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heme="majorHAnsi" w:eastAsiaTheme="majorEastAsia" w:hAnsiTheme="majorHAnsi" w:cstheme="majorBidi"/>
          <w:color w:val="2F5496" w:themeColor="accent1" w:themeShade="BF"/>
          <w:sz w:val="32"/>
          <w:szCs w:val="32"/>
        </w:rPr>
        <w:id w:val="1311984400"/>
        <w:docPartObj>
          <w:docPartGallery w:val="Cover Pages"/>
          <w:docPartUnique/>
        </w:docPartObj>
      </w:sdtPr>
      <w:sdtEndPr>
        <w:rPr>
          <w:rFonts w:ascii="Arial" w:hAnsi="Arial" w:cs="Arial"/>
          <w:sz w:val="22"/>
          <w:szCs w:val="22"/>
        </w:rPr>
      </w:sdtEndPr>
      <w:sdtContent>
        <w:p w14:paraId="13784E17" w14:textId="291BB0D4" w:rsidR="009F500D" w:rsidRPr="00B20546" w:rsidRDefault="00B65E16" w:rsidP="00B20546">
          <w:pPr>
            <w:spacing w:after="0" w:line="360" w:lineRule="auto"/>
            <w:ind w:left="5330"/>
            <w:rPr>
              <w:rFonts w:ascii="Arial" w:hAnsi="Arial" w:cs="Arial"/>
            </w:rPr>
          </w:pPr>
          <w:r w:rsidRPr="0027323B">
            <w:rPr>
              <w:rFonts w:ascii="Arial" w:hAnsi="Arial" w:cs="Arial"/>
            </w:rPr>
            <w:t xml:space="preserve">Załącznik do Uchwały </w:t>
          </w:r>
          <w:r w:rsidR="00B20546">
            <w:rPr>
              <w:rFonts w:ascii="Arial" w:hAnsi="Arial" w:cs="Arial"/>
            </w:rPr>
            <w:t xml:space="preserve">Nr </w:t>
          </w:r>
          <w:r w:rsidR="00B20546" w:rsidRPr="00B20546">
            <w:rPr>
              <w:rFonts w:ascii="Arial" w:hAnsi="Arial" w:cs="Arial"/>
              <w:sz w:val="22"/>
              <w:szCs w:val="22"/>
            </w:rPr>
            <w:t>492/10247/23</w:t>
          </w:r>
          <w:r w:rsidR="00B20546">
            <w:rPr>
              <w:rFonts w:ascii="Arial" w:hAnsi="Arial" w:cs="Arial"/>
            </w:rPr>
            <w:t xml:space="preserve"> </w:t>
          </w:r>
          <w:r w:rsidRPr="0027323B">
            <w:rPr>
              <w:rFonts w:ascii="Arial" w:hAnsi="Arial" w:cs="Arial"/>
            </w:rPr>
            <w:t>Zarządu Województwa</w:t>
          </w:r>
          <w:r>
            <w:rPr>
              <w:rFonts w:ascii="Arial" w:hAnsi="Arial" w:cs="Arial"/>
            </w:rPr>
            <w:t xml:space="preserve"> Podkarpackiego</w:t>
          </w:r>
          <w:r w:rsidR="00B20546">
            <w:rPr>
              <w:rFonts w:ascii="Arial" w:hAnsi="Arial" w:cs="Arial"/>
            </w:rPr>
            <w:t xml:space="preserve"> </w:t>
          </w:r>
          <w:r w:rsidRPr="00B20546">
            <w:rPr>
              <w:rFonts w:ascii="Arial" w:hAnsi="Arial" w:cs="Arial"/>
              <w:sz w:val="22"/>
              <w:szCs w:val="22"/>
            </w:rPr>
            <w:t xml:space="preserve">w Rzeszowie z dnia </w:t>
          </w:r>
          <w:r w:rsidR="00B20546" w:rsidRPr="00B20546">
            <w:rPr>
              <w:rFonts w:ascii="Arial" w:hAnsi="Arial" w:cs="Arial"/>
              <w:sz w:val="22"/>
              <w:szCs w:val="22"/>
            </w:rPr>
            <w:t>31 maja 2023 r.</w:t>
          </w:r>
        </w:p>
        <w:p w14:paraId="6269F6EA" w14:textId="7D1031E6" w:rsidR="009F500D" w:rsidRPr="00B65E16" w:rsidRDefault="00212C04" w:rsidP="005A302C">
          <w:pPr>
            <w:spacing w:after="240" w:line="288" w:lineRule="auto"/>
            <w:jc w:val="center"/>
            <w:rPr>
              <w:rFonts w:ascii="Arial" w:hAnsi="Arial" w:cs="Arial"/>
            </w:rPr>
          </w:pPr>
          <w:r w:rsidRPr="0027323B">
            <w:rPr>
              <w:rFonts w:ascii="Arial" w:hAnsi="Arial" w:cs="Arial"/>
              <w:noProof/>
              <w:color w:val="2F5496" w:themeColor="accent1" w:themeShade="BF"/>
              <w:lang w:eastAsia="pl-PL"/>
            </w:rPr>
            <w:drawing>
              <wp:inline distT="0" distB="0" distL="0" distR="0" wp14:anchorId="43FDC48E" wp14:editId="796A50B4">
                <wp:extent cx="647065" cy="758825"/>
                <wp:effectExtent l="0" t="0" r="635" b="3175"/>
                <wp:docPr id="248" name="Obraz 3" descr="Herb przedstawia na tarczy dwudzielnej w słup w prawym polu czerwonym gryfa ukoronowanego srebrnego wspiętego w lewo, w lewym błękitnym lwa ukoronowanego złotego wspiętego o języku czerwonym. Ponad nimi krzyż kawalerski srebrny." title="Herb województwa podkarpa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her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065" cy="758825"/>
                        </a:xfrm>
                        <a:prstGeom prst="rect">
                          <a:avLst/>
                        </a:prstGeom>
                        <a:noFill/>
                        <a:ln w="9525">
                          <a:noFill/>
                          <a:miter lim="800000"/>
                          <a:headEnd/>
                          <a:tailEnd/>
                        </a:ln>
                      </pic:spPr>
                    </pic:pic>
                  </a:graphicData>
                </a:graphic>
              </wp:inline>
            </w:drawing>
          </w:r>
        </w:p>
        <w:p w14:paraId="2E8B860E" w14:textId="4B134784" w:rsidR="009F500D" w:rsidRPr="00DF1D94" w:rsidRDefault="009F500D" w:rsidP="00664AC5">
          <w:pPr>
            <w:tabs>
              <w:tab w:val="left" w:pos="3915"/>
            </w:tabs>
            <w:spacing w:after="3240"/>
            <w:jc w:val="center"/>
            <w:rPr>
              <w:rFonts w:ascii="Arial" w:hAnsi="Arial" w:cs="Arial"/>
              <w:color w:val="2F5496" w:themeColor="accent1" w:themeShade="BF"/>
              <w:sz w:val="28"/>
              <w:szCs w:val="28"/>
            </w:rPr>
          </w:pPr>
          <w:r w:rsidRPr="00DF1D94">
            <w:rPr>
              <w:rFonts w:ascii="Arial" w:hAnsi="Arial" w:cs="Arial"/>
              <w:color w:val="2F5496" w:themeColor="accent1" w:themeShade="BF"/>
              <w:sz w:val="28"/>
              <w:szCs w:val="28"/>
            </w:rPr>
            <w:t>Zarząd Województwa Podkarpackiego</w:t>
          </w:r>
        </w:p>
        <w:p w14:paraId="5010F335" w14:textId="31F9C560" w:rsidR="00664AC5" w:rsidRPr="00DF1D94" w:rsidRDefault="00664AC5" w:rsidP="00CD4F61">
          <w:pPr>
            <w:pStyle w:val="Nagwek1"/>
            <w:spacing w:after="3600"/>
            <w:ind w:left="1416"/>
            <w:rPr>
              <w:sz w:val="28"/>
              <w:szCs w:val="28"/>
            </w:rPr>
          </w:pPr>
          <w:bookmarkStart w:id="1" w:name="_Toc136423693"/>
          <w:bookmarkStart w:id="2" w:name="_Toc136425860"/>
          <w:r w:rsidRPr="00DF1D94">
            <w:t xml:space="preserve">RAPORT O STANIE WOJEWÓDZTWA PODKARPACKIEGO </w:t>
          </w:r>
          <w:r w:rsidR="00B20546">
            <w:br/>
          </w:r>
          <w:r w:rsidRPr="00DF1D94">
            <w:t>ZA 2022 R</w:t>
          </w:r>
          <w:bookmarkEnd w:id="1"/>
          <w:bookmarkEnd w:id="2"/>
          <w:r w:rsidR="009E1090">
            <w:t>.</w:t>
          </w:r>
        </w:p>
        <w:p w14:paraId="1E4C1359" w14:textId="77777777" w:rsidR="00777A05" w:rsidRDefault="005A302C" w:rsidP="000864C5">
          <w:pPr>
            <w:tabs>
              <w:tab w:val="left" w:pos="3915"/>
            </w:tabs>
            <w:jc w:val="center"/>
            <w:rPr>
              <w:rFonts w:ascii="Arial" w:hAnsi="Arial" w:cs="Arial"/>
              <w:color w:val="2F5496" w:themeColor="accent1" w:themeShade="BF"/>
              <w:sz w:val="28"/>
              <w:szCs w:val="28"/>
            </w:rPr>
            <w:sectPr w:rsidR="00777A05" w:rsidSect="00777A05">
              <w:footerReference w:type="default" r:id="rId9"/>
              <w:footerReference w:type="first" r:id="rId10"/>
              <w:pgSz w:w="11906" w:h="16838"/>
              <w:pgMar w:top="1417" w:right="1417" w:bottom="1417" w:left="1417" w:header="709" w:footer="709" w:gutter="0"/>
              <w:cols w:space="708"/>
              <w:titlePg/>
              <w:docGrid w:linePitch="299"/>
            </w:sectPr>
          </w:pPr>
          <w:r w:rsidRPr="00DF1D94">
            <w:rPr>
              <w:rFonts w:ascii="Arial" w:hAnsi="Arial" w:cs="Arial"/>
              <w:color w:val="2F5496" w:themeColor="accent1" w:themeShade="BF"/>
              <w:sz w:val="28"/>
              <w:szCs w:val="28"/>
            </w:rPr>
            <w:t>Rzeszów, maj 2023 r.</w:t>
          </w:r>
        </w:p>
        <w:p w14:paraId="03B68BF5" w14:textId="678EFDB1" w:rsidR="00777A05" w:rsidRDefault="00777A05">
          <w:pPr>
            <w:rPr>
              <w:rFonts w:ascii="Arial" w:hAnsi="Arial" w:cs="Arial"/>
              <w:color w:val="2F5496" w:themeColor="accent1" w:themeShade="BF"/>
              <w:sz w:val="28"/>
              <w:szCs w:val="28"/>
            </w:rPr>
          </w:pPr>
          <w:r>
            <w:rPr>
              <w:rFonts w:ascii="Arial" w:hAnsi="Arial" w:cs="Arial"/>
              <w:color w:val="2F5496" w:themeColor="accent1" w:themeShade="BF"/>
              <w:sz w:val="28"/>
              <w:szCs w:val="28"/>
            </w:rPr>
            <w:br w:type="page"/>
          </w:r>
        </w:p>
        <w:p w14:paraId="75537D65" w14:textId="1B251D2A" w:rsidR="005601A0" w:rsidRPr="009E1090" w:rsidRDefault="005601A0" w:rsidP="00304DDF">
          <w:pPr>
            <w:rPr>
              <w:rFonts w:ascii="Arial" w:eastAsia="Calibri" w:hAnsi="Arial" w:cs="Arial"/>
              <w:b/>
              <w:i/>
              <w:iCs/>
              <w:color w:val="000000"/>
              <w:sz w:val="22"/>
              <w:szCs w:val="22"/>
              <w:shd w:val="clear" w:color="auto" w:fill="FFFFFF"/>
            </w:rPr>
          </w:pPr>
          <w:r w:rsidRPr="009E1090">
            <w:rPr>
              <w:rFonts w:ascii="Arial" w:eastAsia="Calibri" w:hAnsi="Arial" w:cs="Arial"/>
              <w:b/>
              <w:i/>
              <w:iCs/>
              <w:color w:val="000000"/>
              <w:sz w:val="22"/>
              <w:szCs w:val="22"/>
              <w:shd w:val="clear" w:color="auto" w:fill="FFFFFF"/>
            </w:rPr>
            <w:lastRenderedPageBreak/>
            <w:t>Szanowni Państwo,</w:t>
          </w:r>
        </w:p>
        <w:p w14:paraId="1EFE8EF8" w14:textId="4F2CCB73" w:rsidR="005601A0" w:rsidRPr="009E1090" w:rsidRDefault="005601A0" w:rsidP="00F213F7">
          <w:pPr>
            <w:autoSpaceDE w:val="0"/>
            <w:autoSpaceDN w:val="0"/>
            <w:adjustRightInd w:val="0"/>
            <w:spacing w:after="0" w:line="276" w:lineRule="auto"/>
            <w:ind w:firstLine="708"/>
            <w:rPr>
              <w:rFonts w:ascii="Arial" w:eastAsia="Calibri" w:hAnsi="Arial" w:cs="Arial"/>
              <w:color w:val="000000"/>
              <w:sz w:val="22"/>
              <w:szCs w:val="22"/>
            </w:rPr>
          </w:pPr>
          <w:r w:rsidRPr="009E1090">
            <w:rPr>
              <w:rFonts w:ascii="Arial" w:eastAsia="Calibri" w:hAnsi="Arial" w:cs="Arial"/>
              <w:color w:val="000000"/>
              <w:sz w:val="22"/>
              <w:szCs w:val="22"/>
              <w:shd w:val="clear" w:color="auto" w:fill="FFFFFF"/>
            </w:rPr>
            <w:t>w Państwa ręce trafia kolejny Raport o stanie Województwa Podkarpackiego. Jego założeniem jest podsumowanie działalności Zarządu Województwa w roku 2022</w:t>
          </w:r>
          <w:r w:rsidR="00F213F7" w:rsidRPr="009E1090">
            <w:rPr>
              <w:rFonts w:ascii="Arial" w:eastAsia="Calibri" w:hAnsi="Arial" w:cs="Arial"/>
              <w:color w:val="000000"/>
              <w:sz w:val="22"/>
              <w:szCs w:val="22"/>
              <w:shd w:val="clear" w:color="auto" w:fill="FFFFFF"/>
            </w:rPr>
            <w:t xml:space="preserve">. Dokument </w:t>
          </w:r>
          <w:r w:rsidRPr="009E1090">
            <w:rPr>
              <w:rFonts w:ascii="Arial" w:eastAsia="Calibri" w:hAnsi="Arial" w:cs="Arial"/>
              <w:color w:val="000000"/>
              <w:sz w:val="22"/>
              <w:szCs w:val="22"/>
              <w:shd w:val="clear" w:color="auto" w:fill="FFFFFF"/>
            </w:rPr>
            <w:t xml:space="preserve">prezentuje realizowane polityki, programy, strategie oraz ich wpływ </w:t>
          </w:r>
          <w:r w:rsidRPr="009E1090">
            <w:rPr>
              <w:rFonts w:ascii="Arial" w:eastAsia="Calibri" w:hAnsi="Arial" w:cs="Arial"/>
              <w:color w:val="000000"/>
              <w:sz w:val="22"/>
              <w:szCs w:val="22"/>
            </w:rPr>
            <w:t>na roz</w:t>
          </w:r>
          <w:r w:rsidR="00F213F7" w:rsidRPr="009E1090">
            <w:rPr>
              <w:rFonts w:ascii="Arial" w:eastAsia="Calibri" w:hAnsi="Arial" w:cs="Arial"/>
              <w:color w:val="000000"/>
              <w:sz w:val="22"/>
              <w:szCs w:val="22"/>
            </w:rPr>
            <w:t>wój Województwa Podkarpackiego.</w:t>
          </w:r>
        </w:p>
        <w:p w14:paraId="26BF7C90" w14:textId="0AD30DF4" w:rsidR="005601A0" w:rsidRPr="009E1090" w:rsidRDefault="005601A0" w:rsidP="00F213F7">
          <w:pPr>
            <w:autoSpaceDE w:val="0"/>
            <w:autoSpaceDN w:val="0"/>
            <w:adjustRightInd w:val="0"/>
            <w:spacing w:after="0" w:line="276" w:lineRule="auto"/>
            <w:ind w:firstLine="708"/>
            <w:rPr>
              <w:rFonts w:ascii="Arial" w:eastAsia="Calibri" w:hAnsi="Arial" w:cs="Arial"/>
              <w:color w:val="000000"/>
              <w:sz w:val="22"/>
              <w:szCs w:val="22"/>
            </w:rPr>
          </w:pPr>
          <w:r w:rsidRPr="009E1090">
            <w:rPr>
              <w:rFonts w:ascii="Arial" w:eastAsia="Calibri" w:hAnsi="Arial" w:cs="Arial"/>
              <w:color w:val="000000"/>
              <w:sz w:val="22"/>
              <w:szCs w:val="22"/>
            </w:rPr>
            <w:t>Raport powstał, by w kompleksowy sposób Zarząd Województwa Podkarpackiego, mógł przekazać wiedzę - zarówno radnym Województwa Podkarpackiego, jak i mieszkańcom regionu - o tym, jak jego działalność wpływa n</w:t>
          </w:r>
          <w:r w:rsidR="00F213F7" w:rsidRPr="009E1090">
            <w:rPr>
              <w:rFonts w:ascii="Arial" w:eastAsia="Calibri" w:hAnsi="Arial" w:cs="Arial"/>
              <w:color w:val="000000"/>
              <w:sz w:val="22"/>
              <w:szCs w:val="22"/>
            </w:rPr>
            <w:t>a zmiany zachodzące w regionie.</w:t>
          </w:r>
        </w:p>
        <w:p w14:paraId="1B1A6A32" w14:textId="496D053D" w:rsidR="005601A0" w:rsidRPr="009E1090" w:rsidRDefault="005601A0" w:rsidP="00F213F7">
          <w:pPr>
            <w:autoSpaceDE w:val="0"/>
            <w:autoSpaceDN w:val="0"/>
            <w:adjustRightInd w:val="0"/>
            <w:spacing w:after="0" w:line="276" w:lineRule="auto"/>
            <w:ind w:firstLine="708"/>
            <w:rPr>
              <w:rFonts w:ascii="Arial" w:eastAsia="Calibri" w:hAnsi="Arial" w:cs="Arial"/>
              <w:color w:val="000000"/>
              <w:sz w:val="22"/>
              <w:szCs w:val="22"/>
            </w:rPr>
          </w:pPr>
          <w:r w:rsidRPr="009E1090">
            <w:rPr>
              <w:rFonts w:ascii="Arial" w:eastAsia="Calibri" w:hAnsi="Arial" w:cs="Arial"/>
              <w:color w:val="000000"/>
              <w:sz w:val="22"/>
              <w:szCs w:val="22"/>
            </w:rPr>
            <w:t>2022 był bardzo trudnym rokiem. To czas dalszego wychodzenia z pandemii COVID-19, ze skutków społeczno-gospodarczych, jakie wywołała. Ale jednocześnie to czas zmagania się z nową, nieprzewidzianą sytuacją, jaką stworzyła wojna, wywołana na Ukrainie przez putinowską Rosję. W 2022 roku również, oprócz ogromnej fali uchodźców, stanęliśmy wobec kryzysu inflacyjnego, energetycznego.</w:t>
          </w:r>
        </w:p>
        <w:p w14:paraId="5F68B762" w14:textId="41D2338D" w:rsidR="005601A0" w:rsidRPr="009E1090" w:rsidRDefault="005601A0" w:rsidP="00F213F7">
          <w:pPr>
            <w:autoSpaceDE w:val="0"/>
            <w:autoSpaceDN w:val="0"/>
            <w:adjustRightInd w:val="0"/>
            <w:spacing w:after="0" w:line="276" w:lineRule="auto"/>
            <w:ind w:firstLine="708"/>
            <w:rPr>
              <w:rFonts w:ascii="Arial" w:eastAsia="Calibri" w:hAnsi="Arial" w:cs="Arial"/>
              <w:color w:val="000000"/>
              <w:sz w:val="22"/>
              <w:szCs w:val="22"/>
            </w:rPr>
          </w:pPr>
          <w:r w:rsidRPr="009E1090">
            <w:rPr>
              <w:rFonts w:ascii="Arial" w:eastAsia="Calibri" w:hAnsi="Arial" w:cs="Arial"/>
              <w:color w:val="000000"/>
              <w:sz w:val="22"/>
              <w:szCs w:val="22"/>
            </w:rPr>
            <w:t xml:space="preserve">Raport nie jest w stanie oddać całej złożoności sytuacji, jaka zaistniała w 2022 roku. Najbardziej aktualne dane statystyczne wskazują kierunki i tendencje procesów, którym podlega nasz region. Wynika </w:t>
          </w:r>
          <w:r w:rsidR="00777A05">
            <w:rPr>
              <w:rFonts w:ascii="Arial" w:eastAsia="Calibri" w:hAnsi="Arial" w:cs="Arial"/>
              <w:color w:val="000000"/>
              <w:sz w:val="22"/>
              <w:szCs w:val="22"/>
            </w:rPr>
            <w:br/>
          </w:r>
          <w:r w:rsidRPr="009E1090">
            <w:rPr>
              <w:rFonts w:ascii="Arial" w:eastAsia="Calibri" w:hAnsi="Arial" w:cs="Arial"/>
              <w:color w:val="000000"/>
              <w:sz w:val="22"/>
              <w:szCs w:val="22"/>
            </w:rPr>
            <w:t xml:space="preserve">z nich, że nasze województwo od lat konsekwentnie i dynamicznie rozwija się społecznie, gospodarczo </w:t>
          </w:r>
          <w:r w:rsidR="00777A05">
            <w:rPr>
              <w:rFonts w:ascii="Arial" w:eastAsia="Calibri" w:hAnsi="Arial" w:cs="Arial"/>
              <w:color w:val="000000"/>
              <w:sz w:val="22"/>
              <w:szCs w:val="22"/>
            </w:rPr>
            <w:br/>
          </w:r>
          <w:r w:rsidRPr="009E1090">
            <w:rPr>
              <w:rFonts w:ascii="Arial" w:eastAsia="Calibri" w:hAnsi="Arial" w:cs="Arial"/>
              <w:color w:val="000000"/>
              <w:sz w:val="22"/>
              <w:szCs w:val="22"/>
            </w:rPr>
            <w:t xml:space="preserve">i naukowo. Ponadto, niewątpliwie w województwie podkarpackim nastąpiło </w:t>
          </w:r>
          <w:r w:rsidR="00F213F7" w:rsidRPr="009E1090">
            <w:rPr>
              <w:rFonts w:ascii="Arial" w:eastAsia="Calibri" w:hAnsi="Arial" w:cs="Arial"/>
              <w:color w:val="000000"/>
              <w:sz w:val="22"/>
              <w:szCs w:val="22"/>
            </w:rPr>
            <w:t>„odbicie” po pandemii COVID-19.</w:t>
          </w:r>
        </w:p>
        <w:p w14:paraId="4F5025C8" w14:textId="4F38F76C" w:rsidR="005601A0" w:rsidRPr="009E1090" w:rsidRDefault="005601A0" w:rsidP="00F213F7">
          <w:pPr>
            <w:autoSpaceDE w:val="0"/>
            <w:autoSpaceDN w:val="0"/>
            <w:adjustRightInd w:val="0"/>
            <w:spacing w:after="0" w:line="276" w:lineRule="auto"/>
            <w:ind w:firstLine="708"/>
            <w:rPr>
              <w:rFonts w:ascii="Arial" w:eastAsia="Calibri" w:hAnsi="Arial" w:cs="Arial"/>
              <w:color w:val="000000"/>
              <w:sz w:val="22"/>
              <w:szCs w:val="22"/>
            </w:rPr>
          </w:pPr>
          <w:r w:rsidRPr="009E1090">
            <w:rPr>
              <w:rFonts w:ascii="Arial" w:hAnsi="Arial" w:cs="Arial"/>
              <w:sz w:val="22"/>
              <w:szCs w:val="22"/>
            </w:rPr>
            <w:t xml:space="preserve">Mając stabilne podstawy rozwojowe i dobre fundamenty gospodarcze wychodzimy obronną ręką </w:t>
          </w:r>
          <w:r w:rsidR="00B20546">
            <w:rPr>
              <w:rFonts w:ascii="Arial" w:hAnsi="Arial" w:cs="Arial"/>
              <w:sz w:val="22"/>
              <w:szCs w:val="22"/>
            </w:rPr>
            <w:br/>
          </w:r>
          <w:r w:rsidRPr="009E1090">
            <w:rPr>
              <w:rFonts w:ascii="Arial" w:hAnsi="Arial" w:cs="Arial"/>
              <w:sz w:val="22"/>
              <w:szCs w:val="22"/>
            </w:rPr>
            <w:t xml:space="preserve">z pandemii, ale mamy jednocześnie do czynienia z nałożeniem się sytuacji związanej z wojną na Ukrainie, </w:t>
          </w:r>
          <w:r w:rsidR="00777A05">
            <w:rPr>
              <w:rFonts w:ascii="Arial" w:hAnsi="Arial" w:cs="Arial"/>
              <w:sz w:val="22"/>
              <w:szCs w:val="22"/>
            </w:rPr>
            <w:br/>
          </w:r>
          <w:r w:rsidRPr="009E1090">
            <w:rPr>
              <w:rFonts w:ascii="Arial" w:hAnsi="Arial" w:cs="Arial"/>
              <w:sz w:val="22"/>
              <w:szCs w:val="22"/>
            </w:rPr>
            <w:t xml:space="preserve">w tym pomocą dla uchodźców oraz kryzysem gospodarczym. </w:t>
          </w:r>
          <w:r w:rsidRPr="009E1090">
            <w:rPr>
              <w:rFonts w:ascii="Arial" w:eastAsia="Calibri" w:hAnsi="Arial" w:cs="Arial"/>
              <w:color w:val="000000"/>
              <w:sz w:val="22"/>
              <w:szCs w:val="22"/>
            </w:rPr>
            <w:t>To pokazuje ogrom wyzwań, a tym samym pracy wykonanej przez Zarząd w 2022 roku.</w:t>
          </w:r>
        </w:p>
        <w:p w14:paraId="50C65B2C" w14:textId="52A26384" w:rsidR="005601A0" w:rsidRPr="009E1090" w:rsidRDefault="005601A0" w:rsidP="00F213F7">
          <w:pPr>
            <w:spacing w:after="0" w:line="276" w:lineRule="auto"/>
            <w:ind w:firstLine="708"/>
            <w:rPr>
              <w:rFonts w:ascii="Arial" w:eastAsia="Calibri" w:hAnsi="Arial" w:cs="Arial"/>
              <w:color w:val="000000"/>
              <w:sz w:val="22"/>
              <w:szCs w:val="22"/>
              <w:shd w:val="clear" w:color="auto" w:fill="FFFFFF"/>
            </w:rPr>
          </w:pPr>
          <w:r w:rsidRPr="009E1090">
            <w:rPr>
              <w:rFonts w:ascii="Arial" w:eastAsia="Calibri" w:hAnsi="Arial" w:cs="Arial"/>
              <w:color w:val="000000"/>
              <w:sz w:val="22"/>
              <w:szCs w:val="22"/>
              <w:shd w:val="clear" w:color="auto" w:fill="FFFFFF"/>
            </w:rPr>
            <w:t>Ponadto należy mieć na uwadze, że Samorząd Województwa Podkarpackiego niezmiennie od lat podejmuje wymierne działania, by stymulować rozwój gospodarczy regionu. Konsekwentnie rozwijamy infrastrukturę komunikacyjną, służbę zdrowia, edukację, kulturę i sport. Wspieramy rozwój przedsiębiorczości, budujemy kapitał społeczny, inwestujemy w młodych ludzi, pomagając im rozwijać uzdolnienia, by w przyszłości tworzyli regionalny rynek pracy. To wszystko przynosi efekty w postaci ekonomicznego i s</w:t>
          </w:r>
          <w:r w:rsidR="00F213F7" w:rsidRPr="009E1090">
            <w:rPr>
              <w:rFonts w:ascii="Arial" w:eastAsia="Calibri" w:hAnsi="Arial" w:cs="Arial"/>
              <w:color w:val="000000"/>
              <w:sz w:val="22"/>
              <w:szCs w:val="22"/>
              <w:shd w:val="clear" w:color="auto" w:fill="FFFFFF"/>
            </w:rPr>
            <w:t>połecznego rozwoju Podkarpacia.</w:t>
          </w:r>
        </w:p>
        <w:p w14:paraId="64A487F1" w14:textId="12F256F4" w:rsidR="005601A0" w:rsidRPr="009E1090" w:rsidRDefault="005601A0" w:rsidP="00F213F7">
          <w:pPr>
            <w:spacing w:after="0" w:line="276" w:lineRule="auto"/>
            <w:ind w:firstLine="708"/>
            <w:rPr>
              <w:rFonts w:ascii="Arial" w:eastAsia="Calibri" w:hAnsi="Arial" w:cs="Arial"/>
              <w:sz w:val="22"/>
              <w:szCs w:val="22"/>
              <w:shd w:val="clear" w:color="auto" w:fill="FFFFFF"/>
            </w:rPr>
          </w:pPr>
          <w:r w:rsidRPr="009E1090">
            <w:rPr>
              <w:rFonts w:ascii="Arial" w:eastAsia="Calibri" w:hAnsi="Arial" w:cs="Arial"/>
              <w:sz w:val="22"/>
              <w:szCs w:val="22"/>
              <w:shd w:val="clear" w:color="auto" w:fill="FFFFFF"/>
            </w:rPr>
            <w:t>Jako Zarząd Województwa Podkarpackiego w 2022 roku kontynuowaliśmy konsekwentnie działania mające na celu wzmocnienie procesów gospodarczych. Obok niewątpliwych osiągnięć oraz dynamicznego działania Samorządu Województwa, wciąż jest wiele do zrobienia, w szczególności w sferze przedsiębiorczości.. To zadanie tym bardziej pilne, że rok 2022 obok pandemii, przyniósł wojnę na Ukrainie, w kraju sąsiadującym z województwem podkarpackim, co bez wątpienia spowodowało trudności w wielu sferach życia Polaków, spowalniając gospodarkę - także w regionie oraz negatywnie wpływając na podkarpac</w:t>
          </w:r>
          <w:r w:rsidR="00F213F7" w:rsidRPr="009E1090">
            <w:rPr>
              <w:rFonts w:ascii="Arial" w:eastAsia="Calibri" w:hAnsi="Arial" w:cs="Arial"/>
              <w:sz w:val="22"/>
              <w:szCs w:val="22"/>
              <w:shd w:val="clear" w:color="auto" w:fill="FFFFFF"/>
            </w:rPr>
            <w:t>kie małe, średnie i duże firmy.</w:t>
          </w:r>
        </w:p>
        <w:p w14:paraId="1700040B" w14:textId="4CD30C4E" w:rsidR="005601A0" w:rsidRPr="009E1090" w:rsidRDefault="005601A0" w:rsidP="00F213F7">
          <w:pPr>
            <w:autoSpaceDE w:val="0"/>
            <w:autoSpaceDN w:val="0"/>
            <w:adjustRightInd w:val="0"/>
            <w:spacing w:after="0" w:line="276" w:lineRule="auto"/>
            <w:ind w:firstLine="708"/>
            <w:rPr>
              <w:rFonts w:ascii="Arial" w:eastAsia="Calibri" w:hAnsi="Arial" w:cs="Arial"/>
              <w:color w:val="000000"/>
              <w:sz w:val="22"/>
              <w:szCs w:val="22"/>
              <w:shd w:val="clear" w:color="auto" w:fill="FFFFFF"/>
            </w:rPr>
          </w:pPr>
          <w:r w:rsidRPr="009E1090">
            <w:rPr>
              <w:rFonts w:ascii="Arial" w:eastAsia="Calibri" w:hAnsi="Arial" w:cs="Arial"/>
              <w:color w:val="000000"/>
              <w:sz w:val="22"/>
              <w:szCs w:val="22"/>
              <w:shd w:val="clear" w:color="auto" w:fill="FFFFFF"/>
            </w:rPr>
            <w:t xml:space="preserve">Na rozwój regionu w wielu dziedzinach życia – gospodarki, innowacyjności, infrastruktury komunikacyjnej, ochrony zdrowia, nauki, edukacji wpływa wysoka pozycja Podkarpacia, w absorbcji środków Unii Europejskiej. Rok 2022 to więc czas przełomu, czas kończenia realizacji projektów </w:t>
          </w:r>
          <w:r w:rsidR="00B20546">
            <w:rPr>
              <w:rFonts w:ascii="Arial" w:eastAsia="Calibri" w:hAnsi="Arial" w:cs="Arial"/>
              <w:color w:val="000000"/>
              <w:sz w:val="22"/>
              <w:szCs w:val="22"/>
              <w:shd w:val="clear" w:color="auto" w:fill="FFFFFF"/>
            </w:rPr>
            <w:br/>
          </w:r>
          <w:r w:rsidRPr="009E1090">
            <w:rPr>
              <w:rFonts w:ascii="Arial" w:eastAsia="Calibri" w:hAnsi="Arial" w:cs="Arial"/>
              <w:color w:val="000000"/>
              <w:sz w:val="22"/>
              <w:szCs w:val="22"/>
              <w:shd w:val="clear" w:color="auto" w:fill="FFFFFF"/>
            </w:rPr>
            <w:t>z perspektywy finansowej 2014-2020 oraz rozpoczęcie realizacji kolejnej perspektywy UE 2021 - 2027.</w:t>
          </w:r>
          <w:r w:rsidRPr="009E1090">
            <w:rPr>
              <w:rFonts w:ascii="Arial" w:hAnsi="Arial" w:cs="Arial"/>
              <w:sz w:val="22"/>
              <w:szCs w:val="22"/>
            </w:rPr>
            <w:t xml:space="preserve"> Obecnie ogłaszane są konkursy i rozstrzygane pierwsze nabory. Realizacja nowych projektów pozwoli na dalszy, systematyczny rozwój województwa oraz budowanie przewag konkurencyjnych.</w:t>
          </w:r>
        </w:p>
        <w:p w14:paraId="76A7C527" w14:textId="77777777" w:rsidR="005601A0" w:rsidRPr="009E1090" w:rsidRDefault="005601A0" w:rsidP="00F213F7">
          <w:pPr>
            <w:autoSpaceDE w:val="0"/>
            <w:autoSpaceDN w:val="0"/>
            <w:adjustRightInd w:val="0"/>
            <w:spacing w:after="0" w:line="276" w:lineRule="auto"/>
            <w:ind w:firstLine="708"/>
            <w:rPr>
              <w:rFonts w:ascii="Arial" w:eastAsia="Calibri" w:hAnsi="Arial" w:cs="Arial"/>
              <w:color w:val="000000"/>
              <w:sz w:val="22"/>
              <w:szCs w:val="22"/>
              <w:shd w:val="clear" w:color="auto" w:fill="FFFFFF"/>
            </w:rPr>
          </w:pPr>
          <w:r w:rsidRPr="009E1090">
            <w:rPr>
              <w:rFonts w:ascii="Arial" w:eastAsia="Calibri" w:hAnsi="Arial" w:cs="Arial"/>
              <w:color w:val="000000"/>
              <w:sz w:val="22"/>
              <w:szCs w:val="22"/>
              <w:shd w:val="clear" w:color="auto" w:fill="FFFFFF"/>
            </w:rPr>
            <w:t>Strategiczne priorytety Samorządu Województwa Podkarpackiego jakimi są budowanie konkurencyjnej gospodarki i zrównoważonego rozwoju pozostają niezmienne. Należy jednak wskazać, że uległy one rozszerzeniu o niesienie pomocy humanitarnej oraz szeroko rozumiane bezpieczeństwo.</w:t>
          </w:r>
        </w:p>
        <w:p w14:paraId="3C064C17" w14:textId="40DD21E2" w:rsidR="005601A0" w:rsidRPr="009E1090" w:rsidRDefault="005601A0" w:rsidP="00B20546">
          <w:pPr>
            <w:spacing w:after="480" w:line="276" w:lineRule="auto"/>
            <w:ind w:firstLine="709"/>
            <w:rPr>
              <w:rFonts w:ascii="Arial" w:eastAsia="Calibri" w:hAnsi="Arial" w:cs="Arial"/>
              <w:sz w:val="22"/>
              <w:szCs w:val="22"/>
              <w:shd w:val="clear" w:color="auto" w:fill="FFFFFF"/>
            </w:rPr>
          </w:pPr>
          <w:r w:rsidRPr="009E1090">
            <w:rPr>
              <w:rFonts w:ascii="Arial" w:eastAsia="Calibri" w:hAnsi="Arial" w:cs="Arial"/>
              <w:sz w:val="22"/>
              <w:szCs w:val="22"/>
            </w:rPr>
            <w:t>Szanowni Państwo, zapraszam do zapoznania się z treścią raportu.</w:t>
          </w:r>
        </w:p>
        <w:p w14:paraId="58A1E053" w14:textId="77777777" w:rsidR="005601A0" w:rsidRPr="009E1090" w:rsidRDefault="005601A0" w:rsidP="00B20546">
          <w:pPr>
            <w:spacing w:after="0" w:line="276" w:lineRule="auto"/>
            <w:ind w:left="4956"/>
            <w:jc w:val="both"/>
            <w:rPr>
              <w:rFonts w:ascii="Arial" w:eastAsia="Calibri" w:hAnsi="Arial" w:cs="Arial"/>
              <w:b/>
              <w:color w:val="000000"/>
              <w:sz w:val="22"/>
              <w:szCs w:val="22"/>
              <w:shd w:val="clear" w:color="auto" w:fill="FFFFFF"/>
            </w:rPr>
          </w:pPr>
          <w:r w:rsidRPr="009E1090">
            <w:rPr>
              <w:rFonts w:ascii="Arial" w:eastAsia="Calibri" w:hAnsi="Arial" w:cs="Arial"/>
              <w:b/>
              <w:color w:val="000000"/>
              <w:sz w:val="22"/>
              <w:szCs w:val="22"/>
              <w:shd w:val="clear" w:color="auto" w:fill="FFFFFF"/>
            </w:rPr>
            <w:t>Władysław Ortyl</w:t>
          </w:r>
        </w:p>
        <w:p w14:paraId="67896C3E" w14:textId="0E4ED04E" w:rsidR="00561FD2" w:rsidRPr="009E1090" w:rsidRDefault="005601A0" w:rsidP="00B20546">
          <w:pPr>
            <w:pStyle w:val="Nagwekspisutreci"/>
            <w:spacing w:after="0" w:line="288" w:lineRule="auto"/>
            <w:ind w:left="4956"/>
            <w:rPr>
              <w:rFonts w:eastAsia="Calibri" w:cs="Arial"/>
              <w:b/>
              <w:color w:val="000000"/>
              <w:sz w:val="22"/>
              <w:szCs w:val="22"/>
              <w:shd w:val="clear" w:color="auto" w:fill="FFFFFF"/>
            </w:rPr>
          </w:pPr>
          <w:r w:rsidRPr="009E1090">
            <w:rPr>
              <w:rFonts w:eastAsia="Calibri" w:cs="Arial"/>
              <w:b/>
              <w:color w:val="000000"/>
              <w:sz w:val="22"/>
              <w:szCs w:val="22"/>
              <w:shd w:val="clear" w:color="auto" w:fill="FFFFFF"/>
            </w:rPr>
            <w:t>Marszałek Województwa Podkarpackiego</w:t>
          </w:r>
        </w:p>
        <w:p w14:paraId="674E32A8" w14:textId="77777777" w:rsidR="00777A05" w:rsidRDefault="00561FD2">
          <w:pPr>
            <w:rPr>
              <w:rFonts w:eastAsia="Calibri" w:cs="Arial"/>
              <w:b/>
              <w:color w:val="000000"/>
              <w:sz w:val="22"/>
              <w:szCs w:val="22"/>
              <w:shd w:val="clear" w:color="auto" w:fill="FFFFFF"/>
            </w:rPr>
            <w:sectPr w:rsidR="00777A05" w:rsidSect="00777A05">
              <w:type w:val="continuous"/>
              <w:pgSz w:w="11906" w:h="16838"/>
              <w:pgMar w:top="720" w:right="720" w:bottom="720" w:left="720" w:header="709" w:footer="709" w:gutter="0"/>
              <w:cols w:space="708"/>
              <w:titlePg/>
              <w:docGrid w:linePitch="299"/>
            </w:sectPr>
          </w:pPr>
          <w:r>
            <w:rPr>
              <w:rFonts w:eastAsia="Calibri" w:cs="Arial"/>
              <w:b/>
              <w:color w:val="000000"/>
              <w:sz w:val="22"/>
              <w:szCs w:val="22"/>
              <w:shd w:val="clear" w:color="auto" w:fill="FFFFFF"/>
            </w:rPr>
            <w:br w:type="page"/>
          </w:r>
        </w:p>
        <w:sdt>
          <w:sdtPr>
            <w:rPr>
              <w:rFonts w:eastAsiaTheme="minorHAnsi" w:cs="Arial"/>
              <w:sz w:val="22"/>
              <w:szCs w:val="22"/>
            </w:rPr>
            <w:id w:val="1152258116"/>
            <w:docPartObj>
              <w:docPartGallery w:val="Table of Contents"/>
              <w:docPartUnique/>
            </w:docPartObj>
          </w:sdtPr>
          <w:sdtEndPr>
            <w:rPr>
              <w:rFonts w:ascii="Arial" w:eastAsiaTheme="minorEastAsia" w:hAnsi="Arial"/>
              <w:b/>
              <w:bCs/>
            </w:rPr>
          </w:sdtEndPr>
          <w:sdtContent>
            <w:p w14:paraId="23102504" w14:textId="44EA31E8" w:rsidR="00A82317" w:rsidRPr="00561FD2" w:rsidRDefault="00A82317" w:rsidP="00561FD2">
              <w:pPr>
                <w:spacing w:line="276" w:lineRule="auto"/>
                <w:jc w:val="both"/>
                <w:rPr>
                  <w:rFonts w:ascii="Arial" w:hAnsi="Arial" w:cs="Arial"/>
                  <w:b/>
                  <w:sz w:val="32"/>
                  <w:szCs w:val="32"/>
                </w:rPr>
              </w:pPr>
              <w:r w:rsidRPr="00561FD2">
                <w:rPr>
                  <w:rFonts w:ascii="Arial" w:hAnsi="Arial" w:cs="Arial"/>
                  <w:b/>
                  <w:sz w:val="32"/>
                  <w:szCs w:val="32"/>
                </w:rPr>
                <w:t>Spis treści</w:t>
              </w:r>
            </w:p>
            <w:p w14:paraId="4C2354FF" w14:textId="2F150258" w:rsidR="00244781" w:rsidRPr="004F0847" w:rsidRDefault="00C6252C" w:rsidP="004F0847">
              <w:pPr>
                <w:pStyle w:val="Spistreci1"/>
                <w:rPr>
                  <w:rFonts w:ascii="Arial" w:hAnsi="Arial" w:cs="Arial"/>
                  <w:noProof/>
                  <w:sz w:val="22"/>
                  <w:szCs w:val="22"/>
                  <w:lang w:eastAsia="pl-PL"/>
                </w:rPr>
              </w:pPr>
              <w:r w:rsidRPr="004F0847">
                <w:rPr>
                  <w:rFonts w:ascii="Arial" w:hAnsi="Arial" w:cs="Arial"/>
                  <w:sz w:val="22"/>
                  <w:szCs w:val="22"/>
                </w:rPr>
                <w:fldChar w:fldCharType="begin"/>
              </w:r>
              <w:r w:rsidRPr="004F0847">
                <w:rPr>
                  <w:rFonts w:ascii="Arial" w:hAnsi="Arial" w:cs="Arial"/>
                  <w:sz w:val="22"/>
                  <w:szCs w:val="22"/>
                </w:rPr>
                <w:instrText xml:space="preserve"> TOC \o "1-3" \h \z \u </w:instrText>
              </w:r>
              <w:r w:rsidRPr="004F0847">
                <w:rPr>
                  <w:rFonts w:ascii="Arial" w:hAnsi="Arial" w:cs="Arial"/>
                  <w:sz w:val="22"/>
                  <w:szCs w:val="22"/>
                </w:rPr>
                <w:fldChar w:fldCharType="separate"/>
              </w:r>
              <w:hyperlink w:anchor="_Toc136425861" w:history="1">
                <w:r w:rsidR="00244781" w:rsidRPr="004F0847">
                  <w:rPr>
                    <w:rStyle w:val="Hipercze"/>
                    <w:rFonts w:ascii="Arial" w:hAnsi="Arial" w:cs="Arial"/>
                    <w:noProof/>
                    <w:sz w:val="22"/>
                    <w:szCs w:val="22"/>
                  </w:rPr>
                  <w:t>WYKAZ WAŻNIEJSZYCH SKRÓTÓW</w:t>
                </w:r>
                <w:r w:rsidR="00244781" w:rsidRPr="004F0847">
                  <w:rPr>
                    <w:rFonts w:ascii="Arial" w:hAnsi="Arial" w:cs="Arial"/>
                    <w:noProof/>
                    <w:webHidden/>
                    <w:sz w:val="22"/>
                    <w:szCs w:val="22"/>
                  </w:rPr>
                  <w:tab/>
                </w:r>
                <w:r w:rsidR="00244781" w:rsidRPr="004F0847">
                  <w:rPr>
                    <w:rFonts w:ascii="Arial" w:hAnsi="Arial" w:cs="Arial"/>
                    <w:noProof/>
                    <w:webHidden/>
                    <w:sz w:val="22"/>
                    <w:szCs w:val="22"/>
                  </w:rPr>
                  <w:fldChar w:fldCharType="begin"/>
                </w:r>
                <w:r w:rsidR="00244781" w:rsidRPr="004F0847">
                  <w:rPr>
                    <w:rFonts w:ascii="Arial" w:hAnsi="Arial" w:cs="Arial"/>
                    <w:noProof/>
                    <w:webHidden/>
                    <w:sz w:val="22"/>
                    <w:szCs w:val="22"/>
                  </w:rPr>
                  <w:instrText xml:space="preserve"> PAGEREF _Toc136425861 \h </w:instrText>
                </w:r>
                <w:r w:rsidR="00244781" w:rsidRPr="004F0847">
                  <w:rPr>
                    <w:rFonts w:ascii="Arial" w:hAnsi="Arial" w:cs="Arial"/>
                    <w:noProof/>
                    <w:webHidden/>
                    <w:sz w:val="22"/>
                    <w:szCs w:val="22"/>
                  </w:rPr>
                </w:r>
                <w:r w:rsidR="00244781" w:rsidRPr="004F0847">
                  <w:rPr>
                    <w:rFonts w:ascii="Arial" w:hAnsi="Arial" w:cs="Arial"/>
                    <w:noProof/>
                    <w:webHidden/>
                    <w:sz w:val="22"/>
                    <w:szCs w:val="22"/>
                  </w:rPr>
                  <w:fldChar w:fldCharType="separate"/>
                </w:r>
                <w:r w:rsidR="00B20546">
                  <w:rPr>
                    <w:rFonts w:ascii="Arial" w:hAnsi="Arial" w:cs="Arial"/>
                    <w:noProof/>
                    <w:webHidden/>
                    <w:sz w:val="22"/>
                    <w:szCs w:val="22"/>
                  </w:rPr>
                  <w:t>5</w:t>
                </w:r>
                <w:r w:rsidR="00244781" w:rsidRPr="004F0847">
                  <w:rPr>
                    <w:rFonts w:ascii="Arial" w:hAnsi="Arial" w:cs="Arial"/>
                    <w:noProof/>
                    <w:webHidden/>
                    <w:sz w:val="22"/>
                    <w:szCs w:val="22"/>
                  </w:rPr>
                  <w:fldChar w:fldCharType="end"/>
                </w:r>
              </w:hyperlink>
            </w:p>
            <w:p w14:paraId="02809262" w14:textId="77777777" w:rsidR="00244781" w:rsidRPr="004F0847" w:rsidRDefault="00F334B0">
              <w:pPr>
                <w:pStyle w:val="Spistreci2"/>
                <w:rPr>
                  <w:rFonts w:ascii="Arial" w:hAnsi="Arial" w:cs="Arial"/>
                  <w:noProof/>
                  <w:sz w:val="22"/>
                  <w:szCs w:val="22"/>
                  <w:lang w:eastAsia="pl-PL"/>
                </w:rPr>
              </w:pPr>
              <w:hyperlink w:anchor="_Toc136425862" w:history="1">
                <w:r w:rsidR="00244781" w:rsidRPr="004F0847">
                  <w:rPr>
                    <w:rStyle w:val="Hipercze"/>
                    <w:rFonts w:ascii="Arial" w:hAnsi="Arial" w:cs="Arial"/>
                    <w:noProof/>
                    <w:sz w:val="22"/>
                    <w:szCs w:val="22"/>
                  </w:rPr>
                  <w:t>WSTĘP</w:t>
                </w:r>
                <w:r w:rsidR="00244781" w:rsidRPr="004F0847">
                  <w:rPr>
                    <w:rFonts w:ascii="Arial" w:hAnsi="Arial" w:cs="Arial"/>
                    <w:noProof/>
                    <w:webHidden/>
                    <w:sz w:val="22"/>
                    <w:szCs w:val="22"/>
                  </w:rPr>
                  <w:tab/>
                </w:r>
                <w:r w:rsidR="00244781" w:rsidRPr="004F0847">
                  <w:rPr>
                    <w:rFonts w:ascii="Arial" w:hAnsi="Arial" w:cs="Arial"/>
                    <w:noProof/>
                    <w:webHidden/>
                    <w:sz w:val="22"/>
                    <w:szCs w:val="22"/>
                  </w:rPr>
                  <w:fldChar w:fldCharType="begin"/>
                </w:r>
                <w:r w:rsidR="00244781" w:rsidRPr="004F0847">
                  <w:rPr>
                    <w:rFonts w:ascii="Arial" w:hAnsi="Arial" w:cs="Arial"/>
                    <w:noProof/>
                    <w:webHidden/>
                    <w:sz w:val="22"/>
                    <w:szCs w:val="22"/>
                  </w:rPr>
                  <w:instrText xml:space="preserve"> PAGEREF _Toc136425862 \h </w:instrText>
                </w:r>
                <w:r w:rsidR="00244781" w:rsidRPr="004F0847">
                  <w:rPr>
                    <w:rFonts w:ascii="Arial" w:hAnsi="Arial" w:cs="Arial"/>
                    <w:noProof/>
                    <w:webHidden/>
                    <w:sz w:val="22"/>
                    <w:szCs w:val="22"/>
                  </w:rPr>
                </w:r>
                <w:r w:rsidR="00244781" w:rsidRPr="004F0847">
                  <w:rPr>
                    <w:rFonts w:ascii="Arial" w:hAnsi="Arial" w:cs="Arial"/>
                    <w:noProof/>
                    <w:webHidden/>
                    <w:sz w:val="22"/>
                    <w:szCs w:val="22"/>
                  </w:rPr>
                  <w:fldChar w:fldCharType="separate"/>
                </w:r>
                <w:r w:rsidR="00B20546">
                  <w:rPr>
                    <w:rFonts w:ascii="Arial" w:hAnsi="Arial" w:cs="Arial"/>
                    <w:noProof/>
                    <w:webHidden/>
                    <w:sz w:val="22"/>
                    <w:szCs w:val="22"/>
                  </w:rPr>
                  <w:t>7</w:t>
                </w:r>
                <w:r w:rsidR="00244781" w:rsidRPr="004F0847">
                  <w:rPr>
                    <w:rFonts w:ascii="Arial" w:hAnsi="Arial" w:cs="Arial"/>
                    <w:noProof/>
                    <w:webHidden/>
                    <w:sz w:val="22"/>
                    <w:szCs w:val="22"/>
                  </w:rPr>
                  <w:fldChar w:fldCharType="end"/>
                </w:r>
              </w:hyperlink>
            </w:p>
            <w:p w14:paraId="197C619E" w14:textId="77777777" w:rsidR="00244781" w:rsidRPr="004F0847" w:rsidRDefault="00F334B0">
              <w:pPr>
                <w:pStyle w:val="Spistreci2"/>
                <w:rPr>
                  <w:rFonts w:ascii="Arial" w:hAnsi="Arial" w:cs="Arial"/>
                  <w:noProof/>
                  <w:sz w:val="22"/>
                  <w:szCs w:val="22"/>
                  <w:lang w:eastAsia="pl-PL"/>
                </w:rPr>
              </w:pPr>
              <w:hyperlink w:anchor="_Toc136425863" w:history="1">
                <w:r w:rsidR="00244781" w:rsidRPr="004F0847">
                  <w:rPr>
                    <w:rStyle w:val="Hipercze"/>
                    <w:rFonts w:ascii="Arial" w:hAnsi="Arial" w:cs="Arial"/>
                    <w:noProof/>
                    <w:sz w:val="22"/>
                    <w:szCs w:val="22"/>
                  </w:rPr>
                  <w:t>I.</w:t>
                </w:r>
                <w:r w:rsidR="00244781" w:rsidRPr="004F0847">
                  <w:rPr>
                    <w:rFonts w:ascii="Arial" w:hAnsi="Arial" w:cs="Arial"/>
                    <w:noProof/>
                    <w:sz w:val="22"/>
                    <w:szCs w:val="22"/>
                    <w:lang w:eastAsia="pl-PL"/>
                  </w:rPr>
                  <w:tab/>
                </w:r>
                <w:r w:rsidR="00244781" w:rsidRPr="004F0847">
                  <w:rPr>
                    <w:rStyle w:val="Hipercze"/>
                    <w:rFonts w:ascii="Arial" w:hAnsi="Arial" w:cs="Arial"/>
                    <w:noProof/>
                    <w:sz w:val="22"/>
                    <w:szCs w:val="22"/>
                  </w:rPr>
                  <w:t>SYTUACJA SPOŁECZNO – GOSPODARCZA WOJEWÓDZTWA PODKARPACKIEGO</w:t>
                </w:r>
                <w:r w:rsidR="00244781" w:rsidRPr="004F0847">
                  <w:rPr>
                    <w:rFonts w:ascii="Arial" w:hAnsi="Arial" w:cs="Arial"/>
                    <w:noProof/>
                    <w:webHidden/>
                    <w:sz w:val="22"/>
                    <w:szCs w:val="22"/>
                  </w:rPr>
                  <w:tab/>
                </w:r>
                <w:r w:rsidR="00244781" w:rsidRPr="004F0847">
                  <w:rPr>
                    <w:rFonts w:ascii="Arial" w:hAnsi="Arial" w:cs="Arial"/>
                    <w:noProof/>
                    <w:webHidden/>
                    <w:sz w:val="22"/>
                    <w:szCs w:val="22"/>
                  </w:rPr>
                  <w:fldChar w:fldCharType="begin"/>
                </w:r>
                <w:r w:rsidR="00244781" w:rsidRPr="004F0847">
                  <w:rPr>
                    <w:rFonts w:ascii="Arial" w:hAnsi="Arial" w:cs="Arial"/>
                    <w:noProof/>
                    <w:webHidden/>
                    <w:sz w:val="22"/>
                    <w:szCs w:val="22"/>
                  </w:rPr>
                  <w:instrText xml:space="preserve"> PAGEREF _Toc136425863 \h </w:instrText>
                </w:r>
                <w:r w:rsidR="00244781" w:rsidRPr="004F0847">
                  <w:rPr>
                    <w:rFonts w:ascii="Arial" w:hAnsi="Arial" w:cs="Arial"/>
                    <w:noProof/>
                    <w:webHidden/>
                    <w:sz w:val="22"/>
                    <w:szCs w:val="22"/>
                  </w:rPr>
                </w:r>
                <w:r w:rsidR="00244781" w:rsidRPr="004F0847">
                  <w:rPr>
                    <w:rFonts w:ascii="Arial" w:hAnsi="Arial" w:cs="Arial"/>
                    <w:noProof/>
                    <w:webHidden/>
                    <w:sz w:val="22"/>
                    <w:szCs w:val="22"/>
                  </w:rPr>
                  <w:fldChar w:fldCharType="separate"/>
                </w:r>
                <w:r w:rsidR="00B20546">
                  <w:rPr>
                    <w:rFonts w:ascii="Arial" w:hAnsi="Arial" w:cs="Arial"/>
                    <w:noProof/>
                    <w:webHidden/>
                    <w:sz w:val="22"/>
                    <w:szCs w:val="22"/>
                  </w:rPr>
                  <w:t>12</w:t>
                </w:r>
                <w:r w:rsidR="00244781" w:rsidRPr="004F0847">
                  <w:rPr>
                    <w:rFonts w:ascii="Arial" w:hAnsi="Arial" w:cs="Arial"/>
                    <w:noProof/>
                    <w:webHidden/>
                    <w:sz w:val="22"/>
                    <w:szCs w:val="22"/>
                  </w:rPr>
                  <w:fldChar w:fldCharType="end"/>
                </w:r>
              </w:hyperlink>
            </w:p>
            <w:p w14:paraId="53B99DBA" w14:textId="77777777" w:rsidR="00244781" w:rsidRPr="004F0847" w:rsidRDefault="00F334B0">
              <w:pPr>
                <w:pStyle w:val="Spistreci3"/>
                <w:tabs>
                  <w:tab w:val="left" w:pos="880"/>
                </w:tabs>
                <w:rPr>
                  <w:rFonts w:ascii="Arial" w:eastAsiaTheme="minorEastAsia" w:hAnsi="Arial" w:cs="Arial"/>
                  <w:b w:val="0"/>
                  <w:noProof/>
                  <w:lang w:eastAsia="pl-PL"/>
                </w:rPr>
              </w:pPr>
              <w:hyperlink w:anchor="_Toc136425864" w:history="1">
                <w:r w:rsidR="00244781" w:rsidRPr="004F0847">
                  <w:rPr>
                    <w:rStyle w:val="Hipercze"/>
                    <w:rFonts w:ascii="Arial" w:hAnsi="Arial" w:cs="Arial"/>
                    <w:b w:val="0"/>
                    <w:noProof/>
                  </w:rPr>
                  <w:t>1.</w:t>
                </w:r>
                <w:r w:rsidR="00244781" w:rsidRPr="004F0847">
                  <w:rPr>
                    <w:rFonts w:ascii="Arial" w:eastAsiaTheme="minorEastAsia" w:hAnsi="Arial" w:cs="Arial"/>
                    <w:b w:val="0"/>
                    <w:noProof/>
                    <w:lang w:eastAsia="pl-PL"/>
                  </w:rPr>
                  <w:tab/>
                </w:r>
                <w:r w:rsidR="00244781" w:rsidRPr="004F0847">
                  <w:rPr>
                    <w:rStyle w:val="Hipercze"/>
                    <w:rFonts w:ascii="Arial" w:hAnsi="Arial" w:cs="Arial"/>
                    <w:b w:val="0"/>
                    <w:noProof/>
                  </w:rPr>
                  <w:t>Gospodarka i nauka</w:t>
                </w:r>
                <w:r w:rsidR="00244781" w:rsidRPr="004F0847">
                  <w:rPr>
                    <w:rFonts w:ascii="Arial" w:hAnsi="Arial" w:cs="Arial"/>
                    <w:b w:val="0"/>
                    <w:noProof/>
                    <w:webHidden/>
                  </w:rPr>
                  <w:tab/>
                </w:r>
                <w:r w:rsidR="00244781" w:rsidRPr="004F0847">
                  <w:rPr>
                    <w:rFonts w:ascii="Arial" w:hAnsi="Arial" w:cs="Arial"/>
                    <w:b w:val="0"/>
                    <w:noProof/>
                    <w:webHidden/>
                  </w:rPr>
                  <w:fldChar w:fldCharType="begin"/>
                </w:r>
                <w:r w:rsidR="00244781" w:rsidRPr="004F0847">
                  <w:rPr>
                    <w:rFonts w:ascii="Arial" w:hAnsi="Arial" w:cs="Arial"/>
                    <w:b w:val="0"/>
                    <w:noProof/>
                    <w:webHidden/>
                  </w:rPr>
                  <w:instrText xml:space="preserve"> PAGEREF _Toc136425864 \h </w:instrText>
                </w:r>
                <w:r w:rsidR="00244781" w:rsidRPr="004F0847">
                  <w:rPr>
                    <w:rFonts w:ascii="Arial" w:hAnsi="Arial" w:cs="Arial"/>
                    <w:b w:val="0"/>
                    <w:noProof/>
                    <w:webHidden/>
                  </w:rPr>
                </w:r>
                <w:r w:rsidR="00244781" w:rsidRPr="004F0847">
                  <w:rPr>
                    <w:rFonts w:ascii="Arial" w:hAnsi="Arial" w:cs="Arial"/>
                    <w:b w:val="0"/>
                    <w:noProof/>
                    <w:webHidden/>
                  </w:rPr>
                  <w:fldChar w:fldCharType="separate"/>
                </w:r>
                <w:r w:rsidR="00B20546">
                  <w:rPr>
                    <w:rFonts w:ascii="Arial" w:hAnsi="Arial" w:cs="Arial"/>
                    <w:b w:val="0"/>
                    <w:noProof/>
                    <w:webHidden/>
                  </w:rPr>
                  <w:t>12</w:t>
                </w:r>
                <w:r w:rsidR="00244781" w:rsidRPr="004F0847">
                  <w:rPr>
                    <w:rFonts w:ascii="Arial" w:hAnsi="Arial" w:cs="Arial"/>
                    <w:b w:val="0"/>
                    <w:noProof/>
                    <w:webHidden/>
                  </w:rPr>
                  <w:fldChar w:fldCharType="end"/>
                </w:r>
              </w:hyperlink>
            </w:p>
            <w:p w14:paraId="12E4C350" w14:textId="77777777" w:rsidR="00244781" w:rsidRPr="004F0847" w:rsidRDefault="00F334B0">
              <w:pPr>
                <w:pStyle w:val="Spistreci3"/>
                <w:tabs>
                  <w:tab w:val="left" w:pos="880"/>
                </w:tabs>
                <w:rPr>
                  <w:rFonts w:ascii="Arial" w:eastAsiaTheme="minorEastAsia" w:hAnsi="Arial" w:cs="Arial"/>
                  <w:b w:val="0"/>
                  <w:noProof/>
                  <w:lang w:eastAsia="pl-PL"/>
                </w:rPr>
              </w:pPr>
              <w:hyperlink w:anchor="_Toc136425865" w:history="1">
                <w:r w:rsidR="00244781" w:rsidRPr="004F0847">
                  <w:rPr>
                    <w:rStyle w:val="Hipercze"/>
                    <w:rFonts w:ascii="Arial" w:hAnsi="Arial" w:cs="Arial"/>
                    <w:b w:val="0"/>
                    <w:noProof/>
                  </w:rPr>
                  <w:t>2.</w:t>
                </w:r>
                <w:r w:rsidR="00244781" w:rsidRPr="004F0847">
                  <w:rPr>
                    <w:rFonts w:ascii="Arial" w:eastAsiaTheme="minorEastAsia" w:hAnsi="Arial" w:cs="Arial"/>
                    <w:b w:val="0"/>
                    <w:noProof/>
                    <w:lang w:eastAsia="pl-PL"/>
                  </w:rPr>
                  <w:tab/>
                </w:r>
                <w:r w:rsidR="00244781" w:rsidRPr="004F0847">
                  <w:rPr>
                    <w:rStyle w:val="Hipercze"/>
                    <w:rFonts w:ascii="Arial" w:hAnsi="Arial" w:cs="Arial"/>
                    <w:b w:val="0"/>
                    <w:noProof/>
                  </w:rPr>
                  <w:t>Kapitał ludzki i społeczny</w:t>
                </w:r>
                <w:r w:rsidR="00244781" w:rsidRPr="004F0847">
                  <w:rPr>
                    <w:rFonts w:ascii="Arial" w:hAnsi="Arial" w:cs="Arial"/>
                    <w:b w:val="0"/>
                    <w:noProof/>
                    <w:webHidden/>
                  </w:rPr>
                  <w:tab/>
                </w:r>
                <w:r w:rsidR="00244781" w:rsidRPr="004F0847">
                  <w:rPr>
                    <w:rFonts w:ascii="Arial" w:hAnsi="Arial" w:cs="Arial"/>
                    <w:b w:val="0"/>
                    <w:noProof/>
                    <w:webHidden/>
                  </w:rPr>
                  <w:fldChar w:fldCharType="begin"/>
                </w:r>
                <w:r w:rsidR="00244781" w:rsidRPr="004F0847">
                  <w:rPr>
                    <w:rFonts w:ascii="Arial" w:hAnsi="Arial" w:cs="Arial"/>
                    <w:b w:val="0"/>
                    <w:noProof/>
                    <w:webHidden/>
                  </w:rPr>
                  <w:instrText xml:space="preserve"> PAGEREF _Toc136425865 \h </w:instrText>
                </w:r>
                <w:r w:rsidR="00244781" w:rsidRPr="004F0847">
                  <w:rPr>
                    <w:rFonts w:ascii="Arial" w:hAnsi="Arial" w:cs="Arial"/>
                    <w:b w:val="0"/>
                    <w:noProof/>
                    <w:webHidden/>
                  </w:rPr>
                </w:r>
                <w:r w:rsidR="00244781" w:rsidRPr="004F0847">
                  <w:rPr>
                    <w:rFonts w:ascii="Arial" w:hAnsi="Arial" w:cs="Arial"/>
                    <w:b w:val="0"/>
                    <w:noProof/>
                    <w:webHidden/>
                  </w:rPr>
                  <w:fldChar w:fldCharType="separate"/>
                </w:r>
                <w:r w:rsidR="00B20546">
                  <w:rPr>
                    <w:rFonts w:ascii="Arial" w:hAnsi="Arial" w:cs="Arial"/>
                    <w:b w:val="0"/>
                    <w:noProof/>
                    <w:webHidden/>
                  </w:rPr>
                  <w:t>20</w:t>
                </w:r>
                <w:r w:rsidR="00244781" w:rsidRPr="004F0847">
                  <w:rPr>
                    <w:rFonts w:ascii="Arial" w:hAnsi="Arial" w:cs="Arial"/>
                    <w:b w:val="0"/>
                    <w:noProof/>
                    <w:webHidden/>
                  </w:rPr>
                  <w:fldChar w:fldCharType="end"/>
                </w:r>
              </w:hyperlink>
            </w:p>
            <w:p w14:paraId="6D258643" w14:textId="77777777" w:rsidR="00244781" w:rsidRPr="004F0847" w:rsidRDefault="00F334B0">
              <w:pPr>
                <w:pStyle w:val="Spistreci3"/>
                <w:tabs>
                  <w:tab w:val="left" w:pos="880"/>
                </w:tabs>
                <w:rPr>
                  <w:rFonts w:ascii="Arial" w:eastAsiaTheme="minorEastAsia" w:hAnsi="Arial" w:cs="Arial"/>
                  <w:b w:val="0"/>
                  <w:noProof/>
                  <w:lang w:eastAsia="pl-PL"/>
                </w:rPr>
              </w:pPr>
              <w:hyperlink w:anchor="_Toc136425866" w:history="1">
                <w:r w:rsidR="00244781" w:rsidRPr="004F0847">
                  <w:rPr>
                    <w:rStyle w:val="Hipercze"/>
                    <w:rFonts w:ascii="Arial" w:hAnsi="Arial" w:cs="Arial"/>
                    <w:b w:val="0"/>
                    <w:noProof/>
                  </w:rPr>
                  <w:t>3.</w:t>
                </w:r>
                <w:r w:rsidR="00244781" w:rsidRPr="004F0847">
                  <w:rPr>
                    <w:rFonts w:ascii="Arial" w:eastAsiaTheme="minorEastAsia" w:hAnsi="Arial" w:cs="Arial"/>
                    <w:b w:val="0"/>
                    <w:noProof/>
                    <w:lang w:eastAsia="pl-PL"/>
                  </w:rPr>
                  <w:tab/>
                </w:r>
                <w:r w:rsidR="00244781" w:rsidRPr="004F0847">
                  <w:rPr>
                    <w:rStyle w:val="Hipercze"/>
                    <w:rFonts w:ascii="Arial" w:hAnsi="Arial" w:cs="Arial"/>
                    <w:b w:val="0"/>
                    <w:noProof/>
                  </w:rPr>
                  <w:t>Infrastruktura dla zrównoważonego rozwoju i środowiska</w:t>
                </w:r>
                <w:r w:rsidR="00244781" w:rsidRPr="004F0847">
                  <w:rPr>
                    <w:rFonts w:ascii="Arial" w:hAnsi="Arial" w:cs="Arial"/>
                    <w:b w:val="0"/>
                    <w:noProof/>
                    <w:webHidden/>
                  </w:rPr>
                  <w:tab/>
                </w:r>
                <w:r w:rsidR="00244781" w:rsidRPr="004F0847">
                  <w:rPr>
                    <w:rFonts w:ascii="Arial" w:hAnsi="Arial" w:cs="Arial"/>
                    <w:b w:val="0"/>
                    <w:noProof/>
                    <w:webHidden/>
                  </w:rPr>
                  <w:fldChar w:fldCharType="begin"/>
                </w:r>
                <w:r w:rsidR="00244781" w:rsidRPr="004F0847">
                  <w:rPr>
                    <w:rFonts w:ascii="Arial" w:hAnsi="Arial" w:cs="Arial"/>
                    <w:b w:val="0"/>
                    <w:noProof/>
                    <w:webHidden/>
                  </w:rPr>
                  <w:instrText xml:space="preserve"> PAGEREF _Toc136425866 \h </w:instrText>
                </w:r>
                <w:r w:rsidR="00244781" w:rsidRPr="004F0847">
                  <w:rPr>
                    <w:rFonts w:ascii="Arial" w:hAnsi="Arial" w:cs="Arial"/>
                    <w:b w:val="0"/>
                    <w:noProof/>
                    <w:webHidden/>
                  </w:rPr>
                </w:r>
                <w:r w:rsidR="00244781" w:rsidRPr="004F0847">
                  <w:rPr>
                    <w:rFonts w:ascii="Arial" w:hAnsi="Arial" w:cs="Arial"/>
                    <w:b w:val="0"/>
                    <w:noProof/>
                    <w:webHidden/>
                  </w:rPr>
                  <w:fldChar w:fldCharType="separate"/>
                </w:r>
                <w:r w:rsidR="00B20546">
                  <w:rPr>
                    <w:rFonts w:ascii="Arial" w:hAnsi="Arial" w:cs="Arial"/>
                    <w:b w:val="0"/>
                    <w:noProof/>
                    <w:webHidden/>
                  </w:rPr>
                  <w:t>25</w:t>
                </w:r>
                <w:r w:rsidR="00244781" w:rsidRPr="004F0847">
                  <w:rPr>
                    <w:rFonts w:ascii="Arial" w:hAnsi="Arial" w:cs="Arial"/>
                    <w:b w:val="0"/>
                    <w:noProof/>
                    <w:webHidden/>
                  </w:rPr>
                  <w:fldChar w:fldCharType="end"/>
                </w:r>
              </w:hyperlink>
            </w:p>
            <w:p w14:paraId="539CAD01" w14:textId="77777777" w:rsidR="00244781" w:rsidRPr="004F0847" w:rsidRDefault="00F334B0">
              <w:pPr>
                <w:pStyle w:val="Spistreci3"/>
                <w:tabs>
                  <w:tab w:val="left" w:pos="880"/>
                </w:tabs>
                <w:rPr>
                  <w:rFonts w:ascii="Arial" w:eastAsiaTheme="minorEastAsia" w:hAnsi="Arial" w:cs="Arial"/>
                  <w:b w:val="0"/>
                  <w:noProof/>
                  <w:lang w:eastAsia="pl-PL"/>
                </w:rPr>
              </w:pPr>
              <w:hyperlink w:anchor="_Toc136425867" w:history="1">
                <w:r w:rsidR="00244781" w:rsidRPr="004F0847">
                  <w:rPr>
                    <w:rStyle w:val="Hipercze"/>
                    <w:rFonts w:ascii="Arial" w:hAnsi="Arial" w:cs="Arial"/>
                    <w:b w:val="0"/>
                    <w:noProof/>
                  </w:rPr>
                  <w:t>4.</w:t>
                </w:r>
                <w:r w:rsidR="00244781" w:rsidRPr="004F0847">
                  <w:rPr>
                    <w:rFonts w:ascii="Arial" w:eastAsiaTheme="minorEastAsia" w:hAnsi="Arial" w:cs="Arial"/>
                    <w:b w:val="0"/>
                    <w:noProof/>
                    <w:lang w:eastAsia="pl-PL"/>
                  </w:rPr>
                  <w:tab/>
                </w:r>
                <w:r w:rsidR="00244781" w:rsidRPr="004F0847">
                  <w:rPr>
                    <w:rStyle w:val="Hipercze"/>
                    <w:rFonts w:ascii="Arial" w:hAnsi="Arial" w:cs="Arial"/>
                    <w:b w:val="0"/>
                    <w:noProof/>
                  </w:rPr>
                  <w:t>Dostępność usług</w:t>
                </w:r>
                <w:r w:rsidR="00244781" w:rsidRPr="004F0847">
                  <w:rPr>
                    <w:rFonts w:ascii="Arial" w:hAnsi="Arial" w:cs="Arial"/>
                    <w:b w:val="0"/>
                    <w:noProof/>
                    <w:webHidden/>
                  </w:rPr>
                  <w:tab/>
                </w:r>
                <w:r w:rsidR="00244781" w:rsidRPr="004F0847">
                  <w:rPr>
                    <w:rFonts w:ascii="Arial" w:hAnsi="Arial" w:cs="Arial"/>
                    <w:b w:val="0"/>
                    <w:noProof/>
                    <w:webHidden/>
                  </w:rPr>
                  <w:fldChar w:fldCharType="begin"/>
                </w:r>
                <w:r w:rsidR="00244781" w:rsidRPr="004F0847">
                  <w:rPr>
                    <w:rFonts w:ascii="Arial" w:hAnsi="Arial" w:cs="Arial"/>
                    <w:b w:val="0"/>
                    <w:noProof/>
                    <w:webHidden/>
                  </w:rPr>
                  <w:instrText xml:space="preserve"> PAGEREF _Toc136425867 \h </w:instrText>
                </w:r>
                <w:r w:rsidR="00244781" w:rsidRPr="004F0847">
                  <w:rPr>
                    <w:rFonts w:ascii="Arial" w:hAnsi="Arial" w:cs="Arial"/>
                    <w:b w:val="0"/>
                    <w:noProof/>
                    <w:webHidden/>
                  </w:rPr>
                </w:r>
                <w:r w:rsidR="00244781" w:rsidRPr="004F0847">
                  <w:rPr>
                    <w:rFonts w:ascii="Arial" w:hAnsi="Arial" w:cs="Arial"/>
                    <w:b w:val="0"/>
                    <w:noProof/>
                    <w:webHidden/>
                  </w:rPr>
                  <w:fldChar w:fldCharType="separate"/>
                </w:r>
                <w:r w:rsidR="00B20546">
                  <w:rPr>
                    <w:rFonts w:ascii="Arial" w:hAnsi="Arial" w:cs="Arial"/>
                    <w:b w:val="0"/>
                    <w:noProof/>
                    <w:webHidden/>
                  </w:rPr>
                  <w:t>29</w:t>
                </w:r>
                <w:r w:rsidR="00244781" w:rsidRPr="004F0847">
                  <w:rPr>
                    <w:rFonts w:ascii="Arial" w:hAnsi="Arial" w:cs="Arial"/>
                    <w:b w:val="0"/>
                    <w:noProof/>
                    <w:webHidden/>
                  </w:rPr>
                  <w:fldChar w:fldCharType="end"/>
                </w:r>
              </w:hyperlink>
            </w:p>
            <w:p w14:paraId="3CA5D229" w14:textId="77777777" w:rsidR="00244781" w:rsidRPr="004F0847" w:rsidRDefault="00F334B0">
              <w:pPr>
                <w:pStyle w:val="Spistreci2"/>
                <w:rPr>
                  <w:rFonts w:ascii="Arial" w:hAnsi="Arial" w:cs="Arial"/>
                  <w:noProof/>
                  <w:sz w:val="22"/>
                  <w:szCs w:val="22"/>
                  <w:lang w:eastAsia="pl-PL"/>
                </w:rPr>
              </w:pPr>
              <w:hyperlink w:anchor="_Toc136425868" w:history="1">
                <w:r w:rsidR="00244781" w:rsidRPr="004F0847">
                  <w:rPr>
                    <w:rStyle w:val="Hipercze"/>
                    <w:rFonts w:ascii="Arial" w:hAnsi="Arial" w:cs="Arial"/>
                    <w:noProof/>
                    <w:sz w:val="22"/>
                    <w:szCs w:val="22"/>
                  </w:rPr>
                  <w:t>II.</w:t>
                </w:r>
                <w:r w:rsidR="00244781" w:rsidRPr="004F0847">
                  <w:rPr>
                    <w:rFonts w:ascii="Arial" w:hAnsi="Arial" w:cs="Arial"/>
                    <w:noProof/>
                    <w:sz w:val="22"/>
                    <w:szCs w:val="22"/>
                    <w:lang w:eastAsia="pl-PL"/>
                  </w:rPr>
                  <w:tab/>
                </w:r>
                <w:r w:rsidR="00244781" w:rsidRPr="004F0847">
                  <w:rPr>
                    <w:rStyle w:val="Hipercze"/>
                    <w:rFonts w:ascii="Arial" w:hAnsi="Arial" w:cs="Arial"/>
                    <w:noProof/>
                    <w:sz w:val="22"/>
                    <w:szCs w:val="22"/>
                  </w:rPr>
                  <w:t>MONITORING STRATEGII ROZWOJU WOJEWÓDZTWA</w:t>
                </w:r>
                <w:r w:rsidR="00244781" w:rsidRPr="004F0847">
                  <w:rPr>
                    <w:rFonts w:ascii="Arial" w:hAnsi="Arial" w:cs="Arial"/>
                    <w:noProof/>
                    <w:webHidden/>
                    <w:sz w:val="22"/>
                    <w:szCs w:val="22"/>
                  </w:rPr>
                  <w:tab/>
                </w:r>
                <w:r w:rsidR="00244781" w:rsidRPr="004F0847">
                  <w:rPr>
                    <w:rFonts w:ascii="Arial" w:hAnsi="Arial" w:cs="Arial"/>
                    <w:noProof/>
                    <w:webHidden/>
                    <w:sz w:val="22"/>
                    <w:szCs w:val="22"/>
                  </w:rPr>
                  <w:fldChar w:fldCharType="begin"/>
                </w:r>
                <w:r w:rsidR="00244781" w:rsidRPr="004F0847">
                  <w:rPr>
                    <w:rFonts w:ascii="Arial" w:hAnsi="Arial" w:cs="Arial"/>
                    <w:noProof/>
                    <w:webHidden/>
                    <w:sz w:val="22"/>
                    <w:szCs w:val="22"/>
                  </w:rPr>
                  <w:instrText xml:space="preserve"> PAGEREF _Toc136425868 \h </w:instrText>
                </w:r>
                <w:r w:rsidR="00244781" w:rsidRPr="004F0847">
                  <w:rPr>
                    <w:rFonts w:ascii="Arial" w:hAnsi="Arial" w:cs="Arial"/>
                    <w:noProof/>
                    <w:webHidden/>
                    <w:sz w:val="22"/>
                    <w:szCs w:val="22"/>
                  </w:rPr>
                </w:r>
                <w:r w:rsidR="00244781" w:rsidRPr="004F0847">
                  <w:rPr>
                    <w:rFonts w:ascii="Arial" w:hAnsi="Arial" w:cs="Arial"/>
                    <w:noProof/>
                    <w:webHidden/>
                    <w:sz w:val="22"/>
                    <w:szCs w:val="22"/>
                  </w:rPr>
                  <w:fldChar w:fldCharType="separate"/>
                </w:r>
                <w:r w:rsidR="00B20546">
                  <w:rPr>
                    <w:rFonts w:ascii="Arial" w:hAnsi="Arial" w:cs="Arial"/>
                    <w:noProof/>
                    <w:webHidden/>
                    <w:sz w:val="22"/>
                    <w:szCs w:val="22"/>
                  </w:rPr>
                  <w:t>32</w:t>
                </w:r>
                <w:r w:rsidR="00244781" w:rsidRPr="004F0847">
                  <w:rPr>
                    <w:rFonts w:ascii="Arial" w:hAnsi="Arial" w:cs="Arial"/>
                    <w:noProof/>
                    <w:webHidden/>
                    <w:sz w:val="22"/>
                    <w:szCs w:val="22"/>
                  </w:rPr>
                  <w:fldChar w:fldCharType="end"/>
                </w:r>
              </w:hyperlink>
            </w:p>
            <w:p w14:paraId="407C3DB8" w14:textId="77777777" w:rsidR="00244781" w:rsidRPr="004F0847" w:rsidRDefault="00F334B0">
              <w:pPr>
                <w:pStyle w:val="Spistreci3"/>
                <w:tabs>
                  <w:tab w:val="left" w:pos="880"/>
                </w:tabs>
                <w:rPr>
                  <w:rFonts w:ascii="Arial" w:eastAsiaTheme="minorEastAsia" w:hAnsi="Arial" w:cs="Arial"/>
                  <w:b w:val="0"/>
                  <w:noProof/>
                  <w:lang w:eastAsia="pl-PL"/>
                </w:rPr>
              </w:pPr>
              <w:hyperlink w:anchor="_Toc136425869" w:history="1">
                <w:r w:rsidR="00244781" w:rsidRPr="004F0847">
                  <w:rPr>
                    <w:rStyle w:val="Hipercze"/>
                    <w:rFonts w:ascii="Arial" w:hAnsi="Arial" w:cs="Arial"/>
                    <w:b w:val="0"/>
                    <w:noProof/>
                  </w:rPr>
                  <w:t>1.</w:t>
                </w:r>
                <w:r w:rsidR="00244781" w:rsidRPr="004F0847">
                  <w:rPr>
                    <w:rFonts w:ascii="Arial" w:eastAsiaTheme="minorEastAsia" w:hAnsi="Arial" w:cs="Arial"/>
                    <w:b w:val="0"/>
                    <w:noProof/>
                    <w:lang w:eastAsia="pl-PL"/>
                  </w:rPr>
                  <w:tab/>
                </w:r>
                <w:r w:rsidR="00244781" w:rsidRPr="004F0847">
                  <w:rPr>
                    <w:rStyle w:val="Hipercze"/>
                    <w:rFonts w:ascii="Arial" w:hAnsi="Arial" w:cs="Arial"/>
                    <w:b w:val="0"/>
                    <w:noProof/>
                  </w:rPr>
                  <w:t>Obszary tematyczne</w:t>
                </w:r>
                <w:r w:rsidR="00244781" w:rsidRPr="004F0847">
                  <w:rPr>
                    <w:rFonts w:ascii="Arial" w:hAnsi="Arial" w:cs="Arial"/>
                    <w:b w:val="0"/>
                    <w:noProof/>
                    <w:webHidden/>
                  </w:rPr>
                  <w:tab/>
                </w:r>
                <w:r w:rsidR="00244781" w:rsidRPr="004F0847">
                  <w:rPr>
                    <w:rFonts w:ascii="Arial" w:hAnsi="Arial" w:cs="Arial"/>
                    <w:b w:val="0"/>
                    <w:noProof/>
                    <w:webHidden/>
                  </w:rPr>
                  <w:fldChar w:fldCharType="begin"/>
                </w:r>
                <w:r w:rsidR="00244781" w:rsidRPr="004F0847">
                  <w:rPr>
                    <w:rFonts w:ascii="Arial" w:hAnsi="Arial" w:cs="Arial"/>
                    <w:b w:val="0"/>
                    <w:noProof/>
                    <w:webHidden/>
                  </w:rPr>
                  <w:instrText xml:space="preserve"> PAGEREF _Toc136425869 \h </w:instrText>
                </w:r>
                <w:r w:rsidR="00244781" w:rsidRPr="004F0847">
                  <w:rPr>
                    <w:rFonts w:ascii="Arial" w:hAnsi="Arial" w:cs="Arial"/>
                    <w:b w:val="0"/>
                    <w:noProof/>
                    <w:webHidden/>
                  </w:rPr>
                </w:r>
                <w:r w:rsidR="00244781" w:rsidRPr="004F0847">
                  <w:rPr>
                    <w:rFonts w:ascii="Arial" w:hAnsi="Arial" w:cs="Arial"/>
                    <w:b w:val="0"/>
                    <w:noProof/>
                    <w:webHidden/>
                  </w:rPr>
                  <w:fldChar w:fldCharType="separate"/>
                </w:r>
                <w:r w:rsidR="00B20546">
                  <w:rPr>
                    <w:rFonts w:ascii="Arial" w:hAnsi="Arial" w:cs="Arial"/>
                    <w:b w:val="0"/>
                    <w:noProof/>
                    <w:webHidden/>
                  </w:rPr>
                  <w:t>32</w:t>
                </w:r>
                <w:r w:rsidR="00244781" w:rsidRPr="004F0847">
                  <w:rPr>
                    <w:rFonts w:ascii="Arial" w:hAnsi="Arial" w:cs="Arial"/>
                    <w:b w:val="0"/>
                    <w:noProof/>
                    <w:webHidden/>
                  </w:rPr>
                  <w:fldChar w:fldCharType="end"/>
                </w:r>
              </w:hyperlink>
            </w:p>
            <w:p w14:paraId="795898FA" w14:textId="77777777" w:rsidR="00244781" w:rsidRPr="004F0847" w:rsidRDefault="00F334B0">
              <w:pPr>
                <w:pStyle w:val="Spistreci3"/>
                <w:tabs>
                  <w:tab w:val="left" w:pos="880"/>
                </w:tabs>
                <w:rPr>
                  <w:rFonts w:ascii="Arial" w:eastAsiaTheme="minorEastAsia" w:hAnsi="Arial" w:cs="Arial"/>
                  <w:b w:val="0"/>
                  <w:noProof/>
                  <w:lang w:eastAsia="pl-PL"/>
                </w:rPr>
              </w:pPr>
              <w:hyperlink w:anchor="_Toc136425870" w:history="1">
                <w:r w:rsidR="00244781" w:rsidRPr="004F0847">
                  <w:rPr>
                    <w:rStyle w:val="Hipercze"/>
                    <w:rFonts w:ascii="Arial" w:hAnsi="Arial" w:cs="Arial"/>
                    <w:b w:val="0"/>
                    <w:noProof/>
                  </w:rPr>
                  <w:t>2.</w:t>
                </w:r>
                <w:r w:rsidR="00244781" w:rsidRPr="004F0847">
                  <w:rPr>
                    <w:rFonts w:ascii="Arial" w:eastAsiaTheme="minorEastAsia" w:hAnsi="Arial" w:cs="Arial"/>
                    <w:b w:val="0"/>
                    <w:noProof/>
                    <w:lang w:eastAsia="pl-PL"/>
                  </w:rPr>
                  <w:tab/>
                </w:r>
                <w:r w:rsidR="00244781" w:rsidRPr="004F0847">
                  <w:rPr>
                    <w:rStyle w:val="Hipercze"/>
                    <w:rFonts w:ascii="Arial" w:hAnsi="Arial" w:cs="Arial"/>
                    <w:b w:val="0"/>
                    <w:noProof/>
                  </w:rPr>
                  <w:t>Obszar horyzontalny – terytorialny wymiar Strategii</w:t>
                </w:r>
                <w:r w:rsidR="00244781" w:rsidRPr="004F0847">
                  <w:rPr>
                    <w:rFonts w:ascii="Arial" w:hAnsi="Arial" w:cs="Arial"/>
                    <w:b w:val="0"/>
                    <w:noProof/>
                    <w:webHidden/>
                  </w:rPr>
                  <w:tab/>
                </w:r>
                <w:r w:rsidR="00244781" w:rsidRPr="004F0847">
                  <w:rPr>
                    <w:rFonts w:ascii="Arial" w:hAnsi="Arial" w:cs="Arial"/>
                    <w:b w:val="0"/>
                    <w:noProof/>
                    <w:webHidden/>
                  </w:rPr>
                  <w:fldChar w:fldCharType="begin"/>
                </w:r>
                <w:r w:rsidR="00244781" w:rsidRPr="004F0847">
                  <w:rPr>
                    <w:rFonts w:ascii="Arial" w:hAnsi="Arial" w:cs="Arial"/>
                    <w:b w:val="0"/>
                    <w:noProof/>
                    <w:webHidden/>
                  </w:rPr>
                  <w:instrText xml:space="preserve"> PAGEREF _Toc136425870 \h </w:instrText>
                </w:r>
                <w:r w:rsidR="00244781" w:rsidRPr="004F0847">
                  <w:rPr>
                    <w:rFonts w:ascii="Arial" w:hAnsi="Arial" w:cs="Arial"/>
                    <w:b w:val="0"/>
                    <w:noProof/>
                    <w:webHidden/>
                  </w:rPr>
                </w:r>
                <w:r w:rsidR="00244781" w:rsidRPr="004F0847">
                  <w:rPr>
                    <w:rFonts w:ascii="Arial" w:hAnsi="Arial" w:cs="Arial"/>
                    <w:b w:val="0"/>
                    <w:noProof/>
                    <w:webHidden/>
                  </w:rPr>
                  <w:fldChar w:fldCharType="separate"/>
                </w:r>
                <w:r w:rsidR="00B20546">
                  <w:rPr>
                    <w:rFonts w:ascii="Arial" w:hAnsi="Arial" w:cs="Arial"/>
                    <w:b w:val="0"/>
                    <w:noProof/>
                    <w:webHidden/>
                  </w:rPr>
                  <w:t>34</w:t>
                </w:r>
                <w:r w:rsidR="00244781" w:rsidRPr="004F0847">
                  <w:rPr>
                    <w:rFonts w:ascii="Arial" w:hAnsi="Arial" w:cs="Arial"/>
                    <w:b w:val="0"/>
                    <w:noProof/>
                    <w:webHidden/>
                  </w:rPr>
                  <w:fldChar w:fldCharType="end"/>
                </w:r>
              </w:hyperlink>
            </w:p>
            <w:p w14:paraId="56F1A68E" w14:textId="77777777" w:rsidR="00244781" w:rsidRPr="004F0847" w:rsidRDefault="00F334B0">
              <w:pPr>
                <w:pStyle w:val="Spistreci2"/>
                <w:tabs>
                  <w:tab w:val="left" w:pos="880"/>
                </w:tabs>
                <w:rPr>
                  <w:rFonts w:ascii="Arial" w:hAnsi="Arial" w:cs="Arial"/>
                  <w:noProof/>
                  <w:sz w:val="22"/>
                  <w:szCs w:val="22"/>
                  <w:lang w:eastAsia="pl-PL"/>
                </w:rPr>
              </w:pPr>
              <w:hyperlink w:anchor="_Toc136425871" w:history="1">
                <w:r w:rsidR="00244781" w:rsidRPr="004F0847">
                  <w:rPr>
                    <w:rStyle w:val="Hipercze"/>
                    <w:rFonts w:ascii="Arial" w:hAnsi="Arial" w:cs="Arial"/>
                    <w:noProof/>
                    <w:sz w:val="22"/>
                    <w:szCs w:val="22"/>
                  </w:rPr>
                  <w:t>III.</w:t>
                </w:r>
                <w:r w:rsidR="00244781" w:rsidRPr="004F0847">
                  <w:rPr>
                    <w:rFonts w:ascii="Arial" w:hAnsi="Arial" w:cs="Arial"/>
                    <w:noProof/>
                    <w:sz w:val="22"/>
                    <w:szCs w:val="22"/>
                    <w:lang w:eastAsia="pl-PL"/>
                  </w:rPr>
                  <w:tab/>
                </w:r>
                <w:r w:rsidR="00244781" w:rsidRPr="004F0847">
                  <w:rPr>
                    <w:rStyle w:val="Hipercze"/>
                    <w:rFonts w:ascii="Arial" w:hAnsi="Arial" w:cs="Arial"/>
                    <w:noProof/>
                    <w:sz w:val="22"/>
                    <w:szCs w:val="22"/>
                  </w:rPr>
                  <w:t>RAMY EKONOMICZNE DZIAŁALNOŚCI SAMORZĄDU WOJEWÓDZTWA PODKARPACKIEGO</w:t>
                </w:r>
                <w:r w:rsidR="00244781" w:rsidRPr="004F0847">
                  <w:rPr>
                    <w:rFonts w:ascii="Arial" w:hAnsi="Arial" w:cs="Arial"/>
                    <w:noProof/>
                    <w:webHidden/>
                    <w:sz w:val="22"/>
                    <w:szCs w:val="22"/>
                  </w:rPr>
                  <w:tab/>
                </w:r>
                <w:r w:rsidR="00244781" w:rsidRPr="004F0847">
                  <w:rPr>
                    <w:rFonts w:ascii="Arial" w:hAnsi="Arial" w:cs="Arial"/>
                    <w:noProof/>
                    <w:webHidden/>
                    <w:sz w:val="22"/>
                    <w:szCs w:val="22"/>
                  </w:rPr>
                  <w:fldChar w:fldCharType="begin"/>
                </w:r>
                <w:r w:rsidR="00244781" w:rsidRPr="004F0847">
                  <w:rPr>
                    <w:rFonts w:ascii="Arial" w:hAnsi="Arial" w:cs="Arial"/>
                    <w:noProof/>
                    <w:webHidden/>
                    <w:sz w:val="22"/>
                    <w:szCs w:val="22"/>
                  </w:rPr>
                  <w:instrText xml:space="preserve"> PAGEREF _Toc136425871 \h </w:instrText>
                </w:r>
                <w:r w:rsidR="00244781" w:rsidRPr="004F0847">
                  <w:rPr>
                    <w:rFonts w:ascii="Arial" w:hAnsi="Arial" w:cs="Arial"/>
                    <w:noProof/>
                    <w:webHidden/>
                    <w:sz w:val="22"/>
                    <w:szCs w:val="22"/>
                  </w:rPr>
                </w:r>
                <w:r w:rsidR="00244781" w:rsidRPr="004F0847">
                  <w:rPr>
                    <w:rFonts w:ascii="Arial" w:hAnsi="Arial" w:cs="Arial"/>
                    <w:noProof/>
                    <w:webHidden/>
                    <w:sz w:val="22"/>
                    <w:szCs w:val="22"/>
                  </w:rPr>
                  <w:fldChar w:fldCharType="separate"/>
                </w:r>
                <w:r w:rsidR="00B20546">
                  <w:rPr>
                    <w:rFonts w:ascii="Arial" w:hAnsi="Arial" w:cs="Arial"/>
                    <w:noProof/>
                    <w:webHidden/>
                    <w:sz w:val="22"/>
                    <w:szCs w:val="22"/>
                  </w:rPr>
                  <w:t>48</w:t>
                </w:r>
                <w:r w:rsidR="00244781" w:rsidRPr="004F0847">
                  <w:rPr>
                    <w:rFonts w:ascii="Arial" w:hAnsi="Arial" w:cs="Arial"/>
                    <w:noProof/>
                    <w:webHidden/>
                    <w:sz w:val="22"/>
                    <w:szCs w:val="22"/>
                  </w:rPr>
                  <w:fldChar w:fldCharType="end"/>
                </w:r>
              </w:hyperlink>
            </w:p>
            <w:p w14:paraId="0F8F799E" w14:textId="77777777" w:rsidR="00244781" w:rsidRPr="004F0847" w:rsidRDefault="00F334B0">
              <w:pPr>
                <w:pStyle w:val="Spistreci2"/>
                <w:tabs>
                  <w:tab w:val="left" w:pos="880"/>
                </w:tabs>
                <w:rPr>
                  <w:rFonts w:ascii="Arial" w:hAnsi="Arial" w:cs="Arial"/>
                  <w:noProof/>
                  <w:sz w:val="22"/>
                  <w:szCs w:val="22"/>
                  <w:lang w:eastAsia="pl-PL"/>
                </w:rPr>
              </w:pPr>
              <w:hyperlink w:anchor="_Toc136425872" w:history="1">
                <w:r w:rsidR="00244781" w:rsidRPr="004F0847">
                  <w:rPr>
                    <w:rStyle w:val="Hipercze"/>
                    <w:rFonts w:ascii="Arial" w:hAnsi="Arial" w:cs="Arial"/>
                    <w:noProof/>
                    <w:sz w:val="22"/>
                    <w:szCs w:val="22"/>
                  </w:rPr>
                  <w:t>IV.</w:t>
                </w:r>
                <w:r w:rsidR="00244781" w:rsidRPr="004F0847">
                  <w:rPr>
                    <w:rFonts w:ascii="Arial" w:hAnsi="Arial" w:cs="Arial"/>
                    <w:noProof/>
                    <w:sz w:val="22"/>
                    <w:szCs w:val="22"/>
                    <w:lang w:eastAsia="pl-PL"/>
                  </w:rPr>
                  <w:tab/>
                </w:r>
                <w:r w:rsidR="00244781" w:rsidRPr="004F0847">
                  <w:rPr>
                    <w:rStyle w:val="Hipercze"/>
                    <w:rFonts w:ascii="Arial" w:hAnsi="Arial" w:cs="Arial"/>
                    <w:noProof/>
                    <w:sz w:val="22"/>
                    <w:szCs w:val="22"/>
                  </w:rPr>
                  <w:t>REALIZACJA ZADAŃ INSTYTUCJI ZARZĄDZAJĄCEJ  I INSTYTUCJI POŚREDNICZĄCEJ</w:t>
                </w:r>
                <w:r w:rsidR="00244781" w:rsidRPr="004F0847">
                  <w:rPr>
                    <w:rFonts w:ascii="Arial" w:hAnsi="Arial" w:cs="Arial"/>
                    <w:noProof/>
                    <w:webHidden/>
                    <w:sz w:val="22"/>
                    <w:szCs w:val="22"/>
                  </w:rPr>
                  <w:tab/>
                </w:r>
                <w:r w:rsidR="00244781" w:rsidRPr="004F0847">
                  <w:rPr>
                    <w:rFonts w:ascii="Arial" w:hAnsi="Arial" w:cs="Arial"/>
                    <w:noProof/>
                    <w:webHidden/>
                    <w:sz w:val="22"/>
                    <w:szCs w:val="22"/>
                  </w:rPr>
                  <w:fldChar w:fldCharType="begin"/>
                </w:r>
                <w:r w:rsidR="00244781" w:rsidRPr="004F0847">
                  <w:rPr>
                    <w:rFonts w:ascii="Arial" w:hAnsi="Arial" w:cs="Arial"/>
                    <w:noProof/>
                    <w:webHidden/>
                    <w:sz w:val="22"/>
                    <w:szCs w:val="22"/>
                  </w:rPr>
                  <w:instrText xml:space="preserve"> PAGEREF _Toc136425872 \h </w:instrText>
                </w:r>
                <w:r w:rsidR="00244781" w:rsidRPr="004F0847">
                  <w:rPr>
                    <w:rFonts w:ascii="Arial" w:hAnsi="Arial" w:cs="Arial"/>
                    <w:noProof/>
                    <w:webHidden/>
                    <w:sz w:val="22"/>
                    <w:szCs w:val="22"/>
                  </w:rPr>
                </w:r>
                <w:r w:rsidR="00244781" w:rsidRPr="004F0847">
                  <w:rPr>
                    <w:rFonts w:ascii="Arial" w:hAnsi="Arial" w:cs="Arial"/>
                    <w:noProof/>
                    <w:webHidden/>
                    <w:sz w:val="22"/>
                    <w:szCs w:val="22"/>
                  </w:rPr>
                  <w:fldChar w:fldCharType="separate"/>
                </w:r>
                <w:r w:rsidR="00B20546">
                  <w:rPr>
                    <w:rFonts w:ascii="Arial" w:hAnsi="Arial" w:cs="Arial"/>
                    <w:noProof/>
                    <w:webHidden/>
                    <w:sz w:val="22"/>
                    <w:szCs w:val="22"/>
                  </w:rPr>
                  <w:t>54</w:t>
                </w:r>
                <w:r w:rsidR="00244781" w:rsidRPr="004F0847">
                  <w:rPr>
                    <w:rFonts w:ascii="Arial" w:hAnsi="Arial" w:cs="Arial"/>
                    <w:noProof/>
                    <w:webHidden/>
                    <w:sz w:val="22"/>
                    <w:szCs w:val="22"/>
                  </w:rPr>
                  <w:fldChar w:fldCharType="end"/>
                </w:r>
              </w:hyperlink>
            </w:p>
            <w:p w14:paraId="0E3968AF" w14:textId="77777777" w:rsidR="00244781" w:rsidRPr="004F0847" w:rsidRDefault="00F334B0">
              <w:pPr>
                <w:pStyle w:val="Spistreci3"/>
                <w:rPr>
                  <w:rFonts w:ascii="Arial" w:eastAsiaTheme="minorEastAsia" w:hAnsi="Arial" w:cs="Arial"/>
                  <w:b w:val="0"/>
                  <w:noProof/>
                  <w:lang w:eastAsia="pl-PL"/>
                </w:rPr>
              </w:pPr>
              <w:hyperlink w:anchor="_Toc136425873" w:history="1">
                <w:r w:rsidR="00244781" w:rsidRPr="004F0847">
                  <w:rPr>
                    <w:rStyle w:val="Hipercze"/>
                    <w:rFonts w:ascii="Arial" w:hAnsi="Arial" w:cs="Arial"/>
                    <w:b w:val="0"/>
                    <w:noProof/>
                  </w:rPr>
                  <w:t>REALIZACJA ZADAŃ INSTYTUCJI ZARZĄDZAJĄCEJ RPO WP 2007–2013</w:t>
                </w:r>
                <w:r w:rsidR="00244781" w:rsidRPr="004F0847">
                  <w:rPr>
                    <w:rFonts w:ascii="Arial" w:hAnsi="Arial" w:cs="Arial"/>
                    <w:b w:val="0"/>
                    <w:noProof/>
                    <w:webHidden/>
                  </w:rPr>
                  <w:tab/>
                </w:r>
                <w:r w:rsidR="00244781" w:rsidRPr="004F0847">
                  <w:rPr>
                    <w:rFonts w:ascii="Arial" w:hAnsi="Arial" w:cs="Arial"/>
                    <w:b w:val="0"/>
                    <w:noProof/>
                    <w:webHidden/>
                  </w:rPr>
                  <w:fldChar w:fldCharType="begin"/>
                </w:r>
                <w:r w:rsidR="00244781" w:rsidRPr="004F0847">
                  <w:rPr>
                    <w:rFonts w:ascii="Arial" w:hAnsi="Arial" w:cs="Arial"/>
                    <w:b w:val="0"/>
                    <w:noProof/>
                    <w:webHidden/>
                  </w:rPr>
                  <w:instrText xml:space="preserve"> PAGEREF _Toc136425873 \h </w:instrText>
                </w:r>
                <w:r w:rsidR="00244781" w:rsidRPr="004F0847">
                  <w:rPr>
                    <w:rFonts w:ascii="Arial" w:hAnsi="Arial" w:cs="Arial"/>
                    <w:b w:val="0"/>
                    <w:noProof/>
                    <w:webHidden/>
                  </w:rPr>
                </w:r>
                <w:r w:rsidR="00244781" w:rsidRPr="004F0847">
                  <w:rPr>
                    <w:rFonts w:ascii="Arial" w:hAnsi="Arial" w:cs="Arial"/>
                    <w:b w:val="0"/>
                    <w:noProof/>
                    <w:webHidden/>
                  </w:rPr>
                  <w:fldChar w:fldCharType="separate"/>
                </w:r>
                <w:r w:rsidR="00B20546">
                  <w:rPr>
                    <w:rFonts w:ascii="Arial" w:hAnsi="Arial" w:cs="Arial"/>
                    <w:b w:val="0"/>
                    <w:noProof/>
                    <w:webHidden/>
                  </w:rPr>
                  <w:t>54</w:t>
                </w:r>
                <w:r w:rsidR="00244781" w:rsidRPr="004F0847">
                  <w:rPr>
                    <w:rFonts w:ascii="Arial" w:hAnsi="Arial" w:cs="Arial"/>
                    <w:b w:val="0"/>
                    <w:noProof/>
                    <w:webHidden/>
                  </w:rPr>
                  <w:fldChar w:fldCharType="end"/>
                </w:r>
              </w:hyperlink>
            </w:p>
            <w:p w14:paraId="4B71C396" w14:textId="77777777" w:rsidR="00244781" w:rsidRPr="004F0847" w:rsidRDefault="00F334B0">
              <w:pPr>
                <w:pStyle w:val="Spistreci3"/>
                <w:rPr>
                  <w:rFonts w:ascii="Arial" w:eastAsiaTheme="minorEastAsia" w:hAnsi="Arial" w:cs="Arial"/>
                  <w:b w:val="0"/>
                  <w:noProof/>
                  <w:lang w:eastAsia="pl-PL"/>
                </w:rPr>
              </w:pPr>
              <w:hyperlink w:anchor="_Toc136425874" w:history="1">
                <w:r w:rsidR="00244781" w:rsidRPr="004F0847">
                  <w:rPr>
                    <w:rStyle w:val="Hipercze"/>
                    <w:rFonts w:ascii="Arial" w:hAnsi="Arial" w:cs="Arial"/>
                    <w:b w:val="0"/>
                    <w:noProof/>
                  </w:rPr>
                  <w:t>REALIZACJA ZADAŃ INSTYTUCJI ZARZĄDZAJĄCEJ RPO WP 2014 – 2020</w:t>
                </w:r>
                <w:r w:rsidR="00244781" w:rsidRPr="004F0847">
                  <w:rPr>
                    <w:rFonts w:ascii="Arial" w:hAnsi="Arial" w:cs="Arial"/>
                    <w:b w:val="0"/>
                    <w:noProof/>
                    <w:webHidden/>
                  </w:rPr>
                  <w:tab/>
                </w:r>
                <w:r w:rsidR="00244781" w:rsidRPr="004F0847">
                  <w:rPr>
                    <w:rFonts w:ascii="Arial" w:hAnsi="Arial" w:cs="Arial"/>
                    <w:b w:val="0"/>
                    <w:noProof/>
                    <w:webHidden/>
                  </w:rPr>
                  <w:fldChar w:fldCharType="begin"/>
                </w:r>
                <w:r w:rsidR="00244781" w:rsidRPr="004F0847">
                  <w:rPr>
                    <w:rFonts w:ascii="Arial" w:hAnsi="Arial" w:cs="Arial"/>
                    <w:b w:val="0"/>
                    <w:noProof/>
                    <w:webHidden/>
                  </w:rPr>
                  <w:instrText xml:space="preserve"> PAGEREF _Toc136425874 \h </w:instrText>
                </w:r>
                <w:r w:rsidR="00244781" w:rsidRPr="004F0847">
                  <w:rPr>
                    <w:rFonts w:ascii="Arial" w:hAnsi="Arial" w:cs="Arial"/>
                    <w:b w:val="0"/>
                    <w:noProof/>
                    <w:webHidden/>
                  </w:rPr>
                </w:r>
                <w:r w:rsidR="00244781" w:rsidRPr="004F0847">
                  <w:rPr>
                    <w:rFonts w:ascii="Arial" w:hAnsi="Arial" w:cs="Arial"/>
                    <w:b w:val="0"/>
                    <w:noProof/>
                    <w:webHidden/>
                  </w:rPr>
                  <w:fldChar w:fldCharType="separate"/>
                </w:r>
                <w:r w:rsidR="00B20546">
                  <w:rPr>
                    <w:rFonts w:ascii="Arial" w:hAnsi="Arial" w:cs="Arial"/>
                    <w:b w:val="0"/>
                    <w:noProof/>
                    <w:webHidden/>
                  </w:rPr>
                  <w:t>56</w:t>
                </w:r>
                <w:r w:rsidR="00244781" w:rsidRPr="004F0847">
                  <w:rPr>
                    <w:rFonts w:ascii="Arial" w:hAnsi="Arial" w:cs="Arial"/>
                    <w:b w:val="0"/>
                    <w:noProof/>
                    <w:webHidden/>
                  </w:rPr>
                  <w:fldChar w:fldCharType="end"/>
                </w:r>
              </w:hyperlink>
            </w:p>
            <w:p w14:paraId="66692C4E" w14:textId="77777777" w:rsidR="00244781" w:rsidRPr="004F0847" w:rsidRDefault="00F334B0">
              <w:pPr>
                <w:pStyle w:val="Spistreci3"/>
                <w:rPr>
                  <w:rFonts w:ascii="Arial" w:eastAsiaTheme="minorEastAsia" w:hAnsi="Arial" w:cs="Arial"/>
                  <w:b w:val="0"/>
                  <w:noProof/>
                  <w:lang w:eastAsia="pl-PL"/>
                </w:rPr>
              </w:pPr>
              <w:hyperlink w:anchor="_Toc136425875" w:history="1">
                <w:r w:rsidR="00244781" w:rsidRPr="004F0847">
                  <w:rPr>
                    <w:rStyle w:val="Hipercze"/>
                    <w:rFonts w:ascii="Arial" w:hAnsi="Arial" w:cs="Arial"/>
                    <w:b w:val="0"/>
                    <w:noProof/>
                  </w:rPr>
                  <w:t>REALIZACJA ZADAŃ W ZAKRESIE PODMIOTU WDRAŻAJĄCEGO/ INSTYTUCJI POŚREDNICZĄCEJ DLA DZIAŁAŃ DELEGOWANYCH  W RAMACH PROW NA LATA 2014 – 2020</w:t>
                </w:r>
                <w:r w:rsidR="00244781" w:rsidRPr="004F0847">
                  <w:rPr>
                    <w:rFonts w:ascii="Arial" w:hAnsi="Arial" w:cs="Arial"/>
                    <w:b w:val="0"/>
                    <w:noProof/>
                    <w:webHidden/>
                  </w:rPr>
                  <w:tab/>
                </w:r>
                <w:r w:rsidR="00244781" w:rsidRPr="004F0847">
                  <w:rPr>
                    <w:rFonts w:ascii="Arial" w:hAnsi="Arial" w:cs="Arial"/>
                    <w:b w:val="0"/>
                    <w:noProof/>
                    <w:webHidden/>
                  </w:rPr>
                  <w:fldChar w:fldCharType="begin"/>
                </w:r>
                <w:r w:rsidR="00244781" w:rsidRPr="004F0847">
                  <w:rPr>
                    <w:rFonts w:ascii="Arial" w:hAnsi="Arial" w:cs="Arial"/>
                    <w:b w:val="0"/>
                    <w:noProof/>
                    <w:webHidden/>
                  </w:rPr>
                  <w:instrText xml:space="preserve"> PAGEREF _Toc136425875 \h </w:instrText>
                </w:r>
                <w:r w:rsidR="00244781" w:rsidRPr="004F0847">
                  <w:rPr>
                    <w:rFonts w:ascii="Arial" w:hAnsi="Arial" w:cs="Arial"/>
                    <w:b w:val="0"/>
                    <w:noProof/>
                    <w:webHidden/>
                  </w:rPr>
                </w:r>
                <w:r w:rsidR="00244781" w:rsidRPr="004F0847">
                  <w:rPr>
                    <w:rFonts w:ascii="Arial" w:hAnsi="Arial" w:cs="Arial"/>
                    <w:b w:val="0"/>
                    <w:noProof/>
                    <w:webHidden/>
                  </w:rPr>
                  <w:fldChar w:fldCharType="separate"/>
                </w:r>
                <w:r w:rsidR="00B20546">
                  <w:rPr>
                    <w:rFonts w:ascii="Arial" w:hAnsi="Arial" w:cs="Arial"/>
                    <w:b w:val="0"/>
                    <w:noProof/>
                    <w:webHidden/>
                  </w:rPr>
                  <w:t>66</w:t>
                </w:r>
                <w:r w:rsidR="00244781" w:rsidRPr="004F0847">
                  <w:rPr>
                    <w:rFonts w:ascii="Arial" w:hAnsi="Arial" w:cs="Arial"/>
                    <w:b w:val="0"/>
                    <w:noProof/>
                    <w:webHidden/>
                  </w:rPr>
                  <w:fldChar w:fldCharType="end"/>
                </w:r>
              </w:hyperlink>
            </w:p>
            <w:p w14:paraId="6BD58BDE" w14:textId="77777777" w:rsidR="00244781" w:rsidRPr="004F0847" w:rsidRDefault="00F334B0">
              <w:pPr>
                <w:pStyle w:val="Spistreci3"/>
                <w:rPr>
                  <w:rFonts w:ascii="Arial" w:eastAsiaTheme="minorEastAsia" w:hAnsi="Arial" w:cs="Arial"/>
                  <w:b w:val="0"/>
                  <w:noProof/>
                  <w:lang w:eastAsia="pl-PL"/>
                </w:rPr>
              </w:pPr>
              <w:hyperlink w:anchor="_Toc136425876" w:history="1">
                <w:r w:rsidR="00244781" w:rsidRPr="004F0847">
                  <w:rPr>
                    <w:rStyle w:val="Hipercze"/>
                    <w:rFonts w:ascii="Arial" w:hAnsi="Arial" w:cs="Arial"/>
                    <w:b w:val="0"/>
                    <w:noProof/>
                  </w:rPr>
                  <w:t>REALIZACJA ZADAŃ W ZAKRESIE INSTYTUCJI POŚREDNICZĄCEJ DLA DZIAŁAŃ WDRAŻANYCH W RAMACH PRIORYTETU 4. PROGRAMU OPERACYJNEGO „RYBACTWO I MORZE” (PO RYBY 2014 – 2020)</w:t>
                </w:r>
                <w:r w:rsidR="00244781" w:rsidRPr="004F0847">
                  <w:rPr>
                    <w:rFonts w:ascii="Arial" w:hAnsi="Arial" w:cs="Arial"/>
                    <w:b w:val="0"/>
                    <w:noProof/>
                    <w:webHidden/>
                  </w:rPr>
                  <w:tab/>
                </w:r>
                <w:r w:rsidR="00244781" w:rsidRPr="004F0847">
                  <w:rPr>
                    <w:rFonts w:ascii="Arial" w:hAnsi="Arial" w:cs="Arial"/>
                    <w:b w:val="0"/>
                    <w:noProof/>
                    <w:webHidden/>
                  </w:rPr>
                  <w:fldChar w:fldCharType="begin"/>
                </w:r>
                <w:r w:rsidR="00244781" w:rsidRPr="004F0847">
                  <w:rPr>
                    <w:rFonts w:ascii="Arial" w:hAnsi="Arial" w:cs="Arial"/>
                    <w:b w:val="0"/>
                    <w:noProof/>
                    <w:webHidden/>
                  </w:rPr>
                  <w:instrText xml:space="preserve"> PAGEREF _Toc136425876 \h </w:instrText>
                </w:r>
                <w:r w:rsidR="00244781" w:rsidRPr="004F0847">
                  <w:rPr>
                    <w:rFonts w:ascii="Arial" w:hAnsi="Arial" w:cs="Arial"/>
                    <w:b w:val="0"/>
                    <w:noProof/>
                    <w:webHidden/>
                  </w:rPr>
                </w:r>
                <w:r w:rsidR="00244781" w:rsidRPr="004F0847">
                  <w:rPr>
                    <w:rFonts w:ascii="Arial" w:hAnsi="Arial" w:cs="Arial"/>
                    <w:b w:val="0"/>
                    <w:noProof/>
                    <w:webHidden/>
                  </w:rPr>
                  <w:fldChar w:fldCharType="separate"/>
                </w:r>
                <w:r w:rsidR="00B20546">
                  <w:rPr>
                    <w:rFonts w:ascii="Arial" w:hAnsi="Arial" w:cs="Arial"/>
                    <w:b w:val="0"/>
                    <w:noProof/>
                    <w:webHidden/>
                  </w:rPr>
                  <w:t>72</w:t>
                </w:r>
                <w:r w:rsidR="00244781" w:rsidRPr="004F0847">
                  <w:rPr>
                    <w:rFonts w:ascii="Arial" w:hAnsi="Arial" w:cs="Arial"/>
                    <w:b w:val="0"/>
                    <w:noProof/>
                    <w:webHidden/>
                  </w:rPr>
                  <w:fldChar w:fldCharType="end"/>
                </w:r>
              </w:hyperlink>
            </w:p>
            <w:p w14:paraId="7A63B430" w14:textId="77777777" w:rsidR="00244781" w:rsidRPr="004F0847" w:rsidRDefault="00F334B0">
              <w:pPr>
                <w:pStyle w:val="Spistreci3"/>
                <w:rPr>
                  <w:rFonts w:ascii="Arial" w:eastAsiaTheme="minorEastAsia" w:hAnsi="Arial" w:cs="Arial"/>
                  <w:b w:val="0"/>
                  <w:noProof/>
                  <w:lang w:eastAsia="pl-PL"/>
                </w:rPr>
              </w:pPr>
              <w:hyperlink w:anchor="_Toc136425877" w:history="1">
                <w:r w:rsidR="00244781" w:rsidRPr="004F0847">
                  <w:rPr>
                    <w:rStyle w:val="Hipercze"/>
                    <w:rFonts w:ascii="Arial" w:hAnsi="Arial" w:cs="Arial"/>
                    <w:b w:val="0"/>
                    <w:noProof/>
                  </w:rPr>
                  <w:t>REALIZACJA KOMPONENTU REGIONALNEGO PO WER 2014 - 2020</w:t>
                </w:r>
                <w:r w:rsidR="00244781" w:rsidRPr="004F0847">
                  <w:rPr>
                    <w:rFonts w:ascii="Arial" w:hAnsi="Arial" w:cs="Arial"/>
                    <w:b w:val="0"/>
                    <w:noProof/>
                    <w:webHidden/>
                  </w:rPr>
                  <w:tab/>
                </w:r>
                <w:r w:rsidR="00244781" w:rsidRPr="004F0847">
                  <w:rPr>
                    <w:rFonts w:ascii="Arial" w:hAnsi="Arial" w:cs="Arial"/>
                    <w:b w:val="0"/>
                    <w:noProof/>
                    <w:webHidden/>
                  </w:rPr>
                  <w:fldChar w:fldCharType="begin"/>
                </w:r>
                <w:r w:rsidR="00244781" w:rsidRPr="004F0847">
                  <w:rPr>
                    <w:rFonts w:ascii="Arial" w:hAnsi="Arial" w:cs="Arial"/>
                    <w:b w:val="0"/>
                    <w:noProof/>
                    <w:webHidden/>
                  </w:rPr>
                  <w:instrText xml:space="preserve"> PAGEREF _Toc136425877 \h </w:instrText>
                </w:r>
                <w:r w:rsidR="00244781" w:rsidRPr="004F0847">
                  <w:rPr>
                    <w:rFonts w:ascii="Arial" w:hAnsi="Arial" w:cs="Arial"/>
                    <w:b w:val="0"/>
                    <w:noProof/>
                    <w:webHidden/>
                  </w:rPr>
                </w:r>
                <w:r w:rsidR="00244781" w:rsidRPr="004F0847">
                  <w:rPr>
                    <w:rFonts w:ascii="Arial" w:hAnsi="Arial" w:cs="Arial"/>
                    <w:b w:val="0"/>
                    <w:noProof/>
                    <w:webHidden/>
                  </w:rPr>
                  <w:fldChar w:fldCharType="separate"/>
                </w:r>
                <w:r w:rsidR="00B20546">
                  <w:rPr>
                    <w:rFonts w:ascii="Arial" w:hAnsi="Arial" w:cs="Arial"/>
                    <w:b w:val="0"/>
                    <w:noProof/>
                    <w:webHidden/>
                  </w:rPr>
                  <w:t>74</w:t>
                </w:r>
                <w:r w:rsidR="00244781" w:rsidRPr="004F0847">
                  <w:rPr>
                    <w:rFonts w:ascii="Arial" w:hAnsi="Arial" w:cs="Arial"/>
                    <w:b w:val="0"/>
                    <w:noProof/>
                    <w:webHidden/>
                  </w:rPr>
                  <w:fldChar w:fldCharType="end"/>
                </w:r>
              </w:hyperlink>
            </w:p>
            <w:p w14:paraId="5E048F0B" w14:textId="77777777" w:rsidR="00244781" w:rsidRPr="004F0847" w:rsidRDefault="00F334B0">
              <w:pPr>
                <w:pStyle w:val="Spistreci3"/>
                <w:rPr>
                  <w:rFonts w:ascii="Arial" w:eastAsiaTheme="minorEastAsia" w:hAnsi="Arial" w:cs="Arial"/>
                  <w:b w:val="0"/>
                  <w:noProof/>
                  <w:lang w:eastAsia="pl-PL"/>
                </w:rPr>
              </w:pPr>
              <w:hyperlink w:anchor="_Toc136425878" w:history="1">
                <w:r w:rsidR="00244781" w:rsidRPr="004F0847">
                  <w:rPr>
                    <w:rStyle w:val="Hipercze"/>
                    <w:rFonts w:ascii="Arial" w:hAnsi="Arial" w:cs="Arial"/>
                    <w:b w:val="0"/>
                    <w:noProof/>
                  </w:rPr>
                  <w:t>PERSPEKTYWA FINANSOWA UE 2021 - 2027</w:t>
                </w:r>
                <w:r w:rsidR="00244781" w:rsidRPr="004F0847">
                  <w:rPr>
                    <w:rFonts w:ascii="Arial" w:hAnsi="Arial" w:cs="Arial"/>
                    <w:b w:val="0"/>
                    <w:noProof/>
                    <w:webHidden/>
                  </w:rPr>
                  <w:tab/>
                </w:r>
                <w:r w:rsidR="00244781" w:rsidRPr="004F0847">
                  <w:rPr>
                    <w:rFonts w:ascii="Arial" w:hAnsi="Arial" w:cs="Arial"/>
                    <w:b w:val="0"/>
                    <w:noProof/>
                    <w:webHidden/>
                  </w:rPr>
                  <w:fldChar w:fldCharType="begin"/>
                </w:r>
                <w:r w:rsidR="00244781" w:rsidRPr="004F0847">
                  <w:rPr>
                    <w:rFonts w:ascii="Arial" w:hAnsi="Arial" w:cs="Arial"/>
                    <w:b w:val="0"/>
                    <w:noProof/>
                    <w:webHidden/>
                  </w:rPr>
                  <w:instrText xml:space="preserve"> PAGEREF _Toc136425878 \h </w:instrText>
                </w:r>
                <w:r w:rsidR="00244781" w:rsidRPr="004F0847">
                  <w:rPr>
                    <w:rFonts w:ascii="Arial" w:hAnsi="Arial" w:cs="Arial"/>
                    <w:b w:val="0"/>
                    <w:noProof/>
                    <w:webHidden/>
                  </w:rPr>
                </w:r>
                <w:r w:rsidR="00244781" w:rsidRPr="004F0847">
                  <w:rPr>
                    <w:rFonts w:ascii="Arial" w:hAnsi="Arial" w:cs="Arial"/>
                    <w:b w:val="0"/>
                    <w:noProof/>
                    <w:webHidden/>
                  </w:rPr>
                  <w:fldChar w:fldCharType="separate"/>
                </w:r>
                <w:r w:rsidR="00B20546">
                  <w:rPr>
                    <w:rFonts w:ascii="Arial" w:hAnsi="Arial" w:cs="Arial"/>
                    <w:b w:val="0"/>
                    <w:noProof/>
                    <w:webHidden/>
                  </w:rPr>
                  <w:t>78</w:t>
                </w:r>
                <w:r w:rsidR="00244781" w:rsidRPr="004F0847">
                  <w:rPr>
                    <w:rFonts w:ascii="Arial" w:hAnsi="Arial" w:cs="Arial"/>
                    <w:b w:val="0"/>
                    <w:noProof/>
                    <w:webHidden/>
                  </w:rPr>
                  <w:fldChar w:fldCharType="end"/>
                </w:r>
              </w:hyperlink>
            </w:p>
            <w:p w14:paraId="6FF091B4" w14:textId="77777777" w:rsidR="00244781" w:rsidRPr="004F0847" w:rsidRDefault="00F334B0">
              <w:pPr>
                <w:pStyle w:val="Spistreci2"/>
                <w:rPr>
                  <w:rFonts w:ascii="Arial" w:hAnsi="Arial" w:cs="Arial"/>
                  <w:noProof/>
                  <w:sz w:val="22"/>
                  <w:szCs w:val="22"/>
                  <w:lang w:eastAsia="pl-PL"/>
                </w:rPr>
              </w:pPr>
              <w:hyperlink w:anchor="_Toc136425879" w:history="1">
                <w:r w:rsidR="00244781" w:rsidRPr="004F0847">
                  <w:rPr>
                    <w:rStyle w:val="Hipercze"/>
                    <w:rFonts w:ascii="Arial" w:hAnsi="Arial" w:cs="Arial"/>
                    <w:noProof/>
                    <w:sz w:val="22"/>
                    <w:szCs w:val="22"/>
                  </w:rPr>
                  <w:t>V.</w:t>
                </w:r>
                <w:r w:rsidR="00244781" w:rsidRPr="004F0847">
                  <w:rPr>
                    <w:rFonts w:ascii="Arial" w:hAnsi="Arial" w:cs="Arial"/>
                    <w:noProof/>
                    <w:sz w:val="22"/>
                    <w:szCs w:val="22"/>
                    <w:lang w:eastAsia="pl-PL"/>
                  </w:rPr>
                  <w:tab/>
                </w:r>
                <w:r w:rsidR="00244781" w:rsidRPr="004F0847">
                  <w:rPr>
                    <w:rStyle w:val="Hipercze"/>
                    <w:rFonts w:ascii="Arial" w:hAnsi="Arial" w:cs="Arial"/>
                    <w:noProof/>
                    <w:sz w:val="22"/>
                    <w:szCs w:val="22"/>
                  </w:rPr>
                  <w:t>REALIZACJA POLITYK WOJEWÓDZKICH</w:t>
                </w:r>
                <w:r w:rsidR="00244781" w:rsidRPr="004F0847">
                  <w:rPr>
                    <w:rFonts w:ascii="Arial" w:hAnsi="Arial" w:cs="Arial"/>
                    <w:noProof/>
                    <w:webHidden/>
                    <w:sz w:val="22"/>
                    <w:szCs w:val="22"/>
                  </w:rPr>
                  <w:tab/>
                </w:r>
                <w:r w:rsidR="00244781" w:rsidRPr="004F0847">
                  <w:rPr>
                    <w:rFonts w:ascii="Arial" w:hAnsi="Arial" w:cs="Arial"/>
                    <w:noProof/>
                    <w:webHidden/>
                    <w:sz w:val="22"/>
                    <w:szCs w:val="22"/>
                  </w:rPr>
                  <w:fldChar w:fldCharType="begin"/>
                </w:r>
                <w:r w:rsidR="00244781" w:rsidRPr="004F0847">
                  <w:rPr>
                    <w:rFonts w:ascii="Arial" w:hAnsi="Arial" w:cs="Arial"/>
                    <w:noProof/>
                    <w:webHidden/>
                    <w:sz w:val="22"/>
                    <w:szCs w:val="22"/>
                  </w:rPr>
                  <w:instrText xml:space="preserve"> PAGEREF _Toc136425879 \h </w:instrText>
                </w:r>
                <w:r w:rsidR="00244781" w:rsidRPr="004F0847">
                  <w:rPr>
                    <w:rFonts w:ascii="Arial" w:hAnsi="Arial" w:cs="Arial"/>
                    <w:noProof/>
                    <w:webHidden/>
                    <w:sz w:val="22"/>
                    <w:szCs w:val="22"/>
                  </w:rPr>
                </w:r>
                <w:r w:rsidR="00244781" w:rsidRPr="004F0847">
                  <w:rPr>
                    <w:rFonts w:ascii="Arial" w:hAnsi="Arial" w:cs="Arial"/>
                    <w:noProof/>
                    <w:webHidden/>
                    <w:sz w:val="22"/>
                    <w:szCs w:val="22"/>
                  </w:rPr>
                  <w:fldChar w:fldCharType="separate"/>
                </w:r>
                <w:r w:rsidR="00B20546">
                  <w:rPr>
                    <w:rFonts w:ascii="Arial" w:hAnsi="Arial" w:cs="Arial"/>
                    <w:noProof/>
                    <w:webHidden/>
                    <w:sz w:val="22"/>
                    <w:szCs w:val="22"/>
                  </w:rPr>
                  <w:t>85</w:t>
                </w:r>
                <w:r w:rsidR="00244781" w:rsidRPr="004F0847">
                  <w:rPr>
                    <w:rFonts w:ascii="Arial" w:hAnsi="Arial" w:cs="Arial"/>
                    <w:noProof/>
                    <w:webHidden/>
                    <w:sz w:val="22"/>
                    <w:szCs w:val="22"/>
                  </w:rPr>
                  <w:fldChar w:fldCharType="end"/>
                </w:r>
              </w:hyperlink>
            </w:p>
            <w:p w14:paraId="7B129821" w14:textId="77777777" w:rsidR="00244781" w:rsidRPr="004F0847" w:rsidRDefault="00F334B0">
              <w:pPr>
                <w:pStyle w:val="Spistreci3"/>
                <w:rPr>
                  <w:rFonts w:ascii="Arial" w:eastAsiaTheme="minorEastAsia" w:hAnsi="Arial" w:cs="Arial"/>
                  <w:b w:val="0"/>
                  <w:noProof/>
                  <w:lang w:eastAsia="pl-PL"/>
                </w:rPr>
              </w:pPr>
              <w:hyperlink w:anchor="_Toc136425880" w:history="1">
                <w:r w:rsidR="00244781" w:rsidRPr="004F0847">
                  <w:rPr>
                    <w:rStyle w:val="Hipercze"/>
                    <w:rFonts w:ascii="Arial" w:hAnsi="Arial" w:cs="Arial"/>
                    <w:b w:val="0"/>
                    <w:noProof/>
                  </w:rPr>
                  <w:t>PROGRAMOWANIE STRATEGICZNE ROZWOJU REGIONU</w:t>
                </w:r>
                <w:r w:rsidR="00244781" w:rsidRPr="004F0847">
                  <w:rPr>
                    <w:rFonts w:ascii="Arial" w:hAnsi="Arial" w:cs="Arial"/>
                    <w:b w:val="0"/>
                    <w:noProof/>
                    <w:webHidden/>
                  </w:rPr>
                  <w:tab/>
                </w:r>
                <w:r w:rsidR="00244781" w:rsidRPr="004F0847">
                  <w:rPr>
                    <w:rFonts w:ascii="Arial" w:hAnsi="Arial" w:cs="Arial"/>
                    <w:b w:val="0"/>
                    <w:noProof/>
                    <w:webHidden/>
                  </w:rPr>
                  <w:fldChar w:fldCharType="begin"/>
                </w:r>
                <w:r w:rsidR="00244781" w:rsidRPr="004F0847">
                  <w:rPr>
                    <w:rFonts w:ascii="Arial" w:hAnsi="Arial" w:cs="Arial"/>
                    <w:b w:val="0"/>
                    <w:noProof/>
                    <w:webHidden/>
                  </w:rPr>
                  <w:instrText xml:space="preserve"> PAGEREF _Toc136425880 \h </w:instrText>
                </w:r>
                <w:r w:rsidR="00244781" w:rsidRPr="004F0847">
                  <w:rPr>
                    <w:rFonts w:ascii="Arial" w:hAnsi="Arial" w:cs="Arial"/>
                    <w:b w:val="0"/>
                    <w:noProof/>
                    <w:webHidden/>
                  </w:rPr>
                </w:r>
                <w:r w:rsidR="00244781" w:rsidRPr="004F0847">
                  <w:rPr>
                    <w:rFonts w:ascii="Arial" w:hAnsi="Arial" w:cs="Arial"/>
                    <w:b w:val="0"/>
                    <w:noProof/>
                    <w:webHidden/>
                  </w:rPr>
                  <w:fldChar w:fldCharType="separate"/>
                </w:r>
                <w:r w:rsidR="00B20546">
                  <w:rPr>
                    <w:rFonts w:ascii="Arial" w:hAnsi="Arial" w:cs="Arial"/>
                    <w:b w:val="0"/>
                    <w:noProof/>
                    <w:webHidden/>
                  </w:rPr>
                  <w:t>85</w:t>
                </w:r>
                <w:r w:rsidR="00244781" w:rsidRPr="004F0847">
                  <w:rPr>
                    <w:rFonts w:ascii="Arial" w:hAnsi="Arial" w:cs="Arial"/>
                    <w:b w:val="0"/>
                    <w:noProof/>
                    <w:webHidden/>
                  </w:rPr>
                  <w:fldChar w:fldCharType="end"/>
                </w:r>
              </w:hyperlink>
            </w:p>
            <w:p w14:paraId="13632001" w14:textId="77777777" w:rsidR="00244781" w:rsidRPr="004F0847" w:rsidRDefault="00F334B0">
              <w:pPr>
                <w:pStyle w:val="Spistreci3"/>
                <w:rPr>
                  <w:rFonts w:ascii="Arial" w:eastAsiaTheme="minorEastAsia" w:hAnsi="Arial" w:cs="Arial"/>
                  <w:b w:val="0"/>
                  <w:noProof/>
                  <w:lang w:eastAsia="pl-PL"/>
                </w:rPr>
              </w:pPr>
              <w:hyperlink w:anchor="_Toc136425881" w:history="1">
                <w:r w:rsidR="00244781" w:rsidRPr="004F0847">
                  <w:rPr>
                    <w:rStyle w:val="Hipercze"/>
                    <w:rFonts w:ascii="Arial" w:hAnsi="Arial" w:cs="Arial"/>
                    <w:b w:val="0"/>
                    <w:noProof/>
                  </w:rPr>
                  <w:t>ZAGOSPODAROWANIE PRZESTRZENNE</w:t>
                </w:r>
                <w:r w:rsidR="00244781" w:rsidRPr="004F0847">
                  <w:rPr>
                    <w:rFonts w:ascii="Arial" w:hAnsi="Arial" w:cs="Arial"/>
                    <w:b w:val="0"/>
                    <w:noProof/>
                    <w:webHidden/>
                  </w:rPr>
                  <w:tab/>
                </w:r>
                <w:r w:rsidR="00244781" w:rsidRPr="004F0847">
                  <w:rPr>
                    <w:rFonts w:ascii="Arial" w:hAnsi="Arial" w:cs="Arial"/>
                    <w:b w:val="0"/>
                    <w:noProof/>
                    <w:webHidden/>
                  </w:rPr>
                  <w:fldChar w:fldCharType="begin"/>
                </w:r>
                <w:r w:rsidR="00244781" w:rsidRPr="004F0847">
                  <w:rPr>
                    <w:rFonts w:ascii="Arial" w:hAnsi="Arial" w:cs="Arial"/>
                    <w:b w:val="0"/>
                    <w:noProof/>
                    <w:webHidden/>
                  </w:rPr>
                  <w:instrText xml:space="preserve"> PAGEREF _Toc136425881 \h </w:instrText>
                </w:r>
                <w:r w:rsidR="00244781" w:rsidRPr="004F0847">
                  <w:rPr>
                    <w:rFonts w:ascii="Arial" w:hAnsi="Arial" w:cs="Arial"/>
                    <w:b w:val="0"/>
                    <w:noProof/>
                    <w:webHidden/>
                  </w:rPr>
                </w:r>
                <w:r w:rsidR="00244781" w:rsidRPr="004F0847">
                  <w:rPr>
                    <w:rFonts w:ascii="Arial" w:hAnsi="Arial" w:cs="Arial"/>
                    <w:b w:val="0"/>
                    <w:noProof/>
                    <w:webHidden/>
                  </w:rPr>
                  <w:fldChar w:fldCharType="separate"/>
                </w:r>
                <w:r w:rsidR="00B20546">
                  <w:rPr>
                    <w:rFonts w:ascii="Arial" w:hAnsi="Arial" w:cs="Arial"/>
                    <w:b w:val="0"/>
                    <w:noProof/>
                    <w:webHidden/>
                  </w:rPr>
                  <w:t>95</w:t>
                </w:r>
                <w:r w:rsidR="00244781" w:rsidRPr="004F0847">
                  <w:rPr>
                    <w:rFonts w:ascii="Arial" w:hAnsi="Arial" w:cs="Arial"/>
                    <w:b w:val="0"/>
                    <w:noProof/>
                    <w:webHidden/>
                  </w:rPr>
                  <w:fldChar w:fldCharType="end"/>
                </w:r>
              </w:hyperlink>
            </w:p>
            <w:p w14:paraId="5CCF7D22" w14:textId="77777777" w:rsidR="00244781" w:rsidRPr="004F0847" w:rsidRDefault="00F334B0">
              <w:pPr>
                <w:pStyle w:val="Spistreci3"/>
                <w:rPr>
                  <w:rFonts w:ascii="Arial" w:eastAsiaTheme="minorEastAsia" w:hAnsi="Arial" w:cs="Arial"/>
                  <w:b w:val="0"/>
                  <w:noProof/>
                  <w:lang w:eastAsia="pl-PL"/>
                </w:rPr>
              </w:pPr>
              <w:hyperlink w:anchor="_Toc136425882" w:history="1">
                <w:r w:rsidR="00244781" w:rsidRPr="004F0847">
                  <w:rPr>
                    <w:rStyle w:val="Hipercze"/>
                    <w:rFonts w:ascii="Arial" w:hAnsi="Arial" w:cs="Arial"/>
                    <w:b w:val="0"/>
                    <w:noProof/>
                  </w:rPr>
                  <w:t>EDUKACJA PUBLICZNA, W TYM SZKOLNICTWO WYŻSZE</w:t>
                </w:r>
                <w:r w:rsidR="00244781" w:rsidRPr="004F0847">
                  <w:rPr>
                    <w:rFonts w:ascii="Arial" w:hAnsi="Arial" w:cs="Arial"/>
                    <w:b w:val="0"/>
                    <w:noProof/>
                    <w:webHidden/>
                  </w:rPr>
                  <w:tab/>
                </w:r>
                <w:r w:rsidR="00244781" w:rsidRPr="004F0847">
                  <w:rPr>
                    <w:rFonts w:ascii="Arial" w:hAnsi="Arial" w:cs="Arial"/>
                    <w:b w:val="0"/>
                    <w:noProof/>
                    <w:webHidden/>
                  </w:rPr>
                  <w:fldChar w:fldCharType="begin"/>
                </w:r>
                <w:r w:rsidR="00244781" w:rsidRPr="004F0847">
                  <w:rPr>
                    <w:rFonts w:ascii="Arial" w:hAnsi="Arial" w:cs="Arial"/>
                    <w:b w:val="0"/>
                    <w:noProof/>
                    <w:webHidden/>
                  </w:rPr>
                  <w:instrText xml:space="preserve"> PAGEREF _Toc136425882 \h </w:instrText>
                </w:r>
                <w:r w:rsidR="00244781" w:rsidRPr="004F0847">
                  <w:rPr>
                    <w:rFonts w:ascii="Arial" w:hAnsi="Arial" w:cs="Arial"/>
                    <w:b w:val="0"/>
                    <w:noProof/>
                    <w:webHidden/>
                  </w:rPr>
                </w:r>
                <w:r w:rsidR="00244781" w:rsidRPr="004F0847">
                  <w:rPr>
                    <w:rFonts w:ascii="Arial" w:hAnsi="Arial" w:cs="Arial"/>
                    <w:b w:val="0"/>
                    <w:noProof/>
                    <w:webHidden/>
                  </w:rPr>
                  <w:fldChar w:fldCharType="separate"/>
                </w:r>
                <w:r w:rsidR="00B20546">
                  <w:rPr>
                    <w:rFonts w:ascii="Arial" w:hAnsi="Arial" w:cs="Arial"/>
                    <w:b w:val="0"/>
                    <w:noProof/>
                    <w:webHidden/>
                  </w:rPr>
                  <w:t>103</w:t>
                </w:r>
                <w:r w:rsidR="00244781" w:rsidRPr="004F0847">
                  <w:rPr>
                    <w:rFonts w:ascii="Arial" w:hAnsi="Arial" w:cs="Arial"/>
                    <w:b w:val="0"/>
                    <w:noProof/>
                    <w:webHidden/>
                  </w:rPr>
                  <w:fldChar w:fldCharType="end"/>
                </w:r>
              </w:hyperlink>
            </w:p>
            <w:p w14:paraId="1F007917" w14:textId="77777777" w:rsidR="00244781" w:rsidRPr="004F0847" w:rsidRDefault="00F334B0">
              <w:pPr>
                <w:pStyle w:val="Spistreci3"/>
                <w:rPr>
                  <w:rFonts w:ascii="Arial" w:eastAsiaTheme="minorEastAsia" w:hAnsi="Arial" w:cs="Arial"/>
                  <w:b w:val="0"/>
                  <w:noProof/>
                  <w:lang w:eastAsia="pl-PL"/>
                </w:rPr>
              </w:pPr>
              <w:hyperlink w:anchor="_Toc136425883" w:history="1">
                <w:r w:rsidR="00244781" w:rsidRPr="004F0847">
                  <w:rPr>
                    <w:rStyle w:val="Hipercze"/>
                    <w:rFonts w:ascii="Arial" w:hAnsi="Arial" w:cs="Arial"/>
                    <w:b w:val="0"/>
                    <w:noProof/>
                  </w:rPr>
                  <w:t>PROMOCJA I OCHRONA ZDROWIA</w:t>
                </w:r>
                <w:r w:rsidR="00244781" w:rsidRPr="004F0847">
                  <w:rPr>
                    <w:rFonts w:ascii="Arial" w:hAnsi="Arial" w:cs="Arial"/>
                    <w:b w:val="0"/>
                    <w:noProof/>
                    <w:webHidden/>
                  </w:rPr>
                  <w:tab/>
                </w:r>
                <w:r w:rsidR="00244781" w:rsidRPr="004F0847">
                  <w:rPr>
                    <w:rFonts w:ascii="Arial" w:hAnsi="Arial" w:cs="Arial"/>
                    <w:b w:val="0"/>
                    <w:noProof/>
                    <w:webHidden/>
                  </w:rPr>
                  <w:fldChar w:fldCharType="begin"/>
                </w:r>
                <w:r w:rsidR="00244781" w:rsidRPr="004F0847">
                  <w:rPr>
                    <w:rFonts w:ascii="Arial" w:hAnsi="Arial" w:cs="Arial"/>
                    <w:b w:val="0"/>
                    <w:noProof/>
                    <w:webHidden/>
                  </w:rPr>
                  <w:instrText xml:space="preserve"> PAGEREF _Toc136425883 \h </w:instrText>
                </w:r>
                <w:r w:rsidR="00244781" w:rsidRPr="004F0847">
                  <w:rPr>
                    <w:rFonts w:ascii="Arial" w:hAnsi="Arial" w:cs="Arial"/>
                    <w:b w:val="0"/>
                    <w:noProof/>
                    <w:webHidden/>
                  </w:rPr>
                </w:r>
                <w:r w:rsidR="00244781" w:rsidRPr="004F0847">
                  <w:rPr>
                    <w:rFonts w:ascii="Arial" w:hAnsi="Arial" w:cs="Arial"/>
                    <w:b w:val="0"/>
                    <w:noProof/>
                    <w:webHidden/>
                  </w:rPr>
                  <w:fldChar w:fldCharType="separate"/>
                </w:r>
                <w:r w:rsidR="00B20546">
                  <w:rPr>
                    <w:rFonts w:ascii="Arial" w:hAnsi="Arial" w:cs="Arial"/>
                    <w:b w:val="0"/>
                    <w:noProof/>
                    <w:webHidden/>
                  </w:rPr>
                  <w:t>114</w:t>
                </w:r>
                <w:r w:rsidR="00244781" w:rsidRPr="004F0847">
                  <w:rPr>
                    <w:rFonts w:ascii="Arial" w:hAnsi="Arial" w:cs="Arial"/>
                    <w:b w:val="0"/>
                    <w:noProof/>
                    <w:webHidden/>
                  </w:rPr>
                  <w:fldChar w:fldCharType="end"/>
                </w:r>
              </w:hyperlink>
            </w:p>
            <w:p w14:paraId="703224DE" w14:textId="77777777" w:rsidR="00244781" w:rsidRPr="004F0847" w:rsidRDefault="00F334B0">
              <w:pPr>
                <w:pStyle w:val="Spistreci3"/>
                <w:rPr>
                  <w:rFonts w:ascii="Arial" w:eastAsiaTheme="minorEastAsia" w:hAnsi="Arial" w:cs="Arial"/>
                  <w:b w:val="0"/>
                  <w:noProof/>
                  <w:lang w:eastAsia="pl-PL"/>
                </w:rPr>
              </w:pPr>
              <w:hyperlink w:anchor="_Toc136425884" w:history="1">
                <w:r w:rsidR="00244781" w:rsidRPr="004F0847">
                  <w:rPr>
                    <w:rStyle w:val="Hipercze"/>
                    <w:rFonts w:ascii="Arial" w:hAnsi="Arial" w:cs="Arial"/>
                    <w:b w:val="0"/>
                    <w:noProof/>
                  </w:rPr>
                  <w:t>POMOC SPOŁECZNA I POLITYKA PRORODZINNA</w:t>
                </w:r>
                <w:r w:rsidR="00244781" w:rsidRPr="004F0847">
                  <w:rPr>
                    <w:rFonts w:ascii="Arial" w:hAnsi="Arial" w:cs="Arial"/>
                    <w:b w:val="0"/>
                    <w:noProof/>
                    <w:webHidden/>
                  </w:rPr>
                  <w:tab/>
                </w:r>
                <w:r w:rsidR="00244781" w:rsidRPr="004F0847">
                  <w:rPr>
                    <w:rFonts w:ascii="Arial" w:hAnsi="Arial" w:cs="Arial"/>
                    <w:b w:val="0"/>
                    <w:noProof/>
                    <w:webHidden/>
                  </w:rPr>
                  <w:fldChar w:fldCharType="begin"/>
                </w:r>
                <w:r w:rsidR="00244781" w:rsidRPr="004F0847">
                  <w:rPr>
                    <w:rFonts w:ascii="Arial" w:hAnsi="Arial" w:cs="Arial"/>
                    <w:b w:val="0"/>
                    <w:noProof/>
                    <w:webHidden/>
                  </w:rPr>
                  <w:instrText xml:space="preserve"> PAGEREF _Toc136425884 \h </w:instrText>
                </w:r>
                <w:r w:rsidR="00244781" w:rsidRPr="004F0847">
                  <w:rPr>
                    <w:rFonts w:ascii="Arial" w:hAnsi="Arial" w:cs="Arial"/>
                    <w:b w:val="0"/>
                    <w:noProof/>
                    <w:webHidden/>
                  </w:rPr>
                </w:r>
                <w:r w:rsidR="00244781" w:rsidRPr="004F0847">
                  <w:rPr>
                    <w:rFonts w:ascii="Arial" w:hAnsi="Arial" w:cs="Arial"/>
                    <w:b w:val="0"/>
                    <w:noProof/>
                    <w:webHidden/>
                  </w:rPr>
                  <w:fldChar w:fldCharType="separate"/>
                </w:r>
                <w:r w:rsidR="00B20546">
                  <w:rPr>
                    <w:rFonts w:ascii="Arial" w:hAnsi="Arial" w:cs="Arial"/>
                    <w:b w:val="0"/>
                    <w:noProof/>
                    <w:webHidden/>
                  </w:rPr>
                  <w:t>129</w:t>
                </w:r>
                <w:r w:rsidR="00244781" w:rsidRPr="004F0847">
                  <w:rPr>
                    <w:rFonts w:ascii="Arial" w:hAnsi="Arial" w:cs="Arial"/>
                    <w:b w:val="0"/>
                    <w:noProof/>
                    <w:webHidden/>
                  </w:rPr>
                  <w:fldChar w:fldCharType="end"/>
                </w:r>
              </w:hyperlink>
            </w:p>
            <w:p w14:paraId="4EBD5DB8" w14:textId="77777777" w:rsidR="00244781" w:rsidRPr="004F0847" w:rsidRDefault="00F334B0">
              <w:pPr>
                <w:pStyle w:val="Spistreci3"/>
                <w:rPr>
                  <w:rFonts w:ascii="Arial" w:eastAsiaTheme="minorEastAsia" w:hAnsi="Arial" w:cs="Arial"/>
                  <w:b w:val="0"/>
                  <w:noProof/>
                  <w:lang w:eastAsia="pl-PL"/>
                </w:rPr>
              </w:pPr>
              <w:hyperlink w:anchor="_Toc136425885" w:history="1">
                <w:r w:rsidR="00244781" w:rsidRPr="004F0847">
                  <w:rPr>
                    <w:rStyle w:val="Hipercze"/>
                    <w:rFonts w:ascii="Arial" w:hAnsi="Arial" w:cs="Arial"/>
                    <w:b w:val="0"/>
                    <w:noProof/>
                  </w:rPr>
                  <w:t>KULTURA ORAZ OCHRONA ZABYTKÓW I OPIEKA NAD ZABYTKAMI</w:t>
                </w:r>
                <w:r w:rsidR="00244781" w:rsidRPr="004F0847">
                  <w:rPr>
                    <w:rFonts w:ascii="Arial" w:hAnsi="Arial" w:cs="Arial"/>
                    <w:b w:val="0"/>
                    <w:noProof/>
                    <w:webHidden/>
                  </w:rPr>
                  <w:tab/>
                </w:r>
                <w:r w:rsidR="00244781" w:rsidRPr="004F0847">
                  <w:rPr>
                    <w:rFonts w:ascii="Arial" w:hAnsi="Arial" w:cs="Arial"/>
                    <w:b w:val="0"/>
                    <w:noProof/>
                    <w:webHidden/>
                  </w:rPr>
                  <w:fldChar w:fldCharType="begin"/>
                </w:r>
                <w:r w:rsidR="00244781" w:rsidRPr="004F0847">
                  <w:rPr>
                    <w:rFonts w:ascii="Arial" w:hAnsi="Arial" w:cs="Arial"/>
                    <w:b w:val="0"/>
                    <w:noProof/>
                    <w:webHidden/>
                  </w:rPr>
                  <w:instrText xml:space="preserve"> PAGEREF _Toc136425885 \h </w:instrText>
                </w:r>
                <w:r w:rsidR="00244781" w:rsidRPr="004F0847">
                  <w:rPr>
                    <w:rFonts w:ascii="Arial" w:hAnsi="Arial" w:cs="Arial"/>
                    <w:b w:val="0"/>
                    <w:noProof/>
                    <w:webHidden/>
                  </w:rPr>
                </w:r>
                <w:r w:rsidR="00244781" w:rsidRPr="004F0847">
                  <w:rPr>
                    <w:rFonts w:ascii="Arial" w:hAnsi="Arial" w:cs="Arial"/>
                    <w:b w:val="0"/>
                    <w:noProof/>
                    <w:webHidden/>
                  </w:rPr>
                  <w:fldChar w:fldCharType="separate"/>
                </w:r>
                <w:r w:rsidR="00B20546">
                  <w:rPr>
                    <w:rFonts w:ascii="Arial" w:hAnsi="Arial" w:cs="Arial"/>
                    <w:b w:val="0"/>
                    <w:noProof/>
                    <w:webHidden/>
                  </w:rPr>
                  <w:t>141</w:t>
                </w:r>
                <w:r w:rsidR="00244781" w:rsidRPr="004F0847">
                  <w:rPr>
                    <w:rFonts w:ascii="Arial" w:hAnsi="Arial" w:cs="Arial"/>
                    <w:b w:val="0"/>
                    <w:noProof/>
                    <w:webHidden/>
                  </w:rPr>
                  <w:fldChar w:fldCharType="end"/>
                </w:r>
              </w:hyperlink>
            </w:p>
            <w:p w14:paraId="51C14C76" w14:textId="77777777" w:rsidR="00244781" w:rsidRPr="004F0847" w:rsidRDefault="00F334B0">
              <w:pPr>
                <w:pStyle w:val="Spistreci3"/>
                <w:rPr>
                  <w:rFonts w:ascii="Arial" w:eastAsiaTheme="minorEastAsia" w:hAnsi="Arial" w:cs="Arial"/>
                  <w:b w:val="0"/>
                  <w:noProof/>
                  <w:lang w:eastAsia="pl-PL"/>
                </w:rPr>
              </w:pPr>
              <w:hyperlink w:anchor="_Toc136425886" w:history="1">
                <w:r w:rsidR="00244781" w:rsidRPr="004F0847">
                  <w:rPr>
                    <w:rStyle w:val="Hipercze"/>
                    <w:rFonts w:ascii="Arial" w:hAnsi="Arial" w:cs="Arial"/>
                    <w:b w:val="0"/>
                    <w:noProof/>
                  </w:rPr>
                  <w:t>WSPIERANIE ROZWOJU ROLNICTWA I MODERNIZACJA TERENÓW WIEJSKICH</w:t>
                </w:r>
                <w:r w:rsidR="00244781" w:rsidRPr="004F0847">
                  <w:rPr>
                    <w:rFonts w:ascii="Arial" w:hAnsi="Arial" w:cs="Arial"/>
                    <w:b w:val="0"/>
                    <w:noProof/>
                    <w:webHidden/>
                  </w:rPr>
                  <w:tab/>
                </w:r>
                <w:r w:rsidR="00244781" w:rsidRPr="004F0847">
                  <w:rPr>
                    <w:rFonts w:ascii="Arial" w:hAnsi="Arial" w:cs="Arial"/>
                    <w:b w:val="0"/>
                    <w:noProof/>
                    <w:webHidden/>
                  </w:rPr>
                  <w:fldChar w:fldCharType="begin"/>
                </w:r>
                <w:r w:rsidR="00244781" w:rsidRPr="004F0847">
                  <w:rPr>
                    <w:rFonts w:ascii="Arial" w:hAnsi="Arial" w:cs="Arial"/>
                    <w:b w:val="0"/>
                    <w:noProof/>
                    <w:webHidden/>
                  </w:rPr>
                  <w:instrText xml:space="preserve"> PAGEREF _Toc136425886 \h </w:instrText>
                </w:r>
                <w:r w:rsidR="00244781" w:rsidRPr="004F0847">
                  <w:rPr>
                    <w:rFonts w:ascii="Arial" w:hAnsi="Arial" w:cs="Arial"/>
                    <w:b w:val="0"/>
                    <w:noProof/>
                    <w:webHidden/>
                  </w:rPr>
                </w:r>
                <w:r w:rsidR="00244781" w:rsidRPr="004F0847">
                  <w:rPr>
                    <w:rFonts w:ascii="Arial" w:hAnsi="Arial" w:cs="Arial"/>
                    <w:b w:val="0"/>
                    <w:noProof/>
                    <w:webHidden/>
                  </w:rPr>
                  <w:fldChar w:fldCharType="separate"/>
                </w:r>
                <w:r w:rsidR="00B20546">
                  <w:rPr>
                    <w:rFonts w:ascii="Arial" w:hAnsi="Arial" w:cs="Arial"/>
                    <w:b w:val="0"/>
                    <w:noProof/>
                    <w:webHidden/>
                  </w:rPr>
                  <w:t>163</w:t>
                </w:r>
                <w:r w:rsidR="00244781" w:rsidRPr="004F0847">
                  <w:rPr>
                    <w:rFonts w:ascii="Arial" w:hAnsi="Arial" w:cs="Arial"/>
                    <w:b w:val="0"/>
                    <w:noProof/>
                    <w:webHidden/>
                  </w:rPr>
                  <w:fldChar w:fldCharType="end"/>
                </w:r>
              </w:hyperlink>
            </w:p>
            <w:p w14:paraId="7F9F24ED" w14:textId="77777777" w:rsidR="00244781" w:rsidRPr="004F0847" w:rsidRDefault="00F334B0">
              <w:pPr>
                <w:pStyle w:val="Spistreci3"/>
                <w:rPr>
                  <w:rFonts w:ascii="Arial" w:eastAsiaTheme="minorEastAsia" w:hAnsi="Arial" w:cs="Arial"/>
                  <w:b w:val="0"/>
                  <w:noProof/>
                  <w:lang w:eastAsia="pl-PL"/>
                </w:rPr>
              </w:pPr>
              <w:hyperlink w:anchor="_Toc136425887" w:history="1">
                <w:r w:rsidR="00244781" w:rsidRPr="004F0847">
                  <w:rPr>
                    <w:rStyle w:val="Hipercze"/>
                    <w:rFonts w:ascii="Arial" w:hAnsi="Arial" w:cs="Arial"/>
                    <w:b w:val="0"/>
                    <w:noProof/>
                  </w:rPr>
                  <w:t>OCHRONA ŚRODOWISKA</w:t>
                </w:r>
                <w:r w:rsidR="00244781" w:rsidRPr="004F0847">
                  <w:rPr>
                    <w:rFonts w:ascii="Arial" w:hAnsi="Arial" w:cs="Arial"/>
                    <w:b w:val="0"/>
                    <w:noProof/>
                    <w:webHidden/>
                  </w:rPr>
                  <w:tab/>
                </w:r>
                <w:r w:rsidR="00244781" w:rsidRPr="004F0847">
                  <w:rPr>
                    <w:rFonts w:ascii="Arial" w:hAnsi="Arial" w:cs="Arial"/>
                    <w:b w:val="0"/>
                    <w:noProof/>
                    <w:webHidden/>
                  </w:rPr>
                  <w:fldChar w:fldCharType="begin"/>
                </w:r>
                <w:r w:rsidR="00244781" w:rsidRPr="004F0847">
                  <w:rPr>
                    <w:rFonts w:ascii="Arial" w:hAnsi="Arial" w:cs="Arial"/>
                    <w:b w:val="0"/>
                    <w:noProof/>
                    <w:webHidden/>
                  </w:rPr>
                  <w:instrText xml:space="preserve"> PAGEREF _Toc136425887 \h </w:instrText>
                </w:r>
                <w:r w:rsidR="00244781" w:rsidRPr="004F0847">
                  <w:rPr>
                    <w:rFonts w:ascii="Arial" w:hAnsi="Arial" w:cs="Arial"/>
                    <w:b w:val="0"/>
                    <w:noProof/>
                    <w:webHidden/>
                  </w:rPr>
                </w:r>
                <w:r w:rsidR="00244781" w:rsidRPr="004F0847">
                  <w:rPr>
                    <w:rFonts w:ascii="Arial" w:hAnsi="Arial" w:cs="Arial"/>
                    <w:b w:val="0"/>
                    <w:noProof/>
                    <w:webHidden/>
                  </w:rPr>
                  <w:fldChar w:fldCharType="separate"/>
                </w:r>
                <w:r w:rsidR="00B20546">
                  <w:rPr>
                    <w:rFonts w:ascii="Arial" w:hAnsi="Arial" w:cs="Arial"/>
                    <w:b w:val="0"/>
                    <w:noProof/>
                    <w:webHidden/>
                  </w:rPr>
                  <w:t>179</w:t>
                </w:r>
                <w:r w:rsidR="00244781" w:rsidRPr="004F0847">
                  <w:rPr>
                    <w:rFonts w:ascii="Arial" w:hAnsi="Arial" w:cs="Arial"/>
                    <w:b w:val="0"/>
                    <w:noProof/>
                    <w:webHidden/>
                  </w:rPr>
                  <w:fldChar w:fldCharType="end"/>
                </w:r>
              </w:hyperlink>
            </w:p>
            <w:p w14:paraId="1758A50A" w14:textId="77777777" w:rsidR="00244781" w:rsidRPr="004F0847" w:rsidRDefault="00F334B0">
              <w:pPr>
                <w:pStyle w:val="Spistreci3"/>
                <w:rPr>
                  <w:rFonts w:ascii="Arial" w:eastAsiaTheme="minorEastAsia" w:hAnsi="Arial" w:cs="Arial"/>
                  <w:b w:val="0"/>
                  <w:noProof/>
                  <w:lang w:eastAsia="pl-PL"/>
                </w:rPr>
              </w:pPr>
              <w:hyperlink w:anchor="_Toc136425888" w:history="1">
                <w:r w:rsidR="00244781" w:rsidRPr="004F0847">
                  <w:rPr>
                    <w:rStyle w:val="Hipercze"/>
                    <w:rFonts w:ascii="Arial" w:hAnsi="Arial" w:cs="Arial"/>
                    <w:b w:val="0"/>
                    <w:noProof/>
                  </w:rPr>
                  <w:t>TRANSPORT ZBIOROWY I DROGI PUBLICZNE</w:t>
                </w:r>
                <w:r w:rsidR="00244781" w:rsidRPr="004F0847">
                  <w:rPr>
                    <w:rFonts w:ascii="Arial" w:hAnsi="Arial" w:cs="Arial"/>
                    <w:b w:val="0"/>
                    <w:noProof/>
                    <w:webHidden/>
                  </w:rPr>
                  <w:tab/>
                </w:r>
                <w:r w:rsidR="00244781" w:rsidRPr="004F0847">
                  <w:rPr>
                    <w:rFonts w:ascii="Arial" w:hAnsi="Arial" w:cs="Arial"/>
                    <w:b w:val="0"/>
                    <w:noProof/>
                    <w:webHidden/>
                  </w:rPr>
                  <w:fldChar w:fldCharType="begin"/>
                </w:r>
                <w:r w:rsidR="00244781" w:rsidRPr="004F0847">
                  <w:rPr>
                    <w:rFonts w:ascii="Arial" w:hAnsi="Arial" w:cs="Arial"/>
                    <w:b w:val="0"/>
                    <w:noProof/>
                    <w:webHidden/>
                  </w:rPr>
                  <w:instrText xml:space="preserve"> PAGEREF _Toc136425888 \h </w:instrText>
                </w:r>
                <w:r w:rsidR="00244781" w:rsidRPr="004F0847">
                  <w:rPr>
                    <w:rFonts w:ascii="Arial" w:hAnsi="Arial" w:cs="Arial"/>
                    <w:b w:val="0"/>
                    <w:noProof/>
                    <w:webHidden/>
                  </w:rPr>
                </w:r>
                <w:r w:rsidR="00244781" w:rsidRPr="004F0847">
                  <w:rPr>
                    <w:rFonts w:ascii="Arial" w:hAnsi="Arial" w:cs="Arial"/>
                    <w:b w:val="0"/>
                    <w:noProof/>
                    <w:webHidden/>
                  </w:rPr>
                  <w:fldChar w:fldCharType="separate"/>
                </w:r>
                <w:r w:rsidR="00B20546">
                  <w:rPr>
                    <w:rFonts w:ascii="Arial" w:hAnsi="Arial" w:cs="Arial"/>
                    <w:b w:val="0"/>
                    <w:noProof/>
                    <w:webHidden/>
                  </w:rPr>
                  <w:t>188</w:t>
                </w:r>
                <w:r w:rsidR="00244781" w:rsidRPr="004F0847">
                  <w:rPr>
                    <w:rFonts w:ascii="Arial" w:hAnsi="Arial" w:cs="Arial"/>
                    <w:b w:val="0"/>
                    <w:noProof/>
                    <w:webHidden/>
                  </w:rPr>
                  <w:fldChar w:fldCharType="end"/>
                </w:r>
              </w:hyperlink>
            </w:p>
            <w:p w14:paraId="3EC03DBC" w14:textId="77777777" w:rsidR="00244781" w:rsidRPr="004F0847" w:rsidRDefault="00F334B0">
              <w:pPr>
                <w:pStyle w:val="Spistreci3"/>
                <w:rPr>
                  <w:rFonts w:ascii="Arial" w:eastAsiaTheme="minorEastAsia" w:hAnsi="Arial" w:cs="Arial"/>
                  <w:b w:val="0"/>
                  <w:noProof/>
                  <w:lang w:eastAsia="pl-PL"/>
                </w:rPr>
              </w:pPr>
              <w:hyperlink w:anchor="_Toc136425889" w:history="1">
                <w:r w:rsidR="00244781" w:rsidRPr="004F0847">
                  <w:rPr>
                    <w:rStyle w:val="Hipercze"/>
                    <w:rFonts w:ascii="Arial" w:hAnsi="Arial" w:cs="Arial"/>
                    <w:b w:val="0"/>
                    <w:noProof/>
                  </w:rPr>
                  <w:t>KULTURA FIZYCZNA I TURYSTYKA</w:t>
                </w:r>
                <w:r w:rsidR="00244781" w:rsidRPr="004F0847">
                  <w:rPr>
                    <w:rFonts w:ascii="Arial" w:hAnsi="Arial" w:cs="Arial"/>
                    <w:b w:val="0"/>
                    <w:noProof/>
                    <w:webHidden/>
                  </w:rPr>
                  <w:tab/>
                </w:r>
                <w:r w:rsidR="00244781" w:rsidRPr="004F0847">
                  <w:rPr>
                    <w:rFonts w:ascii="Arial" w:hAnsi="Arial" w:cs="Arial"/>
                    <w:b w:val="0"/>
                    <w:noProof/>
                    <w:webHidden/>
                  </w:rPr>
                  <w:fldChar w:fldCharType="begin"/>
                </w:r>
                <w:r w:rsidR="00244781" w:rsidRPr="004F0847">
                  <w:rPr>
                    <w:rFonts w:ascii="Arial" w:hAnsi="Arial" w:cs="Arial"/>
                    <w:b w:val="0"/>
                    <w:noProof/>
                    <w:webHidden/>
                  </w:rPr>
                  <w:instrText xml:space="preserve"> PAGEREF _Toc136425889 \h </w:instrText>
                </w:r>
                <w:r w:rsidR="00244781" w:rsidRPr="004F0847">
                  <w:rPr>
                    <w:rFonts w:ascii="Arial" w:hAnsi="Arial" w:cs="Arial"/>
                    <w:b w:val="0"/>
                    <w:noProof/>
                    <w:webHidden/>
                  </w:rPr>
                </w:r>
                <w:r w:rsidR="00244781" w:rsidRPr="004F0847">
                  <w:rPr>
                    <w:rFonts w:ascii="Arial" w:hAnsi="Arial" w:cs="Arial"/>
                    <w:b w:val="0"/>
                    <w:noProof/>
                    <w:webHidden/>
                  </w:rPr>
                  <w:fldChar w:fldCharType="separate"/>
                </w:r>
                <w:r w:rsidR="00B20546">
                  <w:rPr>
                    <w:rFonts w:ascii="Arial" w:hAnsi="Arial" w:cs="Arial"/>
                    <w:b w:val="0"/>
                    <w:noProof/>
                    <w:webHidden/>
                  </w:rPr>
                  <w:t>216</w:t>
                </w:r>
                <w:r w:rsidR="00244781" w:rsidRPr="004F0847">
                  <w:rPr>
                    <w:rFonts w:ascii="Arial" w:hAnsi="Arial" w:cs="Arial"/>
                    <w:b w:val="0"/>
                    <w:noProof/>
                    <w:webHidden/>
                  </w:rPr>
                  <w:fldChar w:fldCharType="end"/>
                </w:r>
              </w:hyperlink>
            </w:p>
            <w:p w14:paraId="700D2B9D" w14:textId="77777777" w:rsidR="00244781" w:rsidRPr="004F0847" w:rsidRDefault="00F334B0">
              <w:pPr>
                <w:pStyle w:val="Spistreci3"/>
                <w:rPr>
                  <w:rFonts w:ascii="Arial" w:eastAsiaTheme="minorEastAsia" w:hAnsi="Arial" w:cs="Arial"/>
                  <w:b w:val="0"/>
                  <w:noProof/>
                  <w:lang w:eastAsia="pl-PL"/>
                </w:rPr>
              </w:pPr>
              <w:hyperlink w:anchor="_Toc136425890" w:history="1">
                <w:r w:rsidR="00244781" w:rsidRPr="004F0847">
                  <w:rPr>
                    <w:rStyle w:val="Hipercze"/>
                    <w:rFonts w:ascii="Arial" w:hAnsi="Arial" w:cs="Arial"/>
                    <w:b w:val="0"/>
                    <w:noProof/>
                  </w:rPr>
                  <w:t>PRZECIWDZIAŁANIE BEZROBOCIU I AKTYWIZACJA LOKALNEGO RYNKU PRACY</w:t>
                </w:r>
                <w:r w:rsidR="00244781" w:rsidRPr="004F0847">
                  <w:rPr>
                    <w:rFonts w:ascii="Arial" w:hAnsi="Arial" w:cs="Arial"/>
                    <w:b w:val="0"/>
                    <w:noProof/>
                    <w:webHidden/>
                  </w:rPr>
                  <w:tab/>
                </w:r>
                <w:r w:rsidR="00244781" w:rsidRPr="004F0847">
                  <w:rPr>
                    <w:rFonts w:ascii="Arial" w:hAnsi="Arial" w:cs="Arial"/>
                    <w:b w:val="0"/>
                    <w:noProof/>
                    <w:webHidden/>
                  </w:rPr>
                  <w:fldChar w:fldCharType="begin"/>
                </w:r>
                <w:r w:rsidR="00244781" w:rsidRPr="004F0847">
                  <w:rPr>
                    <w:rFonts w:ascii="Arial" w:hAnsi="Arial" w:cs="Arial"/>
                    <w:b w:val="0"/>
                    <w:noProof/>
                    <w:webHidden/>
                  </w:rPr>
                  <w:instrText xml:space="preserve"> PAGEREF _Toc136425890 \h </w:instrText>
                </w:r>
                <w:r w:rsidR="00244781" w:rsidRPr="004F0847">
                  <w:rPr>
                    <w:rFonts w:ascii="Arial" w:hAnsi="Arial" w:cs="Arial"/>
                    <w:b w:val="0"/>
                    <w:noProof/>
                    <w:webHidden/>
                  </w:rPr>
                </w:r>
                <w:r w:rsidR="00244781" w:rsidRPr="004F0847">
                  <w:rPr>
                    <w:rFonts w:ascii="Arial" w:hAnsi="Arial" w:cs="Arial"/>
                    <w:b w:val="0"/>
                    <w:noProof/>
                    <w:webHidden/>
                  </w:rPr>
                  <w:fldChar w:fldCharType="separate"/>
                </w:r>
                <w:r w:rsidR="00B20546">
                  <w:rPr>
                    <w:rFonts w:ascii="Arial" w:hAnsi="Arial" w:cs="Arial"/>
                    <w:b w:val="0"/>
                    <w:noProof/>
                    <w:webHidden/>
                  </w:rPr>
                  <w:t>223</w:t>
                </w:r>
                <w:r w:rsidR="00244781" w:rsidRPr="004F0847">
                  <w:rPr>
                    <w:rFonts w:ascii="Arial" w:hAnsi="Arial" w:cs="Arial"/>
                    <w:b w:val="0"/>
                    <w:noProof/>
                    <w:webHidden/>
                  </w:rPr>
                  <w:fldChar w:fldCharType="end"/>
                </w:r>
              </w:hyperlink>
            </w:p>
            <w:p w14:paraId="444F0977" w14:textId="77777777" w:rsidR="00244781" w:rsidRPr="004F0847" w:rsidRDefault="00F334B0">
              <w:pPr>
                <w:pStyle w:val="Spistreci3"/>
                <w:rPr>
                  <w:rFonts w:ascii="Arial" w:eastAsiaTheme="minorEastAsia" w:hAnsi="Arial" w:cs="Arial"/>
                  <w:b w:val="0"/>
                  <w:noProof/>
                  <w:lang w:eastAsia="pl-PL"/>
                </w:rPr>
              </w:pPr>
              <w:hyperlink w:anchor="_Toc136425891" w:history="1">
                <w:r w:rsidR="00244781" w:rsidRPr="004F0847">
                  <w:rPr>
                    <w:rStyle w:val="Hipercze"/>
                    <w:rFonts w:ascii="Arial" w:hAnsi="Arial" w:cs="Arial"/>
                    <w:b w:val="0"/>
                    <w:noProof/>
                  </w:rPr>
                  <w:t>TELEKOMUNIKACJA</w:t>
                </w:r>
                <w:r w:rsidR="00244781" w:rsidRPr="004F0847">
                  <w:rPr>
                    <w:rFonts w:ascii="Arial" w:hAnsi="Arial" w:cs="Arial"/>
                    <w:b w:val="0"/>
                    <w:noProof/>
                    <w:webHidden/>
                  </w:rPr>
                  <w:tab/>
                </w:r>
                <w:r w:rsidR="00244781" w:rsidRPr="004F0847">
                  <w:rPr>
                    <w:rFonts w:ascii="Arial" w:hAnsi="Arial" w:cs="Arial"/>
                    <w:b w:val="0"/>
                    <w:noProof/>
                    <w:webHidden/>
                  </w:rPr>
                  <w:fldChar w:fldCharType="begin"/>
                </w:r>
                <w:r w:rsidR="00244781" w:rsidRPr="004F0847">
                  <w:rPr>
                    <w:rFonts w:ascii="Arial" w:hAnsi="Arial" w:cs="Arial"/>
                    <w:b w:val="0"/>
                    <w:noProof/>
                    <w:webHidden/>
                  </w:rPr>
                  <w:instrText xml:space="preserve"> PAGEREF _Toc136425891 \h </w:instrText>
                </w:r>
                <w:r w:rsidR="00244781" w:rsidRPr="004F0847">
                  <w:rPr>
                    <w:rFonts w:ascii="Arial" w:hAnsi="Arial" w:cs="Arial"/>
                    <w:b w:val="0"/>
                    <w:noProof/>
                    <w:webHidden/>
                  </w:rPr>
                </w:r>
                <w:r w:rsidR="00244781" w:rsidRPr="004F0847">
                  <w:rPr>
                    <w:rFonts w:ascii="Arial" w:hAnsi="Arial" w:cs="Arial"/>
                    <w:b w:val="0"/>
                    <w:noProof/>
                    <w:webHidden/>
                  </w:rPr>
                  <w:fldChar w:fldCharType="separate"/>
                </w:r>
                <w:r w:rsidR="00B20546">
                  <w:rPr>
                    <w:rFonts w:ascii="Arial" w:hAnsi="Arial" w:cs="Arial"/>
                    <w:b w:val="0"/>
                    <w:noProof/>
                    <w:webHidden/>
                  </w:rPr>
                  <w:t>238</w:t>
                </w:r>
                <w:r w:rsidR="00244781" w:rsidRPr="004F0847">
                  <w:rPr>
                    <w:rFonts w:ascii="Arial" w:hAnsi="Arial" w:cs="Arial"/>
                    <w:b w:val="0"/>
                    <w:noProof/>
                    <w:webHidden/>
                  </w:rPr>
                  <w:fldChar w:fldCharType="end"/>
                </w:r>
              </w:hyperlink>
            </w:p>
            <w:p w14:paraId="272AF592" w14:textId="77777777" w:rsidR="00244781" w:rsidRPr="004F0847" w:rsidRDefault="00F334B0">
              <w:pPr>
                <w:pStyle w:val="Spistreci3"/>
                <w:rPr>
                  <w:rFonts w:ascii="Arial" w:eastAsiaTheme="minorEastAsia" w:hAnsi="Arial" w:cs="Arial"/>
                  <w:b w:val="0"/>
                  <w:noProof/>
                  <w:lang w:eastAsia="pl-PL"/>
                </w:rPr>
              </w:pPr>
              <w:hyperlink w:anchor="_Toc136425892" w:history="1">
                <w:r w:rsidR="00244781" w:rsidRPr="004F0847">
                  <w:rPr>
                    <w:rStyle w:val="Hipercze"/>
                    <w:rFonts w:ascii="Arial" w:hAnsi="Arial" w:cs="Arial"/>
                    <w:b w:val="0"/>
                    <w:noProof/>
                  </w:rPr>
                  <w:t>WSPIERANIE ROZWOJU GOSPODARCZEGO WOJEWÓDZTWA</w:t>
                </w:r>
                <w:r w:rsidR="00244781" w:rsidRPr="004F0847">
                  <w:rPr>
                    <w:rFonts w:ascii="Arial" w:hAnsi="Arial" w:cs="Arial"/>
                    <w:b w:val="0"/>
                    <w:noProof/>
                    <w:webHidden/>
                  </w:rPr>
                  <w:tab/>
                </w:r>
                <w:r w:rsidR="00244781" w:rsidRPr="004F0847">
                  <w:rPr>
                    <w:rFonts w:ascii="Arial" w:hAnsi="Arial" w:cs="Arial"/>
                    <w:b w:val="0"/>
                    <w:noProof/>
                    <w:webHidden/>
                  </w:rPr>
                  <w:fldChar w:fldCharType="begin"/>
                </w:r>
                <w:r w:rsidR="00244781" w:rsidRPr="004F0847">
                  <w:rPr>
                    <w:rFonts w:ascii="Arial" w:hAnsi="Arial" w:cs="Arial"/>
                    <w:b w:val="0"/>
                    <w:noProof/>
                    <w:webHidden/>
                  </w:rPr>
                  <w:instrText xml:space="preserve"> PAGEREF _Toc136425892 \h </w:instrText>
                </w:r>
                <w:r w:rsidR="00244781" w:rsidRPr="004F0847">
                  <w:rPr>
                    <w:rFonts w:ascii="Arial" w:hAnsi="Arial" w:cs="Arial"/>
                    <w:b w:val="0"/>
                    <w:noProof/>
                    <w:webHidden/>
                  </w:rPr>
                </w:r>
                <w:r w:rsidR="00244781" w:rsidRPr="004F0847">
                  <w:rPr>
                    <w:rFonts w:ascii="Arial" w:hAnsi="Arial" w:cs="Arial"/>
                    <w:b w:val="0"/>
                    <w:noProof/>
                    <w:webHidden/>
                  </w:rPr>
                  <w:fldChar w:fldCharType="separate"/>
                </w:r>
                <w:r w:rsidR="00B20546">
                  <w:rPr>
                    <w:rFonts w:ascii="Arial" w:hAnsi="Arial" w:cs="Arial"/>
                    <w:b w:val="0"/>
                    <w:noProof/>
                    <w:webHidden/>
                  </w:rPr>
                  <w:t>240</w:t>
                </w:r>
                <w:r w:rsidR="00244781" w:rsidRPr="004F0847">
                  <w:rPr>
                    <w:rFonts w:ascii="Arial" w:hAnsi="Arial" w:cs="Arial"/>
                    <w:b w:val="0"/>
                    <w:noProof/>
                    <w:webHidden/>
                  </w:rPr>
                  <w:fldChar w:fldCharType="end"/>
                </w:r>
              </w:hyperlink>
            </w:p>
            <w:p w14:paraId="361BA5A0" w14:textId="77777777" w:rsidR="00244781" w:rsidRPr="004F0847" w:rsidRDefault="00F334B0">
              <w:pPr>
                <w:pStyle w:val="Spistreci3"/>
                <w:rPr>
                  <w:rFonts w:ascii="Arial" w:eastAsiaTheme="minorEastAsia" w:hAnsi="Arial" w:cs="Arial"/>
                  <w:b w:val="0"/>
                  <w:noProof/>
                  <w:lang w:eastAsia="pl-PL"/>
                </w:rPr>
              </w:pPr>
              <w:hyperlink w:anchor="_Toc136425893" w:history="1">
                <w:r w:rsidR="00244781" w:rsidRPr="004F0847">
                  <w:rPr>
                    <w:rStyle w:val="Hipercze"/>
                    <w:rFonts w:ascii="Arial" w:hAnsi="Arial" w:cs="Arial"/>
                    <w:b w:val="0"/>
                    <w:noProof/>
                  </w:rPr>
                  <w:t>PROMOCJA WOJEWÓDZTWA ORAZ WSPÓŁPRACA MIĘDZYNARODOWA, TRANSGRANICZNA I Z JEDNOSTKAMI SAMORZĄDU TERYTORIALNEGO</w:t>
                </w:r>
                <w:r w:rsidR="00244781" w:rsidRPr="004F0847">
                  <w:rPr>
                    <w:rFonts w:ascii="Arial" w:hAnsi="Arial" w:cs="Arial"/>
                    <w:b w:val="0"/>
                    <w:noProof/>
                    <w:webHidden/>
                  </w:rPr>
                  <w:tab/>
                </w:r>
                <w:r w:rsidR="00244781" w:rsidRPr="004F0847">
                  <w:rPr>
                    <w:rFonts w:ascii="Arial" w:hAnsi="Arial" w:cs="Arial"/>
                    <w:b w:val="0"/>
                    <w:noProof/>
                    <w:webHidden/>
                  </w:rPr>
                  <w:fldChar w:fldCharType="begin"/>
                </w:r>
                <w:r w:rsidR="00244781" w:rsidRPr="004F0847">
                  <w:rPr>
                    <w:rFonts w:ascii="Arial" w:hAnsi="Arial" w:cs="Arial"/>
                    <w:b w:val="0"/>
                    <w:noProof/>
                    <w:webHidden/>
                  </w:rPr>
                  <w:instrText xml:space="preserve"> PAGEREF _Toc136425893 \h </w:instrText>
                </w:r>
                <w:r w:rsidR="00244781" w:rsidRPr="004F0847">
                  <w:rPr>
                    <w:rFonts w:ascii="Arial" w:hAnsi="Arial" w:cs="Arial"/>
                    <w:b w:val="0"/>
                    <w:noProof/>
                    <w:webHidden/>
                  </w:rPr>
                </w:r>
                <w:r w:rsidR="00244781" w:rsidRPr="004F0847">
                  <w:rPr>
                    <w:rFonts w:ascii="Arial" w:hAnsi="Arial" w:cs="Arial"/>
                    <w:b w:val="0"/>
                    <w:noProof/>
                    <w:webHidden/>
                  </w:rPr>
                  <w:fldChar w:fldCharType="separate"/>
                </w:r>
                <w:r w:rsidR="00B20546">
                  <w:rPr>
                    <w:rFonts w:ascii="Arial" w:hAnsi="Arial" w:cs="Arial"/>
                    <w:b w:val="0"/>
                    <w:noProof/>
                    <w:webHidden/>
                  </w:rPr>
                  <w:t>273</w:t>
                </w:r>
                <w:r w:rsidR="00244781" w:rsidRPr="004F0847">
                  <w:rPr>
                    <w:rFonts w:ascii="Arial" w:hAnsi="Arial" w:cs="Arial"/>
                    <w:b w:val="0"/>
                    <w:noProof/>
                    <w:webHidden/>
                  </w:rPr>
                  <w:fldChar w:fldCharType="end"/>
                </w:r>
              </w:hyperlink>
            </w:p>
            <w:p w14:paraId="5DADBED2" w14:textId="77777777" w:rsidR="00244781" w:rsidRPr="004F0847" w:rsidRDefault="00F334B0">
              <w:pPr>
                <w:pStyle w:val="Spistreci3"/>
                <w:rPr>
                  <w:rFonts w:ascii="Arial" w:eastAsiaTheme="minorEastAsia" w:hAnsi="Arial" w:cs="Arial"/>
                  <w:b w:val="0"/>
                  <w:noProof/>
                  <w:lang w:eastAsia="pl-PL"/>
                </w:rPr>
              </w:pPr>
              <w:hyperlink w:anchor="_Toc136425894" w:history="1">
                <w:r w:rsidR="00244781" w:rsidRPr="004F0847">
                  <w:rPr>
                    <w:rStyle w:val="Hipercze"/>
                    <w:rFonts w:ascii="Arial" w:hAnsi="Arial" w:cs="Arial"/>
                    <w:b w:val="0"/>
                    <w:noProof/>
                  </w:rPr>
                  <w:t>OBRONNOŚĆ I BEZPIECZEŃSTWO PUBLICZNE</w:t>
                </w:r>
                <w:r w:rsidR="00244781" w:rsidRPr="004F0847">
                  <w:rPr>
                    <w:rFonts w:ascii="Arial" w:hAnsi="Arial" w:cs="Arial"/>
                    <w:b w:val="0"/>
                    <w:noProof/>
                    <w:webHidden/>
                  </w:rPr>
                  <w:tab/>
                </w:r>
                <w:r w:rsidR="00244781" w:rsidRPr="004F0847">
                  <w:rPr>
                    <w:rFonts w:ascii="Arial" w:hAnsi="Arial" w:cs="Arial"/>
                    <w:b w:val="0"/>
                    <w:noProof/>
                    <w:webHidden/>
                  </w:rPr>
                  <w:fldChar w:fldCharType="begin"/>
                </w:r>
                <w:r w:rsidR="00244781" w:rsidRPr="004F0847">
                  <w:rPr>
                    <w:rFonts w:ascii="Arial" w:hAnsi="Arial" w:cs="Arial"/>
                    <w:b w:val="0"/>
                    <w:noProof/>
                    <w:webHidden/>
                  </w:rPr>
                  <w:instrText xml:space="preserve"> PAGEREF _Toc136425894 \h </w:instrText>
                </w:r>
                <w:r w:rsidR="00244781" w:rsidRPr="004F0847">
                  <w:rPr>
                    <w:rFonts w:ascii="Arial" w:hAnsi="Arial" w:cs="Arial"/>
                    <w:b w:val="0"/>
                    <w:noProof/>
                    <w:webHidden/>
                  </w:rPr>
                </w:r>
                <w:r w:rsidR="00244781" w:rsidRPr="004F0847">
                  <w:rPr>
                    <w:rFonts w:ascii="Arial" w:hAnsi="Arial" w:cs="Arial"/>
                    <w:b w:val="0"/>
                    <w:noProof/>
                    <w:webHidden/>
                  </w:rPr>
                  <w:fldChar w:fldCharType="separate"/>
                </w:r>
                <w:r w:rsidR="00B20546">
                  <w:rPr>
                    <w:rFonts w:ascii="Arial" w:hAnsi="Arial" w:cs="Arial"/>
                    <w:b w:val="0"/>
                    <w:noProof/>
                    <w:webHidden/>
                  </w:rPr>
                  <w:t>308</w:t>
                </w:r>
                <w:r w:rsidR="00244781" w:rsidRPr="004F0847">
                  <w:rPr>
                    <w:rFonts w:ascii="Arial" w:hAnsi="Arial" w:cs="Arial"/>
                    <w:b w:val="0"/>
                    <w:noProof/>
                    <w:webHidden/>
                  </w:rPr>
                  <w:fldChar w:fldCharType="end"/>
                </w:r>
              </w:hyperlink>
            </w:p>
            <w:p w14:paraId="6D7E5401" w14:textId="77777777" w:rsidR="00244781" w:rsidRPr="004F0847" w:rsidRDefault="00F334B0">
              <w:pPr>
                <w:pStyle w:val="Spistreci3"/>
                <w:rPr>
                  <w:rFonts w:ascii="Arial" w:eastAsiaTheme="minorEastAsia" w:hAnsi="Arial" w:cs="Arial"/>
                  <w:b w:val="0"/>
                  <w:noProof/>
                  <w:lang w:eastAsia="pl-PL"/>
                </w:rPr>
              </w:pPr>
              <w:hyperlink w:anchor="_Toc136425895" w:history="1">
                <w:r w:rsidR="00244781" w:rsidRPr="004F0847">
                  <w:rPr>
                    <w:rStyle w:val="Hipercze"/>
                    <w:rFonts w:ascii="Arial" w:hAnsi="Arial" w:cs="Arial"/>
                    <w:b w:val="0"/>
                    <w:noProof/>
                  </w:rPr>
                  <w:t>REALIZACJA INNYCH ZADAŃ Z ZAKRESU ADMINISTRACJI PUBLICZNEJ</w:t>
                </w:r>
                <w:r w:rsidR="00244781" w:rsidRPr="004F0847">
                  <w:rPr>
                    <w:rFonts w:ascii="Arial" w:hAnsi="Arial" w:cs="Arial"/>
                    <w:b w:val="0"/>
                    <w:noProof/>
                    <w:webHidden/>
                  </w:rPr>
                  <w:tab/>
                </w:r>
                <w:r w:rsidR="00244781" w:rsidRPr="004F0847">
                  <w:rPr>
                    <w:rFonts w:ascii="Arial" w:hAnsi="Arial" w:cs="Arial"/>
                    <w:b w:val="0"/>
                    <w:noProof/>
                    <w:webHidden/>
                  </w:rPr>
                  <w:fldChar w:fldCharType="begin"/>
                </w:r>
                <w:r w:rsidR="00244781" w:rsidRPr="004F0847">
                  <w:rPr>
                    <w:rFonts w:ascii="Arial" w:hAnsi="Arial" w:cs="Arial"/>
                    <w:b w:val="0"/>
                    <w:noProof/>
                    <w:webHidden/>
                  </w:rPr>
                  <w:instrText xml:space="preserve"> PAGEREF _Toc136425895 \h </w:instrText>
                </w:r>
                <w:r w:rsidR="00244781" w:rsidRPr="004F0847">
                  <w:rPr>
                    <w:rFonts w:ascii="Arial" w:hAnsi="Arial" w:cs="Arial"/>
                    <w:b w:val="0"/>
                    <w:noProof/>
                    <w:webHidden/>
                  </w:rPr>
                </w:r>
                <w:r w:rsidR="00244781" w:rsidRPr="004F0847">
                  <w:rPr>
                    <w:rFonts w:ascii="Arial" w:hAnsi="Arial" w:cs="Arial"/>
                    <w:b w:val="0"/>
                    <w:noProof/>
                    <w:webHidden/>
                  </w:rPr>
                  <w:fldChar w:fldCharType="separate"/>
                </w:r>
                <w:r w:rsidR="00B20546">
                  <w:rPr>
                    <w:rFonts w:ascii="Arial" w:hAnsi="Arial" w:cs="Arial"/>
                    <w:b w:val="0"/>
                    <w:noProof/>
                    <w:webHidden/>
                  </w:rPr>
                  <w:t>318</w:t>
                </w:r>
                <w:r w:rsidR="00244781" w:rsidRPr="004F0847">
                  <w:rPr>
                    <w:rFonts w:ascii="Arial" w:hAnsi="Arial" w:cs="Arial"/>
                    <w:b w:val="0"/>
                    <w:noProof/>
                    <w:webHidden/>
                  </w:rPr>
                  <w:fldChar w:fldCharType="end"/>
                </w:r>
              </w:hyperlink>
            </w:p>
            <w:p w14:paraId="2269A2C6" w14:textId="77777777" w:rsidR="00244781" w:rsidRPr="004F0847" w:rsidRDefault="00F334B0">
              <w:pPr>
                <w:pStyle w:val="Spistreci2"/>
                <w:tabs>
                  <w:tab w:val="left" w:pos="880"/>
                </w:tabs>
                <w:rPr>
                  <w:rFonts w:ascii="Arial" w:hAnsi="Arial" w:cs="Arial"/>
                  <w:noProof/>
                  <w:sz w:val="22"/>
                  <w:szCs w:val="22"/>
                  <w:lang w:eastAsia="pl-PL"/>
                </w:rPr>
              </w:pPr>
              <w:hyperlink w:anchor="_Toc136425896" w:history="1">
                <w:r w:rsidR="00244781" w:rsidRPr="004F0847">
                  <w:rPr>
                    <w:rStyle w:val="Hipercze"/>
                    <w:rFonts w:ascii="Arial" w:hAnsi="Arial" w:cs="Arial"/>
                    <w:noProof/>
                    <w:sz w:val="22"/>
                    <w:szCs w:val="22"/>
                  </w:rPr>
                  <w:t>VI.</w:t>
                </w:r>
                <w:r w:rsidR="00244781" w:rsidRPr="004F0847">
                  <w:rPr>
                    <w:rFonts w:ascii="Arial" w:hAnsi="Arial" w:cs="Arial"/>
                    <w:noProof/>
                    <w:sz w:val="22"/>
                    <w:szCs w:val="22"/>
                    <w:lang w:eastAsia="pl-PL"/>
                  </w:rPr>
                  <w:tab/>
                </w:r>
                <w:r w:rsidR="00244781" w:rsidRPr="004F0847">
                  <w:rPr>
                    <w:rStyle w:val="Hipercze"/>
                    <w:rFonts w:ascii="Arial" w:hAnsi="Arial" w:cs="Arial"/>
                    <w:noProof/>
                    <w:sz w:val="22"/>
                    <w:szCs w:val="22"/>
                  </w:rPr>
                  <w:t>DZIAŁALNOŚĆ SEJMIKU WOJEWÓDZTWA PODKARPACKIEGO</w:t>
                </w:r>
                <w:r w:rsidR="00244781" w:rsidRPr="004F0847">
                  <w:rPr>
                    <w:rFonts w:ascii="Arial" w:hAnsi="Arial" w:cs="Arial"/>
                    <w:noProof/>
                    <w:webHidden/>
                    <w:sz w:val="22"/>
                    <w:szCs w:val="22"/>
                  </w:rPr>
                  <w:tab/>
                </w:r>
                <w:r w:rsidR="00244781" w:rsidRPr="004F0847">
                  <w:rPr>
                    <w:rFonts w:ascii="Arial" w:hAnsi="Arial" w:cs="Arial"/>
                    <w:noProof/>
                    <w:webHidden/>
                    <w:sz w:val="22"/>
                    <w:szCs w:val="22"/>
                  </w:rPr>
                  <w:fldChar w:fldCharType="begin"/>
                </w:r>
                <w:r w:rsidR="00244781" w:rsidRPr="004F0847">
                  <w:rPr>
                    <w:rFonts w:ascii="Arial" w:hAnsi="Arial" w:cs="Arial"/>
                    <w:noProof/>
                    <w:webHidden/>
                    <w:sz w:val="22"/>
                    <w:szCs w:val="22"/>
                  </w:rPr>
                  <w:instrText xml:space="preserve"> PAGEREF _Toc136425896 \h </w:instrText>
                </w:r>
                <w:r w:rsidR="00244781" w:rsidRPr="004F0847">
                  <w:rPr>
                    <w:rFonts w:ascii="Arial" w:hAnsi="Arial" w:cs="Arial"/>
                    <w:noProof/>
                    <w:webHidden/>
                    <w:sz w:val="22"/>
                    <w:szCs w:val="22"/>
                  </w:rPr>
                </w:r>
                <w:r w:rsidR="00244781" w:rsidRPr="004F0847">
                  <w:rPr>
                    <w:rFonts w:ascii="Arial" w:hAnsi="Arial" w:cs="Arial"/>
                    <w:noProof/>
                    <w:webHidden/>
                    <w:sz w:val="22"/>
                    <w:szCs w:val="22"/>
                  </w:rPr>
                  <w:fldChar w:fldCharType="separate"/>
                </w:r>
                <w:r w:rsidR="00B20546">
                  <w:rPr>
                    <w:rFonts w:ascii="Arial" w:hAnsi="Arial" w:cs="Arial"/>
                    <w:noProof/>
                    <w:webHidden/>
                    <w:sz w:val="22"/>
                    <w:szCs w:val="22"/>
                  </w:rPr>
                  <w:t>335</w:t>
                </w:r>
                <w:r w:rsidR="00244781" w:rsidRPr="004F0847">
                  <w:rPr>
                    <w:rFonts w:ascii="Arial" w:hAnsi="Arial" w:cs="Arial"/>
                    <w:noProof/>
                    <w:webHidden/>
                    <w:sz w:val="22"/>
                    <w:szCs w:val="22"/>
                  </w:rPr>
                  <w:fldChar w:fldCharType="end"/>
                </w:r>
              </w:hyperlink>
            </w:p>
            <w:p w14:paraId="49965BDF" w14:textId="77777777" w:rsidR="00244781" w:rsidRPr="004F0847" w:rsidRDefault="00F334B0">
              <w:pPr>
                <w:pStyle w:val="Spistreci2"/>
                <w:rPr>
                  <w:rFonts w:ascii="Arial" w:hAnsi="Arial" w:cs="Arial"/>
                  <w:noProof/>
                  <w:sz w:val="22"/>
                  <w:szCs w:val="22"/>
                  <w:lang w:eastAsia="pl-PL"/>
                </w:rPr>
              </w:pPr>
              <w:hyperlink w:anchor="_Toc136425897" w:history="1">
                <w:r w:rsidR="00244781" w:rsidRPr="004F0847">
                  <w:rPr>
                    <w:rStyle w:val="Hipercze"/>
                    <w:rFonts w:ascii="Arial" w:hAnsi="Arial" w:cs="Arial"/>
                    <w:noProof/>
                    <w:sz w:val="22"/>
                    <w:szCs w:val="22"/>
                  </w:rPr>
                  <w:t>PODSUMOWANIE</w:t>
                </w:r>
                <w:r w:rsidR="00244781" w:rsidRPr="004F0847">
                  <w:rPr>
                    <w:rFonts w:ascii="Arial" w:hAnsi="Arial" w:cs="Arial"/>
                    <w:noProof/>
                    <w:webHidden/>
                    <w:sz w:val="22"/>
                    <w:szCs w:val="22"/>
                  </w:rPr>
                  <w:tab/>
                </w:r>
                <w:r w:rsidR="00244781" w:rsidRPr="004F0847">
                  <w:rPr>
                    <w:rFonts w:ascii="Arial" w:hAnsi="Arial" w:cs="Arial"/>
                    <w:noProof/>
                    <w:webHidden/>
                    <w:sz w:val="22"/>
                    <w:szCs w:val="22"/>
                  </w:rPr>
                  <w:fldChar w:fldCharType="begin"/>
                </w:r>
                <w:r w:rsidR="00244781" w:rsidRPr="004F0847">
                  <w:rPr>
                    <w:rFonts w:ascii="Arial" w:hAnsi="Arial" w:cs="Arial"/>
                    <w:noProof/>
                    <w:webHidden/>
                    <w:sz w:val="22"/>
                    <w:szCs w:val="22"/>
                  </w:rPr>
                  <w:instrText xml:space="preserve"> PAGEREF _Toc136425897 \h </w:instrText>
                </w:r>
                <w:r w:rsidR="00244781" w:rsidRPr="004F0847">
                  <w:rPr>
                    <w:rFonts w:ascii="Arial" w:hAnsi="Arial" w:cs="Arial"/>
                    <w:noProof/>
                    <w:webHidden/>
                    <w:sz w:val="22"/>
                    <w:szCs w:val="22"/>
                  </w:rPr>
                </w:r>
                <w:r w:rsidR="00244781" w:rsidRPr="004F0847">
                  <w:rPr>
                    <w:rFonts w:ascii="Arial" w:hAnsi="Arial" w:cs="Arial"/>
                    <w:noProof/>
                    <w:webHidden/>
                    <w:sz w:val="22"/>
                    <w:szCs w:val="22"/>
                  </w:rPr>
                  <w:fldChar w:fldCharType="separate"/>
                </w:r>
                <w:r w:rsidR="00B20546">
                  <w:rPr>
                    <w:rFonts w:ascii="Arial" w:hAnsi="Arial" w:cs="Arial"/>
                    <w:noProof/>
                    <w:webHidden/>
                    <w:sz w:val="22"/>
                    <w:szCs w:val="22"/>
                  </w:rPr>
                  <w:t>372</w:t>
                </w:r>
                <w:r w:rsidR="00244781" w:rsidRPr="004F0847">
                  <w:rPr>
                    <w:rFonts w:ascii="Arial" w:hAnsi="Arial" w:cs="Arial"/>
                    <w:noProof/>
                    <w:webHidden/>
                    <w:sz w:val="22"/>
                    <w:szCs w:val="22"/>
                  </w:rPr>
                  <w:fldChar w:fldCharType="end"/>
                </w:r>
              </w:hyperlink>
            </w:p>
            <w:p w14:paraId="63BC1301" w14:textId="0D856EFB" w:rsidR="00994C41" w:rsidRPr="00E06E67" w:rsidRDefault="00C6252C" w:rsidP="00214EC4">
              <w:pPr>
                <w:spacing w:after="0" w:line="288" w:lineRule="auto"/>
                <w:rPr>
                  <w:rFonts w:ascii="Arial" w:hAnsi="Arial" w:cs="Arial"/>
                  <w:sz w:val="22"/>
                  <w:szCs w:val="22"/>
                </w:rPr>
              </w:pPr>
              <w:r w:rsidRPr="004F0847">
                <w:rPr>
                  <w:rFonts w:ascii="Arial" w:hAnsi="Arial" w:cs="Arial"/>
                  <w:bCs/>
                  <w:noProof/>
                  <w:sz w:val="22"/>
                  <w:szCs w:val="22"/>
                </w:rPr>
                <w:fldChar w:fldCharType="end"/>
              </w:r>
            </w:p>
          </w:sdtContent>
        </w:sdt>
      </w:sdtContent>
    </w:sdt>
    <w:p w14:paraId="14C0903B" w14:textId="77777777" w:rsidR="00DF1D94" w:rsidRDefault="00DF1D94">
      <w:pPr>
        <w:rPr>
          <w:rFonts w:ascii="Arial" w:eastAsiaTheme="majorEastAsia" w:hAnsi="Arial" w:cs="Arial"/>
          <w:color w:val="2F5496" w:themeColor="accent1" w:themeShade="BF"/>
          <w:sz w:val="28"/>
          <w:szCs w:val="28"/>
        </w:rPr>
      </w:pPr>
      <w:r>
        <w:rPr>
          <w:rFonts w:ascii="Arial" w:hAnsi="Arial" w:cs="Arial"/>
        </w:rPr>
        <w:br w:type="page"/>
      </w:r>
    </w:p>
    <w:p w14:paraId="3ED363FD" w14:textId="2BC3E1F7" w:rsidR="00902ECF" w:rsidRDefault="00AE1DBF" w:rsidP="00F213F7">
      <w:pPr>
        <w:pStyle w:val="Nagwek2"/>
        <w:spacing w:before="0" w:after="120"/>
        <w:rPr>
          <w:rFonts w:ascii="Arial" w:hAnsi="Arial" w:cs="Arial"/>
        </w:rPr>
      </w:pPr>
      <w:bookmarkStart w:id="3" w:name="_Toc136425861"/>
      <w:r w:rsidRPr="0027323B">
        <w:rPr>
          <w:rFonts w:ascii="Arial" w:hAnsi="Arial" w:cs="Arial"/>
        </w:rPr>
        <w:lastRenderedPageBreak/>
        <w:t>WYKAZ WAŻNIEJSZYCH SKRÓTÓW</w:t>
      </w:r>
      <w:bookmarkEnd w:id="3"/>
    </w:p>
    <w:tbl>
      <w:tblPr>
        <w:tblStyle w:val="Tabela-Siatka"/>
        <w:tblW w:w="0" w:type="auto"/>
        <w:tblLook w:val="04A0" w:firstRow="1" w:lastRow="0" w:firstColumn="1" w:lastColumn="0" w:noHBand="0" w:noVBand="1"/>
        <w:tblCaption w:val="WYKAZ WAŻNIEJSZYCH SKRÓTÓW"/>
        <w:tblDescription w:val="Tabela zawiera Skrót, Wyjaśnienie skrótu "/>
      </w:tblPr>
      <w:tblGrid>
        <w:gridCol w:w="1838"/>
        <w:gridCol w:w="7224"/>
      </w:tblGrid>
      <w:tr w:rsidR="00F213F7" w:rsidRPr="00BE37B0" w14:paraId="233F0FA4" w14:textId="77777777" w:rsidTr="00B20546">
        <w:trPr>
          <w:tblHeader/>
        </w:trPr>
        <w:tc>
          <w:tcPr>
            <w:tcW w:w="1838" w:type="dxa"/>
            <w:vAlign w:val="center"/>
          </w:tcPr>
          <w:p w14:paraId="14064C64" w14:textId="77777777" w:rsidR="00F213F7" w:rsidRPr="00BE37B0" w:rsidRDefault="00F213F7" w:rsidP="00B20546">
            <w:pPr>
              <w:spacing w:before="40" w:after="40" w:line="276" w:lineRule="auto"/>
              <w:rPr>
                <w:rFonts w:ascii="Arial" w:hAnsi="Arial" w:cs="Arial"/>
                <w:b/>
                <w:sz w:val="22"/>
                <w:szCs w:val="22"/>
              </w:rPr>
            </w:pPr>
            <w:r w:rsidRPr="00BE37B0">
              <w:rPr>
                <w:rFonts w:ascii="Arial" w:hAnsi="Arial" w:cs="Arial"/>
                <w:b/>
                <w:sz w:val="22"/>
                <w:szCs w:val="22"/>
              </w:rPr>
              <w:t xml:space="preserve">Skrót </w:t>
            </w:r>
          </w:p>
        </w:tc>
        <w:tc>
          <w:tcPr>
            <w:tcW w:w="7224" w:type="dxa"/>
            <w:vAlign w:val="center"/>
          </w:tcPr>
          <w:p w14:paraId="50AD4BBA" w14:textId="77777777" w:rsidR="00F213F7" w:rsidRPr="00BE37B0" w:rsidRDefault="00F213F7" w:rsidP="00B20546">
            <w:pPr>
              <w:spacing w:before="40" w:after="40" w:line="276" w:lineRule="auto"/>
              <w:rPr>
                <w:rFonts w:ascii="Arial" w:hAnsi="Arial" w:cs="Arial"/>
                <w:b/>
                <w:sz w:val="22"/>
                <w:szCs w:val="22"/>
              </w:rPr>
            </w:pPr>
            <w:r w:rsidRPr="00BE37B0">
              <w:rPr>
                <w:rFonts w:ascii="Arial" w:hAnsi="Arial" w:cs="Arial"/>
                <w:b/>
                <w:sz w:val="22"/>
                <w:szCs w:val="22"/>
              </w:rPr>
              <w:t xml:space="preserve">Wyjaśnienie skrótu </w:t>
            </w:r>
          </w:p>
        </w:tc>
      </w:tr>
      <w:tr w:rsidR="00F213F7" w:rsidRPr="00BE37B0" w14:paraId="616E3C82" w14:textId="77777777" w:rsidTr="00B20546">
        <w:tc>
          <w:tcPr>
            <w:tcW w:w="1838" w:type="dxa"/>
            <w:vAlign w:val="center"/>
          </w:tcPr>
          <w:p w14:paraId="4547BDBA"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ARiMR</w:t>
            </w:r>
          </w:p>
        </w:tc>
        <w:tc>
          <w:tcPr>
            <w:tcW w:w="7224" w:type="dxa"/>
            <w:vAlign w:val="center"/>
          </w:tcPr>
          <w:p w14:paraId="6C46566B"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Agencja Restrukturyzacji i Modernizacji Rolnictwa</w:t>
            </w:r>
          </w:p>
        </w:tc>
      </w:tr>
      <w:tr w:rsidR="00F213F7" w:rsidRPr="00BE37B0" w14:paraId="69091E29" w14:textId="77777777" w:rsidTr="00B20546">
        <w:tc>
          <w:tcPr>
            <w:tcW w:w="1838" w:type="dxa"/>
            <w:vAlign w:val="center"/>
          </w:tcPr>
          <w:p w14:paraId="5D1427F5"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 xml:space="preserve">B+R </w:t>
            </w:r>
          </w:p>
        </w:tc>
        <w:tc>
          <w:tcPr>
            <w:tcW w:w="7224" w:type="dxa"/>
            <w:vAlign w:val="center"/>
          </w:tcPr>
          <w:p w14:paraId="694DCEF3"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Badania i rozwój</w:t>
            </w:r>
          </w:p>
        </w:tc>
      </w:tr>
      <w:tr w:rsidR="00F213F7" w:rsidRPr="00BE37B0" w14:paraId="20951923" w14:textId="77777777" w:rsidTr="00B20546">
        <w:tc>
          <w:tcPr>
            <w:tcW w:w="1838" w:type="dxa"/>
            <w:vAlign w:val="center"/>
          </w:tcPr>
          <w:p w14:paraId="1DD6FB97"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BGK</w:t>
            </w:r>
          </w:p>
        </w:tc>
        <w:tc>
          <w:tcPr>
            <w:tcW w:w="7224" w:type="dxa"/>
            <w:vAlign w:val="center"/>
          </w:tcPr>
          <w:p w14:paraId="5B7E8A86" w14:textId="77777777" w:rsidR="00F213F7" w:rsidRPr="00BE37B0" w:rsidRDefault="00F213F7" w:rsidP="00B20546">
            <w:pPr>
              <w:spacing w:before="40" w:after="40" w:line="276" w:lineRule="auto"/>
              <w:rPr>
                <w:rFonts w:ascii="Arial" w:hAnsi="Arial" w:cs="Arial"/>
                <w:b/>
                <w:sz w:val="22"/>
                <w:szCs w:val="22"/>
              </w:rPr>
            </w:pPr>
            <w:r w:rsidRPr="00BE37B0">
              <w:rPr>
                <w:rFonts w:ascii="Arial" w:hAnsi="Arial" w:cs="Arial"/>
                <w:sz w:val="22"/>
                <w:szCs w:val="22"/>
              </w:rPr>
              <w:t>Bank Gospodarstwa Krajowego</w:t>
            </w:r>
          </w:p>
        </w:tc>
      </w:tr>
      <w:tr w:rsidR="00F213F7" w:rsidRPr="00BE37B0" w14:paraId="42E57D84" w14:textId="77777777" w:rsidTr="00B20546">
        <w:tc>
          <w:tcPr>
            <w:tcW w:w="1838" w:type="dxa"/>
            <w:vAlign w:val="center"/>
          </w:tcPr>
          <w:p w14:paraId="12F2211E"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Biuro OT</w:t>
            </w:r>
          </w:p>
        </w:tc>
        <w:tc>
          <w:tcPr>
            <w:tcW w:w="7224" w:type="dxa"/>
            <w:vAlign w:val="center"/>
          </w:tcPr>
          <w:p w14:paraId="6DED47B9"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Biuro Oddziału Programu Współpracy Transgranicznej Polska-Białoruś-Ukraina 2014-2020 w Rzeszowie</w:t>
            </w:r>
          </w:p>
        </w:tc>
      </w:tr>
      <w:tr w:rsidR="00F213F7" w:rsidRPr="00BE37B0" w14:paraId="417F710A" w14:textId="77777777" w:rsidTr="00B20546">
        <w:tc>
          <w:tcPr>
            <w:tcW w:w="1838" w:type="dxa"/>
            <w:vAlign w:val="center"/>
          </w:tcPr>
          <w:p w14:paraId="790D0DC9"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CEB</w:t>
            </w:r>
          </w:p>
        </w:tc>
        <w:tc>
          <w:tcPr>
            <w:tcW w:w="7224" w:type="dxa"/>
            <w:vAlign w:val="center"/>
          </w:tcPr>
          <w:p w14:paraId="04D6DA40"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Bank Rozwoju Rady Europy</w:t>
            </w:r>
          </w:p>
        </w:tc>
      </w:tr>
      <w:tr w:rsidR="00F213F7" w:rsidRPr="00BE37B0" w14:paraId="39E91B9A" w14:textId="77777777" w:rsidTr="00B20546">
        <w:tc>
          <w:tcPr>
            <w:tcW w:w="1838" w:type="dxa"/>
            <w:vAlign w:val="center"/>
          </w:tcPr>
          <w:p w14:paraId="5120516B"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COIE</w:t>
            </w:r>
          </w:p>
        </w:tc>
        <w:tc>
          <w:tcPr>
            <w:tcW w:w="7224" w:type="dxa"/>
            <w:vAlign w:val="center"/>
          </w:tcPr>
          <w:p w14:paraId="5FE045F8"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Centrum Obsługi Inwestorów i Eksporterów</w:t>
            </w:r>
          </w:p>
        </w:tc>
      </w:tr>
      <w:tr w:rsidR="00F213F7" w:rsidRPr="00BE37B0" w14:paraId="2A9A3E51" w14:textId="77777777" w:rsidTr="00B20546">
        <w:tc>
          <w:tcPr>
            <w:tcW w:w="1838" w:type="dxa"/>
            <w:vAlign w:val="center"/>
          </w:tcPr>
          <w:p w14:paraId="3ED4BAFD"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EFMR</w:t>
            </w:r>
          </w:p>
        </w:tc>
        <w:tc>
          <w:tcPr>
            <w:tcW w:w="7224" w:type="dxa"/>
            <w:vAlign w:val="center"/>
          </w:tcPr>
          <w:p w14:paraId="02163FCD" w14:textId="77777777" w:rsidR="00F213F7" w:rsidRPr="00BE37B0" w:rsidRDefault="00F213F7" w:rsidP="00B20546">
            <w:pPr>
              <w:spacing w:before="40" w:after="40" w:line="276" w:lineRule="auto"/>
              <w:rPr>
                <w:rFonts w:ascii="Arial" w:hAnsi="Arial" w:cs="Arial"/>
                <w:b/>
                <w:sz w:val="22"/>
                <w:szCs w:val="22"/>
              </w:rPr>
            </w:pPr>
            <w:r w:rsidRPr="00BE37B0">
              <w:rPr>
                <w:rFonts w:ascii="Arial" w:hAnsi="Arial" w:cs="Arial"/>
                <w:sz w:val="22"/>
                <w:szCs w:val="22"/>
              </w:rPr>
              <w:t>Europejski Fundusz Morski i Rybacki</w:t>
            </w:r>
          </w:p>
        </w:tc>
      </w:tr>
      <w:tr w:rsidR="00F213F7" w:rsidRPr="00BE37B0" w14:paraId="566C89C7" w14:textId="77777777" w:rsidTr="00B20546">
        <w:tc>
          <w:tcPr>
            <w:tcW w:w="1838" w:type="dxa"/>
            <w:vAlign w:val="center"/>
          </w:tcPr>
          <w:p w14:paraId="7A556EA9"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EFRR</w:t>
            </w:r>
          </w:p>
        </w:tc>
        <w:tc>
          <w:tcPr>
            <w:tcW w:w="7224" w:type="dxa"/>
            <w:vAlign w:val="center"/>
          </w:tcPr>
          <w:p w14:paraId="3A8333F1"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Europejski Funduszu Rozwoju Regionalnego</w:t>
            </w:r>
          </w:p>
        </w:tc>
      </w:tr>
      <w:tr w:rsidR="00F213F7" w:rsidRPr="00BE37B0" w14:paraId="1AC57260" w14:textId="77777777" w:rsidTr="00B20546">
        <w:tc>
          <w:tcPr>
            <w:tcW w:w="1838" w:type="dxa"/>
            <w:vAlign w:val="center"/>
          </w:tcPr>
          <w:p w14:paraId="1CEE8058"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 xml:space="preserve">EFRROW </w:t>
            </w:r>
          </w:p>
        </w:tc>
        <w:tc>
          <w:tcPr>
            <w:tcW w:w="7224" w:type="dxa"/>
            <w:vAlign w:val="center"/>
          </w:tcPr>
          <w:p w14:paraId="04BE7CC6"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Europejski Fundusz Rolny na rzecz Rozwoju Obszarów Wiejskich</w:t>
            </w:r>
          </w:p>
        </w:tc>
      </w:tr>
      <w:tr w:rsidR="00F213F7" w:rsidRPr="00BE37B0" w14:paraId="3162B77D" w14:textId="77777777" w:rsidTr="00B20546">
        <w:tc>
          <w:tcPr>
            <w:tcW w:w="1838" w:type="dxa"/>
            <w:vAlign w:val="center"/>
          </w:tcPr>
          <w:p w14:paraId="23C19A6E"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EFS</w:t>
            </w:r>
          </w:p>
        </w:tc>
        <w:tc>
          <w:tcPr>
            <w:tcW w:w="7224" w:type="dxa"/>
            <w:vAlign w:val="center"/>
          </w:tcPr>
          <w:p w14:paraId="554E215C"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Europejski Fundusz Społeczny</w:t>
            </w:r>
          </w:p>
        </w:tc>
      </w:tr>
      <w:tr w:rsidR="00F213F7" w:rsidRPr="00BE37B0" w14:paraId="13F0D3C5" w14:textId="77777777" w:rsidTr="00B20546">
        <w:tc>
          <w:tcPr>
            <w:tcW w:w="1838" w:type="dxa"/>
            <w:vAlign w:val="center"/>
          </w:tcPr>
          <w:p w14:paraId="332613EC"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EURES</w:t>
            </w:r>
          </w:p>
        </w:tc>
        <w:tc>
          <w:tcPr>
            <w:tcW w:w="7224" w:type="dxa"/>
            <w:vAlign w:val="center"/>
          </w:tcPr>
          <w:p w14:paraId="56D71295"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Sieć Europejskich Ofert Pracy</w:t>
            </w:r>
          </w:p>
        </w:tc>
      </w:tr>
      <w:tr w:rsidR="00F213F7" w:rsidRPr="00BE37B0" w14:paraId="529ACEAB" w14:textId="77777777" w:rsidTr="00B20546">
        <w:tc>
          <w:tcPr>
            <w:tcW w:w="1838" w:type="dxa"/>
            <w:vAlign w:val="center"/>
          </w:tcPr>
          <w:p w14:paraId="18F8E6CA"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FEP 2021–2027</w:t>
            </w:r>
          </w:p>
        </w:tc>
        <w:tc>
          <w:tcPr>
            <w:tcW w:w="7224" w:type="dxa"/>
            <w:vAlign w:val="center"/>
          </w:tcPr>
          <w:p w14:paraId="1FBA8C08"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Fundusze Europejskie dla Podkarpacia 2021-2027</w:t>
            </w:r>
          </w:p>
        </w:tc>
      </w:tr>
      <w:tr w:rsidR="00F213F7" w:rsidRPr="00BE37B0" w14:paraId="46B8F8C5" w14:textId="77777777" w:rsidTr="00B20546">
        <w:tc>
          <w:tcPr>
            <w:tcW w:w="1838" w:type="dxa"/>
            <w:vAlign w:val="center"/>
          </w:tcPr>
          <w:p w14:paraId="17F76611"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 xml:space="preserve">GUS </w:t>
            </w:r>
          </w:p>
        </w:tc>
        <w:tc>
          <w:tcPr>
            <w:tcW w:w="7224" w:type="dxa"/>
            <w:vAlign w:val="center"/>
          </w:tcPr>
          <w:p w14:paraId="09135BE4"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Główny Urząd Statystyczny</w:t>
            </w:r>
          </w:p>
        </w:tc>
      </w:tr>
      <w:tr w:rsidR="00F213F7" w:rsidRPr="00BE37B0" w14:paraId="6914BD25" w14:textId="77777777" w:rsidTr="00B20546">
        <w:tc>
          <w:tcPr>
            <w:tcW w:w="1838" w:type="dxa"/>
            <w:vAlign w:val="center"/>
          </w:tcPr>
          <w:p w14:paraId="412C6739"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 xml:space="preserve">IP </w:t>
            </w:r>
          </w:p>
        </w:tc>
        <w:tc>
          <w:tcPr>
            <w:tcW w:w="7224" w:type="dxa"/>
            <w:vAlign w:val="center"/>
          </w:tcPr>
          <w:p w14:paraId="5F80BE63"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Instytucja Pośrednicząca</w:t>
            </w:r>
          </w:p>
        </w:tc>
      </w:tr>
      <w:tr w:rsidR="00F213F7" w:rsidRPr="00BE37B0" w14:paraId="559E6C7E" w14:textId="77777777" w:rsidTr="00B20546">
        <w:tc>
          <w:tcPr>
            <w:tcW w:w="1838" w:type="dxa"/>
            <w:vAlign w:val="center"/>
          </w:tcPr>
          <w:p w14:paraId="5BA924D5" w14:textId="77777777" w:rsidR="00F213F7" w:rsidRPr="00BE37B0" w:rsidRDefault="00F213F7" w:rsidP="00B20546">
            <w:pPr>
              <w:spacing w:before="40" w:after="40" w:line="276" w:lineRule="auto"/>
              <w:rPr>
                <w:rFonts w:ascii="Arial" w:hAnsi="Arial" w:cs="Arial"/>
                <w:sz w:val="22"/>
                <w:szCs w:val="22"/>
                <w:lang w:val="en-GB"/>
              </w:rPr>
            </w:pPr>
            <w:r w:rsidRPr="00BE37B0">
              <w:rPr>
                <w:rFonts w:ascii="Arial" w:hAnsi="Arial" w:cs="Arial"/>
                <w:sz w:val="22"/>
                <w:szCs w:val="22"/>
                <w:lang w:val="en-US"/>
              </w:rPr>
              <w:t xml:space="preserve">IT </w:t>
            </w:r>
          </w:p>
        </w:tc>
        <w:tc>
          <w:tcPr>
            <w:tcW w:w="7224" w:type="dxa"/>
            <w:vAlign w:val="center"/>
          </w:tcPr>
          <w:p w14:paraId="02F6EAE8" w14:textId="77777777" w:rsidR="00F213F7" w:rsidRPr="00BE37B0" w:rsidRDefault="00F213F7" w:rsidP="00B20546">
            <w:pPr>
              <w:spacing w:before="40" w:after="40" w:line="276" w:lineRule="auto"/>
              <w:rPr>
                <w:rFonts w:ascii="Arial" w:hAnsi="Arial" w:cs="Arial"/>
                <w:sz w:val="22"/>
                <w:szCs w:val="22"/>
                <w:lang w:val="en-GB"/>
              </w:rPr>
            </w:pPr>
            <w:r w:rsidRPr="00BE37B0">
              <w:rPr>
                <w:rFonts w:ascii="Arial" w:hAnsi="Arial" w:cs="Arial"/>
                <w:sz w:val="22"/>
                <w:szCs w:val="22"/>
                <w:lang w:val="en-US"/>
              </w:rPr>
              <w:t xml:space="preserve">Technologia informacyjna (ang. </w:t>
            </w:r>
            <w:r w:rsidRPr="00BE37B0">
              <w:rPr>
                <w:rFonts w:ascii="Arial" w:hAnsi="Arial" w:cs="Arial"/>
                <w:sz w:val="22"/>
                <w:szCs w:val="22"/>
                <w:lang w:val="en-GB"/>
              </w:rPr>
              <w:t>Information technology)</w:t>
            </w:r>
          </w:p>
        </w:tc>
      </w:tr>
      <w:tr w:rsidR="00F213F7" w:rsidRPr="00BE37B0" w14:paraId="7FFA30CB" w14:textId="77777777" w:rsidTr="00B20546">
        <w:tc>
          <w:tcPr>
            <w:tcW w:w="1838" w:type="dxa"/>
            <w:vAlign w:val="center"/>
          </w:tcPr>
          <w:p w14:paraId="39B5100B"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 xml:space="preserve">IZ </w:t>
            </w:r>
          </w:p>
        </w:tc>
        <w:tc>
          <w:tcPr>
            <w:tcW w:w="7224" w:type="dxa"/>
            <w:vAlign w:val="center"/>
          </w:tcPr>
          <w:p w14:paraId="7235408C"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Instytucja Zarządzająca</w:t>
            </w:r>
          </w:p>
        </w:tc>
      </w:tr>
      <w:tr w:rsidR="00F213F7" w:rsidRPr="00BE37B0" w14:paraId="5B1DAAC9" w14:textId="77777777" w:rsidTr="00B20546">
        <w:tc>
          <w:tcPr>
            <w:tcW w:w="1838" w:type="dxa"/>
            <w:vAlign w:val="center"/>
          </w:tcPr>
          <w:p w14:paraId="3C2ED85A"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KSOW</w:t>
            </w:r>
          </w:p>
        </w:tc>
        <w:tc>
          <w:tcPr>
            <w:tcW w:w="7224" w:type="dxa"/>
            <w:vAlign w:val="center"/>
          </w:tcPr>
          <w:p w14:paraId="6C2ED13B"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Krajowa Sieć Obszarów Wiejskich</w:t>
            </w:r>
          </w:p>
        </w:tc>
      </w:tr>
      <w:tr w:rsidR="00F213F7" w:rsidRPr="00BE37B0" w14:paraId="006F289D" w14:textId="77777777" w:rsidTr="00B20546">
        <w:tc>
          <w:tcPr>
            <w:tcW w:w="1838" w:type="dxa"/>
            <w:vAlign w:val="center"/>
          </w:tcPr>
          <w:p w14:paraId="1C2DBFA8"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NGO</w:t>
            </w:r>
          </w:p>
        </w:tc>
        <w:tc>
          <w:tcPr>
            <w:tcW w:w="7224" w:type="dxa"/>
            <w:vAlign w:val="center"/>
          </w:tcPr>
          <w:p w14:paraId="221E5352"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Organizacja pozarządowa (ang. non-government organization)</w:t>
            </w:r>
          </w:p>
        </w:tc>
      </w:tr>
      <w:tr w:rsidR="00F213F7" w:rsidRPr="00BE37B0" w14:paraId="00044828" w14:textId="77777777" w:rsidTr="00B20546">
        <w:tc>
          <w:tcPr>
            <w:tcW w:w="1838" w:type="dxa"/>
            <w:vAlign w:val="center"/>
          </w:tcPr>
          <w:p w14:paraId="4375CEE0"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OZE</w:t>
            </w:r>
          </w:p>
        </w:tc>
        <w:tc>
          <w:tcPr>
            <w:tcW w:w="7224" w:type="dxa"/>
            <w:vAlign w:val="center"/>
          </w:tcPr>
          <w:p w14:paraId="198E37ED"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Odnawialne źródła energii</w:t>
            </w:r>
          </w:p>
        </w:tc>
      </w:tr>
      <w:tr w:rsidR="00F213F7" w:rsidRPr="00BE37B0" w14:paraId="66C858BA" w14:textId="77777777" w:rsidTr="00B20546">
        <w:tc>
          <w:tcPr>
            <w:tcW w:w="1838" w:type="dxa"/>
            <w:vAlign w:val="center"/>
          </w:tcPr>
          <w:p w14:paraId="3F50DDD4"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PARP</w:t>
            </w:r>
          </w:p>
        </w:tc>
        <w:tc>
          <w:tcPr>
            <w:tcW w:w="7224" w:type="dxa"/>
            <w:vAlign w:val="center"/>
          </w:tcPr>
          <w:p w14:paraId="1C5AE9CF"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Polska Agencja Rozwoju Przedsiębiorczości</w:t>
            </w:r>
          </w:p>
        </w:tc>
      </w:tr>
      <w:tr w:rsidR="00F213F7" w:rsidRPr="00BE37B0" w14:paraId="59308A98" w14:textId="77777777" w:rsidTr="00B20546">
        <w:tc>
          <w:tcPr>
            <w:tcW w:w="1838" w:type="dxa"/>
            <w:vAlign w:val="center"/>
          </w:tcPr>
          <w:p w14:paraId="2F00D00E"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PBPP w Rzeszowie</w:t>
            </w:r>
          </w:p>
        </w:tc>
        <w:tc>
          <w:tcPr>
            <w:tcW w:w="7224" w:type="dxa"/>
            <w:vAlign w:val="center"/>
          </w:tcPr>
          <w:p w14:paraId="4D3A85EC"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Podkarpackie Biuro Planowania Przestrzennego w Rzeszowie</w:t>
            </w:r>
          </w:p>
        </w:tc>
      </w:tr>
      <w:tr w:rsidR="00F213F7" w:rsidRPr="00BE37B0" w14:paraId="4D0833F2" w14:textId="77777777" w:rsidTr="00B20546">
        <w:tc>
          <w:tcPr>
            <w:tcW w:w="1838" w:type="dxa"/>
            <w:vAlign w:val="center"/>
          </w:tcPr>
          <w:p w14:paraId="3641DD95"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PO WER 2014-2020</w:t>
            </w:r>
          </w:p>
        </w:tc>
        <w:tc>
          <w:tcPr>
            <w:tcW w:w="7224" w:type="dxa"/>
            <w:vAlign w:val="center"/>
          </w:tcPr>
          <w:p w14:paraId="17DE7A58"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Program Operacyjny Wiedza Edukacja Rozwój 2014-2020</w:t>
            </w:r>
          </w:p>
        </w:tc>
      </w:tr>
      <w:tr w:rsidR="00F213F7" w:rsidRPr="00BE37B0" w14:paraId="641712C5" w14:textId="77777777" w:rsidTr="00B20546">
        <w:tc>
          <w:tcPr>
            <w:tcW w:w="1838" w:type="dxa"/>
            <w:vAlign w:val="center"/>
          </w:tcPr>
          <w:p w14:paraId="4EBDAAAC"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PPP</w:t>
            </w:r>
          </w:p>
        </w:tc>
        <w:tc>
          <w:tcPr>
            <w:tcW w:w="7224" w:type="dxa"/>
            <w:vAlign w:val="center"/>
          </w:tcPr>
          <w:p w14:paraId="5D496791"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Partnerstwo Publiczno-Prywatne</w:t>
            </w:r>
          </w:p>
        </w:tc>
      </w:tr>
      <w:tr w:rsidR="00F213F7" w:rsidRPr="00BE37B0" w14:paraId="5BA7DD4A" w14:textId="77777777" w:rsidTr="00B20546">
        <w:tc>
          <w:tcPr>
            <w:tcW w:w="1838" w:type="dxa"/>
            <w:vAlign w:val="center"/>
          </w:tcPr>
          <w:p w14:paraId="6437FB63"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PROW 2014-2020</w:t>
            </w:r>
          </w:p>
        </w:tc>
        <w:tc>
          <w:tcPr>
            <w:tcW w:w="7224" w:type="dxa"/>
            <w:vAlign w:val="center"/>
          </w:tcPr>
          <w:p w14:paraId="52B3ED6A"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Program Rozwoju Obszarów Wiejskich na lata 2014–2020</w:t>
            </w:r>
          </w:p>
        </w:tc>
      </w:tr>
      <w:tr w:rsidR="00F213F7" w:rsidRPr="00BE37B0" w14:paraId="211623D5" w14:textId="77777777" w:rsidTr="00B20546">
        <w:tc>
          <w:tcPr>
            <w:tcW w:w="1838" w:type="dxa"/>
            <w:vAlign w:val="center"/>
          </w:tcPr>
          <w:p w14:paraId="51E13B4B"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PSBS</w:t>
            </w:r>
          </w:p>
        </w:tc>
        <w:tc>
          <w:tcPr>
            <w:tcW w:w="7224" w:type="dxa"/>
            <w:vAlign w:val="center"/>
          </w:tcPr>
          <w:p w14:paraId="48AC9D2A"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Program Strategiczny „Błękitny San”</w:t>
            </w:r>
          </w:p>
        </w:tc>
      </w:tr>
      <w:tr w:rsidR="00F213F7" w:rsidRPr="00BE37B0" w14:paraId="3663BE4F" w14:textId="77777777" w:rsidTr="00B20546">
        <w:tc>
          <w:tcPr>
            <w:tcW w:w="1838" w:type="dxa"/>
            <w:vAlign w:val="center"/>
          </w:tcPr>
          <w:p w14:paraId="69697878"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PSeAP</w:t>
            </w:r>
          </w:p>
        </w:tc>
        <w:tc>
          <w:tcPr>
            <w:tcW w:w="7224" w:type="dxa"/>
            <w:vAlign w:val="center"/>
          </w:tcPr>
          <w:p w14:paraId="0E3F887C"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Podkarpacki System e-Administracji Publicznej</w:t>
            </w:r>
          </w:p>
        </w:tc>
      </w:tr>
      <w:tr w:rsidR="00F213F7" w:rsidRPr="00BE37B0" w14:paraId="6D540386" w14:textId="77777777" w:rsidTr="00B20546">
        <w:tc>
          <w:tcPr>
            <w:tcW w:w="1838" w:type="dxa"/>
            <w:vAlign w:val="center"/>
          </w:tcPr>
          <w:p w14:paraId="2B88BE8F"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PSeAP-2</w:t>
            </w:r>
          </w:p>
        </w:tc>
        <w:tc>
          <w:tcPr>
            <w:tcW w:w="7224" w:type="dxa"/>
            <w:vAlign w:val="center"/>
          </w:tcPr>
          <w:p w14:paraId="38032FF8"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Podkarpacki System e-Administracji Publicznej-2</w:t>
            </w:r>
          </w:p>
        </w:tc>
      </w:tr>
      <w:tr w:rsidR="00F213F7" w:rsidRPr="00BE37B0" w14:paraId="6F87219F" w14:textId="77777777" w:rsidTr="00B20546">
        <w:tc>
          <w:tcPr>
            <w:tcW w:w="1838" w:type="dxa"/>
            <w:vAlign w:val="center"/>
          </w:tcPr>
          <w:p w14:paraId="4B1821FE"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PSIM</w:t>
            </w:r>
          </w:p>
        </w:tc>
        <w:tc>
          <w:tcPr>
            <w:tcW w:w="7224" w:type="dxa"/>
            <w:vAlign w:val="center"/>
          </w:tcPr>
          <w:p w14:paraId="77DCDFEB"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Podkarpacki System Informacji Medycznej</w:t>
            </w:r>
          </w:p>
        </w:tc>
      </w:tr>
      <w:tr w:rsidR="00F213F7" w:rsidRPr="00BE37B0" w14:paraId="6708989A" w14:textId="77777777" w:rsidTr="00B20546">
        <w:tc>
          <w:tcPr>
            <w:tcW w:w="1838" w:type="dxa"/>
            <w:vAlign w:val="center"/>
          </w:tcPr>
          <w:p w14:paraId="2E21B64A"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PSIP</w:t>
            </w:r>
          </w:p>
        </w:tc>
        <w:tc>
          <w:tcPr>
            <w:tcW w:w="7224" w:type="dxa"/>
            <w:vAlign w:val="center"/>
          </w:tcPr>
          <w:p w14:paraId="5E5B1384"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Podkarpacki System Informacji Przestrzennej</w:t>
            </w:r>
          </w:p>
        </w:tc>
      </w:tr>
      <w:tr w:rsidR="00F213F7" w:rsidRPr="00BE37B0" w14:paraId="7F6D9A58" w14:textId="77777777" w:rsidTr="00B20546">
        <w:tc>
          <w:tcPr>
            <w:tcW w:w="1838" w:type="dxa"/>
            <w:vAlign w:val="center"/>
          </w:tcPr>
          <w:p w14:paraId="4FD32A21"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PSRB</w:t>
            </w:r>
          </w:p>
        </w:tc>
        <w:tc>
          <w:tcPr>
            <w:tcW w:w="7224" w:type="dxa"/>
            <w:vAlign w:val="center"/>
          </w:tcPr>
          <w:p w14:paraId="73041A30"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Program Strategicznego Rozwoju Bieszczad</w:t>
            </w:r>
          </w:p>
        </w:tc>
      </w:tr>
      <w:tr w:rsidR="00F213F7" w:rsidRPr="00BE37B0" w14:paraId="60A7FE6B" w14:textId="77777777" w:rsidTr="00B20546">
        <w:tc>
          <w:tcPr>
            <w:tcW w:w="1838" w:type="dxa"/>
            <w:vAlign w:val="center"/>
          </w:tcPr>
          <w:p w14:paraId="2AC72C5D"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lastRenderedPageBreak/>
              <w:t>PWT Polska–Białoruś–Ukraina 2014-2020</w:t>
            </w:r>
          </w:p>
        </w:tc>
        <w:tc>
          <w:tcPr>
            <w:tcW w:w="7224" w:type="dxa"/>
            <w:vAlign w:val="center"/>
          </w:tcPr>
          <w:p w14:paraId="35FDB225"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Programu Współpracy Transgranicznej Polska-Białoruś–Ukraina 2014–2020</w:t>
            </w:r>
          </w:p>
        </w:tc>
      </w:tr>
      <w:tr w:rsidR="00F213F7" w:rsidRPr="00BE37B0" w14:paraId="17AB4A63" w14:textId="77777777" w:rsidTr="00B20546">
        <w:tc>
          <w:tcPr>
            <w:tcW w:w="1838" w:type="dxa"/>
            <w:vAlign w:val="center"/>
          </w:tcPr>
          <w:p w14:paraId="27D84BEE"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PZPWP</w:t>
            </w:r>
          </w:p>
        </w:tc>
        <w:tc>
          <w:tcPr>
            <w:tcW w:w="7224" w:type="dxa"/>
            <w:vAlign w:val="center"/>
          </w:tcPr>
          <w:p w14:paraId="2FE5A302"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Plan Zagospodarowania Przestrzennego Województwa Podkarpackiego– Perspektywa 2030</w:t>
            </w:r>
          </w:p>
        </w:tc>
      </w:tr>
      <w:tr w:rsidR="00F213F7" w:rsidRPr="00BE37B0" w14:paraId="4BD22386" w14:textId="77777777" w:rsidTr="00B20546">
        <w:tc>
          <w:tcPr>
            <w:tcW w:w="1838" w:type="dxa"/>
            <w:vAlign w:val="center"/>
          </w:tcPr>
          <w:p w14:paraId="21517675"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RARR S.A.</w:t>
            </w:r>
          </w:p>
        </w:tc>
        <w:tc>
          <w:tcPr>
            <w:tcW w:w="7224" w:type="dxa"/>
            <w:vAlign w:val="center"/>
          </w:tcPr>
          <w:p w14:paraId="4D3A2CB6"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Rzeszowska Agencja Rozwoju Regionalnego S.A.</w:t>
            </w:r>
          </w:p>
        </w:tc>
      </w:tr>
      <w:tr w:rsidR="00F213F7" w:rsidRPr="00BE37B0" w14:paraId="4B29D3DD" w14:textId="77777777" w:rsidTr="00B20546">
        <w:tc>
          <w:tcPr>
            <w:tcW w:w="1838" w:type="dxa"/>
            <w:vAlign w:val="center"/>
          </w:tcPr>
          <w:p w14:paraId="57A9AA9D"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RCIM</w:t>
            </w:r>
          </w:p>
        </w:tc>
        <w:tc>
          <w:tcPr>
            <w:tcW w:w="7224" w:type="dxa"/>
            <w:vAlign w:val="center"/>
          </w:tcPr>
          <w:p w14:paraId="23032832"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Regionalne Centrum Informacji Medycznej</w:t>
            </w:r>
          </w:p>
        </w:tc>
      </w:tr>
      <w:tr w:rsidR="00F213F7" w:rsidRPr="00BE37B0" w14:paraId="1B87A2C6" w14:textId="77777777" w:rsidTr="00B20546">
        <w:tc>
          <w:tcPr>
            <w:tcW w:w="1838" w:type="dxa"/>
            <w:vAlign w:val="center"/>
          </w:tcPr>
          <w:p w14:paraId="1EB1ACFD"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ROT</w:t>
            </w:r>
          </w:p>
        </w:tc>
        <w:tc>
          <w:tcPr>
            <w:tcW w:w="7224" w:type="dxa"/>
            <w:vAlign w:val="center"/>
          </w:tcPr>
          <w:p w14:paraId="21462860"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Regionalne Obserwatorium Terytorialne</w:t>
            </w:r>
          </w:p>
        </w:tc>
      </w:tr>
      <w:tr w:rsidR="00F213F7" w:rsidRPr="00BE37B0" w14:paraId="524E1F52" w14:textId="77777777" w:rsidTr="00B20546">
        <w:tc>
          <w:tcPr>
            <w:tcW w:w="1838" w:type="dxa"/>
            <w:vAlign w:val="center"/>
          </w:tcPr>
          <w:p w14:paraId="3D7C4CBD"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 xml:space="preserve">RPO WP 2007-2013 </w:t>
            </w:r>
          </w:p>
        </w:tc>
        <w:tc>
          <w:tcPr>
            <w:tcW w:w="7224" w:type="dxa"/>
            <w:vAlign w:val="center"/>
          </w:tcPr>
          <w:p w14:paraId="6498BB16"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Regionalny Program Operacyjny Województwa Podkarpackiego na lata 2007-2013</w:t>
            </w:r>
          </w:p>
        </w:tc>
      </w:tr>
      <w:tr w:rsidR="00F213F7" w:rsidRPr="00BE37B0" w14:paraId="6744E825" w14:textId="77777777" w:rsidTr="00B20546">
        <w:tc>
          <w:tcPr>
            <w:tcW w:w="1838" w:type="dxa"/>
            <w:vAlign w:val="center"/>
          </w:tcPr>
          <w:p w14:paraId="1A146EF3"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RPO WP 2014-2020</w:t>
            </w:r>
          </w:p>
        </w:tc>
        <w:tc>
          <w:tcPr>
            <w:tcW w:w="7224" w:type="dxa"/>
            <w:vAlign w:val="center"/>
          </w:tcPr>
          <w:p w14:paraId="1CF111CF"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Regionalny Program Operacyjny Województwa Podkarpackiego na lata 2014-2020</w:t>
            </w:r>
          </w:p>
        </w:tc>
      </w:tr>
      <w:tr w:rsidR="00F213F7" w:rsidRPr="00BE37B0" w14:paraId="046236AD" w14:textId="77777777" w:rsidTr="00B20546">
        <w:tc>
          <w:tcPr>
            <w:tcW w:w="1838" w:type="dxa"/>
            <w:vAlign w:val="center"/>
          </w:tcPr>
          <w:p w14:paraId="598ACB40"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TEN-T</w:t>
            </w:r>
          </w:p>
        </w:tc>
        <w:tc>
          <w:tcPr>
            <w:tcW w:w="7224" w:type="dxa"/>
            <w:vAlign w:val="center"/>
          </w:tcPr>
          <w:p w14:paraId="3CA44119"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Transeuropejska Sieć Transportowa (ang. Trans-European Transport Networks)</w:t>
            </w:r>
          </w:p>
        </w:tc>
      </w:tr>
      <w:tr w:rsidR="00F213F7" w:rsidRPr="00BE37B0" w14:paraId="48B7CB3D" w14:textId="77777777" w:rsidTr="00B20546">
        <w:tc>
          <w:tcPr>
            <w:tcW w:w="1838" w:type="dxa"/>
            <w:vAlign w:val="center"/>
          </w:tcPr>
          <w:p w14:paraId="46D82F1D"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UMWP w Rzeszowie</w:t>
            </w:r>
          </w:p>
        </w:tc>
        <w:tc>
          <w:tcPr>
            <w:tcW w:w="7224" w:type="dxa"/>
            <w:vAlign w:val="center"/>
          </w:tcPr>
          <w:p w14:paraId="6E944213"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Urząd Marszałkowski Województwa Podkarpackiego w Rzeszowie</w:t>
            </w:r>
          </w:p>
        </w:tc>
      </w:tr>
      <w:tr w:rsidR="00F213F7" w:rsidRPr="00BE37B0" w14:paraId="2432619F" w14:textId="77777777" w:rsidTr="00B20546">
        <w:tc>
          <w:tcPr>
            <w:tcW w:w="1838" w:type="dxa"/>
            <w:vAlign w:val="center"/>
          </w:tcPr>
          <w:p w14:paraId="4DFCB235" w14:textId="7777777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WFOŚiGW w Rzeszowie</w:t>
            </w:r>
          </w:p>
        </w:tc>
        <w:tc>
          <w:tcPr>
            <w:tcW w:w="7224" w:type="dxa"/>
            <w:vAlign w:val="center"/>
          </w:tcPr>
          <w:p w14:paraId="724D8D4B" w14:textId="3DFA4327" w:rsidR="00F213F7" w:rsidRPr="00BE37B0" w:rsidRDefault="00F213F7" w:rsidP="00B20546">
            <w:pPr>
              <w:spacing w:before="40" w:after="40" w:line="276" w:lineRule="auto"/>
              <w:rPr>
                <w:rFonts w:ascii="Arial" w:hAnsi="Arial" w:cs="Arial"/>
                <w:sz w:val="22"/>
                <w:szCs w:val="22"/>
              </w:rPr>
            </w:pPr>
            <w:r w:rsidRPr="00BE37B0">
              <w:rPr>
                <w:rFonts w:ascii="Arial" w:hAnsi="Arial" w:cs="Arial"/>
                <w:sz w:val="22"/>
                <w:szCs w:val="22"/>
              </w:rPr>
              <w:t xml:space="preserve">Wojewódzki Fundusz Ochrony Środowiska i Gospodarki Wodnej </w:t>
            </w:r>
            <w:r w:rsidR="00777A05">
              <w:rPr>
                <w:rFonts w:ascii="Arial" w:hAnsi="Arial" w:cs="Arial"/>
                <w:sz w:val="22"/>
                <w:szCs w:val="22"/>
              </w:rPr>
              <w:br/>
            </w:r>
            <w:r w:rsidRPr="00BE37B0">
              <w:rPr>
                <w:rFonts w:ascii="Arial" w:hAnsi="Arial" w:cs="Arial"/>
                <w:sz w:val="22"/>
                <w:szCs w:val="22"/>
              </w:rPr>
              <w:t>w Rzeszowie</w:t>
            </w:r>
          </w:p>
        </w:tc>
      </w:tr>
    </w:tbl>
    <w:p w14:paraId="79311333" w14:textId="77777777" w:rsidR="00F213F7" w:rsidRDefault="00F213F7">
      <w:pPr>
        <w:rPr>
          <w:rFonts w:ascii="Arial" w:eastAsiaTheme="majorEastAsia" w:hAnsi="Arial" w:cs="Arial"/>
          <w:color w:val="2F5496" w:themeColor="accent1" w:themeShade="BF"/>
          <w:sz w:val="28"/>
          <w:szCs w:val="28"/>
        </w:rPr>
      </w:pPr>
      <w:bookmarkStart w:id="4" w:name="_Hlk134514506"/>
      <w:r>
        <w:rPr>
          <w:rFonts w:ascii="Arial" w:hAnsi="Arial" w:cs="Arial"/>
        </w:rPr>
        <w:br w:type="page"/>
      </w:r>
    </w:p>
    <w:p w14:paraId="2EE353E0" w14:textId="02CA02FC" w:rsidR="00661B9A" w:rsidRPr="00F81605" w:rsidRDefault="00A82317" w:rsidP="00F81605">
      <w:pPr>
        <w:pStyle w:val="Nagwek2"/>
        <w:spacing w:before="0" w:after="120"/>
        <w:rPr>
          <w:rFonts w:ascii="Arial" w:hAnsi="Arial" w:cs="Arial"/>
        </w:rPr>
      </w:pPr>
      <w:bookmarkStart w:id="5" w:name="_Toc136425862"/>
      <w:r w:rsidRPr="0027323B">
        <w:rPr>
          <w:rFonts w:ascii="Arial" w:hAnsi="Arial" w:cs="Arial"/>
        </w:rPr>
        <w:lastRenderedPageBreak/>
        <w:t>W</w:t>
      </w:r>
      <w:r w:rsidR="00A64C9A">
        <w:rPr>
          <w:rFonts w:ascii="Arial" w:hAnsi="Arial" w:cs="Arial"/>
        </w:rPr>
        <w:t>STĘP</w:t>
      </w:r>
      <w:bookmarkEnd w:id="5"/>
    </w:p>
    <w:p w14:paraId="7D933657" w14:textId="42B9338E" w:rsidR="00661B9A" w:rsidRPr="00F81605" w:rsidRDefault="00661B9A" w:rsidP="00F81605">
      <w:pPr>
        <w:spacing w:after="0" w:line="276" w:lineRule="auto"/>
        <w:ind w:firstLine="708"/>
        <w:rPr>
          <w:rFonts w:ascii="Arial" w:hAnsi="Arial" w:cs="Arial"/>
          <w:sz w:val="22"/>
          <w:szCs w:val="22"/>
        </w:rPr>
      </w:pPr>
      <w:r w:rsidRPr="00F81605">
        <w:rPr>
          <w:rFonts w:ascii="Arial" w:hAnsi="Arial" w:cs="Arial"/>
          <w:sz w:val="22"/>
          <w:szCs w:val="22"/>
        </w:rPr>
        <w:t xml:space="preserve">Obowiązek opracowania </w:t>
      </w:r>
      <w:r w:rsidRPr="00F81605">
        <w:rPr>
          <w:rFonts w:ascii="Arial" w:hAnsi="Arial" w:cs="Arial"/>
          <w:iCs/>
          <w:sz w:val="22"/>
          <w:szCs w:val="22"/>
        </w:rPr>
        <w:t>Raportu o stanie województwa</w:t>
      </w:r>
      <w:r w:rsidRPr="00F81605">
        <w:rPr>
          <w:rFonts w:ascii="Arial" w:hAnsi="Arial" w:cs="Arial"/>
          <w:sz w:val="22"/>
          <w:szCs w:val="22"/>
        </w:rPr>
        <w:t xml:space="preserve"> wynika z przepisów ustawy </w:t>
      </w:r>
      <w:r w:rsidR="00A64C9A" w:rsidRPr="00F81605">
        <w:rPr>
          <w:rFonts w:ascii="Arial" w:hAnsi="Arial" w:cs="Arial"/>
          <w:sz w:val="22"/>
          <w:szCs w:val="22"/>
        </w:rPr>
        <w:br/>
      </w:r>
      <w:r w:rsidRPr="00F81605">
        <w:rPr>
          <w:rFonts w:ascii="Arial" w:hAnsi="Arial" w:cs="Arial"/>
          <w:sz w:val="22"/>
          <w:szCs w:val="22"/>
        </w:rPr>
        <w:t>z dnia 5 czerwca 1998 r. o samorządzie województwa (Dz. U. z 2022, poz. 2094 z późn. zm.). Zgodnie z ustawą zarząd województwa co roku do dnia 31 maja przedkłada sejmikowi województwa dokument, w którym przedstawia informację o swojej działalności w roku poprzednim, w tym w zakresie realizacji polityk, programów i strategii, uchwał sejmiku województwa. Podstawowym celem tego dokumentu jest przygotowanie usystematyzowanej, przejrzystej i kompleksowej informacji, która stanowić będzie podstawę debaty dotyczącej działalności zarządu województwa jako organu wykonawczego jedn</w:t>
      </w:r>
      <w:r w:rsidR="00F81605">
        <w:rPr>
          <w:rFonts w:ascii="Arial" w:hAnsi="Arial" w:cs="Arial"/>
          <w:sz w:val="22"/>
          <w:szCs w:val="22"/>
        </w:rPr>
        <w:t>ostki samorządu terytorialnego.</w:t>
      </w:r>
    </w:p>
    <w:p w14:paraId="1398990D" w14:textId="31FDA04C" w:rsidR="00661B9A" w:rsidRPr="00F81605" w:rsidRDefault="00661B9A" w:rsidP="00F81605">
      <w:pPr>
        <w:spacing w:after="0" w:line="276" w:lineRule="auto"/>
        <w:ind w:firstLine="708"/>
        <w:rPr>
          <w:rFonts w:ascii="Arial" w:eastAsia="Calibri" w:hAnsi="Arial" w:cs="Arial"/>
          <w:sz w:val="22"/>
          <w:szCs w:val="22"/>
        </w:rPr>
      </w:pPr>
      <w:r w:rsidRPr="00F81605">
        <w:rPr>
          <w:rFonts w:ascii="Arial" w:eastAsia="Calibri" w:hAnsi="Arial" w:cs="Arial"/>
          <w:sz w:val="22"/>
          <w:szCs w:val="22"/>
        </w:rPr>
        <w:t>Zarząd województwa, zgodnie z ustawą o samorządzie województwa, wykonuje zadania należące do samorządu województwa, w szczególności wykonuje uchwały sejmiku województwa, gospodaruje mieniem województwa, przygotowuje projekt i wykonuje budżet województwa, przygotowuje projekt strategii rozwoju województwa i innych strategii rozwoju, planu zagospodarowania przestrzennego, regionalnych programów operacyjnych, programów służących realizacji umowy partnerstwa w zakresie polityki spójności oraz je wykonuje, monitoruje i analizuje procesy rozwojowe, organizuje współpracę ze strukturami samorządu regionalnego w innych krajach i z międzynarodow</w:t>
      </w:r>
      <w:r w:rsidR="00F81605">
        <w:rPr>
          <w:rFonts w:ascii="Arial" w:eastAsia="Calibri" w:hAnsi="Arial" w:cs="Arial"/>
          <w:sz w:val="22"/>
          <w:szCs w:val="22"/>
        </w:rPr>
        <w:t>ymi zrzeszeniami regionalnymi.</w:t>
      </w:r>
    </w:p>
    <w:p w14:paraId="60343B7F" w14:textId="3B106865" w:rsidR="00661B9A" w:rsidRPr="00F81605" w:rsidRDefault="00661B9A" w:rsidP="00F81605">
      <w:pPr>
        <w:spacing w:after="0" w:line="276" w:lineRule="auto"/>
        <w:ind w:firstLine="708"/>
        <w:rPr>
          <w:rFonts w:ascii="Arial" w:eastAsia="Calibri" w:hAnsi="Arial" w:cs="Arial"/>
          <w:sz w:val="22"/>
          <w:szCs w:val="22"/>
        </w:rPr>
      </w:pPr>
      <w:r w:rsidRPr="00F81605">
        <w:rPr>
          <w:rFonts w:ascii="Arial" w:eastAsia="Calibri" w:hAnsi="Arial" w:cs="Arial"/>
          <w:sz w:val="22"/>
          <w:szCs w:val="22"/>
        </w:rPr>
        <w:t>Zarząd Województwa Podkarpackiego obraduje i podejmuje rozstrzygnięcia na posiedzeniach zwoływanych w miarę potrzeby, jednak nie rza</w:t>
      </w:r>
      <w:r w:rsidR="00F81605">
        <w:rPr>
          <w:rFonts w:ascii="Arial" w:eastAsia="Calibri" w:hAnsi="Arial" w:cs="Arial"/>
          <w:sz w:val="22"/>
          <w:szCs w:val="22"/>
        </w:rPr>
        <w:t>dziej niż jeden raz w tygodniu.</w:t>
      </w:r>
    </w:p>
    <w:p w14:paraId="4EDB64AE" w14:textId="033640BA" w:rsidR="00661B9A" w:rsidRPr="00F81605" w:rsidRDefault="00661B9A" w:rsidP="00F81605">
      <w:pPr>
        <w:spacing w:after="0" w:line="276" w:lineRule="auto"/>
        <w:rPr>
          <w:rFonts w:ascii="Arial" w:eastAsia="Calibri" w:hAnsi="Arial" w:cs="Arial"/>
          <w:sz w:val="22"/>
          <w:szCs w:val="22"/>
        </w:rPr>
      </w:pPr>
      <w:r w:rsidRPr="00F81605">
        <w:rPr>
          <w:rFonts w:ascii="Arial" w:eastAsia="Calibri" w:hAnsi="Arial" w:cs="Arial"/>
          <w:sz w:val="22"/>
          <w:szCs w:val="22"/>
        </w:rPr>
        <w:t>W 2022 r. posiedzenia Zarządu odbywały się w formie stacj</w:t>
      </w:r>
      <w:r w:rsidR="00F81605">
        <w:rPr>
          <w:rFonts w:ascii="Arial" w:eastAsia="Calibri" w:hAnsi="Arial" w:cs="Arial"/>
          <w:sz w:val="22"/>
          <w:szCs w:val="22"/>
        </w:rPr>
        <w:t xml:space="preserve">onarnej, hybrydowej i zdalnej </w:t>
      </w:r>
      <w:r w:rsidR="00F81605">
        <w:rPr>
          <w:rFonts w:ascii="Arial" w:eastAsia="Calibri" w:hAnsi="Arial" w:cs="Arial"/>
          <w:sz w:val="22"/>
          <w:szCs w:val="22"/>
        </w:rPr>
        <w:br/>
        <w:t xml:space="preserve">z </w:t>
      </w:r>
      <w:r w:rsidRPr="00F81605">
        <w:rPr>
          <w:rFonts w:ascii="Arial" w:eastAsia="Calibri" w:hAnsi="Arial" w:cs="Arial"/>
          <w:sz w:val="22"/>
          <w:szCs w:val="22"/>
        </w:rPr>
        <w:t>wykorzystaniem środków p</w:t>
      </w:r>
      <w:r w:rsidR="00F81605">
        <w:rPr>
          <w:rFonts w:ascii="Arial" w:eastAsia="Calibri" w:hAnsi="Arial" w:cs="Arial"/>
          <w:sz w:val="22"/>
          <w:szCs w:val="22"/>
        </w:rPr>
        <w:t>orozumiewania się na odległość.</w:t>
      </w:r>
    </w:p>
    <w:p w14:paraId="51B2567B" w14:textId="4FCCD82C" w:rsidR="00661B9A" w:rsidRPr="00F81605" w:rsidRDefault="00661B9A" w:rsidP="00F81605">
      <w:pPr>
        <w:spacing w:after="0" w:line="276" w:lineRule="auto"/>
        <w:rPr>
          <w:rFonts w:ascii="Arial" w:eastAsia="Calibri" w:hAnsi="Arial" w:cs="Arial"/>
          <w:sz w:val="22"/>
          <w:szCs w:val="22"/>
        </w:rPr>
      </w:pPr>
      <w:r w:rsidRPr="00F81605">
        <w:rPr>
          <w:rFonts w:ascii="Arial" w:eastAsia="Calibri" w:hAnsi="Arial" w:cs="Arial"/>
          <w:sz w:val="22"/>
          <w:szCs w:val="22"/>
        </w:rPr>
        <w:t xml:space="preserve">Tematyka posiedzeń Zarządu Województwa Podkarpackiego dotyczyła bardzo wielu obszarów tematycznych, a Zarząd Województwa </w:t>
      </w:r>
      <w:r w:rsidR="00F81605">
        <w:rPr>
          <w:rFonts w:ascii="Arial" w:eastAsia="Calibri" w:hAnsi="Arial" w:cs="Arial"/>
          <w:sz w:val="22"/>
          <w:szCs w:val="22"/>
        </w:rPr>
        <w:t xml:space="preserve">skupiał się przede wszystkim na </w:t>
      </w:r>
      <w:r w:rsidRPr="00F81605">
        <w:rPr>
          <w:rFonts w:ascii="Arial" w:eastAsia="Calibri" w:hAnsi="Arial" w:cs="Arial"/>
          <w:sz w:val="22"/>
          <w:szCs w:val="22"/>
        </w:rPr>
        <w:t>następujących sprawach:</w:t>
      </w:r>
    </w:p>
    <w:p w14:paraId="41AC7C68" w14:textId="60CBE951" w:rsidR="00661B9A" w:rsidRPr="00F81605" w:rsidRDefault="00661B9A" w:rsidP="002D0C4F">
      <w:pPr>
        <w:pStyle w:val="Akapitzlist"/>
        <w:numPr>
          <w:ilvl w:val="0"/>
          <w:numId w:val="169"/>
        </w:numPr>
        <w:spacing w:after="0" w:line="276" w:lineRule="auto"/>
        <w:ind w:left="357" w:hanging="357"/>
        <w:rPr>
          <w:rFonts w:ascii="Arial" w:eastAsia="Calibri" w:hAnsi="Arial" w:cs="Arial"/>
        </w:rPr>
      </w:pPr>
      <w:r w:rsidRPr="00F81605">
        <w:rPr>
          <w:rFonts w:ascii="Arial" w:eastAsia="Calibri" w:hAnsi="Arial" w:cs="Arial"/>
        </w:rPr>
        <w:t>udzielaniu oraz koordynacji pomocy humanitarnej</w:t>
      </w:r>
      <w:r w:rsidR="00F81605">
        <w:rPr>
          <w:rFonts w:ascii="Arial" w:eastAsia="Calibri" w:hAnsi="Arial" w:cs="Arial"/>
        </w:rPr>
        <w:t xml:space="preserve"> obywatelom Ukrainy w związku </w:t>
      </w:r>
      <w:r w:rsidR="00F81605">
        <w:rPr>
          <w:rFonts w:ascii="Arial" w:eastAsia="Calibri" w:hAnsi="Arial" w:cs="Arial"/>
        </w:rPr>
        <w:br/>
        <w:t xml:space="preserve">z </w:t>
      </w:r>
      <w:r w:rsidRPr="00F81605">
        <w:rPr>
          <w:rFonts w:ascii="Arial" w:eastAsia="Calibri" w:hAnsi="Arial" w:cs="Arial"/>
        </w:rPr>
        <w:t>wybuchem wojny na terytorium tego państwa,</w:t>
      </w:r>
    </w:p>
    <w:p w14:paraId="112D85D0" w14:textId="77777777" w:rsidR="00661B9A" w:rsidRPr="00F81605" w:rsidRDefault="00661B9A" w:rsidP="002D0C4F">
      <w:pPr>
        <w:pStyle w:val="Akapitzlist"/>
        <w:numPr>
          <w:ilvl w:val="0"/>
          <w:numId w:val="169"/>
        </w:numPr>
        <w:spacing w:after="0" w:line="276" w:lineRule="auto"/>
        <w:ind w:left="357" w:hanging="357"/>
        <w:rPr>
          <w:rFonts w:ascii="Arial" w:eastAsia="Calibri" w:hAnsi="Arial" w:cs="Arial"/>
        </w:rPr>
      </w:pPr>
      <w:r w:rsidRPr="00F81605">
        <w:rPr>
          <w:rFonts w:ascii="Arial" w:eastAsia="Calibri" w:hAnsi="Arial" w:cs="Arial"/>
        </w:rPr>
        <w:t>podejmowaniu inicjatyw związanych z organizacją na terenie województwa podkarpackiego kolonii dla dzieci – uchodźców z Ukrainy,</w:t>
      </w:r>
    </w:p>
    <w:p w14:paraId="1A7342D9" w14:textId="77777777" w:rsidR="00661B9A" w:rsidRPr="00F81605" w:rsidRDefault="00661B9A" w:rsidP="002D0C4F">
      <w:pPr>
        <w:pStyle w:val="Akapitzlist"/>
        <w:numPr>
          <w:ilvl w:val="0"/>
          <w:numId w:val="169"/>
        </w:numPr>
        <w:spacing w:after="0" w:line="276" w:lineRule="auto"/>
        <w:ind w:left="357" w:hanging="357"/>
        <w:rPr>
          <w:rFonts w:ascii="Arial" w:eastAsia="Calibri" w:hAnsi="Arial" w:cs="Arial"/>
        </w:rPr>
      </w:pPr>
      <w:r w:rsidRPr="00F81605">
        <w:rPr>
          <w:rFonts w:ascii="Arial" w:eastAsia="Calibri" w:hAnsi="Arial" w:cs="Arial"/>
        </w:rPr>
        <w:t>przyjęciu Regionalnej Strategii Innowacji Województwa Podkarpackiego na lata 2021-2030,</w:t>
      </w:r>
    </w:p>
    <w:p w14:paraId="52D840D8" w14:textId="77777777" w:rsidR="00661B9A" w:rsidRPr="00F81605" w:rsidRDefault="00661B9A" w:rsidP="002D0C4F">
      <w:pPr>
        <w:pStyle w:val="Akapitzlist"/>
        <w:numPr>
          <w:ilvl w:val="0"/>
          <w:numId w:val="169"/>
        </w:numPr>
        <w:spacing w:after="0" w:line="276" w:lineRule="auto"/>
        <w:ind w:left="357" w:hanging="357"/>
        <w:rPr>
          <w:rFonts w:ascii="Arial" w:eastAsia="Calibri" w:hAnsi="Arial" w:cs="Arial"/>
        </w:rPr>
      </w:pPr>
      <w:r w:rsidRPr="00F81605">
        <w:rPr>
          <w:rFonts w:ascii="Arial" w:eastAsia="Calibri" w:hAnsi="Arial" w:cs="Arial"/>
        </w:rPr>
        <w:t>przygotowaniu projektu Programu Strategicznego Rozwoju Transportu Województwa Podkarpackiego do roku 2030,</w:t>
      </w:r>
    </w:p>
    <w:p w14:paraId="4D3C7948" w14:textId="77777777" w:rsidR="00661B9A" w:rsidRPr="00F81605" w:rsidRDefault="00661B9A" w:rsidP="002D0C4F">
      <w:pPr>
        <w:pStyle w:val="Akapitzlist"/>
        <w:numPr>
          <w:ilvl w:val="0"/>
          <w:numId w:val="169"/>
        </w:numPr>
        <w:spacing w:after="0" w:line="276" w:lineRule="auto"/>
        <w:ind w:left="357" w:hanging="357"/>
        <w:rPr>
          <w:rFonts w:ascii="Arial" w:eastAsia="Calibri" w:hAnsi="Arial" w:cs="Arial"/>
        </w:rPr>
      </w:pPr>
      <w:r w:rsidRPr="00F81605">
        <w:rPr>
          <w:rFonts w:ascii="Arial" w:eastAsia="Calibri" w:hAnsi="Arial" w:cs="Arial"/>
        </w:rPr>
        <w:t>projektach realizowanych w ramach Rządowego Funduszu Polski Ład: Program Inwestycji Strategicznych w ramach II pilotażowego naboru,</w:t>
      </w:r>
    </w:p>
    <w:p w14:paraId="24059EB1" w14:textId="77777777" w:rsidR="00661B9A" w:rsidRPr="00F81605" w:rsidRDefault="00661B9A" w:rsidP="002D0C4F">
      <w:pPr>
        <w:pStyle w:val="Akapitzlist"/>
        <w:numPr>
          <w:ilvl w:val="0"/>
          <w:numId w:val="169"/>
        </w:numPr>
        <w:spacing w:after="0" w:line="276" w:lineRule="auto"/>
        <w:ind w:left="357" w:hanging="357"/>
        <w:rPr>
          <w:rFonts w:ascii="Arial" w:eastAsia="Calibri" w:hAnsi="Arial" w:cs="Arial"/>
        </w:rPr>
      </w:pPr>
      <w:r w:rsidRPr="00F81605">
        <w:rPr>
          <w:rFonts w:ascii="Arial" w:eastAsia="Calibri" w:hAnsi="Arial" w:cs="Arial"/>
        </w:rPr>
        <w:t>zawarciu Kontraktu Programowego dla Województwa Podkarpackiego,</w:t>
      </w:r>
    </w:p>
    <w:p w14:paraId="06A5B67C" w14:textId="56142355" w:rsidR="00661B9A" w:rsidRPr="00F81605" w:rsidRDefault="00661B9A" w:rsidP="002D0C4F">
      <w:pPr>
        <w:pStyle w:val="Akapitzlist"/>
        <w:numPr>
          <w:ilvl w:val="0"/>
          <w:numId w:val="169"/>
        </w:numPr>
        <w:spacing w:after="0" w:line="276" w:lineRule="auto"/>
        <w:ind w:left="357" w:hanging="357"/>
        <w:rPr>
          <w:rFonts w:ascii="Arial" w:eastAsia="Calibri" w:hAnsi="Arial" w:cs="Arial"/>
        </w:rPr>
      </w:pPr>
      <w:r w:rsidRPr="00F81605">
        <w:rPr>
          <w:rFonts w:ascii="Arial" w:eastAsia="Calibri" w:hAnsi="Arial" w:cs="Arial"/>
        </w:rPr>
        <w:t>przyjęciu programu regionalnego Fundusze Europejskie dla Podkarpacia 2</w:t>
      </w:r>
      <w:r w:rsidR="00F81605">
        <w:rPr>
          <w:rFonts w:ascii="Arial" w:eastAsia="Calibri" w:hAnsi="Arial" w:cs="Arial"/>
        </w:rPr>
        <w:t xml:space="preserve">021-2027 wraz z </w:t>
      </w:r>
      <w:r w:rsidRPr="00F81605">
        <w:rPr>
          <w:rFonts w:ascii="Arial" w:eastAsia="Calibri" w:hAnsi="Arial" w:cs="Arial"/>
        </w:rPr>
        <w:t>Prognozą oddziaływania na środowisko,</w:t>
      </w:r>
    </w:p>
    <w:p w14:paraId="1E565FC8" w14:textId="536C3A57" w:rsidR="00661B9A" w:rsidRPr="00F81605" w:rsidRDefault="00661B9A" w:rsidP="002D0C4F">
      <w:pPr>
        <w:pStyle w:val="Akapitzlist"/>
        <w:numPr>
          <w:ilvl w:val="0"/>
          <w:numId w:val="169"/>
        </w:numPr>
        <w:spacing w:after="0" w:line="276" w:lineRule="auto"/>
        <w:ind w:left="357" w:hanging="357"/>
        <w:rPr>
          <w:rFonts w:ascii="Arial" w:eastAsia="Calibri" w:hAnsi="Arial" w:cs="Arial"/>
        </w:rPr>
      </w:pPr>
      <w:r w:rsidRPr="00F81605">
        <w:rPr>
          <w:rFonts w:ascii="Arial" w:eastAsia="Calibri" w:hAnsi="Arial" w:cs="Arial"/>
        </w:rPr>
        <w:t>przygotowaniem naboru na ekspertów programu region</w:t>
      </w:r>
      <w:r w:rsidR="00F81605">
        <w:rPr>
          <w:rFonts w:ascii="Arial" w:eastAsia="Calibri" w:hAnsi="Arial" w:cs="Arial"/>
        </w:rPr>
        <w:t xml:space="preserve">alnego Fundusze Europejskie dla </w:t>
      </w:r>
      <w:r w:rsidRPr="00F81605">
        <w:rPr>
          <w:rFonts w:ascii="Arial" w:eastAsia="Calibri" w:hAnsi="Arial" w:cs="Arial"/>
        </w:rPr>
        <w:t>Podkarpacia 2021-2027,</w:t>
      </w:r>
    </w:p>
    <w:p w14:paraId="72A53FFD" w14:textId="77777777" w:rsidR="00661B9A" w:rsidRPr="00F81605" w:rsidRDefault="00661B9A" w:rsidP="002D0C4F">
      <w:pPr>
        <w:pStyle w:val="Akapitzlist"/>
        <w:numPr>
          <w:ilvl w:val="0"/>
          <w:numId w:val="169"/>
        </w:numPr>
        <w:spacing w:after="0" w:line="276" w:lineRule="auto"/>
        <w:ind w:left="357" w:hanging="357"/>
        <w:rPr>
          <w:rFonts w:ascii="Arial" w:eastAsia="Calibri" w:hAnsi="Arial" w:cs="Arial"/>
        </w:rPr>
      </w:pPr>
      <w:r w:rsidRPr="00F81605">
        <w:rPr>
          <w:rFonts w:ascii="Arial" w:eastAsia="Calibri" w:hAnsi="Arial" w:cs="Arial"/>
        </w:rPr>
        <w:t>propozycji zadań przewidzianych do realizacji w ramach Programu – Fundusze Europejskie dla Polski Wschodniej 2021-2027,</w:t>
      </w:r>
    </w:p>
    <w:p w14:paraId="4894BFED" w14:textId="77777777" w:rsidR="00661B9A" w:rsidRPr="00F81605" w:rsidRDefault="00661B9A" w:rsidP="002D0C4F">
      <w:pPr>
        <w:pStyle w:val="Akapitzlist"/>
        <w:numPr>
          <w:ilvl w:val="0"/>
          <w:numId w:val="169"/>
        </w:numPr>
        <w:spacing w:after="0" w:line="276" w:lineRule="auto"/>
        <w:ind w:left="357" w:hanging="357"/>
        <w:rPr>
          <w:rFonts w:ascii="Arial" w:eastAsia="Calibri" w:hAnsi="Arial" w:cs="Arial"/>
        </w:rPr>
      </w:pPr>
      <w:r w:rsidRPr="00F81605">
        <w:rPr>
          <w:rFonts w:ascii="Arial" w:eastAsia="Calibri" w:hAnsi="Arial" w:cs="Arial"/>
        </w:rPr>
        <w:t>realizacji Regionalnego Programu Operacyjnego Województwa Podkarpackiego na lata 2014-2020,</w:t>
      </w:r>
    </w:p>
    <w:p w14:paraId="0D93BA0C" w14:textId="77777777" w:rsidR="00661B9A" w:rsidRPr="00F81605" w:rsidRDefault="00661B9A" w:rsidP="002D0C4F">
      <w:pPr>
        <w:pStyle w:val="Akapitzlist"/>
        <w:numPr>
          <w:ilvl w:val="0"/>
          <w:numId w:val="169"/>
        </w:numPr>
        <w:spacing w:after="0" w:line="276" w:lineRule="auto"/>
        <w:ind w:left="357" w:hanging="357"/>
        <w:rPr>
          <w:rFonts w:ascii="Arial" w:eastAsia="Calibri" w:hAnsi="Arial" w:cs="Arial"/>
        </w:rPr>
      </w:pPr>
      <w:r w:rsidRPr="00F81605">
        <w:rPr>
          <w:rFonts w:ascii="Arial" w:eastAsia="Calibri" w:hAnsi="Arial" w:cs="Arial"/>
        </w:rPr>
        <w:t>wdrażaniu Programu Rozwoju Obszarów Wiejskich na lata 2014-2020, Programu Operacyjnego „Rybactwo i Morze” na lata 2014-2022 oraz Podkarpackiego Programu Odnowy Wsi na lata 2021-2025,</w:t>
      </w:r>
    </w:p>
    <w:p w14:paraId="775514C1" w14:textId="77777777" w:rsidR="00661B9A" w:rsidRPr="00F81605" w:rsidRDefault="00661B9A" w:rsidP="002D0C4F">
      <w:pPr>
        <w:pStyle w:val="Akapitzlist"/>
        <w:numPr>
          <w:ilvl w:val="0"/>
          <w:numId w:val="169"/>
        </w:numPr>
        <w:spacing w:after="0" w:line="276" w:lineRule="auto"/>
        <w:ind w:left="357" w:hanging="357"/>
        <w:rPr>
          <w:rFonts w:ascii="Arial" w:eastAsia="Calibri" w:hAnsi="Arial" w:cs="Arial"/>
        </w:rPr>
      </w:pPr>
      <w:r w:rsidRPr="00F81605">
        <w:rPr>
          <w:rFonts w:ascii="Arial" w:eastAsia="Calibri" w:hAnsi="Arial" w:cs="Arial"/>
        </w:rPr>
        <w:lastRenderedPageBreak/>
        <w:t xml:space="preserve">opracowaniu projektu </w:t>
      </w:r>
      <w:r w:rsidRPr="00F81605">
        <w:rPr>
          <w:rFonts w:ascii="Arial" w:hAnsi="Arial" w:cs="Arial"/>
          <w:bCs/>
        </w:rPr>
        <w:t>Programu współpracy Samorządu Województwa Podkarpackiego z organizacjami pozarządowymi i innymi podmiotami prowadzącymi działalność pożytku publicznego na rok 2023,</w:t>
      </w:r>
    </w:p>
    <w:p w14:paraId="160A2B60" w14:textId="77777777" w:rsidR="00661B9A" w:rsidRPr="00F81605" w:rsidRDefault="00661B9A" w:rsidP="002D0C4F">
      <w:pPr>
        <w:pStyle w:val="Akapitzlist"/>
        <w:numPr>
          <w:ilvl w:val="0"/>
          <w:numId w:val="169"/>
        </w:numPr>
        <w:spacing w:after="0" w:line="276" w:lineRule="auto"/>
        <w:ind w:left="357" w:hanging="357"/>
        <w:rPr>
          <w:rFonts w:ascii="Arial" w:eastAsia="Calibri" w:hAnsi="Arial" w:cs="Arial"/>
        </w:rPr>
      </w:pPr>
      <w:r w:rsidRPr="00F81605">
        <w:rPr>
          <w:rFonts w:ascii="Arial" w:eastAsia="Calibri" w:hAnsi="Arial" w:cs="Arial"/>
        </w:rPr>
        <w:t>realizacji ważnych dla samorządu województwa programów, w tym:</w:t>
      </w:r>
    </w:p>
    <w:p w14:paraId="1F2EADB6" w14:textId="76AFB758" w:rsidR="00661B9A" w:rsidRPr="00F81605" w:rsidRDefault="00661B9A" w:rsidP="002D0C4F">
      <w:pPr>
        <w:pStyle w:val="Akapitzlist"/>
        <w:numPr>
          <w:ilvl w:val="0"/>
          <w:numId w:val="168"/>
        </w:numPr>
        <w:spacing w:after="0" w:line="276" w:lineRule="auto"/>
        <w:rPr>
          <w:rFonts w:ascii="Arial" w:eastAsia="Calibri" w:hAnsi="Arial" w:cs="Arial"/>
        </w:rPr>
      </w:pPr>
      <w:r w:rsidRPr="00F81605">
        <w:rPr>
          <w:rFonts w:ascii="Arial" w:eastAsia="Calibri" w:hAnsi="Arial" w:cs="Arial"/>
        </w:rPr>
        <w:t>Programu współpracy Samorządu Województwa Podkarpackiego z organizacjami pozarządowymi i innymi podmiotami prowadzącymi dz</w:t>
      </w:r>
      <w:r w:rsidR="00F81605">
        <w:rPr>
          <w:rFonts w:ascii="Arial" w:eastAsia="Calibri" w:hAnsi="Arial" w:cs="Arial"/>
        </w:rPr>
        <w:t xml:space="preserve">iałalność pożytku publicznego w </w:t>
      </w:r>
      <w:r w:rsidRPr="00F81605">
        <w:rPr>
          <w:rFonts w:ascii="Arial" w:eastAsia="Calibri" w:hAnsi="Arial" w:cs="Arial"/>
        </w:rPr>
        <w:t>2022 r.,</w:t>
      </w:r>
    </w:p>
    <w:p w14:paraId="5CCADC8F" w14:textId="77777777" w:rsidR="00661B9A" w:rsidRPr="00F81605" w:rsidRDefault="00661B9A" w:rsidP="002D0C4F">
      <w:pPr>
        <w:pStyle w:val="Akapitzlist"/>
        <w:numPr>
          <w:ilvl w:val="0"/>
          <w:numId w:val="168"/>
        </w:numPr>
        <w:spacing w:after="0" w:line="276" w:lineRule="auto"/>
        <w:rPr>
          <w:rFonts w:ascii="Arial" w:eastAsia="Calibri" w:hAnsi="Arial" w:cs="Arial"/>
        </w:rPr>
      </w:pPr>
      <w:r w:rsidRPr="00F81605">
        <w:rPr>
          <w:rFonts w:ascii="Arial" w:hAnsi="Arial" w:cs="Arial"/>
        </w:rPr>
        <w:t>Wojewódzkiego Programu Pomocy Społecznej na lata 2016-2023,</w:t>
      </w:r>
    </w:p>
    <w:p w14:paraId="6D7C31B0" w14:textId="77777777" w:rsidR="00661B9A" w:rsidRPr="00F81605" w:rsidRDefault="00661B9A" w:rsidP="002D0C4F">
      <w:pPr>
        <w:pStyle w:val="Akapitzlist"/>
        <w:numPr>
          <w:ilvl w:val="0"/>
          <w:numId w:val="168"/>
        </w:numPr>
        <w:spacing w:after="0" w:line="276" w:lineRule="auto"/>
        <w:rPr>
          <w:rFonts w:ascii="Arial" w:eastAsia="Calibri" w:hAnsi="Arial" w:cs="Arial"/>
        </w:rPr>
      </w:pPr>
      <w:r w:rsidRPr="00F81605">
        <w:rPr>
          <w:rFonts w:ascii="Arial" w:hAnsi="Arial" w:cs="Arial"/>
        </w:rPr>
        <w:t>Wojewódzkiego Programu Przeciwdziałania Przemocy w Rodzinie na rok 2022,</w:t>
      </w:r>
    </w:p>
    <w:p w14:paraId="508B21AD" w14:textId="77777777" w:rsidR="00661B9A" w:rsidRPr="00F81605" w:rsidRDefault="00661B9A" w:rsidP="002D0C4F">
      <w:pPr>
        <w:pStyle w:val="Akapitzlist"/>
        <w:numPr>
          <w:ilvl w:val="0"/>
          <w:numId w:val="168"/>
        </w:numPr>
        <w:spacing w:after="0" w:line="276" w:lineRule="auto"/>
        <w:rPr>
          <w:rFonts w:ascii="Arial" w:eastAsia="Calibri" w:hAnsi="Arial" w:cs="Arial"/>
        </w:rPr>
      </w:pPr>
      <w:r w:rsidRPr="00F81605">
        <w:rPr>
          <w:rFonts w:ascii="Arial" w:hAnsi="Arial" w:cs="Arial"/>
        </w:rPr>
        <w:t>Wojewódzkiego Programu Profilaktyki i Rozwiązywania Problemów Alkoholowych oraz Przeciwdziałania Narkomanii na lata 2022 – 2030,</w:t>
      </w:r>
    </w:p>
    <w:p w14:paraId="0497C3B1" w14:textId="77777777" w:rsidR="00661B9A" w:rsidRPr="00F81605" w:rsidRDefault="00661B9A" w:rsidP="002D0C4F">
      <w:pPr>
        <w:pStyle w:val="Akapitzlist"/>
        <w:numPr>
          <w:ilvl w:val="0"/>
          <w:numId w:val="168"/>
        </w:numPr>
        <w:spacing w:after="0" w:line="276" w:lineRule="auto"/>
        <w:rPr>
          <w:rFonts w:ascii="Arial" w:eastAsia="Calibri" w:hAnsi="Arial" w:cs="Arial"/>
        </w:rPr>
      </w:pPr>
      <w:r w:rsidRPr="00F81605">
        <w:rPr>
          <w:rFonts w:ascii="Arial" w:hAnsi="Arial" w:cs="Arial"/>
        </w:rPr>
        <w:t>Wojewódzkiego Programu na Rzecz Wyrównywania Szans Osób Niepełnosprawnych i Przeciwdziałania Ich Wykluczeniu Społecznemu na lata 2021-2030,</w:t>
      </w:r>
    </w:p>
    <w:p w14:paraId="4D3B089C" w14:textId="77777777" w:rsidR="00661B9A" w:rsidRPr="00F81605" w:rsidRDefault="00661B9A" w:rsidP="002D0C4F">
      <w:pPr>
        <w:pStyle w:val="Akapitzlist"/>
        <w:numPr>
          <w:ilvl w:val="0"/>
          <w:numId w:val="168"/>
        </w:numPr>
        <w:spacing w:after="0" w:line="276" w:lineRule="auto"/>
        <w:rPr>
          <w:rFonts w:ascii="Arial" w:eastAsia="Calibri" w:hAnsi="Arial" w:cs="Arial"/>
        </w:rPr>
      </w:pPr>
      <w:r w:rsidRPr="00F81605">
        <w:rPr>
          <w:rFonts w:ascii="Arial" w:hAnsi="Arial" w:cs="Arial"/>
        </w:rPr>
        <w:t>Wojewódzkiego Programu Wspierania Rodziny i Systemu Pieczy Zastępczej na lata 2021 –2030 - Samorząd dla Rodziny,</w:t>
      </w:r>
    </w:p>
    <w:p w14:paraId="6CC6220F" w14:textId="77777777" w:rsidR="00661B9A" w:rsidRPr="00F81605" w:rsidRDefault="00661B9A" w:rsidP="002D0C4F">
      <w:pPr>
        <w:pStyle w:val="Akapitzlist"/>
        <w:numPr>
          <w:ilvl w:val="0"/>
          <w:numId w:val="168"/>
        </w:numPr>
        <w:spacing w:after="0" w:line="276" w:lineRule="auto"/>
        <w:rPr>
          <w:rFonts w:ascii="Arial" w:eastAsia="Calibri" w:hAnsi="Arial" w:cs="Arial"/>
        </w:rPr>
      </w:pPr>
      <w:r w:rsidRPr="00F81605">
        <w:rPr>
          <w:rFonts w:ascii="Arial" w:hAnsi="Arial" w:cs="Arial"/>
        </w:rPr>
        <w:t>Programu strategicznego Rozwoju Bieszczad,</w:t>
      </w:r>
    </w:p>
    <w:p w14:paraId="08158E0B" w14:textId="77777777" w:rsidR="00661B9A" w:rsidRPr="00F81605" w:rsidRDefault="00661B9A" w:rsidP="002D0C4F">
      <w:pPr>
        <w:pStyle w:val="Akapitzlist"/>
        <w:numPr>
          <w:ilvl w:val="0"/>
          <w:numId w:val="168"/>
        </w:numPr>
        <w:spacing w:after="0" w:line="276" w:lineRule="auto"/>
        <w:rPr>
          <w:rFonts w:ascii="Arial" w:eastAsia="Calibri" w:hAnsi="Arial" w:cs="Arial"/>
        </w:rPr>
      </w:pPr>
      <w:r w:rsidRPr="00F81605">
        <w:rPr>
          <w:rFonts w:ascii="Arial" w:hAnsi="Arial" w:cs="Arial"/>
        </w:rPr>
        <w:t>Programu strategicznego Błękitny San,</w:t>
      </w:r>
    </w:p>
    <w:p w14:paraId="3DF6E163" w14:textId="77777777" w:rsidR="00661B9A" w:rsidRPr="00F81605" w:rsidRDefault="00661B9A" w:rsidP="002D0C4F">
      <w:pPr>
        <w:pStyle w:val="Akapitzlist"/>
        <w:numPr>
          <w:ilvl w:val="0"/>
          <w:numId w:val="168"/>
        </w:numPr>
        <w:spacing w:after="0" w:line="276" w:lineRule="auto"/>
        <w:rPr>
          <w:rFonts w:ascii="Arial" w:eastAsia="Calibri" w:hAnsi="Arial" w:cs="Arial"/>
        </w:rPr>
      </w:pPr>
      <w:r w:rsidRPr="00F81605">
        <w:rPr>
          <w:rFonts w:ascii="Arial" w:hAnsi="Arial" w:cs="Arial"/>
        </w:rPr>
        <w:t>Programu Rozwoju Roztocza – województwo podkarpackie,</w:t>
      </w:r>
    </w:p>
    <w:p w14:paraId="43315EF1" w14:textId="77777777" w:rsidR="00661B9A" w:rsidRPr="00F81605" w:rsidRDefault="00661B9A" w:rsidP="002D0C4F">
      <w:pPr>
        <w:pStyle w:val="Akapitzlist"/>
        <w:numPr>
          <w:ilvl w:val="0"/>
          <w:numId w:val="168"/>
        </w:numPr>
        <w:spacing w:after="0" w:line="276" w:lineRule="auto"/>
        <w:rPr>
          <w:rFonts w:ascii="Arial" w:eastAsia="Calibri" w:hAnsi="Arial" w:cs="Arial"/>
        </w:rPr>
      </w:pPr>
      <w:r w:rsidRPr="00F81605">
        <w:rPr>
          <w:rFonts w:ascii="Arial" w:hAnsi="Arial" w:cs="Arial"/>
        </w:rPr>
        <w:t>Kontraktu Terytorialnego dla Województwa Podkarpackiego,</w:t>
      </w:r>
    </w:p>
    <w:p w14:paraId="5814246F" w14:textId="77777777" w:rsidR="00661B9A" w:rsidRPr="00F81605" w:rsidRDefault="00661B9A" w:rsidP="002D0C4F">
      <w:pPr>
        <w:pStyle w:val="Akapitzlist"/>
        <w:numPr>
          <w:ilvl w:val="0"/>
          <w:numId w:val="168"/>
        </w:numPr>
        <w:spacing w:after="0" w:line="276" w:lineRule="auto"/>
        <w:rPr>
          <w:rFonts w:ascii="Arial" w:eastAsia="Calibri" w:hAnsi="Arial" w:cs="Arial"/>
        </w:rPr>
      </w:pPr>
      <w:r w:rsidRPr="00F81605">
        <w:rPr>
          <w:rFonts w:ascii="Arial" w:hAnsi="Arial" w:cs="Arial"/>
        </w:rPr>
        <w:t>Programu poprawy bezpieczeństwa infrastruktury drogowej na sieci dróg wojewódzkich w latach 2020-2024,</w:t>
      </w:r>
    </w:p>
    <w:p w14:paraId="17C68AD9" w14:textId="46AC7A79" w:rsidR="00661B9A" w:rsidRPr="00F81605" w:rsidRDefault="00661B9A" w:rsidP="002D0C4F">
      <w:pPr>
        <w:pStyle w:val="Akapitzlist"/>
        <w:numPr>
          <w:ilvl w:val="0"/>
          <w:numId w:val="170"/>
        </w:numPr>
        <w:spacing w:after="0" w:line="276" w:lineRule="auto"/>
        <w:ind w:left="357" w:hanging="357"/>
        <w:rPr>
          <w:rFonts w:ascii="Arial" w:eastAsia="Calibri" w:hAnsi="Arial" w:cs="Arial"/>
        </w:rPr>
      </w:pPr>
      <w:r w:rsidRPr="00F81605">
        <w:rPr>
          <w:rFonts w:ascii="Arial" w:hAnsi="Arial" w:cs="Arial"/>
        </w:rPr>
        <w:t>podejmowaniu działań związanych z przekazaniem Klinic</w:t>
      </w:r>
      <w:r w:rsidR="00F81605">
        <w:rPr>
          <w:rFonts w:ascii="Arial" w:hAnsi="Arial" w:cs="Arial"/>
        </w:rPr>
        <w:t xml:space="preserve">znego Szpitala Wojewódzkiego Nr 1 </w:t>
      </w:r>
      <w:r w:rsidRPr="00F81605">
        <w:rPr>
          <w:rFonts w:ascii="Arial" w:hAnsi="Arial" w:cs="Arial"/>
        </w:rPr>
        <w:t>im. Fryderyka Chopina w Rzeszowie Uniwersytetowi Rzeszowskiemu,</w:t>
      </w:r>
    </w:p>
    <w:p w14:paraId="36C9561D" w14:textId="77777777" w:rsidR="00661B9A" w:rsidRPr="00F81605" w:rsidRDefault="00661B9A" w:rsidP="002D0C4F">
      <w:pPr>
        <w:pStyle w:val="Akapitzlist"/>
        <w:numPr>
          <w:ilvl w:val="0"/>
          <w:numId w:val="170"/>
        </w:numPr>
        <w:spacing w:after="0" w:line="276" w:lineRule="auto"/>
        <w:ind w:left="357" w:hanging="357"/>
        <w:rPr>
          <w:rFonts w:ascii="Arial" w:eastAsia="Calibri" w:hAnsi="Arial" w:cs="Arial"/>
        </w:rPr>
      </w:pPr>
      <w:r w:rsidRPr="00F81605">
        <w:rPr>
          <w:rFonts w:ascii="Arial" w:eastAsia="Calibri" w:hAnsi="Arial" w:cs="Arial"/>
        </w:rPr>
        <w:t xml:space="preserve">opracowaniu </w:t>
      </w:r>
      <w:r w:rsidRPr="00F81605">
        <w:rPr>
          <w:rFonts w:ascii="Arial" w:hAnsi="Arial" w:cs="Arial"/>
        </w:rPr>
        <w:t>zasad przyznawania pomocy finansowej z budżetu Województwa Podkarpackiego w 2022 r. w ramach Podkarpackiego Programu Odnowy Wsi na lata 2021-2025 na realizację II etapu koncepcji „Uniwersytet Samorządności” oraz zatwierdzeniu listy rankingowej wniosków,</w:t>
      </w:r>
    </w:p>
    <w:p w14:paraId="64F9619D" w14:textId="051C468F" w:rsidR="00661B9A" w:rsidRPr="00F81605" w:rsidRDefault="00661B9A" w:rsidP="002D0C4F">
      <w:pPr>
        <w:pStyle w:val="Akapitzlist"/>
        <w:numPr>
          <w:ilvl w:val="0"/>
          <w:numId w:val="170"/>
        </w:numPr>
        <w:spacing w:after="0" w:line="276" w:lineRule="auto"/>
        <w:ind w:left="357" w:hanging="357"/>
        <w:rPr>
          <w:rFonts w:ascii="Arial" w:eastAsia="Calibri" w:hAnsi="Arial" w:cs="Arial"/>
        </w:rPr>
      </w:pPr>
      <w:r w:rsidRPr="00F81605">
        <w:rPr>
          <w:rFonts w:ascii="Arial" w:eastAsia="Times New Roman" w:hAnsi="Arial" w:cs="Arial"/>
          <w:lang w:eastAsia="pl-PL"/>
        </w:rPr>
        <w:t>ogłoszeniu i przeprowadzeniu naboru wniosków o przyznanie dotacji celowych na prace konserwatorskie, restauratorskie lub roboty budow</w:t>
      </w:r>
      <w:r w:rsidR="00F81605">
        <w:rPr>
          <w:rFonts w:ascii="Arial" w:eastAsia="Times New Roman" w:hAnsi="Arial" w:cs="Arial"/>
          <w:lang w:eastAsia="pl-PL"/>
        </w:rPr>
        <w:t xml:space="preserve">lane przy zabytkach ruchomych </w:t>
      </w:r>
      <w:r w:rsidR="00F81605">
        <w:rPr>
          <w:rFonts w:ascii="Arial" w:eastAsia="Times New Roman" w:hAnsi="Arial" w:cs="Arial"/>
          <w:lang w:eastAsia="pl-PL"/>
        </w:rPr>
        <w:br/>
        <w:t xml:space="preserve">i </w:t>
      </w:r>
      <w:r w:rsidRPr="00F81605">
        <w:rPr>
          <w:rFonts w:ascii="Arial" w:eastAsia="Times New Roman" w:hAnsi="Arial" w:cs="Arial"/>
          <w:lang w:eastAsia="pl-PL"/>
        </w:rPr>
        <w:t>nieruchomych wpisanych do rejestru zabytków, znajdujących się na terenie województwa podkarpackiego,</w:t>
      </w:r>
    </w:p>
    <w:p w14:paraId="4E229E06" w14:textId="77777777" w:rsidR="00661B9A" w:rsidRPr="00F81605" w:rsidRDefault="00661B9A" w:rsidP="002D0C4F">
      <w:pPr>
        <w:pStyle w:val="Akapitzlist"/>
        <w:numPr>
          <w:ilvl w:val="0"/>
          <w:numId w:val="170"/>
        </w:numPr>
        <w:spacing w:after="0" w:line="276" w:lineRule="auto"/>
        <w:ind w:left="357" w:hanging="357"/>
        <w:rPr>
          <w:rFonts w:ascii="Arial" w:eastAsia="Calibri" w:hAnsi="Arial" w:cs="Arial"/>
        </w:rPr>
      </w:pPr>
      <w:r w:rsidRPr="00F81605">
        <w:rPr>
          <w:rFonts w:ascii="Arial" w:hAnsi="Arial" w:cs="Arial"/>
        </w:rPr>
        <w:t>wyboru ofert i udzieleniu dotacji na realizację zadań publicznych Województwa Podkarpackiego w zakresie ekologii i ochrony zwierząt oraz ochrony dziedzictwa przyrodniczego w 2022 r. zgodnych z założeniami Programu „Podkarpacki Naturalny Wypas III”,</w:t>
      </w:r>
    </w:p>
    <w:p w14:paraId="21152BCA" w14:textId="77777777" w:rsidR="00661B9A" w:rsidRPr="00F81605" w:rsidRDefault="00661B9A" w:rsidP="002D0C4F">
      <w:pPr>
        <w:pStyle w:val="Akapitzlist"/>
        <w:numPr>
          <w:ilvl w:val="0"/>
          <w:numId w:val="170"/>
        </w:numPr>
        <w:spacing w:after="0" w:line="276" w:lineRule="auto"/>
        <w:ind w:left="357" w:hanging="357"/>
        <w:rPr>
          <w:rFonts w:ascii="Arial" w:eastAsia="Calibri" w:hAnsi="Arial" w:cs="Arial"/>
        </w:rPr>
      </w:pPr>
      <w:r w:rsidRPr="00F81605">
        <w:rPr>
          <w:rFonts w:ascii="Arial" w:eastAsia="Calibri" w:hAnsi="Arial" w:cs="Arial"/>
        </w:rPr>
        <w:t>podejmowaniu działań zmierzających do przystąpienia przez Województwo Podkarpackie do realizacji projektów, m.in.:</w:t>
      </w:r>
    </w:p>
    <w:p w14:paraId="443DB588" w14:textId="77777777" w:rsidR="00661B9A" w:rsidRPr="00F81605" w:rsidRDefault="00661B9A" w:rsidP="002D0C4F">
      <w:pPr>
        <w:pStyle w:val="Akapitzlist"/>
        <w:numPr>
          <w:ilvl w:val="0"/>
          <w:numId w:val="171"/>
        </w:numPr>
        <w:spacing w:after="0" w:line="276" w:lineRule="auto"/>
        <w:rPr>
          <w:rFonts w:ascii="Arial" w:eastAsia="Calibri" w:hAnsi="Arial" w:cs="Arial"/>
        </w:rPr>
      </w:pPr>
      <w:r w:rsidRPr="00F81605">
        <w:rPr>
          <w:rFonts w:ascii="Arial" w:hAnsi="Arial" w:cs="Arial"/>
        </w:rPr>
        <w:t>w ramach Programu INTERREG EUROPA ŚRODKOWA 2021-2027, w tym realizacji projektów pn.: „Zrównoważone obszary chronione jako kluczowa wartość dla dobrobytu człowieka”, „Dane satelitarne dla poprawy jakości danych przestrzennych na potrzeby adaptacji do zmian klimatu i zapobiegania ryzyku”, „Uwolnienie zielonej gospodarki wodorowej dla MŚP w Regionach Europejskich", „Przełamywanie barier proceduralnych w dostępie do edukacji i jej kontynuowaniu”,</w:t>
      </w:r>
    </w:p>
    <w:p w14:paraId="0E69F162" w14:textId="77777777" w:rsidR="00661B9A" w:rsidRPr="00F81605" w:rsidRDefault="00661B9A" w:rsidP="002D0C4F">
      <w:pPr>
        <w:pStyle w:val="Akapitzlist"/>
        <w:numPr>
          <w:ilvl w:val="0"/>
          <w:numId w:val="171"/>
        </w:numPr>
        <w:spacing w:after="0" w:line="276" w:lineRule="auto"/>
        <w:rPr>
          <w:rFonts w:ascii="Arial" w:eastAsia="Calibri" w:hAnsi="Arial" w:cs="Arial"/>
        </w:rPr>
      </w:pPr>
      <w:r w:rsidRPr="00F81605">
        <w:rPr>
          <w:rFonts w:ascii="Arial" w:hAnsi="Arial" w:cs="Arial"/>
          <w:bCs/>
          <w:iCs/>
        </w:rPr>
        <w:t>„Wsparcie cudzoziemców w integracji społecznej na terenie Województwa Podkarpackiego”</w:t>
      </w:r>
      <w:r w:rsidRPr="00F81605">
        <w:rPr>
          <w:rFonts w:ascii="Arial" w:hAnsi="Arial" w:cs="Arial"/>
          <w:bCs/>
        </w:rPr>
        <w:t>,</w:t>
      </w:r>
    </w:p>
    <w:p w14:paraId="115E0150" w14:textId="77777777" w:rsidR="00661B9A" w:rsidRPr="00F81605" w:rsidRDefault="00661B9A" w:rsidP="002D0C4F">
      <w:pPr>
        <w:pStyle w:val="Akapitzlist"/>
        <w:numPr>
          <w:ilvl w:val="0"/>
          <w:numId w:val="171"/>
        </w:numPr>
        <w:spacing w:after="0" w:line="276" w:lineRule="auto"/>
        <w:rPr>
          <w:rFonts w:ascii="Arial" w:eastAsia="Calibri" w:hAnsi="Arial" w:cs="Arial"/>
        </w:rPr>
      </w:pPr>
      <w:r w:rsidRPr="00F81605">
        <w:rPr>
          <w:rFonts w:ascii="Arial" w:hAnsi="Arial" w:cs="Arial"/>
        </w:rPr>
        <w:t>„Podkarpacie Uczy Cyfrowo III”,</w:t>
      </w:r>
    </w:p>
    <w:p w14:paraId="5E652331" w14:textId="77777777" w:rsidR="00661B9A" w:rsidRPr="00F81605" w:rsidRDefault="00661B9A" w:rsidP="002D0C4F">
      <w:pPr>
        <w:pStyle w:val="Akapitzlist"/>
        <w:numPr>
          <w:ilvl w:val="0"/>
          <w:numId w:val="171"/>
        </w:numPr>
        <w:spacing w:after="0" w:line="276" w:lineRule="auto"/>
        <w:rPr>
          <w:rFonts w:ascii="Arial" w:eastAsia="Calibri" w:hAnsi="Arial" w:cs="Arial"/>
        </w:rPr>
      </w:pPr>
      <w:r w:rsidRPr="00F81605">
        <w:rPr>
          <w:rFonts w:ascii="Arial" w:hAnsi="Arial" w:cs="Arial"/>
        </w:rPr>
        <w:t>„Podkarpacie Uczy Cyfrowo IV”,</w:t>
      </w:r>
    </w:p>
    <w:p w14:paraId="6903F36D" w14:textId="77777777" w:rsidR="00661B9A" w:rsidRPr="00F81605" w:rsidRDefault="00661B9A" w:rsidP="002D0C4F">
      <w:pPr>
        <w:pStyle w:val="Akapitzlist"/>
        <w:numPr>
          <w:ilvl w:val="0"/>
          <w:numId w:val="171"/>
        </w:numPr>
        <w:spacing w:after="0" w:line="276" w:lineRule="auto"/>
        <w:rPr>
          <w:rFonts w:ascii="Arial" w:eastAsia="Calibri" w:hAnsi="Arial" w:cs="Arial"/>
        </w:rPr>
      </w:pPr>
      <w:r w:rsidRPr="00F81605">
        <w:rPr>
          <w:rFonts w:ascii="Arial" w:hAnsi="Arial" w:cs="Arial"/>
        </w:rPr>
        <w:lastRenderedPageBreak/>
        <w:t>„Ekologia z myślą o przyszłych pokoleniach”,</w:t>
      </w:r>
    </w:p>
    <w:p w14:paraId="579E9AA0" w14:textId="77777777" w:rsidR="00661B9A" w:rsidRPr="00F81605" w:rsidRDefault="00661B9A" w:rsidP="002D0C4F">
      <w:pPr>
        <w:pStyle w:val="Akapitzlist"/>
        <w:numPr>
          <w:ilvl w:val="0"/>
          <w:numId w:val="171"/>
        </w:numPr>
        <w:spacing w:after="0" w:line="276" w:lineRule="auto"/>
        <w:rPr>
          <w:rFonts w:ascii="Arial" w:eastAsia="Calibri" w:hAnsi="Arial" w:cs="Arial"/>
        </w:rPr>
      </w:pPr>
      <w:r w:rsidRPr="00F81605">
        <w:rPr>
          <w:rFonts w:ascii="Arial" w:hAnsi="Arial" w:cs="Arial"/>
        </w:rPr>
        <w:t>„Zrównoważona żywność - od produkcji do konsumpcji”,</w:t>
      </w:r>
    </w:p>
    <w:p w14:paraId="7A9ED9E4" w14:textId="77777777" w:rsidR="00661B9A" w:rsidRPr="00F81605" w:rsidRDefault="00661B9A" w:rsidP="002D0C4F">
      <w:pPr>
        <w:pStyle w:val="Akapitzlist"/>
        <w:numPr>
          <w:ilvl w:val="0"/>
          <w:numId w:val="171"/>
        </w:numPr>
        <w:spacing w:after="0" w:line="276" w:lineRule="auto"/>
        <w:rPr>
          <w:rFonts w:ascii="Arial" w:eastAsia="Calibri" w:hAnsi="Arial" w:cs="Arial"/>
        </w:rPr>
      </w:pPr>
      <w:r w:rsidRPr="00F81605">
        <w:rPr>
          <w:rFonts w:ascii="Arial" w:hAnsi="Arial" w:cs="Arial"/>
        </w:rPr>
        <w:t>„Wsparcie cudzoziemców w integracji społecznej na terenie Województwa Podkarpackiego”,</w:t>
      </w:r>
    </w:p>
    <w:p w14:paraId="3B1A0401" w14:textId="77777777" w:rsidR="00661B9A" w:rsidRPr="00F81605" w:rsidRDefault="00661B9A" w:rsidP="002D0C4F">
      <w:pPr>
        <w:pStyle w:val="Akapitzlist"/>
        <w:numPr>
          <w:ilvl w:val="0"/>
          <w:numId w:val="171"/>
        </w:numPr>
        <w:spacing w:after="0" w:line="276" w:lineRule="auto"/>
        <w:rPr>
          <w:rFonts w:ascii="Arial" w:eastAsia="Calibri" w:hAnsi="Arial" w:cs="Arial"/>
        </w:rPr>
      </w:pPr>
      <w:r w:rsidRPr="00F81605">
        <w:rPr>
          <w:rFonts w:ascii="Arial" w:hAnsi="Arial" w:cs="Arial"/>
          <w:bCs/>
        </w:rPr>
        <w:t>„Razem Możemy Więcej - Program Aktywizacyjny Województwa Podkarpackiego dla Cudzoziemców”,</w:t>
      </w:r>
    </w:p>
    <w:p w14:paraId="70185DB9" w14:textId="77777777" w:rsidR="00661B9A" w:rsidRPr="00F81605" w:rsidRDefault="00661B9A" w:rsidP="002D0C4F">
      <w:pPr>
        <w:pStyle w:val="Akapitzlist"/>
        <w:numPr>
          <w:ilvl w:val="0"/>
          <w:numId w:val="171"/>
        </w:numPr>
        <w:spacing w:after="0" w:line="276" w:lineRule="auto"/>
        <w:rPr>
          <w:rFonts w:ascii="Arial" w:eastAsia="Calibri" w:hAnsi="Arial" w:cs="Arial"/>
        </w:rPr>
      </w:pPr>
      <w:r w:rsidRPr="00F81605">
        <w:rPr>
          <w:rFonts w:ascii="Arial" w:eastAsia="Times New Roman" w:hAnsi="Arial" w:cs="Arial"/>
        </w:rPr>
        <w:t>„Podkarpackie Centrum Integracji Cudzoziemców”,</w:t>
      </w:r>
    </w:p>
    <w:p w14:paraId="71D0675C" w14:textId="77777777" w:rsidR="00661B9A" w:rsidRPr="00F81605" w:rsidRDefault="00661B9A" w:rsidP="002D0C4F">
      <w:pPr>
        <w:pStyle w:val="Akapitzlist"/>
        <w:numPr>
          <w:ilvl w:val="0"/>
          <w:numId w:val="171"/>
        </w:numPr>
        <w:spacing w:after="0" w:line="276" w:lineRule="auto"/>
        <w:rPr>
          <w:rFonts w:ascii="Arial" w:eastAsia="Calibri" w:hAnsi="Arial" w:cs="Arial"/>
        </w:rPr>
      </w:pPr>
      <w:r w:rsidRPr="00F81605">
        <w:rPr>
          <w:rFonts w:ascii="Arial" w:hAnsi="Arial" w:cs="Arial"/>
        </w:rPr>
        <w:t>„LIFE IP – Skuteczne wdrożenie programu ochrony powietrza dla województwa podkarpackiego z uwzględnieniem problemu ubóstwa energetycznego: „Podkarpackie – żyj i oddychaj”,</w:t>
      </w:r>
    </w:p>
    <w:p w14:paraId="631A16A7" w14:textId="77777777" w:rsidR="00661B9A" w:rsidRPr="00F81605" w:rsidRDefault="00661B9A" w:rsidP="002D0C4F">
      <w:pPr>
        <w:pStyle w:val="Akapitzlist"/>
        <w:numPr>
          <w:ilvl w:val="0"/>
          <w:numId w:val="171"/>
        </w:numPr>
        <w:spacing w:after="0" w:line="276" w:lineRule="auto"/>
        <w:rPr>
          <w:rFonts w:ascii="Arial" w:eastAsia="Calibri" w:hAnsi="Arial" w:cs="Arial"/>
        </w:rPr>
      </w:pPr>
      <w:r w:rsidRPr="00F81605">
        <w:rPr>
          <w:rFonts w:ascii="Arial" w:hAnsi="Arial" w:cs="Arial"/>
        </w:rPr>
        <w:t>„Turystyka dla wszystkich: zrównoważone i odporne modele biznesowe stymulujące podwójną transformację”</w:t>
      </w:r>
    </w:p>
    <w:p w14:paraId="7AE3E399" w14:textId="77777777" w:rsidR="00661B9A" w:rsidRPr="00F81605" w:rsidRDefault="00661B9A" w:rsidP="002D0C4F">
      <w:pPr>
        <w:pStyle w:val="Akapitzlist"/>
        <w:numPr>
          <w:ilvl w:val="0"/>
          <w:numId w:val="172"/>
        </w:numPr>
        <w:spacing w:after="0" w:line="276" w:lineRule="auto"/>
        <w:ind w:left="357" w:hanging="357"/>
        <w:rPr>
          <w:rFonts w:ascii="Arial" w:eastAsia="Calibri" w:hAnsi="Arial" w:cs="Arial"/>
        </w:rPr>
      </w:pPr>
      <w:r w:rsidRPr="00F81605">
        <w:rPr>
          <w:rFonts w:ascii="Arial" w:eastAsia="Calibri" w:hAnsi="Arial" w:cs="Arial"/>
        </w:rPr>
        <w:t>przystąpieniu Województwa Podkarpackiego do realizacji projektów Polskiej Pomocy Rozwojowej 2022 Ministerstwa Spraw Zagranicznych,</w:t>
      </w:r>
    </w:p>
    <w:p w14:paraId="139F6A1B" w14:textId="77777777" w:rsidR="00661B9A" w:rsidRPr="00F81605" w:rsidRDefault="00661B9A" w:rsidP="002D0C4F">
      <w:pPr>
        <w:pStyle w:val="Akapitzlist"/>
        <w:numPr>
          <w:ilvl w:val="0"/>
          <w:numId w:val="172"/>
        </w:numPr>
        <w:spacing w:after="0" w:line="276" w:lineRule="auto"/>
        <w:ind w:left="357" w:hanging="357"/>
        <w:rPr>
          <w:rFonts w:ascii="Arial" w:eastAsia="Calibri" w:hAnsi="Arial" w:cs="Arial"/>
        </w:rPr>
      </w:pPr>
      <w:r w:rsidRPr="00F81605">
        <w:rPr>
          <w:rFonts w:ascii="Arial" w:hAnsi="Arial" w:cs="Arial"/>
        </w:rPr>
        <w:t>przyjęciu oraz poddaniu konsultacjom projektu dokumentu pn.: „Wojewódzki program przeciwdziałania zmianom klimatu i skutkom tych zmian z uwzględnieniem odnawialnych źródeł energii i gospodarki w obiegu zamkniętym” wraz z prognozą oddziaływania na środowisko,</w:t>
      </w:r>
    </w:p>
    <w:p w14:paraId="65B65BA8" w14:textId="77777777" w:rsidR="00661B9A" w:rsidRPr="00F81605" w:rsidRDefault="00661B9A" w:rsidP="002D0C4F">
      <w:pPr>
        <w:pStyle w:val="Akapitzlist"/>
        <w:numPr>
          <w:ilvl w:val="0"/>
          <w:numId w:val="172"/>
        </w:numPr>
        <w:spacing w:after="0" w:line="276" w:lineRule="auto"/>
        <w:ind w:left="357" w:hanging="357"/>
        <w:rPr>
          <w:rFonts w:ascii="Arial" w:eastAsia="Calibri" w:hAnsi="Arial" w:cs="Arial"/>
        </w:rPr>
      </w:pPr>
      <w:r w:rsidRPr="00F81605">
        <w:rPr>
          <w:rFonts w:ascii="Arial" w:eastAsia="Calibri" w:hAnsi="Arial" w:cs="Arial"/>
        </w:rPr>
        <w:t>przyjęciu Programu wsparcia i promocji kultury lasowiackiej przez Samorząd Województwa Podkarpackiego na lata 2022-2027 oraz przygotowaniu II Festiwalu Kultury Lasowiackiej 2022,</w:t>
      </w:r>
    </w:p>
    <w:p w14:paraId="1FE731AC" w14:textId="22C32BDC" w:rsidR="00661B9A" w:rsidRPr="00F81605" w:rsidRDefault="00661B9A" w:rsidP="002D0C4F">
      <w:pPr>
        <w:pStyle w:val="Akapitzlist"/>
        <w:numPr>
          <w:ilvl w:val="0"/>
          <w:numId w:val="172"/>
        </w:numPr>
        <w:spacing w:after="0" w:line="276" w:lineRule="auto"/>
        <w:ind w:left="357" w:hanging="357"/>
        <w:rPr>
          <w:rFonts w:ascii="Arial" w:eastAsia="Calibri" w:hAnsi="Arial" w:cs="Arial"/>
        </w:rPr>
      </w:pPr>
      <w:r w:rsidRPr="00F81605">
        <w:rPr>
          <w:rFonts w:ascii="Arial" w:hAnsi="Arial" w:cs="Arial"/>
        </w:rPr>
        <w:t>analizie stopnia zaawansowania realizacji inwestycji na drogach wojewódzkich, w tym również prowadzonyc</w:t>
      </w:r>
      <w:r w:rsidR="00F81605">
        <w:rPr>
          <w:rFonts w:ascii="Arial" w:hAnsi="Arial" w:cs="Arial"/>
        </w:rPr>
        <w:t>h w ramach RPO WP 2014 – 2020”,</w:t>
      </w:r>
    </w:p>
    <w:p w14:paraId="03694DB5" w14:textId="3C809527" w:rsidR="00661B9A" w:rsidRPr="00F81605" w:rsidRDefault="00661B9A" w:rsidP="002D0C4F">
      <w:pPr>
        <w:pStyle w:val="Akapitzlist"/>
        <w:numPr>
          <w:ilvl w:val="0"/>
          <w:numId w:val="172"/>
        </w:numPr>
        <w:spacing w:after="0" w:line="276" w:lineRule="auto"/>
        <w:ind w:left="357" w:hanging="357"/>
        <w:rPr>
          <w:rFonts w:ascii="Arial" w:eastAsia="Calibri" w:hAnsi="Arial" w:cs="Arial"/>
        </w:rPr>
      </w:pPr>
      <w:r w:rsidRPr="00F81605">
        <w:rPr>
          <w:rFonts w:ascii="Arial" w:eastAsia="Calibri" w:hAnsi="Arial" w:cs="Arial"/>
        </w:rPr>
        <w:t xml:space="preserve">zwiększeniu środków na realizację </w:t>
      </w:r>
      <w:r w:rsidR="00F81605">
        <w:rPr>
          <w:rFonts w:ascii="Arial" w:eastAsia="Calibri" w:hAnsi="Arial" w:cs="Arial"/>
        </w:rPr>
        <w:t>inwestycji w ochronie zdrowia,</w:t>
      </w:r>
    </w:p>
    <w:p w14:paraId="79D6D166" w14:textId="77777777" w:rsidR="00661B9A" w:rsidRPr="00F81605" w:rsidRDefault="00661B9A" w:rsidP="002D0C4F">
      <w:pPr>
        <w:pStyle w:val="Akapitzlist"/>
        <w:numPr>
          <w:ilvl w:val="0"/>
          <w:numId w:val="172"/>
        </w:numPr>
        <w:spacing w:after="0" w:line="276" w:lineRule="auto"/>
        <w:ind w:left="357" w:hanging="357"/>
        <w:rPr>
          <w:rFonts w:ascii="Arial" w:eastAsia="Calibri" w:hAnsi="Arial" w:cs="Arial"/>
        </w:rPr>
      </w:pPr>
      <w:r w:rsidRPr="00F81605">
        <w:rPr>
          <w:rFonts w:ascii="Arial" w:eastAsia="Calibri" w:hAnsi="Arial" w:cs="Arial"/>
        </w:rPr>
        <w:t>raporcie o restrukturyzacji szpitali wojewódzkich nadzorowanych przez Samorząd Województwa Podkarpackiego,</w:t>
      </w:r>
    </w:p>
    <w:p w14:paraId="412C1C2F" w14:textId="77777777" w:rsidR="00661B9A" w:rsidRPr="00F81605" w:rsidRDefault="00661B9A" w:rsidP="002D0C4F">
      <w:pPr>
        <w:pStyle w:val="Akapitzlist"/>
        <w:numPr>
          <w:ilvl w:val="0"/>
          <w:numId w:val="172"/>
        </w:numPr>
        <w:spacing w:after="0" w:line="276" w:lineRule="auto"/>
        <w:ind w:left="357" w:hanging="357"/>
        <w:rPr>
          <w:rFonts w:ascii="Arial" w:eastAsia="Calibri" w:hAnsi="Arial" w:cs="Arial"/>
        </w:rPr>
      </w:pPr>
      <w:r w:rsidRPr="00F81605">
        <w:rPr>
          <w:rFonts w:ascii="Arial" w:eastAsia="Calibri" w:hAnsi="Arial" w:cs="Arial"/>
        </w:rPr>
        <w:t>ocenie sytuacji ekonomiczno-finansowej samodzielnych publicznych zakładów opieki zdrowotnej za 2021 r., dla których Samorząd Województwa Podkarpackiego jest organem tworzącym,</w:t>
      </w:r>
    </w:p>
    <w:p w14:paraId="544200BA" w14:textId="77777777" w:rsidR="00661B9A" w:rsidRPr="00F81605" w:rsidRDefault="00661B9A" w:rsidP="002D0C4F">
      <w:pPr>
        <w:pStyle w:val="Akapitzlist"/>
        <w:numPr>
          <w:ilvl w:val="0"/>
          <w:numId w:val="172"/>
        </w:numPr>
        <w:spacing w:after="0" w:line="276" w:lineRule="auto"/>
        <w:ind w:left="357" w:hanging="357"/>
        <w:rPr>
          <w:rStyle w:val="Uwydatnienie"/>
          <w:rFonts w:ascii="Arial" w:eastAsia="Calibri" w:hAnsi="Arial" w:cs="Arial"/>
          <w:i w:val="0"/>
          <w:iCs w:val="0"/>
        </w:rPr>
      </w:pPr>
      <w:r w:rsidRPr="00F81605">
        <w:rPr>
          <w:rStyle w:val="Uwydatnienie"/>
          <w:rFonts w:ascii="Arial" w:hAnsi="Arial" w:cs="Arial"/>
        </w:rPr>
        <w:t>analizie wyników finansowych i działalności leczniczej podmiotów leczniczych, dla których Samorząd Województwa Podkarpackiego jest organem tworzącym,</w:t>
      </w:r>
    </w:p>
    <w:p w14:paraId="0322CE9E" w14:textId="77777777" w:rsidR="00661B9A" w:rsidRPr="00F81605" w:rsidRDefault="00661B9A" w:rsidP="002D0C4F">
      <w:pPr>
        <w:pStyle w:val="Akapitzlist"/>
        <w:numPr>
          <w:ilvl w:val="0"/>
          <w:numId w:val="172"/>
        </w:numPr>
        <w:spacing w:after="0" w:line="276" w:lineRule="auto"/>
        <w:ind w:left="357" w:hanging="357"/>
        <w:rPr>
          <w:rFonts w:ascii="Arial" w:eastAsia="Calibri" w:hAnsi="Arial" w:cs="Arial"/>
        </w:rPr>
      </w:pPr>
      <w:r w:rsidRPr="00F81605">
        <w:rPr>
          <w:rFonts w:ascii="Arial" w:eastAsia="Calibri" w:hAnsi="Arial" w:cs="Arial"/>
        </w:rPr>
        <w:t xml:space="preserve">analizie wykonania planów finansowych: </w:t>
      </w:r>
      <w:r w:rsidRPr="00F81605">
        <w:rPr>
          <w:rFonts w:ascii="Arial" w:hAnsi="Arial" w:cs="Arial"/>
          <w:bCs/>
        </w:rPr>
        <w:t xml:space="preserve">samodzielnych publicznych zakładów opieki zdrowotnej podległych </w:t>
      </w:r>
      <w:r w:rsidRPr="00F81605">
        <w:rPr>
          <w:rFonts w:ascii="Arial" w:hAnsi="Arial" w:cs="Arial"/>
        </w:rPr>
        <w:t xml:space="preserve">Samorządowi Województwa, </w:t>
      </w:r>
      <w:r w:rsidRPr="00F81605">
        <w:rPr>
          <w:rFonts w:ascii="Arial" w:eastAsia="Times New Roman" w:hAnsi="Arial" w:cs="Arial"/>
          <w:bCs/>
          <w:lang w:eastAsia="pl-PL"/>
        </w:rPr>
        <w:t xml:space="preserve">instytucji kultury podległych Samorządowi Województwa </w:t>
      </w:r>
      <w:r w:rsidRPr="00F81605">
        <w:rPr>
          <w:rFonts w:ascii="Arial" w:hAnsi="Arial" w:cs="Arial"/>
        </w:rPr>
        <w:t>oraz wojewódzkich ośrodków ruchu drogowego,</w:t>
      </w:r>
    </w:p>
    <w:p w14:paraId="695D3E37" w14:textId="77777777" w:rsidR="00661B9A" w:rsidRPr="00F81605" w:rsidRDefault="00661B9A" w:rsidP="002D0C4F">
      <w:pPr>
        <w:pStyle w:val="Akapitzlist"/>
        <w:numPr>
          <w:ilvl w:val="0"/>
          <w:numId w:val="172"/>
        </w:numPr>
        <w:spacing w:after="0" w:line="276" w:lineRule="auto"/>
        <w:ind w:left="357" w:hanging="357"/>
        <w:rPr>
          <w:rFonts w:ascii="Arial" w:eastAsia="Calibri" w:hAnsi="Arial" w:cs="Arial"/>
        </w:rPr>
      </w:pPr>
      <w:r w:rsidRPr="00F81605">
        <w:rPr>
          <w:rFonts w:ascii="Arial" w:eastAsia="Calibri" w:hAnsi="Arial" w:cs="Arial"/>
        </w:rPr>
        <w:t>wyborze laureatów Nagrody Marszałka Województwa Podkarpackiego pn. „NGO Wysokich Lotów”,</w:t>
      </w:r>
    </w:p>
    <w:p w14:paraId="3928B460" w14:textId="77777777" w:rsidR="00661B9A" w:rsidRPr="00F81605" w:rsidRDefault="00661B9A" w:rsidP="002D0C4F">
      <w:pPr>
        <w:pStyle w:val="Akapitzlist"/>
        <w:numPr>
          <w:ilvl w:val="0"/>
          <w:numId w:val="172"/>
        </w:numPr>
        <w:spacing w:after="0" w:line="276" w:lineRule="auto"/>
        <w:ind w:left="357" w:hanging="357"/>
        <w:rPr>
          <w:rFonts w:ascii="Arial" w:eastAsia="Calibri" w:hAnsi="Arial" w:cs="Arial"/>
        </w:rPr>
      </w:pPr>
      <w:r w:rsidRPr="00F81605">
        <w:rPr>
          <w:rFonts w:ascii="Arial" w:eastAsia="Calibri" w:hAnsi="Arial" w:cs="Arial"/>
        </w:rPr>
        <w:t>przygotowaniach do Ogólnopolskiej Olimpiady Młodzieży w Sportach Zimowych – Podkarpackie 2023,</w:t>
      </w:r>
    </w:p>
    <w:p w14:paraId="699CA309" w14:textId="77777777" w:rsidR="00661B9A" w:rsidRPr="00F81605" w:rsidRDefault="00661B9A" w:rsidP="002D0C4F">
      <w:pPr>
        <w:pStyle w:val="Akapitzlist"/>
        <w:numPr>
          <w:ilvl w:val="0"/>
          <w:numId w:val="172"/>
        </w:numPr>
        <w:spacing w:after="0" w:line="276" w:lineRule="auto"/>
        <w:ind w:left="357" w:hanging="357"/>
        <w:rPr>
          <w:rFonts w:ascii="Arial" w:eastAsia="Calibri" w:hAnsi="Arial" w:cs="Arial"/>
        </w:rPr>
      </w:pPr>
      <w:r w:rsidRPr="00F81605">
        <w:rPr>
          <w:rFonts w:ascii="Arial" w:hAnsi="Arial" w:cs="Arial"/>
        </w:rPr>
        <w:t>analizie sytuacji na rynku pracy w województwie podkarpackim,</w:t>
      </w:r>
    </w:p>
    <w:p w14:paraId="39277A25" w14:textId="77777777" w:rsidR="00661B9A" w:rsidRPr="00F81605" w:rsidRDefault="00661B9A" w:rsidP="002D0C4F">
      <w:pPr>
        <w:pStyle w:val="Akapitzlist"/>
        <w:numPr>
          <w:ilvl w:val="0"/>
          <w:numId w:val="172"/>
        </w:numPr>
        <w:spacing w:after="0" w:line="276" w:lineRule="auto"/>
        <w:ind w:left="357" w:hanging="357"/>
        <w:rPr>
          <w:rFonts w:ascii="Arial" w:eastAsia="Calibri" w:hAnsi="Arial" w:cs="Arial"/>
        </w:rPr>
      </w:pPr>
      <w:r w:rsidRPr="00F81605">
        <w:rPr>
          <w:rFonts w:ascii="Arial" w:eastAsia="Calibri" w:hAnsi="Arial" w:cs="Arial"/>
        </w:rPr>
        <w:t>podejmowaniu decyzji wynikających z gospodarowania mieniem województwa podkarpackiego,</w:t>
      </w:r>
    </w:p>
    <w:p w14:paraId="3A85AA2B" w14:textId="77777777" w:rsidR="00661B9A" w:rsidRPr="00F81605" w:rsidRDefault="00661B9A" w:rsidP="002D0C4F">
      <w:pPr>
        <w:pStyle w:val="Akapitzlist"/>
        <w:numPr>
          <w:ilvl w:val="0"/>
          <w:numId w:val="172"/>
        </w:numPr>
        <w:spacing w:after="0" w:line="276" w:lineRule="auto"/>
        <w:ind w:left="357" w:hanging="357"/>
        <w:rPr>
          <w:rFonts w:ascii="Arial" w:eastAsia="Calibri" w:hAnsi="Arial" w:cs="Arial"/>
        </w:rPr>
      </w:pPr>
      <w:r w:rsidRPr="00F81605">
        <w:rPr>
          <w:rFonts w:ascii="Arial" w:eastAsia="Calibri" w:hAnsi="Arial" w:cs="Arial"/>
          <w:bCs/>
        </w:rPr>
        <w:t>wykonaniu budżetu Województwa Podkarpackiego oraz kształtowaniu się Wieloletniej Prognozy Finansowej Województwa Podkarpackiego, pracach nad projektem budżetu Województwa Podkarpackiego na 2023 r. oraz Wieloletniej Prognozy Finansowej Województwa Podkarpackiego.</w:t>
      </w:r>
    </w:p>
    <w:p w14:paraId="45B7398A" w14:textId="31A26E2A" w:rsidR="00661B9A" w:rsidRPr="00F81605" w:rsidRDefault="00661B9A" w:rsidP="00F81605">
      <w:pPr>
        <w:spacing w:line="276" w:lineRule="auto"/>
        <w:rPr>
          <w:rFonts w:ascii="Arial" w:eastAsia="Calibri" w:hAnsi="Arial" w:cs="Arial"/>
          <w:sz w:val="22"/>
          <w:szCs w:val="22"/>
        </w:rPr>
      </w:pPr>
      <w:r w:rsidRPr="00F81605">
        <w:rPr>
          <w:rFonts w:ascii="Arial" w:eastAsia="Calibri" w:hAnsi="Arial" w:cs="Arial"/>
          <w:sz w:val="22"/>
          <w:szCs w:val="22"/>
        </w:rPr>
        <w:t>Ponadto 22 lipca 2022 r. Zarząd Wojewódz</w:t>
      </w:r>
      <w:r w:rsidR="008D4A1E">
        <w:rPr>
          <w:rFonts w:ascii="Arial" w:eastAsia="Calibri" w:hAnsi="Arial" w:cs="Arial"/>
          <w:sz w:val="22"/>
          <w:szCs w:val="22"/>
        </w:rPr>
        <w:t xml:space="preserve">twa Podkarpackiego obradował na </w:t>
      </w:r>
      <w:r w:rsidRPr="00F81605">
        <w:rPr>
          <w:rFonts w:ascii="Arial" w:eastAsia="Calibri" w:hAnsi="Arial" w:cs="Arial"/>
          <w:sz w:val="22"/>
          <w:szCs w:val="22"/>
        </w:rPr>
        <w:t xml:space="preserve">wyjazdowym posiedzeniu, które odbyło się w Podkarpackim Centrum Nauki „Łukasiewicz” w Jasionce. </w:t>
      </w:r>
      <w:r w:rsidRPr="00F81605">
        <w:rPr>
          <w:rFonts w:ascii="Arial" w:eastAsia="Calibri" w:hAnsi="Arial" w:cs="Arial"/>
          <w:sz w:val="22"/>
          <w:szCs w:val="22"/>
        </w:rPr>
        <w:lastRenderedPageBreak/>
        <w:t>Tematem tego posiedzenia był stan realizacji projektu „Utworzenie podkarpackiego centrum nauki”.</w:t>
      </w:r>
    </w:p>
    <w:p w14:paraId="21273C86" w14:textId="5DCF1995" w:rsidR="00661B9A" w:rsidRPr="00F81605" w:rsidRDefault="00661B9A" w:rsidP="00F81605">
      <w:pPr>
        <w:spacing w:line="276" w:lineRule="auto"/>
        <w:rPr>
          <w:rFonts w:ascii="Arial" w:hAnsi="Arial" w:cs="Arial"/>
          <w:sz w:val="22"/>
          <w:szCs w:val="22"/>
        </w:rPr>
      </w:pPr>
      <w:r w:rsidRPr="00F81605">
        <w:rPr>
          <w:rFonts w:ascii="Arial" w:hAnsi="Arial" w:cs="Arial"/>
          <w:sz w:val="22"/>
          <w:szCs w:val="22"/>
        </w:rPr>
        <w:t>Tabela. Uchwały/decyzje/postanowienia Zarządu Województwa Podkarpackiego podjęte</w:t>
      </w:r>
      <w:r w:rsidR="00F81605">
        <w:rPr>
          <w:rFonts w:ascii="Arial" w:hAnsi="Arial" w:cs="Arial"/>
          <w:sz w:val="22"/>
          <w:szCs w:val="22"/>
        </w:rPr>
        <w:t xml:space="preserve"> </w:t>
      </w:r>
      <w:r w:rsidR="00F81605">
        <w:rPr>
          <w:rFonts w:ascii="Arial" w:hAnsi="Arial" w:cs="Arial"/>
          <w:sz w:val="22"/>
          <w:szCs w:val="22"/>
        </w:rPr>
        <w:br/>
        <w:t xml:space="preserve">w </w:t>
      </w:r>
      <w:r w:rsidRPr="00F81605">
        <w:rPr>
          <w:rFonts w:ascii="Arial" w:hAnsi="Arial" w:cs="Arial"/>
          <w:sz w:val="22"/>
          <w:szCs w:val="22"/>
        </w:rPr>
        <w:t xml:space="preserve">2022 </w:t>
      </w:r>
      <w:r w:rsidR="00F81605">
        <w:rPr>
          <w:rFonts w:ascii="Arial" w:hAnsi="Arial" w:cs="Arial"/>
          <w:sz w:val="22"/>
          <w:szCs w:val="22"/>
        </w:rPr>
        <w:t>r.</w:t>
      </w:r>
    </w:p>
    <w:tbl>
      <w:tblPr>
        <w:tblStyle w:val="Tabela-Siatka11"/>
        <w:tblW w:w="5000" w:type="pct"/>
        <w:tblLook w:val="04A0" w:firstRow="1" w:lastRow="0" w:firstColumn="1" w:lastColumn="0" w:noHBand="0" w:noVBand="1"/>
        <w:tblCaption w:val="Tabela. Uchwały/decyzje/postanowienia Zarządu Województwa Podkarpackiego podjęte "/>
        <w:tblDescription w:val="Tabela zawiera Lp., Dane dotyczące procesu uchwałodawczego w 2022 r., Liczba"/>
      </w:tblPr>
      <w:tblGrid>
        <w:gridCol w:w="563"/>
        <w:gridCol w:w="7569"/>
        <w:gridCol w:w="930"/>
      </w:tblGrid>
      <w:tr w:rsidR="00661B9A" w:rsidRPr="00F81605" w14:paraId="45951C20" w14:textId="77777777" w:rsidTr="00F81605">
        <w:trPr>
          <w:tblHeader/>
        </w:trPr>
        <w:tc>
          <w:tcPr>
            <w:tcW w:w="311" w:type="pct"/>
          </w:tcPr>
          <w:p w14:paraId="7949AEE7" w14:textId="77777777" w:rsidR="00661B9A" w:rsidRPr="00F81605" w:rsidRDefault="00661B9A" w:rsidP="00F81605">
            <w:pPr>
              <w:spacing w:before="40" w:after="40" w:line="276" w:lineRule="auto"/>
              <w:rPr>
                <w:rFonts w:ascii="Arial" w:hAnsi="Arial" w:cs="Arial"/>
                <w:b/>
              </w:rPr>
            </w:pPr>
            <w:r w:rsidRPr="00F81605">
              <w:rPr>
                <w:rFonts w:ascii="Arial" w:hAnsi="Arial" w:cs="Arial"/>
                <w:b/>
              </w:rPr>
              <w:t>Lp.</w:t>
            </w:r>
          </w:p>
        </w:tc>
        <w:tc>
          <w:tcPr>
            <w:tcW w:w="4176" w:type="pct"/>
          </w:tcPr>
          <w:p w14:paraId="7D051351" w14:textId="0EE74B54" w:rsidR="00661B9A" w:rsidRPr="00F81605" w:rsidRDefault="00661B9A" w:rsidP="00F81605">
            <w:pPr>
              <w:spacing w:before="40" w:after="40" w:line="276" w:lineRule="auto"/>
              <w:rPr>
                <w:rFonts w:ascii="Arial" w:hAnsi="Arial" w:cs="Arial"/>
                <w:b/>
              </w:rPr>
            </w:pPr>
            <w:r w:rsidRPr="00F81605">
              <w:rPr>
                <w:rFonts w:ascii="Arial" w:hAnsi="Arial" w:cs="Arial"/>
                <w:b/>
              </w:rPr>
              <w:t>Dane dotyczące pr</w:t>
            </w:r>
            <w:r w:rsidR="00F81605">
              <w:rPr>
                <w:rFonts w:ascii="Arial" w:hAnsi="Arial" w:cs="Arial"/>
                <w:b/>
              </w:rPr>
              <w:t>ocesu uchwałodawczego w 2022 r.</w:t>
            </w:r>
          </w:p>
        </w:tc>
        <w:tc>
          <w:tcPr>
            <w:tcW w:w="513" w:type="pct"/>
          </w:tcPr>
          <w:p w14:paraId="46C318A4" w14:textId="77777777" w:rsidR="00661B9A" w:rsidRPr="00F81605" w:rsidRDefault="00661B9A" w:rsidP="00F81605">
            <w:pPr>
              <w:spacing w:before="40" w:after="40" w:line="276" w:lineRule="auto"/>
              <w:rPr>
                <w:rFonts w:ascii="Arial" w:hAnsi="Arial" w:cs="Arial"/>
                <w:b/>
              </w:rPr>
            </w:pPr>
            <w:r w:rsidRPr="00F81605">
              <w:rPr>
                <w:rFonts w:ascii="Arial" w:hAnsi="Arial" w:cs="Arial"/>
                <w:b/>
              </w:rPr>
              <w:t>Liczba</w:t>
            </w:r>
          </w:p>
        </w:tc>
      </w:tr>
      <w:tr w:rsidR="00661B9A" w:rsidRPr="00F81605" w14:paraId="261D964D" w14:textId="77777777" w:rsidTr="00F81605">
        <w:tc>
          <w:tcPr>
            <w:tcW w:w="311" w:type="pct"/>
          </w:tcPr>
          <w:p w14:paraId="0464DB95" w14:textId="77777777" w:rsidR="00661B9A" w:rsidRPr="00F81605" w:rsidRDefault="00661B9A" w:rsidP="00F81605">
            <w:pPr>
              <w:spacing w:before="40" w:after="40" w:line="276" w:lineRule="auto"/>
              <w:rPr>
                <w:rFonts w:ascii="Arial" w:hAnsi="Arial" w:cs="Arial"/>
              </w:rPr>
            </w:pPr>
            <w:r w:rsidRPr="00F81605">
              <w:rPr>
                <w:rFonts w:ascii="Arial" w:hAnsi="Arial" w:cs="Arial"/>
              </w:rPr>
              <w:t>1.</w:t>
            </w:r>
          </w:p>
        </w:tc>
        <w:tc>
          <w:tcPr>
            <w:tcW w:w="4176" w:type="pct"/>
          </w:tcPr>
          <w:p w14:paraId="2C48A272" w14:textId="77777777" w:rsidR="00661B9A" w:rsidRPr="00F81605" w:rsidRDefault="00661B9A" w:rsidP="00F81605">
            <w:pPr>
              <w:spacing w:before="40" w:after="40" w:line="276" w:lineRule="auto"/>
              <w:rPr>
                <w:rFonts w:ascii="Arial" w:hAnsi="Arial" w:cs="Arial"/>
              </w:rPr>
            </w:pPr>
            <w:r w:rsidRPr="00F81605">
              <w:rPr>
                <w:rFonts w:ascii="Arial" w:hAnsi="Arial" w:cs="Arial"/>
              </w:rPr>
              <w:t>Liczba odbytych posiedzeń</w:t>
            </w:r>
          </w:p>
        </w:tc>
        <w:tc>
          <w:tcPr>
            <w:tcW w:w="513" w:type="pct"/>
          </w:tcPr>
          <w:p w14:paraId="798CB58B" w14:textId="77777777" w:rsidR="00661B9A" w:rsidRPr="00F81605" w:rsidRDefault="00661B9A" w:rsidP="00F81605">
            <w:pPr>
              <w:spacing w:before="40" w:after="40" w:line="276" w:lineRule="auto"/>
              <w:rPr>
                <w:rFonts w:ascii="Arial" w:hAnsi="Arial" w:cs="Arial"/>
              </w:rPr>
            </w:pPr>
            <w:r w:rsidRPr="00F81605">
              <w:rPr>
                <w:rFonts w:ascii="Arial" w:hAnsi="Arial" w:cs="Arial"/>
              </w:rPr>
              <w:t>100</w:t>
            </w:r>
          </w:p>
        </w:tc>
      </w:tr>
      <w:tr w:rsidR="00661B9A" w:rsidRPr="00F81605" w14:paraId="35E995FD" w14:textId="77777777" w:rsidTr="00F81605">
        <w:tc>
          <w:tcPr>
            <w:tcW w:w="311" w:type="pct"/>
          </w:tcPr>
          <w:p w14:paraId="581BC4BD" w14:textId="77777777" w:rsidR="00661B9A" w:rsidRPr="00F81605" w:rsidRDefault="00661B9A" w:rsidP="00F81605">
            <w:pPr>
              <w:spacing w:before="40" w:after="40" w:line="276" w:lineRule="auto"/>
              <w:rPr>
                <w:rFonts w:ascii="Arial" w:hAnsi="Arial" w:cs="Arial"/>
              </w:rPr>
            </w:pPr>
            <w:r w:rsidRPr="00F81605">
              <w:rPr>
                <w:rFonts w:ascii="Arial" w:hAnsi="Arial" w:cs="Arial"/>
              </w:rPr>
              <w:t>2.</w:t>
            </w:r>
          </w:p>
        </w:tc>
        <w:tc>
          <w:tcPr>
            <w:tcW w:w="4176" w:type="pct"/>
          </w:tcPr>
          <w:p w14:paraId="3C576C6A" w14:textId="77777777" w:rsidR="00661B9A" w:rsidRPr="00F81605" w:rsidRDefault="00661B9A" w:rsidP="00F81605">
            <w:pPr>
              <w:spacing w:before="40" w:after="40" w:line="276" w:lineRule="auto"/>
              <w:rPr>
                <w:rFonts w:ascii="Arial" w:hAnsi="Arial" w:cs="Arial"/>
              </w:rPr>
            </w:pPr>
            <w:r w:rsidRPr="00F81605">
              <w:rPr>
                <w:rFonts w:ascii="Arial" w:hAnsi="Arial" w:cs="Arial"/>
              </w:rPr>
              <w:t>Liczba ogółem podjętych uchwał</w:t>
            </w:r>
          </w:p>
        </w:tc>
        <w:tc>
          <w:tcPr>
            <w:tcW w:w="513" w:type="pct"/>
          </w:tcPr>
          <w:p w14:paraId="00E6EB9D" w14:textId="77777777" w:rsidR="00661B9A" w:rsidRPr="00F81605" w:rsidRDefault="00661B9A" w:rsidP="00F81605">
            <w:pPr>
              <w:spacing w:before="40" w:after="40" w:line="276" w:lineRule="auto"/>
              <w:rPr>
                <w:rFonts w:ascii="Arial" w:hAnsi="Arial" w:cs="Arial"/>
              </w:rPr>
            </w:pPr>
            <w:r w:rsidRPr="00F81605">
              <w:rPr>
                <w:rFonts w:ascii="Arial" w:hAnsi="Arial" w:cs="Arial"/>
              </w:rPr>
              <w:t>2 364</w:t>
            </w:r>
          </w:p>
        </w:tc>
      </w:tr>
      <w:tr w:rsidR="00661B9A" w:rsidRPr="00F81605" w14:paraId="0B3C16BB" w14:textId="77777777" w:rsidTr="00F81605">
        <w:tc>
          <w:tcPr>
            <w:tcW w:w="311" w:type="pct"/>
          </w:tcPr>
          <w:p w14:paraId="5D2BEE57" w14:textId="77777777" w:rsidR="00661B9A" w:rsidRPr="00F81605" w:rsidRDefault="00661B9A" w:rsidP="00F81605">
            <w:pPr>
              <w:spacing w:before="40" w:after="40" w:line="276" w:lineRule="auto"/>
              <w:rPr>
                <w:rFonts w:ascii="Arial" w:hAnsi="Arial" w:cs="Arial"/>
              </w:rPr>
            </w:pPr>
            <w:r w:rsidRPr="00F81605">
              <w:rPr>
                <w:rFonts w:ascii="Arial" w:hAnsi="Arial" w:cs="Arial"/>
              </w:rPr>
              <w:t>2.1</w:t>
            </w:r>
          </w:p>
        </w:tc>
        <w:tc>
          <w:tcPr>
            <w:tcW w:w="4176" w:type="pct"/>
          </w:tcPr>
          <w:p w14:paraId="79636654" w14:textId="77777777" w:rsidR="00661B9A" w:rsidRPr="00F81605" w:rsidRDefault="00661B9A" w:rsidP="00F81605">
            <w:pPr>
              <w:spacing w:before="40" w:after="40" w:line="276" w:lineRule="auto"/>
              <w:rPr>
                <w:rFonts w:ascii="Arial" w:hAnsi="Arial" w:cs="Arial"/>
              </w:rPr>
            </w:pPr>
            <w:r w:rsidRPr="00F81605">
              <w:rPr>
                <w:rFonts w:ascii="Arial" w:hAnsi="Arial" w:cs="Arial"/>
              </w:rPr>
              <w:t>w tym: liczba uchwał przyjmujących projekty uchwał Sejmiku Województwa Podkarpackiego</w:t>
            </w:r>
          </w:p>
        </w:tc>
        <w:tc>
          <w:tcPr>
            <w:tcW w:w="513" w:type="pct"/>
          </w:tcPr>
          <w:p w14:paraId="7559A5D7" w14:textId="77777777" w:rsidR="00661B9A" w:rsidRPr="00F81605" w:rsidRDefault="00661B9A" w:rsidP="00F81605">
            <w:pPr>
              <w:spacing w:before="40" w:after="40" w:line="276" w:lineRule="auto"/>
              <w:rPr>
                <w:rFonts w:ascii="Arial" w:hAnsi="Arial" w:cs="Arial"/>
              </w:rPr>
            </w:pPr>
            <w:r w:rsidRPr="00F81605">
              <w:rPr>
                <w:rFonts w:ascii="Arial" w:hAnsi="Arial" w:cs="Arial"/>
              </w:rPr>
              <w:t>202</w:t>
            </w:r>
          </w:p>
        </w:tc>
      </w:tr>
      <w:tr w:rsidR="00661B9A" w:rsidRPr="00F81605" w14:paraId="51EC7DE3" w14:textId="77777777" w:rsidTr="00F81605">
        <w:tc>
          <w:tcPr>
            <w:tcW w:w="311" w:type="pct"/>
          </w:tcPr>
          <w:p w14:paraId="1B40AD85" w14:textId="77777777" w:rsidR="00661B9A" w:rsidRPr="00F81605" w:rsidRDefault="00661B9A" w:rsidP="00F81605">
            <w:pPr>
              <w:spacing w:before="40" w:after="40" w:line="276" w:lineRule="auto"/>
              <w:rPr>
                <w:rFonts w:ascii="Arial" w:hAnsi="Arial" w:cs="Arial"/>
              </w:rPr>
            </w:pPr>
            <w:r w:rsidRPr="00F81605">
              <w:rPr>
                <w:rFonts w:ascii="Arial" w:hAnsi="Arial" w:cs="Arial"/>
              </w:rPr>
              <w:t>2.2</w:t>
            </w:r>
          </w:p>
        </w:tc>
        <w:tc>
          <w:tcPr>
            <w:tcW w:w="4176" w:type="pct"/>
          </w:tcPr>
          <w:p w14:paraId="1B4D99E4" w14:textId="77777777" w:rsidR="00661B9A" w:rsidRPr="00F81605" w:rsidRDefault="00661B9A" w:rsidP="00F81605">
            <w:pPr>
              <w:spacing w:before="40" w:after="40" w:line="276" w:lineRule="auto"/>
              <w:rPr>
                <w:rFonts w:ascii="Arial" w:hAnsi="Arial" w:cs="Arial"/>
              </w:rPr>
            </w:pPr>
            <w:r w:rsidRPr="00F81605">
              <w:rPr>
                <w:rFonts w:ascii="Arial" w:hAnsi="Arial" w:cs="Arial"/>
              </w:rPr>
              <w:t>w tym: liczba uchwał opiniujących projekty uchwał Sejmiku Województwa Podkarpackiego</w:t>
            </w:r>
          </w:p>
        </w:tc>
        <w:tc>
          <w:tcPr>
            <w:tcW w:w="513" w:type="pct"/>
          </w:tcPr>
          <w:p w14:paraId="0B1579C0" w14:textId="77777777" w:rsidR="00661B9A" w:rsidRPr="00F81605" w:rsidRDefault="00661B9A" w:rsidP="00F81605">
            <w:pPr>
              <w:spacing w:before="40" w:after="40" w:line="276" w:lineRule="auto"/>
              <w:rPr>
                <w:rFonts w:ascii="Arial" w:hAnsi="Arial" w:cs="Arial"/>
              </w:rPr>
            </w:pPr>
            <w:r w:rsidRPr="00F81605">
              <w:rPr>
                <w:rFonts w:ascii="Arial" w:hAnsi="Arial" w:cs="Arial"/>
              </w:rPr>
              <w:t>34</w:t>
            </w:r>
          </w:p>
        </w:tc>
      </w:tr>
      <w:tr w:rsidR="00661B9A" w:rsidRPr="00F81605" w14:paraId="604935E9" w14:textId="77777777" w:rsidTr="00F81605">
        <w:tc>
          <w:tcPr>
            <w:tcW w:w="311" w:type="pct"/>
          </w:tcPr>
          <w:p w14:paraId="78A63DB6" w14:textId="77777777" w:rsidR="00661B9A" w:rsidRPr="00F81605" w:rsidRDefault="00661B9A" w:rsidP="00F81605">
            <w:pPr>
              <w:spacing w:before="40" w:after="40" w:line="276" w:lineRule="auto"/>
              <w:rPr>
                <w:rFonts w:ascii="Arial" w:hAnsi="Arial" w:cs="Arial"/>
              </w:rPr>
            </w:pPr>
            <w:r w:rsidRPr="00F81605">
              <w:rPr>
                <w:rFonts w:ascii="Arial" w:hAnsi="Arial" w:cs="Arial"/>
              </w:rPr>
              <w:t>3.</w:t>
            </w:r>
          </w:p>
        </w:tc>
        <w:tc>
          <w:tcPr>
            <w:tcW w:w="4176" w:type="pct"/>
          </w:tcPr>
          <w:p w14:paraId="1C9A5D90" w14:textId="77777777" w:rsidR="00661B9A" w:rsidRPr="00F81605" w:rsidRDefault="00661B9A" w:rsidP="00F81605">
            <w:pPr>
              <w:spacing w:before="40" w:after="40" w:line="276" w:lineRule="auto"/>
              <w:rPr>
                <w:rFonts w:ascii="Arial" w:hAnsi="Arial" w:cs="Arial"/>
              </w:rPr>
            </w:pPr>
            <w:r w:rsidRPr="00F81605">
              <w:rPr>
                <w:rFonts w:ascii="Arial" w:hAnsi="Arial" w:cs="Arial"/>
              </w:rPr>
              <w:t>Liczba wydanych postanowień</w:t>
            </w:r>
          </w:p>
        </w:tc>
        <w:tc>
          <w:tcPr>
            <w:tcW w:w="513" w:type="pct"/>
          </w:tcPr>
          <w:p w14:paraId="69042D42" w14:textId="77777777" w:rsidR="00661B9A" w:rsidRPr="00F81605" w:rsidRDefault="00661B9A" w:rsidP="00F81605">
            <w:pPr>
              <w:spacing w:before="40" w:after="40" w:line="276" w:lineRule="auto"/>
              <w:rPr>
                <w:rFonts w:ascii="Arial" w:hAnsi="Arial" w:cs="Arial"/>
              </w:rPr>
            </w:pPr>
            <w:r w:rsidRPr="00F81605">
              <w:rPr>
                <w:rFonts w:ascii="Arial" w:hAnsi="Arial" w:cs="Arial"/>
              </w:rPr>
              <w:t>238</w:t>
            </w:r>
          </w:p>
        </w:tc>
      </w:tr>
      <w:tr w:rsidR="00661B9A" w:rsidRPr="00F81605" w14:paraId="3D8B2876" w14:textId="77777777" w:rsidTr="00F81605">
        <w:tc>
          <w:tcPr>
            <w:tcW w:w="311" w:type="pct"/>
          </w:tcPr>
          <w:p w14:paraId="73A60BED" w14:textId="77777777" w:rsidR="00661B9A" w:rsidRPr="00F81605" w:rsidRDefault="00661B9A" w:rsidP="00F81605">
            <w:pPr>
              <w:spacing w:before="40" w:after="40" w:line="276" w:lineRule="auto"/>
              <w:rPr>
                <w:rFonts w:ascii="Arial" w:hAnsi="Arial" w:cs="Arial"/>
              </w:rPr>
            </w:pPr>
            <w:r w:rsidRPr="00F81605">
              <w:rPr>
                <w:rFonts w:ascii="Arial" w:hAnsi="Arial" w:cs="Arial"/>
              </w:rPr>
              <w:t>4.</w:t>
            </w:r>
          </w:p>
        </w:tc>
        <w:tc>
          <w:tcPr>
            <w:tcW w:w="4176" w:type="pct"/>
          </w:tcPr>
          <w:p w14:paraId="44246C99" w14:textId="77777777" w:rsidR="00661B9A" w:rsidRPr="00F81605" w:rsidRDefault="00661B9A" w:rsidP="00F81605">
            <w:pPr>
              <w:spacing w:before="40" w:after="40" w:line="276" w:lineRule="auto"/>
              <w:rPr>
                <w:rFonts w:ascii="Arial" w:hAnsi="Arial" w:cs="Arial"/>
              </w:rPr>
            </w:pPr>
            <w:r w:rsidRPr="00F81605">
              <w:rPr>
                <w:rFonts w:ascii="Arial" w:hAnsi="Arial" w:cs="Arial"/>
              </w:rPr>
              <w:t>Liczba wydanych decyzji</w:t>
            </w:r>
          </w:p>
        </w:tc>
        <w:tc>
          <w:tcPr>
            <w:tcW w:w="513" w:type="pct"/>
          </w:tcPr>
          <w:p w14:paraId="4466F9D5" w14:textId="77777777" w:rsidR="00661B9A" w:rsidRPr="00F81605" w:rsidRDefault="00661B9A" w:rsidP="00F81605">
            <w:pPr>
              <w:spacing w:before="40" w:after="40" w:line="276" w:lineRule="auto"/>
              <w:rPr>
                <w:rFonts w:ascii="Arial" w:hAnsi="Arial" w:cs="Arial"/>
              </w:rPr>
            </w:pPr>
            <w:r w:rsidRPr="00F81605">
              <w:rPr>
                <w:rFonts w:ascii="Arial" w:hAnsi="Arial" w:cs="Arial"/>
              </w:rPr>
              <w:t>85</w:t>
            </w:r>
          </w:p>
        </w:tc>
      </w:tr>
      <w:tr w:rsidR="00661B9A" w:rsidRPr="00F81605" w14:paraId="6383FBF6" w14:textId="77777777" w:rsidTr="00F81605">
        <w:tc>
          <w:tcPr>
            <w:tcW w:w="311" w:type="pct"/>
          </w:tcPr>
          <w:p w14:paraId="1E9C06AB" w14:textId="77777777" w:rsidR="00661B9A" w:rsidRPr="00F81605" w:rsidRDefault="00661B9A" w:rsidP="00F81605">
            <w:pPr>
              <w:spacing w:before="40" w:after="40" w:line="276" w:lineRule="auto"/>
              <w:rPr>
                <w:rFonts w:ascii="Arial" w:hAnsi="Arial" w:cs="Arial"/>
              </w:rPr>
            </w:pPr>
            <w:r w:rsidRPr="00F81605">
              <w:rPr>
                <w:rFonts w:ascii="Arial" w:hAnsi="Arial" w:cs="Arial"/>
              </w:rPr>
              <w:t>5.</w:t>
            </w:r>
          </w:p>
        </w:tc>
        <w:tc>
          <w:tcPr>
            <w:tcW w:w="4176" w:type="pct"/>
          </w:tcPr>
          <w:p w14:paraId="62B892C1" w14:textId="77777777" w:rsidR="00661B9A" w:rsidRPr="00F81605" w:rsidRDefault="00661B9A" w:rsidP="00F81605">
            <w:pPr>
              <w:spacing w:before="40" w:after="40" w:line="276" w:lineRule="auto"/>
              <w:rPr>
                <w:rFonts w:ascii="Arial" w:hAnsi="Arial" w:cs="Arial"/>
              </w:rPr>
            </w:pPr>
            <w:r w:rsidRPr="00F81605">
              <w:rPr>
                <w:rFonts w:ascii="Arial" w:hAnsi="Arial" w:cs="Arial"/>
              </w:rPr>
              <w:t>Liczba pozostałych form (informacje, wnioski, sprawozdania)</w:t>
            </w:r>
          </w:p>
        </w:tc>
        <w:tc>
          <w:tcPr>
            <w:tcW w:w="513" w:type="pct"/>
          </w:tcPr>
          <w:p w14:paraId="5DE2DEA3" w14:textId="77777777" w:rsidR="00661B9A" w:rsidRPr="00F81605" w:rsidRDefault="00661B9A" w:rsidP="00F81605">
            <w:pPr>
              <w:spacing w:before="40" w:after="40" w:line="276" w:lineRule="auto"/>
              <w:rPr>
                <w:rFonts w:ascii="Arial" w:hAnsi="Arial" w:cs="Arial"/>
              </w:rPr>
            </w:pPr>
            <w:r w:rsidRPr="00F81605">
              <w:rPr>
                <w:rFonts w:ascii="Arial" w:hAnsi="Arial" w:cs="Arial"/>
              </w:rPr>
              <w:t>387</w:t>
            </w:r>
          </w:p>
        </w:tc>
      </w:tr>
    </w:tbl>
    <w:p w14:paraId="5116B6E0" w14:textId="50B4A350" w:rsidR="00A64C9A" w:rsidRPr="00F81605" w:rsidRDefault="00661B9A" w:rsidP="00F81605">
      <w:pPr>
        <w:spacing w:before="120" w:line="276" w:lineRule="auto"/>
        <w:rPr>
          <w:rFonts w:ascii="Arial" w:eastAsia="Calibri" w:hAnsi="Arial" w:cs="Arial"/>
          <w:sz w:val="22"/>
          <w:szCs w:val="22"/>
        </w:rPr>
      </w:pPr>
      <w:r w:rsidRPr="00F81605">
        <w:rPr>
          <w:rFonts w:ascii="Arial" w:eastAsia="Calibri" w:hAnsi="Arial" w:cs="Arial"/>
          <w:sz w:val="22"/>
          <w:szCs w:val="22"/>
        </w:rPr>
        <w:t>Źródło: Kancelaria Zarządu w UMWP w Rzeszowie</w:t>
      </w:r>
    </w:p>
    <w:p w14:paraId="73D02539" w14:textId="3C30000F" w:rsidR="00661B9A" w:rsidRPr="00F81605" w:rsidRDefault="00661B9A" w:rsidP="00F81605">
      <w:pPr>
        <w:spacing w:after="0" w:line="276" w:lineRule="auto"/>
        <w:ind w:firstLine="708"/>
        <w:rPr>
          <w:rFonts w:ascii="Arial" w:hAnsi="Arial" w:cs="Arial"/>
          <w:sz w:val="22"/>
          <w:szCs w:val="22"/>
        </w:rPr>
      </w:pPr>
      <w:r w:rsidRPr="00F81605">
        <w:rPr>
          <w:rFonts w:ascii="Arial" w:hAnsi="Arial" w:cs="Arial"/>
          <w:sz w:val="22"/>
          <w:szCs w:val="22"/>
        </w:rPr>
        <w:t xml:space="preserve">Raport o stanie województwa podkarpackiego za 2022 r., stanowiący przegląd działalności Zarządu Województwa Podkarpackiego w 2022 r. przygotowany w oparciu </w:t>
      </w:r>
      <w:r w:rsidR="00A64C9A" w:rsidRPr="00F81605">
        <w:rPr>
          <w:rFonts w:ascii="Arial" w:hAnsi="Arial" w:cs="Arial"/>
          <w:sz w:val="22"/>
          <w:szCs w:val="22"/>
        </w:rPr>
        <w:br/>
      </w:r>
      <w:r w:rsidRPr="00F81605">
        <w:rPr>
          <w:rFonts w:ascii="Arial" w:hAnsi="Arial" w:cs="Arial"/>
          <w:sz w:val="22"/>
          <w:szCs w:val="22"/>
        </w:rPr>
        <w:t>o uchwałę Sejmiku Województwa</w:t>
      </w:r>
      <w:r w:rsidRPr="00F81605">
        <w:rPr>
          <w:rStyle w:val="Odwoanieprzypisudolnego"/>
          <w:rFonts w:ascii="Arial" w:hAnsi="Arial" w:cs="Arial"/>
          <w:sz w:val="22"/>
          <w:szCs w:val="22"/>
        </w:rPr>
        <w:footnoteReference w:id="1"/>
      </w:r>
      <w:r w:rsidRPr="00F81605">
        <w:rPr>
          <w:rFonts w:ascii="Arial" w:hAnsi="Arial" w:cs="Arial"/>
          <w:sz w:val="22"/>
          <w:szCs w:val="22"/>
        </w:rPr>
        <w:t xml:space="preserve"> składa się z sześciu rozdziałów: I. Sytuacja społeczno-gospodarcza województwa podkarpackiego, II. Monitoring </w:t>
      </w:r>
      <w:r w:rsidRPr="00F81605">
        <w:rPr>
          <w:rFonts w:ascii="Arial" w:hAnsi="Arial" w:cs="Arial"/>
          <w:iCs/>
          <w:sz w:val="22"/>
          <w:szCs w:val="22"/>
        </w:rPr>
        <w:t>Strategii rozwoju województwa</w:t>
      </w:r>
      <w:r w:rsidRPr="00F81605">
        <w:rPr>
          <w:rFonts w:ascii="Arial" w:hAnsi="Arial" w:cs="Arial"/>
          <w:sz w:val="22"/>
          <w:szCs w:val="22"/>
        </w:rPr>
        <w:t xml:space="preserve">, </w:t>
      </w:r>
      <w:r w:rsidR="00A64C9A" w:rsidRPr="00F81605">
        <w:rPr>
          <w:rFonts w:ascii="Arial" w:hAnsi="Arial" w:cs="Arial"/>
          <w:sz w:val="22"/>
          <w:szCs w:val="22"/>
        </w:rPr>
        <w:br/>
      </w:r>
      <w:r w:rsidRPr="00F81605">
        <w:rPr>
          <w:rFonts w:ascii="Arial" w:hAnsi="Arial" w:cs="Arial"/>
          <w:sz w:val="22"/>
          <w:szCs w:val="22"/>
        </w:rPr>
        <w:t>III. Ramy ekonomiczne działalności Samorządu Województwa Podkarpackiego, IV. Realizacja zadań Instytucji Zarządzającej i Instytucji Pośredniczącej, V. Realizacja polityk wojewódzkich, VI. Działalność Sejmiku Województwa Podk</w:t>
      </w:r>
      <w:r w:rsidR="00F81605">
        <w:rPr>
          <w:rFonts w:ascii="Arial" w:hAnsi="Arial" w:cs="Arial"/>
          <w:sz w:val="22"/>
          <w:szCs w:val="22"/>
        </w:rPr>
        <w:t xml:space="preserve">arpackiego oraz </w:t>
      </w:r>
      <w:r w:rsidR="00D84DAA">
        <w:rPr>
          <w:rFonts w:ascii="Arial" w:hAnsi="Arial" w:cs="Arial"/>
          <w:sz w:val="22"/>
          <w:szCs w:val="22"/>
        </w:rPr>
        <w:br/>
      </w:r>
      <w:r w:rsidR="00F81605">
        <w:rPr>
          <w:rFonts w:ascii="Arial" w:hAnsi="Arial" w:cs="Arial"/>
          <w:sz w:val="22"/>
          <w:szCs w:val="22"/>
        </w:rPr>
        <w:t>z podsumowania.</w:t>
      </w:r>
    </w:p>
    <w:p w14:paraId="1330E390" w14:textId="4C2C99BE" w:rsidR="00661B9A" w:rsidRPr="00F81605" w:rsidRDefault="00661B9A" w:rsidP="00F81605">
      <w:pPr>
        <w:spacing w:after="0" w:line="276" w:lineRule="auto"/>
        <w:ind w:firstLine="708"/>
        <w:rPr>
          <w:rFonts w:ascii="Arial" w:hAnsi="Arial" w:cs="Arial"/>
          <w:sz w:val="22"/>
          <w:szCs w:val="22"/>
        </w:rPr>
      </w:pPr>
      <w:r w:rsidRPr="00F81605">
        <w:rPr>
          <w:rFonts w:ascii="Arial" w:hAnsi="Arial" w:cs="Arial"/>
          <w:sz w:val="22"/>
          <w:szCs w:val="22"/>
        </w:rPr>
        <w:t>Rozdział pierwszy dokumentu to przegląd wybranych aktualnych danych statystycznych</w:t>
      </w:r>
      <w:r w:rsidRPr="00F81605">
        <w:rPr>
          <w:rStyle w:val="Odwoanieprzypisudolnego"/>
          <w:rFonts w:ascii="Arial" w:hAnsi="Arial" w:cs="Arial"/>
          <w:sz w:val="22"/>
          <w:szCs w:val="22"/>
        </w:rPr>
        <w:footnoteReference w:id="2"/>
      </w:r>
      <w:r w:rsidRPr="00F81605">
        <w:rPr>
          <w:rFonts w:ascii="Arial" w:hAnsi="Arial" w:cs="Arial"/>
          <w:sz w:val="22"/>
          <w:szCs w:val="22"/>
        </w:rPr>
        <w:t xml:space="preserve">, które obrazują sytuację województwa w zakresie ważniejszych kategorii społeczno-ekonomicznych. Zgromadzony materiał został podzielony na cztery części odpowiadające obszarom tematycznym </w:t>
      </w:r>
      <w:r w:rsidRPr="00F81605">
        <w:rPr>
          <w:rFonts w:ascii="Arial" w:hAnsi="Arial" w:cs="Arial"/>
          <w:i/>
          <w:sz w:val="22"/>
          <w:szCs w:val="22"/>
        </w:rPr>
        <w:t>Strategii rozwoju województwa – Podkarpackie 2030</w:t>
      </w:r>
      <w:r w:rsidRPr="00F81605">
        <w:rPr>
          <w:rFonts w:ascii="Arial" w:hAnsi="Arial" w:cs="Arial"/>
          <w:iCs/>
          <w:sz w:val="22"/>
          <w:szCs w:val="22"/>
        </w:rPr>
        <w:t>.</w:t>
      </w:r>
      <w:r w:rsidRPr="00F81605">
        <w:rPr>
          <w:rFonts w:ascii="Arial" w:hAnsi="Arial" w:cs="Arial"/>
          <w:sz w:val="22"/>
          <w:szCs w:val="22"/>
        </w:rPr>
        <w:t xml:space="preserve"> Podstawowym źródłem informacji w tym zakresie są oficjalne dane publikowane p</w:t>
      </w:r>
      <w:r w:rsidR="00F81605">
        <w:rPr>
          <w:rFonts w:ascii="Arial" w:hAnsi="Arial" w:cs="Arial"/>
          <w:sz w:val="22"/>
          <w:szCs w:val="22"/>
        </w:rPr>
        <w:t>rzez Główny Urząd Statystyczny.</w:t>
      </w:r>
    </w:p>
    <w:p w14:paraId="5596B57F" w14:textId="29953BFF" w:rsidR="00661B9A" w:rsidRPr="00F81605" w:rsidRDefault="00661B9A" w:rsidP="00F81605">
      <w:pPr>
        <w:spacing w:after="0" w:line="276" w:lineRule="auto"/>
        <w:ind w:firstLine="708"/>
        <w:rPr>
          <w:rFonts w:ascii="Arial" w:hAnsi="Arial" w:cs="Arial"/>
          <w:sz w:val="22"/>
          <w:szCs w:val="22"/>
        </w:rPr>
      </w:pPr>
      <w:r w:rsidRPr="00F81605">
        <w:rPr>
          <w:rFonts w:ascii="Arial" w:hAnsi="Arial" w:cs="Arial"/>
          <w:sz w:val="22"/>
          <w:szCs w:val="22"/>
        </w:rPr>
        <w:t>W rozdziale drugim zaprezentowano informację o monitoringu Strategii rozwoju województwa. Dokonano oceny zmian zachodzących w wa</w:t>
      </w:r>
      <w:r w:rsidR="00D84DAA">
        <w:rPr>
          <w:rFonts w:ascii="Arial" w:hAnsi="Arial" w:cs="Arial"/>
          <w:sz w:val="22"/>
          <w:szCs w:val="22"/>
        </w:rPr>
        <w:t xml:space="preserve">rtościach wskaźników Strategii. </w:t>
      </w:r>
      <w:r w:rsidRPr="00F81605">
        <w:rPr>
          <w:rFonts w:ascii="Arial" w:hAnsi="Arial" w:cs="Arial"/>
          <w:sz w:val="22"/>
          <w:szCs w:val="22"/>
        </w:rPr>
        <w:t>Załączono również tabelę z aktualnymi wartościami tych wskaźników.</w:t>
      </w:r>
    </w:p>
    <w:p w14:paraId="11BDAD18" w14:textId="77777777" w:rsidR="00661B9A" w:rsidRPr="00F81605" w:rsidRDefault="00661B9A" w:rsidP="00F81605">
      <w:pPr>
        <w:spacing w:after="0" w:line="276" w:lineRule="auto"/>
        <w:ind w:firstLine="708"/>
        <w:rPr>
          <w:rFonts w:ascii="Arial" w:hAnsi="Arial" w:cs="Arial"/>
          <w:sz w:val="22"/>
          <w:szCs w:val="22"/>
        </w:rPr>
      </w:pPr>
      <w:r w:rsidRPr="00F81605">
        <w:rPr>
          <w:rFonts w:ascii="Arial" w:hAnsi="Arial" w:cs="Arial"/>
          <w:sz w:val="22"/>
          <w:szCs w:val="22"/>
        </w:rPr>
        <w:t xml:space="preserve">Rozdział trzeci zawiera dane na temat budżetu województwa w 2022 r., strukturę wpływów i wydatków, dane na temat realizowanych przedsięwzięć oraz zadłużenia. Rozdział </w:t>
      </w:r>
      <w:r w:rsidRPr="00F81605">
        <w:rPr>
          <w:rFonts w:ascii="Arial" w:hAnsi="Arial" w:cs="Arial"/>
          <w:sz w:val="22"/>
          <w:szCs w:val="22"/>
        </w:rPr>
        <w:lastRenderedPageBreak/>
        <w:t>został opracowany na podstawie danych pochodzących z Departamentu Budżetu i Finansów Urzędu Marszałkowskiego Województwa Podkarpackiego.</w:t>
      </w:r>
    </w:p>
    <w:p w14:paraId="34A63109" w14:textId="5D2B68D9" w:rsidR="00661B9A" w:rsidRPr="00F81605" w:rsidRDefault="00661B9A" w:rsidP="00F81605">
      <w:pPr>
        <w:pStyle w:val="Tekstkomentarza"/>
        <w:spacing w:after="0" w:line="276" w:lineRule="auto"/>
        <w:ind w:firstLine="708"/>
        <w:rPr>
          <w:rFonts w:ascii="Arial" w:hAnsi="Arial" w:cs="Arial"/>
          <w:sz w:val="22"/>
          <w:szCs w:val="22"/>
        </w:rPr>
      </w:pPr>
      <w:r w:rsidRPr="00F81605">
        <w:rPr>
          <w:rFonts w:ascii="Arial" w:hAnsi="Arial" w:cs="Arial"/>
          <w:sz w:val="22"/>
          <w:szCs w:val="22"/>
        </w:rPr>
        <w:t xml:space="preserve">Rozdział czwarty </w:t>
      </w:r>
      <w:r w:rsidR="00471587" w:rsidRPr="00F81605">
        <w:rPr>
          <w:rFonts w:ascii="Arial" w:hAnsi="Arial" w:cs="Arial"/>
          <w:sz w:val="22"/>
          <w:szCs w:val="22"/>
        </w:rPr>
        <w:t>przedstawia</w:t>
      </w:r>
      <w:r w:rsidRPr="00F81605">
        <w:rPr>
          <w:rFonts w:ascii="Arial" w:hAnsi="Arial" w:cs="Arial"/>
          <w:sz w:val="22"/>
          <w:szCs w:val="22"/>
        </w:rPr>
        <w:t xml:space="preserve"> dane dotyczące działalności Samorządu Województwa w zakresie zarządzania i wdrażania programów finansowanych ze środków Unii Europejskiej. W rozdziale wskazano zadania Instytucji Zarządzającej RPO WP </w:t>
      </w:r>
      <w:r w:rsidR="00D84DAA">
        <w:rPr>
          <w:rFonts w:ascii="Arial" w:hAnsi="Arial" w:cs="Arial"/>
          <w:sz w:val="22"/>
          <w:szCs w:val="22"/>
        </w:rPr>
        <w:br/>
      </w:r>
      <w:r w:rsidRPr="00F81605">
        <w:rPr>
          <w:rFonts w:ascii="Arial" w:hAnsi="Arial" w:cs="Arial"/>
          <w:sz w:val="22"/>
          <w:szCs w:val="22"/>
        </w:rPr>
        <w:t>w perspektywie 2007–2013 oraz 2014-2020. Zawiera także informacje dotyczące udziału samorządu województwa w realizacji Programu Rozwoju Obszarów Wiejskich na lata 2014–2020, Programu Operacyjnego Rybactwo i Morze na lata 2014–2020, a także realizację komponentu regionalnego PO WER 2014–2020. W rozdziale zawarto również informację o perspektywie finansowej 2021-2027, w szczególności o procedurze przyjęcia i negocjacjach programu Fundusze Europejskie dla Podkarpacia 2021 – 2027.</w:t>
      </w:r>
    </w:p>
    <w:p w14:paraId="66B3EC66" w14:textId="07EC8DDF" w:rsidR="00661B9A" w:rsidRPr="00F81605" w:rsidRDefault="00661B9A" w:rsidP="00F81605">
      <w:pPr>
        <w:spacing w:after="0" w:line="276" w:lineRule="auto"/>
        <w:ind w:firstLine="708"/>
        <w:rPr>
          <w:rFonts w:ascii="Arial" w:hAnsi="Arial" w:cs="Arial"/>
          <w:sz w:val="22"/>
          <w:szCs w:val="22"/>
        </w:rPr>
      </w:pPr>
      <w:r w:rsidRPr="00F81605">
        <w:rPr>
          <w:rFonts w:ascii="Arial" w:hAnsi="Arial" w:cs="Arial"/>
          <w:sz w:val="22"/>
          <w:szCs w:val="22"/>
        </w:rPr>
        <w:t xml:space="preserve">Rozdział piąty prezentuje informację dotyczącą działalności Zarządu Województwa Podkarpackiego w 2022 r. w zakresie realizacji polityk, programów i strategii. Informację podzielono na szesnaście polityk. Do polityk przypisano zadania, które przedstawiono </w:t>
      </w:r>
      <w:r w:rsidR="00A235E8" w:rsidRPr="00F81605">
        <w:rPr>
          <w:rFonts w:ascii="Arial" w:hAnsi="Arial" w:cs="Arial"/>
          <w:sz w:val="22"/>
          <w:szCs w:val="22"/>
        </w:rPr>
        <w:br/>
      </w:r>
      <w:r w:rsidRPr="00F81605">
        <w:rPr>
          <w:rFonts w:ascii="Arial" w:hAnsi="Arial" w:cs="Arial"/>
          <w:sz w:val="22"/>
          <w:szCs w:val="22"/>
        </w:rPr>
        <w:t xml:space="preserve">w korelacji z obszarami tematycznymi i priorytetami wyznaczonymi w </w:t>
      </w:r>
      <w:r w:rsidRPr="00F81605">
        <w:rPr>
          <w:rFonts w:ascii="Arial" w:hAnsi="Arial" w:cs="Arial"/>
          <w:i/>
          <w:sz w:val="22"/>
          <w:szCs w:val="22"/>
        </w:rPr>
        <w:t>Strategii rozwoju województwa – Podkarpackie 2030</w:t>
      </w:r>
      <w:r w:rsidRPr="00F81605">
        <w:rPr>
          <w:rFonts w:ascii="Arial" w:hAnsi="Arial" w:cs="Arial"/>
          <w:iCs/>
          <w:sz w:val="22"/>
          <w:szCs w:val="22"/>
        </w:rPr>
        <w:t xml:space="preserve">. </w:t>
      </w:r>
      <w:r w:rsidRPr="00F81605">
        <w:rPr>
          <w:rFonts w:ascii="Arial" w:hAnsi="Arial" w:cs="Arial"/>
          <w:sz w:val="22"/>
          <w:szCs w:val="22"/>
        </w:rPr>
        <w:t>Przedstawiono informację o sposobie oraz stopniu realizacji zadań wynikających z kompetencji samorządu województwa, obejmujących zarówno aspekty kreowania, jak i realizacji polityk rozwojowych. Źródłem materiału były dane gromadzone przez Departamenty Urzędu Marszałkowskiego oraz nadzorowane przez nie jednostki organizacyjne, a także spółki prawa handlowego, w których samorząd województwa posiada udziały.</w:t>
      </w:r>
    </w:p>
    <w:p w14:paraId="75908C42" w14:textId="4084A00F" w:rsidR="00F81605" w:rsidRDefault="00661B9A" w:rsidP="00F81605">
      <w:pPr>
        <w:spacing w:after="0" w:line="276" w:lineRule="auto"/>
        <w:ind w:firstLine="708"/>
        <w:rPr>
          <w:rFonts w:ascii="Arial" w:hAnsi="Arial" w:cs="Arial"/>
          <w:sz w:val="22"/>
          <w:szCs w:val="22"/>
        </w:rPr>
      </w:pPr>
      <w:r w:rsidRPr="00F81605">
        <w:rPr>
          <w:rFonts w:ascii="Arial" w:hAnsi="Arial" w:cs="Arial"/>
          <w:sz w:val="22"/>
          <w:szCs w:val="22"/>
        </w:rPr>
        <w:t>W rozdziale szóstym zawarto informację o działalności Sejmiku Województwa Podkarpackiego, w tym o realizacji uchwał przyjętych przez Sejmik Województwa Podkarpackiego w 2022 r. Źródłem danych były materiały gromadzone przez Kancel</w:t>
      </w:r>
      <w:r w:rsidR="00F81605">
        <w:rPr>
          <w:rFonts w:ascii="Arial" w:hAnsi="Arial" w:cs="Arial"/>
          <w:sz w:val="22"/>
          <w:szCs w:val="22"/>
        </w:rPr>
        <w:t>arię Sejmiku UMWP w</w:t>
      </w:r>
      <w:r w:rsidR="00B20546">
        <w:rPr>
          <w:rFonts w:ascii="Arial" w:hAnsi="Arial" w:cs="Arial"/>
          <w:sz w:val="22"/>
          <w:szCs w:val="22"/>
        </w:rPr>
        <w:t xml:space="preserve"> Rzeszowie.</w:t>
      </w:r>
    </w:p>
    <w:p w14:paraId="31BF6869" w14:textId="4561A6C7" w:rsidR="0069085A" w:rsidRPr="00F81605" w:rsidRDefault="00661B9A" w:rsidP="00F81605">
      <w:pPr>
        <w:spacing w:after="0" w:line="276" w:lineRule="auto"/>
        <w:ind w:firstLine="708"/>
        <w:rPr>
          <w:rFonts w:ascii="Arial" w:hAnsi="Arial" w:cs="Arial"/>
          <w:sz w:val="22"/>
          <w:szCs w:val="22"/>
        </w:rPr>
      </w:pPr>
      <w:r w:rsidRPr="00F81605">
        <w:rPr>
          <w:rFonts w:ascii="Arial" w:hAnsi="Arial" w:cs="Arial"/>
          <w:sz w:val="22"/>
          <w:szCs w:val="22"/>
        </w:rPr>
        <w:t>Za koordynację i opracowanie materiału o realizowanych w 2022 r. zadaniach oraz przygotowanie dokumentu odpowiadał Departament Rozwoju Regionalnego – Regionalne Obserwatorium Terytorialne.</w:t>
      </w:r>
      <w:r w:rsidRPr="00F81605">
        <w:rPr>
          <w:rFonts w:ascii="Arial" w:hAnsi="Arial" w:cs="Arial"/>
          <w:sz w:val="22"/>
          <w:szCs w:val="22"/>
        </w:rPr>
        <w:br w:type="page"/>
      </w:r>
    </w:p>
    <w:p w14:paraId="2CB046BE" w14:textId="08D15EA0" w:rsidR="00A235E8" w:rsidRPr="00F81605" w:rsidRDefault="00E64950" w:rsidP="002D0C4F">
      <w:pPr>
        <w:pStyle w:val="Nagwek2"/>
        <w:numPr>
          <w:ilvl w:val="0"/>
          <w:numId w:val="206"/>
        </w:numPr>
        <w:spacing w:before="0" w:after="120"/>
        <w:ind w:left="567" w:hanging="210"/>
        <w:rPr>
          <w:rFonts w:ascii="Arial" w:hAnsi="Arial" w:cs="Arial"/>
        </w:rPr>
      </w:pPr>
      <w:bookmarkStart w:id="6" w:name="_Toc136425863"/>
      <w:bookmarkEnd w:id="4"/>
      <w:r w:rsidRPr="001F78C9">
        <w:rPr>
          <w:rFonts w:ascii="Arial" w:hAnsi="Arial" w:cs="Arial"/>
        </w:rPr>
        <w:lastRenderedPageBreak/>
        <w:t>SYTUACJA SPOŁECZNO – GOSPODARCZA WOJEWÓDZTWA PODKARPACKIEGO</w:t>
      </w:r>
      <w:bookmarkEnd w:id="6"/>
    </w:p>
    <w:p w14:paraId="6602DEEF" w14:textId="3A9D4FA4" w:rsidR="00B86527" w:rsidRPr="00F81605" w:rsidRDefault="00B86527" w:rsidP="00F81605">
      <w:pPr>
        <w:spacing w:after="0" w:line="276" w:lineRule="auto"/>
        <w:ind w:firstLine="708"/>
        <w:rPr>
          <w:rStyle w:val="normalchar"/>
          <w:rFonts w:ascii="Arial" w:hAnsi="Arial" w:cs="Arial"/>
          <w:sz w:val="22"/>
          <w:szCs w:val="22"/>
        </w:rPr>
      </w:pPr>
      <w:r w:rsidRPr="00F81605">
        <w:rPr>
          <w:rStyle w:val="normalchar"/>
          <w:rFonts w:ascii="Arial" w:hAnsi="Arial" w:cs="Arial"/>
          <w:sz w:val="22"/>
          <w:szCs w:val="22"/>
        </w:rPr>
        <w:t>Informacje przedstawiane w rozdziale, w zdecydowanej większości zawierają dane dotyczące 202</w:t>
      </w:r>
      <w:r w:rsidR="00D90E65" w:rsidRPr="00F81605">
        <w:rPr>
          <w:rStyle w:val="normalchar"/>
          <w:rFonts w:ascii="Arial" w:hAnsi="Arial" w:cs="Arial"/>
          <w:sz w:val="22"/>
          <w:szCs w:val="22"/>
        </w:rPr>
        <w:t>1</w:t>
      </w:r>
      <w:r w:rsidRPr="00F81605">
        <w:rPr>
          <w:rStyle w:val="normalchar"/>
          <w:rFonts w:ascii="Arial" w:hAnsi="Arial" w:cs="Arial"/>
          <w:sz w:val="22"/>
          <w:szCs w:val="22"/>
        </w:rPr>
        <w:t xml:space="preserve"> r. (zgodnie z ich dostępnością). Wynika to z faktu, iż ustawodawca powiązał raport o stanie województwa z absolutorium dla zarządu województwa, które ma być rozpatrzone do 30 czerwca br. W odniesieniu do statystyki publicznej są to najczęściej dane za 202</w:t>
      </w:r>
      <w:r w:rsidR="00BB20E2" w:rsidRPr="00F81605">
        <w:rPr>
          <w:rStyle w:val="normalchar"/>
          <w:rFonts w:ascii="Arial" w:hAnsi="Arial" w:cs="Arial"/>
          <w:sz w:val="22"/>
          <w:szCs w:val="22"/>
        </w:rPr>
        <w:t>1</w:t>
      </w:r>
      <w:r w:rsidRPr="00F81605">
        <w:rPr>
          <w:rStyle w:val="normalchar"/>
          <w:rFonts w:ascii="Arial" w:hAnsi="Arial" w:cs="Arial"/>
          <w:sz w:val="22"/>
          <w:szCs w:val="22"/>
        </w:rPr>
        <w:t xml:space="preserve"> r.</w:t>
      </w:r>
      <w:r w:rsidR="009A1183" w:rsidRPr="00F81605">
        <w:rPr>
          <w:rStyle w:val="Odwoanieprzypisudolnego"/>
          <w:rFonts w:ascii="Arial" w:hAnsi="Arial" w:cs="Arial"/>
          <w:sz w:val="22"/>
          <w:szCs w:val="22"/>
        </w:rPr>
        <w:footnoteReference w:id="3"/>
      </w:r>
    </w:p>
    <w:p w14:paraId="0028C800" w14:textId="520400B3" w:rsidR="00D21AD1" w:rsidRPr="00F81605" w:rsidRDefault="00D21AD1" w:rsidP="00F81605">
      <w:pPr>
        <w:spacing w:after="0" w:line="276" w:lineRule="auto"/>
        <w:ind w:firstLine="708"/>
        <w:rPr>
          <w:rStyle w:val="normalchar"/>
          <w:rFonts w:ascii="Arial" w:hAnsi="Arial" w:cs="Arial"/>
          <w:sz w:val="22"/>
          <w:szCs w:val="22"/>
        </w:rPr>
      </w:pPr>
      <w:r w:rsidRPr="00F81605">
        <w:rPr>
          <w:rStyle w:val="normalchar"/>
          <w:rFonts w:ascii="Arial" w:hAnsi="Arial" w:cs="Arial"/>
          <w:sz w:val="22"/>
          <w:szCs w:val="22"/>
        </w:rPr>
        <w:t>Przedkładany Raport zawiera najbardziej aktualne dane, dostępne w kwietniu 2023 r. W związku z tym, dotyczą one w zdecydowanej większości roku 2021 r., z tym, że dane dotyczące PKB są danymi szacunkowymi</w:t>
      </w:r>
      <w:r w:rsidRPr="00F81605">
        <w:rPr>
          <w:rStyle w:val="Odwoanieprzypisudolnego"/>
          <w:rFonts w:ascii="Arial" w:hAnsi="Arial" w:cs="Arial"/>
          <w:sz w:val="22"/>
          <w:szCs w:val="22"/>
        </w:rPr>
        <w:footnoteReference w:id="4"/>
      </w:r>
      <w:r w:rsidRPr="00F81605">
        <w:rPr>
          <w:rStyle w:val="normalchar"/>
          <w:rFonts w:ascii="Arial" w:hAnsi="Arial" w:cs="Arial"/>
          <w:sz w:val="22"/>
          <w:szCs w:val="22"/>
        </w:rPr>
        <w:t>. Jedynie niektóre</w:t>
      </w:r>
      <w:r w:rsidR="009A1183" w:rsidRPr="00F81605">
        <w:rPr>
          <w:rStyle w:val="normalchar"/>
          <w:rFonts w:ascii="Arial" w:hAnsi="Arial" w:cs="Arial"/>
          <w:sz w:val="22"/>
          <w:szCs w:val="22"/>
        </w:rPr>
        <w:t>,</w:t>
      </w:r>
      <w:r w:rsidRPr="00F81605">
        <w:rPr>
          <w:rStyle w:val="normalchar"/>
          <w:rFonts w:ascii="Arial" w:hAnsi="Arial" w:cs="Arial"/>
          <w:sz w:val="22"/>
          <w:szCs w:val="22"/>
        </w:rPr>
        <w:t xml:space="preserve"> jak np. stopa bezrobocia reje</w:t>
      </w:r>
      <w:r w:rsidR="00F81605">
        <w:rPr>
          <w:rStyle w:val="normalchar"/>
          <w:rFonts w:ascii="Arial" w:hAnsi="Arial" w:cs="Arial"/>
          <w:sz w:val="22"/>
          <w:szCs w:val="22"/>
        </w:rPr>
        <w:t>strowanego są danymi za 2022 r.</w:t>
      </w:r>
    </w:p>
    <w:p w14:paraId="53D7867E" w14:textId="05B48478" w:rsidR="009A1183" w:rsidRPr="00F81605" w:rsidRDefault="00BB20E2" w:rsidP="00F81605">
      <w:pPr>
        <w:spacing w:after="0" w:line="276" w:lineRule="auto"/>
        <w:ind w:firstLine="708"/>
        <w:rPr>
          <w:rStyle w:val="normalchar"/>
          <w:rFonts w:ascii="Arial" w:hAnsi="Arial" w:cs="Arial"/>
          <w:sz w:val="22"/>
          <w:szCs w:val="22"/>
        </w:rPr>
      </w:pPr>
      <w:r w:rsidRPr="00F81605">
        <w:rPr>
          <w:rStyle w:val="normalchar"/>
          <w:rFonts w:ascii="Arial" w:hAnsi="Arial" w:cs="Arial"/>
          <w:sz w:val="22"/>
          <w:szCs w:val="22"/>
        </w:rPr>
        <w:t xml:space="preserve">W 2022 r. </w:t>
      </w:r>
      <w:r w:rsidR="009A1183" w:rsidRPr="00F81605">
        <w:rPr>
          <w:rStyle w:val="normalchar"/>
          <w:rFonts w:ascii="Arial" w:hAnsi="Arial" w:cs="Arial"/>
          <w:sz w:val="22"/>
          <w:szCs w:val="22"/>
        </w:rPr>
        <w:t>sytuację społeczno-gospodarczą, zarówno w skali kraju, jak i województwa podkarpackiego charakteryzowało mniejsze lub większe „odbicie” po pandemii COVID-19, co zaznaczyło się już w danych statystycznych za 2021 r.</w:t>
      </w:r>
      <w:r w:rsidR="00471587" w:rsidRPr="00F81605">
        <w:rPr>
          <w:rStyle w:val="normalchar"/>
          <w:rFonts w:ascii="Arial" w:hAnsi="Arial" w:cs="Arial"/>
          <w:sz w:val="22"/>
          <w:szCs w:val="22"/>
        </w:rPr>
        <w:t xml:space="preserve"> </w:t>
      </w:r>
      <w:r w:rsidR="009A1183" w:rsidRPr="00F81605">
        <w:rPr>
          <w:rStyle w:val="normalchar"/>
          <w:rFonts w:ascii="Arial" w:hAnsi="Arial" w:cs="Arial"/>
          <w:sz w:val="22"/>
          <w:szCs w:val="22"/>
        </w:rPr>
        <w:t xml:space="preserve">Jednakże rok 2022 to </w:t>
      </w:r>
      <w:r w:rsidR="007A4CEE" w:rsidRPr="00F81605">
        <w:rPr>
          <w:rStyle w:val="normalchar"/>
          <w:rFonts w:ascii="Arial" w:hAnsi="Arial" w:cs="Arial"/>
          <w:sz w:val="22"/>
          <w:szCs w:val="22"/>
        </w:rPr>
        <w:t xml:space="preserve">również rozpoczęcie wojny w Ukrainie. Fakt ten spowodował trudny do określenia wpływ na sytuację społeczno-gospodarczą w skali </w:t>
      </w:r>
      <w:r w:rsidR="00471587" w:rsidRPr="00F81605">
        <w:rPr>
          <w:rStyle w:val="normalchar"/>
          <w:rFonts w:ascii="Arial" w:hAnsi="Arial" w:cs="Arial"/>
          <w:sz w:val="22"/>
          <w:szCs w:val="22"/>
        </w:rPr>
        <w:t>regionalnej</w:t>
      </w:r>
      <w:r w:rsidR="007A4CEE" w:rsidRPr="00F81605">
        <w:rPr>
          <w:rStyle w:val="normalchar"/>
          <w:rFonts w:ascii="Arial" w:hAnsi="Arial" w:cs="Arial"/>
          <w:sz w:val="22"/>
          <w:szCs w:val="22"/>
        </w:rPr>
        <w:t xml:space="preserve"> i globalnej. Wystarczy wymienić tutaj napływ do naszego kraju uchodźców wojennych, a zaraz po tym kryzys energetyczny, surowcowy. Niewątpliwie położenie województwa podkarpackiego przy granicy z Ukrainą spowodowało, iż województwo </w:t>
      </w:r>
      <w:r w:rsidR="00986C7E" w:rsidRPr="00F81605">
        <w:rPr>
          <w:rStyle w:val="normalchar"/>
          <w:rFonts w:ascii="Arial" w:hAnsi="Arial" w:cs="Arial"/>
          <w:sz w:val="22"/>
          <w:szCs w:val="22"/>
        </w:rPr>
        <w:t>zaczęło pełnić</w:t>
      </w:r>
      <w:r w:rsidR="001F4163" w:rsidRPr="00F81605">
        <w:rPr>
          <w:rStyle w:val="normalchar"/>
          <w:rFonts w:ascii="Arial" w:hAnsi="Arial" w:cs="Arial"/>
          <w:sz w:val="22"/>
          <w:szCs w:val="22"/>
        </w:rPr>
        <w:t xml:space="preserve"> </w:t>
      </w:r>
      <w:r w:rsidR="00D44DD7" w:rsidRPr="00F81605">
        <w:rPr>
          <w:rStyle w:val="normalchar"/>
          <w:rFonts w:ascii="Arial" w:hAnsi="Arial" w:cs="Arial"/>
          <w:sz w:val="22"/>
          <w:szCs w:val="22"/>
        </w:rPr>
        <w:t>nietypową</w:t>
      </w:r>
      <w:r w:rsidR="001F4163" w:rsidRPr="00F81605">
        <w:rPr>
          <w:rStyle w:val="normalchar"/>
          <w:rFonts w:ascii="Arial" w:hAnsi="Arial" w:cs="Arial"/>
          <w:sz w:val="22"/>
          <w:szCs w:val="22"/>
        </w:rPr>
        <w:t xml:space="preserve"> do tej pory</w:t>
      </w:r>
      <w:r w:rsidR="00D44DD7" w:rsidRPr="00F81605">
        <w:rPr>
          <w:rStyle w:val="normalchar"/>
          <w:rFonts w:ascii="Arial" w:hAnsi="Arial" w:cs="Arial"/>
          <w:sz w:val="22"/>
          <w:szCs w:val="22"/>
        </w:rPr>
        <w:t>,</w:t>
      </w:r>
      <w:r w:rsidR="001F4163" w:rsidRPr="00F81605">
        <w:rPr>
          <w:rStyle w:val="normalchar"/>
          <w:rFonts w:ascii="Arial" w:hAnsi="Arial" w:cs="Arial"/>
          <w:sz w:val="22"/>
          <w:szCs w:val="22"/>
        </w:rPr>
        <w:t xml:space="preserve"> </w:t>
      </w:r>
      <w:r w:rsidR="00F81605">
        <w:rPr>
          <w:rStyle w:val="normalchar"/>
          <w:rFonts w:ascii="Arial" w:hAnsi="Arial" w:cs="Arial"/>
          <w:sz w:val="22"/>
          <w:szCs w:val="22"/>
        </w:rPr>
        <w:t>rolę.</w:t>
      </w:r>
    </w:p>
    <w:p w14:paraId="04D46FEF" w14:textId="4AC2B88F" w:rsidR="00986C7E" w:rsidRPr="00F81605" w:rsidRDefault="00B86527" w:rsidP="00F81605">
      <w:pPr>
        <w:spacing w:after="0" w:line="276" w:lineRule="auto"/>
        <w:ind w:firstLine="708"/>
        <w:rPr>
          <w:rFonts w:ascii="Arial" w:hAnsi="Arial" w:cs="Arial"/>
          <w:sz w:val="22"/>
          <w:szCs w:val="22"/>
        </w:rPr>
      </w:pPr>
      <w:r w:rsidRPr="00F81605">
        <w:rPr>
          <w:rStyle w:val="normalchar"/>
          <w:rFonts w:ascii="Arial" w:hAnsi="Arial" w:cs="Arial"/>
          <w:sz w:val="22"/>
          <w:szCs w:val="22"/>
        </w:rPr>
        <w:t xml:space="preserve">Rzeczywistą sytuację społeczno-gospodarczą należy jednak rozpatrywać w dłuższej perspektywie czasowej. </w:t>
      </w:r>
      <w:r w:rsidR="00986C7E" w:rsidRPr="00F81605">
        <w:rPr>
          <w:rStyle w:val="normalchar"/>
          <w:rFonts w:ascii="Arial" w:hAnsi="Arial" w:cs="Arial"/>
          <w:sz w:val="22"/>
          <w:szCs w:val="22"/>
        </w:rPr>
        <w:t>Wcześniejsze p</w:t>
      </w:r>
      <w:r w:rsidRPr="00F81605">
        <w:rPr>
          <w:rStyle w:val="normalchar"/>
          <w:rFonts w:ascii="Arial" w:hAnsi="Arial" w:cs="Arial"/>
          <w:sz w:val="22"/>
          <w:szCs w:val="22"/>
        </w:rPr>
        <w:t>rzewid</w:t>
      </w:r>
      <w:r w:rsidR="00986C7E" w:rsidRPr="00F81605">
        <w:rPr>
          <w:rStyle w:val="normalchar"/>
          <w:rFonts w:ascii="Arial" w:hAnsi="Arial" w:cs="Arial"/>
          <w:sz w:val="22"/>
          <w:szCs w:val="22"/>
        </w:rPr>
        <w:t xml:space="preserve">ywania, iż </w:t>
      </w:r>
      <w:r w:rsidRPr="00F81605">
        <w:rPr>
          <w:rStyle w:val="normalchar"/>
          <w:rFonts w:ascii="Arial" w:hAnsi="Arial" w:cs="Arial"/>
          <w:sz w:val="22"/>
          <w:szCs w:val="22"/>
        </w:rPr>
        <w:t xml:space="preserve">województwo podkarpackie będące dotychczas na dobrej ścieżce rozwoju, czego przykładem </w:t>
      </w:r>
      <w:r w:rsidR="00986C7E" w:rsidRPr="00F81605">
        <w:rPr>
          <w:rStyle w:val="normalchar"/>
          <w:rFonts w:ascii="Arial" w:hAnsi="Arial" w:cs="Arial"/>
          <w:sz w:val="22"/>
          <w:szCs w:val="22"/>
        </w:rPr>
        <w:t xml:space="preserve">była </w:t>
      </w:r>
      <w:r w:rsidRPr="00F81605">
        <w:rPr>
          <w:rStyle w:val="normalchar"/>
          <w:rFonts w:ascii="Arial" w:hAnsi="Arial" w:cs="Arial"/>
          <w:sz w:val="22"/>
          <w:szCs w:val="22"/>
        </w:rPr>
        <w:t xml:space="preserve">choćby konkurencyjna </w:t>
      </w:r>
      <w:r w:rsidR="00A235E8" w:rsidRPr="00F81605">
        <w:rPr>
          <w:rStyle w:val="normalchar"/>
          <w:rFonts w:ascii="Arial" w:hAnsi="Arial" w:cs="Arial"/>
          <w:sz w:val="22"/>
          <w:szCs w:val="22"/>
        </w:rPr>
        <w:br/>
      </w:r>
      <w:r w:rsidRPr="00F81605">
        <w:rPr>
          <w:rStyle w:val="normalchar"/>
          <w:rFonts w:ascii="Arial" w:hAnsi="Arial" w:cs="Arial"/>
          <w:sz w:val="22"/>
          <w:szCs w:val="22"/>
        </w:rPr>
        <w:t xml:space="preserve">i innowacyjna gospodarka województwa, nie odczuje zbytnio skutków pandemii, </w:t>
      </w:r>
      <w:r w:rsidR="00986C7E" w:rsidRPr="00F81605">
        <w:rPr>
          <w:rStyle w:val="normalchar"/>
          <w:rFonts w:ascii="Arial" w:hAnsi="Arial" w:cs="Arial"/>
          <w:sz w:val="22"/>
          <w:szCs w:val="22"/>
        </w:rPr>
        <w:t>sprawdziły się</w:t>
      </w:r>
      <w:r w:rsidRPr="00F81605">
        <w:rPr>
          <w:rFonts w:ascii="Arial" w:hAnsi="Arial" w:cs="Arial"/>
          <w:sz w:val="22"/>
          <w:szCs w:val="22"/>
        </w:rPr>
        <w:t>.</w:t>
      </w:r>
    </w:p>
    <w:p w14:paraId="49004445" w14:textId="5A8181FC" w:rsidR="00A235E8" w:rsidRPr="00F81605" w:rsidRDefault="00986C7E" w:rsidP="00F81605">
      <w:pPr>
        <w:spacing w:line="276" w:lineRule="auto"/>
        <w:ind w:firstLine="709"/>
        <w:rPr>
          <w:rFonts w:ascii="Arial" w:hAnsi="Arial" w:cs="Arial"/>
          <w:sz w:val="22"/>
          <w:szCs w:val="22"/>
        </w:rPr>
      </w:pPr>
      <w:r w:rsidRPr="00F81605">
        <w:rPr>
          <w:rFonts w:ascii="Arial" w:hAnsi="Arial" w:cs="Arial"/>
          <w:sz w:val="22"/>
          <w:szCs w:val="22"/>
        </w:rPr>
        <w:t>Podobnie w przypadku kolejnej nieprzewidzianej sytuacji, jaką jest wojna w kraju sąsiadującym z województwem podkarpackim, trudno określić jej wpływ na sytuację społeczną województwa podkarpackiego.</w:t>
      </w:r>
    </w:p>
    <w:p w14:paraId="61756E96" w14:textId="3CFA7EC4" w:rsidR="00157945" w:rsidRPr="00F81605" w:rsidRDefault="00E64950" w:rsidP="002D0C4F">
      <w:pPr>
        <w:pStyle w:val="Nagwek3"/>
        <w:numPr>
          <w:ilvl w:val="0"/>
          <w:numId w:val="207"/>
        </w:numPr>
        <w:spacing w:after="120"/>
        <w:ind w:left="714" w:hanging="357"/>
        <w:rPr>
          <w:rFonts w:cs="Arial"/>
          <w:color w:val="2F5496" w:themeColor="accent1" w:themeShade="BF"/>
        </w:rPr>
      </w:pPr>
      <w:bookmarkStart w:id="7" w:name="_Toc136425864"/>
      <w:bookmarkStart w:id="8" w:name="_Hlk132608040"/>
      <w:r w:rsidRPr="00F81605">
        <w:rPr>
          <w:rFonts w:cs="Arial"/>
          <w:color w:val="2F5496" w:themeColor="accent1" w:themeShade="BF"/>
        </w:rPr>
        <w:t>Gospodarka i nauka</w:t>
      </w:r>
      <w:bookmarkEnd w:id="7"/>
    </w:p>
    <w:p w14:paraId="26E38612" w14:textId="04A587A4" w:rsidR="00F81605" w:rsidRDefault="005C359A" w:rsidP="00F81605">
      <w:pPr>
        <w:spacing w:after="0" w:line="276" w:lineRule="auto"/>
        <w:rPr>
          <w:rFonts w:ascii="Arial" w:hAnsi="Arial" w:cs="Arial"/>
          <w:sz w:val="22"/>
          <w:szCs w:val="22"/>
        </w:rPr>
      </w:pPr>
      <w:r w:rsidRPr="00F81605">
        <w:rPr>
          <w:rFonts w:ascii="Arial" w:hAnsi="Arial" w:cs="Arial"/>
          <w:b/>
          <w:bCs/>
          <w:sz w:val="22"/>
          <w:szCs w:val="22"/>
        </w:rPr>
        <w:t>- Wzrost poziomu PKB</w:t>
      </w:r>
      <w:r w:rsidRPr="00F81605">
        <w:rPr>
          <w:rStyle w:val="Odwoanieprzypisudolnego"/>
          <w:rFonts w:ascii="Arial" w:hAnsi="Arial" w:cs="Arial"/>
          <w:b/>
          <w:bCs/>
          <w:sz w:val="22"/>
          <w:szCs w:val="22"/>
        </w:rPr>
        <w:footnoteReference w:id="5"/>
      </w:r>
      <w:r w:rsidR="00157945" w:rsidRPr="00F81605">
        <w:rPr>
          <w:rFonts w:ascii="Arial" w:hAnsi="Arial" w:cs="Arial"/>
          <w:b/>
          <w:bCs/>
          <w:sz w:val="22"/>
          <w:szCs w:val="22"/>
        </w:rPr>
        <w:t xml:space="preserve"> ogółem</w:t>
      </w:r>
      <w:r w:rsidRPr="00F81605">
        <w:rPr>
          <w:rFonts w:ascii="Arial" w:hAnsi="Arial" w:cs="Arial"/>
          <w:sz w:val="22"/>
          <w:szCs w:val="22"/>
        </w:rPr>
        <w:t xml:space="preserve">. Wysokość produktu krajowego brutto w 2021 r. w kraju jest </w:t>
      </w:r>
      <w:r w:rsidRPr="00F81605">
        <w:rPr>
          <w:rFonts w:ascii="Arial" w:hAnsi="Arial" w:cs="Arial"/>
          <w:b/>
          <w:bCs/>
          <w:sz w:val="22"/>
          <w:szCs w:val="22"/>
        </w:rPr>
        <w:t>szacowana</w:t>
      </w:r>
      <w:r w:rsidRPr="00F81605">
        <w:rPr>
          <w:rFonts w:ascii="Arial" w:hAnsi="Arial" w:cs="Arial"/>
          <w:sz w:val="22"/>
          <w:szCs w:val="22"/>
        </w:rPr>
        <w:t xml:space="preserve"> na</w:t>
      </w:r>
      <w:r w:rsidR="00AC5857" w:rsidRPr="00F81605">
        <w:rPr>
          <w:rFonts w:ascii="Arial" w:hAnsi="Arial" w:cs="Arial"/>
          <w:sz w:val="22"/>
          <w:szCs w:val="22"/>
        </w:rPr>
        <w:t xml:space="preserve"> </w:t>
      </w:r>
      <w:r w:rsidRPr="00F81605">
        <w:rPr>
          <w:rFonts w:ascii="Arial" w:hAnsi="Arial" w:cs="Arial"/>
          <w:b/>
          <w:bCs/>
          <w:sz w:val="22"/>
          <w:szCs w:val="22"/>
        </w:rPr>
        <w:t>2 623 948 mln zł</w:t>
      </w:r>
      <w:r w:rsidRPr="00F81605">
        <w:rPr>
          <w:rFonts w:ascii="Arial" w:hAnsi="Arial" w:cs="Arial"/>
          <w:sz w:val="22"/>
          <w:szCs w:val="22"/>
        </w:rPr>
        <w:t xml:space="preserve">. Szacuje się, że w 2021 r. wartość PKB wytworzonego </w:t>
      </w:r>
      <w:r w:rsidR="00A235E8" w:rsidRPr="00F81605">
        <w:rPr>
          <w:rFonts w:ascii="Arial" w:hAnsi="Arial" w:cs="Arial"/>
          <w:sz w:val="22"/>
          <w:szCs w:val="22"/>
        </w:rPr>
        <w:br/>
      </w:r>
      <w:r w:rsidRPr="00F81605">
        <w:rPr>
          <w:rFonts w:ascii="Arial" w:hAnsi="Arial" w:cs="Arial"/>
          <w:sz w:val="22"/>
          <w:szCs w:val="22"/>
        </w:rPr>
        <w:t xml:space="preserve">w województwie podkarpackim sięgnęła </w:t>
      </w:r>
      <w:r w:rsidRPr="00F81605">
        <w:rPr>
          <w:rFonts w:ascii="Arial" w:hAnsi="Arial" w:cs="Arial"/>
          <w:b/>
          <w:bCs/>
          <w:sz w:val="22"/>
          <w:szCs w:val="22"/>
        </w:rPr>
        <w:t xml:space="preserve">100 749 mln zł, </w:t>
      </w:r>
      <w:r w:rsidRPr="00F81605">
        <w:rPr>
          <w:rFonts w:ascii="Arial" w:hAnsi="Arial" w:cs="Arial"/>
          <w:sz w:val="22"/>
          <w:szCs w:val="22"/>
        </w:rPr>
        <w:t xml:space="preserve">co stanowiło </w:t>
      </w:r>
      <w:r w:rsidRPr="00F81605">
        <w:rPr>
          <w:rFonts w:ascii="Arial" w:hAnsi="Arial" w:cs="Arial"/>
          <w:b/>
          <w:bCs/>
          <w:sz w:val="22"/>
          <w:szCs w:val="22"/>
        </w:rPr>
        <w:t xml:space="preserve">3,8 % PKB Polski </w:t>
      </w:r>
      <w:r w:rsidR="00A235E8" w:rsidRPr="00F81605">
        <w:rPr>
          <w:rFonts w:ascii="Arial" w:hAnsi="Arial" w:cs="Arial"/>
          <w:b/>
          <w:bCs/>
          <w:sz w:val="22"/>
          <w:szCs w:val="22"/>
        </w:rPr>
        <w:br/>
      </w:r>
      <w:r w:rsidRPr="00F81605">
        <w:rPr>
          <w:rFonts w:ascii="Arial" w:hAnsi="Arial" w:cs="Arial"/>
          <w:sz w:val="22"/>
          <w:szCs w:val="22"/>
        </w:rPr>
        <w:t xml:space="preserve">(9. miejsce w kraju). </w:t>
      </w:r>
      <w:r w:rsidR="00157945" w:rsidRPr="00F81605">
        <w:rPr>
          <w:rFonts w:ascii="Arial" w:hAnsi="Arial" w:cs="Arial"/>
          <w:sz w:val="22"/>
          <w:szCs w:val="22"/>
        </w:rPr>
        <w:t>W porównaniu do 2020 r. wartość PKB ogółem wzrosła we wszystkich województwach w kraju. W podkarpackim był to wzrost</w:t>
      </w:r>
      <w:r w:rsidR="00AC5857" w:rsidRPr="00F81605">
        <w:rPr>
          <w:rFonts w:ascii="Arial" w:hAnsi="Arial" w:cs="Arial"/>
          <w:sz w:val="22"/>
          <w:szCs w:val="22"/>
        </w:rPr>
        <w:t xml:space="preserve"> </w:t>
      </w:r>
      <w:r w:rsidR="00157945" w:rsidRPr="00F81605">
        <w:rPr>
          <w:rFonts w:ascii="Arial" w:hAnsi="Arial" w:cs="Arial"/>
          <w:sz w:val="22"/>
          <w:szCs w:val="22"/>
        </w:rPr>
        <w:t xml:space="preserve">o </w:t>
      </w:r>
      <w:r w:rsidR="00157945" w:rsidRPr="00F81605">
        <w:rPr>
          <w:rFonts w:ascii="Arial" w:hAnsi="Arial" w:cs="Arial"/>
          <w:b/>
          <w:bCs/>
          <w:sz w:val="22"/>
          <w:szCs w:val="22"/>
        </w:rPr>
        <w:t>12,8%,</w:t>
      </w:r>
      <w:r w:rsidR="00157945" w:rsidRPr="00F81605">
        <w:rPr>
          <w:rFonts w:ascii="Arial" w:hAnsi="Arial" w:cs="Arial"/>
          <w:sz w:val="22"/>
          <w:szCs w:val="22"/>
        </w:rPr>
        <w:t xml:space="preserve"> co oznaczało</w:t>
      </w:r>
      <w:r w:rsidR="00AC5857" w:rsidRPr="00F81605">
        <w:rPr>
          <w:rFonts w:ascii="Arial" w:hAnsi="Arial" w:cs="Arial"/>
          <w:sz w:val="22"/>
          <w:szCs w:val="22"/>
        </w:rPr>
        <w:t xml:space="preserve"> </w:t>
      </w:r>
      <w:r w:rsidR="00157945" w:rsidRPr="00F81605">
        <w:rPr>
          <w:rFonts w:ascii="Arial" w:hAnsi="Arial" w:cs="Arial"/>
          <w:sz w:val="22"/>
          <w:szCs w:val="22"/>
        </w:rPr>
        <w:t>6. wzrost wśród województw (przy średniej krajowej wynoszącej 12,2%).</w:t>
      </w:r>
    </w:p>
    <w:p w14:paraId="5D515221" w14:textId="77777777" w:rsidR="00F81605" w:rsidRDefault="00F81605">
      <w:pPr>
        <w:rPr>
          <w:rFonts w:ascii="Arial" w:hAnsi="Arial" w:cs="Arial"/>
          <w:sz w:val="22"/>
          <w:szCs w:val="22"/>
        </w:rPr>
      </w:pPr>
      <w:r>
        <w:rPr>
          <w:rFonts w:ascii="Arial" w:hAnsi="Arial" w:cs="Arial"/>
          <w:sz w:val="22"/>
          <w:szCs w:val="22"/>
        </w:rPr>
        <w:br w:type="page"/>
      </w:r>
    </w:p>
    <w:p w14:paraId="3E2D67E3" w14:textId="2AAEC2AE" w:rsidR="00157945" w:rsidRPr="00F81605" w:rsidRDefault="005C359A" w:rsidP="00F81605">
      <w:pPr>
        <w:spacing w:after="0" w:line="276" w:lineRule="auto"/>
        <w:rPr>
          <w:rFonts w:ascii="Arial" w:hAnsi="Arial" w:cs="Arial"/>
          <w:sz w:val="22"/>
          <w:szCs w:val="22"/>
        </w:rPr>
      </w:pPr>
      <w:r w:rsidRPr="00F81605">
        <w:rPr>
          <w:rFonts w:ascii="Arial" w:hAnsi="Arial" w:cs="Arial"/>
          <w:sz w:val="22"/>
          <w:szCs w:val="22"/>
        </w:rPr>
        <w:lastRenderedPageBreak/>
        <w:t>Mapa. Produkt krajowy brutto ogółem (w cenach bieżących) według województw w 202</w:t>
      </w:r>
      <w:r w:rsidR="00157945" w:rsidRPr="00F81605">
        <w:rPr>
          <w:rFonts w:ascii="Arial" w:hAnsi="Arial" w:cs="Arial"/>
          <w:sz w:val="22"/>
          <w:szCs w:val="22"/>
        </w:rPr>
        <w:t>1</w:t>
      </w:r>
      <w:r w:rsidRPr="00F81605">
        <w:rPr>
          <w:rFonts w:ascii="Arial" w:hAnsi="Arial" w:cs="Arial"/>
          <w:sz w:val="22"/>
          <w:szCs w:val="22"/>
        </w:rPr>
        <w:t xml:space="preserve"> r. [mln zł]</w:t>
      </w:r>
      <w:r w:rsidR="00A235E8" w:rsidRPr="00F81605">
        <w:rPr>
          <w:rFonts w:ascii="Arial" w:hAnsi="Arial" w:cs="Arial"/>
          <w:sz w:val="22"/>
          <w:szCs w:val="22"/>
        </w:rPr>
        <w:t xml:space="preserve"> </w:t>
      </w:r>
      <w:r w:rsidRPr="00F81605">
        <w:rPr>
          <w:rFonts w:ascii="Arial" w:hAnsi="Arial" w:cs="Arial"/>
          <w:sz w:val="22"/>
          <w:szCs w:val="22"/>
        </w:rPr>
        <w:t>– szacunki wstępne</w:t>
      </w:r>
    </w:p>
    <w:p w14:paraId="435E6DFC" w14:textId="1BF504AD" w:rsidR="005C359A" w:rsidRPr="000F50AE" w:rsidRDefault="00EA2289" w:rsidP="000F50AE">
      <w:pPr>
        <w:spacing w:line="240" w:lineRule="auto"/>
        <w:jc w:val="center"/>
      </w:pPr>
      <w:r>
        <w:rPr>
          <w:noProof/>
          <w:lang w:eastAsia="pl-PL"/>
        </w:rPr>
        <w:drawing>
          <wp:inline distT="0" distB="0" distL="0" distR="0" wp14:anchorId="744779F4" wp14:editId="3D3456DC">
            <wp:extent cx="2695575" cy="3321050"/>
            <wp:effectExtent l="0" t="0" r="9525" b="0"/>
            <wp:docPr id="1001911340" name="Obraz 1" descr="Kontur Polski wraz z województwami przedstawiający dane: Podkarpackie 100749, Małopolskie 215621, Świętokrzyskie 60021, Śląskie 313592, Opolskie 53593, Dolnośląskie 221041, Lubelskie 97221, Łódzkie 158674, Mazowieckie 596033, Wielkopolskie 258784, Kujawsko-Pomorskie 114165, Lubuskie 55602, Podlaskie 58080, Warmińsko-Mazurskie 67445, Pomorskie 157486, Zachodniopomorskie 95842" title="Mapa. Produkt krajowy brutto ogółem (w cenach bieżących) według województw w 2021 r. [mln zł] – szacunki wstęp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761"/>
                    <a:stretch/>
                  </pic:blipFill>
                  <pic:spPr bwMode="auto">
                    <a:xfrm>
                      <a:off x="0" y="0"/>
                      <a:ext cx="2695575" cy="3321050"/>
                    </a:xfrm>
                    <a:prstGeom prst="rect">
                      <a:avLst/>
                    </a:prstGeom>
                    <a:noFill/>
                    <a:ln>
                      <a:noFill/>
                    </a:ln>
                    <a:extLst>
                      <a:ext uri="{53640926-AAD7-44D8-BBD7-CCE9431645EC}">
                        <a14:shadowObscured xmlns:a14="http://schemas.microsoft.com/office/drawing/2010/main"/>
                      </a:ext>
                    </a:extLst>
                  </pic:spPr>
                </pic:pic>
              </a:graphicData>
            </a:graphic>
          </wp:inline>
        </w:drawing>
      </w:r>
    </w:p>
    <w:p w14:paraId="6F6BF9FF" w14:textId="4A114A92" w:rsidR="005C359A" w:rsidRPr="000F50AE" w:rsidRDefault="005C359A" w:rsidP="00D64166">
      <w:pPr>
        <w:spacing w:before="120" w:after="0" w:line="276" w:lineRule="auto"/>
        <w:jc w:val="center"/>
        <w:rPr>
          <w:rFonts w:ascii="Arial" w:hAnsi="Arial" w:cs="Arial"/>
          <w:b/>
          <w:bCs/>
          <w:sz w:val="22"/>
          <w:szCs w:val="22"/>
        </w:rPr>
      </w:pPr>
      <w:r w:rsidRPr="000F50AE">
        <w:rPr>
          <w:rFonts w:ascii="Arial" w:hAnsi="Arial" w:cs="Arial"/>
          <w:b/>
          <w:bCs/>
          <w:sz w:val="22"/>
          <w:szCs w:val="22"/>
        </w:rPr>
        <w:t xml:space="preserve">PL= </w:t>
      </w:r>
      <w:r w:rsidR="000F50AE">
        <w:rPr>
          <w:rFonts w:ascii="Arial" w:hAnsi="Arial" w:cs="Arial"/>
          <w:b/>
          <w:bCs/>
          <w:sz w:val="22"/>
          <w:szCs w:val="22"/>
        </w:rPr>
        <w:t xml:space="preserve">2 </w:t>
      </w:r>
      <w:r w:rsidR="00157945" w:rsidRPr="000F50AE">
        <w:rPr>
          <w:rFonts w:ascii="Arial" w:hAnsi="Arial" w:cs="Arial"/>
          <w:b/>
          <w:bCs/>
          <w:sz w:val="22"/>
          <w:szCs w:val="22"/>
        </w:rPr>
        <w:t>623 948</w:t>
      </w:r>
    </w:p>
    <w:p w14:paraId="0C7ED5DC" w14:textId="27FCF397" w:rsidR="005C359A" w:rsidRPr="000F50AE" w:rsidRDefault="005C359A" w:rsidP="00D64166">
      <w:pPr>
        <w:tabs>
          <w:tab w:val="left" w:pos="2970"/>
        </w:tabs>
        <w:spacing w:before="120" w:line="276" w:lineRule="auto"/>
        <w:jc w:val="center"/>
        <w:rPr>
          <w:rFonts w:ascii="Arial" w:hAnsi="Arial" w:cs="Arial"/>
          <w:sz w:val="22"/>
          <w:szCs w:val="22"/>
        </w:rPr>
      </w:pPr>
      <w:r w:rsidRPr="000F50AE">
        <w:rPr>
          <w:rFonts w:ascii="Arial" w:hAnsi="Arial" w:cs="Arial"/>
          <w:sz w:val="22"/>
          <w:szCs w:val="22"/>
        </w:rPr>
        <w:t>Oprac</w:t>
      </w:r>
      <w:r w:rsidR="000F50AE">
        <w:rPr>
          <w:rFonts w:ascii="Arial" w:hAnsi="Arial" w:cs="Arial"/>
          <w:sz w:val="22"/>
          <w:szCs w:val="22"/>
        </w:rPr>
        <w:t>owanie ROT na podstawie GUS-BDL</w:t>
      </w:r>
    </w:p>
    <w:p w14:paraId="78DF2199" w14:textId="7FB81A96" w:rsidR="005C359A" w:rsidRPr="000F50AE" w:rsidRDefault="005C359A" w:rsidP="000F50AE">
      <w:pPr>
        <w:spacing w:after="0" w:line="276" w:lineRule="auto"/>
        <w:rPr>
          <w:rFonts w:ascii="Arial" w:hAnsi="Arial" w:cs="Arial"/>
          <w:sz w:val="22"/>
          <w:szCs w:val="22"/>
        </w:rPr>
      </w:pPr>
      <w:r w:rsidRPr="000F50AE">
        <w:rPr>
          <w:rFonts w:ascii="Arial" w:hAnsi="Arial" w:cs="Arial"/>
          <w:sz w:val="22"/>
          <w:szCs w:val="22"/>
        </w:rPr>
        <w:t xml:space="preserve">- </w:t>
      </w:r>
      <w:r w:rsidR="00157945" w:rsidRPr="000F50AE">
        <w:rPr>
          <w:rFonts w:ascii="Arial" w:hAnsi="Arial" w:cs="Arial"/>
          <w:b/>
          <w:bCs/>
          <w:sz w:val="22"/>
          <w:szCs w:val="22"/>
        </w:rPr>
        <w:t>Wzrost</w:t>
      </w:r>
      <w:r w:rsidRPr="000F50AE">
        <w:rPr>
          <w:rFonts w:ascii="Arial" w:hAnsi="Arial" w:cs="Arial"/>
          <w:b/>
          <w:bCs/>
          <w:sz w:val="22"/>
          <w:szCs w:val="22"/>
        </w:rPr>
        <w:t xml:space="preserve"> PKB na 1 mieszkańca</w:t>
      </w:r>
      <w:r w:rsidRPr="000F50AE">
        <w:rPr>
          <w:rStyle w:val="Odwoanieprzypisudolnego"/>
          <w:rFonts w:ascii="Arial" w:hAnsi="Arial" w:cs="Arial"/>
          <w:b/>
          <w:bCs/>
          <w:sz w:val="22"/>
          <w:szCs w:val="22"/>
        </w:rPr>
        <w:footnoteReference w:id="6"/>
      </w:r>
      <w:r w:rsidRPr="000F50AE">
        <w:rPr>
          <w:rFonts w:ascii="Arial" w:hAnsi="Arial" w:cs="Arial"/>
          <w:sz w:val="22"/>
          <w:szCs w:val="22"/>
        </w:rPr>
        <w:t>. Szacuje się, że w 202</w:t>
      </w:r>
      <w:r w:rsidR="00157945" w:rsidRPr="000F50AE">
        <w:rPr>
          <w:rFonts w:ascii="Arial" w:hAnsi="Arial" w:cs="Arial"/>
          <w:sz w:val="22"/>
          <w:szCs w:val="22"/>
        </w:rPr>
        <w:t>1</w:t>
      </w:r>
      <w:r w:rsidRPr="000F50AE">
        <w:rPr>
          <w:rFonts w:ascii="Arial" w:hAnsi="Arial" w:cs="Arial"/>
          <w:sz w:val="22"/>
          <w:szCs w:val="22"/>
        </w:rPr>
        <w:t xml:space="preserve"> r. PKB na 1 mieszkańca </w:t>
      </w:r>
      <w:r w:rsidR="000F50AE">
        <w:rPr>
          <w:rFonts w:ascii="Arial" w:hAnsi="Arial" w:cs="Arial"/>
          <w:sz w:val="22"/>
          <w:szCs w:val="22"/>
        </w:rPr>
        <w:br/>
      </w:r>
      <w:r w:rsidRPr="000F50AE">
        <w:rPr>
          <w:rFonts w:ascii="Arial" w:hAnsi="Arial" w:cs="Arial"/>
          <w:sz w:val="22"/>
          <w:szCs w:val="22"/>
        </w:rPr>
        <w:t xml:space="preserve">(w cenach bieżących) w kraju wyniósł średnio </w:t>
      </w:r>
      <w:r w:rsidR="00157945" w:rsidRPr="000F50AE">
        <w:rPr>
          <w:rFonts w:ascii="Arial" w:hAnsi="Arial" w:cs="Arial"/>
          <w:b/>
          <w:bCs/>
          <w:sz w:val="22"/>
          <w:szCs w:val="22"/>
        </w:rPr>
        <w:t>69 069</w:t>
      </w:r>
      <w:r w:rsidRPr="000F50AE">
        <w:rPr>
          <w:rFonts w:ascii="Arial" w:hAnsi="Arial" w:cs="Arial"/>
          <w:b/>
          <w:bCs/>
          <w:sz w:val="22"/>
          <w:szCs w:val="22"/>
        </w:rPr>
        <w:t xml:space="preserve"> zł</w:t>
      </w:r>
      <w:r w:rsidR="004F2F40" w:rsidRPr="000F50AE">
        <w:rPr>
          <w:rFonts w:ascii="Arial" w:hAnsi="Arial" w:cs="Arial"/>
          <w:b/>
          <w:bCs/>
          <w:sz w:val="22"/>
          <w:szCs w:val="22"/>
        </w:rPr>
        <w:t xml:space="preserve">. </w:t>
      </w:r>
      <w:r w:rsidRPr="000F50AE">
        <w:rPr>
          <w:rFonts w:ascii="Arial" w:hAnsi="Arial" w:cs="Arial"/>
          <w:sz w:val="22"/>
          <w:szCs w:val="22"/>
        </w:rPr>
        <w:t>Produkt krajowy brutto na 1 mieszkańca w województwie podkarpackim wyniósł</w:t>
      </w:r>
      <w:r w:rsidR="004F2F40" w:rsidRPr="000F50AE">
        <w:rPr>
          <w:rFonts w:ascii="Arial" w:hAnsi="Arial" w:cs="Arial"/>
          <w:sz w:val="22"/>
          <w:szCs w:val="22"/>
        </w:rPr>
        <w:t xml:space="preserve"> </w:t>
      </w:r>
      <w:r w:rsidRPr="000F50AE">
        <w:rPr>
          <w:rFonts w:ascii="Arial" w:hAnsi="Arial" w:cs="Arial"/>
          <w:b/>
          <w:bCs/>
          <w:sz w:val="22"/>
          <w:szCs w:val="22"/>
        </w:rPr>
        <w:t>4</w:t>
      </w:r>
      <w:r w:rsidR="00157945" w:rsidRPr="000F50AE">
        <w:rPr>
          <w:rFonts w:ascii="Arial" w:hAnsi="Arial" w:cs="Arial"/>
          <w:b/>
          <w:bCs/>
          <w:sz w:val="22"/>
          <w:szCs w:val="22"/>
        </w:rPr>
        <w:t>8 187</w:t>
      </w:r>
      <w:r w:rsidRPr="000F50AE">
        <w:rPr>
          <w:rFonts w:ascii="Arial" w:hAnsi="Arial" w:cs="Arial"/>
          <w:b/>
          <w:bCs/>
          <w:sz w:val="22"/>
          <w:szCs w:val="22"/>
        </w:rPr>
        <w:t xml:space="preserve"> zł</w:t>
      </w:r>
      <w:r w:rsidR="004F2F40" w:rsidRPr="000F50AE">
        <w:rPr>
          <w:rFonts w:ascii="Arial" w:hAnsi="Arial" w:cs="Arial"/>
          <w:b/>
          <w:bCs/>
          <w:sz w:val="22"/>
          <w:szCs w:val="22"/>
        </w:rPr>
        <w:t xml:space="preserve">, </w:t>
      </w:r>
      <w:r w:rsidRPr="000F50AE">
        <w:rPr>
          <w:rFonts w:ascii="Arial" w:hAnsi="Arial" w:cs="Arial"/>
          <w:sz w:val="22"/>
          <w:szCs w:val="22"/>
        </w:rPr>
        <w:t>co lokowało województwo na</w:t>
      </w:r>
      <w:r w:rsidRPr="000F50AE">
        <w:rPr>
          <w:rFonts w:ascii="Arial" w:hAnsi="Arial" w:cs="Arial"/>
          <w:b/>
          <w:bCs/>
          <w:sz w:val="22"/>
          <w:szCs w:val="22"/>
        </w:rPr>
        <w:t xml:space="preserve"> 15. miejscu w kraju </w:t>
      </w:r>
      <w:r w:rsidRPr="000F50AE">
        <w:rPr>
          <w:rFonts w:ascii="Arial" w:hAnsi="Arial" w:cs="Arial"/>
          <w:sz w:val="22"/>
          <w:szCs w:val="22"/>
        </w:rPr>
        <w:t>(przed województwem lubelskim 4</w:t>
      </w:r>
      <w:r w:rsidR="00AC5857" w:rsidRPr="000F50AE">
        <w:rPr>
          <w:rFonts w:ascii="Arial" w:hAnsi="Arial" w:cs="Arial"/>
          <w:sz w:val="22"/>
          <w:szCs w:val="22"/>
        </w:rPr>
        <w:t>7 464</w:t>
      </w:r>
      <w:r w:rsidR="000F50AE">
        <w:rPr>
          <w:rFonts w:ascii="Arial" w:hAnsi="Arial" w:cs="Arial"/>
          <w:sz w:val="22"/>
          <w:szCs w:val="22"/>
        </w:rPr>
        <w:t xml:space="preserve"> zł).</w:t>
      </w:r>
    </w:p>
    <w:p w14:paraId="7B3568CC" w14:textId="26B23BF9" w:rsidR="000F50AE" w:rsidRDefault="005C359A" w:rsidP="000F50AE">
      <w:pPr>
        <w:spacing w:after="0" w:line="276" w:lineRule="auto"/>
        <w:rPr>
          <w:rFonts w:ascii="Arial" w:hAnsi="Arial" w:cs="Arial"/>
          <w:sz w:val="22"/>
          <w:szCs w:val="22"/>
        </w:rPr>
      </w:pPr>
      <w:r w:rsidRPr="000F50AE">
        <w:rPr>
          <w:rFonts w:ascii="Arial" w:hAnsi="Arial" w:cs="Arial"/>
          <w:sz w:val="22"/>
          <w:szCs w:val="22"/>
        </w:rPr>
        <w:t>W 202</w:t>
      </w:r>
      <w:r w:rsidR="00AC5857" w:rsidRPr="000F50AE">
        <w:rPr>
          <w:rFonts w:ascii="Arial" w:hAnsi="Arial" w:cs="Arial"/>
          <w:sz w:val="22"/>
          <w:szCs w:val="22"/>
        </w:rPr>
        <w:t>1</w:t>
      </w:r>
      <w:r w:rsidRPr="000F50AE">
        <w:rPr>
          <w:rFonts w:ascii="Arial" w:hAnsi="Arial" w:cs="Arial"/>
          <w:sz w:val="22"/>
          <w:szCs w:val="22"/>
        </w:rPr>
        <w:t xml:space="preserve"> r. w porównaniu z 20</w:t>
      </w:r>
      <w:r w:rsidR="00AC5857" w:rsidRPr="000F50AE">
        <w:rPr>
          <w:rFonts w:ascii="Arial" w:hAnsi="Arial" w:cs="Arial"/>
          <w:sz w:val="22"/>
          <w:szCs w:val="22"/>
        </w:rPr>
        <w:t>20</w:t>
      </w:r>
      <w:r w:rsidRPr="000F50AE">
        <w:rPr>
          <w:rFonts w:ascii="Arial" w:hAnsi="Arial" w:cs="Arial"/>
          <w:sz w:val="22"/>
          <w:szCs w:val="22"/>
        </w:rPr>
        <w:t xml:space="preserve"> r. w województwie podkarpackim zanotowano </w:t>
      </w:r>
      <w:r w:rsidR="00AC5857" w:rsidRPr="000F50AE">
        <w:rPr>
          <w:rFonts w:ascii="Arial" w:hAnsi="Arial" w:cs="Arial"/>
          <w:b/>
          <w:bCs/>
          <w:sz w:val="22"/>
          <w:szCs w:val="22"/>
        </w:rPr>
        <w:t>wzrost</w:t>
      </w:r>
      <w:r w:rsidRPr="000F50AE">
        <w:rPr>
          <w:rFonts w:ascii="Arial" w:hAnsi="Arial" w:cs="Arial"/>
          <w:b/>
          <w:bCs/>
          <w:sz w:val="22"/>
          <w:szCs w:val="22"/>
        </w:rPr>
        <w:t xml:space="preserve"> PKB na 1 mieszkańca</w:t>
      </w:r>
      <w:r w:rsidRPr="000F50AE">
        <w:rPr>
          <w:rFonts w:ascii="Arial" w:hAnsi="Arial" w:cs="Arial"/>
          <w:sz w:val="22"/>
          <w:szCs w:val="22"/>
        </w:rPr>
        <w:t xml:space="preserve"> (do poziomu </w:t>
      </w:r>
      <w:r w:rsidR="00AC5857" w:rsidRPr="000F50AE">
        <w:rPr>
          <w:rFonts w:ascii="Arial" w:hAnsi="Arial" w:cs="Arial"/>
          <w:b/>
          <w:bCs/>
          <w:sz w:val="22"/>
          <w:szCs w:val="22"/>
        </w:rPr>
        <w:t>1</w:t>
      </w:r>
      <w:r w:rsidR="00D44DD7" w:rsidRPr="000F50AE">
        <w:rPr>
          <w:rFonts w:ascii="Arial" w:hAnsi="Arial" w:cs="Arial"/>
          <w:b/>
          <w:bCs/>
          <w:sz w:val="22"/>
          <w:szCs w:val="22"/>
        </w:rPr>
        <w:t>1</w:t>
      </w:r>
      <w:r w:rsidR="00AC5857" w:rsidRPr="000F50AE">
        <w:rPr>
          <w:rFonts w:ascii="Arial" w:hAnsi="Arial" w:cs="Arial"/>
          <w:b/>
          <w:bCs/>
          <w:sz w:val="22"/>
          <w:szCs w:val="22"/>
        </w:rPr>
        <w:t>3,4</w:t>
      </w:r>
      <w:r w:rsidRPr="000F50AE">
        <w:rPr>
          <w:rFonts w:ascii="Arial" w:hAnsi="Arial" w:cs="Arial"/>
          <w:b/>
          <w:bCs/>
          <w:sz w:val="22"/>
          <w:szCs w:val="22"/>
        </w:rPr>
        <w:t>%</w:t>
      </w:r>
      <w:r w:rsidRPr="000F50AE">
        <w:rPr>
          <w:rFonts w:ascii="Arial" w:hAnsi="Arial" w:cs="Arial"/>
          <w:sz w:val="22"/>
          <w:szCs w:val="22"/>
        </w:rPr>
        <w:t xml:space="preserve"> osiągniętej wartości w 20</w:t>
      </w:r>
      <w:r w:rsidR="00AC5857" w:rsidRPr="000F50AE">
        <w:rPr>
          <w:rFonts w:ascii="Arial" w:hAnsi="Arial" w:cs="Arial"/>
          <w:sz w:val="22"/>
          <w:szCs w:val="22"/>
        </w:rPr>
        <w:t>20</w:t>
      </w:r>
      <w:r w:rsidRPr="000F50AE">
        <w:rPr>
          <w:rFonts w:ascii="Arial" w:hAnsi="Arial" w:cs="Arial"/>
          <w:sz w:val="22"/>
          <w:szCs w:val="22"/>
        </w:rPr>
        <w:t xml:space="preserve"> r.). </w:t>
      </w:r>
      <w:r w:rsidR="00AC5857" w:rsidRPr="000F50AE">
        <w:rPr>
          <w:rFonts w:ascii="Arial" w:hAnsi="Arial" w:cs="Arial"/>
          <w:sz w:val="22"/>
          <w:szCs w:val="22"/>
        </w:rPr>
        <w:t>Był to szósty wzrost wśród województw</w:t>
      </w:r>
      <w:r w:rsidR="00D44DD7" w:rsidRPr="000F50AE">
        <w:rPr>
          <w:rFonts w:ascii="Arial" w:hAnsi="Arial" w:cs="Arial"/>
          <w:sz w:val="22"/>
          <w:szCs w:val="22"/>
        </w:rPr>
        <w:t xml:space="preserve"> (średnia dla kraju wyniosła </w:t>
      </w:r>
      <w:r w:rsidR="00D44DD7" w:rsidRPr="000F50AE">
        <w:rPr>
          <w:rFonts w:ascii="Arial" w:hAnsi="Arial" w:cs="Arial"/>
          <w:b/>
          <w:bCs/>
          <w:sz w:val="22"/>
          <w:szCs w:val="22"/>
        </w:rPr>
        <w:t>112,</w:t>
      </w:r>
      <w:r w:rsidR="004F2F40" w:rsidRPr="000F50AE">
        <w:rPr>
          <w:rFonts w:ascii="Arial" w:hAnsi="Arial" w:cs="Arial"/>
          <w:b/>
          <w:bCs/>
          <w:sz w:val="22"/>
          <w:szCs w:val="22"/>
        </w:rPr>
        <w:t>8</w:t>
      </w:r>
      <w:r w:rsidR="00D44DD7" w:rsidRPr="000F50AE">
        <w:rPr>
          <w:rFonts w:ascii="Arial" w:hAnsi="Arial" w:cs="Arial"/>
          <w:b/>
          <w:bCs/>
          <w:sz w:val="22"/>
          <w:szCs w:val="22"/>
        </w:rPr>
        <w:t>%</w:t>
      </w:r>
      <w:r w:rsidR="00D44DD7" w:rsidRPr="000F50AE">
        <w:rPr>
          <w:rFonts w:ascii="Arial" w:hAnsi="Arial" w:cs="Arial"/>
          <w:sz w:val="22"/>
          <w:szCs w:val="22"/>
        </w:rPr>
        <w:t>)</w:t>
      </w:r>
      <w:r w:rsidR="00AC5857" w:rsidRPr="000F50AE">
        <w:rPr>
          <w:rFonts w:ascii="Arial" w:hAnsi="Arial" w:cs="Arial"/>
          <w:sz w:val="22"/>
          <w:szCs w:val="22"/>
        </w:rPr>
        <w:t>. Wzrost</w:t>
      </w:r>
      <w:r w:rsidRPr="000F50AE">
        <w:rPr>
          <w:rFonts w:ascii="Arial" w:hAnsi="Arial" w:cs="Arial"/>
          <w:sz w:val="22"/>
          <w:szCs w:val="22"/>
        </w:rPr>
        <w:t xml:space="preserve"> zanotowano </w:t>
      </w:r>
      <w:r w:rsidR="00AC5857" w:rsidRPr="000F50AE">
        <w:rPr>
          <w:rFonts w:ascii="Arial" w:hAnsi="Arial" w:cs="Arial"/>
          <w:sz w:val="22"/>
          <w:szCs w:val="22"/>
        </w:rPr>
        <w:t>we wszystkich województwach w kraju.</w:t>
      </w:r>
    </w:p>
    <w:p w14:paraId="1EB386F1" w14:textId="77777777" w:rsidR="000F50AE" w:rsidRDefault="000F50AE">
      <w:pPr>
        <w:rPr>
          <w:rFonts w:ascii="Arial" w:hAnsi="Arial" w:cs="Arial"/>
          <w:sz w:val="22"/>
          <w:szCs w:val="22"/>
        </w:rPr>
      </w:pPr>
      <w:r>
        <w:rPr>
          <w:rFonts w:ascii="Arial" w:hAnsi="Arial" w:cs="Arial"/>
          <w:sz w:val="22"/>
          <w:szCs w:val="22"/>
        </w:rPr>
        <w:br w:type="page"/>
      </w:r>
    </w:p>
    <w:p w14:paraId="34BCBBE5" w14:textId="6562240C" w:rsidR="005C359A" w:rsidRPr="000F50AE" w:rsidRDefault="005C359A" w:rsidP="000F50AE">
      <w:pPr>
        <w:spacing w:after="0" w:line="276" w:lineRule="auto"/>
        <w:rPr>
          <w:rFonts w:ascii="Arial" w:hAnsi="Arial" w:cs="Arial"/>
          <w:sz w:val="22"/>
          <w:szCs w:val="22"/>
        </w:rPr>
      </w:pPr>
      <w:r w:rsidRPr="000F50AE">
        <w:rPr>
          <w:rFonts w:ascii="Arial" w:hAnsi="Arial" w:cs="Arial"/>
          <w:sz w:val="22"/>
          <w:szCs w:val="22"/>
        </w:rPr>
        <w:lastRenderedPageBreak/>
        <w:t xml:space="preserve">Mapa. Produkt krajowy brutto na 1 mieszkańca (w cenach bieżących) według województw </w:t>
      </w:r>
      <w:r w:rsidR="00D84DAA">
        <w:rPr>
          <w:rFonts w:ascii="Arial" w:hAnsi="Arial" w:cs="Arial"/>
          <w:sz w:val="22"/>
          <w:szCs w:val="22"/>
        </w:rPr>
        <w:br/>
      </w:r>
      <w:r w:rsidRPr="000F50AE">
        <w:rPr>
          <w:rFonts w:ascii="Arial" w:hAnsi="Arial" w:cs="Arial"/>
          <w:sz w:val="22"/>
          <w:szCs w:val="22"/>
        </w:rPr>
        <w:t>w 202</w:t>
      </w:r>
      <w:r w:rsidR="00AC5857" w:rsidRPr="000F50AE">
        <w:rPr>
          <w:rFonts w:ascii="Arial" w:hAnsi="Arial" w:cs="Arial"/>
          <w:sz w:val="22"/>
          <w:szCs w:val="22"/>
        </w:rPr>
        <w:t>1</w:t>
      </w:r>
      <w:r w:rsidRPr="000F50AE">
        <w:rPr>
          <w:rFonts w:ascii="Arial" w:hAnsi="Arial" w:cs="Arial"/>
          <w:sz w:val="22"/>
          <w:szCs w:val="22"/>
        </w:rPr>
        <w:t xml:space="preserve"> r. [zł]</w:t>
      </w:r>
      <w:r w:rsidR="00A235E8" w:rsidRPr="000F50AE">
        <w:rPr>
          <w:rFonts w:ascii="Arial" w:hAnsi="Arial" w:cs="Arial"/>
          <w:sz w:val="22"/>
          <w:szCs w:val="22"/>
        </w:rPr>
        <w:t xml:space="preserve"> </w:t>
      </w:r>
      <w:r w:rsidRPr="000F50AE">
        <w:rPr>
          <w:rFonts w:ascii="Arial" w:hAnsi="Arial" w:cs="Arial"/>
          <w:sz w:val="22"/>
          <w:szCs w:val="22"/>
        </w:rPr>
        <w:t>– szacunki wstępne</w:t>
      </w:r>
    </w:p>
    <w:p w14:paraId="47811D67" w14:textId="4F710088" w:rsidR="005C359A" w:rsidRDefault="00EA2289" w:rsidP="005A1D14">
      <w:pPr>
        <w:spacing w:after="0" w:line="240" w:lineRule="auto"/>
        <w:jc w:val="center"/>
      </w:pPr>
      <w:r>
        <w:rPr>
          <w:noProof/>
          <w:lang w:eastAsia="pl-PL"/>
        </w:rPr>
        <w:drawing>
          <wp:inline distT="0" distB="0" distL="0" distR="0" wp14:anchorId="5D2C391B" wp14:editId="494506FF">
            <wp:extent cx="2695575" cy="3346450"/>
            <wp:effectExtent l="0" t="0" r="9525" b="6350"/>
            <wp:docPr id="608383738" name="Obraz 2" descr="Kontur Polski wraz z województwami przedstawiający dane: Podkarpackie 48187, Małopolskie 62842, Świętokrzyskie 50301, Śląskie 71388, Opolskie 56267, Dolnośląskie 76186, Lubelskie 47464, Łódzkie 65981, Mazowieckie 108113, Wielkopolskie 73888, Kujawsko-Pomorskie 56406, Lubuskie 56196, Podlaskie 50378, Warmińsko-Mazurskie 48874, Pomorskie 66793, Zachodniopomorskie 57907" title="Mapa. Produkt krajowy brutto na 1 mieszkańca (w cenach bieżących) według województw w 2021 r. [zł] – szacunki wstęp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055"/>
                    <a:stretch/>
                  </pic:blipFill>
                  <pic:spPr bwMode="auto">
                    <a:xfrm>
                      <a:off x="0" y="0"/>
                      <a:ext cx="2695575" cy="3346450"/>
                    </a:xfrm>
                    <a:prstGeom prst="rect">
                      <a:avLst/>
                    </a:prstGeom>
                    <a:noFill/>
                    <a:ln>
                      <a:noFill/>
                    </a:ln>
                    <a:extLst>
                      <a:ext uri="{53640926-AAD7-44D8-BBD7-CCE9431645EC}">
                        <a14:shadowObscured xmlns:a14="http://schemas.microsoft.com/office/drawing/2010/main"/>
                      </a:ext>
                    </a:extLst>
                  </pic:spPr>
                </pic:pic>
              </a:graphicData>
            </a:graphic>
          </wp:inline>
        </w:drawing>
      </w:r>
    </w:p>
    <w:p w14:paraId="3F51D0C2" w14:textId="34FFEBFE" w:rsidR="005C359A" w:rsidRPr="000F50AE" w:rsidRDefault="005C359A" w:rsidP="00D64166">
      <w:pPr>
        <w:spacing w:before="120" w:after="0" w:line="276" w:lineRule="auto"/>
        <w:jc w:val="center"/>
        <w:rPr>
          <w:rFonts w:ascii="Arial" w:hAnsi="Arial" w:cs="Arial"/>
          <w:b/>
          <w:bCs/>
          <w:sz w:val="22"/>
          <w:szCs w:val="22"/>
        </w:rPr>
      </w:pPr>
      <w:r w:rsidRPr="000F50AE">
        <w:rPr>
          <w:rFonts w:ascii="Arial" w:hAnsi="Arial" w:cs="Arial"/>
          <w:b/>
          <w:bCs/>
          <w:sz w:val="22"/>
          <w:szCs w:val="22"/>
        </w:rPr>
        <w:t>PL=</w:t>
      </w:r>
      <w:r w:rsidR="00AC5857" w:rsidRPr="000F50AE">
        <w:rPr>
          <w:rFonts w:ascii="Arial" w:hAnsi="Arial" w:cs="Arial"/>
          <w:b/>
          <w:bCs/>
          <w:sz w:val="22"/>
          <w:szCs w:val="22"/>
        </w:rPr>
        <w:t>69 069</w:t>
      </w:r>
    </w:p>
    <w:p w14:paraId="010B16E3" w14:textId="7BD224DD" w:rsidR="005C359A" w:rsidRPr="000F50AE" w:rsidRDefault="005C359A" w:rsidP="00D64166">
      <w:pPr>
        <w:tabs>
          <w:tab w:val="left" w:pos="2970"/>
        </w:tabs>
        <w:spacing w:before="120" w:line="276" w:lineRule="auto"/>
        <w:jc w:val="center"/>
        <w:rPr>
          <w:rFonts w:ascii="Arial" w:hAnsi="Arial" w:cs="Arial"/>
          <w:sz w:val="22"/>
          <w:szCs w:val="22"/>
        </w:rPr>
      </w:pPr>
      <w:r w:rsidRPr="000F50AE">
        <w:rPr>
          <w:rFonts w:ascii="Arial" w:hAnsi="Arial" w:cs="Arial"/>
          <w:sz w:val="22"/>
          <w:szCs w:val="22"/>
        </w:rPr>
        <w:t>Oprac</w:t>
      </w:r>
      <w:r w:rsidR="000F50AE" w:rsidRPr="000F50AE">
        <w:rPr>
          <w:rFonts w:ascii="Arial" w:hAnsi="Arial" w:cs="Arial"/>
          <w:sz w:val="22"/>
          <w:szCs w:val="22"/>
        </w:rPr>
        <w:t>owanie ROT na podstawie GUS-BDL</w:t>
      </w:r>
    </w:p>
    <w:p w14:paraId="2179A2D6" w14:textId="1C46B821" w:rsidR="005C359A" w:rsidRPr="000F50AE" w:rsidRDefault="005C359A" w:rsidP="000F50AE">
      <w:pPr>
        <w:spacing w:after="0" w:line="276" w:lineRule="auto"/>
        <w:rPr>
          <w:rFonts w:ascii="Arial" w:hAnsi="Arial" w:cs="Arial"/>
          <w:sz w:val="22"/>
          <w:szCs w:val="22"/>
        </w:rPr>
      </w:pPr>
      <w:r w:rsidRPr="000F50AE">
        <w:rPr>
          <w:rFonts w:ascii="Arial" w:hAnsi="Arial" w:cs="Arial"/>
          <w:sz w:val="22"/>
          <w:szCs w:val="22"/>
        </w:rPr>
        <w:t xml:space="preserve">- </w:t>
      </w:r>
      <w:r w:rsidR="007D5366" w:rsidRPr="000F50AE">
        <w:rPr>
          <w:rFonts w:ascii="Arial" w:hAnsi="Arial" w:cs="Arial"/>
          <w:b/>
          <w:bCs/>
          <w:sz w:val="22"/>
          <w:szCs w:val="22"/>
        </w:rPr>
        <w:t>Wzrost</w:t>
      </w:r>
      <w:r w:rsidRPr="000F50AE">
        <w:rPr>
          <w:rFonts w:ascii="Arial" w:hAnsi="Arial" w:cs="Arial"/>
          <w:b/>
          <w:bCs/>
          <w:sz w:val="22"/>
          <w:szCs w:val="22"/>
        </w:rPr>
        <w:t xml:space="preserve"> wartości dodanej brutto oraz wzrost udziału usług.</w:t>
      </w:r>
      <w:r w:rsidRPr="000F50AE">
        <w:rPr>
          <w:rFonts w:ascii="Arial" w:hAnsi="Arial" w:cs="Arial"/>
          <w:sz w:val="22"/>
          <w:szCs w:val="22"/>
        </w:rPr>
        <w:t xml:space="preserve"> Na podstawie danych szacunkowych wartość dodana brutto, czyli wartość wszystkich wyrobów i usług wytworzonych przez wszystkie podmioty, pomniejszona o koszty związane z ich wytworzeniem w 202</w:t>
      </w:r>
      <w:r w:rsidR="007D5366" w:rsidRPr="000F50AE">
        <w:rPr>
          <w:rFonts w:ascii="Arial" w:hAnsi="Arial" w:cs="Arial"/>
          <w:sz w:val="22"/>
          <w:szCs w:val="22"/>
        </w:rPr>
        <w:t>1</w:t>
      </w:r>
      <w:r w:rsidRPr="000F50AE">
        <w:rPr>
          <w:rFonts w:ascii="Arial" w:hAnsi="Arial" w:cs="Arial"/>
          <w:sz w:val="22"/>
          <w:szCs w:val="22"/>
        </w:rPr>
        <w:t xml:space="preserve"> r.</w:t>
      </w:r>
      <w:r w:rsidRPr="000F50AE">
        <w:rPr>
          <w:rStyle w:val="Odwoanieprzypisudolnego"/>
          <w:rFonts w:ascii="Arial" w:hAnsi="Arial" w:cs="Arial"/>
          <w:sz w:val="22"/>
          <w:szCs w:val="22"/>
        </w:rPr>
        <w:footnoteReference w:id="7"/>
      </w:r>
      <w:r w:rsidRPr="000F50AE">
        <w:rPr>
          <w:rFonts w:ascii="Arial" w:hAnsi="Arial" w:cs="Arial"/>
          <w:sz w:val="22"/>
          <w:szCs w:val="22"/>
        </w:rPr>
        <w:t xml:space="preserve"> w województwie podkarpackim wyniosła </w:t>
      </w:r>
      <w:r w:rsidR="007D5366" w:rsidRPr="000F50AE">
        <w:rPr>
          <w:rFonts w:ascii="Arial" w:hAnsi="Arial" w:cs="Arial"/>
          <w:b/>
          <w:bCs/>
          <w:sz w:val="22"/>
          <w:szCs w:val="22"/>
        </w:rPr>
        <w:t>87 641</w:t>
      </w:r>
      <w:r w:rsidRPr="000F50AE">
        <w:rPr>
          <w:rFonts w:ascii="Arial" w:hAnsi="Arial" w:cs="Arial"/>
          <w:b/>
          <w:bCs/>
          <w:sz w:val="22"/>
          <w:szCs w:val="22"/>
        </w:rPr>
        <w:t xml:space="preserve"> mln zł</w:t>
      </w:r>
      <w:r w:rsidRPr="000F50AE">
        <w:rPr>
          <w:rFonts w:ascii="Arial" w:hAnsi="Arial" w:cs="Arial"/>
          <w:sz w:val="22"/>
          <w:szCs w:val="22"/>
        </w:rPr>
        <w:t xml:space="preserve">, co oznacza </w:t>
      </w:r>
      <w:r w:rsidR="007D5366" w:rsidRPr="000F50AE">
        <w:rPr>
          <w:rFonts w:ascii="Arial" w:hAnsi="Arial" w:cs="Arial"/>
          <w:sz w:val="22"/>
          <w:szCs w:val="22"/>
        </w:rPr>
        <w:t>wzrost</w:t>
      </w:r>
      <w:r w:rsidRPr="000F50AE">
        <w:rPr>
          <w:rFonts w:ascii="Arial" w:hAnsi="Arial" w:cs="Arial"/>
          <w:sz w:val="22"/>
          <w:szCs w:val="22"/>
        </w:rPr>
        <w:t xml:space="preserve"> wartości wskaźnika w porównaniu do roku poprzedniego.</w:t>
      </w:r>
    </w:p>
    <w:p w14:paraId="5268B133" w14:textId="218BE627" w:rsidR="005C359A" w:rsidRPr="000F50AE" w:rsidRDefault="005C359A" w:rsidP="000F50AE">
      <w:pPr>
        <w:spacing w:after="0" w:line="276" w:lineRule="auto"/>
        <w:rPr>
          <w:rFonts w:ascii="Arial" w:hAnsi="Arial" w:cs="Arial"/>
          <w:sz w:val="22"/>
          <w:szCs w:val="22"/>
        </w:rPr>
      </w:pPr>
      <w:r w:rsidRPr="000F50AE">
        <w:rPr>
          <w:rFonts w:ascii="Arial" w:hAnsi="Arial" w:cs="Arial"/>
          <w:sz w:val="22"/>
          <w:szCs w:val="22"/>
        </w:rPr>
        <w:t>Na podstawie danych zweryfikowanych, w 20</w:t>
      </w:r>
      <w:r w:rsidR="00357F49" w:rsidRPr="000F50AE">
        <w:rPr>
          <w:rFonts w:ascii="Arial" w:hAnsi="Arial" w:cs="Arial"/>
          <w:sz w:val="22"/>
          <w:szCs w:val="22"/>
        </w:rPr>
        <w:t>20</w:t>
      </w:r>
      <w:r w:rsidRPr="000F50AE">
        <w:rPr>
          <w:rFonts w:ascii="Arial" w:hAnsi="Arial" w:cs="Arial"/>
          <w:sz w:val="22"/>
          <w:szCs w:val="22"/>
        </w:rPr>
        <w:t xml:space="preserve"> r. wartość dodana brutto wyniosła </w:t>
      </w:r>
      <w:r w:rsidR="000F50AE">
        <w:rPr>
          <w:rFonts w:ascii="Arial" w:hAnsi="Arial" w:cs="Arial"/>
          <w:sz w:val="22"/>
          <w:szCs w:val="22"/>
        </w:rPr>
        <w:br/>
      </w:r>
      <w:r w:rsidRPr="000F50AE">
        <w:rPr>
          <w:rFonts w:ascii="Arial" w:hAnsi="Arial" w:cs="Arial"/>
          <w:sz w:val="22"/>
          <w:szCs w:val="22"/>
        </w:rPr>
        <w:t xml:space="preserve">w podkarpackim </w:t>
      </w:r>
      <w:r w:rsidR="000F50AE">
        <w:rPr>
          <w:rFonts w:ascii="Arial" w:hAnsi="Arial" w:cs="Arial"/>
          <w:b/>
          <w:bCs/>
          <w:sz w:val="22"/>
          <w:szCs w:val="22"/>
        </w:rPr>
        <w:t xml:space="preserve">78 </w:t>
      </w:r>
      <w:r w:rsidR="00357F49" w:rsidRPr="000F50AE">
        <w:rPr>
          <w:rFonts w:ascii="Arial" w:hAnsi="Arial" w:cs="Arial"/>
          <w:b/>
          <w:bCs/>
          <w:sz w:val="22"/>
          <w:szCs w:val="22"/>
        </w:rPr>
        <w:t>645</w:t>
      </w:r>
      <w:r w:rsidRPr="000F50AE">
        <w:rPr>
          <w:rFonts w:ascii="Arial" w:hAnsi="Arial" w:cs="Arial"/>
          <w:b/>
          <w:bCs/>
          <w:sz w:val="22"/>
          <w:szCs w:val="22"/>
        </w:rPr>
        <w:t xml:space="preserve"> mln zł.</w:t>
      </w:r>
      <w:r w:rsidRPr="000F50AE">
        <w:rPr>
          <w:rFonts w:ascii="Arial" w:hAnsi="Arial" w:cs="Arial"/>
          <w:sz w:val="22"/>
          <w:szCs w:val="22"/>
        </w:rPr>
        <w:t xml:space="preserve"> Największy odsetek wartości dodanej brutto, zarówno </w:t>
      </w:r>
      <w:r w:rsidR="00A235E8" w:rsidRPr="000F50AE">
        <w:rPr>
          <w:rFonts w:ascii="Arial" w:hAnsi="Arial" w:cs="Arial"/>
          <w:sz w:val="22"/>
          <w:szCs w:val="22"/>
        </w:rPr>
        <w:br/>
      </w:r>
      <w:r w:rsidRPr="000F50AE">
        <w:rPr>
          <w:rFonts w:ascii="Arial" w:hAnsi="Arial" w:cs="Arial"/>
          <w:sz w:val="22"/>
          <w:szCs w:val="22"/>
        </w:rPr>
        <w:t>w województwie podkarpackim, jak i w kraju, stanowiły usługi (odpowiednio 60,2% i 6</w:t>
      </w:r>
      <w:r w:rsidR="00357F49" w:rsidRPr="000F50AE">
        <w:rPr>
          <w:rFonts w:ascii="Arial" w:hAnsi="Arial" w:cs="Arial"/>
          <w:sz w:val="22"/>
          <w:szCs w:val="22"/>
        </w:rPr>
        <w:t>3,7</w:t>
      </w:r>
      <w:r w:rsidRPr="000F50AE">
        <w:rPr>
          <w:rFonts w:ascii="Arial" w:hAnsi="Arial" w:cs="Arial"/>
          <w:sz w:val="22"/>
          <w:szCs w:val="22"/>
        </w:rPr>
        <w:t>%).</w:t>
      </w:r>
    </w:p>
    <w:p w14:paraId="06AA6F4E" w14:textId="207F30F7" w:rsidR="000F50AE" w:rsidRDefault="005C359A" w:rsidP="000F50AE">
      <w:pPr>
        <w:spacing w:after="0" w:line="276" w:lineRule="auto"/>
        <w:rPr>
          <w:rFonts w:ascii="Arial" w:hAnsi="Arial" w:cs="Arial"/>
          <w:sz w:val="22"/>
          <w:szCs w:val="22"/>
        </w:rPr>
      </w:pPr>
      <w:r w:rsidRPr="000F50AE">
        <w:rPr>
          <w:rFonts w:ascii="Arial" w:hAnsi="Arial" w:cs="Arial"/>
          <w:sz w:val="22"/>
          <w:szCs w:val="22"/>
        </w:rPr>
        <w:t>W grupie sekcji B, C, D, E, F</w:t>
      </w:r>
      <w:r w:rsidRPr="000F50AE">
        <w:rPr>
          <w:rStyle w:val="Odwoanieprzypisudolnego"/>
          <w:rFonts w:ascii="Arial" w:hAnsi="Arial" w:cs="Arial"/>
          <w:sz w:val="22"/>
          <w:szCs w:val="22"/>
        </w:rPr>
        <w:footnoteReference w:id="8"/>
      </w:r>
      <w:r w:rsidRPr="000F50AE">
        <w:rPr>
          <w:rFonts w:ascii="Arial" w:hAnsi="Arial" w:cs="Arial"/>
          <w:sz w:val="22"/>
          <w:szCs w:val="22"/>
        </w:rPr>
        <w:t xml:space="preserve"> zanotowano zmniejszenie się odsetka wartości dodanej brutto ogółem</w:t>
      </w:r>
      <w:r w:rsidR="00357F49" w:rsidRPr="000F50AE">
        <w:rPr>
          <w:rFonts w:ascii="Arial" w:hAnsi="Arial" w:cs="Arial"/>
          <w:sz w:val="22"/>
          <w:szCs w:val="22"/>
        </w:rPr>
        <w:t xml:space="preserve"> </w:t>
      </w:r>
      <w:r w:rsidRPr="000F50AE">
        <w:rPr>
          <w:rFonts w:ascii="Arial" w:hAnsi="Arial" w:cs="Arial"/>
          <w:sz w:val="22"/>
          <w:szCs w:val="22"/>
        </w:rPr>
        <w:t>z 3</w:t>
      </w:r>
      <w:r w:rsidR="00357F49" w:rsidRPr="000F50AE">
        <w:rPr>
          <w:rFonts w:ascii="Arial" w:hAnsi="Arial" w:cs="Arial"/>
          <w:sz w:val="22"/>
          <w:szCs w:val="22"/>
        </w:rPr>
        <w:t>9,1</w:t>
      </w:r>
      <w:r w:rsidRPr="000F50AE">
        <w:rPr>
          <w:rFonts w:ascii="Arial" w:hAnsi="Arial" w:cs="Arial"/>
          <w:sz w:val="22"/>
          <w:szCs w:val="22"/>
        </w:rPr>
        <w:t>% do 38,</w:t>
      </w:r>
      <w:r w:rsidR="00357F49" w:rsidRPr="000F50AE">
        <w:rPr>
          <w:rFonts w:ascii="Arial" w:hAnsi="Arial" w:cs="Arial"/>
          <w:sz w:val="22"/>
          <w:szCs w:val="22"/>
        </w:rPr>
        <w:t>1</w:t>
      </w:r>
      <w:r w:rsidRPr="000F50AE">
        <w:rPr>
          <w:rFonts w:ascii="Arial" w:hAnsi="Arial" w:cs="Arial"/>
          <w:sz w:val="22"/>
          <w:szCs w:val="22"/>
        </w:rPr>
        <w:t>%</w:t>
      </w:r>
      <w:r w:rsidR="00A11F84" w:rsidRPr="000F50AE">
        <w:rPr>
          <w:rFonts w:ascii="Arial" w:hAnsi="Arial" w:cs="Arial"/>
          <w:sz w:val="22"/>
          <w:szCs w:val="22"/>
        </w:rPr>
        <w:t xml:space="preserve">. </w:t>
      </w:r>
    </w:p>
    <w:p w14:paraId="4A864660" w14:textId="77777777" w:rsidR="000F50AE" w:rsidRDefault="000F50AE">
      <w:pPr>
        <w:rPr>
          <w:rFonts w:ascii="Arial" w:hAnsi="Arial" w:cs="Arial"/>
          <w:sz w:val="22"/>
          <w:szCs w:val="22"/>
        </w:rPr>
      </w:pPr>
      <w:r>
        <w:rPr>
          <w:rFonts w:ascii="Arial" w:hAnsi="Arial" w:cs="Arial"/>
          <w:sz w:val="22"/>
          <w:szCs w:val="22"/>
        </w:rPr>
        <w:br w:type="page"/>
      </w:r>
    </w:p>
    <w:p w14:paraId="3F164FDD" w14:textId="72710038" w:rsidR="005C359A" w:rsidRPr="000F50AE" w:rsidRDefault="005C359A" w:rsidP="000F50AE">
      <w:pPr>
        <w:spacing w:after="0" w:line="276" w:lineRule="auto"/>
        <w:jc w:val="both"/>
        <w:rPr>
          <w:rFonts w:ascii="Arial" w:hAnsi="Arial" w:cs="Arial"/>
          <w:sz w:val="22"/>
          <w:szCs w:val="22"/>
        </w:rPr>
      </w:pPr>
      <w:r w:rsidRPr="000F50AE">
        <w:rPr>
          <w:rFonts w:ascii="Arial" w:hAnsi="Arial" w:cs="Arial"/>
          <w:sz w:val="22"/>
          <w:szCs w:val="22"/>
        </w:rPr>
        <w:lastRenderedPageBreak/>
        <w:t>Wykres. Wartość dodana brutto według grup sekcji PKD 2007 (% wartości dodanej brutto ogółem) w 20</w:t>
      </w:r>
      <w:r w:rsidR="00357F49" w:rsidRPr="000F50AE">
        <w:rPr>
          <w:rFonts w:ascii="Arial" w:hAnsi="Arial" w:cs="Arial"/>
          <w:sz w:val="22"/>
          <w:szCs w:val="22"/>
        </w:rPr>
        <w:t>20</w:t>
      </w:r>
      <w:r w:rsidR="000F50AE" w:rsidRPr="000F50AE">
        <w:rPr>
          <w:rFonts w:ascii="Arial" w:hAnsi="Arial" w:cs="Arial"/>
          <w:sz w:val="22"/>
          <w:szCs w:val="22"/>
        </w:rPr>
        <w:t xml:space="preserve"> r. [%]</w:t>
      </w:r>
    </w:p>
    <w:p w14:paraId="5B4A97F4" w14:textId="79800913" w:rsidR="00A11F84" w:rsidRDefault="000F50AE" w:rsidP="005A1D14">
      <w:pPr>
        <w:spacing w:after="0" w:line="240" w:lineRule="auto"/>
        <w:jc w:val="both"/>
        <w:rPr>
          <w:noProof/>
          <w:lang w:eastAsia="pl-PL"/>
        </w:rPr>
      </w:pPr>
      <w:r>
        <w:rPr>
          <w:noProof/>
          <w:lang w:eastAsia="pl-PL"/>
        </w:rPr>
        <w:drawing>
          <wp:inline distT="0" distB="0" distL="0" distR="0" wp14:anchorId="5D054124" wp14:editId="1FA0DE62">
            <wp:extent cx="5760720" cy="4048125"/>
            <wp:effectExtent l="0" t="0" r="0" b="9525"/>
            <wp:docPr id="6" name="Obraz 6" descr="Sekcja A – POLSKA 2,9, DOLNOŚLĄSKIE 1,3, KUJAWSKO-POMORSKIE 4,3, LUBELSKIE 6,1, LUBUSKIE 3,0, ŁÓDZKIE 3,7, MAŁOPOLSKIE 1,4, MAZOWIECKIE 2,9, OPOLSKIE 3,0, PODKARPACKIE 1,7, PODLASKIE 7,6, POMORSKIE 2,2, ŚLĄSKIE 0,8, ŚWIĘTOKRZYSKIE 4,7, WARMIŃSKO-MAZURSKIE 6,2, WIELKOPOLSKIE 4,0, ZACHODNIOPOMORSKIE 3,0. Sekcje B,C,D,E,F – POLSKA 33,4, DOLNOŚLĄSKIE 39,8, KUJAWSKO-POMORSKIE 36,6, LUBELSKIE 28,6, LUBUSKIE 39,8, ŁÓDZKIE 36,4, MAŁOPOLSKIE 31,2, MAZOWIECKIE 25,0, OPOLSKIE 40,8, PODKARPACKIE 38,1, PODLASKIE 31,7, POMORSKIE 32,9, ŚLĄSKIE 39,1, ŚWIĘTOKRZYSKIE 35,7, WARMIŃSKO-MAZURSKIE 33,9, WIELKOPOLSKIE 36,9, ZACHODNIOPOMORSKIE 31,8. Sekcje G-T – POLSKA 63,7, DOLNOŚLĄSKIE 58,9, KUJAWSKO-POMORSKIE 59,1, LUBELSKIE 65,3, LUBUSKIE 57,1, ŁÓDZKIE 59,9, MAŁOPOLSKIE 67,5, MAZOWIECKIE 72,1, OPOLSKIE 56,1, PODKARPACKIE 60,2, PODLASKIE 60,8, POMORSKIE 64,9, ŚLĄSKIE 60,1, ŚWIĘTOKRZYSKIE 59,5, WARMIŃSKO-MAZURSKIE 59,9, WIELKOPOLSKIE 59,2, ZACHODNIOPOMORSKIE 65,2" title="Wykres. Wartość dodana brutto według grup sekcji PKD 2007 (% wartości dodanej brutto ogółem) w 2020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ykres. Wartość dodana brutto według grup sekcji PKD 2007 (% wartości dodanej brutto ogółem) w 2020 r. [%].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4048125"/>
                    </a:xfrm>
                    <a:prstGeom prst="rect">
                      <a:avLst/>
                    </a:prstGeom>
                  </pic:spPr>
                </pic:pic>
              </a:graphicData>
            </a:graphic>
          </wp:inline>
        </w:drawing>
      </w:r>
    </w:p>
    <w:p w14:paraId="3D3295E7" w14:textId="54CE8319" w:rsidR="005C359A" w:rsidRPr="000F50AE" w:rsidRDefault="005C359A" w:rsidP="000F50AE">
      <w:pPr>
        <w:spacing w:before="120" w:line="276" w:lineRule="auto"/>
        <w:jc w:val="center"/>
        <w:rPr>
          <w:rFonts w:ascii="Arial" w:hAnsi="Arial" w:cs="Arial"/>
          <w:sz w:val="22"/>
          <w:szCs w:val="22"/>
        </w:rPr>
      </w:pPr>
      <w:r w:rsidRPr="000F50AE">
        <w:rPr>
          <w:rFonts w:ascii="Arial" w:hAnsi="Arial" w:cs="Arial"/>
          <w:sz w:val="22"/>
          <w:szCs w:val="22"/>
        </w:rPr>
        <w:t>Opracowanie ROT na podstawie GUS-BDL</w:t>
      </w:r>
    </w:p>
    <w:p w14:paraId="236F7C9F" w14:textId="5D859441" w:rsidR="000F50AE" w:rsidRDefault="005C359A" w:rsidP="000F50AE">
      <w:pPr>
        <w:spacing w:after="0" w:line="276" w:lineRule="auto"/>
        <w:rPr>
          <w:rFonts w:ascii="Arial" w:hAnsi="Arial" w:cs="Arial"/>
          <w:sz w:val="22"/>
          <w:szCs w:val="22"/>
        </w:rPr>
      </w:pPr>
      <w:r w:rsidRPr="000F50AE">
        <w:rPr>
          <w:rFonts w:ascii="Arial" w:hAnsi="Arial" w:cs="Arial"/>
          <w:sz w:val="22"/>
          <w:szCs w:val="22"/>
        </w:rPr>
        <w:t xml:space="preserve">- </w:t>
      </w:r>
      <w:r w:rsidR="008A2284" w:rsidRPr="000F50AE">
        <w:rPr>
          <w:rFonts w:ascii="Arial" w:hAnsi="Arial" w:cs="Arial"/>
          <w:b/>
          <w:bCs/>
          <w:sz w:val="22"/>
          <w:szCs w:val="22"/>
        </w:rPr>
        <w:t>Wyróżniające się w skali kraju</w:t>
      </w:r>
      <w:r w:rsidRPr="000F50AE">
        <w:rPr>
          <w:rFonts w:ascii="Arial" w:hAnsi="Arial" w:cs="Arial"/>
          <w:b/>
          <w:bCs/>
          <w:sz w:val="22"/>
          <w:szCs w:val="22"/>
        </w:rPr>
        <w:t xml:space="preserve"> znaczenie inwestycji w środki trwałe. </w:t>
      </w:r>
      <w:r w:rsidRPr="000F50AE">
        <w:rPr>
          <w:rFonts w:ascii="Arial" w:hAnsi="Arial" w:cs="Arial"/>
          <w:sz w:val="22"/>
          <w:szCs w:val="22"/>
        </w:rPr>
        <w:t>W</w:t>
      </w:r>
      <w:r w:rsidRPr="000F50AE">
        <w:rPr>
          <w:rFonts w:ascii="Arial" w:hAnsi="Arial" w:cs="Arial"/>
          <w:b/>
          <w:bCs/>
          <w:sz w:val="22"/>
          <w:szCs w:val="22"/>
        </w:rPr>
        <w:t xml:space="preserve"> </w:t>
      </w:r>
      <w:r w:rsidRPr="000F50AE">
        <w:rPr>
          <w:rFonts w:ascii="Arial" w:hAnsi="Arial" w:cs="Arial"/>
          <w:sz w:val="22"/>
          <w:szCs w:val="22"/>
        </w:rPr>
        <w:t>20</w:t>
      </w:r>
      <w:r w:rsidR="00A11F84" w:rsidRPr="000F50AE">
        <w:rPr>
          <w:rFonts w:ascii="Arial" w:hAnsi="Arial" w:cs="Arial"/>
          <w:sz w:val="22"/>
          <w:szCs w:val="22"/>
        </w:rPr>
        <w:t>20</w:t>
      </w:r>
      <w:r w:rsidRPr="000F50AE">
        <w:rPr>
          <w:rFonts w:ascii="Arial" w:hAnsi="Arial" w:cs="Arial"/>
          <w:sz w:val="22"/>
          <w:szCs w:val="22"/>
        </w:rPr>
        <w:t xml:space="preserve"> r. </w:t>
      </w:r>
      <w:r w:rsidR="00A235E8" w:rsidRPr="000F50AE">
        <w:rPr>
          <w:rFonts w:ascii="Arial" w:hAnsi="Arial" w:cs="Arial"/>
          <w:sz w:val="22"/>
          <w:szCs w:val="22"/>
        </w:rPr>
        <w:br/>
      </w:r>
      <w:r w:rsidRPr="000F50AE">
        <w:rPr>
          <w:rFonts w:ascii="Arial" w:hAnsi="Arial" w:cs="Arial"/>
          <w:sz w:val="22"/>
          <w:szCs w:val="22"/>
        </w:rPr>
        <w:t>w województwie podkarpackim stopa inwestycji</w:t>
      </w:r>
      <w:r w:rsidRPr="000F50AE">
        <w:rPr>
          <w:rStyle w:val="Odwoanieprzypisudolnego"/>
          <w:rFonts w:ascii="Arial" w:hAnsi="Arial" w:cs="Arial"/>
          <w:sz w:val="22"/>
          <w:szCs w:val="22"/>
        </w:rPr>
        <w:footnoteReference w:id="9"/>
      </w:r>
      <w:r w:rsidRPr="000F50AE">
        <w:rPr>
          <w:rFonts w:ascii="Arial" w:hAnsi="Arial" w:cs="Arial"/>
          <w:sz w:val="22"/>
          <w:szCs w:val="22"/>
        </w:rPr>
        <w:t xml:space="preserve"> wyniosła </w:t>
      </w:r>
      <w:r w:rsidR="00A11F84" w:rsidRPr="000F50AE">
        <w:rPr>
          <w:rFonts w:ascii="Arial" w:hAnsi="Arial" w:cs="Arial"/>
          <w:b/>
          <w:bCs/>
          <w:sz w:val="22"/>
          <w:szCs w:val="22"/>
        </w:rPr>
        <w:t>19,7</w:t>
      </w:r>
      <w:r w:rsidRPr="000F50AE">
        <w:rPr>
          <w:rFonts w:ascii="Arial" w:hAnsi="Arial" w:cs="Arial"/>
          <w:b/>
          <w:bCs/>
          <w:sz w:val="22"/>
          <w:szCs w:val="22"/>
        </w:rPr>
        <w:t>%</w:t>
      </w:r>
      <w:r w:rsidRPr="000F50AE">
        <w:rPr>
          <w:rFonts w:ascii="Arial" w:hAnsi="Arial" w:cs="Arial"/>
          <w:sz w:val="22"/>
          <w:szCs w:val="22"/>
        </w:rPr>
        <w:t xml:space="preserve"> (</w:t>
      </w:r>
      <w:r w:rsidR="00A11F84" w:rsidRPr="000F50AE">
        <w:rPr>
          <w:rFonts w:ascii="Arial" w:hAnsi="Arial" w:cs="Arial"/>
          <w:b/>
          <w:bCs/>
          <w:sz w:val="22"/>
          <w:szCs w:val="22"/>
        </w:rPr>
        <w:t>5</w:t>
      </w:r>
      <w:r w:rsidRPr="000F50AE">
        <w:rPr>
          <w:rFonts w:ascii="Arial" w:hAnsi="Arial" w:cs="Arial"/>
          <w:b/>
          <w:bCs/>
          <w:sz w:val="22"/>
          <w:szCs w:val="22"/>
        </w:rPr>
        <w:t>. miejsce w kraju</w:t>
      </w:r>
      <w:r w:rsidRPr="000F50AE">
        <w:rPr>
          <w:rFonts w:ascii="Arial" w:hAnsi="Arial" w:cs="Arial"/>
          <w:sz w:val="22"/>
          <w:szCs w:val="22"/>
        </w:rPr>
        <w:t>), przy średniej dla kraju 18,3%. W porównaniu do 201</w:t>
      </w:r>
      <w:r w:rsidR="00A11F84" w:rsidRPr="000F50AE">
        <w:rPr>
          <w:rFonts w:ascii="Arial" w:hAnsi="Arial" w:cs="Arial"/>
          <w:sz w:val="22"/>
          <w:szCs w:val="22"/>
        </w:rPr>
        <w:t>9</w:t>
      </w:r>
      <w:r w:rsidRPr="000F50AE">
        <w:rPr>
          <w:rFonts w:ascii="Arial" w:hAnsi="Arial" w:cs="Arial"/>
          <w:sz w:val="22"/>
          <w:szCs w:val="22"/>
        </w:rPr>
        <w:t xml:space="preserve"> r. w podkarpackim wartość wskaźnika </w:t>
      </w:r>
      <w:r w:rsidR="00A11F84" w:rsidRPr="000F50AE">
        <w:rPr>
          <w:rFonts w:ascii="Arial" w:hAnsi="Arial" w:cs="Arial"/>
          <w:sz w:val="22"/>
          <w:szCs w:val="22"/>
        </w:rPr>
        <w:t>uległa zmniejszeniu</w:t>
      </w:r>
      <w:r w:rsidRPr="000F50AE">
        <w:rPr>
          <w:rFonts w:ascii="Arial" w:hAnsi="Arial" w:cs="Arial"/>
          <w:sz w:val="22"/>
          <w:szCs w:val="22"/>
        </w:rPr>
        <w:t xml:space="preserve"> </w:t>
      </w:r>
      <w:r w:rsidR="00AD1AD8" w:rsidRPr="000F50AE">
        <w:rPr>
          <w:rFonts w:ascii="Arial" w:hAnsi="Arial" w:cs="Arial"/>
          <w:sz w:val="22"/>
          <w:szCs w:val="22"/>
        </w:rPr>
        <w:t xml:space="preserve">o </w:t>
      </w:r>
      <w:r w:rsidR="008A2284" w:rsidRPr="000F50AE">
        <w:rPr>
          <w:rFonts w:ascii="Arial" w:hAnsi="Arial" w:cs="Arial"/>
          <w:sz w:val="22"/>
          <w:szCs w:val="22"/>
        </w:rPr>
        <w:t>0,8 p.proc.</w:t>
      </w:r>
      <w:r w:rsidR="008A2284" w:rsidRPr="000F50AE">
        <w:rPr>
          <w:rStyle w:val="Odwoanieprzypisudolnego"/>
          <w:rFonts w:ascii="Arial" w:hAnsi="Arial" w:cs="Arial"/>
          <w:sz w:val="22"/>
          <w:szCs w:val="22"/>
        </w:rPr>
        <w:footnoteReference w:id="10"/>
      </w:r>
      <w:r w:rsidR="00AD1AD8" w:rsidRPr="000F50AE">
        <w:rPr>
          <w:rFonts w:ascii="Arial" w:hAnsi="Arial" w:cs="Arial"/>
          <w:sz w:val="22"/>
          <w:szCs w:val="22"/>
        </w:rPr>
        <w:t xml:space="preserve"> </w:t>
      </w:r>
      <w:r w:rsidRPr="000F50AE">
        <w:rPr>
          <w:rFonts w:ascii="Arial" w:hAnsi="Arial" w:cs="Arial"/>
          <w:sz w:val="22"/>
          <w:szCs w:val="22"/>
        </w:rPr>
        <w:t xml:space="preserve">(w skali kraju </w:t>
      </w:r>
      <w:r w:rsidR="00A11F84" w:rsidRPr="000F50AE">
        <w:rPr>
          <w:rFonts w:ascii="Arial" w:hAnsi="Arial" w:cs="Arial"/>
          <w:sz w:val="22"/>
          <w:szCs w:val="22"/>
        </w:rPr>
        <w:t>wartość wskaźnika nie zmieniła się</w:t>
      </w:r>
      <w:r w:rsidR="000F50AE">
        <w:rPr>
          <w:rFonts w:ascii="Arial" w:hAnsi="Arial" w:cs="Arial"/>
          <w:sz w:val="22"/>
          <w:szCs w:val="22"/>
        </w:rPr>
        <w:t>).</w:t>
      </w:r>
    </w:p>
    <w:p w14:paraId="689562A5" w14:textId="77777777" w:rsidR="000F50AE" w:rsidRDefault="000F50AE">
      <w:pPr>
        <w:rPr>
          <w:rFonts w:ascii="Arial" w:hAnsi="Arial" w:cs="Arial"/>
          <w:sz w:val="22"/>
          <w:szCs w:val="22"/>
        </w:rPr>
      </w:pPr>
      <w:r>
        <w:rPr>
          <w:rFonts w:ascii="Arial" w:hAnsi="Arial" w:cs="Arial"/>
          <w:sz w:val="22"/>
          <w:szCs w:val="22"/>
        </w:rPr>
        <w:br w:type="page"/>
      </w:r>
    </w:p>
    <w:p w14:paraId="5766097F" w14:textId="14DD43DE" w:rsidR="00A222AC" w:rsidRPr="000F50AE" w:rsidRDefault="005C359A" w:rsidP="000F50AE">
      <w:pPr>
        <w:spacing w:after="0" w:line="276" w:lineRule="auto"/>
        <w:rPr>
          <w:rFonts w:ascii="Arial" w:hAnsi="Arial" w:cs="Arial"/>
          <w:sz w:val="22"/>
          <w:szCs w:val="22"/>
        </w:rPr>
      </w:pPr>
      <w:r w:rsidRPr="000F50AE">
        <w:rPr>
          <w:rFonts w:ascii="Arial" w:hAnsi="Arial" w:cs="Arial"/>
          <w:sz w:val="22"/>
          <w:szCs w:val="22"/>
        </w:rPr>
        <w:lastRenderedPageBreak/>
        <w:t>Mapa. Stopa inwestycji w gospodarce narodowej według województw w 20</w:t>
      </w:r>
      <w:r w:rsidR="00A222AC" w:rsidRPr="000F50AE">
        <w:rPr>
          <w:rFonts w:ascii="Arial" w:hAnsi="Arial" w:cs="Arial"/>
          <w:sz w:val="22"/>
          <w:szCs w:val="22"/>
        </w:rPr>
        <w:t>20</w:t>
      </w:r>
      <w:r w:rsidRPr="000F50AE">
        <w:rPr>
          <w:rFonts w:ascii="Arial" w:hAnsi="Arial" w:cs="Arial"/>
          <w:sz w:val="22"/>
          <w:szCs w:val="22"/>
        </w:rPr>
        <w:t xml:space="preserve"> r. [%]</w:t>
      </w:r>
    </w:p>
    <w:p w14:paraId="0956B2E1" w14:textId="3909C55F" w:rsidR="005C359A" w:rsidRDefault="000E7F21" w:rsidP="005A1D14">
      <w:pPr>
        <w:spacing w:after="0" w:line="240" w:lineRule="auto"/>
        <w:jc w:val="center"/>
      </w:pPr>
      <w:r>
        <w:rPr>
          <w:noProof/>
          <w:lang w:eastAsia="pl-PL"/>
        </w:rPr>
        <w:drawing>
          <wp:inline distT="0" distB="0" distL="0" distR="0" wp14:anchorId="00F0ACA0" wp14:editId="1768D689">
            <wp:extent cx="2695575" cy="3346450"/>
            <wp:effectExtent l="0" t="0" r="9525" b="6350"/>
            <wp:docPr id="738803280" name="Obraz 3" descr="Kontur Polski wraz z województwami przedstawiający dane: Podkarpackie 19,7, Małopolskie 17,4, Świętokrzyskie 15,4, Śląskie 16,4, Opolskie 19,4, Dolnośląskie 20,6, Lubelskie 20,1, Łódzkie 16,2, Mazowieckie 18,8, Wielkopolskie 17,1, Kujawsko-Pomorskie 17,4, Lubuskie 16,3, Podlaskie 22,7, Warmińsko-Mazurskie 19,1, Pomorskie 17,5, Zachodniopomorskie 23,0" title="Mapa. Stopa inwestycji w gospodarce narodowej według województw w 2020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055"/>
                    <a:stretch/>
                  </pic:blipFill>
                  <pic:spPr bwMode="auto">
                    <a:xfrm>
                      <a:off x="0" y="0"/>
                      <a:ext cx="2695575" cy="3346450"/>
                    </a:xfrm>
                    <a:prstGeom prst="rect">
                      <a:avLst/>
                    </a:prstGeom>
                    <a:noFill/>
                    <a:ln>
                      <a:noFill/>
                    </a:ln>
                    <a:extLst>
                      <a:ext uri="{53640926-AAD7-44D8-BBD7-CCE9431645EC}">
                        <a14:shadowObscured xmlns:a14="http://schemas.microsoft.com/office/drawing/2010/main"/>
                      </a:ext>
                    </a:extLst>
                  </pic:spPr>
                </pic:pic>
              </a:graphicData>
            </a:graphic>
          </wp:inline>
        </w:drawing>
      </w:r>
    </w:p>
    <w:p w14:paraId="5E190A59" w14:textId="77777777" w:rsidR="005C359A" w:rsidRPr="00D64166" w:rsidRDefault="005C359A" w:rsidP="00D64166">
      <w:pPr>
        <w:tabs>
          <w:tab w:val="left" w:pos="2970"/>
        </w:tabs>
        <w:spacing w:before="120" w:after="0" w:line="276" w:lineRule="auto"/>
        <w:jc w:val="center"/>
        <w:rPr>
          <w:rFonts w:ascii="Arial" w:hAnsi="Arial" w:cs="Arial"/>
          <w:b/>
          <w:bCs/>
          <w:sz w:val="22"/>
          <w:szCs w:val="22"/>
        </w:rPr>
      </w:pPr>
      <w:r w:rsidRPr="00D64166">
        <w:rPr>
          <w:rFonts w:ascii="Arial" w:hAnsi="Arial" w:cs="Arial"/>
          <w:b/>
          <w:bCs/>
          <w:sz w:val="22"/>
          <w:szCs w:val="22"/>
        </w:rPr>
        <w:t>PL=18,3</w:t>
      </w:r>
    </w:p>
    <w:p w14:paraId="2D56D5EA" w14:textId="6B38982B" w:rsidR="005C359A" w:rsidRPr="00D64166" w:rsidRDefault="005C359A" w:rsidP="00D64166">
      <w:pPr>
        <w:tabs>
          <w:tab w:val="left" w:pos="2970"/>
        </w:tabs>
        <w:spacing w:before="120" w:line="276" w:lineRule="auto"/>
        <w:jc w:val="center"/>
        <w:rPr>
          <w:rFonts w:ascii="Arial" w:hAnsi="Arial" w:cs="Arial"/>
          <w:sz w:val="22"/>
          <w:szCs w:val="22"/>
        </w:rPr>
      </w:pPr>
      <w:r w:rsidRPr="00D64166">
        <w:rPr>
          <w:rFonts w:ascii="Arial" w:hAnsi="Arial" w:cs="Arial"/>
          <w:sz w:val="22"/>
          <w:szCs w:val="22"/>
        </w:rPr>
        <w:t>Opracowanie ROT na podstawie GUS-BDL</w:t>
      </w:r>
    </w:p>
    <w:p w14:paraId="339DDC1A" w14:textId="7532A0FB" w:rsidR="005C359A" w:rsidRPr="00D64166" w:rsidRDefault="005C359A" w:rsidP="00D64166">
      <w:pPr>
        <w:spacing w:line="276" w:lineRule="auto"/>
        <w:rPr>
          <w:rFonts w:ascii="Arial" w:eastAsia="Calibri" w:hAnsi="Arial" w:cs="Arial"/>
          <w:color w:val="000000"/>
          <w:sz w:val="22"/>
          <w:szCs w:val="22"/>
        </w:rPr>
      </w:pPr>
      <w:r w:rsidRPr="00D64166">
        <w:rPr>
          <w:rFonts w:ascii="Arial" w:hAnsi="Arial" w:cs="Arial"/>
          <w:b/>
          <w:bCs/>
          <w:sz w:val="22"/>
          <w:szCs w:val="22"/>
        </w:rPr>
        <w:t>-</w:t>
      </w:r>
      <w:r w:rsidRPr="00D64166">
        <w:rPr>
          <w:rFonts w:ascii="Arial" w:hAnsi="Arial" w:cs="Arial"/>
          <w:sz w:val="22"/>
          <w:szCs w:val="22"/>
        </w:rPr>
        <w:t xml:space="preserve"> </w:t>
      </w:r>
      <w:r w:rsidRPr="00D64166">
        <w:rPr>
          <w:rFonts w:ascii="Arial" w:hAnsi="Arial" w:cs="Arial"/>
          <w:b/>
          <w:bCs/>
          <w:sz w:val="22"/>
          <w:szCs w:val="22"/>
        </w:rPr>
        <w:t xml:space="preserve">Podobna, jak w skali kraju, struktura </w:t>
      </w:r>
      <w:r w:rsidR="002F6E0D" w:rsidRPr="00D64166">
        <w:rPr>
          <w:rFonts w:ascii="Arial" w:hAnsi="Arial" w:cs="Arial"/>
          <w:b/>
          <w:bCs/>
          <w:sz w:val="22"/>
          <w:szCs w:val="22"/>
        </w:rPr>
        <w:t>rodzajów działalności podmiotów</w:t>
      </w:r>
      <w:r w:rsidR="00BB20E2" w:rsidRPr="00D64166">
        <w:rPr>
          <w:rFonts w:ascii="Arial" w:hAnsi="Arial" w:cs="Arial"/>
          <w:b/>
          <w:bCs/>
          <w:sz w:val="22"/>
          <w:szCs w:val="22"/>
        </w:rPr>
        <w:t xml:space="preserve"> </w:t>
      </w:r>
      <w:r w:rsidRPr="00D64166">
        <w:rPr>
          <w:rFonts w:ascii="Arial" w:hAnsi="Arial" w:cs="Arial"/>
          <w:b/>
          <w:bCs/>
          <w:sz w:val="22"/>
          <w:szCs w:val="22"/>
        </w:rPr>
        <w:t>gospoda</w:t>
      </w:r>
      <w:r w:rsidR="002F6E0D" w:rsidRPr="00D64166">
        <w:rPr>
          <w:rFonts w:ascii="Arial" w:hAnsi="Arial" w:cs="Arial"/>
          <w:b/>
          <w:bCs/>
          <w:sz w:val="22"/>
          <w:szCs w:val="22"/>
        </w:rPr>
        <w:t>rczych</w:t>
      </w:r>
      <w:r w:rsidRPr="00D64166">
        <w:rPr>
          <w:rFonts w:ascii="Arial" w:hAnsi="Arial" w:cs="Arial"/>
          <w:sz w:val="22"/>
          <w:szCs w:val="22"/>
        </w:rPr>
        <w:t xml:space="preserve">. </w:t>
      </w:r>
      <w:bookmarkStart w:id="9" w:name="_Hlk65584807"/>
      <w:bookmarkStart w:id="10" w:name="_Hlk65663630"/>
      <w:r w:rsidRPr="00D64166">
        <w:rPr>
          <w:rFonts w:ascii="Arial" w:eastAsia="Calibri" w:hAnsi="Arial" w:cs="Arial"/>
          <w:color w:val="000000"/>
          <w:sz w:val="22"/>
          <w:szCs w:val="22"/>
        </w:rPr>
        <w:t>W 202</w:t>
      </w:r>
      <w:r w:rsidR="00A222AC" w:rsidRPr="00D64166">
        <w:rPr>
          <w:rFonts w:ascii="Arial" w:eastAsia="Calibri" w:hAnsi="Arial" w:cs="Arial"/>
          <w:color w:val="000000"/>
          <w:sz w:val="22"/>
          <w:szCs w:val="22"/>
        </w:rPr>
        <w:t>1</w:t>
      </w:r>
      <w:r w:rsidRPr="00D64166">
        <w:rPr>
          <w:rFonts w:ascii="Arial" w:eastAsia="Calibri" w:hAnsi="Arial" w:cs="Arial"/>
          <w:color w:val="000000"/>
          <w:sz w:val="22"/>
          <w:szCs w:val="22"/>
        </w:rPr>
        <w:t xml:space="preserve"> r. dominujący udział</w:t>
      </w:r>
      <w:r w:rsidR="00542382" w:rsidRPr="00D64166">
        <w:rPr>
          <w:rStyle w:val="Odwoanieprzypisudolnego"/>
          <w:rFonts w:ascii="Arial" w:eastAsia="Calibri" w:hAnsi="Arial" w:cs="Arial"/>
          <w:color w:val="000000"/>
          <w:sz w:val="22"/>
          <w:szCs w:val="22"/>
        </w:rPr>
        <w:footnoteReference w:id="11"/>
      </w:r>
      <w:r w:rsidRPr="00D64166">
        <w:rPr>
          <w:rFonts w:ascii="Arial" w:eastAsia="Calibri" w:hAnsi="Arial" w:cs="Arial"/>
          <w:color w:val="000000"/>
          <w:sz w:val="22"/>
          <w:szCs w:val="22"/>
        </w:rPr>
        <w:t xml:space="preserve"> w liczbie podmiotów gospodarki narodowej wpisanych do rejestru REGON posiadały przedsiębiorstwa </w:t>
      </w:r>
      <w:r w:rsidR="002F6E0D" w:rsidRPr="00D64166">
        <w:rPr>
          <w:rFonts w:ascii="Arial" w:eastAsia="Calibri" w:hAnsi="Arial" w:cs="Arial"/>
          <w:color w:val="000000"/>
          <w:sz w:val="22"/>
          <w:szCs w:val="22"/>
        </w:rPr>
        <w:t>prowadzące pozostałą działalność</w:t>
      </w:r>
      <w:r w:rsidR="00646D0C" w:rsidRPr="00D64166">
        <w:rPr>
          <w:rStyle w:val="Odwoanieprzypisudolnego"/>
          <w:rFonts w:ascii="Arial" w:eastAsia="Calibri" w:hAnsi="Arial" w:cs="Arial"/>
          <w:color w:val="000000"/>
          <w:sz w:val="22"/>
          <w:szCs w:val="22"/>
        </w:rPr>
        <w:footnoteReference w:id="12"/>
      </w:r>
      <w:r w:rsidR="002F6E0D" w:rsidRPr="00D64166">
        <w:rPr>
          <w:rFonts w:ascii="Arial" w:eastAsia="Calibri" w:hAnsi="Arial" w:cs="Arial"/>
          <w:color w:val="000000"/>
          <w:sz w:val="22"/>
          <w:szCs w:val="22"/>
        </w:rPr>
        <w:t xml:space="preserve"> (72,4%, a w kraju 76,0%). Natomiast podmioty prowadzące działalność </w:t>
      </w:r>
      <w:r w:rsidR="00801307" w:rsidRPr="00D64166">
        <w:rPr>
          <w:rFonts w:ascii="Arial" w:eastAsia="Calibri" w:hAnsi="Arial" w:cs="Arial"/>
          <w:color w:val="000000"/>
          <w:sz w:val="22"/>
          <w:szCs w:val="22"/>
        </w:rPr>
        <w:br/>
      </w:r>
      <w:r w:rsidR="002F6E0D" w:rsidRPr="00D64166">
        <w:rPr>
          <w:rFonts w:ascii="Arial" w:eastAsia="Calibri" w:hAnsi="Arial" w:cs="Arial"/>
          <w:color w:val="000000"/>
          <w:sz w:val="22"/>
          <w:szCs w:val="22"/>
        </w:rPr>
        <w:t xml:space="preserve">w zakresie przemysłu i budownictwa stanowiły </w:t>
      </w:r>
      <w:r w:rsidR="00D277A8" w:rsidRPr="00D64166">
        <w:rPr>
          <w:rFonts w:ascii="Arial" w:eastAsia="Calibri" w:hAnsi="Arial" w:cs="Arial"/>
          <w:color w:val="000000"/>
          <w:sz w:val="22"/>
          <w:szCs w:val="22"/>
        </w:rPr>
        <w:t>2</w:t>
      </w:r>
      <w:r w:rsidR="002F6E0D" w:rsidRPr="00D64166">
        <w:rPr>
          <w:rFonts w:ascii="Arial" w:eastAsia="Calibri" w:hAnsi="Arial" w:cs="Arial"/>
          <w:color w:val="000000"/>
          <w:sz w:val="22"/>
          <w:szCs w:val="22"/>
        </w:rPr>
        <w:t>6,0% (w kraju 22,6%), a w zakresie rolnictwa – 1,6% (w kraju 1,</w:t>
      </w:r>
      <w:r w:rsidR="00D277A8" w:rsidRPr="00D64166">
        <w:rPr>
          <w:rFonts w:ascii="Arial" w:eastAsia="Calibri" w:hAnsi="Arial" w:cs="Arial"/>
          <w:color w:val="000000"/>
          <w:sz w:val="22"/>
          <w:szCs w:val="22"/>
        </w:rPr>
        <w:t>5</w:t>
      </w:r>
      <w:r w:rsidR="002F6E0D" w:rsidRPr="00D64166">
        <w:rPr>
          <w:rFonts w:ascii="Arial" w:eastAsia="Calibri" w:hAnsi="Arial" w:cs="Arial"/>
          <w:color w:val="000000"/>
          <w:sz w:val="22"/>
          <w:szCs w:val="22"/>
        </w:rPr>
        <w:t xml:space="preserve">%). </w:t>
      </w:r>
      <w:r w:rsidRPr="00D64166">
        <w:rPr>
          <w:rFonts w:ascii="Arial" w:eastAsia="Calibri" w:hAnsi="Arial" w:cs="Arial"/>
          <w:color w:val="000000"/>
          <w:sz w:val="22"/>
          <w:szCs w:val="22"/>
        </w:rPr>
        <w:t xml:space="preserve">Podmioty zarejestrowane w podkarpackim stanowiły </w:t>
      </w:r>
      <w:r w:rsidRPr="00D64166">
        <w:rPr>
          <w:rFonts w:ascii="Arial" w:eastAsia="Calibri" w:hAnsi="Arial" w:cs="Arial"/>
          <w:b/>
          <w:bCs/>
          <w:color w:val="000000"/>
          <w:sz w:val="22"/>
          <w:szCs w:val="22"/>
        </w:rPr>
        <w:t>4</w:t>
      </w:r>
      <w:r w:rsidR="00C2513D" w:rsidRPr="00D64166">
        <w:rPr>
          <w:rFonts w:ascii="Arial" w:eastAsia="Calibri" w:hAnsi="Arial" w:cs="Arial"/>
          <w:b/>
          <w:bCs/>
          <w:color w:val="000000"/>
          <w:sz w:val="22"/>
          <w:szCs w:val="22"/>
        </w:rPr>
        <w:t>,1</w:t>
      </w:r>
      <w:r w:rsidRPr="00D64166">
        <w:rPr>
          <w:rFonts w:ascii="Arial" w:eastAsia="Calibri" w:hAnsi="Arial" w:cs="Arial"/>
          <w:b/>
          <w:bCs/>
          <w:color w:val="000000"/>
          <w:sz w:val="22"/>
          <w:szCs w:val="22"/>
        </w:rPr>
        <w:t>%</w:t>
      </w:r>
      <w:r w:rsidRPr="00D64166">
        <w:rPr>
          <w:rFonts w:ascii="Arial" w:eastAsia="Calibri" w:hAnsi="Arial" w:cs="Arial"/>
          <w:color w:val="000000"/>
          <w:sz w:val="22"/>
          <w:szCs w:val="22"/>
        </w:rPr>
        <w:t xml:space="preserve"> podmiotów zarejestrowanych ogółem w kraju.</w:t>
      </w:r>
      <w:bookmarkEnd w:id="9"/>
      <w:bookmarkEnd w:id="10"/>
    </w:p>
    <w:p w14:paraId="20579B3F" w14:textId="3D2E7208" w:rsidR="005C359A" w:rsidRPr="00D64166" w:rsidRDefault="005C359A" w:rsidP="00D64166">
      <w:pPr>
        <w:spacing w:line="276" w:lineRule="auto"/>
        <w:rPr>
          <w:rFonts w:ascii="Arial" w:eastAsia="Calibri" w:hAnsi="Arial" w:cs="Arial"/>
          <w:sz w:val="22"/>
          <w:szCs w:val="22"/>
          <w:lang w:eastAsia="pl-PL"/>
        </w:rPr>
      </w:pPr>
      <w:bookmarkStart w:id="11" w:name="_Hlk66092175"/>
      <w:bookmarkStart w:id="12" w:name="_Hlk65584867"/>
      <w:r w:rsidRPr="00D64166">
        <w:rPr>
          <w:rFonts w:ascii="Arial" w:eastAsia="Calibri" w:hAnsi="Arial" w:cs="Arial"/>
          <w:b/>
          <w:bCs/>
          <w:sz w:val="22"/>
          <w:szCs w:val="22"/>
          <w:lang w:eastAsia="pl-PL"/>
        </w:rPr>
        <w:t>- Podobna jak w skali kraju, struktura podmiotów gospodarczych</w:t>
      </w:r>
      <w:r w:rsidRPr="00D64166">
        <w:rPr>
          <w:rFonts w:ascii="Arial" w:eastAsia="Calibri" w:hAnsi="Arial" w:cs="Arial"/>
          <w:sz w:val="22"/>
          <w:szCs w:val="22"/>
          <w:lang w:eastAsia="pl-PL"/>
        </w:rPr>
        <w:t xml:space="preserve">. Struktura podkarpackich podmiotów gospodarczych </w:t>
      </w:r>
      <w:r w:rsidRPr="00D64166">
        <w:rPr>
          <w:rFonts w:ascii="Arial" w:eastAsia="Calibri" w:hAnsi="Arial" w:cs="Arial"/>
          <w:b/>
          <w:sz w:val="22"/>
          <w:szCs w:val="22"/>
          <w:lang w:eastAsia="pl-PL"/>
        </w:rPr>
        <w:t>nie różni się znacząco</w:t>
      </w:r>
      <w:r w:rsidRPr="00D64166">
        <w:rPr>
          <w:rFonts w:ascii="Arial" w:eastAsia="Calibri" w:hAnsi="Arial" w:cs="Arial"/>
          <w:sz w:val="22"/>
          <w:szCs w:val="22"/>
          <w:lang w:eastAsia="pl-PL"/>
        </w:rPr>
        <w:t xml:space="preserve"> od struktury przedsiębiorstw w kraju. W 202</w:t>
      </w:r>
      <w:r w:rsidR="00994D96" w:rsidRPr="00D64166">
        <w:rPr>
          <w:rFonts w:ascii="Arial" w:eastAsia="Calibri" w:hAnsi="Arial" w:cs="Arial"/>
          <w:sz w:val="22"/>
          <w:szCs w:val="22"/>
          <w:lang w:eastAsia="pl-PL"/>
        </w:rPr>
        <w:t>1</w:t>
      </w:r>
      <w:r w:rsidRPr="00D64166">
        <w:rPr>
          <w:rFonts w:ascii="Arial" w:eastAsia="Calibri" w:hAnsi="Arial" w:cs="Arial"/>
          <w:sz w:val="22"/>
          <w:szCs w:val="22"/>
          <w:lang w:eastAsia="pl-PL"/>
        </w:rPr>
        <w:t xml:space="preserve"> r. dominującą rolę w strukturze przedsiębiorstw </w:t>
      </w:r>
      <w:r w:rsidR="00801307" w:rsidRPr="00D64166">
        <w:rPr>
          <w:rFonts w:ascii="Arial" w:eastAsia="Calibri" w:hAnsi="Arial" w:cs="Arial"/>
          <w:sz w:val="22"/>
          <w:szCs w:val="22"/>
          <w:lang w:eastAsia="pl-PL"/>
        </w:rPr>
        <w:br/>
      </w:r>
      <w:r w:rsidRPr="00D64166">
        <w:rPr>
          <w:rFonts w:ascii="Arial" w:eastAsia="Calibri" w:hAnsi="Arial" w:cs="Arial"/>
          <w:sz w:val="22"/>
          <w:szCs w:val="22"/>
          <w:lang w:eastAsia="pl-PL"/>
        </w:rPr>
        <w:t xml:space="preserve">w województwie podkarpackim, wynoszącą </w:t>
      </w:r>
      <w:r w:rsidRPr="00D64166">
        <w:rPr>
          <w:rFonts w:ascii="Arial" w:eastAsia="Calibri" w:hAnsi="Arial" w:cs="Arial"/>
          <w:b/>
          <w:sz w:val="22"/>
          <w:szCs w:val="22"/>
          <w:lang w:eastAsia="pl-PL"/>
        </w:rPr>
        <w:t>96,</w:t>
      </w:r>
      <w:r w:rsidR="00994D96" w:rsidRPr="00D64166">
        <w:rPr>
          <w:rFonts w:ascii="Arial" w:eastAsia="Calibri" w:hAnsi="Arial" w:cs="Arial"/>
          <w:b/>
          <w:sz w:val="22"/>
          <w:szCs w:val="22"/>
          <w:lang w:eastAsia="pl-PL"/>
        </w:rPr>
        <w:t>4</w:t>
      </w:r>
      <w:r w:rsidR="00550035" w:rsidRPr="00D64166">
        <w:rPr>
          <w:rFonts w:ascii="Arial" w:eastAsia="Calibri" w:hAnsi="Arial" w:cs="Arial"/>
          <w:b/>
          <w:sz w:val="22"/>
          <w:szCs w:val="22"/>
          <w:lang w:eastAsia="pl-PL"/>
        </w:rPr>
        <w:t>4</w:t>
      </w:r>
      <w:r w:rsidRPr="00D64166">
        <w:rPr>
          <w:rFonts w:ascii="Arial" w:eastAsia="Calibri" w:hAnsi="Arial" w:cs="Arial"/>
          <w:b/>
          <w:sz w:val="22"/>
          <w:szCs w:val="22"/>
          <w:lang w:eastAsia="pl-PL"/>
        </w:rPr>
        <w:t>% wszystkich</w:t>
      </w:r>
      <w:r w:rsidRPr="00D64166">
        <w:rPr>
          <w:rFonts w:ascii="Arial" w:eastAsia="Calibri" w:hAnsi="Arial" w:cs="Arial"/>
          <w:sz w:val="22"/>
          <w:szCs w:val="22"/>
          <w:lang w:eastAsia="pl-PL"/>
        </w:rPr>
        <w:t xml:space="preserve"> podmiotów stanowiły te, </w:t>
      </w:r>
      <w:r w:rsidR="00801307" w:rsidRPr="00D64166">
        <w:rPr>
          <w:rFonts w:ascii="Arial" w:eastAsia="Calibri" w:hAnsi="Arial" w:cs="Arial"/>
          <w:sz w:val="22"/>
          <w:szCs w:val="22"/>
          <w:lang w:eastAsia="pl-PL"/>
        </w:rPr>
        <w:br/>
      </w:r>
      <w:r w:rsidRPr="00D64166">
        <w:rPr>
          <w:rFonts w:ascii="Arial" w:eastAsia="Calibri" w:hAnsi="Arial" w:cs="Arial"/>
          <w:sz w:val="22"/>
          <w:szCs w:val="22"/>
          <w:lang w:eastAsia="pl-PL"/>
        </w:rPr>
        <w:t xml:space="preserve">w których liczba pracujących </w:t>
      </w:r>
      <w:r w:rsidRPr="00D64166">
        <w:rPr>
          <w:rFonts w:ascii="Arial" w:eastAsia="Calibri" w:hAnsi="Arial" w:cs="Arial"/>
          <w:b/>
          <w:sz w:val="22"/>
          <w:szCs w:val="22"/>
          <w:lang w:eastAsia="pl-PL"/>
        </w:rPr>
        <w:t>nie przekraczała 9 osób</w:t>
      </w:r>
      <w:bookmarkEnd w:id="11"/>
      <w:r w:rsidR="00550035" w:rsidRPr="00D64166">
        <w:rPr>
          <w:rFonts w:ascii="Arial" w:eastAsia="Calibri" w:hAnsi="Arial" w:cs="Arial"/>
          <w:sz w:val="22"/>
          <w:szCs w:val="22"/>
          <w:lang w:eastAsia="pl-PL"/>
        </w:rPr>
        <w:t xml:space="preserve"> (w kraju 96,57%).</w:t>
      </w:r>
      <w:bookmarkEnd w:id="12"/>
    </w:p>
    <w:p w14:paraId="73FD39B6" w14:textId="0EFEA318" w:rsidR="005C359A" w:rsidRPr="00D64166" w:rsidRDefault="005C359A" w:rsidP="00D64166">
      <w:pPr>
        <w:spacing w:line="276" w:lineRule="auto"/>
        <w:rPr>
          <w:rFonts w:ascii="Arial" w:eastAsia="Calibri" w:hAnsi="Arial" w:cs="Arial"/>
          <w:bCs/>
          <w:sz w:val="22"/>
          <w:szCs w:val="22"/>
        </w:rPr>
      </w:pPr>
      <w:r w:rsidRPr="00D64166">
        <w:rPr>
          <w:rFonts w:ascii="Arial" w:eastAsia="Times New Roman" w:hAnsi="Arial" w:cs="Arial"/>
          <w:b/>
          <w:sz w:val="22"/>
          <w:szCs w:val="22"/>
        </w:rPr>
        <w:t xml:space="preserve">- Wysoki na tle kraju udział nakładów wewnętrznych na działalność B+R w relacji do PKB. </w:t>
      </w:r>
      <w:r w:rsidRPr="00D64166">
        <w:rPr>
          <w:rFonts w:ascii="Arial" w:eastAsia="Times New Roman" w:hAnsi="Arial" w:cs="Arial"/>
          <w:bCs/>
          <w:sz w:val="22"/>
          <w:szCs w:val="22"/>
        </w:rPr>
        <w:t>W 20</w:t>
      </w:r>
      <w:r w:rsidR="00F21EE6" w:rsidRPr="00D64166">
        <w:rPr>
          <w:rFonts w:ascii="Arial" w:eastAsia="Times New Roman" w:hAnsi="Arial" w:cs="Arial"/>
          <w:bCs/>
          <w:sz w:val="22"/>
          <w:szCs w:val="22"/>
        </w:rPr>
        <w:t>20</w:t>
      </w:r>
      <w:r w:rsidRPr="00D64166">
        <w:rPr>
          <w:rFonts w:ascii="Arial" w:eastAsia="Times New Roman" w:hAnsi="Arial" w:cs="Arial"/>
          <w:bCs/>
          <w:sz w:val="22"/>
          <w:szCs w:val="22"/>
        </w:rPr>
        <w:t xml:space="preserve"> r.</w:t>
      </w:r>
      <w:r w:rsidRPr="00D64166">
        <w:rPr>
          <w:rFonts w:ascii="Arial" w:eastAsia="Times New Roman" w:hAnsi="Arial" w:cs="Arial"/>
          <w:b/>
          <w:sz w:val="22"/>
          <w:szCs w:val="22"/>
        </w:rPr>
        <w:t xml:space="preserve"> </w:t>
      </w:r>
      <w:r w:rsidR="00D64166">
        <w:rPr>
          <w:rFonts w:ascii="Arial" w:eastAsia="Calibri" w:hAnsi="Arial" w:cs="Arial"/>
          <w:b/>
          <w:bCs/>
          <w:sz w:val="22"/>
          <w:szCs w:val="22"/>
        </w:rPr>
        <w:t xml:space="preserve">udział nakładów na B+R w </w:t>
      </w:r>
      <w:r w:rsidRPr="00D64166">
        <w:rPr>
          <w:rFonts w:ascii="Arial" w:eastAsia="Calibri" w:hAnsi="Arial" w:cs="Arial"/>
          <w:b/>
          <w:bCs/>
          <w:sz w:val="22"/>
          <w:szCs w:val="22"/>
        </w:rPr>
        <w:t>PKB</w:t>
      </w:r>
      <w:r w:rsidRPr="00D64166">
        <w:rPr>
          <w:rFonts w:ascii="Arial" w:eastAsia="Calibri" w:hAnsi="Arial" w:cs="Arial"/>
          <w:sz w:val="22"/>
          <w:szCs w:val="22"/>
        </w:rPr>
        <w:t xml:space="preserve">, kształtował się w województwie podkarpackim na poziomie </w:t>
      </w:r>
      <w:r w:rsidRPr="00D64166">
        <w:rPr>
          <w:rFonts w:ascii="Arial" w:eastAsia="Calibri" w:hAnsi="Arial" w:cs="Arial"/>
          <w:b/>
          <w:bCs/>
          <w:sz w:val="22"/>
          <w:szCs w:val="22"/>
        </w:rPr>
        <w:t>1,</w:t>
      </w:r>
      <w:r w:rsidR="00F21EE6" w:rsidRPr="00D64166">
        <w:rPr>
          <w:rFonts w:ascii="Arial" w:eastAsia="Calibri" w:hAnsi="Arial" w:cs="Arial"/>
          <w:b/>
          <w:bCs/>
          <w:sz w:val="22"/>
          <w:szCs w:val="22"/>
        </w:rPr>
        <w:t>2</w:t>
      </w:r>
      <w:r w:rsidRPr="00D64166">
        <w:rPr>
          <w:rFonts w:ascii="Arial" w:eastAsia="Calibri" w:hAnsi="Arial" w:cs="Arial"/>
          <w:b/>
          <w:bCs/>
          <w:sz w:val="22"/>
          <w:szCs w:val="22"/>
        </w:rPr>
        <w:t>9%</w:t>
      </w:r>
      <w:r w:rsidRPr="00D64166">
        <w:rPr>
          <w:rFonts w:ascii="Arial" w:eastAsia="Calibri" w:hAnsi="Arial" w:cs="Arial"/>
          <w:sz w:val="22"/>
          <w:szCs w:val="22"/>
        </w:rPr>
        <w:t xml:space="preserve"> </w:t>
      </w:r>
      <w:r w:rsidRPr="00D64166">
        <w:rPr>
          <w:rFonts w:ascii="Arial" w:eastAsia="Calibri" w:hAnsi="Arial" w:cs="Arial"/>
          <w:bCs/>
          <w:sz w:val="22"/>
          <w:szCs w:val="22"/>
        </w:rPr>
        <w:t>(</w:t>
      </w:r>
      <w:r w:rsidR="00F21EE6" w:rsidRPr="00D64166">
        <w:rPr>
          <w:rFonts w:ascii="Arial" w:eastAsia="Calibri" w:hAnsi="Arial" w:cs="Arial"/>
          <w:b/>
          <w:sz w:val="22"/>
          <w:szCs w:val="22"/>
        </w:rPr>
        <w:t>4</w:t>
      </w:r>
      <w:r w:rsidR="00D64166">
        <w:rPr>
          <w:rFonts w:ascii="Arial" w:eastAsia="Calibri" w:hAnsi="Arial" w:cs="Arial"/>
          <w:b/>
          <w:sz w:val="22"/>
          <w:szCs w:val="22"/>
        </w:rPr>
        <w:t xml:space="preserve">. pozycja w </w:t>
      </w:r>
      <w:r w:rsidRPr="00D64166">
        <w:rPr>
          <w:rFonts w:ascii="Arial" w:eastAsia="Calibri" w:hAnsi="Arial" w:cs="Arial"/>
          <w:b/>
          <w:sz w:val="22"/>
          <w:szCs w:val="22"/>
        </w:rPr>
        <w:t>kraju)</w:t>
      </w:r>
      <w:bookmarkStart w:id="13" w:name="_Ref455425769"/>
      <w:bookmarkStart w:id="14" w:name="_Toc455434107"/>
      <w:bookmarkStart w:id="15" w:name="_Toc455435280"/>
      <w:bookmarkStart w:id="16" w:name="_Toc455436740"/>
      <w:r w:rsidRPr="00D64166">
        <w:rPr>
          <w:rFonts w:ascii="Arial" w:eastAsia="Calibri" w:hAnsi="Arial" w:cs="Arial"/>
          <w:bCs/>
          <w:sz w:val="22"/>
          <w:szCs w:val="22"/>
        </w:rPr>
        <w:t xml:space="preserve">. </w:t>
      </w:r>
      <w:r w:rsidR="00F21EE6" w:rsidRPr="00D64166">
        <w:rPr>
          <w:rFonts w:ascii="Arial" w:eastAsia="Calibri" w:hAnsi="Arial" w:cs="Arial"/>
          <w:bCs/>
          <w:sz w:val="22"/>
          <w:szCs w:val="22"/>
        </w:rPr>
        <w:t>W porównaniu do 2019 r. wartość wskaźnika uległa zwiększeniu (z 1,20%, tj. z 5. miejsca w kraj</w:t>
      </w:r>
      <w:r w:rsidR="00D64166">
        <w:rPr>
          <w:rFonts w:ascii="Arial" w:eastAsia="Calibri" w:hAnsi="Arial" w:cs="Arial"/>
          <w:bCs/>
          <w:sz w:val="22"/>
          <w:szCs w:val="22"/>
        </w:rPr>
        <w:t>u).</w:t>
      </w:r>
    </w:p>
    <w:bookmarkEnd w:id="13"/>
    <w:bookmarkEnd w:id="14"/>
    <w:bookmarkEnd w:id="15"/>
    <w:bookmarkEnd w:id="16"/>
    <w:p w14:paraId="4DED3E2C" w14:textId="010DCAB0" w:rsidR="00960003" w:rsidRPr="00D64166" w:rsidRDefault="00D64166" w:rsidP="00D64166">
      <w:pPr>
        <w:spacing w:line="276" w:lineRule="auto"/>
        <w:rPr>
          <w:rFonts w:ascii="Arial" w:eastAsia="Calibri" w:hAnsi="Arial" w:cs="Arial"/>
          <w:color w:val="000000"/>
          <w:sz w:val="22"/>
          <w:szCs w:val="22"/>
        </w:rPr>
      </w:pPr>
      <w:r>
        <w:rPr>
          <w:rFonts w:ascii="Arial" w:eastAsia="Calibri" w:hAnsi="Arial" w:cs="Arial"/>
          <w:b/>
          <w:color w:val="000000"/>
          <w:sz w:val="22"/>
          <w:szCs w:val="22"/>
        </w:rPr>
        <w:t xml:space="preserve">- Korzystniej, niż w </w:t>
      </w:r>
      <w:r w:rsidR="005C359A" w:rsidRPr="00D64166">
        <w:rPr>
          <w:rFonts w:ascii="Arial" w:eastAsia="Calibri" w:hAnsi="Arial" w:cs="Arial"/>
          <w:b/>
          <w:color w:val="000000"/>
          <w:sz w:val="22"/>
          <w:szCs w:val="22"/>
        </w:rPr>
        <w:t>Polsce</w:t>
      </w:r>
      <w:r w:rsidR="005C359A" w:rsidRPr="00D64166">
        <w:rPr>
          <w:rFonts w:ascii="Arial" w:eastAsia="Calibri" w:hAnsi="Arial" w:cs="Arial"/>
          <w:color w:val="000000"/>
          <w:sz w:val="22"/>
          <w:szCs w:val="22"/>
        </w:rPr>
        <w:t xml:space="preserve">, przedstawiała się w województwie podkarpackim sytuacja w zakresie </w:t>
      </w:r>
      <w:r w:rsidR="005C359A" w:rsidRPr="00D64166">
        <w:rPr>
          <w:rFonts w:ascii="Arial" w:eastAsia="Calibri" w:hAnsi="Arial" w:cs="Arial"/>
          <w:b/>
          <w:color w:val="000000"/>
          <w:sz w:val="22"/>
          <w:szCs w:val="22"/>
        </w:rPr>
        <w:t>struktury</w:t>
      </w:r>
      <w:r w:rsidR="005C359A" w:rsidRPr="00D64166">
        <w:rPr>
          <w:rFonts w:ascii="Arial" w:eastAsia="Calibri" w:hAnsi="Arial" w:cs="Arial"/>
          <w:color w:val="000000"/>
          <w:sz w:val="22"/>
          <w:szCs w:val="22"/>
        </w:rPr>
        <w:t xml:space="preserve"> </w:t>
      </w:r>
      <w:r w:rsidR="005C359A" w:rsidRPr="00D64166">
        <w:rPr>
          <w:rFonts w:ascii="Arial" w:eastAsia="Calibri" w:hAnsi="Arial" w:cs="Arial"/>
          <w:b/>
          <w:bCs/>
          <w:color w:val="000000"/>
          <w:sz w:val="22"/>
          <w:szCs w:val="22"/>
        </w:rPr>
        <w:t>nakładów wewnętrznych na</w:t>
      </w:r>
      <w:r w:rsidR="005C359A" w:rsidRPr="00D64166">
        <w:rPr>
          <w:rFonts w:ascii="Arial" w:eastAsia="Calibri" w:hAnsi="Arial" w:cs="Arial"/>
          <w:color w:val="000000"/>
          <w:sz w:val="22"/>
          <w:szCs w:val="22"/>
        </w:rPr>
        <w:t xml:space="preserve"> </w:t>
      </w:r>
      <w:r w:rsidR="005C359A" w:rsidRPr="00D64166">
        <w:rPr>
          <w:rFonts w:ascii="Arial" w:eastAsia="Calibri" w:hAnsi="Arial" w:cs="Arial"/>
          <w:b/>
          <w:color w:val="000000"/>
          <w:sz w:val="22"/>
          <w:szCs w:val="22"/>
        </w:rPr>
        <w:t>działalność B+R.</w:t>
      </w:r>
      <w:r w:rsidR="005C359A" w:rsidRPr="00D64166">
        <w:rPr>
          <w:rFonts w:ascii="Arial" w:eastAsia="Calibri" w:hAnsi="Arial" w:cs="Arial"/>
          <w:color w:val="000000"/>
          <w:sz w:val="22"/>
          <w:szCs w:val="22"/>
        </w:rPr>
        <w:t xml:space="preserve"> </w:t>
      </w:r>
      <w:r w:rsidR="00B97533" w:rsidRPr="00D64166">
        <w:rPr>
          <w:rFonts w:ascii="Arial" w:eastAsia="Calibri" w:hAnsi="Arial" w:cs="Arial"/>
          <w:color w:val="000000"/>
          <w:sz w:val="22"/>
          <w:szCs w:val="22"/>
        </w:rPr>
        <w:t>W</w:t>
      </w:r>
      <w:r w:rsidR="005C359A" w:rsidRPr="00D64166">
        <w:rPr>
          <w:rFonts w:ascii="Arial" w:eastAsia="Calibri" w:hAnsi="Arial" w:cs="Arial"/>
          <w:color w:val="000000"/>
          <w:sz w:val="22"/>
          <w:szCs w:val="22"/>
        </w:rPr>
        <w:t xml:space="preserve"> 202</w:t>
      </w:r>
      <w:r w:rsidR="00B97533" w:rsidRPr="00D64166">
        <w:rPr>
          <w:rFonts w:ascii="Arial" w:eastAsia="Calibri" w:hAnsi="Arial" w:cs="Arial"/>
          <w:color w:val="000000"/>
          <w:sz w:val="22"/>
          <w:szCs w:val="22"/>
        </w:rPr>
        <w:t>1</w:t>
      </w:r>
      <w:r w:rsidR="005C359A" w:rsidRPr="00D64166">
        <w:rPr>
          <w:rFonts w:ascii="Arial" w:eastAsia="Calibri" w:hAnsi="Arial" w:cs="Arial"/>
          <w:color w:val="000000"/>
          <w:sz w:val="22"/>
          <w:szCs w:val="22"/>
        </w:rPr>
        <w:t xml:space="preserve"> r. </w:t>
      </w:r>
      <w:r>
        <w:rPr>
          <w:rFonts w:ascii="Arial" w:eastAsia="Calibri" w:hAnsi="Arial" w:cs="Arial"/>
          <w:b/>
          <w:color w:val="000000"/>
          <w:sz w:val="22"/>
          <w:szCs w:val="22"/>
        </w:rPr>
        <w:t xml:space="preserve">w </w:t>
      </w:r>
      <w:r w:rsidR="005C359A" w:rsidRPr="00D64166">
        <w:rPr>
          <w:rFonts w:ascii="Arial" w:eastAsia="Calibri" w:hAnsi="Arial" w:cs="Arial"/>
          <w:b/>
          <w:color w:val="000000"/>
          <w:sz w:val="22"/>
          <w:szCs w:val="22"/>
        </w:rPr>
        <w:t>76,</w:t>
      </w:r>
      <w:r w:rsidR="00B97533" w:rsidRPr="00D64166">
        <w:rPr>
          <w:rFonts w:ascii="Arial" w:eastAsia="Calibri" w:hAnsi="Arial" w:cs="Arial"/>
          <w:b/>
          <w:color w:val="000000"/>
          <w:sz w:val="22"/>
          <w:szCs w:val="22"/>
        </w:rPr>
        <w:t>9</w:t>
      </w:r>
      <w:r w:rsidR="005C359A" w:rsidRPr="00D64166">
        <w:rPr>
          <w:rFonts w:ascii="Arial" w:eastAsia="Calibri" w:hAnsi="Arial" w:cs="Arial"/>
          <w:b/>
          <w:color w:val="000000"/>
          <w:sz w:val="22"/>
          <w:szCs w:val="22"/>
        </w:rPr>
        <w:t>%</w:t>
      </w:r>
      <w:r w:rsidR="005C359A" w:rsidRPr="00D64166">
        <w:rPr>
          <w:rFonts w:ascii="Arial" w:eastAsia="Calibri" w:hAnsi="Arial" w:cs="Arial"/>
          <w:color w:val="000000"/>
          <w:sz w:val="22"/>
          <w:szCs w:val="22"/>
        </w:rPr>
        <w:t xml:space="preserve"> </w:t>
      </w:r>
      <w:r w:rsidR="005C359A" w:rsidRPr="00D64166">
        <w:rPr>
          <w:rFonts w:ascii="Arial" w:eastAsia="Calibri" w:hAnsi="Arial" w:cs="Arial"/>
          <w:color w:val="000000"/>
          <w:sz w:val="22"/>
          <w:szCs w:val="22"/>
        </w:rPr>
        <w:lastRenderedPageBreak/>
        <w:t xml:space="preserve">ponoszone były one przez </w:t>
      </w:r>
      <w:r w:rsidR="005C359A" w:rsidRPr="00D64166">
        <w:rPr>
          <w:rFonts w:ascii="Arial" w:eastAsia="Calibri" w:hAnsi="Arial" w:cs="Arial"/>
          <w:b/>
          <w:color w:val="000000"/>
          <w:sz w:val="22"/>
          <w:szCs w:val="22"/>
        </w:rPr>
        <w:t>sektor przedsiębiorstw</w:t>
      </w:r>
      <w:r w:rsidR="005C359A" w:rsidRPr="00D64166">
        <w:rPr>
          <w:rFonts w:ascii="Arial" w:eastAsia="Calibri" w:hAnsi="Arial" w:cs="Arial"/>
          <w:color w:val="000000"/>
          <w:sz w:val="22"/>
          <w:szCs w:val="22"/>
        </w:rPr>
        <w:t xml:space="preserve">, podczas gdy średnia krajowa wynosiła </w:t>
      </w:r>
      <w:r w:rsidR="00801307" w:rsidRPr="00D64166">
        <w:rPr>
          <w:rFonts w:ascii="Arial" w:eastAsia="Calibri" w:hAnsi="Arial" w:cs="Arial"/>
          <w:color w:val="000000"/>
          <w:sz w:val="22"/>
          <w:szCs w:val="22"/>
        </w:rPr>
        <w:br/>
      </w:r>
      <w:r w:rsidR="005C359A" w:rsidRPr="00D64166">
        <w:rPr>
          <w:rFonts w:ascii="Arial" w:eastAsia="Calibri" w:hAnsi="Arial" w:cs="Arial"/>
          <w:color w:val="000000"/>
          <w:sz w:val="22"/>
          <w:szCs w:val="22"/>
        </w:rPr>
        <w:t>w tym zakresie 6</w:t>
      </w:r>
      <w:r w:rsidR="00B97533" w:rsidRPr="00D64166">
        <w:rPr>
          <w:rFonts w:ascii="Arial" w:eastAsia="Calibri" w:hAnsi="Arial" w:cs="Arial"/>
          <w:color w:val="000000"/>
          <w:sz w:val="22"/>
          <w:szCs w:val="22"/>
        </w:rPr>
        <w:t>3,1</w:t>
      </w:r>
      <w:r w:rsidR="005C359A" w:rsidRPr="00D64166">
        <w:rPr>
          <w:rFonts w:ascii="Arial" w:eastAsia="Calibri" w:hAnsi="Arial" w:cs="Arial"/>
          <w:color w:val="000000"/>
          <w:sz w:val="22"/>
          <w:szCs w:val="22"/>
        </w:rPr>
        <w:t>%. Wynik ten plasował województwo podkarpackie</w:t>
      </w:r>
      <w:r w:rsidR="00B97533" w:rsidRPr="00D64166">
        <w:rPr>
          <w:rFonts w:ascii="Arial" w:eastAsia="Calibri" w:hAnsi="Arial" w:cs="Arial"/>
          <w:color w:val="000000"/>
          <w:sz w:val="22"/>
          <w:szCs w:val="22"/>
        </w:rPr>
        <w:t xml:space="preserve">, podobnie jak </w:t>
      </w:r>
      <w:r w:rsidR="00D84DAA">
        <w:rPr>
          <w:rFonts w:ascii="Arial" w:eastAsia="Calibri" w:hAnsi="Arial" w:cs="Arial"/>
          <w:color w:val="000000"/>
          <w:sz w:val="22"/>
          <w:szCs w:val="22"/>
        </w:rPr>
        <w:br/>
      </w:r>
      <w:r w:rsidR="00B97533" w:rsidRPr="00D64166">
        <w:rPr>
          <w:rFonts w:ascii="Arial" w:eastAsia="Calibri" w:hAnsi="Arial" w:cs="Arial"/>
          <w:color w:val="000000"/>
          <w:sz w:val="22"/>
          <w:szCs w:val="22"/>
        </w:rPr>
        <w:t>w latach wcześniejszych,</w:t>
      </w:r>
      <w:r w:rsidR="00B53FF1" w:rsidRPr="00D64166">
        <w:rPr>
          <w:rFonts w:ascii="Arial" w:eastAsia="Calibri" w:hAnsi="Arial" w:cs="Arial"/>
          <w:color w:val="000000"/>
          <w:sz w:val="22"/>
          <w:szCs w:val="22"/>
        </w:rPr>
        <w:t xml:space="preserve"> </w:t>
      </w:r>
      <w:r w:rsidR="005C359A" w:rsidRPr="00D64166">
        <w:rPr>
          <w:rFonts w:ascii="Arial" w:eastAsia="Calibri" w:hAnsi="Arial" w:cs="Arial"/>
          <w:color w:val="000000"/>
          <w:sz w:val="22"/>
          <w:szCs w:val="22"/>
        </w:rPr>
        <w:t xml:space="preserve">na </w:t>
      </w:r>
      <w:r w:rsidR="005C359A" w:rsidRPr="00D64166">
        <w:rPr>
          <w:rFonts w:ascii="Arial" w:eastAsia="Calibri" w:hAnsi="Arial" w:cs="Arial"/>
          <w:b/>
          <w:bCs/>
          <w:color w:val="000000"/>
          <w:sz w:val="22"/>
          <w:szCs w:val="22"/>
        </w:rPr>
        <w:t>1. miejscu w kraju</w:t>
      </w:r>
      <w:r>
        <w:rPr>
          <w:rFonts w:ascii="Arial" w:eastAsia="Calibri" w:hAnsi="Arial" w:cs="Arial"/>
          <w:color w:val="000000"/>
          <w:sz w:val="22"/>
          <w:szCs w:val="22"/>
        </w:rPr>
        <w:t>.</w:t>
      </w:r>
    </w:p>
    <w:p w14:paraId="2CBAB090" w14:textId="6EA70F43" w:rsidR="005C359A" w:rsidRPr="00D64166" w:rsidRDefault="005C359A" w:rsidP="00D64166">
      <w:pPr>
        <w:spacing w:after="0" w:line="276" w:lineRule="auto"/>
        <w:rPr>
          <w:rFonts w:ascii="Arial" w:eastAsia="Calibri" w:hAnsi="Arial" w:cs="Arial"/>
          <w:sz w:val="22"/>
          <w:szCs w:val="22"/>
        </w:rPr>
      </w:pPr>
      <w:r w:rsidRPr="00D64166">
        <w:rPr>
          <w:rFonts w:ascii="Arial" w:eastAsia="Calibri" w:hAnsi="Arial" w:cs="Arial"/>
          <w:sz w:val="22"/>
          <w:szCs w:val="22"/>
        </w:rPr>
        <w:t>Mapa. Udział nakładów sektora przedsiębiorstw na działalność B+R</w:t>
      </w:r>
      <w:r w:rsidR="00D277A8" w:rsidRPr="00D64166">
        <w:rPr>
          <w:rFonts w:ascii="Arial" w:eastAsia="Calibri" w:hAnsi="Arial" w:cs="Arial"/>
          <w:sz w:val="22"/>
          <w:szCs w:val="22"/>
        </w:rPr>
        <w:t xml:space="preserve"> </w:t>
      </w:r>
      <w:r w:rsidRPr="00D64166">
        <w:rPr>
          <w:rFonts w:ascii="Arial" w:eastAsia="Calibri" w:hAnsi="Arial" w:cs="Arial"/>
          <w:sz w:val="22"/>
          <w:szCs w:val="22"/>
        </w:rPr>
        <w:t xml:space="preserve">w nakładach </w:t>
      </w:r>
      <w:r w:rsidR="00B97533" w:rsidRPr="00D64166">
        <w:rPr>
          <w:rFonts w:ascii="Arial" w:eastAsia="Calibri" w:hAnsi="Arial" w:cs="Arial"/>
          <w:sz w:val="22"/>
          <w:szCs w:val="22"/>
        </w:rPr>
        <w:t xml:space="preserve">wewnętrznych </w:t>
      </w:r>
      <w:r w:rsidRPr="00D64166">
        <w:rPr>
          <w:rFonts w:ascii="Arial" w:eastAsia="Calibri" w:hAnsi="Arial" w:cs="Arial"/>
          <w:sz w:val="22"/>
          <w:szCs w:val="22"/>
        </w:rPr>
        <w:t>na działalność B+R ogółem według województw w 20</w:t>
      </w:r>
      <w:r w:rsidR="00B97533" w:rsidRPr="00D64166">
        <w:rPr>
          <w:rFonts w:ascii="Arial" w:eastAsia="Calibri" w:hAnsi="Arial" w:cs="Arial"/>
          <w:sz w:val="22"/>
          <w:szCs w:val="22"/>
        </w:rPr>
        <w:t>20</w:t>
      </w:r>
      <w:r w:rsidRPr="00D64166">
        <w:rPr>
          <w:rFonts w:ascii="Arial" w:eastAsia="Calibri" w:hAnsi="Arial" w:cs="Arial"/>
          <w:sz w:val="22"/>
          <w:szCs w:val="22"/>
        </w:rPr>
        <w:t xml:space="preserve"> r. [%]</w:t>
      </w:r>
    </w:p>
    <w:p w14:paraId="1114437B" w14:textId="6821CC77" w:rsidR="005C359A" w:rsidRPr="00277B6F" w:rsidRDefault="000E7F21" w:rsidP="005A1D14">
      <w:pPr>
        <w:spacing w:after="0" w:line="240" w:lineRule="auto"/>
        <w:jc w:val="center"/>
      </w:pPr>
      <w:r>
        <w:rPr>
          <w:noProof/>
          <w:lang w:eastAsia="pl-PL"/>
        </w:rPr>
        <w:drawing>
          <wp:inline distT="0" distB="0" distL="0" distR="0" wp14:anchorId="5995E425" wp14:editId="7C59EE8E">
            <wp:extent cx="2695575" cy="3340100"/>
            <wp:effectExtent l="0" t="0" r="9525" b="0"/>
            <wp:docPr id="209856897" name="Obraz 4" descr="Kontur Polski wraz z województwami przedstawiający dane: Podkarpackie 76,9, Małopolskie 65,8, Świętokrzyskie 45,8, Śląskie 63,9, Opolskie 55,0, Dolnośląskie 60,5, Lubelskie 31,4, Łódzkie 42,4, Mazowieckie 70,3, Wielkopolskie 47,3, Kujawsko-Pomorskie 62,8, Lubuskie 0, Podlaskie 34,8, Warmińsko-Mazurskie 0, Pomorskie 70,1, Zachodniopomorskie 40,5" title="Mapa. Udział nakładów sektora przedsiębiorstw na działalność B+R w nakładach wewnętrznych na działalność B+R ogółem według województw w 2020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231"/>
                    <a:stretch/>
                  </pic:blipFill>
                  <pic:spPr bwMode="auto">
                    <a:xfrm>
                      <a:off x="0" y="0"/>
                      <a:ext cx="2695575" cy="3340100"/>
                    </a:xfrm>
                    <a:prstGeom prst="rect">
                      <a:avLst/>
                    </a:prstGeom>
                    <a:noFill/>
                    <a:ln>
                      <a:noFill/>
                    </a:ln>
                    <a:extLst>
                      <a:ext uri="{53640926-AAD7-44D8-BBD7-CCE9431645EC}">
                        <a14:shadowObscured xmlns:a14="http://schemas.microsoft.com/office/drawing/2010/main"/>
                      </a:ext>
                    </a:extLst>
                  </pic:spPr>
                </pic:pic>
              </a:graphicData>
            </a:graphic>
          </wp:inline>
        </w:drawing>
      </w:r>
    </w:p>
    <w:p w14:paraId="79F6E2DE" w14:textId="77777777" w:rsidR="00D64166" w:rsidRPr="00D64166" w:rsidRDefault="005C359A" w:rsidP="00D64166">
      <w:pPr>
        <w:spacing w:before="120" w:after="0" w:line="276" w:lineRule="auto"/>
        <w:jc w:val="center"/>
        <w:rPr>
          <w:rFonts w:ascii="Arial" w:eastAsia="Calibri" w:hAnsi="Arial" w:cs="Arial"/>
          <w:b/>
          <w:bCs/>
          <w:sz w:val="22"/>
          <w:szCs w:val="22"/>
        </w:rPr>
      </w:pPr>
      <w:r w:rsidRPr="00D64166">
        <w:rPr>
          <w:rFonts w:ascii="Arial" w:eastAsia="Calibri" w:hAnsi="Arial" w:cs="Arial"/>
          <w:b/>
          <w:bCs/>
          <w:sz w:val="22"/>
          <w:szCs w:val="22"/>
        </w:rPr>
        <w:t>PL=6</w:t>
      </w:r>
      <w:r w:rsidR="00B97533" w:rsidRPr="00D64166">
        <w:rPr>
          <w:rFonts w:ascii="Arial" w:eastAsia="Calibri" w:hAnsi="Arial" w:cs="Arial"/>
          <w:b/>
          <w:bCs/>
          <w:sz w:val="22"/>
          <w:szCs w:val="22"/>
        </w:rPr>
        <w:t>3,1</w:t>
      </w:r>
    </w:p>
    <w:p w14:paraId="71145803" w14:textId="0F6A5723" w:rsidR="000E7F21" w:rsidRPr="00D64166" w:rsidRDefault="000E7F21" w:rsidP="00D64166">
      <w:pPr>
        <w:spacing w:before="120" w:after="0" w:line="276" w:lineRule="auto"/>
        <w:jc w:val="center"/>
        <w:rPr>
          <w:rFonts w:ascii="Arial" w:eastAsia="Calibri" w:hAnsi="Arial" w:cs="Arial"/>
          <w:b/>
          <w:bCs/>
          <w:sz w:val="22"/>
          <w:szCs w:val="22"/>
        </w:rPr>
      </w:pPr>
      <w:r w:rsidRPr="00D64166">
        <w:rPr>
          <w:rFonts w:ascii="Arial" w:eastAsia="Calibri" w:hAnsi="Arial" w:cs="Arial"/>
          <w:sz w:val="22"/>
          <w:szCs w:val="22"/>
        </w:rPr>
        <w:t>0 – tajemnica statystyczna</w:t>
      </w:r>
    </w:p>
    <w:p w14:paraId="6D27022D" w14:textId="7FC2945E" w:rsidR="005C359A" w:rsidRPr="00D64166" w:rsidRDefault="005C359A" w:rsidP="00D64166">
      <w:pPr>
        <w:tabs>
          <w:tab w:val="left" w:pos="2970"/>
        </w:tabs>
        <w:spacing w:before="120" w:line="276" w:lineRule="auto"/>
        <w:jc w:val="center"/>
        <w:rPr>
          <w:rFonts w:ascii="Arial" w:hAnsi="Arial" w:cs="Arial"/>
          <w:sz w:val="22"/>
          <w:szCs w:val="22"/>
        </w:rPr>
      </w:pPr>
      <w:r w:rsidRPr="00D64166">
        <w:rPr>
          <w:rFonts w:ascii="Arial" w:hAnsi="Arial" w:cs="Arial"/>
          <w:sz w:val="22"/>
          <w:szCs w:val="22"/>
        </w:rPr>
        <w:t>Oprac</w:t>
      </w:r>
      <w:r w:rsidR="00D64166">
        <w:rPr>
          <w:rFonts w:ascii="Arial" w:hAnsi="Arial" w:cs="Arial"/>
          <w:sz w:val="22"/>
          <w:szCs w:val="22"/>
        </w:rPr>
        <w:t>owanie ROT na podstawie GUS-BDL</w:t>
      </w:r>
    </w:p>
    <w:p w14:paraId="59A8B87E" w14:textId="1AC8BC09" w:rsidR="005C359A" w:rsidRPr="00D64166" w:rsidRDefault="005C359A" w:rsidP="00D64166">
      <w:pPr>
        <w:spacing w:line="276" w:lineRule="auto"/>
        <w:rPr>
          <w:rFonts w:ascii="Arial" w:eastAsia="Calibri" w:hAnsi="Arial" w:cs="Arial"/>
          <w:sz w:val="22"/>
          <w:szCs w:val="22"/>
        </w:rPr>
      </w:pPr>
      <w:bookmarkStart w:id="17" w:name="_Hlk65589386"/>
      <w:r w:rsidRPr="00D64166">
        <w:rPr>
          <w:rFonts w:ascii="Arial" w:eastAsia="Calibri" w:hAnsi="Arial" w:cs="Arial"/>
          <w:b/>
          <w:sz w:val="22"/>
          <w:szCs w:val="22"/>
        </w:rPr>
        <w:t xml:space="preserve">- </w:t>
      </w:r>
      <w:r w:rsidR="00550035" w:rsidRPr="00D64166">
        <w:rPr>
          <w:rFonts w:ascii="Arial" w:eastAsia="Calibri" w:hAnsi="Arial" w:cs="Arial"/>
          <w:b/>
          <w:sz w:val="22"/>
          <w:szCs w:val="22"/>
        </w:rPr>
        <w:t xml:space="preserve">Wyższe, niż w skali kraju, finansowanie badań naukowych i prac rozwojowych przez sektor przedsiębiorstw. </w:t>
      </w:r>
      <w:r w:rsidR="00960003" w:rsidRPr="00D64166">
        <w:rPr>
          <w:rFonts w:ascii="Arial" w:eastAsia="Calibri" w:hAnsi="Arial" w:cs="Arial"/>
          <w:bCs/>
          <w:sz w:val="22"/>
          <w:szCs w:val="22"/>
        </w:rPr>
        <w:t>Województwo podkarpackie</w:t>
      </w:r>
      <w:r w:rsidR="00960003" w:rsidRPr="00D64166">
        <w:rPr>
          <w:rFonts w:ascii="Arial" w:eastAsia="Calibri" w:hAnsi="Arial" w:cs="Arial"/>
          <w:b/>
          <w:sz w:val="22"/>
          <w:szCs w:val="22"/>
        </w:rPr>
        <w:t xml:space="preserve"> </w:t>
      </w:r>
      <w:r w:rsidR="00960003" w:rsidRPr="00D64166">
        <w:rPr>
          <w:rFonts w:ascii="Arial" w:eastAsia="Calibri" w:hAnsi="Arial" w:cs="Arial"/>
          <w:bCs/>
          <w:sz w:val="22"/>
          <w:szCs w:val="22"/>
        </w:rPr>
        <w:t>charakteryzuje się k</w:t>
      </w:r>
      <w:r w:rsidRPr="00D64166">
        <w:rPr>
          <w:rFonts w:ascii="Arial" w:eastAsia="Calibri" w:hAnsi="Arial" w:cs="Arial"/>
          <w:bCs/>
          <w:sz w:val="22"/>
          <w:szCs w:val="22"/>
        </w:rPr>
        <w:t xml:space="preserve">orzystną </w:t>
      </w:r>
      <w:r w:rsidR="00960003" w:rsidRPr="00D64166">
        <w:rPr>
          <w:rFonts w:ascii="Arial" w:eastAsia="Calibri" w:hAnsi="Arial" w:cs="Arial"/>
          <w:bCs/>
          <w:sz w:val="22"/>
          <w:szCs w:val="22"/>
        </w:rPr>
        <w:t xml:space="preserve">sytuacją </w:t>
      </w:r>
      <w:r w:rsidRPr="00D64166">
        <w:rPr>
          <w:rFonts w:ascii="Arial" w:eastAsia="Calibri" w:hAnsi="Arial" w:cs="Arial"/>
          <w:bCs/>
          <w:sz w:val="22"/>
          <w:szCs w:val="22"/>
        </w:rPr>
        <w:t>pod względem udziału w PKB nakładów wewnętrznych na badania naukowe i prace rozwojowe sektor</w:t>
      </w:r>
      <w:r w:rsidR="00960003" w:rsidRPr="00D64166">
        <w:rPr>
          <w:rFonts w:ascii="Arial" w:eastAsia="Calibri" w:hAnsi="Arial" w:cs="Arial"/>
          <w:bCs/>
          <w:sz w:val="22"/>
          <w:szCs w:val="22"/>
        </w:rPr>
        <w:t>a</w:t>
      </w:r>
      <w:r w:rsidRPr="00D64166">
        <w:rPr>
          <w:rFonts w:ascii="Arial" w:eastAsia="Calibri" w:hAnsi="Arial" w:cs="Arial"/>
          <w:bCs/>
          <w:sz w:val="22"/>
          <w:szCs w:val="22"/>
        </w:rPr>
        <w:t xml:space="preserve"> przedsiębiorstw.</w:t>
      </w:r>
      <w:r w:rsidRPr="00D64166">
        <w:rPr>
          <w:rFonts w:ascii="Arial" w:eastAsia="Calibri" w:hAnsi="Arial" w:cs="Arial"/>
          <w:sz w:val="22"/>
          <w:szCs w:val="22"/>
        </w:rPr>
        <w:t xml:space="preserve"> W 20</w:t>
      </w:r>
      <w:r w:rsidR="00960003" w:rsidRPr="00D64166">
        <w:rPr>
          <w:rFonts w:ascii="Arial" w:eastAsia="Calibri" w:hAnsi="Arial" w:cs="Arial"/>
          <w:sz w:val="22"/>
          <w:szCs w:val="22"/>
        </w:rPr>
        <w:t>21</w:t>
      </w:r>
      <w:r w:rsidRPr="00D64166">
        <w:rPr>
          <w:rFonts w:ascii="Arial" w:eastAsia="Calibri" w:hAnsi="Arial" w:cs="Arial"/>
          <w:sz w:val="22"/>
          <w:szCs w:val="22"/>
        </w:rPr>
        <w:t xml:space="preserve"> r. z wielkością wskaźnika </w:t>
      </w:r>
      <w:r w:rsidRPr="00D64166">
        <w:rPr>
          <w:rFonts w:ascii="Arial" w:eastAsia="Calibri" w:hAnsi="Arial" w:cs="Arial"/>
          <w:b/>
          <w:bCs/>
          <w:sz w:val="22"/>
          <w:szCs w:val="22"/>
        </w:rPr>
        <w:t>0,9</w:t>
      </w:r>
      <w:r w:rsidR="00960003" w:rsidRPr="00D64166">
        <w:rPr>
          <w:rFonts w:ascii="Arial" w:eastAsia="Calibri" w:hAnsi="Arial" w:cs="Arial"/>
          <w:b/>
          <w:bCs/>
          <w:sz w:val="22"/>
          <w:szCs w:val="22"/>
        </w:rPr>
        <w:t>9</w:t>
      </w:r>
      <w:r w:rsidRPr="00D64166">
        <w:rPr>
          <w:rFonts w:ascii="Arial" w:eastAsia="Calibri" w:hAnsi="Arial" w:cs="Arial"/>
          <w:b/>
          <w:bCs/>
          <w:sz w:val="22"/>
          <w:szCs w:val="22"/>
        </w:rPr>
        <w:t>%</w:t>
      </w:r>
      <w:r w:rsidRPr="00D64166">
        <w:rPr>
          <w:rFonts w:ascii="Arial" w:eastAsia="Calibri" w:hAnsi="Arial" w:cs="Arial"/>
          <w:sz w:val="22"/>
          <w:szCs w:val="22"/>
        </w:rPr>
        <w:t xml:space="preserve"> zajmowało ono </w:t>
      </w:r>
      <w:r w:rsidRPr="00D64166">
        <w:rPr>
          <w:rFonts w:ascii="Arial" w:eastAsia="Calibri" w:hAnsi="Arial" w:cs="Arial"/>
          <w:b/>
          <w:sz w:val="22"/>
          <w:szCs w:val="22"/>
        </w:rPr>
        <w:t>4. lokatę</w:t>
      </w:r>
      <w:r w:rsidRPr="00D64166">
        <w:rPr>
          <w:rFonts w:ascii="Arial" w:eastAsia="Calibri" w:hAnsi="Arial" w:cs="Arial"/>
          <w:sz w:val="22"/>
          <w:szCs w:val="22"/>
        </w:rPr>
        <w:t xml:space="preserve"> wśród województw i przewyższało średnią dla kraju wynoszącą 0,</w:t>
      </w:r>
      <w:r w:rsidR="00960003" w:rsidRPr="00D64166">
        <w:rPr>
          <w:rFonts w:ascii="Arial" w:eastAsia="Calibri" w:hAnsi="Arial" w:cs="Arial"/>
          <w:sz w:val="22"/>
          <w:szCs w:val="22"/>
        </w:rPr>
        <w:t>91</w:t>
      </w:r>
      <w:r w:rsidRPr="00D64166">
        <w:rPr>
          <w:rFonts w:ascii="Arial" w:eastAsia="Calibri" w:hAnsi="Arial" w:cs="Arial"/>
          <w:sz w:val="22"/>
          <w:szCs w:val="22"/>
        </w:rPr>
        <w:t>%.</w:t>
      </w:r>
      <w:bookmarkEnd w:id="17"/>
      <w:r w:rsidRPr="00D64166">
        <w:rPr>
          <w:rFonts w:ascii="Arial" w:eastAsia="Calibri" w:hAnsi="Arial" w:cs="Arial"/>
          <w:sz w:val="22"/>
          <w:szCs w:val="22"/>
        </w:rPr>
        <w:t xml:space="preserve"> Taka tendencja utrzymuje się </w:t>
      </w:r>
      <w:r w:rsidR="00960003" w:rsidRPr="00D64166">
        <w:rPr>
          <w:rFonts w:ascii="Arial" w:eastAsia="Calibri" w:hAnsi="Arial" w:cs="Arial"/>
          <w:sz w:val="22"/>
          <w:szCs w:val="22"/>
        </w:rPr>
        <w:t>od kilku lat</w:t>
      </w:r>
      <w:r w:rsidR="00D64166">
        <w:rPr>
          <w:rFonts w:ascii="Arial" w:eastAsia="Calibri" w:hAnsi="Arial" w:cs="Arial"/>
          <w:sz w:val="22"/>
          <w:szCs w:val="22"/>
        </w:rPr>
        <w:t>.</w:t>
      </w:r>
    </w:p>
    <w:p w14:paraId="68A3E0DE" w14:textId="36612456" w:rsidR="005C359A" w:rsidRPr="00D64166" w:rsidRDefault="005C359A" w:rsidP="00D64166">
      <w:pPr>
        <w:spacing w:line="276" w:lineRule="auto"/>
        <w:rPr>
          <w:rFonts w:ascii="Arial" w:eastAsia="Calibri" w:hAnsi="Arial" w:cs="Arial"/>
          <w:color w:val="000000"/>
          <w:sz w:val="22"/>
          <w:szCs w:val="22"/>
        </w:rPr>
      </w:pPr>
      <w:r w:rsidRPr="00D64166">
        <w:rPr>
          <w:rFonts w:ascii="Arial" w:eastAsia="Calibri" w:hAnsi="Arial" w:cs="Arial"/>
          <w:b/>
          <w:bCs/>
          <w:sz w:val="22"/>
          <w:szCs w:val="22"/>
        </w:rPr>
        <w:t>- Duży udział wyrobów nowych lub istotnie ulepszonych</w:t>
      </w:r>
      <w:r w:rsidRPr="00D64166">
        <w:rPr>
          <w:rFonts w:ascii="Arial" w:eastAsia="Calibri" w:hAnsi="Arial" w:cs="Arial"/>
          <w:sz w:val="22"/>
          <w:szCs w:val="22"/>
        </w:rPr>
        <w:t xml:space="preserve">. Przedsiębiorstwa przemysłowe </w:t>
      </w:r>
      <w:r w:rsidRPr="00D64166">
        <w:rPr>
          <w:rFonts w:ascii="Arial" w:eastAsia="Calibri" w:hAnsi="Arial" w:cs="Arial"/>
          <w:sz w:val="22"/>
          <w:szCs w:val="22"/>
        </w:rPr>
        <w:br/>
        <w:t xml:space="preserve">w województwie podkarpackim charakteryzują się </w:t>
      </w:r>
      <w:r w:rsidRPr="00D64166">
        <w:rPr>
          <w:rFonts w:ascii="Arial" w:eastAsia="Calibri" w:hAnsi="Arial" w:cs="Arial"/>
          <w:b/>
          <w:sz w:val="22"/>
          <w:szCs w:val="22"/>
        </w:rPr>
        <w:t>dużym udziałem wyrobów nowych lub istotnie ulepszonych</w:t>
      </w:r>
      <w:r w:rsidRPr="00D64166">
        <w:rPr>
          <w:rFonts w:ascii="Arial" w:eastAsia="Calibri" w:hAnsi="Arial" w:cs="Arial"/>
          <w:sz w:val="22"/>
          <w:szCs w:val="22"/>
        </w:rPr>
        <w:t xml:space="preserve"> w wartości sprzedaży wyrobów ogółem. </w:t>
      </w:r>
      <w:r w:rsidRPr="00D64166">
        <w:rPr>
          <w:rFonts w:ascii="Arial" w:eastAsia="Calibri" w:hAnsi="Arial" w:cs="Arial"/>
          <w:color w:val="000000"/>
          <w:sz w:val="22"/>
          <w:szCs w:val="22"/>
        </w:rPr>
        <w:t>Udział ten w 202</w:t>
      </w:r>
      <w:r w:rsidR="00D17ECB" w:rsidRPr="00D64166">
        <w:rPr>
          <w:rFonts w:ascii="Arial" w:eastAsia="Calibri" w:hAnsi="Arial" w:cs="Arial"/>
          <w:color w:val="000000"/>
          <w:sz w:val="22"/>
          <w:szCs w:val="22"/>
        </w:rPr>
        <w:t>1</w:t>
      </w:r>
      <w:r w:rsidRPr="00D64166">
        <w:rPr>
          <w:rFonts w:ascii="Arial" w:eastAsia="Calibri" w:hAnsi="Arial" w:cs="Arial"/>
          <w:color w:val="000000"/>
          <w:sz w:val="22"/>
          <w:szCs w:val="22"/>
        </w:rPr>
        <w:t xml:space="preserve"> r. </w:t>
      </w:r>
      <w:r w:rsidR="00D64166">
        <w:rPr>
          <w:rFonts w:ascii="Arial" w:eastAsia="Calibri" w:hAnsi="Arial" w:cs="Arial"/>
          <w:color w:val="000000"/>
          <w:sz w:val="22"/>
          <w:szCs w:val="22"/>
        </w:rPr>
        <w:br/>
      </w:r>
      <w:r w:rsidRPr="00D64166">
        <w:rPr>
          <w:rFonts w:ascii="Arial" w:eastAsia="Calibri" w:hAnsi="Arial" w:cs="Arial"/>
          <w:color w:val="000000"/>
          <w:sz w:val="22"/>
          <w:szCs w:val="22"/>
        </w:rPr>
        <w:t>w podkarpackim wynosił 1</w:t>
      </w:r>
      <w:r w:rsidR="00D17ECB" w:rsidRPr="00D64166">
        <w:rPr>
          <w:rFonts w:ascii="Arial" w:eastAsia="Calibri" w:hAnsi="Arial" w:cs="Arial"/>
          <w:color w:val="000000"/>
          <w:sz w:val="22"/>
          <w:szCs w:val="22"/>
        </w:rPr>
        <w:t>2,2</w:t>
      </w:r>
      <w:r w:rsidRPr="00D64166">
        <w:rPr>
          <w:rFonts w:ascii="Arial" w:eastAsia="Calibri" w:hAnsi="Arial" w:cs="Arial"/>
          <w:color w:val="000000"/>
          <w:sz w:val="22"/>
          <w:szCs w:val="22"/>
        </w:rPr>
        <w:t xml:space="preserve">%, co lokowało województwo na </w:t>
      </w:r>
      <w:r w:rsidRPr="00D64166">
        <w:rPr>
          <w:rFonts w:ascii="Arial" w:eastAsia="Calibri" w:hAnsi="Arial" w:cs="Arial"/>
          <w:b/>
          <w:color w:val="000000"/>
          <w:sz w:val="22"/>
          <w:szCs w:val="22"/>
        </w:rPr>
        <w:t>4. pozycji w kraju</w:t>
      </w:r>
      <w:r w:rsidRPr="00D64166">
        <w:rPr>
          <w:rFonts w:ascii="Arial" w:eastAsia="Calibri" w:hAnsi="Arial" w:cs="Arial"/>
          <w:color w:val="000000"/>
          <w:sz w:val="22"/>
          <w:szCs w:val="22"/>
        </w:rPr>
        <w:t xml:space="preserve"> (średnia dla kraju wynosiła 1</w:t>
      </w:r>
      <w:r w:rsidR="00D17ECB" w:rsidRPr="00D64166">
        <w:rPr>
          <w:rFonts w:ascii="Arial" w:eastAsia="Calibri" w:hAnsi="Arial" w:cs="Arial"/>
          <w:color w:val="000000"/>
          <w:sz w:val="22"/>
          <w:szCs w:val="22"/>
        </w:rPr>
        <w:t>1,4</w:t>
      </w:r>
      <w:r w:rsidRPr="00D64166">
        <w:rPr>
          <w:rFonts w:ascii="Arial" w:eastAsia="Calibri" w:hAnsi="Arial" w:cs="Arial"/>
          <w:color w:val="000000"/>
          <w:sz w:val="22"/>
          <w:szCs w:val="22"/>
        </w:rPr>
        <w:t>%). Od 2016 r. województwo podkarpackie utrzymuje się pod tym względem</w:t>
      </w:r>
      <w:r w:rsidR="00D64166">
        <w:rPr>
          <w:rFonts w:ascii="Arial" w:eastAsia="Calibri" w:hAnsi="Arial" w:cs="Arial"/>
          <w:color w:val="000000"/>
          <w:sz w:val="22"/>
          <w:szCs w:val="22"/>
        </w:rPr>
        <w:t xml:space="preserve"> w czołówce województw w kraju.</w:t>
      </w:r>
    </w:p>
    <w:p w14:paraId="6D79750F" w14:textId="09256BC0" w:rsidR="00D64166" w:rsidRDefault="005C359A" w:rsidP="00D64166">
      <w:pPr>
        <w:spacing w:after="0" w:line="276" w:lineRule="auto"/>
        <w:rPr>
          <w:rFonts w:ascii="Arial" w:eastAsia="Calibri" w:hAnsi="Arial" w:cs="Arial"/>
          <w:sz w:val="22"/>
          <w:szCs w:val="22"/>
        </w:rPr>
        <w:sectPr w:rsidR="00D64166" w:rsidSect="00777A05">
          <w:footerReference w:type="first" r:id="rId16"/>
          <w:type w:val="continuous"/>
          <w:pgSz w:w="11906" w:h="16838"/>
          <w:pgMar w:top="1417" w:right="1417" w:bottom="1417" w:left="1417" w:header="709" w:footer="709" w:gutter="0"/>
          <w:cols w:space="708"/>
          <w:titlePg/>
          <w:docGrid w:linePitch="299"/>
        </w:sectPr>
      </w:pPr>
      <w:r w:rsidRPr="00D64166">
        <w:rPr>
          <w:rFonts w:ascii="Arial" w:eastAsia="Calibri" w:hAnsi="Arial" w:cs="Arial"/>
          <w:b/>
          <w:bCs/>
          <w:sz w:val="22"/>
          <w:szCs w:val="22"/>
        </w:rPr>
        <w:t>- Niski poziom przedsiębiorczości</w:t>
      </w:r>
      <w:r w:rsidRPr="00D64166">
        <w:rPr>
          <w:rFonts w:ascii="Arial" w:eastAsia="Calibri" w:hAnsi="Arial" w:cs="Arial"/>
          <w:b/>
          <w:sz w:val="22"/>
          <w:szCs w:val="22"/>
        </w:rPr>
        <w:t xml:space="preserve">, ale rosnąca liczba podmiotów gospodarczych. </w:t>
      </w:r>
      <w:r w:rsidRPr="00D64166">
        <w:rPr>
          <w:rFonts w:ascii="Arial" w:eastAsia="Calibri" w:hAnsi="Arial" w:cs="Arial"/>
          <w:sz w:val="22"/>
          <w:szCs w:val="22"/>
        </w:rPr>
        <w:t>W 202</w:t>
      </w:r>
      <w:r w:rsidR="00D17ECB" w:rsidRPr="00D64166">
        <w:rPr>
          <w:rFonts w:ascii="Arial" w:eastAsia="Calibri" w:hAnsi="Arial" w:cs="Arial"/>
          <w:sz w:val="22"/>
          <w:szCs w:val="22"/>
        </w:rPr>
        <w:t>1</w:t>
      </w:r>
      <w:r w:rsidRPr="00D64166">
        <w:rPr>
          <w:rFonts w:ascii="Arial" w:eastAsia="Calibri" w:hAnsi="Arial" w:cs="Arial"/>
          <w:sz w:val="22"/>
          <w:szCs w:val="22"/>
        </w:rPr>
        <w:t xml:space="preserve"> r. w województwie podkarpackim liczba podmiotów gospodarczych wpisanych do rejestru REGON na</w:t>
      </w:r>
      <w:r w:rsidR="00BB20E2" w:rsidRPr="00D64166">
        <w:rPr>
          <w:rFonts w:ascii="Arial" w:eastAsia="Calibri" w:hAnsi="Arial" w:cs="Arial"/>
          <w:sz w:val="22"/>
          <w:szCs w:val="22"/>
        </w:rPr>
        <w:t xml:space="preserve"> </w:t>
      </w:r>
      <w:r w:rsidRPr="00D64166">
        <w:rPr>
          <w:rFonts w:ascii="Arial" w:eastAsia="Calibri" w:hAnsi="Arial" w:cs="Arial"/>
          <w:sz w:val="22"/>
          <w:szCs w:val="22"/>
        </w:rPr>
        <w:t xml:space="preserve">10 tys. mieszkańców, była </w:t>
      </w:r>
      <w:r w:rsidRPr="00D64166">
        <w:rPr>
          <w:rFonts w:ascii="Arial" w:eastAsia="Calibri" w:hAnsi="Arial" w:cs="Arial"/>
          <w:b/>
          <w:sz w:val="22"/>
          <w:szCs w:val="22"/>
        </w:rPr>
        <w:t>najniższa w  kraju</w:t>
      </w:r>
      <w:r w:rsidRPr="00D64166">
        <w:rPr>
          <w:rFonts w:ascii="Arial" w:eastAsia="Calibri" w:hAnsi="Arial" w:cs="Arial"/>
          <w:sz w:val="22"/>
          <w:szCs w:val="22"/>
        </w:rPr>
        <w:t xml:space="preserve"> (</w:t>
      </w:r>
      <w:r w:rsidR="00D17ECB" w:rsidRPr="00D64166">
        <w:rPr>
          <w:rFonts w:ascii="Arial" w:eastAsia="Calibri" w:hAnsi="Arial" w:cs="Arial"/>
          <w:sz w:val="22"/>
          <w:szCs w:val="22"/>
        </w:rPr>
        <w:t>942</w:t>
      </w:r>
      <w:r w:rsidRPr="00D64166">
        <w:rPr>
          <w:rFonts w:ascii="Arial" w:eastAsia="Calibri" w:hAnsi="Arial" w:cs="Arial"/>
          <w:sz w:val="22"/>
          <w:szCs w:val="22"/>
        </w:rPr>
        <w:t xml:space="preserve"> podmiot</w:t>
      </w:r>
      <w:r w:rsidR="00D17ECB" w:rsidRPr="00D64166">
        <w:rPr>
          <w:rFonts w:ascii="Arial" w:eastAsia="Calibri" w:hAnsi="Arial" w:cs="Arial"/>
          <w:sz w:val="22"/>
          <w:szCs w:val="22"/>
        </w:rPr>
        <w:t>y</w:t>
      </w:r>
      <w:r w:rsidRPr="00D64166">
        <w:rPr>
          <w:rFonts w:ascii="Arial" w:eastAsia="Calibri" w:hAnsi="Arial" w:cs="Arial"/>
          <w:sz w:val="22"/>
          <w:szCs w:val="22"/>
        </w:rPr>
        <w:t>, przy średniej dla Polski: 1 2</w:t>
      </w:r>
      <w:r w:rsidR="00D17ECB" w:rsidRPr="00D64166">
        <w:rPr>
          <w:rFonts w:ascii="Arial" w:eastAsia="Calibri" w:hAnsi="Arial" w:cs="Arial"/>
          <w:sz w:val="22"/>
          <w:szCs w:val="22"/>
        </w:rPr>
        <w:t>76</w:t>
      </w:r>
      <w:r w:rsidRPr="00D64166">
        <w:rPr>
          <w:rFonts w:ascii="Arial" w:eastAsia="Calibri" w:hAnsi="Arial" w:cs="Arial"/>
          <w:sz w:val="22"/>
          <w:szCs w:val="22"/>
        </w:rPr>
        <w:t xml:space="preserve">). Jednakże faktyczna liczba podmiotów gospodarczych wpisanych do REGON w ostatnich latach </w:t>
      </w:r>
      <w:r w:rsidRPr="00D64166">
        <w:rPr>
          <w:rFonts w:ascii="Arial" w:eastAsia="Calibri" w:hAnsi="Arial" w:cs="Arial"/>
          <w:b/>
          <w:bCs/>
          <w:sz w:val="22"/>
          <w:szCs w:val="22"/>
        </w:rPr>
        <w:t>corocznie wzrastała</w:t>
      </w:r>
      <w:r w:rsidRPr="00D64166">
        <w:rPr>
          <w:rFonts w:ascii="Arial" w:eastAsia="Calibri" w:hAnsi="Arial" w:cs="Arial"/>
          <w:sz w:val="22"/>
          <w:szCs w:val="22"/>
        </w:rPr>
        <w:t xml:space="preserve"> lokując województwo na </w:t>
      </w:r>
      <w:r w:rsidRPr="00D64166">
        <w:rPr>
          <w:rFonts w:ascii="Arial" w:eastAsia="Calibri" w:hAnsi="Arial" w:cs="Arial"/>
          <w:b/>
          <w:bCs/>
          <w:sz w:val="22"/>
          <w:szCs w:val="22"/>
        </w:rPr>
        <w:t xml:space="preserve">11. miejscu </w:t>
      </w:r>
      <w:r w:rsidR="00D84DAA">
        <w:rPr>
          <w:rFonts w:ascii="Arial" w:eastAsia="Calibri" w:hAnsi="Arial" w:cs="Arial"/>
          <w:b/>
          <w:bCs/>
          <w:sz w:val="22"/>
          <w:szCs w:val="22"/>
        </w:rPr>
        <w:br/>
      </w:r>
      <w:r w:rsidRPr="00D64166">
        <w:rPr>
          <w:rFonts w:ascii="Arial" w:eastAsia="Calibri" w:hAnsi="Arial" w:cs="Arial"/>
          <w:b/>
          <w:bCs/>
          <w:sz w:val="22"/>
          <w:szCs w:val="22"/>
        </w:rPr>
        <w:t>w kraju</w:t>
      </w:r>
      <w:r w:rsidRPr="00D64166">
        <w:rPr>
          <w:rFonts w:ascii="Arial" w:eastAsia="Calibri" w:hAnsi="Arial" w:cs="Arial"/>
          <w:sz w:val="22"/>
          <w:szCs w:val="22"/>
        </w:rPr>
        <w:t xml:space="preserve"> (</w:t>
      </w:r>
      <w:r w:rsidR="00D17ECB" w:rsidRPr="00D64166">
        <w:rPr>
          <w:rFonts w:ascii="Arial" w:eastAsia="Times New Roman" w:hAnsi="Arial" w:cs="Arial"/>
          <w:b/>
          <w:bCs/>
          <w:sz w:val="22"/>
          <w:szCs w:val="22"/>
          <w:lang w:eastAsia="pl-PL"/>
        </w:rPr>
        <w:t xml:space="preserve">w 2022 r. 203 190 </w:t>
      </w:r>
      <w:r w:rsidRPr="00D64166">
        <w:rPr>
          <w:rFonts w:ascii="Arial" w:eastAsia="Calibri" w:hAnsi="Arial" w:cs="Arial"/>
          <w:b/>
          <w:bCs/>
          <w:sz w:val="22"/>
          <w:szCs w:val="22"/>
        </w:rPr>
        <w:t>podmiot</w:t>
      </w:r>
      <w:r w:rsidR="00303D2B" w:rsidRPr="00D64166">
        <w:rPr>
          <w:rFonts w:ascii="Arial" w:eastAsia="Calibri" w:hAnsi="Arial" w:cs="Arial"/>
          <w:b/>
          <w:bCs/>
          <w:sz w:val="22"/>
          <w:szCs w:val="22"/>
        </w:rPr>
        <w:t>ów</w:t>
      </w:r>
      <w:r w:rsidR="00D64166">
        <w:rPr>
          <w:rFonts w:ascii="Arial" w:eastAsia="Calibri" w:hAnsi="Arial" w:cs="Arial"/>
          <w:sz w:val="22"/>
          <w:szCs w:val="22"/>
        </w:rPr>
        <w:t>).</w:t>
      </w:r>
    </w:p>
    <w:p w14:paraId="0CCDB9BA" w14:textId="34BDE450" w:rsidR="00E003F4" w:rsidRPr="00D64166" w:rsidRDefault="005C359A" w:rsidP="00D64166">
      <w:pPr>
        <w:spacing w:line="240" w:lineRule="auto"/>
        <w:rPr>
          <w:rFonts w:ascii="Arial" w:eastAsia="Calibri" w:hAnsi="Arial" w:cs="Arial"/>
          <w:bCs/>
          <w:sz w:val="22"/>
          <w:szCs w:val="22"/>
        </w:rPr>
      </w:pPr>
      <w:r w:rsidRPr="00D64166">
        <w:rPr>
          <w:rFonts w:ascii="Arial" w:eastAsia="Times New Roman" w:hAnsi="Arial" w:cs="Arial"/>
          <w:bCs/>
          <w:color w:val="000000"/>
          <w:sz w:val="22"/>
          <w:szCs w:val="22"/>
          <w:lang w:eastAsia="pl-PL"/>
        </w:rPr>
        <w:lastRenderedPageBreak/>
        <w:t>Tabela. Liczba i dynamika podmiotów gospodarki narodowej w rejestrze REGON w województwie podkarpackim w 202</w:t>
      </w:r>
      <w:r w:rsidR="00E003F4" w:rsidRPr="00D64166">
        <w:rPr>
          <w:rFonts w:ascii="Arial" w:eastAsia="Times New Roman" w:hAnsi="Arial" w:cs="Arial"/>
          <w:bCs/>
          <w:color w:val="000000"/>
          <w:sz w:val="22"/>
          <w:szCs w:val="22"/>
          <w:lang w:eastAsia="pl-PL"/>
        </w:rPr>
        <w:t>2</w:t>
      </w:r>
      <w:r w:rsidRPr="00D64166">
        <w:rPr>
          <w:rFonts w:ascii="Arial" w:eastAsia="Times New Roman" w:hAnsi="Arial" w:cs="Arial"/>
          <w:bCs/>
          <w:color w:val="000000"/>
          <w:sz w:val="22"/>
          <w:szCs w:val="22"/>
          <w:lang w:eastAsia="pl-PL"/>
        </w:rPr>
        <w:t xml:space="preserve"> r.</w:t>
      </w:r>
      <w:r w:rsidR="00D64166">
        <w:rPr>
          <w:rFonts w:ascii="Arial" w:eastAsia="Calibri" w:hAnsi="Arial" w:cs="Arial"/>
          <w:bCs/>
          <w:sz w:val="22"/>
          <w:szCs w:val="22"/>
        </w:rPr>
        <w:t xml:space="preserve"> </w:t>
      </w:r>
      <w:r w:rsidRPr="00D64166">
        <w:rPr>
          <w:rFonts w:ascii="Arial" w:eastAsia="Times New Roman" w:hAnsi="Arial" w:cs="Arial"/>
          <w:bCs/>
          <w:color w:val="000000"/>
          <w:sz w:val="22"/>
          <w:szCs w:val="22"/>
          <w:lang w:eastAsia="pl-PL"/>
        </w:rPr>
        <w:t>(stan w końcu miesiąca)</w:t>
      </w:r>
    </w:p>
    <w:tbl>
      <w:tblPr>
        <w:tblStyle w:val="Tabela-Siatka"/>
        <w:tblW w:w="5000" w:type="pct"/>
        <w:jc w:val="center"/>
        <w:tblLook w:val="04A0" w:firstRow="1" w:lastRow="0" w:firstColumn="1" w:lastColumn="0" w:noHBand="0" w:noVBand="1"/>
        <w:tblCaption w:val="Tabela. Liczba i dynamika podmiotów gospodarki narodowej w rejestrze REGON w województwie podkarpackim w 2022 r. (stan w końcu miesiąca)"/>
        <w:tblDescription w:val="Tabela zawiera Miesiąc, Podmioty gospodarki narodowej: liczba, Podmioty gospodarki narodowej: dynamika (miesiąc poprzedni=100), w tym nowo zarejestrowane: liczba, w tym nowo zarejestrowane: dynamika (miesiąc poprzedni=100), w tym wyrejestrowane: liczba, w tym wyrejestrowane: dynamika (miesiąc poprzedni=100), w tym z zawieszoną działalnością: liczba, w tym z zawieszoną działalnością: dynamika (miesiąc poprzedni =100)&#10;"/>
      </w:tblPr>
      <w:tblGrid>
        <w:gridCol w:w="1329"/>
        <w:gridCol w:w="1293"/>
        <w:gridCol w:w="1752"/>
        <w:gridCol w:w="1769"/>
        <w:gridCol w:w="1769"/>
        <w:gridCol w:w="1806"/>
        <w:gridCol w:w="1806"/>
        <w:gridCol w:w="1528"/>
        <w:gridCol w:w="1616"/>
      </w:tblGrid>
      <w:tr w:rsidR="00D64166" w:rsidRPr="00D64166" w14:paraId="36111B5F" w14:textId="77777777" w:rsidTr="00D64166">
        <w:trPr>
          <w:tblHeader/>
          <w:jc w:val="center"/>
        </w:trPr>
        <w:tc>
          <w:tcPr>
            <w:tcW w:w="529" w:type="pct"/>
            <w:shd w:val="clear" w:color="auto" w:fill="D5DCE4" w:themeFill="text2" w:themeFillTint="33"/>
            <w:vAlign w:val="center"/>
          </w:tcPr>
          <w:p w14:paraId="3D0DAD34" w14:textId="7660D3E9" w:rsidR="00286A51" w:rsidRPr="00D64166" w:rsidRDefault="00286A51" w:rsidP="00D64166">
            <w:pPr>
              <w:spacing w:before="40" w:after="40" w:line="276" w:lineRule="auto"/>
              <w:rPr>
                <w:rFonts w:ascii="Arial" w:hAnsi="Arial" w:cs="Arial"/>
                <w:sz w:val="22"/>
                <w:szCs w:val="22"/>
              </w:rPr>
            </w:pPr>
            <w:r w:rsidRPr="00D64166">
              <w:rPr>
                <w:rFonts w:ascii="Arial" w:hAnsi="Arial" w:cs="Arial"/>
                <w:sz w:val="22"/>
                <w:szCs w:val="22"/>
              </w:rPr>
              <w:t>Miesiąc</w:t>
            </w:r>
          </w:p>
        </w:tc>
        <w:tc>
          <w:tcPr>
            <w:tcW w:w="529" w:type="pct"/>
            <w:shd w:val="clear" w:color="auto" w:fill="D5DCE4" w:themeFill="text2" w:themeFillTint="33"/>
            <w:vAlign w:val="center"/>
          </w:tcPr>
          <w:p w14:paraId="50BA6B12" w14:textId="1CE51C2E" w:rsidR="00286A51" w:rsidRPr="00D64166" w:rsidRDefault="00D64166" w:rsidP="00D64166">
            <w:pPr>
              <w:spacing w:before="40" w:after="40" w:line="276" w:lineRule="auto"/>
              <w:rPr>
                <w:rFonts w:ascii="Arial" w:hAnsi="Arial" w:cs="Arial"/>
                <w:sz w:val="22"/>
                <w:szCs w:val="22"/>
              </w:rPr>
            </w:pPr>
            <w:r>
              <w:rPr>
                <w:rFonts w:ascii="Arial" w:hAnsi="Arial" w:cs="Arial"/>
                <w:sz w:val="22"/>
                <w:szCs w:val="22"/>
              </w:rPr>
              <w:t xml:space="preserve">Podmioty gospodarki narodowej: </w:t>
            </w:r>
            <w:r w:rsidR="00286A51" w:rsidRPr="00D64166">
              <w:rPr>
                <w:rFonts w:ascii="Arial" w:hAnsi="Arial" w:cs="Arial"/>
                <w:sz w:val="22"/>
                <w:szCs w:val="22"/>
              </w:rPr>
              <w:t xml:space="preserve">liczba </w:t>
            </w:r>
          </w:p>
        </w:tc>
        <w:tc>
          <w:tcPr>
            <w:tcW w:w="529" w:type="pct"/>
            <w:shd w:val="clear" w:color="auto" w:fill="D5DCE4" w:themeFill="text2" w:themeFillTint="33"/>
            <w:vAlign w:val="center"/>
          </w:tcPr>
          <w:p w14:paraId="1AAA80CF" w14:textId="5A7BEE87" w:rsidR="00286A51" w:rsidRPr="00D64166" w:rsidRDefault="00D64166" w:rsidP="00D64166">
            <w:pPr>
              <w:spacing w:before="40" w:after="40" w:line="276" w:lineRule="auto"/>
              <w:rPr>
                <w:rFonts w:ascii="Arial" w:hAnsi="Arial" w:cs="Arial"/>
                <w:sz w:val="22"/>
                <w:szCs w:val="22"/>
              </w:rPr>
            </w:pPr>
            <w:r>
              <w:rPr>
                <w:rFonts w:ascii="Arial" w:hAnsi="Arial" w:cs="Arial"/>
                <w:sz w:val="22"/>
                <w:szCs w:val="22"/>
              </w:rPr>
              <w:t xml:space="preserve">Podmioty gospodarki narodowej: </w:t>
            </w:r>
            <w:r w:rsidR="00286A51" w:rsidRPr="00D64166">
              <w:rPr>
                <w:rFonts w:ascii="Arial" w:hAnsi="Arial" w:cs="Arial"/>
                <w:sz w:val="22"/>
                <w:szCs w:val="22"/>
              </w:rPr>
              <w:t>dynamika (miesiąc poprzedni=100)</w:t>
            </w:r>
          </w:p>
        </w:tc>
        <w:tc>
          <w:tcPr>
            <w:tcW w:w="529" w:type="pct"/>
            <w:shd w:val="clear" w:color="auto" w:fill="D5DCE4" w:themeFill="text2" w:themeFillTint="33"/>
            <w:vAlign w:val="center"/>
          </w:tcPr>
          <w:p w14:paraId="1A1C54ED" w14:textId="72813E2B" w:rsidR="00286A51" w:rsidRPr="00D64166" w:rsidRDefault="00D64166" w:rsidP="00D64166">
            <w:pPr>
              <w:spacing w:before="40" w:after="40" w:line="276" w:lineRule="auto"/>
              <w:rPr>
                <w:rFonts w:ascii="Arial" w:hAnsi="Arial" w:cs="Arial"/>
                <w:sz w:val="22"/>
                <w:szCs w:val="22"/>
              </w:rPr>
            </w:pPr>
            <w:r>
              <w:rPr>
                <w:rFonts w:ascii="Arial" w:hAnsi="Arial" w:cs="Arial"/>
                <w:sz w:val="22"/>
                <w:szCs w:val="22"/>
              </w:rPr>
              <w:t xml:space="preserve">w tym nowo zarejestrowane: </w:t>
            </w:r>
            <w:r w:rsidR="00286A51" w:rsidRPr="00D64166">
              <w:rPr>
                <w:rFonts w:ascii="Arial" w:hAnsi="Arial" w:cs="Arial"/>
                <w:sz w:val="22"/>
                <w:szCs w:val="22"/>
              </w:rPr>
              <w:t>liczba</w:t>
            </w:r>
          </w:p>
        </w:tc>
        <w:tc>
          <w:tcPr>
            <w:tcW w:w="529" w:type="pct"/>
            <w:shd w:val="clear" w:color="auto" w:fill="D5DCE4" w:themeFill="text2" w:themeFillTint="33"/>
            <w:vAlign w:val="center"/>
          </w:tcPr>
          <w:p w14:paraId="4BF2C5C3" w14:textId="7FEA8B27" w:rsidR="00286A51" w:rsidRPr="00D64166" w:rsidRDefault="00D64166" w:rsidP="00D64166">
            <w:pPr>
              <w:spacing w:before="40" w:after="40" w:line="276" w:lineRule="auto"/>
              <w:rPr>
                <w:rFonts w:ascii="Arial" w:hAnsi="Arial" w:cs="Arial"/>
                <w:sz w:val="22"/>
                <w:szCs w:val="22"/>
              </w:rPr>
            </w:pPr>
            <w:r>
              <w:rPr>
                <w:rFonts w:ascii="Arial" w:hAnsi="Arial" w:cs="Arial"/>
                <w:sz w:val="22"/>
                <w:szCs w:val="22"/>
              </w:rPr>
              <w:t xml:space="preserve">w tym nowo zarejestrowane: </w:t>
            </w:r>
            <w:r w:rsidR="00286A51" w:rsidRPr="00D64166">
              <w:rPr>
                <w:rFonts w:ascii="Arial" w:hAnsi="Arial" w:cs="Arial"/>
                <w:sz w:val="22"/>
                <w:szCs w:val="22"/>
              </w:rPr>
              <w:t>dynamika (miesiąc poprzedni=100)</w:t>
            </w:r>
          </w:p>
        </w:tc>
        <w:tc>
          <w:tcPr>
            <w:tcW w:w="529" w:type="pct"/>
            <w:shd w:val="clear" w:color="auto" w:fill="D5DCE4" w:themeFill="text2" w:themeFillTint="33"/>
            <w:vAlign w:val="center"/>
          </w:tcPr>
          <w:p w14:paraId="3B99B67D" w14:textId="7BAF7295" w:rsidR="00286A51" w:rsidRPr="00D64166" w:rsidRDefault="00D64166" w:rsidP="00D64166">
            <w:pPr>
              <w:spacing w:before="40" w:after="40" w:line="276" w:lineRule="auto"/>
              <w:rPr>
                <w:rFonts w:ascii="Arial" w:hAnsi="Arial" w:cs="Arial"/>
                <w:sz w:val="22"/>
                <w:szCs w:val="22"/>
              </w:rPr>
            </w:pPr>
            <w:r>
              <w:rPr>
                <w:rFonts w:ascii="Arial" w:hAnsi="Arial" w:cs="Arial"/>
                <w:sz w:val="22"/>
                <w:szCs w:val="22"/>
              </w:rPr>
              <w:t xml:space="preserve">w tym wyrejestrowane: </w:t>
            </w:r>
            <w:r w:rsidR="00286A51" w:rsidRPr="00D64166">
              <w:rPr>
                <w:rFonts w:ascii="Arial" w:hAnsi="Arial" w:cs="Arial"/>
                <w:sz w:val="22"/>
                <w:szCs w:val="22"/>
              </w:rPr>
              <w:t>liczba</w:t>
            </w:r>
          </w:p>
        </w:tc>
        <w:tc>
          <w:tcPr>
            <w:tcW w:w="529" w:type="pct"/>
            <w:shd w:val="clear" w:color="auto" w:fill="D5DCE4" w:themeFill="text2" w:themeFillTint="33"/>
            <w:vAlign w:val="center"/>
          </w:tcPr>
          <w:p w14:paraId="12FA9B6D" w14:textId="0278046B" w:rsidR="00286A51" w:rsidRPr="00D64166" w:rsidRDefault="00D64166" w:rsidP="00D64166">
            <w:pPr>
              <w:spacing w:before="40" w:after="40" w:line="276" w:lineRule="auto"/>
              <w:rPr>
                <w:rFonts w:ascii="Arial" w:hAnsi="Arial" w:cs="Arial"/>
                <w:sz w:val="22"/>
                <w:szCs w:val="22"/>
              </w:rPr>
            </w:pPr>
            <w:r>
              <w:rPr>
                <w:rFonts w:ascii="Arial" w:hAnsi="Arial" w:cs="Arial"/>
                <w:sz w:val="22"/>
                <w:szCs w:val="22"/>
              </w:rPr>
              <w:t xml:space="preserve">w tym wyrejestrowane: </w:t>
            </w:r>
            <w:r w:rsidR="00286A51" w:rsidRPr="00D64166">
              <w:rPr>
                <w:rFonts w:ascii="Arial" w:hAnsi="Arial" w:cs="Arial"/>
                <w:sz w:val="22"/>
                <w:szCs w:val="22"/>
              </w:rPr>
              <w:t>dynamika (miesiąc poprzedni=100)</w:t>
            </w:r>
          </w:p>
        </w:tc>
        <w:tc>
          <w:tcPr>
            <w:tcW w:w="649" w:type="pct"/>
            <w:shd w:val="clear" w:color="auto" w:fill="D5DCE4" w:themeFill="text2" w:themeFillTint="33"/>
            <w:vAlign w:val="center"/>
          </w:tcPr>
          <w:p w14:paraId="3329590C" w14:textId="52BA4E3E" w:rsidR="00286A51" w:rsidRPr="00D64166" w:rsidRDefault="00286A51" w:rsidP="00D64166">
            <w:pPr>
              <w:spacing w:before="40" w:after="40" w:line="276" w:lineRule="auto"/>
              <w:ind w:left="-12" w:right="-18" w:firstLine="12"/>
              <w:rPr>
                <w:rFonts w:ascii="Arial" w:hAnsi="Arial" w:cs="Arial"/>
                <w:sz w:val="22"/>
                <w:szCs w:val="22"/>
              </w:rPr>
            </w:pPr>
            <w:r w:rsidRPr="00D64166">
              <w:rPr>
                <w:rFonts w:ascii="Arial" w:hAnsi="Arial" w:cs="Arial"/>
                <w:sz w:val="22"/>
                <w:szCs w:val="22"/>
              </w:rPr>
              <w:t xml:space="preserve">w </w:t>
            </w:r>
            <w:r w:rsidR="00D64166">
              <w:rPr>
                <w:rFonts w:ascii="Arial" w:hAnsi="Arial" w:cs="Arial"/>
                <w:sz w:val="22"/>
                <w:szCs w:val="22"/>
              </w:rPr>
              <w:t xml:space="preserve">tym z zawieszoną działalnością: </w:t>
            </w:r>
            <w:r w:rsidRPr="00D64166">
              <w:rPr>
                <w:rFonts w:ascii="Arial" w:hAnsi="Arial" w:cs="Arial"/>
                <w:sz w:val="22"/>
                <w:szCs w:val="22"/>
              </w:rPr>
              <w:t>liczba</w:t>
            </w:r>
          </w:p>
        </w:tc>
        <w:tc>
          <w:tcPr>
            <w:tcW w:w="649" w:type="pct"/>
            <w:shd w:val="clear" w:color="auto" w:fill="D5DCE4" w:themeFill="text2" w:themeFillTint="33"/>
            <w:vAlign w:val="center"/>
          </w:tcPr>
          <w:p w14:paraId="544A00E4" w14:textId="42F9E308" w:rsidR="00286A51" w:rsidRPr="00D64166" w:rsidRDefault="00791665" w:rsidP="00D64166">
            <w:pPr>
              <w:spacing w:before="40" w:after="40" w:line="276" w:lineRule="auto"/>
              <w:rPr>
                <w:rFonts w:ascii="Arial" w:hAnsi="Arial" w:cs="Arial"/>
                <w:sz w:val="22"/>
                <w:szCs w:val="22"/>
              </w:rPr>
            </w:pPr>
            <w:r w:rsidRPr="00D64166">
              <w:rPr>
                <w:rFonts w:ascii="Arial" w:hAnsi="Arial" w:cs="Arial"/>
                <w:sz w:val="22"/>
                <w:szCs w:val="22"/>
              </w:rPr>
              <w:t xml:space="preserve">w </w:t>
            </w:r>
            <w:r w:rsidR="00D64166">
              <w:rPr>
                <w:rFonts w:ascii="Arial" w:hAnsi="Arial" w:cs="Arial"/>
                <w:sz w:val="22"/>
                <w:szCs w:val="22"/>
              </w:rPr>
              <w:t xml:space="preserve">tym z zawieszoną działalnością: </w:t>
            </w:r>
            <w:r w:rsidR="00286A51" w:rsidRPr="00D64166">
              <w:rPr>
                <w:rFonts w:ascii="Arial" w:hAnsi="Arial" w:cs="Arial"/>
                <w:sz w:val="22"/>
                <w:szCs w:val="22"/>
              </w:rPr>
              <w:t>dynamika (miesiąc poprzedni</w:t>
            </w:r>
            <w:r w:rsidR="003F690F" w:rsidRPr="00D64166">
              <w:rPr>
                <w:rFonts w:ascii="Arial" w:hAnsi="Arial" w:cs="Arial"/>
                <w:sz w:val="22"/>
                <w:szCs w:val="22"/>
              </w:rPr>
              <w:t xml:space="preserve"> </w:t>
            </w:r>
            <w:r w:rsidR="00286A51" w:rsidRPr="00D64166">
              <w:rPr>
                <w:rFonts w:ascii="Arial" w:hAnsi="Arial" w:cs="Arial"/>
                <w:sz w:val="22"/>
                <w:szCs w:val="22"/>
              </w:rPr>
              <w:t>=</w:t>
            </w:r>
            <w:r w:rsidR="003F690F" w:rsidRPr="00D64166">
              <w:rPr>
                <w:rFonts w:ascii="Arial" w:hAnsi="Arial" w:cs="Arial"/>
                <w:sz w:val="22"/>
                <w:szCs w:val="22"/>
              </w:rPr>
              <w:br/>
            </w:r>
            <w:r w:rsidR="00286A51" w:rsidRPr="00D64166">
              <w:rPr>
                <w:rFonts w:ascii="Arial" w:hAnsi="Arial" w:cs="Arial"/>
                <w:sz w:val="22"/>
                <w:szCs w:val="22"/>
              </w:rPr>
              <w:t>100)</w:t>
            </w:r>
          </w:p>
        </w:tc>
      </w:tr>
      <w:tr w:rsidR="00D64166" w:rsidRPr="00D64166" w14:paraId="669B398A" w14:textId="77777777" w:rsidTr="00D64166">
        <w:trPr>
          <w:jc w:val="center"/>
        </w:trPr>
        <w:tc>
          <w:tcPr>
            <w:tcW w:w="529" w:type="pct"/>
            <w:vAlign w:val="center"/>
          </w:tcPr>
          <w:p w14:paraId="7B0462F5" w14:textId="77777777" w:rsidR="00286A51" w:rsidRPr="00D64166" w:rsidRDefault="00286A51" w:rsidP="00D64166">
            <w:pPr>
              <w:spacing w:before="40" w:after="40" w:line="276" w:lineRule="auto"/>
              <w:rPr>
                <w:rFonts w:ascii="Arial" w:hAnsi="Arial" w:cs="Arial"/>
                <w:sz w:val="22"/>
                <w:szCs w:val="22"/>
              </w:rPr>
            </w:pPr>
            <w:r w:rsidRPr="00D64166">
              <w:rPr>
                <w:rFonts w:ascii="Arial" w:hAnsi="Arial" w:cs="Arial"/>
                <w:sz w:val="22"/>
                <w:szCs w:val="22"/>
              </w:rPr>
              <w:t xml:space="preserve">styczeń </w:t>
            </w:r>
          </w:p>
        </w:tc>
        <w:tc>
          <w:tcPr>
            <w:tcW w:w="529" w:type="pct"/>
            <w:vAlign w:val="center"/>
          </w:tcPr>
          <w:p w14:paraId="72554032"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sz w:val="22"/>
                <w:szCs w:val="22"/>
                <w:lang w:eastAsia="pl-PL"/>
              </w:rPr>
              <w:t>196512</w:t>
            </w:r>
          </w:p>
        </w:tc>
        <w:tc>
          <w:tcPr>
            <w:tcW w:w="529" w:type="pct"/>
            <w:vAlign w:val="center"/>
          </w:tcPr>
          <w:p w14:paraId="4B8CAD48"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color w:val="000000"/>
                <w:sz w:val="22"/>
                <w:szCs w:val="22"/>
                <w:lang w:eastAsia="pl-PL"/>
              </w:rPr>
              <w:t>100,0</w:t>
            </w:r>
          </w:p>
        </w:tc>
        <w:tc>
          <w:tcPr>
            <w:tcW w:w="529" w:type="pct"/>
            <w:vAlign w:val="center"/>
          </w:tcPr>
          <w:p w14:paraId="6EE08B61"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sz w:val="22"/>
                <w:szCs w:val="22"/>
                <w:lang w:eastAsia="pl-PL"/>
              </w:rPr>
              <w:t>1419</w:t>
            </w:r>
          </w:p>
        </w:tc>
        <w:tc>
          <w:tcPr>
            <w:tcW w:w="529" w:type="pct"/>
            <w:vAlign w:val="center"/>
          </w:tcPr>
          <w:p w14:paraId="374FFB7B"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color w:val="000000"/>
                <w:sz w:val="22"/>
                <w:szCs w:val="22"/>
                <w:lang w:eastAsia="pl-PL"/>
              </w:rPr>
              <w:t>98,2</w:t>
            </w:r>
          </w:p>
        </w:tc>
        <w:tc>
          <w:tcPr>
            <w:tcW w:w="529" w:type="pct"/>
            <w:vAlign w:val="center"/>
          </w:tcPr>
          <w:p w14:paraId="126F5F40"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sz w:val="22"/>
                <w:szCs w:val="22"/>
                <w:lang w:eastAsia="pl-PL"/>
              </w:rPr>
              <w:t>1397</w:t>
            </w:r>
          </w:p>
        </w:tc>
        <w:tc>
          <w:tcPr>
            <w:tcW w:w="529" w:type="pct"/>
            <w:vAlign w:val="center"/>
          </w:tcPr>
          <w:p w14:paraId="55A5CB41"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color w:val="000000"/>
                <w:sz w:val="22"/>
                <w:szCs w:val="22"/>
                <w:lang w:eastAsia="pl-PL"/>
              </w:rPr>
              <w:t>125,3</w:t>
            </w:r>
          </w:p>
        </w:tc>
        <w:tc>
          <w:tcPr>
            <w:tcW w:w="649" w:type="pct"/>
            <w:vAlign w:val="center"/>
          </w:tcPr>
          <w:p w14:paraId="54734E82"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sz w:val="22"/>
                <w:szCs w:val="22"/>
                <w:lang w:eastAsia="pl-PL"/>
              </w:rPr>
              <w:t>24054</w:t>
            </w:r>
          </w:p>
        </w:tc>
        <w:tc>
          <w:tcPr>
            <w:tcW w:w="649" w:type="pct"/>
            <w:vAlign w:val="center"/>
          </w:tcPr>
          <w:p w14:paraId="6697BF85"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color w:val="000000"/>
                <w:sz w:val="22"/>
                <w:szCs w:val="22"/>
                <w:lang w:eastAsia="pl-PL"/>
              </w:rPr>
              <w:t>105,5</w:t>
            </w:r>
          </w:p>
        </w:tc>
      </w:tr>
      <w:tr w:rsidR="00D64166" w:rsidRPr="00D64166" w14:paraId="25916459" w14:textId="77777777" w:rsidTr="00D64166">
        <w:trPr>
          <w:jc w:val="center"/>
        </w:trPr>
        <w:tc>
          <w:tcPr>
            <w:tcW w:w="529" w:type="pct"/>
            <w:vAlign w:val="center"/>
          </w:tcPr>
          <w:p w14:paraId="6BFB565F" w14:textId="77777777" w:rsidR="00286A51" w:rsidRPr="00D64166" w:rsidRDefault="00286A51" w:rsidP="00D64166">
            <w:pPr>
              <w:spacing w:before="40" w:after="40" w:line="276" w:lineRule="auto"/>
              <w:rPr>
                <w:rFonts w:ascii="Arial" w:hAnsi="Arial" w:cs="Arial"/>
                <w:sz w:val="22"/>
                <w:szCs w:val="22"/>
              </w:rPr>
            </w:pPr>
            <w:r w:rsidRPr="00D64166">
              <w:rPr>
                <w:rFonts w:ascii="Arial" w:hAnsi="Arial" w:cs="Arial"/>
                <w:sz w:val="22"/>
                <w:szCs w:val="22"/>
              </w:rPr>
              <w:t xml:space="preserve">luty </w:t>
            </w:r>
          </w:p>
        </w:tc>
        <w:tc>
          <w:tcPr>
            <w:tcW w:w="529" w:type="pct"/>
            <w:vAlign w:val="center"/>
          </w:tcPr>
          <w:p w14:paraId="242D624A"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sz w:val="22"/>
                <w:szCs w:val="22"/>
                <w:lang w:eastAsia="pl-PL"/>
              </w:rPr>
              <w:t>196864</w:t>
            </w:r>
          </w:p>
        </w:tc>
        <w:tc>
          <w:tcPr>
            <w:tcW w:w="529" w:type="pct"/>
            <w:vAlign w:val="center"/>
          </w:tcPr>
          <w:p w14:paraId="7C207A62"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color w:val="000000"/>
                <w:sz w:val="22"/>
                <w:szCs w:val="22"/>
                <w:lang w:eastAsia="pl-PL"/>
              </w:rPr>
              <w:t>100,2</w:t>
            </w:r>
          </w:p>
        </w:tc>
        <w:tc>
          <w:tcPr>
            <w:tcW w:w="529" w:type="pct"/>
            <w:vAlign w:val="center"/>
          </w:tcPr>
          <w:p w14:paraId="05040913"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sz w:val="22"/>
                <w:szCs w:val="22"/>
                <w:lang w:eastAsia="pl-PL"/>
              </w:rPr>
              <w:t>1148</w:t>
            </w:r>
          </w:p>
        </w:tc>
        <w:tc>
          <w:tcPr>
            <w:tcW w:w="529" w:type="pct"/>
            <w:vAlign w:val="center"/>
          </w:tcPr>
          <w:p w14:paraId="06DCE0F8"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color w:val="000000"/>
                <w:sz w:val="22"/>
                <w:szCs w:val="22"/>
                <w:lang w:eastAsia="pl-PL"/>
              </w:rPr>
              <w:t>80,9</w:t>
            </w:r>
          </w:p>
        </w:tc>
        <w:tc>
          <w:tcPr>
            <w:tcW w:w="529" w:type="pct"/>
            <w:vAlign w:val="center"/>
          </w:tcPr>
          <w:p w14:paraId="62AF2D02"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sz w:val="22"/>
                <w:szCs w:val="22"/>
                <w:lang w:eastAsia="pl-PL"/>
              </w:rPr>
              <w:t>785</w:t>
            </w:r>
          </w:p>
        </w:tc>
        <w:tc>
          <w:tcPr>
            <w:tcW w:w="529" w:type="pct"/>
            <w:vAlign w:val="center"/>
          </w:tcPr>
          <w:p w14:paraId="755E984A"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color w:val="000000"/>
                <w:sz w:val="22"/>
                <w:szCs w:val="22"/>
                <w:lang w:eastAsia="pl-PL"/>
              </w:rPr>
              <w:t>56,2</w:t>
            </w:r>
          </w:p>
        </w:tc>
        <w:tc>
          <w:tcPr>
            <w:tcW w:w="649" w:type="pct"/>
            <w:vAlign w:val="center"/>
          </w:tcPr>
          <w:p w14:paraId="490544AB"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sz w:val="22"/>
                <w:szCs w:val="22"/>
                <w:lang w:eastAsia="pl-PL"/>
              </w:rPr>
              <w:t>24546</w:t>
            </w:r>
          </w:p>
        </w:tc>
        <w:tc>
          <w:tcPr>
            <w:tcW w:w="649" w:type="pct"/>
            <w:vAlign w:val="center"/>
          </w:tcPr>
          <w:p w14:paraId="6A2842A3"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color w:val="000000"/>
                <w:sz w:val="22"/>
                <w:szCs w:val="22"/>
                <w:lang w:eastAsia="pl-PL"/>
              </w:rPr>
              <w:t>102,0</w:t>
            </w:r>
          </w:p>
        </w:tc>
      </w:tr>
      <w:tr w:rsidR="00D64166" w:rsidRPr="00D64166" w14:paraId="67C00578" w14:textId="77777777" w:rsidTr="00D64166">
        <w:trPr>
          <w:jc w:val="center"/>
        </w:trPr>
        <w:tc>
          <w:tcPr>
            <w:tcW w:w="529" w:type="pct"/>
            <w:vAlign w:val="center"/>
          </w:tcPr>
          <w:p w14:paraId="55C36AD8" w14:textId="77777777" w:rsidR="00286A51" w:rsidRPr="00D64166" w:rsidRDefault="00286A51" w:rsidP="00D64166">
            <w:pPr>
              <w:spacing w:before="40" w:after="40" w:line="276" w:lineRule="auto"/>
              <w:rPr>
                <w:rFonts w:ascii="Arial" w:hAnsi="Arial" w:cs="Arial"/>
                <w:sz w:val="22"/>
                <w:szCs w:val="22"/>
              </w:rPr>
            </w:pPr>
            <w:r w:rsidRPr="00D64166">
              <w:rPr>
                <w:rFonts w:ascii="Arial" w:hAnsi="Arial" w:cs="Arial"/>
                <w:sz w:val="22"/>
                <w:szCs w:val="22"/>
              </w:rPr>
              <w:t xml:space="preserve">marzec </w:t>
            </w:r>
          </w:p>
        </w:tc>
        <w:tc>
          <w:tcPr>
            <w:tcW w:w="529" w:type="pct"/>
            <w:vAlign w:val="center"/>
          </w:tcPr>
          <w:p w14:paraId="44E6C95E"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sz w:val="22"/>
                <w:szCs w:val="22"/>
                <w:lang w:eastAsia="pl-PL"/>
              </w:rPr>
              <w:t>197386</w:t>
            </w:r>
          </w:p>
        </w:tc>
        <w:tc>
          <w:tcPr>
            <w:tcW w:w="529" w:type="pct"/>
            <w:vAlign w:val="center"/>
          </w:tcPr>
          <w:p w14:paraId="64C80060"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color w:val="000000"/>
                <w:sz w:val="22"/>
                <w:szCs w:val="22"/>
                <w:lang w:eastAsia="pl-PL"/>
              </w:rPr>
              <w:t>100,3</w:t>
            </w:r>
          </w:p>
        </w:tc>
        <w:tc>
          <w:tcPr>
            <w:tcW w:w="529" w:type="pct"/>
            <w:vAlign w:val="center"/>
          </w:tcPr>
          <w:p w14:paraId="67C34BEC"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sz w:val="22"/>
                <w:szCs w:val="22"/>
                <w:lang w:eastAsia="pl-PL"/>
              </w:rPr>
              <w:t>1511</w:t>
            </w:r>
          </w:p>
        </w:tc>
        <w:tc>
          <w:tcPr>
            <w:tcW w:w="529" w:type="pct"/>
            <w:vAlign w:val="center"/>
          </w:tcPr>
          <w:p w14:paraId="4A448FE6"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color w:val="000000"/>
                <w:sz w:val="22"/>
                <w:szCs w:val="22"/>
                <w:lang w:eastAsia="pl-PL"/>
              </w:rPr>
              <w:t>131,6</w:t>
            </w:r>
          </w:p>
        </w:tc>
        <w:tc>
          <w:tcPr>
            <w:tcW w:w="529" w:type="pct"/>
            <w:vAlign w:val="center"/>
          </w:tcPr>
          <w:p w14:paraId="43514B5D"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sz w:val="22"/>
                <w:szCs w:val="22"/>
                <w:lang w:eastAsia="pl-PL"/>
              </w:rPr>
              <w:t>884</w:t>
            </w:r>
          </w:p>
        </w:tc>
        <w:tc>
          <w:tcPr>
            <w:tcW w:w="529" w:type="pct"/>
            <w:vAlign w:val="center"/>
          </w:tcPr>
          <w:p w14:paraId="20C4FC57"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color w:val="000000"/>
                <w:sz w:val="22"/>
                <w:szCs w:val="22"/>
                <w:lang w:eastAsia="pl-PL"/>
              </w:rPr>
              <w:t>112,6</w:t>
            </w:r>
          </w:p>
        </w:tc>
        <w:tc>
          <w:tcPr>
            <w:tcW w:w="649" w:type="pct"/>
            <w:vAlign w:val="center"/>
          </w:tcPr>
          <w:p w14:paraId="40114902"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sz w:val="22"/>
                <w:szCs w:val="22"/>
                <w:lang w:eastAsia="pl-PL"/>
              </w:rPr>
              <w:t>24762</w:t>
            </w:r>
          </w:p>
        </w:tc>
        <w:tc>
          <w:tcPr>
            <w:tcW w:w="649" w:type="pct"/>
            <w:vAlign w:val="center"/>
          </w:tcPr>
          <w:p w14:paraId="722A9C6D"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color w:val="000000"/>
                <w:sz w:val="22"/>
                <w:szCs w:val="22"/>
                <w:lang w:eastAsia="pl-PL"/>
              </w:rPr>
              <w:t>100,9</w:t>
            </w:r>
          </w:p>
        </w:tc>
      </w:tr>
      <w:tr w:rsidR="00D64166" w:rsidRPr="00D64166" w14:paraId="32F5566D" w14:textId="77777777" w:rsidTr="00D64166">
        <w:trPr>
          <w:jc w:val="center"/>
        </w:trPr>
        <w:tc>
          <w:tcPr>
            <w:tcW w:w="529" w:type="pct"/>
            <w:vAlign w:val="center"/>
          </w:tcPr>
          <w:p w14:paraId="4C9EC0CF" w14:textId="77777777" w:rsidR="00286A51" w:rsidRPr="00D64166" w:rsidRDefault="00286A51" w:rsidP="00D64166">
            <w:pPr>
              <w:spacing w:before="40" w:after="40" w:line="276" w:lineRule="auto"/>
              <w:rPr>
                <w:rFonts w:ascii="Arial" w:hAnsi="Arial" w:cs="Arial"/>
                <w:sz w:val="22"/>
                <w:szCs w:val="22"/>
              </w:rPr>
            </w:pPr>
            <w:r w:rsidRPr="00D64166">
              <w:rPr>
                <w:rFonts w:ascii="Arial" w:hAnsi="Arial" w:cs="Arial"/>
                <w:sz w:val="22"/>
                <w:szCs w:val="22"/>
              </w:rPr>
              <w:t xml:space="preserve">kwiecień </w:t>
            </w:r>
          </w:p>
        </w:tc>
        <w:tc>
          <w:tcPr>
            <w:tcW w:w="529" w:type="pct"/>
            <w:vAlign w:val="center"/>
          </w:tcPr>
          <w:p w14:paraId="0157947A"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sz w:val="22"/>
                <w:szCs w:val="22"/>
                <w:lang w:eastAsia="pl-PL"/>
              </w:rPr>
              <w:t>197800</w:t>
            </w:r>
          </w:p>
        </w:tc>
        <w:tc>
          <w:tcPr>
            <w:tcW w:w="529" w:type="pct"/>
            <w:vAlign w:val="center"/>
          </w:tcPr>
          <w:p w14:paraId="17E7C68B"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color w:val="000000"/>
                <w:sz w:val="22"/>
                <w:szCs w:val="22"/>
                <w:lang w:eastAsia="pl-PL"/>
              </w:rPr>
              <w:t>100,2</w:t>
            </w:r>
          </w:p>
        </w:tc>
        <w:tc>
          <w:tcPr>
            <w:tcW w:w="529" w:type="pct"/>
            <w:vAlign w:val="center"/>
          </w:tcPr>
          <w:p w14:paraId="31B87B25"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sz w:val="22"/>
                <w:szCs w:val="22"/>
                <w:lang w:eastAsia="pl-PL"/>
              </w:rPr>
              <w:t>1326</w:t>
            </w:r>
          </w:p>
        </w:tc>
        <w:tc>
          <w:tcPr>
            <w:tcW w:w="529" w:type="pct"/>
            <w:vAlign w:val="center"/>
          </w:tcPr>
          <w:p w14:paraId="0D5905B6"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color w:val="000000"/>
                <w:sz w:val="22"/>
                <w:szCs w:val="22"/>
                <w:lang w:eastAsia="pl-PL"/>
              </w:rPr>
              <w:t>87,8</w:t>
            </w:r>
          </w:p>
        </w:tc>
        <w:tc>
          <w:tcPr>
            <w:tcW w:w="529" w:type="pct"/>
            <w:vAlign w:val="center"/>
          </w:tcPr>
          <w:p w14:paraId="2B3CC8FC"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sz w:val="22"/>
                <w:szCs w:val="22"/>
                <w:lang w:eastAsia="pl-PL"/>
              </w:rPr>
              <w:t>773</w:t>
            </w:r>
          </w:p>
        </w:tc>
        <w:tc>
          <w:tcPr>
            <w:tcW w:w="529" w:type="pct"/>
            <w:vAlign w:val="center"/>
          </w:tcPr>
          <w:p w14:paraId="55F72DAC"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color w:val="000000"/>
                <w:sz w:val="22"/>
                <w:szCs w:val="22"/>
                <w:lang w:eastAsia="pl-PL"/>
              </w:rPr>
              <w:t>87,4</w:t>
            </w:r>
          </w:p>
        </w:tc>
        <w:tc>
          <w:tcPr>
            <w:tcW w:w="649" w:type="pct"/>
            <w:vAlign w:val="center"/>
          </w:tcPr>
          <w:p w14:paraId="069FF192"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sz w:val="22"/>
                <w:szCs w:val="22"/>
                <w:lang w:eastAsia="pl-PL"/>
              </w:rPr>
              <w:t>24696</w:t>
            </w:r>
          </w:p>
        </w:tc>
        <w:tc>
          <w:tcPr>
            <w:tcW w:w="649" w:type="pct"/>
            <w:vAlign w:val="center"/>
          </w:tcPr>
          <w:p w14:paraId="4103342C"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color w:val="000000"/>
                <w:sz w:val="22"/>
                <w:szCs w:val="22"/>
                <w:lang w:eastAsia="pl-PL"/>
              </w:rPr>
              <w:t>99,7</w:t>
            </w:r>
          </w:p>
        </w:tc>
      </w:tr>
      <w:tr w:rsidR="00D64166" w:rsidRPr="00D64166" w14:paraId="279D8F6E" w14:textId="77777777" w:rsidTr="00D64166">
        <w:trPr>
          <w:jc w:val="center"/>
        </w:trPr>
        <w:tc>
          <w:tcPr>
            <w:tcW w:w="529" w:type="pct"/>
            <w:vAlign w:val="center"/>
          </w:tcPr>
          <w:p w14:paraId="0901504B" w14:textId="77777777" w:rsidR="00286A51" w:rsidRPr="00D64166" w:rsidRDefault="00286A51" w:rsidP="00D64166">
            <w:pPr>
              <w:spacing w:before="40" w:after="40" w:line="276" w:lineRule="auto"/>
              <w:rPr>
                <w:rFonts w:ascii="Arial" w:hAnsi="Arial" w:cs="Arial"/>
                <w:sz w:val="22"/>
                <w:szCs w:val="22"/>
              </w:rPr>
            </w:pPr>
            <w:r w:rsidRPr="00D64166">
              <w:rPr>
                <w:rFonts w:ascii="Arial" w:hAnsi="Arial" w:cs="Arial"/>
                <w:sz w:val="22"/>
                <w:szCs w:val="22"/>
              </w:rPr>
              <w:t xml:space="preserve">maj </w:t>
            </w:r>
          </w:p>
        </w:tc>
        <w:tc>
          <w:tcPr>
            <w:tcW w:w="529" w:type="pct"/>
            <w:vAlign w:val="center"/>
          </w:tcPr>
          <w:p w14:paraId="127205AC"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sz w:val="22"/>
                <w:szCs w:val="22"/>
                <w:lang w:eastAsia="pl-PL"/>
              </w:rPr>
              <w:t>198406</w:t>
            </w:r>
          </w:p>
        </w:tc>
        <w:tc>
          <w:tcPr>
            <w:tcW w:w="529" w:type="pct"/>
            <w:vAlign w:val="center"/>
          </w:tcPr>
          <w:p w14:paraId="3B504258"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color w:val="000000"/>
                <w:sz w:val="22"/>
                <w:szCs w:val="22"/>
                <w:lang w:eastAsia="pl-PL"/>
              </w:rPr>
              <w:t>100,3</w:t>
            </w:r>
          </w:p>
        </w:tc>
        <w:tc>
          <w:tcPr>
            <w:tcW w:w="529" w:type="pct"/>
            <w:vAlign w:val="center"/>
          </w:tcPr>
          <w:p w14:paraId="110DFFEA"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sz w:val="22"/>
                <w:szCs w:val="22"/>
                <w:lang w:eastAsia="pl-PL"/>
              </w:rPr>
              <w:t>1352</w:t>
            </w:r>
          </w:p>
        </w:tc>
        <w:tc>
          <w:tcPr>
            <w:tcW w:w="529" w:type="pct"/>
            <w:vAlign w:val="center"/>
          </w:tcPr>
          <w:p w14:paraId="611F7498"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color w:val="000000"/>
                <w:sz w:val="22"/>
                <w:szCs w:val="22"/>
                <w:lang w:eastAsia="pl-PL"/>
              </w:rPr>
              <w:t>102,0</w:t>
            </w:r>
          </w:p>
        </w:tc>
        <w:tc>
          <w:tcPr>
            <w:tcW w:w="529" w:type="pct"/>
            <w:vAlign w:val="center"/>
          </w:tcPr>
          <w:p w14:paraId="0EC8DB17"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sz w:val="22"/>
                <w:szCs w:val="22"/>
                <w:lang w:eastAsia="pl-PL"/>
              </w:rPr>
              <w:t>635</w:t>
            </w:r>
          </w:p>
        </w:tc>
        <w:tc>
          <w:tcPr>
            <w:tcW w:w="529" w:type="pct"/>
            <w:vAlign w:val="center"/>
          </w:tcPr>
          <w:p w14:paraId="4A89BC19"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color w:val="000000"/>
                <w:sz w:val="22"/>
                <w:szCs w:val="22"/>
                <w:lang w:eastAsia="pl-PL"/>
              </w:rPr>
              <w:t>82,1</w:t>
            </w:r>
          </w:p>
        </w:tc>
        <w:tc>
          <w:tcPr>
            <w:tcW w:w="649" w:type="pct"/>
            <w:vAlign w:val="center"/>
          </w:tcPr>
          <w:p w14:paraId="2101F482"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sz w:val="22"/>
                <w:szCs w:val="22"/>
                <w:lang w:eastAsia="pl-PL"/>
              </w:rPr>
              <w:t>24491</w:t>
            </w:r>
          </w:p>
        </w:tc>
        <w:tc>
          <w:tcPr>
            <w:tcW w:w="649" w:type="pct"/>
            <w:vAlign w:val="center"/>
          </w:tcPr>
          <w:p w14:paraId="630DE881"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color w:val="000000"/>
                <w:sz w:val="22"/>
                <w:szCs w:val="22"/>
                <w:lang w:eastAsia="pl-PL"/>
              </w:rPr>
              <w:t>99,2</w:t>
            </w:r>
          </w:p>
        </w:tc>
      </w:tr>
      <w:tr w:rsidR="00D64166" w:rsidRPr="00D64166" w14:paraId="4661C1BD" w14:textId="77777777" w:rsidTr="00D64166">
        <w:trPr>
          <w:jc w:val="center"/>
        </w:trPr>
        <w:tc>
          <w:tcPr>
            <w:tcW w:w="529" w:type="pct"/>
            <w:vAlign w:val="center"/>
          </w:tcPr>
          <w:p w14:paraId="62943E62" w14:textId="77777777" w:rsidR="00286A51" w:rsidRPr="00D64166" w:rsidRDefault="00286A51" w:rsidP="00D64166">
            <w:pPr>
              <w:spacing w:before="40" w:after="40" w:line="276" w:lineRule="auto"/>
              <w:rPr>
                <w:rFonts w:ascii="Arial" w:hAnsi="Arial" w:cs="Arial"/>
                <w:sz w:val="22"/>
                <w:szCs w:val="22"/>
              </w:rPr>
            </w:pPr>
            <w:r w:rsidRPr="00D64166">
              <w:rPr>
                <w:rFonts w:ascii="Arial" w:hAnsi="Arial" w:cs="Arial"/>
                <w:sz w:val="22"/>
                <w:szCs w:val="22"/>
              </w:rPr>
              <w:t xml:space="preserve">czerwiec </w:t>
            </w:r>
          </w:p>
        </w:tc>
        <w:tc>
          <w:tcPr>
            <w:tcW w:w="529" w:type="pct"/>
            <w:vAlign w:val="center"/>
          </w:tcPr>
          <w:p w14:paraId="6C2A241E"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sz w:val="22"/>
                <w:szCs w:val="22"/>
                <w:lang w:eastAsia="pl-PL"/>
              </w:rPr>
              <w:t>199156</w:t>
            </w:r>
          </w:p>
        </w:tc>
        <w:tc>
          <w:tcPr>
            <w:tcW w:w="529" w:type="pct"/>
            <w:vAlign w:val="center"/>
          </w:tcPr>
          <w:p w14:paraId="27B89008"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color w:val="000000"/>
                <w:sz w:val="22"/>
                <w:szCs w:val="22"/>
                <w:lang w:eastAsia="pl-PL"/>
              </w:rPr>
              <w:t>100,4</w:t>
            </w:r>
          </w:p>
        </w:tc>
        <w:tc>
          <w:tcPr>
            <w:tcW w:w="529" w:type="pct"/>
            <w:vAlign w:val="center"/>
          </w:tcPr>
          <w:p w14:paraId="6E7A4391"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sz w:val="22"/>
                <w:szCs w:val="22"/>
                <w:lang w:eastAsia="pl-PL"/>
              </w:rPr>
              <w:t>1408</w:t>
            </w:r>
          </w:p>
        </w:tc>
        <w:tc>
          <w:tcPr>
            <w:tcW w:w="529" w:type="pct"/>
            <w:vAlign w:val="center"/>
          </w:tcPr>
          <w:p w14:paraId="637F0883"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color w:val="000000"/>
                <w:sz w:val="22"/>
                <w:szCs w:val="22"/>
                <w:lang w:eastAsia="pl-PL"/>
              </w:rPr>
              <w:t>104,1</w:t>
            </w:r>
          </w:p>
        </w:tc>
        <w:tc>
          <w:tcPr>
            <w:tcW w:w="529" w:type="pct"/>
            <w:vAlign w:val="center"/>
          </w:tcPr>
          <w:p w14:paraId="1B7666BA"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sz w:val="22"/>
                <w:szCs w:val="22"/>
                <w:lang w:eastAsia="pl-PL"/>
              </w:rPr>
              <w:t>639</w:t>
            </w:r>
          </w:p>
        </w:tc>
        <w:tc>
          <w:tcPr>
            <w:tcW w:w="529" w:type="pct"/>
            <w:vAlign w:val="center"/>
          </w:tcPr>
          <w:p w14:paraId="284FBEF2"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color w:val="000000"/>
                <w:sz w:val="22"/>
                <w:szCs w:val="22"/>
                <w:lang w:eastAsia="pl-PL"/>
              </w:rPr>
              <w:t>100,6</w:t>
            </w:r>
          </w:p>
        </w:tc>
        <w:tc>
          <w:tcPr>
            <w:tcW w:w="649" w:type="pct"/>
            <w:vAlign w:val="center"/>
          </w:tcPr>
          <w:p w14:paraId="165D076F"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sz w:val="22"/>
                <w:szCs w:val="22"/>
                <w:lang w:eastAsia="pl-PL"/>
              </w:rPr>
              <w:t>24561</w:t>
            </w:r>
          </w:p>
        </w:tc>
        <w:tc>
          <w:tcPr>
            <w:tcW w:w="649" w:type="pct"/>
            <w:vAlign w:val="center"/>
          </w:tcPr>
          <w:p w14:paraId="09F2E5AD"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color w:val="000000"/>
                <w:sz w:val="22"/>
                <w:szCs w:val="22"/>
                <w:lang w:eastAsia="pl-PL"/>
              </w:rPr>
              <w:t>100,3</w:t>
            </w:r>
          </w:p>
        </w:tc>
      </w:tr>
      <w:tr w:rsidR="00D64166" w:rsidRPr="00D64166" w14:paraId="19EC43C6" w14:textId="77777777" w:rsidTr="00D64166">
        <w:trPr>
          <w:jc w:val="center"/>
        </w:trPr>
        <w:tc>
          <w:tcPr>
            <w:tcW w:w="529" w:type="pct"/>
            <w:vAlign w:val="center"/>
          </w:tcPr>
          <w:p w14:paraId="2F5249BA" w14:textId="77777777" w:rsidR="00286A51" w:rsidRPr="00D64166" w:rsidRDefault="00286A51" w:rsidP="00D64166">
            <w:pPr>
              <w:spacing w:before="40" w:after="40" w:line="276" w:lineRule="auto"/>
              <w:rPr>
                <w:rFonts w:ascii="Arial" w:hAnsi="Arial" w:cs="Arial"/>
                <w:sz w:val="22"/>
                <w:szCs w:val="22"/>
              </w:rPr>
            </w:pPr>
            <w:r w:rsidRPr="00D64166">
              <w:rPr>
                <w:rFonts w:ascii="Arial" w:hAnsi="Arial" w:cs="Arial"/>
                <w:sz w:val="22"/>
                <w:szCs w:val="22"/>
              </w:rPr>
              <w:t xml:space="preserve">lipiec </w:t>
            </w:r>
          </w:p>
        </w:tc>
        <w:tc>
          <w:tcPr>
            <w:tcW w:w="529" w:type="pct"/>
            <w:vAlign w:val="center"/>
          </w:tcPr>
          <w:p w14:paraId="02E324CA"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sz w:val="22"/>
                <w:szCs w:val="22"/>
                <w:lang w:eastAsia="pl-PL"/>
              </w:rPr>
              <w:t>199975</w:t>
            </w:r>
          </w:p>
        </w:tc>
        <w:tc>
          <w:tcPr>
            <w:tcW w:w="529" w:type="pct"/>
            <w:vAlign w:val="center"/>
          </w:tcPr>
          <w:p w14:paraId="5F07000B"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color w:val="000000"/>
                <w:sz w:val="22"/>
                <w:szCs w:val="22"/>
                <w:lang w:eastAsia="pl-PL"/>
              </w:rPr>
              <w:t>100,4</w:t>
            </w:r>
          </w:p>
        </w:tc>
        <w:tc>
          <w:tcPr>
            <w:tcW w:w="529" w:type="pct"/>
            <w:vAlign w:val="center"/>
          </w:tcPr>
          <w:p w14:paraId="2A999BB6"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sz w:val="22"/>
                <w:szCs w:val="22"/>
                <w:lang w:eastAsia="pl-PL"/>
              </w:rPr>
              <w:t>1473</w:t>
            </w:r>
          </w:p>
        </w:tc>
        <w:tc>
          <w:tcPr>
            <w:tcW w:w="529" w:type="pct"/>
            <w:vAlign w:val="center"/>
          </w:tcPr>
          <w:p w14:paraId="61F76D4E"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color w:val="000000"/>
                <w:sz w:val="22"/>
                <w:szCs w:val="22"/>
                <w:lang w:eastAsia="pl-PL"/>
              </w:rPr>
              <w:t>104,6</w:t>
            </w:r>
          </w:p>
        </w:tc>
        <w:tc>
          <w:tcPr>
            <w:tcW w:w="529" w:type="pct"/>
            <w:vAlign w:val="center"/>
          </w:tcPr>
          <w:p w14:paraId="6C294185"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sz w:val="22"/>
                <w:szCs w:val="22"/>
                <w:lang w:eastAsia="pl-PL"/>
              </w:rPr>
              <w:t>633</w:t>
            </w:r>
          </w:p>
        </w:tc>
        <w:tc>
          <w:tcPr>
            <w:tcW w:w="529" w:type="pct"/>
            <w:vAlign w:val="center"/>
          </w:tcPr>
          <w:p w14:paraId="05C372A5"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color w:val="000000"/>
                <w:sz w:val="22"/>
                <w:szCs w:val="22"/>
                <w:lang w:eastAsia="pl-PL"/>
              </w:rPr>
              <w:t>99,1</w:t>
            </w:r>
          </w:p>
        </w:tc>
        <w:tc>
          <w:tcPr>
            <w:tcW w:w="649" w:type="pct"/>
            <w:vAlign w:val="center"/>
          </w:tcPr>
          <w:p w14:paraId="3611EA00"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sz w:val="22"/>
                <w:szCs w:val="22"/>
                <w:lang w:eastAsia="pl-PL"/>
              </w:rPr>
              <w:t>24868</w:t>
            </w:r>
          </w:p>
        </w:tc>
        <w:tc>
          <w:tcPr>
            <w:tcW w:w="649" w:type="pct"/>
            <w:vAlign w:val="center"/>
          </w:tcPr>
          <w:p w14:paraId="684AD578"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color w:val="000000"/>
                <w:sz w:val="22"/>
                <w:szCs w:val="22"/>
                <w:lang w:eastAsia="pl-PL"/>
              </w:rPr>
              <w:t>101,2</w:t>
            </w:r>
          </w:p>
        </w:tc>
      </w:tr>
      <w:tr w:rsidR="00D64166" w:rsidRPr="00D64166" w14:paraId="7F59B23C" w14:textId="77777777" w:rsidTr="00D64166">
        <w:trPr>
          <w:jc w:val="center"/>
        </w:trPr>
        <w:tc>
          <w:tcPr>
            <w:tcW w:w="529" w:type="pct"/>
            <w:vAlign w:val="center"/>
          </w:tcPr>
          <w:p w14:paraId="17F0BAFB" w14:textId="77777777" w:rsidR="00286A51" w:rsidRPr="00D64166" w:rsidRDefault="00286A51" w:rsidP="00D64166">
            <w:pPr>
              <w:spacing w:before="40" w:after="40" w:line="276" w:lineRule="auto"/>
              <w:rPr>
                <w:rFonts w:ascii="Arial" w:hAnsi="Arial" w:cs="Arial"/>
                <w:sz w:val="22"/>
                <w:szCs w:val="22"/>
              </w:rPr>
            </w:pPr>
            <w:r w:rsidRPr="00D64166">
              <w:rPr>
                <w:rFonts w:ascii="Arial" w:hAnsi="Arial" w:cs="Arial"/>
                <w:sz w:val="22"/>
                <w:szCs w:val="22"/>
              </w:rPr>
              <w:t xml:space="preserve">sierpień </w:t>
            </w:r>
          </w:p>
        </w:tc>
        <w:tc>
          <w:tcPr>
            <w:tcW w:w="529" w:type="pct"/>
            <w:vAlign w:val="center"/>
          </w:tcPr>
          <w:p w14:paraId="0941DD91"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sz w:val="22"/>
                <w:szCs w:val="22"/>
                <w:lang w:eastAsia="pl-PL"/>
              </w:rPr>
              <w:t>200757</w:t>
            </w:r>
          </w:p>
        </w:tc>
        <w:tc>
          <w:tcPr>
            <w:tcW w:w="529" w:type="pct"/>
            <w:vAlign w:val="center"/>
          </w:tcPr>
          <w:p w14:paraId="3EDDC7DC"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color w:val="000000"/>
                <w:sz w:val="22"/>
                <w:szCs w:val="22"/>
                <w:lang w:eastAsia="pl-PL"/>
              </w:rPr>
              <w:t>100,4</w:t>
            </w:r>
          </w:p>
        </w:tc>
        <w:tc>
          <w:tcPr>
            <w:tcW w:w="529" w:type="pct"/>
            <w:vAlign w:val="center"/>
          </w:tcPr>
          <w:p w14:paraId="5D492800"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sz w:val="22"/>
                <w:szCs w:val="22"/>
                <w:lang w:eastAsia="pl-PL"/>
              </w:rPr>
              <w:t>1398</w:t>
            </w:r>
          </w:p>
        </w:tc>
        <w:tc>
          <w:tcPr>
            <w:tcW w:w="529" w:type="pct"/>
            <w:vAlign w:val="center"/>
          </w:tcPr>
          <w:p w14:paraId="5A90631D"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color w:val="000000"/>
                <w:sz w:val="22"/>
                <w:szCs w:val="22"/>
                <w:lang w:eastAsia="pl-PL"/>
              </w:rPr>
              <w:t>94,9</w:t>
            </w:r>
          </w:p>
        </w:tc>
        <w:tc>
          <w:tcPr>
            <w:tcW w:w="529" w:type="pct"/>
            <w:vAlign w:val="center"/>
          </w:tcPr>
          <w:p w14:paraId="70372493"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sz w:val="22"/>
                <w:szCs w:val="22"/>
                <w:lang w:eastAsia="pl-PL"/>
              </w:rPr>
              <w:t>579</w:t>
            </w:r>
          </w:p>
        </w:tc>
        <w:tc>
          <w:tcPr>
            <w:tcW w:w="529" w:type="pct"/>
            <w:vAlign w:val="center"/>
          </w:tcPr>
          <w:p w14:paraId="0E8321D4"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color w:val="000000"/>
                <w:sz w:val="22"/>
                <w:szCs w:val="22"/>
                <w:lang w:eastAsia="pl-PL"/>
              </w:rPr>
              <w:t>91,5</w:t>
            </w:r>
          </w:p>
        </w:tc>
        <w:tc>
          <w:tcPr>
            <w:tcW w:w="649" w:type="pct"/>
            <w:vAlign w:val="center"/>
          </w:tcPr>
          <w:p w14:paraId="57B57065"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sz w:val="22"/>
                <w:szCs w:val="22"/>
                <w:lang w:eastAsia="pl-PL"/>
              </w:rPr>
              <w:t>25202</w:t>
            </w:r>
          </w:p>
        </w:tc>
        <w:tc>
          <w:tcPr>
            <w:tcW w:w="649" w:type="pct"/>
            <w:vAlign w:val="center"/>
          </w:tcPr>
          <w:p w14:paraId="66A5BD3D"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color w:val="000000"/>
                <w:sz w:val="22"/>
                <w:szCs w:val="22"/>
                <w:lang w:eastAsia="pl-PL"/>
              </w:rPr>
              <w:t>101,3</w:t>
            </w:r>
          </w:p>
        </w:tc>
      </w:tr>
      <w:tr w:rsidR="00D64166" w:rsidRPr="00D64166" w14:paraId="210B0B2F" w14:textId="77777777" w:rsidTr="00D64166">
        <w:trPr>
          <w:jc w:val="center"/>
        </w:trPr>
        <w:tc>
          <w:tcPr>
            <w:tcW w:w="529" w:type="pct"/>
            <w:vAlign w:val="center"/>
          </w:tcPr>
          <w:p w14:paraId="2F17A946" w14:textId="77777777" w:rsidR="00286A51" w:rsidRPr="00D64166" w:rsidRDefault="00286A51" w:rsidP="00D64166">
            <w:pPr>
              <w:spacing w:before="40" w:after="40" w:line="276" w:lineRule="auto"/>
              <w:rPr>
                <w:rFonts w:ascii="Arial" w:hAnsi="Arial" w:cs="Arial"/>
                <w:sz w:val="22"/>
                <w:szCs w:val="22"/>
              </w:rPr>
            </w:pPr>
            <w:r w:rsidRPr="00D64166">
              <w:rPr>
                <w:rFonts w:ascii="Arial" w:hAnsi="Arial" w:cs="Arial"/>
                <w:sz w:val="22"/>
                <w:szCs w:val="22"/>
              </w:rPr>
              <w:t xml:space="preserve">wrzesień </w:t>
            </w:r>
          </w:p>
        </w:tc>
        <w:tc>
          <w:tcPr>
            <w:tcW w:w="529" w:type="pct"/>
            <w:vAlign w:val="center"/>
          </w:tcPr>
          <w:p w14:paraId="39C5B779"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sz w:val="22"/>
                <w:szCs w:val="22"/>
                <w:lang w:eastAsia="pl-PL"/>
              </w:rPr>
              <w:t>201664</w:t>
            </w:r>
          </w:p>
        </w:tc>
        <w:tc>
          <w:tcPr>
            <w:tcW w:w="529" w:type="pct"/>
            <w:vAlign w:val="center"/>
          </w:tcPr>
          <w:p w14:paraId="711C7D03"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color w:val="000000"/>
                <w:sz w:val="22"/>
                <w:szCs w:val="22"/>
                <w:lang w:eastAsia="pl-PL"/>
              </w:rPr>
              <w:t>100,5</w:t>
            </w:r>
          </w:p>
        </w:tc>
        <w:tc>
          <w:tcPr>
            <w:tcW w:w="529" w:type="pct"/>
            <w:vAlign w:val="center"/>
          </w:tcPr>
          <w:p w14:paraId="6CF4D70B"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sz w:val="22"/>
                <w:szCs w:val="22"/>
                <w:lang w:eastAsia="pl-PL"/>
              </w:rPr>
              <w:t>1646</w:t>
            </w:r>
          </w:p>
        </w:tc>
        <w:tc>
          <w:tcPr>
            <w:tcW w:w="529" w:type="pct"/>
            <w:vAlign w:val="center"/>
          </w:tcPr>
          <w:p w14:paraId="07EAC40D"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color w:val="000000"/>
                <w:sz w:val="22"/>
                <w:szCs w:val="22"/>
                <w:lang w:eastAsia="pl-PL"/>
              </w:rPr>
              <w:t>117,7</w:t>
            </w:r>
          </w:p>
        </w:tc>
        <w:tc>
          <w:tcPr>
            <w:tcW w:w="529" w:type="pct"/>
            <w:vAlign w:val="center"/>
          </w:tcPr>
          <w:p w14:paraId="546FCE5C"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sz w:val="22"/>
                <w:szCs w:val="22"/>
                <w:lang w:eastAsia="pl-PL"/>
              </w:rPr>
              <w:t>738</w:t>
            </w:r>
          </w:p>
        </w:tc>
        <w:tc>
          <w:tcPr>
            <w:tcW w:w="529" w:type="pct"/>
            <w:vAlign w:val="center"/>
          </w:tcPr>
          <w:p w14:paraId="604C7CA2"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color w:val="000000"/>
                <w:sz w:val="22"/>
                <w:szCs w:val="22"/>
                <w:lang w:eastAsia="pl-PL"/>
              </w:rPr>
              <w:t>127,5</w:t>
            </w:r>
          </w:p>
        </w:tc>
        <w:tc>
          <w:tcPr>
            <w:tcW w:w="649" w:type="pct"/>
            <w:vAlign w:val="center"/>
          </w:tcPr>
          <w:p w14:paraId="71562B30"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sz w:val="22"/>
                <w:szCs w:val="22"/>
                <w:lang w:eastAsia="pl-PL"/>
              </w:rPr>
              <w:t>25410</w:t>
            </w:r>
          </w:p>
        </w:tc>
        <w:tc>
          <w:tcPr>
            <w:tcW w:w="649" w:type="pct"/>
            <w:vAlign w:val="center"/>
          </w:tcPr>
          <w:p w14:paraId="11C3D690"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color w:val="000000"/>
                <w:sz w:val="22"/>
                <w:szCs w:val="22"/>
                <w:lang w:eastAsia="pl-PL"/>
              </w:rPr>
              <w:t>100,8</w:t>
            </w:r>
          </w:p>
        </w:tc>
      </w:tr>
      <w:tr w:rsidR="00D64166" w:rsidRPr="00D64166" w14:paraId="26D6F3A7" w14:textId="77777777" w:rsidTr="00D64166">
        <w:trPr>
          <w:jc w:val="center"/>
        </w:trPr>
        <w:tc>
          <w:tcPr>
            <w:tcW w:w="529" w:type="pct"/>
            <w:vAlign w:val="center"/>
          </w:tcPr>
          <w:p w14:paraId="3FB8DEBE" w14:textId="77777777" w:rsidR="00286A51" w:rsidRPr="00D64166" w:rsidRDefault="00286A51" w:rsidP="00D64166">
            <w:pPr>
              <w:spacing w:before="40" w:after="40" w:line="276" w:lineRule="auto"/>
              <w:rPr>
                <w:rFonts w:ascii="Arial" w:hAnsi="Arial" w:cs="Arial"/>
                <w:sz w:val="22"/>
                <w:szCs w:val="22"/>
              </w:rPr>
            </w:pPr>
            <w:r w:rsidRPr="00D64166">
              <w:rPr>
                <w:rFonts w:ascii="Arial" w:hAnsi="Arial" w:cs="Arial"/>
                <w:sz w:val="22"/>
                <w:szCs w:val="22"/>
              </w:rPr>
              <w:t xml:space="preserve">październik </w:t>
            </w:r>
          </w:p>
        </w:tc>
        <w:tc>
          <w:tcPr>
            <w:tcW w:w="529" w:type="pct"/>
            <w:vAlign w:val="center"/>
          </w:tcPr>
          <w:p w14:paraId="3246029B"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sz w:val="22"/>
                <w:szCs w:val="22"/>
                <w:lang w:eastAsia="pl-PL"/>
              </w:rPr>
              <w:t>202444</w:t>
            </w:r>
          </w:p>
        </w:tc>
        <w:tc>
          <w:tcPr>
            <w:tcW w:w="529" w:type="pct"/>
            <w:vAlign w:val="center"/>
          </w:tcPr>
          <w:p w14:paraId="42DEB725"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color w:val="000000"/>
                <w:sz w:val="22"/>
                <w:szCs w:val="22"/>
                <w:lang w:eastAsia="pl-PL"/>
              </w:rPr>
              <w:t>100,4</w:t>
            </w:r>
          </w:p>
        </w:tc>
        <w:tc>
          <w:tcPr>
            <w:tcW w:w="529" w:type="pct"/>
            <w:vAlign w:val="center"/>
          </w:tcPr>
          <w:p w14:paraId="7524E12D"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sz w:val="22"/>
                <w:szCs w:val="22"/>
                <w:lang w:eastAsia="pl-PL"/>
              </w:rPr>
              <w:t>1440</w:t>
            </w:r>
          </w:p>
        </w:tc>
        <w:tc>
          <w:tcPr>
            <w:tcW w:w="529" w:type="pct"/>
            <w:vAlign w:val="center"/>
          </w:tcPr>
          <w:p w14:paraId="22DF7A47"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color w:val="000000"/>
                <w:sz w:val="22"/>
                <w:szCs w:val="22"/>
                <w:lang w:eastAsia="pl-PL"/>
              </w:rPr>
              <w:t>87,5</w:t>
            </w:r>
          </w:p>
        </w:tc>
        <w:tc>
          <w:tcPr>
            <w:tcW w:w="529" w:type="pct"/>
            <w:vAlign w:val="center"/>
          </w:tcPr>
          <w:p w14:paraId="7262C43D"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sz w:val="22"/>
                <w:szCs w:val="22"/>
                <w:lang w:eastAsia="pl-PL"/>
              </w:rPr>
              <w:t>634</w:t>
            </w:r>
          </w:p>
        </w:tc>
        <w:tc>
          <w:tcPr>
            <w:tcW w:w="529" w:type="pct"/>
            <w:vAlign w:val="center"/>
          </w:tcPr>
          <w:p w14:paraId="520F5F2E"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color w:val="000000"/>
                <w:sz w:val="22"/>
                <w:szCs w:val="22"/>
                <w:lang w:eastAsia="pl-PL"/>
              </w:rPr>
              <w:t>85,9</w:t>
            </w:r>
          </w:p>
        </w:tc>
        <w:tc>
          <w:tcPr>
            <w:tcW w:w="649" w:type="pct"/>
            <w:vAlign w:val="center"/>
          </w:tcPr>
          <w:p w14:paraId="32C34DD7"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sz w:val="22"/>
                <w:szCs w:val="22"/>
                <w:lang w:eastAsia="pl-PL"/>
              </w:rPr>
              <w:t>25988</w:t>
            </w:r>
          </w:p>
        </w:tc>
        <w:tc>
          <w:tcPr>
            <w:tcW w:w="649" w:type="pct"/>
            <w:vAlign w:val="center"/>
          </w:tcPr>
          <w:p w14:paraId="098DFAB0"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color w:val="000000"/>
                <w:sz w:val="22"/>
                <w:szCs w:val="22"/>
                <w:lang w:eastAsia="pl-PL"/>
              </w:rPr>
              <w:t>102,3</w:t>
            </w:r>
          </w:p>
        </w:tc>
      </w:tr>
      <w:tr w:rsidR="00D64166" w:rsidRPr="00D64166" w14:paraId="23FD5363" w14:textId="77777777" w:rsidTr="00D64166">
        <w:trPr>
          <w:jc w:val="center"/>
        </w:trPr>
        <w:tc>
          <w:tcPr>
            <w:tcW w:w="529" w:type="pct"/>
            <w:vAlign w:val="center"/>
          </w:tcPr>
          <w:p w14:paraId="1F4E0C9C" w14:textId="77777777" w:rsidR="00286A51" w:rsidRPr="00D64166" w:rsidRDefault="00286A51" w:rsidP="00D64166">
            <w:pPr>
              <w:spacing w:before="40" w:after="40" w:line="276" w:lineRule="auto"/>
              <w:rPr>
                <w:rFonts w:ascii="Arial" w:hAnsi="Arial" w:cs="Arial"/>
                <w:sz w:val="22"/>
                <w:szCs w:val="22"/>
              </w:rPr>
            </w:pPr>
            <w:r w:rsidRPr="00D64166">
              <w:rPr>
                <w:rFonts w:ascii="Arial" w:hAnsi="Arial" w:cs="Arial"/>
                <w:sz w:val="22"/>
                <w:szCs w:val="22"/>
              </w:rPr>
              <w:t xml:space="preserve">listopad </w:t>
            </w:r>
          </w:p>
        </w:tc>
        <w:tc>
          <w:tcPr>
            <w:tcW w:w="529" w:type="pct"/>
            <w:vAlign w:val="center"/>
          </w:tcPr>
          <w:p w14:paraId="10468654"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sz w:val="22"/>
                <w:szCs w:val="22"/>
                <w:lang w:eastAsia="pl-PL"/>
              </w:rPr>
              <w:t>202858</w:t>
            </w:r>
          </w:p>
        </w:tc>
        <w:tc>
          <w:tcPr>
            <w:tcW w:w="529" w:type="pct"/>
            <w:vAlign w:val="center"/>
          </w:tcPr>
          <w:p w14:paraId="7C9C0D31"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color w:val="000000"/>
                <w:sz w:val="22"/>
                <w:szCs w:val="22"/>
                <w:lang w:eastAsia="pl-PL"/>
              </w:rPr>
              <w:t>100,2</w:t>
            </w:r>
          </w:p>
        </w:tc>
        <w:tc>
          <w:tcPr>
            <w:tcW w:w="529" w:type="pct"/>
            <w:vAlign w:val="center"/>
          </w:tcPr>
          <w:p w14:paraId="09B3185A"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sz w:val="22"/>
                <w:szCs w:val="22"/>
                <w:lang w:eastAsia="pl-PL"/>
              </w:rPr>
              <w:t>1131</w:t>
            </w:r>
          </w:p>
        </w:tc>
        <w:tc>
          <w:tcPr>
            <w:tcW w:w="529" w:type="pct"/>
            <w:vAlign w:val="center"/>
          </w:tcPr>
          <w:p w14:paraId="36B9D870"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color w:val="000000"/>
                <w:sz w:val="22"/>
                <w:szCs w:val="22"/>
                <w:lang w:eastAsia="pl-PL"/>
              </w:rPr>
              <w:t>78,5</w:t>
            </w:r>
          </w:p>
        </w:tc>
        <w:tc>
          <w:tcPr>
            <w:tcW w:w="529" w:type="pct"/>
            <w:vAlign w:val="center"/>
          </w:tcPr>
          <w:p w14:paraId="12B10CD1"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sz w:val="22"/>
                <w:szCs w:val="22"/>
                <w:lang w:eastAsia="pl-PL"/>
              </w:rPr>
              <w:t>665</w:t>
            </w:r>
          </w:p>
        </w:tc>
        <w:tc>
          <w:tcPr>
            <w:tcW w:w="529" w:type="pct"/>
            <w:vAlign w:val="center"/>
          </w:tcPr>
          <w:p w14:paraId="2D457662"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color w:val="000000"/>
                <w:sz w:val="22"/>
                <w:szCs w:val="22"/>
                <w:lang w:eastAsia="pl-PL"/>
              </w:rPr>
              <w:t>104,9</w:t>
            </w:r>
          </w:p>
        </w:tc>
        <w:tc>
          <w:tcPr>
            <w:tcW w:w="649" w:type="pct"/>
            <w:vAlign w:val="center"/>
          </w:tcPr>
          <w:p w14:paraId="5CDB59E1"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sz w:val="22"/>
                <w:szCs w:val="22"/>
                <w:lang w:eastAsia="pl-PL"/>
              </w:rPr>
              <w:t>26317</w:t>
            </w:r>
          </w:p>
        </w:tc>
        <w:tc>
          <w:tcPr>
            <w:tcW w:w="649" w:type="pct"/>
            <w:vAlign w:val="center"/>
          </w:tcPr>
          <w:p w14:paraId="6613E321"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color w:val="000000"/>
                <w:sz w:val="22"/>
                <w:szCs w:val="22"/>
                <w:lang w:eastAsia="pl-PL"/>
              </w:rPr>
              <w:t>101,3</w:t>
            </w:r>
          </w:p>
        </w:tc>
      </w:tr>
      <w:tr w:rsidR="00D64166" w:rsidRPr="00D64166" w14:paraId="1DBF668E" w14:textId="77777777" w:rsidTr="00D64166">
        <w:trPr>
          <w:jc w:val="center"/>
        </w:trPr>
        <w:tc>
          <w:tcPr>
            <w:tcW w:w="529" w:type="pct"/>
            <w:vAlign w:val="center"/>
          </w:tcPr>
          <w:p w14:paraId="4874D41B" w14:textId="77777777" w:rsidR="00286A51" w:rsidRPr="00D64166" w:rsidRDefault="00286A51" w:rsidP="00D64166">
            <w:pPr>
              <w:spacing w:before="40" w:after="40" w:line="276" w:lineRule="auto"/>
              <w:rPr>
                <w:rFonts w:ascii="Arial" w:hAnsi="Arial" w:cs="Arial"/>
                <w:sz w:val="22"/>
                <w:szCs w:val="22"/>
              </w:rPr>
            </w:pPr>
            <w:r w:rsidRPr="00D64166">
              <w:rPr>
                <w:rFonts w:ascii="Arial" w:hAnsi="Arial" w:cs="Arial"/>
                <w:sz w:val="22"/>
                <w:szCs w:val="22"/>
              </w:rPr>
              <w:t xml:space="preserve">grudzień </w:t>
            </w:r>
          </w:p>
        </w:tc>
        <w:tc>
          <w:tcPr>
            <w:tcW w:w="529" w:type="pct"/>
            <w:vAlign w:val="center"/>
          </w:tcPr>
          <w:p w14:paraId="44F9F32A"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sz w:val="22"/>
                <w:szCs w:val="22"/>
                <w:lang w:eastAsia="pl-PL"/>
              </w:rPr>
              <w:t>203190</w:t>
            </w:r>
          </w:p>
        </w:tc>
        <w:tc>
          <w:tcPr>
            <w:tcW w:w="529" w:type="pct"/>
            <w:vAlign w:val="center"/>
          </w:tcPr>
          <w:p w14:paraId="43F2668D"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color w:val="000000"/>
                <w:sz w:val="22"/>
                <w:szCs w:val="22"/>
                <w:lang w:eastAsia="pl-PL"/>
              </w:rPr>
              <w:t>100,2</w:t>
            </w:r>
          </w:p>
        </w:tc>
        <w:tc>
          <w:tcPr>
            <w:tcW w:w="529" w:type="pct"/>
            <w:vAlign w:val="center"/>
          </w:tcPr>
          <w:p w14:paraId="45551653"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sz w:val="22"/>
                <w:szCs w:val="22"/>
                <w:lang w:eastAsia="pl-PL"/>
              </w:rPr>
              <w:t>1218</w:t>
            </w:r>
          </w:p>
        </w:tc>
        <w:tc>
          <w:tcPr>
            <w:tcW w:w="529" w:type="pct"/>
            <w:vAlign w:val="center"/>
          </w:tcPr>
          <w:p w14:paraId="6C464597"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color w:val="000000"/>
                <w:sz w:val="22"/>
                <w:szCs w:val="22"/>
                <w:lang w:eastAsia="pl-PL"/>
              </w:rPr>
              <w:t>107,7</w:t>
            </w:r>
          </w:p>
        </w:tc>
        <w:tc>
          <w:tcPr>
            <w:tcW w:w="529" w:type="pct"/>
            <w:vAlign w:val="center"/>
          </w:tcPr>
          <w:p w14:paraId="5EE8B115"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sz w:val="22"/>
                <w:szCs w:val="22"/>
                <w:lang w:eastAsia="pl-PL"/>
              </w:rPr>
              <w:t>840</w:t>
            </w:r>
          </w:p>
        </w:tc>
        <w:tc>
          <w:tcPr>
            <w:tcW w:w="529" w:type="pct"/>
            <w:vAlign w:val="center"/>
          </w:tcPr>
          <w:p w14:paraId="1FDE5CF4"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color w:val="000000"/>
                <w:sz w:val="22"/>
                <w:szCs w:val="22"/>
                <w:lang w:eastAsia="pl-PL"/>
              </w:rPr>
              <w:t>126,3</w:t>
            </w:r>
          </w:p>
        </w:tc>
        <w:tc>
          <w:tcPr>
            <w:tcW w:w="649" w:type="pct"/>
            <w:vAlign w:val="center"/>
          </w:tcPr>
          <w:p w14:paraId="30A0CCD1"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sz w:val="22"/>
                <w:szCs w:val="22"/>
                <w:lang w:eastAsia="pl-PL"/>
              </w:rPr>
              <w:t>26804</w:t>
            </w:r>
          </w:p>
        </w:tc>
        <w:tc>
          <w:tcPr>
            <w:tcW w:w="649" w:type="pct"/>
            <w:vAlign w:val="center"/>
          </w:tcPr>
          <w:p w14:paraId="23DE2F0A" w14:textId="77777777" w:rsidR="00286A51" w:rsidRPr="00D64166" w:rsidRDefault="00286A51" w:rsidP="00D64166">
            <w:pPr>
              <w:spacing w:before="40" w:after="40" w:line="276" w:lineRule="auto"/>
              <w:rPr>
                <w:rFonts w:ascii="Arial" w:hAnsi="Arial" w:cs="Arial"/>
                <w:sz w:val="22"/>
                <w:szCs w:val="22"/>
              </w:rPr>
            </w:pPr>
            <w:r w:rsidRPr="00D64166">
              <w:rPr>
                <w:rFonts w:ascii="Arial" w:eastAsia="Times New Roman" w:hAnsi="Arial" w:cs="Arial"/>
                <w:color w:val="000000"/>
                <w:sz w:val="22"/>
                <w:szCs w:val="22"/>
                <w:lang w:eastAsia="pl-PL"/>
              </w:rPr>
              <w:t>101,9</w:t>
            </w:r>
          </w:p>
        </w:tc>
      </w:tr>
    </w:tbl>
    <w:p w14:paraId="23C2C408" w14:textId="54E3BA3B" w:rsidR="00E003F4" w:rsidRPr="00D64166" w:rsidRDefault="005C359A" w:rsidP="00D64166">
      <w:pPr>
        <w:spacing w:before="120" w:line="240" w:lineRule="auto"/>
        <w:rPr>
          <w:rFonts w:ascii="Arial" w:eastAsia="Calibri" w:hAnsi="Arial" w:cs="Arial"/>
          <w:sz w:val="22"/>
          <w:szCs w:val="22"/>
        </w:rPr>
      </w:pPr>
      <w:r w:rsidRPr="00D64166">
        <w:rPr>
          <w:rFonts w:ascii="Arial" w:eastAsia="Calibri" w:hAnsi="Arial" w:cs="Arial"/>
          <w:bCs/>
          <w:sz w:val="22"/>
          <w:szCs w:val="22"/>
        </w:rPr>
        <w:t xml:space="preserve">Opracowanie ROT na podstawie </w:t>
      </w:r>
      <w:r w:rsidRPr="00D64166">
        <w:rPr>
          <w:rFonts w:ascii="Arial" w:eastAsia="Calibri" w:hAnsi="Arial" w:cs="Arial"/>
          <w:bCs/>
          <w:i/>
          <w:iCs/>
          <w:sz w:val="22"/>
          <w:szCs w:val="22"/>
        </w:rPr>
        <w:t xml:space="preserve">Informacji o podmiotach gospodarki narodowej zarejestrowanych w rejestrze REGON w województwie podkarpackim z dnia </w:t>
      </w:r>
      <w:r w:rsidRPr="00D64166">
        <w:rPr>
          <w:rFonts w:ascii="Arial" w:eastAsia="Calibri" w:hAnsi="Arial" w:cs="Arial"/>
          <w:i/>
          <w:iCs/>
          <w:sz w:val="22"/>
          <w:szCs w:val="22"/>
        </w:rPr>
        <w:t>1</w:t>
      </w:r>
      <w:r w:rsidR="00E003F4" w:rsidRPr="00D64166">
        <w:rPr>
          <w:rFonts w:ascii="Arial" w:eastAsia="Calibri" w:hAnsi="Arial" w:cs="Arial"/>
          <w:i/>
          <w:iCs/>
          <w:sz w:val="22"/>
          <w:szCs w:val="22"/>
        </w:rPr>
        <w:t>7</w:t>
      </w:r>
      <w:r w:rsidRPr="00D64166">
        <w:rPr>
          <w:rFonts w:ascii="Arial" w:eastAsia="Calibri" w:hAnsi="Arial" w:cs="Arial"/>
          <w:i/>
          <w:iCs/>
          <w:sz w:val="22"/>
          <w:szCs w:val="22"/>
        </w:rPr>
        <w:t>.01.202</w:t>
      </w:r>
      <w:r w:rsidR="00E003F4" w:rsidRPr="00D64166">
        <w:rPr>
          <w:rFonts w:ascii="Arial" w:eastAsia="Calibri" w:hAnsi="Arial" w:cs="Arial"/>
          <w:i/>
          <w:iCs/>
          <w:sz w:val="22"/>
          <w:szCs w:val="22"/>
        </w:rPr>
        <w:t>3</w:t>
      </w:r>
      <w:r w:rsidRPr="00D64166">
        <w:rPr>
          <w:rFonts w:ascii="Arial" w:eastAsia="Calibri" w:hAnsi="Arial" w:cs="Arial"/>
          <w:i/>
          <w:iCs/>
          <w:sz w:val="22"/>
          <w:szCs w:val="22"/>
        </w:rPr>
        <w:t xml:space="preserve"> r.,</w:t>
      </w:r>
      <w:r w:rsidRPr="00D64166">
        <w:rPr>
          <w:rFonts w:ascii="Arial" w:eastAsia="Calibri" w:hAnsi="Arial" w:cs="Arial"/>
          <w:sz w:val="22"/>
          <w:szCs w:val="22"/>
        </w:rPr>
        <w:t xml:space="preserve"> Urząd Statystyczny w Rzeszowie</w:t>
      </w:r>
    </w:p>
    <w:p w14:paraId="1C1B4BC3" w14:textId="56A5A4B7" w:rsidR="00D64166" w:rsidRDefault="005C359A" w:rsidP="00D64166">
      <w:pPr>
        <w:spacing w:after="0" w:line="276" w:lineRule="auto"/>
        <w:contextualSpacing/>
        <w:rPr>
          <w:rFonts w:ascii="Arial" w:eastAsia="Calibri" w:hAnsi="Arial" w:cs="Arial"/>
          <w:sz w:val="22"/>
          <w:szCs w:val="22"/>
        </w:rPr>
        <w:sectPr w:rsidR="00D64166" w:rsidSect="00244781">
          <w:footerReference w:type="first" r:id="rId17"/>
          <w:pgSz w:w="16838" w:h="11906" w:orient="landscape"/>
          <w:pgMar w:top="1440" w:right="1080" w:bottom="1440" w:left="1080" w:header="709" w:footer="709" w:gutter="0"/>
          <w:cols w:space="708"/>
          <w:titlePg/>
          <w:docGrid w:linePitch="299"/>
        </w:sectPr>
      </w:pPr>
      <w:r w:rsidRPr="00D64166">
        <w:rPr>
          <w:rFonts w:ascii="Arial" w:eastAsia="Calibri" w:hAnsi="Arial" w:cs="Arial"/>
          <w:b/>
          <w:sz w:val="22"/>
          <w:szCs w:val="22"/>
        </w:rPr>
        <w:t>- Terytorialne zróżnicowanie przedsiębiorczości</w:t>
      </w:r>
      <w:r w:rsidRPr="00D64166">
        <w:rPr>
          <w:rFonts w:ascii="Arial" w:eastAsia="Calibri" w:hAnsi="Arial" w:cs="Arial"/>
          <w:sz w:val="22"/>
          <w:szCs w:val="22"/>
        </w:rPr>
        <w:t xml:space="preserve">. Wskaźnik przedsiębiorczości przybiera wyższe wartości dla </w:t>
      </w:r>
      <w:r w:rsidRPr="00D64166">
        <w:rPr>
          <w:rFonts w:ascii="Arial" w:eastAsia="Calibri" w:hAnsi="Arial" w:cs="Arial"/>
          <w:b/>
          <w:bCs/>
          <w:sz w:val="22"/>
          <w:szCs w:val="22"/>
        </w:rPr>
        <w:t>zachodniej części regionu</w:t>
      </w:r>
      <w:r w:rsidR="00D64166">
        <w:rPr>
          <w:rFonts w:ascii="Arial" w:eastAsia="Calibri" w:hAnsi="Arial" w:cs="Arial"/>
          <w:sz w:val="22"/>
          <w:szCs w:val="22"/>
        </w:rPr>
        <w:t xml:space="preserve">. Zgodnie z </w:t>
      </w:r>
      <w:r w:rsidRPr="00D64166">
        <w:rPr>
          <w:rFonts w:ascii="Arial" w:eastAsia="Calibri" w:hAnsi="Arial" w:cs="Arial"/>
          <w:sz w:val="22"/>
          <w:szCs w:val="22"/>
        </w:rPr>
        <w:t xml:space="preserve">oczekiwaniami można także zaobserwować wysoką liczbę podmiotów gospodarczych w </w:t>
      </w:r>
      <w:r w:rsidRPr="00D64166">
        <w:rPr>
          <w:rFonts w:ascii="Arial" w:eastAsia="Calibri" w:hAnsi="Arial" w:cs="Arial"/>
          <w:b/>
          <w:bCs/>
          <w:sz w:val="22"/>
          <w:szCs w:val="22"/>
        </w:rPr>
        <w:t>głównych miastach regionu.</w:t>
      </w:r>
      <w:r w:rsidRPr="00D64166">
        <w:rPr>
          <w:rFonts w:ascii="Arial" w:eastAsia="Calibri" w:hAnsi="Arial" w:cs="Arial"/>
          <w:sz w:val="22"/>
          <w:szCs w:val="22"/>
        </w:rPr>
        <w:t xml:space="preserve"> Względnie wysoką wartość ws</w:t>
      </w:r>
      <w:r w:rsidR="00D64166">
        <w:rPr>
          <w:rFonts w:ascii="Arial" w:eastAsia="Calibri" w:hAnsi="Arial" w:cs="Arial"/>
          <w:sz w:val="22"/>
          <w:szCs w:val="22"/>
        </w:rPr>
        <w:t xml:space="preserve">kaźnika zidentyfikowano także w </w:t>
      </w:r>
      <w:r w:rsidRPr="00D64166">
        <w:rPr>
          <w:rFonts w:ascii="Arial" w:eastAsia="Calibri" w:hAnsi="Arial" w:cs="Arial"/>
          <w:sz w:val="22"/>
          <w:szCs w:val="22"/>
        </w:rPr>
        <w:t xml:space="preserve">powiatach, na obszarze których zlokalizowane są </w:t>
      </w:r>
      <w:r w:rsidRPr="00D64166">
        <w:rPr>
          <w:rFonts w:ascii="Arial" w:eastAsia="Calibri" w:hAnsi="Arial" w:cs="Arial"/>
          <w:b/>
          <w:bCs/>
          <w:sz w:val="22"/>
          <w:szCs w:val="22"/>
        </w:rPr>
        <w:t>Mielec, Stalowa Wola, Łańcut.</w:t>
      </w:r>
      <w:r w:rsidRPr="00D64166">
        <w:rPr>
          <w:rFonts w:ascii="Arial" w:eastAsia="Calibri" w:hAnsi="Arial" w:cs="Arial"/>
          <w:sz w:val="22"/>
          <w:szCs w:val="22"/>
        </w:rPr>
        <w:t xml:space="preserve"> Wysoki poziom wskaźnika </w:t>
      </w:r>
      <w:r w:rsidR="00D64166">
        <w:rPr>
          <w:rFonts w:ascii="Arial" w:eastAsia="Calibri" w:hAnsi="Arial" w:cs="Arial"/>
          <w:sz w:val="22"/>
          <w:szCs w:val="22"/>
        </w:rPr>
        <w:br/>
      </w:r>
      <w:r w:rsidRPr="00D64166">
        <w:rPr>
          <w:rFonts w:ascii="Arial" w:eastAsia="Calibri" w:hAnsi="Arial" w:cs="Arial"/>
          <w:sz w:val="22"/>
          <w:szCs w:val="22"/>
        </w:rPr>
        <w:t xml:space="preserve">w </w:t>
      </w:r>
      <w:r w:rsidRPr="00D64166">
        <w:rPr>
          <w:rFonts w:ascii="Arial" w:eastAsia="Calibri" w:hAnsi="Arial" w:cs="Arial"/>
          <w:b/>
          <w:bCs/>
          <w:sz w:val="22"/>
          <w:szCs w:val="22"/>
        </w:rPr>
        <w:t>powiatach bieszczadzkim i leskim</w:t>
      </w:r>
      <w:r w:rsidRPr="00D64166">
        <w:rPr>
          <w:rFonts w:ascii="Arial" w:eastAsia="Calibri" w:hAnsi="Arial" w:cs="Arial"/>
          <w:sz w:val="22"/>
          <w:szCs w:val="22"/>
        </w:rPr>
        <w:t xml:space="preserve"> spowodowany jest m.in. niską liczbą mieszkańców</w:t>
      </w:r>
      <w:r w:rsidRPr="005E12C1">
        <w:rPr>
          <w:rFonts w:ascii="Arial" w:eastAsia="Calibri" w:hAnsi="Arial" w:cs="Arial"/>
          <w:sz w:val="22"/>
          <w:szCs w:val="22"/>
        </w:rPr>
        <w:t>.</w:t>
      </w:r>
    </w:p>
    <w:p w14:paraId="5457F5AD" w14:textId="4E740290" w:rsidR="005C359A" w:rsidRPr="00D64166" w:rsidRDefault="005C359A" w:rsidP="00D64166">
      <w:pPr>
        <w:autoSpaceDE w:val="0"/>
        <w:autoSpaceDN w:val="0"/>
        <w:adjustRightInd w:val="0"/>
        <w:spacing w:line="240" w:lineRule="auto"/>
        <w:rPr>
          <w:rFonts w:ascii="Arial" w:eastAsia="Calibri" w:hAnsi="Arial" w:cs="Arial"/>
          <w:sz w:val="22"/>
          <w:szCs w:val="22"/>
          <w:lang w:eastAsia="pl-PL"/>
        </w:rPr>
      </w:pPr>
      <w:r w:rsidRPr="00D64166">
        <w:rPr>
          <w:rFonts w:ascii="Arial" w:eastAsia="Calibri" w:hAnsi="Arial" w:cs="Arial"/>
          <w:sz w:val="22"/>
          <w:szCs w:val="22"/>
          <w:lang w:eastAsia="pl-PL"/>
        </w:rPr>
        <w:lastRenderedPageBreak/>
        <w:t>Mapa. Podmioty wpisane do rejestru REGON na 10 tys. ludności według powiat</w:t>
      </w:r>
      <w:r w:rsidR="00D64166">
        <w:rPr>
          <w:rFonts w:ascii="Arial" w:eastAsia="Calibri" w:hAnsi="Arial" w:cs="Arial"/>
          <w:sz w:val="22"/>
          <w:szCs w:val="22"/>
          <w:lang w:eastAsia="pl-PL"/>
        </w:rPr>
        <w:t xml:space="preserve">ów województwa podkarpackiego w </w:t>
      </w:r>
      <w:r w:rsidRPr="00D64166">
        <w:rPr>
          <w:rFonts w:ascii="Arial" w:eastAsia="Calibri" w:hAnsi="Arial" w:cs="Arial"/>
          <w:sz w:val="22"/>
          <w:szCs w:val="22"/>
          <w:lang w:eastAsia="pl-PL"/>
        </w:rPr>
        <w:t>202</w:t>
      </w:r>
      <w:r w:rsidR="00230EA3" w:rsidRPr="00D64166">
        <w:rPr>
          <w:rFonts w:ascii="Arial" w:eastAsia="Calibri" w:hAnsi="Arial" w:cs="Arial"/>
          <w:sz w:val="22"/>
          <w:szCs w:val="22"/>
          <w:lang w:eastAsia="pl-PL"/>
        </w:rPr>
        <w:t>1</w:t>
      </w:r>
      <w:r w:rsidRPr="00D64166">
        <w:rPr>
          <w:rFonts w:ascii="Arial" w:eastAsia="Calibri" w:hAnsi="Arial" w:cs="Arial"/>
          <w:sz w:val="22"/>
          <w:szCs w:val="22"/>
          <w:lang w:eastAsia="pl-PL"/>
        </w:rPr>
        <w:t xml:space="preserve"> r.</w:t>
      </w:r>
    </w:p>
    <w:p w14:paraId="4D78D94B" w14:textId="729AEE07" w:rsidR="005C359A" w:rsidRPr="00C16159" w:rsidRDefault="00C16159" w:rsidP="00D64166">
      <w:pPr>
        <w:tabs>
          <w:tab w:val="left" w:pos="1725"/>
        </w:tabs>
        <w:jc w:val="center"/>
        <w:rPr>
          <w:rFonts w:ascii="Arial" w:eastAsia="Calibri" w:hAnsi="Arial" w:cs="Arial"/>
          <w:sz w:val="18"/>
          <w:szCs w:val="18"/>
          <w:lang w:eastAsia="pl-PL"/>
        </w:rPr>
      </w:pPr>
      <w:r>
        <w:rPr>
          <w:noProof/>
          <w:lang w:eastAsia="pl-PL"/>
        </w:rPr>
        <w:drawing>
          <wp:inline distT="0" distB="0" distL="0" distR="0" wp14:anchorId="3E73A5A2" wp14:editId="01C12A0F">
            <wp:extent cx="2695575" cy="3600450"/>
            <wp:effectExtent l="0" t="0" r="9525" b="0"/>
            <wp:docPr id="1364692830" name="Obraz 1" descr="Kontur Polski wraz z powiatami województwa podkarpackiego przedstawiający dane: bieszczadzki 1226, brzozowski 691, dębicki 832, jarosławski 849, jasielski 843, kolbuszowski 740, krośnieński 817, leżajski 755, lubaczowski 744, łańcucki 890, mielecki 939, niżański 775, przemyski 723, przeworski 719, ropczycko-sędziszowski 821, rzeszowski 859, sanocki 871, stalowowolski 951, strzyżowski 782, tarnobrzeski 759, leski 1400, Powiat m. Krosno 1313, Powiat m. Przemyśl 1182, Powiat m. Rzeszów 1654, Powiat m. Tarnobrzeg 1173" title="Mapa. Podmioty wpisane do rejestru REGON na 10 tys. ludności według powiatów województwa podkarpackiego w 2021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5575" cy="3600450"/>
                    </a:xfrm>
                    <a:prstGeom prst="rect">
                      <a:avLst/>
                    </a:prstGeom>
                    <a:noFill/>
                    <a:ln>
                      <a:noFill/>
                    </a:ln>
                  </pic:spPr>
                </pic:pic>
              </a:graphicData>
            </a:graphic>
          </wp:inline>
        </w:drawing>
      </w:r>
    </w:p>
    <w:p w14:paraId="3034FE38" w14:textId="7E43A296" w:rsidR="005C359A" w:rsidRPr="00D64166" w:rsidRDefault="005C359A" w:rsidP="00D64166">
      <w:pPr>
        <w:spacing w:before="120" w:after="0" w:line="276" w:lineRule="auto"/>
        <w:jc w:val="center"/>
        <w:rPr>
          <w:rFonts w:ascii="Arial" w:hAnsi="Arial" w:cs="Arial"/>
          <w:b/>
          <w:bCs/>
          <w:sz w:val="22"/>
          <w:szCs w:val="22"/>
        </w:rPr>
      </w:pPr>
      <w:r w:rsidRPr="00D64166">
        <w:rPr>
          <w:rFonts w:ascii="Arial" w:hAnsi="Arial" w:cs="Arial"/>
          <w:b/>
          <w:bCs/>
          <w:sz w:val="22"/>
          <w:szCs w:val="22"/>
        </w:rPr>
        <w:t>województwo podkarpackie=</w:t>
      </w:r>
      <w:r w:rsidR="00230EA3" w:rsidRPr="00D64166">
        <w:rPr>
          <w:rFonts w:ascii="Arial" w:hAnsi="Arial" w:cs="Arial"/>
          <w:b/>
          <w:bCs/>
          <w:sz w:val="22"/>
          <w:szCs w:val="22"/>
        </w:rPr>
        <w:t>942</w:t>
      </w:r>
    </w:p>
    <w:p w14:paraId="7C097A5D" w14:textId="7FBF5B95" w:rsidR="005C359A" w:rsidRPr="00D64166" w:rsidRDefault="005C359A" w:rsidP="00D64166">
      <w:pPr>
        <w:tabs>
          <w:tab w:val="left" w:pos="2970"/>
        </w:tabs>
        <w:spacing w:before="120" w:after="0" w:line="276" w:lineRule="auto"/>
        <w:jc w:val="center"/>
        <w:rPr>
          <w:rFonts w:ascii="Arial" w:hAnsi="Arial" w:cs="Arial"/>
          <w:sz w:val="22"/>
          <w:szCs w:val="22"/>
        </w:rPr>
      </w:pPr>
      <w:r w:rsidRPr="00D64166">
        <w:rPr>
          <w:rFonts w:ascii="Arial" w:hAnsi="Arial" w:cs="Arial"/>
          <w:sz w:val="22"/>
          <w:szCs w:val="22"/>
        </w:rPr>
        <w:t>Opracowanie ROT na podstawie GUS-BDL</w:t>
      </w:r>
    </w:p>
    <w:p w14:paraId="28545DD4" w14:textId="0868117A" w:rsidR="005C359A" w:rsidRPr="00D64166" w:rsidRDefault="005C359A" w:rsidP="00D64166">
      <w:pPr>
        <w:spacing w:before="120" w:after="0" w:line="276" w:lineRule="auto"/>
        <w:rPr>
          <w:rFonts w:ascii="Arial" w:eastAsia="Calibri" w:hAnsi="Arial" w:cs="Arial"/>
          <w:sz w:val="22"/>
          <w:szCs w:val="22"/>
        </w:rPr>
      </w:pPr>
      <w:bookmarkStart w:id="18" w:name="_Hlk65589293"/>
      <w:r w:rsidRPr="00D64166">
        <w:rPr>
          <w:rFonts w:ascii="Arial" w:eastAsia="Calibri" w:hAnsi="Arial" w:cs="Arial"/>
          <w:b/>
          <w:sz w:val="22"/>
          <w:szCs w:val="22"/>
        </w:rPr>
        <w:t xml:space="preserve">- </w:t>
      </w:r>
      <w:r w:rsidR="00976829" w:rsidRPr="00D64166">
        <w:rPr>
          <w:rFonts w:ascii="Arial" w:eastAsia="Calibri" w:hAnsi="Arial" w:cs="Arial"/>
          <w:b/>
          <w:sz w:val="22"/>
          <w:szCs w:val="22"/>
        </w:rPr>
        <w:t>Zmniejszający się</w:t>
      </w:r>
      <w:r w:rsidRPr="00D64166">
        <w:rPr>
          <w:rFonts w:ascii="Arial" w:eastAsia="Calibri" w:hAnsi="Arial" w:cs="Arial"/>
          <w:b/>
          <w:sz w:val="22"/>
          <w:szCs w:val="22"/>
        </w:rPr>
        <w:t xml:space="preserve"> udział kapitału zagranicznego</w:t>
      </w:r>
      <w:r w:rsidRPr="00D64166">
        <w:rPr>
          <w:rFonts w:ascii="Arial" w:eastAsia="Calibri" w:hAnsi="Arial" w:cs="Arial"/>
          <w:sz w:val="22"/>
          <w:szCs w:val="22"/>
        </w:rPr>
        <w:t>. W 202</w:t>
      </w:r>
      <w:r w:rsidR="00976829" w:rsidRPr="00D64166">
        <w:rPr>
          <w:rFonts w:ascii="Arial" w:eastAsia="Calibri" w:hAnsi="Arial" w:cs="Arial"/>
          <w:sz w:val="22"/>
          <w:szCs w:val="22"/>
        </w:rPr>
        <w:t>1</w:t>
      </w:r>
      <w:r w:rsidRPr="00D64166">
        <w:rPr>
          <w:rFonts w:ascii="Arial" w:eastAsia="Calibri" w:hAnsi="Arial" w:cs="Arial"/>
          <w:sz w:val="22"/>
          <w:szCs w:val="22"/>
        </w:rPr>
        <w:t xml:space="preserve"> r. w województwie podkarpackim funkcjonował</w:t>
      </w:r>
      <w:r w:rsidR="00976829" w:rsidRPr="00D64166">
        <w:rPr>
          <w:rFonts w:ascii="Arial" w:eastAsia="Calibri" w:hAnsi="Arial" w:cs="Arial"/>
          <w:sz w:val="22"/>
          <w:szCs w:val="22"/>
        </w:rPr>
        <w:t>y</w:t>
      </w:r>
      <w:r w:rsidRPr="00D64166">
        <w:rPr>
          <w:rFonts w:ascii="Arial" w:eastAsia="Calibri" w:hAnsi="Arial" w:cs="Arial"/>
          <w:sz w:val="22"/>
          <w:szCs w:val="22"/>
        </w:rPr>
        <w:t xml:space="preserve"> </w:t>
      </w:r>
      <w:r w:rsidRPr="00D64166">
        <w:rPr>
          <w:rFonts w:ascii="Arial" w:eastAsia="Calibri" w:hAnsi="Arial" w:cs="Arial"/>
          <w:b/>
          <w:sz w:val="22"/>
          <w:szCs w:val="22"/>
        </w:rPr>
        <w:t>5</w:t>
      </w:r>
      <w:r w:rsidR="00976829" w:rsidRPr="00D64166">
        <w:rPr>
          <w:rFonts w:ascii="Arial" w:eastAsia="Calibri" w:hAnsi="Arial" w:cs="Arial"/>
          <w:b/>
          <w:sz w:val="22"/>
          <w:szCs w:val="22"/>
        </w:rPr>
        <w:t>03</w:t>
      </w:r>
      <w:r w:rsidRPr="00D64166">
        <w:rPr>
          <w:rFonts w:ascii="Arial" w:eastAsia="Calibri" w:hAnsi="Arial" w:cs="Arial"/>
          <w:b/>
          <w:sz w:val="22"/>
          <w:szCs w:val="22"/>
        </w:rPr>
        <w:t xml:space="preserve"> przedsiębiorstw</w:t>
      </w:r>
      <w:r w:rsidR="00976829" w:rsidRPr="00D64166">
        <w:rPr>
          <w:rFonts w:ascii="Arial" w:eastAsia="Calibri" w:hAnsi="Arial" w:cs="Arial"/>
          <w:b/>
          <w:sz w:val="22"/>
          <w:szCs w:val="22"/>
        </w:rPr>
        <w:t>a</w:t>
      </w:r>
      <w:r w:rsidRPr="00D64166">
        <w:rPr>
          <w:rFonts w:ascii="Arial" w:eastAsia="Calibri" w:hAnsi="Arial" w:cs="Arial"/>
          <w:bCs/>
          <w:sz w:val="22"/>
          <w:szCs w:val="22"/>
        </w:rPr>
        <w:t xml:space="preserve"> z udziałem kapitału zagranicznego, co stanowiło 2,</w:t>
      </w:r>
      <w:r w:rsidR="00976829" w:rsidRPr="00D64166">
        <w:rPr>
          <w:rFonts w:ascii="Arial" w:eastAsia="Calibri" w:hAnsi="Arial" w:cs="Arial"/>
          <w:bCs/>
          <w:sz w:val="22"/>
          <w:szCs w:val="22"/>
        </w:rPr>
        <w:t>1</w:t>
      </w:r>
      <w:r w:rsidRPr="00D64166">
        <w:rPr>
          <w:rFonts w:ascii="Arial" w:eastAsia="Calibri" w:hAnsi="Arial" w:cs="Arial"/>
          <w:bCs/>
          <w:sz w:val="22"/>
          <w:szCs w:val="22"/>
        </w:rPr>
        <w:t>% takich przedsiębiorstw w kraju (</w:t>
      </w:r>
      <w:r w:rsidR="00976829" w:rsidRPr="00D64166">
        <w:rPr>
          <w:rFonts w:ascii="Arial" w:eastAsia="Calibri" w:hAnsi="Arial" w:cs="Arial"/>
          <w:bCs/>
          <w:sz w:val="22"/>
          <w:szCs w:val="22"/>
        </w:rPr>
        <w:t>11</w:t>
      </w:r>
      <w:r w:rsidRPr="00D64166">
        <w:rPr>
          <w:rFonts w:ascii="Arial" w:eastAsia="Calibri" w:hAnsi="Arial" w:cs="Arial"/>
          <w:bCs/>
          <w:sz w:val="22"/>
          <w:szCs w:val="22"/>
        </w:rPr>
        <w:t>. miejsce)</w:t>
      </w:r>
      <w:r w:rsidRPr="00D64166">
        <w:rPr>
          <w:rFonts w:ascii="Arial" w:eastAsia="Calibri" w:hAnsi="Arial" w:cs="Arial"/>
          <w:sz w:val="22"/>
          <w:szCs w:val="22"/>
        </w:rPr>
        <w:t>. W porównaniu do 20</w:t>
      </w:r>
      <w:r w:rsidR="00976829" w:rsidRPr="00D64166">
        <w:rPr>
          <w:rFonts w:ascii="Arial" w:eastAsia="Calibri" w:hAnsi="Arial" w:cs="Arial"/>
          <w:sz w:val="22"/>
          <w:szCs w:val="22"/>
        </w:rPr>
        <w:t>20</w:t>
      </w:r>
      <w:r w:rsidRPr="00D64166">
        <w:rPr>
          <w:rFonts w:ascii="Arial" w:eastAsia="Calibri" w:hAnsi="Arial" w:cs="Arial"/>
          <w:sz w:val="22"/>
          <w:szCs w:val="22"/>
        </w:rPr>
        <w:t xml:space="preserve"> r. liczba przedsiębiorstw z udziałem kapitału zagranicznego zmniejszyła się w podkarpackim o </w:t>
      </w:r>
      <w:r w:rsidR="00976829" w:rsidRPr="00D64166">
        <w:rPr>
          <w:rFonts w:ascii="Arial" w:eastAsia="Calibri" w:hAnsi="Arial" w:cs="Arial"/>
          <w:sz w:val="22"/>
          <w:szCs w:val="22"/>
        </w:rPr>
        <w:t>92</w:t>
      </w:r>
      <w:r w:rsidRPr="00D64166">
        <w:rPr>
          <w:rFonts w:ascii="Arial" w:eastAsia="Calibri" w:hAnsi="Arial" w:cs="Arial"/>
          <w:sz w:val="22"/>
          <w:szCs w:val="22"/>
        </w:rPr>
        <w:t xml:space="preserve">. </w:t>
      </w:r>
      <w:r w:rsidR="003F73ED" w:rsidRPr="00D64166">
        <w:rPr>
          <w:rFonts w:ascii="Arial" w:eastAsia="Calibri" w:hAnsi="Arial" w:cs="Arial"/>
          <w:sz w:val="22"/>
          <w:szCs w:val="22"/>
        </w:rPr>
        <w:t>Po raz pierwszy od 2019 r. pogorszyło się miejsce województwa w porównaniu do pozostałych województw (spadek z 9</w:t>
      </w:r>
      <w:r w:rsidR="001F0706" w:rsidRPr="00D64166">
        <w:rPr>
          <w:rFonts w:ascii="Arial" w:eastAsia="Calibri" w:hAnsi="Arial" w:cs="Arial"/>
          <w:sz w:val="22"/>
          <w:szCs w:val="22"/>
        </w:rPr>
        <w:t>.</w:t>
      </w:r>
      <w:r w:rsidR="003F73ED" w:rsidRPr="00D64166">
        <w:rPr>
          <w:rFonts w:ascii="Arial" w:eastAsia="Calibri" w:hAnsi="Arial" w:cs="Arial"/>
          <w:sz w:val="22"/>
          <w:szCs w:val="22"/>
        </w:rPr>
        <w:t xml:space="preserve"> na 11</w:t>
      </w:r>
      <w:r w:rsidR="001F0706" w:rsidRPr="00D64166">
        <w:rPr>
          <w:rFonts w:ascii="Arial" w:eastAsia="Calibri" w:hAnsi="Arial" w:cs="Arial"/>
          <w:sz w:val="22"/>
          <w:szCs w:val="22"/>
        </w:rPr>
        <w:t>.</w:t>
      </w:r>
      <w:r w:rsidR="003F73ED" w:rsidRPr="00D64166">
        <w:rPr>
          <w:rFonts w:ascii="Arial" w:eastAsia="Calibri" w:hAnsi="Arial" w:cs="Arial"/>
          <w:sz w:val="22"/>
          <w:szCs w:val="22"/>
        </w:rPr>
        <w:t xml:space="preserve"> miejsce). </w:t>
      </w:r>
      <w:bookmarkStart w:id="19" w:name="_Hlk65589273"/>
      <w:bookmarkEnd w:id="18"/>
      <w:r w:rsidR="00607D1A" w:rsidRPr="00D64166">
        <w:rPr>
          <w:rFonts w:ascii="Arial" w:eastAsia="Calibri" w:hAnsi="Arial" w:cs="Arial"/>
          <w:sz w:val="22"/>
          <w:szCs w:val="22"/>
        </w:rPr>
        <w:t>Na taką sytuację niewątpliwie wpływ m</w:t>
      </w:r>
      <w:r w:rsidR="00D64166">
        <w:rPr>
          <w:rFonts w:ascii="Arial" w:eastAsia="Calibri" w:hAnsi="Arial" w:cs="Arial"/>
          <w:sz w:val="22"/>
          <w:szCs w:val="22"/>
        </w:rPr>
        <w:t>iała jeszcze pandemia COVID-19.</w:t>
      </w:r>
    </w:p>
    <w:p w14:paraId="6D27EBF9" w14:textId="14BD3425" w:rsidR="005C359A" w:rsidRPr="00D64166" w:rsidRDefault="005C359A" w:rsidP="00D64166">
      <w:pPr>
        <w:spacing w:before="120" w:after="0" w:line="276" w:lineRule="auto"/>
        <w:rPr>
          <w:rFonts w:ascii="Arial" w:eastAsia="Times New Roman" w:hAnsi="Arial" w:cs="Arial"/>
          <w:bCs/>
          <w:sz w:val="22"/>
          <w:szCs w:val="22"/>
          <w:lang w:eastAsia="pl-PL"/>
        </w:rPr>
      </w:pPr>
      <w:r w:rsidRPr="00D64166">
        <w:rPr>
          <w:rFonts w:ascii="Arial" w:eastAsia="Times New Roman" w:hAnsi="Arial" w:cs="Arial"/>
          <w:b/>
          <w:bCs/>
          <w:sz w:val="22"/>
          <w:szCs w:val="22"/>
          <w:lang w:eastAsia="pl-PL"/>
        </w:rPr>
        <w:t>- Szczególna rola współpracy pomiędzy przedsiębiorstwami.</w:t>
      </w:r>
      <w:r w:rsidRPr="00D64166">
        <w:rPr>
          <w:rFonts w:ascii="Arial" w:eastAsia="Times New Roman" w:hAnsi="Arial" w:cs="Arial"/>
          <w:sz w:val="22"/>
          <w:szCs w:val="22"/>
          <w:lang w:eastAsia="pl-PL"/>
        </w:rPr>
        <w:t xml:space="preserve"> Województwo podkarpackie zajmuje </w:t>
      </w:r>
      <w:r w:rsidRPr="00D64166">
        <w:rPr>
          <w:rFonts w:ascii="Arial" w:eastAsia="Times New Roman" w:hAnsi="Arial" w:cs="Arial"/>
          <w:b/>
          <w:sz w:val="22"/>
          <w:szCs w:val="22"/>
          <w:lang w:eastAsia="pl-PL"/>
        </w:rPr>
        <w:t>wysoką pozycję</w:t>
      </w:r>
      <w:r w:rsidRPr="00D64166">
        <w:rPr>
          <w:rFonts w:ascii="Arial" w:eastAsia="Times New Roman" w:hAnsi="Arial" w:cs="Arial"/>
          <w:sz w:val="22"/>
          <w:szCs w:val="22"/>
          <w:lang w:eastAsia="pl-PL"/>
        </w:rPr>
        <w:t xml:space="preserve"> </w:t>
      </w:r>
      <w:r w:rsidR="00AA6B3C" w:rsidRPr="00D64166">
        <w:rPr>
          <w:rFonts w:ascii="Arial" w:eastAsia="Times New Roman" w:hAnsi="Arial" w:cs="Arial"/>
          <w:sz w:val="22"/>
          <w:szCs w:val="22"/>
          <w:lang w:eastAsia="pl-PL"/>
        </w:rPr>
        <w:t xml:space="preserve">w kraju </w:t>
      </w:r>
      <w:r w:rsidRPr="00D64166">
        <w:rPr>
          <w:rFonts w:ascii="Arial" w:eastAsia="Times New Roman" w:hAnsi="Arial" w:cs="Arial"/>
          <w:sz w:val="22"/>
          <w:szCs w:val="22"/>
          <w:lang w:eastAsia="pl-PL"/>
        </w:rPr>
        <w:t xml:space="preserve">pod względem udziału przedsiębiorstw przemysłowych współpracujących w ramach inicjatywy klastrowej lub w innych sformalizowanych rodzajach współpracy, w % przedsiębiorstw aktywnych innowacyjnie </w:t>
      </w:r>
      <w:r w:rsidR="002D2740">
        <w:rPr>
          <w:rFonts w:ascii="Arial" w:eastAsia="Times New Roman" w:hAnsi="Arial" w:cs="Arial"/>
          <w:sz w:val="22"/>
          <w:szCs w:val="22"/>
          <w:lang w:eastAsia="pl-PL"/>
        </w:rPr>
        <w:br/>
      </w:r>
      <w:r w:rsidRPr="00D64166">
        <w:rPr>
          <w:rFonts w:ascii="Arial" w:eastAsia="Times New Roman" w:hAnsi="Arial" w:cs="Arial"/>
          <w:sz w:val="22"/>
          <w:szCs w:val="22"/>
          <w:lang w:eastAsia="pl-PL"/>
        </w:rPr>
        <w:t>(o liczbie pracujących 10-249). W 20</w:t>
      </w:r>
      <w:r w:rsidR="00AA6B3C" w:rsidRPr="00D64166">
        <w:rPr>
          <w:rFonts w:ascii="Arial" w:eastAsia="Times New Roman" w:hAnsi="Arial" w:cs="Arial"/>
          <w:sz w:val="22"/>
          <w:szCs w:val="22"/>
          <w:lang w:eastAsia="pl-PL"/>
        </w:rPr>
        <w:t>21</w:t>
      </w:r>
      <w:r w:rsidRPr="00D64166">
        <w:rPr>
          <w:rFonts w:ascii="Arial" w:eastAsia="Times New Roman" w:hAnsi="Arial" w:cs="Arial"/>
          <w:sz w:val="22"/>
          <w:szCs w:val="22"/>
          <w:lang w:eastAsia="pl-PL"/>
        </w:rPr>
        <w:t xml:space="preserve"> r. </w:t>
      </w:r>
      <w:r w:rsidR="00AA6B3C" w:rsidRPr="00D64166">
        <w:rPr>
          <w:rFonts w:ascii="Arial" w:eastAsia="Times New Roman" w:hAnsi="Arial" w:cs="Arial"/>
          <w:sz w:val="22"/>
          <w:szCs w:val="22"/>
          <w:lang w:eastAsia="pl-PL"/>
        </w:rPr>
        <w:t xml:space="preserve">wartość tego </w:t>
      </w:r>
      <w:r w:rsidRPr="00D64166">
        <w:rPr>
          <w:rFonts w:ascii="Arial" w:eastAsia="Times New Roman" w:hAnsi="Arial" w:cs="Arial"/>
          <w:sz w:val="22"/>
          <w:szCs w:val="22"/>
          <w:lang w:eastAsia="pl-PL"/>
        </w:rPr>
        <w:t>wskaźnik</w:t>
      </w:r>
      <w:r w:rsidR="00AA6B3C" w:rsidRPr="00D64166">
        <w:rPr>
          <w:rFonts w:ascii="Arial" w:eastAsia="Times New Roman" w:hAnsi="Arial" w:cs="Arial"/>
          <w:sz w:val="22"/>
          <w:szCs w:val="22"/>
          <w:lang w:eastAsia="pl-PL"/>
        </w:rPr>
        <w:t>a</w:t>
      </w:r>
      <w:r w:rsidRPr="00D64166">
        <w:rPr>
          <w:rFonts w:ascii="Arial" w:eastAsia="Times New Roman" w:hAnsi="Arial" w:cs="Arial"/>
          <w:sz w:val="22"/>
          <w:szCs w:val="22"/>
          <w:lang w:eastAsia="pl-PL"/>
        </w:rPr>
        <w:t xml:space="preserve"> wyni</w:t>
      </w:r>
      <w:r w:rsidR="00AA6B3C" w:rsidRPr="00D64166">
        <w:rPr>
          <w:rFonts w:ascii="Arial" w:eastAsia="Times New Roman" w:hAnsi="Arial" w:cs="Arial"/>
          <w:sz w:val="22"/>
          <w:szCs w:val="22"/>
          <w:lang w:eastAsia="pl-PL"/>
        </w:rPr>
        <w:t xml:space="preserve">osła </w:t>
      </w:r>
      <w:r w:rsidR="00AA6B3C" w:rsidRPr="00D64166">
        <w:rPr>
          <w:rFonts w:ascii="Arial" w:eastAsia="Times New Roman" w:hAnsi="Arial" w:cs="Arial"/>
          <w:b/>
          <w:bCs/>
          <w:sz w:val="22"/>
          <w:szCs w:val="22"/>
          <w:lang w:eastAsia="pl-PL"/>
        </w:rPr>
        <w:t>22,8</w:t>
      </w:r>
      <w:r w:rsidRPr="00D64166">
        <w:rPr>
          <w:rFonts w:ascii="Arial" w:eastAsia="Times New Roman" w:hAnsi="Arial" w:cs="Arial"/>
          <w:b/>
          <w:bCs/>
          <w:sz w:val="22"/>
          <w:szCs w:val="22"/>
          <w:lang w:eastAsia="pl-PL"/>
        </w:rPr>
        <w:t>%,</w:t>
      </w:r>
      <w:r w:rsidRPr="00D64166">
        <w:rPr>
          <w:rFonts w:ascii="Arial" w:eastAsia="Times New Roman" w:hAnsi="Arial" w:cs="Arial"/>
          <w:sz w:val="22"/>
          <w:szCs w:val="22"/>
          <w:lang w:eastAsia="pl-PL"/>
        </w:rPr>
        <w:t xml:space="preserve"> co pozwoliło województwu podkarpackiemu uplasować się </w:t>
      </w:r>
      <w:r w:rsidRPr="00D64166">
        <w:rPr>
          <w:rFonts w:ascii="Arial" w:eastAsia="Times New Roman" w:hAnsi="Arial" w:cs="Arial"/>
          <w:b/>
          <w:sz w:val="22"/>
          <w:szCs w:val="22"/>
          <w:lang w:eastAsia="pl-PL"/>
        </w:rPr>
        <w:t>na 2. miejscu w kraju</w:t>
      </w:r>
      <w:r w:rsidR="00AA6B3C" w:rsidRPr="00D64166">
        <w:rPr>
          <w:rFonts w:ascii="Arial" w:eastAsia="Times New Roman" w:hAnsi="Arial" w:cs="Arial"/>
          <w:b/>
          <w:sz w:val="22"/>
          <w:szCs w:val="22"/>
          <w:lang w:eastAsia="pl-PL"/>
        </w:rPr>
        <w:t xml:space="preserve"> </w:t>
      </w:r>
      <w:r w:rsidR="00AA6B3C" w:rsidRPr="00D64166">
        <w:rPr>
          <w:rFonts w:ascii="Arial" w:eastAsia="Times New Roman" w:hAnsi="Arial" w:cs="Arial"/>
          <w:bCs/>
          <w:sz w:val="22"/>
          <w:szCs w:val="22"/>
          <w:lang w:eastAsia="pl-PL"/>
        </w:rPr>
        <w:t>(średnia dla kraju wyniosła 12,8</w:t>
      </w:r>
      <w:r w:rsidRPr="00D64166">
        <w:rPr>
          <w:rFonts w:ascii="Arial" w:eastAsia="Times New Roman" w:hAnsi="Arial" w:cs="Arial"/>
          <w:bCs/>
          <w:sz w:val="22"/>
          <w:szCs w:val="22"/>
          <w:lang w:eastAsia="pl-PL"/>
        </w:rPr>
        <w:t>%</w:t>
      </w:r>
      <w:r w:rsidR="00AA6B3C" w:rsidRPr="00D64166">
        <w:rPr>
          <w:rFonts w:ascii="Arial" w:eastAsia="Times New Roman" w:hAnsi="Arial" w:cs="Arial"/>
          <w:bCs/>
          <w:sz w:val="22"/>
          <w:szCs w:val="22"/>
          <w:lang w:eastAsia="pl-PL"/>
        </w:rPr>
        <w:t>)</w:t>
      </w:r>
      <w:r w:rsidRPr="00D64166">
        <w:rPr>
          <w:rFonts w:ascii="Arial" w:eastAsia="Times New Roman" w:hAnsi="Arial" w:cs="Arial"/>
          <w:bCs/>
          <w:sz w:val="22"/>
          <w:szCs w:val="22"/>
          <w:lang w:eastAsia="pl-PL"/>
        </w:rPr>
        <w:t xml:space="preserve">. </w:t>
      </w:r>
      <w:bookmarkStart w:id="20" w:name="_Hlk65589248"/>
      <w:bookmarkEnd w:id="19"/>
      <w:r w:rsidRPr="00D64166">
        <w:rPr>
          <w:rFonts w:ascii="Arial" w:eastAsia="Times New Roman" w:hAnsi="Arial" w:cs="Arial"/>
          <w:bCs/>
          <w:sz w:val="22"/>
          <w:szCs w:val="22"/>
          <w:lang w:eastAsia="pl-PL"/>
        </w:rPr>
        <w:t xml:space="preserve">W </w:t>
      </w:r>
      <w:r w:rsidR="00AA6B3C" w:rsidRPr="00D64166">
        <w:rPr>
          <w:rFonts w:ascii="Arial" w:eastAsia="Times New Roman" w:hAnsi="Arial" w:cs="Arial"/>
          <w:bCs/>
          <w:sz w:val="22"/>
          <w:szCs w:val="22"/>
          <w:lang w:eastAsia="pl-PL"/>
        </w:rPr>
        <w:t xml:space="preserve">porównaniu do 2020 r. nie zmieniła się </w:t>
      </w:r>
      <w:r w:rsidRPr="00D64166">
        <w:rPr>
          <w:rFonts w:ascii="Arial" w:eastAsia="Times New Roman" w:hAnsi="Arial" w:cs="Arial"/>
          <w:bCs/>
          <w:sz w:val="22"/>
          <w:szCs w:val="22"/>
          <w:lang w:eastAsia="pl-PL"/>
        </w:rPr>
        <w:t>lokata województwa podkarpackiego</w:t>
      </w:r>
      <w:r w:rsidR="00AA6B3C" w:rsidRPr="00D64166">
        <w:rPr>
          <w:rFonts w:ascii="Arial" w:eastAsia="Times New Roman" w:hAnsi="Arial" w:cs="Arial"/>
          <w:bCs/>
          <w:sz w:val="22"/>
          <w:szCs w:val="22"/>
          <w:lang w:eastAsia="pl-PL"/>
        </w:rPr>
        <w:t>, wzrosła</w:t>
      </w:r>
      <w:r w:rsidRPr="00D64166">
        <w:rPr>
          <w:rFonts w:ascii="Arial" w:eastAsia="Times New Roman" w:hAnsi="Arial" w:cs="Arial"/>
          <w:bCs/>
          <w:sz w:val="22"/>
          <w:szCs w:val="22"/>
          <w:lang w:eastAsia="pl-PL"/>
        </w:rPr>
        <w:t xml:space="preserve"> jednak wartość wskaźnika </w:t>
      </w:r>
      <w:r w:rsidR="00AA6B3C" w:rsidRPr="00D64166">
        <w:rPr>
          <w:rFonts w:ascii="Arial" w:eastAsia="Times New Roman" w:hAnsi="Arial" w:cs="Arial"/>
          <w:bCs/>
          <w:sz w:val="22"/>
          <w:szCs w:val="22"/>
          <w:lang w:eastAsia="pl-PL"/>
        </w:rPr>
        <w:t>z</w:t>
      </w:r>
      <w:r w:rsidRPr="00D64166">
        <w:rPr>
          <w:rFonts w:ascii="Arial" w:eastAsia="Times New Roman" w:hAnsi="Arial" w:cs="Arial"/>
          <w:bCs/>
          <w:sz w:val="22"/>
          <w:szCs w:val="22"/>
          <w:lang w:eastAsia="pl-PL"/>
        </w:rPr>
        <w:t xml:space="preserve"> 19,7% (w skali kraju wartość wskaźnika spadła </w:t>
      </w:r>
      <w:r w:rsidR="00AA6B3C" w:rsidRPr="00D64166">
        <w:rPr>
          <w:rFonts w:ascii="Arial" w:eastAsia="Times New Roman" w:hAnsi="Arial" w:cs="Arial"/>
          <w:bCs/>
          <w:sz w:val="22"/>
          <w:szCs w:val="22"/>
          <w:lang w:eastAsia="pl-PL"/>
        </w:rPr>
        <w:t xml:space="preserve">z </w:t>
      </w:r>
      <w:r w:rsidR="00D64166">
        <w:rPr>
          <w:rFonts w:ascii="Arial" w:eastAsia="Times New Roman" w:hAnsi="Arial" w:cs="Arial"/>
          <w:bCs/>
          <w:sz w:val="22"/>
          <w:szCs w:val="22"/>
          <w:lang w:eastAsia="pl-PL"/>
        </w:rPr>
        <w:t>14,3%).</w:t>
      </w:r>
    </w:p>
    <w:p w14:paraId="74634C50" w14:textId="077AB7FE" w:rsidR="005C359A" w:rsidRPr="00D64166" w:rsidRDefault="005C359A" w:rsidP="00D64166">
      <w:pPr>
        <w:tabs>
          <w:tab w:val="left" w:pos="1335"/>
        </w:tabs>
        <w:spacing w:before="120" w:after="0" w:line="276" w:lineRule="auto"/>
        <w:rPr>
          <w:rFonts w:ascii="Arial" w:eastAsia="Calibri" w:hAnsi="Arial" w:cs="Arial"/>
          <w:color w:val="000000"/>
          <w:sz w:val="22"/>
          <w:szCs w:val="22"/>
        </w:rPr>
      </w:pPr>
      <w:r w:rsidRPr="00D64166">
        <w:rPr>
          <w:rFonts w:ascii="Arial" w:eastAsia="Calibri" w:hAnsi="Arial" w:cs="Arial"/>
          <w:b/>
          <w:color w:val="000000"/>
          <w:sz w:val="22"/>
          <w:szCs w:val="22"/>
        </w:rPr>
        <w:t xml:space="preserve">- Zwiększa się średnia powierzchnia gruntów rolnych w gospodarstwach rolnych. </w:t>
      </w:r>
      <w:r w:rsidR="003F690F" w:rsidRPr="00D64166">
        <w:rPr>
          <w:rFonts w:ascii="Arial" w:eastAsia="Calibri" w:hAnsi="Arial" w:cs="Arial"/>
          <w:b/>
          <w:color w:val="000000"/>
          <w:sz w:val="22"/>
          <w:szCs w:val="22"/>
        </w:rPr>
        <w:br/>
      </w:r>
      <w:r w:rsidRPr="00D64166">
        <w:rPr>
          <w:rFonts w:ascii="Arial" w:eastAsia="Calibri" w:hAnsi="Arial" w:cs="Arial"/>
          <w:color w:val="000000"/>
          <w:sz w:val="22"/>
          <w:szCs w:val="22"/>
        </w:rPr>
        <w:t>W województwie podkarpackim występują jedne z najbardziej rozdrobnionych gospodarstw rolnych w kraju</w:t>
      </w:r>
      <w:r w:rsidRPr="00D64166">
        <w:rPr>
          <w:rFonts w:ascii="Arial" w:eastAsia="Calibri" w:hAnsi="Arial" w:cs="Arial"/>
          <w:color w:val="000000"/>
          <w:sz w:val="22"/>
          <w:szCs w:val="22"/>
          <w:vertAlign w:val="superscript"/>
        </w:rPr>
        <w:footnoteReference w:id="13"/>
      </w:r>
      <w:r w:rsidRPr="00D64166">
        <w:rPr>
          <w:rFonts w:ascii="Arial" w:eastAsia="Calibri" w:hAnsi="Arial" w:cs="Arial"/>
          <w:b/>
          <w:color w:val="000000"/>
          <w:sz w:val="22"/>
          <w:szCs w:val="22"/>
        </w:rPr>
        <w:t xml:space="preserve">.  </w:t>
      </w:r>
      <w:r w:rsidRPr="00D64166">
        <w:rPr>
          <w:rFonts w:ascii="Arial" w:eastAsia="Calibri" w:hAnsi="Arial" w:cs="Arial"/>
          <w:bCs/>
          <w:color w:val="000000"/>
          <w:sz w:val="22"/>
          <w:szCs w:val="22"/>
        </w:rPr>
        <w:t>W 202</w:t>
      </w:r>
      <w:r w:rsidR="00AA6B3C" w:rsidRPr="00D64166">
        <w:rPr>
          <w:rFonts w:ascii="Arial" w:eastAsia="Calibri" w:hAnsi="Arial" w:cs="Arial"/>
          <w:bCs/>
          <w:color w:val="000000"/>
          <w:sz w:val="22"/>
          <w:szCs w:val="22"/>
        </w:rPr>
        <w:t>2</w:t>
      </w:r>
      <w:r w:rsidRPr="00D64166">
        <w:rPr>
          <w:rFonts w:ascii="Arial" w:eastAsia="Calibri" w:hAnsi="Arial" w:cs="Arial"/>
          <w:bCs/>
          <w:color w:val="000000"/>
          <w:sz w:val="22"/>
          <w:szCs w:val="22"/>
        </w:rPr>
        <w:t xml:space="preserve"> r.</w:t>
      </w:r>
      <w:r w:rsidRPr="00D64166">
        <w:rPr>
          <w:rFonts w:ascii="Arial" w:eastAsia="Calibri" w:hAnsi="Arial" w:cs="Arial"/>
          <w:b/>
          <w:color w:val="000000"/>
          <w:sz w:val="22"/>
          <w:szCs w:val="22"/>
        </w:rPr>
        <w:t xml:space="preserve"> </w:t>
      </w:r>
      <w:r w:rsidRPr="00D64166">
        <w:rPr>
          <w:rFonts w:ascii="Arial" w:eastAsia="Calibri" w:hAnsi="Arial" w:cs="Arial"/>
          <w:bCs/>
          <w:color w:val="000000"/>
          <w:sz w:val="22"/>
          <w:szCs w:val="22"/>
        </w:rPr>
        <w:t xml:space="preserve">średnia wielkość powierzchni gruntów rolnych w gospodarstwie rolnym w województwie podkarpackim wynosiła </w:t>
      </w:r>
      <w:r w:rsidRPr="00D64166">
        <w:rPr>
          <w:rFonts w:ascii="Arial" w:eastAsia="Calibri" w:hAnsi="Arial" w:cs="Arial"/>
          <w:b/>
          <w:sz w:val="22"/>
          <w:szCs w:val="22"/>
        </w:rPr>
        <w:t>5,</w:t>
      </w:r>
      <w:r w:rsidR="00AA6B3C" w:rsidRPr="00D64166">
        <w:rPr>
          <w:rFonts w:ascii="Arial" w:eastAsia="Calibri" w:hAnsi="Arial" w:cs="Arial"/>
          <w:b/>
          <w:sz w:val="22"/>
          <w:szCs w:val="22"/>
        </w:rPr>
        <w:t>10</w:t>
      </w:r>
      <w:r w:rsidRPr="00D64166">
        <w:rPr>
          <w:rFonts w:ascii="Arial" w:eastAsia="Calibri" w:hAnsi="Arial" w:cs="Arial"/>
          <w:b/>
          <w:sz w:val="22"/>
          <w:szCs w:val="22"/>
        </w:rPr>
        <w:t xml:space="preserve"> ha</w:t>
      </w:r>
      <w:r w:rsidRPr="00D64166">
        <w:rPr>
          <w:rFonts w:ascii="Arial" w:eastAsia="Calibri" w:hAnsi="Arial" w:cs="Arial"/>
          <w:bCs/>
          <w:color w:val="000000"/>
          <w:sz w:val="22"/>
          <w:szCs w:val="22"/>
        </w:rPr>
        <w:t>.</w:t>
      </w:r>
      <w:r w:rsidRPr="00D64166">
        <w:rPr>
          <w:rFonts w:ascii="Arial" w:eastAsia="Calibri" w:hAnsi="Arial" w:cs="Arial"/>
          <w:color w:val="000000"/>
          <w:sz w:val="22"/>
          <w:szCs w:val="22"/>
        </w:rPr>
        <w:t xml:space="preserve"> Średnia dla kraju wyniosła w tym </w:t>
      </w:r>
      <w:r w:rsidRPr="00D64166">
        <w:rPr>
          <w:rFonts w:ascii="Arial" w:eastAsia="Calibri" w:hAnsi="Arial" w:cs="Arial"/>
          <w:color w:val="000000"/>
          <w:sz w:val="22"/>
          <w:szCs w:val="22"/>
        </w:rPr>
        <w:lastRenderedPageBreak/>
        <w:t>zakresie 11,</w:t>
      </w:r>
      <w:r w:rsidR="00AA6B3C" w:rsidRPr="00D64166">
        <w:rPr>
          <w:rFonts w:ascii="Arial" w:eastAsia="Calibri" w:hAnsi="Arial" w:cs="Arial"/>
          <w:color w:val="000000"/>
          <w:sz w:val="22"/>
          <w:szCs w:val="22"/>
        </w:rPr>
        <w:t>32</w:t>
      </w:r>
      <w:r w:rsidRPr="00D64166">
        <w:rPr>
          <w:rFonts w:ascii="Arial" w:eastAsia="Calibri" w:hAnsi="Arial" w:cs="Arial"/>
          <w:color w:val="000000"/>
          <w:sz w:val="22"/>
          <w:szCs w:val="22"/>
        </w:rPr>
        <w:t xml:space="preserve"> ha. Zarówno</w:t>
      </w:r>
      <w:r w:rsidR="006A02FC" w:rsidRPr="00D64166">
        <w:rPr>
          <w:rFonts w:ascii="Arial" w:eastAsia="Calibri" w:hAnsi="Arial" w:cs="Arial"/>
          <w:color w:val="000000"/>
          <w:sz w:val="22"/>
          <w:szCs w:val="22"/>
        </w:rPr>
        <w:t xml:space="preserve"> </w:t>
      </w:r>
      <w:r w:rsidRPr="00D64166">
        <w:rPr>
          <w:rFonts w:ascii="Arial" w:eastAsia="Calibri" w:hAnsi="Arial" w:cs="Arial"/>
          <w:color w:val="000000"/>
          <w:sz w:val="22"/>
          <w:szCs w:val="22"/>
        </w:rPr>
        <w:t xml:space="preserve">w województwie podkarpackim, jak i w skali kraju </w:t>
      </w:r>
      <w:r w:rsidRPr="00D64166">
        <w:rPr>
          <w:rFonts w:ascii="Arial" w:eastAsia="Calibri" w:hAnsi="Arial" w:cs="Arial"/>
          <w:b/>
          <w:bCs/>
          <w:color w:val="000000"/>
          <w:sz w:val="22"/>
          <w:szCs w:val="22"/>
        </w:rPr>
        <w:t xml:space="preserve">zwiększa się </w:t>
      </w:r>
      <w:r w:rsidRPr="00D64166">
        <w:rPr>
          <w:rFonts w:ascii="Arial" w:eastAsia="Calibri" w:hAnsi="Arial" w:cs="Arial"/>
          <w:bCs/>
          <w:color w:val="000000"/>
          <w:sz w:val="22"/>
          <w:szCs w:val="22"/>
        </w:rPr>
        <w:t>średnia</w:t>
      </w:r>
      <w:r w:rsidRPr="00D64166">
        <w:rPr>
          <w:rFonts w:ascii="Arial" w:eastAsia="Calibri" w:hAnsi="Arial" w:cs="Arial"/>
          <w:color w:val="000000"/>
          <w:sz w:val="22"/>
          <w:szCs w:val="22"/>
        </w:rPr>
        <w:t xml:space="preserve"> powierzchnia gruntów rolnych w gospodarstwach rolnych. </w:t>
      </w:r>
      <w:bookmarkEnd w:id="20"/>
    </w:p>
    <w:p w14:paraId="0D613C50" w14:textId="3FEE4D5A" w:rsidR="005C359A" w:rsidRPr="00D64166" w:rsidRDefault="005C359A" w:rsidP="00D64166">
      <w:pPr>
        <w:spacing w:before="120" w:after="0" w:line="276" w:lineRule="auto"/>
        <w:contextualSpacing/>
        <w:rPr>
          <w:rFonts w:ascii="Arial" w:eastAsia="Calibri" w:hAnsi="Arial" w:cs="Arial"/>
          <w:color w:val="000000"/>
          <w:sz w:val="22"/>
          <w:szCs w:val="22"/>
        </w:rPr>
      </w:pPr>
      <w:bookmarkStart w:id="21" w:name="_Hlk65589225"/>
      <w:r w:rsidRPr="00D64166">
        <w:rPr>
          <w:rFonts w:ascii="Arial" w:eastAsia="Calibri" w:hAnsi="Arial" w:cs="Arial"/>
          <w:b/>
          <w:bCs/>
          <w:color w:val="000000"/>
          <w:sz w:val="22"/>
          <w:szCs w:val="22"/>
        </w:rPr>
        <w:t xml:space="preserve">- </w:t>
      </w:r>
      <w:r w:rsidR="006A02FC" w:rsidRPr="00D64166">
        <w:rPr>
          <w:rFonts w:ascii="Arial" w:eastAsia="Calibri" w:hAnsi="Arial" w:cs="Arial"/>
          <w:b/>
          <w:bCs/>
          <w:color w:val="000000"/>
          <w:sz w:val="22"/>
          <w:szCs w:val="22"/>
        </w:rPr>
        <w:t>W</w:t>
      </w:r>
      <w:r w:rsidRPr="00D64166">
        <w:rPr>
          <w:rFonts w:ascii="Arial" w:eastAsia="Calibri" w:hAnsi="Arial" w:cs="Arial"/>
          <w:b/>
          <w:bCs/>
          <w:color w:val="000000"/>
          <w:sz w:val="22"/>
          <w:szCs w:val="22"/>
        </w:rPr>
        <w:t xml:space="preserve">zrastająca liczba miejsc noclegowych w turystycznych obiektach noclegowych. </w:t>
      </w:r>
      <w:r w:rsidR="003F690F" w:rsidRPr="00D64166">
        <w:rPr>
          <w:rFonts w:ascii="Arial" w:eastAsia="Calibri" w:hAnsi="Arial" w:cs="Arial"/>
          <w:b/>
          <w:bCs/>
          <w:color w:val="000000"/>
          <w:sz w:val="22"/>
          <w:szCs w:val="22"/>
        </w:rPr>
        <w:br/>
      </w:r>
      <w:r w:rsidRPr="00D64166">
        <w:rPr>
          <w:rFonts w:ascii="Arial" w:eastAsia="Calibri" w:hAnsi="Arial" w:cs="Arial"/>
          <w:color w:val="000000"/>
          <w:sz w:val="22"/>
          <w:szCs w:val="22"/>
        </w:rPr>
        <w:t>W 20</w:t>
      </w:r>
      <w:r w:rsidR="006A02FC" w:rsidRPr="00D64166">
        <w:rPr>
          <w:rFonts w:ascii="Arial" w:eastAsia="Calibri" w:hAnsi="Arial" w:cs="Arial"/>
          <w:color w:val="000000"/>
          <w:sz w:val="22"/>
          <w:szCs w:val="22"/>
        </w:rPr>
        <w:t>21</w:t>
      </w:r>
      <w:r w:rsidRPr="00D64166">
        <w:rPr>
          <w:rFonts w:ascii="Arial" w:eastAsia="Calibri" w:hAnsi="Arial" w:cs="Arial"/>
          <w:color w:val="000000"/>
          <w:sz w:val="22"/>
          <w:szCs w:val="22"/>
        </w:rPr>
        <w:t xml:space="preserve"> r. w podkarpackim</w:t>
      </w:r>
      <w:r w:rsidRPr="00D64166">
        <w:rPr>
          <w:rFonts w:ascii="Arial" w:eastAsia="Calibri" w:hAnsi="Arial" w:cs="Arial"/>
          <w:b/>
          <w:bCs/>
          <w:color w:val="000000"/>
          <w:sz w:val="22"/>
          <w:szCs w:val="22"/>
        </w:rPr>
        <w:t xml:space="preserve"> </w:t>
      </w:r>
      <w:r w:rsidRPr="00D64166">
        <w:rPr>
          <w:rFonts w:ascii="Arial" w:eastAsia="Calibri" w:hAnsi="Arial" w:cs="Arial"/>
          <w:color w:val="000000"/>
          <w:sz w:val="22"/>
          <w:szCs w:val="22"/>
        </w:rPr>
        <w:t xml:space="preserve">na 1000 ludności przypadało </w:t>
      </w:r>
      <w:r w:rsidRPr="00D64166">
        <w:rPr>
          <w:rFonts w:ascii="Arial" w:eastAsia="Calibri" w:hAnsi="Arial" w:cs="Arial"/>
          <w:b/>
          <w:bCs/>
          <w:color w:val="000000"/>
          <w:sz w:val="22"/>
          <w:szCs w:val="22"/>
        </w:rPr>
        <w:t>1</w:t>
      </w:r>
      <w:r w:rsidR="006A02FC" w:rsidRPr="00D64166">
        <w:rPr>
          <w:rFonts w:ascii="Arial" w:eastAsia="Calibri" w:hAnsi="Arial" w:cs="Arial"/>
          <w:b/>
          <w:bCs/>
          <w:color w:val="000000"/>
          <w:sz w:val="22"/>
          <w:szCs w:val="22"/>
        </w:rPr>
        <w:t>5,86</w:t>
      </w:r>
      <w:r w:rsidRPr="00D64166">
        <w:rPr>
          <w:rFonts w:ascii="Arial" w:eastAsia="Calibri" w:hAnsi="Arial" w:cs="Arial"/>
          <w:b/>
          <w:bCs/>
          <w:color w:val="000000"/>
          <w:sz w:val="22"/>
          <w:szCs w:val="22"/>
        </w:rPr>
        <w:t xml:space="preserve"> miejsc noclegowych</w:t>
      </w:r>
      <w:r w:rsidR="002D2740">
        <w:rPr>
          <w:rFonts w:ascii="Arial" w:eastAsia="Calibri" w:hAnsi="Arial" w:cs="Arial"/>
          <w:color w:val="000000"/>
          <w:sz w:val="22"/>
          <w:szCs w:val="22"/>
        </w:rPr>
        <w:t xml:space="preserve"> </w:t>
      </w:r>
      <w:r w:rsidR="002D2740">
        <w:rPr>
          <w:rFonts w:ascii="Arial" w:eastAsia="Calibri" w:hAnsi="Arial" w:cs="Arial"/>
          <w:color w:val="000000"/>
          <w:sz w:val="22"/>
          <w:szCs w:val="22"/>
        </w:rPr>
        <w:br/>
      </w:r>
      <w:r w:rsidRPr="00D64166">
        <w:rPr>
          <w:rFonts w:ascii="Arial" w:eastAsia="Calibri" w:hAnsi="Arial" w:cs="Arial"/>
          <w:color w:val="000000"/>
          <w:sz w:val="22"/>
          <w:szCs w:val="22"/>
        </w:rPr>
        <w:t>(7. miejsce w kraju</w:t>
      </w:r>
      <w:r w:rsidR="006A02FC" w:rsidRPr="00D64166">
        <w:rPr>
          <w:rFonts w:ascii="Arial" w:eastAsia="Calibri" w:hAnsi="Arial" w:cs="Arial"/>
          <w:color w:val="000000"/>
          <w:sz w:val="22"/>
          <w:szCs w:val="22"/>
        </w:rPr>
        <w:t>, średnia krajowa wyniosła 20,67</w:t>
      </w:r>
      <w:r w:rsidRPr="00D64166">
        <w:rPr>
          <w:rFonts w:ascii="Arial" w:eastAsia="Calibri" w:hAnsi="Arial" w:cs="Arial"/>
          <w:color w:val="000000"/>
          <w:sz w:val="22"/>
          <w:szCs w:val="22"/>
        </w:rPr>
        <w:t>).</w:t>
      </w:r>
      <w:r w:rsidR="00A56D40" w:rsidRPr="00D64166">
        <w:rPr>
          <w:rFonts w:ascii="Arial" w:eastAsia="Calibri" w:hAnsi="Arial" w:cs="Arial"/>
          <w:color w:val="000000"/>
          <w:sz w:val="22"/>
          <w:szCs w:val="22"/>
        </w:rPr>
        <w:t xml:space="preserve"> </w:t>
      </w:r>
      <w:r w:rsidR="006A02FC" w:rsidRPr="00D64166">
        <w:rPr>
          <w:rFonts w:ascii="Arial" w:eastAsia="Calibri" w:hAnsi="Arial" w:cs="Arial"/>
          <w:color w:val="000000"/>
          <w:sz w:val="22"/>
          <w:szCs w:val="22"/>
        </w:rPr>
        <w:t xml:space="preserve">W porównaniu do 2020 r. wartość wskaźnika zwiększyła się z 15,10 na 1000 ludności. W skali kraju również nastąpił wzrost </w:t>
      </w:r>
      <w:r w:rsidR="002D2740">
        <w:rPr>
          <w:rFonts w:ascii="Arial" w:eastAsia="Calibri" w:hAnsi="Arial" w:cs="Arial"/>
          <w:color w:val="000000"/>
          <w:sz w:val="22"/>
          <w:szCs w:val="22"/>
        </w:rPr>
        <w:br/>
      </w:r>
      <w:r w:rsidR="006A02FC" w:rsidRPr="00D64166">
        <w:rPr>
          <w:rFonts w:ascii="Arial" w:eastAsia="Calibri" w:hAnsi="Arial" w:cs="Arial"/>
          <w:color w:val="000000"/>
          <w:sz w:val="22"/>
          <w:szCs w:val="22"/>
        </w:rPr>
        <w:t>w tym zakresie (z 20,31 na 1000 ludności).</w:t>
      </w:r>
      <w:r w:rsidR="002C1D2E" w:rsidRPr="00D64166">
        <w:rPr>
          <w:rFonts w:ascii="Arial" w:eastAsia="Calibri" w:hAnsi="Arial" w:cs="Arial"/>
          <w:color w:val="000000"/>
          <w:sz w:val="22"/>
          <w:szCs w:val="22"/>
        </w:rPr>
        <w:t xml:space="preserve"> Wzrosła również faktyczna liczba miejsc noclegowych</w:t>
      </w:r>
      <w:r w:rsidR="002C1D2E" w:rsidRPr="00D64166">
        <w:rPr>
          <w:rStyle w:val="Odwoanieprzypisudolnego"/>
          <w:rFonts w:ascii="Arial" w:eastAsia="Calibri" w:hAnsi="Arial" w:cs="Arial"/>
          <w:color w:val="000000"/>
          <w:sz w:val="22"/>
          <w:szCs w:val="22"/>
        </w:rPr>
        <w:footnoteReference w:id="14"/>
      </w:r>
      <w:r w:rsidR="002C1D2E" w:rsidRPr="00D64166">
        <w:rPr>
          <w:rFonts w:ascii="Arial" w:eastAsia="Calibri" w:hAnsi="Arial" w:cs="Arial"/>
          <w:color w:val="000000"/>
          <w:sz w:val="22"/>
          <w:szCs w:val="22"/>
        </w:rPr>
        <w:t>. W podkarpackim był to wzrost o 4,5% (z 31 723 w 2020 r. do 33 155 w 2021 r.), a w kraju o 1,1% (z 775 282 do 784 159).</w:t>
      </w:r>
    </w:p>
    <w:p w14:paraId="5CD388FC" w14:textId="3EDE2B79" w:rsidR="003F690F" w:rsidRPr="00D64166" w:rsidRDefault="005C359A" w:rsidP="00D64166">
      <w:pPr>
        <w:spacing w:before="120" w:after="0" w:line="276" w:lineRule="auto"/>
        <w:contextualSpacing/>
        <w:rPr>
          <w:rFonts w:ascii="Arial" w:eastAsia="Calibri" w:hAnsi="Arial" w:cs="Arial"/>
          <w:sz w:val="22"/>
          <w:szCs w:val="22"/>
        </w:rPr>
      </w:pPr>
      <w:r w:rsidRPr="00D64166">
        <w:rPr>
          <w:rFonts w:ascii="Arial" w:eastAsia="Calibri" w:hAnsi="Arial" w:cs="Arial"/>
          <w:b/>
          <w:bCs/>
          <w:color w:val="000000"/>
          <w:sz w:val="22"/>
          <w:szCs w:val="22"/>
        </w:rPr>
        <w:t xml:space="preserve">- </w:t>
      </w:r>
      <w:r w:rsidR="00607D1A" w:rsidRPr="00D64166">
        <w:rPr>
          <w:rFonts w:ascii="Arial" w:eastAsia="Calibri" w:hAnsi="Arial" w:cs="Arial"/>
          <w:b/>
          <w:bCs/>
          <w:color w:val="000000"/>
          <w:sz w:val="22"/>
          <w:szCs w:val="22"/>
        </w:rPr>
        <w:t>Po wahaniach trendów w latach wcześniejszych, o</w:t>
      </w:r>
      <w:r w:rsidR="009C7030" w:rsidRPr="00D64166">
        <w:rPr>
          <w:rFonts w:ascii="Arial" w:eastAsia="Calibri" w:hAnsi="Arial" w:cs="Arial"/>
          <w:b/>
          <w:bCs/>
          <w:color w:val="000000"/>
          <w:sz w:val="22"/>
          <w:szCs w:val="22"/>
        </w:rPr>
        <w:t>d 2021 r.</w:t>
      </w:r>
      <w:r w:rsidRPr="00D64166">
        <w:rPr>
          <w:rFonts w:ascii="Arial" w:eastAsia="Calibri" w:hAnsi="Arial" w:cs="Arial"/>
          <w:b/>
          <w:bCs/>
          <w:color w:val="000000"/>
          <w:sz w:val="22"/>
          <w:szCs w:val="22"/>
        </w:rPr>
        <w:t xml:space="preserve"> wzrastająca liczba udzielonych noclegów oraz wzrastający stopień wykorzystania miejsc noclegowych. </w:t>
      </w:r>
      <w:r w:rsidR="003F690F" w:rsidRPr="00D64166">
        <w:rPr>
          <w:rFonts w:ascii="Arial" w:eastAsia="Calibri" w:hAnsi="Arial" w:cs="Arial"/>
          <w:b/>
          <w:bCs/>
          <w:color w:val="000000"/>
          <w:sz w:val="22"/>
          <w:szCs w:val="22"/>
        </w:rPr>
        <w:br/>
      </w:r>
      <w:r w:rsidR="00F47693" w:rsidRPr="00D64166">
        <w:rPr>
          <w:rFonts w:ascii="Arial" w:eastAsia="Calibri" w:hAnsi="Arial" w:cs="Arial"/>
          <w:sz w:val="22"/>
          <w:szCs w:val="22"/>
        </w:rPr>
        <w:t xml:space="preserve">W województwie podkarpackim od stycznia do grudnia 2022 r. udzielono </w:t>
      </w:r>
      <w:r w:rsidR="00F47693" w:rsidRPr="00D64166">
        <w:rPr>
          <w:rFonts w:ascii="Arial" w:eastAsia="Calibri" w:hAnsi="Arial" w:cs="Arial"/>
          <w:b/>
          <w:bCs/>
          <w:sz w:val="22"/>
          <w:szCs w:val="22"/>
        </w:rPr>
        <w:t xml:space="preserve">3 419 504 noclegi </w:t>
      </w:r>
      <w:r w:rsidR="00F47693" w:rsidRPr="00D64166">
        <w:rPr>
          <w:rFonts w:ascii="Arial" w:eastAsia="Calibri" w:hAnsi="Arial" w:cs="Arial"/>
          <w:sz w:val="22"/>
          <w:szCs w:val="22"/>
        </w:rPr>
        <w:t xml:space="preserve">(9. miejsce w kraju). </w:t>
      </w:r>
      <w:r w:rsidRPr="00D64166">
        <w:rPr>
          <w:rFonts w:ascii="Arial" w:eastAsia="Calibri" w:hAnsi="Arial" w:cs="Arial"/>
          <w:sz w:val="22"/>
          <w:szCs w:val="22"/>
        </w:rPr>
        <w:t xml:space="preserve">W </w:t>
      </w:r>
      <w:r w:rsidR="00F47693" w:rsidRPr="00D64166">
        <w:rPr>
          <w:rFonts w:ascii="Arial" w:eastAsia="Calibri" w:hAnsi="Arial" w:cs="Arial"/>
          <w:sz w:val="22"/>
          <w:szCs w:val="22"/>
        </w:rPr>
        <w:t xml:space="preserve">porównaniu do roku poprzedniego był to wzrost o 41,7% (z </w:t>
      </w:r>
      <w:r w:rsidR="002D2740">
        <w:rPr>
          <w:rFonts w:ascii="Arial" w:eastAsia="Calibri" w:hAnsi="Arial" w:cs="Arial"/>
          <w:b/>
          <w:bCs/>
          <w:sz w:val="22"/>
          <w:szCs w:val="22"/>
        </w:rPr>
        <w:t xml:space="preserve">2 </w:t>
      </w:r>
      <w:r w:rsidR="009C7030" w:rsidRPr="00D64166">
        <w:rPr>
          <w:rFonts w:ascii="Arial" w:eastAsia="Calibri" w:hAnsi="Arial" w:cs="Arial"/>
          <w:b/>
          <w:bCs/>
          <w:sz w:val="22"/>
          <w:szCs w:val="22"/>
        </w:rPr>
        <w:t>413 800</w:t>
      </w:r>
      <w:r w:rsidRPr="00D64166">
        <w:rPr>
          <w:rFonts w:ascii="Arial" w:eastAsia="Calibri" w:hAnsi="Arial" w:cs="Arial"/>
          <w:b/>
          <w:bCs/>
          <w:sz w:val="22"/>
          <w:szCs w:val="22"/>
        </w:rPr>
        <w:t xml:space="preserve"> noclegów</w:t>
      </w:r>
      <w:r w:rsidR="00F47693" w:rsidRPr="00D64166">
        <w:rPr>
          <w:rFonts w:ascii="Arial" w:eastAsia="Calibri" w:hAnsi="Arial" w:cs="Arial"/>
          <w:b/>
          <w:bCs/>
          <w:sz w:val="22"/>
          <w:szCs w:val="22"/>
        </w:rPr>
        <w:t xml:space="preserve"> w 2021 r.</w:t>
      </w:r>
      <w:r w:rsidRPr="00D64166">
        <w:rPr>
          <w:rFonts w:ascii="Arial" w:eastAsia="Calibri" w:hAnsi="Arial" w:cs="Arial"/>
          <w:b/>
          <w:bCs/>
          <w:sz w:val="22"/>
          <w:szCs w:val="22"/>
        </w:rPr>
        <w:t xml:space="preserve"> </w:t>
      </w:r>
      <w:r w:rsidRPr="00D64166">
        <w:rPr>
          <w:rFonts w:ascii="Arial" w:eastAsia="Calibri" w:hAnsi="Arial" w:cs="Arial"/>
          <w:sz w:val="22"/>
          <w:szCs w:val="22"/>
        </w:rPr>
        <w:t>(</w:t>
      </w:r>
      <w:r w:rsidR="009C7030" w:rsidRPr="00D64166">
        <w:rPr>
          <w:rFonts w:ascii="Arial" w:eastAsia="Calibri" w:hAnsi="Arial" w:cs="Arial"/>
          <w:sz w:val="22"/>
          <w:szCs w:val="22"/>
        </w:rPr>
        <w:t>10</w:t>
      </w:r>
      <w:r w:rsidRPr="00D64166">
        <w:rPr>
          <w:rFonts w:ascii="Arial" w:eastAsia="Calibri" w:hAnsi="Arial" w:cs="Arial"/>
          <w:sz w:val="22"/>
          <w:szCs w:val="22"/>
        </w:rPr>
        <w:t>. miejsce w kraju)</w:t>
      </w:r>
      <w:r w:rsidR="00F47693" w:rsidRPr="00D64166">
        <w:rPr>
          <w:rFonts w:ascii="Arial" w:eastAsia="Calibri" w:hAnsi="Arial" w:cs="Arial"/>
          <w:sz w:val="22"/>
          <w:szCs w:val="22"/>
        </w:rPr>
        <w:t>)</w:t>
      </w:r>
      <w:r w:rsidRPr="00D64166">
        <w:rPr>
          <w:rFonts w:ascii="Arial" w:eastAsia="Calibri" w:hAnsi="Arial" w:cs="Arial"/>
          <w:sz w:val="22"/>
          <w:szCs w:val="22"/>
        </w:rPr>
        <w:t>.</w:t>
      </w:r>
      <w:r w:rsidR="00607D1A" w:rsidRPr="00D64166">
        <w:rPr>
          <w:rFonts w:ascii="Arial" w:eastAsia="Calibri" w:hAnsi="Arial" w:cs="Arial"/>
          <w:sz w:val="22"/>
          <w:szCs w:val="22"/>
        </w:rPr>
        <w:t xml:space="preserve"> </w:t>
      </w:r>
      <w:r w:rsidR="009C7030" w:rsidRPr="00D64166">
        <w:rPr>
          <w:rFonts w:ascii="Arial" w:eastAsia="Calibri" w:hAnsi="Arial" w:cs="Arial"/>
          <w:sz w:val="22"/>
          <w:szCs w:val="22"/>
        </w:rPr>
        <w:t xml:space="preserve">W 2021 r. stopień wykorzystania miejsc noclegowych w podkarpackim wyniósł 28,8% (w kraju 32,3%), co oznaczało wzrost </w:t>
      </w:r>
      <w:r w:rsidR="002D2740">
        <w:rPr>
          <w:rFonts w:ascii="Arial" w:eastAsia="Calibri" w:hAnsi="Arial" w:cs="Arial"/>
          <w:sz w:val="22"/>
          <w:szCs w:val="22"/>
        </w:rPr>
        <w:br/>
      </w:r>
      <w:r w:rsidR="009C7030" w:rsidRPr="00D64166">
        <w:rPr>
          <w:rFonts w:ascii="Arial" w:eastAsia="Calibri" w:hAnsi="Arial" w:cs="Arial"/>
          <w:sz w:val="22"/>
          <w:szCs w:val="22"/>
        </w:rPr>
        <w:t xml:space="preserve">w porównaniu z rokiem wcześniejszym (z 25,4%). </w:t>
      </w:r>
      <w:r w:rsidR="009549A5" w:rsidRPr="00D64166">
        <w:rPr>
          <w:rFonts w:ascii="Arial" w:eastAsia="Calibri" w:hAnsi="Arial" w:cs="Arial"/>
          <w:sz w:val="22"/>
          <w:szCs w:val="22"/>
        </w:rPr>
        <w:t>W kraju był to wzrost z 26,8% w 2020 r.</w:t>
      </w:r>
      <w:r w:rsidR="00607D1A" w:rsidRPr="00D64166">
        <w:rPr>
          <w:rFonts w:ascii="Arial" w:eastAsia="Calibri" w:hAnsi="Arial" w:cs="Arial"/>
          <w:sz w:val="22"/>
          <w:szCs w:val="22"/>
        </w:rPr>
        <w:t xml:space="preserve"> Obszar ten posiada wi</w:t>
      </w:r>
      <w:r w:rsidR="00F25F66" w:rsidRPr="00D64166">
        <w:rPr>
          <w:rFonts w:ascii="Arial" w:eastAsia="Calibri" w:hAnsi="Arial" w:cs="Arial"/>
          <w:sz w:val="22"/>
          <w:szCs w:val="22"/>
        </w:rPr>
        <w:t>ę</w:t>
      </w:r>
      <w:r w:rsidR="00607D1A" w:rsidRPr="00D64166">
        <w:rPr>
          <w:rFonts w:ascii="Arial" w:eastAsia="Calibri" w:hAnsi="Arial" w:cs="Arial"/>
          <w:sz w:val="22"/>
          <w:szCs w:val="22"/>
        </w:rPr>
        <w:t>c wciąż duży</w:t>
      </w:r>
      <w:r w:rsidR="00F25F66" w:rsidRPr="00D64166">
        <w:rPr>
          <w:rFonts w:ascii="Arial" w:eastAsia="Calibri" w:hAnsi="Arial" w:cs="Arial"/>
          <w:sz w:val="22"/>
          <w:szCs w:val="22"/>
        </w:rPr>
        <w:t xml:space="preserve"> </w:t>
      </w:r>
      <w:r w:rsidR="00607D1A" w:rsidRPr="00D64166">
        <w:rPr>
          <w:rFonts w:ascii="Arial" w:eastAsia="Calibri" w:hAnsi="Arial" w:cs="Arial"/>
          <w:sz w:val="22"/>
          <w:szCs w:val="22"/>
        </w:rPr>
        <w:t xml:space="preserve">potencjał do </w:t>
      </w:r>
      <w:r w:rsidR="00F25F66" w:rsidRPr="00D64166">
        <w:rPr>
          <w:rFonts w:ascii="Arial" w:eastAsia="Calibri" w:hAnsi="Arial" w:cs="Arial"/>
          <w:sz w:val="22"/>
          <w:szCs w:val="22"/>
        </w:rPr>
        <w:t>wykorzystania.</w:t>
      </w:r>
      <w:bookmarkEnd w:id="21"/>
    </w:p>
    <w:p w14:paraId="441B0AE0" w14:textId="23C14F57" w:rsidR="0081539A" w:rsidRPr="00B602E9" w:rsidRDefault="00E64950" w:rsidP="002D0C4F">
      <w:pPr>
        <w:pStyle w:val="Nagwek3"/>
        <w:numPr>
          <w:ilvl w:val="0"/>
          <w:numId w:val="207"/>
        </w:numPr>
        <w:spacing w:before="120" w:after="120"/>
        <w:ind w:left="714" w:hanging="357"/>
        <w:rPr>
          <w:rFonts w:cs="Arial"/>
          <w:color w:val="2F5496" w:themeColor="accent1" w:themeShade="BF"/>
        </w:rPr>
      </w:pPr>
      <w:bookmarkStart w:id="22" w:name="_Toc136425865"/>
      <w:r w:rsidRPr="001F78C9">
        <w:rPr>
          <w:rFonts w:cs="Arial"/>
          <w:color w:val="2F5496" w:themeColor="accent1" w:themeShade="BF"/>
        </w:rPr>
        <w:t>Kapitał ludzki i społeczny</w:t>
      </w:r>
      <w:bookmarkEnd w:id="22"/>
    </w:p>
    <w:p w14:paraId="004822BD" w14:textId="36051231" w:rsidR="00E54A14" w:rsidRPr="005E12C1" w:rsidRDefault="00E54A14" w:rsidP="00B602E9">
      <w:pPr>
        <w:spacing w:before="120" w:after="0" w:line="276" w:lineRule="auto"/>
        <w:contextualSpacing/>
        <w:rPr>
          <w:rFonts w:ascii="Arial" w:eastAsia="Calibri" w:hAnsi="Arial" w:cs="Arial"/>
          <w:bCs/>
          <w:sz w:val="22"/>
          <w:szCs w:val="22"/>
        </w:rPr>
      </w:pPr>
      <w:r w:rsidRPr="005E12C1">
        <w:rPr>
          <w:rFonts w:ascii="Arial" w:eastAsia="Calibri" w:hAnsi="Arial" w:cs="Arial"/>
          <w:b/>
          <w:sz w:val="22"/>
          <w:szCs w:val="22"/>
        </w:rPr>
        <w:t xml:space="preserve">- </w:t>
      </w:r>
      <w:r w:rsidR="00F25F66">
        <w:rPr>
          <w:rFonts w:ascii="Arial" w:eastAsia="Calibri" w:hAnsi="Arial" w:cs="Arial"/>
          <w:b/>
          <w:sz w:val="22"/>
          <w:szCs w:val="22"/>
        </w:rPr>
        <w:t>W</w:t>
      </w:r>
      <w:r w:rsidR="00F25F66" w:rsidRPr="005E12C1">
        <w:rPr>
          <w:rFonts w:ascii="Arial" w:eastAsia="Calibri" w:hAnsi="Arial" w:cs="Arial"/>
          <w:b/>
          <w:sz w:val="22"/>
          <w:szCs w:val="22"/>
        </w:rPr>
        <w:t xml:space="preserve"> porównaniu do innych województw</w:t>
      </w:r>
      <w:r w:rsidR="00F25F66">
        <w:rPr>
          <w:rFonts w:ascii="Arial" w:eastAsia="Calibri" w:hAnsi="Arial" w:cs="Arial"/>
          <w:b/>
          <w:sz w:val="22"/>
          <w:szCs w:val="22"/>
        </w:rPr>
        <w:t>, s</w:t>
      </w:r>
      <w:r w:rsidRPr="005E12C1">
        <w:rPr>
          <w:rFonts w:ascii="Arial" w:eastAsia="Calibri" w:hAnsi="Arial" w:cs="Arial"/>
          <w:b/>
          <w:sz w:val="22"/>
          <w:szCs w:val="22"/>
        </w:rPr>
        <w:t>tabilny potencjał pod względem liczby ludności</w:t>
      </w:r>
      <w:r w:rsidR="00F25F66">
        <w:rPr>
          <w:rFonts w:ascii="Arial" w:eastAsia="Calibri" w:hAnsi="Arial" w:cs="Arial"/>
          <w:b/>
          <w:sz w:val="22"/>
          <w:szCs w:val="22"/>
        </w:rPr>
        <w:t xml:space="preserve">. </w:t>
      </w:r>
      <w:r w:rsidRPr="005E12C1">
        <w:rPr>
          <w:rFonts w:ascii="Arial" w:eastAsia="Calibri" w:hAnsi="Arial" w:cs="Arial"/>
          <w:sz w:val="22"/>
          <w:szCs w:val="22"/>
        </w:rPr>
        <w:t>W 202</w:t>
      </w:r>
      <w:r w:rsidR="00662112" w:rsidRPr="005E12C1">
        <w:rPr>
          <w:rFonts w:ascii="Arial" w:eastAsia="Calibri" w:hAnsi="Arial" w:cs="Arial"/>
          <w:sz w:val="22"/>
          <w:szCs w:val="22"/>
        </w:rPr>
        <w:t>1</w:t>
      </w:r>
      <w:r w:rsidRPr="005E12C1">
        <w:rPr>
          <w:rFonts w:ascii="Arial" w:eastAsia="Calibri" w:hAnsi="Arial" w:cs="Arial"/>
          <w:sz w:val="22"/>
          <w:szCs w:val="22"/>
        </w:rPr>
        <w:t xml:space="preserve"> r. województwo podkarpackie zamieszkiwał</w:t>
      </w:r>
      <w:r w:rsidR="00B53FF1">
        <w:rPr>
          <w:rFonts w:ascii="Arial" w:eastAsia="Calibri" w:hAnsi="Arial" w:cs="Arial"/>
          <w:sz w:val="22"/>
          <w:szCs w:val="22"/>
        </w:rPr>
        <w:t>y</w:t>
      </w:r>
      <w:r w:rsidRPr="005E12C1">
        <w:rPr>
          <w:rFonts w:ascii="Arial" w:eastAsia="Calibri" w:hAnsi="Arial" w:cs="Arial"/>
          <w:sz w:val="22"/>
          <w:szCs w:val="22"/>
        </w:rPr>
        <w:t xml:space="preserve"> </w:t>
      </w:r>
      <w:r w:rsidRPr="005E12C1">
        <w:rPr>
          <w:rFonts w:ascii="Arial" w:eastAsia="Calibri" w:hAnsi="Arial" w:cs="Arial"/>
          <w:b/>
          <w:bCs/>
          <w:sz w:val="22"/>
          <w:szCs w:val="22"/>
        </w:rPr>
        <w:t>2</w:t>
      </w:r>
      <w:r w:rsidR="005A61A2" w:rsidRPr="005E12C1">
        <w:rPr>
          <w:rFonts w:ascii="Arial" w:eastAsia="Calibri" w:hAnsi="Arial" w:cs="Arial"/>
          <w:b/>
          <w:bCs/>
          <w:sz w:val="22"/>
          <w:szCs w:val="22"/>
        </w:rPr>
        <w:t> 085 932</w:t>
      </w:r>
      <w:r w:rsidRPr="005E12C1">
        <w:rPr>
          <w:rFonts w:ascii="Arial" w:eastAsia="Calibri" w:hAnsi="Arial" w:cs="Arial"/>
          <w:b/>
          <w:bCs/>
          <w:sz w:val="22"/>
          <w:szCs w:val="22"/>
        </w:rPr>
        <w:t xml:space="preserve"> os</w:t>
      </w:r>
      <w:r w:rsidR="005A61A2" w:rsidRPr="005E12C1">
        <w:rPr>
          <w:rFonts w:ascii="Arial" w:eastAsia="Calibri" w:hAnsi="Arial" w:cs="Arial"/>
          <w:b/>
          <w:bCs/>
          <w:sz w:val="22"/>
          <w:szCs w:val="22"/>
        </w:rPr>
        <w:t>oby</w:t>
      </w:r>
      <w:r w:rsidRPr="005E12C1">
        <w:rPr>
          <w:rFonts w:ascii="Arial" w:eastAsia="Calibri" w:hAnsi="Arial" w:cs="Arial"/>
          <w:sz w:val="22"/>
          <w:szCs w:val="22"/>
        </w:rPr>
        <w:t xml:space="preserve">, co stanowiło 5,5% ogółu ludności Polski </w:t>
      </w:r>
      <w:r w:rsidR="00B47B60">
        <w:rPr>
          <w:rFonts w:ascii="Arial" w:eastAsia="Calibri" w:hAnsi="Arial" w:cs="Arial"/>
          <w:sz w:val="22"/>
          <w:szCs w:val="22"/>
        </w:rPr>
        <w:t>(</w:t>
      </w:r>
      <w:r w:rsidRPr="005E12C1">
        <w:rPr>
          <w:rFonts w:ascii="Arial" w:eastAsia="Calibri" w:hAnsi="Arial" w:cs="Arial"/>
          <w:b/>
          <w:bCs/>
          <w:sz w:val="22"/>
          <w:szCs w:val="22"/>
        </w:rPr>
        <w:t>8. miejsc</w:t>
      </w:r>
      <w:r w:rsidR="00B47B60">
        <w:rPr>
          <w:rFonts w:ascii="Arial" w:eastAsia="Calibri" w:hAnsi="Arial" w:cs="Arial"/>
          <w:b/>
          <w:bCs/>
          <w:sz w:val="22"/>
          <w:szCs w:val="22"/>
        </w:rPr>
        <w:t>e</w:t>
      </w:r>
      <w:r w:rsidRPr="005E12C1">
        <w:rPr>
          <w:rFonts w:ascii="Arial" w:eastAsia="Calibri" w:hAnsi="Arial" w:cs="Arial"/>
          <w:b/>
          <w:bCs/>
          <w:sz w:val="22"/>
          <w:szCs w:val="22"/>
        </w:rPr>
        <w:t xml:space="preserve"> </w:t>
      </w:r>
      <w:r w:rsidRPr="005E12C1">
        <w:rPr>
          <w:rFonts w:ascii="Arial" w:eastAsia="Calibri" w:hAnsi="Arial" w:cs="Arial"/>
          <w:bCs/>
          <w:sz w:val="22"/>
          <w:szCs w:val="22"/>
        </w:rPr>
        <w:t>wśród województw</w:t>
      </w:r>
      <w:r w:rsidR="00B47B60">
        <w:rPr>
          <w:rFonts w:ascii="Arial" w:eastAsia="Calibri" w:hAnsi="Arial" w:cs="Arial"/>
          <w:bCs/>
          <w:sz w:val="22"/>
          <w:szCs w:val="22"/>
        </w:rPr>
        <w:t>)</w:t>
      </w:r>
      <w:r w:rsidRPr="005E12C1">
        <w:rPr>
          <w:rFonts w:ascii="Arial" w:eastAsia="Calibri" w:hAnsi="Arial" w:cs="Arial"/>
          <w:bCs/>
          <w:sz w:val="22"/>
          <w:szCs w:val="22"/>
        </w:rPr>
        <w:t>. W porównaniu z 20</w:t>
      </w:r>
      <w:r w:rsidR="00B5152C">
        <w:rPr>
          <w:rFonts w:ascii="Arial" w:eastAsia="Calibri" w:hAnsi="Arial" w:cs="Arial"/>
          <w:bCs/>
          <w:sz w:val="22"/>
          <w:szCs w:val="22"/>
        </w:rPr>
        <w:t>20</w:t>
      </w:r>
      <w:r w:rsidRPr="005E12C1">
        <w:rPr>
          <w:rFonts w:ascii="Arial" w:eastAsia="Calibri" w:hAnsi="Arial" w:cs="Arial"/>
          <w:bCs/>
          <w:sz w:val="22"/>
          <w:szCs w:val="22"/>
        </w:rPr>
        <w:t xml:space="preserve"> r. liczba ludności województwa zmniejszyła się </w:t>
      </w:r>
      <w:r w:rsidRPr="00B5152C">
        <w:rPr>
          <w:rFonts w:ascii="Arial" w:eastAsia="Calibri" w:hAnsi="Arial" w:cs="Arial"/>
          <w:b/>
          <w:sz w:val="22"/>
          <w:szCs w:val="22"/>
        </w:rPr>
        <w:t>o</w:t>
      </w:r>
      <w:r w:rsidR="00B47B60" w:rsidRPr="00B5152C">
        <w:rPr>
          <w:rFonts w:ascii="Arial" w:eastAsia="Calibri" w:hAnsi="Arial" w:cs="Arial"/>
          <w:b/>
          <w:sz w:val="22"/>
          <w:szCs w:val="22"/>
        </w:rPr>
        <w:t xml:space="preserve"> </w:t>
      </w:r>
      <w:r w:rsidR="00B5152C" w:rsidRPr="00B5152C">
        <w:rPr>
          <w:rFonts w:ascii="Arial" w:eastAsia="Calibri" w:hAnsi="Arial" w:cs="Arial"/>
          <w:b/>
          <w:sz w:val="22"/>
          <w:szCs w:val="22"/>
        </w:rPr>
        <w:t>10 234</w:t>
      </w:r>
      <w:r w:rsidRPr="00B5152C">
        <w:rPr>
          <w:rFonts w:ascii="Arial" w:eastAsia="Calibri" w:hAnsi="Arial" w:cs="Arial"/>
          <w:b/>
          <w:sz w:val="22"/>
          <w:szCs w:val="22"/>
        </w:rPr>
        <w:t xml:space="preserve"> os</w:t>
      </w:r>
      <w:r w:rsidR="00B47B60" w:rsidRPr="00B5152C">
        <w:rPr>
          <w:rFonts w:ascii="Arial" w:eastAsia="Calibri" w:hAnsi="Arial" w:cs="Arial"/>
          <w:b/>
          <w:sz w:val="22"/>
          <w:szCs w:val="22"/>
        </w:rPr>
        <w:t>oby</w:t>
      </w:r>
      <w:r w:rsidR="00B47B60">
        <w:rPr>
          <w:rFonts w:ascii="Arial" w:eastAsia="Calibri" w:hAnsi="Arial" w:cs="Arial"/>
          <w:bCs/>
          <w:sz w:val="22"/>
          <w:szCs w:val="22"/>
        </w:rPr>
        <w:t xml:space="preserve"> (z 2</w:t>
      </w:r>
      <w:r w:rsidR="00B5152C">
        <w:rPr>
          <w:rFonts w:ascii="Arial" w:eastAsia="Calibri" w:hAnsi="Arial" w:cs="Arial"/>
          <w:bCs/>
          <w:sz w:val="22"/>
          <w:szCs w:val="22"/>
        </w:rPr>
        <w:t> 096 166</w:t>
      </w:r>
      <w:r w:rsidR="00B47B60">
        <w:rPr>
          <w:rFonts w:ascii="Arial" w:eastAsia="Calibri" w:hAnsi="Arial" w:cs="Arial"/>
          <w:bCs/>
          <w:sz w:val="22"/>
          <w:szCs w:val="22"/>
        </w:rPr>
        <w:t xml:space="preserve"> osób)</w:t>
      </w:r>
      <w:r w:rsidR="00B5152C">
        <w:rPr>
          <w:rFonts w:ascii="Arial" w:eastAsia="Calibri" w:hAnsi="Arial" w:cs="Arial"/>
          <w:bCs/>
          <w:sz w:val="22"/>
          <w:szCs w:val="22"/>
        </w:rPr>
        <w:t xml:space="preserve">, tj. </w:t>
      </w:r>
      <w:r w:rsidR="003F690F">
        <w:rPr>
          <w:rFonts w:ascii="Arial" w:eastAsia="Calibri" w:hAnsi="Arial" w:cs="Arial"/>
          <w:bCs/>
          <w:sz w:val="22"/>
          <w:szCs w:val="22"/>
        </w:rPr>
        <w:br/>
      </w:r>
      <w:r w:rsidR="00B5152C" w:rsidRPr="00B5152C">
        <w:rPr>
          <w:rFonts w:ascii="Arial" w:eastAsia="Calibri" w:hAnsi="Arial" w:cs="Arial"/>
          <w:b/>
          <w:sz w:val="22"/>
          <w:szCs w:val="22"/>
        </w:rPr>
        <w:t>o 0,5%</w:t>
      </w:r>
      <w:r w:rsidR="00B5152C">
        <w:rPr>
          <w:rStyle w:val="Odwoanieprzypisudolnego"/>
          <w:rFonts w:ascii="Arial" w:eastAsia="Calibri" w:hAnsi="Arial" w:cs="Arial"/>
          <w:b/>
          <w:sz w:val="22"/>
          <w:szCs w:val="22"/>
        </w:rPr>
        <w:footnoteReference w:id="15"/>
      </w:r>
      <w:r w:rsidRPr="00B5152C">
        <w:rPr>
          <w:rFonts w:ascii="Arial" w:eastAsia="Calibri" w:hAnsi="Arial" w:cs="Arial"/>
          <w:b/>
          <w:sz w:val="22"/>
          <w:szCs w:val="22"/>
        </w:rPr>
        <w:t>.</w:t>
      </w:r>
      <w:r w:rsidRPr="005E12C1">
        <w:rPr>
          <w:rFonts w:ascii="Arial" w:eastAsia="Calibri" w:hAnsi="Arial" w:cs="Arial"/>
          <w:bCs/>
          <w:sz w:val="22"/>
          <w:szCs w:val="22"/>
        </w:rPr>
        <w:t xml:space="preserve"> W skali kraju, od 2017 r. województwo podkarpackie zajmowało 8. miejsce pod względem liczby ludności.</w:t>
      </w:r>
    </w:p>
    <w:p w14:paraId="64557605" w14:textId="78E6AC39" w:rsidR="003F690F" w:rsidRPr="00B602E9" w:rsidRDefault="00E54A14" w:rsidP="00B602E9">
      <w:pPr>
        <w:autoSpaceDE w:val="0"/>
        <w:autoSpaceDN w:val="0"/>
        <w:adjustRightInd w:val="0"/>
        <w:spacing w:before="120" w:after="0" w:line="276" w:lineRule="auto"/>
        <w:rPr>
          <w:rFonts w:ascii="Arial" w:eastAsia="MyriadPro-Regular" w:hAnsi="Arial" w:cs="Arial"/>
          <w:b/>
          <w:bCs/>
          <w:sz w:val="22"/>
          <w:szCs w:val="22"/>
        </w:rPr>
        <w:sectPr w:rsidR="003F690F" w:rsidRPr="00B602E9" w:rsidSect="00D64166">
          <w:pgSz w:w="11906" w:h="16838"/>
          <w:pgMar w:top="1417" w:right="1417" w:bottom="1417" w:left="1417" w:header="709" w:footer="709" w:gutter="0"/>
          <w:cols w:space="708"/>
          <w:titlePg/>
          <w:docGrid w:linePitch="299"/>
        </w:sectPr>
      </w:pPr>
      <w:r w:rsidRPr="005E12C1">
        <w:rPr>
          <w:rFonts w:ascii="Arial" w:eastAsia="Calibri" w:hAnsi="Arial" w:cs="Arial"/>
          <w:b/>
          <w:sz w:val="22"/>
          <w:szCs w:val="22"/>
        </w:rPr>
        <w:t xml:space="preserve">- Ujemny przyrost naturalny ludności, podobnie jak w pozostałych województwach. </w:t>
      </w:r>
      <w:r w:rsidR="00B602E9">
        <w:rPr>
          <w:rFonts w:ascii="Arial" w:eastAsia="Calibri" w:hAnsi="Arial" w:cs="Arial"/>
          <w:b/>
          <w:sz w:val="22"/>
          <w:szCs w:val="22"/>
        </w:rPr>
        <w:br/>
      </w:r>
      <w:r w:rsidRPr="005E12C1">
        <w:rPr>
          <w:rFonts w:ascii="Arial" w:eastAsia="Calibri" w:hAnsi="Arial" w:cs="Arial"/>
          <w:sz w:val="22"/>
          <w:szCs w:val="22"/>
        </w:rPr>
        <w:t>W 202</w:t>
      </w:r>
      <w:r w:rsidR="00F375FA" w:rsidRPr="005E12C1">
        <w:rPr>
          <w:rFonts w:ascii="Arial" w:eastAsia="Calibri" w:hAnsi="Arial" w:cs="Arial"/>
          <w:sz w:val="22"/>
          <w:szCs w:val="22"/>
        </w:rPr>
        <w:t>1</w:t>
      </w:r>
      <w:r w:rsidRPr="005E12C1">
        <w:rPr>
          <w:rFonts w:ascii="Arial" w:eastAsia="Calibri" w:hAnsi="Arial" w:cs="Arial"/>
          <w:sz w:val="22"/>
          <w:szCs w:val="22"/>
        </w:rPr>
        <w:t xml:space="preserve"> r. w województwie podkarpackim zanotowano </w:t>
      </w:r>
      <w:r w:rsidR="00F375FA" w:rsidRPr="005E12C1">
        <w:rPr>
          <w:rFonts w:ascii="Arial" w:eastAsia="Calibri" w:hAnsi="Arial" w:cs="Arial"/>
          <w:sz w:val="22"/>
          <w:szCs w:val="22"/>
        </w:rPr>
        <w:t>drugi rok z rzędu</w:t>
      </w:r>
      <w:r w:rsidRPr="005E12C1">
        <w:rPr>
          <w:rFonts w:ascii="Arial" w:eastAsia="Calibri" w:hAnsi="Arial" w:cs="Arial"/>
          <w:sz w:val="22"/>
          <w:szCs w:val="22"/>
        </w:rPr>
        <w:t xml:space="preserve"> ujemny przyrost naturalny ludności (</w:t>
      </w:r>
      <w:r w:rsidRPr="005E12C1">
        <w:rPr>
          <w:rFonts w:ascii="Arial" w:eastAsia="Calibri" w:hAnsi="Arial" w:cs="Arial"/>
          <w:b/>
          <w:bCs/>
          <w:sz w:val="22"/>
          <w:szCs w:val="22"/>
        </w:rPr>
        <w:t>-</w:t>
      </w:r>
      <w:r w:rsidR="00F375FA" w:rsidRPr="005E12C1">
        <w:rPr>
          <w:rFonts w:ascii="Arial" w:eastAsia="Calibri" w:hAnsi="Arial" w:cs="Arial"/>
          <w:b/>
          <w:bCs/>
          <w:sz w:val="22"/>
          <w:szCs w:val="22"/>
        </w:rPr>
        <w:t>8 571</w:t>
      </w:r>
      <w:r w:rsidRPr="005E12C1">
        <w:rPr>
          <w:rFonts w:ascii="Arial" w:eastAsia="Calibri" w:hAnsi="Arial" w:cs="Arial"/>
          <w:b/>
          <w:bCs/>
          <w:sz w:val="22"/>
          <w:szCs w:val="22"/>
        </w:rPr>
        <w:t xml:space="preserve"> osób</w:t>
      </w:r>
      <w:r w:rsidRPr="005E12C1">
        <w:rPr>
          <w:rFonts w:ascii="Arial" w:eastAsia="Calibri" w:hAnsi="Arial" w:cs="Arial"/>
          <w:sz w:val="22"/>
          <w:szCs w:val="22"/>
        </w:rPr>
        <w:t>)</w:t>
      </w:r>
      <w:r w:rsidRPr="005E12C1">
        <w:rPr>
          <w:rFonts w:ascii="Arial" w:eastAsia="Calibri" w:hAnsi="Arial" w:cs="Arial"/>
          <w:b/>
          <w:bCs/>
          <w:sz w:val="22"/>
          <w:szCs w:val="22"/>
        </w:rPr>
        <w:t>.</w:t>
      </w:r>
      <w:r w:rsidRPr="005E12C1">
        <w:rPr>
          <w:rFonts w:ascii="Arial" w:eastAsia="Calibri" w:hAnsi="Arial" w:cs="Arial"/>
          <w:sz w:val="22"/>
          <w:szCs w:val="22"/>
        </w:rPr>
        <w:t xml:space="preserve"> Wartość wskaźnika lokowała województwo na </w:t>
      </w:r>
      <w:r w:rsidR="00F375FA" w:rsidRPr="005E12C1">
        <w:rPr>
          <w:rFonts w:ascii="Arial" w:eastAsia="Calibri" w:hAnsi="Arial" w:cs="Arial"/>
          <w:b/>
          <w:sz w:val="22"/>
          <w:szCs w:val="22"/>
        </w:rPr>
        <w:t>7</w:t>
      </w:r>
      <w:r w:rsidRPr="005E12C1">
        <w:rPr>
          <w:rFonts w:ascii="Arial" w:eastAsia="Calibri" w:hAnsi="Arial" w:cs="Arial"/>
          <w:b/>
          <w:sz w:val="22"/>
          <w:szCs w:val="22"/>
        </w:rPr>
        <w:t xml:space="preserve">. miejscu </w:t>
      </w:r>
      <w:r w:rsidR="003F690F">
        <w:rPr>
          <w:rFonts w:ascii="Arial" w:eastAsia="Calibri" w:hAnsi="Arial" w:cs="Arial"/>
          <w:b/>
          <w:sz w:val="22"/>
          <w:szCs w:val="22"/>
        </w:rPr>
        <w:br/>
      </w:r>
      <w:r w:rsidRPr="005E12C1">
        <w:rPr>
          <w:rFonts w:ascii="Arial" w:eastAsia="Calibri" w:hAnsi="Arial" w:cs="Arial"/>
          <w:b/>
          <w:sz w:val="22"/>
          <w:szCs w:val="22"/>
        </w:rPr>
        <w:t xml:space="preserve">w kraju. </w:t>
      </w:r>
      <w:r w:rsidRPr="005E12C1">
        <w:rPr>
          <w:rFonts w:ascii="Arial" w:eastAsia="MyriadPro-Regular" w:hAnsi="Arial" w:cs="Arial"/>
          <w:sz w:val="22"/>
          <w:szCs w:val="22"/>
        </w:rPr>
        <w:t>W 202</w:t>
      </w:r>
      <w:r w:rsidR="00F375FA" w:rsidRPr="005E12C1">
        <w:rPr>
          <w:rFonts w:ascii="Arial" w:eastAsia="MyriadPro-Regular" w:hAnsi="Arial" w:cs="Arial"/>
          <w:sz w:val="22"/>
          <w:szCs w:val="22"/>
        </w:rPr>
        <w:t>1</w:t>
      </w:r>
      <w:r w:rsidRPr="005E12C1">
        <w:rPr>
          <w:rFonts w:ascii="Arial" w:eastAsia="MyriadPro-Regular" w:hAnsi="Arial" w:cs="Arial"/>
          <w:sz w:val="22"/>
          <w:szCs w:val="22"/>
        </w:rPr>
        <w:t xml:space="preserve"> r. </w:t>
      </w:r>
      <w:r w:rsidR="00F375FA" w:rsidRPr="005E12C1">
        <w:rPr>
          <w:rFonts w:ascii="Arial" w:eastAsia="MyriadPro-Regular" w:hAnsi="Arial" w:cs="Arial"/>
          <w:sz w:val="22"/>
          <w:szCs w:val="22"/>
        </w:rPr>
        <w:t xml:space="preserve">po raz pierwszy we wszystkich powiatach </w:t>
      </w:r>
      <w:r w:rsidRPr="005E12C1">
        <w:rPr>
          <w:rFonts w:ascii="Arial" w:eastAsia="MyriadPro-Regular" w:hAnsi="Arial" w:cs="Arial"/>
          <w:bCs/>
          <w:sz w:val="22"/>
          <w:szCs w:val="22"/>
        </w:rPr>
        <w:t>województwa podkarpackiego</w:t>
      </w:r>
      <w:r w:rsidRPr="005E12C1">
        <w:rPr>
          <w:rFonts w:ascii="Arial" w:eastAsia="MyriadPro-Regular" w:hAnsi="Arial" w:cs="Arial"/>
          <w:b/>
          <w:sz w:val="22"/>
          <w:szCs w:val="22"/>
        </w:rPr>
        <w:t xml:space="preserve"> </w:t>
      </w:r>
      <w:r w:rsidR="00F375FA" w:rsidRPr="005E12C1">
        <w:rPr>
          <w:rFonts w:ascii="Arial" w:eastAsia="MyriadPro-Regular" w:hAnsi="Arial" w:cs="Arial"/>
          <w:b/>
          <w:sz w:val="22"/>
          <w:szCs w:val="22"/>
        </w:rPr>
        <w:t xml:space="preserve">zanotowano ujemny </w:t>
      </w:r>
      <w:r w:rsidRPr="005E12C1">
        <w:rPr>
          <w:rFonts w:ascii="Arial" w:eastAsia="MyriadPro-Regular" w:hAnsi="Arial" w:cs="Arial"/>
          <w:sz w:val="22"/>
          <w:szCs w:val="22"/>
        </w:rPr>
        <w:t>przyrost naturalny</w:t>
      </w:r>
      <w:r w:rsidR="00F375FA" w:rsidRPr="005E12C1">
        <w:rPr>
          <w:rFonts w:ascii="Arial" w:eastAsia="MyriadPro-Regular" w:hAnsi="Arial" w:cs="Arial"/>
          <w:sz w:val="22"/>
          <w:szCs w:val="22"/>
        </w:rPr>
        <w:t xml:space="preserve">. </w:t>
      </w:r>
      <w:r w:rsidR="00B8289A">
        <w:rPr>
          <w:rFonts w:ascii="Arial" w:eastAsia="MyriadPro-Regular" w:hAnsi="Arial" w:cs="Arial"/>
          <w:sz w:val="22"/>
          <w:szCs w:val="22"/>
        </w:rPr>
        <w:t xml:space="preserve">Najmniej dotkliwa </w:t>
      </w:r>
      <w:r w:rsidR="00F375FA" w:rsidRPr="005E12C1">
        <w:rPr>
          <w:rFonts w:ascii="Arial" w:eastAsia="MyriadPro-Regular" w:hAnsi="Arial" w:cs="Arial"/>
          <w:sz w:val="22"/>
          <w:szCs w:val="22"/>
        </w:rPr>
        <w:t xml:space="preserve">sytuacja pod tym względem wystąpiła w </w:t>
      </w:r>
      <w:r w:rsidR="00F375FA" w:rsidRPr="005E12C1">
        <w:rPr>
          <w:rFonts w:ascii="Arial" w:eastAsia="MyriadPro-Regular" w:hAnsi="Arial" w:cs="Arial"/>
          <w:b/>
          <w:sz w:val="22"/>
          <w:szCs w:val="22"/>
        </w:rPr>
        <w:t xml:space="preserve">powiecie ropczycko-sędziszowskim (-25), w powiecie bieszczadzkim (-122) oraz w </w:t>
      </w:r>
      <w:r w:rsidRPr="005E12C1">
        <w:rPr>
          <w:rFonts w:ascii="Arial" w:eastAsia="MyriadPro-Regular" w:hAnsi="Arial" w:cs="Arial"/>
          <w:b/>
          <w:bCs/>
          <w:sz w:val="22"/>
          <w:szCs w:val="22"/>
        </w:rPr>
        <w:t>Rzeszowie (</w:t>
      </w:r>
      <w:r w:rsidR="00F375FA" w:rsidRPr="005E12C1">
        <w:rPr>
          <w:rFonts w:ascii="Arial" w:eastAsia="MyriadPro-Regular" w:hAnsi="Arial" w:cs="Arial"/>
          <w:b/>
          <w:bCs/>
          <w:sz w:val="22"/>
          <w:szCs w:val="22"/>
        </w:rPr>
        <w:t>-136</w:t>
      </w:r>
      <w:r w:rsidRPr="005E12C1">
        <w:rPr>
          <w:rFonts w:ascii="Arial" w:eastAsia="MyriadPro-Regular" w:hAnsi="Arial" w:cs="Arial"/>
          <w:b/>
          <w:bCs/>
          <w:sz w:val="22"/>
          <w:szCs w:val="22"/>
        </w:rPr>
        <w:t>)</w:t>
      </w:r>
      <w:r w:rsidR="00F375FA" w:rsidRPr="005E12C1">
        <w:rPr>
          <w:rFonts w:ascii="Arial" w:eastAsia="MyriadPro-Regular" w:hAnsi="Arial" w:cs="Arial"/>
          <w:b/>
          <w:bCs/>
          <w:sz w:val="22"/>
          <w:szCs w:val="22"/>
        </w:rPr>
        <w:t>.</w:t>
      </w:r>
      <w:r w:rsidRPr="005E12C1">
        <w:rPr>
          <w:rFonts w:ascii="Arial" w:eastAsia="MyriadPro-Regular" w:hAnsi="Arial" w:cs="Arial"/>
          <w:sz w:val="22"/>
          <w:szCs w:val="22"/>
        </w:rPr>
        <w:t xml:space="preserve"> </w:t>
      </w:r>
      <w:r w:rsidR="00F375FA" w:rsidRPr="005E12C1">
        <w:rPr>
          <w:rFonts w:ascii="Arial" w:eastAsia="MyriadPro-Regular" w:hAnsi="Arial" w:cs="Arial"/>
          <w:sz w:val="22"/>
          <w:szCs w:val="22"/>
        </w:rPr>
        <w:t xml:space="preserve">Najtrudniejsza sytuacja miała miejsce w powiatach: </w:t>
      </w:r>
      <w:r w:rsidR="00F375FA" w:rsidRPr="005E12C1">
        <w:rPr>
          <w:rFonts w:ascii="Arial" w:eastAsia="MyriadPro-Regular" w:hAnsi="Arial" w:cs="Arial"/>
          <w:b/>
          <w:bCs/>
          <w:sz w:val="22"/>
          <w:szCs w:val="22"/>
        </w:rPr>
        <w:t>stalowowolskim (-678) i jasielskim (-675).</w:t>
      </w:r>
    </w:p>
    <w:p w14:paraId="3D9D8F8F" w14:textId="1F60A82B" w:rsidR="00E54A14" w:rsidRPr="00CB557A" w:rsidRDefault="00E54A14" w:rsidP="005A1D14">
      <w:pPr>
        <w:autoSpaceDE w:val="0"/>
        <w:autoSpaceDN w:val="0"/>
        <w:adjustRightInd w:val="0"/>
        <w:spacing w:after="0" w:line="240" w:lineRule="auto"/>
        <w:rPr>
          <w:rFonts w:ascii="Arial" w:eastAsia="Calibri" w:hAnsi="Arial" w:cs="Arial"/>
          <w:sz w:val="22"/>
          <w:szCs w:val="22"/>
        </w:rPr>
      </w:pPr>
      <w:r w:rsidRPr="00CB557A">
        <w:rPr>
          <w:rFonts w:ascii="Arial" w:eastAsia="Calibri" w:hAnsi="Arial" w:cs="Arial"/>
          <w:sz w:val="22"/>
          <w:szCs w:val="22"/>
        </w:rPr>
        <w:lastRenderedPageBreak/>
        <w:t>Mapa. Przyros</w:t>
      </w:r>
      <w:r w:rsidR="00CB557A">
        <w:rPr>
          <w:rFonts w:ascii="Arial" w:eastAsia="Calibri" w:hAnsi="Arial" w:cs="Arial"/>
          <w:sz w:val="22"/>
          <w:szCs w:val="22"/>
        </w:rPr>
        <w:t xml:space="preserve">t naturalny według województw w </w:t>
      </w:r>
      <w:r w:rsidRPr="00CB557A">
        <w:rPr>
          <w:rFonts w:ascii="Arial" w:eastAsia="Calibri" w:hAnsi="Arial" w:cs="Arial"/>
          <w:sz w:val="22"/>
          <w:szCs w:val="22"/>
        </w:rPr>
        <w:t>202</w:t>
      </w:r>
      <w:r w:rsidR="00F375FA" w:rsidRPr="00CB557A">
        <w:rPr>
          <w:rFonts w:ascii="Arial" w:eastAsia="Calibri" w:hAnsi="Arial" w:cs="Arial"/>
          <w:sz w:val="22"/>
          <w:szCs w:val="22"/>
        </w:rPr>
        <w:t>1</w:t>
      </w:r>
      <w:r w:rsidRPr="00CB557A">
        <w:rPr>
          <w:rFonts w:ascii="Arial" w:eastAsia="Calibri" w:hAnsi="Arial" w:cs="Arial"/>
          <w:sz w:val="22"/>
          <w:szCs w:val="22"/>
        </w:rPr>
        <w:t xml:space="preserve"> r.</w:t>
      </w:r>
    </w:p>
    <w:p w14:paraId="6FE47AE6" w14:textId="27E3858D" w:rsidR="00E54A14" w:rsidRPr="00F31070" w:rsidRDefault="000E7F21" w:rsidP="00CB557A">
      <w:pPr>
        <w:autoSpaceDE w:val="0"/>
        <w:autoSpaceDN w:val="0"/>
        <w:adjustRightInd w:val="0"/>
        <w:spacing w:after="0" w:line="240" w:lineRule="auto"/>
        <w:jc w:val="center"/>
        <w:rPr>
          <w:rFonts w:ascii="Calibri" w:eastAsia="Calibri" w:hAnsi="Calibri" w:cs="Times New Roman"/>
          <w:highlight w:val="yellow"/>
        </w:rPr>
      </w:pPr>
      <w:r>
        <w:rPr>
          <w:noProof/>
          <w:lang w:eastAsia="pl-PL"/>
        </w:rPr>
        <w:drawing>
          <wp:inline distT="0" distB="0" distL="0" distR="0" wp14:anchorId="0682C291" wp14:editId="70C7465E">
            <wp:extent cx="2655570" cy="3547110"/>
            <wp:effectExtent l="0" t="0" r="0" b="0"/>
            <wp:docPr id="1368401868" name="Obraz 6" descr="Kontur Polski wraz z województwami przedstawiający dane: Podkarpackie -8571, Małopolskie -7440, Świętokrzyskie -9683, Śląskie -31416, Opolskie -5901, Dolnośląskie -15931, Lubelskie -13976, Łódzkie -18448, Mazowieckie -19539, Wielkopolskie -9584, Kujawsko-Pomorskie -11563, Lubuskie -5906, Podlaskie -6613, Warmińsko-Mazurskie -8300, Pomorskie -4737, Zachodniopomorskie -10396" title="Mapa. Przyrost naturalny według województw w 2021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5570" cy="3547110"/>
                    </a:xfrm>
                    <a:prstGeom prst="rect">
                      <a:avLst/>
                    </a:prstGeom>
                    <a:noFill/>
                    <a:ln>
                      <a:noFill/>
                    </a:ln>
                  </pic:spPr>
                </pic:pic>
              </a:graphicData>
            </a:graphic>
          </wp:inline>
        </w:drawing>
      </w:r>
    </w:p>
    <w:p w14:paraId="2B4BC291" w14:textId="22E6BEE2" w:rsidR="00E54A14" w:rsidRPr="00266E13" w:rsidRDefault="00E54A14" w:rsidP="00266E13">
      <w:pPr>
        <w:spacing w:before="120" w:after="0" w:line="240" w:lineRule="auto"/>
        <w:ind w:right="454"/>
        <w:jc w:val="center"/>
        <w:rPr>
          <w:rFonts w:ascii="Arial" w:hAnsi="Arial" w:cs="Arial"/>
          <w:b/>
          <w:bCs/>
          <w:sz w:val="22"/>
          <w:szCs w:val="22"/>
        </w:rPr>
      </w:pPr>
      <w:r w:rsidRPr="00266E13">
        <w:rPr>
          <w:rFonts w:ascii="Arial" w:hAnsi="Arial" w:cs="Arial"/>
          <w:b/>
          <w:bCs/>
          <w:sz w:val="22"/>
          <w:szCs w:val="22"/>
        </w:rPr>
        <w:t>PL=-</w:t>
      </w:r>
      <w:r w:rsidR="004F13FD" w:rsidRPr="00266E13">
        <w:rPr>
          <w:rFonts w:ascii="Arial" w:hAnsi="Arial" w:cs="Arial"/>
          <w:b/>
          <w:bCs/>
          <w:sz w:val="22"/>
          <w:szCs w:val="22"/>
        </w:rPr>
        <w:t>188 006</w:t>
      </w:r>
    </w:p>
    <w:p w14:paraId="479CA0DC" w14:textId="172EB421" w:rsidR="00E54A14" w:rsidRPr="00266E13" w:rsidRDefault="00E54A14" w:rsidP="00266E13">
      <w:pPr>
        <w:tabs>
          <w:tab w:val="left" w:pos="2970"/>
        </w:tabs>
        <w:spacing w:before="120" w:after="0" w:line="240" w:lineRule="auto"/>
        <w:ind w:right="454"/>
        <w:jc w:val="center"/>
        <w:rPr>
          <w:rFonts w:ascii="Arial" w:hAnsi="Arial" w:cs="Arial"/>
          <w:sz w:val="22"/>
          <w:szCs w:val="22"/>
        </w:rPr>
      </w:pPr>
      <w:r w:rsidRPr="00266E13">
        <w:rPr>
          <w:rFonts w:ascii="Arial" w:hAnsi="Arial" w:cs="Arial"/>
          <w:sz w:val="22"/>
          <w:szCs w:val="22"/>
        </w:rPr>
        <w:t>Oprac</w:t>
      </w:r>
      <w:r w:rsidR="00266E13" w:rsidRPr="00266E13">
        <w:rPr>
          <w:rFonts w:ascii="Arial" w:hAnsi="Arial" w:cs="Arial"/>
          <w:sz w:val="22"/>
          <w:szCs w:val="22"/>
        </w:rPr>
        <w:t xml:space="preserve">owanie ROT </w:t>
      </w:r>
      <w:r w:rsidR="00266E13">
        <w:rPr>
          <w:rFonts w:ascii="Arial" w:hAnsi="Arial" w:cs="Arial"/>
          <w:sz w:val="22"/>
          <w:szCs w:val="22"/>
        </w:rPr>
        <w:br/>
      </w:r>
      <w:r w:rsidR="00266E13" w:rsidRPr="00266E13">
        <w:rPr>
          <w:rFonts w:ascii="Arial" w:hAnsi="Arial" w:cs="Arial"/>
          <w:sz w:val="22"/>
          <w:szCs w:val="22"/>
        </w:rPr>
        <w:t>na podstawie GUS-BDL</w:t>
      </w:r>
    </w:p>
    <w:p w14:paraId="01D17E3E" w14:textId="5CE4B8C2" w:rsidR="00266E13" w:rsidRPr="00266E13" w:rsidRDefault="00266E13" w:rsidP="00266E13">
      <w:pPr>
        <w:tabs>
          <w:tab w:val="left" w:pos="2970"/>
        </w:tabs>
        <w:spacing w:after="0" w:line="240" w:lineRule="auto"/>
        <w:ind w:right="454"/>
        <w:rPr>
          <w:rFonts w:ascii="Arial" w:eastAsia="Calibri" w:hAnsi="Arial" w:cs="Arial"/>
          <w:sz w:val="22"/>
          <w:szCs w:val="22"/>
        </w:rPr>
      </w:pPr>
      <w:r>
        <w:rPr>
          <w:rFonts w:ascii="Arial" w:hAnsi="Arial" w:cs="Arial"/>
          <w:sz w:val="18"/>
          <w:szCs w:val="18"/>
        </w:rPr>
        <w:br w:type="column"/>
      </w:r>
      <w:r w:rsidR="00E54A14" w:rsidRPr="00266E13">
        <w:rPr>
          <w:rFonts w:ascii="Arial" w:eastAsia="Calibri" w:hAnsi="Arial" w:cs="Arial"/>
          <w:sz w:val="22"/>
          <w:szCs w:val="22"/>
        </w:rPr>
        <w:t>Mapa. Przyrost naturalny w powiatach województwa podkarpackiego w 202</w:t>
      </w:r>
      <w:r w:rsidR="004F13FD" w:rsidRPr="00266E13">
        <w:rPr>
          <w:rFonts w:ascii="Arial" w:eastAsia="Calibri" w:hAnsi="Arial" w:cs="Arial"/>
          <w:sz w:val="22"/>
          <w:szCs w:val="22"/>
        </w:rPr>
        <w:t>1</w:t>
      </w:r>
      <w:r w:rsidR="00E54A14" w:rsidRPr="00266E13">
        <w:rPr>
          <w:rFonts w:ascii="Arial" w:eastAsia="Calibri" w:hAnsi="Arial" w:cs="Arial"/>
          <w:sz w:val="22"/>
          <w:szCs w:val="22"/>
        </w:rPr>
        <w:t xml:space="preserve"> r.</w:t>
      </w:r>
    </w:p>
    <w:p w14:paraId="129E7FDC" w14:textId="43D087C8" w:rsidR="00E54A14" w:rsidRPr="00266E13" w:rsidRDefault="000E7F21" w:rsidP="00266E13">
      <w:pPr>
        <w:tabs>
          <w:tab w:val="left" w:pos="708"/>
          <w:tab w:val="left" w:pos="1416"/>
          <w:tab w:val="left" w:pos="2124"/>
          <w:tab w:val="left" w:pos="2832"/>
          <w:tab w:val="left" w:pos="3540"/>
          <w:tab w:val="left" w:pos="4248"/>
          <w:tab w:val="left" w:pos="4956"/>
          <w:tab w:val="center" w:pos="5032"/>
          <w:tab w:val="left" w:pos="5925"/>
        </w:tabs>
        <w:spacing w:after="0" w:line="240" w:lineRule="auto"/>
        <w:jc w:val="both"/>
        <w:rPr>
          <w:rFonts w:ascii="Calibri" w:eastAsia="Calibri" w:hAnsi="Calibri" w:cs="Times New Roman"/>
          <w:sz w:val="18"/>
          <w:szCs w:val="18"/>
        </w:rPr>
      </w:pPr>
      <w:r>
        <w:rPr>
          <w:noProof/>
          <w:lang w:eastAsia="pl-PL"/>
        </w:rPr>
        <w:drawing>
          <wp:inline distT="0" distB="0" distL="0" distR="0" wp14:anchorId="509F19B7" wp14:editId="2C2C720D">
            <wp:extent cx="2655570" cy="3547110"/>
            <wp:effectExtent l="0" t="0" r="0" b="0"/>
            <wp:docPr id="1267480176" name="Obraz 7" descr="Kontur Polski wraz z powiatami województwa podkarpackiego przedstawiający dane: bieszczadzki -122, brzozowski -216, dębicki -422, jarosławski -547, jasielski -675, kolbuszowski -256, krośnieński -461 leżajski -319, lubaczowski -345, łańcucki -263, mielecki -399, niżański -361, przemyski -252, przeworski -313, ropczycko-sędziszowski -25, rzeszowski -222, sanocki -581, stalowowolski -678, strzyżowski -347, tarnobrzeski -268, leski -152, Powiat m. Krosno -277, Powiat m. Przemyśl -587, Powiat m. Rzeszów -136, Powiat m. Tarnobrzeg -347" title="Mapa. Przyrost naturalny w powiatach województwa podkarpackiego w 2021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5570" cy="3547110"/>
                    </a:xfrm>
                    <a:prstGeom prst="rect">
                      <a:avLst/>
                    </a:prstGeom>
                    <a:noFill/>
                    <a:ln>
                      <a:noFill/>
                    </a:ln>
                  </pic:spPr>
                </pic:pic>
              </a:graphicData>
            </a:graphic>
          </wp:inline>
        </w:drawing>
      </w:r>
    </w:p>
    <w:p w14:paraId="659BD7C3" w14:textId="1EB090DE" w:rsidR="00E54A14" w:rsidRPr="00266E13" w:rsidRDefault="00E54A14" w:rsidP="00266E13">
      <w:pPr>
        <w:tabs>
          <w:tab w:val="left" w:pos="2970"/>
        </w:tabs>
        <w:spacing w:before="120" w:after="0" w:line="240" w:lineRule="auto"/>
        <w:ind w:left="360" w:right="454"/>
        <w:jc w:val="center"/>
        <w:rPr>
          <w:rFonts w:ascii="Arial" w:hAnsi="Arial" w:cs="Arial"/>
          <w:b/>
          <w:bCs/>
          <w:sz w:val="22"/>
          <w:szCs w:val="22"/>
        </w:rPr>
      </w:pPr>
      <w:r w:rsidRPr="00266E13">
        <w:rPr>
          <w:rFonts w:ascii="Arial" w:hAnsi="Arial" w:cs="Arial"/>
          <w:b/>
          <w:bCs/>
          <w:sz w:val="22"/>
          <w:szCs w:val="22"/>
        </w:rPr>
        <w:t>podkarpackie=-</w:t>
      </w:r>
      <w:r w:rsidR="004F13FD" w:rsidRPr="00266E13">
        <w:rPr>
          <w:rFonts w:ascii="Arial" w:hAnsi="Arial" w:cs="Arial"/>
          <w:b/>
          <w:bCs/>
          <w:sz w:val="22"/>
          <w:szCs w:val="22"/>
        </w:rPr>
        <w:t>8 571</w:t>
      </w:r>
    </w:p>
    <w:p w14:paraId="79069D4A" w14:textId="6F891852" w:rsidR="00E54A14" w:rsidRPr="00266E13" w:rsidRDefault="00E54A14" w:rsidP="00266E13">
      <w:pPr>
        <w:tabs>
          <w:tab w:val="left" w:pos="2970"/>
        </w:tabs>
        <w:spacing w:before="120" w:after="0" w:line="240" w:lineRule="auto"/>
        <w:ind w:left="567" w:right="454"/>
        <w:jc w:val="center"/>
        <w:rPr>
          <w:rFonts w:ascii="Arial" w:hAnsi="Arial" w:cs="Arial"/>
          <w:sz w:val="22"/>
          <w:szCs w:val="22"/>
        </w:rPr>
      </w:pPr>
      <w:r w:rsidRPr="00266E13">
        <w:rPr>
          <w:rFonts w:ascii="Arial" w:hAnsi="Arial" w:cs="Arial"/>
          <w:sz w:val="22"/>
          <w:szCs w:val="22"/>
        </w:rPr>
        <w:t xml:space="preserve">Opracowanie ROT </w:t>
      </w:r>
      <w:r w:rsidR="00266E13">
        <w:rPr>
          <w:rFonts w:ascii="Arial" w:hAnsi="Arial" w:cs="Arial"/>
          <w:sz w:val="22"/>
          <w:szCs w:val="22"/>
        </w:rPr>
        <w:br/>
      </w:r>
      <w:r w:rsidRPr="00266E13">
        <w:rPr>
          <w:rFonts w:ascii="Arial" w:hAnsi="Arial" w:cs="Arial"/>
          <w:sz w:val="22"/>
          <w:szCs w:val="22"/>
        </w:rPr>
        <w:t xml:space="preserve">na podstawie </w:t>
      </w:r>
      <w:r w:rsidR="00266E13" w:rsidRPr="00266E13">
        <w:rPr>
          <w:rFonts w:ascii="Arial" w:hAnsi="Arial" w:cs="Arial"/>
          <w:sz w:val="22"/>
          <w:szCs w:val="22"/>
        </w:rPr>
        <w:t>GUS-BDL</w:t>
      </w:r>
    </w:p>
    <w:p w14:paraId="3C8A919D" w14:textId="77777777" w:rsidR="00E54A14" w:rsidRDefault="00E54A14" w:rsidP="005A1D14">
      <w:pPr>
        <w:tabs>
          <w:tab w:val="left" w:pos="426"/>
        </w:tabs>
        <w:autoSpaceDE w:val="0"/>
        <w:autoSpaceDN w:val="0"/>
        <w:adjustRightInd w:val="0"/>
        <w:spacing w:after="0" w:line="240" w:lineRule="auto"/>
        <w:ind w:left="397" w:right="454"/>
        <w:jc w:val="both"/>
        <w:rPr>
          <w:rFonts w:ascii="Calibri" w:eastAsia="Calibri" w:hAnsi="Calibri" w:cs="Times New Roman"/>
          <w:b/>
          <w:bCs/>
        </w:rPr>
      </w:pPr>
      <w:bookmarkStart w:id="23" w:name="_Hlk66261122"/>
    </w:p>
    <w:p w14:paraId="0DCD1CF1" w14:textId="77777777" w:rsidR="003F690F" w:rsidRDefault="003F690F" w:rsidP="005A1D14">
      <w:pPr>
        <w:tabs>
          <w:tab w:val="left" w:pos="426"/>
        </w:tabs>
        <w:autoSpaceDE w:val="0"/>
        <w:autoSpaceDN w:val="0"/>
        <w:adjustRightInd w:val="0"/>
        <w:spacing w:after="0" w:line="240" w:lineRule="auto"/>
        <w:ind w:left="397" w:right="454"/>
        <w:jc w:val="both"/>
        <w:rPr>
          <w:rFonts w:ascii="Calibri" w:eastAsia="Calibri" w:hAnsi="Calibri" w:cs="Times New Roman"/>
          <w:b/>
          <w:bCs/>
        </w:rPr>
        <w:sectPr w:rsidR="003F690F" w:rsidSect="00A772C7">
          <w:footerReference w:type="first" r:id="rId21"/>
          <w:pgSz w:w="11906" w:h="16838"/>
          <w:pgMar w:top="1417" w:right="1417" w:bottom="1417" w:left="1417" w:header="708" w:footer="708" w:gutter="0"/>
          <w:cols w:num="2" w:space="708"/>
          <w:titlePg/>
          <w:docGrid w:linePitch="299"/>
        </w:sectPr>
      </w:pPr>
    </w:p>
    <w:p w14:paraId="10DC032D" w14:textId="32DC7CD9" w:rsidR="00E54A14" w:rsidRPr="005E12C1" w:rsidRDefault="00E54A14" w:rsidP="00266E13">
      <w:pPr>
        <w:tabs>
          <w:tab w:val="left" w:pos="426"/>
        </w:tabs>
        <w:autoSpaceDE w:val="0"/>
        <w:autoSpaceDN w:val="0"/>
        <w:adjustRightInd w:val="0"/>
        <w:spacing w:before="120" w:after="0" w:line="276" w:lineRule="auto"/>
        <w:rPr>
          <w:rFonts w:ascii="Arial" w:eastAsia="Calibri" w:hAnsi="Arial" w:cs="Arial"/>
          <w:sz w:val="22"/>
          <w:szCs w:val="22"/>
        </w:rPr>
      </w:pPr>
      <w:r w:rsidRPr="005E12C1">
        <w:rPr>
          <w:rFonts w:ascii="Arial" w:eastAsia="Calibri" w:hAnsi="Arial" w:cs="Arial"/>
          <w:b/>
          <w:bCs/>
          <w:sz w:val="22"/>
          <w:szCs w:val="22"/>
        </w:rPr>
        <w:t>-</w:t>
      </w:r>
      <w:r w:rsidR="0079629E">
        <w:rPr>
          <w:rFonts w:ascii="Arial" w:eastAsia="Calibri" w:hAnsi="Arial" w:cs="Arial"/>
          <w:b/>
          <w:bCs/>
          <w:sz w:val="22"/>
          <w:szCs w:val="22"/>
        </w:rPr>
        <w:t xml:space="preserve"> Stosunkowo k</w:t>
      </w:r>
      <w:r w:rsidRPr="005E12C1">
        <w:rPr>
          <w:rFonts w:ascii="Arial" w:eastAsia="Calibri" w:hAnsi="Arial" w:cs="Arial"/>
          <w:b/>
          <w:bCs/>
          <w:sz w:val="22"/>
          <w:szCs w:val="22"/>
        </w:rPr>
        <w:t>orzystna struktura wiekowa mieszkańców województwa.</w:t>
      </w:r>
      <w:r w:rsidRPr="005E12C1">
        <w:rPr>
          <w:rFonts w:ascii="Arial" w:eastAsia="Calibri" w:hAnsi="Arial" w:cs="Arial"/>
          <w:sz w:val="22"/>
          <w:szCs w:val="22"/>
        </w:rPr>
        <w:t xml:space="preserve"> Województwo podkarpackie należy do grupy województw</w:t>
      </w:r>
      <w:r w:rsidRPr="005E12C1">
        <w:rPr>
          <w:rFonts w:ascii="Arial" w:eastAsia="Calibri" w:hAnsi="Arial" w:cs="Arial"/>
          <w:b/>
          <w:bCs/>
          <w:sz w:val="22"/>
          <w:szCs w:val="22"/>
        </w:rPr>
        <w:t xml:space="preserve"> o najkorzystniejszej strukturze wiekowej mierzonej współczynnikiem obciążenia demograficznego. </w:t>
      </w:r>
      <w:r w:rsidR="00266E13">
        <w:rPr>
          <w:rFonts w:ascii="Arial" w:eastAsia="Calibri" w:hAnsi="Arial" w:cs="Arial"/>
          <w:sz w:val="22"/>
          <w:szCs w:val="22"/>
        </w:rPr>
        <w:t xml:space="preserve">W </w:t>
      </w:r>
      <w:r w:rsidRPr="005E12C1">
        <w:rPr>
          <w:rFonts w:ascii="Arial" w:eastAsia="Calibri" w:hAnsi="Arial" w:cs="Arial"/>
          <w:sz w:val="22"/>
          <w:szCs w:val="22"/>
        </w:rPr>
        <w:t>202</w:t>
      </w:r>
      <w:r w:rsidR="004F13FD" w:rsidRPr="005E12C1">
        <w:rPr>
          <w:rFonts w:ascii="Arial" w:eastAsia="Calibri" w:hAnsi="Arial" w:cs="Arial"/>
          <w:sz w:val="22"/>
          <w:szCs w:val="22"/>
        </w:rPr>
        <w:t>1</w:t>
      </w:r>
      <w:r w:rsidRPr="005E12C1">
        <w:rPr>
          <w:rFonts w:ascii="Arial" w:eastAsia="Calibri" w:hAnsi="Arial" w:cs="Arial"/>
          <w:sz w:val="22"/>
          <w:szCs w:val="22"/>
        </w:rPr>
        <w:t xml:space="preserve"> r. wartość współczynnika obciążenia demograficznego,</w:t>
      </w:r>
      <w:r w:rsidRPr="005E12C1">
        <w:rPr>
          <w:rFonts w:ascii="Arial" w:eastAsia="Calibri" w:hAnsi="Arial" w:cs="Arial"/>
          <w:b/>
          <w:bCs/>
          <w:sz w:val="22"/>
          <w:szCs w:val="22"/>
        </w:rPr>
        <w:t xml:space="preserve"> </w:t>
      </w:r>
      <w:r w:rsidRPr="005E12C1">
        <w:rPr>
          <w:rFonts w:ascii="Arial" w:eastAsia="Calibri" w:hAnsi="Arial" w:cs="Arial"/>
          <w:sz w:val="22"/>
          <w:szCs w:val="22"/>
        </w:rPr>
        <w:t>określonego jako</w:t>
      </w:r>
      <w:r w:rsidRPr="005E12C1">
        <w:rPr>
          <w:rFonts w:ascii="Arial" w:eastAsia="Calibri" w:hAnsi="Arial" w:cs="Arial"/>
          <w:b/>
          <w:bCs/>
          <w:sz w:val="22"/>
          <w:szCs w:val="22"/>
        </w:rPr>
        <w:t xml:space="preserve"> ludność w wieku nieprodukcyjnym na 100 osób w wieku produkcyjnym</w:t>
      </w:r>
      <w:r w:rsidRPr="005E12C1">
        <w:rPr>
          <w:rStyle w:val="Odwoanieprzypisudolnego"/>
          <w:rFonts w:ascii="Arial" w:eastAsia="Calibri" w:hAnsi="Arial" w:cs="Arial"/>
          <w:b/>
          <w:bCs/>
          <w:sz w:val="22"/>
          <w:szCs w:val="22"/>
        </w:rPr>
        <w:footnoteReference w:id="16"/>
      </w:r>
      <w:r w:rsidRPr="005E12C1">
        <w:rPr>
          <w:rFonts w:ascii="Arial" w:eastAsia="Calibri" w:hAnsi="Arial" w:cs="Arial"/>
          <w:sz w:val="22"/>
          <w:szCs w:val="22"/>
        </w:rPr>
        <w:t xml:space="preserve"> wyniosła </w:t>
      </w:r>
      <w:r w:rsidR="004F13FD" w:rsidRPr="005E12C1">
        <w:rPr>
          <w:rFonts w:ascii="Arial" w:eastAsia="Calibri" w:hAnsi="Arial" w:cs="Arial"/>
          <w:b/>
          <w:sz w:val="22"/>
          <w:szCs w:val="22"/>
        </w:rPr>
        <w:t>67,0</w:t>
      </w:r>
      <w:r w:rsidRPr="005E12C1">
        <w:rPr>
          <w:rFonts w:ascii="Arial" w:eastAsia="Calibri" w:hAnsi="Arial" w:cs="Arial"/>
          <w:b/>
          <w:sz w:val="22"/>
          <w:szCs w:val="22"/>
        </w:rPr>
        <w:t xml:space="preserve"> osób</w:t>
      </w:r>
      <w:r w:rsidRPr="005E12C1">
        <w:rPr>
          <w:rFonts w:ascii="Arial" w:eastAsia="Calibri" w:hAnsi="Arial" w:cs="Arial"/>
          <w:sz w:val="22"/>
          <w:szCs w:val="22"/>
        </w:rPr>
        <w:t xml:space="preserve">, przy średniej ogólnopolskiej </w:t>
      </w:r>
      <w:r w:rsidR="004F13FD" w:rsidRPr="005E12C1">
        <w:rPr>
          <w:rFonts w:ascii="Arial" w:eastAsia="Calibri" w:hAnsi="Arial" w:cs="Arial"/>
          <w:sz w:val="22"/>
          <w:szCs w:val="22"/>
        </w:rPr>
        <w:t>69,3</w:t>
      </w:r>
      <w:r w:rsidRPr="005E12C1">
        <w:rPr>
          <w:rFonts w:ascii="Arial" w:eastAsia="Calibri" w:hAnsi="Arial" w:cs="Arial"/>
          <w:sz w:val="22"/>
          <w:szCs w:val="22"/>
        </w:rPr>
        <w:t xml:space="preserve"> osób.</w:t>
      </w:r>
      <w:bookmarkEnd w:id="23"/>
    </w:p>
    <w:p w14:paraId="63727C9C" w14:textId="394A3065" w:rsidR="00E54A14" w:rsidRPr="005E12C1" w:rsidRDefault="00E54A14" w:rsidP="00266E13">
      <w:pPr>
        <w:autoSpaceDE w:val="0"/>
        <w:autoSpaceDN w:val="0"/>
        <w:adjustRightInd w:val="0"/>
        <w:spacing w:before="120" w:after="0" w:line="276" w:lineRule="auto"/>
        <w:rPr>
          <w:rFonts w:ascii="Arial" w:eastAsia="MyriadPro-Regular" w:hAnsi="Arial" w:cs="Arial"/>
          <w:sz w:val="22"/>
          <w:szCs w:val="22"/>
        </w:rPr>
      </w:pPr>
      <w:r w:rsidRPr="005E12C1">
        <w:rPr>
          <w:rFonts w:ascii="Arial" w:eastAsia="Calibri" w:hAnsi="Arial" w:cs="Arial"/>
          <w:sz w:val="22"/>
          <w:szCs w:val="22"/>
        </w:rPr>
        <w:t>J</w:t>
      </w:r>
      <w:r w:rsidRPr="005E12C1">
        <w:rPr>
          <w:rFonts w:ascii="Arial" w:eastAsia="MyriadPro-Regular" w:hAnsi="Arial" w:cs="Arial"/>
          <w:sz w:val="22"/>
          <w:szCs w:val="22"/>
        </w:rPr>
        <w:t xml:space="preserve">ednocześnie w województwie podkarpackim współczynnik obciążenia demograficznego określający </w:t>
      </w:r>
      <w:r w:rsidRPr="005E12C1">
        <w:rPr>
          <w:rFonts w:ascii="Arial" w:eastAsia="MyriadPro-Regular" w:hAnsi="Arial" w:cs="Arial"/>
          <w:b/>
          <w:bCs/>
          <w:sz w:val="22"/>
          <w:szCs w:val="22"/>
        </w:rPr>
        <w:t>liczbę osób w wieku poprodukcyjnym przypadającą na 100 osób w wieku przedprodukcyjnym</w:t>
      </w:r>
      <w:r w:rsidRPr="005E12C1">
        <w:rPr>
          <w:rStyle w:val="Odwoanieprzypisudolnego"/>
          <w:rFonts w:ascii="Arial" w:eastAsia="MyriadPro-Regular" w:hAnsi="Arial" w:cs="Arial"/>
          <w:sz w:val="22"/>
          <w:szCs w:val="22"/>
        </w:rPr>
        <w:footnoteReference w:id="17"/>
      </w:r>
      <w:r w:rsidRPr="005E12C1">
        <w:rPr>
          <w:rFonts w:ascii="Arial" w:eastAsia="MyriadPro-Regular" w:hAnsi="Arial" w:cs="Arial"/>
          <w:sz w:val="22"/>
          <w:szCs w:val="22"/>
        </w:rPr>
        <w:t xml:space="preserve"> wyniósł </w:t>
      </w:r>
      <w:r w:rsidR="004F13FD" w:rsidRPr="005E12C1">
        <w:rPr>
          <w:rFonts w:ascii="Arial" w:eastAsia="MyriadPro-Regular" w:hAnsi="Arial" w:cs="Arial"/>
          <w:b/>
          <w:bCs/>
          <w:sz w:val="22"/>
          <w:szCs w:val="22"/>
        </w:rPr>
        <w:t>112,7</w:t>
      </w:r>
      <w:r w:rsidRPr="005E12C1">
        <w:rPr>
          <w:rFonts w:ascii="Arial" w:eastAsia="MyriadPro-Regular" w:hAnsi="Arial" w:cs="Arial"/>
          <w:sz w:val="22"/>
          <w:szCs w:val="22"/>
        </w:rPr>
        <w:t xml:space="preserve"> (</w:t>
      </w:r>
      <w:r w:rsidRPr="005E12C1">
        <w:rPr>
          <w:rFonts w:ascii="Arial" w:eastAsia="MyriadPro-Regular" w:hAnsi="Arial" w:cs="Arial"/>
          <w:b/>
          <w:bCs/>
          <w:sz w:val="22"/>
          <w:szCs w:val="22"/>
        </w:rPr>
        <w:t xml:space="preserve">5. miejsce </w:t>
      </w:r>
      <w:r w:rsidRPr="005E12C1">
        <w:rPr>
          <w:rFonts w:ascii="Arial" w:eastAsia="MyriadPro-Regular" w:hAnsi="Arial" w:cs="Arial"/>
          <w:sz w:val="22"/>
          <w:szCs w:val="22"/>
        </w:rPr>
        <w:t>wśród województw, przy średniej dla kraju wynoszącej</w:t>
      </w:r>
      <w:r w:rsidRPr="005E12C1">
        <w:rPr>
          <w:rFonts w:ascii="Arial" w:eastAsia="MyriadPro-Regular" w:hAnsi="Arial" w:cs="Arial"/>
          <w:b/>
          <w:bCs/>
          <w:sz w:val="22"/>
          <w:szCs w:val="22"/>
        </w:rPr>
        <w:t xml:space="preserve"> </w:t>
      </w:r>
      <w:r w:rsidRPr="005E12C1">
        <w:rPr>
          <w:rFonts w:ascii="Arial" w:eastAsia="MyriadPro-Regular" w:hAnsi="Arial" w:cs="Arial"/>
          <w:sz w:val="22"/>
          <w:szCs w:val="22"/>
        </w:rPr>
        <w:t>122,</w:t>
      </w:r>
      <w:r w:rsidR="002349CB" w:rsidRPr="005E12C1">
        <w:rPr>
          <w:rFonts w:ascii="Arial" w:eastAsia="MyriadPro-Regular" w:hAnsi="Arial" w:cs="Arial"/>
          <w:sz w:val="22"/>
          <w:szCs w:val="22"/>
        </w:rPr>
        <w:t>0</w:t>
      </w:r>
      <w:r w:rsidRPr="005E12C1">
        <w:rPr>
          <w:rFonts w:ascii="Arial" w:eastAsia="MyriadPro-Regular" w:hAnsi="Arial" w:cs="Arial"/>
          <w:sz w:val="22"/>
          <w:szCs w:val="22"/>
        </w:rPr>
        <w:t xml:space="preserve">). </w:t>
      </w:r>
    </w:p>
    <w:p w14:paraId="3A234D68" w14:textId="77777777" w:rsidR="00E54A14" w:rsidRDefault="00E54A14" w:rsidP="005A1D14">
      <w:pPr>
        <w:autoSpaceDE w:val="0"/>
        <w:autoSpaceDN w:val="0"/>
        <w:adjustRightInd w:val="0"/>
        <w:spacing w:after="0" w:line="240" w:lineRule="auto"/>
        <w:ind w:left="426"/>
        <w:rPr>
          <w:rFonts w:ascii="Calibri" w:eastAsia="Calibri" w:hAnsi="Calibri" w:cs="Times New Roman"/>
          <w:sz w:val="18"/>
          <w:szCs w:val="18"/>
        </w:rPr>
        <w:sectPr w:rsidR="00E54A14" w:rsidSect="00A772C7">
          <w:type w:val="continuous"/>
          <w:pgSz w:w="11906" w:h="16838"/>
          <w:pgMar w:top="1417" w:right="1417" w:bottom="1417" w:left="1417" w:header="708" w:footer="708" w:gutter="0"/>
          <w:cols w:space="708"/>
          <w:titlePg/>
          <w:docGrid w:linePitch="299"/>
        </w:sectPr>
      </w:pPr>
    </w:p>
    <w:p w14:paraId="775D555C" w14:textId="3533707F" w:rsidR="00E54A14" w:rsidRPr="008A71C7" w:rsidRDefault="00E54A14" w:rsidP="008A71C7">
      <w:pPr>
        <w:autoSpaceDE w:val="0"/>
        <w:autoSpaceDN w:val="0"/>
        <w:adjustRightInd w:val="0"/>
        <w:spacing w:after="0" w:line="276" w:lineRule="auto"/>
        <w:rPr>
          <w:rFonts w:ascii="Arial" w:eastAsia="Calibri" w:hAnsi="Arial" w:cs="Arial"/>
          <w:sz w:val="22"/>
          <w:szCs w:val="22"/>
        </w:rPr>
      </w:pPr>
      <w:r w:rsidRPr="008A71C7">
        <w:rPr>
          <w:rFonts w:ascii="Arial" w:eastAsia="Calibri" w:hAnsi="Arial" w:cs="Arial"/>
          <w:sz w:val="22"/>
          <w:szCs w:val="22"/>
        </w:rPr>
        <w:lastRenderedPageBreak/>
        <w:t xml:space="preserve">Mapa. Wskaźnik obciążenia demograficznego (ludność w wieku nieprodukcyjnym na 100 osób </w:t>
      </w:r>
      <w:r w:rsidR="008A71C7">
        <w:rPr>
          <w:rFonts w:ascii="Arial" w:eastAsia="Calibri" w:hAnsi="Arial" w:cs="Arial"/>
          <w:sz w:val="22"/>
          <w:szCs w:val="22"/>
        </w:rPr>
        <w:br/>
      </w:r>
      <w:r w:rsidRPr="008A71C7">
        <w:rPr>
          <w:rFonts w:ascii="Arial" w:eastAsia="Calibri" w:hAnsi="Arial" w:cs="Arial"/>
          <w:sz w:val="22"/>
          <w:szCs w:val="22"/>
        </w:rPr>
        <w:t>w wieku pr</w:t>
      </w:r>
      <w:r w:rsidR="008A71C7">
        <w:rPr>
          <w:rFonts w:ascii="Arial" w:eastAsia="Calibri" w:hAnsi="Arial" w:cs="Arial"/>
          <w:sz w:val="22"/>
          <w:szCs w:val="22"/>
        </w:rPr>
        <w:t xml:space="preserve">odukcyjnym) według województw w </w:t>
      </w:r>
      <w:r w:rsidRPr="008A71C7">
        <w:rPr>
          <w:rFonts w:ascii="Arial" w:eastAsia="Calibri" w:hAnsi="Arial" w:cs="Arial"/>
          <w:sz w:val="22"/>
          <w:szCs w:val="22"/>
        </w:rPr>
        <w:t>202</w:t>
      </w:r>
      <w:r w:rsidR="002349CB" w:rsidRPr="008A71C7">
        <w:rPr>
          <w:rFonts w:ascii="Arial" w:eastAsia="Calibri" w:hAnsi="Arial" w:cs="Arial"/>
          <w:sz w:val="22"/>
          <w:szCs w:val="22"/>
        </w:rPr>
        <w:t>1</w:t>
      </w:r>
      <w:r w:rsidRPr="008A71C7">
        <w:rPr>
          <w:rFonts w:ascii="Arial" w:eastAsia="Calibri" w:hAnsi="Arial" w:cs="Arial"/>
          <w:sz w:val="22"/>
          <w:szCs w:val="22"/>
        </w:rPr>
        <w:t xml:space="preserve"> r.</w:t>
      </w:r>
    </w:p>
    <w:p w14:paraId="52A0AEAB" w14:textId="2F18A15D" w:rsidR="00E54A14" w:rsidRDefault="0097582A" w:rsidP="005A1D14">
      <w:pPr>
        <w:tabs>
          <w:tab w:val="left" w:pos="2085"/>
        </w:tabs>
        <w:spacing w:after="0" w:line="240" w:lineRule="auto"/>
        <w:jc w:val="center"/>
        <w:rPr>
          <w:rFonts w:ascii="Calibri" w:eastAsia="MyriadPro-Regular" w:hAnsi="Calibri" w:cs="Calibri"/>
          <w:b/>
          <w:bCs/>
        </w:rPr>
      </w:pPr>
      <w:r>
        <w:rPr>
          <w:noProof/>
          <w:lang w:eastAsia="pl-PL"/>
        </w:rPr>
        <w:drawing>
          <wp:inline distT="0" distB="0" distL="0" distR="0" wp14:anchorId="01C4591F" wp14:editId="00348DB7">
            <wp:extent cx="2655570" cy="3547110"/>
            <wp:effectExtent l="0" t="0" r="0" b="0"/>
            <wp:docPr id="2052398558" name="Obraz 8" descr="Kontur Polski wraz z województwami przedstawiający dane: Podkarpackie 67,0, Małopolskie 66,7, Świętokrzyskie 72,3, Śląskie 70,7, Opolskie 66,9, Dolnośląskie 69,0, Lubelskie 71,0, Łódzkie 73,6, Mazowieckie 69,6, Wielkopolskie 68,4, Kujawsko-Pomorskie 69,5, Lubuskie 69,6, Podlaskie 68,3, Warmińsko-Mazurskie 67,9, Pomorskie 68,7, Zachodniopomorskie 70,0" title="Mapa. Wskaźnik obciążenia demograficznego (ludność w wieku nieprodukcyjnym na 100 osó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5570" cy="3547110"/>
                    </a:xfrm>
                    <a:prstGeom prst="rect">
                      <a:avLst/>
                    </a:prstGeom>
                    <a:noFill/>
                    <a:ln>
                      <a:noFill/>
                    </a:ln>
                  </pic:spPr>
                </pic:pic>
              </a:graphicData>
            </a:graphic>
          </wp:inline>
        </w:drawing>
      </w:r>
    </w:p>
    <w:p w14:paraId="7959C6E3" w14:textId="3643D961" w:rsidR="00E54A14" w:rsidRPr="008A71C7" w:rsidRDefault="00E54A14" w:rsidP="008A71C7">
      <w:pPr>
        <w:tabs>
          <w:tab w:val="left" w:pos="2085"/>
        </w:tabs>
        <w:spacing w:before="120" w:after="0" w:line="276" w:lineRule="auto"/>
        <w:jc w:val="center"/>
        <w:rPr>
          <w:rFonts w:ascii="Arial" w:eastAsia="MyriadPro-Regular" w:hAnsi="Arial" w:cs="Arial"/>
          <w:b/>
          <w:bCs/>
          <w:sz w:val="22"/>
          <w:szCs w:val="22"/>
        </w:rPr>
      </w:pPr>
      <w:r w:rsidRPr="008A71C7">
        <w:rPr>
          <w:rFonts w:ascii="Arial" w:eastAsia="MyriadPro-Regular" w:hAnsi="Arial" w:cs="Arial"/>
          <w:b/>
          <w:bCs/>
          <w:sz w:val="22"/>
          <w:szCs w:val="22"/>
        </w:rPr>
        <w:t>PL=6</w:t>
      </w:r>
      <w:r w:rsidR="002349CB" w:rsidRPr="008A71C7">
        <w:rPr>
          <w:rFonts w:ascii="Arial" w:eastAsia="MyriadPro-Regular" w:hAnsi="Arial" w:cs="Arial"/>
          <w:b/>
          <w:bCs/>
          <w:sz w:val="22"/>
          <w:szCs w:val="22"/>
        </w:rPr>
        <w:t>9,3</w:t>
      </w:r>
    </w:p>
    <w:p w14:paraId="20AC9941" w14:textId="2EA8AE63" w:rsidR="005E12C1" w:rsidRPr="008A71C7" w:rsidRDefault="00E54A14" w:rsidP="008A71C7">
      <w:pPr>
        <w:tabs>
          <w:tab w:val="left" w:pos="2970"/>
        </w:tabs>
        <w:spacing w:before="120" w:after="0" w:line="276" w:lineRule="auto"/>
        <w:ind w:left="567" w:right="454"/>
        <w:jc w:val="center"/>
        <w:rPr>
          <w:rFonts w:ascii="Arial" w:hAnsi="Arial" w:cs="Arial"/>
          <w:sz w:val="22"/>
          <w:szCs w:val="22"/>
        </w:rPr>
      </w:pPr>
      <w:r w:rsidRPr="008A71C7">
        <w:rPr>
          <w:rFonts w:ascii="Arial" w:hAnsi="Arial" w:cs="Arial"/>
          <w:sz w:val="22"/>
          <w:szCs w:val="22"/>
        </w:rPr>
        <w:t>Opracowanie</w:t>
      </w:r>
      <w:r w:rsidR="005E12C1" w:rsidRPr="008A71C7">
        <w:rPr>
          <w:rFonts w:ascii="Arial" w:hAnsi="Arial" w:cs="Arial"/>
          <w:sz w:val="22"/>
          <w:szCs w:val="22"/>
        </w:rPr>
        <w:t xml:space="preserve"> </w:t>
      </w:r>
      <w:r w:rsidRPr="008A71C7">
        <w:rPr>
          <w:rFonts w:ascii="Arial" w:hAnsi="Arial" w:cs="Arial"/>
          <w:sz w:val="22"/>
          <w:szCs w:val="22"/>
        </w:rPr>
        <w:t xml:space="preserve">ROT </w:t>
      </w:r>
      <w:r w:rsidR="008A71C7">
        <w:rPr>
          <w:rFonts w:ascii="Arial" w:hAnsi="Arial" w:cs="Arial"/>
          <w:sz w:val="22"/>
          <w:szCs w:val="22"/>
        </w:rPr>
        <w:br/>
      </w:r>
      <w:r w:rsidRPr="008A71C7">
        <w:rPr>
          <w:rFonts w:ascii="Arial" w:hAnsi="Arial" w:cs="Arial"/>
          <w:sz w:val="22"/>
          <w:szCs w:val="22"/>
        </w:rPr>
        <w:t>na podstawie GUS-BDL</w:t>
      </w:r>
      <w:r w:rsidR="008A71C7" w:rsidRPr="008A71C7">
        <w:rPr>
          <w:rFonts w:ascii="Arial" w:hAnsi="Arial" w:cs="Arial"/>
          <w:sz w:val="22"/>
          <w:szCs w:val="22"/>
        </w:rPr>
        <w:t xml:space="preserve"> </w:t>
      </w:r>
    </w:p>
    <w:p w14:paraId="7EF9BCA4" w14:textId="1212BA22" w:rsidR="002349CB" w:rsidRPr="008A71C7" w:rsidRDefault="008A71C7" w:rsidP="008A71C7">
      <w:pPr>
        <w:tabs>
          <w:tab w:val="left" w:pos="2970"/>
        </w:tabs>
        <w:spacing w:after="0" w:line="276" w:lineRule="auto"/>
        <w:rPr>
          <w:sz w:val="22"/>
          <w:szCs w:val="22"/>
        </w:rPr>
      </w:pPr>
      <w:r>
        <w:rPr>
          <w:rFonts w:ascii="Arial" w:hAnsi="Arial" w:cs="Arial"/>
          <w:sz w:val="18"/>
          <w:szCs w:val="18"/>
        </w:rPr>
        <w:br w:type="column"/>
      </w:r>
      <w:r w:rsidR="00E54A14" w:rsidRPr="008A71C7">
        <w:rPr>
          <w:rFonts w:ascii="Arial" w:eastAsia="Calibri" w:hAnsi="Arial" w:cs="Arial"/>
          <w:sz w:val="22"/>
          <w:szCs w:val="22"/>
        </w:rPr>
        <w:t xml:space="preserve">Mapa. Wskaźnik obciążenia demograficznego (ludność </w:t>
      </w:r>
      <w:r>
        <w:rPr>
          <w:rFonts w:ascii="Arial" w:eastAsia="Calibri" w:hAnsi="Arial" w:cs="Arial"/>
          <w:sz w:val="22"/>
          <w:szCs w:val="22"/>
        </w:rPr>
        <w:br/>
      </w:r>
      <w:r w:rsidR="00E54A14" w:rsidRPr="008A71C7">
        <w:rPr>
          <w:rFonts w:ascii="Arial" w:eastAsia="Calibri" w:hAnsi="Arial" w:cs="Arial"/>
          <w:sz w:val="22"/>
          <w:szCs w:val="22"/>
        </w:rPr>
        <w:t>w wieku poprodukcyjnym na 100 osób</w:t>
      </w:r>
      <w:r w:rsidR="00E54A14" w:rsidRPr="008A71C7">
        <w:rPr>
          <w:rFonts w:ascii="Calibri" w:eastAsia="Calibri" w:hAnsi="Calibri" w:cs="Times New Roman"/>
          <w:sz w:val="22"/>
          <w:szCs w:val="22"/>
        </w:rPr>
        <w:t xml:space="preserve"> </w:t>
      </w:r>
      <w:r w:rsidR="00E54A14" w:rsidRPr="008A71C7">
        <w:rPr>
          <w:rFonts w:ascii="Arial" w:eastAsia="Calibri" w:hAnsi="Arial" w:cs="Arial"/>
          <w:sz w:val="22"/>
          <w:szCs w:val="22"/>
        </w:rPr>
        <w:t>w wieku przedprodukcyjnym) według województw w 202</w:t>
      </w:r>
      <w:r w:rsidR="002349CB" w:rsidRPr="008A71C7">
        <w:rPr>
          <w:rFonts w:ascii="Arial" w:eastAsia="Calibri" w:hAnsi="Arial" w:cs="Arial"/>
          <w:sz w:val="22"/>
          <w:szCs w:val="22"/>
        </w:rPr>
        <w:t>1</w:t>
      </w:r>
      <w:r w:rsidR="00E54A14" w:rsidRPr="008A71C7">
        <w:rPr>
          <w:rFonts w:ascii="Arial" w:eastAsia="Calibri" w:hAnsi="Arial" w:cs="Arial"/>
          <w:sz w:val="22"/>
          <w:szCs w:val="22"/>
        </w:rPr>
        <w:t xml:space="preserve"> r.</w:t>
      </w:r>
    </w:p>
    <w:p w14:paraId="2C0C7D1F" w14:textId="5C522E13" w:rsidR="00E54A14" w:rsidRDefault="0097582A" w:rsidP="008A71C7">
      <w:pPr>
        <w:autoSpaceDE w:val="0"/>
        <w:autoSpaceDN w:val="0"/>
        <w:adjustRightInd w:val="0"/>
        <w:spacing w:after="0" w:line="240" w:lineRule="auto"/>
        <w:jc w:val="center"/>
        <w:rPr>
          <w:rFonts w:ascii="Calibri" w:eastAsia="Calibri" w:hAnsi="Calibri" w:cs="Times New Roman"/>
        </w:rPr>
      </w:pPr>
      <w:r>
        <w:rPr>
          <w:noProof/>
          <w:lang w:eastAsia="pl-PL"/>
        </w:rPr>
        <w:drawing>
          <wp:inline distT="0" distB="0" distL="0" distR="0" wp14:anchorId="394A6D80" wp14:editId="1E0C9572">
            <wp:extent cx="2655570" cy="3547110"/>
            <wp:effectExtent l="0" t="0" r="0" b="0"/>
            <wp:docPr id="1466442008" name="Obraz 9" descr="Kontur Polski wraz z województwami przedstawiający dane: Podkarpackie 112,7, Małopolskie 107,0, Świętokrzyskie 146,8, Śląskie 136,9, Opolskie 141,1, Dolnośląskie 135,8, Lubelskie 129,0, Łódzkie 145,0, Mazowieckie 111,5, Wielkopolskie 107,1, Kujawsko-Pomorskie 123,1, Lubuskie 123,8, Podlaskie 122,8, Warmińsko-Mazurskie 118,4, Pomorskie 105,6, Zachodniopomorskie 136,6" title="Mapa. Wskaźnik obciążenia demograficznego (ludność w wieku poprodukcyjnym na 100 osó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5570" cy="3547110"/>
                    </a:xfrm>
                    <a:prstGeom prst="rect">
                      <a:avLst/>
                    </a:prstGeom>
                    <a:noFill/>
                    <a:ln>
                      <a:noFill/>
                    </a:ln>
                  </pic:spPr>
                </pic:pic>
              </a:graphicData>
            </a:graphic>
          </wp:inline>
        </w:drawing>
      </w:r>
    </w:p>
    <w:p w14:paraId="7628C688" w14:textId="758C900E" w:rsidR="00E54A14" w:rsidRPr="008A71C7" w:rsidRDefault="00E54A14" w:rsidP="008A71C7">
      <w:pPr>
        <w:autoSpaceDE w:val="0"/>
        <w:autoSpaceDN w:val="0"/>
        <w:adjustRightInd w:val="0"/>
        <w:spacing w:before="120" w:after="0" w:line="276" w:lineRule="auto"/>
        <w:ind w:left="426"/>
        <w:jc w:val="center"/>
        <w:rPr>
          <w:rFonts w:ascii="Arial" w:eastAsia="Calibri" w:hAnsi="Arial" w:cs="Arial"/>
          <w:b/>
          <w:bCs/>
          <w:sz w:val="22"/>
          <w:szCs w:val="22"/>
        </w:rPr>
      </w:pPr>
      <w:r w:rsidRPr="008A71C7">
        <w:rPr>
          <w:rFonts w:ascii="Arial" w:eastAsia="Calibri" w:hAnsi="Arial" w:cs="Arial"/>
          <w:b/>
          <w:bCs/>
          <w:sz w:val="22"/>
          <w:szCs w:val="22"/>
        </w:rPr>
        <w:t>PL=122,</w:t>
      </w:r>
      <w:r w:rsidR="002349CB" w:rsidRPr="008A71C7">
        <w:rPr>
          <w:rFonts w:ascii="Arial" w:eastAsia="Calibri" w:hAnsi="Arial" w:cs="Arial"/>
          <w:b/>
          <w:bCs/>
          <w:sz w:val="22"/>
          <w:szCs w:val="22"/>
        </w:rPr>
        <w:t>0</w:t>
      </w:r>
    </w:p>
    <w:p w14:paraId="1555390F" w14:textId="31F671EA" w:rsidR="00E54A14" w:rsidRPr="008A71C7" w:rsidRDefault="00E54A14" w:rsidP="008A71C7">
      <w:pPr>
        <w:tabs>
          <w:tab w:val="left" w:pos="2970"/>
        </w:tabs>
        <w:spacing w:before="120" w:after="0" w:line="276" w:lineRule="auto"/>
        <w:ind w:left="567" w:right="454"/>
        <w:jc w:val="center"/>
        <w:rPr>
          <w:rFonts w:ascii="Arial" w:hAnsi="Arial" w:cs="Arial"/>
          <w:sz w:val="22"/>
          <w:szCs w:val="22"/>
        </w:rPr>
      </w:pPr>
      <w:r w:rsidRPr="008A71C7">
        <w:rPr>
          <w:rFonts w:ascii="Arial" w:hAnsi="Arial" w:cs="Arial"/>
          <w:sz w:val="22"/>
          <w:szCs w:val="22"/>
        </w:rPr>
        <w:t>Opracowanie ROT na podstawie GUS-BDL</w:t>
      </w:r>
    </w:p>
    <w:p w14:paraId="017AAC6D" w14:textId="77777777" w:rsidR="00E54A14" w:rsidRPr="005E12C1" w:rsidRDefault="00E54A14" w:rsidP="005A1D14">
      <w:pPr>
        <w:tabs>
          <w:tab w:val="left" w:pos="2970"/>
        </w:tabs>
        <w:spacing w:after="0" w:line="240" w:lineRule="auto"/>
        <w:ind w:left="567" w:right="454"/>
        <w:jc w:val="center"/>
        <w:rPr>
          <w:rFonts w:ascii="Arial" w:hAnsi="Arial" w:cs="Arial"/>
          <w:sz w:val="18"/>
          <w:szCs w:val="18"/>
        </w:rPr>
      </w:pPr>
    </w:p>
    <w:p w14:paraId="5A357902" w14:textId="77777777" w:rsidR="00E54A14" w:rsidRDefault="00E54A14" w:rsidP="005A1D14">
      <w:pPr>
        <w:spacing w:after="0" w:line="240" w:lineRule="auto"/>
        <w:ind w:left="283"/>
        <w:jc w:val="both"/>
        <w:rPr>
          <w:rFonts w:ascii="Calibri" w:eastAsia="Times New Roman" w:hAnsi="Calibri" w:cs="Calibri"/>
          <w:b/>
          <w:szCs w:val="20"/>
        </w:rPr>
        <w:sectPr w:rsidR="00E54A14" w:rsidSect="00A772C7">
          <w:pgSz w:w="11906" w:h="16838"/>
          <w:pgMar w:top="1417" w:right="1417" w:bottom="1417" w:left="1417" w:header="708" w:footer="708" w:gutter="0"/>
          <w:cols w:num="2" w:space="708"/>
          <w:titlePg/>
          <w:docGrid w:linePitch="299"/>
        </w:sectPr>
      </w:pPr>
      <w:bookmarkStart w:id="24" w:name="_Hlk66261295"/>
    </w:p>
    <w:p w14:paraId="35196D88" w14:textId="6AEE1D88" w:rsidR="005E12C1" w:rsidRPr="00316BA0" w:rsidRDefault="00E54A14" w:rsidP="008A71C7">
      <w:pPr>
        <w:tabs>
          <w:tab w:val="left" w:pos="567"/>
        </w:tabs>
        <w:spacing w:after="0" w:line="276" w:lineRule="auto"/>
        <w:contextualSpacing/>
        <w:rPr>
          <w:rFonts w:ascii="Arial" w:eastAsia="Times New Roman" w:hAnsi="Arial" w:cs="Arial"/>
          <w:sz w:val="22"/>
          <w:szCs w:val="22"/>
        </w:rPr>
        <w:sectPr w:rsidR="005E12C1" w:rsidRPr="00316BA0" w:rsidSect="00A772C7">
          <w:type w:val="continuous"/>
          <w:pgSz w:w="11906" w:h="16838"/>
          <w:pgMar w:top="1417" w:right="1417" w:bottom="1417" w:left="1417" w:header="708" w:footer="708" w:gutter="0"/>
          <w:cols w:space="708"/>
          <w:titlePg/>
          <w:docGrid w:linePitch="299"/>
        </w:sectPr>
      </w:pPr>
      <w:bookmarkStart w:id="25" w:name="_Hlk66267379"/>
      <w:bookmarkEnd w:id="24"/>
      <w:r w:rsidRPr="005E12C1">
        <w:rPr>
          <w:rFonts w:ascii="Arial" w:eastAsia="Calibri" w:hAnsi="Arial" w:cs="Arial"/>
          <w:b/>
          <w:bCs/>
          <w:sz w:val="22"/>
          <w:szCs w:val="22"/>
        </w:rPr>
        <w:t>- Spadek stopy bezrobocia</w:t>
      </w:r>
      <w:r w:rsidR="00313D97" w:rsidRPr="005E12C1">
        <w:rPr>
          <w:rFonts w:ascii="Arial" w:eastAsia="Calibri" w:hAnsi="Arial" w:cs="Arial"/>
          <w:b/>
          <w:bCs/>
          <w:sz w:val="22"/>
          <w:szCs w:val="22"/>
        </w:rPr>
        <w:t xml:space="preserve"> rejestrowanego</w:t>
      </w:r>
      <w:r w:rsidRPr="005E12C1">
        <w:rPr>
          <w:rFonts w:ascii="Arial" w:eastAsia="Calibri" w:hAnsi="Arial" w:cs="Arial"/>
          <w:b/>
          <w:bCs/>
          <w:sz w:val="22"/>
          <w:szCs w:val="22"/>
        </w:rPr>
        <w:t xml:space="preserve">. </w:t>
      </w:r>
      <w:r w:rsidRPr="005E12C1">
        <w:rPr>
          <w:rFonts w:ascii="Arial" w:eastAsia="Times New Roman" w:hAnsi="Arial" w:cs="Arial"/>
          <w:sz w:val="22"/>
          <w:szCs w:val="22"/>
        </w:rPr>
        <w:t>W 202</w:t>
      </w:r>
      <w:r w:rsidR="00255123" w:rsidRPr="005E12C1">
        <w:rPr>
          <w:rFonts w:ascii="Arial" w:eastAsia="Times New Roman" w:hAnsi="Arial" w:cs="Arial"/>
          <w:sz w:val="22"/>
          <w:szCs w:val="22"/>
        </w:rPr>
        <w:t>2</w:t>
      </w:r>
      <w:r w:rsidRPr="005E12C1">
        <w:rPr>
          <w:rFonts w:ascii="Arial" w:eastAsia="Times New Roman" w:hAnsi="Arial" w:cs="Arial"/>
          <w:sz w:val="22"/>
          <w:szCs w:val="22"/>
        </w:rPr>
        <w:t xml:space="preserve"> r. </w:t>
      </w:r>
      <w:r w:rsidRPr="005E12C1">
        <w:rPr>
          <w:rFonts w:ascii="Arial" w:eastAsia="Times New Roman" w:hAnsi="Arial" w:cs="Arial"/>
          <w:b/>
          <w:bCs/>
          <w:sz w:val="22"/>
          <w:szCs w:val="22"/>
        </w:rPr>
        <w:t>stopa bezrobocia rejestrowanego</w:t>
      </w:r>
      <w:r w:rsidR="008A71C7">
        <w:rPr>
          <w:rFonts w:ascii="Arial" w:eastAsia="Times New Roman" w:hAnsi="Arial" w:cs="Arial"/>
          <w:sz w:val="22"/>
          <w:szCs w:val="22"/>
        </w:rPr>
        <w:t xml:space="preserve"> w </w:t>
      </w:r>
      <w:r w:rsidRPr="005E12C1">
        <w:rPr>
          <w:rFonts w:ascii="Arial" w:eastAsia="Times New Roman" w:hAnsi="Arial" w:cs="Arial"/>
          <w:sz w:val="22"/>
          <w:szCs w:val="22"/>
        </w:rPr>
        <w:t xml:space="preserve">województwie podkarpackim wyniosła </w:t>
      </w:r>
      <w:r w:rsidR="00255123" w:rsidRPr="005E12C1">
        <w:rPr>
          <w:rFonts w:ascii="Arial" w:eastAsia="Times New Roman" w:hAnsi="Arial" w:cs="Arial"/>
          <w:b/>
          <w:sz w:val="22"/>
          <w:szCs w:val="22"/>
        </w:rPr>
        <w:t>8,8</w:t>
      </w:r>
      <w:r w:rsidRPr="005E12C1">
        <w:rPr>
          <w:rFonts w:ascii="Arial" w:eastAsia="Times New Roman" w:hAnsi="Arial" w:cs="Arial"/>
          <w:b/>
          <w:sz w:val="22"/>
          <w:szCs w:val="22"/>
        </w:rPr>
        <w:t>%</w:t>
      </w:r>
      <w:r w:rsidR="00313D97" w:rsidRPr="005E12C1">
        <w:rPr>
          <w:rFonts w:ascii="Arial" w:eastAsia="Times New Roman" w:hAnsi="Arial" w:cs="Arial"/>
          <w:sz w:val="22"/>
          <w:szCs w:val="22"/>
        </w:rPr>
        <w:t xml:space="preserve">, </w:t>
      </w:r>
      <w:r w:rsidR="00255123" w:rsidRPr="005E12C1">
        <w:rPr>
          <w:rFonts w:ascii="Arial" w:eastAsia="Times New Roman" w:hAnsi="Arial" w:cs="Arial"/>
          <w:sz w:val="22"/>
          <w:szCs w:val="22"/>
        </w:rPr>
        <w:t xml:space="preserve">co oznaczało spadek </w:t>
      </w:r>
      <w:r w:rsidR="003F690F">
        <w:rPr>
          <w:rFonts w:ascii="Arial" w:eastAsia="Times New Roman" w:hAnsi="Arial" w:cs="Arial"/>
          <w:sz w:val="22"/>
          <w:szCs w:val="22"/>
        </w:rPr>
        <w:br/>
      </w:r>
      <w:r w:rsidR="00255123" w:rsidRPr="005E12C1">
        <w:rPr>
          <w:rFonts w:ascii="Arial" w:eastAsia="Times New Roman" w:hAnsi="Arial" w:cs="Arial"/>
          <w:sz w:val="22"/>
          <w:szCs w:val="22"/>
        </w:rPr>
        <w:t>w porównaniu z rokiem 2021 r. (z 9,9</w:t>
      </w:r>
      <w:r w:rsidR="00A10D8E" w:rsidRPr="005E12C1">
        <w:rPr>
          <w:rFonts w:ascii="Arial" w:eastAsia="Times New Roman" w:hAnsi="Arial" w:cs="Arial"/>
          <w:sz w:val="22"/>
          <w:szCs w:val="22"/>
        </w:rPr>
        <w:t>%</w:t>
      </w:r>
      <w:r w:rsidR="00255123" w:rsidRPr="005E12C1">
        <w:rPr>
          <w:rFonts w:ascii="Arial" w:eastAsia="Times New Roman" w:hAnsi="Arial" w:cs="Arial"/>
          <w:sz w:val="22"/>
          <w:szCs w:val="22"/>
        </w:rPr>
        <w:t xml:space="preserve">). </w:t>
      </w:r>
      <w:r w:rsidR="00A10D8E" w:rsidRPr="005E12C1">
        <w:rPr>
          <w:rFonts w:ascii="Arial" w:eastAsia="Times New Roman" w:hAnsi="Arial" w:cs="Arial"/>
          <w:sz w:val="22"/>
          <w:szCs w:val="22"/>
        </w:rPr>
        <w:t xml:space="preserve">Jednakże zarówno w 2021 r. jak i w 2022 r. </w:t>
      </w:r>
      <w:r w:rsidR="003F690F">
        <w:rPr>
          <w:rFonts w:ascii="Arial" w:eastAsia="Times New Roman" w:hAnsi="Arial" w:cs="Arial"/>
          <w:sz w:val="22"/>
          <w:szCs w:val="22"/>
        </w:rPr>
        <w:br/>
      </w:r>
      <w:r w:rsidR="00A10D8E" w:rsidRPr="005E12C1">
        <w:rPr>
          <w:rFonts w:ascii="Arial" w:eastAsia="Times New Roman" w:hAnsi="Arial" w:cs="Arial"/>
          <w:sz w:val="22"/>
          <w:szCs w:val="22"/>
        </w:rPr>
        <w:t>w podkarpackim stopa bezrobocia rejestrowanego była najwyższa w kraju</w:t>
      </w:r>
      <w:r w:rsidR="00B8289A">
        <w:rPr>
          <w:rStyle w:val="Odwoanieprzypisudolnego"/>
          <w:rFonts w:ascii="Arial" w:eastAsia="Times New Roman" w:hAnsi="Arial" w:cs="Arial"/>
          <w:sz w:val="22"/>
          <w:szCs w:val="22"/>
        </w:rPr>
        <w:footnoteReference w:id="18"/>
      </w:r>
      <w:r w:rsidR="008A71C7">
        <w:rPr>
          <w:rFonts w:ascii="Arial" w:eastAsia="Times New Roman" w:hAnsi="Arial" w:cs="Arial"/>
          <w:sz w:val="22"/>
          <w:szCs w:val="22"/>
        </w:rPr>
        <w:t>.</w:t>
      </w:r>
    </w:p>
    <w:p w14:paraId="45739FB9" w14:textId="66EA02CC" w:rsidR="005E12C1" w:rsidRDefault="005E12C1" w:rsidP="005A1D14">
      <w:pPr>
        <w:tabs>
          <w:tab w:val="left" w:pos="1380"/>
        </w:tabs>
        <w:rPr>
          <w:rFonts w:ascii="Arial" w:eastAsia="Calibri" w:hAnsi="Arial" w:cs="Arial"/>
          <w:sz w:val="22"/>
          <w:szCs w:val="22"/>
        </w:rPr>
      </w:pPr>
    </w:p>
    <w:p w14:paraId="72A166BC" w14:textId="77777777" w:rsidR="00FE3848" w:rsidRDefault="00FE3848" w:rsidP="005A1D14">
      <w:pPr>
        <w:tabs>
          <w:tab w:val="left" w:pos="2970"/>
        </w:tabs>
        <w:spacing w:after="0" w:line="240" w:lineRule="auto"/>
        <w:ind w:right="454"/>
        <w:rPr>
          <w:rFonts w:ascii="Arial" w:eastAsia="Calibri" w:hAnsi="Arial" w:cs="Arial"/>
          <w:sz w:val="18"/>
          <w:szCs w:val="18"/>
        </w:rPr>
        <w:sectPr w:rsidR="00FE3848" w:rsidSect="005E12C1">
          <w:type w:val="continuous"/>
          <w:pgSz w:w="11906" w:h="16838"/>
          <w:pgMar w:top="1417" w:right="1417" w:bottom="1417" w:left="1417" w:header="708" w:footer="708" w:gutter="0"/>
          <w:cols w:num="2" w:space="708"/>
          <w:titlePg/>
          <w:docGrid w:linePitch="299"/>
        </w:sectPr>
      </w:pPr>
    </w:p>
    <w:p w14:paraId="5FFE9C92" w14:textId="2E598B3E" w:rsidR="005E12C1" w:rsidRPr="00AF6AED" w:rsidRDefault="005E12C1" w:rsidP="00AF6AED">
      <w:pPr>
        <w:tabs>
          <w:tab w:val="left" w:pos="2970"/>
        </w:tabs>
        <w:spacing w:after="0" w:line="276" w:lineRule="auto"/>
        <w:jc w:val="center"/>
        <w:rPr>
          <w:rFonts w:ascii="Arial" w:hAnsi="Arial" w:cs="Arial"/>
          <w:sz w:val="22"/>
          <w:szCs w:val="22"/>
        </w:rPr>
      </w:pPr>
      <w:r w:rsidRPr="00AF6AED">
        <w:rPr>
          <w:rFonts w:ascii="Arial" w:eastAsia="Calibri" w:hAnsi="Arial" w:cs="Arial"/>
          <w:sz w:val="22"/>
          <w:szCs w:val="22"/>
        </w:rPr>
        <w:lastRenderedPageBreak/>
        <w:t>Mapa. Stopa bezrobocia rej</w:t>
      </w:r>
      <w:r w:rsidR="00AF6AED">
        <w:rPr>
          <w:rFonts w:ascii="Arial" w:eastAsia="Calibri" w:hAnsi="Arial" w:cs="Arial"/>
          <w:sz w:val="22"/>
          <w:szCs w:val="22"/>
        </w:rPr>
        <w:t xml:space="preserve">estrowanego według województw w </w:t>
      </w:r>
      <w:r w:rsidRPr="00AF6AED">
        <w:rPr>
          <w:rFonts w:ascii="Arial" w:eastAsia="Calibri" w:hAnsi="Arial" w:cs="Arial"/>
          <w:sz w:val="22"/>
          <w:szCs w:val="22"/>
        </w:rPr>
        <w:t>2022 r. [%]</w:t>
      </w:r>
    </w:p>
    <w:p w14:paraId="07B25640" w14:textId="50C5E663" w:rsidR="005E12C1" w:rsidRPr="005E12C1" w:rsidRDefault="005E12C1" w:rsidP="005A1D14">
      <w:pPr>
        <w:spacing w:after="0" w:line="240" w:lineRule="auto"/>
        <w:jc w:val="center"/>
        <w:rPr>
          <w:rFonts w:ascii="Arial" w:eastAsia="Calibri" w:hAnsi="Arial" w:cs="Arial"/>
          <w:sz w:val="18"/>
          <w:szCs w:val="18"/>
        </w:rPr>
      </w:pPr>
      <w:r>
        <w:rPr>
          <w:noProof/>
          <w:lang w:eastAsia="pl-PL"/>
        </w:rPr>
        <w:drawing>
          <wp:inline distT="0" distB="0" distL="0" distR="0" wp14:anchorId="028627CB" wp14:editId="54EF982C">
            <wp:extent cx="2655570" cy="3286760"/>
            <wp:effectExtent l="0" t="0" r="0" b="8890"/>
            <wp:docPr id="1312504177" name="Obraz 1312504177" descr="Kontur Polski wraz z województwami przedstawiający dane: Podkarpackie 8,8, Małopolskie 4,5, Świętokrzyskie 7,7, Śląskie 3,7, Opolskie 6,1, Dolnośląskie 4,5, Lubelskie 8,1, Łódzkie 5,4, Mazowieckie 4,2, Wielkopolskie 2,9, Kujawsko-Pomorskie 7,4, Lubuskie 4,4, Podlaskie 7,3, Warmińsko-Mazurskie 8,7, Pomorskie 4,6, Zachodniopomorskie 6,7" title="Mapa. Stopa bezrobocia rejestrowanego według województw w 2022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7340"/>
                    <a:stretch/>
                  </pic:blipFill>
                  <pic:spPr bwMode="auto">
                    <a:xfrm>
                      <a:off x="0" y="0"/>
                      <a:ext cx="2655570" cy="3286760"/>
                    </a:xfrm>
                    <a:prstGeom prst="rect">
                      <a:avLst/>
                    </a:prstGeom>
                    <a:noFill/>
                    <a:ln>
                      <a:noFill/>
                    </a:ln>
                    <a:extLst>
                      <a:ext uri="{53640926-AAD7-44D8-BBD7-CCE9431645EC}">
                        <a14:shadowObscured xmlns:a14="http://schemas.microsoft.com/office/drawing/2010/main"/>
                      </a:ext>
                    </a:extLst>
                  </pic:spPr>
                </pic:pic>
              </a:graphicData>
            </a:graphic>
          </wp:inline>
        </w:drawing>
      </w:r>
    </w:p>
    <w:p w14:paraId="40F6184C" w14:textId="77777777" w:rsidR="005E12C1" w:rsidRPr="00AF6AED" w:rsidRDefault="005E12C1" w:rsidP="00AF6AED">
      <w:pPr>
        <w:tabs>
          <w:tab w:val="left" w:pos="960"/>
        </w:tabs>
        <w:spacing w:before="120" w:after="0" w:line="276" w:lineRule="auto"/>
        <w:jc w:val="center"/>
        <w:rPr>
          <w:rFonts w:ascii="Arial" w:eastAsia="Calibri" w:hAnsi="Arial" w:cs="Arial"/>
          <w:b/>
          <w:sz w:val="22"/>
          <w:szCs w:val="22"/>
        </w:rPr>
      </w:pPr>
      <w:r w:rsidRPr="00AF6AED">
        <w:rPr>
          <w:rFonts w:ascii="Arial" w:eastAsia="Calibri" w:hAnsi="Arial" w:cs="Arial"/>
          <w:b/>
          <w:sz w:val="22"/>
          <w:szCs w:val="22"/>
        </w:rPr>
        <w:t>PL=5,2</w:t>
      </w:r>
    </w:p>
    <w:p w14:paraId="114E3C16" w14:textId="06ADA16F" w:rsidR="00E54A14" w:rsidRPr="00AF6AED" w:rsidRDefault="005E12C1" w:rsidP="00AF6AED">
      <w:pPr>
        <w:tabs>
          <w:tab w:val="left" w:pos="2970"/>
        </w:tabs>
        <w:spacing w:before="120" w:line="276" w:lineRule="auto"/>
        <w:jc w:val="center"/>
        <w:rPr>
          <w:rFonts w:ascii="Arial" w:hAnsi="Arial" w:cs="Arial"/>
          <w:sz w:val="22"/>
          <w:szCs w:val="22"/>
        </w:rPr>
      </w:pPr>
      <w:r w:rsidRPr="00AF6AED">
        <w:rPr>
          <w:rFonts w:ascii="Arial" w:hAnsi="Arial" w:cs="Arial"/>
          <w:sz w:val="22"/>
          <w:szCs w:val="22"/>
        </w:rPr>
        <w:t>Opracowanie ROT na podstawie GUS-BD</w:t>
      </w:r>
      <w:r w:rsidR="00FE3848" w:rsidRPr="00AF6AED">
        <w:rPr>
          <w:rFonts w:ascii="Arial" w:hAnsi="Arial" w:cs="Arial"/>
          <w:sz w:val="22"/>
          <w:szCs w:val="22"/>
        </w:rPr>
        <w:t>L</w:t>
      </w:r>
    </w:p>
    <w:bookmarkEnd w:id="25"/>
    <w:p w14:paraId="06578012" w14:textId="7E74425A" w:rsidR="00DF28D5" w:rsidRPr="00AF6AED" w:rsidRDefault="00E54A14" w:rsidP="00AF6AED">
      <w:pPr>
        <w:spacing w:after="0" w:line="276" w:lineRule="auto"/>
        <w:rPr>
          <w:rFonts w:ascii="Arial" w:eastAsia="Times New Roman" w:hAnsi="Arial" w:cs="Arial"/>
          <w:sz w:val="22"/>
          <w:szCs w:val="22"/>
          <w:lang w:eastAsia="pl-PL"/>
        </w:rPr>
      </w:pPr>
      <w:r w:rsidRPr="00AF6AED">
        <w:rPr>
          <w:rFonts w:ascii="Arial" w:eastAsia="MyriadPro-Regular" w:hAnsi="Arial" w:cs="Arial"/>
          <w:sz w:val="22"/>
          <w:szCs w:val="22"/>
        </w:rPr>
        <w:t xml:space="preserve">- </w:t>
      </w:r>
      <w:r w:rsidRPr="00AF6AED">
        <w:rPr>
          <w:rFonts w:ascii="Arial" w:eastAsia="MyriadPro-Regular" w:hAnsi="Arial" w:cs="Arial"/>
          <w:b/>
          <w:bCs/>
          <w:sz w:val="22"/>
          <w:szCs w:val="22"/>
        </w:rPr>
        <w:t>Wyróżniająca się w skali kraju długość przeciętnego dalszego trwania życia.</w:t>
      </w:r>
      <w:r w:rsidRPr="00AF6AED">
        <w:rPr>
          <w:rFonts w:ascii="Arial" w:eastAsia="MyriadPro-Regular" w:hAnsi="Arial" w:cs="Arial"/>
          <w:sz w:val="22"/>
          <w:szCs w:val="22"/>
        </w:rPr>
        <w:t xml:space="preserve"> </w:t>
      </w:r>
      <w:r w:rsidRPr="00AF6AED">
        <w:rPr>
          <w:rFonts w:ascii="Arial" w:eastAsia="Times New Roman" w:hAnsi="Arial" w:cs="Arial"/>
          <w:sz w:val="22"/>
          <w:szCs w:val="22"/>
          <w:lang w:eastAsia="pl-PL"/>
        </w:rPr>
        <w:t>W 202</w:t>
      </w:r>
      <w:r w:rsidR="00254616" w:rsidRPr="00AF6AED">
        <w:rPr>
          <w:rFonts w:ascii="Arial" w:eastAsia="Times New Roman" w:hAnsi="Arial" w:cs="Arial"/>
          <w:sz w:val="22"/>
          <w:szCs w:val="22"/>
          <w:lang w:eastAsia="pl-PL"/>
        </w:rPr>
        <w:t>1</w:t>
      </w:r>
      <w:r w:rsidR="00AF6AED">
        <w:rPr>
          <w:rFonts w:ascii="Arial" w:eastAsia="Times New Roman" w:hAnsi="Arial" w:cs="Arial"/>
          <w:sz w:val="22"/>
          <w:szCs w:val="22"/>
          <w:lang w:eastAsia="pl-PL"/>
        </w:rPr>
        <w:t xml:space="preserve"> r. </w:t>
      </w:r>
      <w:r w:rsidRPr="00AF6AED">
        <w:rPr>
          <w:rFonts w:ascii="Arial" w:eastAsia="Times New Roman" w:hAnsi="Arial" w:cs="Arial"/>
          <w:sz w:val="22"/>
          <w:szCs w:val="22"/>
          <w:lang w:eastAsia="pl-PL"/>
        </w:rPr>
        <w:t xml:space="preserve">w województwie podkarpackim średnia długość trwania życia mężczyzn wynosiła </w:t>
      </w:r>
      <w:r w:rsidRPr="00AF6AED">
        <w:rPr>
          <w:rFonts w:ascii="Arial" w:eastAsia="Times New Roman" w:hAnsi="Arial" w:cs="Arial"/>
          <w:b/>
          <w:sz w:val="22"/>
          <w:szCs w:val="22"/>
          <w:lang w:eastAsia="pl-PL"/>
        </w:rPr>
        <w:t>7</w:t>
      </w:r>
      <w:r w:rsidR="00254616" w:rsidRPr="00AF6AED">
        <w:rPr>
          <w:rFonts w:ascii="Arial" w:eastAsia="Times New Roman" w:hAnsi="Arial" w:cs="Arial"/>
          <w:b/>
          <w:sz w:val="22"/>
          <w:szCs w:val="22"/>
          <w:lang w:eastAsia="pl-PL"/>
        </w:rPr>
        <w:t>2</w:t>
      </w:r>
      <w:r w:rsidRPr="00AF6AED">
        <w:rPr>
          <w:rFonts w:ascii="Arial" w:eastAsia="Times New Roman" w:hAnsi="Arial" w:cs="Arial"/>
          <w:b/>
          <w:sz w:val="22"/>
          <w:szCs w:val="22"/>
          <w:lang w:eastAsia="pl-PL"/>
        </w:rPr>
        <w:t xml:space="preserve">,7 lat </w:t>
      </w:r>
      <w:r w:rsidR="003F690F" w:rsidRPr="00AF6AED">
        <w:rPr>
          <w:rFonts w:ascii="Arial" w:eastAsia="Times New Roman" w:hAnsi="Arial" w:cs="Arial"/>
          <w:b/>
          <w:sz w:val="22"/>
          <w:szCs w:val="22"/>
          <w:lang w:eastAsia="pl-PL"/>
        </w:rPr>
        <w:br/>
      </w:r>
      <w:r w:rsidRPr="00AF6AED">
        <w:rPr>
          <w:rFonts w:ascii="Arial" w:eastAsia="Times New Roman" w:hAnsi="Arial" w:cs="Arial"/>
          <w:b/>
          <w:sz w:val="22"/>
          <w:szCs w:val="22"/>
          <w:lang w:eastAsia="pl-PL"/>
        </w:rPr>
        <w:t xml:space="preserve">(2. miejsce </w:t>
      </w:r>
      <w:r w:rsidRPr="00AF6AED">
        <w:rPr>
          <w:rFonts w:ascii="Arial" w:eastAsia="Times New Roman" w:hAnsi="Arial" w:cs="Arial"/>
          <w:bCs/>
          <w:sz w:val="22"/>
          <w:szCs w:val="22"/>
          <w:lang w:eastAsia="pl-PL"/>
        </w:rPr>
        <w:t>w kraju za województwem</w:t>
      </w:r>
      <w:r w:rsidRPr="00AF6AED">
        <w:rPr>
          <w:rFonts w:ascii="Arial" w:eastAsia="Times New Roman" w:hAnsi="Arial" w:cs="Arial"/>
          <w:b/>
          <w:sz w:val="22"/>
          <w:szCs w:val="22"/>
          <w:lang w:eastAsia="pl-PL"/>
        </w:rPr>
        <w:t xml:space="preserve"> </w:t>
      </w:r>
      <w:r w:rsidRPr="00AF6AED">
        <w:rPr>
          <w:rFonts w:ascii="Arial" w:eastAsia="Times New Roman" w:hAnsi="Arial" w:cs="Arial"/>
          <w:sz w:val="22"/>
          <w:szCs w:val="22"/>
          <w:lang w:eastAsia="pl-PL"/>
        </w:rPr>
        <w:t>małopolskim (73,</w:t>
      </w:r>
      <w:r w:rsidR="00F855AB" w:rsidRPr="00AF6AED">
        <w:rPr>
          <w:rFonts w:ascii="Arial" w:eastAsia="Times New Roman" w:hAnsi="Arial" w:cs="Arial"/>
          <w:sz w:val="22"/>
          <w:szCs w:val="22"/>
          <w:lang w:eastAsia="pl-PL"/>
        </w:rPr>
        <w:t>5</w:t>
      </w:r>
      <w:r w:rsidRPr="00AF6AED">
        <w:rPr>
          <w:rFonts w:ascii="Arial" w:eastAsia="Times New Roman" w:hAnsi="Arial" w:cs="Arial"/>
          <w:sz w:val="22"/>
          <w:szCs w:val="22"/>
          <w:lang w:eastAsia="pl-PL"/>
        </w:rPr>
        <w:t xml:space="preserve"> lat)).</w:t>
      </w:r>
      <w:r w:rsidR="00F855AB" w:rsidRPr="00AF6AED">
        <w:rPr>
          <w:rFonts w:ascii="Arial" w:eastAsia="Times New Roman" w:hAnsi="Arial" w:cs="Arial"/>
          <w:sz w:val="22"/>
          <w:szCs w:val="22"/>
          <w:lang w:eastAsia="pl-PL"/>
        </w:rPr>
        <w:t xml:space="preserve"> </w:t>
      </w:r>
      <w:r w:rsidRPr="00AF6AED">
        <w:rPr>
          <w:rFonts w:ascii="Arial" w:eastAsia="Times New Roman" w:hAnsi="Arial" w:cs="Arial"/>
          <w:sz w:val="22"/>
          <w:szCs w:val="22"/>
          <w:lang w:eastAsia="pl-PL"/>
        </w:rPr>
        <w:t xml:space="preserve">Dla kobiet wartość wskaźnika wyniosła </w:t>
      </w:r>
      <w:r w:rsidRPr="00AF6AED">
        <w:rPr>
          <w:rFonts w:ascii="Arial" w:eastAsia="Times New Roman" w:hAnsi="Arial" w:cs="Arial"/>
          <w:b/>
          <w:bCs/>
          <w:sz w:val="22"/>
          <w:szCs w:val="22"/>
          <w:lang w:eastAsia="pl-PL"/>
        </w:rPr>
        <w:t>8</w:t>
      </w:r>
      <w:r w:rsidR="00F855AB" w:rsidRPr="00AF6AED">
        <w:rPr>
          <w:rFonts w:ascii="Arial" w:eastAsia="Times New Roman" w:hAnsi="Arial" w:cs="Arial"/>
          <w:b/>
          <w:bCs/>
          <w:sz w:val="22"/>
          <w:szCs w:val="22"/>
          <w:lang w:eastAsia="pl-PL"/>
        </w:rPr>
        <w:t>0,6</w:t>
      </w:r>
      <w:r w:rsidRPr="00AF6AED">
        <w:rPr>
          <w:rFonts w:ascii="Arial" w:eastAsia="Times New Roman" w:hAnsi="Arial" w:cs="Arial"/>
          <w:b/>
          <w:bCs/>
          <w:sz w:val="22"/>
          <w:szCs w:val="22"/>
          <w:lang w:eastAsia="pl-PL"/>
        </w:rPr>
        <w:t xml:space="preserve"> lat</w:t>
      </w:r>
      <w:r w:rsidRPr="00AF6AED">
        <w:rPr>
          <w:rFonts w:ascii="Arial" w:eastAsia="Times New Roman" w:hAnsi="Arial" w:cs="Arial"/>
          <w:sz w:val="22"/>
          <w:szCs w:val="22"/>
          <w:lang w:eastAsia="pl-PL"/>
        </w:rPr>
        <w:t xml:space="preserve"> (</w:t>
      </w:r>
      <w:r w:rsidRPr="00AF6AED">
        <w:rPr>
          <w:rFonts w:ascii="Arial" w:eastAsia="Times New Roman" w:hAnsi="Arial" w:cs="Arial"/>
          <w:b/>
          <w:bCs/>
          <w:sz w:val="22"/>
          <w:szCs w:val="22"/>
          <w:lang w:eastAsia="pl-PL"/>
        </w:rPr>
        <w:t>2. miejsce</w:t>
      </w:r>
      <w:r w:rsidRPr="00AF6AED">
        <w:rPr>
          <w:rFonts w:ascii="Arial" w:eastAsia="Times New Roman" w:hAnsi="Arial" w:cs="Arial"/>
          <w:sz w:val="22"/>
          <w:szCs w:val="22"/>
          <w:lang w:eastAsia="pl-PL"/>
        </w:rPr>
        <w:t xml:space="preserve"> w kraju</w:t>
      </w:r>
      <w:r w:rsidR="00E35FE6" w:rsidRPr="00AF6AED">
        <w:rPr>
          <w:rFonts w:ascii="Arial" w:eastAsia="Times New Roman" w:hAnsi="Arial" w:cs="Arial"/>
          <w:sz w:val="22"/>
          <w:szCs w:val="22"/>
          <w:lang w:eastAsia="pl-PL"/>
        </w:rPr>
        <w:t>,</w:t>
      </w:r>
      <w:r w:rsidRPr="00AF6AED">
        <w:rPr>
          <w:rFonts w:ascii="Arial" w:eastAsia="Times New Roman" w:hAnsi="Arial" w:cs="Arial"/>
          <w:sz w:val="22"/>
          <w:szCs w:val="22"/>
          <w:lang w:eastAsia="pl-PL"/>
        </w:rPr>
        <w:t xml:space="preserve"> </w:t>
      </w:r>
      <w:r w:rsidR="00F855AB" w:rsidRPr="00AF6AED">
        <w:rPr>
          <w:rFonts w:ascii="Arial" w:eastAsia="Times New Roman" w:hAnsi="Arial" w:cs="Arial"/>
          <w:sz w:val="22"/>
          <w:szCs w:val="22"/>
          <w:lang w:eastAsia="pl-PL"/>
        </w:rPr>
        <w:t xml:space="preserve">również </w:t>
      </w:r>
      <w:r w:rsidRPr="00AF6AED">
        <w:rPr>
          <w:rFonts w:ascii="Arial" w:eastAsia="Times New Roman" w:hAnsi="Arial" w:cs="Arial"/>
          <w:sz w:val="22"/>
          <w:szCs w:val="22"/>
          <w:lang w:eastAsia="pl-PL"/>
        </w:rPr>
        <w:t xml:space="preserve">za województwem </w:t>
      </w:r>
      <w:r w:rsidR="00F855AB" w:rsidRPr="00AF6AED">
        <w:rPr>
          <w:rFonts w:ascii="Arial" w:eastAsia="Times New Roman" w:hAnsi="Arial" w:cs="Arial"/>
          <w:sz w:val="22"/>
          <w:szCs w:val="22"/>
          <w:lang w:eastAsia="pl-PL"/>
        </w:rPr>
        <w:t>małopolskim</w:t>
      </w:r>
      <w:r w:rsidRPr="00AF6AED">
        <w:rPr>
          <w:rFonts w:ascii="Arial" w:eastAsia="Times New Roman" w:hAnsi="Arial" w:cs="Arial"/>
          <w:sz w:val="22"/>
          <w:szCs w:val="22"/>
          <w:lang w:eastAsia="pl-PL"/>
        </w:rPr>
        <w:t xml:space="preserve"> (81,</w:t>
      </w:r>
      <w:r w:rsidR="00F855AB" w:rsidRPr="00AF6AED">
        <w:rPr>
          <w:rFonts w:ascii="Arial" w:eastAsia="Times New Roman" w:hAnsi="Arial" w:cs="Arial"/>
          <w:sz w:val="22"/>
          <w:szCs w:val="22"/>
          <w:lang w:eastAsia="pl-PL"/>
        </w:rPr>
        <w:t>0</w:t>
      </w:r>
      <w:r w:rsidR="00AF6AED">
        <w:rPr>
          <w:rFonts w:ascii="Arial" w:eastAsia="Times New Roman" w:hAnsi="Arial" w:cs="Arial"/>
          <w:sz w:val="22"/>
          <w:szCs w:val="22"/>
          <w:lang w:eastAsia="pl-PL"/>
        </w:rPr>
        <w:t xml:space="preserve"> lat)).</w:t>
      </w:r>
    </w:p>
    <w:p w14:paraId="582EDD7A" w14:textId="77777777" w:rsidR="00AF6AED" w:rsidRDefault="00AF6AED">
      <w:pPr>
        <w:rPr>
          <w:rFonts w:ascii="Arial" w:eastAsia="Times New Roman" w:hAnsi="Arial" w:cs="Arial"/>
          <w:sz w:val="22"/>
          <w:szCs w:val="22"/>
          <w:lang w:eastAsia="pl-PL"/>
        </w:rPr>
      </w:pPr>
      <w:r>
        <w:rPr>
          <w:rFonts w:ascii="Arial" w:eastAsia="Times New Roman" w:hAnsi="Arial" w:cs="Arial"/>
          <w:sz w:val="22"/>
          <w:szCs w:val="22"/>
          <w:lang w:eastAsia="pl-PL"/>
        </w:rPr>
        <w:br w:type="page"/>
      </w:r>
    </w:p>
    <w:p w14:paraId="09FA5CD0" w14:textId="34706DBE" w:rsidR="00E54A14" w:rsidRPr="00AF6AED" w:rsidRDefault="00E54A14" w:rsidP="00AF6AED">
      <w:pPr>
        <w:spacing w:after="0" w:line="276" w:lineRule="auto"/>
        <w:rPr>
          <w:rFonts w:ascii="Arial" w:eastAsia="Times New Roman" w:hAnsi="Arial" w:cs="Arial"/>
          <w:sz w:val="22"/>
          <w:szCs w:val="22"/>
          <w:lang w:eastAsia="pl-PL"/>
        </w:rPr>
      </w:pPr>
      <w:r w:rsidRPr="00AF6AED">
        <w:rPr>
          <w:rFonts w:ascii="Arial" w:eastAsia="Times New Roman" w:hAnsi="Arial" w:cs="Arial"/>
          <w:sz w:val="22"/>
          <w:szCs w:val="22"/>
          <w:lang w:eastAsia="pl-PL"/>
        </w:rPr>
        <w:lastRenderedPageBreak/>
        <w:t>Wykres. Przeciętne dalsze trwanie życia kobiet i mężczyzn według województw w 202</w:t>
      </w:r>
      <w:r w:rsidR="005A0BAD" w:rsidRPr="00AF6AED">
        <w:rPr>
          <w:rFonts w:ascii="Arial" w:eastAsia="Times New Roman" w:hAnsi="Arial" w:cs="Arial"/>
          <w:sz w:val="22"/>
          <w:szCs w:val="22"/>
          <w:lang w:eastAsia="pl-PL"/>
        </w:rPr>
        <w:t>1</w:t>
      </w:r>
      <w:r w:rsidRPr="00AF6AED">
        <w:rPr>
          <w:rFonts w:ascii="Arial" w:eastAsia="Times New Roman" w:hAnsi="Arial" w:cs="Arial"/>
          <w:sz w:val="22"/>
          <w:szCs w:val="22"/>
          <w:lang w:eastAsia="pl-PL"/>
        </w:rPr>
        <w:t xml:space="preserve"> r. [lata]</w:t>
      </w:r>
    </w:p>
    <w:p w14:paraId="64C74CAF" w14:textId="78DC37E8" w:rsidR="00E54A14" w:rsidRDefault="001C2FE5" w:rsidP="005A1D14">
      <w:pPr>
        <w:tabs>
          <w:tab w:val="left" w:pos="1545"/>
        </w:tabs>
        <w:spacing w:after="0" w:line="240" w:lineRule="auto"/>
        <w:jc w:val="center"/>
        <w:rPr>
          <w:rFonts w:ascii="Calibri" w:eastAsia="MyriadPro-Regular" w:hAnsi="Calibri" w:cs="Calibri"/>
        </w:rPr>
      </w:pPr>
      <w:r>
        <w:rPr>
          <w:rFonts w:ascii="Calibri" w:eastAsia="MyriadPro-Regular" w:hAnsi="Calibri" w:cs="Calibri"/>
          <w:noProof/>
          <w:lang w:eastAsia="pl-PL"/>
        </w:rPr>
        <w:drawing>
          <wp:inline distT="0" distB="0" distL="0" distR="0" wp14:anchorId="3359BCA3" wp14:editId="14A68EB6">
            <wp:extent cx="4514286" cy="4314286"/>
            <wp:effectExtent l="0" t="0" r="635" b="0"/>
            <wp:docPr id="8" name="Obraz 8" descr="Wykres słupkowy mężczyźni: POLSKA 71,8, DOLNOŚLĄSKIE 71,4, KUJAWSKO-POMORSKIE 71,3, LUBELSKIE 71,3, LUBUSKIE 70,5, ŁÓDZKIE 70,6, MAŁOPOLSKIE 73,5, MAZOWIECKIE 71,6, OPOLSKIE 72,4, PODKARPACKIE 72,7, PODLASKIE 71,5, POMORSKIE 72,7, ŚLĄSKIE 71,3, ŚWIĘTOKRZYSKIE 71,6, WARMIŃSKO-MAZURSKIE 70,8, WIELKOPOLSKIE 72,1, ZACHODNIOPOMORSKIE 71,5. Kobiety: POLSKA 79,7, DOLNOŚLĄSKIE 79,5, KUJAWSKO-POMORSKIE 78,9, LUBELSKIE 79,5, LUBUSKIE 79,0, ŁÓDZKIE 79,0, MAŁOPOLSKIE 81,0, MAZOWIECKIE 80,0, OPOLSKIE 80,4, PODKARPACKIE 80,6, PODLASKIE 80,5, POMORSKIE 80,1, ŚLĄSKIE 78,9, ŚWIĘTOKRZYSKIE 80,0, WARMIŃSKO-MAZURSKIE 79,4, WIELKOPOLSKIE 79,6, ZACHODNIOPOMORSKIE 79,2" title="Wykres. Przeciętne dalsze trwanie życia kobiet i mężczyzn według województw w 2021 r. [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ykres. Przeciętne dalsze trwanie życia kobiet i mężczyzn według województw w 2021 r. [lata].png"/>
                    <pic:cNvPicPr/>
                  </pic:nvPicPr>
                  <pic:blipFill>
                    <a:blip r:embed="rId25">
                      <a:extLst>
                        <a:ext uri="{28A0092B-C50C-407E-A947-70E740481C1C}">
                          <a14:useLocalDpi xmlns:a14="http://schemas.microsoft.com/office/drawing/2010/main" val="0"/>
                        </a:ext>
                      </a:extLst>
                    </a:blip>
                    <a:stretch>
                      <a:fillRect/>
                    </a:stretch>
                  </pic:blipFill>
                  <pic:spPr>
                    <a:xfrm>
                      <a:off x="0" y="0"/>
                      <a:ext cx="4514286" cy="4314286"/>
                    </a:xfrm>
                    <a:prstGeom prst="rect">
                      <a:avLst/>
                    </a:prstGeom>
                  </pic:spPr>
                </pic:pic>
              </a:graphicData>
            </a:graphic>
          </wp:inline>
        </w:drawing>
      </w:r>
    </w:p>
    <w:p w14:paraId="4137F352" w14:textId="4BB2F64E" w:rsidR="00E54A14" w:rsidRPr="001C2FE5" w:rsidRDefault="00E54A14" w:rsidP="001C2FE5">
      <w:pPr>
        <w:tabs>
          <w:tab w:val="left" w:pos="1545"/>
        </w:tabs>
        <w:spacing w:before="120" w:after="0" w:line="276" w:lineRule="auto"/>
        <w:jc w:val="center"/>
        <w:rPr>
          <w:rFonts w:ascii="Arial" w:hAnsi="Arial" w:cs="Arial"/>
          <w:sz w:val="22"/>
          <w:szCs w:val="22"/>
        </w:rPr>
      </w:pPr>
      <w:r w:rsidRPr="001C2FE5">
        <w:rPr>
          <w:rFonts w:ascii="Arial" w:hAnsi="Arial" w:cs="Arial"/>
          <w:sz w:val="22"/>
          <w:szCs w:val="22"/>
        </w:rPr>
        <w:t>Opracowanie ROT na podstawie GUS-BDL</w:t>
      </w:r>
    </w:p>
    <w:p w14:paraId="7E4C19FA" w14:textId="79FDA50E" w:rsidR="00E54A14" w:rsidRPr="001C2FE5" w:rsidRDefault="008B4EA8" w:rsidP="001C2FE5">
      <w:pPr>
        <w:spacing w:before="120" w:after="0" w:line="276" w:lineRule="auto"/>
        <w:rPr>
          <w:rFonts w:ascii="Arial" w:eastAsia="Calibri" w:hAnsi="Arial" w:cs="Arial"/>
          <w:b/>
          <w:bCs/>
          <w:sz w:val="22"/>
          <w:szCs w:val="22"/>
        </w:rPr>
      </w:pPr>
      <w:r w:rsidRPr="001C2FE5">
        <w:rPr>
          <w:rFonts w:ascii="Arial" w:eastAsia="MyriadPro-Regular" w:hAnsi="Arial" w:cs="Arial"/>
          <w:b/>
          <w:bCs/>
          <w:sz w:val="22"/>
          <w:szCs w:val="22"/>
        </w:rPr>
        <w:t xml:space="preserve">Jedno z </w:t>
      </w:r>
      <w:r w:rsidR="00E54A14" w:rsidRPr="001C2FE5">
        <w:rPr>
          <w:rFonts w:ascii="Arial" w:eastAsia="Calibri" w:hAnsi="Arial" w:cs="Arial"/>
          <w:b/>
          <w:sz w:val="22"/>
          <w:szCs w:val="22"/>
        </w:rPr>
        <w:t>najniższ</w:t>
      </w:r>
      <w:r w:rsidRPr="001C2FE5">
        <w:rPr>
          <w:rFonts w:ascii="Arial" w:eastAsia="Calibri" w:hAnsi="Arial" w:cs="Arial"/>
          <w:b/>
          <w:sz w:val="22"/>
          <w:szCs w:val="22"/>
        </w:rPr>
        <w:t>ych</w:t>
      </w:r>
      <w:r w:rsidR="00E54A14" w:rsidRPr="001C2FE5">
        <w:rPr>
          <w:rFonts w:ascii="Arial" w:eastAsia="Calibri" w:hAnsi="Arial" w:cs="Arial"/>
          <w:b/>
          <w:sz w:val="22"/>
          <w:szCs w:val="22"/>
        </w:rPr>
        <w:t xml:space="preserve"> w kraju, przeciętne miesięczne wynagrodzenie brutto. </w:t>
      </w:r>
      <w:r w:rsidR="001C2FE5">
        <w:rPr>
          <w:rFonts w:ascii="Arial" w:eastAsia="Calibri" w:hAnsi="Arial" w:cs="Arial"/>
          <w:b/>
          <w:sz w:val="22"/>
          <w:szCs w:val="22"/>
        </w:rPr>
        <w:br/>
      </w:r>
      <w:r w:rsidR="00E54A14" w:rsidRPr="001C2FE5">
        <w:rPr>
          <w:rFonts w:ascii="Arial" w:eastAsia="Calibri" w:hAnsi="Arial" w:cs="Arial"/>
          <w:sz w:val="22"/>
          <w:szCs w:val="22"/>
        </w:rPr>
        <w:t>W 202</w:t>
      </w:r>
      <w:r w:rsidR="005167A4" w:rsidRPr="001C2FE5">
        <w:rPr>
          <w:rFonts w:ascii="Arial" w:eastAsia="Calibri" w:hAnsi="Arial" w:cs="Arial"/>
          <w:sz w:val="22"/>
          <w:szCs w:val="22"/>
        </w:rPr>
        <w:t>1</w:t>
      </w:r>
      <w:r w:rsidR="001C2FE5">
        <w:rPr>
          <w:rFonts w:ascii="Arial" w:eastAsia="Calibri" w:hAnsi="Arial" w:cs="Arial"/>
          <w:sz w:val="22"/>
          <w:szCs w:val="22"/>
        </w:rPr>
        <w:t xml:space="preserve"> r. </w:t>
      </w:r>
      <w:r w:rsidR="00E54A14" w:rsidRPr="001C2FE5">
        <w:rPr>
          <w:rFonts w:ascii="Arial" w:eastAsia="Calibri" w:hAnsi="Arial" w:cs="Arial"/>
          <w:sz w:val="22"/>
          <w:szCs w:val="22"/>
        </w:rPr>
        <w:t>w województwie podkarpackim przeciętne miesięczne wynagrodzenie brutto</w:t>
      </w:r>
      <w:r w:rsidR="00E54A14" w:rsidRPr="001C2FE5">
        <w:rPr>
          <w:rFonts w:ascii="Arial" w:eastAsia="Calibri" w:hAnsi="Arial" w:cs="Arial"/>
          <w:sz w:val="22"/>
          <w:szCs w:val="22"/>
          <w:vertAlign w:val="superscript"/>
        </w:rPr>
        <w:footnoteReference w:id="19"/>
      </w:r>
      <w:r w:rsidR="00E54A14" w:rsidRPr="001C2FE5">
        <w:rPr>
          <w:rFonts w:ascii="Arial" w:eastAsia="Calibri" w:hAnsi="Arial" w:cs="Arial"/>
          <w:sz w:val="22"/>
          <w:szCs w:val="22"/>
        </w:rPr>
        <w:t xml:space="preserve"> wyniosło </w:t>
      </w:r>
      <w:r w:rsidRPr="001C2FE5">
        <w:rPr>
          <w:rFonts w:ascii="Arial" w:eastAsia="Calibri" w:hAnsi="Arial" w:cs="Arial"/>
          <w:b/>
          <w:sz w:val="22"/>
          <w:szCs w:val="22"/>
        </w:rPr>
        <w:t>5 172,11</w:t>
      </w:r>
      <w:r w:rsidR="00E54A14" w:rsidRPr="001C2FE5">
        <w:rPr>
          <w:rFonts w:ascii="Arial" w:eastAsia="Calibri" w:hAnsi="Arial" w:cs="Arial"/>
          <w:b/>
          <w:sz w:val="22"/>
          <w:szCs w:val="22"/>
        </w:rPr>
        <w:t xml:space="preserve"> zł</w:t>
      </w:r>
      <w:r w:rsidR="00316BA0" w:rsidRPr="001C2FE5">
        <w:rPr>
          <w:rFonts w:ascii="Arial" w:eastAsia="Calibri" w:hAnsi="Arial" w:cs="Arial"/>
          <w:b/>
          <w:sz w:val="22"/>
          <w:szCs w:val="22"/>
        </w:rPr>
        <w:t xml:space="preserve">. </w:t>
      </w:r>
      <w:r w:rsidR="00E54A14" w:rsidRPr="001C2FE5">
        <w:rPr>
          <w:rFonts w:ascii="Arial" w:eastAsia="Calibri" w:hAnsi="Arial" w:cs="Arial"/>
          <w:bCs/>
          <w:sz w:val="22"/>
          <w:szCs w:val="22"/>
        </w:rPr>
        <w:t>W ostatnich latach obserwuje się w województwie coroczny wzrost przeciętnego miesięcznego wynagrodzenia brutto (</w:t>
      </w:r>
      <w:r w:rsidR="00FE3848" w:rsidRPr="001C2FE5">
        <w:rPr>
          <w:rFonts w:ascii="Arial" w:eastAsia="Calibri" w:hAnsi="Arial" w:cs="Arial"/>
          <w:bCs/>
          <w:sz w:val="22"/>
          <w:szCs w:val="22"/>
        </w:rPr>
        <w:t>z 4 388,16 zł w 2019 r.)</w:t>
      </w:r>
      <w:r w:rsidR="00E54A14" w:rsidRPr="001C2FE5">
        <w:rPr>
          <w:rFonts w:ascii="Arial" w:eastAsia="Calibri" w:hAnsi="Arial" w:cs="Arial"/>
          <w:b/>
          <w:sz w:val="22"/>
          <w:szCs w:val="22"/>
        </w:rPr>
        <w:t xml:space="preserve"> </w:t>
      </w:r>
      <w:r w:rsidR="00E54A14" w:rsidRPr="001C2FE5">
        <w:rPr>
          <w:rFonts w:ascii="Arial" w:eastAsia="Calibri" w:hAnsi="Arial" w:cs="Arial"/>
          <w:sz w:val="22"/>
          <w:szCs w:val="22"/>
        </w:rPr>
        <w:t xml:space="preserve">Mimo corocznego wzrostu wartości tego wskaźnika dla województwa, podkarpackie lokowane było na </w:t>
      </w:r>
      <w:r w:rsidR="00E54A14" w:rsidRPr="001C2FE5">
        <w:rPr>
          <w:rFonts w:ascii="Arial" w:eastAsia="Calibri" w:hAnsi="Arial" w:cs="Arial"/>
          <w:b/>
          <w:bCs/>
          <w:sz w:val="22"/>
          <w:szCs w:val="22"/>
        </w:rPr>
        <w:t>15. miejscu w kraju</w:t>
      </w:r>
      <w:r w:rsidR="00E54A14" w:rsidRPr="001C2FE5">
        <w:rPr>
          <w:rFonts w:ascii="Arial" w:eastAsia="Calibri" w:hAnsi="Arial" w:cs="Arial"/>
          <w:sz w:val="22"/>
          <w:szCs w:val="22"/>
        </w:rPr>
        <w:t xml:space="preserve"> (przed województwem warmińsko-mazurskim)</w:t>
      </w:r>
      <w:r w:rsidR="00EA2289" w:rsidRPr="001C2FE5">
        <w:rPr>
          <w:rFonts w:ascii="Arial" w:eastAsia="Calibri" w:hAnsi="Arial" w:cs="Arial"/>
          <w:sz w:val="22"/>
          <w:szCs w:val="22"/>
        </w:rPr>
        <w:t>,</w:t>
      </w:r>
      <w:r w:rsidRPr="001C2FE5">
        <w:rPr>
          <w:rFonts w:ascii="Arial" w:eastAsia="Calibri" w:hAnsi="Arial" w:cs="Arial"/>
          <w:sz w:val="22"/>
          <w:szCs w:val="22"/>
        </w:rPr>
        <w:t xml:space="preserve"> z wyjątkiem 2020 r., kiedy zostało sklasyfikowane na </w:t>
      </w:r>
      <w:r w:rsidRPr="001C2FE5">
        <w:rPr>
          <w:rFonts w:ascii="Arial" w:eastAsia="Calibri" w:hAnsi="Arial" w:cs="Arial"/>
          <w:b/>
          <w:bCs/>
          <w:sz w:val="22"/>
          <w:szCs w:val="22"/>
        </w:rPr>
        <w:t>miejscu 16.</w:t>
      </w:r>
    </w:p>
    <w:p w14:paraId="176894DC" w14:textId="7B8E27CD" w:rsidR="00865C87" w:rsidRPr="001C2FE5" w:rsidRDefault="00AF7FEF" w:rsidP="001C2FE5">
      <w:pPr>
        <w:spacing w:before="120" w:after="0" w:line="276" w:lineRule="auto"/>
        <w:rPr>
          <w:rFonts w:ascii="Arial" w:eastAsia="Calibri" w:hAnsi="Arial" w:cs="Arial"/>
          <w:bCs/>
          <w:sz w:val="22"/>
          <w:szCs w:val="22"/>
        </w:rPr>
      </w:pPr>
      <w:r w:rsidRPr="001C2FE5">
        <w:rPr>
          <w:rFonts w:ascii="Arial" w:eastAsia="Calibri" w:hAnsi="Arial" w:cs="Arial"/>
          <w:b/>
          <w:sz w:val="22"/>
          <w:szCs w:val="22"/>
        </w:rPr>
        <w:t>- Zmniejszające się zagrożenie ubóstwem</w:t>
      </w:r>
      <w:r w:rsidRPr="001C2FE5">
        <w:rPr>
          <w:rStyle w:val="Odwoanieprzypisudolnego"/>
          <w:rFonts w:ascii="Arial" w:eastAsia="Calibri" w:hAnsi="Arial" w:cs="Arial"/>
          <w:bCs/>
          <w:sz w:val="22"/>
          <w:szCs w:val="22"/>
        </w:rPr>
        <w:footnoteReference w:id="20"/>
      </w:r>
      <w:r w:rsidRPr="001C2FE5">
        <w:rPr>
          <w:rFonts w:ascii="Arial" w:eastAsia="Calibri" w:hAnsi="Arial" w:cs="Arial"/>
          <w:b/>
          <w:sz w:val="22"/>
          <w:szCs w:val="22"/>
        </w:rPr>
        <w:t xml:space="preserve">. </w:t>
      </w:r>
      <w:r w:rsidR="00072CA0" w:rsidRPr="001C2FE5">
        <w:rPr>
          <w:rFonts w:ascii="Arial" w:eastAsia="Calibri" w:hAnsi="Arial" w:cs="Arial"/>
          <w:bCs/>
          <w:sz w:val="22"/>
          <w:szCs w:val="22"/>
        </w:rPr>
        <w:t xml:space="preserve">W 2021 r. wartość wskaźnika zagrożenia ubóstwem po uwzględnieniu w dochodach transferów społecznych wyniosła 17,6% </w:t>
      </w:r>
      <w:r w:rsidR="001C2FE5">
        <w:rPr>
          <w:rFonts w:ascii="Arial" w:eastAsia="Calibri" w:hAnsi="Arial" w:cs="Arial"/>
          <w:bCs/>
          <w:sz w:val="22"/>
          <w:szCs w:val="22"/>
        </w:rPr>
        <w:br/>
      </w:r>
      <w:r w:rsidR="00072CA0" w:rsidRPr="001C2FE5">
        <w:rPr>
          <w:rFonts w:ascii="Arial" w:eastAsia="Calibri" w:hAnsi="Arial" w:cs="Arial"/>
          <w:bCs/>
          <w:sz w:val="22"/>
          <w:szCs w:val="22"/>
        </w:rPr>
        <w:t>(5. miejsce w kraju, przy średniej krajowej wynoszącej 14,8%). W porównaniu do 2019 r. było to zmniejszenie z 19,3% (z 4. miejsca w kraju, średni</w:t>
      </w:r>
      <w:r w:rsidR="001C2FE5">
        <w:rPr>
          <w:rFonts w:ascii="Arial" w:eastAsia="Calibri" w:hAnsi="Arial" w:cs="Arial"/>
          <w:bCs/>
          <w:sz w:val="22"/>
          <w:szCs w:val="22"/>
        </w:rPr>
        <w:t>a krajowa nie uległa zmianie).</w:t>
      </w:r>
    </w:p>
    <w:p w14:paraId="7EE42BE5" w14:textId="63F70D43" w:rsidR="00645E0F" w:rsidRPr="001C2FE5" w:rsidRDefault="00B62E7C" w:rsidP="002D0C4F">
      <w:pPr>
        <w:pStyle w:val="Nagwek3"/>
        <w:numPr>
          <w:ilvl w:val="0"/>
          <w:numId w:val="207"/>
        </w:numPr>
        <w:spacing w:after="120"/>
        <w:ind w:left="714" w:hanging="357"/>
        <w:rPr>
          <w:rFonts w:cs="Arial"/>
          <w:color w:val="2F5496" w:themeColor="accent1" w:themeShade="BF"/>
        </w:rPr>
      </w:pPr>
      <w:bookmarkStart w:id="26" w:name="_Toc136425866"/>
      <w:r w:rsidRPr="001F78C9">
        <w:rPr>
          <w:rFonts w:cs="Arial"/>
          <w:color w:val="2F5496" w:themeColor="accent1" w:themeShade="BF"/>
        </w:rPr>
        <w:lastRenderedPageBreak/>
        <w:t>Infrastruktura dla zrównoważonego rozwoju i środowiska</w:t>
      </w:r>
      <w:bookmarkEnd w:id="26"/>
    </w:p>
    <w:p w14:paraId="2DAA4351" w14:textId="78143541" w:rsidR="0097582A" w:rsidRPr="001C2FE5" w:rsidRDefault="0097582A" w:rsidP="001C2FE5">
      <w:pPr>
        <w:tabs>
          <w:tab w:val="left" w:pos="2775"/>
        </w:tabs>
        <w:spacing w:before="120" w:after="0" w:line="276" w:lineRule="auto"/>
        <w:rPr>
          <w:rFonts w:ascii="Arial" w:eastAsia="Calibri" w:hAnsi="Arial" w:cs="Arial"/>
          <w:sz w:val="22"/>
          <w:szCs w:val="22"/>
        </w:rPr>
      </w:pPr>
      <w:r w:rsidRPr="001C2FE5">
        <w:rPr>
          <w:rFonts w:ascii="Arial" w:eastAsia="Calibri" w:hAnsi="Arial" w:cs="Arial"/>
          <w:b/>
          <w:bCs/>
          <w:sz w:val="22"/>
          <w:szCs w:val="22"/>
        </w:rPr>
        <w:t xml:space="preserve">- Wzrastająca ilość wyprodukowanej energii elektrycznej. </w:t>
      </w:r>
      <w:r w:rsidRPr="001C2FE5">
        <w:rPr>
          <w:rFonts w:ascii="Arial" w:eastAsia="Calibri" w:hAnsi="Arial" w:cs="Arial"/>
          <w:sz w:val="22"/>
          <w:szCs w:val="22"/>
        </w:rPr>
        <w:t>W 202</w:t>
      </w:r>
      <w:r w:rsidR="005B4850" w:rsidRPr="001C2FE5">
        <w:rPr>
          <w:rFonts w:ascii="Arial" w:eastAsia="Calibri" w:hAnsi="Arial" w:cs="Arial"/>
          <w:sz w:val="22"/>
          <w:szCs w:val="22"/>
        </w:rPr>
        <w:t>1</w:t>
      </w:r>
      <w:r w:rsidRPr="001C2FE5">
        <w:rPr>
          <w:rFonts w:ascii="Arial" w:eastAsia="Calibri" w:hAnsi="Arial" w:cs="Arial"/>
          <w:sz w:val="22"/>
          <w:szCs w:val="22"/>
        </w:rPr>
        <w:t xml:space="preserve"> r. produkcja energii elektrycznej ogółem w województwie podkarpackim (suma produkcji elektrowni cieplnych, wodnych</w:t>
      </w:r>
      <w:r w:rsidR="005B4850" w:rsidRPr="001C2FE5">
        <w:rPr>
          <w:rFonts w:ascii="Arial" w:eastAsia="Calibri" w:hAnsi="Arial" w:cs="Arial"/>
          <w:sz w:val="22"/>
          <w:szCs w:val="22"/>
        </w:rPr>
        <w:t xml:space="preserve"> </w:t>
      </w:r>
      <w:r w:rsidRPr="001C2FE5">
        <w:rPr>
          <w:rFonts w:ascii="Arial" w:eastAsia="Calibri" w:hAnsi="Arial" w:cs="Arial"/>
          <w:sz w:val="22"/>
          <w:szCs w:val="22"/>
        </w:rPr>
        <w:t xml:space="preserve">i odnawialnych) wyniosła </w:t>
      </w:r>
      <w:r w:rsidR="005B4850" w:rsidRPr="001C2FE5">
        <w:rPr>
          <w:rFonts w:ascii="Arial" w:eastAsia="Calibri" w:hAnsi="Arial" w:cs="Arial"/>
          <w:b/>
          <w:bCs/>
          <w:sz w:val="22"/>
          <w:szCs w:val="22"/>
        </w:rPr>
        <w:t>4 338,7</w:t>
      </w:r>
      <w:r w:rsidRPr="001C2FE5">
        <w:rPr>
          <w:rFonts w:ascii="Arial" w:eastAsia="Calibri" w:hAnsi="Arial" w:cs="Arial"/>
          <w:b/>
          <w:bCs/>
          <w:sz w:val="22"/>
          <w:szCs w:val="22"/>
        </w:rPr>
        <w:t xml:space="preserve"> GWh</w:t>
      </w:r>
      <w:r w:rsidRPr="001C2FE5">
        <w:rPr>
          <w:rFonts w:ascii="Arial" w:eastAsia="Calibri" w:hAnsi="Arial" w:cs="Arial"/>
          <w:sz w:val="22"/>
          <w:szCs w:val="22"/>
        </w:rPr>
        <w:t xml:space="preserve"> (co stanowiło 2,</w:t>
      </w:r>
      <w:r w:rsidR="005B4850" w:rsidRPr="001C2FE5">
        <w:rPr>
          <w:rFonts w:ascii="Arial" w:eastAsia="Calibri" w:hAnsi="Arial" w:cs="Arial"/>
          <w:sz w:val="22"/>
          <w:szCs w:val="22"/>
        </w:rPr>
        <w:t>4</w:t>
      </w:r>
      <w:r w:rsidRPr="001C2FE5">
        <w:rPr>
          <w:rFonts w:ascii="Arial" w:eastAsia="Calibri" w:hAnsi="Arial" w:cs="Arial"/>
          <w:sz w:val="22"/>
          <w:szCs w:val="22"/>
        </w:rPr>
        <w:t xml:space="preserve">% produkcji energii elektrycznej w kraju: </w:t>
      </w:r>
      <w:r w:rsidRPr="001C2FE5">
        <w:rPr>
          <w:rFonts w:ascii="Arial" w:eastAsia="Calibri" w:hAnsi="Arial" w:cs="Arial"/>
          <w:b/>
          <w:bCs/>
          <w:sz w:val="22"/>
          <w:szCs w:val="22"/>
        </w:rPr>
        <w:t>12. miejsce</w:t>
      </w:r>
      <w:r w:rsidRPr="001C2FE5">
        <w:rPr>
          <w:rFonts w:ascii="Arial" w:eastAsia="Calibri" w:hAnsi="Arial" w:cs="Arial"/>
          <w:sz w:val="22"/>
          <w:szCs w:val="22"/>
        </w:rPr>
        <w:t xml:space="preserve"> wśród województw). Od 2018 r. notowany jest </w:t>
      </w:r>
      <w:r w:rsidR="00645E0F" w:rsidRPr="001C2FE5">
        <w:rPr>
          <w:rFonts w:ascii="Arial" w:eastAsia="Calibri" w:hAnsi="Arial" w:cs="Arial"/>
          <w:sz w:val="22"/>
          <w:szCs w:val="22"/>
        </w:rPr>
        <w:br/>
      </w:r>
      <w:r w:rsidRPr="001C2FE5">
        <w:rPr>
          <w:rFonts w:ascii="Arial" w:eastAsia="Calibri" w:hAnsi="Arial" w:cs="Arial"/>
          <w:sz w:val="22"/>
          <w:szCs w:val="22"/>
        </w:rPr>
        <w:t>w województwie podkarpackim wzrost w tym zakresie (</w:t>
      </w:r>
      <w:r w:rsidR="00733556" w:rsidRPr="001C2FE5">
        <w:rPr>
          <w:rFonts w:ascii="Arial" w:eastAsia="Calibri" w:hAnsi="Arial" w:cs="Arial"/>
          <w:sz w:val="22"/>
          <w:szCs w:val="22"/>
        </w:rPr>
        <w:t>w 2020 r. 3 410,1 GWh).</w:t>
      </w:r>
      <w:r w:rsidRPr="001C2FE5">
        <w:rPr>
          <w:rFonts w:ascii="Arial" w:eastAsia="Calibri" w:hAnsi="Arial" w:cs="Arial"/>
          <w:sz w:val="22"/>
          <w:szCs w:val="22"/>
        </w:rPr>
        <w:t xml:space="preserve"> </w:t>
      </w:r>
    </w:p>
    <w:p w14:paraId="340C844F" w14:textId="3A4BFA3F" w:rsidR="0097582A" w:rsidRPr="001C2FE5" w:rsidRDefault="0097582A" w:rsidP="001C2FE5">
      <w:pPr>
        <w:tabs>
          <w:tab w:val="left" w:pos="2775"/>
        </w:tabs>
        <w:spacing w:before="120" w:after="0" w:line="276" w:lineRule="auto"/>
        <w:rPr>
          <w:rFonts w:ascii="Arial" w:eastAsia="Calibri" w:hAnsi="Arial" w:cs="Arial"/>
          <w:sz w:val="22"/>
          <w:szCs w:val="22"/>
        </w:rPr>
      </w:pPr>
      <w:r w:rsidRPr="001C2FE5">
        <w:rPr>
          <w:rFonts w:ascii="Arial" w:eastAsia="Calibri" w:hAnsi="Arial" w:cs="Arial"/>
          <w:b/>
          <w:bCs/>
          <w:sz w:val="22"/>
          <w:szCs w:val="22"/>
        </w:rPr>
        <w:t>- Znaczny udział energii odnawialnej w produkcji energii elektrycznej.</w:t>
      </w:r>
      <w:r w:rsidRPr="001C2FE5">
        <w:rPr>
          <w:rFonts w:ascii="Arial" w:eastAsia="Calibri" w:hAnsi="Arial" w:cs="Arial"/>
          <w:sz w:val="22"/>
          <w:szCs w:val="22"/>
        </w:rPr>
        <w:t xml:space="preserve"> W 202</w:t>
      </w:r>
      <w:r w:rsidR="005B4850" w:rsidRPr="001C2FE5">
        <w:rPr>
          <w:rFonts w:ascii="Arial" w:eastAsia="Calibri" w:hAnsi="Arial" w:cs="Arial"/>
          <w:sz w:val="22"/>
          <w:szCs w:val="22"/>
        </w:rPr>
        <w:t>1</w:t>
      </w:r>
      <w:r w:rsidRPr="001C2FE5">
        <w:rPr>
          <w:rFonts w:ascii="Arial" w:eastAsia="Calibri" w:hAnsi="Arial" w:cs="Arial"/>
          <w:sz w:val="22"/>
          <w:szCs w:val="22"/>
        </w:rPr>
        <w:t xml:space="preserve"> r. udział energii odnawialnej w produkcji energii elektrycznej ogółem w województwie podkarpackim wyniósł </w:t>
      </w:r>
      <w:r w:rsidR="005B4850" w:rsidRPr="001C2FE5">
        <w:rPr>
          <w:rFonts w:ascii="Arial" w:eastAsia="Calibri" w:hAnsi="Arial" w:cs="Arial"/>
          <w:b/>
          <w:bCs/>
          <w:sz w:val="22"/>
          <w:szCs w:val="22"/>
        </w:rPr>
        <w:t>18,2</w:t>
      </w:r>
      <w:r w:rsidRPr="001C2FE5">
        <w:rPr>
          <w:rFonts w:ascii="Arial" w:eastAsia="Calibri" w:hAnsi="Arial" w:cs="Arial"/>
          <w:b/>
          <w:bCs/>
          <w:sz w:val="22"/>
          <w:szCs w:val="22"/>
        </w:rPr>
        <w:t xml:space="preserve">% </w:t>
      </w:r>
      <w:r w:rsidRPr="001C2FE5">
        <w:rPr>
          <w:rFonts w:ascii="Arial" w:eastAsia="Calibri" w:hAnsi="Arial" w:cs="Arial"/>
          <w:sz w:val="22"/>
          <w:szCs w:val="22"/>
        </w:rPr>
        <w:t>(</w:t>
      </w:r>
      <w:r w:rsidR="005B4850" w:rsidRPr="001C2FE5">
        <w:rPr>
          <w:rFonts w:ascii="Arial" w:eastAsia="Calibri" w:hAnsi="Arial" w:cs="Arial"/>
          <w:b/>
          <w:bCs/>
          <w:sz w:val="22"/>
          <w:szCs w:val="22"/>
        </w:rPr>
        <w:t>10</w:t>
      </w:r>
      <w:r w:rsidRPr="001C2FE5">
        <w:rPr>
          <w:rFonts w:ascii="Arial" w:eastAsia="Calibri" w:hAnsi="Arial" w:cs="Arial"/>
          <w:b/>
          <w:bCs/>
          <w:sz w:val="22"/>
          <w:szCs w:val="22"/>
        </w:rPr>
        <w:t>. miejsce w kraju</w:t>
      </w:r>
      <w:r w:rsidRPr="001C2FE5">
        <w:rPr>
          <w:rFonts w:ascii="Arial" w:eastAsia="Calibri" w:hAnsi="Arial" w:cs="Arial"/>
          <w:sz w:val="22"/>
          <w:szCs w:val="22"/>
        </w:rPr>
        <w:t>, przy średniej krajowej wynoszącej 17,</w:t>
      </w:r>
      <w:r w:rsidR="005B4850" w:rsidRPr="001C2FE5">
        <w:rPr>
          <w:rFonts w:ascii="Arial" w:eastAsia="Calibri" w:hAnsi="Arial" w:cs="Arial"/>
          <w:sz w:val="22"/>
          <w:szCs w:val="22"/>
        </w:rPr>
        <w:t>0</w:t>
      </w:r>
      <w:r w:rsidRPr="001C2FE5">
        <w:rPr>
          <w:rFonts w:ascii="Arial" w:eastAsia="Calibri" w:hAnsi="Arial" w:cs="Arial"/>
          <w:sz w:val="22"/>
          <w:szCs w:val="22"/>
        </w:rPr>
        <w:t>%).</w:t>
      </w:r>
      <w:r w:rsidR="0057597F" w:rsidRPr="001C2FE5">
        <w:rPr>
          <w:rFonts w:ascii="Arial" w:eastAsia="Calibri" w:hAnsi="Arial" w:cs="Arial"/>
          <w:sz w:val="22"/>
          <w:szCs w:val="22"/>
        </w:rPr>
        <w:t xml:space="preserve"> </w:t>
      </w:r>
      <w:r w:rsidR="00645E0F" w:rsidRPr="001C2FE5">
        <w:rPr>
          <w:rFonts w:ascii="Arial" w:eastAsia="Calibri" w:hAnsi="Arial" w:cs="Arial"/>
          <w:sz w:val="22"/>
          <w:szCs w:val="22"/>
        </w:rPr>
        <w:br/>
      </w:r>
      <w:r w:rsidR="00527025" w:rsidRPr="001C2FE5">
        <w:rPr>
          <w:rFonts w:ascii="Arial" w:eastAsia="Calibri" w:hAnsi="Arial" w:cs="Arial"/>
          <w:sz w:val="22"/>
          <w:szCs w:val="22"/>
        </w:rPr>
        <w:t>W porównaniu do 2020 r. zanotowano zmniejszenie wartości tego wskaźnika zarówno dla województwa podkarpackiego (z 23,0%), jak i dla kraju (z 17,9%).</w:t>
      </w:r>
      <w:r w:rsidR="0057597F" w:rsidRPr="001C2FE5">
        <w:rPr>
          <w:rFonts w:ascii="Arial" w:eastAsia="Calibri" w:hAnsi="Arial" w:cs="Arial"/>
          <w:sz w:val="22"/>
          <w:szCs w:val="22"/>
        </w:rPr>
        <w:t xml:space="preserve"> Jednocześnie, zarówno </w:t>
      </w:r>
      <w:r w:rsidR="00645E0F" w:rsidRPr="001C2FE5">
        <w:rPr>
          <w:rFonts w:ascii="Arial" w:eastAsia="Calibri" w:hAnsi="Arial" w:cs="Arial"/>
          <w:sz w:val="22"/>
          <w:szCs w:val="22"/>
        </w:rPr>
        <w:br/>
      </w:r>
      <w:r w:rsidR="0057597F" w:rsidRPr="001C2FE5">
        <w:rPr>
          <w:rFonts w:ascii="Arial" w:eastAsia="Calibri" w:hAnsi="Arial" w:cs="Arial"/>
          <w:sz w:val="22"/>
          <w:szCs w:val="22"/>
        </w:rPr>
        <w:t xml:space="preserve">w województwie podkarpackim, jak i w kraju zanotowano wzrost wyprodukowanej energii </w:t>
      </w:r>
      <w:r w:rsidR="00645E0F" w:rsidRPr="001C2FE5">
        <w:rPr>
          <w:rFonts w:ascii="Arial" w:eastAsia="Calibri" w:hAnsi="Arial" w:cs="Arial"/>
          <w:sz w:val="22"/>
          <w:szCs w:val="22"/>
        </w:rPr>
        <w:br/>
      </w:r>
      <w:r w:rsidR="0057597F" w:rsidRPr="001C2FE5">
        <w:rPr>
          <w:rFonts w:ascii="Arial" w:eastAsia="Calibri" w:hAnsi="Arial" w:cs="Arial"/>
          <w:sz w:val="22"/>
          <w:szCs w:val="22"/>
        </w:rPr>
        <w:t xml:space="preserve">z odnawialnych nośników energii. W 2021 r. </w:t>
      </w:r>
      <w:r w:rsidR="00574F13" w:rsidRPr="001C2FE5">
        <w:rPr>
          <w:rFonts w:ascii="Arial" w:eastAsia="Calibri" w:hAnsi="Arial" w:cs="Arial"/>
          <w:sz w:val="22"/>
          <w:szCs w:val="22"/>
        </w:rPr>
        <w:t xml:space="preserve">w </w:t>
      </w:r>
      <w:r w:rsidR="0057597F" w:rsidRPr="001C2FE5">
        <w:rPr>
          <w:rFonts w:ascii="Arial" w:eastAsia="Calibri" w:hAnsi="Arial" w:cs="Arial"/>
          <w:sz w:val="22"/>
          <w:szCs w:val="22"/>
        </w:rPr>
        <w:t xml:space="preserve">podkarpackim był to wzrost do 787,9 GWh </w:t>
      </w:r>
      <w:r w:rsidR="00645E0F" w:rsidRPr="001C2FE5">
        <w:rPr>
          <w:rFonts w:ascii="Arial" w:eastAsia="Calibri" w:hAnsi="Arial" w:cs="Arial"/>
          <w:sz w:val="22"/>
          <w:szCs w:val="22"/>
        </w:rPr>
        <w:br/>
      </w:r>
      <w:r w:rsidR="0057597F" w:rsidRPr="001C2FE5">
        <w:rPr>
          <w:rFonts w:ascii="Arial" w:eastAsia="Calibri" w:hAnsi="Arial" w:cs="Arial"/>
          <w:sz w:val="22"/>
          <w:szCs w:val="22"/>
        </w:rPr>
        <w:t>(z 783,8 GWh w 2020 r.), a w kraju do 30 460,7 GWh (z 28 226,6 GWh w 2020 r.)</w:t>
      </w:r>
      <w:r w:rsidR="0057597F" w:rsidRPr="001C2FE5">
        <w:rPr>
          <w:rStyle w:val="Odwoanieprzypisudolnego"/>
          <w:rFonts w:ascii="Arial" w:eastAsia="Calibri" w:hAnsi="Arial" w:cs="Arial"/>
          <w:sz w:val="22"/>
          <w:szCs w:val="22"/>
        </w:rPr>
        <w:footnoteReference w:id="21"/>
      </w:r>
      <w:r w:rsidR="0057597F" w:rsidRPr="001C2FE5">
        <w:rPr>
          <w:rFonts w:ascii="Arial" w:eastAsia="Calibri" w:hAnsi="Arial" w:cs="Arial"/>
          <w:sz w:val="22"/>
          <w:szCs w:val="22"/>
        </w:rPr>
        <w:t>.</w:t>
      </w:r>
    </w:p>
    <w:p w14:paraId="5F3C88AA" w14:textId="3E5D3518" w:rsidR="0097582A" w:rsidRPr="001C2FE5" w:rsidRDefault="0097582A" w:rsidP="001C2FE5">
      <w:pPr>
        <w:pStyle w:val="Akapitzlist"/>
        <w:tabs>
          <w:tab w:val="left" w:pos="2775"/>
        </w:tabs>
        <w:spacing w:before="120" w:after="0" w:line="276" w:lineRule="auto"/>
        <w:ind w:left="0"/>
        <w:rPr>
          <w:rFonts w:ascii="Arial" w:eastAsia="Calibri" w:hAnsi="Arial" w:cs="Arial"/>
        </w:rPr>
      </w:pPr>
      <w:r w:rsidRPr="001C2FE5">
        <w:rPr>
          <w:rFonts w:ascii="Arial" w:eastAsia="Calibri" w:hAnsi="Arial" w:cs="Arial"/>
        </w:rPr>
        <w:t>Mapa. Produkcja energii elektrycznej ogółem [GWh] or</w:t>
      </w:r>
      <w:r w:rsidR="001C2FE5">
        <w:rPr>
          <w:rFonts w:ascii="Arial" w:eastAsia="Calibri" w:hAnsi="Arial" w:cs="Arial"/>
        </w:rPr>
        <w:t xml:space="preserve">az udział energii odnawialnej </w:t>
      </w:r>
      <w:r w:rsidR="001C2FE5">
        <w:rPr>
          <w:rFonts w:ascii="Arial" w:eastAsia="Calibri" w:hAnsi="Arial" w:cs="Arial"/>
        </w:rPr>
        <w:br/>
        <w:t xml:space="preserve">w </w:t>
      </w:r>
      <w:r w:rsidRPr="001C2FE5">
        <w:rPr>
          <w:rFonts w:ascii="Arial" w:eastAsia="Calibri" w:hAnsi="Arial" w:cs="Arial"/>
        </w:rPr>
        <w:t>produkcji energii elektrycznej ogółem według województw w 202</w:t>
      </w:r>
      <w:r w:rsidR="005B4850" w:rsidRPr="001C2FE5">
        <w:rPr>
          <w:rFonts w:ascii="Arial" w:eastAsia="Calibri" w:hAnsi="Arial" w:cs="Arial"/>
        </w:rPr>
        <w:t>1</w:t>
      </w:r>
      <w:r w:rsidRPr="001C2FE5">
        <w:rPr>
          <w:rFonts w:ascii="Arial" w:eastAsia="Calibri" w:hAnsi="Arial" w:cs="Arial"/>
        </w:rPr>
        <w:t xml:space="preserve"> r. [%]</w:t>
      </w:r>
    </w:p>
    <w:p w14:paraId="1CBF7A06" w14:textId="0664A615" w:rsidR="00F1781D" w:rsidRPr="0081539A" w:rsidRDefault="00F1781D" w:rsidP="005A1D14">
      <w:pPr>
        <w:pStyle w:val="Akapitzlist"/>
        <w:tabs>
          <w:tab w:val="left" w:pos="2775"/>
        </w:tabs>
        <w:spacing w:after="0" w:line="240" w:lineRule="auto"/>
        <w:ind w:left="0"/>
        <w:jc w:val="center"/>
        <w:rPr>
          <w:rFonts w:ascii="Arial" w:eastAsia="Calibri" w:hAnsi="Arial" w:cs="Arial"/>
          <w:color w:val="FF0000"/>
          <w:sz w:val="18"/>
          <w:szCs w:val="18"/>
        </w:rPr>
      </w:pPr>
      <w:r>
        <w:rPr>
          <w:noProof/>
          <w:lang w:eastAsia="pl-PL"/>
        </w:rPr>
        <w:drawing>
          <wp:inline distT="0" distB="0" distL="0" distR="0" wp14:anchorId="5A21EF18" wp14:editId="1969DAAA">
            <wp:extent cx="2695575" cy="3321050"/>
            <wp:effectExtent l="0" t="0" r="9525" b="0"/>
            <wp:docPr id="548233029" name="Obraz 1" descr="Kontur Polski wraz z województwami przedstawiający dane udział energii odnawialnej w produkcji energii elektrycznej ogółem: Podkarpackie 18,2, Małopolskie 14,7, Świętokrzyskie 25,8, Śląskie 6,7, Opolskie 3,9, Dolnośląskie 8,7, Lubelskie 30,4, Łódzkie 5,5, Mazowieckie 6,1, Wielkopolskie 34,2, Kujawsko-Pomorskie 46,6, Lubuskie 25,6, Podlaskie 73,9, Warmińsko-Mazurskie 90,7, Pomorskie 60,0, Zachodniopomorskie 58,0. Ponadto zostały pokazane dane produkcji energii elektrycznej ogółem: poniżej 5000: Podkarpackie, Lubelskie, Lubuskie, Podlaskie i Warmińsko-Mazurskie. Od 500 do 10000: Małopolskie, Świętokrzyskie, Wielkopolskie, Kujawsko-Pomorskie, Pomorskie, Zachodniopomorskie. Od 10001 do 20000: Opolskie, Dolnośląskie. Powyżej 20000: Śląskie, Łódzkie, Mazowieckie" title="Mapa. Produkcja energii elektrycznej ogółem [GWh] oraz udział energii odnawialnej w produkcji energii elektrycznej ogółem według województw w 2021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7761"/>
                    <a:stretch/>
                  </pic:blipFill>
                  <pic:spPr bwMode="auto">
                    <a:xfrm>
                      <a:off x="0" y="0"/>
                      <a:ext cx="2695575" cy="3321050"/>
                    </a:xfrm>
                    <a:prstGeom prst="rect">
                      <a:avLst/>
                    </a:prstGeom>
                    <a:noFill/>
                    <a:ln>
                      <a:noFill/>
                    </a:ln>
                    <a:extLst>
                      <a:ext uri="{53640926-AAD7-44D8-BBD7-CCE9431645EC}">
                        <a14:shadowObscured xmlns:a14="http://schemas.microsoft.com/office/drawing/2010/main"/>
                      </a:ext>
                    </a:extLst>
                  </pic:spPr>
                </pic:pic>
              </a:graphicData>
            </a:graphic>
          </wp:inline>
        </w:drawing>
      </w:r>
    </w:p>
    <w:p w14:paraId="188FBFE7" w14:textId="1842AB13" w:rsidR="0097582A" w:rsidRPr="001C2FE5" w:rsidRDefault="0097582A" w:rsidP="001C2FE5">
      <w:pPr>
        <w:tabs>
          <w:tab w:val="left" w:pos="2775"/>
        </w:tabs>
        <w:spacing w:before="60" w:after="0" w:line="276" w:lineRule="auto"/>
        <w:jc w:val="center"/>
        <w:rPr>
          <w:rFonts w:ascii="Arial" w:hAnsi="Arial" w:cs="Arial"/>
          <w:b/>
          <w:bCs/>
          <w:sz w:val="22"/>
          <w:szCs w:val="22"/>
        </w:rPr>
      </w:pPr>
      <w:r w:rsidRPr="001C2FE5">
        <w:rPr>
          <w:rFonts w:ascii="Arial" w:hAnsi="Arial" w:cs="Arial"/>
          <w:b/>
          <w:bCs/>
          <w:sz w:val="22"/>
          <w:szCs w:val="22"/>
        </w:rPr>
        <w:t>PL=</w:t>
      </w:r>
      <w:r w:rsidR="005B4850" w:rsidRPr="001C2FE5">
        <w:rPr>
          <w:rFonts w:ascii="Arial" w:hAnsi="Arial" w:cs="Arial"/>
          <w:b/>
          <w:bCs/>
          <w:sz w:val="22"/>
          <w:szCs w:val="22"/>
        </w:rPr>
        <w:t>179 631,1</w:t>
      </w:r>
      <w:r w:rsidRPr="001C2FE5">
        <w:rPr>
          <w:rFonts w:ascii="Arial" w:hAnsi="Arial" w:cs="Arial"/>
          <w:b/>
          <w:bCs/>
          <w:sz w:val="22"/>
          <w:szCs w:val="22"/>
        </w:rPr>
        <w:t xml:space="preserve"> GWh</w:t>
      </w:r>
    </w:p>
    <w:p w14:paraId="5DC1B6DD" w14:textId="1C271B95" w:rsidR="0097582A" w:rsidRPr="001C2FE5" w:rsidRDefault="0097582A" w:rsidP="001C2FE5">
      <w:pPr>
        <w:pStyle w:val="Akapitzlist"/>
        <w:tabs>
          <w:tab w:val="left" w:pos="2775"/>
        </w:tabs>
        <w:spacing w:before="60" w:after="0" w:line="276" w:lineRule="auto"/>
        <w:ind w:left="0"/>
        <w:jc w:val="center"/>
        <w:rPr>
          <w:rFonts w:ascii="Arial" w:hAnsi="Arial" w:cs="Arial"/>
          <w:b/>
          <w:bCs/>
        </w:rPr>
      </w:pPr>
      <w:r w:rsidRPr="001C2FE5">
        <w:rPr>
          <w:rFonts w:ascii="Arial" w:hAnsi="Arial" w:cs="Arial"/>
          <w:b/>
          <w:bCs/>
        </w:rPr>
        <w:t>PL=17,</w:t>
      </w:r>
      <w:r w:rsidR="005B4850" w:rsidRPr="001C2FE5">
        <w:rPr>
          <w:rFonts w:ascii="Arial" w:hAnsi="Arial" w:cs="Arial"/>
          <w:b/>
          <w:bCs/>
        </w:rPr>
        <w:t>0</w:t>
      </w:r>
      <w:r w:rsidRPr="001C2FE5">
        <w:rPr>
          <w:rFonts w:ascii="Arial" w:hAnsi="Arial" w:cs="Arial"/>
          <w:b/>
          <w:bCs/>
        </w:rPr>
        <w:t>%</w:t>
      </w:r>
    </w:p>
    <w:p w14:paraId="3C886791" w14:textId="5E4423CE" w:rsidR="0097582A" w:rsidRPr="001C2FE5" w:rsidRDefault="0097582A" w:rsidP="001C2FE5">
      <w:pPr>
        <w:tabs>
          <w:tab w:val="left" w:pos="2970"/>
        </w:tabs>
        <w:spacing w:before="60" w:after="0" w:line="276" w:lineRule="auto"/>
        <w:jc w:val="center"/>
        <w:rPr>
          <w:rFonts w:ascii="Arial" w:hAnsi="Arial" w:cs="Arial"/>
          <w:sz w:val="22"/>
          <w:szCs w:val="22"/>
        </w:rPr>
      </w:pPr>
      <w:r w:rsidRPr="001C2FE5">
        <w:rPr>
          <w:rFonts w:ascii="Arial" w:hAnsi="Arial" w:cs="Arial"/>
          <w:sz w:val="22"/>
          <w:szCs w:val="22"/>
        </w:rPr>
        <w:t>Opracowanie ROT na podstawie GUS-BDL</w:t>
      </w:r>
    </w:p>
    <w:p w14:paraId="2CEEBB13" w14:textId="5D772D43" w:rsidR="0097582A" w:rsidRPr="001C2FE5" w:rsidRDefault="0097582A" w:rsidP="001C2FE5">
      <w:pPr>
        <w:tabs>
          <w:tab w:val="left" w:pos="2775"/>
        </w:tabs>
        <w:spacing w:before="120" w:after="0" w:line="276" w:lineRule="auto"/>
        <w:rPr>
          <w:rFonts w:ascii="Arial" w:hAnsi="Arial" w:cs="Arial"/>
          <w:b/>
          <w:bCs/>
          <w:sz w:val="22"/>
          <w:szCs w:val="22"/>
        </w:rPr>
      </w:pPr>
      <w:r w:rsidRPr="001C2FE5">
        <w:rPr>
          <w:rFonts w:ascii="Arial" w:hAnsi="Arial" w:cs="Arial"/>
          <w:b/>
          <w:bCs/>
          <w:sz w:val="22"/>
          <w:szCs w:val="22"/>
        </w:rPr>
        <w:lastRenderedPageBreak/>
        <w:t xml:space="preserve">- Niższe, niż średnio w kraju, zużycie energii elektrycznej w poszczególnych sektorach ekonomicznych. </w:t>
      </w:r>
      <w:r w:rsidRPr="001C2FE5">
        <w:rPr>
          <w:rFonts w:ascii="Arial" w:hAnsi="Arial" w:cs="Arial"/>
          <w:sz w:val="22"/>
          <w:szCs w:val="22"/>
        </w:rPr>
        <w:t>W 202</w:t>
      </w:r>
      <w:r w:rsidR="005B4850" w:rsidRPr="001C2FE5">
        <w:rPr>
          <w:rFonts w:ascii="Arial" w:hAnsi="Arial" w:cs="Arial"/>
          <w:sz w:val="22"/>
          <w:szCs w:val="22"/>
        </w:rPr>
        <w:t>1</w:t>
      </w:r>
      <w:r w:rsidRPr="001C2FE5">
        <w:rPr>
          <w:rFonts w:ascii="Arial" w:hAnsi="Arial" w:cs="Arial"/>
          <w:sz w:val="22"/>
          <w:szCs w:val="22"/>
        </w:rPr>
        <w:t xml:space="preserve"> r. zużycie energii elektrycznej w województwie podkarpackim wyniosło </w:t>
      </w:r>
      <w:r w:rsidRPr="001C2FE5">
        <w:rPr>
          <w:rFonts w:ascii="Arial" w:hAnsi="Arial" w:cs="Arial"/>
          <w:b/>
          <w:bCs/>
          <w:sz w:val="22"/>
          <w:szCs w:val="22"/>
        </w:rPr>
        <w:t>5 </w:t>
      </w:r>
      <w:r w:rsidR="005B4850" w:rsidRPr="001C2FE5">
        <w:rPr>
          <w:rFonts w:ascii="Arial" w:hAnsi="Arial" w:cs="Arial"/>
          <w:b/>
          <w:bCs/>
          <w:sz w:val="22"/>
          <w:szCs w:val="22"/>
        </w:rPr>
        <w:t>719</w:t>
      </w:r>
      <w:r w:rsidRPr="001C2FE5">
        <w:rPr>
          <w:rFonts w:ascii="Arial" w:hAnsi="Arial" w:cs="Arial"/>
          <w:b/>
          <w:bCs/>
          <w:sz w:val="22"/>
          <w:szCs w:val="22"/>
        </w:rPr>
        <w:t xml:space="preserve"> GWh</w:t>
      </w:r>
      <w:r w:rsidRPr="001C2FE5">
        <w:rPr>
          <w:rFonts w:ascii="Arial" w:hAnsi="Arial" w:cs="Arial"/>
          <w:sz w:val="22"/>
          <w:szCs w:val="22"/>
        </w:rPr>
        <w:t xml:space="preserve"> (3,4% zużycia w kraju, 12. miejsce wśród województw). Najbardziej energochłonnym sektorem był, podobnie jak w skali kraju, </w:t>
      </w:r>
      <w:r w:rsidRPr="001C2FE5">
        <w:rPr>
          <w:rFonts w:ascii="Arial" w:hAnsi="Arial" w:cs="Arial"/>
          <w:b/>
          <w:bCs/>
          <w:sz w:val="22"/>
          <w:szCs w:val="22"/>
        </w:rPr>
        <w:t>sektor przemysłowy</w:t>
      </w:r>
      <w:r w:rsidRPr="001C2FE5">
        <w:rPr>
          <w:rFonts w:ascii="Arial" w:hAnsi="Arial" w:cs="Arial"/>
          <w:sz w:val="22"/>
          <w:szCs w:val="22"/>
        </w:rPr>
        <w:t xml:space="preserve"> (zużycie wyniosło </w:t>
      </w:r>
      <w:r w:rsidRPr="001C2FE5">
        <w:rPr>
          <w:rFonts w:ascii="Arial" w:hAnsi="Arial" w:cs="Arial"/>
          <w:b/>
          <w:bCs/>
          <w:sz w:val="22"/>
          <w:szCs w:val="22"/>
        </w:rPr>
        <w:t>2 </w:t>
      </w:r>
      <w:r w:rsidR="005B4850" w:rsidRPr="001C2FE5">
        <w:rPr>
          <w:rFonts w:ascii="Arial" w:hAnsi="Arial" w:cs="Arial"/>
          <w:b/>
          <w:bCs/>
          <w:sz w:val="22"/>
          <w:szCs w:val="22"/>
        </w:rPr>
        <w:t>302</w:t>
      </w:r>
      <w:r w:rsidRPr="001C2FE5">
        <w:rPr>
          <w:rFonts w:ascii="Arial" w:hAnsi="Arial" w:cs="Arial"/>
          <w:b/>
          <w:bCs/>
          <w:sz w:val="22"/>
          <w:szCs w:val="22"/>
        </w:rPr>
        <w:t xml:space="preserve"> GWh</w:t>
      </w:r>
      <w:r w:rsidRPr="001C2FE5">
        <w:rPr>
          <w:rFonts w:ascii="Arial" w:hAnsi="Arial" w:cs="Arial"/>
          <w:sz w:val="22"/>
          <w:szCs w:val="22"/>
        </w:rPr>
        <w:t>, co stanowiło 3,</w:t>
      </w:r>
      <w:r w:rsidR="005B4850" w:rsidRPr="001C2FE5">
        <w:rPr>
          <w:rFonts w:ascii="Arial" w:hAnsi="Arial" w:cs="Arial"/>
          <w:sz w:val="22"/>
          <w:szCs w:val="22"/>
        </w:rPr>
        <w:t>9</w:t>
      </w:r>
      <w:r w:rsidRPr="001C2FE5">
        <w:rPr>
          <w:rFonts w:ascii="Arial" w:hAnsi="Arial" w:cs="Arial"/>
          <w:sz w:val="22"/>
          <w:szCs w:val="22"/>
        </w:rPr>
        <w:t>% zużycia energii elektrycznej w sektorze przemysłowym w kraju – 1</w:t>
      </w:r>
      <w:r w:rsidR="005B4850" w:rsidRPr="001C2FE5">
        <w:rPr>
          <w:rFonts w:ascii="Arial" w:hAnsi="Arial" w:cs="Arial"/>
          <w:sz w:val="22"/>
          <w:szCs w:val="22"/>
        </w:rPr>
        <w:t>2</w:t>
      </w:r>
      <w:r w:rsidRPr="001C2FE5">
        <w:rPr>
          <w:rFonts w:ascii="Arial" w:hAnsi="Arial" w:cs="Arial"/>
          <w:sz w:val="22"/>
          <w:szCs w:val="22"/>
        </w:rPr>
        <w:t xml:space="preserve">. miejsce wśród województw). </w:t>
      </w:r>
      <w:r w:rsidRPr="001C2FE5">
        <w:rPr>
          <w:rFonts w:ascii="Arial" w:hAnsi="Arial" w:cs="Arial"/>
          <w:b/>
          <w:bCs/>
          <w:sz w:val="22"/>
          <w:szCs w:val="22"/>
        </w:rPr>
        <w:t>Sektor energetyczny</w:t>
      </w:r>
      <w:r w:rsidRPr="001C2FE5">
        <w:rPr>
          <w:rFonts w:ascii="Arial" w:hAnsi="Arial" w:cs="Arial"/>
          <w:sz w:val="22"/>
          <w:szCs w:val="22"/>
        </w:rPr>
        <w:t xml:space="preserve"> zużył </w:t>
      </w:r>
      <w:r w:rsidR="00645E0F" w:rsidRPr="001C2FE5">
        <w:rPr>
          <w:rFonts w:ascii="Arial" w:hAnsi="Arial" w:cs="Arial"/>
          <w:sz w:val="22"/>
          <w:szCs w:val="22"/>
        </w:rPr>
        <w:br/>
      </w:r>
      <w:r w:rsidRPr="001C2FE5">
        <w:rPr>
          <w:rFonts w:ascii="Arial" w:hAnsi="Arial" w:cs="Arial"/>
          <w:sz w:val="22"/>
          <w:szCs w:val="22"/>
        </w:rPr>
        <w:t xml:space="preserve">w podkarpackim </w:t>
      </w:r>
      <w:r w:rsidR="005B4850" w:rsidRPr="001C2FE5">
        <w:rPr>
          <w:rFonts w:ascii="Arial" w:hAnsi="Arial" w:cs="Arial"/>
          <w:b/>
          <w:bCs/>
          <w:sz w:val="22"/>
          <w:szCs w:val="22"/>
        </w:rPr>
        <w:t>362</w:t>
      </w:r>
      <w:r w:rsidRPr="001C2FE5">
        <w:rPr>
          <w:rFonts w:ascii="Arial" w:hAnsi="Arial" w:cs="Arial"/>
          <w:b/>
          <w:bCs/>
          <w:sz w:val="22"/>
          <w:szCs w:val="22"/>
        </w:rPr>
        <w:t xml:space="preserve"> GWh</w:t>
      </w:r>
      <w:r w:rsidRPr="001C2FE5">
        <w:rPr>
          <w:rFonts w:ascii="Arial" w:hAnsi="Arial" w:cs="Arial"/>
          <w:sz w:val="22"/>
          <w:szCs w:val="22"/>
        </w:rPr>
        <w:t xml:space="preserve"> (co stanowiło </w:t>
      </w:r>
      <w:r w:rsidR="00CC3B82" w:rsidRPr="001C2FE5">
        <w:rPr>
          <w:rFonts w:ascii="Arial" w:hAnsi="Arial" w:cs="Arial"/>
          <w:sz w:val="22"/>
          <w:szCs w:val="22"/>
        </w:rPr>
        <w:t>0,9</w:t>
      </w:r>
      <w:r w:rsidRPr="001C2FE5">
        <w:rPr>
          <w:rFonts w:ascii="Arial" w:hAnsi="Arial" w:cs="Arial"/>
          <w:sz w:val="22"/>
          <w:szCs w:val="22"/>
        </w:rPr>
        <w:t>% zużycia energii w tym sektorze - 1</w:t>
      </w:r>
      <w:r w:rsidR="00CC3B82" w:rsidRPr="001C2FE5">
        <w:rPr>
          <w:rFonts w:ascii="Arial" w:hAnsi="Arial" w:cs="Arial"/>
          <w:sz w:val="22"/>
          <w:szCs w:val="22"/>
        </w:rPr>
        <w:t>2</w:t>
      </w:r>
      <w:r w:rsidRPr="001C2FE5">
        <w:rPr>
          <w:rFonts w:ascii="Arial" w:hAnsi="Arial" w:cs="Arial"/>
          <w:sz w:val="22"/>
          <w:szCs w:val="22"/>
        </w:rPr>
        <w:t xml:space="preserve">. miejsce </w:t>
      </w:r>
      <w:r w:rsidR="00645E0F" w:rsidRPr="001C2FE5">
        <w:rPr>
          <w:rFonts w:ascii="Arial" w:hAnsi="Arial" w:cs="Arial"/>
          <w:sz w:val="22"/>
          <w:szCs w:val="22"/>
        </w:rPr>
        <w:br/>
      </w:r>
      <w:r w:rsidRPr="001C2FE5">
        <w:rPr>
          <w:rFonts w:ascii="Arial" w:hAnsi="Arial" w:cs="Arial"/>
          <w:sz w:val="22"/>
          <w:szCs w:val="22"/>
        </w:rPr>
        <w:t xml:space="preserve">w kraju). Z kolei w </w:t>
      </w:r>
      <w:r w:rsidRPr="001C2FE5">
        <w:rPr>
          <w:rFonts w:ascii="Arial" w:hAnsi="Arial" w:cs="Arial"/>
          <w:b/>
          <w:bCs/>
          <w:sz w:val="22"/>
          <w:szCs w:val="22"/>
        </w:rPr>
        <w:t>sektorze transportowym</w:t>
      </w:r>
      <w:r w:rsidRPr="001C2FE5">
        <w:rPr>
          <w:rFonts w:ascii="Arial" w:hAnsi="Arial" w:cs="Arial"/>
          <w:sz w:val="22"/>
          <w:szCs w:val="22"/>
        </w:rPr>
        <w:t xml:space="preserve"> w województwie podkarpackim zużyto </w:t>
      </w:r>
      <w:r w:rsidR="00CC3B82" w:rsidRPr="001C2FE5">
        <w:rPr>
          <w:rFonts w:ascii="Arial" w:hAnsi="Arial" w:cs="Arial"/>
          <w:b/>
          <w:bCs/>
          <w:sz w:val="22"/>
          <w:szCs w:val="22"/>
        </w:rPr>
        <w:t>98</w:t>
      </w:r>
      <w:r w:rsidRPr="001C2FE5">
        <w:rPr>
          <w:rFonts w:ascii="Arial" w:hAnsi="Arial" w:cs="Arial"/>
          <w:b/>
          <w:bCs/>
          <w:sz w:val="22"/>
          <w:szCs w:val="22"/>
        </w:rPr>
        <w:t xml:space="preserve"> GWh</w:t>
      </w:r>
      <w:r w:rsidRPr="001C2FE5">
        <w:rPr>
          <w:rFonts w:ascii="Arial" w:hAnsi="Arial" w:cs="Arial"/>
          <w:sz w:val="22"/>
          <w:szCs w:val="22"/>
        </w:rPr>
        <w:t xml:space="preserve"> energii elektrycznej (co stanowiło 1,</w:t>
      </w:r>
      <w:r w:rsidR="00CC3B82" w:rsidRPr="001C2FE5">
        <w:rPr>
          <w:rFonts w:ascii="Arial" w:hAnsi="Arial" w:cs="Arial"/>
          <w:sz w:val="22"/>
          <w:szCs w:val="22"/>
        </w:rPr>
        <w:t>7</w:t>
      </w:r>
      <w:r w:rsidRPr="001C2FE5">
        <w:rPr>
          <w:rFonts w:ascii="Arial" w:hAnsi="Arial" w:cs="Arial"/>
          <w:sz w:val="22"/>
          <w:szCs w:val="22"/>
        </w:rPr>
        <w:t xml:space="preserve">% zużycia energii w tym sektorze w kraju – 16. miejsce wśród województw). W </w:t>
      </w:r>
      <w:r w:rsidRPr="001C2FE5">
        <w:rPr>
          <w:rFonts w:ascii="Arial" w:hAnsi="Arial" w:cs="Arial"/>
          <w:b/>
          <w:bCs/>
          <w:sz w:val="22"/>
          <w:szCs w:val="22"/>
        </w:rPr>
        <w:t xml:space="preserve">rolnictwie </w:t>
      </w:r>
      <w:r w:rsidRPr="001C2FE5">
        <w:rPr>
          <w:rFonts w:ascii="Arial" w:hAnsi="Arial" w:cs="Arial"/>
          <w:sz w:val="22"/>
          <w:szCs w:val="22"/>
        </w:rPr>
        <w:t xml:space="preserve">natomiast zużycie energii elektrycznej wyniosło </w:t>
      </w:r>
      <w:r w:rsidRPr="001C2FE5">
        <w:rPr>
          <w:rFonts w:ascii="Arial" w:hAnsi="Arial" w:cs="Arial"/>
          <w:b/>
          <w:bCs/>
          <w:sz w:val="22"/>
          <w:szCs w:val="22"/>
        </w:rPr>
        <w:t>55 GWh</w:t>
      </w:r>
      <w:r w:rsidRPr="001C2FE5">
        <w:rPr>
          <w:rFonts w:ascii="Arial" w:hAnsi="Arial" w:cs="Arial"/>
          <w:sz w:val="22"/>
          <w:szCs w:val="22"/>
        </w:rPr>
        <w:t xml:space="preserve"> (co stanowiło 3,0% zużycia energii elektrycznej w rolnictwie w kraju – 1</w:t>
      </w:r>
      <w:r w:rsidR="00CC3B82" w:rsidRPr="001C2FE5">
        <w:rPr>
          <w:rFonts w:ascii="Arial" w:hAnsi="Arial" w:cs="Arial"/>
          <w:sz w:val="22"/>
          <w:szCs w:val="22"/>
        </w:rPr>
        <w:t>4</w:t>
      </w:r>
      <w:r w:rsidRPr="001C2FE5">
        <w:rPr>
          <w:rFonts w:ascii="Arial" w:hAnsi="Arial" w:cs="Arial"/>
          <w:sz w:val="22"/>
          <w:szCs w:val="22"/>
        </w:rPr>
        <w:t xml:space="preserve">. </w:t>
      </w:r>
      <w:r w:rsidR="00CC3B82" w:rsidRPr="001C2FE5">
        <w:rPr>
          <w:rFonts w:ascii="Arial" w:hAnsi="Arial" w:cs="Arial"/>
          <w:sz w:val="22"/>
          <w:szCs w:val="22"/>
        </w:rPr>
        <w:t>m</w:t>
      </w:r>
      <w:r w:rsidRPr="001C2FE5">
        <w:rPr>
          <w:rFonts w:ascii="Arial" w:hAnsi="Arial" w:cs="Arial"/>
          <w:sz w:val="22"/>
          <w:szCs w:val="22"/>
        </w:rPr>
        <w:t>iejsce</w:t>
      </w:r>
      <w:r w:rsidR="00CC3B82" w:rsidRPr="001C2FE5">
        <w:rPr>
          <w:rFonts w:ascii="Arial" w:hAnsi="Arial" w:cs="Arial"/>
          <w:sz w:val="22"/>
          <w:szCs w:val="22"/>
        </w:rPr>
        <w:t xml:space="preserve"> wśród województw</w:t>
      </w:r>
      <w:r w:rsidR="001C2FE5">
        <w:rPr>
          <w:rFonts w:ascii="Arial" w:hAnsi="Arial" w:cs="Arial"/>
          <w:sz w:val="22"/>
          <w:szCs w:val="22"/>
        </w:rPr>
        <w:t>.</w:t>
      </w:r>
    </w:p>
    <w:p w14:paraId="5D8B9633" w14:textId="37404EAC" w:rsidR="0097582A" w:rsidRPr="001C2FE5" w:rsidRDefault="0097582A" w:rsidP="001C2FE5">
      <w:pPr>
        <w:pStyle w:val="Akapitzlist"/>
        <w:tabs>
          <w:tab w:val="left" w:pos="2775"/>
        </w:tabs>
        <w:spacing w:before="120" w:after="0" w:line="276" w:lineRule="auto"/>
        <w:ind w:left="0"/>
        <w:rPr>
          <w:rFonts w:ascii="Arial" w:hAnsi="Arial" w:cs="Arial"/>
        </w:rPr>
      </w:pPr>
      <w:r w:rsidRPr="001C2FE5">
        <w:rPr>
          <w:rFonts w:ascii="Arial" w:hAnsi="Arial" w:cs="Arial"/>
          <w:b/>
          <w:bCs/>
        </w:rPr>
        <w:t>- W 202</w:t>
      </w:r>
      <w:r w:rsidR="00CC3B82" w:rsidRPr="001C2FE5">
        <w:rPr>
          <w:rFonts w:ascii="Arial" w:hAnsi="Arial" w:cs="Arial"/>
          <w:b/>
          <w:bCs/>
        </w:rPr>
        <w:t>1</w:t>
      </w:r>
      <w:r w:rsidRPr="001C2FE5">
        <w:rPr>
          <w:rFonts w:ascii="Arial" w:hAnsi="Arial" w:cs="Arial"/>
          <w:b/>
          <w:bCs/>
        </w:rPr>
        <w:t xml:space="preserve"> r. w gospodarstwach domowych</w:t>
      </w:r>
      <w:r w:rsidRPr="001C2FE5">
        <w:rPr>
          <w:rFonts w:ascii="Arial" w:hAnsi="Arial" w:cs="Arial"/>
        </w:rPr>
        <w:t xml:space="preserve"> w województwie podkarpackim zużyto </w:t>
      </w:r>
      <w:r w:rsidRPr="001C2FE5">
        <w:rPr>
          <w:rFonts w:ascii="Arial" w:hAnsi="Arial" w:cs="Arial"/>
          <w:b/>
          <w:bCs/>
        </w:rPr>
        <w:t>1 22</w:t>
      </w:r>
      <w:r w:rsidR="00CC3B82" w:rsidRPr="001C2FE5">
        <w:rPr>
          <w:rFonts w:ascii="Arial" w:hAnsi="Arial" w:cs="Arial"/>
          <w:b/>
          <w:bCs/>
        </w:rPr>
        <w:t>1</w:t>
      </w:r>
      <w:r w:rsidRPr="001C2FE5">
        <w:rPr>
          <w:rFonts w:ascii="Arial" w:hAnsi="Arial" w:cs="Arial"/>
          <w:b/>
          <w:bCs/>
        </w:rPr>
        <w:t xml:space="preserve"> GWh</w:t>
      </w:r>
      <w:r w:rsidRPr="001C2FE5">
        <w:rPr>
          <w:rFonts w:ascii="Arial" w:hAnsi="Arial" w:cs="Arial"/>
        </w:rPr>
        <w:t xml:space="preserve"> energii elektrycznej, co stanowiło 4,</w:t>
      </w:r>
      <w:r w:rsidR="00CC3B82" w:rsidRPr="001C2FE5">
        <w:rPr>
          <w:rFonts w:ascii="Arial" w:hAnsi="Arial" w:cs="Arial"/>
        </w:rPr>
        <w:t>0</w:t>
      </w:r>
      <w:r w:rsidRPr="001C2FE5">
        <w:rPr>
          <w:rFonts w:ascii="Arial" w:hAnsi="Arial" w:cs="Arial"/>
        </w:rPr>
        <w:t>% zużycia energii elektrycznej w gospodarstwach domowych w kraju</w:t>
      </w:r>
      <w:r w:rsidR="00733556" w:rsidRPr="001C2FE5">
        <w:rPr>
          <w:rFonts w:ascii="Arial" w:hAnsi="Arial" w:cs="Arial"/>
        </w:rPr>
        <w:t xml:space="preserve"> </w:t>
      </w:r>
      <w:r w:rsidRPr="001C2FE5">
        <w:rPr>
          <w:rFonts w:ascii="Arial" w:hAnsi="Arial" w:cs="Arial"/>
        </w:rPr>
        <w:t>(1</w:t>
      </w:r>
      <w:r w:rsidR="00CC3B82" w:rsidRPr="001C2FE5">
        <w:rPr>
          <w:rFonts w:ascii="Arial" w:hAnsi="Arial" w:cs="Arial"/>
        </w:rPr>
        <w:t>1</w:t>
      </w:r>
      <w:r w:rsidRPr="001C2FE5">
        <w:rPr>
          <w:rFonts w:ascii="Arial" w:hAnsi="Arial" w:cs="Arial"/>
        </w:rPr>
        <w:t>. miejsce wśród województw).</w:t>
      </w:r>
      <w:r w:rsidR="00733556" w:rsidRPr="001C2FE5">
        <w:rPr>
          <w:rFonts w:ascii="Arial" w:hAnsi="Arial" w:cs="Arial"/>
        </w:rPr>
        <w:t xml:space="preserve"> W porównaniu do 2020 r. był to spadek z 1</w:t>
      </w:r>
      <w:r w:rsidR="001C2FE5">
        <w:rPr>
          <w:rFonts w:ascii="Arial" w:hAnsi="Arial" w:cs="Arial"/>
        </w:rPr>
        <w:t xml:space="preserve"> </w:t>
      </w:r>
      <w:r w:rsidR="00733556" w:rsidRPr="001C2FE5">
        <w:rPr>
          <w:rFonts w:ascii="Arial" w:hAnsi="Arial" w:cs="Arial"/>
        </w:rPr>
        <w:t>223 GWh (w skali kraju zanotowano wzrost w tym zakresie).</w:t>
      </w:r>
    </w:p>
    <w:p w14:paraId="7BF59515" w14:textId="4A5E1B81" w:rsidR="0097582A" w:rsidRPr="001C2FE5" w:rsidRDefault="0097582A" w:rsidP="001C2FE5">
      <w:pPr>
        <w:tabs>
          <w:tab w:val="left" w:pos="2775"/>
        </w:tabs>
        <w:spacing w:before="120" w:after="0" w:line="276" w:lineRule="auto"/>
        <w:rPr>
          <w:rFonts w:ascii="Arial" w:hAnsi="Arial" w:cs="Arial"/>
          <w:sz w:val="22"/>
          <w:szCs w:val="22"/>
        </w:rPr>
      </w:pPr>
      <w:r w:rsidRPr="001C2FE5">
        <w:rPr>
          <w:rFonts w:ascii="Arial" w:hAnsi="Arial" w:cs="Arial"/>
          <w:sz w:val="22"/>
          <w:szCs w:val="22"/>
        </w:rPr>
        <w:t xml:space="preserve">Od 2019 r. w województwie podkarpackim, podobnie jak w kraju, </w:t>
      </w:r>
      <w:r w:rsidRPr="001C2FE5">
        <w:rPr>
          <w:rFonts w:ascii="Arial" w:hAnsi="Arial" w:cs="Arial"/>
          <w:b/>
          <w:bCs/>
          <w:sz w:val="22"/>
          <w:szCs w:val="22"/>
        </w:rPr>
        <w:t>spadało</w:t>
      </w:r>
      <w:r w:rsidRPr="001C2FE5">
        <w:rPr>
          <w:rFonts w:ascii="Arial" w:hAnsi="Arial" w:cs="Arial"/>
          <w:sz w:val="22"/>
          <w:szCs w:val="22"/>
        </w:rPr>
        <w:t xml:space="preserve"> zużycie energii elektrycznej </w:t>
      </w:r>
      <w:r w:rsidR="00CC3B82" w:rsidRPr="001C2FE5">
        <w:rPr>
          <w:rFonts w:ascii="Arial" w:hAnsi="Arial" w:cs="Arial"/>
          <w:sz w:val="22"/>
          <w:szCs w:val="22"/>
        </w:rPr>
        <w:t xml:space="preserve">ogółem </w:t>
      </w:r>
      <w:r w:rsidRPr="001C2FE5">
        <w:rPr>
          <w:rFonts w:ascii="Arial" w:hAnsi="Arial" w:cs="Arial"/>
          <w:sz w:val="22"/>
          <w:szCs w:val="22"/>
        </w:rPr>
        <w:t xml:space="preserve">(w podkarpackim w 2019 r. </w:t>
      </w:r>
      <w:r w:rsidR="00D357C7" w:rsidRPr="001C2FE5">
        <w:rPr>
          <w:rFonts w:ascii="Arial" w:hAnsi="Arial" w:cs="Arial"/>
          <w:sz w:val="22"/>
          <w:szCs w:val="22"/>
        </w:rPr>
        <w:t>wyniosło</w:t>
      </w:r>
      <w:r w:rsidRPr="001C2FE5">
        <w:rPr>
          <w:rFonts w:ascii="Arial" w:hAnsi="Arial" w:cs="Arial"/>
          <w:sz w:val="22"/>
          <w:szCs w:val="22"/>
        </w:rPr>
        <w:t xml:space="preserve"> 5 653 GWh</w:t>
      </w:r>
      <w:r w:rsidR="001C2FE5">
        <w:rPr>
          <w:rFonts w:ascii="Arial" w:hAnsi="Arial" w:cs="Arial"/>
          <w:sz w:val="22"/>
          <w:szCs w:val="22"/>
        </w:rPr>
        <w:t xml:space="preserve">, a w 2020 r. 5 </w:t>
      </w:r>
      <w:r w:rsidR="00D357C7" w:rsidRPr="001C2FE5">
        <w:rPr>
          <w:rFonts w:ascii="Arial" w:hAnsi="Arial" w:cs="Arial"/>
          <w:sz w:val="22"/>
          <w:szCs w:val="22"/>
        </w:rPr>
        <w:t>462 GWh</w:t>
      </w:r>
      <w:r w:rsidRPr="001C2FE5">
        <w:rPr>
          <w:rFonts w:ascii="Arial" w:hAnsi="Arial" w:cs="Arial"/>
          <w:sz w:val="22"/>
          <w:szCs w:val="22"/>
        </w:rPr>
        <w:t>).</w:t>
      </w:r>
      <w:r w:rsidR="00B27C57" w:rsidRPr="001C2FE5">
        <w:rPr>
          <w:rFonts w:ascii="Arial" w:hAnsi="Arial" w:cs="Arial"/>
          <w:sz w:val="22"/>
          <w:szCs w:val="22"/>
        </w:rPr>
        <w:t xml:space="preserve"> W 2021 r. w województwie podkarpackim, jak i w kraju, </w:t>
      </w:r>
      <w:r w:rsidR="00B27C57" w:rsidRPr="001C2FE5">
        <w:rPr>
          <w:rFonts w:ascii="Arial" w:hAnsi="Arial" w:cs="Arial"/>
          <w:b/>
          <w:bCs/>
          <w:sz w:val="22"/>
          <w:szCs w:val="22"/>
        </w:rPr>
        <w:t xml:space="preserve">wzrosło </w:t>
      </w:r>
      <w:r w:rsidR="00B27C57" w:rsidRPr="001C2FE5">
        <w:rPr>
          <w:rFonts w:ascii="Arial" w:hAnsi="Arial" w:cs="Arial"/>
          <w:sz w:val="22"/>
          <w:szCs w:val="22"/>
        </w:rPr>
        <w:t>zużycie energii elektrycznej ogółem</w:t>
      </w:r>
      <w:r w:rsidR="00D357C7" w:rsidRPr="001C2FE5">
        <w:rPr>
          <w:rStyle w:val="Odwoanieprzypisudolnego"/>
          <w:rFonts w:ascii="Arial" w:hAnsi="Arial" w:cs="Arial"/>
          <w:sz w:val="22"/>
          <w:szCs w:val="22"/>
        </w:rPr>
        <w:footnoteReference w:id="22"/>
      </w:r>
      <w:r w:rsidR="00B27C57" w:rsidRPr="001C2FE5">
        <w:rPr>
          <w:rFonts w:ascii="Arial" w:hAnsi="Arial" w:cs="Arial"/>
          <w:sz w:val="22"/>
          <w:szCs w:val="22"/>
        </w:rPr>
        <w:t>.</w:t>
      </w:r>
    </w:p>
    <w:p w14:paraId="17653E24" w14:textId="0B94EFC2" w:rsidR="0097582A" w:rsidRPr="001C2FE5" w:rsidRDefault="0097582A" w:rsidP="001C2FE5">
      <w:pPr>
        <w:tabs>
          <w:tab w:val="left" w:pos="2775"/>
        </w:tabs>
        <w:spacing w:before="120" w:after="0" w:line="276" w:lineRule="auto"/>
        <w:rPr>
          <w:rFonts w:ascii="Arial" w:hAnsi="Arial" w:cs="Arial"/>
          <w:sz w:val="22"/>
          <w:szCs w:val="22"/>
        </w:rPr>
      </w:pPr>
      <w:r w:rsidRPr="001C2FE5">
        <w:rPr>
          <w:rFonts w:ascii="Arial" w:hAnsi="Arial" w:cs="Arial"/>
          <w:sz w:val="22"/>
          <w:szCs w:val="22"/>
        </w:rPr>
        <w:t>Wykres. Zużycie energii elektrycznej wg sektorów ekonomicznych w województwie podkarpackim w 202</w:t>
      </w:r>
      <w:r w:rsidR="00DE2454" w:rsidRPr="001C2FE5">
        <w:rPr>
          <w:rFonts w:ascii="Arial" w:hAnsi="Arial" w:cs="Arial"/>
          <w:sz w:val="22"/>
          <w:szCs w:val="22"/>
        </w:rPr>
        <w:t>1</w:t>
      </w:r>
      <w:r w:rsidRPr="001C2FE5">
        <w:rPr>
          <w:rFonts w:ascii="Arial" w:hAnsi="Arial" w:cs="Arial"/>
          <w:sz w:val="22"/>
          <w:szCs w:val="22"/>
        </w:rPr>
        <w:t xml:space="preserve"> r. [GWh]</w:t>
      </w:r>
    </w:p>
    <w:p w14:paraId="220DBA21" w14:textId="7C8CD219" w:rsidR="0097582A" w:rsidRDefault="001C2FE5" w:rsidP="001C2FE5">
      <w:pPr>
        <w:pStyle w:val="Akapitzlist"/>
        <w:tabs>
          <w:tab w:val="left" w:pos="2775"/>
        </w:tabs>
        <w:spacing w:after="0" w:line="240" w:lineRule="auto"/>
        <w:ind w:left="0"/>
      </w:pPr>
      <w:r>
        <w:rPr>
          <w:noProof/>
          <w:sz w:val="18"/>
          <w:szCs w:val="18"/>
          <w:lang w:eastAsia="pl-PL"/>
        </w:rPr>
        <w:drawing>
          <wp:inline distT="0" distB="0" distL="0" distR="0" wp14:anchorId="4164F44E" wp14:editId="58FD2B7A">
            <wp:extent cx="5380952" cy="2723809"/>
            <wp:effectExtent l="0" t="0" r="0" b="635"/>
            <wp:docPr id="9" name="Obraz 9" descr="Wykres kołowy: na niebiesko sektor przemysłowy – 2302, na pomarańczowo sektor energetyczny 263, na szaro sektor transportowy 98, na żółto gospodarstwa domowe 1221, na jasny niebieski rolnictwo 55, na zielono pozostałe zużycie 1780" title="Wykres. Zużycie energii elektrycznej wg sektorów ekonomicznych w województwie podkarpackim w 2021 r. [G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ykres. Zużycie energii elektrycznej wg sektorów ekonomicznych w województwie podkarpackim w 2021 r. [GWh].png"/>
                    <pic:cNvPicPr/>
                  </pic:nvPicPr>
                  <pic:blipFill>
                    <a:blip r:embed="rId27">
                      <a:extLst>
                        <a:ext uri="{28A0092B-C50C-407E-A947-70E740481C1C}">
                          <a14:useLocalDpi xmlns:a14="http://schemas.microsoft.com/office/drawing/2010/main" val="0"/>
                        </a:ext>
                      </a:extLst>
                    </a:blip>
                    <a:stretch>
                      <a:fillRect/>
                    </a:stretch>
                  </pic:blipFill>
                  <pic:spPr>
                    <a:xfrm>
                      <a:off x="0" y="0"/>
                      <a:ext cx="5380952" cy="2723809"/>
                    </a:xfrm>
                    <a:prstGeom prst="rect">
                      <a:avLst/>
                    </a:prstGeom>
                  </pic:spPr>
                </pic:pic>
              </a:graphicData>
            </a:graphic>
          </wp:inline>
        </w:drawing>
      </w:r>
    </w:p>
    <w:p w14:paraId="58337A6B" w14:textId="0CEED78A" w:rsidR="0097582A" w:rsidRPr="001C2FE5" w:rsidRDefault="0097582A" w:rsidP="001C2FE5">
      <w:pPr>
        <w:tabs>
          <w:tab w:val="left" w:pos="1545"/>
        </w:tabs>
        <w:spacing w:before="120" w:after="0" w:line="276" w:lineRule="auto"/>
        <w:jc w:val="center"/>
        <w:rPr>
          <w:rFonts w:ascii="Arial" w:hAnsi="Arial" w:cs="Arial"/>
          <w:sz w:val="22"/>
          <w:szCs w:val="22"/>
        </w:rPr>
      </w:pPr>
      <w:r w:rsidRPr="001C2FE5">
        <w:rPr>
          <w:rFonts w:ascii="Arial" w:hAnsi="Arial" w:cs="Arial"/>
          <w:sz w:val="22"/>
          <w:szCs w:val="22"/>
        </w:rPr>
        <w:t>Opracowanie ROT na podstawie GUS-BDL</w:t>
      </w:r>
    </w:p>
    <w:p w14:paraId="05951CF5" w14:textId="1A7E2D94" w:rsidR="0097582A" w:rsidRPr="001C2FE5" w:rsidRDefault="0097582A" w:rsidP="001C2FE5">
      <w:pPr>
        <w:spacing w:before="120" w:after="0" w:line="276" w:lineRule="auto"/>
        <w:rPr>
          <w:rFonts w:ascii="Arial" w:eastAsia="Calibri" w:hAnsi="Arial" w:cs="Arial"/>
          <w:sz w:val="22"/>
          <w:szCs w:val="22"/>
          <w:lang w:eastAsia="pl-PL"/>
        </w:rPr>
      </w:pPr>
      <w:r w:rsidRPr="001C2FE5">
        <w:rPr>
          <w:rFonts w:ascii="Arial" w:eastAsia="Calibri" w:hAnsi="Arial" w:cs="Arial"/>
          <w:b/>
          <w:bCs/>
          <w:sz w:val="22"/>
          <w:szCs w:val="22"/>
        </w:rPr>
        <w:t>- Poprawiająca się dostępność komunikacyjna województwa podkarpackiego</w:t>
      </w:r>
      <w:r w:rsidRPr="001C2FE5">
        <w:rPr>
          <w:rFonts w:ascii="Arial" w:eastAsia="Calibri" w:hAnsi="Arial" w:cs="Arial"/>
          <w:sz w:val="22"/>
          <w:szCs w:val="22"/>
        </w:rPr>
        <w:t xml:space="preserve">. </w:t>
      </w:r>
      <w:r w:rsidR="00E35FE6" w:rsidRPr="001C2FE5">
        <w:rPr>
          <w:rFonts w:ascii="Arial" w:eastAsia="Calibri" w:hAnsi="Arial" w:cs="Arial"/>
          <w:sz w:val="22"/>
          <w:szCs w:val="22"/>
        </w:rPr>
        <w:t xml:space="preserve">Przez teren </w:t>
      </w:r>
      <w:r w:rsidRPr="001C2FE5">
        <w:rPr>
          <w:rFonts w:ascii="Arial" w:eastAsia="Calibri" w:hAnsi="Arial" w:cs="Arial"/>
          <w:sz w:val="22"/>
          <w:szCs w:val="22"/>
          <w:lang w:eastAsia="pl-PL"/>
        </w:rPr>
        <w:t>województw</w:t>
      </w:r>
      <w:r w:rsidR="00E35FE6" w:rsidRPr="001C2FE5">
        <w:rPr>
          <w:rFonts w:ascii="Arial" w:eastAsia="Calibri" w:hAnsi="Arial" w:cs="Arial"/>
          <w:sz w:val="22"/>
          <w:szCs w:val="22"/>
          <w:lang w:eastAsia="pl-PL"/>
        </w:rPr>
        <w:t>a</w:t>
      </w:r>
      <w:r w:rsidRPr="001C2FE5">
        <w:rPr>
          <w:rFonts w:ascii="Arial" w:eastAsia="Calibri" w:hAnsi="Arial" w:cs="Arial"/>
          <w:sz w:val="22"/>
          <w:szCs w:val="22"/>
          <w:lang w:eastAsia="pl-PL"/>
        </w:rPr>
        <w:t xml:space="preserve"> podkarpacki</w:t>
      </w:r>
      <w:r w:rsidR="00E35FE6" w:rsidRPr="001C2FE5">
        <w:rPr>
          <w:rFonts w:ascii="Arial" w:eastAsia="Calibri" w:hAnsi="Arial" w:cs="Arial"/>
          <w:sz w:val="22"/>
          <w:szCs w:val="22"/>
          <w:lang w:eastAsia="pl-PL"/>
        </w:rPr>
        <w:t>ego</w:t>
      </w:r>
      <w:r w:rsidRPr="001C2FE5">
        <w:rPr>
          <w:rFonts w:ascii="Arial" w:eastAsia="Calibri" w:hAnsi="Arial" w:cs="Arial"/>
          <w:sz w:val="22"/>
          <w:szCs w:val="22"/>
          <w:lang w:eastAsia="pl-PL"/>
        </w:rPr>
        <w:t xml:space="preserve"> w 202</w:t>
      </w:r>
      <w:r w:rsidR="00B05A8C" w:rsidRPr="001C2FE5">
        <w:rPr>
          <w:rFonts w:ascii="Arial" w:eastAsia="Calibri" w:hAnsi="Arial" w:cs="Arial"/>
          <w:sz w:val="22"/>
          <w:szCs w:val="22"/>
          <w:lang w:eastAsia="pl-PL"/>
        </w:rPr>
        <w:t>1</w:t>
      </w:r>
      <w:r w:rsidRPr="001C2FE5">
        <w:rPr>
          <w:rFonts w:ascii="Arial" w:eastAsia="Calibri" w:hAnsi="Arial" w:cs="Arial"/>
          <w:sz w:val="22"/>
          <w:szCs w:val="22"/>
          <w:lang w:eastAsia="pl-PL"/>
        </w:rPr>
        <w:t xml:space="preserve"> r. </w:t>
      </w:r>
      <w:r w:rsidR="00E35FE6" w:rsidRPr="001C2FE5">
        <w:rPr>
          <w:rFonts w:ascii="Arial" w:eastAsia="Calibri" w:hAnsi="Arial" w:cs="Arial"/>
          <w:sz w:val="22"/>
          <w:szCs w:val="22"/>
          <w:lang w:eastAsia="pl-PL"/>
        </w:rPr>
        <w:t>przebiegało</w:t>
      </w:r>
      <w:r w:rsidRPr="001C2FE5">
        <w:rPr>
          <w:rFonts w:ascii="Arial" w:eastAsia="Calibri" w:hAnsi="Arial" w:cs="Arial"/>
          <w:sz w:val="22"/>
          <w:szCs w:val="22"/>
          <w:lang w:eastAsia="pl-PL"/>
        </w:rPr>
        <w:t xml:space="preserve"> </w:t>
      </w:r>
      <w:r w:rsidRPr="001C2FE5">
        <w:rPr>
          <w:rFonts w:ascii="Arial" w:eastAsia="Calibri" w:hAnsi="Arial" w:cs="Arial"/>
          <w:b/>
          <w:bCs/>
          <w:sz w:val="22"/>
          <w:szCs w:val="22"/>
          <w:lang w:eastAsia="pl-PL"/>
        </w:rPr>
        <w:t>17</w:t>
      </w:r>
      <w:r w:rsidR="00B05A8C" w:rsidRPr="001C2FE5">
        <w:rPr>
          <w:rFonts w:ascii="Arial" w:eastAsia="Calibri" w:hAnsi="Arial" w:cs="Arial"/>
          <w:b/>
          <w:bCs/>
          <w:sz w:val="22"/>
          <w:szCs w:val="22"/>
          <w:lang w:eastAsia="pl-PL"/>
        </w:rPr>
        <w:t> 788,4</w:t>
      </w:r>
      <w:r w:rsidRPr="001C2FE5">
        <w:rPr>
          <w:rFonts w:ascii="Arial" w:eastAsia="Calibri" w:hAnsi="Arial" w:cs="Arial"/>
          <w:b/>
          <w:bCs/>
          <w:sz w:val="22"/>
          <w:szCs w:val="22"/>
          <w:lang w:eastAsia="pl-PL"/>
        </w:rPr>
        <w:t xml:space="preserve"> km dróg publicznych </w:t>
      </w:r>
      <w:r w:rsidR="00645E0F" w:rsidRPr="001C2FE5">
        <w:rPr>
          <w:rFonts w:ascii="Arial" w:eastAsia="Calibri" w:hAnsi="Arial" w:cs="Arial"/>
          <w:b/>
          <w:bCs/>
          <w:sz w:val="22"/>
          <w:szCs w:val="22"/>
          <w:lang w:eastAsia="pl-PL"/>
        </w:rPr>
        <w:br/>
      </w:r>
      <w:r w:rsidRPr="001C2FE5">
        <w:rPr>
          <w:rFonts w:ascii="Arial" w:eastAsia="Calibri" w:hAnsi="Arial" w:cs="Arial"/>
          <w:b/>
          <w:bCs/>
          <w:sz w:val="22"/>
          <w:szCs w:val="22"/>
          <w:lang w:eastAsia="pl-PL"/>
        </w:rPr>
        <w:t>o twardej nawierzchni</w:t>
      </w:r>
      <w:r w:rsidRPr="001C2FE5">
        <w:rPr>
          <w:rFonts w:ascii="Arial" w:eastAsia="Calibri" w:hAnsi="Arial" w:cs="Arial"/>
          <w:sz w:val="22"/>
          <w:szCs w:val="22"/>
          <w:lang w:eastAsia="pl-PL"/>
        </w:rPr>
        <w:t xml:space="preserve">, co stanowiło 5,6% takich dróg w kraju (9. miejsce). Struktura dróg publicznych w województwie podkarpackim nie odbiegała znacząco od struktury w kraju. </w:t>
      </w:r>
      <w:r w:rsidRPr="001C2FE5">
        <w:rPr>
          <w:rFonts w:ascii="Arial" w:eastAsia="Calibri" w:hAnsi="Arial" w:cs="Arial"/>
          <w:b/>
          <w:bCs/>
          <w:sz w:val="22"/>
          <w:szCs w:val="22"/>
          <w:lang w:eastAsia="pl-PL"/>
        </w:rPr>
        <w:t>Największy odsetek</w:t>
      </w:r>
      <w:r w:rsidRPr="001C2FE5">
        <w:rPr>
          <w:rFonts w:ascii="Arial" w:eastAsia="Calibri" w:hAnsi="Arial" w:cs="Arial"/>
          <w:sz w:val="22"/>
          <w:szCs w:val="22"/>
          <w:lang w:eastAsia="pl-PL"/>
        </w:rPr>
        <w:t xml:space="preserve"> w podkarpackim, podobnie jak w kraju, stanowiły</w:t>
      </w:r>
      <w:r w:rsidRPr="001C2FE5">
        <w:rPr>
          <w:rFonts w:ascii="Arial" w:eastAsia="Calibri" w:hAnsi="Arial" w:cs="Arial"/>
          <w:b/>
          <w:bCs/>
          <w:sz w:val="22"/>
          <w:szCs w:val="22"/>
          <w:lang w:eastAsia="pl-PL"/>
        </w:rPr>
        <w:t xml:space="preserve"> drogi gminne: 4</w:t>
      </w:r>
      <w:r w:rsidR="00B05A8C" w:rsidRPr="001C2FE5">
        <w:rPr>
          <w:rFonts w:ascii="Arial" w:eastAsia="Calibri" w:hAnsi="Arial" w:cs="Arial"/>
          <w:b/>
          <w:bCs/>
          <w:sz w:val="22"/>
          <w:szCs w:val="22"/>
          <w:lang w:eastAsia="pl-PL"/>
        </w:rPr>
        <w:t>8,0</w:t>
      </w:r>
      <w:r w:rsidRPr="001C2FE5">
        <w:rPr>
          <w:rFonts w:ascii="Arial" w:eastAsia="Calibri" w:hAnsi="Arial" w:cs="Arial"/>
          <w:b/>
          <w:bCs/>
          <w:sz w:val="22"/>
          <w:szCs w:val="22"/>
          <w:lang w:eastAsia="pl-PL"/>
        </w:rPr>
        <w:t xml:space="preserve">% </w:t>
      </w:r>
      <w:r w:rsidRPr="001C2FE5">
        <w:rPr>
          <w:rFonts w:ascii="Arial" w:eastAsia="Calibri" w:hAnsi="Arial" w:cs="Arial"/>
          <w:sz w:val="22"/>
          <w:szCs w:val="22"/>
          <w:lang w:eastAsia="pl-PL"/>
        </w:rPr>
        <w:t>dróg publicznych w województwie (w kraju 47,</w:t>
      </w:r>
      <w:r w:rsidR="00B05A8C" w:rsidRPr="001C2FE5">
        <w:rPr>
          <w:rFonts w:ascii="Arial" w:eastAsia="Calibri" w:hAnsi="Arial" w:cs="Arial"/>
          <w:sz w:val="22"/>
          <w:szCs w:val="22"/>
          <w:lang w:eastAsia="pl-PL"/>
        </w:rPr>
        <w:t>9</w:t>
      </w:r>
      <w:r w:rsidRPr="001C2FE5">
        <w:rPr>
          <w:rFonts w:ascii="Arial" w:eastAsia="Calibri" w:hAnsi="Arial" w:cs="Arial"/>
          <w:sz w:val="22"/>
          <w:szCs w:val="22"/>
          <w:lang w:eastAsia="pl-PL"/>
        </w:rPr>
        <w:t xml:space="preserve">%). </w:t>
      </w:r>
      <w:r w:rsidRPr="001C2FE5">
        <w:rPr>
          <w:rFonts w:ascii="Arial" w:eastAsia="Calibri" w:hAnsi="Arial" w:cs="Arial"/>
          <w:b/>
          <w:bCs/>
          <w:sz w:val="22"/>
          <w:szCs w:val="22"/>
          <w:lang w:eastAsia="pl-PL"/>
        </w:rPr>
        <w:t>Drogi powiatowe</w:t>
      </w:r>
      <w:r w:rsidRPr="001C2FE5">
        <w:rPr>
          <w:rFonts w:ascii="Arial" w:eastAsia="Calibri" w:hAnsi="Arial" w:cs="Arial"/>
          <w:sz w:val="22"/>
          <w:szCs w:val="22"/>
          <w:lang w:eastAsia="pl-PL"/>
        </w:rPr>
        <w:t xml:space="preserve"> w </w:t>
      </w:r>
      <w:r w:rsidRPr="001C2FE5">
        <w:rPr>
          <w:rFonts w:ascii="Arial" w:eastAsia="Calibri" w:hAnsi="Arial" w:cs="Arial"/>
          <w:sz w:val="22"/>
          <w:szCs w:val="22"/>
          <w:lang w:eastAsia="pl-PL"/>
        </w:rPr>
        <w:lastRenderedPageBreak/>
        <w:t xml:space="preserve">województwie podkarpackim stanowiły </w:t>
      </w:r>
      <w:r w:rsidR="00B05A8C" w:rsidRPr="001C2FE5">
        <w:rPr>
          <w:rFonts w:ascii="Arial" w:eastAsia="Calibri" w:hAnsi="Arial" w:cs="Arial"/>
          <w:b/>
          <w:bCs/>
          <w:sz w:val="22"/>
          <w:szCs w:val="22"/>
          <w:lang w:eastAsia="pl-PL"/>
        </w:rPr>
        <w:t>36,7</w:t>
      </w:r>
      <w:r w:rsidRPr="001C2FE5">
        <w:rPr>
          <w:rFonts w:ascii="Arial" w:eastAsia="Calibri" w:hAnsi="Arial" w:cs="Arial"/>
          <w:b/>
          <w:bCs/>
          <w:sz w:val="22"/>
          <w:szCs w:val="22"/>
          <w:lang w:eastAsia="pl-PL"/>
        </w:rPr>
        <w:t xml:space="preserve">% </w:t>
      </w:r>
      <w:r w:rsidRPr="001C2FE5">
        <w:rPr>
          <w:rFonts w:ascii="Arial" w:eastAsia="Calibri" w:hAnsi="Arial" w:cs="Arial"/>
          <w:sz w:val="22"/>
          <w:szCs w:val="22"/>
          <w:lang w:eastAsia="pl-PL"/>
        </w:rPr>
        <w:t>dróg publicznych w województwie (w kraju odsetek ten wyniósł 36,</w:t>
      </w:r>
      <w:r w:rsidR="00B05A8C" w:rsidRPr="001C2FE5">
        <w:rPr>
          <w:rFonts w:ascii="Arial" w:eastAsia="Calibri" w:hAnsi="Arial" w:cs="Arial"/>
          <w:sz w:val="22"/>
          <w:szCs w:val="22"/>
          <w:lang w:eastAsia="pl-PL"/>
        </w:rPr>
        <w:t>6</w:t>
      </w:r>
      <w:r w:rsidRPr="001C2FE5">
        <w:rPr>
          <w:rFonts w:ascii="Arial" w:eastAsia="Calibri" w:hAnsi="Arial" w:cs="Arial"/>
          <w:sz w:val="22"/>
          <w:szCs w:val="22"/>
          <w:lang w:eastAsia="pl-PL"/>
        </w:rPr>
        <w:t xml:space="preserve">%). Zdecydowanie mniejszy odsetek dróg publicznych stanowiły </w:t>
      </w:r>
      <w:r w:rsidR="001C2FE5">
        <w:rPr>
          <w:rFonts w:ascii="Arial" w:eastAsia="Calibri" w:hAnsi="Arial" w:cs="Arial"/>
          <w:sz w:val="22"/>
          <w:szCs w:val="22"/>
          <w:lang w:eastAsia="pl-PL"/>
        </w:rPr>
        <w:br/>
      </w:r>
      <w:r w:rsidRPr="001C2FE5">
        <w:rPr>
          <w:rFonts w:ascii="Arial" w:eastAsia="Calibri" w:hAnsi="Arial" w:cs="Arial"/>
          <w:sz w:val="22"/>
          <w:szCs w:val="22"/>
          <w:lang w:eastAsia="pl-PL"/>
        </w:rPr>
        <w:t xml:space="preserve">w podkarpackim, podobnie jak w skali kraju, </w:t>
      </w:r>
      <w:r w:rsidRPr="001C2FE5">
        <w:rPr>
          <w:rFonts w:ascii="Arial" w:eastAsia="Calibri" w:hAnsi="Arial" w:cs="Arial"/>
          <w:b/>
          <w:bCs/>
          <w:sz w:val="22"/>
          <w:szCs w:val="22"/>
          <w:lang w:eastAsia="pl-PL"/>
        </w:rPr>
        <w:t xml:space="preserve">drogi wojewódzkie: 10,0% dróg publicznych w województwie </w:t>
      </w:r>
      <w:r w:rsidRPr="001C2FE5">
        <w:rPr>
          <w:rFonts w:ascii="Arial" w:eastAsia="Calibri" w:hAnsi="Arial" w:cs="Arial"/>
          <w:sz w:val="22"/>
          <w:szCs w:val="22"/>
          <w:lang w:eastAsia="pl-PL"/>
        </w:rPr>
        <w:t xml:space="preserve">i 9,3% dróg publicznych w kraju. Najmniejszy udział w drogach publicznych miały </w:t>
      </w:r>
      <w:r w:rsidRPr="001C2FE5">
        <w:rPr>
          <w:rFonts w:ascii="Arial" w:eastAsia="Calibri" w:hAnsi="Arial" w:cs="Arial"/>
          <w:b/>
          <w:bCs/>
          <w:sz w:val="22"/>
          <w:szCs w:val="22"/>
          <w:lang w:eastAsia="pl-PL"/>
        </w:rPr>
        <w:t>drogi krajowe</w:t>
      </w:r>
      <w:r w:rsidRPr="001C2FE5">
        <w:rPr>
          <w:rFonts w:ascii="Arial" w:hAnsi="Arial" w:cs="Arial"/>
          <w:sz w:val="22"/>
          <w:szCs w:val="22"/>
          <w:vertAlign w:val="superscript"/>
          <w:lang w:eastAsia="pl-PL"/>
        </w:rPr>
        <w:footnoteReference w:id="23"/>
      </w:r>
      <w:r w:rsidR="00E35FE6" w:rsidRPr="001C2FE5">
        <w:rPr>
          <w:rFonts w:ascii="Arial" w:eastAsia="Calibri" w:hAnsi="Arial" w:cs="Arial"/>
          <w:b/>
          <w:bCs/>
          <w:sz w:val="22"/>
          <w:szCs w:val="22"/>
          <w:lang w:eastAsia="pl-PL"/>
        </w:rPr>
        <w:t xml:space="preserve">. </w:t>
      </w:r>
      <w:r w:rsidRPr="001C2FE5">
        <w:rPr>
          <w:rFonts w:ascii="Arial" w:eastAsia="Calibri" w:hAnsi="Arial" w:cs="Arial"/>
          <w:sz w:val="22"/>
          <w:szCs w:val="22"/>
          <w:lang w:eastAsia="pl-PL"/>
        </w:rPr>
        <w:t xml:space="preserve">W podkarpackim odsetek takich dróg wyniósł </w:t>
      </w:r>
      <w:r w:rsidRPr="001C2FE5">
        <w:rPr>
          <w:rFonts w:ascii="Arial" w:eastAsia="Calibri" w:hAnsi="Arial" w:cs="Arial"/>
          <w:b/>
          <w:bCs/>
          <w:sz w:val="22"/>
          <w:szCs w:val="22"/>
          <w:lang w:eastAsia="pl-PL"/>
        </w:rPr>
        <w:t>5,</w:t>
      </w:r>
      <w:r w:rsidR="00B05A8C" w:rsidRPr="001C2FE5">
        <w:rPr>
          <w:rFonts w:ascii="Arial" w:eastAsia="Calibri" w:hAnsi="Arial" w:cs="Arial"/>
          <w:b/>
          <w:bCs/>
          <w:sz w:val="22"/>
          <w:szCs w:val="22"/>
          <w:lang w:eastAsia="pl-PL"/>
        </w:rPr>
        <w:t>2</w:t>
      </w:r>
      <w:r w:rsidRPr="001C2FE5">
        <w:rPr>
          <w:rFonts w:ascii="Arial" w:eastAsia="Calibri" w:hAnsi="Arial" w:cs="Arial"/>
          <w:b/>
          <w:bCs/>
          <w:sz w:val="22"/>
          <w:szCs w:val="22"/>
          <w:lang w:eastAsia="pl-PL"/>
        </w:rPr>
        <w:t xml:space="preserve">% </w:t>
      </w:r>
      <w:r w:rsidRPr="001C2FE5">
        <w:rPr>
          <w:rFonts w:ascii="Arial" w:eastAsia="Calibri" w:hAnsi="Arial" w:cs="Arial"/>
          <w:sz w:val="22"/>
          <w:szCs w:val="22"/>
          <w:lang w:eastAsia="pl-PL"/>
        </w:rPr>
        <w:t>dróg publicznych w</w:t>
      </w:r>
      <w:r w:rsidR="001C2FE5">
        <w:rPr>
          <w:rFonts w:ascii="Arial" w:eastAsia="Calibri" w:hAnsi="Arial" w:cs="Arial"/>
          <w:sz w:val="22"/>
          <w:szCs w:val="22"/>
          <w:lang w:eastAsia="pl-PL"/>
        </w:rPr>
        <w:t xml:space="preserve"> województwie, a w kraju 6,2%).</w:t>
      </w:r>
    </w:p>
    <w:p w14:paraId="1557F144" w14:textId="75A75583" w:rsidR="0097582A" w:rsidRPr="001C2FE5" w:rsidRDefault="0097582A" w:rsidP="001C2FE5">
      <w:pPr>
        <w:spacing w:before="120" w:after="0" w:line="276" w:lineRule="auto"/>
        <w:rPr>
          <w:rFonts w:ascii="Arial" w:eastAsia="Calibri" w:hAnsi="Arial" w:cs="Arial"/>
          <w:sz w:val="22"/>
          <w:szCs w:val="22"/>
          <w:lang w:eastAsia="pl-PL"/>
        </w:rPr>
      </w:pPr>
      <w:r w:rsidRPr="001C2FE5">
        <w:rPr>
          <w:rFonts w:ascii="Arial" w:eastAsia="Calibri" w:hAnsi="Arial" w:cs="Arial"/>
          <w:sz w:val="22"/>
          <w:szCs w:val="22"/>
          <w:lang w:eastAsia="pl-PL"/>
        </w:rPr>
        <w:t>- W 202</w:t>
      </w:r>
      <w:r w:rsidR="00294A17" w:rsidRPr="001C2FE5">
        <w:rPr>
          <w:rFonts w:ascii="Arial" w:eastAsia="Calibri" w:hAnsi="Arial" w:cs="Arial"/>
          <w:sz w:val="22"/>
          <w:szCs w:val="22"/>
          <w:lang w:eastAsia="pl-PL"/>
        </w:rPr>
        <w:t>1</w:t>
      </w:r>
      <w:r w:rsidRPr="001C2FE5">
        <w:rPr>
          <w:rFonts w:ascii="Arial" w:eastAsia="Calibri" w:hAnsi="Arial" w:cs="Arial"/>
          <w:sz w:val="22"/>
          <w:szCs w:val="22"/>
          <w:lang w:eastAsia="pl-PL"/>
        </w:rPr>
        <w:t xml:space="preserve"> r. w porównaniu z 20</w:t>
      </w:r>
      <w:r w:rsidR="00D357C7" w:rsidRPr="001C2FE5">
        <w:rPr>
          <w:rFonts w:ascii="Arial" w:eastAsia="Calibri" w:hAnsi="Arial" w:cs="Arial"/>
          <w:sz w:val="22"/>
          <w:szCs w:val="22"/>
          <w:lang w:eastAsia="pl-PL"/>
        </w:rPr>
        <w:t>20</w:t>
      </w:r>
      <w:r w:rsidRPr="001C2FE5">
        <w:rPr>
          <w:rFonts w:ascii="Arial" w:eastAsia="Calibri" w:hAnsi="Arial" w:cs="Arial"/>
          <w:sz w:val="22"/>
          <w:szCs w:val="22"/>
          <w:lang w:eastAsia="pl-PL"/>
        </w:rPr>
        <w:t xml:space="preserve"> r. </w:t>
      </w:r>
      <w:r w:rsidR="00294A17" w:rsidRPr="001C2FE5">
        <w:rPr>
          <w:rFonts w:ascii="Arial" w:eastAsia="Calibri" w:hAnsi="Arial" w:cs="Arial"/>
          <w:sz w:val="22"/>
          <w:szCs w:val="22"/>
          <w:lang w:eastAsia="pl-PL"/>
        </w:rPr>
        <w:t xml:space="preserve">w województwie podkarpackim </w:t>
      </w:r>
      <w:r w:rsidRPr="001C2FE5">
        <w:rPr>
          <w:rFonts w:ascii="Arial" w:eastAsia="Calibri" w:hAnsi="Arial" w:cs="Arial"/>
          <w:b/>
          <w:bCs/>
          <w:sz w:val="22"/>
          <w:szCs w:val="22"/>
          <w:lang w:eastAsia="pl-PL"/>
        </w:rPr>
        <w:t>długość dróg publicznych o nawierzchni twardej</w:t>
      </w:r>
      <w:r w:rsidRPr="001C2FE5">
        <w:rPr>
          <w:rFonts w:ascii="Arial" w:eastAsia="Calibri" w:hAnsi="Arial" w:cs="Arial"/>
          <w:sz w:val="22"/>
          <w:szCs w:val="22"/>
          <w:lang w:eastAsia="pl-PL"/>
        </w:rPr>
        <w:t xml:space="preserve"> </w:t>
      </w:r>
      <w:r w:rsidRPr="001C2FE5">
        <w:rPr>
          <w:rFonts w:ascii="Arial" w:eastAsia="Calibri" w:hAnsi="Arial" w:cs="Arial"/>
          <w:b/>
          <w:bCs/>
          <w:sz w:val="22"/>
          <w:szCs w:val="22"/>
          <w:lang w:eastAsia="pl-PL"/>
        </w:rPr>
        <w:t xml:space="preserve">wzrosła o </w:t>
      </w:r>
      <w:r w:rsidR="00D357C7" w:rsidRPr="001C2FE5">
        <w:rPr>
          <w:rFonts w:ascii="Arial" w:eastAsia="Calibri" w:hAnsi="Arial" w:cs="Arial"/>
          <w:b/>
          <w:bCs/>
          <w:sz w:val="22"/>
          <w:szCs w:val="22"/>
          <w:lang w:eastAsia="pl-PL"/>
        </w:rPr>
        <w:t>183,2</w:t>
      </w:r>
      <w:r w:rsidR="007013A8" w:rsidRPr="001C2FE5">
        <w:rPr>
          <w:rFonts w:ascii="Arial" w:eastAsia="Calibri" w:hAnsi="Arial" w:cs="Arial"/>
          <w:b/>
          <w:bCs/>
          <w:sz w:val="22"/>
          <w:szCs w:val="22"/>
          <w:lang w:eastAsia="pl-PL"/>
        </w:rPr>
        <w:t xml:space="preserve"> </w:t>
      </w:r>
      <w:r w:rsidRPr="001C2FE5">
        <w:rPr>
          <w:rFonts w:ascii="Arial" w:eastAsia="Calibri" w:hAnsi="Arial" w:cs="Arial"/>
          <w:b/>
          <w:bCs/>
          <w:sz w:val="22"/>
          <w:szCs w:val="22"/>
          <w:lang w:eastAsia="pl-PL"/>
        </w:rPr>
        <w:t xml:space="preserve">km. </w:t>
      </w:r>
      <w:r w:rsidRPr="001C2FE5">
        <w:rPr>
          <w:rFonts w:ascii="Arial" w:eastAsia="Calibri" w:hAnsi="Arial" w:cs="Arial"/>
          <w:sz w:val="22"/>
          <w:szCs w:val="22"/>
          <w:lang w:eastAsia="pl-PL"/>
        </w:rPr>
        <w:t xml:space="preserve">Długość dróg krajowych wzrosła o </w:t>
      </w:r>
      <w:r w:rsidR="00D357C7" w:rsidRPr="001C2FE5">
        <w:rPr>
          <w:rFonts w:ascii="Arial" w:eastAsia="Calibri" w:hAnsi="Arial" w:cs="Arial"/>
          <w:sz w:val="22"/>
          <w:szCs w:val="22"/>
          <w:lang w:eastAsia="pl-PL"/>
        </w:rPr>
        <w:t>4,0</w:t>
      </w:r>
      <w:r w:rsidRPr="001C2FE5">
        <w:rPr>
          <w:rFonts w:ascii="Arial" w:eastAsia="Calibri" w:hAnsi="Arial" w:cs="Arial"/>
          <w:sz w:val="22"/>
          <w:szCs w:val="22"/>
          <w:lang w:eastAsia="pl-PL"/>
        </w:rPr>
        <w:t xml:space="preserve"> km, dróg wojewódzkich o </w:t>
      </w:r>
      <w:r w:rsidR="00D357C7" w:rsidRPr="001C2FE5">
        <w:rPr>
          <w:rFonts w:ascii="Arial" w:eastAsia="Calibri" w:hAnsi="Arial" w:cs="Arial"/>
          <w:sz w:val="22"/>
          <w:szCs w:val="22"/>
          <w:lang w:eastAsia="pl-PL"/>
        </w:rPr>
        <w:t>38,4</w:t>
      </w:r>
      <w:r w:rsidRPr="001C2FE5">
        <w:rPr>
          <w:rFonts w:ascii="Arial" w:eastAsia="Calibri" w:hAnsi="Arial" w:cs="Arial"/>
          <w:sz w:val="22"/>
          <w:szCs w:val="22"/>
          <w:lang w:eastAsia="pl-PL"/>
        </w:rPr>
        <w:t xml:space="preserve"> km, powiatowych o</w:t>
      </w:r>
      <w:r w:rsidR="00294A17" w:rsidRPr="001C2FE5">
        <w:rPr>
          <w:rFonts w:ascii="Arial" w:eastAsia="Calibri" w:hAnsi="Arial" w:cs="Arial"/>
          <w:sz w:val="22"/>
          <w:szCs w:val="22"/>
          <w:lang w:eastAsia="pl-PL"/>
        </w:rPr>
        <w:t xml:space="preserve"> </w:t>
      </w:r>
      <w:r w:rsidR="00216D86" w:rsidRPr="001C2FE5">
        <w:rPr>
          <w:rFonts w:ascii="Arial" w:eastAsia="Calibri" w:hAnsi="Arial" w:cs="Arial"/>
          <w:sz w:val="22"/>
          <w:szCs w:val="22"/>
          <w:lang w:eastAsia="pl-PL"/>
        </w:rPr>
        <w:t>27,3</w:t>
      </w:r>
      <w:r w:rsidRPr="001C2FE5">
        <w:rPr>
          <w:rFonts w:ascii="Arial" w:eastAsia="Calibri" w:hAnsi="Arial" w:cs="Arial"/>
          <w:sz w:val="22"/>
          <w:szCs w:val="22"/>
          <w:lang w:eastAsia="pl-PL"/>
        </w:rPr>
        <w:t xml:space="preserve"> km oraz o </w:t>
      </w:r>
      <w:r w:rsidR="00216D86" w:rsidRPr="001C2FE5">
        <w:rPr>
          <w:rFonts w:ascii="Arial" w:eastAsia="Calibri" w:hAnsi="Arial" w:cs="Arial"/>
          <w:sz w:val="22"/>
          <w:szCs w:val="22"/>
          <w:lang w:eastAsia="pl-PL"/>
        </w:rPr>
        <w:t>113,5</w:t>
      </w:r>
      <w:r w:rsidRPr="001C2FE5">
        <w:rPr>
          <w:rFonts w:ascii="Arial" w:eastAsia="Calibri" w:hAnsi="Arial" w:cs="Arial"/>
          <w:sz w:val="22"/>
          <w:szCs w:val="22"/>
          <w:lang w:eastAsia="pl-PL"/>
        </w:rPr>
        <w:t xml:space="preserve"> km dróg gminnych.</w:t>
      </w:r>
      <w:bookmarkStart w:id="28" w:name="_Hlk71716343"/>
    </w:p>
    <w:p w14:paraId="4F2B9EEF" w14:textId="0861FDAD" w:rsidR="0097582A" w:rsidRDefault="0097582A" w:rsidP="001C2FE5">
      <w:pPr>
        <w:spacing w:before="120" w:after="0" w:line="276" w:lineRule="auto"/>
        <w:jc w:val="both"/>
        <w:rPr>
          <w:rFonts w:ascii="Arial" w:eastAsia="Calibri" w:hAnsi="Arial" w:cs="Arial"/>
          <w:sz w:val="22"/>
          <w:szCs w:val="22"/>
        </w:rPr>
      </w:pPr>
      <w:r w:rsidRPr="001C2FE5">
        <w:rPr>
          <w:rFonts w:ascii="Arial" w:eastAsia="Times New Roman" w:hAnsi="Arial" w:cs="Arial"/>
          <w:spacing w:val="5"/>
          <w:kern w:val="28"/>
          <w:sz w:val="22"/>
          <w:szCs w:val="22"/>
        </w:rPr>
        <w:t>Mapa. Drogowa sieć bazowa i kompleksowa TEN-T</w:t>
      </w:r>
      <w:r w:rsidRPr="001C2FE5">
        <w:rPr>
          <w:rFonts w:ascii="Arial" w:eastAsia="Calibri" w:hAnsi="Arial" w:cs="Arial"/>
          <w:sz w:val="22"/>
          <w:szCs w:val="22"/>
        </w:rPr>
        <w:t xml:space="preserve"> w województwie podkarpackim – 2020 r.</w:t>
      </w:r>
      <w:bookmarkEnd w:id="28"/>
    </w:p>
    <w:p w14:paraId="382AF19B" w14:textId="6283A498" w:rsidR="001C2FE5" w:rsidRPr="001C2FE5" w:rsidRDefault="001C2FE5" w:rsidP="001C2FE5">
      <w:pPr>
        <w:spacing w:before="120" w:after="0" w:line="276" w:lineRule="auto"/>
        <w:jc w:val="center"/>
        <w:rPr>
          <w:rFonts w:ascii="Arial" w:eastAsia="Calibri" w:hAnsi="Arial" w:cs="Arial"/>
          <w:sz w:val="22"/>
          <w:szCs w:val="22"/>
        </w:rPr>
      </w:pPr>
      <w:r w:rsidRPr="00581AF5">
        <w:rPr>
          <w:rFonts w:ascii="Calibri" w:eastAsia="Calibri" w:hAnsi="Calibri" w:cs="Times New Roman"/>
          <w:noProof/>
          <w:lang w:eastAsia="pl-PL"/>
        </w:rPr>
        <w:drawing>
          <wp:inline distT="0" distB="0" distL="0" distR="0" wp14:anchorId="5A0A7CC5" wp14:editId="5F617C56">
            <wp:extent cx="5029200" cy="4524375"/>
            <wp:effectExtent l="0" t="0" r="0" b="9525"/>
            <wp:docPr id="239" name="Obraz 239" descr="Kontur województwa podkarpackiego wraz z granicami kraju i granicami powiatu. Wskazane zostały miasta powiatowe: Mielec, Dębica, Ropczyce, Jasło, Strzyżów, Tarnobrzeg, Kolbuszowa, Krosno, Stalowa Wola, Nisko, Rzeszów, Brzozów, Łańcut, Przeworsk, Sanok, Lesko, Leżajsk, Jarosław, Ustrzyki Dolne, Przemyśl, Lubaczów. Oznaczono Autostradę A4 z węzłami, drogę ekspresową S19 z węzłami oraz w budowie z węzłami, drogę ekspresowa planowaną. Oznaczono drogi krajowe i wojewódzkie. Kolorem niebieskim Sieć TEN-T bazowa czyli Autostrada A4 i S19 od Rzeszowa na północ, kolorem zielonym Sieć TEN-T kompleksowa od Stalowej Woli do granicy województwa z województwem świętokrzyskim oraz od Rzeszowa na południe. Oznaczono Rzeszowski Obszar Funkcjonalny oraz Miejskie Obszary Funkcjonalne " title="Mapa. Drogowa sieć bazowa i kompleksowa TEN-T w województwie podkarpackim – 2020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029200" cy="4524375"/>
                    </a:xfrm>
                    <a:prstGeom prst="rect">
                      <a:avLst/>
                    </a:prstGeom>
                    <a:noFill/>
                    <a:ln>
                      <a:noFill/>
                    </a:ln>
                  </pic:spPr>
                </pic:pic>
              </a:graphicData>
            </a:graphic>
          </wp:inline>
        </w:drawing>
      </w:r>
    </w:p>
    <w:p w14:paraId="72B04A0A" w14:textId="1DD69977" w:rsidR="0097582A" w:rsidRPr="004D29CF" w:rsidRDefault="0097582A" w:rsidP="004D29CF">
      <w:pPr>
        <w:spacing w:before="120" w:after="0" w:line="276" w:lineRule="auto"/>
        <w:ind w:hanging="284"/>
        <w:jc w:val="center"/>
        <w:rPr>
          <w:rFonts w:ascii="Arial" w:eastAsia="Calibri" w:hAnsi="Arial" w:cs="Arial"/>
          <w:color w:val="000000"/>
          <w:sz w:val="22"/>
          <w:szCs w:val="22"/>
        </w:rPr>
      </w:pPr>
      <w:r w:rsidRPr="001C2FE5">
        <w:rPr>
          <w:rFonts w:ascii="Arial" w:eastAsia="Calibri" w:hAnsi="Arial" w:cs="Arial"/>
          <w:color w:val="000000"/>
          <w:sz w:val="22"/>
          <w:szCs w:val="22"/>
        </w:rPr>
        <w:t>Opracowanie PBPP w Rzeszowie</w:t>
      </w:r>
    </w:p>
    <w:p w14:paraId="0011F803" w14:textId="7BA365DC" w:rsidR="0097582A" w:rsidRPr="001C2FE5" w:rsidRDefault="0097582A" w:rsidP="004D29CF">
      <w:pPr>
        <w:tabs>
          <w:tab w:val="left" w:pos="2775"/>
        </w:tabs>
        <w:spacing w:before="120" w:after="0" w:line="276" w:lineRule="auto"/>
        <w:rPr>
          <w:rFonts w:ascii="Arial" w:eastAsia="Calibri" w:hAnsi="Arial" w:cs="Arial"/>
          <w:noProof/>
          <w:sz w:val="22"/>
          <w:szCs w:val="22"/>
          <w:lang w:eastAsia="pl-PL"/>
        </w:rPr>
      </w:pPr>
      <w:r w:rsidRPr="001C2FE5">
        <w:rPr>
          <w:rFonts w:ascii="Arial" w:eastAsia="Calibri" w:hAnsi="Arial" w:cs="Arial"/>
          <w:b/>
          <w:bCs/>
          <w:noProof/>
          <w:sz w:val="22"/>
          <w:szCs w:val="22"/>
          <w:lang w:eastAsia="pl-PL"/>
        </w:rPr>
        <w:t xml:space="preserve">- </w:t>
      </w:r>
      <w:r w:rsidR="00216D86" w:rsidRPr="001C2FE5">
        <w:rPr>
          <w:rFonts w:ascii="Arial" w:eastAsia="Calibri" w:hAnsi="Arial" w:cs="Arial"/>
          <w:b/>
          <w:bCs/>
          <w:noProof/>
          <w:sz w:val="22"/>
          <w:szCs w:val="22"/>
          <w:lang w:eastAsia="pl-PL"/>
        </w:rPr>
        <w:t>Średnia</w:t>
      </w:r>
      <w:r w:rsidRPr="001C2FE5">
        <w:rPr>
          <w:rFonts w:ascii="Arial" w:eastAsia="Calibri" w:hAnsi="Arial" w:cs="Arial"/>
          <w:b/>
          <w:bCs/>
          <w:noProof/>
          <w:sz w:val="22"/>
          <w:szCs w:val="22"/>
          <w:lang w:eastAsia="pl-PL"/>
        </w:rPr>
        <w:t xml:space="preserve">, w porównaniu z innymi województwami, </w:t>
      </w:r>
      <w:r w:rsidR="00216D86" w:rsidRPr="001C2FE5">
        <w:rPr>
          <w:rFonts w:ascii="Arial" w:eastAsia="Calibri" w:hAnsi="Arial" w:cs="Arial"/>
          <w:b/>
          <w:bCs/>
          <w:noProof/>
          <w:sz w:val="22"/>
          <w:szCs w:val="22"/>
          <w:lang w:eastAsia="pl-PL"/>
        </w:rPr>
        <w:t xml:space="preserve">liczba </w:t>
      </w:r>
      <w:r w:rsidRPr="001C2FE5">
        <w:rPr>
          <w:rFonts w:ascii="Arial" w:eastAsia="Calibri" w:hAnsi="Arial" w:cs="Arial"/>
          <w:b/>
          <w:bCs/>
          <w:noProof/>
          <w:sz w:val="22"/>
          <w:szCs w:val="22"/>
          <w:lang w:eastAsia="pl-PL"/>
        </w:rPr>
        <w:t xml:space="preserve">zakładów szczególnie uciążliwych. </w:t>
      </w:r>
      <w:r w:rsidRPr="001C2FE5">
        <w:rPr>
          <w:rFonts w:ascii="Arial" w:eastAsia="Calibri" w:hAnsi="Arial" w:cs="Arial"/>
          <w:noProof/>
          <w:sz w:val="22"/>
          <w:szCs w:val="22"/>
          <w:lang w:eastAsia="pl-PL"/>
        </w:rPr>
        <w:t>W 202</w:t>
      </w:r>
      <w:r w:rsidR="00521491" w:rsidRPr="001C2FE5">
        <w:rPr>
          <w:rFonts w:ascii="Arial" w:eastAsia="Calibri" w:hAnsi="Arial" w:cs="Arial"/>
          <w:noProof/>
          <w:sz w:val="22"/>
          <w:szCs w:val="22"/>
          <w:lang w:eastAsia="pl-PL"/>
        </w:rPr>
        <w:t>1</w:t>
      </w:r>
      <w:r w:rsidRPr="001C2FE5">
        <w:rPr>
          <w:rFonts w:ascii="Arial" w:eastAsia="Calibri" w:hAnsi="Arial" w:cs="Arial"/>
          <w:noProof/>
          <w:sz w:val="22"/>
          <w:szCs w:val="22"/>
          <w:lang w:eastAsia="pl-PL"/>
        </w:rPr>
        <w:t xml:space="preserve"> r. na terenie województwa podkarpackiego funkcjonwał</w:t>
      </w:r>
      <w:r w:rsidR="00521491" w:rsidRPr="001C2FE5">
        <w:rPr>
          <w:rFonts w:ascii="Arial" w:eastAsia="Calibri" w:hAnsi="Arial" w:cs="Arial"/>
          <w:noProof/>
          <w:sz w:val="22"/>
          <w:szCs w:val="22"/>
          <w:lang w:eastAsia="pl-PL"/>
        </w:rPr>
        <w:t>o</w:t>
      </w:r>
      <w:r w:rsidRPr="001C2FE5">
        <w:rPr>
          <w:rFonts w:ascii="Arial" w:eastAsia="Calibri" w:hAnsi="Arial" w:cs="Arial"/>
          <w:noProof/>
          <w:sz w:val="22"/>
          <w:szCs w:val="22"/>
          <w:lang w:eastAsia="pl-PL"/>
        </w:rPr>
        <w:t xml:space="preserve"> </w:t>
      </w:r>
      <w:r w:rsidRPr="001C2FE5">
        <w:rPr>
          <w:rFonts w:ascii="Arial" w:eastAsia="Calibri" w:hAnsi="Arial" w:cs="Arial"/>
          <w:b/>
          <w:bCs/>
          <w:noProof/>
          <w:sz w:val="22"/>
          <w:szCs w:val="22"/>
          <w:lang w:eastAsia="pl-PL"/>
        </w:rPr>
        <w:t>9</w:t>
      </w:r>
      <w:r w:rsidR="00521491" w:rsidRPr="001C2FE5">
        <w:rPr>
          <w:rFonts w:ascii="Arial" w:eastAsia="Calibri" w:hAnsi="Arial" w:cs="Arial"/>
          <w:b/>
          <w:bCs/>
          <w:noProof/>
          <w:sz w:val="22"/>
          <w:szCs w:val="22"/>
          <w:lang w:eastAsia="pl-PL"/>
        </w:rPr>
        <w:t xml:space="preserve">5 </w:t>
      </w:r>
      <w:r w:rsidRPr="001C2FE5">
        <w:rPr>
          <w:rFonts w:ascii="Arial" w:eastAsia="Calibri" w:hAnsi="Arial" w:cs="Arial"/>
          <w:b/>
          <w:bCs/>
          <w:noProof/>
          <w:sz w:val="22"/>
          <w:szCs w:val="22"/>
          <w:lang w:eastAsia="pl-PL"/>
        </w:rPr>
        <w:t>zakład</w:t>
      </w:r>
      <w:r w:rsidR="00521491" w:rsidRPr="001C2FE5">
        <w:rPr>
          <w:rFonts w:ascii="Arial" w:eastAsia="Calibri" w:hAnsi="Arial" w:cs="Arial"/>
          <w:b/>
          <w:bCs/>
          <w:noProof/>
          <w:sz w:val="22"/>
          <w:szCs w:val="22"/>
          <w:lang w:eastAsia="pl-PL"/>
        </w:rPr>
        <w:t>ów</w:t>
      </w:r>
      <w:r w:rsidRPr="001C2FE5">
        <w:rPr>
          <w:rFonts w:ascii="Arial" w:eastAsia="Calibri" w:hAnsi="Arial" w:cs="Arial"/>
          <w:b/>
          <w:bCs/>
          <w:noProof/>
          <w:sz w:val="22"/>
          <w:szCs w:val="22"/>
          <w:lang w:eastAsia="pl-PL"/>
        </w:rPr>
        <w:t xml:space="preserve"> szczególnie uciążliw</w:t>
      </w:r>
      <w:r w:rsidR="00521491" w:rsidRPr="001C2FE5">
        <w:rPr>
          <w:rFonts w:ascii="Arial" w:eastAsia="Calibri" w:hAnsi="Arial" w:cs="Arial"/>
          <w:b/>
          <w:bCs/>
          <w:noProof/>
          <w:sz w:val="22"/>
          <w:szCs w:val="22"/>
          <w:lang w:eastAsia="pl-PL"/>
        </w:rPr>
        <w:t>ych</w:t>
      </w:r>
      <w:r w:rsidRPr="001C2FE5">
        <w:rPr>
          <w:rFonts w:ascii="Arial" w:eastAsia="Calibri" w:hAnsi="Arial" w:cs="Arial"/>
          <w:noProof/>
          <w:sz w:val="22"/>
          <w:szCs w:val="22"/>
          <w:lang w:eastAsia="pl-PL"/>
        </w:rPr>
        <w:t xml:space="preserve"> dla czystości powietrza, co stanowiło 5,</w:t>
      </w:r>
      <w:r w:rsidR="00521491" w:rsidRPr="001C2FE5">
        <w:rPr>
          <w:rFonts w:ascii="Arial" w:eastAsia="Calibri" w:hAnsi="Arial" w:cs="Arial"/>
          <w:noProof/>
          <w:sz w:val="22"/>
          <w:szCs w:val="22"/>
          <w:lang w:eastAsia="pl-PL"/>
        </w:rPr>
        <w:t>2</w:t>
      </w:r>
      <w:r w:rsidRPr="001C2FE5">
        <w:rPr>
          <w:rFonts w:ascii="Arial" w:eastAsia="Calibri" w:hAnsi="Arial" w:cs="Arial"/>
          <w:noProof/>
          <w:sz w:val="22"/>
          <w:szCs w:val="22"/>
          <w:lang w:eastAsia="pl-PL"/>
        </w:rPr>
        <w:t xml:space="preserve">% takich zakładów </w:t>
      </w:r>
      <w:r w:rsidR="004D29CF">
        <w:rPr>
          <w:rFonts w:ascii="Arial" w:eastAsia="Calibri" w:hAnsi="Arial" w:cs="Arial"/>
          <w:noProof/>
          <w:sz w:val="22"/>
          <w:szCs w:val="22"/>
          <w:lang w:eastAsia="pl-PL"/>
        </w:rPr>
        <w:br/>
      </w:r>
      <w:r w:rsidRPr="001C2FE5">
        <w:rPr>
          <w:rFonts w:ascii="Arial" w:eastAsia="Calibri" w:hAnsi="Arial" w:cs="Arial"/>
          <w:noProof/>
          <w:sz w:val="22"/>
          <w:szCs w:val="22"/>
          <w:lang w:eastAsia="pl-PL"/>
        </w:rPr>
        <w:t>w kraju (</w:t>
      </w:r>
      <w:r w:rsidR="00521491" w:rsidRPr="001C2FE5">
        <w:rPr>
          <w:rFonts w:ascii="Arial" w:eastAsia="Calibri" w:hAnsi="Arial" w:cs="Arial"/>
          <w:noProof/>
          <w:sz w:val="22"/>
          <w:szCs w:val="22"/>
          <w:lang w:eastAsia="pl-PL"/>
        </w:rPr>
        <w:t>9</w:t>
      </w:r>
      <w:r w:rsidRPr="001C2FE5">
        <w:rPr>
          <w:rFonts w:ascii="Arial" w:eastAsia="Calibri" w:hAnsi="Arial" w:cs="Arial"/>
          <w:noProof/>
          <w:sz w:val="22"/>
          <w:szCs w:val="22"/>
          <w:lang w:eastAsia="pl-PL"/>
        </w:rPr>
        <w:t xml:space="preserve">. miejsce wśród województw). Spośród tych zakładów 62 były wyposażone </w:t>
      </w:r>
      <w:r w:rsidR="00D84DAA">
        <w:rPr>
          <w:rFonts w:ascii="Arial" w:eastAsia="Calibri" w:hAnsi="Arial" w:cs="Arial"/>
          <w:noProof/>
          <w:sz w:val="22"/>
          <w:szCs w:val="22"/>
          <w:lang w:eastAsia="pl-PL"/>
        </w:rPr>
        <w:br/>
      </w:r>
      <w:r w:rsidRPr="001C2FE5">
        <w:rPr>
          <w:rFonts w:ascii="Arial" w:eastAsia="Calibri" w:hAnsi="Arial" w:cs="Arial"/>
          <w:noProof/>
          <w:sz w:val="22"/>
          <w:szCs w:val="22"/>
          <w:lang w:eastAsia="pl-PL"/>
        </w:rPr>
        <w:t>w urządzenia do redukcji zanieczyszczeń pyłowych (</w:t>
      </w:r>
      <w:r w:rsidR="00521491" w:rsidRPr="001C2FE5">
        <w:rPr>
          <w:rFonts w:ascii="Arial" w:eastAsia="Calibri" w:hAnsi="Arial" w:cs="Arial"/>
          <w:noProof/>
          <w:sz w:val="22"/>
          <w:szCs w:val="22"/>
          <w:lang w:eastAsia="pl-PL"/>
        </w:rPr>
        <w:t>9</w:t>
      </w:r>
      <w:r w:rsidRPr="001C2FE5">
        <w:rPr>
          <w:rFonts w:ascii="Arial" w:eastAsia="Calibri" w:hAnsi="Arial" w:cs="Arial"/>
          <w:noProof/>
          <w:sz w:val="22"/>
          <w:szCs w:val="22"/>
          <w:lang w:eastAsia="pl-PL"/>
        </w:rPr>
        <w:t>. miejsce wśród województw), a 2</w:t>
      </w:r>
      <w:r w:rsidR="00521491" w:rsidRPr="001C2FE5">
        <w:rPr>
          <w:rFonts w:ascii="Arial" w:eastAsia="Calibri" w:hAnsi="Arial" w:cs="Arial"/>
          <w:noProof/>
          <w:sz w:val="22"/>
          <w:szCs w:val="22"/>
          <w:lang w:eastAsia="pl-PL"/>
        </w:rPr>
        <w:t>5</w:t>
      </w:r>
      <w:r w:rsidRPr="001C2FE5">
        <w:rPr>
          <w:rFonts w:ascii="Arial" w:eastAsia="Calibri" w:hAnsi="Arial" w:cs="Arial"/>
          <w:noProof/>
          <w:sz w:val="22"/>
          <w:szCs w:val="22"/>
          <w:lang w:eastAsia="pl-PL"/>
        </w:rPr>
        <w:t xml:space="preserve"> </w:t>
      </w:r>
      <w:r w:rsidRPr="001C2FE5">
        <w:rPr>
          <w:rFonts w:ascii="Arial" w:eastAsia="Calibri" w:hAnsi="Arial" w:cs="Arial"/>
          <w:noProof/>
          <w:sz w:val="22"/>
          <w:szCs w:val="22"/>
          <w:lang w:eastAsia="pl-PL"/>
        </w:rPr>
        <w:lastRenderedPageBreak/>
        <w:t>zakład</w:t>
      </w:r>
      <w:r w:rsidR="00521491" w:rsidRPr="001C2FE5">
        <w:rPr>
          <w:rFonts w:ascii="Arial" w:eastAsia="Calibri" w:hAnsi="Arial" w:cs="Arial"/>
          <w:noProof/>
          <w:sz w:val="22"/>
          <w:szCs w:val="22"/>
          <w:lang w:eastAsia="pl-PL"/>
        </w:rPr>
        <w:t>ów</w:t>
      </w:r>
      <w:r w:rsidRPr="001C2FE5">
        <w:rPr>
          <w:rFonts w:ascii="Arial" w:eastAsia="Calibri" w:hAnsi="Arial" w:cs="Arial"/>
          <w:noProof/>
          <w:sz w:val="22"/>
          <w:szCs w:val="22"/>
          <w:lang w:eastAsia="pl-PL"/>
        </w:rPr>
        <w:t xml:space="preserve"> w urządzenia do redukcji zanieczyszczeń gazowych (</w:t>
      </w:r>
      <w:r w:rsidR="00521491" w:rsidRPr="001C2FE5">
        <w:rPr>
          <w:rFonts w:ascii="Arial" w:eastAsia="Calibri" w:hAnsi="Arial" w:cs="Arial"/>
          <w:noProof/>
          <w:sz w:val="22"/>
          <w:szCs w:val="22"/>
          <w:lang w:eastAsia="pl-PL"/>
        </w:rPr>
        <w:t>3</w:t>
      </w:r>
      <w:r w:rsidRPr="001C2FE5">
        <w:rPr>
          <w:rFonts w:ascii="Arial" w:eastAsia="Calibri" w:hAnsi="Arial" w:cs="Arial"/>
          <w:noProof/>
          <w:sz w:val="22"/>
          <w:szCs w:val="22"/>
          <w:lang w:eastAsia="pl-PL"/>
        </w:rPr>
        <w:t>. miejsce wśród województw).</w:t>
      </w:r>
    </w:p>
    <w:p w14:paraId="15155A8B" w14:textId="1032A0A6" w:rsidR="0097582A" w:rsidRPr="004D29CF" w:rsidRDefault="0097582A" w:rsidP="004D29CF">
      <w:pPr>
        <w:tabs>
          <w:tab w:val="left" w:pos="2775"/>
        </w:tabs>
        <w:spacing w:before="120" w:after="0" w:line="276" w:lineRule="auto"/>
        <w:rPr>
          <w:rFonts w:ascii="Arial" w:eastAsia="Calibri" w:hAnsi="Arial" w:cs="Arial"/>
          <w:noProof/>
          <w:sz w:val="22"/>
          <w:szCs w:val="22"/>
          <w:lang w:eastAsia="pl-PL"/>
        </w:rPr>
      </w:pPr>
      <w:r w:rsidRPr="001C2FE5">
        <w:rPr>
          <w:rFonts w:ascii="Arial" w:eastAsia="Calibri" w:hAnsi="Arial" w:cs="Arial"/>
          <w:b/>
          <w:bCs/>
          <w:noProof/>
          <w:sz w:val="22"/>
          <w:szCs w:val="22"/>
          <w:lang w:eastAsia="pl-PL"/>
        </w:rPr>
        <w:t>- Małe zasoby eksploatacyjne wód podziemnych</w:t>
      </w:r>
      <w:r w:rsidR="0012126B" w:rsidRPr="001C2FE5">
        <w:rPr>
          <w:rStyle w:val="Odwoanieprzypisudolnego"/>
          <w:rFonts w:ascii="Arial" w:eastAsia="Calibri" w:hAnsi="Arial" w:cs="Arial"/>
          <w:b/>
          <w:bCs/>
          <w:noProof/>
          <w:sz w:val="22"/>
          <w:szCs w:val="22"/>
          <w:lang w:eastAsia="pl-PL"/>
        </w:rPr>
        <w:footnoteReference w:id="24"/>
      </w:r>
      <w:r w:rsidRPr="001C2FE5">
        <w:rPr>
          <w:rFonts w:ascii="Arial" w:eastAsia="Calibri" w:hAnsi="Arial" w:cs="Arial"/>
          <w:b/>
          <w:bCs/>
          <w:noProof/>
          <w:sz w:val="22"/>
          <w:szCs w:val="22"/>
          <w:lang w:eastAsia="pl-PL"/>
        </w:rPr>
        <w:t xml:space="preserve">. </w:t>
      </w:r>
      <w:r w:rsidRPr="001C2FE5">
        <w:rPr>
          <w:rFonts w:ascii="Arial" w:eastAsia="Calibri" w:hAnsi="Arial" w:cs="Arial"/>
          <w:noProof/>
          <w:sz w:val="22"/>
          <w:szCs w:val="22"/>
          <w:lang w:eastAsia="pl-PL"/>
        </w:rPr>
        <w:t>W 202</w:t>
      </w:r>
      <w:r w:rsidR="00521491" w:rsidRPr="001C2FE5">
        <w:rPr>
          <w:rFonts w:ascii="Arial" w:eastAsia="Calibri" w:hAnsi="Arial" w:cs="Arial"/>
          <w:noProof/>
          <w:sz w:val="22"/>
          <w:szCs w:val="22"/>
          <w:lang w:eastAsia="pl-PL"/>
        </w:rPr>
        <w:t>1</w:t>
      </w:r>
      <w:r w:rsidRPr="001C2FE5">
        <w:rPr>
          <w:rFonts w:ascii="Arial" w:eastAsia="Calibri" w:hAnsi="Arial" w:cs="Arial"/>
          <w:noProof/>
          <w:sz w:val="22"/>
          <w:szCs w:val="22"/>
          <w:lang w:eastAsia="pl-PL"/>
        </w:rPr>
        <w:t xml:space="preserve"> r. w województwie podkarpackim zasoby eksploatacyjne wód podziemnych wynosiły </w:t>
      </w:r>
      <w:r w:rsidRPr="001C2FE5">
        <w:rPr>
          <w:rFonts w:ascii="Arial" w:eastAsia="Calibri" w:hAnsi="Arial" w:cs="Arial"/>
          <w:b/>
          <w:bCs/>
          <w:noProof/>
          <w:sz w:val="22"/>
          <w:szCs w:val="22"/>
          <w:lang w:eastAsia="pl-PL"/>
        </w:rPr>
        <w:t>53</w:t>
      </w:r>
      <w:r w:rsidR="00521491" w:rsidRPr="001C2FE5">
        <w:rPr>
          <w:rFonts w:ascii="Arial" w:eastAsia="Calibri" w:hAnsi="Arial" w:cs="Arial"/>
          <w:b/>
          <w:bCs/>
          <w:noProof/>
          <w:sz w:val="22"/>
          <w:szCs w:val="22"/>
          <w:lang w:eastAsia="pl-PL"/>
        </w:rPr>
        <w:t>9,1</w:t>
      </w:r>
      <w:r w:rsidRPr="001C2FE5">
        <w:rPr>
          <w:rFonts w:ascii="Arial" w:eastAsia="Calibri" w:hAnsi="Arial" w:cs="Arial"/>
          <w:b/>
          <w:bCs/>
          <w:noProof/>
          <w:sz w:val="22"/>
          <w:szCs w:val="22"/>
          <w:lang w:eastAsia="pl-PL"/>
        </w:rPr>
        <w:t xml:space="preserve"> hm</w:t>
      </w:r>
      <w:r w:rsidRPr="001C2FE5">
        <w:rPr>
          <w:rFonts w:ascii="Arial" w:eastAsia="Calibri" w:hAnsi="Arial" w:cs="Arial"/>
          <w:b/>
          <w:bCs/>
          <w:noProof/>
          <w:sz w:val="22"/>
          <w:szCs w:val="22"/>
          <w:vertAlign w:val="superscript"/>
          <w:lang w:eastAsia="pl-PL"/>
        </w:rPr>
        <w:t xml:space="preserve">3 </w:t>
      </w:r>
      <w:r w:rsidRPr="001C2FE5">
        <w:rPr>
          <w:rFonts w:ascii="Arial" w:eastAsia="Calibri" w:hAnsi="Arial" w:cs="Arial"/>
          <w:noProof/>
          <w:sz w:val="22"/>
          <w:szCs w:val="22"/>
          <w:lang w:eastAsia="pl-PL"/>
        </w:rPr>
        <w:t>, co lokowało województwo na 15. miejscu w kraju. Zasoby zlokalizowane w podkarpackim stanowiły 2,9% zasobów eksploatacyjnych wód podziemnych w kraju.</w:t>
      </w:r>
      <w:r w:rsidR="00E35FE6" w:rsidRPr="001C2FE5">
        <w:rPr>
          <w:rFonts w:ascii="Arial" w:eastAsia="Calibri" w:hAnsi="Arial" w:cs="Arial"/>
          <w:noProof/>
          <w:sz w:val="22"/>
          <w:szCs w:val="22"/>
          <w:lang w:eastAsia="pl-PL"/>
        </w:rPr>
        <w:t xml:space="preserve"> </w:t>
      </w:r>
      <w:r w:rsidRPr="001C2FE5">
        <w:rPr>
          <w:rFonts w:ascii="Arial" w:eastAsia="Calibri" w:hAnsi="Arial" w:cs="Arial"/>
          <w:noProof/>
          <w:sz w:val="22"/>
          <w:szCs w:val="22"/>
          <w:lang w:eastAsia="pl-PL"/>
        </w:rPr>
        <w:t>W porównaniu do roku 20</w:t>
      </w:r>
      <w:r w:rsidR="00521491" w:rsidRPr="001C2FE5">
        <w:rPr>
          <w:rFonts w:ascii="Arial" w:eastAsia="Calibri" w:hAnsi="Arial" w:cs="Arial"/>
          <w:noProof/>
          <w:sz w:val="22"/>
          <w:szCs w:val="22"/>
          <w:lang w:eastAsia="pl-PL"/>
        </w:rPr>
        <w:t xml:space="preserve">20 </w:t>
      </w:r>
      <w:r w:rsidRPr="001C2FE5">
        <w:rPr>
          <w:rFonts w:ascii="Arial" w:eastAsia="Calibri" w:hAnsi="Arial" w:cs="Arial"/>
          <w:noProof/>
          <w:sz w:val="22"/>
          <w:szCs w:val="22"/>
          <w:lang w:eastAsia="pl-PL"/>
        </w:rPr>
        <w:t xml:space="preserve">r. </w:t>
      </w:r>
      <w:r w:rsidR="00645E0F" w:rsidRPr="001C2FE5">
        <w:rPr>
          <w:rFonts w:ascii="Arial" w:eastAsia="Calibri" w:hAnsi="Arial" w:cs="Arial"/>
          <w:noProof/>
          <w:sz w:val="22"/>
          <w:szCs w:val="22"/>
          <w:lang w:eastAsia="pl-PL"/>
        </w:rPr>
        <w:br/>
      </w:r>
      <w:r w:rsidRPr="001C2FE5">
        <w:rPr>
          <w:rFonts w:ascii="Arial" w:eastAsia="Calibri" w:hAnsi="Arial" w:cs="Arial"/>
          <w:noProof/>
          <w:sz w:val="22"/>
          <w:szCs w:val="22"/>
          <w:lang w:eastAsia="pl-PL"/>
        </w:rPr>
        <w:t xml:space="preserve">w województwie podkarpackim zanotowano </w:t>
      </w:r>
      <w:r w:rsidRPr="001C2FE5">
        <w:rPr>
          <w:rFonts w:ascii="Arial" w:eastAsia="Calibri" w:hAnsi="Arial" w:cs="Arial"/>
          <w:b/>
          <w:bCs/>
          <w:noProof/>
          <w:sz w:val="22"/>
          <w:szCs w:val="22"/>
          <w:lang w:eastAsia="pl-PL"/>
        </w:rPr>
        <w:t>przyrost</w:t>
      </w:r>
      <w:r w:rsidRPr="001C2FE5">
        <w:rPr>
          <w:rFonts w:ascii="Arial" w:eastAsia="Calibri" w:hAnsi="Arial" w:cs="Arial"/>
          <w:noProof/>
          <w:sz w:val="22"/>
          <w:szCs w:val="22"/>
          <w:lang w:eastAsia="pl-PL"/>
        </w:rPr>
        <w:t xml:space="preserve"> zasobów eksploatacyjnych wód podziemnych o </w:t>
      </w:r>
      <w:r w:rsidR="00521491" w:rsidRPr="001C2FE5">
        <w:rPr>
          <w:rFonts w:ascii="Arial" w:eastAsia="Calibri" w:hAnsi="Arial" w:cs="Arial"/>
          <w:b/>
          <w:bCs/>
          <w:noProof/>
          <w:sz w:val="22"/>
          <w:szCs w:val="22"/>
          <w:lang w:eastAsia="pl-PL"/>
        </w:rPr>
        <w:t>3,5</w:t>
      </w:r>
      <w:r w:rsidRPr="001C2FE5">
        <w:rPr>
          <w:rFonts w:ascii="Arial" w:eastAsia="Calibri" w:hAnsi="Arial" w:cs="Arial"/>
          <w:b/>
          <w:bCs/>
          <w:noProof/>
          <w:sz w:val="22"/>
          <w:szCs w:val="22"/>
          <w:lang w:eastAsia="pl-PL"/>
        </w:rPr>
        <w:t xml:space="preserve"> hm</w:t>
      </w:r>
      <w:r w:rsidRPr="001C2FE5">
        <w:rPr>
          <w:rFonts w:ascii="Arial" w:eastAsia="Calibri" w:hAnsi="Arial" w:cs="Arial"/>
          <w:b/>
          <w:bCs/>
          <w:noProof/>
          <w:sz w:val="22"/>
          <w:szCs w:val="22"/>
          <w:vertAlign w:val="superscript"/>
          <w:lang w:eastAsia="pl-PL"/>
        </w:rPr>
        <w:t>3</w:t>
      </w:r>
      <w:r w:rsidRPr="001C2FE5">
        <w:rPr>
          <w:rFonts w:ascii="Arial" w:eastAsia="Calibri" w:hAnsi="Arial" w:cs="Arial"/>
          <w:noProof/>
          <w:sz w:val="22"/>
          <w:szCs w:val="22"/>
          <w:lang w:eastAsia="pl-PL"/>
        </w:rPr>
        <w:t xml:space="preserve"> (</w:t>
      </w:r>
      <w:r w:rsidR="002F343A" w:rsidRPr="001C2FE5">
        <w:rPr>
          <w:rFonts w:ascii="Arial" w:eastAsia="Calibri" w:hAnsi="Arial" w:cs="Arial"/>
          <w:noProof/>
          <w:sz w:val="22"/>
          <w:szCs w:val="22"/>
          <w:lang w:eastAsia="pl-PL"/>
        </w:rPr>
        <w:t>11</w:t>
      </w:r>
      <w:r w:rsidRPr="001C2FE5">
        <w:rPr>
          <w:rFonts w:ascii="Arial" w:eastAsia="Calibri" w:hAnsi="Arial" w:cs="Arial"/>
          <w:noProof/>
          <w:sz w:val="22"/>
          <w:szCs w:val="22"/>
          <w:lang w:eastAsia="pl-PL"/>
        </w:rPr>
        <w:t>. przyrost wśród województw)</w:t>
      </w:r>
      <w:r w:rsidR="0012126B" w:rsidRPr="001C2FE5">
        <w:rPr>
          <w:rStyle w:val="Odwoanieprzypisudolnego"/>
          <w:rFonts w:ascii="Arial" w:eastAsia="Calibri" w:hAnsi="Arial" w:cs="Arial"/>
          <w:noProof/>
          <w:sz w:val="22"/>
          <w:szCs w:val="22"/>
          <w:lang w:eastAsia="pl-PL"/>
        </w:rPr>
        <w:footnoteReference w:id="25"/>
      </w:r>
      <w:r w:rsidR="004D29CF">
        <w:rPr>
          <w:rFonts w:ascii="Arial" w:eastAsia="Calibri" w:hAnsi="Arial" w:cs="Arial"/>
          <w:noProof/>
          <w:sz w:val="22"/>
          <w:szCs w:val="22"/>
          <w:lang w:eastAsia="pl-PL"/>
        </w:rPr>
        <w:t>.</w:t>
      </w:r>
    </w:p>
    <w:p w14:paraId="6F3F3519" w14:textId="60F71A07" w:rsidR="0097582A" w:rsidRPr="001C2FE5" w:rsidRDefault="0097582A" w:rsidP="004D29CF">
      <w:pPr>
        <w:tabs>
          <w:tab w:val="left" w:pos="2775"/>
        </w:tabs>
        <w:spacing w:before="120" w:after="0" w:line="276" w:lineRule="auto"/>
        <w:rPr>
          <w:rFonts w:ascii="Arial" w:eastAsia="Calibri" w:hAnsi="Arial" w:cs="Arial"/>
          <w:noProof/>
          <w:sz w:val="22"/>
          <w:szCs w:val="22"/>
          <w:lang w:eastAsia="pl-PL"/>
        </w:rPr>
      </w:pPr>
      <w:r w:rsidRPr="001C2FE5">
        <w:rPr>
          <w:rFonts w:ascii="Arial" w:eastAsia="Calibri" w:hAnsi="Arial" w:cs="Arial"/>
          <w:noProof/>
          <w:sz w:val="22"/>
          <w:szCs w:val="22"/>
          <w:lang w:eastAsia="pl-PL"/>
        </w:rPr>
        <w:t>Mapa. Zasoby eksploatacyjne wód podziemnych oraz przyrost lub ubytek w stosunku do poprzedniego roku w 202</w:t>
      </w:r>
      <w:r w:rsidR="002F343A" w:rsidRPr="001C2FE5">
        <w:rPr>
          <w:rFonts w:ascii="Arial" w:eastAsia="Calibri" w:hAnsi="Arial" w:cs="Arial"/>
          <w:noProof/>
          <w:sz w:val="22"/>
          <w:szCs w:val="22"/>
          <w:lang w:eastAsia="pl-PL"/>
        </w:rPr>
        <w:t>1</w:t>
      </w:r>
      <w:r w:rsidRPr="001C2FE5">
        <w:rPr>
          <w:rFonts w:ascii="Arial" w:eastAsia="Calibri" w:hAnsi="Arial" w:cs="Arial"/>
          <w:noProof/>
          <w:sz w:val="22"/>
          <w:szCs w:val="22"/>
          <w:lang w:eastAsia="pl-PL"/>
        </w:rPr>
        <w:t xml:space="preserve"> r. [hm</w:t>
      </w:r>
      <w:r w:rsidRPr="001C2FE5">
        <w:rPr>
          <w:rFonts w:ascii="Arial" w:eastAsia="Calibri" w:hAnsi="Arial" w:cs="Arial"/>
          <w:noProof/>
          <w:sz w:val="22"/>
          <w:szCs w:val="22"/>
          <w:vertAlign w:val="superscript"/>
          <w:lang w:eastAsia="pl-PL"/>
        </w:rPr>
        <w:t>3</w:t>
      </w:r>
      <w:r w:rsidRPr="001C2FE5">
        <w:rPr>
          <w:rFonts w:ascii="Arial" w:eastAsia="Calibri" w:hAnsi="Arial" w:cs="Arial"/>
          <w:noProof/>
          <w:sz w:val="22"/>
          <w:szCs w:val="22"/>
          <w:lang w:eastAsia="pl-PL"/>
        </w:rPr>
        <w:t>]</w:t>
      </w:r>
    </w:p>
    <w:p w14:paraId="66E4FF88" w14:textId="598564B6" w:rsidR="0097582A" w:rsidRDefault="00F1781D" w:rsidP="005A1D14">
      <w:pPr>
        <w:tabs>
          <w:tab w:val="left" w:pos="2775"/>
        </w:tabs>
        <w:spacing w:after="0" w:line="240" w:lineRule="auto"/>
        <w:jc w:val="center"/>
        <w:rPr>
          <w:rFonts w:ascii="Calibri" w:eastAsia="Calibri" w:hAnsi="Calibri" w:cs="Times New Roman"/>
          <w:noProof/>
          <w:lang w:eastAsia="pl-PL"/>
        </w:rPr>
      </w:pPr>
      <w:r>
        <w:rPr>
          <w:noProof/>
          <w:lang w:eastAsia="pl-PL"/>
        </w:rPr>
        <w:drawing>
          <wp:inline distT="0" distB="0" distL="0" distR="0" wp14:anchorId="60A4FBD0" wp14:editId="35C290CA">
            <wp:extent cx="2695575" cy="3352800"/>
            <wp:effectExtent l="0" t="0" r="9525" b="0"/>
            <wp:docPr id="449553195" name="Obraz 2" descr="Kontur Polski wraz z województwami przedstawiający dane przyrost/ ubytek w stosunku do poprzedniego roku (HM3): Podkarpackie 3,5, Małopolskie 12,1, Świętokrzyskie 0,8, Śląskie 5,2, Opolskie 1,8, Dolnośląskie 3,2, Lubelskie 10,2, Łódzkie 21,2, Mazowieckie 13,4, Wielkopolskie 16,5, Kujawsko-Pomorskie 39,1, Lubuskie 4,3, Podlaskie 2,2, Warmińsko-Mazurskie 1,9, Pomorskie 20,3, Zachodniopomorskie 10,1. Ponadto zostały pokazane dane zasoby eksploatacyjne wód podziemnych (HM3): poniżej 6000: Podkarpackie, Świętokrzyskie, Opolskie. Od 600 do 1000: Małopolskie, Śląskie, Dolnośląskie, Podlaskie, Lubuskie. Od 1000,1 do 1500: Lubelskie, Warmińsko-Mazurskie. Powyżej 1500: Mazowieckie, Łódzkie, Kujawsko-Pomorskie, Wielkopolskie, Pomorskie, Zachodniopomorskie" title="Mapa. Zasoby eksploatacyjne wód podziemnych oraz przyrost lub ubytek w stosunku do poprzedniego roku w 2021 r. [h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6878"/>
                    <a:stretch/>
                  </pic:blipFill>
                  <pic:spPr bwMode="auto">
                    <a:xfrm>
                      <a:off x="0" y="0"/>
                      <a:ext cx="2695575" cy="3352800"/>
                    </a:xfrm>
                    <a:prstGeom prst="rect">
                      <a:avLst/>
                    </a:prstGeom>
                    <a:noFill/>
                    <a:ln>
                      <a:noFill/>
                    </a:ln>
                    <a:extLst>
                      <a:ext uri="{53640926-AAD7-44D8-BBD7-CCE9431645EC}">
                        <a14:shadowObscured xmlns:a14="http://schemas.microsoft.com/office/drawing/2010/main"/>
                      </a:ext>
                    </a:extLst>
                  </pic:spPr>
                </pic:pic>
              </a:graphicData>
            </a:graphic>
          </wp:inline>
        </w:drawing>
      </w:r>
    </w:p>
    <w:p w14:paraId="7A2C038E" w14:textId="24629E42" w:rsidR="0097582A" w:rsidRPr="001A15C9" w:rsidRDefault="0097582A" w:rsidP="001A15C9">
      <w:pPr>
        <w:tabs>
          <w:tab w:val="left" w:pos="2775"/>
        </w:tabs>
        <w:spacing w:before="120" w:after="0" w:line="276" w:lineRule="auto"/>
        <w:ind w:firstLine="708"/>
        <w:jc w:val="center"/>
        <w:rPr>
          <w:rFonts w:ascii="Arial" w:eastAsia="Calibri" w:hAnsi="Arial" w:cs="Arial"/>
          <w:b/>
          <w:bCs/>
          <w:noProof/>
          <w:sz w:val="22"/>
          <w:szCs w:val="22"/>
          <w:vertAlign w:val="superscript"/>
          <w:lang w:eastAsia="pl-PL"/>
        </w:rPr>
      </w:pPr>
      <w:r w:rsidRPr="001A15C9">
        <w:rPr>
          <w:rFonts w:ascii="Arial" w:eastAsia="Calibri" w:hAnsi="Arial" w:cs="Arial"/>
          <w:b/>
          <w:bCs/>
          <w:noProof/>
          <w:sz w:val="22"/>
          <w:szCs w:val="22"/>
          <w:lang w:eastAsia="pl-PL"/>
        </w:rPr>
        <w:t>PL ogółem=18</w:t>
      </w:r>
      <w:r w:rsidR="001A15C9">
        <w:rPr>
          <w:rFonts w:ascii="Arial" w:eastAsia="Calibri" w:hAnsi="Arial" w:cs="Arial"/>
          <w:b/>
          <w:bCs/>
          <w:noProof/>
          <w:sz w:val="22"/>
          <w:szCs w:val="22"/>
          <w:lang w:eastAsia="pl-PL"/>
        </w:rPr>
        <w:t xml:space="preserve"> </w:t>
      </w:r>
      <w:r w:rsidR="002F343A" w:rsidRPr="001A15C9">
        <w:rPr>
          <w:rFonts w:ascii="Arial" w:eastAsia="Calibri" w:hAnsi="Arial" w:cs="Arial"/>
          <w:b/>
          <w:bCs/>
          <w:noProof/>
          <w:sz w:val="22"/>
          <w:szCs w:val="22"/>
          <w:lang w:eastAsia="pl-PL"/>
        </w:rPr>
        <w:t>604,7</w:t>
      </w:r>
      <w:r w:rsidRPr="001A15C9">
        <w:rPr>
          <w:rFonts w:ascii="Arial" w:eastAsia="Calibri" w:hAnsi="Arial" w:cs="Arial"/>
          <w:b/>
          <w:bCs/>
          <w:noProof/>
          <w:sz w:val="22"/>
          <w:szCs w:val="22"/>
          <w:lang w:eastAsia="pl-PL"/>
        </w:rPr>
        <w:t xml:space="preserve"> hm</w:t>
      </w:r>
      <w:r w:rsidRPr="001A15C9">
        <w:rPr>
          <w:rFonts w:ascii="Arial" w:eastAsia="Calibri" w:hAnsi="Arial" w:cs="Arial"/>
          <w:b/>
          <w:bCs/>
          <w:noProof/>
          <w:sz w:val="22"/>
          <w:szCs w:val="22"/>
          <w:vertAlign w:val="superscript"/>
          <w:lang w:eastAsia="pl-PL"/>
        </w:rPr>
        <w:t>3</w:t>
      </w:r>
    </w:p>
    <w:p w14:paraId="05916828" w14:textId="1E522E60" w:rsidR="0097582A" w:rsidRPr="001A15C9" w:rsidRDefault="0097582A" w:rsidP="001A15C9">
      <w:pPr>
        <w:tabs>
          <w:tab w:val="left" w:pos="2775"/>
        </w:tabs>
        <w:spacing w:before="120" w:after="0" w:line="276" w:lineRule="auto"/>
        <w:ind w:firstLine="708"/>
        <w:jc w:val="center"/>
        <w:rPr>
          <w:rFonts w:ascii="Arial" w:eastAsia="Calibri" w:hAnsi="Arial" w:cs="Arial"/>
          <w:b/>
          <w:bCs/>
          <w:noProof/>
          <w:sz w:val="22"/>
          <w:szCs w:val="22"/>
          <w:lang w:eastAsia="pl-PL"/>
        </w:rPr>
      </w:pPr>
      <w:r w:rsidRPr="001A15C9">
        <w:rPr>
          <w:rFonts w:ascii="Arial" w:eastAsia="Calibri" w:hAnsi="Arial" w:cs="Arial"/>
          <w:b/>
          <w:bCs/>
          <w:noProof/>
          <w:sz w:val="22"/>
          <w:szCs w:val="22"/>
          <w:lang w:eastAsia="pl-PL"/>
        </w:rPr>
        <w:t>PL 202</w:t>
      </w:r>
      <w:r w:rsidR="002F343A" w:rsidRPr="001A15C9">
        <w:rPr>
          <w:rFonts w:ascii="Arial" w:eastAsia="Calibri" w:hAnsi="Arial" w:cs="Arial"/>
          <w:b/>
          <w:bCs/>
          <w:noProof/>
          <w:sz w:val="22"/>
          <w:szCs w:val="22"/>
          <w:lang w:eastAsia="pl-PL"/>
        </w:rPr>
        <w:t>1</w:t>
      </w:r>
      <w:r w:rsidRPr="001A15C9">
        <w:rPr>
          <w:rFonts w:ascii="Arial" w:eastAsia="Calibri" w:hAnsi="Arial" w:cs="Arial"/>
          <w:b/>
          <w:bCs/>
          <w:noProof/>
          <w:sz w:val="22"/>
          <w:szCs w:val="22"/>
          <w:lang w:eastAsia="pl-PL"/>
        </w:rPr>
        <w:t>:20</w:t>
      </w:r>
      <w:r w:rsidR="002F343A" w:rsidRPr="001A15C9">
        <w:rPr>
          <w:rFonts w:ascii="Arial" w:eastAsia="Calibri" w:hAnsi="Arial" w:cs="Arial"/>
          <w:b/>
          <w:bCs/>
          <w:noProof/>
          <w:sz w:val="22"/>
          <w:szCs w:val="22"/>
          <w:lang w:eastAsia="pl-PL"/>
        </w:rPr>
        <w:t>20</w:t>
      </w:r>
      <w:r w:rsidRPr="001A15C9">
        <w:rPr>
          <w:rFonts w:ascii="Arial" w:eastAsia="Calibri" w:hAnsi="Arial" w:cs="Arial"/>
          <w:b/>
          <w:bCs/>
          <w:noProof/>
          <w:sz w:val="22"/>
          <w:szCs w:val="22"/>
          <w:lang w:eastAsia="pl-PL"/>
        </w:rPr>
        <w:t>=</w:t>
      </w:r>
      <w:r w:rsidR="002F343A" w:rsidRPr="001A15C9">
        <w:rPr>
          <w:rFonts w:ascii="Arial" w:eastAsia="Calibri" w:hAnsi="Arial" w:cs="Arial"/>
          <w:b/>
          <w:bCs/>
          <w:noProof/>
          <w:sz w:val="22"/>
          <w:szCs w:val="22"/>
          <w:lang w:eastAsia="pl-PL"/>
        </w:rPr>
        <w:t>165,9</w:t>
      </w:r>
      <w:r w:rsidRPr="001A15C9">
        <w:rPr>
          <w:rFonts w:ascii="Arial" w:eastAsia="Calibri" w:hAnsi="Arial" w:cs="Arial"/>
          <w:b/>
          <w:bCs/>
          <w:noProof/>
          <w:sz w:val="22"/>
          <w:szCs w:val="22"/>
          <w:lang w:eastAsia="pl-PL"/>
        </w:rPr>
        <w:t xml:space="preserve"> hm</w:t>
      </w:r>
      <w:r w:rsidRPr="001A15C9">
        <w:rPr>
          <w:rFonts w:ascii="Arial" w:eastAsia="Calibri" w:hAnsi="Arial" w:cs="Arial"/>
          <w:b/>
          <w:bCs/>
          <w:noProof/>
          <w:sz w:val="22"/>
          <w:szCs w:val="22"/>
          <w:vertAlign w:val="superscript"/>
          <w:lang w:eastAsia="pl-PL"/>
        </w:rPr>
        <w:t>3</w:t>
      </w:r>
    </w:p>
    <w:p w14:paraId="0B0ACFD0" w14:textId="26E8AE4A" w:rsidR="0097582A" w:rsidRPr="001A15C9" w:rsidRDefault="0097582A" w:rsidP="001A15C9">
      <w:pPr>
        <w:tabs>
          <w:tab w:val="left" w:pos="2775"/>
        </w:tabs>
        <w:spacing w:before="120" w:after="0" w:line="276" w:lineRule="auto"/>
        <w:ind w:hanging="426"/>
        <w:jc w:val="center"/>
        <w:rPr>
          <w:rFonts w:ascii="Arial" w:hAnsi="Arial" w:cs="Arial"/>
          <w:sz w:val="22"/>
          <w:szCs w:val="22"/>
        </w:rPr>
      </w:pPr>
      <w:r w:rsidRPr="001A15C9">
        <w:rPr>
          <w:rFonts w:ascii="Arial" w:hAnsi="Arial" w:cs="Arial"/>
          <w:sz w:val="22"/>
          <w:szCs w:val="22"/>
        </w:rPr>
        <w:t>Oprac</w:t>
      </w:r>
      <w:r w:rsidR="001A15C9">
        <w:rPr>
          <w:rFonts w:ascii="Arial" w:hAnsi="Arial" w:cs="Arial"/>
          <w:sz w:val="22"/>
          <w:szCs w:val="22"/>
        </w:rPr>
        <w:t>owanie ROT na podstawie GUS-BDL</w:t>
      </w:r>
    </w:p>
    <w:p w14:paraId="3940C074" w14:textId="4687AEB5" w:rsidR="0081539A" w:rsidRPr="001A15C9" w:rsidRDefault="0097582A" w:rsidP="001A15C9">
      <w:pPr>
        <w:spacing w:before="120" w:after="0" w:line="276" w:lineRule="auto"/>
        <w:rPr>
          <w:rFonts w:ascii="Arial" w:eastAsia="Calibri" w:hAnsi="Arial" w:cs="Arial"/>
          <w:sz w:val="22"/>
          <w:szCs w:val="22"/>
        </w:rPr>
      </w:pPr>
      <w:r w:rsidRPr="001A15C9">
        <w:rPr>
          <w:rFonts w:ascii="Arial" w:eastAsia="Calibri" w:hAnsi="Arial" w:cs="Arial"/>
          <w:b/>
          <w:sz w:val="22"/>
          <w:szCs w:val="22"/>
        </w:rPr>
        <w:t>- Duża powierzchnia obszarów prawnie chronionych.</w:t>
      </w:r>
      <w:r w:rsidRPr="001A15C9">
        <w:rPr>
          <w:rFonts w:ascii="Arial" w:eastAsia="Calibri" w:hAnsi="Arial" w:cs="Arial"/>
          <w:sz w:val="22"/>
          <w:szCs w:val="22"/>
        </w:rPr>
        <w:t xml:space="preserve"> Według stanu na 202</w:t>
      </w:r>
      <w:r w:rsidR="002F343A" w:rsidRPr="001A15C9">
        <w:rPr>
          <w:rFonts w:ascii="Arial" w:eastAsia="Calibri" w:hAnsi="Arial" w:cs="Arial"/>
          <w:sz w:val="22"/>
          <w:szCs w:val="22"/>
        </w:rPr>
        <w:t>1</w:t>
      </w:r>
      <w:r w:rsidRPr="001A15C9">
        <w:rPr>
          <w:rFonts w:ascii="Arial" w:eastAsia="Calibri" w:hAnsi="Arial" w:cs="Arial"/>
          <w:sz w:val="22"/>
          <w:szCs w:val="22"/>
        </w:rPr>
        <w:t xml:space="preserve"> r., </w:t>
      </w:r>
      <w:r w:rsidRPr="001A15C9">
        <w:rPr>
          <w:rFonts w:ascii="Arial" w:eastAsia="Calibri" w:hAnsi="Arial" w:cs="Arial"/>
          <w:bCs/>
          <w:sz w:val="22"/>
          <w:szCs w:val="22"/>
        </w:rPr>
        <w:t xml:space="preserve">całkowita powierzchnia obszarów chronionych w województwie podkarpackim wynosiła </w:t>
      </w:r>
      <w:r w:rsidR="001A15C9">
        <w:rPr>
          <w:rFonts w:ascii="Arial" w:eastAsia="Calibri" w:hAnsi="Arial" w:cs="Arial"/>
          <w:b/>
          <w:bCs/>
          <w:sz w:val="22"/>
          <w:szCs w:val="22"/>
        </w:rPr>
        <w:t xml:space="preserve">801 </w:t>
      </w:r>
      <w:r w:rsidRPr="001A15C9">
        <w:rPr>
          <w:rFonts w:ascii="Arial" w:eastAsia="Calibri" w:hAnsi="Arial" w:cs="Arial"/>
          <w:b/>
          <w:bCs/>
          <w:sz w:val="22"/>
          <w:szCs w:val="22"/>
        </w:rPr>
        <w:t>23</w:t>
      </w:r>
      <w:r w:rsidR="002F343A" w:rsidRPr="001A15C9">
        <w:rPr>
          <w:rFonts w:ascii="Arial" w:eastAsia="Calibri" w:hAnsi="Arial" w:cs="Arial"/>
          <w:b/>
          <w:bCs/>
          <w:sz w:val="22"/>
          <w:szCs w:val="22"/>
        </w:rPr>
        <w:t>5</w:t>
      </w:r>
      <w:r w:rsidRPr="001A15C9">
        <w:rPr>
          <w:rFonts w:ascii="Arial" w:eastAsia="Calibri" w:hAnsi="Arial" w:cs="Arial"/>
          <w:b/>
          <w:bCs/>
          <w:sz w:val="22"/>
          <w:szCs w:val="22"/>
        </w:rPr>
        <w:t>,</w:t>
      </w:r>
      <w:r w:rsidR="002F343A" w:rsidRPr="001A15C9">
        <w:rPr>
          <w:rFonts w:ascii="Arial" w:eastAsia="Calibri" w:hAnsi="Arial" w:cs="Arial"/>
          <w:b/>
          <w:bCs/>
          <w:sz w:val="22"/>
          <w:szCs w:val="22"/>
        </w:rPr>
        <w:t>67</w:t>
      </w:r>
      <w:r w:rsidRPr="001A15C9">
        <w:rPr>
          <w:rFonts w:ascii="Arial" w:eastAsia="Calibri" w:hAnsi="Arial" w:cs="Arial"/>
          <w:b/>
          <w:bCs/>
          <w:sz w:val="22"/>
          <w:szCs w:val="22"/>
        </w:rPr>
        <w:t xml:space="preserve"> ha</w:t>
      </w:r>
      <w:r w:rsidRPr="001A15C9">
        <w:rPr>
          <w:rFonts w:ascii="Arial" w:eastAsia="Calibri" w:hAnsi="Arial" w:cs="Arial"/>
          <w:bCs/>
          <w:sz w:val="22"/>
          <w:szCs w:val="22"/>
        </w:rPr>
        <w:t xml:space="preserve"> </w:t>
      </w:r>
      <w:r w:rsidRPr="001A15C9">
        <w:rPr>
          <w:rFonts w:ascii="Arial" w:eastAsia="Calibri" w:hAnsi="Arial" w:cs="Arial"/>
          <w:bCs/>
          <w:sz w:val="22"/>
          <w:szCs w:val="22"/>
        </w:rPr>
        <w:br/>
        <w:t>(5. miejsce w kraju). Obszary prawnie chronione stanowiły w podkarpackim 7,9</w:t>
      </w:r>
      <w:r w:rsidR="00E32428" w:rsidRPr="001A15C9">
        <w:rPr>
          <w:rFonts w:ascii="Arial" w:eastAsia="Calibri" w:hAnsi="Arial" w:cs="Arial"/>
          <w:bCs/>
          <w:sz w:val="22"/>
          <w:szCs w:val="22"/>
        </w:rPr>
        <w:t>2</w:t>
      </w:r>
      <w:r w:rsidRPr="001A15C9">
        <w:rPr>
          <w:rFonts w:ascii="Arial" w:eastAsia="Calibri" w:hAnsi="Arial" w:cs="Arial"/>
          <w:bCs/>
          <w:sz w:val="22"/>
          <w:szCs w:val="22"/>
        </w:rPr>
        <w:t>% takich obszarów w kraju.</w:t>
      </w:r>
      <w:r w:rsidRPr="001A15C9">
        <w:rPr>
          <w:rFonts w:ascii="Arial" w:eastAsia="Calibri" w:hAnsi="Arial" w:cs="Arial"/>
          <w:sz w:val="22"/>
          <w:szCs w:val="22"/>
        </w:rPr>
        <w:t xml:space="preserve"> W 202</w:t>
      </w:r>
      <w:r w:rsidR="00E32428" w:rsidRPr="001A15C9">
        <w:rPr>
          <w:rFonts w:ascii="Arial" w:eastAsia="Calibri" w:hAnsi="Arial" w:cs="Arial"/>
          <w:sz w:val="22"/>
          <w:szCs w:val="22"/>
        </w:rPr>
        <w:t>1</w:t>
      </w:r>
      <w:r w:rsidRPr="001A15C9">
        <w:rPr>
          <w:rFonts w:ascii="Arial" w:eastAsia="Calibri" w:hAnsi="Arial" w:cs="Arial"/>
          <w:sz w:val="22"/>
          <w:szCs w:val="22"/>
        </w:rPr>
        <w:t xml:space="preserve"> r. udział powierzchni obszarów chronionych w powierzchni </w:t>
      </w:r>
      <w:r w:rsidRPr="001A15C9">
        <w:rPr>
          <w:rFonts w:ascii="Arial" w:eastAsia="Calibri" w:hAnsi="Arial" w:cs="Arial"/>
          <w:sz w:val="22"/>
          <w:szCs w:val="22"/>
        </w:rPr>
        <w:lastRenderedPageBreak/>
        <w:t xml:space="preserve">ogółem w województwie podkarpackim wynosił </w:t>
      </w:r>
      <w:r w:rsidRPr="001A15C9">
        <w:rPr>
          <w:rFonts w:ascii="Arial" w:eastAsia="Calibri" w:hAnsi="Arial" w:cs="Arial"/>
          <w:b/>
          <w:bCs/>
          <w:sz w:val="22"/>
          <w:szCs w:val="22"/>
        </w:rPr>
        <w:t xml:space="preserve">44,9%, </w:t>
      </w:r>
      <w:r w:rsidRPr="001A15C9">
        <w:rPr>
          <w:rFonts w:ascii="Arial" w:eastAsia="Calibri" w:hAnsi="Arial" w:cs="Arial"/>
          <w:bCs/>
          <w:sz w:val="22"/>
          <w:szCs w:val="22"/>
        </w:rPr>
        <w:t>co lokowało województwo na</w:t>
      </w:r>
      <w:r w:rsidRPr="001A15C9">
        <w:rPr>
          <w:rFonts w:ascii="Arial" w:eastAsia="Calibri" w:hAnsi="Arial" w:cs="Arial"/>
          <w:b/>
          <w:bCs/>
          <w:sz w:val="22"/>
          <w:szCs w:val="22"/>
        </w:rPr>
        <w:t xml:space="preserve"> </w:t>
      </w:r>
      <w:r w:rsidR="00D84DAA">
        <w:rPr>
          <w:rFonts w:ascii="Arial" w:eastAsia="Calibri" w:hAnsi="Arial" w:cs="Arial"/>
          <w:b/>
          <w:bCs/>
          <w:sz w:val="22"/>
          <w:szCs w:val="22"/>
        </w:rPr>
        <w:br/>
      </w:r>
      <w:r w:rsidRPr="001A15C9">
        <w:rPr>
          <w:rFonts w:ascii="Arial" w:eastAsia="Calibri" w:hAnsi="Arial" w:cs="Arial"/>
          <w:b/>
          <w:bCs/>
          <w:sz w:val="22"/>
          <w:szCs w:val="22"/>
        </w:rPr>
        <w:t>4. miejscu</w:t>
      </w:r>
      <w:r w:rsidRPr="001A15C9">
        <w:rPr>
          <w:rFonts w:ascii="Arial" w:eastAsia="Calibri" w:hAnsi="Arial" w:cs="Arial"/>
          <w:sz w:val="22"/>
          <w:szCs w:val="22"/>
        </w:rPr>
        <w:t xml:space="preserve"> w kraju (średnia dla kraju 32,3%).</w:t>
      </w:r>
    </w:p>
    <w:p w14:paraId="57C7B951" w14:textId="694C3EE0" w:rsidR="0097582A" w:rsidRPr="001A15C9" w:rsidRDefault="0097582A" w:rsidP="001A15C9">
      <w:pPr>
        <w:spacing w:before="120" w:after="0" w:line="276" w:lineRule="auto"/>
        <w:rPr>
          <w:rFonts w:ascii="Arial" w:eastAsia="Calibri" w:hAnsi="Arial" w:cs="Arial"/>
          <w:sz w:val="22"/>
          <w:szCs w:val="22"/>
        </w:rPr>
      </w:pPr>
      <w:r w:rsidRPr="001A15C9">
        <w:rPr>
          <w:rFonts w:ascii="Arial" w:eastAsia="Calibri" w:hAnsi="Arial" w:cs="Arial"/>
          <w:sz w:val="22"/>
          <w:szCs w:val="22"/>
        </w:rPr>
        <w:t>Mapa. Obszary prawnie chronione [ha] i ich udział w powierzchni ogółem [%] według województw w 202</w:t>
      </w:r>
      <w:r w:rsidR="00E32428" w:rsidRPr="001A15C9">
        <w:rPr>
          <w:rFonts w:ascii="Arial" w:eastAsia="Calibri" w:hAnsi="Arial" w:cs="Arial"/>
          <w:sz w:val="22"/>
          <w:szCs w:val="22"/>
        </w:rPr>
        <w:t>1</w:t>
      </w:r>
      <w:r w:rsidR="001A15C9">
        <w:rPr>
          <w:rFonts w:ascii="Arial" w:eastAsia="Calibri" w:hAnsi="Arial" w:cs="Arial"/>
          <w:sz w:val="22"/>
          <w:szCs w:val="22"/>
        </w:rPr>
        <w:t xml:space="preserve"> r.</w:t>
      </w:r>
    </w:p>
    <w:p w14:paraId="2D11EB55" w14:textId="65279FED" w:rsidR="00F1781D" w:rsidRPr="00645E0F" w:rsidRDefault="00F1781D" w:rsidP="00645E0F">
      <w:pPr>
        <w:tabs>
          <w:tab w:val="left" w:pos="2775"/>
        </w:tabs>
        <w:spacing w:after="0" w:line="240" w:lineRule="auto"/>
        <w:jc w:val="center"/>
        <w:rPr>
          <w:rFonts w:ascii="Calibri" w:eastAsia="Calibri" w:hAnsi="Calibri" w:cs="Times New Roman"/>
          <w:noProof/>
          <w:lang w:eastAsia="pl-PL"/>
        </w:rPr>
      </w:pPr>
      <w:r>
        <w:rPr>
          <w:noProof/>
          <w:lang w:eastAsia="pl-PL"/>
        </w:rPr>
        <w:drawing>
          <wp:inline distT="0" distB="0" distL="0" distR="0" wp14:anchorId="65DC41F1" wp14:editId="3E0129C6">
            <wp:extent cx="2695575" cy="3276600"/>
            <wp:effectExtent l="0" t="0" r="9525" b="0"/>
            <wp:docPr id="326608598" name="Obraz 3" descr="Kontur Polski wraz z województwami przedstawiający dane udział obszarów prawnie chronionych w powierzchni ogółem: Podkarpackie 44,9, Małopolskie 53,1, Świętokrzyskie 64,9, Śląskie 22,1, Opolskie 27,6, Dolnośląskie 18,6, Lubelskie 22,7, Łódzkie 19,5, Mazowieckie 29,7, Wielkopolskie 29,6, Kujawsko-Pomorskie 32,2, Lubuskie 37,4, Podlaskie 31,6, Warmińsko-Mazurskie 46,7, Pomorskie 33,0, Zachodniopomorskie 21,8. Ponadto zostały pokazane dane obszary prawnie chronione (HA): poniżej 500000: Śląskie, Opolskie, Dolnośląskie, Łódzkie, Zachodniopomorskie. Od 500000 do 750000 Lubelskie, Lubuskie, Kujawsko-Pomorskie, Podlaskie, Pomorskie. Od 750001 do 1000000: Podkarpackie, Małopolskie, Świętokrzyskie, Wielkopolskie. Powyżej 1000000: Mazowieckie, Warmińsko-Mazurskie. " title="Mapa. Obszary prawnie chronione [ha] i ich udział w powierzchni ogółem [%] według województw w 2021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8995"/>
                    <a:stretch/>
                  </pic:blipFill>
                  <pic:spPr bwMode="auto">
                    <a:xfrm>
                      <a:off x="0" y="0"/>
                      <a:ext cx="2695575" cy="3276600"/>
                    </a:xfrm>
                    <a:prstGeom prst="rect">
                      <a:avLst/>
                    </a:prstGeom>
                    <a:noFill/>
                    <a:ln>
                      <a:noFill/>
                    </a:ln>
                    <a:extLst>
                      <a:ext uri="{53640926-AAD7-44D8-BBD7-CCE9431645EC}">
                        <a14:shadowObscured xmlns:a14="http://schemas.microsoft.com/office/drawing/2010/main"/>
                      </a:ext>
                    </a:extLst>
                  </pic:spPr>
                </pic:pic>
              </a:graphicData>
            </a:graphic>
          </wp:inline>
        </w:drawing>
      </w:r>
    </w:p>
    <w:p w14:paraId="10C4B95E" w14:textId="54E44124" w:rsidR="0097582A" w:rsidRPr="001A15C9" w:rsidRDefault="001A15C9" w:rsidP="001A15C9">
      <w:pPr>
        <w:tabs>
          <w:tab w:val="left" w:pos="2970"/>
        </w:tabs>
        <w:spacing w:before="120" w:after="0" w:line="276" w:lineRule="auto"/>
        <w:jc w:val="center"/>
        <w:rPr>
          <w:rFonts w:ascii="Arial" w:hAnsi="Arial" w:cs="Arial"/>
          <w:b/>
          <w:bCs/>
          <w:sz w:val="22"/>
          <w:szCs w:val="22"/>
        </w:rPr>
      </w:pPr>
      <w:r>
        <w:rPr>
          <w:rFonts w:ascii="Arial" w:hAnsi="Arial" w:cs="Arial"/>
          <w:b/>
          <w:bCs/>
          <w:sz w:val="22"/>
          <w:szCs w:val="22"/>
        </w:rPr>
        <w:t>PL=10 </w:t>
      </w:r>
      <w:r w:rsidR="0097582A" w:rsidRPr="001A15C9">
        <w:rPr>
          <w:rFonts w:ascii="Arial" w:hAnsi="Arial" w:cs="Arial"/>
          <w:b/>
          <w:bCs/>
          <w:sz w:val="22"/>
          <w:szCs w:val="22"/>
        </w:rPr>
        <w:t>10</w:t>
      </w:r>
      <w:r w:rsidR="00E32428" w:rsidRPr="001A15C9">
        <w:rPr>
          <w:rFonts w:ascii="Arial" w:hAnsi="Arial" w:cs="Arial"/>
          <w:b/>
          <w:bCs/>
          <w:sz w:val="22"/>
          <w:szCs w:val="22"/>
        </w:rPr>
        <w:t>9</w:t>
      </w:r>
      <w:r>
        <w:rPr>
          <w:rFonts w:ascii="Arial" w:hAnsi="Arial" w:cs="Arial"/>
          <w:b/>
          <w:bCs/>
          <w:sz w:val="22"/>
          <w:szCs w:val="22"/>
        </w:rPr>
        <w:t xml:space="preserve"> </w:t>
      </w:r>
      <w:r w:rsidR="00E32428" w:rsidRPr="001A15C9">
        <w:rPr>
          <w:rFonts w:ascii="Arial" w:hAnsi="Arial" w:cs="Arial"/>
          <w:b/>
          <w:bCs/>
          <w:sz w:val="22"/>
          <w:szCs w:val="22"/>
        </w:rPr>
        <w:t>100</w:t>
      </w:r>
      <w:r w:rsidR="0097582A" w:rsidRPr="001A15C9">
        <w:rPr>
          <w:rFonts w:ascii="Arial" w:hAnsi="Arial" w:cs="Arial"/>
          <w:b/>
          <w:bCs/>
          <w:sz w:val="22"/>
          <w:szCs w:val="22"/>
        </w:rPr>
        <w:t>,</w:t>
      </w:r>
      <w:r w:rsidR="00E32428" w:rsidRPr="001A15C9">
        <w:rPr>
          <w:rFonts w:ascii="Arial" w:hAnsi="Arial" w:cs="Arial"/>
          <w:b/>
          <w:bCs/>
          <w:sz w:val="22"/>
          <w:szCs w:val="22"/>
        </w:rPr>
        <w:t>01</w:t>
      </w:r>
      <w:r w:rsidR="0097582A" w:rsidRPr="001A15C9">
        <w:rPr>
          <w:rFonts w:ascii="Arial" w:hAnsi="Arial" w:cs="Arial"/>
          <w:b/>
          <w:bCs/>
          <w:sz w:val="22"/>
          <w:szCs w:val="22"/>
        </w:rPr>
        <w:t xml:space="preserve"> ha</w:t>
      </w:r>
    </w:p>
    <w:p w14:paraId="66080631" w14:textId="77777777" w:rsidR="0097582A" w:rsidRPr="001A15C9" w:rsidRDefault="0097582A" w:rsidP="001A15C9">
      <w:pPr>
        <w:tabs>
          <w:tab w:val="left" w:pos="2970"/>
        </w:tabs>
        <w:spacing w:before="120" w:after="0" w:line="276" w:lineRule="auto"/>
        <w:jc w:val="center"/>
        <w:rPr>
          <w:rFonts w:ascii="Arial" w:hAnsi="Arial" w:cs="Arial"/>
          <w:b/>
          <w:bCs/>
          <w:sz w:val="22"/>
          <w:szCs w:val="22"/>
        </w:rPr>
      </w:pPr>
      <w:r w:rsidRPr="001A15C9">
        <w:rPr>
          <w:rFonts w:ascii="Arial" w:hAnsi="Arial" w:cs="Arial"/>
          <w:b/>
          <w:bCs/>
          <w:sz w:val="22"/>
          <w:szCs w:val="22"/>
        </w:rPr>
        <w:t>PL=32,3%</w:t>
      </w:r>
    </w:p>
    <w:p w14:paraId="1C458A4D" w14:textId="65AB25DC" w:rsidR="003B2CBB" w:rsidRPr="001A15C9" w:rsidRDefault="0097582A" w:rsidP="00122D4D">
      <w:pPr>
        <w:tabs>
          <w:tab w:val="left" w:pos="2970"/>
        </w:tabs>
        <w:spacing w:before="120" w:line="276" w:lineRule="auto"/>
        <w:jc w:val="center"/>
        <w:rPr>
          <w:rFonts w:ascii="Arial" w:hAnsi="Arial" w:cs="Arial"/>
          <w:sz w:val="22"/>
          <w:szCs w:val="22"/>
        </w:rPr>
      </w:pPr>
      <w:r w:rsidRPr="001A15C9">
        <w:rPr>
          <w:rFonts w:ascii="Arial" w:hAnsi="Arial" w:cs="Arial"/>
          <w:sz w:val="22"/>
          <w:szCs w:val="22"/>
        </w:rPr>
        <w:t>Opracow</w:t>
      </w:r>
      <w:r w:rsidR="001A15C9" w:rsidRPr="001A15C9">
        <w:rPr>
          <w:rFonts w:ascii="Arial" w:hAnsi="Arial" w:cs="Arial"/>
          <w:sz w:val="22"/>
          <w:szCs w:val="22"/>
        </w:rPr>
        <w:t>anie z ROT na podstawie GUS-BDL</w:t>
      </w:r>
    </w:p>
    <w:p w14:paraId="1EF2212B" w14:textId="2C90A7ED" w:rsidR="0081539A" w:rsidRPr="00122D4D" w:rsidRDefault="00B62E7C" w:rsidP="002D0C4F">
      <w:pPr>
        <w:pStyle w:val="Nagwek3"/>
        <w:numPr>
          <w:ilvl w:val="0"/>
          <w:numId w:val="207"/>
        </w:numPr>
        <w:spacing w:after="120"/>
        <w:ind w:left="714" w:hanging="357"/>
        <w:rPr>
          <w:rFonts w:cs="Arial"/>
          <w:color w:val="2F5496" w:themeColor="accent1" w:themeShade="BF"/>
        </w:rPr>
      </w:pPr>
      <w:bookmarkStart w:id="29" w:name="_Toc136425867"/>
      <w:r w:rsidRPr="001F78C9">
        <w:rPr>
          <w:rFonts w:cs="Arial"/>
          <w:color w:val="2F5496" w:themeColor="accent1" w:themeShade="BF"/>
        </w:rPr>
        <w:t>Dostępność usług</w:t>
      </w:r>
      <w:bookmarkEnd w:id="29"/>
    </w:p>
    <w:p w14:paraId="34065F68" w14:textId="63C3222F" w:rsidR="00A55547" w:rsidRPr="00122D4D" w:rsidRDefault="00A55547" w:rsidP="00122D4D">
      <w:pPr>
        <w:spacing w:before="120" w:after="0" w:line="276" w:lineRule="auto"/>
        <w:rPr>
          <w:rFonts w:ascii="Arial" w:hAnsi="Arial" w:cs="Arial"/>
          <w:b/>
          <w:bCs/>
          <w:sz w:val="22"/>
          <w:szCs w:val="22"/>
        </w:rPr>
      </w:pPr>
      <w:r w:rsidRPr="00122D4D">
        <w:rPr>
          <w:rFonts w:ascii="Arial" w:hAnsi="Arial" w:cs="Arial"/>
          <w:b/>
          <w:bCs/>
          <w:sz w:val="22"/>
          <w:szCs w:val="22"/>
        </w:rPr>
        <w:t>- Niski odsetek mieszkańców województwa, korzystających z sieci wodociągowej.</w:t>
      </w:r>
    </w:p>
    <w:p w14:paraId="7678FCB3" w14:textId="28F1DD74" w:rsidR="00A55547" w:rsidRPr="00122D4D" w:rsidRDefault="00A55547" w:rsidP="00122D4D">
      <w:pPr>
        <w:spacing w:before="120" w:after="0" w:line="276" w:lineRule="auto"/>
        <w:rPr>
          <w:rFonts w:ascii="Arial" w:hAnsi="Arial" w:cs="Arial"/>
          <w:sz w:val="22"/>
          <w:szCs w:val="22"/>
        </w:rPr>
      </w:pPr>
      <w:r w:rsidRPr="00122D4D">
        <w:rPr>
          <w:rFonts w:ascii="Arial" w:hAnsi="Arial" w:cs="Arial"/>
          <w:sz w:val="22"/>
          <w:szCs w:val="22"/>
        </w:rPr>
        <w:t xml:space="preserve">W 2021 r. w województwie podkarpackim </w:t>
      </w:r>
      <w:r w:rsidRPr="00122D4D">
        <w:rPr>
          <w:rFonts w:ascii="Arial" w:hAnsi="Arial" w:cs="Arial"/>
          <w:b/>
          <w:bCs/>
          <w:sz w:val="22"/>
          <w:szCs w:val="22"/>
        </w:rPr>
        <w:t>81,4%</w:t>
      </w:r>
      <w:r w:rsidRPr="00122D4D">
        <w:rPr>
          <w:rFonts w:ascii="Arial" w:hAnsi="Arial" w:cs="Arial"/>
          <w:sz w:val="22"/>
          <w:szCs w:val="22"/>
        </w:rPr>
        <w:t xml:space="preserve"> mieszkańców korzystało z sieci wodociągowej (16. miejsce w kraju). Średnia krajowa wyniosła 92,4%. W porównaniu </w:t>
      </w:r>
      <w:r w:rsidR="00645E0F" w:rsidRPr="00122D4D">
        <w:rPr>
          <w:rFonts w:ascii="Arial" w:hAnsi="Arial" w:cs="Arial"/>
          <w:sz w:val="22"/>
          <w:szCs w:val="22"/>
        </w:rPr>
        <w:br/>
      </w:r>
      <w:r w:rsidRPr="00122D4D">
        <w:rPr>
          <w:rFonts w:ascii="Arial" w:hAnsi="Arial" w:cs="Arial"/>
          <w:sz w:val="22"/>
          <w:szCs w:val="22"/>
        </w:rPr>
        <w:t xml:space="preserve">z 2020 r. odsetek mieszkańców korzystających z sieci wodociągowej wzrósł, zarówno </w:t>
      </w:r>
      <w:r w:rsidR="00645E0F" w:rsidRPr="00122D4D">
        <w:rPr>
          <w:rFonts w:ascii="Arial" w:hAnsi="Arial" w:cs="Arial"/>
          <w:sz w:val="22"/>
          <w:szCs w:val="22"/>
        </w:rPr>
        <w:br/>
      </w:r>
      <w:r w:rsidRPr="00122D4D">
        <w:rPr>
          <w:rFonts w:ascii="Arial" w:hAnsi="Arial" w:cs="Arial"/>
          <w:sz w:val="22"/>
          <w:szCs w:val="22"/>
        </w:rPr>
        <w:t>w podkarpackim (z 81,1%), jak i średnio w kraju (z 92,2%).</w:t>
      </w:r>
    </w:p>
    <w:p w14:paraId="57CD966B" w14:textId="61C972D8" w:rsidR="0097582A" w:rsidRPr="00122D4D" w:rsidRDefault="00A55547" w:rsidP="00122D4D">
      <w:pPr>
        <w:spacing w:before="120" w:after="0" w:line="276" w:lineRule="auto"/>
        <w:rPr>
          <w:rFonts w:ascii="Arial" w:hAnsi="Arial" w:cs="Arial"/>
          <w:sz w:val="22"/>
          <w:szCs w:val="22"/>
        </w:rPr>
      </w:pPr>
      <w:r w:rsidRPr="00122D4D">
        <w:rPr>
          <w:rFonts w:ascii="Arial" w:hAnsi="Arial" w:cs="Arial"/>
          <w:b/>
          <w:bCs/>
          <w:sz w:val="22"/>
          <w:szCs w:val="22"/>
        </w:rPr>
        <w:t xml:space="preserve">- Średni, w porównaniu z innymi województwami, odsetek mieszkańców korzystających z sieci kanalizacyjnej. </w:t>
      </w:r>
      <w:r w:rsidR="00465FA8" w:rsidRPr="00122D4D">
        <w:rPr>
          <w:rFonts w:ascii="Arial" w:hAnsi="Arial" w:cs="Arial"/>
          <w:sz w:val="22"/>
          <w:szCs w:val="22"/>
        </w:rPr>
        <w:t xml:space="preserve">W 2021 r. </w:t>
      </w:r>
      <w:r w:rsidR="00465FA8" w:rsidRPr="00122D4D">
        <w:rPr>
          <w:rFonts w:ascii="Arial" w:hAnsi="Arial" w:cs="Arial"/>
          <w:b/>
          <w:bCs/>
          <w:sz w:val="22"/>
          <w:szCs w:val="22"/>
        </w:rPr>
        <w:t>72,4%</w:t>
      </w:r>
      <w:r w:rsidR="00465FA8" w:rsidRPr="00122D4D">
        <w:rPr>
          <w:rFonts w:ascii="Arial" w:hAnsi="Arial" w:cs="Arial"/>
          <w:sz w:val="22"/>
          <w:szCs w:val="22"/>
        </w:rPr>
        <w:t xml:space="preserve"> mieszkańców województwa podkarpackiego korzystał z sieci kanalizacyjnej (</w:t>
      </w:r>
      <w:r w:rsidR="00465FA8" w:rsidRPr="00122D4D">
        <w:rPr>
          <w:rFonts w:ascii="Arial" w:hAnsi="Arial" w:cs="Arial"/>
          <w:b/>
          <w:bCs/>
          <w:sz w:val="22"/>
          <w:szCs w:val="22"/>
        </w:rPr>
        <w:t>9. miejsce</w:t>
      </w:r>
      <w:r w:rsidR="00465FA8" w:rsidRPr="00122D4D">
        <w:rPr>
          <w:rFonts w:ascii="Arial" w:hAnsi="Arial" w:cs="Arial"/>
          <w:sz w:val="22"/>
          <w:szCs w:val="22"/>
        </w:rPr>
        <w:t xml:space="preserve"> w kraju, przy średniej krajowej wynoszącej 71,9%). W porównaniu do 2020 r. wartość wskaźnika wzrosła, i w podkarpackim (z 71,8%), i średnio w kraju (z 71,5%).</w:t>
      </w:r>
      <w:bookmarkEnd w:id="8"/>
    </w:p>
    <w:p w14:paraId="6077B67E" w14:textId="6B2F4551" w:rsidR="0097582A" w:rsidRPr="00122D4D" w:rsidRDefault="0097582A" w:rsidP="00122D4D">
      <w:pPr>
        <w:tabs>
          <w:tab w:val="left" w:pos="3261"/>
        </w:tabs>
        <w:spacing w:before="120" w:after="0" w:line="276" w:lineRule="auto"/>
        <w:rPr>
          <w:rFonts w:ascii="Arial" w:hAnsi="Arial" w:cs="Arial"/>
          <w:sz w:val="22"/>
          <w:szCs w:val="22"/>
          <w:lang w:eastAsia="pl-PL"/>
        </w:rPr>
      </w:pPr>
      <w:bookmarkStart w:id="30" w:name="_Hlk103837961"/>
      <w:r w:rsidRPr="00122D4D">
        <w:rPr>
          <w:rFonts w:ascii="Arial" w:hAnsi="Arial" w:cs="Arial"/>
          <w:b/>
          <w:bCs/>
          <w:sz w:val="22"/>
          <w:szCs w:val="22"/>
          <w:lang w:eastAsia="pl-PL"/>
        </w:rPr>
        <w:t xml:space="preserve">- </w:t>
      </w:r>
      <w:r w:rsidR="00747242" w:rsidRPr="00122D4D">
        <w:rPr>
          <w:rFonts w:ascii="Arial" w:hAnsi="Arial" w:cs="Arial"/>
          <w:b/>
          <w:bCs/>
          <w:sz w:val="22"/>
          <w:szCs w:val="22"/>
          <w:lang w:eastAsia="pl-PL"/>
        </w:rPr>
        <w:t>Niskie</w:t>
      </w:r>
      <w:r w:rsidRPr="00122D4D">
        <w:rPr>
          <w:rFonts w:ascii="Arial" w:hAnsi="Arial" w:cs="Arial"/>
          <w:b/>
          <w:bCs/>
          <w:sz w:val="22"/>
          <w:szCs w:val="22"/>
          <w:lang w:eastAsia="pl-PL"/>
        </w:rPr>
        <w:t xml:space="preserve">, </w:t>
      </w:r>
      <w:r w:rsidR="00747242" w:rsidRPr="00122D4D">
        <w:rPr>
          <w:rFonts w:ascii="Arial" w:hAnsi="Arial" w:cs="Arial"/>
          <w:b/>
          <w:bCs/>
          <w:sz w:val="22"/>
          <w:szCs w:val="22"/>
          <w:lang w:eastAsia="pl-PL"/>
        </w:rPr>
        <w:t xml:space="preserve">mimo </w:t>
      </w:r>
      <w:r w:rsidR="007903D7" w:rsidRPr="00122D4D">
        <w:rPr>
          <w:rFonts w:ascii="Arial" w:hAnsi="Arial" w:cs="Arial"/>
          <w:b/>
          <w:bCs/>
          <w:sz w:val="22"/>
          <w:szCs w:val="22"/>
          <w:lang w:eastAsia="pl-PL"/>
        </w:rPr>
        <w:t xml:space="preserve">powszechnej </w:t>
      </w:r>
      <w:r w:rsidR="00747242" w:rsidRPr="00122D4D">
        <w:rPr>
          <w:rFonts w:ascii="Arial" w:hAnsi="Arial" w:cs="Arial"/>
          <w:b/>
          <w:bCs/>
          <w:sz w:val="22"/>
          <w:szCs w:val="22"/>
          <w:lang w:eastAsia="pl-PL"/>
        </w:rPr>
        <w:t>dostępności</w:t>
      </w:r>
      <w:r w:rsidRPr="00122D4D">
        <w:rPr>
          <w:rFonts w:ascii="Arial" w:hAnsi="Arial" w:cs="Arial"/>
          <w:b/>
          <w:bCs/>
          <w:sz w:val="22"/>
          <w:szCs w:val="22"/>
          <w:lang w:eastAsia="pl-PL"/>
        </w:rPr>
        <w:t>,</w:t>
      </w:r>
      <w:r w:rsidR="00747242" w:rsidRPr="00122D4D">
        <w:rPr>
          <w:rFonts w:ascii="Arial" w:hAnsi="Arial" w:cs="Arial"/>
          <w:b/>
          <w:bCs/>
          <w:sz w:val="22"/>
          <w:szCs w:val="22"/>
          <w:lang w:eastAsia="pl-PL"/>
        </w:rPr>
        <w:t xml:space="preserve"> </w:t>
      </w:r>
      <w:r w:rsidRPr="00122D4D">
        <w:rPr>
          <w:rFonts w:ascii="Arial" w:hAnsi="Arial" w:cs="Arial"/>
          <w:b/>
          <w:bCs/>
          <w:sz w:val="22"/>
          <w:szCs w:val="22"/>
          <w:lang w:eastAsia="pl-PL"/>
        </w:rPr>
        <w:t xml:space="preserve">wykorzystanie technologii informacyjno- komunikacyjnych w przedsiębiorstwach sektora niefinansowego. </w:t>
      </w:r>
      <w:r w:rsidRPr="00122D4D">
        <w:rPr>
          <w:rFonts w:ascii="Arial" w:hAnsi="Arial" w:cs="Arial"/>
          <w:sz w:val="22"/>
          <w:szCs w:val="22"/>
          <w:lang w:eastAsia="pl-PL"/>
        </w:rPr>
        <w:t>W 202</w:t>
      </w:r>
      <w:r w:rsidR="006934F4" w:rsidRPr="00122D4D">
        <w:rPr>
          <w:rFonts w:ascii="Arial" w:hAnsi="Arial" w:cs="Arial"/>
          <w:sz w:val="22"/>
          <w:szCs w:val="22"/>
          <w:lang w:eastAsia="pl-PL"/>
        </w:rPr>
        <w:t>1</w:t>
      </w:r>
      <w:r w:rsidRPr="00122D4D">
        <w:rPr>
          <w:rFonts w:ascii="Arial" w:hAnsi="Arial" w:cs="Arial"/>
          <w:sz w:val="22"/>
          <w:szCs w:val="22"/>
          <w:lang w:eastAsia="pl-PL"/>
        </w:rPr>
        <w:t xml:space="preserve"> r. </w:t>
      </w:r>
      <w:r w:rsidR="00645E0F" w:rsidRPr="00122D4D">
        <w:rPr>
          <w:rFonts w:ascii="Arial" w:hAnsi="Arial" w:cs="Arial"/>
          <w:sz w:val="22"/>
          <w:szCs w:val="22"/>
          <w:lang w:eastAsia="pl-PL"/>
        </w:rPr>
        <w:br/>
      </w:r>
      <w:r w:rsidRPr="00122D4D">
        <w:rPr>
          <w:rFonts w:ascii="Arial" w:hAnsi="Arial" w:cs="Arial"/>
          <w:sz w:val="22"/>
          <w:szCs w:val="22"/>
          <w:lang w:eastAsia="pl-PL"/>
        </w:rPr>
        <w:t xml:space="preserve">w województwie podkarpackim </w:t>
      </w:r>
      <w:r w:rsidRPr="00122D4D">
        <w:rPr>
          <w:rFonts w:ascii="Arial" w:hAnsi="Arial" w:cs="Arial"/>
          <w:b/>
          <w:bCs/>
          <w:sz w:val="22"/>
          <w:szCs w:val="22"/>
          <w:lang w:eastAsia="pl-PL"/>
        </w:rPr>
        <w:t>9</w:t>
      </w:r>
      <w:r w:rsidR="006934F4" w:rsidRPr="00122D4D">
        <w:rPr>
          <w:rFonts w:ascii="Arial" w:hAnsi="Arial" w:cs="Arial"/>
          <w:b/>
          <w:bCs/>
          <w:sz w:val="22"/>
          <w:szCs w:val="22"/>
          <w:lang w:eastAsia="pl-PL"/>
        </w:rPr>
        <w:t>8</w:t>
      </w:r>
      <w:r w:rsidRPr="00122D4D">
        <w:rPr>
          <w:rFonts w:ascii="Arial" w:hAnsi="Arial" w:cs="Arial"/>
          <w:b/>
          <w:bCs/>
          <w:sz w:val="22"/>
          <w:szCs w:val="22"/>
          <w:lang w:eastAsia="pl-PL"/>
        </w:rPr>
        <w:t>,8%</w:t>
      </w:r>
      <w:r w:rsidRPr="00122D4D">
        <w:rPr>
          <w:rFonts w:ascii="Arial" w:hAnsi="Arial" w:cs="Arial"/>
          <w:sz w:val="22"/>
          <w:szCs w:val="22"/>
          <w:lang w:eastAsia="pl-PL"/>
        </w:rPr>
        <w:t xml:space="preserve"> przedsiębiorstw sektora niefinansowego posiadało dostęp do Internetu</w:t>
      </w:r>
      <w:r w:rsidR="006261FF" w:rsidRPr="00122D4D">
        <w:rPr>
          <w:rFonts w:ascii="Arial" w:hAnsi="Arial" w:cs="Arial"/>
          <w:sz w:val="22"/>
          <w:szCs w:val="22"/>
          <w:lang w:eastAsia="pl-PL"/>
        </w:rPr>
        <w:t xml:space="preserve"> szerokopasmowego</w:t>
      </w:r>
      <w:r w:rsidRPr="00122D4D">
        <w:rPr>
          <w:rFonts w:ascii="Arial" w:hAnsi="Arial" w:cs="Arial"/>
          <w:sz w:val="22"/>
          <w:szCs w:val="22"/>
          <w:lang w:eastAsia="pl-PL"/>
        </w:rPr>
        <w:t xml:space="preserve"> (</w:t>
      </w:r>
      <w:r w:rsidRPr="00122D4D">
        <w:rPr>
          <w:rFonts w:ascii="Arial" w:hAnsi="Arial" w:cs="Arial"/>
          <w:b/>
          <w:bCs/>
          <w:sz w:val="22"/>
          <w:szCs w:val="22"/>
          <w:lang w:eastAsia="pl-PL"/>
        </w:rPr>
        <w:t>4. miejsce</w:t>
      </w:r>
      <w:r w:rsidRPr="00122D4D">
        <w:rPr>
          <w:rFonts w:ascii="Arial" w:hAnsi="Arial" w:cs="Arial"/>
          <w:sz w:val="22"/>
          <w:szCs w:val="22"/>
          <w:lang w:eastAsia="pl-PL"/>
        </w:rPr>
        <w:t xml:space="preserve"> w kraju przy średniej krajowej wynoszącej 98,</w:t>
      </w:r>
      <w:r w:rsidR="00236E04" w:rsidRPr="00122D4D">
        <w:rPr>
          <w:rFonts w:ascii="Arial" w:hAnsi="Arial" w:cs="Arial"/>
          <w:sz w:val="22"/>
          <w:szCs w:val="22"/>
          <w:lang w:eastAsia="pl-PL"/>
        </w:rPr>
        <w:t>5</w:t>
      </w:r>
      <w:r w:rsidRPr="00122D4D">
        <w:rPr>
          <w:rFonts w:ascii="Arial" w:hAnsi="Arial" w:cs="Arial"/>
          <w:sz w:val="22"/>
          <w:szCs w:val="22"/>
          <w:lang w:eastAsia="pl-PL"/>
        </w:rPr>
        <w:t>%).</w:t>
      </w:r>
      <w:r w:rsidR="006261FF" w:rsidRPr="00122D4D">
        <w:rPr>
          <w:rFonts w:ascii="Arial" w:hAnsi="Arial" w:cs="Arial"/>
          <w:sz w:val="22"/>
          <w:szCs w:val="22"/>
          <w:lang w:eastAsia="pl-PL"/>
        </w:rPr>
        <w:t xml:space="preserve"> </w:t>
      </w:r>
      <w:r w:rsidRPr="00122D4D">
        <w:rPr>
          <w:rFonts w:ascii="Arial" w:hAnsi="Arial" w:cs="Arial"/>
          <w:sz w:val="22"/>
          <w:szCs w:val="22"/>
          <w:lang w:eastAsia="pl-PL"/>
        </w:rPr>
        <w:t xml:space="preserve">Spośród tych przedsiębiorstw </w:t>
      </w:r>
      <w:r w:rsidRPr="00122D4D">
        <w:rPr>
          <w:rFonts w:ascii="Arial" w:hAnsi="Arial" w:cs="Arial"/>
          <w:b/>
          <w:bCs/>
          <w:sz w:val="22"/>
          <w:szCs w:val="22"/>
          <w:lang w:eastAsia="pl-PL"/>
        </w:rPr>
        <w:t>6</w:t>
      </w:r>
      <w:r w:rsidR="00236E04" w:rsidRPr="00122D4D">
        <w:rPr>
          <w:rFonts w:ascii="Arial" w:hAnsi="Arial" w:cs="Arial"/>
          <w:b/>
          <w:bCs/>
          <w:sz w:val="22"/>
          <w:szCs w:val="22"/>
          <w:lang w:eastAsia="pl-PL"/>
        </w:rPr>
        <w:t>6,1</w:t>
      </w:r>
      <w:r w:rsidRPr="00122D4D">
        <w:rPr>
          <w:rFonts w:ascii="Arial" w:hAnsi="Arial" w:cs="Arial"/>
          <w:b/>
          <w:bCs/>
          <w:sz w:val="22"/>
          <w:szCs w:val="22"/>
          <w:lang w:eastAsia="pl-PL"/>
        </w:rPr>
        <w:t xml:space="preserve">% posiadało własną stronę internetową </w:t>
      </w:r>
      <w:r w:rsidRPr="00122D4D">
        <w:rPr>
          <w:rFonts w:ascii="Arial" w:hAnsi="Arial" w:cs="Arial"/>
          <w:sz w:val="22"/>
          <w:szCs w:val="22"/>
          <w:lang w:eastAsia="pl-PL"/>
        </w:rPr>
        <w:t>(1</w:t>
      </w:r>
      <w:r w:rsidR="00236E04" w:rsidRPr="00122D4D">
        <w:rPr>
          <w:rFonts w:ascii="Arial" w:hAnsi="Arial" w:cs="Arial"/>
          <w:sz w:val="22"/>
          <w:szCs w:val="22"/>
          <w:lang w:eastAsia="pl-PL"/>
        </w:rPr>
        <w:t>5</w:t>
      </w:r>
      <w:r w:rsidRPr="00122D4D">
        <w:rPr>
          <w:rFonts w:ascii="Arial" w:hAnsi="Arial" w:cs="Arial"/>
          <w:sz w:val="22"/>
          <w:szCs w:val="22"/>
          <w:lang w:eastAsia="pl-PL"/>
        </w:rPr>
        <w:t xml:space="preserve">. miejsce w kraju, średnia dla kraju wynosiła </w:t>
      </w:r>
      <w:r w:rsidR="00236E04" w:rsidRPr="00122D4D">
        <w:rPr>
          <w:rFonts w:ascii="Arial" w:hAnsi="Arial" w:cs="Arial"/>
          <w:sz w:val="22"/>
          <w:szCs w:val="22"/>
          <w:lang w:eastAsia="pl-PL"/>
        </w:rPr>
        <w:t>72,4</w:t>
      </w:r>
      <w:r w:rsidRPr="00122D4D">
        <w:rPr>
          <w:rFonts w:ascii="Arial" w:hAnsi="Arial" w:cs="Arial"/>
          <w:sz w:val="22"/>
          <w:szCs w:val="22"/>
          <w:lang w:eastAsia="pl-PL"/>
        </w:rPr>
        <w:t xml:space="preserve">%). Dla </w:t>
      </w:r>
      <w:r w:rsidRPr="00122D4D">
        <w:rPr>
          <w:rFonts w:ascii="Arial" w:hAnsi="Arial" w:cs="Arial"/>
          <w:b/>
          <w:bCs/>
          <w:sz w:val="22"/>
          <w:szCs w:val="22"/>
          <w:lang w:eastAsia="pl-PL"/>
        </w:rPr>
        <w:t>6</w:t>
      </w:r>
      <w:r w:rsidR="00236E04" w:rsidRPr="00122D4D">
        <w:rPr>
          <w:rFonts w:ascii="Arial" w:hAnsi="Arial" w:cs="Arial"/>
          <w:b/>
          <w:bCs/>
          <w:sz w:val="22"/>
          <w:szCs w:val="22"/>
          <w:lang w:eastAsia="pl-PL"/>
        </w:rPr>
        <w:t>2,2</w:t>
      </w:r>
      <w:r w:rsidRPr="00122D4D">
        <w:rPr>
          <w:rFonts w:ascii="Arial" w:hAnsi="Arial" w:cs="Arial"/>
          <w:b/>
          <w:bCs/>
          <w:sz w:val="22"/>
          <w:szCs w:val="22"/>
          <w:lang w:eastAsia="pl-PL"/>
        </w:rPr>
        <w:t>%</w:t>
      </w:r>
      <w:r w:rsidRPr="00122D4D">
        <w:rPr>
          <w:rFonts w:ascii="Arial" w:hAnsi="Arial" w:cs="Arial"/>
          <w:sz w:val="22"/>
          <w:szCs w:val="22"/>
          <w:lang w:eastAsia="pl-PL"/>
        </w:rPr>
        <w:t xml:space="preserve"> przedsiębiorstw sektora niefinansowego </w:t>
      </w:r>
      <w:r w:rsidRPr="00122D4D">
        <w:rPr>
          <w:rFonts w:ascii="Arial" w:hAnsi="Arial" w:cs="Arial"/>
          <w:b/>
          <w:bCs/>
          <w:sz w:val="22"/>
          <w:szCs w:val="22"/>
          <w:lang w:eastAsia="pl-PL"/>
        </w:rPr>
        <w:t>strona internetowa spełniała funkcje prezentacji katalogów, wyrobów lub cenników</w:t>
      </w:r>
      <w:r w:rsidRPr="00122D4D">
        <w:rPr>
          <w:rFonts w:ascii="Arial" w:hAnsi="Arial" w:cs="Arial"/>
          <w:sz w:val="22"/>
          <w:szCs w:val="22"/>
          <w:lang w:eastAsia="pl-PL"/>
        </w:rPr>
        <w:t xml:space="preserve"> (13. miejsce w kraju, kraj 66,8%). Ponadto </w:t>
      </w:r>
      <w:r w:rsidR="00122D4D">
        <w:rPr>
          <w:rFonts w:ascii="Arial" w:hAnsi="Arial" w:cs="Arial"/>
          <w:sz w:val="22"/>
          <w:szCs w:val="22"/>
          <w:lang w:eastAsia="pl-PL"/>
        </w:rPr>
        <w:br/>
      </w:r>
      <w:r w:rsidRPr="00122D4D">
        <w:rPr>
          <w:rFonts w:ascii="Arial" w:hAnsi="Arial" w:cs="Arial"/>
          <w:sz w:val="22"/>
          <w:szCs w:val="22"/>
          <w:lang w:eastAsia="pl-PL"/>
        </w:rPr>
        <w:lastRenderedPageBreak/>
        <w:t xml:space="preserve">w województwie podkarpackim </w:t>
      </w:r>
      <w:r w:rsidRPr="00122D4D">
        <w:rPr>
          <w:rFonts w:ascii="Arial" w:hAnsi="Arial" w:cs="Arial"/>
          <w:b/>
          <w:bCs/>
          <w:sz w:val="22"/>
          <w:szCs w:val="22"/>
          <w:lang w:eastAsia="pl-PL"/>
        </w:rPr>
        <w:t>1</w:t>
      </w:r>
      <w:r w:rsidR="00236E04" w:rsidRPr="00122D4D">
        <w:rPr>
          <w:rFonts w:ascii="Arial" w:hAnsi="Arial" w:cs="Arial"/>
          <w:b/>
          <w:bCs/>
          <w:sz w:val="22"/>
          <w:szCs w:val="22"/>
          <w:lang w:eastAsia="pl-PL"/>
        </w:rPr>
        <w:t>4,6</w:t>
      </w:r>
      <w:r w:rsidRPr="00122D4D">
        <w:rPr>
          <w:rFonts w:ascii="Arial" w:hAnsi="Arial" w:cs="Arial"/>
          <w:b/>
          <w:bCs/>
          <w:sz w:val="22"/>
          <w:szCs w:val="22"/>
          <w:lang w:eastAsia="pl-PL"/>
        </w:rPr>
        <w:t>%</w:t>
      </w:r>
      <w:r w:rsidRPr="00122D4D">
        <w:rPr>
          <w:rFonts w:ascii="Arial" w:hAnsi="Arial" w:cs="Arial"/>
          <w:sz w:val="22"/>
          <w:szCs w:val="22"/>
          <w:lang w:eastAsia="pl-PL"/>
        </w:rPr>
        <w:t xml:space="preserve"> przedsiębiorstw sektora niefinansowego </w:t>
      </w:r>
      <w:r w:rsidRPr="00122D4D">
        <w:rPr>
          <w:rFonts w:ascii="Arial" w:hAnsi="Arial" w:cs="Arial"/>
          <w:b/>
          <w:bCs/>
          <w:sz w:val="22"/>
          <w:szCs w:val="22"/>
          <w:lang w:eastAsia="pl-PL"/>
        </w:rPr>
        <w:t>otrzymywało zamówienia poprzez sieci komputerowe</w:t>
      </w:r>
      <w:r w:rsidRPr="00122D4D">
        <w:rPr>
          <w:rFonts w:ascii="Arial" w:hAnsi="Arial" w:cs="Arial"/>
          <w:sz w:val="22"/>
          <w:szCs w:val="22"/>
          <w:lang w:eastAsia="pl-PL"/>
        </w:rPr>
        <w:t xml:space="preserve"> (stronę internetową, systemy typu EDI</w:t>
      </w:r>
      <w:r w:rsidRPr="00122D4D">
        <w:rPr>
          <w:rStyle w:val="Odwoanieprzypisudolnego"/>
          <w:rFonts w:ascii="Arial" w:hAnsi="Arial" w:cs="Arial"/>
          <w:sz w:val="22"/>
          <w:szCs w:val="22"/>
          <w:lang w:eastAsia="pl-PL"/>
        </w:rPr>
        <w:footnoteReference w:id="26"/>
      </w:r>
      <w:r w:rsidRPr="00122D4D">
        <w:rPr>
          <w:rFonts w:ascii="Arial" w:hAnsi="Arial" w:cs="Arial"/>
          <w:sz w:val="22"/>
          <w:szCs w:val="22"/>
          <w:lang w:eastAsia="pl-PL"/>
        </w:rPr>
        <w:t>), co lokowało województwo na 1</w:t>
      </w:r>
      <w:r w:rsidR="00236E04" w:rsidRPr="00122D4D">
        <w:rPr>
          <w:rFonts w:ascii="Arial" w:hAnsi="Arial" w:cs="Arial"/>
          <w:sz w:val="22"/>
          <w:szCs w:val="22"/>
          <w:lang w:eastAsia="pl-PL"/>
        </w:rPr>
        <w:t>3</w:t>
      </w:r>
      <w:r w:rsidRPr="00122D4D">
        <w:rPr>
          <w:rFonts w:ascii="Arial" w:hAnsi="Arial" w:cs="Arial"/>
          <w:sz w:val="22"/>
          <w:szCs w:val="22"/>
          <w:lang w:eastAsia="pl-PL"/>
        </w:rPr>
        <w:t>. miejscu w kraju (średnia dla kraju wynosiła 17,</w:t>
      </w:r>
      <w:r w:rsidR="00236E04" w:rsidRPr="00122D4D">
        <w:rPr>
          <w:rFonts w:ascii="Arial" w:hAnsi="Arial" w:cs="Arial"/>
          <w:sz w:val="22"/>
          <w:szCs w:val="22"/>
          <w:lang w:eastAsia="pl-PL"/>
        </w:rPr>
        <w:t>0</w:t>
      </w:r>
      <w:r w:rsidRPr="00122D4D">
        <w:rPr>
          <w:rFonts w:ascii="Arial" w:hAnsi="Arial" w:cs="Arial"/>
          <w:sz w:val="22"/>
          <w:szCs w:val="22"/>
          <w:lang w:eastAsia="pl-PL"/>
        </w:rPr>
        <w:t xml:space="preserve">%). Ponadto </w:t>
      </w:r>
      <w:r w:rsidR="00122D4D">
        <w:rPr>
          <w:rFonts w:ascii="Arial" w:hAnsi="Arial" w:cs="Arial"/>
          <w:sz w:val="22"/>
          <w:szCs w:val="22"/>
          <w:lang w:eastAsia="pl-PL"/>
        </w:rPr>
        <w:br/>
      </w:r>
      <w:r w:rsidRPr="00122D4D">
        <w:rPr>
          <w:rFonts w:ascii="Arial" w:hAnsi="Arial" w:cs="Arial"/>
          <w:sz w:val="22"/>
          <w:szCs w:val="22"/>
          <w:lang w:eastAsia="pl-PL"/>
        </w:rPr>
        <w:t xml:space="preserve">w województwie podkarpackim </w:t>
      </w:r>
      <w:r w:rsidRPr="00122D4D">
        <w:rPr>
          <w:rFonts w:ascii="Arial" w:hAnsi="Arial" w:cs="Arial"/>
          <w:b/>
          <w:bCs/>
          <w:sz w:val="22"/>
          <w:szCs w:val="22"/>
          <w:lang w:eastAsia="pl-PL"/>
        </w:rPr>
        <w:t>7</w:t>
      </w:r>
      <w:r w:rsidR="00747242" w:rsidRPr="00122D4D">
        <w:rPr>
          <w:rFonts w:ascii="Arial" w:hAnsi="Arial" w:cs="Arial"/>
          <w:b/>
          <w:bCs/>
          <w:sz w:val="22"/>
          <w:szCs w:val="22"/>
          <w:lang w:eastAsia="pl-PL"/>
        </w:rPr>
        <w:t>4,4</w:t>
      </w:r>
      <w:r w:rsidRPr="00122D4D">
        <w:rPr>
          <w:rFonts w:ascii="Arial" w:hAnsi="Arial" w:cs="Arial"/>
          <w:b/>
          <w:bCs/>
          <w:sz w:val="22"/>
          <w:szCs w:val="22"/>
          <w:lang w:eastAsia="pl-PL"/>
        </w:rPr>
        <w:t>%</w:t>
      </w:r>
      <w:r w:rsidRPr="00122D4D">
        <w:rPr>
          <w:rFonts w:ascii="Arial" w:hAnsi="Arial" w:cs="Arial"/>
          <w:sz w:val="22"/>
          <w:szCs w:val="22"/>
          <w:lang w:eastAsia="pl-PL"/>
        </w:rPr>
        <w:t xml:space="preserve"> przedsiębiorstw sektora niefinansowego wyposażało swoich pracowników w urządzenia przenośne (np. komputery przenośne, smartfony) pozwalające na mobilny dostąp do I</w:t>
      </w:r>
      <w:r w:rsidR="00122D4D">
        <w:rPr>
          <w:rFonts w:ascii="Arial" w:hAnsi="Arial" w:cs="Arial"/>
          <w:sz w:val="22"/>
          <w:szCs w:val="22"/>
          <w:lang w:eastAsia="pl-PL"/>
        </w:rPr>
        <w:t>nternetu (14. miejsce w kraju).</w:t>
      </w:r>
    </w:p>
    <w:p w14:paraId="53457078" w14:textId="2039A62F" w:rsidR="00725BC2" w:rsidRPr="00122D4D" w:rsidRDefault="0097582A" w:rsidP="00122D4D">
      <w:pPr>
        <w:spacing w:before="120" w:after="0" w:line="276" w:lineRule="auto"/>
        <w:rPr>
          <w:rFonts w:ascii="Arial" w:hAnsi="Arial" w:cs="Arial"/>
          <w:sz w:val="22"/>
          <w:szCs w:val="22"/>
          <w:lang w:eastAsia="pl-PL"/>
        </w:rPr>
      </w:pPr>
      <w:r w:rsidRPr="00122D4D">
        <w:rPr>
          <w:rFonts w:ascii="Arial" w:hAnsi="Arial" w:cs="Arial"/>
          <w:sz w:val="22"/>
          <w:szCs w:val="22"/>
          <w:lang w:eastAsia="pl-PL"/>
        </w:rPr>
        <w:t>Mapa. Wykorzystanie technologii informacyjno-komunikacyjnych w przedsiębiorstwach sektora niefinansowego w 202</w:t>
      </w:r>
      <w:r w:rsidR="007903D7" w:rsidRPr="00122D4D">
        <w:rPr>
          <w:rFonts w:ascii="Arial" w:hAnsi="Arial" w:cs="Arial"/>
          <w:sz w:val="22"/>
          <w:szCs w:val="22"/>
          <w:lang w:eastAsia="pl-PL"/>
        </w:rPr>
        <w:t>1</w:t>
      </w:r>
      <w:r w:rsidRPr="00122D4D">
        <w:rPr>
          <w:rFonts w:ascii="Arial" w:hAnsi="Arial" w:cs="Arial"/>
          <w:sz w:val="22"/>
          <w:szCs w:val="22"/>
          <w:lang w:eastAsia="pl-PL"/>
        </w:rPr>
        <w:t xml:space="preserve"> r.</w:t>
      </w:r>
    </w:p>
    <w:p w14:paraId="1DA4E720" w14:textId="26B6A27A" w:rsidR="0097582A" w:rsidRPr="00122D4D" w:rsidRDefault="00F1781D" w:rsidP="00122D4D">
      <w:pPr>
        <w:pStyle w:val="Akapitzlist"/>
        <w:spacing w:after="0" w:line="240" w:lineRule="auto"/>
        <w:jc w:val="center"/>
        <w:rPr>
          <w:color w:val="FF0000"/>
          <w:lang w:eastAsia="pl-PL"/>
        </w:rPr>
      </w:pPr>
      <w:r>
        <w:rPr>
          <w:noProof/>
          <w:lang w:eastAsia="pl-PL"/>
        </w:rPr>
        <w:drawing>
          <wp:inline distT="0" distB="0" distL="0" distR="0" wp14:anchorId="3EF99BCB" wp14:editId="029B8D3A">
            <wp:extent cx="2695575" cy="3429000"/>
            <wp:effectExtent l="0" t="0" r="9525" b="0"/>
            <wp:docPr id="1064148802" name="Obraz 4" title="Mapa. Wykorzystanie technologii informacyjno-komunikacyjnych w przedsiębiorstwach sektora niefinansowego w 2021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4762"/>
                    <a:stretch/>
                  </pic:blipFill>
                  <pic:spPr bwMode="auto">
                    <a:xfrm>
                      <a:off x="0" y="0"/>
                      <a:ext cx="2695575" cy="3429000"/>
                    </a:xfrm>
                    <a:prstGeom prst="rect">
                      <a:avLst/>
                    </a:prstGeom>
                    <a:noFill/>
                    <a:ln>
                      <a:noFill/>
                    </a:ln>
                    <a:extLst>
                      <a:ext uri="{53640926-AAD7-44D8-BBD7-CCE9431645EC}">
                        <a14:shadowObscured xmlns:a14="http://schemas.microsoft.com/office/drawing/2010/main"/>
                      </a:ext>
                    </a:extLst>
                  </pic:spPr>
                </pic:pic>
              </a:graphicData>
            </a:graphic>
          </wp:inline>
        </w:drawing>
      </w:r>
    </w:p>
    <w:p w14:paraId="5A43824D" w14:textId="4252B71D" w:rsidR="0097582A" w:rsidRPr="00122D4D" w:rsidRDefault="0097582A" w:rsidP="00122D4D">
      <w:pPr>
        <w:spacing w:before="120" w:after="0" w:line="276" w:lineRule="auto"/>
        <w:jc w:val="center"/>
        <w:rPr>
          <w:rFonts w:ascii="Arial" w:hAnsi="Arial" w:cs="Arial"/>
          <w:b/>
          <w:bCs/>
          <w:sz w:val="22"/>
          <w:szCs w:val="22"/>
          <w:lang w:eastAsia="pl-PL"/>
        </w:rPr>
      </w:pPr>
      <w:r w:rsidRPr="00122D4D">
        <w:rPr>
          <w:rFonts w:ascii="Arial" w:hAnsi="Arial" w:cs="Arial"/>
          <w:b/>
          <w:bCs/>
          <w:sz w:val="22"/>
          <w:szCs w:val="22"/>
          <w:lang w:eastAsia="pl-PL"/>
        </w:rPr>
        <w:t>PL (dostęp do Internetu)= 98,</w:t>
      </w:r>
      <w:r w:rsidR="007903D7" w:rsidRPr="00122D4D">
        <w:rPr>
          <w:rFonts w:ascii="Arial" w:hAnsi="Arial" w:cs="Arial"/>
          <w:b/>
          <w:bCs/>
          <w:sz w:val="22"/>
          <w:szCs w:val="22"/>
          <w:lang w:eastAsia="pl-PL"/>
        </w:rPr>
        <w:t>5</w:t>
      </w:r>
      <w:r w:rsidRPr="00122D4D">
        <w:rPr>
          <w:rFonts w:ascii="Arial" w:hAnsi="Arial" w:cs="Arial"/>
          <w:b/>
          <w:bCs/>
          <w:sz w:val="22"/>
          <w:szCs w:val="22"/>
          <w:lang w:eastAsia="pl-PL"/>
        </w:rPr>
        <w:t>%,</w:t>
      </w:r>
    </w:p>
    <w:p w14:paraId="6AEAAF58" w14:textId="532104E2" w:rsidR="0097582A" w:rsidRPr="00122D4D" w:rsidRDefault="0097582A" w:rsidP="00122D4D">
      <w:pPr>
        <w:spacing w:before="120" w:after="0" w:line="276" w:lineRule="auto"/>
        <w:jc w:val="center"/>
        <w:rPr>
          <w:rFonts w:ascii="Arial" w:hAnsi="Arial" w:cs="Arial"/>
          <w:b/>
          <w:bCs/>
          <w:sz w:val="22"/>
          <w:szCs w:val="22"/>
          <w:lang w:eastAsia="pl-PL"/>
        </w:rPr>
      </w:pPr>
      <w:r w:rsidRPr="00122D4D">
        <w:rPr>
          <w:rFonts w:ascii="Arial" w:hAnsi="Arial" w:cs="Arial"/>
          <w:b/>
          <w:bCs/>
          <w:sz w:val="22"/>
          <w:szCs w:val="22"/>
          <w:lang w:eastAsia="pl-PL"/>
        </w:rPr>
        <w:t>PL (posiadające własna stronę internetową)=</w:t>
      </w:r>
      <w:r w:rsidR="007903D7" w:rsidRPr="00122D4D">
        <w:rPr>
          <w:rFonts w:ascii="Arial" w:hAnsi="Arial" w:cs="Arial"/>
          <w:b/>
          <w:bCs/>
          <w:sz w:val="22"/>
          <w:szCs w:val="22"/>
          <w:lang w:eastAsia="pl-PL"/>
        </w:rPr>
        <w:t>71,4</w:t>
      </w:r>
      <w:r w:rsidRPr="00122D4D">
        <w:rPr>
          <w:rFonts w:ascii="Arial" w:hAnsi="Arial" w:cs="Arial"/>
          <w:b/>
          <w:bCs/>
          <w:sz w:val="22"/>
          <w:szCs w:val="22"/>
          <w:lang w:eastAsia="pl-PL"/>
        </w:rPr>
        <w:t>%,</w:t>
      </w:r>
    </w:p>
    <w:p w14:paraId="4855A7F9" w14:textId="77777777" w:rsidR="0097582A" w:rsidRPr="00122D4D" w:rsidRDefault="0097582A" w:rsidP="00122D4D">
      <w:pPr>
        <w:spacing w:before="120" w:after="0" w:line="276" w:lineRule="auto"/>
        <w:jc w:val="center"/>
        <w:rPr>
          <w:rFonts w:ascii="Arial" w:hAnsi="Arial" w:cs="Arial"/>
          <w:b/>
          <w:bCs/>
          <w:sz w:val="22"/>
          <w:szCs w:val="22"/>
          <w:lang w:eastAsia="pl-PL"/>
        </w:rPr>
      </w:pPr>
      <w:r w:rsidRPr="00122D4D">
        <w:rPr>
          <w:rFonts w:ascii="Arial" w:hAnsi="Arial" w:cs="Arial"/>
          <w:b/>
          <w:bCs/>
          <w:sz w:val="22"/>
          <w:szCs w:val="22"/>
          <w:lang w:eastAsia="pl-PL"/>
        </w:rPr>
        <w:t>PL (dla których strona internetowa spełnia funkcje prezentacji katalogów, wyrobów lub cenników)=66,8%,</w:t>
      </w:r>
    </w:p>
    <w:p w14:paraId="0E3E201D" w14:textId="143482C8" w:rsidR="0097582A" w:rsidRPr="00122D4D" w:rsidRDefault="0097582A" w:rsidP="00122D4D">
      <w:pPr>
        <w:spacing w:before="120" w:after="0" w:line="276" w:lineRule="auto"/>
        <w:jc w:val="center"/>
        <w:rPr>
          <w:rFonts w:ascii="Arial" w:hAnsi="Arial" w:cs="Arial"/>
          <w:b/>
          <w:bCs/>
          <w:sz w:val="22"/>
          <w:szCs w:val="22"/>
          <w:lang w:eastAsia="pl-PL"/>
        </w:rPr>
      </w:pPr>
      <w:r w:rsidRPr="00122D4D">
        <w:rPr>
          <w:rFonts w:ascii="Arial" w:hAnsi="Arial" w:cs="Arial"/>
          <w:b/>
          <w:bCs/>
          <w:sz w:val="22"/>
          <w:szCs w:val="22"/>
          <w:lang w:eastAsia="pl-PL"/>
        </w:rPr>
        <w:t>PL (otrzymujące zamówienia poprzez sieci komputerowe (stronę intern</w:t>
      </w:r>
      <w:r w:rsidR="002A1E9C">
        <w:rPr>
          <w:rFonts w:ascii="Arial" w:hAnsi="Arial" w:cs="Arial"/>
          <w:b/>
          <w:bCs/>
          <w:sz w:val="22"/>
          <w:szCs w:val="22"/>
          <w:lang w:eastAsia="pl-PL"/>
        </w:rPr>
        <w:t xml:space="preserve">etową, systemy </w:t>
      </w:r>
      <w:r w:rsidRPr="00122D4D">
        <w:rPr>
          <w:rFonts w:ascii="Arial" w:hAnsi="Arial" w:cs="Arial"/>
          <w:b/>
          <w:bCs/>
          <w:sz w:val="22"/>
          <w:szCs w:val="22"/>
          <w:lang w:eastAsia="pl-PL"/>
        </w:rPr>
        <w:t>typu EDI))=17,</w:t>
      </w:r>
      <w:r w:rsidR="007903D7" w:rsidRPr="00122D4D">
        <w:rPr>
          <w:rFonts w:ascii="Arial" w:hAnsi="Arial" w:cs="Arial"/>
          <w:b/>
          <w:bCs/>
          <w:sz w:val="22"/>
          <w:szCs w:val="22"/>
          <w:lang w:eastAsia="pl-PL"/>
        </w:rPr>
        <w:t>0</w:t>
      </w:r>
      <w:r w:rsidR="00122D4D">
        <w:rPr>
          <w:rFonts w:ascii="Arial" w:hAnsi="Arial" w:cs="Arial"/>
          <w:b/>
          <w:bCs/>
          <w:sz w:val="22"/>
          <w:szCs w:val="22"/>
          <w:lang w:eastAsia="pl-PL"/>
        </w:rPr>
        <w:t>%</w:t>
      </w:r>
    </w:p>
    <w:p w14:paraId="34F8E88A" w14:textId="362A1F78" w:rsidR="00C71924" w:rsidRPr="00122D4D" w:rsidRDefault="0097582A" w:rsidP="00122D4D">
      <w:pPr>
        <w:tabs>
          <w:tab w:val="left" w:pos="2970"/>
        </w:tabs>
        <w:spacing w:before="120" w:after="0" w:line="276" w:lineRule="auto"/>
        <w:jc w:val="center"/>
        <w:rPr>
          <w:rFonts w:ascii="Arial" w:hAnsi="Arial" w:cs="Arial"/>
          <w:sz w:val="22"/>
          <w:szCs w:val="22"/>
        </w:rPr>
      </w:pPr>
      <w:r w:rsidRPr="00122D4D">
        <w:rPr>
          <w:rFonts w:ascii="Arial" w:hAnsi="Arial" w:cs="Arial"/>
          <w:sz w:val="22"/>
          <w:szCs w:val="22"/>
        </w:rPr>
        <w:t>Oprac</w:t>
      </w:r>
      <w:r w:rsidR="00122D4D">
        <w:rPr>
          <w:rFonts w:ascii="Arial" w:hAnsi="Arial" w:cs="Arial"/>
          <w:sz w:val="22"/>
          <w:szCs w:val="22"/>
        </w:rPr>
        <w:t>owanie ROT na podstawie GUS-BDL</w:t>
      </w:r>
    </w:p>
    <w:bookmarkEnd w:id="30"/>
    <w:p w14:paraId="7521783F" w14:textId="682415B7" w:rsidR="0097582A" w:rsidRPr="00122D4D" w:rsidRDefault="0097582A" w:rsidP="00122D4D">
      <w:pPr>
        <w:tabs>
          <w:tab w:val="left" w:pos="2775"/>
        </w:tabs>
        <w:spacing w:before="120" w:after="0" w:line="276" w:lineRule="auto"/>
        <w:rPr>
          <w:rFonts w:ascii="Arial" w:eastAsia="Calibri" w:hAnsi="Arial" w:cs="Arial"/>
          <w:noProof/>
          <w:sz w:val="22"/>
          <w:szCs w:val="22"/>
          <w:lang w:eastAsia="pl-PL"/>
        </w:rPr>
      </w:pPr>
      <w:r w:rsidRPr="00122D4D">
        <w:rPr>
          <w:rFonts w:ascii="Arial" w:eastAsia="Calibri" w:hAnsi="Arial" w:cs="Arial"/>
          <w:b/>
          <w:bCs/>
          <w:noProof/>
          <w:sz w:val="22"/>
          <w:szCs w:val="22"/>
          <w:lang w:eastAsia="pl-PL"/>
        </w:rPr>
        <w:t xml:space="preserve">- </w:t>
      </w:r>
      <w:r w:rsidR="008575AF" w:rsidRPr="00122D4D">
        <w:rPr>
          <w:rFonts w:ascii="Arial" w:eastAsia="Calibri" w:hAnsi="Arial" w:cs="Arial"/>
          <w:b/>
          <w:bCs/>
          <w:noProof/>
          <w:sz w:val="22"/>
          <w:szCs w:val="22"/>
          <w:lang w:eastAsia="pl-PL"/>
        </w:rPr>
        <w:t xml:space="preserve">Zwiększający się odsetek gospodarstw domowych wyposażonych w infrastrukturę informacyjno-komunikacyjną. </w:t>
      </w:r>
      <w:r w:rsidRPr="00122D4D">
        <w:rPr>
          <w:rFonts w:ascii="Arial" w:eastAsia="Calibri" w:hAnsi="Arial" w:cs="Arial"/>
          <w:noProof/>
          <w:sz w:val="22"/>
          <w:szCs w:val="22"/>
          <w:lang w:eastAsia="pl-PL"/>
        </w:rPr>
        <w:t>W 202</w:t>
      </w:r>
      <w:r w:rsidR="007903D7" w:rsidRPr="00122D4D">
        <w:rPr>
          <w:rFonts w:ascii="Arial" w:eastAsia="Calibri" w:hAnsi="Arial" w:cs="Arial"/>
          <w:noProof/>
          <w:sz w:val="22"/>
          <w:szCs w:val="22"/>
          <w:lang w:eastAsia="pl-PL"/>
        </w:rPr>
        <w:t>1</w:t>
      </w:r>
      <w:r w:rsidRPr="00122D4D">
        <w:rPr>
          <w:rFonts w:ascii="Arial" w:eastAsia="Calibri" w:hAnsi="Arial" w:cs="Arial"/>
          <w:noProof/>
          <w:sz w:val="22"/>
          <w:szCs w:val="22"/>
          <w:lang w:eastAsia="pl-PL"/>
        </w:rPr>
        <w:t xml:space="preserve"> r. w województwie podkarpackim </w:t>
      </w:r>
      <w:r w:rsidRPr="00122D4D">
        <w:rPr>
          <w:rFonts w:ascii="Arial" w:eastAsia="Calibri" w:hAnsi="Arial" w:cs="Arial"/>
          <w:b/>
          <w:bCs/>
          <w:noProof/>
          <w:sz w:val="22"/>
          <w:szCs w:val="22"/>
          <w:lang w:eastAsia="pl-PL"/>
        </w:rPr>
        <w:t>8</w:t>
      </w:r>
      <w:r w:rsidR="007903D7" w:rsidRPr="00122D4D">
        <w:rPr>
          <w:rFonts w:ascii="Arial" w:eastAsia="Calibri" w:hAnsi="Arial" w:cs="Arial"/>
          <w:b/>
          <w:bCs/>
          <w:noProof/>
          <w:sz w:val="22"/>
          <w:szCs w:val="22"/>
          <w:lang w:eastAsia="pl-PL"/>
        </w:rPr>
        <w:t>8,2</w:t>
      </w:r>
      <w:r w:rsidRPr="00122D4D">
        <w:rPr>
          <w:rFonts w:ascii="Arial" w:eastAsia="Calibri" w:hAnsi="Arial" w:cs="Arial"/>
          <w:b/>
          <w:bCs/>
          <w:noProof/>
          <w:sz w:val="22"/>
          <w:szCs w:val="22"/>
          <w:lang w:eastAsia="pl-PL"/>
        </w:rPr>
        <w:t>% gospodarstw domowych</w:t>
      </w:r>
      <w:r w:rsidRPr="00122D4D">
        <w:rPr>
          <w:rFonts w:ascii="Arial" w:eastAsia="Calibri" w:hAnsi="Arial" w:cs="Arial"/>
          <w:noProof/>
          <w:sz w:val="22"/>
          <w:szCs w:val="22"/>
          <w:lang w:eastAsia="pl-PL"/>
        </w:rPr>
        <w:t xml:space="preserve"> było wyposażonych w urządzenie z dostępem do Internetu </w:t>
      </w:r>
      <w:r w:rsidR="00645E0F" w:rsidRPr="00122D4D">
        <w:rPr>
          <w:rFonts w:ascii="Arial" w:eastAsia="Calibri" w:hAnsi="Arial" w:cs="Arial"/>
          <w:noProof/>
          <w:sz w:val="22"/>
          <w:szCs w:val="22"/>
          <w:lang w:eastAsia="pl-PL"/>
        </w:rPr>
        <w:br/>
      </w:r>
      <w:r w:rsidRPr="00122D4D">
        <w:rPr>
          <w:rFonts w:ascii="Arial" w:eastAsia="Calibri" w:hAnsi="Arial" w:cs="Arial"/>
          <w:noProof/>
          <w:sz w:val="22"/>
          <w:szCs w:val="22"/>
          <w:lang w:eastAsia="pl-PL"/>
        </w:rPr>
        <w:t>(</w:t>
      </w:r>
      <w:r w:rsidR="007903D7" w:rsidRPr="00122D4D">
        <w:rPr>
          <w:rFonts w:ascii="Arial" w:eastAsia="Calibri" w:hAnsi="Arial" w:cs="Arial"/>
          <w:b/>
          <w:bCs/>
          <w:noProof/>
          <w:sz w:val="22"/>
          <w:szCs w:val="22"/>
          <w:lang w:eastAsia="pl-PL"/>
        </w:rPr>
        <w:t>4</w:t>
      </w:r>
      <w:r w:rsidRPr="00122D4D">
        <w:rPr>
          <w:rFonts w:ascii="Arial" w:eastAsia="Calibri" w:hAnsi="Arial" w:cs="Arial"/>
          <w:b/>
          <w:bCs/>
          <w:noProof/>
          <w:sz w:val="22"/>
          <w:szCs w:val="22"/>
          <w:lang w:eastAsia="pl-PL"/>
        </w:rPr>
        <w:t>. miejsce</w:t>
      </w:r>
      <w:r w:rsidRPr="00122D4D">
        <w:rPr>
          <w:rFonts w:ascii="Arial" w:eastAsia="Calibri" w:hAnsi="Arial" w:cs="Arial"/>
          <w:noProof/>
          <w:sz w:val="22"/>
          <w:szCs w:val="22"/>
          <w:lang w:eastAsia="pl-PL"/>
        </w:rPr>
        <w:t xml:space="preserve"> wśród województw) przy średniej krajowej wynoszącej 8</w:t>
      </w:r>
      <w:r w:rsidR="007903D7" w:rsidRPr="00122D4D">
        <w:rPr>
          <w:rFonts w:ascii="Arial" w:eastAsia="Calibri" w:hAnsi="Arial" w:cs="Arial"/>
          <w:noProof/>
          <w:sz w:val="22"/>
          <w:szCs w:val="22"/>
          <w:lang w:eastAsia="pl-PL"/>
        </w:rPr>
        <w:t>6</w:t>
      </w:r>
      <w:r w:rsidRPr="00122D4D">
        <w:rPr>
          <w:rFonts w:ascii="Arial" w:eastAsia="Calibri" w:hAnsi="Arial" w:cs="Arial"/>
          <w:noProof/>
          <w:sz w:val="22"/>
          <w:szCs w:val="22"/>
          <w:lang w:eastAsia="pl-PL"/>
        </w:rPr>
        <w:t>,1%.</w:t>
      </w:r>
      <w:r w:rsidR="00BF60D3" w:rsidRPr="00122D4D">
        <w:rPr>
          <w:rFonts w:ascii="Arial" w:eastAsia="Calibri" w:hAnsi="Arial" w:cs="Arial"/>
          <w:noProof/>
          <w:sz w:val="22"/>
          <w:szCs w:val="22"/>
          <w:lang w:eastAsia="pl-PL"/>
        </w:rPr>
        <w:t xml:space="preserve"> W</w:t>
      </w:r>
      <w:r w:rsidR="008575AF" w:rsidRPr="00122D4D">
        <w:rPr>
          <w:rFonts w:ascii="Arial" w:eastAsia="Calibri" w:hAnsi="Arial" w:cs="Arial"/>
          <w:noProof/>
          <w:sz w:val="22"/>
          <w:szCs w:val="22"/>
          <w:lang w:eastAsia="pl-PL"/>
        </w:rPr>
        <w:t xml:space="preserve"> </w:t>
      </w:r>
      <w:r w:rsidR="00BF60D3" w:rsidRPr="00122D4D">
        <w:rPr>
          <w:rFonts w:ascii="Arial" w:eastAsia="Calibri" w:hAnsi="Arial" w:cs="Arial"/>
          <w:noProof/>
          <w:sz w:val="22"/>
          <w:szCs w:val="22"/>
          <w:lang w:eastAsia="pl-PL"/>
        </w:rPr>
        <w:t xml:space="preserve">porównaniu do 2020 r. </w:t>
      </w:r>
      <w:r w:rsidR="008575AF" w:rsidRPr="00122D4D">
        <w:rPr>
          <w:rFonts w:ascii="Arial" w:eastAsia="Calibri" w:hAnsi="Arial" w:cs="Arial"/>
          <w:noProof/>
          <w:sz w:val="22"/>
          <w:szCs w:val="22"/>
          <w:lang w:eastAsia="pl-PL"/>
        </w:rPr>
        <w:t xml:space="preserve">odsetek gospodarstw </w:t>
      </w:r>
      <w:r w:rsidR="00122D4D">
        <w:rPr>
          <w:rFonts w:ascii="Arial" w:eastAsia="Calibri" w:hAnsi="Arial" w:cs="Arial"/>
          <w:noProof/>
          <w:sz w:val="22"/>
          <w:szCs w:val="22"/>
          <w:lang w:eastAsia="pl-PL"/>
        </w:rPr>
        <w:t>domowych zwiększył się z 87,9%.</w:t>
      </w:r>
    </w:p>
    <w:p w14:paraId="200EF53C" w14:textId="29BF0F13" w:rsidR="0097582A" w:rsidRPr="00122D4D" w:rsidRDefault="0097582A" w:rsidP="00122D4D">
      <w:pPr>
        <w:spacing w:before="120" w:after="0" w:line="276" w:lineRule="auto"/>
        <w:rPr>
          <w:rFonts w:ascii="Arial" w:hAnsi="Arial" w:cs="Arial"/>
          <w:b/>
          <w:bCs/>
          <w:sz w:val="22"/>
          <w:szCs w:val="22"/>
          <w:lang w:eastAsia="pl-PL"/>
        </w:rPr>
      </w:pPr>
      <w:r w:rsidRPr="00122D4D">
        <w:rPr>
          <w:rFonts w:ascii="Arial" w:hAnsi="Arial" w:cs="Arial"/>
          <w:b/>
          <w:bCs/>
          <w:sz w:val="22"/>
          <w:szCs w:val="22"/>
          <w:lang w:eastAsia="pl-PL"/>
        </w:rPr>
        <w:lastRenderedPageBreak/>
        <w:t xml:space="preserve">- </w:t>
      </w:r>
      <w:r w:rsidR="008607D6" w:rsidRPr="00122D4D">
        <w:rPr>
          <w:rFonts w:ascii="Arial" w:hAnsi="Arial" w:cs="Arial"/>
          <w:b/>
          <w:bCs/>
          <w:sz w:val="22"/>
          <w:szCs w:val="22"/>
          <w:lang w:eastAsia="pl-PL"/>
        </w:rPr>
        <w:t>Średnia, w porównaniu do innych województw,</w:t>
      </w:r>
      <w:r w:rsidRPr="00122D4D">
        <w:rPr>
          <w:rFonts w:ascii="Arial" w:hAnsi="Arial" w:cs="Arial"/>
          <w:b/>
          <w:bCs/>
          <w:sz w:val="22"/>
          <w:szCs w:val="22"/>
          <w:lang w:eastAsia="pl-PL"/>
        </w:rPr>
        <w:t xml:space="preserve"> liczba miejscowych zagrożeń</w:t>
      </w:r>
      <w:r w:rsidRPr="00122D4D">
        <w:rPr>
          <w:rStyle w:val="Odwoanieprzypisudolnego"/>
          <w:rFonts w:ascii="Arial" w:hAnsi="Arial" w:cs="Arial"/>
          <w:b/>
          <w:bCs/>
          <w:sz w:val="22"/>
          <w:szCs w:val="22"/>
          <w:lang w:eastAsia="pl-PL"/>
        </w:rPr>
        <w:footnoteReference w:id="27"/>
      </w:r>
      <w:r w:rsidRPr="00122D4D">
        <w:rPr>
          <w:rFonts w:ascii="Arial" w:hAnsi="Arial" w:cs="Arial"/>
          <w:b/>
          <w:bCs/>
          <w:sz w:val="22"/>
          <w:szCs w:val="22"/>
          <w:lang w:eastAsia="pl-PL"/>
        </w:rPr>
        <w:t xml:space="preserve">. </w:t>
      </w:r>
      <w:r w:rsidR="00645E0F" w:rsidRPr="00122D4D">
        <w:rPr>
          <w:rFonts w:ascii="Arial" w:hAnsi="Arial" w:cs="Arial"/>
          <w:b/>
          <w:bCs/>
          <w:sz w:val="22"/>
          <w:szCs w:val="22"/>
          <w:lang w:eastAsia="pl-PL"/>
        </w:rPr>
        <w:br/>
      </w:r>
      <w:r w:rsidRPr="00122D4D">
        <w:rPr>
          <w:rFonts w:ascii="Arial" w:hAnsi="Arial" w:cs="Arial"/>
          <w:sz w:val="22"/>
          <w:szCs w:val="22"/>
          <w:lang w:eastAsia="pl-PL"/>
        </w:rPr>
        <w:t>W 202</w:t>
      </w:r>
      <w:r w:rsidR="008607D6" w:rsidRPr="00122D4D">
        <w:rPr>
          <w:rFonts w:ascii="Arial" w:hAnsi="Arial" w:cs="Arial"/>
          <w:sz w:val="22"/>
          <w:szCs w:val="22"/>
          <w:lang w:eastAsia="pl-PL"/>
        </w:rPr>
        <w:t>1</w:t>
      </w:r>
      <w:r w:rsidRPr="00122D4D">
        <w:rPr>
          <w:rFonts w:ascii="Arial" w:hAnsi="Arial" w:cs="Arial"/>
          <w:sz w:val="22"/>
          <w:szCs w:val="22"/>
          <w:lang w:eastAsia="pl-PL"/>
        </w:rPr>
        <w:t xml:space="preserve"> r. w województwie podkarpackim wystąpiło </w:t>
      </w:r>
      <w:r w:rsidR="008607D6" w:rsidRPr="00122D4D">
        <w:rPr>
          <w:rFonts w:ascii="Arial" w:hAnsi="Arial" w:cs="Arial"/>
          <w:b/>
          <w:bCs/>
          <w:sz w:val="22"/>
          <w:szCs w:val="22"/>
          <w:lang w:eastAsia="pl-PL"/>
        </w:rPr>
        <w:t>15 450</w:t>
      </w:r>
      <w:r w:rsidRPr="00122D4D">
        <w:rPr>
          <w:rFonts w:ascii="Arial" w:hAnsi="Arial" w:cs="Arial"/>
          <w:b/>
          <w:bCs/>
          <w:sz w:val="22"/>
          <w:szCs w:val="22"/>
          <w:lang w:eastAsia="pl-PL"/>
        </w:rPr>
        <w:t xml:space="preserve"> miejscowych zagrożeń</w:t>
      </w:r>
      <w:r w:rsidRPr="00122D4D">
        <w:rPr>
          <w:rFonts w:ascii="Arial" w:hAnsi="Arial" w:cs="Arial"/>
          <w:sz w:val="22"/>
          <w:szCs w:val="22"/>
          <w:lang w:eastAsia="pl-PL"/>
        </w:rPr>
        <w:t xml:space="preserve">, co stanowiło </w:t>
      </w:r>
      <w:r w:rsidR="008607D6" w:rsidRPr="00122D4D">
        <w:rPr>
          <w:rFonts w:ascii="Arial" w:hAnsi="Arial" w:cs="Arial"/>
          <w:b/>
          <w:bCs/>
          <w:sz w:val="22"/>
          <w:szCs w:val="22"/>
          <w:lang w:eastAsia="pl-PL"/>
        </w:rPr>
        <w:t>5,1</w:t>
      </w:r>
      <w:r w:rsidRPr="00122D4D">
        <w:rPr>
          <w:rFonts w:ascii="Arial" w:hAnsi="Arial" w:cs="Arial"/>
          <w:b/>
          <w:bCs/>
          <w:sz w:val="22"/>
          <w:szCs w:val="22"/>
          <w:lang w:eastAsia="pl-PL"/>
        </w:rPr>
        <w:t>% zagrożeń w kraju</w:t>
      </w:r>
      <w:r w:rsidRPr="00122D4D">
        <w:rPr>
          <w:rFonts w:ascii="Arial" w:hAnsi="Arial" w:cs="Arial"/>
          <w:sz w:val="22"/>
          <w:szCs w:val="22"/>
          <w:lang w:eastAsia="pl-PL"/>
        </w:rPr>
        <w:t xml:space="preserve"> (</w:t>
      </w:r>
      <w:r w:rsidR="007D0F24" w:rsidRPr="00122D4D">
        <w:rPr>
          <w:rFonts w:ascii="Arial" w:hAnsi="Arial" w:cs="Arial"/>
          <w:sz w:val="22"/>
          <w:szCs w:val="22"/>
          <w:lang w:eastAsia="pl-PL"/>
        </w:rPr>
        <w:t>9</w:t>
      </w:r>
      <w:r w:rsidR="00122D4D">
        <w:rPr>
          <w:rFonts w:ascii="Arial" w:hAnsi="Arial" w:cs="Arial"/>
          <w:sz w:val="22"/>
          <w:szCs w:val="22"/>
          <w:lang w:eastAsia="pl-PL"/>
        </w:rPr>
        <w:t>. miejsce wśród województw).</w:t>
      </w:r>
    </w:p>
    <w:p w14:paraId="78E2CB72" w14:textId="19CC16D2" w:rsidR="0097582A" w:rsidRPr="00122D4D" w:rsidRDefault="0097582A" w:rsidP="00122D4D">
      <w:pPr>
        <w:spacing w:before="120" w:after="0" w:line="276" w:lineRule="auto"/>
        <w:rPr>
          <w:rFonts w:ascii="Arial" w:hAnsi="Arial" w:cs="Arial"/>
          <w:sz w:val="22"/>
          <w:szCs w:val="22"/>
          <w:lang w:eastAsia="pl-PL"/>
        </w:rPr>
      </w:pPr>
      <w:r w:rsidRPr="00122D4D">
        <w:rPr>
          <w:rFonts w:ascii="Arial" w:hAnsi="Arial" w:cs="Arial"/>
          <w:sz w:val="22"/>
          <w:szCs w:val="22"/>
          <w:lang w:eastAsia="pl-PL"/>
        </w:rPr>
        <w:t xml:space="preserve">Największą grupę zagrożeń w województwie podkarpackim stanowiły zagrożenia </w:t>
      </w:r>
      <w:r w:rsidR="007D0F24" w:rsidRPr="00122D4D">
        <w:rPr>
          <w:rFonts w:ascii="Arial" w:hAnsi="Arial" w:cs="Arial"/>
          <w:sz w:val="22"/>
          <w:szCs w:val="22"/>
          <w:lang w:eastAsia="pl-PL"/>
        </w:rPr>
        <w:t>medyczne</w:t>
      </w:r>
      <w:r w:rsidRPr="00122D4D">
        <w:rPr>
          <w:rFonts w:ascii="Arial" w:hAnsi="Arial" w:cs="Arial"/>
          <w:sz w:val="22"/>
          <w:szCs w:val="22"/>
          <w:lang w:eastAsia="pl-PL"/>
        </w:rPr>
        <w:t xml:space="preserve"> (</w:t>
      </w:r>
      <w:r w:rsidR="007D0F24" w:rsidRPr="00122D4D">
        <w:rPr>
          <w:rFonts w:ascii="Arial" w:hAnsi="Arial" w:cs="Arial"/>
          <w:sz w:val="22"/>
          <w:szCs w:val="22"/>
          <w:lang w:eastAsia="pl-PL"/>
        </w:rPr>
        <w:t xml:space="preserve">4 380 </w:t>
      </w:r>
      <w:r w:rsidRPr="00122D4D">
        <w:rPr>
          <w:rFonts w:ascii="Arial" w:hAnsi="Arial" w:cs="Arial"/>
          <w:sz w:val="22"/>
          <w:szCs w:val="22"/>
          <w:lang w:eastAsia="pl-PL"/>
        </w:rPr>
        <w:t xml:space="preserve">zagrożeń). Zdecydowanie mniej, ale z liczbą wyróżniającą się, zanotowano </w:t>
      </w:r>
      <w:r w:rsidR="00122D4D">
        <w:rPr>
          <w:rFonts w:ascii="Arial" w:hAnsi="Arial" w:cs="Arial"/>
          <w:sz w:val="22"/>
          <w:szCs w:val="22"/>
          <w:lang w:eastAsia="pl-PL"/>
        </w:rPr>
        <w:br/>
      </w:r>
      <w:r w:rsidRPr="00122D4D">
        <w:rPr>
          <w:rFonts w:ascii="Arial" w:hAnsi="Arial" w:cs="Arial"/>
          <w:sz w:val="22"/>
          <w:szCs w:val="22"/>
          <w:lang w:eastAsia="pl-PL"/>
        </w:rPr>
        <w:t xml:space="preserve">w podkarpackim zagrożeń </w:t>
      </w:r>
      <w:r w:rsidR="007D0F24" w:rsidRPr="00122D4D">
        <w:rPr>
          <w:rFonts w:ascii="Arial" w:hAnsi="Arial" w:cs="Arial"/>
          <w:sz w:val="22"/>
          <w:szCs w:val="22"/>
          <w:lang w:eastAsia="pl-PL"/>
        </w:rPr>
        <w:t>w komunikacji</w:t>
      </w:r>
      <w:r w:rsidRPr="00122D4D">
        <w:rPr>
          <w:rFonts w:ascii="Arial" w:hAnsi="Arial" w:cs="Arial"/>
          <w:sz w:val="22"/>
          <w:szCs w:val="22"/>
          <w:lang w:eastAsia="pl-PL"/>
        </w:rPr>
        <w:t xml:space="preserve"> (</w:t>
      </w:r>
      <w:r w:rsidR="007D0F24" w:rsidRPr="00122D4D">
        <w:rPr>
          <w:rFonts w:ascii="Arial" w:hAnsi="Arial" w:cs="Arial"/>
          <w:sz w:val="22"/>
          <w:szCs w:val="22"/>
          <w:lang w:eastAsia="pl-PL"/>
        </w:rPr>
        <w:t>3 419</w:t>
      </w:r>
      <w:r w:rsidRPr="00122D4D">
        <w:rPr>
          <w:rFonts w:ascii="Arial" w:hAnsi="Arial" w:cs="Arial"/>
          <w:sz w:val="22"/>
          <w:szCs w:val="22"/>
          <w:lang w:eastAsia="pl-PL"/>
        </w:rPr>
        <w:t xml:space="preserve"> zagroże</w:t>
      </w:r>
      <w:r w:rsidR="007D0F24" w:rsidRPr="00122D4D">
        <w:rPr>
          <w:rFonts w:ascii="Arial" w:hAnsi="Arial" w:cs="Arial"/>
          <w:sz w:val="22"/>
          <w:szCs w:val="22"/>
          <w:lang w:eastAsia="pl-PL"/>
        </w:rPr>
        <w:t>ń</w:t>
      </w:r>
      <w:r w:rsidRPr="00122D4D">
        <w:rPr>
          <w:rFonts w:ascii="Arial" w:hAnsi="Arial" w:cs="Arial"/>
          <w:sz w:val="22"/>
          <w:szCs w:val="22"/>
          <w:lang w:eastAsia="pl-PL"/>
        </w:rPr>
        <w:t xml:space="preserve">, co stanowiło </w:t>
      </w:r>
      <w:r w:rsidR="007D0F24" w:rsidRPr="00122D4D">
        <w:rPr>
          <w:rFonts w:ascii="Arial" w:hAnsi="Arial" w:cs="Arial"/>
          <w:sz w:val="22"/>
          <w:szCs w:val="22"/>
          <w:lang w:eastAsia="pl-PL"/>
        </w:rPr>
        <w:t>28,4%</w:t>
      </w:r>
      <w:r w:rsidRPr="00122D4D">
        <w:rPr>
          <w:rFonts w:ascii="Arial" w:hAnsi="Arial" w:cs="Arial"/>
          <w:sz w:val="22"/>
          <w:szCs w:val="22"/>
          <w:lang w:eastAsia="pl-PL"/>
        </w:rPr>
        <w:t xml:space="preserve"> zagrożeń </w:t>
      </w:r>
      <w:r w:rsidR="00122D4D">
        <w:rPr>
          <w:rFonts w:ascii="Arial" w:hAnsi="Arial" w:cs="Arial"/>
          <w:sz w:val="22"/>
          <w:szCs w:val="22"/>
          <w:lang w:eastAsia="pl-PL"/>
        </w:rPr>
        <w:br/>
      </w:r>
      <w:r w:rsidRPr="00122D4D">
        <w:rPr>
          <w:rFonts w:ascii="Arial" w:hAnsi="Arial" w:cs="Arial"/>
          <w:sz w:val="22"/>
          <w:szCs w:val="22"/>
          <w:lang w:eastAsia="pl-PL"/>
        </w:rPr>
        <w:t xml:space="preserve">w </w:t>
      </w:r>
      <w:r w:rsidR="007D0F24" w:rsidRPr="00122D4D">
        <w:rPr>
          <w:rFonts w:ascii="Arial" w:hAnsi="Arial" w:cs="Arial"/>
          <w:sz w:val="22"/>
          <w:szCs w:val="22"/>
          <w:lang w:eastAsia="pl-PL"/>
        </w:rPr>
        <w:t>województwie</w:t>
      </w:r>
      <w:r w:rsidRPr="00122D4D">
        <w:rPr>
          <w:rFonts w:ascii="Arial" w:hAnsi="Arial" w:cs="Arial"/>
          <w:sz w:val="22"/>
          <w:szCs w:val="22"/>
          <w:lang w:eastAsia="pl-PL"/>
        </w:rPr>
        <w:t>)</w:t>
      </w:r>
      <w:r w:rsidR="00692164" w:rsidRPr="00122D4D">
        <w:rPr>
          <w:rFonts w:ascii="Arial" w:hAnsi="Arial" w:cs="Arial"/>
          <w:sz w:val="22"/>
          <w:szCs w:val="22"/>
          <w:lang w:eastAsia="pl-PL"/>
        </w:rPr>
        <w:t xml:space="preserve">. Zagrożeń  związanych z </w:t>
      </w:r>
      <w:r w:rsidRPr="00122D4D">
        <w:rPr>
          <w:rFonts w:ascii="Arial" w:hAnsi="Arial" w:cs="Arial"/>
          <w:sz w:val="22"/>
          <w:szCs w:val="22"/>
          <w:lang w:eastAsia="pl-PL"/>
        </w:rPr>
        <w:t xml:space="preserve">silnymi wiatrami </w:t>
      </w:r>
      <w:r w:rsidR="00692164" w:rsidRPr="00122D4D">
        <w:rPr>
          <w:rFonts w:ascii="Arial" w:hAnsi="Arial" w:cs="Arial"/>
          <w:sz w:val="22"/>
          <w:szCs w:val="22"/>
          <w:lang w:eastAsia="pl-PL"/>
        </w:rPr>
        <w:t xml:space="preserve">miało miejsce 2 180 (14,1%), </w:t>
      </w:r>
      <w:r w:rsidR="00122D4D">
        <w:rPr>
          <w:rFonts w:ascii="Arial" w:hAnsi="Arial" w:cs="Arial"/>
          <w:sz w:val="22"/>
          <w:szCs w:val="22"/>
          <w:lang w:eastAsia="pl-PL"/>
        </w:rPr>
        <w:br/>
      </w:r>
      <w:r w:rsidR="00692164" w:rsidRPr="00122D4D">
        <w:rPr>
          <w:rFonts w:ascii="Arial" w:hAnsi="Arial" w:cs="Arial"/>
          <w:sz w:val="22"/>
          <w:szCs w:val="22"/>
          <w:lang w:eastAsia="pl-PL"/>
        </w:rPr>
        <w:t>z opadami śniegu 1 388 (9,0%), a z opadami deszczu 1 336 (8,6%).</w:t>
      </w:r>
    </w:p>
    <w:p w14:paraId="5EB2E1CA" w14:textId="4E1A3F43" w:rsidR="005B7B21" w:rsidRPr="00122D4D" w:rsidRDefault="005B7B21" w:rsidP="00122D4D">
      <w:pPr>
        <w:spacing w:before="120" w:after="0" w:line="276" w:lineRule="auto"/>
        <w:rPr>
          <w:rFonts w:ascii="Arial" w:hAnsi="Arial" w:cs="Arial"/>
          <w:sz w:val="22"/>
          <w:szCs w:val="22"/>
          <w:lang w:eastAsia="pl-PL"/>
        </w:rPr>
      </w:pPr>
      <w:r w:rsidRPr="00122D4D">
        <w:rPr>
          <w:rFonts w:ascii="Arial" w:hAnsi="Arial" w:cs="Arial"/>
          <w:b/>
          <w:bCs/>
          <w:sz w:val="22"/>
          <w:szCs w:val="22"/>
          <w:lang w:eastAsia="pl-PL"/>
        </w:rPr>
        <w:t xml:space="preserve">- Zmniejszająca się liczba przestępstw. </w:t>
      </w:r>
      <w:r w:rsidRPr="00122D4D">
        <w:rPr>
          <w:rFonts w:ascii="Arial" w:hAnsi="Arial" w:cs="Arial"/>
          <w:sz w:val="22"/>
          <w:szCs w:val="22"/>
          <w:lang w:eastAsia="pl-PL"/>
        </w:rPr>
        <w:t xml:space="preserve">W 2021 r. w województwie podkarpackim zanotowano </w:t>
      </w:r>
      <w:r w:rsidRPr="00122D4D">
        <w:rPr>
          <w:rFonts w:ascii="Arial" w:hAnsi="Arial" w:cs="Arial"/>
          <w:b/>
          <w:bCs/>
          <w:sz w:val="22"/>
          <w:szCs w:val="22"/>
          <w:lang w:eastAsia="pl-PL"/>
        </w:rPr>
        <w:t>29 087</w:t>
      </w:r>
      <w:r w:rsidRPr="00122D4D">
        <w:rPr>
          <w:rFonts w:ascii="Arial" w:hAnsi="Arial" w:cs="Arial"/>
          <w:sz w:val="22"/>
          <w:szCs w:val="22"/>
          <w:lang w:eastAsia="pl-PL"/>
        </w:rPr>
        <w:t xml:space="preserve"> </w:t>
      </w:r>
      <w:r w:rsidRPr="00122D4D">
        <w:rPr>
          <w:rFonts w:ascii="Arial" w:hAnsi="Arial" w:cs="Arial"/>
          <w:b/>
          <w:bCs/>
          <w:sz w:val="22"/>
          <w:szCs w:val="22"/>
          <w:lang w:eastAsia="pl-PL"/>
        </w:rPr>
        <w:t>przestępstw</w:t>
      </w:r>
      <w:r w:rsidRPr="00122D4D">
        <w:rPr>
          <w:rFonts w:ascii="Arial" w:hAnsi="Arial" w:cs="Arial"/>
          <w:sz w:val="22"/>
          <w:szCs w:val="22"/>
          <w:lang w:eastAsia="pl-PL"/>
        </w:rPr>
        <w:t xml:space="preserve"> stwierdzonych przez policje w zakończonych postepowaniach przygotowawczych, co lokowało województwo na </w:t>
      </w:r>
      <w:r w:rsidRPr="00122D4D">
        <w:rPr>
          <w:rFonts w:ascii="Arial" w:hAnsi="Arial" w:cs="Arial"/>
          <w:b/>
          <w:bCs/>
          <w:sz w:val="22"/>
          <w:szCs w:val="22"/>
          <w:lang w:eastAsia="pl-PL"/>
        </w:rPr>
        <w:t xml:space="preserve">11. miejscu </w:t>
      </w:r>
      <w:r w:rsidRPr="00122D4D">
        <w:rPr>
          <w:rFonts w:ascii="Arial" w:hAnsi="Arial" w:cs="Arial"/>
          <w:sz w:val="22"/>
          <w:szCs w:val="22"/>
          <w:lang w:eastAsia="pl-PL"/>
        </w:rPr>
        <w:t xml:space="preserve">w kraju. </w:t>
      </w:r>
      <w:r w:rsidR="00645E0F" w:rsidRPr="00122D4D">
        <w:rPr>
          <w:rFonts w:ascii="Arial" w:hAnsi="Arial" w:cs="Arial"/>
          <w:sz w:val="22"/>
          <w:szCs w:val="22"/>
          <w:lang w:eastAsia="pl-PL"/>
        </w:rPr>
        <w:br/>
      </w:r>
      <w:r w:rsidRPr="00122D4D">
        <w:rPr>
          <w:rFonts w:ascii="Arial" w:hAnsi="Arial" w:cs="Arial"/>
          <w:sz w:val="22"/>
          <w:szCs w:val="22"/>
          <w:lang w:eastAsia="pl-PL"/>
        </w:rPr>
        <w:t xml:space="preserve">W porównaniu do 2020 r. liczba takich przestępstw w podkarpackim </w:t>
      </w:r>
      <w:r w:rsidRPr="00122D4D">
        <w:rPr>
          <w:rFonts w:ascii="Arial" w:hAnsi="Arial" w:cs="Arial"/>
          <w:b/>
          <w:bCs/>
          <w:sz w:val="22"/>
          <w:szCs w:val="22"/>
          <w:lang w:eastAsia="pl-PL"/>
        </w:rPr>
        <w:t xml:space="preserve">zmniejszyła się </w:t>
      </w:r>
      <w:r w:rsidR="00645E0F" w:rsidRPr="00122D4D">
        <w:rPr>
          <w:rFonts w:ascii="Arial" w:hAnsi="Arial" w:cs="Arial"/>
          <w:b/>
          <w:bCs/>
          <w:sz w:val="22"/>
          <w:szCs w:val="22"/>
          <w:lang w:eastAsia="pl-PL"/>
        </w:rPr>
        <w:br/>
      </w:r>
      <w:r w:rsidRPr="00122D4D">
        <w:rPr>
          <w:rFonts w:ascii="Arial" w:hAnsi="Arial" w:cs="Arial"/>
          <w:b/>
          <w:bCs/>
          <w:sz w:val="22"/>
          <w:szCs w:val="22"/>
          <w:lang w:eastAsia="pl-PL"/>
        </w:rPr>
        <w:t>o 9,7%.</w:t>
      </w:r>
      <w:r w:rsidRPr="00122D4D">
        <w:rPr>
          <w:rFonts w:ascii="Arial" w:hAnsi="Arial" w:cs="Arial"/>
          <w:sz w:val="22"/>
          <w:szCs w:val="22"/>
          <w:lang w:eastAsia="pl-PL"/>
        </w:rPr>
        <w:t xml:space="preserve"> Podkarpackie znalazło się w grupie czterech województw, w których nastąpiło zmniejszenie wartości tego wskaźnika. W skali kraju, w 2021 r. w porównaniu do 2020 r., zanotowano zwiększenie liczby przestępstw o 7,2%. </w:t>
      </w:r>
      <w:r w:rsidR="00BF60D3" w:rsidRPr="00122D4D">
        <w:rPr>
          <w:rFonts w:ascii="Arial" w:hAnsi="Arial" w:cs="Arial"/>
          <w:sz w:val="22"/>
          <w:szCs w:val="22"/>
          <w:lang w:eastAsia="pl-PL"/>
        </w:rPr>
        <w:t xml:space="preserve">W 2021 r. przestępstwa stwierdzone przez Policję w województwie podkarpackim stanowiły 3,5% takich przestępstw w kraju </w:t>
      </w:r>
      <w:r w:rsidR="00645E0F" w:rsidRPr="00122D4D">
        <w:rPr>
          <w:rFonts w:ascii="Arial" w:hAnsi="Arial" w:cs="Arial"/>
          <w:sz w:val="22"/>
          <w:szCs w:val="22"/>
          <w:lang w:eastAsia="pl-PL"/>
        </w:rPr>
        <w:br/>
      </w:r>
      <w:r w:rsidR="00122D4D">
        <w:rPr>
          <w:rFonts w:ascii="Arial" w:hAnsi="Arial" w:cs="Arial"/>
          <w:sz w:val="22"/>
          <w:szCs w:val="22"/>
          <w:lang w:eastAsia="pl-PL"/>
        </w:rPr>
        <w:t>(w 2020 r. 4,2%).</w:t>
      </w:r>
    </w:p>
    <w:p w14:paraId="49638036" w14:textId="40C9D3E8" w:rsidR="00996575" w:rsidRPr="00C71924" w:rsidRDefault="00996575" w:rsidP="006B67C2">
      <w:pPr>
        <w:spacing w:line="276" w:lineRule="auto"/>
        <w:rPr>
          <w:rFonts w:ascii="Arial" w:hAnsi="Arial" w:cs="Arial"/>
          <w:sz w:val="22"/>
          <w:szCs w:val="22"/>
        </w:rPr>
      </w:pPr>
      <w:r w:rsidRPr="00C71924">
        <w:rPr>
          <w:rFonts w:ascii="Arial" w:hAnsi="Arial" w:cs="Arial"/>
          <w:sz w:val="22"/>
          <w:szCs w:val="22"/>
        </w:rPr>
        <w:br w:type="page"/>
      </w:r>
    </w:p>
    <w:p w14:paraId="70B60020" w14:textId="1A113859" w:rsidR="00645E0F" w:rsidRPr="00B4021C" w:rsidRDefault="00B62E7C" w:rsidP="002D0C4F">
      <w:pPr>
        <w:pStyle w:val="Nagwek2"/>
        <w:numPr>
          <w:ilvl w:val="0"/>
          <w:numId w:val="206"/>
        </w:numPr>
        <w:spacing w:before="0" w:after="120"/>
        <w:ind w:left="567" w:hanging="210"/>
        <w:rPr>
          <w:rFonts w:ascii="Arial" w:hAnsi="Arial" w:cs="Arial"/>
        </w:rPr>
      </w:pPr>
      <w:bookmarkStart w:id="31" w:name="_Toc136425868"/>
      <w:r w:rsidRPr="0027323B">
        <w:rPr>
          <w:rFonts w:ascii="Arial" w:hAnsi="Arial" w:cs="Arial"/>
        </w:rPr>
        <w:lastRenderedPageBreak/>
        <w:t>MONITORING STRATEGII ROZWOJU WOJEWÓDZTWA</w:t>
      </w:r>
      <w:bookmarkEnd w:id="31"/>
    </w:p>
    <w:p w14:paraId="18803DFD" w14:textId="689D92D4" w:rsidR="00D70137" w:rsidRDefault="006261FF" w:rsidP="00B4021C">
      <w:pPr>
        <w:spacing w:after="0" w:line="276" w:lineRule="auto"/>
        <w:ind w:firstLine="567"/>
        <w:rPr>
          <w:rFonts w:ascii="Arial" w:hAnsi="Arial" w:cs="Arial"/>
          <w:sz w:val="22"/>
          <w:szCs w:val="22"/>
        </w:rPr>
      </w:pPr>
      <w:r w:rsidRPr="005B734F">
        <w:rPr>
          <w:rFonts w:ascii="Arial" w:hAnsi="Arial" w:cs="Arial"/>
          <w:i/>
          <w:iCs/>
          <w:sz w:val="22"/>
          <w:szCs w:val="22"/>
        </w:rPr>
        <w:t>Strategia rozwoju województwa – Podkarpackie 2030</w:t>
      </w:r>
      <w:r w:rsidR="005B734F">
        <w:rPr>
          <w:rFonts w:ascii="Arial" w:hAnsi="Arial" w:cs="Arial"/>
          <w:i/>
          <w:iCs/>
          <w:sz w:val="22"/>
          <w:szCs w:val="22"/>
        </w:rPr>
        <w:t xml:space="preserve"> </w:t>
      </w:r>
      <w:r w:rsidR="005B734F">
        <w:rPr>
          <w:rFonts w:ascii="Arial" w:hAnsi="Arial" w:cs="Arial"/>
          <w:sz w:val="22"/>
          <w:szCs w:val="22"/>
        </w:rPr>
        <w:t xml:space="preserve">została przyjęta Uchwałą </w:t>
      </w:r>
      <w:r w:rsidR="00645E0F">
        <w:rPr>
          <w:rFonts w:ascii="Arial" w:hAnsi="Arial" w:cs="Arial"/>
          <w:sz w:val="22"/>
          <w:szCs w:val="22"/>
        </w:rPr>
        <w:br/>
      </w:r>
      <w:r w:rsidR="005B734F">
        <w:rPr>
          <w:rFonts w:ascii="Arial" w:hAnsi="Arial" w:cs="Arial"/>
          <w:sz w:val="22"/>
          <w:szCs w:val="22"/>
        </w:rPr>
        <w:t xml:space="preserve">Nr XXVII/458/20 Sejmiku Województwa Podkarpackiego w dniu 28 września 2020 r. </w:t>
      </w:r>
      <w:r w:rsidR="00645E0F">
        <w:rPr>
          <w:rFonts w:ascii="Arial" w:hAnsi="Arial" w:cs="Arial"/>
          <w:sz w:val="22"/>
          <w:szCs w:val="22"/>
        </w:rPr>
        <w:br/>
      </w:r>
      <w:r w:rsidR="005B734F">
        <w:rPr>
          <w:rFonts w:ascii="Arial" w:hAnsi="Arial" w:cs="Arial"/>
          <w:sz w:val="22"/>
          <w:szCs w:val="22"/>
        </w:rPr>
        <w:t>W skutecznej realizacji tego dokumentu istotne znaczenie odgrywa jego monitoring. Podmiotem powołanym do zarz</w:t>
      </w:r>
      <w:r w:rsidR="00D70137">
        <w:rPr>
          <w:rFonts w:ascii="Arial" w:hAnsi="Arial" w:cs="Arial"/>
          <w:sz w:val="22"/>
          <w:szCs w:val="22"/>
        </w:rPr>
        <w:t>ą</w:t>
      </w:r>
      <w:r w:rsidR="005B734F">
        <w:rPr>
          <w:rFonts w:ascii="Arial" w:hAnsi="Arial" w:cs="Arial"/>
          <w:sz w:val="22"/>
          <w:szCs w:val="22"/>
        </w:rPr>
        <w:t xml:space="preserve">dzania informacją w zakresie realizacji polityki rozwoju, </w:t>
      </w:r>
      <w:r w:rsidR="00645E0F">
        <w:rPr>
          <w:rFonts w:ascii="Arial" w:hAnsi="Arial" w:cs="Arial"/>
          <w:sz w:val="22"/>
          <w:szCs w:val="22"/>
        </w:rPr>
        <w:br/>
      </w:r>
      <w:r w:rsidR="005B734F">
        <w:rPr>
          <w:rFonts w:ascii="Arial" w:hAnsi="Arial" w:cs="Arial"/>
          <w:sz w:val="22"/>
          <w:szCs w:val="22"/>
        </w:rPr>
        <w:t>a jednocześnie głównym ogniwem w procesie monitorowania i ewaluacji Strategii jest Regionalne Obserwatorium Terytorialne (ROT) funkcjonujące w Departamencie Rozwoju Regionalnego.</w:t>
      </w:r>
    </w:p>
    <w:p w14:paraId="094AD29A" w14:textId="060A09AB" w:rsidR="007A7F0D" w:rsidRDefault="005B734F" w:rsidP="00B4021C">
      <w:pPr>
        <w:spacing w:after="0" w:line="276" w:lineRule="auto"/>
        <w:ind w:firstLine="567"/>
        <w:rPr>
          <w:rFonts w:ascii="Arial" w:hAnsi="Arial" w:cs="Arial"/>
          <w:sz w:val="22"/>
          <w:szCs w:val="22"/>
        </w:rPr>
      </w:pPr>
      <w:r>
        <w:rPr>
          <w:rFonts w:ascii="Arial" w:hAnsi="Arial" w:cs="Arial"/>
          <w:sz w:val="22"/>
          <w:szCs w:val="22"/>
        </w:rPr>
        <w:t>W ramach monitoringu przewidziano, iż ROT będzie przygotowywał m.in. coroczne raporty monitoringowe prezentujące zmiany wartości wskaźników określonych w Strategii wraz z analizą i odniesieniem do scenariuszy rozwoju. Przewi</w:t>
      </w:r>
      <w:r w:rsidR="00D70137">
        <w:rPr>
          <w:rFonts w:ascii="Arial" w:hAnsi="Arial" w:cs="Arial"/>
          <w:sz w:val="22"/>
          <w:szCs w:val="22"/>
        </w:rPr>
        <w:t>dziano</w:t>
      </w:r>
      <w:r>
        <w:rPr>
          <w:rFonts w:ascii="Arial" w:hAnsi="Arial" w:cs="Arial"/>
          <w:sz w:val="22"/>
          <w:szCs w:val="22"/>
        </w:rPr>
        <w:t xml:space="preserve">, </w:t>
      </w:r>
      <w:r w:rsidR="00A25EE3">
        <w:rPr>
          <w:rFonts w:ascii="Arial" w:hAnsi="Arial" w:cs="Arial"/>
          <w:sz w:val="22"/>
          <w:szCs w:val="22"/>
        </w:rPr>
        <w:t>ż</w:t>
      </w:r>
      <w:r>
        <w:rPr>
          <w:rFonts w:ascii="Arial" w:hAnsi="Arial" w:cs="Arial"/>
          <w:sz w:val="22"/>
          <w:szCs w:val="22"/>
        </w:rPr>
        <w:t xml:space="preserve">e raporty takie będą </w:t>
      </w:r>
      <w:r w:rsidR="00A25EE3">
        <w:rPr>
          <w:rFonts w:ascii="Arial" w:hAnsi="Arial" w:cs="Arial"/>
          <w:sz w:val="22"/>
          <w:szCs w:val="22"/>
        </w:rPr>
        <w:t xml:space="preserve">prezentowane na sesji Sejmiku Województwa Podkarpackiego w listopadzie każdego roku. Pierwszy taki raport został zaprezentowany w </w:t>
      </w:r>
      <w:r w:rsidR="00665C51">
        <w:rPr>
          <w:rFonts w:ascii="Arial" w:hAnsi="Arial" w:cs="Arial"/>
          <w:sz w:val="22"/>
          <w:szCs w:val="22"/>
        </w:rPr>
        <w:t xml:space="preserve">dniu 28 </w:t>
      </w:r>
      <w:r w:rsidR="00A25EE3">
        <w:rPr>
          <w:rFonts w:ascii="Arial" w:hAnsi="Arial" w:cs="Arial"/>
          <w:sz w:val="22"/>
          <w:szCs w:val="22"/>
        </w:rPr>
        <w:t>listopad</w:t>
      </w:r>
      <w:r w:rsidR="00665C51">
        <w:rPr>
          <w:rFonts w:ascii="Arial" w:hAnsi="Arial" w:cs="Arial"/>
          <w:sz w:val="22"/>
          <w:szCs w:val="22"/>
        </w:rPr>
        <w:t>a</w:t>
      </w:r>
      <w:r w:rsidR="00A25EE3">
        <w:rPr>
          <w:rFonts w:ascii="Arial" w:hAnsi="Arial" w:cs="Arial"/>
          <w:sz w:val="22"/>
          <w:szCs w:val="22"/>
        </w:rPr>
        <w:t xml:space="preserve"> 2022 r. W ramach monitoringu Strategii przewid</w:t>
      </w:r>
      <w:r w:rsidR="00D70137">
        <w:rPr>
          <w:rFonts w:ascii="Arial" w:hAnsi="Arial" w:cs="Arial"/>
          <w:sz w:val="22"/>
          <w:szCs w:val="22"/>
        </w:rPr>
        <w:t xml:space="preserve">ziano </w:t>
      </w:r>
      <w:r w:rsidR="00A25EE3">
        <w:rPr>
          <w:rFonts w:ascii="Arial" w:hAnsi="Arial" w:cs="Arial"/>
          <w:sz w:val="22"/>
          <w:szCs w:val="22"/>
        </w:rPr>
        <w:t>ponadto, że ROT będzie przygotowywał w cyklu rocznym raporty tematyczne</w:t>
      </w:r>
      <w:r w:rsidR="00A25EE3">
        <w:rPr>
          <w:rStyle w:val="Odwoanieprzypisudolnego"/>
          <w:rFonts w:ascii="Arial" w:hAnsi="Arial" w:cs="Arial"/>
          <w:sz w:val="22"/>
          <w:szCs w:val="22"/>
        </w:rPr>
        <w:footnoteReference w:id="28"/>
      </w:r>
      <w:r w:rsidR="00A25EE3">
        <w:rPr>
          <w:rFonts w:ascii="Arial" w:hAnsi="Arial" w:cs="Arial"/>
          <w:sz w:val="22"/>
          <w:szCs w:val="22"/>
        </w:rPr>
        <w:t xml:space="preserve">. </w:t>
      </w:r>
      <w:r w:rsidR="007A7F0D">
        <w:rPr>
          <w:rFonts w:ascii="Arial" w:hAnsi="Arial" w:cs="Arial"/>
          <w:sz w:val="22"/>
          <w:szCs w:val="22"/>
        </w:rPr>
        <w:t xml:space="preserve">W celu zachowania obiektywizmu prezentowanych analiz i spojrzenia </w:t>
      </w:r>
      <w:r w:rsidR="00645E0F">
        <w:rPr>
          <w:rFonts w:ascii="Arial" w:hAnsi="Arial" w:cs="Arial"/>
          <w:sz w:val="22"/>
          <w:szCs w:val="22"/>
        </w:rPr>
        <w:br/>
      </w:r>
      <w:r w:rsidR="007A7F0D">
        <w:rPr>
          <w:rFonts w:ascii="Arial" w:hAnsi="Arial" w:cs="Arial"/>
          <w:sz w:val="22"/>
          <w:szCs w:val="22"/>
        </w:rPr>
        <w:t>z perspektywy zewnętrznej na trajektorię rozwoju województwa, w cyklu trzyletnim zlecane będzie opracowanie raportu monitoring</w:t>
      </w:r>
      <w:r w:rsidR="00B4021C">
        <w:rPr>
          <w:rFonts w:ascii="Arial" w:hAnsi="Arial" w:cs="Arial"/>
          <w:sz w:val="22"/>
          <w:szCs w:val="22"/>
        </w:rPr>
        <w:t>owego przez podmiot zewnętrzny.</w:t>
      </w:r>
    </w:p>
    <w:p w14:paraId="6B08EF4C" w14:textId="4CAE89E5" w:rsidR="00645E0F" w:rsidRPr="00A84C82" w:rsidRDefault="00353C67" w:rsidP="00A84C82">
      <w:pPr>
        <w:spacing w:line="276" w:lineRule="auto"/>
        <w:ind w:firstLine="567"/>
        <w:rPr>
          <w:rFonts w:ascii="Arial" w:hAnsi="Arial" w:cs="Arial"/>
          <w:sz w:val="22"/>
          <w:szCs w:val="22"/>
        </w:rPr>
      </w:pPr>
      <w:r>
        <w:rPr>
          <w:rFonts w:ascii="Arial" w:hAnsi="Arial" w:cs="Arial"/>
          <w:sz w:val="22"/>
          <w:szCs w:val="22"/>
        </w:rPr>
        <w:t>Ponadto, w</w:t>
      </w:r>
      <w:r w:rsidR="007A7F0D">
        <w:rPr>
          <w:rFonts w:ascii="Arial" w:hAnsi="Arial" w:cs="Arial"/>
          <w:sz w:val="22"/>
          <w:szCs w:val="22"/>
        </w:rPr>
        <w:t xml:space="preserve"> związku z tym, iż </w:t>
      </w:r>
      <w:r w:rsidRPr="00B77781">
        <w:rPr>
          <w:rFonts w:ascii="Arial" w:hAnsi="Arial" w:cs="Arial"/>
          <w:i/>
          <w:iCs/>
          <w:sz w:val="22"/>
          <w:szCs w:val="22"/>
        </w:rPr>
        <w:t>Strategia rozwoju województwa</w:t>
      </w:r>
      <w:r>
        <w:rPr>
          <w:rFonts w:ascii="Arial" w:hAnsi="Arial" w:cs="Arial"/>
          <w:sz w:val="22"/>
          <w:szCs w:val="22"/>
        </w:rPr>
        <w:t xml:space="preserve"> jest </w:t>
      </w:r>
      <w:r w:rsidR="007A7F0D">
        <w:rPr>
          <w:rFonts w:ascii="Arial" w:hAnsi="Arial" w:cs="Arial"/>
          <w:sz w:val="22"/>
          <w:szCs w:val="22"/>
        </w:rPr>
        <w:t xml:space="preserve">podstawowym dokumentem, w oparciu o który samorząd województwa prowadzi politykę rozwoju, </w:t>
      </w:r>
      <w:r w:rsidR="00B77781">
        <w:rPr>
          <w:rFonts w:ascii="Arial" w:hAnsi="Arial" w:cs="Arial"/>
          <w:sz w:val="22"/>
          <w:szCs w:val="22"/>
        </w:rPr>
        <w:t>informacja o jej realizacji znajduje się w każdym</w:t>
      </w:r>
      <w:r w:rsidR="00A84C82">
        <w:rPr>
          <w:rFonts w:ascii="Arial" w:hAnsi="Arial" w:cs="Arial"/>
          <w:sz w:val="22"/>
          <w:szCs w:val="22"/>
        </w:rPr>
        <w:t xml:space="preserve"> Raporcie o stanie województwa.</w:t>
      </w:r>
    </w:p>
    <w:p w14:paraId="79672BF4" w14:textId="66250402" w:rsidR="00645E0F" w:rsidRPr="00A84C82" w:rsidRDefault="00B62E7C" w:rsidP="002D0C4F">
      <w:pPr>
        <w:pStyle w:val="Nagwek3"/>
        <w:numPr>
          <w:ilvl w:val="0"/>
          <w:numId w:val="208"/>
        </w:numPr>
        <w:spacing w:before="120" w:after="120"/>
        <w:ind w:left="714" w:hanging="357"/>
        <w:rPr>
          <w:rFonts w:cs="Arial"/>
          <w:color w:val="2F5496" w:themeColor="accent1" w:themeShade="BF"/>
        </w:rPr>
      </w:pPr>
      <w:bookmarkStart w:id="32" w:name="_Toc136425869"/>
      <w:r w:rsidRPr="001F78C9">
        <w:rPr>
          <w:rFonts w:cs="Arial"/>
          <w:color w:val="2F5496" w:themeColor="accent1" w:themeShade="BF"/>
        </w:rPr>
        <w:t>Obszary tematyczne</w:t>
      </w:r>
      <w:bookmarkEnd w:id="32"/>
    </w:p>
    <w:p w14:paraId="27823209" w14:textId="6A7F0B52" w:rsidR="00541213" w:rsidRPr="00FB0AEF" w:rsidRDefault="00541213" w:rsidP="00A84C82">
      <w:pPr>
        <w:spacing w:after="0" w:line="276" w:lineRule="auto"/>
        <w:ind w:firstLine="708"/>
        <w:rPr>
          <w:rFonts w:ascii="Arial" w:hAnsi="Arial" w:cs="Arial"/>
          <w:sz w:val="22"/>
          <w:szCs w:val="22"/>
        </w:rPr>
      </w:pPr>
      <w:r w:rsidRPr="00FB0AEF">
        <w:rPr>
          <w:rFonts w:ascii="Arial" w:hAnsi="Arial" w:cs="Arial"/>
          <w:sz w:val="22"/>
          <w:szCs w:val="22"/>
        </w:rPr>
        <w:t xml:space="preserve">Każdy Obszar tematyczny </w:t>
      </w:r>
      <w:r w:rsidRPr="00FB0AEF">
        <w:rPr>
          <w:rFonts w:ascii="Arial" w:hAnsi="Arial" w:cs="Arial"/>
          <w:i/>
          <w:iCs/>
          <w:sz w:val="22"/>
          <w:szCs w:val="22"/>
        </w:rPr>
        <w:t>Strategii rozwoju województwa – Podkarpackie 2030</w:t>
      </w:r>
      <w:r w:rsidRPr="00FB0AEF">
        <w:rPr>
          <w:rFonts w:ascii="Arial" w:hAnsi="Arial" w:cs="Arial"/>
          <w:sz w:val="22"/>
          <w:szCs w:val="22"/>
        </w:rPr>
        <w:t xml:space="preserve"> zawiera wskaźniki monitoringowe.</w:t>
      </w:r>
      <w:r w:rsidR="00AD5D72" w:rsidRPr="00FB0AEF">
        <w:rPr>
          <w:rFonts w:ascii="Arial" w:hAnsi="Arial" w:cs="Arial"/>
          <w:sz w:val="22"/>
          <w:szCs w:val="22"/>
        </w:rPr>
        <w:t xml:space="preserve"> </w:t>
      </w:r>
      <w:r w:rsidRPr="00FB0AEF">
        <w:rPr>
          <w:rFonts w:ascii="Arial" w:hAnsi="Arial" w:cs="Arial"/>
          <w:sz w:val="22"/>
          <w:szCs w:val="22"/>
        </w:rPr>
        <w:t xml:space="preserve">Dla każdego wskaźnika określono wartość bazową (aktualną na czas przyjęcia </w:t>
      </w:r>
      <w:r w:rsidRPr="00FB0AEF">
        <w:rPr>
          <w:rFonts w:ascii="Arial" w:hAnsi="Arial" w:cs="Arial"/>
          <w:i/>
          <w:iCs/>
          <w:sz w:val="22"/>
          <w:szCs w:val="22"/>
        </w:rPr>
        <w:t>Strategii</w:t>
      </w:r>
      <w:r w:rsidRPr="00FB0AEF">
        <w:rPr>
          <w:rFonts w:ascii="Arial" w:hAnsi="Arial" w:cs="Arial"/>
          <w:sz w:val="22"/>
          <w:szCs w:val="22"/>
        </w:rPr>
        <w:t>) i wartość docelową</w:t>
      </w:r>
      <w:r w:rsidR="00A84C82">
        <w:rPr>
          <w:rFonts w:ascii="Arial" w:hAnsi="Arial" w:cs="Arial"/>
          <w:sz w:val="22"/>
          <w:szCs w:val="22"/>
        </w:rPr>
        <w:t xml:space="preserve"> (wartość szacowana w 2030 r.). </w:t>
      </w:r>
      <w:r w:rsidRPr="00FB0AEF">
        <w:rPr>
          <w:rFonts w:ascii="Arial" w:hAnsi="Arial" w:cs="Arial"/>
          <w:sz w:val="22"/>
          <w:szCs w:val="22"/>
        </w:rPr>
        <w:t xml:space="preserve">Łącznie </w:t>
      </w:r>
      <w:r w:rsidRPr="00FB0AEF">
        <w:rPr>
          <w:rFonts w:ascii="Arial" w:hAnsi="Arial" w:cs="Arial"/>
          <w:i/>
          <w:iCs/>
          <w:sz w:val="22"/>
          <w:szCs w:val="22"/>
        </w:rPr>
        <w:t xml:space="preserve">Strategia </w:t>
      </w:r>
      <w:r w:rsidRPr="00FB0AEF">
        <w:rPr>
          <w:rFonts w:ascii="Arial" w:hAnsi="Arial" w:cs="Arial"/>
          <w:sz w:val="22"/>
          <w:szCs w:val="22"/>
        </w:rPr>
        <w:t>zawiera 54 wskaźniki monitoring</w:t>
      </w:r>
      <w:r w:rsidR="00A84C82">
        <w:rPr>
          <w:rFonts w:ascii="Arial" w:hAnsi="Arial" w:cs="Arial"/>
          <w:sz w:val="22"/>
          <w:szCs w:val="22"/>
        </w:rPr>
        <w:t>owe w 4 obszarach tematycznych.</w:t>
      </w:r>
    </w:p>
    <w:p w14:paraId="7C22B606" w14:textId="3EF575FA" w:rsidR="00541213" w:rsidRPr="00FB0AEF" w:rsidRDefault="00541213" w:rsidP="00A84C82">
      <w:pPr>
        <w:spacing w:line="276" w:lineRule="auto"/>
        <w:ind w:firstLine="709"/>
        <w:rPr>
          <w:rFonts w:ascii="Arial" w:hAnsi="Arial" w:cs="Arial"/>
          <w:sz w:val="22"/>
          <w:szCs w:val="22"/>
        </w:rPr>
      </w:pPr>
      <w:r w:rsidRPr="00FB0AEF">
        <w:rPr>
          <w:rFonts w:ascii="Arial" w:hAnsi="Arial" w:cs="Arial"/>
          <w:sz w:val="22"/>
          <w:szCs w:val="22"/>
        </w:rPr>
        <w:t xml:space="preserve">W celu oceny zachodzących zmian wskaźników, dokonano porównania wartości </w:t>
      </w:r>
      <w:r w:rsidR="00645E0F">
        <w:rPr>
          <w:rFonts w:ascii="Arial" w:hAnsi="Arial" w:cs="Arial"/>
          <w:sz w:val="22"/>
          <w:szCs w:val="22"/>
        </w:rPr>
        <w:br/>
      </w:r>
      <w:r w:rsidRPr="00FB0AEF">
        <w:rPr>
          <w:rFonts w:ascii="Arial" w:hAnsi="Arial" w:cs="Arial"/>
          <w:sz w:val="22"/>
          <w:szCs w:val="22"/>
        </w:rPr>
        <w:t>z ostatniego dostępnego roku do wartości z roku wcześniejszego. Wartość najbardziej aktualną oceniono również w kontekście wartości bazowej i wartości docelowej.</w:t>
      </w:r>
      <w:r w:rsidR="00D70137" w:rsidRPr="00D70137">
        <w:rPr>
          <w:rFonts w:ascii="Arial" w:hAnsi="Arial" w:cs="Arial"/>
          <w:sz w:val="22"/>
          <w:szCs w:val="22"/>
          <w:lang w:eastAsia="pl-PL"/>
        </w:rPr>
        <w:t xml:space="preserve"> </w:t>
      </w:r>
      <w:r w:rsidR="00D70137" w:rsidRPr="00FB0AEF">
        <w:rPr>
          <w:rFonts w:ascii="Arial" w:hAnsi="Arial" w:cs="Arial"/>
          <w:sz w:val="22"/>
          <w:szCs w:val="22"/>
          <w:lang w:eastAsia="pl-PL"/>
        </w:rPr>
        <w:t>Najbardziej aktualne wartości</w:t>
      </w:r>
      <w:r w:rsidR="00D70137">
        <w:rPr>
          <w:rFonts w:ascii="Arial" w:hAnsi="Arial" w:cs="Arial"/>
          <w:sz w:val="22"/>
          <w:szCs w:val="22"/>
          <w:lang w:eastAsia="pl-PL"/>
        </w:rPr>
        <w:t xml:space="preserve"> wskaźników dotycz</w:t>
      </w:r>
      <w:r w:rsidR="00785A7D">
        <w:rPr>
          <w:rFonts w:ascii="Arial" w:hAnsi="Arial" w:cs="Arial"/>
          <w:sz w:val="22"/>
          <w:szCs w:val="22"/>
          <w:lang w:eastAsia="pl-PL"/>
        </w:rPr>
        <w:t>ą</w:t>
      </w:r>
      <w:r w:rsidR="00D70137">
        <w:rPr>
          <w:rFonts w:ascii="Arial" w:hAnsi="Arial" w:cs="Arial"/>
          <w:sz w:val="22"/>
          <w:szCs w:val="22"/>
          <w:lang w:eastAsia="pl-PL"/>
        </w:rPr>
        <w:t xml:space="preserve"> w zdecydowanej większości roku 2021.</w:t>
      </w:r>
    </w:p>
    <w:p w14:paraId="5AADF59F" w14:textId="77777777" w:rsidR="00541213" w:rsidRPr="00FB0AEF" w:rsidRDefault="00541213" w:rsidP="002D0C4F">
      <w:pPr>
        <w:pStyle w:val="Akapitzlist"/>
        <w:numPr>
          <w:ilvl w:val="0"/>
          <w:numId w:val="154"/>
        </w:numPr>
        <w:spacing w:after="0" w:line="276" w:lineRule="auto"/>
        <w:rPr>
          <w:rFonts w:ascii="Arial" w:hAnsi="Arial" w:cs="Arial"/>
          <w:lang w:eastAsia="pl-PL"/>
        </w:rPr>
      </w:pPr>
      <w:r w:rsidRPr="00FB0AEF">
        <w:rPr>
          <w:rFonts w:ascii="Arial" w:hAnsi="Arial" w:cs="Arial"/>
          <w:lang w:eastAsia="pl-PL"/>
        </w:rPr>
        <w:t>GOSPODARKA I NAUKA</w:t>
      </w:r>
    </w:p>
    <w:p w14:paraId="5EB4AEE6" w14:textId="5110F668" w:rsidR="00541213" w:rsidRPr="00FB0AEF" w:rsidRDefault="00541213" w:rsidP="00A84C82">
      <w:pPr>
        <w:spacing w:after="0" w:line="276" w:lineRule="auto"/>
        <w:ind w:firstLine="708"/>
        <w:rPr>
          <w:rFonts w:ascii="Arial" w:hAnsi="Arial" w:cs="Arial"/>
          <w:sz w:val="22"/>
          <w:szCs w:val="22"/>
          <w:lang w:eastAsia="pl-PL"/>
        </w:rPr>
      </w:pPr>
      <w:r w:rsidRPr="00FB0AEF">
        <w:rPr>
          <w:rFonts w:ascii="Arial" w:hAnsi="Arial" w:cs="Arial"/>
          <w:sz w:val="22"/>
          <w:szCs w:val="22"/>
          <w:lang w:eastAsia="pl-PL"/>
        </w:rPr>
        <w:t>Obszar tematyczny GOSPODARKA I NAUKA zawiera 11 wskaźników</w:t>
      </w:r>
      <w:r w:rsidR="00AD5D72" w:rsidRPr="00FB0AEF">
        <w:rPr>
          <w:rFonts w:ascii="Arial" w:hAnsi="Arial" w:cs="Arial"/>
          <w:sz w:val="22"/>
          <w:szCs w:val="22"/>
          <w:lang w:eastAsia="pl-PL"/>
        </w:rPr>
        <w:t xml:space="preserve"> </w:t>
      </w:r>
      <w:r w:rsidR="00A84C82">
        <w:rPr>
          <w:rFonts w:ascii="Arial" w:hAnsi="Arial" w:cs="Arial"/>
          <w:sz w:val="22"/>
          <w:szCs w:val="22"/>
          <w:lang w:eastAsia="pl-PL"/>
        </w:rPr>
        <w:t>monitoringowych.</w:t>
      </w:r>
    </w:p>
    <w:p w14:paraId="1698FD5A" w14:textId="0B368BE1" w:rsidR="00541213" w:rsidRPr="00FB0AEF" w:rsidRDefault="00541213" w:rsidP="00A84C82">
      <w:pPr>
        <w:spacing w:line="276" w:lineRule="auto"/>
        <w:ind w:firstLine="709"/>
        <w:rPr>
          <w:rFonts w:ascii="Arial" w:hAnsi="Arial" w:cs="Arial"/>
          <w:sz w:val="22"/>
          <w:szCs w:val="22"/>
          <w:lang w:eastAsia="pl-PL"/>
        </w:rPr>
      </w:pPr>
      <w:r w:rsidRPr="00FB0AEF">
        <w:rPr>
          <w:rFonts w:ascii="Arial" w:hAnsi="Arial" w:cs="Arial"/>
          <w:sz w:val="22"/>
          <w:szCs w:val="22"/>
          <w:lang w:eastAsia="pl-PL"/>
        </w:rPr>
        <w:t xml:space="preserve">Na podstawie pozyskanych danych zauważa się korzystną tendencję w przypadku </w:t>
      </w:r>
      <w:r w:rsidR="00645E0F">
        <w:rPr>
          <w:rFonts w:ascii="Arial" w:hAnsi="Arial" w:cs="Arial"/>
          <w:sz w:val="22"/>
          <w:szCs w:val="22"/>
          <w:lang w:eastAsia="pl-PL"/>
        </w:rPr>
        <w:br/>
      </w:r>
      <w:r w:rsidR="00B4362D" w:rsidRPr="00FB0AEF">
        <w:rPr>
          <w:rFonts w:ascii="Arial" w:hAnsi="Arial" w:cs="Arial"/>
          <w:sz w:val="22"/>
          <w:szCs w:val="22"/>
          <w:lang w:eastAsia="pl-PL"/>
        </w:rPr>
        <w:t>6</w:t>
      </w:r>
      <w:r w:rsidRPr="00FB0AEF">
        <w:rPr>
          <w:rFonts w:ascii="Arial" w:hAnsi="Arial" w:cs="Arial"/>
          <w:sz w:val="22"/>
          <w:szCs w:val="22"/>
          <w:lang w:eastAsia="pl-PL"/>
        </w:rPr>
        <w:t xml:space="preserve"> wskaźników, w tym w przypadku </w:t>
      </w:r>
      <w:r w:rsidR="00B4362D" w:rsidRPr="00FB0AEF">
        <w:rPr>
          <w:rFonts w:ascii="Arial" w:hAnsi="Arial" w:cs="Arial"/>
          <w:sz w:val="22"/>
          <w:szCs w:val="22"/>
          <w:lang w:eastAsia="pl-PL"/>
        </w:rPr>
        <w:t>2</w:t>
      </w:r>
      <w:r w:rsidRPr="00FB0AEF">
        <w:rPr>
          <w:rFonts w:ascii="Arial" w:hAnsi="Arial" w:cs="Arial"/>
          <w:sz w:val="22"/>
          <w:szCs w:val="22"/>
          <w:lang w:eastAsia="pl-PL"/>
        </w:rPr>
        <w:t xml:space="preserve"> wskaźników założona na 2030 r. wartość docelowa została przekroczona</w:t>
      </w:r>
      <w:r w:rsidR="00DB0CA9" w:rsidRPr="00FB0AEF">
        <w:rPr>
          <w:rFonts w:ascii="Arial" w:hAnsi="Arial" w:cs="Arial"/>
          <w:sz w:val="22"/>
          <w:szCs w:val="22"/>
          <w:lang w:eastAsia="pl-PL"/>
        </w:rPr>
        <w:t xml:space="preserve">. </w:t>
      </w:r>
      <w:r w:rsidRPr="00FB0AEF">
        <w:rPr>
          <w:rFonts w:ascii="Arial" w:hAnsi="Arial" w:cs="Arial"/>
          <w:sz w:val="22"/>
          <w:szCs w:val="22"/>
          <w:lang w:eastAsia="pl-PL"/>
        </w:rPr>
        <w:t xml:space="preserve">Tendencję niekorzystną zanotowano natomiast w przypadku </w:t>
      </w:r>
      <w:r w:rsidR="00B4362D" w:rsidRPr="00FB0AEF">
        <w:rPr>
          <w:rFonts w:ascii="Arial" w:hAnsi="Arial" w:cs="Arial"/>
          <w:sz w:val="22"/>
          <w:szCs w:val="22"/>
          <w:lang w:eastAsia="pl-PL"/>
        </w:rPr>
        <w:t>5</w:t>
      </w:r>
      <w:r w:rsidRPr="00FB0AEF">
        <w:rPr>
          <w:rFonts w:ascii="Arial" w:hAnsi="Arial" w:cs="Arial"/>
          <w:sz w:val="22"/>
          <w:szCs w:val="22"/>
          <w:lang w:eastAsia="pl-PL"/>
        </w:rPr>
        <w:t xml:space="preserve"> wskaźników</w:t>
      </w:r>
      <w:r w:rsidR="00DB0CA9" w:rsidRPr="00FB0AEF">
        <w:rPr>
          <w:rFonts w:ascii="Arial" w:hAnsi="Arial" w:cs="Arial"/>
          <w:sz w:val="22"/>
          <w:szCs w:val="22"/>
          <w:lang w:eastAsia="pl-PL"/>
        </w:rPr>
        <w:t>.</w:t>
      </w:r>
    </w:p>
    <w:p w14:paraId="063C356C" w14:textId="77777777" w:rsidR="00541213" w:rsidRPr="00FB0AEF" w:rsidRDefault="00541213" w:rsidP="002D0C4F">
      <w:pPr>
        <w:pStyle w:val="Akapitzlist"/>
        <w:numPr>
          <w:ilvl w:val="0"/>
          <w:numId w:val="154"/>
        </w:numPr>
        <w:spacing w:after="0" w:line="276" w:lineRule="auto"/>
        <w:rPr>
          <w:rFonts w:ascii="Arial" w:hAnsi="Arial" w:cs="Arial"/>
          <w:lang w:eastAsia="pl-PL"/>
        </w:rPr>
      </w:pPr>
      <w:r w:rsidRPr="00FB0AEF">
        <w:rPr>
          <w:rFonts w:ascii="Arial" w:hAnsi="Arial" w:cs="Arial"/>
          <w:lang w:eastAsia="pl-PL"/>
        </w:rPr>
        <w:t>KAPITAŁ LUDZKI I SPOŁECZNY</w:t>
      </w:r>
    </w:p>
    <w:p w14:paraId="4EDA2DE6" w14:textId="41FAFF7A" w:rsidR="00541213" w:rsidRPr="00FB0AEF" w:rsidRDefault="00541213" w:rsidP="00A84C82">
      <w:pPr>
        <w:spacing w:after="0" w:line="276" w:lineRule="auto"/>
        <w:ind w:firstLine="709"/>
        <w:rPr>
          <w:rFonts w:ascii="Arial" w:hAnsi="Arial" w:cs="Arial"/>
          <w:sz w:val="22"/>
          <w:szCs w:val="22"/>
          <w:lang w:eastAsia="pl-PL"/>
        </w:rPr>
      </w:pPr>
      <w:r w:rsidRPr="00FB0AEF">
        <w:rPr>
          <w:rFonts w:ascii="Arial" w:hAnsi="Arial" w:cs="Arial"/>
          <w:sz w:val="22"/>
          <w:szCs w:val="22"/>
          <w:lang w:eastAsia="pl-PL"/>
        </w:rPr>
        <w:t>Obszar tematyczny KAPITAŁ LUDZKI I SPOŁECZNY zawi</w:t>
      </w:r>
      <w:r w:rsidR="00A84C82">
        <w:rPr>
          <w:rFonts w:ascii="Arial" w:hAnsi="Arial" w:cs="Arial"/>
          <w:sz w:val="22"/>
          <w:szCs w:val="22"/>
          <w:lang w:eastAsia="pl-PL"/>
        </w:rPr>
        <w:t>era 24 wskaźniki monitoringowe.</w:t>
      </w:r>
    </w:p>
    <w:p w14:paraId="3061F0A6" w14:textId="77777777" w:rsidR="00A84C82" w:rsidRDefault="00541213" w:rsidP="00A84C82">
      <w:pPr>
        <w:spacing w:after="0" w:line="276" w:lineRule="auto"/>
        <w:ind w:firstLine="709"/>
        <w:rPr>
          <w:rFonts w:ascii="Arial" w:hAnsi="Arial" w:cs="Arial"/>
          <w:sz w:val="22"/>
          <w:szCs w:val="22"/>
          <w:lang w:eastAsia="pl-PL"/>
        </w:rPr>
      </w:pPr>
      <w:r w:rsidRPr="00FB0AEF">
        <w:rPr>
          <w:rFonts w:ascii="Arial" w:hAnsi="Arial" w:cs="Arial"/>
          <w:sz w:val="22"/>
          <w:szCs w:val="22"/>
          <w:lang w:eastAsia="pl-PL"/>
        </w:rPr>
        <w:t xml:space="preserve">Na podstawie pozyskanych danych zauważa się korzystną tendencję w przypadku </w:t>
      </w:r>
      <w:r w:rsidR="00B4633C" w:rsidRPr="00FB0AEF">
        <w:rPr>
          <w:rFonts w:ascii="Arial" w:hAnsi="Arial" w:cs="Arial"/>
          <w:sz w:val="22"/>
          <w:szCs w:val="22"/>
          <w:lang w:eastAsia="pl-PL"/>
        </w:rPr>
        <w:t>15</w:t>
      </w:r>
      <w:r w:rsidRPr="00FB0AEF">
        <w:rPr>
          <w:rFonts w:ascii="Arial" w:hAnsi="Arial" w:cs="Arial"/>
          <w:sz w:val="22"/>
          <w:szCs w:val="22"/>
          <w:lang w:eastAsia="pl-PL"/>
        </w:rPr>
        <w:t xml:space="preserve"> wskaźników, w tym w przypadku 1 wskaźnika założona na 2030 r. wartość docelowa została </w:t>
      </w:r>
      <w:r w:rsidRPr="00FB0AEF">
        <w:rPr>
          <w:rFonts w:ascii="Arial" w:hAnsi="Arial" w:cs="Arial"/>
          <w:sz w:val="22"/>
          <w:szCs w:val="22"/>
          <w:lang w:eastAsia="pl-PL"/>
        </w:rPr>
        <w:lastRenderedPageBreak/>
        <w:t>przekroczona</w:t>
      </w:r>
      <w:r w:rsidRPr="00FB0AEF">
        <w:rPr>
          <w:rStyle w:val="Odwoanieprzypisudolnego"/>
          <w:rFonts w:ascii="Arial" w:hAnsi="Arial" w:cs="Arial"/>
          <w:sz w:val="22"/>
          <w:szCs w:val="22"/>
          <w:lang w:eastAsia="pl-PL"/>
        </w:rPr>
        <w:footnoteReference w:id="29"/>
      </w:r>
      <w:r w:rsidRPr="00FB0AEF">
        <w:rPr>
          <w:rFonts w:ascii="Arial" w:hAnsi="Arial" w:cs="Arial"/>
          <w:sz w:val="22"/>
          <w:szCs w:val="22"/>
          <w:lang w:eastAsia="pl-PL"/>
        </w:rPr>
        <w:t xml:space="preserve">. Tendencję niekorzystną zanotowano natomiast w przypadku </w:t>
      </w:r>
      <w:r w:rsidR="00B4633C" w:rsidRPr="00FB0AEF">
        <w:rPr>
          <w:rFonts w:ascii="Arial" w:hAnsi="Arial" w:cs="Arial"/>
          <w:sz w:val="22"/>
          <w:szCs w:val="22"/>
          <w:lang w:eastAsia="pl-PL"/>
        </w:rPr>
        <w:t>9</w:t>
      </w:r>
      <w:r w:rsidRPr="00FB0AEF">
        <w:rPr>
          <w:rFonts w:ascii="Arial" w:hAnsi="Arial" w:cs="Arial"/>
          <w:sz w:val="22"/>
          <w:szCs w:val="22"/>
          <w:lang w:eastAsia="pl-PL"/>
        </w:rPr>
        <w:t xml:space="preserve"> wskaźników</w:t>
      </w:r>
      <w:r w:rsidR="00B4633C" w:rsidRPr="00FB0AEF">
        <w:rPr>
          <w:rFonts w:ascii="Arial" w:hAnsi="Arial" w:cs="Arial"/>
          <w:sz w:val="22"/>
          <w:szCs w:val="22"/>
          <w:lang w:eastAsia="pl-PL"/>
        </w:rPr>
        <w:t xml:space="preserve">, </w:t>
      </w:r>
      <w:r w:rsidR="00645E0F">
        <w:rPr>
          <w:rFonts w:ascii="Arial" w:hAnsi="Arial" w:cs="Arial"/>
          <w:sz w:val="22"/>
          <w:szCs w:val="22"/>
          <w:lang w:eastAsia="pl-PL"/>
        </w:rPr>
        <w:br/>
      </w:r>
      <w:r w:rsidR="00B4633C" w:rsidRPr="00FB0AEF">
        <w:rPr>
          <w:rFonts w:ascii="Arial" w:hAnsi="Arial" w:cs="Arial"/>
          <w:sz w:val="22"/>
          <w:szCs w:val="22"/>
          <w:lang w:eastAsia="pl-PL"/>
        </w:rPr>
        <w:t>z których w przypadku 2 wskaźników i tak najbardziej aktualna wartość przekroczyła wartość docelo</w:t>
      </w:r>
      <w:r w:rsidR="00567605" w:rsidRPr="00FB0AEF">
        <w:rPr>
          <w:rFonts w:ascii="Arial" w:hAnsi="Arial" w:cs="Arial"/>
          <w:sz w:val="22"/>
          <w:szCs w:val="22"/>
          <w:lang w:eastAsia="pl-PL"/>
        </w:rPr>
        <w:t>w</w:t>
      </w:r>
      <w:r w:rsidR="00B4633C" w:rsidRPr="00FB0AEF">
        <w:rPr>
          <w:rFonts w:ascii="Arial" w:hAnsi="Arial" w:cs="Arial"/>
          <w:sz w:val="22"/>
          <w:szCs w:val="22"/>
          <w:lang w:eastAsia="pl-PL"/>
        </w:rPr>
        <w:t xml:space="preserve">ą </w:t>
      </w:r>
      <w:r w:rsidR="00567605" w:rsidRPr="00FB0AEF">
        <w:rPr>
          <w:rFonts w:ascii="Arial" w:hAnsi="Arial" w:cs="Arial"/>
          <w:sz w:val="22"/>
          <w:szCs w:val="22"/>
          <w:lang w:eastAsia="pl-PL"/>
        </w:rPr>
        <w:t>szacowaną</w:t>
      </w:r>
      <w:r w:rsidR="00B4633C" w:rsidRPr="00FB0AEF">
        <w:rPr>
          <w:rFonts w:ascii="Arial" w:hAnsi="Arial" w:cs="Arial"/>
          <w:sz w:val="22"/>
          <w:szCs w:val="22"/>
          <w:lang w:eastAsia="pl-PL"/>
        </w:rPr>
        <w:t xml:space="preserve"> w 2030 r.</w:t>
      </w:r>
      <w:r w:rsidR="00B4633C" w:rsidRPr="00FB0AEF">
        <w:rPr>
          <w:rStyle w:val="Odwoanieprzypisudolnego"/>
          <w:rFonts w:ascii="Arial" w:hAnsi="Arial" w:cs="Arial"/>
          <w:sz w:val="22"/>
          <w:szCs w:val="22"/>
          <w:lang w:eastAsia="pl-PL"/>
        </w:rPr>
        <w:footnoteReference w:id="30"/>
      </w:r>
      <w:r w:rsidR="00B4633C" w:rsidRPr="00FB0AEF">
        <w:rPr>
          <w:rFonts w:ascii="Arial" w:hAnsi="Arial" w:cs="Arial"/>
          <w:sz w:val="22"/>
          <w:szCs w:val="22"/>
          <w:lang w:eastAsia="pl-PL"/>
        </w:rPr>
        <w:t xml:space="preserve"> </w:t>
      </w:r>
    </w:p>
    <w:p w14:paraId="0339ED8E" w14:textId="3859D278" w:rsidR="00645E0F" w:rsidRDefault="00541213" w:rsidP="00A84C82">
      <w:pPr>
        <w:spacing w:after="0" w:line="276" w:lineRule="auto"/>
        <w:ind w:firstLine="709"/>
        <w:rPr>
          <w:rFonts w:ascii="Arial" w:hAnsi="Arial" w:cs="Arial"/>
          <w:sz w:val="22"/>
          <w:szCs w:val="22"/>
          <w:lang w:eastAsia="pl-PL"/>
        </w:rPr>
      </w:pPr>
      <w:r w:rsidRPr="00FB0AEF">
        <w:rPr>
          <w:rFonts w:ascii="Arial" w:hAnsi="Arial" w:cs="Arial"/>
          <w:sz w:val="22"/>
          <w:szCs w:val="22"/>
          <w:lang w:eastAsia="pl-PL"/>
        </w:rPr>
        <w:t xml:space="preserve">Niewątpliwie na tak dużą liczbę wskaźników z wartościami niekorzystnymi </w:t>
      </w:r>
      <w:r w:rsidR="00567605" w:rsidRPr="00FB0AEF">
        <w:rPr>
          <w:rFonts w:ascii="Arial" w:hAnsi="Arial" w:cs="Arial"/>
          <w:sz w:val="22"/>
          <w:szCs w:val="22"/>
          <w:lang w:eastAsia="pl-PL"/>
        </w:rPr>
        <w:t xml:space="preserve">pośredni </w:t>
      </w:r>
      <w:r w:rsidRPr="00FB0AEF">
        <w:rPr>
          <w:rFonts w:ascii="Arial" w:hAnsi="Arial" w:cs="Arial"/>
          <w:sz w:val="22"/>
          <w:szCs w:val="22"/>
          <w:lang w:eastAsia="pl-PL"/>
        </w:rPr>
        <w:t xml:space="preserve">wpływ miała epidemia COVID-19. </w:t>
      </w:r>
      <w:r w:rsidR="00690BCD" w:rsidRPr="00FB0AEF">
        <w:rPr>
          <w:rFonts w:ascii="Arial" w:hAnsi="Arial" w:cs="Arial"/>
          <w:sz w:val="22"/>
          <w:szCs w:val="22"/>
          <w:lang w:eastAsia="pl-PL"/>
        </w:rPr>
        <w:t>Za 2020 r. sytuacja taka dotyczyła wskaźników związanych ze sportem</w:t>
      </w:r>
      <w:r w:rsidR="00690BCD" w:rsidRPr="00FB0AEF">
        <w:rPr>
          <w:rStyle w:val="Odwoanieprzypisudolnego"/>
          <w:rFonts w:ascii="Arial" w:hAnsi="Arial" w:cs="Arial"/>
          <w:sz w:val="22"/>
          <w:szCs w:val="22"/>
          <w:lang w:eastAsia="pl-PL"/>
        </w:rPr>
        <w:footnoteReference w:id="31"/>
      </w:r>
      <w:r w:rsidR="0061744F" w:rsidRPr="00FB0AEF">
        <w:rPr>
          <w:rFonts w:ascii="Arial" w:hAnsi="Arial" w:cs="Arial"/>
          <w:sz w:val="22"/>
          <w:szCs w:val="22"/>
          <w:lang w:eastAsia="pl-PL"/>
        </w:rPr>
        <w:t xml:space="preserve">, natomiast </w:t>
      </w:r>
      <w:r w:rsidR="00690BCD" w:rsidRPr="00FB0AEF">
        <w:rPr>
          <w:rFonts w:ascii="Arial" w:hAnsi="Arial" w:cs="Arial"/>
          <w:sz w:val="22"/>
          <w:szCs w:val="22"/>
          <w:lang w:eastAsia="pl-PL"/>
        </w:rPr>
        <w:t>za 2021 r.</w:t>
      </w:r>
      <w:r w:rsidR="0061744F" w:rsidRPr="00FB0AEF">
        <w:rPr>
          <w:rFonts w:ascii="Arial" w:hAnsi="Arial" w:cs="Arial"/>
          <w:sz w:val="22"/>
          <w:szCs w:val="22"/>
          <w:lang w:eastAsia="pl-PL"/>
        </w:rPr>
        <w:t xml:space="preserve"> </w:t>
      </w:r>
      <w:r w:rsidRPr="00FB0AEF">
        <w:rPr>
          <w:rFonts w:ascii="Arial" w:hAnsi="Arial" w:cs="Arial"/>
          <w:sz w:val="22"/>
          <w:szCs w:val="22"/>
          <w:lang w:eastAsia="pl-PL"/>
        </w:rPr>
        <w:t xml:space="preserve">wskaźników związanych z oświatą, kulturą, </w:t>
      </w:r>
      <w:r w:rsidR="00690BCD" w:rsidRPr="00FB0AEF">
        <w:rPr>
          <w:rFonts w:ascii="Arial" w:hAnsi="Arial" w:cs="Arial"/>
          <w:sz w:val="22"/>
          <w:szCs w:val="22"/>
          <w:lang w:eastAsia="pl-PL"/>
        </w:rPr>
        <w:t xml:space="preserve">zdrowiem, </w:t>
      </w:r>
      <w:r w:rsidRPr="00FB0AEF">
        <w:rPr>
          <w:rFonts w:ascii="Arial" w:hAnsi="Arial" w:cs="Arial"/>
          <w:sz w:val="22"/>
          <w:szCs w:val="22"/>
          <w:lang w:eastAsia="pl-PL"/>
        </w:rPr>
        <w:t>m.in. takich jak</w:t>
      </w:r>
      <w:r w:rsidR="00567605" w:rsidRPr="00FB0AEF">
        <w:rPr>
          <w:rFonts w:ascii="Arial" w:hAnsi="Arial" w:cs="Arial"/>
          <w:sz w:val="22"/>
          <w:szCs w:val="22"/>
          <w:lang w:eastAsia="pl-PL"/>
        </w:rPr>
        <w:t xml:space="preserve"> zdawalność matur (Polska=100),</w:t>
      </w:r>
      <w:r w:rsidR="00690BCD" w:rsidRPr="00FB0AEF">
        <w:rPr>
          <w:rFonts w:ascii="Arial" w:hAnsi="Arial" w:cs="Arial"/>
          <w:sz w:val="22"/>
          <w:szCs w:val="22"/>
          <w:lang w:eastAsia="pl-PL"/>
        </w:rPr>
        <w:t xml:space="preserve"> wydatki </w:t>
      </w:r>
      <w:r w:rsidR="00690BCD" w:rsidRPr="00FB0AEF">
        <w:rPr>
          <w:rFonts w:ascii="Arial" w:hAnsi="Arial" w:cs="Arial"/>
          <w:sz w:val="22"/>
          <w:szCs w:val="22"/>
        </w:rPr>
        <w:t>budżetu województwa na kulturę i ochronę dziedzictwa narodowego na 1 mieszkańca [zł], liczba lekarzy na 10 tys. ludności, odsetek ludności w wieku 15 lat i więcej posiadający wykształcenie wyższe [%]. Natomiast dane za 2021 r. prezentują zmniejszenie się stopy bezrobocia, ale jednocześnie znaczny wzrost liczby bezrobotnych przypadających na 1 ofertę pracy</w:t>
      </w:r>
      <w:r w:rsidR="00414D9E" w:rsidRPr="00FB0AEF">
        <w:rPr>
          <w:rFonts w:ascii="Arial" w:hAnsi="Arial" w:cs="Arial"/>
          <w:sz w:val="22"/>
          <w:szCs w:val="22"/>
        </w:rPr>
        <w:t xml:space="preserve">, co niewątpliwie było zjawiskiem niekorzystnym. </w:t>
      </w:r>
    </w:p>
    <w:p w14:paraId="03E2B9BC" w14:textId="5527B63F" w:rsidR="00541213" w:rsidRPr="00FB0AEF" w:rsidRDefault="00414D9E" w:rsidP="00A84C82">
      <w:pPr>
        <w:spacing w:line="276" w:lineRule="auto"/>
        <w:ind w:firstLine="709"/>
        <w:rPr>
          <w:rFonts w:ascii="Arial" w:hAnsi="Arial" w:cs="Arial"/>
          <w:sz w:val="22"/>
          <w:szCs w:val="22"/>
        </w:rPr>
      </w:pPr>
      <w:r w:rsidRPr="00FB0AEF">
        <w:rPr>
          <w:rFonts w:ascii="Arial" w:hAnsi="Arial" w:cs="Arial"/>
          <w:sz w:val="22"/>
          <w:szCs w:val="22"/>
        </w:rPr>
        <w:t xml:space="preserve">Generalnie analizując dane z tego obszaru tematycznego zauważa się już „odbicie” po COVID-19. W szczególności taka sytuacja miała miejsce w przypadku </w:t>
      </w:r>
      <w:r w:rsidR="00EC47D7" w:rsidRPr="00FB0AEF">
        <w:rPr>
          <w:rFonts w:ascii="Arial" w:hAnsi="Arial" w:cs="Arial"/>
          <w:sz w:val="22"/>
          <w:szCs w:val="22"/>
        </w:rPr>
        <w:t>wskaźników dotyczących edukacji, kultury, zdrowia</w:t>
      </w:r>
      <w:r w:rsidR="00EC47D7" w:rsidRPr="00FB0AEF">
        <w:rPr>
          <w:rStyle w:val="Odwoanieprzypisudolnego"/>
          <w:rFonts w:ascii="Arial" w:hAnsi="Arial" w:cs="Arial"/>
          <w:sz w:val="22"/>
          <w:szCs w:val="22"/>
        </w:rPr>
        <w:footnoteReference w:id="32"/>
      </w:r>
      <w:r w:rsidR="00EC47D7" w:rsidRPr="00FB0AEF">
        <w:rPr>
          <w:rFonts w:ascii="Arial" w:hAnsi="Arial" w:cs="Arial"/>
          <w:sz w:val="22"/>
          <w:szCs w:val="22"/>
        </w:rPr>
        <w:t>.</w:t>
      </w:r>
    </w:p>
    <w:p w14:paraId="2BFC1A78" w14:textId="77777777" w:rsidR="00541213" w:rsidRPr="00FB0AEF" w:rsidRDefault="00541213" w:rsidP="002D0C4F">
      <w:pPr>
        <w:pStyle w:val="Akapitzlist"/>
        <w:numPr>
          <w:ilvl w:val="0"/>
          <w:numId w:val="154"/>
        </w:numPr>
        <w:spacing w:after="0" w:line="276" w:lineRule="auto"/>
        <w:rPr>
          <w:rFonts w:ascii="Arial" w:hAnsi="Arial" w:cs="Arial"/>
          <w:lang w:eastAsia="pl-PL"/>
        </w:rPr>
      </w:pPr>
      <w:r w:rsidRPr="00FB0AEF">
        <w:rPr>
          <w:rFonts w:ascii="Arial" w:hAnsi="Arial" w:cs="Arial"/>
          <w:lang w:eastAsia="pl-PL"/>
        </w:rPr>
        <w:t>INFRASTRUKTURA DLA ZRÓWNOWAŻONEGO ROZWOJU I ŚRODOWISKA</w:t>
      </w:r>
    </w:p>
    <w:p w14:paraId="019037C7" w14:textId="605B22E5" w:rsidR="00541213" w:rsidRPr="00FB0AEF" w:rsidRDefault="00541213" w:rsidP="00A84C82">
      <w:pPr>
        <w:spacing w:after="0" w:line="276" w:lineRule="auto"/>
        <w:ind w:firstLine="709"/>
        <w:rPr>
          <w:rFonts w:ascii="Arial" w:hAnsi="Arial" w:cs="Arial"/>
          <w:sz w:val="22"/>
          <w:szCs w:val="22"/>
          <w:lang w:eastAsia="pl-PL"/>
        </w:rPr>
      </w:pPr>
      <w:r w:rsidRPr="00FB0AEF">
        <w:rPr>
          <w:rFonts w:ascii="Arial" w:hAnsi="Arial" w:cs="Arial"/>
          <w:sz w:val="22"/>
          <w:szCs w:val="22"/>
          <w:lang w:eastAsia="pl-PL"/>
        </w:rPr>
        <w:t xml:space="preserve">Obszar tematyczny INFRASTRUKTURA DLA ZRÓWNOWAŻONEGO ROZWOJU </w:t>
      </w:r>
      <w:r w:rsidR="00645E0F">
        <w:rPr>
          <w:rFonts w:ascii="Arial" w:hAnsi="Arial" w:cs="Arial"/>
          <w:sz w:val="22"/>
          <w:szCs w:val="22"/>
          <w:lang w:eastAsia="pl-PL"/>
        </w:rPr>
        <w:br/>
      </w:r>
      <w:r w:rsidRPr="00FB0AEF">
        <w:rPr>
          <w:rFonts w:ascii="Arial" w:hAnsi="Arial" w:cs="Arial"/>
          <w:sz w:val="22"/>
          <w:szCs w:val="22"/>
          <w:lang w:eastAsia="pl-PL"/>
        </w:rPr>
        <w:t xml:space="preserve">I ŚRODOWISKA zawiera 15 wskaźników monitoringowych. </w:t>
      </w:r>
    </w:p>
    <w:p w14:paraId="14B87A07" w14:textId="7C2612CC" w:rsidR="00541213" w:rsidRPr="00FB0AEF" w:rsidRDefault="00541213" w:rsidP="00A84C82">
      <w:pPr>
        <w:spacing w:after="0" w:line="276" w:lineRule="auto"/>
        <w:ind w:firstLine="709"/>
        <w:rPr>
          <w:rFonts w:ascii="Arial" w:hAnsi="Arial" w:cs="Arial"/>
          <w:sz w:val="22"/>
          <w:szCs w:val="22"/>
          <w:lang w:eastAsia="pl-PL"/>
        </w:rPr>
      </w:pPr>
      <w:r w:rsidRPr="00FB0AEF">
        <w:rPr>
          <w:rFonts w:ascii="Arial" w:hAnsi="Arial" w:cs="Arial"/>
          <w:sz w:val="22"/>
          <w:szCs w:val="22"/>
          <w:lang w:eastAsia="pl-PL"/>
        </w:rPr>
        <w:t xml:space="preserve">Na podstawie pozyskanych danych zauważa się korzystną tendencję w przypadku </w:t>
      </w:r>
      <w:r w:rsidR="00EC47D7" w:rsidRPr="00FB0AEF">
        <w:rPr>
          <w:rFonts w:ascii="Arial" w:hAnsi="Arial" w:cs="Arial"/>
          <w:sz w:val="22"/>
          <w:szCs w:val="22"/>
          <w:lang w:eastAsia="pl-PL"/>
        </w:rPr>
        <w:t>12</w:t>
      </w:r>
      <w:r w:rsidRPr="00FB0AEF">
        <w:rPr>
          <w:rFonts w:ascii="Arial" w:hAnsi="Arial" w:cs="Arial"/>
          <w:sz w:val="22"/>
          <w:szCs w:val="22"/>
          <w:lang w:eastAsia="pl-PL"/>
        </w:rPr>
        <w:t xml:space="preserve"> wskaźników, w tym w przypadku </w:t>
      </w:r>
      <w:r w:rsidR="00F56216" w:rsidRPr="00FB0AEF">
        <w:rPr>
          <w:rFonts w:ascii="Arial" w:hAnsi="Arial" w:cs="Arial"/>
          <w:sz w:val="22"/>
          <w:szCs w:val="22"/>
          <w:lang w:eastAsia="pl-PL"/>
        </w:rPr>
        <w:t>3</w:t>
      </w:r>
      <w:r w:rsidRPr="00FB0AEF">
        <w:rPr>
          <w:rFonts w:ascii="Arial" w:hAnsi="Arial" w:cs="Arial"/>
          <w:sz w:val="22"/>
          <w:szCs w:val="22"/>
          <w:lang w:eastAsia="pl-PL"/>
        </w:rPr>
        <w:t xml:space="preserve"> wskaźników założona na 2030 r. wartość docelowa została przekroczona</w:t>
      </w:r>
      <w:r w:rsidRPr="00FB0AEF">
        <w:rPr>
          <w:rStyle w:val="Odwoanieprzypisudolnego"/>
          <w:rFonts w:ascii="Arial" w:hAnsi="Arial" w:cs="Arial"/>
          <w:sz w:val="22"/>
          <w:szCs w:val="22"/>
          <w:lang w:eastAsia="pl-PL"/>
        </w:rPr>
        <w:footnoteReference w:id="33"/>
      </w:r>
      <w:r w:rsidRPr="00FB0AEF">
        <w:rPr>
          <w:rFonts w:ascii="Arial" w:hAnsi="Arial" w:cs="Arial"/>
          <w:sz w:val="22"/>
          <w:szCs w:val="22"/>
          <w:lang w:eastAsia="pl-PL"/>
        </w:rPr>
        <w:t xml:space="preserve">. Tendencję niekorzystną zanotowano natomiast w przypadku </w:t>
      </w:r>
      <w:r w:rsidR="00F56216" w:rsidRPr="00FB0AEF">
        <w:rPr>
          <w:rFonts w:ascii="Arial" w:hAnsi="Arial" w:cs="Arial"/>
          <w:sz w:val="22"/>
          <w:szCs w:val="22"/>
          <w:lang w:eastAsia="pl-PL"/>
        </w:rPr>
        <w:t>2</w:t>
      </w:r>
      <w:r w:rsidRPr="00FB0AEF">
        <w:rPr>
          <w:rFonts w:ascii="Arial" w:hAnsi="Arial" w:cs="Arial"/>
          <w:sz w:val="22"/>
          <w:szCs w:val="22"/>
          <w:lang w:eastAsia="pl-PL"/>
        </w:rPr>
        <w:t xml:space="preserve"> wskaźników</w:t>
      </w:r>
      <w:r w:rsidR="00F56216" w:rsidRPr="00FB0AEF">
        <w:rPr>
          <w:rStyle w:val="Odwoanieprzypisudolnego"/>
          <w:rFonts w:ascii="Arial" w:hAnsi="Arial" w:cs="Arial"/>
          <w:sz w:val="22"/>
          <w:szCs w:val="22"/>
          <w:lang w:eastAsia="pl-PL"/>
        </w:rPr>
        <w:footnoteReference w:id="34"/>
      </w:r>
      <w:r w:rsidRPr="00FB0AEF">
        <w:rPr>
          <w:rFonts w:ascii="Arial" w:hAnsi="Arial" w:cs="Arial"/>
          <w:sz w:val="22"/>
          <w:szCs w:val="22"/>
          <w:lang w:eastAsia="pl-PL"/>
        </w:rPr>
        <w:t>. W przypadku 1 wskaźnika – łączna długość czynnych linii kolejowych [km] – wartość wskaźnika nie uległa zmianie.</w:t>
      </w:r>
    </w:p>
    <w:p w14:paraId="78FCE9E3" w14:textId="67E46982" w:rsidR="00541213" w:rsidRPr="00FB0AEF" w:rsidRDefault="00F56216" w:rsidP="00A84C82">
      <w:pPr>
        <w:spacing w:after="0" w:line="276" w:lineRule="auto"/>
        <w:ind w:firstLine="709"/>
        <w:rPr>
          <w:rFonts w:ascii="Arial" w:hAnsi="Arial" w:cs="Arial"/>
          <w:sz w:val="22"/>
          <w:szCs w:val="22"/>
          <w:lang w:eastAsia="pl-PL"/>
        </w:rPr>
      </w:pPr>
      <w:r w:rsidRPr="00FB0AEF">
        <w:rPr>
          <w:rFonts w:ascii="Arial" w:hAnsi="Arial" w:cs="Arial"/>
          <w:sz w:val="22"/>
          <w:szCs w:val="22"/>
          <w:lang w:eastAsia="pl-PL"/>
        </w:rPr>
        <w:lastRenderedPageBreak/>
        <w:t>Analizując wartości wskaźników z tego obszaru zauważa się również „odbicie” po pandemii COVID-19, w szczególności</w:t>
      </w:r>
      <w:r w:rsidR="00121A96" w:rsidRPr="00FB0AEF">
        <w:rPr>
          <w:rFonts w:ascii="Arial" w:hAnsi="Arial" w:cs="Arial"/>
          <w:sz w:val="22"/>
          <w:szCs w:val="22"/>
          <w:lang w:eastAsia="pl-PL"/>
        </w:rPr>
        <w:t xml:space="preserve"> w zakresie przewozów komunikacją miejską </w:t>
      </w:r>
      <w:r w:rsidR="00AD204C">
        <w:rPr>
          <w:rFonts w:ascii="Arial" w:hAnsi="Arial" w:cs="Arial"/>
          <w:sz w:val="22"/>
          <w:szCs w:val="22"/>
          <w:lang w:eastAsia="pl-PL"/>
        </w:rPr>
        <w:br/>
      </w:r>
      <w:r w:rsidR="00121A96" w:rsidRPr="00FB0AEF">
        <w:rPr>
          <w:rFonts w:ascii="Arial" w:hAnsi="Arial" w:cs="Arial"/>
          <w:sz w:val="22"/>
          <w:szCs w:val="22"/>
          <w:lang w:eastAsia="pl-PL"/>
        </w:rPr>
        <w:t>i w turystyce</w:t>
      </w:r>
      <w:r w:rsidR="00121A96" w:rsidRPr="00FB0AEF">
        <w:rPr>
          <w:rStyle w:val="Odwoanieprzypisudolnego"/>
          <w:rFonts w:ascii="Arial" w:hAnsi="Arial" w:cs="Arial"/>
          <w:sz w:val="22"/>
          <w:szCs w:val="22"/>
          <w:lang w:eastAsia="pl-PL"/>
        </w:rPr>
        <w:footnoteReference w:id="35"/>
      </w:r>
      <w:r w:rsidR="00121A96" w:rsidRPr="00FB0AEF">
        <w:rPr>
          <w:rFonts w:ascii="Arial" w:hAnsi="Arial" w:cs="Arial"/>
          <w:sz w:val="22"/>
          <w:szCs w:val="22"/>
          <w:lang w:eastAsia="pl-PL"/>
        </w:rPr>
        <w:t>.</w:t>
      </w:r>
    </w:p>
    <w:p w14:paraId="19A5B15A" w14:textId="77777777" w:rsidR="00541213" w:rsidRPr="00FB0AEF" w:rsidRDefault="00541213" w:rsidP="002D0C4F">
      <w:pPr>
        <w:pStyle w:val="Akapitzlist"/>
        <w:numPr>
          <w:ilvl w:val="0"/>
          <w:numId w:val="154"/>
        </w:numPr>
        <w:spacing w:after="0" w:line="276" w:lineRule="auto"/>
        <w:rPr>
          <w:rFonts w:ascii="Arial" w:hAnsi="Arial" w:cs="Arial"/>
          <w:lang w:eastAsia="pl-PL"/>
        </w:rPr>
      </w:pPr>
      <w:r w:rsidRPr="00FB0AEF">
        <w:rPr>
          <w:rFonts w:ascii="Arial" w:hAnsi="Arial" w:cs="Arial"/>
          <w:lang w:eastAsia="pl-PL"/>
        </w:rPr>
        <w:t>DOSTĘPNOŚĆ USŁUG</w:t>
      </w:r>
    </w:p>
    <w:p w14:paraId="04917994" w14:textId="5BAC11F8" w:rsidR="00541213" w:rsidRPr="00FB0AEF" w:rsidRDefault="00541213" w:rsidP="00A84C82">
      <w:pPr>
        <w:spacing w:after="0" w:line="276" w:lineRule="auto"/>
        <w:ind w:firstLine="708"/>
        <w:rPr>
          <w:rFonts w:ascii="Arial" w:hAnsi="Arial" w:cs="Arial"/>
          <w:sz w:val="22"/>
          <w:szCs w:val="22"/>
          <w:lang w:eastAsia="pl-PL"/>
        </w:rPr>
      </w:pPr>
      <w:r w:rsidRPr="00FB0AEF">
        <w:rPr>
          <w:rFonts w:ascii="Arial" w:hAnsi="Arial" w:cs="Arial"/>
          <w:sz w:val="22"/>
          <w:szCs w:val="22"/>
          <w:lang w:eastAsia="pl-PL"/>
        </w:rPr>
        <w:t xml:space="preserve">Obszar tematyczny DOSTĘPNOŚĆ USŁUG zawiera 4 wskaźniki monitoringowe. </w:t>
      </w:r>
    </w:p>
    <w:p w14:paraId="681975AB" w14:textId="6F61FBA6" w:rsidR="00541213" w:rsidRPr="00FB0AEF" w:rsidRDefault="00541213" w:rsidP="00A84C82">
      <w:pPr>
        <w:spacing w:line="276" w:lineRule="auto"/>
        <w:ind w:firstLine="709"/>
        <w:rPr>
          <w:rFonts w:ascii="Arial" w:hAnsi="Arial" w:cs="Arial"/>
          <w:sz w:val="22"/>
          <w:szCs w:val="22"/>
          <w:lang w:eastAsia="pl-PL"/>
        </w:rPr>
      </w:pPr>
      <w:r w:rsidRPr="00FB0AEF">
        <w:rPr>
          <w:rFonts w:ascii="Arial" w:hAnsi="Arial" w:cs="Arial"/>
          <w:sz w:val="22"/>
          <w:szCs w:val="22"/>
          <w:lang w:eastAsia="pl-PL"/>
        </w:rPr>
        <w:t xml:space="preserve">Na podstawie pozyskanych danych zauważa się korzystną tendencję w przypadku </w:t>
      </w:r>
      <w:r w:rsidR="0061744F" w:rsidRPr="00FB0AEF">
        <w:rPr>
          <w:rFonts w:ascii="Arial" w:hAnsi="Arial" w:cs="Arial"/>
          <w:sz w:val="22"/>
          <w:szCs w:val="22"/>
          <w:lang w:eastAsia="pl-PL"/>
        </w:rPr>
        <w:t xml:space="preserve"> </w:t>
      </w:r>
      <w:r w:rsidR="00AD204C">
        <w:rPr>
          <w:rFonts w:ascii="Arial" w:hAnsi="Arial" w:cs="Arial"/>
          <w:sz w:val="22"/>
          <w:szCs w:val="22"/>
          <w:lang w:eastAsia="pl-PL"/>
        </w:rPr>
        <w:br/>
      </w:r>
      <w:r w:rsidR="00904C43" w:rsidRPr="00FB0AEF">
        <w:rPr>
          <w:rFonts w:ascii="Arial" w:hAnsi="Arial" w:cs="Arial"/>
          <w:sz w:val="22"/>
          <w:szCs w:val="22"/>
          <w:lang w:eastAsia="pl-PL"/>
        </w:rPr>
        <w:t>3</w:t>
      </w:r>
      <w:r w:rsidRPr="00FB0AEF">
        <w:rPr>
          <w:rFonts w:ascii="Arial" w:hAnsi="Arial" w:cs="Arial"/>
          <w:sz w:val="22"/>
          <w:szCs w:val="22"/>
          <w:lang w:eastAsia="pl-PL"/>
        </w:rPr>
        <w:t xml:space="preserve">  wskaźników.</w:t>
      </w:r>
      <w:r w:rsidR="00904C43" w:rsidRPr="00FB0AEF">
        <w:rPr>
          <w:rFonts w:ascii="Arial" w:hAnsi="Arial" w:cs="Arial"/>
          <w:sz w:val="22"/>
          <w:szCs w:val="22"/>
          <w:lang w:eastAsia="pl-PL"/>
        </w:rPr>
        <w:t xml:space="preserve"> W przypadku jednego wskaźnika wystąpiła wartość niekorzystna</w:t>
      </w:r>
      <w:r w:rsidR="00904C43" w:rsidRPr="00FB0AEF">
        <w:rPr>
          <w:rStyle w:val="Odwoanieprzypisudolnego"/>
          <w:rFonts w:ascii="Arial" w:hAnsi="Arial" w:cs="Arial"/>
          <w:sz w:val="22"/>
          <w:szCs w:val="22"/>
          <w:lang w:eastAsia="pl-PL"/>
        </w:rPr>
        <w:footnoteReference w:id="36"/>
      </w:r>
      <w:r w:rsidR="002F567E">
        <w:rPr>
          <w:rFonts w:ascii="Arial" w:hAnsi="Arial" w:cs="Arial"/>
          <w:sz w:val="22"/>
          <w:szCs w:val="22"/>
          <w:lang w:eastAsia="pl-PL"/>
        </w:rPr>
        <w:t>.</w:t>
      </w:r>
    </w:p>
    <w:p w14:paraId="272208C1" w14:textId="3F2E59C7" w:rsidR="00AD204C" w:rsidRPr="00904C43" w:rsidRDefault="00541213" w:rsidP="00A84C82">
      <w:pPr>
        <w:spacing w:after="0" w:line="276" w:lineRule="auto"/>
        <w:ind w:firstLine="708"/>
        <w:rPr>
          <w:rFonts w:ascii="Arial" w:hAnsi="Arial" w:cs="Arial"/>
          <w:b/>
          <w:bCs/>
          <w:sz w:val="22"/>
          <w:szCs w:val="22"/>
          <w:lang w:eastAsia="pl-PL"/>
        </w:rPr>
      </w:pPr>
      <w:r w:rsidRPr="00C71924">
        <w:rPr>
          <w:rFonts w:ascii="Arial" w:hAnsi="Arial" w:cs="Arial"/>
          <w:b/>
          <w:bCs/>
          <w:sz w:val="22"/>
          <w:szCs w:val="22"/>
          <w:lang w:eastAsia="pl-PL"/>
        </w:rPr>
        <w:t>Biorąc pod uwagę powyższe zmiany wskaźników monitoringowych zauważa się przewagę tendencji pozytywnych. Pojawiające się zmiany negatywne, w zdecydowanej większości, są wynikiem czynników zewnętrznych, jak np. COVID-19.</w:t>
      </w:r>
      <w:r w:rsidR="002F567E">
        <w:rPr>
          <w:rFonts w:ascii="Arial" w:hAnsi="Arial" w:cs="Arial"/>
          <w:b/>
          <w:bCs/>
          <w:sz w:val="22"/>
          <w:szCs w:val="22"/>
          <w:lang w:eastAsia="pl-PL"/>
        </w:rPr>
        <w:t xml:space="preserve"> W przypadku wojny w Ukrainie, prezentowane dane statystyczne jeszcze jej nie uwzględniają</w:t>
      </w:r>
      <w:r w:rsidR="002F567E">
        <w:rPr>
          <w:rStyle w:val="Odwoanieprzypisudolnego"/>
          <w:rFonts w:ascii="Arial" w:hAnsi="Arial" w:cs="Arial"/>
          <w:b/>
          <w:bCs/>
          <w:sz w:val="22"/>
          <w:szCs w:val="22"/>
          <w:lang w:eastAsia="pl-PL"/>
        </w:rPr>
        <w:footnoteReference w:id="37"/>
      </w:r>
      <w:r w:rsidR="002F567E">
        <w:rPr>
          <w:rFonts w:ascii="Arial" w:hAnsi="Arial" w:cs="Arial"/>
          <w:b/>
          <w:bCs/>
          <w:sz w:val="22"/>
          <w:szCs w:val="22"/>
          <w:lang w:eastAsia="pl-PL"/>
        </w:rPr>
        <w:t>.</w:t>
      </w:r>
    </w:p>
    <w:p w14:paraId="2BDF4AE5" w14:textId="116CD480" w:rsidR="000A7440" w:rsidRPr="00A84C82" w:rsidRDefault="00B62E7C" w:rsidP="002D0C4F">
      <w:pPr>
        <w:pStyle w:val="Nagwek3"/>
        <w:numPr>
          <w:ilvl w:val="0"/>
          <w:numId w:val="209"/>
        </w:numPr>
        <w:spacing w:before="120" w:after="120"/>
        <w:ind w:left="714" w:hanging="357"/>
        <w:rPr>
          <w:rFonts w:cs="Arial"/>
          <w:color w:val="2F5496" w:themeColor="accent1" w:themeShade="BF"/>
        </w:rPr>
      </w:pPr>
      <w:bookmarkStart w:id="33" w:name="_Toc136425870"/>
      <w:r w:rsidRPr="001F78C9">
        <w:rPr>
          <w:rFonts w:cs="Arial"/>
          <w:color w:val="2F5496" w:themeColor="accent1" w:themeShade="BF"/>
        </w:rPr>
        <w:t>Obszar horyzontalny – terytorialny wymiar Strategii</w:t>
      </w:r>
      <w:bookmarkEnd w:id="33"/>
    </w:p>
    <w:p w14:paraId="68B9F897" w14:textId="12FDC0EF" w:rsidR="000A7440" w:rsidRPr="00A84C82" w:rsidRDefault="000A7440" w:rsidP="00A84C82">
      <w:pPr>
        <w:spacing w:after="0" w:line="276" w:lineRule="auto"/>
        <w:rPr>
          <w:rFonts w:ascii="Arial" w:hAnsi="Arial" w:cs="Arial"/>
          <w:b/>
          <w:bCs/>
          <w:sz w:val="22"/>
          <w:szCs w:val="22"/>
          <w:u w:val="single"/>
        </w:rPr>
      </w:pPr>
      <w:r w:rsidRPr="00A84C82">
        <w:rPr>
          <w:rFonts w:ascii="Arial" w:hAnsi="Arial" w:cs="Arial"/>
          <w:b/>
          <w:bCs/>
          <w:sz w:val="22"/>
          <w:szCs w:val="22"/>
          <w:u w:val="single"/>
        </w:rPr>
        <w:t>Policentryczny miejski układ osadniczy</w:t>
      </w:r>
    </w:p>
    <w:p w14:paraId="41829697" w14:textId="77777777" w:rsidR="000A7440" w:rsidRPr="00A84C82" w:rsidRDefault="000A7440" w:rsidP="00A84C82">
      <w:pPr>
        <w:numPr>
          <w:ilvl w:val="0"/>
          <w:numId w:val="19"/>
        </w:numPr>
        <w:spacing w:after="0" w:line="276" w:lineRule="auto"/>
        <w:ind w:left="0"/>
        <w:contextualSpacing/>
        <w:rPr>
          <w:rFonts w:ascii="Arial" w:hAnsi="Arial" w:cs="Arial"/>
          <w:sz w:val="22"/>
          <w:szCs w:val="22"/>
        </w:rPr>
      </w:pPr>
      <w:r w:rsidRPr="00A84C82">
        <w:rPr>
          <w:rFonts w:ascii="Arial" w:hAnsi="Arial" w:cs="Arial"/>
          <w:sz w:val="22"/>
          <w:szCs w:val="22"/>
        </w:rPr>
        <w:t xml:space="preserve">W 2022 r. na miejską sieć osadniczą województwa podkarpackiego składały się </w:t>
      </w:r>
      <w:r w:rsidRPr="00A84C82">
        <w:rPr>
          <w:rFonts w:ascii="Arial" w:hAnsi="Arial" w:cs="Arial"/>
          <w:b/>
          <w:sz w:val="22"/>
          <w:szCs w:val="22"/>
        </w:rPr>
        <w:t xml:space="preserve">52 miasta. </w:t>
      </w:r>
    </w:p>
    <w:p w14:paraId="3B21F063" w14:textId="5F9F3119" w:rsidR="007E5447" w:rsidRPr="00A84C82" w:rsidRDefault="000A7440" w:rsidP="00A84C82">
      <w:pPr>
        <w:numPr>
          <w:ilvl w:val="0"/>
          <w:numId w:val="19"/>
        </w:numPr>
        <w:spacing w:after="0" w:line="276" w:lineRule="auto"/>
        <w:ind w:left="0"/>
        <w:contextualSpacing/>
        <w:rPr>
          <w:rFonts w:ascii="Arial" w:hAnsi="Arial" w:cs="Arial"/>
          <w:sz w:val="22"/>
          <w:szCs w:val="22"/>
        </w:rPr>
      </w:pPr>
      <w:r w:rsidRPr="00A84C82">
        <w:rPr>
          <w:rFonts w:ascii="Arial" w:hAnsi="Arial" w:cs="Arial"/>
          <w:sz w:val="22"/>
          <w:szCs w:val="22"/>
        </w:rPr>
        <w:t>Z najbardziej aktualnych danych dotyczących liczby ludności</w:t>
      </w:r>
      <w:r w:rsidRPr="00A84C82">
        <w:rPr>
          <w:rFonts w:ascii="Arial" w:hAnsi="Arial" w:cs="Arial"/>
          <w:sz w:val="22"/>
          <w:szCs w:val="22"/>
          <w:vertAlign w:val="superscript"/>
        </w:rPr>
        <w:footnoteReference w:id="38"/>
      </w:r>
      <w:r w:rsidRPr="00A84C82">
        <w:rPr>
          <w:rFonts w:ascii="Arial" w:hAnsi="Arial" w:cs="Arial"/>
          <w:sz w:val="22"/>
          <w:szCs w:val="22"/>
        </w:rPr>
        <w:t xml:space="preserve"> wynika, iż w województwie podkarpackim przeważały miasta małe z liczbą ludności do 20 tys. Takich miast było w sumie 35. Miasta z liczbą mieszkańców powyżej 56 tys. to Mielec, Przemyśl i Stalowa Wola. W kolejnych klasach wielkości miast znajdował się tylko Rzeszów (z liczbą 196 374 mieszkańców). Największą liczbę stanowiły jednostki z liczbą ludności pomiędzy 10 tys. - 20 tys., było ich w sumie 23.</w:t>
      </w:r>
    </w:p>
    <w:p w14:paraId="49D8019C" w14:textId="13131F29" w:rsidR="000A7440" w:rsidRPr="00A84C82" w:rsidRDefault="007E5447" w:rsidP="00A84C82">
      <w:pPr>
        <w:numPr>
          <w:ilvl w:val="0"/>
          <w:numId w:val="19"/>
        </w:numPr>
        <w:spacing w:after="0" w:line="276" w:lineRule="auto"/>
        <w:ind w:left="0"/>
        <w:contextualSpacing/>
        <w:rPr>
          <w:rFonts w:ascii="Arial" w:hAnsi="Arial" w:cs="Arial"/>
          <w:sz w:val="22"/>
          <w:szCs w:val="22"/>
        </w:rPr>
      </w:pPr>
      <w:r w:rsidRPr="00A84C82">
        <w:rPr>
          <w:rFonts w:ascii="Arial" w:hAnsi="Arial" w:cs="Arial"/>
          <w:sz w:val="22"/>
          <w:szCs w:val="22"/>
        </w:rPr>
        <w:t xml:space="preserve">W 2021 r. w miastach mieszkało </w:t>
      </w:r>
      <w:r w:rsidRPr="00A84C82">
        <w:rPr>
          <w:rFonts w:ascii="Arial" w:hAnsi="Arial" w:cs="Arial"/>
          <w:b/>
          <w:bCs/>
          <w:sz w:val="22"/>
          <w:szCs w:val="22"/>
        </w:rPr>
        <w:t>41,19%</w:t>
      </w:r>
      <w:r w:rsidRPr="00A84C82">
        <w:rPr>
          <w:rFonts w:ascii="Arial" w:hAnsi="Arial" w:cs="Arial"/>
          <w:sz w:val="22"/>
          <w:szCs w:val="22"/>
        </w:rPr>
        <w:t xml:space="preserve"> mieszkańców województwa podkarpackiego (najmniejszy odsetek w kraju). W porównaniu do 2020 r. wartość wskaźnika </w:t>
      </w:r>
      <w:r w:rsidR="00A84C82">
        <w:rPr>
          <w:rFonts w:ascii="Arial" w:hAnsi="Arial" w:cs="Arial"/>
          <w:sz w:val="22"/>
          <w:szCs w:val="22"/>
        </w:rPr>
        <w:t>nieznacznie wzrosła (z 41,15%).</w:t>
      </w:r>
    </w:p>
    <w:p w14:paraId="7EC2A6F1" w14:textId="416AD755" w:rsidR="000A7440" w:rsidRPr="00A84C82" w:rsidRDefault="000A7440" w:rsidP="00A84C82">
      <w:pPr>
        <w:numPr>
          <w:ilvl w:val="0"/>
          <w:numId w:val="19"/>
        </w:numPr>
        <w:spacing w:after="0" w:line="276" w:lineRule="auto"/>
        <w:ind w:left="0"/>
        <w:contextualSpacing/>
        <w:rPr>
          <w:rFonts w:ascii="Arial" w:hAnsi="Arial" w:cs="Arial"/>
          <w:b/>
          <w:bCs/>
          <w:sz w:val="22"/>
          <w:szCs w:val="22"/>
        </w:rPr>
      </w:pPr>
      <w:r w:rsidRPr="00A84C82">
        <w:rPr>
          <w:rFonts w:ascii="Arial" w:hAnsi="Arial" w:cs="Arial"/>
          <w:b/>
          <w:bCs/>
          <w:sz w:val="22"/>
          <w:szCs w:val="22"/>
        </w:rPr>
        <w:t xml:space="preserve">Rzeszów </w:t>
      </w:r>
      <w:r w:rsidRPr="00A84C82">
        <w:rPr>
          <w:rFonts w:ascii="Arial" w:hAnsi="Arial" w:cs="Arial"/>
          <w:sz w:val="22"/>
          <w:szCs w:val="22"/>
        </w:rPr>
        <w:t xml:space="preserve">stanowi rdzeń Rzeszowskiego Obszaru Funkcjonalnego. Jako stolica województwa tworzy wielofunkcyjny ośrodek o sprzyjających warunkach dla rozwoju aktywności inwestycyjnej i biznesowej, konkurencyjnej bazie szkolnictwa i nauki, szerokiej ofercie kultury oraz dobrze rozwiniętej infrastrukturze usług publicznych </w:t>
      </w:r>
      <w:r w:rsidR="00A84C82">
        <w:rPr>
          <w:rFonts w:ascii="Arial" w:hAnsi="Arial" w:cs="Arial"/>
          <w:sz w:val="22"/>
          <w:szCs w:val="22"/>
        </w:rPr>
        <w:t>i komunikacyjnych.</w:t>
      </w:r>
    </w:p>
    <w:p w14:paraId="0C8B73A0" w14:textId="77777777" w:rsidR="000A7440" w:rsidRPr="00A84C82" w:rsidRDefault="000A7440" w:rsidP="00A84C82">
      <w:pPr>
        <w:numPr>
          <w:ilvl w:val="0"/>
          <w:numId w:val="19"/>
        </w:numPr>
        <w:spacing w:after="0" w:line="276" w:lineRule="auto"/>
        <w:ind w:left="0"/>
        <w:contextualSpacing/>
        <w:rPr>
          <w:rFonts w:ascii="Arial" w:hAnsi="Arial" w:cs="Arial"/>
          <w:b/>
          <w:bCs/>
          <w:sz w:val="22"/>
          <w:szCs w:val="22"/>
        </w:rPr>
      </w:pPr>
      <w:r w:rsidRPr="00A84C82">
        <w:rPr>
          <w:rFonts w:ascii="Arial" w:hAnsi="Arial" w:cs="Arial"/>
          <w:bCs/>
          <w:sz w:val="22"/>
          <w:szCs w:val="22"/>
        </w:rPr>
        <w:t xml:space="preserve">W Obszarze horyzontalnym dla Rzeszowa i jego obszaru funkcjonalnego dedykowany jest priorytet </w:t>
      </w:r>
      <w:r w:rsidRPr="00A84C82">
        <w:rPr>
          <w:rFonts w:ascii="Arial" w:hAnsi="Arial" w:cs="Arial"/>
          <w:bCs/>
          <w:i/>
          <w:iCs/>
          <w:sz w:val="22"/>
          <w:szCs w:val="22"/>
        </w:rPr>
        <w:t xml:space="preserve">7.2 Funkcje metropolitalne Rzeszowa oraz jego obszaru funkcjonalnego. </w:t>
      </w:r>
      <w:r w:rsidRPr="00A84C82">
        <w:rPr>
          <w:rFonts w:ascii="Arial" w:hAnsi="Arial" w:cs="Arial"/>
          <w:bCs/>
          <w:sz w:val="22"/>
          <w:szCs w:val="22"/>
        </w:rPr>
        <w:t xml:space="preserve">Rzeszowski Obszar Funkcjonalny (ROF) został zdelimitowany w układzie potencjalnym umożliwiającym jego terytorialne rozszerzenie. Obecnie w ramach Stowarzyszenia ROF (SROF) działa 15 gmin. W 2021 r. do  SROF dołączyły Gmina Błażowa oraz Gmina Hyżne. </w:t>
      </w:r>
    </w:p>
    <w:p w14:paraId="02BA12EF" w14:textId="4C767C16" w:rsidR="00A84C82" w:rsidRDefault="000A7440" w:rsidP="00A84C82">
      <w:pPr>
        <w:numPr>
          <w:ilvl w:val="0"/>
          <w:numId w:val="19"/>
        </w:numPr>
        <w:spacing w:after="0" w:line="276" w:lineRule="auto"/>
        <w:ind w:left="0" w:hanging="142"/>
        <w:rPr>
          <w:rFonts w:ascii="Arial" w:hAnsi="Arial" w:cs="Arial"/>
          <w:sz w:val="22"/>
          <w:szCs w:val="22"/>
        </w:rPr>
      </w:pPr>
      <w:r w:rsidRPr="00A84C82">
        <w:rPr>
          <w:rFonts w:ascii="Arial" w:hAnsi="Arial" w:cs="Arial"/>
          <w:sz w:val="22"/>
          <w:szCs w:val="22"/>
        </w:rPr>
        <w:t xml:space="preserve">Szczególną rolę w rozprzestrzenianiu się procesów rozwojowych w regionie pełnią </w:t>
      </w:r>
      <w:r w:rsidRPr="00A84C82">
        <w:rPr>
          <w:rFonts w:ascii="Arial" w:hAnsi="Arial" w:cs="Arial"/>
          <w:b/>
          <w:bCs/>
          <w:sz w:val="22"/>
          <w:szCs w:val="22"/>
        </w:rPr>
        <w:t>ośrodki subregionalne</w:t>
      </w:r>
      <w:r w:rsidRPr="00A84C82">
        <w:rPr>
          <w:rFonts w:ascii="Arial" w:hAnsi="Arial" w:cs="Arial"/>
          <w:sz w:val="22"/>
          <w:szCs w:val="22"/>
        </w:rPr>
        <w:t xml:space="preserve"> i </w:t>
      </w:r>
      <w:r w:rsidRPr="00A84C82">
        <w:rPr>
          <w:rFonts w:ascii="Arial" w:hAnsi="Arial" w:cs="Arial"/>
          <w:b/>
          <w:bCs/>
          <w:sz w:val="22"/>
          <w:szCs w:val="22"/>
        </w:rPr>
        <w:t>bieguny wzrostu</w:t>
      </w:r>
      <w:r w:rsidRPr="00A84C82">
        <w:rPr>
          <w:rFonts w:ascii="Arial" w:hAnsi="Arial" w:cs="Arial"/>
          <w:sz w:val="22"/>
          <w:szCs w:val="22"/>
        </w:rPr>
        <w:t xml:space="preserve">. </w:t>
      </w:r>
      <w:r w:rsidRPr="00A84C82">
        <w:rPr>
          <w:rFonts w:ascii="Arial" w:hAnsi="Arial" w:cs="Arial"/>
          <w:i/>
          <w:iCs/>
          <w:sz w:val="22"/>
          <w:szCs w:val="22"/>
        </w:rPr>
        <w:t xml:space="preserve">Strategia rozwoju województwa – Podkarpackie 2030 </w:t>
      </w:r>
      <w:r w:rsidRPr="00A84C82">
        <w:rPr>
          <w:rFonts w:ascii="Arial" w:hAnsi="Arial" w:cs="Arial"/>
          <w:sz w:val="22"/>
          <w:szCs w:val="22"/>
        </w:rPr>
        <w:t>(</w:t>
      </w:r>
      <w:r w:rsidRPr="00A84C82">
        <w:rPr>
          <w:rFonts w:ascii="Arial" w:hAnsi="Arial" w:cs="Arial"/>
          <w:i/>
          <w:iCs/>
          <w:sz w:val="22"/>
          <w:szCs w:val="22"/>
        </w:rPr>
        <w:t>SRW 2030</w:t>
      </w:r>
      <w:r w:rsidRPr="00A84C82">
        <w:rPr>
          <w:rFonts w:ascii="Arial" w:hAnsi="Arial" w:cs="Arial"/>
          <w:sz w:val="22"/>
          <w:szCs w:val="22"/>
        </w:rPr>
        <w:t>) wskazuje trzynaście biegunów wzrostu. Ośrodki te są rdzeniami dla poszczególnych miejskich obszarów funkcjonalnyc</w:t>
      </w:r>
      <w:r w:rsidR="00A84C82">
        <w:rPr>
          <w:rFonts w:ascii="Arial" w:hAnsi="Arial" w:cs="Arial"/>
          <w:sz w:val="22"/>
          <w:szCs w:val="22"/>
        </w:rPr>
        <w:t>h bądź tworzą układy bipolarne.</w:t>
      </w:r>
    </w:p>
    <w:p w14:paraId="36DCB773" w14:textId="5C3568E3" w:rsidR="000A7440" w:rsidRPr="00A84C82" w:rsidRDefault="00A84C82" w:rsidP="00A84C82">
      <w:pPr>
        <w:rPr>
          <w:rFonts w:ascii="Arial" w:hAnsi="Arial" w:cs="Arial"/>
          <w:sz w:val="22"/>
          <w:szCs w:val="22"/>
        </w:rPr>
      </w:pPr>
      <w:r>
        <w:rPr>
          <w:rFonts w:ascii="Arial" w:hAnsi="Arial" w:cs="Arial"/>
          <w:sz w:val="22"/>
          <w:szCs w:val="22"/>
        </w:rPr>
        <w:br w:type="page"/>
      </w:r>
    </w:p>
    <w:p w14:paraId="5677C86B" w14:textId="3AD3B923" w:rsidR="00566C45" w:rsidRPr="00A84C82" w:rsidRDefault="000A7440" w:rsidP="00A84C82">
      <w:pPr>
        <w:spacing w:after="0" w:line="276" w:lineRule="auto"/>
        <w:ind w:hanging="142"/>
        <w:rPr>
          <w:rFonts w:ascii="Arial" w:hAnsi="Arial" w:cs="Arial"/>
          <w:bCs/>
          <w:sz w:val="22"/>
          <w:szCs w:val="22"/>
        </w:rPr>
      </w:pPr>
      <w:r w:rsidRPr="00A84C82">
        <w:rPr>
          <w:rFonts w:ascii="Arial" w:hAnsi="Arial" w:cs="Arial"/>
          <w:bCs/>
          <w:sz w:val="22"/>
          <w:szCs w:val="22"/>
        </w:rPr>
        <w:lastRenderedPageBreak/>
        <w:t>Mapa. Miejskie Obszary Funkcjonalne</w:t>
      </w:r>
      <w:r w:rsidRPr="00A84C82">
        <w:rPr>
          <w:rFonts w:ascii="Arial" w:hAnsi="Arial" w:cs="Arial"/>
          <w:bCs/>
          <w:sz w:val="22"/>
          <w:szCs w:val="22"/>
          <w:vertAlign w:val="superscript"/>
        </w:rPr>
        <w:footnoteReference w:id="39"/>
      </w:r>
    </w:p>
    <w:p w14:paraId="2C6344DF" w14:textId="181D0F89" w:rsidR="00566C45" w:rsidRDefault="00566C45" w:rsidP="00566C45">
      <w:pPr>
        <w:spacing w:line="276" w:lineRule="auto"/>
        <w:jc w:val="center"/>
        <w:rPr>
          <w:rFonts w:ascii="Arial" w:hAnsi="Arial" w:cs="Arial"/>
          <w:sz w:val="18"/>
          <w:szCs w:val="18"/>
        </w:rPr>
      </w:pPr>
      <w:r>
        <w:rPr>
          <w:noProof/>
          <w:lang w:eastAsia="pl-PL"/>
        </w:rPr>
        <w:drawing>
          <wp:inline distT="0" distB="0" distL="0" distR="0" wp14:anchorId="0D836C66" wp14:editId="7B79219C">
            <wp:extent cx="3600450" cy="2952750"/>
            <wp:effectExtent l="0" t="0" r="0" b="0"/>
            <wp:docPr id="43659201" name="Obraz 1" descr="Zaliczono do nich nw. miasta i ich obszary funkcjonalne: Rzeszów, Przemyśl, Tarnobrzeg, Stalowa Wola, Mielec, Lubaczów, Duopol Dębica-Ropczyce, Duopol Jarosław-Przeworsk, Duopol Sanok-Lesko, potencjalny duopol Jasło-Krosno." title="Mapa. Miejskie Obszary Funkcjonal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descr="Tytuł: Mapa. Miejskie Obszary Funkcjonalne — opis: Zaliczono do nich nw. miasta i ich obszary funkcjonalne: Rzeszów, Przemyśl, Tarnobrzeg, Stalowa Wola, Mielec, Lubaczów, Duopol Dębica-Ropczyce, Duopol Jarosław-Przeworsk, Duopol Sanok-Lesko, potencjalny duopol Jasło-Krosno."/>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3600450" cy="2952750"/>
                    </a:xfrm>
                    <a:prstGeom prst="rect">
                      <a:avLst/>
                    </a:prstGeom>
                    <a:noFill/>
                    <a:ln>
                      <a:noFill/>
                    </a:ln>
                  </pic:spPr>
                </pic:pic>
              </a:graphicData>
            </a:graphic>
          </wp:inline>
        </w:drawing>
      </w:r>
    </w:p>
    <w:p w14:paraId="3C5BCFD3" w14:textId="78ABFA1B" w:rsidR="000A7440" w:rsidRPr="005662EA" w:rsidRDefault="000A7440" w:rsidP="005662EA">
      <w:pPr>
        <w:spacing w:line="276" w:lineRule="auto"/>
        <w:jc w:val="center"/>
        <w:rPr>
          <w:rFonts w:ascii="Arial" w:hAnsi="Arial" w:cs="Arial"/>
          <w:sz w:val="22"/>
          <w:szCs w:val="22"/>
          <w:highlight w:val="green"/>
        </w:rPr>
      </w:pPr>
      <w:r w:rsidRPr="005662EA">
        <w:rPr>
          <w:rFonts w:ascii="Arial" w:hAnsi="Arial" w:cs="Arial"/>
          <w:sz w:val="22"/>
          <w:szCs w:val="22"/>
        </w:rPr>
        <w:t xml:space="preserve">Źródło: </w:t>
      </w:r>
      <w:r w:rsidRPr="005662EA">
        <w:rPr>
          <w:rFonts w:ascii="Arial" w:hAnsi="Arial" w:cs="Arial"/>
          <w:i/>
          <w:iCs/>
          <w:sz w:val="22"/>
          <w:szCs w:val="22"/>
        </w:rPr>
        <w:t>Strategia rozwoju województwa – Podkarpackie 2030</w:t>
      </w:r>
    </w:p>
    <w:p w14:paraId="1952727B" w14:textId="6B373F28" w:rsidR="00913E19" w:rsidRPr="005662EA" w:rsidRDefault="000A7440" w:rsidP="005662EA">
      <w:pPr>
        <w:spacing w:line="276" w:lineRule="auto"/>
        <w:rPr>
          <w:rFonts w:ascii="Arial" w:hAnsi="Arial" w:cs="Arial"/>
          <w:sz w:val="22"/>
          <w:szCs w:val="22"/>
        </w:rPr>
      </w:pPr>
      <w:r w:rsidRPr="005662EA">
        <w:rPr>
          <w:rFonts w:ascii="Arial" w:hAnsi="Arial" w:cs="Arial"/>
          <w:sz w:val="22"/>
          <w:szCs w:val="22"/>
        </w:rPr>
        <w:t xml:space="preserve">Dla regionalnych biegunów wzrostu i ich obszarów funkcjonalnych, w </w:t>
      </w:r>
      <w:r w:rsidRPr="005662EA">
        <w:rPr>
          <w:rFonts w:ascii="Arial" w:hAnsi="Arial" w:cs="Arial"/>
          <w:i/>
          <w:iCs/>
          <w:sz w:val="22"/>
          <w:szCs w:val="22"/>
        </w:rPr>
        <w:t xml:space="preserve">SRW 2030 </w:t>
      </w:r>
      <w:r w:rsidRPr="005662EA">
        <w:rPr>
          <w:rFonts w:ascii="Arial" w:hAnsi="Arial" w:cs="Arial"/>
          <w:sz w:val="22"/>
          <w:szCs w:val="22"/>
        </w:rPr>
        <w:t xml:space="preserve">dedykowany jest priorytet </w:t>
      </w:r>
      <w:r w:rsidRPr="005662EA">
        <w:rPr>
          <w:rFonts w:ascii="Arial" w:hAnsi="Arial" w:cs="Arial"/>
          <w:i/>
          <w:iCs/>
          <w:sz w:val="22"/>
          <w:szCs w:val="22"/>
        </w:rPr>
        <w:t>7.1</w:t>
      </w:r>
      <w:r w:rsidRPr="005662EA">
        <w:rPr>
          <w:rFonts w:ascii="Arial" w:hAnsi="Arial" w:cs="Arial"/>
          <w:sz w:val="22"/>
          <w:szCs w:val="22"/>
        </w:rPr>
        <w:t xml:space="preserve"> </w:t>
      </w:r>
      <w:r w:rsidRPr="005662EA">
        <w:rPr>
          <w:rFonts w:ascii="Arial" w:hAnsi="Arial" w:cs="Arial"/>
          <w:i/>
          <w:iCs/>
          <w:sz w:val="22"/>
          <w:szCs w:val="22"/>
        </w:rPr>
        <w:t>Wykorzystanie policentrycznego</w:t>
      </w:r>
      <w:r w:rsidR="005662EA">
        <w:rPr>
          <w:rFonts w:ascii="Arial" w:hAnsi="Arial" w:cs="Arial"/>
          <w:i/>
          <w:iCs/>
          <w:sz w:val="22"/>
          <w:szCs w:val="22"/>
        </w:rPr>
        <w:t xml:space="preserve"> miejskiego układu osadniczego.</w:t>
      </w:r>
    </w:p>
    <w:p w14:paraId="2B2329D5" w14:textId="5B74D5A1" w:rsidR="00AD204C" w:rsidRPr="005662EA" w:rsidRDefault="000A7440" w:rsidP="005662EA">
      <w:pPr>
        <w:spacing w:after="0" w:line="276" w:lineRule="auto"/>
        <w:rPr>
          <w:rFonts w:ascii="Arial" w:hAnsi="Arial" w:cs="Arial"/>
          <w:sz w:val="22"/>
          <w:szCs w:val="22"/>
          <w:u w:val="single"/>
        </w:rPr>
      </w:pPr>
      <w:r w:rsidRPr="005662EA">
        <w:rPr>
          <w:rFonts w:ascii="Arial" w:hAnsi="Arial" w:cs="Arial"/>
          <w:sz w:val="22"/>
          <w:szCs w:val="22"/>
          <w:u w:val="single"/>
        </w:rPr>
        <w:t>Obszary wymagające szczególnego wsparcia w kontekście równoważenia rozwoju: obszary zagrożone trwałą marginali</w:t>
      </w:r>
      <w:r w:rsidR="005662EA">
        <w:rPr>
          <w:rFonts w:ascii="Arial" w:hAnsi="Arial" w:cs="Arial"/>
          <w:sz w:val="22"/>
          <w:szCs w:val="22"/>
          <w:u w:val="single"/>
        </w:rPr>
        <w:t>zacją, Bieszczady, Błękitny San</w:t>
      </w:r>
    </w:p>
    <w:p w14:paraId="74D9B2F9" w14:textId="2DB2A287" w:rsidR="000A7440" w:rsidRPr="005662EA" w:rsidRDefault="000A7440" w:rsidP="005662EA">
      <w:pPr>
        <w:spacing w:after="0" w:line="276" w:lineRule="auto"/>
        <w:ind w:firstLine="709"/>
        <w:rPr>
          <w:rFonts w:ascii="Arial" w:hAnsi="Arial" w:cs="Arial"/>
          <w:sz w:val="22"/>
          <w:szCs w:val="22"/>
        </w:rPr>
      </w:pPr>
      <w:r w:rsidRPr="005662EA">
        <w:rPr>
          <w:rFonts w:ascii="Arial" w:hAnsi="Arial" w:cs="Arial"/>
          <w:sz w:val="22"/>
          <w:szCs w:val="22"/>
        </w:rPr>
        <w:t xml:space="preserve">Polityka regionu dąży do realizacji zasad zrównoważonego rozwoju w wymiarze społecznym, gospodarczym i środowiskowym. Podejmowane działania mają identyfikować i wzmacniać czynniki rozwojowe obszarów o słabszych potencjałach, wynikających ze struktury społeczno-gospodarczej, peryferyjnego położenia bądź utraty dotychczasowych funkcji. W </w:t>
      </w:r>
      <w:r w:rsidRPr="005662EA">
        <w:rPr>
          <w:rFonts w:ascii="Arial" w:hAnsi="Arial" w:cs="Arial"/>
          <w:i/>
          <w:iCs/>
          <w:sz w:val="22"/>
          <w:szCs w:val="22"/>
        </w:rPr>
        <w:t>SRW 2030</w:t>
      </w:r>
      <w:r w:rsidRPr="005662EA">
        <w:rPr>
          <w:rFonts w:ascii="Arial" w:hAnsi="Arial" w:cs="Arial"/>
          <w:sz w:val="22"/>
          <w:szCs w:val="22"/>
        </w:rPr>
        <w:t xml:space="preserve"> do obszarów, których potencjał wymaga wzmocnienia wskazano: obszary zagrożone trwałą marginalizacją, obszar Bieszczad oraz obszar gmin „Błękitnego Sanu”. Kierunki rozwoju dla </w:t>
      </w:r>
      <w:r w:rsidR="0024253A">
        <w:rPr>
          <w:rFonts w:ascii="Arial" w:hAnsi="Arial" w:cs="Arial"/>
          <w:sz w:val="22"/>
          <w:szCs w:val="22"/>
        </w:rPr>
        <w:t xml:space="preserve">tych obszarów zostały zawarte w </w:t>
      </w:r>
      <w:r w:rsidRPr="005662EA">
        <w:rPr>
          <w:rFonts w:ascii="Arial" w:hAnsi="Arial" w:cs="Arial"/>
          <w:sz w:val="22"/>
          <w:szCs w:val="22"/>
        </w:rPr>
        <w:t>priorytecie 7.3 O</w:t>
      </w:r>
      <w:r w:rsidRPr="005662EA">
        <w:rPr>
          <w:rFonts w:ascii="Arial" w:hAnsi="Arial" w:cs="Arial"/>
          <w:bCs/>
          <w:i/>
          <w:iCs/>
          <w:sz w:val="22"/>
          <w:szCs w:val="22"/>
        </w:rPr>
        <w:t>bszary wymagające szczególnego wsparcia w kontekści</w:t>
      </w:r>
      <w:r w:rsidR="0024253A">
        <w:rPr>
          <w:rFonts w:ascii="Arial" w:hAnsi="Arial" w:cs="Arial"/>
          <w:bCs/>
          <w:i/>
          <w:iCs/>
          <w:sz w:val="22"/>
          <w:szCs w:val="22"/>
        </w:rPr>
        <w:t>e równoważenia rozwoju regionu.</w:t>
      </w:r>
    </w:p>
    <w:p w14:paraId="5EB3FC28" w14:textId="2D4626BE" w:rsidR="000A7440" w:rsidRPr="005662EA" w:rsidRDefault="000A7440" w:rsidP="005662EA">
      <w:pPr>
        <w:spacing w:after="0" w:line="276" w:lineRule="auto"/>
        <w:ind w:firstLine="709"/>
        <w:rPr>
          <w:rFonts w:ascii="Arial" w:hAnsi="Arial" w:cs="Arial"/>
          <w:bCs/>
          <w:strike/>
          <w:sz w:val="22"/>
          <w:szCs w:val="22"/>
          <w:lang w:val="fr-FR" w:eastAsia="fr-FR"/>
        </w:rPr>
      </w:pPr>
      <w:r w:rsidRPr="005662EA">
        <w:rPr>
          <w:rFonts w:ascii="Arial" w:hAnsi="Arial" w:cs="Arial"/>
          <w:sz w:val="22"/>
          <w:szCs w:val="22"/>
        </w:rPr>
        <w:t xml:space="preserve">Obszary zagrożone trwałą marginalizacją zostały zidentyfikowane w </w:t>
      </w:r>
      <w:r w:rsidRPr="005662EA">
        <w:rPr>
          <w:rFonts w:ascii="Arial" w:hAnsi="Arial" w:cs="Arial"/>
          <w:i/>
          <w:iCs/>
          <w:sz w:val="22"/>
          <w:szCs w:val="22"/>
        </w:rPr>
        <w:t>SRW 2030</w:t>
      </w:r>
      <w:r w:rsidRPr="005662EA">
        <w:rPr>
          <w:rFonts w:ascii="Arial" w:hAnsi="Arial" w:cs="Arial"/>
          <w:sz w:val="22"/>
          <w:szCs w:val="22"/>
        </w:rPr>
        <w:t xml:space="preserve"> poprzez integrację dwóch podejść: krajowego i regionalnego co oznacza, iż łącznie na poziomie regionalnym wyznaczono 96 gmin zidentyfikowanych jako obszary zagrożone trwałą marginalizacją. Zgodnie z zapisami </w:t>
      </w:r>
      <w:r w:rsidRPr="005662EA">
        <w:rPr>
          <w:rFonts w:ascii="Arial" w:hAnsi="Arial" w:cs="Arial"/>
          <w:i/>
          <w:iCs/>
          <w:sz w:val="22"/>
          <w:szCs w:val="22"/>
        </w:rPr>
        <w:t>SRW 2030</w:t>
      </w:r>
      <w:r w:rsidRPr="005662EA">
        <w:rPr>
          <w:rFonts w:ascii="Arial" w:hAnsi="Arial" w:cs="Arial"/>
          <w:sz w:val="22"/>
          <w:szCs w:val="22"/>
        </w:rPr>
        <w:t xml:space="preserve"> na obszarach tych realizowane będą m.in. działania mające na celu </w:t>
      </w:r>
      <w:r w:rsidR="00BD2068" w:rsidRPr="005662EA">
        <w:rPr>
          <w:rFonts w:ascii="Arial" w:hAnsi="Arial" w:cs="Arial"/>
          <w:sz w:val="22"/>
          <w:szCs w:val="22"/>
        </w:rPr>
        <w:t xml:space="preserve">rozwijanie </w:t>
      </w:r>
      <w:r w:rsidRPr="005662EA">
        <w:rPr>
          <w:rFonts w:ascii="Arial" w:hAnsi="Arial" w:cs="Arial"/>
          <w:sz w:val="22"/>
          <w:szCs w:val="22"/>
        </w:rPr>
        <w:t xml:space="preserve">lokalnych inicjatyw gospodarczych i społecznych, wzrost atrakcyjności inwestycyjnej poprzez zapewnienie przygotowanych terenów inwestycyjnych, wzrost dostępności komunikacyjnej, dostosowanie infrastruktury technicznej, które wpłyną na poprawę jakości życia mieszkańców. Instrumenty wsparcia dla tych gmin, zostaną uwzględnione w ramach programów rozwoju dedykowanych dla obszaru Bieszczad, gmin „Błękitnego Sanu” i obszaru Roztocza, jak również w ramach programu Fundusze Europejskie dla Podkarpacia na lata 2021-2027. </w:t>
      </w:r>
      <w:r w:rsidR="00BD2068" w:rsidRPr="005662EA">
        <w:rPr>
          <w:rFonts w:ascii="Arial" w:hAnsi="Arial" w:cs="Arial"/>
          <w:sz w:val="22"/>
          <w:szCs w:val="22"/>
        </w:rPr>
        <w:t xml:space="preserve">Obecnie trwa proces konsultacji </w:t>
      </w:r>
      <w:r w:rsidR="00BD2068" w:rsidRPr="005662EA">
        <w:rPr>
          <w:rFonts w:ascii="Arial" w:hAnsi="Arial" w:cs="Arial"/>
          <w:i/>
          <w:iCs/>
          <w:sz w:val="22"/>
          <w:szCs w:val="22"/>
        </w:rPr>
        <w:t>Kryteriów wyboru projektów dla poszczególnych priorytetów i działań FEP 2021-2027</w:t>
      </w:r>
      <w:r w:rsidR="00BD2068" w:rsidRPr="005662EA">
        <w:rPr>
          <w:rFonts w:ascii="Arial" w:hAnsi="Arial" w:cs="Arial"/>
          <w:sz w:val="22"/>
          <w:szCs w:val="22"/>
        </w:rPr>
        <w:t xml:space="preserve">. W wybranych </w:t>
      </w:r>
      <w:r w:rsidR="00BD2068" w:rsidRPr="005662EA">
        <w:rPr>
          <w:rFonts w:ascii="Arial" w:hAnsi="Arial" w:cs="Arial"/>
          <w:sz w:val="22"/>
          <w:szCs w:val="22"/>
        </w:rPr>
        <w:lastRenderedPageBreak/>
        <w:t>działaniach Programu FEP planuje się preferencje punktowe dla projektów realizowanych na obszarach pos</w:t>
      </w:r>
      <w:r w:rsidR="0024253A">
        <w:rPr>
          <w:rFonts w:ascii="Arial" w:hAnsi="Arial" w:cs="Arial"/>
          <w:sz w:val="22"/>
          <w:szCs w:val="22"/>
        </w:rPr>
        <w:t>zczególnych  programów rozwoju.</w:t>
      </w:r>
    </w:p>
    <w:p w14:paraId="39DD748E" w14:textId="0856C433" w:rsidR="000A7440" w:rsidRPr="005662EA" w:rsidRDefault="000A7440" w:rsidP="005662EA">
      <w:pPr>
        <w:spacing w:after="0" w:line="276" w:lineRule="auto"/>
        <w:ind w:firstLine="708"/>
        <w:rPr>
          <w:rFonts w:ascii="Arial" w:hAnsi="Arial" w:cs="Arial"/>
          <w:bCs/>
          <w:sz w:val="22"/>
          <w:szCs w:val="22"/>
        </w:rPr>
      </w:pPr>
      <w:r w:rsidRPr="005662EA">
        <w:rPr>
          <w:rFonts w:ascii="Arial" w:hAnsi="Arial" w:cs="Arial"/>
          <w:bCs/>
          <w:i/>
          <w:iCs/>
          <w:sz w:val="22"/>
          <w:szCs w:val="22"/>
          <w:lang w:val="fr-FR" w:eastAsia="fr-FR"/>
        </w:rPr>
        <w:t>SRW 2030</w:t>
      </w:r>
      <w:r w:rsidRPr="005662EA">
        <w:rPr>
          <w:rFonts w:ascii="Arial" w:hAnsi="Arial" w:cs="Arial"/>
          <w:bCs/>
          <w:sz w:val="22"/>
          <w:szCs w:val="22"/>
          <w:lang w:val="fr-FR" w:eastAsia="fr-FR"/>
        </w:rPr>
        <w:t xml:space="preserve"> </w:t>
      </w:r>
      <w:r w:rsidRPr="005662EA">
        <w:rPr>
          <w:rFonts w:ascii="Arial" w:hAnsi="Arial" w:cs="Arial"/>
          <w:i/>
          <w:iCs/>
          <w:sz w:val="22"/>
          <w:szCs w:val="22"/>
        </w:rPr>
        <w:t xml:space="preserve">w </w:t>
      </w:r>
      <w:r w:rsidRPr="005662EA">
        <w:rPr>
          <w:rFonts w:ascii="Arial" w:hAnsi="Arial" w:cs="Arial"/>
          <w:bCs/>
          <w:sz w:val="22"/>
          <w:szCs w:val="22"/>
        </w:rPr>
        <w:t xml:space="preserve">Obszarze horyzontalnym </w:t>
      </w:r>
      <w:r w:rsidRPr="005662EA">
        <w:rPr>
          <w:rFonts w:ascii="Arial" w:hAnsi="Arial" w:cs="Arial"/>
          <w:bCs/>
          <w:i/>
          <w:iCs/>
          <w:sz w:val="22"/>
          <w:szCs w:val="22"/>
        </w:rPr>
        <w:t>Terytorialny wymiar</w:t>
      </w:r>
      <w:r w:rsidRPr="005662EA">
        <w:rPr>
          <w:rFonts w:ascii="Arial" w:hAnsi="Arial" w:cs="Arial"/>
          <w:bCs/>
          <w:sz w:val="22"/>
          <w:szCs w:val="22"/>
        </w:rPr>
        <w:t xml:space="preserve"> </w:t>
      </w:r>
      <w:r w:rsidRPr="005662EA">
        <w:rPr>
          <w:rFonts w:ascii="Arial" w:hAnsi="Arial" w:cs="Arial"/>
          <w:bCs/>
          <w:i/>
          <w:iCs/>
          <w:sz w:val="22"/>
          <w:szCs w:val="22"/>
        </w:rPr>
        <w:t>Strategii</w:t>
      </w:r>
      <w:r w:rsidRPr="005662EA">
        <w:rPr>
          <w:rFonts w:ascii="Arial" w:hAnsi="Arial" w:cs="Arial"/>
          <w:bCs/>
          <w:sz w:val="22"/>
          <w:szCs w:val="22"/>
        </w:rPr>
        <w:t xml:space="preserve"> </w:t>
      </w:r>
      <w:r w:rsidRPr="005662EA">
        <w:rPr>
          <w:rFonts w:ascii="Arial" w:hAnsi="Arial" w:cs="Arial"/>
          <w:bCs/>
          <w:sz w:val="22"/>
          <w:szCs w:val="22"/>
          <w:lang w:val="fr-FR" w:eastAsia="fr-FR"/>
        </w:rPr>
        <w:t xml:space="preserve">problematyce Bieszczad poświęca w całości kierunek działań </w:t>
      </w:r>
      <w:r w:rsidRPr="005662EA">
        <w:rPr>
          <w:rFonts w:ascii="Arial" w:hAnsi="Arial" w:cs="Arial"/>
          <w:bCs/>
          <w:i/>
          <w:sz w:val="22"/>
          <w:szCs w:val="22"/>
          <w:lang w:val="fr-FR" w:eastAsia="fr-FR"/>
        </w:rPr>
        <w:t>7.3.2. Rozwój i wspieranie obszaru Bieszczad</w:t>
      </w:r>
      <w:r w:rsidRPr="005662EA">
        <w:rPr>
          <w:rFonts w:ascii="Arial" w:hAnsi="Arial" w:cs="Arial"/>
          <w:bCs/>
          <w:sz w:val="22"/>
          <w:szCs w:val="22"/>
          <w:lang w:val="fr-FR" w:eastAsia="fr-FR"/>
        </w:rPr>
        <w:t xml:space="preserve">. Obszar ten </w:t>
      </w:r>
      <w:r w:rsidRPr="005662EA">
        <w:rPr>
          <w:rFonts w:ascii="Arial" w:hAnsi="Arial" w:cs="Arial"/>
          <w:bCs/>
          <w:sz w:val="22"/>
          <w:szCs w:val="22"/>
        </w:rPr>
        <w:t xml:space="preserve">obejmuje swym zasięgiem 13 gmin położonych w południowo – wschodniej części województwa. Poza szczególnymi walorami środowiskowymi </w:t>
      </w:r>
      <w:r w:rsidR="0024253A">
        <w:rPr>
          <w:rFonts w:ascii="Arial" w:hAnsi="Arial" w:cs="Arial"/>
          <w:bCs/>
          <w:sz w:val="22"/>
          <w:szCs w:val="22"/>
        </w:rPr>
        <w:br/>
      </w:r>
      <w:r w:rsidRPr="005662EA">
        <w:rPr>
          <w:rFonts w:ascii="Arial" w:hAnsi="Arial" w:cs="Arial"/>
          <w:bCs/>
          <w:sz w:val="22"/>
          <w:szCs w:val="22"/>
        </w:rPr>
        <w:t>i przyrodniczymi, charakteryzuje się m.in. skrajnie niską dostępnością przestrzenną (zewnętrzną jak i wewnętrzną) oraz niskim poziomem zaludnienia, co znacznie utrudnia rozwój gospodarczy obszaru, realizację inwestycji w zakresie infrastruktury technicznej czy społecznej. By przeciwdziałać negatywnym zjawiskom, w ramach kierunku 7.3.2</w:t>
      </w:r>
      <w:r w:rsidRPr="005662EA">
        <w:rPr>
          <w:rFonts w:ascii="Arial" w:hAnsi="Arial" w:cs="Arial"/>
          <w:b/>
          <w:sz w:val="22"/>
          <w:szCs w:val="22"/>
        </w:rPr>
        <w:t xml:space="preserve"> </w:t>
      </w:r>
      <w:r w:rsidRPr="005662EA">
        <w:rPr>
          <w:rFonts w:ascii="Arial" w:hAnsi="Arial" w:cs="Arial"/>
          <w:bCs/>
          <w:sz w:val="22"/>
          <w:szCs w:val="22"/>
        </w:rPr>
        <w:t>założono m.in. następujące działania na obszarze Bieszczad: rozwój gospodarki w oparciu o turystykę oraz rozwój przedsiębiorczości, poprawa zewnętrznej i wewnętrznej dostępności komunikacyjnej oraz cyfrowej, utrz</w:t>
      </w:r>
      <w:r w:rsidR="0024253A">
        <w:rPr>
          <w:rFonts w:ascii="Arial" w:hAnsi="Arial" w:cs="Arial"/>
          <w:bCs/>
          <w:sz w:val="22"/>
          <w:szCs w:val="22"/>
        </w:rPr>
        <w:t xml:space="preserve">ymanie walorów środowiskowych i </w:t>
      </w:r>
      <w:r w:rsidRPr="005662EA">
        <w:rPr>
          <w:rFonts w:ascii="Arial" w:hAnsi="Arial" w:cs="Arial"/>
          <w:bCs/>
          <w:sz w:val="22"/>
          <w:szCs w:val="22"/>
        </w:rPr>
        <w:t xml:space="preserve">krajobrazowych Bieszczad. </w:t>
      </w:r>
      <w:bookmarkStart w:id="34" w:name="_Hlk134169801"/>
      <w:r w:rsidRPr="005662EA">
        <w:rPr>
          <w:rFonts w:ascii="Arial" w:hAnsi="Arial" w:cs="Arial"/>
          <w:bCs/>
          <w:sz w:val="22"/>
          <w:szCs w:val="22"/>
        </w:rPr>
        <w:t xml:space="preserve">Zgodnie z założeniami </w:t>
      </w:r>
      <w:r w:rsidRPr="005662EA">
        <w:rPr>
          <w:rFonts w:ascii="Arial" w:hAnsi="Arial" w:cs="Arial"/>
          <w:bCs/>
          <w:i/>
          <w:iCs/>
          <w:sz w:val="22"/>
          <w:szCs w:val="22"/>
        </w:rPr>
        <w:t>SRW 2030</w:t>
      </w:r>
      <w:r w:rsidRPr="005662EA">
        <w:rPr>
          <w:rFonts w:ascii="Arial" w:hAnsi="Arial" w:cs="Arial"/>
          <w:bCs/>
          <w:sz w:val="22"/>
          <w:szCs w:val="22"/>
        </w:rPr>
        <w:t xml:space="preserve"> dla tego obszaru zostanie opracowany Program Strategicznego Rozwoju Bieszczad (PSRB). Przebieg prac nad </w:t>
      </w:r>
      <w:bookmarkEnd w:id="34"/>
      <w:r w:rsidRPr="005662EA">
        <w:rPr>
          <w:rFonts w:ascii="Arial" w:hAnsi="Arial" w:cs="Arial"/>
          <w:bCs/>
          <w:sz w:val="22"/>
          <w:szCs w:val="22"/>
        </w:rPr>
        <w:t xml:space="preserve">PSRB </w:t>
      </w:r>
      <w:bookmarkStart w:id="35" w:name="_Hlk134169827"/>
      <w:r w:rsidRPr="005662EA">
        <w:rPr>
          <w:rFonts w:ascii="Arial" w:hAnsi="Arial" w:cs="Arial"/>
          <w:bCs/>
          <w:sz w:val="22"/>
          <w:szCs w:val="22"/>
        </w:rPr>
        <w:t xml:space="preserve">został przedstawiony </w:t>
      </w:r>
      <w:bookmarkStart w:id="36" w:name="_Hlk134170708"/>
      <w:r w:rsidRPr="005662EA">
        <w:rPr>
          <w:rFonts w:ascii="Arial" w:hAnsi="Arial" w:cs="Arial"/>
          <w:bCs/>
          <w:sz w:val="22"/>
          <w:szCs w:val="22"/>
        </w:rPr>
        <w:t xml:space="preserve">w Rozdziale pn. </w:t>
      </w:r>
      <w:bookmarkStart w:id="37" w:name="_Hlk134170686"/>
      <w:bookmarkEnd w:id="35"/>
      <w:r w:rsidRPr="005662EA">
        <w:rPr>
          <w:rFonts w:ascii="Arial" w:hAnsi="Arial" w:cs="Arial"/>
          <w:bCs/>
          <w:sz w:val="22"/>
          <w:szCs w:val="22"/>
        </w:rPr>
        <w:t>Programowanie Strategiczne Rozwoju Regionu</w:t>
      </w:r>
      <w:bookmarkEnd w:id="37"/>
      <w:r w:rsidR="0024253A">
        <w:rPr>
          <w:rFonts w:ascii="Arial" w:hAnsi="Arial" w:cs="Arial"/>
          <w:bCs/>
          <w:sz w:val="22"/>
          <w:szCs w:val="22"/>
        </w:rPr>
        <w:t>.</w:t>
      </w:r>
    </w:p>
    <w:bookmarkEnd w:id="36"/>
    <w:p w14:paraId="7FCD463F" w14:textId="2CF7B0DF" w:rsidR="000A7440" w:rsidRPr="005662EA" w:rsidRDefault="000A7440" w:rsidP="005662EA">
      <w:pPr>
        <w:spacing w:after="0" w:line="276" w:lineRule="auto"/>
        <w:ind w:firstLine="708"/>
        <w:rPr>
          <w:rFonts w:ascii="Arial" w:hAnsi="Arial" w:cs="Arial"/>
          <w:sz w:val="22"/>
          <w:szCs w:val="22"/>
        </w:rPr>
      </w:pPr>
      <w:r w:rsidRPr="005662EA">
        <w:rPr>
          <w:rFonts w:ascii="Arial" w:hAnsi="Arial" w:cs="Arial"/>
          <w:bCs/>
          <w:sz w:val="22"/>
          <w:szCs w:val="22"/>
        </w:rPr>
        <w:t>Z kolei o</w:t>
      </w:r>
      <w:r w:rsidRPr="005662EA">
        <w:rPr>
          <w:rFonts w:ascii="Arial" w:hAnsi="Arial" w:cs="Arial"/>
          <w:sz w:val="22"/>
          <w:szCs w:val="22"/>
        </w:rPr>
        <w:t xml:space="preserve">bszar „Błękitnego Sanu” </w:t>
      </w:r>
      <w:r w:rsidRPr="005662EA">
        <w:rPr>
          <w:rFonts w:ascii="Arial" w:hAnsi="Arial" w:cs="Arial"/>
          <w:i/>
          <w:iCs/>
          <w:sz w:val="22"/>
          <w:szCs w:val="22"/>
        </w:rPr>
        <w:t>SRWP 2030</w:t>
      </w:r>
      <w:r w:rsidRPr="005662EA">
        <w:rPr>
          <w:rFonts w:ascii="Arial" w:hAnsi="Arial" w:cs="Arial"/>
          <w:sz w:val="22"/>
          <w:szCs w:val="22"/>
        </w:rPr>
        <w:t xml:space="preserve"> identyfikuje jako bardzo zróżnicowany pod względem walorów środowiska geograficznego oraz warunków prowadzenia działalności gospodarczej. Osią dla tego obszaru jest jego położenie wzdłuż biegu rzeki San. </w:t>
      </w:r>
      <w:r w:rsidRPr="005662EA">
        <w:rPr>
          <w:rFonts w:ascii="Arial" w:hAnsi="Arial" w:cs="Arial"/>
          <w:i/>
          <w:iCs/>
          <w:sz w:val="22"/>
          <w:szCs w:val="22"/>
        </w:rPr>
        <w:t>S</w:t>
      </w:r>
      <w:r w:rsidRPr="005662EA">
        <w:rPr>
          <w:rFonts w:ascii="Arial" w:hAnsi="Arial" w:cs="Arial"/>
          <w:bCs/>
          <w:i/>
          <w:iCs/>
          <w:sz w:val="22"/>
          <w:szCs w:val="22"/>
          <w:lang w:val="fr-FR" w:eastAsia="fr-FR"/>
        </w:rPr>
        <w:t>RW 2030</w:t>
      </w:r>
      <w:r w:rsidRPr="005662EA">
        <w:rPr>
          <w:rFonts w:ascii="Arial" w:hAnsi="Arial" w:cs="Arial"/>
          <w:bCs/>
          <w:sz w:val="22"/>
          <w:szCs w:val="22"/>
          <w:lang w:val="fr-FR" w:eastAsia="fr-FR"/>
        </w:rPr>
        <w:t xml:space="preserve"> </w:t>
      </w:r>
      <w:r w:rsidRPr="005662EA">
        <w:rPr>
          <w:rFonts w:ascii="Arial" w:hAnsi="Arial" w:cs="Arial"/>
          <w:i/>
          <w:iCs/>
          <w:sz w:val="22"/>
          <w:szCs w:val="22"/>
        </w:rPr>
        <w:t xml:space="preserve">w </w:t>
      </w:r>
      <w:r w:rsidRPr="005662EA">
        <w:rPr>
          <w:rFonts w:ascii="Arial" w:hAnsi="Arial" w:cs="Arial"/>
          <w:bCs/>
          <w:sz w:val="22"/>
          <w:szCs w:val="22"/>
        </w:rPr>
        <w:t xml:space="preserve">Obszarze horyzontalnym </w:t>
      </w:r>
      <w:r w:rsidRPr="005662EA">
        <w:rPr>
          <w:rFonts w:ascii="Arial" w:hAnsi="Arial" w:cs="Arial"/>
          <w:bCs/>
          <w:i/>
          <w:iCs/>
          <w:sz w:val="22"/>
          <w:szCs w:val="22"/>
        </w:rPr>
        <w:t>Terytorialny wymiar</w:t>
      </w:r>
      <w:r w:rsidRPr="005662EA">
        <w:rPr>
          <w:rFonts w:ascii="Arial" w:hAnsi="Arial" w:cs="Arial"/>
          <w:bCs/>
          <w:sz w:val="22"/>
          <w:szCs w:val="22"/>
        </w:rPr>
        <w:t xml:space="preserve"> </w:t>
      </w:r>
      <w:r w:rsidRPr="005662EA">
        <w:rPr>
          <w:rFonts w:ascii="Arial" w:hAnsi="Arial" w:cs="Arial"/>
          <w:bCs/>
          <w:i/>
          <w:iCs/>
          <w:sz w:val="22"/>
          <w:szCs w:val="22"/>
        </w:rPr>
        <w:t>Strategii</w:t>
      </w:r>
      <w:r w:rsidRPr="005662EA">
        <w:rPr>
          <w:rFonts w:ascii="Arial" w:hAnsi="Arial" w:cs="Arial"/>
          <w:bCs/>
          <w:sz w:val="22"/>
          <w:szCs w:val="22"/>
        </w:rPr>
        <w:t xml:space="preserve"> </w:t>
      </w:r>
      <w:r w:rsidRPr="005662EA">
        <w:rPr>
          <w:rFonts w:ascii="Arial" w:hAnsi="Arial" w:cs="Arial"/>
          <w:sz w:val="22"/>
          <w:szCs w:val="22"/>
        </w:rPr>
        <w:t xml:space="preserve">niniejszemu obszarowi dedykuje kierunek działania 7.3.3 </w:t>
      </w:r>
      <w:r w:rsidRPr="005662EA">
        <w:rPr>
          <w:rFonts w:ascii="Arial" w:hAnsi="Arial" w:cs="Arial"/>
          <w:i/>
          <w:iCs/>
          <w:sz w:val="22"/>
          <w:szCs w:val="22"/>
        </w:rPr>
        <w:t>Rozwój i wspieranie obszaru gmin „Błękitnego Sanu”. S</w:t>
      </w:r>
      <w:r w:rsidRPr="005662EA">
        <w:rPr>
          <w:rFonts w:ascii="Arial" w:hAnsi="Arial" w:cs="Arial"/>
          <w:sz w:val="22"/>
          <w:szCs w:val="22"/>
        </w:rPr>
        <w:t xml:space="preserve">wym zasięgiem obszar obejmuje łącznie 51 gmin położnych wzdłuż rzeki. Wśród zaplanowanych działań, należy wskazać: wykorzystanie biegu rzeki San dla rozwoju przedsiębiorczości </w:t>
      </w:r>
      <w:r w:rsidR="00AD204C" w:rsidRPr="005662EA">
        <w:rPr>
          <w:rFonts w:ascii="Arial" w:hAnsi="Arial" w:cs="Arial"/>
          <w:sz w:val="22"/>
          <w:szCs w:val="22"/>
        </w:rPr>
        <w:br/>
      </w:r>
      <w:r w:rsidRPr="005662EA">
        <w:rPr>
          <w:rFonts w:ascii="Arial" w:hAnsi="Arial" w:cs="Arial"/>
          <w:sz w:val="22"/>
          <w:szCs w:val="22"/>
        </w:rPr>
        <w:t>i atrakcyjności turystycznej poprzez wielofunkcyjne wykorzystanie i zagospodarowanie jego brzegów i obszarów nadbrzeżnych, utrzymanie walorów środowiska przyrodniczego w zlewni rzeki San poprzez rozwiązanie w sposób skoordynowany problemu gospodarki wodno-ściekowej i składowania odpadów oraz zabezpieczenia obszaru gmin „Błękitnego Sanu” przed zagrożeniem powodziowym.</w:t>
      </w:r>
      <w:r w:rsidRPr="005662EA">
        <w:rPr>
          <w:rFonts w:ascii="Arial" w:hAnsi="Arial" w:cs="Arial"/>
          <w:bCs/>
          <w:sz w:val="22"/>
          <w:szCs w:val="22"/>
        </w:rPr>
        <w:t xml:space="preserve"> Zgodnie z założeniami </w:t>
      </w:r>
      <w:r w:rsidRPr="005662EA">
        <w:rPr>
          <w:rFonts w:ascii="Arial" w:hAnsi="Arial" w:cs="Arial"/>
          <w:bCs/>
          <w:i/>
          <w:iCs/>
          <w:sz w:val="22"/>
          <w:szCs w:val="22"/>
        </w:rPr>
        <w:t>SRW 2030</w:t>
      </w:r>
      <w:r w:rsidRPr="005662EA">
        <w:rPr>
          <w:rFonts w:ascii="Arial" w:hAnsi="Arial" w:cs="Arial"/>
          <w:bCs/>
          <w:sz w:val="22"/>
          <w:szCs w:val="22"/>
        </w:rPr>
        <w:t xml:space="preserve"> dla tego obszaru zostanie opracowany Program Strategiczny Błękitny San (PSBS). </w:t>
      </w:r>
      <w:r w:rsidRPr="005662EA">
        <w:rPr>
          <w:rFonts w:ascii="Arial" w:hAnsi="Arial" w:cs="Arial"/>
          <w:bCs/>
          <w:sz w:val="22"/>
          <w:szCs w:val="22"/>
          <w:lang w:eastAsia="pl-PL"/>
        </w:rPr>
        <w:t>Przebieg prac nad PSBS</w:t>
      </w:r>
      <w:r w:rsidRPr="005662EA">
        <w:rPr>
          <w:rFonts w:ascii="Arial" w:hAnsi="Arial" w:cs="Arial"/>
          <w:bCs/>
          <w:sz w:val="22"/>
          <w:szCs w:val="22"/>
        </w:rPr>
        <w:t xml:space="preserve"> został przedstawiony w Rozdziale pn. Programowanie Strategiczne Rozwoju Regionu.</w:t>
      </w:r>
    </w:p>
    <w:p w14:paraId="649B1554" w14:textId="4CB0FB68" w:rsidR="000A7440" w:rsidRPr="0024253A" w:rsidRDefault="000A7440" w:rsidP="0024253A">
      <w:pPr>
        <w:spacing w:line="276" w:lineRule="auto"/>
        <w:ind w:firstLine="709"/>
        <w:rPr>
          <w:rFonts w:ascii="Arial" w:hAnsi="Arial" w:cs="Arial"/>
          <w:sz w:val="22"/>
          <w:szCs w:val="22"/>
        </w:rPr>
      </w:pPr>
      <w:r w:rsidRPr="005662EA">
        <w:rPr>
          <w:rFonts w:ascii="Arial" w:hAnsi="Arial" w:cs="Arial"/>
          <w:bCs/>
          <w:sz w:val="22"/>
          <w:szCs w:val="22"/>
        </w:rPr>
        <w:t xml:space="preserve">Realizacja Programu Strategicznego Błękitny San (PSBS) i Programu Strategicznego Rozwoju Bieszczad (PSRB) wynika z zapisów kierunkowych </w:t>
      </w:r>
      <w:r w:rsidRPr="005662EA">
        <w:rPr>
          <w:rFonts w:ascii="Arial" w:hAnsi="Arial" w:cs="Arial"/>
          <w:bCs/>
          <w:i/>
          <w:iCs/>
          <w:sz w:val="22"/>
          <w:szCs w:val="22"/>
        </w:rPr>
        <w:t xml:space="preserve">SRW 2030, </w:t>
      </w:r>
      <w:r w:rsidRPr="005662EA">
        <w:rPr>
          <w:rFonts w:ascii="Arial" w:hAnsi="Arial" w:cs="Arial"/>
          <w:bCs/>
          <w:sz w:val="22"/>
          <w:szCs w:val="22"/>
        </w:rPr>
        <w:t>które zakładają dalsze wspieranie niniejszych obszarów. E</w:t>
      </w:r>
      <w:r w:rsidRPr="005662EA">
        <w:rPr>
          <w:rFonts w:ascii="Arial" w:hAnsi="Arial" w:cs="Arial"/>
          <w:sz w:val="22"/>
          <w:szCs w:val="22"/>
        </w:rPr>
        <w:t>fekty działań podejmowane na obszarze poszczególnych Programów weryfikowane będą za pomocą przyjętego systemu monitorowania, który opracowany zostanie w toku prac nad nowymi Programami dedykowanymi dla</w:t>
      </w:r>
      <w:r w:rsidR="0024253A">
        <w:rPr>
          <w:rFonts w:ascii="Arial" w:hAnsi="Arial" w:cs="Arial"/>
          <w:sz w:val="22"/>
          <w:szCs w:val="22"/>
        </w:rPr>
        <w:t xml:space="preserve"> poszczególnych obszarów.</w:t>
      </w:r>
    </w:p>
    <w:p w14:paraId="61288E19" w14:textId="4F787AAD" w:rsidR="000A7440" w:rsidRPr="005662EA" w:rsidRDefault="000A7440" w:rsidP="005662EA">
      <w:pPr>
        <w:spacing w:after="0" w:line="276" w:lineRule="auto"/>
        <w:rPr>
          <w:rFonts w:ascii="Arial" w:hAnsi="Arial" w:cs="Arial"/>
          <w:bCs/>
          <w:sz w:val="22"/>
          <w:szCs w:val="22"/>
          <w:u w:val="single"/>
        </w:rPr>
      </w:pPr>
      <w:r w:rsidRPr="005662EA">
        <w:rPr>
          <w:rFonts w:ascii="Arial" w:hAnsi="Arial" w:cs="Arial"/>
          <w:bCs/>
          <w:sz w:val="22"/>
          <w:szCs w:val="22"/>
          <w:u w:val="single"/>
        </w:rPr>
        <w:t xml:space="preserve">Obszary wiejskie </w:t>
      </w:r>
    </w:p>
    <w:p w14:paraId="2A936544" w14:textId="3176C75B" w:rsidR="00994C41" w:rsidRPr="00AD204C" w:rsidRDefault="000A7440" w:rsidP="005662EA">
      <w:pPr>
        <w:spacing w:after="0" w:line="276" w:lineRule="auto"/>
        <w:ind w:firstLine="708"/>
        <w:rPr>
          <w:rFonts w:ascii="Arial" w:hAnsi="Arial" w:cs="Arial"/>
          <w:b/>
          <w:bCs/>
          <w:sz w:val="22"/>
          <w:szCs w:val="22"/>
        </w:rPr>
      </w:pPr>
      <w:r w:rsidRPr="005662EA">
        <w:rPr>
          <w:rFonts w:ascii="Arial" w:hAnsi="Arial" w:cs="Arial"/>
          <w:i/>
          <w:iCs/>
          <w:sz w:val="22"/>
          <w:szCs w:val="22"/>
        </w:rPr>
        <w:t>SRW 2030</w:t>
      </w:r>
      <w:r w:rsidRPr="005662EA">
        <w:rPr>
          <w:rFonts w:ascii="Arial" w:hAnsi="Arial" w:cs="Arial"/>
          <w:sz w:val="22"/>
          <w:szCs w:val="22"/>
        </w:rPr>
        <w:t xml:space="preserve"> jako regionalne Obszary Strategicznej Interwencji wskazuje także obszary wiejskie, na których identyfikowane są określone bariery rozwojowe. Kluczowymi działaniami, które mogą przeciwdziałać nierównościom terytorialnym na obszarach wiejskich jak również zapewnić mieszkańcom wysoką jakość życia jest m.in.: rozwój infrastruktury, </w:t>
      </w:r>
      <w:r w:rsidR="0024253A">
        <w:rPr>
          <w:rFonts w:ascii="Arial" w:hAnsi="Arial" w:cs="Arial"/>
          <w:sz w:val="22"/>
          <w:szCs w:val="22"/>
        </w:rPr>
        <w:br/>
      </w:r>
      <w:r w:rsidRPr="005662EA">
        <w:rPr>
          <w:rFonts w:ascii="Arial" w:hAnsi="Arial" w:cs="Arial"/>
          <w:sz w:val="22"/>
          <w:szCs w:val="22"/>
        </w:rPr>
        <w:t xml:space="preserve">w szczególności wodno-kanalizacyjnej, energetycznej, teleinformatycznej oraz transportowej. Działania powinny również zostać ukierunkowane w taki sposób, aby </w:t>
      </w:r>
      <w:r w:rsidR="0024253A">
        <w:rPr>
          <w:rFonts w:ascii="Arial" w:hAnsi="Arial" w:cs="Arial"/>
          <w:sz w:val="22"/>
          <w:szCs w:val="22"/>
        </w:rPr>
        <w:t xml:space="preserve">umożliwiały rozwój gospodarki i </w:t>
      </w:r>
      <w:r w:rsidRPr="005662EA">
        <w:rPr>
          <w:rFonts w:ascii="Arial" w:hAnsi="Arial" w:cs="Arial"/>
          <w:sz w:val="22"/>
          <w:szCs w:val="22"/>
        </w:rPr>
        <w:t xml:space="preserve">przedsiębiorczości, w tym powstawania miejsc pracy w sektorach pozarolniczych, zwiększenia dostępności do usług publicznych, przekwalifikowania zawodowego oraz rozwój mobilności przestrzennej, przy zachowaniu walorów środowiska przyrodniczego. Realizacja wielokierunkowych wyzwań pozwoli na zrównoważony rozwój </w:t>
      </w:r>
      <w:r w:rsidRPr="005662EA">
        <w:rPr>
          <w:rFonts w:ascii="Arial" w:hAnsi="Arial" w:cs="Arial"/>
          <w:sz w:val="22"/>
          <w:szCs w:val="22"/>
        </w:rPr>
        <w:lastRenderedPageBreak/>
        <w:t>obszarów wiejskich województwa podkarpackiego. W</w:t>
      </w:r>
      <w:r w:rsidR="0024253A">
        <w:rPr>
          <w:rFonts w:ascii="Arial" w:hAnsi="Arial" w:cs="Arial"/>
          <w:bCs/>
          <w:sz w:val="22"/>
          <w:szCs w:val="22"/>
        </w:rPr>
        <w:t xml:space="preserve"> </w:t>
      </w:r>
      <w:r w:rsidRPr="005662EA">
        <w:rPr>
          <w:rFonts w:ascii="Arial" w:hAnsi="Arial" w:cs="Arial"/>
          <w:bCs/>
          <w:sz w:val="22"/>
          <w:szCs w:val="22"/>
        </w:rPr>
        <w:t xml:space="preserve">Obszarze horyzontalnym dedykowany jest tym działaniom priorytet </w:t>
      </w:r>
      <w:r w:rsidRPr="005662EA">
        <w:rPr>
          <w:rFonts w:ascii="Arial" w:hAnsi="Arial" w:cs="Arial"/>
          <w:bCs/>
          <w:i/>
          <w:iCs/>
          <w:sz w:val="22"/>
          <w:szCs w:val="22"/>
        </w:rPr>
        <w:t>7.4</w:t>
      </w:r>
      <w:r w:rsidRPr="005662EA">
        <w:rPr>
          <w:rFonts w:ascii="Arial" w:hAnsi="Arial" w:cs="Arial"/>
          <w:bCs/>
          <w:sz w:val="22"/>
          <w:szCs w:val="22"/>
        </w:rPr>
        <w:t xml:space="preserve"> </w:t>
      </w:r>
      <w:r w:rsidRPr="005662EA">
        <w:rPr>
          <w:rFonts w:ascii="Arial" w:hAnsi="Arial" w:cs="Arial"/>
          <w:bCs/>
          <w:i/>
          <w:iCs/>
          <w:sz w:val="22"/>
          <w:szCs w:val="22"/>
        </w:rPr>
        <w:t xml:space="preserve">Obszary wiejskie – wysoka jakość przestrzeni do zamieszkania, pracy i wypoczynku. </w:t>
      </w:r>
      <w:r w:rsidRPr="005662EA">
        <w:rPr>
          <w:rFonts w:ascii="Arial" w:hAnsi="Arial" w:cs="Arial"/>
          <w:bCs/>
          <w:sz w:val="22"/>
          <w:szCs w:val="22"/>
        </w:rPr>
        <w:t>Działania w odniesieniu do obszarów wiejskich zostały przedstawione we właściwych tematycznie częściach Raportu.</w:t>
      </w:r>
      <w:r>
        <w:rPr>
          <w:rFonts w:ascii="Arial" w:hAnsi="Arial" w:cs="Arial"/>
          <w:bCs/>
          <w:sz w:val="22"/>
          <w:szCs w:val="22"/>
        </w:rPr>
        <w:t xml:space="preserve"> </w:t>
      </w:r>
    </w:p>
    <w:p w14:paraId="4CBDBA7D" w14:textId="77777777" w:rsidR="00994C41" w:rsidRDefault="00994C41" w:rsidP="00F31584">
      <w:pPr>
        <w:spacing w:line="276" w:lineRule="auto"/>
        <w:contextualSpacing/>
        <w:rPr>
          <w:rFonts w:ascii="Arial" w:hAnsi="Arial" w:cs="Arial"/>
          <w:b/>
          <w:bCs/>
        </w:rPr>
        <w:sectPr w:rsidR="00994C41" w:rsidSect="00DA3DC0">
          <w:footerReference w:type="default" r:id="rId34"/>
          <w:footerReference w:type="first" r:id="rId35"/>
          <w:pgSz w:w="11906" w:h="16838"/>
          <w:pgMar w:top="1417" w:right="1417" w:bottom="1417" w:left="1417" w:header="708" w:footer="708" w:gutter="0"/>
          <w:cols w:space="708"/>
          <w:titlePg/>
          <w:docGrid w:linePitch="360"/>
        </w:sectPr>
      </w:pPr>
    </w:p>
    <w:p w14:paraId="7B8A5D6D" w14:textId="77777777" w:rsidR="00F31584" w:rsidRPr="0024253A" w:rsidRDefault="00F31584" w:rsidP="0024253A">
      <w:pPr>
        <w:spacing w:line="276" w:lineRule="auto"/>
        <w:rPr>
          <w:rFonts w:ascii="Arial" w:hAnsi="Arial" w:cs="Arial"/>
          <w:b/>
          <w:bCs/>
          <w:i/>
          <w:iCs/>
          <w:sz w:val="22"/>
          <w:szCs w:val="22"/>
        </w:rPr>
      </w:pPr>
      <w:bookmarkStart w:id="38" w:name="_Toc87612509"/>
      <w:bookmarkStart w:id="39" w:name="_Hlk117600503"/>
      <w:r w:rsidRPr="0024253A">
        <w:rPr>
          <w:rFonts w:ascii="Arial" w:hAnsi="Arial" w:cs="Arial"/>
          <w:b/>
          <w:bCs/>
          <w:sz w:val="22"/>
          <w:szCs w:val="22"/>
        </w:rPr>
        <w:lastRenderedPageBreak/>
        <w:t xml:space="preserve">MONITORING WSKAŹNIKÓW </w:t>
      </w:r>
      <w:r w:rsidRPr="0024253A">
        <w:rPr>
          <w:rFonts w:ascii="Arial" w:hAnsi="Arial" w:cs="Arial"/>
          <w:b/>
          <w:bCs/>
          <w:i/>
          <w:iCs/>
          <w:sz w:val="22"/>
          <w:szCs w:val="22"/>
        </w:rPr>
        <w:t>STRATEGII ROZWOJU WOJEWÓDZTWA – PODKARPACKIE 2030</w:t>
      </w:r>
      <w:bookmarkEnd w:id="38"/>
    </w:p>
    <w:p w14:paraId="062F1BA8" w14:textId="77777777" w:rsidR="00F31584" w:rsidRPr="0024253A" w:rsidRDefault="00F31584" w:rsidP="0024253A">
      <w:pPr>
        <w:spacing w:line="276" w:lineRule="auto"/>
        <w:jc w:val="both"/>
        <w:rPr>
          <w:rFonts w:ascii="Arial" w:hAnsi="Arial" w:cs="Arial"/>
          <w:b/>
          <w:bCs/>
          <w:sz w:val="22"/>
          <w:szCs w:val="22"/>
        </w:rPr>
      </w:pPr>
      <w:bookmarkStart w:id="40" w:name="_Hlk22117909"/>
      <w:r w:rsidRPr="0024253A">
        <w:rPr>
          <w:rFonts w:ascii="Arial" w:hAnsi="Arial" w:cs="Arial"/>
          <w:b/>
          <w:bCs/>
          <w:sz w:val="22"/>
          <w:szCs w:val="22"/>
        </w:rPr>
        <w:t>Wskaźniki dla Obszaru tematycznego 1. Gospodarka i nauka</w:t>
      </w:r>
    </w:p>
    <w:tbl>
      <w:tblPr>
        <w:tblStyle w:val="Tabela-Siatka3"/>
        <w:tblW w:w="5000" w:type="pct"/>
        <w:tblLook w:val="04A0" w:firstRow="1" w:lastRow="0" w:firstColumn="1" w:lastColumn="0" w:noHBand="0" w:noVBand="1"/>
        <w:tblCaption w:val="Wskaźniki dla Obszaru tematycznego 1. Gospodarka i nauka"/>
        <w:tblDescription w:val="Tabela zawiera Lp., Nazwa wskaźnika, Wartość wskaźnika bazowa, 2016, 2017, 2018, 2019, 2020, 2021, 2022, 2023, 2024, 2025, 2026, 2027, 2028, 2029, 2030, Wartość wskaźnika szacunkowa 2030 , Źródło danych"/>
      </w:tblPr>
      <w:tblGrid>
        <w:gridCol w:w="494"/>
        <w:gridCol w:w="1757"/>
        <w:gridCol w:w="1057"/>
        <w:gridCol w:w="641"/>
        <w:gridCol w:w="787"/>
        <w:gridCol w:w="1216"/>
        <w:gridCol w:w="787"/>
        <w:gridCol w:w="787"/>
        <w:gridCol w:w="933"/>
        <w:gridCol w:w="641"/>
        <w:gridCol w:w="641"/>
        <w:gridCol w:w="641"/>
        <w:gridCol w:w="641"/>
        <w:gridCol w:w="641"/>
        <w:gridCol w:w="641"/>
        <w:gridCol w:w="641"/>
        <w:gridCol w:w="641"/>
        <w:gridCol w:w="641"/>
        <w:gridCol w:w="1216"/>
        <w:gridCol w:w="816"/>
      </w:tblGrid>
      <w:tr w:rsidR="0024253A" w:rsidRPr="00062E83" w14:paraId="7D7BDCF9" w14:textId="77777777" w:rsidTr="0024253A">
        <w:trPr>
          <w:tblHeader/>
        </w:trPr>
        <w:tc>
          <w:tcPr>
            <w:tcW w:w="152" w:type="pct"/>
            <w:vAlign w:val="center"/>
          </w:tcPr>
          <w:p w14:paraId="4DDFF812" w14:textId="77777777" w:rsidR="0024253A" w:rsidRPr="00062E83" w:rsidRDefault="0024253A" w:rsidP="0024253A">
            <w:pPr>
              <w:spacing w:before="40" w:after="40" w:line="276" w:lineRule="auto"/>
              <w:jc w:val="center"/>
              <w:rPr>
                <w:rFonts w:ascii="Arial" w:hAnsi="Arial" w:cs="Arial"/>
                <w:sz w:val="18"/>
                <w:szCs w:val="18"/>
              </w:rPr>
            </w:pPr>
            <w:bookmarkStart w:id="41" w:name="_Hlk21433713"/>
            <w:r w:rsidRPr="00062E83">
              <w:rPr>
                <w:rFonts w:ascii="Arial" w:hAnsi="Arial" w:cs="Arial"/>
                <w:sz w:val="18"/>
                <w:szCs w:val="18"/>
              </w:rPr>
              <w:t>Lp.</w:t>
            </w:r>
          </w:p>
        </w:tc>
        <w:tc>
          <w:tcPr>
            <w:tcW w:w="538" w:type="pct"/>
            <w:vAlign w:val="center"/>
          </w:tcPr>
          <w:p w14:paraId="243C9AF0"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Nazwa wskaźnika</w:t>
            </w:r>
          </w:p>
        </w:tc>
        <w:tc>
          <w:tcPr>
            <w:tcW w:w="325" w:type="pct"/>
            <w:shd w:val="clear" w:color="auto" w:fill="D5DCE4" w:themeFill="text2" w:themeFillTint="33"/>
            <w:vAlign w:val="center"/>
          </w:tcPr>
          <w:p w14:paraId="4410BF35"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Wartość wskaźnika bazowa</w:t>
            </w:r>
          </w:p>
        </w:tc>
        <w:tc>
          <w:tcPr>
            <w:tcW w:w="197" w:type="pct"/>
            <w:shd w:val="clear" w:color="auto" w:fill="E2EFD9" w:themeFill="accent6" w:themeFillTint="33"/>
            <w:vAlign w:val="center"/>
          </w:tcPr>
          <w:p w14:paraId="51841BCF"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2016</w:t>
            </w:r>
          </w:p>
        </w:tc>
        <w:tc>
          <w:tcPr>
            <w:tcW w:w="242" w:type="pct"/>
            <w:shd w:val="clear" w:color="auto" w:fill="E2EFD9" w:themeFill="accent6" w:themeFillTint="33"/>
            <w:vAlign w:val="center"/>
          </w:tcPr>
          <w:p w14:paraId="542BBFF2"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2017</w:t>
            </w:r>
          </w:p>
        </w:tc>
        <w:tc>
          <w:tcPr>
            <w:tcW w:w="374" w:type="pct"/>
            <w:shd w:val="clear" w:color="auto" w:fill="E2EFD9" w:themeFill="accent6" w:themeFillTint="33"/>
            <w:vAlign w:val="center"/>
          </w:tcPr>
          <w:p w14:paraId="2D6F8866"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2018</w:t>
            </w:r>
          </w:p>
        </w:tc>
        <w:tc>
          <w:tcPr>
            <w:tcW w:w="242" w:type="pct"/>
            <w:shd w:val="clear" w:color="auto" w:fill="E2EFD9" w:themeFill="accent6" w:themeFillTint="33"/>
            <w:vAlign w:val="center"/>
          </w:tcPr>
          <w:p w14:paraId="2AD07098"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2019</w:t>
            </w:r>
          </w:p>
        </w:tc>
        <w:tc>
          <w:tcPr>
            <w:tcW w:w="242" w:type="pct"/>
            <w:shd w:val="clear" w:color="auto" w:fill="E2EFD9" w:themeFill="accent6" w:themeFillTint="33"/>
            <w:vAlign w:val="center"/>
          </w:tcPr>
          <w:p w14:paraId="197C5242"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2020</w:t>
            </w:r>
          </w:p>
        </w:tc>
        <w:tc>
          <w:tcPr>
            <w:tcW w:w="287" w:type="pct"/>
            <w:shd w:val="clear" w:color="auto" w:fill="E2EFD9" w:themeFill="accent6" w:themeFillTint="33"/>
            <w:vAlign w:val="center"/>
          </w:tcPr>
          <w:p w14:paraId="516C7C0D"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2021</w:t>
            </w:r>
          </w:p>
        </w:tc>
        <w:tc>
          <w:tcPr>
            <w:tcW w:w="197" w:type="pct"/>
            <w:shd w:val="clear" w:color="auto" w:fill="E2EFD9" w:themeFill="accent6" w:themeFillTint="33"/>
            <w:vAlign w:val="center"/>
          </w:tcPr>
          <w:p w14:paraId="49DFE2E7"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2022</w:t>
            </w:r>
          </w:p>
        </w:tc>
        <w:tc>
          <w:tcPr>
            <w:tcW w:w="197" w:type="pct"/>
            <w:shd w:val="clear" w:color="auto" w:fill="E2EFD9" w:themeFill="accent6" w:themeFillTint="33"/>
            <w:vAlign w:val="center"/>
          </w:tcPr>
          <w:p w14:paraId="2D108C24"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2023</w:t>
            </w:r>
          </w:p>
        </w:tc>
        <w:tc>
          <w:tcPr>
            <w:tcW w:w="197" w:type="pct"/>
            <w:shd w:val="clear" w:color="auto" w:fill="E2EFD9" w:themeFill="accent6" w:themeFillTint="33"/>
            <w:vAlign w:val="center"/>
          </w:tcPr>
          <w:p w14:paraId="6EDCFAD8"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2024</w:t>
            </w:r>
          </w:p>
        </w:tc>
        <w:tc>
          <w:tcPr>
            <w:tcW w:w="197" w:type="pct"/>
            <w:shd w:val="clear" w:color="auto" w:fill="E2EFD9" w:themeFill="accent6" w:themeFillTint="33"/>
            <w:vAlign w:val="center"/>
          </w:tcPr>
          <w:p w14:paraId="2E903265"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2025</w:t>
            </w:r>
          </w:p>
        </w:tc>
        <w:tc>
          <w:tcPr>
            <w:tcW w:w="197" w:type="pct"/>
            <w:shd w:val="clear" w:color="auto" w:fill="E2EFD9" w:themeFill="accent6" w:themeFillTint="33"/>
            <w:vAlign w:val="center"/>
          </w:tcPr>
          <w:p w14:paraId="6CEA2554"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2026</w:t>
            </w:r>
          </w:p>
        </w:tc>
        <w:tc>
          <w:tcPr>
            <w:tcW w:w="197" w:type="pct"/>
            <w:shd w:val="clear" w:color="auto" w:fill="E2EFD9" w:themeFill="accent6" w:themeFillTint="33"/>
            <w:vAlign w:val="center"/>
          </w:tcPr>
          <w:p w14:paraId="6DA70325"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2027</w:t>
            </w:r>
          </w:p>
        </w:tc>
        <w:tc>
          <w:tcPr>
            <w:tcW w:w="197" w:type="pct"/>
            <w:shd w:val="clear" w:color="auto" w:fill="E2EFD9" w:themeFill="accent6" w:themeFillTint="33"/>
            <w:vAlign w:val="center"/>
          </w:tcPr>
          <w:p w14:paraId="3B30978E"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2028</w:t>
            </w:r>
          </w:p>
        </w:tc>
        <w:tc>
          <w:tcPr>
            <w:tcW w:w="197" w:type="pct"/>
            <w:shd w:val="clear" w:color="auto" w:fill="E2EFD9" w:themeFill="accent6" w:themeFillTint="33"/>
            <w:vAlign w:val="center"/>
          </w:tcPr>
          <w:p w14:paraId="5232F8D4"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2029</w:t>
            </w:r>
          </w:p>
        </w:tc>
        <w:tc>
          <w:tcPr>
            <w:tcW w:w="197" w:type="pct"/>
            <w:shd w:val="clear" w:color="auto" w:fill="E2EFD9" w:themeFill="accent6" w:themeFillTint="33"/>
            <w:vAlign w:val="center"/>
          </w:tcPr>
          <w:p w14:paraId="0880B97B"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2030</w:t>
            </w:r>
          </w:p>
        </w:tc>
        <w:tc>
          <w:tcPr>
            <w:tcW w:w="374" w:type="pct"/>
            <w:shd w:val="clear" w:color="auto" w:fill="FBE4D5" w:themeFill="accent2" w:themeFillTint="33"/>
            <w:vAlign w:val="center"/>
          </w:tcPr>
          <w:p w14:paraId="4D585CB4"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Wartość wskaźnika szacunkowa 2030</w:t>
            </w:r>
          </w:p>
        </w:tc>
        <w:tc>
          <w:tcPr>
            <w:tcW w:w="251" w:type="pct"/>
            <w:vAlign w:val="center"/>
          </w:tcPr>
          <w:p w14:paraId="51E947FF"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Źródło danych</w:t>
            </w:r>
          </w:p>
        </w:tc>
      </w:tr>
      <w:bookmarkEnd w:id="41"/>
      <w:tr w:rsidR="0024253A" w:rsidRPr="00062E83" w14:paraId="00831A9D" w14:textId="77777777" w:rsidTr="0024253A">
        <w:tc>
          <w:tcPr>
            <w:tcW w:w="152" w:type="pct"/>
          </w:tcPr>
          <w:p w14:paraId="13D92669" w14:textId="77777777" w:rsidR="0024253A" w:rsidRPr="00062E83" w:rsidRDefault="0024253A" w:rsidP="0024253A">
            <w:pPr>
              <w:spacing w:before="40" w:after="40" w:line="276" w:lineRule="auto"/>
              <w:rPr>
                <w:rFonts w:ascii="Arial" w:hAnsi="Arial" w:cs="Arial"/>
                <w:sz w:val="18"/>
                <w:szCs w:val="18"/>
              </w:rPr>
            </w:pPr>
            <w:r w:rsidRPr="00062E83">
              <w:rPr>
                <w:rFonts w:ascii="Arial" w:hAnsi="Arial" w:cs="Arial"/>
                <w:sz w:val="18"/>
                <w:szCs w:val="18"/>
              </w:rPr>
              <w:t>1.</w:t>
            </w:r>
          </w:p>
        </w:tc>
        <w:tc>
          <w:tcPr>
            <w:tcW w:w="538" w:type="pct"/>
            <w:vAlign w:val="center"/>
          </w:tcPr>
          <w:p w14:paraId="0CA337A1" w14:textId="77777777" w:rsidR="0024253A" w:rsidRPr="00062E83" w:rsidRDefault="0024253A" w:rsidP="0024253A">
            <w:pPr>
              <w:spacing w:before="40" w:after="40" w:line="276" w:lineRule="auto"/>
              <w:rPr>
                <w:rFonts w:ascii="Arial" w:hAnsi="Arial" w:cs="Arial"/>
                <w:sz w:val="18"/>
                <w:szCs w:val="18"/>
              </w:rPr>
            </w:pPr>
            <w:r w:rsidRPr="00062E83">
              <w:rPr>
                <w:rFonts w:ascii="Arial" w:hAnsi="Arial" w:cs="Arial"/>
                <w:sz w:val="18"/>
                <w:szCs w:val="18"/>
              </w:rPr>
              <w:t>Nakłady wewnętrzne na działalność B+R na 1 mieszkańca [zł]</w:t>
            </w:r>
          </w:p>
        </w:tc>
        <w:tc>
          <w:tcPr>
            <w:tcW w:w="325" w:type="pct"/>
            <w:shd w:val="clear" w:color="auto" w:fill="D5DCE4" w:themeFill="text2" w:themeFillTint="33"/>
            <w:vAlign w:val="center"/>
          </w:tcPr>
          <w:p w14:paraId="6C99D8C7"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371,5 (2017 r.)</w:t>
            </w:r>
          </w:p>
        </w:tc>
        <w:tc>
          <w:tcPr>
            <w:tcW w:w="197" w:type="pct"/>
            <w:vAlign w:val="center"/>
          </w:tcPr>
          <w:p w14:paraId="651E3A75" w14:textId="77777777" w:rsidR="0024253A" w:rsidRPr="00062E83" w:rsidRDefault="0024253A" w:rsidP="0024253A">
            <w:pPr>
              <w:spacing w:before="40" w:after="40" w:line="276" w:lineRule="auto"/>
              <w:jc w:val="center"/>
              <w:rPr>
                <w:rFonts w:ascii="Arial" w:hAnsi="Arial" w:cs="Arial"/>
                <w:sz w:val="18"/>
                <w:szCs w:val="18"/>
              </w:rPr>
            </w:pPr>
          </w:p>
        </w:tc>
        <w:tc>
          <w:tcPr>
            <w:tcW w:w="242" w:type="pct"/>
            <w:shd w:val="clear" w:color="auto" w:fill="D5DCE4" w:themeFill="text2" w:themeFillTint="33"/>
            <w:vAlign w:val="center"/>
          </w:tcPr>
          <w:p w14:paraId="53B5978F"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371,5</w:t>
            </w:r>
          </w:p>
        </w:tc>
        <w:tc>
          <w:tcPr>
            <w:tcW w:w="374" w:type="pct"/>
            <w:vAlign w:val="center"/>
          </w:tcPr>
          <w:p w14:paraId="788428DB"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eastAsia="Times New Roman" w:hAnsi="Arial" w:cs="Arial"/>
                <w:sz w:val="18"/>
                <w:szCs w:val="18"/>
              </w:rPr>
              <w:t>430,6</w:t>
            </w:r>
          </w:p>
        </w:tc>
        <w:tc>
          <w:tcPr>
            <w:tcW w:w="242" w:type="pct"/>
            <w:vAlign w:val="center"/>
          </w:tcPr>
          <w:p w14:paraId="01204695"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eastAsia="Times New Roman" w:hAnsi="Arial" w:cs="Arial"/>
                <w:sz w:val="18"/>
                <w:szCs w:val="18"/>
              </w:rPr>
              <w:t>504,5</w:t>
            </w:r>
          </w:p>
        </w:tc>
        <w:tc>
          <w:tcPr>
            <w:tcW w:w="242" w:type="pct"/>
            <w:vAlign w:val="center"/>
          </w:tcPr>
          <w:p w14:paraId="4E4080B2"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549,7</w:t>
            </w:r>
          </w:p>
        </w:tc>
        <w:tc>
          <w:tcPr>
            <w:tcW w:w="287" w:type="pct"/>
            <w:vAlign w:val="center"/>
          </w:tcPr>
          <w:p w14:paraId="1B95F9D8"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622,5</w:t>
            </w:r>
          </w:p>
        </w:tc>
        <w:tc>
          <w:tcPr>
            <w:tcW w:w="197" w:type="pct"/>
            <w:vAlign w:val="center"/>
          </w:tcPr>
          <w:p w14:paraId="639E95DA"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55E7C9D9"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38377B20"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437B46AD"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6B5342B2"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74329D6C"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54CE34B0"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05C838E8"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6D3BBE25" w14:textId="77777777" w:rsidR="0024253A" w:rsidRPr="00062E83" w:rsidRDefault="0024253A" w:rsidP="0024253A">
            <w:pPr>
              <w:spacing w:before="40" w:after="40" w:line="276" w:lineRule="auto"/>
              <w:jc w:val="center"/>
              <w:rPr>
                <w:rFonts w:ascii="Arial" w:hAnsi="Arial" w:cs="Arial"/>
                <w:sz w:val="18"/>
                <w:szCs w:val="18"/>
              </w:rPr>
            </w:pPr>
          </w:p>
        </w:tc>
        <w:tc>
          <w:tcPr>
            <w:tcW w:w="374" w:type="pct"/>
            <w:shd w:val="clear" w:color="auto" w:fill="FBE4D5" w:themeFill="accent2" w:themeFillTint="33"/>
            <w:vAlign w:val="center"/>
          </w:tcPr>
          <w:p w14:paraId="27FA958B"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486</w:t>
            </w:r>
          </w:p>
        </w:tc>
        <w:tc>
          <w:tcPr>
            <w:tcW w:w="251" w:type="pct"/>
            <w:vAlign w:val="center"/>
          </w:tcPr>
          <w:p w14:paraId="5347B1F6"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GUS/ BDL</w:t>
            </w:r>
          </w:p>
        </w:tc>
      </w:tr>
      <w:tr w:rsidR="0024253A" w:rsidRPr="00062E83" w14:paraId="72D3863C" w14:textId="77777777" w:rsidTr="0024253A">
        <w:tc>
          <w:tcPr>
            <w:tcW w:w="152" w:type="pct"/>
          </w:tcPr>
          <w:p w14:paraId="40A0B042" w14:textId="77777777" w:rsidR="0024253A" w:rsidRPr="00062E83" w:rsidRDefault="0024253A" w:rsidP="0024253A">
            <w:pPr>
              <w:spacing w:before="40" w:after="40" w:line="276" w:lineRule="auto"/>
              <w:rPr>
                <w:rFonts w:ascii="Arial" w:hAnsi="Arial" w:cs="Arial"/>
                <w:sz w:val="18"/>
                <w:szCs w:val="18"/>
              </w:rPr>
            </w:pPr>
            <w:r w:rsidRPr="00062E83">
              <w:rPr>
                <w:rFonts w:ascii="Arial" w:hAnsi="Arial" w:cs="Arial"/>
                <w:sz w:val="18"/>
                <w:szCs w:val="18"/>
              </w:rPr>
              <w:t>2.</w:t>
            </w:r>
          </w:p>
        </w:tc>
        <w:tc>
          <w:tcPr>
            <w:tcW w:w="538" w:type="pct"/>
            <w:vAlign w:val="center"/>
          </w:tcPr>
          <w:p w14:paraId="6F96A8CB" w14:textId="77777777" w:rsidR="0024253A" w:rsidRPr="00062E83" w:rsidRDefault="0024253A" w:rsidP="0024253A">
            <w:pPr>
              <w:spacing w:before="40" w:after="40" w:line="276" w:lineRule="auto"/>
              <w:rPr>
                <w:rFonts w:ascii="Arial" w:hAnsi="Arial" w:cs="Arial"/>
                <w:sz w:val="18"/>
                <w:szCs w:val="18"/>
              </w:rPr>
            </w:pPr>
            <w:r w:rsidRPr="00062E83">
              <w:rPr>
                <w:rFonts w:ascii="Arial" w:hAnsi="Arial" w:cs="Arial"/>
                <w:sz w:val="18"/>
                <w:szCs w:val="18"/>
              </w:rPr>
              <w:t>Liczba zgłoszeń wynalazków krajowych w Urzędzie Patentowym RP</w:t>
            </w:r>
          </w:p>
        </w:tc>
        <w:tc>
          <w:tcPr>
            <w:tcW w:w="325" w:type="pct"/>
            <w:shd w:val="clear" w:color="auto" w:fill="D5DCE4" w:themeFill="text2" w:themeFillTint="33"/>
            <w:vAlign w:val="center"/>
          </w:tcPr>
          <w:p w14:paraId="01D670BB"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202 (2018 r.)</w:t>
            </w:r>
          </w:p>
        </w:tc>
        <w:tc>
          <w:tcPr>
            <w:tcW w:w="197" w:type="pct"/>
            <w:vAlign w:val="center"/>
          </w:tcPr>
          <w:p w14:paraId="1AAF6883" w14:textId="77777777" w:rsidR="0024253A" w:rsidRPr="00062E83" w:rsidRDefault="0024253A" w:rsidP="0024253A">
            <w:pPr>
              <w:spacing w:before="40" w:after="40" w:line="276" w:lineRule="auto"/>
              <w:jc w:val="center"/>
              <w:rPr>
                <w:rFonts w:ascii="Arial" w:hAnsi="Arial" w:cs="Arial"/>
                <w:sz w:val="18"/>
                <w:szCs w:val="18"/>
              </w:rPr>
            </w:pPr>
          </w:p>
        </w:tc>
        <w:tc>
          <w:tcPr>
            <w:tcW w:w="242" w:type="pct"/>
            <w:vAlign w:val="center"/>
          </w:tcPr>
          <w:p w14:paraId="5649345F" w14:textId="77777777" w:rsidR="0024253A" w:rsidRPr="00062E83" w:rsidRDefault="0024253A" w:rsidP="0024253A">
            <w:pPr>
              <w:spacing w:before="40" w:after="40" w:line="276" w:lineRule="auto"/>
              <w:jc w:val="center"/>
              <w:rPr>
                <w:rFonts w:ascii="Arial" w:hAnsi="Arial" w:cs="Arial"/>
                <w:sz w:val="18"/>
                <w:szCs w:val="18"/>
              </w:rPr>
            </w:pPr>
          </w:p>
        </w:tc>
        <w:tc>
          <w:tcPr>
            <w:tcW w:w="374" w:type="pct"/>
            <w:shd w:val="clear" w:color="auto" w:fill="D5DCE4" w:themeFill="text2" w:themeFillTint="33"/>
            <w:vAlign w:val="center"/>
          </w:tcPr>
          <w:p w14:paraId="516AF5A1"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202</w:t>
            </w:r>
          </w:p>
        </w:tc>
        <w:tc>
          <w:tcPr>
            <w:tcW w:w="242" w:type="pct"/>
            <w:vAlign w:val="center"/>
          </w:tcPr>
          <w:p w14:paraId="0F5E0885"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211</w:t>
            </w:r>
          </w:p>
        </w:tc>
        <w:tc>
          <w:tcPr>
            <w:tcW w:w="242" w:type="pct"/>
            <w:vAlign w:val="center"/>
          </w:tcPr>
          <w:p w14:paraId="2579806E"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249</w:t>
            </w:r>
          </w:p>
        </w:tc>
        <w:tc>
          <w:tcPr>
            <w:tcW w:w="287" w:type="pct"/>
            <w:vAlign w:val="center"/>
          </w:tcPr>
          <w:p w14:paraId="4140B295"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187</w:t>
            </w:r>
          </w:p>
        </w:tc>
        <w:tc>
          <w:tcPr>
            <w:tcW w:w="197" w:type="pct"/>
            <w:vAlign w:val="center"/>
          </w:tcPr>
          <w:p w14:paraId="6A0FE7ED"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7F415B37"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0955514F"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291CEEC9"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56015981"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0CD38474"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298D20C5"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262EFC1C"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738A9024" w14:textId="77777777" w:rsidR="0024253A" w:rsidRPr="00062E83" w:rsidRDefault="0024253A" w:rsidP="0024253A">
            <w:pPr>
              <w:spacing w:before="40" w:after="40" w:line="276" w:lineRule="auto"/>
              <w:jc w:val="center"/>
              <w:rPr>
                <w:rFonts w:ascii="Arial" w:hAnsi="Arial" w:cs="Arial"/>
                <w:sz w:val="18"/>
                <w:szCs w:val="18"/>
              </w:rPr>
            </w:pPr>
          </w:p>
        </w:tc>
        <w:tc>
          <w:tcPr>
            <w:tcW w:w="374" w:type="pct"/>
            <w:shd w:val="clear" w:color="auto" w:fill="FBE4D5" w:themeFill="accent2" w:themeFillTint="33"/>
            <w:vAlign w:val="center"/>
          </w:tcPr>
          <w:p w14:paraId="25C8AA58"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400</w:t>
            </w:r>
          </w:p>
        </w:tc>
        <w:tc>
          <w:tcPr>
            <w:tcW w:w="251" w:type="pct"/>
            <w:vAlign w:val="center"/>
          </w:tcPr>
          <w:p w14:paraId="1E3BAFC9"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GUS/ BDL</w:t>
            </w:r>
          </w:p>
        </w:tc>
      </w:tr>
      <w:tr w:rsidR="0024253A" w:rsidRPr="00062E83" w14:paraId="04A29041" w14:textId="77777777" w:rsidTr="0024253A">
        <w:tc>
          <w:tcPr>
            <w:tcW w:w="152" w:type="pct"/>
          </w:tcPr>
          <w:p w14:paraId="37D1B24B" w14:textId="77777777" w:rsidR="0024253A" w:rsidRPr="00062E83" w:rsidRDefault="0024253A" w:rsidP="0024253A">
            <w:pPr>
              <w:spacing w:before="40" w:after="40" w:line="276" w:lineRule="auto"/>
              <w:rPr>
                <w:rFonts w:ascii="Arial" w:hAnsi="Arial" w:cs="Arial"/>
                <w:sz w:val="18"/>
                <w:szCs w:val="18"/>
              </w:rPr>
            </w:pPr>
            <w:r w:rsidRPr="00062E83">
              <w:rPr>
                <w:rFonts w:ascii="Arial" w:hAnsi="Arial" w:cs="Arial"/>
                <w:sz w:val="18"/>
                <w:szCs w:val="18"/>
              </w:rPr>
              <w:t>3.</w:t>
            </w:r>
          </w:p>
        </w:tc>
        <w:tc>
          <w:tcPr>
            <w:tcW w:w="538" w:type="pct"/>
            <w:vAlign w:val="center"/>
          </w:tcPr>
          <w:p w14:paraId="02B1C2E3" w14:textId="77777777" w:rsidR="0024253A" w:rsidRPr="00062E83" w:rsidRDefault="0024253A" w:rsidP="0024253A">
            <w:pPr>
              <w:spacing w:before="40" w:after="40" w:line="276" w:lineRule="auto"/>
              <w:rPr>
                <w:rFonts w:ascii="Arial" w:hAnsi="Arial" w:cs="Arial"/>
                <w:sz w:val="18"/>
                <w:szCs w:val="18"/>
              </w:rPr>
            </w:pPr>
            <w:r w:rsidRPr="00062E83">
              <w:rPr>
                <w:rFonts w:ascii="Arial" w:hAnsi="Arial" w:cs="Arial"/>
                <w:sz w:val="18"/>
                <w:szCs w:val="18"/>
              </w:rPr>
              <w:t>Pracujący w B+R [EPC]</w:t>
            </w:r>
          </w:p>
        </w:tc>
        <w:tc>
          <w:tcPr>
            <w:tcW w:w="325" w:type="pct"/>
            <w:shd w:val="clear" w:color="auto" w:fill="D5DCE4" w:themeFill="text2" w:themeFillTint="33"/>
            <w:vAlign w:val="center"/>
          </w:tcPr>
          <w:p w14:paraId="788E378F"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5361,4 (2017 r.)</w:t>
            </w:r>
          </w:p>
        </w:tc>
        <w:tc>
          <w:tcPr>
            <w:tcW w:w="197" w:type="pct"/>
            <w:vAlign w:val="center"/>
          </w:tcPr>
          <w:p w14:paraId="02F65288" w14:textId="77777777" w:rsidR="0024253A" w:rsidRPr="00062E83" w:rsidRDefault="0024253A" w:rsidP="0024253A">
            <w:pPr>
              <w:spacing w:before="40" w:after="40" w:line="276" w:lineRule="auto"/>
              <w:jc w:val="center"/>
              <w:rPr>
                <w:rFonts w:ascii="Arial" w:hAnsi="Arial" w:cs="Arial"/>
                <w:sz w:val="18"/>
                <w:szCs w:val="18"/>
              </w:rPr>
            </w:pPr>
          </w:p>
        </w:tc>
        <w:tc>
          <w:tcPr>
            <w:tcW w:w="242" w:type="pct"/>
            <w:shd w:val="clear" w:color="auto" w:fill="D5DCE4" w:themeFill="text2" w:themeFillTint="33"/>
            <w:vAlign w:val="center"/>
          </w:tcPr>
          <w:p w14:paraId="3EC8CCE6"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5361,4</w:t>
            </w:r>
          </w:p>
        </w:tc>
        <w:tc>
          <w:tcPr>
            <w:tcW w:w="374" w:type="pct"/>
            <w:vAlign w:val="center"/>
          </w:tcPr>
          <w:p w14:paraId="386974D1"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eastAsia="Times New Roman" w:hAnsi="Arial" w:cs="Arial"/>
                <w:sz w:val="18"/>
                <w:szCs w:val="18"/>
              </w:rPr>
              <w:t>5702,7</w:t>
            </w:r>
          </w:p>
        </w:tc>
        <w:tc>
          <w:tcPr>
            <w:tcW w:w="242" w:type="pct"/>
            <w:vAlign w:val="center"/>
          </w:tcPr>
          <w:p w14:paraId="40B33790"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eastAsia="Times New Roman" w:hAnsi="Arial" w:cs="Arial"/>
                <w:sz w:val="18"/>
                <w:szCs w:val="18"/>
              </w:rPr>
              <w:t>4885,7</w:t>
            </w:r>
          </w:p>
        </w:tc>
        <w:tc>
          <w:tcPr>
            <w:tcW w:w="242" w:type="pct"/>
            <w:vAlign w:val="center"/>
          </w:tcPr>
          <w:p w14:paraId="36676DA6"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5375,3</w:t>
            </w:r>
          </w:p>
        </w:tc>
        <w:tc>
          <w:tcPr>
            <w:tcW w:w="287" w:type="pct"/>
            <w:vAlign w:val="center"/>
          </w:tcPr>
          <w:p w14:paraId="38E64715"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5446,3</w:t>
            </w:r>
          </w:p>
        </w:tc>
        <w:tc>
          <w:tcPr>
            <w:tcW w:w="197" w:type="pct"/>
            <w:vAlign w:val="center"/>
          </w:tcPr>
          <w:p w14:paraId="7541B8EF"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75608D86"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142252AE"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03CAA093"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0F7EE632"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1251C7E3"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666DFA06"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241D989D"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1E74901C" w14:textId="77777777" w:rsidR="0024253A" w:rsidRPr="00062E83" w:rsidRDefault="0024253A" w:rsidP="0024253A">
            <w:pPr>
              <w:spacing w:before="40" w:after="40" w:line="276" w:lineRule="auto"/>
              <w:jc w:val="center"/>
              <w:rPr>
                <w:rFonts w:ascii="Arial" w:hAnsi="Arial" w:cs="Arial"/>
                <w:sz w:val="18"/>
                <w:szCs w:val="18"/>
              </w:rPr>
            </w:pPr>
          </w:p>
        </w:tc>
        <w:tc>
          <w:tcPr>
            <w:tcW w:w="374" w:type="pct"/>
            <w:shd w:val="clear" w:color="auto" w:fill="FBE4D5" w:themeFill="accent2" w:themeFillTint="33"/>
            <w:vAlign w:val="center"/>
          </w:tcPr>
          <w:p w14:paraId="78C94A2D"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6200</w:t>
            </w:r>
          </w:p>
        </w:tc>
        <w:tc>
          <w:tcPr>
            <w:tcW w:w="251" w:type="pct"/>
            <w:vAlign w:val="center"/>
          </w:tcPr>
          <w:p w14:paraId="5D2F8F8A"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GUS/ BDL</w:t>
            </w:r>
          </w:p>
        </w:tc>
      </w:tr>
      <w:tr w:rsidR="0024253A" w:rsidRPr="00062E83" w14:paraId="4631ADF0" w14:textId="77777777" w:rsidTr="0024253A">
        <w:tc>
          <w:tcPr>
            <w:tcW w:w="152" w:type="pct"/>
          </w:tcPr>
          <w:p w14:paraId="6B84CF66" w14:textId="77777777" w:rsidR="0024253A" w:rsidRPr="00062E83" w:rsidRDefault="0024253A" w:rsidP="0024253A">
            <w:pPr>
              <w:spacing w:before="40" w:after="40" w:line="276" w:lineRule="auto"/>
              <w:rPr>
                <w:rFonts w:ascii="Arial" w:hAnsi="Arial" w:cs="Arial"/>
                <w:sz w:val="18"/>
                <w:szCs w:val="18"/>
              </w:rPr>
            </w:pPr>
            <w:r w:rsidRPr="00062E83">
              <w:rPr>
                <w:rFonts w:ascii="Arial" w:hAnsi="Arial" w:cs="Arial"/>
                <w:sz w:val="18"/>
                <w:szCs w:val="18"/>
              </w:rPr>
              <w:t>4.</w:t>
            </w:r>
          </w:p>
        </w:tc>
        <w:tc>
          <w:tcPr>
            <w:tcW w:w="538" w:type="pct"/>
            <w:vAlign w:val="center"/>
          </w:tcPr>
          <w:p w14:paraId="61156853" w14:textId="77777777" w:rsidR="0024253A" w:rsidRPr="00062E83" w:rsidRDefault="0024253A" w:rsidP="0024253A">
            <w:pPr>
              <w:spacing w:before="40" w:after="40" w:line="276" w:lineRule="auto"/>
              <w:rPr>
                <w:rFonts w:ascii="Arial" w:eastAsia="Times New Roman" w:hAnsi="Arial" w:cs="Arial"/>
                <w:b/>
                <w:bCs/>
                <w:sz w:val="18"/>
                <w:szCs w:val="18"/>
              </w:rPr>
            </w:pPr>
            <w:r w:rsidRPr="00062E83">
              <w:rPr>
                <w:rFonts w:ascii="Arial" w:eastAsia="Times New Roman" w:hAnsi="Arial" w:cs="Arial"/>
                <w:bCs/>
                <w:sz w:val="18"/>
                <w:szCs w:val="18"/>
              </w:rPr>
              <w:t xml:space="preserve">Liczba klastrów działających </w:t>
            </w:r>
            <w:r w:rsidRPr="00062E83">
              <w:rPr>
                <w:rFonts w:ascii="Arial" w:eastAsia="Times New Roman" w:hAnsi="Arial" w:cs="Arial"/>
                <w:bCs/>
                <w:sz w:val="18"/>
                <w:szCs w:val="18"/>
              </w:rPr>
              <w:br/>
              <w:t>w województwie podkarpackim</w:t>
            </w:r>
          </w:p>
        </w:tc>
        <w:tc>
          <w:tcPr>
            <w:tcW w:w="325" w:type="pct"/>
            <w:shd w:val="clear" w:color="auto" w:fill="D5DCE4" w:themeFill="text2" w:themeFillTint="33"/>
            <w:vAlign w:val="center"/>
          </w:tcPr>
          <w:p w14:paraId="0D502421" w14:textId="77777777" w:rsidR="0024253A" w:rsidRPr="00062E83" w:rsidRDefault="0024253A" w:rsidP="0024253A">
            <w:pPr>
              <w:spacing w:before="40" w:after="40" w:line="276" w:lineRule="auto"/>
              <w:jc w:val="center"/>
              <w:rPr>
                <w:rFonts w:ascii="Arial" w:eastAsia="Times New Roman" w:hAnsi="Arial" w:cs="Arial"/>
                <w:bCs/>
                <w:sz w:val="18"/>
                <w:szCs w:val="18"/>
              </w:rPr>
            </w:pPr>
            <w:r w:rsidRPr="00062E83">
              <w:rPr>
                <w:rFonts w:ascii="Arial" w:eastAsia="Times New Roman" w:hAnsi="Arial" w:cs="Arial"/>
                <w:bCs/>
                <w:sz w:val="18"/>
                <w:szCs w:val="18"/>
              </w:rPr>
              <w:t xml:space="preserve">28 </w:t>
            </w:r>
            <w:r w:rsidRPr="00062E83">
              <w:rPr>
                <w:rFonts w:ascii="Arial" w:eastAsia="Times New Roman" w:hAnsi="Arial" w:cs="Arial"/>
                <w:bCs/>
                <w:sz w:val="18"/>
                <w:szCs w:val="18"/>
              </w:rPr>
              <w:br/>
              <w:t>(2017 r.)</w:t>
            </w:r>
          </w:p>
        </w:tc>
        <w:tc>
          <w:tcPr>
            <w:tcW w:w="197" w:type="pct"/>
            <w:vAlign w:val="center"/>
          </w:tcPr>
          <w:p w14:paraId="5686AFA6" w14:textId="77777777" w:rsidR="0024253A" w:rsidRPr="00062E83" w:rsidRDefault="0024253A" w:rsidP="0024253A">
            <w:pPr>
              <w:spacing w:before="40" w:after="40" w:line="276" w:lineRule="auto"/>
              <w:jc w:val="center"/>
              <w:rPr>
                <w:rFonts w:ascii="Arial" w:hAnsi="Arial" w:cs="Arial"/>
                <w:sz w:val="18"/>
                <w:szCs w:val="18"/>
              </w:rPr>
            </w:pPr>
          </w:p>
        </w:tc>
        <w:tc>
          <w:tcPr>
            <w:tcW w:w="242" w:type="pct"/>
            <w:shd w:val="clear" w:color="auto" w:fill="D5DCE4" w:themeFill="text2" w:themeFillTint="33"/>
            <w:vAlign w:val="center"/>
          </w:tcPr>
          <w:p w14:paraId="080D4CD9"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28</w:t>
            </w:r>
          </w:p>
        </w:tc>
        <w:tc>
          <w:tcPr>
            <w:tcW w:w="374" w:type="pct"/>
            <w:vAlign w:val="center"/>
          </w:tcPr>
          <w:p w14:paraId="0149D6A2"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27</w:t>
            </w:r>
          </w:p>
        </w:tc>
        <w:tc>
          <w:tcPr>
            <w:tcW w:w="242" w:type="pct"/>
            <w:vAlign w:val="center"/>
          </w:tcPr>
          <w:p w14:paraId="08BBC85E"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27</w:t>
            </w:r>
          </w:p>
        </w:tc>
        <w:tc>
          <w:tcPr>
            <w:tcW w:w="242" w:type="pct"/>
            <w:vAlign w:val="center"/>
          </w:tcPr>
          <w:p w14:paraId="27026484"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26</w:t>
            </w:r>
          </w:p>
        </w:tc>
        <w:tc>
          <w:tcPr>
            <w:tcW w:w="287" w:type="pct"/>
            <w:vAlign w:val="center"/>
          </w:tcPr>
          <w:p w14:paraId="21D6DAEF"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29</w:t>
            </w:r>
          </w:p>
        </w:tc>
        <w:tc>
          <w:tcPr>
            <w:tcW w:w="197" w:type="pct"/>
            <w:vAlign w:val="center"/>
          </w:tcPr>
          <w:p w14:paraId="4A99BCC8"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06EC1E76"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2B594FEA"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1C5B7C95"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7CC718EC"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7D1409CB"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04C8BEE4"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244FD3F9"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2583B234" w14:textId="77777777" w:rsidR="0024253A" w:rsidRPr="00062E83" w:rsidRDefault="0024253A" w:rsidP="0024253A">
            <w:pPr>
              <w:spacing w:before="40" w:after="40" w:line="276" w:lineRule="auto"/>
              <w:jc w:val="center"/>
              <w:rPr>
                <w:rFonts w:ascii="Arial" w:hAnsi="Arial" w:cs="Arial"/>
                <w:sz w:val="18"/>
                <w:szCs w:val="18"/>
              </w:rPr>
            </w:pPr>
          </w:p>
        </w:tc>
        <w:tc>
          <w:tcPr>
            <w:tcW w:w="374" w:type="pct"/>
            <w:shd w:val="clear" w:color="auto" w:fill="FBE4D5" w:themeFill="accent2" w:themeFillTint="33"/>
            <w:vAlign w:val="center"/>
          </w:tcPr>
          <w:p w14:paraId="485837F4"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32</w:t>
            </w:r>
          </w:p>
        </w:tc>
        <w:tc>
          <w:tcPr>
            <w:tcW w:w="251" w:type="pct"/>
            <w:vAlign w:val="center"/>
          </w:tcPr>
          <w:p w14:paraId="7B6754EB"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Źródła własne</w:t>
            </w:r>
          </w:p>
        </w:tc>
      </w:tr>
      <w:tr w:rsidR="0024253A" w:rsidRPr="00062E83" w14:paraId="36507E14" w14:textId="77777777" w:rsidTr="0024253A">
        <w:tc>
          <w:tcPr>
            <w:tcW w:w="152" w:type="pct"/>
          </w:tcPr>
          <w:p w14:paraId="7AEA9FAF" w14:textId="77777777" w:rsidR="0024253A" w:rsidRPr="00062E83" w:rsidRDefault="0024253A" w:rsidP="0024253A">
            <w:pPr>
              <w:spacing w:before="40" w:after="40" w:line="276" w:lineRule="auto"/>
              <w:rPr>
                <w:rFonts w:ascii="Arial" w:hAnsi="Arial" w:cs="Arial"/>
                <w:sz w:val="18"/>
                <w:szCs w:val="18"/>
              </w:rPr>
            </w:pPr>
            <w:r w:rsidRPr="00062E83">
              <w:rPr>
                <w:rFonts w:ascii="Arial" w:hAnsi="Arial" w:cs="Arial"/>
                <w:sz w:val="18"/>
                <w:szCs w:val="18"/>
              </w:rPr>
              <w:t>5.</w:t>
            </w:r>
          </w:p>
        </w:tc>
        <w:tc>
          <w:tcPr>
            <w:tcW w:w="538" w:type="pct"/>
            <w:vAlign w:val="center"/>
          </w:tcPr>
          <w:p w14:paraId="15FCF211" w14:textId="77777777" w:rsidR="0024253A" w:rsidRPr="00062E83" w:rsidRDefault="0024253A" w:rsidP="0024253A">
            <w:pPr>
              <w:spacing w:before="40" w:after="40" w:line="276" w:lineRule="auto"/>
              <w:rPr>
                <w:rFonts w:ascii="Arial" w:eastAsia="Times New Roman" w:hAnsi="Arial" w:cs="Arial"/>
                <w:b/>
                <w:bCs/>
                <w:sz w:val="18"/>
                <w:szCs w:val="18"/>
              </w:rPr>
            </w:pPr>
            <w:r w:rsidRPr="00062E83">
              <w:rPr>
                <w:rFonts w:ascii="Arial" w:eastAsia="Times New Roman" w:hAnsi="Arial" w:cs="Arial"/>
                <w:bCs/>
                <w:sz w:val="18"/>
                <w:szCs w:val="18"/>
              </w:rPr>
              <w:t>Liczba członków klastrów działających w województwie podkarpackim</w:t>
            </w:r>
          </w:p>
        </w:tc>
        <w:tc>
          <w:tcPr>
            <w:tcW w:w="325" w:type="pct"/>
            <w:shd w:val="clear" w:color="auto" w:fill="D5DCE4" w:themeFill="text2" w:themeFillTint="33"/>
            <w:vAlign w:val="center"/>
          </w:tcPr>
          <w:p w14:paraId="23DF2276" w14:textId="77777777" w:rsidR="0024253A" w:rsidRPr="00062E83" w:rsidRDefault="0024253A" w:rsidP="0024253A">
            <w:pPr>
              <w:spacing w:before="40" w:after="40" w:line="276" w:lineRule="auto"/>
              <w:jc w:val="center"/>
              <w:rPr>
                <w:rFonts w:ascii="Arial" w:eastAsia="Times New Roman" w:hAnsi="Arial" w:cs="Arial"/>
                <w:bCs/>
                <w:sz w:val="18"/>
                <w:szCs w:val="18"/>
              </w:rPr>
            </w:pPr>
            <w:r w:rsidRPr="00062E83">
              <w:rPr>
                <w:rFonts w:ascii="Arial" w:eastAsia="Times New Roman" w:hAnsi="Arial" w:cs="Arial"/>
                <w:bCs/>
                <w:sz w:val="18"/>
                <w:szCs w:val="18"/>
              </w:rPr>
              <w:t>1236 (2017 r.)</w:t>
            </w:r>
          </w:p>
        </w:tc>
        <w:tc>
          <w:tcPr>
            <w:tcW w:w="197" w:type="pct"/>
            <w:vAlign w:val="center"/>
          </w:tcPr>
          <w:p w14:paraId="4239C9C1" w14:textId="77777777" w:rsidR="0024253A" w:rsidRPr="00062E83" w:rsidRDefault="0024253A" w:rsidP="0024253A">
            <w:pPr>
              <w:spacing w:before="40" w:after="40" w:line="276" w:lineRule="auto"/>
              <w:jc w:val="center"/>
              <w:rPr>
                <w:rFonts w:ascii="Arial" w:hAnsi="Arial" w:cs="Arial"/>
                <w:sz w:val="18"/>
                <w:szCs w:val="18"/>
              </w:rPr>
            </w:pPr>
          </w:p>
        </w:tc>
        <w:tc>
          <w:tcPr>
            <w:tcW w:w="242" w:type="pct"/>
            <w:shd w:val="clear" w:color="auto" w:fill="D5DCE4" w:themeFill="text2" w:themeFillTint="33"/>
            <w:vAlign w:val="center"/>
          </w:tcPr>
          <w:p w14:paraId="3DFDD67E"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eastAsia="Times New Roman" w:hAnsi="Arial" w:cs="Arial"/>
                <w:bCs/>
                <w:sz w:val="18"/>
                <w:szCs w:val="18"/>
              </w:rPr>
              <w:t>1236</w:t>
            </w:r>
          </w:p>
        </w:tc>
        <w:tc>
          <w:tcPr>
            <w:tcW w:w="374" w:type="pct"/>
            <w:vAlign w:val="center"/>
          </w:tcPr>
          <w:p w14:paraId="4E1A7065"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eastAsia="Times New Roman" w:hAnsi="Arial" w:cs="Arial"/>
                <w:sz w:val="18"/>
                <w:szCs w:val="18"/>
              </w:rPr>
              <w:t>1170</w:t>
            </w:r>
          </w:p>
        </w:tc>
        <w:tc>
          <w:tcPr>
            <w:tcW w:w="242" w:type="pct"/>
            <w:vAlign w:val="center"/>
          </w:tcPr>
          <w:p w14:paraId="6756BD9D"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eastAsia="Times New Roman" w:hAnsi="Arial" w:cs="Arial"/>
                <w:sz w:val="18"/>
                <w:szCs w:val="18"/>
              </w:rPr>
              <w:t>1190</w:t>
            </w:r>
          </w:p>
        </w:tc>
        <w:tc>
          <w:tcPr>
            <w:tcW w:w="242" w:type="pct"/>
            <w:vAlign w:val="center"/>
          </w:tcPr>
          <w:p w14:paraId="05B51198"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1151</w:t>
            </w:r>
          </w:p>
        </w:tc>
        <w:tc>
          <w:tcPr>
            <w:tcW w:w="287" w:type="pct"/>
            <w:vAlign w:val="center"/>
          </w:tcPr>
          <w:p w14:paraId="0E70BABB"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1129</w:t>
            </w:r>
          </w:p>
        </w:tc>
        <w:tc>
          <w:tcPr>
            <w:tcW w:w="197" w:type="pct"/>
            <w:vAlign w:val="center"/>
          </w:tcPr>
          <w:p w14:paraId="15B8487D"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59C1B1DC"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76D12594"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509B84BE"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79404F1A"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33278FBB"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0FC1D95F"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1ABCBC39"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558D9EB6" w14:textId="77777777" w:rsidR="0024253A" w:rsidRPr="00062E83" w:rsidRDefault="0024253A" w:rsidP="0024253A">
            <w:pPr>
              <w:spacing w:before="40" w:after="40" w:line="276" w:lineRule="auto"/>
              <w:jc w:val="center"/>
              <w:rPr>
                <w:rFonts w:ascii="Arial" w:hAnsi="Arial" w:cs="Arial"/>
                <w:sz w:val="18"/>
                <w:szCs w:val="18"/>
              </w:rPr>
            </w:pPr>
          </w:p>
        </w:tc>
        <w:tc>
          <w:tcPr>
            <w:tcW w:w="374" w:type="pct"/>
            <w:shd w:val="clear" w:color="auto" w:fill="FBE4D5" w:themeFill="accent2" w:themeFillTint="33"/>
            <w:vAlign w:val="center"/>
          </w:tcPr>
          <w:p w14:paraId="350E9B50"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1854</w:t>
            </w:r>
          </w:p>
        </w:tc>
        <w:tc>
          <w:tcPr>
            <w:tcW w:w="251" w:type="pct"/>
            <w:vAlign w:val="center"/>
          </w:tcPr>
          <w:p w14:paraId="0C6914D2"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Źródła własne</w:t>
            </w:r>
          </w:p>
        </w:tc>
      </w:tr>
      <w:tr w:rsidR="0024253A" w:rsidRPr="00062E83" w14:paraId="4CC1DE32" w14:textId="77777777" w:rsidTr="0024253A">
        <w:tc>
          <w:tcPr>
            <w:tcW w:w="152" w:type="pct"/>
          </w:tcPr>
          <w:p w14:paraId="49018B2C" w14:textId="77777777" w:rsidR="0024253A" w:rsidRPr="00062E83" w:rsidRDefault="0024253A" w:rsidP="0024253A">
            <w:pPr>
              <w:spacing w:before="40" w:after="40" w:line="276" w:lineRule="auto"/>
              <w:rPr>
                <w:rFonts w:ascii="Arial" w:hAnsi="Arial" w:cs="Arial"/>
                <w:sz w:val="18"/>
                <w:szCs w:val="18"/>
              </w:rPr>
            </w:pPr>
            <w:r w:rsidRPr="00062E83">
              <w:rPr>
                <w:rFonts w:ascii="Arial" w:hAnsi="Arial" w:cs="Arial"/>
                <w:sz w:val="18"/>
                <w:szCs w:val="18"/>
              </w:rPr>
              <w:t>6.</w:t>
            </w:r>
          </w:p>
        </w:tc>
        <w:tc>
          <w:tcPr>
            <w:tcW w:w="538" w:type="pct"/>
            <w:vAlign w:val="center"/>
          </w:tcPr>
          <w:p w14:paraId="5B4502E1" w14:textId="77777777" w:rsidR="0024253A" w:rsidRPr="00062E83" w:rsidRDefault="0024253A" w:rsidP="0024253A">
            <w:pPr>
              <w:spacing w:before="40" w:after="40" w:line="276" w:lineRule="auto"/>
              <w:rPr>
                <w:rFonts w:ascii="Arial" w:eastAsia="Times New Roman" w:hAnsi="Arial" w:cs="Arial"/>
                <w:bCs/>
                <w:sz w:val="18"/>
                <w:szCs w:val="18"/>
              </w:rPr>
            </w:pPr>
            <w:r w:rsidRPr="00062E83">
              <w:rPr>
                <w:rFonts w:ascii="Arial" w:eastAsia="Times New Roman" w:hAnsi="Arial" w:cs="Arial"/>
                <w:bCs/>
                <w:sz w:val="18"/>
                <w:szCs w:val="18"/>
              </w:rPr>
              <w:t>Nakłady na działalność innowacyjną w przedsiębiorstwach w relacji do PKB [%]</w:t>
            </w:r>
          </w:p>
        </w:tc>
        <w:tc>
          <w:tcPr>
            <w:tcW w:w="325" w:type="pct"/>
            <w:shd w:val="clear" w:color="auto" w:fill="D5DCE4" w:themeFill="text2" w:themeFillTint="33"/>
            <w:vAlign w:val="center"/>
          </w:tcPr>
          <w:p w14:paraId="018C6129" w14:textId="77777777" w:rsidR="0024253A" w:rsidRPr="00062E83" w:rsidRDefault="0024253A" w:rsidP="0024253A">
            <w:pPr>
              <w:spacing w:before="40" w:after="40" w:line="276" w:lineRule="auto"/>
              <w:jc w:val="center"/>
              <w:rPr>
                <w:rFonts w:ascii="Arial" w:eastAsia="Times New Roman" w:hAnsi="Arial" w:cs="Arial"/>
                <w:bCs/>
                <w:sz w:val="18"/>
                <w:szCs w:val="18"/>
              </w:rPr>
            </w:pPr>
            <w:r w:rsidRPr="00062E83">
              <w:rPr>
                <w:rFonts w:ascii="Arial" w:eastAsia="Times New Roman" w:hAnsi="Arial" w:cs="Arial"/>
                <w:bCs/>
                <w:sz w:val="18"/>
                <w:szCs w:val="18"/>
              </w:rPr>
              <w:t>2,39 (2016 r.)</w:t>
            </w:r>
          </w:p>
        </w:tc>
        <w:tc>
          <w:tcPr>
            <w:tcW w:w="197" w:type="pct"/>
            <w:shd w:val="clear" w:color="auto" w:fill="D5DCE4" w:themeFill="text2" w:themeFillTint="33"/>
            <w:vAlign w:val="center"/>
          </w:tcPr>
          <w:p w14:paraId="01781932" w14:textId="77777777" w:rsidR="0024253A" w:rsidRPr="00062E83" w:rsidRDefault="0024253A" w:rsidP="0024253A">
            <w:pPr>
              <w:spacing w:before="40" w:after="40" w:line="276" w:lineRule="auto"/>
              <w:jc w:val="center"/>
              <w:rPr>
                <w:rFonts w:ascii="Arial" w:eastAsia="Times New Roman" w:hAnsi="Arial" w:cs="Arial"/>
                <w:bCs/>
                <w:sz w:val="18"/>
                <w:szCs w:val="18"/>
              </w:rPr>
            </w:pPr>
            <w:r w:rsidRPr="00062E83">
              <w:rPr>
                <w:rFonts w:ascii="Arial" w:eastAsia="Times New Roman" w:hAnsi="Arial" w:cs="Arial"/>
                <w:bCs/>
                <w:sz w:val="18"/>
                <w:szCs w:val="18"/>
              </w:rPr>
              <w:t>2,39</w:t>
            </w:r>
          </w:p>
        </w:tc>
        <w:tc>
          <w:tcPr>
            <w:tcW w:w="242" w:type="pct"/>
            <w:vAlign w:val="center"/>
          </w:tcPr>
          <w:p w14:paraId="776B4896"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2,06</w:t>
            </w:r>
          </w:p>
        </w:tc>
        <w:tc>
          <w:tcPr>
            <w:tcW w:w="374" w:type="pct"/>
            <w:vAlign w:val="center"/>
          </w:tcPr>
          <w:p w14:paraId="69CC9B62"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tajemnica statystyczna</w:t>
            </w:r>
          </w:p>
        </w:tc>
        <w:tc>
          <w:tcPr>
            <w:tcW w:w="242" w:type="pct"/>
            <w:vAlign w:val="center"/>
          </w:tcPr>
          <w:p w14:paraId="6971FE0D"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2,42</w:t>
            </w:r>
          </w:p>
        </w:tc>
        <w:tc>
          <w:tcPr>
            <w:tcW w:w="242" w:type="pct"/>
            <w:vAlign w:val="center"/>
          </w:tcPr>
          <w:p w14:paraId="552C37CD"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2,50</w:t>
            </w:r>
          </w:p>
        </w:tc>
        <w:tc>
          <w:tcPr>
            <w:tcW w:w="287" w:type="pct"/>
            <w:vAlign w:val="center"/>
          </w:tcPr>
          <w:p w14:paraId="1C658FB6"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2,25 szacunki wstępne</w:t>
            </w:r>
          </w:p>
        </w:tc>
        <w:tc>
          <w:tcPr>
            <w:tcW w:w="197" w:type="pct"/>
            <w:vAlign w:val="center"/>
          </w:tcPr>
          <w:p w14:paraId="7F470398"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6261CD30"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5D0984BA"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5135A8B0"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12954EF8"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05032A35"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6576E9E0"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1DF7202D"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2C9A241B" w14:textId="77777777" w:rsidR="0024253A" w:rsidRPr="00062E83" w:rsidRDefault="0024253A" w:rsidP="0024253A">
            <w:pPr>
              <w:spacing w:before="40" w:after="40" w:line="276" w:lineRule="auto"/>
              <w:jc w:val="center"/>
              <w:rPr>
                <w:rFonts w:ascii="Arial" w:hAnsi="Arial" w:cs="Arial"/>
                <w:sz w:val="18"/>
                <w:szCs w:val="18"/>
              </w:rPr>
            </w:pPr>
          </w:p>
        </w:tc>
        <w:tc>
          <w:tcPr>
            <w:tcW w:w="374" w:type="pct"/>
            <w:shd w:val="clear" w:color="auto" w:fill="FBE4D5" w:themeFill="accent2" w:themeFillTint="33"/>
            <w:vAlign w:val="center"/>
          </w:tcPr>
          <w:p w14:paraId="3067FDC5"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2,56</w:t>
            </w:r>
          </w:p>
        </w:tc>
        <w:tc>
          <w:tcPr>
            <w:tcW w:w="251" w:type="pct"/>
            <w:vAlign w:val="center"/>
          </w:tcPr>
          <w:p w14:paraId="207F3FDE"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GUS/ BDL</w:t>
            </w:r>
          </w:p>
        </w:tc>
      </w:tr>
      <w:tr w:rsidR="0024253A" w:rsidRPr="00062E83" w14:paraId="2CC8A8C7" w14:textId="77777777" w:rsidTr="0024253A">
        <w:tc>
          <w:tcPr>
            <w:tcW w:w="152" w:type="pct"/>
          </w:tcPr>
          <w:p w14:paraId="447606FF" w14:textId="77777777" w:rsidR="0024253A" w:rsidRPr="00062E83" w:rsidRDefault="0024253A" w:rsidP="0024253A">
            <w:pPr>
              <w:spacing w:before="40" w:after="40" w:line="276" w:lineRule="auto"/>
              <w:rPr>
                <w:rFonts w:ascii="Arial" w:hAnsi="Arial" w:cs="Arial"/>
                <w:sz w:val="18"/>
                <w:szCs w:val="18"/>
              </w:rPr>
            </w:pPr>
            <w:r w:rsidRPr="00062E83">
              <w:rPr>
                <w:rFonts w:ascii="Arial" w:hAnsi="Arial" w:cs="Arial"/>
                <w:sz w:val="18"/>
                <w:szCs w:val="18"/>
              </w:rPr>
              <w:t>7.</w:t>
            </w:r>
          </w:p>
        </w:tc>
        <w:tc>
          <w:tcPr>
            <w:tcW w:w="538" w:type="pct"/>
            <w:vAlign w:val="center"/>
          </w:tcPr>
          <w:p w14:paraId="7EF72E83" w14:textId="77777777" w:rsidR="0024253A" w:rsidRPr="00062E83" w:rsidRDefault="0024253A" w:rsidP="0024253A">
            <w:pPr>
              <w:spacing w:before="40" w:after="40" w:line="276" w:lineRule="auto"/>
              <w:rPr>
                <w:rFonts w:ascii="Arial" w:eastAsia="Times New Roman" w:hAnsi="Arial" w:cs="Arial"/>
                <w:bCs/>
                <w:sz w:val="18"/>
                <w:szCs w:val="18"/>
              </w:rPr>
            </w:pPr>
            <w:r w:rsidRPr="00062E83">
              <w:rPr>
                <w:rFonts w:ascii="Arial" w:eastAsia="Times New Roman" w:hAnsi="Arial" w:cs="Arial"/>
                <w:bCs/>
                <w:sz w:val="18"/>
                <w:szCs w:val="18"/>
              </w:rPr>
              <w:t xml:space="preserve">Udział przychodów netto ze sprzedaży produktów innowacyjnych w przedsiębiorstwach </w:t>
            </w:r>
            <w:r w:rsidRPr="00062E83">
              <w:rPr>
                <w:rFonts w:ascii="Arial" w:eastAsia="Times New Roman" w:hAnsi="Arial" w:cs="Arial"/>
                <w:bCs/>
                <w:sz w:val="18"/>
                <w:szCs w:val="18"/>
              </w:rPr>
              <w:lastRenderedPageBreak/>
              <w:t>przemysłowych w przychodach netto ze sprzedaży ogółem [%]</w:t>
            </w:r>
          </w:p>
        </w:tc>
        <w:tc>
          <w:tcPr>
            <w:tcW w:w="325" w:type="pct"/>
            <w:shd w:val="clear" w:color="auto" w:fill="D5DCE4" w:themeFill="text2" w:themeFillTint="33"/>
            <w:vAlign w:val="center"/>
          </w:tcPr>
          <w:p w14:paraId="6BC05B89" w14:textId="77777777" w:rsidR="0024253A" w:rsidRPr="00062E83" w:rsidRDefault="0024253A" w:rsidP="0024253A">
            <w:pPr>
              <w:spacing w:before="40" w:after="40" w:line="276" w:lineRule="auto"/>
              <w:jc w:val="center"/>
              <w:rPr>
                <w:rFonts w:ascii="Arial" w:eastAsia="Times New Roman" w:hAnsi="Arial" w:cs="Arial"/>
                <w:bCs/>
                <w:sz w:val="18"/>
                <w:szCs w:val="18"/>
              </w:rPr>
            </w:pPr>
            <w:r w:rsidRPr="00062E83">
              <w:rPr>
                <w:rFonts w:ascii="Arial" w:eastAsia="Times New Roman" w:hAnsi="Arial" w:cs="Arial"/>
                <w:bCs/>
                <w:sz w:val="18"/>
                <w:szCs w:val="18"/>
              </w:rPr>
              <w:lastRenderedPageBreak/>
              <w:t xml:space="preserve">9,0 </w:t>
            </w:r>
            <w:r w:rsidRPr="00062E83">
              <w:rPr>
                <w:rFonts w:ascii="Arial" w:eastAsia="Times New Roman" w:hAnsi="Arial" w:cs="Arial"/>
                <w:bCs/>
                <w:sz w:val="18"/>
                <w:szCs w:val="18"/>
              </w:rPr>
              <w:br/>
              <w:t>(2018 r.)</w:t>
            </w:r>
          </w:p>
        </w:tc>
        <w:tc>
          <w:tcPr>
            <w:tcW w:w="197" w:type="pct"/>
            <w:vAlign w:val="center"/>
          </w:tcPr>
          <w:p w14:paraId="4D849207" w14:textId="77777777" w:rsidR="0024253A" w:rsidRPr="00062E83" w:rsidRDefault="0024253A" w:rsidP="0024253A">
            <w:pPr>
              <w:spacing w:before="40" w:after="40" w:line="276" w:lineRule="auto"/>
              <w:jc w:val="center"/>
              <w:rPr>
                <w:rFonts w:ascii="Arial" w:hAnsi="Arial" w:cs="Arial"/>
                <w:sz w:val="18"/>
                <w:szCs w:val="18"/>
              </w:rPr>
            </w:pPr>
          </w:p>
        </w:tc>
        <w:tc>
          <w:tcPr>
            <w:tcW w:w="242" w:type="pct"/>
            <w:vAlign w:val="center"/>
          </w:tcPr>
          <w:p w14:paraId="71E2E8BD" w14:textId="77777777" w:rsidR="0024253A" w:rsidRPr="00062E83" w:rsidRDefault="0024253A" w:rsidP="0024253A">
            <w:pPr>
              <w:spacing w:before="40" w:after="40" w:line="276" w:lineRule="auto"/>
              <w:jc w:val="center"/>
              <w:rPr>
                <w:rFonts w:ascii="Arial" w:hAnsi="Arial" w:cs="Arial"/>
                <w:sz w:val="18"/>
                <w:szCs w:val="18"/>
              </w:rPr>
            </w:pPr>
          </w:p>
        </w:tc>
        <w:tc>
          <w:tcPr>
            <w:tcW w:w="374" w:type="pct"/>
            <w:shd w:val="clear" w:color="auto" w:fill="D5DCE4" w:themeFill="text2" w:themeFillTint="33"/>
            <w:vAlign w:val="center"/>
          </w:tcPr>
          <w:p w14:paraId="29077E77"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eastAsia="Times New Roman" w:hAnsi="Arial" w:cs="Arial"/>
                <w:bCs/>
                <w:sz w:val="18"/>
                <w:szCs w:val="18"/>
              </w:rPr>
              <w:t>9,0</w:t>
            </w:r>
          </w:p>
        </w:tc>
        <w:tc>
          <w:tcPr>
            <w:tcW w:w="242" w:type="pct"/>
            <w:vAlign w:val="center"/>
          </w:tcPr>
          <w:p w14:paraId="1F8B72F9"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9,1</w:t>
            </w:r>
          </w:p>
        </w:tc>
        <w:tc>
          <w:tcPr>
            <w:tcW w:w="242" w:type="pct"/>
            <w:vAlign w:val="center"/>
          </w:tcPr>
          <w:p w14:paraId="43C688D5"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10,6</w:t>
            </w:r>
          </w:p>
        </w:tc>
        <w:tc>
          <w:tcPr>
            <w:tcW w:w="287" w:type="pct"/>
            <w:vAlign w:val="center"/>
          </w:tcPr>
          <w:p w14:paraId="327C2D12"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9,1</w:t>
            </w:r>
          </w:p>
        </w:tc>
        <w:tc>
          <w:tcPr>
            <w:tcW w:w="197" w:type="pct"/>
            <w:vAlign w:val="center"/>
          </w:tcPr>
          <w:p w14:paraId="60D9CF46"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1EF19210"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347D3D4A"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43A512AE"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2ECA6C09"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269F7268"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4DF4D127"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4408A90C"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1B4A1012" w14:textId="77777777" w:rsidR="0024253A" w:rsidRPr="00062E83" w:rsidRDefault="0024253A" w:rsidP="0024253A">
            <w:pPr>
              <w:spacing w:before="40" w:after="40" w:line="276" w:lineRule="auto"/>
              <w:jc w:val="center"/>
              <w:rPr>
                <w:rFonts w:ascii="Arial" w:hAnsi="Arial" w:cs="Arial"/>
                <w:sz w:val="18"/>
                <w:szCs w:val="18"/>
              </w:rPr>
            </w:pPr>
          </w:p>
        </w:tc>
        <w:tc>
          <w:tcPr>
            <w:tcW w:w="374" w:type="pct"/>
            <w:shd w:val="clear" w:color="auto" w:fill="FBE4D5" w:themeFill="accent2" w:themeFillTint="33"/>
            <w:vAlign w:val="center"/>
          </w:tcPr>
          <w:p w14:paraId="03574CCC"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10</w:t>
            </w:r>
          </w:p>
        </w:tc>
        <w:tc>
          <w:tcPr>
            <w:tcW w:w="251" w:type="pct"/>
            <w:vAlign w:val="center"/>
          </w:tcPr>
          <w:p w14:paraId="4729E1CF"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GUS/ BDL</w:t>
            </w:r>
          </w:p>
        </w:tc>
      </w:tr>
      <w:tr w:rsidR="0024253A" w:rsidRPr="00062E83" w14:paraId="36647586" w14:textId="77777777" w:rsidTr="0024253A">
        <w:tc>
          <w:tcPr>
            <w:tcW w:w="152" w:type="pct"/>
          </w:tcPr>
          <w:p w14:paraId="28FFA752" w14:textId="77777777" w:rsidR="0024253A" w:rsidRPr="00062E83" w:rsidRDefault="0024253A" w:rsidP="0024253A">
            <w:pPr>
              <w:spacing w:before="40" w:after="40" w:line="276" w:lineRule="auto"/>
              <w:rPr>
                <w:rFonts w:ascii="Arial" w:hAnsi="Arial" w:cs="Arial"/>
                <w:sz w:val="18"/>
                <w:szCs w:val="18"/>
              </w:rPr>
            </w:pPr>
            <w:r w:rsidRPr="00062E83">
              <w:rPr>
                <w:rFonts w:ascii="Arial" w:hAnsi="Arial" w:cs="Arial"/>
                <w:sz w:val="18"/>
                <w:szCs w:val="18"/>
              </w:rPr>
              <w:t>8.</w:t>
            </w:r>
          </w:p>
        </w:tc>
        <w:tc>
          <w:tcPr>
            <w:tcW w:w="538" w:type="pct"/>
            <w:vAlign w:val="center"/>
          </w:tcPr>
          <w:p w14:paraId="72C2C423" w14:textId="77777777" w:rsidR="0024253A" w:rsidRPr="00062E83" w:rsidRDefault="0024253A" w:rsidP="0024253A">
            <w:pPr>
              <w:spacing w:before="40" w:after="40" w:line="276" w:lineRule="auto"/>
              <w:rPr>
                <w:rFonts w:ascii="Arial" w:eastAsia="Times New Roman" w:hAnsi="Arial" w:cs="Arial"/>
                <w:bCs/>
                <w:sz w:val="18"/>
                <w:szCs w:val="18"/>
              </w:rPr>
            </w:pPr>
            <w:r w:rsidRPr="00062E83">
              <w:rPr>
                <w:rFonts w:ascii="Arial" w:eastAsia="Times New Roman" w:hAnsi="Arial" w:cs="Arial"/>
                <w:bCs/>
                <w:sz w:val="18"/>
                <w:szCs w:val="18"/>
              </w:rPr>
              <w:t xml:space="preserve">Udział przychodów netto ze sprzedaży produktów innowacyjnych na eksport w przedsiębiorstwach przemysłowych </w:t>
            </w:r>
            <w:r w:rsidRPr="00062E83">
              <w:rPr>
                <w:rFonts w:ascii="Arial" w:eastAsia="Times New Roman" w:hAnsi="Arial" w:cs="Arial"/>
                <w:bCs/>
                <w:sz w:val="18"/>
                <w:szCs w:val="18"/>
              </w:rPr>
              <w:br/>
              <w:t>w przychodach netto ze sprzedaży ogółem [%]</w:t>
            </w:r>
          </w:p>
        </w:tc>
        <w:tc>
          <w:tcPr>
            <w:tcW w:w="325" w:type="pct"/>
            <w:shd w:val="clear" w:color="auto" w:fill="D5DCE4" w:themeFill="text2" w:themeFillTint="33"/>
            <w:vAlign w:val="center"/>
          </w:tcPr>
          <w:p w14:paraId="34EB5A44" w14:textId="77777777" w:rsidR="0024253A" w:rsidRPr="00062E83" w:rsidRDefault="0024253A" w:rsidP="0024253A">
            <w:pPr>
              <w:spacing w:before="40" w:after="40" w:line="276" w:lineRule="auto"/>
              <w:jc w:val="center"/>
              <w:rPr>
                <w:rFonts w:ascii="Arial" w:eastAsia="Times New Roman" w:hAnsi="Arial" w:cs="Arial"/>
                <w:bCs/>
                <w:sz w:val="18"/>
                <w:szCs w:val="18"/>
              </w:rPr>
            </w:pPr>
            <w:r w:rsidRPr="00062E83">
              <w:rPr>
                <w:rFonts w:ascii="Arial" w:eastAsia="Times New Roman" w:hAnsi="Arial" w:cs="Arial"/>
                <w:bCs/>
                <w:sz w:val="18"/>
                <w:szCs w:val="18"/>
              </w:rPr>
              <w:t xml:space="preserve">5,4 </w:t>
            </w:r>
            <w:r w:rsidRPr="00062E83">
              <w:rPr>
                <w:rFonts w:ascii="Arial" w:eastAsia="Times New Roman" w:hAnsi="Arial" w:cs="Arial"/>
                <w:bCs/>
                <w:sz w:val="18"/>
                <w:szCs w:val="18"/>
              </w:rPr>
              <w:br/>
              <w:t>(2018 r.)</w:t>
            </w:r>
          </w:p>
        </w:tc>
        <w:tc>
          <w:tcPr>
            <w:tcW w:w="197" w:type="pct"/>
            <w:vAlign w:val="center"/>
          </w:tcPr>
          <w:p w14:paraId="43F2BDBE" w14:textId="77777777" w:rsidR="0024253A" w:rsidRPr="00062E83" w:rsidRDefault="0024253A" w:rsidP="0024253A">
            <w:pPr>
              <w:spacing w:before="40" w:after="40" w:line="276" w:lineRule="auto"/>
              <w:jc w:val="center"/>
              <w:rPr>
                <w:rFonts w:ascii="Arial" w:hAnsi="Arial" w:cs="Arial"/>
                <w:sz w:val="18"/>
                <w:szCs w:val="18"/>
              </w:rPr>
            </w:pPr>
          </w:p>
        </w:tc>
        <w:tc>
          <w:tcPr>
            <w:tcW w:w="242" w:type="pct"/>
            <w:vAlign w:val="center"/>
          </w:tcPr>
          <w:p w14:paraId="5265F019" w14:textId="77777777" w:rsidR="0024253A" w:rsidRPr="00062E83" w:rsidRDefault="0024253A" w:rsidP="0024253A">
            <w:pPr>
              <w:spacing w:before="40" w:after="40" w:line="276" w:lineRule="auto"/>
              <w:jc w:val="center"/>
              <w:rPr>
                <w:rFonts w:ascii="Arial" w:hAnsi="Arial" w:cs="Arial"/>
                <w:sz w:val="18"/>
                <w:szCs w:val="18"/>
              </w:rPr>
            </w:pPr>
          </w:p>
        </w:tc>
        <w:tc>
          <w:tcPr>
            <w:tcW w:w="374" w:type="pct"/>
            <w:shd w:val="clear" w:color="auto" w:fill="D5DCE4" w:themeFill="text2" w:themeFillTint="33"/>
            <w:vAlign w:val="center"/>
          </w:tcPr>
          <w:p w14:paraId="2BB8D343" w14:textId="77777777" w:rsidR="0024253A" w:rsidRPr="00062E83" w:rsidRDefault="0024253A" w:rsidP="0024253A">
            <w:pPr>
              <w:shd w:val="clear" w:color="auto" w:fill="D5DCE4"/>
              <w:spacing w:before="40" w:after="40" w:line="276" w:lineRule="auto"/>
              <w:jc w:val="center"/>
              <w:rPr>
                <w:rFonts w:ascii="Arial" w:hAnsi="Arial" w:cs="Arial"/>
                <w:sz w:val="18"/>
                <w:szCs w:val="18"/>
              </w:rPr>
            </w:pPr>
            <w:r w:rsidRPr="00062E83">
              <w:rPr>
                <w:rFonts w:ascii="Arial" w:eastAsia="Times New Roman" w:hAnsi="Arial" w:cs="Arial"/>
                <w:bCs/>
                <w:sz w:val="18"/>
                <w:szCs w:val="18"/>
              </w:rPr>
              <w:t>5,4</w:t>
            </w:r>
          </w:p>
        </w:tc>
        <w:tc>
          <w:tcPr>
            <w:tcW w:w="242" w:type="pct"/>
            <w:vAlign w:val="center"/>
          </w:tcPr>
          <w:p w14:paraId="6C8D858F"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6,0</w:t>
            </w:r>
          </w:p>
        </w:tc>
        <w:tc>
          <w:tcPr>
            <w:tcW w:w="242" w:type="pct"/>
            <w:vAlign w:val="center"/>
          </w:tcPr>
          <w:p w14:paraId="0C499F16"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5,8</w:t>
            </w:r>
          </w:p>
        </w:tc>
        <w:tc>
          <w:tcPr>
            <w:tcW w:w="287" w:type="pct"/>
            <w:vAlign w:val="center"/>
          </w:tcPr>
          <w:p w14:paraId="7F68C443"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5,3</w:t>
            </w:r>
          </w:p>
        </w:tc>
        <w:tc>
          <w:tcPr>
            <w:tcW w:w="197" w:type="pct"/>
            <w:vAlign w:val="center"/>
          </w:tcPr>
          <w:p w14:paraId="713E4429"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7CC9C29D"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633C0CA0"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11BD3F41"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24304E06"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6C2DF280"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39BD0CCA"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24A077A1"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3B1A1196" w14:textId="77777777" w:rsidR="0024253A" w:rsidRPr="00062E83" w:rsidRDefault="0024253A" w:rsidP="0024253A">
            <w:pPr>
              <w:spacing w:before="40" w:after="40" w:line="276" w:lineRule="auto"/>
              <w:jc w:val="center"/>
              <w:rPr>
                <w:rFonts w:ascii="Arial" w:hAnsi="Arial" w:cs="Arial"/>
                <w:sz w:val="18"/>
                <w:szCs w:val="18"/>
              </w:rPr>
            </w:pPr>
          </w:p>
        </w:tc>
        <w:tc>
          <w:tcPr>
            <w:tcW w:w="374" w:type="pct"/>
            <w:shd w:val="clear" w:color="auto" w:fill="FBE4D5" w:themeFill="accent2" w:themeFillTint="33"/>
            <w:vAlign w:val="center"/>
          </w:tcPr>
          <w:p w14:paraId="722186E0"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5,7</w:t>
            </w:r>
          </w:p>
        </w:tc>
        <w:tc>
          <w:tcPr>
            <w:tcW w:w="251" w:type="pct"/>
            <w:vAlign w:val="center"/>
          </w:tcPr>
          <w:p w14:paraId="0B4021FC"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GUS/ BDL</w:t>
            </w:r>
          </w:p>
        </w:tc>
      </w:tr>
      <w:tr w:rsidR="0024253A" w:rsidRPr="00062E83" w14:paraId="606216F2" w14:textId="77777777" w:rsidTr="0024253A">
        <w:tc>
          <w:tcPr>
            <w:tcW w:w="152" w:type="pct"/>
          </w:tcPr>
          <w:p w14:paraId="46FD5944" w14:textId="77777777" w:rsidR="0024253A" w:rsidRPr="00062E83" w:rsidRDefault="0024253A" w:rsidP="0024253A">
            <w:pPr>
              <w:spacing w:before="40" w:after="40" w:line="276" w:lineRule="auto"/>
              <w:rPr>
                <w:rFonts w:ascii="Arial" w:hAnsi="Arial" w:cs="Arial"/>
                <w:sz w:val="18"/>
                <w:szCs w:val="18"/>
              </w:rPr>
            </w:pPr>
            <w:r w:rsidRPr="00062E83">
              <w:rPr>
                <w:rFonts w:ascii="Arial" w:hAnsi="Arial" w:cs="Arial"/>
                <w:sz w:val="18"/>
                <w:szCs w:val="18"/>
              </w:rPr>
              <w:t>9.</w:t>
            </w:r>
          </w:p>
        </w:tc>
        <w:tc>
          <w:tcPr>
            <w:tcW w:w="538" w:type="pct"/>
            <w:vAlign w:val="center"/>
          </w:tcPr>
          <w:p w14:paraId="00565967" w14:textId="77777777" w:rsidR="0024253A" w:rsidRPr="00062E83" w:rsidRDefault="0024253A" w:rsidP="0024253A">
            <w:pPr>
              <w:spacing w:before="40" w:after="40" w:line="276" w:lineRule="auto"/>
              <w:rPr>
                <w:rFonts w:ascii="Arial" w:eastAsia="Times New Roman" w:hAnsi="Arial" w:cs="Arial"/>
                <w:bCs/>
                <w:sz w:val="18"/>
                <w:szCs w:val="18"/>
              </w:rPr>
            </w:pPr>
            <w:r w:rsidRPr="00062E83">
              <w:rPr>
                <w:rFonts w:ascii="Arial" w:eastAsia="Times New Roman" w:hAnsi="Arial" w:cs="Arial"/>
                <w:bCs/>
                <w:sz w:val="18"/>
                <w:szCs w:val="18"/>
              </w:rPr>
              <w:t>Odsetek przedsiębiorstw przemysłowych ponoszących nakłady na działalność innowacyjną – przedsiębiorstwa</w:t>
            </w:r>
            <w:r w:rsidRPr="00062E83">
              <w:rPr>
                <w:rFonts w:ascii="Arial" w:eastAsia="Times New Roman" w:hAnsi="Arial" w:cs="Arial"/>
                <w:bCs/>
                <w:sz w:val="18"/>
                <w:szCs w:val="18"/>
              </w:rPr>
              <w:br/>
              <w:t xml:space="preserve"> o liczbie pracujących 10 osób i więcej [%]</w:t>
            </w:r>
          </w:p>
        </w:tc>
        <w:tc>
          <w:tcPr>
            <w:tcW w:w="325" w:type="pct"/>
            <w:shd w:val="clear" w:color="auto" w:fill="D5DCE4" w:themeFill="text2" w:themeFillTint="33"/>
            <w:vAlign w:val="center"/>
          </w:tcPr>
          <w:p w14:paraId="0BB073C7" w14:textId="77777777" w:rsidR="0024253A" w:rsidRPr="00062E83" w:rsidRDefault="0024253A" w:rsidP="0024253A">
            <w:pPr>
              <w:spacing w:before="40" w:after="40" w:line="276" w:lineRule="auto"/>
              <w:jc w:val="center"/>
              <w:rPr>
                <w:rFonts w:ascii="Arial" w:eastAsia="Times New Roman" w:hAnsi="Arial" w:cs="Arial"/>
                <w:bCs/>
                <w:sz w:val="18"/>
                <w:szCs w:val="18"/>
              </w:rPr>
            </w:pPr>
            <w:r w:rsidRPr="00062E83">
              <w:rPr>
                <w:rFonts w:ascii="Arial" w:eastAsia="Times New Roman" w:hAnsi="Arial" w:cs="Arial"/>
                <w:bCs/>
                <w:sz w:val="18"/>
                <w:szCs w:val="18"/>
              </w:rPr>
              <w:t>23,8 (2018 r.)</w:t>
            </w:r>
          </w:p>
        </w:tc>
        <w:tc>
          <w:tcPr>
            <w:tcW w:w="197" w:type="pct"/>
            <w:vAlign w:val="center"/>
          </w:tcPr>
          <w:p w14:paraId="0B5644FB" w14:textId="77777777" w:rsidR="0024253A" w:rsidRPr="00062E83" w:rsidRDefault="0024253A" w:rsidP="0024253A">
            <w:pPr>
              <w:spacing w:before="40" w:after="40" w:line="276" w:lineRule="auto"/>
              <w:jc w:val="center"/>
              <w:rPr>
                <w:rFonts w:ascii="Arial" w:hAnsi="Arial" w:cs="Arial"/>
                <w:sz w:val="18"/>
                <w:szCs w:val="18"/>
              </w:rPr>
            </w:pPr>
          </w:p>
        </w:tc>
        <w:tc>
          <w:tcPr>
            <w:tcW w:w="242" w:type="pct"/>
            <w:vAlign w:val="center"/>
          </w:tcPr>
          <w:p w14:paraId="07A10F12" w14:textId="77777777" w:rsidR="0024253A" w:rsidRPr="00062E83" w:rsidRDefault="0024253A" w:rsidP="0024253A">
            <w:pPr>
              <w:spacing w:before="40" w:after="40" w:line="276" w:lineRule="auto"/>
              <w:jc w:val="center"/>
              <w:rPr>
                <w:rFonts w:ascii="Arial" w:hAnsi="Arial" w:cs="Arial"/>
                <w:sz w:val="18"/>
                <w:szCs w:val="18"/>
              </w:rPr>
            </w:pPr>
          </w:p>
        </w:tc>
        <w:tc>
          <w:tcPr>
            <w:tcW w:w="374" w:type="pct"/>
            <w:shd w:val="clear" w:color="auto" w:fill="D5DCE4" w:themeFill="text2" w:themeFillTint="33"/>
            <w:vAlign w:val="center"/>
          </w:tcPr>
          <w:p w14:paraId="48CBCB1B"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eastAsia="Times New Roman" w:hAnsi="Arial" w:cs="Arial"/>
                <w:bCs/>
                <w:sz w:val="18"/>
                <w:szCs w:val="18"/>
              </w:rPr>
              <w:t>23,8</w:t>
            </w:r>
          </w:p>
        </w:tc>
        <w:tc>
          <w:tcPr>
            <w:tcW w:w="242" w:type="pct"/>
            <w:vAlign w:val="center"/>
          </w:tcPr>
          <w:p w14:paraId="4D3BAC21"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18,6</w:t>
            </w:r>
          </w:p>
        </w:tc>
        <w:tc>
          <w:tcPr>
            <w:tcW w:w="242" w:type="pct"/>
            <w:vAlign w:val="center"/>
          </w:tcPr>
          <w:p w14:paraId="05475D09"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19,1</w:t>
            </w:r>
          </w:p>
        </w:tc>
        <w:tc>
          <w:tcPr>
            <w:tcW w:w="287" w:type="pct"/>
            <w:vAlign w:val="center"/>
          </w:tcPr>
          <w:p w14:paraId="1DC8DD17"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26,2</w:t>
            </w:r>
          </w:p>
        </w:tc>
        <w:tc>
          <w:tcPr>
            <w:tcW w:w="197" w:type="pct"/>
            <w:vAlign w:val="center"/>
          </w:tcPr>
          <w:p w14:paraId="3DD68563"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69C7EC1F"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35BA5434"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483D1ACB"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6B39B7A8"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2047A709"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77DFD99C"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61AC319A"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25F7CB92" w14:textId="77777777" w:rsidR="0024253A" w:rsidRPr="00062E83" w:rsidRDefault="0024253A" w:rsidP="0024253A">
            <w:pPr>
              <w:spacing w:before="40" w:after="40" w:line="276" w:lineRule="auto"/>
              <w:jc w:val="center"/>
              <w:rPr>
                <w:rFonts w:ascii="Arial" w:hAnsi="Arial" w:cs="Arial"/>
                <w:sz w:val="18"/>
                <w:szCs w:val="18"/>
              </w:rPr>
            </w:pPr>
          </w:p>
        </w:tc>
        <w:tc>
          <w:tcPr>
            <w:tcW w:w="374" w:type="pct"/>
            <w:shd w:val="clear" w:color="auto" w:fill="FBE4D5" w:themeFill="accent2" w:themeFillTint="33"/>
            <w:vAlign w:val="center"/>
          </w:tcPr>
          <w:p w14:paraId="2E4965B9"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20</w:t>
            </w:r>
          </w:p>
        </w:tc>
        <w:tc>
          <w:tcPr>
            <w:tcW w:w="251" w:type="pct"/>
            <w:vAlign w:val="center"/>
          </w:tcPr>
          <w:p w14:paraId="50D04133"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GUS/ BDL</w:t>
            </w:r>
          </w:p>
        </w:tc>
      </w:tr>
      <w:tr w:rsidR="0024253A" w:rsidRPr="00062E83" w14:paraId="6BD063F6" w14:textId="77777777" w:rsidTr="0024253A">
        <w:tc>
          <w:tcPr>
            <w:tcW w:w="152" w:type="pct"/>
          </w:tcPr>
          <w:p w14:paraId="2E171E74" w14:textId="77777777" w:rsidR="0024253A" w:rsidRPr="00062E83" w:rsidRDefault="0024253A" w:rsidP="0024253A">
            <w:pPr>
              <w:spacing w:before="40" w:after="40" w:line="276" w:lineRule="auto"/>
              <w:rPr>
                <w:rFonts w:ascii="Arial" w:hAnsi="Arial" w:cs="Arial"/>
                <w:sz w:val="18"/>
                <w:szCs w:val="18"/>
              </w:rPr>
            </w:pPr>
            <w:r w:rsidRPr="00062E83">
              <w:rPr>
                <w:rFonts w:ascii="Arial" w:hAnsi="Arial" w:cs="Arial"/>
                <w:sz w:val="18"/>
                <w:szCs w:val="18"/>
              </w:rPr>
              <w:t>10.</w:t>
            </w:r>
          </w:p>
        </w:tc>
        <w:tc>
          <w:tcPr>
            <w:tcW w:w="538" w:type="pct"/>
            <w:vAlign w:val="center"/>
          </w:tcPr>
          <w:p w14:paraId="47F80821" w14:textId="77777777" w:rsidR="0024253A" w:rsidRPr="00062E83" w:rsidRDefault="0024253A" w:rsidP="0024253A">
            <w:pPr>
              <w:spacing w:before="40" w:after="40" w:line="276" w:lineRule="auto"/>
              <w:rPr>
                <w:rFonts w:ascii="Arial" w:eastAsia="Times New Roman" w:hAnsi="Arial" w:cs="Arial"/>
                <w:bCs/>
                <w:sz w:val="18"/>
                <w:szCs w:val="18"/>
              </w:rPr>
            </w:pPr>
            <w:r w:rsidRPr="00062E83">
              <w:rPr>
                <w:rFonts w:ascii="Arial" w:eastAsia="Times New Roman" w:hAnsi="Arial" w:cs="Arial"/>
                <w:bCs/>
                <w:sz w:val="18"/>
                <w:szCs w:val="18"/>
              </w:rPr>
              <w:t>Nieoczyszczone ścieki przemysłowe i komunalne wymagające oczyszczenia odprowadzane do wód lub do ziemi w ciągu roku [dam3]</w:t>
            </w:r>
          </w:p>
        </w:tc>
        <w:tc>
          <w:tcPr>
            <w:tcW w:w="325" w:type="pct"/>
            <w:shd w:val="clear" w:color="auto" w:fill="D5DCE4" w:themeFill="text2" w:themeFillTint="33"/>
            <w:vAlign w:val="center"/>
          </w:tcPr>
          <w:p w14:paraId="115CB87A" w14:textId="77777777" w:rsidR="0024253A" w:rsidRPr="00062E83" w:rsidRDefault="0024253A" w:rsidP="0024253A">
            <w:pPr>
              <w:spacing w:before="40" w:after="40" w:line="276" w:lineRule="auto"/>
              <w:jc w:val="center"/>
              <w:rPr>
                <w:rFonts w:ascii="Arial" w:eastAsia="Times New Roman" w:hAnsi="Arial" w:cs="Arial"/>
                <w:bCs/>
                <w:sz w:val="18"/>
                <w:szCs w:val="18"/>
              </w:rPr>
            </w:pPr>
            <w:r w:rsidRPr="00062E83">
              <w:rPr>
                <w:rFonts w:ascii="Arial" w:eastAsia="Times New Roman" w:hAnsi="Arial" w:cs="Arial"/>
                <w:bCs/>
                <w:sz w:val="18"/>
                <w:szCs w:val="18"/>
              </w:rPr>
              <w:t>881,4 (2018 r.)</w:t>
            </w:r>
          </w:p>
        </w:tc>
        <w:tc>
          <w:tcPr>
            <w:tcW w:w="197" w:type="pct"/>
            <w:vAlign w:val="center"/>
          </w:tcPr>
          <w:p w14:paraId="2D1DD5AC" w14:textId="77777777" w:rsidR="0024253A" w:rsidRPr="00062E83" w:rsidRDefault="0024253A" w:rsidP="0024253A">
            <w:pPr>
              <w:spacing w:before="40" w:after="40" w:line="276" w:lineRule="auto"/>
              <w:jc w:val="center"/>
              <w:rPr>
                <w:rFonts w:ascii="Arial" w:hAnsi="Arial" w:cs="Arial"/>
                <w:sz w:val="18"/>
                <w:szCs w:val="18"/>
              </w:rPr>
            </w:pPr>
          </w:p>
        </w:tc>
        <w:tc>
          <w:tcPr>
            <w:tcW w:w="242" w:type="pct"/>
            <w:vAlign w:val="center"/>
          </w:tcPr>
          <w:p w14:paraId="6C9AE78C" w14:textId="77777777" w:rsidR="0024253A" w:rsidRPr="00062E83" w:rsidRDefault="0024253A" w:rsidP="0024253A">
            <w:pPr>
              <w:spacing w:before="40" w:after="40" w:line="276" w:lineRule="auto"/>
              <w:jc w:val="center"/>
              <w:rPr>
                <w:rFonts w:ascii="Arial" w:hAnsi="Arial" w:cs="Arial"/>
                <w:sz w:val="18"/>
                <w:szCs w:val="18"/>
              </w:rPr>
            </w:pPr>
          </w:p>
        </w:tc>
        <w:tc>
          <w:tcPr>
            <w:tcW w:w="374" w:type="pct"/>
            <w:shd w:val="clear" w:color="auto" w:fill="D5DCE4" w:themeFill="text2" w:themeFillTint="33"/>
            <w:vAlign w:val="center"/>
          </w:tcPr>
          <w:p w14:paraId="0DB1CB51"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eastAsia="Times New Roman" w:hAnsi="Arial" w:cs="Arial"/>
                <w:bCs/>
                <w:sz w:val="18"/>
                <w:szCs w:val="18"/>
              </w:rPr>
              <w:t>881,4</w:t>
            </w:r>
          </w:p>
        </w:tc>
        <w:tc>
          <w:tcPr>
            <w:tcW w:w="242" w:type="pct"/>
            <w:vAlign w:val="center"/>
          </w:tcPr>
          <w:p w14:paraId="78D193CD"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876,1</w:t>
            </w:r>
          </w:p>
        </w:tc>
        <w:tc>
          <w:tcPr>
            <w:tcW w:w="242" w:type="pct"/>
            <w:vAlign w:val="center"/>
          </w:tcPr>
          <w:p w14:paraId="1B201437"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1057,1</w:t>
            </w:r>
          </w:p>
        </w:tc>
        <w:tc>
          <w:tcPr>
            <w:tcW w:w="287" w:type="pct"/>
            <w:vAlign w:val="center"/>
          </w:tcPr>
          <w:p w14:paraId="38B43575"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617,1</w:t>
            </w:r>
          </w:p>
        </w:tc>
        <w:tc>
          <w:tcPr>
            <w:tcW w:w="197" w:type="pct"/>
            <w:vAlign w:val="center"/>
          </w:tcPr>
          <w:p w14:paraId="74739B2C"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1214E6BE"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46E4AEF6"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4E18E616"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2C3FC837"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25F0A0E0"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1B588260"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2D8E5DEA"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49B5A6F5" w14:textId="77777777" w:rsidR="0024253A" w:rsidRPr="00062E83" w:rsidRDefault="0024253A" w:rsidP="0024253A">
            <w:pPr>
              <w:spacing w:before="40" w:after="40" w:line="276" w:lineRule="auto"/>
              <w:jc w:val="center"/>
              <w:rPr>
                <w:rFonts w:ascii="Arial" w:hAnsi="Arial" w:cs="Arial"/>
                <w:sz w:val="18"/>
                <w:szCs w:val="18"/>
              </w:rPr>
            </w:pPr>
          </w:p>
        </w:tc>
        <w:tc>
          <w:tcPr>
            <w:tcW w:w="374" w:type="pct"/>
            <w:shd w:val="clear" w:color="auto" w:fill="FBE4D5" w:themeFill="accent2" w:themeFillTint="33"/>
            <w:vAlign w:val="center"/>
          </w:tcPr>
          <w:p w14:paraId="58D2F3BF"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220,4</w:t>
            </w:r>
          </w:p>
        </w:tc>
        <w:tc>
          <w:tcPr>
            <w:tcW w:w="251" w:type="pct"/>
            <w:vAlign w:val="center"/>
          </w:tcPr>
          <w:p w14:paraId="2FDDD20F"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GUS/ BDL</w:t>
            </w:r>
          </w:p>
        </w:tc>
      </w:tr>
      <w:tr w:rsidR="0024253A" w:rsidRPr="00062E83" w14:paraId="09AFCAB2" w14:textId="77777777" w:rsidTr="0024253A">
        <w:tc>
          <w:tcPr>
            <w:tcW w:w="152" w:type="pct"/>
          </w:tcPr>
          <w:p w14:paraId="3497BE64" w14:textId="77777777" w:rsidR="0024253A" w:rsidRPr="00062E83" w:rsidRDefault="0024253A" w:rsidP="0024253A">
            <w:pPr>
              <w:spacing w:before="40" w:after="40" w:line="276" w:lineRule="auto"/>
              <w:rPr>
                <w:rFonts w:ascii="Arial" w:hAnsi="Arial" w:cs="Arial"/>
                <w:sz w:val="18"/>
                <w:szCs w:val="18"/>
              </w:rPr>
            </w:pPr>
            <w:r w:rsidRPr="00062E83">
              <w:rPr>
                <w:rFonts w:ascii="Arial" w:hAnsi="Arial" w:cs="Arial"/>
                <w:sz w:val="18"/>
                <w:szCs w:val="18"/>
              </w:rPr>
              <w:t>11.</w:t>
            </w:r>
          </w:p>
        </w:tc>
        <w:tc>
          <w:tcPr>
            <w:tcW w:w="538" w:type="pct"/>
            <w:vAlign w:val="center"/>
          </w:tcPr>
          <w:p w14:paraId="3C6FDD11" w14:textId="77777777" w:rsidR="0024253A" w:rsidRPr="00062E83" w:rsidRDefault="0024253A" w:rsidP="0024253A">
            <w:pPr>
              <w:spacing w:before="40" w:after="40" w:line="276" w:lineRule="auto"/>
              <w:rPr>
                <w:rFonts w:ascii="Arial" w:eastAsia="Times New Roman" w:hAnsi="Arial" w:cs="Arial"/>
                <w:bCs/>
                <w:sz w:val="18"/>
                <w:szCs w:val="18"/>
              </w:rPr>
            </w:pPr>
            <w:r w:rsidRPr="00062E83">
              <w:rPr>
                <w:rFonts w:ascii="Arial" w:eastAsia="Times New Roman" w:hAnsi="Arial" w:cs="Arial"/>
                <w:bCs/>
                <w:sz w:val="18"/>
                <w:szCs w:val="18"/>
              </w:rPr>
              <w:t xml:space="preserve">Odpady zebrane selektywnie w </w:t>
            </w:r>
            <w:r w:rsidRPr="00062E83">
              <w:rPr>
                <w:rFonts w:ascii="Arial" w:eastAsia="Times New Roman" w:hAnsi="Arial" w:cs="Arial"/>
                <w:bCs/>
                <w:sz w:val="18"/>
                <w:szCs w:val="18"/>
              </w:rPr>
              <w:lastRenderedPageBreak/>
              <w:t>relacji do ogółu odpadów [%]</w:t>
            </w:r>
          </w:p>
        </w:tc>
        <w:tc>
          <w:tcPr>
            <w:tcW w:w="325" w:type="pct"/>
            <w:shd w:val="clear" w:color="auto" w:fill="D5DCE4" w:themeFill="text2" w:themeFillTint="33"/>
            <w:vAlign w:val="center"/>
          </w:tcPr>
          <w:p w14:paraId="2A80ADBE" w14:textId="77777777" w:rsidR="0024253A" w:rsidRPr="00062E83" w:rsidRDefault="0024253A" w:rsidP="0024253A">
            <w:pPr>
              <w:spacing w:before="40" w:after="40" w:line="276" w:lineRule="auto"/>
              <w:jc w:val="center"/>
              <w:rPr>
                <w:rFonts w:ascii="Arial" w:eastAsia="Times New Roman" w:hAnsi="Arial" w:cs="Arial"/>
                <w:bCs/>
                <w:sz w:val="18"/>
                <w:szCs w:val="18"/>
              </w:rPr>
            </w:pPr>
            <w:r w:rsidRPr="00062E83">
              <w:rPr>
                <w:rFonts w:ascii="Arial" w:eastAsia="Times New Roman" w:hAnsi="Arial" w:cs="Arial"/>
                <w:bCs/>
                <w:sz w:val="18"/>
                <w:szCs w:val="18"/>
              </w:rPr>
              <w:lastRenderedPageBreak/>
              <w:t>27,4 (2018 r.)</w:t>
            </w:r>
          </w:p>
        </w:tc>
        <w:tc>
          <w:tcPr>
            <w:tcW w:w="197" w:type="pct"/>
            <w:vAlign w:val="center"/>
          </w:tcPr>
          <w:p w14:paraId="25962053" w14:textId="77777777" w:rsidR="0024253A" w:rsidRPr="00062E83" w:rsidRDefault="0024253A" w:rsidP="0024253A">
            <w:pPr>
              <w:spacing w:before="40" w:after="40" w:line="276" w:lineRule="auto"/>
              <w:jc w:val="center"/>
              <w:rPr>
                <w:rFonts w:ascii="Arial" w:hAnsi="Arial" w:cs="Arial"/>
                <w:sz w:val="18"/>
                <w:szCs w:val="18"/>
              </w:rPr>
            </w:pPr>
          </w:p>
        </w:tc>
        <w:tc>
          <w:tcPr>
            <w:tcW w:w="242" w:type="pct"/>
            <w:vAlign w:val="center"/>
          </w:tcPr>
          <w:p w14:paraId="0B62E2E0" w14:textId="77777777" w:rsidR="0024253A" w:rsidRPr="00062E83" w:rsidRDefault="0024253A" w:rsidP="0024253A">
            <w:pPr>
              <w:spacing w:before="40" w:after="40" w:line="276" w:lineRule="auto"/>
              <w:jc w:val="center"/>
              <w:rPr>
                <w:rFonts w:ascii="Arial" w:hAnsi="Arial" w:cs="Arial"/>
                <w:sz w:val="18"/>
                <w:szCs w:val="18"/>
              </w:rPr>
            </w:pPr>
          </w:p>
        </w:tc>
        <w:tc>
          <w:tcPr>
            <w:tcW w:w="374" w:type="pct"/>
            <w:shd w:val="clear" w:color="auto" w:fill="D5DCE4" w:themeFill="text2" w:themeFillTint="33"/>
            <w:vAlign w:val="center"/>
          </w:tcPr>
          <w:p w14:paraId="6BA6733B"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eastAsia="Times New Roman" w:hAnsi="Arial" w:cs="Arial"/>
                <w:bCs/>
                <w:sz w:val="18"/>
                <w:szCs w:val="18"/>
              </w:rPr>
              <w:t>27,4</w:t>
            </w:r>
          </w:p>
        </w:tc>
        <w:tc>
          <w:tcPr>
            <w:tcW w:w="242" w:type="pct"/>
            <w:vAlign w:val="center"/>
          </w:tcPr>
          <w:p w14:paraId="6B9F7FB0"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29,5</w:t>
            </w:r>
          </w:p>
        </w:tc>
        <w:tc>
          <w:tcPr>
            <w:tcW w:w="242" w:type="pct"/>
            <w:vAlign w:val="center"/>
          </w:tcPr>
          <w:p w14:paraId="60F27A72"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37,2</w:t>
            </w:r>
          </w:p>
        </w:tc>
        <w:tc>
          <w:tcPr>
            <w:tcW w:w="287" w:type="pct"/>
            <w:vAlign w:val="center"/>
          </w:tcPr>
          <w:p w14:paraId="51505CD3"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39,6</w:t>
            </w:r>
          </w:p>
        </w:tc>
        <w:tc>
          <w:tcPr>
            <w:tcW w:w="197" w:type="pct"/>
            <w:vAlign w:val="center"/>
          </w:tcPr>
          <w:p w14:paraId="1305FCB2"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67BBFDAC"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31FF947D"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34F0538E"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02C247C1"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7247706E"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39B12A71"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5CB612FB" w14:textId="77777777" w:rsidR="0024253A" w:rsidRPr="00062E83" w:rsidRDefault="0024253A" w:rsidP="0024253A">
            <w:pPr>
              <w:spacing w:before="40" w:after="40" w:line="276" w:lineRule="auto"/>
              <w:jc w:val="center"/>
              <w:rPr>
                <w:rFonts w:ascii="Arial" w:hAnsi="Arial" w:cs="Arial"/>
                <w:sz w:val="18"/>
                <w:szCs w:val="18"/>
              </w:rPr>
            </w:pPr>
          </w:p>
        </w:tc>
        <w:tc>
          <w:tcPr>
            <w:tcW w:w="197" w:type="pct"/>
            <w:vAlign w:val="center"/>
          </w:tcPr>
          <w:p w14:paraId="50031088" w14:textId="77777777" w:rsidR="0024253A" w:rsidRPr="00062E83" w:rsidRDefault="0024253A" w:rsidP="0024253A">
            <w:pPr>
              <w:spacing w:before="40" w:after="40" w:line="276" w:lineRule="auto"/>
              <w:jc w:val="center"/>
              <w:rPr>
                <w:rFonts w:ascii="Arial" w:hAnsi="Arial" w:cs="Arial"/>
                <w:sz w:val="18"/>
                <w:szCs w:val="18"/>
              </w:rPr>
            </w:pPr>
          </w:p>
        </w:tc>
        <w:tc>
          <w:tcPr>
            <w:tcW w:w="374" w:type="pct"/>
            <w:shd w:val="clear" w:color="auto" w:fill="FBE4D5" w:themeFill="accent2" w:themeFillTint="33"/>
            <w:vAlign w:val="center"/>
          </w:tcPr>
          <w:p w14:paraId="209E1A15"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87,6</w:t>
            </w:r>
          </w:p>
        </w:tc>
        <w:tc>
          <w:tcPr>
            <w:tcW w:w="251" w:type="pct"/>
            <w:vAlign w:val="center"/>
          </w:tcPr>
          <w:p w14:paraId="6C5B67F3" w14:textId="77777777" w:rsidR="0024253A" w:rsidRPr="00062E83" w:rsidRDefault="0024253A" w:rsidP="0024253A">
            <w:pPr>
              <w:spacing w:before="40" w:after="40" w:line="276" w:lineRule="auto"/>
              <w:jc w:val="center"/>
              <w:rPr>
                <w:rFonts w:ascii="Arial" w:hAnsi="Arial" w:cs="Arial"/>
                <w:sz w:val="18"/>
                <w:szCs w:val="18"/>
              </w:rPr>
            </w:pPr>
            <w:r w:rsidRPr="00062E83">
              <w:rPr>
                <w:rFonts w:ascii="Arial" w:hAnsi="Arial" w:cs="Arial"/>
                <w:sz w:val="18"/>
                <w:szCs w:val="18"/>
              </w:rPr>
              <w:t>GUS/ BDL</w:t>
            </w:r>
          </w:p>
        </w:tc>
      </w:tr>
    </w:tbl>
    <w:bookmarkEnd w:id="40"/>
    <w:p w14:paraId="1791F2EC" w14:textId="77777777" w:rsidR="00F31584" w:rsidRPr="0024253A" w:rsidRDefault="00F31584" w:rsidP="0024253A">
      <w:pPr>
        <w:spacing w:before="120" w:line="276" w:lineRule="auto"/>
        <w:jc w:val="both"/>
        <w:rPr>
          <w:rFonts w:ascii="Arial" w:hAnsi="Arial" w:cs="Arial"/>
          <w:b/>
          <w:bCs/>
          <w:sz w:val="22"/>
          <w:szCs w:val="22"/>
        </w:rPr>
      </w:pPr>
      <w:r w:rsidRPr="0024253A">
        <w:rPr>
          <w:rFonts w:ascii="Arial" w:hAnsi="Arial" w:cs="Arial"/>
          <w:b/>
          <w:bCs/>
          <w:sz w:val="22"/>
          <w:szCs w:val="22"/>
        </w:rPr>
        <w:t>Wskaźniki dla Obszaru tematycznego 2. Kapitał ludzki i społeczny</w:t>
      </w:r>
    </w:p>
    <w:tbl>
      <w:tblPr>
        <w:tblStyle w:val="Tabela-Siatka3"/>
        <w:tblW w:w="5000" w:type="pct"/>
        <w:tblLayout w:type="fixed"/>
        <w:tblLook w:val="04A0" w:firstRow="1" w:lastRow="0" w:firstColumn="1" w:lastColumn="0" w:noHBand="0" w:noVBand="1"/>
        <w:tblCaption w:val="Wskaźniki dla Obszaru tematycznego 2. Kapitał ludzki i społeczny"/>
        <w:tblDescription w:val="Tabela zawiera Lp., Nazwa wskaźnika, Wartość wskaźnika bazowa, 2016, 2017, 2018, 2019, 2020, 2021, 2022, 2023, 2024, 2025, 2026, 2027, 2028, 2029, 2030, Wartość wskaźnika szacunkowa 2030 , Źródło danych"/>
      </w:tblPr>
      <w:tblGrid>
        <w:gridCol w:w="451"/>
        <w:gridCol w:w="2098"/>
        <w:gridCol w:w="1076"/>
        <w:gridCol w:w="621"/>
        <w:gridCol w:w="709"/>
        <w:gridCol w:w="709"/>
        <w:gridCol w:w="709"/>
        <w:gridCol w:w="709"/>
        <w:gridCol w:w="709"/>
        <w:gridCol w:w="709"/>
        <w:gridCol w:w="709"/>
        <w:gridCol w:w="709"/>
        <w:gridCol w:w="709"/>
        <w:gridCol w:w="709"/>
        <w:gridCol w:w="709"/>
        <w:gridCol w:w="709"/>
        <w:gridCol w:w="709"/>
        <w:gridCol w:w="706"/>
        <w:gridCol w:w="995"/>
        <w:gridCol w:w="1096"/>
      </w:tblGrid>
      <w:tr w:rsidR="0024253A" w:rsidRPr="003B1983" w14:paraId="4DADF5C8" w14:textId="77777777" w:rsidTr="0024253A">
        <w:trPr>
          <w:tblHeader/>
        </w:trPr>
        <w:tc>
          <w:tcPr>
            <w:tcW w:w="139" w:type="pct"/>
            <w:vAlign w:val="center"/>
          </w:tcPr>
          <w:p w14:paraId="0F3F9977"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Lp.</w:t>
            </w:r>
          </w:p>
        </w:tc>
        <w:tc>
          <w:tcPr>
            <w:tcW w:w="645" w:type="pct"/>
            <w:vAlign w:val="center"/>
          </w:tcPr>
          <w:p w14:paraId="15EF27AD"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Nazwa wskaźnika</w:t>
            </w:r>
          </w:p>
        </w:tc>
        <w:tc>
          <w:tcPr>
            <w:tcW w:w="331" w:type="pct"/>
            <w:shd w:val="clear" w:color="auto" w:fill="D5DCE4" w:themeFill="text2" w:themeFillTint="33"/>
            <w:vAlign w:val="center"/>
          </w:tcPr>
          <w:p w14:paraId="12D1C93A"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Wartość wskaźnika bazowa</w:t>
            </w:r>
          </w:p>
        </w:tc>
        <w:tc>
          <w:tcPr>
            <w:tcW w:w="191" w:type="pct"/>
            <w:shd w:val="clear" w:color="auto" w:fill="E2EFD9" w:themeFill="accent6" w:themeFillTint="33"/>
            <w:vAlign w:val="center"/>
          </w:tcPr>
          <w:p w14:paraId="15218473"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2016</w:t>
            </w:r>
          </w:p>
        </w:tc>
        <w:tc>
          <w:tcPr>
            <w:tcW w:w="218" w:type="pct"/>
            <w:shd w:val="clear" w:color="auto" w:fill="E2EFD9" w:themeFill="accent6" w:themeFillTint="33"/>
            <w:vAlign w:val="center"/>
          </w:tcPr>
          <w:p w14:paraId="41E2E31A"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2017</w:t>
            </w:r>
          </w:p>
        </w:tc>
        <w:tc>
          <w:tcPr>
            <w:tcW w:w="218" w:type="pct"/>
            <w:shd w:val="clear" w:color="auto" w:fill="E2EFD9" w:themeFill="accent6" w:themeFillTint="33"/>
            <w:vAlign w:val="center"/>
          </w:tcPr>
          <w:p w14:paraId="382F468B"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2018</w:t>
            </w:r>
          </w:p>
        </w:tc>
        <w:tc>
          <w:tcPr>
            <w:tcW w:w="218" w:type="pct"/>
            <w:shd w:val="clear" w:color="auto" w:fill="E2EFD9" w:themeFill="accent6" w:themeFillTint="33"/>
            <w:vAlign w:val="center"/>
          </w:tcPr>
          <w:p w14:paraId="08B22422"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2019</w:t>
            </w:r>
          </w:p>
        </w:tc>
        <w:tc>
          <w:tcPr>
            <w:tcW w:w="218" w:type="pct"/>
            <w:shd w:val="clear" w:color="auto" w:fill="E2EFD9" w:themeFill="accent6" w:themeFillTint="33"/>
            <w:vAlign w:val="center"/>
          </w:tcPr>
          <w:p w14:paraId="3520D377"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2020</w:t>
            </w:r>
          </w:p>
        </w:tc>
        <w:tc>
          <w:tcPr>
            <w:tcW w:w="218" w:type="pct"/>
            <w:shd w:val="clear" w:color="auto" w:fill="E2EFD9" w:themeFill="accent6" w:themeFillTint="33"/>
            <w:vAlign w:val="center"/>
          </w:tcPr>
          <w:p w14:paraId="475D4F07"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2021</w:t>
            </w:r>
          </w:p>
        </w:tc>
        <w:tc>
          <w:tcPr>
            <w:tcW w:w="218" w:type="pct"/>
            <w:shd w:val="clear" w:color="auto" w:fill="E2EFD9" w:themeFill="accent6" w:themeFillTint="33"/>
            <w:vAlign w:val="center"/>
          </w:tcPr>
          <w:p w14:paraId="61AD8E5E"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2022</w:t>
            </w:r>
          </w:p>
        </w:tc>
        <w:tc>
          <w:tcPr>
            <w:tcW w:w="218" w:type="pct"/>
            <w:shd w:val="clear" w:color="auto" w:fill="E2EFD9" w:themeFill="accent6" w:themeFillTint="33"/>
            <w:vAlign w:val="center"/>
          </w:tcPr>
          <w:p w14:paraId="5A3B8948"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2023</w:t>
            </w:r>
          </w:p>
        </w:tc>
        <w:tc>
          <w:tcPr>
            <w:tcW w:w="218" w:type="pct"/>
            <w:shd w:val="clear" w:color="auto" w:fill="E2EFD9" w:themeFill="accent6" w:themeFillTint="33"/>
            <w:vAlign w:val="center"/>
          </w:tcPr>
          <w:p w14:paraId="390E86E4"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2024</w:t>
            </w:r>
          </w:p>
        </w:tc>
        <w:tc>
          <w:tcPr>
            <w:tcW w:w="218" w:type="pct"/>
            <w:shd w:val="clear" w:color="auto" w:fill="E2EFD9" w:themeFill="accent6" w:themeFillTint="33"/>
            <w:vAlign w:val="center"/>
          </w:tcPr>
          <w:p w14:paraId="7D59BCB4"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2025</w:t>
            </w:r>
          </w:p>
        </w:tc>
        <w:tc>
          <w:tcPr>
            <w:tcW w:w="218" w:type="pct"/>
            <w:shd w:val="clear" w:color="auto" w:fill="E2EFD9" w:themeFill="accent6" w:themeFillTint="33"/>
            <w:vAlign w:val="center"/>
          </w:tcPr>
          <w:p w14:paraId="76A94A76"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2026</w:t>
            </w:r>
          </w:p>
        </w:tc>
        <w:tc>
          <w:tcPr>
            <w:tcW w:w="218" w:type="pct"/>
            <w:shd w:val="clear" w:color="auto" w:fill="E2EFD9" w:themeFill="accent6" w:themeFillTint="33"/>
            <w:vAlign w:val="center"/>
          </w:tcPr>
          <w:p w14:paraId="579A817C"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2027</w:t>
            </w:r>
          </w:p>
        </w:tc>
        <w:tc>
          <w:tcPr>
            <w:tcW w:w="218" w:type="pct"/>
            <w:shd w:val="clear" w:color="auto" w:fill="E2EFD9" w:themeFill="accent6" w:themeFillTint="33"/>
            <w:vAlign w:val="center"/>
          </w:tcPr>
          <w:p w14:paraId="5D664C2F"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2028</w:t>
            </w:r>
          </w:p>
        </w:tc>
        <w:tc>
          <w:tcPr>
            <w:tcW w:w="218" w:type="pct"/>
            <w:shd w:val="clear" w:color="auto" w:fill="E2EFD9" w:themeFill="accent6" w:themeFillTint="33"/>
            <w:vAlign w:val="center"/>
          </w:tcPr>
          <w:p w14:paraId="3885949F"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2029</w:t>
            </w:r>
          </w:p>
        </w:tc>
        <w:tc>
          <w:tcPr>
            <w:tcW w:w="217" w:type="pct"/>
            <w:shd w:val="clear" w:color="auto" w:fill="E2EFD9" w:themeFill="accent6" w:themeFillTint="33"/>
            <w:vAlign w:val="center"/>
          </w:tcPr>
          <w:p w14:paraId="77A360AA"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2030</w:t>
            </w:r>
          </w:p>
        </w:tc>
        <w:tc>
          <w:tcPr>
            <w:tcW w:w="306" w:type="pct"/>
            <w:shd w:val="clear" w:color="auto" w:fill="FBE4D5" w:themeFill="accent2" w:themeFillTint="33"/>
            <w:vAlign w:val="center"/>
          </w:tcPr>
          <w:p w14:paraId="51C04FD8"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Wartość wskaźnika szacunkowa 2030</w:t>
            </w:r>
          </w:p>
        </w:tc>
        <w:tc>
          <w:tcPr>
            <w:tcW w:w="337" w:type="pct"/>
            <w:vAlign w:val="center"/>
          </w:tcPr>
          <w:p w14:paraId="59C3F57F"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Źródło danych</w:t>
            </w:r>
          </w:p>
        </w:tc>
      </w:tr>
      <w:tr w:rsidR="0024253A" w:rsidRPr="003B1983" w14:paraId="57B5A79F" w14:textId="77777777" w:rsidTr="0024253A">
        <w:tc>
          <w:tcPr>
            <w:tcW w:w="139" w:type="pct"/>
            <w:vAlign w:val="center"/>
          </w:tcPr>
          <w:p w14:paraId="25BAE209" w14:textId="77777777" w:rsidR="0024253A" w:rsidRPr="003B1983" w:rsidRDefault="0024253A" w:rsidP="0024253A">
            <w:pPr>
              <w:spacing w:before="40" w:after="40" w:line="276" w:lineRule="auto"/>
              <w:rPr>
                <w:rFonts w:ascii="Arial" w:hAnsi="Arial" w:cs="Arial"/>
                <w:sz w:val="18"/>
                <w:szCs w:val="18"/>
              </w:rPr>
            </w:pPr>
            <w:r w:rsidRPr="003B1983">
              <w:rPr>
                <w:rFonts w:ascii="Arial" w:hAnsi="Arial" w:cs="Arial"/>
                <w:sz w:val="18"/>
                <w:szCs w:val="18"/>
              </w:rPr>
              <w:t>1.</w:t>
            </w:r>
          </w:p>
        </w:tc>
        <w:tc>
          <w:tcPr>
            <w:tcW w:w="645" w:type="pct"/>
            <w:vAlign w:val="center"/>
          </w:tcPr>
          <w:p w14:paraId="0D7E27B9" w14:textId="77777777" w:rsidR="0024253A" w:rsidRPr="003B1983" w:rsidRDefault="0024253A" w:rsidP="0024253A">
            <w:pPr>
              <w:spacing w:before="40" w:after="40" w:line="276" w:lineRule="auto"/>
              <w:rPr>
                <w:rFonts w:ascii="Arial" w:eastAsia="Times New Roman" w:hAnsi="Arial" w:cs="Arial"/>
                <w:b/>
                <w:bCs/>
                <w:sz w:val="18"/>
                <w:szCs w:val="18"/>
              </w:rPr>
            </w:pPr>
            <w:r w:rsidRPr="003B1983">
              <w:rPr>
                <w:rFonts w:ascii="Arial" w:eastAsia="Times New Roman" w:hAnsi="Arial" w:cs="Arial"/>
                <w:bCs/>
                <w:sz w:val="18"/>
                <w:szCs w:val="18"/>
              </w:rPr>
              <w:t xml:space="preserve">Odsetek dzieci </w:t>
            </w:r>
            <w:r w:rsidRPr="003B1983">
              <w:rPr>
                <w:rFonts w:ascii="Arial" w:eastAsia="Times New Roman" w:hAnsi="Arial" w:cs="Arial"/>
                <w:bCs/>
                <w:sz w:val="18"/>
                <w:szCs w:val="18"/>
              </w:rPr>
              <w:br/>
              <w:t>w wieku 3-5 lat objętych wychowaniem przedszkolnym [%]</w:t>
            </w:r>
          </w:p>
        </w:tc>
        <w:tc>
          <w:tcPr>
            <w:tcW w:w="331" w:type="pct"/>
            <w:shd w:val="clear" w:color="auto" w:fill="D5DCE4" w:themeFill="text2" w:themeFillTint="33"/>
            <w:vAlign w:val="center"/>
          </w:tcPr>
          <w:p w14:paraId="3BC69D61" w14:textId="77777777" w:rsidR="0024253A" w:rsidRPr="003B1983" w:rsidRDefault="0024253A" w:rsidP="0024253A">
            <w:pPr>
              <w:spacing w:before="40" w:after="40" w:line="276" w:lineRule="auto"/>
              <w:jc w:val="center"/>
              <w:rPr>
                <w:rFonts w:ascii="Arial" w:eastAsia="Times New Roman" w:hAnsi="Arial" w:cs="Arial"/>
                <w:b/>
                <w:bCs/>
                <w:sz w:val="18"/>
                <w:szCs w:val="18"/>
              </w:rPr>
            </w:pPr>
            <w:r w:rsidRPr="003B1983">
              <w:rPr>
                <w:rFonts w:ascii="Arial" w:eastAsia="Times New Roman" w:hAnsi="Arial" w:cs="Arial"/>
                <w:bCs/>
                <w:sz w:val="18"/>
                <w:szCs w:val="18"/>
              </w:rPr>
              <w:t>84,9 (2018 r.)</w:t>
            </w:r>
          </w:p>
        </w:tc>
        <w:tc>
          <w:tcPr>
            <w:tcW w:w="191" w:type="pct"/>
            <w:vAlign w:val="center"/>
          </w:tcPr>
          <w:p w14:paraId="4D905C6B"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363647F8" w14:textId="77777777" w:rsidR="0024253A" w:rsidRPr="003B1983" w:rsidRDefault="0024253A" w:rsidP="0024253A">
            <w:pPr>
              <w:spacing w:before="40" w:after="40" w:line="276" w:lineRule="auto"/>
              <w:jc w:val="center"/>
              <w:rPr>
                <w:rFonts w:ascii="Arial" w:hAnsi="Arial" w:cs="Arial"/>
                <w:sz w:val="18"/>
                <w:szCs w:val="18"/>
              </w:rPr>
            </w:pPr>
          </w:p>
        </w:tc>
        <w:tc>
          <w:tcPr>
            <w:tcW w:w="218" w:type="pct"/>
            <w:shd w:val="clear" w:color="auto" w:fill="D5DCE4" w:themeFill="text2" w:themeFillTint="33"/>
            <w:vAlign w:val="center"/>
          </w:tcPr>
          <w:p w14:paraId="5B73B96D"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eastAsia="Times New Roman" w:hAnsi="Arial" w:cs="Arial"/>
                <w:bCs/>
                <w:sz w:val="18"/>
                <w:szCs w:val="18"/>
              </w:rPr>
              <w:t>84,9</w:t>
            </w:r>
          </w:p>
        </w:tc>
        <w:tc>
          <w:tcPr>
            <w:tcW w:w="218" w:type="pct"/>
            <w:vAlign w:val="center"/>
          </w:tcPr>
          <w:p w14:paraId="019D7D9E"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86,2</w:t>
            </w:r>
          </w:p>
        </w:tc>
        <w:tc>
          <w:tcPr>
            <w:tcW w:w="218" w:type="pct"/>
            <w:vAlign w:val="center"/>
          </w:tcPr>
          <w:p w14:paraId="11E8C2E9"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81,8</w:t>
            </w:r>
          </w:p>
        </w:tc>
        <w:tc>
          <w:tcPr>
            <w:tcW w:w="218" w:type="pct"/>
            <w:vAlign w:val="center"/>
          </w:tcPr>
          <w:p w14:paraId="298A1414"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85,7</w:t>
            </w:r>
          </w:p>
        </w:tc>
        <w:tc>
          <w:tcPr>
            <w:tcW w:w="218" w:type="pct"/>
            <w:vAlign w:val="center"/>
          </w:tcPr>
          <w:p w14:paraId="3131016B"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40104644"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4B647F79"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697B222A"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33DAA3F6"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65D0F420"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1C324EB6"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510262D9" w14:textId="77777777" w:rsidR="0024253A" w:rsidRPr="003B1983" w:rsidRDefault="0024253A" w:rsidP="0024253A">
            <w:pPr>
              <w:spacing w:before="40" w:after="40" w:line="276" w:lineRule="auto"/>
              <w:jc w:val="center"/>
              <w:rPr>
                <w:rFonts w:ascii="Arial" w:hAnsi="Arial" w:cs="Arial"/>
                <w:sz w:val="18"/>
                <w:szCs w:val="18"/>
              </w:rPr>
            </w:pPr>
          </w:p>
        </w:tc>
        <w:tc>
          <w:tcPr>
            <w:tcW w:w="217" w:type="pct"/>
            <w:vAlign w:val="center"/>
          </w:tcPr>
          <w:p w14:paraId="63970AA7" w14:textId="77777777" w:rsidR="0024253A" w:rsidRPr="003B1983" w:rsidRDefault="0024253A" w:rsidP="0024253A">
            <w:pPr>
              <w:spacing w:before="40" w:after="40" w:line="276" w:lineRule="auto"/>
              <w:jc w:val="center"/>
              <w:rPr>
                <w:rFonts w:ascii="Arial" w:hAnsi="Arial" w:cs="Arial"/>
                <w:sz w:val="18"/>
                <w:szCs w:val="18"/>
              </w:rPr>
            </w:pPr>
          </w:p>
        </w:tc>
        <w:tc>
          <w:tcPr>
            <w:tcW w:w="306" w:type="pct"/>
            <w:shd w:val="clear" w:color="auto" w:fill="FBE4D5" w:themeFill="accent2" w:themeFillTint="33"/>
            <w:vAlign w:val="center"/>
          </w:tcPr>
          <w:p w14:paraId="3480911E"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90</w:t>
            </w:r>
          </w:p>
        </w:tc>
        <w:tc>
          <w:tcPr>
            <w:tcW w:w="337" w:type="pct"/>
            <w:vAlign w:val="center"/>
          </w:tcPr>
          <w:p w14:paraId="434C0DAE"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GUS/ BDL</w:t>
            </w:r>
          </w:p>
        </w:tc>
      </w:tr>
      <w:tr w:rsidR="0024253A" w:rsidRPr="003B1983" w14:paraId="240D9DB7" w14:textId="77777777" w:rsidTr="0024253A">
        <w:tc>
          <w:tcPr>
            <w:tcW w:w="139" w:type="pct"/>
            <w:vAlign w:val="center"/>
          </w:tcPr>
          <w:p w14:paraId="6EEC6FAD" w14:textId="77777777" w:rsidR="0024253A" w:rsidRPr="003B1983" w:rsidRDefault="0024253A" w:rsidP="0024253A">
            <w:pPr>
              <w:spacing w:before="40" w:after="40" w:line="276" w:lineRule="auto"/>
              <w:rPr>
                <w:rFonts w:ascii="Arial" w:hAnsi="Arial" w:cs="Arial"/>
                <w:sz w:val="18"/>
                <w:szCs w:val="18"/>
              </w:rPr>
            </w:pPr>
            <w:r w:rsidRPr="003B1983">
              <w:rPr>
                <w:rFonts w:ascii="Arial" w:hAnsi="Arial" w:cs="Arial"/>
                <w:sz w:val="18"/>
                <w:szCs w:val="18"/>
              </w:rPr>
              <w:t>2.</w:t>
            </w:r>
          </w:p>
        </w:tc>
        <w:tc>
          <w:tcPr>
            <w:tcW w:w="645" w:type="pct"/>
            <w:vAlign w:val="center"/>
          </w:tcPr>
          <w:p w14:paraId="7F8535C8" w14:textId="77777777" w:rsidR="0024253A" w:rsidRPr="003B1983" w:rsidRDefault="0024253A" w:rsidP="0024253A">
            <w:pPr>
              <w:spacing w:before="40" w:after="40" w:line="276" w:lineRule="auto"/>
              <w:rPr>
                <w:rFonts w:ascii="Arial" w:eastAsia="Times New Roman" w:hAnsi="Arial" w:cs="Arial"/>
                <w:bCs/>
                <w:sz w:val="18"/>
                <w:szCs w:val="18"/>
              </w:rPr>
            </w:pPr>
            <w:r w:rsidRPr="003B1983">
              <w:rPr>
                <w:rFonts w:ascii="Arial" w:eastAsia="Times New Roman" w:hAnsi="Arial" w:cs="Arial"/>
                <w:bCs/>
                <w:sz w:val="18"/>
                <w:szCs w:val="18"/>
              </w:rPr>
              <w:t>Zdawalność matur (Polska =100)</w:t>
            </w:r>
          </w:p>
        </w:tc>
        <w:tc>
          <w:tcPr>
            <w:tcW w:w="331" w:type="pct"/>
            <w:shd w:val="clear" w:color="auto" w:fill="D5DCE4" w:themeFill="text2" w:themeFillTint="33"/>
            <w:vAlign w:val="center"/>
          </w:tcPr>
          <w:p w14:paraId="346D3643" w14:textId="77777777" w:rsidR="0024253A" w:rsidRPr="003B1983" w:rsidRDefault="0024253A" w:rsidP="0024253A">
            <w:pPr>
              <w:spacing w:before="40" w:after="40" w:line="276" w:lineRule="auto"/>
              <w:jc w:val="center"/>
              <w:rPr>
                <w:rFonts w:ascii="Arial" w:eastAsia="Times New Roman" w:hAnsi="Arial" w:cs="Arial"/>
                <w:bCs/>
                <w:sz w:val="18"/>
                <w:szCs w:val="18"/>
              </w:rPr>
            </w:pPr>
            <w:r w:rsidRPr="003B1983">
              <w:rPr>
                <w:rFonts w:ascii="Arial" w:eastAsia="Times New Roman" w:hAnsi="Arial" w:cs="Arial"/>
                <w:bCs/>
                <w:sz w:val="18"/>
                <w:szCs w:val="18"/>
              </w:rPr>
              <w:t>101,13 (2018 r.)</w:t>
            </w:r>
          </w:p>
        </w:tc>
        <w:tc>
          <w:tcPr>
            <w:tcW w:w="191" w:type="pct"/>
            <w:vAlign w:val="center"/>
          </w:tcPr>
          <w:p w14:paraId="5CC784E0"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6D416BB9" w14:textId="77777777" w:rsidR="0024253A" w:rsidRPr="003B1983" w:rsidRDefault="0024253A" w:rsidP="0024253A">
            <w:pPr>
              <w:spacing w:before="40" w:after="40" w:line="276" w:lineRule="auto"/>
              <w:jc w:val="center"/>
              <w:rPr>
                <w:rFonts w:ascii="Arial" w:hAnsi="Arial" w:cs="Arial"/>
                <w:sz w:val="18"/>
                <w:szCs w:val="18"/>
              </w:rPr>
            </w:pPr>
          </w:p>
        </w:tc>
        <w:tc>
          <w:tcPr>
            <w:tcW w:w="218" w:type="pct"/>
            <w:shd w:val="clear" w:color="auto" w:fill="D5DCE4" w:themeFill="text2" w:themeFillTint="33"/>
            <w:vAlign w:val="center"/>
          </w:tcPr>
          <w:p w14:paraId="01CE9D0F"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eastAsia="Times New Roman" w:hAnsi="Arial" w:cs="Arial"/>
                <w:bCs/>
                <w:sz w:val="18"/>
                <w:szCs w:val="18"/>
              </w:rPr>
              <w:t>101,13</w:t>
            </w:r>
          </w:p>
        </w:tc>
        <w:tc>
          <w:tcPr>
            <w:tcW w:w="218" w:type="pct"/>
            <w:vAlign w:val="center"/>
          </w:tcPr>
          <w:p w14:paraId="6E6BFDDF"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100,62</w:t>
            </w:r>
          </w:p>
        </w:tc>
        <w:tc>
          <w:tcPr>
            <w:tcW w:w="218" w:type="pct"/>
            <w:vAlign w:val="center"/>
          </w:tcPr>
          <w:p w14:paraId="3FF74169"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101,62</w:t>
            </w:r>
          </w:p>
        </w:tc>
        <w:tc>
          <w:tcPr>
            <w:tcW w:w="218" w:type="pct"/>
            <w:vAlign w:val="center"/>
          </w:tcPr>
          <w:p w14:paraId="0B952B32"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100,77</w:t>
            </w:r>
          </w:p>
        </w:tc>
        <w:tc>
          <w:tcPr>
            <w:tcW w:w="218" w:type="pct"/>
            <w:vAlign w:val="center"/>
          </w:tcPr>
          <w:p w14:paraId="74A6CCAA"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3E069C1B"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1E9F8583"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68D1B3ED"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4FF073EC"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569C02FE"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3A2BB772"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3A295CD7" w14:textId="77777777" w:rsidR="0024253A" w:rsidRPr="003B1983" w:rsidRDefault="0024253A" w:rsidP="0024253A">
            <w:pPr>
              <w:spacing w:before="40" w:after="40" w:line="276" w:lineRule="auto"/>
              <w:jc w:val="center"/>
              <w:rPr>
                <w:rFonts w:ascii="Arial" w:hAnsi="Arial" w:cs="Arial"/>
                <w:sz w:val="18"/>
                <w:szCs w:val="18"/>
              </w:rPr>
            </w:pPr>
          </w:p>
        </w:tc>
        <w:tc>
          <w:tcPr>
            <w:tcW w:w="217" w:type="pct"/>
            <w:vAlign w:val="center"/>
          </w:tcPr>
          <w:p w14:paraId="5FDB886F" w14:textId="77777777" w:rsidR="0024253A" w:rsidRPr="003B1983" w:rsidRDefault="0024253A" w:rsidP="0024253A">
            <w:pPr>
              <w:spacing w:before="40" w:after="40" w:line="276" w:lineRule="auto"/>
              <w:jc w:val="center"/>
              <w:rPr>
                <w:rFonts w:ascii="Arial" w:hAnsi="Arial" w:cs="Arial"/>
                <w:sz w:val="18"/>
                <w:szCs w:val="18"/>
              </w:rPr>
            </w:pPr>
          </w:p>
        </w:tc>
        <w:tc>
          <w:tcPr>
            <w:tcW w:w="306" w:type="pct"/>
            <w:shd w:val="clear" w:color="auto" w:fill="FBE4D5" w:themeFill="accent2" w:themeFillTint="33"/>
            <w:vAlign w:val="center"/>
          </w:tcPr>
          <w:p w14:paraId="040DEC7C"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101,14</w:t>
            </w:r>
          </w:p>
        </w:tc>
        <w:tc>
          <w:tcPr>
            <w:tcW w:w="337" w:type="pct"/>
            <w:vAlign w:val="center"/>
          </w:tcPr>
          <w:p w14:paraId="25360294"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GUS/ BDL</w:t>
            </w:r>
          </w:p>
        </w:tc>
      </w:tr>
      <w:tr w:rsidR="0024253A" w:rsidRPr="003B1983" w14:paraId="14D00768" w14:textId="77777777" w:rsidTr="0024253A">
        <w:tc>
          <w:tcPr>
            <w:tcW w:w="139" w:type="pct"/>
            <w:vAlign w:val="center"/>
          </w:tcPr>
          <w:p w14:paraId="396846EE" w14:textId="77777777" w:rsidR="0024253A" w:rsidRPr="003B1983" w:rsidRDefault="0024253A" w:rsidP="0024253A">
            <w:pPr>
              <w:spacing w:before="40" w:after="40" w:line="276" w:lineRule="auto"/>
              <w:rPr>
                <w:rFonts w:ascii="Arial" w:hAnsi="Arial" w:cs="Arial"/>
                <w:sz w:val="18"/>
                <w:szCs w:val="18"/>
              </w:rPr>
            </w:pPr>
            <w:r w:rsidRPr="003B1983">
              <w:rPr>
                <w:rFonts w:ascii="Arial" w:hAnsi="Arial" w:cs="Arial"/>
                <w:sz w:val="18"/>
                <w:szCs w:val="18"/>
              </w:rPr>
              <w:t>3.</w:t>
            </w:r>
          </w:p>
        </w:tc>
        <w:tc>
          <w:tcPr>
            <w:tcW w:w="645" w:type="pct"/>
            <w:vAlign w:val="center"/>
          </w:tcPr>
          <w:p w14:paraId="7075DCF1" w14:textId="77777777" w:rsidR="0024253A" w:rsidRPr="003B1983" w:rsidRDefault="0024253A" w:rsidP="0024253A">
            <w:pPr>
              <w:spacing w:before="40" w:after="40" w:line="276" w:lineRule="auto"/>
              <w:rPr>
                <w:rFonts w:ascii="Arial" w:eastAsia="Times New Roman" w:hAnsi="Arial" w:cs="Arial"/>
                <w:b/>
                <w:bCs/>
                <w:sz w:val="18"/>
                <w:szCs w:val="18"/>
              </w:rPr>
            </w:pPr>
            <w:r w:rsidRPr="003B1983">
              <w:rPr>
                <w:rFonts w:ascii="Arial" w:eastAsia="Times New Roman" w:hAnsi="Arial" w:cs="Arial"/>
                <w:bCs/>
                <w:sz w:val="18"/>
                <w:szCs w:val="18"/>
              </w:rPr>
              <w:t xml:space="preserve">Udział absolwentów szkół branżowych 1 stopnia w ogólnej liczbie absolwentów szkół ponadpodstawowych i ponadgimnazjalnych (szkół branżowych 1 stopnia, techników </w:t>
            </w:r>
            <w:r>
              <w:rPr>
                <w:rFonts w:ascii="Arial" w:eastAsia="Times New Roman" w:hAnsi="Arial" w:cs="Arial"/>
                <w:bCs/>
                <w:sz w:val="18"/>
                <w:szCs w:val="18"/>
              </w:rPr>
              <w:br/>
            </w:r>
            <w:r w:rsidRPr="003B1983">
              <w:rPr>
                <w:rFonts w:ascii="Arial" w:eastAsia="Times New Roman" w:hAnsi="Arial" w:cs="Arial"/>
                <w:bCs/>
                <w:sz w:val="18"/>
                <w:szCs w:val="18"/>
              </w:rPr>
              <w:t>i liceów ogólnokształcących) [%]</w:t>
            </w:r>
          </w:p>
        </w:tc>
        <w:tc>
          <w:tcPr>
            <w:tcW w:w="331" w:type="pct"/>
            <w:shd w:val="clear" w:color="auto" w:fill="D5DCE4" w:themeFill="text2" w:themeFillTint="33"/>
            <w:vAlign w:val="center"/>
          </w:tcPr>
          <w:p w14:paraId="74AA0A80" w14:textId="77777777" w:rsidR="0024253A" w:rsidRPr="003B1983" w:rsidRDefault="0024253A" w:rsidP="0024253A">
            <w:pPr>
              <w:spacing w:before="40" w:after="40" w:line="276" w:lineRule="auto"/>
              <w:jc w:val="center"/>
              <w:rPr>
                <w:rFonts w:ascii="Arial" w:eastAsia="Times New Roman" w:hAnsi="Arial" w:cs="Arial"/>
                <w:b/>
                <w:bCs/>
                <w:sz w:val="18"/>
                <w:szCs w:val="18"/>
              </w:rPr>
            </w:pPr>
            <w:r w:rsidRPr="003B1983">
              <w:rPr>
                <w:rFonts w:ascii="Arial" w:eastAsia="Times New Roman" w:hAnsi="Arial" w:cs="Arial"/>
                <w:bCs/>
                <w:sz w:val="18"/>
                <w:szCs w:val="18"/>
              </w:rPr>
              <w:t>od 2020 r.</w:t>
            </w:r>
          </w:p>
        </w:tc>
        <w:tc>
          <w:tcPr>
            <w:tcW w:w="191" w:type="pct"/>
            <w:vAlign w:val="center"/>
          </w:tcPr>
          <w:p w14:paraId="3A61C191"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534BB543"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1A75A029"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2D8E100D" w14:textId="77777777" w:rsidR="0024253A" w:rsidRPr="003B1983" w:rsidRDefault="0024253A" w:rsidP="0024253A">
            <w:pPr>
              <w:spacing w:before="40" w:after="40" w:line="276" w:lineRule="auto"/>
              <w:jc w:val="center"/>
              <w:rPr>
                <w:rFonts w:ascii="Arial" w:hAnsi="Arial" w:cs="Arial"/>
                <w:sz w:val="18"/>
                <w:szCs w:val="18"/>
              </w:rPr>
            </w:pPr>
          </w:p>
        </w:tc>
        <w:tc>
          <w:tcPr>
            <w:tcW w:w="218" w:type="pct"/>
            <w:shd w:val="clear" w:color="auto" w:fill="D5DCE4" w:themeFill="text2" w:themeFillTint="33"/>
            <w:vAlign w:val="center"/>
          </w:tcPr>
          <w:p w14:paraId="3E0A7D51"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11,6</w:t>
            </w:r>
          </w:p>
        </w:tc>
        <w:tc>
          <w:tcPr>
            <w:tcW w:w="218" w:type="pct"/>
            <w:vAlign w:val="center"/>
          </w:tcPr>
          <w:p w14:paraId="337667EA"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11,8</w:t>
            </w:r>
          </w:p>
        </w:tc>
        <w:tc>
          <w:tcPr>
            <w:tcW w:w="218" w:type="pct"/>
            <w:vAlign w:val="center"/>
          </w:tcPr>
          <w:p w14:paraId="607D4D87"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421425DC"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19FD3F64"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2375AA55"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741451E6"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4A96C849"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158E695F"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136D149E" w14:textId="77777777" w:rsidR="0024253A" w:rsidRPr="003B1983" w:rsidRDefault="0024253A" w:rsidP="0024253A">
            <w:pPr>
              <w:spacing w:before="40" w:after="40" w:line="276" w:lineRule="auto"/>
              <w:jc w:val="center"/>
              <w:rPr>
                <w:rFonts w:ascii="Arial" w:hAnsi="Arial" w:cs="Arial"/>
                <w:sz w:val="18"/>
                <w:szCs w:val="18"/>
              </w:rPr>
            </w:pPr>
          </w:p>
        </w:tc>
        <w:tc>
          <w:tcPr>
            <w:tcW w:w="217" w:type="pct"/>
            <w:vAlign w:val="center"/>
          </w:tcPr>
          <w:p w14:paraId="5ABCA03A" w14:textId="77777777" w:rsidR="0024253A" w:rsidRPr="003B1983" w:rsidRDefault="0024253A" w:rsidP="0024253A">
            <w:pPr>
              <w:spacing w:before="40" w:after="40" w:line="276" w:lineRule="auto"/>
              <w:jc w:val="center"/>
              <w:rPr>
                <w:rFonts w:ascii="Arial" w:hAnsi="Arial" w:cs="Arial"/>
                <w:sz w:val="18"/>
                <w:szCs w:val="18"/>
              </w:rPr>
            </w:pPr>
          </w:p>
        </w:tc>
        <w:tc>
          <w:tcPr>
            <w:tcW w:w="306" w:type="pct"/>
            <w:shd w:val="clear" w:color="auto" w:fill="FBE4D5" w:themeFill="accent2" w:themeFillTint="33"/>
            <w:vAlign w:val="center"/>
          </w:tcPr>
          <w:p w14:paraId="115BBF11"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20</w:t>
            </w:r>
          </w:p>
        </w:tc>
        <w:tc>
          <w:tcPr>
            <w:tcW w:w="337" w:type="pct"/>
            <w:vAlign w:val="center"/>
          </w:tcPr>
          <w:p w14:paraId="07BDBB88"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GUS/ BDL</w:t>
            </w:r>
          </w:p>
        </w:tc>
      </w:tr>
      <w:tr w:rsidR="0024253A" w:rsidRPr="003B1983" w14:paraId="66CBD729" w14:textId="77777777" w:rsidTr="0024253A">
        <w:tc>
          <w:tcPr>
            <w:tcW w:w="139" w:type="pct"/>
            <w:vAlign w:val="center"/>
          </w:tcPr>
          <w:p w14:paraId="0BB8E0B3" w14:textId="77777777" w:rsidR="0024253A" w:rsidRPr="003B1983" w:rsidRDefault="0024253A" w:rsidP="0024253A">
            <w:pPr>
              <w:spacing w:before="40" w:after="40" w:line="276" w:lineRule="auto"/>
              <w:rPr>
                <w:rFonts w:ascii="Arial" w:hAnsi="Arial" w:cs="Arial"/>
                <w:sz w:val="18"/>
                <w:szCs w:val="18"/>
              </w:rPr>
            </w:pPr>
            <w:r w:rsidRPr="003B1983">
              <w:rPr>
                <w:rFonts w:ascii="Arial" w:hAnsi="Arial" w:cs="Arial"/>
                <w:sz w:val="18"/>
                <w:szCs w:val="18"/>
              </w:rPr>
              <w:t>4.</w:t>
            </w:r>
          </w:p>
        </w:tc>
        <w:tc>
          <w:tcPr>
            <w:tcW w:w="645" w:type="pct"/>
            <w:vAlign w:val="center"/>
          </w:tcPr>
          <w:p w14:paraId="4E90E42E" w14:textId="77777777" w:rsidR="0024253A" w:rsidRPr="003B1983" w:rsidRDefault="0024253A" w:rsidP="0024253A">
            <w:pPr>
              <w:spacing w:before="40" w:after="40" w:line="276" w:lineRule="auto"/>
              <w:rPr>
                <w:rFonts w:ascii="Arial" w:eastAsia="Times New Roman" w:hAnsi="Arial" w:cs="Arial"/>
                <w:b/>
                <w:bCs/>
                <w:sz w:val="18"/>
                <w:szCs w:val="18"/>
              </w:rPr>
            </w:pPr>
            <w:r w:rsidRPr="003B1983">
              <w:rPr>
                <w:rFonts w:ascii="Arial" w:eastAsia="Times New Roman" w:hAnsi="Arial" w:cs="Arial"/>
                <w:bCs/>
                <w:sz w:val="18"/>
                <w:szCs w:val="18"/>
              </w:rPr>
              <w:t xml:space="preserve">Udział absolwentów techników w ogólnej liczbie absolwentów szkół ponadpodstawowych </w:t>
            </w:r>
            <w:r>
              <w:rPr>
                <w:rFonts w:ascii="Arial" w:eastAsia="Times New Roman" w:hAnsi="Arial" w:cs="Arial"/>
                <w:bCs/>
                <w:sz w:val="18"/>
                <w:szCs w:val="18"/>
              </w:rPr>
              <w:br/>
            </w:r>
            <w:r w:rsidRPr="003B1983">
              <w:rPr>
                <w:rFonts w:ascii="Arial" w:eastAsia="Times New Roman" w:hAnsi="Arial" w:cs="Arial"/>
                <w:bCs/>
                <w:sz w:val="18"/>
                <w:szCs w:val="18"/>
              </w:rPr>
              <w:t xml:space="preserve">i ponadgimnazjalnych (szkół branżowych 1 stopnia, techników </w:t>
            </w:r>
            <w:r>
              <w:rPr>
                <w:rFonts w:ascii="Arial" w:eastAsia="Times New Roman" w:hAnsi="Arial" w:cs="Arial"/>
                <w:bCs/>
                <w:sz w:val="18"/>
                <w:szCs w:val="18"/>
              </w:rPr>
              <w:br/>
            </w:r>
            <w:r w:rsidRPr="003B1983">
              <w:rPr>
                <w:rFonts w:ascii="Arial" w:eastAsia="Times New Roman" w:hAnsi="Arial" w:cs="Arial"/>
                <w:bCs/>
                <w:sz w:val="18"/>
                <w:szCs w:val="18"/>
              </w:rPr>
              <w:t xml:space="preserve">i liceów </w:t>
            </w:r>
            <w:r w:rsidRPr="003B1983">
              <w:rPr>
                <w:rFonts w:ascii="Arial" w:eastAsia="Times New Roman" w:hAnsi="Arial" w:cs="Arial"/>
                <w:bCs/>
                <w:sz w:val="18"/>
                <w:szCs w:val="18"/>
              </w:rPr>
              <w:lastRenderedPageBreak/>
              <w:t>ogólnokształcących) [%]</w:t>
            </w:r>
          </w:p>
        </w:tc>
        <w:tc>
          <w:tcPr>
            <w:tcW w:w="331" w:type="pct"/>
            <w:shd w:val="clear" w:color="auto" w:fill="D5DCE4" w:themeFill="text2" w:themeFillTint="33"/>
            <w:vAlign w:val="center"/>
          </w:tcPr>
          <w:p w14:paraId="278E988C" w14:textId="77777777" w:rsidR="0024253A" w:rsidRPr="003B1983" w:rsidRDefault="0024253A" w:rsidP="0024253A">
            <w:pPr>
              <w:spacing w:before="40" w:after="40" w:line="276" w:lineRule="auto"/>
              <w:jc w:val="center"/>
              <w:rPr>
                <w:rFonts w:ascii="Arial" w:eastAsia="Times New Roman" w:hAnsi="Arial" w:cs="Arial"/>
                <w:b/>
                <w:bCs/>
                <w:sz w:val="18"/>
                <w:szCs w:val="18"/>
              </w:rPr>
            </w:pPr>
            <w:r w:rsidRPr="003B1983">
              <w:rPr>
                <w:rFonts w:ascii="Arial" w:eastAsia="Times New Roman" w:hAnsi="Arial" w:cs="Arial"/>
                <w:bCs/>
                <w:sz w:val="18"/>
                <w:szCs w:val="18"/>
              </w:rPr>
              <w:lastRenderedPageBreak/>
              <w:t>od 2020 r.</w:t>
            </w:r>
          </w:p>
        </w:tc>
        <w:tc>
          <w:tcPr>
            <w:tcW w:w="191" w:type="pct"/>
            <w:vAlign w:val="center"/>
          </w:tcPr>
          <w:p w14:paraId="247EF28D"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352BCDD6"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6C845093"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2B13FC55" w14:textId="77777777" w:rsidR="0024253A" w:rsidRPr="003B1983" w:rsidRDefault="0024253A" w:rsidP="0024253A">
            <w:pPr>
              <w:spacing w:before="40" w:after="40" w:line="276" w:lineRule="auto"/>
              <w:jc w:val="center"/>
              <w:rPr>
                <w:rFonts w:ascii="Arial" w:hAnsi="Arial" w:cs="Arial"/>
                <w:sz w:val="18"/>
                <w:szCs w:val="18"/>
              </w:rPr>
            </w:pPr>
          </w:p>
        </w:tc>
        <w:tc>
          <w:tcPr>
            <w:tcW w:w="218" w:type="pct"/>
            <w:shd w:val="clear" w:color="auto" w:fill="D5DCE4" w:themeFill="text2" w:themeFillTint="33"/>
            <w:vAlign w:val="center"/>
          </w:tcPr>
          <w:p w14:paraId="38C41621"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48,3</w:t>
            </w:r>
          </w:p>
        </w:tc>
        <w:tc>
          <w:tcPr>
            <w:tcW w:w="218" w:type="pct"/>
            <w:vAlign w:val="center"/>
          </w:tcPr>
          <w:p w14:paraId="5591D43E" w14:textId="77777777" w:rsidR="0024253A" w:rsidRPr="003B1983" w:rsidRDefault="0024253A" w:rsidP="0024253A">
            <w:pPr>
              <w:spacing w:before="40" w:after="40" w:line="276" w:lineRule="auto"/>
              <w:jc w:val="center"/>
              <w:rPr>
                <w:rFonts w:ascii="Arial" w:hAnsi="Arial" w:cs="Arial"/>
                <w:color w:val="FF0000"/>
                <w:sz w:val="18"/>
                <w:szCs w:val="18"/>
              </w:rPr>
            </w:pPr>
            <w:r w:rsidRPr="003B1983">
              <w:rPr>
                <w:rFonts w:ascii="Arial" w:hAnsi="Arial" w:cs="Arial"/>
                <w:sz w:val="18"/>
                <w:szCs w:val="18"/>
              </w:rPr>
              <w:t>47,0</w:t>
            </w:r>
          </w:p>
        </w:tc>
        <w:tc>
          <w:tcPr>
            <w:tcW w:w="218" w:type="pct"/>
            <w:vAlign w:val="center"/>
          </w:tcPr>
          <w:p w14:paraId="568829B6"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40B50721"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7BDF58EC"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42635111"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7729D26A"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1A7A132A"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583DE00A"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58C8B8CC" w14:textId="77777777" w:rsidR="0024253A" w:rsidRPr="003B1983" w:rsidRDefault="0024253A" w:rsidP="0024253A">
            <w:pPr>
              <w:spacing w:before="40" w:after="40" w:line="276" w:lineRule="auto"/>
              <w:jc w:val="center"/>
              <w:rPr>
                <w:rFonts w:ascii="Arial" w:hAnsi="Arial" w:cs="Arial"/>
                <w:sz w:val="18"/>
                <w:szCs w:val="18"/>
              </w:rPr>
            </w:pPr>
          </w:p>
        </w:tc>
        <w:tc>
          <w:tcPr>
            <w:tcW w:w="217" w:type="pct"/>
            <w:vAlign w:val="center"/>
          </w:tcPr>
          <w:p w14:paraId="276649CB" w14:textId="77777777" w:rsidR="0024253A" w:rsidRPr="003B1983" w:rsidRDefault="0024253A" w:rsidP="0024253A">
            <w:pPr>
              <w:spacing w:before="40" w:after="40" w:line="276" w:lineRule="auto"/>
              <w:jc w:val="center"/>
              <w:rPr>
                <w:rFonts w:ascii="Arial" w:hAnsi="Arial" w:cs="Arial"/>
                <w:sz w:val="18"/>
                <w:szCs w:val="18"/>
              </w:rPr>
            </w:pPr>
          </w:p>
        </w:tc>
        <w:tc>
          <w:tcPr>
            <w:tcW w:w="306" w:type="pct"/>
            <w:shd w:val="clear" w:color="auto" w:fill="FBE4D5" w:themeFill="accent2" w:themeFillTint="33"/>
            <w:vAlign w:val="center"/>
          </w:tcPr>
          <w:p w14:paraId="1A29C8DD"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35</w:t>
            </w:r>
          </w:p>
        </w:tc>
        <w:tc>
          <w:tcPr>
            <w:tcW w:w="337" w:type="pct"/>
            <w:vAlign w:val="center"/>
          </w:tcPr>
          <w:p w14:paraId="500B9123"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GUS/ BDL</w:t>
            </w:r>
          </w:p>
        </w:tc>
      </w:tr>
      <w:tr w:rsidR="0024253A" w:rsidRPr="003B1983" w14:paraId="3A6D4C80" w14:textId="77777777" w:rsidTr="0024253A">
        <w:tc>
          <w:tcPr>
            <w:tcW w:w="139" w:type="pct"/>
            <w:vAlign w:val="center"/>
          </w:tcPr>
          <w:p w14:paraId="350A2BDE" w14:textId="77777777" w:rsidR="0024253A" w:rsidRPr="003B1983" w:rsidRDefault="0024253A" w:rsidP="0024253A">
            <w:pPr>
              <w:spacing w:before="40" w:after="40" w:line="276" w:lineRule="auto"/>
              <w:rPr>
                <w:rFonts w:ascii="Arial" w:hAnsi="Arial" w:cs="Arial"/>
                <w:sz w:val="18"/>
                <w:szCs w:val="18"/>
              </w:rPr>
            </w:pPr>
            <w:r w:rsidRPr="003B1983">
              <w:rPr>
                <w:rFonts w:ascii="Arial" w:hAnsi="Arial" w:cs="Arial"/>
                <w:sz w:val="18"/>
                <w:szCs w:val="18"/>
              </w:rPr>
              <w:t>5.</w:t>
            </w:r>
          </w:p>
        </w:tc>
        <w:tc>
          <w:tcPr>
            <w:tcW w:w="645" w:type="pct"/>
            <w:vAlign w:val="center"/>
          </w:tcPr>
          <w:p w14:paraId="6241B3AC" w14:textId="77777777" w:rsidR="0024253A" w:rsidRPr="003B1983" w:rsidRDefault="0024253A" w:rsidP="0024253A">
            <w:pPr>
              <w:spacing w:before="40" w:after="40" w:line="276" w:lineRule="auto"/>
              <w:rPr>
                <w:rFonts w:ascii="Arial" w:eastAsia="Times New Roman" w:hAnsi="Arial" w:cs="Arial"/>
                <w:b/>
                <w:bCs/>
                <w:sz w:val="18"/>
                <w:szCs w:val="18"/>
              </w:rPr>
            </w:pPr>
            <w:r w:rsidRPr="003B1983">
              <w:rPr>
                <w:rFonts w:ascii="Arial" w:eastAsia="Times New Roman" w:hAnsi="Arial" w:cs="Arial"/>
                <w:bCs/>
                <w:sz w:val="18"/>
                <w:szCs w:val="18"/>
              </w:rPr>
              <w:t xml:space="preserve">Udział absolwentów liceów ogólnokształcących </w:t>
            </w:r>
            <w:r>
              <w:rPr>
                <w:rFonts w:ascii="Arial" w:eastAsia="Times New Roman" w:hAnsi="Arial" w:cs="Arial"/>
                <w:bCs/>
                <w:sz w:val="18"/>
                <w:szCs w:val="18"/>
              </w:rPr>
              <w:br/>
            </w:r>
            <w:r w:rsidRPr="003B1983">
              <w:rPr>
                <w:rFonts w:ascii="Arial" w:eastAsia="Times New Roman" w:hAnsi="Arial" w:cs="Arial"/>
                <w:bCs/>
                <w:sz w:val="18"/>
                <w:szCs w:val="18"/>
              </w:rPr>
              <w:t xml:space="preserve">w ogólnej liczbie absolwentów szkół ponadpodstawowych </w:t>
            </w:r>
            <w:r>
              <w:rPr>
                <w:rFonts w:ascii="Arial" w:eastAsia="Times New Roman" w:hAnsi="Arial" w:cs="Arial"/>
                <w:bCs/>
                <w:sz w:val="18"/>
                <w:szCs w:val="18"/>
              </w:rPr>
              <w:br/>
            </w:r>
            <w:r w:rsidRPr="003B1983">
              <w:rPr>
                <w:rFonts w:ascii="Arial" w:eastAsia="Times New Roman" w:hAnsi="Arial" w:cs="Arial"/>
                <w:bCs/>
                <w:sz w:val="18"/>
                <w:szCs w:val="18"/>
              </w:rPr>
              <w:t xml:space="preserve">i ponadgimnazjalnych (szkół branżowych 1 stopnia, techników </w:t>
            </w:r>
            <w:r>
              <w:rPr>
                <w:rFonts w:ascii="Arial" w:eastAsia="Times New Roman" w:hAnsi="Arial" w:cs="Arial"/>
                <w:bCs/>
                <w:sz w:val="18"/>
                <w:szCs w:val="18"/>
              </w:rPr>
              <w:br/>
            </w:r>
            <w:r w:rsidRPr="003B1983">
              <w:rPr>
                <w:rFonts w:ascii="Arial" w:eastAsia="Times New Roman" w:hAnsi="Arial" w:cs="Arial"/>
                <w:bCs/>
                <w:sz w:val="18"/>
                <w:szCs w:val="18"/>
              </w:rPr>
              <w:t>i liceów ogólnokształcących) [%]</w:t>
            </w:r>
          </w:p>
        </w:tc>
        <w:tc>
          <w:tcPr>
            <w:tcW w:w="331" w:type="pct"/>
            <w:shd w:val="clear" w:color="auto" w:fill="D5DCE4" w:themeFill="text2" w:themeFillTint="33"/>
            <w:vAlign w:val="center"/>
          </w:tcPr>
          <w:p w14:paraId="0D96A707" w14:textId="77777777" w:rsidR="0024253A" w:rsidRPr="003B1983" w:rsidRDefault="0024253A" w:rsidP="0024253A">
            <w:pPr>
              <w:spacing w:before="40" w:after="40" w:line="276" w:lineRule="auto"/>
              <w:jc w:val="center"/>
              <w:rPr>
                <w:rFonts w:ascii="Arial" w:eastAsia="Times New Roman" w:hAnsi="Arial" w:cs="Arial"/>
                <w:b/>
                <w:bCs/>
                <w:sz w:val="18"/>
                <w:szCs w:val="18"/>
              </w:rPr>
            </w:pPr>
            <w:r w:rsidRPr="003B1983">
              <w:rPr>
                <w:rFonts w:ascii="Arial" w:eastAsia="Times New Roman" w:hAnsi="Arial" w:cs="Arial"/>
                <w:bCs/>
                <w:sz w:val="18"/>
                <w:szCs w:val="18"/>
              </w:rPr>
              <w:t>od 2020 r.</w:t>
            </w:r>
          </w:p>
        </w:tc>
        <w:tc>
          <w:tcPr>
            <w:tcW w:w="191" w:type="pct"/>
            <w:vAlign w:val="center"/>
          </w:tcPr>
          <w:p w14:paraId="67926D57"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77798C7A"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0D0F176A"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1701F0FD" w14:textId="77777777" w:rsidR="0024253A" w:rsidRPr="003B1983" w:rsidRDefault="0024253A" w:rsidP="0024253A">
            <w:pPr>
              <w:spacing w:before="40" w:after="40" w:line="276" w:lineRule="auto"/>
              <w:jc w:val="center"/>
              <w:rPr>
                <w:rFonts w:ascii="Arial" w:hAnsi="Arial" w:cs="Arial"/>
                <w:sz w:val="18"/>
                <w:szCs w:val="18"/>
              </w:rPr>
            </w:pPr>
          </w:p>
        </w:tc>
        <w:tc>
          <w:tcPr>
            <w:tcW w:w="218" w:type="pct"/>
            <w:shd w:val="clear" w:color="auto" w:fill="D5DCE4" w:themeFill="text2" w:themeFillTint="33"/>
            <w:vAlign w:val="center"/>
          </w:tcPr>
          <w:p w14:paraId="4086C538"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51,7</w:t>
            </w:r>
          </w:p>
        </w:tc>
        <w:tc>
          <w:tcPr>
            <w:tcW w:w="218" w:type="pct"/>
            <w:vAlign w:val="center"/>
          </w:tcPr>
          <w:p w14:paraId="0D48CEBD" w14:textId="77777777" w:rsidR="0024253A" w:rsidRPr="003B1983" w:rsidRDefault="0024253A" w:rsidP="0024253A">
            <w:pPr>
              <w:spacing w:before="40" w:after="40" w:line="276" w:lineRule="auto"/>
              <w:jc w:val="center"/>
              <w:rPr>
                <w:rFonts w:ascii="Arial" w:hAnsi="Arial" w:cs="Arial"/>
                <w:color w:val="FF0000"/>
                <w:sz w:val="18"/>
                <w:szCs w:val="18"/>
              </w:rPr>
            </w:pPr>
            <w:r w:rsidRPr="003B1983">
              <w:rPr>
                <w:rFonts w:ascii="Arial" w:hAnsi="Arial" w:cs="Arial"/>
                <w:sz w:val="18"/>
                <w:szCs w:val="18"/>
              </w:rPr>
              <w:t>53,0</w:t>
            </w:r>
          </w:p>
        </w:tc>
        <w:tc>
          <w:tcPr>
            <w:tcW w:w="218" w:type="pct"/>
            <w:vAlign w:val="center"/>
          </w:tcPr>
          <w:p w14:paraId="3D2FD086" w14:textId="77777777" w:rsidR="0024253A" w:rsidRPr="003B1983" w:rsidRDefault="0024253A" w:rsidP="0024253A">
            <w:pPr>
              <w:spacing w:before="40" w:after="40" w:line="276" w:lineRule="auto"/>
              <w:jc w:val="center"/>
              <w:rPr>
                <w:rFonts w:ascii="Arial" w:hAnsi="Arial" w:cs="Arial"/>
                <w:color w:val="FF0000"/>
                <w:sz w:val="18"/>
                <w:szCs w:val="18"/>
              </w:rPr>
            </w:pPr>
          </w:p>
        </w:tc>
        <w:tc>
          <w:tcPr>
            <w:tcW w:w="218" w:type="pct"/>
            <w:vAlign w:val="center"/>
          </w:tcPr>
          <w:p w14:paraId="6E5F706E"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5E691E4D"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01BC5102"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307C75D2"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31C0C6B2"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4B935721"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6E827D3A" w14:textId="77777777" w:rsidR="0024253A" w:rsidRPr="003B1983" w:rsidRDefault="0024253A" w:rsidP="0024253A">
            <w:pPr>
              <w:spacing w:before="40" w:after="40" w:line="276" w:lineRule="auto"/>
              <w:jc w:val="center"/>
              <w:rPr>
                <w:rFonts w:ascii="Arial" w:hAnsi="Arial" w:cs="Arial"/>
                <w:sz w:val="18"/>
                <w:szCs w:val="18"/>
              </w:rPr>
            </w:pPr>
          </w:p>
        </w:tc>
        <w:tc>
          <w:tcPr>
            <w:tcW w:w="217" w:type="pct"/>
            <w:vAlign w:val="center"/>
          </w:tcPr>
          <w:p w14:paraId="1F0B1E05" w14:textId="77777777" w:rsidR="0024253A" w:rsidRPr="003B1983" w:rsidRDefault="0024253A" w:rsidP="0024253A">
            <w:pPr>
              <w:spacing w:before="40" w:after="40" w:line="276" w:lineRule="auto"/>
              <w:jc w:val="center"/>
              <w:rPr>
                <w:rFonts w:ascii="Arial" w:hAnsi="Arial" w:cs="Arial"/>
                <w:sz w:val="18"/>
                <w:szCs w:val="18"/>
              </w:rPr>
            </w:pPr>
          </w:p>
        </w:tc>
        <w:tc>
          <w:tcPr>
            <w:tcW w:w="306" w:type="pct"/>
            <w:shd w:val="clear" w:color="auto" w:fill="FBE4D5" w:themeFill="accent2" w:themeFillTint="33"/>
            <w:vAlign w:val="center"/>
          </w:tcPr>
          <w:p w14:paraId="088B7AB7"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45</w:t>
            </w:r>
          </w:p>
        </w:tc>
        <w:tc>
          <w:tcPr>
            <w:tcW w:w="337" w:type="pct"/>
            <w:vAlign w:val="center"/>
          </w:tcPr>
          <w:p w14:paraId="69EF6A3D"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GUS/</w:t>
            </w:r>
          </w:p>
          <w:p w14:paraId="20CB8300"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BDL</w:t>
            </w:r>
          </w:p>
        </w:tc>
      </w:tr>
      <w:tr w:rsidR="0024253A" w:rsidRPr="003B1983" w14:paraId="4F1831E0" w14:textId="77777777" w:rsidTr="0024253A">
        <w:tc>
          <w:tcPr>
            <w:tcW w:w="139" w:type="pct"/>
            <w:vAlign w:val="center"/>
          </w:tcPr>
          <w:p w14:paraId="0E1C9881" w14:textId="77777777" w:rsidR="0024253A" w:rsidRPr="003B1983" w:rsidRDefault="0024253A" w:rsidP="0024253A">
            <w:pPr>
              <w:spacing w:before="40" w:after="40" w:line="276" w:lineRule="auto"/>
              <w:rPr>
                <w:rFonts w:ascii="Arial" w:hAnsi="Arial" w:cs="Arial"/>
                <w:sz w:val="18"/>
                <w:szCs w:val="18"/>
              </w:rPr>
            </w:pPr>
            <w:r w:rsidRPr="003B1983">
              <w:rPr>
                <w:rFonts w:ascii="Arial" w:hAnsi="Arial" w:cs="Arial"/>
                <w:sz w:val="18"/>
                <w:szCs w:val="18"/>
              </w:rPr>
              <w:t>6.</w:t>
            </w:r>
          </w:p>
        </w:tc>
        <w:tc>
          <w:tcPr>
            <w:tcW w:w="645" w:type="pct"/>
            <w:vAlign w:val="center"/>
          </w:tcPr>
          <w:p w14:paraId="7A1343B5" w14:textId="77777777" w:rsidR="0024253A" w:rsidRPr="007A4491" w:rsidRDefault="0024253A" w:rsidP="0024253A">
            <w:pPr>
              <w:spacing w:before="40" w:after="40" w:line="276" w:lineRule="auto"/>
              <w:rPr>
                <w:rFonts w:ascii="Arial" w:eastAsia="Times New Roman" w:hAnsi="Arial" w:cs="Arial"/>
                <w:bCs/>
                <w:sz w:val="18"/>
                <w:szCs w:val="18"/>
              </w:rPr>
            </w:pPr>
            <w:r w:rsidRPr="003B1983">
              <w:rPr>
                <w:rFonts w:ascii="Arial" w:eastAsia="Times New Roman" w:hAnsi="Arial" w:cs="Arial"/>
                <w:bCs/>
                <w:sz w:val="18"/>
                <w:szCs w:val="18"/>
              </w:rPr>
              <w:t xml:space="preserve">Osoby dorosłe uczestniczące </w:t>
            </w:r>
            <w:r>
              <w:rPr>
                <w:rFonts w:ascii="Arial" w:eastAsia="Times New Roman" w:hAnsi="Arial" w:cs="Arial"/>
                <w:bCs/>
                <w:sz w:val="18"/>
                <w:szCs w:val="18"/>
              </w:rPr>
              <w:br/>
            </w:r>
            <w:r w:rsidRPr="003B1983">
              <w:rPr>
                <w:rFonts w:ascii="Arial" w:eastAsia="Times New Roman" w:hAnsi="Arial" w:cs="Arial"/>
                <w:bCs/>
                <w:sz w:val="18"/>
                <w:szCs w:val="18"/>
              </w:rPr>
              <w:t xml:space="preserve">w kształceniu </w:t>
            </w:r>
            <w:r>
              <w:rPr>
                <w:rFonts w:ascii="Arial" w:eastAsia="Times New Roman" w:hAnsi="Arial" w:cs="Arial"/>
                <w:bCs/>
                <w:sz w:val="18"/>
                <w:szCs w:val="18"/>
              </w:rPr>
              <w:br/>
            </w:r>
            <w:r w:rsidRPr="003B1983">
              <w:rPr>
                <w:rFonts w:ascii="Arial" w:eastAsia="Times New Roman" w:hAnsi="Arial" w:cs="Arial"/>
                <w:bCs/>
                <w:sz w:val="18"/>
                <w:szCs w:val="18"/>
              </w:rPr>
              <w:t>i szkoleniu [%]</w:t>
            </w:r>
          </w:p>
        </w:tc>
        <w:tc>
          <w:tcPr>
            <w:tcW w:w="331" w:type="pct"/>
            <w:shd w:val="clear" w:color="auto" w:fill="D5DCE4" w:themeFill="text2" w:themeFillTint="33"/>
            <w:vAlign w:val="center"/>
          </w:tcPr>
          <w:p w14:paraId="50197575" w14:textId="77777777" w:rsidR="0024253A" w:rsidRPr="007A4491" w:rsidRDefault="0024253A" w:rsidP="0024253A">
            <w:pPr>
              <w:spacing w:before="40" w:after="40" w:line="276" w:lineRule="auto"/>
              <w:jc w:val="center"/>
              <w:rPr>
                <w:rFonts w:ascii="Arial" w:eastAsia="Times New Roman" w:hAnsi="Arial" w:cs="Arial"/>
                <w:bCs/>
                <w:sz w:val="18"/>
                <w:szCs w:val="18"/>
              </w:rPr>
            </w:pPr>
            <w:r>
              <w:rPr>
                <w:rFonts w:ascii="Arial" w:eastAsia="Times New Roman" w:hAnsi="Arial" w:cs="Arial"/>
                <w:bCs/>
                <w:sz w:val="18"/>
                <w:szCs w:val="18"/>
              </w:rPr>
              <w:t xml:space="preserve">3,6 </w:t>
            </w:r>
            <w:r>
              <w:rPr>
                <w:rFonts w:ascii="Arial" w:eastAsia="Times New Roman" w:hAnsi="Arial" w:cs="Arial"/>
                <w:bCs/>
                <w:sz w:val="18"/>
                <w:szCs w:val="18"/>
              </w:rPr>
              <w:br/>
            </w:r>
            <w:r w:rsidRPr="003B1983">
              <w:rPr>
                <w:rFonts w:ascii="Arial" w:eastAsia="Times New Roman" w:hAnsi="Arial" w:cs="Arial"/>
                <w:bCs/>
                <w:sz w:val="18"/>
                <w:szCs w:val="18"/>
              </w:rPr>
              <w:t>(2018 r.)</w:t>
            </w:r>
          </w:p>
        </w:tc>
        <w:tc>
          <w:tcPr>
            <w:tcW w:w="191" w:type="pct"/>
            <w:vAlign w:val="center"/>
          </w:tcPr>
          <w:p w14:paraId="7BBBE955"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72F36E4B" w14:textId="77777777" w:rsidR="0024253A" w:rsidRPr="003B1983" w:rsidRDefault="0024253A" w:rsidP="0024253A">
            <w:pPr>
              <w:spacing w:before="40" w:after="40" w:line="276" w:lineRule="auto"/>
              <w:jc w:val="center"/>
              <w:rPr>
                <w:rFonts w:ascii="Arial" w:hAnsi="Arial" w:cs="Arial"/>
                <w:sz w:val="18"/>
                <w:szCs w:val="18"/>
              </w:rPr>
            </w:pPr>
          </w:p>
        </w:tc>
        <w:tc>
          <w:tcPr>
            <w:tcW w:w="218" w:type="pct"/>
            <w:shd w:val="clear" w:color="auto" w:fill="D5DCE4" w:themeFill="text2" w:themeFillTint="33"/>
            <w:vAlign w:val="center"/>
          </w:tcPr>
          <w:p w14:paraId="7FDB1C5E"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eastAsia="Times New Roman" w:hAnsi="Arial" w:cs="Arial"/>
                <w:bCs/>
                <w:sz w:val="18"/>
                <w:szCs w:val="18"/>
              </w:rPr>
              <w:t>3,6</w:t>
            </w:r>
          </w:p>
        </w:tc>
        <w:tc>
          <w:tcPr>
            <w:tcW w:w="218" w:type="pct"/>
            <w:vAlign w:val="center"/>
          </w:tcPr>
          <w:p w14:paraId="13DC3C5C"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2,4</w:t>
            </w:r>
          </w:p>
        </w:tc>
        <w:tc>
          <w:tcPr>
            <w:tcW w:w="218" w:type="pct"/>
            <w:vAlign w:val="center"/>
          </w:tcPr>
          <w:p w14:paraId="030452CB"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2,0</w:t>
            </w:r>
          </w:p>
        </w:tc>
        <w:tc>
          <w:tcPr>
            <w:tcW w:w="218" w:type="pct"/>
            <w:vAlign w:val="center"/>
          </w:tcPr>
          <w:p w14:paraId="57E8E028"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3,7</w:t>
            </w:r>
          </w:p>
        </w:tc>
        <w:tc>
          <w:tcPr>
            <w:tcW w:w="218" w:type="pct"/>
            <w:vAlign w:val="center"/>
          </w:tcPr>
          <w:p w14:paraId="1BEC3108"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4F21C9DC"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5E49E179"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535BD604"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052E4959"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5BC09267"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05BD66AB"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4E185B27" w14:textId="77777777" w:rsidR="0024253A" w:rsidRPr="003B1983" w:rsidRDefault="0024253A" w:rsidP="0024253A">
            <w:pPr>
              <w:spacing w:before="40" w:after="40" w:line="276" w:lineRule="auto"/>
              <w:jc w:val="center"/>
              <w:rPr>
                <w:rFonts w:ascii="Arial" w:hAnsi="Arial" w:cs="Arial"/>
                <w:sz w:val="18"/>
                <w:szCs w:val="18"/>
              </w:rPr>
            </w:pPr>
          </w:p>
        </w:tc>
        <w:tc>
          <w:tcPr>
            <w:tcW w:w="217" w:type="pct"/>
            <w:vAlign w:val="center"/>
          </w:tcPr>
          <w:p w14:paraId="176DC761" w14:textId="77777777" w:rsidR="0024253A" w:rsidRPr="003B1983" w:rsidRDefault="0024253A" w:rsidP="0024253A">
            <w:pPr>
              <w:spacing w:before="40" w:after="40" w:line="276" w:lineRule="auto"/>
              <w:jc w:val="center"/>
              <w:rPr>
                <w:rFonts w:ascii="Arial" w:hAnsi="Arial" w:cs="Arial"/>
                <w:sz w:val="18"/>
                <w:szCs w:val="18"/>
              </w:rPr>
            </w:pPr>
          </w:p>
        </w:tc>
        <w:tc>
          <w:tcPr>
            <w:tcW w:w="306" w:type="pct"/>
            <w:shd w:val="clear" w:color="auto" w:fill="FBE4D5" w:themeFill="accent2" w:themeFillTint="33"/>
            <w:vAlign w:val="center"/>
          </w:tcPr>
          <w:p w14:paraId="69869067"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4,2</w:t>
            </w:r>
          </w:p>
        </w:tc>
        <w:tc>
          <w:tcPr>
            <w:tcW w:w="337" w:type="pct"/>
            <w:vAlign w:val="center"/>
          </w:tcPr>
          <w:p w14:paraId="6A5EBA26"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GUS/</w:t>
            </w:r>
            <w:r>
              <w:rPr>
                <w:rFonts w:ascii="Arial" w:hAnsi="Arial" w:cs="Arial"/>
                <w:sz w:val="18"/>
                <w:szCs w:val="18"/>
              </w:rPr>
              <w:t xml:space="preserve"> </w:t>
            </w:r>
            <w:r w:rsidRPr="003B1983">
              <w:rPr>
                <w:rFonts w:ascii="Arial" w:hAnsi="Arial" w:cs="Arial"/>
                <w:sz w:val="18"/>
                <w:szCs w:val="18"/>
              </w:rPr>
              <w:t>BDL</w:t>
            </w:r>
          </w:p>
        </w:tc>
      </w:tr>
      <w:tr w:rsidR="0024253A" w:rsidRPr="003B1983" w14:paraId="3D15D391" w14:textId="77777777" w:rsidTr="0024253A">
        <w:tc>
          <w:tcPr>
            <w:tcW w:w="139" w:type="pct"/>
            <w:vAlign w:val="center"/>
          </w:tcPr>
          <w:p w14:paraId="6E3E31B1" w14:textId="77777777" w:rsidR="0024253A" w:rsidRPr="003B1983" w:rsidRDefault="0024253A" w:rsidP="0024253A">
            <w:pPr>
              <w:spacing w:before="40" w:after="40" w:line="276" w:lineRule="auto"/>
              <w:rPr>
                <w:rFonts w:ascii="Arial" w:hAnsi="Arial" w:cs="Arial"/>
                <w:sz w:val="18"/>
                <w:szCs w:val="18"/>
              </w:rPr>
            </w:pPr>
            <w:r w:rsidRPr="003B1983">
              <w:rPr>
                <w:rFonts w:ascii="Arial" w:hAnsi="Arial" w:cs="Arial"/>
                <w:sz w:val="18"/>
                <w:szCs w:val="18"/>
              </w:rPr>
              <w:t>7.</w:t>
            </w:r>
          </w:p>
        </w:tc>
        <w:tc>
          <w:tcPr>
            <w:tcW w:w="645" w:type="pct"/>
            <w:vAlign w:val="center"/>
          </w:tcPr>
          <w:p w14:paraId="630552E7" w14:textId="77777777" w:rsidR="0024253A" w:rsidRPr="003B1983" w:rsidRDefault="0024253A" w:rsidP="0024253A">
            <w:pPr>
              <w:spacing w:before="40" w:after="40" w:line="276" w:lineRule="auto"/>
              <w:rPr>
                <w:rFonts w:ascii="Arial" w:eastAsia="Times New Roman" w:hAnsi="Arial" w:cs="Arial"/>
                <w:bCs/>
                <w:sz w:val="18"/>
                <w:szCs w:val="18"/>
              </w:rPr>
            </w:pPr>
            <w:r w:rsidRPr="003B1983">
              <w:rPr>
                <w:rFonts w:ascii="Arial" w:eastAsia="Times New Roman" w:hAnsi="Arial" w:cs="Arial"/>
                <w:bCs/>
                <w:sz w:val="18"/>
                <w:szCs w:val="18"/>
              </w:rPr>
              <w:t>Liczba lekarzy na 10 tys. ludności</w:t>
            </w:r>
          </w:p>
        </w:tc>
        <w:tc>
          <w:tcPr>
            <w:tcW w:w="331" w:type="pct"/>
            <w:shd w:val="clear" w:color="auto" w:fill="D5DCE4" w:themeFill="text2" w:themeFillTint="33"/>
            <w:vAlign w:val="center"/>
          </w:tcPr>
          <w:p w14:paraId="5E4A4EA5" w14:textId="77777777" w:rsidR="0024253A" w:rsidRPr="003B1983" w:rsidRDefault="0024253A" w:rsidP="0024253A">
            <w:pPr>
              <w:spacing w:before="40" w:after="40" w:line="276" w:lineRule="auto"/>
              <w:jc w:val="center"/>
              <w:rPr>
                <w:rFonts w:ascii="Arial" w:eastAsia="Times New Roman" w:hAnsi="Arial" w:cs="Arial"/>
                <w:bCs/>
                <w:sz w:val="18"/>
                <w:szCs w:val="18"/>
              </w:rPr>
            </w:pPr>
            <w:r>
              <w:rPr>
                <w:rFonts w:ascii="Arial" w:eastAsia="Times New Roman" w:hAnsi="Arial" w:cs="Arial"/>
                <w:bCs/>
                <w:sz w:val="18"/>
                <w:szCs w:val="18"/>
              </w:rPr>
              <w:t xml:space="preserve">44 </w:t>
            </w:r>
            <w:r>
              <w:rPr>
                <w:rFonts w:ascii="Arial" w:eastAsia="Times New Roman" w:hAnsi="Arial" w:cs="Arial"/>
                <w:bCs/>
                <w:sz w:val="18"/>
                <w:szCs w:val="18"/>
              </w:rPr>
              <w:br/>
            </w:r>
            <w:r w:rsidRPr="003B1983">
              <w:rPr>
                <w:rFonts w:ascii="Arial" w:eastAsia="Times New Roman" w:hAnsi="Arial" w:cs="Arial"/>
                <w:bCs/>
                <w:sz w:val="18"/>
                <w:szCs w:val="18"/>
              </w:rPr>
              <w:t>(2017 r.)</w:t>
            </w:r>
          </w:p>
        </w:tc>
        <w:tc>
          <w:tcPr>
            <w:tcW w:w="191" w:type="pct"/>
            <w:vAlign w:val="center"/>
          </w:tcPr>
          <w:p w14:paraId="63B7EAE7" w14:textId="77777777" w:rsidR="0024253A" w:rsidRPr="003B1983" w:rsidRDefault="0024253A" w:rsidP="0024253A">
            <w:pPr>
              <w:spacing w:before="40" w:after="40" w:line="276" w:lineRule="auto"/>
              <w:jc w:val="center"/>
              <w:rPr>
                <w:rFonts w:ascii="Arial" w:hAnsi="Arial" w:cs="Arial"/>
                <w:sz w:val="18"/>
                <w:szCs w:val="18"/>
              </w:rPr>
            </w:pPr>
          </w:p>
        </w:tc>
        <w:tc>
          <w:tcPr>
            <w:tcW w:w="218" w:type="pct"/>
            <w:shd w:val="clear" w:color="auto" w:fill="D5DCE4" w:themeFill="text2" w:themeFillTint="33"/>
            <w:vAlign w:val="center"/>
          </w:tcPr>
          <w:p w14:paraId="21BB8D64"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eastAsia="Times New Roman" w:hAnsi="Arial" w:cs="Arial"/>
                <w:bCs/>
                <w:sz w:val="18"/>
                <w:szCs w:val="18"/>
              </w:rPr>
              <w:t>44</w:t>
            </w:r>
          </w:p>
        </w:tc>
        <w:tc>
          <w:tcPr>
            <w:tcW w:w="218" w:type="pct"/>
            <w:vAlign w:val="center"/>
          </w:tcPr>
          <w:p w14:paraId="332BF744"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45,7</w:t>
            </w:r>
          </w:p>
        </w:tc>
        <w:tc>
          <w:tcPr>
            <w:tcW w:w="218" w:type="pct"/>
            <w:vAlign w:val="center"/>
          </w:tcPr>
          <w:p w14:paraId="38B9BF8C"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47,3</w:t>
            </w:r>
          </w:p>
        </w:tc>
        <w:tc>
          <w:tcPr>
            <w:tcW w:w="218" w:type="pct"/>
            <w:vAlign w:val="center"/>
          </w:tcPr>
          <w:p w14:paraId="48F64184"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48,4</w:t>
            </w:r>
          </w:p>
        </w:tc>
        <w:tc>
          <w:tcPr>
            <w:tcW w:w="218" w:type="pct"/>
            <w:vAlign w:val="center"/>
          </w:tcPr>
          <w:p w14:paraId="2A3C2EC2"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30,3</w:t>
            </w:r>
          </w:p>
        </w:tc>
        <w:tc>
          <w:tcPr>
            <w:tcW w:w="218" w:type="pct"/>
            <w:vAlign w:val="center"/>
          </w:tcPr>
          <w:p w14:paraId="61DA9F18"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1B1634A9"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3DEF022C"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15333677"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68BD3CF5"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3ED87904"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11A76B84"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5ED4715B" w14:textId="77777777" w:rsidR="0024253A" w:rsidRPr="003B1983" w:rsidRDefault="0024253A" w:rsidP="0024253A">
            <w:pPr>
              <w:spacing w:before="40" w:after="40" w:line="276" w:lineRule="auto"/>
              <w:jc w:val="center"/>
              <w:rPr>
                <w:rFonts w:ascii="Arial" w:hAnsi="Arial" w:cs="Arial"/>
                <w:sz w:val="18"/>
                <w:szCs w:val="18"/>
              </w:rPr>
            </w:pPr>
          </w:p>
        </w:tc>
        <w:tc>
          <w:tcPr>
            <w:tcW w:w="217" w:type="pct"/>
            <w:vAlign w:val="center"/>
          </w:tcPr>
          <w:p w14:paraId="170D9810" w14:textId="77777777" w:rsidR="0024253A" w:rsidRPr="003B1983" w:rsidRDefault="0024253A" w:rsidP="0024253A">
            <w:pPr>
              <w:spacing w:before="40" w:after="40" w:line="276" w:lineRule="auto"/>
              <w:jc w:val="center"/>
              <w:rPr>
                <w:rFonts w:ascii="Arial" w:hAnsi="Arial" w:cs="Arial"/>
                <w:sz w:val="18"/>
                <w:szCs w:val="18"/>
              </w:rPr>
            </w:pPr>
          </w:p>
        </w:tc>
        <w:tc>
          <w:tcPr>
            <w:tcW w:w="306" w:type="pct"/>
            <w:shd w:val="clear" w:color="auto" w:fill="FBE4D5" w:themeFill="accent2" w:themeFillTint="33"/>
            <w:vAlign w:val="center"/>
          </w:tcPr>
          <w:p w14:paraId="7F8F55C8"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48</w:t>
            </w:r>
          </w:p>
        </w:tc>
        <w:tc>
          <w:tcPr>
            <w:tcW w:w="337" w:type="pct"/>
            <w:vAlign w:val="center"/>
          </w:tcPr>
          <w:p w14:paraId="38DACDCC"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GUS/</w:t>
            </w:r>
            <w:r>
              <w:rPr>
                <w:rFonts w:ascii="Arial" w:hAnsi="Arial" w:cs="Arial"/>
                <w:sz w:val="18"/>
                <w:szCs w:val="18"/>
              </w:rPr>
              <w:t xml:space="preserve"> </w:t>
            </w:r>
            <w:r w:rsidRPr="003B1983">
              <w:rPr>
                <w:rFonts w:ascii="Arial" w:hAnsi="Arial" w:cs="Arial"/>
                <w:sz w:val="18"/>
                <w:szCs w:val="18"/>
              </w:rPr>
              <w:t>BDL</w:t>
            </w:r>
          </w:p>
        </w:tc>
      </w:tr>
      <w:tr w:rsidR="0024253A" w:rsidRPr="003B1983" w14:paraId="23E08904" w14:textId="77777777" w:rsidTr="0024253A">
        <w:tc>
          <w:tcPr>
            <w:tcW w:w="139" w:type="pct"/>
            <w:vAlign w:val="center"/>
          </w:tcPr>
          <w:p w14:paraId="09622DF5" w14:textId="77777777" w:rsidR="0024253A" w:rsidRPr="003B1983" w:rsidRDefault="0024253A" w:rsidP="0024253A">
            <w:pPr>
              <w:spacing w:before="40" w:after="40" w:line="276" w:lineRule="auto"/>
              <w:rPr>
                <w:rFonts w:ascii="Arial" w:hAnsi="Arial" w:cs="Arial"/>
                <w:sz w:val="18"/>
                <w:szCs w:val="18"/>
              </w:rPr>
            </w:pPr>
            <w:r w:rsidRPr="003B1983">
              <w:rPr>
                <w:rFonts w:ascii="Arial" w:hAnsi="Arial" w:cs="Arial"/>
                <w:sz w:val="18"/>
                <w:szCs w:val="18"/>
              </w:rPr>
              <w:t>8.</w:t>
            </w:r>
          </w:p>
        </w:tc>
        <w:tc>
          <w:tcPr>
            <w:tcW w:w="645" w:type="pct"/>
            <w:vAlign w:val="center"/>
          </w:tcPr>
          <w:p w14:paraId="1689C009" w14:textId="77777777" w:rsidR="0024253A" w:rsidRPr="003B1983" w:rsidRDefault="0024253A" w:rsidP="0024253A">
            <w:pPr>
              <w:spacing w:before="40" w:after="40" w:line="276" w:lineRule="auto"/>
              <w:rPr>
                <w:rFonts w:ascii="Arial" w:eastAsia="Times New Roman" w:hAnsi="Arial" w:cs="Arial"/>
                <w:bCs/>
                <w:sz w:val="18"/>
                <w:szCs w:val="18"/>
              </w:rPr>
            </w:pPr>
            <w:r w:rsidRPr="003B1983">
              <w:rPr>
                <w:rFonts w:ascii="Arial" w:eastAsia="Times New Roman" w:hAnsi="Arial" w:cs="Arial"/>
                <w:bCs/>
                <w:sz w:val="18"/>
                <w:szCs w:val="18"/>
              </w:rPr>
              <w:t xml:space="preserve">Udzielone porady lekarskie specjalistyczne </w:t>
            </w:r>
            <w:r>
              <w:rPr>
                <w:rFonts w:ascii="Arial" w:eastAsia="Times New Roman" w:hAnsi="Arial" w:cs="Arial"/>
                <w:bCs/>
                <w:sz w:val="18"/>
                <w:szCs w:val="18"/>
              </w:rPr>
              <w:br/>
            </w:r>
            <w:r w:rsidRPr="003B1983">
              <w:rPr>
                <w:rFonts w:ascii="Arial" w:eastAsia="Times New Roman" w:hAnsi="Arial" w:cs="Arial"/>
                <w:bCs/>
                <w:sz w:val="18"/>
                <w:szCs w:val="18"/>
              </w:rPr>
              <w:t>w ramach ambulatoryjnej opieki zdrowotnej [tys.]</w:t>
            </w:r>
          </w:p>
        </w:tc>
        <w:tc>
          <w:tcPr>
            <w:tcW w:w="331" w:type="pct"/>
            <w:shd w:val="clear" w:color="auto" w:fill="D5DCE4" w:themeFill="text2" w:themeFillTint="33"/>
            <w:vAlign w:val="center"/>
          </w:tcPr>
          <w:p w14:paraId="3D98DD4E" w14:textId="77777777" w:rsidR="0024253A" w:rsidRPr="003B1983" w:rsidRDefault="0024253A" w:rsidP="0024253A">
            <w:pPr>
              <w:spacing w:before="40" w:after="40" w:line="276" w:lineRule="auto"/>
              <w:jc w:val="center"/>
              <w:rPr>
                <w:rFonts w:ascii="Arial" w:eastAsia="Times New Roman" w:hAnsi="Arial" w:cs="Arial"/>
                <w:bCs/>
                <w:sz w:val="18"/>
                <w:szCs w:val="18"/>
              </w:rPr>
            </w:pPr>
            <w:r w:rsidRPr="003B1983">
              <w:rPr>
                <w:rFonts w:ascii="Arial" w:eastAsia="Times New Roman" w:hAnsi="Arial" w:cs="Arial"/>
                <w:bCs/>
                <w:sz w:val="18"/>
                <w:szCs w:val="18"/>
              </w:rPr>
              <w:t>5461,6 (2017 r.)</w:t>
            </w:r>
          </w:p>
        </w:tc>
        <w:tc>
          <w:tcPr>
            <w:tcW w:w="191" w:type="pct"/>
            <w:vAlign w:val="center"/>
          </w:tcPr>
          <w:p w14:paraId="2C6ED07B" w14:textId="77777777" w:rsidR="0024253A" w:rsidRPr="003B1983" w:rsidRDefault="0024253A" w:rsidP="0024253A">
            <w:pPr>
              <w:spacing w:before="40" w:after="40" w:line="276" w:lineRule="auto"/>
              <w:jc w:val="center"/>
              <w:rPr>
                <w:rFonts w:ascii="Arial" w:hAnsi="Arial" w:cs="Arial"/>
                <w:sz w:val="18"/>
                <w:szCs w:val="18"/>
              </w:rPr>
            </w:pPr>
          </w:p>
        </w:tc>
        <w:tc>
          <w:tcPr>
            <w:tcW w:w="218" w:type="pct"/>
            <w:shd w:val="clear" w:color="auto" w:fill="D5DCE4" w:themeFill="text2" w:themeFillTint="33"/>
            <w:vAlign w:val="center"/>
          </w:tcPr>
          <w:p w14:paraId="3240BBAD"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eastAsia="Times New Roman" w:hAnsi="Arial" w:cs="Arial"/>
                <w:bCs/>
                <w:sz w:val="18"/>
                <w:szCs w:val="18"/>
              </w:rPr>
              <w:t>5461,6</w:t>
            </w:r>
          </w:p>
        </w:tc>
        <w:tc>
          <w:tcPr>
            <w:tcW w:w="218" w:type="pct"/>
            <w:vAlign w:val="center"/>
          </w:tcPr>
          <w:p w14:paraId="786CB024"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5315,5</w:t>
            </w:r>
          </w:p>
        </w:tc>
        <w:tc>
          <w:tcPr>
            <w:tcW w:w="218" w:type="pct"/>
            <w:vAlign w:val="center"/>
          </w:tcPr>
          <w:p w14:paraId="7CAE3C2D"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5356,5</w:t>
            </w:r>
          </w:p>
        </w:tc>
        <w:tc>
          <w:tcPr>
            <w:tcW w:w="218" w:type="pct"/>
            <w:vAlign w:val="center"/>
          </w:tcPr>
          <w:p w14:paraId="43478827"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4377,4</w:t>
            </w:r>
          </w:p>
        </w:tc>
        <w:tc>
          <w:tcPr>
            <w:tcW w:w="218" w:type="pct"/>
            <w:vAlign w:val="center"/>
          </w:tcPr>
          <w:p w14:paraId="2A3F191C"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5036,6</w:t>
            </w:r>
          </w:p>
        </w:tc>
        <w:tc>
          <w:tcPr>
            <w:tcW w:w="218" w:type="pct"/>
            <w:vAlign w:val="center"/>
          </w:tcPr>
          <w:p w14:paraId="51B311F3"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5DC47BC1"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55CC8B34"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23053FE8"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1B715DFB"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672F3096"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1867D27F"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62030A1B" w14:textId="77777777" w:rsidR="0024253A" w:rsidRPr="003B1983" w:rsidRDefault="0024253A" w:rsidP="0024253A">
            <w:pPr>
              <w:spacing w:before="40" w:after="40" w:line="276" w:lineRule="auto"/>
              <w:jc w:val="center"/>
              <w:rPr>
                <w:rFonts w:ascii="Arial" w:hAnsi="Arial" w:cs="Arial"/>
                <w:sz w:val="18"/>
                <w:szCs w:val="18"/>
              </w:rPr>
            </w:pPr>
          </w:p>
        </w:tc>
        <w:tc>
          <w:tcPr>
            <w:tcW w:w="217" w:type="pct"/>
            <w:vAlign w:val="center"/>
          </w:tcPr>
          <w:p w14:paraId="29A7A1F3" w14:textId="77777777" w:rsidR="0024253A" w:rsidRPr="003B1983" w:rsidRDefault="0024253A" w:rsidP="0024253A">
            <w:pPr>
              <w:spacing w:before="40" w:after="40" w:line="276" w:lineRule="auto"/>
              <w:jc w:val="center"/>
              <w:rPr>
                <w:rFonts w:ascii="Arial" w:hAnsi="Arial" w:cs="Arial"/>
                <w:sz w:val="18"/>
                <w:szCs w:val="18"/>
              </w:rPr>
            </w:pPr>
          </w:p>
        </w:tc>
        <w:tc>
          <w:tcPr>
            <w:tcW w:w="306" w:type="pct"/>
            <w:shd w:val="clear" w:color="auto" w:fill="FBE4D5" w:themeFill="accent2" w:themeFillTint="33"/>
            <w:vAlign w:val="center"/>
          </w:tcPr>
          <w:p w14:paraId="1EFCAF96"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6500,0</w:t>
            </w:r>
          </w:p>
        </w:tc>
        <w:tc>
          <w:tcPr>
            <w:tcW w:w="337" w:type="pct"/>
            <w:vAlign w:val="center"/>
          </w:tcPr>
          <w:p w14:paraId="5EE8CBD5"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GUS/Rocznik Statystyczny Województw</w:t>
            </w:r>
          </w:p>
        </w:tc>
      </w:tr>
      <w:tr w:rsidR="0024253A" w:rsidRPr="003B1983" w14:paraId="7111003D" w14:textId="77777777" w:rsidTr="0024253A">
        <w:trPr>
          <w:trHeight w:val="709"/>
        </w:trPr>
        <w:tc>
          <w:tcPr>
            <w:tcW w:w="139" w:type="pct"/>
            <w:vAlign w:val="center"/>
          </w:tcPr>
          <w:p w14:paraId="77F521BC" w14:textId="77777777" w:rsidR="0024253A" w:rsidRPr="003B1983" w:rsidRDefault="0024253A" w:rsidP="0024253A">
            <w:pPr>
              <w:spacing w:before="40" w:after="40" w:line="276" w:lineRule="auto"/>
              <w:rPr>
                <w:rFonts w:ascii="Arial" w:hAnsi="Arial" w:cs="Arial"/>
                <w:sz w:val="18"/>
                <w:szCs w:val="18"/>
              </w:rPr>
            </w:pPr>
            <w:r w:rsidRPr="003B1983">
              <w:rPr>
                <w:rFonts w:ascii="Arial" w:hAnsi="Arial" w:cs="Arial"/>
                <w:sz w:val="18"/>
                <w:szCs w:val="18"/>
              </w:rPr>
              <w:t>9.</w:t>
            </w:r>
          </w:p>
        </w:tc>
        <w:tc>
          <w:tcPr>
            <w:tcW w:w="645" w:type="pct"/>
            <w:vAlign w:val="center"/>
          </w:tcPr>
          <w:p w14:paraId="121C2DD9" w14:textId="77777777" w:rsidR="0024253A" w:rsidRPr="003B1983" w:rsidRDefault="0024253A" w:rsidP="0024253A">
            <w:pPr>
              <w:spacing w:before="40" w:after="40" w:line="276" w:lineRule="auto"/>
              <w:rPr>
                <w:rFonts w:ascii="Arial" w:eastAsia="Times New Roman" w:hAnsi="Arial" w:cs="Arial"/>
                <w:bCs/>
                <w:sz w:val="18"/>
                <w:szCs w:val="18"/>
              </w:rPr>
            </w:pPr>
            <w:r w:rsidRPr="003B1983">
              <w:rPr>
                <w:rFonts w:ascii="Arial" w:eastAsia="Times New Roman" w:hAnsi="Arial" w:cs="Arial"/>
                <w:bCs/>
                <w:sz w:val="18"/>
                <w:szCs w:val="18"/>
              </w:rPr>
              <w:t>Zgony niemowląt na 1000 urodzeń żywych</w:t>
            </w:r>
          </w:p>
        </w:tc>
        <w:tc>
          <w:tcPr>
            <w:tcW w:w="331" w:type="pct"/>
            <w:shd w:val="clear" w:color="auto" w:fill="D5DCE4" w:themeFill="text2" w:themeFillTint="33"/>
            <w:vAlign w:val="center"/>
          </w:tcPr>
          <w:p w14:paraId="5E179DBF" w14:textId="77777777" w:rsidR="0024253A" w:rsidRPr="003B1983" w:rsidRDefault="0024253A" w:rsidP="0024253A">
            <w:pPr>
              <w:spacing w:before="40" w:after="40" w:line="276" w:lineRule="auto"/>
              <w:jc w:val="center"/>
              <w:rPr>
                <w:rFonts w:ascii="Arial" w:eastAsia="Times New Roman" w:hAnsi="Arial" w:cs="Arial"/>
                <w:bCs/>
                <w:sz w:val="18"/>
                <w:szCs w:val="18"/>
              </w:rPr>
            </w:pPr>
            <w:r>
              <w:rPr>
                <w:rFonts w:ascii="Arial" w:eastAsia="Times New Roman" w:hAnsi="Arial" w:cs="Arial"/>
                <w:bCs/>
                <w:sz w:val="18"/>
                <w:szCs w:val="18"/>
              </w:rPr>
              <w:t xml:space="preserve">4,2 </w:t>
            </w:r>
            <w:r>
              <w:rPr>
                <w:rFonts w:ascii="Arial" w:eastAsia="Times New Roman" w:hAnsi="Arial" w:cs="Arial"/>
                <w:bCs/>
                <w:sz w:val="18"/>
                <w:szCs w:val="18"/>
              </w:rPr>
              <w:br/>
            </w:r>
            <w:r w:rsidRPr="003B1983">
              <w:rPr>
                <w:rFonts w:ascii="Arial" w:eastAsia="Times New Roman" w:hAnsi="Arial" w:cs="Arial"/>
                <w:bCs/>
                <w:sz w:val="18"/>
                <w:szCs w:val="18"/>
              </w:rPr>
              <w:t>(2018 r.)</w:t>
            </w:r>
          </w:p>
        </w:tc>
        <w:tc>
          <w:tcPr>
            <w:tcW w:w="191" w:type="pct"/>
            <w:vAlign w:val="center"/>
          </w:tcPr>
          <w:p w14:paraId="4B0B7FE7"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1336A0C1" w14:textId="77777777" w:rsidR="0024253A" w:rsidRPr="003B1983" w:rsidRDefault="0024253A" w:rsidP="0024253A">
            <w:pPr>
              <w:spacing w:before="40" w:after="40" w:line="276" w:lineRule="auto"/>
              <w:jc w:val="center"/>
              <w:rPr>
                <w:rFonts w:ascii="Arial" w:hAnsi="Arial" w:cs="Arial"/>
                <w:sz w:val="18"/>
                <w:szCs w:val="18"/>
              </w:rPr>
            </w:pPr>
          </w:p>
        </w:tc>
        <w:tc>
          <w:tcPr>
            <w:tcW w:w="218" w:type="pct"/>
            <w:shd w:val="clear" w:color="auto" w:fill="D5DCE4" w:themeFill="text2" w:themeFillTint="33"/>
            <w:vAlign w:val="center"/>
          </w:tcPr>
          <w:p w14:paraId="31C1CBCE"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eastAsia="Times New Roman" w:hAnsi="Arial" w:cs="Arial"/>
                <w:bCs/>
                <w:sz w:val="18"/>
                <w:szCs w:val="18"/>
              </w:rPr>
              <w:t>4,2</w:t>
            </w:r>
          </w:p>
        </w:tc>
        <w:tc>
          <w:tcPr>
            <w:tcW w:w="218" w:type="pct"/>
            <w:vAlign w:val="center"/>
          </w:tcPr>
          <w:p w14:paraId="72B46072"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4,03</w:t>
            </w:r>
          </w:p>
        </w:tc>
        <w:tc>
          <w:tcPr>
            <w:tcW w:w="218" w:type="pct"/>
            <w:vAlign w:val="center"/>
          </w:tcPr>
          <w:p w14:paraId="0CE4E19D"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4,29</w:t>
            </w:r>
          </w:p>
        </w:tc>
        <w:tc>
          <w:tcPr>
            <w:tcW w:w="218" w:type="pct"/>
            <w:vAlign w:val="center"/>
          </w:tcPr>
          <w:p w14:paraId="43B0029A"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4,07</w:t>
            </w:r>
          </w:p>
        </w:tc>
        <w:tc>
          <w:tcPr>
            <w:tcW w:w="218" w:type="pct"/>
            <w:vAlign w:val="center"/>
          </w:tcPr>
          <w:p w14:paraId="52609B1F"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5F2BD18C"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2F12C72B"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7E6F9841"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1A30FB70"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642ABB0C"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5656A083"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5458A3AC" w14:textId="77777777" w:rsidR="0024253A" w:rsidRPr="003B1983" w:rsidRDefault="0024253A" w:rsidP="0024253A">
            <w:pPr>
              <w:spacing w:before="40" w:after="40" w:line="276" w:lineRule="auto"/>
              <w:jc w:val="center"/>
              <w:rPr>
                <w:rFonts w:ascii="Arial" w:hAnsi="Arial" w:cs="Arial"/>
                <w:sz w:val="18"/>
                <w:szCs w:val="18"/>
              </w:rPr>
            </w:pPr>
          </w:p>
        </w:tc>
        <w:tc>
          <w:tcPr>
            <w:tcW w:w="217" w:type="pct"/>
            <w:vAlign w:val="center"/>
          </w:tcPr>
          <w:p w14:paraId="678BCE68" w14:textId="77777777" w:rsidR="0024253A" w:rsidRPr="003B1983" w:rsidRDefault="0024253A" w:rsidP="0024253A">
            <w:pPr>
              <w:spacing w:before="40" w:after="40" w:line="276" w:lineRule="auto"/>
              <w:jc w:val="center"/>
              <w:rPr>
                <w:rFonts w:ascii="Arial" w:hAnsi="Arial" w:cs="Arial"/>
                <w:sz w:val="18"/>
                <w:szCs w:val="18"/>
              </w:rPr>
            </w:pPr>
          </w:p>
        </w:tc>
        <w:tc>
          <w:tcPr>
            <w:tcW w:w="306" w:type="pct"/>
            <w:shd w:val="clear" w:color="auto" w:fill="FBE4D5" w:themeFill="accent2" w:themeFillTint="33"/>
            <w:vAlign w:val="center"/>
          </w:tcPr>
          <w:p w14:paraId="797A4C36"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3,2</w:t>
            </w:r>
          </w:p>
        </w:tc>
        <w:tc>
          <w:tcPr>
            <w:tcW w:w="337" w:type="pct"/>
            <w:vAlign w:val="center"/>
          </w:tcPr>
          <w:p w14:paraId="63CAAB0D"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GUS/</w:t>
            </w:r>
            <w:r>
              <w:rPr>
                <w:rFonts w:ascii="Arial" w:hAnsi="Arial" w:cs="Arial"/>
                <w:sz w:val="18"/>
                <w:szCs w:val="18"/>
              </w:rPr>
              <w:t xml:space="preserve"> </w:t>
            </w:r>
            <w:r w:rsidRPr="003B1983">
              <w:rPr>
                <w:rFonts w:ascii="Arial" w:hAnsi="Arial" w:cs="Arial"/>
                <w:sz w:val="18"/>
                <w:szCs w:val="18"/>
              </w:rPr>
              <w:t>BDL</w:t>
            </w:r>
          </w:p>
        </w:tc>
      </w:tr>
      <w:tr w:rsidR="0024253A" w:rsidRPr="003B1983" w14:paraId="15FB46DF" w14:textId="77777777" w:rsidTr="0024253A">
        <w:tc>
          <w:tcPr>
            <w:tcW w:w="139" w:type="pct"/>
            <w:vAlign w:val="center"/>
          </w:tcPr>
          <w:p w14:paraId="3443214B" w14:textId="77777777" w:rsidR="0024253A" w:rsidRPr="003B1983" w:rsidRDefault="0024253A" w:rsidP="0024253A">
            <w:pPr>
              <w:spacing w:before="40" w:after="40" w:line="276" w:lineRule="auto"/>
              <w:rPr>
                <w:rFonts w:ascii="Arial" w:hAnsi="Arial" w:cs="Arial"/>
                <w:sz w:val="18"/>
                <w:szCs w:val="18"/>
              </w:rPr>
            </w:pPr>
            <w:r w:rsidRPr="003B1983">
              <w:rPr>
                <w:rFonts w:ascii="Arial" w:hAnsi="Arial" w:cs="Arial"/>
                <w:sz w:val="18"/>
                <w:szCs w:val="18"/>
              </w:rPr>
              <w:t>10.</w:t>
            </w:r>
          </w:p>
        </w:tc>
        <w:tc>
          <w:tcPr>
            <w:tcW w:w="645" w:type="pct"/>
            <w:vAlign w:val="center"/>
          </w:tcPr>
          <w:p w14:paraId="0E60FAEA" w14:textId="77777777" w:rsidR="0024253A" w:rsidRPr="003B1983" w:rsidRDefault="0024253A" w:rsidP="0024253A">
            <w:pPr>
              <w:spacing w:before="40" w:after="40" w:line="276" w:lineRule="auto"/>
              <w:rPr>
                <w:rFonts w:ascii="Arial" w:eastAsia="Times New Roman" w:hAnsi="Arial" w:cs="Arial"/>
                <w:bCs/>
                <w:sz w:val="18"/>
                <w:szCs w:val="18"/>
              </w:rPr>
            </w:pPr>
            <w:r w:rsidRPr="003B1983">
              <w:rPr>
                <w:rFonts w:ascii="Arial" w:eastAsia="Times New Roman" w:hAnsi="Arial" w:cs="Arial"/>
                <w:bCs/>
                <w:sz w:val="18"/>
                <w:szCs w:val="18"/>
              </w:rPr>
              <w:t xml:space="preserve">Kuracjusze leczeni stacjonarnie </w:t>
            </w:r>
            <w:r>
              <w:rPr>
                <w:rFonts w:ascii="Arial" w:eastAsia="Times New Roman" w:hAnsi="Arial" w:cs="Arial"/>
                <w:bCs/>
                <w:sz w:val="18"/>
                <w:szCs w:val="18"/>
              </w:rPr>
              <w:br/>
            </w:r>
            <w:r w:rsidRPr="003B1983">
              <w:rPr>
                <w:rFonts w:ascii="Arial" w:eastAsia="Times New Roman" w:hAnsi="Arial" w:cs="Arial"/>
                <w:bCs/>
                <w:sz w:val="18"/>
                <w:szCs w:val="18"/>
              </w:rPr>
              <w:t>w sanatoriach [tys.]</w:t>
            </w:r>
          </w:p>
        </w:tc>
        <w:tc>
          <w:tcPr>
            <w:tcW w:w="331" w:type="pct"/>
            <w:shd w:val="clear" w:color="auto" w:fill="D5DCE4" w:themeFill="text2" w:themeFillTint="33"/>
            <w:vAlign w:val="center"/>
          </w:tcPr>
          <w:p w14:paraId="39868D1E" w14:textId="77777777" w:rsidR="0024253A" w:rsidRPr="003B1983" w:rsidRDefault="0024253A" w:rsidP="0024253A">
            <w:pPr>
              <w:spacing w:before="40" w:after="40" w:line="276" w:lineRule="auto"/>
              <w:jc w:val="center"/>
              <w:rPr>
                <w:rFonts w:ascii="Arial" w:eastAsia="Times New Roman" w:hAnsi="Arial" w:cs="Arial"/>
                <w:bCs/>
                <w:sz w:val="18"/>
                <w:szCs w:val="18"/>
              </w:rPr>
            </w:pPr>
            <w:r>
              <w:rPr>
                <w:rFonts w:ascii="Arial" w:eastAsia="Times New Roman" w:hAnsi="Arial" w:cs="Arial"/>
                <w:bCs/>
                <w:sz w:val="18"/>
                <w:szCs w:val="18"/>
              </w:rPr>
              <w:t xml:space="preserve">45710 (2017 r.) </w:t>
            </w:r>
            <w:r w:rsidRPr="003B1983">
              <w:rPr>
                <w:rFonts w:ascii="Arial" w:eastAsia="Times New Roman" w:hAnsi="Arial" w:cs="Arial"/>
                <w:bCs/>
                <w:sz w:val="18"/>
                <w:szCs w:val="18"/>
              </w:rPr>
              <w:t>45,7</w:t>
            </w:r>
          </w:p>
        </w:tc>
        <w:tc>
          <w:tcPr>
            <w:tcW w:w="191" w:type="pct"/>
            <w:vAlign w:val="center"/>
          </w:tcPr>
          <w:p w14:paraId="79E094E2" w14:textId="77777777" w:rsidR="0024253A" w:rsidRPr="003B1983" w:rsidRDefault="0024253A" w:rsidP="0024253A">
            <w:pPr>
              <w:spacing w:before="40" w:after="40" w:line="276" w:lineRule="auto"/>
              <w:jc w:val="center"/>
              <w:rPr>
                <w:rFonts w:ascii="Arial" w:hAnsi="Arial" w:cs="Arial"/>
                <w:sz w:val="18"/>
                <w:szCs w:val="18"/>
              </w:rPr>
            </w:pPr>
          </w:p>
        </w:tc>
        <w:tc>
          <w:tcPr>
            <w:tcW w:w="218" w:type="pct"/>
            <w:shd w:val="clear" w:color="auto" w:fill="D5DCE4" w:themeFill="text2" w:themeFillTint="33"/>
            <w:vAlign w:val="center"/>
          </w:tcPr>
          <w:p w14:paraId="37BC8BE7" w14:textId="77777777" w:rsidR="0024253A" w:rsidRPr="007A4491" w:rsidRDefault="0024253A" w:rsidP="0024253A">
            <w:pPr>
              <w:spacing w:before="40" w:after="40" w:line="276" w:lineRule="auto"/>
              <w:jc w:val="center"/>
              <w:rPr>
                <w:rFonts w:ascii="Arial" w:eastAsia="Times New Roman" w:hAnsi="Arial" w:cs="Arial"/>
                <w:bCs/>
                <w:sz w:val="18"/>
                <w:szCs w:val="18"/>
              </w:rPr>
            </w:pPr>
            <w:r>
              <w:rPr>
                <w:rFonts w:ascii="Arial" w:eastAsia="Times New Roman" w:hAnsi="Arial" w:cs="Arial"/>
                <w:bCs/>
                <w:sz w:val="18"/>
                <w:szCs w:val="18"/>
              </w:rPr>
              <w:t xml:space="preserve">45710 </w:t>
            </w:r>
            <w:r w:rsidRPr="003B1983">
              <w:rPr>
                <w:rFonts w:ascii="Arial" w:eastAsia="Times New Roman" w:hAnsi="Arial" w:cs="Arial"/>
                <w:bCs/>
                <w:sz w:val="18"/>
                <w:szCs w:val="18"/>
              </w:rPr>
              <w:t>45,7</w:t>
            </w:r>
          </w:p>
        </w:tc>
        <w:tc>
          <w:tcPr>
            <w:tcW w:w="218" w:type="pct"/>
            <w:vAlign w:val="center"/>
          </w:tcPr>
          <w:p w14:paraId="574FE2AD"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50,8</w:t>
            </w:r>
          </w:p>
        </w:tc>
        <w:tc>
          <w:tcPr>
            <w:tcW w:w="218" w:type="pct"/>
            <w:vAlign w:val="center"/>
          </w:tcPr>
          <w:p w14:paraId="2EB7E4CF"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50,2</w:t>
            </w:r>
          </w:p>
        </w:tc>
        <w:tc>
          <w:tcPr>
            <w:tcW w:w="218" w:type="pct"/>
            <w:vAlign w:val="center"/>
          </w:tcPr>
          <w:p w14:paraId="5FD1AA7F"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24,2</w:t>
            </w:r>
          </w:p>
        </w:tc>
        <w:tc>
          <w:tcPr>
            <w:tcW w:w="218" w:type="pct"/>
            <w:vAlign w:val="center"/>
          </w:tcPr>
          <w:p w14:paraId="0986A70D"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33,45</w:t>
            </w:r>
          </w:p>
        </w:tc>
        <w:tc>
          <w:tcPr>
            <w:tcW w:w="218" w:type="pct"/>
            <w:vAlign w:val="center"/>
          </w:tcPr>
          <w:p w14:paraId="0DC35A31"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1A67D3AF"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1C3097CD"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0F3C41EE"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15BA129E"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1E68F1FF"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3B1878C3"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34DDA25D" w14:textId="77777777" w:rsidR="0024253A" w:rsidRPr="003B1983" w:rsidRDefault="0024253A" w:rsidP="0024253A">
            <w:pPr>
              <w:spacing w:before="40" w:after="40" w:line="276" w:lineRule="auto"/>
              <w:jc w:val="center"/>
              <w:rPr>
                <w:rFonts w:ascii="Arial" w:hAnsi="Arial" w:cs="Arial"/>
                <w:sz w:val="18"/>
                <w:szCs w:val="18"/>
              </w:rPr>
            </w:pPr>
          </w:p>
        </w:tc>
        <w:tc>
          <w:tcPr>
            <w:tcW w:w="217" w:type="pct"/>
            <w:vAlign w:val="center"/>
          </w:tcPr>
          <w:p w14:paraId="35AA953D" w14:textId="77777777" w:rsidR="0024253A" w:rsidRPr="003B1983" w:rsidRDefault="0024253A" w:rsidP="0024253A">
            <w:pPr>
              <w:spacing w:before="40" w:after="40" w:line="276" w:lineRule="auto"/>
              <w:jc w:val="center"/>
              <w:rPr>
                <w:rFonts w:ascii="Arial" w:hAnsi="Arial" w:cs="Arial"/>
                <w:sz w:val="18"/>
                <w:szCs w:val="18"/>
              </w:rPr>
            </w:pPr>
          </w:p>
        </w:tc>
        <w:tc>
          <w:tcPr>
            <w:tcW w:w="306" w:type="pct"/>
            <w:shd w:val="clear" w:color="auto" w:fill="FBE4D5" w:themeFill="accent2" w:themeFillTint="33"/>
            <w:vAlign w:val="center"/>
          </w:tcPr>
          <w:p w14:paraId="6C2C1BA0"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51300</w:t>
            </w:r>
          </w:p>
        </w:tc>
        <w:tc>
          <w:tcPr>
            <w:tcW w:w="337" w:type="pct"/>
            <w:vAlign w:val="center"/>
          </w:tcPr>
          <w:p w14:paraId="732CBA7D"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GUS/Rocznik Statystyczny Województw</w:t>
            </w:r>
          </w:p>
        </w:tc>
      </w:tr>
      <w:tr w:rsidR="0024253A" w:rsidRPr="003B1983" w14:paraId="2C43989F" w14:textId="77777777" w:rsidTr="0024253A">
        <w:trPr>
          <w:trHeight w:val="987"/>
        </w:trPr>
        <w:tc>
          <w:tcPr>
            <w:tcW w:w="139" w:type="pct"/>
            <w:vAlign w:val="center"/>
          </w:tcPr>
          <w:p w14:paraId="63DA9D6B" w14:textId="77777777" w:rsidR="0024253A" w:rsidRPr="003B1983" w:rsidRDefault="0024253A" w:rsidP="0024253A">
            <w:pPr>
              <w:spacing w:before="40" w:after="40" w:line="276" w:lineRule="auto"/>
              <w:rPr>
                <w:rFonts w:ascii="Arial" w:hAnsi="Arial" w:cs="Arial"/>
                <w:sz w:val="18"/>
                <w:szCs w:val="18"/>
              </w:rPr>
            </w:pPr>
            <w:r w:rsidRPr="003B1983">
              <w:rPr>
                <w:rFonts w:ascii="Arial" w:hAnsi="Arial" w:cs="Arial"/>
                <w:sz w:val="18"/>
                <w:szCs w:val="18"/>
              </w:rPr>
              <w:lastRenderedPageBreak/>
              <w:t>11.</w:t>
            </w:r>
          </w:p>
        </w:tc>
        <w:tc>
          <w:tcPr>
            <w:tcW w:w="645" w:type="pct"/>
            <w:vAlign w:val="center"/>
          </w:tcPr>
          <w:p w14:paraId="54D60BDA" w14:textId="77777777" w:rsidR="0024253A" w:rsidRPr="003B1983" w:rsidRDefault="0024253A" w:rsidP="0024253A">
            <w:pPr>
              <w:spacing w:before="40" w:after="40" w:line="276" w:lineRule="auto"/>
              <w:rPr>
                <w:rFonts w:ascii="Arial" w:eastAsia="Times New Roman" w:hAnsi="Arial" w:cs="Arial"/>
                <w:b/>
                <w:bCs/>
                <w:sz w:val="18"/>
                <w:szCs w:val="18"/>
              </w:rPr>
            </w:pPr>
            <w:r w:rsidRPr="003B1983">
              <w:rPr>
                <w:rFonts w:ascii="Arial" w:eastAsia="Times New Roman" w:hAnsi="Arial" w:cs="Arial"/>
                <w:bCs/>
                <w:sz w:val="18"/>
                <w:szCs w:val="18"/>
              </w:rPr>
              <w:t>Wydatki budżetu województwa na kulturę</w:t>
            </w:r>
            <w:r w:rsidRPr="003B1983">
              <w:rPr>
                <w:rFonts w:ascii="Arial" w:eastAsia="Times New Roman" w:hAnsi="Arial" w:cs="Arial"/>
                <w:bCs/>
                <w:sz w:val="18"/>
                <w:szCs w:val="18"/>
              </w:rPr>
              <w:br/>
              <w:t>i ochronę dziedzictwa narodowego na</w:t>
            </w:r>
            <w:r w:rsidRPr="003B1983">
              <w:rPr>
                <w:rFonts w:ascii="Arial" w:eastAsia="Times New Roman" w:hAnsi="Arial" w:cs="Arial"/>
                <w:bCs/>
                <w:sz w:val="18"/>
                <w:szCs w:val="18"/>
              </w:rPr>
              <w:br/>
              <w:t>1 mieszkańca [</w:t>
            </w:r>
            <w:r w:rsidRPr="003B1983">
              <w:rPr>
                <w:rFonts w:ascii="Arial" w:eastAsia="Times New Roman" w:hAnsi="Arial" w:cs="Arial"/>
                <w:bCs/>
                <w:color w:val="FF0000"/>
                <w:sz w:val="18"/>
                <w:szCs w:val="18"/>
              </w:rPr>
              <w:t xml:space="preserve"> </w:t>
            </w:r>
            <w:r w:rsidRPr="003B1983">
              <w:rPr>
                <w:rFonts w:ascii="Arial" w:eastAsia="Times New Roman" w:hAnsi="Arial" w:cs="Arial"/>
                <w:bCs/>
                <w:sz w:val="18"/>
                <w:szCs w:val="18"/>
              </w:rPr>
              <w:t>zł]</w:t>
            </w:r>
          </w:p>
        </w:tc>
        <w:tc>
          <w:tcPr>
            <w:tcW w:w="331" w:type="pct"/>
            <w:shd w:val="clear" w:color="auto" w:fill="D5DCE4" w:themeFill="text2" w:themeFillTint="33"/>
            <w:vAlign w:val="center"/>
          </w:tcPr>
          <w:p w14:paraId="32919F4F" w14:textId="77777777" w:rsidR="0024253A" w:rsidRPr="003B1983" w:rsidRDefault="0024253A" w:rsidP="0024253A">
            <w:pPr>
              <w:spacing w:before="40" w:after="40" w:line="276" w:lineRule="auto"/>
              <w:jc w:val="center"/>
              <w:rPr>
                <w:rFonts w:ascii="Arial" w:eastAsia="Times New Roman" w:hAnsi="Arial" w:cs="Arial"/>
                <w:b/>
                <w:bCs/>
                <w:sz w:val="18"/>
                <w:szCs w:val="18"/>
              </w:rPr>
            </w:pPr>
            <w:r w:rsidRPr="003B1983">
              <w:rPr>
                <w:rFonts w:ascii="Arial" w:eastAsia="Times New Roman" w:hAnsi="Arial" w:cs="Arial"/>
                <w:bCs/>
                <w:sz w:val="18"/>
                <w:szCs w:val="18"/>
              </w:rPr>
              <w:t>33,26 (2018 r.)</w:t>
            </w:r>
          </w:p>
        </w:tc>
        <w:tc>
          <w:tcPr>
            <w:tcW w:w="191" w:type="pct"/>
            <w:vAlign w:val="center"/>
          </w:tcPr>
          <w:p w14:paraId="17996FDF"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74656D24" w14:textId="77777777" w:rsidR="0024253A" w:rsidRPr="003B1983" w:rsidRDefault="0024253A" w:rsidP="0024253A">
            <w:pPr>
              <w:spacing w:before="40" w:after="40" w:line="276" w:lineRule="auto"/>
              <w:jc w:val="center"/>
              <w:rPr>
                <w:rFonts w:ascii="Arial" w:hAnsi="Arial" w:cs="Arial"/>
                <w:sz w:val="18"/>
                <w:szCs w:val="18"/>
              </w:rPr>
            </w:pPr>
          </w:p>
        </w:tc>
        <w:tc>
          <w:tcPr>
            <w:tcW w:w="218" w:type="pct"/>
            <w:shd w:val="clear" w:color="auto" w:fill="D5DCE4" w:themeFill="text2" w:themeFillTint="33"/>
            <w:vAlign w:val="center"/>
          </w:tcPr>
          <w:p w14:paraId="7218E195"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eastAsia="Times New Roman" w:hAnsi="Arial" w:cs="Arial"/>
                <w:bCs/>
                <w:sz w:val="18"/>
                <w:szCs w:val="18"/>
              </w:rPr>
              <w:t>33,26</w:t>
            </w:r>
          </w:p>
        </w:tc>
        <w:tc>
          <w:tcPr>
            <w:tcW w:w="218" w:type="pct"/>
            <w:vAlign w:val="center"/>
          </w:tcPr>
          <w:p w14:paraId="3F92F35C"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38,04</w:t>
            </w:r>
          </w:p>
        </w:tc>
        <w:tc>
          <w:tcPr>
            <w:tcW w:w="218" w:type="pct"/>
            <w:vAlign w:val="center"/>
          </w:tcPr>
          <w:p w14:paraId="038EEF5C"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41,72</w:t>
            </w:r>
          </w:p>
        </w:tc>
        <w:tc>
          <w:tcPr>
            <w:tcW w:w="218" w:type="pct"/>
            <w:vAlign w:val="center"/>
          </w:tcPr>
          <w:p w14:paraId="1D815538"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40,81</w:t>
            </w:r>
          </w:p>
        </w:tc>
        <w:tc>
          <w:tcPr>
            <w:tcW w:w="218" w:type="pct"/>
            <w:vAlign w:val="center"/>
          </w:tcPr>
          <w:p w14:paraId="05AF130C"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287A74B3"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7CDBB97C"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1467CEAC"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6D706370"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0BA3C06B"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24197EBF"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01202FDF" w14:textId="77777777" w:rsidR="0024253A" w:rsidRPr="003B1983" w:rsidRDefault="0024253A" w:rsidP="0024253A">
            <w:pPr>
              <w:spacing w:before="40" w:after="40" w:line="276" w:lineRule="auto"/>
              <w:jc w:val="center"/>
              <w:rPr>
                <w:rFonts w:ascii="Arial" w:hAnsi="Arial" w:cs="Arial"/>
                <w:sz w:val="18"/>
                <w:szCs w:val="18"/>
              </w:rPr>
            </w:pPr>
          </w:p>
        </w:tc>
        <w:tc>
          <w:tcPr>
            <w:tcW w:w="217" w:type="pct"/>
            <w:vAlign w:val="center"/>
          </w:tcPr>
          <w:p w14:paraId="4AD92041" w14:textId="77777777" w:rsidR="0024253A" w:rsidRPr="003B1983" w:rsidRDefault="0024253A" w:rsidP="0024253A">
            <w:pPr>
              <w:spacing w:before="40" w:after="40" w:line="276" w:lineRule="auto"/>
              <w:jc w:val="center"/>
              <w:rPr>
                <w:rFonts w:ascii="Arial" w:hAnsi="Arial" w:cs="Arial"/>
                <w:sz w:val="18"/>
                <w:szCs w:val="18"/>
              </w:rPr>
            </w:pPr>
          </w:p>
        </w:tc>
        <w:tc>
          <w:tcPr>
            <w:tcW w:w="306" w:type="pct"/>
            <w:shd w:val="clear" w:color="auto" w:fill="FBE4D5" w:themeFill="accent2" w:themeFillTint="33"/>
            <w:vAlign w:val="center"/>
          </w:tcPr>
          <w:p w14:paraId="06B737D5"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39,9</w:t>
            </w:r>
          </w:p>
        </w:tc>
        <w:tc>
          <w:tcPr>
            <w:tcW w:w="337" w:type="pct"/>
            <w:vAlign w:val="center"/>
          </w:tcPr>
          <w:p w14:paraId="3DE599A1"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GUS/</w:t>
            </w:r>
            <w:r>
              <w:rPr>
                <w:rFonts w:ascii="Arial" w:hAnsi="Arial" w:cs="Arial"/>
                <w:sz w:val="18"/>
                <w:szCs w:val="18"/>
              </w:rPr>
              <w:t xml:space="preserve"> </w:t>
            </w:r>
            <w:r w:rsidRPr="003B1983">
              <w:rPr>
                <w:rFonts w:ascii="Arial" w:hAnsi="Arial" w:cs="Arial"/>
                <w:sz w:val="18"/>
                <w:szCs w:val="18"/>
              </w:rPr>
              <w:t>BDL</w:t>
            </w:r>
          </w:p>
        </w:tc>
      </w:tr>
      <w:tr w:rsidR="0024253A" w:rsidRPr="003B1983" w14:paraId="57264F27" w14:textId="77777777" w:rsidTr="0024253A">
        <w:tc>
          <w:tcPr>
            <w:tcW w:w="139" w:type="pct"/>
            <w:vAlign w:val="center"/>
          </w:tcPr>
          <w:p w14:paraId="3842CB27" w14:textId="77777777" w:rsidR="0024253A" w:rsidRPr="003B1983" w:rsidRDefault="0024253A" w:rsidP="0024253A">
            <w:pPr>
              <w:spacing w:before="40" w:after="40" w:line="276" w:lineRule="auto"/>
              <w:rPr>
                <w:rFonts w:ascii="Arial" w:hAnsi="Arial" w:cs="Arial"/>
                <w:sz w:val="18"/>
                <w:szCs w:val="18"/>
              </w:rPr>
            </w:pPr>
            <w:r w:rsidRPr="003B1983">
              <w:rPr>
                <w:rFonts w:ascii="Arial" w:hAnsi="Arial" w:cs="Arial"/>
                <w:sz w:val="18"/>
                <w:szCs w:val="18"/>
              </w:rPr>
              <w:t>12.</w:t>
            </w:r>
          </w:p>
        </w:tc>
        <w:tc>
          <w:tcPr>
            <w:tcW w:w="645" w:type="pct"/>
            <w:vAlign w:val="center"/>
          </w:tcPr>
          <w:p w14:paraId="75786444" w14:textId="77777777" w:rsidR="0024253A" w:rsidRPr="003B1983" w:rsidRDefault="0024253A" w:rsidP="0024253A">
            <w:pPr>
              <w:spacing w:before="40" w:after="40" w:line="276" w:lineRule="auto"/>
              <w:rPr>
                <w:rFonts w:ascii="Arial" w:eastAsia="Times New Roman" w:hAnsi="Arial" w:cs="Arial"/>
                <w:bCs/>
                <w:sz w:val="18"/>
                <w:szCs w:val="18"/>
              </w:rPr>
            </w:pPr>
            <w:r w:rsidRPr="003B1983">
              <w:rPr>
                <w:rFonts w:ascii="Arial" w:eastAsia="Times New Roman" w:hAnsi="Arial" w:cs="Arial"/>
                <w:bCs/>
                <w:sz w:val="18"/>
                <w:szCs w:val="18"/>
              </w:rPr>
              <w:t>Wydatki budżetów powiatów na kulturę</w:t>
            </w:r>
          </w:p>
          <w:p w14:paraId="26AB8163" w14:textId="77777777" w:rsidR="0024253A" w:rsidRPr="003B1983" w:rsidRDefault="0024253A" w:rsidP="0024253A">
            <w:pPr>
              <w:spacing w:before="40" w:after="40" w:line="276" w:lineRule="auto"/>
              <w:rPr>
                <w:rFonts w:ascii="Arial" w:eastAsia="Times New Roman" w:hAnsi="Arial" w:cs="Arial"/>
                <w:b/>
                <w:bCs/>
                <w:sz w:val="18"/>
                <w:szCs w:val="18"/>
              </w:rPr>
            </w:pPr>
            <w:r w:rsidRPr="003B1983">
              <w:rPr>
                <w:rFonts w:ascii="Arial" w:eastAsia="Times New Roman" w:hAnsi="Arial" w:cs="Arial"/>
                <w:bCs/>
                <w:sz w:val="18"/>
                <w:szCs w:val="18"/>
              </w:rPr>
              <w:t>i ochronę dziedzictwa narodowego na</w:t>
            </w:r>
            <w:r w:rsidRPr="003B1983">
              <w:rPr>
                <w:rFonts w:ascii="Arial" w:eastAsia="Times New Roman" w:hAnsi="Arial" w:cs="Arial"/>
                <w:bCs/>
                <w:sz w:val="18"/>
                <w:szCs w:val="18"/>
              </w:rPr>
              <w:br/>
              <w:t>1 mieszkańca [zł]</w:t>
            </w:r>
          </w:p>
        </w:tc>
        <w:tc>
          <w:tcPr>
            <w:tcW w:w="331" w:type="pct"/>
            <w:shd w:val="clear" w:color="auto" w:fill="D5DCE4" w:themeFill="text2" w:themeFillTint="33"/>
            <w:vAlign w:val="center"/>
          </w:tcPr>
          <w:p w14:paraId="1C8F7009" w14:textId="77777777" w:rsidR="0024253A" w:rsidRPr="003B1983" w:rsidRDefault="0024253A" w:rsidP="0024253A">
            <w:pPr>
              <w:spacing w:before="40" w:after="40" w:line="276" w:lineRule="auto"/>
              <w:jc w:val="center"/>
              <w:rPr>
                <w:rFonts w:ascii="Arial" w:eastAsia="Times New Roman" w:hAnsi="Arial" w:cs="Arial"/>
                <w:b/>
                <w:bCs/>
                <w:sz w:val="18"/>
                <w:szCs w:val="18"/>
              </w:rPr>
            </w:pPr>
            <w:r w:rsidRPr="003B1983">
              <w:rPr>
                <w:rFonts w:ascii="Arial" w:eastAsia="Times New Roman" w:hAnsi="Arial" w:cs="Arial"/>
                <w:bCs/>
                <w:sz w:val="18"/>
                <w:szCs w:val="18"/>
              </w:rPr>
              <w:t>10,94 (2018 r.)</w:t>
            </w:r>
          </w:p>
        </w:tc>
        <w:tc>
          <w:tcPr>
            <w:tcW w:w="191" w:type="pct"/>
            <w:vAlign w:val="center"/>
          </w:tcPr>
          <w:p w14:paraId="45C9BE2B"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67915A99" w14:textId="77777777" w:rsidR="0024253A" w:rsidRPr="003B1983" w:rsidRDefault="0024253A" w:rsidP="0024253A">
            <w:pPr>
              <w:spacing w:before="40" w:after="40" w:line="276" w:lineRule="auto"/>
              <w:jc w:val="center"/>
              <w:rPr>
                <w:rFonts w:ascii="Arial" w:hAnsi="Arial" w:cs="Arial"/>
                <w:sz w:val="18"/>
                <w:szCs w:val="18"/>
              </w:rPr>
            </w:pPr>
          </w:p>
        </w:tc>
        <w:tc>
          <w:tcPr>
            <w:tcW w:w="218" w:type="pct"/>
            <w:shd w:val="clear" w:color="auto" w:fill="D5DCE4" w:themeFill="text2" w:themeFillTint="33"/>
            <w:vAlign w:val="center"/>
          </w:tcPr>
          <w:p w14:paraId="4E4D9DC3"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eastAsia="Times New Roman" w:hAnsi="Arial" w:cs="Arial"/>
                <w:bCs/>
                <w:sz w:val="18"/>
                <w:szCs w:val="18"/>
              </w:rPr>
              <w:t>10,94</w:t>
            </w:r>
          </w:p>
        </w:tc>
        <w:tc>
          <w:tcPr>
            <w:tcW w:w="218" w:type="pct"/>
            <w:vAlign w:val="center"/>
          </w:tcPr>
          <w:p w14:paraId="12AA1730"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7,86</w:t>
            </w:r>
          </w:p>
        </w:tc>
        <w:tc>
          <w:tcPr>
            <w:tcW w:w="218" w:type="pct"/>
            <w:vAlign w:val="center"/>
          </w:tcPr>
          <w:p w14:paraId="22483BA5"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6,72</w:t>
            </w:r>
          </w:p>
        </w:tc>
        <w:tc>
          <w:tcPr>
            <w:tcW w:w="218" w:type="pct"/>
            <w:vAlign w:val="center"/>
          </w:tcPr>
          <w:p w14:paraId="4824ED0D"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11,90</w:t>
            </w:r>
          </w:p>
        </w:tc>
        <w:tc>
          <w:tcPr>
            <w:tcW w:w="218" w:type="pct"/>
            <w:vAlign w:val="center"/>
          </w:tcPr>
          <w:p w14:paraId="4BA6E9D5"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5D656F9C"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1777AEB5"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657612F8"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7DC29D4A"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2E1920FC"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15133C31"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1DF8D2B5" w14:textId="77777777" w:rsidR="0024253A" w:rsidRPr="003B1983" w:rsidRDefault="0024253A" w:rsidP="0024253A">
            <w:pPr>
              <w:spacing w:before="40" w:after="40" w:line="276" w:lineRule="auto"/>
              <w:jc w:val="center"/>
              <w:rPr>
                <w:rFonts w:ascii="Arial" w:hAnsi="Arial" w:cs="Arial"/>
                <w:sz w:val="18"/>
                <w:szCs w:val="18"/>
              </w:rPr>
            </w:pPr>
          </w:p>
        </w:tc>
        <w:tc>
          <w:tcPr>
            <w:tcW w:w="217" w:type="pct"/>
            <w:vAlign w:val="center"/>
          </w:tcPr>
          <w:p w14:paraId="6DB8385A" w14:textId="77777777" w:rsidR="0024253A" w:rsidRPr="003B1983" w:rsidRDefault="0024253A" w:rsidP="0024253A">
            <w:pPr>
              <w:spacing w:before="40" w:after="40" w:line="276" w:lineRule="auto"/>
              <w:jc w:val="center"/>
              <w:rPr>
                <w:rFonts w:ascii="Arial" w:hAnsi="Arial" w:cs="Arial"/>
                <w:sz w:val="18"/>
                <w:szCs w:val="18"/>
              </w:rPr>
            </w:pPr>
          </w:p>
        </w:tc>
        <w:tc>
          <w:tcPr>
            <w:tcW w:w="306" w:type="pct"/>
            <w:shd w:val="clear" w:color="auto" w:fill="FBE4D5" w:themeFill="accent2" w:themeFillTint="33"/>
            <w:vAlign w:val="center"/>
          </w:tcPr>
          <w:p w14:paraId="4F56C34A"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15,5</w:t>
            </w:r>
          </w:p>
        </w:tc>
        <w:tc>
          <w:tcPr>
            <w:tcW w:w="337" w:type="pct"/>
            <w:vAlign w:val="center"/>
          </w:tcPr>
          <w:p w14:paraId="4E8ECB9E"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GUS/</w:t>
            </w:r>
            <w:r>
              <w:rPr>
                <w:rFonts w:ascii="Arial" w:hAnsi="Arial" w:cs="Arial"/>
                <w:sz w:val="18"/>
                <w:szCs w:val="18"/>
              </w:rPr>
              <w:t xml:space="preserve"> </w:t>
            </w:r>
            <w:r w:rsidRPr="003B1983">
              <w:rPr>
                <w:rFonts w:ascii="Arial" w:hAnsi="Arial" w:cs="Arial"/>
                <w:sz w:val="18"/>
                <w:szCs w:val="18"/>
              </w:rPr>
              <w:t>BDL</w:t>
            </w:r>
          </w:p>
        </w:tc>
      </w:tr>
      <w:tr w:rsidR="0024253A" w:rsidRPr="003B1983" w14:paraId="7D34CE51" w14:textId="77777777" w:rsidTr="0024253A">
        <w:tc>
          <w:tcPr>
            <w:tcW w:w="139" w:type="pct"/>
            <w:vAlign w:val="center"/>
          </w:tcPr>
          <w:p w14:paraId="73B77470" w14:textId="77777777" w:rsidR="0024253A" w:rsidRPr="003B1983" w:rsidRDefault="0024253A" w:rsidP="0024253A">
            <w:pPr>
              <w:spacing w:before="40" w:after="40" w:line="276" w:lineRule="auto"/>
              <w:rPr>
                <w:rFonts w:ascii="Arial" w:hAnsi="Arial" w:cs="Arial"/>
                <w:sz w:val="18"/>
                <w:szCs w:val="18"/>
              </w:rPr>
            </w:pPr>
            <w:r w:rsidRPr="003B1983">
              <w:rPr>
                <w:rFonts w:ascii="Arial" w:hAnsi="Arial" w:cs="Arial"/>
                <w:sz w:val="18"/>
                <w:szCs w:val="18"/>
              </w:rPr>
              <w:t>13.</w:t>
            </w:r>
          </w:p>
        </w:tc>
        <w:tc>
          <w:tcPr>
            <w:tcW w:w="645" w:type="pct"/>
            <w:vAlign w:val="center"/>
          </w:tcPr>
          <w:p w14:paraId="5FFAF4C1" w14:textId="77777777" w:rsidR="0024253A" w:rsidRPr="003B1983" w:rsidRDefault="0024253A" w:rsidP="0024253A">
            <w:pPr>
              <w:spacing w:before="40" w:after="40" w:line="276" w:lineRule="auto"/>
              <w:rPr>
                <w:rFonts w:ascii="Arial" w:eastAsia="Times New Roman" w:hAnsi="Arial" w:cs="Arial"/>
                <w:b/>
                <w:bCs/>
                <w:sz w:val="18"/>
                <w:szCs w:val="18"/>
              </w:rPr>
            </w:pPr>
            <w:r w:rsidRPr="003B1983">
              <w:rPr>
                <w:rFonts w:ascii="Arial" w:eastAsia="Times New Roman" w:hAnsi="Arial" w:cs="Arial"/>
                <w:bCs/>
                <w:sz w:val="18"/>
                <w:szCs w:val="18"/>
              </w:rPr>
              <w:t xml:space="preserve">Wydatki budżetów gmin na kulturę </w:t>
            </w:r>
            <w:r>
              <w:rPr>
                <w:rFonts w:ascii="Arial" w:eastAsia="Times New Roman" w:hAnsi="Arial" w:cs="Arial"/>
                <w:bCs/>
                <w:sz w:val="18"/>
                <w:szCs w:val="18"/>
              </w:rPr>
              <w:br/>
            </w:r>
            <w:r w:rsidRPr="003B1983">
              <w:rPr>
                <w:rFonts w:ascii="Arial" w:eastAsia="Times New Roman" w:hAnsi="Arial" w:cs="Arial"/>
                <w:bCs/>
                <w:sz w:val="18"/>
                <w:szCs w:val="18"/>
              </w:rPr>
              <w:t>i ochronę dziedzictwa narodowego na 1 mieszkańca [zł]</w:t>
            </w:r>
          </w:p>
        </w:tc>
        <w:tc>
          <w:tcPr>
            <w:tcW w:w="331" w:type="pct"/>
            <w:shd w:val="clear" w:color="auto" w:fill="D5DCE4" w:themeFill="text2" w:themeFillTint="33"/>
            <w:vAlign w:val="center"/>
          </w:tcPr>
          <w:p w14:paraId="398C8AEC" w14:textId="77777777" w:rsidR="0024253A" w:rsidRPr="003B1983" w:rsidRDefault="0024253A" w:rsidP="0024253A">
            <w:pPr>
              <w:spacing w:before="40" w:after="40" w:line="276" w:lineRule="auto"/>
              <w:jc w:val="center"/>
              <w:rPr>
                <w:rFonts w:ascii="Arial" w:eastAsia="Times New Roman" w:hAnsi="Arial" w:cs="Arial"/>
                <w:b/>
                <w:bCs/>
                <w:sz w:val="18"/>
                <w:szCs w:val="18"/>
              </w:rPr>
            </w:pPr>
            <w:r w:rsidRPr="003B1983">
              <w:rPr>
                <w:rFonts w:ascii="Arial" w:eastAsia="Times New Roman" w:hAnsi="Arial" w:cs="Arial"/>
                <w:bCs/>
                <w:sz w:val="18"/>
                <w:szCs w:val="18"/>
              </w:rPr>
              <w:t>193,89 (2018 r.)</w:t>
            </w:r>
          </w:p>
        </w:tc>
        <w:tc>
          <w:tcPr>
            <w:tcW w:w="191" w:type="pct"/>
            <w:vAlign w:val="center"/>
          </w:tcPr>
          <w:p w14:paraId="5FBA4E68"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095EE159" w14:textId="77777777" w:rsidR="0024253A" w:rsidRPr="003B1983" w:rsidRDefault="0024253A" w:rsidP="0024253A">
            <w:pPr>
              <w:spacing w:before="40" w:after="40" w:line="276" w:lineRule="auto"/>
              <w:jc w:val="center"/>
              <w:rPr>
                <w:rFonts w:ascii="Arial" w:hAnsi="Arial" w:cs="Arial"/>
                <w:sz w:val="18"/>
                <w:szCs w:val="18"/>
              </w:rPr>
            </w:pPr>
          </w:p>
        </w:tc>
        <w:tc>
          <w:tcPr>
            <w:tcW w:w="218" w:type="pct"/>
            <w:shd w:val="clear" w:color="auto" w:fill="D5DCE4" w:themeFill="text2" w:themeFillTint="33"/>
            <w:vAlign w:val="center"/>
          </w:tcPr>
          <w:p w14:paraId="17F7C696"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eastAsia="Times New Roman" w:hAnsi="Arial" w:cs="Arial"/>
                <w:bCs/>
                <w:sz w:val="18"/>
                <w:szCs w:val="18"/>
              </w:rPr>
              <w:t>193,89</w:t>
            </w:r>
          </w:p>
        </w:tc>
        <w:tc>
          <w:tcPr>
            <w:tcW w:w="218" w:type="pct"/>
            <w:vAlign w:val="center"/>
          </w:tcPr>
          <w:p w14:paraId="178A2543"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168,27</w:t>
            </w:r>
          </w:p>
        </w:tc>
        <w:tc>
          <w:tcPr>
            <w:tcW w:w="218" w:type="pct"/>
            <w:vAlign w:val="center"/>
          </w:tcPr>
          <w:p w14:paraId="29C43ABB"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156,18</w:t>
            </w:r>
          </w:p>
        </w:tc>
        <w:tc>
          <w:tcPr>
            <w:tcW w:w="218" w:type="pct"/>
            <w:vAlign w:val="center"/>
          </w:tcPr>
          <w:p w14:paraId="680DE508"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173,76</w:t>
            </w:r>
          </w:p>
        </w:tc>
        <w:tc>
          <w:tcPr>
            <w:tcW w:w="218" w:type="pct"/>
            <w:vAlign w:val="center"/>
          </w:tcPr>
          <w:p w14:paraId="78186095"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5A3E3DEC"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20DA6213"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74F1367C"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64C42D1A"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55033A9A"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77EBFEF5"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33A0F51D" w14:textId="77777777" w:rsidR="0024253A" w:rsidRPr="003B1983" w:rsidRDefault="0024253A" w:rsidP="0024253A">
            <w:pPr>
              <w:spacing w:before="40" w:after="40" w:line="276" w:lineRule="auto"/>
              <w:jc w:val="center"/>
              <w:rPr>
                <w:rFonts w:ascii="Arial" w:hAnsi="Arial" w:cs="Arial"/>
                <w:sz w:val="18"/>
                <w:szCs w:val="18"/>
              </w:rPr>
            </w:pPr>
          </w:p>
        </w:tc>
        <w:tc>
          <w:tcPr>
            <w:tcW w:w="217" w:type="pct"/>
            <w:vAlign w:val="center"/>
          </w:tcPr>
          <w:p w14:paraId="40E839F8" w14:textId="77777777" w:rsidR="0024253A" w:rsidRPr="003B1983" w:rsidRDefault="0024253A" w:rsidP="0024253A">
            <w:pPr>
              <w:spacing w:before="40" w:after="40" w:line="276" w:lineRule="auto"/>
              <w:jc w:val="center"/>
              <w:rPr>
                <w:rFonts w:ascii="Arial" w:hAnsi="Arial" w:cs="Arial"/>
                <w:sz w:val="18"/>
                <w:szCs w:val="18"/>
              </w:rPr>
            </w:pPr>
          </w:p>
        </w:tc>
        <w:tc>
          <w:tcPr>
            <w:tcW w:w="306" w:type="pct"/>
            <w:shd w:val="clear" w:color="auto" w:fill="FBE4D5" w:themeFill="accent2" w:themeFillTint="33"/>
            <w:vAlign w:val="center"/>
          </w:tcPr>
          <w:p w14:paraId="2804B02B"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250</w:t>
            </w:r>
          </w:p>
        </w:tc>
        <w:tc>
          <w:tcPr>
            <w:tcW w:w="337" w:type="pct"/>
            <w:vAlign w:val="center"/>
          </w:tcPr>
          <w:p w14:paraId="56E729A0"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GUS/</w:t>
            </w:r>
            <w:r>
              <w:rPr>
                <w:rFonts w:ascii="Arial" w:hAnsi="Arial" w:cs="Arial"/>
                <w:sz w:val="18"/>
                <w:szCs w:val="18"/>
              </w:rPr>
              <w:t xml:space="preserve"> </w:t>
            </w:r>
            <w:r w:rsidRPr="003B1983">
              <w:rPr>
                <w:rFonts w:ascii="Arial" w:hAnsi="Arial" w:cs="Arial"/>
                <w:sz w:val="18"/>
                <w:szCs w:val="18"/>
              </w:rPr>
              <w:t>BDL</w:t>
            </w:r>
          </w:p>
        </w:tc>
      </w:tr>
      <w:tr w:rsidR="0024253A" w:rsidRPr="003B1983" w14:paraId="1C4D4627" w14:textId="77777777" w:rsidTr="0024253A">
        <w:tc>
          <w:tcPr>
            <w:tcW w:w="139" w:type="pct"/>
            <w:vAlign w:val="center"/>
          </w:tcPr>
          <w:p w14:paraId="6DDBE88B" w14:textId="77777777" w:rsidR="0024253A" w:rsidRPr="003B1983" w:rsidRDefault="0024253A" w:rsidP="0024253A">
            <w:pPr>
              <w:spacing w:before="40" w:after="40" w:line="276" w:lineRule="auto"/>
              <w:rPr>
                <w:rFonts w:ascii="Arial" w:hAnsi="Arial" w:cs="Arial"/>
                <w:sz w:val="18"/>
                <w:szCs w:val="18"/>
              </w:rPr>
            </w:pPr>
            <w:r w:rsidRPr="003B1983">
              <w:rPr>
                <w:rFonts w:ascii="Arial" w:hAnsi="Arial" w:cs="Arial"/>
                <w:sz w:val="18"/>
                <w:szCs w:val="18"/>
              </w:rPr>
              <w:t>14.</w:t>
            </w:r>
          </w:p>
        </w:tc>
        <w:tc>
          <w:tcPr>
            <w:tcW w:w="645" w:type="pct"/>
            <w:vAlign w:val="center"/>
          </w:tcPr>
          <w:p w14:paraId="287504B9" w14:textId="77777777" w:rsidR="0024253A" w:rsidRPr="003B1983" w:rsidRDefault="0024253A" w:rsidP="0024253A">
            <w:pPr>
              <w:spacing w:before="40" w:after="40" w:line="276" w:lineRule="auto"/>
              <w:rPr>
                <w:rFonts w:ascii="Arial" w:eastAsia="Times New Roman" w:hAnsi="Arial" w:cs="Arial"/>
                <w:sz w:val="18"/>
                <w:szCs w:val="18"/>
              </w:rPr>
            </w:pPr>
            <w:r w:rsidRPr="003B1983">
              <w:rPr>
                <w:rFonts w:ascii="Arial" w:eastAsia="Times New Roman" w:hAnsi="Arial" w:cs="Arial"/>
                <w:sz w:val="18"/>
                <w:szCs w:val="18"/>
              </w:rPr>
              <w:t>Imprezy organizowane przez centra, domy</w:t>
            </w:r>
            <w:r w:rsidRPr="003B1983">
              <w:rPr>
                <w:rFonts w:ascii="Arial" w:eastAsia="Times New Roman" w:hAnsi="Arial" w:cs="Arial"/>
                <w:sz w:val="18"/>
                <w:szCs w:val="18"/>
              </w:rPr>
              <w:br/>
              <w:t>i ośrodki kultury, kluby</w:t>
            </w:r>
            <w:r w:rsidRPr="003B1983">
              <w:rPr>
                <w:rFonts w:ascii="Arial" w:eastAsia="Times New Roman" w:hAnsi="Arial" w:cs="Arial"/>
                <w:sz w:val="18"/>
                <w:szCs w:val="18"/>
              </w:rPr>
              <w:br/>
              <w:t xml:space="preserve"> i świetlice ogółem</w:t>
            </w:r>
          </w:p>
        </w:tc>
        <w:tc>
          <w:tcPr>
            <w:tcW w:w="331" w:type="pct"/>
            <w:shd w:val="clear" w:color="auto" w:fill="D5DCE4" w:themeFill="text2" w:themeFillTint="33"/>
            <w:vAlign w:val="center"/>
          </w:tcPr>
          <w:p w14:paraId="2C42FA29" w14:textId="77777777" w:rsidR="0024253A" w:rsidRPr="003B1983" w:rsidRDefault="0024253A" w:rsidP="0024253A">
            <w:pPr>
              <w:spacing w:before="40" w:after="40" w:line="276" w:lineRule="auto"/>
              <w:jc w:val="center"/>
              <w:rPr>
                <w:rFonts w:ascii="Arial" w:eastAsia="Times New Roman" w:hAnsi="Arial" w:cs="Arial"/>
                <w:sz w:val="18"/>
                <w:szCs w:val="18"/>
              </w:rPr>
            </w:pPr>
            <w:r w:rsidRPr="003B1983">
              <w:rPr>
                <w:rFonts w:ascii="Arial" w:eastAsia="Times New Roman" w:hAnsi="Arial" w:cs="Arial"/>
                <w:sz w:val="18"/>
                <w:szCs w:val="18"/>
              </w:rPr>
              <w:t>13065 (2018 r.)</w:t>
            </w:r>
          </w:p>
        </w:tc>
        <w:tc>
          <w:tcPr>
            <w:tcW w:w="191" w:type="pct"/>
            <w:vAlign w:val="center"/>
          </w:tcPr>
          <w:p w14:paraId="2083BF47"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794DCC19" w14:textId="77777777" w:rsidR="0024253A" w:rsidRPr="003B1983" w:rsidRDefault="0024253A" w:rsidP="0024253A">
            <w:pPr>
              <w:spacing w:before="40" w:after="40" w:line="276" w:lineRule="auto"/>
              <w:jc w:val="center"/>
              <w:rPr>
                <w:rFonts w:ascii="Arial" w:hAnsi="Arial" w:cs="Arial"/>
                <w:sz w:val="18"/>
                <w:szCs w:val="18"/>
              </w:rPr>
            </w:pPr>
          </w:p>
        </w:tc>
        <w:tc>
          <w:tcPr>
            <w:tcW w:w="218" w:type="pct"/>
            <w:shd w:val="clear" w:color="auto" w:fill="D5DCE4" w:themeFill="text2" w:themeFillTint="33"/>
            <w:vAlign w:val="center"/>
          </w:tcPr>
          <w:p w14:paraId="389BDBF6"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eastAsia="Times New Roman" w:hAnsi="Arial" w:cs="Arial"/>
                <w:sz w:val="18"/>
                <w:szCs w:val="18"/>
              </w:rPr>
              <w:t>13065</w:t>
            </w:r>
          </w:p>
        </w:tc>
        <w:tc>
          <w:tcPr>
            <w:tcW w:w="218" w:type="pct"/>
            <w:vAlign w:val="center"/>
          </w:tcPr>
          <w:p w14:paraId="4E523007"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12985</w:t>
            </w:r>
          </w:p>
        </w:tc>
        <w:tc>
          <w:tcPr>
            <w:tcW w:w="218" w:type="pct"/>
            <w:vAlign w:val="center"/>
          </w:tcPr>
          <w:p w14:paraId="42095735"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5714</w:t>
            </w:r>
          </w:p>
        </w:tc>
        <w:tc>
          <w:tcPr>
            <w:tcW w:w="218" w:type="pct"/>
            <w:vAlign w:val="center"/>
          </w:tcPr>
          <w:p w14:paraId="7B635DD9"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8964</w:t>
            </w:r>
          </w:p>
        </w:tc>
        <w:tc>
          <w:tcPr>
            <w:tcW w:w="218" w:type="pct"/>
            <w:vAlign w:val="center"/>
          </w:tcPr>
          <w:p w14:paraId="2E14469E"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5AE5EDBE"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41DE83C4"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1071C5B5"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77BA5983"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4308EF99"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48DCA7E8"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54225BA0" w14:textId="77777777" w:rsidR="0024253A" w:rsidRPr="003B1983" w:rsidRDefault="0024253A" w:rsidP="0024253A">
            <w:pPr>
              <w:spacing w:before="40" w:after="40" w:line="276" w:lineRule="auto"/>
              <w:jc w:val="center"/>
              <w:rPr>
                <w:rFonts w:ascii="Arial" w:hAnsi="Arial" w:cs="Arial"/>
                <w:sz w:val="18"/>
                <w:szCs w:val="18"/>
              </w:rPr>
            </w:pPr>
          </w:p>
        </w:tc>
        <w:tc>
          <w:tcPr>
            <w:tcW w:w="217" w:type="pct"/>
            <w:vAlign w:val="center"/>
          </w:tcPr>
          <w:p w14:paraId="4521FBFD" w14:textId="77777777" w:rsidR="0024253A" w:rsidRPr="003B1983" w:rsidRDefault="0024253A" w:rsidP="0024253A">
            <w:pPr>
              <w:spacing w:before="40" w:after="40" w:line="276" w:lineRule="auto"/>
              <w:jc w:val="center"/>
              <w:rPr>
                <w:rFonts w:ascii="Arial" w:hAnsi="Arial" w:cs="Arial"/>
                <w:sz w:val="18"/>
                <w:szCs w:val="18"/>
              </w:rPr>
            </w:pPr>
          </w:p>
        </w:tc>
        <w:tc>
          <w:tcPr>
            <w:tcW w:w="306" w:type="pct"/>
            <w:shd w:val="clear" w:color="auto" w:fill="FBE4D5" w:themeFill="accent2" w:themeFillTint="33"/>
            <w:vAlign w:val="center"/>
          </w:tcPr>
          <w:p w14:paraId="43CD0435"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13195</w:t>
            </w:r>
          </w:p>
        </w:tc>
        <w:tc>
          <w:tcPr>
            <w:tcW w:w="337" w:type="pct"/>
            <w:vAlign w:val="center"/>
          </w:tcPr>
          <w:p w14:paraId="2B27434A"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GUS/</w:t>
            </w:r>
            <w:r>
              <w:rPr>
                <w:rFonts w:ascii="Arial" w:hAnsi="Arial" w:cs="Arial"/>
                <w:sz w:val="18"/>
                <w:szCs w:val="18"/>
              </w:rPr>
              <w:t xml:space="preserve"> </w:t>
            </w:r>
            <w:r w:rsidRPr="003B1983">
              <w:rPr>
                <w:rFonts w:ascii="Arial" w:hAnsi="Arial" w:cs="Arial"/>
                <w:sz w:val="18"/>
                <w:szCs w:val="18"/>
              </w:rPr>
              <w:t>BDL</w:t>
            </w:r>
          </w:p>
        </w:tc>
      </w:tr>
      <w:tr w:rsidR="0024253A" w:rsidRPr="003B1983" w14:paraId="70344838" w14:textId="77777777" w:rsidTr="0024253A">
        <w:tc>
          <w:tcPr>
            <w:tcW w:w="139" w:type="pct"/>
            <w:vAlign w:val="center"/>
          </w:tcPr>
          <w:p w14:paraId="5B88F898" w14:textId="77777777" w:rsidR="0024253A" w:rsidRPr="003B1983" w:rsidRDefault="0024253A" w:rsidP="0024253A">
            <w:pPr>
              <w:spacing w:before="40" w:after="40" w:line="276" w:lineRule="auto"/>
              <w:rPr>
                <w:rFonts w:ascii="Arial" w:hAnsi="Arial" w:cs="Arial"/>
                <w:sz w:val="18"/>
                <w:szCs w:val="18"/>
              </w:rPr>
            </w:pPr>
            <w:r w:rsidRPr="003B1983">
              <w:rPr>
                <w:rFonts w:ascii="Arial" w:hAnsi="Arial" w:cs="Arial"/>
                <w:sz w:val="18"/>
                <w:szCs w:val="18"/>
              </w:rPr>
              <w:t>15.</w:t>
            </w:r>
          </w:p>
        </w:tc>
        <w:tc>
          <w:tcPr>
            <w:tcW w:w="645" w:type="pct"/>
            <w:vAlign w:val="center"/>
          </w:tcPr>
          <w:p w14:paraId="30B5C26D" w14:textId="77777777" w:rsidR="0024253A" w:rsidRPr="003B1983" w:rsidRDefault="0024253A" w:rsidP="0024253A">
            <w:pPr>
              <w:spacing w:before="40" w:after="40" w:line="276" w:lineRule="auto"/>
              <w:rPr>
                <w:rFonts w:ascii="Arial" w:hAnsi="Arial" w:cs="Arial"/>
                <w:sz w:val="18"/>
                <w:szCs w:val="18"/>
              </w:rPr>
            </w:pPr>
            <w:r w:rsidRPr="003B1983">
              <w:rPr>
                <w:rFonts w:ascii="Arial" w:eastAsia="Times New Roman" w:hAnsi="Arial" w:cs="Arial"/>
                <w:bCs/>
                <w:sz w:val="18"/>
                <w:szCs w:val="18"/>
              </w:rPr>
              <w:t>Stopa bezrobocia rejestrowanego [%]</w:t>
            </w:r>
          </w:p>
        </w:tc>
        <w:tc>
          <w:tcPr>
            <w:tcW w:w="331" w:type="pct"/>
            <w:shd w:val="clear" w:color="auto" w:fill="D5DCE4" w:themeFill="text2" w:themeFillTint="33"/>
            <w:vAlign w:val="center"/>
          </w:tcPr>
          <w:p w14:paraId="47F095F5" w14:textId="77777777" w:rsidR="0024253A" w:rsidRPr="003B1983" w:rsidRDefault="0024253A" w:rsidP="0024253A">
            <w:pPr>
              <w:spacing w:before="40" w:after="40" w:line="276" w:lineRule="auto"/>
              <w:jc w:val="center"/>
              <w:rPr>
                <w:rFonts w:ascii="Arial" w:hAnsi="Arial" w:cs="Arial"/>
                <w:sz w:val="18"/>
                <w:szCs w:val="18"/>
              </w:rPr>
            </w:pPr>
            <w:r>
              <w:rPr>
                <w:rFonts w:ascii="Arial" w:hAnsi="Arial" w:cs="Arial"/>
                <w:sz w:val="18"/>
                <w:szCs w:val="18"/>
              </w:rPr>
              <w:t xml:space="preserve">8,8 </w:t>
            </w:r>
            <w:r>
              <w:rPr>
                <w:rFonts w:ascii="Arial" w:hAnsi="Arial" w:cs="Arial"/>
                <w:sz w:val="18"/>
                <w:szCs w:val="18"/>
              </w:rPr>
              <w:br/>
            </w:r>
            <w:r w:rsidRPr="003B1983">
              <w:rPr>
                <w:rFonts w:ascii="Arial" w:hAnsi="Arial" w:cs="Arial"/>
                <w:sz w:val="18"/>
                <w:szCs w:val="18"/>
              </w:rPr>
              <w:t>(2018 r.)</w:t>
            </w:r>
          </w:p>
        </w:tc>
        <w:tc>
          <w:tcPr>
            <w:tcW w:w="191" w:type="pct"/>
            <w:vAlign w:val="center"/>
          </w:tcPr>
          <w:p w14:paraId="73B5A0FB"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19EDBA3E" w14:textId="77777777" w:rsidR="0024253A" w:rsidRPr="003B1983" w:rsidRDefault="0024253A" w:rsidP="0024253A">
            <w:pPr>
              <w:spacing w:before="40" w:after="40" w:line="276" w:lineRule="auto"/>
              <w:jc w:val="center"/>
              <w:rPr>
                <w:rFonts w:ascii="Arial" w:hAnsi="Arial" w:cs="Arial"/>
                <w:sz w:val="18"/>
                <w:szCs w:val="18"/>
              </w:rPr>
            </w:pPr>
          </w:p>
        </w:tc>
        <w:tc>
          <w:tcPr>
            <w:tcW w:w="218" w:type="pct"/>
            <w:shd w:val="clear" w:color="auto" w:fill="D5DCE4" w:themeFill="text2" w:themeFillTint="33"/>
            <w:vAlign w:val="center"/>
          </w:tcPr>
          <w:p w14:paraId="500E9625"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8,8</w:t>
            </w:r>
          </w:p>
        </w:tc>
        <w:tc>
          <w:tcPr>
            <w:tcW w:w="218" w:type="pct"/>
            <w:vAlign w:val="center"/>
          </w:tcPr>
          <w:p w14:paraId="5AA2D711"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7,9</w:t>
            </w:r>
          </w:p>
        </w:tc>
        <w:tc>
          <w:tcPr>
            <w:tcW w:w="218" w:type="pct"/>
            <w:vAlign w:val="center"/>
          </w:tcPr>
          <w:p w14:paraId="342187E9"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9,1</w:t>
            </w:r>
          </w:p>
        </w:tc>
        <w:tc>
          <w:tcPr>
            <w:tcW w:w="218" w:type="pct"/>
            <w:vAlign w:val="center"/>
          </w:tcPr>
          <w:p w14:paraId="0567BC3B"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9,9</w:t>
            </w:r>
          </w:p>
        </w:tc>
        <w:tc>
          <w:tcPr>
            <w:tcW w:w="218" w:type="pct"/>
            <w:vAlign w:val="center"/>
          </w:tcPr>
          <w:p w14:paraId="77ACDAF4"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8,8</w:t>
            </w:r>
          </w:p>
        </w:tc>
        <w:tc>
          <w:tcPr>
            <w:tcW w:w="218" w:type="pct"/>
            <w:vAlign w:val="center"/>
          </w:tcPr>
          <w:p w14:paraId="3D58B355"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0EE4A4EA"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74976119"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6E74EFD8"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172223BD"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13C1BD4A"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0A877922" w14:textId="77777777" w:rsidR="0024253A" w:rsidRPr="003B1983" w:rsidRDefault="0024253A" w:rsidP="0024253A">
            <w:pPr>
              <w:spacing w:before="40" w:after="40" w:line="276" w:lineRule="auto"/>
              <w:jc w:val="center"/>
              <w:rPr>
                <w:rFonts w:ascii="Arial" w:hAnsi="Arial" w:cs="Arial"/>
                <w:sz w:val="18"/>
                <w:szCs w:val="18"/>
              </w:rPr>
            </w:pPr>
          </w:p>
        </w:tc>
        <w:tc>
          <w:tcPr>
            <w:tcW w:w="217" w:type="pct"/>
            <w:vAlign w:val="center"/>
          </w:tcPr>
          <w:p w14:paraId="0A3EB824" w14:textId="77777777" w:rsidR="0024253A" w:rsidRPr="003B1983" w:rsidRDefault="0024253A" w:rsidP="0024253A">
            <w:pPr>
              <w:spacing w:before="40" w:after="40" w:line="276" w:lineRule="auto"/>
              <w:jc w:val="center"/>
              <w:rPr>
                <w:rFonts w:ascii="Arial" w:hAnsi="Arial" w:cs="Arial"/>
                <w:sz w:val="18"/>
                <w:szCs w:val="18"/>
              </w:rPr>
            </w:pPr>
          </w:p>
        </w:tc>
        <w:tc>
          <w:tcPr>
            <w:tcW w:w="306" w:type="pct"/>
            <w:shd w:val="clear" w:color="auto" w:fill="FBE4D5" w:themeFill="accent2" w:themeFillTint="33"/>
            <w:vAlign w:val="center"/>
          </w:tcPr>
          <w:p w14:paraId="232AE5B1"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6,1</w:t>
            </w:r>
          </w:p>
        </w:tc>
        <w:tc>
          <w:tcPr>
            <w:tcW w:w="337" w:type="pct"/>
            <w:vAlign w:val="center"/>
          </w:tcPr>
          <w:p w14:paraId="3FBA7C03"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GUS/</w:t>
            </w:r>
            <w:r>
              <w:rPr>
                <w:rFonts w:ascii="Arial" w:hAnsi="Arial" w:cs="Arial"/>
                <w:sz w:val="18"/>
                <w:szCs w:val="18"/>
              </w:rPr>
              <w:t xml:space="preserve"> </w:t>
            </w:r>
            <w:r w:rsidRPr="003B1983">
              <w:rPr>
                <w:rFonts w:ascii="Arial" w:hAnsi="Arial" w:cs="Arial"/>
                <w:sz w:val="18"/>
                <w:szCs w:val="18"/>
              </w:rPr>
              <w:t>BDL</w:t>
            </w:r>
          </w:p>
        </w:tc>
      </w:tr>
      <w:tr w:rsidR="0024253A" w:rsidRPr="003B1983" w14:paraId="334E4EAB" w14:textId="77777777" w:rsidTr="0024253A">
        <w:tc>
          <w:tcPr>
            <w:tcW w:w="139" w:type="pct"/>
            <w:vAlign w:val="center"/>
          </w:tcPr>
          <w:p w14:paraId="20C370FA" w14:textId="77777777" w:rsidR="0024253A" w:rsidRPr="003B1983" w:rsidRDefault="0024253A" w:rsidP="0024253A">
            <w:pPr>
              <w:spacing w:before="40" w:after="40" w:line="276" w:lineRule="auto"/>
              <w:rPr>
                <w:rFonts w:ascii="Arial" w:hAnsi="Arial" w:cs="Arial"/>
                <w:sz w:val="18"/>
                <w:szCs w:val="18"/>
              </w:rPr>
            </w:pPr>
            <w:r w:rsidRPr="003B1983">
              <w:rPr>
                <w:rFonts w:ascii="Arial" w:hAnsi="Arial" w:cs="Arial"/>
                <w:sz w:val="18"/>
                <w:szCs w:val="18"/>
              </w:rPr>
              <w:t>16.</w:t>
            </w:r>
          </w:p>
        </w:tc>
        <w:tc>
          <w:tcPr>
            <w:tcW w:w="645" w:type="pct"/>
            <w:vAlign w:val="center"/>
          </w:tcPr>
          <w:p w14:paraId="04D1D834" w14:textId="77777777" w:rsidR="0024253A" w:rsidRPr="003B1983" w:rsidRDefault="0024253A" w:rsidP="0024253A">
            <w:pPr>
              <w:spacing w:before="40" w:after="40" w:line="276" w:lineRule="auto"/>
              <w:rPr>
                <w:rFonts w:ascii="Arial" w:hAnsi="Arial" w:cs="Arial"/>
                <w:sz w:val="18"/>
                <w:szCs w:val="18"/>
              </w:rPr>
            </w:pPr>
            <w:r w:rsidRPr="003B1983">
              <w:rPr>
                <w:rFonts w:ascii="Arial" w:hAnsi="Arial" w:cs="Arial"/>
                <w:sz w:val="18"/>
                <w:szCs w:val="18"/>
              </w:rPr>
              <w:t>Liczba bezrobotnych na 1 ofertę pracy</w:t>
            </w:r>
          </w:p>
        </w:tc>
        <w:tc>
          <w:tcPr>
            <w:tcW w:w="331" w:type="pct"/>
            <w:shd w:val="clear" w:color="auto" w:fill="D5DCE4" w:themeFill="text2" w:themeFillTint="33"/>
            <w:vAlign w:val="center"/>
          </w:tcPr>
          <w:p w14:paraId="015FEAE8" w14:textId="77777777" w:rsidR="0024253A" w:rsidRPr="003B1983" w:rsidRDefault="0024253A" w:rsidP="0024253A">
            <w:pPr>
              <w:spacing w:before="40" w:after="40" w:line="276" w:lineRule="auto"/>
              <w:jc w:val="center"/>
              <w:rPr>
                <w:rFonts w:ascii="Arial" w:hAnsi="Arial" w:cs="Arial"/>
                <w:sz w:val="18"/>
                <w:szCs w:val="18"/>
              </w:rPr>
            </w:pPr>
            <w:r>
              <w:rPr>
                <w:rFonts w:ascii="Arial" w:hAnsi="Arial" w:cs="Arial"/>
                <w:sz w:val="18"/>
                <w:szCs w:val="18"/>
              </w:rPr>
              <w:t xml:space="preserve">49 </w:t>
            </w:r>
            <w:r>
              <w:rPr>
                <w:rFonts w:ascii="Arial" w:hAnsi="Arial" w:cs="Arial"/>
                <w:sz w:val="18"/>
                <w:szCs w:val="18"/>
              </w:rPr>
              <w:br/>
            </w:r>
            <w:r w:rsidRPr="003B1983">
              <w:rPr>
                <w:rFonts w:ascii="Arial" w:hAnsi="Arial" w:cs="Arial"/>
                <w:sz w:val="18"/>
                <w:szCs w:val="18"/>
              </w:rPr>
              <w:t>(2018 r.)</w:t>
            </w:r>
          </w:p>
        </w:tc>
        <w:tc>
          <w:tcPr>
            <w:tcW w:w="191" w:type="pct"/>
            <w:vAlign w:val="center"/>
          </w:tcPr>
          <w:p w14:paraId="57C3799B"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011D196A" w14:textId="77777777" w:rsidR="0024253A" w:rsidRPr="003B1983" w:rsidRDefault="0024253A" w:rsidP="0024253A">
            <w:pPr>
              <w:spacing w:before="40" w:after="40" w:line="276" w:lineRule="auto"/>
              <w:jc w:val="center"/>
              <w:rPr>
                <w:rFonts w:ascii="Arial" w:hAnsi="Arial" w:cs="Arial"/>
                <w:sz w:val="18"/>
                <w:szCs w:val="18"/>
              </w:rPr>
            </w:pPr>
          </w:p>
        </w:tc>
        <w:tc>
          <w:tcPr>
            <w:tcW w:w="218" w:type="pct"/>
            <w:shd w:val="clear" w:color="auto" w:fill="D5DCE4" w:themeFill="text2" w:themeFillTint="33"/>
            <w:vAlign w:val="center"/>
          </w:tcPr>
          <w:p w14:paraId="546497E0"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49</w:t>
            </w:r>
          </w:p>
        </w:tc>
        <w:tc>
          <w:tcPr>
            <w:tcW w:w="218" w:type="pct"/>
            <w:vAlign w:val="center"/>
          </w:tcPr>
          <w:p w14:paraId="32235833"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75</w:t>
            </w:r>
          </w:p>
        </w:tc>
        <w:tc>
          <w:tcPr>
            <w:tcW w:w="218" w:type="pct"/>
            <w:vAlign w:val="center"/>
          </w:tcPr>
          <w:p w14:paraId="10FB6A15"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69</w:t>
            </w:r>
          </w:p>
        </w:tc>
        <w:tc>
          <w:tcPr>
            <w:tcW w:w="218" w:type="pct"/>
            <w:vAlign w:val="center"/>
          </w:tcPr>
          <w:p w14:paraId="18215B08"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37</w:t>
            </w:r>
          </w:p>
        </w:tc>
        <w:tc>
          <w:tcPr>
            <w:tcW w:w="218" w:type="pct"/>
            <w:vAlign w:val="center"/>
          </w:tcPr>
          <w:p w14:paraId="52AE0C9C"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55</w:t>
            </w:r>
          </w:p>
        </w:tc>
        <w:tc>
          <w:tcPr>
            <w:tcW w:w="218" w:type="pct"/>
            <w:vAlign w:val="center"/>
          </w:tcPr>
          <w:p w14:paraId="7A269A2E"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35F5CAED"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3176B573"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321BBDF7"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6D53879E"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38869EE7"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1F8AC9FA" w14:textId="77777777" w:rsidR="0024253A" w:rsidRPr="003B1983" w:rsidRDefault="0024253A" w:rsidP="0024253A">
            <w:pPr>
              <w:spacing w:before="40" w:after="40" w:line="276" w:lineRule="auto"/>
              <w:jc w:val="center"/>
              <w:rPr>
                <w:rFonts w:ascii="Arial" w:hAnsi="Arial" w:cs="Arial"/>
                <w:sz w:val="18"/>
                <w:szCs w:val="18"/>
              </w:rPr>
            </w:pPr>
          </w:p>
        </w:tc>
        <w:tc>
          <w:tcPr>
            <w:tcW w:w="217" w:type="pct"/>
            <w:vAlign w:val="center"/>
          </w:tcPr>
          <w:p w14:paraId="2A734F4B" w14:textId="77777777" w:rsidR="0024253A" w:rsidRPr="003B1983" w:rsidRDefault="0024253A" w:rsidP="0024253A">
            <w:pPr>
              <w:spacing w:before="40" w:after="40" w:line="276" w:lineRule="auto"/>
              <w:jc w:val="center"/>
              <w:rPr>
                <w:rFonts w:ascii="Arial" w:hAnsi="Arial" w:cs="Arial"/>
                <w:sz w:val="18"/>
                <w:szCs w:val="18"/>
              </w:rPr>
            </w:pPr>
          </w:p>
        </w:tc>
        <w:tc>
          <w:tcPr>
            <w:tcW w:w="306" w:type="pct"/>
            <w:shd w:val="clear" w:color="auto" w:fill="FBE4D5" w:themeFill="accent2" w:themeFillTint="33"/>
            <w:vAlign w:val="center"/>
          </w:tcPr>
          <w:p w14:paraId="24B5B110"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16,3</w:t>
            </w:r>
          </w:p>
        </w:tc>
        <w:tc>
          <w:tcPr>
            <w:tcW w:w="337" w:type="pct"/>
            <w:vAlign w:val="center"/>
          </w:tcPr>
          <w:p w14:paraId="69566ADB"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GUS/</w:t>
            </w:r>
            <w:r>
              <w:rPr>
                <w:rFonts w:ascii="Arial" w:hAnsi="Arial" w:cs="Arial"/>
                <w:sz w:val="18"/>
                <w:szCs w:val="18"/>
              </w:rPr>
              <w:t xml:space="preserve"> </w:t>
            </w:r>
            <w:r w:rsidRPr="003B1983">
              <w:rPr>
                <w:rFonts w:ascii="Arial" w:hAnsi="Arial" w:cs="Arial"/>
                <w:sz w:val="18"/>
                <w:szCs w:val="18"/>
              </w:rPr>
              <w:t>BDL</w:t>
            </w:r>
          </w:p>
        </w:tc>
      </w:tr>
      <w:tr w:rsidR="0024253A" w:rsidRPr="003B1983" w14:paraId="5C2DCD82" w14:textId="77777777" w:rsidTr="0024253A">
        <w:tc>
          <w:tcPr>
            <w:tcW w:w="139" w:type="pct"/>
            <w:vAlign w:val="center"/>
          </w:tcPr>
          <w:p w14:paraId="5E2CBA4E" w14:textId="77777777" w:rsidR="0024253A" w:rsidRPr="003B1983" w:rsidRDefault="0024253A" w:rsidP="0024253A">
            <w:pPr>
              <w:spacing w:before="40" w:after="40" w:line="276" w:lineRule="auto"/>
              <w:rPr>
                <w:rFonts w:ascii="Arial" w:hAnsi="Arial" w:cs="Arial"/>
                <w:sz w:val="18"/>
                <w:szCs w:val="18"/>
              </w:rPr>
            </w:pPr>
            <w:r w:rsidRPr="003B1983">
              <w:rPr>
                <w:rFonts w:ascii="Arial" w:hAnsi="Arial" w:cs="Arial"/>
                <w:sz w:val="18"/>
                <w:szCs w:val="18"/>
              </w:rPr>
              <w:t>17.</w:t>
            </w:r>
          </w:p>
        </w:tc>
        <w:tc>
          <w:tcPr>
            <w:tcW w:w="645" w:type="pct"/>
            <w:vAlign w:val="center"/>
          </w:tcPr>
          <w:p w14:paraId="74F42769" w14:textId="77777777" w:rsidR="0024253A" w:rsidRPr="003B1983" w:rsidRDefault="0024253A" w:rsidP="0024253A">
            <w:pPr>
              <w:spacing w:before="40" w:after="40" w:line="276" w:lineRule="auto"/>
              <w:rPr>
                <w:rFonts w:ascii="Arial" w:hAnsi="Arial" w:cs="Arial"/>
                <w:sz w:val="18"/>
                <w:szCs w:val="18"/>
              </w:rPr>
            </w:pPr>
            <w:r w:rsidRPr="003B1983">
              <w:rPr>
                <w:rFonts w:ascii="Arial" w:hAnsi="Arial" w:cs="Arial"/>
                <w:sz w:val="18"/>
                <w:szCs w:val="18"/>
              </w:rPr>
              <w:t>Odsetek osób przekazujących 1% podatku na rzecz OPP [%]</w:t>
            </w:r>
          </w:p>
        </w:tc>
        <w:tc>
          <w:tcPr>
            <w:tcW w:w="331" w:type="pct"/>
            <w:shd w:val="clear" w:color="auto" w:fill="D5DCE4" w:themeFill="text2" w:themeFillTint="33"/>
            <w:vAlign w:val="center"/>
          </w:tcPr>
          <w:p w14:paraId="5598E89F"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62,25 (2018 r.)</w:t>
            </w:r>
          </w:p>
        </w:tc>
        <w:tc>
          <w:tcPr>
            <w:tcW w:w="191" w:type="pct"/>
            <w:vAlign w:val="center"/>
          </w:tcPr>
          <w:p w14:paraId="6620F0CE"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18C2EEE6" w14:textId="77777777" w:rsidR="0024253A" w:rsidRPr="003B1983" w:rsidRDefault="0024253A" w:rsidP="0024253A">
            <w:pPr>
              <w:spacing w:before="40" w:after="40" w:line="276" w:lineRule="auto"/>
              <w:jc w:val="center"/>
              <w:rPr>
                <w:rFonts w:ascii="Arial" w:hAnsi="Arial" w:cs="Arial"/>
                <w:sz w:val="18"/>
                <w:szCs w:val="18"/>
              </w:rPr>
            </w:pPr>
          </w:p>
        </w:tc>
        <w:tc>
          <w:tcPr>
            <w:tcW w:w="218" w:type="pct"/>
            <w:shd w:val="clear" w:color="auto" w:fill="D5DCE4" w:themeFill="text2" w:themeFillTint="33"/>
            <w:vAlign w:val="center"/>
          </w:tcPr>
          <w:p w14:paraId="09539BCA"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62,25</w:t>
            </w:r>
          </w:p>
        </w:tc>
        <w:tc>
          <w:tcPr>
            <w:tcW w:w="218" w:type="pct"/>
            <w:vAlign w:val="center"/>
          </w:tcPr>
          <w:p w14:paraId="678C4AA1"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63,67</w:t>
            </w:r>
          </w:p>
        </w:tc>
        <w:tc>
          <w:tcPr>
            <w:tcW w:w="218" w:type="pct"/>
            <w:vAlign w:val="center"/>
          </w:tcPr>
          <w:p w14:paraId="0C17EFD0"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59,42</w:t>
            </w:r>
          </w:p>
        </w:tc>
        <w:tc>
          <w:tcPr>
            <w:tcW w:w="218" w:type="pct"/>
            <w:vAlign w:val="center"/>
          </w:tcPr>
          <w:p w14:paraId="0D57B291"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60,11</w:t>
            </w:r>
          </w:p>
        </w:tc>
        <w:tc>
          <w:tcPr>
            <w:tcW w:w="218" w:type="pct"/>
            <w:vAlign w:val="center"/>
          </w:tcPr>
          <w:p w14:paraId="786A1A65"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19839DF6"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694FB736"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32349272"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25E2F49C"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0ECECC4F"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2E8098B0"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166E754D" w14:textId="77777777" w:rsidR="0024253A" w:rsidRPr="003B1983" w:rsidRDefault="0024253A" w:rsidP="0024253A">
            <w:pPr>
              <w:spacing w:before="40" w:after="40" w:line="276" w:lineRule="auto"/>
              <w:jc w:val="center"/>
              <w:rPr>
                <w:rFonts w:ascii="Arial" w:hAnsi="Arial" w:cs="Arial"/>
                <w:sz w:val="18"/>
                <w:szCs w:val="18"/>
              </w:rPr>
            </w:pPr>
          </w:p>
        </w:tc>
        <w:tc>
          <w:tcPr>
            <w:tcW w:w="217" w:type="pct"/>
            <w:vAlign w:val="center"/>
          </w:tcPr>
          <w:p w14:paraId="2696CAE3" w14:textId="77777777" w:rsidR="0024253A" w:rsidRPr="003B1983" w:rsidRDefault="0024253A" w:rsidP="0024253A">
            <w:pPr>
              <w:spacing w:before="40" w:after="40" w:line="276" w:lineRule="auto"/>
              <w:jc w:val="center"/>
              <w:rPr>
                <w:rFonts w:ascii="Arial" w:hAnsi="Arial" w:cs="Arial"/>
                <w:sz w:val="18"/>
                <w:szCs w:val="18"/>
              </w:rPr>
            </w:pPr>
          </w:p>
        </w:tc>
        <w:tc>
          <w:tcPr>
            <w:tcW w:w="306" w:type="pct"/>
            <w:shd w:val="clear" w:color="auto" w:fill="FBE4D5" w:themeFill="accent2" w:themeFillTint="33"/>
            <w:vAlign w:val="center"/>
          </w:tcPr>
          <w:p w14:paraId="01F23DFC"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75</w:t>
            </w:r>
          </w:p>
        </w:tc>
        <w:tc>
          <w:tcPr>
            <w:tcW w:w="337" w:type="pct"/>
            <w:vAlign w:val="center"/>
          </w:tcPr>
          <w:p w14:paraId="4540A604"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Izba Skarbowa</w:t>
            </w:r>
          </w:p>
        </w:tc>
      </w:tr>
      <w:tr w:rsidR="0024253A" w:rsidRPr="003B1983" w14:paraId="798E7EE3" w14:textId="77777777" w:rsidTr="0024253A">
        <w:tc>
          <w:tcPr>
            <w:tcW w:w="139" w:type="pct"/>
            <w:vAlign w:val="center"/>
          </w:tcPr>
          <w:p w14:paraId="6431CDD7" w14:textId="77777777" w:rsidR="0024253A" w:rsidRPr="003B1983" w:rsidRDefault="0024253A" w:rsidP="0024253A">
            <w:pPr>
              <w:spacing w:before="40" w:after="40" w:line="276" w:lineRule="auto"/>
              <w:rPr>
                <w:rFonts w:ascii="Arial" w:hAnsi="Arial" w:cs="Arial"/>
                <w:sz w:val="18"/>
                <w:szCs w:val="18"/>
              </w:rPr>
            </w:pPr>
            <w:r w:rsidRPr="003B1983">
              <w:rPr>
                <w:rFonts w:ascii="Arial" w:hAnsi="Arial" w:cs="Arial"/>
                <w:sz w:val="18"/>
                <w:szCs w:val="18"/>
              </w:rPr>
              <w:t>18.</w:t>
            </w:r>
          </w:p>
        </w:tc>
        <w:tc>
          <w:tcPr>
            <w:tcW w:w="645" w:type="pct"/>
            <w:vAlign w:val="center"/>
          </w:tcPr>
          <w:p w14:paraId="65B2943C" w14:textId="77777777" w:rsidR="0024253A" w:rsidRPr="003B1983" w:rsidRDefault="0024253A" w:rsidP="0024253A">
            <w:pPr>
              <w:spacing w:before="40" w:after="40" w:line="276" w:lineRule="auto"/>
              <w:rPr>
                <w:rFonts w:ascii="Arial" w:hAnsi="Arial" w:cs="Arial"/>
                <w:sz w:val="18"/>
                <w:szCs w:val="18"/>
              </w:rPr>
            </w:pPr>
            <w:r w:rsidRPr="003B1983">
              <w:rPr>
                <w:rFonts w:ascii="Arial" w:hAnsi="Arial" w:cs="Arial"/>
                <w:sz w:val="18"/>
                <w:szCs w:val="18"/>
              </w:rPr>
              <w:t xml:space="preserve">Odsetek ludności </w:t>
            </w:r>
            <w:r>
              <w:rPr>
                <w:rFonts w:ascii="Arial" w:hAnsi="Arial" w:cs="Arial"/>
                <w:sz w:val="18"/>
                <w:szCs w:val="18"/>
              </w:rPr>
              <w:br/>
            </w:r>
            <w:r w:rsidRPr="003B1983">
              <w:rPr>
                <w:rFonts w:ascii="Arial" w:hAnsi="Arial" w:cs="Arial"/>
                <w:sz w:val="18"/>
                <w:szCs w:val="18"/>
              </w:rPr>
              <w:t>w wieku 15 lat i więcej posiadający wykształcenie wyższe [%]</w:t>
            </w:r>
          </w:p>
        </w:tc>
        <w:tc>
          <w:tcPr>
            <w:tcW w:w="331" w:type="pct"/>
            <w:shd w:val="clear" w:color="auto" w:fill="D5DCE4" w:themeFill="text2" w:themeFillTint="33"/>
            <w:vAlign w:val="center"/>
          </w:tcPr>
          <w:p w14:paraId="0EEDA78E"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21,9 (2018 r.)</w:t>
            </w:r>
          </w:p>
        </w:tc>
        <w:tc>
          <w:tcPr>
            <w:tcW w:w="191" w:type="pct"/>
            <w:vAlign w:val="center"/>
          </w:tcPr>
          <w:p w14:paraId="4E419953"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45A3DB78" w14:textId="77777777" w:rsidR="0024253A" w:rsidRPr="003B1983" w:rsidRDefault="0024253A" w:rsidP="0024253A">
            <w:pPr>
              <w:spacing w:before="40" w:after="40" w:line="276" w:lineRule="auto"/>
              <w:jc w:val="center"/>
              <w:rPr>
                <w:rFonts w:ascii="Arial" w:hAnsi="Arial" w:cs="Arial"/>
                <w:sz w:val="18"/>
                <w:szCs w:val="18"/>
              </w:rPr>
            </w:pPr>
          </w:p>
        </w:tc>
        <w:tc>
          <w:tcPr>
            <w:tcW w:w="218" w:type="pct"/>
            <w:shd w:val="clear" w:color="auto" w:fill="D5DCE4" w:themeFill="text2" w:themeFillTint="33"/>
            <w:vAlign w:val="center"/>
          </w:tcPr>
          <w:p w14:paraId="3A276E06"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21,9</w:t>
            </w:r>
          </w:p>
        </w:tc>
        <w:tc>
          <w:tcPr>
            <w:tcW w:w="218" w:type="pct"/>
            <w:vAlign w:val="center"/>
          </w:tcPr>
          <w:p w14:paraId="15B4B772"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22,7</w:t>
            </w:r>
          </w:p>
        </w:tc>
        <w:tc>
          <w:tcPr>
            <w:tcW w:w="218" w:type="pct"/>
            <w:vAlign w:val="center"/>
          </w:tcPr>
          <w:p w14:paraId="50EE4D08"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23,2</w:t>
            </w:r>
          </w:p>
        </w:tc>
        <w:tc>
          <w:tcPr>
            <w:tcW w:w="218" w:type="pct"/>
            <w:vAlign w:val="center"/>
          </w:tcPr>
          <w:p w14:paraId="610E03B8"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23,1</w:t>
            </w:r>
          </w:p>
        </w:tc>
        <w:tc>
          <w:tcPr>
            <w:tcW w:w="218" w:type="pct"/>
            <w:vAlign w:val="center"/>
          </w:tcPr>
          <w:p w14:paraId="71B1A58C"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4728E7CA"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07511B02"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4D85E169"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24255023"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46802422"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3CF708E3"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6C1CD2D1" w14:textId="77777777" w:rsidR="0024253A" w:rsidRPr="003B1983" w:rsidRDefault="0024253A" w:rsidP="0024253A">
            <w:pPr>
              <w:spacing w:before="40" w:after="40" w:line="276" w:lineRule="auto"/>
              <w:jc w:val="center"/>
              <w:rPr>
                <w:rFonts w:ascii="Arial" w:hAnsi="Arial" w:cs="Arial"/>
                <w:sz w:val="18"/>
                <w:szCs w:val="18"/>
              </w:rPr>
            </w:pPr>
          </w:p>
        </w:tc>
        <w:tc>
          <w:tcPr>
            <w:tcW w:w="217" w:type="pct"/>
            <w:vAlign w:val="center"/>
          </w:tcPr>
          <w:p w14:paraId="28D07A69" w14:textId="77777777" w:rsidR="0024253A" w:rsidRPr="003B1983" w:rsidRDefault="0024253A" w:rsidP="0024253A">
            <w:pPr>
              <w:spacing w:before="40" w:after="40" w:line="276" w:lineRule="auto"/>
              <w:jc w:val="center"/>
              <w:rPr>
                <w:rFonts w:ascii="Arial" w:hAnsi="Arial" w:cs="Arial"/>
                <w:sz w:val="18"/>
                <w:szCs w:val="18"/>
              </w:rPr>
            </w:pPr>
          </w:p>
        </w:tc>
        <w:tc>
          <w:tcPr>
            <w:tcW w:w="306" w:type="pct"/>
            <w:shd w:val="clear" w:color="auto" w:fill="FBE4D5" w:themeFill="accent2" w:themeFillTint="33"/>
            <w:vAlign w:val="center"/>
          </w:tcPr>
          <w:p w14:paraId="60F4E9EE"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35,0</w:t>
            </w:r>
          </w:p>
        </w:tc>
        <w:tc>
          <w:tcPr>
            <w:tcW w:w="337" w:type="pct"/>
            <w:vAlign w:val="center"/>
          </w:tcPr>
          <w:p w14:paraId="2EBF3CDC"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GUS/</w:t>
            </w:r>
            <w:r>
              <w:rPr>
                <w:rFonts w:ascii="Arial" w:hAnsi="Arial" w:cs="Arial"/>
                <w:sz w:val="18"/>
                <w:szCs w:val="18"/>
              </w:rPr>
              <w:t xml:space="preserve"> </w:t>
            </w:r>
            <w:r w:rsidRPr="003B1983">
              <w:rPr>
                <w:rFonts w:ascii="Arial" w:hAnsi="Arial" w:cs="Arial"/>
                <w:sz w:val="18"/>
                <w:szCs w:val="18"/>
              </w:rPr>
              <w:t>BDL</w:t>
            </w:r>
          </w:p>
        </w:tc>
      </w:tr>
      <w:tr w:rsidR="0024253A" w:rsidRPr="003B1983" w14:paraId="528CE70F" w14:textId="77777777" w:rsidTr="0024253A">
        <w:tc>
          <w:tcPr>
            <w:tcW w:w="139" w:type="pct"/>
            <w:vAlign w:val="center"/>
          </w:tcPr>
          <w:p w14:paraId="6AA6C8CB" w14:textId="77777777" w:rsidR="0024253A" w:rsidRPr="003B1983" w:rsidRDefault="0024253A" w:rsidP="0024253A">
            <w:pPr>
              <w:spacing w:before="40" w:after="40" w:line="276" w:lineRule="auto"/>
              <w:rPr>
                <w:rFonts w:ascii="Arial" w:hAnsi="Arial" w:cs="Arial"/>
                <w:sz w:val="18"/>
                <w:szCs w:val="18"/>
              </w:rPr>
            </w:pPr>
            <w:r w:rsidRPr="003B1983">
              <w:rPr>
                <w:rFonts w:ascii="Arial" w:hAnsi="Arial" w:cs="Arial"/>
                <w:sz w:val="18"/>
                <w:szCs w:val="18"/>
              </w:rPr>
              <w:lastRenderedPageBreak/>
              <w:t>19.</w:t>
            </w:r>
          </w:p>
        </w:tc>
        <w:tc>
          <w:tcPr>
            <w:tcW w:w="645" w:type="pct"/>
            <w:vAlign w:val="center"/>
          </w:tcPr>
          <w:p w14:paraId="1B71F72E" w14:textId="77777777" w:rsidR="0024253A" w:rsidRPr="003B1983" w:rsidRDefault="0024253A" w:rsidP="0024253A">
            <w:pPr>
              <w:pStyle w:val="Default"/>
              <w:spacing w:before="40" w:after="40" w:line="276" w:lineRule="auto"/>
              <w:rPr>
                <w:color w:val="auto"/>
                <w:sz w:val="18"/>
                <w:szCs w:val="18"/>
              </w:rPr>
            </w:pPr>
            <w:r w:rsidRPr="003B1983">
              <w:rPr>
                <w:bCs/>
                <w:color w:val="auto"/>
                <w:sz w:val="18"/>
                <w:szCs w:val="18"/>
              </w:rPr>
              <w:t>Liczba osób korzystających ze świadczeń pomocy społecznej na 10 tys. ludności</w:t>
            </w:r>
          </w:p>
        </w:tc>
        <w:tc>
          <w:tcPr>
            <w:tcW w:w="331" w:type="pct"/>
            <w:shd w:val="clear" w:color="auto" w:fill="D5DCE4" w:themeFill="text2" w:themeFillTint="33"/>
            <w:vAlign w:val="center"/>
          </w:tcPr>
          <w:p w14:paraId="7E24549B" w14:textId="77777777" w:rsidR="0024253A" w:rsidRPr="003B1983" w:rsidRDefault="0024253A" w:rsidP="0024253A">
            <w:pPr>
              <w:spacing w:before="40" w:after="40" w:line="276" w:lineRule="auto"/>
              <w:jc w:val="center"/>
              <w:rPr>
                <w:rFonts w:ascii="Arial" w:hAnsi="Arial" w:cs="Arial"/>
                <w:sz w:val="18"/>
                <w:szCs w:val="18"/>
              </w:rPr>
            </w:pPr>
            <w:r>
              <w:rPr>
                <w:rFonts w:ascii="Arial" w:hAnsi="Arial" w:cs="Arial"/>
                <w:sz w:val="18"/>
                <w:szCs w:val="18"/>
              </w:rPr>
              <w:t xml:space="preserve">408 </w:t>
            </w:r>
            <w:r>
              <w:rPr>
                <w:rFonts w:ascii="Arial" w:hAnsi="Arial" w:cs="Arial"/>
                <w:sz w:val="18"/>
                <w:szCs w:val="18"/>
              </w:rPr>
              <w:br/>
            </w:r>
            <w:r w:rsidRPr="003B1983">
              <w:rPr>
                <w:rFonts w:ascii="Arial" w:hAnsi="Arial" w:cs="Arial"/>
                <w:sz w:val="18"/>
                <w:szCs w:val="18"/>
              </w:rPr>
              <w:t>(2018 r.)</w:t>
            </w:r>
          </w:p>
        </w:tc>
        <w:tc>
          <w:tcPr>
            <w:tcW w:w="191" w:type="pct"/>
            <w:vAlign w:val="center"/>
          </w:tcPr>
          <w:p w14:paraId="52CEC7A7"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61CE298F" w14:textId="77777777" w:rsidR="0024253A" w:rsidRPr="003B1983" w:rsidRDefault="0024253A" w:rsidP="0024253A">
            <w:pPr>
              <w:spacing w:before="40" w:after="40" w:line="276" w:lineRule="auto"/>
              <w:jc w:val="center"/>
              <w:rPr>
                <w:rFonts w:ascii="Arial" w:hAnsi="Arial" w:cs="Arial"/>
                <w:sz w:val="18"/>
                <w:szCs w:val="18"/>
              </w:rPr>
            </w:pPr>
          </w:p>
        </w:tc>
        <w:tc>
          <w:tcPr>
            <w:tcW w:w="218" w:type="pct"/>
            <w:shd w:val="clear" w:color="auto" w:fill="D5DCE4" w:themeFill="text2" w:themeFillTint="33"/>
            <w:vAlign w:val="center"/>
          </w:tcPr>
          <w:p w14:paraId="3D1D2F43"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408</w:t>
            </w:r>
          </w:p>
        </w:tc>
        <w:tc>
          <w:tcPr>
            <w:tcW w:w="218" w:type="pct"/>
            <w:vAlign w:val="center"/>
          </w:tcPr>
          <w:p w14:paraId="23AAEECA"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370,7</w:t>
            </w:r>
          </w:p>
        </w:tc>
        <w:tc>
          <w:tcPr>
            <w:tcW w:w="218" w:type="pct"/>
            <w:vAlign w:val="center"/>
          </w:tcPr>
          <w:p w14:paraId="6F977FDD"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342,6</w:t>
            </w:r>
          </w:p>
        </w:tc>
        <w:tc>
          <w:tcPr>
            <w:tcW w:w="218" w:type="pct"/>
            <w:vAlign w:val="center"/>
          </w:tcPr>
          <w:p w14:paraId="2211423D"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288,2</w:t>
            </w:r>
          </w:p>
        </w:tc>
        <w:tc>
          <w:tcPr>
            <w:tcW w:w="218" w:type="pct"/>
            <w:vAlign w:val="center"/>
          </w:tcPr>
          <w:p w14:paraId="0B26E8DE"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6EC043CB"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60F5B6F5"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4D78CAB7"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2E05B608"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2C252BCC"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290DF140"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16ECEA50" w14:textId="77777777" w:rsidR="0024253A" w:rsidRPr="003B1983" w:rsidRDefault="0024253A" w:rsidP="0024253A">
            <w:pPr>
              <w:spacing w:before="40" w:after="40" w:line="276" w:lineRule="auto"/>
              <w:jc w:val="center"/>
              <w:rPr>
                <w:rFonts w:ascii="Arial" w:hAnsi="Arial" w:cs="Arial"/>
                <w:sz w:val="18"/>
                <w:szCs w:val="18"/>
              </w:rPr>
            </w:pPr>
          </w:p>
        </w:tc>
        <w:tc>
          <w:tcPr>
            <w:tcW w:w="217" w:type="pct"/>
            <w:vAlign w:val="center"/>
          </w:tcPr>
          <w:p w14:paraId="19E5AC2C" w14:textId="77777777" w:rsidR="0024253A" w:rsidRPr="003B1983" w:rsidRDefault="0024253A" w:rsidP="0024253A">
            <w:pPr>
              <w:spacing w:before="40" w:after="40" w:line="276" w:lineRule="auto"/>
              <w:jc w:val="center"/>
              <w:rPr>
                <w:rFonts w:ascii="Arial" w:hAnsi="Arial" w:cs="Arial"/>
                <w:sz w:val="18"/>
                <w:szCs w:val="18"/>
              </w:rPr>
            </w:pPr>
          </w:p>
        </w:tc>
        <w:tc>
          <w:tcPr>
            <w:tcW w:w="306" w:type="pct"/>
            <w:shd w:val="clear" w:color="auto" w:fill="FBE4D5" w:themeFill="accent2" w:themeFillTint="33"/>
            <w:vAlign w:val="center"/>
          </w:tcPr>
          <w:p w14:paraId="1B0AD4CD"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300</w:t>
            </w:r>
          </w:p>
        </w:tc>
        <w:tc>
          <w:tcPr>
            <w:tcW w:w="337" w:type="pct"/>
            <w:vAlign w:val="center"/>
          </w:tcPr>
          <w:p w14:paraId="09927486"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GUS/</w:t>
            </w:r>
            <w:r>
              <w:rPr>
                <w:rFonts w:ascii="Arial" w:hAnsi="Arial" w:cs="Arial"/>
                <w:sz w:val="18"/>
                <w:szCs w:val="18"/>
              </w:rPr>
              <w:t xml:space="preserve"> </w:t>
            </w:r>
            <w:r w:rsidRPr="003B1983">
              <w:rPr>
                <w:rFonts w:ascii="Arial" w:hAnsi="Arial" w:cs="Arial"/>
                <w:sz w:val="18"/>
                <w:szCs w:val="18"/>
              </w:rPr>
              <w:t>BDL</w:t>
            </w:r>
          </w:p>
        </w:tc>
      </w:tr>
      <w:tr w:rsidR="0024253A" w:rsidRPr="003B1983" w14:paraId="6DDA837C" w14:textId="77777777" w:rsidTr="0024253A">
        <w:tc>
          <w:tcPr>
            <w:tcW w:w="139" w:type="pct"/>
            <w:vAlign w:val="center"/>
          </w:tcPr>
          <w:p w14:paraId="02891500" w14:textId="77777777" w:rsidR="0024253A" w:rsidRPr="003B1983" w:rsidRDefault="0024253A" w:rsidP="0024253A">
            <w:pPr>
              <w:spacing w:before="40" w:after="40" w:line="276" w:lineRule="auto"/>
              <w:rPr>
                <w:rFonts w:ascii="Arial" w:hAnsi="Arial" w:cs="Arial"/>
                <w:sz w:val="18"/>
                <w:szCs w:val="18"/>
              </w:rPr>
            </w:pPr>
            <w:r w:rsidRPr="003B1983">
              <w:rPr>
                <w:rFonts w:ascii="Arial" w:hAnsi="Arial" w:cs="Arial"/>
                <w:sz w:val="18"/>
                <w:szCs w:val="18"/>
              </w:rPr>
              <w:t>20.</w:t>
            </w:r>
          </w:p>
        </w:tc>
        <w:tc>
          <w:tcPr>
            <w:tcW w:w="645" w:type="pct"/>
            <w:vAlign w:val="center"/>
          </w:tcPr>
          <w:p w14:paraId="5FF75FB7" w14:textId="77777777" w:rsidR="0024253A" w:rsidRPr="007A4491" w:rsidRDefault="0024253A" w:rsidP="0024253A">
            <w:pPr>
              <w:pStyle w:val="Default"/>
              <w:spacing w:before="40" w:after="40" w:line="276" w:lineRule="auto"/>
              <w:rPr>
                <w:bCs/>
                <w:color w:val="auto"/>
                <w:sz w:val="18"/>
                <w:szCs w:val="18"/>
              </w:rPr>
            </w:pPr>
            <w:r w:rsidRPr="003B1983">
              <w:rPr>
                <w:bCs/>
                <w:color w:val="auto"/>
                <w:sz w:val="18"/>
                <w:szCs w:val="18"/>
              </w:rPr>
              <w:t>Przeciętny miesięczny dochód rozporządzalny na</w:t>
            </w:r>
            <w:r>
              <w:rPr>
                <w:bCs/>
                <w:color w:val="auto"/>
                <w:sz w:val="18"/>
                <w:szCs w:val="18"/>
              </w:rPr>
              <w:t xml:space="preserve"> </w:t>
            </w:r>
            <w:r w:rsidRPr="003B1983">
              <w:rPr>
                <w:bCs/>
                <w:color w:val="auto"/>
                <w:sz w:val="18"/>
                <w:szCs w:val="18"/>
              </w:rPr>
              <w:t xml:space="preserve">1 osobę </w:t>
            </w:r>
            <w:r>
              <w:rPr>
                <w:bCs/>
                <w:color w:val="auto"/>
                <w:sz w:val="18"/>
                <w:szCs w:val="18"/>
              </w:rPr>
              <w:br/>
            </w:r>
            <w:r w:rsidRPr="003B1983">
              <w:rPr>
                <w:bCs/>
                <w:color w:val="auto"/>
                <w:sz w:val="18"/>
                <w:szCs w:val="18"/>
              </w:rPr>
              <w:t>w gospodarstwie domowym (Polska = 100)</w:t>
            </w:r>
          </w:p>
        </w:tc>
        <w:tc>
          <w:tcPr>
            <w:tcW w:w="331" w:type="pct"/>
            <w:shd w:val="clear" w:color="auto" w:fill="D5DCE4" w:themeFill="text2" w:themeFillTint="33"/>
            <w:vAlign w:val="center"/>
          </w:tcPr>
          <w:p w14:paraId="301FCA99"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79,6 (2018 r.)</w:t>
            </w:r>
          </w:p>
        </w:tc>
        <w:tc>
          <w:tcPr>
            <w:tcW w:w="191" w:type="pct"/>
            <w:vAlign w:val="center"/>
          </w:tcPr>
          <w:p w14:paraId="4EAC1544"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3AB8A8B2" w14:textId="77777777" w:rsidR="0024253A" w:rsidRPr="003B1983" w:rsidRDefault="0024253A" w:rsidP="0024253A">
            <w:pPr>
              <w:spacing w:before="40" w:after="40" w:line="276" w:lineRule="auto"/>
              <w:jc w:val="center"/>
              <w:rPr>
                <w:rFonts w:ascii="Arial" w:hAnsi="Arial" w:cs="Arial"/>
                <w:sz w:val="18"/>
                <w:szCs w:val="18"/>
              </w:rPr>
            </w:pPr>
          </w:p>
        </w:tc>
        <w:tc>
          <w:tcPr>
            <w:tcW w:w="218" w:type="pct"/>
            <w:shd w:val="clear" w:color="auto" w:fill="D5DCE4" w:themeFill="text2" w:themeFillTint="33"/>
            <w:vAlign w:val="center"/>
          </w:tcPr>
          <w:p w14:paraId="592C8A15"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79,6</w:t>
            </w:r>
          </w:p>
        </w:tc>
        <w:tc>
          <w:tcPr>
            <w:tcW w:w="218" w:type="pct"/>
            <w:vAlign w:val="center"/>
          </w:tcPr>
          <w:p w14:paraId="1CBA242B"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80,9</w:t>
            </w:r>
          </w:p>
        </w:tc>
        <w:tc>
          <w:tcPr>
            <w:tcW w:w="218" w:type="pct"/>
            <w:vAlign w:val="center"/>
          </w:tcPr>
          <w:p w14:paraId="2C0A459D"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82,8</w:t>
            </w:r>
          </w:p>
        </w:tc>
        <w:tc>
          <w:tcPr>
            <w:tcW w:w="218" w:type="pct"/>
            <w:vAlign w:val="center"/>
          </w:tcPr>
          <w:p w14:paraId="211D5029"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107,3</w:t>
            </w:r>
          </w:p>
        </w:tc>
        <w:tc>
          <w:tcPr>
            <w:tcW w:w="218" w:type="pct"/>
            <w:vAlign w:val="center"/>
          </w:tcPr>
          <w:p w14:paraId="7C98EA3D"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115F32F4"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0C3279CF"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0777B266"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1603AF60"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266BB1D2"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0C9184C2"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459EB42F" w14:textId="77777777" w:rsidR="0024253A" w:rsidRPr="003B1983" w:rsidRDefault="0024253A" w:rsidP="0024253A">
            <w:pPr>
              <w:spacing w:before="40" w:after="40" w:line="276" w:lineRule="auto"/>
              <w:jc w:val="center"/>
              <w:rPr>
                <w:rFonts w:ascii="Arial" w:hAnsi="Arial" w:cs="Arial"/>
                <w:sz w:val="18"/>
                <w:szCs w:val="18"/>
              </w:rPr>
            </w:pPr>
          </w:p>
        </w:tc>
        <w:tc>
          <w:tcPr>
            <w:tcW w:w="217" w:type="pct"/>
            <w:vAlign w:val="center"/>
          </w:tcPr>
          <w:p w14:paraId="74734145" w14:textId="77777777" w:rsidR="0024253A" w:rsidRPr="003B1983" w:rsidRDefault="0024253A" w:rsidP="0024253A">
            <w:pPr>
              <w:spacing w:before="40" w:after="40" w:line="276" w:lineRule="auto"/>
              <w:jc w:val="center"/>
              <w:rPr>
                <w:rFonts w:ascii="Arial" w:hAnsi="Arial" w:cs="Arial"/>
                <w:sz w:val="18"/>
                <w:szCs w:val="18"/>
              </w:rPr>
            </w:pPr>
          </w:p>
        </w:tc>
        <w:tc>
          <w:tcPr>
            <w:tcW w:w="306" w:type="pct"/>
            <w:shd w:val="clear" w:color="auto" w:fill="FBE4D5" w:themeFill="accent2" w:themeFillTint="33"/>
            <w:vAlign w:val="center"/>
          </w:tcPr>
          <w:p w14:paraId="049BD7E0"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83,5</w:t>
            </w:r>
          </w:p>
        </w:tc>
        <w:tc>
          <w:tcPr>
            <w:tcW w:w="337" w:type="pct"/>
            <w:vAlign w:val="center"/>
          </w:tcPr>
          <w:p w14:paraId="69B55DC0"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GUS/</w:t>
            </w:r>
            <w:r>
              <w:rPr>
                <w:rFonts w:ascii="Arial" w:hAnsi="Arial" w:cs="Arial"/>
                <w:sz w:val="18"/>
                <w:szCs w:val="18"/>
              </w:rPr>
              <w:t xml:space="preserve"> </w:t>
            </w:r>
            <w:r w:rsidRPr="003B1983">
              <w:rPr>
                <w:rFonts w:ascii="Arial" w:hAnsi="Arial" w:cs="Arial"/>
                <w:sz w:val="18"/>
                <w:szCs w:val="18"/>
              </w:rPr>
              <w:t>BDL</w:t>
            </w:r>
          </w:p>
        </w:tc>
      </w:tr>
      <w:tr w:rsidR="0024253A" w:rsidRPr="003B1983" w14:paraId="0A163D91" w14:textId="77777777" w:rsidTr="0024253A">
        <w:tc>
          <w:tcPr>
            <w:tcW w:w="139" w:type="pct"/>
            <w:vAlign w:val="center"/>
          </w:tcPr>
          <w:p w14:paraId="72F32C19" w14:textId="77777777" w:rsidR="0024253A" w:rsidRPr="003B1983" w:rsidRDefault="0024253A" w:rsidP="0024253A">
            <w:pPr>
              <w:spacing w:before="40" w:after="40" w:line="276" w:lineRule="auto"/>
              <w:rPr>
                <w:rFonts w:ascii="Arial" w:hAnsi="Arial" w:cs="Arial"/>
                <w:sz w:val="18"/>
                <w:szCs w:val="18"/>
              </w:rPr>
            </w:pPr>
            <w:r w:rsidRPr="003B1983">
              <w:rPr>
                <w:rFonts w:ascii="Arial" w:hAnsi="Arial" w:cs="Arial"/>
                <w:sz w:val="18"/>
                <w:szCs w:val="18"/>
              </w:rPr>
              <w:t>21.</w:t>
            </w:r>
          </w:p>
        </w:tc>
        <w:tc>
          <w:tcPr>
            <w:tcW w:w="645" w:type="pct"/>
            <w:vAlign w:val="center"/>
          </w:tcPr>
          <w:p w14:paraId="75EFA541" w14:textId="77777777" w:rsidR="0024253A" w:rsidRPr="003B1983" w:rsidRDefault="0024253A" w:rsidP="0024253A">
            <w:pPr>
              <w:spacing w:before="40" w:after="40" w:line="276" w:lineRule="auto"/>
              <w:rPr>
                <w:rFonts w:ascii="Arial" w:hAnsi="Arial" w:cs="Arial"/>
                <w:sz w:val="18"/>
                <w:szCs w:val="18"/>
              </w:rPr>
            </w:pPr>
            <w:r w:rsidRPr="003B1983">
              <w:rPr>
                <w:rFonts w:ascii="Arial" w:eastAsia="Times New Roman" w:hAnsi="Arial" w:cs="Arial"/>
                <w:bCs/>
                <w:sz w:val="18"/>
                <w:szCs w:val="18"/>
              </w:rPr>
              <w:t>Młodzież do lat 18 ćwicząca w klubach sportowych na 1000 osób w wieku do lat 18 (obliczanie wskaźnika co 2 lata)</w:t>
            </w:r>
          </w:p>
        </w:tc>
        <w:tc>
          <w:tcPr>
            <w:tcW w:w="331" w:type="pct"/>
            <w:shd w:val="clear" w:color="auto" w:fill="D5DCE4" w:themeFill="text2" w:themeFillTint="33"/>
            <w:vAlign w:val="center"/>
          </w:tcPr>
          <w:p w14:paraId="05A3974B" w14:textId="77777777" w:rsidR="0024253A" w:rsidRPr="003B1983" w:rsidRDefault="0024253A" w:rsidP="0024253A">
            <w:pPr>
              <w:spacing w:before="40" w:after="40" w:line="276" w:lineRule="auto"/>
              <w:jc w:val="center"/>
              <w:rPr>
                <w:rFonts w:ascii="Arial" w:hAnsi="Arial" w:cs="Arial"/>
                <w:sz w:val="18"/>
                <w:szCs w:val="18"/>
              </w:rPr>
            </w:pPr>
            <w:r>
              <w:rPr>
                <w:rFonts w:ascii="Arial" w:hAnsi="Arial" w:cs="Arial"/>
                <w:sz w:val="18"/>
                <w:szCs w:val="18"/>
              </w:rPr>
              <w:t xml:space="preserve">127 </w:t>
            </w:r>
            <w:r>
              <w:rPr>
                <w:rFonts w:ascii="Arial" w:hAnsi="Arial" w:cs="Arial"/>
                <w:sz w:val="18"/>
                <w:szCs w:val="18"/>
              </w:rPr>
              <w:br/>
            </w:r>
            <w:r w:rsidRPr="003B1983">
              <w:rPr>
                <w:rFonts w:ascii="Arial" w:hAnsi="Arial" w:cs="Arial"/>
                <w:sz w:val="18"/>
                <w:szCs w:val="18"/>
              </w:rPr>
              <w:t>(2016 r.)</w:t>
            </w:r>
          </w:p>
        </w:tc>
        <w:tc>
          <w:tcPr>
            <w:tcW w:w="191" w:type="pct"/>
            <w:shd w:val="clear" w:color="auto" w:fill="D5DCE4" w:themeFill="text2" w:themeFillTint="33"/>
            <w:vAlign w:val="center"/>
          </w:tcPr>
          <w:p w14:paraId="6FEFC247"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127</w:t>
            </w:r>
          </w:p>
        </w:tc>
        <w:tc>
          <w:tcPr>
            <w:tcW w:w="218" w:type="pct"/>
            <w:vAlign w:val="center"/>
          </w:tcPr>
          <w:p w14:paraId="5BFD1A2C"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17E1F7E8"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128</w:t>
            </w:r>
          </w:p>
        </w:tc>
        <w:tc>
          <w:tcPr>
            <w:tcW w:w="218" w:type="pct"/>
            <w:vAlign w:val="center"/>
          </w:tcPr>
          <w:p w14:paraId="52F044AA"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66870F3D"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111</w:t>
            </w:r>
          </w:p>
        </w:tc>
        <w:tc>
          <w:tcPr>
            <w:tcW w:w="218" w:type="pct"/>
            <w:vAlign w:val="center"/>
          </w:tcPr>
          <w:p w14:paraId="66607D10"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1EAAA9DA"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1442DE46"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6455E13E"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4DAF021B"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4DF0A5F1"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241AEA1D"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37943307"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4B765AE0" w14:textId="77777777" w:rsidR="0024253A" w:rsidRPr="003B1983" w:rsidRDefault="0024253A" w:rsidP="0024253A">
            <w:pPr>
              <w:spacing w:before="40" w:after="40" w:line="276" w:lineRule="auto"/>
              <w:jc w:val="center"/>
              <w:rPr>
                <w:rFonts w:ascii="Arial" w:hAnsi="Arial" w:cs="Arial"/>
                <w:sz w:val="18"/>
                <w:szCs w:val="18"/>
              </w:rPr>
            </w:pPr>
          </w:p>
        </w:tc>
        <w:tc>
          <w:tcPr>
            <w:tcW w:w="217" w:type="pct"/>
            <w:vAlign w:val="center"/>
          </w:tcPr>
          <w:p w14:paraId="16891A38" w14:textId="77777777" w:rsidR="0024253A" w:rsidRPr="003B1983" w:rsidRDefault="0024253A" w:rsidP="0024253A">
            <w:pPr>
              <w:spacing w:before="40" w:after="40" w:line="276" w:lineRule="auto"/>
              <w:jc w:val="center"/>
              <w:rPr>
                <w:rFonts w:ascii="Arial" w:hAnsi="Arial" w:cs="Arial"/>
                <w:sz w:val="18"/>
                <w:szCs w:val="18"/>
              </w:rPr>
            </w:pPr>
          </w:p>
        </w:tc>
        <w:tc>
          <w:tcPr>
            <w:tcW w:w="306" w:type="pct"/>
            <w:shd w:val="clear" w:color="auto" w:fill="FBE4D5" w:themeFill="accent2" w:themeFillTint="33"/>
            <w:vAlign w:val="center"/>
          </w:tcPr>
          <w:p w14:paraId="24BF9DD4"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130</w:t>
            </w:r>
          </w:p>
        </w:tc>
        <w:tc>
          <w:tcPr>
            <w:tcW w:w="337" w:type="pct"/>
            <w:vAlign w:val="center"/>
          </w:tcPr>
          <w:p w14:paraId="66168C6E" w14:textId="77777777" w:rsidR="0024253A" w:rsidRPr="007A4491" w:rsidRDefault="0024253A" w:rsidP="0024253A">
            <w:pPr>
              <w:spacing w:before="40" w:after="40" w:line="276" w:lineRule="auto"/>
              <w:jc w:val="center"/>
              <w:rPr>
                <w:rFonts w:ascii="Arial" w:hAnsi="Arial" w:cs="Arial"/>
                <w:strike/>
                <w:sz w:val="18"/>
                <w:szCs w:val="18"/>
              </w:rPr>
            </w:pPr>
            <w:r w:rsidRPr="003B1983">
              <w:rPr>
                <w:rFonts w:ascii="Arial" w:hAnsi="Arial" w:cs="Arial"/>
                <w:sz w:val="18"/>
                <w:szCs w:val="18"/>
              </w:rPr>
              <w:t>GUS/</w:t>
            </w:r>
            <w:r>
              <w:rPr>
                <w:rFonts w:ascii="Arial" w:hAnsi="Arial" w:cs="Arial"/>
                <w:strike/>
                <w:sz w:val="18"/>
                <w:szCs w:val="18"/>
              </w:rPr>
              <w:t xml:space="preserve"> </w:t>
            </w:r>
            <w:r w:rsidRPr="003B1983">
              <w:rPr>
                <w:rFonts w:ascii="Arial" w:hAnsi="Arial" w:cs="Arial"/>
                <w:sz w:val="18"/>
                <w:szCs w:val="18"/>
              </w:rPr>
              <w:t>Urząd Statystyczny w Rzeszowie</w:t>
            </w:r>
          </w:p>
        </w:tc>
      </w:tr>
      <w:tr w:rsidR="0024253A" w:rsidRPr="003B1983" w14:paraId="75EA4B02" w14:textId="77777777" w:rsidTr="0024253A">
        <w:tc>
          <w:tcPr>
            <w:tcW w:w="139" w:type="pct"/>
            <w:vAlign w:val="center"/>
          </w:tcPr>
          <w:p w14:paraId="1244A2D8" w14:textId="77777777" w:rsidR="0024253A" w:rsidRPr="003B1983" w:rsidRDefault="0024253A" w:rsidP="0024253A">
            <w:pPr>
              <w:spacing w:before="40" w:after="40" w:line="276" w:lineRule="auto"/>
              <w:rPr>
                <w:rFonts w:ascii="Arial" w:hAnsi="Arial" w:cs="Arial"/>
                <w:sz w:val="18"/>
                <w:szCs w:val="18"/>
              </w:rPr>
            </w:pPr>
            <w:r w:rsidRPr="003B1983">
              <w:rPr>
                <w:rFonts w:ascii="Arial" w:hAnsi="Arial" w:cs="Arial"/>
                <w:sz w:val="18"/>
                <w:szCs w:val="18"/>
              </w:rPr>
              <w:t>22.</w:t>
            </w:r>
          </w:p>
        </w:tc>
        <w:tc>
          <w:tcPr>
            <w:tcW w:w="645" w:type="pct"/>
            <w:vAlign w:val="center"/>
          </w:tcPr>
          <w:p w14:paraId="6E27F0AA" w14:textId="77777777" w:rsidR="0024253A" w:rsidRPr="003B1983" w:rsidRDefault="0024253A" w:rsidP="0024253A">
            <w:pPr>
              <w:spacing w:before="40" w:after="40" w:line="276" w:lineRule="auto"/>
              <w:rPr>
                <w:rFonts w:ascii="Arial" w:eastAsia="Times New Roman" w:hAnsi="Arial" w:cs="Arial"/>
                <w:bCs/>
                <w:sz w:val="18"/>
                <w:szCs w:val="18"/>
              </w:rPr>
            </w:pPr>
            <w:r w:rsidRPr="003B1983">
              <w:rPr>
                <w:rFonts w:ascii="Arial" w:eastAsia="Times New Roman" w:hAnsi="Arial" w:cs="Arial"/>
                <w:bCs/>
                <w:sz w:val="18"/>
                <w:szCs w:val="18"/>
              </w:rPr>
              <w:t>Przeciętne miesięczne wydatki na kulturę</w:t>
            </w:r>
            <w:r w:rsidRPr="003B1983">
              <w:rPr>
                <w:rFonts w:ascii="Arial" w:eastAsia="Times New Roman" w:hAnsi="Arial" w:cs="Arial"/>
                <w:bCs/>
                <w:sz w:val="18"/>
                <w:szCs w:val="18"/>
              </w:rPr>
              <w:br/>
              <w:t xml:space="preserve"> i rekreację na 1 osobę</w:t>
            </w:r>
            <w:r w:rsidRPr="003B1983">
              <w:rPr>
                <w:rFonts w:ascii="Arial" w:eastAsia="Times New Roman" w:hAnsi="Arial" w:cs="Arial"/>
                <w:bCs/>
                <w:sz w:val="18"/>
                <w:szCs w:val="18"/>
              </w:rPr>
              <w:br/>
              <w:t>w gospodarstwie domowym [zł]</w:t>
            </w:r>
          </w:p>
        </w:tc>
        <w:tc>
          <w:tcPr>
            <w:tcW w:w="331" w:type="pct"/>
            <w:shd w:val="clear" w:color="auto" w:fill="D5DCE4" w:themeFill="text2" w:themeFillTint="33"/>
            <w:vAlign w:val="center"/>
          </w:tcPr>
          <w:p w14:paraId="0D488C71" w14:textId="77777777" w:rsidR="0024253A" w:rsidRPr="003B1983" w:rsidRDefault="0024253A" w:rsidP="0024253A">
            <w:pPr>
              <w:spacing w:before="40" w:after="40" w:line="276" w:lineRule="auto"/>
              <w:jc w:val="center"/>
              <w:rPr>
                <w:rFonts w:ascii="Arial" w:eastAsia="Times New Roman" w:hAnsi="Arial" w:cs="Arial"/>
                <w:b/>
                <w:bCs/>
                <w:sz w:val="18"/>
                <w:szCs w:val="18"/>
              </w:rPr>
            </w:pPr>
            <w:r w:rsidRPr="003B1983">
              <w:rPr>
                <w:rFonts w:ascii="Arial" w:eastAsia="Times New Roman" w:hAnsi="Arial" w:cs="Arial"/>
                <w:bCs/>
                <w:sz w:val="18"/>
                <w:szCs w:val="18"/>
              </w:rPr>
              <w:t>51,71 (2018 r.)</w:t>
            </w:r>
          </w:p>
        </w:tc>
        <w:tc>
          <w:tcPr>
            <w:tcW w:w="191" w:type="pct"/>
            <w:vAlign w:val="center"/>
          </w:tcPr>
          <w:p w14:paraId="33408712"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4D8A83F9" w14:textId="77777777" w:rsidR="0024253A" w:rsidRPr="003B1983" w:rsidRDefault="0024253A" w:rsidP="0024253A">
            <w:pPr>
              <w:spacing w:before="40" w:after="40" w:line="276" w:lineRule="auto"/>
              <w:jc w:val="center"/>
              <w:rPr>
                <w:rFonts w:ascii="Arial" w:hAnsi="Arial" w:cs="Arial"/>
                <w:sz w:val="18"/>
                <w:szCs w:val="18"/>
              </w:rPr>
            </w:pPr>
          </w:p>
        </w:tc>
        <w:tc>
          <w:tcPr>
            <w:tcW w:w="218" w:type="pct"/>
            <w:shd w:val="clear" w:color="auto" w:fill="D5DCE4" w:themeFill="text2" w:themeFillTint="33"/>
            <w:vAlign w:val="center"/>
          </w:tcPr>
          <w:p w14:paraId="55F5B768"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eastAsia="Times New Roman" w:hAnsi="Arial" w:cs="Arial"/>
                <w:bCs/>
                <w:sz w:val="18"/>
                <w:szCs w:val="18"/>
              </w:rPr>
              <w:t>51,71</w:t>
            </w:r>
          </w:p>
        </w:tc>
        <w:tc>
          <w:tcPr>
            <w:tcW w:w="218" w:type="pct"/>
            <w:vAlign w:val="center"/>
          </w:tcPr>
          <w:p w14:paraId="4E89E35A"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54,48</w:t>
            </w:r>
          </w:p>
        </w:tc>
        <w:tc>
          <w:tcPr>
            <w:tcW w:w="218" w:type="pct"/>
            <w:vAlign w:val="center"/>
          </w:tcPr>
          <w:p w14:paraId="1AE3D3FB"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42,35</w:t>
            </w:r>
          </w:p>
        </w:tc>
        <w:tc>
          <w:tcPr>
            <w:tcW w:w="218" w:type="pct"/>
            <w:vAlign w:val="center"/>
          </w:tcPr>
          <w:p w14:paraId="31480752"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47,38</w:t>
            </w:r>
          </w:p>
        </w:tc>
        <w:tc>
          <w:tcPr>
            <w:tcW w:w="218" w:type="pct"/>
            <w:vAlign w:val="center"/>
          </w:tcPr>
          <w:p w14:paraId="334DA50A"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44C138B7"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43A99447"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5BAA52CA"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3036F7E9"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47D16808"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4790D233"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19DCB975" w14:textId="77777777" w:rsidR="0024253A" w:rsidRPr="003B1983" w:rsidRDefault="0024253A" w:rsidP="0024253A">
            <w:pPr>
              <w:spacing w:before="40" w:after="40" w:line="276" w:lineRule="auto"/>
              <w:jc w:val="center"/>
              <w:rPr>
                <w:rFonts w:ascii="Arial" w:hAnsi="Arial" w:cs="Arial"/>
                <w:sz w:val="18"/>
                <w:szCs w:val="18"/>
              </w:rPr>
            </w:pPr>
          </w:p>
        </w:tc>
        <w:tc>
          <w:tcPr>
            <w:tcW w:w="217" w:type="pct"/>
            <w:vAlign w:val="center"/>
          </w:tcPr>
          <w:p w14:paraId="43C3898E" w14:textId="77777777" w:rsidR="0024253A" w:rsidRPr="003B1983" w:rsidRDefault="0024253A" w:rsidP="0024253A">
            <w:pPr>
              <w:spacing w:before="40" w:after="40" w:line="276" w:lineRule="auto"/>
              <w:jc w:val="center"/>
              <w:rPr>
                <w:rFonts w:ascii="Arial" w:hAnsi="Arial" w:cs="Arial"/>
                <w:sz w:val="18"/>
                <w:szCs w:val="18"/>
              </w:rPr>
            </w:pPr>
          </w:p>
        </w:tc>
        <w:tc>
          <w:tcPr>
            <w:tcW w:w="306" w:type="pct"/>
            <w:shd w:val="clear" w:color="auto" w:fill="FBE4D5" w:themeFill="accent2" w:themeFillTint="33"/>
            <w:vAlign w:val="center"/>
          </w:tcPr>
          <w:p w14:paraId="3F80F470"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54,8</w:t>
            </w:r>
          </w:p>
        </w:tc>
        <w:tc>
          <w:tcPr>
            <w:tcW w:w="337" w:type="pct"/>
            <w:vAlign w:val="center"/>
          </w:tcPr>
          <w:p w14:paraId="512E3D16" w14:textId="77777777" w:rsidR="0024253A" w:rsidRPr="007A4491"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GUS/</w:t>
            </w:r>
            <w:r>
              <w:rPr>
                <w:rFonts w:ascii="Arial" w:hAnsi="Arial" w:cs="Arial"/>
                <w:sz w:val="18"/>
                <w:szCs w:val="18"/>
              </w:rPr>
              <w:t xml:space="preserve"> </w:t>
            </w:r>
            <w:r w:rsidRPr="003B1983">
              <w:rPr>
                <w:rFonts w:ascii="Arial" w:hAnsi="Arial" w:cs="Arial"/>
                <w:sz w:val="18"/>
                <w:szCs w:val="18"/>
              </w:rPr>
              <w:t>BDL</w:t>
            </w:r>
          </w:p>
        </w:tc>
      </w:tr>
      <w:tr w:rsidR="0024253A" w:rsidRPr="003B1983" w14:paraId="03E9D366" w14:textId="77777777" w:rsidTr="0024253A">
        <w:tc>
          <w:tcPr>
            <w:tcW w:w="139" w:type="pct"/>
            <w:vAlign w:val="center"/>
          </w:tcPr>
          <w:p w14:paraId="384C79A6" w14:textId="77777777" w:rsidR="0024253A" w:rsidRPr="003B1983" w:rsidRDefault="0024253A" w:rsidP="0024253A">
            <w:pPr>
              <w:spacing w:before="40" w:after="40" w:line="276" w:lineRule="auto"/>
              <w:rPr>
                <w:rFonts w:ascii="Arial" w:hAnsi="Arial" w:cs="Arial"/>
                <w:sz w:val="18"/>
                <w:szCs w:val="18"/>
              </w:rPr>
            </w:pPr>
            <w:r w:rsidRPr="003B1983">
              <w:rPr>
                <w:rFonts w:ascii="Arial" w:hAnsi="Arial" w:cs="Arial"/>
                <w:sz w:val="18"/>
                <w:szCs w:val="18"/>
              </w:rPr>
              <w:t>23.</w:t>
            </w:r>
          </w:p>
        </w:tc>
        <w:tc>
          <w:tcPr>
            <w:tcW w:w="645" w:type="pct"/>
            <w:vAlign w:val="center"/>
          </w:tcPr>
          <w:p w14:paraId="68E39AC3" w14:textId="77777777" w:rsidR="0024253A" w:rsidRPr="003B1983" w:rsidRDefault="0024253A" w:rsidP="0024253A">
            <w:pPr>
              <w:pStyle w:val="Default"/>
              <w:spacing w:before="40" w:after="40" w:line="276" w:lineRule="auto"/>
              <w:rPr>
                <w:color w:val="auto"/>
                <w:sz w:val="18"/>
                <w:szCs w:val="18"/>
              </w:rPr>
            </w:pPr>
            <w:r w:rsidRPr="003B1983">
              <w:rPr>
                <w:color w:val="auto"/>
                <w:sz w:val="18"/>
                <w:szCs w:val="18"/>
              </w:rPr>
              <w:t xml:space="preserve">Liczba klubów sportowych łącznie </w:t>
            </w:r>
            <w:r>
              <w:rPr>
                <w:color w:val="auto"/>
                <w:sz w:val="18"/>
                <w:szCs w:val="18"/>
              </w:rPr>
              <w:t xml:space="preserve">z klubami wyznaniowymi </w:t>
            </w:r>
            <w:r w:rsidRPr="003B1983">
              <w:rPr>
                <w:color w:val="auto"/>
                <w:sz w:val="18"/>
                <w:szCs w:val="18"/>
              </w:rPr>
              <w:t>i uczniowskimi klubami sportowymi</w:t>
            </w:r>
          </w:p>
        </w:tc>
        <w:tc>
          <w:tcPr>
            <w:tcW w:w="331" w:type="pct"/>
            <w:shd w:val="clear" w:color="auto" w:fill="D5DCE4" w:themeFill="text2" w:themeFillTint="33"/>
            <w:vAlign w:val="center"/>
          </w:tcPr>
          <w:p w14:paraId="7EB51349"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1345 (2018 r.)</w:t>
            </w:r>
            <w:r>
              <w:rPr>
                <w:rFonts w:ascii="Arial" w:hAnsi="Arial" w:cs="Arial"/>
                <w:sz w:val="18"/>
                <w:szCs w:val="18"/>
              </w:rPr>
              <w:t xml:space="preserve"> 1415* </w:t>
            </w:r>
            <w:r w:rsidRPr="003B1983">
              <w:rPr>
                <w:rFonts w:ascii="Arial" w:hAnsi="Arial" w:cs="Arial"/>
                <w:sz w:val="18"/>
                <w:szCs w:val="18"/>
              </w:rPr>
              <w:t>(2018 r.)</w:t>
            </w:r>
          </w:p>
        </w:tc>
        <w:tc>
          <w:tcPr>
            <w:tcW w:w="191" w:type="pct"/>
            <w:vAlign w:val="center"/>
          </w:tcPr>
          <w:p w14:paraId="03B1DFAB"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59DE583E" w14:textId="77777777" w:rsidR="0024253A" w:rsidRPr="003B1983" w:rsidRDefault="0024253A" w:rsidP="0024253A">
            <w:pPr>
              <w:spacing w:before="40" w:after="40" w:line="276" w:lineRule="auto"/>
              <w:jc w:val="center"/>
              <w:rPr>
                <w:rFonts w:ascii="Arial" w:hAnsi="Arial" w:cs="Arial"/>
                <w:sz w:val="18"/>
                <w:szCs w:val="18"/>
              </w:rPr>
            </w:pPr>
          </w:p>
        </w:tc>
        <w:tc>
          <w:tcPr>
            <w:tcW w:w="218" w:type="pct"/>
            <w:shd w:val="clear" w:color="auto" w:fill="D5DCE4" w:themeFill="text2" w:themeFillTint="33"/>
            <w:vAlign w:val="center"/>
          </w:tcPr>
          <w:p w14:paraId="41EC3A69"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13451415*</w:t>
            </w:r>
          </w:p>
        </w:tc>
        <w:tc>
          <w:tcPr>
            <w:tcW w:w="218" w:type="pct"/>
            <w:vAlign w:val="center"/>
          </w:tcPr>
          <w:p w14:paraId="1E89999A"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1FD6590D"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1236*</w:t>
            </w:r>
          </w:p>
        </w:tc>
        <w:tc>
          <w:tcPr>
            <w:tcW w:w="218" w:type="pct"/>
            <w:vAlign w:val="center"/>
          </w:tcPr>
          <w:p w14:paraId="7D2312B9"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45923C97"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162B5097"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16BF5B45"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461D1233"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645007D7"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6D49B0B9"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3F0D9F72"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08AAA42C" w14:textId="77777777" w:rsidR="0024253A" w:rsidRPr="003B1983" w:rsidRDefault="0024253A" w:rsidP="0024253A">
            <w:pPr>
              <w:spacing w:before="40" w:after="40" w:line="276" w:lineRule="auto"/>
              <w:jc w:val="center"/>
              <w:rPr>
                <w:rFonts w:ascii="Arial" w:hAnsi="Arial" w:cs="Arial"/>
                <w:sz w:val="18"/>
                <w:szCs w:val="18"/>
              </w:rPr>
            </w:pPr>
          </w:p>
        </w:tc>
        <w:tc>
          <w:tcPr>
            <w:tcW w:w="217" w:type="pct"/>
            <w:vAlign w:val="center"/>
          </w:tcPr>
          <w:p w14:paraId="1568D19A" w14:textId="77777777" w:rsidR="0024253A" w:rsidRPr="003B1983" w:rsidRDefault="0024253A" w:rsidP="0024253A">
            <w:pPr>
              <w:spacing w:before="40" w:after="40" w:line="276" w:lineRule="auto"/>
              <w:jc w:val="center"/>
              <w:rPr>
                <w:rFonts w:ascii="Arial" w:hAnsi="Arial" w:cs="Arial"/>
                <w:sz w:val="18"/>
                <w:szCs w:val="18"/>
              </w:rPr>
            </w:pPr>
          </w:p>
        </w:tc>
        <w:tc>
          <w:tcPr>
            <w:tcW w:w="306" w:type="pct"/>
            <w:shd w:val="clear" w:color="auto" w:fill="FBE4D5" w:themeFill="accent2" w:themeFillTint="33"/>
            <w:vAlign w:val="center"/>
          </w:tcPr>
          <w:p w14:paraId="713DBB76"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1370</w:t>
            </w:r>
          </w:p>
        </w:tc>
        <w:tc>
          <w:tcPr>
            <w:tcW w:w="337" w:type="pct"/>
            <w:vAlign w:val="center"/>
          </w:tcPr>
          <w:p w14:paraId="684D98BF"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GUS/</w:t>
            </w:r>
            <w:r>
              <w:rPr>
                <w:rFonts w:ascii="Arial" w:hAnsi="Arial" w:cs="Arial"/>
                <w:sz w:val="18"/>
                <w:szCs w:val="18"/>
              </w:rPr>
              <w:t xml:space="preserve"> </w:t>
            </w:r>
            <w:r w:rsidRPr="003B1983">
              <w:rPr>
                <w:rFonts w:ascii="Arial" w:hAnsi="Arial" w:cs="Arial"/>
                <w:sz w:val="18"/>
                <w:szCs w:val="18"/>
              </w:rPr>
              <w:t>BDL</w:t>
            </w:r>
            <w:r>
              <w:rPr>
                <w:rFonts w:ascii="Arial" w:hAnsi="Arial" w:cs="Arial"/>
                <w:sz w:val="18"/>
                <w:szCs w:val="18"/>
              </w:rPr>
              <w:t xml:space="preserve"> </w:t>
            </w:r>
            <w:r w:rsidRPr="003B1983">
              <w:rPr>
                <w:rFonts w:ascii="Arial" w:hAnsi="Arial" w:cs="Arial"/>
                <w:sz w:val="18"/>
                <w:szCs w:val="18"/>
              </w:rPr>
              <w:t>(co 2 lata)</w:t>
            </w:r>
          </w:p>
        </w:tc>
      </w:tr>
      <w:tr w:rsidR="0024253A" w:rsidRPr="003B1983" w14:paraId="138D4AFE" w14:textId="77777777" w:rsidTr="0024253A">
        <w:tc>
          <w:tcPr>
            <w:tcW w:w="139" w:type="pct"/>
            <w:vAlign w:val="center"/>
          </w:tcPr>
          <w:p w14:paraId="3C5F94C5" w14:textId="77777777" w:rsidR="0024253A" w:rsidRPr="003B1983" w:rsidRDefault="0024253A" w:rsidP="0024253A">
            <w:pPr>
              <w:spacing w:before="40" w:after="40" w:line="276" w:lineRule="auto"/>
              <w:rPr>
                <w:rFonts w:ascii="Arial" w:hAnsi="Arial" w:cs="Arial"/>
                <w:sz w:val="18"/>
                <w:szCs w:val="18"/>
              </w:rPr>
            </w:pPr>
            <w:r w:rsidRPr="003B1983">
              <w:rPr>
                <w:rFonts w:ascii="Arial" w:hAnsi="Arial" w:cs="Arial"/>
                <w:sz w:val="18"/>
                <w:szCs w:val="18"/>
              </w:rPr>
              <w:t>24.</w:t>
            </w:r>
          </w:p>
        </w:tc>
        <w:tc>
          <w:tcPr>
            <w:tcW w:w="645" w:type="pct"/>
            <w:vAlign w:val="center"/>
          </w:tcPr>
          <w:p w14:paraId="39DB238E" w14:textId="77777777" w:rsidR="0024253A" w:rsidRPr="003B1983" w:rsidRDefault="0024253A" w:rsidP="0024253A">
            <w:pPr>
              <w:pStyle w:val="Default"/>
              <w:spacing w:before="40" w:after="40" w:line="276" w:lineRule="auto"/>
              <w:rPr>
                <w:color w:val="auto"/>
                <w:sz w:val="18"/>
                <w:szCs w:val="18"/>
              </w:rPr>
            </w:pPr>
            <w:r w:rsidRPr="003B1983">
              <w:rPr>
                <w:color w:val="auto"/>
                <w:sz w:val="18"/>
                <w:szCs w:val="18"/>
              </w:rPr>
              <w:t xml:space="preserve">Długość dróg </w:t>
            </w:r>
            <w:r>
              <w:rPr>
                <w:color w:val="auto"/>
                <w:sz w:val="18"/>
                <w:szCs w:val="18"/>
              </w:rPr>
              <w:t>rowerowych</w:t>
            </w:r>
            <w:r w:rsidRPr="003B1983">
              <w:rPr>
                <w:color w:val="auto"/>
                <w:sz w:val="18"/>
                <w:szCs w:val="18"/>
              </w:rPr>
              <w:t xml:space="preserve"> [km]</w:t>
            </w:r>
          </w:p>
        </w:tc>
        <w:tc>
          <w:tcPr>
            <w:tcW w:w="331" w:type="pct"/>
            <w:shd w:val="clear" w:color="auto" w:fill="D5DCE4" w:themeFill="text2" w:themeFillTint="33"/>
            <w:vAlign w:val="center"/>
          </w:tcPr>
          <w:p w14:paraId="26EFDE32"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615,9 (2018 r.)</w:t>
            </w:r>
          </w:p>
        </w:tc>
        <w:tc>
          <w:tcPr>
            <w:tcW w:w="191" w:type="pct"/>
            <w:vAlign w:val="center"/>
          </w:tcPr>
          <w:p w14:paraId="5B2BF54F"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406ECD0A" w14:textId="77777777" w:rsidR="0024253A" w:rsidRPr="003B1983" w:rsidRDefault="0024253A" w:rsidP="0024253A">
            <w:pPr>
              <w:spacing w:before="40" w:after="40" w:line="276" w:lineRule="auto"/>
              <w:jc w:val="center"/>
              <w:rPr>
                <w:rFonts w:ascii="Arial" w:hAnsi="Arial" w:cs="Arial"/>
                <w:sz w:val="18"/>
                <w:szCs w:val="18"/>
              </w:rPr>
            </w:pPr>
          </w:p>
        </w:tc>
        <w:tc>
          <w:tcPr>
            <w:tcW w:w="218" w:type="pct"/>
            <w:shd w:val="clear" w:color="auto" w:fill="D5DCE4" w:themeFill="text2" w:themeFillTint="33"/>
            <w:vAlign w:val="center"/>
          </w:tcPr>
          <w:p w14:paraId="75BCBD57"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615,9</w:t>
            </w:r>
          </w:p>
        </w:tc>
        <w:tc>
          <w:tcPr>
            <w:tcW w:w="218" w:type="pct"/>
            <w:vAlign w:val="center"/>
          </w:tcPr>
          <w:p w14:paraId="64B8A219"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644,6</w:t>
            </w:r>
          </w:p>
        </w:tc>
        <w:tc>
          <w:tcPr>
            <w:tcW w:w="218" w:type="pct"/>
            <w:vAlign w:val="center"/>
          </w:tcPr>
          <w:p w14:paraId="1A2F7DB7"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675,5</w:t>
            </w:r>
          </w:p>
        </w:tc>
        <w:tc>
          <w:tcPr>
            <w:tcW w:w="218" w:type="pct"/>
            <w:vAlign w:val="center"/>
          </w:tcPr>
          <w:p w14:paraId="2AF686C9"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719,3</w:t>
            </w:r>
          </w:p>
        </w:tc>
        <w:tc>
          <w:tcPr>
            <w:tcW w:w="218" w:type="pct"/>
            <w:vAlign w:val="center"/>
          </w:tcPr>
          <w:p w14:paraId="4E9D946D"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0E53F769"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46473A81"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359C4C04"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481D1789"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1F1CB3B2"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2B266DBC" w14:textId="77777777" w:rsidR="0024253A" w:rsidRPr="003B1983" w:rsidRDefault="0024253A" w:rsidP="0024253A">
            <w:pPr>
              <w:spacing w:before="40" w:after="40" w:line="276" w:lineRule="auto"/>
              <w:jc w:val="center"/>
              <w:rPr>
                <w:rFonts w:ascii="Arial" w:hAnsi="Arial" w:cs="Arial"/>
                <w:sz w:val="18"/>
                <w:szCs w:val="18"/>
              </w:rPr>
            </w:pPr>
          </w:p>
        </w:tc>
        <w:tc>
          <w:tcPr>
            <w:tcW w:w="218" w:type="pct"/>
            <w:vAlign w:val="center"/>
          </w:tcPr>
          <w:p w14:paraId="7C4C965E" w14:textId="77777777" w:rsidR="0024253A" w:rsidRPr="003B1983" w:rsidRDefault="0024253A" w:rsidP="0024253A">
            <w:pPr>
              <w:spacing w:before="40" w:after="40" w:line="276" w:lineRule="auto"/>
              <w:jc w:val="center"/>
              <w:rPr>
                <w:rFonts w:ascii="Arial" w:hAnsi="Arial" w:cs="Arial"/>
                <w:sz w:val="18"/>
                <w:szCs w:val="18"/>
              </w:rPr>
            </w:pPr>
          </w:p>
        </w:tc>
        <w:tc>
          <w:tcPr>
            <w:tcW w:w="217" w:type="pct"/>
            <w:vAlign w:val="center"/>
          </w:tcPr>
          <w:p w14:paraId="21318285" w14:textId="77777777" w:rsidR="0024253A" w:rsidRPr="003B1983" w:rsidRDefault="0024253A" w:rsidP="0024253A">
            <w:pPr>
              <w:spacing w:before="40" w:after="40" w:line="276" w:lineRule="auto"/>
              <w:jc w:val="center"/>
              <w:rPr>
                <w:rFonts w:ascii="Arial" w:hAnsi="Arial" w:cs="Arial"/>
                <w:sz w:val="18"/>
                <w:szCs w:val="18"/>
              </w:rPr>
            </w:pPr>
          </w:p>
        </w:tc>
        <w:tc>
          <w:tcPr>
            <w:tcW w:w="306" w:type="pct"/>
            <w:shd w:val="clear" w:color="auto" w:fill="FBE4D5" w:themeFill="accent2" w:themeFillTint="33"/>
            <w:vAlign w:val="center"/>
          </w:tcPr>
          <w:p w14:paraId="0368F13A"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1850</w:t>
            </w:r>
          </w:p>
        </w:tc>
        <w:tc>
          <w:tcPr>
            <w:tcW w:w="337" w:type="pct"/>
            <w:vAlign w:val="center"/>
          </w:tcPr>
          <w:p w14:paraId="6BFAE76E" w14:textId="77777777" w:rsidR="0024253A" w:rsidRPr="003B1983" w:rsidRDefault="0024253A" w:rsidP="0024253A">
            <w:pPr>
              <w:spacing w:before="40" w:after="40" w:line="276" w:lineRule="auto"/>
              <w:jc w:val="center"/>
              <w:rPr>
                <w:rFonts w:ascii="Arial" w:hAnsi="Arial" w:cs="Arial"/>
                <w:sz w:val="18"/>
                <w:szCs w:val="18"/>
              </w:rPr>
            </w:pPr>
            <w:r w:rsidRPr="003B1983">
              <w:rPr>
                <w:rFonts w:ascii="Arial" w:hAnsi="Arial" w:cs="Arial"/>
                <w:sz w:val="18"/>
                <w:szCs w:val="18"/>
              </w:rPr>
              <w:t>GUS/</w:t>
            </w:r>
            <w:r>
              <w:rPr>
                <w:rFonts w:ascii="Arial" w:hAnsi="Arial" w:cs="Arial"/>
                <w:sz w:val="18"/>
                <w:szCs w:val="18"/>
              </w:rPr>
              <w:t xml:space="preserve"> </w:t>
            </w:r>
            <w:r w:rsidRPr="003B1983">
              <w:rPr>
                <w:rFonts w:ascii="Arial" w:hAnsi="Arial" w:cs="Arial"/>
                <w:sz w:val="18"/>
                <w:szCs w:val="18"/>
              </w:rPr>
              <w:t>BDL</w:t>
            </w:r>
          </w:p>
        </w:tc>
      </w:tr>
    </w:tbl>
    <w:p w14:paraId="1FF34B4E" w14:textId="2DBA2075" w:rsidR="0024253A" w:rsidRDefault="00F31584" w:rsidP="0024253A">
      <w:pPr>
        <w:spacing w:before="120" w:line="276" w:lineRule="auto"/>
        <w:rPr>
          <w:rFonts w:ascii="Arial" w:hAnsi="Arial" w:cs="Arial"/>
          <w:sz w:val="22"/>
          <w:szCs w:val="22"/>
        </w:rPr>
      </w:pPr>
      <w:r w:rsidRPr="0024253A">
        <w:rPr>
          <w:rFonts w:ascii="Arial" w:hAnsi="Arial" w:cs="Arial"/>
          <w:b/>
          <w:bCs/>
          <w:sz w:val="22"/>
          <w:szCs w:val="22"/>
        </w:rPr>
        <w:t>*</w:t>
      </w:r>
      <w:r w:rsidRPr="0024253A">
        <w:rPr>
          <w:rFonts w:ascii="Arial" w:hAnsi="Arial" w:cs="Arial"/>
          <w:sz w:val="22"/>
          <w:szCs w:val="22"/>
        </w:rPr>
        <w:t>nowa metodologia</w:t>
      </w:r>
    </w:p>
    <w:p w14:paraId="587BEA71" w14:textId="77777777" w:rsidR="0024253A" w:rsidRDefault="0024253A">
      <w:pPr>
        <w:rPr>
          <w:rFonts w:ascii="Arial" w:hAnsi="Arial" w:cs="Arial"/>
          <w:sz w:val="22"/>
          <w:szCs w:val="22"/>
        </w:rPr>
      </w:pPr>
      <w:r>
        <w:rPr>
          <w:rFonts w:ascii="Arial" w:hAnsi="Arial" w:cs="Arial"/>
          <w:sz w:val="22"/>
          <w:szCs w:val="22"/>
        </w:rPr>
        <w:br w:type="page"/>
      </w:r>
    </w:p>
    <w:p w14:paraId="3FF5DA22" w14:textId="1BFBBD62" w:rsidR="00F31584" w:rsidRPr="0024253A" w:rsidRDefault="00F31584" w:rsidP="0024253A">
      <w:pPr>
        <w:spacing w:line="276" w:lineRule="auto"/>
        <w:rPr>
          <w:rFonts w:ascii="Arial" w:hAnsi="Arial" w:cs="Arial"/>
          <w:b/>
          <w:bCs/>
          <w:sz w:val="22"/>
          <w:szCs w:val="22"/>
        </w:rPr>
      </w:pPr>
      <w:r w:rsidRPr="0024253A">
        <w:rPr>
          <w:rFonts w:ascii="Arial" w:hAnsi="Arial" w:cs="Arial"/>
          <w:b/>
          <w:bCs/>
          <w:sz w:val="22"/>
          <w:szCs w:val="22"/>
        </w:rPr>
        <w:lastRenderedPageBreak/>
        <w:t>Wskaźniki dla Obszaru tematycznego 3. Infrastruktura dla zrównoważonego rozwoju i środowiska</w:t>
      </w:r>
    </w:p>
    <w:tbl>
      <w:tblPr>
        <w:tblStyle w:val="Tabela-Siatka3"/>
        <w:tblW w:w="5000" w:type="pct"/>
        <w:tblLook w:val="04A0" w:firstRow="1" w:lastRow="0" w:firstColumn="1" w:lastColumn="0" w:noHBand="0" w:noVBand="1"/>
        <w:tblCaption w:val="Wskaźniki dla Obszaru tematycznego 3. Infrastruktura dla zrównoważonego rozwoju i środowiska"/>
        <w:tblDescription w:val="Tabela zawiera Lp., Nazwa wskaźnika, Wartość wskaźnika bazowa, 2016, 2017, 2018, 2019, 2020, 2021, 2022, 2023, 2024, 2025, 2026, 2027, 2028, 2029, 2030, Wartość wskaźnika szacunkowa 2030 , Źródło danych"/>
      </w:tblPr>
      <w:tblGrid>
        <w:gridCol w:w="477"/>
        <w:gridCol w:w="1927"/>
        <w:gridCol w:w="1088"/>
        <w:gridCol w:w="617"/>
        <w:gridCol w:w="877"/>
        <w:gridCol w:w="874"/>
        <w:gridCol w:w="877"/>
        <w:gridCol w:w="877"/>
        <w:gridCol w:w="617"/>
        <w:gridCol w:w="617"/>
        <w:gridCol w:w="618"/>
        <w:gridCol w:w="725"/>
        <w:gridCol w:w="725"/>
        <w:gridCol w:w="725"/>
        <w:gridCol w:w="725"/>
        <w:gridCol w:w="725"/>
        <w:gridCol w:w="725"/>
        <w:gridCol w:w="1207"/>
        <w:gridCol w:w="1237"/>
      </w:tblGrid>
      <w:tr w:rsidR="0024253A" w:rsidRPr="004D1DDB" w14:paraId="2A9ACC24" w14:textId="77777777" w:rsidTr="0024253A">
        <w:trPr>
          <w:tblHeader/>
        </w:trPr>
        <w:tc>
          <w:tcPr>
            <w:tcW w:w="147" w:type="pct"/>
            <w:vAlign w:val="center"/>
          </w:tcPr>
          <w:p w14:paraId="107A99E0"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Lp.</w:t>
            </w:r>
          </w:p>
        </w:tc>
        <w:tc>
          <w:tcPr>
            <w:tcW w:w="593" w:type="pct"/>
            <w:vAlign w:val="center"/>
          </w:tcPr>
          <w:p w14:paraId="4A6DF367"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Nazwa wskaźnika</w:t>
            </w:r>
          </w:p>
        </w:tc>
        <w:tc>
          <w:tcPr>
            <w:tcW w:w="335" w:type="pct"/>
            <w:shd w:val="clear" w:color="auto" w:fill="D5DCE4" w:themeFill="text2" w:themeFillTint="33"/>
            <w:vAlign w:val="center"/>
          </w:tcPr>
          <w:p w14:paraId="771F85C4"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Wartość wskaźnika bazowa</w:t>
            </w:r>
          </w:p>
        </w:tc>
        <w:tc>
          <w:tcPr>
            <w:tcW w:w="190" w:type="pct"/>
            <w:shd w:val="clear" w:color="auto" w:fill="E2EFD9" w:themeFill="accent6" w:themeFillTint="33"/>
            <w:vAlign w:val="center"/>
          </w:tcPr>
          <w:p w14:paraId="0F5B97C2"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2017</w:t>
            </w:r>
          </w:p>
        </w:tc>
        <w:tc>
          <w:tcPr>
            <w:tcW w:w="270" w:type="pct"/>
            <w:shd w:val="clear" w:color="auto" w:fill="E2EFD9" w:themeFill="accent6" w:themeFillTint="33"/>
            <w:vAlign w:val="center"/>
          </w:tcPr>
          <w:p w14:paraId="47D9A227"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2018</w:t>
            </w:r>
          </w:p>
        </w:tc>
        <w:tc>
          <w:tcPr>
            <w:tcW w:w="269" w:type="pct"/>
            <w:shd w:val="clear" w:color="auto" w:fill="E2EFD9" w:themeFill="accent6" w:themeFillTint="33"/>
            <w:vAlign w:val="center"/>
          </w:tcPr>
          <w:p w14:paraId="032E803F"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2019</w:t>
            </w:r>
          </w:p>
        </w:tc>
        <w:tc>
          <w:tcPr>
            <w:tcW w:w="270" w:type="pct"/>
            <w:shd w:val="clear" w:color="auto" w:fill="E2EFD9" w:themeFill="accent6" w:themeFillTint="33"/>
            <w:vAlign w:val="center"/>
          </w:tcPr>
          <w:p w14:paraId="29FAAEB4"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2020</w:t>
            </w:r>
          </w:p>
        </w:tc>
        <w:tc>
          <w:tcPr>
            <w:tcW w:w="270" w:type="pct"/>
            <w:shd w:val="clear" w:color="auto" w:fill="E2EFD9" w:themeFill="accent6" w:themeFillTint="33"/>
            <w:vAlign w:val="center"/>
          </w:tcPr>
          <w:p w14:paraId="110D039E"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2021</w:t>
            </w:r>
          </w:p>
        </w:tc>
        <w:tc>
          <w:tcPr>
            <w:tcW w:w="190" w:type="pct"/>
            <w:shd w:val="clear" w:color="auto" w:fill="E2EFD9" w:themeFill="accent6" w:themeFillTint="33"/>
            <w:vAlign w:val="center"/>
          </w:tcPr>
          <w:p w14:paraId="3B506ECF"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2022</w:t>
            </w:r>
          </w:p>
        </w:tc>
        <w:tc>
          <w:tcPr>
            <w:tcW w:w="190" w:type="pct"/>
            <w:shd w:val="clear" w:color="auto" w:fill="E2EFD9" w:themeFill="accent6" w:themeFillTint="33"/>
            <w:vAlign w:val="center"/>
          </w:tcPr>
          <w:p w14:paraId="17B7CDB3"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2023</w:t>
            </w:r>
          </w:p>
        </w:tc>
        <w:tc>
          <w:tcPr>
            <w:tcW w:w="190" w:type="pct"/>
            <w:shd w:val="clear" w:color="auto" w:fill="E2EFD9" w:themeFill="accent6" w:themeFillTint="33"/>
            <w:vAlign w:val="center"/>
          </w:tcPr>
          <w:p w14:paraId="015AFEFC"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2024</w:t>
            </w:r>
          </w:p>
        </w:tc>
        <w:tc>
          <w:tcPr>
            <w:tcW w:w="223" w:type="pct"/>
            <w:shd w:val="clear" w:color="auto" w:fill="E2EFD9" w:themeFill="accent6" w:themeFillTint="33"/>
            <w:vAlign w:val="center"/>
          </w:tcPr>
          <w:p w14:paraId="1AF4AA71"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2025</w:t>
            </w:r>
          </w:p>
        </w:tc>
        <w:tc>
          <w:tcPr>
            <w:tcW w:w="223" w:type="pct"/>
            <w:shd w:val="clear" w:color="auto" w:fill="E2EFD9" w:themeFill="accent6" w:themeFillTint="33"/>
            <w:vAlign w:val="center"/>
          </w:tcPr>
          <w:p w14:paraId="373B80ED"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2026</w:t>
            </w:r>
          </w:p>
        </w:tc>
        <w:tc>
          <w:tcPr>
            <w:tcW w:w="223" w:type="pct"/>
            <w:shd w:val="clear" w:color="auto" w:fill="E2EFD9" w:themeFill="accent6" w:themeFillTint="33"/>
            <w:vAlign w:val="center"/>
          </w:tcPr>
          <w:p w14:paraId="00CDDB35"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2027</w:t>
            </w:r>
          </w:p>
        </w:tc>
        <w:tc>
          <w:tcPr>
            <w:tcW w:w="223" w:type="pct"/>
            <w:shd w:val="clear" w:color="auto" w:fill="E2EFD9" w:themeFill="accent6" w:themeFillTint="33"/>
            <w:vAlign w:val="center"/>
          </w:tcPr>
          <w:p w14:paraId="745F269D"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2028</w:t>
            </w:r>
          </w:p>
        </w:tc>
        <w:tc>
          <w:tcPr>
            <w:tcW w:w="223" w:type="pct"/>
            <w:shd w:val="clear" w:color="auto" w:fill="E2EFD9" w:themeFill="accent6" w:themeFillTint="33"/>
            <w:vAlign w:val="center"/>
          </w:tcPr>
          <w:p w14:paraId="0159553E"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2029</w:t>
            </w:r>
          </w:p>
        </w:tc>
        <w:tc>
          <w:tcPr>
            <w:tcW w:w="223" w:type="pct"/>
            <w:shd w:val="clear" w:color="auto" w:fill="E2EFD9" w:themeFill="accent6" w:themeFillTint="33"/>
            <w:vAlign w:val="center"/>
          </w:tcPr>
          <w:p w14:paraId="5B27E272"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2030</w:t>
            </w:r>
          </w:p>
        </w:tc>
        <w:tc>
          <w:tcPr>
            <w:tcW w:w="371" w:type="pct"/>
            <w:shd w:val="clear" w:color="auto" w:fill="FBE4D5" w:themeFill="accent2" w:themeFillTint="33"/>
            <w:vAlign w:val="center"/>
          </w:tcPr>
          <w:p w14:paraId="24270EBA"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Wartość wskaźnika szacunkowa 2030</w:t>
            </w:r>
          </w:p>
        </w:tc>
        <w:tc>
          <w:tcPr>
            <w:tcW w:w="380" w:type="pct"/>
            <w:vAlign w:val="center"/>
          </w:tcPr>
          <w:p w14:paraId="096CB650"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Źródło danych</w:t>
            </w:r>
          </w:p>
        </w:tc>
      </w:tr>
      <w:tr w:rsidR="0024253A" w:rsidRPr="004D1DDB" w14:paraId="5B50462D" w14:textId="77777777" w:rsidTr="0024253A">
        <w:tc>
          <w:tcPr>
            <w:tcW w:w="147" w:type="pct"/>
            <w:vAlign w:val="center"/>
          </w:tcPr>
          <w:p w14:paraId="0F9659F2" w14:textId="77777777" w:rsidR="0024253A" w:rsidRPr="004D1DDB" w:rsidRDefault="0024253A" w:rsidP="0024253A">
            <w:pPr>
              <w:spacing w:before="40" w:after="40" w:line="276" w:lineRule="auto"/>
              <w:rPr>
                <w:rFonts w:ascii="Arial" w:hAnsi="Arial" w:cs="Arial"/>
                <w:sz w:val="18"/>
                <w:szCs w:val="18"/>
              </w:rPr>
            </w:pPr>
            <w:r w:rsidRPr="004D1DDB">
              <w:rPr>
                <w:rFonts w:ascii="Arial" w:hAnsi="Arial" w:cs="Arial"/>
                <w:sz w:val="18"/>
                <w:szCs w:val="18"/>
              </w:rPr>
              <w:t>1.</w:t>
            </w:r>
          </w:p>
        </w:tc>
        <w:tc>
          <w:tcPr>
            <w:tcW w:w="593" w:type="pct"/>
            <w:vAlign w:val="center"/>
          </w:tcPr>
          <w:p w14:paraId="16055CBA" w14:textId="77777777" w:rsidR="0024253A" w:rsidRPr="004D1DDB" w:rsidRDefault="0024253A" w:rsidP="0024253A">
            <w:pPr>
              <w:spacing w:before="40" w:after="40" w:line="276" w:lineRule="auto"/>
              <w:rPr>
                <w:rFonts w:ascii="Arial" w:hAnsi="Arial" w:cs="Arial"/>
                <w:sz w:val="18"/>
                <w:szCs w:val="18"/>
              </w:rPr>
            </w:pPr>
            <w:r w:rsidRPr="004D1DDB">
              <w:rPr>
                <w:rFonts w:ascii="Arial" w:eastAsia="Times New Roman" w:hAnsi="Arial" w:cs="Arial"/>
                <w:bCs/>
                <w:sz w:val="18"/>
                <w:szCs w:val="18"/>
              </w:rPr>
              <w:t>Udział produkcji energii elektrycznej ze źródeł odnawialnych w produkcji energii elektrycznej ogółem [%]</w:t>
            </w:r>
          </w:p>
        </w:tc>
        <w:tc>
          <w:tcPr>
            <w:tcW w:w="335" w:type="pct"/>
            <w:shd w:val="clear" w:color="auto" w:fill="D5DCE4" w:themeFill="text2" w:themeFillTint="33"/>
            <w:vAlign w:val="center"/>
          </w:tcPr>
          <w:p w14:paraId="66C30DCE" w14:textId="77777777" w:rsidR="0024253A" w:rsidRPr="004D1DDB" w:rsidRDefault="0024253A" w:rsidP="0024253A">
            <w:pPr>
              <w:spacing w:before="40" w:after="40" w:line="276" w:lineRule="auto"/>
              <w:jc w:val="center"/>
              <w:rPr>
                <w:rFonts w:ascii="Arial" w:hAnsi="Arial" w:cs="Arial"/>
                <w:sz w:val="18"/>
                <w:szCs w:val="18"/>
              </w:rPr>
            </w:pPr>
            <w:r>
              <w:rPr>
                <w:rFonts w:ascii="Arial" w:hAnsi="Arial" w:cs="Arial"/>
                <w:sz w:val="18"/>
                <w:szCs w:val="18"/>
              </w:rPr>
              <w:t xml:space="preserve">25,7 </w:t>
            </w:r>
            <w:r>
              <w:rPr>
                <w:rFonts w:ascii="Arial" w:hAnsi="Arial" w:cs="Arial"/>
                <w:sz w:val="18"/>
                <w:szCs w:val="18"/>
              </w:rPr>
              <w:br/>
            </w:r>
            <w:r w:rsidRPr="004D1DDB">
              <w:rPr>
                <w:rFonts w:ascii="Arial" w:hAnsi="Arial" w:cs="Arial"/>
                <w:sz w:val="18"/>
                <w:szCs w:val="18"/>
              </w:rPr>
              <w:t>(2017 r.)</w:t>
            </w:r>
          </w:p>
        </w:tc>
        <w:tc>
          <w:tcPr>
            <w:tcW w:w="190" w:type="pct"/>
            <w:shd w:val="clear" w:color="auto" w:fill="D5DCE4" w:themeFill="text2" w:themeFillTint="33"/>
            <w:vAlign w:val="center"/>
          </w:tcPr>
          <w:p w14:paraId="63F5878D"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25,7</w:t>
            </w:r>
          </w:p>
        </w:tc>
        <w:tc>
          <w:tcPr>
            <w:tcW w:w="270" w:type="pct"/>
            <w:vAlign w:val="center"/>
          </w:tcPr>
          <w:p w14:paraId="5D5E25C1"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23,1</w:t>
            </w:r>
          </w:p>
        </w:tc>
        <w:tc>
          <w:tcPr>
            <w:tcW w:w="269" w:type="pct"/>
            <w:vAlign w:val="center"/>
          </w:tcPr>
          <w:p w14:paraId="7FDB4EC7"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24,0</w:t>
            </w:r>
          </w:p>
        </w:tc>
        <w:tc>
          <w:tcPr>
            <w:tcW w:w="270" w:type="pct"/>
            <w:vAlign w:val="center"/>
          </w:tcPr>
          <w:p w14:paraId="1B6A1730"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23,0</w:t>
            </w:r>
          </w:p>
        </w:tc>
        <w:tc>
          <w:tcPr>
            <w:tcW w:w="270" w:type="pct"/>
            <w:vAlign w:val="center"/>
          </w:tcPr>
          <w:p w14:paraId="50085FAF"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18,2</w:t>
            </w:r>
          </w:p>
        </w:tc>
        <w:tc>
          <w:tcPr>
            <w:tcW w:w="190" w:type="pct"/>
            <w:vAlign w:val="center"/>
          </w:tcPr>
          <w:p w14:paraId="6C4B8ED8" w14:textId="77777777" w:rsidR="0024253A" w:rsidRPr="004D1DDB" w:rsidRDefault="0024253A" w:rsidP="0024253A">
            <w:pPr>
              <w:spacing w:before="40" w:after="40" w:line="276" w:lineRule="auto"/>
              <w:jc w:val="center"/>
              <w:rPr>
                <w:rFonts w:ascii="Arial" w:hAnsi="Arial" w:cs="Arial"/>
                <w:sz w:val="18"/>
                <w:szCs w:val="18"/>
              </w:rPr>
            </w:pPr>
          </w:p>
        </w:tc>
        <w:tc>
          <w:tcPr>
            <w:tcW w:w="190" w:type="pct"/>
            <w:vAlign w:val="center"/>
          </w:tcPr>
          <w:p w14:paraId="29B3DF3E" w14:textId="77777777" w:rsidR="0024253A" w:rsidRPr="004D1DDB" w:rsidRDefault="0024253A" w:rsidP="0024253A">
            <w:pPr>
              <w:spacing w:before="40" w:after="40" w:line="276" w:lineRule="auto"/>
              <w:jc w:val="center"/>
              <w:rPr>
                <w:rFonts w:ascii="Arial" w:hAnsi="Arial" w:cs="Arial"/>
                <w:sz w:val="18"/>
                <w:szCs w:val="18"/>
              </w:rPr>
            </w:pPr>
          </w:p>
        </w:tc>
        <w:tc>
          <w:tcPr>
            <w:tcW w:w="190" w:type="pct"/>
            <w:vAlign w:val="center"/>
          </w:tcPr>
          <w:p w14:paraId="74882137"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256F3710"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36A032DC"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3ACBF7CA"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3DEDE05E"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69C543C6"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4FC5E3A9" w14:textId="77777777" w:rsidR="0024253A" w:rsidRPr="004D1DDB" w:rsidRDefault="0024253A" w:rsidP="0024253A">
            <w:pPr>
              <w:spacing w:before="40" w:after="40" w:line="276" w:lineRule="auto"/>
              <w:jc w:val="center"/>
              <w:rPr>
                <w:rFonts w:ascii="Arial" w:hAnsi="Arial" w:cs="Arial"/>
                <w:sz w:val="18"/>
                <w:szCs w:val="18"/>
              </w:rPr>
            </w:pPr>
          </w:p>
        </w:tc>
        <w:tc>
          <w:tcPr>
            <w:tcW w:w="371" w:type="pct"/>
            <w:shd w:val="clear" w:color="auto" w:fill="FBE4D5" w:themeFill="accent2" w:themeFillTint="33"/>
            <w:vAlign w:val="center"/>
          </w:tcPr>
          <w:p w14:paraId="75BBB756"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35</w:t>
            </w:r>
          </w:p>
        </w:tc>
        <w:tc>
          <w:tcPr>
            <w:tcW w:w="380" w:type="pct"/>
            <w:vAlign w:val="center"/>
          </w:tcPr>
          <w:p w14:paraId="3D75627E"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GUS/ BDL</w:t>
            </w:r>
          </w:p>
        </w:tc>
      </w:tr>
      <w:tr w:rsidR="0024253A" w:rsidRPr="004D1DDB" w14:paraId="3B0E9C48" w14:textId="77777777" w:rsidTr="0024253A">
        <w:tc>
          <w:tcPr>
            <w:tcW w:w="147" w:type="pct"/>
            <w:vAlign w:val="center"/>
          </w:tcPr>
          <w:p w14:paraId="31A11459" w14:textId="77777777" w:rsidR="0024253A" w:rsidRPr="004D1DDB" w:rsidRDefault="0024253A" w:rsidP="0024253A">
            <w:pPr>
              <w:spacing w:before="40" w:after="40" w:line="276" w:lineRule="auto"/>
              <w:rPr>
                <w:rFonts w:ascii="Arial" w:hAnsi="Arial" w:cs="Arial"/>
                <w:sz w:val="18"/>
                <w:szCs w:val="18"/>
              </w:rPr>
            </w:pPr>
            <w:r w:rsidRPr="004D1DDB">
              <w:rPr>
                <w:rFonts w:ascii="Arial" w:hAnsi="Arial" w:cs="Arial"/>
                <w:sz w:val="18"/>
                <w:szCs w:val="18"/>
              </w:rPr>
              <w:t>2.</w:t>
            </w:r>
          </w:p>
        </w:tc>
        <w:tc>
          <w:tcPr>
            <w:tcW w:w="593" w:type="pct"/>
            <w:vAlign w:val="center"/>
          </w:tcPr>
          <w:p w14:paraId="0B9678AC" w14:textId="77777777" w:rsidR="0024253A" w:rsidRPr="004D1DDB" w:rsidRDefault="0024253A" w:rsidP="0024253A">
            <w:pPr>
              <w:spacing w:before="40" w:after="40" w:line="276" w:lineRule="auto"/>
              <w:rPr>
                <w:rFonts w:ascii="Arial" w:eastAsia="Times New Roman" w:hAnsi="Arial" w:cs="Arial"/>
                <w:b/>
                <w:bCs/>
                <w:sz w:val="18"/>
                <w:szCs w:val="18"/>
              </w:rPr>
            </w:pPr>
            <w:r w:rsidRPr="004D1DDB">
              <w:rPr>
                <w:rFonts w:ascii="Arial" w:eastAsia="Times New Roman" w:hAnsi="Arial" w:cs="Arial"/>
                <w:bCs/>
                <w:sz w:val="18"/>
                <w:szCs w:val="18"/>
              </w:rPr>
              <w:t>Łączna długość czynnych linii kolejowych [km]</w:t>
            </w:r>
          </w:p>
        </w:tc>
        <w:tc>
          <w:tcPr>
            <w:tcW w:w="335" w:type="pct"/>
            <w:shd w:val="clear" w:color="auto" w:fill="D5DCE4" w:themeFill="text2" w:themeFillTint="33"/>
            <w:vAlign w:val="center"/>
          </w:tcPr>
          <w:p w14:paraId="26A005E6" w14:textId="77777777" w:rsidR="0024253A" w:rsidRPr="004D1DDB" w:rsidRDefault="0024253A" w:rsidP="0024253A">
            <w:pPr>
              <w:spacing w:before="40" w:after="40" w:line="276" w:lineRule="auto"/>
              <w:jc w:val="center"/>
              <w:rPr>
                <w:rFonts w:ascii="Arial" w:eastAsia="Times New Roman" w:hAnsi="Arial" w:cs="Arial"/>
                <w:bCs/>
                <w:sz w:val="18"/>
                <w:szCs w:val="18"/>
              </w:rPr>
            </w:pPr>
            <w:r>
              <w:rPr>
                <w:rFonts w:ascii="Arial" w:eastAsia="Times New Roman" w:hAnsi="Arial" w:cs="Arial"/>
                <w:bCs/>
                <w:sz w:val="18"/>
                <w:szCs w:val="18"/>
              </w:rPr>
              <w:t xml:space="preserve">978 </w:t>
            </w:r>
            <w:r>
              <w:rPr>
                <w:rFonts w:ascii="Arial" w:eastAsia="Times New Roman" w:hAnsi="Arial" w:cs="Arial"/>
                <w:bCs/>
                <w:sz w:val="18"/>
                <w:szCs w:val="18"/>
              </w:rPr>
              <w:br/>
            </w:r>
            <w:r w:rsidRPr="004D1DDB">
              <w:rPr>
                <w:rFonts w:ascii="Arial" w:eastAsia="Times New Roman" w:hAnsi="Arial" w:cs="Arial"/>
                <w:bCs/>
                <w:sz w:val="18"/>
                <w:szCs w:val="18"/>
              </w:rPr>
              <w:t>(2018 r.)</w:t>
            </w:r>
          </w:p>
        </w:tc>
        <w:tc>
          <w:tcPr>
            <w:tcW w:w="190" w:type="pct"/>
            <w:vAlign w:val="center"/>
          </w:tcPr>
          <w:p w14:paraId="640F10DC" w14:textId="77777777" w:rsidR="0024253A" w:rsidRPr="004D1DDB" w:rsidRDefault="0024253A" w:rsidP="0024253A">
            <w:pPr>
              <w:spacing w:before="40" w:after="40" w:line="276" w:lineRule="auto"/>
              <w:jc w:val="center"/>
              <w:rPr>
                <w:rFonts w:ascii="Arial" w:hAnsi="Arial" w:cs="Arial"/>
                <w:sz w:val="18"/>
                <w:szCs w:val="18"/>
              </w:rPr>
            </w:pPr>
          </w:p>
        </w:tc>
        <w:tc>
          <w:tcPr>
            <w:tcW w:w="270" w:type="pct"/>
            <w:shd w:val="clear" w:color="auto" w:fill="D5DCE4" w:themeFill="text2" w:themeFillTint="33"/>
            <w:vAlign w:val="center"/>
          </w:tcPr>
          <w:p w14:paraId="3106ACA0"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eastAsia="Times New Roman" w:hAnsi="Arial" w:cs="Arial"/>
                <w:bCs/>
                <w:sz w:val="18"/>
                <w:szCs w:val="18"/>
              </w:rPr>
              <w:t>978</w:t>
            </w:r>
          </w:p>
        </w:tc>
        <w:tc>
          <w:tcPr>
            <w:tcW w:w="269" w:type="pct"/>
            <w:vAlign w:val="center"/>
          </w:tcPr>
          <w:p w14:paraId="681954C2"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978</w:t>
            </w:r>
          </w:p>
        </w:tc>
        <w:tc>
          <w:tcPr>
            <w:tcW w:w="270" w:type="pct"/>
            <w:vAlign w:val="center"/>
          </w:tcPr>
          <w:p w14:paraId="2ED58020"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978</w:t>
            </w:r>
          </w:p>
        </w:tc>
        <w:tc>
          <w:tcPr>
            <w:tcW w:w="270" w:type="pct"/>
            <w:vAlign w:val="center"/>
          </w:tcPr>
          <w:p w14:paraId="4FA129CF"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978</w:t>
            </w:r>
          </w:p>
        </w:tc>
        <w:tc>
          <w:tcPr>
            <w:tcW w:w="190" w:type="pct"/>
            <w:vAlign w:val="center"/>
          </w:tcPr>
          <w:p w14:paraId="74CDD066" w14:textId="77777777" w:rsidR="0024253A" w:rsidRPr="004D1DDB" w:rsidRDefault="0024253A" w:rsidP="0024253A">
            <w:pPr>
              <w:spacing w:before="40" w:after="40" w:line="276" w:lineRule="auto"/>
              <w:jc w:val="center"/>
              <w:rPr>
                <w:rFonts w:ascii="Arial" w:hAnsi="Arial" w:cs="Arial"/>
                <w:sz w:val="18"/>
                <w:szCs w:val="18"/>
              </w:rPr>
            </w:pPr>
          </w:p>
        </w:tc>
        <w:tc>
          <w:tcPr>
            <w:tcW w:w="190" w:type="pct"/>
            <w:vAlign w:val="center"/>
          </w:tcPr>
          <w:p w14:paraId="16C0CFF8" w14:textId="77777777" w:rsidR="0024253A" w:rsidRPr="004D1DDB" w:rsidRDefault="0024253A" w:rsidP="0024253A">
            <w:pPr>
              <w:spacing w:before="40" w:after="40" w:line="276" w:lineRule="auto"/>
              <w:jc w:val="center"/>
              <w:rPr>
                <w:rFonts w:ascii="Arial" w:hAnsi="Arial" w:cs="Arial"/>
                <w:sz w:val="18"/>
                <w:szCs w:val="18"/>
              </w:rPr>
            </w:pPr>
          </w:p>
        </w:tc>
        <w:tc>
          <w:tcPr>
            <w:tcW w:w="190" w:type="pct"/>
            <w:vAlign w:val="center"/>
          </w:tcPr>
          <w:p w14:paraId="7DF71AC2"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0BCA7120"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70629AC9"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11D8F9C6"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4BF2D202"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3D6F6F98"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7718DE07" w14:textId="77777777" w:rsidR="0024253A" w:rsidRPr="004D1DDB" w:rsidRDefault="0024253A" w:rsidP="0024253A">
            <w:pPr>
              <w:spacing w:before="40" w:after="40" w:line="276" w:lineRule="auto"/>
              <w:jc w:val="center"/>
              <w:rPr>
                <w:rFonts w:ascii="Arial" w:hAnsi="Arial" w:cs="Arial"/>
                <w:sz w:val="18"/>
                <w:szCs w:val="18"/>
              </w:rPr>
            </w:pPr>
          </w:p>
        </w:tc>
        <w:tc>
          <w:tcPr>
            <w:tcW w:w="371" w:type="pct"/>
            <w:shd w:val="clear" w:color="auto" w:fill="FBE4D5" w:themeFill="accent2" w:themeFillTint="33"/>
            <w:vAlign w:val="center"/>
          </w:tcPr>
          <w:p w14:paraId="100A9B25"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1024</w:t>
            </w:r>
          </w:p>
        </w:tc>
        <w:tc>
          <w:tcPr>
            <w:tcW w:w="380" w:type="pct"/>
            <w:vAlign w:val="center"/>
          </w:tcPr>
          <w:p w14:paraId="01EEA3CD"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GUS/ BDL</w:t>
            </w:r>
          </w:p>
        </w:tc>
      </w:tr>
      <w:tr w:rsidR="0024253A" w:rsidRPr="004D1DDB" w14:paraId="144B5F4E" w14:textId="77777777" w:rsidTr="0024253A">
        <w:tc>
          <w:tcPr>
            <w:tcW w:w="147" w:type="pct"/>
            <w:vAlign w:val="center"/>
          </w:tcPr>
          <w:p w14:paraId="3A8E4176" w14:textId="77777777" w:rsidR="0024253A" w:rsidRPr="004D1DDB" w:rsidRDefault="0024253A" w:rsidP="0024253A">
            <w:pPr>
              <w:spacing w:before="40" w:after="40" w:line="276" w:lineRule="auto"/>
              <w:rPr>
                <w:rFonts w:ascii="Arial" w:hAnsi="Arial" w:cs="Arial"/>
                <w:sz w:val="18"/>
                <w:szCs w:val="18"/>
              </w:rPr>
            </w:pPr>
            <w:r w:rsidRPr="004D1DDB">
              <w:rPr>
                <w:rFonts w:ascii="Arial" w:hAnsi="Arial" w:cs="Arial"/>
                <w:sz w:val="18"/>
                <w:szCs w:val="18"/>
              </w:rPr>
              <w:t>3.</w:t>
            </w:r>
          </w:p>
        </w:tc>
        <w:tc>
          <w:tcPr>
            <w:tcW w:w="593" w:type="pct"/>
            <w:vAlign w:val="center"/>
          </w:tcPr>
          <w:p w14:paraId="7E722B66" w14:textId="77777777" w:rsidR="0024253A" w:rsidRPr="004D1DDB" w:rsidRDefault="0024253A" w:rsidP="0024253A">
            <w:pPr>
              <w:spacing w:before="40" w:after="40" w:line="276" w:lineRule="auto"/>
              <w:rPr>
                <w:rFonts w:ascii="Arial" w:eastAsia="Times New Roman" w:hAnsi="Arial" w:cs="Arial"/>
                <w:b/>
                <w:bCs/>
                <w:sz w:val="18"/>
                <w:szCs w:val="18"/>
              </w:rPr>
            </w:pPr>
            <w:r w:rsidRPr="004D1DDB">
              <w:rPr>
                <w:rFonts w:ascii="Arial" w:eastAsia="Times New Roman" w:hAnsi="Arial" w:cs="Arial"/>
                <w:bCs/>
                <w:sz w:val="18"/>
                <w:szCs w:val="18"/>
              </w:rPr>
              <w:t>Długość zelektryfikowanych eksploatowanych linii kolejowych [km]</w:t>
            </w:r>
          </w:p>
        </w:tc>
        <w:tc>
          <w:tcPr>
            <w:tcW w:w="335" w:type="pct"/>
            <w:shd w:val="clear" w:color="auto" w:fill="D5DCE4" w:themeFill="text2" w:themeFillTint="33"/>
            <w:vAlign w:val="center"/>
          </w:tcPr>
          <w:p w14:paraId="7CF7D898" w14:textId="77777777" w:rsidR="0024253A" w:rsidRPr="004D1DDB" w:rsidRDefault="0024253A" w:rsidP="0024253A">
            <w:pPr>
              <w:spacing w:before="40" w:after="40" w:line="276" w:lineRule="auto"/>
              <w:jc w:val="center"/>
              <w:rPr>
                <w:rFonts w:ascii="Arial" w:eastAsia="Times New Roman" w:hAnsi="Arial" w:cs="Arial"/>
                <w:bCs/>
                <w:sz w:val="18"/>
                <w:szCs w:val="18"/>
              </w:rPr>
            </w:pPr>
            <w:r>
              <w:rPr>
                <w:rFonts w:ascii="Arial" w:eastAsia="Times New Roman" w:hAnsi="Arial" w:cs="Arial"/>
                <w:bCs/>
                <w:sz w:val="18"/>
                <w:szCs w:val="18"/>
              </w:rPr>
              <w:t xml:space="preserve">369 </w:t>
            </w:r>
            <w:r>
              <w:rPr>
                <w:rFonts w:ascii="Arial" w:eastAsia="Times New Roman" w:hAnsi="Arial" w:cs="Arial"/>
                <w:bCs/>
                <w:sz w:val="18"/>
                <w:szCs w:val="18"/>
              </w:rPr>
              <w:br/>
            </w:r>
            <w:r w:rsidRPr="004D1DDB">
              <w:rPr>
                <w:rFonts w:ascii="Arial" w:eastAsia="Times New Roman" w:hAnsi="Arial" w:cs="Arial"/>
                <w:bCs/>
                <w:sz w:val="18"/>
                <w:szCs w:val="18"/>
              </w:rPr>
              <w:t>(2017 r.)</w:t>
            </w:r>
          </w:p>
        </w:tc>
        <w:tc>
          <w:tcPr>
            <w:tcW w:w="190" w:type="pct"/>
            <w:shd w:val="clear" w:color="auto" w:fill="D5DCE4" w:themeFill="text2" w:themeFillTint="33"/>
            <w:vAlign w:val="center"/>
          </w:tcPr>
          <w:p w14:paraId="4B3D38D4"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eastAsia="Times New Roman" w:hAnsi="Arial" w:cs="Arial"/>
                <w:bCs/>
                <w:sz w:val="18"/>
                <w:szCs w:val="18"/>
              </w:rPr>
              <w:t>369</w:t>
            </w:r>
          </w:p>
        </w:tc>
        <w:tc>
          <w:tcPr>
            <w:tcW w:w="270" w:type="pct"/>
            <w:vAlign w:val="center"/>
          </w:tcPr>
          <w:p w14:paraId="06B9EF5E"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370</w:t>
            </w:r>
          </w:p>
        </w:tc>
        <w:tc>
          <w:tcPr>
            <w:tcW w:w="269" w:type="pct"/>
            <w:vAlign w:val="center"/>
          </w:tcPr>
          <w:p w14:paraId="26208E2A"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392</w:t>
            </w:r>
          </w:p>
        </w:tc>
        <w:tc>
          <w:tcPr>
            <w:tcW w:w="270" w:type="pct"/>
            <w:vAlign w:val="center"/>
          </w:tcPr>
          <w:p w14:paraId="49FAB0C2"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398</w:t>
            </w:r>
          </w:p>
        </w:tc>
        <w:tc>
          <w:tcPr>
            <w:tcW w:w="270" w:type="pct"/>
            <w:vAlign w:val="center"/>
          </w:tcPr>
          <w:p w14:paraId="315BD19A"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457</w:t>
            </w:r>
          </w:p>
        </w:tc>
        <w:tc>
          <w:tcPr>
            <w:tcW w:w="190" w:type="pct"/>
            <w:vAlign w:val="center"/>
          </w:tcPr>
          <w:p w14:paraId="2A84D398" w14:textId="77777777" w:rsidR="0024253A" w:rsidRPr="004D1DDB" w:rsidRDefault="0024253A" w:rsidP="0024253A">
            <w:pPr>
              <w:spacing w:before="40" w:after="40" w:line="276" w:lineRule="auto"/>
              <w:jc w:val="center"/>
              <w:rPr>
                <w:rFonts w:ascii="Arial" w:hAnsi="Arial" w:cs="Arial"/>
                <w:sz w:val="18"/>
                <w:szCs w:val="18"/>
              </w:rPr>
            </w:pPr>
          </w:p>
        </w:tc>
        <w:tc>
          <w:tcPr>
            <w:tcW w:w="190" w:type="pct"/>
            <w:vAlign w:val="center"/>
          </w:tcPr>
          <w:p w14:paraId="44B62F1B" w14:textId="77777777" w:rsidR="0024253A" w:rsidRPr="004D1DDB" w:rsidRDefault="0024253A" w:rsidP="0024253A">
            <w:pPr>
              <w:spacing w:before="40" w:after="40" w:line="276" w:lineRule="auto"/>
              <w:jc w:val="center"/>
              <w:rPr>
                <w:rFonts w:ascii="Arial" w:hAnsi="Arial" w:cs="Arial"/>
                <w:sz w:val="18"/>
                <w:szCs w:val="18"/>
              </w:rPr>
            </w:pPr>
          </w:p>
        </w:tc>
        <w:tc>
          <w:tcPr>
            <w:tcW w:w="190" w:type="pct"/>
            <w:vAlign w:val="center"/>
          </w:tcPr>
          <w:p w14:paraId="1C3A0430"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78BF760F"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6421085F"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624B0624"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733786EA"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343FB82B"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0B891886" w14:textId="77777777" w:rsidR="0024253A" w:rsidRPr="004D1DDB" w:rsidRDefault="0024253A" w:rsidP="0024253A">
            <w:pPr>
              <w:spacing w:before="40" w:after="40" w:line="276" w:lineRule="auto"/>
              <w:jc w:val="center"/>
              <w:rPr>
                <w:rFonts w:ascii="Arial" w:hAnsi="Arial" w:cs="Arial"/>
                <w:sz w:val="18"/>
                <w:szCs w:val="18"/>
              </w:rPr>
            </w:pPr>
          </w:p>
        </w:tc>
        <w:tc>
          <w:tcPr>
            <w:tcW w:w="371" w:type="pct"/>
            <w:shd w:val="clear" w:color="auto" w:fill="FBE4D5" w:themeFill="accent2" w:themeFillTint="33"/>
            <w:vAlign w:val="center"/>
          </w:tcPr>
          <w:p w14:paraId="257E8A6C"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384,8</w:t>
            </w:r>
          </w:p>
        </w:tc>
        <w:tc>
          <w:tcPr>
            <w:tcW w:w="380" w:type="pct"/>
            <w:vAlign w:val="center"/>
          </w:tcPr>
          <w:p w14:paraId="02911E7D"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GUS/ BDL</w:t>
            </w:r>
          </w:p>
        </w:tc>
      </w:tr>
      <w:tr w:rsidR="0024253A" w:rsidRPr="004D1DDB" w14:paraId="3D921359" w14:textId="77777777" w:rsidTr="0024253A">
        <w:tc>
          <w:tcPr>
            <w:tcW w:w="147" w:type="pct"/>
            <w:vAlign w:val="center"/>
          </w:tcPr>
          <w:p w14:paraId="2A93E82A" w14:textId="77777777" w:rsidR="0024253A" w:rsidRPr="004D1DDB" w:rsidRDefault="0024253A" w:rsidP="0024253A">
            <w:pPr>
              <w:spacing w:before="40" w:after="40" w:line="276" w:lineRule="auto"/>
              <w:rPr>
                <w:rFonts w:ascii="Arial" w:hAnsi="Arial" w:cs="Arial"/>
                <w:sz w:val="18"/>
                <w:szCs w:val="18"/>
              </w:rPr>
            </w:pPr>
            <w:r w:rsidRPr="004D1DDB">
              <w:rPr>
                <w:rFonts w:ascii="Arial" w:hAnsi="Arial" w:cs="Arial"/>
                <w:sz w:val="18"/>
                <w:szCs w:val="18"/>
              </w:rPr>
              <w:t>4.</w:t>
            </w:r>
          </w:p>
        </w:tc>
        <w:tc>
          <w:tcPr>
            <w:tcW w:w="593" w:type="pct"/>
            <w:vAlign w:val="center"/>
          </w:tcPr>
          <w:p w14:paraId="073E5FEA" w14:textId="77777777" w:rsidR="0024253A" w:rsidRPr="004D1DDB" w:rsidRDefault="0024253A" w:rsidP="0024253A">
            <w:pPr>
              <w:spacing w:before="40" w:after="40" w:line="276" w:lineRule="auto"/>
              <w:rPr>
                <w:rFonts w:ascii="Arial" w:hAnsi="Arial" w:cs="Arial"/>
                <w:sz w:val="18"/>
                <w:szCs w:val="18"/>
              </w:rPr>
            </w:pPr>
            <w:r w:rsidRPr="004D1DDB">
              <w:rPr>
                <w:rFonts w:ascii="Arial" w:hAnsi="Arial" w:cs="Arial"/>
                <w:sz w:val="18"/>
                <w:szCs w:val="18"/>
              </w:rPr>
              <w:t>Drogi publiczne o twardej nawierzchni na 100 km2 [km]</w:t>
            </w:r>
          </w:p>
        </w:tc>
        <w:tc>
          <w:tcPr>
            <w:tcW w:w="335" w:type="pct"/>
            <w:shd w:val="clear" w:color="auto" w:fill="D5DCE4" w:themeFill="text2" w:themeFillTint="33"/>
            <w:vAlign w:val="center"/>
          </w:tcPr>
          <w:p w14:paraId="7EF24083" w14:textId="77777777" w:rsidR="0024253A" w:rsidRPr="004D1DDB" w:rsidRDefault="0024253A" w:rsidP="0024253A">
            <w:pPr>
              <w:spacing w:before="40" w:after="40" w:line="276" w:lineRule="auto"/>
              <w:jc w:val="center"/>
              <w:rPr>
                <w:rFonts w:ascii="Arial" w:hAnsi="Arial" w:cs="Arial"/>
                <w:sz w:val="18"/>
                <w:szCs w:val="18"/>
              </w:rPr>
            </w:pPr>
            <w:r>
              <w:rPr>
                <w:rFonts w:ascii="Arial" w:hAnsi="Arial" w:cs="Arial"/>
                <w:sz w:val="18"/>
                <w:szCs w:val="18"/>
              </w:rPr>
              <w:t xml:space="preserve">95,7 </w:t>
            </w:r>
            <w:r>
              <w:rPr>
                <w:rFonts w:ascii="Arial" w:hAnsi="Arial" w:cs="Arial"/>
                <w:sz w:val="18"/>
                <w:szCs w:val="18"/>
              </w:rPr>
              <w:br/>
            </w:r>
            <w:r w:rsidRPr="004D1DDB">
              <w:rPr>
                <w:rFonts w:ascii="Arial" w:hAnsi="Arial" w:cs="Arial"/>
                <w:sz w:val="18"/>
                <w:szCs w:val="18"/>
              </w:rPr>
              <w:t>(2018 r.)</w:t>
            </w:r>
          </w:p>
        </w:tc>
        <w:tc>
          <w:tcPr>
            <w:tcW w:w="190" w:type="pct"/>
            <w:vAlign w:val="center"/>
          </w:tcPr>
          <w:p w14:paraId="2EA1DDBF" w14:textId="77777777" w:rsidR="0024253A" w:rsidRPr="004D1DDB" w:rsidRDefault="0024253A" w:rsidP="0024253A">
            <w:pPr>
              <w:spacing w:before="40" w:after="40" w:line="276" w:lineRule="auto"/>
              <w:jc w:val="center"/>
              <w:rPr>
                <w:rFonts w:ascii="Arial" w:hAnsi="Arial" w:cs="Arial"/>
                <w:sz w:val="18"/>
                <w:szCs w:val="18"/>
              </w:rPr>
            </w:pPr>
          </w:p>
        </w:tc>
        <w:tc>
          <w:tcPr>
            <w:tcW w:w="270" w:type="pct"/>
            <w:shd w:val="clear" w:color="auto" w:fill="D5DCE4" w:themeFill="text2" w:themeFillTint="33"/>
            <w:vAlign w:val="center"/>
          </w:tcPr>
          <w:p w14:paraId="12C4C17B"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95,7</w:t>
            </w:r>
          </w:p>
        </w:tc>
        <w:tc>
          <w:tcPr>
            <w:tcW w:w="269" w:type="pct"/>
            <w:vAlign w:val="center"/>
          </w:tcPr>
          <w:p w14:paraId="213F3E0A"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97,0</w:t>
            </w:r>
          </w:p>
        </w:tc>
        <w:tc>
          <w:tcPr>
            <w:tcW w:w="270" w:type="pct"/>
            <w:vAlign w:val="center"/>
          </w:tcPr>
          <w:p w14:paraId="123BBB82"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98,7</w:t>
            </w:r>
          </w:p>
        </w:tc>
        <w:tc>
          <w:tcPr>
            <w:tcW w:w="270" w:type="pct"/>
            <w:vAlign w:val="center"/>
          </w:tcPr>
          <w:p w14:paraId="189534B5"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99,7</w:t>
            </w:r>
          </w:p>
        </w:tc>
        <w:tc>
          <w:tcPr>
            <w:tcW w:w="190" w:type="pct"/>
            <w:vAlign w:val="center"/>
          </w:tcPr>
          <w:p w14:paraId="2F13CC5C" w14:textId="77777777" w:rsidR="0024253A" w:rsidRPr="004D1DDB" w:rsidRDefault="0024253A" w:rsidP="0024253A">
            <w:pPr>
              <w:spacing w:before="40" w:after="40" w:line="276" w:lineRule="auto"/>
              <w:jc w:val="center"/>
              <w:rPr>
                <w:rFonts w:ascii="Arial" w:hAnsi="Arial" w:cs="Arial"/>
                <w:sz w:val="18"/>
                <w:szCs w:val="18"/>
              </w:rPr>
            </w:pPr>
          </w:p>
        </w:tc>
        <w:tc>
          <w:tcPr>
            <w:tcW w:w="190" w:type="pct"/>
            <w:vAlign w:val="center"/>
          </w:tcPr>
          <w:p w14:paraId="2593BFA3" w14:textId="77777777" w:rsidR="0024253A" w:rsidRPr="004D1DDB" w:rsidRDefault="0024253A" w:rsidP="0024253A">
            <w:pPr>
              <w:spacing w:before="40" w:after="40" w:line="276" w:lineRule="auto"/>
              <w:jc w:val="center"/>
              <w:rPr>
                <w:rFonts w:ascii="Arial" w:hAnsi="Arial" w:cs="Arial"/>
                <w:sz w:val="18"/>
                <w:szCs w:val="18"/>
              </w:rPr>
            </w:pPr>
          </w:p>
        </w:tc>
        <w:tc>
          <w:tcPr>
            <w:tcW w:w="190" w:type="pct"/>
            <w:vAlign w:val="center"/>
          </w:tcPr>
          <w:p w14:paraId="302B9E5E"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146740F0"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5832E0EC"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32EB9E3E"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14228891"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0BDDE690"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5AE2EB84" w14:textId="77777777" w:rsidR="0024253A" w:rsidRPr="004D1DDB" w:rsidRDefault="0024253A" w:rsidP="0024253A">
            <w:pPr>
              <w:spacing w:before="40" w:after="40" w:line="276" w:lineRule="auto"/>
              <w:jc w:val="center"/>
              <w:rPr>
                <w:rFonts w:ascii="Arial" w:hAnsi="Arial" w:cs="Arial"/>
                <w:sz w:val="18"/>
                <w:szCs w:val="18"/>
              </w:rPr>
            </w:pPr>
          </w:p>
        </w:tc>
        <w:tc>
          <w:tcPr>
            <w:tcW w:w="371" w:type="pct"/>
            <w:shd w:val="clear" w:color="auto" w:fill="FBE4D5" w:themeFill="accent2" w:themeFillTint="33"/>
            <w:vAlign w:val="center"/>
          </w:tcPr>
          <w:p w14:paraId="4E72128D"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107,2</w:t>
            </w:r>
          </w:p>
        </w:tc>
        <w:tc>
          <w:tcPr>
            <w:tcW w:w="380" w:type="pct"/>
            <w:vAlign w:val="center"/>
          </w:tcPr>
          <w:p w14:paraId="093E7EC5"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GUS/ BDL</w:t>
            </w:r>
          </w:p>
        </w:tc>
      </w:tr>
      <w:tr w:rsidR="0024253A" w:rsidRPr="004D1DDB" w14:paraId="06D146A5" w14:textId="77777777" w:rsidTr="0024253A">
        <w:tc>
          <w:tcPr>
            <w:tcW w:w="147" w:type="pct"/>
            <w:vAlign w:val="center"/>
          </w:tcPr>
          <w:p w14:paraId="27FD179F" w14:textId="77777777" w:rsidR="0024253A" w:rsidRPr="004D1DDB" w:rsidRDefault="0024253A" w:rsidP="0024253A">
            <w:pPr>
              <w:spacing w:before="40" w:after="40" w:line="276" w:lineRule="auto"/>
              <w:rPr>
                <w:rFonts w:ascii="Arial" w:hAnsi="Arial" w:cs="Arial"/>
                <w:sz w:val="18"/>
                <w:szCs w:val="18"/>
              </w:rPr>
            </w:pPr>
            <w:r w:rsidRPr="004D1DDB">
              <w:rPr>
                <w:rFonts w:ascii="Arial" w:hAnsi="Arial" w:cs="Arial"/>
                <w:sz w:val="18"/>
                <w:szCs w:val="18"/>
              </w:rPr>
              <w:t>5.</w:t>
            </w:r>
          </w:p>
        </w:tc>
        <w:tc>
          <w:tcPr>
            <w:tcW w:w="593" w:type="pct"/>
            <w:vAlign w:val="center"/>
          </w:tcPr>
          <w:p w14:paraId="338003E2" w14:textId="77777777" w:rsidR="0024253A" w:rsidRPr="004D1DDB" w:rsidRDefault="0024253A" w:rsidP="0024253A">
            <w:pPr>
              <w:spacing w:before="40" w:after="40" w:line="276" w:lineRule="auto"/>
              <w:rPr>
                <w:rFonts w:ascii="Arial" w:eastAsia="Times New Roman" w:hAnsi="Arial" w:cs="Arial"/>
                <w:b/>
                <w:bCs/>
                <w:sz w:val="18"/>
                <w:szCs w:val="18"/>
              </w:rPr>
            </w:pPr>
            <w:r w:rsidRPr="004D1DDB">
              <w:rPr>
                <w:rFonts w:ascii="Arial" w:eastAsia="Times New Roman" w:hAnsi="Arial" w:cs="Arial"/>
                <w:bCs/>
                <w:sz w:val="18"/>
                <w:szCs w:val="18"/>
              </w:rPr>
              <w:t>Linie komunikacji miejskiej [km] - podkarpackie</w:t>
            </w:r>
          </w:p>
        </w:tc>
        <w:tc>
          <w:tcPr>
            <w:tcW w:w="335" w:type="pct"/>
            <w:shd w:val="clear" w:color="auto" w:fill="D5DCE4" w:themeFill="text2" w:themeFillTint="33"/>
            <w:vAlign w:val="center"/>
          </w:tcPr>
          <w:p w14:paraId="5121B5C4" w14:textId="77777777" w:rsidR="0024253A" w:rsidRPr="004D1DDB" w:rsidRDefault="0024253A" w:rsidP="0024253A">
            <w:pPr>
              <w:spacing w:before="40" w:after="40" w:line="276" w:lineRule="auto"/>
              <w:jc w:val="center"/>
              <w:rPr>
                <w:rFonts w:ascii="Arial" w:eastAsia="Times New Roman" w:hAnsi="Arial" w:cs="Arial"/>
                <w:b/>
                <w:bCs/>
                <w:sz w:val="18"/>
                <w:szCs w:val="18"/>
              </w:rPr>
            </w:pPr>
            <w:r w:rsidRPr="004D1DDB">
              <w:rPr>
                <w:rFonts w:ascii="Arial" w:eastAsia="Times New Roman" w:hAnsi="Arial" w:cs="Arial"/>
                <w:bCs/>
                <w:sz w:val="18"/>
                <w:szCs w:val="18"/>
              </w:rPr>
              <w:t>2961,3 (2018 r.)</w:t>
            </w:r>
          </w:p>
        </w:tc>
        <w:tc>
          <w:tcPr>
            <w:tcW w:w="190" w:type="pct"/>
            <w:vAlign w:val="center"/>
          </w:tcPr>
          <w:p w14:paraId="1546F0AE" w14:textId="77777777" w:rsidR="0024253A" w:rsidRPr="004D1DDB" w:rsidRDefault="0024253A" w:rsidP="0024253A">
            <w:pPr>
              <w:spacing w:before="40" w:after="40" w:line="276" w:lineRule="auto"/>
              <w:jc w:val="center"/>
              <w:rPr>
                <w:rFonts w:ascii="Arial" w:hAnsi="Arial" w:cs="Arial"/>
                <w:sz w:val="18"/>
                <w:szCs w:val="18"/>
              </w:rPr>
            </w:pPr>
          </w:p>
        </w:tc>
        <w:tc>
          <w:tcPr>
            <w:tcW w:w="270" w:type="pct"/>
            <w:shd w:val="clear" w:color="auto" w:fill="D5DCE4" w:themeFill="text2" w:themeFillTint="33"/>
            <w:vAlign w:val="center"/>
          </w:tcPr>
          <w:p w14:paraId="5D8BF9D5"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eastAsia="Times New Roman" w:hAnsi="Arial" w:cs="Arial"/>
                <w:bCs/>
                <w:sz w:val="18"/>
                <w:szCs w:val="18"/>
              </w:rPr>
              <w:t>2961,3</w:t>
            </w:r>
          </w:p>
        </w:tc>
        <w:tc>
          <w:tcPr>
            <w:tcW w:w="269" w:type="pct"/>
            <w:vAlign w:val="center"/>
          </w:tcPr>
          <w:p w14:paraId="5DFC4A2D"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3139,8</w:t>
            </w:r>
          </w:p>
        </w:tc>
        <w:tc>
          <w:tcPr>
            <w:tcW w:w="270" w:type="pct"/>
            <w:vAlign w:val="center"/>
          </w:tcPr>
          <w:p w14:paraId="32B68C78"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3067,2</w:t>
            </w:r>
          </w:p>
        </w:tc>
        <w:tc>
          <w:tcPr>
            <w:tcW w:w="270" w:type="pct"/>
            <w:vAlign w:val="center"/>
          </w:tcPr>
          <w:p w14:paraId="2037B58E"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3112,3</w:t>
            </w:r>
          </w:p>
        </w:tc>
        <w:tc>
          <w:tcPr>
            <w:tcW w:w="190" w:type="pct"/>
            <w:vAlign w:val="center"/>
          </w:tcPr>
          <w:p w14:paraId="143CD9E3" w14:textId="77777777" w:rsidR="0024253A" w:rsidRPr="004D1DDB" w:rsidRDefault="0024253A" w:rsidP="0024253A">
            <w:pPr>
              <w:spacing w:before="40" w:after="40" w:line="276" w:lineRule="auto"/>
              <w:jc w:val="center"/>
              <w:rPr>
                <w:rFonts w:ascii="Arial" w:hAnsi="Arial" w:cs="Arial"/>
                <w:sz w:val="18"/>
                <w:szCs w:val="18"/>
              </w:rPr>
            </w:pPr>
          </w:p>
        </w:tc>
        <w:tc>
          <w:tcPr>
            <w:tcW w:w="190" w:type="pct"/>
            <w:vAlign w:val="center"/>
          </w:tcPr>
          <w:p w14:paraId="7D7F9002" w14:textId="77777777" w:rsidR="0024253A" w:rsidRPr="004D1DDB" w:rsidRDefault="0024253A" w:rsidP="0024253A">
            <w:pPr>
              <w:spacing w:before="40" w:after="40" w:line="276" w:lineRule="auto"/>
              <w:jc w:val="center"/>
              <w:rPr>
                <w:rFonts w:ascii="Arial" w:hAnsi="Arial" w:cs="Arial"/>
                <w:sz w:val="18"/>
                <w:szCs w:val="18"/>
              </w:rPr>
            </w:pPr>
          </w:p>
        </w:tc>
        <w:tc>
          <w:tcPr>
            <w:tcW w:w="190" w:type="pct"/>
            <w:vAlign w:val="center"/>
          </w:tcPr>
          <w:p w14:paraId="21C4A5EC"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101E18B1"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6DA5FC7D"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13D43E79"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506D738F"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11F7195B"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4F947AD2" w14:textId="77777777" w:rsidR="0024253A" w:rsidRPr="004D1DDB" w:rsidRDefault="0024253A" w:rsidP="0024253A">
            <w:pPr>
              <w:spacing w:before="40" w:after="40" w:line="276" w:lineRule="auto"/>
              <w:jc w:val="center"/>
              <w:rPr>
                <w:rFonts w:ascii="Arial" w:hAnsi="Arial" w:cs="Arial"/>
                <w:sz w:val="18"/>
                <w:szCs w:val="18"/>
              </w:rPr>
            </w:pPr>
          </w:p>
        </w:tc>
        <w:tc>
          <w:tcPr>
            <w:tcW w:w="371" w:type="pct"/>
            <w:shd w:val="clear" w:color="auto" w:fill="FBE4D5" w:themeFill="accent2" w:themeFillTint="33"/>
            <w:vAlign w:val="center"/>
          </w:tcPr>
          <w:p w14:paraId="0E389E10"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3227,8</w:t>
            </w:r>
          </w:p>
        </w:tc>
        <w:tc>
          <w:tcPr>
            <w:tcW w:w="380" w:type="pct"/>
            <w:vAlign w:val="center"/>
          </w:tcPr>
          <w:p w14:paraId="2D148223"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GUS/ BDL</w:t>
            </w:r>
          </w:p>
        </w:tc>
      </w:tr>
      <w:tr w:rsidR="0024253A" w:rsidRPr="004D1DDB" w14:paraId="06E68886" w14:textId="77777777" w:rsidTr="0024253A">
        <w:tc>
          <w:tcPr>
            <w:tcW w:w="147" w:type="pct"/>
            <w:vAlign w:val="center"/>
          </w:tcPr>
          <w:p w14:paraId="258FD7D3" w14:textId="77777777" w:rsidR="0024253A" w:rsidRPr="004D1DDB" w:rsidRDefault="0024253A" w:rsidP="0024253A">
            <w:pPr>
              <w:spacing w:before="40" w:after="40" w:line="276" w:lineRule="auto"/>
              <w:rPr>
                <w:rFonts w:ascii="Arial" w:hAnsi="Arial" w:cs="Arial"/>
                <w:sz w:val="18"/>
                <w:szCs w:val="18"/>
              </w:rPr>
            </w:pPr>
            <w:r w:rsidRPr="004D1DDB">
              <w:rPr>
                <w:rFonts w:ascii="Arial" w:hAnsi="Arial" w:cs="Arial"/>
                <w:sz w:val="18"/>
                <w:szCs w:val="18"/>
              </w:rPr>
              <w:t>6.</w:t>
            </w:r>
          </w:p>
        </w:tc>
        <w:tc>
          <w:tcPr>
            <w:tcW w:w="593" w:type="pct"/>
            <w:vAlign w:val="center"/>
          </w:tcPr>
          <w:p w14:paraId="1A576FC1" w14:textId="77777777" w:rsidR="0024253A" w:rsidRPr="004D1DDB" w:rsidRDefault="0024253A" w:rsidP="0024253A">
            <w:pPr>
              <w:spacing w:before="40" w:after="40" w:line="276" w:lineRule="auto"/>
              <w:rPr>
                <w:rFonts w:ascii="Arial" w:hAnsi="Arial" w:cs="Arial"/>
                <w:sz w:val="18"/>
                <w:szCs w:val="18"/>
              </w:rPr>
            </w:pPr>
            <w:r w:rsidRPr="004D1DDB">
              <w:rPr>
                <w:rFonts w:ascii="Arial" w:eastAsia="Times New Roman" w:hAnsi="Arial" w:cs="Arial"/>
                <w:bCs/>
                <w:sz w:val="18"/>
                <w:szCs w:val="18"/>
              </w:rPr>
              <w:t>Przeciętny przebieg 1 wozu w ciągu doby w miejskiej komunikacji autobusowej w województwie [km]</w:t>
            </w:r>
          </w:p>
        </w:tc>
        <w:tc>
          <w:tcPr>
            <w:tcW w:w="335" w:type="pct"/>
            <w:shd w:val="clear" w:color="auto" w:fill="D5DCE4" w:themeFill="text2" w:themeFillTint="33"/>
            <w:vAlign w:val="center"/>
          </w:tcPr>
          <w:p w14:paraId="2766F823" w14:textId="77777777" w:rsidR="0024253A" w:rsidRPr="004D1DDB" w:rsidRDefault="0024253A" w:rsidP="0024253A">
            <w:pPr>
              <w:spacing w:before="40" w:after="40" w:line="276" w:lineRule="auto"/>
              <w:jc w:val="center"/>
              <w:rPr>
                <w:rFonts w:ascii="Arial" w:hAnsi="Arial" w:cs="Arial"/>
                <w:sz w:val="18"/>
                <w:szCs w:val="18"/>
              </w:rPr>
            </w:pPr>
            <w:r>
              <w:rPr>
                <w:rFonts w:ascii="Arial" w:hAnsi="Arial" w:cs="Arial"/>
                <w:sz w:val="18"/>
                <w:szCs w:val="18"/>
              </w:rPr>
              <w:t xml:space="preserve">143 </w:t>
            </w:r>
            <w:r>
              <w:rPr>
                <w:rFonts w:ascii="Arial" w:hAnsi="Arial" w:cs="Arial"/>
                <w:sz w:val="18"/>
                <w:szCs w:val="18"/>
              </w:rPr>
              <w:br/>
            </w:r>
            <w:r w:rsidRPr="004D1DDB">
              <w:rPr>
                <w:rFonts w:ascii="Arial" w:hAnsi="Arial" w:cs="Arial"/>
                <w:sz w:val="18"/>
                <w:szCs w:val="18"/>
              </w:rPr>
              <w:t>(2018 r.)</w:t>
            </w:r>
          </w:p>
        </w:tc>
        <w:tc>
          <w:tcPr>
            <w:tcW w:w="190" w:type="pct"/>
            <w:vAlign w:val="center"/>
          </w:tcPr>
          <w:p w14:paraId="344A12F5" w14:textId="77777777" w:rsidR="0024253A" w:rsidRPr="004D1DDB" w:rsidRDefault="0024253A" w:rsidP="0024253A">
            <w:pPr>
              <w:spacing w:before="40" w:after="40" w:line="276" w:lineRule="auto"/>
              <w:jc w:val="center"/>
              <w:rPr>
                <w:rFonts w:ascii="Arial" w:hAnsi="Arial" w:cs="Arial"/>
                <w:sz w:val="18"/>
                <w:szCs w:val="18"/>
              </w:rPr>
            </w:pPr>
          </w:p>
        </w:tc>
        <w:tc>
          <w:tcPr>
            <w:tcW w:w="270" w:type="pct"/>
            <w:shd w:val="clear" w:color="auto" w:fill="D5DCE4" w:themeFill="text2" w:themeFillTint="33"/>
            <w:vAlign w:val="center"/>
          </w:tcPr>
          <w:p w14:paraId="18C61C58"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143</w:t>
            </w:r>
          </w:p>
        </w:tc>
        <w:tc>
          <w:tcPr>
            <w:tcW w:w="269" w:type="pct"/>
            <w:vAlign w:val="center"/>
          </w:tcPr>
          <w:p w14:paraId="033A1F8F"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171</w:t>
            </w:r>
          </w:p>
        </w:tc>
        <w:tc>
          <w:tcPr>
            <w:tcW w:w="270" w:type="pct"/>
            <w:vAlign w:val="center"/>
          </w:tcPr>
          <w:p w14:paraId="67D95E47"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162</w:t>
            </w:r>
          </w:p>
        </w:tc>
        <w:tc>
          <w:tcPr>
            <w:tcW w:w="270" w:type="pct"/>
            <w:vAlign w:val="center"/>
          </w:tcPr>
          <w:p w14:paraId="1902C5E1"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159</w:t>
            </w:r>
          </w:p>
        </w:tc>
        <w:tc>
          <w:tcPr>
            <w:tcW w:w="190" w:type="pct"/>
            <w:vAlign w:val="center"/>
          </w:tcPr>
          <w:p w14:paraId="1A6E0B6D" w14:textId="77777777" w:rsidR="0024253A" w:rsidRPr="004D1DDB" w:rsidRDefault="0024253A" w:rsidP="0024253A">
            <w:pPr>
              <w:spacing w:before="40" w:after="40" w:line="276" w:lineRule="auto"/>
              <w:jc w:val="center"/>
              <w:rPr>
                <w:rFonts w:ascii="Arial" w:hAnsi="Arial" w:cs="Arial"/>
                <w:sz w:val="18"/>
                <w:szCs w:val="18"/>
              </w:rPr>
            </w:pPr>
          </w:p>
        </w:tc>
        <w:tc>
          <w:tcPr>
            <w:tcW w:w="190" w:type="pct"/>
            <w:vAlign w:val="center"/>
          </w:tcPr>
          <w:p w14:paraId="0AB92167" w14:textId="77777777" w:rsidR="0024253A" w:rsidRPr="004D1DDB" w:rsidRDefault="0024253A" w:rsidP="0024253A">
            <w:pPr>
              <w:spacing w:before="40" w:after="40" w:line="276" w:lineRule="auto"/>
              <w:jc w:val="center"/>
              <w:rPr>
                <w:rFonts w:ascii="Arial" w:hAnsi="Arial" w:cs="Arial"/>
                <w:sz w:val="18"/>
                <w:szCs w:val="18"/>
              </w:rPr>
            </w:pPr>
          </w:p>
        </w:tc>
        <w:tc>
          <w:tcPr>
            <w:tcW w:w="190" w:type="pct"/>
            <w:vAlign w:val="center"/>
          </w:tcPr>
          <w:p w14:paraId="7B4326DC"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5A36B9D6"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00842096"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67E2C5CC"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01CB22DE"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690551F9"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0C26A790" w14:textId="77777777" w:rsidR="0024253A" w:rsidRPr="004D1DDB" w:rsidRDefault="0024253A" w:rsidP="0024253A">
            <w:pPr>
              <w:spacing w:before="40" w:after="40" w:line="276" w:lineRule="auto"/>
              <w:jc w:val="center"/>
              <w:rPr>
                <w:rFonts w:ascii="Arial" w:hAnsi="Arial" w:cs="Arial"/>
                <w:sz w:val="18"/>
                <w:szCs w:val="18"/>
              </w:rPr>
            </w:pPr>
          </w:p>
        </w:tc>
        <w:tc>
          <w:tcPr>
            <w:tcW w:w="371" w:type="pct"/>
            <w:shd w:val="clear" w:color="auto" w:fill="FBE4D5" w:themeFill="accent2" w:themeFillTint="33"/>
            <w:vAlign w:val="center"/>
          </w:tcPr>
          <w:p w14:paraId="41F6EB38"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130,0</w:t>
            </w:r>
          </w:p>
        </w:tc>
        <w:tc>
          <w:tcPr>
            <w:tcW w:w="380" w:type="pct"/>
            <w:vAlign w:val="center"/>
          </w:tcPr>
          <w:p w14:paraId="38AAAE1E"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GUS/ BDL</w:t>
            </w:r>
          </w:p>
        </w:tc>
      </w:tr>
      <w:tr w:rsidR="0024253A" w:rsidRPr="004D1DDB" w14:paraId="2BC14B0A" w14:textId="77777777" w:rsidTr="0024253A">
        <w:tc>
          <w:tcPr>
            <w:tcW w:w="147" w:type="pct"/>
            <w:vAlign w:val="center"/>
          </w:tcPr>
          <w:p w14:paraId="55102511" w14:textId="77777777" w:rsidR="0024253A" w:rsidRPr="004D1DDB" w:rsidRDefault="0024253A" w:rsidP="0024253A">
            <w:pPr>
              <w:spacing w:before="40" w:after="40" w:line="276" w:lineRule="auto"/>
              <w:rPr>
                <w:rFonts w:ascii="Arial" w:hAnsi="Arial" w:cs="Arial"/>
                <w:sz w:val="18"/>
                <w:szCs w:val="18"/>
              </w:rPr>
            </w:pPr>
            <w:r w:rsidRPr="004D1DDB">
              <w:rPr>
                <w:rFonts w:ascii="Arial" w:hAnsi="Arial" w:cs="Arial"/>
                <w:sz w:val="18"/>
                <w:szCs w:val="18"/>
              </w:rPr>
              <w:t>7.</w:t>
            </w:r>
          </w:p>
        </w:tc>
        <w:tc>
          <w:tcPr>
            <w:tcW w:w="593" w:type="pct"/>
            <w:vAlign w:val="center"/>
          </w:tcPr>
          <w:p w14:paraId="676AD357" w14:textId="77777777" w:rsidR="0024253A" w:rsidRPr="004D1DDB" w:rsidRDefault="0024253A" w:rsidP="0024253A">
            <w:pPr>
              <w:spacing w:before="40" w:after="40" w:line="276" w:lineRule="auto"/>
              <w:rPr>
                <w:rFonts w:ascii="Arial" w:hAnsi="Arial" w:cs="Arial"/>
                <w:sz w:val="18"/>
                <w:szCs w:val="18"/>
              </w:rPr>
            </w:pPr>
            <w:r w:rsidRPr="004D1DDB">
              <w:rPr>
                <w:rFonts w:ascii="Arial" w:hAnsi="Arial" w:cs="Arial"/>
                <w:sz w:val="18"/>
                <w:szCs w:val="18"/>
              </w:rPr>
              <w:t>Przewozy pasażerów środkami komunikacji miejskiej na 1 mieszkańca</w:t>
            </w:r>
          </w:p>
        </w:tc>
        <w:tc>
          <w:tcPr>
            <w:tcW w:w="335" w:type="pct"/>
            <w:shd w:val="clear" w:color="auto" w:fill="D5DCE4" w:themeFill="text2" w:themeFillTint="33"/>
            <w:vAlign w:val="center"/>
          </w:tcPr>
          <w:p w14:paraId="083AAC77"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29,74</w:t>
            </w:r>
            <w:r>
              <w:rPr>
                <w:rFonts w:ascii="Arial" w:hAnsi="Arial" w:cs="Arial"/>
                <w:sz w:val="18"/>
                <w:szCs w:val="18"/>
              </w:rPr>
              <w:t xml:space="preserve"> </w:t>
            </w:r>
            <w:r>
              <w:rPr>
                <w:rFonts w:ascii="Arial" w:hAnsi="Arial" w:cs="Arial"/>
                <w:sz w:val="18"/>
                <w:szCs w:val="18"/>
              </w:rPr>
              <w:br/>
            </w:r>
            <w:r w:rsidRPr="004D1DDB">
              <w:rPr>
                <w:rFonts w:ascii="Arial" w:hAnsi="Arial" w:cs="Arial"/>
                <w:sz w:val="18"/>
                <w:szCs w:val="18"/>
              </w:rPr>
              <w:t>(2018 r.)</w:t>
            </w:r>
          </w:p>
        </w:tc>
        <w:tc>
          <w:tcPr>
            <w:tcW w:w="190" w:type="pct"/>
            <w:vAlign w:val="center"/>
          </w:tcPr>
          <w:p w14:paraId="4DF70E5F" w14:textId="77777777" w:rsidR="0024253A" w:rsidRPr="004D1DDB" w:rsidRDefault="0024253A" w:rsidP="0024253A">
            <w:pPr>
              <w:spacing w:before="40" w:after="40" w:line="276" w:lineRule="auto"/>
              <w:jc w:val="center"/>
              <w:rPr>
                <w:rFonts w:ascii="Arial" w:hAnsi="Arial" w:cs="Arial"/>
                <w:sz w:val="18"/>
                <w:szCs w:val="18"/>
              </w:rPr>
            </w:pPr>
          </w:p>
        </w:tc>
        <w:tc>
          <w:tcPr>
            <w:tcW w:w="270" w:type="pct"/>
            <w:shd w:val="clear" w:color="auto" w:fill="D5DCE4" w:themeFill="text2" w:themeFillTint="33"/>
            <w:vAlign w:val="center"/>
          </w:tcPr>
          <w:p w14:paraId="19EF34BF"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29,74</w:t>
            </w:r>
          </w:p>
        </w:tc>
        <w:tc>
          <w:tcPr>
            <w:tcW w:w="269" w:type="pct"/>
            <w:vAlign w:val="center"/>
          </w:tcPr>
          <w:p w14:paraId="08C73BE3"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34,22</w:t>
            </w:r>
          </w:p>
        </w:tc>
        <w:tc>
          <w:tcPr>
            <w:tcW w:w="270" w:type="pct"/>
            <w:vAlign w:val="center"/>
          </w:tcPr>
          <w:p w14:paraId="5E51254A"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15,18</w:t>
            </w:r>
          </w:p>
        </w:tc>
        <w:tc>
          <w:tcPr>
            <w:tcW w:w="270" w:type="pct"/>
            <w:vAlign w:val="center"/>
          </w:tcPr>
          <w:p w14:paraId="6A108011"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16,93</w:t>
            </w:r>
          </w:p>
        </w:tc>
        <w:tc>
          <w:tcPr>
            <w:tcW w:w="190" w:type="pct"/>
            <w:vAlign w:val="center"/>
          </w:tcPr>
          <w:p w14:paraId="160DF381" w14:textId="77777777" w:rsidR="0024253A" w:rsidRPr="004D1DDB" w:rsidRDefault="0024253A" w:rsidP="0024253A">
            <w:pPr>
              <w:spacing w:before="40" w:after="40" w:line="276" w:lineRule="auto"/>
              <w:jc w:val="center"/>
              <w:rPr>
                <w:rFonts w:ascii="Arial" w:hAnsi="Arial" w:cs="Arial"/>
                <w:sz w:val="18"/>
                <w:szCs w:val="18"/>
              </w:rPr>
            </w:pPr>
          </w:p>
        </w:tc>
        <w:tc>
          <w:tcPr>
            <w:tcW w:w="190" w:type="pct"/>
            <w:vAlign w:val="center"/>
          </w:tcPr>
          <w:p w14:paraId="304361D9" w14:textId="77777777" w:rsidR="0024253A" w:rsidRPr="004D1DDB" w:rsidRDefault="0024253A" w:rsidP="0024253A">
            <w:pPr>
              <w:spacing w:before="40" w:after="40" w:line="276" w:lineRule="auto"/>
              <w:jc w:val="center"/>
              <w:rPr>
                <w:rFonts w:ascii="Arial" w:hAnsi="Arial" w:cs="Arial"/>
                <w:sz w:val="18"/>
                <w:szCs w:val="18"/>
              </w:rPr>
            </w:pPr>
          </w:p>
        </w:tc>
        <w:tc>
          <w:tcPr>
            <w:tcW w:w="190" w:type="pct"/>
            <w:vAlign w:val="center"/>
          </w:tcPr>
          <w:p w14:paraId="240D8E56"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371A3E2D"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04D02263"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3FC3E1DE"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58BCDA70"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6014DDE4"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1B91608D" w14:textId="77777777" w:rsidR="0024253A" w:rsidRPr="004D1DDB" w:rsidRDefault="0024253A" w:rsidP="0024253A">
            <w:pPr>
              <w:spacing w:before="40" w:after="40" w:line="276" w:lineRule="auto"/>
              <w:jc w:val="center"/>
              <w:rPr>
                <w:rFonts w:ascii="Arial" w:hAnsi="Arial" w:cs="Arial"/>
                <w:sz w:val="18"/>
                <w:szCs w:val="18"/>
              </w:rPr>
            </w:pPr>
          </w:p>
        </w:tc>
        <w:tc>
          <w:tcPr>
            <w:tcW w:w="371" w:type="pct"/>
            <w:shd w:val="clear" w:color="auto" w:fill="FBE4D5" w:themeFill="accent2" w:themeFillTint="33"/>
            <w:vAlign w:val="center"/>
          </w:tcPr>
          <w:p w14:paraId="3331CA34"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30,0</w:t>
            </w:r>
          </w:p>
        </w:tc>
        <w:tc>
          <w:tcPr>
            <w:tcW w:w="380" w:type="pct"/>
            <w:vAlign w:val="center"/>
          </w:tcPr>
          <w:p w14:paraId="18270396"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GUS/ BDL</w:t>
            </w:r>
          </w:p>
        </w:tc>
      </w:tr>
      <w:tr w:rsidR="0024253A" w:rsidRPr="004D1DDB" w14:paraId="411A5FA5" w14:textId="77777777" w:rsidTr="0024253A">
        <w:tc>
          <w:tcPr>
            <w:tcW w:w="147" w:type="pct"/>
            <w:vAlign w:val="center"/>
          </w:tcPr>
          <w:p w14:paraId="3168854B" w14:textId="77777777" w:rsidR="0024253A" w:rsidRPr="004D1DDB" w:rsidRDefault="0024253A" w:rsidP="0024253A">
            <w:pPr>
              <w:spacing w:before="40" w:after="40" w:line="276" w:lineRule="auto"/>
              <w:rPr>
                <w:rFonts w:ascii="Arial" w:hAnsi="Arial" w:cs="Arial"/>
                <w:sz w:val="18"/>
                <w:szCs w:val="18"/>
              </w:rPr>
            </w:pPr>
            <w:r w:rsidRPr="004D1DDB">
              <w:rPr>
                <w:rFonts w:ascii="Arial" w:hAnsi="Arial" w:cs="Arial"/>
                <w:sz w:val="18"/>
                <w:szCs w:val="18"/>
              </w:rPr>
              <w:t>8.</w:t>
            </w:r>
          </w:p>
        </w:tc>
        <w:tc>
          <w:tcPr>
            <w:tcW w:w="593" w:type="pct"/>
            <w:vAlign w:val="center"/>
          </w:tcPr>
          <w:p w14:paraId="11CE4CBD" w14:textId="77777777" w:rsidR="0024253A" w:rsidRPr="004D1DDB" w:rsidRDefault="0024253A" w:rsidP="0024253A">
            <w:pPr>
              <w:spacing w:before="40" w:after="40" w:line="276" w:lineRule="auto"/>
              <w:rPr>
                <w:rFonts w:ascii="Arial" w:hAnsi="Arial" w:cs="Arial"/>
                <w:sz w:val="18"/>
                <w:szCs w:val="18"/>
              </w:rPr>
            </w:pPr>
            <w:r w:rsidRPr="004D1DDB">
              <w:rPr>
                <w:rFonts w:ascii="Arial" w:hAnsi="Arial" w:cs="Arial"/>
                <w:sz w:val="18"/>
                <w:szCs w:val="18"/>
              </w:rPr>
              <w:t xml:space="preserve">Drogi publiczne o twardej nawierzchni </w:t>
            </w:r>
            <w:r w:rsidRPr="004D1DDB">
              <w:rPr>
                <w:rFonts w:ascii="Arial" w:hAnsi="Arial" w:cs="Arial"/>
                <w:sz w:val="18"/>
                <w:szCs w:val="18"/>
              </w:rPr>
              <w:lastRenderedPageBreak/>
              <w:t>na 10 tys. ludności [km]</w:t>
            </w:r>
          </w:p>
        </w:tc>
        <w:tc>
          <w:tcPr>
            <w:tcW w:w="335" w:type="pct"/>
            <w:shd w:val="clear" w:color="auto" w:fill="D5DCE4" w:themeFill="text2" w:themeFillTint="33"/>
            <w:vAlign w:val="center"/>
          </w:tcPr>
          <w:p w14:paraId="3262B4DE" w14:textId="77777777" w:rsidR="0024253A" w:rsidRPr="004D1DDB" w:rsidRDefault="0024253A" w:rsidP="0024253A">
            <w:pPr>
              <w:spacing w:before="40" w:after="40" w:line="276" w:lineRule="auto"/>
              <w:jc w:val="center"/>
              <w:rPr>
                <w:rFonts w:ascii="Arial" w:hAnsi="Arial" w:cs="Arial"/>
                <w:sz w:val="18"/>
                <w:szCs w:val="18"/>
              </w:rPr>
            </w:pPr>
            <w:r>
              <w:rPr>
                <w:rFonts w:ascii="Arial" w:hAnsi="Arial" w:cs="Arial"/>
                <w:sz w:val="18"/>
                <w:szCs w:val="18"/>
              </w:rPr>
              <w:lastRenderedPageBreak/>
              <w:t xml:space="preserve">80,3 </w:t>
            </w:r>
            <w:r>
              <w:rPr>
                <w:rFonts w:ascii="Arial" w:hAnsi="Arial" w:cs="Arial"/>
                <w:sz w:val="18"/>
                <w:szCs w:val="18"/>
              </w:rPr>
              <w:br/>
            </w:r>
            <w:r w:rsidRPr="004D1DDB">
              <w:rPr>
                <w:rFonts w:ascii="Arial" w:hAnsi="Arial" w:cs="Arial"/>
                <w:sz w:val="18"/>
                <w:szCs w:val="18"/>
              </w:rPr>
              <w:t>(2018 r.)</w:t>
            </w:r>
          </w:p>
        </w:tc>
        <w:tc>
          <w:tcPr>
            <w:tcW w:w="190" w:type="pct"/>
            <w:vAlign w:val="center"/>
          </w:tcPr>
          <w:p w14:paraId="0FC18A0F" w14:textId="77777777" w:rsidR="0024253A" w:rsidRPr="004D1DDB" w:rsidRDefault="0024253A" w:rsidP="0024253A">
            <w:pPr>
              <w:spacing w:before="40" w:after="40" w:line="276" w:lineRule="auto"/>
              <w:jc w:val="center"/>
              <w:rPr>
                <w:rFonts w:ascii="Arial" w:hAnsi="Arial" w:cs="Arial"/>
                <w:sz w:val="18"/>
                <w:szCs w:val="18"/>
              </w:rPr>
            </w:pPr>
          </w:p>
        </w:tc>
        <w:tc>
          <w:tcPr>
            <w:tcW w:w="270" w:type="pct"/>
            <w:shd w:val="clear" w:color="auto" w:fill="D5DCE4" w:themeFill="text2" w:themeFillTint="33"/>
            <w:vAlign w:val="center"/>
          </w:tcPr>
          <w:p w14:paraId="0EDA1A06"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80,3</w:t>
            </w:r>
          </w:p>
        </w:tc>
        <w:tc>
          <w:tcPr>
            <w:tcW w:w="269" w:type="pct"/>
            <w:vAlign w:val="center"/>
          </w:tcPr>
          <w:p w14:paraId="602510F9"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81,3</w:t>
            </w:r>
          </w:p>
        </w:tc>
        <w:tc>
          <w:tcPr>
            <w:tcW w:w="270" w:type="pct"/>
            <w:vAlign w:val="center"/>
          </w:tcPr>
          <w:p w14:paraId="09091486"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84,0</w:t>
            </w:r>
          </w:p>
        </w:tc>
        <w:tc>
          <w:tcPr>
            <w:tcW w:w="270" w:type="pct"/>
            <w:vAlign w:val="center"/>
          </w:tcPr>
          <w:p w14:paraId="3C651A05"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85,3</w:t>
            </w:r>
          </w:p>
        </w:tc>
        <w:tc>
          <w:tcPr>
            <w:tcW w:w="190" w:type="pct"/>
            <w:vAlign w:val="center"/>
          </w:tcPr>
          <w:p w14:paraId="0DA3F448" w14:textId="77777777" w:rsidR="0024253A" w:rsidRPr="004D1DDB" w:rsidRDefault="0024253A" w:rsidP="0024253A">
            <w:pPr>
              <w:spacing w:before="40" w:after="40" w:line="276" w:lineRule="auto"/>
              <w:jc w:val="center"/>
              <w:rPr>
                <w:rFonts w:ascii="Arial" w:hAnsi="Arial" w:cs="Arial"/>
                <w:sz w:val="18"/>
                <w:szCs w:val="18"/>
              </w:rPr>
            </w:pPr>
          </w:p>
        </w:tc>
        <w:tc>
          <w:tcPr>
            <w:tcW w:w="190" w:type="pct"/>
            <w:vAlign w:val="center"/>
          </w:tcPr>
          <w:p w14:paraId="65DF260D" w14:textId="77777777" w:rsidR="0024253A" w:rsidRPr="004D1DDB" w:rsidRDefault="0024253A" w:rsidP="0024253A">
            <w:pPr>
              <w:spacing w:before="40" w:after="40" w:line="276" w:lineRule="auto"/>
              <w:jc w:val="center"/>
              <w:rPr>
                <w:rFonts w:ascii="Arial" w:hAnsi="Arial" w:cs="Arial"/>
                <w:sz w:val="18"/>
                <w:szCs w:val="18"/>
              </w:rPr>
            </w:pPr>
          </w:p>
        </w:tc>
        <w:tc>
          <w:tcPr>
            <w:tcW w:w="190" w:type="pct"/>
            <w:vAlign w:val="center"/>
          </w:tcPr>
          <w:p w14:paraId="3CC3ADE5"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39F2F69E"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38EBEFBA"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4E5894BA"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374E7B76"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58E33A2D"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203BC829" w14:textId="77777777" w:rsidR="0024253A" w:rsidRPr="004D1DDB" w:rsidRDefault="0024253A" w:rsidP="0024253A">
            <w:pPr>
              <w:spacing w:before="40" w:after="40" w:line="276" w:lineRule="auto"/>
              <w:jc w:val="center"/>
              <w:rPr>
                <w:rFonts w:ascii="Arial" w:hAnsi="Arial" w:cs="Arial"/>
                <w:sz w:val="18"/>
                <w:szCs w:val="18"/>
              </w:rPr>
            </w:pPr>
          </w:p>
        </w:tc>
        <w:tc>
          <w:tcPr>
            <w:tcW w:w="371" w:type="pct"/>
            <w:shd w:val="clear" w:color="auto" w:fill="FBE4D5" w:themeFill="accent2" w:themeFillTint="33"/>
            <w:vAlign w:val="center"/>
          </w:tcPr>
          <w:p w14:paraId="307A9161"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88,3</w:t>
            </w:r>
          </w:p>
        </w:tc>
        <w:tc>
          <w:tcPr>
            <w:tcW w:w="380" w:type="pct"/>
            <w:vAlign w:val="center"/>
          </w:tcPr>
          <w:p w14:paraId="692810D3"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GUS/ BDL</w:t>
            </w:r>
          </w:p>
        </w:tc>
      </w:tr>
      <w:tr w:rsidR="0024253A" w:rsidRPr="004D1DDB" w14:paraId="5C218F68" w14:textId="77777777" w:rsidTr="0024253A">
        <w:tc>
          <w:tcPr>
            <w:tcW w:w="147" w:type="pct"/>
            <w:vAlign w:val="center"/>
          </w:tcPr>
          <w:p w14:paraId="2BD4137C" w14:textId="77777777" w:rsidR="0024253A" w:rsidRPr="004D1DDB" w:rsidRDefault="0024253A" w:rsidP="0024253A">
            <w:pPr>
              <w:spacing w:before="40" w:after="40" w:line="276" w:lineRule="auto"/>
              <w:rPr>
                <w:rFonts w:ascii="Arial" w:hAnsi="Arial" w:cs="Arial"/>
                <w:sz w:val="18"/>
                <w:szCs w:val="18"/>
              </w:rPr>
            </w:pPr>
            <w:r w:rsidRPr="004D1DDB">
              <w:rPr>
                <w:rFonts w:ascii="Arial" w:hAnsi="Arial" w:cs="Arial"/>
                <w:sz w:val="18"/>
                <w:szCs w:val="18"/>
              </w:rPr>
              <w:t>9.</w:t>
            </w:r>
          </w:p>
        </w:tc>
        <w:tc>
          <w:tcPr>
            <w:tcW w:w="593" w:type="pct"/>
            <w:vAlign w:val="center"/>
          </w:tcPr>
          <w:p w14:paraId="01FC4E06" w14:textId="77777777" w:rsidR="0024253A" w:rsidRPr="004D1DDB" w:rsidRDefault="0024253A" w:rsidP="0024253A">
            <w:pPr>
              <w:spacing w:before="40" w:after="40" w:line="276" w:lineRule="auto"/>
              <w:rPr>
                <w:rFonts w:ascii="Arial" w:hAnsi="Arial" w:cs="Arial"/>
                <w:sz w:val="18"/>
                <w:szCs w:val="18"/>
              </w:rPr>
            </w:pPr>
            <w:r w:rsidRPr="004D1DDB">
              <w:rPr>
                <w:rFonts w:ascii="Arial" w:hAnsi="Arial" w:cs="Arial"/>
                <w:sz w:val="18"/>
                <w:szCs w:val="18"/>
              </w:rPr>
              <w:t>Miejsca noclegowe w turystycznych obiektach noclegowych na 1 tys. ludności</w:t>
            </w:r>
          </w:p>
        </w:tc>
        <w:tc>
          <w:tcPr>
            <w:tcW w:w="335" w:type="pct"/>
            <w:shd w:val="clear" w:color="auto" w:fill="D5DCE4" w:themeFill="text2" w:themeFillTint="33"/>
            <w:vAlign w:val="center"/>
          </w:tcPr>
          <w:p w14:paraId="4749E4B7"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16,32</w:t>
            </w:r>
            <w:r>
              <w:rPr>
                <w:rFonts w:ascii="Arial" w:hAnsi="Arial" w:cs="Arial"/>
                <w:sz w:val="18"/>
                <w:szCs w:val="18"/>
              </w:rPr>
              <w:t xml:space="preserve"> </w:t>
            </w:r>
            <w:r>
              <w:rPr>
                <w:rFonts w:ascii="Arial" w:hAnsi="Arial" w:cs="Arial"/>
                <w:sz w:val="18"/>
                <w:szCs w:val="18"/>
              </w:rPr>
              <w:br/>
            </w:r>
            <w:r w:rsidRPr="004D1DDB">
              <w:rPr>
                <w:rFonts w:ascii="Arial" w:hAnsi="Arial" w:cs="Arial"/>
                <w:sz w:val="18"/>
                <w:szCs w:val="18"/>
              </w:rPr>
              <w:t>(2018 r.)</w:t>
            </w:r>
          </w:p>
        </w:tc>
        <w:tc>
          <w:tcPr>
            <w:tcW w:w="190" w:type="pct"/>
            <w:vAlign w:val="center"/>
          </w:tcPr>
          <w:p w14:paraId="78D82495" w14:textId="77777777" w:rsidR="0024253A" w:rsidRPr="004D1DDB" w:rsidRDefault="0024253A" w:rsidP="0024253A">
            <w:pPr>
              <w:spacing w:before="40" w:after="40" w:line="276" w:lineRule="auto"/>
              <w:jc w:val="center"/>
              <w:rPr>
                <w:rFonts w:ascii="Arial" w:hAnsi="Arial" w:cs="Arial"/>
                <w:sz w:val="18"/>
                <w:szCs w:val="18"/>
              </w:rPr>
            </w:pPr>
          </w:p>
        </w:tc>
        <w:tc>
          <w:tcPr>
            <w:tcW w:w="270" w:type="pct"/>
            <w:shd w:val="clear" w:color="auto" w:fill="D5DCE4" w:themeFill="text2" w:themeFillTint="33"/>
            <w:vAlign w:val="center"/>
          </w:tcPr>
          <w:p w14:paraId="170072C0"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16,32</w:t>
            </w:r>
          </w:p>
        </w:tc>
        <w:tc>
          <w:tcPr>
            <w:tcW w:w="269" w:type="pct"/>
            <w:vAlign w:val="center"/>
          </w:tcPr>
          <w:p w14:paraId="073EE4BA"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16,78</w:t>
            </w:r>
          </w:p>
        </w:tc>
        <w:tc>
          <w:tcPr>
            <w:tcW w:w="270" w:type="pct"/>
            <w:vAlign w:val="center"/>
          </w:tcPr>
          <w:p w14:paraId="12D97729"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15,10</w:t>
            </w:r>
          </w:p>
        </w:tc>
        <w:tc>
          <w:tcPr>
            <w:tcW w:w="270" w:type="pct"/>
            <w:vAlign w:val="center"/>
          </w:tcPr>
          <w:p w14:paraId="3BBD0D3A" w14:textId="77777777" w:rsidR="0024253A" w:rsidRPr="004D1DDB" w:rsidRDefault="0024253A" w:rsidP="0024253A">
            <w:pPr>
              <w:spacing w:before="40" w:after="40" w:line="276" w:lineRule="auto"/>
              <w:jc w:val="center"/>
              <w:rPr>
                <w:rFonts w:ascii="Arial" w:hAnsi="Arial" w:cs="Arial"/>
                <w:color w:val="FF0000"/>
                <w:sz w:val="18"/>
                <w:szCs w:val="18"/>
              </w:rPr>
            </w:pPr>
            <w:r w:rsidRPr="004D1DDB">
              <w:rPr>
                <w:rFonts w:ascii="Arial" w:hAnsi="Arial" w:cs="Arial"/>
                <w:sz w:val="18"/>
                <w:szCs w:val="18"/>
              </w:rPr>
              <w:t>15,86</w:t>
            </w:r>
          </w:p>
        </w:tc>
        <w:tc>
          <w:tcPr>
            <w:tcW w:w="190" w:type="pct"/>
            <w:vAlign w:val="center"/>
          </w:tcPr>
          <w:p w14:paraId="5EB13FC9" w14:textId="77777777" w:rsidR="0024253A" w:rsidRPr="004D1DDB" w:rsidRDefault="0024253A" w:rsidP="0024253A">
            <w:pPr>
              <w:spacing w:before="40" w:after="40" w:line="276" w:lineRule="auto"/>
              <w:jc w:val="center"/>
              <w:rPr>
                <w:rFonts w:ascii="Arial" w:hAnsi="Arial" w:cs="Arial"/>
                <w:color w:val="FF0000"/>
                <w:sz w:val="18"/>
                <w:szCs w:val="18"/>
              </w:rPr>
            </w:pPr>
          </w:p>
        </w:tc>
        <w:tc>
          <w:tcPr>
            <w:tcW w:w="190" w:type="pct"/>
            <w:vAlign w:val="center"/>
          </w:tcPr>
          <w:p w14:paraId="50E8FA6E" w14:textId="77777777" w:rsidR="0024253A" w:rsidRPr="004D1DDB" w:rsidRDefault="0024253A" w:rsidP="0024253A">
            <w:pPr>
              <w:spacing w:before="40" w:after="40" w:line="276" w:lineRule="auto"/>
              <w:jc w:val="center"/>
              <w:rPr>
                <w:rFonts w:ascii="Arial" w:hAnsi="Arial" w:cs="Arial"/>
                <w:sz w:val="18"/>
                <w:szCs w:val="18"/>
              </w:rPr>
            </w:pPr>
          </w:p>
        </w:tc>
        <w:tc>
          <w:tcPr>
            <w:tcW w:w="190" w:type="pct"/>
            <w:vAlign w:val="center"/>
          </w:tcPr>
          <w:p w14:paraId="14DC23D5"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5C575BFF"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1E7139A1"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78BC8FDB"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74E7B180"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77917FE5"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23E472E6" w14:textId="77777777" w:rsidR="0024253A" w:rsidRPr="004D1DDB" w:rsidRDefault="0024253A" w:rsidP="0024253A">
            <w:pPr>
              <w:spacing w:before="40" w:after="40" w:line="276" w:lineRule="auto"/>
              <w:jc w:val="center"/>
              <w:rPr>
                <w:rFonts w:ascii="Arial" w:hAnsi="Arial" w:cs="Arial"/>
                <w:sz w:val="18"/>
                <w:szCs w:val="18"/>
              </w:rPr>
            </w:pPr>
          </w:p>
        </w:tc>
        <w:tc>
          <w:tcPr>
            <w:tcW w:w="371" w:type="pct"/>
            <w:shd w:val="clear" w:color="auto" w:fill="FBE4D5" w:themeFill="accent2" w:themeFillTint="33"/>
            <w:vAlign w:val="center"/>
          </w:tcPr>
          <w:p w14:paraId="0E189B07"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24,5</w:t>
            </w:r>
          </w:p>
        </w:tc>
        <w:tc>
          <w:tcPr>
            <w:tcW w:w="380" w:type="pct"/>
            <w:vAlign w:val="center"/>
          </w:tcPr>
          <w:p w14:paraId="61001B3B"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GUS/ BDL</w:t>
            </w:r>
          </w:p>
        </w:tc>
      </w:tr>
      <w:tr w:rsidR="0024253A" w:rsidRPr="004D1DDB" w14:paraId="3356E856" w14:textId="77777777" w:rsidTr="0024253A">
        <w:tc>
          <w:tcPr>
            <w:tcW w:w="147" w:type="pct"/>
            <w:vAlign w:val="center"/>
          </w:tcPr>
          <w:p w14:paraId="0E8774FB" w14:textId="77777777" w:rsidR="0024253A" w:rsidRPr="004D1DDB" w:rsidRDefault="0024253A" w:rsidP="0024253A">
            <w:pPr>
              <w:spacing w:before="40" w:after="40" w:line="276" w:lineRule="auto"/>
              <w:rPr>
                <w:rFonts w:ascii="Arial" w:hAnsi="Arial" w:cs="Arial"/>
                <w:sz w:val="18"/>
                <w:szCs w:val="18"/>
              </w:rPr>
            </w:pPr>
            <w:r w:rsidRPr="004D1DDB">
              <w:rPr>
                <w:rFonts w:ascii="Arial" w:hAnsi="Arial" w:cs="Arial"/>
                <w:sz w:val="18"/>
                <w:szCs w:val="18"/>
              </w:rPr>
              <w:t>10.</w:t>
            </w:r>
          </w:p>
        </w:tc>
        <w:tc>
          <w:tcPr>
            <w:tcW w:w="593" w:type="pct"/>
            <w:vAlign w:val="center"/>
          </w:tcPr>
          <w:p w14:paraId="7D9F7FBF" w14:textId="77777777" w:rsidR="0024253A" w:rsidRPr="004D1DDB" w:rsidRDefault="0024253A" w:rsidP="0024253A">
            <w:pPr>
              <w:spacing w:before="40" w:after="40" w:line="276" w:lineRule="auto"/>
              <w:rPr>
                <w:rFonts w:ascii="Arial" w:hAnsi="Arial" w:cs="Arial"/>
                <w:sz w:val="18"/>
                <w:szCs w:val="18"/>
              </w:rPr>
            </w:pPr>
            <w:r w:rsidRPr="004D1DDB">
              <w:rPr>
                <w:rFonts w:ascii="Arial" w:hAnsi="Arial" w:cs="Arial"/>
                <w:sz w:val="18"/>
                <w:szCs w:val="18"/>
              </w:rPr>
              <w:t>Nakłady na środki trwałe na 1 mieszkańca służące gospodarce wodnej [zł]</w:t>
            </w:r>
          </w:p>
        </w:tc>
        <w:tc>
          <w:tcPr>
            <w:tcW w:w="335" w:type="pct"/>
            <w:shd w:val="clear" w:color="auto" w:fill="D5DCE4" w:themeFill="text2" w:themeFillTint="33"/>
            <w:vAlign w:val="center"/>
          </w:tcPr>
          <w:p w14:paraId="6AF4B5ED"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52,37</w:t>
            </w:r>
            <w:r>
              <w:rPr>
                <w:rFonts w:ascii="Arial" w:hAnsi="Arial" w:cs="Arial"/>
                <w:sz w:val="18"/>
                <w:szCs w:val="18"/>
              </w:rPr>
              <w:t xml:space="preserve"> </w:t>
            </w:r>
            <w:r>
              <w:rPr>
                <w:rFonts w:ascii="Arial" w:hAnsi="Arial" w:cs="Arial"/>
                <w:sz w:val="18"/>
                <w:szCs w:val="18"/>
              </w:rPr>
              <w:br/>
            </w:r>
            <w:r w:rsidRPr="004D1DDB">
              <w:rPr>
                <w:rFonts w:ascii="Arial" w:hAnsi="Arial" w:cs="Arial"/>
                <w:sz w:val="18"/>
                <w:szCs w:val="18"/>
              </w:rPr>
              <w:t>(2018 r.)</w:t>
            </w:r>
          </w:p>
        </w:tc>
        <w:tc>
          <w:tcPr>
            <w:tcW w:w="190" w:type="pct"/>
            <w:vAlign w:val="center"/>
          </w:tcPr>
          <w:p w14:paraId="48F42288" w14:textId="77777777" w:rsidR="0024253A" w:rsidRPr="004D1DDB" w:rsidRDefault="0024253A" w:rsidP="0024253A">
            <w:pPr>
              <w:spacing w:before="40" w:after="40" w:line="276" w:lineRule="auto"/>
              <w:jc w:val="center"/>
              <w:rPr>
                <w:rFonts w:ascii="Arial" w:hAnsi="Arial" w:cs="Arial"/>
                <w:sz w:val="18"/>
                <w:szCs w:val="18"/>
              </w:rPr>
            </w:pPr>
          </w:p>
        </w:tc>
        <w:tc>
          <w:tcPr>
            <w:tcW w:w="270" w:type="pct"/>
            <w:shd w:val="clear" w:color="auto" w:fill="D5DCE4" w:themeFill="text2" w:themeFillTint="33"/>
            <w:vAlign w:val="center"/>
          </w:tcPr>
          <w:p w14:paraId="58DDA8BA"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52,37</w:t>
            </w:r>
          </w:p>
        </w:tc>
        <w:tc>
          <w:tcPr>
            <w:tcW w:w="269" w:type="pct"/>
            <w:vAlign w:val="center"/>
          </w:tcPr>
          <w:p w14:paraId="4A9EC1EF"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102,96</w:t>
            </w:r>
          </w:p>
        </w:tc>
        <w:tc>
          <w:tcPr>
            <w:tcW w:w="270" w:type="pct"/>
            <w:vAlign w:val="center"/>
          </w:tcPr>
          <w:p w14:paraId="4782C9E9"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94,41</w:t>
            </w:r>
          </w:p>
        </w:tc>
        <w:tc>
          <w:tcPr>
            <w:tcW w:w="270" w:type="pct"/>
            <w:vAlign w:val="center"/>
          </w:tcPr>
          <w:p w14:paraId="7F88D28C"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114,08</w:t>
            </w:r>
          </w:p>
        </w:tc>
        <w:tc>
          <w:tcPr>
            <w:tcW w:w="190" w:type="pct"/>
            <w:vAlign w:val="center"/>
          </w:tcPr>
          <w:p w14:paraId="3F023C12" w14:textId="77777777" w:rsidR="0024253A" w:rsidRPr="004D1DDB" w:rsidRDefault="0024253A" w:rsidP="0024253A">
            <w:pPr>
              <w:spacing w:before="40" w:after="40" w:line="276" w:lineRule="auto"/>
              <w:jc w:val="center"/>
              <w:rPr>
                <w:rFonts w:ascii="Arial" w:hAnsi="Arial" w:cs="Arial"/>
                <w:sz w:val="18"/>
                <w:szCs w:val="18"/>
              </w:rPr>
            </w:pPr>
          </w:p>
        </w:tc>
        <w:tc>
          <w:tcPr>
            <w:tcW w:w="190" w:type="pct"/>
            <w:vAlign w:val="center"/>
          </w:tcPr>
          <w:p w14:paraId="53C75814" w14:textId="77777777" w:rsidR="0024253A" w:rsidRPr="004D1DDB" w:rsidRDefault="0024253A" w:rsidP="0024253A">
            <w:pPr>
              <w:spacing w:before="40" w:after="40" w:line="276" w:lineRule="auto"/>
              <w:jc w:val="center"/>
              <w:rPr>
                <w:rFonts w:ascii="Arial" w:hAnsi="Arial" w:cs="Arial"/>
                <w:sz w:val="18"/>
                <w:szCs w:val="18"/>
              </w:rPr>
            </w:pPr>
          </w:p>
        </w:tc>
        <w:tc>
          <w:tcPr>
            <w:tcW w:w="190" w:type="pct"/>
            <w:vAlign w:val="center"/>
          </w:tcPr>
          <w:p w14:paraId="218AD36E"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65DDE678"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0CDF7CB0"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74BF1F69"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6324F72E"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1C2B7941"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4AD76869" w14:textId="77777777" w:rsidR="0024253A" w:rsidRPr="004D1DDB" w:rsidRDefault="0024253A" w:rsidP="0024253A">
            <w:pPr>
              <w:spacing w:before="40" w:after="40" w:line="276" w:lineRule="auto"/>
              <w:jc w:val="center"/>
              <w:rPr>
                <w:rFonts w:ascii="Arial" w:hAnsi="Arial" w:cs="Arial"/>
                <w:sz w:val="18"/>
                <w:szCs w:val="18"/>
              </w:rPr>
            </w:pPr>
          </w:p>
        </w:tc>
        <w:tc>
          <w:tcPr>
            <w:tcW w:w="371" w:type="pct"/>
            <w:shd w:val="clear" w:color="auto" w:fill="FBE4D5" w:themeFill="accent2" w:themeFillTint="33"/>
            <w:vAlign w:val="center"/>
          </w:tcPr>
          <w:p w14:paraId="44CD6E05"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57,6</w:t>
            </w:r>
          </w:p>
        </w:tc>
        <w:tc>
          <w:tcPr>
            <w:tcW w:w="380" w:type="pct"/>
            <w:vAlign w:val="center"/>
          </w:tcPr>
          <w:p w14:paraId="1802828C"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GUS/ BDL</w:t>
            </w:r>
          </w:p>
        </w:tc>
      </w:tr>
      <w:tr w:rsidR="0024253A" w:rsidRPr="004D1DDB" w14:paraId="346286EA" w14:textId="77777777" w:rsidTr="0024253A">
        <w:tc>
          <w:tcPr>
            <w:tcW w:w="147" w:type="pct"/>
            <w:vAlign w:val="center"/>
          </w:tcPr>
          <w:p w14:paraId="281BFCEA" w14:textId="77777777" w:rsidR="0024253A" w:rsidRPr="004D1DDB" w:rsidRDefault="0024253A" w:rsidP="0024253A">
            <w:pPr>
              <w:spacing w:before="40" w:after="40" w:line="276" w:lineRule="auto"/>
              <w:rPr>
                <w:rFonts w:ascii="Arial" w:hAnsi="Arial" w:cs="Arial"/>
                <w:sz w:val="18"/>
                <w:szCs w:val="18"/>
              </w:rPr>
            </w:pPr>
            <w:r w:rsidRPr="004D1DDB">
              <w:rPr>
                <w:rFonts w:ascii="Arial" w:hAnsi="Arial" w:cs="Arial"/>
                <w:sz w:val="18"/>
                <w:szCs w:val="18"/>
              </w:rPr>
              <w:t>11.</w:t>
            </w:r>
          </w:p>
        </w:tc>
        <w:tc>
          <w:tcPr>
            <w:tcW w:w="593" w:type="pct"/>
            <w:vAlign w:val="center"/>
          </w:tcPr>
          <w:p w14:paraId="54C27665" w14:textId="77777777" w:rsidR="0024253A" w:rsidRPr="004D1DDB" w:rsidRDefault="0024253A" w:rsidP="0024253A">
            <w:pPr>
              <w:spacing w:before="40" w:after="40" w:line="276" w:lineRule="auto"/>
              <w:rPr>
                <w:rFonts w:ascii="Arial" w:hAnsi="Arial" w:cs="Arial"/>
                <w:sz w:val="18"/>
                <w:szCs w:val="18"/>
              </w:rPr>
            </w:pPr>
            <w:r w:rsidRPr="004D1DDB">
              <w:rPr>
                <w:rFonts w:ascii="Arial" w:hAnsi="Arial" w:cs="Arial"/>
                <w:sz w:val="18"/>
                <w:szCs w:val="18"/>
              </w:rPr>
              <w:t>Odsetek jednostek ratowniczych państwowej straży pożarnej spełniających minimalny standard wyposażenia [%]</w:t>
            </w:r>
          </w:p>
        </w:tc>
        <w:tc>
          <w:tcPr>
            <w:tcW w:w="335" w:type="pct"/>
            <w:shd w:val="clear" w:color="auto" w:fill="D5DCE4" w:themeFill="text2" w:themeFillTint="33"/>
            <w:vAlign w:val="center"/>
          </w:tcPr>
          <w:p w14:paraId="4344F548" w14:textId="77777777" w:rsidR="0024253A" w:rsidRPr="004D1DDB" w:rsidRDefault="0024253A" w:rsidP="0024253A">
            <w:pPr>
              <w:spacing w:before="40" w:after="40" w:line="276" w:lineRule="auto"/>
              <w:jc w:val="center"/>
              <w:rPr>
                <w:rFonts w:ascii="Arial" w:hAnsi="Arial" w:cs="Arial"/>
                <w:sz w:val="18"/>
                <w:szCs w:val="18"/>
              </w:rPr>
            </w:pPr>
            <w:r>
              <w:rPr>
                <w:rFonts w:ascii="Arial" w:hAnsi="Arial" w:cs="Arial"/>
                <w:sz w:val="18"/>
                <w:szCs w:val="18"/>
              </w:rPr>
              <w:t xml:space="preserve">81,5 </w:t>
            </w:r>
            <w:r>
              <w:rPr>
                <w:rFonts w:ascii="Arial" w:hAnsi="Arial" w:cs="Arial"/>
                <w:sz w:val="18"/>
                <w:szCs w:val="18"/>
              </w:rPr>
              <w:br/>
            </w:r>
            <w:r w:rsidRPr="004D1DDB">
              <w:rPr>
                <w:rFonts w:ascii="Arial" w:hAnsi="Arial" w:cs="Arial"/>
                <w:sz w:val="18"/>
                <w:szCs w:val="18"/>
              </w:rPr>
              <w:t>(2018 r.)</w:t>
            </w:r>
          </w:p>
        </w:tc>
        <w:tc>
          <w:tcPr>
            <w:tcW w:w="190" w:type="pct"/>
            <w:vAlign w:val="center"/>
          </w:tcPr>
          <w:p w14:paraId="478296E9" w14:textId="77777777" w:rsidR="0024253A" w:rsidRPr="004D1DDB" w:rsidRDefault="0024253A" w:rsidP="0024253A">
            <w:pPr>
              <w:spacing w:before="40" w:after="40" w:line="276" w:lineRule="auto"/>
              <w:jc w:val="center"/>
              <w:rPr>
                <w:rFonts w:ascii="Arial" w:hAnsi="Arial" w:cs="Arial"/>
                <w:sz w:val="18"/>
                <w:szCs w:val="18"/>
              </w:rPr>
            </w:pPr>
          </w:p>
        </w:tc>
        <w:tc>
          <w:tcPr>
            <w:tcW w:w="270" w:type="pct"/>
            <w:shd w:val="clear" w:color="auto" w:fill="D5DCE4" w:themeFill="text2" w:themeFillTint="33"/>
            <w:vAlign w:val="center"/>
          </w:tcPr>
          <w:p w14:paraId="77E4349E"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81,5</w:t>
            </w:r>
          </w:p>
        </w:tc>
        <w:tc>
          <w:tcPr>
            <w:tcW w:w="269" w:type="pct"/>
            <w:vAlign w:val="center"/>
          </w:tcPr>
          <w:p w14:paraId="08C398A6"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85,2</w:t>
            </w:r>
          </w:p>
        </w:tc>
        <w:tc>
          <w:tcPr>
            <w:tcW w:w="270" w:type="pct"/>
            <w:vAlign w:val="center"/>
          </w:tcPr>
          <w:p w14:paraId="52C3C689"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85,7</w:t>
            </w:r>
          </w:p>
        </w:tc>
        <w:tc>
          <w:tcPr>
            <w:tcW w:w="270" w:type="pct"/>
            <w:vAlign w:val="center"/>
          </w:tcPr>
          <w:p w14:paraId="3BA45262"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82,14</w:t>
            </w:r>
          </w:p>
        </w:tc>
        <w:tc>
          <w:tcPr>
            <w:tcW w:w="190" w:type="pct"/>
            <w:vAlign w:val="center"/>
          </w:tcPr>
          <w:p w14:paraId="29F9408F" w14:textId="77777777" w:rsidR="0024253A" w:rsidRPr="004D1DDB" w:rsidRDefault="0024253A" w:rsidP="0024253A">
            <w:pPr>
              <w:spacing w:before="40" w:after="40" w:line="276" w:lineRule="auto"/>
              <w:jc w:val="center"/>
              <w:rPr>
                <w:rFonts w:ascii="Arial" w:hAnsi="Arial" w:cs="Arial"/>
                <w:sz w:val="18"/>
                <w:szCs w:val="18"/>
              </w:rPr>
            </w:pPr>
          </w:p>
        </w:tc>
        <w:tc>
          <w:tcPr>
            <w:tcW w:w="190" w:type="pct"/>
            <w:vAlign w:val="center"/>
          </w:tcPr>
          <w:p w14:paraId="5A2E8850" w14:textId="77777777" w:rsidR="0024253A" w:rsidRPr="004D1DDB" w:rsidRDefault="0024253A" w:rsidP="0024253A">
            <w:pPr>
              <w:spacing w:before="40" w:after="40" w:line="276" w:lineRule="auto"/>
              <w:jc w:val="center"/>
              <w:rPr>
                <w:rFonts w:ascii="Arial" w:hAnsi="Arial" w:cs="Arial"/>
                <w:sz w:val="18"/>
                <w:szCs w:val="18"/>
              </w:rPr>
            </w:pPr>
          </w:p>
        </w:tc>
        <w:tc>
          <w:tcPr>
            <w:tcW w:w="190" w:type="pct"/>
            <w:vAlign w:val="center"/>
          </w:tcPr>
          <w:p w14:paraId="46304126"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444031B6"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6DBFE3F6"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75995431"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163FD783"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2A3B6BDF"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44A61517" w14:textId="77777777" w:rsidR="0024253A" w:rsidRPr="004D1DDB" w:rsidRDefault="0024253A" w:rsidP="0024253A">
            <w:pPr>
              <w:spacing w:before="40" w:after="40" w:line="276" w:lineRule="auto"/>
              <w:jc w:val="center"/>
              <w:rPr>
                <w:rFonts w:ascii="Arial" w:hAnsi="Arial" w:cs="Arial"/>
                <w:sz w:val="18"/>
                <w:szCs w:val="18"/>
              </w:rPr>
            </w:pPr>
          </w:p>
        </w:tc>
        <w:tc>
          <w:tcPr>
            <w:tcW w:w="371" w:type="pct"/>
            <w:shd w:val="clear" w:color="auto" w:fill="FBE4D5" w:themeFill="accent2" w:themeFillTint="33"/>
            <w:vAlign w:val="center"/>
          </w:tcPr>
          <w:p w14:paraId="3283ED58"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99,0</w:t>
            </w:r>
          </w:p>
        </w:tc>
        <w:tc>
          <w:tcPr>
            <w:tcW w:w="380" w:type="pct"/>
            <w:vAlign w:val="center"/>
          </w:tcPr>
          <w:p w14:paraId="0A352895"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Komenda Wojewódzka PSP</w:t>
            </w:r>
          </w:p>
        </w:tc>
      </w:tr>
      <w:tr w:rsidR="0024253A" w:rsidRPr="004D1DDB" w14:paraId="38A8654B" w14:textId="77777777" w:rsidTr="0024253A">
        <w:tc>
          <w:tcPr>
            <w:tcW w:w="147" w:type="pct"/>
            <w:vAlign w:val="center"/>
          </w:tcPr>
          <w:p w14:paraId="42DE8DFB" w14:textId="77777777" w:rsidR="0024253A" w:rsidRPr="004D1DDB" w:rsidRDefault="0024253A" w:rsidP="0024253A">
            <w:pPr>
              <w:spacing w:before="40" w:after="40" w:line="276" w:lineRule="auto"/>
              <w:rPr>
                <w:rFonts w:ascii="Arial" w:hAnsi="Arial" w:cs="Arial"/>
                <w:sz w:val="18"/>
                <w:szCs w:val="18"/>
              </w:rPr>
            </w:pPr>
            <w:r w:rsidRPr="004D1DDB">
              <w:rPr>
                <w:rFonts w:ascii="Arial" w:hAnsi="Arial" w:cs="Arial"/>
                <w:sz w:val="18"/>
                <w:szCs w:val="18"/>
              </w:rPr>
              <w:t>12.</w:t>
            </w:r>
          </w:p>
        </w:tc>
        <w:tc>
          <w:tcPr>
            <w:tcW w:w="593" w:type="pct"/>
            <w:vAlign w:val="center"/>
          </w:tcPr>
          <w:p w14:paraId="6EF9C141" w14:textId="77777777" w:rsidR="0024253A" w:rsidRPr="004D1DDB" w:rsidRDefault="0024253A" w:rsidP="0024253A">
            <w:pPr>
              <w:spacing w:before="40" w:after="40" w:line="276" w:lineRule="auto"/>
              <w:rPr>
                <w:rFonts w:ascii="Arial" w:hAnsi="Arial" w:cs="Arial"/>
                <w:sz w:val="18"/>
                <w:szCs w:val="18"/>
              </w:rPr>
            </w:pPr>
            <w:r w:rsidRPr="004D1DDB">
              <w:rPr>
                <w:rFonts w:ascii="Arial" w:hAnsi="Arial" w:cs="Arial"/>
                <w:sz w:val="18"/>
                <w:szCs w:val="18"/>
              </w:rPr>
              <w:t>Odsetek jednostek ratowniczych ochotniczej straży pożarnej włączonych do krajowego systemu ratowniczo- gaśniczego spełniających minimalny standard wyposażenia [%]</w:t>
            </w:r>
          </w:p>
        </w:tc>
        <w:tc>
          <w:tcPr>
            <w:tcW w:w="335" w:type="pct"/>
            <w:shd w:val="clear" w:color="auto" w:fill="D5DCE4" w:themeFill="text2" w:themeFillTint="33"/>
            <w:vAlign w:val="center"/>
          </w:tcPr>
          <w:p w14:paraId="7E77CA1A" w14:textId="77777777" w:rsidR="0024253A" w:rsidRPr="004D1DDB" w:rsidRDefault="0024253A" w:rsidP="0024253A">
            <w:pPr>
              <w:spacing w:before="40" w:after="40" w:line="276" w:lineRule="auto"/>
              <w:jc w:val="center"/>
              <w:rPr>
                <w:rFonts w:ascii="Arial" w:hAnsi="Arial" w:cs="Arial"/>
                <w:sz w:val="18"/>
                <w:szCs w:val="18"/>
              </w:rPr>
            </w:pPr>
            <w:r>
              <w:rPr>
                <w:rFonts w:ascii="Arial" w:hAnsi="Arial" w:cs="Arial"/>
                <w:sz w:val="18"/>
                <w:szCs w:val="18"/>
              </w:rPr>
              <w:t xml:space="preserve">82 </w:t>
            </w:r>
            <w:r>
              <w:rPr>
                <w:rFonts w:ascii="Arial" w:hAnsi="Arial" w:cs="Arial"/>
                <w:sz w:val="18"/>
                <w:szCs w:val="18"/>
              </w:rPr>
              <w:br/>
            </w:r>
            <w:r w:rsidRPr="004D1DDB">
              <w:rPr>
                <w:rFonts w:ascii="Arial" w:hAnsi="Arial" w:cs="Arial"/>
                <w:sz w:val="18"/>
                <w:szCs w:val="18"/>
              </w:rPr>
              <w:t>(2018 r.)</w:t>
            </w:r>
          </w:p>
        </w:tc>
        <w:tc>
          <w:tcPr>
            <w:tcW w:w="190" w:type="pct"/>
            <w:vAlign w:val="center"/>
          </w:tcPr>
          <w:p w14:paraId="54915270" w14:textId="77777777" w:rsidR="0024253A" w:rsidRPr="004D1DDB" w:rsidRDefault="0024253A" w:rsidP="0024253A">
            <w:pPr>
              <w:spacing w:before="40" w:after="40" w:line="276" w:lineRule="auto"/>
              <w:jc w:val="center"/>
              <w:rPr>
                <w:rFonts w:ascii="Arial" w:hAnsi="Arial" w:cs="Arial"/>
                <w:sz w:val="18"/>
                <w:szCs w:val="18"/>
              </w:rPr>
            </w:pPr>
          </w:p>
        </w:tc>
        <w:tc>
          <w:tcPr>
            <w:tcW w:w="270" w:type="pct"/>
            <w:shd w:val="clear" w:color="auto" w:fill="D5DCE4" w:themeFill="text2" w:themeFillTint="33"/>
            <w:vAlign w:val="center"/>
          </w:tcPr>
          <w:p w14:paraId="66146A6D"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82</w:t>
            </w:r>
          </w:p>
        </w:tc>
        <w:tc>
          <w:tcPr>
            <w:tcW w:w="269" w:type="pct"/>
            <w:vAlign w:val="center"/>
          </w:tcPr>
          <w:p w14:paraId="3843CC56"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84,5</w:t>
            </w:r>
          </w:p>
        </w:tc>
        <w:tc>
          <w:tcPr>
            <w:tcW w:w="270" w:type="pct"/>
            <w:vAlign w:val="center"/>
          </w:tcPr>
          <w:p w14:paraId="1C02D8EF"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83,5</w:t>
            </w:r>
          </w:p>
        </w:tc>
        <w:tc>
          <w:tcPr>
            <w:tcW w:w="270" w:type="pct"/>
            <w:vAlign w:val="center"/>
          </w:tcPr>
          <w:p w14:paraId="34490C8F"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89,14</w:t>
            </w:r>
          </w:p>
        </w:tc>
        <w:tc>
          <w:tcPr>
            <w:tcW w:w="190" w:type="pct"/>
            <w:vAlign w:val="center"/>
          </w:tcPr>
          <w:p w14:paraId="7173AB94" w14:textId="77777777" w:rsidR="0024253A" w:rsidRPr="004D1DDB" w:rsidRDefault="0024253A" w:rsidP="0024253A">
            <w:pPr>
              <w:spacing w:before="40" w:after="40" w:line="276" w:lineRule="auto"/>
              <w:jc w:val="center"/>
              <w:rPr>
                <w:rFonts w:ascii="Arial" w:hAnsi="Arial" w:cs="Arial"/>
                <w:sz w:val="18"/>
                <w:szCs w:val="18"/>
              </w:rPr>
            </w:pPr>
          </w:p>
        </w:tc>
        <w:tc>
          <w:tcPr>
            <w:tcW w:w="190" w:type="pct"/>
            <w:vAlign w:val="center"/>
          </w:tcPr>
          <w:p w14:paraId="7D8A409A" w14:textId="77777777" w:rsidR="0024253A" w:rsidRPr="004D1DDB" w:rsidRDefault="0024253A" w:rsidP="0024253A">
            <w:pPr>
              <w:spacing w:before="40" w:after="40" w:line="276" w:lineRule="auto"/>
              <w:jc w:val="center"/>
              <w:rPr>
                <w:rFonts w:ascii="Arial" w:hAnsi="Arial" w:cs="Arial"/>
                <w:sz w:val="18"/>
                <w:szCs w:val="18"/>
              </w:rPr>
            </w:pPr>
          </w:p>
        </w:tc>
        <w:tc>
          <w:tcPr>
            <w:tcW w:w="190" w:type="pct"/>
            <w:vAlign w:val="center"/>
          </w:tcPr>
          <w:p w14:paraId="3BDD4D41"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33E99373"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22CA7EA4"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4D692794"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562035FA"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2CC3902A"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657E54A7" w14:textId="77777777" w:rsidR="0024253A" w:rsidRPr="004D1DDB" w:rsidRDefault="0024253A" w:rsidP="0024253A">
            <w:pPr>
              <w:spacing w:before="40" w:after="40" w:line="276" w:lineRule="auto"/>
              <w:jc w:val="center"/>
              <w:rPr>
                <w:rFonts w:ascii="Arial" w:hAnsi="Arial" w:cs="Arial"/>
                <w:sz w:val="18"/>
                <w:szCs w:val="18"/>
              </w:rPr>
            </w:pPr>
          </w:p>
        </w:tc>
        <w:tc>
          <w:tcPr>
            <w:tcW w:w="371" w:type="pct"/>
            <w:shd w:val="clear" w:color="auto" w:fill="FBE4D5" w:themeFill="accent2" w:themeFillTint="33"/>
            <w:vAlign w:val="center"/>
          </w:tcPr>
          <w:p w14:paraId="3A8269C1"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99,0</w:t>
            </w:r>
          </w:p>
        </w:tc>
        <w:tc>
          <w:tcPr>
            <w:tcW w:w="380" w:type="pct"/>
            <w:vAlign w:val="center"/>
          </w:tcPr>
          <w:p w14:paraId="381FD7D9"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Komenda Wojewódzka PSP</w:t>
            </w:r>
          </w:p>
        </w:tc>
      </w:tr>
      <w:tr w:rsidR="0024253A" w:rsidRPr="004D1DDB" w14:paraId="11F125D0" w14:textId="77777777" w:rsidTr="0024253A">
        <w:tc>
          <w:tcPr>
            <w:tcW w:w="147" w:type="pct"/>
            <w:vAlign w:val="center"/>
          </w:tcPr>
          <w:p w14:paraId="2F42B056" w14:textId="77777777" w:rsidR="0024253A" w:rsidRPr="004D1DDB" w:rsidRDefault="0024253A" w:rsidP="0024253A">
            <w:pPr>
              <w:spacing w:before="40" w:after="40" w:line="276" w:lineRule="auto"/>
              <w:rPr>
                <w:rFonts w:ascii="Arial" w:hAnsi="Arial" w:cs="Arial"/>
                <w:sz w:val="18"/>
                <w:szCs w:val="18"/>
              </w:rPr>
            </w:pPr>
            <w:r w:rsidRPr="004D1DDB">
              <w:rPr>
                <w:rFonts w:ascii="Arial" w:hAnsi="Arial" w:cs="Arial"/>
                <w:sz w:val="18"/>
                <w:szCs w:val="18"/>
              </w:rPr>
              <w:t>13.</w:t>
            </w:r>
          </w:p>
        </w:tc>
        <w:tc>
          <w:tcPr>
            <w:tcW w:w="593" w:type="pct"/>
            <w:vAlign w:val="center"/>
          </w:tcPr>
          <w:p w14:paraId="2C738EA9" w14:textId="77777777" w:rsidR="0024253A" w:rsidRPr="004D1DDB" w:rsidRDefault="0024253A" w:rsidP="0024253A">
            <w:pPr>
              <w:spacing w:before="40" w:after="40" w:line="276" w:lineRule="auto"/>
              <w:rPr>
                <w:rFonts w:ascii="Arial" w:hAnsi="Arial" w:cs="Arial"/>
                <w:sz w:val="18"/>
                <w:szCs w:val="18"/>
              </w:rPr>
            </w:pPr>
            <w:r w:rsidRPr="004D1DDB">
              <w:rPr>
                <w:rFonts w:ascii="Arial" w:hAnsi="Arial" w:cs="Arial"/>
                <w:sz w:val="18"/>
                <w:szCs w:val="18"/>
                <w:shd w:val="clear" w:color="auto" w:fill="FAFAFA"/>
              </w:rPr>
              <w:t xml:space="preserve">Zanieczyszczenia gazowe zatrzymane lub zneutralizowane w urządzeniach do redukcji zanieczyszczeń w % </w:t>
            </w:r>
            <w:r w:rsidRPr="004D1DDB">
              <w:rPr>
                <w:rFonts w:ascii="Arial" w:hAnsi="Arial" w:cs="Arial"/>
                <w:sz w:val="18"/>
                <w:szCs w:val="18"/>
                <w:shd w:val="clear" w:color="auto" w:fill="FAFAFA"/>
              </w:rPr>
              <w:lastRenderedPageBreak/>
              <w:t>zanieczyszczeń wytworzonych [%]</w:t>
            </w:r>
          </w:p>
        </w:tc>
        <w:tc>
          <w:tcPr>
            <w:tcW w:w="335" w:type="pct"/>
            <w:shd w:val="clear" w:color="auto" w:fill="D5DCE4" w:themeFill="text2" w:themeFillTint="33"/>
            <w:vAlign w:val="center"/>
          </w:tcPr>
          <w:p w14:paraId="6834C4CE"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lastRenderedPageBreak/>
              <w:t>31,8</w:t>
            </w:r>
            <w:r>
              <w:rPr>
                <w:rFonts w:ascii="Arial" w:hAnsi="Arial" w:cs="Arial"/>
                <w:sz w:val="18"/>
                <w:szCs w:val="18"/>
              </w:rPr>
              <w:t xml:space="preserve"> </w:t>
            </w:r>
            <w:r>
              <w:rPr>
                <w:rFonts w:ascii="Arial" w:hAnsi="Arial" w:cs="Arial"/>
                <w:sz w:val="18"/>
                <w:szCs w:val="18"/>
              </w:rPr>
              <w:br/>
            </w:r>
            <w:r w:rsidRPr="004D1DDB">
              <w:rPr>
                <w:rFonts w:ascii="Arial" w:hAnsi="Arial" w:cs="Arial"/>
                <w:sz w:val="18"/>
                <w:szCs w:val="18"/>
              </w:rPr>
              <w:t>(2018 r.)</w:t>
            </w:r>
          </w:p>
        </w:tc>
        <w:tc>
          <w:tcPr>
            <w:tcW w:w="190" w:type="pct"/>
            <w:vAlign w:val="center"/>
          </w:tcPr>
          <w:p w14:paraId="4B6F03C1" w14:textId="77777777" w:rsidR="0024253A" w:rsidRPr="004D1DDB" w:rsidRDefault="0024253A" w:rsidP="0024253A">
            <w:pPr>
              <w:spacing w:before="40" w:after="40" w:line="276" w:lineRule="auto"/>
              <w:jc w:val="center"/>
              <w:rPr>
                <w:rFonts w:ascii="Arial" w:hAnsi="Arial" w:cs="Arial"/>
                <w:sz w:val="18"/>
                <w:szCs w:val="18"/>
              </w:rPr>
            </w:pPr>
          </w:p>
        </w:tc>
        <w:tc>
          <w:tcPr>
            <w:tcW w:w="270" w:type="pct"/>
            <w:shd w:val="clear" w:color="auto" w:fill="D5DCE4" w:themeFill="text2" w:themeFillTint="33"/>
            <w:vAlign w:val="center"/>
          </w:tcPr>
          <w:p w14:paraId="7CEFD2AF"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31,8</w:t>
            </w:r>
          </w:p>
        </w:tc>
        <w:tc>
          <w:tcPr>
            <w:tcW w:w="269" w:type="pct"/>
            <w:vAlign w:val="center"/>
          </w:tcPr>
          <w:p w14:paraId="17728008"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47,2</w:t>
            </w:r>
          </w:p>
        </w:tc>
        <w:tc>
          <w:tcPr>
            <w:tcW w:w="270" w:type="pct"/>
            <w:vAlign w:val="center"/>
          </w:tcPr>
          <w:p w14:paraId="1EA68182"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44,9</w:t>
            </w:r>
          </w:p>
        </w:tc>
        <w:tc>
          <w:tcPr>
            <w:tcW w:w="270" w:type="pct"/>
            <w:vAlign w:val="center"/>
          </w:tcPr>
          <w:p w14:paraId="74C32074" w14:textId="77777777" w:rsidR="0024253A" w:rsidRPr="004D1DDB" w:rsidRDefault="0024253A" w:rsidP="0024253A">
            <w:pPr>
              <w:spacing w:before="40" w:after="40" w:line="276" w:lineRule="auto"/>
              <w:jc w:val="center"/>
              <w:rPr>
                <w:rFonts w:ascii="Arial" w:hAnsi="Arial" w:cs="Arial"/>
                <w:color w:val="FF0000"/>
                <w:sz w:val="18"/>
                <w:szCs w:val="18"/>
              </w:rPr>
            </w:pPr>
            <w:r w:rsidRPr="004D1DDB">
              <w:rPr>
                <w:rFonts w:ascii="Arial" w:hAnsi="Arial" w:cs="Arial"/>
                <w:sz w:val="18"/>
                <w:szCs w:val="18"/>
              </w:rPr>
              <w:t>52,7</w:t>
            </w:r>
          </w:p>
        </w:tc>
        <w:tc>
          <w:tcPr>
            <w:tcW w:w="190" w:type="pct"/>
            <w:vAlign w:val="center"/>
          </w:tcPr>
          <w:p w14:paraId="7CC1063C" w14:textId="77777777" w:rsidR="0024253A" w:rsidRPr="004D1DDB" w:rsidRDefault="0024253A" w:rsidP="0024253A">
            <w:pPr>
              <w:spacing w:before="40" w:after="40" w:line="276" w:lineRule="auto"/>
              <w:jc w:val="center"/>
              <w:rPr>
                <w:rFonts w:ascii="Arial" w:hAnsi="Arial" w:cs="Arial"/>
                <w:color w:val="FF0000"/>
                <w:sz w:val="18"/>
                <w:szCs w:val="18"/>
              </w:rPr>
            </w:pPr>
          </w:p>
        </w:tc>
        <w:tc>
          <w:tcPr>
            <w:tcW w:w="190" w:type="pct"/>
            <w:vAlign w:val="center"/>
          </w:tcPr>
          <w:p w14:paraId="141934FE" w14:textId="77777777" w:rsidR="0024253A" w:rsidRPr="004D1DDB" w:rsidRDefault="0024253A" w:rsidP="0024253A">
            <w:pPr>
              <w:spacing w:before="40" w:after="40" w:line="276" w:lineRule="auto"/>
              <w:jc w:val="center"/>
              <w:rPr>
                <w:rFonts w:ascii="Arial" w:hAnsi="Arial" w:cs="Arial"/>
                <w:sz w:val="18"/>
                <w:szCs w:val="18"/>
              </w:rPr>
            </w:pPr>
          </w:p>
        </w:tc>
        <w:tc>
          <w:tcPr>
            <w:tcW w:w="190" w:type="pct"/>
            <w:vAlign w:val="center"/>
          </w:tcPr>
          <w:p w14:paraId="2612BE3B"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38189BA0"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231719D3"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48467F2E"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5389E525"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6C28A9AF"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6F029855" w14:textId="77777777" w:rsidR="0024253A" w:rsidRPr="004D1DDB" w:rsidRDefault="0024253A" w:rsidP="0024253A">
            <w:pPr>
              <w:spacing w:before="40" w:after="40" w:line="276" w:lineRule="auto"/>
              <w:jc w:val="center"/>
              <w:rPr>
                <w:rFonts w:ascii="Arial" w:hAnsi="Arial" w:cs="Arial"/>
                <w:sz w:val="18"/>
                <w:szCs w:val="18"/>
              </w:rPr>
            </w:pPr>
          </w:p>
        </w:tc>
        <w:tc>
          <w:tcPr>
            <w:tcW w:w="371" w:type="pct"/>
            <w:shd w:val="clear" w:color="auto" w:fill="FBE4D5" w:themeFill="accent2" w:themeFillTint="33"/>
            <w:vAlign w:val="center"/>
          </w:tcPr>
          <w:p w14:paraId="519AD529"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31,8</w:t>
            </w:r>
          </w:p>
        </w:tc>
        <w:tc>
          <w:tcPr>
            <w:tcW w:w="380" w:type="pct"/>
            <w:vAlign w:val="center"/>
          </w:tcPr>
          <w:p w14:paraId="3BF06F78"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GUS/ BDL</w:t>
            </w:r>
          </w:p>
        </w:tc>
      </w:tr>
      <w:tr w:rsidR="0024253A" w:rsidRPr="004D1DDB" w14:paraId="6CD9F71A" w14:textId="77777777" w:rsidTr="0024253A">
        <w:tc>
          <w:tcPr>
            <w:tcW w:w="147" w:type="pct"/>
            <w:vAlign w:val="center"/>
          </w:tcPr>
          <w:p w14:paraId="6B446085" w14:textId="77777777" w:rsidR="0024253A" w:rsidRPr="004D1DDB" w:rsidRDefault="0024253A" w:rsidP="0024253A">
            <w:pPr>
              <w:spacing w:before="40" w:after="40" w:line="276" w:lineRule="auto"/>
              <w:rPr>
                <w:rFonts w:ascii="Arial" w:hAnsi="Arial" w:cs="Arial"/>
                <w:sz w:val="18"/>
                <w:szCs w:val="18"/>
              </w:rPr>
            </w:pPr>
            <w:r w:rsidRPr="004D1DDB">
              <w:rPr>
                <w:rFonts w:ascii="Arial" w:hAnsi="Arial" w:cs="Arial"/>
                <w:sz w:val="18"/>
                <w:szCs w:val="18"/>
              </w:rPr>
              <w:t>14.</w:t>
            </w:r>
          </w:p>
        </w:tc>
        <w:tc>
          <w:tcPr>
            <w:tcW w:w="593" w:type="pct"/>
            <w:vAlign w:val="center"/>
          </w:tcPr>
          <w:p w14:paraId="3937C4DB" w14:textId="77777777" w:rsidR="0024253A" w:rsidRPr="004D1DDB" w:rsidRDefault="0024253A" w:rsidP="0024253A">
            <w:pPr>
              <w:spacing w:before="40" w:after="40" w:line="276" w:lineRule="auto"/>
              <w:rPr>
                <w:rFonts w:ascii="Arial" w:hAnsi="Arial" w:cs="Arial"/>
                <w:sz w:val="18"/>
                <w:szCs w:val="18"/>
              </w:rPr>
            </w:pPr>
            <w:r w:rsidRPr="004D1DDB">
              <w:rPr>
                <w:rFonts w:ascii="Arial" w:hAnsi="Arial" w:cs="Arial"/>
                <w:sz w:val="18"/>
                <w:szCs w:val="18"/>
                <w:shd w:val="clear" w:color="auto" w:fill="FAFAFA"/>
              </w:rPr>
              <w:t>Pożary upraw rolnych łąk, rżysk i nieużytków [ha]</w:t>
            </w:r>
          </w:p>
        </w:tc>
        <w:tc>
          <w:tcPr>
            <w:tcW w:w="335" w:type="pct"/>
            <w:shd w:val="clear" w:color="auto" w:fill="D5DCE4" w:themeFill="text2" w:themeFillTint="33"/>
            <w:vAlign w:val="center"/>
          </w:tcPr>
          <w:p w14:paraId="2B87C6D3"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948</w:t>
            </w:r>
            <w:r>
              <w:rPr>
                <w:rFonts w:ascii="Arial" w:hAnsi="Arial" w:cs="Arial"/>
                <w:sz w:val="18"/>
                <w:szCs w:val="18"/>
              </w:rPr>
              <w:t xml:space="preserve"> </w:t>
            </w:r>
            <w:r>
              <w:rPr>
                <w:rFonts w:ascii="Arial" w:hAnsi="Arial" w:cs="Arial"/>
                <w:sz w:val="18"/>
                <w:szCs w:val="18"/>
              </w:rPr>
              <w:br/>
            </w:r>
            <w:r w:rsidRPr="004D1DDB">
              <w:rPr>
                <w:rFonts w:ascii="Arial" w:hAnsi="Arial" w:cs="Arial"/>
                <w:sz w:val="18"/>
                <w:szCs w:val="18"/>
              </w:rPr>
              <w:t>(2018 r.)</w:t>
            </w:r>
          </w:p>
        </w:tc>
        <w:tc>
          <w:tcPr>
            <w:tcW w:w="190" w:type="pct"/>
            <w:vAlign w:val="center"/>
          </w:tcPr>
          <w:p w14:paraId="12E34826" w14:textId="77777777" w:rsidR="0024253A" w:rsidRPr="004D1DDB" w:rsidRDefault="0024253A" w:rsidP="0024253A">
            <w:pPr>
              <w:spacing w:before="40" w:after="40" w:line="276" w:lineRule="auto"/>
              <w:jc w:val="center"/>
              <w:rPr>
                <w:rFonts w:ascii="Arial" w:hAnsi="Arial" w:cs="Arial"/>
                <w:sz w:val="18"/>
                <w:szCs w:val="18"/>
              </w:rPr>
            </w:pPr>
          </w:p>
        </w:tc>
        <w:tc>
          <w:tcPr>
            <w:tcW w:w="270" w:type="pct"/>
            <w:shd w:val="clear" w:color="auto" w:fill="D5DCE4" w:themeFill="text2" w:themeFillTint="33"/>
            <w:vAlign w:val="center"/>
          </w:tcPr>
          <w:p w14:paraId="345395D3"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948</w:t>
            </w:r>
          </w:p>
        </w:tc>
        <w:tc>
          <w:tcPr>
            <w:tcW w:w="269" w:type="pct"/>
            <w:vAlign w:val="center"/>
          </w:tcPr>
          <w:p w14:paraId="05A78617"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2043</w:t>
            </w:r>
          </w:p>
        </w:tc>
        <w:tc>
          <w:tcPr>
            <w:tcW w:w="270" w:type="pct"/>
            <w:vAlign w:val="center"/>
          </w:tcPr>
          <w:p w14:paraId="06CFC9F2"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1448</w:t>
            </w:r>
          </w:p>
        </w:tc>
        <w:tc>
          <w:tcPr>
            <w:tcW w:w="270" w:type="pct"/>
            <w:vAlign w:val="center"/>
          </w:tcPr>
          <w:p w14:paraId="6C82F51F"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346</w:t>
            </w:r>
          </w:p>
        </w:tc>
        <w:tc>
          <w:tcPr>
            <w:tcW w:w="190" w:type="pct"/>
            <w:vAlign w:val="center"/>
          </w:tcPr>
          <w:p w14:paraId="7702868B" w14:textId="77777777" w:rsidR="0024253A" w:rsidRPr="004D1DDB" w:rsidRDefault="0024253A" w:rsidP="0024253A">
            <w:pPr>
              <w:spacing w:before="40" w:after="40" w:line="276" w:lineRule="auto"/>
              <w:jc w:val="center"/>
              <w:rPr>
                <w:rFonts w:ascii="Arial" w:hAnsi="Arial" w:cs="Arial"/>
                <w:sz w:val="18"/>
                <w:szCs w:val="18"/>
              </w:rPr>
            </w:pPr>
          </w:p>
        </w:tc>
        <w:tc>
          <w:tcPr>
            <w:tcW w:w="190" w:type="pct"/>
            <w:vAlign w:val="center"/>
          </w:tcPr>
          <w:p w14:paraId="36F06C12" w14:textId="77777777" w:rsidR="0024253A" w:rsidRPr="004D1DDB" w:rsidRDefault="0024253A" w:rsidP="0024253A">
            <w:pPr>
              <w:spacing w:before="40" w:after="40" w:line="276" w:lineRule="auto"/>
              <w:jc w:val="center"/>
              <w:rPr>
                <w:rFonts w:ascii="Arial" w:hAnsi="Arial" w:cs="Arial"/>
                <w:sz w:val="18"/>
                <w:szCs w:val="18"/>
              </w:rPr>
            </w:pPr>
          </w:p>
        </w:tc>
        <w:tc>
          <w:tcPr>
            <w:tcW w:w="190" w:type="pct"/>
            <w:vAlign w:val="center"/>
          </w:tcPr>
          <w:p w14:paraId="406EC5D5"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74A8474E"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76C46DC0"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68B346AC"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40AB324A"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02B519C0"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78A99E8F" w14:textId="77777777" w:rsidR="0024253A" w:rsidRPr="004D1DDB" w:rsidRDefault="0024253A" w:rsidP="0024253A">
            <w:pPr>
              <w:spacing w:before="40" w:after="40" w:line="276" w:lineRule="auto"/>
              <w:jc w:val="center"/>
              <w:rPr>
                <w:rFonts w:ascii="Arial" w:hAnsi="Arial" w:cs="Arial"/>
                <w:sz w:val="18"/>
                <w:szCs w:val="18"/>
              </w:rPr>
            </w:pPr>
          </w:p>
        </w:tc>
        <w:tc>
          <w:tcPr>
            <w:tcW w:w="371" w:type="pct"/>
            <w:shd w:val="clear" w:color="auto" w:fill="FBE4D5" w:themeFill="accent2" w:themeFillTint="33"/>
            <w:vAlign w:val="center"/>
          </w:tcPr>
          <w:p w14:paraId="1E34BC8E"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790</w:t>
            </w:r>
          </w:p>
        </w:tc>
        <w:tc>
          <w:tcPr>
            <w:tcW w:w="380" w:type="pct"/>
            <w:vAlign w:val="center"/>
          </w:tcPr>
          <w:p w14:paraId="68324DA7"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GUS/ BDL</w:t>
            </w:r>
          </w:p>
        </w:tc>
      </w:tr>
      <w:tr w:rsidR="0024253A" w:rsidRPr="004D1DDB" w14:paraId="6ADAFFD3" w14:textId="77777777" w:rsidTr="0024253A">
        <w:tc>
          <w:tcPr>
            <w:tcW w:w="147" w:type="pct"/>
            <w:vAlign w:val="center"/>
          </w:tcPr>
          <w:p w14:paraId="00E98ED2" w14:textId="77777777" w:rsidR="0024253A" w:rsidRPr="004D1DDB" w:rsidRDefault="0024253A" w:rsidP="0024253A">
            <w:pPr>
              <w:spacing w:before="40" w:after="40" w:line="276" w:lineRule="auto"/>
              <w:rPr>
                <w:rFonts w:ascii="Arial" w:hAnsi="Arial" w:cs="Arial"/>
                <w:sz w:val="18"/>
                <w:szCs w:val="18"/>
              </w:rPr>
            </w:pPr>
            <w:r w:rsidRPr="004D1DDB">
              <w:rPr>
                <w:rFonts w:ascii="Arial" w:hAnsi="Arial" w:cs="Arial"/>
                <w:sz w:val="18"/>
                <w:szCs w:val="18"/>
              </w:rPr>
              <w:t>15.</w:t>
            </w:r>
          </w:p>
        </w:tc>
        <w:tc>
          <w:tcPr>
            <w:tcW w:w="593" w:type="pct"/>
            <w:vAlign w:val="center"/>
          </w:tcPr>
          <w:p w14:paraId="1B18B0D5" w14:textId="77777777" w:rsidR="0024253A" w:rsidRPr="004D1DDB" w:rsidRDefault="0024253A" w:rsidP="0024253A">
            <w:pPr>
              <w:spacing w:before="40" w:after="40" w:line="276" w:lineRule="auto"/>
              <w:rPr>
                <w:rFonts w:ascii="Arial" w:hAnsi="Arial" w:cs="Arial"/>
                <w:sz w:val="18"/>
                <w:szCs w:val="18"/>
              </w:rPr>
            </w:pPr>
            <w:r w:rsidRPr="004D1DDB">
              <w:rPr>
                <w:rFonts w:ascii="Arial" w:hAnsi="Arial" w:cs="Arial"/>
                <w:sz w:val="18"/>
                <w:szCs w:val="18"/>
              </w:rPr>
              <w:t>Powierzchnia istniejących dzikich wysypisk (odpady komunalne) [m2]</w:t>
            </w:r>
          </w:p>
        </w:tc>
        <w:tc>
          <w:tcPr>
            <w:tcW w:w="335" w:type="pct"/>
            <w:shd w:val="clear" w:color="auto" w:fill="D5DCE4" w:themeFill="text2" w:themeFillTint="33"/>
            <w:vAlign w:val="center"/>
          </w:tcPr>
          <w:p w14:paraId="1D44AB1B"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5097</w:t>
            </w:r>
            <w:r>
              <w:rPr>
                <w:rFonts w:ascii="Arial" w:hAnsi="Arial" w:cs="Arial"/>
                <w:sz w:val="18"/>
                <w:szCs w:val="18"/>
              </w:rPr>
              <w:t xml:space="preserve"> </w:t>
            </w:r>
            <w:r>
              <w:rPr>
                <w:rFonts w:ascii="Arial" w:hAnsi="Arial" w:cs="Arial"/>
                <w:sz w:val="18"/>
                <w:szCs w:val="18"/>
              </w:rPr>
              <w:br/>
            </w:r>
            <w:r w:rsidRPr="004D1DDB">
              <w:rPr>
                <w:rFonts w:ascii="Arial" w:hAnsi="Arial" w:cs="Arial"/>
                <w:sz w:val="18"/>
                <w:szCs w:val="18"/>
              </w:rPr>
              <w:t>(2017 r.)</w:t>
            </w:r>
          </w:p>
        </w:tc>
        <w:tc>
          <w:tcPr>
            <w:tcW w:w="190" w:type="pct"/>
            <w:shd w:val="clear" w:color="auto" w:fill="D5DCE4" w:themeFill="text2" w:themeFillTint="33"/>
            <w:vAlign w:val="center"/>
          </w:tcPr>
          <w:p w14:paraId="6E64F3F9"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5097</w:t>
            </w:r>
          </w:p>
        </w:tc>
        <w:tc>
          <w:tcPr>
            <w:tcW w:w="270" w:type="pct"/>
            <w:vAlign w:val="center"/>
          </w:tcPr>
          <w:p w14:paraId="31F092C1"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19577</w:t>
            </w:r>
          </w:p>
        </w:tc>
        <w:tc>
          <w:tcPr>
            <w:tcW w:w="269" w:type="pct"/>
            <w:vAlign w:val="center"/>
          </w:tcPr>
          <w:p w14:paraId="753AB892"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18121</w:t>
            </w:r>
          </w:p>
        </w:tc>
        <w:tc>
          <w:tcPr>
            <w:tcW w:w="270" w:type="pct"/>
            <w:vAlign w:val="center"/>
          </w:tcPr>
          <w:p w14:paraId="68C7BDA9"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24673</w:t>
            </w:r>
          </w:p>
        </w:tc>
        <w:tc>
          <w:tcPr>
            <w:tcW w:w="270" w:type="pct"/>
            <w:vAlign w:val="center"/>
          </w:tcPr>
          <w:p w14:paraId="51C3E9B7"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24517</w:t>
            </w:r>
          </w:p>
        </w:tc>
        <w:tc>
          <w:tcPr>
            <w:tcW w:w="190" w:type="pct"/>
            <w:vAlign w:val="center"/>
          </w:tcPr>
          <w:p w14:paraId="63E9EBD8" w14:textId="77777777" w:rsidR="0024253A" w:rsidRPr="004D1DDB" w:rsidRDefault="0024253A" w:rsidP="0024253A">
            <w:pPr>
              <w:spacing w:before="40" w:after="40" w:line="276" w:lineRule="auto"/>
              <w:jc w:val="center"/>
              <w:rPr>
                <w:rFonts w:ascii="Arial" w:hAnsi="Arial" w:cs="Arial"/>
                <w:sz w:val="18"/>
                <w:szCs w:val="18"/>
              </w:rPr>
            </w:pPr>
          </w:p>
        </w:tc>
        <w:tc>
          <w:tcPr>
            <w:tcW w:w="190" w:type="pct"/>
            <w:vAlign w:val="center"/>
          </w:tcPr>
          <w:p w14:paraId="2009998F" w14:textId="77777777" w:rsidR="0024253A" w:rsidRPr="004D1DDB" w:rsidRDefault="0024253A" w:rsidP="0024253A">
            <w:pPr>
              <w:spacing w:before="40" w:after="40" w:line="276" w:lineRule="auto"/>
              <w:jc w:val="center"/>
              <w:rPr>
                <w:rFonts w:ascii="Arial" w:hAnsi="Arial" w:cs="Arial"/>
                <w:sz w:val="18"/>
                <w:szCs w:val="18"/>
              </w:rPr>
            </w:pPr>
          </w:p>
        </w:tc>
        <w:tc>
          <w:tcPr>
            <w:tcW w:w="190" w:type="pct"/>
            <w:vAlign w:val="center"/>
          </w:tcPr>
          <w:p w14:paraId="2B54BF7E"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6D43159E"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41A14E3A"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6442DC69"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740EA413"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70B9575F" w14:textId="77777777" w:rsidR="0024253A" w:rsidRPr="004D1DDB" w:rsidRDefault="0024253A" w:rsidP="0024253A">
            <w:pPr>
              <w:spacing w:before="40" w:after="40" w:line="276" w:lineRule="auto"/>
              <w:jc w:val="center"/>
              <w:rPr>
                <w:rFonts w:ascii="Arial" w:hAnsi="Arial" w:cs="Arial"/>
                <w:sz w:val="18"/>
                <w:szCs w:val="18"/>
              </w:rPr>
            </w:pPr>
          </w:p>
        </w:tc>
        <w:tc>
          <w:tcPr>
            <w:tcW w:w="223" w:type="pct"/>
            <w:vAlign w:val="center"/>
          </w:tcPr>
          <w:p w14:paraId="1159DC10" w14:textId="77777777" w:rsidR="0024253A" w:rsidRPr="004D1DDB" w:rsidRDefault="0024253A" w:rsidP="0024253A">
            <w:pPr>
              <w:spacing w:before="40" w:after="40" w:line="276" w:lineRule="auto"/>
              <w:jc w:val="center"/>
              <w:rPr>
                <w:rFonts w:ascii="Arial" w:hAnsi="Arial" w:cs="Arial"/>
                <w:sz w:val="18"/>
                <w:szCs w:val="18"/>
              </w:rPr>
            </w:pPr>
          </w:p>
        </w:tc>
        <w:tc>
          <w:tcPr>
            <w:tcW w:w="371" w:type="pct"/>
            <w:shd w:val="clear" w:color="auto" w:fill="FBE4D5" w:themeFill="accent2" w:themeFillTint="33"/>
            <w:vAlign w:val="center"/>
          </w:tcPr>
          <w:p w14:paraId="3F5C11BA"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1132</w:t>
            </w:r>
          </w:p>
        </w:tc>
        <w:tc>
          <w:tcPr>
            <w:tcW w:w="380" w:type="pct"/>
            <w:vAlign w:val="center"/>
          </w:tcPr>
          <w:p w14:paraId="4A20E416" w14:textId="77777777" w:rsidR="0024253A" w:rsidRPr="004D1DDB" w:rsidRDefault="0024253A" w:rsidP="0024253A">
            <w:pPr>
              <w:spacing w:before="40" w:after="40" w:line="276" w:lineRule="auto"/>
              <w:jc w:val="center"/>
              <w:rPr>
                <w:rFonts w:ascii="Arial" w:hAnsi="Arial" w:cs="Arial"/>
                <w:sz w:val="18"/>
                <w:szCs w:val="18"/>
              </w:rPr>
            </w:pPr>
            <w:r w:rsidRPr="004D1DDB">
              <w:rPr>
                <w:rFonts w:ascii="Arial" w:hAnsi="Arial" w:cs="Arial"/>
                <w:sz w:val="18"/>
                <w:szCs w:val="18"/>
              </w:rPr>
              <w:t>GUS/ BDL</w:t>
            </w:r>
          </w:p>
        </w:tc>
      </w:tr>
    </w:tbl>
    <w:p w14:paraId="7AED6B4C" w14:textId="07E02F51" w:rsidR="00F31584" w:rsidRPr="005F289F" w:rsidRDefault="00F31584" w:rsidP="005F289F">
      <w:pPr>
        <w:spacing w:before="120" w:line="276" w:lineRule="auto"/>
        <w:jc w:val="both"/>
        <w:rPr>
          <w:rFonts w:ascii="Arial" w:hAnsi="Arial" w:cs="Arial"/>
          <w:b/>
          <w:bCs/>
          <w:sz w:val="22"/>
          <w:szCs w:val="22"/>
        </w:rPr>
      </w:pPr>
      <w:r w:rsidRPr="005F289F">
        <w:rPr>
          <w:rFonts w:ascii="Arial" w:hAnsi="Arial" w:cs="Arial"/>
          <w:b/>
          <w:bCs/>
          <w:sz w:val="22"/>
          <w:szCs w:val="22"/>
        </w:rPr>
        <w:t>Wskaźniki dla Obszaru tematycznego 4. Dostępność usług</w:t>
      </w:r>
    </w:p>
    <w:tbl>
      <w:tblPr>
        <w:tblStyle w:val="Tabela-Siatka3"/>
        <w:tblW w:w="5000" w:type="pct"/>
        <w:tblLook w:val="04A0" w:firstRow="1" w:lastRow="0" w:firstColumn="1" w:lastColumn="0" w:noHBand="0" w:noVBand="1"/>
        <w:tblCaption w:val="Wskaźniki dla Obszaru tematycznego 4. Dostępność usług"/>
        <w:tblDescription w:val="Tabela zawiera Lp., Nazwa wskaźnika, Wartość wskaźnika bazowa, 2016, 2017, 2018, 2019, 2020, 2021, 2022, 2023, 2024, 2025, 2026, 2027, 2028, 2029, 2030, Wartość wskaźnika szacunkowa 2030 , Źródło danych"/>
      </w:tblPr>
      <w:tblGrid>
        <w:gridCol w:w="488"/>
        <w:gridCol w:w="2972"/>
        <w:gridCol w:w="1311"/>
        <w:gridCol w:w="693"/>
        <w:gridCol w:w="673"/>
        <w:gridCol w:w="673"/>
        <w:gridCol w:w="660"/>
        <w:gridCol w:w="654"/>
        <w:gridCol w:w="654"/>
        <w:gridCol w:w="654"/>
        <w:gridCol w:w="654"/>
        <w:gridCol w:w="654"/>
        <w:gridCol w:w="654"/>
        <w:gridCol w:w="654"/>
        <w:gridCol w:w="654"/>
        <w:gridCol w:w="657"/>
        <w:gridCol w:w="654"/>
        <w:gridCol w:w="1249"/>
        <w:gridCol w:w="998"/>
      </w:tblGrid>
      <w:tr w:rsidR="0024253A" w:rsidRPr="005769C1" w14:paraId="431F44AC" w14:textId="77777777" w:rsidTr="0024253A">
        <w:trPr>
          <w:tblHeader/>
        </w:trPr>
        <w:tc>
          <w:tcPr>
            <w:tcW w:w="150" w:type="pct"/>
            <w:vAlign w:val="center"/>
          </w:tcPr>
          <w:bookmarkEnd w:id="39"/>
          <w:p w14:paraId="687C240F" w14:textId="77777777" w:rsidR="0024253A" w:rsidRPr="005769C1" w:rsidRDefault="0024253A" w:rsidP="0024253A">
            <w:pPr>
              <w:spacing w:before="40" w:after="40" w:line="276" w:lineRule="auto"/>
              <w:jc w:val="center"/>
              <w:rPr>
                <w:rFonts w:ascii="Arial" w:hAnsi="Arial" w:cs="Arial"/>
                <w:sz w:val="18"/>
                <w:szCs w:val="18"/>
              </w:rPr>
            </w:pPr>
            <w:r w:rsidRPr="005769C1">
              <w:rPr>
                <w:rFonts w:ascii="Arial" w:hAnsi="Arial" w:cs="Arial"/>
                <w:sz w:val="18"/>
                <w:szCs w:val="18"/>
              </w:rPr>
              <w:t>Lp.</w:t>
            </w:r>
          </w:p>
        </w:tc>
        <w:tc>
          <w:tcPr>
            <w:tcW w:w="914" w:type="pct"/>
            <w:vAlign w:val="center"/>
          </w:tcPr>
          <w:p w14:paraId="7D804556" w14:textId="77777777" w:rsidR="0024253A" w:rsidRPr="005769C1" w:rsidRDefault="0024253A" w:rsidP="0024253A">
            <w:pPr>
              <w:spacing w:before="40" w:after="40" w:line="276" w:lineRule="auto"/>
              <w:jc w:val="center"/>
              <w:rPr>
                <w:rFonts w:ascii="Arial" w:hAnsi="Arial" w:cs="Arial"/>
                <w:sz w:val="18"/>
                <w:szCs w:val="18"/>
              </w:rPr>
            </w:pPr>
            <w:r w:rsidRPr="005769C1">
              <w:rPr>
                <w:rFonts w:ascii="Arial" w:hAnsi="Arial" w:cs="Arial"/>
                <w:sz w:val="18"/>
                <w:szCs w:val="18"/>
              </w:rPr>
              <w:t>Nazwa wskaźnika</w:t>
            </w:r>
          </w:p>
        </w:tc>
        <w:tc>
          <w:tcPr>
            <w:tcW w:w="403" w:type="pct"/>
            <w:shd w:val="clear" w:color="auto" w:fill="D5DCE4" w:themeFill="text2" w:themeFillTint="33"/>
            <w:vAlign w:val="center"/>
          </w:tcPr>
          <w:p w14:paraId="3CF0F80B" w14:textId="77777777" w:rsidR="0024253A" w:rsidRPr="005769C1" w:rsidRDefault="0024253A" w:rsidP="0024253A">
            <w:pPr>
              <w:spacing w:before="40" w:after="40" w:line="276" w:lineRule="auto"/>
              <w:jc w:val="center"/>
              <w:rPr>
                <w:rFonts w:ascii="Arial" w:hAnsi="Arial" w:cs="Arial"/>
                <w:sz w:val="18"/>
                <w:szCs w:val="18"/>
              </w:rPr>
            </w:pPr>
            <w:r w:rsidRPr="005769C1">
              <w:rPr>
                <w:rFonts w:ascii="Arial" w:hAnsi="Arial" w:cs="Arial"/>
                <w:sz w:val="18"/>
                <w:szCs w:val="18"/>
              </w:rPr>
              <w:t>Wartość wskaźnika bazowa</w:t>
            </w:r>
          </w:p>
        </w:tc>
        <w:tc>
          <w:tcPr>
            <w:tcW w:w="213" w:type="pct"/>
            <w:shd w:val="clear" w:color="auto" w:fill="E2EFD9" w:themeFill="accent6" w:themeFillTint="33"/>
            <w:vAlign w:val="center"/>
          </w:tcPr>
          <w:p w14:paraId="036884F5" w14:textId="77777777" w:rsidR="0024253A" w:rsidRPr="005769C1" w:rsidRDefault="0024253A" w:rsidP="0024253A">
            <w:pPr>
              <w:spacing w:before="40" w:after="40" w:line="276" w:lineRule="auto"/>
              <w:jc w:val="center"/>
              <w:rPr>
                <w:rFonts w:ascii="Arial" w:hAnsi="Arial" w:cs="Arial"/>
                <w:sz w:val="18"/>
                <w:szCs w:val="18"/>
              </w:rPr>
            </w:pPr>
            <w:r w:rsidRPr="005769C1">
              <w:rPr>
                <w:rFonts w:ascii="Arial" w:hAnsi="Arial" w:cs="Arial"/>
                <w:sz w:val="18"/>
                <w:szCs w:val="18"/>
              </w:rPr>
              <w:t>2017</w:t>
            </w:r>
          </w:p>
        </w:tc>
        <w:tc>
          <w:tcPr>
            <w:tcW w:w="207" w:type="pct"/>
            <w:shd w:val="clear" w:color="auto" w:fill="E2EFD9" w:themeFill="accent6" w:themeFillTint="33"/>
            <w:vAlign w:val="center"/>
          </w:tcPr>
          <w:p w14:paraId="5BC15F01" w14:textId="77777777" w:rsidR="0024253A" w:rsidRPr="005769C1" w:rsidRDefault="0024253A" w:rsidP="0024253A">
            <w:pPr>
              <w:spacing w:before="40" w:after="40" w:line="276" w:lineRule="auto"/>
              <w:jc w:val="center"/>
              <w:rPr>
                <w:rFonts w:ascii="Arial" w:hAnsi="Arial" w:cs="Arial"/>
                <w:sz w:val="18"/>
                <w:szCs w:val="18"/>
              </w:rPr>
            </w:pPr>
            <w:r w:rsidRPr="005769C1">
              <w:rPr>
                <w:rFonts w:ascii="Arial" w:hAnsi="Arial" w:cs="Arial"/>
                <w:sz w:val="18"/>
                <w:szCs w:val="18"/>
              </w:rPr>
              <w:t>2018</w:t>
            </w:r>
          </w:p>
        </w:tc>
        <w:tc>
          <w:tcPr>
            <w:tcW w:w="207" w:type="pct"/>
            <w:shd w:val="clear" w:color="auto" w:fill="E2EFD9" w:themeFill="accent6" w:themeFillTint="33"/>
            <w:vAlign w:val="center"/>
          </w:tcPr>
          <w:p w14:paraId="24668574" w14:textId="77777777" w:rsidR="0024253A" w:rsidRPr="005769C1" w:rsidRDefault="0024253A" w:rsidP="0024253A">
            <w:pPr>
              <w:spacing w:before="40" w:after="40" w:line="276" w:lineRule="auto"/>
              <w:jc w:val="center"/>
              <w:rPr>
                <w:rFonts w:ascii="Arial" w:hAnsi="Arial" w:cs="Arial"/>
                <w:sz w:val="18"/>
                <w:szCs w:val="18"/>
              </w:rPr>
            </w:pPr>
            <w:r w:rsidRPr="005769C1">
              <w:rPr>
                <w:rFonts w:ascii="Arial" w:hAnsi="Arial" w:cs="Arial"/>
                <w:sz w:val="18"/>
                <w:szCs w:val="18"/>
              </w:rPr>
              <w:t>2019</w:t>
            </w:r>
          </w:p>
        </w:tc>
        <w:tc>
          <w:tcPr>
            <w:tcW w:w="203" w:type="pct"/>
            <w:shd w:val="clear" w:color="auto" w:fill="E2EFD9" w:themeFill="accent6" w:themeFillTint="33"/>
            <w:vAlign w:val="center"/>
          </w:tcPr>
          <w:p w14:paraId="0C1A6FB0" w14:textId="77777777" w:rsidR="0024253A" w:rsidRPr="005769C1" w:rsidRDefault="0024253A" w:rsidP="0024253A">
            <w:pPr>
              <w:spacing w:before="40" w:after="40" w:line="276" w:lineRule="auto"/>
              <w:jc w:val="center"/>
              <w:rPr>
                <w:rFonts w:ascii="Arial" w:hAnsi="Arial" w:cs="Arial"/>
                <w:sz w:val="18"/>
                <w:szCs w:val="18"/>
              </w:rPr>
            </w:pPr>
            <w:r w:rsidRPr="005769C1">
              <w:rPr>
                <w:rFonts w:ascii="Arial" w:hAnsi="Arial" w:cs="Arial"/>
                <w:sz w:val="18"/>
                <w:szCs w:val="18"/>
              </w:rPr>
              <w:t>2020</w:t>
            </w:r>
          </w:p>
        </w:tc>
        <w:tc>
          <w:tcPr>
            <w:tcW w:w="201" w:type="pct"/>
            <w:shd w:val="clear" w:color="auto" w:fill="E2EFD9" w:themeFill="accent6" w:themeFillTint="33"/>
            <w:vAlign w:val="center"/>
          </w:tcPr>
          <w:p w14:paraId="6D3B5D6B" w14:textId="77777777" w:rsidR="0024253A" w:rsidRPr="005769C1" w:rsidRDefault="0024253A" w:rsidP="0024253A">
            <w:pPr>
              <w:spacing w:before="40" w:after="40" w:line="276" w:lineRule="auto"/>
              <w:jc w:val="center"/>
              <w:rPr>
                <w:rFonts w:ascii="Arial" w:hAnsi="Arial" w:cs="Arial"/>
                <w:sz w:val="18"/>
                <w:szCs w:val="18"/>
              </w:rPr>
            </w:pPr>
            <w:r w:rsidRPr="005769C1">
              <w:rPr>
                <w:rFonts w:ascii="Arial" w:hAnsi="Arial" w:cs="Arial"/>
                <w:sz w:val="18"/>
                <w:szCs w:val="18"/>
              </w:rPr>
              <w:t>2021</w:t>
            </w:r>
          </w:p>
        </w:tc>
        <w:tc>
          <w:tcPr>
            <w:tcW w:w="201" w:type="pct"/>
            <w:shd w:val="clear" w:color="auto" w:fill="E2EFD9" w:themeFill="accent6" w:themeFillTint="33"/>
            <w:vAlign w:val="center"/>
          </w:tcPr>
          <w:p w14:paraId="197BD1B4" w14:textId="77777777" w:rsidR="0024253A" w:rsidRPr="005769C1" w:rsidRDefault="0024253A" w:rsidP="0024253A">
            <w:pPr>
              <w:spacing w:before="40" w:after="40" w:line="276" w:lineRule="auto"/>
              <w:jc w:val="center"/>
              <w:rPr>
                <w:rFonts w:ascii="Arial" w:hAnsi="Arial" w:cs="Arial"/>
                <w:sz w:val="18"/>
                <w:szCs w:val="18"/>
              </w:rPr>
            </w:pPr>
            <w:r w:rsidRPr="005769C1">
              <w:rPr>
                <w:rFonts w:ascii="Arial" w:hAnsi="Arial" w:cs="Arial"/>
                <w:sz w:val="18"/>
                <w:szCs w:val="18"/>
              </w:rPr>
              <w:t>2022</w:t>
            </w:r>
          </w:p>
        </w:tc>
        <w:tc>
          <w:tcPr>
            <w:tcW w:w="201" w:type="pct"/>
            <w:shd w:val="clear" w:color="auto" w:fill="E2EFD9" w:themeFill="accent6" w:themeFillTint="33"/>
            <w:vAlign w:val="center"/>
          </w:tcPr>
          <w:p w14:paraId="3E28955F" w14:textId="77777777" w:rsidR="0024253A" w:rsidRPr="005769C1" w:rsidRDefault="0024253A" w:rsidP="0024253A">
            <w:pPr>
              <w:spacing w:before="40" w:after="40" w:line="276" w:lineRule="auto"/>
              <w:jc w:val="center"/>
              <w:rPr>
                <w:rFonts w:ascii="Arial" w:hAnsi="Arial" w:cs="Arial"/>
                <w:sz w:val="18"/>
                <w:szCs w:val="18"/>
              </w:rPr>
            </w:pPr>
            <w:r w:rsidRPr="005769C1">
              <w:rPr>
                <w:rFonts w:ascii="Arial" w:hAnsi="Arial" w:cs="Arial"/>
                <w:sz w:val="18"/>
                <w:szCs w:val="18"/>
              </w:rPr>
              <w:t>2023</w:t>
            </w:r>
          </w:p>
        </w:tc>
        <w:tc>
          <w:tcPr>
            <w:tcW w:w="201" w:type="pct"/>
            <w:shd w:val="clear" w:color="auto" w:fill="E2EFD9" w:themeFill="accent6" w:themeFillTint="33"/>
            <w:vAlign w:val="center"/>
          </w:tcPr>
          <w:p w14:paraId="35F73315" w14:textId="77777777" w:rsidR="0024253A" w:rsidRPr="005769C1" w:rsidRDefault="0024253A" w:rsidP="0024253A">
            <w:pPr>
              <w:spacing w:before="40" w:after="40" w:line="276" w:lineRule="auto"/>
              <w:jc w:val="center"/>
              <w:rPr>
                <w:rFonts w:ascii="Arial" w:hAnsi="Arial" w:cs="Arial"/>
                <w:sz w:val="18"/>
                <w:szCs w:val="18"/>
              </w:rPr>
            </w:pPr>
            <w:r w:rsidRPr="005769C1">
              <w:rPr>
                <w:rFonts w:ascii="Arial" w:hAnsi="Arial" w:cs="Arial"/>
                <w:sz w:val="18"/>
                <w:szCs w:val="18"/>
              </w:rPr>
              <w:t>2024</w:t>
            </w:r>
          </w:p>
        </w:tc>
        <w:tc>
          <w:tcPr>
            <w:tcW w:w="201" w:type="pct"/>
            <w:shd w:val="clear" w:color="auto" w:fill="E2EFD9" w:themeFill="accent6" w:themeFillTint="33"/>
            <w:vAlign w:val="center"/>
          </w:tcPr>
          <w:p w14:paraId="676F70BD" w14:textId="77777777" w:rsidR="0024253A" w:rsidRPr="005769C1" w:rsidRDefault="0024253A" w:rsidP="0024253A">
            <w:pPr>
              <w:spacing w:before="40" w:after="40" w:line="276" w:lineRule="auto"/>
              <w:jc w:val="center"/>
              <w:rPr>
                <w:rFonts w:ascii="Arial" w:hAnsi="Arial" w:cs="Arial"/>
                <w:sz w:val="18"/>
                <w:szCs w:val="18"/>
              </w:rPr>
            </w:pPr>
            <w:r w:rsidRPr="005769C1">
              <w:rPr>
                <w:rFonts w:ascii="Arial" w:hAnsi="Arial" w:cs="Arial"/>
                <w:sz w:val="18"/>
                <w:szCs w:val="18"/>
              </w:rPr>
              <w:t>2025</w:t>
            </w:r>
          </w:p>
        </w:tc>
        <w:tc>
          <w:tcPr>
            <w:tcW w:w="201" w:type="pct"/>
            <w:shd w:val="clear" w:color="auto" w:fill="E2EFD9" w:themeFill="accent6" w:themeFillTint="33"/>
            <w:vAlign w:val="center"/>
          </w:tcPr>
          <w:p w14:paraId="3944E0C5" w14:textId="77777777" w:rsidR="0024253A" w:rsidRPr="005769C1" w:rsidRDefault="0024253A" w:rsidP="0024253A">
            <w:pPr>
              <w:spacing w:before="40" w:after="40" w:line="276" w:lineRule="auto"/>
              <w:jc w:val="center"/>
              <w:rPr>
                <w:rFonts w:ascii="Arial" w:hAnsi="Arial" w:cs="Arial"/>
                <w:sz w:val="18"/>
                <w:szCs w:val="18"/>
              </w:rPr>
            </w:pPr>
            <w:r w:rsidRPr="005769C1">
              <w:rPr>
                <w:rFonts w:ascii="Arial" w:hAnsi="Arial" w:cs="Arial"/>
                <w:sz w:val="18"/>
                <w:szCs w:val="18"/>
              </w:rPr>
              <w:t>2026</w:t>
            </w:r>
          </w:p>
        </w:tc>
        <w:tc>
          <w:tcPr>
            <w:tcW w:w="201" w:type="pct"/>
            <w:shd w:val="clear" w:color="auto" w:fill="E2EFD9" w:themeFill="accent6" w:themeFillTint="33"/>
            <w:vAlign w:val="center"/>
          </w:tcPr>
          <w:p w14:paraId="226FC4CD" w14:textId="77777777" w:rsidR="0024253A" w:rsidRPr="005769C1" w:rsidRDefault="0024253A" w:rsidP="0024253A">
            <w:pPr>
              <w:spacing w:before="40" w:after="40" w:line="276" w:lineRule="auto"/>
              <w:jc w:val="center"/>
              <w:rPr>
                <w:rFonts w:ascii="Arial" w:hAnsi="Arial" w:cs="Arial"/>
                <w:sz w:val="18"/>
                <w:szCs w:val="18"/>
              </w:rPr>
            </w:pPr>
            <w:r w:rsidRPr="005769C1">
              <w:rPr>
                <w:rFonts w:ascii="Arial" w:hAnsi="Arial" w:cs="Arial"/>
                <w:sz w:val="18"/>
                <w:szCs w:val="18"/>
              </w:rPr>
              <w:t>2027</w:t>
            </w:r>
          </w:p>
        </w:tc>
        <w:tc>
          <w:tcPr>
            <w:tcW w:w="201" w:type="pct"/>
            <w:shd w:val="clear" w:color="auto" w:fill="E2EFD9" w:themeFill="accent6" w:themeFillTint="33"/>
            <w:vAlign w:val="center"/>
          </w:tcPr>
          <w:p w14:paraId="34DDC125" w14:textId="77777777" w:rsidR="0024253A" w:rsidRPr="005769C1" w:rsidRDefault="0024253A" w:rsidP="0024253A">
            <w:pPr>
              <w:spacing w:before="40" w:after="40" w:line="276" w:lineRule="auto"/>
              <w:jc w:val="center"/>
              <w:rPr>
                <w:rFonts w:ascii="Arial" w:hAnsi="Arial" w:cs="Arial"/>
                <w:sz w:val="18"/>
                <w:szCs w:val="18"/>
              </w:rPr>
            </w:pPr>
            <w:r w:rsidRPr="005769C1">
              <w:rPr>
                <w:rFonts w:ascii="Arial" w:hAnsi="Arial" w:cs="Arial"/>
                <w:sz w:val="18"/>
                <w:szCs w:val="18"/>
              </w:rPr>
              <w:t>2028</w:t>
            </w:r>
          </w:p>
        </w:tc>
        <w:tc>
          <w:tcPr>
            <w:tcW w:w="202" w:type="pct"/>
            <w:shd w:val="clear" w:color="auto" w:fill="E2EFD9" w:themeFill="accent6" w:themeFillTint="33"/>
            <w:vAlign w:val="center"/>
          </w:tcPr>
          <w:p w14:paraId="3A4765A9" w14:textId="77777777" w:rsidR="0024253A" w:rsidRPr="005769C1" w:rsidRDefault="0024253A" w:rsidP="0024253A">
            <w:pPr>
              <w:spacing w:before="40" w:after="40" w:line="276" w:lineRule="auto"/>
              <w:jc w:val="center"/>
              <w:rPr>
                <w:rFonts w:ascii="Arial" w:hAnsi="Arial" w:cs="Arial"/>
                <w:sz w:val="18"/>
                <w:szCs w:val="18"/>
              </w:rPr>
            </w:pPr>
            <w:r w:rsidRPr="005769C1">
              <w:rPr>
                <w:rFonts w:ascii="Arial" w:hAnsi="Arial" w:cs="Arial"/>
                <w:sz w:val="18"/>
                <w:szCs w:val="18"/>
              </w:rPr>
              <w:t>2029</w:t>
            </w:r>
          </w:p>
        </w:tc>
        <w:tc>
          <w:tcPr>
            <w:tcW w:w="201" w:type="pct"/>
            <w:shd w:val="clear" w:color="auto" w:fill="E2EFD9" w:themeFill="accent6" w:themeFillTint="33"/>
            <w:vAlign w:val="center"/>
          </w:tcPr>
          <w:p w14:paraId="6013C73B" w14:textId="77777777" w:rsidR="0024253A" w:rsidRPr="005769C1" w:rsidRDefault="0024253A" w:rsidP="0024253A">
            <w:pPr>
              <w:spacing w:before="40" w:after="40" w:line="276" w:lineRule="auto"/>
              <w:jc w:val="center"/>
              <w:rPr>
                <w:rFonts w:ascii="Arial" w:hAnsi="Arial" w:cs="Arial"/>
                <w:sz w:val="18"/>
                <w:szCs w:val="18"/>
              </w:rPr>
            </w:pPr>
            <w:r w:rsidRPr="005769C1">
              <w:rPr>
                <w:rFonts w:ascii="Arial" w:hAnsi="Arial" w:cs="Arial"/>
                <w:sz w:val="18"/>
                <w:szCs w:val="18"/>
              </w:rPr>
              <w:t>2030</w:t>
            </w:r>
          </w:p>
        </w:tc>
        <w:tc>
          <w:tcPr>
            <w:tcW w:w="384" w:type="pct"/>
            <w:shd w:val="clear" w:color="auto" w:fill="FBE4D5" w:themeFill="accent2" w:themeFillTint="33"/>
            <w:vAlign w:val="center"/>
          </w:tcPr>
          <w:p w14:paraId="71CEFD2B" w14:textId="77777777" w:rsidR="0024253A" w:rsidRPr="005769C1" w:rsidRDefault="0024253A" w:rsidP="0024253A">
            <w:pPr>
              <w:spacing w:before="40" w:after="40" w:line="276" w:lineRule="auto"/>
              <w:jc w:val="center"/>
              <w:rPr>
                <w:rFonts w:ascii="Arial" w:hAnsi="Arial" w:cs="Arial"/>
                <w:sz w:val="18"/>
                <w:szCs w:val="18"/>
              </w:rPr>
            </w:pPr>
            <w:r w:rsidRPr="005769C1">
              <w:rPr>
                <w:rFonts w:ascii="Arial" w:hAnsi="Arial" w:cs="Arial"/>
                <w:sz w:val="18"/>
                <w:szCs w:val="18"/>
              </w:rPr>
              <w:t>Wartość wskaźnika szacunkowa 2030</w:t>
            </w:r>
          </w:p>
        </w:tc>
        <w:tc>
          <w:tcPr>
            <w:tcW w:w="307" w:type="pct"/>
            <w:vAlign w:val="center"/>
          </w:tcPr>
          <w:p w14:paraId="2CD3598D" w14:textId="77777777" w:rsidR="0024253A" w:rsidRPr="005769C1" w:rsidRDefault="0024253A" w:rsidP="0024253A">
            <w:pPr>
              <w:spacing w:before="40" w:after="40" w:line="276" w:lineRule="auto"/>
              <w:jc w:val="center"/>
              <w:rPr>
                <w:rFonts w:ascii="Arial" w:hAnsi="Arial" w:cs="Arial"/>
                <w:sz w:val="18"/>
                <w:szCs w:val="18"/>
              </w:rPr>
            </w:pPr>
            <w:r w:rsidRPr="005769C1">
              <w:rPr>
                <w:rFonts w:ascii="Arial" w:hAnsi="Arial" w:cs="Arial"/>
                <w:sz w:val="18"/>
                <w:szCs w:val="18"/>
              </w:rPr>
              <w:t>Źródło danych</w:t>
            </w:r>
          </w:p>
        </w:tc>
      </w:tr>
      <w:tr w:rsidR="0024253A" w:rsidRPr="005769C1" w14:paraId="77975BE8" w14:textId="77777777" w:rsidTr="0024253A">
        <w:tc>
          <w:tcPr>
            <w:tcW w:w="150" w:type="pct"/>
            <w:vAlign w:val="center"/>
          </w:tcPr>
          <w:p w14:paraId="219A5B25" w14:textId="77777777" w:rsidR="0024253A" w:rsidRPr="005769C1" w:rsidRDefault="0024253A" w:rsidP="0024253A">
            <w:pPr>
              <w:spacing w:before="40" w:after="40" w:line="276" w:lineRule="auto"/>
              <w:rPr>
                <w:rFonts w:ascii="Arial" w:hAnsi="Arial" w:cs="Arial"/>
                <w:sz w:val="18"/>
                <w:szCs w:val="18"/>
              </w:rPr>
            </w:pPr>
            <w:r w:rsidRPr="005769C1">
              <w:rPr>
                <w:rFonts w:ascii="Arial" w:hAnsi="Arial" w:cs="Arial"/>
                <w:sz w:val="18"/>
                <w:szCs w:val="18"/>
              </w:rPr>
              <w:t>1.</w:t>
            </w:r>
          </w:p>
        </w:tc>
        <w:tc>
          <w:tcPr>
            <w:tcW w:w="914" w:type="pct"/>
            <w:vAlign w:val="center"/>
          </w:tcPr>
          <w:p w14:paraId="39A75A0E" w14:textId="77777777" w:rsidR="0024253A" w:rsidRPr="005769C1" w:rsidRDefault="0024253A" w:rsidP="0024253A">
            <w:pPr>
              <w:spacing w:before="40" w:after="40" w:line="276" w:lineRule="auto"/>
              <w:rPr>
                <w:rFonts w:ascii="Arial" w:eastAsia="Times New Roman" w:hAnsi="Arial" w:cs="Arial"/>
                <w:bCs/>
                <w:sz w:val="18"/>
                <w:szCs w:val="18"/>
              </w:rPr>
            </w:pPr>
            <w:r w:rsidRPr="005769C1">
              <w:rPr>
                <w:rFonts w:ascii="Arial" w:eastAsia="Times New Roman" w:hAnsi="Arial" w:cs="Arial"/>
                <w:bCs/>
                <w:sz w:val="18"/>
                <w:szCs w:val="18"/>
              </w:rPr>
              <w:t>Odsetek gospodarstw domowych wyposażonych w komputer osobisty z dostępem do Internetu szerokopasmowego (2017 r.)/ urządzenie z dostępem do Internetu (od 2018 r.)[%]</w:t>
            </w:r>
          </w:p>
        </w:tc>
        <w:tc>
          <w:tcPr>
            <w:tcW w:w="403" w:type="pct"/>
            <w:shd w:val="clear" w:color="auto" w:fill="D5DCE4" w:themeFill="text2" w:themeFillTint="33"/>
            <w:vAlign w:val="center"/>
          </w:tcPr>
          <w:p w14:paraId="6436AD17" w14:textId="77777777" w:rsidR="0024253A" w:rsidRPr="005769C1" w:rsidRDefault="0024253A" w:rsidP="0024253A">
            <w:pPr>
              <w:spacing w:before="40" w:after="40" w:line="276" w:lineRule="auto"/>
              <w:jc w:val="center"/>
              <w:rPr>
                <w:rFonts w:ascii="Arial" w:eastAsia="Times New Roman" w:hAnsi="Arial" w:cs="Arial"/>
                <w:bCs/>
                <w:sz w:val="18"/>
                <w:szCs w:val="18"/>
              </w:rPr>
            </w:pPr>
            <w:r>
              <w:rPr>
                <w:rFonts w:ascii="Arial" w:eastAsia="Times New Roman" w:hAnsi="Arial" w:cs="Arial"/>
                <w:bCs/>
                <w:sz w:val="18"/>
                <w:szCs w:val="18"/>
              </w:rPr>
              <w:t xml:space="preserve">74,9 </w:t>
            </w:r>
            <w:r>
              <w:rPr>
                <w:rFonts w:ascii="Arial" w:eastAsia="Times New Roman" w:hAnsi="Arial" w:cs="Arial"/>
                <w:bCs/>
                <w:sz w:val="18"/>
                <w:szCs w:val="18"/>
              </w:rPr>
              <w:br/>
            </w:r>
            <w:r w:rsidRPr="005769C1">
              <w:rPr>
                <w:rFonts w:ascii="Arial" w:eastAsia="Times New Roman" w:hAnsi="Arial" w:cs="Arial"/>
                <w:bCs/>
                <w:sz w:val="18"/>
                <w:szCs w:val="18"/>
              </w:rPr>
              <w:t>(2017 r.)</w:t>
            </w:r>
          </w:p>
        </w:tc>
        <w:tc>
          <w:tcPr>
            <w:tcW w:w="213" w:type="pct"/>
            <w:shd w:val="clear" w:color="auto" w:fill="D5DCE4" w:themeFill="text2" w:themeFillTint="33"/>
            <w:vAlign w:val="center"/>
          </w:tcPr>
          <w:p w14:paraId="209B3BAD" w14:textId="77777777" w:rsidR="0024253A" w:rsidRPr="005769C1" w:rsidRDefault="0024253A" w:rsidP="0024253A">
            <w:pPr>
              <w:spacing w:before="40" w:after="40" w:line="276" w:lineRule="auto"/>
              <w:jc w:val="center"/>
              <w:rPr>
                <w:rFonts w:ascii="Arial" w:hAnsi="Arial" w:cs="Arial"/>
                <w:sz w:val="18"/>
                <w:szCs w:val="18"/>
              </w:rPr>
            </w:pPr>
            <w:r w:rsidRPr="005769C1">
              <w:rPr>
                <w:rFonts w:ascii="Arial" w:eastAsia="Times New Roman" w:hAnsi="Arial" w:cs="Arial"/>
                <w:bCs/>
                <w:sz w:val="18"/>
                <w:szCs w:val="18"/>
              </w:rPr>
              <w:t>74,9</w:t>
            </w:r>
          </w:p>
        </w:tc>
        <w:tc>
          <w:tcPr>
            <w:tcW w:w="207" w:type="pct"/>
            <w:vAlign w:val="center"/>
          </w:tcPr>
          <w:p w14:paraId="7E4D1A09" w14:textId="77777777" w:rsidR="0024253A" w:rsidRPr="005769C1" w:rsidRDefault="0024253A" w:rsidP="0024253A">
            <w:pPr>
              <w:spacing w:before="40" w:after="40" w:line="276" w:lineRule="auto"/>
              <w:jc w:val="center"/>
              <w:rPr>
                <w:rFonts w:ascii="Arial" w:hAnsi="Arial" w:cs="Arial"/>
                <w:sz w:val="18"/>
                <w:szCs w:val="18"/>
              </w:rPr>
            </w:pPr>
            <w:r w:rsidRPr="005769C1">
              <w:rPr>
                <w:rFonts w:ascii="Arial" w:hAnsi="Arial" w:cs="Arial"/>
                <w:sz w:val="18"/>
                <w:szCs w:val="18"/>
              </w:rPr>
              <w:t>78,4</w:t>
            </w:r>
          </w:p>
        </w:tc>
        <w:tc>
          <w:tcPr>
            <w:tcW w:w="207" w:type="pct"/>
            <w:vAlign w:val="center"/>
          </w:tcPr>
          <w:p w14:paraId="6EECC254" w14:textId="77777777" w:rsidR="0024253A" w:rsidRPr="005769C1" w:rsidRDefault="0024253A" w:rsidP="0024253A">
            <w:pPr>
              <w:spacing w:before="40" w:after="40" w:line="276" w:lineRule="auto"/>
              <w:jc w:val="center"/>
              <w:rPr>
                <w:rFonts w:ascii="Arial" w:hAnsi="Arial" w:cs="Arial"/>
                <w:sz w:val="18"/>
                <w:szCs w:val="18"/>
              </w:rPr>
            </w:pPr>
            <w:r w:rsidRPr="005769C1">
              <w:rPr>
                <w:rFonts w:ascii="Arial" w:hAnsi="Arial" w:cs="Arial"/>
                <w:sz w:val="18"/>
                <w:szCs w:val="18"/>
              </w:rPr>
              <w:t>82,2</w:t>
            </w:r>
          </w:p>
        </w:tc>
        <w:tc>
          <w:tcPr>
            <w:tcW w:w="203" w:type="pct"/>
            <w:vAlign w:val="center"/>
          </w:tcPr>
          <w:p w14:paraId="0BE8027C" w14:textId="77777777" w:rsidR="0024253A" w:rsidRPr="005769C1" w:rsidRDefault="0024253A" w:rsidP="0024253A">
            <w:pPr>
              <w:spacing w:before="40" w:after="40" w:line="276" w:lineRule="auto"/>
              <w:jc w:val="center"/>
              <w:rPr>
                <w:rFonts w:ascii="Arial" w:hAnsi="Arial" w:cs="Arial"/>
                <w:sz w:val="18"/>
                <w:szCs w:val="18"/>
              </w:rPr>
            </w:pPr>
            <w:r w:rsidRPr="005769C1">
              <w:rPr>
                <w:rFonts w:ascii="Arial" w:hAnsi="Arial" w:cs="Arial"/>
                <w:sz w:val="18"/>
                <w:szCs w:val="18"/>
              </w:rPr>
              <w:t>87,9</w:t>
            </w:r>
          </w:p>
        </w:tc>
        <w:tc>
          <w:tcPr>
            <w:tcW w:w="201" w:type="pct"/>
            <w:vAlign w:val="center"/>
          </w:tcPr>
          <w:p w14:paraId="5EB40D29" w14:textId="77777777" w:rsidR="0024253A" w:rsidRPr="005769C1" w:rsidRDefault="0024253A" w:rsidP="0024253A">
            <w:pPr>
              <w:spacing w:before="40" w:after="40" w:line="276" w:lineRule="auto"/>
              <w:jc w:val="center"/>
              <w:rPr>
                <w:rFonts w:ascii="Arial" w:hAnsi="Arial" w:cs="Arial"/>
                <w:sz w:val="18"/>
                <w:szCs w:val="18"/>
              </w:rPr>
            </w:pPr>
            <w:r w:rsidRPr="005769C1">
              <w:rPr>
                <w:rFonts w:ascii="Arial" w:hAnsi="Arial" w:cs="Arial"/>
                <w:sz w:val="18"/>
                <w:szCs w:val="18"/>
              </w:rPr>
              <w:t>88,2</w:t>
            </w:r>
          </w:p>
        </w:tc>
        <w:tc>
          <w:tcPr>
            <w:tcW w:w="201" w:type="pct"/>
            <w:vAlign w:val="center"/>
          </w:tcPr>
          <w:p w14:paraId="3C69CDFD" w14:textId="77777777" w:rsidR="0024253A" w:rsidRPr="005769C1" w:rsidRDefault="0024253A" w:rsidP="0024253A">
            <w:pPr>
              <w:spacing w:before="40" w:after="40" w:line="276" w:lineRule="auto"/>
              <w:jc w:val="center"/>
              <w:rPr>
                <w:rFonts w:ascii="Arial" w:hAnsi="Arial" w:cs="Arial"/>
                <w:sz w:val="18"/>
                <w:szCs w:val="18"/>
              </w:rPr>
            </w:pPr>
          </w:p>
        </w:tc>
        <w:tc>
          <w:tcPr>
            <w:tcW w:w="201" w:type="pct"/>
            <w:vAlign w:val="center"/>
          </w:tcPr>
          <w:p w14:paraId="4210328F" w14:textId="77777777" w:rsidR="0024253A" w:rsidRPr="005769C1" w:rsidRDefault="0024253A" w:rsidP="0024253A">
            <w:pPr>
              <w:spacing w:before="40" w:after="40" w:line="276" w:lineRule="auto"/>
              <w:jc w:val="center"/>
              <w:rPr>
                <w:rFonts w:ascii="Arial" w:hAnsi="Arial" w:cs="Arial"/>
                <w:sz w:val="18"/>
                <w:szCs w:val="18"/>
              </w:rPr>
            </w:pPr>
          </w:p>
        </w:tc>
        <w:tc>
          <w:tcPr>
            <w:tcW w:w="201" w:type="pct"/>
            <w:vAlign w:val="center"/>
          </w:tcPr>
          <w:p w14:paraId="02707504" w14:textId="77777777" w:rsidR="0024253A" w:rsidRPr="005769C1" w:rsidRDefault="0024253A" w:rsidP="0024253A">
            <w:pPr>
              <w:spacing w:before="40" w:after="40" w:line="276" w:lineRule="auto"/>
              <w:jc w:val="center"/>
              <w:rPr>
                <w:rFonts w:ascii="Arial" w:hAnsi="Arial" w:cs="Arial"/>
                <w:sz w:val="18"/>
                <w:szCs w:val="18"/>
              </w:rPr>
            </w:pPr>
          </w:p>
        </w:tc>
        <w:tc>
          <w:tcPr>
            <w:tcW w:w="201" w:type="pct"/>
            <w:vAlign w:val="center"/>
          </w:tcPr>
          <w:p w14:paraId="2F45BE7F" w14:textId="77777777" w:rsidR="0024253A" w:rsidRPr="005769C1" w:rsidRDefault="0024253A" w:rsidP="0024253A">
            <w:pPr>
              <w:spacing w:before="40" w:after="40" w:line="276" w:lineRule="auto"/>
              <w:jc w:val="center"/>
              <w:rPr>
                <w:rFonts w:ascii="Arial" w:hAnsi="Arial" w:cs="Arial"/>
                <w:sz w:val="18"/>
                <w:szCs w:val="18"/>
              </w:rPr>
            </w:pPr>
          </w:p>
        </w:tc>
        <w:tc>
          <w:tcPr>
            <w:tcW w:w="201" w:type="pct"/>
            <w:vAlign w:val="center"/>
          </w:tcPr>
          <w:p w14:paraId="21A9CFC7" w14:textId="77777777" w:rsidR="0024253A" w:rsidRPr="005769C1" w:rsidRDefault="0024253A" w:rsidP="0024253A">
            <w:pPr>
              <w:spacing w:before="40" w:after="40" w:line="276" w:lineRule="auto"/>
              <w:jc w:val="center"/>
              <w:rPr>
                <w:rFonts w:ascii="Arial" w:hAnsi="Arial" w:cs="Arial"/>
                <w:sz w:val="18"/>
                <w:szCs w:val="18"/>
              </w:rPr>
            </w:pPr>
          </w:p>
        </w:tc>
        <w:tc>
          <w:tcPr>
            <w:tcW w:w="201" w:type="pct"/>
            <w:vAlign w:val="center"/>
          </w:tcPr>
          <w:p w14:paraId="0A94D445" w14:textId="77777777" w:rsidR="0024253A" w:rsidRPr="005769C1" w:rsidRDefault="0024253A" w:rsidP="0024253A">
            <w:pPr>
              <w:spacing w:before="40" w:after="40" w:line="276" w:lineRule="auto"/>
              <w:jc w:val="center"/>
              <w:rPr>
                <w:rFonts w:ascii="Arial" w:hAnsi="Arial" w:cs="Arial"/>
                <w:sz w:val="18"/>
                <w:szCs w:val="18"/>
              </w:rPr>
            </w:pPr>
          </w:p>
        </w:tc>
        <w:tc>
          <w:tcPr>
            <w:tcW w:w="201" w:type="pct"/>
            <w:vAlign w:val="center"/>
          </w:tcPr>
          <w:p w14:paraId="0AA01FC7" w14:textId="77777777" w:rsidR="0024253A" w:rsidRPr="005769C1" w:rsidRDefault="0024253A" w:rsidP="0024253A">
            <w:pPr>
              <w:spacing w:before="40" w:after="40" w:line="276" w:lineRule="auto"/>
              <w:jc w:val="center"/>
              <w:rPr>
                <w:rFonts w:ascii="Arial" w:hAnsi="Arial" w:cs="Arial"/>
                <w:sz w:val="18"/>
                <w:szCs w:val="18"/>
              </w:rPr>
            </w:pPr>
          </w:p>
        </w:tc>
        <w:tc>
          <w:tcPr>
            <w:tcW w:w="202" w:type="pct"/>
            <w:vAlign w:val="center"/>
          </w:tcPr>
          <w:p w14:paraId="3BEFDE6C" w14:textId="77777777" w:rsidR="0024253A" w:rsidRPr="005769C1" w:rsidRDefault="0024253A" w:rsidP="0024253A">
            <w:pPr>
              <w:spacing w:before="40" w:after="40" w:line="276" w:lineRule="auto"/>
              <w:jc w:val="center"/>
              <w:rPr>
                <w:rFonts w:ascii="Arial" w:hAnsi="Arial" w:cs="Arial"/>
                <w:sz w:val="18"/>
                <w:szCs w:val="18"/>
              </w:rPr>
            </w:pPr>
          </w:p>
        </w:tc>
        <w:tc>
          <w:tcPr>
            <w:tcW w:w="201" w:type="pct"/>
            <w:vAlign w:val="center"/>
          </w:tcPr>
          <w:p w14:paraId="7C34B9DC" w14:textId="77777777" w:rsidR="0024253A" w:rsidRPr="005769C1" w:rsidRDefault="0024253A" w:rsidP="0024253A">
            <w:pPr>
              <w:spacing w:before="40" w:after="40" w:line="276" w:lineRule="auto"/>
              <w:jc w:val="center"/>
              <w:rPr>
                <w:rFonts w:ascii="Arial" w:hAnsi="Arial" w:cs="Arial"/>
                <w:sz w:val="18"/>
                <w:szCs w:val="18"/>
              </w:rPr>
            </w:pPr>
          </w:p>
        </w:tc>
        <w:tc>
          <w:tcPr>
            <w:tcW w:w="384" w:type="pct"/>
            <w:shd w:val="clear" w:color="auto" w:fill="FBE4D5" w:themeFill="accent2" w:themeFillTint="33"/>
            <w:vAlign w:val="center"/>
          </w:tcPr>
          <w:p w14:paraId="0DCB2AF4" w14:textId="77777777" w:rsidR="0024253A" w:rsidRPr="005769C1" w:rsidRDefault="0024253A" w:rsidP="0024253A">
            <w:pPr>
              <w:spacing w:before="40" w:after="40" w:line="276" w:lineRule="auto"/>
              <w:jc w:val="center"/>
              <w:rPr>
                <w:rFonts w:ascii="Arial" w:hAnsi="Arial" w:cs="Arial"/>
                <w:sz w:val="18"/>
                <w:szCs w:val="18"/>
              </w:rPr>
            </w:pPr>
            <w:r w:rsidRPr="005769C1">
              <w:rPr>
                <w:rFonts w:ascii="Arial" w:hAnsi="Arial" w:cs="Arial"/>
                <w:sz w:val="18"/>
                <w:szCs w:val="18"/>
              </w:rPr>
              <w:t>89,8</w:t>
            </w:r>
          </w:p>
        </w:tc>
        <w:tc>
          <w:tcPr>
            <w:tcW w:w="307" w:type="pct"/>
            <w:vAlign w:val="center"/>
          </w:tcPr>
          <w:p w14:paraId="463B9A32" w14:textId="77777777" w:rsidR="0024253A" w:rsidRPr="005769C1" w:rsidRDefault="0024253A" w:rsidP="0024253A">
            <w:pPr>
              <w:spacing w:before="40" w:after="40" w:line="276" w:lineRule="auto"/>
              <w:jc w:val="center"/>
              <w:rPr>
                <w:rFonts w:ascii="Arial" w:hAnsi="Arial" w:cs="Arial"/>
                <w:sz w:val="18"/>
                <w:szCs w:val="18"/>
              </w:rPr>
            </w:pPr>
            <w:r w:rsidRPr="005769C1">
              <w:rPr>
                <w:rFonts w:ascii="Arial" w:hAnsi="Arial" w:cs="Arial"/>
                <w:sz w:val="18"/>
                <w:szCs w:val="18"/>
              </w:rPr>
              <w:t>GUS/</w:t>
            </w:r>
            <w:r>
              <w:rPr>
                <w:rFonts w:ascii="Arial" w:hAnsi="Arial" w:cs="Arial"/>
                <w:sz w:val="18"/>
                <w:szCs w:val="18"/>
              </w:rPr>
              <w:t xml:space="preserve"> </w:t>
            </w:r>
            <w:r w:rsidRPr="005769C1">
              <w:rPr>
                <w:rFonts w:ascii="Arial" w:hAnsi="Arial" w:cs="Arial"/>
                <w:sz w:val="18"/>
                <w:szCs w:val="18"/>
              </w:rPr>
              <w:t>BDL</w:t>
            </w:r>
          </w:p>
        </w:tc>
      </w:tr>
      <w:tr w:rsidR="0024253A" w:rsidRPr="005769C1" w14:paraId="48C9AD9A" w14:textId="77777777" w:rsidTr="0024253A">
        <w:tc>
          <w:tcPr>
            <w:tcW w:w="150" w:type="pct"/>
            <w:vAlign w:val="center"/>
          </w:tcPr>
          <w:p w14:paraId="04ADDB21" w14:textId="77777777" w:rsidR="0024253A" w:rsidRPr="005769C1" w:rsidRDefault="0024253A" w:rsidP="0024253A">
            <w:pPr>
              <w:spacing w:before="40" w:after="40" w:line="276" w:lineRule="auto"/>
              <w:rPr>
                <w:rFonts w:ascii="Arial" w:hAnsi="Arial" w:cs="Arial"/>
                <w:sz w:val="18"/>
                <w:szCs w:val="18"/>
              </w:rPr>
            </w:pPr>
            <w:r w:rsidRPr="005769C1">
              <w:rPr>
                <w:rFonts w:ascii="Arial" w:hAnsi="Arial" w:cs="Arial"/>
                <w:sz w:val="18"/>
                <w:szCs w:val="18"/>
              </w:rPr>
              <w:t>2.</w:t>
            </w:r>
          </w:p>
        </w:tc>
        <w:tc>
          <w:tcPr>
            <w:tcW w:w="914" w:type="pct"/>
            <w:vAlign w:val="center"/>
          </w:tcPr>
          <w:p w14:paraId="1CBC409B" w14:textId="77777777" w:rsidR="0024253A" w:rsidRPr="005769C1" w:rsidRDefault="0024253A" w:rsidP="0024253A">
            <w:pPr>
              <w:spacing w:before="40" w:after="40" w:line="276" w:lineRule="auto"/>
              <w:rPr>
                <w:rFonts w:ascii="Arial" w:eastAsia="Times New Roman" w:hAnsi="Arial" w:cs="Arial"/>
                <w:sz w:val="18"/>
                <w:szCs w:val="18"/>
              </w:rPr>
            </w:pPr>
            <w:r w:rsidRPr="005769C1">
              <w:rPr>
                <w:rFonts w:ascii="Arial" w:eastAsia="Times New Roman" w:hAnsi="Arial" w:cs="Arial"/>
                <w:sz w:val="18"/>
                <w:szCs w:val="18"/>
              </w:rPr>
              <w:t>Przedsiębiorstwa sektora niefinansowego wykorzystujące Internet w kontaktach z administracją publiczną*/Przedsiębiorstwa sektora niefinansowego posiadające szerokopasmowy dostęp do Internetu (od 2018 r.) [%]</w:t>
            </w:r>
          </w:p>
        </w:tc>
        <w:tc>
          <w:tcPr>
            <w:tcW w:w="403" w:type="pct"/>
            <w:shd w:val="clear" w:color="auto" w:fill="D5DCE4" w:themeFill="text2" w:themeFillTint="33"/>
            <w:vAlign w:val="center"/>
          </w:tcPr>
          <w:p w14:paraId="7D0735F3" w14:textId="77777777" w:rsidR="0024253A" w:rsidRPr="005769C1" w:rsidRDefault="0024253A" w:rsidP="0024253A">
            <w:pPr>
              <w:spacing w:before="40" w:after="40" w:line="276" w:lineRule="auto"/>
              <w:jc w:val="center"/>
              <w:rPr>
                <w:rFonts w:ascii="Arial" w:eastAsia="Times New Roman" w:hAnsi="Arial" w:cs="Arial"/>
                <w:sz w:val="18"/>
                <w:szCs w:val="18"/>
              </w:rPr>
            </w:pPr>
            <w:r w:rsidRPr="005769C1">
              <w:rPr>
                <w:rFonts w:ascii="Arial" w:eastAsia="Times New Roman" w:hAnsi="Arial" w:cs="Arial"/>
                <w:sz w:val="18"/>
                <w:szCs w:val="18"/>
              </w:rPr>
              <w:t>94,2*</w:t>
            </w:r>
            <w:r>
              <w:rPr>
                <w:rFonts w:ascii="Arial" w:eastAsia="Times New Roman" w:hAnsi="Arial" w:cs="Arial"/>
                <w:sz w:val="18"/>
                <w:szCs w:val="18"/>
              </w:rPr>
              <w:t xml:space="preserve"> </w:t>
            </w:r>
            <w:r>
              <w:rPr>
                <w:rFonts w:ascii="Arial" w:eastAsia="Times New Roman" w:hAnsi="Arial" w:cs="Arial"/>
                <w:sz w:val="18"/>
                <w:szCs w:val="18"/>
              </w:rPr>
              <w:br/>
            </w:r>
            <w:r w:rsidRPr="005769C1">
              <w:rPr>
                <w:rFonts w:ascii="Arial" w:eastAsia="Times New Roman" w:hAnsi="Arial" w:cs="Arial"/>
                <w:sz w:val="18"/>
                <w:szCs w:val="18"/>
              </w:rPr>
              <w:t>(2017 r.)</w:t>
            </w:r>
          </w:p>
        </w:tc>
        <w:tc>
          <w:tcPr>
            <w:tcW w:w="213" w:type="pct"/>
            <w:shd w:val="clear" w:color="auto" w:fill="D5DCE4" w:themeFill="text2" w:themeFillTint="33"/>
            <w:vAlign w:val="center"/>
          </w:tcPr>
          <w:p w14:paraId="18AD9B99" w14:textId="77777777" w:rsidR="0024253A" w:rsidRPr="005769C1" w:rsidRDefault="0024253A" w:rsidP="0024253A">
            <w:pPr>
              <w:spacing w:before="40" w:after="40" w:line="276" w:lineRule="auto"/>
              <w:rPr>
                <w:rFonts w:ascii="Arial" w:eastAsia="Times New Roman" w:hAnsi="Arial" w:cs="Arial"/>
                <w:sz w:val="18"/>
                <w:szCs w:val="18"/>
              </w:rPr>
            </w:pPr>
            <w:r w:rsidRPr="005769C1">
              <w:rPr>
                <w:rFonts w:ascii="Arial" w:eastAsia="Times New Roman" w:hAnsi="Arial" w:cs="Arial"/>
                <w:sz w:val="18"/>
                <w:szCs w:val="18"/>
                <w:shd w:val="clear" w:color="auto" w:fill="D5DCE4"/>
              </w:rPr>
              <w:t>94,</w:t>
            </w:r>
            <w:r w:rsidRPr="005769C1">
              <w:rPr>
                <w:rFonts w:ascii="Arial" w:eastAsia="Times New Roman" w:hAnsi="Arial" w:cs="Arial"/>
                <w:sz w:val="18"/>
                <w:szCs w:val="18"/>
              </w:rPr>
              <w:t>2*</w:t>
            </w:r>
          </w:p>
        </w:tc>
        <w:tc>
          <w:tcPr>
            <w:tcW w:w="207" w:type="pct"/>
            <w:vAlign w:val="center"/>
          </w:tcPr>
          <w:p w14:paraId="5736FAD9" w14:textId="77777777" w:rsidR="0024253A" w:rsidRPr="005769C1" w:rsidRDefault="0024253A" w:rsidP="0024253A">
            <w:pPr>
              <w:spacing w:before="40" w:after="40" w:line="276" w:lineRule="auto"/>
              <w:jc w:val="center"/>
              <w:rPr>
                <w:rFonts w:ascii="Arial" w:hAnsi="Arial" w:cs="Arial"/>
                <w:sz w:val="18"/>
                <w:szCs w:val="18"/>
              </w:rPr>
            </w:pPr>
            <w:r w:rsidRPr="005769C1">
              <w:rPr>
                <w:rFonts w:ascii="Arial" w:hAnsi="Arial" w:cs="Arial"/>
                <w:sz w:val="18"/>
                <w:szCs w:val="18"/>
              </w:rPr>
              <w:t>90,4</w:t>
            </w:r>
          </w:p>
        </w:tc>
        <w:tc>
          <w:tcPr>
            <w:tcW w:w="207" w:type="pct"/>
            <w:vAlign w:val="center"/>
          </w:tcPr>
          <w:p w14:paraId="73422E7F" w14:textId="77777777" w:rsidR="0024253A" w:rsidRPr="005769C1" w:rsidRDefault="0024253A" w:rsidP="0024253A">
            <w:pPr>
              <w:spacing w:before="40" w:after="40" w:line="276" w:lineRule="auto"/>
              <w:jc w:val="center"/>
              <w:rPr>
                <w:rFonts w:ascii="Arial" w:hAnsi="Arial" w:cs="Arial"/>
                <w:sz w:val="18"/>
                <w:szCs w:val="18"/>
              </w:rPr>
            </w:pPr>
            <w:r w:rsidRPr="005769C1">
              <w:rPr>
                <w:rFonts w:ascii="Arial" w:hAnsi="Arial" w:cs="Arial"/>
                <w:sz w:val="18"/>
                <w:szCs w:val="18"/>
              </w:rPr>
              <w:t>96,8</w:t>
            </w:r>
          </w:p>
        </w:tc>
        <w:tc>
          <w:tcPr>
            <w:tcW w:w="203" w:type="pct"/>
            <w:vAlign w:val="center"/>
          </w:tcPr>
          <w:p w14:paraId="4CFEABE8" w14:textId="77777777" w:rsidR="0024253A" w:rsidRPr="005769C1" w:rsidRDefault="0024253A" w:rsidP="0024253A">
            <w:pPr>
              <w:spacing w:before="40" w:after="40" w:line="276" w:lineRule="auto"/>
              <w:jc w:val="center"/>
              <w:rPr>
                <w:rFonts w:ascii="Arial" w:hAnsi="Arial" w:cs="Arial"/>
                <w:sz w:val="18"/>
                <w:szCs w:val="18"/>
              </w:rPr>
            </w:pPr>
            <w:r w:rsidRPr="005769C1">
              <w:rPr>
                <w:rFonts w:ascii="Arial" w:hAnsi="Arial" w:cs="Arial"/>
                <w:sz w:val="18"/>
                <w:szCs w:val="18"/>
              </w:rPr>
              <w:t>97,8</w:t>
            </w:r>
          </w:p>
        </w:tc>
        <w:tc>
          <w:tcPr>
            <w:tcW w:w="201" w:type="pct"/>
            <w:vAlign w:val="center"/>
          </w:tcPr>
          <w:p w14:paraId="6115C12A" w14:textId="77777777" w:rsidR="0024253A" w:rsidRPr="005769C1" w:rsidRDefault="0024253A" w:rsidP="0024253A">
            <w:pPr>
              <w:spacing w:before="40" w:after="40" w:line="276" w:lineRule="auto"/>
              <w:jc w:val="center"/>
              <w:rPr>
                <w:rFonts w:ascii="Arial" w:hAnsi="Arial" w:cs="Arial"/>
                <w:sz w:val="18"/>
                <w:szCs w:val="18"/>
              </w:rPr>
            </w:pPr>
            <w:r w:rsidRPr="005769C1">
              <w:rPr>
                <w:rFonts w:ascii="Arial" w:hAnsi="Arial" w:cs="Arial"/>
                <w:sz w:val="18"/>
                <w:szCs w:val="18"/>
              </w:rPr>
              <w:t>98,8</w:t>
            </w:r>
          </w:p>
        </w:tc>
        <w:tc>
          <w:tcPr>
            <w:tcW w:w="201" w:type="pct"/>
            <w:vAlign w:val="center"/>
          </w:tcPr>
          <w:p w14:paraId="1AA058F4" w14:textId="77777777" w:rsidR="0024253A" w:rsidRPr="005769C1" w:rsidRDefault="0024253A" w:rsidP="0024253A">
            <w:pPr>
              <w:spacing w:before="40" w:after="40" w:line="276" w:lineRule="auto"/>
              <w:jc w:val="center"/>
              <w:rPr>
                <w:rFonts w:ascii="Arial" w:hAnsi="Arial" w:cs="Arial"/>
                <w:sz w:val="18"/>
                <w:szCs w:val="18"/>
              </w:rPr>
            </w:pPr>
          </w:p>
        </w:tc>
        <w:tc>
          <w:tcPr>
            <w:tcW w:w="201" w:type="pct"/>
            <w:vAlign w:val="center"/>
          </w:tcPr>
          <w:p w14:paraId="14814350" w14:textId="77777777" w:rsidR="0024253A" w:rsidRPr="005769C1" w:rsidRDefault="0024253A" w:rsidP="0024253A">
            <w:pPr>
              <w:spacing w:before="40" w:after="40" w:line="276" w:lineRule="auto"/>
              <w:jc w:val="center"/>
              <w:rPr>
                <w:rFonts w:ascii="Arial" w:hAnsi="Arial" w:cs="Arial"/>
                <w:sz w:val="18"/>
                <w:szCs w:val="18"/>
              </w:rPr>
            </w:pPr>
          </w:p>
        </w:tc>
        <w:tc>
          <w:tcPr>
            <w:tcW w:w="201" w:type="pct"/>
            <w:vAlign w:val="center"/>
          </w:tcPr>
          <w:p w14:paraId="3E001028" w14:textId="77777777" w:rsidR="0024253A" w:rsidRPr="005769C1" w:rsidRDefault="0024253A" w:rsidP="0024253A">
            <w:pPr>
              <w:spacing w:before="40" w:after="40" w:line="276" w:lineRule="auto"/>
              <w:jc w:val="center"/>
              <w:rPr>
                <w:rFonts w:ascii="Arial" w:hAnsi="Arial" w:cs="Arial"/>
                <w:sz w:val="18"/>
                <w:szCs w:val="18"/>
              </w:rPr>
            </w:pPr>
          </w:p>
        </w:tc>
        <w:tc>
          <w:tcPr>
            <w:tcW w:w="201" w:type="pct"/>
            <w:vAlign w:val="center"/>
          </w:tcPr>
          <w:p w14:paraId="23789BEF" w14:textId="77777777" w:rsidR="0024253A" w:rsidRPr="005769C1" w:rsidRDefault="0024253A" w:rsidP="0024253A">
            <w:pPr>
              <w:spacing w:before="40" w:after="40" w:line="276" w:lineRule="auto"/>
              <w:jc w:val="center"/>
              <w:rPr>
                <w:rFonts w:ascii="Arial" w:hAnsi="Arial" w:cs="Arial"/>
                <w:sz w:val="18"/>
                <w:szCs w:val="18"/>
              </w:rPr>
            </w:pPr>
          </w:p>
        </w:tc>
        <w:tc>
          <w:tcPr>
            <w:tcW w:w="201" w:type="pct"/>
            <w:vAlign w:val="center"/>
          </w:tcPr>
          <w:p w14:paraId="6502EBA6" w14:textId="77777777" w:rsidR="0024253A" w:rsidRPr="005769C1" w:rsidRDefault="0024253A" w:rsidP="0024253A">
            <w:pPr>
              <w:spacing w:before="40" w:after="40" w:line="276" w:lineRule="auto"/>
              <w:jc w:val="center"/>
              <w:rPr>
                <w:rFonts w:ascii="Arial" w:hAnsi="Arial" w:cs="Arial"/>
                <w:sz w:val="18"/>
                <w:szCs w:val="18"/>
              </w:rPr>
            </w:pPr>
          </w:p>
        </w:tc>
        <w:tc>
          <w:tcPr>
            <w:tcW w:w="201" w:type="pct"/>
            <w:vAlign w:val="center"/>
          </w:tcPr>
          <w:p w14:paraId="3C17389D" w14:textId="77777777" w:rsidR="0024253A" w:rsidRPr="005769C1" w:rsidRDefault="0024253A" w:rsidP="0024253A">
            <w:pPr>
              <w:spacing w:before="40" w:after="40" w:line="276" w:lineRule="auto"/>
              <w:jc w:val="center"/>
              <w:rPr>
                <w:rFonts w:ascii="Arial" w:hAnsi="Arial" w:cs="Arial"/>
                <w:sz w:val="18"/>
                <w:szCs w:val="18"/>
              </w:rPr>
            </w:pPr>
          </w:p>
        </w:tc>
        <w:tc>
          <w:tcPr>
            <w:tcW w:w="201" w:type="pct"/>
            <w:vAlign w:val="center"/>
          </w:tcPr>
          <w:p w14:paraId="61E3BBCB" w14:textId="77777777" w:rsidR="0024253A" w:rsidRPr="005769C1" w:rsidRDefault="0024253A" w:rsidP="0024253A">
            <w:pPr>
              <w:spacing w:before="40" w:after="40" w:line="276" w:lineRule="auto"/>
              <w:jc w:val="center"/>
              <w:rPr>
                <w:rFonts w:ascii="Arial" w:hAnsi="Arial" w:cs="Arial"/>
                <w:sz w:val="18"/>
                <w:szCs w:val="18"/>
              </w:rPr>
            </w:pPr>
          </w:p>
        </w:tc>
        <w:tc>
          <w:tcPr>
            <w:tcW w:w="202" w:type="pct"/>
            <w:vAlign w:val="center"/>
          </w:tcPr>
          <w:p w14:paraId="78A85600" w14:textId="77777777" w:rsidR="0024253A" w:rsidRPr="005769C1" w:rsidRDefault="0024253A" w:rsidP="0024253A">
            <w:pPr>
              <w:spacing w:before="40" w:after="40" w:line="276" w:lineRule="auto"/>
              <w:jc w:val="center"/>
              <w:rPr>
                <w:rFonts w:ascii="Arial" w:hAnsi="Arial" w:cs="Arial"/>
                <w:sz w:val="18"/>
                <w:szCs w:val="18"/>
              </w:rPr>
            </w:pPr>
          </w:p>
        </w:tc>
        <w:tc>
          <w:tcPr>
            <w:tcW w:w="201" w:type="pct"/>
            <w:vAlign w:val="center"/>
          </w:tcPr>
          <w:p w14:paraId="6CF8367B" w14:textId="77777777" w:rsidR="0024253A" w:rsidRPr="005769C1" w:rsidRDefault="0024253A" w:rsidP="0024253A">
            <w:pPr>
              <w:spacing w:before="40" w:after="40" w:line="276" w:lineRule="auto"/>
              <w:jc w:val="center"/>
              <w:rPr>
                <w:rFonts w:ascii="Arial" w:hAnsi="Arial" w:cs="Arial"/>
                <w:sz w:val="18"/>
                <w:szCs w:val="18"/>
              </w:rPr>
            </w:pPr>
          </w:p>
        </w:tc>
        <w:tc>
          <w:tcPr>
            <w:tcW w:w="384" w:type="pct"/>
            <w:shd w:val="clear" w:color="auto" w:fill="FBE4D5" w:themeFill="accent2" w:themeFillTint="33"/>
            <w:vAlign w:val="center"/>
          </w:tcPr>
          <w:p w14:paraId="094F0FE3" w14:textId="77777777" w:rsidR="0024253A" w:rsidRPr="005769C1" w:rsidRDefault="0024253A" w:rsidP="0024253A">
            <w:pPr>
              <w:spacing w:before="40" w:after="40" w:line="276" w:lineRule="auto"/>
              <w:jc w:val="center"/>
              <w:rPr>
                <w:rFonts w:ascii="Arial" w:hAnsi="Arial" w:cs="Arial"/>
                <w:sz w:val="18"/>
                <w:szCs w:val="18"/>
              </w:rPr>
            </w:pPr>
            <w:r w:rsidRPr="005769C1">
              <w:rPr>
                <w:rFonts w:ascii="Arial" w:hAnsi="Arial" w:cs="Arial"/>
                <w:sz w:val="18"/>
                <w:szCs w:val="18"/>
              </w:rPr>
              <w:t>97,9</w:t>
            </w:r>
          </w:p>
        </w:tc>
        <w:tc>
          <w:tcPr>
            <w:tcW w:w="307" w:type="pct"/>
            <w:vAlign w:val="center"/>
          </w:tcPr>
          <w:p w14:paraId="39212D0A" w14:textId="77777777" w:rsidR="0024253A" w:rsidRPr="005769C1" w:rsidRDefault="0024253A" w:rsidP="0024253A">
            <w:pPr>
              <w:spacing w:before="40" w:after="40" w:line="276" w:lineRule="auto"/>
              <w:jc w:val="center"/>
              <w:rPr>
                <w:rFonts w:ascii="Arial" w:hAnsi="Arial" w:cs="Arial"/>
                <w:sz w:val="18"/>
                <w:szCs w:val="18"/>
              </w:rPr>
            </w:pPr>
            <w:r w:rsidRPr="005769C1">
              <w:rPr>
                <w:rFonts w:ascii="Arial" w:hAnsi="Arial" w:cs="Arial"/>
                <w:sz w:val="18"/>
                <w:szCs w:val="18"/>
              </w:rPr>
              <w:t>GUS/  BDL</w:t>
            </w:r>
          </w:p>
        </w:tc>
      </w:tr>
      <w:tr w:rsidR="0024253A" w:rsidRPr="005769C1" w14:paraId="314F831C" w14:textId="77777777" w:rsidTr="0024253A">
        <w:tc>
          <w:tcPr>
            <w:tcW w:w="150" w:type="pct"/>
            <w:vAlign w:val="center"/>
          </w:tcPr>
          <w:p w14:paraId="7C15C608" w14:textId="77777777" w:rsidR="0024253A" w:rsidRPr="005769C1" w:rsidRDefault="0024253A" w:rsidP="0024253A">
            <w:pPr>
              <w:spacing w:before="40" w:after="40" w:line="276" w:lineRule="auto"/>
              <w:rPr>
                <w:rFonts w:ascii="Arial" w:hAnsi="Arial" w:cs="Arial"/>
                <w:sz w:val="18"/>
                <w:szCs w:val="18"/>
              </w:rPr>
            </w:pPr>
            <w:r w:rsidRPr="005769C1">
              <w:rPr>
                <w:rFonts w:ascii="Arial" w:hAnsi="Arial" w:cs="Arial"/>
                <w:sz w:val="18"/>
                <w:szCs w:val="18"/>
              </w:rPr>
              <w:t>3.</w:t>
            </w:r>
          </w:p>
        </w:tc>
        <w:tc>
          <w:tcPr>
            <w:tcW w:w="914" w:type="pct"/>
            <w:vAlign w:val="center"/>
          </w:tcPr>
          <w:p w14:paraId="6A5B1FFB" w14:textId="77777777" w:rsidR="0024253A" w:rsidRPr="005769C1" w:rsidRDefault="0024253A" w:rsidP="0024253A">
            <w:pPr>
              <w:spacing w:before="40" w:after="40" w:line="276" w:lineRule="auto"/>
              <w:rPr>
                <w:rFonts w:ascii="Arial" w:hAnsi="Arial" w:cs="Arial"/>
                <w:sz w:val="18"/>
                <w:szCs w:val="18"/>
              </w:rPr>
            </w:pPr>
            <w:r w:rsidRPr="005769C1">
              <w:rPr>
                <w:rFonts w:ascii="Arial" w:hAnsi="Arial" w:cs="Arial"/>
                <w:sz w:val="18"/>
                <w:szCs w:val="18"/>
                <w:shd w:val="clear" w:color="auto" w:fill="FFFFFF"/>
              </w:rPr>
              <w:t>Udział powierzchni objętej obowiązującymi miejscowymi planami zagospodarowania przestrzennego w powierzchni ogółem [%]</w:t>
            </w:r>
          </w:p>
        </w:tc>
        <w:tc>
          <w:tcPr>
            <w:tcW w:w="403" w:type="pct"/>
            <w:shd w:val="clear" w:color="auto" w:fill="D5DCE4" w:themeFill="text2" w:themeFillTint="33"/>
            <w:vAlign w:val="center"/>
          </w:tcPr>
          <w:p w14:paraId="44E6E2C9" w14:textId="77777777" w:rsidR="0024253A" w:rsidRPr="005769C1" w:rsidRDefault="0024253A" w:rsidP="0024253A">
            <w:pPr>
              <w:spacing w:before="40" w:after="40" w:line="276" w:lineRule="auto"/>
              <w:jc w:val="center"/>
              <w:rPr>
                <w:rFonts w:ascii="Arial" w:hAnsi="Arial" w:cs="Arial"/>
                <w:sz w:val="18"/>
                <w:szCs w:val="18"/>
              </w:rPr>
            </w:pPr>
            <w:r>
              <w:rPr>
                <w:rFonts w:ascii="Arial" w:hAnsi="Arial" w:cs="Arial"/>
                <w:sz w:val="18"/>
                <w:szCs w:val="18"/>
              </w:rPr>
              <w:t xml:space="preserve">9,1 </w:t>
            </w:r>
            <w:r>
              <w:rPr>
                <w:rFonts w:ascii="Arial" w:hAnsi="Arial" w:cs="Arial"/>
                <w:sz w:val="18"/>
                <w:szCs w:val="18"/>
              </w:rPr>
              <w:br/>
            </w:r>
            <w:r w:rsidRPr="005769C1">
              <w:rPr>
                <w:rFonts w:ascii="Arial" w:hAnsi="Arial" w:cs="Arial"/>
                <w:sz w:val="18"/>
                <w:szCs w:val="18"/>
              </w:rPr>
              <w:t>(2018 r.)</w:t>
            </w:r>
          </w:p>
        </w:tc>
        <w:tc>
          <w:tcPr>
            <w:tcW w:w="213" w:type="pct"/>
            <w:vAlign w:val="center"/>
          </w:tcPr>
          <w:p w14:paraId="6897037F" w14:textId="77777777" w:rsidR="0024253A" w:rsidRPr="005769C1" w:rsidRDefault="0024253A" w:rsidP="0024253A">
            <w:pPr>
              <w:spacing w:before="40" w:after="40" w:line="276" w:lineRule="auto"/>
              <w:jc w:val="center"/>
              <w:rPr>
                <w:rFonts w:ascii="Arial" w:hAnsi="Arial" w:cs="Arial"/>
                <w:sz w:val="18"/>
                <w:szCs w:val="18"/>
              </w:rPr>
            </w:pPr>
          </w:p>
        </w:tc>
        <w:tc>
          <w:tcPr>
            <w:tcW w:w="207" w:type="pct"/>
            <w:shd w:val="clear" w:color="auto" w:fill="D5DCE4" w:themeFill="text2" w:themeFillTint="33"/>
            <w:vAlign w:val="center"/>
          </w:tcPr>
          <w:p w14:paraId="046E0E1C" w14:textId="77777777" w:rsidR="0024253A" w:rsidRPr="005769C1" w:rsidRDefault="0024253A" w:rsidP="0024253A">
            <w:pPr>
              <w:spacing w:before="40" w:after="40" w:line="276" w:lineRule="auto"/>
              <w:jc w:val="center"/>
              <w:rPr>
                <w:rFonts w:ascii="Arial" w:hAnsi="Arial" w:cs="Arial"/>
                <w:sz w:val="18"/>
                <w:szCs w:val="18"/>
              </w:rPr>
            </w:pPr>
            <w:r w:rsidRPr="005769C1">
              <w:rPr>
                <w:rFonts w:ascii="Arial" w:hAnsi="Arial" w:cs="Arial"/>
                <w:sz w:val="18"/>
                <w:szCs w:val="18"/>
              </w:rPr>
              <w:t>9,1</w:t>
            </w:r>
          </w:p>
        </w:tc>
        <w:tc>
          <w:tcPr>
            <w:tcW w:w="207" w:type="pct"/>
            <w:vAlign w:val="center"/>
          </w:tcPr>
          <w:p w14:paraId="0D1FFC07" w14:textId="77777777" w:rsidR="0024253A" w:rsidRPr="005769C1" w:rsidRDefault="0024253A" w:rsidP="0024253A">
            <w:pPr>
              <w:spacing w:before="40" w:after="40" w:line="276" w:lineRule="auto"/>
              <w:jc w:val="center"/>
              <w:rPr>
                <w:rFonts w:ascii="Arial" w:hAnsi="Arial" w:cs="Arial"/>
                <w:sz w:val="18"/>
                <w:szCs w:val="18"/>
              </w:rPr>
            </w:pPr>
            <w:r w:rsidRPr="005769C1">
              <w:rPr>
                <w:rFonts w:ascii="Arial" w:hAnsi="Arial" w:cs="Arial"/>
                <w:sz w:val="18"/>
                <w:szCs w:val="18"/>
              </w:rPr>
              <w:t>9,1</w:t>
            </w:r>
          </w:p>
        </w:tc>
        <w:tc>
          <w:tcPr>
            <w:tcW w:w="203" w:type="pct"/>
            <w:vAlign w:val="center"/>
          </w:tcPr>
          <w:p w14:paraId="1F144055" w14:textId="77777777" w:rsidR="0024253A" w:rsidRPr="005769C1" w:rsidRDefault="0024253A" w:rsidP="0024253A">
            <w:pPr>
              <w:spacing w:before="40" w:after="40" w:line="276" w:lineRule="auto"/>
              <w:jc w:val="center"/>
              <w:rPr>
                <w:rFonts w:ascii="Arial" w:hAnsi="Arial" w:cs="Arial"/>
                <w:sz w:val="18"/>
                <w:szCs w:val="18"/>
              </w:rPr>
            </w:pPr>
            <w:r w:rsidRPr="005769C1">
              <w:rPr>
                <w:rFonts w:ascii="Arial" w:hAnsi="Arial" w:cs="Arial"/>
                <w:sz w:val="18"/>
                <w:szCs w:val="18"/>
              </w:rPr>
              <w:t>9,2</w:t>
            </w:r>
          </w:p>
        </w:tc>
        <w:tc>
          <w:tcPr>
            <w:tcW w:w="201" w:type="pct"/>
            <w:vAlign w:val="center"/>
          </w:tcPr>
          <w:p w14:paraId="66F4C1A9" w14:textId="77777777" w:rsidR="0024253A" w:rsidRPr="005769C1" w:rsidRDefault="0024253A" w:rsidP="0024253A">
            <w:pPr>
              <w:spacing w:before="40" w:after="40" w:line="276" w:lineRule="auto"/>
              <w:jc w:val="center"/>
              <w:rPr>
                <w:rFonts w:ascii="Arial" w:hAnsi="Arial" w:cs="Arial"/>
                <w:sz w:val="18"/>
                <w:szCs w:val="18"/>
              </w:rPr>
            </w:pPr>
            <w:r w:rsidRPr="005769C1">
              <w:rPr>
                <w:rFonts w:ascii="Arial" w:hAnsi="Arial" w:cs="Arial"/>
                <w:sz w:val="18"/>
                <w:szCs w:val="18"/>
              </w:rPr>
              <w:t>9,3</w:t>
            </w:r>
          </w:p>
        </w:tc>
        <w:tc>
          <w:tcPr>
            <w:tcW w:w="201" w:type="pct"/>
            <w:vAlign w:val="center"/>
          </w:tcPr>
          <w:p w14:paraId="56B666DB" w14:textId="77777777" w:rsidR="0024253A" w:rsidRPr="005769C1" w:rsidRDefault="0024253A" w:rsidP="0024253A">
            <w:pPr>
              <w:spacing w:before="40" w:after="40" w:line="276" w:lineRule="auto"/>
              <w:jc w:val="center"/>
              <w:rPr>
                <w:rFonts w:ascii="Arial" w:hAnsi="Arial" w:cs="Arial"/>
                <w:sz w:val="18"/>
                <w:szCs w:val="18"/>
              </w:rPr>
            </w:pPr>
          </w:p>
        </w:tc>
        <w:tc>
          <w:tcPr>
            <w:tcW w:w="201" w:type="pct"/>
            <w:vAlign w:val="center"/>
          </w:tcPr>
          <w:p w14:paraId="2E94C011" w14:textId="77777777" w:rsidR="0024253A" w:rsidRPr="005769C1" w:rsidRDefault="0024253A" w:rsidP="0024253A">
            <w:pPr>
              <w:spacing w:before="40" w:after="40" w:line="276" w:lineRule="auto"/>
              <w:jc w:val="center"/>
              <w:rPr>
                <w:rFonts w:ascii="Arial" w:hAnsi="Arial" w:cs="Arial"/>
                <w:sz w:val="18"/>
                <w:szCs w:val="18"/>
              </w:rPr>
            </w:pPr>
          </w:p>
        </w:tc>
        <w:tc>
          <w:tcPr>
            <w:tcW w:w="201" w:type="pct"/>
            <w:vAlign w:val="center"/>
          </w:tcPr>
          <w:p w14:paraId="1B992438" w14:textId="77777777" w:rsidR="0024253A" w:rsidRPr="005769C1" w:rsidRDefault="0024253A" w:rsidP="0024253A">
            <w:pPr>
              <w:spacing w:before="40" w:after="40" w:line="276" w:lineRule="auto"/>
              <w:jc w:val="center"/>
              <w:rPr>
                <w:rFonts w:ascii="Arial" w:hAnsi="Arial" w:cs="Arial"/>
                <w:sz w:val="18"/>
                <w:szCs w:val="18"/>
              </w:rPr>
            </w:pPr>
          </w:p>
        </w:tc>
        <w:tc>
          <w:tcPr>
            <w:tcW w:w="201" w:type="pct"/>
            <w:vAlign w:val="center"/>
          </w:tcPr>
          <w:p w14:paraId="5D0F3C3A" w14:textId="77777777" w:rsidR="0024253A" w:rsidRPr="005769C1" w:rsidRDefault="0024253A" w:rsidP="0024253A">
            <w:pPr>
              <w:spacing w:before="40" w:after="40" w:line="276" w:lineRule="auto"/>
              <w:jc w:val="center"/>
              <w:rPr>
                <w:rFonts w:ascii="Arial" w:hAnsi="Arial" w:cs="Arial"/>
                <w:sz w:val="18"/>
                <w:szCs w:val="18"/>
              </w:rPr>
            </w:pPr>
          </w:p>
        </w:tc>
        <w:tc>
          <w:tcPr>
            <w:tcW w:w="201" w:type="pct"/>
            <w:vAlign w:val="center"/>
          </w:tcPr>
          <w:p w14:paraId="2C866CA4" w14:textId="77777777" w:rsidR="0024253A" w:rsidRPr="005769C1" w:rsidRDefault="0024253A" w:rsidP="0024253A">
            <w:pPr>
              <w:spacing w:before="40" w:after="40" w:line="276" w:lineRule="auto"/>
              <w:jc w:val="center"/>
              <w:rPr>
                <w:rFonts w:ascii="Arial" w:hAnsi="Arial" w:cs="Arial"/>
                <w:sz w:val="18"/>
                <w:szCs w:val="18"/>
              </w:rPr>
            </w:pPr>
          </w:p>
        </w:tc>
        <w:tc>
          <w:tcPr>
            <w:tcW w:w="201" w:type="pct"/>
            <w:vAlign w:val="center"/>
          </w:tcPr>
          <w:p w14:paraId="3C0294D0" w14:textId="77777777" w:rsidR="0024253A" w:rsidRPr="005769C1" w:rsidRDefault="0024253A" w:rsidP="0024253A">
            <w:pPr>
              <w:spacing w:before="40" w:after="40" w:line="276" w:lineRule="auto"/>
              <w:jc w:val="center"/>
              <w:rPr>
                <w:rFonts w:ascii="Arial" w:hAnsi="Arial" w:cs="Arial"/>
                <w:sz w:val="18"/>
                <w:szCs w:val="18"/>
              </w:rPr>
            </w:pPr>
          </w:p>
        </w:tc>
        <w:tc>
          <w:tcPr>
            <w:tcW w:w="201" w:type="pct"/>
            <w:vAlign w:val="center"/>
          </w:tcPr>
          <w:p w14:paraId="4A13C31B" w14:textId="77777777" w:rsidR="0024253A" w:rsidRPr="005769C1" w:rsidRDefault="0024253A" w:rsidP="0024253A">
            <w:pPr>
              <w:spacing w:before="40" w:after="40" w:line="276" w:lineRule="auto"/>
              <w:jc w:val="center"/>
              <w:rPr>
                <w:rFonts w:ascii="Arial" w:hAnsi="Arial" w:cs="Arial"/>
                <w:sz w:val="18"/>
                <w:szCs w:val="18"/>
              </w:rPr>
            </w:pPr>
          </w:p>
        </w:tc>
        <w:tc>
          <w:tcPr>
            <w:tcW w:w="202" w:type="pct"/>
            <w:vAlign w:val="center"/>
          </w:tcPr>
          <w:p w14:paraId="7330D0F3" w14:textId="77777777" w:rsidR="0024253A" w:rsidRPr="005769C1" w:rsidRDefault="0024253A" w:rsidP="0024253A">
            <w:pPr>
              <w:spacing w:before="40" w:after="40" w:line="276" w:lineRule="auto"/>
              <w:jc w:val="center"/>
              <w:rPr>
                <w:rFonts w:ascii="Arial" w:hAnsi="Arial" w:cs="Arial"/>
                <w:sz w:val="18"/>
                <w:szCs w:val="18"/>
              </w:rPr>
            </w:pPr>
          </w:p>
        </w:tc>
        <w:tc>
          <w:tcPr>
            <w:tcW w:w="201" w:type="pct"/>
            <w:vAlign w:val="center"/>
          </w:tcPr>
          <w:p w14:paraId="32CCFAEE" w14:textId="77777777" w:rsidR="0024253A" w:rsidRPr="005769C1" w:rsidRDefault="0024253A" w:rsidP="0024253A">
            <w:pPr>
              <w:spacing w:before="40" w:after="40" w:line="276" w:lineRule="auto"/>
              <w:jc w:val="center"/>
              <w:rPr>
                <w:rFonts w:ascii="Arial" w:hAnsi="Arial" w:cs="Arial"/>
                <w:sz w:val="18"/>
                <w:szCs w:val="18"/>
              </w:rPr>
            </w:pPr>
          </w:p>
        </w:tc>
        <w:tc>
          <w:tcPr>
            <w:tcW w:w="384" w:type="pct"/>
            <w:shd w:val="clear" w:color="auto" w:fill="FBE4D5" w:themeFill="accent2" w:themeFillTint="33"/>
            <w:vAlign w:val="center"/>
          </w:tcPr>
          <w:p w14:paraId="7CC351A7" w14:textId="77777777" w:rsidR="0024253A" w:rsidRPr="005769C1" w:rsidRDefault="0024253A" w:rsidP="0024253A">
            <w:pPr>
              <w:spacing w:before="40" w:after="40" w:line="276" w:lineRule="auto"/>
              <w:jc w:val="center"/>
              <w:rPr>
                <w:rFonts w:ascii="Arial" w:hAnsi="Arial" w:cs="Arial"/>
                <w:sz w:val="18"/>
                <w:szCs w:val="18"/>
              </w:rPr>
            </w:pPr>
            <w:r w:rsidRPr="005769C1">
              <w:rPr>
                <w:rFonts w:ascii="Arial" w:hAnsi="Arial" w:cs="Arial"/>
                <w:sz w:val="18"/>
                <w:szCs w:val="18"/>
              </w:rPr>
              <w:t>10,9</w:t>
            </w:r>
          </w:p>
        </w:tc>
        <w:tc>
          <w:tcPr>
            <w:tcW w:w="307" w:type="pct"/>
            <w:vAlign w:val="center"/>
          </w:tcPr>
          <w:p w14:paraId="6C2061A9" w14:textId="77777777" w:rsidR="0024253A" w:rsidRPr="005769C1" w:rsidRDefault="0024253A" w:rsidP="0024253A">
            <w:pPr>
              <w:spacing w:before="40" w:after="40" w:line="276" w:lineRule="auto"/>
              <w:jc w:val="center"/>
              <w:rPr>
                <w:rFonts w:ascii="Arial" w:hAnsi="Arial" w:cs="Arial"/>
                <w:sz w:val="18"/>
                <w:szCs w:val="18"/>
              </w:rPr>
            </w:pPr>
            <w:r w:rsidRPr="005769C1">
              <w:rPr>
                <w:rFonts w:ascii="Arial" w:hAnsi="Arial" w:cs="Arial"/>
                <w:sz w:val="18"/>
                <w:szCs w:val="18"/>
              </w:rPr>
              <w:t>GUS/ BDL</w:t>
            </w:r>
          </w:p>
        </w:tc>
      </w:tr>
      <w:tr w:rsidR="0024253A" w:rsidRPr="005769C1" w14:paraId="14F59E8D" w14:textId="77777777" w:rsidTr="0024253A">
        <w:tc>
          <w:tcPr>
            <w:tcW w:w="150" w:type="pct"/>
            <w:vAlign w:val="center"/>
          </w:tcPr>
          <w:p w14:paraId="5265A69B" w14:textId="77777777" w:rsidR="0024253A" w:rsidRPr="005769C1" w:rsidRDefault="0024253A" w:rsidP="0024253A">
            <w:pPr>
              <w:spacing w:before="40" w:after="40" w:line="276" w:lineRule="auto"/>
              <w:rPr>
                <w:rFonts w:ascii="Arial" w:hAnsi="Arial" w:cs="Arial"/>
                <w:sz w:val="18"/>
                <w:szCs w:val="18"/>
              </w:rPr>
            </w:pPr>
            <w:r w:rsidRPr="005769C1">
              <w:rPr>
                <w:rFonts w:ascii="Arial" w:hAnsi="Arial" w:cs="Arial"/>
                <w:sz w:val="18"/>
                <w:szCs w:val="18"/>
              </w:rPr>
              <w:lastRenderedPageBreak/>
              <w:t>4.</w:t>
            </w:r>
          </w:p>
        </w:tc>
        <w:tc>
          <w:tcPr>
            <w:tcW w:w="914" w:type="pct"/>
            <w:vAlign w:val="center"/>
          </w:tcPr>
          <w:p w14:paraId="20B5758E" w14:textId="77777777" w:rsidR="0024253A" w:rsidRPr="005769C1" w:rsidRDefault="0024253A" w:rsidP="0024253A">
            <w:pPr>
              <w:spacing w:before="40" w:after="40" w:line="276" w:lineRule="auto"/>
              <w:rPr>
                <w:rFonts w:ascii="Arial" w:hAnsi="Arial" w:cs="Arial"/>
                <w:sz w:val="18"/>
                <w:szCs w:val="18"/>
              </w:rPr>
            </w:pPr>
            <w:r w:rsidRPr="005769C1">
              <w:rPr>
                <w:rFonts w:ascii="Arial" w:hAnsi="Arial" w:cs="Arial"/>
                <w:sz w:val="18"/>
                <w:szCs w:val="18"/>
              </w:rPr>
              <w:t>Wskaźnik wykrywalności sprawców przestępstw stwierdzonych przez policję ogółem [%]</w:t>
            </w:r>
          </w:p>
        </w:tc>
        <w:tc>
          <w:tcPr>
            <w:tcW w:w="403" w:type="pct"/>
            <w:shd w:val="clear" w:color="auto" w:fill="D5DCE4" w:themeFill="text2" w:themeFillTint="33"/>
            <w:vAlign w:val="center"/>
          </w:tcPr>
          <w:p w14:paraId="6C6B9BFB" w14:textId="77777777" w:rsidR="0024253A" w:rsidRPr="005769C1" w:rsidRDefault="0024253A" w:rsidP="0024253A">
            <w:pPr>
              <w:spacing w:before="40" w:after="40" w:line="276" w:lineRule="auto"/>
              <w:jc w:val="center"/>
              <w:rPr>
                <w:rFonts w:ascii="Arial" w:hAnsi="Arial" w:cs="Arial"/>
                <w:sz w:val="18"/>
                <w:szCs w:val="18"/>
              </w:rPr>
            </w:pPr>
            <w:r>
              <w:rPr>
                <w:rFonts w:ascii="Arial" w:hAnsi="Arial" w:cs="Arial"/>
                <w:sz w:val="18"/>
                <w:szCs w:val="18"/>
              </w:rPr>
              <w:t xml:space="preserve">76,7 </w:t>
            </w:r>
            <w:r>
              <w:rPr>
                <w:rFonts w:ascii="Arial" w:hAnsi="Arial" w:cs="Arial"/>
                <w:sz w:val="18"/>
                <w:szCs w:val="18"/>
              </w:rPr>
              <w:br/>
            </w:r>
            <w:r w:rsidRPr="005769C1">
              <w:rPr>
                <w:rFonts w:ascii="Arial" w:hAnsi="Arial" w:cs="Arial"/>
                <w:sz w:val="18"/>
                <w:szCs w:val="18"/>
              </w:rPr>
              <w:t>(2018 r.)</w:t>
            </w:r>
          </w:p>
        </w:tc>
        <w:tc>
          <w:tcPr>
            <w:tcW w:w="213" w:type="pct"/>
            <w:vAlign w:val="center"/>
          </w:tcPr>
          <w:p w14:paraId="774BCC63" w14:textId="77777777" w:rsidR="0024253A" w:rsidRPr="005769C1" w:rsidRDefault="0024253A" w:rsidP="0024253A">
            <w:pPr>
              <w:spacing w:before="40" w:after="40" w:line="276" w:lineRule="auto"/>
              <w:jc w:val="center"/>
              <w:rPr>
                <w:rFonts w:ascii="Arial" w:hAnsi="Arial" w:cs="Arial"/>
                <w:sz w:val="18"/>
                <w:szCs w:val="18"/>
              </w:rPr>
            </w:pPr>
          </w:p>
        </w:tc>
        <w:tc>
          <w:tcPr>
            <w:tcW w:w="207" w:type="pct"/>
            <w:shd w:val="clear" w:color="auto" w:fill="D5DCE4" w:themeFill="text2" w:themeFillTint="33"/>
            <w:vAlign w:val="center"/>
          </w:tcPr>
          <w:p w14:paraId="31ECFADC" w14:textId="77777777" w:rsidR="0024253A" w:rsidRPr="005769C1" w:rsidRDefault="0024253A" w:rsidP="0024253A">
            <w:pPr>
              <w:spacing w:before="40" w:after="40" w:line="276" w:lineRule="auto"/>
              <w:jc w:val="center"/>
              <w:rPr>
                <w:rFonts w:ascii="Arial" w:hAnsi="Arial" w:cs="Arial"/>
                <w:sz w:val="18"/>
                <w:szCs w:val="18"/>
              </w:rPr>
            </w:pPr>
            <w:r>
              <w:rPr>
                <w:rFonts w:ascii="Arial" w:hAnsi="Arial" w:cs="Arial"/>
                <w:sz w:val="18"/>
                <w:szCs w:val="18"/>
              </w:rPr>
              <w:t>76,7</w:t>
            </w:r>
          </w:p>
        </w:tc>
        <w:tc>
          <w:tcPr>
            <w:tcW w:w="207" w:type="pct"/>
            <w:vAlign w:val="center"/>
          </w:tcPr>
          <w:p w14:paraId="6B609E5D" w14:textId="77777777" w:rsidR="0024253A" w:rsidRPr="005769C1" w:rsidRDefault="0024253A" w:rsidP="0024253A">
            <w:pPr>
              <w:spacing w:before="40" w:after="40" w:line="276" w:lineRule="auto"/>
              <w:jc w:val="center"/>
              <w:rPr>
                <w:rFonts w:ascii="Arial" w:hAnsi="Arial" w:cs="Arial"/>
                <w:sz w:val="18"/>
                <w:szCs w:val="18"/>
              </w:rPr>
            </w:pPr>
            <w:r w:rsidRPr="005769C1">
              <w:rPr>
                <w:rFonts w:ascii="Arial" w:hAnsi="Arial" w:cs="Arial"/>
                <w:sz w:val="18"/>
                <w:szCs w:val="18"/>
              </w:rPr>
              <w:t>77,2</w:t>
            </w:r>
          </w:p>
        </w:tc>
        <w:tc>
          <w:tcPr>
            <w:tcW w:w="203" w:type="pct"/>
            <w:vAlign w:val="center"/>
          </w:tcPr>
          <w:p w14:paraId="74A84AD2" w14:textId="77777777" w:rsidR="0024253A" w:rsidRPr="005769C1" w:rsidRDefault="0024253A" w:rsidP="0024253A">
            <w:pPr>
              <w:spacing w:before="40" w:after="40" w:line="276" w:lineRule="auto"/>
              <w:jc w:val="center"/>
              <w:rPr>
                <w:rFonts w:ascii="Arial" w:hAnsi="Arial" w:cs="Arial"/>
                <w:sz w:val="18"/>
                <w:szCs w:val="18"/>
              </w:rPr>
            </w:pPr>
            <w:r w:rsidRPr="005769C1">
              <w:rPr>
                <w:rFonts w:ascii="Arial" w:hAnsi="Arial" w:cs="Arial"/>
                <w:sz w:val="18"/>
                <w:szCs w:val="18"/>
              </w:rPr>
              <w:t>80,4</w:t>
            </w:r>
          </w:p>
        </w:tc>
        <w:tc>
          <w:tcPr>
            <w:tcW w:w="201" w:type="pct"/>
            <w:vAlign w:val="center"/>
          </w:tcPr>
          <w:p w14:paraId="774B5000" w14:textId="77777777" w:rsidR="0024253A" w:rsidRPr="005769C1" w:rsidRDefault="0024253A" w:rsidP="0024253A">
            <w:pPr>
              <w:spacing w:before="40" w:after="40" w:line="276" w:lineRule="auto"/>
              <w:jc w:val="center"/>
              <w:rPr>
                <w:rFonts w:ascii="Arial" w:hAnsi="Arial" w:cs="Arial"/>
                <w:sz w:val="18"/>
                <w:szCs w:val="18"/>
              </w:rPr>
            </w:pPr>
            <w:r w:rsidRPr="005769C1">
              <w:rPr>
                <w:rFonts w:ascii="Arial" w:hAnsi="Arial" w:cs="Arial"/>
                <w:sz w:val="18"/>
                <w:szCs w:val="18"/>
              </w:rPr>
              <w:t>75,3</w:t>
            </w:r>
          </w:p>
        </w:tc>
        <w:tc>
          <w:tcPr>
            <w:tcW w:w="201" w:type="pct"/>
            <w:vAlign w:val="center"/>
          </w:tcPr>
          <w:p w14:paraId="1F48F7A1" w14:textId="77777777" w:rsidR="0024253A" w:rsidRPr="005769C1" w:rsidRDefault="0024253A" w:rsidP="0024253A">
            <w:pPr>
              <w:spacing w:before="40" w:after="40" w:line="276" w:lineRule="auto"/>
              <w:jc w:val="center"/>
              <w:rPr>
                <w:rFonts w:ascii="Arial" w:hAnsi="Arial" w:cs="Arial"/>
                <w:sz w:val="18"/>
                <w:szCs w:val="18"/>
              </w:rPr>
            </w:pPr>
          </w:p>
        </w:tc>
        <w:tc>
          <w:tcPr>
            <w:tcW w:w="201" w:type="pct"/>
            <w:vAlign w:val="center"/>
          </w:tcPr>
          <w:p w14:paraId="4D50970E" w14:textId="77777777" w:rsidR="0024253A" w:rsidRPr="005769C1" w:rsidRDefault="0024253A" w:rsidP="0024253A">
            <w:pPr>
              <w:spacing w:before="40" w:after="40" w:line="276" w:lineRule="auto"/>
              <w:jc w:val="center"/>
              <w:rPr>
                <w:rFonts w:ascii="Arial" w:hAnsi="Arial" w:cs="Arial"/>
                <w:sz w:val="18"/>
                <w:szCs w:val="18"/>
              </w:rPr>
            </w:pPr>
          </w:p>
        </w:tc>
        <w:tc>
          <w:tcPr>
            <w:tcW w:w="201" w:type="pct"/>
            <w:vAlign w:val="center"/>
          </w:tcPr>
          <w:p w14:paraId="27BFDD70" w14:textId="77777777" w:rsidR="0024253A" w:rsidRPr="005769C1" w:rsidRDefault="0024253A" w:rsidP="0024253A">
            <w:pPr>
              <w:spacing w:before="40" w:after="40" w:line="276" w:lineRule="auto"/>
              <w:jc w:val="center"/>
              <w:rPr>
                <w:rFonts w:ascii="Arial" w:hAnsi="Arial" w:cs="Arial"/>
                <w:sz w:val="18"/>
                <w:szCs w:val="18"/>
              </w:rPr>
            </w:pPr>
          </w:p>
        </w:tc>
        <w:tc>
          <w:tcPr>
            <w:tcW w:w="201" w:type="pct"/>
            <w:vAlign w:val="center"/>
          </w:tcPr>
          <w:p w14:paraId="069ED401" w14:textId="77777777" w:rsidR="0024253A" w:rsidRPr="005769C1" w:rsidRDefault="0024253A" w:rsidP="0024253A">
            <w:pPr>
              <w:spacing w:before="40" w:after="40" w:line="276" w:lineRule="auto"/>
              <w:jc w:val="center"/>
              <w:rPr>
                <w:rFonts w:ascii="Arial" w:hAnsi="Arial" w:cs="Arial"/>
                <w:sz w:val="18"/>
                <w:szCs w:val="18"/>
              </w:rPr>
            </w:pPr>
          </w:p>
        </w:tc>
        <w:tc>
          <w:tcPr>
            <w:tcW w:w="201" w:type="pct"/>
            <w:vAlign w:val="center"/>
          </w:tcPr>
          <w:p w14:paraId="1637D453" w14:textId="77777777" w:rsidR="0024253A" w:rsidRPr="005769C1" w:rsidRDefault="0024253A" w:rsidP="0024253A">
            <w:pPr>
              <w:spacing w:before="40" w:after="40" w:line="276" w:lineRule="auto"/>
              <w:jc w:val="center"/>
              <w:rPr>
                <w:rFonts w:ascii="Arial" w:hAnsi="Arial" w:cs="Arial"/>
                <w:sz w:val="18"/>
                <w:szCs w:val="18"/>
              </w:rPr>
            </w:pPr>
          </w:p>
        </w:tc>
        <w:tc>
          <w:tcPr>
            <w:tcW w:w="201" w:type="pct"/>
            <w:vAlign w:val="center"/>
          </w:tcPr>
          <w:p w14:paraId="76D94333" w14:textId="77777777" w:rsidR="0024253A" w:rsidRPr="005769C1" w:rsidRDefault="0024253A" w:rsidP="0024253A">
            <w:pPr>
              <w:spacing w:before="40" w:after="40" w:line="276" w:lineRule="auto"/>
              <w:jc w:val="center"/>
              <w:rPr>
                <w:rFonts w:ascii="Arial" w:hAnsi="Arial" w:cs="Arial"/>
                <w:sz w:val="18"/>
                <w:szCs w:val="18"/>
              </w:rPr>
            </w:pPr>
          </w:p>
        </w:tc>
        <w:tc>
          <w:tcPr>
            <w:tcW w:w="201" w:type="pct"/>
            <w:vAlign w:val="center"/>
          </w:tcPr>
          <w:p w14:paraId="07F3ED92" w14:textId="77777777" w:rsidR="0024253A" w:rsidRPr="005769C1" w:rsidRDefault="0024253A" w:rsidP="0024253A">
            <w:pPr>
              <w:spacing w:before="40" w:after="40" w:line="276" w:lineRule="auto"/>
              <w:jc w:val="center"/>
              <w:rPr>
                <w:rFonts w:ascii="Arial" w:hAnsi="Arial" w:cs="Arial"/>
                <w:sz w:val="18"/>
                <w:szCs w:val="18"/>
              </w:rPr>
            </w:pPr>
          </w:p>
        </w:tc>
        <w:tc>
          <w:tcPr>
            <w:tcW w:w="202" w:type="pct"/>
            <w:vAlign w:val="center"/>
          </w:tcPr>
          <w:p w14:paraId="33EDBF33" w14:textId="77777777" w:rsidR="0024253A" w:rsidRPr="005769C1" w:rsidRDefault="0024253A" w:rsidP="0024253A">
            <w:pPr>
              <w:spacing w:before="40" w:after="40" w:line="276" w:lineRule="auto"/>
              <w:jc w:val="center"/>
              <w:rPr>
                <w:rFonts w:ascii="Arial" w:hAnsi="Arial" w:cs="Arial"/>
                <w:sz w:val="18"/>
                <w:szCs w:val="18"/>
              </w:rPr>
            </w:pPr>
          </w:p>
        </w:tc>
        <w:tc>
          <w:tcPr>
            <w:tcW w:w="201" w:type="pct"/>
            <w:vAlign w:val="center"/>
          </w:tcPr>
          <w:p w14:paraId="42CCD41B" w14:textId="77777777" w:rsidR="0024253A" w:rsidRPr="005769C1" w:rsidRDefault="0024253A" w:rsidP="0024253A">
            <w:pPr>
              <w:spacing w:before="40" w:after="40" w:line="276" w:lineRule="auto"/>
              <w:jc w:val="center"/>
              <w:rPr>
                <w:rFonts w:ascii="Arial" w:hAnsi="Arial" w:cs="Arial"/>
                <w:sz w:val="18"/>
                <w:szCs w:val="18"/>
              </w:rPr>
            </w:pPr>
          </w:p>
        </w:tc>
        <w:tc>
          <w:tcPr>
            <w:tcW w:w="384" w:type="pct"/>
            <w:shd w:val="clear" w:color="auto" w:fill="FBE4D5" w:themeFill="accent2" w:themeFillTint="33"/>
            <w:vAlign w:val="center"/>
          </w:tcPr>
          <w:p w14:paraId="46F1DBB6" w14:textId="77777777" w:rsidR="0024253A" w:rsidRPr="005769C1" w:rsidRDefault="0024253A" w:rsidP="0024253A">
            <w:pPr>
              <w:spacing w:before="40" w:after="40" w:line="276" w:lineRule="auto"/>
              <w:jc w:val="center"/>
              <w:rPr>
                <w:rFonts w:ascii="Arial" w:hAnsi="Arial" w:cs="Arial"/>
                <w:sz w:val="18"/>
                <w:szCs w:val="18"/>
              </w:rPr>
            </w:pPr>
            <w:r w:rsidRPr="005769C1">
              <w:rPr>
                <w:rFonts w:ascii="Arial" w:hAnsi="Arial" w:cs="Arial"/>
                <w:sz w:val="18"/>
                <w:szCs w:val="18"/>
              </w:rPr>
              <w:t>84,3</w:t>
            </w:r>
          </w:p>
        </w:tc>
        <w:tc>
          <w:tcPr>
            <w:tcW w:w="307" w:type="pct"/>
            <w:vAlign w:val="center"/>
          </w:tcPr>
          <w:p w14:paraId="4786AF08" w14:textId="77777777" w:rsidR="0024253A" w:rsidRPr="005769C1" w:rsidRDefault="0024253A" w:rsidP="0024253A">
            <w:pPr>
              <w:spacing w:before="40" w:after="40" w:line="276" w:lineRule="auto"/>
              <w:jc w:val="center"/>
              <w:rPr>
                <w:rFonts w:ascii="Arial" w:hAnsi="Arial" w:cs="Arial"/>
                <w:sz w:val="18"/>
                <w:szCs w:val="18"/>
              </w:rPr>
            </w:pPr>
            <w:r w:rsidRPr="005769C1">
              <w:rPr>
                <w:rFonts w:ascii="Arial" w:hAnsi="Arial" w:cs="Arial"/>
                <w:sz w:val="18"/>
                <w:szCs w:val="18"/>
              </w:rPr>
              <w:t>GUS/ BDL</w:t>
            </w:r>
          </w:p>
        </w:tc>
      </w:tr>
    </w:tbl>
    <w:p w14:paraId="245D19C3" w14:textId="77777777" w:rsidR="00F31584" w:rsidRPr="005F289F" w:rsidRDefault="00F31584" w:rsidP="005F289F">
      <w:pPr>
        <w:spacing w:before="120" w:line="276" w:lineRule="auto"/>
        <w:rPr>
          <w:rFonts w:ascii="Arial" w:hAnsi="Arial" w:cs="Arial"/>
          <w:sz w:val="22"/>
          <w:szCs w:val="22"/>
        </w:rPr>
      </w:pPr>
      <w:r w:rsidRPr="005F289F">
        <w:rPr>
          <w:rFonts w:ascii="Arial" w:hAnsi="Arial" w:cs="Arial"/>
          <w:sz w:val="22"/>
          <w:szCs w:val="22"/>
        </w:rPr>
        <w:t>*wskaźnik do 2017 r. monitorowany przez GUS</w:t>
      </w:r>
    </w:p>
    <w:p w14:paraId="42716128" w14:textId="77777777" w:rsidR="00DA3DC0" w:rsidRDefault="00DA3DC0" w:rsidP="00B6306D">
      <w:pPr>
        <w:spacing w:line="276" w:lineRule="auto"/>
        <w:ind w:left="284"/>
        <w:contextualSpacing/>
        <w:rPr>
          <w:rFonts w:ascii="Arial" w:hAnsi="Arial" w:cs="Arial"/>
          <w:b/>
          <w:bCs/>
        </w:rPr>
        <w:sectPr w:rsidR="00DA3DC0" w:rsidSect="0024253A">
          <w:footerReference w:type="first" r:id="rId36"/>
          <w:pgSz w:w="16838" w:h="11906" w:orient="landscape"/>
          <w:pgMar w:top="680" w:right="284" w:bottom="680" w:left="284" w:header="709" w:footer="709" w:gutter="0"/>
          <w:cols w:space="708"/>
          <w:titlePg/>
          <w:docGrid w:linePitch="360"/>
        </w:sectPr>
      </w:pPr>
    </w:p>
    <w:p w14:paraId="080C8FF5" w14:textId="19CF14F6" w:rsidR="006737C4" w:rsidRPr="0092340E" w:rsidRDefault="00B62E7C" w:rsidP="002D0C4F">
      <w:pPr>
        <w:pStyle w:val="Nagwek2"/>
        <w:numPr>
          <w:ilvl w:val="0"/>
          <w:numId w:val="206"/>
        </w:numPr>
        <w:spacing w:before="0" w:after="120"/>
        <w:ind w:left="210" w:hanging="210"/>
        <w:rPr>
          <w:rFonts w:ascii="Arial" w:hAnsi="Arial" w:cs="Arial"/>
        </w:rPr>
      </w:pPr>
      <w:bookmarkStart w:id="42" w:name="_Toc136425871"/>
      <w:r w:rsidRPr="0027323B">
        <w:rPr>
          <w:rFonts w:ascii="Arial" w:hAnsi="Arial" w:cs="Arial"/>
        </w:rPr>
        <w:lastRenderedPageBreak/>
        <w:t>RAMY EKONOMICZNE DZIAŁALNOŚCI SAMORZĄDU WOJEWÓDZTWA PODKARPACKIEGO</w:t>
      </w:r>
      <w:bookmarkEnd w:id="42"/>
    </w:p>
    <w:p w14:paraId="68F937F0" w14:textId="7B2741D4" w:rsidR="002058B0" w:rsidRPr="0092340E" w:rsidRDefault="002058B0" w:rsidP="0092340E">
      <w:pPr>
        <w:spacing w:after="0" w:line="276" w:lineRule="auto"/>
        <w:ind w:firstLine="708"/>
        <w:rPr>
          <w:rFonts w:ascii="Arial" w:hAnsi="Arial" w:cs="Arial"/>
          <w:sz w:val="22"/>
          <w:szCs w:val="22"/>
        </w:rPr>
      </w:pPr>
      <w:r w:rsidRPr="0092340E">
        <w:rPr>
          <w:rFonts w:ascii="Arial" w:hAnsi="Arial" w:cs="Arial"/>
          <w:sz w:val="22"/>
          <w:szCs w:val="22"/>
        </w:rPr>
        <w:t xml:space="preserve">W 2022 r. dochody ogółem budżetu Województwa ukształtowały się na poziomie </w:t>
      </w:r>
      <w:r w:rsidRPr="0092340E">
        <w:rPr>
          <w:rFonts w:ascii="Arial" w:hAnsi="Arial" w:cs="Arial"/>
          <w:sz w:val="22"/>
          <w:szCs w:val="22"/>
        </w:rPr>
        <w:br/>
        <w:t>1 515,7 mln zł i były wyższe o 174,6 mln zł w stosunku do 2021</w:t>
      </w:r>
      <w:r w:rsidR="00C9365C" w:rsidRPr="0092340E">
        <w:rPr>
          <w:rFonts w:ascii="Arial" w:hAnsi="Arial" w:cs="Arial"/>
          <w:sz w:val="22"/>
          <w:szCs w:val="22"/>
        </w:rPr>
        <w:t xml:space="preserve"> </w:t>
      </w:r>
      <w:r w:rsidRPr="0092340E">
        <w:rPr>
          <w:rFonts w:ascii="Arial" w:hAnsi="Arial" w:cs="Arial"/>
          <w:sz w:val="22"/>
          <w:szCs w:val="22"/>
        </w:rPr>
        <w:t>r., tj. o 13,0%. Dochody bieżące wyniosły 1 202,9 mln zł i były wyższe o 126,4 mln zł, tj. o 11,7% w stosunku do 2021 r. Dochody majątkowe wyniosły 312,8 mln zł i były wyższe o 48,2 mln zł, tj. o 18,2% w stosunku do 2021 r. Największy udział w zrealizowanych w 2022 r. dochodach ogółem mają dochody z tytułu subwencji z budżetu państwa, które wyniosły 28,4% ogółu dochodów. Kolejne pozycje to udział w podatkach dochodowych CIT i PIT, które wyniosły 25,9%, dotacje na zadania bieżące, które wyniosły 18,2% oraz dotacje na inwestycje, które wyniosły 17,3% dochodów ogółem.</w:t>
      </w:r>
    </w:p>
    <w:p w14:paraId="3BE3DC83" w14:textId="77777777" w:rsidR="002058B0" w:rsidRPr="0092340E" w:rsidRDefault="002058B0" w:rsidP="0092340E">
      <w:pPr>
        <w:spacing w:after="0" w:line="276" w:lineRule="auto"/>
        <w:ind w:firstLine="708"/>
        <w:rPr>
          <w:rFonts w:ascii="Arial" w:hAnsi="Arial" w:cs="Arial"/>
          <w:sz w:val="22"/>
          <w:szCs w:val="22"/>
        </w:rPr>
      </w:pPr>
      <w:r w:rsidRPr="0092340E">
        <w:rPr>
          <w:rFonts w:ascii="Arial" w:hAnsi="Arial" w:cs="Arial"/>
          <w:sz w:val="22"/>
          <w:szCs w:val="22"/>
        </w:rPr>
        <w:t xml:space="preserve">W 2022 r. wydatki ogółem wyniosły 1 394,3 mln zł i były wyższe o 330,6 mln zł </w:t>
      </w:r>
      <w:r w:rsidRPr="0092340E">
        <w:rPr>
          <w:rFonts w:ascii="Arial" w:hAnsi="Arial" w:cs="Arial"/>
          <w:sz w:val="22"/>
          <w:szCs w:val="22"/>
        </w:rPr>
        <w:br/>
        <w:t>w stosunku do 2021 r., tj. o 31,1%. Wydatki bieżące wyniosły 787,9 mln zł, stanowiły 56,5% wydatków ogółem i były wyższe o 117,2 mln zł, tj. o 17,5% w stosunku do 2021 r. Wydatki majątkowe wyniosły 606,4 mln zł, stanowiły 43,5 % wydatków ogółem i były wyższe o 213,4 mln zł, tj. 54,3% w stosunku do 2021 r.</w:t>
      </w:r>
    </w:p>
    <w:p w14:paraId="2F8F5DC4" w14:textId="09AACEF6" w:rsidR="002058B0" w:rsidRPr="0092340E" w:rsidRDefault="002058B0" w:rsidP="0092340E">
      <w:pPr>
        <w:spacing w:after="0" w:line="276" w:lineRule="auto"/>
        <w:ind w:firstLine="708"/>
        <w:rPr>
          <w:rFonts w:ascii="Arial" w:hAnsi="Arial" w:cs="Arial"/>
          <w:sz w:val="22"/>
          <w:szCs w:val="22"/>
        </w:rPr>
      </w:pPr>
      <w:r w:rsidRPr="0092340E">
        <w:rPr>
          <w:rFonts w:ascii="Arial" w:hAnsi="Arial" w:cs="Arial"/>
          <w:sz w:val="22"/>
          <w:szCs w:val="22"/>
        </w:rPr>
        <w:t xml:space="preserve">Główne kierunki wydatków budżetu województwa to wydatki na realizację zadań </w:t>
      </w:r>
      <w:r w:rsidR="006C190B" w:rsidRPr="0092340E">
        <w:rPr>
          <w:rFonts w:ascii="Arial" w:hAnsi="Arial" w:cs="Arial"/>
          <w:sz w:val="22"/>
          <w:szCs w:val="22"/>
        </w:rPr>
        <w:br/>
      </w:r>
      <w:r w:rsidRPr="0092340E">
        <w:rPr>
          <w:rFonts w:ascii="Arial" w:hAnsi="Arial" w:cs="Arial"/>
          <w:sz w:val="22"/>
          <w:szCs w:val="22"/>
        </w:rPr>
        <w:t>z zakresu: transportu – 50,1% ogółu wydatków, administracji publicznej – 14,3%, ochrony zdrowia – 9,1%, kultury i ochrony dziedzictwa narodowego – 7,6%.</w:t>
      </w:r>
    </w:p>
    <w:p w14:paraId="4C5F9C58" w14:textId="27CD3747" w:rsidR="002058B0" w:rsidRPr="0092340E" w:rsidRDefault="002058B0" w:rsidP="0092340E">
      <w:pPr>
        <w:spacing w:line="276" w:lineRule="auto"/>
        <w:ind w:firstLine="709"/>
        <w:rPr>
          <w:rFonts w:ascii="Arial" w:hAnsi="Arial" w:cs="Arial"/>
          <w:sz w:val="22"/>
          <w:szCs w:val="22"/>
        </w:rPr>
      </w:pPr>
      <w:r w:rsidRPr="0092340E">
        <w:rPr>
          <w:rFonts w:ascii="Arial" w:hAnsi="Arial" w:cs="Arial"/>
          <w:sz w:val="22"/>
          <w:szCs w:val="22"/>
        </w:rPr>
        <w:t>W 2022 r. budżet Województwa Podkarpackiego zamknął się nadwyżką w kwocie 121,5 mln zł (w 2021 r. n</w:t>
      </w:r>
      <w:r w:rsidR="0092340E">
        <w:rPr>
          <w:rFonts w:ascii="Arial" w:hAnsi="Arial" w:cs="Arial"/>
          <w:sz w:val="22"/>
          <w:szCs w:val="22"/>
        </w:rPr>
        <w:t>adwyżką w kwocie 277,5 mln zł).</w:t>
      </w:r>
    </w:p>
    <w:p w14:paraId="0AFDC698" w14:textId="7239679C" w:rsidR="002058B0" w:rsidRPr="0092340E" w:rsidRDefault="002058B0" w:rsidP="0092340E">
      <w:pPr>
        <w:spacing w:line="276" w:lineRule="auto"/>
        <w:rPr>
          <w:rFonts w:ascii="Arial" w:hAnsi="Arial" w:cs="Arial"/>
          <w:sz w:val="22"/>
          <w:szCs w:val="22"/>
        </w:rPr>
      </w:pPr>
      <w:r w:rsidRPr="0092340E">
        <w:rPr>
          <w:rFonts w:ascii="Arial" w:hAnsi="Arial" w:cs="Arial"/>
          <w:sz w:val="22"/>
          <w:szCs w:val="22"/>
        </w:rPr>
        <w:t xml:space="preserve">Tabela. Struktura dochodów Województwa Podkarpackiego w latach 2021-2022 </w:t>
      </w:r>
    </w:p>
    <w:tbl>
      <w:tblPr>
        <w:tblStyle w:val="Tabela-Siatka3"/>
        <w:tblW w:w="5000" w:type="pct"/>
        <w:tblLook w:val="04A0" w:firstRow="1" w:lastRow="0" w:firstColumn="1" w:lastColumn="0" w:noHBand="0" w:noVBand="1"/>
        <w:tblCaption w:val="Tabela. Struktura dochodów Województwa Podkarpackiego w latach 2021-2022 "/>
        <w:tblDescription w:val="Tabela zawiera Wyszczególnienie, 2021 r. [zł], Struktura [%], 2022 r. [zł], Struktura [%]"/>
      </w:tblPr>
      <w:tblGrid>
        <w:gridCol w:w="2640"/>
        <w:gridCol w:w="1811"/>
        <w:gridCol w:w="1400"/>
        <w:gridCol w:w="1811"/>
        <w:gridCol w:w="1400"/>
      </w:tblGrid>
      <w:tr w:rsidR="002058B0" w:rsidRPr="0092340E" w14:paraId="6B1C3B1D" w14:textId="77777777" w:rsidTr="0092340E">
        <w:trPr>
          <w:trHeight w:val="315"/>
          <w:tblHeader/>
        </w:trPr>
        <w:tc>
          <w:tcPr>
            <w:tcW w:w="1862" w:type="pct"/>
            <w:shd w:val="clear" w:color="auto" w:fill="E9E7C5"/>
            <w:noWrap/>
            <w:vAlign w:val="center"/>
            <w:hideMark/>
          </w:tcPr>
          <w:p w14:paraId="44B87AE7"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Wyszczególnienie</w:t>
            </w:r>
          </w:p>
        </w:tc>
        <w:tc>
          <w:tcPr>
            <w:tcW w:w="896" w:type="pct"/>
            <w:shd w:val="clear" w:color="auto" w:fill="E9E7C5"/>
            <w:noWrap/>
            <w:vAlign w:val="center"/>
            <w:hideMark/>
          </w:tcPr>
          <w:p w14:paraId="338EAE10" w14:textId="269A852A"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2021</w:t>
            </w:r>
            <w:r w:rsidR="0092340E">
              <w:rPr>
                <w:rFonts w:ascii="Arial" w:eastAsia="Times New Roman" w:hAnsi="Arial" w:cs="Arial"/>
                <w:color w:val="000000"/>
                <w:lang w:eastAsia="pl-PL"/>
              </w:rPr>
              <w:t xml:space="preserve"> r. </w:t>
            </w:r>
            <w:r w:rsidRPr="0092340E">
              <w:rPr>
                <w:rFonts w:ascii="Arial" w:eastAsia="Times New Roman" w:hAnsi="Arial" w:cs="Arial"/>
                <w:color w:val="000000"/>
                <w:lang w:eastAsia="pl-PL"/>
              </w:rPr>
              <w:t>[zł]</w:t>
            </w:r>
          </w:p>
        </w:tc>
        <w:tc>
          <w:tcPr>
            <w:tcW w:w="598" w:type="pct"/>
            <w:shd w:val="clear" w:color="auto" w:fill="E9E7C5"/>
            <w:noWrap/>
            <w:vAlign w:val="center"/>
            <w:hideMark/>
          </w:tcPr>
          <w:p w14:paraId="56EDD4AF" w14:textId="669EF368"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Struktura</w:t>
            </w:r>
            <w:r w:rsidR="0092340E">
              <w:rPr>
                <w:rFonts w:ascii="Arial" w:eastAsia="Times New Roman" w:hAnsi="Arial" w:cs="Arial"/>
                <w:color w:val="000000"/>
                <w:lang w:eastAsia="pl-PL"/>
              </w:rPr>
              <w:t xml:space="preserve"> </w:t>
            </w:r>
            <w:r w:rsidRPr="0092340E">
              <w:rPr>
                <w:rFonts w:ascii="Arial" w:eastAsia="Times New Roman" w:hAnsi="Arial" w:cs="Arial"/>
                <w:color w:val="000000"/>
                <w:lang w:eastAsia="pl-PL"/>
              </w:rPr>
              <w:t>[%]</w:t>
            </w:r>
          </w:p>
        </w:tc>
        <w:tc>
          <w:tcPr>
            <w:tcW w:w="971" w:type="pct"/>
            <w:shd w:val="clear" w:color="auto" w:fill="E9E7C5"/>
            <w:noWrap/>
            <w:vAlign w:val="center"/>
            <w:hideMark/>
          </w:tcPr>
          <w:p w14:paraId="48124729" w14:textId="249D7ED3"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2022</w:t>
            </w:r>
            <w:r w:rsidR="0092340E">
              <w:rPr>
                <w:rFonts w:ascii="Arial" w:eastAsia="Times New Roman" w:hAnsi="Arial" w:cs="Arial"/>
                <w:color w:val="000000"/>
                <w:lang w:eastAsia="pl-PL"/>
              </w:rPr>
              <w:t xml:space="preserve"> r. </w:t>
            </w:r>
            <w:r w:rsidRPr="0092340E">
              <w:rPr>
                <w:rFonts w:ascii="Arial" w:eastAsia="Times New Roman" w:hAnsi="Arial" w:cs="Arial"/>
                <w:color w:val="000000"/>
                <w:lang w:eastAsia="pl-PL"/>
              </w:rPr>
              <w:t>[zł]</w:t>
            </w:r>
          </w:p>
        </w:tc>
        <w:tc>
          <w:tcPr>
            <w:tcW w:w="672" w:type="pct"/>
            <w:shd w:val="clear" w:color="auto" w:fill="E9E7C5"/>
            <w:noWrap/>
            <w:vAlign w:val="center"/>
            <w:hideMark/>
          </w:tcPr>
          <w:p w14:paraId="526AED3E" w14:textId="1BA2BB00"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Struktura</w:t>
            </w:r>
            <w:r w:rsidR="0092340E">
              <w:rPr>
                <w:rFonts w:ascii="Arial" w:eastAsia="Times New Roman" w:hAnsi="Arial" w:cs="Arial"/>
                <w:color w:val="000000"/>
                <w:lang w:eastAsia="pl-PL"/>
              </w:rPr>
              <w:t xml:space="preserve"> </w:t>
            </w:r>
            <w:r w:rsidRPr="0092340E">
              <w:rPr>
                <w:rFonts w:ascii="Arial" w:eastAsia="Times New Roman" w:hAnsi="Arial" w:cs="Arial"/>
                <w:color w:val="000000"/>
                <w:lang w:eastAsia="pl-PL"/>
              </w:rPr>
              <w:t>[%]</w:t>
            </w:r>
          </w:p>
        </w:tc>
      </w:tr>
      <w:tr w:rsidR="002058B0" w:rsidRPr="0092340E" w14:paraId="4D921383" w14:textId="77777777" w:rsidTr="0092340E">
        <w:trPr>
          <w:trHeight w:val="300"/>
        </w:trPr>
        <w:tc>
          <w:tcPr>
            <w:tcW w:w="1862" w:type="pct"/>
            <w:shd w:val="clear" w:color="auto" w:fill="D0CECE" w:themeFill="background2" w:themeFillShade="E6"/>
            <w:vAlign w:val="center"/>
            <w:hideMark/>
          </w:tcPr>
          <w:p w14:paraId="3514BCB9" w14:textId="08BE8CCD" w:rsidR="002058B0" w:rsidRPr="0092340E" w:rsidRDefault="002058B0" w:rsidP="0092340E">
            <w:pPr>
              <w:spacing w:before="40" w:after="40" w:line="276" w:lineRule="auto"/>
              <w:rPr>
                <w:rFonts w:ascii="Arial" w:eastAsia="Times New Roman" w:hAnsi="Arial" w:cs="Arial"/>
                <w:b/>
                <w:bCs/>
                <w:color w:val="000000"/>
                <w:lang w:eastAsia="pl-PL"/>
              </w:rPr>
            </w:pPr>
            <w:r w:rsidRPr="0092340E">
              <w:rPr>
                <w:rFonts w:ascii="Arial" w:eastAsia="Times New Roman" w:hAnsi="Arial" w:cs="Arial"/>
                <w:b/>
                <w:bCs/>
                <w:color w:val="000000"/>
                <w:lang w:eastAsia="pl-PL"/>
              </w:rPr>
              <w:t xml:space="preserve">Dochody bieżące </w:t>
            </w:r>
            <w:r w:rsidR="0092340E">
              <w:rPr>
                <w:rFonts w:ascii="Arial" w:eastAsia="Times New Roman" w:hAnsi="Arial" w:cs="Arial"/>
                <w:b/>
                <w:bCs/>
                <w:color w:val="000000"/>
                <w:lang w:eastAsia="pl-PL"/>
              </w:rPr>
              <w:br/>
            </w:r>
            <w:r w:rsidRPr="0092340E">
              <w:rPr>
                <w:rFonts w:ascii="Arial" w:eastAsia="Times New Roman" w:hAnsi="Arial" w:cs="Arial"/>
                <w:b/>
                <w:bCs/>
                <w:color w:val="000000"/>
                <w:lang w:eastAsia="pl-PL"/>
              </w:rPr>
              <w:t>w tym:</w:t>
            </w:r>
          </w:p>
        </w:tc>
        <w:tc>
          <w:tcPr>
            <w:tcW w:w="896" w:type="pct"/>
            <w:shd w:val="clear" w:color="auto" w:fill="D0CECE" w:themeFill="background2" w:themeFillShade="E6"/>
            <w:noWrap/>
            <w:vAlign w:val="center"/>
            <w:hideMark/>
          </w:tcPr>
          <w:p w14:paraId="7798E257" w14:textId="77777777" w:rsidR="002058B0" w:rsidRPr="0092340E" w:rsidRDefault="002058B0" w:rsidP="0092340E">
            <w:pPr>
              <w:spacing w:before="40" w:after="40" w:line="276" w:lineRule="auto"/>
              <w:jc w:val="center"/>
              <w:rPr>
                <w:rFonts w:ascii="Arial" w:eastAsia="Times New Roman" w:hAnsi="Arial" w:cs="Arial"/>
                <w:b/>
                <w:bCs/>
                <w:lang w:eastAsia="pl-PL"/>
              </w:rPr>
            </w:pPr>
            <w:r w:rsidRPr="0092340E">
              <w:rPr>
                <w:rFonts w:ascii="Arial" w:eastAsia="Times New Roman" w:hAnsi="Arial" w:cs="Arial"/>
                <w:b/>
                <w:bCs/>
                <w:lang w:eastAsia="pl-PL"/>
              </w:rPr>
              <w:t>1 076 592 003,32</w:t>
            </w:r>
          </w:p>
        </w:tc>
        <w:tc>
          <w:tcPr>
            <w:tcW w:w="598" w:type="pct"/>
            <w:shd w:val="clear" w:color="auto" w:fill="D0CECE" w:themeFill="background2" w:themeFillShade="E6"/>
            <w:noWrap/>
            <w:vAlign w:val="center"/>
            <w:hideMark/>
          </w:tcPr>
          <w:p w14:paraId="3F301B57" w14:textId="77777777" w:rsidR="002058B0" w:rsidRPr="0092340E" w:rsidRDefault="002058B0" w:rsidP="0092340E">
            <w:pPr>
              <w:spacing w:before="40" w:after="40" w:line="276" w:lineRule="auto"/>
              <w:jc w:val="center"/>
              <w:rPr>
                <w:rFonts w:ascii="Arial" w:eastAsia="Times New Roman" w:hAnsi="Arial" w:cs="Arial"/>
                <w:b/>
                <w:bCs/>
                <w:lang w:eastAsia="pl-PL"/>
              </w:rPr>
            </w:pPr>
            <w:r w:rsidRPr="0092340E">
              <w:rPr>
                <w:rFonts w:ascii="Arial" w:eastAsia="Times New Roman" w:hAnsi="Arial" w:cs="Arial"/>
                <w:b/>
                <w:bCs/>
                <w:lang w:eastAsia="pl-PL"/>
              </w:rPr>
              <w:t>80,28</w:t>
            </w:r>
          </w:p>
        </w:tc>
        <w:tc>
          <w:tcPr>
            <w:tcW w:w="971" w:type="pct"/>
            <w:shd w:val="clear" w:color="auto" w:fill="D0CECE" w:themeFill="background2" w:themeFillShade="E6"/>
            <w:noWrap/>
            <w:vAlign w:val="center"/>
            <w:hideMark/>
          </w:tcPr>
          <w:p w14:paraId="3395BCA3" w14:textId="77777777" w:rsidR="002058B0" w:rsidRPr="0092340E" w:rsidRDefault="002058B0" w:rsidP="0092340E">
            <w:pPr>
              <w:spacing w:before="40" w:after="40" w:line="276" w:lineRule="auto"/>
              <w:jc w:val="center"/>
              <w:rPr>
                <w:rFonts w:ascii="Arial" w:eastAsia="Times New Roman" w:hAnsi="Arial" w:cs="Arial"/>
                <w:b/>
                <w:bCs/>
                <w:lang w:eastAsia="pl-PL"/>
              </w:rPr>
            </w:pPr>
            <w:r w:rsidRPr="0092340E">
              <w:rPr>
                <w:rFonts w:ascii="Arial" w:eastAsia="Times New Roman" w:hAnsi="Arial" w:cs="Arial"/>
                <w:b/>
                <w:bCs/>
                <w:lang w:eastAsia="pl-PL"/>
              </w:rPr>
              <w:t>1 202 964 319,85</w:t>
            </w:r>
          </w:p>
        </w:tc>
        <w:tc>
          <w:tcPr>
            <w:tcW w:w="672" w:type="pct"/>
            <w:shd w:val="clear" w:color="auto" w:fill="D0CECE" w:themeFill="background2" w:themeFillShade="E6"/>
            <w:noWrap/>
            <w:vAlign w:val="center"/>
            <w:hideMark/>
          </w:tcPr>
          <w:p w14:paraId="12727F80" w14:textId="77777777" w:rsidR="002058B0" w:rsidRPr="0092340E" w:rsidRDefault="002058B0" w:rsidP="0092340E">
            <w:pPr>
              <w:spacing w:before="40" w:after="40" w:line="276" w:lineRule="auto"/>
              <w:jc w:val="center"/>
              <w:rPr>
                <w:rFonts w:ascii="Arial" w:eastAsia="Times New Roman" w:hAnsi="Arial" w:cs="Arial"/>
                <w:b/>
                <w:bCs/>
                <w:lang w:eastAsia="pl-PL"/>
              </w:rPr>
            </w:pPr>
            <w:r w:rsidRPr="0092340E">
              <w:rPr>
                <w:rFonts w:ascii="Arial" w:eastAsia="Times New Roman" w:hAnsi="Arial" w:cs="Arial"/>
                <w:b/>
                <w:bCs/>
                <w:lang w:eastAsia="pl-PL"/>
              </w:rPr>
              <w:t>79,36</w:t>
            </w:r>
          </w:p>
        </w:tc>
      </w:tr>
      <w:tr w:rsidR="002058B0" w:rsidRPr="0092340E" w14:paraId="7A0892D3" w14:textId="77777777" w:rsidTr="0092340E">
        <w:trPr>
          <w:trHeight w:val="300"/>
        </w:trPr>
        <w:tc>
          <w:tcPr>
            <w:tcW w:w="1862" w:type="pct"/>
            <w:noWrap/>
            <w:vAlign w:val="center"/>
            <w:hideMark/>
          </w:tcPr>
          <w:p w14:paraId="78036366" w14:textId="77777777" w:rsidR="002058B0" w:rsidRPr="0092340E" w:rsidRDefault="002058B0" w:rsidP="0092340E">
            <w:pPr>
              <w:spacing w:before="40" w:after="40" w:line="276" w:lineRule="auto"/>
              <w:rPr>
                <w:rFonts w:ascii="Arial" w:eastAsia="Times New Roman" w:hAnsi="Arial" w:cs="Arial"/>
                <w:b/>
                <w:bCs/>
                <w:color w:val="000000"/>
                <w:lang w:eastAsia="pl-PL"/>
              </w:rPr>
            </w:pPr>
            <w:r w:rsidRPr="0092340E">
              <w:rPr>
                <w:rFonts w:ascii="Arial" w:eastAsia="Times New Roman" w:hAnsi="Arial" w:cs="Arial"/>
                <w:b/>
                <w:bCs/>
                <w:color w:val="000000"/>
                <w:lang w:eastAsia="pl-PL"/>
              </w:rPr>
              <w:t>Subwencja:</w:t>
            </w:r>
          </w:p>
        </w:tc>
        <w:tc>
          <w:tcPr>
            <w:tcW w:w="896" w:type="pct"/>
            <w:noWrap/>
            <w:vAlign w:val="center"/>
            <w:hideMark/>
          </w:tcPr>
          <w:p w14:paraId="350945F4" w14:textId="77777777" w:rsidR="002058B0" w:rsidRPr="0092340E" w:rsidRDefault="002058B0" w:rsidP="0092340E">
            <w:pPr>
              <w:spacing w:before="40" w:after="40" w:line="276" w:lineRule="auto"/>
              <w:jc w:val="center"/>
              <w:rPr>
                <w:rFonts w:ascii="Arial" w:eastAsia="Times New Roman" w:hAnsi="Arial" w:cs="Arial"/>
                <w:b/>
                <w:bCs/>
                <w:lang w:eastAsia="pl-PL"/>
              </w:rPr>
            </w:pPr>
            <w:r w:rsidRPr="0092340E">
              <w:rPr>
                <w:rFonts w:ascii="Arial" w:eastAsia="Times New Roman" w:hAnsi="Arial" w:cs="Arial"/>
                <w:b/>
                <w:bCs/>
                <w:lang w:eastAsia="pl-PL"/>
              </w:rPr>
              <w:t>371 162 385,00</w:t>
            </w:r>
          </w:p>
        </w:tc>
        <w:tc>
          <w:tcPr>
            <w:tcW w:w="598" w:type="pct"/>
            <w:noWrap/>
            <w:vAlign w:val="center"/>
            <w:hideMark/>
          </w:tcPr>
          <w:p w14:paraId="3FCD6BE5" w14:textId="77777777" w:rsidR="002058B0" w:rsidRPr="0092340E" w:rsidRDefault="002058B0" w:rsidP="0092340E">
            <w:pPr>
              <w:spacing w:before="40" w:after="40" w:line="276" w:lineRule="auto"/>
              <w:jc w:val="center"/>
              <w:rPr>
                <w:rFonts w:ascii="Arial" w:eastAsia="Times New Roman" w:hAnsi="Arial" w:cs="Arial"/>
                <w:b/>
                <w:bCs/>
                <w:lang w:eastAsia="pl-PL"/>
              </w:rPr>
            </w:pPr>
            <w:r w:rsidRPr="0092340E">
              <w:rPr>
                <w:rFonts w:ascii="Arial" w:eastAsia="Times New Roman" w:hAnsi="Arial" w:cs="Arial"/>
                <w:b/>
                <w:bCs/>
                <w:lang w:eastAsia="pl-PL"/>
              </w:rPr>
              <w:t>27,67</w:t>
            </w:r>
          </w:p>
        </w:tc>
        <w:tc>
          <w:tcPr>
            <w:tcW w:w="971" w:type="pct"/>
            <w:noWrap/>
            <w:vAlign w:val="center"/>
            <w:hideMark/>
          </w:tcPr>
          <w:p w14:paraId="46B10A41" w14:textId="77777777" w:rsidR="002058B0" w:rsidRPr="0092340E" w:rsidRDefault="002058B0" w:rsidP="0092340E">
            <w:pPr>
              <w:spacing w:before="40" w:after="40" w:line="276" w:lineRule="auto"/>
              <w:jc w:val="center"/>
              <w:rPr>
                <w:rFonts w:ascii="Arial" w:eastAsia="Times New Roman" w:hAnsi="Arial" w:cs="Arial"/>
                <w:b/>
                <w:bCs/>
                <w:lang w:eastAsia="pl-PL"/>
              </w:rPr>
            </w:pPr>
            <w:r w:rsidRPr="0092340E">
              <w:rPr>
                <w:rFonts w:ascii="Arial" w:eastAsia="Times New Roman" w:hAnsi="Arial" w:cs="Arial"/>
                <w:b/>
                <w:bCs/>
                <w:lang w:eastAsia="pl-PL"/>
              </w:rPr>
              <w:t>430 324 731,00</w:t>
            </w:r>
          </w:p>
        </w:tc>
        <w:tc>
          <w:tcPr>
            <w:tcW w:w="672" w:type="pct"/>
            <w:noWrap/>
            <w:vAlign w:val="center"/>
            <w:hideMark/>
          </w:tcPr>
          <w:p w14:paraId="10E34631" w14:textId="77777777" w:rsidR="002058B0" w:rsidRPr="0092340E" w:rsidRDefault="002058B0" w:rsidP="0092340E">
            <w:pPr>
              <w:spacing w:before="40" w:after="40" w:line="276" w:lineRule="auto"/>
              <w:jc w:val="center"/>
              <w:rPr>
                <w:rFonts w:ascii="Arial" w:eastAsia="Times New Roman" w:hAnsi="Arial" w:cs="Arial"/>
                <w:b/>
                <w:bCs/>
                <w:lang w:eastAsia="pl-PL"/>
              </w:rPr>
            </w:pPr>
            <w:r w:rsidRPr="0092340E">
              <w:rPr>
                <w:rFonts w:ascii="Arial" w:eastAsia="Times New Roman" w:hAnsi="Arial" w:cs="Arial"/>
                <w:b/>
                <w:bCs/>
                <w:lang w:eastAsia="pl-PL"/>
              </w:rPr>
              <w:t>28,39</w:t>
            </w:r>
          </w:p>
        </w:tc>
      </w:tr>
      <w:tr w:rsidR="002058B0" w:rsidRPr="0092340E" w14:paraId="08585C39" w14:textId="77777777" w:rsidTr="0092340E">
        <w:trPr>
          <w:trHeight w:val="300"/>
        </w:trPr>
        <w:tc>
          <w:tcPr>
            <w:tcW w:w="1862" w:type="pct"/>
            <w:noWrap/>
            <w:vAlign w:val="center"/>
            <w:hideMark/>
          </w:tcPr>
          <w:p w14:paraId="35F59E5E" w14:textId="77777777" w:rsidR="002058B0" w:rsidRPr="0092340E" w:rsidRDefault="002058B0" w:rsidP="0092340E">
            <w:pPr>
              <w:spacing w:before="40" w:after="40" w:line="276" w:lineRule="auto"/>
              <w:rPr>
                <w:rFonts w:ascii="Arial" w:eastAsia="Times New Roman" w:hAnsi="Arial" w:cs="Arial"/>
                <w:color w:val="000000"/>
                <w:lang w:eastAsia="pl-PL"/>
              </w:rPr>
            </w:pPr>
            <w:r w:rsidRPr="0092340E">
              <w:rPr>
                <w:rFonts w:ascii="Arial" w:eastAsia="Times New Roman" w:hAnsi="Arial" w:cs="Arial"/>
                <w:color w:val="000000"/>
                <w:lang w:eastAsia="pl-PL"/>
              </w:rPr>
              <w:t>- część oświatowa</w:t>
            </w:r>
          </w:p>
        </w:tc>
        <w:tc>
          <w:tcPr>
            <w:tcW w:w="896" w:type="pct"/>
            <w:noWrap/>
            <w:vAlign w:val="center"/>
            <w:hideMark/>
          </w:tcPr>
          <w:p w14:paraId="2AC93D6A" w14:textId="77777777" w:rsidR="002058B0" w:rsidRPr="0092340E" w:rsidRDefault="002058B0" w:rsidP="0092340E">
            <w:pPr>
              <w:spacing w:before="40" w:after="40" w:line="276" w:lineRule="auto"/>
              <w:jc w:val="center"/>
              <w:rPr>
                <w:rFonts w:ascii="Arial" w:eastAsia="Times New Roman" w:hAnsi="Arial" w:cs="Arial"/>
                <w:lang w:eastAsia="pl-PL"/>
              </w:rPr>
            </w:pPr>
            <w:r w:rsidRPr="0092340E">
              <w:rPr>
                <w:rFonts w:ascii="Arial" w:eastAsia="Times New Roman" w:hAnsi="Arial" w:cs="Arial"/>
                <w:lang w:eastAsia="pl-PL"/>
              </w:rPr>
              <w:t>34 549 694,00</w:t>
            </w:r>
          </w:p>
        </w:tc>
        <w:tc>
          <w:tcPr>
            <w:tcW w:w="598" w:type="pct"/>
            <w:noWrap/>
            <w:vAlign w:val="center"/>
            <w:hideMark/>
          </w:tcPr>
          <w:p w14:paraId="0545C701" w14:textId="77777777" w:rsidR="002058B0" w:rsidRPr="0092340E" w:rsidRDefault="002058B0" w:rsidP="0092340E">
            <w:pPr>
              <w:spacing w:before="40" w:after="40" w:line="276" w:lineRule="auto"/>
              <w:jc w:val="center"/>
              <w:rPr>
                <w:rFonts w:ascii="Arial" w:eastAsia="Times New Roman" w:hAnsi="Arial" w:cs="Arial"/>
                <w:lang w:eastAsia="pl-PL"/>
              </w:rPr>
            </w:pPr>
            <w:r w:rsidRPr="0092340E">
              <w:rPr>
                <w:rFonts w:ascii="Arial" w:eastAsia="Times New Roman" w:hAnsi="Arial" w:cs="Arial"/>
                <w:lang w:eastAsia="pl-PL"/>
              </w:rPr>
              <w:t>2,57</w:t>
            </w:r>
          </w:p>
        </w:tc>
        <w:tc>
          <w:tcPr>
            <w:tcW w:w="971" w:type="pct"/>
            <w:noWrap/>
            <w:vAlign w:val="center"/>
            <w:hideMark/>
          </w:tcPr>
          <w:p w14:paraId="60F02D61" w14:textId="77777777" w:rsidR="002058B0" w:rsidRPr="0092340E" w:rsidRDefault="002058B0" w:rsidP="0092340E">
            <w:pPr>
              <w:spacing w:before="40" w:after="40" w:line="276" w:lineRule="auto"/>
              <w:jc w:val="center"/>
              <w:rPr>
                <w:rFonts w:ascii="Arial" w:eastAsia="Times New Roman" w:hAnsi="Arial" w:cs="Arial"/>
                <w:lang w:eastAsia="pl-PL"/>
              </w:rPr>
            </w:pPr>
            <w:r w:rsidRPr="0092340E">
              <w:rPr>
                <w:rFonts w:ascii="Arial" w:eastAsia="Times New Roman" w:hAnsi="Arial" w:cs="Arial"/>
                <w:lang w:eastAsia="pl-PL"/>
              </w:rPr>
              <w:t>34 889 330,00</w:t>
            </w:r>
          </w:p>
        </w:tc>
        <w:tc>
          <w:tcPr>
            <w:tcW w:w="672" w:type="pct"/>
            <w:noWrap/>
            <w:vAlign w:val="center"/>
            <w:hideMark/>
          </w:tcPr>
          <w:p w14:paraId="7909CF08" w14:textId="77777777" w:rsidR="002058B0" w:rsidRPr="0092340E" w:rsidRDefault="002058B0" w:rsidP="0092340E">
            <w:pPr>
              <w:spacing w:before="40" w:after="40" w:line="276" w:lineRule="auto"/>
              <w:jc w:val="center"/>
              <w:rPr>
                <w:rFonts w:ascii="Arial" w:eastAsia="Times New Roman" w:hAnsi="Arial" w:cs="Arial"/>
                <w:lang w:eastAsia="pl-PL"/>
              </w:rPr>
            </w:pPr>
            <w:r w:rsidRPr="0092340E">
              <w:rPr>
                <w:rFonts w:ascii="Arial" w:eastAsia="Times New Roman" w:hAnsi="Arial" w:cs="Arial"/>
                <w:lang w:eastAsia="pl-PL"/>
              </w:rPr>
              <w:t>2,30</w:t>
            </w:r>
          </w:p>
        </w:tc>
      </w:tr>
      <w:tr w:rsidR="002058B0" w:rsidRPr="0092340E" w14:paraId="7DAAEF7F" w14:textId="77777777" w:rsidTr="0092340E">
        <w:trPr>
          <w:trHeight w:val="315"/>
        </w:trPr>
        <w:tc>
          <w:tcPr>
            <w:tcW w:w="1862" w:type="pct"/>
            <w:noWrap/>
            <w:vAlign w:val="center"/>
            <w:hideMark/>
          </w:tcPr>
          <w:p w14:paraId="40D6A2FD" w14:textId="77777777" w:rsidR="002058B0" w:rsidRPr="0092340E" w:rsidRDefault="002058B0" w:rsidP="0092340E">
            <w:pPr>
              <w:spacing w:before="40" w:after="40" w:line="276" w:lineRule="auto"/>
              <w:rPr>
                <w:rFonts w:ascii="Arial" w:eastAsia="Times New Roman" w:hAnsi="Arial" w:cs="Arial"/>
                <w:color w:val="000000"/>
                <w:lang w:eastAsia="pl-PL"/>
              </w:rPr>
            </w:pPr>
            <w:r w:rsidRPr="0092340E">
              <w:rPr>
                <w:rFonts w:ascii="Arial" w:eastAsia="Times New Roman" w:hAnsi="Arial" w:cs="Arial"/>
                <w:color w:val="000000"/>
                <w:lang w:eastAsia="pl-PL"/>
              </w:rPr>
              <w:t>- część regionalna</w:t>
            </w:r>
          </w:p>
        </w:tc>
        <w:tc>
          <w:tcPr>
            <w:tcW w:w="896" w:type="pct"/>
            <w:noWrap/>
            <w:vAlign w:val="center"/>
            <w:hideMark/>
          </w:tcPr>
          <w:p w14:paraId="0537AB2A" w14:textId="77777777" w:rsidR="002058B0" w:rsidRPr="0092340E" w:rsidRDefault="002058B0" w:rsidP="0092340E">
            <w:pPr>
              <w:spacing w:before="40" w:after="40" w:line="276" w:lineRule="auto"/>
              <w:jc w:val="center"/>
              <w:rPr>
                <w:rFonts w:ascii="Arial" w:eastAsia="Times New Roman" w:hAnsi="Arial" w:cs="Arial"/>
                <w:lang w:eastAsia="pl-PL"/>
              </w:rPr>
            </w:pPr>
            <w:r w:rsidRPr="0092340E">
              <w:rPr>
                <w:rFonts w:ascii="Arial" w:eastAsia="Times New Roman" w:hAnsi="Arial" w:cs="Arial"/>
                <w:lang w:eastAsia="pl-PL"/>
              </w:rPr>
              <w:t>84 528 686,00</w:t>
            </w:r>
          </w:p>
        </w:tc>
        <w:tc>
          <w:tcPr>
            <w:tcW w:w="598" w:type="pct"/>
            <w:noWrap/>
            <w:vAlign w:val="center"/>
            <w:hideMark/>
          </w:tcPr>
          <w:p w14:paraId="43AE2946" w14:textId="77777777" w:rsidR="002058B0" w:rsidRPr="0092340E" w:rsidRDefault="002058B0" w:rsidP="0092340E">
            <w:pPr>
              <w:spacing w:before="40" w:after="40" w:line="276" w:lineRule="auto"/>
              <w:jc w:val="center"/>
              <w:rPr>
                <w:rFonts w:ascii="Arial" w:eastAsia="Times New Roman" w:hAnsi="Arial" w:cs="Arial"/>
                <w:lang w:eastAsia="pl-PL"/>
              </w:rPr>
            </w:pPr>
            <w:r w:rsidRPr="0092340E">
              <w:rPr>
                <w:rFonts w:ascii="Arial" w:eastAsia="Times New Roman" w:hAnsi="Arial" w:cs="Arial"/>
                <w:lang w:eastAsia="pl-PL"/>
              </w:rPr>
              <w:t>6,30</w:t>
            </w:r>
          </w:p>
        </w:tc>
        <w:tc>
          <w:tcPr>
            <w:tcW w:w="971" w:type="pct"/>
            <w:noWrap/>
            <w:vAlign w:val="center"/>
            <w:hideMark/>
          </w:tcPr>
          <w:p w14:paraId="0B72330E" w14:textId="77777777" w:rsidR="002058B0" w:rsidRPr="0092340E" w:rsidRDefault="002058B0" w:rsidP="0092340E">
            <w:pPr>
              <w:spacing w:before="40" w:after="40" w:line="276" w:lineRule="auto"/>
              <w:jc w:val="center"/>
              <w:rPr>
                <w:rFonts w:ascii="Arial" w:eastAsia="Times New Roman" w:hAnsi="Arial" w:cs="Arial"/>
                <w:lang w:eastAsia="pl-PL"/>
              </w:rPr>
            </w:pPr>
            <w:r w:rsidRPr="0092340E">
              <w:rPr>
                <w:rFonts w:ascii="Arial" w:eastAsia="Times New Roman" w:hAnsi="Arial" w:cs="Arial"/>
                <w:lang w:eastAsia="pl-PL"/>
              </w:rPr>
              <w:t>105 406 051,00</w:t>
            </w:r>
          </w:p>
        </w:tc>
        <w:tc>
          <w:tcPr>
            <w:tcW w:w="672" w:type="pct"/>
            <w:noWrap/>
            <w:vAlign w:val="center"/>
            <w:hideMark/>
          </w:tcPr>
          <w:p w14:paraId="371D64A5" w14:textId="77777777" w:rsidR="002058B0" w:rsidRPr="0092340E" w:rsidRDefault="002058B0" w:rsidP="0092340E">
            <w:pPr>
              <w:spacing w:before="40" w:after="40" w:line="276" w:lineRule="auto"/>
              <w:jc w:val="center"/>
              <w:rPr>
                <w:rFonts w:ascii="Arial" w:eastAsia="Times New Roman" w:hAnsi="Arial" w:cs="Arial"/>
                <w:lang w:eastAsia="pl-PL"/>
              </w:rPr>
            </w:pPr>
            <w:r w:rsidRPr="0092340E">
              <w:rPr>
                <w:rFonts w:ascii="Arial" w:eastAsia="Times New Roman" w:hAnsi="Arial" w:cs="Arial"/>
                <w:lang w:eastAsia="pl-PL"/>
              </w:rPr>
              <w:t>6,95</w:t>
            </w:r>
          </w:p>
        </w:tc>
      </w:tr>
      <w:tr w:rsidR="002058B0" w:rsidRPr="0092340E" w14:paraId="24B8520F" w14:textId="77777777" w:rsidTr="0092340E">
        <w:trPr>
          <w:trHeight w:val="300"/>
        </w:trPr>
        <w:tc>
          <w:tcPr>
            <w:tcW w:w="1862" w:type="pct"/>
            <w:noWrap/>
            <w:vAlign w:val="center"/>
            <w:hideMark/>
          </w:tcPr>
          <w:p w14:paraId="21B2C802" w14:textId="77777777" w:rsidR="002058B0" w:rsidRPr="0092340E" w:rsidRDefault="002058B0" w:rsidP="0092340E">
            <w:pPr>
              <w:spacing w:before="40" w:after="40" w:line="276" w:lineRule="auto"/>
              <w:rPr>
                <w:rFonts w:ascii="Arial" w:eastAsia="Times New Roman" w:hAnsi="Arial" w:cs="Arial"/>
                <w:color w:val="000000"/>
                <w:lang w:eastAsia="pl-PL"/>
              </w:rPr>
            </w:pPr>
            <w:r w:rsidRPr="0092340E">
              <w:rPr>
                <w:rFonts w:ascii="Arial" w:eastAsia="Times New Roman" w:hAnsi="Arial" w:cs="Arial"/>
                <w:color w:val="000000"/>
                <w:lang w:eastAsia="pl-PL"/>
              </w:rPr>
              <w:t>- część wyrównawcza</w:t>
            </w:r>
          </w:p>
        </w:tc>
        <w:tc>
          <w:tcPr>
            <w:tcW w:w="896" w:type="pct"/>
            <w:noWrap/>
            <w:vAlign w:val="center"/>
            <w:hideMark/>
          </w:tcPr>
          <w:p w14:paraId="62AFCBB7" w14:textId="77777777" w:rsidR="002058B0" w:rsidRPr="0092340E" w:rsidRDefault="002058B0" w:rsidP="0092340E">
            <w:pPr>
              <w:spacing w:before="40" w:after="40" w:line="276" w:lineRule="auto"/>
              <w:jc w:val="center"/>
              <w:rPr>
                <w:rFonts w:ascii="Arial" w:eastAsia="Times New Roman" w:hAnsi="Arial" w:cs="Arial"/>
                <w:lang w:eastAsia="pl-PL"/>
              </w:rPr>
            </w:pPr>
            <w:r w:rsidRPr="0092340E">
              <w:rPr>
                <w:rFonts w:ascii="Arial" w:eastAsia="Times New Roman" w:hAnsi="Arial" w:cs="Arial"/>
                <w:lang w:eastAsia="pl-PL"/>
              </w:rPr>
              <w:t>221 512 354,00</w:t>
            </w:r>
          </w:p>
        </w:tc>
        <w:tc>
          <w:tcPr>
            <w:tcW w:w="598" w:type="pct"/>
            <w:noWrap/>
            <w:vAlign w:val="center"/>
            <w:hideMark/>
          </w:tcPr>
          <w:p w14:paraId="0D272744" w14:textId="77777777" w:rsidR="002058B0" w:rsidRPr="0092340E" w:rsidRDefault="002058B0" w:rsidP="0092340E">
            <w:pPr>
              <w:spacing w:before="40" w:after="40" w:line="276" w:lineRule="auto"/>
              <w:jc w:val="center"/>
              <w:rPr>
                <w:rFonts w:ascii="Arial" w:eastAsia="Times New Roman" w:hAnsi="Arial" w:cs="Arial"/>
                <w:lang w:eastAsia="pl-PL"/>
              </w:rPr>
            </w:pPr>
            <w:r w:rsidRPr="0092340E">
              <w:rPr>
                <w:rFonts w:ascii="Arial" w:eastAsia="Times New Roman" w:hAnsi="Arial" w:cs="Arial"/>
                <w:lang w:eastAsia="pl-PL"/>
              </w:rPr>
              <w:t>16,52</w:t>
            </w:r>
          </w:p>
        </w:tc>
        <w:tc>
          <w:tcPr>
            <w:tcW w:w="971" w:type="pct"/>
            <w:noWrap/>
            <w:vAlign w:val="center"/>
            <w:hideMark/>
          </w:tcPr>
          <w:p w14:paraId="321A11E1" w14:textId="77777777" w:rsidR="002058B0" w:rsidRPr="0092340E" w:rsidRDefault="002058B0" w:rsidP="0092340E">
            <w:pPr>
              <w:spacing w:before="40" w:after="40" w:line="276" w:lineRule="auto"/>
              <w:jc w:val="center"/>
              <w:rPr>
                <w:rFonts w:ascii="Arial" w:eastAsia="Times New Roman" w:hAnsi="Arial" w:cs="Arial"/>
                <w:lang w:eastAsia="pl-PL"/>
              </w:rPr>
            </w:pPr>
            <w:r w:rsidRPr="0092340E">
              <w:rPr>
                <w:rFonts w:ascii="Arial" w:eastAsia="Times New Roman" w:hAnsi="Arial" w:cs="Arial"/>
                <w:lang w:eastAsia="pl-PL"/>
              </w:rPr>
              <w:t>269 187 523,00</w:t>
            </w:r>
          </w:p>
        </w:tc>
        <w:tc>
          <w:tcPr>
            <w:tcW w:w="672" w:type="pct"/>
            <w:noWrap/>
            <w:vAlign w:val="center"/>
            <w:hideMark/>
          </w:tcPr>
          <w:p w14:paraId="2D2CA4BB" w14:textId="77777777" w:rsidR="002058B0" w:rsidRPr="0092340E" w:rsidRDefault="002058B0" w:rsidP="0092340E">
            <w:pPr>
              <w:spacing w:before="40" w:after="40" w:line="276" w:lineRule="auto"/>
              <w:jc w:val="center"/>
              <w:rPr>
                <w:rFonts w:ascii="Arial" w:eastAsia="Times New Roman" w:hAnsi="Arial" w:cs="Arial"/>
                <w:lang w:eastAsia="pl-PL"/>
              </w:rPr>
            </w:pPr>
            <w:r w:rsidRPr="0092340E">
              <w:rPr>
                <w:rFonts w:ascii="Arial" w:eastAsia="Times New Roman" w:hAnsi="Arial" w:cs="Arial"/>
                <w:lang w:eastAsia="pl-PL"/>
              </w:rPr>
              <w:t>17,76</w:t>
            </w:r>
          </w:p>
        </w:tc>
      </w:tr>
      <w:tr w:rsidR="002058B0" w:rsidRPr="0092340E" w14:paraId="334B7114" w14:textId="77777777" w:rsidTr="0092340E">
        <w:trPr>
          <w:trHeight w:val="726"/>
        </w:trPr>
        <w:tc>
          <w:tcPr>
            <w:tcW w:w="1862" w:type="pct"/>
            <w:vAlign w:val="center"/>
            <w:hideMark/>
          </w:tcPr>
          <w:p w14:paraId="4E30BECC" w14:textId="112C4421" w:rsidR="002058B0" w:rsidRPr="0092340E" w:rsidRDefault="002058B0" w:rsidP="0092340E">
            <w:pPr>
              <w:spacing w:before="40" w:after="40" w:line="276" w:lineRule="auto"/>
              <w:rPr>
                <w:rFonts w:ascii="Arial" w:eastAsia="Times New Roman" w:hAnsi="Arial" w:cs="Arial"/>
                <w:color w:val="000000"/>
                <w:lang w:eastAsia="pl-PL"/>
              </w:rPr>
            </w:pPr>
            <w:r w:rsidRPr="0092340E">
              <w:rPr>
                <w:rFonts w:ascii="Arial" w:eastAsia="Times New Roman" w:hAnsi="Arial" w:cs="Arial"/>
                <w:color w:val="000000"/>
                <w:lang w:eastAsia="pl-PL"/>
              </w:rPr>
              <w:t>- uzupełnienie subwencji ogólnej dla jst z tytułu środków na uzupełnienie dochodów województw</w:t>
            </w:r>
          </w:p>
        </w:tc>
        <w:tc>
          <w:tcPr>
            <w:tcW w:w="896" w:type="pct"/>
            <w:noWrap/>
            <w:vAlign w:val="center"/>
            <w:hideMark/>
          </w:tcPr>
          <w:p w14:paraId="3F147E89" w14:textId="77777777" w:rsidR="002058B0" w:rsidRPr="0092340E" w:rsidRDefault="002058B0" w:rsidP="0092340E">
            <w:pPr>
              <w:spacing w:before="40" w:after="40" w:line="276" w:lineRule="auto"/>
              <w:jc w:val="center"/>
              <w:rPr>
                <w:rFonts w:ascii="Arial" w:eastAsia="Times New Roman" w:hAnsi="Arial" w:cs="Arial"/>
                <w:lang w:eastAsia="pl-PL"/>
              </w:rPr>
            </w:pPr>
            <w:r w:rsidRPr="0092340E">
              <w:rPr>
                <w:rFonts w:ascii="Arial" w:eastAsia="Times New Roman" w:hAnsi="Arial" w:cs="Arial"/>
                <w:lang w:eastAsia="pl-PL"/>
              </w:rPr>
              <w:t>9 906 816,00</w:t>
            </w:r>
          </w:p>
        </w:tc>
        <w:tc>
          <w:tcPr>
            <w:tcW w:w="598" w:type="pct"/>
            <w:noWrap/>
            <w:vAlign w:val="center"/>
            <w:hideMark/>
          </w:tcPr>
          <w:p w14:paraId="1047333A" w14:textId="77777777" w:rsidR="002058B0" w:rsidRPr="0092340E" w:rsidRDefault="002058B0" w:rsidP="0092340E">
            <w:pPr>
              <w:spacing w:before="40" w:after="40" w:line="276" w:lineRule="auto"/>
              <w:jc w:val="center"/>
              <w:rPr>
                <w:rFonts w:ascii="Arial" w:eastAsia="Times New Roman" w:hAnsi="Arial" w:cs="Arial"/>
                <w:lang w:eastAsia="pl-PL"/>
              </w:rPr>
            </w:pPr>
            <w:r w:rsidRPr="0092340E">
              <w:rPr>
                <w:rFonts w:ascii="Arial" w:eastAsia="Times New Roman" w:hAnsi="Arial" w:cs="Arial"/>
                <w:lang w:eastAsia="pl-PL"/>
              </w:rPr>
              <w:t>0,74</w:t>
            </w:r>
          </w:p>
        </w:tc>
        <w:tc>
          <w:tcPr>
            <w:tcW w:w="971" w:type="pct"/>
            <w:noWrap/>
            <w:vAlign w:val="center"/>
            <w:hideMark/>
          </w:tcPr>
          <w:p w14:paraId="1684E94D" w14:textId="77777777" w:rsidR="002058B0" w:rsidRPr="0092340E" w:rsidRDefault="002058B0" w:rsidP="0092340E">
            <w:pPr>
              <w:spacing w:before="40" w:after="40" w:line="276" w:lineRule="auto"/>
              <w:jc w:val="center"/>
              <w:rPr>
                <w:rFonts w:ascii="Arial" w:eastAsia="Times New Roman" w:hAnsi="Arial" w:cs="Arial"/>
                <w:lang w:eastAsia="pl-PL"/>
              </w:rPr>
            </w:pPr>
            <w:r w:rsidRPr="0092340E">
              <w:rPr>
                <w:rFonts w:ascii="Arial" w:eastAsia="Times New Roman" w:hAnsi="Arial" w:cs="Arial"/>
                <w:lang w:eastAsia="pl-PL"/>
              </w:rPr>
              <w:t>0,00</w:t>
            </w:r>
          </w:p>
        </w:tc>
        <w:tc>
          <w:tcPr>
            <w:tcW w:w="672" w:type="pct"/>
            <w:noWrap/>
            <w:vAlign w:val="center"/>
            <w:hideMark/>
          </w:tcPr>
          <w:p w14:paraId="03F6EF6A" w14:textId="77777777" w:rsidR="002058B0" w:rsidRPr="0092340E" w:rsidRDefault="002058B0" w:rsidP="0092340E">
            <w:pPr>
              <w:spacing w:before="40" w:after="40" w:line="276" w:lineRule="auto"/>
              <w:jc w:val="center"/>
              <w:rPr>
                <w:rFonts w:ascii="Arial" w:eastAsia="Times New Roman" w:hAnsi="Arial" w:cs="Arial"/>
                <w:lang w:eastAsia="pl-PL"/>
              </w:rPr>
            </w:pPr>
            <w:r w:rsidRPr="0092340E">
              <w:rPr>
                <w:rFonts w:ascii="Arial" w:eastAsia="Times New Roman" w:hAnsi="Arial" w:cs="Arial"/>
                <w:lang w:eastAsia="pl-PL"/>
              </w:rPr>
              <w:t>0,00</w:t>
            </w:r>
          </w:p>
        </w:tc>
      </w:tr>
      <w:tr w:rsidR="002058B0" w:rsidRPr="0092340E" w14:paraId="3E7669BD" w14:textId="77777777" w:rsidTr="0092340E">
        <w:trPr>
          <w:trHeight w:val="708"/>
        </w:trPr>
        <w:tc>
          <w:tcPr>
            <w:tcW w:w="1862" w:type="pct"/>
            <w:vAlign w:val="center"/>
            <w:hideMark/>
          </w:tcPr>
          <w:p w14:paraId="703DCF40" w14:textId="6A3E6D8B" w:rsidR="002058B0" w:rsidRPr="0092340E" w:rsidRDefault="002058B0" w:rsidP="0092340E">
            <w:pPr>
              <w:spacing w:before="40" w:after="40" w:line="276" w:lineRule="auto"/>
              <w:rPr>
                <w:rFonts w:ascii="Arial" w:eastAsia="Times New Roman" w:hAnsi="Arial" w:cs="Arial"/>
                <w:color w:val="000000"/>
                <w:lang w:eastAsia="pl-PL"/>
              </w:rPr>
            </w:pPr>
            <w:r w:rsidRPr="0092340E">
              <w:rPr>
                <w:rFonts w:ascii="Arial" w:eastAsia="Times New Roman" w:hAnsi="Arial" w:cs="Arial"/>
                <w:color w:val="000000"/>
                <w:lang w:eastAsia="pl-PL"/>
              </w:rPr>
              <w:t xml:space="preserve">- środki z rezerwy subwencji ogólnej na dofinansowanie zadań </w:t>
            </w:r>
            <w:r w:rsidR="0092340E">
              <w:rPr>
                <w:rFonts w:ascii="Arial" w:eastAsia="Times New Roman" w:hAnsi="Arial" w:cs="Arial"/>
                <w:color w:val="000000"/>
                <w:lang w:eastAsia="pl-PL"/>
              </w:rPr>
              <w:br/>
            </w:r>
            <w:r w:rsidRPr="0092340E">
              <w:rPr>
                <w:rFonts w:ascii="Arial" w:eastAsia="Times New Roman" w:hAnsi="Arial" w:cs="Arial"/>
                <w:color w:val="000000"/>
                <w:lang w:eastAsia="pl-PL"/>
              </w:rPr>
              <w:t>z zakresu dróg wojewódzkich</w:t>
            </w:r>
          </w:p>
        </w:tc>
        <w:tc>
          <w:tcPr>
            <w:tcW w:w="896" w:type="pct"/>
            <w:noWrap/>
            <w:vAlign w:val="center"/>
            <w:hideMark/>
          </w:tcPr>
          <w:p w14:paraId="0E44B2EE" w14:textId="77777777" w:rsidR="002058B0" w:rsidRPr="0092340E" w:rsidRDefault="002058B0" w:rsidP="0092340E">
            <w:pPr>
              <w:spacing w:before="40" w:after="40" w:line="276" w:lineRule="auto"/>
              <w:jc w:val="center"/>
              <w:rPr>
                <w:rFonts w:ascii="Arial" w:eastAsia="Times New Roman" w:hAnsi="Arial" w:cs="Arial"/>
                <w:lang w:eastAsia="pl-PL"/>
              </w:rPr>
            </w:pPr>
            <w:r w:rsidRPr="0092340E">
              <w:rPr>
                <w:rFonts w:ascii="Arial" w:eastAsia="Times New Roman" w:hAnsi="Arial" w:cs="Arial"/>
                <w:lang w:eastAsia="pl-PL"/>
              </w:rPr>
              <w:t>20 664 835,00</w:t>
            </w:r>
          </w:p>
        </w:tc>
        <w:tc>
          <w:tcPr>
            <w:tcW w:w="598" w:type="pct"/>
            <w:noWrap/>
            <w:vAlign w:val="center"/>
            <w:hideMark/>
          </w:tcPr>
          <w:p w14:paraId="7C90FE7E" w14:textId="77777777" w:rsidR="002058B0" w:rsidRPr="0092340E" w:rsidRDefault="002058B0" w:rsidP="0092340E">
            <w:pPr>
              <w:spacing w:before="40" w:after="40" w:line="276" w:lineRule="auto"/>
              <w:jc w:val="center"/>
              <w:rPr>
                <w:rFonts w:ascii="Arial" w:eastAsia="Times New Roman" w:hAnsi="Arial" w:cs="Arial"/>
                <w:lang w:eastAsia="pl-PL"/>
              </w:rPr>
            </w:pPr>
            <w:r w:rsidRPr="0092340E">
              <w:rPr>
                <w:rFonts w:ascii="Arial" w:eastAsia="Times New Roman" w:hAnsi="Arial" w:cs="Arial"/>
                <w:lang w:eastAsia="pl-PL"/>
              </w:rPr>
              <w:t>1,54</w:t>
            </w:r>
          </w:p>
        </w:tc>
        <w:tc>
          <w:tcPr>
            <w:tcW w:w="971" w:type="pct"/>
            <w:noWrap/>
            <w:vAlign w:val="center"/>
            <w:hideMark/>
          </w:tcPr>
          <w:p w14:paraId="61802427" w14:textId="77777777" w:rsidR="002058B0" w:rsidRPr="0092340E" w:rsidRDefault="002058B0" w:rsidP="0092340E">
            <w:pPr>
              <w:spacing w:before="40" w:after="40" w:line="276" w:lineRule="auto"/>
              <w:jc w:val="center"/>
              <w:rPr>
                <w:rFonts w:ascii="Arial" w:eastAsia="Times New Roman" w:hAnsi="Arial" w:cs="Arial"/>
                <w:lang w:eastAsia="pl-PL"/>
              </w:rPr>
            </w:pPr>
            <w:r w:rsidRPr="0092340E">
              <w:rPr>
                <w:rFonts w:ascii="Arial" w:eastAsia="Times New Roman" w:hAnsi="Arial" w:cs="Arial"/>
                <w:lang w:eastAsia="pl-PL"/>
              </w:rPr>
              <w:t>20 841 827,00</w:t>
            </w:r>
          </w:p>
        </w:tc>
        <w:tc>
          <w:tcPr>
            <w:tcW w:w="672" w:type="pct"/>
            <w:noWrap/>
            <w:vAlign w:val="center"/>
            <w:hideMark/>
          </w:tcPr>
          <w:p w14:paraId="0BF7DA17" w14:textId="77777777" w:rsidR="002058B0" w:rsidRPr="0092340E" w:rsidRDefault="002058B0" w:rsidP="0092340E">
            <w:pPr>
              <w:spacing w:before="40" w:after="40" w:line="276" w:lineRule="auto"/>
              <w:jc w:val="center"/>
              <w:rPr>
                <w:rFonts w:ascii="Arial" w:eastAsia="Times New Roman" w:hAnsi="Arial" w:cs="Arial"/>
                <w:lang w:eastAsia="pl-PL"/>
              </w:rPr>
            </w:pPr>
            <w:r w:rsidRPr="0092340E">
              <w:rPr>
                <w:rFonts w:ascii="Arial" w:eastAsia="Times New Roman" w:hAnsi="Arial" w:cs="Arial"/>
                <w:lang w:eastAsia="pl-PL"/>
              </w:rPr>
              <w:t>1,38</w:t>
            </w:r>
          </w:p>
        </w:tc>
      </w:tr>
      <w:tr w:rsidR="002058B0" w:rsidRPr="0092340E" w14:paraId="32CCD0B4" w14:textId="77777777" w:rsidTr="0092340E">
        <w:trPr>
          <w:trHeight w:val="300"/>
        </w:trPr>
        <w:tc>
          <w:tcPr>
            <w:tcW w:w="1862" w:type="pct"/>
            <w:noWrap/>
            <w:vAlign w:val="center"/>
            <w:hideMark/>
          </w:tcPr>
          <w:p w14:paraId="5FC35924" w14:textId="77777777" w:rsidR="002058B0" w:rsidRPr="0092340E" w:rsidRDefault="002058B0" w:rsidP="0092340E">
            <w:pPr>
              <w:spacing w:before="40" w:after="40" w:line="276" w:lineRule="auto"/>
              <w:rPr>
                <w:rFonts w:ascii="Arial" w:eastAsia="Times New Roman" w:hAnsi="Arial" w:cs="Arial"/>
                <w:b/>
                <w:bCs/>
                <w:color w:val="000000"/>
                <w:lang w:eastAsia="pl-PL"/>
              </w:rPr>
            </w:pPr>
            <w:r w:rsidRPr="0092340E">
              <w:rPr>
                <w:rFonts w:ascii="Arial" w:eastAsia="Times New Roman" w:hAnsi="Arial" w:cs="Arial"/>
                <w:b/>
                <w:bCs/>
                <w:color w:val="000000"/>
                <w:lang w:eastAsia="pl-PL"/>
              </w:rPr>
              <w:t>Udział w podatkach:</w:t>
            </w:r>
          </w:p>
        </w:tc>
        <w:tc>
          <w:tcPr>
            <w:tcW w:w="896" w:type="pct"/>
            <w:noWrap/>
            <w:vAlign w:val="center"/>
            <w:hideMark/>
          </w:tcPr>
          <w:p w14:paraId="643F9FFB" w14:textId="77777777" w:rsidR="002058B0" w:rsidRPr="0092340E" w:rsidRDefault="002058B0" w:rsidP="0092340E">
            <w:pPr>
              <w:spacing w:before="40" w:after="40" w:line="276" w:lineRule="auto"/>
              <w:jc w:val="center"/>
              <w:rPr>
                <w:rFonts w:ascii="Arial" w:eastAsia="Times New Roman" w:hAnsi="Arial" w:cs="Arial"/>
                <w:b/>
                <w:bCs/>
                <w:lang w:eastAsia="pl-PL"/>
              </w:rPr>
            </w:pPr>
            <w:r w:rsidRPr="0092340E">
              <w:rPr>
                <w:rFonts w:ascii="Arial" w:eastAsia="Times New Roman" w:hAnsi="Arial" w:cs="Arial"/>
                <w:b/>
                <w:bCs/>
                <w:lang w:eastAsia="pl-PL"/>
              </w:rPr>
              <w:t>383 930 903,97</w:t>
            </w:r>
          </w:p>
        </w:tc>
        <w:tc>
          <w:tcPr>
            <w:tcW w:w="598" w:type="pct"/>
            <w:noWrap/>
            <w:vAlign w:val="center"/>
            <w:hideMark/>
          </w:tcPr>
          <w:p w14:paraId="77E93B38" w14:textId="77777777" w:rsidR="002058B0" w:rsidRPr="0092340E" w:rsidRDefault="002058B0" w:rsidP="0092340E">
            <w:pPr>
              <w:spacing w:before="40" w:after="40" w:line="276" w:lineRule="auto"/>
              <w:jc w:val="center"/>
              <w:rPr>
                <w:rFonts w:ascii="Arial" w:eastAsia="Times New Roman" w:hAnsi="Arial" w:cs="Arial"/>
                <w:b/>
                <w:bCs/>
                <w:lang w:eastAsia="pl-PL"/>
              </w:rPr>
            </w:pPr>
            <w:r w:rsidRPr="0092340E">
              <w:rPr>
                <w:rFonts w:ascii="Arial" w:eastAsia="Times New Roman" w:hAnsi="Arial" w:cs="Arial"/>
                <w:b/>
                <w:bCs/>
                <w:lang w:eastAsia="pl-PL"/>
              </w:rPr>
              <w:t>28,63</w:t>
            </w:r>
          </w:p>
        </w:tc>
        <w:tc>
          <w:tcPr>
            <w:tcW w:w="971" w:type="pct"/>
            <w:noWrap/>
            <w:vAlign w:val="center"/>
            <w:hideMark/>
          </w:tcPr>
          <w:p w14:paraId="4991C7C8" w14:textId="77777777" w:rsidR="002058B0" w:rsidRPr="0092340E" w:rsidRDefault="002058B0" w:rsidP="0092340E">
            <w:pPr>
              <w:spacing w:before="40" w:after="40" w:line="276" w:lineRule="auto"/>
              <w:jc w:val="center"/>
              <w:rPr>
                <w:rFonts w:ascii="Arial" w:eastAsia="Times New Roman" w:hAnsi="Arial" w:cs="Arial"/>
                <w:b/>
                <w:bCs/>
                <w:lang w:eastAsia="pl-PL"/>
              </w:rPr>
            </w:pPr>
            <w:r w:rsidRPr="0092340E">
              <w:rPr>
                <w:rFonts w:ascii="Arial" w:eastAsia="Times New Roman" w:hAnsi="Arial" w:cs="Arial"/>
                <w:b/>
                <w:bCs/>
                <w:lang w:eastAsia="pl-PL"/>
              </w:rPr>
              <w:t>393 043 080,94</w:t>
            </w:r>
          </w:p>
        </w:tc>
        <w:tc>
          <w:tcPr>
            <w:tcW w:w="672" w:type="pct"/>
            <w:noWrap/>
            <w:vAlign w:val="center"/>
            <w:hideMark/>
          </w:tcPr>
          <w:p w14:paraId="78AA27FB" w14:textId="77777777" w:rsidR="002058B0" w:rsidRPr="0092340E" w:rsidRDefault="002058B0" w:rsidP="0092340E">
            <w:pPr>
              <w:spacing w:before="40" w:after="40" w:line="276" w:lineRule="auto"/>
              <w:jc w:val="center"/>
              <w:rPr>
                <w:rFonts w:ascii="Arial" w:eastAsia="Times New Roman" w:hAnsi="Arial" w:cs="Arial"/>
                <w:b/>
                <w:bCs/>
                <w:lang w:eastAsia="pl-PL"/>
              </w:rPr>
            </w:pPr>
            <w:r w:rsidRPr="0092340E">
              <w:rPr>
                <w:rFonts w:ascii="Arial" w:eastAsia="Times New Roman" w:hAnsi="Arial" w:cs="Arial"/>
                <w:b/>
                <w:bCs/>
                <w:lang w:eastAsia="pl-PL"/>
              </w:rPr>
              <w:t>25,93</w:t>
            </w:r>
          </w:p>
        </w:tc>
      </w:tr>
      <w:tr w:rsidR="002058B0" w:rsidRPr="0092340E" w14:paraId="79768146" w14:textId="77777777" w:rsidTr="0092340E">
        <w:trPr>
          <w:trHeight w:val="300"/>
        </w:trPr>
        <w:tc>
          <w:tcPr>
            <w:tcW w:w="1862" w:type="pct"/>
            <w:noWrap/>
            <w:vAlign w:val="center"/>
            <w:hideMark/>
          </w:tcPr>
          <w:p w14:paraId="766F616E" w14:textId="77777777" w:rsidR="002058B0" w:rsidRPr="0092340E" w:rsidRDefault="002058B0" w:rsidP="0092340E">
            <w:pPr>
              <w:spacing w:before="40" w:after="40" w:line="276" w:lineRule="auto"/>
              <w:rPr>
                <w:rFonts w:ascii="Arial" w:eastAsia="Times New Roman" w:hAnsi="Arial" w:cs="Arial"/>
                <w:color w:val="000000"/>
                <w:lang w:eastAsia="pl-PL"/>
              </w:rPr>
            </w:pPr>
            <w:r w:rsidRPr="0092340E">
              <w:rPr>
                <w:rFonts w:ascii="Arial" w:eastAsia="Times New Roman" w:hAnsi="Arial" w:cs="Arial"/>
                <w:color w:val="000000"/>
                <w:lang w:eastAsia="pl-PL"/>
              </w:rPr>
              <w:t>- CIT</w:t>
            </w:r>
          </w:p>
        </w:tc>
        <w:tc>
          <w:tcPr>
            <w:tcW w:w="896" w:type="pct"/>
            <w:noWrap/>
            <w:vAlign w:val="center"/>
            <w:hideMark/>
          </w:tcPr>
          <w:p w14:paraId="29F9A336" w14:textId="77777777" w:rsidR="002058B0" w:rsidRPr="0092340E" w:rsidRDefault="002058B0" w:rsidP="0092340E">
            <w:pPr>
              <w:spacing w:before="40" w:after="40" w:line="276" w:lineRule="auto"/>
              <w:jc w:val="center"/>
              <w:rPr>
                <w:rFonts w:ascii="Arial" w:eastAsia="Times New Roman" w:hAnsi="Arial" w:cs="Arial"/>
                <w:lang w:eastAsia="pl-PL"/>
              </w:rPr>
            </w:pPr>
            <w:r w:rsidRPr="0092340E">
              <w:rPr>
                <w:rFonts w:ascii="Arial" w:eastAsia="Times New Roman" w:hAnsi="Arial" w:cs="Arial"/>
                <w:lang w:eastAsia="pl-PL"/>
              </w:rPr>
              <w:t>309 900 311,97</w:t>
            </w:r>
          </w:p>
        </w:tc>
        <w:tc>
          <w:tcPr>
            <w:tcW w:w="598" w:type="pct"/>
            <w:noWrap/>
            <w:vAlign w:val="center"/>
            <w:hideMark/>
          </w:tcPr>
          <w:p w14:paraId="68F717F8" w14:textId="77777777" w:rsidR="002058B0" w:rsidRPr="0092340E" w:rsidRDefault="002058B0" w:rsidP="0092340E">
            <w:pPr>
              <w:spacing w:before="40" w:after="40" w:line="276" w:lineRule="auto"/>
              <w:jc w:val="center"/>
              <w:rPr>
                <w:rFonts w:ascii="Arial" w:eastAsia="Times New Roman" w:hAnsi="Arial" w:cs="Arial"/>
                <w:lang w:eastAsia="pl-PL"/>
              </w:rPr>
            </w:pPr>
            <w:r w:rsidRPr="0092340E">
              <w:rPr>
                <w:rFonts w:ascii="Arial" w:eastAsia="Times New Roman" w:hAnsi="Arial" w:cs="Arial"/>
                <w:lang w:eastAsia="pl-PL"/>
              </w:rPr>
              <w:t>23,11</w:t>
            </w:r>
          </w:p>
        </w:tc>
        <w:tc>
          <w:tcPr>
            <w:tcW w:w="971" w:type="pct"/>
            <w:noWrap/>
            <w:vAlign w:val="center"/>
            <w:hideMark/>
          </w:tcPr>
          <w:p w14:paraId="6A5F7EA0" w14:textId="77777777" w:rsidR="002058B0" w:rsidRPr="0092340E" w:rsidRDefault="002058B0" w:rsidP="0092340E">
            <w:pPr>
              <w:spacing w:before="40" w:after="40" w:line="276" w:lineRule="auto"/>
              <w:jc w:val="center"/>
              <w:rPr>
                <w:rFonts w:ascii="Arial" w:eastAsia="Times New Roman" w:hAnsi="Arial" w:cs="Arial"/>
                <w:lang w:eastAsia="pl-PL"/>
              </w:rPr>
            </w:pPr>
            <w:r w:rsidRPr="0092340E">
              <w:rPr>
                <w:rFonts w:ascii="Arial" w:eastAsia="Times New Roman" w:hAnsi="Arial" w:cs="Arial"/>
                <w:lang w:eastAsia="pl-PL"/>
              </w:rPr>
              <w:t>296 732 555,00</w:t>
            </w:r>
          </w:p>
        </w:tc>
        <w:tc>
          <w:tcPr>
            <w:tcW w:w="672" w:type="pct"/>
            <w:noWrap/>
            <w:vAlign w:val="center"/>
            <w:hideMark/>
          </w:tcPr>
          <w:p w14:paraId="6C89B1CA" w14:textId="77777777" w:rsidR="002058B0" w:rsidRPr="0092340E" w:rsidRDefault="002058B0" w:rsidP="0092340E">
            <w:pPr>
              <w:spacing w:before="40" w:after="40" w:line="276" w:lineRule="auto"/>
              <w:jc w:val="center"/>
              <w:rPr>
                <w:rFonts w:ascii="Arial" w:eastAsia="Times New Roman" w:hAnsi="Arial" w:cs="Arial"/>
                <w:lang w:eastAsia="pl-PL"/>
              </w:rPr>
            </w:pPr>
            <w:r w:rsidRPr="0092340E">
              <w:rPr>
                <w:rFonts w:ascii="Arial" w:eastAsia="Times New Roman" w:hAnsi="Arial" w:cs="Arial"/>
                <w:lang w:eastAsia="pl-PL"/>
              </w:rPr>
              <w:t>19,58</w:t>
            </w:r>
          </w:p>
        </w:tc>
      </w:tr>
      <w:tr w:rsidR="002058B0" w:rsidRPr="0092340E" w14:paraId="0656AC96" w14:textId="77777777" w:rsidTr="0092340E">
        <w:trPr>
          <w:trHeight w:val="300"/>
        </w:trPr>
        <w:tc>
          <w:tcPr>
            <w:tcW w:w="1862" w:type="pct"/>
            <w:noWrap/>
            <w:vAlign w:val="center"/>
            <w:hideMark/>
          </w:tcPr>
          <w:p w14:paraId="524A540A" w14:textId="77777777" w:rsidR="002058B0" w:rsidRPr="0092340E" w:rsidRDefault="002058B0" w:rsidP="0092340E">
            <w:pPr>
              <w:spacing w:before="40" w:after="40" w:line="276" w:lineRule="auto"/>
              <w:rPr>
                <w:rFonts w:ascii="Arial" w:eastAsia="Times New Roman" w:hAnsi="Arial" w:cs="Arial"/>
                <w:color w:val="000000"/>
                <w:lang w:eastAsia="pl-PL"/>
              </w:rPr>
            </w:pPr>
            <w:r w:rsidRPr="0092340E">
              <w:rPr>
                <w:rFonts w:ascii="Arial" w:eastAsia="Times New Roman" w:hAnsi="Arial" w:cs="Arial"/>
                <w:color w:val="000000"/>
                <w:lang w:eastAsia="pl-PL"/>
              </w:rPr>
              <w:t>- PIT</w:t>
            </w:r>
          </w:p>
        </w:tc>
        <w:tc>
          <w:tcPr>
            <w:tcW w:w="896" w:type="pct"/>
            <w:noWrap/>
            <w:vAlign w:val="center"/>
            <w:hideMark/>
          </w:tcPr>
          <w:p w14:paraId="0886D5FC" w14:textId="77777777" w:rsidR="002058B0" w:rsidRPr="0092340E" w:rsidRDefault="002058B0" w:rsidP="0092340E">
            <w:pPr>
              <w:spacing w:before="40" w:after="40" w:line="276" w:lineRule="auto"/>
              <w:jc w:val="center"/>
              <w:rPr>
                <w:rFonts w:ascii="Arial" w:eastAsia="Times New Roman" w:hAnsi="Arial" w:cs="Arial"/>
                <w:lang w:eastAsia="pl-PL"/>
              </w:rPr>
            </w:pPr>
            <w:r w:rsidRPr="0092340E">
              <w:rPr>
                <w:rFonts w:ascii="Arial" w:eastAsia="Times New Roman" w:hAnsi="Arial" w:cs="Arial"/>
                <w:lang w:eastAsia="pl-PL"/>
              </w:rPr>
              <w:t>74 030 592,00</w:t>
            </w:r>
          </w:p>
        </w:tc>
        <w:tc>
          <w:tcPr>
            <w:tcW w:w="598" w:type="pct"/>
            <w:noWrap/>
            <w:vAlign w:val="center"/>
            <w:hideMark/>
          </w:tcPr>
          <w:p w14:paraId="37CBC990" w14:textId="77777777" w:rsidR="002058B0" w:rsidRPr="0092340E" w:rsidRDefault="002058B0" w:rsidP="0092340E">
            <w:pPr>
              <w:spacing w:before="40" w:after="40" w:line="276" w:lineRule="auto"/>
              <w:jc w:val="center"/>
              <w:rPr>
                <w:rFonts w:ascii="Arial" w:eastAsia="Times New Roman" w:hAnsi="Arial" w:cs="Arial"/>
                <w:lang w:eastAsia="pl-PL"/>
              </w:rPr>
            </w:pPr>
            <w:r w:rsidRPr="0092340E">
              <w:rPr>
                <w:rFonts w:ascii="Arial" w:eastAsia="Times New Roman" w:hAnsi="Arial" w:cs="Arial"/>
                <w:lang w:eastAsia="pl-PL"/>
              </w:rPr>
              <w:t>5,52</w:t>
            </w:r>
          </w:p>
        </w:tc>
        <w:tc>
          <w:tcPr>
            <w:tcW w:w="971" w:type="pct"/>
            <w:noWrap/>
            <w:vAlign w:val="center"/>
            <w:hideMark/>
          </w:tcPr>
          <w:p w14:paraId="200068D0" w14:textId="77777777" w:rsidR="002058B0" w:rsidRPr="0092340E" w:rsidRDefault="002058B0" w:rsidP="0092340E">
            <w:pPr>
              <w:spacing w:before="40" w:after="40" w:line="276" w:lineRule="auto"/>
              <w:jc w:val="center"/>
              <w:rPr>
                <w:rFonts w:ascii="Arial" w:eastAsia="Times New Roman" w:hAnsi="Arial" w:cs="Arial"/>
                <w:lang w:eastAsia="pl-PL"/>
              </w:rPr>
            </w:pPr>
            <w:r w:rsidRPr="0092340E">
              <w:rPr>
                <w:rFonts w:ascii="Arial" w:eastAsia="Times New Roman" w:hAnsi="Arial" w:cs="Arial"/>
                <w:lang w:eastAsia="pl-PL"/>
              </w:rPr>
              <w:t>96 310 525,94</w:t>
            </w:r>
          </w:p>
        </w:tc>
        <w:tc>
          <w:tcPr>
            <w:tcW w:w="672" w:type="pct"/>
            <w:noWrap/>
            <w:vAlign w:val="center"/>
            <w:hideMark/>
          </w:tcPr>
          <w:p w14:paraId="4AC1C2B0" w14:textId="77777777" w:rsidR="002058B0" w:rsidRPr="0092340E" w:rsidRDefault="002058B0" w:rsidP="0092340E">
            <w:pPr>
              <w:spacing w:before="40" w:after="40" w:line="276" w:lineRule="auto"/>
              <w:jc w:val="center"/>
              <w:rPr>
                <w:rFonts w:ascii="Arial" w:eastAsia="Times New Roman" w:hAnsi="Arial" w:cs="Arial"/>
                <w:lang w:eastAsia="pl-PL"/>
              </w:rPr>
            </w:pPr>
            <w:r w:rsidRPr="0092340E">
              <w:rPr>
                <w:rFonts w:ascii="Arial" w:eastAsia="Times New Roman" w:hAnsi="Arial" w:cs="Arial"/>
                <w:lang w:eastAsia="pl-PL"/>
              </w:rPr>
              <w:t>6,35</w:t>
            </w:r>
          </w:p>
        </w:tc>
      </w:tr>
      <w:tr w:rsidR="002058B0" w:rsidRPr="0092340E" w14:paraId="0EFA17BA" w14:textId="77777777" w:rsidTr="0092340E">
        <w:trPr>
          <w:trHeight w:val="335"/>
        </w:trPr>
        <w:tc>
          <w:tcPr>
            <w:tcW w:w="1862" w:type="pct"/>
            <w:vAlign w:val="center"/>
            <w:hideMark/>
          </w:tcPr>
          <w:p w14:paraId="4627B761" w14:textId="77777777" w:rsidR="002058B0" w:rsidRPr="0092340E" w:rsidRDefault="002058B0" w:rsidP="0092340E">
            <w:pPr>
              <w:spacing w:before="40" w:after="40" w:line="276" w:lineRule="auto"/>
              <w:rPr>
                <w:rFonts w:ascii="Arial" w:eastAsia="Times New Roman" w:hAnsi="Arial" w:cs="Arial"/>
                <w:b/>
                <w:bCs/>
                <w:color w:val="000000"/>
                <w:lang w:eastAsia="pl-PL"/>
              </w:rPr>
            </w:pPr>
            <w:r w:rsidRPr="0092340E">
              <w:rPr>
                <w:rFonts w:ascii="Arial" w:eastAsia="Times New Roman" w:hAnsi="Arial" w:cs="Arial"/>
                <w:b/>
                <w:bCs/>
                <w:color w:val="000000"/>
                <w:lang w:eastAsia="pl-PL"/>
              </w:rPr>
              <w:lastRenderedPageBreak/>
              <w:t>Dotacje na zadania bieżące</w:t>
            </w:r>
          </w:p>
        </w:tc>
        <w:tc>
          <w:tcPr>
            <w:tcW w:w="896" w:type="pct"/>
            <w:noWrap/>
            <w:vAlign w:val="center"/>
            <w:hideMark/>
          </w:tcPr>
          <w:p w14:paraId="7CB2E99D" w14:textId="77777777" w:rsidR="002058B0" w:rsidRPr="0092340E" w:rsidRDefault="002058B0" w:rsidP="0092340E">
            <w:pPr>
              <w:spacing w:before="40" w:after="40" w:line="276" w:lineRule="auto"/>
              <w:jc w:val="center"/>
              <w:rPr>
                <w:rFonts w:ascii="Arial" w:eastAsia="Times New Roman" w:hAnsi="Arial" w:cs="Arial"/>
                <w:b/>
                <w:bCs/>
                <w:lang w:eastAsia="pl-PL"/>
              </w:rPr>
            </w:pPr>
            <w:r w:rsidRPr="0092340E">
              <w:rPr>
                <w:rFonts w:ascii="Arial" w:eastAsia="Times New Roman" w:hAnsi="Arial" w:cs="Arial"/>
                <w:b/>
                <w:bCs/>
                <w:lang w:eastAsia="pl-PL"/>
              </w:rPr>
              <w:t>212 399 675,25</w:t>
            </w:r>
          </w:p>
        </w:tc>
        <w:tc>
          <w:tcPr>
            <w:tcW w:w="598" w:type="pct"/>
            <w:noWrap/>
            <w:vAlign w:val="center"/>
            <w:hideMark/>
          </w:tcPr>
          <w:p w14:paraId="76B92305" w14:textId="77777777" w:rsidR="002058B0" w:rsidRPr="0092340E" w:rsidRDefault="002058B0" w:rsidP="0092340E">
            <w:pPr>
              <w:spacing w:before="40" w:after="40" w:line="276" w:lineRule="auto"/>
              <w:jc w:val="center"/>
              <w:rPr>
                <w:rFonts w:ascii="Arial" w:eastAsia="Times New Roman" w:hAnsi="Arial" w:cs="Arial"/>
                <w:b/>
                <w:bCs/>
                <w:lang w:eastAsia="pl-PL"/>
              </w:rPr>
            </w:pPr>
            <w:r w:rsidRPr="0092340E">
              <w:rPr>
                <w:rFonts w:ascii="Arial" w:eastAsia="Times New Roman" w:hAnsi="Arial" w:cs="Arial"/>
                <w:b/>
                <w:bCs/>
                <w:lang w:eastAsia="pl-PL"/>
              </w:rPr>
              <w:t>15,84</w:t>
            </w:r>
          </w:p>
        </w:tc>
        <w:tc>
          <w:tcPr>
            <w:tcW w:w="971" w:type="pct"/>
            <w:noWrap/>
            <w:vAlign w:val="center"/>
            <w:hideMark/>
          </w:tcPr>
          <w:p w14:paraId="378161BD" w14:textId="77777777" w:rsidR="002058B0" w:rsidRPr="0092340E" w:rsidRDefault="002058B0" w:rsidP="0092340E">
            <w:pPr>
              <w:spacing w:before="40" w:after="40" w:line="276" w:lineRule="auto"/>
              <w:jc w:val="center"/>
              <w:rPr>
                <w:rFonts w:ascii="Arial" w:eastAsia="Times New Roman" w:hAnsi="Arial" w:cs="Arial"/>
                <w:b/>
                <w:bCs/>
                <w:lang w:eastAsia="pl-PL"/>
              </w:rPr>
            </w:pPr>
            <w:r w:rsidRPr="0092340E">
              <w:rPr>
                <w:rFonts w:ascii="Arial" w:eastAsia="Times New Roman" w:hAnsi="Arial" w:cs="Arial"/>
                <w:b/>
                <w:bCs/>
                <w:lang w:eastAsia="pl-PL"/>
              </w:rPr>
              <w:t>275 463 440,51</w:t>
            </w:r>
          </w:p>
        </w:tc>
        <w:tc>
          <w:tcPr>
            <w:tcW w:w="672" w:type="pct"/>
            <w:noWrap/>
            <w:vAlign w:val="center"/>
            <w:hideMark/>
          </w:tcPr>
          <w:p w14:paraId="798F714A" w14:textId="77777777" w:rsidR="002058B0" w:rsidRPr="0092340E" w:rsidRDefault="002058B0" w:rsidP="0092340E">
            <w:pPr>
              <w:spacing w:before="40" w:after="40" w:line="276" w:lineRule="auto"/>
              <w:jc w:val="center"/>
              <w:rPr>
                <w:rFonts w:ascii="Arial" w:eastAsia="Times New Roman" w:hAnsi="Arial" w:cs="Arial"/>
                <w:b/>
                <w:bCs/>
                <w:lang w:eastAsia="pl-PL"/>
              </w:rPr>
            </w:pPr>
            <w:r w:rsidRPr="0092340E">
              <w:rPr>
                <w:rFonts w:ascii="Arial" w:eastAsia="Times New Roman" w:hAnsi="Arial" w:cs="Arial"/>
                <w:b/>
                <w:bCs/>
                <w:lang w:eastAsia="pl-PL"/>
              </w:rPr>
              <w:t>18,17</w:t>
            </w:r>
          </w:p>
        </w:tc>
      </w:tr>
      <w:tr w:rsidR="002058B0" w:rsidRPr="0092340E" w14:paraId="636D1AB8" w14:textId="77777777" w:rsidTr="0092340E">
        <w:trPr>
          <w:trHeight w:val="693"/>
        </w:trPr>
        <w:tc>
          <w:tcPr>
            <w:tcW w:w="1862" w:type="pct"/>
            <w:vAlign w:val="center"/>
            <w:hideMark/>
          </w:tcPr>
          <w:p w14:paraId="2B6CE727" w14:textId="77777777" w:rsidR="002058B0" w:rsidRPr="0092340E" w:rsidRDefault="002058B0" w:rsidP="0092340E">
            <w:pPr>
              <w:spacing w:before="40" w:after="40" w:line="276" w:lineRule="auto"/>
              <w:rPr>
                <w:rFonts w:ascii="Arial" w:eastAsia="Times New Roman" w:hAnsi="Arial" w:cs="Arial"/>
                <w:b/>
                <w:bCs/>
                <w:color w:val="000000"/>
                <w:lang w:eastAsia="pl-PL"/>
              </w:rPr>
            </w:pPr>
            <w:r w:rsidRPr="0092340E">
              <w:rPr>
                <w:rFonts w:ascii="Arial" w:eastAsia="Times New Roman" w:hAnsi="Arial" w:cs="Arial"/>
                <w:b/>
                <w:bCs/>
                <w:color w:val="000000"/>
                <w:lang w:eastAsia="pl-PL"/>
              </w:rPr>
              <w:t xml:space="preserve">Dotacje jako refundacja wydatków poniesionych ze środków własnych </w:t>
            </w:r>
            <w:r w:rsidRPr="0092340E">
              <w:rPr>
                <w:rFonts w:ascii="Arial" w:eastAsia="Times New Roman" w:hAnsi="Arial" w:cs="Arial"/>
                <w:b/>
                <w:bCs/>
                <w:color w:val="000000"/>
                <w:lang w:eastAsia="pl-PL"/>
              </w:rPr>
              <w:br/>
              <w:t>w latach poprzednich</w:t>
            </w:r>
          </w:p>
        </w:tc>
        <w:tc>
          <w:tcPr>
            <w:tcW w:w="896" w:type="pct"/>
            <w:noWrap/>
            <w:vAlign w:val="center"/>
            <w:hideMark/>
          </w:tcPr>
          <w:p w14:paraId="0BEC9FEF" w14:textId="77777777" w:rsidR="002058B0" w:rsidRPr="0092340E" w:rsidRDefault="002058B0" w:rsidP="0092340E">
            <w:pPr>
              <w:spacing w:before="40" w:after="40" w:line="276" w:lineRule="auto"/>
              <w:jc w:val="center"/>
              <w:rPr>
                <w:rFonts w:ascii="Arial" w:eastAsia="Times New Roman" w:hAnsi="Arial" w:cs="Arial"/>
                <w:b/>
                <w:bCs/>
                <w:lang w:eastAsia="pl-PL"/>
              </w:rPr>
            </w:pPr>
            <w:r w:rsidRPr="0092340E">
              <w:rPr>
                <w:rFonts w:ascii="Arial" w:eastAsia="Times New Roman" w:hAnsi="Arial" w:cs="Arial"/>
                <w:b/>
                <w:bCs/>
                <w:lang w:eastAsia="pl-PL"/>
              </w:rPr>
              <w:t>1 864 715,12</w:t>
            </w:r>
          </w:p>
        </w:tc>
        <w:tc>
          <w:tcPr>
            <w:tcW w:w="598" w:type="pct"/>
            <w:noWrap/>
            <w:vAlign w:val="center"/>
            <w:hideMark/>
          </w:tcPr>
          <w:p w14:paraId="0FC0425C" w14:textId="77777777" w:rsidR="002058B0" w:rsidRPr="0092340E" w:rsidRDefault="002058B0" w:rsidP="0092340E">
            <w:pPr>
              <w:spacing w:before="40" w:after="40" w:line="276" w:lineRule="auto"/>
              <w:jc w:val="center"/>
              <w:rPr>
                <w:rFonts w:ascii="Arial" w:eastAsia="Times New Roman" w:hAnsi="Arial" w:cs="Arial"/>
                <w:b/>
                <w:bCs/>
                <w:lang w:eastAsia="pl-PL"/>
              </w:rPr>
            </w:pPr>
            <w:r w:rsidRPr="0092340E">
              <w:rPr>
                <w:rFonts w:ascii="Arial" w:eastAsia="Times New Roman" w:hAnsi="Arial" w:cs="Arial"/>
                <w:b/>
                <w:bCs/>
                <w:lang w:eastAsia="pl-PL"/>
              </w:rPr>
              <w:t>0,14</w:t>
            </w:r>
          </w:p>
        </w:tc>
        <w:tc>
          <w:tcPr>
            <w:tcW w:w="971" w:type="pct"/>
            <w:noWrap/>
            <w:vAlign w:val="center"/>
            <w:hideMark/>
          </w:tcPr>
          <w:p w14:paraId="5DBE6F2E" w14:textId="77777777" w:rsidR="002058B0" w:rsidRPr="0092340E" w:rsidRDefault="002058B0" w:rsidP="0092340E">
            <w:pPr>
              <w:spacing w:before="40" w:after="40" w:line="276" w:lineRule="auto"/>
              <w:jc w:val="center"/>
              <w:rPr>
                <w:rFonts w:ascii="Arial" w:eastAsia="Times New Roman" w:hAnsi="Arial" w:cs="Arial"/>
                <w:b/>
                <w:bCs/>
                <w:lang w:eastAsia="pl-PL"/>
              </w:rPr>
            </w:pPr>
            <w:r w:rsidRPr="0092340E">
              <w:rPr>
                <w:rFonts w:ascii="Arial" w:eastAsia="Times New Roman" w:hAnsi="Arial" w:cs="Arial"/>
                <w:b/>
                <w:bCs/>
                <w:lang w:eastAsia="pl-PL"/>
              </w:rPr>
              <w:t>433 889,74</w:t>
            </w:r>
          </w:p>
        </w:tc>
        <w:tc>
          <w:tcPr>
            <w:tcW w:w="672" w:type="pct"/>
            <w:noWrap/>
            <w:vAlign w:val="center"/>
            <w:hideMark/>
          </w:tcPr>
          <w:p w14:paraId="6DBC148B" w14:textId="77777777" w:rsidR="002058B0" w:rsidRPr="0092340E" w:rsidRDefault="002058B0" w:rsidP="0092340E">
            <w:pPr>
              <w:spacing w:before="40" w:after="40" w:line="276" w:lineRule="auto"/>
              <w:jc w:val="center"/>
              <w:rPr>
                <w:rFonts w:ascii="Arial" w:eastAsia="Times New Roman" w:hAnsi="Arial" w:cs="Arial"/>
                <w:b/>
                <w:bCs/>
                <w:lang w:eastAsia="pl-PL"/>
              </w:rPr>
            </w:pPr>
            <w:r w:rsidRPr="0092340E">
              <w:rPr>
                <w:rFonts w:ascii="Arial" w:eastAsia="Times New Roman" w:hAnsi="Arial" w:cs="Arial"/>
                <w:b/>
                <w:bCs/>
                <w:lang w:eastAsia="pl-PL"/>
              </w:rPr>
              <w:t>0,03</w:t>
            </w:r>
          </w:p>
        </w:tc>
      </w:tr>
      <w:tr w:rsidR="002058B0" w:rsidRPr="0092340E" w14:paraId="7F6995DF" w14:textId="77777777" w:rsidTr="0092340E">
        <w:trPr>
          <w:trHeight w:val="407"/>
        </w:trPr>
        <w:tc>
          <w:tcPr>
            <w:tcW w:w="1862" w:type="pct"/>
            <w:vAlign w:val="center"/>
            <w:hideMark/>
          </w:tcPr>
          <w:p w14:paraId="6BA6F95B" w14:textId="77777777" w:rsidR="002058B0" w:rsidRPr="0092340E" w:rsidRDefault="002058B0" w:rsidP="0092340E">
            <w:pPr>
              <w:spacing w:before="40" w:after="40" w:line="276" w:lineRule="auto"/>
              <w:rPr>
                <w:rFonts w:ascii="Arial" w:eastAsia="Times New Roman" w:hAnsi="Arial" w:cs="Arial"/>
                <w:b/>
                <w:bCs/>
                <w:color w:val="000000"/>
                <w:lang w:eastAsia="pl-PL"/>
              </w:rPr>
            </w:pPr>
            <w:r w:rsidRPr="0092340E">
              <w:rPr>
                <w:rFonts w:ascii="Arial" w:eastAsia="Times New Roman" w:hAnsi="Arial" w:cs="Arial"/>
                <w:b/>
                <w:bCs/>
                <w:color w:val="000000"/>
                <w:lang w:eastAsia="pl-PL"/>
              </w:rPr>
              <w:t>Pozostałe dochody bieżące</w:t>
            </w:r>
          </w:p>
        </w:tc>
        <w:tc>
          <w:tcPr>
            <w:tcW w:w="896" w:type="pct"/>
            <w:noWrap/>
            <w:vAlign w:val="center"/>
            <w:hideMark/>
          </w:tcPr>
          <w:p w14:paraId="7FB90334" w14:textId="77777777" w:rsidR="002058B0" w:rsidRPr="0092340E" w:rsidRDefault="002058B0" w:rsidP="0092340E">
            <w:pPr>
              <w:spacing w:before="40" w:after="40" w:line="276" w:lineRule="auto"/>
              <w:jc w:val="center"/>
              <w:rPr>
                <w:rFonts w:ascii="Arial" w:eastAsia="Times New Roman" w:hAnsi="Arial" w:cs="Arial"/>
                <w:b/>
                <w:bCs/>
                <w:lang w:eastAsia="pl-PL"/>
              </w:rPr>
            </w:pPr>
            <w:r w:rsidRPr="0092340E">
              <w:rPr>
                <w:rFonts w:ascii="Arial" w:eastAsia="Times New Roman" w:hAnsi="Arial" w:cs="Arial"/>
                <w:b/>
                <w:bCs/>
                <w:lang w:eastAsia="pl-PL"/>
              </w:rPr>
              <w:t>107 234 323,98</w:t>
            </w:r>
          </w:p>
        </w:tc>
        <w:tc>
          <w:tcPr>
            <w:tcW w:w="598" w:type="pct"/>
            <w:noWrap/>
            <w:vAlign w:val="center"/>
            <w:hideMark/>
          </w:tcPr>
          <w:p w14:paraId="77BCD880" w14:textId="77777777" w:rsidR="002058B0" w:rsidRPr="0092340E" w:rsidRDefault="002058B0" w:rsidP="0092340E">
            <w:pPr>
              <w:spacing w:before="40" w:after="40" w:line="276" w:lineRule="auto"/>
              <w:jc w:val="center"/>
              <w:rPr>
                <w:rFonts w:ascii="Arial" w:eastAsia="Times New Roman" w:hAnsi="Arial" w:cs="Arial"/>
                <w:b/>
                <w:bCs/>
                <w:lang w:eastAsia="pl-PL"/>
              </w:rPr>
            </w:pPr>
            <w:r w:rsidRPr="0092340E">
              <w:rPr>
                <w:rFonts w:ascii="Arial" w:eastAsia="Times New Roman" w:hAnsi="Arial" w:cs="Arial"/>
                <w:b/>
                <w:bCs/>
                <w:lang w:eastAsia="pl-PL"/>
              </w:rPr>
              <w:t>8,00</w:t>
            </w:r>
          </w:p>
        </w:tc>
        <w:tc>
          <w:tcPr>
            <w:tcW w:w="971" w:type="pct"/>
            <w:noWrap/>
            <w:vAlign w:val="center"/>
            <w:hideMark/>
          </w:tcPr>
          <w:p w14:paraId="22CA9505" w14:textId="77777777" w:rsidR="002058B0" w:rsidRPr="0092340E" w:rsidRDefault="002058B0" w:rsidP="0092340E">
            <w:pPr>
              <w:spacing w:before="40" w:after="40" w:line="276" w:lineRule="auto"/>
              <w:jc w:val="center"/>
              <w:rPr>
                <w:rFonts w:ascii="Arial" w:eastAsia="Times New Roman" w:hAnsi="Arial" w:cs="Arial"/>
                <w:b/>
                <w:bCs/>
                <w:lang w:eastAsia="pl-PL"/>
              </w:rPr>
            </w:pPr>
            <w:r w:rsidRPr="0092340E">
              <w:rPr>
                <w:rFonts w:ascii="Arial" w:eastAsia="Times New Roman" w:hAnsi="Arial" w:cs="Arial"/>
                <w:b/>
                <w:bCs/>
                <w:lang w:eastAsia="pl-PL"/>
              </w:rPr>
              <w:t>103 699 177,66</w:t>
            </w:r>
          </w:p>
        </w:tc>
        <w:tc>
          <w:tcPr>
            <w:tcW w:w="672" w:type="pct"/>
            <w:noWrap/>
            <w:vAlign w:val="center"/>
            <w:hideMark/>
          </w:tcPr>
          <w:p w14:paraId="50C3B7A8" w14:textId="77777777" w:rsidR="002058B0" w:rsidRPr="0092340E" w:rsidRDefault="002058B0" w:rsidP="0092340E">
            <w:pPr>
              <w:spacing w:before="40" w:after="40" w:line="276" w:lineRule="auto"/>
              <w:jc w:val="center"/>
              <w:rPr>
                <w:rFonts w:ascii="Arial" w:eastAsia="Times New Roman" w:hAnsi="Arial" w:cs="Arial"/>
                <w:b/>
                <w:bCs/>
                <w:lang w:eastAsia="pl-PL"/>
              </w:rPr>
            </w:pPr>
            <w:r w:rsidRPr="0092340E">
              <w:rPr>
                <w:rFonts w:ascii="Arial" w:eastAsia="Times New Roman" w:hAnsi="Arial" w:cs="Arial"/>
                <w:b/>
                <w:bCs/>
                <w:lang w:eastAsia="pl-PL"/>
              </w:rPr>
              <w:t>6,84</w:t>
            </w:r>
          </w:p>
        </w:tc>
      </w:tr>
      <w:tr w:rsidR="002058B0" w:rsidRPr="0092340E" w14:paraId="68C627A1" w14:textId="77777777" w:rsidTr="0092340E">
        <w:trPr>
          <w:trHeight w:val="600"/>
        </w:trPr>
        <w:tc>
          <w:tcPr>
            <w:tcW w:w="1862" w:type="pct"/>
            <w:shd w:val="clear" w:color="auto" w:fill="D0CECE" w:themeFill="background2" w:themeFillShade="E6"/>
            <w:vAlign w:val="center"/>
            <w:hideMark/>
          </w:tcPr>
          <w:p w14:paraId="10A79728" w14:textId="77FD593D" w:rsidR="002058B0" w:rsidRPr="0092340E" w:rsidRDefault="002058B0" w:rsidP="0092340E">
            <w:pPr>
              <w:spacing w:before="40" w:after="40" w:line="276" w:lineRule="auto"/>
              <w:rPr>
                <w:rFonts w:ascii="Arial" w:eastAsia="Times New Roman" w:hAnsi="Arial" w:cs="Arial"/>
                <w:b/>
                <w:bCs/>
                <w:color w:val="000000"/>
                <w:lang w:eastAsia="pl-PL"/>
              </w:rPr>
            </w:pPr>
            <w:r w:rsidRPr="0092340E">
              <w:rPr>
                <w:rFonts w:ascii="Arial" w:eastAsia="Times New Roman" w:hAnsi="Arial" w:cs="Arial"/>
                <w:b/>
                <w:bCs/>
                <w:color w:val="000000"/>
                <w:lang w:eastAsia="pl-PL"/>
              </w:rPr>
              <w:t xml:space="preserve">Dochody majątkowe, </w:t>
            </w:r>
            <w:r w:rsidR="0092340E">
              <w:rPr>
                <w:rFonts w:ascii="Arial" w:eastAsia="Times New Roman" w:hAnsi="Arial" w:cs="Arial"/>
                <w:b/>
                <w:bCs/>
                <w:color w:val="000000"/>
                <w:lang w:eastAsia="pl-PL"/>
              </w:rPr>
              <w:br/>
            </w:r>
            <w:r w:rsidRPr="0092340E">
              <w:rPr>
                <w:rFonts w:ascii="Arial" w:eastAsia="Times New Roman" w:hAnsi="Arial" w:cs="Arial"/>
                <w:b/>
                <w:bCs/>
                <w:color w:val="000000"/>
                <w:lang w:eastAsia="pl-PL"/>
              </w:rPr>
              <w:t>w tym:</w:t>
            </w:r>
          </w:p>
        </w:tc>
        <w:tc>
          <w:tcPr>
            <w:tcW w:w="896" w:type="pct"/>
            <w:shd w:val="clear" w:color="auto" w:fill="D0CECE" w:themeFill="background2" w:themeFillShade="E6"/>
            <w:noWrap/>
            <w:vAlign w:val="center"/>
            <w:hideMark/>
          </w:tcPr>
          <w:p w14:paraId="085E98D9" w14:textId="77777777" w:rsidR="002058B0" w:rsidRPr="0092340E" w:rsidRDefault="002058B0" w:rsidP="0092340E">
            <w:pPr>
              <w:spacing w:before="40" w:after="40" w:line="276" w:lineRule="auto"/>
              <w:jc w:val="center"/>
              <w:rPr>
                <w:rFonts w:ascii="Arial" w:eastAsia="Times New Roman" w:hAnsi="Arial" w:cs="Arial"/>
                <w:b/>
                <w:bCs/>
                <w:lang w:eastAsia="pl-PL"/>
              </w:rPr>
            </w:pPr>
            <w:r w:rsidRPr="0092340E">
              <w:rPr>
                <w:rFonts w:ascii="Arial" w:eastAsia="Times New Roman" w:hAnsi="Arial" w:cs="Arial"/>
                <w:b/>
                <w:bCs/>
                <w:lang w:eastAsia="pl-PL"/>
              </w:rPr>
              <w:t>264 532 499,88</w:t>
            </w:r>
          </w:p>
        </w:tc>
        <w:tc>
          <w:tcPr>
            <w:tcW w:w="598" w:type="pct"/>
            <w:shd w:val="clear" w:color="auto" w:fill="D0CECE" w:themeFill="background2" w:themeFillShade="E6"/>
            <w:noWrap/>
            <w:vAlign w:val="center"/>
            <w:hideMark/>
          </w:tcPr>
          <w:p w14:paraId="301A82F7" w14:textId="77777777" w:rsidR="002058B0" w:rsidRPr="0092340E" w:rsidRDefault="002058B0" w:rsidP="0092340E">
            <w:pPr>
              <w:spacing w:before="40" w:after="40" w:line="276" w:lineRule="auto"/>
              <w:jc w:val="center"/>
              <w:rPr>
                <w:rFonts w:ascii="Arial" w:eastAsia="Times New Roman" w:hAnsi="Arial" w:cs="Arial"/>
                <w:b/>
                <w:bCs/>
                <w:lang w:eastAsia="pl-PL"/>
              </w:rPr>
            </w:pPr>
            <w:r w:rsidRPr="0092340E">
              <w:rPr>
                <w:rFonts w:ascii="Arial" w:eastAsia="Times New Roman" w:hAnsi="Arial" w:cs="Arial"/>
                <w:b/>
                <w:bCs/>
                <w:lang w:eastAsia="pl-PL"/>
              </w:rPr>
              <w:t>19,72</w:t>
            </w:r>
          </w:p>
        </w:tc>
        <w:tc>
          <w:tcPr>
            <w:tcW w:w="971" w:type="pct"/>
            <w:shd w:val="clear" w:color="auto" w:fill="D0CECE" w:themeFill="background2" w:themeFillShade="E6"/>
            <w:noWrap/>
            <w:vAlign w:val="center"/>
            <w:hideMark/>
          </w:tcPr>
          <w:p w14:paraId="041F182C" w14:textId="77777777" w:rsidR="002058B0" w:rsidRPr="0092340E" w:rsidRDefault="002058B0" w:rsidP="0092340E">
            <w:pPr>
              <w:spacing w:before="40" w:after="40" w:line="276" w:lineRule="auto"/>
              <w:jc w:val="center"/>
              <w:rPr>
                <w:rFonts w:ascii="Arial" w:eastAsia="Times New Roman" w:hAnsi="Arial" w:cs="Arial"/>
                <w:b/>
                <w:bCs/>
                <w:lang w:eastAsia="pl-PL"/>
              </w:rPr>
            </w:pPr>
            <w:r w:rsidRPr="0092340E">
              <w:rPr>
                <w:rFonts w:ascii="Arial" w:eastAsia="Times New Roman" w:hAnsi="Arial" w:cs="Arial"/>
                <w:b/>
                <w:bCs/>
                <w:lang w:eastAsia="pl-PL"/>
              </w:rPr>
              <w:t>312 781 696,26</w:t>
            </w:r>
          </w:p>
        </w:tc>
        <w:tc>
          <w:tcPr>
            <w:tcW w:w="672" w:type="pct"/>
            <w:shd w:val="clear" w:color="auto" w:fill="D0CECE" w:themeFill="background2" w:themeFillShade="E6"/>
            <w:noWrap/>
            <w:vAlign w:val="center"/>
            <w:hideMark/>
          </w:tcPr>
          <w:p w14:paraId="37EF0CAD" w14:textId="77777777" w:rsidR="002058B0" w:rsidRPr="0092340E" w:rsidRDefault="002058B0" w:rsidP="0092340E">
            <w:pPr>
              <w:spacing w:before="40" w:after="40" w:line="276" w:lineRule="auto"/>
              <w:jc w:val="center"/>
              <w:rPr>
                <w:rFonts w:ascii="Arial" w:eastAsia="Times New Roman" w:hAnsi="Arial" w:cs="Arial"/>
                <w:b/>
                <w:bCs/>
                <w:lang w:eastAsia="pl-PL"/>
              </w:rPr>
            </w:pPr>
            <w:r w:rsidRPr="0092340E">
              <w:rPr>
                <w:rFonts w:ascii="Arial" w:eastAsia="Times New Roman" w:hAnsi="Arial" w:cs="Arial"/>
                <w:b/>
                <w:bCs/>
                <w:lang w:eastAsia="pl-PL"/>
              </w:rPr>
              <w:t>20,64</w:t>
            </w:r>
          </w:p>
        </w:tc>
      </w:tr>
      <w:tr w:rsidR="002058B0" w:rsidRPr="0092340E" w14:paraId="6424F5A0" w14:textId="77777777" w:rsidTr="0092340E">
        <w:trPr>
          <w:trHeight w:val="300"/>
        </w:trPr>
        <w:tc>
          <w:tcPr>
            <w:tcW w:w="1862" w:type="pct"/>
            <w:noWrap/>
            <w:vAlign w:val="center"/>
            <w:hideMark/>
          </w:tcPr>
          <w:p w14:paraId="14EB4314" w14:textId="77777777" w:rsidR="002058B0" w:rsidRPr="0092340E" w:rsidRDefault="002058B0" w:rsidP="0092340E">
            <w:pPr>
              <w:spacing w:before="40" w:after="40" w:line="276" w:lineRule="auto"/>
              <w:rPr>
                <w:rFonts w:ascii="Arial" w:eastAsia="Times New Roman" w:hAnsi="Arial" w:cs="Arial"/>
                <w:b/>
                <w:bCs/>
                <w:color w:val="000000"/>
                <w:lang w:eastAsia="pl-PL"/>
              </w:rPr>
            </w:pPr>
            <w:r w:rsidRPr="0092340E">
              <w:rPr>
                <w:rFonts w:ascii="Arial" w:eastAsia="Times New Roman" w:hAnsi="Arial" w:cs="Arial"/>
                <w:b/>
                <w:bCs/>
                <w:color w:val="000000"/>
                <w:lang w:eastAsia="pl-PL"/>
              </w:rPr>
              <w:t>Dotacje na inwestycje</w:t>
            </w:r>
          </w:p>
        </w:tc>
        <w:tc>
          <w:tcPr>
            <w:tcW w:w="896" w:type="pct"/>
            <w:noWrap/>
            <w:vAlign w:val="center"/>
            <w:hideMark/>
          </w:tcPr>
          <w:p w14:paraId="207905D9" w14:textId="77777777" w:rsidR="002058B0" w:rsidRPr="0092340E" w:rsidRDefault="002058B0" w:rsidP="0092340E">
            <w:pPr>
              <w:spacing w:before="40" w:after="40" w:line="276" w:lineRule="auto"/>
              <w:jc w:val="center"/>
              <w:rPr>
                <w:rFonts w:ascii="Arial" w:eastAsia="Times New Roman" w:hAnsi="Arial" w:cs="Arial"/>
                <w:b/>
                <w:bCs/>
                <w:lang w:eastAsia="pl-PL"/>
              </w:rPr>
            </w:pPr>
            <w:r w:rsidRPr="0092340E">
              <w:rPr>
                <w:rFonts w:ascii="Arial" w:eastAsia="Times New Roman" w:hAnsi="Arial" w:cs="Arial"/>
                <w:b/>
                <w:bCs/>
                <w:lang w:eastAsia="pl-PL"/>
              </w:rPr>
              <w:t>225 074 494,97</w:t>
            </w:r>
          </w:p>
        </w:tc>
        <w:tc>
          <w:tcPr>
            <w:tcW w:w="598" w:type="pct"/>
            <w:noWrap/>
            <w:vAlign w:val="center"/>
            <w:hideMark/>
          </w:tcPr>
          <w:p w14:paraId="5DE2166B" w14:textId="77777777" w:rsidR="002058B0" w:rsidRPr="0092340E" w:rsidRDefault="002058B0" w:rsidP="0092340E">
            <w:pPr>
              <w:spacing w:before="40" w:after="40" w:line="276" w:lineRule="auto"/>
              <w:jc w:val="center"/>
              <w:rPr>
                <w:rFonts w:ascii="Arial" w:eastAsia="Times New Roman" w:hAnsi="Arial" w:cs="Arial"/>
                <w:b/>
                <w:bCs/>
                <w:lang w:eastAsia="pl-PL"/>
              </w:rPr>
            </w:pPr>
            <w:r w:rsidRPr="0092340E">
              <w:rPr>
                <w:rFonts w:ascii="Arial" w:eastAsia="Times New Roman" w:hAnsi="Arial" w:cs="Arial"/>
                <w:b/>
                <w:bCs/>
                <w:lang w:eastAsia="pl-PL"/>
              </w:rPr>
              <w:t>16,78</w:t>
            </w:r>
          </w:p>
        </w:tc>
        <w:tc>
          <w:tcPr>
            <w:tcW w:w="971" w:type="pct"/>
            <w:noWrap/>
            <w:vAlign w:val="center"/>
            <w:hideMark/>
          </w:tcPr>
          <w:p w14:paraId="4582F6BD" w14:textId="77777777" w:rsidR="002058B0" w:rsidRPr="0092340E" w:rsidRDefault="002058B0" w:rsidP="0092340E">
            <w:pPr>
              <w:spacing w:before="40" w:after="40" w:line="276" w:lineRule="auto"/>
              <w:jc w:val="center"/>
              <w:rPr>
                <w:rFonts w:ascii="Arial" w:eastAsia="Times New Roman" w:hAnsi="Arial" w:cs="Arial"/>
                <w:b/>
                <w:bCs/>
                <w:lang w:eastAsia="pl-PL"/>
              </w:rPr>
            </w:pPr>
            <w:r w:rsidRPr="0092340E">
              <w:rPr>
                <w:rFonts w:ascii="Arial" w:eastAsia="Times New Roman" w:hAnsi="Arial" w:cs="Arial"/>
                <w:b/>
                <w:bCs/>
                <w:lang w:eastAsia="pl-PL"/>
              </w:rPr>
              <w:t>262 552 685,32</w:t>
            </w:r>
          </w:p>
        </w:tc>
        <w:tc>
          <w:tcPr>
            <w:tcW w:w="672" w:type="pct"/>
            <w:noWrap/>
            <w:vAlign w:val="center"/>
            <w:hideMark/>
          </w:tcPr>
          <w:p w14:paraId="4C4091C4" w14:textId="77777777" w:rsidR="002058B0" w:rsidRPr="0092340E" w:rsidRDefault="002058B0" w:rsidP="0092340E">
            <w:pPr>
              <w:spacing w:before="40" w:after="40" w:line="276" w:lineRule="auto"/>
              <w:jc w:val="center"/>
              <w:rPr>
                <w:rFonts w:ascii="Arial" w:eastAsia="Times New Roman" w:hAnsi="Arial" w:cs="Arial"/>
                <w:b/>
                <w:bCs/>
                <w:lang w:eastAsia="pl-PL"/>
              </w:rPr>
            </w:pPr>
            <w:r w:rsidRPr="0092340E">
              <w:rPr>
                <w:rFonts w:ascii="Arial" w:eastAsia="Times New Roman" w:hAnsi="Arial" w:cs="Arial"/>
                <w:b/>
                <w:bCs/>
                <w:lang w:eastAsia="pl-PL"/>
              </w:rPr>
              <w:t>17,32</w:t>
            </w:r>
          </w:p>
        </w:tc>
      </w:tr>
      <w:tr w:rsidR="002058B0" w:rsidRPr="0092340E" w14:paraId="3A35DFBA" w14:textId="77777777" w:rsidTr="0092340E">
        <w:trPr>
          <w:trHeight w:val="780"/>
        </w:trPr>
        <w:tc>
          <w:tcPr>
            <w:tcW w:w="1862" w:type="pct"/>
            <w:vAlign w:val="center"/>
            <w:hideMark/>
          </w:tcPr>
          <w:p w14:paraId="78EFEAC4" w14:textId="77777777" w:rsidR="002058B0" w:rsidRPr="0092340E" w:rsidRDefault="002058B0" w:rsidP="0092340E">
            <w:pPr>
              <w:spacing w:before="40" w:after="40" w:line="276" w:lineRule="auto"/>
              <w:rPr>
                <w:rFonts w:ascii="Arial" w:eastAsia="Times New Roman" w:hAnsi="Arial" w:cs="Arial"/>
                <w:b/>
                <w:bCs/>
                <w:color w:val="000000"/>
                <w:lang w:eastAsia="pl-PL"/>
              </w:rPr>
            </w:pPr>
            <w:r w:rsidRPr="0092340E">
              <w:rPr>
                <w:rFonts w:ascii="Arial" w:eastAsia="Times New Roman" w:hAnsi="Arial" w:cs="Arial"/>
                <w:b/>
                <w:bCs/>
                <w:color w:val="000000"/>
                <w:lang w:eastAsia="pl-PL"/>
              </w:rPr>
              <w:t xml:space="preserve">Dotacje jako refundacja wydatków poniesionych ze środków własnych </w:t>
            </w:r>
            <w:r w:rsidRPr="0092340E">
              <w:rPr>
                <w:rFonts w:ascii="Arial" w:eastAsia="Times New Roman" w:hAnsi="Arial" w:cs="Arial"/>
                <w:b/>
                <w:bCs/>
                <w:color w:val="000000"/>
                <w:lang w:eastAsia="pl-PL"/>
              </w:rPr>
              <w:br/>
              <w:t>w latach poprzednich</w:t>
            </w:r>
          </w:p>
        </w:tc>
        <w:tc>
          <w:tcPr>
            <w:tcW w:w="896" w:type="pct"/>
            <w:noWrap/>
            <w:vAlign w:val="center"/>
            <w:hideMark/>
          </w:tcPr>
          <w:p w14:paraId="270E53C5" w14:textId="77777777" w:rsidR="002058B0" w:rsidRPr="0092340E" w:rsidRDefault="002058B0" w:rsidP="0092340E">
            <w:pPr>
              <w:spacing w:before="40" w:after="40" w:line="276" w:lineRule="auto"/>
              <w:jc w:val="center"/>
              <w:rPr>
                <w:rFonts w:ascii="Arial" w:eastAsia="Times New Roman" w:hAnsi="Arial" w:cs="Arial"/>
                <w:b/>
                <w:bCs/>
                <w:color w:val="000000"/>
                <w:lang w:eastAsia="pl-PL"/>
              </w:rPr>
            </w:pPr>
            <w:r w:rsidRPr="0092340E">
              <w:rPr>
                <w:rFonts w:ascii="Arial" w:eastAsia="Times New Roman" w:hAnsi="Arial" w:cs="Arial"/>
                <w:b/>
                <w:bCs/>
                <w:color w:val="000000"/>
                <w:lang w:eastAsia="pl-PL"/>
              </w:rPr>
              <w:t>27 513 633,68</w:t>
            </w:r>
          </w:p>
        </w:tc>
        <w:tc>
          <w:tcPr>
            <w:tcW w:w="598" w:type="pct"/>
            <w:noWrap/>
            <w:vAlign w:val="center"/>
            <w:hideMark/>
          </w:tcPr>
          <w:p w14:paraId="6BB07C10" w14:textId="77777777" w:rsidR="002058B0" w:rsidRPr="0092340E" w:rsidRDefault="002058B0" w:rsidP="0092340E">
            <w:pPr>
              <w:spacing w:before="40" w:after="40" w:line="276" w:lineRule="auto"/>
              <w:jc w:val="center"/>
              <w:rPr>
                <w:rFonts w:ascii="Arial" w:eastAsia="Times New Roman" w:hAnsi="Arial" w:cs="Arial"/>
                <w:b/>
                <w:bCs/>
                <w:color w:val="000000"/>
                <w:lang w:eastAsia="pl-PL"/>
              </w:rPr>
            </w:pPr>
            <w:r w:rsidRPr="0092340E">
              <w:rPr>
                <w:rFonts w:ascii="Arial" w:eastAsia="Times New Roman" w:hAnsi="Arial" w:cs="Arial"/>
                <w:b/>
                <w:bCs/>
                <w:color w:val="000000"/>
                <w:lang w:eastAsia="pl-PL"/>
              </w:rPr>
              <w:t>2,0</w:t>
            </w:r>
            <w:r w:rsidRPr="0092340E">
              <w:rPr>
                <w:rFonts w:ascii="Arial" w:eastAsia="Times New Roman" w:hAnsi="Arial" w:cs="Arial"/>
                <w:b/>
                <w:bCs/>
                <w:color w:val="000000" w:themeColor="text1"/>
                <w:lang w:eastAsia="pl-PL"/>
              </w:rPr>
              <w:t>5</w:t>
            </w:r>
          </w:p>
        </w:tc>
        <w:tc>
          <w:tcPr>
            <w:tcW w:w="971" w:type="pct"/>
            <w:noWrap/>
            <w:vAlign w:val="center"/>
            <w:hideMark/>
          </w:tcPr>
          <w:p w14:paraId="6C94674C" w14:textId="77777777" w:rsidR="002058B0" w:rsidRPr="0092340E" w:rsidRDefault="002058B0" w:rsidP="0092340E">
            <w:pPr>
              <w:spacing w:before="40" w:after="40" w:line="276" w:lineRule="auto"/>
              <w:jc w:val="center"/>
              <w:rPr>
                <w:rFonts w:ascii="Arial" w:eastAsia="Times New Roman" w:hAnsi="Arial" w:cs="Arial"/>
                <w:b/>
                <w:bCs/>
                <w:color w:val="000000"/>
                <w:lang w:eastAsia="pl-PL"/>
              </w:rPr>
            </w:pPr>
            <w:r w:rsidRPr="0092340E">
              <w:rPr>
                <w:rFonts w:ascii="Arial" w:eastAsia="Times New Roman" w:hAnsi="Arial" w:cs="Arial"/>
                <w:b/>
                <w:bCs/>
                <w:color w:val="000000"/>
                <w:lang w:eastAsia="pl-PL"/>
              </w:rPr>
              <w:t>40 605 133,68</w:t>
            </w:r>
          </w:p>
        </w:tc>
        <w:tc>
          <w:tcPr>
            <w:tcW w:w="672" w:type="pct"/>
            <w:noWrap/>
            <w:vAlign w:val="center"/>
            <w:hideMark/>
          </w:tcPr>
          <w:p w14:paraId="144BC79F" w14:textId="77777777" w:rsidR="002058B0" w:rsidRPr="0092340E" w:rsidRDefault="002058B0" w:rsidP="0092340E">
            <w:pPr>
              <w:spacing w:before="40" w:after="40" w:line="276" w:lineRule="auto"/>
              <w:jc w:val="center"/>
              <w:rPr>
                <w:rFonts w:ascii="Arial" w:eastAsia="Times New Roman" w:hAnsi="Arial" w:cs="Arial"/>
                <w:b/>
                <w:bCs/>
                <w:color w:val="000000"/>
                <w:lang w:eastAsia="pl-PL"/>
              </w:rPr>
            </w:pPr>
            <w:r w:rsidRPr="0092340E">
              <w:rPr>
                <w:rFonts w:ascii="Arial" w:eastAsia="Times New Roman" w:hAnsi="Arial" w:cs="Arial"/>
                <w:b/>
                <w:bCs/>
                <w:color w:val="000000"/>
                <w:lang w:eastAsia="pl-PL"/>
              </w:rPr>
              <w:t>2,6</w:t>
            </w:r>
            <w:r w:rsidRPr="00EE304A">
              <w:rPr>
                <w:rFonts w:ascii="Arial" w:eastAsia="Times New Roman" w:hAnsi="Arial" w:cs="Arial"/>
                <w:b/>
                <w:bCs/>
                <w:color w:val="000000" w:themeColor="text1"/>
                <w:lang w:eastAsia="pl-PL"/>
              </w:rPr>
              <w:t>7</w:t>
            </w:r>
          </w:p>
        </w:tc>
      </w:tr>
      <w:tr w:rsidR="002058B0" w:rsidRPr="0092340E" w14:paraId="76311BDF" w14:textId="77777777" w:rsidTr="0092340E">
        <w:trPr>
          <w:trHeight w:val="266"/>
        </w:trPr>
        <w:tc>
          <w:tcPr>
            <w:tcW w:w="1862" w:type="pct"/>
            <w:vAlign w:val="center"/>
            <w:hideMark/>
          </w:tcPr>
          <w:p w14:paraId="3FD4A88E" w14:textId="77777777" w:rsidR="002058B0" w:rsidRPr="0092340E" w:rsidRDefault="002058B0" w:rsidP="0092340E">
            <w:pPr>
              <w:spacing w:before="40" w:after="40" w:line="276" w:lineRule="auto"/>
              <w:rPr>
                <w:rFonts w:ascii="Arial" w:eastAsia="Times New Roman" w:hAnsi="Arial" w:cs="Arial"/>
                <w:b/>
                <w:bCs/>
                <w:color w:val="000000"/>
                <w:lang w:eastAsia="pl-PL"/>
              </w:rPr>
            </w:pPr>
            <w:r w:rsidRPr="0092340E">
              <w:rPr>
                <w:rFonts w:ascii="Arial" w:eastAsia="Times New Roman" w:hAnsi="Arial" w:cs="Arial"/>
                <w:b/>
                <w:bCs/>
                <w:color w:val="000000"/>
                <w:lang w:eastAsia="pl-PL"/>
              </w:rPr>
              <w:t>Pozostałe dochody majątkowe</w:t>
            </w:r>
          </w:p>
        </w:tc>
        <w:tc>
          <w:tcPr>
            <w:tcW w:w="896" w:type="pct"/>
            <w:noWrap/>
            <w:vAlign w:val="center"/>
            <w:hideMark/>
          </w:tcPr>
          <w:p w14:paraId="5C531C16" w14:textId="77777777" w:rsidR="002058B0" w:rsidRPr="0092340E" w:rsidRDefault="002058B0" w:rsidP="0092340E">
            <w:pPr>
              <w:spacing w:before="40" w:after="40" w:line="276" w:lineRule="auto"/>
              <w:jc w:val="center"/>
              <w:rPr>
                <w:rFonts w:ascii="Arial" w:eastAsia="Times New Roman" w:hAnsi="Arial" w:cs="Arial"/>
                <w:b/>
                <w:bCs/>
                <w:lang w:eastAsia="pl-PL"/>
              </w:rPr>
            </w:pPr>
            <w:r w:rsidRPr="0092340E">
              <w:rPr>
                <w:rFonts w:ascii="Arial" w:eastAsia="Times New Roman" w:hAnsi="Arial" w:cs="Arial"/>
                <w:b/>
                <w:bCs/>
                <w:lang w:eastAsia="pl-PL"/>
              </w:rPr>
              <w:t>9 087 736,23</w:t>
            </w:r>
          </w:p>
        </w:tc>
        <w:tc>
          <w:tcPr>
            <w:tcW w:w="598" w:type="pct"/>
            <w:noWrap/>
            <w:vAlign w:val="center"/>
            <w:hideMark/>
          </w:tcPr>
          <w:p w14:paraId="7B696349" w14:textId="77777777" w:rsidR="002058B0" w:rsidRPr="0092340E" w:rsidRDefault="002058B0" w:rsidP="0092340E">
            <w:pPr>
              <w:spacing w:before="40" w:after="40" w:line="276" w:lineRule="auto"/>
              <w:jc w:val="center"/>
              <w:rPr>
                <w:rFonts w:ascii="Arial" w:eastAsia="Times New Roman" w:hAnsi="Arial" w:cs="Arial"/>
                <w:b/>
                <w:bCs/>
                <w:color w:val="000000"/>
                <w:lang w:eastAsia="pl-PL"/>
              </w:rPr>
            </w:pPr>
            <w:r w:rsidRPr="0092340E">
              <w:rPr>
                <w:rFonts w:ascii="Arial" w:eastAsia="Times New Roman" w:hAnsi="Arial" w:cs="Arial"/>
                <w:b/>
                <w:bCs/>
                <w:color w:val="000000"/>
                <w:lang w:eastAsia="pl-PL"/>
              </w:rPr>
              <w:t>0,68</w:t>
            </w:r>
          </w:p>
        </w:tc>
        <w:tc>
          <w:tcPr>
            <w:tcW w:w="971" w:type="pct"/>
            <w:noWrap/>
            <w:vAlign w:val="center"/>
            <w:hideMark/>
          </w:tcPr>
          <w:p w14:paraId="1512EBEC" w14:textId="77777777" w:rsidR="002058B0" w:rsidRPr="0092340E" w:rsidRDefault="002058B0" w:rsidP="0092340E">
            <w:pPr>
              <w:spacing w:before="40" w:after="40" w:line="276" w:lineRule="auto"/>
              <w:jc w:val="center"/>
              <w:rPr>
                <w:rFonts w:ascii="Arial" w:eastAsia="Times New Roman" w:hAnsi="Arial" w:cs="Arial"/>
                <w:b/>
                <w:bCs/>
                <w:lang w:eastAsia="pl-PL"/>
              </w:rPr>
            </w:pPr>
            <w:r w:rsidRPr="0092340E">
              <w:rPr>
                <w:rFonts w:ascii="Arial" w:eastAsia="Times New Roman" w:hAnsi="Arial" w:cs="Arial"/>
                <w:b/>
                <w:bCs/>
                <w:lang w:eastAsia="pl-PL"/>
              </w:rPr>
              <w:t>7 123 877,26</w:t>
            </w:r>
          </w:p>
        </w:tc>
        <w:tc>
          <w:tcPr>
            <w:tcW w:w="672" w:type="pct"/>
            <w:noWrap/>
            <w:vAlign w:val="center"/>
            <w:hideMark/>
          </w:tcPr>
          <w:p w14:paraId="11F16EB7" w14:textId="77777777" w:rsidR="002058B0" w:rsidRPr="0092340E" w:rsidRDefault="002058B0" w:rsidP="0092340E">
            <w:pPr>
              <w:spacing w:before="40" w:after="40" w:line="276" w:lineRule="auto"/>
              <w:jc w:val="center"/>
              <w:rPr>
                <w:rFonts w:ascii="Arial" w:eastAsia="Times New Roman" w:hAnsi="Arial" w:cs="Arial"/>
                <w:b/>
                <w:bCs/>
                <w:color w:val="000000"/>
                <w:lang w:eastAsia="pl-PL"/>
              </w:rPr>
            </w:pPr>
            <w:r w:rsidRPr="0092340E">
              <w:rPr>
                <w:rFonts w:ascii="Arial" w:eastAsia="Times New Roman" w:hAnsi="Arial" w:cs="Arial"/>
                <w:b/>
                <w:bCs/>
                <w:color w:val="000000"/>
                <w:lang w:eastAsia="pl-PL"/>
              </w:rPr>
              <w:t>0,47</w:t>
            </w:r>
          </w:p>
        </w:tc>
      </w:tr>
      <w:tr w:rsidR="002058B0" w:rsidRPr="0092340E" w14:paraId="3EC660BE" w14:textId="77777777" w:rsidTr="0092340E">
        <w:trPr>
          <w:trHeight w:val="710"/>
        </w:trPr>
        <w:tc>
          <w:tcPr>
            <w:tcW w:w="1862" w:type="pct"/>
            <w:vAlign w:val="center"/>
            <w:hideMark/>
          </w:tcPr>
          <w:p w14:paraId="55073F75" w14:textId="4D558101" w:rsidR="002058B0" w:rsidRPr="0092340E" w:rsidRDefault="002058B0" w:rsidP="0092340E">
            <w:pPr>
              <w:spacing w:before="40" w:after="40" w:line="276" w:lineRule="auto"/>
              <w:rPr>
                <w:rFonts w:ascii="Arial" w:eastAsia="Times New Roman" w:hAnsi="Arial" w:cs="Arial"/>
                <w:b/>
                <w:bCs/>
                <w:color w:val="000000"/>
                <w:lang w:eastAsia="pl-PL"/>
              </w:rPr>
            </w:pPr>
            <w:r w:rsidRPr="0092340E">
              <w:rPr>
                <w:rFonts w:ascii="Arial" w:eastAsia="Times New Roman" w:hAnsi="Arial" w:cs="Arial"/>
                <w:b/>
                <w:bCs/>
                <w:color w:val="000000"/>
                <w:lang w:eastAsia="pl-PL"/>
              </w:rPr>
              <w:t xml:space="preserve">Uzupełnienie subwencji ogólnej dla jst na zadania </w:t>
            </w:r>
            <w:r w:rsidR="0092340E">
              <w:rPr>
                <w:rFonts w:ascii="Arial" w:eastAsia="Times New Roman" w:hAnsi="Arial" w:cs="Arial"/>
                <w:b/>
                <w:bCs/>
                <w:color w:val="000000"/>
                <w:lang w:eastAsia="pl-PL"/>
              </w:rPr>
              <w:br/>
            </w:r>
            <w:r w:rsidRPr="0092340E">
              <w:rPr>
                <w:rFonts w:ascii="Arial" w:eastAsia="Times New Roman" w:hAnsi="Arial" w:cs="Arial"/>
                <w:b/>
                <w:bCs/>
                <w:color w:val="000000"/>
                <w:lang w:eastAsia="pl-PL"/>
              </w:rPr>
              <w:t>z zakresu dróg wojewódzkich</w:t>
            </w:r>
          </w:p>
        </w:tc>
        <w:tc>
          <w:tcPr>
            <w:tcW w:w="896" w:type="pct"/>
            <w:noWrap/>
            <w:vAlign w:val="center"/>
            <w:hideMark/>
          </w:tcPr>
          <w:p w14:paraId="121A58AD" w14:textId="77777777" w:rsidR="002058B0" w:rsidRPr="0092340E" w:rsidRDefault="002058B0" w:rsidP="0092340E">
            <w:pPr>
              <w:spacing w:before="40" w:after="40" w:line="276" w:lineRule="auto"/>
              <w:jc w:val="center"/>
              <w:rPr>
                <w:rFonts w:ascii="Arial" w:eastAsia="Times New Roman" w:hAnsi="Arial" w:cs="Arial"/>
                <w:b/>
                <w:bCs/>
                <w:color w:val="000000"/>
                <w:lang w:eastAsia="pl-PL"/>
              </w:rPr>
            </w:pPr>
            <w:r w:rsidRPr="0092340E">
              <w:rPr>
                <w:rFonts w:ascii="Arial" w:eastAsia="Times New Roman" w:hAnsi="Arial" w:cs="Arial"/>
                <w:b/>
                <w:bCs/>
                <w:color w:val="000000"/>
                <w:lang w:eastAsia="pl-PL"/>
              </w:rPr>
              <w:t>2 856 635,00</w:t>
            </w:r>
          </w:p>
        </w:tc>
        <w:tc>
          <w:tcPr>
            <w:tcW w:w="598" w:type="pct"/>
            <w:noWrap/>
            <w:vAlign w:val="center"/>
            <w:hideMark/>
          </w:tcPr>
          <w:p w14:paraId="17C8B147" w14:textId="77777777" w:rsidR="002058B0" w:rsidRPr="0092340E" w:rsidRDefault="002058B0" w:rsidP="0092340E">
            <w:pPr>
              <w:spacing w:before="40" w:after="40" w:line="276" w:lineRule="auto"/>
              <w:jc w:val="center"/>
              <w:rPr>
                <w:rFonts w:ascii="Arial" w:eastAsia="Times New Roman" w:hAnsi="Arial" w:cs="Arial"/>
                <w:b/>
                <w:bCs/>
                <w:color w:val="000000"/>
                <w:lang w:eastAsia="pl-PL"/>
              </w:rPr>
            </w:pPr>
            <w:r w:rsidRPr="0092340E">
              <w:rPr>
                <w:rFonts w:ascii="Arial" w:eastAsia="Times New Roman" w:hAnsi="Arial" w:cs="Arial"/>
                <w:b/>
                <w:bCs/>
                <w:color w:val="000000"/>
                <w:lang w:eastAsia="pl-PL"/>
              </w:rPr>
              <w:t>0,21</w:t>
            </w:r>
          </w:p>
        </w:tc>
        <w:tc>
          <w:tcPr>
            <w:tcW w:w="971" w:type="pct"/>
            <w:noWrap/>
            <w:vAlign w:val="center"/>
            <w:hideMark/>
          </w:tcPr>
          <w:p w14:paraId="0945AEC3" w14:textId="77777777" w:rsidR="002058B0" w:rsidRPr="0092340E" w:rsidRDefault="002058B0" w:rsidP="0092340E">
            <w:pPr>
              <w:spacing w:before="40" w:after="40" w:line="276" w:lineRule="auto"/>
              <w:jc w:val="center"/>
              <w:rPr>
                <w:rFonts w:ascii="Arial" w:eastAsia="Times New Roman" w:hAnsi="Arial" w:cs="Arial"/>
                <w:b/>
                <w:bCs/>
                <w:color w:val="000000"/>
                <w:lang w:eastAsia="pl-PL"/>
              </w:rPr>
            </w:pPr>
            <w:r w:rsidRPr="0092340E">
              <w:rPr>
                <w:rFonts w:ascii="Arial" w:eastAsia="Times New Roman" w:hAnsi="Arial" w:cs="Arial"/>
                <w:b/>
                <w:bCs/>
                <w:color w:val="000000"/>
                <w:lang w:eastAsia="pl-PL"/>
              </w:rPr>
              <w:t>2 500 000,00</w:t>
            </w:r>
          </w:p>
        </w:tc>
        <w:tc>
          <w:tcPr>
            <w:tcW w:w="672" w:type="pct"/>
            <w:noWrap/>
            <w:vAlign w:val="center"/>
            <w:hideMark/>
          </w:tcPr>
          <w:p w14:paraId="514E2AA2" w14:textId="77777777" w:rsidR="002058B0" w:rsidRPr="0092340E" w:rsidRDefault="002058B0" w:rsidP="0092340E">
            <w:pPr>
              <w:spacing w:before="40" w:after="40" w:line="276" w:lineRule="auto"/>
              <w:jc w:val="center"/>
              <w:rPr>
                <w:rFonts w:ascii="Arial" w:eastAsia="Times New Roman" w:hAnsi="Arial" w:cs="Arial"/>
                <w:b/>
                <w:bCs/>
                <w:color w:val="000000"/>
                <w:lang w:eastAsia="pl-PL"/>
              </w:rPr>
            </w:pPr>
            <w:r w:rsidRPr="0092340E">
              <w:rPr>
                <w:rFonts w:ascii="Arial" w:eastAsia="Times New Roman" w:hAnsi="Arial" w:cs="Arial"/>
                <w:b/>
                <w:bCs/>
                <w:color w:val="000000"/>
                <w:lang w:eastAsia="pl-PL"/>
              </w:rPr>
              <w:t>0,1</w:t>
            </w:r>
            <w:r w:rsidRPr="00EE304A">
              <w:rPr>
                <w:rFonts w:ascii="Arial" w:eastAsia="Times New Roman" w:hAnsi="Arial" w:cs="Arial"/>
                <w:b/>
                <w:bCs/>
                <w:color w:val="000000" w:themeColor="text1"/>
                <w:lang w:eastAsia="pl-PL"/>
              </w:rPr>
              <w:t>7</w:t>
            </w:r>
          </w:p>
        </w:tc>
      </w:tr>
      <w:tr w:rsidR="002058B0" w:rsidRPr="0092340E" w14:paraId="2BC8CB4C" w14:textId="77777777" w:rsidTr="0092340E">
        <w:trPr>
          <w:trHeight w:val="300"/>
        </w:trPr>
        <w:tc>
          <w:tcPr>
            <w:tcW w:w="1862" w:type="pct"/>
            <w:shd w:val="clear" w:color="auto" w:fill="D0CECE" w:themeFill="background2" w:themeFillShade="E6"/>
            <w:noWrap/>
            <w:vAlign w:val="center"/>
            <w:hideMark/>
          </w:tcPr>
          <w:p w14:paraId="5B7A3555" w14:textId="77777777" w:rsidR="002058B0" w:rsidRPr="0092340E" w:rsidRDefault="002058B0" w:rsidP="0092340E">
            <w:pPr>
              <w:spacing w:before="40" w:after="40" w:line="276" w:lineRule="auto"/>
              <w:rPr>
                <w:rFonts w:ascii="Arial" w:eastAsia="Times New Roman" w:hAnsi="Arial" w:cs="Arial"/>
                <w:b/>
                <w:bCs/>
                <w:color w:val="000000"/>
                <w:lang w:eastAsia="pl-PL"/>
              </w:rPr>
            </w:pPr>
            <w:r w:rsidRPr="0092340E">
              <w:rPr>
                <w:rFonts w:ascii="Arial" w:eastAsia="Times New Roman" w:hAnsi="Arial" w:cs="Arial"/>
                <w:b/>
                <w:bCs/>
                <w:color w:val="000000"/>
                <w:lang w:eastAsia="pl-PL"/>
              </w:rPr>
              <w:t>Dochody ogółem, w tym:</w:t>
            </w:r>
          </w:p>
        </w:tc>
        <w:tc>
          <w:tcPr>
            <w:tcW w:w="896" w:type="pct"/>
            <w:shd w:val="clear" w:color="auto" w:fill="D0CECE" w:themeFill="background2" w:themeFillShade="E6"/>
            <w:noWrap/>
            <w:vAlign w:val="center"/>
            <w:hideMark/>
          </w:tcPr>
          <w:p w14:paraId="7A5CF5B0" w14:textId="77777777" w:rsidR="002058B0" w:rsidRPr="0092340E" w:rsidRDefault="002058B0" w:rsidP="0092340E">
            <w:pPr>
              <w:spacing w:before="40" w:after="40" w:line="276" w:lineRule="auto"/>
              <w:jc w:val="center"/>
              <w:rPr>
                <w:rFonts w:ascii="Arial" w:eastAsia="Times New Roman" w:hAnsi="Arial" w:cs="Arial"/>
                <w:b/>
                <w:bCs/>
                <w:lang w:eastAsia="pl-PL"/>
              </w:rPr>
            </w:pPr>
            <w:r w:rsidRPr="0092340E">
              <w:rPr>
                <w:rFonts w:ascii="Arial" w:eastAsia="Times New Roman" w:hAnsi="Arial" w:cs="Arial"/>
                <w:b/>
                <w:bCs/>
                <w:lang w:eastAsia="pl-PL"/>
              </w:rPr>
              <w:t>1 341 124 503,20</w:t>
            </w:r>
          </w:p>
        </w:tc>
        <w:tc>
          <w:tcPr>
            <w:tcW w:w="598" w:type="pct"/>
            <w:shd w:val="clear" w:color="auto" w:fill="D0CECE" w:themeFill="background2" w:themeFillShade="E6"/>
            <w:noWrap/>
            <w:vAlign w:val="center"/>
            <w:hideMark/>
          </w:tcPr>
          <w:p w14:paraId="5B4A4BC9" w14:textId="77777777" w:rsidR="002058B0" w:rsidRPr="0092340E" w:rsidRDefault="002058B0" w:rsidP="0092340E">
            <w:pPr>
              <w:spacing w:before="40" w:after="40" w:line="276" w:lineRule="auto"/>
              <w:jc w:val="center"/>
              <w:rPr>
                <w:rFonts w:ascii="Arial" w:eastAsia="Times New Roman" w:hAnsi="Arial" w:cs="Arial"/>
                <w:b/>
                <w:bCs/>
                <w:lang w:eastAsia="pl-PL"/>
              </w:rPr>
            </w:pPr>
            <w:r w:rsidRPr="0092340E">
              <w:rPr>
                <w:rFonts w:ascii="Arial" w:eastAsia="Times New Roman" w:hAnsi="Arial" w:cs="Arial"/>
                <w:b/>
                <w:bCs/>
                <w:lang w:eastAsia="pl-PL"/>
              </w:rPr>
              <w:t>100,00</w:t>
            </w:r>
          </w:p>
        </w:tc>
        <w:tc>
          <w:tcPr>
            <w:tcW w:w="971" w:type="pct"/>
            <w:shd w:val="clear" w:color="auto" w:fill="D0CECE" w:themeFill="background2" w:themeFillShade="E6"/>
            <w:noWrap/>
            <w:vAlign w:val="center"/>
            <w:hideMark/>
          </w:tcPr>
          <w:p w14:paraId="4C4A38C2" w14:textId="77777777" w:rsidR="002058B0" w:rsidRPr="0092340E" w:rsidRDefault="002058B0" w:rsidP="0092340E">
            <w:pPr>
              <w:spacing w:before="40" w:after="40" w:line="276" w:lineRule="auto"/>
              <w:jc w:val="center"/>
              <w:rPr>
                <w:rFonts w:ascii="Arial" w:eastAsia="Times New Roman" w:hAnsi="Arial" w:cs="Arial"/>
                <w:b/>
                <w:bCs/>
                <w:lang w:eastAsia="pl-PL"/>
              </w:rPr>
            </w:pPr>
            <w:r w:rsidRPr="0092340E">
              <w:rPr>
                <w:rFonts w:ascii="Arial" w:eastAsia="Times New Roman" w:hAnsi="Arial" w:cs="Arial"/>
                <w:b/>
                <w:bCs/>
                <w:lang w:eastAsia="pl-PL"/>
              </w:rPr>
              <w:t>1 515 746 016,11</w:t>
            </w:r>
          </w:p>
        </w:tc>
        <w:tc>
          <w:tcPr>
            <w:tcW w:w="672" w:type="pct"/>
            <w:shd w:val="clear" w:color="auto" w:fill="D0CECE" w:themeFill="background2" w:themeFillShade="E6"/>
            <w:noWrap/>
            <w:vAlign w:val="center"/>
            <w:hideMark/>
          </w:tcPr>
          <w:p w14:paraId="5670430A" w14:textId="77777777" w:rsidR="002058B0" w:rsidRPr="0092340E" w:rsidRDefault="002058B0" w:rsidP="0092340E">
            <w:pPr>
              <w:spacing w:before="40" w:after="40" w:line="276" w:lineRule="auto"/>
              <w:jc w:val="center"/>
              <w:rPr>
                <w:rFonts w:ascii="Arial" w:eastAsia="Times New Roman" w:hAnsi="Arial" w:cs="Arial"/>
                <w:b/>
                <w:bCs/>
                <w:color w:val="000000"/>
                <w:lang w:eastAsia="pl-PL"/>
              </w:rPr>
            </w:pPr>
            <w:r w:rsidRPr="0092340E">
              <w:rPr>
                <w:rFonts w:ascii="Arial" w:eastAsia="Times New Roman" w:hAnsi="Arial" w:cs="Arial"/>
                <w:b/>
                <w:bCs/>
                <w:color w:val="000000"/>
                <w:lang w:eastAsia="pl-PL"/>
              </w:rPr>
              <w:t>100,00</w:t>
            </w:r>
          </w:p>
        </w:tc>
      </w:tr>
      <w:tr w:rsidR="002058B0" w:rsidRPr="0092340E" w14:paraId="3BB04B5C" w14:textId="77777777" w:rsidTr="0092340E">
        <w:trPr>
          <w:trHeight w:val="300"/>
        </w:trPr>
        <w:tc>
          <w:tcPr>
            <w:tcW w:w="1862" w:type="pct"/>
            <w:shd w:val="clear" w:color="auto" w:fill="D0CECE" w:themeFill="background2" w:themeFillShade="E6"/>
            <w:noWrap/>
            <w:vAlign w:val="center"/>
            <w:hideMark/>
          </w:tcPr>
          <w:p w14:paraId="512BF554" w14:textId="77777777" w:rsidR="002058B0" w:rsidRPr="0092340E" w:rsidRDefault="002058B0" w:rsidP="0092340E">
            <w:pPr>
              <w:spacing w:before="40" w:after="40" w:line="276" w:lineRule="auto"/>
              <w:rPr>
                <w:rFonts w:ascii="Arial" w:eastAsia="Times New Roman" w:hAnsi="Arial" w:cs="Arial"/>
                <w:b/>
                <w:bCs/>
                <w:color w:val="000000"/>
                <w:lang w:eastAsia="pl-PL"/>
              </w:rPr>
            </w:pPr>
            <w:r w:rsidRPr="0092340E">
              <w:rPr>
                <w:rFonts w:ascii="Arial" w:eastAsia="Times New Roman" w:hAnsi="Arial" w:cs="Arial"/>
                <w:b/>
                <w:bCs/>
                <w:color w:val="000000"/>
                <w:lang w:eastAsia="pl-PL"/>
              </w:rPr>
              <w:t>bieżące</w:t>
            </w:r>
          </w:p>
        </w:tc>
        <w:tc>
          <w:tcPr>
            <w:tcW w:w="896" w:type="pct"/>
            <w:shd w:val="clear" w:color="auto" w:fill="D0CECE" w:themeFill="background2" w:themeFillShade="E6"/>
            <w:noWrap/>
            <w:vAlign w:val="center"/>
            <w:hideMark/>
          </w:tcPr>
          <w:p w14:paraId="1E6F85BD" w14:textId="77777777" w:rsidR="002058B0" w:rsidRPr="0092340E" w:rsidRDefault="002058B0" w:rsidP="0092340E">
            <w:pPr>
              <w:spacing w:before="40" w:after="40" w:line="276" w:lineRule="auto"/>
              <w:jc w:val="center"/>
              <w:rPr>
                <w:rFonts w:ascii="Arial" w:eastAsia="Times New Roman" w:hAnsi="Arial" w:cs="Arial"/>
                <w:b/>
                <w:bCs/>
                <w:lang w:eastAsia="pl-PL"/>
              </w:rPr>
            </w:pPr>
            <w:r w:rsidRPr="0092340E">
              <w:rPr>
                <w:rFonts w:ascii="Arial" w:eastAsia="Times New Roman" w:hAnsi="Arial" w:cs="Arial"/>
                <w:b/>
                <w:bCs/>
                <w:lang w:eastAsia="pl-PL"/>
              </w:rPr>
              <w:t>1 076 592 003,32</w:t>
            </w:r>
          </w:p>
        </w:tc>
        <w:tc>
          <w:tcPr>
            <w:tcW w:w="598" w:type="pct"/>
            <w:shd w:val="clear" w:color="auto" w:fill="D0CECE" w:themeFill="background2" w:themeFillShade="E6"/>
            <w:noWrap/>
            <w:vAlign w:val="center"/>
            <w:hideMark/>
          </w:tcPr>
          <w:p w14:paraId="376A5E8E" w14:textId="77777777" w:rsidR="002058B0" w:rsidRPr="0092340E" w:rsidRDefault="002058B0" w:rsidP="0092340E">
            <w:pPr>
              <w:spacing w:before="40" w:after="40" w:line="276" w:lineRule="auto"/>
              <w:jc w:val="center"/>
              <w:rPr>
                <w:rFonts w:ascii="Arial" w:eastAsia="Times New Roman" w:hAnsi="Arial" w:cs="Arial"/>
                <w:b/>
                <w:bCs/>
                <w:lang w:eastAsia="pl-PL"/>
              </w:rPr>
            </w:pPr>
            <w:r w:rsidRPr="0092340E">
              <w:rPr>
                <w:rFonts w:ascii="Arial" w:eastAsia="Times New Roman" w:hAnsi="Arial" w:cs="Arial"/>
                <w:b/>
                <w:bCs/>
                <w:lang w:eastAsia="pl-PL"/>
              </w:rPr>
              <w:t>80,28</w:t>
            </w:r>
          </w:p>
        </w:tc>
        <w:tc>
          <w:tcPr>
            <w:tcW w:w="971" w:type="pct"/>
            <w:shd w:val="clear" w:color="auto" w:fill="D0CECE" w:themeFill="background2" w:themeFillShade="E6"/>
            <w:noWrap/>
            <w:vAlign w:val="center"/>
            <w:hideMark/>
          </w:tcPr>
          <w:p w14:paraId="06BA3E96" w14:textId="77777777" w:rsidR="002058B0" w:rsidRPr="0092340E" w:rsidRDefault="002058B0" w:rsidP="0092340E">
            <w:pPr>
              <w:spacing w:before="40" w:after="40" w:line="276" w:lineRule="auto"/>
              <w:jc w:val="center"/>
              <w:rPr>
                <w:rFonts w:ascii="Arial" w:eastAsia="Times New Roman" w:hAnsi="Arial" w:cs="Arial"/>
                <w:b/>
                <w:bCs/>
                <w:lang w:eastAsia="pl-PL"/>
              </w:rPr>
            </w:pPr>
            <w:r w:rsidRPr="0092340E">
              <w:rPr>
                <w:rFonts w:ascii="Arial" w:eastAsia="Times New Roman" w:hAnsi="Arial" w:cs="Arial"/>
                <w:b/>
                <w:bCs/>
                <w:lang w:eastAsia="pl-PL"/>
              </w:rPr>
              <w:t>1 202 964 319,85</w:t>
            </w:r>
          </w:p>
        </w:tc>
        <w:tc>
          <w:tcPr>
            <w:tcW w:w="672" w:type="pct"/>
            <w:shd w:val="clear" w:color="auto" w:fill="D0CECE" w:themeFill="background2" w:themeFillShade="E6"/>
            <w:noWrap/>
            <w:vAlign w:val="center"/>
            <w:hideMark/>
          </w:tcPr>
          <w:p w14:paraId="31FFC188" w14:textId="77777777" w:rsidR="002058B0" w:rsidRPr="0092340E" w:rsidRDefault="002058B0" w:rsidP="0092340E">
            <w:pPr>
              <w:spacing w:before="40" w:after="40" w:line="276" w:lineRule="auto"/>
              <w:jc w:val="center"/>
              <w:rPr>
                <w:rFonts w:ascii="Arial" w:eastAsia="Times New Roman" w:hAnsi="Arial" w:cs="Arial"/>
                <w:b/>
                <w:bCs/>
                <w:color w:val="000000"/>
                <w:lang w:eastAsia="pl-PL"/>
              </w:rPr>
            </w:pPr>
            <w:r w:rsidRPr="0092340E">
              <w:rPr>
                <w:rFonts w:ascii="Arial" w:eastAsia="Times New Roman" w:hAnsi="Arial" w:cs="Arial"/>
                <w:b/>
                <w:bCs/>
                <w:color w:val="000000"/>
                <w:lang w:eastAsia="pl-PL"/>
              </w:rPr>
              <w:t>79,36</w:t>
            </w:r>
          </w:p>
        </w:tc>
      </w:tr>
      <w:tr w:rsidR="002058B0" w:rsidRPr="0092340E" w14:paraId="25D50C09" w14:textId="77777777" w:rsidTr="0092340E">
        <w:trPr>
          <w:trHeight w:val="315"/>
        </w:trPr>
        <w:tc>
          <w:tcPr>
            <w:tcW w:w="1862" w:type="pct"/>
            <w:shd w:val="clear" w:color="auto" w:fill="D0CECE" w:themeFill="background2" w:themeFillShade="E6"/>
            <w:noWrap/>
            <w:vAlign w:val="center"/>
            <w:hideMark/>
          </w:tcPr>
          <w:p w14:paraId="7547D0CD" w14:textId="77777777" w:rsidR="002058B0" w:rsidRPr="0092340E" w:rsidRDefault="002058B0" w:rsidP="0092340E">
            <w:pPr>
              <w:spacing w:before="40" w:after="40" w:line="276" w:lineRule="auto"/>
              <w:rPr>
                <w:rFonts w:ascii="Arial" w:eastAsia="Times New Roman" w:hAnsi="Arial" w:cs="Arial"/>
                <w:b/>
                <w:bCs/>
                <w:color w:val="000000"/>
                <w:lang w:eastAsia="pl-PL"/>
              </w:rPr>
            </w:pPr>
            <w:r w:rsidRPr="0092340E">
              <w:rPr>
                <w:rFonts w:ascii="Arial" w:eastAsia="Times New Roman" w:hAnsi="Arial" w:cs="Arial"/>
                <w:b/>
                <w:bCs/>
                <w:color w:val="000000"/>
                <w:lang w:eastAsia="pl-PL"/>
              </w:rPr>
              <w:t>majątkowe</w:t>
            </w:r>
          </w:p>
        </w:tc>
        <w:tc>
          <w:tcPr>
            <w:tcW w:w="896" w:type="pct"/>
            <w:shd w:val="clear" w:color="auto" w:fill="D0CECE" w:themeFill="background2" w:themeFillShade="E6"/>
            <w:noWrap/>
            <w:vAlign w:val="center"/>
            <w:hideMark/>
          </w:tcPr>
          <w:p w14:paraId="5F223425" w14:textId="77777777" w:rsidR="002058B0" w:rsidRPr="0092340E" w:rsidRDefault="002058B0" w:rsidP="0092340E">
            <w:pPr>
              <w:spacing w:before="40" w:after="40" w:line="276" w:lineRule="auto"/>
              <w:jc w:val="center"/>
              <w:rPr>
                <w:rFonts w:ascii="Arial" w:eastAsia="Times New Roman" w:hAnsi="Arial" w:cs="Arial"/>
                <w:b/>
                <w:bCs/>
                <w:lang w:eastAsia="pl-PL"/>
              </w:rPr>
            </w:pPr>
            <w:r w:rsidRPr="0092340E">
              <w:rPr>
                <w:rFonts w:ascii="Arial" w:eastAsia="Times New Roman" w:hAnsi="Arial" w:cs="Arial"/>
                <w:b/>
                <w:bCs/>
                <w:lang w:eastAsia="pl-PL"/>
              </w:rPr>
              <w:t>264 532 499,88</w:t>
            </w:r>
          </w:p>
        </w:tc>
        <w:tc>
          <w:tcPr>
            <w:tcW w:w="598" w:type="pct"/>
            <w:shd w:val="clear" w:color="auto" w:fill="D0CECE" w:themeFill="background2" w:themeFillShade="E6"/>
            <w:noWrap/>
            <w:vAlign w:val="center"/>
            <w:hideMark/>
          </w:tcPr>
          <w:p w14:paraId="3E374A08" w14:textId="77777777" w:rsidR="002058B0" w:rsidRPr="0092340E" w:rsidRDefault="002058B0" w:rsidP="0092340E">
            <w:pPr>
              <w:spacing w:before="40" w:after="40" w:line="276" w:lineRule="auto"/>
              <w:jc w:val="center"/>
              <w:rPr>
                <w:rFonts w:ascii="Arial" w:eastAsia="Times New Roman" w:hAnsi="Arial" w:cs="Arial"/>
                <w:b/>
                <w:bCs/>
                <w:lang w:eastAsia="pl-PL"/>
              </w:rPr>
            </w:pPr>
            <w:r w:rsidRPr="0092340E">
              <w:rPr>
                <w:rFonts w:ascii="Arial" w:eastAsia="Times New Roman" w:hAnsi="Arial" w:cs="Arial"/>
                <w:b/>
                <w:bCs/>
                <w:lang w:eastAsia="pl-PL"/>
              </w:rPr>
              <w:t>19,72</w:t>
            </w:r>
          </w:p>
        </w:tc>
        <w:tc>
          <w:tcPr>
            <w:tcW w:w="971" w:type="pct"/>
            <w:shd w:val="clear" w:color="auto" w:fill="D0CECE" w:themeFill="background2" w:themeFillShade="E6"/>
            <w:noWrap/>
            <w:vAlign w:val="center"/>
            <w:hideMark/>
          </w:tcPr>
          <w:p w14:paraId="6A1FDF88" w14:textId="77777777" w:rsidR="002058B0" w:rsidRPr="0092340E" w:rsidRDefault="002058B0" w:rsidP="0092340E">
            <w:pPr>
              <w:spacing w:before="40" w:after="40" w:line="276" w:lineRule="auto"/>
              <w:jc w:val="center"/>
              <w:rPr>
                <w:rFonts w:ascii="Arial" w:eastAsia="Times New Roman" w:hAnsi="Arial" w:cs="Arial"/>
                <w:b/>
                <w:bCs/>
                <w:lang w:eastAsia="pl-PL"/>
              </w:rPr>
            </w:pPr>
            <w:r w:rsidRPr="0092340E">
              <w:rPr>
                <w:rFonts w:ascii="Arial" w:eastAsia="Times New Roman" w:hAnsi="Arial" w:cs="Arial"/>
                <w:b/>
                <w:bCs/>
                <w:lang w:eastAsia="pl-PL"/>
              </w:rPr>
              <w:t>312 781 696,26</w:t>
            </w:r>
          </w:p>
        </w:tc>
        <w:tc>
          <w:tcPr>
            <w:tcW w:w="672" w:type="pct"/>
            <w:shd w:val="clear" w:color="auto" w:fill="D0CECE" w:themeFill="background2" w:themeFillShade="E6"/>
            <w:noWrap/>
            <w:vAlign w:val="center"/>
            <w:hideMark/>
          </w:tcPr>
          <w:p w14:paraId="63CF614F" w14:textId="77777777" w:rsidR="002058B0" w:rsidRPr="0092340E" w:rsidRDefault="002058B0" w:rsidP="0092340E">
            <w:pPr>
              <w:spacing w:before="40" w:after="40" w:line="276" w:lineRule="auto"/>
              <w:jc w:val="center"/>
              <w:rPr>
                <w:rFonts w:ascii="Arial" w:eastAsia="Times New Roman" w:hAnsi="Arial" w:cs="Arial"/>
                <w:b/>
                <w:bCs/>
                <w:color w:val="000000"/>
                <w:lang w:eastAsia="pl-PL"/>
              </w:rPr>
            </w:pPr>
            <w:r w:rsidRPr="0092340E">
              <w:rPr>
                <w:rFonts w:ascii="Arial" w:eastAsia="Times New Roman" w:hAnsi="Arial" w:cs="Arial"/>
                <w:b/>
                <w:bCs/>
                <w:color w:val="000000"/>
                <w:lang w:eastAsia="pl-PL"/>
              </w:rPr>
              <w:t>20,64</w:t>
            </w:r>
          </w:p>
        </w:tc>
      </w:tr>
    </w:tbl>
    <w:p w14:paraId="7B4A49B9" w14:textId="77777777" w:rsidR="002058B0" w:rsidRPr="0092340E" w:rsidRDefault="002058B0" w:rsidP="0092340E">
      <w:pPr>
        <w:spacing w:before="120" w:line="276" w:lineRule="auto"/>
        <w:rPr>
          <w:rFonts w:ascii="Arial" w:hAnsi="Arial" w:cs="Arial"/>
          <w:sz w:val="22"/>
          <w:szCs w:val="22"/>
        </w:rPr>
      </w:pPr>
      <w:r w:rsidRPr="0092340E">
        <w:rPr>
          <w:rFonts w:ascii="Arial" w:hAnsi="Arial" w:cs="Arial"/>
          <w:sz w:val="22"/>
          <w:szCs w:val="22"/>
        </w:rPr>
        <w:t>Źródło: Departament Budżetu i Finansów na podstawie sprawozdań z wykonania planu dochodów budżetowych według stanu na dzień 31 grudnia 2021 r. oraz  na dzień 31 grudnia 2022 r.</w:t>
      </w:r>
    </w:p>
    <w:p w14:paraId="5A5074A1" w14:textId="48923F4E" w:rsidR="002058B0" w:rsidRPr="0092340E" w:rsidRDefault="002058B0" w:rsidP="0092340E">
      <w:pPr>
        <w:spacing w:before="120" w:line="276" w:lineRule="auto"/>
        <w:rPr>
          <w:rFonts w:ascii="Arial" w:hAnsi="Arial" w:cs="Arial"/>
          <w:sz w:val="22"/>
          <w:szCs w:val="22"/>
        </w:rPr>
      </w:pPr>
      <w:r w:rsidRPr="0092340E">
        <w:rPr>
          <w:rFonts w:ascii="Arial" w:hAnsi="Arial" w:cs="Arial"/>
          <w:sz w:val="22"/>
          <w:szCs w:val="22"/>
        </w:rPr>
        <w:t xml:space="preserve">Tabela. Struktura wydatków Województwa Podkarpackiego w latach 2021-2022 wg </w:t>
      </w:r>
      <w:r w:rsidR="001423EE">
        <w:rPr>
          <w:rFonts w:ascii="Arial" w:hAnsi="Arial" w:cs="Arial"/>
          <w:sz w:val="22"/>
          <w:szCs w:val="22"/>
        </w:rPr>
        <w:t>działów klasyfikacji budżetowej</w:t>
      </w:r>
    </w:p>
    <w:tbl>
      <w:tblPr>
        <w:tblStyle w:val="Tabela-Siatka3"/>
        <w:tblW w:w="5000" w:type="pct"/>
        <w:tblLook w:val="04A0" w:firstRow="1" w:lastRow="0" w:firstColumn="1" w:lastColumn="0" w:noHBand="0" w:noVBand="1"/>
        <w:tblCaption w:val="Tabela. Struktura wydatków Województwa Podkarpackiego w latach 2021-2022 wg działów klasyfikacji budżetowej"/>
        <w:tblDescription w:val="Tabela zawiera Wyszczególnienie, 2021 r. [zł], Struktura [%], 2022 r. [zł], Struktura [zł]"/>
      </w:tblPr>
      <w:tblGrid>
        <w:gridCol w:w="2265"/>
        <w:gridCol w:w="1929"/>
        <w:gridCol w:w="1488"/>
        <w:gridCol w:w="1929"/>
        <w:gridCol w:w="1451"/>
      </w:tblGrid>
      <w:tr w:rsidR="002058B0" w:rsidRPr="0092340E" w14:paraId="1313A1D3" w14:textId="77777777" w:rsidTr="00A508B7">
        <w:trPr>
          <w:trHeight w:val="315"/>
          <w:tblHeader/>
        </w:trPr>
        <w:tc>
          <w:tcPr>
            <w:tcW w:w="1925" w:type="pct"/>
            <w:shd w:val="clear" w:color="auto" w:fill="E9E7C5"/>
            <w:noWrap/>
            <w:vAlign w:val="center"/>
            <w:hideMark/>
          </w:tcPr>
          <w:p w14:paraId="5B972359"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Wyszczególnienie</w:t>
            </w:r>
          </w:p>
        </w:tc>
        <w:tc>
          <w:tcPr>
            <w:tcW w:w="965" w:type="pct"/>
            <w:shd w:val="clear" w:color="auto" w:fill="E9E7C5"/>
            <w:noWrap/>
            <w:vAlign w:val="center"/>
            <w:hideMark/>
          </w:tcPr>
          <w:p w14:paraId="71F91780" w14:textId="565B323B"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2021</w:t>
            </w:r>
            <w:r w:rsidR="0092340E">
              <w:rPr>
                <w:rFonts w:ascii="Arial" w:eastAsia="Times New Roman" w:hAnsi="Arial" w:cs="Arial"/>
                <w:color w:val="000000"/>
                <w:lang w:eastAsia="pl-PL"/>
              </w:rPr>
              <w:t xml:space="preserve"> r. </w:t>
            </w:r>
            <w:r w:rsidRPr="0092340E">
              <w:rPr>
                <w:rFonts w:ascii="Arial" w:eastAsia="Times New Roman" w:hAnsi="Arial" w:cs="Arial"/>
                <w:color w:val="000000"/>
                <w:lang w:eastAsia="pl-PL"/>
              </w:rPr>
              <w:t>[zł]</w:t>
            </w:r>
          </w:p>
        </w:tc>
        <w:tc>
          <w:tcPr>
            <w:tcW w:w="594" w:type="pct"/>
            <w:shd w:val="clear" w:color="auto" w:fill="E9E7C5"/>
            <w:noWrap/>
            <w:vAlign w:val="center"/>
            <w:hideMark/>
          </w:tcPr>
          <w:p w14:paraId="44803B13" w14:textId="1C1E82F2"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Struktura</w:t>
            </w:r>
            <w:r w:rsidR="0092340E">
              <w:rPr>
                <w:rFonts w:ascii="Arial" w:eastAsia="Times New Roman" w:hAnsi="Arial" w:cs="Arial"/>
                <w:color w:val="000000"/>
                <w:lang w:eastAsia="pl-PL"/>
              </w:rPr>
              <w:t xml:space="preserve"> </w:t>
            </w:r>
            <w:r w:rsidRPr="0092340E">
              <w:rPr>
                <w:rFonts w:ascii="Arial" w:eastAsia="Times New Roman" w:hAnsi="Arial" w:cs="Arial"/>
                <w:color w:val="000000"/>
                <w:lang w:eastAsia="pl-PL"/>
              </w:rPr>
              <w:t>[%]</w:t>
            </w:r>
          </w:p>
        </w:tc>
        <w:tc>
          <w:tcPr>
            <w:tcW w:w="914" w:type="pct"/>
            <w:shd w:val="clear" w:color="auto" w:fill="E9E7C5"/>
            <w:noWrap/>
            <w:vAlign w:val="center"/>
            <w:hideMark/>
          </w:tcPr>
          <w:p w14:paraId="3C94D28F" w14:textId="079F3F2A"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 xml:space="preserve">2022 </w:t>
            </w:r>
            <w:r w:rsidR="0092340E">
              <w:rPr>
                <w:rFonts w:ascii="Arial" w:eastAsia="Times New Roman" w:hAnsi="Arial" w:cs="Arial"/>
                <w:color w:val="000000"/>
                <w:lang w:eastAsia="pl-PL"/>
              </w:rPr>
              <w:t xml:space="preserve">r. </w:t>
            </w:r>
            <w:r w:rsidRPr="0092340E">
              <w:rPr>
                <w:rFonts w:ascii="Arial" w:eastAsia="Times New Roman" w:hAnsi="Arial" w:cs="Arial"/>
                <w:color w:val="000000"/>
                <w:lang w:eastAsia="pl-PL"/>
              </w:rPr>
              <w:t>[zł]</w:t>
            </w:r>
          </w:p>
        </w:tc>
        <w:tc>
          <w:tcPr>
            <w:tcW w:w="602" w:type="pct"/>
            <w:shd w:val="clear" w:color="auto" w:fill="E9E7C5"/>
            <w:noWrap/>
            <w:vAlign w:val="center"/>
            <w:hideMark/>
          </w:tcPr>
          <w:p w14:paraId="2B1D0348" w14:textId="53D29E00"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Struktura</w:t>
            </w:r>
            <w:r w:rsidR="0092340E">
              <w:rPr>
                <w:rFonts w:ascii="Arial" w:eastAsia="Times New Roman" w:hAnsi="Arial" w:cs="Arial"/>
                <w:color w:val="000000"/>
                <w:lang w:eastAsia="pl-PL"/>
              </w:rPr>
              <w:t xml:space="preserve"> </w:t>
            </w:r>
            <w:r w:rsidRPr="0092340E">
              <w:rPr>
                <w:rFonts w:ascii="Arial" w:eastAsia="Times New Roman" w:hAnsi="Arial" w:cs="Arial"/>
                <w:color w:val="000000"/>
                <w:lang w:eastAsia="pl-PL"/>
              </w:rPr>
              <w:t>[zł]</w:t>
            </w:r>
          </w:p>
        </w:tc>
      </w:tr>
      <w:tr w:rsidR="002058B0" w:rsidRPr="0092340E" w14:paraId="633A9774" w14:textId="77777777" w:rsidTr="00A508B7">
        <w:trPr>
          <w:trHeight w:val="414"/>
        </w:trPr>
        <w:tc>
          <w:tcPr>
            <w:tcW w:w="1925" w:type="pct"/>
            <w:vAlign w:val="center"/>
            <w:hideMark/>
          </w:tcPr>
          <w:p w14:paraId="7333C5C2" w14:textId="77777777" w:rsidR="002058B0" w:rsidRPr="0092340E" w:rsidRDefault="002058B0" w:rsidP="0092340E">
            <w:pPr>
              <w:spacing w:before="40" w:after="40" w:line="276" w:lineRule="auto"/>
              <w:rPr>
                <w:rFonts w:ascii="Arial" w:eastAsia="Times New Roman" w:hAnsi="Arial" w:cs="Arial"/>
                <w:b/>
                <w:bCs/>
                <w:color w:val="000000"/>
                <w:lang w:eastAsia="pl-PL"/>
              </w:rPr>
            </w:pPr>
            <w:r w:rsidRPr="0092340E">
              <w:rPr>
                <w:rFonts w:ascii="Arial" w:eastAsia="Times New Roman" w:hAnsi="Arial" w:cs="Arial"/>
                <w:b/>
                <w:bCs/>
                <w:color w:val="000000"/>
                <w:lang w:eastAsia="pl-PL"/>
              </w:rPr>
              <w:t xml:space="preserve">010 </w:t>
            </w:r>
            <w:r w:rsidRPr="0092340E">
              <w:rPr>
                <w:rFonts w:ascii="Arial" w:eastAsia="Times New Roman" w:hAnsi="Arial" w:cs="Arial"/>
                <w:color w:val="000000"/>
                <w:lang w:eastAsia="pl-PL"/>
              </w:rPr>
              <w:t>Rolnictwo i łowiectwo, w tym:</w:t>
            </w:r>
          </w:p>
        </w:tc>
        <w:tc>
          <w:tcPr>
            <w:tcW w:w="965" w:type="pct"/>
            <w:noWrap/>
            <w:vAlign w:val="center"/>
            <w:hideMark/>
          </w:tcPr>
          <w:p w14:paraId="2436A6D4"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43 320 360,96</w:t>
            </w:r>
          </w:p>
        </w:tc>
        <w:tc>
          <w:tcPr>
            <w:tcW w:w="594" w:type="pct"/>
            <w:noWrap/>
            <w:vAlign w:val="center"/>
            <w:hideMark/>
          </w:tcPr>
          <w:p w14:paraId="5FAAD686"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4,07</w:t>
            </w:r>
          </w:p>
        </w:tc>
        <w:tc>
          <w:tcPr>
            <w:tcW w:w="914" w:type="pct"/>
            <w:noWrap/>
            <w:vAlign w:val="center"/>
            <w:hideMark/>
          </w:tcPr>
          <w:p w14:paraId="37F4C5C5"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53 108 630,04</w:t>
            </w:r>
          </w:p>
        </w:tc>
        <w:tc>
          <w:tcPr>
            <w:tcW w:w="602" w:type="pct"/>
            <w:noWrap/>
            <w:vAlign w:val="center"/>
            <w:hideMark/>
          </w:tcPr>
          <w:p w14:paraId="4453F068"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3,81</w:t>
            </w:r>
          </w:p>
        </w:tc>
      </w:tr>
      <w:tr w:rsidR="002058B0" w:rsidRPr="0092340E" w14:paraId="3802FDF0" w14:textId="77777777" w:rsidTr="00A508B7">
        <w:trPr>
          <w:trHeight w:val="315"/>
        </w:trPr>
        <w:tc>
          <w:tcPr>
            <w:tcW w:w="1925" w:type="pct"/>
            <w:noWrap/>
            <w:vAlign w:val="center"/>
            <w:hideMark/>
          </w:tcPr>
          <w:p w14:paraId="59D11687" w14:textId="77777777" w:rsidR="002058B0" w:rsidRPr="0092340E" w:rsidRDefault="002058B0" w:rsidP="0092340E">
            <w:pPr>
              <w:spacing w:before="40" w:after="40" w:line="276" w:lineRule="auto"/>
              <w:rPr>
                <w:rFonts w:ascii="Arial" w:eastAsia="Times New Roman" w:hAnsi="Arial" w:cs="Arial"/>
                <w:i/>
                <w:iCs/>
                <w:color w:val="000000"/>
                <w:lang w:eastAsia="pl-PL"/>
              </w:rPr>
            </w:pPr>
            <w:r w:rsidRPr="0092340E">
              <w:rPr>
                <w:rFonts w:ascii="Arial" w:eastAsia="Times New Roman" w:hAnsi="Arial" w:cs="Arial"/>
                <w:i/>
                <w:iCs/>
                <w:color w:val="000000"/>
                <w:lang w:eastAsia="pl-PL"/>
              </w:rPr>
              <w:t>- majątkowe</w:t>
            </w:r>
          </w:p>
        </w:tc>
        <w:tc>
          <w:tcPr>
            <w:tcW w:w="965" w:type="pct"/>
            <w:noWrap/>
            <w:vAlign w:val="center"/>
            <w:hideMark/>
          </w:tcPr>
          <w:p w14:paraId="455A2DA2" w14:textId="77777777" w:rsidR="002058B0" w:rsidRPr="0092340E" w:rsidRDefault="002058B0" w:rsidP="0092340E">
            <w:pPr>
              <w:spacing w:before="40" w:after="40" w:line="276" w:lineRule="auto"/>
              <w:jc w:val="center"/>
              <w:rPr>
                <w:rFonts w:ascii="Arial" w:eastAsia="Times New Roman" w:hAnsi="Arial" w:cs="Arial"/>
                <w:i/>
                <w:iCs/>
                <w:color w:val="000000"/>
                <w:lang w:eastAsia="pl-PL"/>
              </w:rPr>
            </w:pPr>
            <w:r w:rsidRPr="0092340E">
              <w:rPr>
                <w:rFonts w:ascii="Arial" w:eastAsia="Times New Roman" w:hAnsi="Arial" w:cs="Arial"/>
                <w:i/>
                <w:iCs/>
                <w:color w:val="000000"/>
                <w:lang w:eastAsia="pl-PL"/>
              </w:rPr>
              <w:t>8 546 781,83</w:t>
            </w:r>
          </w:p>
        </w:tc>
        <w:tc>
          <w:tcPr>
            <w:tcW w:w="594" w:type="pct"/>
            <w:noWrap/>
            <w:vAlign w:val="center"/>
            <w:hideMark/>
          </w:tcPr>
          <w:p w14:paraId="2F956B9B" w14:textId="52043CFE" w:rsidR="002058B0" w:rsidRPr="0092340E" w:rsidRDefault="002058B0" w:rsidP="0092340E">
            <w:pPr>
              <w:spacing w:before="40" w:after="40" w:line="276" w:lineRule="auto"/>
              <w:jc w:val="center"/>
              <w:rPr>
                <w:rFonts w:ascii="Arial" w:eastAsia="Times New Roman" w:hAnsi="Arial" w:cs="Arial"/>
                <w:i/>
                <w:iCs/>
                <w:color w:val="000000"/>
                <w:lang w:eastAsia="pl-PL"/>
              </w:rPr>
            </w:pPr>
          </w:p>
        </w:tc>
        <w:tc>
          <w:tcPr>
            <w:tcW w:w="914" w:type="pct"/>
            <w:noWrap/>
            <w:vAlign w:val="center"/>
            <w:hideMark/>
          </w:tcPr>
          <w:p w14:paraId="124DE54A" w14:textId="77777777" w:rsidR="002058B0" w:rsidRPr="0092340E" w:rsidRDefault="002058B0" w:rsidP="0092340E">
            <w:pPr>
              <w:spacing w:before="40" w:after="40" w:line="276" w:lineRule="auto"/>
              <w:jc w:val="center"/>
              <w:rPr>
                <w:rFonts w:ascii="Arial" w:eastAsia="Times New Roman" w:hAnsi="Arial" w:cs="Arial"/>
                <w:i/>
                <w:iCs/>
                <w:color w:val="000000"/>
                <w:lang w:eastAsia="pl-PL"/>
              </w:rPr>
            </w:pPr>
            <w:r w:rsidRPr="0092340E">
              <w:rPr>
                <w:rFonts w:ascii="Arial" w:eastAsia="Times New Roman" w:hAnsi="Arial" w:cs="Arial"/>
                <w:i/>
                <w:iCs/>
                <w:color w:val="000000"/>
                <w:lang w:eastAsia="pl-PL"/>
              </w:rPr>
              <w:t>14 508 481,20</w:t>
            </w:r>
          </w:p>
        </w:tc>
        <w:tc>
          <w:tcPr>
            <w:tcW w:w="602" w:type="pct"/>
            <w:noWrap/>
            <w:vAlign w:val="center"/>
            <w:hideMark/>
          </w:tcPr>
          <w:p w14:paraId="51620267" w14:textId="07A4C8B3" w:rsidR="002058B0" w:rsidRPr="0092340E" w:rsidRDefault="002058B0" w:rsidP="0092340E">
            <w:pPr>
              <w:spacing w:before="40" w:after="40" w:line="276" w:lineRule="auto"/>
              <w:jc w:val="center"/>
              <w:rPr>
                <w:rFonts w:ascii="Arial" w:eastAsia="Times New Roman" w:hAnsi="Arial" w:cs="Arial"/>
                <w:i/>
                <w:iCs/>
                <w:color w:val="000000"/>
                <w:lang w:eastAsia="pl-PL"/>
              </w:rPr>
            </w:pPr>
          </w:p>
        </w:tc>
      </w:tr>
      <w:tr w:rsidR="002058B0" w:rsidRPr="0092340E" w14:paraId="3D4CAECD" w14:textId="77777777" w:rsidTr="00A508B7">
        <w:trPr>
          <w:trHeight w:val="340"/>
        </w:trPr>
        <w:tc>
          <w:tcPr>
            <w:tcW w:w="1925" w:type="pct"/>
            <w:vAlign w:val="center"/>
            <w:hideMark/>
          </w:tcPr>
          <w:p w14:paraId="65D4B5D4" w14:textId="34A7460F" w:rsidR="002058B0" w:rsidRPr="0092340E" w:rsidRDefault="002058B0" w:rsidP="0092340E">
            <w:pPr>
              <w:spacing w:before="40" w:after="40" w:line="276" w:lineRule="auto"/>
              <w:rPr>
                <w:rFonts w:ascii="Arial" w:eastAsia="Times New Roman" w:hAnsi="Arial" w:cs="Arial"/>
                <w:color w:val="000000"/>
                <w:lang w:eastAsia="pl-PL"/>
              </w:rPr>
            </w:pPr>
            <w:r w:rsidRPr="0092340E">
              <w:rPr>
                <w:rFonts w:ascii="Arial" w:eastAsia="Times New Roman" w:hAnsi="Arial" w:cs="Arial"/>
                <w:b/>
                <w:bCs/>
                <w:color w:val="000000"/>
                <w:lang w:eastAsia="pl-PL"/>
              </w:rPr>
              <w:lastRenderedPageBreak/>
              <w:t>050</w:t>
            </w:r>
            <w:r w:rsidRPr="0092340E">
              <w:rPr>
                <w:rFonts w:ascii="Arial" w:eastAsia="Times New Roman" w:hAnsi="Arial" w:cs="Arial"/>
                <w:color w:val="000000"/>
                <w:lang w:eastAsia="pl-PL"/>
              </w:rPr>
              <w:t xml:space="preserve"> Rybołówstwo i rybactwo, </w:t>
            </w:r>
            <w:r w:rsidR="00071BC6">
              <w:rPr>
                <w:rFonts w:ascii="Arial" w:eastAsia="Times New Roman" w:hAnsi="Arial" w:cs="Arial"/>
                <w:color w:val="000000"/>
                <w:lang w:eastAsia="pl-PL"/>
              </w:rPr>
              <w:br/>
            </w:r>
            <w:r w:rsidRPr="0092340E">
              <w:rPr>
                <w:rFonts w:ascii="Arial" w:eastAsia="Times New Roman" w:hAnsi="Arial" w:cs="Arial"/>
                <w:color w:val="000000"/>
                <w:lang w:eastAsia="pl-PL"/>
              </w:rPr>
              <w:t>w tym:</w:t>
            </w:r>
          </w:p>
        </w:tc>
        <w:tc>
          <w:tcPr>
            <w:tcW w:w="965" w:type="pct"/>
            <w:noWrap/>
            <w:vAlign w:val="center"/>
            <w:hideMark/>
          </w:tcPr>
          <w:p w14:paraId="2C507775"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428 762,55</w:t>
            </w:r>
          </w:p>
        </w:tc>
        <w:tc>
          <w:tcPr>
            <w:tcW w:w="594" w:type="pct"/>
            <w:noWrap/>
            <w:vAlign w:val="center"/>
            <w:hideMark/>
          </w:tcPr>
          <w:p w14:paraId="26039D7F"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0,04</w:t>
            </w:r>
          </w:p>
        </w:tc>
        <w:tc>
          <w:tcPr>
            <w:tcW w:w="914" w:type="pct"/>
            <w:noWrap/>
            <w:vAlign w:val="center"/>
            <w:hideMark/>
          </w:tcPr>
          <w:p w14:paraId="73BDCA61"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484 001,10</w:t>
            </w:r>
          </w:p>
        </w:tc>
        <w:tc>
          <w:tcPr>
            <w:tcW w:w="602" w:type="pct"/>
            <w:noWrap/>
            <w:vAlign w:val="center"/>
            <w:hideMark/>
          </w:tcPr>
          <w:p w14:paraId="5309E2C0"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0,04</w:t>
            </w:r>
          </w:p>
        </w:tc>
      </w:tr>
      <w:tr w:rsidR="002058B0" w:rsidRPr="0092340E" w14:paraId="02E2C1E7" w14:textId="77777777" w:rsidTr="00A508B7">
        <w:trPr>
          <w:trHeight w:val="315"/>
        </w:trPr>
        <w:tc>
          <w:tcPr>
            <w:tcW w:w="1925" w:type="pct"/>
            <w:noWrap/>
            <w:vAlign w:val="center"/>
            <w:hideMark/>
          </w:tcPr>
          <w:p w14:paraId="41DABA27" w14:textId="77777777" w:rsidR="002058B0" w:rsidRPr="0092340E" w:rsidRDefault="002058B0" w:rsidP="0092340E">
            <w:pPr>
              <w:spacing w:before="40" w:after="40" w:line="276" w:lineRule="auto"/>
              <w:rPr>
                <w:rFonts w:ascii="Arial" w:eastAsia="Times New Roman" w:hAnsi="Arial" w:cs="Arial"/>
                <w:i/>
                <w:iCs/>
                <w:color w:val="000000"/>
                <w:lang w:eastAsia="pl-PL"/>
              </w:rPr>
            </w:pPr>
            <w:r w:rsidRPr="0092340E">
              <w:rPr>
                <w:rFonts w:ascii="Arial" w:eastAsia="Times New Roman" w:hAnsi="Arial" w:cs="Arial"/>
                <w:i/>
                <w:iCs/>
                <w:color w:val="000000"/>
                <w:lang w:eastAsia="pl-PL"/>
              </w:rPr>
              <w:t>- majątkowe</w:t>
            </w:r>
          </w:p>
        </w:tc>
        <w:tc>
          <w:tcPr>
            <w:tcW w:w="965" w:type="pct"/>
            <w:noWrap/>
            <w:vAlign w:val="center"/>
            <w:hideMark/>
          </w:tcPr>
          <w:p w14:paraId="7F242F2C" w14:textId="77777777" w:rsidR="002058B0" w:rsidRPr="0092340E" w:rsidRDefault="002058B0" w:rsidP="0092340E">
            <w:pPr>
              <w:spacing w:before="40" w:after="40" w:line="276" w:lineRule="auto"/>
              <w:jc w:val="center"/>
              <w:rPr>
                <w:rFonts w:ascii="Arial" w:eastAsia="Times New Roman" w:hAnsi="Arial" w:cs="Arial"/>
                <w:i/>
                <w:iCs/>
                <w:color w:val="000000"/>
                <w:lang w:eastAsia="pl-PL"/>
              </w:rPr>
            </w:pPr>
            <w:r w:rsidRPr="0092340E">
              <w:rPr>
                <w:rFonts w:ascii="Arial" w:eastAsia="Times New Roman" w:hAnsi="Arial" w:cs="Arial"/>
                <w:i/>
                <w:iCs/>
                <w:color w:val="000000"/>
                <w:lang w:eastAsia="pl-PL"/>
              </w:rPr>
              <w:t>0,00</w:t>
            </w:r>
          </w:p>
        </w:tc>
        <w:tc>
          <w:tcPr>
            <w:tcW w:w="594" w:type="pct"/>
            <w:noWrap/>
            <w:vAlign w:val="center"/>
            <w:hideMark/>
          </w:tcPr>
          <w:p w14:paraId="2A32B65A" w14:textId="57B42822" w:rsidR="002058B0" w:rsidRPr="0092340E" w:rsidRDefault="002058B0" w:rsidP="0092340E">
            <w:pPr>
              <w:spacing w:before="40" w:after="40" w:line="276" w:lineRule="auto"/>
              <w:jc w:val="center"/>
              <w:rPr>
                <w:rFonts w:ascii="Arial" w:eastAsia="Times New Roman" w:hAnsi="Arial" w:cs="Arial"/>
                <w:i/>
                <w:iCs/>
                <w:color w:val="000000"/>
                <w:lang w:eastAsia="pl-PL"/>
              </w:rPr>
            </w:pPr>
          </w:p>
        </w:tc>
        <w:tc>
          <w:tcPr>
            <w:tcW w:w="914" w:type="pct"/>
            <w:noWrap/>
            <w:vAlign w:val="center"/>
            <w:hideMark/>
          </w:tcPr>
          <w:p w14:paraId="768A6ED6" w14:textId="77777777" w:rsidR="002058B0" w:rsidRPr="0092340E" w:rsidRDefault="002058B0" w:rsidP="0092340E">
            <w:pPr>
              <w:spacing w:before="40" w:after="40" w:line="276" w:lineRule="auto"/>
              <w:jc w:val="center"/>
              <w:rPr>
                <w:rFonts w:ascii="Arial" w:eastAsia="Times New Roman" w:hAnsi="Arial" w:cs="Arial"/>
                <w:i/>
                <w:iCs/>
                <w:color w:val="000000"/>
                <w:lang w:eastAsia="pl-PL"/>
              </w:rPr>
            </w:pPr>
            <w:r w:rsidRPr="0092340E">
              <w:rPr>
                <w:rFonts w:ascii="Arial" w:eastAsia="Times New Roman" w:hAnsi="Arial" w:cs="Arial"/>
                <w:i/>
                <w:iCs/>
                <w:color w:val="000000"/>
                <w:lang w:eastAsia="pl-PL"/>
              </w:rPr>
              <w:t>0,00</w:t>
            </w:r>
          </w:p>
        </w:tc>
        <w:tc>
          <w:tcPr>
            <w:tcW w:w="602" w:type="pct"/>
            <w:noWrap/>
            <w:vAlign w:val="center"/>
            <w:hideMark/>
          </w:tcPr>
          <w:p w14:paraId="37CB0745" w14:textId="35748787" w:rsidR="002058B0" w:rsidRPr="0092340E" w:rsidRDefault="002058B0" w:rsidP="0092340E">
            <w:pPr>
              <w:spacing w:before="40" w:after="40" w:line="276" w:lineRule="auto"/>
              <w:jc w:val="center"/>
              <w:rPr>
                <w:rFonts w:ascii="Arial" w:eastAsia="Times New Roman" w:hAnsi="Arial" w:cs="Arial"/>
                <w:i/>
                <w:iCs/>
                <w:color w:val="000000"/>
                <w:lang w:eastAsia="pl-PL"/>
              </w:rPr>
            </w:pPr>
          </w:p>
        </w:tc>
      </w:tr>
      <w:tr w:rsidR="002058B0" w:rsidRPr="0092340E" w14:paraId="172C1C96" w14:textId="77777777" w:rsidTr="00A508B7">
        <w:trPr>
          <w:trHeight w:val="365"/>
        </w:trPr>
        <w:tc>
          <w:tcPr>
            <w:tcW w:w="1925" w:type="pct"/>
            <w:vAlign w:val="center"/>
            <w:hideMark/>
          </w:tcPr>
          <w:p w14:paraId="50357A9B" w14:textId="103781E6" w:rsidR="002058B0" w:rsidRPr="0092340E" w:rsidRDefault="002058B0" w:rsidP="0092340E">
            <w:pPr>
              <w:spacing w:before="40" w:after="40" w:line="276" w:lineRule="auto"/>
              <w:rPr>
                <w:rFonts w:ascii="Arial" w:eastAsia="Times New Roman" w:hAnsi="Arial" w:cs="Arial"/>
                <w:b/>
                <w:bCs/>
                <w:color w:val="000000"/>
                <w:lang w:eastAsia="pl-PL"/>
              </w:rPr>
            </w:pPr>
            <w:r w:rsidRPr="0092340E">
              <w:rPr>
                <w:rFonts w:ascii="Arial" w:eastAsia="Times New Roman" w:hAnsi="Arial" w:cs="Arial"/>
                <w:b/>
                <w:bCs/>
                <w:color w:val="000000"/>
                <w:lang w:eastAsia="pl-PL"/>
              </w:rPr>
              <w:t>150</w:t>
            </w:r>
            <w:r w:rsidRPr="0092340E">
              <w:rPr>
                <w:rFonts w:ascii="Arial" w:eastAsia="Times New Roman" w:hAnsi="Arial" w:cs="Arial"/>
                <w:color w:val="000000"/>
                <w:lang w:eastAsia="pl-PL"/>
              </w:rPr>
              <w:t xml:space="preserve"> Przetwórstwo Przemysłowe, </w:t>
            </w:r>
            <w:r w:rsidR="00071BC6">
              <w:rPr>
                <w:rFonts w:ascii="Arial" w:eastAsia="Times New Roman" w:hAnsi="Arial" w:cs="Arial"/>
                <w:color w:val="000000"/>
                <w:lang w:eastAsia="pl-PL"/>
              </w:rPr>
              <w:br/>
            </w:r>
            <w:r w:rsidRPr="0092340E">
              <w:rPr>
                <w:rFonts w:ascii="Arial" w:eastAsia="Times New Roman" w:hAnsi="Arial" w:cs="Arial"/>
                <w:color w:val="000000"/>
                <w:lang w:eastAsia="pl-PL"/>
              </w:rPr>
              <w:t>w tym:</w:t>
            </w:r>
          </w:p>
        </w:tc>
        <w:tc>
          <w:tcPr>
            <w:tcW w:w="965" w:type="pct"/>
            <w:noWrap/>
            <w:vAlign w:val="center"/>
            <w:hideMark/>
          </w:tcPr>
          <w:p w14:paraId="2EAD7549"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13 797 911,61</w:t>
            </w:r>
          </w:p>
        </w:tc>
        <w:tc>
          <w:tcPr>
            <w:tcW w:w="594" w:type="pct"/>
            <w:noWrap/>
            <w:vAlign w:val="center"/>
            <w:hideMark/>
          </w:tcPr>
          <w:p w14:paraId="4F794E5B"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1,30</w:t>
            </w:r>
          </w:p>
        </w:tc>
        <w:tc>
          <w:tcPr>
            <w:tcW w:w="914" w:type="pct"/>
            <w:noWrap/>
            <w:vAlign w:val="center"/>
            <w:hideMark/>
          </w:tcPr>
          <w:p w14:paraId="7BBFD4EB"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9 968 561,27</w:t>
            </w:r>
          </w:p>
        </w:tc>
        <w:tc>
          <w:tcPr>
            <w:tcW w:w="602" w:type="pct"/>
            <w:noWrap/>
            <w:vAlign w:val="center"/>
            <w:hideMark/>
          </w:tcPr>
          <w:p w14:paraId="09582FBD"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0,72</w:t>
            </w:r>
          </w:p>
        </w:tc>
      </w:tr>
      <w:tr w:rsidR="002058B0" w:rsidRPr="0092340E" w14:paraId="547773C5" w14:textId="77777777" w:rsidTr="00A508B7">
        <w:trPr>
          <w:trHeight w:val="315"/>
        </w:trPr>
        <w:tc>
          <w:tcPr>
            <w:tcW w:w="1925" w:type="pct"/>
            <w:noWrap/>
            <w:vAlign w:val="center"/>
            <w:hideMark/>
          </w:tcPr>
          <w:p w14:paraId="12515F71" w14:textId="77777777" w:rsidR="002058B0" w:rsidRPr="0092340E" w:rsidRDefault="002058B0" w:rsidP="0092340E">
            <w:pPr>
              <w:spacing w:before="40" w:after="40" w:line="276" w:lineRule="auto"/>
              <w:rPr>
                <w:rFonts w:ascii="Arial" w:eastAsia="Times New Roman" w:hAnsi="Arial" w:cs="Arial"/>
                <w:i/>
                <w:iCs/>
                <w:color w:val="000000"/>
                <w:lang w:eastAsia="pl-PL"/>
              </w:rPr>
            </w:pPr>
            <w:r w:rsidRPr="0092340E">
              <w:rPr>
                <w:rFonts w:ascii="Arial" w:eastAsia="Times New Roman" w:hAnsi="Arial" w:cs="Arial"/>
                <w:i/>
                <w:iCs/>
                <w:color w:val="000000"/>
                <w:lang w:eastAsia="pl-PL"/>
              </w:rPr>
              <w:t>- majątkowe</w:t>
            </w:r>
          </w:p>
        </w:tc>
        <w:tc>
          <w:tcPr>
            <w:tcW w:w="965" w:type="pct"/>
            <w:noWrap/>
            <w:vAlign w:val="center"/>
            <w:hideMark/>
          </w:tcPr>
          <w:p w14:paraId="56C72753" w14:textId="77777777" w:rsidR="002058B0" w:rsidRPr="0092340E" w:rsidRDefault="002058B0" w:rsidP="0092340E">
            <w:pPr>
              <w:spacing w:before="40" w:after="40" w:line="276" w:lineRule="auto"/>
              <w:jc w:val="center"/>
              <w:rPr>
                <w:rFonts w:ascii="Arial" w:eastAsia="Times New Roman" w:hAnsi="Arial" w:cs="Arial"/>
                <w:i/>
                <w:iCs/>
                <w:color w:val="000000"/>
                <w:lang w:eastAsia="pl-PL"/>
              </w:rPr>
            </w:pPr>
            <w:r w:rsidRPr="0092340E">
              <w:rPr>
                <w:rFonts w:ascii="Arial" w:eastAsia="Times New Roman" w:hAnsi="Arial" w:cs="Arial"/>
                <w:i/>
                <w:iCs/>
                <w:color w:val="000000"/>
                <w:lang w:eastAsia="pl-PL"/>
              </w:rPr>
              <w:t>99 184,76</w:t>
            </w:r>
          </w:p>
        </w:tc>
        <w:tc>
          <w:tcPr>
            <w:tcW w:w="594" w:type="pct"/>
            <w:noWrap/>
            <w:vAlign w:val="center"/>
            <w:hideMark/>
          </w:tcPr>
          <w:p w14:paraId="313C7A9D" w14:textId="52802474" w:rsidR="002058B0" w:rsidRPr="0092340E" w:rsidRDefault="002058B0" w:rsidP="0092340E">
            <w:pPr>
              <w:spacing w:before="40" w:after="40" w:line="276" w:lineRule="auto"/>
              <w:jc w:val="center"/>
              <w:rPr>
                <w:rFonts w:ascii="Arial" w:eastAsia="Times New Roman" w:hAnsi="Arial" w:cs="Arial"/>
                <w:i/>
                <w:iCs/>
                <w:color w:val="000000"/>
                <w:lang w:eastAsia="pl-PL"/>
              </w:rPr>
            </w:pPr>
          </w:p>
        </w:tc>
        <w:tc>
          <w:tcPr>
            <w:tcW w:w="914" w:type="pct"/>
            <w:noWrap/>
            <w:vAlign w:val="center"/>
            <w:hideMark/>
          </w:tcPr>
          <w:p w14:paraId="78389C3E" w14:textId="77777777" w:rsidR="002058B0" w:rsidRPr="0092340E" w:rsidRDefault="002058B0" w:rsidP="0092340E">
            <w:pPr>
              <w:spacing w:before="40" w:after="40" w:line="276" w:lineRule="auto"/>
              <w:jc w:val="center"/>
              <w:rPr>
                <w:rFonts w:ascii="Arial" w:eastAsia="Times New Roman" w:hAnsi="Arial" w:cs="Arial"/>
                <w:i/>
                <w:iCs/>
                <w:color w:val="000000"/>
                <w:lang w:eastAsia="pl-PL"/>
              </w:rPr>
            </w:pPr>
            <w:r w:rsidRPr="0092340E">
              <w:rPr>
                <w:rFonts w:ascii="Arial" w:eastAsia="Times New Roman" w:hAnsi="Arial" w:cs="Arial"/>
                <w:i/>
                <w:iCs/>
                <w:color w:val="000000"/>
                <w:lang w:eastAsia="pl-PL"/>
              </w:rPr>
              <w:t>6 790,83</w:t>
            </w:r>
          </w:p>
        </w:tc>
        <w:tc>
          <w:tcPr>
            <w:tcW w:w="602" w:type="pct"/>
            <w:noWrap/>
            <w:vAlign w:val="center"/>
            <w:hideMark/>
          </w:tcPr>
          <w:p w14:paraId="2ECEF41B" w14:textId="19034AE3" w:rsidR="002058B0" w:rsidRPr="0092340E" w:rsidRDefault="002058B0" w:rsidP="0092340E">
            <w:pPr>
              <w:spacing w:before="40" w:after="40" w:line="276" w:lineRule="auto"/>
              <w:jc w:val="center"/>
              <w:rPr>
                <w:rFonts w:ascii="Arial" w:eastAsia="Times New Roman" w:hAnsi="Arial" w:cs="Arial"/>
                <w:i/>
                <w:iCs/>
                <w:color w:val="000000"/>
                <w:lang w:eastAsia="pl-PL"/>
              </w:rPr>
            </w:pPr>
          </w:p>
        </w:tc>
      </w:tr>
      <w:tr w:rsidR="002058B0" w:rsidRPr="0092340E" w14:paraId="72E92C5A" w14:textId="77777777" w:rsidTr="00A508B7">
        <w:trPr>
          <w:trHeight w:val="364"/>
        </w:trPr>
        <w:tc>
          <w:tcPr>
            <w:tcW w:w="1925" w:type="pct"/>
            <w:vAlign w:val="center"/>
            <w:hideMark/>
          </w:tcPr>
          <w:p w14:paraId="05A11CBE" w14:textId="77777777" w:rsidR="002058B0" w:rsidRPr="0092340E" w:rsidRDefault="002058B0" w:rsidP="0092340E">
            <w:pPr>
              <w:spacing w:before="40" w:after="40" w:line="276" w:lineRule="auto"/>
              <w:rPr>
                <w:rFonts w:ascii="Arial" w:eastAsia="Times New Roman" w:hAnsi="Arial" w:cs="Arial"/>
                <w:b/>
                <w:bCs/>
                <w:color w:val="000000"/>
                <w:lang w:eastAsia="pl-PL"/>
              </w:rPr>
            </w:pPr>
            <w:r w:rsidRPr="0092340E">
              <w:rPr>
                <w:rFonts w:ascii="Arial" w:eastAsia="Times New Roman" w:hAnsi="Arial" w:cs="Arial"/>
                <w:b/>
                <w:bCs/>
                <w:color w:val="000000"/>
                <w:lang w:eastAsia="pl-PL"/>
              </w:rPr>
              <w:t>500</w:t>
            </w:r>
            <w:r w:rsidRPr="0092340E">
              <w:rPr>
                <w:rFonts w:ascii="Arial" w:eastAsia="Times New Roman" w:hAnsi="Arial" w:cs="Arial"/>
                <w:color w:val="000000"/>
                <w:lang w:eastAsia="pl-PL"/>
              </w:rPr>
              <w:t xml:space="preserve"> Handel, w tym:</w:t>
            </w:r>
          </w:p>
        </w:tc>
        <w:tc>
          <w:tcPr>
            <w:tcW w:w="965" w:type="pct"/>
            <w:noWrap/>
            <w:vAlign w:val="center"/>
            <w:hideMark/>
          </w:tcPr>
          <w:p w14:paraId="10D86624"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0,00</w:t>
            </w:r>
          </w:p>
        </w:tc>
        <w:tc>
          <w:tcPr>
            <w:tcW w:w="594" w:type="pct"/>
            <w:noWrap/>
            <w:vAlign w:val="center"/>
            <w:hideMark/>
          </w:tcPr>
          <w:p w14:paraId="58D320A2"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0,00</w:t>
            </w:r>
          </w:p>
        </w:tc>
        <w:tc>
          <w:tcPr>
            <w:tcW w:w="914" w:type="pct"/>
            <w:noWrap/>
            <w:vAlign w:val="center"/>
            <w:hideMark/>
          </w:tcPr>
          <w:p w14:paraId="3697D17A"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0,00</w:t>
            </w:r>
          </w:p>
        </w:tc>
        <w:tc>
          <w:tcPr>
            <w:tcW w:w="602" w:type="pct"/>
            <w:noWrap/>
            <w:vAlign w:val="center"/>
            <w:hideMark/>
          </w:tcPr>
          <w:p w14:paraId="794BFB00"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0,00</w:t>
            </w:r>
          </w:p>
        </w:tc>
      </w:tr>
      <w:tr w:rsidR="002058B0" w:rsidRPr="0092340E" w14:paraId="5E35C8EE" w14:textId="77777777" w:rsidTr="00A508B7">
        <w:trPr>
          <w:trHeight w:val="338"/>
        </w:trPr>
        <w:tc>
          <w:tcPr>
            <w:tcW w:w="1925" w:type="pct"/>
            <w:noWrap/>
            <w:vAlign w:val="center"/>
            <w:hideMark/>
          </w:tcPr>
          <w:p w14:paraId="7657748C" w14:textId="77777777" w:rsidR="002058B0" w:rsidRPr="0092340E" w:rsidRDefault="002058B0" w:rsidP="0092340E">
            <w:pPr>
              <w:spacing w:before="40" w:after="40" w:line="276" w:lineRule="auto"/>
              <w:rPr>
                <w:rFonts w:ascii="Arial" w:eastAsia="Times New Roman" w:hAnsi="Arial" w:cs="Arial"/>
                <w:i/>
                <w:iCs/>
                <w:color w:val="000000"/>
                <w:lang w:eastAsia="pl-PL"/>
              </w:rPr>
            </w:pPr>
            <w:r w:rsidRPr="0092340E">
              <w:rPr>
                <w:rFonts w:ascii="Arial" w:eastAsia="Times New Roman" w:hAnsi="Arial" w:cs="Arial"/>
                <w:i/>
                <w:iCs/>
                <w:color w:val="000000"/>
                <w:lang w:eastAsia="pl-PL"/>
              </w:rPr>
              <w:t>- majątkowe</w:t>
            </w:r>
          </w:p>
        </w:tc>
        <w:tc>
          <w:tcPr>
            <w:tcW w:w="965" w:type="pct"/>
            <w:noWrap/>
            <w:vAlign w:val="center"/>
            <w:hideMark/>
          </w:tcPr>
          <w:p w14:paraId="141F28CE" w14:textId="77777777" w:rsidR="002058B0" w:rsidRPr="0092340E" w:rsidRDefault="002058B0" w:rsidP="0092340E">
            <w:pPr>
              <w:spacing w:before="40" w:after="40" w:line="276" w:lineRule="auto"/>
              <w:jc w:val="center"/>
              <w:rPr>
                <w:rFonts w:ascii="Arial" w:eastAsia="Times New Roman" w:hAnsi="Arial" w:cs="Arial"/>
                <w:i/>
                <w:iCs/>
                <w:color w:val="000000"/>
                <w:lang w:eastAsia="pl-PL"/>
              </w:rPr>
            </w:pPr>
            <w:r w:rsidRPr="0092340E">
              <w:rPr>
                <w:rFonts w:ascii="Arial" w:eastAsia="Times New Roman" w:hAnsi="Arial" w:cs="Arial"/>
                <w:i/>
                <w:iCs/>
                <w:color w:val="000000"/>
                <w:lang w:eastAsia="pl-PL"/>
              </w:rPr>
              <w:t>0,00</w:t>
            </w:r>
          </w:p>
        </w:tc>
        <w:tc>
          <w:tcPr>
            <w:tcW w:w="594" w:type="pct"/>
            <w:noWrap/>
            <w:vAlign w:val="center"/>
            <w:hideMark/>
          </w:tcPr>
          <w:p w14:paraId="0A6D29C0" w14:textId="2E5CAAA7" w:rsidR="002058B0" w:rsidRPr="0092340E" w:rsidRDefault="002058B0" w:rsidP="0092340E">
            <w:pPr>
              <w:spacing w:before="40" w:after="40" w:line="276" w:lineRule="auto"/>
              <w:jc w:val="center"/>
              <w:rPr>
                <w:rFonts w:ascii="Arial" w:eastAsia="Times New Roman" w:hAnsi="Arial" w:cs="Arial"/>
                <w:i/>
                <w:iCs/>
                <w:color w:val="000000"/>
                <w:lang w:eastAsia="pl-PL"/>
              </w:rPr>
            </w:pPr>
          </w:p>
        </w:tc>
        <w:tc>
          <w:tcPr>
            <w:tcW w:w="914" w:type="pct"/>
            <w:noWrap/>
            <w:vAlign w:val="center"/>
            <w:hideMark/>
          </w:tcPr>
          <w:p w14:paraId="18E76619" w14:textId="77777777" w:rsidR="002058B0" w:rsidRPr="0092340E" w:rsidRDefault="002058B0" w:rsidP="0092340E">
            <w:pPr>
              <w:spacing w:before="40" w:after="40" w:line="276" w:lineRule="auto"/>
              <w:jc w:val="center"/>
              <w:rPr>
                <w:rFonts w:ascii="Arial" w:eastAsia="Times New Roman" w:hAnsi="Arial" w:cs="Arial"/>
                <w:i/>
                <w:iCs/>
                <w:color w:val="000000"/>
                <w:lang w:eastAsia="pl-PL"/>
              </w:rPr>
            </w:pPr>
            <w:r w:rsidRPr="0092340E">
              <w:rPr>
                <w:rFonts w:ascii="Arial" w:eastAsia="Times New Roman" w:hAnsi="Arial" w:cs="Arial"/>
                <w:i/>
                <w:iCs/>
                <w:color w:val="000000"/>
                <w:lang w:eastAsia="pl-PL"/>
              </w:rPr>
              <w:t>0,00</w:t>
            </w:r>
          </w:p>
        </w:tc>
        <w:tc>
          <w:tcPr>
            <w:tcW w:w="602" w:type="pct"/>
            <w:noWrap/>
            <w:vAlign w:val="center"/>
            <w:hideMark/>
          </w:tcPr>
          <w:p w14:paraId="00447B2B" w14:textId="340B8762" w:rsidR="002058B0" w:rsidRPr="0092340E" w:rsidRDefault="002058B0" w:rsidP="0092340E">
            <w:pPr>
              <w:spacing w:before="40" w:after="40" w:line="276" w:lineRule="auto"/>
              <w:jc w:val="center"/>
              <w:rPr>
                <w:rFonts w:ascii="Arial" w:eastAsia="Times New Roman" w:hAnsi="Arial" w:cs="Arial"/>
                <w:i/>
                <w:iCs/>
                <w:color w:val="000000"/>
                <w:lang w:eastAsia="pl-PL"/>
              </w:rPr>
            </w:pPr>
          </w:p>
        </w:tc>
      </w:tr>
      <w:tr w:rsidR="002058B0" w:rsidRPr="0092340E" w14:paraId="0DF3BE99" w14:textId="77777777" w:rsidTr="00A508B7">
        <w:trPr>
          <w:trHeight w:val="357"/>
        </w:trPr>
        <w:tc>
          <w:tcPr>
            <w:tcW w:w="1925" w:type="pct"/>
            <w:vAlign w:val="center"/>
            <w:hideMark/>
          </w:tcPr>
          <w:p w14:paraId="506A4806" w14:textId="77777777" w:rsidR="002058B0" w:rsidRPr="0092340E" w:rsidRDefault="002058B0" w:rsidP="0092340E">
            <w:pPr>
              <w:spacing w:before="40" w:after="40" w:line="276" w:lineRule="auto"/>
              <w:rPr>
                <w:rFonts w:ascii="Arial" w:eastAsia="Times New Roman" w:hAnsi="Arial" w:cs="Arial"/>
                <w:b/>
                <w:bCs/>
                <w:color w:val="000000"/>
                <w:lang w:eastAsia="pl-PL"/>
              </w:rPr>
            </w:pPr>
            <w:r w:rsidRPr="0092340E">
              <w:rPr>
                <w:rFonts w:ascii="Arial" w:eastAsia="Times New Roman" w:hAnsi="Arial" w:cs="Arial"/>
                <w:b/>
                <w:bCs/>
                <w:color w:val="000000"/>
                <w:lang w:eastAsia="pl-PL"/>
              </w:rPr>
              <w:t>600</w:t>
            </w:r>
            <w:r w:rsidRPr="0092340E">
              <w:rPr>
                <w:rFonts w:ascii="Arial" w:eastAsia="Times New Roman" w:hAnsi="Arial" w:cs="Arial"/>
                <w:color w:val="000000"/>
                <w:lang w:eastAsia="pl-PL"/>
              </w:rPr>
              <w:t xml:space="preserve"> Transport i łączność, w tym:</w:t>
            </w:r>
          </w:p>
        </w:tc>
        <w:tc>
          <w:tcPr>
            <w:tcW w:w="965" w:type="pct"/>
            <w:noWrap/>
            <w:vAlign w:val="center"/>
            <w:hideMark/>
          </w:tcPr>
          <w:p w14:paraId="1859F62F"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501 091 840,48</w:t>
            </w:r>
          </w:p>
        </w:tc>
        <w:tc>
          <w:tcPr>
            <w:tcW w:w="594" w:type="pct"/>
            <w:noWrap/>
            <w:vAlign w:val="center"/>
            <w:hideMark/>
          </w:tcPr>
          <w:p w14:paraId="4E46210C"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47,11</w:t>
            </w:r>
          </w:p>
        </w:tc>
        <w:tc>
          <w:tcPr>
            <w:tcW w:w="914" w:type="pct"/>
            <w:noWrap/>
            <w:vAlign w:val="center"/>
            <w:hideMark/>
          </w:tcPr>
          <w:p w14:paraId="736E9722"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698 292 957,66</w:t>
            </w:r>
          </w:p>
        </w:tc>
        <w:tc>
          <w:tcPr>
            <w:tcW w:w="602" w:type="pct"/>
            <w:noWrap/>
            <w:vAlign w:val="center"/>
            <w:hideMark/>
          </w:tcPr>
          <w:p w14:paraId="74A8E205"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50,08</w:t>
            </w:r>
          </w:p>
        </w:tc>
      </w:tr>
      <w:tr w:rsidR="002058B0" w:rsidRPr="0092340E" w14:paraId="29625700" w14:textId="77777777" w:rsidTr="00A508B7">
        <w:trPr>
          <w:trHeight w:val="315"/>
        </w:trPr>
        <w:tc>
          <w:tcPr>
            <w:tcW w:w="1925" w:type="pct"/>
            <w:noWrap/>
            <w:vAlign w:val="center"/>
            <w:hideMark/>
          </w:tcPr>
          <w:p w14:paraId="5AE3B2E5" w14:textId="77777777" w:rsidR="002058B0" w:rsidRPr="0092340E" w:rsidRDefault="002058B0" w:rsidP="0092340E">
            <w:pPr>
              <w:spacing w:before="40" w:after="40" w:line="276" w:lineRule="auto"/>
              <w:rPr>
                <w:rFonts w:ascii="Arial" w:eastAsia="Times New Roman" w:hAnsi="Arial" w:cs="Arial"/>
                <w:i/>
                <w:iCs/>
                <w:color w:val="000000"/>
                <w:lang w:eastAsia="pl-PL"/>
              </w:rPr>
            </w:pPr>
            <w:r w:rsidRPr="0092340E">
              <w:rPr>
                <w:rFonts w:ascii="Arial" w:eastAsia="Times New Roman" w:hAnsi="Arial" w:cs="Arial"/>
                <w:i/>
                <w:iCs/>
                <w:color w:val="000000"/>
                <w:lang w:eastAsia="pl-PL"/>
              </w:rPr>
              <w:t>- majątkowe</w:t>
            </w:r>
          </w:p>
        </w:tc>
        <w:tc>
          <w:tcPr>
            <w:tcW w:w="965" w:type="pct"/>
            <w:noWrap/>
            <w:vAlign w:val="center"/>
            <w:hideMark/>
          </w:tcPr>
          <w:p w14:paraId="6C52E7AF" w14:textId="77777777" w:rsidR="002058B0" w:rsidRPr="0092340E" w:rsidRDefault="002058B0" w:rsidP="0092340E">
            <w:pPr>
              <w:spacing w:before="40" w:after="40" w:line="276" w:lineRule="auto"/>
              <w:jc w:val="center"/>
              <w:rPr>
                <w:rFonts w:ascii="Arial" w:eastAsia="Times New Roman" w:hAnsi="Arial" w:cs="Arial"/>
                <w:i/>
                <w:iCs/>
                <w:color w:val="000000"/>
                <w:lang w:eastAsia="pl-PL"/>
              </w:rPr>
            </w:pPr>
            <w:r w:rsidRPr="0092340E">
              <w:rPr>
                <w:rFonts w:ascii="Arial" w:eastAsia="Times New Roman" w:hAnsi="Arial" w:cs="Arial"/>
                <w:i/>
                <w:iCs/>
                <w:color w:val="000000"/>
                <w:lang w:eastAsia="pl-PL"/>
              </w:rPr>
              <w:t>291 269 148,84</w:t>
            </w:r>
          </w:p>
        </w:tc>
        <w:tc>
          <w:tcPr>
            <w:tcW w:w="594" w:type="pct"/>
            <w:noWrap/>
            <w:vAlign w:val="center"/>
            <w:hideMark/>
          </w:tcPr>
          <w:p w14:paraId="438F2560" w14:textId="395595B7" w:rsidR="002058B0" w:rsidRPr="0092340E" w:rsidRDefault="002058B0" w:rsidP="0092340E">
            <w:pPr>
              <w:spacing w:before="40" w:after="40" w:line="276" w:lineRule="auto"/>
              <w:jc w:val="center"/>
              <w:rPr>
                <w:rFonts w:ascii="Arial" w:eastAsia="Times New Roman" w:hAnsi="Arial" w:cs="Arial"/>
                <w:i/>
                <w:iCs/>
                <w:color w:val="000000"/>
                <w:lang w:eastAsia="pl-PL"/>
              </w:rPr>
            </w:pPr>
          </w:p>
        </w:tc>
        <w:tc>
          <w:tcPr>
            <w:tcW w:w="914" w:type="pct"/>
            <w:noWrap/>
            <w:vAlign w:val="center"/>
            <w:hideMark/>
          </w:tcPr>
          <w:p w14:paraId="6599B701" w14:textId="77777777" w:rsidR="002058B0" w:rsidRPr="0092340E" w:rsidRDefault="002058B0" w:rsidP="0092340E">
            <w:pPr>
              <w:spacing w:before="40" w:after="40" w:line="276" w:lineRule="auto"/>
              <w:jc w:val="center"/>
              <w:rPr>
                <w:rFonts w:ascii="Arial" w:eastAsia="Times New Roman" w:hAnsi="Arial" w:cs="Arial"/>
                <w:i/>
                <w:iCs/>
                <w:color w:val="000000"/>
                <w:lang w:eastAsia="pl-PL"/>
              </w:rPr>
            </w:pPr>
            <w:r w:rsidRPr="0092340E">
              <w:rPr>
                <w:rFonts w:ascii="Arial" w:eastAsia="Times New Roman" w:hAnsi="Arial" w:cs="Arial"/>
                <w:i/>
                <w:iCs/>
                <w:color w:val="000000"/>
                <w:lang w:eastAsia="pl-PL"/>
              </w:rPr>
              <w:t>451 590 485,43</w:t>
            </w:r>
          </w:p>
        </w:tc>
        <w:tc>
          <w:tcPr>
            <w:tcW w:w="602" w:type="pct"/>
            <w:noWrap/>
            <w:vAlign w:val="center"/>
            <w:hideMark/>
          </w:tcPr>
          <w:p w14:paraId="550E871D" w14:textId="235D6287" w:rsidR="002058B0" w:rsidRPr="0092340E" w:rsidRDefault="002058B0" w:rsidP="0092340E">
            <w:pPr>
              <w:spacing w:before="40" w:after="40" w:line="276" w:lineRule="auto"/>
              <w:jc w:val="center"/>
              <w:rPr>
                <w:rFonts w:ascii="Arial" w:eastAsia="Times New Roman" w:hAnsi="Arial" w:cs="Arial"/>
                <w:i/>
                <w:iCs/>
                <w:color w:val="000000"/>
                <w:lang w:eastAsia="pl-PL"/>
              </w:rPr>
            </w:pPr>
          </w:p>
        </w:tc>
      </w:tr>
      <w:tr w:rsidR="002058B0" w:rsidRPr="0092340E" w14:paraId="58E1BB72" w14:textId="77777777" w:rsidTr="00A508B7">
        <w:trPr>
          <w:trHeight w:val="353"/>
        </w:trPr>
        <w:tc>
          <w:tcPr>
            <w:tcW w:w="1925" w:type="pct"/>
            <w:vAlign w:val="center"/>
            <w:hideMark/>
          </w:tcPr>
          <w:p w14:paraId="3CB07151" w14:textId="77777777" w:rsidR="002058B0" w:rsidRPr="0092340E" w:rsidRDefault="002058B0" w:rsidP="0092340E">
            <w:pPr>
              <w:spacing w:before="40" w:after="40" w:line="276" w:lineRule="auto"/>
              <w:rPr>
                <w:rFonts w:ascii="Arial" w:eastAsia="Times New Roman" w:hAnsi="Arial" w:cs="Arial"/>
                <w:b/>
                <w:bCs/>
                <w:color w:val="000000"/>
                <w:lang w:eastAsia="pl-PL"/>
              </w:rPr>
            </w:pPr>
            <w:r w:rsidRPr="0092340E">
              <w:rPr>
                <w:rFonts w:ascii="Arial" w:eastAsia="Times New Roman" w:hAnsi="Arial" w:cs="Arial"/>
                <w:b/>
                <w:bCs/>
                <w:color w:val="000000"/>
                <w:lang w:eastAsia="pl-PL"/>
              </w:rPr>
              <w:t>630</w:t>
            </w:r>
            <w:r w:rsidRPr="0092340E">
              <w:rPr>
                <w:rFonts w:ascii="Arial" w:eastAsia="Times New Roman" w:hAnsi="Arial" w:cs="Arial"/>
                <w:color w:val="000000"/>
                <w:lang w:eastAsia="pl-PL"/>
              </w:rPr>
              <w:t xml:space="preserve"> Turystyka, w tym:</w:t>
            </w:r>
          </w:p>
        </w:tc>
        <w:tc>
          <w:tcPr>
            <w:tcW w:w="965" w:type="pct"/>
            <w:noWrap/>
            <w:vAlign w:val="center"/>
            <w:hideMark/>
          </w:tcPr>
          <w:p w14:paraId="57F813DB"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2 992 445,82</w:t>
            </w:r>
          </w:p>
        </w:tc>
        <w:tc>
          <w:tcPr>
            <w:tcW w:w="594" w:type="pct"/>
            <w:noWrap/>
            <w:vAlign w:val="center"/>
            <w:hideMark/>
          </w:tcPr>
          <w:p w14:paraId="631E93D2"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0,28</w:t>
            </w:r>
          </w:p>
        </w:tc>
        <w:tc>
          <w:tcPr>
            <w:tcW w:w="914" w:type="pct"/>
            <w:noWrap/>
            <w:vAlign w:val="center"/>
            <w:hideMark/>
          </w:tcPr>
          <w:p w14:paraId="2719C245"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2 932 821,07</w:t>
            </w:r>
          </w:p>
        </w:tc>
        <w:tc>
          <w:tcPr>
            <w:tcW w:w="602" w:type="pct"/>
            <w:noWrap/>
            <w:vAlign w:val="center"/>
            <w:hideMark/>
          </w:tcPr>
          <w:p w14:paraId="223EA8E2"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0,21</w:t>
            </w:r>
          </w:p>
        </w:tc>
      </w:tr>
      <w:tr w:rsidR="002058B0" w:rsidRPr="0092340E" w14:paraId="312A8D84" w14:textId="77777777" w:rsidTr="00A508B7">
        <w:trPr>
          <w:trHeight w:val="315"/>
        </w:trPr>
        <w:tc>
          <w:tcPr>
            <w:tcW w:w="1925" w:type="pct"/>
            <w:noWrap/>
            <w:vAlign w:val="center"/>
            <w:hideMark/>
          </w:tcPr>
          <w:p w14:paraId="66E0D9FB" w14:textId="77777777" w:rsidR="002058B0" w:rsidRPr="0092340E" w:rsidRDefault="002058B0" w:rsidP="0092340E">
            <w:pPr>
              <w:spacing w:before="40" w:after="40" w:line="276" w:lineRule="auto"/>
              <w:rPr>
                <w:rFonts w:ascii="Arial" w:eastAsia="Times New Roman" w:hAnsi="Arial" w:cs="Arial"/>
                <w:i/>
                <w:iCs/>
                <w:color w:val="000000"/>
                <w:lang w:eastAsia="pl-PL"/>
              </w:rPr>
            </w:pPr>
            <w:r w:rsidRPr="0092340E">
              <w:rPr>
                <w:rFonts w:ascii="Arial" w:eastAsia="Times New Roman" w:hAnsi="Arial" w:cs="Arial"/>
                <w:i/>
                <w:iCs/>
                <w:color w:val="000000"/>
                <w:lang w:eastAsia="pl-PL"/>
              </w:rPr>
              <w:t>- majątkowe</w:t>
            </w:r>
          </w:p>
        </w:tc>
        <w:tc>
          <w:tcPr>
            <w:tcW w:w="965" w:type="pct"/>
            <w:noWrap/>
            <w:vAlign w:val="center"/>
            <w:hideMark/>
          </w:tcPr>
          <w:p w14:paraId="5B175CA8" w14:textId="77777777" w:rsidR="002058B0" w:rsidRPr="0092340E" w:rsidRDefault="002058B0" w:rsidP="0092340E">
            <w:pPr>
              <w:spacing w:before="40" w:after="40" w:line="276" w:lineRule="auto"/>
              <w:jc w:val="center"/>
              <w:rPr>
                <w:rFonts w:ascii="Arial" w:eastAsia="Times New Roman" w:hAnsi="Arial" w:cs="Arial"/>
                <w:i/>
                <w:iCs/>
                <w:color w:val="000000"/>
                <w:lang w:eastAsia="pl-PL"/>
              </w:rPr>
            </w:pPr>
            <w:r w:rsidRPr="0092340E">
              <w:rPr>
                <w:rFonts w:ascii="Arial" w:eastAsia="Times New Roman" w:hAnsi="Arial" w:cs="Arial"/>
                <w:i/>
                <w:iCs/>
                <w:color w:val="000000"/>
                <w:lang w:eastAsia="pl-PL"/>
              </w:rPr>
              <w:t>226 068,60</w:t>
            </w:r>
          </w:p>
        </w:tc>
        <w:tc>
          <w:tcPr>
            <w:tcW w:w="594" w:type="pct"/>
            <w:noWrap/>
            <w:vAlign w:val="center"/>
            <w:hideMark/>
          </w:tcPr>
          <w:p w14:paraId="2A4A7725" w14:textId="50998EBD" w:rsidR="002058B0" w:rsidRPr="0092340E" w:rsidRDefault="002058B0" w:rsidP="0092340E">
            <w:pPr>
              <w:spacing w:before="40" w:after="40" w:line="276" w:lineRule="auto"/>
              <w:jc w:val="center"/>
              <w:rPr>
                <w:rFonts w:ascii="Arial" w:eastAsia="Times New Roman" w:hAnsi="Arial" w:cs="Arial"/>
                <w:i/>
                <w:iCs/>
                <w:color w:val="000000"/>
                <w:lang w:eastAsia="pl-PL"/>
              </w:rPr>
            </w:pPr>
          </w:p>
        </w:tc>
        <w:tc>
          <w:tcPr>
            <w:tcW w:w="914" w:type="pct"/>
            <w:noWrap/>
            <w:vAlign w:val="center"/>
            <w:hideMark/>
          </w:tcPr>
          <w:p w14:paraId="05C97F51" w14:textId="77777777" w:rsidR="002058B0" w:rsidRPr="0092340E" w:rsidRDefault="002058B0" w:rsidP="0092340E">
            <w:pPr>
              <w:spacing w:before="40" w:after="40" w:line="276" w:lineRule="auto"/>
              <w:jc w:val="center"/>
              <w:rPr>
                <w:rFonts w:ascii="Arial" w:eastAsia="Times New Roman" w:hAnsi="Arial" w:cs="Arial"/>
                <w:i/>
                <w:iCs/>
                <w:color w:val="000000"/>
                <w:lang w:eastAsia="pl-PL"/>
              </w:rPr>
            </w:pPr>
            <w:r w:rsidRPr="0092340E">
              <w:rPr>
                <w:rFonts w:ascii="Arial" w:eastAsia="Times New Roman" w:hAnsi="Arial" w:cs="Arial"/>
                <w:i/>
                <w:iCs/>
                <w:color w:val="000000"/>
                <w:lang w:eastAsia="pl-PL"/>
              </w:rPr>
              <w:t>83 596,09</w:t>
            </w:r>
          </w:p>
        </w:tc>
        <w:tc>
          <w:tcPr>
            <w:tcW w:w="602" w:type="pct"/>
            <w:noWrap/>
            <w:vAlign w:val="center"/>
            <w:hideMark/>
          </w:tcPr>
          <w:p w14:paraId="1E25F4BC" w14:textId="2E05BD41" w:rsidR="002058B0" w:rsidRPr="0092340E" w:rsidRDefault="002058B0" w:rsidP="0092340E">
            <w:pPr>
              <w:spacing w:before="40" w:after="40" w:line="276" w:lineRule="auto"/>
              <w:jc w:val="center"/>
              <w:rPr>
                <w:rFonts w:ascii="Arial" w:eastAsia="Times New Roman" w:hAnsi="Arial" w:cs="Arial"/>
                <w:i/>
                <w:iCs/>
                <w:color w:val="000000"/>
                <w:lang w:eastAsia="pl-PL"/>
              </w:rPr>
            </w:pPr>
          </w:p>
        </w:tc>
      </w:tr>
      <w:tr w:rsidR="002058B0" w:rsidRPr="0092340E" w14:paraId="45E4D2F5" w14:textId="77777777" w:rsidTr="00A508B7">
        <w:trPr>
          <w:trHeight w:val="311"/>
        </w:trPr>
        <w:tc>
          <w:tcPr>
            <w:tcW w:w="1925" w:type="pct"/>
            <w:vAlign w:val="center"/>
            <w:hideMark/>
          </w:tcPr>
          <w:p w14:paraId="4883C3CA" w14:textId="3C7EFCDE" w:rsidR="002058B0" w:rsidRPr="0092340E" w:rsidRDefault="002058B0" w:rsidP="0092340E">
            <w:pPr>
              <w:spacing w:before="40" w:after="40" w:line="276" w:lineRule="auto"/>
              <w:rPr>
                <w:rFonts w:ascii="Arial" w:eastAsia="Times New Roman" w:hAnsi="Arial" w:cs="Arial"/>
                <w:b/>
                <w:bCs/>
                <w:color w:val="000000"/>
                <w:lang w:eastAsia="pl-PL"/>
              </w:rPr>
            </w:pPr>
            <w:r w:rsidRPr="0092340E">
              <w:rPr>
                <w:rFonts w:ascii="Arial" w:eastAsia="Times New Roman" w:hAnsi="Arial" w:cs="Arial"/>
                <w:b/>
                <w:bCs/>
                <w:color w:val="000000"/>
                <w:lang w:eastAsia="pl-PL"/>
              </w:rPr>
              <w:t>700</w:t>
            </w:r>
            <w:r w:rsidRPr="0092340E">
              <w:rPr>
                <w:rFonts w:ascii="Arial" w:eastAsia="Times New Roman" w:hAnsi="Arial" w:cs="Arial"/>
                <w:color w:val="000000"/>
                <w:lang w:eastAsia="pl-PL"/>
              </w:rPr>
              <w:t xml:space="preserve"> Gospodarka mieszkaniowa, </w:t>
            </w:r>
            <w:r w:rsidR="00071BC6">
              <w:rPr>
                <w:rFonts w:ascii="Arial" w:eastAsia="Times New Roman" w:hAnsi="Arial" w:cs="Arial"/>
                <w:color w:val="000000"/>
                <w:lang w:eastAsia="pl-PL"/>
              </w:rPr>
              <w:br/>
            </w:r>
            <w:r w:rsidRPr="0092340E">
              <w:rPr>
                <w:rFonts w:ascii="Arial" w:eastAsia="Times New Roman" w:hAnsi="Arial" w:cs="Arial"/>
                <w:color w:val="000000"/>
                <w:lang w:eastAsia="pl-PL"/>
              </w:rPr>
              <w:t>w tym:</w:t>
            </w:r>
          </w:p>
        </w:tc>
        <w:tc>
          <w:tcPr>
            <w:tcW w:w="965" w:type="pct"/>
            <w:noWrap/>
            <w:vAlign w:val="center"/>
            <w:hideMark/>
          </w:tcPr>
          <w:p w14:paraId="01FAF720"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2 221 236,88</w:t>
            </w:r>
          </w:p>
        </w:tc>
        <w:tc>
          <w:tcPr>
            <w:tcW w:w="594" w:type="pct"/>
            <w:noWrap/>
            <w:vAlign w:val="center"/>
            <w:hideMark/>
          </w:tcPr>
          <w:p w14:paraId="13E738D4"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0,21</w:t>
            </w:r>
          </w:p>
        </w:tc>
        <w:tc>
          <w:tcPr>
            <w:tcW w:w="914" w:type="pct"/>
            <w:noWrap/>
            <w:vAlign w:val="center"/>
            <w:hideMark/>
          </w:tcPr>
          <w:p w14:paraId="287BEB52"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7 034 408,53</w:t>
            </w:r>
          </w:p>
        </w:tc>
        <w:tc>
          <w:tcPr>
            <w:tcW w:w="602" w:type="pct"/>
            <w:noWrap/>
            <w:vAlign w:val="center"/>
            <w:hideMark/>
          </w:tcPr>
          <w:p w14:paraId="34FF6C27"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0,51</w:t>
            </w:r>
          </w:p>
        </w:tc>
      </w:tr>
      <w:tr w:rsidR="002058B0" w:rsidRPr="0092340E" w14:paraId="2F56EEAF" w14:textId="77777777" w:rsidTr="00A508B7">
        <w:trPr>
          <w:trHeight w:val="315"/>
        </w:trPr>
        <w:tc>
          <w:tcPr>
            <w:tcW w:w="1925" w:type="pct"/>
            <w:noWrap/>
            <w:vAlign w:val="center"/>
            <w:hideMark/>
          </w:tcPr>
          <w:p w14:paraId="767DE315" w14:textId="77777777" w:rsidR="002058B0" w:rsidRPr="0092340E" w:rsidRDefault="002058B0" w:rsidP="0092340E">
            <w:pPr>
              <w:spacing w:before="40" w:after="40" w:line="276" w:lineRule="auto"/>
              <w:rPr>
                <w:rFonts w:ascii="Arial" w:eastAsia="Times New Roman" w:hAnsi="Arial" w:cs="Arial"/>
                <w:i/>
                <w:iCs/>
                <w:color w:val="000000"/>
                <w:lang w:eastAsia="pl-PL"/>
              </w:rPr>
            </w:pPr>
            <w:r w:rsidRPr="0092340E">
              <w:rPr>
                <w:rFonts w:ascii="Arial" w:eastAsia="Times New Roman" w:hAnsi="Arial" w:cs="Arial"/>
                <w:i/>
                <w:iCs/>
                <w:color w:val="000000"/>
                <w:lang w:eastAsia="pl-PL"/>
              </w:rPr>
              <w:t>- majątkowe</w:t>
            </w:r>
          </w:p>
        </w:tc>
        <w:tc>
          <w:tcPr>
            <w:tcW w:w="965" w:type="pct"/>
            <w:noWrap/>
            <w:vAlign w:val="center"/>
            <w:hideMark/>
          </w:tcPr>
          <w:p w14:paraId="567D93EA" w14:textId="77777777" w:rsidR="002058B0" w:rsidRPr="0092340E" w:rsidRDefault="002058B0" w:rsidP="0092340E">
            <w:pPr>
              <w:spacing w:before="40" w:after="40" w:line="276" w:lineRule="auto"/>
              <w:jc w:val="center"/>
              <w:rPr>
                <w:rFonts w:ascii="Arial" w:eastAsia="Times New Roman" w:hAnsi="Arial" w:cs="Arial"/>
                <w:i/>
                <w:iCs/>
                <w:color w:val="000000"/>
                <w:lang w:eastAsia="pl-PL"/>
              </w:rPr>
            </w:pPr>
            <w:r w:rsidRPr="0092340E">
              <w:rPr>
                <w:rFonts w:ascii="Arial" w:eastAsia="Times New Roman" w:hAnsi="Arial" w:cs="Arial"/>
                <w:i/>
                <w:iCs/>
                <w:color w:val="000000"/>
                <w:lang w:eastAsia="pl-PL"/>
              </w:rPr>
              <w:t>1 839 285,23</w:t>
            </w:r>
          </w:p>
        </w:tc>
        <w:tc>
          <w:tcPr>
            <w:tcW w:w="594" w:type="pct"/>
            <w:noWrap/>
            <w:vAlign w:val="center"/>
            <w:hideMark/>
          </w:tcPr>
          <w:p w14:paraId="2AA05871" w14:textId="2D3A433A" w:rsidR="002058B0" w:rsidRPr="0092340E" w:rsidRDefault="002058B0" w:rsidP="0092340E">
            <w:pPr>
              <w:spacing w:before="40" w:after="40" w:line="276" w:lineRule="auto"/>
              <w:jc w:val="center"/>
              <w:rPr>
                <w:rFonts w:ascii="Arial" w:eastAsia="Times New Roman" w:hAnsi="Arial" w:cs="Arial"/>
                <w:i/>
                <w:iCs/>
                <w:color w:val="000000"/>
                <w:lang w:eastAsia="pl-PL"/>
              </w:rPr>
            </w:pPr>
          </w:p>
        </w:tc>
        <w:tc>
          <w:tcPr>
            <w:tcW w:w="914" w:type="pct"/>
            <w:noWrap/>
            <w:vAlign w:val="center"/>
            <w:hideMark/>
          </w:tcPr>
          <w:p w14:paraId="646DB81F" w14:textId="77777777" w:rsidR="002058B0" w:rsidRPr="0092340E" w:rsidRDefault="002058B0" w:rsidP="0092340E">
            <w:pPr>
              <w:spacing w:before="40" w:after="40" w:line="276" w:lineRule="auto"/>
              <w:jc w:val="center"/>
              <w:rPr>
                <w:rFonts w:ascii="Arial" w:eastAsia="Times New Roman" w:hAnsi="Arial" w:cs="Arial"/>
                <w:i/>
                <w:iCs/>
                <w:color w:val="000000"/>
                <w:lang w:eastAsia="pl-PL"/>
              </w:rPr>
            </w:pPr>
            <w:r w:rsidRPr="0092340E">
              <w:rPr>
                <w:rFonts w:ascii="Arial" w:eastAsia="Times New Roman" w:hAnsi="Arial" w:cs="Arial"/>
                <w:i/>
                <w:iCs/>
                <w:color w:val="000000"/>
                <w:lang w:eastAsia="pl-PL"/>
              </w:rPr>
              <w:t>5 739740,36</w:t>
            </w:r>
          </w:p>
        </w:tc>
        <w:tc>
          <w:tcPr>
            <w:tcW w:w="602" w:type="pct"/>
            <w:noWrap/>
            <w:vAlign w:val="center"/>
            <w:hideMark/>
          </w:tcPr>
          <w:p w14:paraId="603D6BA1" w14:textId="2F31CF07" w:rsidR="002058B0" w:rsidRPr="0092340E" w:rsidRDefault="002058B0" w:rsidP="0092340E">
            <w:pPr>
              <w:spacing w:before="40" w:after="40" w:line="276" w:lineRule="auto"/>
              <w:jc w:val="center"/>
              <w:rPr>
                <w:rFonts w:ascii="Arial" w:eastAsia="Times New Roman" w:hAnsi="Arial" w:cs="Arial"/>
                <w:i/>
                <w:iCs/>
                <w:color w:val="000000"/>
                <w:lang w:eastAsia="pl-PL"/>
              </w:rPr>
            </w:pPr>
          </w:p>
        </w:tc>
      </w:tr>
      <w:tr w:rsidR="002058B0" w:rsidRPr="0092340E" w14:paraId="3AA06D78" w14:textId="77777777" w:rsidTr="00A508B7">
        <w:trPr>
          <w:trHeight w:val="363"/>
        </w:trPr>
        <w:tc>
          <w:tcPr>
            <w:tcW w:w="1925" w:type="pct"/>
            <w:vAlign w:val="center"/>
            <w:hideMark/>
          </w:tcPr>
          <w:p w14:paraId="350F7855" w14:textId="77777777" w:rsidR="002058B0" w:rsidRPr="0092340E" w:rsidRDefault="002058B0" w:rsidP="0092340E">
            <w:pPr>
              <w:spacing w:before="40" w:after="40" w:line="276" w:lineRule="auto"/>
              <w:rPr>
                <w:rFonts w:ascii="Arial" w:eastAsia="Times New Roman" w:hAnsi="Arial" w:cs="Arial"/>
                <w:b/>
                <w:bCs/>
                <w:color w:val="000000"/>
                <w:lang w:eastAsia="pl-PL"/>
              </w:rPr>
            </w:pPr>
            <w:r w:rsidRPr="0092340E">
              <w:rPr>
                <w:rFonts w:ascii="Arial" w:eastAsia="Times New Roman" w:hAnsi="Arial" w:cs="Arial"/>
                <w:b/>
                <w:bCs/>
                <w:color w:val="000000"/>
                <w:lang w:eastAsia="pl-PL"/>
              </w:rPr>
              <w:t>710</w:t>
            </w:r>
            <w:r w:rsidRPr="0092340E">
              <w:rPr>
                <w:rFonts w:ascii="Arial" w:eastAsia="Times New Roman" w:hAnsi="Arial" w:cs="Arial"/>
                <w:color w:val="000000"/>
                <w:lang w:eastAsia="pl-PL"/>
              </w:rPr>
              <w:t xml:space="preserve"> Działalność usługowa, w tym:</w:t>
            </w:r>
          </w:p>
        </w:tc>
        <w:tc>
          <w:tcPr>
            <w:tcW w:w="965" w:type="pct"/>
            <w:noWrap/>
            <w:vAlign w:val="center"/>
            <w:hideMark/>
          </w:tcPr>
          <w:p w14:paraId="2D8816AB"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28 329 274,94</w:t>
            </w:r>
          </w:p>
        </w:tc>
        <w:tc>
          <w:tcPr>
            <w:tcW w:w="594" w:type="pct"/>
            <w:noWrap/>
            <w:vAlign w:val="center"/>
            <w:hideMark/>
          </w:tcPr>
          <w:p w14:paraId="58DA6407"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2,66</w:t>
            </w:r>
          </w:p>
        </w:tc>
        <w:tc>
          <w:tcPr>
            <w:tcW w:w="914" w:type="pct"/>
            <w:noWrap/>
            <w:vAlign w:val="center"/>
            <w:hideMark/>
          </w:tcPr>
          <w:p w14:paraId="4D3C4C70"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8 779 895,48</w:t>
            </w:r>
          </w:p>
        </w:tc>
        <w:tc>
          <w:tcPr>
            <w:tcW w:w="602" w:type="pct"/>
            <w:noWrap/>
            <w:vAlign w:val="center"/>
            <w:hideMark/>
          </w:tcPr>
          <w:p w14:paraId="1D4D541C"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0,63</w:t>
            </w:r>
          </w:p>
        </w:tc>
      </w:tr>
      <w:tr w:rsidR="002058B0" w:rsidRPr="0092340E" w14:paraId="6BB48168" w14:textId="77777777" w:rsidTr="00A508B7">
        <w:trPr>
          <w:trHeight w:val="315"/>
        </w:trPr>
        <w:tc>
          <w:tcPr>
            <w:tcW w:w="1925" w:type="pct"/>
            <w:noWrap/>
            <w:vAlign w:val="center"/>
            <w:hideMark/>
          </w:tcPr>
          <w:p w14:paraId="37947062" w14:textId="77777777" w:rsidR="002058B0" w:rsidRPr="0092340E" w:rsidRDefault="002058B0" w:rsidP="0092340E">
            <w:pPr>
              <w:spacing w:before="40" w:after="40" w:line="276" w:lineRule="auto"/>
              <w:rPr>
                <w:rFonts w:ascii="Arial" w:eastAsia="Times New Roman" w:hAnsi="Arial" w:cs="Arial"/>
                <w:i/>
                <w:iCs/>
                <w:color w:val="000000"/>
                <w:lang w:eastAsia="pl-PL"/>
              </w:rPr>
            </w:pPr>
            <w:r w:rsidRPr="0092340E">
              <w:rPr>
                <w:rFonts w:ascii="Arial" w:eastAsia="Times New Roman" w:hAnsi="Arial" w:cs="Arial"/>
                <w:i/>
                <w:iCs/>
                <w:color w:val="000000"/>
                <w:lang w:eastAsia="pl-PL"/>
              </w:rPr>
              <w:t>- majątkowe</w:t>
            </w:r>
          </w:p>
        </w:tc>
        <w:tc>
          <w:tcPr>
            <w:tcW w:w="965" w:type="pct"/>
            <w:noWrap/>
            <w:vAlign w:val="center"/>
            <w:hideMark/>
          </w:tcPr>
          <w:p w14:paraId="54A826A2" w14:textId="77777777" w:rsidR="002058B0" w:rsidRPr="0092340E" w:rsidRDefault="002058B0" w:rsidP="0092340E">
            <w:pPr>
              <w:spacing w:before="40" w:after="40" w:line="276" w:lineRule="auto"/>
              <w:jc w:val="center"/>
              <w:rPr>
                <w:rFonts w:ascii="Arial" w:eastAsia="Times New Roman" w:hAnsi="Arial" w:cs="Arial"/>
                <w:i/>
                <w:iCs/>
                <w:color w:val="000000"/>
                <w:lang w:eastAsia="pl-PL"/>
              </w:rPr>
            </w:pPr>
            <w:r w:rsidRPr="0092340E">
              <w:rPr>
                <w:rFonts w:ascii="Arial" w:eastAsia="Times New Roman" w:hAnsi="Arial" w:cs="Arial"/>
                <w:i/>
                <w:iCs/>
                <w:color w:val="000000"/>
                <w:lang w:eastAsia="pl-PL"/>
              </w:rPr>
              <w:t>29 950,50</w:t>
            </w:r>
          </w:p>
        </w:tc>
        <w:tc>
          <w:tcPr>
            <w:tcW w:w="594" w:type="pct"/>
            <w:noWrap/>
            <w:vAlign w:val="center"/>
            <w:hideMark/>
          </w:tcPr>
          <w:p w14:paraId="51DEF62F" w14:textId="24E019E9" w:rsidR="002058B0" w:rsidRPr="0092340E" w:rsidRDefault="002058B0" w:rsidP="0092340E">
            <w:pPr>
              <w:spacing w:before="40" w:after="40" w:line="276" w:lineRule="auto"/>
              <w:jc w:val="center"/>
              <w:rPr>
                <w:rFonts w:ascii="Arial" w:eastAsia="Times New Roman" w:hAnsi="Arial" w:cs="Arial"/>
                <w:i/>
                <w:iCs/>
                <w:color w:val="000000"/>
                <w:lang w:eastAsia="pl-PL"/>
              </w:rPr>
            </w:pPr>
          </w:p>
        </w:tc>
        <w:tc>
          <w:tcPr>
            <w:tcW w:w="914" w:type="pct"/>
            <w:noWrap/>
            <w:vAlign w:val="center"/>
            <w:hideMark/>
          </w:tcPr>
          <w:p w14:paraId="7197410A" w14:textId="77777777" w:rsidR="002058B0" w:rsidRPr="0092340E" w:rsidRDefault="002058B0" w:rsidP="0092340E">
            <w:pPr>
              <w:spacing w:before="40" w:after="40" w:line="276" w:lineRule="auto"/>
              <w:jc w:val="center"/>
              <w:rPr>
                <w:rFonts w:ascii="Arial" w:eastAsia="Times New Roman" w:hAnsi="Arial" w:cs="Arial"/>
                <w:i/>
                <w:iCs/>
                <w:color w:val="000000"/>
                <w:lang w:eastAsia="pl-PL"/>
              </w:rPr>
            </w:pPr>
            <w:r w:rsidRPr="0092340E">
              <w:rPr>
                <w:rFonts w:ascii="Arial" w:eastAsia="Times New Roman" w:hAnsi="Arial" w:cs="Arial"/>
                <w:i/>
                <w:iCs/>
                <w:color w:val="000000"/>
                <w:lang w:eastAsia="pl-PL"/>
              </w:rPr>
              <w:t>0,00</w:t>
            </w:r>
          </w:p>
        </w:tc>
        <w:tc>
          <w:tcPr>
            <w:tcW w:w="602" w:type="pct"/>
            <w:noWrap/>
            <w:vAlign w:val="center"/>
            <w:hideMark/>
          </w:tcPr>
          <w:p w14:paraId="52A6FFE9" w14:textId="444EB55E" w:rsidR="002058B0" w:rsidRPr="0092340E" w:rsidRDefault="002058B0" w:rsidP="0092340E">
            <w:pPr>
              <w:spacing w:before="40" w:after="40" w:line="276" w:lineRule="auto"/>
              <w:jc w:val="center"/>
              <w:rPr>
                <w:rFonts w:ascii="Arial" w:eastAsia="Times New Roman" w:hAnsi="Arial" w:cs="Arial"/>
                <w:i/>
                <w:iCs/>
                <w:color w:val="000000"/>
                <w:lang w:eastAsia="pl-PL"/>
              </w:rPr>
            </w:pPr>
          </w:p>
        </w:tc>
      </w:tr>
      <w:tr w:rsidR="002058B0" w:rsidRPr="0092340E" w14:paraId="320078AB" w14:textId="77777777" w:rsidTr="00A508B7">
        <w:trPr>
          <w:trHeight w:val="344"/>
        </w:trPr>
        <w:tc>
          <w:tcPr>
            <w:tcW w:w="1925" w:type="pct"/>
            <w:vAlign w:val="center"/>
            <w:hideMark/>
          </w:tcPr>
          <w:p w14:paraId="06D564FA" w14:textId="77777777" w:rsidR="002058B0" w:rsidRPr="0092340E" w:rsidRDefault="002058B0" w:rsidP="0092340E">
            <w:pPr>
              <w:spacing w:before="40" w:after="40" w:line="276" w:lineRule="auto"/>
              <w:rPr>
                <w:rFonts w:ascii="Arial" w:eastAsia="Times New Roman" w:hAnsi="Arial" w:cs="Arial"/>
                <w:b/>
                <w:bCs/>
                <w:color w:val="000000"/>
                <w:lang w:eastAsia="pl-PL"/>
              </w:rPr>
            </w:pPr>
            <w:r w:rsidRPr="0092340E">
              <w:rPr>
                <w:rFonts w:ascii="Arial" w:eastAsia="Times New Roman" w:hAnsi="Arial" w:cs="Arial"/>
                <w:b/>
                <w:bCs/>
                <w:color w:val="000000"/>
                <w:lang w:eastAsia="pl-PL"/>
              </w:rPr>
              <w:t>720</w:t>
            </w:r>
            <w:r w:rsidRPr="0092340E">
              <w:rPr>
                <w:rFonts w:ascii="Arial" w:eastAsia="Times New Roman" w:hAnsi="Arial" w:cs="Arial"/>
                <w:color w:val="000000"/>
                <w:lang w:eastAsia="pl-PL"/>
              </w:rPr>
              <w:t xml:space="preserve"> Informatyka, w tym:</w:t>
            </w:r>
          </w:p>
        </w:tc>
        <w:tc>
          <w:tcPr>
            <w:tcW w:w="965" w:type="pct"/>
            <w:noWrap/>
            <w:vAlign w:val="center"/>
            <w:hideMark/>
          </w:tcPr>
          <w:p w14:paraId="438F7767"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15 910 667,99</w:t>
            </w:r>
          </w:p>
        </w:tc>
        <w:tc>
          <w:tcPr>
            <w:tcW w:w="594" w:type="pct"/>
            <w:noWrap/>
            <w:vAlign w:val="center"/>
            <w:hideMark/>
          </w:tcPr>
          <w:p w14:paraId="71E4872D"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1,50</w:t>
            </w:r>
          </w:p>
        </w:tc>
        <w:tc>
          <w:tcPr>
            <w:tcW w:w="914" w:type="pct"/>
            <w:noWrap/>
            <w:vAlign w:val="center"/>
            <w:hideMark/>
          </w:tcPr>
          <w:p w14:paraId="6722C49A"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6 428 586,25</w:t>
            </w:r>
          </w:p>
        </w:tc>
        <w:tc>
          <w:tcPr>
            <w:tcW w:w="602" w:type="pct"/>
            <w:noWrap/>
            <w:vAlign w:val="center"/>
            <w:hideMark/>
          </w:tcPr>
          <w:p w14:paraId="3BDD4081"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0,46</w:t>
            </w:r>
          </w:p>
        </w:tc>
      </w:tr>
      <w:tr w:rsidR="002058B0" w:rsidRPr="0092340E" w14:paraId="4D1BEC5E" w14:textId="77777777" w:rsidTr="00A508B7">
        <w:trPr>
          <w:trHeight w:val="315"/>
        </w:trPr>
        <w:tc>
          <w:tcPr>
            <w:tcW w:w="1925" w:type="pct"/>
            <w:noWrap/>
            <w:vAlign w:val="center"/>
            <w:hideMark/>
          </w:tcPr>
          <w:p w14:paraId="57220FDC" w14:textId="77777777" w:rsidR="002058B0" w:rsidRPr="0092340E" w:rsidRDefault="002058B0" w:rsidP="0092340E">
            <w:pPr>
              <w:spacing w:before="40" w:after="40" w:line="276" w:lineRule="auto"/>
              <w:rPr>
                <w:rFonts w:ascii="Arial" w:eastAsia="Times New Roman" w:hAnsi="Arial" w:cs="Arial"/>
                <w:i/>
                <w:iCs/>
                <w:color w:val="000000"/>
                <w:lang w:eastAsia="pl-PL"/>
              </w:rPr>
            </w:pPr>
            <w:r w:rsidRPr="0092340E">
              <w:rPr>
                <w:rFonts w:ascii="Arial" w:eastAsia="Times New Roman" w:hAnsi="Arial" w:cs="Arial"/>
                <w:i/>
                <w:iCs/>
                <w:color w:val="000000"/>
                <w:lang w:eastAsia="pl-PL"/>
              </w:rPr>
              <w:t>- majątkowe</w:t>
            </w:r>
          </w:p>
        </w:tc>
        <w:tc>
          <w:tcPr>
            <w:tcW w:w="965" w:type="pct"/>
            <w:noWrap/>
            <w:vAlign w:val="center"/>
            <w:hideMark/>
          </w:tcPr>
          <w:p w14:paraId="50C75FA9" w14:textId="77777777" w:rsidR="002058B0" w:rsidRPr="0092340E" w:rsidRDefault="002058B0" w:rsidP="0092340E">
            <w:pPr>
              <w:spacing w:before="40" w:after="40" w:line="276" w:lineRule="auto"/>
              <w:jc w:val="center"/>
              <w:rPr>
                <w:rFonts w:ascii="Arial" w:eastAsia="Times New Roman" w:hAnsi="Arial" w:cs="Arial"/>
                <w:i/>
                <w:iCs/>
                <w:color w:val="000000"/>
                <w:lang w:eastAsia="pl-PL"/>
              </w:rPr>
            </w:pPr>
            <w:r w:rsidRPr="0092340E">
              <w:rPr>
                <w:rFonts w:ascii="Arial" w:eastAsia="Times New Roman" w:hAnsi="Arial" w:cs="Arial"/>
                <w:i/>
                <w:iCs/>
                <w:color w:val="000000"/>
                <w:lang w:eastAsia="pl-PL"/>
              </w:rPr>
              <w:t>8 503 949,52</w:t>
            </w:r>
          </w:p>
        </w:tc>
        <w:tc>
          <w:tcPr>
            <w:tcW w:w="594" w:type="pct"/>
            <w:noWrap/>
            <w:vAlign w:val="center"/>
            <w:hideMark/>
          </w:tcPr>
          <w:p w14:paraId="0BADB016" w14:textId="1A90BA0E" w:rsidR="002058B0" w:rsidRPr="0092340E" w:rsidRDefault="002058B0" w:rsidP="0092340E">
            <w:pPr>
              <w:spacing w:before="40" w:after="40" w:line="276" w:lineRule="auto"/>
              <w:jc w:val="center"/>
              <w:rPr>
                <w:rFonts w:ascii="Arial" w:eastAsia="Times New Roman" w:hAnsi="Arial" w:cs="Arial"/>
                <w:i/>
                <w:iCs/>
                <w:color w:val="000000"/>
                <w:lang w:eastAsia="pl-PL"/>
              </w:rPr>
            </w:pPr>
          </w:p>
        </w:tc>
        <w:tc>
          <w:tcPr>
            <w:tcW w:w="914" w:type="pct"/>
            <w:noWrap/>
            <w:vAlign w:val="center"/>
            <w:hideMark/>
          </w:tcPr>
          <w:p w14:paraId="2148FFBB" w14:textId="77777777" w:rsidR="002058B0" w:rsidRPr="0092340E" w:rsidRDefault="002058B0" w:rsidP="0092340E">
            <w:pPr>
              <w:spacing w:before="40" w:after="40" w:line="276" w:lineRule="auto"/>
              <w:jc w:val="center"/>
              <w:rPr>
                <w:rFonts w:ascii="Arial" w:eastAsia="Times New Roman" w:hAnsi="Arial" w:cs="Arial"/>
                <w:i/>
                <w:iCs/>
                <w:color w:val="000000"/>
                <w:lang w:eastAsia="pl-PL"/>
              </w:rPr>
            </w:pPr>
            <w:r w:rsidRPr="0092340E">
              <w:rPr>
                <w:rFonts w:ascii="Arial" w:eastAsia="Times New Roman" w:hAnsi="Arial" w:cs="Arial"/>
                <w:i/>
                <w:iCs/>
                <w:color w:val="000000"/>
                <w:lang w:eastAsia="pl-PL"/>
              </w:rPr>
              <w:t>361 486,25</w:t>
            </w:r>
          </w:p>
        </w:tc>
        <w:tc>
          <w:tcPr>
            <w:tcW w:w="602" w:type="pct"/>
            <w:noWrap/>
            <w:vAlign w:val="center"/>
            <w:hideMark/>
          </w:tcPr>
          <w:p w14:paraId="08876435" w14:textId="3D3E7BEF" w:rsidR="002058B0" w:rsidRPr="0092340E" w:rsidRDefault="002058B0" w:rsidP="0092340E">
            <w:pPr>
              <w:spacing w:before="40" w:after="40" w:line="276" w:lineRule="auto"/>
              <w:jc w:val="center"/>
              <w:rPr>
                <w:rFonts w:ascii="Arial" w:eastAsia="Times New Roman" w:hAnsi="Arial" w:cs="Arial"/>
                <w:i/>
                <w:iCs/>
                <w:color w:val="000000"/>
                <w:lang w:eastAsia="pl-PL"/>
              </w:rPr>
            </w:pPr>
          </w:p>
        </w:tc>
      </w:tr>
      <w:tr w:rsidR="002058B0" w:rsidRPr="0092340E" w14:paraId="566D6905" w14:textId="77777777" w:rsidTr="00A508B7">
        <w:trPr>
          <w:trHeight w:val="355"/>
        </w:trPr>
        <w:tc>
          <w:tcPr>
            <w:tcW w:w="1925" w:type="pct"/>
            <w:vAlign w:val="center"/>
            <w:hideMark/>
          </w:tcPr>
          <w:p w14:paraId="4347A4F2" w14:textId="77777777" w:rsidR="002058B0" w:rsidRPr="0092340E" w:rsidRDefault="002058B0" w:rsidP="0092340E">
            <w:pPr>
              <w:spacing w:before="40" w:after="40" w:line="276" w:lineRule="auto"/>
              <w:rPr>
                <w:rFonts w:ascii="Arial" w:eastAsia="Times New Roman" w:hAnsi="Arial" w:cs="Arial"/>
                <w:b/>
                <w:bCs/>
                <w:color w:val="000000"/>
                <w:lang w:eastAsia="pl-PL"/>
              </w:rPr>
            </w:pPr>
            <w:r w:rsidRPr="0092340E">
              <w:rPr>
                <w:rFonts w:ascii="Arial" w:eastAsia="Times New Roman" w:hAnsi="Arial" w:cs="Arial"/>
                <w:b/>
                <w:bCs/>
                <w:color w:val="000000"/>
                <w:lang w:eastAsia="pl-PL"/>
              </w:rPr>
              <w:t>730</w:t>
            </w:r>
            <w:r w:rsidRPr="0092340E">
              <w:rPr>
                <w:rFonts w:ascii="Arial" w:eastAsia="Times New Roman" w:hAnsi="Arial" w:cs="Arial"/>
                <w:color w:val="000000"/>
                <w:lang w:eastAsia="pl-PL"/>
              </w:rPr>
              <w:t xml:space="preserve">  Szkolnictwo wyższe i nauka, w tym:</w:t>
            </w:r>
          </w:p>
        </w:tc>
        <w:tc>
          <w:tcPr>
            <w:tcW w:w="965" w:type="pct"/>
            <w:noWrap/>
            <w:vAlign w:val="center"/>
            <w:hideMark/>
          </w:tcPr>
          <w:p w14:paraId="2E8FA6BD"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2 015 972,26</w:t>
            </w:r>
          </w:p>
        </w:tc>
        <w:tc>
          <w:tcPr>
            <w:tcW w:w="594" w:type="pct"/>
            <w:noWrap/>
            <w:vAlign w:val="center"/>
            <w:hideMark/>
          </w:tcPr>
          <w:p w14:paraId="57FC7DCB"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0,19</w:t>
            </w:r>
          </w:p>
        </w:tc>
        <w:tc>
          <w:tcPr>
            <w:tcW w:w="914" w:type="pct"/>
            <w:noWrap/>
            <w:vAlign w:val="center"/>
            <w:hideMark/>
          </w:tcPr>
          <w:p w14:paraId="0C72CC7C"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3 206 613,53</w:t>
            </w:r>
          </w:p>
        </w:tc>
        <w:tc>
          <w:tcPr>
            <w:tcW w:w="602" w:type="pct"/>
            <w:noWrap/>
            <w:vAlign w:val="center"/>
            <w:hideMark/>
          </w:tcPr>
          <w:p w14:paraId="2B1B6E91"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0,23</w:t>
            </w:r>
          </w:p>
        </w:tc>
      </w:tr>
      <w:tr w:rsidR="002058B0" w:rsidRPr="0092340E" w14:paraId="48AFB3FC" w14:textId="77777777" w:rsidTr="00A508B7">
        <w:trPr>
          <w:trHeight w:val="315"/>
        </w:trPr>
        <w:tc>
          <w:tcPr>
            <w:tcW w:w="1925" w:type="pct"/>
            <w:noWrap/>
            <w:vAlign w:val="center"/>
            <w:hideMark/>
          </w:tcPr>
          <w:p w14:paraId="3E62D56F" w14:textId="77777777" w:rsidR="002058B0" w:rsidRPr="0092340E" w:rsidRDefault="002058B0" w:rsidP="0092340E">
            <w:pPr>
              <w:spacing w:before="40" w:after="40" w:line="276" w:lineRule="auto"/>
              <w:rPr>
                <w:rFonts w:ascii="Arial" w:eastAsia="Times New Roman" w:hAnsi="Arial" w:cs="Arial"/>
                <w:i/>
                <w:iCs/>
                <w:color w:val="000000"/>
                <w:lang w:eastAsia="pl-PL"/>
              </w:rPr>
            </w:pPr>
            <w:r w:rsidRPr="0092340E">
              <w:rPr>
                <w:rFonts w:ascii="Arial" w:eastAsia="Times New Roman" w:hAnsi="Arial" w:cs="Arial"/>
                <w:i/>
                <w:iCs/>
                <w:color w:val="000000"/>
                <w:lang w:eastAsia="pl-PL"/>
              </w:rPr>
              <w:t>- majątkowe</w:t>
            </w:r>
          </w:p>
        </w:tc>
        <w:tc>
          <w:tcPr>
            <w:tcW w:w="965" w:type="pct"/>
            <w:noWrap/>
            <w:vAlign w:val="center"/>
            <w:hideMark/>
          </w:tcPr>
          <w:p w14:paraId="70A2DD63" w14:textId="77777777" w:rsidR="002058B0" w:rsidRPr="0092340E" w:rsidRDefault="002058B0" w:rsidP="0092340E">
            <w:pPr>
              <w:spacing w:before="40" w:after="40" w:line="276" w:lineRule="auto"/>
              <w:jc w:val="center"/>
              <w:rPr>
                <w:rFonts w:ascii="Arial" w:eastAsia="Times New Roman" w:hAnsi="Arial" w:cs="Arial"/>
                <w:i/>
                <w:iCs/>
                <w:color w:val="000000"/>
                <w:lang w:eastAsia="pl-PL"/>
              </w:rPr>
            </w:pPr>
            <w:r w:rsidRPr="0092340E">
              <w:rPr>
                <w:rFonts w:ascii="Arial" w:eastAsia="Times New Roman" w:hAnsi="Arial" w:cs="Arial"/>
                <w:i/>
                <w:iCs/>
                <w:color w:val="000000"/>
                <w:lang w:eastAsia="pl-PL"/>
              </w:rPr>
              <w:t>1 003 647,00</w:t>
            </w:r>
          </w:p>
        </w:tc>
        <w:tc>
          <w:tcPr>
            <w:tcW w:w="594" w:type="pct"/>
            <w:noWrap/>
            <w:vAlign w:val="center"/>
            <w:hideMark/>
          </w:tcPr>
          <w:p w14:paraId="3314058B" w14:textId="2125594A" w:rsidR="002058B0" w:rsidRPr="0092340E" w:rsidRDefault="002058B0" w:rsidP="0092340E">
            <w:pPr>
              <w:spacing w:before="40" w:after="40" w:line="276" w:lineRule="auto"/>
              <w:jc w:val="center"/>
              <w:rPr>
                <w:rFonts w:ascii="Arial" w:eastAsia="Times New Roman" w:hAnsi="Arial" w:cs="Arial"/>
                <w:i/>
                <w:iCs/>
                <w:color w:val="000000"/>
                <w:lang w:eastAsia="pl-PL"/>
              </w:rPr>
            </w:pPr>
          </w:p>
        </w:tc>
        <w:tc>
          <w:tcPr>
            <w:tcW w:w="914" w:type="pct"/>
            <w:noWrap/>
            <w:vAlign w:val="center"/>
            <w:hideMark/>
          </w:tcPr>
          <w:p w14:paraId="22257299" w14:textId="77777777" w:rsidR="002058B0" w:rsidRPr="0092340E" w:rsidRDefault="002058B0" w:rsidP="0092340E">
            <w:pPr>
              <w:spacing w:before="40" w:after="40" w:line="276" w:lineRule="auto"/>
              <w:jc w:val="center"/>
              <w:rPr>
                <w:rFonts w:ascii="Arial" w:eastAsia="Times New Roman" w:hAnsi="Arial" w:cs="Arial"/>
                <w:i/>
                <w:iCs/>
                <w:color w:val="000000"/>
                <w:lang w:eastAsia="pl-PL"/>
              </w:rPr>
            </w:pPr>
            <w:r w:rsidRPr="0092340E">
              <w:rPr>
                <w:rFonts w:ascii="Arial" w:eastAsia="Times New Roman" w:hAnsi="Arial" w:cs="Arial"/>
                <w:i/>
                <w:iCs/>
                <w:color w:val="000000"/>
                <w:lang w:eastAsia="pl-PL"/>
              </w:rPr>
              <w:t>1 669 333,78</w:t>
            </w:r>
          </w:p>
        </w:tc>
        <w:tc>
          <w:tcPr>
            <w:tcW w:w="602" w:type="pct"/>
            <w:noWrap/>
            <w:vAlign w:val="center"/>
            <w:hideMark/>
          </w:tcPr>
          <w:p w14:paraId="11AA2DE7" w14:textId="30DF4114" w:rsidR="002058B0" w:rsidRPr="0092340E" w:rsidRDefault="002058B0" w:rsidP="0092340E">
            <w:pPr>
              <w:spacing w:before="40" w:after="40" w:line="276" w:lineRule="auto"/>
              <w:jc w:val="center"/>
              <w:rPr>
                <w:rFonts w:ascii="Arial" w:eastAsia="Times New Roman" w:hAnsi="Arial" w:cs="Arial"/>
                <w:i/>
                <w:iCs/>
                <w:color w:val="000000"/>
                <w:lang w:eastAsia="pl-PL"/>
              </w:rPr>
            </w:pPr>
          </w:p>
        </w:tc>
      </w:tr>
      <w:tr w:rsidR="002058B0" w:rsidRPr="0092340E" w14:paraId="0C45D008" w14:textId="77777777" w:rsidTr="00A508B7">
        <w:trPr>
          <w:trHeight w:val="351"/>
        </w:trPr>
        <w:tc>
          <w:tcPr>
            <w:tcW w:w="1925" w:type="pct"/>
            <w:vAlign w:val="center"/>
            <w:hideMark/>
          </w:tcPr>
          <w:p w14:paraId="1798A5D0" w14:textId="6EB79FD8" w:rsidR="002058B0" w:rsidRPr="0092340E" w:rsidRDefault="002058B0" w:rsidP="0092340E">
            <w:pPr>
              <w:spacing w:before="40" w:after="40" w:line="276" w:lineRule="auto"/>
              <w:rPr>
                <w:rFonts w:ascii="Arial" w:eastAsia="Times New Roman" w:hAnsi="Arial" w:cs="Arial"/>
                <w:b/>
                <w:bCs/>
                <w:color w:val="000000"/>
                <w:lang w:eastAsia="pl-PL"/>
              </w:rPr>
            </w:pPr>
            <w:r w:rsidRPr="0092340E">
              <w:rPr>
                <w:rFonts w:ascii="Arial" w:eastAsia="Times New Roman" w:hAnsi="Arial" w:cs="Arial"/>
                <w:b/>
                <w:bCs/>
                <w:color w:val="000000"/>
                <w:lang w:eastAsia="pl-PL"/>
              </w:rPr>
              <w:t>750</w:t>
            </w:r>
            <w:r w:rsidRPr="0092340E">
              <w:rPr>
                <w:rFonts w:ascii="Arial" w:eastAsia="Times New Roman" w:hAnsi="Arial" w:cs="Arial"/>
                <w:color w:val="000000"/>
                <w:lang w:eastAsia="pl-PL"/>
              </w:rPr>
              <w:t xml:space="preserve"> Administracja publiczna, </w:t>
            </w:r>
            <w:r w:rsidR="00071BC6">
              <w:rPr>
                <w:rFonts w:ascii="Arial" w:eastAsia="Times New Roman" w:hAnsi="Arial" w:cs="Arial"/>
                <w:color w:val="000000"/>
                <w:lang w:eastAsia="pl-PL"/>
              </w:rPr>
              <w:br/>
            </w:r>
            <w:r w:rsidRPr="0092340E">
              <w:rPr>
                <w:rFonts w:ascii="Arial" w:eastAsia="Times New Roman" w:hAnsi="Arial" w:cs="Arial"/>
                <w:color w:val="000000"/>
                <w:lang w:eastAsia="pl-PL"/>
              </w:rPr>
              <w:t>w tym:</w:t>
            </w:r>
          </w:p>
        </w:tc>
        <w:tc>
          <w:tcPr>
            <w:tcW w:w="965" w:type="pct"/>
            <w:noWrap/>
            <w:vAlign w:val="center"/>
            <w:hideMark/>
          </w:tcPr>
          <w:p w14:paraId="561DD92E"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136 741 476,38</w:t>
            </w:r>
          </w:p>
        </w:tc>
        <w:tc>
          <w:tcPr>
            <w:tcW w:w="594" w:type="pct"/>
            <w:noWrap/>
            <w:vAlign w:val="center"/>
            <w:hideMark/>
          </w:tcPr>
          <w:p w14:paraId="52219187"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12,86</w:t>
            </w:r>
          </w:p>
        </w:tc>
        <w:tc>
          <w:tcPr>
            <w:tcW w:w="914" w:type="pct"/>
            <w:noWrap/>
            <w:vAlign w:val="center"/>
            <w:hideMark/>
          </w:tcPr>
          <w:p w14:paraId="6CD8BD62"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199 012 013,98</w:t>
            </w:r>
          </w:p>
        </w:tc>
        <w:tc>
          <w:tcPr>
            <w:tcW w:w="602" w:type="pct"/>
            <w:noWrap/>
            <w:vAlign w:val="center"/>
            <w:hideMark/>
          </w:tcPr>
          <w:p w14:paraId="51E65488"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14,27</w:t>
            </w:r>
          </w:p>
        </w:tc>
      </w:tr>
      <w:tr w:rsidR="002058B0" w:rsidRPr="0092340E" w14:paraId="4F355846" w14:textId="77777777" w:rsidTr="00A508B7">
        <w:trPr>
          <w:trHeight w:val="315"/>
        </w:trPr>
        <w:tc>
          <w:tcPr>
            <w:tcW w:w="1925" w:type="pct"/>
            <w:noWrap/>
            <w:vAlign w:val="center"/>
            <w:hideMark/>
          </w:tcPr>
          <w:p w14:paraId="6D4A8896" w14:textId="77777777" w:rsidR="002058B0" w:rsidRPr="0092340E" w:rsidRDefault="002058B0" w:rsidP="0092340E">
            <w:pPr>
              <w:spacing w:before="40" w:after="40" w:line="276" w:lineRule="auto"/>
              <w:rPr>
                <w:rFonts w:ascii="Arial" w:eastAsia="Times New Roman" w:hAnsi="Arial" w:cs="Arial"/>
                <w:i/>
                <w:iCs/>
                <w:color w:val="000000"/>
                <w:lang w:eastAsia="pl-PL"/>
              </w:rPr>
            </w:pPr>
            <w:r w:rsidRPr="0092340E">
              <w:rPr>
                <w:rFonts w:ascii="Arial" w:eastAsia="Times New Roman" w:hAnsi="Arial" w:cs="Arial"/>
                <w:i/>
                <w:iCs/>
                <w:color w:val="000000"/>
                <w:lang w:eastAsia="pl-PL"/>
              </w:rPr>
              <w:t>- majątkowe</w:t>
            </w:r>
          </w:p>
        </w:tc>
        <w:tc>
          <w:tcPr>
            <w:tcW w:w="965" w:type="pct"/>
            <w:noWrap/>
            <w:vAlign w:val="center"/>
            <w:hideMark/>
          </w:tcPr>
          <w:p w14:paraId="5F66DFD8" w14:textId="77777777" w:rsidR="002058B0" w:rsidRPr="0092340E" w:rsidRDefault="002058B0" w:rsidP="0092340E">
            <w:pPr>
              <w:spacing w:before="40" w:after="40" w:line="276" w:lineRule="auto"/>
              <w:jc w:val="center"/>
              <w:rPr>
                <w:rFonts w:ascii="Arial" w:eastAsia="Times New Roman" w:hAnsi="Arial" w:cs="Arial"/>
                <w:i/>
                <w:iCs/>
                <w:color w:val="000000"/>
                <w:lang w:eastAsia="pl-PL"/>
              </w:rPr>
            </w:pPr>
            <w:r w:rsidRPr="0092340E">
              <w:rPr>
                <w:rFonts w:ascii="Arial" w:eastAsia="Times New Roman" w:hAnsi="Arial" w:cs="Arial"/>
                <w:i/>
                <w:iCs/>
                <w:color w:val="000000"/>
                <w:lang w:eastAsia="pl-PL"/>
              </w:rPr>
              <w:t>4 444 514,46</w:t>
            </w:r>
          </w:p>
        </w:tc>
        <w:tc>
          <w:tcPr>
            <w:tcW w:w="594" w:type="pct"/>
            <w:noWrap/>
            <w:vAlign w:val="center"/>
            <w:hideMark/>
          </w:tcPr>
          <w:p w14:paraId="08A65D54" w14:textId="7FD063E5" w:rsidR="002058B0" w:rsidRPr="0092340E" w:rsidRDefault="002058B0" w:rsidP="0092340E">
            <w:pPr>
              <w:spacing w:before="40" w:after="40" w:line="276" w:lineRule="auto"/>
              <w:jc w:val="center"/>
              <w:rPr>
                <w:rFonts w:ascii="Arial" w:eastAsia="Times New Roman" w:hAnsi="Arial" w:cs="Arial"/>
                <w:i/>
                <w:iCs/>
                <w:color w:val="000000"/>
                <w:lang w:eastAsia="pl-PL"/>
              </w:rPr>
            </w:pPr>
          </w:p>
        </w:tc>
        <w:tc>
          <w:tcPr>
            <w:tcW w:w="914" w:type="pct"/>
            <w:noWrap/>
            <w:vAlign w:val="center"/>
            <w:hideMark/>
          </w:tcPr>
          <w:p w14:paraId="71571CA8" w14:textId="77777777" w:rsidR="002058B0" w:rsidRPr="0092340E" w:rsidRDefault="002058B0" w:rsidP="0092340E">
            <w:pPr>
              <w:spacing w:before="40" w:after="40" w:line="276" w:lineRule="auto"/>
              <w:jc w:val="center"/>
              <w:rPr>
                <w:rFonts w:ascii="Arial" w:eastAsia="Times New Roman" w:hAnsi="Arial" w:cs="Arial"/>
                <w:i/>
                <w:iCs/>
                <w:color w:val="000000"/>
                <w:lang w:eastAsia="pl-PL"/>
              </w:rPr>
            </w:pPr>
            <w:r w:rsidRPr="0092340E">
              <w:rPr>
                <w:rFonts w:ascii="Arial" w:eastAsia="Times New Roman" w:hAnsi="Arial" w:cs="Arial"/>
                <w:i/>
                <w:iCs/>
                <w:color w:val="000000"/>
                <w:lang w:eastAsia="pl-PL"/>
              </w:rPr>
              <w:t>15 917 341,60</w:t>
            </w:r>
          </w:p>
        </w:tc>
        <w:tc>
          <w:tcPr>
            <w:tcW w:w="602" w:type="pct"/>
            <w:noWrap/>
            <w:vAlign w:val="center"/>
            <w:hideMark/>
          </w:tcPr>
          <w:p w14:paraId="35F33B43" w14:textId="78953AE7" w:rsidR="002058B0" w:rsidRPr="0092340E" w:rsidRDefault="002058B0" w:rsidP="0092340E">
            <w:pPr>
              <w:spacing w:before="40" w:after="40" w:line="276" w:lineRule="auto"/>
              <w:jc w:val="center"/>
              <w:rPr>
                <w:rFonts w:ascii="Arial" w:eastAsia="Times New Roman" w:hAnsi="Arial" w:cs="Arial"/>
                <w:i/>
                <w:iCs/>
                <w:color w:val="000000"/>
                <w:lang w:eastAsia="pl-PL"/>
              </w:rPr>
            </w:pPr>
          </w:p>
        </w:tc>
      </w:tr>
      <w:tr w:rsidR="002058B0" w:rsidRPr="0092340E" w14:paraId="4C06923E" w14:textId="77777777" w:rsidTr="00A508B7">
        <w:trPr>
          <w:trHeight w:val="820"/>
        </w:trPr>
        <w:tc>
          <w:tcPr>
            <w:tcW w:w="1925" w:type="pct"/>
            <w:vAlign w:val="center"/>
            <w:hideMark/>
          </w:tcPr>
          <w:p w14:paraId="4C885497" w14:textId="77777777" w:rsidR="002058B0" w:rsidRPr="0092340E" w:rsidRDefault="002058B0" w:rsidP="0092340E">
            <w:pPr>
              <w:spacing w:before="40" w:after="40" w:line="276" w:lineRule="auto"/>
              <w:rPr>
                <w:rFonts w:ascii="Arial" w:eastAsia="Times New Roman" w:hAnsi="Arial" w:cs="Arial"/>
                <w:b/>
                <w:bCs/>
                <w:color w:val="000000"/>
                <w:lang w:eastAsia="pl-PL"/>
              </w:rPr>
            </w:pPr>
            <w:r w:rsidRPr="0092340E">
              <w:rPr>
                <w:rFonts w:ascii="Arial" w:eastAsia="Times New Roman" w:hAnsi="Arial" w:cs="Arial"/>
                <w:b/>
                <w:bCs/>
                <w:color w:val="000000"/>
                <w:lang w:eastAsia="pl-PL"/>
              </w:rPr>
              <w:t>751</w:t>
            </w:r>
            <w:r w:rsidRPr="0092340E">
              <w:rPr>
                <w:rFonts w:ascii="Arial" w:eastAsia="Times New Roman" w:hAnsi="Arial" w:cs="Arial"/>
                <w:color w:val="000000"/>
                <w:lang w:eastAsia="pl-PL"/>
              </w:rPr>
              <w:t xml:space="preserve"> Urzędy naczelnych organów władzy państwowej, kontroli i ochrony prawa oraz sądownictwa, w tym:</w:t>
            </w:r>
          </w:p>
        </w:tc>
        <w:tc>
          <w:tcPr>
            <w:tcW w:w="965" w:type="pct"/>
            <w:noWrap/>
            <w:vAlign w:val="center"/>
            <w:hideMark/>
          </w:tcPr>
          <w:p w14:paraId="2521F28F"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0,00</w:t>
            </w:r>
          </w:p>
        </w:tc>
        <w:tc>
          <w:tcPr>
            <w:tcW w:w="594" w:type="pct"/>
            <w:noWrap/>
            <w:vAlign w:val="center"/>
            <w:hideMark/>
          </w:tcPr>
          <w:p w14:paraId="2263194A"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0,00</w:t>
            </w:r>
          </w:p>
        </w:tc>
        <w:tc>
          <w:tcPr>
            <w:tcW w:w="914" w:type="pct"/>
            <w:noWrap/>
            <w:vAlign w:val="center"/>
            <w:hideMark/>
          </w:tcPr>
          <w:p w14:paraId="4ECDEE58"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0,00</w:t>
            </w:r>
          </w:p>
        </w:tc>
        <w:tc>
          <w:tcPr>
            <w:tcW w:w="602" w:type="pct"/>
            <w:noWrap/>
            <w:vAlign w:val="center"/>
            <w:hideMark/>
          </w:tcPr>
          <w:p w14:paraId="4D3D843A"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0,00</w:t>
            </w:r>
          </w:p>
        </w:tc>
      </w:tr>
      <w:tr w:rsidR="002058B0" w:rsidRPr="0092340E" w14:paraId="058964DA" w14:textId="77777777" w:rsidTr="00A508B7">
        <w:trPr>
          <w:trHeight w:val="315"/>
        </w:trPr>
        <w:tc>
          <w:tcPr>
            <w:tcW w:w="1925" w:type="pct"/>
            <w:noWrap/>
            <w:vAlign w:val="center"/>
            <w:hideMark/>
          </w:tcPr>
          <w:p w14:paraId="332520F4" w14:textId="77777777" w:rsidR="002058B0" w:rsidRPr="0092340E" w:rsidRDefault="002058B0" w:rsidP="0092340E">
            <w:pPr>
              <w:spacing w:before="40" w:after="40" w:line="276" w:lineRule="auto"/>
              <w:rPr>
                <w:rFonts w:ascii="Arial" w:eastAsia="Times New Roman" w:hAnsi="Arial" w:cs="Arial"/>
                <w:i/>
                <w:iCs/>
                <w:color w:val="000000"/>
                <w:lang w:eastAsia="pl-PL"/>
              </w:rPr>
            </w:pPr>
            <w:r w:rsidRPr="0092340E">
              <w:rPr>
                <w:rFonts w:ascii="Arial" w:eastAsia="Times New Roman" w:hAnsi="Arial" w:cs="Arial"/>
                <w:i/>
                <w:iCs/>
                <w:color w:val="000000"/>
                <w:lang w:eastAsia="pl-PL"/>
              </w:rPr>
              <w:lastRenderedPageBreak/>
              <w:t>- majątkowe</w:t>
            </w:r>
          </w:p>
        </w:tc>
        <w:tc>
          <w:tcPr>
            <w:tcW w:w="965" w:type="pct"/>
            <w:noWrap/>
            <w:vAlign w:val="center"/>
            <w:hideMark/>
          </w:tcPr>
          <w:p w14:paraId="326DEE9C" w14:textId="77777777" w:rsidR="002058B0" w:rsidRPr="0092340E" w:rsidRDefault="002058B0" w:rsidP="0092340E">
            <w:pPr>
              <w:spacing w:before="40" w:after="40" w:line="276" w:lineRule="auto"/>
              <w:jc w:val="center"/>
              <w:rPr>
                <w:rFonts w:ascii="Arial" w:eastAsia="Times New Roman" w:hAnsi="Arial" w:cs="Arial"/>
                <w:i/>
                <w:iCs/>
                <w:color w:val="000000"/>
                <w:lang w:eastAsia="pl-PL"/>
              </w:rPr>
            </w:pPr>
            <w:r w:rsidRPr="0092340E">
              <w:rPr>
                <w:rFonts w:ascii="Arial" w:eastAsia="Times New Roman" w:hAnsi="Arial" w:cs="Arial"/>
                <w:i/>
                <w:iCs/>
                <w:color w:val="000000"/>
                <w:lang w:eastAsia="pl-PL"/>
              </w:rPr>
              <w:t>0,00</w:t>
            </w:r>
          </w:p>
        </w:tc>
        <w:tc>
          <w:tcPr>
            <w:tcW w:w="594" w:type="pct"/>
            <w:noWrap/>
            <w:vAlign w:val="center"/>
            <w:hideMark/>
          </w:tcPr>
          <w:p w14:paraId="3E679277" w14:textId="1001B3B8" w:rsidR="002058B0" w:rsidRPr="0092340E" w:rsidRDefault="002058B0" w:rsidP="0092340E">
            <w:pPr>
              <w:spacing w:before="40" w:after="40" w:line="276" w:lineRule="auto"/>
              <w:jc w:val="center"/>
              <w:rPr>
                <w:rFonts w:ascii="Arial" w:eastAsia="Times New Roman" w:hAnsi="Arial" w:cs="Arial"/>
                <w:i/>
                <w:iCs/>
                <w:color w:val="000000"/>
                <w:lang w:eastAsia="pl-PL"/>
              </w:rPr>
            </w:pPr>
          </w:p>
        </w:tc>
        <w:tc>
          <w:tcPr>
            <w:tcW w:w="914" w:type="pct"/>
            <w:noWrap/>
            <w:vAlign w:val="center"/>
            <w:hideMark/>
          </w:tcPr>
          <w:p w14:paraId="266AB720" w14:textId="77777777" w:rsidR="002058B0" w:rsidRPr="0092340E" w:rsidRDefault="002058B0" w:rsidP="0092340E">
            <w:pPr>
              <w:spacing w:before="40" w:after="40" w:line="276" w:lineRule="auto"/>
              <w:jc w:val="center"/>
              <w:rPr>
                <w:rFonts w:ascii="Arial" w:eastAsia="Times New Roman" w:hAnsi="Arial" w:cs="Arial"/>
                <w:i/>
                <w:iCs/>
                <w:color w:val="000000"/>
                <w:lang w:eastAsia="pl-PL"/>
              </w:rPr>
            </w:pPr>
            <w:r w:rsidRPr="0092340E">
              <w:rPr>
                <w:rFonts w:ascii="Arial" w:eastAsia="Times New Roman" w:hAnsi="Arial" w:cs="Arial"/>
                <w:i/>
                <w:iCs/>
                <w:color w:val="000000"/>
                <w:lang w:eastAsia="pl-PL"/>
              </w:rPr>
              <w:t>0,00</w:t>
            </w:r>
          </w:p>
        </w:tc>
        <w:tc>
          <w:tcPr>
            <w:tcW w:w="602" w:type="pct"/>
            <w:noWrap/>
            <w:vAlign w:val="center"/>
            <w:hideMark/>
          </w:tcPr>
          <w:p w14:paraId="66FFFC92" w14:textId="2C5860CD" w:rsidR="002058B0" w:rsidRPr="0092340E" w:rsidRDefault="002058B0" w:rsidP="0092340E">
            <w:pPr>
              <w:spacing w:before="40" w:after="40" w:line="276" w:lineRule="auto"/>
              <w:jc w:val="center"/>
              <w:rPr>
                <w:rFonts w:ascii="Arial" w:eastAsia="Times New Roman" w:hAnsi="Arial" w:cs="Arial"/>
                <w:i/>
                <w:iCs/>
                <w:color w:val="000000"/>
                <w:lang w:eastAsia="pl-PL"/>
              </w:rPr>
            </w:pPr>
          </w:p>
        </w:tc>
      </w:tr>
      <w:tr w:rsidR="002058B0" w:rsidRPr="0092340E" w14:paraId="6D93FE6F" w14:textId="77777777" w:rsidTr="00A508B7">
        <w:trPr>
          <w:trHeight w:val="357"/>
        </w:trPr>
        <w:tc>
          <w:tcPr>
            <w:tcW w:w="1925" w:type="pct"/>
            <w:vAlign w:val="center"/>
            <w:hideMark/>
          </w:tcPr>
          <w:p w14:paraId="02EEC3AF" w14:textId="77777777" w:rsidR="002058B0" w:rsidRPr="0092340E" w:rsidRDefault="002058B0" w:rsidP="0092340E">
            <w:pPr>
              <w:spacing w:before="40" w:after="40" w:line="276" w:lineRule="auto"/>
              <w:rPr>
                <w:rFonts w:ascii="Arial" w:eastAsia="Times New Roman" w:hAnsi="Arial" w:cs="Arial"/>
                <w:b/>
                <w:bCs/>
                <w:color w:val="000000"/>
                <w:lang w:eastAsia="pl-PL"/>
              </w:rPr>
            </w:pPr>
            <w:r w:rsidRPr="0092340E">
              <w:rPr>
                <w:rFonts w:ascii="Arial" w:eastAsia="Times New Roman" w:hAnsi="Arial" w:cs="Arial"/>
                <w:b/>
                <w:bCs/>
                <w:color w:val="000000"/>
                <w:lang w:eastAsia="pl-PL"/>
              </w:rPr>
              <w:t>752</w:t>
            </w:r>
            <w:r w:rsidRPr="0092340E">
              <w:rPr>
                <w:rFonts w:ascii="Arial" w:eastAsia="Times New Roman" w:hAnsi="Arial" w:cs="Arial"/>
                <w:color w:val="000000"/>
                <w:lang w:eastAsia="pl-PL"/>
              </w:rPr>
              <w:t xml:space="preserve"> Obrona narodowa, w tym:</w:t>
            </w:r>
          </w:p>
        </w:tc>
        <w:tc>
          <w:tcPr>
            <w:tcW w:w="965" w:type="pct"/>
            <w:noWrap/>
            <w:vAlign w:val="center"/>
            <w:hideMark/>
          </w:tcPr>
          <w:p w14:paraId="1CD5C4CD"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0,00</w:t>
            </w:r>
          </w:p>
        </w:tc>
        <w:tc>
          <w:tcPr>
            <w:tcW w:w="594" w:type="pct"/>
            <w:noWrap/>
            <w:vAlign w:val="center"/>
            <w:hideMark/>
          </w:tcPr>
          <w:p w14:paraId="4FEBB71A"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0,00</w:t>
            </w:r>
          </w:p>
        </w:tc>
        <w:tc>
          <w:tcPr>
            <w:tcW w:w="914" w:type="pct"/>
            <w:noWrap/>
            <w:vAlign w:val="center"/>
            <w:hideMark/>
          </w:tcPr>
          <w:p w14:paraId="20DC4DFE"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6 200,00</w:t>
            </w:r>
          </w:p>
        </w:tc>
        <w:tc>
          <w:tcPr>
            <w:tcW w:w="602" w:type="pct"/>
            <w:noWrap/>
            <w:vAlign w:val="center"/>
            <w:hideMark/>
          </w:tcPr>
          <w:p w14:paraId="3EA8D22E"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0,00</w:t>
            </w:r>
          </w:p>
        </w:tc>
      </w:tr>
      <w:tr w:rsidR="002058B0" w:rsidRPr="0092340E" w14:paraId="122AF089" w14:textId="77777777" w:rsidTr="00A508B7">
        <w:trPr>
          <w:trHeight w:val="315"/>
        </w:trPr>
        <w:tc>
          <w:tcPr>
            <w:tcW w:w="1925" w:type="pct"/>
            <w:noWrap/>
            <w:vAlign w:val="center"/>
            <w:hideMark/>
          </w:tcPr>
          <w:p w14:paraId="6194CC5A" w14:textId="77777777" w:rsidR="002058B0" w:rsidRPr="0092340E" w:rsidRDefault="002058B0" w:rsidP="0092340E">
            <w:pPr>
              <w:spacing w:before="40" w:after="40" w:line="276" w:lineRule="auto"/>
              <w:rPr>
                <w:rFonts w:ascii="Arial" w:eastAsia="Times New Roman" w:hAnsi="Arial" w:cs="Arial"/>
                <w:i/>
                <w:iCs/>
                <w:color w:val="000000"/>
                <w:lang w:eastAsia="pl-PL"/>
              </w:rPr>
            </w:pPr>
            <w:r w:rsidRPr="0092340E">
              <w:rPr>
                <w:rFonts w:ascii="Arial" w:eastAsia="Times New Roman" w:hAnsi="Arial" w:cs="Arial"/>
                <w:i/>
                <w:iCs/>
                <w:color w:val="000000"/>
                <w:lang w:eastAsia="pl-PL"/>
              </w:rPr>
              <w:t>- majątkowe</w:t>
            </w:r>
          </w:p>
        </w:tc>
        <w:tc>
          <w:tcPr>
            <w:tcW w:w="965" w:type="pct"/>
            <w:noWrap/>
            <w:vAlign w:val="center"/>
            <w:hideMark/>
          </w:tcPr>
          <w:p w14:paraId="2470856B" w14:textId="77777777" w:rsidR="002058B0" w:rsidRPr="0092340E" w:rsidRDefault="002058B0" w:rsidP="0092340E">
            <w:pPr>
              <w:spacing w:before="40" w:after="40" w:line="276" w:lineRule="auto"/>
              <w:jc w:val="center"/>
              <w:rPr>
                <w:rFonts w:ascii="Arial" w:eastAsia="Times New Roman" w:hAnsi="Arial" w:cs="Arial"/>
                <w:i/>
                <w:iCs/>
                <w:color w:val="000000"/>
                <w:lang w:eastAsia="pl-PL"/>
              </w:rPr>
            </w:pPr>
            <w:r w:rsidRPr="0092340E">
              <w:rPr>
                <w:rFonts w:ascii="Arial" w:eastAsia="Times New Roman" w:hAnsi="Arial" w:cs="Arial"/>
                <w:i/>
                <w:iCs/>
                <w:color w:val="000000"/>
                <w:lang w:eastAsia="pl-PL"/>
              </w:rPr>
              <w:t>0,00</w:t>
            </w:r>
          </w:p>
        </w:tc>
        <w:tc>
          <w:tcPr>
            <w:tcW w:w="594" w:type="pct"/>
            <w:noWrap/>
            <w:vAlign w:val="center"/>
            <w:hideMark/>
          </w:tcPr>
          <w:p w14:paraId="0BBB22DB" w14:textId="558672D6" w:rsidR="002058B0" w:rsidRPr="0092340E" w:rsidRDefault="002058B0" w:rsidP="0092340E">
            <w:pPr>
              <w:spacing w:before="40" w:after="40" w:line="276" w:lineRule="auto"/>
              <w:jc w:val="center"/>
              <w:rPr>
                <w:rFonts w:ascii="Arial" w:eastAsia="Times New Roman" w:hAnsi="Arial" w:cs="Arial"/>
                <w:i/>
                <w:iCs/>
                <w:color w:val="000000"/>
                <w:lang w:eastAsia="pl-PL"/>
              </w:rPr>
            </w:pPr>
          </w:p>
        </w:tc>
        <w:tc>
          <w:tcPr>
            <w:tcW w:w="914" w:type="pct"/>
            <w:noWrap/>
            <w:vAlign w:val="center"/>
            <w:hideMark/>
          </w:tcPr>
          <w:p w14:paraId="2534DBE4" w14:textId="77777777" w:rsidR="002058B0" w:rsidRPr="0092340E" w:rsidRDefault="002058B0" w:rsidP="0092340E">
            <w:pPr>
              <w:spacing w:before="40" w:after="40" w:line="276" w:lineRule="auto"/>
              <w:jc w:val="center"/>
              <w:rPr>
                <w:rFonts w:ascii="Arial" w:eastAsia="Times New Roman" w:hAnsi="Arial" w:cs="Arial"/>
                <w:i/>
                <w:iCs/>
                <w:color w:val="000000"/>
                <w:lang w:eastAsia="pl-PL"/>
              </w:rPr>
            </w:pPr>
            <w:r w:rsidRPr="0092340E">
              <w:rPr>
                <w:rFonts w:ascii="Arial" w:eastAsia="Times New Roman" w:hAnsi="Arial" w:cs="Arial"/>
                <w:i/>
                <w:iCs/>
                <w:color w:val="000000"/>
                <w:lang w:eastAsia="pl-PL"/>
              </w:rPr>
              <w:t>0,00</w:t>
            </w:r>
          </w:p>
        </w:tc>
        <w:tc>
          <w:tcPr>
            <w:tcW w:w="602" w:type="pct"/>
            <w:noWrap/>
            <w:vAlign w:val="center"/>
            <w:hideMark/>
          </w:tcPr>
          <w:p w14:paraId="77E4735F" w14:textId="21F057D5" w:rsidR="002058B0" w:rsidRPr="0092340E" w:rsidRDefault="002058B0" w:rsidP="0092340E">
            <w:pPr>
              <w:spacing w:before="40" w:after="40" w:line="276" w:lineRule="auto"/>
              <w:jc w:val="center"/>
              <w:rPr>
                <w:rFonts w:ascii="Arial" w:eastAsia="Times New Roman" w:hAnsi="Arial" w:cs="Arial"/>
                <w:i/>
                <w:iCs/>
                <w:color w:val="000000"/>
                <w:lang w:eastAsia="pl-PL"/>
              </w:rPr>
            </w:pPr>
          </w:p>
        </w:tc>
      </w:tr>
      <w:tr w:rsidR="002058B0" w:rsidRPr="0092340E" w14:paraId="490A9A5F" w14:textId="77777777" w:rsidTr="00A508B7">
        <w:trPr>
          <w:trHeight w:val="631"/>
        </w:trPr>
        <w:tc>
          <w:tcPr>
            <w:tcW w:w="1925" w:type="pct"/>
            <w:vAlign w:val="center"/>
            <w:hideMark/>
          </w:tcPr>
          <w:p w14:paraId="145A7656" w14:textId="157C2173" w:rsidR="002058B0" w:rsidRPr="0092340E" w:rsidRDefault="002058B0" w:rsidP="0092340E">
            <w:pPr>
              <w:spacing w:before="40" w:after="40" w:line="276" w:lineRule="auto"/>
              <w:rPr>
                <w:rFonts w:ascii="Arial" w:eastAsia="Times New Roman" w:hAnsi="Arial" w:cs="Arial"/>
                <w:b/>
                <w:bCs/>
                <w:color w:val="000000"/>
                <w:lang w:eastAsia="pl-PL"/>
              </w:rPr>
            </w:pPr>
            <w:r w:rsidRPr="0092340E">
              <w:rPr>
                <w:rFonts w:ascii="Arial" w:eastAsia="Times New Roman" w:hAnsi="Arial" w:cs="Arial"/>
                <w:b/>
                <w:bCs/>
                <w:color w:val="000000"/>
                <w:lang w:eastAsia="pl-PL"/>
              </w:rPr>
              <w:t>754</w:t>
            </w:r>
            <w:r w:rsidRPr="0092340E">
              <w:rPr>
                <w:rFonts w:ascii="Arial" w:eastAsia="Times New Roman" w:hAnsi="Arial" w:cs="Arial"/>
                <w:color w:val="000000"/>
                <w:lang w:eastAsia="pl-PL"/>
              </w:rPr>
              <w:t xml:space="preserve"> Bezpieczeństwo publiczne </w:t>
            </w:r>
            <w:r w:rsidR="00071BC6">
              <w:rPr>
                <w:rFonts w:ascii="Arial" w:eastAsia="Times New Roman" w:hAnsi="Arial" w:cs="Arial"/>
                <w:color w:val="000000"/>
                <w:lang w:eastAsia="pl-PL"/>
              </w:rPr>
              <w:br/>
            </w:r>
            <w:r w:rsidRPr="0092340E">
              <w:rPr>
                <w:rFonts w:ascii="Arial" w:eastAsia="Times New Roman" w:hAnsi="Arial" w:cs="Arial"/>
                <w:color w:val="000000"/>
                <w:lang w:eastAsia="pl-PL"/>
              </w:rPr>
              <w:t>i ochrona przeciwpożarowa, w tym:</w:t>
            </w:r>
          </w:p>
        </w:tc>
        <w:tc>
          <w:tcPr>
            <w:tcW w:w="965" w:type="pct"/>
            <w:noWrap/>
            <w:vAlign w:val="center"/>
            <w:hideMark/>
          </w:tcPr>
          <w:p w14:paraId="6D7A8E6A"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1 691 116,90</w:t>
            </w:r>
          </w:p>
        </w:tc>
        <w:tc>
          <w:tcPr>
            <w:tcW w:w="594" w:type="pct"/>
            <w:noWrap/>
            <w:vAlign w:val="center"/>
            <w:hideMark/>
          </w:tcPr>
          <w:p w14:paraId="11B67C29"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0,16</w:t>
            </w:r>
          </w:p>
        </w:tc>
        <w:tc>
          <w:tcPr>
            <w:tcW w:w="914" w:type="pct"/>
            <w:noWrap/>
            <w:vAlign w:val="center"/>
            <w:hideMark/>
          </w:tcPr>
          <w:p w14:paraId="20C5E9EB"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6 166 162,79</w:t>
            </w:r>
          </w:p>
        </w:tc>
        <w:tc>
          <w:tcPr>
            <w:tcW w:w="602" w:type="pct"/>
            <w:noWrap/>
            <w:vAlign w:val="center"/>
            <w:hideMark/>
          </w:tcPr>
          <w:p w14:paraId="63AB989D"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0,44</w:t>
            </w:r>
          </w:p>
        </w:tc>
      </w:tr>
      <w:tr w:rsidR="002058B0" w:rsidRPr="0092340E" w14:paraId="7410F935" w14:textId="77777777" w:rsidTr="00A508B7">
        <w:trPr>
          <w:trHeight w:val="315"/>
        </w:trPr>
        <w:tc>
          <w:tcPr>
            <w:tcW w:w="1925" w:type="pct"/>
            <w:noWrap/>
            <w:vAlign w:val="center"/>
            <w:hideMark/>
          </w:tcPr>
          <w:p w14:paraId="36D11876" w14:textId="77777777" w:rsidR="002058B0" w:rsidRPr="0092340E" w:rsidRDefault="002058B0" w:rsidP="0092340E">
            <w:pPr>
              <w:spacing w:before="40" w:after="40" w:line="276" w:lineRule="auto"/>
              <w:rPr>
                <w:rFonts w:ascii="Arial" w:eastAsia="Times New Roman" w:hAnsi="Arial" w:cs="Arial"/>
                <w:i/>
                <w:iCs/>
                <w:color w:val="000000"/>
                <w:lang w:eastAsia="pl-PL"/>
              </w:rPr>
            </w:pPr>
            <w:r w:rsidRPr="0092340E">
              <w:rPr>
                <w:rFonts w:ascii="Arial" w:eastAsia="Times New Roman" w:hAnsi="Arial" w:cs="Arial"/>
                <w:i/>
                <w:iCs/>
                <w:color w:val="000000"/>
                <w:lang w:eastAsia="pl-PL"/>
              </w:rPr>
              <w:t>- majątkowe</w:t>
            </w:r>
          </w:p>
        </w:tc>
        <w:tc>
          <w:tcPr>
            <w:tcW w:w="965" w:type="pct"/>
            <w:noWrap/>
            <w:vAlign w:val="center"/>
            <w:hideMark/>
          </w:tcPr>
          <w:p w14:paraId="0EA43A91" w14:textId="77777777" w:rsidR="002058B0" w:rsidRPr="0092340E" w:rsidRDefault="002058B0" w:rsidP="0092340E">
            <w:pPr>
              <w:spacing w:before="40" w:after="40" w:line="276" w:lineRule="auto"/>
              <w:jc w:val="center"/>
              <w:rPr>
                <w:rFonts w:ascii="Arial" w:eastAsia="Times New Roman" w:hAnsi="Arial" w:cs="Arial"/>
                <w:i/>
                <w:iCs/>
                <w:color w:val="000000"/>
                <w:lang w:eastAsia="pl-PL"/>
              </w:rPr>
            </w:pPr>
            <w:r w:rsidRPr="0092340E">
              <w:rPr>
                <w:rFonts w:ascii="Arial" w:eastAsia="Times New Roman" w:hAnsi="Arial" w:cs="Arial"/>
                <w:i/>
                <w:iCs/>
                <w:color w:val="000000"/>
                <w:lang w:eastAsia="pl-PL"/>
              </w:rPr>
              <w:t>960 000,00</w:t>
            </w:r>
          </w:p>
        </w:tc>
        <w:tc>
          <w:tcPr>
            <w:tcW w:w="594" w:type="pct"/>
            <w:noWrap/>
            <w:vAlign w:val="center"/>
            <w:hideMark/>
          </w:tcPr>
          <w:p w14:paraId="4D677C08" w14:textId="1C6642EC" w:rsidR="002058B0" w:rsidRPr="0092340E" w:rsidRDefault="002058B0" w:rsidP="0092340E">
            <w:pPr>
              <w:spacing w:before="40" w:after="40" w:line="276" w:lineRule="auto"/>
              <w:jc w:val="center"/>
              <w:rPr>
                <w:rFonts w:ascii="Arial" w:eastAsia="Times New Roman" w:hAnsi="Arial" w:cs="Arial"/>
                <w:i/>
                <w:iCs/>
                <w:color w:val="000000"/>
                <w:lang w:eastAsia="pl-PL"/>
              </w:rPr>
            </w:pPr>
          </w:p>
        </w:tc>
        <w:tc>
          <w:tcPr>
            <w:tcW w:w="914" w:type="pct"/>
            <w:noWrap/>
            <w:vAlign w:val="center"/>
            <w:hideMark/>
          </w:tcPr>
          <w:p w14:paraId="160E10F5" w14:textId="77777777" w:rsidR="002058B0" w:rsidRPr="0092340E" w:rsidRDefault="002058B0" w:rsidP="0092340E">
            <w:pPr>
              <w:spacing w:before="40" w:after="40" w:line="276" w:lineRule="auto"/>
              <w:jc w:val="center"/>
              <w:rPr>
                <w:rFonts w:ascii="Arial" w:eastAsia="Times New Roman" w:hAnsi="Arial" w:cs="Arial"/>
                <w:i/>
                <w:iCs/>
                <w:color w:val="000000"/>
                <w:lang w:eastAsia="pl-PL"/>
              </w:rPr>
            </w:pPr>
            <w:r w:rsidRPr="0092340E">
              <w:rPr>
                <w:rFonts w:ascii="Arial" w:eastAsia="Times New Roman" w:hAnsi="Arial" w:cs="Arial"/>
                <w:i/>
                <w:iCs/>
                <w:color w:val="000000"/>
                <w:lang w:eastAsia="pl-PL"/>
              </w:rPr>
              <w:t>1 248 830,97</w:t>
            </w:r>
          </w:p>
        </w:tc>
        <w:tc>
          <w:tcPr>
            <w:tcW w:w="602" w:type="pct"/>
            <w:noWrap/>
            <w:vAlign w:val="center"/>
            <w:hideMark/>
          </w:tcPr>
          <w:p w14:paraId="34AD3682" w14:textId="1A222896" w:rsidR="002058B0" w:rsidRPr="0092340E" w:rsidRDefault="002058B0" w:rsidP="0092340E">
            <w:pPr>
              <w:spacing w:before="40" w:after="40" w:line="276" w:lineRule="auto"/>
              <w:jc w:val="center"/>
              <w:rPr>
                <w:rFonts w:ascii="Arial" w:eastAsia="Times New Roman" w:hAnsi="Arial" w:cs="Arial"/>
                <w:i/>
                <w:iCs/>
                <w:color w:val="000000"/>
                <w:lang w:eastAsia="pl-PL"/>
              </w:rPr>
            </w:pPr>
          </w:p>
        </w:tc>
      </w:tr>
      <w:tr w:rsidR="002058B0" w:rsidRPr="0092340E" w14:paraId="63FFF55A" w14:textId="77777777" w:rsidTr="00A508B7">
        <w:trPr>
          <w:trHeight w:val="346"/>
        </w:trPr>
        <w:tc>
          <w:tcPr>
            <w:tcW w:w="1925" w:type="pct"/>
            <w:vAlign w:val="center"/>
            <w:hideMark/>
          </w:tcPr>
          <w:p w14:paraId="4A355A3E" w14:textId="2A7DBC23" w:rsidR="002058B0" w:rsidRPr="0092340E" w:rsidRDefault="002058B0" w:rsidP="0092340E">
            <w:pPr>
              <w:spacing w:before="40" w:after="40" w:line="276" w:lineRule="auto"/>
              <w:rPr>
                <w:rFonts w:ascii="Arial" w:eastAsia="Times New Roman" w:hAnsi="Arial" w:cs="Arial"/>
                <w:b/>
                <w:bCs/>
                <w:color w:val="000000"/>
                <w:lang w:eastAsia="pl-PL"/>
              </w:rPr>
            </w:pPr>
            <w:r w:rsidRPr="0092340E">
              <w:rPr>
                <w:rFonts w:ascii="Arial" w:eastAsia="Times New Roman" w:hAnsi="Arial" w:cs="Arial"/>
                <w:b/>
                <w:bCs/>
                <w:color w:val="000000"/>
                <w:lang w:eastAsia="pl-PL"/>
              </w:rPr>
              <w:t>757</w:t>
            </w:r>
            <w:r w:rsidRPr="0092340E">
              <w:rPr>
                <w:rFonts w:ascii="Arial" w:eastAsia="Times New Roman" w:hAnsi="Arial" w:cs="Arial"/>
                <w:color w:val="000000"/>
                <w:lang w:eastAsia="pl-PL"/>
              </w:rPr>
              <w:t xml:space="preserve"> Obsługa długu publicznego, </w:t>
            </w:r>
            <w:r w:rsidR="00071BC6">
              <w:rPr>
                <w:rFonts w:ascii="Arial" w:eastAsia="Times New Roman" w:hAnsi="Arial" w:cs="Arial"/>
                <w:color w:val="000000"/>
                <w:lang w:eastAsia="pl-PL"/>
              </w:rPr>
              <w:br/>
            </w:r>
            <w:r w:rsidRPr="0092340E">
              <w:rPr>
                <w:rFonts w:ascii="Arial" w:eastAsia="Times New Roman" w:hAnsi="Arial" w:cs="Arial"/>
                <w:color w:val="000000"/>
                <w:lang w:eastAsia="pl-PL"/>
              </w:rPr>
              <w:t>w tym:</w:t>
            </w:r>
          </w:p>
        </w:tc>
        <w:tc>
          <w:tcPr>
            <w:tcW w:w="965" w:type="pct"/>
            <w:noWrap/>
            <w:vAlign w:val="center"/>
            <w:hideMark/>
          </w:tcPr>
          <w:p w14:paraId="7BD3DD41"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3 823 011,96</w:t>
            </w:r>
          </w:p>
        </w:tc>
        <w:tc>
          <w:tcPr>
            <w:tcW w:w="594" w:type="pct"/>
            <w:noWrap/>
            <w:vAlign w:val="center"/>
            <w:hideMark/>
          </w:tcPr>
          <w:p w14:paraId="09DBF390"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0,36</w:t>
            </w:r>
          </w:p>
        </w:tc>
        <w:tc>
          <w:tcPr>
            <w:tcW w:w="914" w:type="pct"/>
            <w:noWrap/>
            <w:vAlign w:val="center"/>
            <w:hideMark/>
          </w:tcPr>
          <w:p w14:paraId="561B92FC"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9 932 479,86</w:t>
            </w:r>
          </w:p>
        </w:tc>
        <w:tc>
          <w:tcPr>
            <w:tcW w:w="602" w:type="pct"/>
            <w:noWrap/>
            <w:vAlign w:val="center"/>
            <w:hideMark/>
          </w:tcPr>
          <w:p w14:paraId="7AE2A5CF"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0,71</w:t>
            </w:r>
          </w:p>
        </w:tc>
      </w:tr>
      <w:tr w:rsidR="002058B0" w:rsidRPr="0092340E" w14:paraId="0CD248CB" w14:textId="77777777" w:rsidTr="00A508B7">
        <w:trPr>
          <w:trHeight w:val="315"/>
        </w:trPr>
        <w:tc>
          <w:tcPr>
            <w:tcW w:w="1925" w:type="pct"/>
            <w:noWrap/>
            <w:vAlign w:val="center"/>
            <w:hideMark/>
          </w:tcPr>
          <w:p w14:paraId="6D7460F9" w14:textId="77777777" w:rsidR="002058B0" w:rsidRPr="0092340E" w:rsidRDefault="002058B0" w:rsidP="0092340E">
            <w:pPr>
              <w:spacing w:before="40" w:after="40" w:line="276" w:lineRule="auto"/>
              <w:rPr>
                <w:rFonts w:ascii="Arial" w:eastAsia="Times New Roman" w:hAnsi="Arial" w:cs="Arial"/>
                <w:i/>
                <w:iCs/>
                <w:color w:val="000000"/>
                <w:lang w:eastAsia="pl-PL"/>
              </w:rPr>
            </w:pPr>
            <w:r w:rsidRPr="0092340E">
              <w:rPr>
                <w:rFonts w:ascii="Arial" w:eastAsia="Times New Roman" w:hAnsi="Arial" w:cs="Arial"/>
                <w:i/>
                <w:iCs/>
                <w:color w:val="000000"/>
                <w:lang w:eastAsia="pl-PL"/>
              </w:rPr>
              <w:t>- majątkowe</w:t>
            </w:r>
          </w:p>
        </w:tc>
        <w:tc>
          <w:tcPr>
            <w:tcW w:w="965" w:type="pct"/>
            <w:noWrap/>
            <w:vAlign w:val="center"/>
            <w:hideMark/>
          </w:tcPr>
          <w:p w14:paraId="24B92426" w14:textId="77777777" w:rsidR="002058B0" w:rsidRPr="0092340E" w:rsidRDefault="002058B0" w:rsidP="0092340E">
            <w:pPr>
              <w:spacing w:before="40" w:after="40" w:line="276" w:lineRule="auto"/>
              <w:jc w:val="center"/>
              <w:rPr>
                <w:rFonts w:ascii="Arial" w:eastAsia="Times New Roman" w:hAnsi="Arial" w:cs="Arial"/>
                <w:i/>
                <w:iCs/>
                <w:color w:val="000000"/>
                <w:lang w:eastAsia="pl-PL"/>
              </w:rPr>
            </w:pPr>
            <w:r w:rsidRPr="0092340E">
              <w:rPr>
                <w:rFonts w:ascii="Arial" w:eastAsia="Times New Roman" w:hAnsi="Arial" w:cs="Arial"/>
                <w:i/>
                <w:iCs/>
                <w:color w:val="000000"/>
                <w:lang w:eastAsia="pl-PL"/>
              </w:rPr>
              <w:t>0,00</w:t>
            </w:r>
          </w:p>
        </w:tc>
        <w:tc>
          <w:tcPr>
            <w:tcW w:w="594" w:type="pct"/>
            <w:noWrap/>
            <w:vAlign w:val="center"/>
            <w:hideMark/>
          </w:tcPr>
          <w:p w14:paraId="6DAC8AA9" w14:textId="2B7BB598" w:rsidR="002058B0" w:rsidRPr="0092340E" w:rsidRDefault="002058B0" w:rsidP="0092340E">
            <w:pPr>
              <w:spacing w:before="40" w:after="40" w:line="276" w:lineRule="auto"/>
              <w:jc w:val="center"/>
              <w:rPr>
                <w:rFonts w:ascii="Arial" w:eastAsia="Times New Roman" w:hAnsi="Arial" w:cs="Arial"/>
                <w:i/>
                <w:iCs/>
                <w:color w:val="000000"/>
                <w:lang w:eastAsia="pl-PL"/>
              </w:rPr>
            </w:pPr>
          </w:p>
        </w:tc>
        <w:tc>
          <w:tcPr>
            <w:tcW w:w="914" w:type="pct"/>
            <w:noWrap/>
            <w:vAlign w:val="center"/>
            <w:hideMark/>
          </w:tcPr>
          <w:p w14:paraId="0F5072D4" w14:textId="77777777" w:rsidR="002058B0" w:rsidRPr="0092340E" w:rsidRDefault="002058B0" w:rsidP="0092340E">
            <w:pPr>
              <w:spacing w:before="40" w:after="40" w:line="276" w:lineRule="auto"/>
              <w:jc w:val="center"/>
              <w:rPr>
                <w:rFonts w:ascii="Arial" w:eastAsia="Times New Roman" w:hAnsi="Arial" w:cs="Arial"/>
                <w:i/>
                <w:iCs/>
                <w:color w:val="000000"/>
                <w:lang w:eastAsia="pl-PL"/>
              </w:rPr>
            </w:pPr>
            <w:r w:rsidRPr="0092340E">
              <w:rPr>
                <w:rFonts w:ascii="Arial" w:eastAsia="Times New Roman" w:hAnsi="Arial" w:cs="Arial"/>
                <w:i/>
                <w:iCs/>
                <w:color w:val="000000"/>
                <w:lang w:eastAsia="pl-PL"/>
              </w:rPr>
              <w:t>0,00</w:t>
            </w:r>
          </w:p>
        </w:tc>
        <w:tc>
          <w:tcPr>
            <w:tcW w:w="602" w:type="pct"/>
            <w:noWrap/>
            <w:vAlign w:val="center"/>
            <w:hideMark/>
          </w:tcPr>
          <w:p w14:paraId="1C51E531" w14:textId="43F25D6A" w:rsidR="002058B0" w:rsidRPr="0092340E" w:rsidRDefault="002058B0" w:rsidP="0092340E">
            <w:pPr>
              <w:spacing w:before="40" w:after="40" w:line="276" w:lineRule="auto"/>
              <w:jc w:val="center"/>
              <w:rPr>
                <w:rFonts w:ascii="Arial" w:eastAsia="Times New Roman" w:hAnsi="Arial" w:cs="Arial"/>
                <w:i/>
                <w:iCs/>
                <w:color w:val="000000"/>
                <w:lang w:eastAsia="pl-PL"/>
              </w:rPr>
            </w:pPr>
          </w:p>
        </w:tc>
      </w:tr>
      <w:tr w:rsidR="002058B0" w:rsidRPr="0092340E" w14:paraId="6CC6B4B6" w14:textId="77777777" w:rsidTr="00A508B7">
        <w:trPr>
          <w:trHeight w:val="356"/>
        </w:trPr>
        <w:tc>
          <w:tcPr>
            <w:tcW w:w="1925" w:type="pct"/>
            <w:vAlign w:val="center"/>
            <w:hideMark/>
          </w:tcPr>
          <w:p w14:paraId="7A3F4BDD" w14:textId="77777777" w:rsidR="002058B0" w:rsidRPr="0092340E" w:rsidRDefault="002058B0" w:rsidP="0092340E">
            <w:pPr>
              <w:spacing w:before="40" w:after="40" w:line="276" w:lineRule="auto"/>
              <w:rPr>
                <w:rFonts w:ascii="Arial" w:eastAsia="Times New Roman" w:hAnsi="Arial" w:cs="Arial"/>
                <w:b/>
                <w:bCs/>
                <w:color w:val="000000"/>
                <w:lang w:eastAsia="pl-PL"/>
              </w:rPr>
            </w:pPr>
            <w:r w:rsidRPr="0092340E">
              <w:rPr>
                <w:rFonts w:ascii="Arial" w:eastAsia="Times New Roman" w:hAnsi="Arial" w:cs="Arial"/>
                <w:b/>
                <w:bCs/>
                <w:color w:val="000000"/>
                <w:lang w:eastAsia="pl-PL"/>
              </w:rPr>
              <w:t>758</w:t>
            </w:r>
            <w:r w:rsidRPr="0092340E">
              <w:rPr>
                <w:rFonts w:ascii="Arial" w:eastAsia="Times New Roman" w:hAnsi="Arial" w:cs="Arial"/>
                <w:color w:val="000000"/>
                <w:lang w:eastAsia="pl-PL"/>
              </w:rPr>
              <w:t xml:space="preserve"> Różne rozliczenia, w tym:</w:t>
            </w:r>
          </w:p>
        </w:tc>
        <w:tc>
          <w:tcPr>
            <w:tcW w:w="965" w:type="pct"/>
            <w:noWrap/>
            <w:vAlign w:val="center"/>
            <w:hideMark/>
          </w:tcPr>
          <w:p w14:paraId="694E5F5C"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0,00</w:t>
            </w:r>
          </w:p>
        </w:tc>
        <w:tc>
          <w:tcPr>
            <w:tcW w:w="594" w:type="pct"/>
            <w:noWrap/>
            <w:vAlign w:val="center"/>
            <w:hideMark/>
          </w:tcPr>
          <w:p w14:paraId="7EAD32D8"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0,00</w:t>
            </w:r>
          </w:p>
        </w:tc>
        <w:tc>
          <w:tcPr>
            <w:tcW w:w="914" w:type="pct"/>
            <w:noWrap/>
            <w:vAlign w:val="center"/>
            <w:hideMark/>
          </w:tcPr>
          <w:p w14:paraId="55849449"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0,00</w:t>
            </w:r>
          </w:p>
        </w:tc>
        <w:tc>
          <w:tcPr>
            <w:tcW w:w="602" w:type="pct"/>
            <w:noWrap/>
            <w:vAlign w:val="center"/>
            <w:hideMark/>
          </w:tcPr>
          <w:p w14:paraId="5A398C42"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0,00</w:t>
            </w:r>
          </w:p>
        </w:tc>
      </w:tr>
      <w:tr w:rsidR="002058B0" w:rsidRPr="0092340E" w14:paraId="3E812C7A" w14:textId="77777777" w:rsidTr="00A508B7">
        <w:trPr>
          <w:trHeight w:val="315"/>
        </w:trPr>
        <w:tc>
          <w:tcPr>
            <w:tcW w:w="1925" w:type="pct"/>
            <w:noWrap/>
            <w:vAlign w:val="center"/>
            <w:hideMark/>
          </w:tcPr>
          <w:p w14:paraId="1E0FAA2C" w14:textId="77777777" w:rsidR="002058B0" w:rsidRPr="0092340E" w:rsidRDefault="002058B0" w:rsidP="0092340E">
            <w:pPr>
              <w:spacing w:before="40" w:after="40" w:line="276" w:lineRule="auto"/>
              <w:rPr>
                <w:rFonts w:ascii="Arial" w:eastAsia="Times New Roman" w:hAnsi="Arial" w:cs="Arial"/>
                <w:i/>
                <w:iCs/>
                <w:color w:val="000000"/>
                <w:lang w:eastAsia="pl-PL"/>
              </w:rPr>
            </w:pPr>
            <w:r w:rsidRPr="0092340E">
              <w:rPr>
                <w:rFonts w:ascii="Arial" w:eastAsia="Times New Roman" w:hAnsi="Arial" w:cs="Arial"/>
                <w:i/>
                <w:iCs/>
                <w:color w:val="000000"/>
                <w:lang w:eastAsia="pl-PL"/>
              </w:rPr>
              <w:t>- majątkowe</w:t>
            </w:r>
          </w:p>
        </w:tc>
        <w:tc>
          <w:tcPr>
            <w:tcW w:w="965" w:type="pct"/>
            <w:noWrap/>
            <w:vAlign w:val="center"/>
            <w:hideMark/>
          </w:tcPr>
          <w:p w14:paraId="5A001DCB" w14:textId="77777777" w:rsidR="002058B0" w:rsidRPr="0092340E" w:rsidRDefault="002058B0" w:rsidP="0092340E">
            <w:pPr>
              <w:spacing w:before="40" w:after="40" w:line="276" w:lineRule="auto"/>
              <w:jc w:val="center"/>
              <w:rPr>
                <w:rFonts w:ascii="Arial" w:eastAsia="Times New Roman" w:hAnsi="Arial" w:cs="Arial"/>
                <w:i/>
                <w:iCs/>
                <w:color w:val="000000"/>
                <w:lang w:eastAsia="pl-PL"/>
              </w:rPr>
            </w:pPr>
            <w:r w:rsidRPr="0092340E">
              <w:rPr>
                <w:rFonts w:ascii="Arial" w:eastAsia="Times New Roman" w:hAnsi="Arial" w:cs="Arial"/>
                <w:i/>
                <w:iCs/>
                <w:color w:val="000000"/>
                <w:lang w:eastAsia="pl-PL"/>
              </w:rPr>
              <w:t>0,00</w:t>
            </w:r>
          </w:p>
        </w:tc>
        <w:tc>
          <w:tcPr>
            <w:tcW w:w="594" w:type="pct"/>
            <w:noWrap/>
            <w:vAlign w:val="center"/>
            <w:hideMark/>
          </w:tcPr>
          <w:p w14:paraId="5183DD58" w14:textId="43F67324" w:rsidR="002058B0" w:rsidRPr="0092340E" w:rsidRDefault="002058B0" w:rsidP="0092340E">
            <w:pPr>
              <w:spacing w:before="40" w:after="40" w:line="276" w:lineRule="auto"/>
              <w:jc w:val="center"/>
              <w:rPr>
                <w:rFonts w:ascii="Arial" w:eastAsia="Times New Roman" w:hAnsi="Arial" w:cs="Arial"/>
                <w:i/>
                <w:iCs/>
                <w:color w:val="000000"/>
                <w:lang w:eastAsia="pl-PL"/>
              </w:rPr>
            </w:pPr>
          </w:p>
        </w:tc>
        <w:tc>
          <w:tcPr>
            <w:tcW w:w="914" w:type="pct"/>
            <w:noWrap/>
            <w:vAlign w:val="center"/>
            <w:hideMark/>
          </w:tcPr>
          <w:p w14:paraId="4ACF68B0" w14:textId="77777777" w:rsidR="002058B0" w:rsidRPr="0092340E" w:rsidRDefault="002058B0" w:rsidP="0092340E">
            <w:pPr>
              <w:spacing w:before="40" w:after="40" w:line="276" w:lineRule="auto"/>
              <w:jc w:val="center"/>
              <w:rPr>
                <w:rFonts w:ascii="Arial" w:eastAsia="Times New Roman" w:hAnsi="Arial" w:cs="Arial"/>
                <w:i/>
                <w:iCs/>
                <w:color w:val="000000"/>
                <w:lang w:eastAsia="pl-PL"/>
              </w:rPr>
            </w:pPr>
            <w:r w:rsidRPr="0092340E">
              <w:rPr>
                <w:rFonts w:ascii="Arial" w:eastAsia="Times New Roman" w:hAnsi="Arial" w:cs="Arial"/>
                <w:i/>
                <w:iCs/>
                <w:color w:val="000000"/>
                <w:lang w:eastAsia="pl-PL"/>
              </w:rPr>
              <w:t>0,00</w:t>
            </w:r>
          </w:p>
        </w:tc>
        <w:tc>
          <w:tcPr>
            <w:tcW w:w="602" w:type="pct"/>
            <w:noWrap/>
            <w:vAlign w:val="center"/>
            <w:hideMark/>
          </w:tcPr>
          <w:p w14:paraId="11EFFB1C" w14:textId="60ABF86E" w:rsidR="002058B0" w:rsidRPr="0092340E" w:rsidRDefault="002058B0" w:rsidP="0092340E">
            <w:pPr>
              <w:spacing w:before="40" w:after="40" w:line="276" w:lineRule="auto"/>
              <w:jc w:val="center"/>
              <w:rPr>
                <w:rFonts w:ascii="Arial" w:eastAsia="Times New Roman" w:hAnsi="Arial" w:cs="Arial"/>
                <w:i/>
                <w:iCs/>
                <w:color w:val="000000"/>
                <w:lang w:eastAsia="pl-PL"/>
              </w:rPr>
            </w:pPr>
          </w:p>
        </w:tc>
      </w:tr>
      <w:tr w:rsidR="002058B0" w:rsidRPr="0092340E" w14:paraId="1085EDC8" w14:textId="77777777" w:rsidTr="00A508B7">
        <w:trPr>
          <w:trHeight w:val="353"/>
        </w:trPr>
        <w:tc>
          <w:tcPr>
            <w:tcW w:w="1925" w:type="pct"/>
            <w:vAlign w:val="center"/>
            <w:hideMark/>
          </w:tcPr>
          <w:p w14:paraId="7C940CD9" w14:textId="77777777" w:rsidR="002058B0" w:rsidRPr="0092340E" w:rsidRDefault="002058B0" w:rsidP="0092340E">
            <w:pPr>
              <w:spacing w:before="40" w:after="40" w:line="276" w:lineRule="auto"/>
              <w:rPr>
                <w:rFonts w:ascii="Arial" w:eastAsia="Times New Roman" w:hAnsi="Arial" w:cs="Arial"/>
                <w:b/>
                <w:bCs/>
                <w:color w:val="000000"/>
                <w:lang w:eastAsia="pl-PL"/>
              </w:rPr>
            </w:pPr>
            <w:r w:rsidRPr="0092340E">
              <w:rPr>
                <w:rFonts w:ascii="Arial" w:eastAsia="Times New Roman" w:hAnsi="Arial" w:cs="Arial"/>
                <w:b/>
                <w:bCs/>
                <w:color w:val="000000"/>
                <w:lang w:eastAsia="pl-PL"/>
              </w:rPr>
              <w:t>801</w:t>
            </w:r>
            <w:r w:rsidRPr="0092340E">
              <w:rPr>
                <w:rFonts w:ascii="Arial" w:eastAsia="Times New Roman" w:hAnsi="Arial" w:cs="Arial"/>
                <w:color w:val="000000"/>
                <w:lang w:eastAsia="pl-PL"/>
              </w:rPr>
              <w:t xml:space="preserve"> Oświata i wychowanie, w tym:</w:t>
            </w:r>
          </w:p>
        </w:tc>
        <w:tc>
          <w:tcPr>
            <w:tcW w:w="965" w:type="pct"/>
            <w:noWrap/>
            <w:vAlign w:val="center"/>
            <w:hideMark/>
          </w:tcPr>
          <w:p w14:paraId="56BDDA71"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55 359 106,28</w:t>
            </w:r>
          </w:p>
        </w:tc>
        <w:tc>
          <w:tcPr>
            <w:tcW w:w="594" w:type="pct"/>
            <w:noWrap/>
            <w:vAlign w:val="center"/>
            <w:hideMark/>
          </w:tcPr>
          <w:p w14:paraId="4C71F366"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5,20</w:t>
            </w:r>
          </w:p>
        </w:tc>
        <w:tc>
          <w:tcPr>
            <w:tcW w:w="914" w:type="pct"/>
            <w:noWrap/>
            <w:vAlign w:val="center"/>
            <w:hideMark/>
          </w:tcPr>
          <w:p w14:paraId="4A935B6F"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58 006 024,75</w:t>
            </w:r>
          </w:p>
        </w:tc>
        <w:tc>
          <w:tcPr>
            <w:tcW w:w="602" w:type="pct"/>
            <w:noWrap/>
            <w:vAlign w:val="center"/>
            <w:hideMark/>
          </w:tcPr>
          <w:p w14:paraId="122780D4"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4,16</w:t>
            </w:r>
          </w:p>
        </w:tc>
      </w:tr>
      <w:tr w:rsidR="002058B0" w:rsidRPr="0092340E" w14:paraId="588C60E8" w14:textId="77777777" w:rsidTr="00A508B7">
        <w:trPr>
          <w:trHeight w:val="315"/>
        </w:trPr>
        <w:tc>
          <w:tcPr>
            <w:tcW w:w="1925" w:type="pct"/>
            <w:noWrap/>
            <w:vAlign w:val="center"/>
            <w:hideMark/>
          </w:tcPr>
          <w:p w14:paraId="7CFFBDEF" w14:textId="77777777" w:rsidR="002058B0" w:rsidRPr="0092340E" w:rsidRDefault="002058B0" w:rsidP="0092340E">
            <w:pPr>
              <w:spacing w:before="40" w:after="40" w:line="276" w:lineRule="auto"/>
              <w:rPr>
                <w:rFonts w:ascii="Arial" w:eastAsia="Times New Roman" w:hAnsi="Arial" w:cs="Arial"/>
                <w:i/>
                <w:iCs/>
                <w:color w:val="000000"/>
                <w:lang w:eastAsia="pl-PL"/>
              </w:rPr>
            </w:pPr>
            <w:r w:rsidRPr="0092340E">
              <w:rPr>
                <w:rFonts w:ascii="Arial" w:eastAsia="Times New Roman" w:hAnsi="Arial" w:cs="Arial"/>
                <w:i/>
                <w:iCs/>
                <w:color w:val="000000"/>
                <w:lang w:eastAsia="pl-PL"/>
              </w:rPr>
              <w:t>- majątkowe</w:t>
            </w:r>
          </w:p>
        </w:tc>
        <w:tc>
          <w:tcPr>
            <w:tcW w:w="965" w:type="pct"/>
            <w:noWrap/>
            <w:vAlign w:val="center"/>
            <w:hideMark/>
          </w:tcPr>
          <w:p w14:paraId="7A26876F" w14:textId="77777777" w:rsidR="002058B0" w:rsidRPr="0092340E" w:rsidRDefault="002058B0" w:rsidP="0092340E">
            <w:pPr>
              <w:spacing w:before="40" w:after="40" w:line="276" w:lineRule="auto"/>
              <w:jc w:val="center"/>
              <w:rPr>
                <w:rFonts w:ascii="Arial" w:eastAsia="Times New Roman" w:hAnsi="Arial" w:cs="Arial"/>
                <w:i/>
                <w:iCs/>
                <w:color w:val="000000"/>
                <w:lang w:eastAsia="pl-PL"/>
              </w:rPr>
            </w:pPr>
            <w:r w:rsidRPr="0092340E">
              <w:rPr>
                <w:rFonts w:ascii="Arial" w:eastAsia="Times New Roman" w:hAnsi="Arial" w:cs="Arial"/>
                <w:i/>
                <w:iCs/>
                <w:color w:val="000000"/>
                <w:lang w:eastAsia="pl-PL"/>
              </w:rPr>
              <w:t>173 611,29</w:t>
            </w:r>
          </w:p>
        </w:tc>
        <w:tc>
          <w:tcPr>
            <w:tcW w:w="594" w:type="pct"/>
            <w:noWrap/>
            <w:vAlign w:val="center"/>
            <w:hideMark/>
          </w:tcPr>
          <w:p w14:paraId="3326B937" w14:textId="40667152" w:rsidR="002058B0" w:rsidRPr="0092340E" w:rsidRDefault="002058B0" w:rsidP="0092340E">
            <w:pPr>
              <w:spacing w:before="40" w:after="40" w:line="276" w:lineRule="auto"/>
              <w:jc w:val="center"/>
              <w:rPr>
                <w:rFonts w:ascii="Arial" w:eastAsia="Times New Roman" w:hAnsi="Arial" w:cs="Arial"/>
                <w:i/>
                <w:iCs/>
                <w:color w:val="000000"/>
                <w:lang w:eastAsia="pl-PL"/>
              </w:rPr>
            </w:pPr>
          </w:p>
        </w:tc>
        <w:tc>
          <w:tcPr>
            <w:tcW w:w="914" w:type="pct"/>
            <w:noWrap/>
            <w:vAlign w:val="center"/>
            <w:hideMark/>
          </w:tcPr>
          <w:p w14:paraId="6F9C519D" w14:textId="77777777" w:rsidR="002058B0" w:rsidRPr="0092340E" w:rsidRDefault="002058B0" w:rsidP="0092340E">
            <w:pPr>
              <w:spacing w:before="40" w:after="40" w:line="276" w:lineRule="auto"/>
              <w:jc w:val="center"/>
              <w:rPr>
                <w:rFonts w:ascii="Arial" w:eastAsia="Times New Roman" w:hAnsi="Arial" w:cs="Arial"/>
                <w:i/>
                <w:iCs/>
                <w:color w:val="000000"/>
                <w:lang w:eastAsia="pl-PL"/>
              </w:rPr>
            </w:pPr>
            <w:r w:rsidRPr="0092340E">
              <w:rPr>
                <w:rFonts w:ascii="Arial" w:eastAsia="Times New Roman" w:hAnsi="Arial" w:cs="Arial"/>
                <w:i/>
                <w:iCs/>
                <w:color w:val="000000"/>
                <w:lang w:eastAsia="pl-PL"/>
              </w:rPr>
              <w:t>616 340,78</w:t>
            </w:r>
          </w:p>
        </w:tc>
        <w:tc>
          <w:tcPr>
            <w:tcW w:w="602" w:type="pct"/>
            <w:noWrap/>
            <w:vAlign w:val="center"/>
            <w:hideMark/>
          </w:tcPr>
          <w:p w14:paraId="5AF3DDAF" w14:textId="35163D11" w:rsidR="002058B0" w:rsidRPr="0092340E" w:rsidRDefault="002058B0" w:rsidP="0092340E">
            <w:pPr>
              <w:spacing w:before="40" w:after="40" w:line="276" w:lineRule="auto"/>
              <w:jc w:val="center"/>
              <w:rPr>
                <w:rFonts w:ascii="Arial" w:eastAsia="Times New Roman" w:hAnsi="Arial" w:cs="Arial"/>
                <w:i/>
                <w:iCs/>
                <w:color w:val="000000"/>
                <w:lang w:eastAsia="pl-PL"/>
              </w:rPr>
            </w:pPr>
          </w:p>
        </w:tc>
      </w:tr>
      <w:tr w:rsidR="002058B0" w:rsidRPr="0092340E" w14:paraId="308D37DE" w14:textId="77777777" w:rsidTr="00A508B7">
        <w:trPr>
          <w:trHeight w:val="348"/>
        </w:trPr>
        <w:tc>
          <w:tcPr>
            <w:tcW w:w="1925" w:type="pct"/>
            <w:vAlign w:val="center"/>
            <w:hideMark/>
          </w:tcPr>
          <w:p w14:paraId="1C6E986C" w14:textId="77777777" w:rsidR="002058B0" w:rsidRPr="0092340E" w:rsidRDefault="002058B0" w:rsidP="0092340E">
            <w:pPr>
              <w:spacing w:before="40" w:after="40" w:line="276" w:lineRule="auto"/>
              <w:rPr>
                <w:rFonts w:ascii="Arial" w:eastAsia="Times New Roman" w:hAnsi="Arial" w:cs="Arial"/>
                <w:b/>
                <w:bCs/>
                <w:color w:val="000000"/>
                <w:lang w:eastAsia="pl-PL"/>
              </w:rPr>
            </w:pPr>
            <w:r w:rsidRPr="0092340E">
              <w:rPr>
                <w:rFonts w:ascii="Arial" w:eastAsia="Times New Roman" w:hAnsi="Arial" w:cs="Arial"/>
                <w:b/>
                <w:bCs/>
                <w:color w:val="000000"/>
                <w:lang w:eastAsia="pl-PL"/>
              </w:rPr>
              <w:t>851</w:t>
            </w:r>
            <w:r w:rsidRPr="0092340E">
              <w:rPr>
                <w:rFonts w:ascii="Arial" w:eastAsia="Times New Roman" w:hAnsi="Arial" w:cs="Arial"/>
                <w:color w:val="000000"/>
                <w:lang w:eastAsia="pl-PL"/>
              </w:rPr>
              <w:t xml:space="preserve"> Ochrona zdrowia, w tym:</w:t>
            </w:r>
          </w:p>
        </w:tc>
        <w:tc>
          <w:tcPr>
            <w:tcW w:w="965" w:type="pct"/>
            <w:noWrap/>
            <w:vAlign w:val="center"/>
            <w:hideMark/>
          </w:tcPr>
          <w:p w14:paraId="59DA2F8A"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91 614 328,23</w:t>
            </w:r>
          </w:p>
        </w:tc>
        <w:tc>
          <w:tcPr>
            <w:tcW w:w="594" w:type="pct"/>
            <w:noWrap/>
            <w:vAlign w:val="center"/>
            <w:hideMark/>
          </w:tcPr>
          <w:p w14:paraId="225EA5D7"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8,61</w:t>
            </w:r>
          </w:p>
        </w:tc>
        <w:tc>
          <w:tcPr>
            <w:tcW w:w="914" w:type="pct"/>
            <w:noWrap/>
            <w:vAlign w:val="center"/>
            <w:hideMark/>
          </w:tcPr>
          <w:p w14:paraId="240CE161"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126 783 331,88</w:t>
            </w:r>
          </w:p>
        </w:tc>
        <w:tc>
          <w:tcPr>
            <w:tcW w:w="602" w:type="pct"/>
            <w:noWrap/>
            <w:vAlign w:val="center"/>
            <w:hideMark/>
          </w:tcPr>
          <w:p w14:paraId="1D2F0987"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9,09</w:t>
            </w:r>
          </w:p>
        </w:tc>
      </w:tr>
      <w:tr w:rsidR="002058B0" w:rsidRPr="0092340E" w14:paraId="4645A931" w14:textId="77777777" w:rsidTr="00A508B7">
        <w:trPr>
          <w:trHeight w:val="315"/>
        </w:trPr>
        <w:tc>
          <w:tcPr>
            <w:tcW w:w="1925" w:type="pct"/>
            <w:noWrap/>
            <w:vAlign w:val="center"/>
            <w:hideMark/>
          </w:tcPr>
          <w:p w14:paraId="34A4FF7D" w14:textId="77777777" w:rsidR="002058B0" w:rsidRPr="0092340E" w:rsidRDefault="002058B0" w:rsidP="0092340E">
            <w:pPr>
              <w:spacing w:before="40" w:after="40" w:line="276" w:lineRule="auto"/>
              <w:rPr>
                <w:rFonts w:ascii="Arial" w:eastAsia="Times New Roman" w:hAnsi="Arial" w:cs="Arial"/>
                <w:i/>
                <w:iCs/>
                <w:color w:val="000000"/>
                <w:lang w:eastAsia="pl-PL"/>
              </w:rPr>
            </w:pPr>
            <w:r w:rsidRPr="0092340E">
              <w:rPr>
                <w:rFonts w:ascii="Arial" w:eastAsia="Times New Roman" w:hAnsi="Arial" w:cs="Arial"/>
                <w:i/>
                <w:iCs/>
                <w:color w:val="000000"/>
                <w:lang w:eastAsia="pl-PL"/>
              </w:rPr>
              <w:t>- majątkowe</w:t>
            </w:r>
          </w:p>
        </w:tc>
        <w:tc>
          <w:tcPr>
            <w:tcW w:w="965" w:type="pct"/>
            <w:noWrap/>
            <w:vAlign w:val="center"/>
            <w:hideMark/>
          </w:tcPr>
          <w:p w14:paraId="38EA2EF5" w14:textId="77777777" w:rsidR="002058B0" w:rsidRPr="0092340E" w:rsidRDefault="002058B0" w:rsidP="0092340E">
            <w:pPr>
              <w:spacing w:before="40" w:after="40" w:line="276" w:lineRule="auto"/>
              <w:jc w:val="center"/>
              <w:rPr>
                <w:rFonts w:ascii="Arial" w:eastAsia="Times New Roman" w:hAnsi="Arial" w:cs="Arial"/>
                <w:i/>
                <w:iCs/>
                <w:color w:val="000000"/>
                <w:lang w:eastAsia="pl-PL"/>
              </w:rPr>
            </w:pPr>
            <w:r w:rsidRPr="0092340E">
              <w:rPr>
                <w:rFonts w:ascii="Arial" w:eastAsia="Times New Roman" w:hAnsi="Arial" w:cs="Arial"/>
                <w:i/>
                <w:iCs/>
                <w:color w:val="000000"/>
                <w:lang w:eastAsia="pl-PL"/>
              </w:rPr>
              <w:t>59 072 521,20</w:t>
            </w:r>
          </w:p>
        </w:tc>
        <w:tc>
          <w:tcPr>
            <w:tcW w:w="594" w:type="pct"/>
            <w:noWrap/>
            <w:vAlign w:val="center"/>
            <w:hideMark/>
          </w:tcPr>
          <w:p w14:paraId="0B1850F6" w14:textId="31318CB1" w:rsidR="002058B0" w:rsidRPr="0092340E" w:rsidRDefault="002058B0" w:rsidP="0092340E">
            <w:pPr>
              <w:spacing w:before="40" w:after="40" w:line="276" w:lineRule="auto"/>
              <w:jc w:val="center"/>
              <w:rPr>
                <w:rFonts w:ascii="Arial" w:eastAsia="Times New Roman" w:hAnsi="Arial" w:cs="Arial"/>
                <w:i/>
                <w:iCs/>
                <w:color w:val="000000"/>
                <w:lang w:eastAsia="pl-PL"/>
              </w:rPr>
            </w:pPr>
          </w:p>
        </w:tc>
        <w:tc>
          <w:tcPr>
            <w:tcW w:w="914" w:type="pct"/>
            <w:noWrap/>
            <w:vAlign w:val="center"/>
            <w:hideMark/>
          </w:tcPr>
          <w:p w14:paraId="3EE6ACAF" w14:textId="77777777" w:rsidR="002058B0" w:rsidRPr="0092340E" w:rsidRDefault="002058B0" w:rsidP="0092340E">
            <w:pPr>
              <w:spacing w:before="40" w:after="40" w:line="276" w:lineRule="auto"/>
              <w:jc w:val="center"/>
              <w:rPr>
                <w:rFonts w:ascii="Arial" w:eastAsia="Times New Roman" w:hAnsi="Arial" w:cs="Arial"/>
                <w:i/>
                <w:iCs/>
                <w:color w:val="000000"/>
                <w:lang w:eastAsia="pl-PL"/>
              </w:rPr>
            </w:pPr>
            <w:r w:rsidRPr="0092340E">
              <w:rPr>
                <w:rFonts w:ascii="Arial" w:eastAsia="Times New Roman" w:hAnsi="Arial" w:cs="Arial"/>
                <w:i/>
                <w:iCs/>
                <w:color w:val="000000"/>
                <w:lang w:eastAsia="pl-PL"/>
              </w:rPr>
              <w:t>91 116 749,22</w:t>
            </w:r>
          </w:p>
        </w:tc>
        <w:tc>
          <w:tcPr>
            <w:tcW w:w="602" w:type="pct"/>
            <w:noWrap/>
            <w:vAlign w:val="center"/>
            <w:hideMark/>
          </w:tcPr>
          <w:p w14:paraId="327B7BB5" w14:textId="54EF4222" w:rsidR="002058B0" w:rsidRPr="0092340E" w:rsidRDefault="002058B0" w:rsidP="0092340E">
            <w:pPr>
              <w:spacing w:before="40" w:after="40" w:line="276" w:lineRule="auto"/>
              <w:jc w:val="center"/>
              <w:rPr>
                <w:rFonts w:ascii="Arial" w:eastAsia="Times New Roman" w:hAnsi="Arial" w:cs="Arial"/>
                <w:i/>
                <w:iCs/>
                <w:color w:val="000000"/>
                <w:lang w:eastAsia="pl-PL"/>
              </w:rPr>
            </w:pPr>
          </w:p>
        </w:tc>
      </w:tr>
      <w:tr w:rsidR="002058B0" w:rsidRPr="0092340E" w14:paraId="34865087" w14:textId="77777777" w:rsidTr="00A508B7">
        <w:trPr>
          <w:trHeight w:val="373"/>
        </w:trPr>
        <w:tc>
          <w:tcPr>
            <w:tcW w:w="1925" w:type="pct"/>
            <w:vAlign w:val="center"/>
            <w:hideMark/>
          </w:tcPr>
          <w:p w14:paraId="79789FDA" w14:textId="77777777" w:rsidR="002058B0" w:rsidRPr="0092340E" w:rsidRDefault="002058B0" w:rsidP="0092340E">
            <w:pPr>
              <w:spacing w:before="40" w:after="40" w:line="276" w:lineRule="auto"/>
              <w:rPr>
                <w:rFonts w:ascii="Arial" w:eastAsia="Times New Roman" w:hAnsi="Arial" w:cs="Arial"/>
                <w:b/>
                <w:bCs/>
                <w:color w:val="000000"/>
                <w:lang w:eastAsia="pl-PL"/>
              </w:rPr>
            </w:pPr>
            <w:r w:rsidRPr="0092340E">
              <w:rPr>
                <w:rFonts w:ascii="Arial" w:eastAsia="Times New Roman" w:hAnsi="Arial" w:cs="Arial"/>
                <w:b/>
                <w:bCs/>
                <w:color w:val="000000"/>
                <w:lang w:eastAsia="pl-PL"/>
              </w:rPr>
              <w:t>852</w:t>
            </w:r>
            <w:r w:rsidRPr="0092340E">
              <w:rPr>
                <w:rFonts w:ascii="Arial" w:eastAsia="Times New Roman" w:hAnsi="Arial" w:cs="Arial"/>
                <w:color w:val="000000"/>
                <w:lang w:eastAsia="pl-PL"/>
              </w:rPr>
              <w:t xml:space="preserve"> Pomoc społeczna, w tym:</w:t>
            </w:r>
          </w:p>
        </w:tc>
        <w:tc>
          <w:tcPr>
            <w:tcW w:w="965" w:type="pct"/>
            <w:noWrap/>
            <w:vAlign w:val="center"/>
            <w:hideMark/>
          </w:tcPr>
          <w:p w14:paraId="23997358"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22 400 306,71</w:t>
            </w:r>
          </w:p>
        </w:tc>
        <w:tc>
          <w:tcPr>
            <w:tcW w:w="594" w:type="pct"/>
            <w:noWrap/>
            <w:vAlign w:val="center"/>
            <w:hideMark/>
          </w:tcPr>
          <w:p w14:paraId="50EAC844"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2,11</w:t>
            </w:r>
          </w:p>
        </w:tc>
        <w:tc>
          <w:tcPr>
            <w:tcW w:w="914" w:type="pct"/>
            <w:noWrap/>
            <w:vAlign w:val="center"/>
            <w:hideMark/>
          </w:tcPr>
          <w:p w14:paraId="5A11B59D"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26 207 065,25</w:t>
            </w:r>
          </w:p>
        </w:tc>
        <w:tc>
          <w:tcPr>
            <w:tcW w:w="602" w:type="pct"/>
            <w:noWrap/>
            <w:vAlign w:val="center"/>
            <w:hideMark/>
          </w:tcPr>
          <w:p w14:paraId="74712ADD"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1,88</w:t>
            </w:r>
          </w:p>
        </w:tc>
      </w:tr>
      <w:tr w:rsidR="002058B0" w:rsidRPr="0092340E" w14:paraId="4F181342" w14:textId="77777777" w:rsidTr="00A508B7">
        <w:trPr>
          <w:trHeight w:val="315"/>
        </w:trPr>
        <w:tc>
          <w:tcPr>
            <w:tcW w:w="1925" w:type="pct"/>
            <w:noWrap/>
            <w:vAlign w:val="center"/>
            <w:hideMark/>
          </w:tcPr>
          <w:p w14:paraId="1FCC28C8" w14:textId="77777777" w:rsidR="002058B0" w:rsidRPr="0092340E" w:rsidRDefault="002058B0" w:rsidP="0092340E">
            <w:pPr>
              <w:spacing w:before="40" w:after="40" w:line="276" w:lineRule="auto"/>
              <w:rPr>
                <w:rFonts w:ascii="Arial" w:eastAsia="Times New Roman" w:hAnsi="Arial" w:cs="Arial"/>
                <w:i/>
                <w:iCs/>
                <w:color w:val="000000"/>
                <w:lang w:eastAsia="pl-PL"/>
              </w:rPr>
            </w:pPr>
            <w:r w:rsidRPr="0092340E">
              <w:rPr>
                <w:rFonts w:ascii="Arial" w:eastAsia="Times New Roman" w:hAnsi="Arial" w:cs="Arial"/>
                <w:i/>
                <w:iCs/>
                <w:color w:val="000000"/>
                <w:lang w:eastAsia="pl-PL"/>
              </w:rPr>
              <w:t>- majątkowe</w:t>
            </w:r>
          </w:p>
        </w:tc>
        <w:tc>
          <w:tcPr>
            <w:tcW w:w="965" w:type="pct"/>
            <w:noWrap/>
            <w:vAlign w:val="center"/>
            <w:hideMark/>
          </w:tcPr>
          <w:p w14:paraId="76453D0C" w14:textId="77777777" w:rsidR="002058B0" w:rsidRPr="0092340E" w:rsidRDefault="002058B0" w:rsidP="0092340E">
            <w:pPr>
              <w:spacing w:before="40" w:after="40" w:line="276" w:lineRule="auto"/>
              <w:jc w:val="center"/>
              <w:rPr>
                <w:rFonts w:ascii="Arial" w:eastAsia="Times New Roman" w:hAnsi="Arial" w:cs="Arial"/>
                <w:i/>
                <w:iCs/>
                <w:color w:val="000000"/>
                <w:lang w:eastAsia="pl-PL"/>
              </w:rPr>
            </w:pPr>
            <w:r w:rsidRPr="0092340E">
              <w:rPr>
                <w:rFonts w:ascii="Arial" w:eastAsia="Times New Roman" w:hAnsi="Arial" w:cs="Arial"/>
                <w:i/>
                <w:iCs/>
                <w:color w:val="000000"/>
                <w:lang w:eastAsia="pl-PL"/>
              </w:rPr>
              <w:t>1 086 396,46</w:t>
            </w:r>
          </w:p>
        </w:tc>
        <w:tc>
          <w:tcPr>
            <w:tcW w:w="594" w:type="pct"/>
            <w:noWrap/>
            <w:vAlign w:val="center"/>
            <w:hideMark/>
          </w:tcPr>
          <w:p w14:paraId="5943DEA2" w14:textId="79C8F867" w:rsidR="002058B0" w:rsidRPr="0092340E" w:rsidRDefault="002058B0" w:rsidP="0092340E">
            <w:pPr>
              <w:spacing w:before="40" w:after="40" w:line="276" w:lineRule="auto"/>
              <w:jc w:val="center"/>
              <w:rPr>
                <w:rFonts w:ascii="Arial" w:eastAsia="Times New Roman" w:hAnsi="Arial" w:cs="Arial"/>
                <w:i/>
                <w:iCs/>
                <w:color w:val="000000"/>
                <w:lang w:eastAsia="pl-PL"/>
              </w:rPr>
            </w:pPr>
          </w:p>
        </w:tc>
        <w:tc>
          <w:tcPr>
            <w:tcW w:w="914" w:type="pct"/>
            <w:noWrap/>
            <w:vAlign w:val="center"/>
            <w:hideMark/>
          </w:tcPr>
          <w:p w14:paraId="1BC0CEA3" w14:textId="77777777" w:rsidR="002058B0" w:rsidRPr="0092340E" w:rsidRDefault="002058B0" w:rsidP="0092340E">
            <w:pPr>
              <w:spacing w:before="40" w:after="40" w:line="276" w:lineRule="auto"/>
              <w:jc w:val="center"/>
              <w:rPr>
                <w:rFonts w:ascii="Arial" w:eastAsia="Times New Roman" w:hAnsi="Arial" w:cs="Arial"/>
                <w:i/>
                <w:iCs/>
                <w:color w:val="000000"/>
                <w:lang w:eastAsia="pl-PL"/>
              </w:rPr>
            </w:pPr>
            <w:r w:rsidRPr="0092340E">
              <w:rPr>
                <w:rFonts w:ascii="Arial" w:eastAsia="Times New Roman" w:hAnsi="Arial" w:cs="Arial"/>
                <w:i/>
                <w:iCs/>
                <w:color w:val="000000"/>
                <w:lang w:eastAsia="pl-PL"/>
              </w:rPr>
              <w:t>1 966 743,41</w:t>
            </w:r>
          </w:p>
        </w:tc>
        <w:tc>
          <w:tcPr>
            <w:tcW w:w="602" w:type="pct"/>
            <w:noWrap/>
            <w:vAlign w:val="center"/>
            <w:hideMark/>
          </w:tcPr>
          <w:p w14:paraId="4EC3F843" w14:textId="2DEE7065" w:rsidR="002058B0" w:rsidRPr="0092340E" w:rsidRDefault="002058B0" w:rsidP="0092340E">
            <w:pPr>
              <w:spacing w:before="40" w:after="40" w:line="276" w:lineRule="auto"/>
              <w:jc w:val="center"/>
              <w:rPr>
                <w:rFonts w:ascii="Arial" w:eastAsia="Times New Roman" w:hAnsi="Arial" w:cs="Arial"/>
                <w:i/>
                <w:iCs/>
                <w:color w:val="000000"/>
                <w:lang w:eastAsia="pl-PL"/>
              </w:rPr>
            </w:pPr>
          </w:p>
        </w:tc>
      </w:tr>
      <w:tr w:rsidR="002058B0" w:rsidRPr="0092340E" w14:paraId="22ED3850" w14:textId="77777777" w:rsidTr="00A508B7">
        <w:trPr>
          <w:trHeight w:val="622"/>
        </w:trPr>
        <w:tc>
          <w:tcPr>
            <w:tcW w:w="1925" w:type="pct"/>
            <w:vAlign w:val="center"/>
            <w:hideMark/>
          </w:tcPr>
          <w:p w14:paraId="69A79A8C" w14:textId="77777777" w:rsidR="002058B0" w:rsidRPr="0092340E" w:rsidRDefault="002058B0" w:rsidP="0092340E">
            <w:pPr>
              <w:spacing w:before="40" w:after="40" w:line="276" w:lineRule="auto"/>
              <w:rPr>
                <w:rFonts w:ascii="Arial" w:eastAsia="Times New Roman" w:hAnsi="Arial" w:cs="Arial"/>
                <w:b/>
                <w:bCs/>
                <w:color w:val="000000"/>
                <w:lang w:eastAsia="pl-PL"/>
              </w:rPr>
            </w:pPr>
            <w:r w:rsidRPr="0092340E">
              <w:rPr>
                <w:rFonts w:ascii="Arial" w:eastAsia="Times New Roman" w:hAnsi="Arial" w:cs="Arial"/>
                <w:b/>
                <w:bCs/>
                <w:color w:val="000000"/>
                <w:lang w:eastAsia="pl-PL"/>
              </w:rPr>
              <w:t xml:space="preserve">853 </w:t>
            </w:r>
            <w:r w:rsidRPr="0092340E">
              <w:rPr>
                <w:rFonts w:ascii="Arial" w:eastAsia="Times New Roman" w:hAnsi="Arial" w:cs="Arial"/>
                <w:color w:val="000000"/>
                <w:lang w:eastAsia="pl-PL"/>
              </w:rPr>
              <w:t>Pozostałe zadania w zakresie polityki społecznej, w tym:</w:t>
            </w:r>
          </w:p>
        </w:tc>
        <w:tc>
          <w:tcPr>
            <w:tcW w:w="965" w:type="pct"/>
            <w:noWrap/>
            <w:vAlign w:val="center"/>
            <w:hideMark/>
          </w:tcPr>
          <w:p w14:paraId="5DE0E950"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37 088 697,54</w:t>
            </w:r>
          </w:p>
        </w:tc>
        <w:tc>
          <w:tcPr>
            <w:tcW w:w="594" w:type="pct"/>
            <w:noWrap/>
            <w:vAlign w:val="center"/>
            <w:hideMark/>
          </w:tcPr>
          <w:p w14:paraId="186396F4"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3,49</w:t>
            </w:r>
          </w:p>
        </w:tc>
        <w:tc>
          <w:tcPr>
            <w:tcW w:w="914" w:type="pct"/>
            <w:noWrap/>
            <w:vAlign w:val="center"/>
            <w:hideMark/>
          </w:tcPr>
          <w:p w14:paraId="3FA2CFE7"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48 587 014,17</w:t>
            </w:r>
          </w:p>
        </w:tc>
        <w:tc>
          <w:tcPr>
            <w:tcW w:w="602" w:type="pct"/>
            <w:noWrap/>
            <w:vAlign w:val="center"/>
            <w:hideMark/>
          </w:tcPr>
          <w:p w14:paraId="640EB2C6"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3,49</w:t>
            </w:r>
          </w:p>
        </w:tc>
      </w:tr>
      <w:tr w:rsidR="002058B0" w:rsidRPr="0092340E" w14:paraId="3EBF0741" w14:textId="77777777" w:rsidTr="00A508B7">
        <w:trPr>
          <w:trHeight w:val="315"/>
        </w:trPr>
        <w:tc>
          <w:tcPr>
            <w:tcW w:w="1925" w:type="pct"/>
            <w:noWrap/>
            <w:vAlign w:val="center"/>
            <w:hideMark/>
          </w:tcPr>
          <w:p w14:paraId="01961B80" w14:textId="77777777" w:rsidR="002058B0" w:rsidRPr="0092340E" w:rsidRDefault="002058B0" w:rsidP="0092340E">
            <w:pPr>
              <w:spacing w:before="40" w:after="40" w:line="276" w:lineRule="auto"/>
              <w:rPr>
                <w:rFonts w:ascii="Arial" w:eastAsia="Times New Roman" w:hAnsi="Arial" w:cs="Arial"/>
                <w:i/>
                <w:iCs/>
                <w:color w:val="000000"/>
                <w:lang w:eastAsia="pl-PL"/>
              </w:rPr>
            </w:pPr>
            <w:r w:rsidRPr="0092340E">
              <w:rPr>
                <w:rFonts w:ascii="Arial" w:eastAsia="Times New Roman" w:hAnsi="Arial" w:cs="Arial"/>
                <w:i/>
                <w:iCs/>
                <w:color w:val="000000"/>
                <w:lang w:eastAsia="pl-PL"/>
              </w:rPr>
              <w:t>- majątkowe</w:t>
            </w:r>
          </w:p>
        </w:tc>
        <w:tc>
          <w:tcPr>
            <w:tcW w:w="965" w:type="pct"/>
            <w:noWrap/>
            <w:vAlign w:val="center"/>
            <w:hideMark/>
          </w:tcPr>
          <w:p w14:paraId="76A9A715" w14:textId="77777777" w:rsidR="002058B0" w:rsidRPr="0092340E" w:rsidRDefault="002058B0" w:rsidP="0092340E">
            <w:pPr>
              <w:spacing w:before="40" w:after="40" w:line="276" w:lineRule="auto"/>
              <w:jc w:val="center"/>
              <w:rPr>
                <w:rFonts w:ascii="Arial" w:eastAsia="Times New Roman" w:hAnsi="Arial" w:cs="Arial"/>
                <w:i/>
                <w:iCs/>
                <w:color w:val="000000"/>
                <w:lang w:eastAsia="pl-PL"/>
              </w:rPr>
            </w:pPr>
            <w:r w:rsidRPr="0092340E">
              <w:rPr>
                <w:rFonts w:ascii="Arial" w:eastAsia="Times New Roman" w:hAnsi="Arial" w:cs="Arial"/>
                <w:i/>
                <w:iCs/>
                <w:color w:val="000000"/>
                <w:lang w:eastAsia="pl-PL"/>
              </w:rPr>
              <w:t>452 029,89</w:t>
            </w:r>
          </w:p>
        </w:tc>
        <w:tc>
          <w:tcPr>
            <w:tcW w:w="594" w:type="pct"/>
            <w:noWrap/>
            <w:vAlign w:val="center"/>
            <w:hideMark/>
          </w:tcPr>
          <w:p w14:paraId="657BC990" w14:textId="2F5A989A" w:rsidR="002058B0" w:rsidRPr="0092340E" w:rsidRDefault="002058B0" w:rsidP="0092340E">
            <w:pPr>
              <w:spacing w:before="40" w:after="40" w:line="276" w:lineRule="auto"/>
              <w:jc w:val="center"/>
              <w:rPr>
                <w:rFonts w:ascii="Arial" w:eastAsia="Times New Roman" w:hAnsi="Arial" w:cs="Arial"/>
                <w:i/>
                <w:iCs/>
                <w:color w:val="000000"/>
                <w:lang w:eastAsia="pl-PL"/>
              </w:rPr>
            </w:pPr>
          </w:p>
        </w:tc>
        <w:tc>
          <w:tcPr>
            <w:tcW w:w="914" w:type="pct"/>
            <w:noWrap/>
            <w:vAlign w:val="center"/>
            <w:hideMark/>
          </w:tcPr>
          <w:p w14:paraId="58F08522" w14:textId="77777777" w:rsidR="002058B0" w:rsidRPr="0092340E" w:rsidRDefault="002058B0" w:rsidP="0092340E">
            <w:pPr>
              <w:spacing w:before="40" w:after="40" w:line="276" w:lineRule="auto"/>
              <w:jc w:val="center"/>
              <w:rPr>
                <w:rFonts w:ascii="Arial" w:eastAsia="Times New Roman" w:hAnsi="Arial" w:cs="Arial"/>
                <w:i/>
                <w:iCs/>
                <w:color w:val="000000"/>
                <w:lang w:eastAsia="pl-PL"/>
              </w:rPr>
            </w:pPr>
            <w:r w:rsidRPr="0092340E">
              <w:rPr>
                <w:rFonts w:ascii="Arial" w:eastAsia="Times New Roman" w:hAnsi="Arial" w:cs="Arial"/>
                <w:i/>
                <w:iCs/>
                <w:color w:val="000000"/>
                <w:lang w:eastAsia="pl-PL"/>
              </w:rPr>
              <w:t>174 278,53</w:t>
            </w:r>
          </w:p>
        </w:tc>
        <w:tc>
          <w:tcPr>
            <w:tcW w:w="602" w:type="pct"/>
            <w:noWrap/>
            <w:vAlign w:val="center"/>
            <w:hideMark/>
          </w:tcPr>
          <w:p w14:paraId="1E3051CE" w14:textId="419D117B" w:rsidR="002058B0" w:rsidRPr="0092340E" w:rsidRDefault="002058B0" w:rsidP="0092340E">
            <w:pPr>
              <w:spacing w:before="40" w:after="40" w:line="276" w:lineRule="auto"/>
              <w:jc w:val="center"/>
              <w:rPr>
                <w:rFonts w:ascii="Arial" w:eastAsia="Times New Roman" w:hAnsi="Arial" w:cs="Arial"/>
                <w:i/>
                <w:iCs/>
                <w:color w:val="000000"/>
                <w:lang w:eastAsia="pl-PL"/>
              </w:rPr>
            </w:pPr>
          </w:p>
        </w:tc>
      </w:tr>
      <w:tr w:rsidR="002058B0" w:rsidRPr="0092340E" w14:paraId="5712876E" w14:textId="77777777" w:rsidTr="00A508B7">
        <w:trPr>
          <w:trHeight w:val="650"/>
        </w:trPr>
        <w:tc>
          <w:tcPr>
            <w:tcW w:w="1925" w:type="pct"/>
            <w:vAlign w:val="center"/>
            <w:hideMark/>
          </w:tcPr>
          <w:p w14:paraId="41862407" w14:textId="545DB88C" w:rsidR="002058B0" w:rsidRPr="0092340E" w:rsidRDefault="002058B0" w:rsidP="0092340E">
            <w:pPr>
              <w:spacing w:before="40" w:after="40" w:line="276" w:lineRule="auto"/>
              <w:rPr>
                <w:rFonts w:ascii="Arial" w:eastAsia="Times New Roman" w:hAnsi="Arial" w:cs="Arial"/>
                <w:b/>
                <w:bCs/>
                <w:color w:val="000000"/>
                <w:lang w:eastAsia="pl-PL"/>
              </w:rPr>
            </w:pPr>
            <w:r w:rsidRPr="0092340E">
              <w:rPr>
                <w:rFonts w:ascii="Arial" w:eastAsia="Times New Roman" w:hAnsi="Arial" w:cs="Arial"/>
                <w:b/>
                <w:bCs/>
                <w:color w:val="000000"/>
                <w:lang w:eastAsia="pl-PL"/>
              </w:rPr>
              <w:t xml:space="preserve">854 </w:t>
            </w:r>
            <w:r w:rsidRPr="0092340E">
              <w:rPr>
                <w:rFonts w:ascii="Arial" w:eastAsia="Times New Roman" w:hAnsi="Arial" w:cs="Arial"/>
                <w:bCs/>
                <w:color w:val="000000"/>
                <w:lang w:eastAsia="pl-PL"/>
              </w:rPr>
              <w:t>E</w:t>
            </w:r>
            <w:r w:rsidRPr="0092340E">
              <w:rPr>
                <w:rFonts w:ascii="Arial" w:eastAsia="Times New Roman" w:hAnsi="Arial" w:cs="Arial"/>
                <w:color w:val="000000"/>
                <w:lang w:eastAsia="pl-PL"/>
              </w:rPr>
              <w:t>dukacyjna opieka wychowawcza, w tym:</w:t>
            </w:r>
          </w:p>
        </w:tc>
        <w:tc>
          <w:tcPr>
            <w:tcW w:w="965" w:type="pct"/>
            <w:noWrap/>
            <w:vAlign w:val="center"/>
            <w:hideMark/>
          </w:tcPr>
          <w:p w14:paraId="5220EB19"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3 944 868,61</w:t>
            </w:r>
          </w:p>
        </w:tc>
        <w:tc>
          <w:tcPr>
            <w:tcW w:w="594" w:type="pct"/>
            <w:noWrap/>
            <w:vAlign w:val="center"/>
            <w:hideMark/>
          </w:tcPr>
          <w:p w14:paraId="53E7EDA8"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0,37</w:t>
            </w:r>
          </w:p>
        </w:tc>
        <w:tc>
          <w:tcPr>
            <w:tcW w:w="914" w:type="pct"/>
            <w:noWrap/>
            <w:vAlign w:val="center"/>
            <w:hideMark/>
          </w:tcPr>
          <w:p w14:paraId="03951C21"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6 878 301,92</w:t>
            </w:r>
          </w:p>
        </w:tc>
        <w:tc>
          <w:tcPr>
            <w:tcW w:w="602" w:type="pct"/>
            <w:noWrap/>
            <w:vAlign w:val="center"/>
            <w:hideMark/>
          </w:tcPr>
          <w:p w14:paraId="0A64C627"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0,49</w:t>
            </w:r>
          </w:p>
        </w:tc>
      </w:tr>
      <w:tr w:rsidR="002058B0" w:rsidRPr="0092340E" w14:paraId="586665FB" w14:textId="77777777" w:rsidTr="00A508B7">
        <w:trPr>
          <w:trHeight w:val="315"/>
        </w:trPr>
        <w:tc>
          <w:tcPr>
            <w:tcW w:w="1925" w:type="pct"/>
            <w:noWrap/>
            <w:vAlign w:val="center"/>
            <w:hideMark/>
          </w:tcPr>
          <w:p w14:paraId="7CE268D0" w14:textId="77777777" w:rsidR="002058B0" w:rsidRPr="0092340E" w:rsidRDefault="002058B0" w:rsidP="0092340E">
            <w:pPr>
              <w:spacing w:before="40" w:after="40" w:line="276" w:lineRule="auto"/>
              <w:rPr>
                <w:rFonts w:ascii="Arial" w:eastAsia="Times New Roman" w:hAnsi="Arial" w:cs="Arial"/>
                <w:i/>
                <w:iCs/>
                <w:color w:val="000000"/>
                <w:lang w:eastAsia="pl-PL"/>
              </w:rPr>
            </w:pPr>
            <w:r w:rsidRPr="0092340E">
              <w:rPr>
                <w:rFonts w:ascii="Arial" w:eastAsia="Times New Roman" w:hAnsi="Arial" w:cs="Arial"/>
                <w:i/>
                <w:iCs/>
                <w:color w:val="000000"/>
                <w:lang w:eastAsia="pl-PL"/>
              </w:rPr>
              <w:t>- majątkowe</w:t>
            </w:r>
          </w:p>
        </w:tc>
        <w:tc>
          <w:tcPr>
            <w:tcW w:w="965" w:type="pct"/>
            <w:noWrap/>
            <w:vAlign w:val="center"/>
            <w:hideMark/>
          </w:tcPr>
          <w:p w14:paraId="14DBFC4F" w14:textId="77777777" w:rsidR="002058B0" w:rsidRPr="0092340E" w:rsidRDefault="002058B0" w:rsidP="0092340E">
            <w:pPr>
              <w:spacing w:before="40" w:after="40" w:line="276" w:lineRule="auto"/>
              <w:jc w:val="center"/>
              <w:rPr>
                <w:rFonts w:ascii="Arial" w:eastAsia="Times New Roman" w:hAnsi="Arial" w:cs="Arial"/>
                <w:i/>
                <w:iCs/>
                <w:color w:val="000000"/>
                <w:lang w:eastAsia="pl-PL"/>
              </w:rPr>
            </w:pPr>
            <w:r w:rsidRPr="0092340E">
              <w:rPr>
                <w:rFonts w:ascii="Arial" w:eastAsia="Times New Roman" w:hAnsi="Arial" w:cs="Arial"/>
                <w:i/>
                <w:iCs/>
                <w:color w:val="000000"/>
                <w:lang w:eastAsia="pl-PL"/>
              </w:rPr>
              <w:t>91 516,00</w:t>
            </w:r>
          </w:p>
        </w:tc>
        <w:tc>
          <w:tcPr>
            <w:tcW w:w="594" w:type="pct"/>
            <w:noWrap/>
            <w:vAlign w:val="center"/>
            <w:hideMark/>
          </w:tcPr>
          <w:p w14:paraId="566B2935" w14:textId="41B464BD" w:rsidR="002058B0" w:rsidRPr="0092340E" w:rsidRDefault="002058B0" w:rsidP="0092340E">
            <w:pPr>
              <w:spacing w:before="40" w:after="40" w:line="276" w:lineRule="auto"/>
              <w:jc w:val="center"/>
              <w:rPr>
                <w:rFonts w:ascii="Arial" w:eastAsia="Times New Roman" w:hAnsi="Arial" w:cs="Arial"/>
                <w:i/>
                <w:iCs/>
                <w:color w:val="000000"/>
                <w:lang w:eastAsia="pl-PL"/>
              </w:rPr>
            </w:pPr>
          </w:p>
        </w:tc>
        <w:tc>
          <w:tcPr>
            <w:tcW w:w="914" w:type="pct"/>
            <w:noWrap/>
            <w:vAlign w:val="center"/>
            <w:hideMark/>
          </w:tcPr>
          <w:p w14:paraId="6818AD2B" w14:textId="77777777" w:rsidR="002058B0" w:rsidRPr="0092340E" w:rsidRDefault="002058B0" w:rsidP="0092340E">
            <w:pPr>
              <w:spacing w:before="40" w:after="40" w:line="276" w:lineRule="auto"/>
              <w:jc w:val="center"/>
              <w:rPr>
                <w:rFonts w:ascii="Arial" w:eastAsia="Times New Roman" w:hAnsi="Arial" w:cs="Arial"/>
                <w:i/>
                <w:iCs/>
                <w:color w:val="000000"/>
                <w:lang w:eastAsia="pl-PL"/>
              </w:rPr>
            </w:pPr>
            <w:r w:rsidRPr="0092340E">
              <w:rPr>
                <w:rFonts w:ascii="Arial" w:eastAsia="Times New Roman" w:hAnsi="Arial" w:cs="Arial"/>
                <w:i/>
                <w:iCs/>
                <w:color w:val="000000"/>
                <w:lang w:eastAsia="pl-PL"/>
              </w:rPr>
              <w:t>25 000,00</w:t>
            </w:r>
          </w:p>
        </w:tc>
        <w:tc>
          <w:tcPr>
            <w:tcW w:w="602" w:type="pct"/>
            <w:noWrap/>
            <w:vAlign w:val="center"/>
            <w:hideMark/>
          </w:tcPr>
          <w:p w14:paraId="15B83F70" w14:textId="40898452" w:rsidR="002058B0" w:rsidRPr="0092340E" w:rsidRDefault="002058B0" w:rsidP="0092340E">
            <w:pPr>
              <w:spacing w:before="40" w:after="40" w:line="276" w:lineRule="auto"/>
              <w:jc w:val="center"/>
              <w:rPr>
                <w:rFonts w:ascii="Arial" w:eastAsia="Times New Roman" w:hAnsi="Arial" w:cs="Arial"/>
                <w:i/>
                <w:iCs/>
                <w:color w:val="000000"/>
                <w:lang w:eastAsia="pl-PL"/>
              </w:rPr>
            </w:pPr>
          </w:p>
        </w:tc>
      </w:tr>
      <w:tr w:rsidR="002058B0" w:rsidRPr="0092340E" w14:paraId="2456C168" w14:textId="77777777" w:rsidTr="00A508B7">
        <w:trPr>
          <w:trHeight w:val="315"/>
        </w:trPr>
        <w:tc>
          <w:tcPr>
            <w:tcW w:w="1925" w:type="pct"/>
            <w:noWrap/>
            <w:vAlign w:val="center"/>
            <w:hideMark/>
          </w:tcPr>
          <w:p w14:paraId="6B633429" w14:textId="77777777" w:rsidR="002058B0" w:rsidRPr="0092340E" w:rsidRDefault="002058B0" w:rsidP="0092340E">
            <w:pPr>
              <w:spacing w:before="40" w:after="40" w:line="276" w:lineRule="auto"/>
              <w:rPr>
                <w:rFonts w:ascii="Arial" w:eastAsia="Times New Roman" w:hAnsi="Arial" w:cs="Arial"/>
                <w:b/>
                <w:bCs/>
                <w:color w:val="000000"/>
                <w:lang w:eastAsia="pl-PL"/>
              </w:rPr>
            </w:pPr>
            <w:r w:rsidRPr="0092340E">
              <w:rPr>
                <w:rFonts w:ascii="Arial" w:eastAsia="Times New Roman" w:hAnsi="Arial" w:cs="Arial"/>
                <w:b/>
                <w:bCs/>
                <w:color w:val="000000"/>
                <w:lang w:eastAsia="pl-PL"/>
              </w:rPr>
              <w:t>855</w:t>
            </w:r>
            <w:r w:rsidRPr="0092340E">
              <w:rPr>
                <w:rFonts w:ascii="Arial" w:eastAsia="Times New Roman" w:hAnsi="Arial" w:cs="Arial"/>
                <w:color w:val="000000"/>
                <w:lang w:eastAsia="pl-PL"/>
              </w:rPr>
              <w:t xml:space="preserve"> Rodzina, w tym:</w:t>
            </w:r>
          </w:p>
        </w:tc>
        <w:tc>
          <w:tcPr>
            <w:tcW w:w="965" w:type="pct"/>
            <w:noWrap/>
            <w:vAlign w:val="center"/>
            <w:hideMark/>
          </w:tcPr>
          <w:p w14:paraId="57D4EAE6"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4 985 783,60</w:t>
            </w:r>
          </w:p>
        </w:tc>
        <w:tc>
          <w:tcPr>
            <w:tcW w:w="594" w:type="pct"/>
            <w:noWrap/>
            <w:vAlign w:val="center"/>
            <w:hideMark/>
          </w:tcPr>
          <w:p w14:paraId="1E4469E0"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0,47</w:t>
            </w:r>
          </w:p>
        </w:tc>
        <w:tc>
          <w:tcPr>
            <w:tcW w:w="914" w:type="pct"/>
            <w:noWrap/>
            <w:vAlign w:val="center"/>
            <w:hideMark/>
          </w:tcPr>
          <w:p w14:paraId="419E7491"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6 481 165,89</w:t>
            </w:r>
          </w:p>
        </w:tc>
        <w:tc>
          <w:tcPr>
            <w:tcW w:w="602" w:type="pct"/>
            <w:noWrap/>
            <w:vAlign w:val="center"/>
            <w:hideMark/>
          </w:tcPr>
          <w:p w14:paraId="76EAAF5F"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0,47</w:t>
            </w:r>
          </w:p>
        </w:tc>
      </w:tr>
      <w:tr w:rsidR="002058B0" w:rsidRPr="0092340E" w14:paraId="2AA9A39E" w14:textId="77777777" w:rsidTr="00A508B7">
        <w:trPr>
          <w:trHeight w:val="315"/>
        </w:trPr>
        <w:tc>
          <w:tcPr>
            <w:tcW w:w="1925" w:type="pct"/>
            <w:noWrap/>
            <w:vAlign w:val="center"/>
            <w:hideMark/>
          </w:tcPr>
          <w:p w14:paraId="2F4669DB" w14:textId="77777777" w:rsidR="002058B0" w:rsidRPr="0092340E" w:rsidRDefault="002058B0" w:rsidP="0092340E">
            <w:pPr>
              <w:spacing w:before="40" w:after="40" w:line="276" w:lineRule="auto"/>
              <w:rPr>
                <w:rFonts w:ascii="Arial" w:eastAsia="Times New Roman" w:hAnsi="Arial" w:cs="Arial"/>
                <w:i/>
                <w:iCs/>
                <w:color w:val="000000"/>
                <w:lang w:eastAsia="pl-PL"/>
              </w:rPr>
            </w:pPr>
            <w:r w:rsidRPr="0092340E">
              <w:rPr>
                <w:rFonts w:ascii="Arial" w:eastAsia="Times New Roman" w:hAnsi="Arial" w:cs="Arial"/>
                <w:i/>
                <w:iCs/>
                <w:color w:val="000000"/>
                <w:lang w:eastAsia="pl-PL"/>
              </w:rPr>
              <w:t>- majątkowe</w:t>
            </w:r>
          </w:p>
        </w:tc>
        <w:tc>
          <w:tcPr>
            <w:tcW w:w="965" w:type="pct"/>
            <w:noWrap/>
            <w:vAlign w:val="center"/>
            <w:hideMark/>
          </w:tcPr>
          <w:p w14:paraId="3B57BD71" w14:textId="77777777" w:rsidR="002058B0" w:rsidRPr="0092340E" w:rsidRDefault="002058B0" w:rsidP="0092340E">
            <w:pPr>
              <w:spacing w:before="40" w:after="40" w:line="276" w:lineRule="auto"/>
              <w:jc w:val="center"/>
              <w:rPr>
                <w:rFonts w:ascii="Arial" w:eastAsia="Times New Roman" w:hAnsi="Arial" w:cs="Arial"/>
                <w:i/>
                <w:iCs/>
                <w:color w:val="000000"/>
                <w:lang w:eastAsia="pl-PL"/>
              </w:rPr>
            </w:pPr>
            <w:r w:rsidRPr="0092340E">
              <w:rPr>
                <w:rFonts w:ascii="Arial" w:eastAsia="Times New Roman" w:hAnsi="Arial" w:cs="Arial"/>
                <w:i/>
                <w:iCs/>
                <w:color w:val="000000"/>
                <w:lang w:eastAsia="pl-PL"/>
              </w:rPr>
              <w:t>0,00</w:t>
            </w:r>
          </w:p>
        </w:tc>
        <w:tc>
          <w:tcPr>
            <w:tcW w:w="594" w:type="pct"/>
            <w:noWrap/>
            <w:vAlign w:val="center"/>
            <w:hideMark/>
          </w:tcPr>
          <w:p w14:paraId="300B6B73" w14:textId="76A61993" w:rsidR="002058B0" w:rsidRPr="0092340E" w:rsidRDefault="002058B0" w:rsidP="0092340E">
            <w:pPr>
              <w:spacing w:before="40" w:after="40" w:line="276" w:lineRule="auto"/>
              <w:jc w:val="center"/>
              <w:rPr>
                <w:rFonts w:ascii="Arial" w:eastAsia="Times New Roman" w:hAnsi="Arial" w:cs="Arial"/>
                <w:i/>
                <w:iCs/>
                <w:color w:val="000000"/>
                <w:lang w:eastAsia="pl-PL"/>
              </w:rPr>
            </w:pPr>
          </w:p>
        </w:tc>
        <w:tc>
          <w:tcPr>
            <w:tcW w:w="914" w:type="pct"/>
            <w:noWrap/>
            <w:vAlign w:val="center"/>
            <w:hideMark/>
          </w:tcPr>
          <w:p w14:paraId="4125D49F" w14:textId="77777777" w:rsidR="002058B0" w:rsidRPr="0092340E" w:rsidRDefault="002058B0" w:rsidP="0092340E">
            <w:pPr>
              <w:spacing w:before="40" w:after="40" w:line="276" w:lineRule="auto"/>
              <w:jc w:val="center"/>
              <w:rPr>
                <w:rFonts w:ascii="Arial" w:eastAsia="Times New Roman" w:hAnsi="Arial" w:cs="Arial"/>
                <w:i/>
                <w:iCs/>
                <w:color w:val="000000"/>
                <w:lang w:eastAsia="pl-PL"/>
              </w:rPr>
            </w:pPr>
            <w:r w:rsidRPr="0092340E">
              <w:rPr>
                <w:rFonts w:ascii="Arial" w:eastAsia="Times New Roman" w:hAnsi="Arial" w:cs="Arial"/>
                <w:i/>
                <w:iCs/>
                <w:color w:val="000000"/>
                <w:lang w:eastAsia="pl-PL"/>
              </w:rPr>
              <w:t>0,00</w:t>
            </w:r>
          </w:p>
        </w:tc>
        <w:tc>
          <w:tcPr>
            <w:tcW w:w="602" w:type="pct"/>
            <w:noWrap/>
            <w:vAlign w:val="center"/>
            <w:hideMark/>
          </w:tcPr>
          <w:p w14:paraId="635ABA4A" w14:textId="5D3009CC" w:rsidR="002058B0" w:rsidRPr="0092340E" w:rsidRDefault="002058B0" w:rsidP="0092340E">
            <w:pPr>
              <w:spacing w:before="40" w:after="40" w:line="276" w:lineRule="auto"/>
              <w:jc w:val="center"/>
              <w:rPr>
                <w:rFonts w:ascii="Arial" w:eastAsia="Times New Roman" w:hAnsi="Arial" w:cs="Arial"/>
                <w:i/>
                <w:iCs/>
                <w:color w:val="000000"/>
                <w:lang w:eastAsia="pl-PL"/>
              </w:rPr>
            </w:pPr>
          </w:p>
        </w:tc>
      </w:tr>
      <w:tr w:rsidR="002058B0" w:rsidRPr="0092340E" w14:paraId="7749A01E" w14:textId="77777777" w:rsidTr="00A508B7">
        <w:trPr>
          <w:trHeight w:val="546"/>
        </w:trPr>
        <w:tc>
          <w:tcPr>
            <w:tcW w:w="1925" w:type="pct"/>
            <w:vAlign w:val="center"/>
            <w:hideMark/>
          </w:tcPr>
          <w:p w14:paraId="48F6AC1B" w14:textId="77777777" w:rsidR="002058B0" w:rsidRPr="0092340E" w:rsidRDefault="002058B0" w:rsidP="0092340E">
            <w:pPr>
              <w:spacing w:before="40" w:after="40" w:line="276" w:lineRule="auto"/>
              <w:rPr>
                <w:rFonts w:ascii="Arial" w:eastAsia="Times New Roman" w:hAnsi="Arial" w:cs="Arial"/>
                <w:b/>
                <w:bCs/>
                <w:color w:val="000000"/>
                <w:lang w:eastAsia="pl-PL"/>
              </w:rPr>
            </w:pPr>
            <w:r w:rsidRPr="0092340E">
              <w:rPr>
                <w:rFonts w:ascii="Arial" w:eastAsia="Times New Roman" w:hAnsi="Arial" w:cs="Arial"/>
                <w:b/>
                <w:bCs/>
                <w:color w:val="000000"/>
                <w:lang w:eastAsia="pl-PL"/>
              </w:rPr>
              <w:t>900</w:t>
            </w:r>
            <w:r w:rsidRPr="0092340E">
              <w:rPr>
                <w:rFonts w:ascii="Arial" w:eastAsia="Times New Roman" w:hAnsi="Arial" w:cs="Arial"/>
                <w:color w:val="000000"/>
                <w:lang w:eastAsia="pl-PL"/>
              </w:rPr>
              <w:t xml:space="preserve"> Gospodarka komunalna </w:t>
            </w:r>
            <w:r w:rsidRPr="0092340E">
              <w:rPr>
                <w:rFonts w:ascii="Arial" w:eastAsia="Times New Roman" w:hAnsi="Arial" w:cs="Arial"/>
                <w:color w:val="000000"/>
                <w:lang w:eastAsia="pl-PL"/>
              </w:rPr>
              <w:br/>
            </w:r>
            <w:r w:rsidRPr="0092340E">
              <w:rPr>
                <w:rFonts w:ascii="Arial" w:eastAsia="Times New Roman" w:hAnsi="Arial" w:cs="Arial"/>
                <w:color w:val="000000"/>
                <w:lang w:eastAsia="pl-PL"/>
              </w:rPr>
              <w:lastRenderedPageBreak/>
              <w:t>i ochrona środowiska w tym:</w:t>
            </w:r>
          </w:p>
        </w:tc>
        <w:tc>
          <w:tcPr>
            <w:tcW w:w="965" w:type="pct"/>
            <w:noWrap/>
            <w:vAlign w:val="center"/>
            <w:hideMark/>
          </w:tcPr>
          <w:p w14:paraId="3A355B21"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lastRenderedPageBreak/>
              <w:t>3 462 757,86</w:t>
            </w:r>
          </w:p>
        </w:tc>
        <w:tc>
          <w:tcPr>
            <w:tcW w:w="594" w:type="pct"/>
            <w:noWrap/>
            <w:vAlign w:val="center"/>
            <w:hideMark/>
          </w:tcPr>
          <w:p w14:paraId="2BF5DA3B"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0,33</w:t>
            </w:r>
          </w:p>
        </w:tc>
        <w:tc>
          <w:tcPr>
            <w:tcW w:w="914" w:type="pct"/>
            <w:noWrap/>
            <w:vAlign w:val="center"/>
            <w:hideMark/>
          </w:tcPr>
          <w:p w14:paraId="11C1C9BA"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1 640 600,82</w:t>
            </w:r>
          </w:p>
        </w:tc>
        <w:tc>
          <w:tcPr>
            <w:tcW w:w="602" w:type="pct"/>
            <w:noWrap/>
            <w:vAlign w:val="center"/>
            <w:hideMark/>
          </w:tcPr>
          <w:p w14:paraId="52649233"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0,12</w:t>
            </w:r>
          </w:p>
        </w:tc>
      </w:tr>
      <w:tr w:rsidR="002058B0" w:rsidRPr="0092340E" w14:paraId="40F69025" w14:textId="77777777" w:rsidTr="00A508B7">
        <w:trPr>
          <w:trHeight w:val="315"/>
        </w:trPr>
        <w:tc>
          <w:tcPr>
            <w:tcW w:w="1925" w:type="pct"/>
            <w:noWrap/>
            <w:vAlign w:val="center"/>
            <w:hideMark/>
          </w:tcPr>
          <w:p w14:paraId="5E9086D3" w14:textId="77777777" w:rsidR="002058B0" w:rsidRPr="0092340E" w:rsidRDefault="002058B0" w:rsidP="0092340E">
            <w:pPr>
              <w:spacing w:before="40" w:after="40" w:line="276" w:lineRule="auto"/>
              <w:rPr>
                <w:rFonts w:ascii="Arial" w:eastAsia="Times New Roman" w:hAnsi="Arial" w:cs="Arial"/>
                <w:i/>
                <w:iCs/>
                <w:color w:val="000000"/>
                <w:lang w:eastAsia="pl-PL"/>
              </w:rPr>
            </w:pPr>
            <w:r w:rsidRPr="0092340E">
              <w:rPr>
                <w:rFonts w:ascii="Arial" w:eastAsia="Times New Roman" w:hAnsi="Arial" w:cs="Arial"/>
                <w:i/>
                <w:iCs/>
                <w:color w:val="000000"/>
                <w:lang w:eastAsia="pl-PL"/>
              </w:rPr>
              <w:t>- majątkowe</w:t>
            </w:r>
          </w:p>
        </w:tc>
        <w:tc>
          <w:tcPr>
            <w:tcW w:w="965" w:type="pct"/>
            <w:noWrap/>
            <w:vAlign w:val="center"/>
            <w:hideMark/>
          </w:tcPr>
          <w:p w14:paraId="69912417" w14:textId="77777777" w:rsidR="002058B0" w:rsidRPr="0092340E" w:rsidRDefault="002058B0" w:rsidP="0092340E">
            <w:pPr>
              <w:spacing w:before="40" w:after="40" w:line="276" w:lineRule="auto"/>
              <w:jc w:val="center"/>
              <w:rPr>
                <w:rFonts w:ascii="Arial" w:eastAsia="Times New Roman" w:hAnsi="Arial" w:cs="Arial"/>
                <w:i/>
                <w:iCs/>
                <w:color w:val="000000"/>
                <w:lang w:eastAsia="pl-PL"/>
              </w:rPr>
            </w:pPr>
            <w:r w:rsidRPr="0092340E">
              <w:rPr>
                <w:rFonts w:ascii="Arial" w:eastAsia="Times New Roman" w:hAnsi="Arial" w:cs="Arial"/>
                <w:i/>
                <w:iCs/>
                <w:color w:val="000000"/>
                <w:lang w:eastAsia="pl-PL"/>
              </w:rPr>
              <w:t>1 720 426,67</w:t>
            </w:r>
          </w:p>
        </w:tc>
        <w:tc>
          <w:tcPr>
            <w:tcW w:w="594" w:type="pct"/>
            <w:noWrap/>
            <w:vAlign w:val="center"/>
            <w:hideMark/>
          </w:tcPr>
          <w:p w14:paraId="00228597" w14:textId="16F4B872" w:rsidR="002058B0" w:rsidRPr="0092340E" w:rsidRDefault="002058B0" w:rsidP="0092340E">
            <w:pPr>
              <w:spacing w:before="40" w:after="40" w:line="276" w:lineRule="auto"/>
              <w:jc w:val="center"/>
              <w:rPr>
                <w:rFonts w:ascii="Arial" w:eastAsia="Times New Roman" w:hAnsi="Arial" w:cs="Arial"/>
                <w:i/>
                <w:iCs/>
                <w:color w:val="000000"/>
                <w:lang w:eastAsia="pl-PL"/>
              </w:rPr>
            </w:pPr>
          </w:p>
        </w:tc>
        <w:tc>
          <w:tcPr>
            <w:tcW w:w="914" w:type="pct"/>
            <w:noWrap/>
            <w:vAlign w:val="center"/>
            <w:hideMark/>
          </w:tcPr>
          <w:p w14:paraId="476B8F4D" w14:textId="77777777" w:rsidR="002058B0" w:rsidRPr="0092340E" w:rsidRDefault="002058B0" w:rsidP="0092340E">
            <w:pPr>
              <w:spacing w:before="40" w:after="40" w:line="276" w:lineRule="auto"/>
              <w:jc w:val="center"/>
              <w:rPr>
                <w:rFonts w:ascii="Arial" w:eastAsia="Times New Roman" w:hAnsi="Arial" w:cs="Arial"/>
                <w:i/>
                <w:iCs/>
                <w:color w:val="000000"/>
                <w:lang w:eastAsia="pl-PL"/>
              </w:rPr>
            </w:pPr>
            <w:r w:rsidRPr="0092340E">
              <w:rPr>
                <w:rFonts w:ascii="Arial" w:eastAsia="Times New Roman" w:hAnsi="Arial" w:cs="Arial"/>
                <w:i/>
                <w:iCs/>
                <w:color w:val="000000"/>
                <w:lang w:eastAsia="pl-PL"/>
              </w:rPr>
              <w:t>72 000,00</w:t>
            </w:r>
          </w:p>
        </w:tc>
        <w:tc>
          <w:tcPr>
            <w:tcW w:w="602" w:type="pct"/>
            <w:noWrap/>
            <w:vAlign w:val="center"/>
            <w:hideMark/>
          </w:tcPr>
          <w:p w14:paraId="04656594" w14:textId="45549F04" w:rsidR="002058B0" w:rsidRPr="0092340E" w:rsidRDefault="002058B0" w:rsidP="0092340E">
            <w:pPr>
              <w:spacing w:before="40" w:after="40" w:line="276" w:lineRule="auto"/>
              <w:jc w:val="center"/>
              <w:rPr>
                <w:rFonts w:ascii="Arial" w:eastAsia="Times New Roman" w:hAnsi="Arial" w:cs="Arial"/>
                <w:i/>
                <w:iCs/>
                <w:color w:val="000000"/>
                <w:lang w:eastAsia="pl-PL"/>
              </w:rPr>
            </w:pPr>
          </w:p>
        </w:tc>
      </w:tr>
      <w:tr w:rsidR="002058B0" w:rsidRPr="0092340E" w14:paraId="46AAABFA" w14:textId="77777777" w:rsidTr="00A508B7">
        <w:trPr>
          <w:trHeight w:val="638"/>
        </w:trPr>
        <w:tc>
          <w:tcPr>
            <w:tcW w:w="1925" w:type="pct"/>
            <w:vAlign w:val="center"/>
            <w:hideMark/>
          </w:tcPr>
          <w:p w14:paraId="4E04A9D1" w14:textId="77777777" w:rsidR="002058B0" w:rsidRPr="0092340E" w:rsidRDefault="002058B0" w:rsidP="0092340E">
            <w:pPr>
              <w:spacing w:before="40" w:after="40" w:line="276" w:lineRule="auto"/>
              <w:rPr>
                <w:rFonts w:ascii="Arial" w:eastAsia="Times New Roman" w:hAnsi="Arial" w:cs="Arial"/>
                <w:b/>
                <w:bCs/>
                <w:color w:val="000000"/>
                <w:lang w:eastAsia="pl-PL"/>
              </w:rPr>
            </w:pPr>
            <w:r w:rsidRPr="0092340E">
              <w:rPr>
                <w:rFonts w:ascii="Arial" w:eastAsia="Times New Roman" w:hAnsi="Arial" w:cs="Arial"/>
                <w:b/>
                <w:bCs/>
                <w:color w:val="000000"/>
                <w:lang w:eastAsia="pl-PL"/>
              </w:rPr>
              <w:t>921</w:t>
            </w:r>
            <w:r w:rsidRPr="0092340E">
              <w:rPr>
                <w:rFonts w:ascii="Arial" w:eastAsia="Times New Roman" w:hAnsi="Arial" w:cs="Arial"/>
                <w:color w:val="000000"/>
                <w:lang w:eastAsia="pl-PL"/>
              </w:rPr>
              <w:t xml:space="preserve"> Kultura i ochrona dziedzictwa naturalnego, w tym:</w:t>
            </w:r>
          </w:p>
        </w:tc>
        <w:tc>
          <w:tcPr>
            <w:tcW w:w="965" w:type="pct"/>
            <w:noWrap/>
            <w:vAlign w:val="center"/>
            <w:hideMark/>
          </w:tcPr>
          <w:p w14:paraId="23F3909E"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85 319 437,67</w:t>
            </w:r>
          </w:p>
        </w:tc>
        <w:tc>
          <w:tcPr>
            <w:tcW w:w="594" w:type="pct"/>
            <w:noWrap/>
            <w:vAlign w:val="center"/>
            <w:hideMark/>
          </w:tcPr>
          <w:p w14:paraId="51FFC122"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8,02</w:t>
            </w:r>
          </w:p>
        </w:tc>
        <w:tc>
          <w:tcPr>
            <w:tcW w:w="914" w:type="pct"/>
            <w:noWrap/>
            <w:vAlign w:val="center"/>
            <w:hideMark/>
          </w:tcPr>
          <w:p w14:paraId="5BA116FB"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106 567 267,56</w:t>
            </w:r>
          </w:p>
        </w:tc>
        <w:tc>
          <w:tcPr>
            <w:tcW w:w="602" w:type="pct"/>
            <w:noWrap/>
            <w:vAlign w:val="center"/>
            <w:hideMark/>
          </w:tcPr>
          <w:p w14:paraId="4DFB8F06"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7,64</w:t>
            </w:r>
          </w:p>
        </w:tc>
      </w:tr>
      <w:tr w:rsidR="002058B0" w:rsidRPr="0092340E" w14:paraId="0FED0538" w14:textId="77777777" w:rsidTr="00A508B7">
        <w:trPr>
          <w:trHeight w:val="315"/>
        </w:trPr>
        <w:tc>
          <w:tcPr>
            <w:tcW w:w="1925" w:type="pct"/>
            <w:noWrap/>
            <w:vAlign w:val="center"/>
            <w:hideMark/>
          </w:tcPr>
          <w:p w14:paraId="1C9464A6" w14:textId="77777777" w:rsidR="002058B0" w:rsidRPr="0092340E" w:rsidRDefault="002058B0" w:rsidP="0092340E">
            <w:pPr>
              <w:spacing w:before="40" w:after="40" w:line="276" w:lineRule="auto"/>
              <w:rPr>
                <w:rFonts w:ascii="Arial" w:eastAsia="Times New Roman" w:hAnsi="Arial" w:cs="Arial"/>
                <w:i/>
                <w:iCs/>
                <w:color w:val="000000"/>
                <w:lang w:eastAsia="pl-PL"/>
              </w:rPr>
            </w:pPr>
            <w:r w:rsidRPr="0092340E">
              <w:rPr>
                <w:rFonts w:ascii="Arial" w:eastAsia="Times New Roman" w:hAnsi="Arial" w:cs="Arial"/>
                <w:i/>
                <w:iCs/>
                <w:color w:val="000000"/>
                <w:lang w:eastAsia="pl-PL"/>
              </w:rPr>
              <w:t>- majątkowe</w:t>
            </w:r>
          </w:p>
        </w:tc>
        <w:tc>
          <w:tcPr>
            <w:tcW w:w="965" w:type="pct"/>
            <w:noWrap/>
            <w:vAlign w:val="center"/>
            <w:hideMark/>
          </w:tcPr>
          <w:p w14:paraId="03E5EB15" w14:textId="77777777" w:rsidR="002058B0" w:rsidRPr="0092340E" w:rsidRDefault="002058B0" w:rsidP="0092340E">
            <w:pPr>
              <w:spacing w:before="40" w:after="40" w:line="276" w:lineRule="auto"/>
              <w:jc w:val="center"/>
              <w:rPr>
                <w:rFonts w:ascii="Arial" w:eastAsia="Times New Roman" w:hAnsi="Arial" w:cs="Arial"/>
                <w:i/>
                <w:iCs/>
                <w:color w:val="000000"/>
                <w:lang w:eastAsia="pl-PL"/>
              </w:rPr>
            </w:pPr>
            <w:r w:rsidRPr="0092340E">
              <w:rPr>
                <w:rFonts w:ascii="Arial" w:eastAsia="Times New Roman" w:hAnsi="Arial" w:cs="Arial"/>
                <w:i/>
                <w:iCs/>
                <w:color w:val="000000"/>
                <w:lang w:eastAsia="pl-PL"/>
              </w:rPr>
              <w:t>13 305 114,23</w:t>
            </w:r>
          </w:p>
        </w:tc>
        <w:tc>
          <w:tcPr>
            <w:tcW w:w="594" w:type="pct"/>
            <w:noWrap/>
            <w:vAlign w:val="center"/>
            <w:hideMark/>
          </w:tcPr>
          <w:p w14:paraId="26782FA4" w14:textId="5A653FBB" w:rsidR="002058B0" w:rsidRPr="0092340E" w:rsidRDefault="002058B0" w:rsidP="0092340E">
            <w:pPr>
              <w:spacing w:before="40" w:after="40" w:line="276" w:lineRule="auto"/>
              <w:jc w:val="center"/>
              <w:rPr>
                <w:rFonts w:ascii="Arial" w:eastAsia="Times New Roman" w:hAnsi="Arial" w:cs="Arial"/>
                <w:i/>
                <w:iCs/>
                <w:color w:val="000000"/>
                <w:lang w:eastAsia="pl-PL"/>
              </w:rPr>
            </w:pPr>
          </w:p>
        </w:tc>
        <w:tc>
          <w:tcPr>
            <w:tcW w:w="914" w:type="pct"/>
            <w:noWrap/>
            <w:vAlign w:val="center"/>
            <w:hideMark/>
          </w:tcPr>
          <w:p w14:paraId="6BC86418" w14:textId="77777777" w:rsidR="002058B0" w:rsidRPr="0092340E" w:rsidRDefault="002058B0" w:rsidP="0092340E">
            <w:pPr>
              <w:spacing w:before="40" w:after="40" w:line="276" w:lineRule="auto"/>
              <w:jc w:val="center"/>
              <w:rPr>
                <w:rFonts w:ascii="Arial" w:eastAsia="Times New Roman" w:hAnsi="Arial" w:cs="Arial"/>
                <w:i/>
                <w:iCs/>
                <w:color w:val="000000"/>
                <w:lang w:eastAsia="pl-PL"/>
              </w:rPr>
            </w:pPr>
            <w:r w:rsidRPr="0092340E">
              <w:rPr>
                <w:rFonts w:ascii="Arial" w:eastAsia="Times New Roman" w:hAnsi="Arial" w:cs="Arial"/>
                <w:i/>
                <w:iCs/>
                <w:color w:val="000000"/>
                <w:lang w:eastAsia="pl-PL"/>
              </w:rPr>
              <w:t>20 391 549,11</w:t>
            </w:r>
          </w:p>
        </w:tc>
        <w:tc>
          <w:tcPr>
            <w:tcW w:w="602" w:type="pct"/>
            <w:noWrap/>
            <w:vAlign w:val="center"/>
            <w:hideMark/>
          </w:tcPr>
          <w:p w14:paraId="01B4CB6F" w14:textId="794ADC9F" w:rsidR="002058B0" w:rsidRPr="0092340E" w:rsidRDefault="002058B0" w:rsidP="0092340E">
            <w:pPr>
              <w:spacing w:before="40" w:after="40" w:line="276" w:lineRule="auto"/>
              <w:jc w:val="center"/>
              <w:rPr>
                <w:rFonts w:ascii="Arial" w:eastAsia="Times New Roman" w:hAnsi="Arial" w:cs="Arial"/>
                <w:i/>
                <w:iCs/>
                <w:color w:val="000000"/>
                <w:lang w:eastAsia="pl-PL"/>
              </w:rPr>
            </w:pPr>
          </w:p>
        </w:tc>
      </w:tr>
      <w:tr w:rsidR="002058B0" w:rsidRPr="0092340E" w14:paraId="776D8628" w14:textId="77777777" w:rsidTr="00A508B7">
        <w:trPr>
          <w:trHeight w:val="739"/>
        </w:trPr>
        <w:tc>
          <w:tcPr>
            <w:tcW w:w="1925" w:type="pct"/>
            <w:vAlign w:val="center"/>
            <w:hideMark/>
          </w:tcPr>
          <w:p w14:paraId="12EDE90D" w14:textId="561BF58B" w:rsidR="002058B0" w:rsidRPr="0092340E" w:rsidRDefault="002058B0" w:rsidP="0092340E">
            <w:pPr>
              <w:spacing w:before="40" w:after="40" w:line="276" w:lineRule="auto"/>
              <w:rPr>
                <w:rFonts w:ascii="Arial" w:eastAsia="Times New Roman" w:hAnsi="Arial" w:cs="Arial"/>
                <w:b/>
                <w:bCs/>
                <w:color w:val="000000"/>
                <w:lang w:eastAsia="pl-PL"/>
              </w:rPr>
            </w:pPr>
            <w:r w:rsidRPr="0092340E">
              <w:rPr>
                <w:rFonts w:ascii="Arial" w:eastAsia="Times New Roman" w:hAnsi="Arial" w:cs="Arial"/>
                <w:b/>
                <w:bCs/>
                <w:color w:val="000000"/>
                <w:lang w:eastAsia="pl-PL"/>
              </w:rPr>
              <w:t>925</w:t>
            </w:r>
            <w:r w:rsidRPr="0092340E">
              <w:rPr>
                <w:rFonts w:ascii="Arial" w:eastAsia="Times New Roman" w:hAnsi="Arial" w:cs="Arial"/>
                <w:color w:val="000000"/>
                <w:lang w:eastAsia="pl-PL"/>
              </w:rPr>
              <w:t xml:space="preserve"> Ogrody botaniczne </w:t>
            </w:r>
            <w:r w:rsidR="00071BC6">
              <w:rPr>
                <w:rFonts w:ascii="Arial" w:eastAsia="Times New Roman" w:hAnsi="Arial" w:cs="Arial"/>
                <w:color w:val="000000"/>
                <w:lang w:eastAsia="pl-PL"/>
              </w:rPr>
              <w:br/>
            </w:r>
            <w:r w:rsidRPr="0092340E">
              <w:rPr>
                <w:rFonts w:ascii="Arial" w:eastAsia="Times New Roman" w:hAnsi="Arial" w:cs="Arial"/>
                <w:color w:val="000000"/>
                <w:lang w:eastAsia="pl-PL"/>
              </w:rPr>
              <w:t>i zoologiczne oraz naturalne obszary i obiekty chronionej przyrody, w tym:</w:t>
            </w:r>
          </w:p>
        </w:tc>
        <w:tc>
          <w:tcPr>
            <w:tcW w:w="965" w:type="pct"/>
            <w:noWrap/>
            <w:vAlign w:val="center"/>
            <w:hideMark/>
          </w:tcPr>
          <w:p w14:paraId="4C124893"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3 453 710,78</w:t>
            </w:r>
          </w:p>
        </w:tc>
        <w:tc>
          <w:tcPr>
            <w:tcW w:w="594" w:type="pct"/>
            <w:noWrap/>
            <w:vAlign w:val="center"/>
            <w:hideMark/>
          </w:tcPr>
          <w:p w14:paraId="747719B9"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0,32</w:t>
            </w:r>
          </w:p>
        </w:tc>
        <w:tc>
          <w:tcPr>
            <w:tcW w:w="914" w:type="pct"/>
            <w:noWrap/>
            <w:vAlign w:val="center"/>
            <w:hideMark/>
          </w:tcPr>
          <w:p w14:paraId="1822C4BF"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1 995 893,96</w:t>
            </w:r>
          </w:p>
        </w:tc>
        <w:tc>
          <w:tcPr>
            <w:tcW w:w="602" w:type="pct"/>
            <w:noWrap/>
            <w:vAlign w:val="center"/>
            <w:hideMark/>
          </w:tcPr>
          <w:p w14:paraId="08E294A7"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0,14</w:t>
            </w:r>
          </w:p>
        </w:tc>
      </w:tr>
      <w:tr w:rsidR="002058B0" w:rsidRPr="0092340E" w14:paraId="498891C1" w14:textId="77777777" w:rsidTr="00A508B7">
        <w:trPr>
          <w:trHeight w:val="315"/>
        </w:trPr>
        <w:tc>
          <w:tcPr>
            <w:tcW w:w="1925" w:type="pct"/>
            <w:noWrap/>
            <w:vAlign w:val="center"/>
            <w:hideMark/>
          </w:tcPr>
          <w:p w14:paraId="3FC0B547" w14:textId="77777777" w:rsidR="002058B0" w:rsidRPr="0092340E" w:rsidRDefault="002058B0" w:rsidP="0092340E">
            <w:pPr>
              <w:spacing w:before="40" w:after="40" w:line="276" w:lineRule="auto"/>
              <w:rPr>
                <w:rFonts w:ascii="Arial" w:eastAsia="Times New Roman" w:hAnsi="Arial" w:cs="Arial"/>
                <w:i/>
                <w:iCs/>
                <w:color w:val="000000"/>
                <w:lang w:eastAsia="pl-PL"/>
              </w:rPr>
            </w:pPr>
            <w:r w:rsidRPr="0092340E">
              <w:rPr>
                <w:rFonts w:ascii="Arial" w:eastAsia="Times New Roman" w:hAnsi="Arial" w:cs="Arial"/>
                <w:i/>
                <w:iCs/>
                <w:color w:val="000000"/>
                <w:lang w:eastAsia="pl-PL"/>
              </w:rPr>
              <w:t>- majątkowe</w:t>
            </w:r>
          </w:p>
        </w:tc>
        <w:tc>
          <w:tcPr>
            <w:tcW w:w="965" w:type="pct"/>
            <w:noWrap/>
            <w:vAlign w:val="center"/>
            <w:hideMark/>
          </w:tcPr>
          <w:p w14:paraId="5EF72B4D" w14:textId="77777777" w:rsidR="002058B0" w:rsidRPr="0092340E" w:rsidRDefault="002058B0" w:rsidP="0092340E">
            <w:pPr>
              <w:spacing w:before="40" w:after="40" w:line="276" w:lineRule="auto"/>
              <w:jc w:val="center"/>
              <w:rPr>
                <w:rFonts w:ascii="Arial" w:eastAsia="Times New Roman" w:hAnsi="Arial" w:cs="Arial"/>
                <w:i/>
                <w:iCs/>
                <w:color w:val="000000"/>
                <w:lang w:eastAsia="pl-PL"/>
              </w:rPr>
            </w:pPr>
            <w:r w:rsidRPr="0092340E">
              <w:rPr>
                <w:rFonts w:ascii="Arial" w:eastAsia="Times New Roman" w:hAnsi="Arial" w:cs="Arial"/>
                <w:i/>
                <w:iCs/>
                <w:color w:val="000000"/>
                <w:lang w:eastAsia="pl-PL"/>
              </w:rPr>
              <w:t>0,00</w:t>
            </w:r>
          </w:p>
        </w:tc>
        <w:tc>
          <w:tcPr>
            <w:tcW w:w="594" w:type="pct"/>
            <w:noWrap/>
            <w:vAlign w:val="center"/>
            <w:hideMark/>
          </w:tcPr>
          <w:p w14:paraId="4B44FFE4" w14:textId="47FEAAFC" w:rsidR="002058B0" w:rsidRPr="0092340E" w:rsidRDefault="002058B0" w:rsidP="0092340E">
            <w:pPr>
              <w:spacing w:before="40" w:after="40" w:line="276" w:lineRule="auto"/>
              <w:jc w:val="center"/>
              <w:rPr>
                <w:rFonts w:ascii="Arial" w:eastAsia="Times New Roman" w:hAnsi="Arial" w:cs="Arial"/>
                <w:i/>
                <w:iCs/>
                <w:color w:val="000000"/>
                <w:lang w:eastAsia="pl-PL"/>
              </w:rPr>
            </w:pPr>
          </w:p>
        </w:tc>
        <w:tc>
          <w:tcPr>
            <w:tcW w:w="914" w:type="pct"/>
            <w:noWrap/>
            <w:vAlign w:val="center"/>
            <w:hideMark/>
          </w:tcPr>
          <w:p w14:paraId="31199C47" w14:textId="77777777" w:rsidR="002058B0" w:rsidRPr="0092340E" w:rsidRDefault="002058B0" w:rsidP="0092340E">
            <w:pPr>
              <w:spacing w:before="40" w:after="40" w:line="276" w:lineRule="auto"/>
              <w:jc w:val="center"/>
              <w:rPr>
                <w:rFonts w:ascii="Arial" w:eastAsia="Times New Roman" w:hAnsi="Arial" w:cs="Arial"/>
                <w:i/>
                <w:iCs/>
                <w:color w:val="000000"/>
                <w:lang w:eastAsia="pl-PL"/>
              </w:rPr>
            </w:pPr>
            <w:r w:rsidRPr="0092340E">
              <w:rPr>
                <w:rFonts w:ascii="Arial" w:eastAsia="Times New Roman" w:hAnsi="Arial" w:cs="Arial"/>
                <w:i/>
                <w:iCs/>
                <w:color w:val="000000"/>
                <w:lang w:eastAsia="pl-PL"/>
              </w:rPr>
              <w:t>0,00</w:t>
            </w:r>
          </w:p>
        </w:tc>
        <w:tc>
          <w:tcPr>
            <w:tcW w:w="602" w:type="pct"/>
            <w:noWrap/>
            <w:vAlign w:val="center"/>
            <w:hideMark/>
          </w:tcPr>
          <w:p w14:paraId="3E8D3073" w14:textId="0FF25CB1" w:rsidR="002058B0" w:rsidRPr="0092340E" w:rsidRDefault="002058B0" w:rsidP="0092340E">
            <w:pPr>
              <w:spacing w:before="40" w:after="40" w:line="276" w:lineRule="auto"/>
              <w:jc w:val="center"/>
              <w:rPr>
                <w:rFonts w:ascii="Arial" w:eastAsia="Times New Roman" w:hAnsi="Arial" w:cs="Arial"/>
                <w:i/>
                <w:iCs/>
                <w:color w:val="000000"/>
                <w:lang w:eastAsia="pl-PL"/>
              </w:rPr>
            </w:pPr>
          </w:p>
        </w:tc>
      </w:tr>
      <w:tr w:rsidR="002058B0" w:rsidRPr="0092340E" w14:paraId="597CE17A" w14:textId="77777777" w:rsidTr="00A508B7">
        <w:trPr>
          <w:trHeight w:val="348"/>
        </w:trPr>
        <w:tc>
          <w:tcPr>
            <w:tcW w:w="1925" w:type="pct"/>
            <w:vAlign w:val="center"/>
            <w:hideMark/>
          </w:tcPr>
          <w:p w14:paraId="174C7B1F" w14:textId="77777777" w:rsidR="002058B0" w:rsidRPr="0092340E" w:rsidRDefault="002058B0" w:rsidP="0092340E">
            <w:pPr>
              <w:spacing w:before="40" w:after="40" w:line="276" w:lineRule="auto"/>
              <w:rPr>
                <w:rFonts w:ascii="Arial" w:eastAsia="Times New Roman" w:hAnsi="Arial" w:cs="Arial"/>
                <w:b/>
                <w:bCs/>
                <w:color w:val="000000"/>
                <w:lang w:eastAsia="pl-PL"/>
              </w:rPr>
            </w:pPr>
            <w:r w:rsidRPr="0092340E">
              <w:rPr>
                <w:rFonts w:ascii="Arial" w:eastAsia="Times New Roman" w:hAnsi="Arial" w:cs="Arial"/>
                <w:b/>
                <w:bCs/>
                <w:color w:val="000000"/>
                <w:lang w:eastAsia="pl-PL"/>
              </w:rPr>
              <w:t>926</w:t>
            </w:r>
            <w:r w:rsidRPr="0092340E">
              <w:rPr>
                <w:rFonts w:ascii="Arial" w:eastAsia="Times New Roman" w:hAnsi="Arial" w:cs="Arial"/>
                <w:color w:val="000000"/>
                <w:lang w:eastAsia="pl-PL"/>
              </w:rPr>
              <w:t xml:space="preserve"> Kultura fizyczna, w tym:</w:t>
            </w:r>
          </w:p>
        </w:tc>
        <w:tc>
          <w:tcPr>
            <w:tcW w:w="965" w:type="pct"/>
            <w:noWrap/>
            <w:vAlign w:val="center"/>
            <w:hideMark/>
          </w:tcPr>
          <w:p w14:paraId="6C1C1E37"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3 632 760,24</w:t>
            </w:r>
          </w:p>
        </w:tc>
        <w:tc>
          <w:tcPr>
            <w:tcW w:w="594" w:type="pct"/>
            <w:noWrap/>
            <w:vAlign w:val="center"/>
            <w:hideMark/>
          </w:tcPr>
          <w:p w14:paraId="0DC0088A"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0,34</w:t>
            </w:r>
          </w:p>
        </w:tc>
        <w:tc>
          <w:tcPr>
            <w:tcW w:w="914" w:type="pct"/>
            <w:noWrap/>
            <w:vAlign w:val="center"/>
            <w:hideMark/>
          </w:tcPr>
          <w:p w14:paraId="1B14409F"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5 759 420,66</w:t>
            </w:r>
          </w:p>
        </w:tc>
        <w:tc>
          <w:tcPr>
            <w:tcW w:w="602" w:type="pct"/>
            <w:noWrap/>
            <w:vAlign w:val="center"/>
            <w:hideMark/>
          </w:tcPr>
          <w:p w14:paraId="72FFC6DC" w14:textId="77777777" w:rsidR="002058B0" w:rsidRPr="0092340E" w:rsidRDefault="002058B0" w:rsidP="0092340E">
            <w:pPr>
              <w:spacing w:before="40" w:after="40" w:line="276" w:lineRule="auto"/>
              <w:jc w:val="center"/>
              <w:rPr>
                <w:rFonts w:ascii="Arial" w:eastAsia="Times New Roman" w:hAnsi="Arial" w:cs="Arial"/>
                <w:color w:val="000000"/>
                <w:lang w:eastAsia="pl-PL"/>
              </w:rPr>
            </w:pPr>
            <w:r w:rsidRPr="0092340E">
              <w:rPr>
                <w:rFonts w:ascii="Arial" w:eastAsia="Times New Roman" w:hAnsi="Arial" w:cs="Arial"/>
                <w:color w:val="000000"/>
                <w:lang w:eastAsia="pl-PL"/>
              </w:rPr>
              <w:t>0,41</w:t>
            </w:r>
          </w:p>
        </w:tc>
      </w:tr>
      <w:tr w:rsidR="002058B0" w:rsidRPr="0092340E" w14:paraId="5A488476" w14:textId="77777777" w:rsidTr="00A508B7">
        <w:trPr>
          <w:trHeight w:val="315"/>
        </w:trPr>
        <w:tc>
          <w:tcPr>
            <w:tcW w:w="1925" w:type="pct"/>
            <w:noWrap/>
            <w:vAlign w:val="center"/>
            <w:hideMark/>
          </w:tcPr>
          <w:p w14:paraId="26E2F364" w14:textId="77777777" w:rsidR="002058B0" w:rsidRPr="0092340E" w:rsidRDefault="002058B0" w:rsidP="0092340E">
            <w:pPr>
              <w:spacing w:before="40" w:after="40" w:line="276" w:lineRule="auto"/>
              <w:rPr>
                <w:rFonts w:ascii="Arial" w:eastAsia="Times New Roman" w:hAnsi="Arial" w:cs="Arial"/>
                <w:i/>
                <w:iCs/>
                <w:color w:val="000000"/>
                <w:lang w:eastAsia="pl-PL"/>
              </w:rPr>
            </w:pPr>
            <w:r w:rsidRPr="0092340E">
              <w:rPr>
                <w:rFonts w:ascii="Arial" w:eastAsia="Times New Roman" w:hAnsi="Arial" w:cs="Arial"/>
                <w:i/>
                <w:iCs/>
                <w:color w:val="000000"/>
                <w:lang w:eastAsia="pl-PL"/>
              </w:rPr>
              <w:t>- majątkowe</w:t>
            </w:r>
          </w:p>
        </w:tc>
        <w:tc>
          <w:tcPr>
            <w:tcW w:w="965" w:type="pct"/>
            <w:noWrap/>
            <w:vAlign w:val="center"/>
            <w:hideMark/>
          </w:tcPr>
          <w:p w14:paraId="6BA016A5" w14:textId="77777777" w:rsidR="002058B0" w:rsidRPr="0092340E" w:rsidRDefault="002058B0" w:rsidP="0092340E">
            <w:pPr>
              <w:spacing w:before="40" w:after="40" w:line="276" w:lineRule="auto"/>
              <w:jc w:val="center"/>
              <w:rPr>
                <w:rFonts w:ascii="Arial" w:eastAsia="Times New Roman" w:hAnsi="Arial" w:cs="Arial"/>
                <w:i/>
                <w:iCs/>
                <w:color w:val="000000"/>
                <w:lang w:eastAsia="pl-PL"/>
              </w:rPr>
            </w:pPr>
            <w:r w:rsidRPr="0092340E">
              <w:rPr>
                <w:rFonts w:ascii="Arial" w:eastAsia="Times New Roman" w:hAnsi="Arial" w:cs="Arial"/>
                <w:i/>
                <w:iCs/>
                <w:color w:val="000000"/>
                <w:lang w:eastAsia="pl-PL"/>
              </w:rPr>
              <w:t>143 477,00</w:t>
            </w:r>
          </w:p>
        </w:tc>
        <w:tc>
          <w:tcPr>
            <w:tcW w:w="594" w:type="pct"/>
            <w:noWrap/>
            <w:vAlign w:val="center"/>
            <w:hideMark/>
          </w:tcPr>
          <w:p w14:paraId="7791B78B" w14:textId="5FDAAF4A" w:rsidR="002058B0" w:rsidRPr="0092340E" w:rsidRDefault="002058B0" w:rsidP="0092340E">
            <w:pPr>
              <w:spacing w:before="40" w:after="40" w:line="276" w:lineRule="auto"/>
              <w:jc w:val="center"/>
              <w:rPr>
                <w:rFonts w:ascii="Arial" w:eastAsia="Times New Roman" w:hAnsi="Arial" w:cs="Arial"/>
                <w:i/>
                <w:iCs/>
                <w:color w:val="000000"/>
                <w:lang w:eastAsia="pl-PL"/>
              </w:rPr>
            </w:pPr>
          </w:p>
        </w:tc>
        <w:tc>
          <w:tcPr>
            <w:tcW w:w="914" w:type="pct"/>
            <w:noWrap/>
            <w:vAlign w:val="center"/>
            <w:hideMark/>
          </w:tcPr>
          <w:p w14:paraId="2C3B3639" w14:textId="77777777" w:rsidR="002058B0" w:rsidRPr="0092340E" w:rsidRDefault="002058B0" w:rsidP="0092340E">
            <w:pPr>
              <w:spacing w:before="40" w:after="40" w:line="276" w:lineRule="auto"/>
              <w:jc w:val="center"/>
              <w:rPr>
                <w:rFonts w:ascii="Arial" w:eastAsia="Times New Roman" w:hAnsi="Arial" w:cs="Arial"/>
                <w:i/>
                <w:iCs/>
                <w:color w:val="000000"/>
                <w:lang w:eastAsia="pl-PL"/>
              </w:rPr>
            </w:pPr>
            <w:r w:rsidRPr="0092340E">
              <w:rPr>
                <w:rFonts w:ascii="Arial" w:eastAsia="Times New Roman" w:hAnsi="Arial" w:cs="Arial"/>
                <w:i/>
                <w:iCs/>
                <w:color w:val="000000"/>
                <w:lang w:eastAsia="pl-PL"/>
              </w:rPr>
              <w:t>899 957,68</w:t>
            </w:r>
          </w:p>
        </w:tc>
        <w:tc>
          <w:tcPr>
            <w:tcW w:w="602" w:type="pct"/>
            <w:noWrap/>
            <w:vAlign w:val="center"/>
            <w:hideMark/>
          </w:tcPr>
          <w:p w14:paraId="769C03BE" w14:textId="6383A48A" w:rsidR="002058B0" w:rsidRPr="0092340E" w:rsidRDefault="002058B0" w:rsidP="0092340E">
            <w:pPr>
              <w:spacing w:before="40" w:after="40" w:line="276" w:lineRule="auto"/>
              <w:jc w:val="center"/>
              <w:rPr>
                <w:rFonts w:ascii="Arial" w:eastAsia="Times New Roman" w:hAnsi="Arial" w:cs="Arial"/>
                <w:i/>
                <w:iCs/>
                <w:color w:val="000000"/>
                <w:lang w:eastAsia="pl-PL"/>
              </w:rPr>
            </w:pPr>
          </w:p>
        </w:tc>
      </w:tr>
      <w:tr w:rsidR="002058B0" w:rsidRPr="0092340E" w14:paraId="2D4CEB79" w14:textId="77777777" w:rsidTr="00A508B7">
        <w:trPr>
          <w:trHeight w:val="456"/>
        </w:trPr>
        <w:tc>
          <w:tcPr>
            <w:tcW w:w="1925" w:type="pct"/>
            <w:vAlign w:val="center"/>
            <w:hideMark/>
          </w:tcPr>
          <w:p w14:paraId="2B0E8733" w14:textId="77777777" w:rsidR="002058B0" w:rsidRPr="0092340E" w:rsidRDefault="002058B0" w:rsidP="0092340E">
            <w:pPr>
              <w:spacing w:before="40" w:after="40" w:line="276" w:lineRule="auto"/>
              <w:rPr>
                <w:rFonts w:ascii="Arial" w:eastAsia="Times New Roman" w:hAnsi="Arial" w:cs="Arial"/>
                <w:b/>
                <w:bCs/>
                <w:color w:val="000000"/>
                <w:lang w:eastAsia="pl-PL"/>
              </w:rPr>
            </w:pPr>
            <w:r w:rsidRPr="0092340E">
              <w:rPr>
                <w:rFonts w:ascii="Arial" w:eastAsia="Times New Roman" w:hAnsi="Arial" w:cs="Arial"/>
                <w:b/>
                <w:bCs/>
                <w:color w:val="000000"/>
                <w:lang w:eastAsia="pl-PL"/>
              </w:rPr>
              <w:t>Wydatki ogółem w tym:</w:t>
            </w:r>
          </w:p>
        </w:tc>
        <w:tc>
          <w:tcPr>
            <w:tcW w:w="965" w:type="pct"/>
            <w:noWrap/>
            <w:vAlign w:val="center"/>
            <w:hideMark/>
          </w:tcPr>
          <w:p w14:paraId="67656B51" w14:textId="77777777" w:rsidR="002058B0" w:rsidRPr="0092340E" w:rsidRDefault="002058B0" w:rsidP="0092340E">
            <w:pPr>
              <w:spacing w:before="40" w:after="40" w:line="276" w:lineRule="auto"/>
              <w:jc w:val="center"/>
              <w:rPr>
                <w:rFonts w:ascii="Arial" w:eastAsia="Times New Roman" w:hAnsi="Arial" w:cs="Arial"/>
                <w:b/>
                <w:bCs/>
                <w:color w:val="000000"/>
                <w:lang w:eastAsia="pl-PL"/>
              </w:rPr>
            </w:pPr>
            <w:r w:rsidRPr="0092340E">
              <w:rPr>
                <w:rFonts w:ascii="Arial" w:eastAsia="Times New Roman" w:hAnsi="Arial" w:cs="Arial"/>
                <w:b/>
                <w:bCs/>
                <w:color w:val="000000"/>
                <w:lang w:eastAsia="pl-PL"/>
              </w:rPr>
              <w:t>1 063 625 836,25</w:t>
            </w:r>
          </w:p>
        </w:tc>
        <w:tc>
          <w:tcPr>
            <w:tcW w:w="594" w:type="pct"/>
            <w:noWrap/>
            <w:vAlign w:val="center"/>
            <w:hideMark/>
          </w:tcPr>
          <w:p w14:paraId="38D300AE" w14:textId="77777777" w:rsidR="002058B0" w:rsidRPr="0092340E" w:rsidRDefault="002058B0" w:rsidP="0092340E">
            <w:pPr>
              <w:spacing w:before="40" w:after="40" w:line="276" w:lineRule="auto"/>
              <w:jc w:val="center"/>
              <w:rPr>
                <w:rFonts w:ascii="Arial" w:eastAsia="Times New Roman" w:hAnsi="Arial" w:cs="Arial"/>
                <w:b/>
                <w:bCs/>
                <w:color w:val="000000"/>
                <w:lang w:eastAsia="pl-PL"/>
              </w:rPr>
            </w:pPr>
            <w:r w:rsidRPr="0092340E">
              <w:rPr>
                <w:rFonts w:ascii="Arial" w:eastAsia="Times New Roman" w:hAnsi="Arial" w:cs="Arial"/>
                <w:b/>
                <w:bCs/>
                <w:color w:val="000000"/>
                <w:lang w:eastAsia="pl-PL"/>
              </w:rPr>
              <w:t>100,00</w:t>
            </w:r>
          </w:p>
        </w:tc>
        <w:tc>
          <w:tcPr>
            <w:tcW w:w="914" w:type="pct"/>
            <w:noWrap/>
            <w:vAlign w:val="center"/>
            <w:hideMark/>
          </w:tcPr>
          <w:p w14:paraId="11CDEF87" w14:textId="77777777" w:rsidR="002058B0" w:rsidRPr="0092340E" w:rsidRDefault="002058B0" w:rsidP="0092340E">
            <w:pPr>
              <w:spacing w:before="40" w:after="40" w:line="276" w:lineRule="auto"/>
              <w:jc w:val="center"/>
              <w:rPr>
                <w:rFonts w:ascii="Arial" w:eastAsia="Times New Roman" w:hAnsi="Arial" w:cs="Arial"/>
                <w:b/>
                <w:bCs/>
                <w:color w:val="000000"/>
                <w:lang w:eastAsia="pl-PL"/>
              </w:rPr>
            </w:pPr>
            <w:r w:rsidRPr="0092340E">
              <w:rPr>
                <w:rFonts w:ascii="Arial" w:eastAsia="Times New Roman" w:hAnsi="Arial" w:cs="Arial"/>
                <w:b/>
                <w:bCs/>
                <w:color w:val="000000"/>
                <w:lang w:eastAsia="pl-PL"/>
              </w:rPr>
              <w:t>1 394 259 418,42</w:t>
            </w:r>
          </w:p>
        </w:tc>
        <w:tc>
          <w:tcPr>
            <w:tcW w:w="602" w:type="pct"/>
            <w:noWrap/>
            <w:vAlign w:val="center"/>
            <w:hideMark/>
          </w:tcPr>
          <w:p w14:paraId="246AB921" w14:textId="77777777" w:rsidR="002058B0" w:rsidRPr="0092340E" w:rsidRDefault="002058B0" w:rsidP="0092340E">
            <w:pPr>
              <w:spacing w:before="40" w:after="40" w:line="276" w:lineRule="auto"/>
              <w:jc w:val="center"/>
              <w:rPr>
                <w:rFonts w:ascii="Arial" w:eastAsia="Times New Roman" w:hAnsi="Arial" w:cs="Arial"/>
                <w:b/>
                <w:bCs/>
                <w:color w:val="000000"/>
                <w:lang w:eastAsia="pl-PL"/>
              </w:rPr>
            </w:pPr>
            <w:r w:rsidRPr="0092340E">
              <w:rPr>
                <w:rFonts w:ascii="Arial" w:eastAsia="Times New Roman" w:hAnsi="Arial" w:cs="Arial"/>
                <w:b/>
                <w:bCs/>
                <w:color w:val="000000"/>
                <w:lang w:eastAsia="pl-PL"/>
              </w:rPr>
              <w:t>100,00</w:t>
            </w:r>
          </w:p>
        </w:tc>
      </w:tr>
      <w:tr w:rsidR="002058B0" w:rsidRPr="0092340E" w14:paraId="010E70EF" w14:textId="77777777" w:rsidTr="00A508B7">
        <w:trPr>
          <w:trHeight w:val="315"/>
        </w:trPr>
        <w:tc>
          <w:tcPr>
            <w:tcW w:w="1925" w:type="pct"/>
            <w:noWrap/>
            <w:vAlign w:val="center"/>
            <w:hideMark/>
          </w:tcPr>
          <w:p w14:paraId="7AF25B8B" w14:textId="77777777" w:rsidR="002058B0" w:rsidRPr="0092340E" w:rsidRDefault="002058B0" w:rsidP="0092340E">
            <w:pPr>
              <w:spacing w:before="40" w:after="40" w:line="276" w:lineRule="auto"/>
              <w:rPr>
                <w:rFonts w:ascii="Arial" w:eastAsia="Times New Roman" w:hAnsi="Arial" w:cs="Arial"/>
                <w:b/>
                <w:bCs/>
                <w:color w:val="000000"/>
                <w:lang w:eastAsia="pl-PL"/>
              </w:rPr>
            </w:pPr>
            <w:r w:rsidRPr="0092340E">
              <w:rPr>
                <w:rFonts w:ascii="Arial" w:eastAsia="Times New Roman" w:hAnsi="Arial" w:cs="Arial"/>
                <w:b/>
                <w:bCs/>
                <w:color w:val="000000"/>
                <w:lang w:eastAsia="pl-PL"/>
              </w:rPr>
              <w:t>bieżące</w:t>
            </w:r>
          </w:p>
        </w:tc>
        <w:tc>
          <w:tcPr>
            <w:tcW w:w="965" w:type="pct"/>
            <w:noWrap/>
            <w:vAlign w:val="center"/>
            <w:hideMark/>
          </w:tcPr>
          <w:p w14:paraId="3EAED47D" w14:textId="77777777" w:rsidR="002058B0" w:rsidRPr="0092340E" w:rsidRDefault="002058B0" w:rsidP="0092340E">
            <w:pPr>
              <w:spacing w:before="40" w:after="40" w:line="276" w:lineRule="auto"/>
              <w:jc w:val="center"/>
              <w:rPr>
                <w:rFonts w:ascii="Arial" w:eastAsia="Times New Roman" w:hAnsi="Arial" w:cs="Arial"/>
                <w:b/>
                <w:bCs/>
                <w:color w:val="000000"/>
                <w:lang w:eastAsia="pl-PL"/>
              </w:rPr>
            </w:pPr>
            <w:r w:rsidRPr="0092340E">
              <w:rPr>
                <w:rFonts w:ascii="Arial" w:eastAsia="Times New Roman" w:hAnsi="Arial" w:cs="Arial"/>
                <w:b/>
                <w:bCs/>
                <w:color w:val="000000"/>
                <w:lang w:eastAsia="pl-PL"/>
              </w:rPr>
              <w:t>670 658 212,77</w:t>
            </w:r>
          </w:p>
        </w:tc>
        <w:tc>
          <w:tcPr>
            <w:tcW w:w="594" w:type="pct"/>
            <w:noWrap/>
            <w:vAlign w:val="center"/>
            <w:hideMark/>
          </w:tcPr>
          <w:p w14:paraId="541A95F4" w14:textId="77777777" w:rsidR="002058B0" w:rsidRPr="0092340E" w:rsidRDefault="002058B0" w:rsidP="0092340E">
            <w:pPr>
              <w:spacing w:before="40" w:after="40" w:line="276" w:lineRule="auto"/>
              <w:jc w:val="center"/>
              <w:rPr>
                <w:rFonts w:ascii="Arial" w:eastAsia="Times New Roman" w:hAnsi="Arial" w:cs="Arial"/>
                <w:b/>
                <w:bCs/>
                <w:color w:val="000000"/>
                <w:lang w:eastAsia="pl-PL"/>
              </w:rPr>
            </w:pPr>
            <w:r w:rsidRPr="0092340E">
              <w:rPr>
                <w:rFonts w:ascii="Arial" w:eastAsia="Times New Roman" w:hAnsi="Arial" w:cs="Arial"/>
                <w:b/>
                <w:bCs/>
                <w:color w:val="000000"/>
                <w:lang w:eastAsia="pl-PL"/>
              </w:rPr>
              <w:t>63,05</w:t>
            </w:r>
          </w:p>
        </w:tc>
        <w:tc>
          <w:tcPr>
            <w:tcW w:w="914" w:type="pct"/>
            <w:noWrap/>
            <w:vAlign w:val="center"/>
            <w:hideMark/>
          </w:tcPr>
          <w:p w14:paraId="1AF7839D" w14:textId="77777777" w:rsidR="002058B0" w:rsidRPr="0092340E" w:rsidRDefault="002058B0" w:rsidP="0092340E">
            <w:pPr>
              <w:spacing w:before="40" w:after="40" w:line="276" w:lineRule="auto"/>
              <w:jc w:val="center"/>
              <w:rPr>
                <w:rFonts w:ascii="Arial" w:eastAsia="Times New Roman" w:hAnsi="Arial" w:cs="Arial"/>
                <w:b/>
                <w:bCs/>
                <w:lang w:eastAsia="pl-PL"/>
              </w:rPr>
            </w:pPr>
            <w:r w:rsidRPr="0092340E">
              <w:rPr>
                <w:rFonts w:ascii="Arial" w:eastAsia="Times New Roman" w:hAnsi="Arial" w:cs="Arial"/>
                <w:b/>
                <w:bCs/>
                <w:lang w:eastAsia="pl-PL"/>
              </w:rPr>
              <w:t>787 870 713,18</w:t>
            </w:r>
          </w:p>
        </w:tc>
        <w:tc>
          <w:tcPr>
            <w:tcW w:w="602" w:type="pct"/>
            <w:noWrap/>
            <w:vAlign w:val="center"/>
            <w:hideMark/>
          </w:tcPr>
          <w:p w14:paraId="2480ECF0" w14:textId="77777777" w:rsidR="002058B0" w:rsidRPr="0092340E" w:rsidRDefault="002058B0" w:rsidP="0092340E">
            <w:pPr>
              <w:spacing w:before="40" w:after="40" w:line="276" w:lineRule="auto"/>
              <w:jc w:val="center"/>
              <w:rPr>
                <w:rFonts w:ascii="Arial" w:eastAsia="Times New Roman" w:hAnsi="Arial" w:cs="Arial"/>
                <w:b/>
                <w:bCs/>
                <w:lang w:eastAsia="pl-PL"/>
              </w:rPr>
            </w:pPr>
            <w:r w:rsidRPr="0092340E">
              <w:rPr>
                <w:rFonts w:ascii="Arial" w:eastAsia="Times New Roman" w:hAnsi="Arial" w:cs="Arial"/>
                <w:b/>
                <w:bCs/>
                <w:lang w:eastAsia="pl-PL"/>
              </w:rPr>
              <w:t>56,51</w:t>
            </w:r>
          </w:p>
        </w:tc>
      </w:tr>
      <w:tr w:rsidR="002058B0" w:rsidRPr="0092340E" w14:paraId="17775028" w14:textId="77777777" w:rsidTr="00A508B7">
        <w:trPr>
          <w:trHeight w:val="315"/>
        </w:trPr>
        <w:tc>
          <w:tcPr>
            <w:tcW w:w="1925" w:type="pct"/>
            <w:noWrap/>
            <w:vAlign w:val="center"/>
            <w:hideMark/>
          </w:tcPr>
          <w:p w14:paraId="220F27B7" w14:textId="77777777" w:rsidR="002058B0" w:rsidRPr="0092340E" w:rsidRDefault="002058B0" w:rsidP="0092340E">
            <w:pPr>
              <w:spacing w:before="40" w:after="40" w:line="276" w:lineRule="auto"/>
              <w:rPr>
                <w:rFonts w:ascii="Arial" w:eastAsia="Times New Roman" w:hAnsi="Arial" w:cs="Arial"/>
                <w:b/>
                <w:bCs/>
                <w:color w:val="000000"/>
                <w:lang w:eastAsia="pl-PL"/>
              </w:rPr>
            </w:pPr>
            <w:r w:rsidRPr="0092340E">
              <w:rPr>
                <w:rFonts w:ascii="Arial" w:eastAsia="Times New Roman" w:hAnsi="Arial" w:cs="Arial"/>
                <w:b/>
                <w:bCs/>
                <w:color w:val="000000"/>
                <w:lang w:eastAsia="pl-PL"/>
              </w:rPr>
              <w:t>majątkowe</w:t>
            </w:r>
          </w:p>
        </w:tc>
        <w:tc>
          <w:tcPr>
            <w:tcW w:w="965" w:type="pct"/>
            <w:noWrap/>
            <w:vAlign w:val="center"/>
            <w:hideMark/>
          </w:tcPr>
          <w:p w14:paraId="3A735560" w14:textId="77777777" w:rsidR="002058B0" w:rsidRPr="0092340E" w:rsidRDefault="002058B0" w:rsidP="0092340E">
            <w:pPr>
              <w:spacing w:before="40" w:after="40" w:line="276" w:lineRule="auto"/>
              <w:jc w:val="center"/>
              <w:rPr>
                <w:rFonts w:ascii="Arial" w:eastAsia="Times New Roman" w:hAnsi="Arial" w:cs="Arial"/>
                <w:b/>
                <w:bCs/>
                <w:color w:val="000000"/>
                <w:lang w:eastAsia="pl-PL"/>
              </w:rPr>
            </w:pPr>
            <w:r w:rsidRPr="0092340E">
              <w:rPr>
                <w:rFonts w:ascii="Arial" w:eastAsia="Times New Roman" w:hAnsi="Arial" w:cs="Arial"/>
                <w:b/>
                <w:bCs/>
                <w:color w:val="000000"/>
                <w:lang w:eastAsia="pl-PL"/>
              </w:rPr>
              <w:t>392 967 623,48</w:t>
            </w:r>
          </w:p>
        </w:tc>
        <w:tc>
          <w:tcPr>
            <w:tcW w:w="594" w:type="pct"/>
            <w:noWrap/>
            <w:vAlign w:val="center"/>
            <w:hideMark/>
          </w:tcPr>
          <w:p w14:paraId="759F0433" w14:textId="77777777" w:rsidR="002058B0" w:rsidRPr="0092340E" w:rsidRDefault="002058B0" w:rsidP="0092340E">
            <w:pPr>
              <w:spacing w:before="40" w:after="40" w:line="276" w:lineRule="auto"/>
              <w:jc w:val="center"/>
              <w:rPr>
                <w:rFonts w:ascii="Arial" w:eastAsia="Times New Roman" w:hAnsi="Arial" w:cs="Arial"/>
                <w:b/>
                <w:bCs/>
                <w:color w:val="000000"/>
                <w:lang w:eastAsia="pl-PL"/>
              </w:rPr>
            </w:pPr>
            <w:r w:rsidRPr="0092340E">
              <w:rPr>
                <w:rFonts w:ascii="Arial" w:eastAsia="Times New Roman" w:hAnsi="Arial" w:cs="Arial"/>
                <w:b/>
                <w:bCs/>
                <w:color w:val="000000"/>
                <w:lang w:eastAsia="pl-PL"/>
              </w:rPr>
              <w:t>36,95</w:t>
            </w:r>
          </w:p>
        </w:tc>
        <w:tc>
          <w:tcPr>
            <w:tcW w:w="914" w:type="pct"/>
            <w:noWrap/>
            <w:vAlign w:val="center"/>
            <w:hideMark/>
          </w:tcPr>
          <w:p w14:paraId="70710339" w14:textId="77777777" w:rsidR="002058B0" w:rsidRPr="0092340E" w:rsidRDefault="002058B0" w:rsidP="0092340E">
            <w:pPr>
              <w:spacing w:before="40" w:after="40" w:line="276" w:lineRule="auto"/>
              <w:jc w:val="center"/>
              <w:rPr>
                <w:rFonts w:ascii="Arial" w:eastAsia="Times New Roman" w:hAnsi="Arial" w:cs="Arial"/>
                <w:b/>
                <w:bCs/>
                <w:lang w:eastAsia="pl-PL"/>
              </w:rPr>
            </w:pPr>
            <w:r w:rsidRPr="0092340E">
              <w:rPr>
                <w:rFonts w:ascii="Arial" w:eastAsia="Times New Roman" w:hAnsi="Arial" w:cs="Arial"/>
                <w:b/>
                <w:bCs/>
                <w:lang w:eastAsia="pl-PL"/>
              </w:rPr>
              <w:t>606 388 705,24</w:t>
            </w:r>
          </w:p>
        </w:tc>
        <w:tc>
          <w:tcPr>
            <w:tcW w:w="602" w:type="pct"/>
            <w:noWrap/>
            <w:vAlign w:val="center"/>
            <w:hideMark/>
          </w:tcPr>
          <w:p w14:paraId="3A9594B9" w14:textId="77777777" w:rsidR="002058B0" w:rsidRPr="0092340E" w:rsidRDefault="002058B0" w:rsidP="0092340E">
            <w:pPr>
              <w:spacing w:before="40" w:after="40" w:line="276" w:lineRule="auto"/>
              <w:jc w:val="center"/>
              <w:rPr>
                <w:rFonts w:ascii="Arial" w:eastAsia="Times New Roman" w:hAnsi="Arial" w:cs="Arial"/>
                <w:b/>
                <w:bCs/>
                <w:lang w:eastAsia="pl-PL"/>
              </w:rPr>
            </w:pPr>
            <w:r w:rsidRPr="0092340E">
              <w:rPr>
                <w:rFonts w:ascii="Arial" w:eastAsia="Times New Roman" w:hAnsi="Arial" w:cs="Arial"/>
                <w:b/>
                <w:bCs/>
                <w:lang w:eastAsia="pl-PL"/>
              </w:rPr>
              <w:t>43,49</w:t>
            </w:r>
          </w:p>
        </w:tc>
      </w:tr>
    </w:tbl>
    <w:p w14:paraId="5D5E4638" w14:textId="3D7295E9" w:rsidR="006C190B" w:rsidRPr="0092340E" w:rsidRDefault="002058B0" w:rsidP="001423EE">
      <w:pPr>
        <w:spacing w:before="120" w:after="0" w:line="276" w:lineRule="auto"/>
        <w:rPr>
          <w:rFonts w:ascii="Arial" w:hAnsi="Arial" w:cs="Arial"/>
        </w:rPr>
      </w:pPr>
      <w:r w:rsidRPr="0092340E">
        <w:rPr>
          <w:rFonts w:ascii="Arial" w:hAnsi="Arial" w:cs="Arial"/>
        </w:rPr>
        <w:t>Źródło: Departament Budżetu i Finansów na podstawie sprawozdań z wykonania planu dochodów budżetowych według stanu na dzień 31 grudnia 2021 r. oraz  na dzień 31 grudnia 2022 r.</w:t>
      </w:r>
    </w:p>
    <w:p w14:paraId="6C2C4FB8" w14:textId="2C180182" w:rsidR="002058B0" w:rsidRPr="0092340E" w:rsidRDefault="002058B0" w:rsidP="0092340E">
      <w:pPr>
        <w:spacing w:before="120" w:after="0" w:line="276" w:lineRule="auto"/>
        <w:rPr>
          <w:rFonts w:ascii="Arial" w:hAnsi="Arial" w:cs="Arial"/>
          <w:bCs/>
          <w:sz w:val="22"/>
          <w:szCs w:val="22"/>
          <w:u w:val="single"/>
        </w:rPr>
      </w:pPr>
      <w:r w:rsidRPr="0092340E">
        <w:rPr>
          <w:rFonts w:ascii="Arial" w:hAnsi="Arial" w:cs="Arial"/>
          <w:bCs/>
          <w:sz w:val="22"/>
          <w:szCs w:val="22"/>
          <w:u w:val="single"/>
        </w:rPr>
        <w:t>Przedsięwzięcia ujęte w WPF, zadłużenie Województwa i udzielone poręczenia</w:t>
      </w:r>
      <w:r w:rsidR="0092340E">
        <w:rPr>
          <w:rFonts w:ascii="Arial" w:hAnsi="Arial" w:cs="Arial"/>
          <w:bCs/>
          <w:sz w:val="22"/>
          <w:szCs w:val="22"/>
          <w:u w:val="single"/>
        </w:rPr>
        <w:t xml:space="preserve"> </w:t>
      </w:r>
    </w:p>
    <w:p w14:paraId="7AFB3A5B" w14:textId="033EC4D9" w:rsidR="002058B0" w:rsidRPr="0092340E" w:rsidRDefault="002058B0" w:rsidP="0092340E">
      <w:pPr>
        <w:spacing w:before="120" w:after="0" w:line="276" w:lineRule="auto"/>
        <w:rPr>
          <w:rFonts w:ascii="Arial" w:hAnsi="Arial" w:cs="Arial"/>
          <w:sz w:val="22"/>
          <w:szCs w:val="22"/>
        </w:rPr>
      </w:pPr>
      <w:r w:rsidRPr="0092340E">
        <w:rPr>
          <w:rFonts w:ascii="Arial" w:hAnsi="Arial" w:cs="Arial"/>
          <w:sz w:val="22"/>
          <w:szCs w:val="22"/>
        </w:rPr>
        <w:t>Na koniec 2022 r. w Wieloletniej Prognozie Finansowej Województwa Podkarpackiego na lata 2022-2045 ujętych było 130 przedsięwzięć wieloletnich, w tym do realizacji w ramach programów unijnych</w:t>
      </w:r>
      <w:r w:rsidRPr="0092340E">
        <w:rPr>
          <w:rFonts w:ascii="Arial" w:hAnsi="Arial" w:cs="Arial"/>
          <w:color w:val="FF0000"/>
          <w:sz w:val="22"/>
          <w:szCs w:val="22"/>
        </w:rPr>
        <w:t xml:space="preserve"> </w:t>
      </w:r>
      <w:r w:rsidR="001423EE">
        <w:rPr>
          <w:rFonts w:ascii="Arial" w:hAnsi="Arial" w:cs="Arial"/>
          <w:sz w:val="22"/>
          <w:szCs w:val="22"/>
        </w:rPr>
        <w:t>46 przedsięwzięć, tj. m.in.:</w:t>
      </w:r>
    </w:p>
    <w:p w14:paraId="12FAA049" w14:textId="77777777" w:rsidR="002058B0" w:rsidRPr="0092340E" w:rsidRDefault="002058B0" w:rsidP="002D0C4F">
      <w:pPr>
        <w:pStyle w:val="Akapitzlist"/>
        <w:numPr>
          <w:ilvl w:val="0"/>
          <w:numId w:val="210"/>
        </w:numPr>
        <w:spacing w:before="120" w:after="0" w:line="276" w:lineRule="auto"/>
        <w:ind w:left="284" w:hanging="284"/>
        <w:rPr>
          <w:rFonts w:ascii="Arial" w:hAnsi="Arial" w:cs="Arial"/>
        </w:rPr>
      </w:pPr>
      <w:r w:rsidRPr="0092340E">
        <w:rPr>
          <w:rFonts w:ascii="Arial" w:hAnsi="Arial" w:cs="Arial"/>
        </w:rPr>
        <w:t>9 przedsięwzięć drogowych,</w:t>
      </w:r>
    </w:p>
    <w:p w14:paraId="33E3C14D" w14:textId="3296B3B0" w:rsidR="002058B0" w:rsidRPr="0092340E" w:rsidRDefault="002058B0" w:rsidP="002D0C4F">
      <w:pPr>
        <w:pStyle w:val="Akapitzlist"/>
        <w:numPr>
          <w:ilvl w:val="0"/>
          <w:numId w:val="210"/>
        </w:numPr>
        <w:spacing w:before="120" w:after="0" w:line="276" w:lineRule="auto"/>
        <w:ind w:left="284" w:hanging="284"/>
        <w:rPr>
          <w:rFonts w:ascii="Arial" w:hAnsi="Arial" w:cs="Arial"/>
          <w:color w:val="FF0000"/>
        </w:rPr>
      </w:pPr>
      <w:r w:rsidRPr="0092340E">
        <w:rPr>
          <w:rFonts w:ascii="Arial" w:hAnsi="Arial" w:cs="Arial"/>
        </w:rPr>
        <w:t>6 przedsięwzięć edukacyjnych,</w:t>
      </w:r>
    </w:p>
    <w:p w14:paraId="437B63F7" w14:textId="77777777" w:rsidR="002058B0" w:rsidRPr="0092340E" w:rsidRDefault="002058B0" w:rsidP="002D0C4F">
      <w:pPr>
        <w:pStyle w:val="Akapitzlist"/>
        <w:numPr>
          <w:ilvl w:val="0"/>
          <w:numId w:val="210"/>
        </w:numPr>
        <w:spacing w:before="120" w:after="0" w:line="276" w:lineRule="auto"/>
        <w:ind w:left="284" w:hanging="284"/>
        <w:rPr>
          <w:rFonts w:ascii="Arial" w:hAnsi="Arial" w:cs="Arial"/>
        </w:rPr>
      </w:pPr>
      <w:r w:rsidRPr="0092340E">
        <w:rPr>
          <w:rFonts w:ascii="Arial" w:hAnsi="Arial" w:cs="Arial"/>
        </w:rPr>
        <w:t>3 przedsięwzięcia z zakresu promocji,</w:t>
      </w:r>
    </w:p>
    <w:p w14:paraId="6FB6CF06" w14:textId="77777777" w:rsidR="002058B0" w:rsidRPr="0092340E" w:rsidRDefault="002058B0" w:rsidP="002D0C4F">
      <w:pPr>
        <w:pStyle w:val="Akapitzlist"/>
        <w:numPr>
          <w:ilvl w:val="0"/>
          <w:numId w:val="210"/>
        </w:numPr>
        <w:spacing w:before="120" w:after="0" w:line="276" w:lineRule="auto"/>
        <w:ind w:left="284" w:hanging="284"/>
        <w:rPr>
          <w:rFonts w:ascii="Arial" w:hAnsi="Arial" w:cs="Arial"/>
        </w:rPr>
      </w:pPr>
      <w:r w:rsidRPr="0092340E">
        <w:rPr>
          <w:rFonts w:ascii="Arial" w:hAnsi="Arial" w:cs="Arial"/>
        </w:rPr>
        <w:t>4 przedsięwzięcia z zakresu ochrony zdrowia i polityki społecznej,</w:t>
      </w:r>
    </w:p>
    <w:p w14:paraId="53310048" w14:textId="77777777" w:rsidR="002058B0" w:rsidRPr="0092340E" w:rsidRDefault="002058B0" w:rsidP="002D0C4F">
      <w:pPr>
        <w:pStyle w:val="Akapitzlist"/>
        <w:numPr>
          <w:ilvl w:val="0"/>
          <w:numId w:val="210"/>
        </w:numPr>
        <w:spacing w:before="120" w:after="0" w:line="276" w:lineRule="auto"/>
        <w:ind w:left="284" w:hanging="284"/>
        <w:rPr>
          <w:rFonts w:ascii="Arial" w:hAnsi="Arial" w:cs="Arial"/>
        </w:rPr>
      </w:pPr>
      <w:r w:rsidRPr="0092340E">
        <w:rPr>
          <w:rFonts w:ascii="Arial" w:hAnsi="Arial" w:cs="Arial"/>
        </w:rPr>
        <w:t>5 przedsięwzięć z obszaru kultury,</w:t>
      </w:r>
    </w:p>
    <w:p w14:paraId="19E4A19A" w14:textId="77777777" w:rsidR="002058B0" w:rsidRPr="0092340E" w:rsidRDefault="002058B0" w:rsidP="002D0C4F">
      <w:pPr>
        <w:pStyle w:val="Akapitzlist"/>
        <w:numPr>
          <w:ilvl w:val="0"/>
          <w:numId w:val="210"/>
        </w:numPr>
        <w:spacing w:before="120" w:after="0" w:line="276" w:lineRule="auto"/>
        <w:ind w:left="284" w:hanging="284"/>
        <w:rPr>
          <w:rFonts w:ascii="Arial" w:hAnsi="Arial" w:cs="Arial"/>
        </w:rPr>
      </w:pPr>
      <w:r w:rsidRPr="0092340E">
        <w:rPr>
          <w:rFonts w:ascii="Arial" w:hAnsi="Arial" w:cs="Arial"/>
        </w:rPr>
        <w:t>2 przedsięwzięcia kolejowe,</w:t>
      </w:r>
    </w:p>
    <w:p w14:paraId="04E05697" w14:textId="7F2BFCD3" w:rsidR="002058B0" w:rsidRPr="0092340E" w:rsidRDefault="002058B0" w:rsidP="002D0C4F">
      <w:pPr>
        <w:pStyle w:val="Akapitzlist"/>
        <w:numPr>
          <w:ilvl w:val="0"/>
          <w:numId w:val="210"/>
        </w:numPr>
        <w:spacing w:before="120" w:after="0" w:line="276" w:lineRule="auto"/>
        <w:ind w:left="284" w:hanging="284"/>
        <w:rPr>
          <w:rFonts w:ascii="Arial" w:hAnsi="Arial" w:cs="Arial"/>
          <w:color w:val="FF0000"/>
        </w:rPr>
      </w:pPr>
      <w:r w:rsidRPr="0092340E">
        <w:rPr>
          <w:rFonts w:ascii="Arial" w:hAnsi="Arial" w:cs="Arial"/>
        </w:rPr>
        <w:t>3 przedsięwzięcia informatyczne.</w:t>
      </w:r>
    </w:p>
    <w:p w14:paraId="2D66A12B" w14:textId="7BE3270B" w:rsidR="002058B0" w:rsidRPr="0092340E" w:rsidRDefault="002058B0" w:rsidP="0092340E">
      <w:pPr>
        <w:spacing w:before="120" w:after="0" w:line="276" w:lineRule="auto"/>
        <w:rPr>
          <w:rFonts w:ascii="Arial" w:hAnsi="Arial" w:cs="Arial"/>
          <w:sz w:val="22"/>
          <w:szCs w:val="22"/>
        </w:rPr>
      </w:pPr>
      <w:r w:rsidRPr="0092340E">
        <w:rPr>
          <w:rFonts w:ascii="Arial" w:hAnsi="Arial" w:cs="Arial"/>
          <w:sz w:val="22"/>
          <w:szCs w:val="22"/>
        </w:rPr>
        <w:t>Zadłużenie Województwa Podkarpackiego</w:t>
      </w:r>
      <w:r w:rsidR="00071BC6">
        <w:rPr>
          <w:rFonts w:ascii="Arial" w:hAnsi="Arial" w:cs="Arial"/>
          <w:sz w:val="22"/>
          <w:szCs w:val="22"/>
        </w:rPr>
        <w:t xml:space="preserve"> na koniec 2022 r. wyniosło 215 </w:t>
      </w:r>
      <w:r w:rsidRPr="0092340E">
        <w:rPr>
          <w:rFonts w:ascii="Arial" w:hAnsi="Arial" w:cs="Arial"/>
          <w:sz w:val="22"/>
          <w:szCs w:val="22"/>
        </w:rPr>
        <w:t xml:space="preserve">680 000,00 zł, </w:t>
      </w:r>
      <w:r w:rsidRPr="0092340E">
        <w:rPr>
          <w:rFonts w:ascii="Arial" w:hAnsi="Arial" w:cs="Arial"/>
          <w:sz w:val="22"/>
          <w:szCs w:val="22"/>
        </w:rPr>
        <w:br/>
        <w:t>z tego z tytułu:</w:t>
      </w:r>
    </w:p>
    <w:p w14:paraId="5541BEF1" w14:textId="3BD5486F" w:rsidR="002058B0" w:rsidRPr="0092340E" w:rsidRDefault="002058B0" w:rsidP="002D0C4F">
      <w:pPr>
        <w:pStyle w:val="Akapitzlist"/>
        <w:numPr>
          <w:ilvl w:val="0"/>
          <w:numId w:val="157"/>
        </w:numPr>
        <w:spacing w:before="120" w:after="0" w:line="276" w:lineRule="auto"/>
        <w:ind w:left="357" w:hanging="357"/>
        <w:rPr>
          <w:rFonts w:ascii="Arial" w:hAnsi="Arial" w:cs="Arial"/>
        </w:rPr>
      </w:pPr>
      <w:r w:rsidRPr="0092340E">
        <w:rPr>
          <w:rFonts w:ascii="Arial" w:hAnsi="Arial" w:cs="Arial"/>
        </w:rPr>
        <w:t>zaciągniętej w latach</w:t>
      </w:r>
      <w:r w:rsidRPr="0092340E">
        <w:rPr>
          <w:rFonts w:ascii="Arial" w:hAnsi="Arial" w:cs="Arial"/>
          <w:color w:val="FF0000"/>
        </w:rPr>
        <w:t xml:space="preserve"> </w:t>
      </w:r>
      <w:r w:rsidRPr="0092340E">
        <w:rPr>
          <w:rFonts w:ascii="Arial" w:hAnsi="Arial" w:cs="Arial"/>
        </w:rPr>
        <w:t xml:space="preserve">2010-2012 i 2019-2020 pożyczki w </w:t>
      </w:r>
      <w:r w:rsidR="00071BC6">
        <w:rPr>
          <w:rFonts w:ascii="Arial" w:hAnsi="Arial" w:cs="Arial"/>
        </w:rPr>
        <w:t xml:space="preserve">Banku Rozwoju Rady Europy – 191 </w:t>
      </w:r>
      <w:r w:rsidRPr="0092340E">
        <w:rPr>
          <w:rFonts w:ascii="Arial" w:hAnsi="Arial" w:cs="Arial"/>
        </w:rPr>
        <w:t>680 000,00 zł,</w:t>
      </w:r>
    </w:p>
    <w:p w14:paraId="564718F6" w14:textId="77777777" w:rsidR="002058B0" w:rsidRPr="0092340E" w:rsidRDefault="002058B0" w:rsidP="002D0C4F">
      <w:pPr>
        <w:pStyle w:val="Akapitzlist"/>
        <w:numPr>
          <w:ilvl w:val="0"/>
          <w:numId w:val="157"/>
        </w:numPr>
        <w:spacing w:before="120" w:after="0" w:line="276" w:lineRule="auto"/>
        <w:ind w:left="357" w:hanging="357"/>
        <w:rPr>
          <w:rFonts w:ascii="Arial" w:hAnsi="Arial" w:cs="Arial"/>
        </w:rPr>
      </w:pPr>
      <w:r w:rsidRPr="0092340E">
        <w:rPr>
          <w:rFonts w:ascii="Arial" w:hAnsi="Arial" w:cs="Arial"/>
        </w:rPr>
        <w:t>wyemitowanych w roku</w:t>
      </w:r>
      <w:r w:rsidRPr="0092340E">
        <w:rPr>
          <w:rFonts w:ascii="Arial" w:hAnsi="Arial" w:cs="Arial"/>
          <w:color w:val="FF0000"/>
        </w:rPr>
        <w:t xml:space="preserve"> </w:t>
      </w:r>
      <w:r w:rsidRPr="0092340E">
        <w:rPr>
          <w:rFonts w:ascii="Arial" w:hAnsi="Arial" w:cs="Arial"/>
        </w:rPr>
        <w:t>2009 obligacji – 24 000 000,00 zł</w:t>
      </w:r>
    </w:p>
    <w:p w14:paraId="03788C28" w14:textId="6EC27871" w:rsidR="002058B0" w:rsidRPr="0092340E" w:rsidRDefault="002058B0" w:rsidP="0092340E">
      <w:pPr>
        <w:pStyle w:val="Akapitzlist"/>
        <w:spacing w:before="120" w:after="0" w:line="276" w:lineRule="auto"/>
        <w:ind w:left="0"/>
        <w:rPr>
          <w:rFonts w:ascii="Arial" w:hAnsi="Arial" w:cs="Arial"/>
        </w:rPr>
      </w:pPr>
      <w:r w:rsidRPr="0092340E">
        <w:rPr>
          <w:rFonts w:ascii="Arial" w:hAnsi="Arial" w:cs="Arial"/>
        </w:rPr>
        <w:lastRenderedPageBreak/>
        <w:t>i zmniejszyło się w stosunku do roku 2021 o kwotę 21 560 001,60 zł, tj. o wartość spłaty zadłużenia dokonanej w tym roku, gdyż w trakcie roku n</w:t>
      </w:r>
      <w:r w:rsidR="0092340E">
        <w:rPr>
          <w:rFonts w:ascii="Arial" w:hAnsi="Arial" w:cs="Arial"/>
        </w:rPr>
        <w:t>ie zaciągano nowego zadłużenia.</w:t>
      </w:r>
    </w:p>
    <w:p w14:paraId="5A8F8468" w14:textId="38B67098" w:rsidR="006E558D" w:rsidRPr="0092340E" w:rsidRDefault="002058B0" w:rsidP="0092340E">
      <w:pPr>
        <w:spacing w:before="120" w:after="0" w:line="276" w:lineRule="auto"/>
        <w:rPr>
          <w:rFonts w:ascii="Arial" w:hAnsi="Arial" w:cs="Arial"/>
          <w:sz w:val="22"/>
          <w:szCs w:val="22"/>
        </w:rPr>
      </w:pPr>
      <w:r w:rsidRPr="0092340E">
        <w:rPr>
          <w:rFonts w:ascii="Arial" w:hAnsi="Arial" w:cs="Arial"/>
          <w:sz w:val="22"/>
          <w:szCs w:val="22"/>
        </w:rPr>
        <w:t xml:space="preserve">Województwo Podkarpackie posiada zobowiązania z tytułu udzielonych poręczeń kredytów zaciągniętych przez wojewódzkie samorządowe publiczne zakłady opieki zdrowotnej. </w:t>
      </w:r>
      <w:r w:rsidR="00071BC6">
        <w:rPr>
          <w:rFonts w:ascii="Arial" w:hAnsi="Arial" w:cs="Arial"/>
          <w:sz w:val="22"/>
          <w:szCs w:val="22"/>
        </w:rPr>
        <w:br/>
      </w:r>
      <w:r w:rsidRPr="0092340E">
        <w:rPr>
          <w:rFonts w:ascii="Arial" w:hAnsi="Arial" w:cs="Arial"/>
          <w:sz w:val="22"/>
          <w:szCs w:val="22"/>
        </w:rPr>
        <w:t>W 2022 roku nie wystąpiła konieczność spłaty z budżetu województwa poręczonych kredytów. Zarząd Województwa w trakcie 2022 roku udzielił poręczenia na kwotę 65 100 000,00 zł dla Wojewódzkiego Szpitala Podkarpackiego im. Jana Pawła II w Krośnie. Potencjalne zobowiązania Samorządu Województwa z tytułu udzielonych poręczeń na koniec 2022</w:t>
      </w:r>
      <w:r w:rsidR="0092340E">
        <w:rPr>
          <w:rFonts w:ascii="Arial" w:hAnsi="Arial" w:cs="Arial"/>
          <w:sz w:val="22"/>
          <w:szCs w:val="22"/>
        </w:rPr>
        <w:t xml:space="preserve"> r. wynos</w:t>
      </w:r>
      <w:r w:rsidR="001423EE">
        <w:rPr>
          <w:rFonts w:ascii="Arial" w:hAnsi="Arial" w:cs="Arial"/>
          <w:sz w:val="22"/>
          <w:szCs w:val="22"/>
        </w:rPr>
        <w:t xml:space="preserve">iły 364 889 </w:t>
      </w:r>
      <w:r w:rsidR="0092340E">
        <w:rPr>
          <w:rFonts w:ascii="Arial" w:hAnsi="Arial" w:cs="Arial"/>
          <w:sz w:val="22"/>
          <w:szCs w:val="22"/>
        </w:rPr>
        <w:t>147,15 zł.</w:t>
      </w:r>
    </w:p>
    <w:p w14:paraId="39744CA8" w14:textId="019F13D4" w:rsidR="00996575" w:rsidRDefault="00996575">
      <w:pPr>
        <w:rPr>
          <w:rFonts w:ascii="Arial" w:hAnsi="Arial" w:cs="Arial"/>
        </w:rPr>
      </w:pPr>
      <w:r>
        <w:rPr>
          <w:rFonts w:ascii="Arial" w:hAnsi="Arial" w:cs="Arial"/>
        </w:rPr>
        <w:br w:type="page"/>
      </w:r>
    </w:p>
    <w:p w14:paraId="6CC1FAB3" w14:textId="01B8ECA4" w:rsidR="006E558D" w:rsidRPr="001423EE" w:rsidRDefault="006E558D" w:rsidP="002D0C4F">
      <w:pPr>
        <w:pStyle w:val="Nagwek2"/>
        <w:numPr>
          <w:ilvl w:val="0"/>
          <w:numId w:val="206"/>
        </w:numPr>
        <w:spacing w:before="120" w:after="120" w:line="276" w:lineRule="auto"/>
        <w:ind w:left="567" w:hanging="210"/>
        <w:rPr>
          <w:rFonts w:ascii="Arial" w:hAnsi="Arial" w:cs="Arial"/>
        </w:rPr>
      </w:pPr>
      <w:bookmarkStart w:id="43" w:name="_Toc136425872"/>
      <w:r w:rsidRPr="0027323B">
        <w:rPr>
          <w:rFonts w:ascii="Arial" w:hAnsi="Arial" w:cs="Arial"/>
        </w:rPr>
        <w:lastRenderedPageBreak/>
        <w:t>REALIZACJA ZADAŃ INSTYTUCJI ZARZĄDZAJĄCEJ</w:t>
      </w:r>
      <w:r w:rsidR="00F3451A" w:rsidRPr="0027323B">
        <w:rPr>
          <w:rFonts w:ascii="Arial" w:hAnsi="Arial" w:cs="Arial"/>
        </w:rPr>
        <w:t xml:space="preserve"> </w:t>
      </w:r>
      <w:r w:rsidR="006C190B">
        <w:rPr>
          <w:rFonts w:ascii="Arial" w:hAnsi="Arial" w:cs="Arial"/>
        </w:rPr>
        <w:br/>
      </w:r>
      <w:r w:rsidR="00F3451A" w:rsidRPr="0027323B">
        <w:rPr>
          <w:rFonts w:ascii="Arial" w:hAnsi="Arial" w:cs="Arial"/>
        </w:rPr>
        <w:t>I</w:t>
      </w:r>
      <w:r w:rsidRPr="0027323B">
        <w:rPr>
          <w:rFonts w:ascii="Arial" w:hAnsi="Arial" w:cs="Arial"/>
        </w:rPr>
        <w:t xml:space="preserve"> INSTYTUCJI POŚREDNICZĄCEJ</w:t>
      </w:r>
      <w:bookmarkEnd w:id="43"/>
    </w:p>
    <w:p w14:paraId="1D6A0E91" w14:textId="0BB814B0" w:rsidR="00FE12AE" w:rsidRPr="001423EE" w:rsidRDefault="006E558D" w:rsidP="001423EE">
      <w:pPr>
        <w:pStyle w:val="Nagwek3"/>
        <w:spacing w:before="120" w:after="120"/>
        <w:rPr>
          <w:rFonts w:cs="Arial"/>
          <w:color w:val="2F5496" w:themeColor="accent1" w:themeShade="BF"/>
        </w:rPr>
      </w:pPr>
      <w:bookmarkStart w:id="44" w:name="_Toc136425873"/>
      <w:r w:rsidRPr="001F78C9">
        <w:rPr>
          <w:rFonts w:cs="Arial"/>
          <w:color w:val="2F5496" w:themeColor="accent1" w:themeShade="BF"/>
        </w:rPr>
        <w:t>REALIZACJA ZADAŃ INSTYTUCJI ZARZĄDZAJĄCEJ RPO WP 2007</w:t>
      </w:r>
      <w:r w:rsidR="006C190B">
        <w:rPr>
          <w:rFonts w:cs="Arial"/>
          <w:color w:val="2F5496" w:themeColor="accent1" w:themeShade="BF"/>
        </w:rPr>
        <w:t>–</w:t>
      </w:r>
      <w:r w:rsidRPr="001F78C9">
        <w:rPr>
          <w:rFonts w:cs="Arial"/>
          <w:color w:val="2F5496" w:themeColor="accent1" w:themeShade="BF"/>
        </w:rPr>
        <w:t>2013</w:t>
      </w:r>
      <w:bookmarkEnd w:id="44"/>
    </w:p>
    <w:tbl>
      <w:tblPr>
        <w:tblStyle w:val="Tabela-Siatka11"/>
        <w:tblW w:w="5000" w:type="pct"/>
        <w:tblLook w:val="04A0" w:firstRow="1" w:lastRow="0" w:firstColumn="1" w:lastColumn="0" w:noHBand="0" w:noVBand="1"/>
        <w:tblCaption w:val="REALIZACJA ZADAŃ INSTYTUCJI ZARZĄDZAJĄCEJ RPO WP 2007–2013"/>
        <w:tblDescription w:val="Tabela zawiera Lp., Nazwa realizowanego zadania, Obszar polityki publicznej, w który wpisuje się zadanie, Obszar tematyczny/Priorytet Strategii rozwoju województwa - Podkarpackie 2030"/>
      </w:tblPr>
      <w:tblGrid>
        <w:gridCol w:w="546"/>
        <w:gridCol w:w="2745"/>
        <w:gridCol w:w="2329"/>
        <w:gridCol w:w="3442"/>
      </w:tblGrid>
      <w:tr w:rsidR="00FE12AE" w:rsidRPr="001423EE" w14:paraId="1902F224" w14:textId="77777777" w:rsidTr="001423EE">
        <w:trPr>
          <w:tblHeader/>
        </w:trPr>
        <w:tc>
          <w:tcPr>
            <w:tcW w:w="297" w:type="pct"/>
            <w:shd w:val="clear" w:color="auto" w:fill="D5DCE4" w:themeFill="text2" w:themeFillTint="33"/>
            <w:vAlign w:val="center"/>
          </w:tcPr>
          <w:p w14:paraId="6E510729" w14:textId="77777777" w:rsidR="00FE12AE" w:rsidRPr="001423EE" w:rsidRDefault="00FE12AE" w:rsidP="001423EE">
            <w:pPr>
              <w:spacing w:before="40" w:after="40" w:line="276" w:lineRule="auto"/>
              <w:rPr>
                <w:rFonts w:ascii="Arial" w:eastAsiaTheme="majorEastAsia" w:hAnsi="Arial" w:cs="Arial"/>
                <w:b/>
                <w:bCs/>
                <w:color w:val="2F5496" w:themeColor="accent1" w:themeShade="BF"/>
              </w:rPr>
            </w:pPr>
            <w:r w:rsidRPr="001423EE">
              <w:rPr>
                <w:rFonts w:ascii="Arial" w:eastAsiaTheme="majorEastAsia" w:hAnsi="Arial" w:cs="Arial"/>
                <w:b/>
                <w:bCs/>
              </w:rPr>
              <w:t>Lp.</w:t>
            </w:r>
          </w:p>
        </w:tc>
        <w:tc>
          <w:tcPr>
            <w:tcW w:w="1516" w:type="pct"/>
            <w:shd w:val="clear" w:color="auto" w:fill="D5DCE4" w:themeFill="text2" w:themeFillTint="33"/>
            <w:vAlign w:val="center"/>
          </w:tcPr>
          <w:p w14:paraId="358CADED" w14:textId="77777777" w:rsidR="00FE12AE" w:rsidRPr="001423EE" w:rsidRDefault="00FE12AE" w:rsidP="001423EE">
            <w:pPr>
              <w:spacing w:before="40" w:after="40" w:line="276" w:lineRule="auto"/>
              <w:rPr>
                <w:rFonts w:ascii="Arial" w:eastAsiaTheme="majorEastAsia" w:hAnsi="Arial" w:cs="Arial"/>
                <w:b/>
                <w:bCs/>
                <w:color w:val="2F5496" w:themeColor="accent1" w:themeShade="BF"/>
              </w:rPr>
            </w:pPr>
            <w:r w:rsidRPr="001423EE">
              <w:rPr>
                <w:rFonts w:ascii="Arial" w:eastAsiaTheme="majorEastAsia" w:hAnsi="Arial" w:cs="Arial"/>
                <w:b/>
                <w:bCs/>
              </w:rPr>
              <w:t>Nazwa realizowanego zadania</w:t>
            </w:r>
          </w:p>
        </w:tc>
        <w:tc>
          <w:tcPr>
            <w:tcW w:w="1286" w:type="pct"/>
            <w:shd w:val="clear" w:color="auto" w:fill="D5DCE4" w:themeFill="text2" w:themeFillTint="33"/>
            <w:vAlign w:val="center"/>
          </w:tcPr>
          <w:p w14:paraId="70F924A7" w14:textId="77777777" w:rsidR="00FE12AE" w:rsidRPr="001423EE" w:rsidRDefault="00FE12AE" w:rsidP="001423EE">
            <w:pPr>
              <w:spacing w:before="40" w:after="40" w:line="276" w:lineRule="auto"/>
              <w:rPr>
                <w:rFonts w:ascii="Arial" w:eastAsiaTheme="majorEastAsia" w:hAnsi="Arial" w:cs="Arial"/>
                <w:b/>
                <w:bCs/>
                <w:color w:val="2F5496" w:themeColor="accent1" w:themeShade="BF"/>
              </w:rPr>
            </w:pPr>
            <w:r w:rsidRPr="001423EE">
              <w:rPr>
                <w:rFonts w:ascii="Arial" w:hAnsi="Arial" w:cs="Arial"/>
                <w:b/>
                <w:bCs/>
              </w:rPr>
              <w:t>Obszar polityki publicznej, w który wpisuje się zadanie</w:t>
            </w:r>
          </w:p>
        </w:tc>
        <w:tc>
          <w:tcPr>
            <w:tcW w:w="1900" w:type="pct"/>
            <w:shd w:val="clear" w:color="auto" w:fill="D5DCE4" w:themeFill="text2" w:themeFillTint="33"/>
            <w:vAlign w:val="center"/>
          </w:tcPr>
          <w:p w14:paraId="2100066B" w14:textId="77777777" w:rsidR="00FE12AE" w:rsidRPr="001423EE" w:rsidRDefault="00FE12AE" w:rsidP="001423EE">
            <w:pPr>
              <w:spacing w:before="40" w:after="40" w:line="276" w:lineRule="auto"/>
              <w:rPr>
                <w:rFonts w:ascii="Arial" w:eastAsiaTheme="majorEastAsia" w:hAnsi="Arial" w:cs="Arial"/>
                <w:b/>
                <w:bCs/>
                <w:color w:val="2F5496" w:themeColor="accent1" w:themeShade="BF"/>
              </w:rPr>
            </w:pPr>
            <w:r w:rsidRPr="001423EE">
              <w:rPr>
                <w:rFonts w:ascii="Arial" w:hAnsi="Arial" w:cs="Arial"/>
                <w:b/>
                <w:bCs/>
              </w:rPr>
              <w:t xml:space="preserve">Obszar tematyczny/Priorytet </w:t>
            </w:r>
            <w:r w:rsidRPr="001423EE">
              <w:rPr>
                <w:rFonts w:ascii="Arial" w:hAnsi="Arial" w:cs="Arial"/>
                <w:b/>
                <w:bCs/>
                <w:i/>
                <w:iCs/>
              </w:rPr>
              <w:t>Strategii rozwoju województwa - Podkarpackie 2030</w:t>
            </w:r>
          </w:p>
        </w:tc>
      </w:tr>
      <w:tr w:rsidR="00FE12AE" w:rsidRPr="001423EE" w14:paraId="2BA1C34D" w14:textId="77777777" w:rsidTr="001423EE">
        <w:tc>
          <w:tcPr>
            <w:tcW w:w="297" w:type="pct"/>
            <w:vAlign w:val="center"/>
          </w:tcPr>
          <w:p w14:paraId="21101C8E" w14:textId="77777777" w:rsidR="00FE12AE" w:rsidRPr="001423EE" w:rsidRDefault="00FE12AE" w:rsidP="001423EE">
            <w:pPr>
              <w:spacing w:before="40" w:after="40" w:line="276" w:lineRule="auto"/>
              <w:rPr>
                <w:rFonts w:ascii="Arial" w:eastAsiaTheme="majorEastAsia" w:hAnsi="Arial" w:cs="Arial"/>
              </w:rPr>
            </w:pPr>
            <w:r w:rsidRPr="001423EE">
              <w:rPr>
                <w:rFonts w:ascii="Arial" w:eastAsiaTheme="majorEastAsia" w:hAnsi="Arial" w:cs="Arial"/>
              </w:rPr>
              <w:t>1.</w:t>
            </w:r>
          </w:p>
        </w:tc>
        <w:tc>
          <w:tcPr>
            <w:tcW w:w="1516" w:type="pct"/>
            <w:vAlign w:val="center"/>
          </w:tcPr>
          <w:p w14:paraId="02244663" w14:textId="317ACAB2" w:rsidR="00FE12AE" w:rsidRPr="001423EE" w:rsidRDefault="00FE12AE" w:rsidP="001423EE">
            <w:pPr>
              <w:spacing w:before="40" w:after="40" w:line="276" w:lineRule="auto"/>
              <w:rPr>
                <w:rFonts w:ascii="Arial" w:eastAsiaTheme="majorEastAsia" w:hAnsi="Arial" w:cs="Arial"/>
                <w:color w:val="2F5496" w:themeColor="accent1" w:themeShade="BF"/>
              </w:rPr>
            </w:pPr>
            <w:r w:rsidRPr="001423EE">
              <w:rPr>
                <w:rFonts w:ascii="Arial" w:hAnsi="Arial" w:cs="Arial"/>
              </w:rPr>
              <w:t xml:space="preserve">Realizacja zadań związanych z rozliczeniami finansowymi i odzyskiwaniem środków od beneficjentów </w:t>
            </w:r>
            <w:r w:rsidR="00D84DAA">
              <w:rPr>
                <w:rFonts w:ascii="Arial" w:hAnsi="Arial" w:cs="Arial"/>
              </w:rPr>
              <w:br/>
            </w:r>
            <w:r w:rsidRPr="001423EE">
              <w:rPr>
                <w:rFonts w:ascii="Arial" w:hAnsi="Arial" w:cs="Arial"/>
              </w:rPr>
              <w:t>w ramach RPO WP 2007–2013</w:t>
            </w:r>
          </w:p>
        </w:tc>
        <w:tc>
          <w:tcPr>
            <w:tcW w:w="1286" w:type="pct"/>
            <w:vAlign w:val="center"/>
          </w:tcPr>
          <w:p w14:paraId="44ACEC6D" w14:textId="62544310" w:rsidR="00FE12AE" w:rsidRPr="001423EE" w:rsidRDefault="00FE12AE" w:rsidP="001423EE">
            <w:pPr>
              <w:spacing w:before="40" w:after="40" w:line="276" w:lineRule="auto"/>
              <w:rPr>
                <w:rFonts w:ascii="Arial" w:eastAsiaTheme="majorEastAsia" w:hAnsi="Arial" w:cs="Arial"/>
                <w:color w:val="2F5496" w:themeColor="accent1" w:themeShade="BF"/>
              </w:rPr>
            </w:pPr>
            <w:r w:rsidRPr="001423EE">
              <w:rPr>
                <w:rFonts w:ascii="Arial" w:hAnsi="Arial" w:cs="Arial"/>
              </w:rPr>
              <w:t>Polityka rozwoju województwa</w:t>
            </w:r>
          </w:p>
        </w:tc>
        <w:tc>
          <w:tcPr>
            <w:tcW w:w="1900" w:type="pct"/>
            <w:vAlign w:val="center"/>
          </w:tcPr>
          <w:p w14:paraId="74318AAB" w14:textId="30599D7F" w:rsidR="00FE12AE" w:rsidRPr="001423EE" w:rsidRDefault="00FE12AE" w:rsidP="001423EE">
            <w:pPr>
              <w:spacing w:before="40" w:after="40" w:line="276" w:lineRule="auto"/>
              <w:rPr>
                <w:rFonts w:ascii="Arial" w:eastAsiaTheme="majorEastAsia" w:hAnsi="Arial" w:cs="Arial"/>
                <w:color w:val="2F5496" w:themeColor="accent1" w:themeShade="BF"/>
              </w:rPr>
            </w:pPr>
            <w:r w:rsidRPr="001423EE">
              <w:rPr>
                <w:rFonts w:ascii="Arial" w:hAnsi="Arial" w:cs="Arial"/>
              </w:rPr>
              <w:t xml:space="preserve">Gospodarka i nauka/Konkurencyjność gospodarki poprzez innowacje </w:t>
            </w:r>
            <w:r w:rsidR="00D84DAA">
              <w:rPr>
                <w:rFonts w:ascii="Arial" w:hAnsi="Arial" w:cs="Arial"/>
              </w:rPr>
              <w:br/>
            </w:r>
            <w:r w:rsidRPr="001423EE">
              <w:rPr>
                <w:rFonts w:ascii="Arial" w:hAnsi="Arial" w:cs="Arial"/>
              </w:rPr>
              <w:t>i nowoczesne technologie</w:t>
            </w:r>
          </w:p>
        </w:tc>
      </w:tr>
      <w:tr w:rsidR="00FE12AE" w:rsidRPr="001423EE" w14:paraId="1DF5DE0A" w14:textId="77777777" w:rsidTr="001423EE">
        <w:tc>
          <w:tcPr>
            <w:tcW w:w="297" w:type="pct"/>
            <w:vAlign w:val="center"/>
          </w:tcPr>
          <w:p w14:paraId="441B33CF" w14:textId="368487E7" w:rsidR="00FE12AE" w:rsidRPr="001423EE" w:rsidRDefault="00FE12AE" w:rsidP="001423EE">
            <w:pPr>
              <w:spacing w:before="40" w:after="40" w:line="276" w:lineRule="auto"/>
              <w:rPr>
                <w:rFonts w:ascii="Arial" w:eastAsiaTheme="majorEastAsia" w:hAnsi="Arial" w:cs="Arial"/>
              </w:rPr>
            </w:pPr>
            <w:r w:rsidRPr="001423EE">
              <w:rPr>
                <w:rFonts w:ascii="Arial" w:eastAsiaTheme="majorEastAsia" w:hAnsi="Arial" w:cs="Arial"/>
              </w:rPr>
              <w:t>2.</w:t>
            </w:r>
          </w:p>
        </w:tc>
        <w:tc>
          <w:tcPr>
            <w:tcW w:w="1516" w:type="pct"/>
            <w:vAlign w:val="center"/>
          </w:tcPr>
          <w:p w14:paraId="629F61B1" w14:textId="1C89353C" w:rsidR="00FE12AE" w:rsidRPr="001423EE" w:rsidRDefault="00FE12AE" w:rsidP="001423EE">
            <w:pPr>
              <w:spacing w:before="40" w:after="40" w:line="276" w:lineRule="auto"/>
              <w:rPr>
                <w:rFonts w:ascii="Arial" w:eastAsiaTheme="majorEastAsia" w:hAnsi="Arial" w:cs="Arial"/>
                <w:color w:val="2F5496" w:themeColor="accent1" w:themeShade="BF"/>
              </w:rPr>
            </w:pPr>
            <w:r w:rsidRPr="001423EE">
              <w:rPr>
                <w:rFonts w:ascii="Arial" w:hAnsi="Arial" w:cs="Arial"/>
              </w:rPr>
              <w:t xml:space="preserve">Realizacja polityki wyjścia w zakresie instrumentów inżynierii finansowej wdrożonych w ramach RPO WP 2007–2013 </w:t>
            </w:r>
          </w:p>
        </w:tc>
        <w:tc>
          <w:tcPr>
            <w:tcW w:w="1286" w:type="pct"/>
            <w:vAlign w:val="center"/>
          </w:tcPr>
          <w:p w14:paraId="1773A6CF" w14:textId="56CC0501" w:rsidR="00FE12AE" w:rsidRPr="001423EE" w:rsidRDefault="00FE12AE" w:rsidP="001423EE">
            <w:pPr>
              <w:spacing w:before="40" w:after="40" w:line="276" w:lineRule="auto"/>
              <w:rPr>
                <w:rFonts w:ascii="Arial" w:eastAsiaTheme="majorEastAsia" w:hAnsi="Arial" w:cs="Arial"/>
                <w:color w:val="2F5496" w:themeColor="accent1" w:themeShade="BF"/>
              </w:rPr>
            </w:pPr>
            <w:r w:rsidRPr="001423EE">
              <w:rPr>
                <w:rFonts w:ascii="Arial" w:hAnsi="Arial" w:cs="Arial"/>
              </w:rPr>
              <w:t>Polityka rozwoju województwa</w:t>
            </w:r>
          </w:p>
        </w:tc>
        <w:tc>
          <w:tcPr>
            <w:tcW w:w="1900" w:type="pct"/>
            <w:vAlign w:val="center"/>
          </w:tcPr>
          <w:p w14:paraId="4AD30F11" w14:textId="38B4B7E2" w:rsidR="00FE12AE" w:rsidRPr="001423EE" w:rsidRDefault="00FE12AE" w:rsidP="001423EE">
            <w:pPr>
              <w:spacing w:before="40" w:after="40" w:line="276" w:lineRule="auto"/>
              <w:rPr>
                <w:rFonts w:ascii="Arial" w:eastAsiaTheme="majorEastAsia" w:hAnsi="Arial" w:cs="Arial"/>
                <w:color w:val="2F5496" w:themeColor="accent1" w:themeShade="BF"/>
              </w:rPr>
            </w:pPr>
            <w:r w:rsidRPr="001423EE">
              <w:rPr>
                <w:rFonts w:ascii="Arial" w:hAnsi="Arial" w:cs="Arial"/>
              </w:rPr>
              <w:t xml:space="preserve">Gospodarka </w:t>
            </w:r>
            <w:r w:rsidR="00D84DAA">
              <w:rPr>
                <w:rFonts w:ascii="Arial" w:hAnsi="Arial" w:cs="Arial"/>
              </w:rPr>
              <w:br/>
            </w:r>
            <w:r w:rsidRPr="001423EE">
              <w:rPr>
                <w:rFonts w:ascii="Arial" w:hAnsi="Arial" w:cs="Arial"/>
              </w:rPr>
              <w:t xml:space="preserve">i nauka/Konkurencyjność gospodarki poprzez innowacje </w:t>
            </w:r>
            <w:r w:rsidR="00D84DAA">
              <w:rPr>
                <w:rFonts w:ascii="Arial" w:hAnsi="Arial" w:cs="Arial"/>
              </w:rPr>
              <w:br/>
            </w:r>
            <w:r w:rsidRPr="001423EE">
              <w:rPr>
                <w:rFonts w:ascii="Arial" w:hAnsi="Arial" w:cs="Arial"/>
              </w:rPr>
              <w:t>i nowoczesne technologie</w:t>
            </w:r>
          </w:p>
        </w:tc>
      </w:tr>
      <w:tr w:rsidR="00FE12AE" w:rsidRPr="001423EE" w14:paraId="24B90F6E" w14:textId="77777777" w:rsidTr="001423EE">
        <w:tc>
          <w:tcPr>
            <w:tcW w:w="297" w:type="pct"/>
            <w:vAlign w:val="center"/>
          </w:tcPr>
          <w:p w14:paraId="1CD05071" w14:textId="62550E08" w:rsidR="00FE12AE" w:rsidRPr="001423EE" w:rsidRDefault="00FE12AE" w:rsidP="001423EE">
            <w:pPr>
              <w:spacing w:before="40" w:after="40" w:line="276" w:lineRule="auto"/>
              <w:rPr>
                <w:rFonts w:ascii="Arial" w:eastAsiaTheme="majorEastAsia" w:hAnsi="Arial" w:cs="Arial"/>
              </w:rPr>
            </w:pPr>
            <w:r w:rsidRPr="001423EE">
              <w:rPr>
                <w:rFonts w:ascii="Arial" w:eastAsiaTheme="majorEastAsia" w:hAnsi="Arial" w:cs="Arial"/>
              </w:rPr>
              <w:t>3.</w:t>
            </w:r>
          </w:p>
        </w:tc>
        <w:tc>
          <w:tcPr>
            <w:tcW w:w="1516" w:type="pct"/>
            <w:vAlign w:val="center"/>
          </w:tcPr>
          <w:p w14:paraId="7EAAC3FB" w14:textId="5ED0DC80" w:rsidR="00FE12AE" w:rsidRPr="001423EE" w:rsidRDefault="00FE12AE" w:rsidP="001423EE">
            <w:pPr>
              <w:spacing w:before="40" w:after="40" w:line="276" w:lineRule="auto"/>
              <w:rPr>
                <w:rFonts w:ascii="Arial" w:eastAsiaTheme="majorEastAsia" w:hAnsi="Arial" w:cs="Arial"/>
                <w:color w:val="2F5496" w:themeColor="accent1" w:themeShade="BF"/>
              </w:rPr>
            </w:pPr>
            <w:r w:rsidRPr="001423EE">
              <w:rPr>
                <w:rFonts w:ascii="Arial" w:hAnsi="Arial" w:cs="Arial"/>
              </w:rPr>
              <w:t>Nadzór nad zarządzaniem środkami zwrotnymi pozostałymi po realizacji RPO WP 2007–2013</w:t>
            </w:r>
          </w:p>
        </w:tc>
        <w:tc>
          <w:tcPr>
            <w:tcW w:w="1286" w:type="pct"/>
            <w:vAlign w:val="center"/>
          </w:tcPr>
          <w:p w14:paraId="782D7894" w14:textId="0DA7F9BD" w:rsidR="00FE12AE" w:rsidRPr="001423EE" w:rsidRDefault="00FE12AE" w:rsidP="001423EE">
            <w:pPr>
              <w:spacing w:before="40" w:after="40" w:line="276" w:lineRule="auto"/>
              <w:rPr>
                <w:rFonts w:ascii="Arial" w:eastAsiaTheme="majorEastAsia" w:hAnsi="Arial" w:cs="Arial"/>
                <w:color w:val="2F5496" w:themeColor="accent1" w:themeShade="BF"/>
              </w:rPr>
            </w:pPr>
            <w:r w:rsidRPr="001423EE">
              <w:rPr>
                <w:rFonts w:ascii="Arial" w:hAnsi="Arial" w:cs="Arial"/>
              </w:rPr>
              <w:t>Polityka rozwoju województwa</w:t>
            </w:r>
          </w:p>
        </w:tc>
        <w:tc>
          <w:tcPr>
            <w:tcW w:w="1900" w:type="pct"/>
            <w:vAlign w:val="center"/>
          </w:tcPr>
          <w:p w14:paraId="0377C479" w14:textId="07FF21A3" w:rsidR="00FE12AE" w:rsidRPr="001423EE" w:rsidRDefault="00FE12AE" w:rsidP="001423EE">
            <w:pPr>
              <w:spacing w:before="40" w:after="40" w:line="276" w:lineRule="auto"/>
              <w:rPr>
                <w:rFonts w:ascii="Arial" w:eastAsiaTheme="majorEastAsia" w:hAnsi="Arial" w:cs="Arial"/>
                <w:color w:val="2F5496" w:themeColor="accent1" w:themeShade="BF"/>
              </w:rPr>
            </w:pPr>
            <w:r w:rsidRPr="001423EE">
              <w:rPr>
                <w:rFonts w:ascii="Arial" w:hAnsi="Arial" w:cs="Arial"/>
              </w:rPr>
              <w:t xml:space="preserve">Gospodarka i nauka/Konkurencyjność gospodarki poprzez innowacje </w:t>
            </w:r>
            <w:r w:rsidR="00D84DAA">
              <w:rPr>
                <w:rFonts w:ascii="Arial" w:hAnsi="Arial" w:cs="Arial"/>
              </w:rPr>
              <w:br/>
            </w:r>
            <w:r w:rsidRPr="001423EE">
              <w:rPr>
                <w:rFonts w:ascii="Arial" w:hAnsi="Arial" w:cs="Arial"/>
              </w:rPr>
              <w:t>i nowoczesne technologie</w:t>
            </w:r>
          </w:p>
        </w:tc>
      </w:tr>
    </w:tbl>
    <w:p w14:paraId="69080366" w14:textId="306E4A50" w:rsidR="00FE12AE" w:rsidRPr="00EB5DCA" w:rsidRDefault="00FE12AE" w:rsidP="001423EE">
      <w:pPr>
        <w:spacing w:before="120" w:line="276" w:lineRule="auto"/>
        <w:rPr>
          <w:rFonts w:ascii="Arial" w:hAnsi="Arial" w:cs="Arial"/>
          <w:b/>
          <w:bCs/>
          <w:sz w:val="22"/>
          <w:szCs w:val="22"/>
        </w:rPr>
      </w:pPr>
      <w:r w:rsidRPr="00EB5DCA">
        <w:rPr>
          <w:rFonts w:ascii="Arial" w:hAnsi="Arial" w:cs="Arial"/>
          <w:b/>
          <w:bCs/>
          <w:sz w:val="22"/>
          <w:szCs w:val="22"/>
        </w:rPr>
        <w:t>Ad.1.</w:t>
      </w:r>
      <w:r w:rsidR="00913E19">
        <w:rPr>
          <w:rFonts w:ascii="Arial" w:hAnsi="Arial" w:cs="Arial"/>
          <w:b/>
          <w:bCs/>
          <w:sz w:val="22"/>
          <w:szCs w:val="22"/>
        </w:rPr>
        <w:t xml:space="preserve"> </w:t>
      </w:r>
      <w:r w:rsidRPr="00EB5DCA">
        <w:rPr>
          <w:rFonts w:ascii="Arial" w:hAnsi="Arial" w:cs="Arial"/>
          <w:b/>
          <w:bCs/>
          <w:sz w:val="22"/>
          <w:szCs w:val="22"/>
        </w:rPr>
        <w:t>Realizacja zadań związanyc</w:t>
      </w:r>
      <w:r w:rsidR="001423EE">
        <w:rPr>
          <w:rFonts w:ascii="Arial" w:hAnsi="Arial" w:cs="Arial"/>
          <w:b/>
          <w:bCs/>
          <w:sz w:val="22"/>
          <w:szCs w:val="22"/>
        </w:rPr>
        <w:t xml:space="preserve">h z rozliczeniami finansowymi i </w:t>
      </w:r>
      <w:r w:rsidRPr="00EB5DCA">
        <w:rPr>
          <w:rFonts w:ascii="Arial" w:hAnsi="Arial" w:cs="Arial"/>
          <w:b/>
          <w:bCs/>
          <w:sz w:val="22"/>
          <w:szCs w:val="22"/>
        </w:rPr>
        <w:t>odzyskiwaniem środków od beneficjentów w ramach RPO WP 2007–2013</w:t>
      </w:r>
    </w:p>
    <w:p w14:paraId="6F7B3BFD" w14:textId="61250FDB" w:rsidR="000C4200" w:rsidRPr="000C4200" w:rsidRDefault="00FE12AE" w:rsidP="001423EE">
      <w:pPr>
        <w:spacing w:before="120" w:line="276" w:lineRule="auto"/>
        <w:ind w:firstLine="709"/>
        <w:rPr>
          <w:rFonts w:ascii="Arial" w:hAnsi="Arial" w:cs="Arial"/>
          <w:sz w:val="22"/>
          <w:szCs w:val="22"/>
        </w:rPr>
      </w:pPr>
      <w:r w:rsidRPr="001E46A5">
        <w:rPr>
          <w:rFonts w:ascii="Arial" w:hAnsi="Arial" w:cs="Arial"/>
          <w:sz w:val="22"/>
          <w:szCs w:val="22"/>
        </w:rPr>
        <w:t xml:space="preserve">Celem zadania jest m.in. windykacja od beneficjentów środków finansowych przypisanych do zwrotu na podstawie decyzji przekazanych przez departamenty Urzędu Marszałkowskiego w zakresie RPO WP 2007–2013 oraz rozliczanie zwrotów dokonanych przez beneficjentów. Na dzień 31 grudnia 2022 r. </w:t>
      </w:r>
      <w:r w:rsidR="001E46A5">
        <w:rPr>
          <w:rFonts w:ascii="Arial" w:hAnsi="Arial" w:cs="Arial"/>
          <w:sz w:val="22"/>
          <w:szCs w:val="22"/>
        </w:rPr>
        <w:t>prowadzonych było jeszcze 18 postępowań</w:t>
      </w:r>
      <w:r w:rsidRPr="001E46A5">
        <w:rPr>
          <w:rFonts w:ascii="Arial" w:hAnsi="Arial" w:cs="Arial"/>
          <w:sz w:val="22"/>
          <w:szCs w:val="22"/>
        </w:rPr>
        <w:t>. Z dotychczas prowadzonych postępowań egzekucyjnych, 22 zakończyło się częściowym lub całkowitym odzyskaniem środków. W przypadku jednego projektu zapadł wyrok niekorzystny dla IZ, w którym nastąpiła wypłata środków dla beneficjenta w kwocie 37 700,00 zł. Kwota odzyskanego dofinansowania ze środków europejskich i budżetu państwa w odniesieniu do zakończonych postępowań wynosi 8 089 621,65 zł. Łączna kwota odzyskanych środków w sprawach zakończonych i niezakończonych obejmująca dofinansowanie z EFRR, budżetu państwa oraz odsetki i opłaty prolongacyjne wynosi 9 947 952,68 zł.</w:t>
      </w:r>
    </w:p>
    <w:p w14:paraId="4372CFA5" w14:textId="19974704" w:rsidR="00FE12AE" w:rsidRPr="00EB5DCA" w:rsidRDefault="00FE12AE" w:rsidP="001423EE">
      <w:pPr>
        <w:spacing w:line="276" w:lineRule="auto"/>
        <w:rPr>
          <w:rFonts w:ascii="Arial" w:hAnsi="Arial" w:cs="Arial"/>
          <w:b/>
          <w:bCs/>
          <w:sz w:val="22"/>
          <w:szCs w:val="22"/>
        </w:rPr>
      </w:pPr>
      <w:r w:rsidRPr="00EB5DCA">
        <w:rPr>
          <w:rFonts w:ascii="Arial" w:hAnsi="Arial" w:cs="Arial"/>
          <w:b/>
          <w:bCs/>
          <w:sz w:val="22"/>
          <w:szCs w:val="22"/>
        </w:rPr>
        <w:t>Ad.2.</w:t>
      </w:r>
      <w:r w:rsidR="00913E19">
        <w:rPr>
          <w:rFonts w:ascii="Arial" w:hAnsi="Arial" w:cs="Arial"/>
          <w:b/>
          <w:bCs/>
          <w:sz w:val="22"/>
          <w:szCs w:val="22"/>
        </w:rPr>
        <w:t xml:space="preserve"> </w:t>
      </w:r>
      <w:r w:rsidRPr="00EB5DCA">
        <w:rPr>
          <w:rFonts w:ascii="Arial" w:hAnsi="Arial" w:cs="Arial"/>
          <w:b/>
          <w:bCs/>
          <w:sz w:val="22"/>
          <w:szCs w:val="22"/>
        </w:rPr>
        <w:t>Realizacja polityki wyjścia w zakresie instrumentów inżynierii finansowej wdrożonych w ramach RPO WP 2007</w:t>
      </w:r>
      <w:r w:rsidR="006C190B" w:rsidRPr="00EB5DCA">
        <w:rPr>
          <w:rFonts w:ascii="Arial" w:hAnsi="Arial" w:cs="Arial"/>
          <w:b/>
          <w:bCs/>
          <w:sz w:val="22"/>
          <w:szCs w:val="22"/>
        </w:rPr>
        <w:t>–</w:t>
      </w:r>
      <w:r w:rsidRPr="00EB5DCA">
        <w:rPr>
          <w:rFonts w:ascii="Arial" w:hAnsi="Arial" w:cs="Arial"/>
          <w:b/>
          <w:bCs/>
          <w:sz w:val="22"/>
          <w:szCs w:val="22"/>
        </w:rPr>
        <w:t>2013</w:t>
      </w:r>
    </w:p>
    <w:p w14:paraId="5D34EFB6" w14:textId="459A9C90" w:rsidR="006C190B" w:rsidRPr="00EB5DCA" w:rsidRDefault="00FE12AE" w:rsidP="001423EE">
      <w:pPr>
        <w:spacing w:line="276" w:lineRule="auto"/>
        <w:ind w:firstLine="709"/>
        <w:rPr>
          <w:rFonts w:ascii="Arial" w:hAnsi="Arial" w:cs="Arial"/>
          <w:sz w:val="22"/>
          <w:szCs w:val="22"/>
        </w:rPr>
      </w:pPr>
      <w:r w:rsidRPr="00C71924">
        <w:rPr>
          <w:rFonts w:ascii="Arial" w:hAnsi="Arial" w:cs="Arial"/>
          <w:sz w:val="22"/>
          <w:szCs w:val="22"/>
        </w:rPr>
        <w:t xml:space="preserve">Instrumenty inżynierii finansowej wdrożone były w ramach RPO WP 2007–2013. Dofinansowanie zostało przekazane 9 pośrednikom finansowym, z którymi zawarto 14 umów </w:t>
      </w:r>
      <w:r w:rsidRPr="00C71924">
        <w:rPr>
          <w:rFonts w:ascii="Arial" w:hAnsi="Arial" w:cs="Arial"/>
          <w:sz w:val="22"/>
          <w:szCs w:val="22"/>
        </w:rPr>
        <w:lastRenderedPageBreak/>
        <w:t>o dofinansowanie. Realizowana polityka wyjścia z instrumentów finansowych pozostałych po realizacji RPO WP 2007–2013 ma na celu prawidłowe gospodarowanie środkami wycofanymi od dotychczasowych pośredników finansowych.</w:t>
      </w:r>
      <w:r w:rsidR="000C4200">
        <w:rPr>
          <w:rFonts w:ascii="Arial" w:hAnsi="Arial" w:cs="Arial"/>
          <w:sz w:val="22"/>
          <w:szCs w:val="22"/>
        </w:rPr>
        <w:t xml:space="preserve"> </w:t>
      </w:r>
      <w:r w:rsidRPr="00C71924">
        <w:rPr>
          <w:rFonts w:ascii="Arial" w:hAnsi="Arial" w:cs="Arial"/>
          <w:sz w:val="22"/>
          <w:szCs w:val="22"/>
        </w:rPr>
        <w:t xml:space="preserve">Zarząd Województwa Podkarpackiego </w:t>
      </w:r>
      <w:r w:rsidRPr="00EB5DCA">
        <w:rPr>
          <w:rFonts w:ascii="Arial" w:hAnsi="Arial" w:cs="Arial"/>
          <w:sz w:val="22"/>
          <w:szCs w:val="22"/>
        </w:rPr>
        <w:t xml:space="preserve">odpowiada za przyjęcie i wdrożenie polityki wychodzenia z instrumentów inżynierii finansowej, a także opracowanie warunków wykorzystania środków zwróconych </w:t>
      </w:r>
      <w:r w:rsidR="001423EE">
        <w:rPr>
          <w:rFonts w:ascii="Arial" w:hAnsi="Arial" w:cs="Arial"/>
          <w:sz w:val="22"/>
          <w:szCs w:val="22"/>
        </w:rPr>
        <w:br/>
      </w:r>
      <w:r w:rsidRPr="00EB5DCA">
        <w:rPr>
          <w:rFonts w:ascii="Arial" w:hAnsi="Arial" w:cs="Arial"/>
          <w:sz w:val="22"/>
          <w:szCs w:val="22"/>
        </w:rPr>
        <w:t xml:space="preserve">z tych instrumentów, jako ich wyłączny dysponent. W celu dalszego zarządzania </w:t>
      </w:r>
      <w:r w:rsidR="001423EE">
        <w:rPr>
          <w:rFonts w:ascii="Arial" w:hAnsi="Arial" w:cs="Arial"/>
          <w:sz w:val="22"/>
          <w:szCs w:val="22"/>
        </w:rPr>
        <w:br/>
      </w:r>
      <w:r w:rsidRPr="00EB5DCA">
        <w:rPr>
          <w:rFonts w:ascii="Arial" w:hAnsi="Arial" w:cs="Arial"/>
          <w:sz w:val="22"/>
          <w:szCs w:val="22"/>
        </w:rPr>
        <w:t>i dysponowania ww. środkami z dotychczasowymi pośrednikami finansowymi podpisano 14 aneksów do umów zwanych umowami „Strategia Wyjścia”. Aktualnie wszyscy pośrednicy przystąpili do etapu wycofywania wolnych środków na rachunek założony w Banku Gospodarstwa Krajowego. Łączna kwota wycofywanych środków od wszystkich pośredników finansowych szacowana jest na około 120 mln zł. Na dzień 31 grudnia 2022 r. środki zwrócone przez pośredników wynoszą 111,79 mln zł.</w:t>
      </w:r>
    </w:p>
    <w:p w14:paraId="32339401" w14:textId="2C56D0DC" w:rsidR="00FE12AE" w:rsidRPr="00EB5DCA" w:rsidRDefault="00FE12AE" w:rsidP="001423EE">
      <w:pPr>
        <w:rPr>
          <w:b/>
          <w:bCs/>
        </w:rPr>
      </w:pPr>
      <w:r w:rsidRPr="00EB5DCA">
        <w:rPr>
          <w:rFonts w:ascii="Arial" w:hAnsi="Arial" w:cs="Arial"/>
          <w:b/>
          <w:bCs/>
          <w:sz w:val="22"/>
          <w:szCs w:val="22"/>
        </w:rPr>
        <w:t>Ad.3.</w:t>
      </w:r>
      <w:r w:rsidR="00913E19">
        <w:rPr>
          <w:rFonts w:ascii="Arial" w:hAnsi="Arial" w:cs="Arial"/>
          <w:b/>
          <w:bCs/>
          <w:sz w:val="22"/>
          <w:szCs w:val="22"/>
        </w:rPr>
        <w:t xml:space="preserve"> </w:t>
      </w:r>
      <w:r w:rsidRPr="00EB5DCA">
        <w:rPr>
          <w:rFonts w:ascii="Arial" w:hAnsi="Arial" w:cs="Arial"/>
          <w:b/>
          <w:bCs/>
          <w:sz w:val="22"/>
          <w:szCs w:val="22"/>
        </w:rPr>
        <w:t>Nadzór nad zarządzaniem środkami zwrotnymi pozostałymi po realizacji RPO WP 2007–2013</w:t>
      </w:r>
    </w:p>
    <w:p w14:paraId="476E521D" w14:textId="660A89A1" w:rsidR="00FE12AE" w:rsidRPr="001423EE" w:rsidRDefault="00FE12AE" w:rsidP="001423EE">
      <w:pPr>
        <w:spacing w:after="0" w:line="276" w:lineRule="auto"/>
        <w:ind w:firstLine="708"/>
        <w:rPr>
          <w:rFonts w:ascii="Arial" w:hAnsi="Arial" w:cs="Arial"/>
          <w:sz w:val="22"/>
          <w:szCs w:val="22"/>
        </w:rPr>
      </w:pPr>
      <w:r w:rsidRPr="00EB5DCA">
        <w:rPr>
          <w:rFonts w:ascii="Arial" w:hAnsi="Arial" w:cs="Arial"/>
          <w:sz w:val="22"/>
          <w:szCs w:val="22"/>
        </w:rPr>
        <w:t xml:space="preserve">Celem zadania realizowanego przez Województwo Podkarpackie jest zapewnienie odpowiedniego mechanizmu przepływów finansowych, zgodnego z obowiązującymi przepisami prawa, tak aby zapewnić dalsze, możliwie najbardziej efektywne wykorzystanie środków publicznych, wycofywanych z instrumentów finansowych pozostałych po realizacji RPO WP 2007–2013. Zadanie to jest realizowane w drodze powierzenia w zarządzanie Podkarpackiemu Funduszowi Rozwoju Sp. z o.o. </w:t>
      </w:r>
      <w:r w:rsidR="000C4200">
        <w:rPr>
          <w:rFonts w:ascii="Arial" w:hAnsi="Arial" w:cs="Arial"/>
          <w:sz w:val="22"/>
          <w:szCs w:val="22"/>
        </w:rPr>
        <w:t xml:space="preserve">(PFR). </w:t>
      </w:r>
      <w:r w:rsidRPr="00EB5DCA">
        <w:rPr>
          <w:rFonts w:ascii="Arial" w:hAnsi="Arial" w:cs="Arial"/>
          <w:sz w:val="22"/>
          <w:szCs w:val="22"/>
        </w:rPr>
        <w:t>W tym celu, w dniu 25 września 2017 r. ZWP</w:t>
      </w:r>
      <w:r w:rsidR="000C4200">
        <w:rPr>
          <w:rStyle w:val="Odwoanieprzypisudolnego"/>
          <w:rFonts w:ascii="Arial" w:hAnsi="Arial" w:cs="Arial"/>
          <w:sz w:val="22"/>
          <w:szCs w:val="22"/>
        </w:rPr>
        <w:footnoteReference w:id="40"/>
      </w:r>
      <w:r w:rsidRPr="00EB5DCA">
        <w:rPr>
          <w:rFonts w:ascii="Arial" w:hAnsi="Arial" w:cs="Arial"/>
          <w:sz w:val="22"/>
          <w:szCs w:val="22"/>
        </w:rPr>
        <w:t xml:space="preserve"> podpisał z PFR umowę powierzenia na okres 10 lat, deklarując docelową kwotę środków zwrotnych w wysokości 120 mln zł. PFR działa w obszarze wsparcia rozwoju mikro, małych i średnich przedsiębiorstw</w:t>
      </w:r>
      <w:r w:rsidR="000C4200">
        <w:rPr>
          <w:rFonts w:ascii="Arial" w:hAnsi="Arial" w:cs="Arial"/>
          <w:sz w:val="22"/>
          <w:szCs w:val="22"/>
        </w:rPr>
        <w:t>,</w:t>
      </w:r>
      <w:r w:rsidRPr="00EB5DCA">
        <w:rPr>
          <w:rFonts w:ascii="Arial" w:hAnsi="Arial" w:cs="Arial"/>
          <w:sz w:val="22"/>
          <w:szCs w:val="22"/>
        </w:rPr>
        <w:t xml:space="preserve"> w szczególności poprzez udzielanie pożyczek </w:t>
      </w:r>
      <w:r w:rsidR="001423EE">
        <w:rPr>
          <w:rFonts w:ascii="Arial" w:hAnsi="Arial" w:cs="Arial"/>
          <w:sz w:val="22"/>
          <w:szCs w:val="22"/>
        </w:rPr>
        <w:br/>
      </w:r>
      <w:r w:rsidRPr="00EB5DCA">
        <w:rPr>
          <w:rFonts w:ascii="Arial" w:hAnsi="Arial" w:cs="Arial"/>
          <w:sz w:val="22"/>
          <w:szCs w:val="22"/>
        </w:rPr>
        <w:t>i poręczeń dla firm, które mają utrudniony dostęp do finansowania na rynku. Na dzień 31 grudnia 2022 r. łączna kwota środków przekazanych Podkarpackiemu Funduszowi Rozwoju Sp. z o.o. wyniosła 111,79 mln zł. Fundusz wychodząc naprzeciw zapotrzebowaniu przedsiębiorców z sektora MŚP na nowe produkty finansowe corocznie poszerza swoj</w:t>
      </w:r>
      <w:r w:rsidR="000C4200">
        <w:rPr>
          <w:rFonts w:ascii="Arial" w:hAnsi="Arial" w:cs="Arial"/>
          <w:sz w:val="22"/>
          <w:szCs w:val="22"/>
        </w:rPr>
        <w:t>ą</w:t>
      </w:r>
      <w:r w:rsidRPr="00EB5DCA">
        <w:rPr>
          <w:rFonts w:ascii="Arial" w:hAnsi="Arial" w:cs="Arial"/>
          <w:sz w:val="22"/>
          <w:szCs w:val="22"/>
        </w:rPr>
        <w:t xml:space="preserve"> ofertę o nowe pożyczki m. in w oparciu o Program pomocowy de minimis oraz wprowadził do swojej oferty w 2022 r. dwie nowe pożyczki dedykowane przedsiębiorcom z sektora MŚP, którzy zostali dotknięci negatywnymi skutkami w związku z agresją Federacji Rosyjskiej wobec Ukrainy.</w:t>
      </w:r>
    </w:p>
    <w:p w14:paraId="0EE6B749" w14:textId="77777777" w:rsidR="00996575" w:rsidRDefault="00996575" w:rsidP="005A1D14">
      <w:pPr>
        <w:rPr>
          <w:rFonts w:ascii="Arial" w:eastAsiaTheme="majorEastAsia" w:hAnsi="Arial" w:cs="Arial"/>
          <w:color w:val="2F5496" w:themeColor="accent1" w:themeShade="BF"/>
          <w:sz w:val="28"/>
          <w:szCs w:val="28"/>
        </w:rPr>
      </w:pPr>
      <w:r>
        <w:rPr>
          <w:rFonts w:ascii="Arial" w:hAnsi="Arial" w:cs="Arial"/>
        </w:rPr>
        <w:br w:type="page"/>
      </w:r>
    </w:p>
    <w:p w14:paraId="7F4959B6" w14:textId="2A745DC8" w:rsidR="00C507AB" w:rsidRPr="001423EE" w:rsidRDefault="006E558D" w:rsidP="001423EE">
      <w:pPr>
        <w:pStyle w:val="Nagwek3"/>
        <w:spacing w:after="120"/>
        <w:rPr>
          <w:rFonts w:cs="Arial"/>
          <w:color w:val="2F5496" w:themeColor="accent1" w:themeShade="BF"/>
        </w:rPr>
      </w:pPr>
      <w:bookmarkStart w:id="45" w:name="_Toc136425874"/>
      <w:r w:rsidRPr="001F78C9">
        <w:rPr>
          <w:rFonts w:cs="Arial"/>
          <w:color w:val="2F5496" w:themeColor="accent1" w:themeShade="BF"/>
        </w:rPr>
        <w:lastRenderedPageBreak/>
        <w:t>REALIZACJA ZADAŃ INSTYTUCJI ZARZĄDZAJĄCEJ RPO WP 2014 – 2020</w:t>
      </w:r>
      <w:bookmarkEnd w:id="45"/>
    </w:p>
    <w:tbl>
      <w:tblPr>
        <w:tblStyle w:val="Tabela-Siatka11"/>
        <w:tblW w:w="5000" w:type="pct"/>
        <w:tblLook w:val="04A0" w:firstRow="1" w:lastRow="0" w:firstColumn="1" w:lastColumn="0" w:noHBand="0" w:noVBand="1"/>
        <w:tblCaption w:val="REALIZACJA ZADAŃ INSTYTUCJI ZARZĄDZAJĄCEJ RPO WP 2014 – 2020"/>
        <w:tblDescription w:val="Tabela zawiera Lp., Nazwa realizowanego zadania, Obszar polityki publicznej, w który wpisuje się zadanie, Obszar tematyczny/Priorytet Strategii rozwoju województwa - Podkarpackie 2030"/>
      </w:tblPr>
      <w:tblGrid>
        <w:gridCol w:w="546"/>
        <w:gridCol w:w="2745"/>
        <w:gridCol w:w="2329"/>
        <w:gridCol w:w="3442"/>
      </w:tblGrid>
      <w:tr w:rsidR="00431C5C" w:rsidRPr="001423EE" w14:paraId="7142215A" w14:textId="77777777" w:rsidTr="001423EE">
        <w:trPr>
          <w:tblHeader/>
        </w:trPr>
        <w:tc>
          <w:tcPr>
            <w:tcW w:w="297" w:type="pct"/>
            <w:vAlign w:val="center"/>
          </w:tcPr>
          <w:p w14:paraId="17D67ABD" w14:textId="77777777" w:rsidR="00431C5C" w:rsidRPr="001423EE" w:rsidRDefault="00431C5C" w:rsidP="001423EE">
            <w:pPr>
              <w:spacing w:before="40" w:after="40" w:line="276" w:lineRule="auto"/>
              <w:rPr>
                <w:rFonts w:ascii="Arial" w:eastAsiaTheme="majorEastAsia" w:hAnsi="Arial" w:cs="Arial"/>
                <w:b/>
                <w:bCs/>
                <w:color w:val="2F5496" w:themeColor="accent1" w:themeShade="BF"/>
              </w:rPr>
            </w:pPr>
            <w:r w:rsidRPr="001423EE">
              <w:rPr>
                <w:rFonts w:ascii="Arial" w:eastAsiaTheme="majorEastAsia" w:hAnsi="Arial" w:cs="Arial"/>
                <w:b/>
                <w:bCs/>
              </w:rPr>
              <w:t>Lp.</w:t>
            </w:r>
          </w:p>
        </w:tc>
        <w:tc>
          <w:tcPr>
            <w:tcW w:w="1516" w:type="pct"/>
            <w:vAlign w:val="center"/>
          </w:tcPr>
          <w:p w14:paraId="1A2F5A03" w14:textId="77777777" w:rsidR="00431C5C" w:rsidRPr="001423EE" w:rsidRDefault="00431C5C" w:rsidP="001423EE">
            <w:pPr>
              <w:spacing w:before="40" w:after="40" w:line="276" w:lineRule="auto"/>
              <w:rPr>
                <w:rFonts w:ascii="Arial" w:eastAsiaTheme="majorEastAsia" w:hAnsi="Arial" w:cs="Arial"/>
                <w:b/>
                <w:bCs/>
                <w:color w:val="2F5496" w:themeColor="accent1" w:themeShade="BF"/>
              </w:rPr>
            </w:pPr>
            <w:r w:rsidRPr="001423EE">
              <w:rPr>
                <w:rFonts w:ascii="Arial" w:eastAsiaTheme="majorEastAsia" w:hAnsi="Arial" w:cs="Arial"/>
                <w:b/>
                <w:bCs/>
              </w:rPr>
              <w:t>Nazwa realizowanego zadania</w:t>
            </w:r>
          </w:p>
        </w:tc>
        <w:tc>
          <w:tcPr>
            <w:tcW w:w="1286" w:type="pct"/>
            <w:vAlign w:val="center"/>
          </w:tcPr>
          <w:p w14:paraId="259CE528" w14:textId="77777777" w:rsidR="00431C5C" w:rsidRPr="001423EE" w:rsidRDefault="00431C5C" w:rsidP="001423EE">
            <w:pPr>
              <w:spacing w:before="40" w:after="40" w:line="276" w:lineRule="auto"/>
              <w:rPr>
                <w:rFonts w:ascii="Arial" w:eastAsiaTheme="majorEastAsia" w:hAnsi="Arial" w:cs="Arial"/>
                <w:b/>
                <w:bCs/>
                <w:color w:val="2F5496" w:themeColor="accent1" w:themeShade="BF"/>
              </w:rPr>
            </w:pPr>
            <w:r w:rsidRPr="001423EE">
              <w:rPr>
                <w:rFonts w:ascii="Arial" w:hAnsi="Arial" w:cs="Arial"/>
                <w:b/>
                <w:bCs/>
              </w:rPr>
              <w:t>Obszar polityki publicznej, w który wpisuje się zadanie</w:t>
            </w:r>
          </w:p>
        </w:tc>
        <w:tc>
          <w:tcPr>
            <w:tcW w:w="1900" w:type="pct"/>
            <w:vAlign w:val="center"/>
          </w:tcPr>
          <w:p w14:paraId="0F0FEEA0" w14:textId="77777777" w:rsidR="00431C5C" w:rsidRPr="001423EE" w:rsidRDefault="00431C5C" w:rsidP="001423EE">
            <w:pPr>
              <w:spacing w:before="40" w:after="40" w:line="276" w:lineRule="auto"/>
              <w:rPr>
                <w:rFonts w:ascii="Arial" w:eastAsiaTheme="majorEastAsia" w:hAnsi="Arial" w:cs="Arial"/>
                <w:b/>
                <w:bCs/>
                <w:color w:val="2F5496" w:themeColor="accent1" w:themeShade="BF"/>
              </w:rPr>
            </w:pPr>
            <w:r w:rsidRPr="001423EE">
              <w:rPr>
                <w:rFonts w:ascii="Arial" w:hAnsi="Arial" w:cs="Arial"/>
                <w:b/>
                <w:bCs/>
              </w:rPr>
              <w:t xml:space="preserve">Obszar tematyczny/Priorytet </w:t>
            </w:r>
            <w:r w:rsidRPr="001423EE">
              <w:rPr>
                <w:rFonts w:ascii="Arial" w:hAnsi="Arial" w:cs="Arial"/>
                <w:b/>
                <w:bCs/>
                <w:i/>
                <w:iCs/>
              </w:rPr>
              <w:t>Strategii rozwoju województwa - Podkarpackie 2030</w:t>
            </w:r>
          </w:p>
        </w:tc>
      </w:tr>
      <w:tr w:rsidR="00431C5C" w:rsidRPr="001423EE" w14:paraId="22542A58" w14:textId="77777777" w:rsidTr="001423EE">
        <w:tc>
          <w:tcPr>
            <w:tcW w:w="297" w:type="pct"/>
            <w:vAlign w:val="center"/>
          </w:tcPr>
          <w:p w14:paraId="11066080" w14:textId="77777777" w:rsidR="00431C5C" w:rsidRPr="001423EE" w:rsidRDefault="00431C5C" w:rsidP="001423EE">
            <w:pPr>
              <w:spacing w:before="40" w:after="40" w:line="276" w:lineRule="auto"/>
              <w:rPr>
                <w:rFonts w:ascii="Arial" w:eastAsiaTheme="majorEastAsia" w:hAnsi="Arial" w:cs="Arial"/>
              </w:rPr>
            </w:pPr>
            <w:r w:rsidRPr="001423EE">
              <w:rPr>
                <w:rFonts w:ascii="Arial" w:eastAsiaTheme="majorEastAsia" w:hAnsi="Arial" w:cs="Arial"/>
              </w:rPr>
              <w:t>1.</w:t>
            </w:r>
          </w:p>
        </w:tc>
        <w:tc>
          <w:tcPr>
            <w:tcW w:w="1516" w:type="pct"/>
            <w:vAlign w:val="center"/>
          </w:tcPr>
          <w:p w14:paraId="3CB0CA12" w14:textId="77777777" w:rsidR="00431C5C" w:rsidRPr="001423EE" w:rsidRDefault="00431C5C" w:rsidP="001423EE">
            <w:pPr>
              <w:spacing w:before="40" w:after="40" w:line="276" w:lineRule="auto"/>
              <w:rPr>
                <w:rFonts w:ascii="Arial" w:eastAsiaTheme="majorEastAsia" w:hAnsi="Arial" w:cs="Arial"/>
                <w:color w:val="2F5496" w:themeColor="accent1" w:themeShade="BF"/>
              </w:rPr>
            </w:pPr>
            <w:r w:rsidRPr="001423EE">
              <w:rPr>
                <w:rFonts w:ascii="Arial" w:eastAsiaTheme="majorEastAsia" w:hAnsi="Arial" w:cs="Arial"/>
              </w:rPr>
              <w:t>Realizacja Regionalnego Programu Operacyjnego Województwa Podkarpackiego na lata 2014-2020</w:t>
            </w:r>
          </w:p>
        </w:tc>
        <w:tc>
          <w:tcPr>
            <w:tcW w:w="1286" w:type="pct"/>
            <w:vAlign w:val="center"/>
          </w:tcPr>
          <w:p w14:paraId="6544D786" w14:textId="77777777" w:rsidR="00431C5C" w:rsidRPr="001423EE" w:rsidRDefault="00431C5C" w:rsidP="001423EE">
            <w:pPr>
              <w:spacing w:before="40" w:after="40" w:line="276" w:lineRule="auto"/>
              <w:rPr>
                <w:rFonts w:ascii="Arial" w:eastAsiaTheme="majorEastAsia" w:hAnsi="Arial" w:cs="Arial"/>
                <w:color w:val="2F5496" w:themeColor="accent1" w:themeShade="BF"/>
              </w:rPr>
            </w:pPr>
            <w:r w:rsidRPr="001423EE">
              <w:rPr>
                <w:rFonts w:ascii="Arial" w:hAnsi="Arial" w:cs="Arial"/>
              </w:rPr>
              <w:t>Polityka rozwoju województwa</w:t>
            </w:r>
          </w:p>
        </w:tc>
        <w:tc>
          <w:tcPr>
            <w:tcW w:w="1900" w:type="pct"/>
            <w:vAlign w:val="center"/>
          </w:tcPr>
          <w:p w14:paraId="38835B59" w14:textId="1F8F6C0B" w:rsidR="00431C5C" w:rsidRPr="001423EE" w:rsidRDefault="009E417C" w:rsidP="001423EE">
            <w:pPr>
              <w:pStyle w:val="Bezodstpw"/>
              <w:spacing w:before="40" w:after="40" w:line="276" w:lineRule="auto"/>
              <w:rPr>
                <w:rFonts w:ascii="Arial" w:hAnsi="Arial" w:cs="Arial"/>
              </w:rPr>
            </w:pPr>
            <w:r w:rsidRPr="001423EE">
              <w:rPr>
                <w:rFonts w:ascii="Arial" w:hAnsi="Arial" w:cs="Arial"/>
              </w:rPr>
              <w:t>1.Gospodarka i nauka/ Wszystkie priorytety,</w:t>
            </w:r>
            <w:r w:rsidR="001423EE">
              <w:rPr>
                <w:rFonts w:ascii="Arial" w:hAnsi="Arial" w:cs="Arial"/>
              </w:rPr>
              <w:t xml:space="preserve"> </w:t>
            </w:r>
            <w:r w:rsidR="001423EE">
              <w:rPr>
                <w:rFonts w:ascii="Arial" w:hAnsi="Arial" w:cs="Arial"/>
              </w:rPr>
              <w:br/>
            </w:r>
            <w:r w:rsidRPr="001423EE">
              <w:rPr>
                <w:rFonts w:ascii="Arial" w:hAnsi="Arial" w:cs="Arial"/>
              </w:rPr>
              <w:t>2.Kapitał ludzki i s</w:t>
            </w:r>
            <w:r w:rsidR="001423EE">
              <w:rPr>
                <w:rFonts w:ascii="Arial" w:hAnsi="Arial" w:cs="Arial"/>
              </w:rPr>
              <w:t xml:space="preserve">połeczny/ Wszystkie priorytety, </w:t>
            </w:r>
            <w:r w:rsidRPr="001423EE">
              <w:rPr>
                <w:rFonts w:ascii="Arial" w:hAnsi="Arial" w:cs="Arial"/>
              </w:rPr>
              <w:t xml:space="preserve">3.Infrastruktura dla zrównoważonego rozwoju </w:t>
            </w:r>
            <w:r w:rsidR="001423EE">
              <w:rPr>
                <w:rFonts w:ascii="Arial" w:hAnsi="Arial" w:cs="Arial"/>
              </w:rPr>
              <w:br/>
            </w:r>
            <w:r w:rsidRPr="001423EE">
              <w:rPr>
                <w:rFonts w:ascii="Arial" w:hAnsi="Arial" w:cs="Arial"/>
              </w:rPr>
              <w:t>i środowiska/ Wszystkie priorytety,</w:t>
            </w:r>
            <w:r w:rsidR="001423EE">
              <w:rPr>
                <w:rFonts w:ascii="Arial" w:hAnsi="Arial" w:cs="Arial"/>
              </w:rPr>
              <w:t xml:space="preserve"> </w:t>
            </w:r>
            <w:r w:rsidR="001423EE">
              <w:rPr>
                <w:rFonts w:ascii="Arial" w:hAnsi="Arial" w:cs="Arial"/>
              </w:rPr>
              <w:br/>
            </w:r>
            <w:r w:rsidRPr="001423EE">
              <w:rPr>
                <w:rFonts w:ascii="Arial" w:hAnsi="Arial" w:cs="Arial"/>
              </w:rPr>
              <w:t>4.Dostępność usług/ Wszystkie priorytety.</w:t>
            </w:r>
          </w:p>
        </w:tc>
      </w:tr>
    </w:tbl>
    <w:p w14:paraId="39FAA4D1" w14:textId="2DA9E756" w:rsidR="00431C5C" w:rsidRPr="001423EE" w:rsidRDefault="00431C5C" w:rsidP="001423EE">
      <w:pPr>
        <w:spacing w:before="120" w:line="276" w:lineRule="auto"/>
        <w:ind w:firstLine="709"/>
        <w:rPr>
          <w:rFonts w:ascii="Arial" w:hAnsi="Arial" w:cs="Arial"/>
          <w:b/>
          <w:sz w:val="22"/>
          <w:szCs w:val="22"/>
        </w:rPr>
      </w:pPr>
      <w:r w:rsidRPr="001423EE">
        <w:rPr>
          <w:rFonts w:ascii="Arial" w:hAnsi="Arial" w:cs="Arial"/>
          <w:sz w:val="22"/>
          <w:szCs w:val="22"/>
        </w:rPr>
        <w:t>Zgodnie z zapisami art. 25 ust. 1 ustawy z dnia 6 grudnia 2006 r. o zasadach prowadzenia polityki rozwoju (Dz. U. 2023 r. poz. 225), za prawidłową realizację programu operacyjnego odpowiada instytucja zarządzająca, którą w przypadku Regionalnego Programu Operacyjnego Województwa Podkarpackiego na lata 2014-2020 (RPO WP 2014-2020) jest Zarząd Województwa Podkarpackiego. Realizacja RPO WP 2014-2020 jest jednym z zadań wynikających z art. 14 ustawy o samorzą</w:t>
      </w:r>
      <w:r w:rsidR="001423EE">
        <w:rPr>
          <w:rFonts w:ascii="Arial" w:hAnsi="Arial" w:cs="Arial"/>
          <w:sz w:val="22"/>
          <w:szCs w:val="22"/>
        </w:rPr>
        <w:t xml:space="preserve">dzie województwa (Dz. U. z 2022 </w:t>
      </w:r>
      <w:r w:rsidRPr="001423EE">
        <w:rPr>
          <w:rFonts w:ascii="Arial" w:hAnsi="Arial" w:cs="Arial"/>
          <w:sz w:val="22"/>
          <w:szCs w:val="22"/>
        </w:rPr>
        <w:t>r., poz. 2094), a także odzwierciedla cele i priorytety Strategii rozwoju województwa - Podkarpackie 2030.</w:t>
      </w:r>
    </w:p>
    <w:p w14:paraId="5F91BF17" w14:textId="47AFC911" w:rsidR="00431C5C" w:rsidRPr="001423EE" w:rsidRDefault="00431C5C" w:rsidP="001423EE">
      <w:pPr>
        <w:spacing w:line="276" w:lineRule="auto"/>
        <w:rPr>
          <w:rFonts w:ascii="Arial" w:hAnsi="Arial" w:cs="Arial"/>
          <w:b/>
          <w:sz w:val="22"/>
          <w:szCs w:val="22"/>
        </w:rPr>
      </w:pPr>
      <w:r w:rsidRPr="001423EE">
        <w:rPr>
          <w:rFonts w:ascii="Arial" w:hAnsi="Arial" w:cs="Arial"/>
          <w:sz w:val="22"/>
          <w:szCs w:val="22"/>
        </w:rPr>
        <w:t xml:space="preserve">RPO WP 2014-2020 jest dokumentem określającym obszary oraz szczegółowe działania, jakie organy samorządu województwa podejmują lub mają zamiar podjąć w celu wzmocnienia i efektywnego wykorzystania gospodarczych i społecznych potencjałów regionu dla zrównoważonego i inteligentnego rozwoju województwa, przy zastosowaniu środków </w:t>
      </w:r>
      <w:r w:rsidR="00C507AB" w:rsidRPr="001423EE">
        <w:rPr>
          <w:rFonts w:ascii="Arial" w:hAnsi="Arial" w:cs="Arial"/>
          <w:sz w:val="22"/>
          <w:szCs w:val="22"/>
        </w:rPr>
        <w:br/>
      </w:r>
      <w:r w:rsidRPr="001423EE">
        <w:rPr>
          <w:rFonts w:ascii="Arial" w:hAnsi="Arial" w:cs="Arial"/>
          <w:sz w:val="22"/>
          <w:szCs w:val="22"/>
        </w:rPr>
        <w:t>z Europejskiego Funduszu Rozwoju Regionalnego oraz Europejskiego Funduszu Społecznego. Formułuje on ramy interwencji dla prowadzenia działań wpisujących się w trzy priorytety określone w Stra</w:t>
      </w:r>
      <w:r w:rsidR="001423EE">
        <w:rPr>
          <w:rFonts w:ascii="Arial" w:hAnsi="Arial" w:cs="Arial"/>
          <w:sz w:val="22"/>
          <w:szCs w:val="22"/>
        </w:rPr>
        <w:t xml:space="preserve">tegii na rzecz inteligentnego i </w:t>
      </w:r>
      <w:r w:rsidRPr="001423EE">
        <w:rPr>
          <w:rFonts w:ascii="Arial" w:hAnsi="Arial" w:cs="Arial"/>
          <w:sz w:val="22"/>
          <w:szCs w:val="22"/>
        </w:rPr>
        <w:t>zrównoważonego rozwoju sprzyjającego włączeniu społecznemu Europa 2020.</w:t>
      </w:r>
    </w:p>
    <w:p w14:paraId="755CB509" w14:textId="77777777" w:rsidR="00431C5C" w:rsidRPr="001423EE" w:rsidRDefault="00431C5C" w:rsidP="001423EE">
      <w:pPr>
        <w:spacing w:line="276" w:lineRule="auto"/>
        <w:rPr>
          <w:rFonts w:ascii="Arial" w:hAnsi="Arial" w:cs="Arial"/>
          <w:b/>
          <w:sz w:val="22"/>
          <w:szCs w:val="22"/>
        </w:rPr>
      </w:pPr>
      <w:r w:rsidRPr="001423EE">
        <w:rPr>
          <w:rFonts w:ascii="Arial" w:hAnsi="Arial" w:cs="Arial"/>
          <w:sz w:val="22"/>
          <w:szCs w:val="22"/>
        </w:rPr>
        <w:t>W ramach systemu instytucjonalnego RPO WP 2014-2020 funkcjonują następujące instytucje:</w:t>
      </w:r>
    </w:p>
    <w:p w14:paraId="009A18C1" w14:textId="77777777" w:rsidR="00431C5C" w:rsidRPr="001423EE" w:rsidRDefault="00431C5C" w:rsidP="001423EE">
      <w:pPr>
        <w:pStyle w:val="Akapitzlist"/>
        <w:numPr>
          <w:ilvl w:val="0"/>
          <w:numId w:val="35"/>
        </w:numPr>
        <w:spacing w:after="200" w:line="276" w:lineRule="auto"/>
        <w:ind w:left="426" w:hanging="426"/>
        <w:rPr>
          <w:rFonts w:ascii="Arial" w:hAnsi="Arial" w:cs="Arial"/>
          <w:b/>
        </w:rPr>
      </w:pPr>
      <w:r w:rsidRPr="001423EE">
        <w:rPr>
          <w:rFonts w:ascii="Arial" w:hAnsi="Arial" w:cs="Arial"/>
        </w:rPr>
        <w:t>Instytucja Zarządzająca RPO WP 2014-2020 (IZ RPO WP) jednocześnie pełniąca funkcję Instytucji Certyfikującej – Zarząd Województwa Podkarpackiego.</w:t>
      </w:r>
    </w:p>
    <w:p w14:paraId="32B4489B" w14:textId="77777777" w:rsidR="00431C5C" w:rsidRPr="001423EE" w:rsidRDefault="00431C5C" w:rsidP="001423EE">
      <w:pPr>
        <w:spacing w:line="276" w:lineRule="auto"/>
        <w:rPr>
          <w:rFonts w:ascii="Arial" w:hAnsi="Arial" w:cs="Arial"/>
          <w:b/>
          <w:sz w:val="22"/>
          <w:szCs w:val="22"/>
        </w:rPr>
      </w:pPr>
      <w:r w:rsidRPr="001423EE">
        <w:rPr>
          <w:rFonts w:ascii="Arial" w:hAnsi="Arial" w:cs="Arial"/>
          <w:sz w:val="22"/>
          <w:szCs w:val="22"/>
        </w:rPr>
        <w:t>Instytucja Zarządzająca RPO WP 2014–2020 realizuje zadania (2022 r.) poprzez:</w:t>
      </w:r>
    </w:p>
    <w:p w14:paraId="49522765" w14:textId="77777777" w:rsidR="00431C5C" w:rsidRPr="001423EE" w:rsidRDefault="00431C5C" w:rsidP="001423EE">
      <w:pPr>
        <w:pStyle w:val="Akapitzlist"/>
        <w:numPr>
          <w:ilvl w:val="0"/>
          <w:numId w:val="33"/>
        </w:numPr>
        <w:spacing w:after="200" w:line="276" w:lineRule="auto"/>
        <w:rPr>
          <w:rFonts w:ascii="Arial" w:hAnsi="Arial" w:cs="Arial"/>
          <w:b/>
        </w:rPr>
      </w:pPr>
      <w:r w:rsidRPr="001423EE">
        <w:rPr>
          <w:rFonts w:ascii="Arial" w:hAnsi="Arial" w:cs="Arial"/>
        </w:rPr>
        <w:t>Departament Zarządzania Regionalnym Programem Operacyjnym – koordynacja RPO WP 2014-2020, wdrażanie OP X,</w:t>
      </w:r>
    </w:p>
    <w:p w14:paraId="6FBE1ECC" w14:textId="77777777" w:rsidR="00431C5C" w:rsidRPr="001423EE" w:rsidRDefault="00431C5C" w:rsidP="001423EE">
      <w:pPr>
        <w:pStyle w:val="Akapitzlist"/>
        <w:numPr>
          <w:ilvl w:val="0"/>
          <w:numId w:val="33"/>
        </w:numPr>
        <w:spacing w:after="200" w:line="276" w:lineRule="auto"/>
        <w:rPr>
          <w:rFonts w:ascii="Arial" w:hAnsi="Arial" w:cs="Arial"/>
          <w:b/>
        </w:rPr>
      </w:pPr>
      <w:r w:rsidRPr="001423EE">
        <w:rPr>
          <w:rFonts w:ascii="Arial" w:hAnsi="Arial" w:cs="Arial"/>
        </w:rPr>
        <w:t>Departament Wspierania Przedsiębiorczości – wdrażanie OP I,</w:t>
      </w:r>
    </w:p>
    <w:p w14:paraId="6BB07D2E" w14:textId="77777777" w:rsidR="00431C5C" w:rsidRPr="001423EE" w:rsidRDefault="00431C5C" w:rsidP="001423EE">
      <w:pPr>
        <w:pStyle w:val="Akapitzlist"/>
        <w:numPr>
          <w:ilvl w:val="0"/>
          <w:numId w:val="33"/>
        </w:numPr>
        <w:spacing w:after="200" w:line="276" w:lineRule="auto"/>
        <w:rPr>
          <w:rFonts w:ascii="Arial" w:hAnsi="Arial" w:cs="Arial"/>
          <w:b/>
        </w:rPr>
      </w:pPr>
      <w:r w:rsidRPr="001423EE">
        <w:rPr>
          <w:rFonts w:ascii="Arial" w:hAnsi="Arial" w:cs="Arial"/>
        </w:rPr>
        <w:t>Departament Wdrażania Projektów Infrastrukturalnych Regionalnego Programu Operacyjnego – wdrażanie OP II-VI,</w:t>
      </w:r>
    </w:p>
    <w:p w14:paraId="6CBF3E53" w14:textId="0EEC77EE" w:rsidR="00431C5C" w:rsidRPr="001423EE" w:rsidRDefault="00431C5C" w:rsidP="001423EE">
      <w:pPr>
        <w:pStyle w:val="Akapitzlist"/>
        <w:numPr>
          <w:ilvl w:val="0"/>
          <w:numId w:val="33"/>
        </w:numPr>
        <w:spacing w:after="200" w:line="276" w:lineRule="auto"/>
        <w:rPr>
          <w:rFonts w:ascii="Arial" w:hAnsi="Arial" w:cs="Arial"/>
          <w:b/>
        </w:rPr>
      </w:pPr>
      <w:r w:rsidRPr="001423EE">
        <w:rPr>
          <w:rFonts w:ascii="Arial" w:hAnsi="Arial" w:cs="Arial"/>
        </w:rPr>
        <w:lastRenderedPageBreak/>
        <w:t xml:space="preserve">Departament Promocji, Turystyki i Współpracy Gospodarczej – </w:t>
      </w:r>
      <w:r w:rsidR="001423EE">
        <w:rPr>
          <w:rFonts w:ascii="Arial" w:hAnsi="Arial" w:cs="Arial"/>
        </w:rPr>
        <w:t xml:space="preserve">prowadzenie działań o </w:t>
      </w:r>
      <w:r w:rsidRPr="001423EE">
        <w:rPr>
          <w:rFonts w:ascii="Arial" w:hAnsi="Arial" w:cs="Arial"/>
        </w:rPr>
        <w:t>charakterze edukacyjnym i informacyjno- promocyjnym dot. RPO WP 2014-2020,</w:t>
      </w:r>
    </w:p>
    <w:p w14:paraId="7FC6F6A7" w14:textId="77777777" w:rsidR="00431C5C" w:rsidRPr="001423EE" w:rsidRDefault="00431C5C" w:rsidP="001423EE">
      <w:pPr>
        <w:pStyle w:val="Akapitzlist"/>
        <w:numPr>
          <w:ilvl w:val="0"/>
          <w:numId w:val="33"/>
        </w:numPr>
        <w:spacing w:after="200" w:line="276" w:lineRule="auto"/>
        <w:rPr>
          <w:rFonts w:ascii="Arial" w:hAnsi="Arial" w:cs="Arial"/>
          <w:b/>
        </w:rPr>
      </w:pPr>
      <w:r w:rsidRPr="001423EE">
        <w:rPr>
          <w:rFonts w:ascii="Arial" w:hAnsi="Arial" w:cs="Arial"/>
        </w:rPr>
        <w:t>Biuro Certyfikacji wydatków RPO 2014-2020 – pełniące funkcję Instytucji Certyfikującej,</w:t>
      </w:r>
    </w:p>
    <w:p w14:paraId="0EF1524B" w14:textId="77777777" w:rsidR="00431C5C" w:rsidRPr="001423EE" w:rsidRDefault="00431C5C" w:rsidP="001423EE">
      <w:pPr>
        <w:pStyle w:val="Akapitzlist"/>
        <w:numPr>
          <w:ilvl w:val="0"/>
          <w:numId w:val="33"/>
        </w:numPr>
        <w:spacing w:after="200" w:line="276" w:lineRule="auto"/>
        <w:rPr>
          <w:rFonts w:ascii="Arial" w:hAnsi="Arial" w:cs="Arial"/>
          <w:b/>
        </w:rPr>
      </w:pPr>
      <w:r w:rsidRPr="001423EE">
        <w:rPr>
          <w:rFonts w:ascii="Arial" w:hAnsi="Arial" w:cs="Arial"/>
        </w:rPr>
        <w:t>Departament Organizacyjno- Prawny – funkcja wspomagająca wdrażanie OP X,</w:t>
      </w:r>
    </w:p>
    <w:p w14:paraId="5AEEB0D4" w14:textId="2A397F11" w:rsidR="00431C5C" w:rsidRPr="001423EE" w:rsidRDefault="00431C5C" w:rsidP="001423EE">
      <w:pPr>
        <w:pStyle w:val="Akapitzlist"/>
        <w:numPr>
          <w:ilvl w:val="0"/>
          <w:numId w:val="33"/>
        </w:numPr>
        <w:spacing w:after="200" w:line="276" w:lineRule="auto"/>
        <w:rPr>
          <w:rFonts w:ascii="Arial" w:hAnsi="Arial" w:cs="Arial"/>
          <w:b/>
        </w:rPr>
      </w:pPr>
      <w:r w:rsidRPr="001423EE">
        <w:rPr>
          <w:rFonts w:ascii="Arial" w:hAnsi="Arial" w:cs="Arial"/>
        </w:rPr>
        <w:t xml:space="preserve">Departament Budżetu i Finansów – obsługa finansowa RPO WP 2014–2020 </w:t>
      </w:r>
      <w:r w:rsidR="00C507AB" w:rsidRPr="001423EE">
        <w:rPr>
          <w:rFonts w:ascii="Arial" w:hAnsi="Arial" w:cs="Arial"/>
        </w:rPr>
        <w:br/>
      </w:r>
      <w:r w:rsidRPr="001423EE">
        <w:rPr>
          <w:rFonts w:ascii="Arial" w:hAnsi="Arial" w:cs="Arial"/>
        </w:rPr>
        <w:t>w zakresie środków krajowych,</w:t>
      </w:r>
    </w:p>
    <w:p w14:paraId="1202ADF4" w14:textId="77777777" w:rsidR="00431C5C" w:rsidRPr="001423EE" w:rsidRDefault="00431C5C" w:rsidP="001423EE">
      <w:pPr>
        <w:pStyle w:val="Akapitzlist"/>
        <w:numPr>
          <w:ilvl w:val="0"/>
          <w:numId w:val="33"/>
        </w:numPr>
        <w:spacing w:after="200" w:line="276" w:lineRule="auto"/>
        <w:rPr>
          <w:rFonts w:ascii="Arial" w:hAnsi="Arial" w:cs="Arial"/>
          <w:b/>
        </w:rPr>
      </w:pPr>
      <w:r w:rsidRPr="001423EE">
        <w:rPr>
          <w:rFonts w:ascii="Arial" w:hAnsi="Arial" w:cs="Arial"/>
        </w:rPr>
        <w:t>Departament Kontroli – kontrola finansowa beneficjentów RPO WP 2014–2020, kontrola beneficjentów OP X,</w:t>
      </w:r>
    </w:p>
    <w:p w14:paraId="7DD90E72" w14:textId="7B682E7C" w:rsidR="00431C5C" w:rsidRPr="001423EE" w:rsidRDefault="00431C5C" w:rsidP="001423EE">
      <w:pPr>
        <w:pStyle w:val="Akapitzlist"/>
        <w:numPr>
          <w:ilvl w:val="0"/>
          <w:numId w:val="33"/>
        </w:numPr>
        <w:spacing w:after="120" w:line="276" w:lineRule="auto"/>
        <w:ind w:left="714" w:hanging="357"/>
        <w:contextualSpacing w:val="0"/>
        <w:rPr>
          <w:rFonts w:ascii="Arial" w:hAnsi="Arial" w:cs="Arial"/>
          <w:b/>
        </w:rPr>
      </w:pPr>
      <w:r w:rsidRPr="001423EE">
        <w:rPr>
          <w:rFonts w:ascii="Arial" w:hAnsi="Arial" w:cs="Arial"/>
        </w:rPr>
        <w:t>Koordynator ds. środowiska w ramach IZ RPO WP 2014–2020 – wsparcie merytoryczne w zakresie aspektów ochrony środowiska.</w:t>
      </w:r>
    </w:p>
    <w:p w14:paraId="0B0C2207" w14:textId="77777777" w:rsidR="00431C5C" w:rsidRPr="001423EE" w:rsidRDefault="00431C5C" w:rsidP="001423EE">
      <w:pPr>
        <w:pStyle w:val="Akapitzlist"/>
        <w:numPr>
          <w:ilvl w:val="0"/>
          <w:numId w:val="35"/>
        </w:numPr>
        <w:spacing w:after="200" w:line="276" w:lineRule="auto"/>
        <w:ind w:left="425" w:hanging="425"/>
        <w:rPr>
          <w:rFonts w:ascii="Arial" w:hAnsi="Arial" w:cs="Arial"/>
          <w:b/>
        </w:rPr>
      </w:pPr>
      <w:r w:rsidRPr="001423EE">
        <w:rPr>
          <w:rFonts w:ascii="Arial" w:hAnsi="Arial" w:cs="Arial"/>
        </w:rPr>
        <w:t>Instytucja Pośrednicząca – Wojewódzki Urząd Pracy w Rzeszowie (IP WUP) - wdrażanie OP VII-IX,</w:t>
      </w:r>
    </w:p>
    <w:p w14:paraId="6B822EB2" w14:textId="7ACC83EB" w:rsidR="00431C5C" w:rsidRPr="001423EE" w:rsidRDefault="00431C5C" w:rsidP="001423EE">
      <w:pPr>
        <w:pStyle w:val="Akapitzlist"/>
        <w:numPr>
          <w:ilvl w:val="0"/>
          <w:numId w:val="35"/>
        </w:numPr>
        <w:spacing w:after="200" w:line="276" w:lineRule="auto"/>
        <w:ind w:left="426" w:hanging="426"/>
        <w:rPr>
          <w:rFonts w:ascii="Arial" w:hAnsi="Arial" w:cs="Arial"/>
          <w:b/>
        </w:rPr>
      </w:pPr>
      <w:r w:rsidRPr="001423EE">
        <w:rPr>
          <w:rFonts w:ascii="Arial" w:hAnsi="Arial" w:cs="Arial"/>
        </w:rPr>
        <w:t xml:space="preserve">Instytucja Pośrednicząca – Stowarzyszenie Rzeszowskiego Obszaru Funkcjonalnego </w:t>
      </w:r>
      <w:r w:rsidR="00C507AB" w:rsidRPr="001423EE">
        <w:rPr>
          <w:rFonts w:ascii="Arial" w:hAnsi="Arial" w:cs="Arial"/>
        </w:rPr>
        <w:br/>
      </w:r>
      <w:r w:rsidRPr="001423EE">
        <w:rPr>
          <w:rFonts w:ascii="Arial" w:hAnsi="Arial" w:cs="Arial"/>
        </w:rPr>
        <w:t>(IP ZIT) – realizacja projektów w ramach Zintegrowanych Inwestycji Terytorialnych (ZIT).</w:t>
      </w:r>
    </w:p>
    <w:p w14:paraId="7C465FCA" w14:textId="77777777" w:rsidR="00431C5C" w:rsidRPr="001423EE" w:rsidRDefault="00431C5C" w:rsidP="001423EE">
      <w:pPr>
        <w:spacing w:line="276" w:lineRule="auto"/>
        <w:rPr>
          <w:rFonts w:ascii="Arial" w:hAnsi="Arial" w:cs="Arial"/>
          <w:b/>
          <w:sz w:val="22"/>
          <w:szCs w:val="22"/>
        </w:rPr>
      </w:pPr>
      <w:r w:rsidRPr="001423EE">
        <w:rPr>
          <w:rFonts w:ascii="Arial" w:hAnsi="Arial" w:cs="Arial"/>
          <w:sz w:val="22"/>
          <w:szCs w:val="22"/>
        </w:rPr>
        <w:t>Przy Instytucji Zarządzającej funkcjonuje również:</w:t>
      </w:r>
    </w:p>
    <w:p w14:paraId="32D5D5C6" w14:textId="77777777" w:rsidR="00431C5C" w:rsidRPr="001423EE" w:rsidRDefault="00431C5C" w:rsidP="001423EE">
      <w:pPr>
        <w:pStyle w:val="Akapitzlist"/>
        <w:numPr>
          <w:ilvl w:val="0"/>
          <w:numId w:val="41"/>
        </w:numPr>
        <w:spacing w:after="200" w:line="276" w:lineRule="auto"/>
        <w:rPr>
          <w:rFonts w:ascii="Arial" w:hAnsi="Arial" w:cs="Arial"/>
          <w:b/>
        </w:rPr>
      </w:pPr>
      <w:r w:rsidRPr="001423EE">
        <w:rPr>
          <w:rFonts w:ascii="Arial" w:hAnsi="Arial" w:cs="Arial"/>
        </w:rPr>
        <w:t>Rzecznik Funduszy Europejskich dla Regionalnego Programu Operacyjnego Województwa Podkarpackiego na lata 2014-2020, umiejscowiony w Kancelarii Zarządu;</w:t>
      </w:r>
    </w:p>
    <w:p w14:paraId="5076DD7A" w14:textId="77777777" w:rsidR="00431C5C" w:rsidRPr="001423EE" w:rsidRDefault="00431C5C" w:rsidP="001423EE">
      <w:pPr>
        <w:pStyle w:val="Akapitzlist"/>
        <w:numPr>
          <w:ilvl w:val="0"/>
          <w:numId w:val="41"/>
        </w:numPr>
        <w:spacing w:after="200" w:line="276" w:lineRule="auto"/>
        <w:rPr>
          <w:rFonts w:ascii="Arial" w:hAnsi="Arial" w:cs="Arial"/>
          <w:b/>
        </w:rPr>
      </w:pPr>
      <w:r w:rsidRPr="001423EE">
        <w:rPr>
          <w:rFonts w:ascii="Arial" w:hAnsi="Arial" w:cs="Arial"/>
        </w:rPr>
        <w:t>2 Koordynatorów do spraw dostępności w Urzędzie Marszałkowskim Województwa Podkarpackiego;</w:t>
      </w:r>
    </w:p>
    <w:p w14:paraId="7B1B7545" w14:textId="77777777" w:rsidR="00431C5C" w:rsidRPr="001423EE" w:rsidRDefault="00431C5C" w:rsidP="001423EE">
      <w:pPr>
        <w:pStyle w:val="Akapitzlist"/>
        <w:numPr>
          <w:ilvl w:val="0"/>
          <w:numId w:val="41"/>
        </w:numPr>
        <w:spacing w:after="200" w:line="276" w:lineRule="auto"/>
        <w:rPr>
          <w:rFonts w:ascii="Arial" w:hAnsi="Arial" w:cs="Arial"/>
          <w:b/>
        </w:rPr>
      </w:pPr>
      <w:r w:rsidRPr="001423EE">
        <w:rPr>
          <w:rFonts w:ascii="Arial" w:hAnsi="Arial" w:cs="Arial"/>
        </w:rPr>
        <w:t>Koordynator ds. równego traktowania i przeciwdziałania dyskryminacji w Urzędzie Marszałkowskim Województwa Podkarpackiego.</w:t>
      </w:r>
    </w:p>
    <w:p w14:paraId="676EE41B" w14:textId="77777777" w:rsidR="00431C5C" w:rsidRPr="001423EE" w:rsidRDefault="00431C5C" w:rsidP="001423EE">
      <w:pPr>
        <w:spacing w:after="0" w:line="276" w:lineRule="auto"/>
        <w:rPr>
          <w:rFonts w:ascii="Arial" w:hAnsi="Arial" w:cs="Arial"/>
          <w:b/>
          <w:sz w:val="22"/>
          <w:szCs w:val="22"/>
        </w:rPr>
      </w:pPr>
      <w:r w:rsidRPr="001423EE">
        <w:rPr>
          <w:rFonts w:ascii="Arial" w:hAnsi="Arial" w:cs="Arial"/>
          <w:sz w:val="22"/>
          <w:szCs w:val="22"/>
        </w:rPr>
        <w:t>W zakresie systemu realizacji opracowane zostały następujące dokumenty warunkujące właściwe wdrażanie Programu, tj.:</w:t>
      </w:r>
    </w:p>
    <w:p w14:paraId="2431CC62" w14:textId="77777777" w:rsidR="00431C5C" w:rsidRPr="001423EE" w:rsidRDefault="00431C5C" w:rsidP="001423EE">
      <w:pPr>
        <w:pStyle w:val="Akapitzlist"/>
        <w:numPr>
          <w:ilvl w:val="0"/>
          <w:numId w:val="34"/>
        </w:numPr>
        <w:spacing w:after="0" w:line="276" w:lineRule="auto"/>
        <w:rPr>
          <w:rFonts w:ascii="Arial" w:hAnsi="Arial" w:cs="Arial"/>
          <w:b/>
        </w:rPr>
      </w:pPr>
      <w:r w:rsidRPr="001423EE">
        <w:rPr>
          <w:rFonts w:ascii="Arial" w:hAnsi="Arial" w:cs="Arial"/>
        </w:rPr>
        <w:t>Instrukcja Wykonawcza Instytucji Zarządzającej Regionalnym Programem Operacyjnym Województwa Podkarpackiego na lata 2014-2020</w:t>
      </w:r>
    </w:p>
    <w:p w14:paraId="257A86A6" w14:textId="77777777" w:rsidR="00431C5C" w:rsidRPr="001423EE" w:rsidRDefault="00431C5C" w:rsidP="001423EE">
      <w:pPr>
        <w:pStyle w:val="Akapitzlist"/>
        <w:numPr>
          <w:ilvl w:val="0"/>
          <w:numId w:val="34"/>
        </w:numPr>
        <w:spacing w:after="200" w:line="276" w:lineRule="auto"/>
        <w:rPr>
          <w:rFonts w:ascii="Arial" w:hAnsi="Arial" w:cs="Arial"/>
          <w:b/>
        </w:rPr>
      </w:pPr>
      <w:r w:rsidRPr="001423EE">
        <w:rPr>
          <w:rFonts w:ascii="Arial" w:hAnsi="Arial" w:cs="Arial"/>
        </w:rPr>
        <w:t>Opis Funkcji i Procedur obowiązujących w Instytucji Zarządzającej oraz Instytucji Certyfikującej Regionalnym Programem Operacyjnym Województwa Podkarpackiego na lata 2014-2020</w:t>
      </w:r>
    </w:p>
    <w:p w14:paraId="688C46E0" w14:textId="12EDB8EC" w:rsidR="00431C5C" w:rsidRPr="001423EE" w:rsidRDefault="00431C5C" w:rsidP="001423EE">
      <w:pPr>
        <w:pStyle w:val="Akapitzlist"/>
        <w:numPr>
          <w:ilvl w:val="0"/>
          <w:numId w:val="34"/>
        </w:numPr>
        <w:spacing w:after="200" w:line="276" w:lineRule="auto"/>
        <w:rPr>
          <w:rFonts w:ascii="Arial" w:hAnsi="Arial" w:cs="Arial"/>
          <w:b/>
        </w:rPr>
      </w:pPr>
      <w:r w:rsidRPr="001423EE">
        <w:rPr>
          <w:rFonts w:ascii="Arial" w:hAnsi="Arial" w:cs="Arial"/>
        </w:rPr>
        <w:t xml:space="preserve">Instrukcja Wykonawcza Instytucji Pośredniczącej Wojewódzkiego Urzędu Pracy </w:t>
      </w:r>
      <w:r w:rsidR="00C507AB" w:rsidRPr="001423EE">
        <w:rPr>
          <w:rFonts w:ascii="Arial" w:hAnsi="Arial" w:cs="Arial"/>
        </w:rPr>
        <w:br/>
      </w:r>
      <w:r w:rsidRPr="001423EE">
        <w:rPr>
          <w:rFonts w:ascii="Arial" w:hAnsi="Arial" w:cs="Arial"/>
        </w:rPr>
        <w:t>w Rzeszowie w realizacji Regionalnego Programu Operacyjnego Województwa Podkarpackiego na lata 2014–2020</w:t>
      </w:r>
    </w:p>
    <w:p w14:paraId="6887DE88" w14:textId="77777777" w:rsidR="00431C5C" w:rsidRPr="001423EE" w:rsidRDefault="00431C5C" w:rsidP="001423EE">
      <w:pPr>
        <w:pStyle w:val="Akapitzlist"/>
        <w:numPr>
          <w:ilvl w:val="0"/>
          <w:numId w:val="34"/>
        </w:numPr>
        <w:spacing w:after="200" w:line="276" w:lineRule="auto"/>
        <w:rPr>
          <w:rFonts w:ascii="Arial" w:hAnsi="Arial" w:cs="Arial"/>
          <w:b/>
        </w:rPr>
      </w:pPr>
      <w:r w:rsidRPr="001423EE">
        <w:rPr>
          <w:rFonts w:ascii="Arial" w:hAnsi="Arial" w:cs="Arial"/>
        </w:rPr>
        <w:t>Instrukcja Wykonawcza Instytucji Pośredniczącej z zakresu realizacji instrumentu Zintegrowane Inwestycje Terytorialne w ramach Regionalnego Programu Operacyjnego Województwa Podkarpackiego na lata 2014–2020</w:t>
      </w:r>
    </w:p>
    <w:p w14:paraId="3F70FB78" w14:textId="77777777" w:rsidR="00431C5C" w:rsidRPr="001423EE" w:rsidRDefault="00431C5C" w:rsidP="001423EE">
      <w:pPr>
        <w:pStyle w:val="Akapitzlist"/>
        <w:numPr>
          <w:ilvl w:val="0"/>
          <w:numId w:val="34"/>
        </w:numPr>
        <w:spacing w:line="276" w:lineRule="auto"/>
        <w:rPr>
          <w:rFonts w:ascii="Arial" w:hAnsi="Arial" w:cs="Arial"/>
        </w:rPr>
      </w:pPr>
      <w:r w:rsidRPr="001423EE">
        <w:rPr>
          <w:rFonts w:ascii="Arial" w:hAnsi="Arial" w:cs="Arial"/>
        </w:rPr>
        <w:t>Instrukcja realizacji projektów w osiach priorytetowych: X Pomoc Techniczna i XII Pomoc Techniczna REACT-EU RPO WP na lata 2014-2020</w:t>
      </w:r>
    </w:p>
    <w:p w14:paraId="6C6C124B" w14:textId="77777777" w:rsidR="00431C5C" w:rsidRPr="001423EE" w:rsidRDefault="00431C5C" w:rsidP="001423EE">
      <w:pPr>
        <w:spacing w:line="276" w:lineRule="auto"/>
        <w:rPr>
          <w:rFonts w:ascii="Arial" w:hAnsi="Arial" w:cs="Arial"/>
          <w:sz w:val="22"/>
          <w:szCs w:val="22"/>
        </w:rPr>
      </w:pPr>
      <w:r w:rsidRPr="001423EE">
        <w:rPr>
          <w:rFonts w:ascii="Arial" w:hAnsi="Arial" w:cs="Arial"/>
          <w:sz w:val="22"/>
          <w:szCs w:val="22"/>
        </w:rPr>
        <w:t>Renegocjacje RPO WP 2014-2020 (II  transza REACT-EU)</w:t>
      </w:r>
    </w:p>
    <w:p w14:paraId="0906B013" w14:textId="77777777" w:rsidR="00431C5C" w:rsidRPr="001423EE" w:rsidRDefault="00431C5C" w:rsidP="001423EE">
      <w:pPr>
        <w:autoSpaceDE w:val="0"/>
        <w:autoSpaceDN w:val="0"/>
        <w:adjustRightInd w:val="0"/>
        <w:spacing w:after="240" w:line="276" w:lineRule="auto"/>
        <w:rPr>
          <w:rFonts w:ascii="Arial" w:hAnsi="Arial" w:cs="Arial"/>
          <w:b/>
          <w:sz w:val="22"/>
          <w:szCs w:val="22"/>
          <w:lang w:eastAsia="pl-PL"/>
        </w:rPr>
      </w:pPr>
      <w:r w:rsidRPr="001423EE">
        <w:rPr>
          <w:rFonts w:ascii="Arial" w:hAnsi="Arial" w:cs="Arial"/>
          <w:sz w:val="22"/>
          <w:szCs w:val="22"/>
          <w:lang w:eastAsia="pl-PL"/>
        </w:rPr>
        <w:t>REACT-EU to inicjatywa Unii Europejskiej obejmująca dodatkowe środki w ramach Polityki Spójności na lata 2014-2020, której celem jest przeciwdziałanie negatywnym skutkom społeczno-gospodarczym pandemii COVID-19 oraz</w:t>
      </w:r>
      <w:r w:rsidRPr="001423EE">
        <w:rPr>
          <w:rFonts w:ascii="Arial" w:hAnsi="Arial" w:cs="Arial"/>
          <w:iCs/>
          <w:sz w:val="22"/>
          <w:szCs w:val="22"/>
          <w:lang w:eastAsia="ar-SA"/>
        </w:rPr>
        <w:t xml:space="preserve"> </w:t>
      </w:r>
      <w:r w:rsidRPr="001423EE">
        <w:rPr>
          <w:rFonts w:ascii="Arial" w:hAnsi="Arial" w:cs="Arial"/>
          <w:bCs/>
          <w:iCs/>
          <w:sz w:val="22"/>
          <w:szCs w:val="22"/>
          <w:lang w:eastAsia="ar-SA"/>
        </w:rPr>
        <w:t xml:space="preserve">kryzysowi uchodźczemu w związku ze zbrojną napaścią Rosji na Ukrainę. </w:t>
      </w:r>
      <w:r w:rsidRPr="001423EE">
        <w:rPr>
          <w:rFonts w:ascii="Arial" w:hAnsi="Arial" w:cs="Arial"/>
          <w:sz w:val="22"/>
          <w:szCs w:val="22"/>
          <w:lang w:eastAsia="pl-PL"/>
        </w:rPr>
        <w:t xml:space="preserve">Instrument zakłada jak najszybsze uruchomienie </w:t>
      </w:r>
      <w:r w:rsidRPr="001423EE">
        <w:rPr>
          <w:rFonts w:ascii="Arial" w:hAnsi="Arial" w:cs="Arial"/>
          <w:sz w:val="22"/>
          <w:szCs w:val="22"/>
          <w:lang w:eastAsia="pl-PL"/>
        </w:rPr>
        <w:lastRenderedPageBreak/>
        <w:t xml:space="preserve">inwestycji, </w:t>
      </w:r>
      <w:r w:rsidRPr="001423EE">
        <w:rPr>
          <w:rFonts w:ascii="Arial" w:hAnsi="Arial" w:cs="Arial"/>
          <w:sz w:val="22"/>
          <w:szCs w:val="22"/>
        </w:rPr>
        <w:t xml:space="preserve">które pomogą w walce z ww. wyzwaniami oraz </w:t>
      </w:r>
      <w:r w:rsidRPr="001423EE">
        <w:rPr>
          <w:rFonts w:ascii="Arial" w:hAnsi="Arial" w:cs="Arial"/>
          <w:sz w:val="22"/>
          <w:szCs w:val="22"/>
          <w:lang w:eastAsia="pl-PL"/>
        </w:rPr>
        <w:t>wzmocnią odporność regionalnej gospodarki na wypadek potencjalnych przyszłych kryzysów.</w:t>
      </w:r>
    </w:p>
    <w:p w14:paraId="609D80DF" w14:textId="44DBF499" w:rsidR="00431C5C" w:rsidRPr="001423EE" w:rsidRDefault="00431C5C" w:rsidP="001423EE">
      <w:pPr>
        <w:autoSpaceDE w:val="0"/>
        <w:autoSpaceDN w:val="0"/>
        <w:adjustRightInd w:val="0"/>
        <w:spacing w:after="240" w:line="276" w:lineRule="auto"/>
        <w:rPr>
          <w:rFonts w:ascii="Arial" w:hAnsi="Arial" w:cs="Arial"/>
          <w:b/>
          <w:sz w:val="22"/>
          <w:szCs w:val="22"/>
        </w:rPr>
      </w:pPr>
      <w:r w:rsidRPr="001423EE">
        <w:rPr>
          <w:rFonts w:ascii="Arial" w:hAnsi="Arial" w:cs="Arial"/>
          <w:sz w:val="22"/>
          <w:szCs w:val="22"/>
          <w:lang w:eastAsia="pl-PL"/>
        </w:rPr>
        <w:t xml:space="preserve">W celu uruchomienia II transzy REACT-EU </w:t>
      </w:r>
      <w:r w:rsidRPr="001423EE">
        <w:rPr>
          <w:rFonts w:ascii="Arial" w:hAnsi="Arial" w:cs="Arial"/>
          <w:sz w:val="22"/>
          <w:szCs w:val="22"/>
        </w:rPr>
        <w:t xml:space="preserve">Zarząd Województwa Podkarpackiego </w:t>
      </w:r>
      <w:r w:rsidR="00C507AB" w:rsidRPr="001423EE">
        <w:rPr>
          <w:rFonts w:ascii="Arial" w:hAnsi="Arial" w:cs="Arial"/>
          <w:sz w:val="22"/>
          <w:szCs w:val="22"/>
        </w:rPr>
        <w:br/>
      </w:r>
      <w:r w:rsidRPr="001423EE">
        <w:rPr>
          <w:rFonts w:ascii="Arial" w:hAnsi="Arial" w:cs="Arial"/>
          <w:sz w:val="22"/>
          <w:szCs w:val="22"/>
        </w:rPr>
        <w:t xml:space="preserve">w Rzeszowie - Instytucja Zarządzająca Regionalnym Programem Operacyjnym na lata 2014-2020 uchwałą </w:t>
      </w:r>
      <w:r w:rsidR="001D359E" w:rsidRPr="001423EE">
        <w:rPr>
          <w:rFonts w:ascii="Arial" w:hAnsi="Arial" w:cs="Arial"/>
          <w:sz w:val="22"/>
          <w:szCs w:val="22"/>
        </w:rPr>
        <w:t>N</w:t>
      </w:r>
      <w:r w:rsidRPr="001423EE">
        <w:rPr>
          <w:rFonts w:ascii="Arial" w:hAnsi="Arial" w:cs="Arial"/>
          <w:sz w:val="22"/>
          <w:szCs w:val="22"/>
        </w:rPr>
        <w:t>r 417/8408/22 z dnia 30 sierpnia 2022 r. zmienił RPO WP 2014-2020.</w:t>
      </w:r>
    </w:p>
    <w:p w14:paraId="1565DF27" w14:textId="18828781" w:rsidR="00431C5C" w:rsidRPr="001423EE" w:rsidRDefault="00431C5C" w:rsidP="001423EE">
      <w:pPr>
        <w:spacing w:line="276" w:lineRule="auto"/>
        <w:rPr>
          <w:rFonts w:ascii="Arial" w:hAnsi="Arial" w:cs="Arial"/>
          <w:b/>
          <w:bCs/>
          <w:sz w:val="22"/>
          <w:szCs w:val="22"/>
        </w:rPr>
      </w:pPr>
      <w:r w:rsidRPr="001423EE">
        <w:rPr>
          <w:rFonts w:ascii="Arial" w:hAnsi="Arial" w:cs="Arial"/>
          <w:bCs/>
          <w:sz w:val="22"/>
          <w:szCs w:val="22"/>
        </w:rPr>
        <w:t xml:space="preserve">Zmiany RPO WP 2014-2020 zostały zaakceptowane decyzją wykonawczą Komisji Europejskiej C(2022) 5736 z dnia 3 sierpnia 2022 r., a uprzednio zatwierdzone przez Komitet Monitorujący RPO WP 2014-2020 (uchwała </w:t>
      </w:r>
      <w:r w:rsidR="001D359E" w:rsidRPr="001423EE">
        <w:rPr>
          <w:rFonts w:ascii="Arial" w:hAnsi="Arial" w:cs="Arial"/>
          <w:bCs/>
          <w:sz w:val="22"/>
          <w:szCs w:val="22"/>
        </w:rPr>
        <w:t>N</w:t>
      </w:r>
      <w:r w:rsidRPr="001423EE">
        <w:rPr>
          <w:rFonts w:ascii="Arial" w:hAnsi="Arial" w:cs="Arial"/>
          <w:bCs/>
          <w:sz w:val="22"/>
          <w:szCs w:val="22"/>
        </w:rPr>
        <w:t>r 212/XXVI/2022 z dnia 29 czerwca 2022 r.) oraz zaopiniowane przez ministra właściwego do spraw rozwoju regionalnego.</w:t>
      </w:r>
    </w:p>
    <w:p w14:paraId="002EA37A" w14:textId="77777777" w:rsidR="00431C5C" w:rsidRPr="001423EE" w:rsidRDefault="00431C5C" w:rsidP="001423EE">
      <w:pPr>
        <w:spacing w:after="0" w:line="276" w:lineRule="auto"/>
        <w:rPr>
          <w:rFonts w:ascii="Arial" w:hAnsi="Arial" w:cs="Arial"/>
          <w:b/>
          <w:bCs/>
          <w:sz w:val="22"/>
          <w:szCs w:val="22"/>
        </w:rPr>
      </w:pPr>
      <w:r w:rsidRPr="001423EE">
        <w:rPr>
          <w:rFonts w:ascii="Arial" w:hAnsi="Arial" w:cs="Arial"/>
          <w:bCs/>
          <w:sz w:val="22"/>
          <w:szCs w:val="22"/>
        </w:rPr>
        <w:t>Zakres zmian RPO WP 2014-2020 obejmował:</w:t>
      </w:r>
    </w:p>
    <w:p w14:paraId="18423DAA" w14:textId="77777777" w:rsidR="00431C5C" w:rsidRPr="001423EE" w:rsidRDefault="00431C5C" w:rsidP="001423EE">
      <w:pPr>
        <w:pStyle w:val="Akapitzlist"/>
        <w:numPr>
          <w:ilvl w:val="0"/>
          <w:numId w:val="39"/>
        </w:numPr>
        <w:spacing w:after="200" w:line="276" w:lineRule="auto"/>
        <w:rPr>
          <w:rFonts w:ascii="Arial" w:hAnsi="Arial" w:cs="Arial"/>
          <w:b/>
          <w:bCs/>
        </w:rPr>
      </w:pPr>
      <w:r w:rsidRPr="001423EE">
        <w:rPr>
          <w:rFonts w:ascii="Arial" w:hAnsi="Arial" w:cs="Arial"/>
          <w:bCs/>
        </w:rPr>
        <w:t xml:space="preserve">modyfikacje w zakresie II transzy Instrumentu REACT-EU (uwzględnienie dodatkowych środków w kwocie 10 612 855 euro, jak również rozszerzenie zakresu wsparcia XI osi priorytetowej </w:t>
      </w:r>
      <w:r w:rsidRPr="001423EE">
        <w:rPr>
          <w:rFonts w:ascii="Arial" w:hAnsi="Arial" w:cs="Arial"/>
          <w:bCs/>
          <w:i/>
          <w:iCs/>
        </w:rPr>
        <w:t>REACT-EU</w:t>
      </w:r>
      <w:r w:rsidRPr="001423EE">
        <w:rPr>
          <w:rFonts w:ascii="Arial" w:hAnsi="Arial" w:cs="Arial"/>
          <w:bCs/>
        </w:rPr>
        <w:t>),</w:t>
      </w:r>
    </w:p>
    <w:p w14:paraId="40445B08" w14:textId="77777777" w:rsidR="00431C5C" w:rsidRPr="001423EE" w:rsidRDefault="00431C5C" w:rsidP="001423EE">
      <w:pPr>
        <w:pStyle w:val="Akapitzlist"/>
        <w:numPr>
          <w:ilvl w:val="0"/>
          <w:numId w:val="39"/>
        </w:numPr>
        <w:spacing w:after="200" w:line="276" w:lineRule="auto"/>
        <w:rPr>
          <w:rFonts w:ascii="Arial" w:hAnsi="Arial" w:cs="Arial"/>
          <w:b/>
          <w:bCs/>
        </w:rPr>
      </w:pPr>
      <w:r w:rsidRPr="001423EE">
        <w:rPr>
          <w:rFonts w:ascii="Arial" w:hAnsi="Arial" w:cs="Arial"/>
          <w:bCs/>
        </w:rPr>
        <w:t>realokacje środków w zakresie I transzy REACT-EU oraz realokacje środków poza REACT-EU w zakresie EFRR i EFS, wynikające z dotychczasowego przebiegu procesu wdrażania Programu,</w:t>
      </w:r>
    </w:p>
    <w:p w14:paraId="19651390" w14:textId="718F47C2" w:rsidR="00431C5C" w:rsidRPr="001423EE" w:rsidRDefault="00431C5C" w:rsidP="001423EE">
      <w:pPr>
        <w:pStyle w:val="Akapitzlist"/>
        <w:numPr>
          <w:ilvl w:val="0"/>
          <w:numId w:val="39"/>
        </w:numPr>
        <w:spacing w:after="200" w:line="276" w:lineRule="auto"/>
        <w:rPr>
          <w:rFonts w:ascii="Arial" w:hAnsi="Arial" w:cs="Arial"/>
          <w:b/>
          <w:bCs/>
        </w:rPr>
      </w:pPr>
      <w:r w:rsidRPr="001423EE">
        <w:rPr>
          <w:rFonts w:ascii="Arial" w:hAnsi="Arial" w:cs="Arial"/>
          <w:bCs/>
        </w:rPr>
        <w:t xml:space="preserve">wprowadzenie w osi priorytetowej VIII </w:t>
      </w:r>
      <w:r w:rsidRPr="001423EE">
        <w:rPr>
          <w:rFonts w:ascii="Arial" w:hAnsi="Arial" w:cs="Arial"/>
          <w:bCs/>
          <w:i/>
          <w:iCs/>
        </w:rPr>
        <w:t>Integracja społeczna</w:t>
      </w:r>
      <w:r w:rsidRPr="001423EE">
        <w:rPr>
          <w:rFonts w:ascii="Arial" w:hAnsi="Arial" w:cs="Arial"/>
          <w:bCs/>
        </w:rPr>
        <w:t xml:space="preserve"> nowego typu projektu </w:t>
      </w:r>
      <w:r w:rsidR="00C507AB" w:rsidRPr="001423EE">
        <w:rPr>
          <w:rFonts w:ascii="Arial" w:hAnsi="Arial" w:cs="Arial"/>
          <w:bCs/>
        </w:rPr>
        <w:br/>
      </w:r>
      <w:r w:rsidRPr="001423EE">
        <w:rPr>
          <w:rFonts w:ascii="Arial" w:hAnsi="Arial" w:cs="Arial"/>
          <w:bCs/>
        </w:rPr>
        <w:t>i grupy docelowej dot. utworzenia Podkarpackiego Centrum Integracji Cudzoziemców, zape</w:t>
      </w:r>
      <w:r w:rsidR="001423EE">
        <w:rPr>
          <w:rFonts w:ascii="Arial" w:hAnsi="Arial" w:cs="Arial"/>
          <w:bCs/>
        </w:rPr>
        <w:t xml:space="preserve">wniającego wsparcie uchodźcom z </w:t>
      </w:r>
      <w:r w:rsidRPr="001423EE">
        <w:rPr>
          <w:rFonts w:ascii="Arial" w:hAnsi="Arial" w:cs="Arial"/>
          <w:bCs/>
        </w:rPr>
        <w:t>Ukrainy,</w:t>
      </w:r>
    </w:p>
    <w:p w14:paraId="55AC3635" w14:textId="77777777" w:rsidR="00431C5C" w:rsidRPr="001423EE" w:rsidRDefault="00431C5C" w:rsidP="001423EE">
      <w:pPr>
        <w:pStyle w:val="Akapitzlist"/>
        <w:numPr>
          <w:ilvl w:val="0"/>
          <w:numId w:val="39"/>
        </w:numPr>
        <w:spacing w:after="200" w:line="276" w:lineRule="auto"/>
        <w:rPr>
          <w:rFonts w:ascii="Arial" w:hAnsi="Arial" w:cs="Arial"/>
          <w:b/>
          <w:bCs/>
        </w:rPr>
      </w:pPr>
      <w:r w:rsidRPr="001423EE">
        <w:rPr>
          <w:rFonts w:ascii="Arial" w:hAnsi="Arial" w:cs="Arial"/>
          <w:bCs/>
        </w:rPr>
        <w:t>zmiany niektórych wskaźników produktu i wskaźników finansowych, w tym wskaźników ram wykonania, wynikające m.in. z dokonywanych przesunięć finansowych,</w:t>
      </w:r>
    </w:p>
    <w:p w14:paraId="4AA86040" w14:textId="77777777" w:rsidR="00431C5C" w:rsidRPr="001423EE" w:rsidRDefault="00431C5C" w:rsidP="001423EE">
      <w:pPr>
        <w:pStyle w:val="Akapitzlist"/>
        <w:numPr>
          <w:ilvl w:val="0"/>
          <w:numId w:val="39"/>
        </w:numPr>
        <w:spacing w:after="200" w:line="276" w:lineRule="auto"/>
        <w:rPr>
          <w:rFonts w:ascii="Arial" w:hAnsi="Arial" w:cs="Arial"/>
          <w:b/>
          <w:bCs/>
        </w:rPr>
      </w:pPr>
      <w:r w:rsidRPr="001423EE">
        <w:rPr>
          <w:rFonts w:ascii="Arial" w:hAnsi="Arial" w:cs="Arial"/>
          <w:bCs/>
        </w:rPr>
        <w:t>zmiany o charakterze redakcyjnym, dostosowawczym i aktualizacyjnym.</w:t>
      </w:r>
    </w:p>
    <w:p w14:paraId="38815EA7" w14:textId="4B392598" w:rsidR="00431C5C" w:rsidRPr="001423EE" w:rsidRDefault="00431C5C" w:rsidP="001423EE">
      <w:pPr>
        <w:rPr>
          <w:rFonts w:ascii="Arial" w:hAnsi="Arial" w:cs="Arial"/>
          <w:sz w:val="22"/>
          <w:szCs w:val="22"/>
        </w:rPr>
      </w:pPr>
      <w:r w:rsidRPr="001423EE">
        <w:rPr>
          <w:rFonts w:ascii="Arial" w:eastAsia="Times New Roman" w:hAnsi="Arial" w:cs="Arial"/>
          <w:color w:val="242323"/>
          <w:sz w:val="22"/>
          <w:szCs w:val="22"/>
          <w:lang w:eastAsia="pl-PL"/>
        </w:rPr>
        <w:t xml:space="preserve">Szczegółowe informacje w tym zakresie znajdują się </w:t>
      </w:r>
      <w:r w:rsidR="0095557B" w:rsidRPr="001423EE">
        <w:rPr>
          <w:rFonts w:ascii="Arial" w:eastAsia="Times New Roman" w:hAnsi="Arial" w:cs="Arial"/>
          <w:color w:val="242323"/>
          <w:sz w:val="22"/>
          <w:szCs w:val="22"/>
          <w:lang w:eastAsia="pl-PL"/>
        </w:rPr>
        <w:t xml:space="preserve">na stronie </w:t>
      </w:r>
      <w:hyperlink r:id="rId37" w:tooltip="Otwiera stronę" w:history="1">
        <w:r w:rsidR="00DF1D94" w:rsidRPr="00DF1D94">
          <w:rPr>
            <w:rStyle w:val="Hipercze"/>
            <w:rFonts w:ascii="Arial" w:eastAsia="Times New Roman" w:hAnsi="Arial" w:cs="Arial"/>
            <w:sz w:val="22"/>
            <w:szCs w:val="22"/>
            <w:lang w:eastAsia="pl-PL"/>
          </w:rPr>
          <w:t>rpo.podkarpackie.pl/index.php/dokumenty-programowe/278-regionalny-program-operacyjny-wojeodztwa-podkarpackiego-na-lata-2014-2020</w:t>
        </w:r>
      </w:hyperlink>
    </w:p>
    <w:p w14:paraId="5618F99E" w14:textId="77777777" w:rsidR="00431C5C" w:rsidRPr="001423EE" w:rsidRDefault="00431C5C" w:rsidP="001423EE">
      <w:pPr>
        <w:spacing w:after="160" w:line="276" w:lineRule="auto"/>
        <w:rPr>
          <w:rFonts w:ascii="Arial" w:hAnsi="Arial" w:cs="Arial"/>
          <w:sz w:val="22"/>
          <w:szCs w:val="22"/>
        </w:rPr>
      </w:pPr>
      <w:r w:rsidRPr="001423EE">
        <w:rPr>
          <w:rFonts w:ascii="Arial" w:hAnsi="Arial" w:cs="Arial"/>
          <w:sz w:val="22"/>
          <w:szCs w:val="22"/>
        </w:rPr>
        <w:t>Stan realizacji RPO WP 2014-2020</w:t>
      </w:r>
    </w:p>
    <w:p w14:paraId="172D1125" w14:textId="77777777" w:rsidR="00431C5C" w:rsidRPr="001423EE" w:rsidRDefault="00431C5C" w:rsidP="001423EE">
      <w:pPr>
        <w:spacing w:line="276" w:lineRule="auto"/>
        <w:rPr>
          <w:rFonts w:ascii="Arial" w:hAnsi="Arial" w:cs="Arial"/>
          <w:b/>
          <w:sz w:val="22"/>
          <w:szCs w:val="22"/>
        </w:rPr>
      </w:pPr>
      <w:r w:rsidRPr="001423EE">
        <w:rPr>
          <w:rFonts w:ascii="Arial" w:hAnsi="Arial" w:cs="Arial"/>
          <w:sz w:val="22"/>
          <w:szCs w:val="22"/>
        </w:rPr>
        <w:t xml:space="preserve">Źródłem prezentowanych danych są raporty wygenerowane z SL2014 według stanu na 31 grudnia 2022 r. Do obliczeń przyjęto kurs Europejskiego Banku Centralnego (EBC) z dnia 29 grudnia 2022 r. (1 euro = 4,6855 zł). </w:t>
      </w:r>
    </w:p>
    <w:p w14:paraId="36F77DC0" w14:textId="77777777" w:rsidR="00431C5C" w:rsidRPr="001423EE" w:rsidRDefault="00431C5C" w:rsidP="001423EE">
      <w:pPr>
        <w:spacing w:line="276" w:lineRule="auto"/>
        <w:rPr>
          <w:rFonts w:ascii="Arial" w:hAnsi="Arial" w:cs="Arial"/>
          <w:b/>
          <w:sz w:val="22"/>
          <w:szCs w:val="22"/>
        </w:rPr>
      </w:pPr>
      <w:r w:rsidRPr="001423EE">
        <w:rPr>
          <w:rFonts w:ascii="Arial" w:hAnsi="Arial" w:cs="Arial"/>
          <w:sz w:val="22"/>
          <w:szCs w:val="22"/>
        </w:rPr>
        <w:t xml:space="preserve">RPO WP 2014-2020 realizowany jest przy udziale środków Europejskiego Funduszu Rozwoju Regionalnego (EFRR) oraz Europejskiego Funduszu Społecznego (EFS), o łącznej wysokości 2 149 496 048 euro (10 071 463 732,90 zł), z czego wartość środków EFRR wynosi 1 554 769 482 euro (7 284 872 407,91 zł) - w tym środki REACT-EU – 35 252 288 euro (165 174 595,42 zł), zaś wartość środków EFS – 594 726 566 euro (2 786 591 324,99 zł). </w:t>
      </w:r>
    </w:p>
    <w:p w14:paraId="4990395D" w14:textId="0C44A015" w:rsidR="00431C5C" w:rsidRPr="001423EE" w:rsidRDefault="00431C5C" w:rsidP="001423EE">
      <w:pPr>
        <w:spacing w:after="160" w:line="259" w:lineRule="auto"/>
        <w:rPr>
          <w:rFonts w:ascii="Arial" w:hAnsi="Arial" w:cs="Arial"/>
          <w:iCs/>
          <w:sz w:val="22"/>
          <w:szCs w:val="22"/>
        </w:rPr>
      </w:pPr>
      <w:r w:rsidRPr="001423EE">
        <w:rPr>
          <w:rFonts w:ascii="Arial" w:hAnsi="Arial" w:cs="Arial"/>
          <w:iCs/>
          <w:sz w:val="22"/>
          <w:szCs w:val="22"/>
        </w:rPr>
        <w:t>Tabela.</w:t>
      </w:r>
      <w:r w:rsidR="001D359E" w:rsidRPr="001423EE">
        <w:rPr>
          <w:rFonts w:ascii="Arial" w:hAnsi="Arial" w:cs="Arial"/>
          <w:iCs/>
          <w:sz w:val="22"/>
          <w:szCs w:val="22"/>
        </w:rPr>
        <w:t xml:space="preserve"> </w:t>
      </w:r>
      <w:r w:rsidRPr="001423EE">
        <w:rPr>
          <w:rFonts w:ascii="Arial" w:hAnsi="Arial" w:cs="Arial"/>
          <w:iCs/>
          <w:sz w:val="22"/>
          <w:szCs w:val="22"/>
        </w:rPr>
        <w:t>Podział alokacji RPO WP 2014-2020</w:t>
      </w:r>
    </w:p>
    <w:tbl>
      <w:tblPr>
        <w:tblStyle w:val="Tabela-Siatka11"/>
        <w:tblW w:w="5000" w:type="pct"/>
        <w:tblLook w:val="04A0" w:firstRow="1" w:lastRow="0" w:firstColumn="1" w:lastColumn="0" w:noHBand="0" w:noVBand="1"/>
        <w:tblCaption w:val="Tabela. Podział alokacji RPO WP 2014-2020"/>
        <w:tblDescription w:val="Tabela zawiera Numer i nazwa osi priorytetowej, Alokacja UE ogółem [euro]&#10;"/>
      </w:tblPr>
      <w:tblGrid>
        <w:gridCol w:w="6748"/>
        <w:gridCol w:w="2314"/>
      </w:tblGrid>
      <w:tr w:rsidR="00431C5C" w:rsidRPr="00EC4E9F" w14:paraId="4777A54C" w14:textId="77777777" w:rsidTr="00EC4E9F">
        <w:trPr>
          <w:trHeight w:val="601"/>
          <w:tblHeader/>
        </w:trPr>
        <w:tc>
          <w:tcPr>
            <w:tcW w:w="3723" w:type="pct"/>
            <w:shd w:val="clear" w:color="auto" w:fill="D0CECE" w:themeFill="background2" w:themeFillShade="E6"/>
            <w:vAlign w:val="center"/>
            <w:hideMark/>
          </w:tcPr>
          <w:p w14:paraId="3CF57F73" w14:textId="77777777" w:rsidR="00431C5C" w:rsidRPr="00EC4E9F" w:rsidRDefault="00431C5C" w:rsidP="00EC4E9F">
            <w:pPr>
              <w:spacing w:before="60" w:after="60" w:line="276" w:lineRule="auto"/>
              <w:rPr>
                <w:rFonts w:ascii="Arial" w:hAnsi="Arial" w:cs="Arial"/>
              </w:rPr>
            </w:pPr>
            <w:r w:rsidRPr="00EC4E9F">
              <w:rPr>
                <w:rFonts w:ascii="Arial" w:hAnsi="Arial" w:cs="Arial"/>
              </w:rPr>
              <w:br w:type="page"/>
              <w:t>Numer i nazwa osi priorytetowej</w:t>
            </w:r>
          </w:p>
        </w:tc>
        <w:tc>
          <w:tcPr>
            <w:tcW w:w="1277" w:type="pct"/>
            <w:shd w:val="clear" w:color="auto" w:fill="D0CECE" w:themeFill="background2" w:themeFillShade="E6"/>
            <w:vAlign w:val="center"/>
          </w:tcPr>
          <w:p w14:paraId="31273060" w14:textId="77777777" w:rsidR="00431C5C" w:rsidRPr="00EC4E9F" w:rsidRDefault="00431C5C" w:rsidP="00EC4E9F">
            <w:pPr>
              <w:spacing w:before="60" w:after="60" w:line="276" w:lineRule="auto"/>
              <w:rPr>
                <w:rFonts w:ascii="Arial" w:hAnsi="Arial" w:cs="Arial"/>
              </w:rPr>
            </w:pPr>
            <w:r w:rsidRPr="00EC4E9F">
              <w:rPr>
                <w:rFonts w:ascii="Arial" w:hAnsi="Arial" w:cs="Arial"/>
              </w:rPr>
              <w:t>Alokacja UE ogółem [euro]</w:t>
            </w:r>
          </w:p>
        </w:tc>
      </w:tr>
      <w:tr w:rsidR="00431C5C" w:rsidRPr="00EC4E9F" w14:paraId="62C48F19" w14:textId="77777777" w:rsidTr="00EC4E9F">
        <w:trPr>
          <w:trHeight w:val="397"/>
        </w:trPr>
        <w:tc>
          <w:tcPr>
            <w:tcW w:w="3723" w:type="pct"/>
            <w:hideMark/>
          </w:tcPr>
          <w:p w14:paraId="540D26F4" w14:textId="77777777" w:rsidR="00431C5C" w:rsidRPr="00EC4E9F" w:rsidRDefault="00431C5C" w:rsidP="00EC4E9F">
            <w:pPr>
              <w:spacing w:before="60" w:after="60" w:line="276" w:lineRule="auto"/>
              <w:rPr>
                <w:rFonts w:ascii="Arial" w:hAnsi="Arial" w:cs="Arial"/>
                <w:b/>
              </w:rPr>
            </w:pPr>
            <w:r w:rsidRPr="00EC4E9F">
              <w:rPr>
                <w:rFonts w:ascii="Arial" w:hAnsi="Arial" w:cs="Arial"/>
              </w:rPr>
              <w:t xml:space="preserve">I. Konkurencyjna i innowacyjna gospodarka </w:t>
            </w:r>
          </w:p>
        </w:tc>
        <w:tc>
          <w:tcPr>
            <w:tcW w:w="1277" w:type="pct"/>
          </w:tcPr>
          <w:p w14:paraId="179C5062" w14:textId="77777777" w:rsidR="00431C5C" w:rsidRPr="00EC4E9F" w:rsidRDefault="00431C5C" w:rsidP="00EC4E9F">
            <w:pPr>
              <w:spacing w:before="60" w:after="60" w:line="276" w:lineRule="auto"/>
              <w:jc w:val="right"/>
              <w:rPr>
                <w:rFonts w:ascii="Arial" w:hAnsi="Arial" w:cs="Arial"/>
                <w:b/>
              </w:rPr>
            </w:pPr>
            <w:r w:rsidRPr="00EC4E9F">
              <w:rPr>
                <w:rFonts w:ascii="Arial" w:hAnsi="Arial" w:cs="Arial"/>
              </w:rPr>
              <w:t>377 613 153</w:t>
            </w:r>
          </w:p>
        </w:tc>
      </w:tr>
      <w:tr w:rsidR="00431C5C" w:rsidRPr="00EC4E9F" w14:paraId="58E446D3" w14:textId="77777777" w:rsidTr="00EC4E9F">
        <w:trPr>
          <w:trHeight w:val="397"/>
        </w:trPr>
        <w:tc>
          <w:tcPr>
            <w:tcW w:w="3723" w:type="pct"/>
            <w:hideMark/>
          </w:tcPr>
          <w:p w14:paraId="29B2A792" w14:textId="77777777" w:rsidR="00431C5C" w:rsidRPr="00EC4E9F" w:rsidRDefault="00431C5C" w:rsidP="00EC4E9F">
            <w:pPr>
              <w:spacing w:before="60" w:after="60" w:line="276" w:lineRule="auto"/>
              <w:rPr>
                <w:rFonts w:ascii="Arial" w:hAnsi="Arial" w:cs="Arial"/>
                <w:b/>
              </w:rPr>
            </w:pPr>
            <w:r w:rsidRPr="00EC4E9F">
              <w:rPr>
                <w:rFonts w:ascii="Arial" w:hAnsi="Arial" w:cs="Arial"/>
              </w:rPr>
              <w:t xml:space="preserve">II. Cyfrowe Podkarpackie </w:t>
            </w:r>
          </w:p>
        </w:tc>
        <w:tc>
          <w:tcPr>
            <w:tcW w:w="1277" w:type="pct"/>
          </w:tcPr>
          <w:p w14:paraId="45D35EAF" w14:textId="77777777" w:rsidR="00431C5C" w:rsidRPr="00EC4E9F" w:rsidRDefault="00431C5C" w:rsidP="00EC4E9F">
            <w:pPr>
              <w:spacing w:before="60" w:after="60" w:line="276" w:lineRule="auto"/>
              <w:jc w:val="right"/>
              <w:rPr>
                <w:rFonts w:ascii="Arial" w:hAnsi="Arial" w:cs="Arial"/>
                <w:b/>
              </w:rPr>
            </w:pPr>
            <w:r w:rsidRPr="00EC4E9F">
              <w:rPr>
                <w:rFonts w:ascii="Arial" w:hAnsi="Arial" w:cs="Arial"/>
              </w:rPr>
              <w:t>70 889 172</w:t>
            </w:r>
          </w:p>
        </w:tc>
      </w:tr>
      <w:tr w:rsidR="00431C5C" w:rsidRPr="00EC4E9F" w14:paraId="78373EF6" w14:textId="77777777" w:rsidTr="00EC4E9F">
        <w:trPr>
          <w:trHeight w:val="397"/>
        </w:trPr>
        <w:tc>
          <w:tcPr>
            <w:tcW w:w="3723" w:type="pct"/>
            <w:hideMark/>
          </w:tcPr>
          <w:p w14:paraId="487DF208" w14:textId="77777777" w:rsidR="00431C5C" w:rsidRPr="00EC4E9F" w:rsidRDefault="00431C5C" w:rsidP="00EC4E9F">
            <w:pPr>
              <w:spacing w:before="60" w:after="60" w:line="276" w:lineRule="auto"/>
              <w:rPr>
                <w:rFonts w:ascii="Arial" w:hAnsi="Arial" w:cs="Arial"/>
                <w:b/>
              </w:rPr>
            </w:pPr>
            <w:r w:rsidRPr="00EC4E9F">
              <w:rPr>
                <w:rFonts w:ascii="Arial" w:hAnsi="Arial" w:cs="Arial"/>
              </w:rPr>
              <w:lastRenderedPageBreak/>
              <w:t xml:space="preserve">III. Czysta energia </w:t>
            </w:r>
          </w:p>
        </w:tc>
        <w:tc>
          <w:tcPr>
            <w:tcW w:w="1277" w:type="pct"/>
          </w:tcPr>
          <w:p w14:paraId="22BAED88" w14:textId="77777777" w:rsidR="00431C5C" w:rsidRPr="00EC4E9F" w:rsidRDefault="00431C5C" w:rsidP="00EC4E9F">
            <w:pPr>
              <w:spacing w:before="60" w:after="60" w:line="276" w:lineRule="auto"/>
              <w:jc w:val="right"/>
              <w:rPr>
                <w:rFonts w:ascii="Arial" w:hAnsi="Arial" w:cs="Arial"/>
                <w:b/>
              </w:rPr>
            </w:pPr>
            <w:r w:rsidRPr="00EC4E9F">
              <w:rPr>
                <w:rFonts w:ascii="Arial" w:hAnsi="Arial" w:cs="Arial"/>
              </w:rPr>
              <w:t>258 959 341</w:t>
            </w:r>
          </w:p>
        </w:tc>
      </w:tr>
      <w:tr w:rsidR="00431C5C" w:rsidRPr="00EC4E9F" w14:paraId="245CDF10" w14:textId="77777777" w:rsidTr="00EC4E9F">
        <w:trPr>
          <w:trHeight w:val="397"/>
        </w:trPr>
        <w:tc>
          <w:tcPr>
            <w:tcW w:w="3723" w:type="pct"/>
            <w:hideMark/>
          </w:tcPr>
          <w:p w14:paraId="7A776B49" w14:textId="77777777" w:rsidR="00431C5C" w:rsidRPr="00EC4E9F" w:rsidRDefault="00431C5C" w:rsidP="00EC4E9F">
            <w:pPr>
              <w:spacing w:before="60" w:after="60" w:line="276" w:lineRule="auto"/>
              <w:rPr>
                <w:rFonts w:ascii="Arial" w:hAnsi="Arial" w:cs="Arial"/>
                <w:b/>
              </w:rPr>
            </w:pPr>
            <w:r w:rsidRPr="00EC4E9F">
              <w:rPr>
                <w:rFonts w:ascii="Arial" w:hAnsi="Arial" w:cs="Arial"/>
              </w:rPr>
              <w:t xml:space="preserve">IV. Ochrona środowiska naturalnego i dziedzictwa kulturowego </w:t>
            </w:r>
          </w:p>
        </w:tc>
        <w:tc>
          <w:tcPr>
            <w:tcW w:w="1277" w:type="pct"/>
          </w:tcPr>
          <w:p w14:paraId="525BBC8A" w14:textId="77777777" w:rsidR="00431C5C" w:rsidRPr="00EC4E9F" w:rsidRDefault="00431C5C" w:rsidP="00EC4E9F">
            <w:pPr>
              <w:spacing w:before="60" w:after="60" w:line="276" w:lineRule="auto"/>
              <w:jc w:val="right"/>
              <w:rPr>
                <w:rFonts w:ascii="Arial" w:hAnsi="Arial" w:cs="Arial"/>
                <w:b/>
              </w:rPr>
            </w:pPr>
            <w:r w:rsidRPr="00EC4E9F">
              <w:rPr>
                <w:rFonts w:ascii="Arial" w:hAnsi="Arial" w:cs="Arial"/>
              </w:rPr>
              <w:t>184 433 397</w:t>
            </w:r>
          </w:p>
        </w:tc>
      </w:tr>
      <w:tr w:rsidR="00431C5C" w:rsidRPr="00EC4E9F" w14:paraId="5BF14579" w14:textId="77777777" w:rsidTr="00EC4E9F">
        <w:trPr>
          <w:trHeight w:val="397"/>
        </w:trPr>
        <w:tc>
          <w:tcPr>
            <w:tcW w:w="3723" w:type="pct"/>
            <w:hideMark/>
          </w:tcPr>
          <w:p w14:paraId="19E635FE" w14:textId="77777777" w:rsidR="00431C5C" w:rsidRPr="00EC4E9F" w:rsidRDefault="00431C5C" w:rsidP="00EC4E9F">
            <w:pPr>
              <w:spacing w:before="60" w:after="60" w:line="276" w:lineRule="auto"/>
              <w:rPr>
                <w:rFonts w:ascii="Arial" w:hAnsi="Arial" w:cs="Arial"/>
                <w:b/>
              </w:rPr>
            </w:pPr>
            <w:r w:rsidRPr="00EC4E9F">
              <w:rPr>
                <w:rFonts w:ascii="Arial" w:hAnsi="Arial" w:cs="Arial"/>
              </w:rPr>
              <w:t xml:space="preserve">V. Infrastruktura komunikacyjna </w:t>
            </w:r>
          </w:p>
        </w:tc>
        <w:tc>
          <w:tcPr>
            <w:tcW w:w="1277" w:type="pct"/>
          </w:tcPr>
          <w:p w14:paraId="2FB20832" w14:textId="77777777" w:rsidR="00431C5C" w:rsidRPr="00EC4E9F" w:rsidRDefault="00431C5C" w:rsidP="00EC4E9F">
            <w:pPr>
              <w:spacing w:before="60" w:after="60" w:line="276" w:lineRule="auto"/>
              <w:jc w:val="right"/>
              <w:rPr>
                <w:rFonts w:ascii="Arial" w:hAnsi="Arial" w:cs="Arial"/>
                <w:b/>
              </w:rPr>
            </w:pPr>
            <w:r w:rsidRPr="00EC4E9F">
              <w:rPr>
                <w:rFonts w:ascii="Arial" w:hAnsi="Arial" w:cs="Arial"/>
              </w:rPr>
              <w:t>400 858 291</w:t>
            </w:r>
          </w:p>
        </w:tc>
      </w:tr>
      <w:tr w:rsidR="00431C5C" w:rsidRPr="00EC4E9F" w14:paraId="597A226C" w14:textId="77777777" w:rsidTr="00EC4E9F">
        <w:trPr>
          <w:trHeight w:val="397"/>
        </w:trPr>
        <w:tc>
          <w:tcPr>
            <w:tcW w:w="3723" w:type="pct"/>
            <w:hideMark/>
          </w:tcPr>
          <w:p w14:paraId="52030E98" w14:textId="77777777" w:rsidR="00431C5C" w:rsidRPr="00EC4E9F" w:rsidRDefault="00431C5C" w:rsidP="00EC4E9F">
            <w:pPr>
              <w:spacing w:before="60" w:after="60" w:line="276" w:lineRule="auto"/>
              <w:rPr>
                <w:rFonts w:ascii="Arial" w:hAnsi="Arial" w:cs="Arial"/>
                <w:b/>
              </w:rPr>
            </w:pPr>
            <w:r w:rsidRPr="00EC4E9F">
              <w:rPr>
                <w:rFonts w:ascii="Arial" w:hAnsi="Arial" w:cs="Arial"/>
              </w:rPr>
              <w:t xml:space="preserve">VI. Spójność przestrzenna i społeczna </w:t>
            </w:r>
          </w:p>
        </w:tc>
        <w:tc>
          <w:tcPr>
            <w:tcW w:w="1277" w:type="pct"/>
          </w:tcPr>
          <w:p w14:paraId="5A53BCAD" w14:textId="77777777" w:rsidR="00431C5C" w:rsidRPr="00EC4E9F" w:rsidRDefault="00431C5C" w:rsidP="00EC4E9F">
            <w:pPr>
              <w:spacing w:before="60" w:after="60" w:line="276" w:lineRule="auto"/>
              <w:jc w:val="right"/>
              <w:rPr>
                <w:rFonts w:ascii="Arial" w:hAnsi="Arial" w:cs="Arial"/>
                <w:b/>
              </w:rPr>
            </w:pPr>
            <w:r w:rsidRPr="00EC4E9F">
              <w:rPr>
                <w:rFonts w:ascii="Arial" w:hAnsi="Arial" w:cs="Arial"/>
              </w:rPr>
              <w:t>226 763 840</w:t>
            </w:r>
          </w:p>
        </w:tc>
      </w:tr>
      <w:tr w:rsidR="00431C5C" w:rsidRPr="00EC4E9F" w14:paraId="4FD2E39E" w14:textId="77777777" w:rsidTr="00EC4E9F">
        <w:trPr>
          <w:trHeight w:val="397"/>
        </w:trPr>
        <w:tc>
          <w:tcPr>
            <w:tcW w:w="3723" w:type="pct"/>
            <w:hideMark/>
          </w:tcPr>
          <w:p w14:paraId="3D876074" w14:textId="77777777" w:rsidR="00431C5C" w:rsidRPr="00EC4E9F" w:rsidRDefault="00431C5C" w:rsidP="00EC4E9F">
            <w:pPr>
              <w:spacing w:before="60" w:after="60" w:line="276" w:lineRule="auto"/>
              <w:rPr>
                <w:rFonts w:ascii="Arial" w:hAnsi="Arial" w:cs="Arial"/>
                <w:b/>
              </w:rPr>
            </w:pPr>
            <w:r w:rsidRPr="00EC4E9F">
              <w:rPr>
                <w:rFonts w:ascii="Arial" w:hAnsi="Arial" w:cs="Arial"/>
              </w:rPr>
              <w:t xml:space="preserve">VII. Regionalny rynek pracy </w:t>
            </w:r>
          </w:p>
        </w:tc>
        <w:tc>
          <w:tcPr>
            <w:tcW w:w="1277" w:type="pct"/>
          </w:tcPr>
          <w:p w14:paraId="0D8C061B" w14:textId="77777777" w:rsidR="00431C5C" w:rsidRPr="00EC4E9F" w:rsidRDefault="00431C5C" w:rsidP="00EC4E9F">
            <w:pPr>
              <w:spacing w:before="60" w:after="60" w:line="276" w:lineRule="auto"/>
              <w:jc w:val="right"/>
              <w:rPr>
                <w:rFonts w:ascii="Arial" w:hAnsi="Arial" w:cs="Arial"/>
                <w:b/>
              </w:rPr>
            </w:pPr>
            <w:r w:rsidRPr="00EC4E9F">
              <w:rPr>
                <w:rFonts w:ascii="Arial" w:hAnsi="Arial" w:cs="Arial"/>
              </w:rPr>
              <w:t>226 240 862</w:t>
            </w:r>
          </w:p>
        </w:tc>
      </w:tr>
      <w:tr w:rsidR="00431C5C" w:rsidRPr="00EC4E9F" w14:paraId="04637BDF" w14:textId="77777777" w:rsidTr="00EC4E9F">
        <w:trPr>
          <w:trHeight w:val="397"/>
        </w:trPr>
        <w:tc>
          <w:tcPr>
            <w:tcW w:w="3723" w:type="pct"/>
            <w:hideMark/>
          </w:tcPr>
          <w:p w14:paraId="68730BDF" w14:textId="77777777" w:rsidR="00431C5C" w:rsidRPr="00EC4E9F" w:rsidRDefault="00431C5C" w:rsidP="00EC4E9F">
            <w:pPr>
              <w:spacing w:before="60" w:after="60" w:line="276" w:lineRule="auto"/>
              <w:rPr>
                <w:rFonts w:ascii="Arial" w:hAnsi="Arial" w:cs="Arial"/>
                <w:b/>
              </w:rPr>
            </w:pPr>
            <w:r w:rsidRPr="00EC4E9F">
              <w:rPr>
                <w:rFonts w:ascii="Arial" w:hAnsi="Arial" w:cs="Arial"/>
              </w:rPr>
              <w:t xml:space="preserve">VIII. Integracja społeczna </w:t>
            </w:r>
          </w:p>
        </w:tc>
        <w:tc>
          <w:tcPr>
            <w:tcW w:w="1277" w:type="pct"/>
          </w:tcPr>
          <w:p w14:paraId="209B644C" w14:textId="77777777" w:rsidR="00431C5C" w:rsidRPr="00EC4E9F" w:rsidRDefault="00431C5C" w:rsidP="00EC4E9F">
            <w:pPr>
              <w:spacing w:before="60" w:after="60" w:line="276" w:lineRule="auto"/>
              <w:jc w:val="right"/>
              <w:rPr>
                <w:rFonts w:ascii="Arial" w:hAnsi="Arial" w:cs="Arial"/>
                <w:b/>
              </w:rPr>
            </w:pPr>
            <w:r w:rsidRPr="00EC4E9F">
              <w:rPr>
                <w:rFonts w:ascii="Arial" w:hAnsi="Arial" w:cs="Arial"/>
              </w:rPr>
              <w:t>171 430 440</w:t>
            </w:r>
          </w:p>
        </w:tc>
      </w:tr>
      <w:tr w:rsidR="00431C5C" w:rsidRPr="00EC4E9F" w14:paraId="45AFB086" w14:textId="77777777" w:rsidTr="00EC4E9F">
        <w:trPr>
          <w:trHeight w:val="397"/>
        </w:trPr>
        <w:tc>
          <w:tcPr>
            <w:tcW w:w="3723" w:type="pct"/>
            <w:hideMark/>
          </w:tcPr>
          <w:p w14:paraId="7793DFB1" w14:textId="77777777" w:rsidR="00431C5C" w:rsidRPr="00EC4E9F" w:rsidRDefault="00431C5C" w:rsidP="00EC4E9F">
            <w:pPr>
              <w:spacing w:before="60" w:after="60" w:line="276" w:lineRule="auto"/>
              <w:rPr>
                <w:rFonts w:ascii="Arial" w:hAnsi="Arial" w:cs="Arial"/>
                <w:b/>
              </w:rPr>
            </w:pPr>
            <w:r w:rsidRPr="00EC4E9F">
              <w:rPr>
                <w:rFonts w:ascii="Arial" w:hAnsi="Arial" w:cs="Arial"/>
              </w:rPr>
              <w:t xml:space="preserve">IX. Jakość edukacji i kompetencji w regionie </w:t>
            </w:r>
          </w:p>
        </w:tc>
        <w:tc>
          <w:tcPr>
            <w:tcW w:w="1277" w:type="pct"/>
          </w:tcPr>
          <w:p w14:paraId="7EF986A7" w14:textId="77777777" w:rsidR="00431C5C" w:rsidRPr="00EC4E9F" w:rsidRDefault="00431C5C" w:rsidP="00EC4E9F">
            <w:pPr>
              <w:spacing w:before="60" w:after="60" w:line="276" w:lineRule="auto"/>
              <w:jc w:val="right"/>
              <w:rPr>
                <w:rFonts w:ascii="Arial" w:hAnsi="Arial" w:cs="Arial"/>
                <w:b/>
              </w:rPr>
            </w:pPr>
            <w:r w:rsidRPr="00EC4E9F">
              <w:rPr>
                <w:rFonts w:ascii="Arial" w:hAnsi="Arial" w:cs="Arial"/>
              </w:rPr>
              <w:t>118 352 244</w:t>
            </w:r>
          </w:p>
        </w:tc>
      </w:tr>
      <w:tr w:rsidR="00431C5C" w:rsidRPr="00EC4E9F" w14:paraId="2EB33A17" w14:textId="77777777" w:rsidTr="00EC4E9F">
        <w:trPr>
          <w:trHeight w:val="397"/>
        </w:trPr>
        <w:tc>
          <w:tcPr>
            <w:tcW w:w="3723" w:type="pct"/>
          </w:tcPr>
          <w:p w14:paraId="0013E843" w14:textId="77777777" w:rsidR="00431C5C" w:rsidRPr="00EC4E9F" w:rsidRDefault="00431C5C" w:rsidP="00EC4E9F">
            <w:pPr>
              <w:spacing w:before="60" w:after="60" w:line="276" w:lineRule="auto"/>
              <w:rPr>
                <w:rFonts w:ascii="Arial" w:hAnsi="Arial" w:cs="Arial"/>
                <w:b/>
              </w:rPr>
            </w:pPr>
            <w:r w:rsidRPr="00EC4E9F">
              <w:rPr>
                <w:rFonts w:ascii="Arial" w:hAnsi="Arial" w:cs="Arial"/>
              </w:rPr>
              <w:t xml:space="preserve">X. Pomoc techniczna </w:t>
            </w:r>
          </w:p>
        </w:tc>
        <w:tc>
          <w:tcPr>
            <w:tcW w:w="1277" w:type="pct"/>
          </w:tcPr>
          <w:p w14:paraId="16C2152E" w14:textId="77777777" w:rsidR="00431C5C" w:rsidRPr="00EC4E9F" w:rsidRDefault="00431C5C" w:rsidP="00EC4E9F">
            <w:pPr>
              <w:spacing w:before="60" w:after="60" w:line="276" w:lineRule="auto"/>
              <w:jc w:val="right"/>
              <w:rPr>
                <w:rFonts w:ascii="Arial" w:hAnsi="Arial" w:cs="Arial"/>
                <w:b/>
              </w:rPr>
            </w:pPr>
            <w:r w:rsidRPr="00EC4E9F">
              <w:rPr>
                <w:rFonts w:ascii="Arial" w:hAnsi="Arial" w:cs="Arial"/>
              </w:rPr>
              <w:t>78 703 020</w:t>
            </w:r>
          </w:p>
        </w:tc>
      </w:tr>
      <w:tr w:rsidR="00431C5C" w:rsidRPr="00EC4E9F" w14:paraId="501EC693" w14:textId="77777777" w:rsidTr="00EC4E9F">
        <w:trPr>
          <w:trHeight w:val="397"/>
        </w:trPr>
        <w:tc>
          <w:tcPr>
            <w:tcW w:w="3723" w:type="pct"/>
          </w:tcPr>
          <w:p w14:paraId="2CC84437" w14:textId="77777777" w:rsidR="00431C5C" w:rsidRPr="00EC4E9F" w:rsidRDefault="00431C5C" w:rsidP="00EC4E9F">
            <w:pPr>
              <w:spacing w:before="60" w:after="60" w:line="276" w:lineRule="auto"/>
              <w:rPr>
                <w:rFonts w:ascii="Arial" w:hAnsi="Arial" w:cs="Arial"/>
                <w:b/>
              </w:rPr>
            </w:pPr>
            <w:r w:rsidRPr="00EC4E9F">
              <w:rPr>
                <w:rFonts w:ascii="Arial" w:hAnsi="Arial" w:cs="Arial"/>
              </w:rPr>
              <w:t>XI. REACT-EU</w:t>
            </w:r>
          </w:p>
        </w:tc>
        <w:tc>
          <w:tcPr>
            <w:tcW w:w="1277" w:type="pct"/>
          </w:tcPr>
          <w:p w14:paraId="19EDBAAA" w14:textId="77777777" w:rsidR="00431C5C" w:rsidRPr="00EC4E9F" w:rsidRDefault="00431C5C" w:rsidP="00EC4E9F">
            <w:pPr>
              <w:spacing w:before="60" w:after="60" w:line="276" w:lineRule="auto"/>
              <w:jc w:val="right"/>
              <w:rPr>
                <w:rFonts w:ascii="Arial" w:hAnsi="Arial" w:cs="Arial"/>
                <w:b/>
              </w:rPr>
            </w:pPr>
            <w:r w:rsidRPr="00EC4E9F">
              <w:rPr>
                <w:rFonts w:ascii="Arial" w:hAnsi="Arial" w:cs="Arial"/>
              </w:rPr>
              <w:t>34 266 711</w:t>
            </w:r>
          </w:p>
        </w:tc>
      </w:tr>
      <w:tr w:rsidR="00431C5C" w:rsidRPr="00EC4E9F" w14:paraId="1DD88BA5" w14:textId="77777777" w:rsidTr="00EC4E9F">
        <w:trPr>
          <w:trHeight w:val="397"/>
        </w:trPr>
        <w:tc>
          <w:tcPr>
            <w:tcW w:w="3723" w:type="pct"/>
          </w:tcPr>
          <w:p w14:paraId="47B4E5CB" w14:textId="77777777" w:rsidR="00431C5C" w:rsidRPr="00EC4E9F" w:rsidRDefault="00431C5C" w:rsidP="00EC4E9F">
            <w:pPr>
              <w:spacing w:before="60" w:after="60" w:line="276" w:lineRule="auto"/>
              <w:rPr>
                <w:rFonts w:ascii="Arial" w:hAnsi="Arial" w:cs="Arial"/>
                <w:b/>
              </w:rPr>
            </w:pPr>
            <w:r w:rsidRPr="00EC4E9F">
              <w:rPr>
                <w:rFonts w:ascii="Arial" w:hAnsi="Arial" w:cs="Arial"/>
              </w:rPr>
              <w:t>XII. Pomoc techniczna REACT-EU</w:t>
            </w:r>
          </w:p>
        </w:tc>
        <w:tc>
          <w:tcPr>
            <w:tcW w:w="1277" w:type="pct"/>
          </w:tcPr>
          <w:p w14:paraId="01E08846" w14:textId="77777777" w:rsidR="00431C5C" w:rsidRPr="00EC4E9F" w:rsidRDefault="00431C5C" w:rsidP="00EC4E9F">
            <w:pPr>
              <w:spacing w:before="60" w:after="60" w:line="276" w:lineRule="auto"/>
              <w:jc w:val="right"/>
              <w:rPr>
                <w:rFonts w:ascii="Arial" w:hAnsi="Arial" w:cs="Arial"/>
                <w:b/>
              </w:rPr>
            </w:pPr>
            <w:r w:rsidRPr="00EC4E9F">
              <w:rPr>
                <w:rFonts w:ascii="Arial" w:hAnsi="Arial" w:cs="Arial"/>
              </w:rPr>
              <w:t>985 577</w:t>
            </w:r>
          </w:p>
        </w:tc>
      </w:tr>
      <w:tr w:rsidR="00431C5C" w:rsidRPr="00EC4E9F" w14:paraId="45C47C8A" w14:textId="77777777" w:rsidTr="00EC4E9F">
        <w:trPr>
          <w:trHeight w:val="397"/>
        </w:trPr>
        <w:tc>
          <w:tcPr>
            <w:tcW w:w="3723" w:type="pct"/>
          </w:tcPr>
          <w:p w14:paraId="177204D9" w14:textId="77777777" w:rsidR="00431C5C" w:rsidRPr="00EC4E9F" w:rsidRDefault="00431C5C" w:rsidP="00EC4E9F">
            <w:pPr>
              <w:spacing w:before="60" w:after="60" w:line="276" w:lineRule="auto"/>
              <w:rPr>
                <w:rFonts w:ascii="Arial" w:hAnsi="Arial" w:cs="Arial"/>
              </w:rPr>
            </w:pPr>
            <w:r w:rsidRPr="00EC4E9F">
              <w:rPr>
                <w:rFonts w:ascii="Arial" w:hAnsi="Arial" w:cs="Arial"/>
              </w:rPr>
              <w:t>Suma EFRR (w tym REACT – EU)</w:t>
            </w:r>
          </w:p>
        </w:tc>
        <w:tc>
          <w:tcPr>
            <w:tcW w:w="1277" w:type="pct"/>
          </w:tcPr>
          <w:p w14:paraId="0C30C364" w14:textId="77777777" w:rsidR="00431C5C" w:rsidRPr="00EC4E9F" w:rsidRDefault="00431C5C" w:rsidP="00EC4E9F">
            <w:pPr>
              <w:spacing w:line="276" w:lineRule="auto"/>
              <w:jc w:val="right"/>
              <w:rPr>
                <w:rFonts w:ascii="Arial" w:hAnsi="Arial" w:cs="Arial"/>
              </w:rPr>
            </w:pPr>
            <w:r w:rsidRPr="00EC4E9F">
              <w:rPr>
                <w:rFonts w:ascii="Arial" w:hAnsi="Arial" w:cs="Arial"/>
              </w:rPr>
              <w:t>1 554 769 482</w:t>
            </w:r>
          </w:p>
        </w:tc>
      </w:tr>
      <w:tr w:rsidR="00431C5C" w:rsidRPr="00EC4E9F" w14:paraId="3C47E1D8" w14:textId="77777777" w:rsidTr="00EC4E9F">
        <w:trPr>
          <w:trHeight w:val="397"/>
        </w:trPr>
        <w:tc>
          <w:tcPr>
            <w:tcW w:w="3723" w:type="pct"/>
          </w:tcPr>
          <w:p w14:paraId="1DEA903A" w14:textId="77777777" w:rsidR="00431C5C" w:rsidRPr="00EC4E9F" w:rsidRDefault="00431C5C" w:rsidP="00EC4E9F">
            <w:pPr>
              <w:spacing w:before="60" w:after="60" w:line="276" w:lineRule="auto"/>
              <w:rPr>
                <w:rFonts w:ascii="Arial" w:hAnsi="Arial" w:cs="Arial"/>
              </w:rPr>
            </w:pPr>
            <w:r w:rsidRPr="00EC4E9F">
              <w:rPr>
                <w:rFonts w:ascii="Arial" w:hAnsi="Arial" w:cs="Arial"/>
              </w:rPr>
              <w:t>Suma EFS</w:t>
            </w:r>
          </w:p>
        </w:tc>
        <w:tc>
          <w:tcPr>
            <w:tcW w:w="1277" w:type="pct"/>
          </w:tcPr>
          <w:p w14:paraId="4AABCF98" w14:textId="77777777" w:rsidR="00431C5C" w:rsidRPr="00EC4E9F" w:rsidRDefault="00431C5C" w:rsidP="00EC4E9F">
            <w:pPr>
              <w:spacing w:line="276" w:lineRule="auto"/>
              <w:jc w:val="right"/>
              <w:rPr>
                <w:rFonts w:ascii="Arial" w:hAnsi="Arial" w:cs="Arial"/>
              </w:rPr>
            </w:pPr>
            <w:r w:rsidRPr="00EC4E9F">
              <w:rPr>
                <w:rFonts w:ascii="Arial" w:hAnsi="Arial" w:cs="Arial"/>
              </w:rPr>
              <w:t>594 726 566</w:t>
            </w:r>
          </w:p>
        </w:tc>
      </w:tr>
      <w:tr w:rsidR="00431C5C" w:rsidRPr="00EC4E9F" w14:paraId="7C76BD33" w14:textId="77777777" w:rsidTr="00EC4E9F">
        <w:trPr>
          <w:trHeight w:val="397"/>
        </w:trPr>
        <w:tc>
          <w:tcPr>
            <w:tcW w:w="3723" w:type="pct"/>
            <w:hideMark/>
          </w:tcPr>
          <w:p w14:paraId="2CAFFD54" w14:textId="77777777" w:rsidR="00431C5C" w:rsidRPr="00EC4E9F" w:rsidRDefault="00431C5C" w:rsidP="00EC4E9F">
            <w:pPr>
              <w:spacing w:before="60" w:after="60" w:line="276" w:lineRule="auto"/>
              <w:rPr>
                <w:rFonts w:ascii="Arial" w:hAnsi="Arial" w:cs="Arial"/>
              </w:rPr>
            </w:pPr>
            <w:r w:rsidRPr="00EC4E9F">
              <w:rPr>
                <w:rFonts w:ascii="Arial" w:hAnsi="Arial" w:cs="Arial"/>
              </w:rPr>
              <w:t>Razem:</w:t>
            </w:r>
          </w:p>
        </w:tc>
        <w:tc>
          <w:tcPr>
            <w:tcW w:w="1277" w:type="pct"/>
          </w:tcPr>
          <w:p w14:paraId="76963B88" w14:textId="77777777" w:rsidR="00431C5C" w:rsidRPr="00EC4E9F" w:rsidRDefault="00431C5C" w:rsidP="00EC4E9F">
            <w:pPr>
              <w:spacing w:before="60" w:after="60" w:line="276" w:lineRule="auto"/>
              <w:jc w:val="right"/>
              <w:rPr>
                <w:rFonts w:ascii="Arial" w:hAnsi="Arial" w:cs="Arial"/>
              </w:rPr>
            </w:pPr>
            <w:r w:rsidRPr="00EC4E9F">
              <w:rPr>
                <w:rFonts w:ascii="Arial" w:hAnsi="Arial" w:cs="Arial"/>
              </w:rPr>
              <w:t>2 149 496 048</w:t>
            </w:r>
          </w:p>
        </w:tc>
      </w:tr>
    </w:tbl>
    <w:p w14:paraId="724543D6" w14:textId="77777777" w:rsidR="00431C5C" w:rsidRPr="00EC4E9F" w:rsidRDefault="00431C5C" w:rsidP="00EC4E9F">
      <w:pPr>
        <w:spacing w:before="120" w:line="276" w:lineRule="auto"/>
        <w:rPr>
          <w:rFonts w:ascii="Arial" w:hAnsi="Arial" w:cs="Arial"/>
          <w:iCs/>
          <w:sz w:val="22"/>
          <w:szCs w:val="22"/>
        </w:rPr>
      </w:pPr>
      <w:r w:rsidRPr="00EC4E9F">
        <w:rPr>
          <w:rFonts w:ascii="Arial" w:hAnsi="Arial" w:cs="Arial"/>
          <w:iCs/>
          <w:sz w:val="22"/>
          <w:szCs w:val="22"/>
        </w:rPr>
        <w:t>Źródło: RPO WP 2014-2020 – wersja z dnia 30 sierpnia 2022 r.</w:t>
      </w:r>
    </w:p>
    <w:p w14:paraId="664861C0" w14:textId="77777777" w:rsidR="00431C5C" w:rsidRPr="00EC4E9F" w:rsidRDefault="00431C5C" w:rsidP="00EC4E9F">
      <w:pPr>
        <w:spacing w:line="276" w:lineRule="auto"/>
        <w:rPr>
          <w:rFonts w:ascii="Arial" w:hAnsi="Arial" w:cs="Arial"/>
          <w:sz w:val="22"/>
          <w:szCs w:val="22"/>
        </w:rPr>
      </w:pPr>
      <w:r w:rsidRPr="00EC4E9F">
        <w:rPr>
          <w:rFonts w:ascii="Arial" w:hAnsi="Arial" w:cs="Arial"/>
          <w:sz w:val="22"/>
          <w:szCs w:val="22"/>
        </w:rPr>
        <w:t>Ogłoszone nabory wniosków</w:t>
      </w:r>
    </w:p>
    <w:p w14:paraId="01DAEA15" w14:textId="77777777" w:rsidR="00431C5C" w:rsidRPr="00EC4E9F" w:rsidRDefault="00431C5C" w:rsidP="00EC4E9F">
      <w:pPr>
        <w:spacing w:line="276" w:lineRule="auto"/>
        <w:rPr>
          <w:rFonts w:ascii="Arial" w:hAnsi="Arial" w:cs="Arial"/>
          <w:b/>
          <w:bCs/>
          <w:sz w:val="22"/>
          <w:szCs w:val="22"/>
        </w:rPr>
      </w:pPr>
      <w:r w:rsidRPr="00EC4E9F">
        <w:rPr>
          <w:rFonts w:ascii="Arial" w:hAnsi="Arial" w:cs="Arial"/>
          <w:bCs/>
          <w:sz w:val="22"/>
          <w:szCs w:val="22"/>
        </w:rPr>
        <w:t>Do końca 2022 r. ogłoszone zostały 274 nabory wniosków</w:t>
      </w:r>
      <w:r w:rsidRPr="00EC4E9F">
        <w:rPr>
          <w:rStyle w:val="Odwoanieprzypisudolnego"/>
          <w:rFonts w:ascii="Arial" w:hAnsi="Arial" w:cs="Arial"/>
          <w:b/>
          <w:sz w:val="22"/>
          <w:szCs w:val="22"/>
        </w:rPr>
        <w:footnoteReference w:id="41"/>
      </w:r>
      <w:r w:rsidRPr="00EC4E9F">
        <w:rPr>
          <w:rFonts w:ascii="Arial" w:hAnsi="Arial" w:cs="Arial"/>
          <w:bCs/>
          <w:sz w:val="22"/>
          <w:szCs w:val="22"/>
        </w:rPr>
        <w:t xml:space="preserve"> </w:t>
      </w:r>
      <w:r w:rsidRPr="00EC4E9F">
        <w:rPr>
          <w:rFonts w:ascii="Arial" w:hAnsi="Arial" w:cs="Arial"/>
          <w:sz w:val="22"/>
          <w:szCs w:val="22"/>
        </w:rPr>
        <w:t>(w tym 10 w 2022 roku)</w:t>
      </w:r>
      <w:r w:rsidRPr="00EC4E9F">
        <w:rPr>
          <w:rFonts w:ascii="Arial" w:hAnsi="Arial" w:cs="Arial"/>
          <w:bCs/>
          <w:sz w:val="22"/>
          <w:szCs w:val="22"/>
        </w:rPr>
        <w:t xml:space="preserve"> – zarówno w trybie konkursowym, pozakonkursowym, jak i nadzwyczajnym - na łączną kwotę 10 742 297 200,04 zł. W ramach EFRR ogłoszono 140 naborów na kwotę 7 844 075 573,02 zł, a w zakresie EFS, 134 nabory na kwotę 2 898 221 627,02 zł.</w:t>
      </w:r>
    </w:p>
    <w:p w14:paraId="4652C740" w14:textId="77777777" w:rsidR="00431C5C" w:rsidRPr="00EC4E9F" w:rsidRDefault="00431C5C" w:rsidP="00EC4E9F">
      <w:pPr>
        <w:spacing w:before="240" w:line="276" w:lineRule="auto"/>
        <w:rPr>
          <w:rFonts w:ascii="Arial" w:hAnsi="Arial" w:cs="Arial"/>
          <w:sz w:val="22"/>
          <w:szCs w:val="22"/>
        </w:rPr>
      </w:pPr>
      <w:r w:rsidRPr="00EC4E9F">
        <w:rPr>
          <w:rFonts w:ascii="Arial" w:hAnsi="Arial" w:cs="Arial"/>
          <w:sz w:val="22"/>
          <w:szCs w:val="22"/>
        </w:rPr>
        <w:t>Wnioski wybrane do dofinansowania</w:t>
      </w:r>
    </w:p>
    <w:p w14:paraId="11E6FE0E" w14:textId="0772811D" w:rsidR="00431C5C" w:rsidRPr="00EC4E9F" w:rsidRDefault="00431C5C" w:rsidP="00EC4E9F">
      <w:pPr>
        <w:spacing w:line="276" w:lineRule="auto"/>
        <w:rPr>
          <w:rFonts w:ascii="Arial" w:hAnsi="Arial" w:cs="Arial"/>
          <w:b/>
          <w:sz w:val="22"/>
          <w:szCs w:val="22"/>
        </w:rPr>
      </w:pPr>
      <w:r w:rsidRPr="00EC4E9F">
        <w:rPr>
          <w:rFonts w:ascii="Arial" w:hAnsi="Arial" w:cs="Arial"/>
          <w:sz w:val="22"/>
          <w:szCs w:val="22"/>
        </w:rPr>
        <w:t xml:space="preserve">W wyniku przeprowadzonych naborów do dofinansowania wybranych zostało 3 848 wniosków (w tym 181 w 2022 roku), dla których wkład UE wyniósł 9 576 774 992,38 zł - 95,09% alokacji RPO WP. W ramach EFRR wybrano do dofinansowania 2 048 wniosków </w:t>
      </w:r>
      <w:r w:rsidR="00EC4E9F">
        <w:rPr>
          <w:rFonts w:ascii="Arial" w:hAnsi="Arial" w:cs="Arial"/>
          <w:sz w:val="22"/>
          <w:szCs w:val="22"/>
        </w:rPr>
        <w:br/>
      </w:r>
      <w:r w:rsidRPr="00EC4E9F">
        <w:rPr>
          <w:rFonts w:ascii="Arial" w:hAnsi="Arial" w:cs="Arial"/>
          <w:sz w:val="22"/>
          <w:szCs w:val="22"/>
        </w:rPr>
        <w:t>o łącznej wartości wkładu UE 6 766 479 532,17 zł, co stanowi 92,88% alokacji EFRR. Natomiast w zakresie EFS do dofinansowania wyłoniono 1 800 wniosków o łącznej wartości wkładu UE 2 810 295 460,21 zł (100,85% alokacji EFS).</w:t>
      </w:r>
    </w:p>
    <w:p w14:paraId="65AD0DC4" w14:textId="7950AFDF" w:rsidR="00431C5C" w:rsidRPr="00EC4E9F" w:rsidRDefault="00431C5C" w:rsidP="00EC4E9F">
      <w:pPr>
        <w:spacing w:line="276" w:lineRule="auto"/>
        <w:rPr>
          <w:rFonts w:ascii="Arial" w:hAnsi="Arial" w:cs="Arial"/>
          <w:sz w:val="22"/>
          <w:szCs w:val="22"/>
        </w:rPr>
      </w:pPr>
      <w:r w:rsidRPr="00EC4E9F">
        <w:rPr>
          <w:rFonts w:ascii="Arial" w:hAnsi="Arial" w:cs="Arial"/>
          <w:sz w:val="22"/>
          <w:szCs w:val="22"/>
        </w:rPr>
        <w:t>Zawarte umowy/decyzje o dofinansowanie projektów</w:t>
      </w:r>
    </w:p>
    <w:p w14:paraId="3AF5F843" w14:textId="54E8F11F" w:rsidR="00431C5C" w:rsidRPr="00EC4E9F" w:rsidRDefault="00431C5C" w:rsidP="00EC4E9F">
      <w:pPr>
        <w:spacing w:line="276" w:lineRule="auto"/>
        <w:rPr>
          <w:rFonts w:ascii="Arial" w:hAnsi="Arial" w:cs="Arial"/>
          <w:b/>
          <w:sz w:val="22"/>
          <w:szCs w:val="22"/>
        </w:rPr>
      </w:pPr>
      <w:r w:rsidRPr="00EC4E9F">
        <w:rPr>
          <w:rFonts w:ascii="Arial" w:hAnsi="Arial" w:cs="Arial"/>
          <w:sz w:val="22"/>
          <w:szCs w:val="22"/>
        </w:rPr>
        <w:t xml:space="preserve">Do dnia 31 grudnia 2022 r. z beneficjentami podpisano 3 566 umów/decyzji </w:t>
      </w:r>
      <w:r w:rsidR="00EC4E9F">
        <w:rPr>
          <w:rFonts w:ascii="Arial" w:hAnsi="Arial" w:cs="Arial"/>
          <w:sz w:val="22"/>
          <w:szCs w:val="22"/>
        </w:rPr>
        <w:br/>
      </w:r>
      <w:r w:rsidRPr="00EC4E9F">
        <w:rPr>
          <w:rFonts w:ascii="Arial" w:hAnsi="Arial" w:cs="Arial"/>
          <w:sz w:val="22"/>
          <w:szCs w:val="22"/>
        </w:rPr>
        <w:t>o dofinansowanie projektów (w tym 157 w 2022 roku), dla których wkład UE wyniósł 9 590 687 509,49 zł (95,23% alokacji RPO WP). W zakresie EFRR podpisano 1 908 umów/decyzji o łącznej wartości wkładu UE 6 829 770 689,20 zł (93,75% alokacji EFRR). W ramach EFS podpisano 1</w:t>
      </w:r>
      <w:r w:rsidR="001D359E" w:rsidRPr="00EC4E9F">
        <w:rPr>
          <w:rFonts w:ascii="Arial" w:hAnsi="Arial" w:cs="Arial"/>
          <w:sz w:val="22"/>
          <w:szCs w:val="22"/>
        </w:rPr>
        <w:t> </w:t>
      </w:r>
      <w:r w:rsidRPr="00EC4E9F">
        <w:rPr>
          <w:rFonts w:ascii="Arial" w:hAnsi="Arial" w:cs="Arial"/>
          <w:sz w:val="22"/>
          <w:szCs w:val="22"/>
        </w:rPr>
        <w:t>658</w:t>
      </w:r>
      <w:r w:rsidR="001D359E" w:rsidRPr="00EC4E9F">
        <w:rPr>
          <w:rFonts w:ascii="Arial" w:hAnsi="Arial" w:cs="Arial"/>
          <w:sz w:val="22"/>
          <w:szCs w:val="22"/>
        </w:rPr>
        <w:t xml:space="preserve"> </w:t>
      </w:r>
      <w:r w:rsidRPr="00EC4E9F">
        <w:rPr>
          <w:rFonts w:ascii="Arial" w:hAnsi="Arial" w:cs="Arial"/>
          <w:sz w:val="22"/>
          <w:szCs w:val="22"/>
        </w:rPr>
        <w:t>umów/decyzji o dofinansowaniu o łącznej wartości wkładu UE 2 760 916 820,29 zł (99,08% alokacji EFS). Na poziomie 16 RPO, wartość kontraktacji kształtowała się w prz</w:t>
      </w:r>
      <w:r w:rsidR="00EC4E9F">
        <w:rPr>
          <w:rFonts w:ascii="Arial" w:hAnsi="Arial" w:cs="Arial"/>
          <w:sz w:val="22"/>
          <w:szCs w:val="22"/>
        </w:rPr>
        <w:t>edziale między 93,05% a 97,36%.</w:t>
      </w:r>
    </w:p>
    <w:p w14:paraId="0941F6F0" w14:textId="77777777" w:rsidR="00431C5C" w:rsidRPr="00EC4E9F" w:rsidRDefault="00431C5C" w:rsidP="00EC4E9F">
      <w:pPr>
        <w:spacing w:line="276" w:lineRule="auto"/>
        <w:rPr>
          <w:rFonts w:ascii="Arial" w:hAnsi="Arial" w:cs="Arial"/>
          <w:sz w:val="22"/>
          <w:szCs w:val="22"/>
        </w:rPr>
      </w:pPr>
      <w:r w:rsidRPr="00EC4E9F">
        <w:rPr>
          <w:rFonts w:ascii="Arial" w:hAnsi="Arial" w:cs="Arial"/>
          <w:sz w:val="22"/>
          <w:szCs w:val="22"/>
        </w:rPr>
        <w:lastRenderedPageBreak/>
        <w:t>Wnioski o płatność beneficjentów i płatności na rzecz beneficjentów</w:t>
      </w:r>
    </w:p>
    <w:p w14:paraId="42AB0B70" w14:textId="6B9D5F28" w:rsidR="00431C5C" w:rsidRPr="00EC4E9F" w:rsidRDefault="00431C5C" w:rsidP="00EC4E9F">
      <w:pPr>
        <w:spacing w:line="276" w:lineRule="auto"/>
        <w:rPr>
          <w:rFonts w:ascii="Arial" w:hAnsi="Arial" w:cs="Arial"/>
          <w:sz w:val="22"/>
          <w:szCs w:val="22"/>
        </w:rPr>
      </w:pPr>
      <w:r w:rsidRPr="00EC4E9F">
        <w:rPr>
          <w:rFonts w:ascii="Arial" w:hAnsi="Arial" w:cs="Arial"/>
          <w:sz w:val="22"/>
          <w:szCs w:val="22"/>
        </w:rPr>
        <w:t>Do końca 2022 r. zatwierdzono 23 925 wniosków o płatność (w tym 2 904 w 2022 roku) na kwotę wkładu UE 8 085 108 518,08 zł (80,28% alokacji RPO WP). W ramach EFRR zatwierdzono 10 748 wniosków o płatność o łącznej wartości wkładu UE 5 798 577 701,45 zł (79,60% alokacji EFRR). W zakresie EFS liczba zatwierdzonych wniosków o płatność wyn</w:t>
      </w:r>
      <w:r w:rsidR="001D359E" w:rsidRPr="00EC4E9F">
        <w:rPr>
          <w:rFonts w:ascii="Arial" w:hAnsi="Arial" w:cs="Arial"/>
          <w:sz w:val="22"/>
          <w:szCs w:val="22"/>
        </w:rPr>
        <w:t>iosła</w:t>
      </w:r>
      <w:r w:rsidRPr="00EC4E9F">
        <w:rPr>
          <w:rFonts w:ascii="Arial" w:hAnsi="Arial" w:cs="Arial"/>
          <w:sz w:val="22"/>
          <w:szCs w:val="22"/>
        </w:rPr>
        <w:t xml:space="preserve"> 13 177 (wkład UE 2 286 530 816,63 zł, co stanowi</w:t>
      </w:r>
      <w:r w:rsidR="001D359E" w:rsidRPr="00EC4E9F">
        <w:rPr>
          <w:rFonts w:ascii="Arial" w:hAnsi="Arial" w:cs="Arial"/>
          <w:sz w:val="22"/>
          <w:szCs w:val="22"/>
        </w:rPr>
        <w:t>ło</w:t>
      </w:r>
      <w:r w:rsidRPr="00EC4E9F">
        <w:rPr>
          <w:rFonts w:ascii="Arial" w:hAnsi="Arial" w:cs="Arial"/>
          <w:sz w:val="22"/>
          <w:szCs w:val="22"/>
        </w:rPr>
        <w:t xml:space="preserve"> 82,05% alokacji EFS). Wg stanu na 31</w:t>
      </w:r>
      <w:r w:rsidR="001D359E" w:rsidRPr="00EC4E9F">
        <w:rPr>
          <w:rFonts w:ascii="Arial" w:hAnsi="Arial" w:cs="Arial"/>
          <w:sz w:val="22"/>
          <w:szCs w:val="22"/>
        </w:rPr>
        <w:t xml:space="preserve"> grudnia </w:t>
      </w:r>
      <w:r w:rsidRPr="00EC4E9F">
        <w:rPr>
          <w:rFonts w:ascii="Arial" w:hAnsi="Arial" w:cs="Arial"/>
          <w:sz w:val="22"/>
          <w:szCs w:val="22"/>
        </w:rPr>
        <w:t>2022 r., Województwo Podkarpackie na poziomie kraju pla</w:t>
      </w:r>
      <w:r w:rsidR="001D359E" w:rsidRPr="00EC4E9F">
        <w:rPr>
          <w:rFonts w:ascii="Arial" w:hAnsi="Arial" w:cs="Arial"/>
          <w:sz w:val="22"/>
          <w:szCs w:val="22"/>
        </w:rPr>
        <w:t>sowało</w:t>
      </w:r>
      <w:r w:rsidRPr="00EC4E9F">
        <w:rPr>
          <w:rFonts w:ascii="Arial" w:hAnsi="Arial" w:cs="Arial"/>
          <w:sz w:val="22"/>
          <w:szCs w:val="22"/>
        </w:rPr>
        <w:t xml:space="preserve"> się na 2</w:t>
      </w:r>
      <w:r w:rsidR="00666C4D" w:rsidRPr="00EC4E9F">
        <w:rPr>
          <w:rFonts w:ascii="Arial" w:hAnsi="Arial" w:cs="Arial"/>
          <w:sz w:val="22"/>
          <w:szCs w:val="22"/>
        </w:rPr>
        <w:t>.</w:t>
      </w:r>
      <w:r w:rsidRPr="00EC4E9F">
        <w:rPr>
          <w:rFonts w:ascii="Arial" w:hAnsi="Arial" w:cs="Arial"/>
          <w:sz w:val="22"/>
          <w:szCs w:val="22"/>
        </w:rPr>
        <w:t xml:space="preserve"> miejscu pod względem tempa płatności (% udział wkładu UE w zatwierdzonych wnioskach o płatność w alokacji Programu). Na poziomie 16 RPO, wartość minimalna wkładu UE </w:t>
      </w:r>
      <w:r w:rsidR="00EC4E9F">
        <w:rPr>
          <w:rFonts w:ascii="Arial" w:hAnsi="Arial" w:cs="Arial"/>
          <w:sz w:val="22"/>
          <w:szCs w:val="22"/>
        </w:rPr>
        <w:br/>
      </w:r>
      <w:r w:rsidRPr="00EC4E9F">
        <w:rPr>
          <w:rFonts w:ascii="Arial" w:hAnsi="Arial" w:cs="Arial"/>
          <w:sz w:val="22"/>
          <w:szCs w:val="22"/>
        </w:rPr>
        <w:t>w odniesieniu do alokacji programu we wnioskach o płatność wynios</w:t>
      </w:r>
      <w:r w:rsidR="00EC4E9F">
        <w:rPr>
          <w:rFonts w:ascii="Arial" w:hAnsi="Arial" w:cs="Arial"/>
          <w:sz w:val="22"/>
          <w:szCs w:val="22"/>
        </w:rPr>
        <w:t xml:space="preserve">ła 69,59%, </w:t>
      </w:r>
      <w:r w:rsidR="00EC4E9F">
        <w:rPr>
          <w:rFonts w:ascii="Arial" w:hAnsi="Arial" w:cs="Arial"/>
          <w:sz w:val="22"/>
          <w:szCs w:val="22"/>
        </w:rPr>
        <w:br/>
        <w:t>a maksymalna 83,64%.</w:t>
      </w:r>
    </w:p>
    <w:p w14:paraId="36E28EA5" w14:textId="77777777" w:rsidR="00431C5C" w:rsidRPr="00EC4E9F" w:rsidRDefault="00431C5C" w:rsidP="00EC4E9F">
      <w:pPr>
        <w:spacing w:line="276" w:lineRule="auto"/>
        <w:rPr>
          <w:rFonts w:ascii="Arial" w:hAnsi="Arial" w:cs="Arial"/>
          <w:b/>
          <w:sz w:val="22"/>
          <w:szCs w:val="22"/>
        </w:rPr>
      </w:pPr>
      <w:r w:rsidRPr="00EC4E9F">
        <w:rPr>
          <w:rFonts w:ascii="Arial" w:hAnsi="Arial" w:cs="Arial"/>
          <w:sz w:val="22"/>
          <w:szCs w:val="22"/>
        </w:rPr>
        <w:t>Do dnia 31 grudnia 2022 r., Beneficjentom wypłacono środki w wysokości 8 724 337 023,30 zł, z czego środki UE stanowiły 8 377 500 418,63 zł (83,18% alokacji Programu).</w:t>
      </w:r>
    </w:p>
    <w:p w14:paraId="2C872A4E" w14:textId="77777777" w:rsidR="00431C5C" w:rsidRPr="00EC4E9F" w:rsidRDefault="00431C5C" w:rsidP="00EC4E9F">
      <w:pPr>
        <w:spacing w:line="276" w:lineRule="auto"/>
        <w:rPr>
          <w:rFonts w:ascii="Arial" w:hAnsi="Arial" w:cs="Arial"/>
          <w:b/>
          <w:i/>
          <w:sz w:val="22"/>
          <w:szCs w:val="22"/>
        </w:rPr>
      </w:pPr>
      <w:bookmarkStart w:id="46" w:name="_Hlk127859241"/>
      <w:r w:rsidRPr="00EC4E9F">
        <w:rPr>
          <w:rFonts w:ascii="Arial" w:hAnsi="Arial" w:cs="Arial"/>
          <w:sz w:val="22"/>
          <w:szCs w:val="22"/>
        </w:rPr>
        <w:t>Certyfikacja</w:t>
      </w:r>
    </w:p>
    <w:p w14:paraId="586ECE6C" w14:textId="77777777" w:rsidR="00431C5C" w:rsidRPr="00EC4E9F" w:rsidRDefault="00431C5C" w:rsidP="00EC4E9F">
      <w:pPr>
        <w:spacing w:line="276" w:lineRule="auto"/>
        <w:rPr>
          <w:rFonts w:ascii="Arial" w:hAnsi="Arial" w:cs="Arial"/>
          <w:b/>
          <w:sz w:val="22"/>
          <w:szCs w:val="22"/>
        </w:rPr>
      </w:pPr>
      <w:r w:rsidRPr="00EC4E9F">
        <w:rPr>
          <w:rFonts w:ascii="Arial" w:hAnsi="Arial" w:cs="Arial"/>
          <w:sz w:val="22"/>
          <w:szCs w:val="22"/>
        </w:rPr>
        <w:t xml:space="preserve">W ramach 152 </w:t>
      </w:r>
      <w:r w:rsidRPr="00EC4E9F">
        <w:rPr>
          <w:rFonts w:ascii="Arial" w:hAnsi="Arial" w:cs="Arial"/>
          <w:bCs/>
          <w:sz w:val="22"/>
          <w:szCs w:val="22"/>
        </w:rPr>
        <w:t xml:space="preserve">wniosków o płatność </w:t>
      </w:r>
      <w:r w:rsidRPr="00EC4E9F">
        <w:rPr>
          <w:rFonts w:ascii="Arial" w:hAnsi="Arial" w:cs="Arial"/>
          <w:sz w:val="22"/>
          <w:szCs w:val="22"/>
        </w:rPr>
        <w:t xml:space="preserve">przekazanych przez IC RPO WP do KE, zadeklarowano kwotę UE </w:t>
      </w:r>
      <w:r w:rsidRPr="00EC4E9F">
        <w:rPr>
          <w:rFonts w:ascii="Arial" w:hAnsi="Arial" w:cs="Arial"/>
          <w:bCs/>
          <w:sz w:val="22"/>
          <w:szCs w:val="22"/>
        </w:rPr>
        <w:t>8 458 920 478,87 zł</w:t>
      </w:r>
      <w:r w:rsidRPr="00EC4E9F">
        <w:rPr>
          <w:rFonts w:ascii="Arial" w:hAnsi="Arial" w:cs="Arial"/>
          <w:sz w:val="22"/>
          <w:szCs w:val="22"/>
        </w:rPr>
        <w:t xml:space="preserve"> – 83,99</w:t>
      </w:r>
      <w:r w:rsidRPr="00EC4E9F">
        <w:rPr>
          <w:rFonts w:ascii="Arial" w:hAnsi="Arial" w:cs="Arial"/>
          <w:bCs/>
          <w:sz w:val="22"/>
          <w:szCs w:val="22"/>
        </w:rPr>
        <w:t>%</w:t>
      </w:r>
      <w:r w:rsidRPr="00EC4E9F">
        <w:rPr>
          <w:rFonts w:ascii="Arial" w:hAnsi="Arial" w:cs="Arial"/>
          <w:sz w:val="22"/>
          <w:szCs w:val="22"/>
        </w:rPr>
        <w:t xml:space="preserve"> alokacji RPO WP, z czego w zakresie EFRR przekazano 76 wniosków o płatność na kwotę 6 152 085 196,80</w:t>
      </w:r>
      <w:r w:rsidRPr="00EC4E9F">
        <w:rPr>
          <w:rFonts w:ascii="Arial" w:hAnsi="Arial" w:cs="Arial"/>
          <w:bCs/>
          <w:sz w:val="22"/>
          <w:szCs w:val="22"/>
        </w:rPr>
        <w:t xml:space="preserve"> zł</w:t>
      </w:r>
      <w:r w:rsidRPr="00EC4E9F">
        <w:rPr>
          <w:rFonts w:ascii="Arial" w:hAnsi="Arial" w:cs="Arial"/>
          <w:sz w:val="22"/>
          <w:szCs w:val="22"/>
        </w:rPr>
        <w:t xml:space="preserve"> – 84,45% alokacji EFRR, natomiast w ramach EFS przekazano 76 wniosków o płatność na kwotę 2 306 835 282,07</w:t>
      </w:r>
      <w:r w:rsidRPr="00EC4E9F">
        <w:rPr>
          <w:rFonts w:ascii="Arial" w:hAnsi="Arial" w:cs="Arial"/>
          <w:bCs/>
          <w:sz w:val="22"/>
          <w:szCs w:val="22"/>
        </w:rPr>
        <w:t xml:space="preserve"> zł</w:t>
      </w:r>
      <w:r w:rsidRPr="00EC4E9F">
        <w:rPr>
          <w:rFonts w:ascii="Arial" w:hAnsi="Arial" w:cs="Arial"/>
          <w:sz w:val="22"/>
          <w:szCs w:val="22"/>
        </w:rPr>
        <w:t xml:space="preserve"> – 82,78% alokacji EFS.</w:t>
      </w:r>
    </w:p>
    <w:p w14:paraId="2DF1E824" w14:textId="323FC48C" w:rsidR="00431C5C" w:rsidRPr="00EC4E9F" w:rsidRDefault="00431C5C" w:rsidP="00EC4E9F">
      <w:pPr>
        <w:spacing w:line="276" w:lineRule="auto"/>
        <w:rPr>
          <w:rFonts w:ascii="Arial" w:hAnsi="Arial" w:cs="Arial"/>
          <w:b/>
          <w:sz w:val="22"/>
          <w:szCs w:val="22"/>
        </w:rPr>
      </w:pPr>
      <w:r w:rsidRPr="00EC4E9F">
        <w:rPr>
          <w:rFonts w:ascii="Arial" w:hAnsi="Arial" w:cs="Arial"/>
          <w:sz w:val="22"/>
          <w:szCs w:val="22"/>
        </w:rPr>
        <w:t>Do dnia 31</w:t>
      </w:r>
      <w:r w:rsidR="001D359E" w:rsidRPr="00EC4E9F">
        <w:rPr>
          <w:rFonts w:ascii="Arial" w:hAnsi="Arial" w:cs="Arial"/>
          <w:sz w:val="22"/>
          <w:szCs w:val="22"/>
        </w:rPr>
        <w:t xml:space="preserve"> grudnia </w:t>
      </w:r>
      <w:r w:rsidRPr="00EC4E9F">
        <w:rPr>
          <w:rFonts w:ascii="Arial" w:hAnsi="Arial" w:cs="Arial"/>
          <w:sz w:val="22"/>
          <w:szCs w:val="22"/>
        </w:rPr>
        <w:t xml:space="preserve">2022 r. </w:t>
      </w:r>
      <w:r w:rsidRPr="00EC4E9F">
        <w:rPr>
          <w:rFonts w:ascii="Arial" w:hAnsi="Arial" w:cs="Arial"/>
          <w:bCs/>
          <w:sz w:val="22"/>
          <w:szCs w:val="22"/>
        </w:rPr>
        <w:t>K</w:t>
      </w:r>
      <w:r w:rsidR="001D359E" w:rsidRPr="00EC4E9F">
        <w:rPr>
          <w:rFonts w:ascii="Arial" w:hAnsi="Arial" w:cs="Arial"/>
          <w:bCs/>
          <w:sz w:val="22"/>
          <w:szCs w:val="22"/>
        </w:rPr>
        <w:t xml:space="preserve">omisja </w:t>
      </w:r>
      <w:r w:rsidRPr="00EC4E9F">
        <w:rPr>
          <w:rFonts w:ascii="Arial" w:hAnsi="Arial" w:cs="Arial"/>
          <w:bCs/>
          <w:sz w:val="22"/>
          <w:szCs w:val="22"/>
        </w:rPr>
        <w:t>E</w:t>
      </w:r>
      <w:r w:rsidR="001D359E" w:rsidRPr="00EC4E9F">
        <w:rPr>
          <w:rFonts w:ascii="Arial" w:hAnsi="Arial" w:cs="Arial"/>
          <w:bCs/>
          <w:sz w:val="22"/>
          <w:szCs w:val="22"/>
        </w:rPr>
        <w:t xml:space="preserve">uropejska </w:t>
      </w:r>
      <w:r w:rsidRPr="00EC4E9F">
        <w:rPr>
          <w:rFonts w:ascii="Arial" w:hAnsi="Arial" w:cs="Arial"/>
          <w:bCs/>
          <w:sz w:val="22"/>
          <w:szCs w:val="22"/>
        </w:rPr>
        <w:t xml:space="preserve">zrefundowała środki </w:t>
      </w:r>
      <w:r w:rsidRPr="00EC4E9F">
        <w:rPr>
          <w:rFonts w:ascii="Arial" w:hAnsi="Arial" w:cs="Arial"/>
          <w:sz w:val="22"/>
          <w:szCs w:val="22"/>
        </w:rPr>
        <w:t>w wysokości 7 608 071 274,05</w:t>
      </w:r>
      <w:r w:rsidRPr="00EC4E9F">
        <w:rPr>
          <w:rFonts w:ascii="Arial" w:hAnsi="Arial" w:cs="Arial"/>
          <w:bCs/>
          <w:sz w:val="22"/>
          <w:szCs w:val="22"/>
        </w:rPr>
        <w:t xml:space="preserve"> </w:t>
      </w:r>
      <w:r w:rsidRPr="00EC4E9F">
        <w:rPr>
          <w:rFonts w:ascii="Arial" w:hAnsi="Arial" w:cs="Arial"/>
          <w:sz w:val="22"/>
          <w:szCs w:val="22"/>
        </w:rPr>
        <w:t>zł.</w:t>
      </w:r>
    </w:p>
    <w:p w14:paraId="34637DED" w14:textId="77777777" w:rsidR="00431C5C" w:rsidRPr="00EC4E9F" w:rsidRDefault="00431C5C" w:rsidP="00EC4E9F">
      <w:pPr>
        <w:spacing w:line="276" w:lineRule="auto"/>
        <w:rPr>
          <w:rFonts w:ascii="Arial" w:hAnsi="Arial" w:cs="Arial"/>
          <w:sz w:val="22"/>
          <w:szCs w:val="22"/>
        </w:rPr>
      </w:pPr>
      <w:r w:rsidRPr="00EC4E9F">
        <w:rPr>
          <w:rFonts w:ascii="Arial" w:hAnsi="Arial" w:cs="Arial"/>
          <w:sz w:val="22"/>
          <w:szCs w:val="22"/>
        </w:rPr>
        <w:t>Zasada automatycznego anulowania zobowiązań (n+3)</w:t>
      </w:r>
    </w:p>
    <w:p w14:paraId="67E2C68F" w14:textId="18527C03" w:rsidR="00431C5C" w:rsidRPr="00EC4E9F" w:rsidRDefault="00431C5C" w:rsidP="00EC4E9F">
      <w:pPr>
        <w:spacing w:line="276" w:lineRule="auto"/>
        <w:rPr>
          <w:rStyle w:val="Pogrubienie"/>
          <w:rFonts w:ascii="Arial" w:hAnsi="Arial" w:cs="Arial"/>
          <w:b w:val="0"/>
          <w:bCs w:val="0"/>
          <w:i/>
          <w:iCs/>
          <w:sz w:val="22"/>
          <w:szCs w:val="22"/>
        </w:rPr>
      </w:pPr>
      <w:r w:rsidRPr="00EC4E9F">
        <w:rPr>
          <w:rStyle w:val="Uwydatnienie"/>
          <w:rFonts w:ascii="Arial" w:hAnsi="Arial" w:cs="Arial"/>
          <w:bCs/>
          <w:i w:val="0"/>
          <w:iCs w:val="0"/>
          <w:sz w:val="22"/>
          <w:szCs w:val="22"/>
        </w:rPr>
        <w:t>Wg stanu na koniec 2022 r. poziom certyfikacji środków (kwota wnioskowana do KE) wyniósł 89</w:t>
      </w:r>
      <w:r w:rsidRPr="00EC4E9F">
        <w:rPr>
          <w:rStyle w:val="Pogrubienie"/>
          <w:rFonts w:ascii="Arial" w:hAnsi="Arial" w:cs="Arial"/>
          <w:b w:val="0"/>
          <w:sz w:val="22"/>
          <w:szCs w:val="22"/>
        </w:rPr>
        <w:t>%</w:t>
      </w:r>
      <w:r w:rsidRPr="00EC4E9F">
        <w:rPr>
          <w:rStyle w:val="Uwydatnienie"/>
          <w:rFonts w:ascii="Arial" w:hAnsi="Arial" w:cs="Arial"/>
          <w:bCs/>
          <w:sz w:val="22"/>
          <w:szCs w:val="22"/>
        </w:rPr>
        <w:t xml:space="preserve"> </w:t>
      </w:r>
      <w:r w:rsidR="00EC4E9F">
        <w:rPr>
          <w:rStyle w:val="Uwydatnienie"/>
          <w:rFonts w:ascii="Arial" w:hAnsi="Arial" w:cs="Arial"/>
          <w:bCs/>
          <w:i w:val="0"/>
          <w:iCs w:val="0"/>
          <w:sz w:val="22"/>
          <w:szCs w:val="22"/>
        </w:rPr>
        <w:t xml:space="preserve">alokacji RPO </w:t>
      </w:r>
      <w:r w:rsidRPr="00EC4E9F">
        <w:rPr>
          <w:rStyle w:val="Uwydatnienie"/>
          <w:rFonts w:ascii="Arial" w:hAnsi="Arial" w:cs="Arial"/>
          <w:bCs/>
          <w:i w:val="0"/>
          <w:iCs w:val="0"/>
          <w:sz w:val="22"/>
          <w:szCs w:val="22"/>
        </w:rPr>
        <w:t>WP (przyrost o 11 p.p w stosunku do roku 2021), a prognozę WoP</w:t>
      </w:r>
      <w:r w:rsidR="001D359E" w:rsidRPr="00EC4E9F">
        <w:rPr>
          <w:rStyle w:val="Odwoanieprzypisudolnego"/>
          <w:rFonts w:ascii="Arial" w:hAnsi="Arial" w:cs="Arial"/>
          <w:bCs/>
          <w:sz w:val="22"/>
          <w:szCs w:val="22"/>
        </w:rPr>
        <w:footnoteReference w:id="42"/>
      </w:r>
      <w:r w:rsidR="00EC4E9F">
        <w:rPr>
          <w:rStyle w:val="Uwydatnienie"/>
          <w:rFonts w:ascii="Arial" w:hAnsi="Arial" w:cs="Arial"/>
          <w:bCs/>
          <w:i w:val="0"/>
          <w:iCs w:val="0"/>
          <w:sz w:val="22"/>
          <w:szCs w:val="22"/>
        </w:rPr>
        <w:t xml:space="preserve"> do KE zrealizowano </w:t>
      </w:r>
      <w:r w:rsidRPr="00EC4E9F">
        <w:rPr>
          <w:rStyle w:val="Uwydatnienie"/>
          <w:rFonts w:ascii="Arial" w:hAnsi="Arial" w:cs="Arial"/>
          <w:bCs/>
          <w:i w:val="0"/>
          <w:iCs w:val="0"/>
          <w:sz w:val="22"/>
          <w:szCs w:val="22"/>
        </w:rPr>
        <w:t xml:space="preserve">na poziomie </w:t>
      </w:r>
      <w:r w:rsidRPr="00EC4E9F">
        <w:rPr>
          <w:rStyle w:val="Pogrubienie"/>
          <w:rFonts w:ascii="Arial" w:hAnsi="Arial" w:cs="Arial"/>
          <w:sz w:val="22"/>
          <w:szCs w:val="22"/>
        </w:rPr>
        <w:t>99,60%</w:t>
      </w:r>
      <w:r w:rsidRPr="00EC4E9F">
        <w:rPr>
          <w:rStyle w:val="Uwydatnienie"/>
          <w:rFonts w:ascii="Arial" w:hAnsi="Arial" w:cs="Arial"/>
          <w:bCs/>
          <w:i w:val="0"/>
          <w:iCs w:val="0"/>
          <w:sz w:val="22"/>
          <w:szCs w:val="22"/>
        </w:rPr>
        <w:t> (252,95 mln euro). Minimalny próg certyfikacji</w:t>
      </w:r>
      <w:r w:rsidR="001D359E" w:rsidRPr="00EC4E9F">
        <w:rPr>
          <w:rStyle w:val="Uwydatnienie"/>
          <w:rFonts w:ascii="Arial" w:hAnsi="Arial" w:cs="Arial"/>
          <w:bCs/>
          <w:i w:val="0"/>
          <w:iCs w:val="0"/>
          <w:sz w:val="22"/>
          <w:szCs w:val="22"/>
        </w:rPr>
        <w:t xml:space="preserve"> </w:t>
      </w:r>
      <w:r w:rsidR="00EC4E9F">
        <w:rPr>
          <w:rStyle w:val="Uwydatnienie"/>
          <w:rFonts w:ascii="Arial" w:hAnsi="Arial" w:cs="Arial"/>
          <w:bCs/>
          <w:i w:val="0"/>
          <w:iCs w:val="0"/>
          <w:sz w:val="22"/>
          <w:szCs w:val="22"/>
        </w:rPr>
        <w:br/>
      </w:r>
      <w:r w:rsidRPr="00EC4E9F">
        <w:rPr>
          <w:rStyle w:val="Uwydatnienie"/>
          <w:rFonts w:ascii="Arial" w:hAnsi="Arial" w:cs="Arial"/>
          <w:bCs/>
          <w:i w:val="0"/>
          <w:iCs w:val="0"/>
          <w:sz w:val="22"/>
          <w:szCs w:val="22"/>
        </w:rPr>
        <w:t>(</w:t>
      </w:r>
      <w:r w:rsidRPr="00EC4E9F">
        <w:rPr>
          <w:rStyle w:val="Uwydatnienie"/>
          <w:rFonts w:ascii="Arial" w:hAnsi="Arial" w:cs="Arial"/>
          <w:b/>
          <w:i w:val="0"/>
          <w:iCs w:val="0"/>
          <w:sz w:val="22"/>
          <w:szCs w:val="22"/>
        </w:rPr>
        <w:t>1,22</w:t>
      </w:r>
      <w:r w:rsidR="00EC4E9F">
        <w:rPr>
          <w:rStyle w:val="Uwydatnienie"/>
          <w:rFonts w:ascii="Arial" w:hAnsi="Arial" w:cs="Arial"/>
          <w:bCs/>
          <w:i w:val="0"/>
          <w:iCs w:val="0"/>
          <w:sz w:val="22"/>
          <w:szCs w:val="22"/>
        </w:rPr>
        <w:t xml:space="preserve"> </w:t>
      </w:r>
      <w:r w:rsidR="00EC4E9F">
        <w:rPr>
          <w:rStyle w:val="Pogrubienie"/>
          <w:rFonts w:ascii="Arial" w:hAnsi="Arial" w:cs="Arial"/>
          <w:sz w:val="22"/>
          <w:szCs w:val="22"/>
        </w:rPr>
        <w:t xml:space="preserve">mld </w:t>
      </w:r>
      <w:r w:rsidRPr="00EC4E9F">
        <w:rPr>
          <w:rStyle w:val="Pogrubienie"/>
          <w:rFonts w:ascii="Arial" w:hAnsi="Arial" w:cs="Arial"/>
          <w:sz w:val="22"/>
          <w:szCs w:val="22"/>
        </w:rPr>
        <w:t>euro</w:t>
      </w:r>
      <w:r w:rsidRPr="00EC4E9F">
        <w:rPr>
          <w:rStyle w:val="Uwydatnienie"/>
          <w:rFonts w:ascii="Arial" w:hAnsi="Arial" w:cs="Arial"/>
          <w:bCs/>
          <w:i w:val="0"/>
          <w:iCs w:val="0"/>
          <w:sz w:val="22"/>
          <w:szCs w:val="22"/>
        </w:rPr>
        <w:t xml:space="preserve">) wymagany dla realizacji zasady n+3 na koniec 2022 r. osiągnięto na poziomie </w:t>
      </w:r>
      <w:r w:rsidRPr="00EC4E9F">
        <w:rPr>
          <w:rStyle w:val="Pogrubienie"/>
          <w:rFonts w:ascii="Arial" w:hAnsi="Arial" w:cs="Arial"/>
          <w:sz w:val="22"/>
          <w:szCs w:val="22"/>
        </w:rPr>
        <w:t>157,12%</w:t>
      </w:r>
      <w:r w:rsidRPr="00EC4E9F">
        <w:rPr>
          <w:rStyle w:val="Uwydatnienie"/>
          <w:rFonts w:ascii="Arial" w:hAnsi="Arial" w:cs="Arial"/>
          <w:sz w:val="22"/>
          <w:szCs w:val="22"/>
        </w:rPr>
        <w:t>.</w:t>
      </w:r>
    </w:p>
    <w:bookmarkEnd w:id="46"/>
    <w:p w14:paraId="01E85783" w14:textId="77777777" w:rsidR="00431C5C" w:rsidRPr="00EC4E9F" w:rsidRDefault="00431C5C" w:rsidP="00EC4E9F">
      <w:pPr>
        <w:spacing w:line="276" w:lineRule="auto"/>
        <w:rPr>
          <w:rFonts w:ascii="Arial" w:hAnsi="Arial" w:cs="Arial"/>
          <w:sz w:val="22"/>
          <w:szCs w:val="22"/>
        </w:rPr>
      </w:pPr>
      <w:r w:rsidRPr="00EC4E9F">
        <w:rPr>
          <w:rFonts w:ascii="Arial" w:hAnsi="Arial" w:cs="Arial"/>
          <w:sz w:val="22"/>
          <w:szCs w:val="22"/>
        </w:rPr>
        <w:t xml:space="preserve">Prowadzenie działań o charakterze edukacyjnym i informacyjno- promocyjnym </w:t>
      </w:r>
    </w:p>
    <w:p w14:paraId="4971DDDC" w14:textId="77777777" w:rsidR="00431C5C" w:rsidRPr="00EC4E9F" w:rsidRDefault="00431C5C" w:rsidP="00EC4E9F">
      <w:pPr>
        <w:spacing w:line="276" w:lineRule="auto"/>
        <w:rPr>
          <w:rFonts w:ascii="Arial" w:hAnsi="Arial" w:cs="Arial"/>
          <w:b/>
          <w:sz w:val="22"/>
          <w:szCs w:val="22"/>
        </w:rPr>
      </w:pPr>
      <w:r w:rsidRPr="00EC4E9F">
        <w:rPr>
          <w:rFonts w:ascii="Arial" w:hAnsi="Arial" w:cs="Arial"/>
          <w:sz w:val="22"/>
          <w:szCs w:val="22"/>
        </w:rPr>
        <w:t>Działania informacyjno-promocyjne w 2022 r. realizowane były przez IZ w ramach dwóch projektów Pomocy technicznej:</w:t>
      </w:r>
    </w:p>
    <w:p w14:paraId="30590D47" w14:textId="77777777" w:rsidR="00431C5C" w:rsidRPr="00EC4E9F" w:rsidRDefault="00431C5C" w:rsidP="00EC4E9F">
      <w:pPr>
        <w:pStyle w:val="Akapitzlist"/>
        <w:numPr>
          <w:ilvl w:val="0"/>
          <w:numId w:val="40"/>
        </w:numPr>
        <w:spacing w:after="120" w:line="276" w:lineRule="auto"/>
        <w:ind w:left="426"/>
        <w:rPr>
          <w:rFonts w:ascii="Arial" w:hAnsi="Arial" w:cs="Arial"/>
          <w:b/>
          <w:i/>
          <w:iCs/>
        </w:rPr>
      </w:pPr>
      <w:r w:rsidRPr="00EC4E9F">
        <w:rPr>
          <w:rFonts w:ascii="Arial" w:hAnsi="Arial" w:cs="Arial"/>
          <w:i/>
          <w:iCs/>
        </w:rPr>
        <w:t>Wsparcie procesu wdrażania RPO WP 2014-2020 poprzez działania o charakterze edukacyjno-promocyjnym w 2022 roku.</w:t>
      </w:r>
    </w:p>
    <w:p w14:paraId="635F2ACB" w14:textId="77777777" w:rsidR="00431C5C" w:rsidRPr="00EC4E9F" w:rsidRDefault="00431C5C" w:rsidP="00EC4E9F">
      <w:pPr>
        <w:pStyle w:val="Akapitzlist"/>
        <w:numPr>
          <w:ilvl w:val="0"/>
          <w:numId w:val="40"/>
        </w:numPr>
        <w:spacing w:after="120" w:line="276" w:lineRule="auto"/>
        <w:ind w:left="426"/>
        <w:rPr>
          <w:rFonts w:ascii="Arial" w:hAnsi="Arial" w:cs="Arial"/>
          <w:b/>
          <w:i/>
          <w:iCs/>
        </w:rPr>
      </w:pPr>
      <w:r w:rsidRPr="00EC4E9F">
        <w:rPr>
          <w:rFonts w:ascii="Arial" w:hAnsi="Arial" w:cs="Arial"/>
          <w:i/>
          <w:iCs/>
        </w:rPr>
        <w:t>Wsparcie procesu wdrażania RPO WP poprzez działania o charakterze informacyjno-promocyjnym, edukacyjnym i integracyjnym w ramach środków REACT-EU.</w:t>
      </w:r>
    </w:p>
    <w:p w14:paraId="54F98AF5" w14:textId="27D69E41" w:rsidR="00431C5C" w:rsidRPr="00EC4E9F" w:rsidRDefault="00431C5C" w:rsidP="00EC4E9F">
      <w:pPr>
        <w:spacing w:line="276" w:lineRule="auto"/>
        <w:rPr>
          <w:rFonts w:ascii="Arial" w:hAnsi="Arial" w:cs="Arial"/>
          <w:b/>
          <w:sz w:val="22"/>
          <w:szCs w:val="22"/>
        </w:rPr>
      </w:pPr>
      <w:r w:rsidRPr="00EC4E9F">
        <w:rPr>
          <w:rFonts w:ascii="Arial" w:hAnsi="Arial" w:cs="Arial"/>
          <w:sz w:val="22"/>
          <w:szCs w:val="22"/>
        </w:rPr>
        <w:t>Działania miały na celu wsparcie wykorzystania środków z RPO dla rozwoju regionu. Były prowadzone zgodnie ze Strategią komunikacji Regionalnego Programu Operacyjnego Województwa Podkarpackiego na lata 2014-2020 oraz Rocznym planem działań informacyjnych i promocyjnych na 2022 r</w:t>
      </w:r>
      <w:r w:rsidR="001D359E" w:rsidRPr="00EC4E9F">
        <w:rPr>
          <w:rFonts w:ascii="Arial" w:hAnsi="Arial" w:cs="Arial"/>
          <w:sz w:val="22"/>
          <w:szCs w:val="22"/>
        </w:rPr>
        <w:t>.</w:t>
      </w:r>
      <w:r w:rsidRPr="00EC4E9F">
        <w:rPr>
          <w:rFonts w:ascii="Arial" w:hAnsi="Arial" w:cs="Arial"/>
          <w:sz w:val="22"/>
          <w:szCs w:val="22"/>
        </w:rPr>
        <w:t>, przyjętym Uchwa</w:t>
      </w:r>
      <w:r w:rsidR="001D359E" w:rsidRPr="00EC4E9F">
        <w:rPr>
          <w:rFonts w:ascii="Arial" w:hAnsi="Arial" w:cs="Arial"/>
          <w:sz w:val="22"/>
          <w:szCs w:val="22"/>
        </w:rPr>
        <w:t>ł</w:t>
      </w:r>
      <w:r w:rsidRPr="00EC4E9F">
        <w:rPr>
          <w:rFonts w:ascii="Arial" w:hAnsi="Arial" w:cs="Arial"/>
          <w:sz w:val="22"/>
          <w:szCs w:val="22"/>
        </w:rPr>
        <w:t xml:space="preserve">ą Zarządu Województwa Podkarpackiego. Były one adresowane do faktycznych i potencjalnych beneficjentów, </w:t>
      </w:r>
      <w:r w:rsidRPr="00EC4E9F">
        <w:rPr>
          <w:rFonts w:ascii="Arial" w:hAnsi="Arial" w:cs="Arial"/>
          <w:sz w:val="22"/>
          <w:szCs w:val="22"/>
        </w:rPr>
        <w:lastRenderedPageBreak/>
        <w:t xml:space="preserve">faktycznych i potencjalnych uczestników projektów a przede wszystkim do odbiorców rezultatów i ogółu społeczeństwa. Służyły głównie: </w:t>
      </w:r>
    </w:p>
    <w:p w14:paraId="0454B159" w14:textId="77777777" w:rsidR="00431C5C" w:rsidRPr="00EC4E9F" w:rsidRDefault="00431C5C" w:rsidP="00EC4E9F">
      <w:pPr>
        <w:pStyle w:val="Akapitzlist"/>
        <w:numPr>
          <w:ilvl w:val="0"/>
          <w:numId w:val="37"/>
        </w:numPr>
        <w:spacing w:after="120" w:line="276" w:lineRule="auto"/>
        <w:ind w:left="851" w:hanging="491"/>
        <w:rPr>
          <w:rFonts w:ascii="Arial" w:hAnsi="Arial" w:cs="Arial"/>
          <w:b/>
        </w:rPr>
      </w:pPr>
      <w:r w:rsidRPr="00EC4E9F">
        <w:rPr>
          <w:rFonts w:ascii="Arial" w:hAnsi="Arial" w:cs="Arial"/>
        </w:rPr>
        <w:t>prezentacji efektów wykorzystania Funduszy Europejskich w regionie;</w:t>
      </w:r>
    </w:p>
    <w:p w14:paraId="40245CBA" w14:textId="77777777" w:rsidR="00431C5C" w:rsidRPr="00EC4E9F" w:rsidRDefault="00431C5C" w:rsidP="00EC4E9F">
      <w:pPr>
        <w:pStyle w:val="Akapitzlist"/>
        <w:numPr>
          <w:ilvl w:val="0"/>
          <w:numId w:val="37"/>
        </w:numPr>
        <w:spacing w:after="120" w:line="276" w:lineRule="auto"/>
        <w:ind w:left="851" w:hanging="491"/>
        <w:rPr>
          <w:rFonts w:ascii="Arial" w:hAnsi="Arial" w:cs="Arial"/>
          <w:b/>
        </w:rPr>
      </w:pPr>
      <w:r w:rsidRPr="00EC4E9F">
        <w:rPr>
          <w:rFonts w:ascii="Arial" w:hAnsi="Arial" w:cs="Arial"/>
        </w:rPr>
        <w:t>pokazaniu dobrych praktyk realizacji inwestycji przez beneficjentów Funduszy Europejskich;</w:t>
      </w:r>
    </w:p>
    <w:p w14:paraId="4E062AA7" w14:textId="77777777" w:rsidR="00431C5C" w:rsidRPr="00EC4E9F" w:rsidRDefault="00431C5C" w:rsidP="00EC4E9F">
      <w:pPr>
        <w:pStyle w:val="Akapitzlist"/>
        <w:numPr>
          <w:ilvl w:val="0"/>
          <w:numId w:val="37"/>
        </w:numPr>
        <w:spacing w:after="120" w:line="276" w:lineRule="auto"/>
        <w:ind w:left="851" w:hanging="491"/>
        <w:rPr>
          <w:rFonts w:ascii="Arial" w:hAnsi="Arial" w:cs="Arial"/>
          <w:b/>
        </w:rPr>
      </w:pPr>
      <w:r w:rsidRPr="00EC4E9F">
        <w:rPr>
          <w:rFonts w:ascii="Arial" w:hAnsi="Arial" w:cs="Arial"/>
        </w:rPr>
        <w:t>promocji beneficjentów i ich projektów.</w:t>
      </w:r>
    </w:p>
    <w:p w14:paraId="5D9F35C3" w14:textId="327E6F3F" w:rsidR="00431C5C" w:rsidRPr="00EC4E9F" w:rsidRDefault="00431C5C" w:rsidP="00EC4E9F">
      <w:pPr>
        <w:spacing w:line="276" w:lineRule="auto"/>
        <w:rPr>
          <w:rFonts w:ascii="Arial" w:hAnsi="Arial" w:cs="Arial"/>
          <w:b/>
          <w:sz w:val="22"/>
          <w:szCs w:val="22"/>
        </w:rPr>
      </w:pPr>
      <w:r w:rsidRPr="00EC4E9F">
        <w:rPr>
          <w:rFonts w:ascii="Arial" w:hAnsi="Arial" w:cs="Arial"/>
          <w:sz w:val="22"/>
          <w:szCs w:val="22"/>
        </w:rPr>
        <w:t>Wszelkie informacje przekazywane były za pośrednictwem Internetu, mediów społecznościowych, prasy, radia, telewizji oraz konsultacji w ramach działalności sieci PIFE woj</w:t>
      </w:r>
      <w:r w:rsidR="00865C87" w:rsidRPr="00EC4E9F">
        <w:rPr>
          <w:rFonts w:ascii="Arial" w:hAnsi="Arial" w:cs="Arial"/>
          <w:sz w:val="22"/>
          <w:szCs w:val="22"/>
        </w:rPr>
        <w:t>ewództwa</w:t>
      </w:r>
      <w:r w:rsidRPr="00EC4E9F">
        <w:rPr>
          <w:rFonts w:ascii="Arial" w:hAnsi="Arial" w:cs="Arial"/>
          <w:sz w:val="22"/>
          <w:szCs w:val="22"/>
        </w:rPr>
        <w:t> </w:t>
      </w:r>
      <w:r w:rsidR="00865C87" w:rsidRPr="00EC4E9F">
        <w:rPr>
          <w:rFonts w:ascii="Arial" w:hAnsi="Arial" w:cs="Arial"/>
          <w:sz w:val="22"/>
          <w:szCs w:val="22"/>
        </w:rPr>
        <w:t>p</w:t>
      </w:r>
      <w:r w:rsidRPr="00EC4E9F">
        <w:rPr>
          <w:rFonts w:ascii="Arial" w:hAnsi="Arial" w:cs="Arial"/>
          <w:sz w:val="22"/>
          <w:szCs w:val="22"/>
        </w:rPr>
        <w:t>odkarpackiego. W 2022 r</w:t>
      </w:r>
      <w:r w:rsidR="00444787" w:rsidRPr="00EC4E9F">
        <w:rPr>
          <w:rFonts w:ascii="Arial" w:hAnsi="Arial" w:cs="Arial"/>
          <w:sz w:val="22"/>
          <w:szCs w:val="22"/>
        </w:rPr>
        <w:t>.</w:t>
      </w:r>
      <w:r w:rsidRPr="00EC4E9F">
        <w:rPr>
          <w:rFonts w:ascii="Arial" w:hAnsi="Arial" w:cs="Arial"/>
          <w:sz w:val="22"/>
          <w:szCs w:val="22"/>
        </w:rPr>
        <w:t xml:space="preserve"> IZ RPO prowadziła:</w:t>
      </w:r>
    </w:p>
    <w:p w14:paraId="3FDE65A9" w14:textId="77777777" w:rsidR="00431C5C" w:rsidRPr="00EC4E9F" w:rsidRDefault="00431C5C" w:rsidP="00EC4E9F">
      <w:pPr>
        <w:pStyle w:val="Akapitzlist"/>
        <w:numPr>
          <w:ilvl w:val="0"/>
          <w:numId w:val="38"/>
        </w:numPr>
        <w:spacing w:after="120" w:line="276" w:lineRule="auto"/>
        <w:ind w:left="851" w:hanging="491"/>
        <w:rPr>
          <w:rFonts w:ascii="Arial" w:hAnsi="Arial" w:cs="Arial"/>
          <w:b/>
        </w:rPr>
      </w:pPr>
      <w:r w:rsidRPr="00EC4E9F">
        <w:rPr>
          <w:rFonts w:ascii="Arial" w:hAnsi="Arial" w:cs="Arial"/>
        </w:rPr>
        <w:t>portal www.rpo.podkarpackie.pl, który w 2022 r. odnotował 1 000 000 odwiedzin;</w:t>
      </w:r>
    </w:p>
    <w:p w14:paraId="51EEECD8" w14:textId="77777777" w:rsidR="00431C5C" w:rsidRPr="00EC4E9F" w:rsidRDefault="00431C5C" w:rsidP="00EC4E9F">
      <w:pPr>
        <w:pStyle w:val="Akapitzlist"/>
        <w:numPr>
          <w:ilvl w:val="0"/>
          <w:numId w:val="38"/>
        </w:numPr>
        <w:spacing w:after="120" w:line="276" w:lineRule="auto"/>
        <w:ind w:left="851" w:hanging="491"/>
        <w:rPr>
          <w:rFonts w:ascii="Arial" w:hAnsi="Arial" w:cs="Arial"/>
          <w:b/>
        </w:rPr>
      </w:pPr>
      <w:r w:rsidRPr="00EC4E9F">
        <w:rPr>
          <w:rFonts w:ascii="Arial" w:hAnsi="Arial" w:cs="Arial"/>
        </w:rPr>
        <w:t>fanpage https://www.facebook.com/funduszeeuropejskiedlapodkarpacia do końca 2022 r. uzyskał 15 253 polubień;</w:t>
      </w:r>
    </w:p>
    <w:p w14:paraId="5600FC40" w14:textId="77777777" w:rsidR="00431C5C" w:rsidRPr="00EC4E9F" w:rsidRDefault="00431C5C" w:rsidP="00EC4E9F">
      <w:pPr>
        <w:pStyle w:val="Akapitzlist"/>
        <w:numPr>
          <w:ilvl w:val="0"/>
          <w:numId w:val="38"/>
        </w:numPr>
        <w:spacing w:after="120" w:line="276" w:lineRule="auto"/>
        <w:ind w:left="851" w:hanging="491"/>
        <w:rPr>
          <w:rFonts w:ascii="Arial" w:hAnsi="Arial" w:cs="Arial"/>
          <w:b/>
        </w:rPr>
      </w:pPr>
      <w:r w:rsidRPr="00EC4E9F">
        <w:rPr>
          <w:rFonts w:ascii="Arial" w:hAnsi="Arial" w:cs="Arial"/>
        </w:rPr>
        <w:t>kanał na YouTube https://www.youtube.com/c/OdmienionePodkarpackie/featured do końca 2022 r. kanał uzyskał 688 followersów;</w:t>
      </w:r>
    </w:p>
    <w:p w14:paraId="7ED9FEA9" w14:textId="77777777" w:rsidR="00431C5C" w:rsidRPr="00EC4E9F" w:rsidRDefault="00431C5C" w:rsidP="00EC4E9F">
      <w:pPr>
        <w:pStyle w:val="Akapitzlist"/>
        <w:numPr>
          <w:ilvl w:val="0"/>
          <w:numId w:val="38"/>
        </w:numPr>
        <w:spacing w:after="120" w:line="276" w:lineRule="auto"/>
        <w:ind w:left="851" w:hanging="491"/>
        <w:rPr>
          <w:rFonts w:ascii="Arial" w:hAnsi="Arial" w:cs="Arial"/>
          <w:b/>
        </w:rPr>
      </w:pPr>
      <w:r w:rsidRPr="00EC4E9F">
        <w:rPr>
          <w:rFonts w:ascii="Arial" w:hAnsi="Arial" w:cs="Arial"/>
        </w:rPr>
        <w:t>profil na Instagramie: https://www.instagram.com/explore/tags/funduszeeuropejskiedlapodkarpacia/ – profil do końca 2022 r. uzyskał 1 461 obserwujących</w:t>
      </w:r>
    </w:p>
    <w:p w14:paraId="0C0B8A51" w14:textId="1639F28F" w:rsidR="00431C5C" w:rsidRPr="00EC4E9F" w:rsidRDefault="00431C5C" w:rsidP="00EC4E9F">
      <w:pPr>
        <w:spacing w:line="276" w:lineRule="auto"/>
        <w:rPr>
          <w:rFonts w:ascii="Arial" w:hAnsi="Arial" w:cs="Arial"/>
          <w:b/>
          <w:sz w:val="22"/>
          <w:szCs w:val="22"/>
        </w:rPr>
      </w:pPr>
      <w:r w:rsidRPr="00EC4E9F">
        <w:rPr>
          <w:rFonts w:ascii="Arial" w:hAnsi="Arial" w:cs="Arial"/>
          <w:sz w:val="22"/>
          <w:szCs w:val="22"/>
        </w:rPr>
        <w:t xml:space="preserve">Przeprowadzona została kampania o szerokim zasięgu „W Podkarpackim, realizujemy się </w:t>
      </w:r>
      <w:r w:rsidR="00C507AB" w:rsidRPr="00EC4E9F">
        <w:rPr>
          <w:rFonts w:ascii="Arial" w:hAnsi="Arial" w:cs="Arial"/>
          <w:sz w:val="22"/>
          <w:szCs w:val="22"/>
        </w:rPr>
        <w:br/>
      </w:r>
      <w:r w:rsidRPr="00EC4E9F">
        <w:rPr>
          <w:rFonts w:ascii="Arial" w:hAnsi="Arial" w:cs="Arial"/>
          <w:sz w:val="22"/>
          <w:szCs w:val="22"/>
        </w:rPr>
        <w:t xml:space="preserve">z Funduszami Europejskimi”. Bohaterami kampanii byli mieszkańcy regionu, którzy zgodzili się opowiedzieć, w jaki sposób fundusze unijne pomogły im w realizacji planów i zamierzeń, </w:t>
      </w:r>
      <w:r w:rsidR="00C507AB" w:rsidRPr="00EC4E9F">
        <w:rPr>
          <w:rFonts w:ascii="Arial" w:hAnsi="Arial" w:cs="Arial"/>
          <w:sz w:val="22"/>
          <w:szCs w:val="22"/>
        </w:rPr>
        <w:br/>
      </w:r>
      <w:r w:rsidR="00EC4E9F">
        <w:rPr>
          <w:rFonts w:ascii="Arial" w:hAnsi="Arial" w:cs="Arial"/>
          <w:sz w:val="22"/>
          <w:szCs w:val="22"/>
        </w:rPr>
        <w:t>a nawet pasji.</w:t>
      </w:r>
    </w:p>
    <w:p w14:paraId="31C5EEB6" w14:textId="50061584" w:rsidR="00431C5C" w:rsidRPr="00EC4E9F" w:rsidRDefault="00431C5C" w:rsidP="00EC4E9F">
      <w:pPr>
        <w:spacing w:line="276" w:lineRule="auto"/>
        <w:rPr>
          <w:rFonts w:ascii="Arial" w:hAnsi="Arial" w:cs="Arial"/>
          <w:b/>
          <w:bCs/>
          <w:sz w:val="22"/>
          <w:szCs w:val="22"/>
        </w:rPr>
      </w:pPr>
      <w:r w:rsidRPr="00EC4E9F">
        <w:rPr>
          <w:rFonts w:ascii="Arial" w:hAnsi="Arial" w:cs="Arial"/>
          <w:bCs/>
          <w:sz w:val="22"/>
          <w:szCs w:val="22"/>
        </w:rPr>
        <w:t>Zorganizowano trzy cykle wydarzeń integracyjnych dla dzieci i rodzin polskich i ukraińskich na terenie miasta Rzeszów oraz cykl działań edukacyjno-integracyjnych dla dzieci i młodzieży z Polski i Ukrainy w: Dębicy, Przemyślu, Lubaczowie, Sanoku, Ustrzykach Dolnych i Medyni Głogowskiej. Ponadto, z</w:t>
      </w:r>
      <w:r w:rsidRPr="00EC4E9F">
        <w:rPr>
          <w:rFonts w:ascii="Arial" w:hAnsi="Arial" w:cs="Arial"/>
          <w:sz w:val="22"/>
          <w:szCs w:val="22"/>
        </w:rPr>
        <w:t>organizowano 4 konferencje konsultacyjne poświęcone prezentacji projektu FEP 2021-2027.</w:t>
      </w:r>
    </w:p>
    <w:p w14:paraId="1163992E" w14:textId="5828C5FF" w:rsidR="00431C5C" w:rsidRPr="00EC4E9F" w:rsidRDefault="00431C5C" w:rsidP="00EC4E9F">
      <w:pPr>
        <w:spacing w:line="276" w:lineRule="auto"/>
        <w:rPr>
          <w:rFonts w:ascii="Arial" w:hAnsi="Arial" w:cs="Arial"/>
          <w:b/>
          <w:sz w:val="22"/>
          <w:szCs w:val="22"/>
        </w:rPr>
      </w:pPr>
      <w:r w:rsidRPr="00EC4E9F">
        <w:rPr>
          <w:rFonts w:ascii="Arial" w:hAnsi="Arial" w:cs="Arial"/>
          <w:sz w:val="22"/>
          <w:szCs w:val="22"/>
        </w:rPr>
        <w:t>W 2022 r</w:t>
      </w:r>
      <w:r w:rsidR="00444787" w:rsidRPr="00EC4E9F">
        <w:rPr>
          <w:rFonts w:ascii="Arial" w:hAnsi="Arial" w:cs="Arial"/>
          <w:sz w:val="22"/>
          <w:szCs w:val="22"/>
        </w:rPr>
        <w:t>.</w:t>
      </w:r>
      <w:r w:rsidRPr="00EC4E9F">
        <w:rPr>
          <w:rFonts w:ascii="Arial" w:hAnsi="Arial" w:cs="Arial"/>
          <w:sz w:val="22"/>
          <w:szCs w:val="22"/>
        </w:rPr>
        <w:t xml:space="preserve"> działania w ramach Dni Otwartych Funduszy Europejskich koncentrowały się </w:t>
      </w:r>
      <w:r w:rsidR="00C507AB" w:rsidRPr="00EC4E9F">
        <w:rPr>
          <w:rFonts w:ascii="Arial" w:hAnsi="Arial" w:cs="Arial"/>
          <w:sz w:val="22"/>
          <w:szCs w:val="22"/>
        </w:rPr>
        <w:br/>
      </w:r>
      <w:r w:rsidRPr="00EC4E9F">
        <w:rPr>
          <w:rFonts w:ascii="Arial" w:hAnsi="Arial" w:cs="Arial"/>
          <w:sz w:val="22"/>
          <w:szCs w:val="22"/>
        </w:rPr>
        <w:t>w trzech miejscach: w Podkarpackim Centrum Innowacji w Rzeszowie, na terenach przy Miejskiej Bibliotece Publicznej w Mielcu oraz na Placu Wolności w Nisku. Ponadto zorganizowano 11 szkoleń (on-line i stacjonarnych) dla beneficjentów, w których wzięło udział łącznie 801 osób.</w:t>
      </w:r>
    </w:p>
    <w:p w14:paraId="34F8441E" w14:textId="77777777" w:rsidR="00431C5C" w:rsidRPr="00EC4E9F" w:rsidRDefault="00431C5C" w:rsidP="00EC4E9F">
      <w:pPr>
        <w:spacing w:before="240" w:line="276" w:lineRule="auto"/>
        <w:rPr>
          <w:rFonts w:ascii="Arial" w:hAnsi="Arial" w:cs="Arial"/>
          <w:bCs/>
          <w:sz w:val="22"/>
          <w:szCs w:val="22"/>
        </w:rPr>
      </w:pPr>
      <w:r w:rsidRPr="00EC4E9F">
        <w:rPr>
          <w:rFonts w:ascii="Arial" w:hAnsi="Arial" w:cs="Arial"/>
          <w:bCs/>
          <w:sz w:val="22"/>
          <w:szCs w:val="22"/>
        </w:rPr>
        <w:t xml:space="preserve">Wśród najważniejszych </w:t>
      </w:r>
      <w:r w:rsidRPr="00EC4E9F">
        <w:rPr>
          <w:rFonts w:ascii="Arial" w:hAnsi="Arial" w:cs="Arial"/>
          <w:bCs/>
          <w:sz w:val="22"/>
          <w:szCs w:val="22"/>
          <w:u w:val="single"/>
        </w:rPr>
        <w:t>dotychczasowych</w:t>
      </w:r>
      <w:r w:rsidRPr="00EC4E9F">
        <w:rPr>
          <w:rFonts w:ascii="Arial" w:hAnsi="Arial" w:cs="Arial"/>
          <w:bCs/>
          <w:sz w:val="22"/>
          <w:szCs w:val="22"/>
        </w:rPr>
        <w:t xml:space="preserve"> efektów rzeczowych realizacji Programu, wymienić można (na podstawie wniosków o płatność pośrednią):</w:t>
      </w:r>
    </w:p>
    <w:p w14:paraId="3359F489" w14:textId="77777777" w:rsidR="00431C5C" w:rsidRPr="00EC4E9F" w:rsidRDefault="00431C5C" w:rsidP="00EC4E9F">
      <w:pPr>
        <w:pStyle w:val="Akapitzlist"/>
        <w:numPr>
          <w:ilvl w:val="0"/>
          <w:numId w:val="36"/>
        </w:numPr>
        <w:spacing w:after="120" w:line="276" w:lineRule="auto"/>
        <w:ind w:left="426" w:hanging="426"/>
        <w:rPr>
          <w:rFonts w:ascii="Arial" w:hAnsi="Arial" w:cs="Arial"/>
          <w:b/>
        </w:rPr>
      </w:pPr>
      <w:r w:rsidRPr="00EC4E9F">
        <w:rPr>
          <w:rFonts w:ascii="Arial" w:hAnsi="Arial" w:cs="Arial"/>
        </w:rPr>
        <w:t>wsparcie 3 298 przedsiębiorstw</w:t>
      </w:r>
      <w:r w:rsidRPr="00EC4E9F">
        <w:rPr>
          <w:rStyle w:val="Odwoanieprzypisudolnego"/>
          <w:rFonts w:ascii="Arial" w:hAnsi="Arial" w:cs="Arial"/>
          <w:b/>
        </w:rPr>
        <w:footnoteReference w:id="43"/>
      </w:r>
      <w:r w:rsidRPr="00EC4E9F">
        <w:rPr>
          <w:rFonts w:ascii="Arial" w:hAnsi="Arial" w:cs="Arial"/>
        </w:rPr>
        <w:t>;</w:t>
      </w:r>
    </w:p>
    <w:p w14:paraId="1D070A1B" w14:textId="77777777" w:rsidR="00431C5C" w:rsidRPr="00EC4E9F" w:rsidRDefault="00431C5C" w:rsidP="00EC4E9F">
      <w:pPr>
        <w:pStyle w:val="Akapitzlist"/>
        <w:numPr>
          <w:ilvl w:val="0"/>
          <w:numId w:val="36"/>
        </w:numPr>
        <w:spacing w:after="120" w:line="276" w:lineRule="auto"/>
        <w:ind w:left="426" w:hanging="426"/>
        <w:rPr>
          <w:rFonts w:ascii="Arial" w:hAnsi="Arial" w:cs="Arial"/>
          <w:b/>
        </w:rPr>
      </w:pPr>
      <w:r w:rsidRPr="00EC4E9F">
        <w:rPr>
          <w:rFonts w:ascii="Arial" w:hAnsi="Arial" w:cs="Arial"/>
        </w:rPr>
        <w:t>przygotowanie prawie 69 ha terenów pod inwestycje, co stanowi ponad 102% realizacji celu końcowego;</w:t>
      </w:r>
    </w:p>
    <w:p w14:paraId="321B7B96" w14:textId="2EAC1D38" w:rsidR="00431C5C" w:rsidRPr="00EC4E9F" w:rsidRDefault="00431C5C" w:rsidP="00EC4E9F">
      <w:pPr>
        <w:pStyle w:val="Akapitzlist"/>
        <w:numPr>
          <w:ilvl w:val="0"/>
          <w:numId w:val="36"/>
        </w:numPr>
        <w:spacing w:after="120" w:line="276" w:lineRule="auto"/>
        <w:ind w:left="426" w:hanging="426"/>
        <w:rPr>
          <w:rFonts w:ascii="Arial" w:hAnsi="Arial" w:cs="Arial"/>
          <w:b/>
        </w:rPr>
      </w:pPr>
      <w:r w:rsidRPr="00EC4E9F">
        <w:rPr>
          <w:rFonts w:ascii="Arial" w:hAnsi="Arial" w:cs="Arial"/>
        </w:rPr>
        <w:t>udostępnienie on-line 1 188 usług publicznych o stopniu dojrzałości co najmniej 3, wobec wartości docelowej</w:t>
      </w:r>
      <w:r w:rsidR="00EC4E9F">
        <w:rPr>
          <w:rFonts w:ascii="Arial" w:hAnsi="Arial" w:cs="Arial"/>
        </w:rPr>
        <w:t xml:space="preserve"> na koniec 2023 r. wynoszącej 1 </w:t>
      </w:r>
      <w:r w:rsidRPr="00EC4E9F">
        <w:rPr>
          <w:rFonts w:ascii="Arial" w:hAnsi="Arial" w:cs="Arial"/>
        </w:rPr>
        <w:t>800 szt.;</w:t>
      </w:r>
    </w:p>
    <w:p w14:paraId="6360F1CC" w14:textId="190DE268" w:rsidR="00431C5C" w:rsidRPr="00EC4E9F" w:rsidRDefault="00431C5C" w:rsidP="00EC4E9F">
      <w:pPr>
        <w:pStyle w:val="Akapitzlist"/>
        <w:numPr>
          <w:ilvl w:val="0"/>
          <w:numId w:val="36"/>
        </w:numPr>
        <w:spacing w:after="120" w:line="276" w:lineRule="auto"/>
        <w:ind w:left="426" w:hanging="426"/>
        <w:rPr>
          <w:rFonts w:ascii="Arial" w:hAnsi="Arial" w:cs="Arial"/>
          <w:b/>
        </w:rPr>
      </w:pPr>
      <w:r w:rsidRPr="00EC4E9F">
        <w:rPr>
          <w:rFonts w:ascii="Arial" w:hAnsi="Arial" w:cs="Arial"/>
        </w:rPr>
        <w:t>79 podmiotów udostępniło on-line informacje sektora publicznego (wartość do</w:t>
      </w:r>
      <w:r w:rsidR="00EC4E9F">
        <w:rPr>
          <w:rFonts w:ascii="Arial" w:hAnsi="Arial" w:cs="Arial"/>
        </w:rPr>
        <w:t>celowa dla 2023 r. – 100 szt.);</w:t>
      </w:r>
    </w:p>
    <w:p w14:paraId="192903D1" w14:textId="77777777" w:rsidR="00431C5C" w:rsidRPr="00EC4E9F" w:rsidRDefault="00431C5C" w:rsidP="00EC4E9F">
      <w:pPr>
        <w:pStyle w:val="Akapitzlist"/>
        <w:numPr>
          <w:ilvl w:val="0"/>
          <w:numId w:val="36"/>
        </w:numPr>
        <w:spacing w:after="120" w:line="276" w:lineRule="auto"/>
        <w:ind w:left="426" w:hanging="426"/>
        <w:rPr>
          <w:rFonts w:ascii="Arial" w:hAnsi="Arial" w:cs="Arial"/>
          <w:b/>
        </w:rPr>
      </w:pPr>
      <w:r w:rsidRPr="00EC4E9F">
        <w:rPr>
          <w:rFonts w:ascii="Arial" w:hAnsi="Arial" w:cs="Arial"/>
        </w:rPr>
        <w:t xml:space="preserve">zmniejszenie o 129 359 878,14 kWh rocznego zużycia energii pierwotnej w budynkach publicznych, co stanowi ponad 107% realizacji celu końcowego; </w:t>
      </w:r>
    </w:p>
    <w:p w14:paraId="55842132" w14:textId="77777777" w:rsidR="00431C5C" w:rsidRPr="00EC4E9F" w:rsidRDefault="00431C5C" w:rsidP="00EC4E9F">
      <w:pPr>
        <w:pStyle w:val="Akapitzlist"/>
        <w:numPr>
          <w:ilvl w:val="0"/>
          <w:numId w:val="36"/>
        </w:numPr>
        <w:spacing w:after="120" w:line="276" w:lineRule="auto"/>
        <w:ind w:left="426" w:hanging="426"/>
        <w:rPr>
          <w:rFonts w:ascii="Arial" w:hAnsi="Arial" w:cs="Arial"/>
          <w:b/>
        </w:rPr>
      </w:pPr>
      <w:r w:rsidRPr="00EC4E9F">
        <w:rPr>
          <w:rFonts w:ascii="Arial" w:hAnsi="Arial" w:cs="Arial"/>
        </w:rPr>
        <w:lastRenderedPageBreak/>
        <w:t>ponad 240 MW dodatkowej zdolności wytwarzania energii z OZE w stosunku do wartości docelowej 250 MW;</w:t>
      </w:r>
    </w:p>
    <w:p w14:paraId="48FA64D0" w14:textId="05C49EF8" w:rsidR="00431C5C" w:rsidRPr="00EC4E9F" w:rsidRDefault="00431C5C" w:rsidP="00EC4E9F">
      <w:pPr>
        <w:pStyle w:val="Akapitzlist"/>
        <w:numPr>
          <w:ilvl w:val="0"/>
          <w:numId w:val="36"/>
        </w:numPr>
        <w:spacing w:after="120" w:line="276" w:lineRule="auto"/>
        <w:ind w:left="426" w:hanging="426"/>
        <w:rPr>
          <w:rFonts w:ascii="Arial" w:hAnsi="Arial" w:cs="Arial"/>
          <w:b/>
        </w:rPr>
      </w:pPr>
      <w:r w:rsidRPr="00EC4E9F">
        <w:rPr>
          <w:rFonts w:ascii="Arial" w:hAnsi="Arial" w:cs="Arial"/>
        </w:rPr>
        <w:t>wsparcie 37 Punktów Selektywnego Zbierania Odpadów Komunalnych (105,71% celu końcowego);</w:t>
      </w:r>
    </w:p>
    <w:p w14:paraId="48FA5DBF" w14:textId="6FE8EC92" w:rsidR="00431C5C" w:rsidRPr="00EC4E9F" w:rsidRDefault="00431C5C" w:rsidP="00EC4E9F">
      <w:pPr>
        <w:pStyle w:val="Akapitzlist"/>
        <w:numPr>
          <w:ilvl w:val="0"/>
          <w:numId w:val="36"/>
        </w:numPr>
        <w:spacing w:after="120" w:line="276" w:lineRule="auto"/>
        <w:ind w:left="426" w:hanging="426"/>
        <w:rPr>
          <w:rFonts w:ascii="Arial" w:hAnsi="Arial" w:cs="Arial"/>
          <w:b/>
        </w:rPr>
      </w:pPr>
      <w:r w:rsidRPr="00EC4E9F">
        <w:rPr>
          <w:rFonts w:ascii="Arial" w:hAnsi="Arial" w:cs="Arial"/>
        </w:rPr>
        <w:t>wybudowanie/przebudowanie ponad 743 km sieci kanalizacji sanitarnej wobec wartości docelowej na koniec 2023 r. wynoszącej 740 km;</w:t>
      </w:r>
    </w:p>
    <w:p w14:paraId="47EB4E97" w14:textId="6CB734E7" w:rsidR="00431C5C" w:rsidRPr="00EC4E9F" w:rsidRDefault="00431C5C" w:rsidP="00EC4E9F">
      <w:pPr>
        <w:pStyle w:val="Akapitzlist"/>
        <w:numPr>
          <w:ilvl w:val="0"/>
          <w:numId w:val="36"/>
        </w:numPr>
        <w:spacing w:after="120" w:line="276" w:lineRule="auto"/>
        <w:ind w:left="426" w:hanging="426"/>
        <w:rPr>
          <w:rFonts w:ascii="Arial" w:hAnsi="Arial" w:cs="Arial"/>
          <w:b/>
        </w:rPr>
      </w:pPr>
      <w:r w:rsidRPr="00EC4E9F">
        <w:rPr>
          <w:rFonts w:ascii="Arial" w:hAnsi="Arial" w:cs="Arial"/>
        </w:rPr>
        <w:t>zakup/ modernizację 191 jednostek taboru pasażerskiego publicznego transportu zbiorowego komunikacji miejskiej, co stanowi ponad 106% realizacji celu końcowego;</w:t>
      </w:r>
    </w:p>
    <w:p w14:paraId="2932C768" w14:textId="5A944306" w:rsidR="00431C5C" w:rsidRPr="00EC4E9F" w:rsidRDefault="00431C5C" w:rsidP="00EC4E9F">
      <w:pPr>
        <w:pStyle w:val="Akapitzlist"/>
        <w:numPr>
          <w:ilvl w:val="0"/>
          <w:numId w:val="36"/>
        </w:numPr>
        <w:spacing w:after="120" w:line="276" w:lineRule="auto"/>
        <w:ind w:left="426" w:hanging="426"/>
        <w:rPr>
          <w:rFonts w:ascii="Arial" w:hAnsi="Arial" w:cs="Arial"/>
          <w:b/>
        </w:rPr>
      </w:pPr>
      <w:r w:rsidRPr="00EC4E9F">
        <w:rPr>
          <w:rFonts w:ascii="Arial" w:hAnsi="Arial" w:cs="Arial"/>
        </w:rPr>
        <w:t>budowę/przebudowę/modernizację ponad 148 km dróg wobec spodziew</w:t>
      </w:r>
      <w:r w:rsidR="00EC4E9F">
        <w:rPr>
          <w:rFonts w:ascii="Arial" w:hAnsi="Arial" w:cs="Arial"/>
        </w:rPr>
        <w:t>anej wartości docelowej 200 km;</w:t>
      </w:r>
    </w:p>
    <w:p w14:paraId="1C189E60" w14:textId="77777777" w:rsidR="00431C5C" w:rsidRPr="00EC4E9F" w:rsidRDefault="00431C5C" w:rsidP="00EC4E9F">
      <w:pPr>
        <w:pStyle w:val="Akapitzlist"/>
        <w:numPr>
          <w:ilvl w:val="0"/>
          <w:numId w:val="36"/>
        </w:numPr>
        <w:spacing w:after="120" w:line="276" w:lineRule="auto"/>
        <w:ind w:left="426" w:hanging="426"/>
        <w:rPr>
          <w:rFonts w:ascii="Arial" w:hAnsi="Arial" w:cs="Arial"/>
          <w:b/>
        </w:rPr>
      </w:pPr>
      <w:r w:rsidRPr="00EC4E9F">
        <w:rPr>
          <w:rFonts w:ascii="Arial" w:hAnsi="Arial" w:cs="Arial"/>
        </w:rPr>
        <w:t>zakup 9 jednostek taboru kolejowego o pojemności 3 076 osób;</w:t>
      </w:r>
    </w:p>
    <w:p w14:paraId="77808830" w14:textId="77777777" w:rsidR="00431C5C" w:rsidRPr="00EC4E9F" w:rsidRDefault="00431C5C" w:rsidP="00EC4E9F">
      <w:pPr>
        <w:pStyle w:val="Akapitzlist"/>
        <w:numPr>
          <w:ilvl w:val="0"/>
          <w:numId w:val="36"/>
        </w:numPr>
        <w:spacing w:after="120" w:line="276" w:lineRule="auto"/>
        <w:ind w:left="426" w:hanging="426"/>
        <w:rPr>
          <w:rFonts w:ascii="Arial" w:hAnsi="Arial" w:cs="Arial"/>
          <w:b/>
        </w:rPr>
      </w:pPr>
      <w:r w:rsidRPr="00EC4E9F">
        <w:rPr>
          <w:rFonts w:ascii="Arial" w:hAnsi="Arial" w:cs="Arial"/>
        </w:rPr>
        <w:t>zakup 74 respiratorów wobec wartości docelowej na koniec 2023 r. wynoszącej 75 respiratorów;</w:t>
      </w:r>
    </w:p>
    <w:p w14:paraId="18F585F0" w14:textId="77777777" w:rsidR="00431C5C" w:rsidRPr="00EC4E9F" w:rsidRDefault="00431C5C" w:rsidP="00EC4E9F">
      <w:pPr>
        <w:pStyle w:val="Akapitzlist"/>
        <w:numPr>
          <w:ilvl w:val="0"/>
          <w:numId w:val="36"/>
        </w:numPr>
        <w:spacing w:after="120" w:line="276" w:lineRule="auto"/>
        <w:ind w:left="426" w:hanging="426"/>
        <w:rPr>
          <w:rFonts w:ascii="Arial" w:hAnsi="Arial" w:cs="Arial"/>
          <w:b/>
        </w:rPr>
      </w:pPr>
      <w:r w:rsidRPr="00EC4E9F">
        <w:rPr>
          <w:rFonts w:ascii="Arial" w:hAnsi="Arial" w:cs="Arial"/>
        </w:rPr>
        <w:t>wsparcie 6 laboratoriów celem zwiększenia możliwości testowania COVID-19 (100% celu końcowego);</w:t>
      </w:r>
    </w:p>
    <w:p w14:paraId="1E1FFC44" w14:textId="77777777" w:rsidR="00431C5C" w:rsidRPr="00EC4E9F" w:rsidRDefault="00431C5C" w:rsidP="00EC4E9F">
      <w:pPr>
        <w:pStyle w:val="Akapitzlist"/>
        <w:numPr>
          <w:ilvl w:val="0"/>
          <w:numId w:val="36"/>
        </w:numPr>
        <w:spacing w:after="120" w:line="276" w:lineRule="auto"/>
        <w:ind w:left="426" w:hanging="426"/>
        <w:rPr>
          <w:rFonts w:ascii="Arial" w:hAnsi="Arial" w:cs="Arial"/>
          <w:b/>
        </w:rPr>
      </w:pPr>
      <w:r w:rsidRPr="00EC4E9F">
        <w:rPr>
          <w:rFonts w:ascii="Arial" w:hAnsi="Arial" w:cs="Arial"/>
        </w:rPr>
        <w:t>zakup 24 karetek pogotowia w celu wsparcia leczenia COVID-19 (ponad 109% celu końcowego);</w:t>
      </w:r>
    </w:p>
    <w:p w14:paraId="4C1D7965" w14:textId="77777777" w:rsidR="00431C5C" w:rsidRPr="00EC4E9F" w:rsidRDefault="00431C5C" w:rsidP="00EC4E9F">
      <w:pPr>
        <w:pStyle w:val="Akapitzlist"/>
        <w:numPr>
          <w:ilvl w:val="0"/>
          <w:numId w:val="36"/>
        </w:numPr>
        <w:spacing w:after="120" w:line="276" w:lineRule="auto"/>
        <w:ind w:left="426" w:hanging="426"/>
        <w:rPr>
          <w:rFonts w:ascii="Arial" w:hAnsi="Arial" w:cs="Arial"/>
          <w:b/>
        </w:rPr>
      </w:pPr>
      <w:r w:rsidRPr="00EC4E9F">
        <w:rPr>
          <w:rFonts w:ascii="Arial" w:hAnsi="Arial" w:cs="Arial"/>
        </w:rPr>
        <w:t>zakup sprzętu medycznego o łącznej wartości ponad 39,8 mln zł w celu wsparcia leczenia COVID-19, co stanowi 170% realizacji celu końcowego;</w:t>
      </w:r>
    </w:p>
    <w:p w14:paraId="21C6F67A" w14:textId="77777777" w:rsidR="00431C5C" w:rsidRPr="00EC4E9F" w:rsidRDefault="00431C5C" w:rsidP="00EC4E9F">
      <w:pPr>
        <w:pStyle w:val="Akapitzlist"/>
        <w:numPr>
          <w:ilvl w:val="0"/>
          <w:numId w:val="36"/>
        </w:numPr>
        <w:spacing w:after="120" w:line="276" w:lineRule="auto"/>
        <w:ind w:left="426" w:hanging="426"/>
        <w:rPr>
          <w:rFonts w:ascii="Arial" w:hAnsi="Arial" w:cs="Arial"/>
          <w:b/>
        </w:rPr>
      </w:pPr>
      <w:r w:rsidRPr="00EC4E9F">
        <w:rPr>
          <w:rFonts w:ascii="Arial" w:hAnsi="Arial" w:cs="Arial"/>
        </w:rPr>
        <w:t>utworzenie 1 008 miejsc w placówkach stacjonarnej pomocy społecznej (cel końcowy zrealizowany na poziomie 100%);</w:t>
      </w:r>
    </w:p>
    <w:p w14:paraId="68EA778A" w14:textId="77777777" w:rsidR="00431C5C" w:rsidRPr="00EC4E9F" w:rsidRDefault="00431C5C" w:rsidP="00EC4E9F">
      <w:pPr>
        <w:pStyle w:val="Akapitzlist"/>
        <w:numPr>
          <w:ilvl w:val="0"/>
          <w:numId w:val="36"/>
        </w:numPr>
        <w:spacing w:after="120" w:line="276" w:lineRule="auto"/>
        <w:ind w:left="426" w:hanging="426"/>
        <w:rPr>
          <w:rFonts w:ascii="Arial" w:hAnsi="Arial" w:cs="Arial"/>
          <w:b/>
        </w:rPr>
      </w:pPr>
      <w:r w:rsidRPr="00EC4E9F">
        <w:rPr>
          <w:rFonts w:ascii="Arial" w:hAnsi="Arial" w:cs="Arial"/>
        </w:rPr>
        <w:t>utworzenie łącznie 65 411 miejsc w objętej wsparciem infrastrukturze w zakresie opieki nad dziećmi lub infrastrukturze edukacyjnej (w ramach PI 9a – 350 miejsc, 100% realizacji celu końcowego, w ramach PI 10a - 65 061 miejsc, 108,44% realizacji celu końcowego);</w:t>
      </w:r>
    </w:p>
    <w:p w14:paraId="05F8E571" w14:textId="77777777" w:rsidR="00431C5C" w:rsidRPr="00EC4E9F" w:rsidRDefault="00431C5C" w:rsidP="00EC4E9F">
      <w:pPr>
        <w:pStyle w:val="Akapitzlist"/>
        <w:numPr>
          <w:ilvl w:val="0"/>
          <w:numId w:val="36"/>
        </w:numPr>
        <w:spacing w:after="120" w:line="276" w:lineRule="auto"/>
        <w:ind w:left="426" w:hanging="426"/>
        <w:rPr>
          <w:rFonts w:ascii="Arial" w:hAnsi="Arial" w:cs="Arial"/>
          <w:b/>
        </w:rPr>
      </w:pPr>
      <w:r w:rsidRPr="00EC4E9F">
        <w:rPr>
          <w:rFonts w:ascii="Arial" w:hAnsi="Arial" w:cs="Arial"/>
          <w:bCs/>
        </w:rPr>
        <w:t>objęcie wsparciem 36 862 osób bezrobotnych (łącznie z długotrwale bezrobotnymi);</w:t>
      </w:r>
    </w:p>
    <w:p w14:paraId="3886E0A4" w14:textId="77777777" w:rsidR="00431C5C" w:rsidRPr="00EC4E9F" w:rsidRDefault="00431C5C" w:rsidP="00EC4E9F">
      <w:pPr>
        <w:pStyle w:val="Akapitzlist"/>
        <w:numPr>
          <w:ilvl w:val="0"/>
          <w:numId w:val="36"/>
        </w:numPr>
        <w:spacing w:after="120" w:line="276" w:lineRule="auto"/>
        <w:ind w:left="426" w:hanging="426"/>
        <w:rPr>
          <w:rFonts w:ascii="Arial" w:hAnsi="Arial" w:cs="Arial"/>
          <w:b/>
          <w:bCs/>
        </w:rPr>
      </w:pPr>
      <w:r w:rsidRPr="00EC4E9F">
        <w:rPr>
          <w:rFonts w:ascii="Arial" w:hAnsi="Arial" w:cs="Arial"/>
          <w:bCs/>
        </w:rPr>
        <w:t>uzyskanie kwalifikacji zawodowych lub nabycie kompetencji przez 79 658 osoby;</w:t>
      </w:r>
    </w:p>
    <w:p w14:paraId="2964BD16" w14:textId="60D4E95A" w:rsidR="00431C5C" w:rsidRPr="00EC4E9F" w:rsidRDefault="00431C5C" w:rsidP="00EC4E9F">
      <w:pPr>
        <w:pStyle w:val="Akapitzlist"/>
        <w:numPr>
          <w:ilvl w:val="0"/>
          <w:numId w:val="36"/>
        </w:numPr>
        <w:spacing w:after="120" w:line="276" w:lineRule="auto"/>
        <w:ind w:left="426" w:hanging="426"/>
        <w:rPr>
          <w:rFonts w:ascii="Arial" w:hAnsi="Arial" w:cs="Arial"/>
          <w:b/>
          <w:bCs/>
        </w:rPr>
      </w:pPr>
      <w:r w:rsidRPr="00EC4E9F">
        <w:rPr>
          <w:rFonts w:ascii="Arial" w:hAnsi="Arial" w:cs="Arial"/>
          <w:bCs/>
        </w:rPr>
        <w:t>przyznanie 8 804 osobom bezzwrotnych środków na podjęcie działalności gospodarc</w:t>
      </w:r>
      <w:r w:rsidR="00EC4E9F">
        <w:rPr>
          <w:rFonts w:ascii="Arial" w:hAnsi="Arial" w:cs="Arial"/>
          <w:bCs/>
        </w:rPr>
        <w:t>zej;</w:t>
      </w:r>
    </w:p>
    <w:p w14:paraId="18B6AFBD" w14:textId="77777777" w:rsidR="00431C5C" w:rsidRPr="00EC4E9F" w:rsidRDefault="00431C5C" w:rsidP="00EC4E9F">
      <w:pPr>
        <w:pStyle w:val="Akapitzlist"/>
        <w:numPr>
          <w:ilvl w:val="0"/>
          <w:numId w:val="36"/>
        </w:numPr>
        <w:spacing w:after="120" w:line="276" w:lineRule="auto"/>
        <w:ind w:left="426" w:hanging="426"/>
        <w:rPr>
          <w:rFonts w:ascii="Arial" w:hAnsi="Arial" w:cs="Arial"/>
          <w:b/>
          <w:bCs/>
        </w:rPr>
      </w:pPr>
      <w:r w:rsidRPr="00EC4E9F">
        <w:rPr>
          <w:rFonts w:ascii="Arial" w:hAnsi="Arial" w:cs="Arial"/>
          <w:bCs/>
        </w:rPr>
        <w:t>utworzenie 9 300 miejsc pracy w ramach udzielonych z EFS środków na rozpoczęcie działalności gospodarczej;</w:t>
      </w:r>
    </w:p>
    <w:p w14:paraId="3380A8B9" w14:textId="77777777" w:rsidR="00431C5C" w:rsidRPr="00EC4E9F" w:rsidRDefault="00431C5C" w:rsidP="00EC4E9F">
      <w:pPr>
        <w:pStyle w:val="Akapitzlist"/>
        <w:numPr>
          <w:ilvl w:val="0"/>
          <w:numId w:val="36"/>
        </w:numPr>
        <w:spacing w:after="120" w:line="276" w:lineRule="auto"/>
        <w:ind w:left="426" w:hanging="426"/>
        <w:rPr>
          <w:rFonts w:ascii="Arial" w:hAnsi="Arial" w:cs="Arial"/>
          <w:b/>
          <w:bCs/>
        </w:rPr>
      </w:pPr>
      <w:r w:rsidRPr="00EC4E9F">
        <w:rPr>
          <w:rFonts w:ascii="Arial" w:hAnsi="Arial" w:cs="Arial"/>
          <w:bCs/>
        </w:rPr>
        <w:t>utworzenie 2 129 miejsc opieki nad dziećmi w wieku do lat 3;</w:t>
      </w:r>
    </w:p>
    <w:p w14:paraId="69D58A7C" w14:textId="77777777" w:rsidR="00431C5C" w:rsidRPr="00EC4E9F" w:rsidRDefault="00431C5C" w:rsidP="00EC4E9F">
      <w:pPr>
        <w:pStyle w:val="Akapitzlist"/>
        <w:numPr>
          <w:ilvl w:val="0"/>
          <w:numId w:val="36"/>
        </w:numPr>
        <w:spacing w:after="120" w:line="276" w:lineRule="auto"/>
        <w:ind w:left="426" w:hanging="426"/>
        <w:rPr>
          <w:rFonts w:ascii="Arial" w:hAnsi="Arial" w:cs="Arial"/>
          <w:b/>
          <w:bCs/>
        </w:rPr>
      </w:pPr>
      <w:r w:rsidRPr="00EC4E9F">
        <w:rPr>
          <w:rFonts w:ascii="Arial" w:hAnsi="Arial" w:cs="Arial"/>
          <w:bCs/>
        </w:rPr>
        <w:t>zgłoszenie się ponad 27,2 tys. osób na badania profilaktyczne oraz objęcie ponad 36,7 tys. osób programem zdrowotnym, dzięki interwencji EFS;</w:t>
      </w:r>
    </w:p>
    <w:p w14:paraId="402EA99D" w14:textId="2F40A526" w:rsidR="00431C5C" w:rsidRPr="00EC4E9F" w:rsidRDefault="00431C5C" w:rsidP="00EC4E9F">
      <w:pPr>
        <w:pStyle w:val="Akapitzlist"/>
        <w:numPr>
          <w:ilvl w:val="0"/>
          <w:numId w:val="36"/>
        </w:numPr>
        <w:spacing w:after="120" w:line="276" w:lineRule="auto"/>
        <w:ind w:left="426" w:hanging="426"/>
        <w:rPr>
          <w:rFonts w:ascii="Arial" w:hAnsi="Arial" w:cs="Arial"/>
          <w:b/>
          <w:bCs/>
        </w:rPr>
      </w:pPr>
      <w:r w:rsidRPr="00EC4E9F">
        <w:rPr>
          <w:rFonts w:ascii="Arial" w:hAnsi="Arial" w:cs="Arial"/>
          <w:bCs/>
        </w:rPr>
        <w:t xml:space="preserve">objęcie wsparciem ponad 51,5 tys. osób zagrożonych ubóstwem lub wykluczeniem społecznym (w tym w ramach PI 9i: 7 054 osób objęto usługami aktywnej integracji, </w:t>
      </w:r>
      <w:r w:rsidR="00C507AB" w:rsidRPr="00EC4E9F">
        <w:rPr>
          <w:rFonts w:ascii="Arial" w:hAnsi="Arial" w:cs="Arial"/>
          <w:bCs/>
        </w:rPr>
        <w:br/>
      </w:r>
      <w:r w:rsidRPr="00EC4E9F">
        <w:rPr>
          <w:rFonts w:ascii="Arial" w:hAnsi="Arial" w:cs="Arial"/>
          <w:bCs/>
        </w:rPr>
        <w:t>w ramach PI 9iv: 16 941 osoby objęto usługami społecznymi świadczonymi w interesie ogólnym zaś 20 152 osób usługami zdrowotnymi, w ramach PI 9v: 7 399 osoby objęte usługami świadczonymi przez podmioty ekonomii społecznej);</w:t>
      </w:r>
    </w:p>
    <w:p w14:paraId="592DBB75" w14:textId="19A81A4A" w:rsidR="00431C5C" w:rsidRPr="00EC4E9F" w:rsidRDefault="00431C5C" w:rsidP="00EC4E9F">
      <w:pPr>
        <w:pStyle w:val="Akapitzlist"/>
        <w:numPr>
          <w:ilvl w:val="0"/>
          <w:numId w:val="36"/>
        </w:numPr>
        <w:spacing w:after="120" w:line="276" w:lineRule="auto"/>
        <w:ind w:left="426" w:hanging="426"/>
        <w:rPr>
          <w:rFonts w:ascii="Arial" w:hAnsi="Arial" w:cs="Arial"/>
          <w:b/>
          <w:bCs/>
        </w:rPr>
      </w:pPr>
      <w:r w:rsidRPr="00EC4E9F">
        <w:rPr>
          <w:rFonts w:ascii="Arial" w:hAnsi="Arial" w:cs="Arial"/>
          <w:bCs/>
        </w:rPr>
        <w:t>spośród osób zagrożonych ubóstwem lub wykluczeniem społecznym objętych wsparciem w programie 1 699 osób zaczęło poszukiwać p</w:t>
      </w:r>
      <w:r w:rsidR="00EC4E9F">
        <w:rPr>
          <w:rFonts w:ascii="Arial" w:hAnsi="Arial" w:cs="Arial"/>
          <w:bCs/>
        </w:rPr>
        <w:t xml:space="preserve">racy po opuszczeniu programu, 2 </w:t>
      </w:r>
      <w:r w:rsidRPr="00EC4E9F">
        <w:rPr>
          <w:rFonts w:ascii="Arial" w:hAnsi="Arial" w:cs="Arial"/>
          <w:bCs/>
        </w:rPr>
        <w:t>487 osób podjęło pracę po opuszczeniu programu (łącznie z pracującymi na własny rachunek);</w:t>
      </w:r>
    </w:p>
    <w:p w14:paraId="4A7D6606" w14:textId="77777777" w:rsidR="00431C5C" w:rsidRPr="00EC4E9F" w:rsidRDefault="00431C5C" w:rsidP="00EC4E9F">
      <w:pPr>
        <w:pStyle w:val="Akapitzlist"/>
        <w:numPr>
          <w:ilvl w:val="0"/>
          <w:numId w:val="36"/>
        </w:numPr>
        <w:spacing w:after="120" w:line="276" w:lineRule="auto"/>
        <w:ind w:left="426" w:hanging="426"/>
        <w:rPr>
          <w:rFonts w:ascii="Arial" w:hAnsi="Arial" w:cs="Arial"/>
          <w:b/>
          <w:bCs/>
        </w:rPr>
      </w:pPr>
      <w:r w:rsidRPr="00EC4E9F">
        <w:rPr>
          <w:rFonts w:ascii="Arial" w:hAnsi="Arial" w:cs="Arial"/>
          <w:bCs/>
        </w:rPr>
        <w:t>wsparcie 4 016 miejsc świadczenia usług społecznych istniejących po zakończeniu projektów;</w:t>
      </w:r>
    </w:p>
    <w:p w14:paraId="47BFCAF2" w14:textId="77777777" w:rsidR="00431C5C" w:rsidRPr="00EC4E9F" w:rsidRDefault="00431C5C" w:rsidP="00EC4E9F">
      <w:pPr>
        <w:pStyle w:val="Akapitzlist"/>
        <w:numPr>
          <w:ilvl w:val="0"/>
          <w:numId w:val="36"/>
        </w:numPr>
        <w:spacing w:after="120" w:line="276" w:lineRule="auto"/>
        <w:ind w:left="426" w:hanging="426"/>
        <w:rPr>
          <w:rFonts w:ascii="Arial" w:hAnsi="Arial" w:cs="Arial"/>
          <w:b/>
          <w:bCs/>
        </w:rPr>
      </w:pPr>
      <w:r w:rsidRPr="00EC4E9F">
        <w:rPr>
          <w:rFonts w:ascii="Arial" w:hAnsi="Arial" w:cs="Arial"/>
          <w:bCs/>
        </w:rPr>
        <w:t>utworzenie 2 545 miejsc pracy w przedsiębiorstwach społecznych;</w:t>
      </w:r>
    </w:p>
    <w:p w14:paraId="23D98CCB" w14:textId="77777777" w:rsidR="00431C5C" w:rsidRPr="00EC4E9F" w:rsidRDefault="00431C5C" w:rsidP="00EC4E9F">
      <w:pPr>
        <w:pStyle w:val="Akapitzlist"/>
        <w:numPr>
          <w:ilvl w:val="0"/>
          <w:numId w:val="36"/>
        </w:numPr>
        <w:spacing w:after="120" w:line="276" w:lineRule="auto"/>
        <w:ind w:left="426" w:hanging="426"/>
        <w:rPr>
          <w:rFonts w:ascii="Arial" w:hAnsi="Arial" w:cs="Arial"/>
          <w:b/>
          <w:bCs/>
        </w:rPr>
      </w:pPr>
      <w:r w:rsidRPr="00EC4E9F">
        <w:rPr>
          <w:rFonts w:ascii="Arial" w:hAnsi="Arial" w:cs="Arial"/>
          <w:bCs/>
        </w:rPr>
        <w:t>dofinansowanie 7 967 miejsc wychowania przedszkolnego;</w:t>
      </w:r>
    </w:p>
    <w:p w14:paraId="6BFB0A48" w14:textId="06222B0C" w:rsidR="00431C5C" w:rsidRPr="00EC4E9F" w:rsidRDefault="00431C5C" w:rsidP="00EC4E9F">
      <w:pPr>
        <w:pStyle w:val="Akapitzlist"/>
        <w:numPr>
          <w:ilvl w:val="0"/>
          <w:numId w:val="36"/>
        </w:numPr>
        <w:spacing w:after="120" w:line="276" w:lineRule="auto"/>
        <w:ind w:left="426" w:hanging="426"/>
        <w:rPr>
          <w:rFonts w:ascii="Arial" w:hAnsi="Arial" w:cs="Arial"/>
          <w:b/>
          <w:bCs/>
        </w:rPr>
      </w:pPr>
      <w:r w:rsidRPr="00EC4E9F">
        <w:rPr>
          <w:rFonts w:ascii="Arial" w:hAnsi="Arial" w:cs="Arial"/>
          <w:bCs/>
        </w:rPr>
        <w:lastRenderedPageBreak/>
        <w:t xml:space="preserve">wsparcie 63 282 uczniów w zakresie rozwijania kompetencji kluczowych lub umiejętności uniwersalnych, w postaci m. in. zajęć dydaktyczno- wyrównawczych </w:t>
      </w:r>
      <w:r w:rsidR="00EC4E9F">
        <w:rPr>
          <w:rFonts w:ascii="Arial" w:hAnsi="Arial" w:cs="Arial"/>
          <w:bCs/>
        </w:rPr>
        <w:br/>
      </w:r>
      <w:r w:rsidRPr="00EC4E9F">
        <w:rPr>
          <w:rFonts w:ascii="Arial" w:hAnsi="Arial" w:cs="Arial"/>
          <w:bCs/>
        </w:rPr>
        <w:t>i rozwijających w szkołach;</w:t>
      </w:r>
    </w:p>
    <w:p w14:paraId="18C65163" w14:textId="77777777" w:rsidR="00431C5C" w:rsidRPr="00EC4E9F" w:rsidRDefault="00431C5C" w:rsidP="00EC4E9F">
      <w:pPr>
        <w:pStyle w:val="Akapitzlist"/>
        <w:numPr>
          <w:ilvl w:val="0"/>
          <w:numId w:val="36"/>
        </w:numPr>
        <w:spacing w:after="120" w:line="276" w:lineRule="auto"/>
        <w:ind w:left="426" w:hanging="426"/>
        <w:rPr>
          <w:rFonts w:ascii="Arial" w:hAnsi="Arial" w:cs="Arial"/>
          <w:b/>
          <w:bCs/>
        </w:rPr>
      </w:pPr>
      <w:r w:rsidRPr="00EC4E9F">
        <w:rPr>
          <w:rFonts w:ascii="Arial" w:hAnsi="Arial" w:cs="Arial"/>
          <w:bCs/>
        </w:rPr>
        <w:t>wyposażenie 508 szkół i placówek systemu oświaty w sprzęt TIK do prowadzenia zajęć edukacyjnych;</w:t>
      </w:r>
    </w:p>
    <w:p w14:paraId="0B2D05BB" w14:textId="77777777" w:rsidR="00431C5C" w:rsidRPr="00EC4E9F" w:rsidRDefault="00431C5C" w:rsidP="00EC4E9F">
      <w:pPr>
        <w:pStyle w:val="Akapitzlist"/>
        <w:numPr>
          <w:ilvl w:val="0"/>
          <w:numId w:val="36"/>
        </w:numPr>
        <w:spacing w:after="120" w:line="276" w:lineRule="auto"/>
        <w:ind w:left="426" w:hanging="426"/>
        <w:rPr>
          <w:rFonts w:ascii="Arial" w:hAnsi="Arial" w:cs="Arial"/>
          <w:b/>
          <w:bCs/>
        </w:rPr>
      </w:pPr>
      <w:r w:rsidRPr="00EC4E9F">
        <w:rPr>
          <w:rFonts w:ascii="Arial" w:hAnsi="Arial" w:cs="Arial"/>
          <w:bCs/>
        </w:rPr>
        <w:t>doposażenie 205 szkół i placówek kształcenia zawodowego w sprzęt i materiały dydaktyczne niezbędne do realizacji kształcenia zawodowego;</w:t>
      </w:r>
    </w:p>
    <w:p w14:paraId="59418457" w14:textId="1E4AAC4F" w:rsidR="00431C5C" w:rsidRPr="00EC4E9F" w:rsidRDefault="00431C5C" w:rsidP="00EC4E9F">
      <w:pPr>
        <w:pStyle w:val="Akapitzlist"/>
        <w:numPr>
          <w:ilvl w:val="0"/>
          <w:numId w:val="36"/>
        </w:numPr>
        <w:spacing w:after="120" w:line="276" w:lineRule="auto"/>
        <w:ind w:left="426" w:hanging="426"/>
        <w:rPr>
          <w:rFonts w:ascii="Arial" w:hAnsi="Arial" w:cs="Arial"/>
          <w:b/>
          <w:bCs/>
        </w:rPr>
      </w:pPr>
      <w:r w:rsidRPr="00EC4E9F">
        <w:rPr>
          <w:rFonts w:ascii="Arial" w:hAnsi="Arial" w:cs="Arial"/>
          <w:bCs/>
        </w:rPr>
        <w:t xml:space="preserve">16 485 uczniów szkół i placówek kształcenia zawodowego uczestniczyło w stażach </w:t>
      </w:r>
      <w:r w:rsidR="00C507AB" w:rsidRPr="00EC4E9F">
        <w:rPr>
          <w:rFonts w:ascii="Arial" w:hAnsi="Arial" w:cs="Arial"/>
          <w:bCs/>
        </w:rPr>
        <w:br/>
      </w:r>
      <w:r w:rsidRPr="00EC4E9F">
        <w:rPr>
          <w:rFonts w:ascii="Arial" w:hAnsi="Arial" w:cs="Arial"/>
          <w:bCs/>
        </w:rPr>
        <w:t>i praktykach u pracodawców;</w:t>
      </w:r>
    </w:p>
    <w:p w14:paraId="417EDA4B" w14:textId="77777777" w:rsidR="00431C5C" w:rsidRPr="00EC4E9F" w:rsidRDefault="00431C5C" w:rsidP="00EC4E9F">
      <w:pPr>
        <w:pStyle w:val="Akapitzlist"/>
        <w:numPr>
          <w:ilvl w:val="0"/>
          <w:numId w:val="36"/>
        </w:numPr>
        <w:spacing w:after="120" w:line="276" w:lineRule="auto"/>
        <w:ind w:left="426" w:hanging="426"/>
        <w:rPr>
          <w:rFonts w:ascii="Arial" w:hAnsi="Arial" w:cs="Arial"/>
          <w:b/>
          <w:bCs/>
        </w:rPr>
      </w:pPr>
      <w:r w:rsidRPr="00EC4E9F">
        <w:rPr>
          <w:rFonts w:ascii="Arial" w:hAnsi="Arial" w:cs="Arial"/>
          <w:bCs/>
        </w:rPr>
        <w:t>31 432 osób uczestniczyło w pozaszkolnych formach kształcenia;</w:t>
      </w:r>
    </w:p>
    <w:p w14:paraId="3DFC973A" w14:textId="51CBEB50" w:rsidR="00431C5C" w:rsidRPr="00EC4E9F" w:rsidRDefault="00431C5C" w:rsidP="00EC4E9F">
      <w:pPr>
        <w:pStyle w:val="Akapitzlist"/>
        <w:numPr>
          <w:ilvl w:val="0"/>
          <w:numId w:val="36"/>
        </w:numPr>
        <w:spacing w:after="120" w:line="276" w:lineRule="auto"/>
        <w:ind w:left="426" w:hanging="426"/>
        <w:rPr>
          <w:rFonts w:ascii="Arial" w:hAnsi="Arial" w:cs="Arial"/>
          <w:b/>
          <w:bCs/>
        </w:rPr>
      </w:pPr>
      <w:r w:rsidRPr="00EC4E9F">
        <w:rPr>
          <w:rFonts w:ascii="Arial" w:hAnsi="Arial" w:cs="Arial"/>
          <w:bCs/>
        </w:rPr>
        <w:t>objęcie wsparciem stypendialnym 5 198 zdolnych uczniów.</w:t>
      </w:r>
    </w:p>
    <w:p w14:paraId="74B108C9" w14:textId="3D939077" w:rsidR="00431C5C" w:rsidRPr="00EC4E9F" w:rsidRDefault="00431C5C" w:rsidP="00EC4E9F">
      <w:pPr>
        <w:spacing w:line="276" w:lineRule="auto"/>
        <w:rPr>
          <w:rFonts w:ascii="Arial" w:hAnsi="Arial" w:cs="Arial"/>
          <w:b/>
          <w:sz w:val="22"/>
          <w:szCs w:val="22"/>
        </w:rPr>
      </w:pPr>
      <w:r w:rsidRPr="00EC4E9F">
        <w:rPr>
          <w:rFonts w:ascii="Arial" w:hAnsi="Arial" w:cs="Arial"/>
          <w:sz w:val="22"/>
          <w:szCs w:val="22"/>
        </w:rPr>
        <w:t>Według stanu na koniec 2022 r. zrealizowanych zostało już 2 969 projektów (projekty zakończone), dla których wkład UE wyniósł 6 276 229 734,59 zł. Stanowi to ponad 83,26% dotychczas podpisanych umów/decyzji o dofinansowaniu projektów (3 566 umów/decyzji).</w:t>
      </w:r>
    </w:p>
    <w:p w14:paraId="35AD4A54" w14:textId="77777777" w:rsidR="00EC4E9F" w:rsidRDefault="00431C5C" w:rsidP="00EC4E9F">
      <w:pPr>
        <w:spacing w:line="276" w:lineRule="auto"/>
        <w:rPr>
          <w:rFonts w:ascii="Arial" w:hAnsi="Arial" w:cs="Arial"/>
          <w:sz w:val="22"/>
          <w:szCs w:val="22"/>
        </w:rPr>
        <w:sectPr w:rsidR="00EC4E9F" w:rsidSect="003E1A71">
          <w:footerReference w:type="default" r:id="rId38"/>
          <w:pgSz w:w="11906" w:h="16838"/>
          <w:pgMar w:top="1417" w:right="1417" w:bottom="1417" w:left="1417" w:header="708" w:footer="708" w:gutter="0"/>
          <w:cols w:space="708"/>
          <w:docGrid w:linePitch="360"/>
        </w:sectPr>
      </w:pPr>
      <w:r w:rsidRPr="00EC4E9F">
        <w:rPr>
          <w:rFonts w:ascii="Arial" w:hAnsi="Arial" w:cs="Arial"/>
          <w:sz w:val="22"/>
          <w:szCs w:val="22"/>
        </w:rPr>
        <w:t>Podsumowanie stanu wdrażania RPO WP 2014 – 2020 na koniec 2022 r.</w:t>
      </w:r>
    </w:p>
    <w:p w14:paraId="2B913840" w14:textId="2A649F98" w:rsidR="00431C5C" w:rsidRPr="00EC4E9F" w:rsidRDefault="00431C5C" w:rsidP="00EC4E9F">
      <w:pPr>
        <w:spacing w:line="276" w:lineRule="auto"/>
        <w:rPr>
          <w:rFonts w:ascii="Arial" w:hAnsi="Arial" w:cs="Arial"/>
          <w:iCs/>
          <w:sz w:val="22"/>
          <w:szCs w:val="22"/>
        </w:rPr>
      </w:pPr>
      <w:r w:rsidRPr="00EC4E9F">
        <w:rPr>
          <w:rFonts w:ascii="Arial" w:hAnsi="Arial" w:cs="Arial"/>
          <w:iCs/>
          <w:sz w:val="22"/>
          <w:szCs w:val="22"/>
        </w:rPr>
        <w:lastRenderedPageBreak/>
        <w:t>Tabela.</w:t>
      </w:r>
      <w:r w:rsidR="00444787" w:rsidRPr="00EC4E9F">
        <w:rPr>
          <w:rFonts w:ascii="Arial" w:hAnsi="Arial" w:cs="Arial"/>
          <w:iCs/>
          <w:sz w:val="22"/>
          <w:szCs w:val="22"/>
        </w:rPr>
        <w:t xml:space="preserve"> </w:t>
      </w:r>
      <w:r w:rsidRPr="00EC4E9F">
        <w:rPr>
          <w:rFonts w:ascii="Arial" w:hAnsi="Arial" w:cs="Arial"/>
          <w:iCs/>
          <w:sz w:val="22"/>
          <w:szCs w:val="22"/>
        </w:rPr>
        <w:t>Podsumowanie stanu wdrażania RPO WP 2014-2020, wg stanu na koniec roku 2022</w:t>
      </w:r>
    </w:p>
    <w:p w14:paraId="7D27B2D5" w14:textId="77777777" w:rsidR="00431C5C" w:rsidRPr="00737806" w:rsidRDefault="00431C5C" w:rsidP="00EC4E9F">
      <w:pPr>
        <w:spacing w:after="160" w:line="259" w:lineRule="auto"/>
        <w:ind w:left="-567"/>
        <w:jc w:val="center"/>
      </w:pPr>
      <w:r>
        <w:rPr>
          <w:noProof/>
          <w:lang w:eastAsia="pl-PL"/>
        </w:rPr>
        <w:drawing>
          <wp:inline distT="0" distB="0" distL="0" distR="0" wp14:anchorId="6A6F1E2D" wp14:editId="24F1D81F">
            <wp:extent cx="8588219" cy="4280121"/>
            <wp:effectExtent l="0" t="0" r="3810" b="6350"/>
            <wp:docPr id="3" name="Obraz 3" descr="Wykres słupkowy biały Alokacja EFRR 7284,87– 100%, EFS 2786,59 – 100%, razem 10071,46 – 100%, wykres słupkowy szary Wnioski poprawne formalne (UE) EFRR 9140,24 – 125,47%, EFS 5455,42 – 195,77%, razem 14595,66 – 144,92%, wykres słupkowy różowy Kontraktacja (UE) EFRR 6829,77 – 93,75%, EFS 2760,92 – 99,08%, razem 9590,69 – 95,23%, wykres słupkowy zielony Wnioski o płatność (UE) 5798,58 – 79,60%, EFS 2286,53 – 82,05%, razem 8085,11 – 80,28%, wykres słupkowy niebieski Kwota wnioskowana do KE (UE) EFRR 6152,09 – 84,45%, EFS 2306,84 – 82,78%, razem 8458,92 – 83,99%" title="Tabela. Podsumowanie stanu wdrażania RPO WP 2014-2020, wg stanu na koniec roku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Wykres zawiera dane dotyczące alokacji, wniosków poprawnych formalnie, kontraktacji, wniosków o płatność oraz kwoty wnioskowanej do KE w podziale na środki pochodzące z Europejskiego Funduszu Rozwoju Regionalnego oraz Europejskiego Funduszu Społecznego.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62359" cy="4317070"/>
                    </a:xfrm>
                    <a:prstGeom prst="rect">
                      <a:avLst/>
                    </a:prstGeom>
                    <a:noFill/>
                    <a:ln>
                      <a:noFill/>
                    </a:ln>
                  </pic:spPr>
                </pic:pic>
              </a:graphicData>
            </a:graphic>
          </wp:inline>
        </w:drawing>
      </w:r>
    </w:p>
    <w:p w14:paraId="77048F6F" w14:textId="77777777" w:rsidR="00431C5C" w:rsidRPr="00EC4E9F" w:rsidRDefault="00431C5C" w:rsidP="00EC4E9F">
      <w:pPr>
        <w:spacing w:before="120" w:line="276" w:lineRule="auto"/>
        <w:rPr>
          <w:rFonts w:ascii="Arial" w:hAnsi="Arial" w:cs="Arial"/>
          <w:b/>
          <w:sz w:val="22"/>
          <w:szCs w:val="22"/>
        </w:rPr>
      </w:pPr>
      <w:r w:rsidRPr="00EC4E9F">
        <w:rPr>
          <w:rFonts w:ascii="Arial" w:hAnsi="Arial" w:cs="Arial"/>
          <w:bCs/>
          <w:color w:val="000000" w:themeColor="text1"/>
          <w:kern w:val="24"/>
          <w:sz w:val="22"/>
          <w:szCs w:val="22"/>
        </w:rPr>
        <w:t xml:space="preserve">*kurs euro z dnia 29.12.2022 r. </w:t>
      </w:r>
    </w:p>
    <w:p w14:paraId="5292B892" w14:textId="102E415F" w:rsidR="00431C5C" w:rsidRPr="00EC4E9F" w:rsidRDefault="00431C5C" w:rsidP="00EC4E9F">
      <w:pPr>
        <w:spacing w:before="120" w:line="276" w:lineRule="auto"/>
        <w:jc w:val="both"/>
        <w:rPr>
          <w:rFonts w:ascii="Arial" w:hAnsi="Arial" w:cs="Arial"/>
          <w:b/>
          <w:sz w:val="22"/>
          <w:szCs w:val="22"/>
        </w:rPr>
      </w:pPr>
      <w:r w:rsidRPr="00EC4E9F">
        <w:rPr>
          <w:rFonts w:ascii="Arial" w:hAnsi="Arial" w:cs="Arial"/>
          <w:sz w:val="22"/>
          <w:szCs w:val="22"/>
        </w:rPr>
        <w:t>Źródło: Opracowanie własne Departamentu Zarządzania RPO WP na podstawie SL2014 – stan na dzień 31.12.2022 r.</w:t>
      </w:r>
    </w:p>
    <w:p w14:paraId="0EFA4232" w14:textId="77777777" w:rsidR="00EC4E9F" w:rsidRDefault="00EC4E9F">
      <w:pPr>
        <w:rPr>
          <w:rFonts w:ascii="Arial" w:hAnsi="Arial" w:cs="Arial"/>
          <w:iCs/>
          <w:sz w:val="18"/>
          <w:szCs w:val="18"/>
        </w:rPr>
      </w:pPr>
      <w:r>
        <w:rPr>
          <w:rFonts w:ascii="Arial" w:hAnsi="Arial" w:cs="Arial"/>
          <w:iCs/>
          <w:sz w:val="18"/>
          <w:szCs w:val="18"/>
        </w:rPr>
        <w:br w:type="page"/>
      </w:r>
    </w:p>
    <w:p w14:paraId="28CD17CF" w14:textId="34B73412" w:rsidR="00431C5C" w:rsidRPr="006E5A41" w:rsidRDefault="006E5A41" w:rsidP="005A1D14">
      <w:pPr>
        <w:rPr>
          <w:rFonts w:ascii="Arial" w:hAnsi="Arial" w:cs="Arial"/>
          <w:iCs/>
          <w:sz w:val="22"/>
          <w:szCs w:val="22"/>
        </w:rPr>
      </w:pPr>
      <w:r w:rsidRPr="006E5A41">
        <w:rPr>
          <w:rFonts w:ascii="Arial" w:hAnsi="Arial" w:cs="Arial"/>
          <w:iCs/>
          <w:sz w:val="22"/>
          <w:szCs w:val="22"/>
        </w:rPr>
        <w:lastRenderedPageBreak/>
        <w:t xml:space="preserve">Tabela. </w:t>
      </w:r>
      <w:r w:rsidR="00431C5C" w:rsidRPr="006E5A41">
        <w:rPr>
          <w:rFonts w:ascii="Arial" w:hAnsi="Arial" w:cs="Arial"/>
          <w:iCs/>
          <w:sz w:val="22"/>
          <w:szCs w:val="22"/>
        </w:rPr>
        <w:t>Postępy w realizacji RPO WP 2014-2020</w:t>
      </w:r>
    </w:p>
    <w:p w14:paraId="5F1726B5" w14:textId="77777777" w:rsidR="00431C5C" w:rsidRDefault="00431C5C" w:rsidP="006E5A41">
      <w:pPr>
        <w:ind w:left="-851"/>
        <w:jc w:val="center"/>
      </w:pPr>
      <w:r>
        <w:rPr>
          <w:noProof/>
          <w:lang w:eastAsia="pl-PL"/>
        </w:rPr>
        <w:drawing>
          <wp:inline distT="0" distB="0" distL="0" distR="0" wp14:anchorId="22CBA9AA" wp14:editId="7884895C">
            <wp:extent cx="8042564" cy="3276600"/>
            <wp:effectExtent l="0" t="0" r="0" b="0"/>
            <wp:docPr id="7" name="Obraz 7" descr="Wykres słupkowy Wnioski zatwierdzone do dofinansowania kolorem seledynowym, Umowy o dofinansowanie kolorem różowym, Zatwierdzone wnioski o płatność kolorem zielonym, Kwota wnioskowana do KE kolorem niebieskim. IV kw. 2016 seledynowy 19,77%, różowy 13,59%, zielony 1,50%, niebieski 1,49%, IV kw. 2017 seledynowy 55,49%, różowy 51,01%, zielony 8,48%, niebieski 7,63%, IV kw. 2018 seledynowy 71,69%, różowy 64,72%, zielony 27,96%, niebieski 24,55%, IV kw. 2019 seledynowy 86,93%, różowy 80,17%, zielony 46,88%, niebieski  45,53%, IV kw. 2020 seledynowy 88,14%, różowy 86,07%, zielony 59,48%, niebieski 62,50%, IV kw. 2021 seledynowy 92,65%, różowy 90,71%, zielony 70,02%, niebieski 74,04%, I kw. 2022 seledynowy 93,33%, różowy 90,71%, zielony 71,70%,niebieski 74,38%, II kw. 2022 seledynowy 92,91%,różowy 92,21%,zielony 74,21%,niebieski 77,94%, III kw. 2022 seledynowy 89,41%,różowy 88,80%,zielony 73,85%,niebieski 77,91%, IV kw. 2022 seledynowy 95,09%,różowy 95,23%,zielony 80,28%,niebieski 83,99%" title="Tabela. Postępy w realizacji RPO WP 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Wykres zawiera dane dotyczące wniosków zatwierdzonych do dofinansowania, umów o dofinansowanie, zatwierdzonych wniosków o płatność oraz kwoty wnioskowanej do KE w okresie od 2016 do 2022 roku.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100476" cy="3300194"/>
                    </a:xfrm>
                    <a:prstGeom prst="rect">
                      <a:avLst/>
                    </a:prstGeom>
                    <a:noFill/>
                  </pic:spPr>
                </pic:pic>
              </a:graphicData>
            </a:graphic>
          </wp:inline>
        </w:drawing>
      </w:r>
    </w:p>
    <w:p w14:paraId="12CBE7F1" w14:textId="26984D73" w:rsidR="00EC4E9F" w:rsidRPr="006E5A41" w:rsidRDefault="00431C5C" w:rsidP="006E5A41">
      <w:pPr>
        <w:spacing w:before="120" w:after="0" w:line="240" w:lineRule="auto"/>
        <w:jc w:val="both"/>
        <w:rPr>
          <w:rFonts w:ascii="Arial" w:hAnsi="Arial" w:cs="Arial"/>
          <w:iCs/>
          <w:sz w:val="22"/>
          <w:szCs w:val="22"/>
        </w:rPr>
        <w:sectPr w:rsidR="00EC4E9F" w:rsidRPr="006E5A41" w:rsidSect="00EC4E9F">
          <w:pgSz w:w="16838" w:h="11906" w:orient="landscape"/>
          <w:pgMar w:top="1417" w:right="1417" w:bottom="1417" w:left="1417" w:header="708" w:footer="708" w:gutter="0"/>
          <w:cols w:space="708"/>
          <w:docGrid w:linePitch="360"/>
        </w:sectPr>
      </w:pPr>
      <w:r w:rsidRPr="006E5A41">
        <w:rPr>
          <w:rFonts w:ascii="Arial" w:hAnsi="Arial" w:cs="Arial"/>
          <w:iCs/>
          <w:sz w:val="22"/>
          <w:szCs w:val="22"/>
        </w:rPr>
        <w:t>Źródło: Opracowanie własne Departamentu Zarządzania RPO WP na podstawie SL2014 – stan na dzień 31.12.2022 r</w:t>
      </w:r>
    </w:p>
    <w:p w14:paraId="3C03095F" w14:textId="31831E78" w:rsidR="00994C41" w:rsidRPr="004F0847" w:rsidRDefault="006E558D" w:rsidP="003C48BF">
      <w:pPr>
        <w:pStyle w:val="Nagwek3"/>
        <w:spacing w:after="120"/>
        <w:rPr>
          <w:color w:val="2F5496" w:themeColor="accent1" w:themeShade="BF"/>
        </w:rPr>
      </w:pPr>
      <w:bookmarkStart w:id="47" w:name="_Toc136425875"/>
      <w:r w:rsidRPr="004F0847">
        <w:rPr>
          <w:color w:val="2F5496" w:themeColor="accent1" w:themeShade="BF"/>
        </w:rPr>
        <w:lastRenderedPageBreak/>
        <w:t>REALIZACJA ZADAŃ W ZAKRESIE PODMIOTU</w:t>
      </w:r>
      <w:r w:rsidR="001F78C9" w:rsidRPr="004F0847">
        <w:rPr>
          <w:color w:val="2F5496" w:themeColor="accent1" w:themeShade="BF"/>
        </w:rPr>
        <w:t xml:space="preserve"> </w:t>
      </w:r>
      <w:r w:rsidRPr="004F0847">
        <w:rPr>
          <w:color w:val="2F5496" w:themeColor="accent1" w:themeShade="BF"/>
        </w:rPr>
        <w:t>WDRAŻAJĄCEGO/</w:t>
      </w:r>
      <w:r w:rsidR="00C507AB" w:rsidRPr="004F0847">
        <w:rPr>
          <w:color w:val="2F5496" w:themeColor="accent1" w:themeShade="BF"/>
        </w:rPr>
        <w:t xml:space="preserve"> </w:t>
      </w:r>
      <w:r w:rsidRPr="004F0847">
        <w:rPr>
          <w:color w:val="2F5496" w:themeColor="accent1" w:themeShade="BF"/>
        </w:rPr>
        <w:t xml:space="preserve">INSTYTUCJI POŚREDNICZĄCEJ DLA DZIAŁAŃ DELEGOWANYCH </w:t>
      </w:r>
      <w:r w:rsidR="00C507AB" w:rsidRPr="004F0847">
        <w:rPr>
          <w:color w:val="2F5496" w:themeColor="accent1" w:themeShade="BF"/>
        </w:rPr>
        <w:br/>
      </w:r>
      <w:r w:rsidRPr="004F0847">
        <w:rPr>
          <w:color w:val="2F5496" w:themeColor="accent1" w:themeShade="BF"/>
        </w:rPr>
        <w:t>W RAMACH PROW NA LATA 2014 – 2020</w:t>
      </w:r>
      <w:bookmarkEnd w:id="47"/>
    </w:p>
    <w:tbl>
      <w:tblPr>
        <w:tblStyle w:val="Tabela-Siatka11"/>
        <w:tblW w:w="5000" w:type="pct"/>
        <w:tblLook w:val="04A0" w:firstRow="1" w:lastRow="0" w:firstColumn="1" w:lastColumn="0" w:noHBand="0" w:noVBand="1"/>
        <w:tblCaption w:val="REALIZACJA ZADAŃ W ZAKRESIE PODMIOTU WDRAŻAJĄCEGO/ INSTYTUCJI POŚREDNICZĄCEJ DLA DZIAŁAŃ DELEGOWANYCH W RAMACH PROW NA LATA 2014 – 2020"/>
        <w:tblDescription w:val="Tabela zawiera Lp., Nazwa realizowanego zadania, Obszar polityki publicznej, w który wpisuje się zadanie, Obszar tematyczny/Priorytet Strategii rozwoju województwa - Podkarpackie 2030"/>
      </w:tblPr>
      <w:tblGrid>
        <w:gridCol w:w="546"/>
        <w:gridCol w:w="2745"/>
        <w:gridCol w:w="2329"/>
        <w:gridCol w:w="3442"/>
      </w:tblGrid>
      <w:tr w:rsidR="006843EA" w:rsidRPr="003C48BF" w14:paraId="4DCA2A9A" w14:textId="77777777" w:rsidTr="003C48BF">
        <w:trPr>
          <w:tblHeader/>
        </w:trPr>
        <w:tc>
          <w:tcPr>
            <w:tcW w:w="297" w:type="pct"/>
            <w:shd w:val="clear" w:color="auto" w:fill="D5DCE4" w:themeFill="text2" w:themeFillTint="33"/>
            <w:vAlign w:val="center"/>
          </w:tcPr>
          <w:p w14:paraId="579B8ACE" w14:textId="77777777" w:rsidR="006843EA" w:rsidRPr="003C48BF" w:rsidRDefault="006843EA" w:rsidP="003C48BF">
            <w:pPr>
              <w:spacing w:line="276" w:lineRule="auto"/>
              <w:rPr>
                <w:rFonts w:ascii="Arial" w:eastAsiaTheme="majorEastAsia" w:hAnsi="Arial" w:cs="Arial"/>
                <w:b/>
                <w:bCs/>
                <w:color w:val="2F5496" w:themeColor="accent1" w:themeShade="BF"/>
                <w:szCs w:val="20"/>
              </w:rPr>
            </w:pPr>
            <w:r w:rsidRPr="003C48BF">
              <w:rPr>
                <w:rFonts w:ascii="Arial" w:eastAsiaTheme="majorEastAsia" w:hAnsi="Arial" w:cs="Arial"/>
                <w:b/>
                <w:bCs/>
                <w:szCs w:val="20"/>
              </w:rPr>
              <w:t>Lp.</w:t>
            </w:r>
          </w:p>
        </w:tc>
        <w:tc>
          <w:tcPr>
            <w:tcW w:w="1516" w:type="pct"/>
            <w:shd w:val="clear" w:color="auto" w:fill="D5DCE4" w:themeFill="text2" w:themeFillTint="33"/>
            <w:vAlign w:val="center"/>
          </w:tcPr>
          <w:p w14:paraId="0528DB47" w14:textId="77777777" w:rsidR="006843EA" w:rsidRPr="003C48BF" w:rsidRDefault="006843EA" w:rsidP="003C48BF">
            <w:pPr>
              <w:spacing w:line="276" w:lineRule="auto"/>
              <w:rPr>
                <w:rFonts w:ascii="Arial" w:eastAsiaTheme="majorEastAsia" w:hAnsi="Arial" w:cs="Arial"/>
                <w:b/>
                <w:bCs/>
                <w:color w:val="2F5496" w:themeColor="accent1" w:themeShade="BF"/>
                <w:szCs w:val="20"/>
              </w:rPr>
            </w:pPr>
            <w:r w:rsidRPr="003C48BF">
              <w:rPr>
                <w:rFonts w:ascii="Arial" w:eastAsiaTheme="majorEastAsia" w:hAnsi="Arial" w:cs="Arial"/>
                <w:b/>
                <w:bCs/>
                <w:szCs w:val="20"/>
              </w:rPr>
              <w:t>Nazwa realizowanego zadania</w:t>
            </w:r>
          </w:p>
        </w:tc>
        <w:tc>
          <w:tcPr>
            <w:tcW w:w="1286" w:type="pct"/>
            <w:shd w:val="clear" w:color="auto" w:fill="D5DCE4" w:themeFill="text2" w:themeFillTint="33"/>
            <w:vAlign w:val="center"/>
          </w:tcPr>
          <w:p w14:paraId="0B70EF7D" w14:textId="77777777" w:rsidR="006843EA" w:rsidRPr="003C48BF" w:rsidRDefault="006843EA" w:rsidP="003C48BF">
            <w:pPr>
              <w:spacing w:line="276" w:lineRule="auto"/>
              <w:rPr>
                <w:rFonts w:ascii="Arial" w:eastAsiaTheme="majorEastAsia" w:hAnsi="Arial" w:cs="Arial"/>
                <w:b/>
                <w:bCs/>
                <w:color w:val="2F5496" w:themeColor="accent1" w:themeShade="BF"/>
                <w:szCs w:val="20"/>
              </w:rPr>
            </w:pPr>
            <w:r w:rsidRPr="003C48BF">
              <w:rPr>
                <w:rFonts w:ascii="Arial" w:hAnsi="Arial" w:cs="Arial"/>
                <w:b/>
                <w:bCs/>
                <w:szCs w:val="20"/>
              </w:rPr>
              <w:t>Obszar polityki publicznej, w który wpisuje się zadanie</w:t>
            </w:r>
          </w:p>
        </w:tc>
        <w:tc>
          <w:tcPr>
            <w:tcW w:w="1900" w:type="pct"/>
            <w:shd w:val="clear" w:color="auto" w:fill="D5DCE4" w:themeFill="text2" w:themeFillTint="33"/>
            <w:vAlign w:val="center"/>
          </w:tcPr>
          <w:p w14:paraId="06A046D6" w14:textId="77777777" w:rsidR="006843EA" w:rsidRPr="003C48BF" w:rsidRDefault="006843EA" w:rsidP="003C48BF">
            <w:pPr>
              <w:spacing w:line="276" w:lineRule="auto"/>
              <w:rPr>
                <w:rFonts w:ascii="Arial" w:eastAsiaTheme="majorEastAsia" w:hAnsi="Arial" w:cs="Arial"/>
                <w:b/>
                <w:bCs/>
                <w:color w:val="2F5496" w:themeColor="accent1" w:themeShade="BF"/>
                <w:szCs w:val="20"/>
              </w:rPr>
            </w:pPr>
            <w:r w:rsidRPr="003C48BF">
              <w:rPr>
                <w:rFonts w:ascii="Arial" w:hAnsi="Arial" w:cs="Arial"/>
                <w:b/>
                <w:bCs/>
                <w:szCs w:val="20"/>
              </w:rPr>
              <w:t xml:space="preserve">Obszar tematyczny/Priorytet </w:t>
            </w:r>
            <w:r w:rsidRPr="003C48BF">
              <w:rPr>
                <w:rFonts w:ascii="Arial" w:hAnsi="Arial" w:cs="Arial"/>
                <w:b/>
                <w:bCs/>
                <w:i/>
                <w:iCs/>
                <w:szCs w:val="20"/>
              </w:rPr>
              <w:t>Strategii rozwoju województwa - Podkarpackie 2030</w:t>
            </w:r>
          </w:p>
        </w:tc>
      </w:tr>
      <w:tr w:rsidR="006843EA" w:rsidRPr="003C48BF" w14:paraId="20C9D76A" w14:textId="77777777" w:rsidTr="003C48BF">
        <w:tc>
          <w:tcPr>
            <w:tcW w:w="297" w:type="pct"/>
            <w:vAlign w:val="center"/>
          </w:tcPr>
          <w:p w14:paraId="5FD12BE3" w14:textId="77777777" w:rsidR="006843EA" w:rsidRPr="003C48BF" w:rsidRDefault="006843EA" w:rsidP="003C48BF">
            <w:pPr>
              <w:spacing w:line="276" w:lineRule="auto"/>
              <w:rPr>
                <w:rFonts w:ascii="Arial" w:eastAsiaTheme="majorEastAsia" w:hAnsi="Arial" w:cs="Arial"/>
                <w:highlight w:val="green"/>
              </w:rPr>
            </w:pPr>
            <w:r w:rsidRPr="003C48BF">
              <w:rPr>
                <w:rFonts w:ascii="Arial" w:eastAsiaTheme="majorEastAsia" w:hAnsi="Arial" w:cs="Arial"/>
                <w:szCs w:val="20"/>
              </w:rPr>
              <w:t>1</w:t>
            </w:r>
            <w:r w:rsidRPr="003C48BF">
              <w:rPr>
                <w:rFonts w:ascii="Arial" w:eastAsiaTheme="majorEastAsia" w:hAnsi="Arial" w:cs="Arial"/>
              </w:rPr>
              <w:t>.</w:t>
            </w:r>
          </w:p>
        </w:tc>
        <w:tc>
          <w:tcPr>
            <w:tcW w:w="1516" w:type="pct"/>
            <w:vAlign w:val="center"/>
          </w:tcPr>
          <w:p w14:paraId="768D8A6A" w14:textId="5EF9B307" w:rsidR="006843EA" w:rsidRPr="003C48BF" w:rsidRDefault="006843EA" w:rsidP="003C48BF">
            <w:pPr>
              <w:spacing w:line="276" w:lineRule="auto"/>
              <w:rPr>
                <w:rFonts w:ascii="Arial" w:eastAsiaTheme="majorEastAsia" w:hAnsi="Arial" w:cs="Arial"/>
                <w:color w:val="2F5496" w:themeColor="accent1" w:themeShade="BF"/>
                <w:szCs w:val="20"/>
              </w:rPr>
            </w:pPr>
            <w:r w:rsidRPr="003C48BF">
              <w:rPr>
                <w:rFonts w:ascii="Arial" w:hAnsi="Arial" w:cs="Arial"/>
                <w:szCs w:val="20"/>
              </w:rPr>
              <w:t xml:space="preserve">Realizacja zadań </w:t>
            </w:r>
            <w:r w:rsidR="003C48BF">
              <w:rPr>
                <w:rFonts w:ascii="Arial" w:hAnsi="Arial" w:cs="Arial"/>
                <w:szCs w:val="20"/>
              </w:rPr>
              <w:br/>
            </w:r>
            <w:r w:rsidRPr="003C48BF">
              <w:rPr>
                <w:rFonts w:ascii="Arial" w:hAnsi="Arial" w:cs="Arial"/>
                <w:szCs w:val="20"/>
              </w:rPr>
              <w:t xml:space="preserve">w zakresie podmiotu wdrażającego/ instytucji pośredniczącej dla działań  delegowanych </w:t>
            </w:r>
            <w:r w:rsidR="003C48BF">
              <w:rPr>
                <w:rFonts w:ascii="Arial" w:hAnsi="Arial" w:cs="Arial"/>
                <w:szCs w:val="20"/>
              </w:rPr>
              <w:br/>
            </w:r>
            <w:r w:rsidRPr="003C48BF">
              <w:rPr>
                <w:rFonts w:ascii="Arial" w:hAnsi="Arial" w:cs="Arial"/>
                <w:szCs w:val="20"/>
              </w:rPr>
              <w:t>w ramach Programu Rozwoju Obszarów Wiejskich na lata 2014–2020</w:t>
            </w:r>
          </w:p>
        </w:tc>
        <w:tc>
          <w:tcPr>
            <w:tcW w:w="1286" w:type="pct"/>
            <w:vAlign w:val="center"/>
          </w:tcPr>
          <w:p w14:paraId="2F03F461" w14:textId="112A406E" w:rsidR="006843EA" w:rsidRPr="003C48BF" w:rsidRDefault="003C48BF" w:rsidP="003C48BF">
            <w:pPr>
              <w:tabs>
                <w:tab w:val="left" w:pos="3660"/>
              </w:tabs>
              <w:spacing w:line="276" w:lineRule="auto"/>
              <w:rPr>
                <w:rFonts w:ascii="Arial" w:hAnsi="Arial" w:cs="Arial"/>
                <w:szCs w:val="20"/>
              </w:rPr>
            </w:pPr>
            <w:r>
              <w:rPr>
                <w:rFonts w:ascii="Arial" w:hAnsi="Arial" w:cs="Arial"/>
                <w:szCs w:val="20"/>
              </w:rPr>
              <w:t>Polityka rozwoju województwa</w:t>
            </w:r>
          </w:p>
        </w:tc>
        <w:tc>
          <w:tcPr>
            <w:tcW w:w="1900" w:type="pct"/>
            <w:vAlign w:val="center"/>
          </w:tcPr>
          <w:p w14:paraId="00964B0D" w14:textId="34F64180" w:rsidR="006843EA" w:rsidRPr="003C48BF" w:rsidRDefault="009E417C" w:rsidP="003C48BF">
            <w:pPr>
              <w:pStyle w:val="Bezodstpw"/>
              <w:spacing w:line="276" w:lineRule="auto"/>
              <w:rPr>
                <w:rFonts w:ascii="Arial" w:hAnsi="Arial" w:cs="Arial"/>
                <w:szCs w:val="20"/>
              </w:rPr>
            </w:pPr>
            <w:r w:rsidRPr="003C48BF">
              <w:rPr>
                <w:rFonts w:ascii="Arial" w:hAnsi="Arial" w:cs="Arial"/>
                <w:szCs w:val="20"/>
              </w:rPr>
              <w:t>1.Gospodarka</w:t>
            </w:r>
            <w:r w:rsidR="003C48BF">
              <w:rPr>
                <w:rFonts w:ascii="Arial" w:hAnsi="Arial" w:cs="Arial"/>
                <w:szCs w:val="20"/>
              </w:rPr>
              <w:t xml:space="preserve"> i nauka/ Wszystkie priorytety, </w:t>
            </w:r>
            <w:r w:rsidR="003C48BF">
              <w:rPr>
                <w:rFonts w:ascii="Arial" w:hAnsi="Arial" w:cs="Arial"/>
                <w:szCs w:val="20"/>
              </w:rPr>
              <w:br/>
            </w:r>
            <w:r w:rsidRPr="003C48BF">
              <w:rPr>
                <w:rFonts w:ascii="Arial" w:hAnsi="Arial" w:cs="Arial"/>
                <w:szCs w:val="20"/>
              </w:rPr>
              <w:t xml:space="preserve">2.Kapitał ludzki i społeczny/ Wszystkie priorytety, </w:t>
            </w:r>
            <w:r w:rsidRPr="003C48BF">
              <w:rPr>
                <w:rFonts w:ascii="Arial" w:hAnsi="Arial" w:cs="Arial"/>
                <w:szCs w:val="20"/>
              </w:rPr>
              <w:br/>
              <w:t xml:space="preserve">3.Infrastruktura dla zrównoważonego rozwoju </w:t>
            </w:r>
            <w:r w:rsidR="003C48BF">
              <w:rPr>
                <w:rFonts w:ascii="Arial" w:hAnsi="Arial" w:cs="Arial"/>
                <w:szCs w:val="20"/>
              </w:rPr>
              <w:br/>
            </w:r>
            <w:r w:rsidRPr="003C48BF">
              <w:rPr>
                <w:rFonts w:ascii="Arial" w:hAnsi="Arial" w:cs="Arial"/>
                <w:szCs w:val="20"/>
              </w:rPr>
              <w:t>i śr</w:t>
            </w:r>
            <w:r w:rsidR="003C48BF">
              <w:rPr>
                <w:rFonts w:ascii="Arial" w:hAnsi="Arial" w:cs="Arial"/>
                <w:szCs w:val="20"/>
              </w:rPr>
              <w:t xml:space="preserve">odowiska/ Wszystkie priorytety, </w:t>
            </w:r>
            <w:r w:rsidR="003C48BF">
              <w:rPr>
                <w:rFonts w:ascii="Arial" w:hAnsi="Arial" w:cs="Arial"/>
                <w:szCs w:val="20"/>
              </w:rPr>
              <w:br/>
            </w:r>
            <w:r w:rsidRPr="003C48BF">
              <w:rPr>
                <w:rFonts w:ascii="Arial" w:hAnsi="Arial" w:cs="Arial"/>
                <w:szCs w:val="20"/>
              </w:rPr>
              <w:t>4.Dostępność usług/ Wszystkie priorytety.</w:t>
            </w:r>
          </w:p>
        </w:tc>
      </w:tr>
    </w:tbl>
    <w:p w14:paraId="463B1B7B" w14:textId="77777777" w:rsidR="005D267E" w:rsidRPr="003C48BF" w:rsidRDefault="005D267E" w:rsidP="003C48BF">
      <w:pPr>
        <w:spacing w:before="120" w:line="276" w:lineRule="auto"/>
        <w:rPr>
          <w:rFonts w:ascii="Arial" w:hAnsi="Arial" w:cs="Arial"/>
          <w:b/>
          <w:bCs/>
          <w:sz w:val="22"/>
          <w:szCs w:val="22"/>
        </w:rPr>
      </w:pPr>
      <w:r w:rsidRPr="003C48BF">
        <w:rPr>
          <w:rFonts w:ascii="Arial" w:hAnsi="Arial" w:cs="Arial"/>
          <w:b/>
          <w:bCs/>
          <w:sz w:val="22"/>
          <w:szCs w:val="22"/>
        </w:rPr>
        <w:t>Ad.1.</w:t>
      </w:r>
      <w:r w:rsidRPr="003C48BF">
        <w:rPr>
          <w:rFonts w:ascii="Arial" w:hAnsi="Arial" w:cs="Arial"/>
          <w:b/>
          <w:bCs/>
          <w:sz w:val="22"/>
          <w:szCs w:val="22"/>
        </w:rPr>
        <w:tab/>
        <w:t>Realizacja zadań w zakresie podmiotu wdrażającego/instytucji pośredniczącej dla działań delegowanych w ramach Programu Rozwoju Obszarów Wiejskich na lata 2014-2020.</w:t>
      </w:r>
    </w:p>
    <w:p w14:paraId="649A053D" w14:textId="77777777" w:rsidR="005D267E" w:rsidRPr="003C48BF" w:rsidRDefault="005D267E" w:rsidP="003C48BF">
      <w:pPr>
        <w:spacing w:after="0" w:line="276" w:lineRule="auto"/>
        <w:ind w:firstLine="426"/>
        <w:rPr>
          <w:rFonts w:ascii="Arial" w:hAnsi="Arial" w:cs="Arial"/>
          <w:b/>
          <w:bCs/>
          <w:sz w:val="22"/>
          <w:szCs w:val="22"/>
        </w:rPr>
      </w:pPr>
      <w:r w:rsidRPr="003C48BF">
        <w:rPr>
          <w:rFonts w:ascii="Arial" w:hAnsi="Arial" w:cs="Arial"/>
          <w:sz w:val="22"/>
          <w:szCs w:val="22"/>
        </w:rPr>
        <w:t>Priorytetem Programu jest poprawa konkurencyjności sektora rolnego z jednoczesnym uwzględnieniem celów środowiskowo</w:t>
      </w:r>
      <w:r w:rsidRPr="003C48BF">
        <w:rPr>
          <w:rFonts w:ascii="Cambria Math" w:hAnsi="Cambria Math" w:cs="Cambria Math"/>
          <w:sz w:val="22"/>
          <w:szCs w:val="22"/>
        </w:rPr>
        <w:t>‐</w:t>
      </w:r>
      <w:r w:rsidRPr="003C48BF">
        <w:rPr>
          <w:rFonts w:ascii="Arial" w:hAnsi="Arial" w:cs="Arial"/>
          <w:sz w:val="22"/>
          <w:szCs w:val="22"/>
        </w:rPr>
        <w:t xml:space="preserve">klimatycznych. Przede wszystkim wspierana jest restrukturyzacja i modernizacja gospodarstw rolnych oraz rozwój przetwórstwa rolno–spożywczego. Istotnym elementem Programu są działania wspierające modernizację gospodarstw rolnych. </w:t>
      </w:r>
      <w:r w:rsidRPr="003C48BF">
        <w:rPr>
          <w:rFonts w:ascii="Arial" w:eastAsia="Calibri" w:hAnsi="Arial" w:cs="Arial"/>
          <w:sz w:val="22"/>
          <w:szCs w:val="22"/>
        </w:rPr>
        <w:t>Samorząd Województwa w zakresie działań delegowanych wdraża poszczególne poddziałania/typy operacji w ramach trzech działań, tj.:</w:t>
      </w:r>
    </w:p>
    <w:p w14:paraId="03C7E0E9" w14:textId="69B6A111" w:rsidR="005D267E" w:rsidRPr="003C48BF" w:rsidRDefault="005D267E" w:rsidP="003C48BF">
      <w:pPr>
        <w:numPr>
          <w:ilvl w:val="0"/>
          <w:numId w:val="67"/>
        </w:numPr>
        <w:spacing w:after="0" w:line="276" w:lineRule="auto"/>
        <w:ind w:left="426" w:hanging="426"/>
        <w:contextualSpacing/>
        <w:rPr>
          <w:rFonts w:ascii="Arial" w:eastAsia="Calibri" w:hAnsi="Arial" w:cs="Arial"/>
          <w:sz w:val="22"/>
          <w:szCs w:val="22"/>
        </w:rPr>
      </w:pPr>
      <w:r w:rsidRPr="003C48BF">
        <w:rPr>
          <w:rFonts w:ascii="Arial" w:eastAsia="Calibri" w:hAnsi="Arial" w:cs="Arial"/>
          <w:sz w:val="22"/>
          <w:szCs w:val="22"/>
        </w:rPr>
        <w:t>Wsparcie na inwestycje związane z rozwojem, modernizacj</w:t>
      </w:r>
      <w:r w:rsidR="003C48BF">
        <w:rPr>
          <w:rFonts w:ascii="Arial" w:eastAsia="Calibri" w:hAnsi="Arial" w:cs="Arial"/>
          <w:sz w:val="22"/>
          <w:szCs w:val="22"/>
        </w:rPr>
        <w:t xml:space="preserve">ą i dostosowywaniem rolnictwa i </w:t>
      </w:r>
      <w:r w:rsidRPr="003C48BF">
        <w:rPr>
          <w:rFonts w:ascii="Arial" w:eastAsia="Calibri" w:hAnsi="Arial" w:cs="Arial"/>
          <w:sz w:val="22"/>
          <w:szCs w:val="22"/>
        </w:rPr>
        <w:t>leśnictwa:</w:t>
      </w:r>
    </w:p>
    <w:p w14:paraId="260C05C4" w14:textId="77777777" w:rsidR="005D267E" w:rsidRPr="003C48BF" w:rsidRDefault="005D267E" w:rsidP="003C48BF">
      <w:pPr>
        <w:numPr>
          <w:ilvl w:val="0"/>
          <w:numId w:val="72"/>
        </w:numPr>
        <w:spacing w:after="0" w:line="276" w:lineRule="auto"/>
        <w:rPr>
          <w:rFonts w:ascii="Arial" w:eastAsia="Times New Roman" w:hAnsi="Arial" w:cs="Arial"/>
          <w:sz w:val="22"/>
          <w:szCs w:val="22"/>
          <w:lang w:eastAsia="pl-PL"/>
        </w:rPr>
      </w:pPr>
      <w:r w:rsidRPr="003C48BF">
        <w:rPr>
          <w:rFonts w:ascii="Arial" w:eastAsia="Times New Roman" w:hAnsi="Arial" w:cs="Arial"/>
          <w:sz w:val="22"/>
          <w:szCs w:val="22"/>
          <w:lang w:eastAsia="pl-PL"/>
        </w:rPr>
        <w:t>scalanie gruntów</w:t>
      </w:r>
    </w:p>
    <w:p w14:paraId="3645EFBE" w14:textId="77777777" w:rsidR="005D267E" w:rsidRPr="003C48BF" w:rsidRDefault="005D267E" w:rsidP="003C48BF">
      <w:pPr>
        <w:numPr>
          <w:ilvl w:val="0"/>
          <w:numId w:val="67"/>
        </w:numPr>
        <w:spacing w:after="0" w:line="276" w:lineRule="auto"/>
        <w:ind w:left="426" w:hanging="426"/>
        <w:rPr>
          <w:rFonts w:ascii="Arial" w:eastAsia="Times New Roman" w:hAnsi="Arial" w:cs="Arial"/>
          <w:sz w:val="22"/>
          <w:szCs w:val="22"/>
          <w:lang w:eastAsia="pl-PL"/>
        </w:rPr>
      </w:pPr>
      <w:r w:rsidRPr="003C48BF">
        <w:rPr>
          <w:rFonts w:ascii="Arial" w:eastAsia="Times New Roman" w:hAnsi="Arial" w:cs="Arial"/>
          <w:sz w:val="22"/>
          <w:szCs w:val="22"/>
          <w:lang w:eastAsia="pl-PL"/>
        </w:rPr>
        <w:t>Podstawowe usługi i odnowa wsi na obszarach wiejskich:</w:t>
      </w:r>
    </w:p>
    <w:p w14:paraId="340B2710" w14:textId="406093CC" w:rsidR="005D267E" w:rsidRPr="003C48BF" w:rsidRDefault="005D267E" w:rsidP="003C48BF">
      <w:pPr>
        <w:numPr>
          <w:ilvl w:val="1"/>
          <w:numId w:val="67"/>
        </w:numPr>
        <w:spacing w:after="0" w:line="276" w:lineRule="auto"/>
        <w:ind w:left="851" w:hanging="425"/>
        <w:rPr>
          <w:rFonts w:ascii="Arial" w:eastAsia="Times New Roman" w:hAnsi="Arial" w:cs="Arial"/>
          <w:sz w:val="22"/>
          <w:szCs w:val="22"/>
          <w:lang w:eastAsia="pl-PL"/>
        </w:rPr>
      </w:pPr>
      <w:r w:rsidRPr="003C48BF">
        <w:rPr>
          <w:rFonts w:ascii="Arial" w:eastAsia="Times New Roman" w:hAnsi="Arial" w:cs="Arial"/>
          <w:sz w:val="22"/>
          <w:szCs w:val="22"/>
          <w:lang w:eastAsia="pl-PL"/>
        </w:rPr>
        <w:t xml:space="preserve">wsparcie inwestycji związanych z tworzeniem, ulepszaniem lub rozbudową wszystkich rodzajów małej infrastruktury, w tym </w:t>
      </w:r>
      <w:r w:rsidR="003C48BF">
        <w:rPr>
          <w:rFonts w:ascii="Arial" w:eastAsia="Times New Roman" w:hAnsi="Arial" w:cs="Arial"/>
          <w:sz w:val="22"/>
          <w:szCs w:val="22"/>
          <w:lang w:eastAsia="pl-PL"/>
        </w:rPr>
        <w:t xml:space="preserve">inwestycji w energię odnawialną </w:t>
      </w:r>
      <w:r w:rsidR="003C48BF">
        <w:rPr>
          <w:rFonts w:ascii="Arial" w:eastAsia="Times New Roman" w:hAnsi="Arial" w:cs="Arial"/>
          <w:sz w:val="22"/>
          <w:szCs w:val="22"/>
          <w:lang w:eastAsia="pl-PL"/>
        </w:rPr>
        <w:br/>
      </w:r>
      <w:r w:rsidRPr="003C48BF">
        <w:rPr>
          <w:rFonts w:ascii="Arial" w:eastAsia="Times New Roman" w:hAnsi="Arial" w:cs="Arial"/>
          <w:sz w:val="22"/>
          <w:szCs w:val="22"/>
          <w:lang w:eastAsia="pl-PL"/>
        </w:rPr>
        <w:t>i</w:t>
      </w:r>
      <w:r w:rsidR="003C48BF">
        <w:rPr>
          <w:rFonts w:ascii="Arial" w:eastAsia="Times New Roman" w:hAnsi="Arial" w:cs="Arial"/>
          <w:sz w:val="22"/>
          <w:szCs w:val="22"/>
          <w:lang w:eastAsia="pl-PL"/>
        </w:rPr>
        <w:t xml:space="preserve"> </w:t>
      </w:r>
      <w:r w:rsidRPr="003C48BF">
        <w:rPr>
          <w:rFonts w:ascii="Arial" w:eastAsia="Times New Roman" w:hAnsi="Arial" w:cs="Arial"/>
          <w:sz w:val="22"/>
          <w:szCs w:val="22"/>
          <w:lang w:eastAsia="pl-PL"/>
        </w:rPr>
        <w:t>w oszczędzanie energii:</w:t>
      </w:r>
    </w:p>
    <w:p w14:paraId="2AE65EE4" w14:textId="77777777" w:rsidR="005D267E" w:rsidRPr="003C48BF" w:rsidRDefault="005D267E" w:rsidP="003C48BF">
      <w:pPr>
        <w:numPr>
          <w:ilvl w:val="0"/>
          <w:numId w:val="68"/>
        </w:numPr>
        <w:spacing w:after="0" w:line="276" w:lineRule="auto"/>
        <w:ind w:left="1276" w:hanging="425"/>
        <w:rPr>
          <w:rFonts w:ascii="Arial" w:eastAsia="Times New Roman" w:hAnsi="Arial" w:cs="Arial"/>
          <w:sz w:val="22"/>
          <w:szCs w:val="22"/>
          <w:lang w:eastAsia="pl-PL"/>
        </w:rPr>
      </w:pPr>
      <w:r w:rsidRPr="003C48BF">
        <w:rPr>
          <w:rFonts w:ascii="Arial" w:eastAsia="Times New Roman" w:hAnsi="Arial" w:cs="Arial"/>
          <w:sz w:val="22"/>
          <w:szCs w:val="22"/>
          <w:lang w:eastAsia="pl-PL"/>
        </w:rPr>
        <w:t>gospodarka wodno-ściekowa,</w:t>
      </w:r>
    </w:p>
    <w:p w14:paraId="62D30EA4" w14:textId="77777777" w:rsidR="005D267E" w:rsidRPr="003C48BF" w:rsidRDefault="005D267E" w:rsidP="003C48BF">
      <w:pPr>
        <w:numPr>
          <w:ilvl w:val="0"/>
          <w:numId w:val="68"/>
        </w:numPr>
        <w:spacing w:after="0" w:line="276" w:lineRule="auto"/>
        <w:ind w:left="1276" w:hanging="425"/>
        <w:rPr>
          <w:rFonts w:ascii="Arial" w:eastAsia="Times New Roman" w:hAnsi="Arial" w:cs="Arial"/>
          <w:sz w:val="22"/>
          <w:szCs w:val="22"/>
          <w:lang w:eastAsia="pl-PL"/>
        </w:rPr>
      </w:pPr>
      <w:r w:rsidRPr="003C48BF">
        <w:rPr>
          <w:rFonts w:ascii="Arial" w:eastAsia="Times New Roman" w:hAnsi="Arial" w:cs="Arial"/>
          <w:sz w:val="22"/>
          <w:szCs w:val="22"/>
          <w:lang w:eastAsia="pl-PL"/>
        </w:rPr>
        <w:t>budowa lub modernizacja dróg lokalnych,</w:t>
      </w:r>
    </w:p>
    <w:p w14:paraId="55E5A429" w14:textId="77777777" w:rsidR="005D267E" w:rsidRPr="003C48BF" w:rsidRDefault="005D267E" w:rsidP="003C48BF">
      <w:pPr>
        <w:spacing w:after="0" w:line="276" w:lineRule="auto"/>
        <w:ind w:left="851" w:hanging="425"/>
        <w:rPr>
          <w:rFonts w:ascii="Arial" w:eastAsia="Times New Roman" w:hAnsi="Arial" w:cs="Arial"/>
          <w:sz w:val="22"/>
          <w:szCs w:val="22"/>
          <w:lang w:eastAsia="pl-PL"/>
        </w:rPr>
      </w:pPr>
      <w:r w:rsidRPr="003C48BF">
        <w:rPr>
          <w:rFonts w:ascii="Arial" w:eastAsia="Times New Roman" w:hAnsi="Arial" w:cs="Arial"/>
          <w:sz w:val="22"/>
          <w:szCs w:val="22"/>
          <w:lang w:eastAsia="pl-PL"/>
        </w:rPr>
        <w:t>b) wsparcie inwestycji w tworzenie, ulepszanie i rozwijanie podstawowych usług lokalnych dla ludności wiejskiej, w tym rekreacji, kultury i powiązanej infrastruktury:</w:t>
      </w:r>
    </w:p>
    <w:p w14:paraId="65D79907" w14:textId="77777777" w:rsidR="005D267E" w:rsidRPr="003C48BF" w:rsidRDefault="005D267E" w:rsidP="003C48BF">
      <w:pPr>
        <w:numPr>
          <w:ilvl w:val="0"/>
          <w:numId w:val="69"/>
        </w:numPr>
        <w:spacing w:after="0" w:line="276" w:lineRule="auto"/>
        <w:ind w:left="1276" w:hanging="425"/>
        <w:rPr>
          <w:rFonts w:ascii="Arial" w:eastAsia="Times New Roman" w:hAnsi="Arial" w:cs="Arial"/>
          <w:sz w:val="22"/>
          <w:szCs w:val="22"/>
          <w:lang w:eastAsia="pl-PL"/>
        </w:rPr>
      </w:pPr>
      <w:r w:rsidRPr="003C48BF">
        <w:rPr>
          <w:rFonts w:ascii="Arial" w:eastAsia="Times New Roman" w:hAnsi="Arial" w:cs="Arial"/>
          <w:sz w:val="22"/>
          <w:szCs w:val="22"/>
          <w:lang w:eastAsia="pl-PL"/>
        </w:rPr>
        <w:t>inwestycje w obiekty pełniące funkcje kulturalne,</w:t>
      </w:r>
    </w:p>
    <w:p w14:paraId="1B167D1C" w14:textId="77777777" w:rsidR="005D267E" w:rsidRPr="003C48BF" w:rsidRDefault="005D267E" w:rsidP="003C48BF">
      <w:pPr>
        <w:numPr>
          <w:ilvl w:val="0"/>
          <w:numId w:val="69"/>
        </w:numPr>
        <w:spacing w:after="0" w:line="276" w:lineRule="auto"/>
        <w:ind w:left="1276" w:hanging="425"/>
        <w:rPr>
          <w:rFonts w:ascii="Arial" w:eastAsia="Times New Roman" w:hAnsi="Arial" w:cs="Arial"/>
          <w:sz w:val="22"/>
          <w:szCs w:val="22"/>
          <w:lang w:eastAsia="pl-PL"/>
        </w:rPr>
      </w:pPr>
      <w:r w:rsidRPr="003C48BF">
        <w:rPr>
          <w:rFonts w:ascii="Arial" w:eastAsia="Times New Roman" w:hAnsi="Arial" w:cs="Arial"/>
          <w:sz w:val="22"/>
          <w:szCs w:val="22"/>
          <w:lang w:eastAsia="pl-PL"/>
        </w:rPr>
        <w:t>kształtowanie przestrzeni publicznej,</w:t>
      </w:r>
    </w:p>
    <w:p w14:paraId="48CA4D4C" w14:textId="77777777" w:rsidR="005D267E" w:rsidRPr="003C48BF" w:rsidRDefault="005D267E" w:rsidP="003C48BF">
      <w:pPr>
        <w:numPr>
          <w:ilvl w:val="0"/>
          <w:numId w:val="69"/>
        </w:numPr>
        <w:spacing w:after="0" w:line="276" w:lineRule="auto"/>
        <w:ind w:left="1276" w:hanging="425"/>
        <w:rPr>
          <w:rFonts w:ascii="Arial" w:eastAsia="Times New Roman" w:hAnsi="Arial" w:cs="Arial"/>
          <w:sz w:val="22"/>
          <w:szCs w:val="22"/>
          <w:lang w:eastAsia="pl-PL"/>
        </w:rPr>
      </w:pPr>
      <w:r w:rsidRPr="003C48BF">
        <w:rPr>
          <w:rFonts w:ascii="Arial" w:eastAsia="Times New Roman" w:hAnsi="Arial" w:cs="Arial"/>
          <w:sz w:val="22"/>
          <w:szCs w:val="22"/>
          <w:lang w:eastAsia="pl-PL"/>
        </w:rPr>
        <w:t>inwestycje w targowiska lub obiekty budowlane przeznaczone na cele promocji lokalnych produktów,</w:t>
      </w:r>
    </w:p>
    <w:p w14:paraId="14044A4F" w14:textId="69D03A8E" w:rsidR="005D267E" w:rsidRPr="003C48BF" w:rsidRDefault="005D267E" w:rsidP="003C48BF">
      <w:pPr>
        <w:tabs>
          <w:tab w:val="left" w:pos="709"/>
        </w:tabs>
        <w:spacing w:after="0" w:line="276" w:lineRule="auto"/>
        <w:ind w:left="851" w:hanging="425"/>
        <w:rPr>
          <w:rFonts w:ascii="Arial" w:eastAsia="Times New Roman" w:hAnsi="Arial" w:cs="Arial"/>
          <w:sz w:val="22"/>
          <w:szCs w:val="22"/>
          <w:lang w:eastAsia="pl-PL"/>
        </w:rPr>
      </w:pPr>
      <w:r w:rsidRPr="003C48BF">
        <w:rPr>
          <w:rFonts w:ascii="Arial" w:eastAsia="Times New Roman" w:hAnsi="Arial" w:cs="Arial"/>
          <w:sz w:val="22"/>
          <w:szCs w:val="22"/>
          <w:lang w:eastAsia="pl-PL"/>
        </w:rPr>
        <w:t>c) wsparcie badań i inwestycji związanych z utrzymaniem, odbudową i poprawą stanu dziedzictwa kulturowego i przyrodniczego wsi, k</w:t>
      </w:r>
      <w:r w:rsidR="003C48BF">
        <w:rPr>
          <w:rFonts w:ascii="Arial" w:eastAsia="Times New Roman" w:hAnsi="Arial" w:cs="Arial"/>
          <w:sz w:val="22"/>
          <w:szCs w:val="22"/>
          <w:lang w:eastAsia="pl-PL"/>
        </w:rPr>
        <w:t xml:space="preserve">rajobrazu wiejskiego i miejsc </w:t>
      </w:r>
      <w:r w:rsidR="003C48BF">
        <w:rPr>
          <w:rFonts w:ascii="Arial" w:eastAsia="Times New Roman" w:hAnsi="Arial" w:cs="Arial"/>
          <w:sz w:val="22"/>
          <w:szCs w:val="22"/>
          <w:lang w:eastAsia="pl-PL"/>
        </w:rPr>
        <w:br/>
        <w:t xml:space="preserve">o </w:t>
      </w:r>
      <w:r w:rsidRPr="003C48BF">
        <w:rPr>
          <w:rFonts w:ascii="Arial" w:eastAsia="Times New Roman" w:hAnsi="Arial" w:cs="Arial"/>
          <w:sz w:val="22"/>
          <w:szCs w:val="22"/>
          <w:lang w:eastAsia="pl-PL"/>
        </w:rPr>
        <w:t>wysokiej wartości przyrodniczej, w tym dotyczące powiązanych aspektów społeczno-gospodarczych oraz środków w zakresie świadomości środowiskowej:</w:t>
      </w:r>
    </w:p>
    <w:p w14:paraId="03A3692F" w14:textId="77777777" w:rsidR="005D267E" w:rsidRPr="003C48BF" w:rsidRDefault="005D267E" w:rsidP="003C48BF">
      <w:pPr>
        <w:numPr>
          <w:ilvl w:val="0"/>
          <w:numId w:val="70"/>
        </w:numPr>
        <w:spacing w:after="0" w:line="276" w:lineRule="auto"/>
        <w:ind w:left="1276" w:hanging="425"/>
        <w:rPr>
          <w:rFonts w:ascii="Arial" w:eastAsia="Times New Roman" w:hAnsi="Arial" w:cs="Arial"/>
          <w:sz w:val="22"/>
          <w:szCs w:val="22"/>
          <w:lang w:eastAsia="pl-PL"/>
        </w:rPr>
      </w:pPr>
      <w:r w:rsidRPr="003C48BF">
        <w:rPr>
          <w:rFonts w:ascii="Arial" w:eastAsia="Times New Roman" w:hAnsi="Arial" w:cs="Arial"/>
          <w:sz w:val="22"/>
          <w:szCs w:val="22"/>
          <w:lang w:eastAsia="pl-PL"/>
        </w:rPr>
        <w:t>ochrona zabytków i budownictwa tradycyjnego,</w:t>
      </w:r>
    </w:p>
    <w:p w14:paraId="2F06D132" w14:textId="77777777" w:rsidR="005D267E" w:rsidRPr="003C48BF" w:rsidRDefault="005D267E" w:rsidP="003C48BF">
      <w:pPr>
        <w:numPr>
          <w:ilvl w:val="0"/>
          <w:numId w:val="67"/>
        </w:numPr>
        <w:tabs>
          <w:tab w:val="left" w:pos="284"/>
        </w:tabs>
        <w:spacing w:after="0" w:line="276" w:lineRule="auto"/>
        <w:ind w:left="426" w:hanging="426"/>
        <w:rPr>
          <w:rFonts w:ascii="Arial" w:eastAsia="Times New Roman" w:hAnsi="Arial" w:cs="Arial"/>
          <w:sz w:val="22"/>
          <w:szCs w:val="22"/>
          <w:lang w:eastAsia="pl-PL"/>
        </w:rPr>
      </w:pPr>
      <w:r w:rsidRPr="003C48BF">
        <w:rPr>
          <w:rFonts w:ascii="Arial" w:eastAsia="Times New Roman" w:hAnsi="Arial" w:cs="Arial"/>
          <w:sz w:val="22"/>
          <w:szCs w:val="22"/>
          <w:lang w:eastAsia="pl-PL"/>
        </w:rPr>
        <w:lastRenderedPageBreak/>
        <w:t>Wsparcie dla rozwoju lokalnego w ramach inicjatywy LEADER:</w:t>
      </w:r>
    </w:p>
    <w:p w14:paraId="33942995" w14:textId="77777777" w:rsidR="005D267E" w:rsidRPr="003C48BF" w:rsidRDefault="005D267E" w:rsidP="003C48BF">
      <w:pPr>
        <w:numPr>
          <w:ilvl w:val="0"/>
          <w:numId w:val="71"/>
        </w:numPr>
        <w:spacing w:after="0" w:line="276" w:lineRule="auto"/>
        <w:ind w:left="1276" w:hanging="425"/>
        <w:rPr>
          <w:rFonts w:ascii="Arial" w:eastAsia="Times New Roman" w:hAnsi="Arial" w:cs="Arial"/>
          <w:sz w:val="22"/>
          <w:szCs w:val="22"/>
          <w:lang w:eastAsia="pl-PL"/>
        </w:rPr>
      </w:pPr>
      <w:r w:rsidRPr="003C48BF">
        <w:rPr>
          <w:rFonts w:ascii="Arial" w:eastAsia="Times New Roman" w:hAnsi="Arial" w:cs="Arial"/>
          <w:sz w:val="22"/>
          <w:szCs w:val="22"/>
          <w:lang w:eastAsia="pl-PL"/>
        </w:rPr>
        <w:t>wsparcie przygotowawcze,</w:t>
      </w:r>
    </w:p>
    <w:p w14:paraId="560BF85E" w14:textId="77777777" w:rsidR="005D267E" w:rsidRPr="003C48BF" w:rsidRDefault="005D267E" w:rsidP="003C48BF">
      <w:pPr>
        <w:numPr>
          <w:ilvl w:val="0"/>
          <w:numId w:val="71"/>
        </w:numPr>
        <w:spacing w:after="0" w:line="276" w:lineRule="auto"/>
        <w:ind w:left="1276" w:hanging="425"/>
        <w:rPr>
          <w:rFonts w:ascii="Arial" w:eastAsia="Times New Roman" w:hAnsi="Arial" w:cs="Arial"/>
          <w:sz w:val="22"/>
          <w:szCs w:val="22"/>
          <w:lang w:eastAsia="pl-PL"/>
        </w:rPr>
      </w:pPr>
      <w:r w:rsidRPr="003C48BF">
        <w:rPr>
          <w:rFonts w:ascii="Arial" w:eastAsia="Times New Roman" w:hAnsi="Arial" w:cs="Arial"/>
          <w:sz w:val="22"/>
          <w:szCs w:val="22"/>
          <w:lang w:eastAsia="pl-PL"/>
        </w:rPr>
        <w:t>wsparcie na wdrażanie operacji w ramach strategii rozwoju lokalnego kierowanego przez społeczność,</w:t>
      </w:r>
    </w:p>
    <w:p w14:paraId="244413AE" w14:textId="3895514F" w:rsidR="005D267E" w:rsidRPr="003C48BF" w:rsidRDefault="005D267E" w:rsidP="003C48BF">
      <w:pPr>
        <w:numPr>
          <w:ilvl w:val="0"/>
          <w:numId w:val="71"/>
        </w:numPr>
        <w:spacing w:after="0" w:line="276" w:lineRule="auto"/>
        <w:ind w:left="1276" w:hanging="425"/>
        <w:rPr>
          <w:rFonts w:ascii="Arial" w:eastAsia="Times New Roman" w:hAnsi="Arial" w:cs="Arial"/>
          <w:sz w:val="22"/>
          <w:szCs w:val="22"/>
          <w:lang w:eastAsia="pl-PL"/>
        </w:rPr>
      </w:pPr>
      <w:r w:rsidRPr="003C48BF">
        <w:rPr>
          <w:rFonts w:ascii="Arial" w:eastAsia="Times New Roman" w:hAnsi="Arial" w:cs="Arial"/>
          <w:sz w:val="22"/>
          <w:szCs w:val="22"/>
          <w:lang w:eastAsia="pl-PL"/>
        </w:rPr>
        <w:t>przygotowanie i realizacja działań w zakresie współ</w:t>
      </w:r>
      <w:r w:rsidR="003C48BF">
        <w:rPr>
          <w:rFonts w:ascii="Arial" w:eastAsia="Times New Roman" w:hAnsi="Arial" w:cs="Arial"/>
          <w:sz w:val="22"/>
          <w:szCs w:val="22"/>
          <w:lang w:eastAsia="pl-PL"/>
        </w:rPr>
        <w:t>pracy z lokalną grupą działania</w:t>
      </w:r>
    </w:p>
    <w:p w14:paraId="62B3B268" w14:textId="77777777" w:rsidR="005D267E" w:rsidRPr="003C48BF" w:rsidRDefault="005D267E" w:rsidP="003C48BF">
      <w:pPr>
        <w:numPr>
          <w:ilvl w:val="0"/>
          <w:numId w:val="71"/>
        </w:numPr>
        <w:spacing w:after="0" w:line="276" w:lineRule="auto"/>
        <w:ind w:left="1276" w:hanging="425"/>
        <w:rPr>
          <w:rFonts w:ascii="Arial" w:eastAsia="Times New Roman" w:hAnsi="Arial" w:cs="Arial"/>
          <w:sz w:val="22"/>
          <w:szCs w:val="22"/>
          <w:lang w:eastAsia="pl-PL"/>
        </w:rPr>
      </w:pPr>
      <w:r w:rsidRPr="003C48BF">
        <w:rPr>
          <w:rFonts w:ascii="Arial" w:eastAsia="Times New Roman" w:hAnsi="Arial" w:cs="Arial"/>
          <w:sz w:val="22"/>
          <w:szCs w:val="22"/>
          <w:lang w:eastAsia="pl-PL"/>
        </w:rPr>
        <w:t>wsparcie na rzecz kosztów bieżących i aktywizacji.</w:t>
      </w:r>
    </w:p>
    <w:p w14:paraId="22D02277" w14:textId="5BFBD9C5" w:rsidR="005D267E" w:rsidRPr="003C48BF" w:rsidRDefault="005D267E" w:rsidP="003C48BF">
      <w:pPr>
        <w:spacing w:before="120" w:line="276" w:lineRule="auto"/>
        <w:ind w:firstLine="709"/>
        <w:rPr>
          <w:rFonts w:ascii="Arial" w:hAnsi="Arial" w:cs="Arial"/>
          <w:bCs/>
          <w:sz w:val="22"/>
          <w:szCs w:val="22"/>
          <w:vertAlign w:val="superscript"/>
        </w:rPr>
      </w:pPr>
      <w:r w:rsidRPr="003C48BF">
        <w:rPr>
          <w:rFonts w:ascii="Arial" w:hAnsi="Arial" w:cs="Arial"/>
          <w:sz w:val="22"/>
          <w:szCs w:val="22"/>
        </w:rPr>
        <w:t xml:space="preserve">W związku z wprowadzeniem tzw. okresu przejściowego, Program Rozwoju Obszarów Wiejskich na lata 2014 - 2020 został wydłużony o 2 lata. Województwo podkarpackie w ramach wydłużonej o dwa lata perspektywy Programu Rozwoju Obszarów Wiejskich otrzymało dodatkowe środki w wysokości ponad 108 mln euro, co oznacza zwiększenie dotychczasowej alokacji dla naszego województwa o ponad 55 %. Jest to najwyższa alokacja w kraju. Po zwiększeniu budżetu PROW 2014 -2020/22 łączna kwota wsparcia dla województwa podkarpackiego wynosi ponad </w:t>
      </w:r>
      <w:r w:rsidRPr="003C48BF">
        <w:rPr>
          <w:rFonts w:ascii="Arial" w:hAnsi="Arial" w:cs="Arial"/>
          <w:bCs/>
          <w:sz w:val="22"/>
          <w:szCs w:val="22"/>
        </w:rPr>
        <w:t>300 283 031,00 euro czyli blisko 1,4 mld zł.</w:t>
      </w:r>
      <w:r w:rsidR="00840E5B">
        <w:rPr>
          <w:rStyle w:val="Odwoanieprzypisudolnego"/>
          <w:rFonts w:ascii="Arial" w:hAnsi="Arial" w:cs="Arial"/>
          <w:bCs/>
          <w:sz w:val="22"/>
          <w:szCs w:val="22"/>
        </w:rPr>
        <w:footnoteReference w:id="44"/>
      </w:r>
    </w:p>
    <w:p w14:paraId="25C6EB2D" w14:textId="77777777" w:rsidR="005D267E" w:rsidRPr="003C48BF" w:rsidRDefault="005D267E" w:rsidP="003C48BF">
      <w:pPr>
        <w:spacing w:line="276" w:lineRule="auto"/>
        <w:rPr>
          <w:rFonts w:ascii="Arial" w:hAnsi="Arial" w:cs="Arial"/>
          <w:sz w:val="22"/>
          <w:szCs w:val="22"/>
          <w:u w:val="single"/>
        </w:rPr>
      </w:pPr>
      <w:r w:rsidRPr="003C48BF">
        <w:rPr>
          <w:rFonts w:ascii="Arial" w:hAnsi="Arial" w:cs="Arial"/>
          <w:sz w:val="22"/>
          <w:szCs w:val="22"/>
          <w:u w:val="single"/>
        </w:rPr>
        <w:t>Realizacja poszczególnych działań wdrażanych przez samorząd województwa w ramach PROW w 2022 roku przedstawia się następująco:</w:t>
      </w:r>
    </w:p>
    <w:p w14:paraId="5B38DCD0" w14:textId="77777777" w:rsidR="005D267E" w:rsidRPr="003C48BF" w:rsidRDefault="005D267E" w:rsidP="003C48BF">
      <w:pPr>
        <w:spacing w:line="276" w:lineRule="auto"/>
        <w:rPr>
          <w:rFonts w:ascii="Arial" w:hAnsi="Arial" w:cs="Arial"/>
          <w:sz w:val="22"/>
          <w:szCs w:val="22"/>
          <w:u w:val="single"/>
        </w:rPr>
      </w:pPr>
      <w:r w:rsidRPr="003C48BF">
        <w:rPr>
          <w:rFonts w:ascii="Arial" w:hAnsi="Arial" w:cs="Arial"/>
          <w:sz w:val="22"/>
          <w:szCs w:val="22"/>
          <w:u w:val="single"/>
        </w:rPr>
        <w:t>Scalanie gruntów</w:t>
      </w:r>
    </w:p>
    <w:p w14:paraId="2F7BEBA2" w14:textId="7E63CDF7" w:rsidR="005D267E" w:rsidRPr="003C48BF" w:rsidRDefault="005D267E" w:rsidP="003C48BF">
      <w:pPr>
        <w:spacing w:line="276" w:lineRule="auto"/>
        <w:ind w:firstLine="709"/>
        <w:rPr>
          <w:rFonts w:ascii="Arial" w:hAnsi="Arial" w:cs="Arial"/>
          <w:sz w:val="22"/>
          <w:szCs w:val="22"/>
        </w:rPr>
      </w:pPr>
      <w:r w:rsidRPr="003C48BF">
        <w:rPr>
          <w:rFonts w:ascii="Arial" w:hAnsi="Arial" w:cs="Arial"/>
          <w:sz w:val="22"/>
          <w:szCs w:val="22"/>
        </w:rPr>
        <w:t xml:space="preserve">Województwo podkarpackie charakteryzuje się dużym rozdrobnieniem agrarnym, wiele gospodarstw użytkuje liczne małe rozproszone działki rolne. Dlatego też w celu wzrostu konkurencyjności sektora rolnego podjęte zostały działania na rzecz poprawy struktury obszarowej gospodarstw poprzez udzielenie pomocy w ramach PROW na scalanie gruntów rolnych. Z uwagi na strukturę agrarną, Podkarpackie dysponuje najwyższą alokacją w skali całego kraju. Pomoc przyznawana jest na operacje w zakresie prac scaleniowych oraz zagospodarowania poscaleniowego. Jej beneficjentami są Starostwa Powiatowe. </w:t>
      </w:r>
      <w:r w:rsidR="003C48BF">
        <w:rPr>
          <w:rFonts w:ascii="Arial" w:hAnsi="Arial" w:cs="Arial"/>
          <w:sz w:val="22"/>
          <w:szCs w:val="22"/>
        </w:rPr>
        <w:br/>
      </w:r>
      <w:r w:rsidRPr="003C48BF">
        <w:rPr>
          <w:rFonts w:ascii="Arial" w:hAnsi="Arial" w:cs="Arial"/>
          <w:sz w:val="22"/>
          <w:szCs w:val="22"/>
        </w:rPr>
        <w:t>W 2022 r. odbyły się dwa nabory:</w:t>
      </w:r>
    </w:p>
    <w:p w14:paraId="400B780C" w14:textId="77777777" w:rsidR="005D267E" w:rsidRPr="003C48BF" w:rsidRDefault="005D267E" w:rsidP="003C48BF">
      <w:pPr>
        <w:spacing w:line="276" w:lineRule="auto"/>
        <w:ind w:firstLine="709"/>
        <w:rPr>
          <w:rFonts w:ascii="Arial" w:hAnsi="Arial" w:cs="Arial"/>
          <w:bCs/>
          <w:sz w:val="22"/>
          <w:szCs w:val="22"/>
        </w:rPr>
      </w:pPr>
      <w:r w:rsidRPr="003C48BF">
        <w:rPr>
          <w:rFonts w:ascii="Arial" w:hAnsi="Arial" w:cs="Arial"/>
          <w:bCs/>
          <w:sz w:val="22"/>
          <w:szCs w:val="22"/>
        </w:rPr>
        <w:t>VI nabór wniosków od 3 stycznia 2022 r. do 28 lutego 2022 r.</w:t>
      </w:r>
    </w:p>
    <w:p w14:paraId="1309482B" w14:textId="42DAC84F" w:rsidR="005D267E" w:rsidRPr="003C48BF" w:rsidRDefault="005D267E" w:rsidP="003C48BF">
      <w:pPr>
        <w:spacing w:after="0" w:line="276" w:lineRule="auto"/>
        <w:ind w:firstLine="709"/>
        <w:rPr>
          <w:rFonts w:ascii="Arial" w:hAnsi="Arial" w:cs="Arial"/>
          <w:b/>
          <w:sz w:val="22"/>
          <w:szCs w:val="22"/>
        </w:rPr>
      </w:pPr>
      <w:r w:rsidRPr="003C48BF">
        <w:rPr>
          <w:rFonts w:ascii="Arial" w:hAnsi="Arial" w:cs="Arial"/>
          <w:sz w:val="22"/>
          <w:szCs w:val="22"/>
        </w:rPr>
        <w:t xml:space="preserve">W ramach naboru złożonych zostało 6 wniosków o przyznanie pomocy. W dniu 28 czerwca 2022 r. Zarząd Województwa Podkarpackiego podjął uchwałę Nr 402/8064/22 </w:t>
      </w:r>
      <w:r w:rsidR="00C507AB" w:rsidRPr="003C48BF">
        <w:rPr>
          <w:rFonts w:ascii="Arial" w:hAnsi="Arial" w:cs="Arial"/>
          <w:sz w:val="22"/>
          <w:szCs w:val="22"/>
        </w:rPr>
        <w:br/>
      </w:r>
      <w:r w:rsidRPr="003C48BF">
        <w:rPr>
          <w:rFonts w:ascii="Arial" w:hAnsi="Arial" w:cs="Arial"/>
          <w:sz w:val="22"/>
          <w:szCs w:val="22"/>
        </w:rPr>
        <w:t>w sprawie zatwierdzenia listy operacji. Na liście znalazło się 6 operacji. W lipcu 2022 r. podpisanych zostało 6 umów o dofinansowanie. Pomoc trafi do 5 powiatów (przemyskiego, przeworskiego, (2 wnioski) brzozowskiego, łańcuckiego, mieleckiego). Całkowity koszt realizacji wszystkich operacji to 88 087 949,15 zł, z czego poziom dofinansowania stanowi 88 087 949,31 zł (</w:t>
      </w:r>
      <w:r w:rsidR="003C48BF">
        <w:rPr>
          <w:rFonts w:ascii="Arial" w:hAnsi="Arial" w:cs="Arial"/>
          <w:sz w:val="22"/>
          <w:szCs w:val="22"/>
        </w:rPr>
        <w:t>w tym EFRROW 56 050 354,00 zł).</w:t>
      </w:r>
    </w:p>
    <w:p w14:paraId="66224AFF" w14:textId="27785E2A" w:rsidR="005D267E" w:rsidRPr="003C48BF" w:rsidRDefault="005D267E" w:rsidP="003C48BF">
      <w:pPr>
        <w:spacing w:line="276" w:lineRule="auto"/>
        <w:rPr>
          <w:rFonts w:ascii="Arial" w:hAnsi="Arial" w:cs="Arial"/>
          <w:sz w:val="22"/>
          <w:szCs w:val="22"/>
        </w:rPr>
      </w:pPr>
      <w:r w:rsidRPr="003C48BF">
        <w:rPr>
          <w:rFonts w:ascii="Arial" w:hAnsi="Arial" w:cs="Arial"/>
          <w:sz w:val="22"/>
          <w:szCs w:val="22"/>
        </w:rPr>
        <w:t>Łączna powierzchnia scalanych gruntów wyniesie 6 856,74 ha Liczba gospodarstw uczestniczących w scaleniu to 779, a planowanych do budowy jest 54,56 km dróg, natomiast przebudowany</w:t>
      </w:r>
      <w:r w:rsidR="003C48BF">
        <w:rPr>
          <w:rFonts w:ascii="Arial" w:hAnsi="Arial" w:cs="Arial"/>
          <w:sz w:val="22"/>
          <w:szCs w:val="22"/>
        </w:rPr>
        <w:t>ch ma być ponad 137,46 km dróg.</w:t>
      </w:r>
    </w:p>
    <w:p w14:paraId="4CA40D60" w14:textId="77777777" w:rsidR="005D267E" w:rsidRPr="003C48BF" w:rsidRDefault="005D267E" w:rsidP="003C48BF">
      <w:pPr>
        <w:pStyle w:val="Akapitzlist"/>
        <w:tabs>
          <w:tab w:val="left" w:pos="426"/>
        </w:tabs>
        <w:spacing w:line="276" w:lineRule="auto"/>
        <w:rPr>
          <w:rFonts w:ascii="Arial" w:hAnsi="Arial" w:cs="Arial"/>
          <w:bCs/>
        </w:rPr>
      </w:pPr>
      <w:r w:rsidRPr="003C48BF">
        <w:rPr>
          <w:rFonts w:ascii="Arial" w:hAnsi="Arial" w:cs="Arial"/>
          <w:bCs/>
        </w:rPr>
        <w:t>VII nabór wniosków od 27 czerwca 2022 r. do 25 lipca 2022 r.</w:t>
      </w:r>
    </w:p>
    <w:p w14:paraId="4CA1F590" w14:textId="73C57B71" w:rsidR="005D267E" w:rsidRPr="003C48BF" w:rsidRDefault="005D267E" w:rsidP="003C48BF">
      <w:pPr>
        <w:spacing w:line="276" w:lineRule="auto"/>
        <w:ind w:firstLine="708"/>
        <w:rPr>
          <w:rFonts w:ascii="Arial" w:hAnsi="Arial" w:cs="Arial"/>
          <w:sz w:val="22"/>
          <w:szCs w:val="22"/>
        </w:rPr>
      </w:pPr>
      <w:r w:rsidRPr="003C48BF">
        <w:rPr>
          <w:rFonts w:ascii="Arial" w:hAnsi="Arial" w:cs="Arial"/>
          <w:sz w:val="22"/>
          <w:szCs w:val="22"/>
        </w:rPr>
        <w:t xml:space="preserve">W ramach naboru zostało złożonych 7 wniosków o przyznanie pomocy. </w:t>
      </w:r>
      <w:r w:rsidRPr="003C48BF">
        <w:rPr>
          <w:rFonts w:ascii="Arial" w:hAnsi="Arial" w:cs="Arial"/>
          <w:color w:val="151414"/>
          <w:sz w:val="22"/>
          <w:szCs w:val="22"/>
        </w:rPr>
        <w:t xml:space="preserve">W dniu 22 listopada 2022 r. Zarząd Województwa Podkarpackiego podjął uchwałę Nr 439/8990/22 </w:t>
      </w:r>
      <w:r w:rsidR="004B4A17" w:rsidRPr="003C48BF">
        <w:rPr>
          <w:rFonts w:ascii="Arial" w:hAnsi="Arial" w:cs="Arial"/>
          <w:color w:val="151414"/>
          <w:sz w:val="22"/>
          <w:szCs w:val="22"/>
        </w:rPr>
        <w:br/>
      </w:r>
      <w:r w:rsidRPr="003C48BF">
        <w:rPr>
          <w:rFonts w:ascii="Arial" w:hAnsi="Arial" w:cs="Arial"/>
          <w:color w:val="151414"/>
          <w:sz w:val="22"/>
          <w:szCs w:val="22"/>
        </w:rPr>
        <w:t xml:space="preserve">w sprawie zatwierdzenia listy operacji. Dofinansowaniem zostały objęte 4 operacje. Pomoc </w:t>
      </w:r>
      <w:r w:rsidRPr="003C48BF">
        <w:rPr>
          <w:rFonts w:ascii="Arial" w:hAnsi="Arial" w:cs="Arial"/>
          <w:color w:val="151414"/>
          <w:sz w:val="22"/>
          <w:szCs w:val="22"/>
        </w:rPr>
        <w:lastRenderedPageBreak/>
        <w:t xml:space="preserve">trafi do trzech powiatów (leżajski, jarosławski, tarnobrzeski). Całkowity koszt realizacji wszystkich operacji to </w:t>
      </w:r>
      <w:r w:rsidRPr="003C48BF">
        <w:rPr>
          <w:rFonts w:ascii="Arial" w:hAnsi="Arial" w:cs="Arial"/>
          <w:bCs/>
          <w:color w:val="151414"/>
          <w:sz w:val="22"/>
          <w:szCs w:val="22"/>
        </w:rPr>
        <w:t>49 185 004,90 zł,</w:t>
      </w:r>
      <w:r w:rsidRPr="003C48BF">
        <w:rPr>
          <w:rFonts w:ascii="Arial" w:hAnsi="Arial" w:cs="Arial"/>
          <w:color w:val="151414"/>
          <w:sz w:val="22"/>
          <w:szCs w:val="22"/>
        </w:rPr>
        <w:t xml:space="preserve"> </w:t>
      </w:r>
      <w:r w:rsidRPr="003C48BF">
        <w:rPr>
          <w:rFonts w:ascii="Arial" w:hAnsi="Arial" w:cs="Arial"/>
          <w:sz w:val="22"/>
          <w:szCs w:val="22"/>
        </w:rPr>
        <w:t xml:space="preserve">z czego poziom </w:t>
      </w:r>
      <w:r w:rsidRPr="003C48BF">
        <w:rPr>
          <w:rFonts w:ascii="Arial" w:eastAsia="Times New Roman" w:hAnsi="Arial" w:cs="Arial"/>
          <w:sz w:val="22"/>
          <w:szCs w:val="22"/>
          <w:lang w:eastAsia="pl-PL"/>
        </w:rPr>
        <w:t xml:space="preserve">dofinansowania to </w:t>
      </w:r>
      <w:r w:rsidRPr="003C48BF">
        <w:rPr>
          <w:rFonts w:ascii="Arial" w:eastAsia="Times New Roman" w:hAnsi="Arial" w:cs="Arial"/>
          <w:bCs/>
          <w:sz w:val="22"/>
          <w:szCs w:val="22"/>
          <w:lang w:eastAsia="pl-PL"/>
        </w:rPr>
        <w:t xml:space="preserve">49 185 004,90 zł </w:t>
      </w:r>
      <w:r w:rsidR="00840E5B">
        <w:rPr>
          <w:rFonts w:ascii="Arial" w:hAnsi="Arial" w:cs="Arial"/>
          <w:bCs/>
          <w:sz w:val="22"/>
          <w:szCs w:val="22"/>
          <w:shd w:val="clear" w:color="auto" w:fill="FFFFFF"/>
        </w:rPr>
        <w:t xml:space="preserve">(w tym EFRROW 31 </w:t>
      </w:r>
      <w:r w:rsidRPr="003C48BF">
        <w:rPr>
          <w:rFonts w:ascii="Arial" w:hAnsi="Arial" w:cs="Arial"/>
          <w:bCs/>
          <w:sz w:val="22"/>
          <w:szCs w:val="22"/>
          <w:shd w:val="clear" w:color="auto" w:fill="FFFFFF"/>
        </w:rPr>
        <w:t>296 414,00 zł)</w:t>
      </w:r>
      <w:r w:rsidRPr="003C48BF">
        <w:rPr>
          <w:rFonts w:ascii="Arial" w:hAnsi="Arial" w:cs="Arial"/>
          <w:bCs/>
          <w:color w:val="151414"/>
          <w:sz w:val="22"/>
          <w:szCs w:val="22"/>
        </w:rPr>
        <w:t>.</w:t>
      </w:r>
      <w:r w:rsidRPr="003C48BF">
        <w:rPr>
          <w:rFonts w:ascii="Arial" w:hAnsi="Arial" w:cs="Arial"/>
          <w:color w:val="151414"/>
          <w:sz w:val="22"/>
          <w:szCs w:val="22"/>
        </w:rPr>
        <w:t xml:space="preserve"> Łączna powierzchnia scalanych gruntów wyniesie ponad </w:t>
      </w:r>
      <w:r w:rsidRPr="003C48BF">
        <w:rPr>
          <w:rFonts w:ascii="Arial" w:hAnsi="Arial" w:cs="Arial"/>
          <w:bCs/>
          <w:color w:val="151414"/>
          <w:sz w:val="22"/>
          <w:szCs w:val="22"/>
        </w:rPr>
        <w:t>3 740,72 ha.</w:t>
      </w:r>
      <w:r w:rsidRPr="003C48BF">
        <w:rPr>
          <w:rFonts w:ascii="Arial" w:hAnsi="Arial" w:cs="Arial"/>
          <w:color w:val="151414"/>
          <w:sz w:val="22"/>
          <w:szCs w:val="22"/>
        </w:rPr>
        <w:t xml:space="preserve"> </w:t>
      </w:r>
      <w:r w:rsidRPr="003C48BF">
        <w:rPr>
          <w:rFonts w:ascii="Arial" w:hAnsi="Arial" w:cs="Arial"/>
          <w:sz w:val="22"/>
          <w:szCs w:val="22"/>
        </w:rPr>
        <w:t xml:space="preserve">Liczba gospodarstw uczestniczących w scaleniu to </w:t>
      </w:r>
      <w:r w:rsidRPr="003C48BF">
        <w:rPr>
          <w:rFonts w:ascii="Arial" w:hAnsi="Arial" w:cs="Arial"/>
          <w:bCs/>
          <w:sz w:val="22"/>
          <w:szCs w:val="22"/>
        </w:rPr>
        <w:t>964</w:t>
      </w:r>
      <w:r w:rsidRPr="003C48BF">
        <w:rPr>
          <w:rFonts w:ascii="Arial" w:hAnsi="Arial" w:cs="Arial"/>
          <w:b/>
          <w:sz w:val="22"/>
          <w:szCs w:val="22"/>
        </w:rPr>
        <w:t xml:space="preserve">, </w:t>
      </w:r>
      <w:r w:rsidR="00840E5B">
        <w:rPr>
          <w:rFonts w:ascii="Arial" w:hAnsi="Arial" w:cs="Arial"/>
          <w:sz w:val="22"/>
          <w:szCs w:val="22"/>
        </w:rPr>
        <w:t xml:space="preserve">a planowanych do </w:t>
      </w:r>
      <w:r w:rsidRPr="003C48BF">
        <w:rPr>
          <w:rFonts w:ascii="Arial" w:hAnsi="Arial" w:cs="Arial"/>
          <w:sz w:val="22"/>
          <w:szCs w:val="22"/>
        </w:rPr>
        <w:t>budowy jest</w:t>
      </w:r>
      <w:r w:rsidRPr="003C48BF">
        <w:rPr>
          <w:rFonts w:ascii="Arial" w:hAnsi="Arial" w:cs="Arial"/>
          <w:b/>
          <w:sz w:val="22"/>
          <w:szCs w:val="22"/>
        </w:rPr>
        <w:t xml:space="preserve"> </w:t>
      </w:r>
      <w:r w:rsidRPr="003C48BF">
        <w:rPr>
          <w:rFonts w:ascii="Arial" w:hAnsi="Arial" w:cs="Arial"/>
          <w:bCs/>
          <w:sz w:val="22"/>
          <w:szCs w:val="22"/>
        </w:rPr>
        <w:t>21,56 km dróg,</w:t>
      </w:r>
      <w:r w:rsidRPr="003C48BF">
        <w:rPr>
          <w:rFonts w:ascii="Arial" w:hAnsi="Arial" w:cs="Arial"/>
          <w:b/>
          <w:sz w:val="22"/>
          <w:szCs w:val="22"/>
        </w:rPr>
        <w:t xml:space="preserve"> </w:t>
      </w:r>
      <w:r w:rsidRPr="003C48BF">
        <w:rPr>
          <w:rFonts w:ascii="Arial" w:hAnsi="Arial" w:cs="Arial"/>
          <w:sz w:val="22"/>
          <w:szCs w:val="22"/>
        </w:rPr>
        <w:t>natomiast przebudowanych ma być ponad</w:t>
      </w:r>
      <w:r w:rsidRPr="003C48BF">
        <w:rPr>
          <w:rFonts w:ascii="Arial" w:hAnsi="Arial" w:cs="Arial"/>
          <w:b/>
          <w:sz w:val="22"/>
          <w:szCs w:val="22"/>
        </w:rPr>
        <w:t xml:space="preserve"> </w:t>
      </w:r>
      <w:r w:rsidRPr="003C48BF">
        <w:rPr>
          <w:rFonts w:ascii="Arial" w:hAnsi="Arial" w:cs="Arial"/>
          <w:bCs/>
          <w:sz w:val="22"/>
          <w:szCs w:val="22"/>
        </w:rPr>
        <w:t>114,24 km</w:t>
      </w:r>
      <w:r w:rsidRPr="003C48BF">
        <w:rPr>
          <w:rFonts w:ascii="Arial" w:hAnsi="Arial" w:cs="Arial"/>
          <w:b/>
          <w:sz w:val="22"/>
          <w:szCs w:val="22"/>
        </w:rPr>
        <w:t xml:space="preserve"> </w:t>
      </w:r>
      <w:r w:rsidRPr="003C48BF">
        <w:rPr>
          <w:rFonts w:ascii="Arial" w:hAnsi="Arial" w:cs="Arial"/>
          <w:sz w:val="22"/>
          <w:szCs w:val="22"/>
        </w:rPr>
        <w:t>dróg.</w:t>
      </w:r>
    </w:p>
    <w:p w14:paraId="7C567F68" w14:textId="77777777" w:rsidR="005D267E" w:rsidRPr="003C48BF" w:rsidRDefault="005D267E" w:rsidP="003C48BF">
      <w:pPr>
        <w:spacing w:line="276" w:lineRule="auto"/>
        <w:rPr>
          <w:rFonts w:ascii="Arial" w:hAnsi="Arial" w:cs="Arial"/>
          <w:bCs/>
          <w:sz w:val="22"/>
          <w:szCs w:val="22"/>
          <w:u w:val="single"/>
        </w:rPr>
      </w:pPr>
      <w:r w:rsidRPr="003C48BF">
        <w:rPr>
          <w:rFonts w:ascii="Arial" w:hAnsi="Arial" w:cs="Arial"/>
          <w:bCs/>
          <w:sz w:val="22"/>
          <w:szCs w:val="22"/>
          <w:u w:val="single"/>
        </w:rPr>
        <w:t>Budowa lub modernizacja dróg lokalnych</w:t>
      </w:r>
    </w:p>
    <w:p w14:paraId="1D62C0C7" w14:textId="235212A6" w:rsidR="005D267E" w:rsidRPr="003C48BF" w:rsidRDefault="005D267E" w:rsidP="003C48BF">
      <w:pPr>
        <w:spacing w:line="276" w:lineRule="auto"/>
        <w:ind w:firstLine="708"/>
        <w:rPr>
          <w:rFonts w:ascii="Arial" w:hAnsi="Arial" w:cs="Arial"/>
          <w:sz w:val="22"/>
          <w:szCs w:val="22"/>
        </w:rPr>
      </w:pPr>
      <w:r w:rsidRPr="003C48BF">
        <w:rPr>
          <w:rFonts w:ascii="Arial" w:hAnsi="Arial" w:cs="Arial"/>
          <w:sz w:val="22"/>
          <w:szCs w:val="22"/>
        </w:rPr>
        <w:t xml:space="preserve">Pomoc w ramach działania przyznawana jest na operacje w zakresie budowy, przebudowy lub zmiany nawierzchni dróg gminnych, powiatowych lub wewnętrznych. </w:t>
      </w:r>
      <w:r w:rsidR="00840E5B">
        <w:rPr>
          <w:rFonts w:ascii="Arial" w:hAnsi="Arial" w:cs="Arial"/>
          <w:sz w:val="22"/>
          <w:szCs w:val="22"/>
        </w:rPr>
        <w:br/>
      </w:r>
      <w:r w:rsidRPr="003C48BF">
        <w:rPr>
          <w:rFonts w:ascii="Arial" w:hAnsi="Arial" w:cs="Arial"/>
          <w:sz w:val="22"/>
          <w:szCs w:val="22"/>
        </w:rPr>
        <w:t>W 2022 r. odbył się:</w:t>
      </w:r>
    </w:p>
    <w:p w14:paraId="708A5FD7" w14:textId="77777777" w:rsidR="005D267E" w:rsidRPr="003C48BF" w:rsidRDefault="005D267E" w:rsidP="003C48BF">
      <w:pPr>
        <w:tabs>
          <w:tab w:val="left" w:pos="426"/>
        </w:tabs>
        <w:spacing w:line="276" w:lineRule="auto"/>
        <w:ind w:firstLine="709"/>
        <w:rPr>
          <w:rFonts w:ascii="Arial" w:hAnsi="Arial" w:cs="Arial"/>
          <w:bCs/>
          <w:sz w:val="22"/>
          <w:szCs w:val="22"/>
        </w:rPr>
      </w:pPr>
      <w:r w:rsidRPr="003C48BF">
        <w:rPr>
          <w:rFonts w:ascii="Arial" w:hAnsi="Arial" w:cs="Arial"/>
          <w:bCs/>
          <w:sz w:val="22"/>
          <w:szCs w:val="22"/>
        </w:rPr>
        <w:t>II nabór wniosków od 12 grudnia 2022 r. do 3 lutego 2023 r.</w:t>
      </w:r>
    </w:p>
    <w:p w14:paraId="078BBB3D" w14:textId="5081D098" w:rsidR="005D267E" w:rsidRPr="003C48BF" w:rsidRDefault="005D267E" w:rsidP="003C48BF">
      <w:pPr>
        <w:spacing w:line="276" w:lineRule="auto"/>
        <w:ind w:firstLine="709"/>
        <w:rPr>
          <w:rFonts w:ascii="Arial" w:hAnsi="Arial" w:cs="Arial"/>
          <w:sz w:val="22"/>
          <w:szCs w:val="22"/>
        </w:rPr>
      </w:pPr>
      <w:r w:rsidRPr="003C48BF">
        <w:rPr>
          <w:rFonts w:ascii="Arial" w:hAnsi="Arial" w:cs="Arial"/>
          <w:sz w:val="22"/>
          <w:szCs w:val="22"/>
        </w:rPr>
        <w:t>W ramach powyższego instrumentu  wsparcia został ogł</w:t>
      </w:r>
      <w:r w:rsidR="00840E5B">
        <w:rPr>
          <w:rFonts w:ascii="Arial" w:hAnsi="Arial" w:cs="Arial"/>
          <w:sz w:val="22"/>
          <w:szCs w:val="22"/>
        </w:rPr>
        <w:t xml:space="preserve">oszony kolejny nabór wniosków o </w:t>
      </w:r>
      <w:r w:rsidRPr="003C48BF">
        <w:rPr>
          <w:rFonts w:ascii="Arial" w:hAnsi="Arial" w:cs="Arial"/>
          <w:sz w:val="22"/>
          <w:szCs w:val="22"/>
        </w:rPr>
        <w:t xml:space="preserve">przyznanie pomocy na operacje typu </w:t>
      </w:r>
      <w:r w:rsidRPr="003C48BF">
        <w:rPr>
          <w:rFonts w:ascii="Arial" w:hAnsi="Arial" w:cs="Arial"/>
          <w:b/>
          <w:bCs/>
          <w:sz w:val="22"/>
          <w:szCs w:val="22"/>
        </w:rPr>
        <w:t>„</w:t>
      </w:r>
      <w:r w:rsidRPr="003C48BF">
        <w:rPr>
          <w:rStyle w:val="Pogrubienie"/>
          <w:rFonts w:ascii="Arial" w:hAnsi="Arial" w:cs="Arial"/>
          <w:b w:val="0"/>
          <w:bCs w:val="0"/>
          <w:sz w:val="22"/>
          <w:szCs w:val="22"/>
        </w:rPr>
        <w:t>Budowa lub modernizacja dróg lokalnych</w:t>
      </w:r>
      <w:r w:rsidRPr="003C48BF">
        <w:rPr>
          <w:rFonts w:ascii="Arial" w:hAnsi="Arial" w:cs="Arial"/>
          <w:b/>
          <w:bCs/>
          <w:sz w:val="22"/>
          <w:szCs w:val="22"/>
        </w:rPr>
        <w:t>”</w:t>
      </w:r>
      <w:r w:rsidR="00840E5B">
        <w:rPr>
          <w:rFonts w:ascii="Arial" w:hAnsi="Arial" w:cs="Arial"/>
          <w:sz w:val="22"/>
          <w:szCs w:val="22"/>
        </w:rPr>
        <w:t xml:space="preserve"> w </w:t>
      </w:r>
      <w:r w:rsidRPr="003C48BF">
        <w:rPr>
          <w:rFonts w:ascii="Arial" w:hAnsi="Arial" w:cs="Arial"/>
          <w:sz w:val="22"/>
          <w:szCs w:val="22"/>
        </w:rPr>
        <w:t xml:space="preserve">ramach poddziałania „Wsparcie inwestycji związanych z tworzeniem, ulepszaniem lub rozbudową wszystkich rodzajów małej infrastruktury, w tym inwestycji w energię odnawialną </w:t>
      </w:r>
      <w:r w:rsidR="00840E5B">
        <w:rPr>
          <w:rFonts w:ascii="Arial" w:hAnsi="Arial" w:cs="Arial"/>
          <w:sz w:val="22"/>
          <w:szCs w:val="22"/>
        </w:rPr>
        <w:br/>
        <w:t>i oszczędzanie energii”.</w:t>
      </w:r>
    </w:p>
    <w:p w14:paraId="169AB7A7" w14:textId="77777777" w:rsidR="005D267E" w:rsidRPr="003C48BF" w:rsidRDefault="005D267E" w:rsidP="003C48BF">
      <w:pPr>
        <w:pStyle w:val="Bezodstpw"/>
        <w:spacing w:after="240" w:line="276" w:lineRule="auto"/>
        <w:rPr>
          <w:rFonts w:ascii="Arial" w:hAnsi="Arial" w:cs="Arial"/>
          <w:bCs/>
          <w:sz w:val="22"/>
          <w:szCs w:val="22"/>
          <w:u w:val="single"/>
        </w:rPr>
      </w:pPr>
      <w:r w:rsidRPr="003C48BF">
        <w:rPr>
          <w:rFonts w:ascii="Arial" w:hAnsi="Arial" w:cs="Arial"/>
          <w:bCs/>
          <w:sz w:val="22"/>
          <w:szCs w:val="22"/>
          <w:u w:val="single"/>
        </w:rPr>
        <w:t>Gospodarka wodno-ściekowa</w:t>
      </w:r>
    </w:p>
    <w:p w14:paraId="488446C0" w14:textId="5BAFEC9B" w:rsidR="005D267E" w:rsidRPr="003C48BF" w:rsidRDefault="005D267E" w:rsidP="003C48BF">
      <w:pPr>
        <w:pStyle w:val="Bezodstpw"/>
        <w:spacing w:after="240" w:line="276" w:lineRule="auto"/>
        <w:ind w:firstLine="709"/>
        <w:rPr>
          <w:rFonts w:ascii="Arial" w:hAnsi="Arial" w:cs="Arial"/>
          <w:sz w:val="22"/>
          <w:szCs w:val="22"/>
        </w:rPr>
      </w:pPr>
      <w:r w:rsidRPr="003C48BF">
        <w:rPr>
          <w:rFonts w:ascii="Arial" w:hAnsi="Arial" w:cs="Arial"/>
          <w:sz w:val="22"/>
          <w:szCs w:val="22"/>
        </w:rPr>
        <w:t xml:space="preserve">Działanie ma na celu rozwój infrastruktury wodno-kanalizacyjnej. Kanalizacja </w:t>
      </w:r>
      <w:r w:rsidR="004B4A17" w:rsidRPr="003C48BF">
        <w:rPr>
          <w:rFonts w:ascii="Arial" w:hAnsi="Arial" w:cs="Arial"/>
          <w:sz w:val="22"/>
          <w:szCs w:val="22"/>
        </w:rPr>
        <w:br/>
      </w:r>
      <w:r w:rsidRPr="003C48BF">
        <w:rPr>
          <w:rFonts w:ascii="Arial" w:hAnsi="Arial" w:cs="Arial"/>
          <w:sz w:val="22"/>
          <w:szCs w:val="22"/>
        </w:rPr>
        <w:t xml:space="preserve">i wodociągi są istotne szczególnie w regionach turystycznych i cennych krajobrazowo. Uzbrojenie terenu w tę infrastrukturę umożliwia inwestowanie, co z kolei pozwala na powstawanie nowych miejsc pracy w sektorze turystycznym, rekreacyjnym, uzdrowiskowym oraz małym przetwórstwie rolno-spożywczym. Pomoc przyznawana jest na operacje </w:t>
      </w:r>
      <w:r w:rsidR="004B4A17" w:rsidRPr="003C48BF">
        <w:rPr>
          <w:rFonts w:ascii="Arial" w:hAnsi="Arial" w:cs="Arial"/>
          <w:sz w:val="22"/>
          <w:szCs w:val="22"/>
        </w:rPr>
        <w:br/>
      </w:r>
      <w:r w:rsidRPr="003C48BF">
        <w:rPr>
          <w:rFonts w:ascii="Arial" w:hAnsi="Arial" w:cs="Arial"/>
          <w:sz w:val="22"/>
          <w:szCs w:val="22"/>
        </w:rPr>
        <w:t>w zakresie dotyczącym budowy, przebudowy lub wyposażenia obiektów budowlanych służących do zaopatrzenia w wodę lub odprowadzania ścieków. W 2022 r. odbył się:</w:t>
      </w:r>
    </w:p>
    <w:p w14:paraId="159B1FB9" w14:textId="77777777" w:rsidR="005D267E" w:rsidRPr="003C48BF" w:rsidRDefault="005D267E" w:rsidP="003C48BF">
      <w:pPr>
        <w:pStyle w:val="Akapitzlist"/>
        <w:tabs>
          <w:tab w:val="left" w:pos="284"/>
        </w:tabs>
        <w:spacing w:line="276" w:lineRule="auto"/>
        <w:rPr>
          <w:rFonts w:ascii="Arial" w:eastAsia="Times New Roman" w:hAnsi="Arial" w:cs="Arial"/>
          <w:bCs/>
          <w:lang w:eastAsia="pl-PL"/>
        </w:rPr>
      </w:pPr>
      <w:r w:rsidRPr="003C48BF">
        <w:rPr>
          <w:rFonts w:ascii="Arial" w:eastAsia="Times New Roman" w:hAnsi="Arial" w:cs="Arial"/>
          <w:bCs/>
          <w:lang w:eastAsia="pl-PL"/>
        </w:rPr>
        <w:t>IV Nabór wniosków od 7 kwietnia 2022 r. do 31 maja 2022 r.</w:t>
      </w:r>
    </w:p>
    <w:p w14:paraId="7B1CCC3A" w14:textId="657E8798" w:rsidR="005D267E" w:rsidRPr="003C48BF" w:rsidRDefault="005D267E" w:rsidP="003C48BF">
      <w:pPr>
        <w:spacing w:line="276" w:lineRule="auto"/>
        <w:ind w:firstLine="708"/>
        <w:rPr>
          <w:rFonts w:ascii="Arial" w:hAnsi="Arial" w:cs="Arial"/>
          <w:sz w:val="22"/>
          <w:szCs w:val="22"/>
        </w:rPr>
      </w:pPr>
      <w:r w:rsidRPr="003C48BF">
        <w:rPr>
          <w:rFonts w:ascii="Arial" w:hAnsi="Arial" w:cs="Arial"/>
          <w:sz w:val="22"/>
          <w:szCs w:val="22"/>
        </w:rPr>
        <w:t xml:space="preserve">W ramach naboru złożonych zostało 98 </w:t>
      </w:r>
      <w:r w:rsidR="00840E5B">
        <w:rPr>
          <w:rFonts w:ascii="Arial" w:hAnsi="Arial" w:cs="Arial"/>
          <w:sz w:val="22"/>
          <w:szCs w:val="22"/>
        </w:rPr>
        <w:t xml:space="preserve">wniosków o przyznanie pomocy. W </w:t>
      </w:r>
      <w:r w:rsidRPr="003C48BF">
        <w:rPr>
          <w:rFonts w:ascii="Arial" w:hAnsi="Arial" w:cs="Arial"/>
          <w:sz w:val="22"/>
          <w:szCs w:val="22"/>
        </w:rPr>
        <w:t xml:space="preserve">dniu 27 grudnia 2022 r. Zarząd Województwa Podkarpackiego </w:t>
      </w:r>
      <w:r w:rsidR="00840E5B">
        <w:rPr>
          <w:rFonts w:ascii="Arial" w:hAnsi="Arial" w:cs="Arial"/>
          <w:sz w:val="22"/>
          <w:szCs w:val="22"/>
        </w:rPr>
        <w:t xml:space="preserve">podjął uchwałę Nr 447/9275/22 </w:t>
      </w:r>
      <w:r w:rsidR="00840E5B">
        <w:rPr>
          <w:rFonts w:ascii="Arial" w:hAnsi="Arial" w:cs="Arial"/>
          <w:sz w:val="22"/>
          <w:szCs w:val="22"/>
        </w:rPr>
        <w:br/>
        <w:t xml:space="preserve">w </w:t>
      </w:r>
      <w:r w:rsidRPr="003C48BF">
        <w:rPr>
          <w:rFonts w:ascii="Arial" w:hAnsi="Arial" w:cs="Arial"/>
          <w:sz w:val="22"/>
          <w:szCs w:val="22"/>
        </w:rPr>
        <w:t xml:space="preserve">sprawie zatwierdzenia zaktualizowanej listy operacji informującej o kolejności przysługiwania pomocy. Na liście znalazło się 81 wnioskodawców. Zawarcie umów nastąpi </w:t>
      </w:r>
      <w:r w:rsidR="004B4A17" w:rsidRPr="003C48BF">
        <w:rPr>
          <w:rFonts w:ascii="Arial" w:hAnsi="Arial" w:cs="Arial"/>
          <w:sz w:val="22"/>
          <w:szCs w:val="22"/>
        </w:rPr>
        <w:br/>
      </w:r>
      <w:r w:rsidRPr="003C48BF">
        <w:rPr>
          <w:rFonts w:ascii="Arial" w:hAnsi="Arial" w:cs="Arial"/>
          <w:sz w:val="22"/>
          <w:szCs w:val="22"/>
        </w:rPr>
        <w:t>z Wnioskodawcami znajdującymi się na liście w kolejności od poz. 1 do poz. 38.</w:t>
      </w:r>
    </w:p>
    <w:p w14:paraId="1AD3CCFA" w14:textId="77777777" w:rsidR="005D267E" w:rsidRPr="003C48BF" w:rsidRDefault="005D267E" w:rsidP="003C48BF">
      <w:pPr>
        <w:spacing w:line="276" w:lineRule="auto"/>
        <w:rPr>
          <w:rFonts w:ascii="Arial" w:hAnsi="Arial" w:cs="Arial"/>
          <w:bCs/>
          <w:sz w:val="22"/>
          <w:szCs w:val="22"/>
          <w:u w:val="single"/>
        </w:rPr>
      </w:pPr>
      <w:r w:rsidRPr="003C48BF">
        <w:rPr>
          <w:rFonts w:ascii="Arial" w:hAnsi="Arial" w:cs="Arial"/>
          <w:bCs/>
          <w:sz w:val="22"/>
          <w:szCs w:val="22"/>
          <w:u w:val="single"/>
        </w:rPr>
        <w:t>Inwestycje w targowiska lub obiekty budowlane przeznaczone na cele promocji lokalnych produktów</w:t>
      </w:r>
    </w:p>
    <w:p w14:paraId="4A6B48B2" w14:textId="77777777" w:rsidR="005D267E" w:rsidRPr="003C48BF" w:rsidRDefault="005D267E" w:rsidP="003C48BF">
      <w:pPr>
        <w:spacing w:line="276" w:lineRule="auto"/>
        <w:ind w:firstLine="708"/>
        <w:rPr>
          <w:rFonts w:ascii="Arial" w:hAnsi="Arial" w:cs="Arial"/>
          <w:sz w:val="22"/>
          <w:szCs w:val="22"/>
        </w:rPr>
      </w:pPr>
      <w:r w:rsidRPr="003C48BF">
        <w:rPr>
          <w:rFonts w:ascii="Arial" w:hAnsi="Arial" w:cs="Arial"/>
          <w:sz w:val="22"/>
          <w:szCs w:val="22"/>
        </w:rPr>
        <w:t>Pomoc na tego typu operacje obejmuje budowę lub przebudowę targowisk lub obiektów budowlanych przeznaczonych na cele promocji lokalnych produktów. W 2022 r. odbył się:</w:t>
      </w:r>
    </w:p>
    <w:p w14:paraId="10D09F25" w14:textId="77777777" w:rsidR="005D267E" w:rsidRPr="003C48BF" w:rsidRDefault="005D267E" w:rsidP="003C48BF">
      <w:pPr>
        <w:spacing w:line="276" w:lineRule="auto"/>
        <w:ind w:left="720"/>
        <w:rPr>
          <w:rFonts w:ascii="Arial" w:hAnsi="Arial" w:cs="Arial"/>
          <w:bCs/>
          <w:sz w:val="22"/>
          <w:szCs w:val="22"/>
        </w:rPr>
      </w:pPr>
      <w:r w:rsidRPr="003C48BF">
        <w:rPr>
          <w:rFonts w:ascii="Arial" w:hAnsi="Arial" w:cs="Arial"/>
          <w:bCs/>
          <w:sz w:val="22"/>
          <w:szCs w:val="22"/>
        </w:rPr>
        <w:t>IV nabór wniosków od 15.06.2022 r. do 29.07.2022 r.</w:t>
      </w:r>
    </w:p>
    <w:p w14:paraId="2E76170C" w14:textId="77777777" w:rsidR="005D267E" w:rsidRPr="003C48BF" w:rsidRDefault="005D267E" w:rsidP="003C48BF">
      <w:pPr>
        <w:spacing w:line="276" w:lineRule="auto"/>
        <w:ind w:firstLine="709"/>
        <w:rPr>
          <w:rFonts w:ascii="Arial" w:hAnsi="Arial" w:cs="Arial"/>
          <w:sz w:val="22"/>
          <w:szCs w:val="22"/>
        </w:rPr>
      </w:pPr>
      <w:r w:rsidRPr="003C48BF">
        <w:rPr>
          <w:rFonts w:ascii="Arial" w:hAnsi="Arial" w:cs="Arial"/>
          <w:sz w:val="22"/>
          <w:szCs w:val="22"/>
        </w:rPr>
        <w:t>W ramach naboru złożonych zostało 8 wniosków o przyznanie pomocy. Łączna wartość złożonych wniosków wynosi 10 590 833,67 zł, z czego wnioskowana kwota pomocy to 5 981 130,00 zł. Trzy wnioski zostały wycofane. Po zakończonym procesie weryfikacji przedłożonych aplikacji zostanie sporządzona lista operacji informująca o kolejności przysługiwania pomocy. Przygotowana lista beneficjentów, zostanie przekazana pod obrady Zarządu Województwa Podkarpackiego celem zatwierdzenia.</w:t>
      </w:r>
    </w:p>
    <w:p w14:paraId="035F0194" w14:textId="77777777" w:rsidR="005D267E" w:rsidRPr="003C48BF" w:rsidRDefault="005D267E" w:rsidP="003C48BF">
      <w:pPr>
        <w:spacing w:line="276" w:lineRule="auto"/>
        <w:rPr>
          <w:rFonts w:ascii="Arial" w:hAnsi="Arial" w:cs="Arial"/>
          <w:bCs/>
          <w:sz w:val="22"/>
          <w:szCs w:val="22"/>
          <w:u w:val="single"/>
        </w:rPr>
      </w:pPr>
      <w:r w:rsidRPr="003C48BF">
        <w:rPr>
          <w:rFonts w:ascii="Arial" w:hAnsi="Arial" w:cs="Arial"/>
          <w:bCs/>
          <w:sz w:val="22"/>
          <w:szCs w:val="22"/>
          <w:u w:val="single"/>
        </w:rPr>
        <w:t>Wsparcie dla rozwoju lokalnego w ramach inicjatywy LEADER</w:t>
      </w:r>
    </w:p>
    <w:p w14:paraId="5E6F2A64" w14:textId="6D473A83" w:rsidR="004B4A17" w:rsidRPr="003C48BF" w:rsidRDefault="005D267E" w:rsidP="00840E5B">
      <w:pPr>
        <w:spacing w:line="276" w:lineRule="auto"/>
        <w:ind w:firstLine="709"/>
        <w:rPr>
          <w:rFonts w:ascii="Arial" w:hAnsi="Arial" w:cs="Arial"/>
          <w:sz w:val="22"/>
          <w:szCs w:val="22"/>
        </w:rPr>
      </w:pPr>
      <w:r w:rsidRPr="003C48BF">
        <w:rPr>
          <w:rFonts w:ascii="Arial" w:hAnsi="Arial" w:cs="Arial"/>
          <w:sz w:val="22"/>
          <w:szCs w:val="22"/>
        </w:rPr>
        <w:t>Celem jest przede wszystkim budowanie kapitału społecznego wsi poprzez aktywizację mieszkańców oraz przyczynianie się do tworzenia nowych miejsc pracy na obszarach wiejskich. Rozwój lokalny kierowany przez społeczność (RLKS) wspierany ze środków Europejskiego Funduszu Rolnego na rzecz Rozwoju Obszarów Wiejskich (EFRROW) jest wdrażany przez Lokalne Grupy Działania (LGD). W województwie podkarpackim funkcjonuje 26 LGD. Skupiają łącznie 1 524 661 mieszkańców. Głównym zadaniem LGD jest wybór operacji do finansowania w ramach budżetu określonego w LSR oraz ustalanie kwoty wsparcia. LGD dokonują wyboru operacji na podstawie opracowanych przez si</w:t>
      </w:r>
      <w:r w:rsidR="00840E5B">
        <w:rPr>
          <w:rFonts w:ascii="Arial" w:hAnsi="Arial" w:cs="Arial"/>
          <w:sz w:val="22"/>
          <w:szCs w:val="22"/>
        </w:rPr>
        <w:t>ebie kryteriów wyboru operacji.</w:t>
      </w:r>
    </w:p>
    <w:p w14:paraId="2ABC365F" w14:textId="77777777" w:rsidR="005D267E" w:rsidRPr="003C48BF" w:rsidRDefault="005D267E" w:rsidP="003C48BF">
      <w:pPr>
        <w:spacing w:line="276" w:lineRule="auto"/>
        <w:rPr>
          <w:rFonts w:ascii="Arial" w:hAnsi="Arial" w:cs="Arial"/>
          <w:bCs/>
          <w:sz w:val="22"/>
          <w:szCs w:val="22"/>
        </w:rPr>
      </w:pPr>
      <w:r w:rsidRPr="003C48BF">
        <w:rPr>
          <w:rFonts w:ascii="Arial" w:hAnsi="Arial" w:cs="Arial"/>
          <w:bCs/>
          <w:sz w:val="22"/>
          <w:szCs w:val="22"/>
          <w:u w:val="single"/>
        </w:rPr>
        <w:t>Poddziałanie „Wsparcie przygotowawcze”</w:t>
      </w:r>
    </w:p>
    <w:p w14:paraId="117EAAC3" w14:textId="77777777" w:rsidR="005D267E" w:rsidRPr="003C48BF" w:rsidRDefault="005D267E" w:rsidP="003C48BF">
      <w:pPr>
        <w:spacing w:line="276" w:lineRule="auto"/>
        <w:ind w:firstLine="708"/>
        <w:rPr>
          <w:rFonts w:ascii="Arial" w:hAnsi="Arial" w:cs="Arial"/>
          <w:sz w:val="22"/>
          <w:szCs w:val="22"/>
        </w:rPr>
      </w:pPr>
      <w:r w:rsidRPr="003C48BF">
        <w:rPr>
          <w:rFonts w:ascii="Arial" w:hAnsi="Arial" w:cs="Arial"/>
          <w:sz w:val="22"/>
          <w:szCs w:val="22"/>
        </w:rPr>
        <w:t>Wypracowanie mechanizmów współpracy i włączania lokalnych społeczności w celu przygotowania i opracowania projektu Lokalnej Strategii Rozwoju (LSR) realizowane było poprzez poddziałanie „Wsparcie przygotowawcze”. W 2022 r. odbył się:</w:t>
      </w:r>
    </w:p>
    <w:p w14:paraId="4369C2EC" w14:textId="77777777" w:rsidR="005D267E" w:rsidRPr="003C48BF" w:rsidRDefault="005D267E" w:rsidP="003C48BF">
      <w:pPr>
        <w:spacing w:line="276" w:lineRule="auto"/>
        <w:ind w:left="720"/>
        <w:rPr>
          <w:rFonts w:ascii="Arial" w:hAnsi="Arial" w:cs="Arial"/>
          <w:sz w:val="22"/>
          <w:szCs w:val="22"/>
        </w:rPr>
      </w:pPr>
      <w:r w:rsidRPr="003C48BF">
        <w:rPr>
          <w:rFonts w:ascii="Arial" w:hAnsi="Arial" w:cs="Arial"/>
          <w:sz w:val="22"/>
          <w:szCs w:val="22"/>
        </w:rPr>
        <w:t>II Nabór wniosków od 6 kwietnia 2022r. do 29 kwietnia 2022 r.</w:t>
      </w:r>
    </w:p>
    <w:p w14:paraId="4B67A788" w14:textId="28289B04" w:rsidR="005D267E" w:rsidRPr="003C48BF" w:rsidRDefault="005D267E" w:rsidP="003C48BF">
      <w:pPr>
        <w:spacing w:line="276" w:lineRule="auto"/>
        <w:ind w:firstLine="708"/>
        <w:rPr>
          <w:rFonts w:ascii="Arial" w:hAnsi="Arial" w:cs="Arial"/>
          <w:sz w:val="22"/>
          <w:szCs w:val="22"/>
        </w:rPr>
      </w:pPr>
      <w:r w:rsidRPr="003C48BF">
        <w:rPr>
          <w:rFonts w:ascii="Arial" w:hAnsi="Arial" w:cs="Arial"/>
          <w:sz w:val="22"/>
          <w:szCs w:val="22"/>
        </w:rPr>
        <w:t xml:space="preserve">W ramach naboru złożonych zostało 26 wniosków o przyznanie pomocy przez LGD. Łączna wartość złożonych wniosków wyniosła 1 924 000,00 zł. W wyniku zakończonej weryfikacji, pomoc w kwocie 1 850 000,00 zł trafiła do 25 Lokalnych Grup Działania </w:t>
      </w:r>
      <w:r w:rsidR="004B4A17" w:rsidRPr="003C48BF">
        <w:rPr>
          <w:rFonts w:ascii="Arial" w:hAnsi="Arial" w:cs="Arial"/>
          <w:sz w:val="22"/>
          <w:szCs w:val="22"/>
        </w:rPr>
        <w:br/>
      </w:r>
      <w:r w:rsidRPr="003C48BF">
        <w:rPr>
          <w:rFonts w:ascii="Arial" w:hAnsi="Arial" w:cs="Arial"/>
          <w:sz w:val="22"/>
          <w:szCs w:val="22"/>
        </w:rPr>
        <w:t xml:space="preserve">z Podkarpacia. Jedna z LGD nie spełniła warunków formalnych ubiegania się o dofinansowanie. Łącznie 25 LGD przedłożyło 25 wniosków o płatność o łącznej kwocie </w:t>
      </w:r>
      <w:r w:rsidR="00913E19" w:rsidRPr="003C48BF">
        <w:rPr>
          <w:rFonts w:ascii="Arial" w:hAnsi="Arial" w:cs="Arial"/>
          <w:sz w:val="22"/>
          <w:szCs w:val="22"/>
        </w:rPr>
        <w:br/>
      </w:r>
      <w:r w:rsidRPr="003C48BF">
        <w:rPr>
          <w:rFonts w:ascii="Arial" w:hAnsi="Arial" w:cs="Arial"/>
          <w:sz w:val="22"/>
          <w:szCs w:val="22"/>
        </w:rPr>
        <w:t>370 000,00 zł, z czego wartość dofinansowania to 370 000,00 zł (w tym EFRROW 235 431,00 zł).</w:t>
      </w:r>
    </w:p>
    <w:p w14:paraId="6292F767" w14:textId="77777777" w:rsidR="005D267E" w:rsidRPr="003C48BF" w:rsidRDefault="005D267E" w:rsidP="003C48BF">
      <w:pPr>
        <w:spacing w:line="276" w:lineRule="auto"/>
        <w:rPr>
          <w:rFonts w:ascii="Arial" w:hAnsi="Arial" w:cs="Arial"/>
          <w:bCs/>
          <w:sz w:val="22"/>
          <w:szCs w:val="22"/>
          <w:u w:val="single"/>
        </w:rPr>
      </w:pPr>
      <w:r w:rsidRPr="003C48BF">
        <w:rPr>
          <w:rFonts w:ascii="Arial" w:hAnsi="Arial" w:cs="Arial"/>
          <w:bCs/>
          <w:sz w:val="22"/>
          <w:szCs w:val="22"/>
          <w:u w:val="single"/>
        </w:rPr>
        <w:t>Poddziałanie „Wsparcie na wdrażanie operacji w ramach strategii rozwoju lokalnego kierowanego przez społeczność”</w:t>
      </w:r>
    </w:p>
    <w:p w14:paraId="3B2A12F2" w14:textId="248B6C4B" w:rsidR="005D267E" w:rsidRPr="003C48BF" w:rsidRDefault="005D267E" w:rsidP="003C48BF">
      <w:pPr>
        <w:spacing w:line="276" w:lineRule="auto"/>
        <w:ind w:firstLine="708"/>
        <w:rPr>
          <w:rFonts w:ascii="Arial" w:hAnsi="Arial" w:cs="Arial"/>
          <w:sz w:val="22"/>
          <w:szCs w:val="22"/>
        </w:rPr>
      </w:pPr>
      <w:r w:rsidRPr="003C48BF">
        <w:rPr>
          <w:rFonts w:ascii="Arial" w:hAnsi="Arial" w:cs="Arial"/>
          <w:sz w:val="22"/>
          <w:szCs w:val="22"/>
        </w:rPr>
        <w:t xml:space="preserve">W wyniku przeprowadzonego konkursu na wybór Strategii Rozwoju Lokalnego kierowanego przez społeczność, zostały zawarte umowy o warunkach i sposobie realizacji rozwoju lokalnego kierowanego przez społeczność. Zawarcie powyższych umów umożliwiło LGD ogłoszenie naborów wniosków o przyznanie pomocy realizujących zapisy zawarte </w:t>
      </w:r>
      <w:r w:rsidR="004B4A17" w:rsidRPr="003C48BF">
        <w:rPr>
          <w:rFonts w:ascii="Arial" w:hAnsi="Arial" w:cs="Arial"/>
          <w:sz w:val="22"/>
          <w:szCs w:val="22"/>
        </w:rPr>
        <w:br/>
      </w:r>
      <w:r w:rsidRPr="003C48BF">
        <w:rPr>
          <w:rFonts w:ascii="Arial" w:hAnsi="Arial" w:cs="Arial"/>
          <w:sz w:val="22"/>
          <w:szCs w:val="22"/>
        </w:rPr>
        <w:t xml:space="preserve">w Lokalnej Strategii Rozwoju. </w:t>
      </w:r>
    </w:p>
    <w:p w14:paraId="5825904D" w14:textId="4EBECA88" w:rsidR="00840E5B" w:rsidRDefault="005D267E" w:rsidP="003C48BF">
      <w:pPr>
        <w:spacing w:line="276" w:lineRule="auto"/>
        <w:ind w:firstLine="708"/>
        <w:rPr>
          <w:rFonts w:ascii="Arial" w:hAnsi="Arial" w:cs="Arial"/>
          <w:sz w:val="22"/>
          <w:szCs w:val="22"/>
        </w:rPr>
      </w:pPr>
      <w:r w:rsidRPr="003C48BF">
        <w:rPr>
          <w:rFonts w:ascii="Arial" w:hAnsi="Arial" w:cs="Arial"/>
          <w:sz w:val="22"/>
          <w:szCs w:val="22"/>
        </w:rPr>
        <w:t xml:space="preserve">W 2022 r. w ramach naborów ogłaszanych przez LGD do Samorządu Województwa zostało złożonych 717 wniosków o przyznanie pomocy. Łączna wartość złożonych wniosków wyniosła 98 463 586,28 zł, z czego wartość dofinansowania to 72 469 703,39 zł (w tym EFRROW 46 112 469,69 zł). Zostało podpisanych 446 umów na kwotę 52 895 992,04 zł, </w:t>
      </w:r>
      <w:r w:rsidR="004B4A17" w:rsidRPr="003C48BF">
        <w:rPr>
          <w:rFonts w:ascii="Arial" w:hAnsi="Arial" w:cs="Arial"/>
          <w:sz w:val="22"/>
          <w:szCs w:val="22"/>
        </w:rPr>
        <w:br/>
      </w:r>
      <w:r w:rsidRPr="003C48BF">
        <w:rPr>
          <w:rFonts w:ascii="Arial" w:hAnsi="Arial" w:cs="Arial"/>
          <w:sz w:val="22"/>
          <w:szCs w:val="22"/>
        </w:rPr>
        <w:t xml:space="preserve">z czego wartość dofinansowania to 46 068 357,45 zł (w tym EFRROW 29 313 295,24 zł). </w:t>
      </w:r>
      <w:r w:rsidR="00D84DAA">
        <w:rPr>
          <w:rFonts w:ascii="Arial" w:hAnsi="Arial" w:cs="Arial"/>
          <w:sz w:val="22"/>
          <w:szCs w:val="22"/>
        </w:rPr>
        <w:br/>
      </w:r>
      <w:r w:rsidRPr="003C48BF">
        <w:rPr>
          <w:rFonts w:ascii="Arial" w:hAnsi="Arial" w:cs="Arial"/>
          <w:sz w:val="22"/>
          <w:szCs w:val="22"/>
        </w:rPr>
        <w:t>W tym okresie wpłynęło 701 wniosków o płatność na kwotę 62 127 245,04 zł, z czego wartość dofinansowania do przedłożonych wniosków to 45 166 292,88 zł (w tym EFRROW 28 739 311,39 zł). W ramach procedur zrealizowano 638 płatności w wysokości 56 679 213,31 zł, z czego wartość dofinansowania to 41 610 690,39 zł (</w:t>
      </w:r>
      <w:r w:rsidR="00840E5B">
        <w:rPr>
          <w:rFonts w:ascii="Arial" w:hAnsi="Arial" w:cs="Arial"/>
          <w:sz w:val="22"/>
          <w:szCs w:val="22"/>
        </w:rPr>
        <w:t>w tym 26 476 881,64 zł EFRROW).</w:t>
      </w:r>
    </w:p>
    <w:p w14:paraId="024268F5" w14:textId="77777777" w:rsidR="00840E5B" w:rsidRDefault="00840E5B">
      <w:pPr>
        <w:rPr>
          <w:rFonts w:ascii="Arial" w:hAnsi="Arial" w:cs="Arial"/>
          <w:sz w:val="22"/>
          <w:szCs w:val="22"/>
        </w:rPr>
      </w:pPr>
      <w:r>
        <w:rPr>
          <w:rFonts w:ascii="Arial" w:hAnsi="Arial" w:cs="Arial"/>
          <w:sz w:val="22"/>
          <w:szCs w:val="22"/>
        </w:rPr>
        <w:br w:type="page"/>
      </w:r>
    </w:p>
    <w:p w14:paraId="341DB144" w14:textId="471AF294" w:rsidR="005D267E" w:rsidRPr="003C48BF" w:rsidRDefault="005D267E" w:rsidP="00840E5B">
      <w:pPr>
        <w:pStyle w:val="Bezodstpw"/>
        <w:spacing w:after="120" w:line="276" w:lineRule="auto"/>
        <w:rPr>
          <w:rFonts w:ascii="Arial" w:hAnsi="Arial" w:cs="Arial"/>
          <w:b/>
          <w:sz w:val="22"/>
          <w:szCs w:val="22"/>
        </w:rPr>
      </w:pPr>
      <w:r w:rsidRPr="003C48BF">
        <w:rPr>
          <w:rFonts w:ascii="Arial" w:hAnsi="Arial" w:cs="Arial"/>
          <w:bCs/>
          <w:sz w:val="22"/>
          <w:szCs w:val="22"/>
        </w:rPr>
        <w:t>Tabela.</w:t>
      </w:r>
      <w:r w:rsidRPr="003C48BF">
        <w:rPr>
          <w:rFonts w:ascii="Arial" w:hAnsi="Arial" w:cs="Arial"/>
          <w:b/>
          <w:sz w:val="22"/>
          <w:szCs w:val="22"/>
        </w:rPr>
        <w:t xml:space="preserve"> </w:t>
      </w:r>
      <w:r w:rsidRPr="003C48BF">
        <w:rPr>
          <w:rFonts w:ascii="Arial" w:hAnsi="Arial" w:cs="Arial"/>
          <w:sz w:val="22"/>
          <w:szCs w:val="22"/>
        </w:rPr>
        <w:t>Wnioski złożone w poszczególnych zakresach w ramach poddziałania „W</w:t>
      </w:r>
      <w:r w:rsidR="00840E5B">
        <w:rPr>
          <w:rFonts w:ascii="Arial" w:hAnsi="Arial" w:cs="Arial"/>
          <w:sz w:val="22"/>
          <w:szCs w:val="22"/>
        </w:rPr>
        <w:t xml:space="preserve">sparcie na wdrażanie operacji w </w:t>
      </w:r>
      <w:r w:rsidRPr="003C48BF">
        <w:rPr>
          <w:rFonts w:ascii="Arial" w:hAnsi="Arial" w:cs="Arial"/>
          <w:sz w:val="22"/>
          <w:szCs w:val="22"/>
        </w:rPr>
        <w:t>ramach strategii rozwoju lokalnego kierowanego przez społeczność” objętego PROW 2014-2020 według stanu na 31 grudnia 2022 r.</w:t>
      </w:r>
    </w:p>
    <w:tbl>
      <w:tblPr>
        <w:tblStyle w:val="Tabela-Siatka3"/>
        <w:tblW w:w="5000" w:type="pct"/>
        <w:tblLook w:val="04A0" w:firstRow="1" w:lastRow="0" w:firstColumn="1" w:lastColumn="0" w:noHBand="0" w:noVBand="1"/>
        <w:tblCaption w:val="Tabela. Wnioski złożone w poszczególnych zakresach w ramach poddziałania „Wsparcie na wdrażanie operacji w ramach strategii rozwoju lokalnego kierowanego przez społeczność” objętego PROW 2014-2020 według stanu na 31 grudnia 2022 r."/>
        <w:tblDescription w:val="Tabela zawiera Lp. , Zakres, Ilość wniosków"/>
      </w:tblPr>
      <w:tblGrid>
        <w:gridCol w:w="546"/>
        <w:gridCol w:w="6598"/>
        <w:gridCol w:w="1918"/>
      </w:tblGrid>
      <w:tr w:rsidR="005D267E" w:rsidRPr="00840E5B" w14:paraId="209310D6" w14:textId="77777777" w:rsidTr="00840E5B">
        <w:trPr>
          <w:tblHeader/>
        </w:trPr>
        <w:tc>
          <w:tcPr>
            <w:tcW w:w="268" w:type="pct"/>
            <w:vAlign w:val="center"/>
          </w:tcPr>
          <w:p w14:paraId="722648A1" w14:textId="77777777" w:rsidR="005D267E" w:rsidRPr="00840E5B" w:rsidRDefault="005D267E" w:rsidP="00840E5B">
            <w:pPr>
              <w:pStyle w:val="NormalnyWeb"/>
              <w:spacing w:before="0" w:beforeAutospacing="0" w:after="0" w:afterAutospacing="0" w:line="276" w:lineRule="auto"/>
              <w:rPr>
                <w:rFonts w:ascii="Arial" w:hAnsi="Arial" w:cs="Arial"/>
                <w:b/>
                <w:sz w:val="22"/>
                <w:szCs w:val="22"/>
              </w:rPr>
            </w:pPr>
            <w:r w:rsidRPr="00840E5B">
              <w:rPr>
                <w:rFonts w:ascii="Arial" w:hAnsi="Arial" w:cs="Arial"/>
                <w:b/>
                <w:sz w:val="22"/>
                <w:szCs w:val="22"/>
              </w:rPr>
              <w:t>Lp.</w:t>
            </w:r>
          </w:p>
        </w:tc>
        <w:tc>
          <w:tcPr>
            <w:tcW w:w="3657" w:type="pct"/>
            <w:vAlign w:val="center"/>
          </w:tcPr>
          <w:p w14:paraId="41BD3AE7" w14:textId="77777777" w:rsidR="005D267E" w:rsidRPr="00840E5B" w:rsidRDefault="005D267E" w:rsidP="00840E5B">
            <w:pPr>
              <w:pStyle w:val="NormalnyWeb"/>
              <w:spacing w:before="0" w:beforeAutospacing="0" w:after="0" w:afterAutospacing="0" w:line="276" w:lineRule="auto"/>
              <w:rPr>
                <w:rFonts w:ascii="Arial" w:hAnsi="Arial" w:cs="Arial"/>
                <w:b/>
                <w:sz w:val="22"/>
                <w:szCs w:val="22"/>
              </w:rPr>
            </w:pPr>
            <w:r w:rsidRPr="00840E5B">
              <w:rPr>
                <w:rFonts w:ascii="Arial" w:hAnsi="Arial" w:cs="Arial"/>
                <w:b/>
                <w:sz w:val="22"/>
                <w:szCs w:val="22"/>
              </w:rPr>
              <w:t>Zakres</w:t>
            </w:r>
          </w:p>
        </w:tc>
        <w:tc>
          <w:tcPr>
            <w:tcW w:w="1075" w:type="pct"/>
            <w:vAlign w:val="center"/>
          </w:tcPr>
          <w:p w14:paraId="138997D9" w14:textId="77777777" w:rsidR="005D267E" w:rsidRPr="00840E5B" w:rsidRDefault="005D267E" w:rsidP="00840E5B">
            <w:pPr>
              <w:pStyle w:val="NormalnyWeb"/>
              <w:spacing w:before="0" w:beforeAutospacing="0" w:after="0" w:afterAutospacing="0" w:line="276" w:lineRule="auto"/>
              <w:rPr>
                <w:rFonts w:ascii="Arial" w:hAnsi="Arial" w:cs="Arial"/>
                <w:b/>
                <w:sz w:val="22"/>
                <w:szCs w:val="22"/>
              </w:rPr>
            </w:pPr>
            <w:r w:rsidRPr="00840E5B">
              <w:rPr>
                <w:rFonts w:ascii="Arial" w:hAnsi="Arial" w:cs="Arial"/>
                <w:b/>
                <w:sz w:val="22"/>
                <w:szCs w:val="22"/>
              </w:rPr>
              <w:t>Ilość wniosków</w:t>
            </w:r>
          </w:p>
        </w:tc>
      </w:tr>
      <w:tr w:rsidR="005D267E" w:rsidRPr="00840E5B" w14:paraId="03D01805" w14:textId="77777777" w:rsidTr="00840E5B">
        <w:tc>
          <w:tcPr>
            <w:tcW w:w="268" w:type="pct"/>
            <w:vAlign w:val="center"/>
          </w:tcPr>
          <w:p w14:paraId="44F9B3A4" w14:textId="77777777" w:rsidR="005D267E" w:rsidRPr="00840E5B" w:rsidRDefault="005D267E" w:rsidP="00840E5B">
            <w:pPr>
              <w:pStyle w:val="NormalnyWeb"/>
              <w:spacing w:before="0" w:beforeAutospacing="0" w:after="0" w:afterAutospacing="0" w:line="276" w:lineRule="auto"/>
              <w:rPr>
                <w:rFonts w:ascii="Arial" w:hAnsi="Arial" w:cs="Arial"/>
                <w:sz w:val="22"/>
                <w:szCs w:val="22"/>
              </w:rPr>
            </w:pPr>
            <w:r w:rsidRPr="00840E5B">
              <w:rPr>
                <w:rFonts w:ascii="Arial" w:hAnsi="Arial" w:cs="Arial"/>
                <w:sz w:val="22"/>
                <w:szCs w:val="22"/>
              </w:rPr>
              <w:t>1.</w:t>
            </w:r>
          </w:p>
        </w:tc>
        <w:tc>
          <w:tcPr>
            <w:tcW w:w="3657" w:type="pct"/>
            <w:vAlign w:val="center"/>
          </w:tcPr>
          <w:p w14:paraId="3A6D6283" w14:textId="77777777" w:rsidR="005D267E" w:rsidRPr="00840E5B" w:rsidRDefault="005D267E" w:rsidP="00840E5B">
            <w:pPr>
              <w:pStyle w:val="NormalnyWeb"/>
              <w:spacing w:before="0" w:beforeAutospacing="0" w:after="0" w:afterAutospacing="0" w:line="276" w:lineRule="auto"/>
              <w:rPr>
                <w:rFonts w:ascii="Arial" w:hAnsi="Arial" w:cs="Arial"/>
                <w:sz w:val="22"/>
                <w:szCs w:val="22"/>
              </w:rPr>
            </w:pPr>
            <w:r w:rsidRPr="00840E5B">
              <w:rPr>
                <w:rFonts w:ascii="Arial" w:hAnsi="Arial" w:cs="Arial"/>
                <w:sz w:val="22"/>
                <w:szCs w:val="22"/>
              </w:rPr>
              <w:t>Podejmowanie działalności gospodarczej</w:t>
            </w:r>
          </w:p>
        </w:tc>
        <w:tc>
          <w:tcPr>
            <w:tcW w:w="1075" w:type="pct"/>
            <w:vAlign w:val="center"/>
          </w:tcPr>
          <w:p w14:paraId="1168FD74" w14:textId="77777777" w:rsidR="005D267E" w:rsidRPr="00840E5B" w:rsidRDefault="005D267E" w:rsidP="00840E5B">
            <w:pPr>
              <w:pStyle w:val="NormalnyWeb"/>
              <w:spacing w:before="0" w:beforeAutospacing="0" w:after="0" w:afterAutospacing="0" w:line="276" w:lineRule="auto"/>
              <w:rPr>
                <w:rFonts w:ascii="Arial" w:hAnsi="Arial" w:cs="Arial"/>
                <w:sz w:val="22"/>
                <w:szCs w:val="22"/>
              </w:rPr>
            </w:pPr>
            <w:r w:rsidRPr="00840E5B">
              <w:rPr>
                <w:rFonts w:ascii="Arial" w:hAnsi="Arial" w:cs="Arial"/>
                <w:sz w:val="22"/>
                <w:szCs w:val="22"/>
              </w:rPr>
              <w:t>1731</w:t>
            </w:r>
          </w:p>
        </w:tc>
      </w:tr>
      <w:tr w:rsidR="005D267E" w:rsidRPr="00840E5B" w14:paraId="2651F1DB" w14:textId="77777777" w:rsidTr="00840E5B">
        <w:tc>
          <w:tcPr>
            <w:tcW w:w="268" w:type="pct"/>
            <w:vAlign w:val="center"/>
          </w:tcPr>
          <w:p w14:paraId="6136393A" w14:textId="77777777" w:rsidR="005D267E" w:rsidRPr="00840E5B" w:rsidRDefault="005D267E" w:rsidP="00840E5B">
            <w:pPr>
              <w:pStyle w:val="NormalnyWeb"/>
              <w:spacing w:before="0" w:beforeAutospacing="0" w:after="0" w:afterAutospacing="0" w:line="276" w:lineRule="auto"/>
              <w:rPr>
                <w:rFonts w:ascii="Arial" w:hAnsi="Arial" w:cs="Arial"/>
                <w:sz w:val="22"/>
                <w:szCs w:val="22"/>
              </w:rPr>
            </w:pPr>
            <w:r w:rsidRPr="00840E5B">
              <w:rPr>
                <w:rFonts w:ascii="Arial" w:hAnsi="Arial" w:cs="Arial"/>
                <w:sz w:val="22"/>
                <w:szCs w:val="22"/>
              </w:rPr>
              <w:t>2.</w:t>
            </w:r>
          </w:p>
        </w:tc>
        <w:tc>
          <w:tcPr>
            <w:tcW w:w="3657" w:type="pct"/>
            <w:vAlign w:val="center"/>
          </w:tcPr>
          <w:p w14:paraId="783E55DC" w14:textId="77777777" w:rsidR="005D267E" w:rsidRPr="00840E5B" w:rsidRDefault="005D267E" w:rsidP="00840E5B">
            <w:pPr>
              <w:pStyle w:val="NormalnyWeb"/>
              <w:spacing w:before="0" w:beforeAutospacing="0" w:after="0" w:afterAutospacing="0" w:line="276" w:lineRule="auto"/>
              <w:rPr>
                <w:rFonts w:ascii="Arial" w:hAnsi="Arial" w:cs="Arial"/>
                <w:sz w:val="22"/>
                <w:szCs w:val="22"/>
              </w:rPr>
            </w:pPr>
            <w:r w:rsidRPr="00840E5B">
              <w:rPr>
                <w:rFonts w:ascii="Arial" w:hAnsi="Arial" w:cs="Arial"/>
                <w:sz w:val="22"/>
                <w:szCs w:val="22"/>
              </w:rPr>
              <w:t>Rozwój działalności gospodarczej</w:t>
            </w:r>
          </w:p>
        </w:tc>
        <w:tc>
          <w:tcPr>
            <w:tcW w:w="1075" w:type="pct"/>
            <w:vAlign w:val="center"/>
          </w:tcPr>
          <w:p w14:paraId="0A70D96D" w14:textId="77777777" w:rsidR="005D267E" w:rsidRPr="00840E5B" w:rsidRDefault="005D267E" w:rsidP="00840E5B">
            <w:pPr>
              <w:pStyle w:val="NormalnyWeb"/>
              <w:spacing w:before="0" w:beforeAutospacing="0" w:after="0" w:afterAutospacing="0" w:line="276" w:lineRule="auto"/>
              <w:rPr>
                <w:rFonts w:ascii="Arial" w:hAnsi="Arial" w:cs="Arial"/>
                <w:sz w:val="22"/>
                <w:szCs w:val="22"/>
              </w:rPr>
            </w:pPr>
            <w:r w:rsidRPr="00840E5B">
              <w:rPr>
                <w:rFonts w:ascii="Arial" w:hAnsi="Arial" w:cs="Arial"/>
                <w:sz w:val="22"/>
                <w:szCs w:val="22"/>
              </w:rPr>
              <w:t>739</w:t>
            </w:r>
          </w:p>
        </w:tc>
      </w:tr>
      <w:tr w:rsidR="005D267E" w:rsidRPr="00840E5B" w14:paraId="43425AA0" w14:textId="77777777" w:rsidTr="00840E5B">
        <w:tc>
          <w:tcPr>
            <w:tcW w:w="268" w:type="pct"/>
            <w:vAlign w:val="center"/>
          </w:tcPr>
          <w:p w14:paraId="30B82E6F" w14:textId="77777777" w:rsidR="005D267E" w:rsidRPr="00840E5B" w:rsidRDefault="005D267E" w:rsidP="00840E5B">
            <w:pPr>
              <w:pStyle w:val="NormalnyWeb"/>
              <w:spacing w:before="0" w:beforeAutospacing="0" w:after="0" w:afterAutospacing="0" w:line="276" w:lineRule="auto"/>
              <w:rPr>
                <w:rFonts w:ascii="Arial" w:hAnsi="Arial" w:cs="Arial"/>
                <w:sz w:val="22"/>
                <w:szCs w:val="22"/>
              </w:rPr>
            </w:pPr>
            <w:r w:rsidRPr="00840E5B">
              <w:rPr>
                <w:rFonts w:ascii="Arial" w:hAnsi="Arial" w:cs="Arial"/>
                <w:sz w:val="22"/>
                <w:szCs w:val="22"/>
              </w:rPr>
              <w:t>3.</w:t>
            </w:r>
          </w:p>
        </w:tc>
        <w:tc>
          <w:tcPr>
            <w:tcW w:w="3657" w:type="pct"/>
            <w:vAlign w:val="center"/>
          </w:tcPr>
          <w:p w14:paraId="24DA23EE" w14:textId="77777777" w:rsidR="005D267E" w:rsidRPr="00840E5B" w:rsidRDefault="005D267E" w:rsidP="00840E5B">
            <w:pPr>
              <w:pStyle w:val="NormalnyWeb"/>
              <w:spacing w:before="0" w:beforeAutospacing="0" w:after="0" w:afterAutospacing="0" w:line="276" w:lineRule="auto"/>
              <w:rPr>
                <w:rFonts w:ascii="Arial" w:hAnsi="Arial" w:cs="Arial"/>
                <w:sz w:val="22"/>
                <w:szCs w:val="22"/>
              </w:rPr>
            </w:pPr>
            <w:r w:rsidRPr="00840E5B">
              <w:rPr>
                <w:rFonts w:ascii="Arial" w:hAnsi="Arial" w:cs="Arial"/>
                <w:sz w:val="22"/>
                <w:szCs w:val="22"/>
              </w:rPr>
              <w:t>Wzmocnienie kapitału społecznego</w:t>
            </w:r>
          </w:p>
        </w:tc>
        <w:tc>
          <w:tcPr>
            <w:tcW w:w="1075" w:type="pct"/>
            <w:vAlign w:val="center"/>
          </w:tcPr>
          <w:p w14:paraId="5FA11F80" w14:textId="77777777" w:rsidR="005D267E" w:rsidRPr="00840E5B" w:rsidRDefault="005D267E" w:rsidP="00840E5B">
            <w:pPr>
              <w:pStyle w:val="NormalnyWeb"/>
              <w:spacing w:before="0" w:beforeAutospacing="0" w:after="0" w:afterAutospacing="0" w:line="276" w:lineRule="auto"/>
              <w:rPr>
                <w:rFonts w:ascii="Arial" w:hAnsi="Arial" w:cs="Arial"/>
                <w:sz w:val="22"/>
                <w:szCs w:val="22"/>
              </w:rPr>
            </w:pPr>
            <w:r w:rsidRPr="00840E5B">
              <w:rPr>
                <w:rFonts w:ascii="Arial" w:hAnsi="Arial" w:cs="Arial"/>
                <w:sz w:val="22"/>
                <w:szCs w:val="22"/>
              </w:rPr>
              <w:t>59</w:t>
            </w:r>
          </w:p>
        </w:tc>
      </w:tr>
      <w:tr w:rsidR="005D267E" w:rsidRPr="00840E5B" w14:paraId="3C4F7100" w14:textId="77777777" w:rsidTr="00840E5B">
        <w:tc>
          <w:tcPr>
            <w:tcW w:w="268" w:type="pct"/>
            <w:vAlign w:val="center"/>
          </w:tcPr>
          <w:p w14:paraId="639B7FE5" w14:textId="77777777" w:rsidR="005D267E" w:rsidRPr="00840E5B" w:rsidRDefault="005D267E" w:rsidP="00840E5B">
            <w:pPr>
              <w:pStyle w:val="NormalnyWeb"/>
              <w:spacing w:before="0" w:beforeAutospacing="0" w:after="0" w:afterAutospacing="0" w:line="276" w:lineRule="auto"/>
              <w:rPr>
                <w:rFonts w:ascii="Arial" w:hAnsi="Arial" w:cs="Arial"/>
                <w:sz w:val="22"/>
                <w:szCs w:val="22"/>
              </w:rPr>
            </w:pPr>
            <w:r w:rsidRPr="00840E5B">
              <w:rPr>
                <w:rFonts w:ascii="Arial" w:hAnsi="Arial" w:cs="Arial"/>
                <w:sz w:val="22"/>
                <w:szCs w:val="22"/>
              </w:rPr>
              <w:t>4.</w:t>
            </w:r>
          </w:p>
        </w:tc>
        <w:tc>
          <w:tcPr>
            <w:tcW w:w="3657" w:type="pct"/>
            <w:vAlign w:val="center"/>
          </w:tcPr>
          <w:p w14:paraId="5F8650E0" w14:textId="2B231CD4" w:rsidR="005D267E" w:rsidRPr="00840E5B" w:rsidRDefault="005D267E" w:rsidP="00840E5B">
            <w:pPr>
              <w:pStyle w:val="NormalnyWeb"/>
              <w:spacing w:before="0" w:beforeAutospacing="0" w:after="0" w:afterAutospacing="0" w:line="276" w:lineRule="auto"/>
              <w:rPr>
                <w:rFonts w:ascii="Arial" w:hAnsi="Arial" w:cs="Arial"/>
                <w:sz w:val="22"/>
                <w:szCs w:val="22"/>
              </w:rPr>
            </w:pPr>
            <w:r w:rsidRPr="00840E5B">
              <w:rPr>
                <w:rFonts w:ascii="Arial" w:hAnsi="Arial" w:cs="Arial"/>
                <w:sz w:val="22"/>
                <w:szCs w:val="22"/>
              </w:rPr>
              <w:t xml:space="preserve">Budowa lub przebudowa publicznych dróg gminnych </w:t>
            </w:r>
            <w:r w:rsidR="00D84DAA">
              <w:rPr>
                <w:rFonts w:ascii="Arial" w:hAnsi="Arial" w:cs="Arial"/>
                <w:sz w:val="22"/>
                <w:szCs w:val="22"/>
              </w:rPr>
              <w:br/>
            </w:r>
            <w:r w:rsidRPr="00840E5B">
              <w:rPr>
                <w:rFonts w:ascii="Arial" w:hAnsi="Arial" w:cs="Arial"/>
                <w:sz w:val="22"/>
                <w:szCs w:val="22"/>
              </w:rPr>
              <w:t>i powiatowych</w:t>
            </w:r>
          </w:p>
        </w:tc>
        <w:tc>
          <w:tcPr>
            <w:tcW w:w="1075" w:type="pct"/>
            <w:vAlign w:val="center"/>
          </w:tcPr>
          <w:p w14:paraId="3ED995AA" w14:textId="77777777" w:rsidR="005D267E" w:rsidRPr="00840E5B" w:rsidRDefault="005D267E" w:rsidP="00840E5B">
            <w:pPr>
              <w:pStyle w:val="NormalnyWeb"/>
              <w:spacing w:before="0" w:beforeAutospacing="0" w:after="0" w:afterAutospacing="0" w:line="276" w:lineRule="auto"/>
              <w:rPr>
                <w:rFonts w:ascii="Arial" w:hAnsi="Arial" w:cs="Arial"/>
                <w:sz w:val="22"/>
                <w:szCs w:val="22"/>
              </w:rPr>
            </w:pPr>
            <w:r w:rsidRPr="00840E5B">
              <w:rPr>
                <w:rFonts w:ascii="Arial" w:hAnsi="Arial" w:cs="Arial"/>
                <w:sz w:val="22"/>
                <w:szCs w:val="22"/>
              </w:rPr>
              <w:t>49</w:t>
            </w:r>
          </w:p>
        </w:tc>
      </w:tr>
      <w:tr w:rsidR="005D267E" w:rsidRPr="00840E5B" w14:paraId="4E93ACE5" w14:textId="77777777" w:rsidTr="00840E5B">
        <w:tc>
          <w:tcPr>
            <w:tcW w:w="268" w:type="pct"/>
            <w:vAlign w:val="center"/>
          </w:tcPr>
          <w:p w14:paraId="4EAEE976" w14:textId="77777777" w:rsidR="005D267E" w:rsidRPr="00840E5B" w:rsidRDefault="005D267E" w:rsidP="00840E5B">
            <w:pPr>
              <w:pStyle w:val="NormalnyWeb"/>
              <w:spacing w:before="0" w:beforeAutospacing="0" w:after="0" w:afterAutospacing="0" w:line="276" w:lineRule="auto"/>
              <w:rPr>
                <w:rFonts w:ascii="Arial" w:hAnsi="Arial" w:cs="Arial"/>
                <w:sz w:val="22"/>
                <w:szCs w:val="22"/>
              </w:rPr>
            </w:pPr>
            <w:r w:rsidRPr="00840E5B">
              <w:rPr>
                <w:rFonts w:ascii="Arial" w:hAnsi="Arial" w:cs="Arial"/>
                <w:sz w:val="22"/>
                <w:szCs w:val="22"/>
              </w:rPr>
              <w:t>5.</w:t>
            </w:r>
          </w:p>
        </w:tc>
        <w:tc>
          <w:tcPr>
            <w:tcW w:w="3657" w:type="pct"/>
            <w:vAlign w:val="center"/>
          </w:tcPr>
          <w:p w14:paraId="273F3341" w14:textId="77777777" w:rsidR="005D267E" w:rsidRPr="00840E5B" w:rsidRDefault="005D267E" w:rsidP="00840E5B">
            <w:pPr>
              <w:pStyle w:val="NormalnyWeb"/>
              <w:spacing w:before="0" w:beforeAutospacing="0" w:after="0" w:afterAutospacing="0" w:line="276" w:lineRule="auto"/>
              <w:rPr>
                <w:rFonts w:ascii="Arial" w:hAnsi="Arial" w:cs="Arial"/>
                <w:sz w:val="22"/>
                <w:szCs w:val="22"/>
              </w:rPr>
            </w:pPr>
            <w:r w:rsidRPr="00840E5B">
              <w:rPr>
                <w:rFonts w:ascii="Arial" w:hAnsi="Arial" w:cs="Arial"/>
                <w:sz w:val="22"/>
                <w:szCs w:val="22"/>
              </w:rPr>
              <w:t>Tworzenie lub rozwój inkubatorów przetwórstwa lokalnego produktów rolnych</w:t>
            </w:r>
          </w:p>
        </w:tc>
        <w:tc>
          <w:tcPr>
            <w:tcW w:w="1075" w:type="pct"/>
            <w:vAlign w:val="center"/>
          </w:tcPr>
          <w:p w14:paraId="3E9E00DB" w14:textId="77777777" w:rsidR="005D267E" w:rsidRPr="00840E5B" w:rsidRDefault="005D267E" w:rsidP="00840E5B">
            <w:pPr>
              <w:pStyle w:val="NormalnyWeb"/>
              <w:spacing w:before="0" w:beforeAutospacing="0" w:after="0" w:afterAutospacing="0" w:line="276" w:lineRule="auto"/>
              <w:rPr>
                <w:rFonts w:ascii="Arial" w:hAnsi="Arial" w:cs="Arial"/>
                <w:sz w:val="22"/>
                <w:szCs w:val="22"/>
              </w:rPr>
            </w:pPr>
            <w:r w:rsidRPr="00840E5B">
              <w:rPr>
                <w:rFonts w:ascii="Arial" w:hAnsi="Arial" w:cs="Arial"/>
                <w:sz w:val="22"/>
                <w:szCs w:val="22"/>
              </w:rPr>
              <w:t>9</w:t>
            </w:r>
          </w:p>
        </w:tc>
      </w:tr>
      <w:tr w:rsidR="005D267E" w:rsidRPr="00840E5B" w14:paraId="652A1A59" w14:textId="77777777" w:rsidTr="00840E5B">
        <w:trPr>
          <w:trHeight w:val="449"/>
        </w:trPr>
        <w:tc>
          <w:tcPr>
            <w:tcW w:w="268" w:type="pct"/>
            <w:vAlign w:val="center"/>
          </w:tcPr>
          <w:p w14:paraId="125CB725" w14:textId="77777777" w:rsidR="005D267E" w:rsidRPr="00840E5B" w:rsidRDefault="005D267E" w:rsidP="00840E5B">
            <w:pPr>
              <w:pStyle w:val="NormalnyWeb"/>
              <w:spacing w:before="0" w:beforeAutospacing="0" w:after="0" w:afterAutospacing="0" w:line="276" w:lineRule="auto"/>
              <w:rPr>
                <w:rFonts w:ascii="Arial" w:hAnsi="Arial" w:cs="Arial"/>
                <w:sz w:val="22"/>
                <w:szCs w:val="22"/>
              </w:rPr>
            </w:pPr>
            <w:r w:rsidRPr="00840E5B">
              <w:rPr>
                <w:rFonts w:ascii="Arial" w:hAnsi="Arial" w:cs="Arial"/>
                <w:sz w:val="22"/>
                <w:szCs w:val="22"/>
              </w:rPr>
              <w:t>6.</w:t>
            </w:r>
          </w:p>
        </w:tc>
        <w:tc>
          <w:tcPr>
            <w:tcW w:w="3657" w:type="pct"/>
            <w:vAlign w:val="center"/>
          </w:tcPr>
          <w:p w14:paraId="09EAB3C7" w14:textId="77777777" w:rsidR="005D267E" w:rsidRPr="00840E5B" w:rsidRDefault="005D267E" w:rsidP="00840E5B">
            <w:pPr>
              <w:pStyle w:val="NormalnyWeb"/>
              <w:spacing w:before="0" w:beforeAutospacing="0" w:after="0" w:afterAutospacing="0" w:line="276" w:lineRule="auto"/>
              <w:rPr>
                <w:rFonts w:ascii="Arial" w:hAnsi="Arial" w:cs="Arial"/>
                <w:b/>
                <w:sz w:val="22"/>
                <w:szCs w:val="22"/>
              </w:rPr>
            </w:pPr>
            <w:r w:rsidRPr="00840E5B">
              <w:rPr>
                <w:rFonts w:ascii="Arial" w:hAnsi="Arial" w:cs="Arial"/>
                <w:sz w:val="22"/>
                <w:szCs w:val="22"/>
              </w:rPr>
              <w:t>Budowy lub przebudowy ogólnodostępnej i niekomercyjnej infrastruktury turystycznej lub rekreacyjnej, lub kulturalnej</w:t>
            </w:r>
          </w:p>
        </w:tc>
        <w:tc>
          <w:tcPr>
            <w:tcW w:w="1075" w:type="pct"/>
            <w:vAlign w:val="center"/>
          </w:tcPr>
          <w:p w14:paraId="0BFF88A7" w14:textId="77777777" w:rsidR="005D267E" w:rsidRPr="00840E5B" w:rsidRDefault="005D267E" w:rsidP="00840E5B">
            <w:pPr>
              <w:pStyle w:val="NormalnyWeb"/>
              <w:spacing w:before="0" w:beforeAutospacing="0" w:after="0" w:afterAutospacing="0" w:line="276" w:lineRule="auto"/>
              <w:rPr>
                <w:rFonts w:ascii="Arial" w:hAnsi="Arial" w:cs="Arial"/>
                <w:sz w:val="22"/>
                <w:szCs w:val="22"/>
              </w:rPr>
            </w:pPr>
            <w:r w:rsidRPr="00840E5B">
              <w:rPr>
                <w:rFonts w:ascii="Arial" w:hAnsi="Arial" w:cs="Arial"/>
                <w:sz w:val="22"/>
                <w:szCs w:val="22"/>
              </w:rPr>
              <w:t>755</w:t>
            </w:r>
          </w:p>
        </w:tc>
      </w:tr>
      <w:tr w:rsidR="005D267E" w:rsidRPr="00840E5B" w14:paraId="493F9387" w14:textId="77777777" w:rsidTr="00840E5B">
        <w:tc>
          <w:tcPr>
            <w:tcW w:w="268" w:type="pct"/>
            <w:vAlign w:val="center"/>
          </w:tcPr>
          <w:p w14:paraId="1B41C491" w14:textId="77777777" w:rsidR="005D267E" w:rsidRPr="00840E5B" w:rsidRDefault="005D267E" w:rsidP="00840E5B">
            <w:pPr>
              <w:pStyle w:val="NormalnyWeb"/>
              <w:spacing w:before="0" w:beforeAutospacing="0" w:after="0" w:afterAutospacing="0" w:line="276" w:lineRule="auto"/>
              <w:rPr>
                <w:rFonts w:ascii="Arial" w:hAnsi="Arial" w:cs="Arial"/>
                <w:sz w:val="22"/>
                <w:szCs w:val="22"/>
              </w:rPr>
            </w:pPr>
            <w:r w:rsidRPr="00840E5B">
              <w:rPr>
                <w:rFonts w:ascii="Arial" w:hAnsi="Arial" w:cs="Arial"/>
                <w:sz w:val="22"/>
                <w:szCs w:val="22"/>
              </w:rPr>
              <w:t>7.</w:t>
            </w:r>
          </w:p>
        </w:tc>
        <w:tc>
          <w:tcPr>
            <w:tcW w:w="3657" w:type="pct"/>
            <w:vAlign w:val="center"/>
          </w:tcPr>
          <w:p w14:paraId="451EA84C" w14:textId="77777777" w:rsidR="005D267E" w:rsidRPr="00840E5B" w:rsidRDefault="005D267E" w:rsidP="00840E5B">
            <w:pPr>
              <w:pStyle w:val="NormalnyWeb"/>
              <w:spacing w:before="0" w:beforeAutospacing="0" w:after="0" w:afterAutospacing="0" w:line="276" w:lineRule="auto"/>
              <w:rPr>
                <w:rFonts w:ascii="Arial" w:hAnsi="Arial" w:cs="Arial"/>
                <w:sz w:val="22"/>
                <w:szCs w:val="22"/>
              </w:rPr>
            </w:pPr>
            <w:r w:rsidRPr="00840E5B">
              <w:rPr>
                <w:rFonts w:ascii="Arial" w:hAnsi="Arial" w:cs="Arial"/>
                <w:sz w:val="22"/>
                <w:szCs w:val="22"/>
              </w:rPr>
              <w:t>Zachowanie dziedzictwa lokalnego</w:t>
            </w:r>
          </w:p>
        </w:tc>
        <w:tc>
          <w:tcPr>
            <w:tcW w:w="1075" w:type="pct"/>
            <w:vAlign w:val="center"/>
          </w:tcPr>
          <w:p w14:paraId="442B393C" w14:textId="77777777" w:rsidR="005D267E" w:rsidRPr="00840E5B" w:rsidRDefault="005D267E" w:rsidP="00840E5B">
            <w:pPr>
              <w:pStyle w:val="NormalnyWeb"/>
              <w:spacing w:before="0" w:beforeAutospacing="0" w:after="0" w:afterAutospacing="0" w:line="276" w:lineRule="auto"/>
              <w:rPr>
                <w:rFonts w:ascii="Arial" w:hAnsi="Arial" w:cs="Arial"/>
                <w:sz w:val="22"/>
                <w:szCs w:val="22"/>
              </w:rPr>
            </w:pPr>
            <w:r w:rsidRPr="00840E5B">
              <w:rPr>
                <w:rFonts w:ascii="Arial" w:hAnsi="Arial" w:cs="Arial"/>
                <w:sz w:val="22"/>
                <w:szCs w:val="22"/>
              </w:rPr>
              <w:t>178</w:t>
            </w:r>
          </w:p>
        </w:tc>
      </w:tr>
      <w:tr w:rsidR="005D267E" w:rsidRPr="00840E5B" w14:paraId="0E791AB9" w14:textId="77777777" w:rsidTr="00840E5B">
        <w:tc>
          <w:tcPr>
            <w:tcW w:w="268" w:type="pct"/>
            <w:vAlign w:val="center"/>
          </w:tcPr>
          <w:p w14:paraId="270B8EFE" w14:textId="77777777" w:rsidR="005D267E" w:rsidRPr="00840E5B" w:rsidRDefault="005D267E" w:rsidP="00840E5B">
            <w:pPr>
              <w:pStyle w:val="NormalnyWeb"/>
              <w:spacing w:before="0" w:beforeAutospacing="0" w:after="0" w:afterAutospacing="0" w:line="276" w:lineRule="auto"/>
              <w:rPr>
                <w:rFonts w:ascii="Arial" w:hAnsi="Arial" w:cs="Arial"/>
                <w:sz w:val="22"/>
                <w:szCs w:val="22"/>
              </w:rPr>
            </w:pPr>
            <w:r w:rsidRPr="00840E5B">
              <w:rPr>
                <w:rFonts w:ascii="Arial" w:hAnsi="Arial" w:cs="Arial"/>
                <w:sz w:val="22"/>
                <w:szCs w:val="22"/>
              </w:rPr>
              <w:t>8.</w:t>
            </w:r>
          </w:p>
        </w:tc>
        <w:tc>
          <w:tcPr>
            <w:tcW w:w="3657" w:type="pct"/>
            <w:vAlign w:val="center"/>
          </w:tcPr>
          <w:p w14:paraId="01795DCD" w14:textId="77777777" w:rsidR="005D267E" w:rsidRPr="00840E5B" w:rsidRDefault="005D267E" w:rsidP="00840E5B">
            <w:pPr>
              <w:pStyle w:val="NormalnyWeb"/>
              <w:spacing w:before="0" w:beforeAutospacing="0" w:after="0" w:afterAutospacing="0" w:line="276" w:lineRule="auto"/>
              <w:rPr>
                <w:rFonts w:ascii="Arial" w:hAnsi="Arial" w:cs="Arial"/>
                <w:sz w:val="22"/>
                <w:szCs w:val="22"/>
              </w:rPr>
            </w:pPr>
            <w:r w:rsidRPr="00840E5B">
              <w:rPr>
                <w:rFonts w:ascii="Arial" w:hAnsi="Arial" w:cs="Arial"/>
                <w:sz w:val="22"/>
                <w:szCs w:val="22"/>
              </w:rPr>
              <w:t>Promowanie obszaru objętego LSR, w tym produktów lub usług lokalnych</w:t>
            </w:r>
          </w:p>
        </w:tc>
        <w:tc>
          <w:tcPr>
            <w:tcW w:w="1075" w:type="pct"/>
            <w:vAlign w:val="center"/>
          </w:tcPr>
          <w:p w14:paraId="28102571" w14:textId="77777777" w:rsidR="005D267E" w:rsidRPr="00840E5B" w:rsidRDefault="005D267E" w:rsidP="00840E5B">
            <w:pPr>
              <w:pStyle w:val="NormalnyWeb"/>
              <w:spacing w:before="0" w:beforeAutospacing="0" w:after="0" w:afterAutospacing="0" w:line="276" w:lineRule="auto"/>
              <w:rPr>
                <w:rFonts w:ascii="Arial" w:hAnsi="Arial" w:cs="Arial"/>
                <w:sz w:val="22"/>
                <w:szCs w:val="22"/>
              </w:rPr>
            </w:pPr>
            <w:r w:rsidRPr="00840E5B">
              <w:rPr>
                <w:rFonts w:ascii="Arial" w:hAnsi="Arial" w:cs="Arial"/>
                <w:sz w:val="22"/>
                <w:szCs w:val="22"/>
              </w:rPr>
              <w:t>80</w:t>
            </w:r>
          </w:p>
        </w:tc>
      </w:tr>
      <w:tr w:rsidR="005D267E" w:rsidRPr="00840E5B" w14:paraId="3AFCDB66" w14:textId="77777777" w:rsidTr="00840E5B">
        <w:tc>
          <w:tcPr>
            <w:tcW w:w="268" w:type="pct"/>
            <w:vAlign w:val="center"/>
          </w:tcPr>
          <w:p w14:paraId="5702F2CD" w14:textId="77777777" w:rsidR="005D267E" w:rsidRPr="00840E5B" w:rsidRDefault="005D267E" w:rsidP="00840E5B">
            <w:pPr>
              <w:pStyle w:val="NormalnyWeb"/>
              <w:spacing w:before="0" w:beforeAutospacing="0" w:after="0" w:afterAutospacing="0" w:line="276" w:lineRule="auto"/>
              <w:rPr>
                <w:rFonts w:ascii="Arial" w:hAnsi="Arial" w:cs="Arial"/>
                <w:sz w:val="22"/>
                <w:szCs w:val="22"/>
              </w:rPr>
            </w:pPr>
            <w:r w:rsidRPr="00840E5B">
              <w:rPr>
                <w:rFonts w:ascii="Arial" w:hAnsi="Arial" w:cs="Arial"/>
                <w:sz w:val="22"/>
                <w:szCs w:val="22"/>
              </w:rPr>
              <w:t>9.</w:t>
            </w:r>
          </w:p>
        </w:tc>
        <w:tc>
          <w:tcPr>
            <w:tcW w:w="3657" w:type="pct"/>
            <w:vAlign w:val="center"/>
          </w:tcPr>
          <w:p w14:paraId="27297E86" w14:textId="77777777" w:rsidR="005D267E" w:rsidRPr="00840E5B" w:rsidRDefault="005D267E" w:rsidP="00840E5B">
            <w:pPr>
              <w:pStyle w:val="NormalnyWeb"/>
              <w:spacing w:before="0" w:beforeAutospacing="0" w:after="0" w:afterAutospacing="0" w:line="276" w:lineRule="auto"/>
              <w:rPr>
                <w:rFonts w:ascii="Arial" w:hAnsi="Arial" w:cs="Arial"/>
                <w:sz w:val="22"/>
                <w:szCs w:val="22"/>
              </w:rPr>
            </w:pPr>
            <w:r w:rsidRPr="00840E5B">
              <w:rPr>
                <w:rFonts w:ascii="Arial" w:hAnsi="Arial" w:cs="Arial"/>
                <w:sz w:val="22"/>
                <w:szCs w:val="22"/>
              </w:rPr>
              <w:t>Wspieranie współpracy w zakresie rozwijania rynków zbytu</w:t>
            </w:r>
          </w:p>
        </w:tc>
        <w:tc>
          <w:tcPr>
            <w:tcW w:w="1075" w:type="pct"/>
            <w:vAlign w:val="center"/>
          </w:tcPr>
          <w:p w14:paraId="7DE7A6F4" w14:textId="77777777" w:rsidR="005D267E" w:rsidRPr="00840E5B" w:rsidRDefault="005D267E" w:rsidP="00840E5B">
            <w:pPr>
              <w:pStyle w:val="NormalnyWeb"/>
              <w:spacing w:before="0" w:beforeAutospacing="0" w:after="0" w:afterAutospacing="0" w:line="276" w:lineRule="auto"/>
              <w:rPr>
                <w:rFonts w:ascii="Arial" w:hAnsi="Arial" w:cs="Arial"/>
                <w:sz w:val="22"/>
                <w:szCs w:val="22"/>
              </w:rPr>
            </w:pPr>
            <w:r w:rsidRPr="00840E5B">
              <w:rPr>
                <w:rFonts w:ascii="Arial" w:hAnsi="Arial" w:cs="Arial"/>
                <w:sz w:val="22"/>
                <w:szCs w:val="22"/>
              </w:rPr>
              <w:t>5</w:t>
            </w:r>
          </w:p>
        </w:tc>
      </w:tr>
      <w:tr w:rsidR="005D267E" w:rsidRPr="00840E5B" w14:paraId="5FD4C245" w14:textId="77777777" w:rsidTr="00840E5B">
        <w:tc>
          <w:tcPr>
            <w:tcW w:w="268" w:type="pct"/>
            <w:vAlign w:val="center"/>
          </w:tcPr>
          <w:p w14:paraId="11799C2B" w14:textId="77777777" w:rsidR="005D267E" w:rsidRPr="00840E5B" w:rsidRDefault="005D267E" w:rsidP="00840E5B">
            <w:pPr>
              <w:pStyle w:val="NormalnyWeb"/>
              <w:spacing w:before="0" w:beforeAutospacing="0" w:after="0" w:afterAutospacing="0" w:line="276" w:lineRule="auto"/>
              <w:rPr>
                <w:rFonts w:ascii="Arial" w:hAnsi="Arial" w:cs="Arial"/>
                <w:sz w:val="22"/>
                <w:szCs w:val="22"/>
              </w:rPr>
            </w:pPr>
            <w:r w:rsidRPr="00840E5B">
              <w:rPr>
                <w:rFonts w:ascii="Arial" w:hAnsi="Arial" w:cs="Arial"/>
                <w:sz w:val="22"/>
                <w:szCs w:val="22"/>
              </w:rPr>
              <w:t>10.</w:t>
            </w:r>
          </w:p>
        </w:tc>
        <w:tc>
          <w:tcPr>
            <w:tcW w:w="3657" w:type="pct"/>
            <w:vAlign w:val="center"/>
          </w:tcPr>
          <w:p w14:paraId="0168D55F" w14:textId="77777777" w:rsidR="005D267E" w:rsidRPr="00840E5B" w:rsidRDefault="005D267E" w:rsidP="00840E5B">
            <w:pPr>
              <w:pStyle w:val="NormalnyWeb"/>
              <w:spacing w:before="0" w:beforeAutospacing="0" w:after="0" w:afterAutospacing="0" w:line="276" w:lineRule="auto"/>
              <w:rPr>
                <w:rFonts w:ascii="Arial" w:hAnsi="Arial" w:cs="Arial"/>
                <w:sz w:val="22"/>
                <w:szCs w:val="22"/>
              </w:rPr>
            </w:pPr>
            <w:r w:rsidRPr="00840E5B">
              <w:rPr>
                <w:rFonts w:ascii="Arial" w:hAnsi="Arial" w:cs="Arial"/>
                <w:sz w:val="22"/>
                <w:szCs w:val="22"/>
              </w:rPr>
              <w:t>Wspieranie współpracy w zakresie świadczenia usług turystycznych</w:t>
            </w:r>
          </w:p>
        </w:tc>
        <w:tc>
          <w:tcPr>
            <w:tcW w:w="1075" w:type="pct"/>
            <w:vAlign w:val="center"/>
          </w:tcPr>
          <w:p w14:paraId="2DCE5662" w14:textId="77777777" w:rsidR="005D267E" w:rsidRPr="00840E5B" w:rsidRDefault="005D267E" w:rsidP="00840E5B">
            <w:pPr>
              <w:pStyle w:val="NormalnyWeb"/>
              <w:spacing w:before="0" w:beforeAutospacing="0" w:after="0" w:afterAutospacing="0" w:line="276" w:lineRule="auto"/>
              <w:rPr>
                <w:rFonts w:ascii="Arial" w:hAnsi="Arial" w:cs="Arial"/>
                <w:sz w:val="22"/>
                <w:szCs w:val="22"/>
              </w:rPr>
            </w:pPr>
            <w:r w:rsidRPr="00840E5B">
              <w:rPr>
                <w:rFonts w:ascii="Arial" w:hAnsi="Arial" w:cs="Arial"/>
                <w:sz w:val="22"/>
                <w:szCs w:val="22"/>
              </w:rPr>
              <w:t>4</w:t>
            </w:r>
          </w:p>
        </w:tc>
      </w:tr>
      <w:tr w:rsidR="005D267E" w:rsidRPr="00840E5B" w14:paraId="5FF4E705" w14:textId="77777777" w:rsidTr="00840E5B">
        <w:tc>
          <w:tcPr>
            <w:tcW w:w="268" w:type="pct"/>
            <w:vAlign w:val="center"/>
          </w:tcPr>
          <w:p w14:paraId="002DC027" w14:textId="77777777" w:rsidR="005D267E" w:rsidRPr="00840E5B" w:rsidRDefault="005D267E" w:rsidP="00840E5B">
            <w:pPr>
              <w:pStyle w:val="NormalnyWeb"/>
              <w:spacing w:before="0" w:beforeAutospacing="0" w:after="0" w:afterAutospacing="0" w:line="276" w:lineRule="auto"/>
              <w:rPr>
                <w:rFonts w:ascii="Arial" w:hAnsi="Arial" w:cs="Arial"/>
                <w:sz w:val="22"/>
                <w:szCs w:val="22"/>
              </w:rPr>
            </w:pPr>
            <w:r w:rsidRPr="00840E5B">
              <w:rPr>
                <w:rFonts w:ascii="Arial" w:hAnsi="Arial" w:cs="Arial"/>
                <w:sz w:val="22"/>
                <w:szCs w:val="22"/>
              </w:rPr>
              <w:t>11.</w:t>
            </w:r>
          </w:p>
        </w:tc>
        <w:tc>
          <w:tcPr>
            <w:tcW w:w="3657" w:type="pct"/>
            <w:vAlign w:val="center"/>
          </w:tcPr>
          <w:p w14:paraId="76314353" w14:textId="77777777" w:rsidR="005D267E" w:rsidRPr="00840E5B" w:rsidRDefault="005D267E" w:rsidP="00840E5B">
            <w:pPr>
              <w:pStyle w:val="NormalnyWeb"/>
              <w:spacing w:before="0" w:beforeAutospacing="0" w:after="0" w:afterAutospacing="0" w:line="276" w:lineRule="auto"/>
              <w:rPr>
                <w:rFonts w:ascii="Arial" w:hAnsi="Arial" w:cs="Arial"/>
                <w:sz w:val="22"/>
                <w:szCs w:val="22"/>
              </w:rPr>
            </w:pPr>
            <w:r w:rsidRPr="00840E5B">
              <w:rPr>
                <w:rFonts w:ascii="Arial" w:hAnsi="Arial" w:cs="Arial"/>
                <w:sz w:val="22"/>
                <w:szCs w:val="22"/>
              </w:rPr>
              <w:t>Rozwój rynków zbytu produktów i usług lokalnych</w:t>
            </w:r>
          </w:p>
        </w:tc>
        <w:tc>
          <w:tcPr>
            <w:tcW w:w="1075" w:type="pct"/>
            <w:vAlign w:val="center"/>
          </w:tcPr>
          <w:p w14:paraId="5AF0B8F8" w14:textId="77777777" w:rsidR="005D267E" w:rsidRPr="00840E5B" w:rsidRDefault="005D267E" w:rsidP="00840E5B">
            <w:pPr>
              <w:pStyle w:val="NormalnyWeb"/>
              <w:spacing w:before="0" w:beforeAutospacing="0" w:after="0" w:afterAutospacing="0" w:line="276" w:lineRule="auto"/>
              <w:rPr>
                <w:rFonts w:ascii="Arial" w:hAnsi="Arial" w:cs="Arial"/>
                <w:sz w:val="22"/>
                <w:szCs w:val="22"/>
              </w:rPr>
            </w:pPr>
            <w:r w:rsidRPr="00840E5B">
              <w:rPr>
                <w:rFonts w:ascii="Arial" w:hAnsi="Arial" w:cs="Arial"/>
                <w:sz w:val="22"/>
                <w:szCs w:val="22"/>
              </w:rPr>
              <w:t>4</w:t>
            </w:r>
          </w:p>
        </w:tc>
      </w:tr>
      <w:tr w:rsidR="005D267E" w:rsidRPr="00840E5B" w14:paraId="2E15886F" w14:textId="77777777" w:rsidTr="00840E5B">
        <w:tc>
          <w:tcPr>
            <w:tcW w:w="268" w:type="pct"/>
            <w:vAlign w:val="center"/>
          </w:tcPr>
          <w:p w14:paraId="514F9E5B" w14:textId="77777777" w:rsidR="005D267E" w:rsidRPr="00840E5B" w:rsidRDefault="005D267E" w:rsidP="00840E5B">
            <w:pPr>
              <w:pStyle w:val="NormalnyWeb"/>
              <w:spacing w:before="0" w:beforeAutospacing="0" w:after="0" w:afterAutospacing="0" w:line="276" w:lineRule="auto"/>
              <w:rPr>
                <w:rFonts w:ascii="Arial" w:hAnsi="Arial" w:cs="Arial"/>
                <w:sz w:val="22"/>
                <w:szCs w:val="22"/>
              </w:rPr>
            </w:pPr>
          </w:p>
        </w:tc>
        <w:tc>
          <w:tcPr>
            <w:tcW w:w="3657" w:type="pct"/>
            <w:vAlign w:val="center"/>
          </w:tcPr>
          <w:p w14:paraId="767AE657" w14:textId="77777777" w:rsidR="005D267E" w:rsidRPr="00840E5B" w:rsidRDefault="005D267E" w:rsidP="00840E5B">
            <w:pPr>
              <w:pStyle w:val="NormalnyWeb"/>
              <w:spacing w:before="0" w:beforeAutospacing="0" w:after="0" w:afterAutospacing="0" w:line="276" w:lineRule="auto"/>
              <w:rPr>
                <w:rFonts w:ascii="Arial" w:hAnsi="Arial" w:cs="Arial"/>
                <w:b/>
                <w:sz w:val="22"/>
                <w:szCs w:val="22"/>
              </w:rPr>
            </w:pPr>
            <w:r w:rsidRPr="00840E5B">
              <w:rPr>
                <w:rFonts w:ascii="Arial" w:hAnsi="Arial" w:cs="Arial"/>
                <w:b/>
                <w:sz w:val="22"/>
                <w:szCs w:val="22"/>
              </w:rPr>
              <w:t xml:space="preserve">RAZEM </w:t>
            </w:r>
          </w:p>
        </w:tc>
        <w:tc>
          <w:tcPr>
            <w:tcW w:w="1075" w:type="pct"/>
            <w:vAlign w:val="center"/>
          </w:tcPr>
          <w:p w14:paraId="63E39D47" w14:textId="77777777" w:rsidR="005D267E" w:rsidRPr="00840E5B" w:rsidRDefault="005D267E" w:rsidP="00840E5B">
            <w:pPr>
              <w:spacing w:line="276" w:lineRule="auto"/>
              <w:rPr>
                <w:rFonts w:ascii="Arial" w:hAnsi="Arial" w:cs="Arial"/>
                <w:b/>
              </w:rPr>
            </w:pPr>
            <w:r w:rsidRPr="00840E5B">
              <w:rPr>
                <w:rFonts w:ascii="Arial" w:hAnsi="Arial" w:cs="Arial"/>
                <w:b/>
              </w:rPr>
              <w:t>3 613</w:t>
            </w:r>
          </w:p>
        </w:tc>
      </w:tr>
    </w:tbl>
    <w:p w14:paraId="0B1FC36C" w14:textId="77777777" w:rsidR="005D267E" w:rsidRPr="00840E5B" w:rsidRDefault="005D267E" w:rsidP="00840E5B">
      <w:pPr>
        <w:spacing w:before="120" w:after="0" w:line="276" w:lineRule="auto"/>
        <w:rPr>
          <w:rFonts w:ascii="Arial" w:hAnsi="Arial" w:cs="Arial"/>
          <w:sz w:val="22"/>
          <w:szCs w:val="22"/>
        </w:rPr>
      </w:pPr>
      <w:r w:rsidRPr="00840E5B">
        <w:rPr>
          <w:rFonts w:ascii="Arial" w:hAnsi="Arial" w:cs="Arial"/>
          <w:sz w:val="22"/>
          <w:szCs w:val="22"/>
        </w:rPr>
        <w:t>*Limit obliczono w oparciu o średni kurs euro z dnia 29 listopada 2022 r.</w:t>
      </w:r>
    </w:p>
    <w:p w14:paraId="5C98C972" w14:textId="56E208E6" w:rsidR="005D267E" w:rsidRPr="00840E5B" w:rsidRDefault="005D267E" w:rsidP="00840E5B">
      <w:pPr>
        <w:spacing w:after="0" w:line="276" w:lineRule="auto"/>
        <w:rPr>
          <w:rFonts w:ascii="Arial" w:hAnsi="Arial" w:cs="Arial"/>
          <w:sz w:val="22"/>
          <w:szCs w:val="22"/>
        </w:rPr>
      </w:pPr>
      <w:r w:rsidRPr="00840E5B">
        <w:rPr>
          <w:rFonts w:ascii="Arial" w:hAnsi="Arial" w:cs="Arial"/>
          <w:sz w:val="22"/>
          <w:szCs w:val="22"/>
        </w:rPr>
        <w:t xml:space="preserve">Źródło: Informacja dotycząca stanu wdrażania tzw. działań samorządowych realizowanych </w:t>
      </w:r>
      <w:r w:rsidR="00840E5B">
        <w:rPr>
          <w:rFonts w:ascii="Arial" w:hAnsi="Arial" w:cs="Arial"/>
          <w:sz w:val="22"/>
          <w:szCs w:val="22"/>
        </w:rPr>
        <w:br/>
      </w:r>
      <w:r w:rsidRPr="00840E5B">
        <w:rPr>
          <w:rFonts w:ascii="Arial" w:hAnsi="Arial" w:cs="Arial"/>
          <w:sz w:val="22"/>
          <w:szCs w:val="22"/>
        </w:rPr>
        <w:t>w ramach Programu Rozwoju Obszarów Wiejskich na lata 2014-2020 wg stanu na dzień 31 grudnia 2022 r.</w:t>
      </w:r>
    </w:p>
    <w:p w14:paraId="6C74F1A1" w14:textId="77777777" w:rsidR="005D267E" w:rsidRPr="00840E5B" w:rsidRDefault="005D267E" w:rsidP="00840E5B">
      <w:pPr>
        <w:spacing w:after="0" w:line="276" w:lineRule="auto"/>
        <w:rPr>
          <w:rFonts w:ascii="Arial" w:hAnsi="Arial" w:cs="Arial"/>
          <w:bCs/>
          <w:sz w:val="22"/>
          <w:szCs w:val="22"/>
          <w:u w:val="single"/>
        </w:rPr>
      </w:pPr>
      <w:r w:rsidRPr="00840E5B">
        <w:rPr>
          <w:rFonts w:ascii="Arial" w:hAnsi="Arial" w:cs="Arial"/>
          <w:bCs/>
          <w:sz w:val="22"/>
          <w:szCs w:val="22"/>
          <w:u w:val="single"/>
        </w:rPr>
        <w:t>Wdrażanie projektów współpracy</w:t>
      </w:r>
    </w:p>
    <w:p w14:paraId="5D6697CF" w14:textId="5AD15EF0" w:rsidR="005D267E" w:rsidRPr="00840E5B" w:rsidRDefault="005D267E" w:rsidP="00840E5B">
      <w:pPr>
        <w:spacing w:after="0" w:line="276" w:lineRule="auto"/>
        <w:ind w:firstLine="708"/>
        <w:rPr>
          <w:rFonts w:ascii="Arial" w:hAnsi="Arial" w:cs="Arial"/>
          <w:sz w:val="22"/>
          <w:szCs w:val="22"/>
        </w:rPr>
      </w:pPr>
      <w:r w:rsidRPr="00840E5B">
        <w:rPr>
          <w:rFonts w:ascii="Arial" w:hAnsi="Arial" w:cs="Arial"/>
          <w:sz w:val="22"/>
          <w:szCs w:val="22"/>
        </w:rPr>
        <w:t>O pomoc mogą ubiegać się LGD. Projekty współpracy mogą dotyczyć współpracy międzyterytorialnej (pomiędzy LGD w ramach jednego województwa lub różnych województw) lub międzynarodowej. W ramach poddziałania prowadzony jest ciągły nabór w</w:t>
      </w:r>
      <w:r w:rsidR="00840E5B">
        <w:rPr>
          <w:rFonts w:ascii="Arial" w:hAnsi="Arial" w:cs="Arial"/>
          <w:sz w:val="22"/>
          <w:szCs w:val="22"/>
        </w:rPr>
        <w:t>niosków do wyczerpania środków.</w:t>
      </w:r>
    </w:p>
    <w:p w14:paraId="43DAD6D0" w14:textId="4A99E2E5" w:rsidR="005D267E" w:rsidRPr="00840E5B" w:rsidRDefault="005D267E" w:rsidP="00840E5B">
      <w:pPr>
        <w:spacing w:after="0" w:line="276" w:lineRule="auto"/>
        <w:ind w:firstLine="708"/>
        <w:rPr>
          <w:rFonts w:ascii="Arial" w:hAnsi="Arial" w:cs="Arial"/>
          <w:sz w:val="22"/>
          <w:szCs w:val="22"/>
        </w:rPr>
      </w:pPr>
      <w:r w:rsidRPr="00840E5B">
        <w:rPr>
          <w:rFonts w:ascii="Arial" w:hAnsi="Arial" w:cs="Arial"/>
          <w:sz w:val="22"/>
          <w:szCs w:val="22"/>
        </w:rPr>
        <w:t xml:space="preserve">W 2022 r. LGD przedłożyły 9 wniosków o przyznanie pomocy. Łączna wartość przedłożonych aplikacji wynosi 9 313 473,37 zł, z czego wartość dofinansowania to 8 694 284,00 zł (w tym EFRROW stanowi 5 532 172,87 zł). W bieżącym okresie sprawozdawczym zawartych zostało 3 umowy o dofinansowanie na kwotę 3 603 407,08 zł, </w:t>
      </w:r>
      <w:r w:rsidR="004B4A17" w:rsidRPr="00840E5B">
        <w:rPr>
          <w:rFonts w:ascii="Arial" w:hAnsi="Arial" w:cs="Arial"/>
          <w:sz w:val="22"/>
          <w:szCs w:val="22"/>
        </w:rPr>
        <w:br/>
      </w:r>
      <w:r w:rsidRPr="00840E5B">
        <w:rPr>
          <w:rFonts w:ascii="Arial" w:hAnsi="Arial" w:cs="Arial"/>
          <w:sz w:val="22"/>
          <w:szCs w:val="22"/>
        </w:rPr>
        <w:t xml:space="preserve">z czego wartość dofinansowania to 3 051 008,00 zł (w tym EFRROW 1 941 356,38 zł). </w:t>
      </w:r>
      <w:r w:rsidR="00840E5B">
        <w:rPr>
          <w:rFonts w:ascii="Arial" w:hAnsi="Arial" w:cs="Arial"/>
          <w:sz w:val="22"/>
          <w:szCs w:val="22"/>
        </w:rPr>
        <w:br/>
      </w:r>
      <w:r w:rsidRPr="00840E5B">
        <w:rPr>
          <w:rFonts w:ascii="Arial" w:hAnsi="Arial" w:cs="Arial"/>
          <w:sz w:val="22"/>
          <w:szCs w:val="22"/>
        </w:rPr>
        <w:t>W tym okresie wpłynęło 7 wniosków o płatność na kwotę 1 045 274,86 zł, z czego wartość dofin</w:t>
      </w:r>
      <w:r w:rsidR="00840E5B">
        <w:rPr>
          <w:rFonts w:ascii="Arial" w:hAnsi="Arial" w:cs="Arial"/>
          <w:sz w:val="22"/>
          <w:szCs w:val="22"/>
        </w:rPr>
        <w:t xml:space="preserve">ansowania to 1 043 076,00 zł (w </w:t>
      </w:r>
      <w:r w:rsidR="00D84DAA">
        <w:rPr>
          <w:rFonts w:ascii="Arial" w:hAnsi="Arial" w:cs="Arial"/>
          <w:sz w:val="22"/>
          <w:szCs w:val="22"/>
        </w:rPr>
        <w:t>tym EFRROW 665 038,52 zł).</w:t>
      </w:r>
    </w:p>
    <w:p w14:paraId="3D6FB1A5" w14:textId="77777777" w:rsidR="005D267E" w:rsidRPr="00840E5B" w:rsidRDefault="005D267E" w:rsidP="00840E5B">
      <w:pPr>
        <w:pStyle w:val="Bezodstpw"/>
        <w:spacing w:line="276" w:lineRule="auto"/>
        <w:rPr>
          <w:rFonts w:ascii="Arial" w:hAnsi="Arial" w:cs="Arial"/>
          <w:bCs/>
          <w:sz w:val="22"/>
          <w:szCs w:val="22"/>
          <w:u w:val="single"/>
        </w:rPr>
      </w:pPr>
      <w:r w:rsidRPr="00840E5B">
        <w:rPr>
          <w:rFonts w:ascii="Arial" w:hAnsi="Arial" w:cs="Arial"/>
          <w:bCs/>
          <w:sz w:val="22"/>
          <w:szCs w:val="22"/>
          <w:u w:val="single"/>
        </w:rPr>
        <w:t>Wsparcie na rzecz kosztów bieżących i aktywizacji</w:t>
      </w:r>
    </w:p>
    <w:p w14:paraId="00FED6BF" w14:textId="0EF439F7" w:rsidR="005D267E" w:rsidRPr="00840E5B" w:rsidRDefault="005D267E" w:rsidP="00840E5B">
      <w:pPr>
        <w:pStyle w:val="Bezodstpw"/>
        <w:spacing w:line="276" w:lineRule="auto"/>
        <w:ind w:firstLine="708"/>
        <w:rPr>
          <w:rFonts w:ascii="Arial" w:hAnsi="Arial" w:cs="Arial"/>
          <w:sz w:val="22"/>
          <w:szCs w:val="22"/>
        </w:rPr>
      </w:pPr>
      <w:r w:rsidRPr="00840E5B">
        <w:rPr>
          <w:rFonts w:ascii="Arial" w:hAnsi="Arial" w:cs="Arial"/>
          <w:sz w:val="22"/>
          <w:szCs w:val="22"/>
        </w:rPr>
        <w:t xml:space="preserve">O pomoc mogą ubiegać się LGD, które zawarły umowy ramowe z Samorządem Województwa Podkarpackiego. Pomoc przyznawana jest na pokrycie kosztów związanych </w:t>
      </w:r>
      <w:r w:rsidR="004B4A17" w:rsidRPr="00840E5B">
        <w:rPr>
          <w:rFonts w:ascii="Arial" w:hAnsi="Arial" w:cs="Arial"/>
          <w:sz w:val="22"/>
          <w:szCs w:val="22"/>
        </w:rPr>
        <w:br/>
      </w:r>
      <w:r w:rsidRPr="00840E5B">
        <w:rPr>
          <w:rFonts w:ascii="Arial" w:hAnsi="Arial" w:cs="Arial"/>
          <w:sz w:val="22"/>
          <w:szCs w:val="22"/>
        </w:rPr>
        <w:t>z bieżącym funkcjonowaniem oraz wsparciem procesu aktywizacji związanej z realizacją LSR.</w:t>
      </w:r>
    </w:p>
    <w:p w14:paraId="4B80FBA8" w14:textId="790A7AF1" w:rsidR="005D267E" w:rsidRPr="00840E5B" w:rsidRDefault="005D267E" w:rsidP="00840E5B">
      <w:pPr>
        <w:pStyle w:val="Bezodstpw"/>
        <w:spacing w:line="276" w:lineRule="auto"/>
        <w:ind w:firstLine="708"/>
        <w:rPr>
          <w:rFonts w:ascii="Arial" w:hAnsi="Arial" w:cs="Arial"/>
          <w:sz w:val="22"/>
          <w:szCs w:val="22"/>
        </w:rPr>
      </w:pPr>
      <w:r w:rsidRPr="00840E5B">
        <w:rPr>
          <w:rFonts w:ascii="Arial" w:hAnsi="Arial" w:cs="Arial"/>
          <w:sz w:val="22"/>
          <w:szCs w:val="22"/>
        </w:rPr>
        <w:t xml:space="preserve">W 2022 r. zostało złożonych 31 wniosków o płatność o wartości całkowitej 6 130 787,69 zł, wartość dofinansowania to 6 130 787,69 zł (EFRROW to 3 901 020,13 zł), </w:t>
      </w:r>
      <w:r w:rsidR="004B4A17" w:rsidRPr="00840E5B">
        <w:rPr>
          <w:rFonts w:ascii="Arial" w:hAnsi="Arial" w:cs="Arial"/>
          <w:sz w:val="22"/>
          <w:szCs w:val="22"/>
        </w:rPr>
        <w:br/>
      </w:r>
      <w:r w:rsidRPr="00840E5B">
        <w:rPr>
          <w:rFonts w:ascii="Arial" w:hAnsi="Arial" w:cs="Arial"/>
          <w:sz w:val="22"/>
          <w:szCs w:val="22"/>
        </w:rPr>
        <w:t>w tym 37 płatności zostało zrealizowanych obejmując wartość całkowitą na poziomie 7 740 096,89 zł, z czego kwota dofinansowania to 7 740 096,89 zł (w tym EFRROW 4 925 023,55 zł).</w:t>
      </w:r>
    </w:p>
    <w:p w14:paraId="2E43448F" w14:textId="77777777" w:rsidR="005D267E" w:rsidRPr="00840E5B" w:rsidRDefault="005D267E" w:rsidP="00840E5B">
      <w:pPr>
        <w:spacing w:after="0" w:line="276" w:lineRule="auto"/>
        <w:rPr>
          <w:rFonts w:ascii="Arial" w:hAnsi="Arial" w:cs="Arial"/>
          <w:bCs/>
          <w:sz w:val="22"/>
          <w:szCs w:val="22"/>
        </w:rPr>
      </w:pPr>
      <w:r w:rsidRPr="00840E5B">
        <w:rPr>
          <w:rFonts w:ascii="Arial" w:hAnsi="Arial" w:cs="Arial"/>
          <w:bCs/>
          <w:sz w:val="22"/>
          <w:szCs w:val="22"/>
        </w:rPr>
        <w:t>Podsumowanie</w:t>
      </w:r>
    </w:p>
    <w:p w14:paraId="00748F87" w14:textId="37E71A1D" w:rsidR="00D471CD" w:rsidRPr="00840E5B" w:rsidRDefault="005D267E" w:rsidP="00840E5B">
      <w:pPr>
        <w:spacing w:line="276" w:lineRule="auto"/>
        <w:ind w:firstLine="709"/>
        <w:rPr>
          <w:rFonts w:ascii="Arial" w:hAnsi="Arial" w:cs="Arial"/>
          <w:sz w:val="22"/>
          <w:szCs w:val="22"/>
        </w:rPr>
      </w:pPr>
      <w:r w:rsidRPr="00840E5B">
        <w:rPr>
          <w:rFonts w:ascii="Arial" w:hAnsi="Arial" w:cs="Arial"/>
          <w:sz w:val="22"/>
          <w:szCs w:val="22"/>
        </w:rPr>
        <w:t>W ramach działań/poddziałań Programu Rozwoju Obszarów Wiejskich na lata 2014 – 2020, dla których podmiotem wdrażającym jest Samorząd Województwa Podkarpackiego do końca 2022 r., podjęto szereg czynności mających na celu wdrożenie poszczególnych działań, w wyniku czego ich Beneficjenci otrzymali pomoc finansową. Zrealizowane inwestycje pozwoliły na osiągnięcie zakładanych wskaźników, co z kolei przyczyniło się do osiągniecia celów Programu. W celu zapewnienia zrównoważonego rozwoju obszarów wiejskich wdrażane były działania przyczyniające się do rozwoju przedsiębiorczości, odnowy i rozwoju wsi, w tym w zakresie infrastruktury technicznej. Kontynuacja wdrażania Lokalnych Strategii Rozwoju (Leader) wzmocni realizację oddolnych in</w:t>
      </w:r>
      <w:r w:rsidR="00840E5B">
        <w:rPr>
          <w:rFonts w:ascii="Arial" w:hAnsi="Arial" w:cs="Arial"/>
          <w:sz w:val="22"/>
          <w:szCs w:val="22"/>
        </w:rPr>
        <w:t>icjatyw społeczności lokalnych.</w:t>
      </w:r>
    </w:p>
    <w:p w14:paraId="43615ABF" w14:textId="44C97AB0" w:rsidR="005D267E" w:rsidRPr="00840E5B" w:rsidRDefault="005D267E" w:rsidP="00840E5B">
      <w:pPr>
        <w:spacing w:line="276" w:lineRule="auto"/>
        <w:rPr>
          <w:rFonts w:ascii="Arial" w:hAnsi="Arial" w:cs="Arial"/>
          <w:sz w:val="22"/>
          <w:szCs w:val="22"/>
        </w:rPr>
      </w:pPr>
      <w:r w:rsidRPr="00840E5B">
        <w:rPr>
          <w:rFonts w:ascii="Arial" w:hAnsi="Arial" w:cs="Arial"/>
          <w:sz w:val="22"/>
          <w:szCs w:val="22"/>
        </w:rPr>
        <w:t>Wykres. Podsumowanie działań samorządowych PROW 2014-2020</w:t>
      </w:r>
      <w:r w:rsidRPr="00840E5B">
        <w:rPr>
          <w:rFonts w:ascii="Arial" w:eastAsia="Times New Roman" w:hAnsi="Arial" w:cs="Arial"/>
          <w:color w:val="000000"/>
          <w:sz w:val="22"/>
          <w:szCs w:val="22"/>
          <w:lang w:eastAsia="pl-PL"/>
        </w:rPr>
        <w:t xml:space="preserve"> według stanu na 31 grudnia 2022 r. [zł]</w:t>
      </w:r>
    </w:p>
    <w:p w14:paraId="08E331F9" w14:textId="52CAB7A1" w:rsidR="005D267E" w:rsidRPr="006843EA" w:rsidRDefault="006401A2" w:rsidP="005A1D14">
      <w:pPr>
        <w:spacing w:after="0" w:line="276" w:lineRule="auto"/>
        <w:jc w:val="both"/>
        <w:rPr>
          <w:rFonts w:ascii="Arial" w:hAnsi="Arial" w:cs="Arial"/>
          <w:b/>
          <w:highlight w:val="green"/>
        </w:rPr>
      </w:pPr>
      <w:r>
        <w:rPr>
          <w:rFonts w:ascii="Arial" w:hAnsi="Arial" w:cs="Arial"/>
          <w:b/>
          <w:noProof/>
          <w:lang w:eastAsia="pl-PL"/>
        </w:rPr>
        <w:drawing>
          <wp:inline distT="0" distB="0" distL="0" distR="0" wp14:anchorId="45F37361" wp14:editId="3E1ABC40">
            <wp:extent cx="4556760" cy="1849234"/>
            <wp:effectExtent l="0" t="0" r="0" b="0"/>
            <wp:docPr id="1" name="Obraz 1" descr="Wykres słupkowy kolorem jasno niebieskim Razem Limit środków 1403222605,25, kolorem czerwonym Razem Złożone wnioski 1754154481,52, kolorem zielonym Razem Podpisane umowy 1032599963,29, kolorem żółtym Razem Złożone wnioski o płatność 598819336,86, kolorem fioletowym Zrealizowane wnioski o płatność 577022311,66" title="Wykres. Podsumowanie działań samorządowych PROW 2014-2020 według stanu na 31 grudnia 2022 r.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ykres. Podsumowanie działań samorządowych PROW 2014-2020 według stanu na 31 grudnia 2022 r. [zł].jpg"/>
                    <pic:cNvPicPr/>
                  </pic:nvPicPr>
                  <pic:blipFill>
                    <a:blip r:embed="rId41">
                      <a:extLst>
                        <a:ext uri="{28A0092B-C50C-407E-A947-70E740481C1C}">
                          <a14:useLocalDpi xmlns:a14="http://schemas.microsoft.com/office/drawing/2010/main" val="0"/>
                        </a:ext>
                      </a:extLst>
                    </a:blip>
                    <a:stretch>
                      <a:fillRect/>
                    </a:stretch>
                  </pic:blipFill>
                  <pic:spPr>
                    <a:xfrm>
                      <a:off x="0" y="0"/>
                      <a:ext cx="4592872" cy="1863889"/>
                    </a:xfrm>
                    <a:prstGeom prst="rect">
                      <a:avLst/>
                    </a:prstGeom>
                  </pic:spPr>
                </pic:pic>
              </a:graphicData>
            </a:graphic>
          </wp:inline>
        </w:drawing>
      </w:r>
    </w:p>
    <w:p w14:paraId="507ABFC4" w14:textId="2108D2C3" w:rsidR="00863EBD" w:rsidRPr="006401A2" w:rsidRDefault="005D267E" w:rsidP="006401A2">
      <w:pPr>
        <w:spacing w:before="60" w:after="60" w:line="276" w:lineRule="auto"/>
        <w:jc w:val="both"/>
        <w:rPr>
          <w:rFonts w:ascii="Arial" w:hAnsi="Arial" w:cs="Arial"/>
          <w:sz w:val="22"/>
          <w:szCs w:val="22"/>
        </w:rPr>
      </w:pPr>
      <w:r w:rsidRPr="006401A2">
        <w:rPr>
          <w:rFonts w:ascii="Arial" w:hAnsi="Arial" w:cs="Arial"/>
          <w:sz w:val="22"/>
          <w:szCs w:val="22"/>
        </w:rPr>
        <w:t>*Limit obliczono w oparciu o średni kurs euro z dnia 29 listopada 2022 r.</w:t>
      </w:r>
    </w:p>
    <w:p w14:paraId="2E228993" w14:textId="390BC03D" w:rsidR="005D267E" w:rsidRPr="006401A2" w:rsidRDefault="005D267E" w:rsidP="006401A2">
      <w:pPr>
        <w:spacing w:before="60" w:after="60" w:line="276" w:lineRule="auto"/>
        <w:jc w:val="both"/>
        <w:rPr>
          <w:rFonts w:ascii="Arial" w:hAnsi="Arial" w:cs="Arial"/>
          <w:b/>
          <w:sz w:val="22"/>
          <w:szCs w:val="22"/>
        </w:rPr>
      </w:pPr>
      <w:r w:rsidRPr="006401A2">
        <w:rPr>
          <w:rFonts w:ascii="Arial" w:hAnsi="Arial" w:cs="Arial"/>
          <w:sz w:val="22"/>
          <w:szCs w:val="22"/>
        </w:rPr>
        <w:t xml:space="preserve">Źródło: Informacja dotycząca stanu wdrażania tzw. działań samorządowych realizowanych </w:t>
      </w:r>
      <w:r w:rsidR="003070F1">
        <w:rPr>
          <w:rFonts w:ascii="Arial" w:hAnsi="Arial" w:cs="Arial"/>
          <w:sz w:val="22"/>
          <w:szCs w:val="22"/>
        </w:rPr>
        <w:br/>
      </w:r>
      <w:r w:rsidRPr="006401A2">
        <w:rPr>
          <w:rFonts w:ascii="Arial" w:hAnsi="Arial" w:cs="Arial"/>
          <w:sz w:val="22"/>
          <w:szCs w:val="22"/>
        </w:rPr>
        <w:t>w ramach Programu Rozwoju Obszarów Wiejskich na lata 2014-2020 wg stanu na dzień 31 grudnia 2022 r.</w:t>
      </w:r>
    </w:p>
    <w:p w14:paraId="7E0495FA" w14:textId="77777777" w:rsidR="005D267E" w:rsidRPr="006401A2" w:rsidRDefault="005D267E" w:rsidP="006401A2">
      <w:pPr>
        <w:spacing w:before="60" w:after="60" w:line="276" w:lineRule="auto"/>
        <w:jc w:val="both"/>
        <w:rPr>
          <w:rFonts w:ascii="Arial" w:hAnsi="Arial" w:cs="Arial"/>
          <w:sz w:val="22"/>
          <w:szCs w:val="22"/>
        </w:rPr>
      </w:pPr>
      <w:r w:rsidRPr="006401A2">
        <w:rPr>
          <w:rFonts w:ascii="Arial" w:hAnsi="Arial" w:cs="Arial"/>
          <w:bCs/>
          <w:sz w:val="22"/>
          <w:szCs w:val="22"/>
        </w:rPr>
        <w:t>Wykres</w:t>
      </w:r>
      <w:r w:rsidRPr="006401A2">
        <w:rPr>
          <w:rFonts w:ascii="Arial" w:hAnsi="Arial" w:cs="Arial"/>
          <w:sz w:val="22"/>
          <w:szCs w:val="22"/>
        </w:rPr>
        <w:t xml:space="preserve">. Stan realizacji PROW 2014-2020 (wg zrealizowanych płatności) </w:t>
      </w:r>
      <w:r w:rsidRPr="006401A2">
        <w:rPr>
          <w:rFonts w:ascii="Arial" w:eastAsia="Times New Roman" w:hAnsi="Arial" w:cs="Arial"/>
          <w:color w:val="000000"/>
          <w:sz w:val="22"/>
          <w:szCs w:val="22"/>
          <w:lang w:eastAsia="pl-PL"/>
        </w:rPr>
        <w:t>według stanu na 31 grudnia 2022 r. [zł]</w:t>
      </w:r>
    </w:p>
    <w:p w14:paraId="10FAA643" w14:textId="362784CF" w:rsidR="005D267E" w:rsidRPr="006843EA" w:rsidRDefault="003070F1" w:rsidP="005A1D14">
      <w:pPr>
        <w:spacing w:after="0" w:line="276" w:lineRule="auto"/>
        <w:jc w:val="both"/>
        <w:rPr>
          <w:rFonts w:ascii="Arial" w:hAnsi="Arial" w:cs="Arial"/>
          <w:highlight w:val="green"/>
        </w:rPr>
      </w:pPr>
      <w:r>
        <w:rPr>
          <w:rFonts w:ascii="Arial" w:hAnsi="Arial" w:cs="Arial"/>
          <w:noProof/>
          <w:lang w:eastAsia="pl-PL"/>
        </w:rPr>
        <w:drawing>
          <wp:inline distT="0" distB="0" distL="0" distR="0" wp14:anchorId="251EBD03" wp14:editId="0ADA459A">
            <wp:extent cx="4856441" cy="2103120"/>
            <wp:effectExtent l="0" t="0" r="1905" b="0"/>
            <wp:docPr id="2" name="Obraz 2" descr="Wykres słupkowy kolorem niebieskim Limit środków (zł) ogółem, kolorem pomarańczowym Zawarte umowy. Podkarpackie 1403222605,25 Limit środków (zł) ogółem, 577022311,66 Zawarte umowy." title="Wykres. Stan realizacji PROW 2014-2020 (wg zrealizowanych płatności) według stanu na 31 grudnia 2022 r.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ykres. Stan realizacji PROW 2014-2020 (wg zrealizowanych płatności) według stanu na 31 grudnia 2022 r. [zł].jpg"/>
                    <pic:cNvPicPr/>
                  </pic:nvPicPr>
                  <pic:blipFill>
                    <a:blip r:embed="rId42">
                      <a:extLst>
                        <a:ext uri="{28A0092B-C50C-407E-A947-70E740481C1C}">
                          <a14:useLocalDpi xmlns:a14="http://schemas.microsoft.com/office/drawing/2010/main" val="0"/>
                        </a:ext>
                      </a:extLst>
                    </a:blip>
                    <a:stretch>
                      <a:fillRect/>
                    </a:stretch>
                  </pic:blipFill>
                  <pic:spPr>
                    <a:xfrm>
                      <a:off x="0" y="0"/>
                      <a:ext cx="4869541" cy="2108793"/>
                    </a:xfrm>
                    <a:prstGeom prst="rect">
                      <a:avLst/>
                    </a:prstGeom>
                  </pic:spPr>
                </pic:pic>
              </a:graphicData>
            </a:graphic>
          </wp:inline>
        </w:drawing>
      </w:r>
    </w:p>
    <w:p w14:paraId="1085A96B" w14:textId="79D7B438" w:rsidR="00863EBD" w:rsidRPr="003070F1" w:rsidRDefault="005D267E" w:rsidP="003070F1">
      <w:pPr>
        <w:spacing w:before="120" w:after="0" w:line="276" w:lineRule="auto"/>
        <w:rPr>
          <w:rFonts w:ascii="Arial" w:hAnsi="Arial" w:cs="Arial"/>
          <w:sz w:val="22"/>
          <w:szCs w:val="22"/>
        </w:rPr>
      </w:pPr>
      <w:r w:rsidRPr="003070F1">
        <w:rPr>
          <w:rFonts w:ascii="Arial" w:hAnsi="Arial" w:cs="Arial"/>
          <w:b/>
          <w:sz w:val="22"/>
          <w:szCs w:val="22"/>
        </w:rPr>
        <w:t>*</w:t>
      </w:r>
      <w:r w:rsidR="003070F1">
        <w:rPr>
          <w:rFonts w:ascii="Arial" w:hAnsi="Arial" w:cs="Arial"/>
          <w:sz w:val="22"/>
          <w:szCs w:val="22"/>
        </w:rPr>
        <w:t xml:space="preserve"> </w:t>
      </w:r>
      <w:r w:rsidRPr="003070F1">
        <w:rPr>
          <w:rFonts w:ascii="Arial" w:hAnsi="Arial" w:cs="Arial"/>
          <w:sz w:val="22"/>
          <w:szCs w:val="22"/>
        </w:rPr>
        <w:t>Limit obliczono w oparciu o średni kurs euro z dnia 29 listopada 2022 r.</w:t>
      </w:r>
    </w:p>
    <w:p w14:paraId="2771414B" w14:textId="4839CF2E" w:rsidR="004B301F" w:rsidRPr="003070F1" w:rsidRDefault="005D267E" w:rsidP="003070F1">
      <w:pPr>
        <w:spacing w:before="120" w:after="0" w:line="276" w:lineRule="auto"/>
        <w:rPr>
          <w:rFonts w:ascii="Arial" w:hAnsi="Arial" w:cs="Arial"/>
          <w:sz w:val="22"/>
          <w:szCs w:val="22"/>
        </w:rPr>
      </w:pPr>
      <w:r w:rsidRPr="003070F1">
        <w:rPr>
          <w:rFonts w:ascii="Arial" w:hAnsi="Arial" w:cs="Arial"/>
          <w:sz w:val="22"/>
          <w:szCs w:val="22"/>
        </w:rPr>
        <w:t xml:space="preserve">Źródło: Informacja dotycząca stanu wdrażania tzw. działań samorządowych realizowanych </w:t>
      </w:r>
      <w:r w:rsidR="003070F1">
        <w:rPr>
          <w:rFonts w:ascii="Arial" w:hAnsi="Arial" w:cs="Arial"/>
          <w:sz w:val="22"/>
          <w:szCs w:val="22"/>
        </w:rPr>
        <w:br/>
      </w:r>
      <w:r w:rsidRPr="003070F1">
        <w:rPr>
          <w:rFonts w:ascii="Arial" w:hAnsi="Arial" w:cs="Arial"/>
          <w:sz w:val="22"/>
          <w:szCs w:val="22"/>
        </w:rPr>
        <w:t>w ramach Programu Rozwoju Obszarów Wiejskich na lata 2014-2020 wg stanu na dzień 31 grudnia 2022 r.</w:t>
      </w:r>
    </w:p>
    <w:p w14:paraId="13CF5BFE" w14:textId="2561801B" w:rsidR="004B4A17" w:rsidRPr="004F0847" w:rsidRDefault="006E558D" w:rsidP="003070F1">
      <w:pPr>
        <w:pStyle w:val="Nagwek3"/>
        <w:spacing w:after="120"/>
        <w:rPr>
          <w:rFonts w:cs="Arial"/>
          <w:color w:val="2F5496" w:themeColor="accent1" w:themeShade="BF"/>
        </w:rPr>
      </w:pPr>
      <w:bookmarkStart w:id="48" w:name="_Toc136425876"/>
      <w:r w:rsidRPr="004F0847">
        <w:rPr>
          <w:rFonts w:cs="Arial"/>
          <w:color w:val="2F5496" w:themeColor="accent1" w:themeShade="BF"/>
        </w:rPr>
        <w:t>REALIZACJA ZADAŃ W ZAKRESIE INSTYTUCJI POŚREDNICZĄCEJ DLA DZIAŁAŃ WDRAŻANYCH W RAMACH PRIORYTETU 4. PROGRAMU OPERACYJNEGO „RYBACTWO I MORZE” (PO RYBY 2014 – 2020)</w:t>
      </w:r>
      <w:bookmarkEnd w:id="48"/>
    </w:p>
    <w:tbl>
      <w:tblPr>
        <w:tblStyle w:val="Tabela-Siatka11"/>
        <w:tblW w:w="5000" w:type="pct"/>
        <w:tblLook w:val="04A0" w:firstRow="1" w:lastRow="0" w:firstColumn="1" w:lastColumn="0" w:noHBand="0" w:noVBand="1"/>
        <w:tblCaption w:val="REALIZACJA ZADAŃ W ZAKRESIE INSTYTUCJI POŚREDNICZĄCEJ DLA DZIAŁAŃ WDRAŻANYCH W RAMACH PRIORYTETU 4. PROGRAMU OPERACYJNEGO „RYBACTWO I MORZE” (PO RYBY 2014 – 2020)"/>
        <w:tblDescription w:val="Tabela zawiera Lp., Nazwa realizowanego zadania, Obszar polityki publicznej, w który wpisuje się zadanie, Obszar tematyczny/Priorytet Strategii rozwoju województwa - Podkarpackie 2030"/>
      </w:tblPr>
      <w:tblGrid>
        <w:gridCol w:w="546"/>
        <w:gridCol w:w="2745"/>
        <w:gridCol w:w="2425"/>
        <w:gridCol w:w="3346"/>
      </w:tblGrid>
      <w:tr w:rsidR="002738F5" w:rsidRPr="003070F1" w14:paraId="0E51B63C" w14:textId="77777777" w:rsidTr="003070F1">
        <w:trPr>
          <w:tblHeader/>
        </w:trPr>
        <w:tc>
          <w:tcPr>
            <w:tcW w:w="297" w:type="pct"/>
            <w:shd w:val="clear" w:color="auto" w:fill="D5DCE4" w:themeFill="text2" w:themeFillTint="33"/>
            <w:vAlign w:val="center"/>
          </w:tcPr>
          <w:p w14:paraId="29A46D25" w14:textId="77777777" w:rsidR="002738F5" w:rsidRPr="003070F1" w:rsidRDefault="002738F5" w:rsidP="003070F1">
            <w:pPr>
              <w:spacing w:line="276" w:lineRule="auto"/>
              <w:rPr>
                <w:rFonts w:ascii="Arial" w:eastAsiaTheme="majorEastAsia" w:hAnsi="Arial" w:cs="Arial"/>
                <w:b/>
                <w:bCs/>
                <w:color w:val="2F5496" w:themeColor="accent1" w:themeShade="BF"/>
              </w:rPr>
            </w:pPr>
            <w:r w:rsidRPr="003070F1">
              <w:rPr>
                <w:rFonts w:ascii="Arial" w:eastAsiaTheme="majorEastAsia" w:hAnsi="Arial" w:cs="Arial"/>
                <w:b/>
                <w:bCs/>
              </w:rPr>
              <w:t>Lp.</w:t>
            </w:r>
          </w:p>
        </w:tc>
        <w:tc>
          <w:tcPr>
            <w:tcW w:w="1516" w:type="pct"/>
            <w:shd w:val="clear" w:color="auto" w:fill="D5DCE4" w:themeFill="text2" w:themeFillTint="33"/>
            <w:vAlign w:val="center"/>
          </w:tcPr>
          <w:p w14:paraId="23FBF990" w14:textId="77777777" w:rsidR="002738F5" w:rsidRPr="003070F1" w:rsidRDefault="002738F5" w:rsidP="003070F1">
            <w:pPr>
              <w:spacing w:line="276" w:lineRule="auto"/>
              <w:rPr>
                <w:rFonts w:ascii="Arial" w:eastAsiaTheme="majorEastAsia" w:hAnsi="Arial" w:cs="Arial"/>
                <w:b/>
                <w:bCs/>
                <w:color w:val="2F5496" w:themeColor="accent1" w:themeShade="BF"/>
              </w:rPr>
            </w:pPr>
            <w:r w:rsidRPr="003070F1">
              <w:rPr>
                <w:rFonts w:ascii="Arial" w:eastAsiaTheme="majorEastAsia" w:hAnsi="Arial" w:cs="Arial"/>
                <w:b/>
                <w:bCs/>
              </w:rPr>
              <w:t>Nazwa realizowanego zadania</w:t>
            </w:r>
          </w:p>
        </w:tc>
        <w:tc>
          <w:tcPr>
            <w:tcW w:w="1339" w:type="pct"/>
            <w:shd w:val="clear" w:color="auto" w:fill="D5DCE4" w:themeFill="text2" w:themeFillTint="33"/>
            <w:vAlign w:val="center"/>
          </w:tcPr>
          <w:p w14:paraId="14A1C9FB" w14:textId="77777777" w:rsidR="002738F5" w:rsidRPr="003070F1" w:rsidRDefault="002738F5" w:rsidP="003070F1">
            <w:pPr>
              <w:spacing w:line="276" w:lineRule="auto"/>
              <w:rPr>
                <w:rFonts w:ascii="Arial" w:eastAsiaTheme="majorEastAsia" w:hAnsi="Arial" w:cs="Arial"/>
                <w:b/>
                <w:bCs/>
                <w:color w:val="2F5496" w:themeColor="accent1" w:themeShade="BF"/>
              </w:rPr>
            </w:pPr>
            <w:r w:rsidRPr="003070F1">
              <w:rPr>
                <w:rFonts w:ascii="Arial" w:hAnsi="Arial" w:cs="Arial"/>
                <w:b/>
                <w:bCs/>
              </w:rPr>
              <w:t>Obszar polityki publicznej, w który wpisuje się zadanie</w:t>
            </w:r>
          </w:p>
        </w:tc>
        <w:tc>
          <w:tcPr>
            <w:tcW w:w="1847" w:type="pct"/>
            <w:shd w:val="clear" w:color="auto" w:fill="D5DCE4" w:themeFill="text2" w:themeFillTint="33"/>
            <w:vAlign w:val="center"/>
          </w:tcPr>
          <w:p w14:paraId="1DCE4C4C" w14:textId="77777777" w:rsidR="002738F5" w:rsidRPr="003070F1" w:rsidRDefault="002738F5" w:rsidP="003070F1">
            <w:pPr>
              <w:spacing w:line="276" w:lineRule="auto"/>
              <w:rPr>
                <w:rFonts w:ascii="Arial" w:eastAsiaTheme="majorEastAsia" w:hAnsi="Arial" w:cs="Arial"/>
                <w:b/>
                <w:bCs/>
                <w:color w:val="2F5496" w:themeColor="accent1" w:themeShade="BF"/>
              </w:rPr>
            </w:pPr>
            <w:r w:rsidRPr="003070F1">
              <w:rPr>
                <w:rFonts w:ascii="Arial" w:hAnsi="Arial" w:cs="Arial"/>
                <w:b/>
                <w:bCs/>
              </w:rPr>
              <w:t xml:space="preserve">Obszar tematyczny/Priorytet </w:t>
            </w:r>
            <w:r w:rsidRPr="003070F1">
              <w:rPr>
                <w:rFonts w:ascii="Arial" w:hAnsi="Arial" w:cs="Arial"/>
                <w:b/>
                <w:bCs/>
                <w:i/>
                <w:iCs/>
              </w:rPr>
              <w:t>Strategii rozwoju województwa - Podkarpackie 2030</w:t>
            </w:r>
          </w:p>
        </w:tc>
      </w:tr>
      <w:tr w:rsidR="002738F5" w:rsidRPr="003070F1" w14:paraId="2465B4A8" w14:textId="77777777" w:rsidTr="003070F1">
        <w:tc>
          <w:tcPr>
            <w:tcW w:w="297" w:type="pct"/>
            <w:vAlign w:val="center"/>
          </w:tcPr>
          <w:p w14:paraId="6FC8DF3B" w14:textId="77777777" w:rsidR="002738F5" w:rsidRPr="003070F1" w:rsidRDefault="002738F5" w:rsidP="003070F1">
            <w:pPr>
              <w:spacing w:line="276" w:lineRule="auto"/>
              <w:rPr>
                <w:rFonts w:ascii="Arial" w:eastAsiaTheme="majorEastAsia" w:hAnsi="Arial" w:cs="Arial"/>
                <w:highlight w:val="green"/>
              </w:rPr>
            </w:pPr>
            <w:r w:rsidRPr="003070F1">
              <w:rPr>
                <w:rFonts w:ascii="Arial" w:eastAsiaTheme="majorEastAsia" w:hAnsi="Arial" w:cs="Arial"/>
              </w:rPr>
              <w:t>1.</w:t>
            </w:r>
          </w:p>
        </w:tc>
        <w:tc>
          <w:tcPr>
            <w:tcW w:w="1516" w:type="pct"/>
            <w:vAlign w:val="center"/>
          </w:tcPr>
          <w:p w14:paraId="0828C68F" w14:textId="35696C90" w:rsidR="002738F5" w:rsidRPr="003070F1" w:rsidRDefault="002738F5" w:rsidP="003070F1">
            <w:pPr>
              <w:spacing w:line="276" w:lineRule="auto"/>
              <w:rPr>
                <w:rFonts w:ascii="Arial" w:eastAsiaTheme="majorEastAsia" w:hAnsi="Arial" w:cs="Arial"/>
                <w:color w:val="2F5496" w:themeColor="accent1" w:themeShade="BF"/>
              </w:rPr>
            </w:pPr>
            <w:r w:rsidRPr="003070F1">
              <w:rPr>
                <w:rFonts w:ascii="Arial" w:hAnsi="Arial" w:cs="Arial"/>
              </w:rPr>
              <w:t>Realizacja zadań w zakresie instytucji pośredniczącej dla działań wdrażanych w ramach Priorytetu Programu Operacyjnego „Rybactwo i Morze”(PO RYBY2014–2020)</w:t>
            </w:r>
          </w:p>
        </w:tc>
        <w:tc>
          <w:tcPr>
            <w:tcW w:w="1339" w:type="pct"/>
            <w:vAlign w:val="center"/>
          </w:tcPr>
          <w:p w14:paraId="443B9307" w14:textId="2876A1F3" w:rsidR="002738F5" w:rsidRPr="003070F1" w:rsidRDefault="002738F5" w:rsidP="003070F1">
            <w:pPr>
              <w:tabs>
                <w:tab w:val="left" w:pos="3660"/>
              </w:tabs>
              <w:spacing w:line="276" w:lineRule="auto"/>
              <w:rPr>
                <w:rFonts w:ascii="Arial" w:eastAsiaTheme="majorEastAsia" w:hAnsi="Arial" w:cs="Arial"/>
                <w:color w:val="2F5496" w:themeColor="accent1" w:themeShade="BF"/>
              </w:rPr>
            </w:pPr>
            <w:r w:rsidRPr="003070F1">
              <w:rPr>
                <w:rFonts w:ascii="Arial" w:hAnsi="Arial" w:cs="Arial"/>
              </w:rPr>
              <w:t>Polityka rozwoju województwa</w:t>
            </w:r>
          </w:p>
        </w:tc>
        <w:tc>
          <w:tcPr>
            <w:tcW w:w="1847" w:type="pct"/>
            <w:vAlign w:val="center"/>
          </w:tcPr>
          <w:p w14:paraId="56B57E0A" w14:textId="77777777" w:rsidR="009E417C" w:rsidRPr="003070F1" w:rsidRDefault="009E417C" w:rsidP="003070F1">
            <w:pPr>
              <w:pStyle w:val="Bezodstpw"/>
              <w:spacing w:line="276" w:lineRule="auto"/>
              <w:rPr>
                <w:rFonts w:ascii="Arial" w:hAnsi="Arial" w:cs="Arial"/>
              </w:rPr>
            </w:pPr>
            <w:r w:rsidRPr="003070F1">
              <w:rPr>
                <w:rFonts w:ascii="Arial" w:hAnsi="Arial" w:cs="Arial"/>
              </w:rPr>
              <w:t>1.Gospodarka i nauka/ Wszystkie priorytety,</w:t>
            </w:r>
          </w:p>
          <w:p w14:paraId="0BB1216C" w14:textId="77777777" w:rsidR="009E417C" w:rsidRPr="003070F1" w:rsidRDefault="009E417C" w:rsidP="003070F1">
            <w:pPr>
              <w:pStyle w:val="Bezodstpw"/>
              <w:spacing w:line="276" w:lineRule="auto"/>
              <w:rPr>
                <w:rFonts w:ascii="Arial" w:hAnsi="Arial" w:cs="Arial"/>
              </w:rPr>
            </w:pPr>
            <w:r w:rsidRPr="003070F1">
              <w:rPr>
                <w:rFonts w:ascii="Arial" w:hAnsi="Arial" w:cs="Arial"/>
              </w:rPr>
              <w:t xml:space="preserve">2.Kapitał ludzki i społeczny/ Wszystkie priorytety, </w:t>
            </w:r>
            <w:r w:rsidRPr="003070F1">
              <w:rPr>
                <w:rFonts w:ascii="Arial" w:hAnsi="Arial" w:cs="Arial"/>
              </w:rPr>
              <w:br/>
              <w:t>3.Infrastruktura dla zrównoważonego rozwoju i środowiska/ Wszystkie priorytety,</w:t>
            </w:r>
          </w:p>
          <w:p w14:paraId="11AFE80B" w14:textId="255BF345" w:rsidR="002738F5" w:rsidRPr="003070F1" w:rsidRDefault="009E417C" w:rsidP="003070F1">
            <w:pPr>
              <w:spacing w:line="276" w:lineRule="auto"/>
              <w:rPr>
                <w:rFonts w:ascii="Arial" w:eastAsiaTheme="majorEastAsia" w:hAnsi="Arial" w:cs="Arial"/>
                <w:color w:val="2F5496" w:themeColor="accent1" w:themeShade="BF"/>
              </w:rPr>
            </w:pPr>
            <w:r w:rsidRPr="003070F1">
              <w:rPr>
                <w:rFonts w:ascii="Arial" w:hAnsi="Arial" w:cs="Arial"/>
              </w:rPr>
              <w:t>4.Dostępność usług/ Wszystkie priorytety.</w:t>
            </w:r>
          </w:p>
        </w:tc>
      </w:tr>
    </w:tbl>
    <w:p w14:paraId="353302DB" w14:textId="1508D394" w:rsidR="00646D0C" w:rsidRPr="003070F1" w:rsidRDefault="00646D0C" w:rsidP="003070F1">
      <w:pPr>
        <w:spacing w:before="120" w:after="0" w:line="276" w:lineRule="auto"/>
        <w:rPr>
          <w:rFonts w:ascii="Arial" w:hAnsi="Arial" w:cs="Arial"/>
          <w:b/>
          <w:bCs/>
          <w:sz w:val="22"/>
          <w:szCs w:val="22"/>
        </w:rPr>
      </w:pPr>
      <w:r w:rsidRPr="003070F1">
        <w:rPr>
          <w:rFonts w:ascii="Arial" w:hAnsi="Arial" w:cs="Arial"/>
          <w:b/>
          <w:bCs/>
          <w:sz w:val="22"/>
          <w:szCs w:val="22"/>
        </w:rPr>
        <w:t xml:space="preserve">Ad.1. Realizacja zadań w zakresie instytucji pośredniczącej dla działań wdrażanych </w:t>
      </w:r>
      <w:r w:rsidR="004B4A17" w:rsidRPr="003070F1">
        <w:rPr>
          <w:rFonts w:ascii="Arial" w:hAnsi="Arial" w:cs="Arial"/>
          <w:b/>
          <w:bCs/>
          <w:sz w:val="22"/>
          <w:szCs w:val="22"/>
        </w:rPr>
        <w:br/>
      </w:r>
      <w:r w:rsidRPr="003070F1">
        <w:rPr>
          <w:rFonts w:ascii="Arial" w:hAnsi="Arial" w:cs="Arial"/>
          <w:b/>
          <w:bCs/>
          <w:sz w:val="22"/>
          <w:szCs w:val="22"/>
        </w:rPr>
        <w:t>w ramach Priorytetu 4 Programu Operacyjnego „Rybactwo i Morze” (PO RYBY 2014–2020)</w:t>
      </w:r>
    </w:p>
    <w:p w14:paraId="01015A76" w14:textId="17CB296F" w:rsidR="00646D0C" w:rsidRPr="003070F1" w:rsidRDefault="00646D0C" w:rsidP="003070F1">
      <w:pPr>
        <w:spacing w:after="0" w:line="276" w:lineRule="auto"/>
        <w:ind w:firstLine="708"/>
        <w:rPr>
          <w:rFonts w:ascii="Arial" w:hAnsi="Arial" w:cs="Arial"/>
          <w:b/>
          <w:bCs/>
          <w:color w:val="FF0000"/>
          <w:sz w:val="22"/>
          <w:szCs w:val="22"/>
        </w:rPr>
      </w:pPr>
      <w:r w:rsidRPr="003070F1">
        <w:rPr>
          <w:rFonts w:ascii="Arial" w:hAnsi="Arial" w:cs="Arial"/>
          <w:sz w:val="22"/>
          <w:szCs w:val="22"/>
        </w:rPr>
        <w:t xml:space="preserve">Samorząd Województwa realizuje poszczególne zadania objęte PO „Rybactwo </w:t>
      </w:r>
      <w:r w:rsidRPr="003070F1">
        <w:rPr>
          <w:rFonts w:ascii="Arial" w:hAnsi="Arial" w:cs="Arial"/>
          <w:sz w:val="22"/>
          <w:szCs w:val="22"/>
        </w:rPr>
        <w:br/>
        <w:t>i Morze” 2014-2020 w ramach realizacji Priorytetu 4 „Zwiększenie zatrudnienia i spójności terytorialnej”. Głównym jego celem jest wspieranie rozwoju obszarów zależnych od rybactwa. Cele szczegółowe są związane z promowaniem wzrostu gospodarczego i przeciwdziałaniem wyłączeniu społecznemu oraz promowaniem tworzenia miejsc pracy na obszarach zależnych od rybołówstwa i akwakultury. Ponadto, wspierane są działania zachęcające młodych ludzi do przedsiębiorczości i podejmowania działalności gospodarczej. Limit środków dla województwa podkarpackiego wynosi 4 248 200 euro. W województwie podkarpackim funkcjonuje 2 Lokalne Grupy Rybackie (LGR). Obydwie LGR mają zasięg międzywojewódzki, gdyż obejmują część województw podkarpackiego (1</w:t>
      </w:r>
      <w:r w:rsidR="003070F1">
        <w:rPr>
          <w:rFonts w:ascii="Arial" w:hAnsi="Arial" w:cs="Arial"/>
          <w:sz w:val="22"/>
          <w:szCs w:val="22"/>
        </w:rPr>
        <w:t>9 gmin) i lubelskiego (8 gmin).</w:t>
      </w:r>
    </w:p>
    <w:p w14:paraId="2BF81E9C" w14:textId="77777777" w:rsidR="00646D0C" w:rsidRPr="003070F1" w:rsidRDefault="00646D0C" w:rsidP="003070F1">
      <w:pPr>
        <w:spacing w:after="0" w:line="276" w:lineRule="auto"/>
        <w:rPr>
          <w:rFonts w:ascii="Arial" w:hAnsi="Arial" w:cs="Arial"/>
          <w:bCs/>
          <w:sz w:val="22"/>
          <w:szCs w:val="22"/>
          <w:u w:val="single"/>
        </w:rPr>
      </w:pPr>
      <w:r w:rsidRPr="003070F1">
        <w:rPr>
          <w:rFonts w:ascii="Arial" w:hAnsi="Arial" w:cs="Arial"/>
          <w:bCs/>
          <w:sz w:val="22"/>
          <w:szCs w:val="22"/>
          <w:u w:val="single"/>
        </w:rPr>
        <w:t>Realizacja lokalnych strategii rozwoju kierowanych przez społeczność</w:t>
      </w:r>
    </w:p>
    <w:p w14:paraId="14EC9DF6" w14:textId="4C050012" w:rsidR="003070F1" w:rsidRDefault="00646D0C" w:rsidP="003070F1">
      <w:pPr>
        <w:spacing w:after="0" w:line="276" w:lineRule="auto"/>
        <w:ind w:firstLine="708"/>
        <w:rPr>
          <w:rFonts w:ascii="Arial" w:hAnsi="Arial" w:cs="Arial"/>
          <w:sz w:val="22"/>
          <w:szCs w:val="22"/>
        </w:rPr>
      </w:pPr>
      <w:r w:rsidRPr="003070F1">
        <w:rPr>
          <w:rFonts w:ascii="Arial" w:hAnsi="Arial" w:cs="Arial"/>
          <w:sz w:val="22"/>
          <w:szCs w:val="22"/>
        </w:rPr>
        <w:t xml:space="preserve">W 2022 r. Lokalne Grupy Rybackie (LGR) przedłożyły do Samorządu Województwa 35 wniosków o przyznanie pomocy na kwotę 2 059 832,00 zł. W wyniku oceny złożonych wniosków podpisano 31 umów o dofinansowanie na kwotę 1 669 039,00 zł. W roku 2022 wpłynęło 32 wnioski o płatność na kwotę 2 494 167,00 zł. Rozliczono 24 wnioski o płatność </w:t>
      </w:r>
      <w:r w:rsidRPr="003070F1">
        <w:rPr>
          <w:rFonts w:ascii="Arial" w:hAnsi="Arial" w:cs="Arial"/>
          <w:sz w:val="22"/>
          <w:szCs w:val="22"/>
        </w:rPr>
        <w:br/>
        <w:t>na</w:t>
      </w:r>
      <w:r w:rsidR="003070F1">
        <w:rPr>
          <w:rFonts w:ascii="Arial" w:hAnsi="Arial" w:cs="Arial"/>
          <w:sz w:val="22"/>
          <w:szCs w:val="22"/>
        </w:rPr>
        <w:t xml:space="preserve"> </w:t>
      </w:r>
      <w:r w:rsidRPr="003070F1">
        <w:rPr>
          <w:rFonts w:ascii="Arial" w:hAnsi="Arial" w:cs="Arial"/>
          <w:sz w:val="22"/>
          <w:szCs w:val="22"/>
        </w:rPr>
        <w:t>kwotę 2 098 048,00 zł.</w:t>
      </w:r>
    </w:p>
    <w:p w14:paraId="68BB13EC" w14:textId="7E0EB2C1" w:rsidR="00646D0C" w:rsidRPr="003070F1" w:rsidRDefault="00646D0C" w:rsidP="003070F1">
      <w:pPr>
        <w:spacing w:after="0" w:line="276" w:lineRule="auto"/>
        <w:rPr>
          <w:rFonts w:ascii="Arial" w:hAnsi="Arial" w:cs="Arial"/>
          <w:bCs/>
          <w:sz w:val="22"/>
          <w:szCs w:val="22"/>
        </w:rPr>
      </w:pPr>
      <w:r w:rsidRPr="003070F1">
        <w:rPr>
          <w:rFonts w:ascii="Arial" w:hAnsi="Arial" w:cs="Arial"/>
          <w:bCs/>
          <w:sz w:val="22"/>
          <w:szCs w:val="22"/>
          <w:u w:val="single"/>
        </w:rPr>
        <w:t>Łączne dane z przekazanych przez LGR wniosków</w:t>
      </w:r>
    </w:p>
    <w:p w14:paraId="6BF8347D" w14:textId="77777777" w:rsidR="00646D0C" w:rsidRPr="003070F1" w:rsidRDefault="00646D0C" w:rsidP="003070F1">
      <w:pPr>
        <w:spacing w:after="0" w:line="276" w:lineRule="auto"/>
        <w:ind w:firstLine="708"/>
        <w:rPr>
          <w:rFonts w:ascii="Arial" w:hAnsi="Arial" w:cs="Arial"/>
          <w:sz w:val="22"/>
          <w:szCs w:val="22"/>
        </w:rPr>
      </w:pPr>
      <w:r w:rsidRPr="003070F1">
        <w:rPr>
          <w:rFonts w:ascii="Arial" w:hAnsi="Arial" w:cs="Arial"/>
          <w:sz w:val="22"/>
          <w:szCs w:val="22"/>
        </w:rPr>
        <w:t xml:space="preserve">Lokalne Grupy Rybackie od początku trwania Programu Operacyjnego Rybactwo </w:t>
      </w:r>
      <w:r w:rsidRPr="003070F1">
        <w:rPr>
          <w:rFonts w:ascii="Arial" w:hAnsi="Arial" w:cs="Arial"/>
          <w:sz w:val="22"/>
          <w:szCs w:val="22"/>
        </w:rPr>
        <w:br/>
        <w:t>i Morze 2014-2020, do 31 grudnia 2022 r., przedłożyły do Samorządu Województwa 163 wnioski o przyznanie pomocy na kwotę 19 390 002,12 zł. W wyniku oceny złożonych wniosków podpisano 128 umów o dofinansowanie na kwotę 15 142 584,00 zł. Od początku trwania Programu do 31 grudnia 2022 r., wpłynęło 122 wniosków o płatność na kwotę 14 280 718,12 zł. Rozliczono 104 wnioski o płatność na kwotę 12 592 929,00 zł.</w:t>
      </w:r>
    </w:p>
    <w:p w14:paraId="2C028936" w14:textId="77777777" w:rsidR="00646D0C" w:rsidRPr="003070F1" w:rsidRDefault="00646D0C" w:rsidP="003070F1">
      <w:pPr>
        <w:spacing w:after="0" w:line="276" w:lineRule="auto"/>
        <w:rPr>
          <w:rFonts w:ascii="Arial" w:hAnsi="Arial" w:cs="Arial"/>
          <w:bCs/>
          <w:sz w:val="22"/>
          <w:szCs w:val="22"/>
          <w:u w:val="single"/>
        </w:rPr>
      </w:pPr>
      <w:r w:rsidRPr="003070F1">
        <w:rPr>
          <w:rFonts w:ascii="Arial" w:hAnsi="Arial" w:cs="Arial"/>
          <w:bCs/>
          <w:sz w:val="22"/>
          <w:szCs w:val="22"/>
          <w:u w:val="single"/>
        </w:rPr>
        <w:t>Wsparcie na rzecz kosztów bieżących i aktywizacji</w:t>
      </w:r>
    </w:p>
    <w:p w14:paraId="7856A25F" w14:textId="455C6487" w:rsidR="00646D0C" w:rsidRPr="003070F1" w:rsidRDefault="00646D0C" w:rsidP="003070F1">
      <w:pPr>
        <w:spacing w:after="0" w:line="276" w:lineRule="auto"/>
        <w:ind w:firstLine="708"/>
        <w:rPr>
          <w:rFonts w:ascii="Arial" w:hAnsi="Arial" w:cs="Arial"/>
          <w:sz w:val="22"/>
          <w:szCs w:val="22"/>
        </w:rPr>
      </w:pPr>
      <w:r w:rsidRPr="003070F1">
        <w:rPr>
          <w:rFonts w:ascii="Arial" w:hAnsi="Arial" w:cs="Arial"/>
          <w:sz w:val="22"/>
          <w:szCs w:val="22"/>
        </w:rPr>
        <w:t xml:space="preserve">W roku 2022 LGR złożyły 2 wnioski o dofinansowanie na łączną kwotę 580 606,35 zł. Podpisano </w:t>
      </w:r>
      <w:r w:rsidR="00D84DAA">
        <w:rPr>
          <w:rFonts w:ascii="Arial" w:hAnsi="Arial" w:cs="Arial"/>
          <w:sz w:val="22"/>
          <w:szCs w:val="22"/>
        </w:rPr>
        <w:t>2 umowy na kwotę 457 685,00 zł.</w:t>
      </w:r>
    </w:p>
    <w:p w14:paraId="2EA01AD6" w14:textId="77777777" w:rsidR="00646D0C" w:rsidRPr="003070F1" w:rsidRDefault="00646D0C" w:rsidP="003070F1">
      <w:pPr>
        <w:spacing w:after="0" w:line="276" w:lineRule="auto"/>
        <w:rPr>
          <w:rFonts w:ascii="Arial" w:hAnsi="Arial" w:cs="Arial"/>
          <w:bCs/>
          <w:sz w:val="22"/>
          <w:szCs w:val="22"/>
          <w:u w:val="single"/>
        </w:rPr>
      </w:pPr>
      <w:r w:rsidRPr="003070F1">
        <w:rPr>
          <w:rFonts w:ascii="Arial" w:hAnsi="Arial" w:cs="Arial"/>
          <w:bCs/>
          <w:sz w:val="22"/>
          <w:szCs w:val="22"/>
          <w:u w:val="single"/>
        </w:rPr>
        <w:t>Łączne dane z przekazanych przez LGR wniosków</w:t>
      </w:r>
    </w:p>
    <w:p w14:paraId="4F325530" w14:textId="5F08FA1A" w:rsidR="00646D0C" w:rsidRPr="003070F1" w:rsidRDefault="00646D0C" w:rsidP="003070F1">
      <w:pPr>
        <w:spacing w:after="0" w:line="276" w:lineRule="auto"/>
        <w:ind w:firstLine="708"/>
        <w:rPr>
          <w:rFonts w:ascii="Arial" w:hAnsi="Arial" w:cs="Arial"/>
          <w:sz w:val="22"/>
          <w:szCs w:val="22"/>
        </w:rPr>
      </w:pPr>
      <w:r w:rsidRPr="003070F1">
        <w:rPr>
          <w:rFonts w:ascii="Arial" w:hAnsi="Arial" w:cs="Arial"/>
          <w:sz w:val="22"/>
          <w:szCs w:val="22"/>
        </w:rPr>
        <w:t xml:space="preserve">Lokalne Grupy Rybackie od początku trwania Programu Operacyjnego Rybactwo </w:t>
      </w:r>
      <w:r w:rsidRPr="003070F1">
        <w:rPr>
          <w:rFonts w:ascii="Arial" w:hAnsi="Arial" w:cs="Arial"/>
          <w:sz w:val="22"/>
          <w:szCs w:val="22"/>
        </w:rPr>
        <w:br/>
        <w:t xml:space="preserve">i Morze 2014-2020, do 31 grudnia 2022 r., przedłożyły do Samorządu Województwa 16 wniosków o przyznanie pomocy na kwotę 2 904 683,53 zł. W wyniku oceny złożonych wniosków podpisano 14 umów o dofinansowanie na kwotę 2 299 105,00 zł. W tym okresie wpłynęło 12 wniosków o płatność na kwotę 1 773 776,44 zł. Rozliczono 12 wniosków </w:t>
      </w:r>
      <w:r w:rsidR="003070F1">
        <w:rPr>
          <w:rFonts w:ascii="Arial" w:hAnsi="Arial" w:cs="Arial"/>
          <w:sz w:val="22"/>
          <w:szCs w:val="22"/>
        </w:rPr>
        <w:br/>
      </w:r>
      <w:r w:rsidRPr="003070F1">
        <w:rPr>
          <w:rFonts w:ascii="Arial" w:hAnsi="Arial" w:cs="Arial"/>
          <w:sz w:val="22"/>
          <w:szCs w:val="22"/>
        </w:rPr>
        <w:t>o płatność na kwotę 1 772 611,74 zł.</w:t>
      </w:r>
    </w:p>
    <w:p w14:paraId="58FAFD49" w14:textId="77777777" w:rsidR="00646D0C" w:rsidRPr="003070F1" w:rsidRDefault="00646D0C" w:rsidP="003070F1">
      <w:pPr>
        <w:spacing w:after="0" w:line="276" w:lineRule="auto"/>
        <w:rPr>
          <w:rFonts w:ascii="Arial" w:hAnsi="Arial" w:cs="Arial"/>
          <w:sz w:val="22"/>
          <w:szCs w:val="22"/>
          <w:u w:val="single"/>
        </w:rPr>
      </w:pPr>
      <w:r w:rsidRPr="003070F1">
        <w:rPr>
          <w:rFonts w:ascii="Arial" w:hAnsi="Arial" w:cs="Arial"/>
          <w:sz w:val="22"/>
          <w:szCs w:val="22"/>
          <w:u w:val="single"/>
        </w:rPr>
        <w:t>Działania prowadzone w ramach współpracy Lokalnych Grup Rybackich</w:t>
      </w:r>
    </w:p>
    <w:p w14:paraId="2FD3B41C" w14:textId="6E50423D" w:rsidR="00646D0C" w:rsidRPr="003070F1" w:rsidRDefault="00646D0C" w:rsidP="003070F1">
      <w:pPr>
        <w:spacing w:after="0" w:line="276" w:lineRule="auto"/>
        <w:ind w:firstLine="708"/>
        <w:rPr>
          <w:rFonts w:ascii="Arial" w:hAnsi="Arial" w:cs="Arial"/>
          <w:sz w:val="22"/>
          <w:szCs w:val="22"/>
        </w:rPr>
      </w:pPr>
      <w:r w:rsidRPr="003070F1">
        <w:rPr>
          <w:rFonts w:ascii="Arial" w:hAnsi="Arial" w:cs="Arial"/>
          <w:sz w:val="22"/>
          <w:szCs w:val="22"/>
        </w:rPr>
        <w:t>W roku 2022 do Samorządu Województwa Podkarpackiego w ramach tego działania nie wpł</w:t>
      </w:r>
      <w:r w:rsidR="003070F1">
        <w:rPr>
          <w:rFonts w:ascii="Arial" w:hAnsi="Arial" w:cs="Arial"/>
          <w:sz w:val="22"/>
          <w:szCs w:val="22"/>
        </w:rPr>
        <w:t xml:space="preserve">ynęły wnioski o dofinansowanie </w:t>
      </w:r>
      <w:r w:rsidRPr="003070F1">
        <w:rPr>
          <w:rFonts w:ascii="Arial" w:hAnsi="Arial" w:cs="Arial"/>
          <w:sz w:val="22"/>
          <w:szCs w:val="22"/>
        </w:rPr>
        <w:t>i płatność. Wszystki</w:t>
      </w:r>
      <w:r w:rsidR="003070F1">
        <w:rPr>
          <w:rFonts w:ascii="Arial" w:hAnsi="Arial" w:cs="Arial"/>
          <w:sz w:val="22"/>
          <w:szCs w:val="22"/>
        </w:rPr>
        <w:t xml:space="preserve">e operacje zostały zakończone </w:t>
      </w:r>
      <w:r w:rsidR="003070F1">
        <w:rPr>
          <w:rFonts w:ascii="Arial" w:hAnsi="Arial" w:cs="Arial"/>
          <w:sz w:val="22"/>
          <w:szCs w:val="22"/>
        </w:rPr>
        <w:br/>
        <w:t xml:space="preserve">i </w:t>
      </w:r>
      <w:r w:rsidRPr="003070F1">
        <w:rPr>
          <w:rFonts w:ascii="Arial" w:hAnsi="Arial" w:cs="Arial"/>
          <w:sz w:val="22"/>
          <w:szCs w:val="22"/>
        </w:rPr>
        <w:t>rozliczone do końca roku 2020.</w:t>
      </w:r>
    </w:p>
    <w:p w14:paraId="67B160CC" w14:textId="77777777" w:rsidR="00646D0C" w:rsidRPr="003070F1" w:rsidRDefault="00646D0C" w:rsidP="003070F1">
      <w:pPr>
        <w:spacing w:after="0" w:line="276" w:lineRule="auto"/>
        <w:ind w:firstLine="708"/>
        <w:rPr>
          <w:rFonts w:ascii="Arial" w:hAnsi="Arial" w:cs="Arial"/>
          <w:bCs/>
          <w:sz w:val="22"/>
          <w:szCs w:val="22"/>
        </w:rPr>
      </w:pPr>
      <w:r w:rsidRPr="003070F1">
        <w:rPr>
          <w:rFonts w:ascii="Arial" w:hAnsi="Arial" w:cs="Arial"/>
          <w:bCs/>
          <w:sz w:val="22"/>
          <w:szCs w:val="22"/>
        </w:rPr>
        <w:t>Podsumowanie</w:t>
      </w:r>
    </w:p>
    <w:p w14:paraId="1ADB6F04" w14:textId="3B1683DC" w:rsidR="00646D0C" w:rsidRPr="003070F1" w:rsidRDefault="00646D0C" w:rsidP="003070F1">
      <w:pPr>
        <w:spacing w:line="276" w:lineRule="auto"/>
        <w:ind w:firstLine="709"/>
        <w:rPr>
          <w:rFonts w:ascii="Arial" w:hAnsi="Arial" w:cs="Arial"/>
          <w:sz w:val="22"/>
          <w:szCs w:val="22"/>
        </w:rPr>
      </w:pPr>
      <w:r w:rsidRPr="003070F1">
        <w:rPr>
          <w:rFonts w:ascii="Arial" w:hAnsi="Arial" w:cs="Arial"/>
          <w:sz w:val="22"/>
          <w:szCs w:val="22"/>
        </w:rPr>
        <w:t>W ramach Programu Operacyjnego „Rybactwo i Morze” 2014-2020 do końca 2022 r., podjęto szereg czynności mających na celu wdrożenie poszczególnych działań, w wyniku czego ich Beneficjenci otrzymali pomoc finansową. Zrealizowane inwestycje pozwoliły na osiągnięcie zakładanych wskaźników, co z kolei przyczyniło się</w:t>
      </w:r>
      <w:r w:rsidR="003070F1">
        <w:rPr>
          <w:rFonts w:ascii="Arial" w:hAnsi="Arial" w:cs="Arial"/>
          <w:sz w:val="22"/>
          <w:szCs w:val="22"/>
        </w:rPr>
        <w:t xml:space="preserve"> do osiągniecia celów Programu.</w:t>
      </w:r>
    </w:p>
    <w:p w14:paraId="6F3EBE6C" w14:textId="726EAD0E" w:rsidR="00646D0C" w:rsidRPr="003070F1" w:rsidRDefault="00646D0C" w:rsidP="003070F1">
      <w:pPr>
        <w:spacing w:line="276" w:lineRule="auto"/>
        <w:rPr>
          <w:rFonts w:ascii="Arial" w:hAnsi="Arial" w:cs="Arial"/>
          <w:sz w:val="22"/>
          <w:szCs w:val="22"/>
        </w:rPr>
      </w:pPr>
      <w:r w:rsidRPr="003070F1">
        <w:rPr>
          <w:rFonts w:ascii="Arial" w:hAnsi="Arial" w:cs="Arial"/>
          <w:bCs/>
          <w:sz w:val="22"/>
          <w:szCs w:val="22"/>
        </w:rPr>
        <w:t>Wykres</w:t>
      </w:r>
      <w:r w:rsidRPr="003070F1">
        <w:rPr>
          <w:rFonts w:ascii="Arial" w:hAnsi="Arial" w:cs="Arial"/>
          <w:sz w:val="22"/>
          <w:szCs w:val="22"/>
        </w:rPr>
        <w:t>. Realizacja PO Rybactwo i Morze 2014-2020 (program wdrażany przez Samorząd Województwa Podkarpackiego) wg stanu na 31 grudnia 2022 r.</w:t>
      </w:r>
      <w:r w:rsidR="00863EBD" w:rsidRPr="003070F1">
        <w:rPr>
          <w:rFonts w:ascii="Arial" w:hAnsi="Arial" w:cs="Arial"/>
          <w:sz w:val="22"/>
          <w:szCs w:val="22"/>
        </w:rPr>
        <w:t xml:space="preserve"> [zł]</w:t>
      </w:r>
    </w:p>
    <w:p w14:paraId="551C2A7F" w14:textId="2DD349E4" w:rsidR="00646D0C" w:rsidRPr="002738F5" w:rsidRDefault="00B23FBC" w:rsidP="005A1D14">
      <w:pPr>
        <w:spacing w:after="0" w:line="276" w:lineRule="auto"/>
        <w:jc w:val="both"/>
        <w:rPr>
          <w:rFonts w:ascii="Arial" w:hAnsi="Arial" w:cs="Arial"/>
          <w:highlight w:val="green"/>
        </w:rPr>
      </w:pPr>
      <w:r>
        <w:rPr>
          <w:rFonts w:ascii="Arial" w:hAnsi="Arial" w:cs="Arial"/>
          <w:noProof/>
          <w:lang w:eastAsia="pl-PL"/>
        </w:rPr>
        <w:drawing>
          <wp:inline distT="0" distB="0" distL="0" distR="0" wp14:anchorId="1DC68014" wp14:editId="11D9C7E5">
            <wp:extent cx="5761200" cy="2811780"/>
            <wp:effectExtent l="0" t="0" r="0" b="7620"/>
            <wp:docPr id="5" name="Obraz 5" descr="Wykres słupkowy kolorem fioletowym Limit środków 19658076,00, kolorem czerwonym Złożone wnioski 22776432,65, kolorem ciemno niebieskim Wnioski wycofane i pozostawione bez rozpatrzenia 3727916,00, kolorem zielonym Podpisane umowy 17922774,00, kolorem żółtym Złożone wnioski o płatność 16529081,56, kolorem jasno niebieskim Rozliczone wnioski o płatność 14840127,74" title="Wykres. Realizacja PO Rybactwo i Morze 2014-2020 (program wdrażany przez Samorząd Województwa Podkarpackiego) wg stanu na 31 grudnia 2022 r.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ykres. Realizacja PO Rybactwo i Morze 2014-2020 (program wdrażany przez Samorząd Województwa Podkarpackiego) wg stanu na 31 grudnia 2022 r. [zł].jpg"/>
                    <pic:cNvPicPr/>
                  </pic:nvPicPr>
                  <pic:blipFill>
                    <a:blip r:embed="rId43">
                      <a:extLst>
                        <a:ext uri="{28A0092B-C50C-407E-A947-70E740481C1C}">
                          <a14:useLocalDpi xmlns:a14="http://schemas.microsoft.com/office/drawing/2010/main" val="0"/>
                        </a:ext>
                      </a:extLst>
                    </a:blip>
                    <a:stretch>
                      <a:fillRect/>
                    </a:stretch>
                  </pic:blipFill>
                  <pic:spPr>
                    <a:xfrm>
                      <a:off x="0" y="0"/>
                      <a:ext cx="5772158" cy="2817128"/>
                    </a:xfrm>
                    <a:prstGeom prst="rect">
                      <a:avLst/>
                    </a:prstGeom>
                  </pic:spPr>
                </pic:pic>
              </a:graphicData>
            </a:graphic>
          </wp:inline>
        </w:drawing>
      </w:r>
    </w:p>
    <w:p w14:paraId="11FF7578" w14:textId="5BD6091B" w:rsidR="006F1755" w:rsidRPr="00B23FBC" w:rsidRDefault="00646D0C" w:rsidP="00B23FBC">
      <w:pPr>
        <w:spacing w:before="120" w:after="0" w:line="276" w:lineRule="auto"/>
        <w:rPr>
          <w:rFonts w:ascii="Arial" w:hAnsi="Arial" w:cs="Arial"/>
          <w:sz w:val="22"/>
          <w:szCs w:val="22"/>
        </w:rPr>
      </w:pPr>
      <w:r w:rsidRPr="00B23FBC">
        <w:rPr>
          <w:rFonts w:ascii="Arial" w:hAnsi="Arial" w:cs="Arial"/>
          <w:sz w:val="22"/>
          <w:szCs w:val="22"/>
        </w:rPr>
        <w:t xml:space="preserve">Źródło: Program Operacyjny „Rybactwo i Morze” na lata 2014-2020 Stan wdrażania osi 4 </w:t>
      </w:r>
      <w:r w:rsidR="00B23FBC">
        <w:rPr>
          <w:rFonts w:ascii="Arial" w:hAnsi="Arial" w:cs="Arial"/>
          <w:sz w:val="22"/>
          <w:szCs w:val="22"/>
        </w:rPr>
        <w:br/>
      </w:r>
      <w:r w:rsidRPr="00B23FBC">
        <w:rPr>
          <w:rFonts w:ascii="Arial" w:hAnsi="Arial" w:cs="Arial"/>
          <w:sz w:val="22"/>
          <w:szCs w:val="22"/>
        </w:rPr>
        <w:t>w województwie podkarpackim – stan na dzień 31 grudnia 2022 r.</w:t>
      </w:r>
    </w:p>
    <w:p w14:paraId="24F6CC36" w14:textId="40C379E2" w:rsidR="0069085A" w:rsidRDefault="0069085A" w:rsidP="005A1D14">
      <w:r>
        <w:br w:type="page"/>
      </w:r>
    </w:p>
    <w:p w14:paraId="2E72E0D0" w14:textId="77777777" w:rsidR="00172596" w:rsidRPr="001F78C9" w:rsidRDefault="006E558D" w:rsidP="00B23FBC">
      <w:pPr>
        <w:pStyle w:val="Nagwek3"/>
        <w:spacing w:after="120"/>
        <w:rPr>
          <w:rFonts w:cs="Arial"/>
          <w:color w:val="2F5496" w:themeColor="accent1" w:themeShade="BF"/>
        </w:rPr>
      </w:pPr>
      <w:bookmarkStart w:id="49" w:name="_Toc136425877"/>
      <w:r w:rsidRPr="001F78C9">
        <w:rPr>
          <w:rFonts w:cs="Arial"/>
          <w:color w:val="2F5496" w:themeColor="accent1" w:themeShade="BF"/>
        </w:rPr>
        <w:t>REALIZACJA KOMPONENTU REGIONALNEGO PO WER 2014 - 2020</w:t>
      </w:r>
      <w:bookmarkEnd w:id="49"/>
    </w:p>
    <w:tbl>
      <w:tblPr>
        <w:tblStyle w:val="Tabela-Siatka11"/>
        <w:tblW w:w="5000" w:type="pct"/>
        <w:tblLook w:val="04A0" w:firstRow="1" w:lastRow="0" w:firstColumn="1" w:lastColumn="0" w:noHBand="0" w:noVBand="1"/>
        <w:tblCaption w:val="REALIZACJA KOMPONENTU REGIONALNEGO PO WER 2014 - 2020"/>
        <w:tblDescription w:val="Tabela zawiera Lp., Nazwa realizowanego zadania, Obszar polityki publicznej, w który wpisuje się zadanie, Obszar tematyczny/Priorytet Strategii rozwoju województwa - Podkarpackie 2030"/>
      </w:tblPr>
      <w:tblGrid>
        <w:gridCol w:w="546"/>
        <w:gridCol w:w="2523"/>
        <w:gridCol w:w="2229"/>
        <w:gridCol w:w="3764"/>
      </w:tblGrid>
      <w:tr w:rsidR="004057A4" w:rsidRPr="00B23FBC" w14:paraId="3BCA0AE3" w14:textId="77777777" w:rsidTr="00B23FBC">
        <w:trPr>
          <w:tblHeader/>
        </w:trPr>
        <w:tc>
          <w:tcPr>
            <w:tcW w:w="297" w:type="pct"/>
            <w:vAlign w:val="center"/>
          </w:tcPr>
          <w:p w14:paraId="67DB0BEE" w14:textId="77777777" w:rsidR="004057A4" w:rsidRPr="00B23FBC" w:rsidRDefault="004057A4" w:rsidP="00B23FBC">
            <w:pPr>
              <w:spacing w:line="276" w:lineRule="auto"/>
              <w:rPr>
                <w:rFonts w:ascii="Arial" w:eastAsiaTheme="majorEastAsia" w:hAnsi="Arial" w:cs="Arial"/>
                <w:b/>
                <w:bCs/>
                <w:color w:val="2F5496" w:themeColor="accent1" w:themeShade="BF"/>
              </w:rPr>
            </w:pPr>
            <w:r w:rsidRPr="00B23FBC">
              <w:rPr>
                <w:rFonts w:ascii="Arial" w:eastAsiaTheme="majorEastAsia" w:hAnsi="Arial" w:cs="Arial"/>
                <w:b/>
                <w:bCs/>
              </w:rPr>
              <w:t>Lp.</w:t>
            </w:r>
          </w:p>
        </w:tc>
        <w:tc>
          <w:tcPr>
            <w:tcW w:w="1394" w:type="pct"/>
            <w:vAlign w:val="center"/>
          </w:tcPr>
          <w:p w14:paraId="5965A35E" w14:textId="77777777" w:rsidR="004057A4" w:rsidRPr="00B23FBC" w:rsidRDefault="004057A4" w:rsidP="00B23FBC">
            <w:pPr>
              <w:spacing w:line="276" w:lineRule="auto"/>
              <w:rPr>
                <w:rFonts w:ascii="Arial" w:eastAsiaTheme="majorEastAsia" w:hAnsi="Arial" w:cs="Arial"/>
                <w:b/>
                <w:bCs/>
                <w:color w:val="2F5496" w:themeColor="accent1" w:themeShade="BF"/>
              </w:rPr>
            </w:pPr>
            <w:r w:rsidRPr="00B23FBC">
              <w:rPr>
                <w:rFonts w:ascii="Arial" w:eastAsiaTheme="majorEastAsia" w:hAnsi="Arial" w:cs="Arial"/>
                <w:b/>
                <w:bCs/>
              </w:rPr>
              <w:t>Nazwa realizowanego zadania</w:t>
            </w:r>
          </w:p>
        </w:tc>
        <w:tc>
          <w:tcPr>
            <w:tcW w:w="1231" w:type="pct"/>
            <w:vAlign w:val="center"/>
          </w:tcPr>
          <w:p w14:paraId="2B393B4B" w14:textId="77777777" w:rsidR="004057A4" w:rsidRPr="00B23FBC" w:rsidRDefault="004057A4" w:rsidP="00B23FBC">
            <w:pPr>
              <w:spacing w:line="276" w:lineRule="auto"/>
              <w:rPr>
                <w:rFonts w:ascii="Arial" w:eastAsiaTheme="majorEastAsia" w:hAnsi="Arial" w:cs="Arial"/>
                <w:b/>
                <w:bCs/>
                <w:color w:val="2F5496" w:themeColor="accent1" w:themeShade="BF"/>
              </w:rPr>
            </w:pPr>
            <w:r w:rsidRPr="00B23FBC">
              <w:rPr>
                <w:rFonts w:ascii="Arial" w:hAnsi="Arial" w:cs="Arial"/>
                <w:b/>
                <w:bCs/>
              </w:rPr>
              <w:t>Obszar polityki publicznej, w który wpisuje się zadanie</w:t>
            </w:r>
          </w:p>
        </w:tc>
        <w:tc>
          <w:tcPr>
            <w:tcW w:w="2078" w:type="pct"/>
            <w:vAlign w:val="center"/>
          </w:tcPr>
          <w:p w14:paraId="4DA48689" w14:textId="77777777" w:rsidR="004057A4" w:rsidRPr="00B23FBC" w:rsidRDefault="004057A4" w:rsidP="00B23FBC">
            <w:pPr>
              <w:spacing w:line="276" w:lineRule="auto"/>
              <w:rPr>
                <w:rFonts w:ascii="Arial" w:eastAsiaTheme="majorEastAsia" w:hAnsi="Arial" w:cs="Arial"/>
                <w:b/>
                <w:bCs/>
                <w:color w:val="2F5496" w:themeColor="accent1" w:themeShade="BF"/>
              </w:rPr>
            </w:pPr>
            <w:r w:rsidRPr="00B23FBC">
              <w:rPr>
                <w:rFonts w:ascii="Arial" w:hAnsi="Arial" w:cs="Arial"/>
                <w:b/>
                <w:bCs/>
              </w:rPr>
              <w:t xml:space="preserve">Obszar tematyczny/Priorytet </w:t>
            </w:r>
            <w:r w:rsidRPr="00B23FBC">
              <w:rPr>
                <w:rFonts w:ascii="Arial" w:hAnsi="Arial" w:cs="Arial"/>
                <w:b/>
                <w:bCs/>
                <w:i/>
                <w:iCs/>
              </w:rPr>
              <w:t>Strategii rozwoju województwa - Podkarpackie 2030</w:t>
            </w:r>
          </w:p>
        </w:tc>
      </w:tr>
      <w:tr w:rsidR="004057A4" w:rsidRPr="00B23FBC" w14:paraId="2BEFC73A" w14:textId="77777777" w:rsidTr="00B23FBC">
        <w:tc>
          <w:tcPr>
            <w:tcW w:w="297" w:type="pct"/>
            <w:vAlign w:val="center"/>
          </w:tcPr>
          <w:p w14:paraId="51108D7E" w14:textId="77777777" w:rsidR="004057A4" w:rsidRPr="00B23FBC" w:rsidRDefault="004057A4" w:rsidP="00B23FBC">
            <w:pPr>
              <w:spacing w:line="276" w:lineRule="auto"/>
              <w:rPr>
                <w:rFonts w:ascii="Arial" w:eastAsiaTheme="majorEastAsia" w:hAnsi="Arial" w:cs="Arial"/>
              </w:rPr>
            </w:pPr>
            <w:r w:rsidRPr="00B23FBC">
              <w:rPr>
                <w:rFonts w:ascii="Arial" w:eastAsiaTheme="majorEastAsia" w:hAnsi="Arial" w:cs="Arial"/>
              </w:rPr>
              <w:t>1.</w:t>
            </w:r>
          </w:p>
        </w:tc>
        <w:tc>
          <w:tcPr>
            <w:tcW w:w="1394" w:type="pct"/>
            <w:vAlign w:val="center"/>
          </w:tcPr>
          <w:p w14:paraId="0310EB40" w14:textId="28A89034" w:rsidR="004057A4" w:rsidRPr="00B23FBC" w:rsidRDefault="004057A4" w:rsidP="00B23FBC">
            <w:pPr>
              <w:spacing w:line="276" w:lineRule="auto"/>
              <w:rPr>
                <w:rFonts w:ascii="Arial" w:eastAsiaTheme="majorEastAsia" w:hAnsi="Arial" w:cs="Arial"/>
              </w:rPr>
            </w:pPr>
            <w:r w:rsidRPr="00B23FBC">
              <w:rPr>
                <w:rFonts w:ascii="Arial" w:eastAsiaTheme="majorEastAsia" w:hAnsi="Arial" w:cs="Arial"/>
              </w:rPr>
              <w:t>Realizacja komponentu regionalnego PO WER 2014-2020</w:t>
            </w:r>
          </w:p>
        </w:tc>
        <w:tc>
          <w:tcPr>
            <w:tcW w:w="1231" w:type="pct"/>
            <w:vAlign w:val="center"/>
          </w:tcPr>
          <w:p w14:paraId="3B1DACE0" w14:textId="431C43B1" w:rsidR="004057A4" w:rsidRPr="00B23FBC" w:rsidRDefault="004057A4" w:rsidP="00B23FBC">
            <w:pPr>
              <w:spacing w:line="276" w:lineRule="auto"/>
              <w:rPr>
                <w:rFonts w:ascii="Arial" w:eastAsiaTheme="majorEastAsia" w:hAnsi="Arial" w:cs="Arial"/>
              </w:rPr>
            </w:pPr>
            <w:r w:rsidRPr="00B23FBC">
              <w:rPr>
                <w:rFonts w:ascii="Arial" w:eastAsiaTheme="majorEastAsia" w:hAnsi="Arial" w:cs="Arial"/>
              </w:rPr>
              <w:t xml:space="preserve">Polityka rynku pracy </w:t>
            </w:r>
          </w:p>
        </w:tc>
        <w:tc>
          <w:tcPr>
            <w:tcW w:w="2078" w:type="pct"/>
            <w:vAlign w:val="center"/>
          </w:tcPr>
          <w:p w14:paraId="01C09854" w14:textId="7D725975" w:rsidR="004057A4" w:rsidRPr="00B23FBC" w:rsidRDefault="004057A4" w:rsidP="00B23FBC">
            <w:pPr>
              <w:pStyle w:val="Bezodstpw"/>
              <w:spacing w:line="276" w:lineRule="auto"/>
              <w:rPr>
                <w:rFonts w:ascii="Arial" w:hAnsi="Arial" w:cs="Arial"/>
              </w:rPr>
            </w:pPr>
            <w:r w:rsidRPr="00B23FBC">
              <w:rPr>
                <w:rFonts w:ascii="Arial" w:hAnsi="Arial" w:cs="Arial"/>
              </w:rPr>
              <w:t>2.Kapitał ludzki i</w:t>
            </w:r>
            <w:r w:rsidR="00B137FE" w:rsidRPr="00B23FBC">
              <w:rPr>
                <w:rFonts w:ascii="Arial" w:hAnsi="Arial" w:cs="Arial"/>
              </w:rPr>
              <w:t xml:space="preserve"> </w:t>
            </w:r>
            <w:r w:rsidRPr="00B23FBC">
              <w:rPr>
                <w:rFonts w:ascii="Arial" w:hAnsi="Arial" w:cs="Arial"/>
              </w:rPr>
              <w:t>społeczny/2.4.Rynek pracy</w:t>
            </w:r>
          </w:p>
          <w:p w14:paraId="54A07D32" w14:textId="7BCDBBC7" w:rsidR="004057A4" w:rsidRPr="00B23FBC" w:rsidRDefault="004057A4" w:rsidP="00B23FBC">
            <w:pPr>
              <w:spacing w:line="276" w:lineRule="auto"/>
              <w:rPr>
                <w:rFonts w:ascii="Arial" w:hAnsi="Arial" w:cs="Arial"/>
              </w:rPr>
            </w:pPr>
            <w:r w:rsidRPr="00B23FBC">
              <w:rPr>
                <w:rFonts w:ascii="Arial" w:hAnsi="Arial" w:cs="Arial"/>
              </w:rPr>
              <w:t xml:space="preserve"> </w:t>
            </w:r>
          </w:p>
        </w:tc>
      </w:tr>
    </w:tbl>
    <w:p w14:paraId="2D6C9A93" w14:textId="3C7DC477" w:rsidR="007E5447" w:rsidRPr="00B23FBC" w:rsidRDefault="007E5447" w:rsidP="00B23FBC">
      <w:pPr>
        <w:spacing w:before="120" w:after="0" w:line="276" w:lineRule="auto"/>
        <w:ind w:firstLine="709"/>
        <w:rPr>
          <w:rFonts w:ascii="Arial" w:hAnsi="Arial" w:cs="Arial"/>
          <w:bCs/>
          <w:sz w:val="22"/>
          <w:szCs w:val="22"/>
        </w:rPr>
      </w:pPr>
      <w:r w:rsidRPr="00B23FBC">
        <w:rPr>
          <w:rFonts w:ascii="Arial" w:hAnsi="Arial" w:cs="Arial"/>
          <w:bCs/>
          <w:sz w:val="22"/>
          <w:szCs w:val="22"/>
        </w:rPr>
        <w:t>W ramach Osi I PO WER do dnia 3</w:t>
      </w:r>
      <w:r w:rsidR="00A44CBE" w:rsidRPr="00B23FBC">
        <w:rPr>
          <w:rFonts w:ascii="Arial" w:hAnsi="Arial" w:cs="Arial"/>
          <w:bCs/>
          <w:sz w:val="22"/>
          <w:szCs w:val="22"/>
        </w:rPr>
        <w:t xml:space="preserve">1 grudnia </w:t>
      </w:r>
      <w:r w:rsidRPr="00B23FBC">
        <w:rPr>
          <w:rFonts w:ascii="Arial" w:hAnsi="Arial" w:cs="Arial"/>
          <w:bCs/>
          <w:sz w:val="22"/>
          <w:szCs w:val="22"/>
        </w:rPr>
        <w:t xml:space="preserve">2022 r. Wojewódzki Urząd Pracy w Rzeszowie ogłosił 13 naborów (7 w trybie konkursowym i 6 w </w:t>
      </w:r>
      <w:r w:rsidR="00A44CBE" w:rsidRPr="00B23FBC">
        <w:rPr>
          <w:rFonts w:ascii="Arial" w:hAnsi="Arial" w:cs="Arial"/>
          <w:bCs/>
          <w:sz w:val="22"/>
          <w:szCs w:val="22"/>
        </w:rPr>
        <w:t xml:space="preserve">trybie </w:t>
      </w:r>
      <w:r w:rsidRPr="00B23FBC">
        <w:rPr>
          <w:rFonts w:ascii="Arial" w:hAnsi="Arial" w:cs="Arial"/>
          <w:bCs/>
          <w:sz w:val="22"/>
          <w:szCs w:val="22"/>
        </w:rPr>
        <w:t xml:space="preserve">pozakonkursowym). Podpisano 305 umów o łącznej wartości 927 436 873,90 zł </w:t>
      </w:r>
      <w:r w:rsidRPr="00B23FBC">
        <w:rPr>
          <w:rStyle w:val="Odwoanieprzypisudolnego"/>
          <w:rFonts w:ascii="Arial" w:hAnsi="Arial" w:cs="Arial"/>
          <w:bCs/>
          <w:sz w:val="22"/>
          <w:szCs w:val="22"/>
        </w:rPr>
        <w:footnoteReference w:id="45"/>
      </w:r>
      <w:r w:rsidRPr="00B23FBC">
        <w:rPr>
          <w:rFonts w:ascii="Arial" w:hAnsi="Arial" w:cs="Arial"/>
          <w:bCs/>
          <w:sz w:val="22"/>
          <w:szCs w:val="22"/>
        </w:rPr>
        <w:t>.</w:t>
      </w:r>
    </w:p>
    <w:p w14:paraId="3A72BA4A" w14:textId="77777777" w:rsidR="007E5447" w:rsidRPr="00B23FBC" w:rsidRDefault="007E5447" w:rsidP="00B23FBC">
      <w:pPr>
        <w:spacing w:before="120" w:line="276" w:lineRule="auto"/>
        <w:rPr>
          <w:rFonts w:ascii="Arial" w:eastAsia="Arial" w:hAnsi="Arial" w:cs="Arial"/>
          <w:color w:val="000000"/>
          <w:sz w:val="22"/>
          <w:szCs w:val="22"/>
        </w:rPr>
      </w:pPr>
      <w:r w:rsidRPr="00B23FBC">
        <w:rPr>
          <w:rFonts w:ascii="Arial" w:eastAsia="Arial" w:hAnsi="Arial" w:cs="Arial"/>
          <w:color w:val="000000"/>
          <w:sz w:val="22"/>
          <w:szCs w:val="22"/>
        </w:rPr>
        <w:t>Tabela. Źródło finansowania PO WER 2014-2020 i sposób realizacji zadań</w:t>
      </w:r>
    </w:p>
    <w:tbl>
      <w:tblPr>
        <w:tblStyle w:val="Tabela-Siatka11"/>
        <w:tblW w:w="0" w:type="auto"/>
        <w:tblLook w:val="04A0" w:firstRow="1" w:lastRow="0" w:firstColumn="1" w:lastColumn="0" w:noHBand="0" w:noVBand="1"/>
        <w:tblCaption w:val="Tabela. Źródło finansowania PO WER 2014-2020 i sposób realizacji zadań"/>
        <w:tblDescription w:val="Tabela zawiera Działania/Poddziałania PO WER, Sposób realizacji/ instytucja realizująca, Źródło finansowania&#10;"/>
      </w:tblPr>
      <w:tblGrid>
        <w:gridCol w:w="2812"/>
        <w:gridCol w:w="2806"/>
        <w:gridCol w:w="3444"/>
      </w:tblGrid>
      <w:tr w:rsidR="007E5447" w:rsidRPr="00B23FBC" w14:paraId="71EA058E" w14:textId="77777777" w:rsidTr="00F35464">
        <w:trPr>
          <w:tblHeader/>
        </w:trPr>
        <w:tc>
          <w:tcPr>
            <w:tcW w:w="2812" w:type="dxa"/>
            <w:shd w:val="clear" w:color="auto" w:fill="F2F2F2" w:themeFill="background1" w:themeFillShade="F2"/>
            <w:vAlign w:val="center"/>
          </w:tcPr>
          <w:p w14:paraId="5E618E42" w14:textId="77777777" w:rsidR="007E5447" w:rsidRPr="00B23FBC" w:rsidRDefault="007E5447" w:rsidP="00B23FBC">
            <w:pPr>
              <w:spacing w:line="276" w:lineRule="auto"/>
              <w:rPr>
                <w:rFonts w:ascii="Arial" w:hAnsi="Arial" w:cs="Arial"/>
                <w:b/>
              </w:rPr>
            </w:pPr>
            <w:r w:rsidRPr="00B23FBC">
              <w:rPr>
                <w:rFonts w:ascii="Arial" w:hAnsi="Arial" w:cs="Arial"/>
                <w:b/>
              </w:rPr>
              <w:t xml:space="preserve">Działania/Poddziałania </w:t>
            </w:r>
            <w:r w:rsidRPr="00B23FBC">
              <w:rPr>
                <w:rFonts w:ascii="Arial" w:hAnsi="Arial" w:cs="Arial"/>
                <w:b/>
              </w:rPr>
              <w:br/>
              <w:t>PO WER</w:t>
            </w:r>
          </w:p>
        </w:tc>
        <w:tc>
          <w:tcPr>
            <w:tcW w:w="2806" w:type="dxa"/>
            <w:shd w:val="clear" w:color="auto" w:fill="F2F2F2" w:themeFill="background1" w:themeFillShade="F2"/>
            <w:vAlign w:val="center"/>
          </w:tcPr>
          <w:p w14:paraId="6949784A" w14:textId="02C7B04F" w:rsidR="007E5447" w:rsidRPr="00B23FBC" w:rsidRDefault="00B23FBC" w:rsidP="00B23FBC">
            <w:pPr>
              <w:spacing w:line="276" w:lineRule="auto"/>
              <w:rPr>
                <w:rFonts w:ascii="Arial" w:hAnsi="Arial" w:cs="Arial"/>
                <w:b/>
              </w:rPr>
            </w:pPr>
            <w:r w:rsidRPr="00B23FBC">
              <w:rPr>
                <w:rFonts w:ascii="Arial" w:hAnsi="Arial" w:cs="Arial"/>
                <w:b/>
              </w:rPr>
              <w:t xml:space="preserve">Sposób realizacji/ </w:t>
            </w:r>
            <w:r w:rsidR="007E5447" w:rsidRPr="00B23FBC">
              <w:rPr>
                <w:rFonts w:ascii="Arial" w:hAnsi="Arial" w:cs="Arial"/>
                <w:b/>
              </w:rPr>
              <w:t xml:space="preserve">instytucja realizująca </w:t>
            </w:r>
          </w:p>
        </w:tc>
        <w:tc>
          <w:tcPr>
            <w:tcW w:w="3444" w:type="dxa"/>
            <w:shd w:val="clear" w:color="auto" w:fill="F2F2F2" w:themeFill="background1" w:themeFillShade="F2"/>
            <w:vAlign w:val="center"/>
          </w:tcPr>
          <w:p w14:paraId="42989071" w14:textId="77777777" w:rsidR="007E5447" w:rsidRPr="00B23FBC" w:rsidRDefault="007E5447" w:rsidP="00B23FBC">
            <w:pPr>
              <w:spacing w:line="276" w:lineRule="auto"/>
              <w:rPr>
                <w:rFonts w:ascii="Arial" w:hAnsi="Arial" w:cs="Arial"/>
                <w:b/>
              </w:rPr>
            </w:pPr>
            <w:r w:rsidRPr="00B23FBC">
              <w:rPr>
                <w:rFonts w:ascii="Arial" w:hAnsi="Arial" w:cs="Arial"/>
                <w:b/>
              </w:rPr>
              <w:t>Źródło finansowania</w:t>
            </w:r>
          </w:p>
        </w:tc>
      </w:tr>
      <w:tr w:rsidR="007E5447" w:rsidRPr="00B23FBC" w14:paraId="154AC1F7" w14:textId="77777777" w:rsidTr="00B23FBC">
        <w:tc>
          <w:tcPr>
            <w:tcW w:w="2812" w:type="dxa"/>
            <w:vAlign w:val="center"/>
          </w:tcPr>
          <w:p w14:paraId="39E415DE" w14:textId="77777777" w:rsidR="007E5447" w:rsidRPr="00B23FBC" w:rsidRDefault="007E5447" w:rsidP="00B23FBC">
            <w:pPr>
              <w:spacing w:line="276" w:lineRule="auto"/>
              <w:rPr>
                <w:rFonts w:ascii="Arial" w:hAnsi="Arial" w:cs="Arial"/>
                <w:bCs/>
              </w:rPr>
            </w:pPr>
            <w:r w:rsidRPr="00B23FBC">
              <w:rPr>
                <w:rFonts w:ascii="Arial" w:hAnsi="Arial" w:cs="Arial"/>
                <w:bCs/>
              </w:rPr>
              <w:t>1.1.1</w:t>
            </w:r>
          </w:p>
        </w:tc>
        <w:tc>
          <w:tcPr>
            <w:tcW w:w="2806" w:type="dxa"/>
            <w:vAlign w:val="center"/>
          </w:tcPr>
          <w:p w14:paraId="543503BD" w14:textId="54C2DFDC" w:rsidR="007E5447" w:rsidRPr="00B23FBC" w:rsidRDefault="007E5447" w:rsidP="00B23FBC">
            <w:pPr>
              <w:spacing w:line="276" w:lineRule="auto"/>
              <w:rPr>
                <w:rFonts w:ascii="Arial" w:hAnsi="Arial" w:cs="Arial"/>
                <w:bCs/>
              </w:rPr>
            </w:pPr>
            <w:r w:rsidRPr="00B23FBC">
              <w:rPr>
                <w:rFonts w:ascii="Arial" w:hAnsi="Arial" w:cs="Arial"/>
                <w:bCs/>
              </w:rPr>
              <w:t>pozakonku</w:t>
            </w:r>
            <w:r w:rsidR="00B23FBC">
              <w:rPr>
                <w:rFonts w:ascii="Arial" w:hAnsi="Arial" w:cs="Arial"/>
                <w:bCs/>
              </w:rPr>
              <w:t xml:space="preserve">rsowe/ </w:t>
            </w:r>
            <w:r w:rsidRPr="00B23FBC">
              <w:rPr>
                <w:rFonts w:ascii="Arial" w:hAnsi="Arial" w:cs="Arial"/>
                <w:bCs/>
              </w:rPr>
              <w:t>powiatowe urzędy pracy</w:t>
            </w:r>
          </w:p>
        </w:tc>
        <w:tc>
          <w:tcPr>
            <w:tcW w:w="3444" w:type="dxa"/>
            <w:vAlign w:val="center"/>
          </w:tcPr>
          <w:p w14:paraId="10DD4FCA" w14:textId="77777777" w:rsidR="007E5447" w:rsidRPr="00B23FBC" w:rsidRDefault="007E5447" w:rsidP="00B23FBC">
            <w:pPr>
              <w:spacing w:line="276" w:lineRule="auto"/>
              <w:rPr>
                <w:rFonts w:ascii="Arial" w:hAnsi="Arial" w:cs="Arial"/>
                <w:bCs/>
              </w:rPr>
            </w:pPr>
            <w:r w:rsidRPr="00B23FBC">
              <w:rPr>
                <w:rFonts w:ascii="Arial" w:hAnsi="Arial" w:cs="Arial"/>
                <w:bCs/>
              </w:rPr>
              <w:t>Europejski Fundusz Społeczny</w:t>
            </w:r>
          </w:p>
        </w:tc>
      </w:tr>
      <w:tr w:rsidR="007E5447" w:rsidRPr="00B23FBC" w14:paraId="59F5FE4B" w14:textId="77777777" w:rsidTr="00B23FBC">
        <w:tc>
          <w:tcPr>
            <w:tcW w:w="2812" w:type="dxa"/>
            <w:vAlign w:val="center"/>
          </w:tcPr>
          <w:p w14:paraId="6FFFE271" w14:textId="77777777" w:rsidR="007E5447" w:rsidRPr="00B23FBC" w:rsidRDefault="007E5447" w:rsidP="00B23FBC">
            <w:pPr>
              <w:spacing w:line="276" w:lineRule="auto"/>
              <w:rPr>
                <w:rFonts w:ascii="Arial" w:hAnsi="Arial" w:cs="Arial"/>
                <w:bCs/>
              </w:rPr>
            </w:pPr>
            <w:r w:rsidRPr="00B23FBC">
              <w:rPr>
                <w:rFonts w:ascii="Arial" w:hAnsi="Arial" w:cs="Arial"/>
                <w:bCs/>
              </w:rPr>
              <w:t>1.1.2</w:t>
            </w:r>
          </w:p>
        </w:tc>
        <w:tc>
          <w:tcPr>
            <w:tcW w:w="2806" w:type="dxa"/>
            <w:vAlign w:val="center"/>
          </w:tcPr>
          <w:p w14:paraId="5A2AE2B6" w14:textId="1DB5E7C9" w:rsidR="007E5447" w:rsidRPr="00B23FBC" w:rsidRDefault="00B23FBC" w:rsidP="00B23FBC">
            <w:pPr>
              <w:spacing w:line="276" w:lineRule="auto"/>
              <w:rPr>
                <w:rFonts w:ascii="Arial" w:hAnsi="Arial" w:cs="Arial"/>
                <w:bCs/>
              </w:rPr>
            </w:pPr>
            <w:r>
              <w:rPr>
                <w:rFonts w:ascii="Arial" w:hAnsi="Arial" w:cs="Arial"/>
                <w:bCs/>
              </w:rPr>
              <w:t xml:space="preserve">pozakonkursowe/ </w:t>
            </w:r>
            <w:r w:rsidR="007E5447" w:rsidRPr="00B23FBC">
              <w:rPr>
                <w:rFonts w:ascii="Arial" w:hAnsi="Arial" w:cs="Arial"/>
                <w:bCs/>
              </w:rPr>
              <w:t>powiatowe urzędy pracy</w:t>
            </w:r>
          </w:p>
        </w:tc>
        <w:tc>
          <w:tcPr>
            <w:tcW w:w="3444" w:type="dxa"/>
            <w:vAlign w:val="center"/>
          </w:tcPr>
          <w:p w14:paraId="0311B915" w14:textId="791FF5E3" w:rsidR="007E5447" w:rsidRPr="00B23FBC" w:rsidRDefault="007E5447" w:rsidP="00B23FBC">
            <w:pPr>
              <w:spacing w:line="276" w:lineRule="auto"/>
              <w:rPr>
                <w:rFonts w:ascii="Arial" w:hAnsi="Arial" w:cs="Arial"/>
                <w:bCs/>
              </w:rPr>
            </w:pPr>
            <w:r w:rsidRPr="00B23FBC">
              <w:rPr>
                <w:rFonts w:ascii="Arial" w:hAnsi="Arial" w:cs="Arial"/>
                <w:bCs/>
              </w:rPr>
              <w:t>I</w:t>
            </w:r>
            <w:r w:rsidR="00B23FBC">
              <w:rPr>
                <w:rFonts w:ascii="Arial" w:hAnsi="Arial" w:cs="Arial"/>
                <w:bCs/>
              </w:rPr>
              <w:t xml:space="preserve">nicjatywa na rzecz zatrudnienia </w:t>
            </w:r>
            <w:r w:rsidRPr="00B23FBC">
              <w:rPr>
                <w:rFonts w:ascii="Arial" w:hAnsi="Arial" w:cs="Arial"/>
                <w:bCs/>
              </w:rPr>
              <w:t>ludzi młodych</w:t>
            </w:r>
          </w:p>
        </w:tc>
      </w:tr>
      <w:tr w:rsidR="007E5447" w:rsidRPr="00B23FBC" w14:paraId="1217E0FF" w14:textId="77777777" w:rsidTr="00B23FBC">
        <w:tc>
          <w:tcPr>
            <w:tcW w:w="2812" w:type="dxa"/>
            <w:vAlign w:val="center"/>
          </w:tcPr>
          <w:p w14:paraId="4D296EC5" w14:textId="77777777" w:rsidR="007E5447" w:rsidRPr="00B23FBC" w:rsidRDefault="007E5447" w:rsidP="00B23FBC">
            <w:pPr>
              <w:spacing w:line="276" w:lineRule="auto"/>
              <w:rPr>
                <w:rFonts w:ascii="Arial" w:hAnsi="Arial" w:cs="Arial"/>
                <w:bCs/>
              </w:rPr>
            </w:pPr>
            <w:r w:rsidRPr="00B23FBC">
              <w:rPr>
                <w:rFonts w:ascii="Arial" w:hAnsi="Arial" w:cs="Arial"/>
                <w:bCs/>
              </w:rPr>
              <w:t>1.2.1</w:t>
            </w:r>
          </w:p>
        </w:tc>
        <w:tc>
          <w:tcPr>
            <w:tcW w:w="2806" w:type="dxa"/>
            <w:vAlign w:val="center"/>
          </w:tcPr>
          <w:p w14:paraId="02CDF7A5" w14:textId="52FCA585" w:rsidR="007E5447" w:rsidRPr="00B23FBC" w:rsidRDefault="00B23FBC" w:rsidP="00B23FBC">
            <w:pPr>
              <w:spacing w:line="276" w:lineRule="auto"/>
              <w:rPr>
                <w:rFonts w:ascii="Arial" w:hAnsi="Arial" w:cs="Arial"/>
                <w:bCs/>
              </w:rPr>
            </w:pPr>
            <w:r>
              <w:rPr>
                <w:rFonts w:ascii="Arial" w:hAnsi="Arial" w:cs="Arial"/>
                <w:bCs/>
              </w:rPr>
              <w:t xml:space="preserve">konkursowe/ </w:t>
            </w:r>
            <w:r w:rsidR="007E5447" w:rsidRPr="00B23FBC">
              <w:rPr>
                <w:rFonts w:ascii="Arial" w:hAnsi="Arial" w:cs="Arial"/>
                <w:bCs/>
              </w:rPr>
              <w:t>beneficjenci zewnętrzni</w:t>
            </w:r>
          </w:p>
        </w:tc>
        <w:tc>
          <w:tcPr>
            <w:tcW w:w="3444" w:type="dxa"/>
            <w:vAlign w:val="center"/>
          </w:tcPr>
          <w:p w14:paraId="32A22951" w14:textId="77777777" w:rsidR="007E5447" w:rsidRPr="00B23FBC" w:rsidRDefault="007E5447" w:rsidP="00B23FBC">
            <w:pPr>
              <w:spacing w:line="276" w:lineRule="auto"/>
              <w:rPr>
                <w:rFonts w:ascii="Arial" w:hAnsi="Arial" w:cs="Arial"/>
                <w:bCs/>
              </w:rPr>
            </w:pPr>
            <w:r w:rsidRPr="00B23FBC">
              <w:rPr>
                <w:rFonts w:ascii="Arial" w:hAnsi="Arial" w:cs="Arial"/>
                <w:bCs/>
              </w:rPr>
              <w:t>Europejski Fundusz Społeczny</w:t>
            </w:r>
          </w:p>
        </w:tc>
      </w:tr>
      <w:tr w:rsidR="007E5447" w:rsidRPr="00B23FBC" w14:paraId="3F0752D6" w14:textId="77777777" w:rsidTr="00B23FBC">
        <w:tc>
          <w:tcPr>
            <w:tcW w:w="2812" w:type="dxa"/>
            <w:vAlign w:val="center"/>
          </w:tcPr>
          <w:p w14:paraId="391F5594" w14:textId="77777777" w:rsidR="007E5447" w:rsidRPr="00B23FBC" w:rsidRDefault="007E5447" w:rsidP="00B23FBC">
            <w:pPr>
              <w:spacing w:line="276" w:lineRule="auto"/>
              <w:rPr>
                <w:rFonts w:ascii="Arial" w:hAnsi="Arial" w:cs="Arial"/>
                <w:bCs/>
              </w:rPr>
            </w:pPr>
            <w:r w:rsidRPr="00B23FBC">
              <w:rPr>
                <w:rFonts w:ascii="Arial" w:hAnsi="Arial" w:cs="Arial"/>
                <w:bCs/>
              </w:rPr>
              <w:t>1.2.2</w:t>
            </w:r>
          </w:p>
        </w:tc>
        <w:tc>
          <w:tcPr>
            <w:tcW w:w="2806" w:type="dxa"/>
            <w:vAlign w:val="center"/>
          </w:tcPr>
          <w:p w14:paraId="0DD56FEB" w14:textId="6676154D" w:rsidR="007E5447" w:rsidRPr="00B23FBC" w:rsidRDefault="00B23FBC" w:rsidP="00B23FBC">
            <w:pPr>
              <w:spacing w:line="276" w:lineRule="auto"/>
              <w:rPr>
                <w:rFonts w:ascii="Arial" w:hAnsi="Arial" w:cs="Arial"/>
                <w:bCs/>
              </w:rPr>
            </w:pPr>
            <w:r>
              <w:rPr>
                <w:rFonts w:ascii="Arial" w:hAnsi="Arial" w:cs="Arial"/>
                <w:bCs/>
              </w:rPr>
              <w:t xml:space="preserve">konkursowe/ </w:t>
            </w:r>
            <w:r w:rsidR="007E5447" w:rsidRPr="00B23FBC">
              <w:rPr>
                <w:rFonts w:ascii="Arial" w:hAnsi="Arial" w:cs="Arial"/>
                <w:bCs/>
              </w:rPr>
              <w:t>beneficjenci zewnętrzni</w:t>
            </w:r>
          </w:p>
        </w:tc>
        <w:tc>
          <w:tcPr>
            <w:tcW w:w="3444" w:type="dxa"/>
            <w:vAlign w:val="center"/>
          </w:tcPr>
          <w:p w14:paraId="59F249D5" w14:textId="1CE93166" w:rsidR="007E5447" w:rsidRPr="00B23FBC" w:rsidRDefault="007E5447" w:rsidP="00B23FBC">
            <w:pPr>
              <w:spacing w:line="276" w:lineRule="auto"/>
              <w:rPr>
                <w:rFonts w:ascii="Arial" w:hAnsi="Arial" w:cs="Arial"/>
                <w:bCs/>
              </w:rPr>
            </w:pPr>
            <w:r w:rsidRPr="00B23FBC">
              <w:rPr>
                <w:rFonts w:ascii="Arial" w:hAnsi="Arial" w:cs="Arial"/>
                <w:bCs/>
              </w:rPr>
              <w:t>I</w:t>
            </w:r>
            <w:r w:rsidR="00B23FBC">
              <w:rPr>
                <w:rFonts w:ascii="Arial" w:hAnsi="Arial" w:cs="Arial"/>
                <w:bCs/>
              </w:rPr>
              <w:t xml:space="preserve">nicjatywa na rzecz zatrudnienia </w:t>
            </w:r>
            <w:r w:rsidRPr="00B23FBC">
              <w:rPr>
                <w:rFonts w:ascii="Arial" w:hAnsi="Arial" w:cs="Arial"/>
                <w:bCs/>
              </w:rPr>
              <w:t>ludzi młodych</w:t>
            </w:r>
          </w:p>
        </w:tc>
      </w:tr>
    </w:tbl>
    <w:p w14:paraId="1701A925" w14:textId="77777777" w:rsidR="007E5447" w:rsidRPr="00BC16E1" w:rsidRDefault="007E5447" w:rsidP="00BC16E1">
      <w:pPr>
        <w:spacing w:before="120" w:line="276" w:lineRule="auto"/>
        <w:ind w:right="11"/>
        <w:rPr>
          <w:rFonts w:ascii="Arial" w:hAnsi="Arial" w:cs="Arial"/>
          <w:bCs/>
          <w:sz w:val="22"/>
          <w:szCs w:val="22"/>
        </w:rPr>
      </w:pPr>
      <w:r w:rsidRPr="00BC16E1">
        <w:rPr>
          <w:rFonts w:ascii="Arial" w:hAnsi="Arial" w:cs="Arial"/>
          <w:bCs/>
          <w:sz w:val="22"/>
          <w:szCs w:val="22"/>
        </w:rPr>
        <w:t>Źródło: Wojewódzki Urząd Pracy w Rzeszowie</w:t>
      </w:r>
    </w:p>
    <w:p w14:paraId="35C2BC45" w14:textId="7DCCB42D" w:rsidR="00BC16E1" w:rsidRDefault="007E5447" w:rsidP="00BC16E1">
      <w:pPr>
        <w:spacing w:line="276" w:lineRule="auto"/>
        <w:rPr>
          <w:rFonts w:ascii="Arial" w:hAnsi="Arial" w:cs="Arial"/>
          <w:sz w:val="22"/>
          <w:szCs w:val="22"/>
        </w:rPr>
      </w:pPr>
      <w:r w:rsidRPr="00BC16E1">
        <w:rPr>
          <w:rFonts w:ascii="Arial" w:hAnsi="Arial" w:cs="Arial"/>
          <w:sz w:val="22"/>
          <w:szCs w:val="22"/>
          <w:u w:val="single"/>
        </w:rPr>
        <w:t>Projekty pozakonkursowe</w:t>
      </w:r>
      <w:r w:rsidRPr="00BC16E1">
        <w:rPr>
          <w:rFonts w:ascii="Arial" w:hAnsi="Arial" w:cs="Arial"/>
          <w:sz w:val="22"/>
          <w:szCs w:val="22"/>
        </w:rPr>
        <w:t xml:space="preserve">. W 2022 r. kontynuowano 21 projektów pozakonkursowych powiatowych urzędów pracy w ramach Działania 1.1 Wsparcie osób młodych na regionalnym rynku pracy – projekty pozakonkursowe Poddziałania 1.1.1 Wsparcie udzielane z EFS – z naboru ogłoszonego w 2020 r </w:t>
      </w:r>
      <w:r w:rsidRPr="00BC16E1">
        <w:rPr>
          <w:rStyle w:val="Odwoanieprzypisudolnego"/>
          <w:rFonts w:ascii="Arial" w:hAnsi="Arial" w:cs="Arial"/>
          <w:sz w:val="22"/>
          <w:szCs w:val="22"/>
        </w:rPr>
        <w:footnoteReference w:id="46"/>
      </w:r>
      <w:r w:rsidRPr="00BC16E1">
        <w:rPr>
          <w:rFonts w:ascii="Arial" w:hAnsi="Arial" w:cs="Arial"/>
          <w:sz w:val="22"/>
          <w:szCs w:val="22"/>
        </w:rPr>
        <w:t>.</w:t>
      </w:r>
    </w:p>
    <w:p w14:paraId="31291BF5" w14:textId="77777777" w:rsidR="00BC16E1" w:rsidRDefault="00BC16E1">
      <w:pPr>
        <w:rPr>
          <w:rFonts w:ascii="Arial" w:hAnsi="Arial" w:cs="Arial"/>
          <w:sz w:val="22"/>
          <w:szCs w:val="22"/>
        </w:rPr>
      </w:pPr>
      <w:r>
        <w:rPr>
          <w:rFonts w:ascii="Arial" w:hAnsi="Arial" w:cs="Arial"/>
          <w:sz w:val="22"/>
          <w:szCs w:val="22"/>
        </w:rPr>
        <w:br w:type="page"/>
      </w:r>
    </w:p>
    <w:p w14:paraId="0ABD7604" w14:textId="77777777" w:rsidR="007E5447" w:rsidRPr="00BC16E1" w:rsidRDefault="007E5447" w:rsidP="00BC16E1">
      <w:pPr>
        <w:spacing w:line="276" w:lineRule="auto"/>
        <w:rPr>
          <w:rFonts w:ascii="Arial" w:eastAsia="Arial" w:hAnsi="Arial" w:cs="Arial"/>
          <w:color w:val="000000"/>
          <w:sz w:val="22"/>
          <w:szCs w:val="22"/>
        </w:rPr>
      </w:pPr>
      <w:r w:rsidRPr="00BC16E1">
        <w:rPr>
          <w:rFonts w:ascii="Arial" w:eastAsia="Arial" w:hAnsi="Arial" w:cs="Arial"/>
          <w:color w:val="000000"/>
          <w:sz w:val="22"/>
          <w:szCs w:val="22"/>
        </w:rPr>
        <w:t>Tabela. Kontraktacja PO WER w ramach Działania 1.1</w:t>
      </w:r>
    </w:p>
    <w:tbl>
      <w:tblPr>
        <w:tblStyle w:val="Tabela-Siatka11"/>
        <w:tblW w:w="5000" w:type="pct"/>
        <w:tblLook w:val="04A0" w:firstRow="1" w:lastRow="0" w:firstColumn="1" w:lastColumn="0" w:noHBand="0" w:noVBand="1"/>
        <w:tblCaption w:val="Tabela. Kontraktacja PO WER w ramach Działania 1.1"/>
        <w:tblDescription w:val="Tabela zawiera Działanie/Poddziałanie, Liczba podpisanych umów/wydanych decyzji, Kwoty zakontraktowane (narastająco) [zł]"/>
      </w:tblPr>
      <w:tblGrid>
        <w:gridCol w:w="5084"/>
        <w:gridCol w:w="1977"/>
        <w:gridCol w:w="2001"/>
      </w:tblGrid>
      <w:tr w:rsidR="007E5447" w:rsidRPr="00BC16E1" w14:paraId="3F72EC65" w14:textId="77777777" w:rsidTr="00BC16E1">
        <w:trPr>
          <w:trHeight w:val="634"/>
          <w:tblHeader/>
        </w:trPr>
        <w:tc>
          <w:tcPr>
            <w:tcW w:w="3015" w:type="pct"/>
            <w:vAlign w:val="center"/>
            <w:hideMark/>
          </w:tcPr>
          <w:p w14:paraId="21652DDA" w14:textId="77777777" w:rsidR="007E5447" w:rsidRPr="00BC16E1" w:rsidRDefault="007E5447" w:rsidP="00BC16E1">
            <w:pPr>
              <w:spacing w:line="276" w:lineRule="auto"/>
              <w:rPr>
                <w:rFonts w:ascii="Arial" w:hAnsi="Arial" w:cs="Arial"/>
                <w:b/>
                <w:bCs/>
              </w:rPr>
            </w:pPr>
            <w:r w:rsidRPr="00BC16E1">
              <w:rPr>
                <w:rFonts w:ascii="Arial" w:hAnsi="Arial" w:cs="Arial"/>
                <w:b/>
                <w:bCs/>
              </w:rPr>
              <w:t>Działanie/Poddziałanie</w:t>
            </w:r>
          </w:p>
        </w:tc>
        <w:tc>
          <w:tcPr>
            <w:tcW w:w="928" w:type="pct"/>
            <w:vAlign w:val="center"/>
            <w:hideMark/>
          </w:tcPr>
          <w:p w14:paraId="419CD917" w14:textId="77777777" w:rsidR="007E5447" w:rsidRPr="00BC16E1" w:rsidRDefault="007E5447" w:rsidP="00BC16E1">
            <w:pPr>
              <w:spacing w:line="276" w:lineRule="auto"/>
              <w:rPr>
                <w:rFonts w:ascii="Arial" w:hAnsi="Arial" w:cs="Arial"/>
                <w:b/>
                <w:bCs/>
              </w:rPr>
            </w:pPr>
            <w:r w:rsidRPr="00BC16E1">
              <w:rPr>
                <w:rFonts w:ascii="Arial" w:hAnsi="Arial" w:cs="Arial"/>
                <w:b/>
                <w:bCs/>
              </w:rPr>
              <w:t>Liczba podpisanych umów/wydanych decyzji</w:t>
            </w:r>
          </w:p>
        </w:tc>
        <w:tc>
          <w:tcPr>
            <w:tcW w:w="1057" w:type="pct"/>
            <w:vAlign w:val="center"/>
            <w:hideMark/>
          </w:tcPr>
          <w:p w14:paraId="117B3A29" w14:textId="179AFF17" w:rsidR="007E5447" w:rsidRPr="00BC16E1" w:rsidRDefault="007E5447" w:rsidP="00BC16E1">
            <w:pPr>
              <w:spacing w:line="276" w:lineRule="auto"/>
              <w:rPr>
                <w:rFonts w:ascii="Arial" w:hAnsi="Arial" w:cs="Arial"/>
                <w:b/>
                <w:bCs/>
              </w:rPr>
            </w:pPr>
            <w:r w:rsidRPr="00BC16E1">
              <w:rPr>
                <w:rFonts w:ascii="Arial" w:hAnsi="Arial" w:cs="Arial"/>
                <w:b/>
                <w:bCs/>
              </w:rPr>
              <w:t>Kwoty zakontra</w:t>
            </w:r>
            <w:r w:rsidR="00BC16E1">
              <w:rPr>
                <w:rFonts w:ascii="Arial" w:hAnsi="Arial" w:cs="Arial"/>
                <w:b/>
                <w:bCs/>
              </w:rPr>
              <w:t xml:space="preserve">ktowane </w:t>
            </w:r>
            <w:r w:rsidRPr="00BC16E1">
              <w:rPr>
                <w:rFonts w:ascii="Arial" w:hAnsi="Arial" w:cs="Arial"/>
                <w:b/>
                <w:bCs/>
              </w:rPr>
              <w:t>(narastająco) [zł]</w:t>
            </w:r>
          </w:p>
        </w:tc>
      </w:tr>
      <w:tr w:rsidR="007E5447" w:rsidRPr="00BC16E1" w14:paraId="2F045FB2" w14:textId="77777777" w:rsidTr="00BC16E1">
        <w:trPr>
          <w:trHeight w:val="285"/>
        </w:trPr>
        <w:tc>
          <w:tcPr>
            <w:tcW w:w="3015" w:type="pct"/>
            <w:vAlign w:val="center"/>
          </w:tcPr>
          <w:p w14:paraId="53DF7CEE" w14:textId="5F85AF71" w:rsidR="007E5447" w:rsidRPr="00BC16E1" w:rsidRDefault="007E5447" w:rsidP="00BC16E1">
            <w:pPr>
              <w:spacing w:line="276" w:lineRule="auto"/>
              <w:rPr>
                <w:rFonts w:ascii="Arial" w:hAnsi="Arial" w:cs="Arial"/>
                <w:i/>
                <w:iCs/>
              </w:rPr>
            </w:pPr>
            <w:r w:rsidRPr="00BC16E1">
              <w:rPr>
                <w:rFonts w:ascii="Arial" w:hAnsi="Arial" w:cs="Arial"/>
              </w:rPr>
              <w:t>Działanie 1.1</w:t>
            </w:r>
            <w:r w:rsidR="00BC16E1">
              <w:rPr>
                <w:rFonts w:ascii="Arial" w:hAnsi="Arial" w:cs="Arial"/>
                <w:i/>
                <w:iCs/>
              </w:rPr>
              <w:t xml:space="preserve"> </w:t>
            </w:r>
            <w:r w:rsidR="00BC16E1">
              <w:rPr>
                <w:rFonts w:ascii="Arial" w:hAnsi="Arial" w:cs="Arial"/>
                <w:i/>
                <w:iCs/>
              </w:rPr>
              <w:br/>
            </w:r>
            <w:r w:rsidRPr="00BC16E1">
              <w:rPr>
                <w:rFonts w:ascii="Arial" w:hAnsi="Arial" w:cs="Arial"/>
                <w:i/>
                <w:iCs/>
              </w:rPr>
              <w:t>Wsparcie osób młodych na regionalnym rynku pracy – projekty pozakonkursowe</w:t>
            </w:r>
            <w:r w:rsidR="00BC16E1">
              <w:rPr>
                <w:rFonts w:ascii="Arial" w:hAnsi="Arial" w:cs="Arial"/>
                <w:i/>
                <w:iCs/>
              </w:rPr>
              <w:t xml:space="preserve"> </w:t>
            </w:r>
            <w:r w:rsidR="00BC16E1">
              <w:rPr>
                <w:rFonts w:ascii="Arial" w:hAnsi="Arial" w:cs="Arial"/>
                <w:i/>
                <w:iCs/>
              </w:rPr>
              <w:br/>
            </w:r>
            <w:r w:rsidRPr="00BC16E1">
              <w:rPr>
                <w:rFonts w:ascii="Arial" w:hAnsi="Arial" w:cs="Arial"/>
              </w:rPr>
              <w:t>Poddziałanie 1.1.1</w:t>
            </w:r>
            <w:r w:rsidRPr="00BC16E1">
              <w:rPr>
                <w:rFonts w:ascii="Arial" w:hAnsi="Arial" w:cs="Arial"/>
                <w:b/>
                <w:bCs/>
              </w:rPr>
              <w:t xml:space="preserve"> </w:t>
            </w:r>
            <w:r w:rsidRPr="00BC16E1">
              <w:rPr>
                <w:rFonts w:ascii="Arial" w:hAnsi="Arial" w:cs="Arial"/>
                <w:i/>
                <w:iCs/>
              </w:rPr>
              <w:t xml:space="preserve">Wsparcie udzielane z EFS </w:t>
            </w:r>
            <w:r w:rsidRPr="00BC16E1">
              <w:rPr>
                <w:rStyle w:val="Odwoanieprzypisudolnego"/>
                <w:rFonts w:ascii="Arial" w:hAnsi="Arial" w:cs="Arial"/>
                <w:i/>
                <w:iCs/>
              </w:rPr>
              <w:footnoteReference w:id="47"/>
            </w:r>
          </w:p>
        </w:tc>
        <w:tc>
          <w:tcPr>
            <w:tcW w:w="928" w:type="pct"/>
            <w:vAlign w:val="center"/>
          </w:tcPr>
          <w:p w14:paraId="3FC89638" w14:textId="77777777" w:rsidR="007E5447" w:rsidRPr="00BC16E1" w:rsidRDefault="007E5447" w:rsidP="00BC16E1">
            <w:pPr>
              <w:spacing w:line="276" w:lineRule="auto"/>
              <w:rPr>
                <w:rFonts w:ascii="Arial" w:hAnsi="Arial" w:cs="Arial"/>
              </w:rPr>
            </w:pPr>
            <w:r w:rsidRPr="00BC16E1">
              <w:rPr>
                <w:rFonts w:ascii="Arial" w:hAnsi="Arial" w:cs="Arial"/>
              </w:rPr>
              <w:t>21</w:t>
            </w:r>
          </w:p>
        </w:tc>
        <w:tc>
          <w:tcPr>
            <w:tcW w:w="1057" w:type="pct"/>
            <w:noWrap/>
            <w:vAlign w:val="center"/>
          </w:tcPr>
          <w:p w14:paraId="0D37C16E" w14:textId="77777777" w:rsidR="007E5447" w:rsidRPr="00BC16E1" w:rsidRDefault="007E5447" w:rsidP="00BC16E1">
            <w:pPr>
              <w:spacing w:line="276" w:lineRule="auto"/>
              <w:rPr>
                <w:rFonts w:ascii="Arial" w:hAnsi="Arial" w:cs="Arial"/>
              </w:rPr>
            </w:pPr>
            <w:r w:rsidRPr="00BC16E1">
              <w:rPr>
                <w:rFonts w:ascii="Arial" w:hAnsi="Arial" w:cs="Arial"/>
              </w:rPr>
              <w:t>181 517 779,65</w:t>
            </w:r>
          </w:p>
        </w:tc>
      </w:tr>
      <w:tr w:rsidR="007E5447" w:rsidRPr="00BC16E1" w14:paraId="0B9D9BD6" w14:textId="77777777" w:rsidTr="00BC16E1">
        <w:trPr>
          <w:trHeight w:val="411"/>
        </w:trPr>
        <w:tc>
          <w:tcPr>
            <w:tcW w:w="3015" w:type="pct"/>
            <w:vAlign w:val="center"/>
          </w:tcPr>
          <w:p w14:paraId="2B0FFBF8" w14:textId="08C37CA0" w:rsidR="007E5447" w:rsidRPr="00BC16E1" w:rsidRDefault="007E5447" w:rsidP="00BC16E1">
            <w:pPr>
              <w:spacing w:line="276" w:lineRule="auto"/>
              <w:rPr>
                <w:rFonts w:ascii="Arial" w:hAnsi="Arial" w:cs="Arial"/>
                <w:i/>
                <w:iCs/>
              </w:rPr>
            </w:pPr>
            <w:r w:rsidRPr="00BC16E1">
              <w:rPr>
                <w:rFonts w:ascii="Arial" w:hAnsi="Arial" w:cs="Arial"/>
              </w:rPr>
              <w:t>Działanie 1.1</w:t>
            </w:r>
            <w:r w:rsidR="00BC16E1">
              <w:rPr>
                <w:rFonts w:ascii="Arial" w:hAnsi="Arial" w:cs="Arial"/>
                <w:i/>
                <w:iCs/>
              </w:rPr>
              <w:t xml:space="preserve"> </w:t>
            </w:r>
            <w:r w:rsidR="00BC16E1">
              <w:rPr>
                <w:rFonts w:ascii="Arial" w:hAnsi="Arial" w:cs="Arial"/>
                <w:i/>
                <w:iCs/>
              </w:rPr>
              <w:br/>
            </w:r>
            <w:r w:rsidRPr="00BC16E1">
              <w:rPr>
                <w:rFonts w:ascii="Arial" w:hAnsi="Arial" w:cs="Arial"/>
                <w:i/>
                <w:iCs/>
              </w:rPr>
              <w:t xml:space="preserve">Wsparcie osób młodych na regionalnym rynku pracy – projekty </w:t>
            </w:r>
            <w:r w:rsidR="00BC16E1">
              <w:rPr>
                <w:rFonts w:ascii="Arial" w:hAnsi="Arial" w:cs="Arial"/>
                <w:i/>
                <w:iCs/>
              </w:rPr>
              <w:t xml:space="preserve">pozakonkursowe </w:t>
            </w:r>
            <w:r w:rsidR="00BC16E1">
              <w:rPr>
                <w:rFonts w:ascii="Arial" w:hAnsi="Arial" w:cs="Arial"/>
                <w:i/>
                <w:iCs/>
              </w:rPr>
              <w:br/>
            </w:r>
            <w:r w:rsidRPr="00BC16E1">
              <w:rPr>
                <w:rFonts w:ascii="Arial" w:hAnsi="Arial" w:cs="Arial"/>
              </w:rPr>
              <w:t>Poddziałanie 1.1.2</w:t>
            </w:r>
            <w:r w:rsidR="00BC16E1">
              <w:rPr>
                <w:rFonts w:ascii="Arial" w:hAnsi="Arial" w:cs="Arial"/>
                <w:i/>
                <w:iCs/>
              </w:rPr>
              <w:t xml:space="preserve"> </w:t>
            </w:r>
            <w:r w:rsidR="00BC16E1">
              <w:rPr>
                <w:rFonts w:ascii="Arial" w:hAnsi="Arial" w:cs="Arial"/>
                <w:i/>
                <w:iCs/>
              </w:rPr>
              <w:br/>
            </w:r>
            <w:r w:rsidRPr="00BC16E1">
              <w:rPr>
                <w:rFonts w:ascii="Arial" w:hAnsi="Arial" w:cs="Arial"/>
                <w:i/>
                <w:iCs/>
              </w:rPr>
              <w:t>Wsparcie udzielane z Inicjatywy na rzecz zatrudnienia ludzi młodych</w:t>
            </w:r>
          </w:p>
        </w:tc>
        <w:tc>
          <w:tcPr>
            <w:tcW w:w="928" w:type="pct"/>
            <w:vAlign w:val="center"/>
          </w:tcPr>
          <w:p w14:paraId="1F4223A6" w14:textId="77777777" w:rsidR="007E5447" w:rsidRPr="00BC16E1" w:rsidRDefault="007E5447" w:rsidP="00BC16E1">
            <w:pPr>
              <w:spacing w:line="276" w:lineRule="auto"/>
              <w:rPr>
                <w:rFonts w:ascii="Arial" w:hAnsi="Arial" w:cs="Arial"/>
                <w:b/>
              </w:rPr>
            </w:pPr>
            <w:r w:rsidRPr="00BC16E1">
              <w:rPr>
                <w:rFonts w:ascii="Arial" w:hAnsi="Arial" w:cs="Arial"/>
              </w:rPr>
              <w:t>105</w:t>
            </w:r>
          </w:p>
        </w:tc>
        <w:tc>
          <w:tcPr>
            <w:tcW w:w="1057" w:type="pct"/>
            <w:noWrap/>
            <w:vAlign w:val="center"/>
          </w:tcPr>
          <w:p w14:paraId="475E66E1" w14:textId="77777777" w:rsidR="007E5447" w:rsidRPr="00BC16E1" w:rsidRDefault="007E5447" w:rsidP="00BC16E1">
            <w:pPr>
              <w:spacing w:line="276" w:lineRule="auto"/>
              <w:rPr>
                <w:rFonts w:ascii="Arial" w:hAnsi="Arial" w:cs="Arial"/>
                <w:b/>
              </w:rPr>
            </w:pPr>
            <w:r w:rsidRPr="00BC16E1">
              <w:rPr>
                <w:rFonts w:ascii="Arial" w:hAnsi="Arial" w:cs="Arial"/>
              </w:rPr>
              <w:t>488 602 110,11</w:t>
            </w:r>
          </w:p>
        </w:tc>
      </w:tr>
      <w:tr w:rsidR="007E5447" w:rsidRPr="00BC16E1" w14:paraId="584E1213" w14:textId="77777777" w:rsidTr="00BC16E1">
        <w:trPr>
          <w:trHeight w:val="411"/>
        </w:trPr>
        <w:tc>
          <w:tcPr>
            <w:tcW w:w="3015" w:type="pct"/>
            <w:vAlign w:val="center"/>
          </w:tcPr>
          <w:p w14:paraId="387008E8" w14:textId="77777777" w:rsidR="007E5447" w:rsidRPr="00BC16E1" w:rsidRDefault="007E5447" w:rsidP="00BC16E1">
            <w:pPr>
              <w:spacing w:line="276" w:lineRule="auto"/>
              <w:rPr>
                <w:rFonts w:ascii="Arial" w:hAnsi="Arial" w:cs="Arial"/>
                <w:b/>
                <w:bCs/>
              </w:rPr>
            </w:pPr>
            <w:r w:rsidRPr="00BC16E1">
              <w:rPr>
                <w:rFonts w:ascii="Arial" w:hAnsi="Arial" w:cs="Arial"/>
                <w:b/>
                <w:bCs/>
              </w:rPr>
              <w:t>Łącznie Działanie 1.1</w:t>
            </w:r>
          </w:p>
        </w:tc>
        <w:tc>
          <w:tcPr>
            <w:tcW w:w="928" w:type="pct"/>
            <w:vAlign w:val="center"/>
          </w:tcPr>
          <w:p w14:paraId="3D126D8B" w14:textId="77777777" w:rsidR="007E5447" w:rsidRPr="00BC16E1" w:rsidRDefault="007E5447" w:rsidP="00BC16E1">
            <w:pPr>
              <w:spacing w:line="276" w:lineRule="auto"/>
              <w:rPr>
                <w:rFonts w:ascii="Arial" w:hAnsi="Arial" w:cs="Arial"/>
                <w:b/>
              </w:rPr>
            </w:pPr>
            <w:r w:rsidRPr="00BC16E1">
              <w:rPr>
                <w:rFonts w:ascii="Arial" w:hAnsi="Arial" w:cs="Arial"/>
                <w:b/>
              </w:rPr>
              <w:t>126</w:t>
            </w:r>
          </w:p>
        </w:tc>
        <w:tc>
          <w:tcPr>
            <w:tcW w:w="1057" w:type="pct"/>
            <w:noWrap/>
            <w:vAlign w:val="center"/>
          </w:tcPr>
          <w:p w14:paraId="07014F5B" w14:textId="77777777" w:rsidR="007E5447" w:rsidRPr="00BC16E1" w:rsidRDefault="007E5447" w:rsidP="00BC16E1">
            <w:pPr>
              <w:spacing w:line="276" w:lineRule="auto"/>
              <w:rPr>
                <w:rFonts w:ascii="Arial" w:hAnsi="Arial" w:cs="Arial"/>
                <w:b/>
              </w:rPr>
            </w:pPr>
            <w:r w:rsidRPr="00BC16E1">
              <w:rPr>
                <w:rFonts w:ascii="Arial" w:hAnsi="Arial" w:cs="Arial"/>
                <w:b/>
              </w:rPr>
              <w:t>670 119 889,76</w:t>
            </w:r>
          </w:p>
        </w:tc>
      </w:tr>
    </w:tbl>
    <w:p w14:paraId="46184FB3" w14:textId="77777777" w:rsidR="007E5447" w:rsidRPr="00BC16E1" w:rsidRDefault="007E5447" w:rsidP="00117668">
      <w:pPr>
        <w:spacing w:before="120" w:line="276" w:lineRule="auto"/>
        <w:ind w:left="6" w:right="11"/>
        <w:rPr>
          <w:rFonts w:ascii="Arial" w:hAnsi="Arial" w:cs="Arial"/>
          <w:bCs/>
          <w:sz w:val="22"/>
          <w:szCs w:val="22"/>
        </w:rPr>
      </w:pPr>
      <w:r w:rsidRPr="00BC16E1">
        <w:rPr>
          <w:rFonts w:ascii="Arial" w:hAnsi="Arial" w:cs="Arial"/>
          <w:bCs/>
          <w:sz w:val="22"/>
          <w:szCs w:val="22"/>
        </w:rPr>
        <w:t>Źródło: Wojewódzki Urząd Pracy w Rzeszowie</w:t>
      </w:r>
    </w:p>
    <w:p w14:paraId="470D2A64" w14:textId="646B104B" w:rsidR="007E5447" w:rsidRPr="00BC16E1" w:rsidRDefault="007E5447" w:rsidP="00BC16E1">
      <w:pPr>
        <w:pStyle w:val="NormalnyWeb"/>
        <w:spacing w:before="0" w:beforeAutospacing="0" w:after="120" w:afterAutospacing="0" w:line="276" w:lineRule="auto"/>
        <w:ind w:left="11"/>
        <w:textAlignment w:val="top"/>
        <w:rPr>
          <w:rFonts w:ascii="Arial" w:hAnsi="Arial" w:cs="Arial"/>
          <w:sz w:val="22"/>
          <w:szCs w:val="22"/>
        </w:rPr>
      </w:pPr>
      <w:r w:rsidRPr="00BC16E1">
        <w:rPr>
          <w:rFonts w:ascii="Arial" w:hAnsi="Arial" w:cs="Arial"/>
          <w:sz w:val="22"/>
          <w:szCs w:val="22"/>
        </w:rPr>
        <w:t>W ramach Działania 1.1 Wsparcie osób młodych na regionalnym rynku pracy – projekty pozakonkursowe Poddziałania 1.1.2 Wsparcie udzielane z Inicjatywy na rzecz zatrudnienia ludzi młodych – w 2022 r. realizowanych było 21 projektów Powiatowych Urzędów Pracy z województwa podkarpackiego, którym przyznano dofinansowani</w:t>
      </w:r>
      <w:r w:rsidR="00117668">
        <w:rPr>
          <w:rFonts w:ascii="Arial" w:hAnsi="Arial" w:cs="Arial"/>
          <w:sz w:val="22"/>
          <w:szCs w:val="22"/>
        </w:rPr>
        <w:t xml:space="preserve">e w ramach naboru ogłoszonego w </w:t>
      </w:r>
      <w:r w:rsidRPr="00BC16E1">
        <w:rPr>
          <w:rFonts w:ascii="Arial" w:hAnsi="Arial" w:cs="Arial"/>
          <w:sz w:val="22"/>
          <w:szCs w:val="22"/>
        </w:rPr>
        <w:t>2021 r.</w:t>
      </w:r>
    </w:p>
    <w:p w14:paraId="5F201E9C" w14:textId="26EDE06A" w:rsidR="007E5447" w:rsidRPr="00BC16E1" w:rsidRDefault="007E5447" w:rsidP="00BC16E1">
      <w:pPr>
        <w:spacing w:after="0" w:line="276" w:lineRule="auto"/>
        <w:ind w:left="12"/>
        <w:rPr>
          <w:rFonts w:ascii="Arial" w:hAnsi="Arial" w:cs="Arial"/>
          <w:sz w:val="22"/>
          <w:szCs w:val="22"/>
        </w:rPr>
      </w:pPr>
      <w:r w:rsidRPr="00BC16E1">
        <w:rPr>
          <w:rFonts w:ascii="Arial" w:hAnsi="Arial" w:cs="Arial"/>
          <w:sz w:val="22"/>
          <w:szCs w:val="22"/>
          <w:u w:val="single"/>
        </w:rPr>
        <w:t>Wnioski o płatność zatwierdzone w ramach projektów pozakonkursowych.</w:t>
      </w:r>
      <w:r w:rsidRPr="00BC16E1">
        <w:rPr>
          <w:rFonts w:ascii="Arial" w:hAnsi="Arial" w:cs="Arial"/>
          <w:sz w:val="22"/>
          <w:szCs w:val="22"/>
        </w:rPr>
        <w:t xml:space="preserve"> W 2022 r. </w:t>
      </w:r>
      <w:r w:rsidR="00BC16E1">
        <w:rPr>
          <w:rFonts w:ascii="Arial" w:hAnsi="Arial" w:cs="Arial"/>
          <w:sz w:val="22"/>
          <w:szCs w:val="22"/>
        </w:rPr>
        <w:br/>
      </w:r>
      <w:r w:rsidRPr="00BC16E1">
        <w:rPr>
          <w:rFonts w:ascii="Arial" w:hAnsi="Arial" w:cs="Arial"/>
          <w:sz w:val="22"/>
          <w:szCs w:val="22"/>
        </w:rPr>
        <w:t>w</w:t>
      </w:r>
      <w:r w:rsidR="00BC16E1">
        <w:rPr>
          <w:rFonts w:ascii="Arial" w:hAnsi="Arial" w:cs="Arial"/>
          <w:sz w:val="22"/>
          <w:szCs w:val="22"/>
        </w:rPr>
        <w:t xml:space="preserve"> </w:t>
      </w:r>
      <w:r w:rsidRPr="00BC16E1">
        <w:rPr>
          <w:rFonts w:ascii="Arial" w:hAnsi="Arial" w:cs="Arial"/>
          <w:sz w:val="22"/>
          <w:szCs w:val="22"/>
        </w:rPr>
        <w:t>ramach Działania 1.1 zatwierdzono 204 wnioski o płatność na kwotę 67 020 418,63 zł.</w:t>
      </w:r>
    </w:p>
    <w:p w14:paraId="6E43302B" w14:textId="77777777" w:rsidR="007E5447" w:rsidRPr="00BC16E1" w:rsidRDefault="007E5447" w:rsidP="00BC16E1">
      <w:pPr>
        <w:spacing w:before="120" w:line="276" w:lineRule="auto"/>
        <w:ind w:left="11"/>
        <w:rPr>
          <w:rFonts w:ascii="Arial" w:hAnsi="Arial" w:cs="Arial"/>
          <w:sz w:val="22"/>
          <w:szCs w:val="22"/>
        </w:rPr>
      </w:pPr>
      <w:r w:rsidRPr="00BC16E1">
        <w:rPr>
          <w:rFonts w:ascii="Arial" w:eastAsia="Arial" w:hAnsi="Arial" w:cs="Arial"/>
          <w:color w:val="000000"/>
          <w:sz w:val="22"/>
          <w:szCs w:val="22"/>
        </w:rPr>
        <w:t>Tabela. Płatności w ramach projektów pozakonkursowych</w:t>
      </w:r>
    </w:p>
    <w:tbl>
      <w:tblPr>
        <w:tblStyle w:val="Tabela-Siatka11"/>
        <w:tblW w:w="9002" w:type="dxa"/>
        <w:tblLook w:val="04A0" w:firstRow="1" w:lastRow="0" w:firstColumn="1" w:lastColumn="0" w:noHBand="0" w:noVBand="1"/>
        <w:tblCaption w:val="Tabela. Płatności w ramach projektów pozakonkursowych"/>
        <w:tblDescription w:val="Tabela zawiera Działanie/Poddziałanie, Zatwierdzone w 2022 r. wnioski o płatność, Kwoty wydatków zatwierdzone we wnioskach o płatność w 2022 r. [zł]"/>
      </w:tblPr>
      <w:tblGrid>
        <w:gridCol w:w="4643"/>
        <w:gridCol w:w="1860"/>
        <w:gridCol w:w="2499"/>
      </w:tblGrid>
      <w:tr w:rsidR="007E5447" w:rsidRPr="00117668" w14:paraId="649598EC" w14:textId="77777777" w:rsidTr="006C17B3">
        <w:trPr>
          <w:trHeight w:val="775"/>
          <w:tblHeader/>
        </w:trPr>
        <w:tc>
          <w:tcPr>
            <w:tcW w:w="4643" w:type="dxa"/>
            <w:shd w:val="clear" w:color="auto" w:fill="F2F2F2" w:themeFill="background1" w:themeFillShade="F2"/>
            <w:vAlign w:val="center"/>
            <w:hideMark/>
          </w:tcPr>
          <w:p w14:paraId="229BD83C" w14:textId="77777777" w:rsidR="007E5447" w:rsidRPr="00117668" w:rsidRDefault="007E5447" w:rsidP="00117668">
            <w:pPr>
              <w:spacing w:line="276" w:lineRule="auto"/>
              <w:rPr>
                <w:rFonts w:ascii="Arial" w:hAnsi="Arial" w:cs="Arial"/>
                <w:b/>
                <w:bCs/>
              </w:rPr>
            </w:pPr>
            <w:r w:rsidRPr="00117668">
              <w:rPr>
                <w:rFonts w:ascii="Arial" w:hAnsi="Arial" w:cs="Arial"/>
                <w:b/>
                <w:bCs/>
              </w:rPr>
              <w:t>Działanie/Poddziałanie</w:t>
            </w:r>
          </w:p>
        </w:tc>
        <w:tc>
          <w:tcPr>
            <w:tcW w:w="1860" w:type="dxa"/>
            <w:shd w:val="clear" w:color="auto" w:fill="F2F2F2" w:themeFill="background1" w:themeFillShade="F2"/>
            <w:vAlign w:val="center"/>
            <w:hideMark/>
          </w:tcPr>
          <w:p w14:paraId="18ACCCA9" w14:textId="2ACD68B7" w:rsidR="007E5447" w:rsidRPr="00117668" w:rsidRDefault="006C17B3" w:rsidP="00117668">
            <w:pPr>
              <w:spacing w:line="276" w:lineRule="auto"/>
              <w:rPr>
                <w:rFonts w:ascii="Arial" w:hAnsi="Arial" w:cs="Arial"/>
                <w:b/>
                <w:bCs/>
              </w:rPr>
            </w:pPr>
            <w:r>
              <w:rPr>
                <w:rFonts w:ascii="Arial" w:hAnsi="Arial" w:cs="Arial"/>
                <w:b/>
                <w:bCs/>
              </w:rPr>
              <w:t xml:space="preserve">Zatwierdzone w 2022 r. wnioski o </w:t>
            </w:r>
            <w:r w:rsidR="007E5447" w:rsidRPr="00117668">
              <w:rPr>
                <w:rFonts w:ascii="Arial" w:hAnsi="Arial" w:cs="Arial"/>
                <w:b/>
                <w:bCs/>
              </w:rPr>
              <w:t>płatność</w:t>
            </w:r>
          </w:p>
        </w:tc>
        <w:tc>
          <w:tcPr>
            <w:tcW w:w="2499" w:type="dxa"/>
            <w:shd w:val="clear" w:color="auto" w:fill="F2F2F2" w:themeFill="background1" w:themeFillShade="F2"/>
            <w:vAlign w:val="center"/>
            <w:hideMark/>
          </w:tcPr>
          <w:p w14:paraId="73281AB5" w14:textId="209095B7" w:rsidR="007E5447" w:rsidRPr="00117668" w:rsidRDefault="006C17B3" w:rsidP="00117668">
            <w:pPr>
              <w:spacing w:line="276" w:lineRule="auto"/>
              <w:rPr>
                <w:rFonts w:ascii="Arial" w:hAnsi="Arial" w:cs="Arial"/>
                <w:b/>
                <w:bCs/>
              </w:rPr>
            </w:pPr>
            <w:r>
              <w:rPr>
                <w:rFonts w:ascii="Arial" w:hAnsi="Arial" w:cs="Arial"/>
                <w:b/>
                <w:bCs/>
              </w:rPr>
              <w:t xml:space="preserve">Kwoty wydatków zatwierdzone we wnioskach o płatność w </w:t>
            </w:r>
            <w:r w:rsidR="007E5447" w:rsidRPr="00117668">
              <w:rPr>
                <w:rFonts w:ascii="Arial" w:hAnsi="Arial" w:cs="Arial"/>
                <w:b/>
                <w:bCs/>
              </w:rPr>
              <w:t>2022 r. [zł]</w:t>
            </w:r>
          </w:p>
        </w:tc>
      </w:tr>
      <w:tr w:rsidR="007E5447" w:rsidRPr="00117668" w14:paraId="05B8481D" w14:textId="77777777" w:rsidTr="00117668">
        <w:trPr>
          <w:trHeight w:val="264"/>
        </w:trPr>
        <w:tc>
          <w:tcPr>
            <w:tcW w:w="4643" w:type="dxa"/>
            <w:vAlign w:val="center"/>
            <w:hideMark/>
          </w:tcPr>
          <w:p w14:paraId="5A1889A6" w14:textId="77777777" w:rsidR="007E5447" w:rsidRPr="00117668" w:rsidRDefault="007E5447" w:rsidP="00117668">
            <w:pPr>
              <w:spacing w:line="276" w:lineRule="auto"/>
              <w:rPr>
                <w:rFonts w:ascii="Arial" w:hAnsi="Arial" w:cs="Arial"/>
              </w:rPr>
            </w:pPr>
            <w:r w:rsidRPr="00117668">
              <w:rPr>
                <w:rFonts w:ascii="Arial" w:hAnsi="Arial" w:cs="Arial"/>
              </w:rPr>
              <w:t>Poddziałanie 1.1.1</w:t>
            </w:r>
          </w:p>
        </w:tc>
        <w:tc>
          <w:tcPr>
            <w:tcW w:w="1860" w:type="dxa"/>
            <w:vAlign w:val="center"/>
          </w:tcPr>
          <w:p w14:paraId="7A657F11" w14:textId="77777777" w:rsidR="007E5447" w:rsidRPr="00117668" w:rsidRDefault="007E5447" w:rsidP="00117668">
            <w:pPr>
              <w:spacing w:line="276" w:lineRule="auto"/>
              <w:rPr>
                <w:rFonts w:ascii="Arial" w:hAnsi="Arial" w:cs="Arial"/>
              </w:rPr>
            </w:pPr>
            <w:r w:rsidRPr="00117668">
              <w:rPr>
                <w:rFonts w:ascii="Arial" w:hAnsi="Arial" w:cs="Arial"/>
              </w:rPr>
              <w:t>105</w:t>
            </w:r>
          </w:p>
        </w:tc>
        <w:tc>
          <w:tcPr>
            <w:tcW w:w="2499" w:type="dxa"/>
            <w:vAlign w:val="center"/>
          </w:tcPr>
          <w:p w14:paraId="22C8A03F" w14:textId="77777777" w:rsidR="007E5447" w:rsidRPr="00117668" w:rsidRDefault="007E5447" w:rsidP="00117668">
            <w:pPr>
              <w:spacing w:line="276" w:lineRule="auto"/>
              <w:rPr>
                <w:rFonts w:ascii="Arial" w:hAnsi="Arial" w:cs="Arial"/>
              </w:rPr>
            </w:pPr>
            <w:r w:rsidRPr="00117668">
              <w:rPr>
                <w:rFonts w:ascii="Arial" w:eastAsia="TimesNewRomanPSMT" w:hAnsi="Arial" w:cs="Arial"/>
              </w:rPr>
              <w:t>37 508 765,63</w:t>
            </w:r>
          </w:p>
        </w:tc>
      </w:tr>
      <w:tr w:rsidR="007E5447" w:rsidRPr="00117668" w14:paraId="2CCF9A13" w14:textId="77777777" w:rsidTr="00117668">
        <w:trPr>
          <w:trHeight w:val="264"/>
        </w:trPr>
        <w:tc>
          <w:tcPr>
            <w:tcW w:w="4643" w:type="dxa"/>
            <w:vAlign w:val="center"/>
            <w:hideMark/>
          </w:tcPr>
          <w:p w14:paraId="09B32EFF" w14:textId="77777777" w:rsidR="007E5447" w:rsidRPr="00117668" w:rsidRDefault="007E5447" w:rsidP="00117668">
            <w:pPr>
              <w:spacing w:line="276" w:lineRule="auto"/>
              <w:rPr>
                <w:rFonts w:ascii="Arial" w:hAnsi="Arial" w:cs="Arial"/>
              </w:rPr>
            </w:pPr>
            <w:r w:rsidRPr="00117668">
              <w:rPr>
                <w:rFonts w:ascii="Arial" w:hAnsi="Arial" w:cs="Arial"/>
              </w:rPr>
              <w:t>Poddziałanie 1.1.2</w:t>
            </w:r>
          </w:p>
        </w:tc>
        <w:tc>
          <w:tcPr>
            <w:tcW w:w="1860" w:type="dxa"/>
            <w:vAlign w:val="center"/>
          </w:tcPr>
          <w:p w14:paraId="3A1E916D" w14:textId="77777777" w:rsidR="007E5447" w:rsidRPr="00117668" w:rsidRDefault="007E5447" w:rsidP="00117668">
            <w:pPr>
              <w:spacing w:line="276" w:lineRule="auto"/>
              <w:rPr>
                <w:rFonts w:ascii="Arial" w:hAnsi="Arial" w:cs="Arial"/>
              </w:rPr>
            </w:pPr>
            <w:r w:rsidRPr="00117668">
              <w:rPr>
                <w:rFonts w:ascii="Arial" w:hAnsi="Arial" w:cs="Arial"/>
              </w:rPr>
              <w:t>99</w:t>
            </w:r>
          </w:p>
        </w:tc>
        <w:tc>
          <w:tcPr>
            <w:tcW w:w="2499" w:type="dxa"/>
            <w:vAlign w:val="center"/>
          </w:tcPr>
          <w:p w14:paraId="41BDE38E" w14:textId="77777777" w:rsidR="007E5447" w:rsidRPr="00117668" w:rsidRDefault="007E5447" w:rsidP="00117668">
            <w:pPr>
              <w:spacing w:line="276" w:lineRule="auto"/>
              <w:rPr>
                <w:rFonts w:ascii="Arial" w:hAnsi="Arial" w:cs="Arial"/>
              </w:rPr>
            </w:pPr>
            <w:r w:rsidRPr="00117668">
              <w:rPr>
                <w:rFonts w:ascii="Arial" w:eastAsia="TimesNewRomanPSMT" w:hAnsi="Arial" w:cs="Arial"/>
              </w:rPr>
              <w:t>29 511 653,00</w:t>
            </w:r>
          </w:p>
        </w:tc>
      </w:tr>
      <w:tr w:rsidR="007E5447" w:rsidRPr="00117668" w14:paraId="4A161CCE" w14:textId="77777777" w:rsidTr="006C17B3">
        <w:trPr>
          <w:trHeight w:val="264"/>
        </w:trPr>
        <w:tc>
          <w:tcPr>
            <w:tcW w:w="4643" w:type="dxa"/>
            <w:shd w:val="clear" w:color="auto" w:fill="F2F2F2" w:themeFill="background1" w:themeFillShade="F2"/>
            <w:vAlign w:val="center"/>
          </w:tcPr>
          <w:p w14:paraId="33569C6D" w14:textId="77777777" w:rsidR="007E5447" w:rsidRPr="00117668" w:rsidRDefault="007E5447" w:rsidP="00117668">
            <w:pPr>
              <w:spacing w:line="276" w:lineRule="auto"/>
              <w:rPr>
                <w:rFonts w:ascii="Arial" w:hAnsi="Arial" w:cs="Arial"/>
                <w:b/>
              </w:rPr>
            </w:pPr>
            <w:r w:rsidRPr="00117668">
              <w:rPr>
                <w:rFonts w:ascii="Arial" w:hAnsi="Arial" w:cs="Arial"/>
                <w:b/>
              </w:rPr>
              <w:t>Razem</w:t>
            </w:r>
          </w:p>
        </w:tc>
        <w:tc>
          <w:tcPr>
            <w:tcW w:w="1860" w:type="dxa"/>
            <w:shd w:val="clear" w:color="auto" w:fill="F2F2F2" w:themeFill="background1" w:themeFillShade="F2"/>
            <w:vAlign w:val="center"/>
          </w:tcPr>
          <w:p w14:paraId="1CBBCD0E" w14:textId="77777777" w:rsidR="007E5447" w:rsidRPr="00117668" w:rsidRDefault="007E5447" w:rsidP="00117668">
            <w:pPr>
              <w:spacing w:line="276" w:lineRule="auto"/>
              <w:rPr>
                <w:rFonts w:ascii="Arial" w:hAnsi="Arial" w:cs="Arial"/>
                <w:b/>
              </w:rPr>
            </w:pPr>
            <w:r w:rsidRPr="00117668">
              <w:rPr>
                <w:rFonts w:ascii="Arial" w:hAnsi="Arial" w:cs="Arial"/>
                <w:b/>
              </w:rPr>
              <w:t>204</w:t>
            </w:r>
          </w:p>
        </w:tc>
        <w:tc>
          <w:tcPr>
            <w:tcW w:w="2499" w:type="dxa"/>
            <w:shd w:val="clear" w:color="auto" w:fill="F2F2F2" w:themeFill="background1" w:themeFillShade="F2"/>
            <w:vAlign w:val="center"/>
          </w:tcPr>
          <w:p w14:paraId="6BB64230" w14:textId="77777777" w:rsidR="007E5447" w:rsidRPr="00117668" w:rsidRDefault="007E5447" w:rsidP="00117668">
            <w:pPr>
              <w:spacing w:line="276" w:lineRule="auto"/>
              <w:rPr>
                <w:rFonts w:ascii="Arial" w:hAnsi="Arial" w:cs="Arial"/>
                <w:b/>
              </w:rPr>
            </w:pPr>
            <w:r w:rsidRPr="00117668">
              <w:rPr>
                <w:rFonts w:ascii="Arial" w:hAnsi="Arial" w:cs="Arial"/>
                <w:b/>
                <w:bCs/>
              </w:rPr>
              <w:t>67 020 418,63</w:t>
            </w:r>
          </w:p>
        </w:tc>
      </w:tr>
    </w:tbl>
    <w:p w14:paraId="4D5BDDEE" w14:textId="77777777" w:rsidR="007E5447" w:rsidRPr="006C17B3" w:rsidRDefault="007E5447" w:rsidP="006C17B3">
      <w:pPr>
        <w:spacing w:before="120" w:line="276" w:lineRule="auto"/>
        <w:rPr>
          <w:rFonts w:ascii="Arial" w:eastAsiaTheme="majorEastAsia" w:hAnsi="Arial" w:cs="Arial"/>
          <w:color w:val="2F5496" w:themeColor="accent1" w:themeShade="BF"/>
          <w:sz w:val="22"/>
          <w:szCs w:val="22"/>
        </w:rPr>
      </w:pPr>
      <w:r w:rsidRPr="006C17B3">
        <w:rPr>
          <w:rFonts w:ascii="Arial" w:hAnsi="Arial" w:cs="Arial"/>
          <w:bCs/>
          <w:sz w:val="22"/>
          <w:szCs w:val="22"/>
        </w:rPr>
        <w:t>Źródło: Wojewódzki Urząd Pracy w Rzeszowie</w:t>
      </w:r>
    </w:p>
    <w:p w14:paraId="265B8305" w14:textId="77777777" w:rsidR="006C17B3" w:rsidRDefault="006C17B3">
      <w:pPr>
        <w:rPr>
          <w:rFonts w:ascii="Arial" w:hAnsi="Arial" w:cs="Arial"/>
          <w:bCs/>
          <w:sz w:val="22"/>
          <w:szCs w:val="22"/>
          <w:u w:val="single"/>
        </w:rPr>
      </w:pPr>
      <w:r>
        <w:rPr>
          <w:rFonts w:ascii="Arial" w:hAnsi="Arial" w:cs="Arial"/>
          <w:bCs/>
          <w:sz w:val="22"/>
          <w:szCs w:val="22"/>
          <w:u w:val="single"/>
        </w:rPr>
        <w:br w:type="page"/>
      </w:r>
    </w:p>
    <w:p w14:paraId="44F30D67" w14:textId="5BA364B6" w:rsidR="000F410E" w:rsidRPr="006C17B3" w:rsidRDefault="007E5447" w:rsidP="006C17B3">
      <w:pPr>
        <w:spacing w:before="120" w:line="276" w:lineRule="auto"/>
        <w:rPr>
          <w:rFonts w:ascii="Arial" w:hAnsi="Arial" w:cs="Arial"/>
          <w:bCs/>
          <w:sz w:val="22"/>
          <w:szCs w:val="22"/>
        </w:rPr>
      </w:pPr>
      <w:r w:rsidRPr="006C17B3">
        <w:rPr>
          <w:rFonts w:ascii="Arial" w:hAnsi="Arial" w:cs="Arial"/>
          <w:bCs/>
          <w:sz w:val="22"/>
          <w:szCs w:val="22"/>
          <w:u w:val="single"/>
        </w:rPr>
        <w:t>Projekty konkursowe</w:t>
      </w:r>
      <w:r w:rsidRPr="006C17B3">
        <w:rPr>
          <w:rFonts w:ascii="Arial" w:hAnsi="Arial" w:cs="Arial"/>
          <w:bCs/>
          <w:sz w:val="22"/>
          <w:szCs w:val="22"/>
        </w:rPr>
        <w:t xml:space="preserve"> </w:t>
      </w:r>
    </w:p>
    <w:p w14:paraId="585DDE28" w14:textId="06C85361" w:rsidR="007E5447" w:rsidRPr="006C17B3" w:rsidRDefault="007E5447" w:rsidP="006C17B3">
      <w:pPr>
        <w:spacing w:before="120" w:line="276" w:lineRule="auto"/>
        <w:rPr>
          <w:rFonts w:ascii="Arial" w:eastAsia="Arial" w:hAnsi="Arial" w:cs="Arial"/>
          <w:bCs/>
          <w:color w:val="000000"/>
          <w:sz w:val="22"/>
          <w:szCs w:val="22"/>
        </w:rPr>
      </w:pPr>
      <w:r w:rsidRPr="006C17B3">
        <w:rPr>
          <w:rFonts w:ascii="Arial" w:eastAsia="Arial" w:hAnsi="Arial" w:cs="Arial"/>
          <w:bCs/>
          <w:color w:val="000000"/>
          <w:sz w:val="22"/>
          <w:szCs w:val="22"/>
        </w:rPr>
        <w:t>Tabela. Łączna kontraktacja Poddziałania 1.2.1 projektów wyłonionych do dofinansowania (nabory z 2017 r., 2018 r., 2019 r., 2020 r. i 2021 r.) oraz Poddziałania 1.2.2 projektów wyłonionych do dofinanso</w:t>
      </w:r>
      <w:r w:rsidR="006C17B3">
        <w:rPr>
          <w:rFonts w:ascii="Arial" w:eastAsia="Arial" w:hAnsi="Arial" w:cs="Arial"/>
          <w:bCs/>
          <w:color w:val="000000"/>
          <w:sz w:val="22"/>
          <w:szCs w:val="22"/>
        </w:rPr>
        <w:t>wania (nabory z 2015 i 2016 r.)</w:t>
      </w:r>
    </w:p>
    <w:tbl>
      <w:tblPr>
        <w:tblStyle w:val="Tabela-Siatka11"/>
        <w:tblW w:w="5000" w:type="pct"/>
        <w:tblLook w:val="04A0" w:firstRow="1" w:lastRow="0" w:firstColumn="1" w:lastColumn="0" w:noHBand="0" w:noVBand="1"/>
        <w:tblCaption w:val="Tabela. Łączna kontraktacja Poddziałania 1.2.1 projektów wyłonionych do dofinansowania (nabory z 2017 r., 2018 r., 2019 r., 2020 r. i 2021 r.) oraz Poddziałania 1.2.2 projektów wyłonionych do dofinansowania (nabory z 2015 i 2016 r.)"/>
        <w:tblDescription w:val="Tabela zawiera Działanie/Poddziałanie, Liczba podpisanych umów/wydanych decyzji, Kwoty zakontraktowane (narastająco) [zł]"/>
      </w:tblPr>
      <w:tblGrid>
        <w:gridCol w:w="4530"/>
        <w:gridCol w:w="2064"/>
        <w:gridCol w:w="2468"/>
      </w:tblGrid>
      <w:tr w:rsidR="007E5447" w:rsidRPr="006C17B3" w14:paraId="482E5F3D" w14:textId="77777777" w:rsidTr="006C17B3">
        <w:trPr>
          <w:trHeight w:val="553"/>
          <w:tblHeader/>
        </w:trPr>
        <w:tc>
          <w:tcPr>
            <w:tcW w:w="2499" w:type="pct"/>
            <w:vAlign w:val="center"/>
            <w:hideMark/>
          </w:tcPr>
          <w:p w14:paraId="2420978C" w14:textId="77777777" w:rsidR="007E5447" w:rsidRPr="006C17B3" w:rsidRDefault="007E5447" w:rsidP="006C17B3">
            <w:pPr>
              <w:spacing w:line="276" w:lineRule="auto"/>
              <w:rPr>
                <w:rFonts w:ascii="Arial" w:hAnsi="Arial" w:cs="Arial"/>
                <w:b/>
                <w:bCs/>
              </w:rPr>
            </w:pPr>
            <w:r w:rsidRPr="006C17B3">
              <w:rPr>
                <w:rFonts w:ascii="Arial" w:hAnsi="Arial" w:cs="Arial"/>
                <w:b/>
                <w:bCs/>
              </w:rPr>
              <w:t>Działanie/Poddziałanie</w:t>
            </w:r>
          </w:p>
        </w:tc>
        <w:tc>
          <w:tcPr>
            <w:tcW w:w="1139" w:type="pct"/>
            <w:vAlign w:val="center"/>
            <w:hideMark/>
          </w:tcPr>
          <w:p w14:paraId="1162A8BC" w14:textId="77777777" w:rsidR="007E5447" w:rsidRPr="006C17B3" w:rsidRDefault="007E5447" w:rsidP="006C17B3">
            <w:pPr>
              <w:spacing w:line="276" w:lineRule="auto"/>
              <w:rPr>
                <w:rFonts w:ascii="Arial" w:hAnsi="Arial" w:cs="Arial"/>
                <w:b/>
                <w:bCs/>
              </w:rPr>
            </w:pPr>
            <w:r w:rsidRPr="006C17B3">
              <w:rPr>
                <w:rFonts w:ascii="Arial" w:hAnsi="Arial" w:cs="Arial"/>
                <w:b/>
                <w:bCs/>
              </w:rPr>
              <w:t>Liczba podpisanych umów/wydanych decyzji</w:t>
            </w:r>
          </w:p>
        </w:tc>
        <w:tc>
          <w:tcPr>
            <w:tcW w:w="1362" w:type="pct"/>
            <w:vAlign w:val="center"/>
            <w:hideMark/>
          </w:tcPr>
          <w:p w14:paraId="5E002F95" w14:textId="2F2D8521" w:rsidR="007E5447" w:rsidRPr="006C17B3" w:rsidRDefault="006C17B3" w:rsidP="006C17B3">
            <w:pPr>
              <w:spacing w:line="276" w:lineRule="auto"/>
              <w:rPr>
                <w:rFonts w:ascii="Arial" w:hAnsi="Arial" w:cs="Arial"/>
                <w:b/>
                <w:bCs/>
              </w:rPr>
            </w:pPr>
            <w:r>
              <w:rPr>
                <w:rFonts w:ascii="Arial" w:hAnsi="Arial" w:cs="Arial"/>
                <w:b/>
                <w:bCs/>
              </w:rPr>
              <w:t xml:space="preserve">Kwoty zakontraktowane </w:t>
            </w:r>
            <w:r w:rsidR="007E5447" w:rsidRPr="006C17B3">
              <w:rPr>
                <w:rFonts w:ascii="Arial" w:hAnsi="Arial" w:cs="Arial"/>
                <w:b/>
                <w:bCs/>
              </w:rPr>
              <w:t>(narastająco) [zł]</w:t>
            </w:r>
          </w:p>
        </w:tc>
      </w:tr>
      <w:tr w:rsidR="007E5447" w:rsidRPr="006C17B3" w14:paraId="6CE0062F" w14:textId="77777777" w:rsidTr="006C17B3">
        <w:trPr>
          <w:trHeight w:val="285"/>
        </w:trPr>
        <w:tc>
          <w:tcPr>
            <w:tcW w:w="2499" w:type="pct"/>
            <w:vAlign w:val="center"/>
            <w:hideMark/>
          </w:tcPr>
          <w:p w14:paraId="42ACD25D" w14:textId="4124578C" w:rsidR="007E5447" w:rsidRPr="006C17B3" w:rsidRDefault="006C17B3" w:rsidP="006C17B3">
            <w:pPr>
              <w:spacing w:line="276" w:lineRule="auto"/>
              <w:rPr>
                <w:rFonts w:ascii="Arial" w:hAnsi="Arial" w:cs="Arial"/>
              </w:rPr>
            </w:pPr>
            <w:r>
              <w:rPr>
                <w:rFonts w:ascii="Arial" w:hAnsi="Arial" w:cs="Arial"/>
              </w:rPr>
              <w:t xml:space="preserve">Działanie 1.2 </w:t>
            </w:r>
            <w:r w:rsidR="007E5447" w:rsidRPr="006C17B3">
              <w:rPr>
                <w:rFonts w:ascii="Arial" w:hAnsi="Arial" w:cs="Arial"/>
              </w:rPr>
              <w:t>Wsparcie osób młodych pozostających bez pracy na regionalnym ry</w:t>
            </w:r>
            <w:r>
              <w:rPr>
                <w:rFonts w:ascii="Arial" w:hAnsi="Arial" w:cs="Arial"/>
              </w:rPr>
              <w:t xml:space="preserve">nku pracy – projekty konkursowe </w:t>
            </w:r>
            <w:r w:rsidR="007E5447" w:rsidRPr="006C17B3">
              <w:rPr>
                <w:rFonts w:ascii="Arial" w:hAnsi="Arial" w:cs="Arial"/>
              </w:rPr>
              <w:t xml:space="preserve">Poddziałanie 1.2.1 Wsparcie udzielane </w:t>
            </w:r>
            <w:r>
              <w:rPr>
                <w:rFonts w:ascii="Arial" w:hAnsi="Arial" w:cs="Arial"/>
              </w:rPr>
              <w:br/>
            </w:r>
            <w:r w:rsidR="007E5447" w:rsidRPr="006C17B3">
              <w:rPr>
                <w:rFonts w:ascii="Arial" w:hAnsi="Arial" w:cs="Arial"/>
              </w:rPr>
              <w:t>z EFS</w:t>
            </w:r>
          </w:p>
        </w:tc>
        <w:tc>
          <w:tcPr>
            <w:tcW w:w="1139" w:type="pct"/>
            <w:vAlign w:val="center"/>
          </w:tcPr>
          <w:p w14:paraId="7B0F023D" w14:textId="77777777" w:rsidR="007E5447" w:rsidRPr="006C17B3" w:rsidRDefault="007E5447" w:rsidP="006C17B3">
            <w:pPr>
              <w:spacing w:line="276" w:lineRule="auto"/>
              <w:rPr>
                <w:rFonts w:ascii="Arial" w:hAnsi="Arial" w:cs="Arial"/>
              </w:rPr>
            </w:pPr>
            <w:r w:rsidRPr="006C17B3">
              <w:rPr>
                <w:rFonts w:ascii="Arial" w:hAnsi="Arial" w:cs="Arial"/>
              </w:rPr>
              <w:t>151</w:t>
            </w:r>
          </w:p>
        </w:tc>
        <w:tc>
          <w:tcPr>
            <w:tcW w:w="1362" w:type="pct"/>
            <w:noWrap/>
            <w:vAlign w:val="center"/>
          </w:tcPr>
          <w:p w14:paraId="09D5DF31" w14:textId="77777777" w:rsidR="007E5447" w:rsidRPr="006C17B3" w:rsidRDefault="007E5447" w:rsidP="006C17B3">
            <w:pPr>
              <w:spacing w:line="276" w:lineRule="auto"/>
              <w:rPr>
                <w:rFonts w:ascii="Arial" w:hAnsi="Arial" w:cs="Arial"/>
              </w:rPr>
            </w:pPr>
            <w:r w:rsidRPr="006C17B3">
              <w:rPr>
                <w:rFonts w:ascii="Arial" w:hAnsi="Arial" w:cs="Arial"/>
              </w:rPr>
              <w:t>221 476 559,27</w:t>
            </w:r>
          </w:p>
        </w:tc>
      </w:tr>
      <w:tr w:rsidR="007E5447" w:rsidRPr="006C17B3" w14:paraId="5568D459" w14:textId="77777777" w:rsidTr="006C17B3">
        <w:trPr>
          <w:trHeight w:val="285"/>
        </w:trPr>
        <w:tc>
          <w:tcPr>
            <w:tcW w:w="2499" w:type="pct"/>
            <w:vAlign w:val="center"/>
          </w:tcPr>
          <w:p w14:paraId="4E107F98" w14:textId="6D75CD6C" w:rsidR="007E5447" w:rsidRPr="006C17B3" w:rsidRDefault="006C17B3" w:rsidP="006C17B3">
            <w:pPr>
              <w:spacing w:line="276" w:lineRule="auto"/>
              <w:rPr>
                <w:rFonts w:ascii="Arial" w:hAnsi="Arial" w:cs="Arial"/>
              </w:rPr>
            </w:pPr>
            <w:r>
              <w:rPr>
                <w:rFonts w:ascii="Arial" w:hAnsi="Arial" w:cs="Arial"/>
              </w:rPr>
              <w:t xml:space="preserve">Działanie 1.2 </w:t>
            </w:r>
            <w:r>
              <w:rPr>
                <w:rFonts w:ascii="Arial" w:hAnsi="Arial" w:cs="Arial"/>
              </w:rPr>
              <w:br/>
            </w:r>
            <w:r w:rsidR="007E5447" w:rsidRPr="006C17B3">
              <w:rPr>
                <w:rFonts w:ascii="Arial" w:hAnsi="Arial" w:cs="Arial"/>
              </w:rPr>
              <w:t>Wsparcie osób młodych pozostających bez pracy na regionalnym ry</w:t>
            </w:r>
            <w:r>
              <w:rPr>
                <w:rFonts w:ascii="Arial" w:hAnsi="Arial" w:cs="Arial"/>
              </w:rPr>
              <w:t xml:space="preserve">nku pracy – projekty konkursowe Poddziałanie 1.2.2 </w:t>
            </w:r>
            <w:r>
              <w:rPr>
                <w:rFonts w:ascii="Arial" w:hAnsi="Arial" w:cs="Arial"/>
              </w:rPr>
              <w:br/>
            </w:r>
            <w:r w:rsidR="007E5447" w:rsidRPr="006C17B3">
              <w:rPr>
                <w:rFonts w:ascii="Arial" w:hAnsi="Arial" w:cs="Arial"/>
              </w:rPr>
              <w:t>Wsparcie udzielane z Inicjatywy na rzecz zatrudnienia ludzi młodych</w:t>
            </w:r>
          </w:p>
        </w:tc>
        <w:tc>
          <w:tcPr>
            <w:tcW w:w="1139" w:type="pct"/>
            <w:vAlign w:val="center"/>
          </w:tcPr>
          <w:p w14:paraId="69FBB73E" w14:textId="77777777" w:rsidR="007E5447" w:rsidRPr="006C17B3" w:rsidRDefault="007E5447" w:rsidP="006C17B3">
            <w:pPr>
              <w:spacing w:line="276" w:lineRule="auto"/>
              <w:rPr>
                <w:rFonts w:ascii="Arial" w:hAnsi="Arial" w:cs="Arial"/>
              </w:rPr>
            </w:pPr>
            <w:r w:rsidRPr="006C17B3">
              <w:rPr>
                <w:rFonts w:ascii="Arial" w:hAnsi="Arial" w:cs="Arial"/>
              </w:rPr>
              <w:t>28</w:t>
            </w:r>
          </w:p>
        </w:tc>
        <w:tc>
          <w:tcPr>
            <w:tcW w:w="1362" w:type="pct"/>
            <w:noWrap/>
            <w:vAlign w:val="center"/>
          </w:tcPr>
          <w:p w14:paraId="78B1BB3C" w14:textId="77777777" w:rsidR="007E5447" w:rsidRPr="006C17B3" w:rsidRDefault="007E5447" w:rsidP="006C17B3">
            <w:pPr>
              <w:spacing w:line="276" w:lineRule="auto"/>
              <w:rPr>
                <w:rFonts w:ascii="Arial" w:hAnsi="Arial" w:cs="Arial"/>
              </w:rPr>
            </w:pPr>
            <w:r w:rsidRPr="006C17B3">
              <w:rPr>
                <w:rFonts w:ascii="Arial" w:hAnsi="Arial" w:cs="Arial"/>
              </w:rPr>
              <w:t>35 840 424,87</w:t>
            </w:r>
          </w:p>
        </w:tc>
      </w:tr>
      <w:tr w:rsidR="007E5447" w:rsidRPr="006C17B3" w14:paraId="343CA3C8" w14:textId="77777777" w:rsidTr="006C17B3">
        <w:trPr>
          <w:trHeight w:val="300"/>
        </w:trPr>
        <w:tc>
          <w:tcPr>
            <w:tcW w:w="2499" w:type="pct"/>
            <w:vAlign w:val="center"/>
          </w:tcPr>
          <w:p w14:paraId="31A7355F" w14:textId="77777777" w:rsidR="007E5447" w:rsidRPr="006C17B3" w:rsidRDefault="007E5447" w:rsidP="006C17B3">
            <w:pPr>
              <w:spacing w:line="276" w:lineRule="auto"/>
              <w:rPr>
                <w:rFonts w:ascii="Arial" w:hAnsi="Arial" w:cs="Arial"/>
                <w:b/>
                <w:bCs/>
              </w:rPr>
            </w:pPr>
            <w:r w:rsidRPr="006C17B3">
              <w:rPr>
                <w:rFonts w:ascii="Arial" w:hAnsi="Arial" w:cs="Arial"/>
                <w:b/>
                <w:bCs/>
              </w:rPr>
              <w:t>Łącznie Działanie 1.2</w:t>
            </w:r>
          </w:p>
        </w:tc>
        <w:tc>
          <w:tcPr>
            <w:tcW w:w="1139" w:type="pct"/>
            <w:vAlign w:val="center"/>
          </w:tcPr>
          <w:p w14:paraId="76B74B96" w14:textId="77777777" w:rsidR="007E5447" w:rsidRPr="006C17B3" w:rsidRDefault="007E5447" w:rsidP="006C17B3">
            <w:pPr>
              <w:spacing w:line="276" w:lineRule="auto"/>
              <w:rPr>
                <w:rFonts w:ascii="Arial" w:hAnsi="Arial" w:cs="Arial"/>
                <w:b/>
              </w:rPr>
            </w:pPr>
            <w:r w:rsidRPr="006C17B3">
              <w:rPr>
                <w:rFonts w:ascii="Arial" w:hAnsi="Arial" w:cs="Arial"/>
                <w:b/>
              </w:rPr>
              <w:t>179</w:t>
            </w:r>
          </w:p>
        </w:tc>
        <w:tc>
          <w:tcPr>
            <w:tcW w:w="1362" w:type="pct"/>
            <w:noWrap/>
            <w:vAlign w:val="center"/>
          </w:tcPr>
          <w:p w14:paraId="70DB9DAB" w14:textId="77777777" w:rsidR="007E5447" w:rsidRPr="006C17B3" w:rsidRDefault="007E5447" w:rsidP="006C17B3">
            <w:pPr>
              <w:spacing w:line="276" w:lineRule="auto"/>
              <w:rPr>
                <w:rFonts w:ascii="Arial" w:hAnsi="Arial" w:cs="Arial"/>
                <w:b/>
              </w:rPr>
            </w:pPr>
            <w:r w:rsidRPr="006C17B3">
              <w:rPr>
                <w:rFonts w:ascii="Arial" w:hAnsi="Arial" w:cs="Arial"/>
                <w:b/>
              </w:rPr>
              <w:t>257 316 984,14</w:t>
            </w:r>
          </w:p>
        </w:tc>
      </w:tr>
    </w:tbl>
    <w:p w14:paraId="1563F079" w14:textId="77777777" w:rsidR="007E5447" w:rsidRPr="006C17B3" w:rsidRDefault="007E5447" w:rsidP="006C17B3">
      <w:pPr>
        <w:spacing w:before="120" w:line="276" w:lineRule="auto"/>
        <w:ind w:left="6" w:right="11"/>
        <w:rPr>
          <w:rFonts w:ascii="Arial" w:hAnsi="Arial" w:cs="Arial"/>
          <w:bCs/>
          <w:sz w:val="22"/>
          <w:szCs w:val="22"/>
        </w:rPr>
      </w:pPr>
      <w:r w:rsidRPr="006C17B3">
        <w:rPr>
          <w:rFonts w:ascii="Arial" w:hAnsi="Arial" w:cs="Arial"/>
          <w:bCs/>
          <w:sz w:val="22"/>
          <w:szCs w:val="22"/>
        </w:rPr>
        <w:t>Źródło: Wojewódzki Urząd Pracy w Rzeszowie</w:t>
      </w:r>
    </w:p>
    <w:p w14:paraId="360D0A01" w14:textId="77777777" w:rsidR="007E5447" w:rsidRPr="006C17B3" w:rsidRDefault="007E5447" w:rsidP="006C17B3">
      <w:pPr>
        <w:spacing w:before="120" w:line="276" w:lineRule="auto"/>
        <w:ind w:left="12"/>
        <w:rPr>
          <w:rFonts w:ascii="Arial" w:hAnsi="Arial" w:cs="Arial"/>
          <w:bCs/>
          <w:sz w:val="22"/>
          <w:szCs w:val="22"/>
        </w:rPr>
      </w:pPr>
      <w:r w:rsidRPr="006C17B3">
        <w:rPr>
          <w:rFonts w:ascii="Arial" w:hAnsi="Arial" w:cs="Arial"/>
          <w:bCs/>
          <w:sz w:val="22"/>
          <w:szCs w:val="22"/>
        </w:rPr>
        <w:t>Tabela. Liczba podpisanych umów w 2022 r. (kontraktacja z</w:t>
      </w:r>
      <w:r w:rsidRPr="006C17B3">
        <w:rPr>
          <w:rFonts w:ascii="Arial" w:hAnsi="Arial" w:cs="Arial"/>
          <w:b/>
          <w:sz w:val="22"/>
          <w:szCs w:val="22"/>
        </w:rPr>
        <w:t xml:space="preserve"> </w:t>
      </w:r>
      <w:r w:rsidRPr="006C17B3">
        <w:rPr>
          <w:rFonts w:ascii="Arial" w:hAnsi="Arial" w:cs="Arial"/>
          <w:bCs/>
          <w:sz w:val="22"/>
          <w:szCs w:val="22"/>
        </w:rPr>
        <w:t>POWR.01.02.01-IP.21-18-013/21)</w:t>
      </w:r>
    </w:p>
    <w:tbl>
      <w:tblPr>
        <w:tblStyle w:val="Tabela-Siatka11"/>
        <w:tblW w:w="5000" w:type="pct"/>
        <w:tblLook w:val="04A0" w:firstRow="1" w:lastRow="0" w:firstColumn="1" w:lastColumn="0" w:noHBand="0" w:noVBand="1"/>
        <w:tblCaption w:val="Tabela. Liczba podpisanych umów w 2022 r. (kontraktacja z POWR.01.02.01-IP.21-18-013/21)"/>
        <w:tblDescription w:val="Tabela zawiera Liczba złożonych wniosków, Wartość złożonych wniosków [zł], Liczba wniosków pozytywnie zweryfikowanych na ocenie merytorycznej, Liczba podpisanych umów, Wartość podpisanych umów [zł], Uwagi"/>
      </w:tblPr>
      <w:tblGrid>
        <w:gridCol w:w="1280"/>
        <w:gridCol w:w="1280"/>
        <w:gridCol w:w="2026"/>
        <w:gridCol w:w="1573"/>
        <w:gridCol w:w="1573"/>
        <w:gridCol w:w="1330"/>
      </w:tblGrid>
      <w:tr w:rsidR="007E5447" w:rsidRPr="006C17B3" w14:paraId="5F189CE0" w14:textId="77777777" w:rsidTr="006C17B3">
        <w:trPr>
          <w:trHeight w:val="547"/>
          <w:tblHeader/>
        </w:trPr>
        <w:tc>
          <w:tcPr>
            <w:tcW w:w="698" w:type="pct"/>
            <w:shd w:val="clear" w:color="auto" w:fill="F2F2F2" w:themeFill="background1" w:themeFillShade="F2"/>
            <w:vAlign w:val="center"/>
            <w:hideMark/>
          </w:tcPr>
          <w:p w14:paraId="2D459D1C" w14:textId="77777777" w:rsidR="007E5447" w:rsidRPr="006C17B3" w:rsidRDefault="007E5447" w:rsidP="006C17B3">
            <w:pPr>
              <w:spacing w:line="276" w:lineRule="auto"/>
              <w:rPr>
                <w:rFonts w:ascii="Arial" w:hAnsi="Arial" w:cs="Arial"/>
                <w:b/>
                <w:bCs/>
              </w:rPr>
            </w:pPr>
            <w:r w:rsidRPr="006C17B3">
              <w:rPr>
                <w:rFonts w:ascii="Arial" w:hAnsi="Arial" w:cs="Arial"/>
                <w:b/>
                <w:bCs/>
              </w:rPr>
              <w:t>Liczba złożonych wniosków</w:t>
            </w:r>
          </w:p>
        </w:tc>
        <w:tc>
          <w:tcPr>
            <w:tcW w:w="758" w:type="pct"/>
            <w:shd w:val="clear" w:color="auto" w:fill="F2F2F2" w:themeFill="background1" w:themeFillShade="F2"/>
            <w:vAlign w:val="center"/>
            <w:hideMark/>
          </w:tcPr>
          <w:p w14:paraId="08592B24" w14:textId="186653C4" w:rsidR="007E5447" w:rsidRPr="006C17B3" w:rsidRDefault="006C17B3" w:rsidP="006C17B3">
            <w:pPr>
              <w:spacing w:line="276" w:lineRule="auto"/>
              <w:rPr>
                <w:rFonts w:ascii="Arial" w:hAnsi="Arial" w:cs="Arial"/>
                <w:b/>
                <w:bCs/>
              </w:rPr>
            </w:pPr>
            <w:r>
              <w:rPr>
                <w:rFonts w:ascii="Arial" w:hAnsi="Arial" w:cs="Arial"/>
                <w:b/>
                <w:bCs/>
              </w:rPr>
              <w:t xml:space="preserve">Wartość złożonych wniosków </w:t>
            </w:r>
            <w:r w:rsidR="007E5447" w:rsidRPr="006C17B3">
              <w:rPr>
                <w:rFonts w:ascii="Arial" w:hAnsi="Arial" w:cs="Arial"/>
                <w:b/>
                <w:bCs/>
              </w:rPr>
              <w:t>[zł]</w:t>
            </w:r>
          </w:p>
        </w:tc>
        <w:tc>
          <w:tcPr>
            <w:tcW w:w="936" w:type="pct"/>
            <w:shd w:val="clear" w:color="auto" w:fill="F2F2F2" w:themeFill="background1" w:themeFillShade="F2"/>
            <w:vAlign w:val="center"/>
            <w:hideMark/>
          </w:tcPr>
          <w:p w14:paraId="5FD8B8D3" w14:textId="77777777" w:rsidR="007E5447" w:rsidRPr="006C17B3" w:rsidRDefault="007E5447" w:rsidP="006C17B3">
            <w:pPr>
              <w:spacing w:line="276" w:lineRule="auto"/>
              <w:rPr>
                <w:rFonts w:ascii="Arial" w:hAnsi="Arial" w:cs="Arial"/>
                <w:b/>
                <w:bCs/>
              </w:rPr>
            </w:pPr>
            <w:r w:rsidRPr="006C17B3">
              <w:rPr>
                <w:rFonts w:ascii="Arial" w:hAnsi="Arial" w:cs="Arial"/>
                <w:b/>
                <w:bCs/>
              </w:rPr>
              <w:t>Liczba wniosków pozytywnie zweryfikowanych na ocenie merytorycznej</w:t>
            </w:r>
          </w:p>
        </w:tc>
        <w:tc>
          <w:tcPr>
            <w:tcW w:w="663" w:type="pct"/>
            <w:shd w:val="clear" w:color="auto" w:fill="F2F2F2" w:themeFill="background1" w:themeFillShade="F2"/>
            <w:vAlign w:val="center"/>
            <w:hideMark/>
          </w:tcPr>
          <w:p w14:paraId="18377210" w14:textId="77777777" w:rsidR="007E5447" w:rsidRPr="006C17B3" w:rsidRDefault="007E5447" w:rsidP="006C17B3">
            <w:pPr>
              <w:spacing w:line="276" w:lineRule="auto"/>
              <w:rPr>
                <w:rFonts w:ascii="Arial" w:hAnsi="Arial" w:cs="Arial"/>
                <w:b/>
                <w:bCs/>
              </w:rPr>
            </w:pPr>
            <w:r w:rsidRPr="006C17B3">
              <w:rPr>
                <w:rFonts w:ascii="Arial" w:hAnsi="Arial" w:cs="Arial"/>
                <w:b/>
                <w:bCs/>
              </w:rPr>
              <w:t>Liczba podpisanych umów</w:t>
            </w:r>
          </w:p>
        </w:tc>
        <w:tc>
          <w:tcPr>
            <w:tcW w:w="737" w:type="pct"/>
            <w:shd w:val="clear" w:color="auto" w:fill="F2F2F2" w:themeFill="background1" w:themeFillShade="F2"/>
            <w:vAlign w:val="center"/>
            <w:hideMark/>
          </w:tcPr>
          <w:p w14:paraId="2EEB14D2" w14:textId="188DEAD7" w:rsidR="007E5447" w:rsidRPr="006C17B3" w:rsidRDefault="006C17B3" w:rsidP="006C17B3">
            <w:pPr>
              <w:spacing w:line="276" w:lineRule="auto"/>
              <w:rPr>
                <w:rFonts w:ascii="Arial" w:hAnsi="Arial" w:cs="Arial"/>
                <w:b/>
                <w:bCs/>
              </w:rPr>
            </w:pPr>
            <w:r>
              <w:rPr>
                <w:rFonts w:ascii="Arial" w:hAnsi="Arial" w:cs="Arial"/>
                <w:b/>
                <w:bCs/>
              </w:rPr>
              <w:t xml:space="preserve">Wartość podpisanych umów </w:t>
            </w:r>
            <w:r w:rsidR="007E5447" w:rsidRPr="006C17B3">
              <w:rPr>
                <w:rFonts w:ascii="Arial" w:hAnsi="Arial" w:cs="Arial"/>
                <w:b/>
                <w:bCs/>
              </w:rPr>
              <w:t>[zł]</w:t>
            </w:r>
          </w:p>
        </w:tc>
        <w:tc>
          <w:tcPr>
            <w:tcW w:w="1208" w:type="pct"/>
            <w:shd w:val="clear" w:color="auto" w:fill="F2F2F2" w:themeFill="background1" w:themeFillShade="F2"/>
            <w:vAlign w:val="center"/>
            <w:hideMark/>
          </w:tcPr>
          <w:p w14:paraId="0B8A98E7" w14:textId="77777777" w:rsidR="007E5447" w:rsidRPr="006C17B3" w:rsidRDefault="007E5447" w:rsidP="006C17B3">
            <w:pPr>
              <w:spacing w:line="276" w:lineRule="auto"/>
              <w:rPr>
                <w:rFonts w:ascii="Arial" w:hAnsi="Arial" w:cs="Arial"/>
                <w:b/>
                <w:bCs/>
              </w:rPr>
            </w:pPr>
            <w:r w:rsidRPr="006C17B3">
              <w:rPr>
                <w:rFonts w:ascii="Arial" w:hAnsi="Arial" w:cs="Arial"/>
                <w:b/>
                <w:bCs/>
              </w:rPr>
              <w:t>Uwagi</w:t>
            </w:r>
          </w:p>
        </w:tc>
      </w:tr>
      <w:tr w:rsidR="007E5447" w:rsidRPr="006C17B3" w14:paraId="54C53DC6" w14:textId="77777777" w:rsidTr="006C17B3">
        <w:trPr>
          <w:trHeight w:val="341"/>
        </w:trPr>
        <w:tc>
          <w:tcPr>
            <w:tcW w:w="698" w:type="pct"/>
            <w:vAlign w:val="center"/>
          </w:tcPr>
          <w:p w14:paraId="4E4717BD" w14:textId="77777777" w:rsidR="007E5447" w:rsidRPr="006C17B3" w:rsidRDefault="007E5447" w:rsidP="006C17B3">
            <w:pPr>
              <w:spacing w:line="276" w:lineRule="auto"/>
              <w:rPr>
                <w:rFonts w:ascii="Arial" w:hAnsi="Arial" w:cs="Arial"/>
              </w:rPr>
            </w:pPr>
            <w:r w:rsidRPr="006C17B3">
              <w:rPr>
                <w:rFonts w:ascii="Arial" w:hAnsi="Arial" w:cs="Arial"/>
              </w:rPr>
              <w:t>22</w:t>
            </w:r>
          </w:p>
        </w:tc>
        <w:tc>
          <w:tcPr>
            <w:tcW w:w="758" w:type="pct"/>
            <w:vAlign w:val="center"/>
          </w:tcPr>
          <w:p w14:paraId="186689C0" w14:textId="77777777" w:rsidR="007E5447" w:rsidRPr="006C17B3" w:rsidRDefault="007E5447" w:rsidP="006C17B3">
            <w:pPr>
              <w:spacing w:line="276" w:lineRule="auto"/>
              <w:rPr>
                <w:rFonts w:ascii="Arial" w:hAnsi="Arial" w:cs="Arial"/>
              </w:rPr>
            </w:pPr>
            <w:r w:rsidRPr="006C17B3">
              <w:rPr>
                <w:rFonts w:ascii="Arial" w:eastAsia="TimesNewRomanPSMT" w:hAnsi="Arial" w:cs="Arial"/>
              </w:rPr>
              <w:t>55 310 671,20</w:t>
            </w:r>
          </w:p>
        </w:tc>
        <w:tc>
          <w:tcPr>
            <w:tcW w:w="936" w:type="pct"/>
            <w:vAlign w:val="center"/>
          </w:tcPr>
          <w:p w14:paraId="30BF474B" w14:textId="77777777" w:rsidR="007E5447" w:rsidRPr="006C17B3" w:rsidRDefault="007E5447" w:rsidP="006C17B3">
            <w:pPr>
              <w:spacing w:line="276" w:lineRule="auto"/>
              <w:rPr>
                <w:rFonts w:ascii="Arial" w:hAnsi="Arial" w:cs="Arial"/>
              </w:rPr>
            </w:pPr>
            <w:r w:rsidRPr="006C17B3">
              <w:rPr>
                <w:rFonts w:ascii="Arial" w:hAnsi="Arial" w:cs="Arial"/>
              </w:rPr>
              <w:t>22</w:t>
            </w:r>
          </w:p>
        </w:tc>
        <w:tc>
          <w:tcPr>
            <w:tcW w:w="663" w:type="pct"/>
            <w:vAlign w:val="center"/>
          </w:tcPr>
          <w:p w14:paraId="351ED918" w14:textId="77777777" w:rsidR="007E5447" w:rsidRPr="006C17B3" w:rsidRDefault="007E5447" w:rsidP="006C17B3">
            <w:pPr>
              <w:spacing w:line="276" w:lineRule="auto"/>
              <w:rPr>
                <w:rFonts w:ascii="Arial" w:hAnsi="Arial" w:cs="Arial"/>
              </w:rPr>
            </w:pPr>
            <w:r w:rsidRPr="006C17B3">
              <w:rPr>
                <w:rFonts w:ascii="Arial" w:hAnsi="Arial" w:cs="Arial"/>
              </w:rPr>
              <w:t>22</w:t>
            </w:r>
          </w:p>
        </w:tc>
        <w:tc>
          <w:tcPr>
            <w:tcW w:w="737" w:type="pct"/>
            <w:vAlign w:val="center"/>
          </w:tcPr>
          <w:p w14:paraId="7B7B472E" w14:textId="77777777" w:rsidR="007E5447" w:rsidRPr="006C17B3" w:rsidRDefault="007E5447" w:rsidP="006C17B3">
            <w:pPr>
              <w:spacing w:line="276" w:lineRule="auto"/>
              <w:rPr>
                <w:rFonts w:ascii="Arial" w:hAnsi="Arial" w:cs="Arial"/>
              </w:rPr>
            </w:pPr>
            <w:r w:rsidRPr="006C17B3">
              <w:rPr>
                <w:rFonts w:ascii="Arial" w:eastAsia="TimesNewRomanPSMT" w:hAnsi="Arial" w:cs="Arial"/>
              </w:rPr>
              <w:t>54 711 107,66</w:t>
            </w:r>
          </w:p>
        </w:tc>
        <w:tc>
          <w:tcPr>
            <w:tcW w:w="1208" w:type="pct"/>
            <w:vAlign w:val="center"/>
          </w:tcPr>
          <w:p w14:paraId="4366AB45" w14:textId="77777777" w:rsidR="007E5447" w:rsidRPr="006C17B3" w:rsidRDefault="007E5447" w:rsidP="006C17B3">
            <w:pPr>
              <w:spacing w:line="276" w:lineRule="auto"/>
              <w:rPr>
                <w:rFonts w:ascii="Arial" w:hAnsi="Arial" w:cs="Arial"/>
              </w:rPr>
            </w:pPr>
            <w:r w:rsidRPr="006C17B3">
              <w:rPr>
                <w:rFonts w:ascii="Arial" w:hAnsi="Arial" w:cs="Arial"/>
              </w:rPr>
              <w:t>Brak</w:t>
            </w:r>
          </w:p>
        </w:tc>
      </w:tr>
    </w:tbl>
    <w:p w14:paraId="2DDFA840" w14:textId="77777777" w:rsidR="007E5447" w:rsidRPr="006C17B3" w:rsidRDefault="007E5447" w:rsidP="006C17B3">
      <w:pPr>
        <w:spacing w:before="120" w:after="0" w:line="276" w:lineRule="auto"/>
        <w:ind w:left="6" w:right="11"/>
        <w:rPr>
          <w:rFonts w:ascii="Arial" w:hAnsi="Arial" w:cs="Arial"/>
          <w:bCs/>
          <w:sz w:val="22"/>
          <w:szCs w:val="22"/>
        </w:rPr>
      </w:pPr>
      <w:r w:rsidRPr="006C17B3">
        <w:rPr>
          <w:rFonts w:ascii="Arial" w:hAnsi="Arial" w:cs="Arial"/>
          <w:bCs/>
          <w:sz w:val="22"/>
          <w:szCs w:val="22"/>
        </w:rPr>
        <w:t>Źródło: Wojewódzki Urząd Pracy w Rzeszowie</w:t>
      </w:r>
    </w:p>
    <w:p w14:paraId="7846787D" w14:textId="77777777" w:rsidR="007E5447" w:rsidRPr="006C17B3" w:rsidRDefault="007E5447" w:rsidP="006C17B3">
      <w:pPr>
        <w:spacing w:before="120" w:after="0" w:line="276" w:lineRule="auto"/>
        <w:ind w:left="11"/>
        <w:rPr>
          <w:rFonts w:ascii="Arial" w:hAnsi="Arial" w:cs="Arial"/>
          <w:sz w:val="22"/>
          <w:szCs w:val="22"/>
        </w:rPr>
      </w:pPr>
      <w:r w:rsidRPr="006C17B3">
        <w:rPr>
          <w:rFonts w:ascii="Arial" w:hAnsi="Arial" w:cs="Arial"/>
          <w:sz w:val="22"/>
          <w:szCs w:val="22"/>
          <w:u w:val="single"/>
        </w:rPr>
        <w:t>Wnioski o płatność zatwierdzone w ramach projektów konkursowych.</w:t>
      </w:r>
      <w:r w:rsidRPr="006C17B3">
        <w:rPr>
          <w:rFonts w:ascii="Arial" w:hAnsi="Arial" w:cs="Arial"/>
          <w:sz w:val="22"/>
          <w:szCs w:val="22"/>
        </w:rPr>
        <w:t xml:space="preserve"> W 2022 r. w ramach Działania 1.2 rozliczono 171 wniosków o płatność na łączną kwotę 48 382 354,40 zł wydatków kwalifikowalnych.</w:t>
      </w:r>
    </w:p>
    <w:p w14:paraId="42893A10" w14:textId="77777777" w:rsidR="007E5447" w:rsidRPr="006C17B3" w:rsidRDefault="007E5447" w:rsidP="006C17B3">
      <w:pPr>
        <w:spacing w:before="120" w:line="276" w:lineRule="auto"/>
        <w:ind w:left="11"/>
        <w:rPr>
          <w:sz w:val="22"/>
          <w:szCs w:val="22"/>
        </w:rPr>
      </w:pPr>
      <w:r w:rsidRPr="006C17B3">
        <w:rPr>
          <w:rFonts w:ascii="Arial" w:eastAsia="Arial" w:hAnsi="Arial" w:cs="Arial"/>
          <w:color w:val="000000"/>
          <w:sz w:val="22"/>
          <w:szCs w:val="22"/>
        </w:rPr>
        <w:t>Tabela. Liczba zatwierdzonych wniosków i kwota wydatków</w:t>
      </w:r>
    </w:p>
    <w:tbl>
      <w:tblPr>
        <w:tblStyle w:val="Tabela-Siatka11"/>
        <w:tblW w:w="9322" w:type="dxa"/>
        <w:tblLook w:val="04A0" w:firstRow="1" w:lastRow="0" w:firstColumn="1" w:lastColumn="0" w:noHBand="0" w:noVBand="1"/>
        <w:tblCaption w:val="Tabela. Liczba zatwierdzonych wniosków i kwota wydatków"/>
        <w:tblDescription w:val="Tabela zawiera Działanie/Poddziałanie, Zatwierdzone wnioski o płatność w 2022 r., Kwota wydatków zatwierdzonych we wnioskach o płatność w 2022 r. [zł]&#10;"/>
      </w:tblPr>
      <w:tblGrid>
        <w:gridCol w:w="3300"/>
        <w:gridCol w:w="2782"/>
        <w:gridCol w:w="3240"/>
      </w:tblGrid>
      <w:tr w:rsidR="007E5447" w:rsidRPr="006C17B3" w14:paraId="1DC9A5D1" w14:textId="77777777" w:rsidTr="006C17B3">
        <w:trPr>
          <w:trHeight w:val="527"/>
          <w:tblHeader/>
        </w:trPr>
        <w:tc>
          <w:tcPr>
            <w:tcW w:w="3300" w:type="dxa"/>
            <w:shd w:val="clear" w:color="auto" w:fill="F2F2F2" w:themeFill="background1" w:themeFillShade="F2"/>
            <w:vAlign w:val="center"/>
            <w:hideMark/>
          </w:tcPr>
          <w:p w14:paraId="25854BF5" w14:textId="77777777" w:rsidR="007E5447" w:rsidRPr="006C17B3" w:rsidRDefault="007E5447" w:rsidP="006C17B3">
            <w:pPr>
              <w:spacing w:line="276" w:lineRule="auto"/>
              <w:rPr>
                <w:rFonts w:ascii="Arial" w:hAnsi="Arial" w:cs="Arial"/>
                <w:b/>
                <w:bCs/>
              </w:rPr>
            </w:pPr>
            <w:r w:rsidRPr="006C17B3">
              <w:rPr>
                <w:rFonts w:ascii="Arial" w:hAnsi="Arial" w:cs="Arial"/>
                <w:b/>
                <w:bCs/>
              </w:rPr>
              <w:t>Działanie/Poddziałanie</w:t>
            </w:r>
          </w:p>
        </w:tc>
        <w:tc>
          <w:tcPr>
            <w:tcW w:w="2782" w:type="dxa"/>
            <w:shd w:val="clear" w:color="auto" w:fill="F2F2F2" w:themeFill="background1" w:themeFillShade="F2"/>
            <w:vAlign w:val="center"/>
            <w:hideMark/>
          </w:tcPr>
          <w:p w14:paraId="2A7B844E" w14:textId="050EC766" w:rsidR="007E5447" w:rsidRPr="006C17B3" w:rsidRDefault="006C17B3" w:rsidP="006C17B3">
            <w:pPr>
              <w:spacing w:line="276" w:lineRule="auto"/>
              <w:rPr>
                <w:rFonts w:ascii="Arial" w:hAnsi="Arial" w:cs="Arial"/>
                <w:b/>
                <w:bCs/>
              </w:rPr>
            </w:pPr>
            <w:r>
              <w:rPr>
                <w:rFonts w:ascii="Arial" w:hAnsi="Arial" w:cs="Arial"/>
                <w:b/>
                <w:bCs/>
              </w:rPr>
              <w:t xml:space="preserve">Zatwierdzone wnioski </w:t>
            </w:r>
            <w:r>
              <w:rPr>
                <w:rFonts w:ascii="Arial" w:hAnsi="Arial" w:cs="Arial"/>
                <w:b/>
                <w:bCs/>
              </w:rPr>
              <w:br/>
              <w:t xml:space="preserve">o </w:t>
            </w:r>
            <w:r w:rsidR="007E5447" w:rsidRPr="006C17B3">
              <w:rPr>
                <w:rFonts w:ascii="Arial" w:hAnsi="Arial" w:cs="Arial"/>
                <w:b/>
                <w:bCs/>
              </w:rPr>
              <w:t>płatność w 2022 r.</w:t>
            </w:r>
          </w:p>
        </w:tc>
        <w:tc>
          <w:tcPr>
            <w:tcW w:w="3240" w:type="dxa"/>
            <w:shd w:val="clear" w:color="auto" w:fill="F2F2F2" w:themeFill="background1" w:themeFillShade="F2"/>
            <w:vAlign w:val="center"/>
            <w:hideMark/>
          </w:tcPr>
          <w:p w14:paraId="69E553B8" w14:textId="7F7D1363" w:rsidR="007E5447" w:rsidRPr="006C17B3" w:rsidRDefault="006C17B3" w:rsidP="006C17B3">
            <w:pPr>
              <w:spacing w:line="276" w:lineRule="auto"/>
              <w:rPr>
                <w:rFonts w:ascii="Arial" w:hAnsi="Arial" w:cs="Arial"/>
                <w:b/>
                <w:bCs/>
              </w:rPr>
            </w:pPr>
            <w:r>
              <w:rPr>
                <w:rFonts w:ascii="Arial" w:hAnsi="Arial" w:cs="Arial"/>
                <w:b/>
                <w:bCs/>
              </w:rPr>
              <w:t xml:space="preserve">Kwota wydatków zatwierdzonych we wnioskach o </w:t>
            </w:r>
            <w:r w:rsidR="007E5447" w:rsidRPr="006C17B3">
              <w:rPr>
                <w:rFonts w:ascii="Arial" w:hAnsi="Arial" w:cs="Arial"/>
                <w:b/>
                <w:bCs/>
              </w:rPr>
              <w:t xml:space="preserve">płatność </w:t>
            </w:r>
            <w:r>
              <w:rPr>
                <w:rFonts w:ascii="Arial" w:hAnsi="Arial" w:cs="Arial"/>
                <w:b/>
                <w:bCs/>
              </w:rPr>
              <w:br/>
            </w:r>
            <w:r w:rsidR="007E5447" w:rsidRPr="006C17B3">
              <w:rPr>
                <w:rFonts w:ascii="Arial" w:hAnsi="Arial" w:cs="Arial"/>
                <w:b/>
                <w:bCs/>
              </w:rPr>
              <w:t>w 2022 r. [zł]</w:t>
            </w:r>
          </w:p>
        </w:tc>
      </w:tr>
      <w:tr w:rsidR="007E5447" w:rsidRPr="006C17B3" w14:paraId="05BCE0DF" w14:textId="77777777" w:rsidTr="006C17B3">
        <w:trPr>
          <w:trHeight w:val="341"/>
        </w:trPr>
        <w:tc>
          <w:tcPr>
            <w:tcW w:w="3300" w:type="dxa"/>
            <w:vAlign w:val="center"/>
          </w:tcPr>
          <w:p w14:paraId="5BEB12F3" w14:textId="77777777" w:rsidR="007E5447" w:rsidRPr="006C17B3" w:rsidRDefault="007E5447" w:rsidP="006C17B3">
            <w:pPr>
              <w:spacing w:line="276" w:lineRule="auto"/>
              <w:rPr>
                <w:rFonts w:ascii="Arial" w:hAnsi="Arial" w:cs="Arial"/>
              </w:rPr>
            </w:pPr>
            <w:r w:rsidRPr="006C17B3">
              <w:rPr>
                <w:rFonts w:ascii="Arial" w:hAnsi="Arial" w:cs="Arial"/>
              </w:rPr>
              <w:t>Poddziałanie 1.2.1</w:t>
            </w:r>
          </w:p>
        </w:tc>
        <w:tc>
          <w:tcPr>
            <w:tcW w:w="2782" w:type="dxa"/>
            <w:vAlign w:val="center"/>
          </w:tcPr>
          <w:p w14:paraId="6442CDD1" w14:textId="77777777" w:rsidR="007E5447" w:rsidRPr="006C17B3" w:rsidRDefault="007E5447" w:rsidP="006C17B3">
            <w:pPr>
              <w:spacing w:line="276" w:lineRule="auto"/>
              <w:rPr>
                <w:rFonts w:ascii="Arial" w:hAnsi="Arial" w:cs="Arial"/>
              </w:rPr>
            </w:pPr>
            <w:r w:rsidRPr="006C17B3">
              <w:rPr>
                <w:rFonts w:ascii="Arial" w:hAnsi="Arial" w:cs="Arial"/>
              </w:rPr>
              <w:t>171</w:t>
            </w:r>
          </w:p>
        </w:tc>
        <w:tc>
          <w:tcPr>
            <w:tcW w:w="3240" w:type="dxa"/>
            <w:vAlign w:val="center"/>
          </w:tcPr>
          <w:p w14:paraId="71DEA716" w14:textId="77777777" w:rsidR="007E5447" w:rsidRPr="006C17B3" w:rsidRDefault="007E5447" w:rsidP="006C17B3">
            <w:pPr>
              <w:spacing w:line="276" w:lineRule="auto"/>
              <w:rPr>
                <w:rFonts w:ascii="Arial" w:hAnsi="Arial" w:cs="Arial"/>
              </w:rPr>
            </w:pPr>
            <w:r w:rsidRPr="006C17B3">
              <w:rPr>
                <w:rFonts w:ascii="Arial" w:hAnsi="Arial" w:cs="Arial"/>
              </w:rPr>
              <w:t>48 382 354,40</w:t>
            </w:r>
          </w:p>
        </w:tc>
      </w:tr>
      <w:tr w:rsidR="007E5447" w:rsidRPr="006C17B3" w14:paraId="5260D8C2" w14:textId="77777777" w:rsidTr="006C17B3">
        <w:trPr>
          <w:trHeight w:val="275"/>
        </w:trPr>
        <w:tc>
          <w:tcPr>
            <w:tcW w:w="3300" w:type="dxa"/>
            <w:vAlign w:val="center"/>
          </w:tcPr>
          <w:p w14:paraId="3A0B7173" w14:textId="77777777" w:rsidR="007E5447" w:rsidRPr="006C17B3" w:rsidRDefault="007E5447" w:rsidP="006C17B3">
            <w:pPr>
              <w:spacing w:line="276" w:lineRule="auto"/>
              <w:rPr>
                <w:rFonts w:ascii="Arial" w:hAnsi="Arial" w:cs="Arial"/>
              </w:rPr>
            </w:pPr>
            <w:r w:rsidRPr="006C17B3">
              <w:rPr>
                <w:rFonts w:ascii="Arial" w:hAnsi="Arial" w:cs="Arial"/>
              </w:rPr>
              <w:t>Poddziałanie 1.2.2</w:t>
            </w:r>
          </w:p>
        </w:tc>
        <w:tc>
          <w:tcPr>
            <w:tcW w:w="2782" w:type="dxa"/>
            <w:vAlign w:val="center"/>
          </w:tcPr>
          <w:p w14:paraId="640C2995" w14:textId="77777777" w:rsidR="007E5447" w:rsidRPr="006C17B3" w:rsidRDefault="007E5447" w:rsidP="006C17B3">
            <w:pPr>
              <w:spacing w:line="276" w:lineRule="auto"/>
              <w:rPr>
                <w:rFonts w:ascii="Arial" w:hAnsi="Arial" w:cs="Arial"/>
              </w:rPr>
            </w:pPr>
            <w:r w:rsidRPr="006C17B3">
              <w:rPr>
                <w:rFonts w:ascii="Arial" w:hAnsi="Arial" w:cs="Arial"/>
              </w:rPr>
              <w:t>0</w:t>
            </w:r>
          </w:p>
        </w:tc>
        <w:tc>
          <w:tcPr>
            <w:tcW w:w="3240" w:type="dxa"/>
            <w:vAlign w:val="center"/>
          </w:tcPr>
          <w:p w14:paraId="41A42D0B" w14:textId="77777777" w:rsidR="007E5447" w:rsidRPr="006C17B3" w:rsidRDefault="007E5447" w:rsidP="006C17B3">
            <w:pPr>
              <w:spacing w:line="276" w:lineRule="auto"/>
              <w:rPr>
                <w:rFonts w:ascii="Arial" w:hAnsi="Arial" w:cs="Arial"/>
              </w:rPr>
            </w:pPr>
            <w:r w:rsidRPr="006C17B3">
              <w:rPr>
                <w:rFonts w:ascii="Arial" w:hAnsi="Arial" w:cs="Arial"/>
              </w:rPr>
              <w:t>0,00</w:t>
            </w:r>
          </w:p>
        </w:tc>
      </w:tr>
      <w:tr w:rsidR="007E5447" w:rsidRPr="006C17B3" w14:paraId="67C2980A" w14:textId="77777777" w:rsidTr="006C17B3">
        <w:trPr>
          <w:trHeight w:val="279"/>
        </w:trPr>
        <w:tc>
          <w:tcPr>
            <w:tcW w:w="3300" w:type="dxa"/>
            <w:shd w:val="clear" w:color="auto" w:fill="F2F2F2" w:themeFill="background1" w:themeFillShade="F2"/>
            <w:vAlign w:val="center"/>
          </w:tcPr>
          <w:p w14:paraId="68687B8B" w14:textId="77777777" w:rsidR="007E5447" w:rsidRPr="006C17B3" w:rsidRDefault="007E5447" w:rsidP="006C17B3">
            <w:pPr>
              <w:spacing w:line="276" w:lineRule="auto"/>
              <w:rPr>
                <w:rFonts w:ascii="Arial" w:hAnsi="Arial" w:cs="Arial"/>
                <w:b/>
                <w:bCs/>
              </w:rPr>
            </w:pPr>
            <w:r w:rsidRPr="006C17B3">
              <w:rPr>
                <w:rFonts w:ascii="Arial" w:hAnsi="Arial" w:cs="Arial"/>
                <w:b/>
                <w:bCs/>
              </w:rPr>
              <w:t>Razem</w:t>
            </w:r>
          </w:p>
        </w:tc>
        <w:tc>
          <w:tcPr>
            <w:tcW w:w="2782" w:type="dxa"/>
            <w:shd w:val="clear" w:color="auto" w:fill="F2F2F2" w:themeFill="background1" w:themeFillShade="F2"/>
            <w:vAlign w:val="center"/>
          </w:tcPr>
          <w:p w14:paraId="0B586103" w14:textId="77777777" w:rsidR="007E5447" w:rsidRPr="006C17B3" w:rsidRDefault="007E5447" w:rsidP="006C17B3">
            <w:pPr>
              <w:spacing w:line="276" w:lineRule="auto"/>
              <w:rPr>
                <w:rFonts w:ascii="Arial" w:hAnsi="Arial" w:cs="Arial"/>
                <w:b/>
                <w:bCs/>
              </w:rPr>
            </w:pPr>
            <w:r w:rsidRPr="006C17B3">
              <w:rPr>
                <w:rFonts w:ascii="Arial" w:hAnsi="Arial" w:cs="Arial"/>
                <w:b/>
                <w:bCs/>
              </w:rPr>
              <w:t>171</w:t>
            </w:r>
          </w:p>
        </w:tc>
        <w:tc>
          <w:tcPr>
            <w:tcW w:w="3240" w:type="dxa"/>
            <w:shd w:val="clear" w:color="auto" w:fill="F2F2F2" w:themeFill="background1" w:themeFillShade="F2"/>
            <w:vAlign w:val="center"/>
          </w:tcPr>
          <w:p w14:paraId="588E5793" w14:textId="77777777" w:rsidR="007E5447" w:rsidRPr="006C17B3" w:rsidRDefault="007E5447" w:rsidP="006C17B3">
            <w:pPr>
              <w:spacing w:line="276" w:lineRule="auto"/>
              <w:rPr>
                <w:rFonts w:ascii="Arial" w:hAnsi="Arial" w:cs="Arial"/>
                <w:b/>
                <w:bCs/>
              </w:rPr>
            </w:pPr>
            <w:r w:rsidRPr="006C17B3">
              <w:rPr>
                <w:rFonts w:ascii="Arial" w:hAnsi="Arial" w:cs="Arial"/>
                <w:b/>
                <w:bCs/>
              </w:rPr>
              <w:t>48 382 354,40</w:t>
            </w:r>
          </w:p>
        </w:tc>
      </w:tr>
    </w:tbl>
    <w:p w14:paraId="2F4F9837" w14:textId="77777777" w:rsidR="007E5447" w:rsidRPr="006C17B3" w:rsidRDefault="007E5447" w:rsidP="006C17B3">
      <w:pPr>
        <w:spacing w:before="120" w:after="0" w:line="276" w:lineRule="auto"/>
        <w:ind w:left="-6" w:right="11"/>
        <w:rPr>
          <w:rFonts w:ascii="Arial" w:hAnsi="Arial" w:cs="Arial"/>
          <w:bCs/>
          <w:sz w:val="22"/>
          <w:szCs w:val="22"/>
        </w:rPr>
      </w:pPr>
      <w:r w:rsidRPr="006C17B3">
        <w:rPr>
          <w:rFonts w:ascii="Arial" w:hAnsi="Arial" w:cs="Arial"/>
          <w:bCs/>
          <w:sz w:val="22"/>
          <w:szCs w:val="22"/>
        </w:rPr>
        <w:t>Źródło: Wojewódzki Urząd Pracy w Rzeszowie</w:t>
      </w:r>
    </w:p>
    <w:p w14:paraId="1B8F54FE" w14:textId="77777777" w:rsidR="007E5447" w:rsidRPr="00B35CA5" w:rsidRDefault="007E5447" w:rsidP="005A1D14">
      <w:pPr>
        <w:spacing w:line="276" w:lineRule="auto"/>
        <w:jc w:val="both"/>
        <w:rPr>
          <w:rFonts w:ascii="Arial" w:hAnsi="Arial" w:cs="Arial"/>
          <w:sz w:val="22"/>
          <w:szCs w:val="22"/>
        </w:rPr>
      </w:pPr>
      <w:r w:rsidRPr="00561814">
        <w:rPr>
          <w:rFonts w:ascii="Arial" w:hAnsi="Arial" w:cs="Arial"/>
          <w:sz w:val="22"/>
          <w:szCs w:val="22"/>
          <w:u w:val="single"/>
        </w:rPr>
        <w:t>Płatności w ramach projektów konkursowych</w:t>
      </w:r>
      <w:r>
        <w:rPr>
          <w:rFonts w:ascii="Arial" w:hAnsi="Arial" w:cs="Arial"/>
          <w:sz w:val="22"/>
          <w:szCs w:val="22"/>
          <w:u w:val="single"/>
        </w:rPr>
        <w:t>.</w:t>
      </w:r>
      <w:r w:rsidRPr="006014AC">
        <w:rPr>
          <w:rFonts w:ascii="Arial" w:hAnsi="Arial" w:cs="Arial"/>
          <w:sz w:val="22"/>
          <w:szCs w:val="22"/>
        </w:rPr>
        <w:t xml:space="preserve">  </w:t>
      </w:r>
      <w:r w:rsidRPr="00B35CA5">
        <w:rPr>
          <w:rFonts w:ascii="Arial" w:hAnsi="Arial" w:cs="Arial"/>
          <w:sz w:val="22"/>
          <w:szCs w:val="22"/>
        </w:rPr>
        <w:t>Łącznie w 2022 r. w projekt</w:t>
      </w:r>
      <w:r>
        <w:rPr>
          <w:rFonts w:ascii="Arial" w:hAnsi="Arial" w:cs="Arial"/>
          <w:sz w:val="22"/>
          <w:szCs w:val="22"/>
        </w:rPr>
        <w:t xml:space="preserve">ach </w:t>
      </w:r>
      <w:r w:rsidRPr="00B35CA5">
        <w:rPr>
          <w:rFonts w:ascii="Arial" w:hAnsi="Arial" w:cs="Arial"/>
          <w:sz w:val="22"/>
          <w:szCs w:val="22"/>
        </w:rPr>
        <w:t>realizowanych w trybie konkurs</w:t>
      </w:r>
      <w:r>
        <w:rPr>
          <w:rFonts w:ascii="Arial" w:hAnsi="Arial" w:cs="Arial"/>
          <w:sz w:val="22"/>
          <w:szCs w:val="22"/>
        </w:rPr>
        <w:t>u</w:t>
      </w:r>
      <w:r w:rsidRPr="00B35CA5">
        <w:rPr>
          <w:rFonts w:ascii="Arial" w:hAnsi="Arial" w:cs="Arial"/>
          <w:sz w:val="22"/>
          <w:szCs w:val="22"/>
        </w:rPr>
        <w:t xml:space="preserve"> Wojewódzki Urząd Pracy wypłacił kwotę 61 404 380,34 zł.</w:t>
      </w:r>
    </w:p>
    <w:p w14:paraId="64BC5409" w14:textId="77777777" w:rsidR="007E5447" w:rsidRPr="008468D1" w:rsidRDefault="007E5447" w:rsidP="008468D1">
      <w:pPr>
        <w:spacing w:line="276" w:lineRule="auto"/>
        <w:rPr>
          <w:sz w:val="22"/>
          <w:szCs w:val="22"/>
        </w:rPr>
      </w:pPr>
      <w:r w:rsidRPr="008468D1">
        <w:rPr>
          <w:rFonts w:ascii="Arial" w:eastAsia="Arial" w:hAnsi="Arial" w:cs="Arial"/>
          <w:color w:val="000000"/>
          <w:sz w:val="22"/>
          <w:szCs w:val="22"/>
        </w:rPr>
        <w:t>Tabela. Płatności w ramach projektów konkursowych</w:t>
      </w:r>
    </w:p>
    <w:tbl>
      <w:tblPr>
        <w:tblStyle w:val="Tabela-Siatka11"/>
        <w:tblW w:w="5000" w:type="pct"/>
        <w:tblLook w:val="04A0" w:firstRow="1" w:lastRow="0" w:firstColumn="1" w:lastColumn="0" w:noHBand="0" w:noVBand="1"/>
        <w:tblCaption w:val="Tabela. Płatności w ramach projektów konkursowych"/>
        <w:tblDescription w:val="Tabela zawiera Działanie/Poddziałanie, Płatności ogółem w 2022 r. [zł]"/>
      </w:tblPr>
      <w:tblGrid>
        <w:gridCol w:w="4848"/>
        <w:gridCol w:w="4214"/>
      </w:tblGrid>
      <w:tr w:rsidR="007E5447" w:rsidRPr="006C17B3" w14:paraId="260C039B" w14:textId="77777777" w:rsidTr="00F35464">
        <w:trPr>
          <w:trHeight w:val="296"/>
          <w:tblHeader/>
        </w:trPr>
        <w:tc>
          <w:tcPr>
            <w:tcW w:w="2675" w:type="pct"/>
            <w:shd w:val="clear" w:color="auto" w:fill="F2F2F2" w:themeFill="background1" w:themeFillShade="F2"/>
            <w:vAlign w:val="center"/>
            <w:hideMark/>
          </w:tcPr>
          <w:p w14:paraId="27F0CD37" w14:textId="77777777" w:rsidR="007E5447" w:rsidRPr="006C17B3" w:rsidRDefault="007E5447" w:rsidP="006C17B3">
            <w:pPr>
              <w:spacing w:line="276" w:lineRule="auto"/>
              <w:rPr>
                <w:rFonts w:ascii="Arial" w:hAnsi="Arial" w:cs="Arial"/>
                <w:b/>
                <w:bCs/>
              </w:rPr>
            </w:pPr>
            <w:r w:rsidRPr="006C17B3">
              <w:rPr>
                <w:rFonts w:ascii="Arial" w:hAnsi="Arial" w:cs="Arial"/>
                <w:b/>
                <w:bCs/>
              </w:rPr>
              <w:t>Działanie/Poddziałanie</w:t>
            </w:r>
          </w:p>
        </w:tc>
        <w:tc>
          <w:tcPr>
            <w:tcW w:w="2325" w:type="pct"/>
            <w:shd w:val="clear" w:color="auto" w:fill="F2F2F2" w:themeFill="background1" w:themeFillShade="F2"/>
            <w:vAlign w:val="center"/>
            <w:hideMark/>
          </w:tcPr>
          <w:p w14:paraId="5BFD78B1" w14:textId="77777777" w:rsidR="007E5447" w:rsidRPr="006C17B3" w:rsidRDefault="007E5447" w:rsidP="006C17B3">
            <w:pPr>
              <w:spacing w:line="276" w:lineRule="auto"/>
              <w:rPr>
                <w:rFonts w:ascii="Arial" w:hAnsi="Arial" w:cs="Arial"/>
                <w:b/>
                <w:bCs/>
              </w:rPr>
            </w:pPr>
            <w:r w:rsidRPr="006C17B3">
              <w:rPr>
                <w:rFonts w:ascii="Arial" w:hAnsi="Arial" w:cs="Arial"/>
                <w:b/>
                <w:bCs/>
              </w:rPr>
              <w:t>Płatności ogółem w 2022 r. [zł]</w:t>
            </w:r>
          </w:p>
        </w:tc>
      </w:tr>
      <w:tr w:rsidR="007E5447" w:rsidRPr="006C17B3" w14:paraId="1C8D2354" w14:textId="77777777" w:rsidTr="008468D1">
        <w:trPr>
          <w:trHeight w:val="310"/>
        </w:trPr>
        <w:tc>
          <w:tcPr>
            <w:tcW w:w="2675" w:type="pct"/>
            <w:vAlign w:val="center"/>
          </w:tcPr>
          <w:p w14:paraId="35F31AF7" w14:textId="77777777" w:rsidR="007E5447" w:rsidRPr="006C17B3" w:rsidRDefault="007E5447" w:rsidP="006C17B3">
            <w:pPr>
              <w:spacing w:line="276" w:lineRule="auto"/>
              <w:rPr>
                <w:rFonts w:ascii="Arial" w:hAnsi="Arial" w:cs="Arial"/>
              </w:rPr>
            </w:pPr>
            <w:r w:rsidRPr="006C17B3">
              <w:rPr>
                <w:rFonts w:ascii="Arial" w:hAnsi="Arial" w:cs="Arial"/>
              </w:rPr>
              <w:t>Poddziałanie 1.2.1</w:t>
            </w:r>
          </w:p>
        </w:tc>
        <w:tc>
          <w:tcPr>
            <w:tcW w:w="2325" w:type="pct"/>
            <w:vAlign w:val="center"/>
          </w:tcPr>
          <w:p w14:paraId="4A5E3E69" w14:textId="77777777" w:rsidR="007E5447" w:rsidRPr="006C17B3" w:rsidRDefault="007E5447" w:rsidP="006C17B3">
            <w:pPr>
              <w:spacing w:line="276" w:lineRule="auto"/>
              <w:rPr>
                <w:rFonts w:ascii="Arial" w:hAnsi="Arial" w:cs="Arial"/>
              </w:rPr>
            </w:pPr>
            <w:r w:rsidRPr="006C17B3">
              <w:rPr>
                <w:rFonts w:ascii="Arial" w:hAnsi="Arial" w:cs="Arial"/>
              </w:rPr>
              <w:t>61 404 380,34</w:t>
            </w:r>
          </w:p>
        </w:tc>
      </w:tr>
      <w:tr w:rsidR="007E5447" w:rsidRPr="006C17B3" w14:paraId="46B65B78" w14:textId="77777777" w:rsidTr="008468D1">
        <w:trPr>
          <w:trHeight w:val="271"/>
        </w:trPr>
        <w:tc>
          <w:tcPr>
            <w:tcW w:w="2675" w:type="pct"/>
            <w:vAlign w:val="center"/>
            <w:hideMark/>
          </w:tcPr>
          <w:p w14:paraId="6D91178B" w14:textId="77777777" w:rsidR="007E5447" w:rsidRPr="006C17B3" w:rsidRDefault="007E5447" w:rsidP="006C17B3">
            <w:pPr>
              <w:spacing w:line="276" w:lineRule="auto"/>
              <w:rPr>
                <w:rFonts w:ascii="Arial" w:hAnsi="Arial" w:cs="Arial"/>
              </w:rPr>
            </w:pPr>
            <w:r w:rsidRPr="006C17B3">
              <w:rPr>
                <w:rFonts w:ascii="Arial" w:hAnsi="Arial" w:cs="Arial"/>
              </w:rPr>
              <w:t>Poddziałanie 1.2.2</w:t>
            </w:r>
          </w:p>
        </w:tc>
        <w:tc>
          <w:tcPr>
            <w:tcW w:w="2325" w:type="pct"/>
            <w:vAlign w:val="center"/>
          </w:tcPr>
          <w:p w14:paraId="72411B04" w14:textId="77777777" w:rsidR="007E5447" w:rsidRPr="006C17B3" w:rsidRDefault="007E5447" w:rsidP="006C17B3">
            <w:pPr>
              <w:spacing w:line="276" w:lineRule="auto"/>
              <w:rPr>
                <w:rFonts w:ascii="Arial" w:hAnsi="Arial" w:cs="Arial"/>
              </w:rPr>
            </w:pPr>
            <w:r w:rsidRPr="006C17B3">
              <w:rPr>
                <w:rFonts w:ascii="Arial" w:hAnsi="Arial" w:cs="Arial"/>
              </w:rPr>
              <w:t>0,00</w:t>
            </w:r>
          </w:p>
        </w:tc>
      </w:tr>
      <w:tr w:rsidR="007E5447" w:rsidRPr="006C17B3" w14:paraId="05C7CD17" w14:textId="77777777" w:rsidTr="008468D1">
        <w:trPr>
          <w:trHeight w:val="276"/>
        </w:trPr>
        <w:tc>
          <w:tcPr>
            <w:tcW w:w="2675" w:type="pct"/>
            <w:shd w:val="clear" w:color="auto" w:fill="F2F2F2" w:themeFill="background1" w:themeFillShade="F2"/>
            <w:vAlign w:val="center"/>
          </w:tcPr>
          <w:p w14:paraId="5CDFDD8A" w14:textId="77777777" w:rsidR="007E5447" w:rsidRPr="006C17B3" w:rsidRDefault="007E5447" w:rsidP="006C17B3">
            <w:pPr>
              <w:shd w:val="clear" w:color="auto" w:fill="EAEAEA"/>
              <w:spacing w:line="276" w:lineRule="auto"/>
              <w:rPr>
                <w:rFonts w:ascii="Arial" w:hAnsi="Arial" w:cs="Arial"/>
                <w:b/>
                <w:bCs/>
              </w:rPr>
            </w:pPr>
            <w:r w:rsidRPr="006C17B3">
              <w:rPr>
                <w:rFonts w:ascii="Arial" w:hAnsi="Arial" w:cs="Arial"/>
                <w:b/>
                <w:bCs/>
              </w:rPr>
              <w:t>Razem</w:t>
            </w:r>
          </w:p>
        </w:tc>
        <w:tc>
          <w:tcPr>
            <w:tcW w:w="2325" w:type="pct"/>
            <w:shd w:val="clear" w:color="auto" w:fill="F2F2F2" w:themeFill="background1" w:themeFillShade="F2"/>
            <w:vAlign w:val="center"/>
          </w:tcPr>
          <w:p w14:paraId="1342D3E6" w14:textId="77777777" w:rsidR="007E5447" w:rsidRPr="006C17B3" w:rsidRDefault="007E5447" w:rsidP="006C17B3">
            <w:pPr>
              <w:shd w:val="clear" w:color="auto" w:fill="EAEAEA"/>
              <w:spacing w:line="276" w:lineRule="auto"/>
              <w:rPr>
                <w:rFonts w:ascii="Arial" w:hAnsi="Arial" w:cs="Arial"/>
                <w:b/>
              </w:rPr>
            </w:pPr>
            <w:r w:rsidRPr="006C17B3">
              <w:rPr>
                <w:rFonts w:ascii="Arial" w:hAnsi="Arial" w:cs="Arial"/>
                <w:b/>
              </w:rPr>
              <w:t>61 404 380,34</w:t>
            </w:r>
          </w:p>
        </w:tc>
      </w:tr>
    </w:tbl>
    <w:p w14:paraId="11EE4793" w14:textId="3AA9E1F0" w:rsidR="008468D1" w:rsidRDefault="007E5447" w:rsidP="006C17B3">
      <w:pPr>
        <w:spacing w:before="120" w:line="276" w:lineRule="auto"/>
        <w:ind w:left="-6" w:right="11"/>
        <w:rPr>
          <w:rFonts w:ascii="Arial" w:hAnsi="Arial" w:cs="Arial"/>
          <w:bCs/>
          <w:sz w:val="22"/>
          <w:szCs w:val="22"/>
        </w:rPr>
      </w:pPr>
      <w:r w:rsidRPr="006C17B3">
        <w:rPr>
          <w:rFonts w:ascii="Arial" w:hAnsi="Arial" w:cs="Arial"/>
          <w:bCs/>
          <w:sz w:val="22"/>
          <w:szCs w:val="22"/>
        </w:rPr>
        <w:t>Źródło: Wojewódzki Urząd Pracy w Rzeszowie</w:t>
      </w:r>
    </w:p>
    <w:p w14:paraId="224D8E1B" w14:textId="77777777" w:rsidR="008468D1" w:rsidRDefault="008468D1">
      <w:pPr>
        <w:rPr>
          <w:rFonts w:ascii="Arial" w:hAnsi="Arial" w:cs="Arial"/>
          <w:bCs/>
          <w:sz w:val="22"/>
          <w:szCs w:val="22"/>
        </w:rPr>
      </w:pPr>
      <w:r>
        <w:rPr>
          <w:rFonts w:ascii="Arial" w:hAnsi="Arial" w:cs="Arial"/>
          <w:bCs/>
          <w:sz w:val="22"/>
          <w:szCs w:val="22"/>
        </w:rPr>
        <w:br w:type="page"/>
      </w:r>
    </w:p>
    <w:p w14:paraId="7A4C6801" w14:textId="195965E3" w:rsidR="00545798" w:rsidRPr="001F78C9" w:rsidRDefault="00172596" w:rsidP="008468D1">
      <w:pPr>
        <w:pStyle w:val="Nagwek3"/>
        <w:spacing w:after="120"/>
        <w:rPr>
          <w:rFonts w:cs="Arial"/>
          <w:color w:val="2F5496" w:themeColor="accent1" w:themeShade="BF"/>
        </w:rPr>
      </w:pPr>
      <w:bookmarkStart w:id="50" w:name="_Toc136425878"/>
      <w:r w:rsidRPr="001F78C9">
        <w:rPr>
          <w:rFonts w:cs="Arial"/>
          <w:color w:val="2F5496" w:themeColor="accent1" w:themeShade="BF"/>
        </w:rPr>
        <w:t>PERSPEKTYW</w:t>
      </w:r>
      <w:r w:rsidR="00C92DB9" w:rsidRPr="001F78C9">
        <w:rPr>
          <w:rFonts w:cs="Arial"/>
          <w:color w:val="2F5496" w:themeColor="accent1" w:themeShade="BF"/>
        </w:rPr>
        <w:t>A</w:t>
      </w:r>
      <w:r w:rsidRPr="001F78C9">
        <w:rPr>
          <w:rFonts w:cs="Arial"/>
          <w:color w:val="2F5496" w:themeColor="accent1" w:themeShade="BF"/>
        </w:rPr>
        <w:t xml:space="preserve"> </w:t>
      </w:r>
      <w:r w:rsidR="00471587" w:rsidRPr="001F78C9">
        <w:rPr>
          <w:rFonts w:cs="Arial"/>
          <w:color w:val="2F5496" w:themeColor="accent1" w:themeShade="BF"/>
        </w:rPr>
        <w:t xml:space="preserve">FINANSOWA UE </w:t>
      </w:r>
      <w:r w:rsidRPr="001F78C9">
        <w:rPr>
          <w:rFonts w:cs="Arial"/>
          <w:color w:val="2F5496" w:themeColor="accent1" w:themeShade="BF"/>
        </w:rPr>
        <w:t>2021 - 2027</w:t>
      </w:r>
      <w:bookmarkEnd w:id="50"/>
    </w:p>
    <w:tbl>
      <w:tblPr>
        <w:tblStyle w:val="Tabela-Siatka11"/>
        <w:tblW w:w="9209" w:type="dxa"/>
        <w:tblLook w:val="04A0" w:firstRow="1" w:lastRow="0" w:firstColumn="1" w:lastColumn="0" w:noHBand="0" w:noVBand="1"/>
        <w:tblCaption w:val="PERSPEKTYWA FINANSOWA UE 2021 - 2027"/>
        <w:tblDescription w:val="Tabela zawiera Lp., Nazwa realizowanego zadania, Obszar polityki publicznej, w który wpisuje się zadanie, Obszar tematyczny/Priorytet Strategii rozwoju województwa - Podkarpackie 2030"/>
      </w:tblPr>
      <w:tblGrid>
        <w:gridCol w:w="547"/>
        <w:gridCol w:w="2793"/>
        <w:gridCol w:w="2042"/>
        <w:gridCol w:w="3827"/>
      </w:tblGrid>
      <w:tr w:rsidR="00172596" w:rsidRPr="008468D1" w14:paraId="6554C6FF" w14:textId="77777777" w:rsidTr="008468D1">
        <w:trPr>
          <w:tblHeader/>
        </w:trPr>
        <w:tc>
          <w:tcPr>
            <w:tcW w:w="547" w:type="dxa"/>
            <w:shd w:val="clear" w:color="auto" w:fill="D5DCE4" w:themeFill="text2" w:themeFillTint="33"/>
            <w:vAlign w:val="center"/>
          </w:tcPr>
          <w:p w14:paraId="03B849C9" w14:textId="77777777" w:rsidR="00172596" w:rsidRPr="008468D1" w:rsidRDefault="00172596" w:rsidP="008468D1">
            <w:pPr>
              <w:spacing w:line="276" w:lineRule="auto"/>
              <w:rPr>
                <w:rFonts w:ascii="Arial" w:eastAsiaTheme="majorEastAsia" w:hAnsi="Arial" w:cs="Arial"/>
                <w:b/>
                <w:bCs/>
                <w:color w:val="2F5496" w:themeColor="accent1" w:themeShade="BF"/>
              </w:rPr>
            </w:pPr>
            <w:r w:rsidRPr="008468D1">
              <w:rPr>
                <w:rFonts w:ascii="Arial" w:eastAsiaTheme="majorEastAsia" w:hAnsi="Arial" w:cs="Arial"/>
                <w:b/>
                <w:bCs/>
              </w:rPr>
              <w:t>Lp.</w:t>
            </w:r>
          </w:p>
        </w:tc>
        <w:tc>
          <w:tcPr>
            <w:tcW w:w="2793" w:type="dxa"/>
            <w:shd w:val="clear" w:color="auto" w:fill="D5DCE4" w:themeFill="text2" w:themeFillTint="33"/>
            <w:vAlign w:val="center"/>
          </w:tcPr>
          <w:p w14:paraId="4FF344FD" w14:textId="77777777" w:rsidR="00172596" w:rsidRPr="008468D1" w:rsidRDefault="00172596" w:rsidP="008468D1">
            <w:pPr>
              <w:spacing w:line="276" w:lineRule="auto"/>
              <w:rPr>
                <w:rFonts w:ascii="Arial" w:eastAsiaTheme="majorEastAsia" w:hAnsi="Arial" w:cs="Arial"/>
                <w:b/>
                <w:bCs/>
                <w:color w:val="2F5496" w:themeColor="accent1" w:themeShade="BF"/>
              </w:rPr>
            </w:pPr>
            <w:r w:rsidRPr="008468D1">
              <w:rPr>
                <w:rFonts w:ascii="Arial" w:eastAsiaTheme="majorEastAsia" w:hAnsi="Arial" w:cs="Arial"/>
                <w:b/>
                <w:bCs/>
              </w:rPr>
              <w:t>Nazwa realizowanego zadania</w:t>
            </w:r>
          </w:p>
        </w:tc>
        <w:tc>
          <w:tcPr>
            <w:tcW w:w="2042" w:type="dxa"/>
            <w:shd w:val="clear" w:color="auto" w:fill="D5DCE4" w:themeFill="text2" w:themeFillTint="33"/>
            <w:vAlign w:val="center"/>
          </w:tcPr>
          <w:p w14:paraId="42AA74C1" w14:textId="30FB56D1" w:rsidR="00172596" w:rsidRPr="008468D1" w:rsidRDefault="00172596" w:rsidP="008468D1">
            <w:pPr>
              <w:spacing w:line="276" w:lineRule="auto"/>
              <w:rPr>
                <w:rFonts w:ascii="Arial" w:eastAsiaTheme="majorEastAsia" w:hAnsi="Arial" w:cs="Arial"/>
                <w:b/>
                <w:bCs/>
                <w:color w:val="2F5496" w:themeColor="accent1" w:themeShade="BF"/>
              </w:rPr>
            </w:pPr>
            <w:r w:rsidRPr="008468D1">
              <w:rPr>
                <w:rFonts w:ascii="Arial" w:hAnsi="Arial" w:cs="Arial"/>
                <w:b/>
                <w:bCs/>
              </w:rPr>
              <w:t xml:space="preserve">Obszar polityki publicznej, </w:t>
            </w:r>
            <w:r w:rsidR="008468D1">
              <w:rPr>
                <w:rFonts w:ascii="Arial" w:hAnsi="Arial" w:cs="Arial"/>
                <w:b/>
                <w:bCs/>
              </w:rPr>
              <w:br/>
            </w:r>
            <w:r w:rsidRPr="008468D1">
              <w:rPr>
                <w:rFonts w:ascii="Arial" w:hAnsi="Arial" w:cs="Arial"/>
                <w:b/>
                <w:bCs/>
              </w:rPr>
              <w:t>w który wpisuje się zadanie</w:t>
            </w:r>
          </w:p>
        </w:tc>
        <w:tc>
          <w:tcPr>
            <w:tcW w:w="3827" w:type="dxa"/>
            <w:shd w:val="clear" w:color="auto" w:fill="D5DCE4" w:themeFill="text2" w:themeFillTint="33"/>
            <w:vAlign w:val="center"/>
          </w:tcPr>
          <w:p w14:paraId="204DD799" w14:textId="77777777" w:rsidR="00172596" w:rsidRPr="008468D1" w:rsidRDefault="00172596" w:rsidP="008468D1">
            <w:pPr>
              <w:spacing w:line="276" w:lineRule="auto"/>
              <w:rPr>
                <w:rFonts w:ascii="Arial" w:eastAsiaTheme="majorEastAsia" w:hAnsi="Arial" w:cs="Arial"/>
                <w:b/>
                <w:bCs/>
                <w:color w:val="2F5496" w:themeColor="accent1" w:themeShade="BF"/>
              </w:rPr>
            </w:pPr>
            <w:r w:rsidRPr="008468D1">
              <w:rPr>
                <w:rFonts w:ascii="Arial" w:hAnsi="Arial" w:cs="Arial"/>
                <w:b/>
                <w:bCs/>
              </w:rPr>
              <w:t xml:space="preserve">Obszar tematyczny/Priorytet </w:t>
            </w:r>
            <w:r w:rsidRPr="008468D1">
              <w:rPr>
                <w:rFonts w:ascii="Arial" w:hAnsi="Arial" w:cs="Arial"/>
                <w:b/>
                <w:bCs/>
                <w:i/>
                <w:iCs/>
              </w:rPr>
              <w:t>Strategii rozwoju województwa - Podkarpackie 2030</w:t>
            </w:r>
          </w:p>
        </w:tc>
      </w:tr>
      <w:tr w:rsidR="006B2FA7" w:rsidRPr="008468D1" w14:paraId="54952266" w14:textId="77777777" w:rsidTr="008468D1">
        <w:tc>
          <w:tcPr>
            <w:tcW w:w="547" w:type="dxa"/>
            <w:vAlign w:val="center"/>
          </w:tcPr>
          <w:p w14:paraId="00630A3E" w14:textId="77777777" w:rsidR="006B2FA7" w:rsidRPr="008468D1" w:rsidRDefault="006B2FA7" w:rsidP="008468D1">
            <w:pPr>
              <w:spacing w:line="276" w:lineRule="auto"/>
              <w:rPr>
                <w:rFonts w:ascii="Arial" w:eastAsiaTheme="majorEastAsia" w:hAnsi="Arial" w:cs="Arial"/>
              </w:rPr>
            </w:pPr>
            <w:r w:rsidRPr="008468D1">
              <w:rPr>
                <w:rFonts w:ascii="Arial" w:eastAsiaTheme="majorEastAsia" w:hAnsi="Arial" w:cs="Arial"/>
              </w:rPr>
              <w:t>1.</w:t>
            </w:r>
          </w:p>
        </w:tc>
        <w:tc>
          <w:tcPr>
            <w:tcW w:w="2793" w:type="dxa"/>
            <w:vAlign w:val="center"/>
          </w:tcPr>
          <w:p w14:paraId="728CABAF" w14:textId="672453B2" w:rsidR="006B2FA7" w:rsidRPr="008468D1" w:rsidRDefault="006B2FA7" w:rsidP="008468D1">
            <w:pPr>
              <w:spacing w:line="276" w:lineRule="auto"/>
              <w:rPr>
                <w:rFonts w:ascii="Arial" w:eastAsiaTheme="majorEastAsia" w:hAnsi="Arial" w:cs="Arial"/>
                <w:color w:val="2F5496" w:themeColor="accent1" w:themeShade="BF"/>
              </w:rPr>
            </w:pPr>
            <w:r w:rsidRPr="008468D1">
              <w:rPr>
                <w:rFonts w:ascii="Arial" w:hAnsi="Arial" w:cs="Arial"/>
                <w:bCs/>
              </w:rPr>
              <w:t xml:space="preserve">Przygotowania programu regionalnego: </w:t>
            </w:r>
            <w:r w:rsidRPr="008468D1">
              <w:rPr>
                <w:rFonts w:ascii="Arial" w:hAnsi="Arial" w:cs="Arial"/>
                <w:bCs/>
                <w:i/>
                <w:iCs/>
              </w:rPr>
              <w:t>Fundusze Europejskie dla Podkarpacia 2021-2027</w:t>
            </w:r>
          </w:p>
        </w:tc>
        <w:tc>
          <w:tcPr>
            <w:tcW w:w="2042" w:type="dxa"/>
            <w:vAlign w:val="center"/>
          </w:tcPr>
          <w:p w14:paraId="19A35D80" w14:textId="77ABD1B1" w:rsidR="006B2FA7" w:rsidRPr="008468D1" w:rsidRDefault="006B2FA7" w:rsidP="008468D1">
            <w:pPr>
              <w:spacing w:line="276" w:lineRule="auto"/>
              <w:rPr>
                <w:rFonts w:ascii="Arial" w:eastAsiaTheme="majorEastAsia" w:hAnsi="Arial" w:cs="Arial"/>
                <w:color w:val="2F5496" w:themeColor="accent1" w:themeShade="BF"/>
              </w:rPr>
            </w:pPr>
            <w:r w:rsidRPr="008468D1">
              <w:rPr>
                <w:rFonts w:ascii="Arial" w:hAnsi="Arial" w:cs="Arial"/>
                <w:bCs/>
              </w:rPr>
              <w:t>Polityka rozwoju województwa</w:t>
            </w:r>
          </w:p>
        </w:tc>
        <w:tc>
          <w:tcPr>
            <w:tcW w:w="3827" w:type="dxa"/>
            <w:vAlign w:val="center"/>
          </w:tcPr>
          <w:p w14:paraId="2B46C235" w14:textId="7EA24740" w:rsidR="006B2FA7" w:rsidRPr="008468D1" w:rsidRDefault="009E417C" w:rsidP="008468D1">
            <w:pPr>
              <w:pStyle w:val="Bezodstpw"/>
              <w:spacing w:line="276" w:lineRule="auto"/>
              <w:rPr>
                <w:rFonts w:ascii="Arial" w:hAnsi="Arial" w:cs="Arial"/>
              </w:rPr>
            </w:pPr>
            <w:r w:rsidRPr="008468D1">
              <w:rPr>
                <w:rFonts w:ascii="Arial" w:hAnsi="Arial" w:cs="Arial"/>
              </w:rPr>
              <w:t>1.Gospodarka</w:t>
            </w:r>
            <w:r w:rsidR="008468D1">
              <w:rPr>
                <w:rFonts w:ascii="Arial" w:hAnsi="Arial" w:cs="Arial"/>
              </w:rPr>
              <w:t xml:space="preserve"> i nauka/ Wszystkie priorytety, </w:t>
            </w:r>
            <w:r w:rsidR="008468D1">
              <w:rPr>
                <w:rFonts w:ascii="Arial" w:hAnsi="Arial" w:cs="Arial"/>
              </w:rPr>
              <w:br/>
            </w:r>
            <w:r w:rsidRPr="008468D1">
              <w:rPr>
                <w:rFonts w:ascii="Arial" w:hAnsi="Arial" w:cs="Arial"/>
              </w:rPr>
              <w:t xml:space="preserve">2.Kapitał ludzki i społeczny/ Wszystkie priorytety, </w:t>
            </w:r>
            <w:r w:rsidRPr="008468D1">
              <w:rPr>
                <w:rFonts w:ascii="Arial" w:hAnsi="Arial" w:cs="Arial"/>
              </w:rPr>
              <w:br/>
              <w:t>3.Infrastruktura dla zrównoważonego rozwoju i śr</w:t>
            </w:r>
            <w:r w:rsidR="008468D1">
              <w:rPr>
                <w:rFonts w:ascii="Arial" w:hAnsi="Arial" w:cs="Arial"/>
              </w:rPr>
              <w:t xml:space="preserve">odowiska/ Wszystkie priorytety, </w:t>
            </w:r>
            <w:r w:rsidR="008468D1">
              <w:rPr>
                <w:rFonts w:ascii="Arial" w:hAnsi="Arial" w:cs="Arial"/>
              </w:rPr>
              <w:br/>
            </w:r>
            <w:r w:rsidRPr="008468D1">
              <w:rPr>
                <w:rFonts w:ascii="Arial" w:hAnsi="Arial" w:cs="Arial"/>
              </w:rPr>
              <w:t>4.Dostępność usług/ Wszystkie priorytety.</w:t>
            </w:r>
          </w:p>
        </w:tc>
      </w:tr>
      <w:tr w:rsidR="006B2FA7" w:rsidRPr="008468D1" w14:paraId="44345E53" w14:textId="77777777" w:rsidTr="008468D1">
        <w:tc>
          <w:tcPr>
            <w:tcW w:w="547" w:type="dxa"/>
            <w:vAlign w:val="center"/>
          </w:tcPr>
          <w:p w14:paraId="78559744" w14:textId="77777777" w:rsidR="006B2FA7" w:rsidRPr="008468D1" w:rsidRDefault="006B2FA7" w:rsidP="008468D1">
            <w:pPr>
              <w:spacing w:line="276" w:lineRule="auto"/>
              <w:rPr>
                <w:rFonts w:ascii="Arial" w:eastAsiaTheme="majorEastAsia" w:hAnsi="Arial" w:cs="Arial"/>
              </w:rPr>
            </w:pPr>
            <w:r w:rsidRPr="008468D1">
              <w:rPr>
                <w:rFonts w:ascii="Arial" w:eastAsiaTheme="majorEastAsia" w:hAnsi="Arial" w:cs="Arial"/>
              </w:rPr>
              <w:t>2.</w:t>
            </w:r>
          </w:p>
        </w:tc>
        <w:tc>
          <w:tcPr>
            <w:tcW w:w="2793" w:type="dxa"/>
            <w:vAlign w:val="center"/>
          </w:tcPr>
          <w:p w14:paraId="06990158" w14:textId="31A85B84" w:rsidR="006B2FA7" w:rsidRPr="008468D1" w:rsidRDefault="006B2FA7" w:rsidP="008468D1">
            <w:pPr>
              <w:spacing w:line="276" w:lineRule="auto"/>
              <w:rPr>
                <w:rFonts w:ascii="Arial" w:eastAsiaTheme="majorEastAsia" w:hAnsi="Arial" w:cs="Arial"/>
                <w:color w:val="2F5496" w:themeColor="accent1" w:themeShade="BF"/>
              </w:rPr>
            </w:pPr>
            <w:r w:rsidRPr="008468D1">
              <w:rPr>
                <w:rFonts w:ascii="Arial" w:hAnsi="Arial" w:cs="Arial"/>
                <w:iCs/>
              </w:rPr>
              <w:t>Prace nad spełnieniem warunku podstawowego w ramach Celu Polityki 1 – Bardziej inteligentna Europa</w:t>
            </w:r>
          </w:p>
        </w:tc>
        <w:tc>
          <w:tcPr>
            <w:tcW w:w="2042" w:type="dxa"/>
            <w:vAlign w:val="center"/>
          </w:tcPr>
          <w:p w14:paraId="36D54757" w14:textId="22CB9572" w:rsidR="006B2FA7" w:rsidRPr="008468D1" w:rsidRDefault="006B2FA7" w:rsidP="008468D1">
            <w:pPr>
              <w:spacing w:line="276" w:lineRule="auto"/>
              <w:rPr>
                <w:rFonts w:ascii="Arial" w:eastAsiaTheme="majorEastAsia" w:hAnsi="Arial" w:cs="Arial"/>
                <w:color w:val="2F5496" w:themeColor="accent1" w:themeShade="BF"/>
              </w:rPr>
            </w:pPr>
            <w:r w:rsidRPr="008468D1">
              <w:rPr>
                <w:rFonts w:ascii="Arial" w:hAnsi="Arial" w:cs="Arial"/>
              </w:rPr>
              <w:t>Polityka rozwoju województwa</w:t>
            </w:r>
          </w:p>
        </w:tc>
        <w:tc>
          <w:tcPr>
            <w:tcW w:w="3827" w:type="dxa"/>
            <w:vAlign w:val="center"/>
          </w:tcPr>
          <w:p w14:paraId="2F1E9B30" w14:textId="2C2BBE7D" w:rsidR="006B2FA7" w:rsidRPr="008468D1" w:rsidRDefault="009E417C" w:rsidP="008468D1">
            <w:pPr>
              <w:spacing w:line="276" w:lineRule="auto"/>
              <w:rPr>
                <w:rFonts w:ascii="Arial" w:eastAsiaTheme="majorEastAsia" w:hAnsi="Arial" w:cs="Arial"/>
                <w:color w:val="2F5496" w:themeColor="accent1" w:themeShade="BF"/>
              </w:rPr>
            </w:pPr>
            <w:r w:rsidRPr="008468D1">
              <w:rPr>
                <w:rFonts w:ascii="Arial" w:hAnsi="Arial" w:cs="Arial"/>
              </w:rPr>
              <w:t>1.</w:t>
            </w:r>
            <w:r w:rsidR="006B2FA7" w:rsidRPr="008468D1">
              <w:rPr>
                <w:rFonts w:ascii="Arial" w:hAnsi="Arial" w:cs="Arial"/>
              </w:rPr>
              <w:t>Gospodarka i nauka/Wszystkie priorytety</w:t>
            </w:r>
            <w:r w:rsidRPr="008468D1">
              <w:rPr>
                <w:rFonts w:ascii="Arial" w:hAnsi="Arial" w:cs="Arial"/>
              </w:rPr>
              <w:t>.</w:t>
            </w:r>
          </w:p>
        </w:tc>
      </w:tr>
      <w:tr w:rsidR="006B2FA7" w:rsidRPr="008468D1" w14:paraId="1CF3C9B0" w14:textId="77777777" w:rsidTr="008468D1">
        <w:tc>
          <w:tcPr>
            <w:tcW w:w="547" w:type="dxa"/>
            <w:vAlign w:val="center"/>
          </w:tcPr>
          <w:p w14:paraId="2813607C" w14:textId="77777777" w:rsidR="006B2FA7" w:rsidRPr="008468D1" w:rsidRDefault="006B2FA7" w:rsidP="008468D1">
            <w:pPr>
              <w:spacing w:line="276" w:lineRule="auto"/>
              <w:rPr>
                <w:rFonts w:ascii="Arial" w:eastAsiaTheme="majorEastAsia" w:hAnsi="Arial" w:cs="Arial"/>
              </w:rPr>
            </w:pPr>
            <w:r w:rsidRPr="008468D1">
              <w:rPr>
                <w:rFonts w:ascii="Arial" w:eastAsiaTheme="majorEastAsia" w:hAnsi="Arial" w:cs="Arial"/>
              </w:rPr>
              <w:t>3.</w:t>
            </w:r>
          </w:p>
        </w:tc>
        <w:tc>
          <w:tcPr>
            <w:tcW w:w="2793" w:type="dxa"/>
            <w:vAlign w:val="center"/>
          </w:tcPr>
          <w:p w14:paraId="0A692FB8" w14:textId="11148C6E" w:rsidR="006B2FA7" w:rsidRPr="008468D1" w:rsidRDefault="006B2FA7" w:rsidP="008468D1">
            <w:pPr>
              <w:spacing w:line="276" w:lineRule="auto"/>
              <w:rPr>
                <w:rFonts w:ascii="Arial" w:eastAsiaTheme="majorEastAsia" w:hAnsi="Arial" w:cs="Arial"/>
                <w:color w:val="2F5496" w:themeColor="accent1" w:themeShade="BF"/>
              </w:rPr>
            </w:pPr>
            <w:r w:rsidRPr="008468D1">
              <w:rPr>
                <w:rFonts w:ascii="Arial" w:hAnsi="Arial" w:cs="Arial"/>
              </w:rPr>
              <w:t>Prace nad spełnieniem warunku podstawowego w ramach Celu Polityki 3 - Lepiej połączona Europa</w:t>
            </w:r>
          </w:p>
        </w:tc>
        <w:tc>
          <w:tcPr>
            <w:tcW w:w="2042" w:type="dxa"/>
            <w:vAlign w:val="center"/>
          </w:tcPr>
          <w:p w14:paraId="005861F1" w14:textId="5188E0DC" w:rsidR="006B2FA7" w:rsidRPr="008468D1" w:rsidRDefault="006B2FA7" w:rsidP="008468D1">
            <w:pPr>
              <w:spacing w:line="276" w:lineRule="auto"/>
              <w:rPr>
                <w:rFonts w:ascii="Arial" w:eastAsiaTheme="majorEastAsia" w:hAnsi="Arial" w:cs="Arial"/>
                <w:color w:val="2F5496" w:themeColor="accent1" w:themeShade="BF"/>
              </w:rPr>
            </w:pPr>
            <w:r w:rsidRPr="008468D1">
              <w:rPr>
                <w:rFonts w:ascii="Arial" w:hAnsi="Arial" w:cs="Arial"/>
              </w:rPr>
              <w:t>Polityka rozwoju województwa</w:t>
            </w:r>
          </w:p>
        </w:tc>
        <w:tc>
          <w:tcPr>
            <w:tcW w:w="3827" w:type="dxa"/>
            <w:vAlign w:val="center"/>
          </w:tcPr>
          <w:p w14:paraId="59B20196" w14:textId="1B54BF20" w:rsidR="006B2FA7" w:rsidRPr="008468D1" w:rsidRDefault="009E417C" w:rsidP="008468D1">
            <w:pPr>
              <w:spacing w:line="276" w:lineRule="auto"/>
              <w:rPr>
                <w:rFonts w:ascii="Arial" w:eastAsiaTheme="majorEastAsia" w:hAnsi="Arial" w:cs="Arial"/>
                <w:color w:val="2F5496" w:themeColor="accent1" w:themeShade="BF"/>
              </w:rPr>
            </w:pPr>
            <w:r w:rsidRPr="008468D1">
              <w:rPr>
                <w:rFonts w:ascii="Arial" w:hAnsi="Arial" w:cs="Arial"/>
              </w:rPr>
              <w:t>3.</w:t>
            </w:r>
            <w:r w:rsidR="006B2FA7" w:rsidRPr="008468D1">
              <w:rPr>
                <w:rFonts w:ascii="Arial" w:hAnsi="Arial" w:cs="Arial"/>
              </w:rPr>
              <w:t>Infrastruktura dla zrównoważonego rozwoju i środowiska/</w:t>
            </w:r>
            <w:r w:rsidRPr="008468D1">
              <w:rPr>
                <w:rFonts w:ascii="Arial" w:hAnsi="Arial" w:cs="Arial"/>
              </w:rPr>
              <w:t>3.2.</w:t>
            </w:r>
            <w:r w:rsidR="006B2FA7" w:rsidRPr="008468D1">
              <w:rPr>
                <w:rFonts w:ascii="Arial" w:hAnsi="Arial" w:cs="Arial"/>
              </w:rPr>
              <w:t xml:space="preserve">Rozwój infrastruktury transportowej oraz integracji międzygałęziowej transportu oraz </w:t>
            </w:r>
            <w:r w:rsidRPr="008468D1">
              <w:rPr>
                <w:rFonts w:ascii="Arial" w:hAnsi="Arial" w:cs="Arial"/>
              </w:rPr>
              <w:t>3.3.</w:t>
            </w:r>
            <w:r w:rsidR="006B2FA7" w:rsidRPr="008468D1">
              <w:rPr>
                <w:rFonts w:ascii="Arial" w:hAnsi="Arial" w:cs="Arial"/>
              </w:rPr>
              <w:t>Poprawa dostępności komunikacyjnej wewnątrz regionu oraz rozwój transportu publicznego.</w:t>
            </w:r>
          </w:p>
        </w:tc>
      </w:tr>
    </w:tbl>
    <w:p w14:paraId="51034CCD" w14:textId="321C6EF0" w:rsidR="006B2FA7" w:rsidRPr="008468D1" w:rsidRDefault="006B2FA7" w:rsidP="008468D1">
      <w:pPr>
        <w:spacing w:before="120" w:after="0"/>
        <w:rPr>
          <w:rFonts w:ascii="Arial" w:hAnsi="Arial" w:cs="Arial"/>
          <w:b/>
          <w:bCs/>
          <w:i/>
          <w:iCs/>
          <w:sz w:val="22"/>
          <w:szCs w:val="22"/>
        </w:rPr>
      </w:pPr>
      <w:r w:rsidRPr="008468D1">
        <w:rPr>
          <w:rFonts w:ascii="Arial" w:hAnsi="Arial" w:cs="Arial"/>
          <w:b/>
          <w:bCs/>
          <w:sz w:val="22"/>
          <w:szCs w:val="22"/>
        </w:rPr>
        <w:t>Ad.1.</w:t>
      </w:r>
      <w:r w:rsidR="004B4A17" w:rsidRPr="008468D1">
        <w:rPr>
          <w:rFonts w:ascii="Arial" w:hAnsi="Arial" w:cs="Arial"/>
          <w:b/>
          <w:bCs/>
          <w:sz w:val="22"/>
          <w:szCs w:val="22"/>
        </w:rPr>
        <w:t xml:space="preserve"> </w:t>
      </w:r>
      <w:r w:rsidRPr="008468D1">
        <w:rPr>
          <w:rFonts w:ascii="Arial" w:hAnsi="Arial" w:cs="Arial"/>
          <w:b/>
          <w:bCs/>
          <w:sz w:val="22"/>
          <w:szCs w:val="22"/>
        </w:rPr>
        <w:t xml:space="preserve">Przygotowania programu regionalnego </w:t>
      </w:r>
      <w:r w:rsidRPr="008468D1">
        <w:rPr>
          <w:rFonts w:ascii="Arial" w:hAnsi="Arial" w:cs="Arial"/>
          <w:b/>
          <w:bCs/>
          <w:i/>
          <w:iCs/>
          <w:sz w:val="22"/>
          <w:szCs w:val="22"/>
        </w:rPr>
        <w:t>Fundusze Europejskie dla Podkarpacia 2021-2027</w:t>
      </w:r>
    </w:p>
    <w:p w14:paraId="06A62686" w14:textId="195AC9FE" w:rsidR="006B2FA7" w:rsidRPr="008468D1" w:rsidRDefault="006B2FA7" w:rsidP="008468D1">
      <w:pPr>
        <w:spacing w:after="0" w:line="276" w:lineRule="auto"/>
        <w:ind w:firstLine="708"/>
        <w:rPr>
          <w:rFonts w:ascii="Arial" w:hAnsi="Arial" w:cs="Arial"/>
          <w:b/>
          <w:bCs/>
          <w:sz w:val="22"/>
          <w:szCs w:val="22"/>
        </w:rPr>
      </w:pPr>
      <w:r w:rsidRPr="008468D1">
        <w:rPr>
          <w:rFonts w:ascii="Arial" w:hAnsi="Arial" w:cs="Arial"/>
          <w:bCs/>
          <w:sz w:val="22"/>
          <w:szCs w:val="22"/>
        </w:rPr>
        <w:t>Zaopiniowany przez Zespół d</w:t>
      </w:r>
      <w:r w:rsidR="00561814" w:rsidRPr="008468D1">
        <w:rPr>
          <w:rFonts w:ascii="Arial" w:hAnsi="Arial" w:cs="Arial"/>
          <w:bCs/>
          <w:sz w:val="22"/>
          <w:szCs w:val="22"/>
        </w:rPr>
        <w:t xml:space="preserve">o </w:t>
      </w:r>
      <w:r w:rsidRPr="008468D1">
        <w:rPr>
          <w:rFonts w:ascii="Arial" w:hAnsi="Arial" w:cs="Arial"/>
          <w:bCs/>
          <w:sz w:val="22"/>
          <w:szCs w:val="22"/>
        </w:rPr>
        <w:t>s</w:t>
      </w:r>
      <w:r w:rsidR="00561814" w:rsidRPr="008468D1">
        <w:rPr>
          <w:rFonts w:ascii="Arial" w:hAnsi="Arial" w:cs="Arial"/>
          <w:bCs/>
          <w:sz w:val="22"/>
          <w:szCs w:val="22"/>
        </w:rPr>
        <w:t>praw</w:t>
      </w:r>
      <w:r w:rsidRPr="008468D1">
        <w:rPr>
          <w:rFonts w:ascii="Arial" w:hAnsi="Arial" w:cs="Arial"/>
          <w:bCs/>
          <w:sz w:val="22"/>
          <w:szCs w:val="22"/>
        </w:rPr>
        <w:t xml:space="preserve"> koordynacji opracowania Regionalnego Programu Operacyjnego Województwa Podkarpackiego na lata 2021-2027 w dniu 22 grudnia 2021 r. projekt programu regionalnego </w:t>
      </w:r>
      <w:r w:rsidRPr="008468D1">
        <w:rPr>
          <w:rFonts w:ascii="Arial" w:hAnsi="Arial" w:cs="Arial"/>
          <w:bCs/>
          <w:i/>
          <w:iCs/>
          <w:sz w:val="22"/>
          <w:szCs w:val="22"/>
        </w:rPr>
        <w:t>Fundusze Europejskie dla Podkarpacia 2021-2027</w:t>
      </w:r>
      <w:r w:rsidRPr="008468D1">
        <w:rPr>
          <w:rFonts w:ascii="Arial" w:hAnsi="Arial" w:cs="Arial"/>
          <w:bCs/>
          <w:sz w:val="22"/>
          <w:szCs w:val="22"/>
        </w:rPr>
        <w:t xml:space="preserve"> (FEP 2021-2027) – wersja 1.0 został przyjęty przez Zarząd Województwa Podkarpackiego (ZWP) uchwałą </w:t>
      </w:r>
      <w:r w:rsidR="00561814" w:rsidRPr="008468D1">
        <w:rPr>
          <w:rFonts w:ascii="Arial" w:hAnsi="Arial" w:cs="Arial"/>
          <w:bCs/>
          <w:sz w:val="22"/>
          <w:szCs w:val="22"/>
        </w:rPr>
        <w:t>N</w:t>
      </w:r>
      <w:r w:rsidRPr="008468D1">
        <w:rPr>
          <w:rFonts w:ascii="Arial" w:hAnsi="Arial" w:cs="Arial"/>
          <w:bCs/>
          <w:sz w:val="22"/>
          <w:szCs w:val="22"/>
        </w:rPr>
        <w:t>r 348/6933/21 w dniu 30 grudnia 2021 r. i przekazany do konsultacji społecznych. Konsultacje społeczne projektu programu regionalnego FEP 2021-2027</w:t>
      </w:r>
      <w:r w:rsidRPr="008468D1">
        <w:rPr>
          <w:rFonts w:ascii="Arial" w:hAnsi="Arial" w:cs="Arial"/>
          <w:bCs/>
          <w:i/>
          <w:iCs/>
          <w:sz w:val="22"/>
          <w:szCs w:val="22"/>
        </w:rPr>
        <w:t xml:space="preserve"> </w:t>
      </w:r>
      <w:r w:rsidRPr="008468D1">
        <w:rPr>
          <w:rFonts w:ascii="Arial" w:hAnsi="Arial" w:cs="Arial"/>
          <w:bCs/>
          <w:sz w:val="22"/>
          <w:szCs w:val="22"/>
        </w:rPr>
        <w:t>prowadzone były w okresie od dnia 30 grudnia 2021 r. do dnia 4 lutego 2022 r.</w:t>
      </w:r>
    </w:p>
    <w:p w14:paraId="2F209230" w14:textId="77777777" w:rsidR="006B2FA7" w:rsidRPr="008468D1" w:rsidRDefault="006B2FA7" w:rsidP="008468D1">
      <w:pPr>
        <w:spacing w:after="0" w:line="276" w:lineRule="auto"/>
        <w:rPr>
          <w:rFonts w:ascii="Arial" w:eastAsia="Calibri" w:hAnsi="Arial" w:cs="Arial"/>
          <w:b/>
          <w:iCs/>
          <w:sz w:val="22"/>
          <w:szCs w:val="22"/>
        </w:rPr>
      </w:pPr>
      <w:r w:rsidRPr="008468D1">
        <w:rPr>
          <w:rFonts w:ascii="Arial" w:eastAsia="Calibri" w:hAnsi="Arial" w:cs="Arial"/>
          <w:iCs/>
          <w:sz w:val="22"/>
          <w:szCs w:val="22"/>
        </w:rPr>
        <w:t>Konsultowany projekt Programu uwzględniał następujące priorytety:</w:t>
      </w:r>
    </w:p>
    <w:p w14:paraId="0F94F510" w14:textId="77777777" w:rsidR="006B2FA7" w:rsidRPr="008468D1" w:rsidRDefault="006B2FA7" w:rsidP="008468D1">
      <w:pPr>
        <w:spacing w:after="0" w:line="276" w:lineRule="auto"/>
        <w:ind w:left="709" w:hanging="426"/>
        <w:rPr>
          <w:rFonts w:ascii="Arial" w:eastAsia="Calibri" w:hAnsi="Arial" w:cs="Arial"/>
          <w:b/>
          <w:iCs/>
          <w:sz w:val="22"/>
          <w:szCs w:val="22"/>
        </w:rPr>
      </w:pPr>
      <w:r w:rsidRPr="008468D1">
        <w:rPr>
          <w:rFonts w:ascii="Arial" w:eastAsia="Calibri" w:hAnsi="Arial" w:cs="Arial"/>
          <w:iCs/>
          <w:sz w:val="22"/>
          <w:szCs w:val="22"/>
        </w:rPr>
        <w:t>1.</w:t>
      </w:r>
      <w:r w:rsidRPr="008468D1">
        <w:rPr>
          <w:rFonts w:ascii="Arial" w:eastAsia="Calibri" w:hAnsi="Arial" w:cs="Arial"/>
          <w:iCs/>
          <w:sz w:val="22"/>
          <w:szCs w:val="22"/>
        </w:rPr>
        <w:tab/>
        <w:t>Konkurencyjna i cyfrowa gospodarka</w:t>
      </w:r>
    </w:p>
    <w:p w14:paraId="608A0E13" w14:textId="77777777" w:rsidR="006B2FA7" w:rsidRPr="008468D1" w:rsidRDefault="006B2FA7" w:rsidP="008468D1">
      <w:pPr>
        <w:spacing w:after="0" w:line="276" w:lineRule="auto"/>
        <w:ind w:left="709" w:hanging="426"/>
        <w:rPr>
          <w:rFonts w:ascii="Arial" w:eastAsia="Calibri" w:hAnsi="Arial" w:cs="Arial"/>
          <w:b/>
          <w:iCs/>
          <w:sz w:val="22"/>
          <w:szCs w:val="22"/>
        </w:rPr>
      </w:pPr>
      <w:r w:rsidRPr="008468D1">
        <w:rPr>
          <w:rFonts w:ascii="Arial" w:eastAsia="Calibri" w:hAnsi="Arial" w:cs="Arial"/>
          <w:iCs/>
          <w:sz w:val="22"/>
          <w:szCs w:val="22"/>
        </w:rPr>
        <w:t>2.</w:t>
      </w:r>
      <w:r w:rsidRPr="008468D1">
        <w:rPr>
          <w:rFonts w:ascii="Arial" w:eastAsia="Calibri" w:hAnsi="Arial" w:cs="Arial"/>
          <w:iCs/>
          <w:sz w:val="22"/>
          <w:szCs w:val="22"/>
        </w:rPr>
        <w:tab/>
        <w:t>Energia i środowisko</w:t>
      </w:r>
    </w:p>
    <w:p w14:paraId="2B4ACFA3" w14:textId="77777777" w:rsidR="006B2FA7" w:rsidRPr="008468D1" w:rsidRDefault="006B2FA7" w:rsidP="008468D1">
      <w:pPr>
        <w:spacing w:after="0" w:line="276" w:lineRule="auto"/>
        <w:ind w:left="709" w:hanging="426"/>
        <w:rPr>
          <w:rFonts w:ascii="Arial" w:eastAsia="Calibri" w:hAnsi="Arial" w:cs="Arial"/>
          <w:b/>
          <w:iCs/>
          <w:sz w:val="22"/>
          <w:szCs w:val="22"/>
        </w:rPr>
      </w:pPr>
      <w:r w:rsidRPr="008468D1">
        <w:rPr>
          <w:rFonts w:ascii="Arial" w:eastAsia="Calibri" w:hAnsi="Arial" w:cs="Arial"/>
          <w:iCs/>
          <w:sz w:val="22"/>
          <w:szCs w:val="22"/>
        </w:rPr>
        <w:t>3.</w:t>
      </w:r>
      <w:r w:rsidRPr="008468D1">
        <w:rPr>
          <w:rFonts w:ascii="Arial" w:eastAsia="Calibri" w:hAnsi="Arial" w:cs="Arial"/>
          <w:iCs/>
          <w:sz w:val="22"/>
          <w:szCs w:val="22"/>
        </w:rPr>
        <w:tab/>
        <w:t>Mobilność miejska</w:t>
      </w:r>
    </w:p>
    <w:p w14:paraId="700C66CB" w14:textId="77777777" w:rsidR="006B2FA7" w:rsidRPr="008468D1" w:rsidRDefault="006B2FA7" w:rsidP="008468D1">
      <w:pPr>
        <w:spacing w:after="0" w:line="276" w:lineRule="auto"/>
        <w:ind w:left="709" w:hanging="426"/>
        <w:rPr>
          <w:rFonts w:ascii="Arial" w:eastAsia="Calibri" w:hAnsi="Arial" w:cs="Arial"/>
          <w:b/>
          <w:iCs/>
          <w:sz w:val="22"/>
          <w:szCs w:val="22"/>
        </w:rPr>
      </w:pPr>
      <w:r w:rsidRPr="008468D1">
        <w:rPr>
          <w:rFonts w:ascii="Arial" w:eastAsia="Calibri" w:hAnsi="Arial" w:cs="Arial"/>
          <w:iCs/>
          <w:sz w:val="22"/>
          <w:szCs w:val="22"/>
        </w:rPr>
        <w:t>4.</w:t>
      </w:r>
      <w:r w:rsidRPr="008468D1">
        <w:rPr>
          <w:rFonts w:ascii="Arial" w:eastAsia="Calibri" w:hAnsi="Arial" w:cs="Arial"/>
          <w:iCs/>
          <w:sz w:val="22"/>
          <w:szCs w:val="22"/>
        </w:rPr>
        <w:tab/>
        <w:t>Mobilność i łączność</w:t>
      </w:r>
    </w:p>
    <w:p w14:paraId="26D07DFF" w14:textId="77777777" w:rsidR="006B2FA7" w:rsidRPr="008468D1" w:rsidRDefault="006B2FA7" w:rsidP="008468D1">
      <w:pPr>
        <w:spacing w:after="0" w:line="276" w:lineRule="auto"/>
        <w:ind w:left="709" w:hanging="426"/>
        <w:rPr>
          <w:rFonts w:ascii="Arial" w:eastAsia="Calibri" w:hAnsi="Arial" w:cs="Arial"/>
          <w:b/>
          <w:iCs/>
          <w:sz w:val="22"/>
          <w:szCs w:val="22"/>
        </w:rPr>
      </w:pPr>
      <w:r w:rsidRPr="008468D1">
        <w:rPr>
          <w:rFonts w:ascii="Arial" w:eastAsia="Calibri" w:hAnsi="Arial" w:cs="Arial"/>
          <w:iCs/>
          <w:sz w:val="22"/>
          <w:szCs w:val="22"/>
        </w:rPr>
        <w:t>5.</w:t>
      </w:r>
      <w:r w:rsidRPr="008468D1">
        <w:rPr>
          <w:rFonts w:ascii="Arial" w:eastAsia="Calibri" w:hAnsi="Arial" w:cs="Arial"/>
          <w:iCs/>
          <w:sz w:val="22"/>
          <w:szCs w:val="22"/>
        </w:rPr>
        <w:tab/>
        <w:t xml:space="preserve">Infrastruktura bliżej ludzi </w:t>
      </w:r>
    </w:p>
    <w:p w14:paraId="277E6A0B" w14:textId="77777777" w:rsidR="006B2FA7" w:rsidRPr="008468D1" w:rsidRDefault="006B2FA7" w:rsidP="008468D1">
      <w:pPr>
        <w:spacing w:after="0" w:line="276" w:lineRule="auto"/>
        <w:ind w:left="709" w:hanging="426"/>
        <w:rPr>
          <w:rFonts w:ascii="Arial" w:eastAsia="Calibri" w:hAnsi="Arial" w:cs="Arial"/>
          <w:b/>
          <w:iCs/>
          <w:sz w:val="22"/>
          <w:szCs w:val="22"/>
        </w:rPr>
      </w:pPr>
      <w:r w:rsidRPr="008468D1">
        <w:rPr>
          <w:rFonts w:ascii="Arial" w:eastAsia="Calibri" w:hAnsi="Arial" w:cs="Arial"/>
          <w:iCs/>
          <w:sz w:val="22"/>
          <w:szCs w:val="22"/>
        </w:rPr>
        <w:t>6.</w:t>
      </w:r>
      <w:r w:rsidRPr="008468D1">
        <w:rPr>
          <w:rFonts w:ascii="Arial" w:eastAsia="Calibri" w:hAnsi="Arial" w:cs="Arial"/>
          <w:iCs/>
          <w:sz w:val="22"/>
          <w:szCs w:val="22"/>
        </w:rPr>
        <w:tab/>
        <w:t>Rozwój zrównoważony terytorialnie</w:t>
      </w:r>
    </w:p>
    <w:p w14:paraId="37B6E9A2" w14:textId="77777777" w:rsidR="006B2FA7" w:rsidRPr="008468D1" w:rsidRDefault="006B2FA7" w:rsidP="008468D1">
      <w:pPr>
        <w:spacing w:after="0" w:line="276" w:lineRule="auto"/>
        <w:ind w:left="709" w:hanging="426"/>
        <w:rPr>
          <w:rFonts w:ascii="Arial" w:eastAsia="Calibri" w:hAnsi="Arial" w:cs="Arial"/>
          <w:b/>
          <w:iCs/>
          <w:sz w:val="22"/>
          <w:szCs w:val="22"/>
        </w:rPr>
      </w:pPr>
      <w:r w:rsidRPr="008468D1">
        <w:rPr>
          <w:rFonts w:ascii="Arial" w:eastAsia="Calibri" w:hAnsi="Arial" w:cs="Arial"/>
          <w:iCs/>
          <w:sz w:val="22"/>
          <w:szCs w:val="22"/>
        </w:rPr>
        <w:t>7.</w:t>
      </w:r>
      <w:r w:rsidRPr="008468D1">
        <w:rPr>
          <w:rFonts w:ascii="Arial" w:eastAsia="Calibri" w:hAnsi="Arial" w:cs="Arial"/>
          <w:iCs/>
          <w:sz w:val="22"/>
          <w:szCs w:val="22"/>
        </w:rPr>
        <w:tab/>
        <w:t>Kapitał ludzki gotowy do zmian</w:t>
      </w:r>
    </w:p>
    <w:p w14:paraId="7F2DCA2F" w14:textId="77777777" w:rsidR="006B2FA7" w:rsidRPr="008468D1" w:rsidRDefault="006B2FA7" w:rsidP="008468D1">
      <w:pPr>
        <w:spacing w:after="0" w:line="276" w:lineRule="auto"/>
        <w:ind w:left="709" w:hanging="426"/>
        <w:rPr>
          <w:rFonts w:ascii="Arial" w:eastAsia="Calibri" w:hAnsi="Arial" w:cs="Arial"/>
          <w:b/>
          <w:iCs/>
          <w:sz w:val="22"/>
          <w:szCs w:val="22"/>
        </w:rPr>
      </w:pPr>
      <w:r w:rsidRPr="008468D1">
        <w:rPr>
          <w:rFonts w:ascii="Arial" w:eastAsia="Calibri" w:hAnsi="Arial" w:cs="Arial"/>
          <w:iCs/>
          <w:sz w:val="22"/>
          <w:szCs w:val="22"/>
        </w:rPr>
        <w:t>8.</w:t>
      </w:r>
      <w:r w:rsidRPr="008468D1">
        <w:rPr>
          <w:rFonts w:ascii="Arial" w:eastAsia="Calibri" w:hAnsi="Arial" w:cs="Arial"/>
          <w:iCs/>
          <w:sz w:val="22"/>
          <w:szCs w:val="22"/>
        </w:rPr>
        <w:tab/>
        <w:t>Rozwój Lokalny Kierowany przez Społeczność (EFS+)</w:t>
      </w:r>
    </w:p>
    <w:p w14:paraId="1AB26137" w14:textId="77777777" w:rsidR="006B2FA7" w:rsidRPr="008468D1" w:rsidRDefault="006B2FA7" w:rsidP="008468D1">
      <w:pPr>
        <w:spacing w:after="0" w:line="276" w:lineRule="auto"/>
        <w:ind w:left="709" w:hanging="426"/>
        <w:rPr>
          <w:rFonts w:ascii="Arial" w:eastAsia="Calibri" w:hAnsi="Arial" w:cs="Arial"/>
          <w:b/>
          <w:iCs/>
          <w:sz w:val="22"/>
          <w:szCs w:val="22"/>
        </w:rPr>
      </w:pPr>
      <w:r w:rsidRPr="008468D1">
        <w:rPr>
          <w:rFonts w:ascii="Arial" w:eastAsia="Calibri" w:hAnsi="Arial" w:cs="Arial"/>
          <w:iCs/>
          <w:sz w:val="22"/>
          <w:szCs w:val="22"/>
        </w:rPr>
        <w:t>9.</w:t>
      </w:r>
      <w:r w:rsidRPr="008468D1">
        <w:rPr>
          <w:rFonts w:ascii="Arial" w:eastAsia="Calibri" w:hAnsi="Arial" w:cs="Arial"/>
          <w:iCs/>
          <w:sz w:val="22"/>
          <w:szCs w:val="22"/>
        </w:rPr>
        <w:tab/>
        <w:t xml:space="preserve">Pomoc techniczna EFRR </w:t>
      </w:r>
    </w:p>
    <w:p w14:paraId="48484370" w14:textId="77777777" w:rsidR="006B2FA7" w:rsidRPr="008468D1" w:rsidRDefault="006B2FA7" w:rsidP="008468D1">
      <w:pPr>
        <w:spacing w:line="276" w:lineRule="auto"/>
        <w:ind w:left="709" w:hanging="426"/>
        <w:rPr>
          <w:rFonts w:ascii="Arial" w:eastAsia="Calibri" w:hAnsi="Arial" w:cs="Arial"/>
          <w:b/>
          <w:iCs/>
          <w:sz w:val="22"/>
          <w:szCs w:val="22"/>
        </w:rPr>
      </w:pPr>
      <w:r w:rsidRPr="008468D1">
        <w:rPr>
          <w:rFonts w:ascii="Arial" w:eastAsia="Calibri" w:hAnsi="Arial" w:cs="Arial"/>
          <w:iCs/>
          <w:sz w:val="22"/>
          <w:szCs w:val="22"/>
        </w:rPr>
        <w:t>10.</w:t>
      </w:r>
      <w:r w:rsidRPr="008468D1">
        <w:rPr>
          <w:rFonts w:ascii="Arial" w:eastAsia="Calibri" w:hAnsi="Arial" w:cs="Arial"/>
          <w:iCs/>
          <w:sz w:val="22"/>
          <w:szCs w:val="22"/>
        </w:rPr>
        <w:tab/>
        <w:t>Pomoc techniczna EFS+.</w:t>
      </w:r>
    </w:p>
    <w:p w14:paraId="174FEBF8" w14:textId="77777777" w:rsidR="006B2FA7" w:rsidRPr="008468D1" w:rsidRDefault="006B2FA7" w:rsidP="008468D1">
      <w:pPr>
        <w:autoSpaceDE w:val="0"/>
        <w:autoSpaceDN w:val="0"/>
        <w:adjustRightInd w:val="0"/>
        <w:spacing w:line="276" w:lineRule="auto"/>
        <w:rPr>
          <w:rFonts w:ascii="Arial" w:hAnsi="Arial" w:cs="Arial"/>
          <w:b/>
          <w:sz w:val="22"/>
          <w:szCs w:val="22"/>
        </w:rPr>
      </w:pPr>
      <w:r w:rsidRPr="008468D1">
        <w:rPr>
          <w:rFonts w:ascii="Arial" w:hAnsi="Arial" w:cs="Arial"/>
          <w:sz w:val="22"/>
          <w:szCs w:val="22"/>
        </w:rPr>
        <w:t>Dodatkowo w dniu 2 lutego 2022 r. w ramach konsultacji społecznych projektu FEP 2021-2027 zorganizowano w formie on-line wysłuchanie publiczne.</w:t>
      </w:r>
    </w:p>
    <w:p w14:paraId="701C391F" w14:textId="77777777" w:rsidR="006B2FA7" w:rsidRPr="008468D1" w:rsidRDefault="006B2FA7" w:rsidP="008468D1">
      <w:pPr>
        <w:autoSpaceDE w:val="0"/>
        <w:autoSpaceDN w:val="0"/>
        <w:adjustRightInd w:val="0"/>
        <w:spacing w:line="276" w:lineRule="auto"/>
        <w:rPr>
          <w:rFonts w:ascii="Arial" w:eastAsia="Calibri" w:hAnsi="Arial" w:cs="Arial"/>
          <w:b/>
          <w:sz w:val="22"/>
          <w:szCs w:val="22"/>
        </w:rPr>
      </w:pPr>
      <w:r w:rsidRPr="008468D1">
        <w:rPr>
          <w:rFonts w:ascii="Arial" w:eastAsia="Calibri" w:hAnsi="Arial" w:cs="Arial"/>
          <w:sz w:val="22"/>
          <w:szCs w:val="22"/>
        </w:rPr>
        <w:t>W dniu 13 kwietnia 2022 r. odbyło się natomiast odwrócone wysłuchanie publiczne, tj. spotkanie podczas którego m.in. udzielono odpowiedzi na pytania zadane podczas wysłuchania publicznego. Przedstawiono także dotychczasowe i dalsze prace nad projektem Programu.</w:t>
      </w:r>
    </w:p>
    <w:p w14:paraId="05C844AA" w14:textId="07D8C081" w:rsidR="006B2FA7" w:rsidRPr="008468D1" w:rsidRDefault="006B2FA7" w:rsidP="008468D1">
      <w:pPr>
        <w:pStyle w:val="Listanumerowana"/>
        <w:numPr>
          <w:ilvl w:val="0"/>
          <w:numId w:val="0"/>
        </w:numPr>
        <w:spacing w:after="120" w:line="276" w:lineRule="auto"/>
        <w:ind w:firstLine="708"/>
        <w:jc w:val="left"/>
        <w:rPr>
          <w:rFonts w:ascii="Arial" w:hAnsi="Arial" w:cs="Arial"/>
          <w:color w:val="000000"/>
          <w:sz w:val="22"/>
          <w:szCs w:val="22"/>
          <w:lang w:val="pl-PL"/>
        </w:rPr>
      </w:pPr>
      <w:bookmarkStart w:id="51" w:name="_Hlk117860520"/>
      <w:r w:rsidRPr="008468D1">
        <w:rPr>
          <w:rFonts w:ascii="Arial" w:hAnsi="Arial" w:cs="Arial"/>
          <w:color w:val="000000"/>
          <w:sz w:val="22"/>
          <w:szCs w:val="22"/>
          <w:lang w:val="pl-PL"/>
        </w:rPr>
        <w:t xml:space="preserve">Uchwałą </w:t>
      </w:r>
      <w:r w:rsidR="00561814" w:rsidRPr="008468D1">
        <w:rPr>
          <w:rFonts w:ascii="Arial" w:hAnsi="Arial" w:cs="Arial"/>
          <w:color w:val="000000"/>
          <w:sz w:val="22"/>
          <w:szCs w:val="22"/>
          <w:lang w:val="pl-PL"/>
        </w:rPr>
        <w:t>N</w:t>
      </w:r>
      <w:r w:rsidRPr="008468D1">
        <w:rPr>
          <w:rFonts w:ascii="Arial" w:hAnsi="Arial" w:cs="Arial"/>
          <w:color w:val="000000"/>
          <w:sz w:val="22"/>
          <w:szCs w:val="22"/>
          <w:lang w:val="pl-PL"/>
        </w:rPr>
        <w:t xml:space="preserve">r 363/7276/22 z dnia 1 marca 2022 r. ZWP przyjął Sprawozdanie </w:t>
      </w:r>
      <w:r w:rsidR="004B4A17" w:rsidRPr="008468D1">
        <w:rPr>
          <w:rFonts w:ascii="Arial" w:hAnsi="Arial" w:cs="Arial"/>
          <w:color w:val="000000"/>
          <w:sz w:val="22"/>
          <w:szCs w:val="22"/>
          <w:lang w:val="pl-PL"/>
        </w:rPr>
        <w:br/>
      </w:r>
      <w:r w:rsidRPr="008468D1">
        <w:rPr>
          <w:rFonts w:ascii="Arial" w:hAnsi="Arial" w:cs="Arial"/>
          <w:color w:val="000000"/>
          <w:sz w:val="22"/>
          <w:szCs w:val="22"/>
          <w:lang w:val="pl-PL"/>
        </w:rPr>
        <w:t xml:space="preserve">z przebiegu i wyników konsultacji projektu programu FEP 2021-2027, zawierające stanowisko do uwag zgłoszonych w trakcie konsultacji wraz z uzasadnieniem. Natomiast uchwałą </w:t>
      </w:r>
      <w:r w:rsidR="00D874D2" w:rsidRPr="008468D1">
        <w:rPr>
          <w:rFonts w:ascii="Arial" w:hAnsi="Arial" w:cs="Arial"/>
          <w:color w:val="000000"/>
          <w:sz w:val="22"/>
          <w:szCs w:val="22"/>
          <w:lang w:val="pl-PL"/>
        </w:rPr>
        <w:t>N</w:t>
      </w:r>
      <w:r w:rsidRPr="008468D1">
        <w:rPr>
          <w:rFonts w:ascii="Arial" w:hAnsi="Arial" w:cs="Arial"/>
          <w:color w:val="000000"/>
          <w:sz w:val="22"/>
          <w:szCs w:val="22"/>
          <w:lang w:val="pl-PL"/>
        </w:rPr>
        <w:t>r 363/7277/22 z dnia 1 marca 2022 r. ZWP przyjęty został projekt programu regionalnego FEP 2021-2027</w:t>
      </w:r>
      <w:r w:rsidRPr="008468D1">
        <w:rPr>
          <w:rFonts w:ascii="Arial" w:hAnsi="Arial" w:cs="Arial"/>
          <w:i/>
          <w:iCs/>
          <w:color w:val="000000"/>
          <w:sz w:val="22"/>
          <w:szCs w:val="22"/>
          <w:lang w:val="pl-PL"/>
        </w:rPr>
        <w:t xml:space="preserve"> </w:t>
      </w:r>
      <w:r w:rsidRPr="008468D1">
        <w:rPr>
          <w:rFonts w:ascii="Arial" w:hAnsi="Arial" w:cs="Arial"/>
          <w:color w:val="000000"/>
          <w:sz w:val="22"/>
          <w:szCs w:val="22"/>
          <w:lang w:val="pl-PL"/>
        </w:rPr>
        <w:t>– wersja 2.0 po konsultacjach społecznych, który w dalszej kolejności przed skierowaniem do przyjęcia przez Komisję Europejską przekazano do zaopiniowania ministrowi właściwemu d</w:t>
      </w:r>
      <w:r w:rsidR="00D874D2" w:rsidRPr="008468D1">
        <w:rPr>
          <w:rFonts w:ascii="Arial" w:hAnsi="Arial" w:cs="Arial"/>
          <w:color w:val="000000"/>
          <w:sz w:val="22"/>
          <w:szCs w:val="22"/>
          <w:lang w:val="pl-PL"/>
        </w:rPr>
        <w:t>o spraw</w:t>
      </w:r>
      <w:r w:rsidRPr="008468D1">
        <w:rPr>
          <w:rFonts w:ascii="Arial" w:hAnsi="Arial" w:cs="Arial"/>
          <w:color w:val="000000"/>
          <w:sz w:val="22"/>
          <w:szCs w:val="22"/>
          <w:lang w:val="pl-PL"/>
        </w:rPr>
        <w:t xml:space="preserve"> rozwoju regionalnego.</w:t>
      </w:r>
    </w:p>
    <w:p w14:paraId="6EFEDE89" w14:textId="215DB87E" w:rsidR="006B2FA7" w:rsidRPr="008468D1" w:rsidRDefault="006B2FA7" w:rsidP="008468D1">
      <w:pPr>
        <w:pStyle w:val="Listanumerowana"/>
        <w:numPr>
          <w:ilvl w:val="0"/>
          <w:numId w:val="0"/>
        </w:numPr>
        <w:spacing w:after="120" w:line="276" w:lineRule="auto"/>
        <w:ind w:firstLine="708"/>
        <w:jc w:val="left"/>
        <w:rPr>
          <w:rFonts w:ascii="Arial" w:hAnsi="Arial" w:cs="Arial"/>
          <w:color w:val="000000"/>
          <w:sz w:val="22"/>
          <w:szCs w:val="22"/>
          <w:lang w:val="pl-PL"/>
        </w:rPr>
      </w:pPr>
      <w:r w:rsidRPr="008468D1">
        <w:rPr>
          <w:rFonts w:ascii="Arial" w:hAnsi="Arial" w:cs="Arial"/>
          <w:color w:val="000000"/>
          <w:sz w:val="22"/>
          <w:szCs w:val="22"/>
          <w:lang w:val="pl-PL"/>
        </w:rPr>
        <w:t xml:space="preserve">W związku z powyższym oraz koniecznością uzupełnienia projektu Programu m.in. </w:t>
      </w:r>
      <w:r w:rsidR="004B4A17" w:rsidRPr="008468D1">
        <w:rPr>
          <w:rFonts w:ascii="Arial" w:hAnsi="Arial" w:cs="Arial"/>
          <w:color w:val="000000"/>
          <w:sz w:val="22"/>
          <w:szCs w:val="22"/>
          <w:lang w:val="pl-PL"/>
        </w:rPr>
        <w:br/>
      </w:r>
      <w:r w:rsidRPr="008468D1">
        <w:rPr>
          <w:rFonts w:ascii="Arial" w:hAnsi="Arial" w:cs="Arial"/>
          <w:color w:val="000000"/>
          <w:sz w:val="22"/>
          <w:szCs w:val="22"/>
          <w:lang w:val="pl-PL"/>
        </w:rPr>
        <w:t xml:space="preserve">o wskaźniki produktu i rezultatu, podział alokacji na kategorie interwencji w ramach poszczególnych celów szczegółowych, ocenę spełnienia warunków podstawowych, zmiany redakcyjne i doprecyzowujące, uchwałą </w:t>
      </w:r>
      <w:r w:rsidR="00D874D2" w:rsidRPr="008468D1">
        <w:rPr>
          <w:rFonts w:ascii="Arial" w:hAnsi="Arial" w:cs="Arial"/>
          <w:color w:val="000000"/>
          <w:sz w:val="22"/>
          <w:szCs w:val="22"/>
          <w:lang w:val="pl-PL"/>
        </w:rPr>
        <w:t>N</w:t>
      </w:r>
      <w:r w:rsidRPr="008468D1">
        <w:rPr>
          <w:rFonts w:ascii="Arial" w:hAnsi="Arial" w:cs="Arial"/>
          <w:color w:val="000000"/>
          <w:sz w:val="22"/>
          <w:szCs w:val="22"/>
          <w:lang w:val="pl-PL"/>
        </w:rPr>
        <w:t xml:space="preserve">r 366/7350/22 z dnia 15 marca 2022 r. ZWP przyjął projekt programu regionalnego </w:t>
      </w:r>
      <w:r w:rsidRPr="008468D1">
        <w:rPr>
          <w:rFonts w:ascii="Arial" w:hAnsi="Arial" w:cs="Arial"/>
          <w:i/>
          <w:iCs/>
          <w:color w:val="000000"/>
          <w:sz w:val="22"/>
          <w:szCs w:val="22"/>
          <w:lang w:val="pl-PL"/>
        </w:rPr>
        <w:t>Fundusze Europejskie dla Podkarpacia 2021-2027</w:t>
      </w:r>
      <w:r w:rsidRPr="008468D1">
        <w:rPr>
          <w:rFonts w:ascii="Arial" w:hAnsi="Arial" w:cs="Arial"/>
          <w:color w:val="000000"/>
          <w:sz w:val="22"/>
          <w:szCs w:val="22"/>
          <w:lang w:val="pl-PL"/>
        </w:rPr>
        <w:t xml:space="preserve"> - wersja 3.0. Przedmiotowy dokument został przesłany do KE przez system wymiany elektronicznej danych SFC2021 w dniu 15 marca 2022 r.</w:t>
      </w:r>
    </w:p>
    <w:p w14:paraId="42AC1120" w14:textId="4089BDDF" w:rsidR="006B2FA7" w:rsidRPr="008468D1" w:rsidRDefault="006B2FA7" w:rsidP="008468D1">
      <w:pPr>
        <w:pStyle w:val="Listanumerowana"/>
        <w:numPr>
          <w:ilvl w:val="0"/>
          <w:numId w:val="0"/>
        </w:numPr>
        <w:spacing w:after="120" w:line="276" w:lineRule="auto"/>
        <w:ind w:firstLine="708"/>
        <w:jc w:val="left"/>
        <w:rPr>
          <w:rFonts w:ascii="Arial" w:hAnsi="Arial" w:cs="Arial"/>
          <w:color w:val="000000"/>
          <w:sz w:val="22"/>
          <w:szCs w:val="22"/>
          <w:lang w:val="pl-PL"/>
        </w:rPr>
      </w:pPr>
      <w:r w:rsidRPr="008468D1">
        <w:rPr>
          <w:rFonts w:ascii="Arial" w:hAnsi="Arial" w:cs="Arial"/>
          <w:color w:val="000000"/>
          <w:sz w:val="22"/>
          <w:szCs w:val="22"/>
          <w:lang w:val="pl-PL"/>
        </w:rPr>
        <w:t xml:space="preserve">Zgodnie z rekomendacją Ministerstwa Funduszy i Polityki Regionalnej, do KE przesłano również przyjęty uchwałą ZWP </w:t>
      </w:r>
      <w:r w:rsidR="00D874D2" w:rsidRPr="008468D1">
        <w:rPr>
          <w:rFonts w:ascii="Arial" w:hAnsi="Arial" w:cs="Arial"/>
          <w:color w:val="000000"/>
          <w:sz w:val="22"/>
          <w:szCs w:val="22"/>
          <w:lang w:val="pl-PL"/>
        </w:rPr>
        <w:t>N</w:t>
      </w:r>
      <w:r w:rsidRPr="008468D1">
        <w:rPr>
          <w:rFonts w:ascii="Arial" w:hAnsi="Arial" w:cs="Arial"/>
          <w:color w:val="000000"/>
          <w:sz w:val="22"/>
          <w:szCs w:val="22"/>
          <w:lang w:val="pl-PL"/>
        </w:rPr>
        <w:t xml:space="preserve">r 366/7351/22 z dnia 15 marca 2022 r. projekt Prognozy oddziaływania na środowisko projektu programu regionalnego Fundusze Europejskie dla Podkarpacia 2021-2027. W okresie od 23 marca 2022 r. do 29 kwietnia 2022 r. przeprowadzono procedurę udziału społeczeństwa w ramach strategicznej oceny oddziaływania na środowisko projektu FEP 2021-2027 wraz z Prognozą oddziaływania na środowisko. W </w:t>
      </w:r>
      <w:r w:rsidR="00D874D2" w:rsidRPr="008468D1">
        <w:rPr>
          <w:rFonts w:ascii="Arial" w:hAnsi="Arial" w:cs="Arial"/>
          <w:color w:val="000000"/>
          <w:sz w:val="22"/>
          <w:szCs w:val="22"/>
          <w:lang w:val="pl-PL"/>
        </w:rPr>
        <w:t xml:space="preserve">powyższym </w:t>
      </w:r>
      <w:r w:rsidRPr="008468D1">
        <w:rPr>
          <w:rFonts w:ascii="Arial" w:hAnsi="Arial" w:cs="Arial"/>
          <w:color w:val="000000"/>
          <w:sz w:val="22"/>
          <w:szCs w:val="22"/>
          <w:lang w:val="pl-PL"/>
        </w:rPr>
        <w:t>terminie nie wpłynęły żadne uwagi, ani wnioski.</w:t>
      </w:r>
    </w:p>
    <w:p w14:paraId="5E19CD11" w14:textId="237B8EA2" w:rsidR="006B2FA7" w:rsidRPr="008468D1" w:rsidRDefault="006B2FA7" w:rsidP="008468D1">
      <w:pPr>
        <w:pStyle w:val="Listanumerowana"/>
        <w:numPr>
          <w:ilvl w:val="0"/>
          <w:numId w:val="0"/>
        </w:numPr>
        <w:spacing w:after="120" w:line="276" w:lineRule="auto"/>
        <w:ind w:firstLine="708"/>
        <w:jc w:val="left"/>
        <w:rPr>
          <w:rFonts w:ascii="Arial" w:hAnsi="Arial" w:cs="Arial"/>
          <w:color w:val="000000"/>
          <w:sz w:val="22"/>
          <w:szCs w:val="22"/>
          <w:lang w:val="pl-PL"/>
        </w:rPr>
      </w:pPr>
      <w:r w:rsidRPr="008468D1">
        <w:rPr>
          <w:rFonts w:ascii="Arial" w:hAnsi="Arial" w:cs="Arial"/>
          <w:color w:val="000000"/>
          <w:sz w:val="22"/>
          <w:szCs w:val="22"/>
          <w:lang w:val="pl-PL"/>
        </w:rPr>
        <w:t xml:space="preserve">W dniu 14 kwietnia 2022 r. pomiędzy Ministrem Funduszy i Polityki Regionalnej </w:t>
      </w:r>
      <w:r w:rsidR="004B4A17" w:rsidRPr="008468D1">
        <w:rPr>
          <w:rFonts w:ascii="Arial" w:hAnsi="Arial" w:cs="Arial"/>
          <w:color w:val="000000"/>
          <w:sz w:val="22"/>
          <w:szCs w:val="22"/>
          <w:lang w:val="pl-PL"/>
        </w:rPr>
        <w:br/>
      </w:r>
      <w:r w:rsidRPr="008468D1">
        <w:rPr>
          <w:rFonts w:ascii="Arial" w:hAnsi="Arial" w:cs="Arial"/>
          <w:color w:val="000000"/>
          <w:sz w:val="22"/>
          <w:szCs w:val="22"/>
          <w:lang w:val="pl-PL"/>
        </w:rPr>
        <w:t>a Zarządem Województwa Podkarpackiego zawarty został Kontrakt Programowy dla Województwa Podkarpackiego, który określa kierunki i warunki dofinansowania FEP 2021-2027 oraz przedsięwzięcia priorytetowe.</w:t>
      </w:r>
    </w:p>
    <w:p w14:paraId="1EDCFA37" w14:textId="6B1D6F92" w:rsidR="006B2FA7" w:rsidRPr="008468D1" w:rsidRDefault="006B2FA7" w:rsidP="008468D1">
      <w:pPr>
        <w:pStyle w:val="Listanumerowana"/>
        <w:numPr>
          <w:ilvl w:val="0"/>
          <w:numId w:val="0"/>
        </w:numPr>
        <w:spacing w:after="120" w:line="276" w:lineRule="auto"/>
        <w:ind w:firstLine="708"/>
        <w:jc w:val="left"/>
        <w:rPr>
          <w:rFonts w:ascii="Arial" w:hAnsi="Arial" w:cs="Arial"/>
          <w:color w:val="000000"/>
          <w:sz w:val="22"/>
          <w:szCs w:val="22"/>
          <w:lang w:val="pl-PL"/>
        </w:rPr>
      </w:pPr>
      <w:r w:rsidRPr="008468D1">
        <w:rPr>
          <w:rFonts w:ascii="Arial" w:hAnsi="Arial" w:cs="Arial"/>
          <w:color w:val="000000"/>
          <w:sz w:val="22"/>
          <w:szCs w:val="22"/>
          <w:lang w:val="pl-PL"/>
        </w:rPr>
        <w:t xml:space="preserve">Zgodnie z art. 23 rozporządzenia Parlamentu Europejskiego i Rady (UE) nr 2021/1060 z dnia 24 czerwca 2021 r. ustanawiającego wspólne przepisy dotyczące Europejskiego Funduszu Rozwoju Regionalnego, Europejskiego Funduszu Społecznego Plus, Funduszu Spójności, Funduszu na rzecz Sprawiedliwej Transformacji i Funduszu Morskiego, Rybackiego i Akwakultury, a także przepisy finansowe na potrzeby tych funduszy oraz na potrzeby Funduszu Azylu, Migracji i Integracji, Funduszu Bezpieczeństwa Wewnętrznego i Instrumentu Wsparcia Finansowego na rzecz Zarządzania Granicami </w:t>
      </w:r>
      <w:r w:rsidR="008468D1">
        <w:rPr>
          <w:rFonts w:ascii="Arial" w:hAnsi="Arial" w:cs="Arial"/>
          <w:color w:val="000000"/>
          <w:sz w:val="22"/>
          <w:szCs w:val="22"/>
          <w:lang w:val="pl-PL"/>
        </w:rPr>
        <w:br/>
      </w:r>
      <w:r w:rsidRPr="008468D1">
        <w:rPr>
          <w:rFonts w:ascii="Arial" w:hAnsi="Arial" w:cs="Arial"/>
          <w:color w:val="000000"/>
          <w:sz w:val="22"/>
          <w:szCs w:val="22"/>
          <w:lang w:val="pl-PL"/>
        </w:rPr>
        <w:t xml:space="preserve">i Polityki Wizowej (Dz. U. UE z 30.06.2021, L 231/159) Komisja dokonała oceny projektu programu regionalnego FEP 2021-2027 i w dniu 15 czerwca 2022 r. przedstawiła uwagi do </w:t>
      </w:r>
      <w:r w:rsidR="00D874D2" w:rsidRPr="008468D1">
        <w:rPr>
          <w:rFonts w:ascii="Arial" w:hAnsi="Arial" w:cs="Arial"/>
          <w:color w:val="000000"/>
          <w:sz w:val="22"/>
          <w:szCs w:val="22"/>
          <w:lang w:val="pl-PL"/>
        </w:rPr>
        <w:t>tego</w:t>
      </w:r>
      <w:r w:rsidRPr="008468D1">
        <w:rPr>
          <w:rFonts w:ascii="Arial" w:hAnsi="Arial" w:cs="Arial"/>
          <w:color w:val="000000"/>
          <w:sz w:val="22"/>
          <w:szCs w:val="22"/>
          <w:lang w:val="pl-PL"/>
        </w:rPr>
        <w:t xml:space="preserve"> dokumentu, co stanowiło punkt wyjścia do negocjacji FEP 2021-2027.</w:t>
      </w:r>
    </w:p>
    <w:bookmarkEnd w:id="51"/>
    <w:p w14:paraId="1E77DF2F" w14:textId="5D1AE533" w:rsidR="006B2FA7" w:rsidRPr="008468D1" w:rsidRDefault="006B2FA7" w:rsidP="008468D1">
      <w:pPr>
        <w:spacing w:line="276" w:lineRule="auto"/>
        <w:ind w:firstLine="708"/>
        <w:rPr>
          <w:rFonts w:ascii="Arial" w:eastAsia="Times New Roman" w:hAnsi="Arial" w:cs="Arial"/>
          <w:b/>
          <w:color w:val="000000"/>
          <w:sz w:val="22"/>
          <w:szCs w:val="22"/>
          <w:lang w:eastAsia="pl-PL"/>
        </w:rPr>
      </w:pPr>
      <w:r w:rsidRPr="008468D1">
        <w:rPr>
          <w:rFonts w:ascii="Arial" w:eastAsia="Times New Roman" w:hAnsi="Arial" w:cs="Arial"/>
          <w:color w:val="000000"/>
          <w:sz w:val="22"/>
          <w:szCs w:val="22"/>
          <w:lang w:eastAsia="pl-PL"/>
        </w:rPr>
        <w:t>Proces negocjacji obejmował m.in. analizę uwag Komisji Europejskiej przez Instytucję Zarządzającą FEP 2021-2027 (IZ FEP 2021-2027) oraz analizę przez Ministerstwo Funduszy i Polityki Regionalnej programu pod kątem zgodności z Umową Partnerstwa dla realizacji polityki spójności 2021-2027 w Polsce i Kontraktem Programowym dla Województwa Podkarpackiego, jak również uzgodnienia z KE. IZ FEP 2021-2027 przygotowała odniesienia/stanowisko do uwag KE.</w:t>
      </w:r>
    </w:p>
    <w:p w14:paraId="77B9C152" w14:textId="23FE5F9A" w:rsidR="006B2FA7" w:rsidRPr="008468D1" w:rsidRDefault="006B2FA7" w:rsidP="008468D1">
      <w:pPr>
        <w:spacing w:line="276" w:lineRule="auto"/>
        <w:ind w:firstLine="708"/>
        <w:rPr>
          <w:rFonts w:ascii="Arial" w:eastAsia="Times New Roman" w:hAnsi="Arial" w:cs="Arial"/>
          <w:b/>
          <w:color w:val="000000"/>
          <w:sz w:val="22"/>
          <w:szCs w:val="22"/>
          <w:lang w:eastAsia="pl-PL"/>
        </w:rPr>
      </w:pPr>
      <w:r w:rsidRPr="008468D1">
        <w:rPr>
          <w:rFonts w:ascii="Arial" w:eastAsia="Times New Roman" w:hAnsi="Arial" w:cs="Arial"/>
          <w:color w:val="000000"/>
          <w:sz w:val="22"/>
          <w:szCs w:val="22"/>
          <w:lang w:eastAsia="pl-PL"/>
        </w:rPr>
        <w:t xml:space="preserve">Trwające od lipca 2022 r. negocjacje zapisów projektu FEP 2021-2027 z Komisją Europejską zostały zakończone spotkaniami zespołów negocjacyjnych w Brukseli w dniach 10-11 października 2022 r. (skład zespołu negocjacyjnego reprezentującego ZWP jako IZ FEP 2021-2027 został ustalony na mocy </w:t>
      </w:r>
      <w:r w:rsidR="00D874D2" w:rsidRPr="008468D1">
        <w:rPr>
          <w:rFonts w:ascii="Arial" w:eastAsia="Times New Roman" w:hAnsi="Arial" w:cs="Arial"/>
          <w:color w:val="000000"/>
          <w:sz w:val="22"/>
          <w:szCs w:val="22"/>
          <w:lang w:eastAsia="pl-PL"/>
        </w:rPr>
        <w:t>u</w:t>
      </w:r>
      <w:r w:rsidRPr="008468D1">
        <w:rPr>
          <w:rFonts w:ascii="Arial" w:eastAsia="Times New Roman" w:hAnsi="Arial" w:cs="Arial"/>
          <w:color w:val="000000"/>
          <w:sz w:val="22"/>
          <w:szCs w:val="22"/>
          <w:lang w:eastAsia="pl-PL"/>
        </w:rPr>
        <w:t xml:space="preserve">chwały ZWP </w:t>
      </w:r>
      <w:r w:rsidR="00D874D2" w:rsidRPr="008468D1">
        <w:rPr>
          <w:rFonts w:ascii="Arial" w:eastAsia="Times New Roman" w:hAnsi="Arial" w:cs="Arial"/>
          <w:color w:val="000000"/>
          <w:sz w:val="22"/>
          <w:szCs w:val="22"/>
          <w:lang w:eastAsia="pl-PL"/>
        </w:rPr>
        <w:t>N</w:t>
      </w:r>
      <w:r w:rsidRPr="008468D1">
        <w:rPr>
          <w:rFonts w:ascii="Arial" w:eastAsia="Times New Roman" w:hAnsi="Arial" w:cs="Arial"/>
          <w:color w:val="000000"/>
          <w:sz w:val="22"/>
          <w:szCs w:val="22"/>
          <w:lang w:eastAsia="pl-PL"/>
        </w:rPr>
        <w:t>r 410/8256/22 z dnia 26 lipca 2022 r.).</w:t>
      </w:r>
    </w:p>
    <w:p w14:paraId="2C3A7049" w14:textId="7BAEDA69" w:rsidR="006B2FA7" w:rsidRPr="008468D1" w:rsidRDefault="006B2FA7" w:rsidP="008468D1">
      <w:pPr>
        <w:spacing w:line="276" w:lineRule="auto"/>
        <w:ind w:firstLine="708"/>
        <w:rPr>
          <w:rFonts w:ascii="Arial" w:hAnsi="Arial" w:cs="Arial"/>
          <w:b/>
          <w:sz w:val="22"/>
          <w:szCs w:val="22"/>
        </w:rPr>
      </w:pPr>
      <w:r w:rsidRPr="008468D1">
        <w:rPr>
          <w:rFonts w:ascii="Arial" w:eastAsia="Calibri" w:hAnsi="Arial" w:cs="Arial"/>
          <w:bCs/>
          <w:sz w:val="22"/>
          <w:szCs w:val="22"/>
        </w:rPr>
        <w:t xml:space="preserve">Nowa – poprawiona wersja projektu Programu 4.0 (uwzględniająca wyniki negocjacji </w:t>
      </w:r>
      <w:r w:rsidRPr="008468D1">
        <w:rPr>
          <w:rFonts w:ascii="Arial" w:hAnsi="Arial" w:cs="Arial"/>
          <w:bCs/>
          <w:color w:val="000000"/>
          <w:sz w:val="22"/>
          <w:szCs w:val="22"/>
        </w:rPr>
        <w:t xml:space="preserve">oraz uzgodniona i zaopiniowana </w:t>
      </w:r>
      <w:r w:rsidRPr="008468D1">
        <w:rPr>
          <w:rFonts w:ascii="Arial" w:eastAsia="Calibri" w:hAnsi="Arial" w:cs="Arial"/>
          <w:bCs/>
          <w:sz w:val="22"/>
          <w:szCs w:val="22"/>
        </w:rPr>
        <w:t>uprzednio</w:t>
      </w:r>
      <w:r w:rsidRPr="008468D1">
        <w:rPr>
          <w:rFonts w:ascii="Arial" w:hAnsi="Arial" w:cs="Arial"/>
          <w:bCs/>
          <w:color w:val="000000"/>
          <w:sz w:val="22"/>
          <w:szCs w:val="22"/>
        </w:rPr>
        <w:t xml:space="preserve"> przez Ministra Funduszy i Polityki Regionalnej</w:t>
      </w:r>
      <w:r w:rsidRPr="008468D1">
        <w:rPr>
          <w:rFonts w:ascii="Arial" w:eastAsia="Calibri" w:hAnsi="Arial" w:cs="Arial"/>
          <w:bCs/>
          <w:sz w:val="22"/>
          <w:szCs w:val="22"/>
        </w:rPr>
        <w:t xml:space="preserve"> </w:t>
      </w:r>
      <w:r w:rsidR="004B4A17" w:rsidRPr="008468D1">
        <w:rPr>
          <w:rFonts w:ascii="Arial" w:eastAsia="Calibri" w:hAnsi="Arial" w:cs="Arial"/>
          <w:bCs/>
          <w:sz w:val="22"/>
          <w:szCs w:val="22"/>
        </w:rPr>
        <w:br/>
      </w:r>
      <w:r w:rsidRPr="008468D1">
        <w:rPr>
          <w:rFonts w:ascii="Arial" w:eastAsia="Calibri" w:hAnsi="Arial" w:cs="Arial"/>
          <w:bCs/>
          <w:sz w:val="22"/>
          <w:szCs w:val="22"/>
        </w:rPr>
        <w:t xml:space="preserve">w zakresie zgodności z Umową Partnerstwa 2021-2027 oraz Kontraktem Programowym dla Województwa Podkarpackiego) została w dniu 24 października 2022 r. przyjęta uchwałą </w:t>
      </w:r>
      <w:r w:rsidR="00D874D2" w:rsidRPr="008468D1">
        <w:rPr>
          <w:rFonts w:ascii="Arial" w:eastAsia="Calibri" w:hAnsi="Arial" w:cs="Arial"/>
          <w:bCs/>
          <w:sz w:val="22"/>
          <w:szCs w:val="22"/>
        </w:rPr>
        <w:t>N</w:t>
      </w:r>
      <w:r w:rsidRPr="008468D1">
        <w:rPr>
          <w:rFonts w:ascii="Arial" w:eastAsia="Calibri" w:hAnsi="Arial" w:cs="Arial"/>
          <w:bCs/>
          <w:sz w:val="22"/>
          <w:szCs w:val="22"/>
        </w:rPr>
        <w:t xml:space="preserve">r 433/8772/22 ZWP i przekazana </w:t>
      </w:r>
      <w:r w:rsidRPr="008468D1">
        <w:rPr>
          <w:rFonts w:ascii="Arial" w:hAnsi="Arial" w:cs="Arial"/>
          <w:bCs/>
          <w:color w:val="000000"/>
          <w:sz w:val="22"/>
          <w:szCs w:val="22"/>
        </w:rPr>
        <w:t>za pośrednictwem systemu SFC d</w:t>
      </w:r>
      <w:r w:rsidRPr="008468D1">
        <w:rPr>
          <w:rFonts w:ascii="Arial" w:eastAsia="Calibri" w:hAnsi="Arial" w:cs="Arial"/>
          <w:bCs/>
          <w:sz w:val="22"/>
          <w:szCs w:val="22"/>
        </w:rPr>
        <w:t>o zatwierdzenia przez Komisję Europejską</w:t>
      </w:r>
      <w:r w:rsidRPr="008468D1">
        <w:rPr>
          <w:rFonts w:ascii="Arial" w:hAnsi="Arial" w:cs="Arial"/>
          <w:bCs/>
          <w:color w:val="000000"/>
          <w:sz w:val="22"/>
          <w:szCs w:val="22"/>
        </w:rPr>
        <w:t>.</w:t>
      </w:r>
    </w:p>
    <w:p w14:paraId="58F25FFC" w14:textId="5B79C9F6" w:rsidR="006B2FA7" w:rsidRPr="008468D1" w:rsidRDefault="006B2FA7" w:rsidP="008468D1">
      <w:pPr>
        <w:spacing w:line="276" w:lineRule="auto"/>
        <w:ind w:firstLine="708"/>
        <w:rPr>
          <w:rFonts w:ascii="Arial" w:hAnsi="Arial" w:cs="Arial"/>
          <w:b/>
          <w:sz w:val="22"/>
          <w:szCs w:val="22"/>
        </w:rPr>
      </w:pPr>
      <w:r w:rsidRPr="008468D1">
        <w:rPr>
          <w:rFonts w:ascii="Arial" w:hAnsi="Arial" w:cs="Arial"/>
          <w:sz w:val="22"/>
          <w:szCs w:val="22"/>
        </w:rPr>
        <w:t xml:space="preserve">W związku ze zmianą projektu programu regionalnego FEP 2021-2027, ZWP zapewnił społeczeństwu możliwość zapoznania się z przedmiotowym dokumentem, jak również poinformował społeczeństwo o rozpoczęciu procedury ponownego udziału społeczeństwa w ramach strategicznej oceny oddziaływania na środowisko projektu FEP 2021-2027 i możliwości zgłaszania ewentualnych uwag i wniosków w terminie od 17 listopada 2022 r. do 9 grudnia 2022 r. W </w:t>
      </w:r>
      <w:r w:rsidR="00D874D2" w:rsidRPr="008468D1">
        <w:rPr>
          <w:rFonts w:ascii="Arial" w:hAnsi="Arial" w:cs="Arial"/>
          <w:sz w:val="22"/>
          <w:szCs w:val="22"/>
        </w:rPr>
        <w:t>wymienionym</w:t>
      </w:r>
      <w:r w:rsidRPr="008468D1">
        <w:rPr>
          <w:rFonts w:ascii="Arial" w:hAnsi="Arial" w:cs="Arial"/>
          <w:sz w:val="22"/>
          <w:szCs w:val="22"/>
        </w:rPr>
        <w:t xml:space="preserve"> terminie nie wpłynęły żadne uwagi, ani wnioski.</w:t>
      </w:r>
    </w:p>
    <w:p w14:paraId="65591A9D" w14:textId="77777777" w:rsidR="006B2FA7" w:rsidRPr="008468D1" w:rsidRDefault="006B2FA7" w:rsidP="008468D1">
      <w:pPr>
        <w:spacing w:line="276" w:lineRule="auto"/>
        <w:ind w:firstLine="708"/>
        <w:rPr>
          <w:rFonts w:ascii="Arial" w:hAnsi="Arial" w:cs="Arial"/>
          <w:b/>
          <w:color w:val="000000"/>
          <w:sz w:val="22"/>
          <w:szCs w:val="22"/>
        </w:rPr>
      </w:pPr>
      <w:r w:rsidRPr="008468D1">
        <w:rPr>
          <w:rFonts w:ascii="Arial" w:hAnsi="Arial" w:cs="Arial"/>
          <w:sz w:val="22"/>
          <w:szCs w:val="22"/>
        </w:rPr>
        <w:t>Finalna wersja projektu FEP 2021-2027, uwzględniająca dodatkowe uwagi techniczne KE, została ponownie przesłana do KE przez system SFC2021 w dniu 14 listopada 2022 r.</w:t>
      </w:r>
    </w:p>
    <w:p w14:paraId="265EF199" w14:textId="11FD453F" w:rsidR="006B2FA7" w:rsidRPr="008468D1" w:rsidRDefault="006B2FA7" w:rsidP="008468D1">
      <w:pPr>
        <w:spacing w:line="276" w:lineRule="auto"/>
        <w:ind w:firstLine="708"/>
        <w:rPr>
          <w:rFonts w:ascii="Arial" w:hAnsi="Arial" w:cs="Arial"/>
          <w:b/>
          <w:bCs/>
          <w:sz w:val="22"/>
          <w:szCs w:val="22"/>
        </w:rPr>
      </w:pPr>
      <w:r w:rsidRPr="008468D1">
        <w:rPr>
          <w:rFonts w:ascii="Arial" w:eastAsia="Calibri" w:hAnsi="Arial" w:cs="Arial"/>
          <w:bCs/>
          <w:sz w:val="22"/>
          <w:szCs w:val="22"/>
        </w:rPr>
        <w:t>W dniu 2 grudnia 2022 r. Komisja Europejska wydała</w:t>
      </w:r>
      <w:r w:rsidRPr="008468D1">
        <w:rPr>
          <w:rFonts w:ascii="Arial" w:hAnsi="Arial" w:cs="Arial"/>
          <w:bCs/>
          <w:sz w:val="22"/>
          <w:szCs w:val="22"/>
        </w:rPr>
        <w:t xml:space="preserve"> </w:t>
      </w:r>
      <w:r w:rsidRPr="008468D1">
        <w:rPr>
          <w:rFonts w:ascii="Arial" w:eastAsia="Calibri" w:hAnsi="Arial" w:cs="Arial"/>
          <w:bCs/>
          <w:sz w:val="22"/>
          <w:szCs w:val="22"/>
        </w:rPr>
        <w:t xml:space="preserve">skierowaną do Rzeczpospolitej Polskiej decyzję wykonawczą </w:t>
      </w:r>
      <w:r w:rsidRPr="008468D1">
        <w:rPr>
          <w:rFonts w:ascii="Arial" w:hAnsi="Arial" w:cs="Arial"/>
          <w:bCs/>
          <w:sz w:val="22"/>
          <w:szCs w:val="22"/>
        </w:rPr>
        <w:t xml:space="preserve">nr C(2022) 8692 zatwierdzającą program „Fundusze Europejskie dla Podkarpacia 2021-2027” do wsparcia z Europejskiego Funduszu Rozwoju Regionalnego i Europejskiego Funduszu Społecznego Plus w ramach celu „Inwestycje na rzecz zatrudnienia i wzrostu” dla regionu Podkarpackiego w Polsce CCI 2021PL16FFPR009, która została notyfikowana stronie polskiej w dniu 5 grudnia 2022 r. </w:t>
      </w:r>
      <w:r w:rsidRPr="008468D1">
        <w:rPr>
          <w:rFonts w:ascii="Arial" w:hAnsi="Arial" w:cs="Arial"/>
          <w:sz w:val="22"/>
          <w:szCs w:val="22"/>
        </w:rPr>
        <w:t xml:space="preserve">W związku z </w:t>
      </w:r>
      <w:r w:rsidR="00D874D2" w:rsidRPr="008468D1">
        <w:rPr>
          <w:rFonts w:ascii="Arial" w:hAnsi="Arial" w:cs="Arial"/>
          <w:sz w:val="22"/>
          <w:szCs w:val="22"/>
        </w:rPr>
        <w:t xml:space="preserve">wyżej </w:t>
      </w:r>
      <w:r w:rsidRPr="008468D1">
        <w:rPr>
          <w:rFonts w:ascii="Arial" w:hAnsi="Arial" w:cs="Arial"/>
          <w:sz w:val="22"/>
          <w:szCs w:val="22"/>
        </w:rPr>
        <w:t>w</w:t>
      </w:r>
      <w:r w:rsidR="00D874D2" w:rsidRPr="008468D1">
        <w:rPr>
          <w:rFonts w:ascii="Arial" w:hAnsi="Arial" w:cs="Arial"/>
          <w:sz w:val="22"/>
          <w:szCs w:val="22"/>
        </w:rPr>
        <w:t>ymienioną</w:t>
      </w:r>
      <w:r w:rsidRPr="008468D1">
        <w:rPr>
          <w:rFonts w:ascii="Arial" w:hAnsi="Arial" w:cs="Arial"/>
          <w:sz w:val="22"/>
          <w:szCs w:val="22"/>
        </w:rPr>
        <w:t xml:space="preserve"> decyzją KE, ZWP przyjął FEP 2021-207 uchwałą </w:t>
      </w:r>
      <w:r w:rsidR="00D874D2" w:rsidRPr="008468D1">
        <w:rPr>
          <w:rFonts w:ascii="Arial" w:hAnsi="Arial" w:cs="Arial"/>
          <w:sz w:val="22"/>
          <w:szCs w:val="22"/>
        </w:rPr>
        <w:t>N</w:t>
      </w:r>
      <w:r w:rsidRPr="008468D1">
        <w:rPr>
          <w:rFonts w:ascii="Arial" w:hAnsi="Arial" w:cs="Arial"/>
          <w:sz w:val="22"/>
          <w:szCs w:val="22"/>
        </w:rPr>
        <w:t>r 445/9205/22 z dnia 20 grudnia 2022 r.</w:t>
      </w:r>
    </w:p>
    <w:p w14:paraId="23673806" w14:textId="77777777" w:rsidR="006B2FA7" w:rsidRPr="008468D1" w:rsidRDefault="006B2FA7" w:rsidP="008468D1">
      <w:pPr>
        <w:spacing w:after="0" w:line="276" w:lineRule="auto"/>
        <w:rPr>
          <w:rFonts w:ascii="Arial" w:hAnsi="Arial" w:cs="Arial"/>
          <w:b/>
          <w:sz w:val="22"/>
          <w:szCs w:val="22"/>
        </w:rPr>
      </w:pPr>
      <w:r w:rsidRPr="008468D1">
        <w:rPr>
          <w:rFonts w:ascii="Arial" w:hAnsi="Arial" w:cs="Arial"/>
          <w:sz w:val="22"/>
          <w:szCs w:val="22"/>
        </w:rPr>
        <w:t>FEP 2021-2027 uwzględnia następujące priorytety:</w:t>
      </w:r>
    </w:p>
    <w:p w14:paraId="49DD15EC" w14:textId="77777777" w:rsidR="006B2FA7" w:rsidRPr="008468D1" w:rsidRDefault="006B2FA7" w:rsidP="008468D1">
      <w:pPr>
        <w:pStyle w:val="Akapitzlist"/>
        <w:numPr>
          <w:ilvl w:val="0"/>
          <w:numId w:val="43"/>
        </w:numPr>
        <w:spacing w:after="0" w:line="276" w:lineRule="auto"/>
        <w:ind w:left="851" w:hanging="567"/>
        <w:contextualSpacing w:val="0"/>
        <w:rPr>
          <w:rFonts w:ascii="Arial" w:hAnsi="Arial" w:cs="Arial"/>
          <w:b/>
        </w:rPr>
      </w:pPr>
      <w:r w:rsidRPr="008468D1">
        <w:rPr>
          <w:rFonts w:ascii="Arial" w:hAnsi="Arial" w:cs="Arial"/>
        </w:rPr>
        <w:t>Konkurencyjna i cyfrowa gospodarka</w:t>
      </w:r>
    </w:p>
    <w:p w14:paraId="419ECD1C" w14:textId="77777777" w:rsidR="006B2FA7" w:rsidRPr="008468D1" w:rsidRDefault="006B2FA7" w:rsidP="008468D1">
      <w:pPr>
        <w:pStyle w:val="Akapitzlist"/>
        <w:numPr>
          <w:ilvl w:val="0"/>
          <w:numId w:val="43"/>
        </w:numPr>
        <w:spacing w:after="0" w:line="276" w:lineRule="auto"/>
        <w:ind w:left="851" w:hanging="567"/>
        <w:contextualSpacing w:val="0"/>
        <w:rPr>
          <w:rFonts w:ascii="Arial" w:hAnsi="Arial" w:cs="Arial"/>
          <w:b/>
        </w:rPr>
      </w:pPr>
      <w:r w:rsidRPr="008468D1">
        <w:rPr>
          <w:rFonts w:ascii="Arial" w:hAnsi="Arial" w:cs="Arial"/>
        </w:rPr>
        <w:t>Energia i środowisko</w:t>
      </w:r>
    </w:p>
    <w:p w14:paraId="042F84DD" w14:textId="77777777" w:rsidR="006B2FA7" w:rsidRPr="008468D1" w:rsidRDefault="006B2FA7" w:rsidP="008468D1">
      <w:pPr>
        <w:pStyle w:val="Akapitzlist"/>
        <w:numPr>
          <w:ilvl w:val="0"/>
          <w:numId w:val="43"/>
        </w:numPr>
        <w:spacing w:after="0" w:line="276" w:lineRule="auto"/>
        <w:ind w:left="851" w:hanging="567"/>
        <w:contextualSpacing w:val="0"/>
        <w:rPr>
          <w:rFonts w:ascii="Arial" w:hAnsi="Arial" w:cs="Arial"/>
          <w:b/>
        </w:rPr>
      </w:pPr>
      <w:r w:rsidRPr="008468D1">
        <w:rPr>
          <w:rFonts w:ascii="Arial" w:hAnsi="Arial" w:cs="Arial"/>
        </w:rPr>
        <w:t>Mobilność miejska</w:t>
      </w:r>
    </w:p>
    <w:p w14:paraId="2E08D606" w14:textId="77777777" w:rsidR="006B2FA7" w:rsidRPr="008468D1" w:rsidRDefault="006B2FA7" w:rsidP="008468D1">
      <w:pPr>
        <w:pStyle w:val="Akapitzlist"/>
        <w:numPr>
          <w:ilvl w:val="0"/>
          <w:numId w:val="43"/>
        </w:numPr>
        <w:spacing w:after="0" w:line="276" w:lineRule="auto"/>
        <w:ind w:left="851" w:hanging="567"/>
        <w:contextualSpacing w:val="0"/>
        <w:rPr>
          <w:rFonts w:ascii="Arial" w:hAnsi="Arial" w:cs="Arial"/>
          <w:b/>
        </w:rPr>
      </w:pPr>
      <w:r w:rsidRPr="008468D1">
        <w:rPr>
          <w:rFonts w:ascii="Arial" w:hAnsi="Arial" w:cs="Arial"/>
        </w:rPr>
        <w:t>Mobilność i łączność</w:t>
      </w:r>
    </w:p>
    <w:p w14:paraId="24075F73" w14:textId="77777777" w:rsidR="006B2FA7" w:rsidRPr="008468D1" w:rsidRDefault="006B2FA7" w:rsidP="008468D1">
      <w:pPr>
        <w:pStyle w:val="Akapitzlist"/>
        <w:numPr>
          <w:ilvl w:val="0"/>
          <w:numId w:val="43"/>
        </w:numPr>
        <w:spacing w:after="0" w:line="276" w:lineRule="auto"/>
        <w:ind w:left="851" w:hanging="567"/>
        <w:contextualSpacing w:val="0"/>
        <w:rPr>
          <w:rFonts w:ascii="Arial" w:hAnsi="Arial" w:cs="Arial"/>
          <w:b/>
        </w:rPr>
      </w:pPr>
      <w:r w:rsidRPr="008468D1">
        <w:rPr>
          <w:rFonts w:ascii="Arial" w:hAnsi="Arial" w:cs="Arial"/>
        </w:rPr>
        <w:t>Przyjazna przestrzeń społeczna</w:t>
      </w:r>
    </w:p>
    <w:p w14:paraId="49E58C41" w14:textId="77777777" w:rsidR="006B2FA7" w:rsidRPr="008468D1" w:rsidRDefault="006B2FA7" w:rsidP="008468D1">
      <w:pPr>
        <w:pStyle w:val="Akapitzlist"/>
        <w:numPr>
          <w:ilvl w:val="0"/>
          <w:numId w:val="43"/>
        </w:numPr>
        <w:spacing w:after="0" w:line="276" w:lineRule="auto"/>
        <w:ind w:left="851" w:hanging="567"/>
        <w:contextualSpacing w:val="0"/>
        <w:rPr>
          <w:rFonts w:ascii="Arial" w:hAnsi="Arial" w:cs="Arial"/>
          <w:b/>
        </w:rPr>
      </w:pPr>
      <w:r w:rsidRPr="008468D1">
        <w:rPr>
          <w:rFonts w:ascii="Arial" w:hAnsi="Arial" w:cs="Arial"/>
        </w:rPr>
        <w:t>Rozwój zrównoważony terytorialnie</w:t>
      </w:r>
    </w:p>
    <w:p w14:paraId="06426C6A" w14:textId="77777777" w:rsidR="006B2FA7" w:rsidRPr="008468D1" w:rsidRDefault="006B2FA7" w:rsidP="008468D1">
      <w:pPr>
        <w:pStyle w:val="Akapitzlist"/>
        <w:numPr>
          <w:ilvl w:val="0"/>
          <w:numId w:val="43"/>
        </w:numPr>
        <w:spacing w:after="0" w:line="276" w:lineRule="auto"/>
        <w:ind w:left="851" w:hanging="567"/>
        <w:contextualSpacing w:val="0"/>
        <w:rPr>
          <w:rFonts w:ascii="Arial" w:hAnsi="Arial" w:cs="Arial"/>
          <w:b/>
        </w:rPr>
      </w:pPr>
      <w:r w:rsidRPr="008468D1">
        <w:rPr>
          <w:rFonts w:ascii="Arial" w:hAnsi="Arial" w:cs="Arial"/>
        </w:rPr>
        <w:t>Kapitał ludzki gotowy do zmian</w:t>
      </w:r>
    </w:p>
    <w:p w14:paraId="3D45C6F8" w14:textId="77777777" w:rsidR="006B2FA7" w:rsidRPr="008468D1" w:rsidRDefault="006B2FA7" w:rsidP="008468D1">
      <w:pPr>
        <w:pStyle w:val="Akapitzlist"/>
        <w:numPr>
          <w:ilvl w:val="0"/>
          <w:numId w:val="43"/>
        </w:numPr>
        <w:spacing w:after="0" w:line="276" w:lineRule="auto"/>
        <w:ind w:left="851" w:hanging="567"/>
        <w:contextualSpacing w:val="0"/>
        <w:rPr>
          <w:rFonts w:ascii="Arial" w:hAnsi="Arial" w:cs="Arial"/>
          <w:b/>
        </w:rPr>
      </w:pPr>
      <w:r w:rsidRPr="008468D1">
        <w:rPr>
          <w:rFonts w:ascii="Arial" w:hAnsi="Arial" w:cs="Arial"/>
        </w:rPr>
        <w:t>Rozwój Lokalny Kierowany przez Społeczność</w:t>
      </w:r>
    </w:p>
    <w:p w14:paraId="38EEF53B" w14:textId="77777777" w:rsidR="006B2FA7" w:rsidRPr="008468D1" w:rsidRDefault="006B2FA7" w:rsidP="008468D1">
      <w:pPr>
        <w:pStyle w:val="Akapitzlist"/>
        <w:numPr>
          <w:ilvl w:val="0"/>
          <w:numId w:val="43"/>
        </w:numPr>
        <w:spacing w:after="0" w:line="276" w:lineRule="auto"/>
        <w:ind w:left="851" w:hanging="567"/>
        <w:contextualSpacing w:val="0"/>
        <w:rPr>
          <w:rFonts w:ascii="Arial" w:hAnsi="Arial" w:cs="Arial"/>
          <w:b/>
        </w:rPr>
      </w:pPr>
      <w:r w:rsidRPr="008468D1">
        <w:rPr>
          <w:rFonts w:ascii="Arial" w:hAnsi="Arial" w:cs="Arial"/>
        </w:rPr>
        <w:t xml:space="preserve">Pomoc techniczna (EFRR) </w:t>
      </w:r>
    </w:p>
    <w:p w14:paraId="4242A9CE" w14:textId="77777777" w:rsidR="006B2FA7" w:rsidRPr="008468D1" w:rsidRDefault="006B2FA7" w:rsidP="008468D1">
      <w:pPr>
        <w:pStyle w:val="Akapitzlist"/>
        <w:numPr>
          <w:ilvl w:val="0"/>
          <w:numId w:val="43"/>
        </w:numPr>
        <w:spacing w:after="120" w:line="276" w:lineRule="auto"/>
        <w:ind w:left="851" w:hanging="567"/>
        <w:contextualSpacing w:val="0"/>
        <w:rPr>
          <w:rFonts w:ascii="Arial" w:hAnsi="Arial" w:cs="Arial"/>
          <w:b/>
        </w:rPr>
      </w:pPr>
      <w:r w:rsidRPr="008468D1">
        <w:rPr>
          <w:rFonts w:ascii="Arial" w:hAnsi="Arial" w:cs="Arial"/>
        </w:rPr>
        <w:t>Pomoc techniczna (EFS+).</w:t>
      </w:r>
    </w:p>
    <w:p w14:paraId="127927B8" w14:textId="77777777" w:rsidR="006B2FA7" w:rsidRPr="008468D1" w:rsidRDefault="006B2FA7" w:rsidP="008468D1">
      <w:pPr>
        <w:spacing w:line="276" w:lineRule="auto"/>
        <w:rPr>
          <w:rFonts w:ascii="Arial" w:hAnsi="Arial" w:cs="Arial"/>
          <w:b/>
          <w:sz w:val="22"/>
          <w:szCs w:val="22"/>
        </w:rPr>
      </w:pPr>
      <w:r w:rsidRPr="008468D1">
        <w:rPr>
          <w:rFonts w:ascii="Arial" w:hAnsi="Arial" w:cs="Arial"/>
          <w:sz w:val="22"/>
          <w:szCs w:val="22"/>
        </w:rPr>
        <w:t>Alokacja dla FEP 2021-2027 wynosi 2 265 865 802 euro, w tym 1 634 519 557 euro z EFRR i 631 346 245 euro z EFS+.</w:t>
      </w:r>
    </w:p>
    <w:p w14:paraId="4CF57630" w14:textId="77777777" w:rsidR="006B2FA7" w:rsidRPr="008468D1" w:rsidRDefault="006B2FA7" w:rsidP="008468D1">
      <w:pPr>
        <w:spacing w:line="276" w:lineRule="auto"/>
        <w:ind w:firstLine="708"/>
        <w:rPr>
          <w:rFonts w:ascii="Arial" w:eastAsia="Times New Roman" w:hAnsi="Arial" w:cs="Arial"/>
          <w:b/>
          <w:iCs/>
          <w:color w:val="000000"/>
          <w:sz w:val="22"/>
          <w:szCs w:val="22"/>
          <w:lang w:eastAsia="pl-PL"/>
        </w:rPr>
      </w:pPr>
      <w:r w:rsidRPr="008468D1">
        <w:rPr>
          <w:rFonts w:ascii="Arial" w:eastAsia="Times New Roman" w:hAnsi="Arial" w:cs="Arial"/>
          <w:iCs/>
          <w:color w:val="000000"/>
          <w:sz w:val="22"/>
          <w:szCs w:val="22"/>
          <w:lang w:eastAsia="pl-PL"/>
        </w:rPr>
        <w:t xml:space="preserve">Przyjęty program regionalny </w:t>
      </w:r>
      <w:r w:rsidRPr="008468D1">
        <w:rPr>
          <w:rFonts w:ascii="Arial" w:eastAsia="Times New Roman" w:hAnsi="Arial" w:cs="Arial"/>
          <w:i/>
          <w:iCs/>
          <w:color w:val="000000"/>
          <w:sz w:val="22"/>
          <w:szCs w:val="22"/>
          <w:lang w:eastAsia="pl-PL"/>
        </w:rPr>
        <w:t>Fundusze Europejskie dla Podkarpacia 2021-2027</w:t>
      </w:r>
      <w:r w:rsidRPr="008468D1">
        <w:rPr>
          <w:rFonts w:ascii="Arial" w:eastAsia="Times New Roman" w:hAnsi="Arial" w:cs="Arial"/>
          <w:color w:val="000000"/>
          <w:sz w:val="22"/>
          <w:szCs w:val="22"/>
          <w:lang w:eastAsia="pl-PL"/>
        </w:rPr>
        <w:t xml:space="preserve"> </w:t>
      </w:r>
      <w:r w:rsidRPr="008468D1">
        <w:rPr>
          <w:rFonts w:ascii="Arial" w:eastAsia="Times New Roman" w:hAnsi="Arial" w:cs="Arial"/>
          <w:iCs/>
          <w:color w:val="000000"/>
          <w:sz w:val="22"/>
          <w:szCs w:val="22"/>
          <w:lang w:eastAsia="pl-PL"/>
        </w:rPr>
        <w:t>został opublikowany na stronie internetowej www.rpo.podkarpackie.pl oraz portalu www.funduszeeuropejskie.gov.pl i jest stosowany od dnia 5 grudnia 2022 r.</w:t>
      </w:r>
    </w:p>
    <w:p w14:paraId="7FC4000D" w14:textId="59773ACA" w:rsidR="006B2FA7" w:rsidRPr="008468D1" w:rsidRDefault="006B2FA7" w:rsidP="008468D1">
      <w:pPr>
        <w:spacing w:line="276" w:lineRule="auto"/>
        <w:rPr>
          <w:rFonts w:ascii="Arial" w:eastAsia="Times New Roman" w:hAnsi="Arial" w:cs="Arial"/>
          <w:b/>
          <w:color w:val="000000"/>
          <w:sz w:val="22"/>
          <w:szCs w:val="22"/>
          <w:lang w:eastAsia="pl-PL"/>
        </w:rPr>
      </w:pPr>
      <w:r w:rsidRPr="008468D1">
        <w:rPr>
          <w:rFonts w:ascii="Arial" w:eastAsia="Times New Roman" w:hAnsi="Arial" w:cs="Arial"/>
          <w:color w:val="000000"/>
          <w:sz w:val="22"/>
          <w:szCs w:val="22"/>
          <w:lang w:eastAsia="pl-PL"/>
        </w:rPr>
        <w:t xml:space="preserve">Uchwałą </w:t>
      </w:r>
      <w:r w:rsidR="00D874D2" w:rsidRPr="008468D1">
        <w:rPr>
          <w:rFonts w:ascii="Arial" w:eastAsia="Times New Roman" w:hAnsi="Arial" w:cs="Arial"/>
          <w:color w:val="000000"/>
          <w:sz w:val="22"/>
          <w:szCs w:val="22"/>
          <w:lang w:eastAsia="pl-PL"/>
        </w:rPr>
        <w:t>N</w:t>
      </w:r>
      <w:r w:rsidRPr="008468D1">
        <w:rPr>
          <w:rFonts w:ascii="Arial" w:eastAsia="Times New Roman" w:hAnsi="Arial" w:cs="Arial"/>
          <w:color w:val="000000"/>
          <w:sz w:val="22"/>
          <w:szCs w:val="22"/>
          <w:lang w:eastAsia="pl-PL"/>
        </w:rPr>
        <w:t>r 445/9205/22 z dnia 20 grudnia 2022 r. ZWP przyjął ponadto:</w:t>
      </w:r>
    </w:p>
    <w:p w14:paraId="1D42F327" w14:textId="77777777" w:rsidR="006B2FA7" w:rsidRPr="008468D1" w:rsidRDefault="006B2FA7" w:rsidP="008468D1">
      <w:pPr>
        <w:numPr>
          <w:ilvl w:val="0"/>
          <w:numId w:val="44"/>
        </w:numPr>
        <w:spacing w:line="276" w:lineRule="auto"/>
        <w:ind w:left="426" w:hanging="357"/>
        <w:rPr>
          <w:rFonts w:ascii="Arial" w:eastAsia="Times New Roman" w:hAnsi="Arial" w:cs="Arial"/>
          <w:b/>
          <w:iCs/>
          <w:color w:val="000000"/>
          <w:sz w:val="22"/>
          <w:szCs w:val="22"/>
          <w:lang w:eastAsia="pl-PL"/>
        </w:rPr>
      </w:pPr>
      <w:r w:rsidRPr="008468D1">
        <w:rPr>
          <w:rFonts w:ascii="Arial" w:eastAsia="Times New Roman" w:hAnsi="Arial" w:cs="Arial"/>
          <w:iCs/>
          <w:color w:val="000000"/>
          <w:sz w:val="22"/>
          <w:szCs w:val="22"/>
          <w:lang w:eastAsia="pl-PL"/>
        </w:rPr>
        <w:t>Prognozę oddziaływania na środowisko dla projektu programu regionalnego Fundusze Europejskie dla Podkarpacia 2021-2027,</w:t>
      </w:r>
    </w:p>
    <w:p w14:paraId="2C76DF88" w14:textId="1173BD19" w:rsidR="006B2FA7" w:rsidRPr="008468D1" w:rsidRDefault="006B2FA7" w:rsidP="008468D1">
      <w:pPr>
        <w:numPr>
          <w:ilvl w:val="0"/>
          <w:numId w:val="44"/>
        </w:numPr>
        <w:spacing w:line="276" w:lineRule="auto"/>
        <w:ind w:left="426" w:hanging="357"/>
        <w:rPr>
          <w:rFonts w:ascii="Arial" w:eastAsia="Times New Roman" w:hAnsi="Arial" w:cs="Arial"/>
          <w:b/>
          <w:iCs/>
          <w:color w:val="000000"/>
          <w:sz w:val="22"/>
          <w:szCs w:val="22"/>
          <w:lang w:eastAsia="pl-PL"/>
        </w:rPr>
      </w:pPr>
      <w:r w:rsidRPr="008468D1">
        <w:rPr>
          <w:rFonts w:ascii="Arial" w:eastAsia="Times New Roman" w:hAnsi="Arial" w:cs="Arial"/>
          <w:iCs/>
          <w:color w:val="000000"/>
          <w:sz w:val="22"/>
          <w:szCs w:val="22"/>
          <w:lang w:eastAsia="pl-PL"/>
        </w:rPr>
        <w:t xml:space="preserve">Podsumowanie, o którym mowa w art. 55 ust. 3 ustawy z dnia 3 października 2008 r. </w:t>
      </w:r>
      <w:r w:rsidR="004B4A17" w:rsidRPr="008468D1">
        <w:rPr>
          <w:rFonts w:ascii="Arial" w:eastAsia="Times New Roman" w:hAnsi="Arial" w:cs="Arial"/>
          <w:iCs/>
          <w:color w:val="000000"/>
          <w:sz w:val="22"/>
          <w:szCs w:val="22"/>
          <w:lang w:eastAsia="pl-PL"/>
        </w:rPr>
        <w:br/>
      </w:r>
      <w:r w:rsidRPr="008468D1">
        <w:rPr>
          <w:rFonts w:ascii="Arial" w:eastAsia="Times New Roman" w:hAnsi="Arial" w:cs="Arial"/>
          <w:iCs/>
          <w:color w:val="000000"/>
          <w:sz w:val="22"/>
          <w:szCs w:val="22"/>
          <w:lang w:eastAsia="pl-PL"/>
        </w:rPr>
        <w:t xml:space="preserve">o udostępnianiu informacji o środowisku i jego ochronie, udziale społeczeństwa </w:t>
      </w:r>
      <w:r w:rsidR="004B4A17" w:rsidRPr="008468D1">
        <w:rPr>
          <w:rFonts w:ascii="Arial" w:eastAsia="Times New Roman" w:hAnsi="Arial" w:cs="Arial"/>
          <w:iCs/>
          <w:color w:val="000000"/>
          <w:sz w:val="22"/>
          <w:szCs w:val="22"/>
          <w:lang w:eastAsia="pl-PL"/>
        </w:rPr>
        <w:br/>
      </w:r>
      <w:r w:rsidRPr="008468D1">
        <w:rPr>
          <w:rFonts w:ascii="Arial" w:eastAsia="Times New Roman" w:hAnsi="Arial" w:cs="Arial"/>
          <w:iCs/>
          <w:color w:val="000000"/>
          <w:sz w:val="22"/>
          <w:szCs w:val="22"/>
          <w:lang w:eastAsia="pl-PL"/>
        </w:rPr>
        <w:t>w ochronie środowiska oraz o ocenach oddziaływania na środowisko,</w:t>
      </w:r>
    </w:p>
    <w:p w14:paraId="676A3F5E" w14:textId="0B25267A" w:rsidR="006B2FA7" w:rsidRPr="008468D1" w:rsidRDefault="006B2FA7" w:rsidP="008468D1">
      <w:pPr>
        <w:numPr>
          <w:ilvl w:val="0"/>
          <w:numId w:val="44"/>
        </w:numPr>
        <w:spacing w:line="276" w:lineRule="auto"/>
        <w:ind w:left="426" w:hanging="357"/>
        <w:rPr>
          <w:rFonts w:ascii="Arial" w:eastAsia="Times New Roman" w:hAnsi="Arial" w:cs="Arial"/>
          <w:b/>
          <w:iCs/>
          <w:color w:val="000000"/>
          <w:sz w:val="22"/>
          <w:szCs w:val="22"/>
          <w:lang w:eastAsia="pl-PL"/>
        </w:rPr>
      </w:pPr>
      <w:r w:rsidRPr="008468D1">
        <w:rPr>
          <w:rFonts w:ascii="Arial" w:eastAsia="Times New Roman" w:hAnsi="Arial" w:cs="Arial"/>
          <w:iCs/>
          <w:color w:val="000000"/>
          <w:sz w:val="22"/>
          <w:szCs w:val="22"/>
          <w:lang w:eastAsia="pl-PL"/>
        </w:rPr>
        <w:t xml:space="preserve">Uzasadnienie, o którym mowa w art. 42 pkt 2 ustawy z dnia 3 października 2008 r. </w:t>
      </w:r>
      <w:r w:rsidR="004B4A17" w:rsidRPr="008468D1">
        <w:rPr>
          <w:rFonts w:ascii="Arial" w:eastAsia="Times New Roman" w:hAnsi="Arial" w:cs="Arial"/>
          <w:iCs/>
          <w:color w:val="000000"/>
          <w:sz w:val="22"/>
          <w:szCs w:val="22"/>
          <w:lang w:eastAsia="pl-PL"/>
        </w:rPr>
        <w:br/>
      </w:r>
      <w:r w:rsidRPr="008468D1">
        <w:rPr>
          <w:rFonts w:ascii="Arial" w:eastAsia="Times New Roman" w:hAnsi="Arial" w:cs="Arial"/>
          <w:iCs/>
          <w:color w:val="000000"/>
          <w:sz w:val="22"/>
          <w:szCs w:val="22"/>
          <w:lang w:eastAsia="pl-PL"/>
        </w:rPr>
        <w:t xml:space="preserve">o udostępnianiu informacji o środowisku i jego ochronie, udziale społeczeństwa </w:t>
      </w:r>
      <w:r w:rsidR="004B4A17" w:rsidRPr="008468D1">
        <w:rPr>
          <w:rFonts w:ascii="Arial" w:eastAsia="Times New Roman" w:hAnsi="Arial" w:cs="Arial"/>
          <w:iCs/>
          <w:color w:val="000000"/>
          <w:sz w:val="22"/>
          <w:szCs w:val="22"/>
          <w:lang w:eastAsia="pl-PL"/>
        </w:rPr>
        <w:br/>
      </w:r>
      <w:r w:rsidRPr="008468D1">
        <w:rPr>
          <w:rFonts w:ascii="Arial" w:eastAsia="Times New Roman" w:hAnsi="Arial" w:cs="Arial"/>
          <w:iCs/>
          <w:color w:val="000000"/>
          <w:sz w:val="22"/>
          <w:szCs w:val="22"/>
          <w:lang w:eastAsia="pl-PL"/>
        </w:rPr>
        <w:t>w ochronie środowiska oraz o ocenach oddziaływania na środowisko, zawierające informacje o udziale społeczeństwa w postępowaniu dotyczącym strategicznej oceny oddziaływania na środowisko projektu programu regionalnego Fundusze Europejskie dla Podkarpacia 2021-2027.</w:t>
      </w:r>
    </w:p>
    <w:p w14:paraId="720DE69E" w14:textId="2B41D244" w:rsidR="006B2FA7" w:rsidRPr="008468D1" w:rsidRDefault="006B2FA7" w:rsidP="008468D1">
      <w:pPr>
        <w:spacing w:line="276" w:lineRule="auto"/>
        <w:ind w:left="69" w:firstLine="639"/>
        <w:rPr>
          <w:rFonts w:ascii="Arial" w:eastAsia="Times New Roman" w:hAnsi="Arial" w:cs="Arial"/>
          <w:b/>
          <w:iCs/>
          <w:color w:val="000000"/>
          <w:sz w:val="22"/>
          <w:szCs w:val="22"/>
          <w:lang w:eastAsia="pl-PL"/>
        </w:rPr>
      </w:pPr>
      <w:r w:rsidRPr="008468D1">
        <w:rPr>
          <w:rFonts w:ascii="Arial" w:eastAsia="Times New Roman" w:hAnsi="Arial" w:cs="Arial"/>
          <w:iCs/>
          <w:color w:val="000000"/>
          <w:sz w:val="22"/>
          <w:szCs w:val="22"/>
          <w:lang w:eastAsia="pl-PL"/>
        </w:rPr>
        <w:t xml:space="preserve">Prognoza oddziaływania na środowisko została zamieszczona na stronach internetowych www.rpo.podkarpackie.pl, www.funduszeeuropejskie.gov.pl, stronach internetowych Samorządu Województwa Podkarpackiego https://bip.podkarpackie.pl </w:t>
      </w:r>
      <w:r w:rsidR="004B4A17" w:rsidRPr="008468D1">
        <w:rPr>
          <w:rFonts w:ascii="Arial" w:eastAsia="Times New Roman" w:hAnsi="Arial" w:cs="Arial"/>
          <w:iCs/>
          <w:color w:val="000000"/>
          <w:sz w:val="22"/>
          <w:szCs w:val="22"/>
          <w:lang w:eastAsia="pl-PL"/>
        </w:rPr>
        <w:br/>
      </w:r>
      <w:r w:rsidRPr="008468D1">
        <w:rPr>
          <w:rFonts w:ascii="Arial" w:eastAsia="Times New Roman" w:hAnsi="Arial" w:cs="Arial"/>
          <w:iCs/>
          <w:color w:val="000000"/>
          <w:sz w:val="22"/>
          <w:szCs w:val="22"/>
          <w:lang w:eastAsia="pl-PL"/>
        </w:rPr>
        <w:t>i www.podkarpackie.pl oraz podana do publicznej wiadomości w formie ogłoszenia na tablicy ogłoszeń Urzędu Marszałkowskiego Województwa Podkarpackiego oraz poprzez obwieszczanie w prasie o odpowiednim do rodzaju dokumentu zasięgu.</w:t>
      </w:r>
    </w:p>
    <w:p w14:paraId="1A5523B4" w14:textId="77777777" w:rsidR="006B2FA7" w:rsidRPr="008468D1" w:rsidRDefault="006B2FA7" w:rsidP="008468D1">
      <w:pPr>
        <w:spacing w:line="276" w:lineRule="auto"/>
        <w:ind w:left="69"/>
        <w:rPr>
          <w:rFonts w:ascii="Arial" w:hAnsi="Arial" w:cs="Arial"/>
          <w:b/>
          <w:bCs/>
          <w:sz w:val="22"/>
          <w:szCs w:val="22"/>
        </w:rPr>
      </w:pPr>
      <w:r w:rsidRPr="008468D1">
        <w:rPr>
          <w:rFonts w:ascii="Arial" w:hAnsi="Arial" w:cs="Arial"/>
          <w:sz w:val="22"/>
          <w:szCs w:val="22"/>
        </w:rPr>
        <w:t xml:space="preserve">W 2022 r. rozpoczęto przygotowania do powołania Komitetu Monitorującego FEP 2021-2027 (KM FEP 2021-2027), </w:t>
      </w:r>
      <w:r w:rsidRPr="008468D1">
        <w:rPr>
          <w:rFonts w:ascii="Arial" w:hAnsi="Arial" w:cs="Arial"/>
          <w:bCs/>
          <w:sz w:val="22"/>
          <w:szCs w:val="22"/>
        </w:rPr>
        <w:t xml:space="preserve">które rozpoczęły się wraz z publikacją ustawy wdrożeniowej oraz </w:t>
      </w:r>
      <w:r w:rsidRPr="008468D1">
        <w:rPr>
          <w:rStyle w:val="Uwydatnienie"/>
          <w:rFonts w:ascii="Arial" w:hAnsi="Arial" w:cs="Arial"/>
          <w:bCs/>
          <w:sz w:val="22"/>
          <w:szCs w:val="22"/>
        </w:rPr>
        <w:t>Wytycznych dotyczących komitetów monitorujących na lata 2021-2027</w:t>
      </w:r>
      <w:r w:rsidRPr="008468D1">
        <w:rPr>
          <w:rFonts w:ascii="Arial" w:hAnsi="Arial" w:cs="Arial"/>
          <w:bCs/>
          <w:sz w:val="22"/>
          <w:szCs w:val="22"/>
        </w:rPr>
        <w:t>.</w:t>
      </w:r>
    </w:p>
    <w:p w14:paraId="4F475DDF" w14:textId="77777777" w:rsidR="006B2FA7" w:rsidRPr="008468D1" w:rsidRDefault="006B2FA7" w:rsidP="008468D1">
      <w:pPr>
        <w:spacing w:line="276" w:lineRule="auto"/>
        <w:ind w:left="69"/>
        <w:rPr>
          <w:rFonts w:ascii="Arial" w:hAnsi="Arial" w:cs="Arial"/>
          <w:b/>
          <w:sz w:val="22"/>
          <w:szCs w:val="22"/>
        </w:rPr>
      </w:pPr>
      <w:r w:rsidRPr="008468D1">
        <w:rPr>
          <w:rFonts w:ascii="Arial" w:hAnsi="Arial" w:cs="Arial"/>
          <w:sz w:val="22"/>
          <w:szCs w:val="22"/>
        </w:rPr>
        <w:t>Pierwsze, wstępne założenia dotyczące struktury KM FEP 2021-2027 powstały we wrześniu 2022 r. i zaprezentowane zostały podczas posiedzenia:</w:t>
      </w:r>
    </w:p>
    <w:p w14:paraId="7FE917AA" w14:textId="23411F4B" w:rsidR="006B2FA7" w:rsidRPr="008468D1" w:rsidRDefault="006B2FA7" w:rsidP="008468D1">
      <w:pPr>
        <w:pStyle w:val="Akapitzlist"/>
        <w:numPr>
          <w:ilvl w:val="0"/>
          <w:numId w:val="45"/>
        </w:numPr>
        <w:spacing w:after="120" w:line="276" w:lineRule="auto"/>
        <w:ind w:left="426"/>
        <w:contextualSpacing w:val="0"/>
        <w:rPr>
          <w:rFonts w:ascii="Arial" w:hAnsi="Arial" w:cs="Arial"/>
          <w:b/>
        </w:rPr>
      </w:pPr>
      <w:r w:rsidRPr="008468D1">
        <w:rPr>
          <w:rFonts w:ascii="Arial" w:hAnsi="Arial" w:cs="Arial"/>
        </w:rPr>
        <w:t xml:space="preserve">Rady Działalności Pożytku Publicznego Województwa Podkarpackiego w dniu </w:t>
      </w:r>
      <w:r w:rsidR="004B4A17" w:rsidRPr="008468D1">
        <w:rPr>
          <w:rFonts w:ascii="Arial" w:hAnsi="Arial" w:cs="Arial"/>
        </w:rPr>
        <w:br/>
      </w:r>
      <w:r w:rsidRPr="008468D1">
        <w:rPr>
          <w:rFonts w:ascii="Arial" w:hAnsi="Arial" w:cs="Arial"/>
        </w:rPr>
        <w:t>28 września 2022 r.,</w:t>
      </w:r>
    </w:p>
    <w:p w14:paraId="2C3DC4ED" w14:textId="145A4EA0" w:rsidR="006B2FA7" w:rsidRPr="008468D1" w:rsidRDefault="006B2FA7" w:rsidP="008468D1">
      <w:pPr>
        <w:pStyle w:val="Akapitzlist"/>
        <w:numPr>
          <w:ilvl w:val="0"/>
          <w:numId w:val="45"/>
        </w:numPr>
        <w:spacing w:after="120" w:line="276" w:lineRule="auto"/>
        <w:ind w:left="426"/>
        <w:contextualSpacing w:val="0"/>
        <w:rPr>
          <w:rFonts w:ascii="Arial" w:hAnsi="Arial" w:cs="Arial"/>
          <w:b/>
        </w:rPr>
      </w:pPr>
      <w:r w:rsidRPr="008468D1">
        <w:rPr>
          <w:rFonts w:ascii="Arial" w:hAnsi="Arial" w:cs="Arial"/>
        </w:rPr>
        <w:t xml:space="preserve">Podkarpackiej Wojewódzkiej Rady Działalności Pożytku Publicznego w dniu </w:t>
      </w:r>
      <w:r w:rsidR="004B4A17" w:rsidRPr="008468D1">
        <w:rPr>
          <w:rFonts w:ascii="Arial" w:hAnsi="Arial" w:cs="Arial"/>
        </w:rPr>
        <w:br/>
      </w:r>
      <w:r w:rsidRPr="008468D1">
        <w:rPr>
          <w:rFonts w:ascii="Arial" w:hAnsi="Arial" w:cs="Arial"/>
        </w:rPr>
        <w:t>21 października 2022 r.,</w:t>
      </w:r>
    </w:p>
    <w:p w14:paraId="58B88ECA" w14:textId="77777777" w:rsidR="006B2FA7" w:rsidRPr="008468D1" w:rsidRDefault="006B2FA7" w:rsidP="008468D1">
      <w:pPr>
        <w:pStyle w:val="Akapitzlist"/>
        <w:numPr>
          <w:ilvl w:val="0"/>
          <w:numId w:val="45"/>
        </w:numPr>
        <w:spacing w:after="120" w:line="276" w:lineRule="auto"/>
        <w:ind w:left="426"/>
        <w:contextualSpacing w:val="0"/>
        <w:rPr>
          <w:rFonts w:ascii="Arial" w:hAnsi="Arial" w:cs="Arial"/>
          <w:b/>
        </w:rPr>
      </w:pPr>
      <w:r w:rsidRPr="008468D1">
        <w:rPr>
          <w:rFonts w:ascii="Arial" w:hAnsi="Arial" w:cs="Arial"/>
        </w:rPr>
        <w:t>Komitetu Monitorującego Regionalny Program Operacyjny Województwa Podkarpackiego w dniu 30 listopada 2022 r.</w:t>
      </w:r>
    </w:p>
    <w:p w14:paraId="3B4ABB4B" w14:textId="6A2170E1" w:rsidR="006B2FA7" w:rsidRPr="008468D1" w:rsidRDefault="006B2FA7" w:rsidP="008468D1">
      <w:pPr>
        <w:spacing w:line="276" w:lineRule="auto"/>
        <w:ind w:left="69"/>
        <w:rPr>
          <w:rFonts w:ascii="Arial" w:hAnsi="Arial" w:cs="Arial"/>
          <w:b/>
          <w:sz w:val="22"/>
          <w:szCs w:val="22"/>
        </w:rPr>
      </w:pPr>
      <w:r w:rsidRPr="008468D1">
        <w:rPr>
          <w:rFonts w:ascii="Arial" w:hAnsi="Arial" w:cs="Arial"/>
          <w:sz w:val="22"/>
          <w:szCs w:val="22"/>
        </w:rPr>
        <w:t xml:space="preserve">Formalny proces formowania Komitetu rozpoczął się wraz z ustanowieniem procedury wyznaczenia składu KM FEP 2021-2027, która została przyjęta w dniu 3 listopada 2022 r. Uchwałą </w:t>
      </w:r>
      <w:r w:rsidR="00D874D2" w:rsidRPr="008468D1">
        <w:rPr>
          <w:rFonts w:ascii="Arial" w:hAnsi="Arial" w:cs="Arial"/>
          <w:sz w:val="22"/>
          <w:szCs w:val="22"/>
        </w:rPr>
        <w:t>N</w:t>
      </w:r>
      <w:r w:rsidRPr="008468D1">
        <w:rPr>
          <w:rFonts w:ascii="Arial" w:hAnsi="Arial" w:cs="Arial"/>
          <w:sz w:val="22"/>
          <w:szCs w:val="22"/>
        </w:rPr>
        <w:t xml:space="preserve">r 435/8865/22 ZWP (z późn. zm.). </w:t>
      </w:r>
    </w:p>
    <w:p w14:paraId="3CFFF2E7" w14:textId="77777777" w:rsidR="006B2FA7" w:rsidRPr="008468D1" w:rsidRDefault="006B2FA7" w:rsidP="008468D1">
      <w:pPr>
        <w:spacing w:line="276" w:lineRule="auto"/>
        <w:ind w:left="69"/>
        <w:rPr>
          <w:rFonts w:ascii="Arial" w:hAnsi="Arial" w:cs="Arial"/>
          <w:b/>
          <w:sz w:val="22"/>
          <w:szCs w:val="22"/>
        </w:rPr>
      </w:pPr>
      <w:r w:rsidRPr="008468D1">
        <w:rPr>
          <w:rFonts w:ascii="Arial" w:hAnsi="Arial" w:cs="Arial"/>
          <w:sz w:val="22"/>
          <w:szCs w:val="22"/>
        </w:rPr>
        <w:t>W proces wyznaczenia składu KM FEP 2021-2027 zaangażowana została Podkarpacka Rada Innowacyjności oraz Podkarpacki Komitet Rozwoju Ekonomii Społecznej, które wskazały odpowiednio: 2 podmioty reprezentujące instytucje otoczenia biznesu i klastry oraz 1 podmiot ekonomii społecznej.</w:t>
      </w:r>
    </w:p>
    <w:p w14:paraId="42166CC6" w14:textId="77777777" w:rsidR="006B2FA7" w:rsidRPr="008468D1" w:rsidRDefault="006B2FA7" w:rsidP="008468D1">
      <w:pPr>
        <w:spacing w:line="276" w:lineRule="auto"/>
        <w:ind w:left="69"/>
        <w:rPr>
          <w:rFonts w:ascii="Arial" w:hAnsi="Arial" w:cs="Arial"/>
          <w:b/>
          <w:sz w:val="22"/>
          <w:szCs w:val="22"/>
        </w:rPr>
      </w:pPr>
      <w:r w:rsidRPr="008468D1">
        <w:rPr>
          <w:rFonts w:ascii="Arial" w:hAnsi="Arial" w:cs="Arial"/>
          <w:sz w:val="22"/>
          <w:szCs w:val="22"/>
        </w:rPr>
        <w:t xml:space="preserve">W tym miejscu należy także wskazać na bardzo dużą rolę Rady Działalności Pożytku Publicznego Województwa Podkarpackiego, która na wniosek IZ FEP 2021-2027 wskazała do składu Komitetu 11 organizacji pozarządowych. </w:t>
      </w:r>
    </w:p>
    <w:p w14:paraId="7157AE23" w14:textId="77777777" w:rsidR="006B2FA7" w:rsidRPr="008468D1" w:rsidRDefault="006B2FA7" w:rsidP="008468D1">
      <w:pPr>
        <w:spacing w:line="276" w:lineRule="auto"/>
        <w:ind w:left="69"/>
        <w:rPr>
          <w:rFonts w:ascii="Arial" w:hAnsi="Arial" w:cs="Arial"/>
          <w:b/>
          <w:sz w:val="22"/>
          <w:szCs w:val="22"/>
        </w:rPr>
      </w:pPr>
      <w:r w:rsidRPr="008468D1">
        <w:rPr>
          <w:rFonts w:ascii="Arial" w:hAnsi="Arial" w:cs="Arial"/>
          <w:sz w:val="22"/>
          <w:szCs w:val="22"/>
        </w:rPr>
        <w:t>Proces włączenia, potwierdzania uczestnictwa, przyjmowania imiennych zgłoszeń do składu Komitetu trwał od listopada 2022 r. do stycznia 2023 r.</w:t>
      </w:r>
    </w:p>
    <w:p w14:paraId="2CB4C233" w14:textId="15DE2172" w:rsidR="006B2FA7" w:rsidRPr="008468D1" w:rsidRDefault="006B2FA7" w:rsidP="008468D1">
      <w:pPr>
        <w:spacing w:line="276" w:lineRule="auto"/>
        <w:ind w:left="69"/>
        <w:rPr>
          <w:rFonts w:ascii="Arial" w:hAnsi="Arial" w:cs="Arial"/>
          <w:b/>
          <w:sz w:val="22"/>
          <w:szCs w:val="22"/>
        </w:rPr>
      </w:pPr>
      <w:r w:rsidRPr="008468D1">
        <w:rPr>
          <w:rFonts w:ascii="Arial" w:hAnsi="Arial" w:cs="Arial"/>
          <w:sz w:val="22"/>
          <w:szCs w:val="22"/>
        </w:rPr>
        <w:t xml:space="preserve">KM program regionalny Fundusze Europejskie dla Podkarpacia 2021-2027 powołany został na mocy Uchwały </w:t>
      </w:r>
      <w:r w:rsidR="00D874D2" w:rsidRPr="008468D1">
        <w:rPr>
          <w:rFonts w:ascii="Arial" w:hAnsi="Arial" w:cs="Arial"/>
          <w:sz w:val="22"/>
          <w:szCs w:val="22"/>
        </w:rPr>
        <w:t>N</w:t>
      </w:r>
      <w:r w:rsidRPr="008468D1">
        <w:rPr>
          <w:rFonts w:ascii="Arial" w:hAnsi="Arial" w:cs="Arial"/>
          <w:sz w:val="22"/>
          <w:szCs w:val="22"/>
        </w:rPr>
        <w:t>r 453/9346/23 ZWP z dnia 12 stycznia 2023 r.</w:t>
      </w:r>
    </w:p>
    <w:p w14:paraId="16D2E0BD" w14:textId="08366007" w:rsidR="006B2FA7" w:rsidRPr="008468D1" w:rsidRDefault="006B2FA7" w:rsidP="008468D1">
      <w:pPr>
        <w:spacing w:line="276" w:lineRule="auto"/>
        <w:ind w:left="69"/>
        <w:rPr>
          <w:rFonts w:ascii="Arial" w:hAnsi="Arial" w:cs="Arial"/>
          <w:b/>
          <w:sz w:val="22"/>
          <w:szCs w:val="22"/>
        </w:rPr>
      </w:pPr>
      <w:r w:rsidRPr="008468D1">
        <w:rPr>
          <w:rFonts w:ascii="Arial" w:hAnsi="Arial" w:cs="Arial"/>
          <w:sz w:val="22"/>
          <w:szCs w:val="22"/>
        </w:rPr>
        <w:t>Ponadto w 2022 r. rozpoczęto prace nad projektem Szczegółowego Opisu Priorytetów FEP 2021-2027.</w:t>
      </w:r>
    </w:p>
    <w:p w14:paraId="610077B3" w14:textId="29A0BF2D" w:rsidR="00172596" w:rsidRPr="008468D1" w:rsidRDefault="00172596" w:rsidP="008468D1">
      <w:pPr>
        <w:rPr>
          <w:rFonts w:ascii="Arial" w:hAnsi="Arial" w:cs="Arial"/>
          <w:b/>
          <w:bCs/>
          <w:sz w:val="22"/>
          <w:szCs w:val="22"/>
        </w:rPr>
      </w:pPr>
      <w:r w:rsidRPr="008468D1">
        <w:rPr>
          <w:rFonts w:ascii="Arial" w:hAnsi="Arial" w:cs="Arial"/>
          <w:b/>
          <w:bCs/>
          <w:sz w:val="22"/>
          <w:szCs w:val="22"/>
        </w:rPr>
        <w:t>Ad.2. Prace nad spełnieniem warunku podstawowego w ramach Celu Polityki 1 (CP1)</w:t>
      </w:r>
    </w:p>
    <w:p w14:paraId="69FCF44D" w14:textId="40017DB9" w:rsidR="00172596" w:rsidRPr="008468D1" w:rsidRDefault="00172596" w:rsidP="008468D1">
      <w:pPr>
        <w:autoSpaceDE w:val="0"/>
        <w:autoSpaceDN w:val="0"/>
        <w:adjustRightInd w:val="0"/>
        <w:spacing w:line="276" w:lineRule="auto"/>
        <w:ind w:firstLine="426"/>
        <w:rPr>
          <w:rFonts w:ascii="Arial" w:eastAsia="Arial-ItalicMT" w:hAnsi="Arial" w:cs="Arial"/>
          <w:iCs/>
          <w:sz w:val="22"/>
          <w:szCs w:val="22"/>
        </w:rPr>
      </w:pPr>
      <w:bookmarkStart w:id="52" w:name="_Hlk135383793"/>
      <w:r w:rsidRPr="008468D1">
        <w:rPr>
          <w:rFonts w:ascii="Arial" w:eastAsia="Arial-ItalicMT" w:hAnsi="Arial" w:cs="Arial"/>
          <w:iCs/>
          <w:sz w:val="22"/>
          <w:szCs w:val="22"/>
        </w:rPr>
        <w:t xml:space="preserve">Warunek podstawowy dla Celu Polityki 1 został zdefiniowany przez Komisję Europejską jako </w:t>
      </w:r>
      <w:r w:rsidRPr="008468D1">
        <w:rPr>
          <w:rFonts w:ascii="Arial" w:eastAsia="Arial-ItalicMT" w:hAnsi="Arial" w:cs="Arial"/>
          <w:i/>
          <w:sz w:val="22"/>
          <w:szCs w:val="22"/>
        </w:rPr>
        <w:t>Dobre zarządzanie krajową lub regionalną strategią inteligentnej specjalizacji</w:t>
      </w:r>
      <w:r w:rsidRPr="008468D1">
        <w:rPr>
          <w:rFonts w:ascii="Arial" w:eastAsia="Arial-ItalicMT" w:hAnsi="Arial" w:cs="Arial"/>
          <w:iCs/>
          <w:sz w:val="22"/>
          <w:szCs w:val="22"/>
        </w:rPr>
        <w:t xml:space="preserve">. </w:t>
      </w:r>
      <w:bookmarkEnd w:id="52"/>
      <w:r w:rsidRPr="008468D1">
        <w:rPr>
          <w:rFonts w:ascii="Arial" w:eastAsia="Arial-ItalicMT" w:hAnsi="Arial" w:cs="Arial"/>
          <w:iCs/>
          <w:sz w:val="22"/>
          <w:szCs w:val="22"/>
        </w:rPr>
        <w:t>Spełnienie tego warunku będzie monitorowane przez cały okres realizacji programów Unii Europejskiej, które wspierają badania, rozwój i innowacje w perspektywie finansowej 2021-2027.</w:t>
      </w:r>
      <w:r w:rsidR="00D874D2" w:rsidRPr="008468D1">
        <w:rPr>
          <w:rFonts w:ascii="Arial" w:eastAsia="Arial-ItalicMT" w:hAnsi="Arial" w:cs="Arial"/>
          <w:iCs/>
          <w:sz w:val="22"/>
          <w:szCs w:val="22"/>
        </w:rPr>
        <w:t xml:space="preserve"> </w:t>
      </w:r>
      <w:r w:rsidRPr="008468D1">
        <w:rPr>
          <w:rFonts w:ascii="Arial" w:eastAsia="Arial-ItalicMT" w:hAnsi="Arial" w:cs="Arial"/>
          <w:iCs/>
          <w:sz w:val="22"/>
          <w:szCs w:val="22"/>
        </w:rPr>
        <w:t xml:space="preserve">Analiza spełnienia warunku będzie polegała na weryfikacji wypełnienia 7 kryteriów. </w:t>
      </w:r>
    </w:p>
    <w:p w14:paraId="16E1370C" w14:textId="0D21EED0" w:rsidR="00D36AE5" w:rsidRPr="008468D1" w:rsidRDefault="00172596" w:rsidP="008468D1">
      <w:pPr>
        <w:pStyle w:val="Tekstkomentarza"/>
        <w:spacing w:line="276" w:lineRule="auto"/>
        <w:ind w:firstLine="426"/>
        <w:rPr>
          <w:rFonts w:ascii="Arial" w:hAnsi="Arial" w:cs="Arial"/>
          <w:sz w:val="22"/>
          <w:szCs w:val="22"/>
        </w:rPr>
      </w:pPr>
      <w:bookmarkStart w:id="53" w:name="_Hlk135383877"/>
      <w:r w:rsidRPr="008468D1">
        <w:rPr>
          <w:rFonts w:ascii="Arial" w:eastAsia="Arial-ItalicMT" w:hAnsi="Arial" w:cs="Arial"/>
          <w:iCs/>
          <w:sz w:val="22"/>
          <w:szCs w:val="22"/>
        </w:rPr>
        <w:t xml:space="preserve">Głównym dokumentem stanowiącym potwierdzenie wypełnienia warunku podstawowego jest </w:t>
      </w:r>
      <w:r w:rsidRPr="008468D1">
        <w:rPr>
          <w:rFonts w:ascii="Arial" w:eastAsia="Arial-ItalicMT" w:hAnsi="Arial" w:cs="Arial"/>
          <w:i/>
          <w:sz w:val="22"/>
          <w:szCs w:val="22"/>
        </w:rPr>
        <w:t>Regionalna Strategia Innowacji Województwa Podkarpackiego na lata 2021-2030</w:t>
      </w:r>
      <w:bookmarkEnd w:id="53"/>
      <w:r w:rsidR="00D36AE5" w:rsidRPr="008468D1">
        <w:rPr>
          <w:rFonts w:ascii="Arial" w:eastAsia="Arial-ItalicMT" w:hAnsi="Arial" w:cs="Arial"/>
          <w:i/>
          <w:sz w:val="22"/>
          <w:szCs w:val="22"/>
        </w:rPr>
        <w:t>,</w:t>
      </w:r>
      <w:r w:rsidR="00D36AE5" w:rsidRPr="008468D1">
        <w:rPr>
          <w:rFonts w:ascii="Arial" w:eastAsia="Arial-ItalicMT" w:hAnsi="Arial" w:cs="Arial"/>
          <w:iCs/>
          <w:sz w:val="22"/>
          <w:szCs w:val="22"/>
        </w:rPr>
        <w:t xml:space="preserve"> która została przyjęta Uchwałą Nr 351/6976/22 Zarządu Województwa Podkarpackiego </w:t>
      </w:r>
      <w:r w:rsidR="00D36AE5" w:rsidRPr="008468D1">
        <w:rPr>
          <w:rFonts w:ascii="Arial" w:eastAsia="Arial-ItalicMT" w:hAnsi="Arial" w:cs="Arial"/>
          <w:iCs/>
          <w:sz w:val="22"/>
          <w:szCs w:val="22"/>
        </w:rPr>
        <w:br/>
        <w:t>w Rzeszowie z dnia 11 stycznia 2022 r. W proces opracowywania strategii zaangażowane były podmioty reprezentujące wszystkie środowiska poczwórnej helisy: sektor przedsiębiorstw, nauki, administracji i społeczeństwa obywatelskiego.</w:t>
      </w:r>
    </w:p>
    <w:p w14:paraId="48A0D616" w14:textId="77777777" w:rsidR="008468D1" w:rsidRDefault="00172596" w:rsidP="008468D1">
      <w:pPr>
        <w:autoSpaceDE w:val="0"/>
        <w:autoSpaceDN w:val="0"/>
        <w:adjustRightInd w:val="0"/>
        <w:spacing w:line="276" w:lineRule="auto"/>
        <w:ind w:firstLine="426"/>
        <w:rPr>
          <w:rFonts w:ascii="Arial" w:eastAsia="Arial-ItalicMT" w:hAnsi="Arial" w:cs="Arial"/>
          <w:bCs/>
          <w:i/>
          <w:sz w:val="22"/>
          <w:szCs w:val="22"/>
        </w:rPr>
      </w:pPr>
      <w:r w:rsidRPr="008468D1">
        <w:rPr>
          <w:rFonts w:ascii="Arial" w:eastAsia="Arial-ItalicMT" w:hAnsi="Arial" w:cs="Arial"/>
          <w:iCs/>
          <w:sz w:val="22"/>
          <w:szCs w:val="22"/>
        </w:rPr>
        <w:t xml:space="preserve">Ponadto Zarząd Województwa Podkarpackiego Uchwałą Nr 426/8582/22 z dnia 27 września 2022 r. przyjął </w:t>
      </w:r>
      <w:r w:rsidRPr="008468D1">
        <w:rPr>
          <w:rFonts w:ascii="Arial" w:eastAsia="Arial-ItalicMT" w:hAnsi="Arial" w:cs="Arial"/>
          <w:bCs/>
          <w:iCs/>
          <w:sz w:val="22"/>
          <w:szCs w:val="22"/>
        </w:rPr>
        <w:t xml:space="preserve">„Raport z wypełnienia przez Województwo Podkarpackie warunku podstawowego pn. </w:t>
      </w:r>
      <w:r w:rsidRPr="008468D1">
        <w:rPr>
          <w:rFonts w:ascii="Arial" w:eastAsia="Arial-ItalicMT" w:hAnsi="Arial" w:cs="Arial"/>
          <w:bCs/>
          <w:i/>
          <w:sz w:val="22"/>
          <w:szCs w:val="22"/>
        </w:rPr>
        <w:t>Dobre zarządzanie krajową lub regionalną strategią inteligentnej specjalizacji dla Celu Polityki 1 Bardziej inteligentna Europa d</w:t>
      </w:r>
      <w:r w:rsidR="008468D1">
        <w:rPr>
          <w:rFonts w:ascii="Arial" w:eastAsia="Arial-ItalicMT" w:hAnsi="Arial" w:cs="Arial"/>
          <w:bCs/>
          <w:i/>
          <w:sz w:val="22"/>
          <w:szCs w:val="22"/>
        </w:rPr>
        <w:t xml:space="preserve">zięki wspieraniu innowacyjnej </w:t>
      </w:r>
    </w:p>
    <w:p w14:paraId="67B44D2F" w14:textId="5DD3E040" w:rsidR="00172596" w:rsidRPr="008468D1" w:rsidRDefault="008468D1" w:rsidP="008468D1">
      <w:pPr>
        <w:autoSpaceDE w:val="0"/>
        <w:autoSpaceDN w:val="0"/>
        <w:adjustRightInd w:val="0"/>
        <w:spacing w:line="276" w:lineRule="auto"/>
        <w:ind w:firstLine="426"/>
        <w:rPr>
          <w:rFonts w:ascii="Arial" w:eastAsia="Arial-ItalicMT" w:hAnsi="Arial" w:cs="Arial"/>
          <w:iCs/>
          <w:sz w:val="22"/>
          <w:szCs w:val="22"/>
        </w:rPr>
      </w:pPr>
      <w:r>
        <w:rPr>
          <w:rFonts w:ascii="Arial" w:eastAsia="Arial-ItalicMT" w:hAnsi="Arial" w:cs="Arial"/>
          <w:bCs/>
          <w:i/>
          <w:sz w:val="22"/>
          <w:szCs w:val="22"/>
        </w:rPr>
        <w:t xml:space="preserve">i </w:t>
      </w:r>
      <w:r w:rsidR="00172596" w:rsidRPr="008468D1">
        <w:rPr>
          <w:rFonts w:ascii="Arial" w:eastAsia="Arial-ItalicMT" w:hAnsi="Arial" w:cs="Arial"/>
          <w:bCs/>
          <w:i/>
          <w:sz w:val="22"/>
          <w:szCs w:val="22"/>
        </w:rPr>
        <w:t>inteligentnej transformacji gospodarczej w ramach Polityki Spójności 2021-2027</w:t>
      </w:r>
      <w:r w:rsidR="00172596" w:rsidRPr="008468D1">
        <w:rPr>
          <w:rFonts w:ascii="Arial" w:eastAsia="Arial-ItalicMT" w:hAnsi="Arial" w:cs="Arial"/>
          <w:bCs/>
          <w:iCs/>
          <w:sz w:val="22"/>
          <w:szCs w:val="22"/>
        </w:rPr>
        <w:t xml:space="preserve">”. </w:t>
      </w:r>
      <w:r>
        <w:rPr>
          <w:rFonts w:ascii="Arial" w:eastAsia="Arial-ItalicMT" w:hAnsi="Arial" w:cs="Arial"/>
          <w:bCs/>
          <w:iCs/>
          <w:sz w:val="22"/>
          <w:szCs w:val="22"/>
        </w:rPr>
        <w:br/>
      </w:r>
      <w:r w:rsidR="00172596" w:rsidRPr="008468D1">
        <w:rPr>
          <w:rFonts w:ascii="Arial" w:eastAsia="Arial-ItalicMT" w:hAnsi="Arial" w:cs="Arial"/>
          <w:iCs/>
          <w:sz w:val="22"/>
          <w:szCs w:val="22"/>
        </w:rPr>
        <w:t xml:space="preserve">W raporcie zawarty został syntetyczny opis wypełnienia przez Województwo Podkarpackie poszczególnych kryteriów. W dniu 30 września 2022 r.  raport został przekazany do analizy do Komisji Europejskiej. </w:t>
      </w:r>
      <w:bookmarkStart w:id="54" w:name="_Hlk135383728"/>
      <w:r w:rsidR="00172596" w:rsidRPr="008468D1">
        <w:rPr>
          <w:rFonts w:ascii="Arial" w:eastAsia="Arial-ItalicMT" w:hAnsi="Arial" w:cs="Arial"/>
          <w:iCs/>
          <w:sz w:val="22"/>
          <w:szCs w:val="22"/>
        </w:rPr>
        <w:t>W październiku 2022 r. potwierdzono spełnienie przez Województwo Podkarpackie powyższego warunku podstawowego. Od jego wypełnienia uzależniono możliwość uruchomienia środków na badania i rozwój</w:t>
      </w:r>
      <w:r>
        <w:rPr>
          <w:rFonts w:ascii="Arial" w:eastAsia="Arial-ItalicMT" w:hAnsi="Arial" w:cs="Arial"/>
          <w:iCs/>
          <w:sz w:val="22"/>
          <w:szCs w:val="22"/>
        </w:rPr>
        <w:t xml:space="preserve">, wsparcie przedsiębiorczości i </w:t>
      </w:r>
      <w:r w:rsidR="00172596" w:rsidRPr="008468D1">
        <w:rPr>
          <w:rFonts w:ascii="Arial" w:eastAsia="Arial-ItalicMT" w:hAnsi="Arial" w:cs="Arial"/>
          <w:iCs/>
          <w:sz w:val="22"/>
          <w:szCs w:val="22"/>
        </w:rPr>
        <w:t>cyfryzację w ramach nowych programów operacyjnych,</w:t>
      </w:r>
      <w:r>
        <w:rPr>
          <w:rFonts w:ascii="Arial" w:eastAsia="Arial-ItalicMT" w:hAnsi="Arial" w:cs="Arial"/>
          <w:iCs/>
          <w:sz w:val="22"/>
          <w:szCs w:val="22"/>
        </w:rPr>
        <w:t xml:space="preserve"> w tym programów regionalnych.</w:t>
      </w:r>
    </w:p>
    <w:bookmarkEnd w:id="54"/>
    <w:p w14:paraId="4C65ED89" w14:textId="77777777" w:rsidR="00172596" w:rsidRPr="008468D1" w:rsidRDefault="00172596" w:rsidP="008468D1">
      <w:pPr>
        <w:spacing w:after="0" w:line="276" w:lineRule="auto"/>
        <w:rPr>
          <w:rFonts w:ascii="Arial" w:hAnsi="Arial" w:cs="Arial"/>
          <w:b/>
          <w:bCs/>
          <w:sz w:val="22"/>
          <w:szCs w:val="22"/>
        </w:rPr>
      </w:pPr>
      <w:r w:rsidRPr="008468D1">
        <w:rPr>
          <w:rFonts w:ascii="Arial" w:hAnsi="Arial" w:cs="Arial"/>
          <w:b/>
          <w:bCs/>
          <w:sz w:val="22"/>
          <w:szCs w:val="22"/>
        </w:rPr>
        <w:t>Ad.3. Prace nad spełnieniem warunku podstawowego w ramach Celu Polityki 3 (CP3) – Lepiej połączona Europa</w:t>
      </w:r>
    </w:p>
    <w:p w14:paraId="7D567B34" w14:textId="7C3D7129" w:rsidR="00172596" w:rsidRPr="008468D1" w:rsidRDefault="00172596" w:rsidP="008468D1">
      <w:pPr>
        <w:pStyle w:val="Bezodstpw"/>
        <w:spacing w:line="276" w:lineRule="auto"/>
        <w:rPr>
          <w:rFonts w:ascii="Arial" w:hAnsi="Arial" w:cs="Arial"/>
          <w:bCs/>
          <w:sz w:val="22"/>
          <w:szCs w:val="22"/>
        </w:rPr>
      </w:pPr>
      <w:bookmarkStart w:id="55" w:name="_Hlk135384091"/>
      <w:r w:rsidRPr="008468D1">
        <w:rPr>
          <w:rFonts w:ascii="Arial" w:hAnsi="Arial" w:cs="Arial"/>
          <w:bCs/>
          <w:sz w:val="22"/>
          <w:szCs w:val="22"/>
        </w:rPr>
        <w:t xml:space="preserve">Prace nad opracowaniem </w:t>
      </w:r>
      <w:r w:rsidRPr="008468D1">
        <w:rPr>
          <w:rFonts w:ascii="Arial" w:hAnsi="Arial" w:cs="Arial"/>
          <w:bCs/>
          <w:i/>
          <w:iCs/>
          <w:sz w:val="22"/>
          <w:szCs w:val="22"/>
        </w:rPr>
        <w:t>Programu Strategicznego Rozwoju Transportu Województwa Podkarpackiego do roku 203</w:t>
      </w:r>
      <w:bookmarkEnd w:id="55"/>
      <w:r w:rsidRPr="008468D1">
        <w:rPr>
          <w:rFonts w:ascii="Arial" w:hAnsi="Arial" w:cs="Arial"/>
          <w:bCs/>
          <w:i/>
          <w:iCs/>
          <w:sz w:val="22"/>
          <w:szCs w:val="22"/>
        </w:rPr>
        <w:t>0</w:t>
      </w:r>
      <w:r w:rsidR="00C04ED3" w:rsidRPr="008468D1">
        <w:rPr>
          <w:rFonts w:ascii="Arial" w:hAnsi="Arial" w:cs="Arial"/>
          <w:iCs/>
          <w:sz w:val="22"/>
          <w:szCs w:val="22"/>
        </w:rPr>
        <w:t xml:space="preserve"> (PSRT WP do roku 2030) </w:t>
      </w:r>
      <w:r w:rsidRPr="008468D1">
        <w:rPr>
          <w:rFonts w:ascii="Arial" w:hAnsi="Arial" w:cs="Arial"/>
          <w:bCs/>
          <w:i/>
          <w:iCs/>
          <w:sz w:val="22"/>
          <w:szCs w:val="22"/>
        </w:rPr>
        <w:t xml:space="preserve"> </w:t>
      </w:r>
    </w:p>
    <w:p w14:paraId="79C1834E" w14:textId="42D25AC0" w:rsidR="00172596" w:rsidRPr="008468D1" w:rsidRDefault="00172596" w:rsidP="008468D1">
      <w:pPr>
        <w:pStyle w:val="Bezodstpw"/>
        <w:spacing w:line="276" w:lineRule="auto"/>
        <w:ind w:firstLine="708"/>
        <w:rPr>
          <w:rFonts w:ascii="Arial" w:hAnsi="Arial" w:cs="Arial"/>
          <w:sz w:val="22"/>
          <w:szCs w:val="22"/>
        </w:rPr>
      </w:pPr>
      <w:r w:rsidRPr="008468D1">
        <w:rPr>
          <w:rFonts w:ascii="Arial" w:hAnsi="Arial" w:cs="Arial"/>
          <w:sz w:val="22"/>
          <w:szCs w:val="22"/>
        </w:rPr>
        <w:t xml:space="preserve">Dokument będzie stanowił spełnienie </w:t>
      </w:r>
      <w:bookmarkStart w:id="56" w:name="_Hlk135384044"/>
      <w:r w:rsidRPr="008468D1">
        <w:rPr>
          <w:rFonts w:ascii="Arial" w:hAnsi="Arial" w:cs="Arial"/>
          <w:sz w:val="22"/>
          <w:szCs w:val="22"/>
        </w:rPr>
        <w:t xml:space="preserve">na poziomie regionalnym warunkowości podstawowej w zakresie Celu Polityki 3 pn. </w:t>
      </w:r>
      <w:r w:rsidRPr="008468D1">
        <w:rPr>
          <w:rFonts w:ascii="Arial" w:hAnsi="Arial" w:cs="Arial"/>
          <w:i/>
          <w:iCs/>
          <w:sz w:val="22"/>
          <w:szCs w:val="22"/>
        </w:rPr>
        <w:t>Lepiej połączona Europa</w:t>
      </w:r>
      <w:r w:rsidRPr="008468D1">
        <w:rPr>
          <w:rFonts w:ascii="Arial" w:hAnsi="Arial" w:cs="Arial"/>
          <w:sz w:val="22"/>
          <w:szCs w:val="22"/>
        </w:rPr>
        <w:t xml:space="preserve">. </w:t>
      </w:r>
      <w:bookmarkEnd w:id="56"/>
      <w:r w:rsidRPr="008468D1">
        <w:rPr>
          <w:rFonts w:ascii="Arial" w:hAnsi="Arial" w:cs="Arial"/>
          <w:sz w:val="22"/>
          <w:szCs w:val="22"/>
        </w:rPr>
        <w:t>Konieczność spełnienia warunku podstawowego wynika z zapisów art. 15 Rozporządzenia Ogólnego Parlamentu Europejskiego i Rady dla perspektywy finansowej 2021-2027</w:t>
      </w:r>
      <w:r w:rsidR="008468D1">
        <w:rPr>
          <w:rStyle w:val="Odwoanieprzypisudolnego"/>
          <w:rFonts w:ascii="Arial" w:hAnsi="Arial" w:cs="Arial"/>
          <w:sz w:val="22"/>
          <w:szCs w:val="22"/>
        </w:rPr>
        <w:footnoteReference w:id="48"/>
      </w:r>
      <w:r w:rsidRPr="008468D1">
        <w:rPr>
          <w:rFonts w:ascii="Arial" w:hAnsi="Arial" w:cs="Arial"/>
          <w:sz w:val="22"/>
          <w:szCs w:val="22"/>
        </w:rPr>
        <w:t>.</w:t>
      </w:r>
    </w:p>
    <w:p w14:paraId="0FD74CA3" w14:textId="77777777" w:rsidR="00172596" w:rsidRPr="008468D1" w:rsidRDefault="00172596" w:rsidP="008468D1">
      <w:pPr>
        <w:pStyle w:val="Bezodstpw"/>
        <w:spacing w:line="276" w:lineRule="auto"/>
        <w:ind w:firstLine="708"/>
        <w:rPr>
          <w:rFonts w:ascii="Arial" w:hAnsi="Arial" w:cs="Arial"/>
          <w:sz w:val="22"/>
          <w:szCs w:val="22"/>
        </w:rPr>
      </w:pPr>
      <w:r w:rsidRPr="008468D1">
        <w:rPr>
          <w:rFonts w:ascii="Arial" w:hAnsi="Arial" w:cs="Arial"/>
          <w:sz w:val="22"/>
          <w:szCs w:val="22"/>
        </w:rPr>
        <w:t>Dokument będzie spełniał dwa podstawowe zadania, tj.:</w:t>
      </w:r>
    </w:p>
    <w:p w14:paraId="51A3C216" w14:textId="77777777" w:rsidR="00172596" w:rsidRPr="008468D1" w:rsidRDefault="00172596" w:rsidP="008468D1">
      <w:pPr>
        <w:pStyle w:val="Bezodstpw"/>
        <w:numPr>
          <w:ilvl w:val="0"/>
          <w:numId w:val="8"/>
        </w:numPr>
        <w:spacing w:line="276" w:lineRule="auto"/>
        <w:rPr>
          <w:rFonts w:ascii="Arial" w:hAnsi="Arial" w:cs="Arial"/>
          <w:sz w:val="22"/>
          <w:szCs w:val="22"/>
        </w:rPr>
      </w:pPr>
      <w:r w:rsidRPr="008468D1">
        <w:rPr>
          <w:rFonts w:ascii="Arial" w:hAnsi="Arial" w:cs="Arial"/>
          <w:sz w:val="22"/>
          <w:szCs w:val="22"/>
        </w:rPr>
        <w:t>obejmował kompleksową wizję rozwoju systemu transportowego (kompleksowe działania w ramach wszystkich gałęzi transportu, niezależnie od układu kompetencji),</w:t>
      </w:r>
    </w:p>
    <w:p w14:paraId="128F28FA" w14:textId="6F40B71E" w:rsidR="00172596" w:rsidRPr="008468D1" w:rsidRDefault="00172596" w:rsidP="008468D1">
      <w:pPr>
        <w:pStyle w:val="Bezodstpw"/>
        <w:numPr>
          <w:ilvl w:val="0"/>
          <w:numId w:val="8"/>
        </w:numPr>
        <w:spacing w:line="276" w:lineRule="auto"/>
        <w:rPr>
          <w:rFonts w:ascii="Arial" w:hAnsi="Arial" w:cs="Arial"/>
          <w:sz w:val="22"/>
          <w:szCs w:val="22"/>
        </w:rPr>
      </w:pPr>
      <w:r w:rsidRPr="008468D1">
        <w:rPr>
          <w:rFonts w:ascii="Arial" w:hAnsi="Arial" w:cs="Arial"/>
          <w:sz w:val="22"/>
          <w:szCs w:val="22"/>
        </w:rPr>
        <w:t>stanowił podstawę finansowania inwestycji w ramach perspektywy finansowej 2021-2027 (w ramach kompetencji przypisanych samorządowi szczebla regionalnego).</w:t>
      </w:r>
    </w:p>
    <w:p w14:paraId="1923C1A9" w14:textId="419C3CE0" w:rsidR="00172596" w:rsidRPr="008468D1" w:rsidRDefault="00172596" w:rsidP="008468D1">
      <w:pPr>
        <w:pStyle w:val="Bezodstpw"/>
        <w:spacing w:line="276" w:lineRule="auto"/>
        <w:ind w:firstLine="708"/>
        <w:rPr>
          <w:rFonts w:ascii="Arial" w:hAnsi="Arial" w:cs="Arial"/>
          <w:iCs/>
          <w:sz w:val="22"/>
          <w:szCs w:val="22"/>
        </w:rPr>
      </w:pPr>
      <w:r w:rsidRPr="008468D1">
        <w:rPr>
          <w:rFonts w:ascii="Arial" w:hAnsi="Arial" w:cs="Arial"/>
          <w:iCs/>
          <w:sz w:val="22"/>
          <w:szCs w:val="22"/>
        </w:rPr>
        <w:t>W 2022 r</w:t>
      </w:r>
      <w:r w:rsidR="00C04ED3" w:rsidRPr="008468D1">
        <w:rPr>
          <w:rFonts w:ascii="Arial" w:hAnsi="Arial" w:cs="Arial"/>
          <w:iCs/>
          <w:sz w:val="22"/>
          <w:szCs w:val="22"/>
        </w:rPr>
        <w:t>.</w:t>
      </w:r>
      <w:r w:rsidRPr="008468D1">
        <w:rPr>
          <w:rFonts w:ascii="Arial" w:hAnsi="Arial" w:cs="Arial"/>
          <w:iCs/>
          <w:sz w:val="22"/>
          <w:szCs w:val="22"/>
        </w:rPr>
        <w:t xml:space="preserve"> kontynuowano prace nad PSRT WP do roku 2030 trwające od 2020 r. </w:t>
      </w:r>
      <w:r w:rsidRPr="008468D1">
        <w:rPr>
          <w:rFonts w:ascii="Arial" w:hAnsi="Arial" w:cs="Arial"/>
          <w:iCs/>
          <w:sz w:val="22"/>
          <w:szCs w:val="22"/>
        </w:rPr>
        <w:br/>
      </w:r>
      <w:r w:rsidRPr="008468D1">
        <w:rPr>
          <w:rFonts w:ascii="Arial" w:hAnsi="Arial" w:cs="Arial"/>
          <w:sz w:val="22"/>
          <w:szCs w:val="22"/>
        </w:rPr>
        <w:t xml:space="preserve">W styczniu 2022 r. zakończono główne prace nad kształtami projektów PSRT WP do roku 2030 oraz </w:t>
      </w:r>
      <w:r w:rsidRPr="008468D1">
        <w:rPr>
          <w:rFonts w:ascii="Arial" w:hAnsi="Arial" w:cs="Arial"/>
          <w:i/>
          <w:sz w:val="22"/>
          <w:szCs w:val="22"/>
        </w:rPr>
        <w:t>Prognozy oddziaływania na środowisko dla projektu Programu Strategicznego Rozwoju Transportu Województwa Podkarpackiego do roku 2030 (</w:t>
      </w:r>
      <w:r w:rsidRPr="008468D1">
        <w:rPr>
          <w:rFonts w:ascii="Arial" w:hAnsi="Arial" w:cs="Arial"/>
          <w:iCs/>
          <w:sz w:val="22"/>
          <w:szCs w:val="22"/>
        </w:rPr>
        <w:t>Prognozy</w:t>
      </w:r>
      <w:r w:rsidRPr="008468D1">
        <w:rPr>
          <w:rFonts w:ascii="Arial" w:hAnsi="Arial" w:cs="Arial"/>
          <w:i/>
          <w:sz w:val="22"/>
          <w:szCs w:val="22"/>
        </w:rPr>
        <w:t xml:space="preserve">). </w:t>
      </w:r>
      <w:r w:rsidRPr="008468D1">
        <w:rPr>
          <w:rFonts w:ascii="Arial" w:hAnsi="Arial" w:cs="Arial"/>
          <w:sz w:val="22"/>
          <w:szCs w:val="22"/>
        </w:rPr>
        <w:t xml:space="preserve">Uchwałą </w:t>
      </w:r>
      <w:r w:rsidR="004B4A17" w:rsidRPr="008468D1">
        <w:rPr>
          <w:rFonts w:ascii="Arial" w:hAnsi="Arial" w:cs="Arial"/>
          <w:sz w:val="22"/>
          <w:szCs w:val="22"/>
        </w:rPr>
        <w:br/>
      </w:r>
      <w:r w:rsidRPr="008468D1">
        <w:rPr>
          <w:rFonts w:ascii="Arial" w:hAnsi="Arial" w:cs="Arial"/>
          <w:sz w:val="22"/>
          <w:szCs w:val="22"/>
        </w:rPr>
        <w:t xml:space="preserve">Nr 351/6977/22 Zarządu Województwa Podkarpackiego z dnia 11 stycznia 2022 r. przyjęto projekt PSRT WP do roku 2030 (w wersji 1.0), z kolei projekt Prognozy przyjęto uchwałą </w:t>
      </w:r>
      <w:r w:rsidR="004B4A17" w:rsidRPr="008468D1">
        <w:rPr>
          <w:rFonts w:ascii="Arial" w:hAnsi="Arial" w:cs="Arial"/>
          <w:sz w:val="22"/>
          <w:szCs w:val="22"/>
        </w:rPr>
        <w:br/>
      </w:r>
      <w:r w:rsidRPr="008468D1">
        <w:rPr>
          <w:rFonts w:ascii="Arial" w:hAnsi="Arial" w:cs="Arial"/>
          <w:sz w:val="22"/>
          <w:szCs w:val="22"/>
        </w:rPr>
        <w:t>Nr 354/7049/22 Zarządu Województwa Podkarpackiego z dnia 25 stycznia 2022 r.</w:t>
      </w:r>
    </w:p>
    <w:p w14:paraId="0BC924C6" w14:textId="267278CF" w:rsidR="00172596" w:rsidRPr="008468D1" w:rsidRDefault="00172596" w:rsidP="008468D1">
      <w:pPr>
        <w:pStyle w:val="Bezodstpw"/>
        <w:spacing w:line="276" w:lineRule="auto"/>
        <w:ind w:firstLine="708"/>
        <w:rPr>
          <w:rFonts w:ascii="Arial" w:hAnsi="Arial" w:cs="Arial"/>
          <w:sz w:val="22"/>
          <w:szCs w:val="22"/>
        </w:rPr>
      </w:pPr>
      <w:r w:rsidRPr="008468D1">
        <w:rPr>
          <w:rFonts w:ascii="Arial" w:hAnsi="Arial" w:cs="Arial"/>
          <w:sz w:val="22"/>
          <w:szCs w:val="22"/>
        </w:rPr>
        <w:t xml:space="preserve">Zarówno dla projektu PSRT WP do roku 2030, jak i projektu Prognozy przeprowadzono konsultacje społeczne, które trwały od 28 stycznia 2022 r. do 7 marca 2022 r. W ramach konsultacji odbywały się także spotkania z udziałem Zarządu Województwa Podkarpackiego   i miały one miejsce w: Rzeszowie, Stalowej Woli, Tarnobrzegu, Dębicy, Krośnie, Przemyślu, Sanoku oraz Ustrzykach Dolnych. Odbyły się także konsultacje </w:t>
      </w:r>
      <w:r w:rsidR="00C9122A">
        <w:rPr>
          <w:rFonts w:ascii="Arial" w:hAnsi="Arial" w:cs="Arial"/>
          <w:sz w:val="22"/>
          <w:szCs w:val="22"/>
        </w:rPr>
        <w:br/>
      </w:r>
      <w:r w:rsidR="00D84DAA">
        <w:rPr>
          <w:rFonts w:ascii="Arial" w:hAnsi="Arial" w:cs="Arial"/>
          <w:sz w:val="22"/>
          <w:szCs w:val="22"/>
        </w:rPr>
        <w:t>z sąsiednimi regionami.</w:t>
      </w:r>
    </w:p>
    <w:p w14:paraId="3E947222" w14:textId="2E6044B4" w:rsidR="00172596" w:rsidRPr="008468D1" w:rsidRDefault="00172596" w:rsidP="008468D1">
      <w:pPr>
        <w:pStyle w:val="Bezodstpw"/>
        <w:spacing w:line="276" w:lineRule="auto"/>
        <w:ind w:firstLine="708"/>
        <w:rPr>
          <w:rFonts w:ascii="Arial" w:hAnsi="Arial" w:cs="Arial"/>
          <w:sz w:val="22"/>
          <w:szCs w:val="22"/>
        </w:rPr>
      </w:pPr>
      <w:r w:rsidRPr="008468D1">
        <w:rPr>
          <w:rFonts w:ascii="Arial" w:hAnsi="Arial" w:cs="Arial"/>
          <w:sz w:val="22"/>
          <w:szCs w:val="22"/>
        </w:rPr>
        <w:t>Projekt PSRT WP do roku 2030 uzyskał pozytywną opinię Komisji Wspólnej Rządu</w:t>
      </w:r>
      <w:r w:rsidR="00C9122A">
        <w:rPr>
          <w:rFonts w:ascii="Arial" w:hAnsi="Arial" w:cs="Arial"/>
          <w:sz w:val="22"/>
          <w:szCs w:val="22"/>
        </w:rPr>
        <w:t xml:space="preserve"> </w:t>
      </w:r>
      <w:r w:rsidR="00C9122A">
        <w:rPr>
          <w:rFonts w:ascii="Arial" w:hAnsi="Arial" w:cs="Arial"/>
          <w:sz w:val="22"/>
          <w:szCs w:val="22"/>
        </w:rPr>
        <w:br/>
      </w:r>
      <w:r w:rsidRPr="008468D1">
        <w:rPr>
          <w:rFonts w:ascii="Arial" w:hAnsi="Arial" w:cs="Arial"/>
          <w:sz w:val="22"/>
          <w:szCs w:val="22"/>
        </w:rPr>
        <w:t>i Samorządu Terytorialnego (KWRiST) – podczas posiedzenia Zespołu do Spraw Infrastruktury, Rozwoju Lokalnego, Polityki Regionalnej oraz Środowiska KWRiST, które odbyło się 24 marca 2022 r. Projekty PSRT WP do roku 2030 oraz Prognozy otrzymały również pozytywne opinie z Regionalnej Dyrekcji Ochrony Środowiska w Rzeszowie oraz od Podkarpackiego Państwowego Wojewódzkiego Inspektora Sanitarnego.</w:t>
      </w:r>
    </w:p>
    <w:p w14:paraId="5FEB50A6" w14:textId="02E5D1A8" w:rsidR="00172596" w:rsidRPr="008468D1" w:rsidRDefault="00172596" w:rsidP="008468D1">
      <w:pPr>
        <w:pStyle w:val="Bezodstpw"/>
        <w:spacing w:line="276" w:lineRule="auto"/>
        <w:ind w:firstLine="708"/>
        <w:rPr>
          <w:rFonts w:ascii="Arial" w:hAnsi="Arial" w:cs="Arial"/>
          <w:sz w:val="22"/>
          <w:szCs w:val="22"/>
        </w:rPr>
      </w:pPr>
      <w:r w:rsidRPr="008468D1">
        <w:rPr>
          <w:rFonts w:ascii="Arial" w:hAnsi="Arial" w:cs="Arial"/>
          <w:sz w:val="22"/>
          <w:szCs w:val="22"/>
        </w:rPr>
        <w:t xml:space="preserve">Zgłoszone w toku konsultacji społecznych uwagi i wnioski do projektu Programu wraz z projektem Prognozy zostały przyjęte Uchwałą Nr 376/7505/22 Zarządu Województwa Podkarpackiego w Rzeszowie z dnia 5 kwietnia 2022 r. </w:t>
      </w:r>
      <w:r w:rsidRPr="008468D1">
        <w:rPr>
          <w:rFonts w:ascii="Arial" w:hAnsi="Arial" w:cs="Arial"/>
          <w:i/>
          <w:sz w:val="22"/>
          <w:szCs w:val="22"/>
        </w:rPr>
        <w:t>w sprawie rozpatrzenia uwag</w:t>
      </w:r>
      <w:r w:rsidR="00C9122A">
        <w:rPr>
          <w:rFonts w:ascii="Arial" w:hAnsi="Arial" w:cs="Arial"/>
          <w:i/>
          <w:sz w:val="22"/>
          <w:szCs w:val="22"/>
        </w:rPr>
        <w:t xml:space="preserve"> </w:t>
      </w:r>
      <w:r w:rsidR="00C9122A">
        <w:rPr>
          <w:rFonts w:ascii="Arial" w:hAnsi="Arial" w:cs="Arial"/>
          <w:i/>
          <w:sz w:val="22"/>
          <w:szCs w:val="22"/>
        </w:rPr>
        <w:br/>
      </w:r>
      <w:r w:rsidRPr="008468D1">
        <w:rPr>
          <w:rFonts w:ascii="Arial" w:hAnsi="Arial" w:cs="Arial"/>
          <w:i/>
          <w:sz w:val="22"/>
          <w:szCs w:val="22"/>
        </w:rPr>
        <w:t>i wniosków zgłoszonych do projektu Programu Strategicznego Rozwoju Transportu Województwa Podkarpackiego do roku 2030 wraz z projektem Prognozy oddziaływania na środowisko.</w:t>
      </w:r>
    </w:p>
    <w:p w14:paraId="6181E963" w14:textId="77777777" w:rsidR="00172596" w:rsidRPr="008468D1" w:rsidRDefault="00172596" w:rsidP="008468D1">
      <w:pPr>
        <w:pStyle w:val="Bezodstpw"/>
        <w:spacing w:line="276" w:lineRule="auto"/>
        <w:ind w:firstLine="708"/>
        <w:rPr>
          <w:rFonts w:ascii="Arial" w:hAnsi="Arial" w:cs="Arial"/>
          <w:sz w:val="22"/>
          <w:szCs w:val="22"/>
        </w:rPr>
      </w:pPr>
      <w:r w:rsidRPr="008468D1">
        <w:rPr>
          <w:rFonts w:ascii="Arial" w:hAnsi="Arial" w:cs="Arial"/>
          <w:sz w:val="22"/>
          <w:szCs w:val="22"/>
        </w:rPr>
        <w:t>Przeprowadzono także procedurę wyłonienia niezależnego ewaluatora, którego zadaniem było przeprowadzenie badania ewaluacyjnego projektu PSRT WP do roku 2030. Wykonawcą zadania została firma Geoprofit, która zrealizowała proces badawczy.</w:t>
      </w:r>
    </w:p>
    <w:p w14:paraId="4FE3692F" w14:textId="77777777" w:rsidR="00172596" w:rsidRPr="008468D1" w:rsidRDefault="00172596" w:rsidP="008468D1">
      <w:pPr>
        <w:pStyle w:val="Bezodstpw"/>
        <w:spacing w:line="276" w:lineRule="auto"/>
        <w:ind w:firstLine="708"/>
        <w:rPr>
          <w:rFonts w:ascii="Arial" w:hAnsi="Arial" w:cs="Arial"/>
          <w:sz w:val="22"/>
          <w:szCs w:val="22"/>
        </w:rPr>
      </w:pPr>
      <w:r w:rsidRPr="008468D1">
        <w:rPr>
          <w:rFonts w:ascii="Arial" w:hAnsi="Arial" w:cs="Arial"/>
          <w:sz w:val="22"/>
          <w:szCs w:val="22"/>
        </w:rPr>
        <w:t xml:space="preserve">Uchwałą Nr 384/7632/22 Zarządu Województwa Podkarpackiego z dnia z 27 kwietnia 2022 r. przyjęto projekt PSRT WP do roku 2030 (wersja 2.0). Z kolei uchwałą Nr 386/7703/22 z dnia z 10 maja 2022 r. przyjął </w:t>
      </w:r>
      <w:r w:rsidRPr="008468D1">
        <w:rPr>
          <w:rFonts w:ascii="Arial" w:hAnsi="Arial" w:cs="Arial"/>
          <w:i/>
          <w:sz w:val="22"/>
          <w:szCs w:val="22"/>
        </w:rPr>
        <w:t>Prognozę oddziaływania na środowisko dla PSRT WP do roku 2030</w:t>
      </w:r>
      <w:r w:rsidRPr="008468D1">
        <w:rPr>
          <w:rFonts w:ascii="Arial" w:hAnsi="Arial" w:cs="Arial"/>
          <w:sz w:val="22"/>
          <w:szCs w:val="22"/>
        </w:rPr>
        <w:t>. W treści dokumentów uwzględniono zmiany będące następstwem przeprowadzenia konsultacji społecznych. Ponadto w zapisach projektu PSRT WP do roku 2030 w wersji 2.0 wzięto również pod uwagę rekomendacje zawarte w raporcie ewaluacyjnym opracowanym po badaniu przeprowadzonym przez niezależnego ewaluatora.</w:t>
      </w:r>
    </w:p>
    <w:p w14:paraId="62471154" w14:textId="1954F73A" w:rsidR="00172596" w:rsidRPr="008468D1" w:rsidRDefault="00C04ED3" w:rsidP="008468D1">
      <w:pPr>
        <w:pStyle w:val="Bezodstpw"/>
        <w:spacing w:line="276" w:lineRule="auto"/>
        <w:ind w:firstLine="708"/>
        <w:rPr>
          <w:rFonts w:ascii="Arial" w:hAnsi="Arial" w:cs="Arial"/>
          <w:sz w:val="22"/>
          <w:szCs w:val="22"/>
        </w:rPr>
      </w:pPr>
      <w:r w:rsidRPr="008468D1">
        <w:rPr>
          <w:rFonts w:ascii="Arial" w:hAnsi="Arial" w:cs="Arial"/>
          <w:sz w:val="22"/>
          <w:szCs w:val="22"/>
        </w:rPr>
        <w:t xml:space="preserve">W dniu </w:t>
      </w:r>
      <w:r w:rsidR="00172596" w:rsidRPr="008468D1">
        <w:rPr>
          <w:rFonts w:ascii="Arial" w:hAnsi="Arial" w:cs="Arial"/>
          <w:sz w:val="22"/>
          <w:szCs w:val="22"/>
        </w:rPr>
        <w:t xml:space="preserve">11 maja 2022 r. do oceny Komisji Europejskiej drogą elektroniczną przekazano do oceny roboczej projekty PSRT WP do roku 2030 oraz Prognozy oddziaływania na środowisko wraz z </w:t>
      </w:r>
      <w:r w:rsidR="00172596" w:rsidRPr="008468D1">
        <w:rPr>
          <w:rFonts w:ascii="Arial" w:hAnsi="Arial" w:cs="Arial"/>
          <w:i/>
          <w:sz w:val="22"/>
          <w:szCs w:val="22"/>
        </w:rPr>
        <w:t>Raportem z wypełnienia przez Województwo Podkarpackie warunku podstawowego pn. Kompleksowe planowanie transportu na odpowiednim poziomie (tematyczny warunek podstawowy w ramach Celu Polityki 3. Lepiej połączona Europa dzięki zwiększeniu mobilności) w ramach Polityki Spójności 2021-2027</w:t>
      </w:r>
      <w:r w:rsidR="00172596" w:rsidRPr="008468D1">
        <w:rPr>
          <w:rFonts w:ascii="Arial" w:hAnsi="Arial" w:cs="Arial"/>
          <w:sz w:val="22"/>
          <w:szCs w:val="22"/>
        </w:rPr>
        <w:t>.</w:t>
      </w:r>
    </w:p>
    <w:p w14:paraId="5B70BAE0" w14:textId="2A951D6B" w:rsidR="00172596" w:rsidRPr="008468D1" w:rsidRDefault="00C04ED3" w:rsidP="008468D1">
      <w:pPr>
        <w:pStyle w:val="Bezodstpw"/>
        <w:spacing w:line="276" w:lineRule="auto"/>
        <w:ind w:firstLine="708"/>
        <w:rPr>
          <w:rFonts w:ascii="Arial" w:hAnsi="Arial" w:cs="Arial"/>
          <w:sz w:val="22"/>
          <w:szCs w:val="22"/>
        </w:rPr>
      </w:pPr>
      <w:r w:rsidRPr="008468D1">
        <w:rPr>
          <w:rFonts w:ascii="Arial" w:hAnsi="Arial" w:cs="Arial"/>
          <w:sz w:val="22"/>
          <w:szCs w:val="22"/>
        </w:rPr>
        <w:t xml:space="preserve">W dniu </w:t>
      </w:r>
      <w:r w:rsidR="00172596" w:rsidRPr="008468D1">
        <w:rPr>
          <w:rFonts w:ascii="Arial" w:hAnsi="Arial" w:cs="Arial"/>
          <w:sz w:val="22"/>
          <w:szCs w:val="22"/>
        </w:rPr>
        <w:t>19 grudnia 2022 r. Województwo Podkarpackie drogą elektroniczną otrzymało od Dyrekcji Generalnej d</w:t>
      </w:r>
      <w:r w:rsidRPr="008468D1">
        <w:rPr>
          <w:rFonts w:ascii="Arial" w:hAnsi="Arial" w:cs="Arial"/>
          <w:sz w:val="22"/>
          <w:szCs w:val="22"/>
        </w:rPr>
        <w:t xml:space="preserve">o praw </w:t>
      </w:r>
      <w:r w:rsidR="00172596" w:rsidRPr="008468D1">
        <w:rPr>
          <w:rFonts w:ascii="Arial" w:hAnsi="Arial" w:cs="Arial"/>
          <w:sz w:val="22"/>
          <w:szCs w:val="22"/>
        </w:rPr>
        <w:t xml:space="preserve">Polityki Regionalnej i Miejskiej Komisji Europejskiej (DG REGIO) robocze uwagi do przesłanego projektu Programu Strategicznego Rozwoju Transportu Województwa Podkarpackiego do roku 2030. </w:t>
      </w:r>
    </w:p>
    <w:p w14:paraId="6D765B5A" w14:textId="1987F7F1" w:rsidR="00C9122A" w:rsidRDefault="00172596" w:rsidP="008468D1">
      <w:pPr>
        <w:pStyle w:val="Bezodstpw"/>
        <w:spacing w:line="276" w:lineRule="auto"/>
        <w:ind w:firstLine="708"/>
        <w:rPr>
          <w:rFonts w:ascii="Arial" w:hAnsi="Arial" w:cs="Arial"/>
          <w:sz w:val="22"/>
          <w:szCs w:val="22"/>
        </w:rPr>
      </w:pPr>
      <w:bookmarkStart w:id="57" w:name="_Hlk135384231"/>
      <w:r w:rsidRPr="008468D1">
        <w:rPr>
          <w:rFonts w:ascii="Arial" w:hAnsi="Arial" w:cs="Arial"/>
          <w:sz w:val="22"/>
          <w:szCs w:val="22"/>
        </w:rPr>
        <w:t>W grudniu 2022 r. rozpoczęto proces uzupełnień i modyfikacji treści projektu PSRT WP do roku 2030 (do wersji 3.0) wynikających z uwzględniania uwag DG REGIO oraz zatwierdzenia (2 grudnia 2022 r.) przez Komisję Europejską programu regionalnego Fundusze Europejskie dla Podkarpacia 2021-2027.</w:t>
      </w:r>
    </w:p>
    <w:p w14:paraId="103F93D3" w14:textId="77777777" w:rsidR="00C9122A" w:rsidRDefault="00C9122A">
      <w:pPr>
        <w:rPr>
          <w:rFonts w:ascii="Arial" w:hAnsi="Arial" w:cs="Arial"/>
          <w:sz w:val="22"/>
          <w:szCs w:val="22"/>
        </w:rPr>
      </w:pPr>
      <w:r>
        <w:rPr>
          <w:rFonts w:ascii="Arial" w:hAnsi="Arial" w:cs="Arial"/>
          <w:sz w:val="22"/>
          <w:szCs w:val="22"/>
        </w:rPr>
        <w:br w:type="page"/>
      </w:r>
    </w:p>
    <w:p w14:paraId="6AD2AB3E" w14:textId="39B54447" w:rsidR="006E558D" w:rsidRPr="00C9122A" w:rsidRDefault="006E558D" w:rsidP="002D0C4F">
      <w:pPr>
        <w:pStyle w:val="Nagwek2"/>
        <w:numPr>
          <w:ilvl w:val="0"/>
          <w:numId w:val="206"/>
        </w:numPr>
        <w:spacing w:before="0" w:after="240"/>
        <w:ind w:left="567" w:hanging="210"/>
        <w:rPr>
          <w:rFonts w:ascii="Arial" w:hAnsi="Arial" w:cs="Arial"/>
        </w:rPr>
      </w:pPr>
      <w:bookmarkStart w:id="58" w:name="_Toc136425879"/>
      <w:bookmarkEnd w:id="57"/>
      <w:r w:rsidRPr="005A1D14">
        <w:rPr>
          <w:rFonts w:ascii="Arial" w:hAnsi="Arial" w:cs="Arial"/>
        </w:rPr>
        <w:t>REALIZACJA POLITYK WOJEWÓDZKICH</w:t>
      </w:r>
      <w:bookmarkEnd w:id="58"/>
    </w:p>
    <w:p w14:paraId="1FDA95EE" w14:textId="77777777" w:rsidR="005E74EB" w:rsidRPr="001F78C9" w:rsidRDefault="006E558D" w:rsidP="00C9122A">
      <w:pPr>
        <w:pStyle w:val="Nagwek3"/>
        <w:spacing w:after="120"/>
        <w:rPr>
          <w:rFonts w:cs="Arial"/>
          <w:color w:val="2F5496" w:themeColor="accent1" w:themeShade="BF"/>
        </w:rPr>
      </w:pPr>
      <w:bookmarkStart w:id="59" w:name="_Toc136425880"/>
      <w:r w:rsidRPr="001F78C9">
        <w:rPr>
          <w:rFonts w:cs="Arial"/>
          <w:color w:val="2F5496" w:themeColor="accent1" w:themeShade="BF"/>
        </w:rPr>
        <w:t>PROGRAMOWAN</w:t>
      </w:r>
      <w:r w:rsidR="00B50F5E" w:rsidRPr="001F78C9">
        <w:rPr>
          <w:rFonts w:cs="Arial"/>
          <w:color w:val="2F5496" w:themeColor="accent1" w:themeShade="BF"/>
        </w:rPr>
        <w:t>IE STRATEGICZNE ROZWOJU REGIONU</w:t>
      </w:r>
      <w:bookmarkEnd w:id="59"/>
    </w:p>
    <w:tbl>
      <w:tblPr>
        <w:tblStyle w:val="Tabela-Siatka11"/>
        <w:tblW w:w="9209" w:type="dxa"/>
        <w:tblLook w:val="04A0" w:firstRow="1" w:lastRow="0" w:firstColumn="1" w:lastColumn="0" w:noHBand="0" w:noVBand="1"/>
        <w:tblCaption w:val="PROGRAMOWANIE STRATEGICZNE ROZWOJU REGIONU"/>
        <w:tblDescription w:val="Tabela zawiera Lp., Nazwa realizowanego zadania, Obszar polityki publicznej, w który wpisuje się zadanie, Obszar tematyczny/Priorytet Strategii rozwoju województwa - Podkarpackie 2030"/>
      </w:tblPr>
      <w:tblGrid>
        <w:gridCol w:w="547"/>
        <w:gridCol w:w="2567"/>
        <w:gridCol w:w="2268"/>
        <w:gridCol w:w="3827"/>
      </w:tblGrid>
      <w:tr w:rsidR="005E74EB" w:rsidRPr="00C9122A" w14:paraId="2A8E5327" w14:textId="77777777" w:rsidTr="00C9122A">
        <w:trPr>
          <w:tblHeader/>
        </w:trPr>
        <w:tc>
          <w:tcPr>
            <w:tcW w:w="547" w:type="dxa"/>
            <w:shd w:val="clear" w:color="auto" w:fill="D5DCE4" w:themeFill="text2" w:themeFillTint="33"/>
            <w:vAlign w:val="center"/>
          </w:tcPr>
          <w:p w14:paraId="6468AD80" w14:textId="77777777" w:rsidR="005E74EB" w:rsidRPr="00C9122A" w:rsidRDefault="005E74EB" w:rsidP="00C9122A">
            <w:pPr>
              <w:spacing w:line="276" w:lineRule="auto"/>
              <w:rPr>
                <w:rFonts w:ascii="Arial" w:eastAsiaTheme="majorEastAsia" w:hAnsi="Arial" w:cs="Arial"/>
                <w:b/>
                <w:bCs/>
                <w:color w:val="2F5496" w:themeColor="accent1" w:themeShade="BF"/>
              </w:rPr>
            </w:pPr>
            <w:r w:rsidRPr="00C9122A">
              <w:rPr>
                <w:rFonts w:ascii="Arial" w:eastAsiaTheme="majorEastAsia" w:hAnsi="Arial" w:cs="Arial"/>
                <w:b/>
                <w:bCs/>
              </w:rPr>
              <w:t>Lp.</w:t>
            </w:r>
          </w:p>
        </w:tc>
        <w:tc>
          <w:tcPr>
            <w:tcW w:w="2567" w:type="dxa"/>
            <w:shd w:val="clear" w:color="auto" w:fill="D5DCE4" w:themeFill="text2" w:themeFillTint="33"/>
            <w:vAlign w:val="center"/>
          </w:tcPr>
          <w:p w14:paraId="1ED4F652" w14:textId="77777777" w:rsidR="005E74EB" w:rsidRPr="00C9122A" w:rsidRDefault="005E74EB" w:rsidP="00C9122A">
            <w:pPr>
              <w:spacing w:line="276" w:lineRule="auto"/>
              <w:rPr>
                <w:rFonts w:ascii="Arial" w:eastAsiaTheme="majorEastAsia" w:hAnsi="Arial" w:cs="Arial"/>
                <w:b/>
                <w:bCs/>
                <w:color w:val="2F5496" w:themeColor="accent1" w:themeShade="BF"/>
              </w:rPr>
            </w:pPr>
            <w:r w:rsidRPr="00C9122A">
              <w:rPr>
                <w:rFonts w:ascii="Arial" w:eastAsiaTheme="majorEastAsia" w:hAnsi="Arial" w:cs="Arial"/>
                <w:b/>
                <w:bCs/>
              </w:rPr>
              <w:t>Nazwa realizowanego zadania</w:t>
            </w:r>
          </w:p>
        </w:tc>
        <w:tc>
          <w:tcPr>
            <w:tcW w:w="2268" w:type="dxa"/>
            <w:shd w:val="clear" w:color="auto" w:fill="D5DCE4" w:themeFill="text2" w:themeFillTint="33"/>
            <w:vAlign w:val="center"/>
          </w:tcPr>
          <w:p w14:paraId="6AFA7410" w14:textId="77777777" w:rsidR="005E74EB" w:rsidRPr="00C9122A" w:rsidRDefault="005E74EB" w:rsidP="00C9122A">
            <w:pPr>
              <w:spacing w:line="276" w:lineRule="auto"/>
              <w:rPr>
                <w:rFonts w:ascii="Arial" w:eastAsiaTheme="majorEastAsia" w:hAnsi="Arial" w:cs="Arial"/>
                <w:b/>
                <w:bCs/>
                <w:color w:val="2F5496" w:themeColor="accent1" w:themeShade="BF"/>
              </w:rPr>
            </w:pPr>
            <w:r w:rsidRPr="00C9122A">
              <w:rPr>
                <w:rFonts w:ascii="Arial" w:hAnsi="Arial" w:cs="Arial"/>
                <w:b/>
                <w:bCs/>
              </w:rPr>
              <w:t>Obszar polityki publicznej, w który wpisuje się zadanie</w:t>
            </w:r>
          </w:p>
        </w:tc>
        <w:tc>
          <w:tcPr>
            <w:tcW w:w="3827" w:type="dxa"/>
            <w:shd w:val="clear" w:color="auto" w:fill="D5DCE4" w:themeFill="text2" w:themeFillTint="33"/>
            <w:vAlign w:val="center"/>
          </w:tcPr>
          <w:p w14:paraId="25438692" w14:textId="77777777" w:rsidR="005E74EB" w:rsidRPr="00C9122A" w:rsidRDefault="005E74EB" w:rsidP="00C9122A">
            <w:pPr>
              <w:spacing w:line="276" w:lineRule="auto"/>
              <w:rPr>
                <w:rFonts w:ascii="Arial" w:eastAsiaTheme="majorEastAsia" w:hAnsi="Arial" w:cs="Arial"/>
                <w:b/>
                <w:bCs/>
                <w:color w:val="2F5496" w:themeColor="accent1" w:themeShade="BF"/>
              </w:rPr>
            </w:pPr>
            <w:r w:rsidRPr="00C9122A">
              <w:rPr>
                <w:rFonts w:ascii="Arial" w:hAnsi="Arial" w:cs="Arial"/>
                <w:b/>
                <w:bCs/>
              </w:rPr>
              <w:t xml:space="preserve">Obszar tematyczny/Priorytet </w:t>
            </w:r>
            <w:r w:rsidRPr="00C9122A">
              <w:rPr>
                <w:rFonts w:ascii="Arial" w:hAnsi="Arial" w:cs="Arial"/>
                <w:b/>
                <w:bCs/>
                <w:i/>
                <w:iCs/>
              </w:rPr>
              <w:t>Strategii rozwoju województwa - Podkarpackie 2030</w:t>
            </w:r>
          </w:p>
        </w:tc>
      </w:tr>
      <w:tr w:rsidR="00172596" w:rsidRPr="00C9122A" w14:paraId="33070E57" w14:textId="77777777" w:rsidTr="00C9122A">
        <w:tc>
          <w:tcPr>
            <w:tcW w:w="547" w:type="dxa"/>
            <w:vAlign w:val="center"/>
          </w:tcPr>
          <w:p w14:paraId="6455696C" w14:textId="4535486B" w:rsidR="00172596" w:rsidRPr="00C9122A" w:rsidRDefault="00BD4C48" w:rsidP="00C9122A">
            <w:pPr>
              <w:spacing w:line="276" w:lineRule="auto"/>
              <w:rPr>
                <w:rFonts w:ascii="Arial" w:eastAsiaTheme="majorEastAsia" w:hAnsi="Arial" w:cs="Arial"/>
              </w:rPr>
            </w:pPr>
            <w:r w:rsidRPr="00C9122A">
              <w:rPr>
                <w:rFonts w:ascii="Arial" w:eastAsiaTheme="majorEastAsia" w:hAnsi="Arial" w:cs="Arial"/>
              </w:rPr>
              <w:t>1</w:t>
            </w:r>
            <w:r w:rsidR="00172596" w:rsidRPr="00C9122A">
              <w:rPr>
                <w:rFonts w:ascii="Arial" w:eastAsiaTheme="majorEastAsia" w:hAnsi="Arial" w:cs="Arial"/>
              </w:rPr>
              <w:t>.</w:t>
            </w:r>
          </w:p>
        </w:tc>
        <w:tc>
          <w:tcPr>
            <w:tcW w:w="2567" w:type="dxa"/>
            <w:vAlign w:val="center"/>
          </w:tcPr>
          <w:p w14:paraId="3BBA532A" w14:textId="0291FD04" w:rsidR="00172596" w:rsidRPr="00C9122A" w:rsidRDefault="00172596" w:rsidP="00C9122A">
            <w:pPr>
              <w:spacing w:line="276" w:lineRule="auto"/>
              <w:rPr>
                <w:rFonts w:ascii="Arial" w:eastAsiaTheme="majorEastAsia" w:hAnsi="Arial" w:cs="Arial"/>
                <w:color w:val="2F5496" w:themeColor="accent1" w:themeShade="BF"/>
              </w:rPr>
            </w:pPr>
            <w:r w:rsidRPr="00C9122A">
              <w:rPr>
                <w:rFonts w:ascii="Arial" w:hAnsi="Arial" w:cs="Arial"/>
                <w:iCs/>
              </w:rPr>
              <w:t>Wdrażanie Regionalnej Strategii Innowacji Województwa Podkarpackiego na lata 2021-2030</w:t>
            </w:r>
          </w:p>
        </w:tc>
        <w:tc>
          <w:tcPr>
            <w:tcW w:w="2268" w:type="dxa"/>
            <w:vAlign w:val="center"/>
          </w:tcPr>
          <w:p w14:paraId="7615408E" w14:textId="35A42DD6" w:rsidR="00172596" w:rsidRPr="00C9122A" w:rsidRDefault="00172596" w:rsidP="00C9122A">
            <w:pPr>
              <w:spacing w:line="276" w:lineRule="auto"/>
              <w:rPr>
                <w:rFonts w:ascii="Arial" w:eastAsiaTheme="majorEastAsia" w:hAnsi="Arial" w:cs="Arial"/>
                <w:color w:val="2F5496" w:themeColor="accent1" w:themeShade="BF"/>
              </w:rPr>
            </w:pPr>
            <w:r w:rsidRPr="00C9122A">
              <w:rPr>
                <w:rFonts w:ascii="Arial" w:hAnsi="Arial" w:cs="Arial"/>
              </w:rPr>
              <w:t>Polityka rozwoju województwa</w:t>
            </w:r>
          </w:p>
        </w:tc>
        <w:tc>
          <w:tcPr>
            <w:tcW w:w="3827" w:type="dxa"/>
            <w:vAlign w:val="center"/>
          </w:tcPr>
          <w:p w14:paraId="285A80AC" w14:textId="00422628" w:rsidR="00172596" w:rsidRPr="00C9122A" w:rsidRDefault="0021187D" w:rsidP="00C9122A">
            <w:pPr>
              <w:spacing w:line="276" w:lineRule="auto"/>
              <w:rPr>
                <w:rFonts w:ascii="Arial" w:eastAsiaTheme="majorEastAsia" w:hAnsi="Arial" w:cs="Arial"/>
                <w:color w:val="2F5496" w:themeColor="accent1" w:themeShade="BF"/>
              </w:rPr>
            </w:pPr>
            <w:r w:rsidRPr="00C9122A">
              <w:rPr>
                <w:rFonts w:ascii="Arial" w:hAnsi="Arial" w:cs="Arial"/>
              </w:rPr>
              <w:t>1.</w:t>
            </w:r>
            <w:r w:rsidR="00172596" w:rsidRPr="00C9122A">
              <w:rPr>
                <w:rFonts w:ascii="Arial" w:hAnsi="Arial" w:cs="Arial"/>
              </w:rPr>
              <w:t>Gospodarka i nauka/Wszystkie priorytety</w:t>
            </w:r>
            <w:r w:rsidR="00520D32" w:rsidRPr="00C9122A">
              <w:rPr>
                <w:rFonts w:ascii="Arial" w:hAnsi="Arial" w:cs="Arial"/>
              </w:rPr>
              <w:t>.</w:t>
            </w:r>
          </w:p>
        </w:tc>
      </w:tr>
      <w:tr w:rsidR="00710D94" w:rsidRPr="00C9122A" w14:paraId="023D1C4E" w14:textId="77777777" w:rsidTr="00C9122A">
        <w:tc>
          <w:tcPr>
            <w:tcW w:w="547" w:type="dxa"/>
            <w:vAlign w:val="center"/>
          </w:tcPr>
          <w:p w14:paraId="30BE00DD" w14:textId="217DAD52" w:rsidR="00710D94" w:rsidRPr="00C9122A" w:rsidRDefault="00BD4C48" w:rsidP="00C9122A">
            <w:pPr>
              <w:spacing w:line="276" w:lineRule="auto"/>
              <w:rPr>
                <w:rFonts w:ascii="Arial" w:eastAsiaTheme="majorEastAsia" w:hAnsi="Arial" w:cs="Arial"/>
              </w:rPr>
            </w:pPr>
            <w:r w:rsidRPr="00C9122A">
              <w:rPr>
                <w:rFonts w:ascii="Arial" w:eastAsiaTheme="majorEastAsia" w:hAnsi="Arial" w:cs="Arial"/>
              </w:rPr>
              <w:t>2</w:t>
            </w:r>
            <w:r w:rsidR="00710D94" w:rsidRPr="00C9122A">
              <w:rPr>
                <w:rFonts w:ascii="Arial" w:eastAsiaTheme="majorEastAsia" w:hAnsi="Arial" w:cs="Arial"/>
              </w:rPr>
              <w:t>.</w:t>
            </w:r>
          </w:p>
        </w:tc>
        <w:tc>
          <w:tcPr>
            <w:tcW w:w="2567" w:type="dxa"/>
            <w:vAlign w:val="center"/>
          </w:tcPr>
          <w:p w14:paraId="0433EF49" w14:textId="2BC9BE18" w:rsidR="00710D94" w:rsidRPr="00C9122A" w:rsidRDefault="00710D94" w:rsidP="00C9122A">
            <w:pPr>
              <w:spacing w:line="276" w:lineRule="auto"/>
              <w:rPr>
                <w:rFonts w:ascii="Arial" w:eastAsiaTheme="majorEastAsia" w:hAnsi="Arial" w:cs="Arial"/>
                <w:color w:val="2F5496" w:themeColor="accent1" w:themeShade="BF"/>
              </w:rPr>
            </w:pPr>
            <w:r w:rsidRPr="00C9122A">
              <w:rPr>
                <w:rFonts w:ascii="Arial" w:hAnsi="Arial" w:cs="Arial"/>
              </w:rPr>
              <w:t>Prowadzenie badań, analiz, współpracy, koordynacji dotyczących sytuacji społeczno-gospodarczej województwa podkarpackiego</w:t>
            </w:r>
          </w:p>
        </w:tc>
        <w:tc>
          <w:tcPr>
            <w:tcW w:w="2268" w:type="dxa"/>
            <w:vAlign w:val="center"/>
          </w:tcPr>
          <w:p w14:paraId="576F848E" w14:textId="758E6633" w:rsidR="00710D94" w:rsidRPr="00C9122A" w:rsidRDefault="00710D94" w:rsidP="00C9122A">
            <w:pPr>
              <w:spacing w:line="276" w:lineRule="auto"/>
              <w:rPr>
                <w:rFonts w:ascii="Arial" w:eastAsiaTheme="majorEastAsia" w:hAnsi="Arial" w:cs="Arial"/>
                <w:color w:val="2F5496" w:themeColor="accent1" w:themeShade="BF"/>
              </w:rPr>
            </w:pPr>
            <w:r w:rsidRPr="00C9122A">
              <w:rPr>
                <w:rFonts w:ascii="Arial" w:hAnsi="Arial" w:cs="Arial"/>
              </w:rPr>
              <w:t>Polityka rozwoju województwa</w:t>
            </w:r>
          </w:p>
        </w:tc>
        <w:tc>
          <w:tcPr>
            <w:tcW w:w="3827" w:type="dxa"/>
            <w:vAlign w:val="center"/>
          </w:tcPr>
          <w:p w14:paraId="19853DF1" w14:textId="77777777" w:rsidR="00C9122A" w:rsidRDefault="00520D32" w:rsidP="00C9122A">
            <w:pPr>
              <w:pStyle w:val="Bezodstpw"/>
              <w:spacing w:line="276" w:lineRule="auto"/>
              <w:rPr>
                <w:rFonts w:ascii="Arial" w:hAnsi="Arial" w:cs="Arial"/>
              </w:rPr>
            </w:pPr>
            <w:r w:rsidRPr="00C9122A">
              <w:rPr>
                <w:rFonts w:ascii="Arial" w:hAnsi="Arial" w:cs="Arial"/>
              </w:rPr>
              <w:t>1.Gospodarka</w:t>
            </w:r>
            <w:r w:rsidR="00C9122A">
              <w:rPr>
                <w:rFonts w:ascii="Arial" w:hAnsi="Arial" w:cs="Arial"/>
              </w:rPr>
              <w:t xml:space="preserve"> i nauka/ Wszystkie priorytety, </w:t>
            </w:r>
            <w:r w:rsidR="00C9122A">
              <w:rPr>
                <w:rFonts w:ascii="Arial" w:hAnsi="Arial" w:cs="Arial"/>
              </w:rPr>
              <w:br/>
            </w:r>
            <w:r w:rsidRPr="00C9122A">
              <w:rPr>
                <w:rFonts w:ascii="Arial" w:hAnsi="Arial" w:cs="Arial"/>
              </w:rPr>
              <w:t xml:space="preserve">2.Kapitał ludzki i społeczny/ Wszystkie priorytety, </w:t>
            </w:r>
            <w:r w:rsidRPr="00C9122A">
              <w:rPr>
                <w:rFonts w:ascii="Arial" w:hAnsi="Arial" w:cs="Arial"/>
              </w:rPr>
              <w:br/>
              <w:t>3.Infrastruktura dla zrównoważonego rozwoju i śr</w:t>
            </w:r>
            <w:r w:rsidR="00C9122A">
              <w:rPr>
                <w:rFonts w:ascii="Arial" w:hAnsi="Arial" w:cs="Arial"/>
              </w:rPr>
              <w:t xml:space="preserve">odowiska/ Wszystkie priorytety, </w:t>
            </w:r>
          </w:p>
          <w:p w14:paraId="6C3D2EE6" w14:textId="650204F6" w:rsidR="00710D94" w:rsidRPr="00C9122A" w:rsidRDefault="00520D32" w:rsidP="00C9122A">
            <w:pPr>
              <w:pStyle w:val="Bezodstpw"/>
              <w:spacing w:line="276" w:lineRule="auto"/>
              <w:rPr>
                <w:rFonts w:ascii="Arial" w:hAnsi="Arial" w:cs="Arial"/>
              </w:rPr>
            </w:pPr>
            <w:r w:rsidRPr="00C9122A">
              <w:rPr>
                <w:rFonts w:ascii="Arial" w:hAnsi="Arial" w:cs="Arial"/>
              </w:rPr>
              <w:t>4.Dostępność usług/ Wszystkie priorytety.</w:t>
            </w:r>
          </w:p>
        </w:tc>
      </w:tr>
      <w:tr w:rsidR="00710D94" w:rsidRPr="00C9122A" w14:paraId="0E5BF979" w14:textId="77777777" w:rsidTr="00C9122A">
        <w:tc>
          <w:tcPr>
            <w:tcW w:w="547" w:type="dxa"/>
            <w:vAlign w:val="center"/>
          </w:tcPr>
          <w:p w14:paraId="7D737B6E" w14:textId="51525289" w:rsidR="00710D94" w:rsidRPr="00C9122A" w:rsidRDefault="00BD4C48" w:rsidP="00C9122A">
            <w:pPr>
              <w:spacing w:line="276" w:lineRule="auto"/>
              <w:rPr>
                <w:rFonts w:ascii="Arial" w:eastAsiaTheme="majorEastAsia" w:hAnsi="Arial" w:cs="Arial"/>
              </w:rPr>
            </w:pPr>
            <w:r w:rsidRPr="00C9122A">
              <w:rPr>
                <w:rFonts w:ascii="Arial" w:eastAsiaTheme="majorEastAsia" w:hAnsi="Arial" w:cs="Arial"/>
              </w:rPr>
              <w:t>3</w:t>
            </w:r>
            <w:r w:rsidR="00710D94" w:rsidRPr="00C9122A">
              <w:rPr>
                <w:rFonts w:ascii="Arial" w:eastAsiaTheme="majorEastAsia" w:hAnsi="Arial" w:cs="Arial"/>
              </w:rPr>
              <w:t>.</w:t>
            </w:r>
          </w:p>
        </w:tc>
        <w:tc>
          <w:tcPr>
            <w:tcW w:w="2567" w:type="dxa"/>
            <w:vAlign w:val="center"/>
          </w:tcPr>
          <w:p w14:paraId="5253136A" w14:textId="5F8BDE0A" w:rsidR="00710D94" w:rsidRPr="00C9122A" w:rsidRDefault="00710D94" w:rsidP="00C9122A">
            <w:pPr>
              <w:spacing w:line="276" w:lineRule="auto"/>
              <w:rPr>
                <w:rFonts w:ascii="Arial" w:eastAsiaTheme="majorEastAsia" w:hAnsi="Arial" w:cs="Arial"/>
                <w:color w:val="2F5496" w:themeColor="accent1" w:themeShade="BF"/>
              </w:rPr>
            </w:pPr>
            <w:r w:rsidRPr="00C9122A">
              <w:rPr>
                <w:rFonts w:ascii="Arial" w:hAnsi="Arial" w:cs="Arial"/>
                <w:color w:val="000000" w:themeColor="text1"/>
              </w:rPr>
              <w:t xml:space="preserve">Opiniowanie dokumentów pod kątem zgodności ze Strategią rozwoju województwa – Podkarpackie 2030 </w:t>
            </w:r>
          </w:p>
        </w:tc>
        <w:tc>
          <w:tcPr>
            <w:tcW w:w="2268" w:type="dxa"/>
            <w:vAlign w:val="center"/>
          </w:tcPr>
          <w:p w14:paraId="581C9C01" w14:textId="13D20C10" w:rsidR="00710D94" w:rsidRPr="00C9122A" w:rsidRDefault="00710D94" w:rsidP="00C9122A">
            <w:pPr>
              <w:spacing w:line="276" w:lineRule="auto"/>
              <w:rPr>
                <w:rFonts w:ascii="Arial" w:eastAsiaTheme="majorEastAsia" w:hAnsi="Arial" w:cs="Arial"/>
                <w:color w:val="2F5496" w:themeColor="accent1" w:themeShade="BF"/>
              </w:rPr>
            </w:pPr>
            <w:r w:rsidRPr="00C9122A">
              <w:rPr>
                <w:rFonts w:ascii="Arial" w:hAnsi="Arial" w:cs="Arial"/>
                <w:color w:val="000000" w:themeColor="text1"/>
              </w:rPr>
              <w:t>Polityka rozwoju województwa</w:t>
            </w:r>
          </w:p>
        </w:tc>
        <w:tc>
          <w:tcPr>
            <w:tcW w:w="3827" w:type="dxa"/>
            <w:vAlign w:val="center"/>
          </w:tcPr>
          <w:p w14:paraId="5C99ABAD" w14:textId="76B42AE4" w:rsidR="00710D94" w:rsidRPr="00C9122A" w:rsidRDefault="00710D94" w:rsidP="00C9122A">
            <w:pPr>
              <w:spacing w:line="276" w:lineRule="auto"/>
              <w:rPr>
                <w:rFonts w:ascii="Arial" w:hAnsi="Arial" w:cs="Arial"/>
                <w:color w:val="000000" w:themeColor="text1"/>
              </w:rPr>
            </w:pPr>
            <w:r w:rsidRPr="00C9122A">
              <w:rPr>
                <w:rFonts w:ascii="Arial" w:hAnsi="Arial" w:cs="Arial"/>
                <w:color w:val="000000" w:themeColor="text1"/>
              </w:rPr>
              <w:t>1.Gospodarka i nauka/Wszys</w:t>
            </w:r>
            <w:r w:rsidR="00C9122A">
              <w:rPr>
                <w:rFonts w:ascii="Arial" w:hAnsi="Arial" w:cs="Arial"/>
                <w:color w:val="000000" w:themeColor="text1"/>
              </w:rPr>
              <w:t xml:space="preserve">tkie priorytety, </w:t>
            </w:r>
            <w:r w:rsidR="00C9122A">
              <w:rPr>
                <w:rFonts w:ascii="Arial" w:hAnsi="Arial" w:cs="Arial"/>
                <w:color w:val="000000" w:themeColor="text1"/>
              </w:rPr>
              <w:br/>
            </w:r>
            <w:r w:rsidRPr="00C9122A">
              <w:rPr>
                <w:rFonts w:ascii="Arial" w:hAnsi="Arial" w:cs="Arial"/>
                <w:color w:val="000000" w:themeColor="text1"/>
              </w:rPr>
              <w:t>2.Kapitał ludzki i społeczny/Wszystkie priorytety</w:t>
            </w:r>
            <w:r w:rsidR="00520D32" w:rsidRPr="00C9122A">
              <w:rPr>
                <w:rFonts w:ascii="Arial" w:hAnsi="Arial" w:cs="Arial"/>
                <w:color w:val="000000" w:themeColor="text1"/>
              </w:rPr>
              <w:t>,</w:t>
            </w:r>
            <w:r w:rsidR="00C9122A">
              <w:rPr>
                <w:rFonts w:ascii="Arial" w:hAnsi="Arial" w:cs="Arial"/>
                <w:color w:val="000000" w:themeColor="text1"/>
              </w:rPr>
              <w:t xml:space="preserve"> </w:t>
            </w:r>
            <w:r w:rsidRPr="00C9122A">
              <w:rPr>
                <w:rFonts w:ascii="Arial" w:hAnsi="Arial" w:cs="Arial"/>
                <w:color w:val="000000" w:themeColor="text1"/>
              </w:rPr>
              <w:t>3.Infrastruktura dla zrównoważonego rozwoju i środowiska/Wszystkie priorytety</w:t>
            </w:r>
            <w:r w:rsidR="00520D32" w:rsidRPr="00C9122A">
              <w:rPr>
                <w:rFonts w:ascii="Arial" w:hAnsi="Arial" w:cs="Arial"/>
                <w:color w:val="000000" w:themeColor="text1"/>
              </w:rPr>
              <w:t>,</w:t>
            </w:r>
            <w:r w:rsidR="00C9122A">
              <w:rPr>
                <w:rFonts w:ascii="Arial" w:hAnsi="Arial" w:cs="Arial"/>
                <w:color w:val="000000" w:themeColor="text1"/>
              </w:rPr>
              <w:t xml:space="preserve"> </w:t>
            </w:r>
            <w:r w:rsidR="00C9122A">
              <w:rPr>
                <w:rFonts w:ascii="Arial" w:hAnsi="Arial" w:cs="Arial"/>
                <w:color w:val="000000" w:themeColor="text1"/>
              </w:rPr>
              <w:br/>
            </w:r>
            <w:r w:rsidRPr="00C9122A">
              <w:rPr>
                <w:rFonts w:ascii="Arial" w:hAnsi="Arial" w:cs="Arial"/>
                <w:color w:val="000000" w:themeColor="text1"/>
              </w:rPr>
              <w:t>4.Dostępność usług/Wszystkie priorytety</w:t>
            </w:r>
            <w:r w:rsidR="00520D32" w:rsidRPr="00C9122A">
              <w:rPr>
                <w:rFonts w:ascii="Arial" w:hAnsi="Arial" w:cs="Arial"/>
                <w:color w:val="000000" w:themeColor="text1"/>
              </w:rPr>
              <w:t>.</w:t>
            </w:r>
          </w:p>
        </w:tc>
      </w:tr>
      <w:tr w:rsidR="00710D94" w:rsidRPr="00C9122A" w14:paraId="0A7B2202" w14:textId="77777777" w:rsidTr="00C9122A">
        <w:tc>
          <w:tcPr>
            <w:tcW w:w="547" w:type="dxa"/>
            <w:vAlign w:val="center"/>
          </w:tcPr>
          <w:p w14:paraId="797E4077" w14:textId="3BB0F07F" w:rsidR="00710D94" w:rsidRPr="00C9122A" w:rsidRDefault="00BD4C48" w:rsidP="00C9122A">
            <w:pPr>
              <w:spacing w:line="276" w:lineRule="auto"/>
              <w:rPr>
                <w:rFonts w:ascii="Arial" w:eastAsiaTheme="majorEastAsia" w:hAnsi="Arial" w:cs="Arial"/>
              </w:rPr>
            </w:pPr>
            <w:r w:rsidRPr="00C9122A">
              <w:rPr>
                <w:rFonts w:ascii="Arial" w:eastAsiaTheme="majorEastAsia" w:hAnsi="Arial" w:cs="Arial"/>
              </w:rPr>
              <w:t>4</w:t>
            </w:r>
            <w:r w:rsidR="00710D94" w:rsidRPr="00C9122A">
              <w:rPr>
                <w:rFonts w:ascii="Arial" w:eastAsiaTheme="majorEastAsia" w:hAnsi="Arial" w:cs="Arial"/>
              </w:rPr>
              <w:t>.</w:t>
            </w:r>
          </w:p>
        </w:tc>
        <w:tc>
          <w:tcPr>
            <w:tcW w:w="2567" w:type="dxa"/>
            <w:vAlign w:val="center"/>
          </w:tcPr>
          <w:p w14:paraId="7B7C0731" w14:textId="3D9BD350" w:rsidR="00710D94" w:rsidRPr="00C9122A" w:rsidRDefault="00710D94" w:rsidP="00C9122A">
            <w:pPr>
              <w:spacing w:line="276" w:lineRule="auto"/>
              <w:rPr>
                <w:rFonts w:ascii="Arial" w:eastAsiaTheme="majorEastAsia" w:hAnsi="Arial" w:cs="Arial"/>
                <w:color w:val="2F5496" w:themeColor="accent1" w:themeShade="BF"/>
              </w:rPr>
            </w:pPr>
            <w:bookmarkStart w:id="60" w:name="_Hlk127192608"/>
            <w:r w:rsidRPr="00C9122A">
              <w:rPr>
                <w:rFonts w:ascii="Arial" w:hAnsi="Arial" w:cs="Arial"/>
              </w:rPr>
              <w:t>Udział w procesie opracowania programów krajowych na perspektywę finansową 2021-2027</w:t>
            </w:r>
            <w:bookmarkEnd w:id="60"/>
          </w:p>
        </w:tc>
        <w:tc>
          <w:tcPr>
            <w:tcW w:w="2268" w:type="dxa"/>
            <w:vAlign w:val="center"/>
          </w:tcPr>
          <w:p w14:paraId="602CEDA4" w14:textId="1E068685" w:rsidR="00710D94" w:rsidRPr="00C9122A" w:rsidRDefault="00710D94" w:rsidP="00C9122A">
            <w:pPr>
              <w:spacing w:line="276" w:lineRule="auto"/>
              <w:rPr>
                <w:rFonts w:ascii="Arial" w:eastAsiaTheme="majorEastAsia" w:hAnsi="Arial" w:cs="Arial"/>
                <w:color w:val="2F5496" w:themeColor="accent1" w:themeShade="BF"/>
              </w:rPr>
            </w:pPr>
            <w:r w:rsidRPr="00C9122A">
              <w:rPr>
                <w:rFonts w:ascii="Arial" w:hAnsi="Arial" w:cs="Arial"/>
              </w:rPr>
              <w:t>Polityka rozwoju województwa</w:t>
            </w:r>
          </w:p>
        </w:tc>
        <w:tc>
          <w:tcPr>
            <w:tcW w:w="3827" w:type="dxa"/>
            <w:vAlign w:val="center"/>
          </w:tcPr>
          <w:p w14:paraId="36A59CBF" w14:textId="208D9AB0" w:rsidR="00710D94" w:rsidRPr="00C9122A" w:rsidRDefault="00520D32" w:rsidP="00C9122A">
            <w:pPr>
              <w:spacing w:line="276" w:lineRule="auto"/>
              <w:rPr>
                <w:rFonts w:ascii="Arial" w:hAnsi="Arial" w:cs="Arial"/>
                <w:color w:val="000000" w:themeColor="text1"/>
              </w:rPr>
            </w:pPr>
            <w:r w:rsidRPr="00C9122A">
              <w:rPr>
                <w:rFonts w:ascii="Arial" w:hAnsi="Arial" w:cs="Arial"/>
                <w:color w:val="000000" w:themeColor="text1"/>
              </w:rPr>
              <w:t>1.Gospodark</w:t>
            </w:r>
            <w:r w:rsidR="00C9122A">
              <w:rPr>
                <w:rFonts w:ascii="Arial" w:hAnsi="Arial" w:cs="Arial"/>
                <w:color w:val="000000" w:themeColor="text1"/>
              </w:rPr>
              <w:t xml:space="preserve">a i nauka/Wszystkie priorytety, </w:t>
            </w:r>
            <w:r w:rsidR="00C9122A">
              <w:rPr>
                <w:rFonts w:ascii="Arial" w:hAnsi="Arial" w:cs="Arial"/>
                <w:color w:val="000000" w:themeColor="text1"/>
              </w:rPr>
              <w:br/>
              <w:t xml:space="preserve">2.Kapitał ludzki </w:t>
            </w:r>
            <w:r w:rsidR="00C9122A">
              <w:rPr>
                <w:rFonts w:ascii="Arial" w:hAnsi="Arial" w:cs="Arial"/>
                <w:color w:val="000000" w:themeColor="text1"/>
              </w:rPr>
              <w:br/>
              <w:t xml:space="preserve">i społeczny/Wszystkie priorytety, </w:t>
            </w:r>
            <w:r w:rsidRPr="00C9122A">
              <w:rPr>
                <w:rFonts w:ascii="Arial" w:hAnsi="Arial" w:cs="Arial"/>
                <w:color w:val="000000" w:themeColor="text1"/>
              </w:rPr>
              <w:t>3.Infrastruktura dla zrównoważonego rozwoju i śr</w:t>
            </w:r>
            <w:r w:rsidR="00C9122A">
              <w:rPr>
                <w:rFonts w:ascii="Arial" w:hAnsi="Arial" w:cs="Arial"/>
                <w:color w:val="000000" w:themeColor="text1"/>
              </w:rPr>
              <w:t xml:space="preserve">odowiska/Wszystkie priorytety, </w:t>
            </w:r>
            <w:r w:rsidR="00C9122A">
              <w:rPr>
                <w:rFonts w:ascii="Arial" w:hAnsi="Arial" w:cs="Arial"/>
                <w:color w:val="000000" w:themeColor="text1"/>
              </w:rPr>
              <w:br/>
            </w:r>
            <w:r w:rsidRPr="00C9122A">
              <w:rPr>
                <w:rFonts w:ascii="Arial" w:hAnsi="Arial" w:cs="Arial"/>
                <w:color w:val="000000" w:themeColor="text1"/>
              </w:rPr>
              <w:t>4.Dostępność usług/Wszystkie priorytety.</w:t>
            </w:r>
          </w:p>
        </w:tc>
      </w:tr>
      <w:tr w:rsidR="00710D94" w:rsidRPr="00C9122A" w14:paraId="3F3B80E7" w14:textId="77777777" w:rsidTr="00C9122A">
        <w:tc>
          <w:tcPr>
            <w:tcW w:w="547" w:type="dxa"/>
            <w:vAlign w:val="center"/>
          </w:tcPr>
          <w:p w14:paraId="719ED430" w14:textId="3E948926" w:rsidR="00710D94" w:rsidRPr="00C9122A" w:rsidRDefault="00BD4C48" w:rsidP="00C9122A">
            <w:pPr>
              <w:spacing w:line="276" w:lineRule="auto"/>
              <w:rPr>
                <w:rFonts w:ascii="Arial" w:eastAsiaTheme="majorEastAsia" w:hAnsi="Arial" w:cs="Arial"/>
              </w:rPr>
            </w:pPr>
            <w:r w:rsidRPr="00C9122A">
              <w:rPr>
                <w:rFonts w:ascii="Arial" w:eastAsiaTheme="majorEastAsia" w:hAnsi="Arial" w:cs="Arial"/>
              </w:rPr>
              <w:t>5</w:t>
            </w:r>
            <w:r w:rsidR="00710D94" w:rsidRPr="00C9122A">
              <w:rPr>
                <w:rFonts w:ascii="Arial" w:eastAsiaTheme="majorEastAsia" w:hAnsi="Arial" w:cs="Arial"/>
              </w:rPr>
              <w:t>.</w:t>
            </w:r>
          </w:p>
        </w:tc>
        <w:tc>
          <w:tcPr>
            <w:tcW w:w="2567" w:type="dxa"/>
            <w:vAlign w:val="center"/>
          </w:tcPr>
          <w:p w14:paraId="753F23A7" w14:textId="2800AC1C" w:rsidR="00710D94" w:rsidRPr="00C9122A" w:rsidRDefault="00710D94" w:rsidP="00C9122A">
            <w:pPr>
              <w:spacing w:line="276" w:lineRule="auto"/>
              <w:rPr>
                <w:rFonts w:ascii="Arial" w:hAnsi="Arial" w:cs="Arial"/>
              </w:rPr>
            </w:pPr>
            <w:r w:rsidRPr="00C9122A">
              <w:rPr>
                <w:rFonts w:ascii="Arial" w:hAnsi="Arial" w:cs="Arial"/>
              </w:rPr>
              <w:t xml:space="preserve">Koordynacja prac nad programami rozwoju zgodnie ze </w:t>
            </w:r>
            <w:r w:rsidRPr="00C9122A">
              <w:rPr>
                <w:rFonts w:ascii="Arial" w:hAnsi="Arial" w:cs="Arial"/>
                <w:i/>
                <w:iCs/>
              </w:rPr>
              <w:t>Strategią rozwoju województwa – Podkarpackie 2030</w:t>
            </w:r>
          </w:p>
        </w:tc>
        <w:tc>
          <w:tcPr>
            <w:tcW w:w="2268" w:type="dxa"/>
            <w:vAlign w:val="center"/>
          </w:tcPr>
          <w:p w14:paraId="1247C55E" w14:textId="3CD77056" w:rsidR="00710D94" w:rsidRPr="00C9122A" w:rsidRDefault="00710D94" w:rsidP="00C9122A">
            <w:pPr>
              <w:spacing w:line="276" w:lineRule="auto"/>
              <w:rPr>
                <w:rFonts w:ascii="Arial" w:hAnsi="Arial" w:cs="Arial"/>
              </w:rPr>
            </w:pPr>
            <w:r w:rsidRPr="00C9122A">
              <w:rPr>
                <w:rFonts w:ascii="Arial" w:hAnsi="Arial" w:cs="Arial"/>
              </w:rPr>
              <w:t>Polityka rozwoju województwa</w:t>
            </w:r>
          </w:p>
        </w:tc>
        <w:tc>
          <w:tcPr>
            <w:tcW w:w="3827" w:type="dxa"/>
            <w:vAlign w:val="center"/>
          </w:tcPr>
          <w:p w14:paraId="666B58D3" w14:textId="3F2F8C5B" w:rsidR="00710D94" w:rsidRPr="00C9122A" w:rsidRDefault="00520D32" w:rsidP="00C9122A">
            <w:pPr>
              <w:spacing w:line="276" w:lineRule="auto"/>
              <w:rPr>
                <w:rFonts w:ascii="Arial" w:hAnsi="Arial" w:cs="Arial"/>
                <w:color w:val="000000" w:themeColor="text1"/>
              </w:rPr>
            </w:pPr>
            <w:r w:rsidRPr="00C9122A">
              <w:rPr>
                <w:rFonts w:ascii="Arial" w:hAnsi="Arial" w:cs="Arial"/>
                <w:color w:val="000000" w:themeColor="text1"/>
              </w:rPr>
              <w:t>1.Gospodarka i nauka/Wszystkie priorytety</w:t>
            </w:r>
            <w:r w:rsidRPr="00C9122A">
              <w:rPr>
                <w:rFonts w:ascii="Arial" w:hAnsi="Arial" w:cs="Arial"/>
              </w:rPr>
              <w:t>,</w:t>
            </w:r>
            <w:r w:rsidR="00C9122A">
              <w:rPr>
                <w:rFonts w:ascii="Arial" w:hAnsi="Arial" w:cs="Arial"/>
                <w:color w:val="000000" w:themeColor="text1"/>
              </w:rPr>
              <w:t xml:space="preserve"> </w:t>
            </w:r>
            <w:r w:rsidR="00C9122A">
              <w:rPr>
                <w:rFonts w:ascii="Arial" w:hAnsi="Arial" w:cs="Arial"/>
                <w:color w:val="000000" w:themeColor="text1"/>
              </w:rPr>
              <w:br/>
            </w:r>
            <w:r w:rsidRPr="00C9122A">
              <w:rPr>
                <w:rFonts w:ascii="Arial" w:hAnsi="Arial" w:cs="Arial"/>
                <w:color w:val="000000" w:themeColor="text1"/>
              </w:rPr>
              <w:t xml:space="preserve">2.Kapitał ludzki i </w:t>
            </w:r>
            <w:r w:rsidR="00C9122A">
              <w:rPr>
                <w:rFonts w:ascii="Arial" w:hAnsi="Arial" w:cs="Arial"/>
                <w:color w:val="000000" w:themeColor="text1"/>
              </w:rPr>
              <w:t xml:space="preserve">społeczny/Wszystkie priorytety, </w:t>
            </w:r>
            <w:r w:rsidRPr="00C9122A">
              <w:rPr>
                <w:rFonts w:ascii="Arial" w:hAnsi="Arial" w:cs="Arial"/>
                <w:color w:val="000000" w:themeColor="text1"/>
              </w:rPr>
              <w:t>3.Infrastruktura dla zrównoważonego rozwoju i śr</w:t>
            </w:r>
            <w:r w:rsidR="00C9122A">
              <w:rPr>
                <w:rFonts w:ascii="Arial" w:hAnsi="Arial" w:cs="Arial"/>
                <w:color w:val="000000" w:themeColor="text1"/>
              </w:rPr>
              <w:t xml:space="preserve">odowiska/Wszystkie priorytety, </w:t>
            </w:r>
            <w:r w:rsidR="00C9122A">
              <w:rPr>
                <w:rFonts w:ascii="Arial" w:hAnsi="Arial" w:cs="Arial"/>
                <w:color w:val="000000" w:themeColor="text1"/>
              </w:rPr>
              <w:br/>
            </w:r>
            <w:r w:rsidRPr="00C9122A">
              <w:rPr>
                <w:rFonts w:ascii="Arial" w:hAnsi="Arial" w:cs="Arial"/>
                <w:color w:val="000000" w:themeColor="text1"/>
              </w:rPr>
              <w:t xml:space="preserve">4.Dostępność usług/Wszystkie priorytety.  </w:t>
            </w:r>
          </w:p>
        </w:tc>
      </w:tr>
      <w:tr w:rsidR="00710D94" w:rsidRPr="00C9122A" w14:paraId="03F57C71" w14:textId="77777777" w:rsidTr="00C9122A">
        <w:tc>
          <w:tcPr>
            <w:tcW w:w="547" w:type="dxa"/>
            <w:vAlign w:val="center"/>
          </w:tcPr>
          <w:p w14:paraId="6341C646" w14:textId="361A46AA" w:rsidR="00710D94" w:rsidRPr="00C9122A" w:rsidRDefault="00BD4C48" w:rsidP="00C9122A">
            <w:pPr>
              <w:spacing w:line="276" w:lineRule="auto"/>
              <w:rPr>
                <w:rFonts w:ascii="Arial" w:eastAsiaTheme="majorEastAsia" w:hAnsi="Arial" w:cs="Arial"/>
              </w:rPr>
            </w:pPr>
            <w:r w:rsidRPr="00C9122A">
              <w:rPr>
                <w:rFonts w:ascii="Arial" w:eastAsiaTheme="majorEastAsia" w:hAnsi="Arial" w:cs="Arial"/>
              </w:rPr>
              <w:t>6</w:t>
            </w:r>
            <w:r w:rsidR="00710D94" w:rsidRPr="00C9122A">
              <w:rPr>
                <w:rFonts w:ascii="Arial" w:eastAsiaTheme="majorEastAsia" w:hAnsi="Arial" w:cs="Arial"/>
              </w:rPr>
              <w:t>.</w:t>
            </w:r>
          </w:p>
        </w:tc>
        <w:tc>
          <w:tcPr>
            <w:tcW w:w="2567" w:type="dxa"/>
            <w:vAlign w:val="center"/>
          </w:tcPr>
          <w:p w14:paraId="6D60682F" w14:textId="395F0AB6" w:rsidR="00710D94" w:rsidRPr="00C9122A" w:rsidRDefault="00710D94" w:rsidP="00C9122A">
            <w:pPr>
              <w:spacing w:line="276" w:lineRule="auto"/>
              <w:rPr>
                <w:rFonts w:ascii="Arial" w:hAnsi="Arial" w:cs="Arial"/>
                <w:color w:val="FF0000"/>
              </w:rPr>
            </w:pPr>
            <w:bookmarkStart w:id="61" w:name="_Hlk127960492"/>
            <w:r w:rsidRPr="00C9122A">
              <w:rPr>
                <w:rFonts w:ascii="Arial" w:hAnsi="Arial" w:cs="Arial"/>
                <w:color w:val="000000" w:themeColor="text1"/>
              </w:rPr>
              <w:t xml:space="preserve">Udział regionu w pracach przy Krajowym Planie Odbudowy i Zwiększania Odporności  </w:t>
            </w:r>
            <w:bookmarkEnd w:id="61"/>
          </w:p>
        </w:tc>
        <w:tc>
          <w:tcPr>
            <w:tcW w:w="2268" w:type="dxa"/>
            <w:vAlign w:val="center"/>
          </w:tcPr>
          <w:p w14:paraId="2689BD79" w14:textId="2A63F2F1" w:rsidR="00710D94" w:rsidRPr="00C9122A" w:rsidRDefault="00710D94" w:rsidP="00C9122A">
            <w:pPr>
              <w:spacing w:line="276" w:lineRule="auto"/>
              <w:rPr>
                <w:rFonts w:ascii="Arial" w:hAnsi="Arial" w:cs="Arial"/>
              </w:rPr>
            </w:pPr>
            <w:r w:rsidRPr="00C9122A">
              <w:rPr>
                <w:rFonts w:ascii="Arial" w:hAnsi="Arial" w:cs="Arial"/>
                <w:color w:val="000000" w:themeColor="text1"/>
              </w:rPr>
              <w:t>Polityka rozwoju województwa</w:t>
            </w:r>
          </w:p>
        </w:tc>
        <w:tc>
          <w:tcPr>
            <w:tcW w:w="3827" w:type="dxa"/>
            <w:vAlign w:val="center"/>
          </w:tcPr>
          <w:p w14:paraId="0D36A21A" w14:textId="42D2311E" w:rsidR="00710D94" w:rsidRPr="00C9122A" w:rsidRDefault="00520D32" w:rsidP="00C9122A">
            <w:pPr>
              <w:spacing w:line="276" w:lineRule="auto"/>
              <w:rPr>
                <w:rFonts w:ascii="Arial" w:hAnsi="Arial" w:cs="Arial"/>
                <w:color w:val="000000" w:themeColor="text1"/>
              </w:rPr>
            </w:pPr>
            <w:r w:rsidRPr="00C9122A">
              <w:rPr>
                <w:rFonts w:ascii="Arial" w:hAnsi="Arial" w:cs="Arial"/>
                <w:color w:val="000000" w:themeColor="text1"/>
              </w:rPr>
              <w:t>1.Gospodarka i nauka/Wszystkie priory</w:t>
            </w:r>
            <w:r w:rsidR="00C9122A">
              <w:rPr>
                <w:rFonts w:ascii="Arial" w:hAnsi="Arial" w:cs="Arial"/>
                <w:color w:val="000000" w:themeColor="text1"/>
              </w:rPr>
              <w:t xml:space="preserve">tety. </w:t>
            </w:r>
            <w:r w:rsidR="00C9122A">
              <w:rPr>
                <w:rFonts w:ascii="Arial" w:hAnsi="Arial" w:cs="Arial"/>
                <w:color w:val="000000" w:themeColor="text1"/>
              </w:rPr>
              <w:br/>
              <w:t xml:space="preserve">2.Kapitał ludzki </w:t>
            </w:r>
            <w:r w:rsidR="00C9122A">
              <w:rPr>
                <w:rFonts w:ascii="Arial" w:hAnsi="Arial" w:cs="Arial"/>
                <w:color w:val="000000" w:themeColor="text1"/>
              </w:rPr>
              <w:br/>
              <w:t xml:space="preserve">i społeczny/Wszystkie priorytety, </w:t>
            </w:r>
            <w:r w:rsidRPr="00C9122A">
              <w:rPr>
                <w:rFonts w:ascii="Arial" w:hAnsi="Arial" w:cs="Arial"/>
                <w:color w:val="000000" w:themeColor="text1"/>
              </w:rPr>
              <w:t>3.Infrastruktura dla zrównoważonego rozwoju i środowiska/Wszystkie priorytety</w:t>
            </w:r>
            <w:r w:rsidR="009E417C" w:rsidRPr="00C9122A">
              <w:rPr>
                <w:rFonts w:ascii="Arial" w:hAnsi="Arial" w:cs="Arial"/>
                <w:color w:val="000000" w:themeColor="text1"/>
              </w:rPr>
              <w:t xml:space="preserve">, </w:t>
            </w:r>
            <w:r w:rsidR="00C9122A">
              <w:rPr>
                <w:rFonts w:ascii="Arial" w:hAnsi="Arial" w:cs="Arial"/>
                <w:color w:val="000000" w:themeColor="text1"/>
              </w:rPr>
              <w:br/>
            </w:r>
            <w:r w:rsidRPr="00C9122A">
              <w:rPr>
                <w:rFonts w:ascii="Arial" w:hAnsi="Arial" w:cs="Arial"/>
                <w:color w:val="000000" w:themeColor="text1"/>
              </w:rPr>
              <w:t>4.Dostępność usług/Wszystkie priorytety</w:t>
            </w:r>
            <w:r w:rsidR="009E417C" w:rsidRPr="00C9122A">
              <w:rPr>
                <w:rFonts w:ascii="Arial" w:hAnsi="Arial" w:cs="Arial"/>
                <w:color w:val="000000" w:themeColor="text1"/>
              </w:rPr>
              <w:t>.</w:t>
            </w:r>
          </w:p>
        </w:tc>
      </w:tr>
      <w:tr w:rsidR="00710D94" w:rsidRPr="00C9122A" w14:paraId="7171883C" w14:textId="77777777" w:rsidTr="00C9122A">
        <w:tc>
          <w:tcPr>
            <w:tcW w:w="547" w:type="dxa"/>
            <w:vAlign w:val="center"/>
          </w:tcPr>
          <w:p w14:paraId="5AFE9969" w14:textId="404F77AC" w:rsidR="00710D94" w:rsidRPr="00C9122A" w:rsidRDefault="00BD4C48" w:rsidP="00C9122A">
            <w:pPr>
              <w:spacing w:line="276" w:lineRule="auto"/>
              <w:rPr>
                <w:rFonts w:ascii="Arial" w:eastAsiaTheme="majorEastAsia" w:hAnsi="Arial" w:cs="Arial"/>
              </w:rPr>
            </w:pPr>
            <w:r w:rsidRPr="00C9122A">
              <w:rPr>
                <w:rFonts w:ascii="Arial" w:eastAsiaTheme="majorEastAsia" w:hAnsi="Arial" w:cs="Arial"/>
              </w:rPr>
              <w:t>7</w:t>
            </w:r>
            <w:r w:rsidR="00710D94" w:rsidRPr="00C9122A">
              <w:rPr>
                <w:rFonts w:ascii="Arial" w:eastAsiaTheme="majorEastAsia" w:hAnsi="Arial" w:cs="Arial"/>
              </w:rPr>
              <w:t>.</w:t>
            </w:r>
          </w:p>
        </w:tc>
        <w:tc>
          <w:tcPr>
            <w:tcW w:w="2567" w:type="dxa"/>
            <w:vAlign w:val="center"/>
          </w:tcPr>
          <w:p w14:paraId="74504AC0" w14:textId="45976CD3" w:rsidR="00710D94" w:rsidRPr="00C9122A" w:rsidRDefault="00710D94" w:rsidP="00C9122A">
            <w:pPr>
              <w:spacing w:line="276" w:lineRule="auto"/>
              <w:rPr>
                <w:rFonts w:ascii="Arial" w:hAnsi="Arial" w:cs="Arial"/>
              </w:rPr>
            </w:pPr>
            <w:r w:rsidRPr="00C9122A">
              <w:rPr>
                <w:rFonts w:ascii="Arial" w:hAnsi="Arial" w:cs="Arial"/>
              </w:rPr>
              <w:t>Uczestnictwo w projekcie Centrum Wsparcia Doradczego i Centrum Wsparcia Doradczego Plus</w:t>
            </w:r>
          </w:p>
        </w:tc>
        <w:tc>
          <w:tcPr>
            <w:tcW w:w="2268" w:type="dxa"/>
            <w:vAlign w:val="center"/>
          </w:tcPr>
          <w:p w14:paraId="4750A062" w14:textId="5D36BCE2" w:rsidR="00710D94" w:rsidRPr="00C9122A" w:rsidRDefault="00710D94" w:rsidP="00C9122A">
            <w:pPr>
              <w:spacing w:line="276" w:lineRule="auto"/>
              <w:rPr>
                <w:rFonts w:ascii="Arial" w:hAnsi="Arial" w:cs="Arial"/>
              </w:rPr>
            </w:pPr>
            <w:r w:rsidRPr="00C9122A">
              <w:rPr>
                <w:rFonts w:ascii="Arial" w:hAnsi="Arial" w:cs="Arial"/>
              </w:rPr>
              <w:t>Polityka rozwoju województwa</w:t>
            </w:r>
          </w:p>
        </w:tc>
        <w:tc>
          <w:tcPr>
            <w:tcW w:w="3827" w:type="dxa"/>
            <w:vAlign w:val="center"/>
          </w:tcPr>
          <w:p w14:paraId="76177E3F" w14:textId="77777777" w:rsidR="00C9122A" w:rsidRDefault="00520D32" w:rsidP="00C9122A">
            <w:pPr>
              <w:spacing w:line="276" w:lineRule="auto"/>
              <w:rPr>
                <w:rFonts w:ascii="Arial" w:hAnsi="Arial" w:cs="Arial"/>
                <w:color w:val="000000" w:themeColor="text1"/>
              </w:rPr>
            </w:pPr>
            <w:r w:rsidRPr="00C9122A">
              <w:rPr>
                <w:rFonts w:ascii="Arial" w:hAnsi="Arial" w:cs="Arial"/>
                <w:color w:val="000000" w:themeColor="text1"/>
              </w:rPr>
              <w:t>1.Gospodarka i nauka/Wszystkie priorytety</w:t>
            </w:r>
            <w:r w:rsidR="009E417C" w:rsidRPr="00C9122A">
              <w:rPr>
                <w:rFonts w:ascii="Arial" w:hAnsi="Arial" w:cs="Arial"/>
                <w:color w:val="000000" w:themeColor="text1"/>
              </w:rPr>
              <w:t>,</w:t>
            </w:r>
            <w:r w:rsidR="00C9122A">
              <w:rPr>
                <w:rFonts w:ascii="Arial" w:hAnsi="Arial" w:cs="Arial"/>
                <w:color w:val="000000" w:themeColor="text1"/>
              </w:rPr>
              <w:t xml:space="preserve"> </w:t>
            </w:r>
            <w:r w:rsidR="00C9122A">
              <w:rPr>
                <w:rFonts w:ascii="Arial" w:hAnsi="Arial" w:cs="Arial"/>
                <w:color w:val="000000" w:themeColor="text1"/>
              </w:rPr>
              <w:br/>
            </w:r>
            <w:r w:rsidRPr="00C9122A">
              <w:rPr>
                <w:rFonts w:ascii="Arial" w:hAnsi="Arial" w:cs="Arial"/>
                <w:color w:val="000000" w:themeColor="text1"/>
              </w:rPr>
              <w:t xml:space="preserve">2.Kapitał ludzki i </w:t>
            </w:r>
            <w:r w:rsidR="00C9122A">
              <w:rPr>
                <w:rFonts w:ascii="Arial" w:hAnsi="Arial" w:cs="Arial"/>
                <w:color w:val="000000" w:themeColor="text1"/>
              </w:rPr>
              <w:t xml:space="preserve">społeczny/Wszystkie priorytety, </w:t>
            </w:r>
            <w:r w:rsidRPr="00C9122A">
              <w:rPr>
                <w:rFonts w:ascii="Arial" w:hAnsi="Arial" w:cs="Arial"/>
                <w:color w:val="000000" w:themeColor="text1"/>
              </w:rPr>
              <w:t>3.Infrastruktura dla zrównoważonego rozwoju i środowiska/Wszystkie priorytety</w:t>
            </w:r>
            <w:r w:rsidR="009E417C" w:rsidRPr="00C9122A">
              <w:rPr>
                <w:rFonts w:ascii="Arial" w:hAnsi="Arial" w:cs="Arial"/>
                <w:color w:val="000000" w:themeColor="text1"/>
              </w:rPr>
              <w:t xml:space="preserve">, </w:t>
            </w:r>
          </w:p>
          <w:p w14:paraId="7B25BA85" w14:textId="598C2F9C" w:rsidR="00710D94" w:rsidRPr="00C9122A" w:rsidRDefault="00520D32" w:rsidP="00C9122A">
            <w:pPr>
              <w:spacing w:line="276" w:lineRule="auto"/>
              <w:rPr>
                <w:rFonts w:ascii="Arial" w:hAnsi="Arial" w:cs="Arial"/>
                <w:color w:val="000000" w:themeColor="text1"/>
              </w:rPr>
            </w:pPr>
            <w:r w:rsidRPr="00C9122A">
              <w:rPr>
                <w:rFonts w:ascii="Arial" w:hAnsi="Arial" w:cs="Arial"/>
                <w:color w:val="000000" w:themeColor="text1"/>
              </w:rPr>
              <w:t>4.Dostępność usług/Wszystkie priorytety</w:t>
            </w:r>
            <w:r w:rsidR="00C9122A">
              <w:rPr>
                <w:rFonts w:ascii="Arial" w:hAnsi="Arial" w:cs="Arial"/>
                <w:color w:val="000000" w:themeColor="text1"/>
              </w:rPr>
              <w:t>.</w:t>
            </w:r>
          </w:p>
        </w:tc>
      </w:tr>
      <w:tr w:rsidR="00710D94" w:rsidRPr="00C9122A" w14:paraId="07754EF0" w14:textId="77777777" w:rsidTr="00C9122A">
        <w:tc>
          <w:tcPr>
            <w:tcW w:w="547" w:type="dxa"/>
            <w:vAlign w:val="center"/>
          </w:tcPr>
          <w:p w14:paraId="41E4AD3F" w14:textId="24C2209B" w:rsidR="00710D94" w:rsidRPr="00C9122A" w:rsidRDefault="00BD4C48" w:rsidP="00C9122A">
            <w:pPr>
              <w:spacing w:line="276" w:lineRule="auto"/>
              <w:rPr>
                <w:rFonts w:ascii="Arial" w:eastAsiaTheme="majorEastAsia" w:hAnsi="Arial" w:cs="Arial"/>
              </w:rPr>
            </w:pPr>
            <w:r w:rsidRPr="00C9122A">
              <w:rPr>
                <w:rFonts w:ascii="Arial" w:eastAsiaTheme="majorEastAsia" w:hAnsi="Arial" w:cs="Arial"/>
              </w:rPr>
              <w:t>8</w:t>
            </w:r>
            <w:r w:rsidR="00710D94" w:rsidRPr="00C9122A">
              <w:rPr>
                <w:rFonts w:ascii="Arial" w:eastAsiaTheme="majorEastAsia" w:hAnsi="Arial" w:cs="Arial"/>
              </w:rPr>
              <w:t>.</w:t>
            </w:r>
          </w:p>
        </w:tc>
        <w:tc>
          <w:tcPr>
            <w:tcW w:w="2567" w:type="dxa"/>
            <w:vAlign w:val="center"/>
          </w:tcPr>
          <w:p w14:paraId="7CD71257" w14:textId="4B206BC3" w:rsidR="00710D94" w:rsidRPr="00C9122A" w:rsidRDefault="00710D94" w:rsidP="00C9122A">
            <w:pPr>
              <w:spacing w:line="276" w:lineRule="auto"/>
              <w:rPr>
                <w:rFonts w:ascii="Arial" w:hAnsi="Arial" w:cs="Arial"/>
              </w:rPr>
            </w:pPr>
            <w:r w:rsidRPr="00C9122A">
              <w:rPr>
                <w:rFonts w:ascii="Arial" w:hAnsi="Arial" w:cs="Arial"/>
                <w:color w:val="000000" w:themeColor="text1"/>
              </w:rPr>
              <w:t xml:space="preserve">Członkostwo w gremiach przy Związku Województw Rzeczypospolitej Polskiej </w:t>
            </w:r>
          </w:p>
        </w:tc>
        <w:tc>
          <w:tcPr>
            <w:tcW w:w="2268" w:type="dxa"/>
            <w:vAlign w:val="center"/>
          </w:tcPr>
          <w:p w14:paraId="61E7863E" w14:textId="35D301CA" w:rsidR="00710D94" w:rsidRPr="00C9122A" w:rsidRDefault="00710D94" w:rsidP="00C9122A">
            <w:pPr>
              <w:spacing w:line="276" w:lineRule="auto"/>
              <w:rPr>
                <w:rFonts w:ascii="Arial" w:hAnsi="Arial" w:cs="Arial"/>
              </w:rPr>
            </w:pPr>
            <w:r w:rsidRPr="00C9122A">
              <w:rPr>
                <w:rFonts w:ascii="Arial" w:hAnsi="Arial" w:cs="Arial"/>
                <w:color w:val="000000" w:themeColor="text1"/>
              </w:rPr>
              <w:t>Polityka rozwoju województwa</w:t>
            </w:r>
          </w:p>
        </w:tc>
        <w:tc>
          <w:tcPr>
            <w:tcW w:w="3827" w:type="dxa"/>
            <w:vAlign w:val="center"/>
          </w:tcPr>
          <w:p w14:paraId="0A15F56F" w14:textId="5419559C" w:rsidR="00710D94" w:rsidRPr="00C9122A" w:rsidRDefault="00520D32" w:rsidP="00C9122A">
            <w:pPr>
              <w:spacing w:line="276" w:lineRule="auto"/>
              <w:rPr>
                <w:rFonts w:ascii="Arial" w:hAnsi="Arial" w:cs="Arial"/>
                <w:color w:val="000000" w:themeColor="text1"/>
              </w:rPr>
            </w:pPr>
            <w:r w:rsidRPr="00C9122A">
              <w:rPr>
                <w:rFonts w:ascii="Arial" w:hAnsi="Arial" w:cs="Arial"/>
                <w:color w:val="000000" w:themeColor="text1"/>
              </w:rPr>
              <w:t>1.Gospodarka i nauka/Wszystkie priorytety</w:t>
            </w:r>
            <w:r w:rsidR="009E417C" w:rsidRPr="00C9122A">
              <w:rPr>
                <w:rFonts w:ascii="Arial" w:hAnsi="Arial" w:cs="Arial"/>
                <w:color w:val="000000" w:themeColor="text1"/>
              </w:rPr>
              <w:t xml:space="preserve">, </w:t>
            </w:r>
            <w:r w:rsidR="00C9122A">
              <w:rPr>
                <w:rFonts w:ascii="Arial" w:hAnsi="Arial" w:cs="Arial"/>
                <w:color w:val="000000" w:themeColor="text1"/>
              </w:rPr>
              <w:br/>
              <w:t xml:space="preserve">2.Kapitał ludzki </w:t>
            </w:r>
            <w:r w:rsidR="00C9122A">
              <w:rPr>
                <w:rFonts w:ascii="Arial" w:hAnsi="Arial" w:cs="Arial"/>
                <w:color w:val="000000" w:themeColor="text1"/>
              </w:rPr>
              <w:br/>
              <w:t xml:space="preserve">i </w:t>
            </w:r>
            <w:r w:rsidRPr="00C9122A">
              <w:rPr>
                <w:rFonts w:ascii="Arial" w:hAnsi="Arial" w:cs="Arial"/>
                <w:color w:val="000000" w:themeColor="text1"/>
              </w:rPr>
              <w:t>społeczny/Wszystkie priorytety</w:t>
            </w:r>
            <w:r w:rsidR="009E417C" w:rsidRPr="00C9122A">
              <w:rPr>
                <w:rFonts w:ascii="Arial" w:hAnsi="Arial" w:cs="Arial"/>
                <w:color w:val="000000" w:themeColor="text1"/>
              </w:rPr>
              <w:t>,</w:t>
            </w:r>
            <w:r w:rsidR="00C9122A">
              <w:rPr>
                <w:rFonts w:ascii="Arial" w:hAnsi="Arial" w:cs="Arial"/>
                <w:color w:val="000000" w:themeColor="text1"/>
              </w:rPr>
              <w:t xml:space="preserve"> </w:t>
            </w:r>
            <w:r w:rsidRPr="00C9122A">
              <w:rPr>
                <w:rFonts w:ascii="Arial" w:hAnsi="Arial" w:cs="Arial"/>
                <w:color w:val="000000" w:themeColor="text1"/>
              </w:rPr>
              <w:t>3.Infrastruktura dla zrównoważonego rozwoju i środowiska/Wszystkie priorytety</w:t>
            </w:r>
            <w:r w:rsidR="009E417C" w:rsidRPr="00C9122A">
              <w:rPr>
                <w:rFonts w:ascii="Arial" w:hAnsi="Arial" w:cs="Arial"/>
                <w:color w:val="000000" w:themeColor="text1"/>
              </w:rPr>
              <w:t>,</w:t>
            </w:r>
            <w:r w:rsidR="00C9122A">
              <w:rPr>
                <w:rFonts w:ascii="Arial" w:hAnsi="Arial" w:cs="Arial"/>
                <w:color w:val="000000" w:themeColor="text1"/>
              </w:rPr>
              <w:t xml:space="preserve"> </w:t>
            </w:r>
            <w:r w:rsidR="00C9122A">
              <w:rPr>
                <w:rFonts w:ascii="Arial" w:hAnsi="Arial" w:cs="Arial"/>
                <w:color w:val="000000" w:themeColor="text1"/>
              </w:rPr>
              <w:br/>
            </w:r>
            <w:r w:rsidRPr="00C9122A">
              <w:rPr>
                <w:rFonts w:ascii="Arial" w:hAnsi="Arial" w:cs="Arial"/>
                <w:color w:val="000000" w:themeColor="text1"/>
              </w:rPr>
              <w:t>4.Dostępność usług/Wszystkie priorytety</w:t>
            </w:r>
            <w:r w:rsidR="009E417C" w:rsidRPr="00C9122A">
              <w:rPr>
                <w:rFonts w:ascii="Arial" w:hAnsi="Arial" w:cs="Arial"/>
                <w:color w:val="000000" w:themeColor="text1"/>
              </w:rPr>
              <w:t>.</w:t>
            </w:r>
          </w:p>
        </w:tc>
      </w:tr>
      <w:tr w:rsidR="00FE12AE" w:rsidRPr="00C9122A" w14:paraId="40C808A7" w14:textId="77777777" w:rsidTr="00C9122A">
        <w:tc>
          <w:tcPr>
            <w:tcW w:w="547" w:type="dxa"/>
            <w:vAlign w:val="center"/>
          </w:tcPr>
          <w:p w14:paraId="71301A6E" w14:textId="2FDCE3D1" w:rsidR="00FE12AE" w:rsidRPr="00C9122A" w:rsidRDefault="00865C87" w:rsidP="00C9122A">
            <w:pPr>
              <w:spacing w:line="276" w:lineRule="auto"/>
              <w:rPr>
                <w:rFonts w:ascii="Arial" w:eastAsiaTheme="majorEastAsia" w:hAnsi="Arial" w:cs="Arial"/>
              </w:rPr>
            </w:pPr>
            <w:r w:rsidRPr="00C9122A">
              <w:rPr>
                <w:rFonts w:ascii="Arial" w:eastAsiaTheme="majorEastAsia" w:hAnsi="Arial" w:cs="Arial"/>
              </w:rPr>
              <w:t>9</w:t>
            </w:r>
            <w:r w:rsidR="00FE12AE" w:rsidRPr="00C9122A">
              <w:rPr>
                <w:rFonts w:ascii="Arial" w:eastAsiaTheme="majorEastAsia" w:hAnsi="Arial" w:cs="Arial"/>
              </w:rPr>
              <w:t>.</w:t>
            </w:r>
          </w:p>
        </w:tc>
        <w:tc>
          <w:tcPr>
            <w:tcW w:w="2567" w:type="dxa"/>
            <w:vAlign w:val="center"/>
          </w:tcPr>
          <w:p w14:paraId="5D72F4FB" w14:textId="06567313" w:rsidR="00FE12AE" w:rsidRPr="00C9122A" w:rsidRDefault="00FE12AE" w:rsidP="00C9122A">
            <w:pPr>
              <w:spacing w:line="276" w:lineRule="auto"/>
              <w:rPr>
                <w:rFonts w:ascii="Arial" w:hAnsi="Arial" w:cs="Arial"/>
                <w:color w:val="000000" w:themeColor="text1"/>
              </w:rPr>
            </w:pPr>
            <w:bookmarkStart w:id="62" w:name="_Hlk132193290"/>
            <w:r w:rsidRPr="00C9122A">
              <w:rPr>
                <w:rFonts w:ascii="Arial" w:hAnsi="Arial" w:cs="Arial"/>
              </w:rPr>
              <w:t>Zadanie polegające na wzmacnianiu zdolności gmin do programowania i wdrażania działań rewitalizacyjnych</w:t>
            </w:r>
            <w:bookmarkEnd w:id="62"/>
          </w:p>
        </w:tc>
        <w:tc>
          <w:tcPr>
            <w:tcW w:w="2268" w:type="dxa"/>
            <w:vAlign w:val="center"/>
          </w:tcPr>
          <w:p w14:paraId="1E2D2750" w14:textId="135E1476" w:rsidR="00FE12AE" w:rsidRPr="00C9122A" w:rsidRDefault="00FE12AE" w:rsidP="00C9122A">
            <w:pPr>
              <w:spacing w:line="276" w:lineRule="auto"/>
              <w:rPr>
                <w:rFonts w:ascii="Arial" w:hAnsi="Arial" w:cs="Arial"/>
                <w:color w:val="000000" w:themeColor="text1"/>
              </w:rPr>
            </w:pPr>
            <w:r w:rsidRPr="00C9122A">
              <w:rPr>
                <w:rFonts w:ascii="Arial" w:hAnsi="Arial" w:cs="Arial"/>
              </w:rPr>
              <w:t xml:space="preserve">Aktywizacja </w:t>
            </w:r>
            <w:r w:rsidR="00C9122A">
              <w:rPr>
                <w:rFonts w:ascii="Arial" w:hAnsi="Arial" w:cs="Arial"/>
              </w:rPr>
              <w:br/>
            </w:r>
            <w:r w:rsidRPr="00C9122A">
              <w:rPr>
                <w:rFonts w:ascii="Arial" w:hAnsi="Arial" w:cs="Arial"/>
              </w:rPr>
              <w:t>i rewitalizacja obszarów zdegradowanych</w:t>
            </w:r>
          </w:p>
        </w:tc>
        <w:tc>
          <w:tcPr>
            <w:tcW w:w="3827" w:type="dxa"/>
            <w:vAlign w:val="center"/>
          </w:tcPr>
          <w:p w14:paraId="4549F1A4" w14:textId="5AE09687" w:rsidR="00FE12AE" w:rsidRPr="00C9122A" w:rsidRDefault="00B35CA5" w:rsidP="00C9122A">
            <w:pPr>
              <w:spacing w:line="276" w:lineRule="auto"/>
              <w:rPr>
                <w:rFonts w:ascii="Arial" w:hAnsi="Arial" w:cs="Arial"/>
                <w:color w:val="000000" w:themeColor="text1"/>
              </w:rPr>
            </w:pPr>
            <w:r w:rsidRPr="00C9122A">
              <w:rPr>
                <w:rFonts w:ascii="Arial" w:hAnsi="Arial" w:cs="Arial"/>
              </w:rPr>
              <w:t>4.</w:t>
            </w:r>
            <w:r w:rsidR="00FE12AE" w:rsidRPr="00C9122A">
              <w:rPr>
                <w:rFonts w:ascii="Arial" w:hAnsi="Arial" w:cs="Arial"/>
              </w:rPr>
              <w:t xml:space="preserve">Dostępność usług/ </w:t>
            </w:r>
            <w:r w:rsidRPr="00C9122A">
              <w:rPr>
                <w:rFonts w:ascii="Arial" w:hAnsi="Arial" w:cs="Arial"/>
              </w:rPr>
              <w:t>4.2.</w:t>
            </w:r>
            <w:r w:rsidR="00FE12AE" w:rsidRPr="00C9122A">
              <w:rPr>
                <w:rFonts w:ascii="Arial" w:hAnsi="Arial" w:cs="Arial"/>
              </w:rPr>
              <w:t>Planowanie przestrzenne wspierające aktywizację społeczności i aktywizacja obszarów zdegradowanych</w:t>
            </w:r>
          </w:p>
        </w:tc>
      </w:tr>
    </w:tbl>
    <w:p w14:paraId="7B42CD60" w14:textId="167CC868" w:rsidR="00172596" w:rsidRPr="00C9122A" w:rsidRDefault="00172596" w:rsidP="00C9122A">
      <w:pPr>
        <w:autoSpaceDE w:val="0"/>
        <w:autoSpaceDN w:val="0"/>
        <w:adjustRightInd w:val="0"/>
        <w:spacing w:before="120" w:after="0" w:line="276" w:lineRule="auto"/>
        <w:rPr>
          <w:rFonts w:ascii="Arial" w:eastAsia="Arial-ItalicMT" w:hAnsi="Arial" w:cs="Arial"/>
          <w:b/>
          <w:iCs/>
          <w:sz w:val="22"/>
          <w:szCs w:val="22"/>
        </w:rPr>
      </w:pPr>
      <w:r w:rsidRPr="00C9122A">
        <w:rPr>
          <w:rFonts w:ascii="Arial" w:eastAsia="Arial-ItalicMT" w:hAnsi="Arial" w:cs="Arial"/>
          <w:b/>
          <w:iCs/>
          <w:sz w:val="22"/>
          <w:szCs w:val="22"/>
        </w:rPr>
        <w:t>Ad.</w:t>
      </w:r>
      <w:r w:rsidR="00BD4C48" w:rsidRPr="00C9122A">
        <w:rPr>
          <w:rFonts w:ascii="Arial" w:eastAsia="Arial-ItalicMT" w:hAnsi="Arial" w:cs="Arial"/>
          <w:b/>
          <w:iCs/>
          <w:sz w:val="22"/>
          <w:szCs w:val="22"/>
        </w:rPr>
        <w:t>1</w:t>
      </w:r>
      <w:r w:rsidRPr="00C9122A">
        <w:rPr>
          <w:rFonts w:ascii="Arial" w:eastAsia="Arial-ItalicMT" w:hAnsi="Arial" w:cs="Arial"/>
          <w:b/>
          <w:iCs/>
          <w:sz w:val="22"/>
          <w:szCs w:val="22"/>
        </w:rPr>
        <w:t>.</w:t>
      </w:r>
      <w:r w:rsidR="00CA0C69" w:rsidRPr="00C9122A">
        <w:rPr>
          <w:rFonts w:ascii="Arial" w:eastAsia="Arial-ItalicMT" w:hAnsi="Arial" w:cs="Arial"/>
          <w:b/>
          <w:iCs/>
          <w:sz w:val="22"/>
          <w:szCs w:val="22"/>
        </w:rPr>
        <w:t xml:space="preserve"> </w:t>
      </w:r>
      <w:r w:rsidRPr="00C9122A">
        <w:rPr>
          <w:rFonts w:ascii="Arial" w:eastAsia="Arial-ItalicMT" w:hAnsi="Arial" w:cs="Arial"/>
          <w:b/>
          <w:iCs/>
          <w:sz w:val="22"/>
          <w:szCs w:val="22"/>
        </w:rPr>
        <w:t>Wdrażanie Regionalnej Strategii Innowacji Województwa Podkarpackiego na lata 2021-2030</w:t>
      </w:r>
    </w:p>
    <w:p w14:paraId="4CCDE72B" w14:textId="5FA4572F" w:rsidR="00172596" w:rsidRPr="00C9122A" w:rsidRDefault="00172596" w:rsidP="00C9122A">
      <w:pPr>
        <w:autoSpaceDE w:val="0"/>
        <w:autoSpaceDN w:val="0"/>
        <w:adjustRightInd w:val="0"/>
        <w:spacing w:after="0" w:line="276" w:lineRule="auto"/>
        <w:ind w:firstLine="426"/>
        <w:rPr>
          <w:rFonts w:ascii="Arial" w:eastAsia="Arial-ItalicMT" w:hAnsi="Arial" w:cs="Arial"/>
          <w:b/>
          <w:iCs/>
          <w:sz w:val="22"/>
          <w:szCs w:val="22"/>
        </w:rPr>
      </w:pPr>
      <w:r w:rsidRPr="00C9122A">
        <w:rPr>
          <w:rFonts w:ascii="Arial" w:eastAsia="Arial-ItalicMT" w:hAnsi="Arial" w:cs="Arial"/>
          <w:iCs/>
          <w:sz w:val="22"/>
          <w:szCs w:val="22"/>
        </w:rPr>
        <w:t>Uchwałą Nr 351/6976/22 Zarządu Województwa Podkarpackiego z dnia 11 stycznia 2022 r. została przyjęta</w:t>
      </w:r>
      <w:r w:rsidR="00104E9D" w:rsidRPr="00C9122A">
        <w:rPr>
          <w:rFonts w:ascii="Arial" w:eastAsia="Arial-ItalicMT" w:hAnsi="Arial" w:cs="Arial"/>
          <w:iCs/>
          <w:sz w:val="22"/>
          <w:szCs w:val="22"/>
        </w:rPr>
        <w:t xml:space="preserve"> </w:t>
      </w:r>
      <w:r w:rsidRPr="00C9122A">
        <w:rPr>
          <w:rFonts w:ascii="Arial" w:eastAsia="Arial-ItalicMT" w:hAnsi="Arial" w:cs="Arial"/>
          <w:i/>
          <w:sz w:val="22"/>
          <w:szCs w:val="22"/>
        </w:rPr>
        <w:t>Regionalna Strategia Innowacji Województwa Podkarpackiego na lata 2021-2030</w:t>
      </w:r>
      <w:r w:rsidRPr="00C9122A">
        <w:rPr>
          <w:rFonts w:ascii="Arial" w:eastAsia="Arial-ItalicMT" w:hAnsi="Arial" w:cs="Arial"/>
          <w:b/>
          <w:iCs/>
          <w:sz w:val="22"/>
          <w:szCs w:val="22"/>
        </w:rPr>
        <w:t xml:space="preserve"> </w:t>
      </w:r>
      <w:r w:rsidRPr="00C9122A">
        <w:rPr>
          <w:rFonts w:ascii="Arial" w:hAnsi="Arial" w:cs="Arial"/>
          <w:sz w:val="22"/>
          <w:szCs w:val="22"/>
        </w:rPr>
        <w:t xml:space="preserve">jako program rozwoju stanowiący uszczegółowienie zapisów </w:t>
      </w:r>
      <w:r w:rsidRPr="00C9122A">
        <w:rPr>
          <w:rFonts w:ascii="Arial" w:hAnsi="Arial" w:cs="Arial"/>
          <w:i/>
          <w:sz w:val="22"/>
          <w:szCs w:val="22"/>
        </w:rPr>
        <w:t>Strategii rozwoju województwa – Podkarpackie 2030</w:t>
      </w:r>
      <w:r w:rsidRPr="00C9122A">
        <w:rPr>
          <w:rFonts w:ascii="Arial" w:hAnsi="Arial" w:cs="Arial"/>
          <w:sz w:val="22"/>
          <w:szCs w:val="22"/>
        </w:rPr>
        <w:t xml:space="preserve"> w obszarze Gospodarka i nauka. </w:t>
      </w:r>
    </w:p>
    <w:p w14:paraId="122A29E0" w14:textId="77777777" w:rsidR="00172596" w:rsidRPr="00C9122A" w:rsidRDefault="00172596" w:rsidP="00C9122A">
      <w:pPr>
        <w:spacing w:line="276" w:lineRule="auto"/>
        <w:ind w:firstLine="426"/>
        <w:rPr>
          <w:rFonts w:ascii="Arial" w:hAnsi="Arial" w:cs="Arial"/>
          <w:sz w:val="22"/>
          <w:szCs w:val="22"/>
        </w:rPr>
      </w:pPr>
      <w:r w:rsidRPr="00C9122A">
        <w:rPr>
          <w:rFonts w:ascii="Arial" w:hAnsi="Arial" w:cs="Arial"/>
          <w:sz w:val="22"/>
          <w:szCs w:val="22"/>
        </w:rPr>
        <w:t xml:space="preserve">Proces wdrażania </w:t>
      </w:r>
      <w:r w:rsidRPr="00C9122A">
        <w:rPr>
          <w:rFonts w:ascii="Arial" w:hAnsi="Arial" w:cs="Arial"/>
          <w:i/>
          <w:iCs/>
          <w:sz w:val="22"/>
          <w:szCs w:val="22"/>
        </w:rPr>
        <w:t xml:space="preserve">Regionalnej Strategii Innowacji Województwa Podkarpackiego na lata 2021-2030, </w:t>
      </w:r>
      <w:r w:rsidRPr="00C9122A">
        <w:rPr>
          <w:rFonts w:ascii="Arial" w:hAnsi="Arial" w:cs="Arial"/>
          <w:sz w:val="22"/>
          <w:szCs w:val="22"/>
        </w:rPr>
        <w:t xml:space="preserve">połączony z realizacją projektu własnego </w:t>
      </w:r>
      <w:r w:rsidRPr="00C9122A">
        <w:rPr>
          <w:rFonts w:ascii="Arial" w:eastAsia="Arial-ItalicMT" w:hAnsi="Arial" w:cs="Arial"/>
          <w:iCs/>
          <w:sz w:val="22"/>
          <w:szCs w:val="22"/>
        </w:rPr>
        <w:t xml:space="preserve">Samorządu Województwa pn. </w:t>
      </w:r>
      <w:r w:rsidRPr="00C9122A">
        <w:rPr>
          <w:rFonts w:ascii="Arial" w:eastAsia="Arial-ItalicMT" w:hAnsi="Arial" w:cs="Arial"/>
          <w:i/>
          <w:sz w:val="22"/>
          <w:szCs w:val="22"/>
        </w:rPr>
        <w:t>Inteligentne specjalizacje – narzędzie wzrostu innowacyjności i konkurencyjności województwa podkarpackiego</w:t>
      </w:r>
      <w:r w:rsidRPr="00C9122A">
        <w:rPr>
          <w:rFonts w:ascii="Arial" w:hAnsi="Arial" w:cs="Arial"/>
          <w:sz w:val="22"/>
          <w:szCs w:val="22"/>
        </w:rPr>
        <w:t xml:space="preserve"> oparty był między innymi na organizacji:</w:t>
      </w:r>
    </w:p>
    <w:p w14:paraId="76953443" w14:textId="6F5B6CFB" w:rsidR="00172596" w:rsidRPr="00C9122A" w:rsidRDefault="00172596" w:rsidP="00C9122A">
      <w:pPr>
        <w:pStyle w:val="Akapitzlist"/>
        <w:numPr>
          <w:ilvl w:val="0"/>
          <w:numId w:val="9"/>
        </w:numPr>
        <w:spacing w:after="0" w:line="276" w:lineRule="auto"/>
        <w:rPr>
          <w:rFonts w:ascii="Arial" w:hAnsi="Arial" w:cs="Arial"/>
        </w:rPr>
      </w:pPr>
      <w:r w:rsidRPr="00C9122A">
        <w:rPr>
          <w:rFonts w:ascii="Arial" w:hAnsi="Arial" w:cs="Arial"/>
        </w:rPr>
        <w:t>Metapanelu Inteligentnych Specjalizacji –</w:t>
      </w:r>
      <w:r w:rsidR="00F2127B" w:rsidRPr="00C9122A">
        <w:rPr>
          <w:rFonts w:ascii="Arial" w:hAnsi="Arial" w:cs="Arial"/>
        </w:rPr>
        <w:t xml:space="preserve"> </w:t>
      </w:r>
      <w:r w:rsidRPr="00C9122A">
        <w:rPr>
          <w:rFonts w:ascii="Arial" w:hAnsi="Arial" w:cs="Arial"/>
        </w:rPr>
        <w:t xml:space="preserve">tematem spotkania była działalność klastrów w województwie podkarpackim, ich rola w regionalnym systemie innowacji </w:t>
      </w:r>
      <w:r w:rsidR="00C9122A">
        <w:rPr>
          <w:rFonts w:ascii="Arial" w:hAnsi="Arial" w:cs="Arial"/>
        </w:rPr>
        <w:br/>
      </w:r>
      <w:r w:rsidRPr="00C9122A">
        <w:rPr>
          <w:rFonts w:ascii="Arial" w:hAnsi="Arial" w:cs="Arial"/>
        </w:rPr>
        <w:t>i możliwości wsparcia ich działalności w kolejnej perspektywie finansowej.</w:t>
      </w:r>
    </w:p>
    <w:p w14:paraId="5502EFE4" w14:textId="2A53AEE7" w:rsidR="00172596" w:rsidRPr="00C9122A" w:rsidRDefault="00172596" w:rsidP="00C9122A">
      <w:pPr>
        <w:pStyle w:val="Akapitzlist"/>
        <w:numPr>
          <w:ilvl w:val="0"/>
          <w:numId w:val="9"/>
        </w:numPr>
        <w:spacing w:after="0" w:line="276" w:lineRule="auto"/>
        <w:rPr>
          <w:rFonts w:ascii="Arial" w:hAnsi="Arial" w:cs="Arial"/>
        </w:rPr>
      </w:pPr>
      <w:r w:rsidRPr="00C9122A">
        <w:rPr>
          <w:rFonts w:ascii="Arial" w:hAnsi="Arial" w:cs="Arial"/>
        </w:rPr>
        <w:t xml:space="preserve">Spotkania z interesariuszami w ramach Akademii Funduszy – głównymi tematami były założenia nowej perspektywy finansowej na lata 2021-2027, ze szczególnym uwzględnieniem innowacyjności i konkurencyjności polskiej gospodarki i województwa podkarpackiego. W spotkaniu udział wzięło 147 osób w tym przedstawiciele administracji rządowej i interesariusze </w:t>
      </w:r>
      <w:r w:rsidR="00C9122A">
        <w:rPr>
          <w:rFonts w:ascii="Arial" w:hAnsi="Arial" w:cs="Arial"/>
        </w:rPr>
        <w:t>regionalnego systemu innowacji.</w:t>
      </w:r>
    </w:p>
    <w:p w14:paraId="6CB9D9EA" w14:textId="77777777" w:rsidR="00172596" w:rsidRPr="00C9122A" w:rsidRDefault="00172596" w:rsidP="00C9122A">
      <w:pPr>
        <w:pStyle w:val="Akapitzlist"/>
        <w:numPr>
          <w:ilvl w:val="0"/>
          <w:numId w:val="9"/>
        </w:numPr>
        <w:spacing w:after="0" w:line="276" w:lineRule="auto"/>
        <w:rPr>
          <w:rFonts w:ascii="Arial" w:hAnsi="Arial" w:cs="Arial"/>
        </w:rPr>
      </w:pPr>
      <w:r w:rsidRPr="00C9122A">
        <w:rPr>
          <w:rFonts w:ascii="Arial" w:hAnsi="Arial" w:cs="Arial"/>
        </w:rPr>
        <w:t xml:space="preserve">Panelu Inteligentnej Specjalizacji –– poświęconemu tematyce sektora gamingowego stanowiącego ważny obszar branży ICT w naszym regionie. </w:t>
      </w:r>
    </w:p>
    <w:p w14:paraId="30E9C8EA" w14:textId="4265F975" w:rsidR="00172596" w:rsidRPr="00C9122A" w:rsidRDefault="00172596" w:rsidP="00C9122A">
      <w:pPr>
        <w:spacing w:line="276" w:lineRule="auto"/>
        <w:ind w:firstLine="360"/>
        <w:rPr>
          <w:rFonts w:ascii="Arial" w:hAnsi="Arial" w:cs="Arial"/>
          <w:sz w:val="22"/>
          <w:szCs w:val="22"/>
        </w:rPr>
      </w:pPr>
      <w:r w:rsidRPr="00C9122A">
        <w:rPr>
          <w:rFonts w:ascii="Arial" w:hAnsi="Arial" w:cs="Arial"/>
          <w:sz w:val="22"/>
          <w:szCs w:val="22"/>
        </w:rPr>
        <w:t xml:space="preserve">Cyklicznie organizowano posiedzenia Podkarpackiej Rady Innowacyjności będącej organem doradczym Zarządu Województwa Podkarpackiego w zakresie innowacyjności. Tematami przewodnimi posiedzeń Rady były instrumenty wsparcia przedsiębiorców w ramach programu </w:t>
      </w:r>
      <w:r w:rsidRPr="00C9122A">
        <w:rPr>
          <w:rFonts w:ascii="Arial" w:hAnsi="Arial" w:cs="Arial"/>
          <w:i/>
          <w:sz w:val="22"/>
          <w:szCs w:val="22"/>
        </w:rPr>
        <w:t xml:space="preserve">Fundusze Europejskie dla Podkarpacia 2021-2027, </w:t>
      </w:r>
      <w:r w:rsidRPr="00C9122A">
        <w:rPr>
          <w:rFonts w:ascii="Arial" w:hAnsi="Arial" w:cs="Arial"/>
          <w:sz w:val="22"/>
          <w:szCs w:val="22"/>
        </w:rPr>
        <w:t> transformacja cyfrowa, cyberbezpieczeństwo, transformacja energetyczna oraz innowacje w medycynie.</w:t>
      </w:r>
      <w:r w:rsidR="00104E9D" w:rsidRPr="00C9122A">
        <w:rPr>
          <w:rFonts w:ascii="Arial" w:hAnsi="Arial" w:cs="Arial"/>
          <w:sz w:val="22"/>
          <w:szCs w:val="22"/>
        </w:rPr>
        <w:t xml:space="preserve"> </w:t>
      </w:r>
      <w:r w:rsidRPr="00C9122A">
        <w:rPr>
          <w:rFonts w:ascii="Arial" w:hAnsi="Arial" w:cs="Arial"/>
          <w:sz w:val="22"/>
          <w:szCs w:val="22"/>
        </w:rPr>
        <w:t>W posiedzeniach wzięli udział również eksperci specjalizujący się w p</w:t>
      </w:r>
      <w:r w:rsidR="00C9122A">
        <w:rPr>
          <w:rFonts w:ascii="Arial" w:hAnsi="Arial" w:cs="Arial"/>
          <w:sz w:val="22"/>
          <w:szCs w:val="22"/>
        </w:rPr>
        <w:t>owyższych obszarach.</w:t>
      </w:r>
    </w:p>
    <w:p w14:paraId="0DCDB4C3" w14:textId="6612BCD7" w:rsidR="00710D94" w:rsidRPr="00C9122A" w:rsidRDefault="00172596" w:rsidP="00C9122A">
      <w:pPr>
        <w:spacing w:line="276" w:lineRule="auto"/>
        <w:ind w:firstLine="426"/>
        <w:rPr>
          <w:rFonts w:ascii="Arial" w:eastAsia="Arial-ItalicMT" w:hAnsi="Arial" w:cs="Arial"/>
          <w:bCs/>
          <w:iCs/>
          <w:sz w:val="22"/>
          <w:szCs w:val="22"/>
        </w:rPr>
      </w:pPr>
      <w:r w:rsidRPr="00C9122A">
        <w:rPr>
          <w:rFonts w:ascii="Arial" w:hAnsi="Arial" w:cs="Arial"/>
          <w:sz w:val="22"/>
          <w:szCs w:val="22"/>
        </w:rPr>
        <w:t xml:space="preserve">Kolejny element wdrażania </w:t>
      </w:r>
      <w:r w:rsidRPr="00C9122A">
        <w:rPr>
          <w:rFonts w:ascii="Arial" w:hAnsi="Arial" w:cs="Arial"/>
          <w:i/>
          <w:iCs/>
          <w:sz w:val="22"/>
          <w:szCs w:val="22"/>
        </w:rPr>
        <w:t>Regionalnej Strategii Innowacji Województwa Podkarpackiego na lata 2021-2030</w:t>
      </w:r>
      <w:r w:rsidRPr="00C9122A">
        <w:rPr>
          <w:rFonts w:ascii="Arial" w:hAnsi="Arial" w:cs="Arial"/>
          <w:sz w:val="22"/>
          <w:szCs w:val="22"/>
        </w:rPr>
        <w:t xml:space="preserve"> to opracowane w 2022 r. raporty, badania, ekspertyzy służące realizacji wskaźników RSI WP, szerzej opisane  w zadaniu „</w:t>
      </w:r>
      <w:r w:rsidRPr="00C9122A">
        <w:rPr>
          <w:rFonts w:ascii="Arial" w:hAnsi="Arial" w:cs="Arial"/>
          <w:iCs/>
          <w:sz w:val="22"/>
          <w:szCs w:val="22"/>
        </w:rPr>
        <w:t xml:space="preserve">Tworzenie regionalnego systemu innowacji”. </w:t>
      </w:r>
      <w:r w:rsidRPr="00C9122A">
        <w:rPr>
          <w:rFonts w:ascii="Arial" w:eastAsia="Arial-ItalicMT" w:hAnsi="Arial" w:cs="Arial"/>
          <w:bCs/>
          <w:iCs/>
          <w:sz w:val="22"/>
          <w:szCs w:val="22"/>
        </w:rPr>
        <w:t>Uzyskane w wyniku opracowanych raportów wnioski i rekomendacje stanowić będą podstawę do odpowiedniego ukierunkowania procesów wdrażania Strategii.</w:t>
      </w:r>
    </w:p>
    <w:p w14:paraId="4B32690B" w14:textId="4C20EF29" w:rsidR="00172596" w:rsidRPr="00C9122A" w:rsidRDefault="00710D94" w:rsidP="00C9122A">
      <w:pPr>
        <w:spacing w:after="0" w:line="276" w:lineRule="auto"/>
        <w:rPr>
          <w:rFonts w:ascii="Arial" w:eastAsia="Arial-ItalicMT" w:hAnsi="Arial" w:cs="Arial"/>
          <w:b/>
          <w:bCs/>
          <w:iCs/>
          <w:sz w:val="22"/>
          <w:szCs w:val="22"/>
        </w:rPr>
      </w:pPr>
      <w:r w:rsidRPr="00C9122A">
        <w:rPr>
          <w:rFonts w:ascii="Arial" w:hAnsi="Arial" w:cs="Arial"/>
          <w:b/>
          <w:bCs/>
          <w:sz w:val="22"/>
          <w:szCs w:val="22"/>
        </w:rPr>
        <w:t>Ad.</w:t>
      </w:r>
      <w:r w:rsidR="00BD4C48" w:rsidRPr="00C9122A">
        <w:rPr>
          <w:rFonts w:ascii="Arial" w:hAnsi="Arial" w:cs="Arial"/>
          <w:b/>
          <w:bCs/>
          <w:sz w:val="22"/>
          <w:szCs w:val="22"/>
        </w:rPr>
        <w:t>2</w:t>
      </w:r>
      <w:r w:rsidRPr="00C9122A">
        <w:rPr>
          <w:rFonts w:ascii="Arial" w:hAnsi="Arial" w:cs="Arial"/>
          <w:b/>
          <w:bCs/>
          <w:sz w:val="22"/>
          <w:szCs w:val="22"/>
        </w:rPr>
        <w:t>.</w:t>
      </w:r>
      <w:r w:rsidR="00CA0C69" w:rsidRPr="00C9122A">
        <w:rPr>
          <w:rFonts w:ascii="Arial" w:hAnsi="Arial" w:cs="Arial"/>
          <w:b/>
          <w:bCs/>
          <w:sz w:val="22"/>
          <w:szCs w:val="22"/>
        </w:rPr>
        <w:t xml:space="preserve"> </w:t>
      </w:r>
      <w:r w:rsidRPr="00C9122A">
        <w:rPr>
          <w:rFonts w:ascii="Arial" w:hAnsi="Arial" w:cs="Arial"/>
          <w:b/>
          <w:bCs/>
          <w:sz w:val="22"/>
          <w:szCs w:val="22"/>
        </w:rPr>
        <w:t>Prowadzenie badań, analiz, współpracy, koordynacji dotyczących sytuacji społeczno-gospodarczej województwa podkarpackiego</w:t>
      </w:r>
      <w:r w:rsidR="00172596" w:rsidRPr="00C9122A">
        <w:rPr>
          <w:rFonts w:ascii="Arial" w:eastAsia="Arial-ItalicMT" w:hAnsi="Arial" w:cs="Arial"/>
          <w:b/>
          <w:bCs/>
          <w:iCs/>
          <w:sz w:val="22"/>
          <w:szCs w:val="22"/>
        </w:rPr>
        <w:t xml:space="preserve"> </w:t>
      </w:r>
    </w:p>
    <w:p w14:paraId="08903C35" w14:textId="77777777" w:rsidR="00D964D0" w:rsidRPr="00C9122A" w:rsidRDefault="00D964D0" w:rsidP="00C9122A">
      <w:pPr>
        <w:spacing w:after="0" w:line="276" w:lineRule="auto"/>
        <w:ind w:firstLine="709"/>
        <w:rPr>
          <w:rFonts w:ascii="Arial" w:hAnsi="Arial" w:cs="Arial"/>
          <w:sz w:val="22"/>
          <w:szCs w:val="22"/>
        </w:rPr>
      </w:pPr>
      <w:r w:rsidRPr="00C9122A">
        <w:rPr>
          <w:rFonts w:ascii="Arial" w:hAnsi="Arial" w:cs="Arial"/>
          <w:sz w:val="22"/>
          <w:szCs w:val="22"/>
        </w:rPr>
        <w:t xml:space="preserve">Zadanie wpisuje się w prowadzoną przez Samorząd Województwa Podkarpackiego politykę rozwoju i jednocześnie we wszystkie obszary tematyczne zawarte w </w:t>
      </w:r>
      <w:r w:rsidRPr="00C9122A">
        <w:rPr>
          <w:rFonts w:ascii="Arial" w:hAnsi="Arial" w:cs="Arial"/>
          <w:i/>
          <w:sz w:val="22"/>
          <w:szCs w:val="22"/>
        </w:rPr>
        <w:t>Strategii rozwoju województwa – Podkarpackie 2030</w:t>
      </w:r>
      <w:r w:rsidRPr="00C9122A">
        <w:rPr>
          <w:rFonts w:ascii="Arial" w:hAnsi="Arial" w:cs="Arial"/>
          <w:sz w:val="22"/>
          <w:szCs w:val="22"/>
        </w:rPr>
        <w:t>.</w:t>
      </w:r>
    </w:p>
    <w:p w14:paraId="7C3DBF95" w14:textId="1E4BAE37" w:rsidR="00D964D0" w:rsidRPr="00C9122A" w:rsidRDefault="00D964D0" w:rsidP="00C9122A">
      <w:pPr>
        <w:spacing w:line="276" w:lineRule="auto"/>
        <w:ind w:firstLine="709"/>
        <w:rPr>
          <w:rFonts w:ascii="Arial" w:hAnsi="Arial" w:cs="Arial"/>
          <w:sz w:val="22"/>
          <w:szCs w:val="22"/>
        </w:rPr>
      </w:pPr>
      <w:r w:rsidRPr="00C9122A">
        <w:rPr>
          <w:rFonts w:ascii="Arial" w:hAnsi="Arial" w:cs="Arial"/>
          <w:sz w:val="22"/>
          <w:szCs w:val="22"/>
        </w:rPr>
        <w:t>W 2022 r. w ramach tego zadania ROT przep</w:t>
      </w:r>
      <w:r w:rsidR="00C9122A">
        <w:rPr>
          <w:rFonts w:ascii="Arial" w:hAnsi="Arial" w:cs="Arial"/>
          <w:sz w:val="22"/>
          <w:szCs w:val="22"/>
        </w:rPr>
        <w:t>rowadził następujące działania:</w:t>
      </w:r>
    </w:p>
    <w:p w14:paraId="67EBC3EB" w14:textId="77777777" w:rsidR="00D964D0" w:rsidRPr="00C9122A" w:rsidRDefault="00D964D0" w:rsidP="00C9122A">
      <w:pPr>
        <w:spacing w:after="0" w:line="276" w:lineRule="auto"/>
        <w:rPr>
          <w:rFonts w:ascii="Arial" w:hAnsi="Arial" w:cs="Arial"/>
          <w:sz w:val="22"/>
          <w:szCs w:val="22"/>
          <w:u w:val="single"/>
        </w:rPr>
      </w:pPr>
      <w:r w:rsidRPr="00C9122A">
        <w:rPr>
          <w:rFonts w:ascii="Arial" w:hAnsi="Arial" w:cs="Arial"/>
          <w:sz w:val="22"/>
          <w:szCs w:val="22"/>
          <w:u w:val="single"/>
        </w:rPr>
        <w:t>Badania i analizy dotyczące sytuacji społeczno-gospodarczej województwa podkarpackiego</w:t>
      </w:r>
    </w:p>
    <w:p w14:paraId="5AC7F3E6" w14:textId="7C90304A" w:rsidR="00D964D0" w:rsidRPr="00C9122A" w:rsidRDefault="00D964D0" w:rsidP="00C9122A">
      <w:pPr>
        <w:spacing w:after="0" w:line="276" w:lineRule="auto"/>
        <w:ind w:firstLine="708"/>
        <w:rPr>
          <w:rFonts w:ascii="Arial" w:hAnsi="Arial" w:cs="Arial"/>
          <w:sz w:val="22"/>
          <w:szCs w:val="22"/>
        </w:rPr>
      </w:pPr>
      <w:r w:rsidRPr="00C9122A">
        <w:rPr>
          <w:rFonts w:ascii="Arial" w:hAnsi="Arial" w:cs="Arial"/>
          <w:sz w:val="22"/>
          <w:szCs w:val="22"/>
        </w:rPr>
        <w:t>Przeprowadzono badania i przygotowano raporty dotyczące aktualnej sytuacji, tendencji rozwojowych i proponowanych zmi</w:t>
      </w:r>
      <w:r w:rsidR="00C9122A">
        <w:rPr>
          <w:rFonts w:ascii="Arial" w:hAnsi="Arial" w:cs="Arial"/>
          <w:sz w:val="22"/>
          <w:szCs w:val="22"/>
        </w:rPr>
        <w:t xml:space="preserve">an społecznych, gospodarczych </w:t>
      </w:r>
      <w:r w:rsidR="00C9122A">
        <w:rPr>
          <w:rFonts w:ascii="Arial" w:hAnsi="Arial" w:cs="Arial"/>
          <w:sz w:val="22"/>
          <w:szCs w:val="22"/>
        </w:rPr>
        <w:br/>
        <w:t xml:space="preserve">i </w:t>
      </w:r>
      <w:r w:rsidRPr="00C9122A">
        <w:rPr>
          <w:rFonts w:ascii="Arial" w:hAnsi="Arial" w:cs="Arial"/>
          <w:sz w:val="22"/>
          <w:szCs w:val="22"/>
        </w:rPr>
        <w:t>przestrzennych na potrzeby zarządzania strategicznego oraz służące optymalizacji podejmowanych decyzji w zakresie wyznaczania kierunków rozwoju regionu oraz wynikających z bieżących potrzeb Zarządu Województwa</w:t>
      </w:r>
      <w:r w:rsidR="00104E9D" w:rsidRPr="00C9122A">
        <w:rPr>
          <w:rFonts w:ascii="Arial" w:hAnsi="Arial" w:cs="Arial"/>
          <w:sz w:val="22"/>
          <w:szCs w:val="22"/>
        </w:rPr>
        <w:t>, takie jak</w:t>
      </w:r>
      <w:r w:rsidRPr="00C9122A">
        <w:rPr>
          <w:rFonts w:ascii="Arial" w:hAnsi="Arial" w:cs="Arial"/>
          <w:sz w:val="22"/>
          <w:szCs w:val="22"/>
        </w:rPr>
        <w:t>:</w:t>
      </w:r>
    </w:p>
    <w:p w14:paraId="43E49D1D" w14:textId="390CED01" w:rsidR="00D964D0" w:rsidRPr="00C9122A" w:rsidRDefault="00D964D0" w:rsidP="00C9122A">
      <w:pPr>
        <w:pStyle w:val="Akapitzlist"/>
        <w:numPr>
          <w:ilvl w:val="0"/>
          <w:numId w:val="101"/>
        </w:numPr>
        <w:spacing w:after="0" w:line="276" w:lineRule="auto"/>
        <w:rPr>
          <w:rFonts w:ascii="Arial" w:hAnsi="Arial" w:cs="Arial"/>
          <w:bCs/>
          <w:i/>
          <w:iCs/>
          <w:u w:val="single"/>
        </w:rPr>
      </w:pPr>
      <w:bookmarkStart w:id="63" w:name="_Hlk127367037"/>
      <w:r w:rsidRPr="00C9122A">
        <w:rPr>
          <w:rFonts w:ascii="Arial" w:hAnsi="Arial" w:cs="Arial"/>
          <w:bCs/>
          <w:i/>
        </w:rPr>
        <w:t>Ewaluacja ex-ante projektu Programu Strategicznego Rozwoju Transportu Województwa podkarpackiego do roku 2030</w:t>
      </w:r>
      <w:bookmarkEnd w:id="63"/>
      <w:r w:rsidRPr="00C9122A">
        <w:rPr>
          <w:rFonts w:ascii="Arial" w:hAnsi="Arial" w:cs="Arial"/>
          <w:bCs/>
          <w:i/>
        </w:rPr>
        <w:t>.</w:t>
      </w:r>
      <w:r w:rsidRPr="00C9122A">
        <w:rPr>
          <w:rFonts w:ascii="Arial" w:hAnsi="Arial" w:cs="Arial"/>
          <w:bCs/>
        </w:rPr>
        <w:t xml:space="preserve"> </w:t>
      </w:r>
      <w:r w:rsidRPr="00C9122A">
        <w:rPr>
          <w:rFonts w:ascii="Arial" w:hAnsi="Arial" w:cs="Arial"/>
        </w:rPr>
        <w:t>Koszt realizacji badania wyniósł 110 700,00 zł.</w:t>
      </w:r>
    </w:p>
    <w:p w14:paraId="346C4437" w14:textId="77777777" w:rsidR="00D964D0" w:rsidRPr="00C9122A" w:rsidRDefault="00D964D0" w:rsidP="00C9122A">
      <w:pPr>
        <w:pStyle w:val="Akapitzlist"/>
        <w:numPr>
          <w:ilvl w:val="0"/>
          <w:numId w:val="97"/>
        </w:numPr>
        <w:spacing w:after="0" w:line="276" w:lineRule="auto"/>
        <w:rPr>
          <w:rFonts w:ascii="Arial" w:hAnsi="Arial" w:cs="Arial"/>
        </w:rPr>
      </w:pPr>
      <w:r w:rsidRPr="00C9122A">
        <w:rPr>
          <w:rFonts w:ascii="Arial" w:hAnsi="Arial" w:cs="Arial"/>
          <w:i/>
        </w:rPr>
        <w:t xml:space="preserve">Przegląd regionalny. Województwo podkarpackie </w:t>
      </w:r>
      <w:r w:rsidRPr="00C9122A">
        <w:rPr>
          <w:rFonts w:ascii="Arial" w:hAnsi="Arial" w:cs="Arial"/>
        </w:rPr>
        <w:t>2021. Koszt realizacji badania wyniósł 120 540,00 zł</w:t>
      </w:r>
      <w:bookmarkStart w:id="64" w:name="_Hlk64365621"/>
      <w:r w:rsidRPr="00C9122A">
        <w:rPr>
          <w:rFonts w:ascii="Arial" w:hAnsi="Arial" w:cs="Arial"/>
        </w:rPr>
        <w:t>.</w:t>
      </w:r>
    </w:p>
    <w:p w14:paraId="3881D44A" w14:textId="77777777" w:rsidR="00D964D0" w:rsidRPr="00C9122A" w:rsidRDefault="00D964D0" w:rsidP="00C9122A">
      <w:pPr>
        <w:pStyle w:val="Akapitzlist"/>
        <w:numPr>
          <w:ilvl w:val="0"/>
          <w:numId w:val="97"/>
        </w:numPr>
        <w:spacing w:after="0" w:line="276" w:lineRule="auto"/>
        <w:rPr>
          <w:rFonts w:ascii="Arial" w:hAnsi="Arial" w:cs="Arial"/>
        </w:rPr>
      </w:pPr>
      <w:r w:rsidRPr="00C9122A">
        <w:rPr>
          <w:rFonts w:ascii="Arial" w:eastAsia="Calibri" w:hAnsi="Arial" w:cs="Arial"/>
          <w:i/>
        </w:rPr>
        <w:t>Ocena potencjału i możliwości rozwoju podkarpackich instytucji kultury w kontekście nowych wyzwań</w:t>
      </w:r>
      <w:r w:rsidRPr="00C9122A">
        <w:rPr>
          <w:rFonts w:ascii="Arial" w:eastAsia="Calibri" w:hAnsi="Arial" w:cs="Arial"/>
          <w:bCs/>
        </w:rPr>
        <w:t xml:space="preserve">. </w:t>
      </w:r>
      <w:r w:rsidRPr="00C9122A">
        <w:rPr>
          <w:rFonts w:ascii="Arial" w:hAnsi="Arial" w:cs="Arial"/>
        </w:rPr>
        <w:t>Koszt realizacji badania wyniósł 144 857,10 zł.</w:t>
      </w:r>
    </w:p>
    <w:p w14:paraId="67B9DA58" w14:textId="77777777" w:rsidR="00D964D0" w:rsidRPr="00C9122A" w:rsidRDefault="00D964D0" w:rsidP="00C9122A">
      <w:pPr>
        <w:spacing w:after="0" w:line="276" w:lineRule="auto"/>
        <w:rPr>
          <w:rFonts w:ascii="Arial" w:hAnsi="Arial" w:cs="Arial"/>
          <w:sz w:val="22"/>
          <w:szCs w:val="22"/>
        </w:rPr>
      </w:pPr>
      <w:r w:rsidRPr="00C9122A">
        <w:rPr>
          <w:rFonts w:ascii="Arial" w:hAnsi="Arial" w:cs="Arial"/>
          <w:sz w:val="22"/>
          <w:szCs w:val="22"/>
        </w:rPr>
        <w:t xml:space="preserve">Raporty z przeprowadzonych badań zostały rozpowszechnione i są dostępne na stronie internetowej </w:t>
      </w:r>
      <w:hyperlink r:id="rId44" w:history="1">
        <w:r w:rsidRPr="00C9122A">
          <w:rPr>
            <w:rStyle w:val="Hipercze"/>
            <w:rFonts w:ascii="Arial" w:hAnsi="Arial" w:cs="Arial"/>
            <w:sz w:val="22"/>
            <w:szCs w:val="22"/>
          </w:rPr>
          <w:t>rot.podkarpackie.pl</w:t>
        </w:r>
      </w:hyperlink>
      <w:r w:rsidRPr="00C9122A">
        <w:rPr>
          <w:rFonts w:ascii="Arial" w:hAnsi="Arial" w:cs="Arial"/>
          <w:sz w:val="22"/>
          <w:szCs w:val="22"/>
        </w:rPr>
        <w:t>.</w:t>
      </w:r>
    </w:p>
    <w:p w14:paraId="471E6202" w14:textId="19A74470" w:rsidR="00104E9D" w:rsidRPr="00C9122A" w:rsidRDefault="00104E9D" w:rsidP="00C9122A">
      <w:pPr>
        <w:spacing w:after="0" w:line="276" w:lineRule="auto"/>
        <w:rPr>
          <w:rFonts w:ascii="Arial" w:hAnsi="Arial" w:cs="Arial"/>
          <w:sz w:val="22"/>
          <w:szCs w:val="22"/>
        </w:rPr>
      </w:pPr>
      <w:r w:rsidRPr="00C9122A">
        <w:rPr>
          <w:rFonts w:ascii="Arial" w:hAnsi="Arial" w:cs="Arial"/>
          <w:sz w:val="22"/>
          <w:szCs w:val="22"/>
        </w:rPr>
        <w:t>Ponadto:</w:t>
      </w:r>
    </w:p>
    <w:p w14:paraId="5FFA5C66" w14:textId="77777777" w:rsidR="00D964D0" w:rsidRPr="00C9122A" w:rsidRDefault="00D964D0" w:rsidP="00C9122A">
      <w:pPr>
        <w:pStyle w:val="Akapitzlist"/>
        <w:numPr>
          <w:ilvl w:val="0"/>
          <w:numId w:val="102"/>
        </w:numPr>
        <w:spacing w:after="0" w:line="276" w:lineRule="auto"/>
        <w:rPr>
          <w:rFonts w:ascii="Arial" w:hAnsi="Arial" w:cs="Arial"/>
          <w:iCs/>
        </w:rPr>
      </w:pPr>
      <w:r w:rsidRPr="00C9122A">
        <w:rPr>
          <w:rFonts w:ascii="Arial" w:hAnsi="Arial" w:cs="Arial"/>
        </w:rPr>
        <w:t xml:space="preserve">Zlecono ekspertowi zewnętrznemu przygotowanie opracowania eksperckiego </w:t>
      </w:r>
      <w:r w:rsidRPr="00C9122A">
        <w:rPr>
          <w:rFonts w:ascii="Arial" w:hAnsi="Arial" w:cs="Arial"/>
          <w:i/>
        </w:rPr>
        <w:t>Sytuacja obecna oraz prognozowane zmiany stanu systemu transportowego województwa podkarpackiego w świetle wyników Zintegrowanego Modelu Ruchu oraz Generalnego Pomiaru Ruchu 2020/21</w:t>
      </w:r>
      <w:r w:rsidRPr="00C9122A">
        <w:rPr>
          <w:rFonts w:ascii="Arial" w:hAnsi="Arial" w:cs="Arial"/>
        </w:rPr>
        <w:t>. Koszt realizacji opracowania eksperckiego wyniósł 39 000,00 zł.</w:t>
      </w:r>
    </w:p>
    <w:p w14:paraId="22B7AD9E" w14:textId="77777777" w:rsidR="00D964D0" w:rsidRPr="00C9122A" w:rsidRDefault="00D964D0" w:rsidP="00C9122A">
      <w:pPr>
        <w:pStyle w:val="Akapitzlist"/>
        <w:numPr>
          <w:ilvl w:val="0"/>
          <w:numId w:val="97"/>
        </w:numPr>
        <w:spacing w:after="0" w:line="276" w:lineRule="auto"/>
        <w:rPr>
          <w:rFonts w:ascii="Arial" w:hAnsi="Arial" w:cs="Arial"/>
          <w:u w:val="single"/>
        </w:rPr>
      </w:pPr>
      <w:r w:rsidRPr="00C9122A">
        <w:rPr>
          <w:rFonts w:ascii="Arial" w:hAnsi="Arial" w:cs="Arial"/>
        </w:rPr>
        <w:t xml:space="preserve">Zlecono ekspertowi zewnętrznemu realizację zadania </w:t>
      </w:r>
      <w:r w:rsidRPr="00C9122A">
        <w:rPr>
          <w:rFonts w:ascii="Arial" w:hAnsi="Arial" w:cs="Arial"/>
          <w:i/>
        </w:rPr>
        <w:t>Świadczenie usługi doradczo-eksperckiej w ramach prac nad opracowaniem Programu Strategicznego Rozwoju Transportu Województwa Podkarpackiego do roku 2030 – III etap</w:t>
      </w:r>
      <w:r w:rsidRPr="00C9122A">
        <w:rPr>
          <w:rFonts w:ascii="Arial" w:hAnsi="Arial" w:cs="Arial"/>
        </w:rPr>
        <w:t>. Koszt wynagrodzenia dla eksperta zewnętrznego wyniósł 18 500,00 zł.</w:t>
      </w:r>
    </w:p>
    <w:p w14:paraId="4F1366D9" w14:textId="6B2556FB" w:rsidR="00D964D0" w:rsidRPr="00C9122A" w:rsidRDefault="00D964D0" w:rsidP="00C9122A">
      <w:pPr>
        <w:pStyle w:val="Akapitzlist"/>
        <w:numPr>
          <w:ilvl w:val="0"/>
          <w:numId w:val="97"/>
        </w:numPr>
        <w:spacing w:after="120" w:line="276" w:lineRule="auto"/>
        <w:ind w:left="357" w:hanging="357"/>
        <w:contextualSpacing w:val="0"/>
        <w:rPr>
          <w:rFonts w:ascii="Arial" w:hAnsi="Arial" w:cs="Arial"/>
        </w:rPr>
      </w:pPr>
      <w:r w:rsidRPr="00C9122A">
        <w:rPr>
          <w:rFonts w:ascii="Arial" w:hAnsi="Arial" w:cs="Arial"/>
        </w:rPr>
        <w:t xml:space="preserve">Zrealizowano druk trzech publikacji. </w:t>
      </w:r>
      <w:r w:rsidRPr="00C9122A">
        <w:rPr>
          <w:rFonts w:ascii="Arial" w:eastAsia="Calibri" w:hAnsi="Arial" w:cs="Arial"/>
        </w:rPr>
        <w:t>Koszt realizacji zadania wyniósł 33 558,00 zł.</w:t>
      </w:r>
    </w:p>
    <w:bookmarkEnd w:id="64"/>
    <w:p w14:paraId="365D6148" w14:textId="7FC3E76B" w:rsidR="00D964D0" w:rsidRPr="00C9122A" w:rsidRDefault="00D964D0" w:rsidP="00C9122A">
      <w:pPr>
        <w:shd w:val="clear" w:color="auto" w:fill="FFFFFF"/>
        <w:spacing w:after="0" w:line="276" w:lineRule="auto"/>
        <w:rPr>
          <w:rFonts w:ascii="Arial" w:hAnsi="Arial" w:cs="Arial"/>
          <w:i/>
          <w:iCs/>
          <w:sz w:val="22"/>
          <w:szCs w:val="22"/>
          <w:u w:val="single"/>
        </w:rPr>
      </w:pPr>
      <w:r w:rsidRPr="00C9122A">
        <w:rPr>
          <w:rFonts w:ascii="Arial" w:hAnsi="Arial" w:cs="Arial"/>
          <w:sz w:val="22"/>
          <w:szCs w:val="22"/>
          <w:u w:val="single"/>
        </w:rPr>
        <w:t xml:space="preserve">Koordynowano przygotowanie </w:t>
      </w:r>
      <w:r w:rsidRPr="00C9122A">
        <w:rPr>
          <w:rFonts w:ascii="Arial" w:hAnsi="Arial" w:cs="Arial"/>
          <w:bCs/>
          <w:i/>
          <w:iCs/>
          <w:sz w:val="22"/>
          <w:szCs w:val="22"/>
          <w:u w:val="single"/>
        </w:rPr>
        <w:t>Raportu o stanie województwa podkarpackiego za 2021 r.</w:t>
      </w:r>
    </w:p>
    <w:p w14:paraId="3769E7D1" w14:textId="77777777" w:rsidR="00D964D0" w:rsidRPr="00C9122A" w:rsidRDefault="00D964D0" w:rsidP="00C9122A">
      <w:pPr>
        <w:shd w:val="clear" w:color="auto" w:fill="FFFFFF"/>
        <w:spacing w:after="0" w:line="276" w:lineRule="auto"/>
        <w:ind w:firstLine="709"/>
        <w:rPr>
          <w:rFonts w:ascii="Arial" w:hAnsi="Arial" w:cs="Arial"/>
          <w:i/>
          <w:iCs/>
          <w:sz w:val="22"/>
          <w:szCs w:val="22"/>
          <w:u w:val="single"/>
        </w:rPr>
      </w:pPr>
      <w:r w:rsidRPr="00C9122A">
        <w:rPr>
          <w:rFonts w:ascii="Arial" w:hAnsi="Arial" w:cs="Arial"/>
          <w:sz w:val="22"/>
          <w:szCs w:val="22"/>
        </w:rPr>
        <w:t xml:space="preserve">Rok 2022 był czwartym rokiem, w którym został przygotowany </w:t>
      </w:r>
      <w:r w:rsidRPr="00C9122A">
        <w:rPr>
          <w:rFonts w:ascii="Arial" w:hAnsi="Arial" w:cs="Arial"/>
          <w:i/>
          <w:iCs/>
          <w:sz w:val="22"/>
          <w:szCs w:val="22"/>
        </w:rPr>
        <w:t>Raport o stanie województwa.</w:t>
      </w:r>
      <w:r w:rsidRPr="00C9122A">
        <w:rPr>
          <w:rFonts w:ascii="Arial" w:hAnsi="Arial" w:cs="Arial"/>
          <w:sz w:val="22"/>
          <w:szCs w:val="22"/>
        </w:rPr>
        <w:t xml:space="preserve"> Zarząd został zobowiązany do przygotowania i prezentacji na sesji sejmiku raportu o stanie województwa, który </w:t>
      </w:r>
      <w:r w:rsidRPr="00C9122A">
        <w:rPr>
          <w:rFonts w:ascii="Arial" w:hAnsi="Arial" w:cs="Arial"/>
          <w:iCs/>
          <w:sz w:val="22"/>
          <w:szCs w:val="22"/>
        </w:rPr>
        <w:t>p</w:t>
      </w:r>
      <w:r w:rsidRPr="00C9122A">
        <w:rPr>
          <w:rFonts w:ascii="Arial" w:hAnsi="Arial" w:cs="Arial"/>
          <w:sz w:val="22"/>
          <w:szCs w:val="22"/>
        </w:rPr>
        <w:t>owinien obejmować podsumowanie działalności zarządu w roku poprzednim, w szczególności w zakresie realizacji polityk, programów i strategii, uchwał sejmiku i budżetu obywatelskiego.</w:t>
      </w:r>
    </w:p>
    <w:p w14:paraId="74EEFC89" w14:textId="77777777" w:rsidR="00D964D0" w:rsidRPr="00C9122A" w:rsidRDefault="00D964D0" w:rsidP="00C9122A">
      <w:pPr>
        <w:shd w:val="clear" w:color="auto" w:fill="FFFFFF"/>
        <w:spacing w:after="0" w:line="276" w:lineRule="auto"/>
        <w:ind w:firstLine="709"/>
        <w:rPr>
          <w:rFonts w:ascii="Arial" w:hAnsi="Arial" w:cs="Arial"/>
          <w:i/>
          <w:iCs/>
          <w:sz w:val="22"/>
          <w:szCs w:val="22"/>
          <w:u w:val="single"/>
        </w:rPr>
      </w:pPr>
      <w:r w:rsidRPr="00C9122A">
        <w:rPr>
          <w:rFonts w:ascii="Arial" w:hAnsi="Arial" w:cs="Arial"/>
          <w:sz w:val="22"/>
          <w:szCs w:val="22"/>
        </w:rPr>
        <w:t xml:space="preserve">Prace redakcyjne związane z przygotowaniem </w:t>
      </w:r>
      <w:r w:rsidRPr="00C9122A">
        <w:rPr>
          <w:rFonts w:ascii="Arial" w:hAnsi="Arial" w:cs="Arial"/>
          <w:i/>
          <w:sz w:val="22"/>
          <w:szCs w:val="22"/>
        </w:rPr>
        <w:t xml:space="preserve">Raportu o stanie województwa podkarpackiego w 2021 r. </w:t>
      </w:r>
      <w:r w:rsidRPr="00C9122A">
        <w:rPr>
          <w:rFonts w:ascii="Arial" w:hAnsi="Arial" w:cs="Arial"/>
          <w:sz w:val="22"/>
          <w:szCs w:val="22"/>
        </w:rPr>
        <w:t xml:space="preserve">realizowano w oparciu o Uchwałę Nr IV/62/19 Sejmiku Województwa Podkarpackiego z dnia 28 stycznia 2019 r. </w:t>
      </w:r>
      <w:r w:rsidRPr="00C9122A">
        <w:rPr>
          <w:rFonts w:ascii="Arial" w:hAnsi="Arial" w:cs="Arial"/>
          <w:i/>
          <w:sz w:val="22"/>
          <w:szCs w:val="22"/>
        </w:rPr>
        <w:t>w sprawie określenia szczegółowych wymogów dotyczących opracowania Raportu o stanie województwa.</w:t>
      </w:r>
    </w:p>
    <w:p w14:paraId="35535B09" w14:textId="21B44971" w:rsidR="00D964D0" w:rsidRPr="00C9122A" w:rsidRDefault="00D964D0" w:rsidP="00C9122A">
      <w:pPr>
        <w:shd w:val="clear" w:color="auto" w:fill="FFFFFF"/>
        <w:spacing w:line="276" w:lineRule="auto"/>
        <w:ind w:firstLine="709"/>
        <w:rPr>
          <w:rFonts w:ascii="Arial" w:hAnsi="Arial" w:cs="Arial"/>
          <w:sz w:val="22"/>
          <w:szCs w:val="22"/>
        </w:rPr>
      </w:pPr>
      <w:r w:rsidRPr="00C9122A">
        <w:rPr>
          <w:rFonts w:ascii="Arial" w:hAnsi="Arial" w:cs="Arial"/>
          <w:sz w:val="22"/>
          <w:szCs w:val="22"/>
        </w:rPr>
        <w:t>W ramach struktury Urzędu Marszałkowskiego Województwa Podkarpackiego prace nad Raportem koordynował Departament Rozwoju Regionalnego-Regionalne Obserwatorium Terytorialne. Prace te były realizowane w ścisłej współpracy</w:t>
      </w:r>
      <w:r w:rsidR="00104E9D" w:rsidRPr="00C9122A">
        <w:rPr>
          <w:rFonts w:ascii="Arial" w:hAnsi="Arial" w:cs="Arial"/>
          <w:sz w:val="22"/>
          <w:szCs w:val="22"/>
        </w:rPr>
        <w:t xml:space="preserve"> </w:t>
      </w:r>
      <w:r w:rsidR="00C9122A">
        <w:rPr>
          <w:rFonts w:ascii="Arial" w:hAnsi="Arial" w:cs="Arial"/>
          <w:sz w:val="22"/>
          <w:szCs w:val="22"/>
        </w:rPr>
        <w:t>z</w:t>
      </w:r>
      <w:r w:rsidR="00104E9D" w:rsidRPr="00C9122A">
        <w:rPr>
          <w:rFonts w:ascii="Arial" w:hAnsi="Arial" w:cs="Arial"/>
          <w:sz w:val="22"/>
          <w:szCs w:val="22"/>
        </w:rPr>
        <w:t xml:space="preserve"> </w:t>
      </w:r>
      <w:r w:rsidRPr="00C9122A">
        <w:rPr>
          <w:rFonts w:ascii="Arial" w:hAnsi="Arial" w:cs="Arial"/>
          <w:sz w:val="22"/>
          <w:szCs w:val="22"/>
        </w:rPr>
        <w:t xml:space="preserve">komórkami </w:t>
      </w:r>
      <w:r w:rsidR="002D4670" w:rsidRPr="00C9122A">
        <w:rPr>
          <w:rFonts w:ascii="Arial" w:hAnsi="Arial" w:cs="Arial"/>
          <w:sz w:val="22"/>
          <w:szCs w:val="22"/>
        </w:rPr>
        <w:t>merytorycznymi</w:t>
      </w:r>
      <w:r w:rsidRPr="00C9122A">
        <w:rPr>
          <w:rFonts w:ascii="Arial" w:hAnsi="Arial" w:cs="Arial"/>
          <w:sz w:val="22"/>
          <w:szCs w:val="22"/>
        </w:rPr>
        <w:t xml:space="preserve">. </w:t>
      </w:r>
      <w:r w:rsidRPr="00C9122A">
        <w:rPr>
          <w:rFonts w:ascii="Arial" w:hAnsi="Arial" w:cs="Arial"/>
          <w:i/>
          <w:iCs/>
          <w:sz w:val="22"/>
          <w:szCs w:val="22"/>
        </w:rPr>
        <w:t>Raport o stanie województwa podkarpackiego za 2021 r.</w:t>
      </w:r>
      <w:r w:rsidRPr="00C9122A">
        <w:rPr>
          <w:rFonts w:ascii="Arial" w:hAnsi="Arial" w:cs="Arial"/>
          <w:sz w:val="22"/>
          <w:szCs w:val="22"/>
        </w:rPr>
        <w:t xml:space="preserve"> został zaprezentowany na sesji Sejmiku Województwa Podkarpac</w:t>
      </w:r>
      <w:r w:rsidR="00C9122A">
        <w:rPr>
          <w:rFonts w:ascii="Arial" w:hAnsi="Arial" w:cs="Arial"/>
          <w:sz w:val="22"/>
          <w:szCs w:val="22"/>
        </w:rPr>
        <w:t>kiego w dniu 27 czerwca 2022 r.</w:t>
      </w:r>
    </w:p>
    <w:p w14:paraId="59D82675" w14:textId="77777777" w:rsidR="00D964D0" w:rsidRPr="00C9122A" w:rsidRDefault="00D964D0" w:rsidP="00C9122A">
      <w:pPr>
        <w:spacing w:after="0" w:line="276" w:lineRule="auto"/>
        <w:rPr>
          <w:rFonts w:ascii="Arial" w:hAnsi="Arial" w:cs="Arial"/>
          <w:sz w:val="22"/>
          <w:szCs w:val="22"/>
          <w:u w:val="single"/>
        </w:rPr>
      </w:pPr>
      <w:r w:rsidRPr="00C9122A">
        <w:rPr>
          <w:rFonts w:ascii="Arial" w:hAnsi="Arial" w:cs="Arial"/>
          <w:sz w:val="22"/>
          <w:szCs w:val="22"/>
          <w:u w:val="single"/>
        </w:rPr>
        <w:t>Zbierano, analizowano, opracowywano (w tym graficznie) dane dotyczące sytuacji społeczno-gospodarczej</w:t>
      </w:r>
    </w:p>
    <w:p w14:paraId="54484D90" w14:textId="62820AA1" w:rsidR="00D964D0" w:rsidRPr="00C9122A" w:rsidRDefault="00D964D0" w:rsidP="00C9122A">
      <w:pPr>
        <w:pStyle w:val="Akapitzlist"/>
        <w:numPr>
          <w:ilvl w:val="0"/>
          <w:numId w:val="98"/>
        </w:numPr>
        <w:spacing w:after="0" w:line="276" w:lineRule="auto"/>
        <w:rPr>
          <w:rFonts w:ascii="Arial" w:hAnsi="Arial" w:cs="Arial"/>
        </w:rPr>
      </w:pPr>
      <w:r w:rsidRPr="00C9122A">
        <w:rPr>
          <w:rFonts w:ascii="Arial" w:hAnsi="Arial" w:cs="Arial"/>
        </w:rPr>
        <w:t xml:space="preserve">powiatów województwa podkarpackiego. Dane te były częścią wydawanego wspólnie przez UMWP i Urząd Statystyczny w Rzeszowie – Wojewódzki Ośrodek Badań Regionalnych, comiesięcznego </w:t>
      </w:r>
      <w:r w:rsidRPr="00C9122A">
        <w:rPr>
          <w:rFonts w:ascii="Arial" w:hAnsi="Arial" w:cs="Arial"/>
          <w:i/>
        </w:rPr>
        <w:t>Komunikatu o sytuacji społeczno-gospodarczej powiatów województwa podkarpackiego</w:t>
      </w:r>
      <w:r w:rsidR="00C9122A">
        <w:rPr>
          <w:rFonts w:ascii="Arial" w:hAnsi="Arial" w:cs="Arial"/>
        </w:rPr>
        <w:t>;</w:t>
      </w:r>
    </w:p>
    <w:p w14:paraId="74D47F33" w14:textId="50C68CD3" w:rsidR="00D964D0" w:rsidRPr="00C9122A" w:rsidRDefault="00D964D0" w:rsidP="00C9122A">
      <w:pPr>
        <w:pStyle w:val="Akapitzlist"/>
        <w:numPr>
          <w:ilvl w:val="0"/>
          <w:numId w:val="98"/>
        </w:numPr>
        <w:spacing w:after="0" w:line="276" w:lineRule="auto"/>
        <w:rPr>
          <w:rFonts w:ascii="Arial" w:hAnsi="Arial" w:cs="Arial"/>
        </w:rPr>
      </w:pPr>
      <w:r w:rsidRPr="00C9122A">
        <w:rPr>
          <w:rFonts w:ascii="Arial" w:hAnsi="Arial" w:cs="Arial"/>
        </w:rPr>
        <w:t xml:space="preserve">wybranych miast-regionalnych biegunów wzrostu województwa podkarpackiego oraz Rzeszowskiego Obszaru Funkcjonalnego. Dane te były częścią wydawanej wspólnie przez UMWP i Urząd Statystyczny w Rzeszowie – Wojewódzki Ośrodek Badań Regionalnych, kwartalnie </w:t>
      </w:r>
      <w:r w:rsidRPr="00C9122A">
        <w:rPr>
          <w:rFonts w:ascii="Arial" w:hAnsi="Arial" w:cs="Arial"/>
          <w:i/>
        </w:rPr>
        <w:t>Informacji o sytuacji społeczno-gospodarczej wybranych miast – regionalnych biegunów wzrostu województwa podkarpackiego</w:t>
      </w:r>
      <w:r w:rsidRPr="00C9122A">
        <w:rPr>
          <w:rFonts w:ascii="Arial" w:hAnsi="Arial" w:cs="Arial"/>
        </w:rPr>
        <w:t xml:space="preserve"> </w:t>
      </w:r>
      <w:r w:rsidRPr="00C9122A">
        <w:rPr>
          <w:rFonts w:ascii="Arial" w:hAnsi="Arial" w:cs="Arial"/>
          <w:i/>
        </w:rPr>
        <w:t>oraz Rzeszowskiego Obszaru Funkcjonalnego</w:t>
      </w:r>
      <w:r w:rsidR="00C9122A">
        <w:rPr>
          <w:rFonts w:ascii="Arial" w:hAnsi="Arial" w:cs="Arial"/>
        </w:rPr>
        <w:t>.</w:t>
      </w:r>
    </w:p>
    <w:p w14:paraId="60251C79" w14:textId="2CC57ECE" w:rsidR="00D964D0" w:rsidRPr="00C9122A" w:rsidRDefault="00D964D0" w:rsidP="00C9122A">
      <w:pPr>
        <w:spacing w:line="276" w:lineRule="auto"/>
        <w:rPr>
          <w:rFonts w:ascii="Arial" w:hAnsi="Arial" w:cs="Arial"/>
          <w:sz w:val="22"/>
          <w:szCs w:val="22"/>
        </w:rPr>
      </w:pPr>
      <w:r w:rsidRPr="00C9122A">
        <w:rPr>
          <w:rFonts w:ascii="Arial" w:hAnsi="Arial" w:cs="Arial"/>
          <w:sz w:val="22"/>
          <w:szCs w:val="22"/>
        </w:rPr>
        <w:t xml:space="preserve">Komunikaty i informacje są publikowane na stronie internetowej Urzędu Statystycznego </w:t>
      </w:r>
      <w:r w:rsidRPr="00C9122A">
        <w:rPr>
          <w:rFonts w:ascii="Arial" w:hAnsi="Arial" w:cs="Arial"/>
          <w:sz w:val="22"/>
          <w:szCs w:val="22"/>
        </w:rPr>
        <w:br/>
        <w:t xml:space="preserve">w Rzeszowie </w:t>
      </w:r>
      <w:hyperlink r:id="rId45" w:history="1">
        <w:r w:rsidRPr="00C9122A">
          <w:rPr>
            <w:rStyle w:val="Hipercze"/>
            <w:rFonts w:ascii="Arial" w:hAnsi="Arial" w:cs="Arial"/>
            <w:sz w:val="22"/>
            <w:szCs w:val="22"/>
          </w:rPr>
          <w:t>rzeszow.stat.gov.pl</w:t>
        </w:r>
      </w:hyperlink>
      <w:r w:rsidRPr="00C9122A">
        <w:rPr>
          <w:rFonts w:ascii="Arial" w:hAnsi="Arial" w:cs="Arial"/>
          <w:sz w:val="22"/>
          <w:szCs w:val="22"/>
        </w:rPr>
        <w:t xml:space="preserve"> oraz </w:t>
      </w:r>
      <w:hyperlink r:id="rId46" w:history="1">
        <w:r w:rsidRPr="00C9122A">
          <w:rPr>
            <w:rStyle w:val="Hipercze"/>
            <w:rFonts w:ascii="Arial" w:hAnsi="Arial" w:cs="Arial"/>
            <w:sz w:val="22"/>
            <w:szCs w:val="22"/>
          </w:rPr>
          <w:t>rot.podkarpackie.pl</w:t>
        </w:r>
      </w:hyperlink>
      <w:r w:rsidR="00C9122A">
        <w:rPr>
          <w:rFonts w:ascii="Arial" w:hAnsi="Arial" w:cs="Arial"/>
          <w:sz w:val="22"/>
          <w:szCs w:val="22"/>
        </w:rPr>
        <w:t>.</w:t>
      </w:r>
    </w:p>
    <w:p w14:paraId="0AC22853" w14:textId="77777777" w:rsidR="00D964D0" w:rsidRPr="00C9122A" w:rsidRDefault="00D964D0" w:rsidP="00C9122A">
      <w:pPr>
        <w:spacing w:after="0" w:line="276" w:lineRule="auto"/>
        <w:rPr>
          <w:rFonts w:ascii="Arial" w:hAnsi="Arial" w:cs="Arial"/>
          <w:sz w:val="22"/>
          <w:szCs w:val="22"/>
          <w:u w:val="single"/>
        </w:rPr>
      </w:pPr>
      <w:r w:rsidRPr="00C9122A">
        <w:rPr>
          <w:rFonts w:ascii="Arial" w:hAnsi="Arial" w:cs="Arial"/>
          <w:sz w:val="22"/>
          <w:szCs w:val="22"/>
          <w:u w:val="single"/>
        </w:rPr>
        <w:t>Współpraca z instytucjami dysponującymi danymi z zakresu rozwoju województwa, w celu ich upublicznienia, przekazywania, scalania, zbierania</w:t>
      </w:r>
    </w:p>
    <w:p w14:paraId="5591ADE0" w14:textId="77777777" w:rsidR="00D964D0" w:rsidRPr="00C9122A" w:rsidRDefault="00D964D0" w:rsidP="00C9122A">
      <w:pPr>
        <w:pStyle w:val="Akapitzlist"/>
        <w:numPr>
          <w:ilvl w:val="0"/>
          <w:numId w:val="99"/>
        </w:numPr>
        <w:spacing w:after="0" w:line="276" w:lineRule="auto"/>
        <w:rPr>
          <w:rFonts w:ascii="Arial" w:hAnsi="Arial" w:cs="Arial"/>
        </w:rPr>
      </w:pPr>
      <w:r w:rsidRPr="00C9122A">
        <w:rPr>
          <w:rFonts w:ascii="Arial" w:hAnsi="Arial" w:cs="Arial"/>
        </w:rPr>
        <w:t>w związku z sieciowaniem współpracy podmiotów odpowiedzialnych za monitorowanie polityk publicznych zorganizowano w dniu 9 grudnia 2022 r. konferencję pn.</w:t>
      </w:r>
      <w:r w:rsidRPr="00C9122A">
        <w:rPr>
          <w:rFonts w:ascii="Arial" w:hAnsi="Arial" w:cs="Arial"/>
          <w:color w:val="000000"/>
        </w:rPr>
        <w:t xml:space="preserve"> </w:t>
      </w:r>
      <w:r w:rsidRPr="00C9122A">
        <w:rPr>
          <w:rFonts w:ascii="Arial" w:hAnsi="Arial" w:cs="Arial"/>
          <w:i/>
          <w:color w:val="000000"/>
        </w:rPr>
        <w:t>Województwo podkarpackie w warunkach zmieniającego się otoczenia geopolitycznego</w:t>
      </w:r>
      <w:r w:rsidRPr="00C9122A">
        <w:rPr>
          <w:rFonts w:ascii="Arial" w:hAnsi="Arial" w:cs="Arial"/>
          <w:i/>
          <w:iCs/>
        </w:rPr>
        <w:t>.</w:t>
      </w:r>
      <w:r w:rsidRPr="00C9122A">
        <w:rPr>
          <w:rFonts w:ascii="Arial" w:hAnsi="Arial" w:cs="Arial"/>
        </w:rPr>
        <w:t xml:space="preserve"> </w:t>
      </w:r>
      <w:r w:rsidRPr="00C9122A">
        <w:rPr>
          <w:rFonts w:ascii="Arial" w:hAnsi="Arial" w:cs="Arial"/>
          <w:color w:val="000000"/>
        </w:rPr>
        <w:t xml:space="preserve">Celem konferencji było zaprezentowanie zagadnień dotyczących otoczenia geopolitycznego, demograficznego, społecznego a także kulturowego województwa podkarpackiego. </w:t>
      </w:r>
      <w:r w:rsidRPr="00C9122A">
        <w:rPr>
          <w:rFonts w:ascii="Arial" w:hAnsi="Arial" w:cs="Arial"/>
        </w:rPr>
        <w:t>Koszt zorganizowania konferencji w trybie hybrydowym wyniósł 43 600,00 zł.</w:t>
      </w:r>
    </w:p>
    <w:p w14:paraId="50C84D48" w14:textId="46014036" w:rsidR="00D964D0" w:rsidRPr="00C9122A" w:rsidRDefault="00D964D0" w:rsidP="00C9122A">
      <w:pPr>
        <w:pStyle w:val="Akapitzlist"/>
        <w:numPr>
          <w:ilvl w:val="0"/>
          <w:numId w:val="99"/>
        </w:numPr>
        <w:spacing w:after="0" w:line="276" w:lineRule="auto"/>
        <w:rPr>
          <w:rFonts w:ascii="Arial" w:hAnsi="Arial" w:cs="Arial"/>
        </w:rPr>
      </w:pPr>
      <w:r w:rsidRPr="00C9122A">
        <w:rPr>
          <w:rFonts w:ascii="Arial" w:hAnsi="Arial" w:cs="Arial"/>
        </w:rPr>
        <w:t xml:space="preserve">prowadzona jest stała wymiana informacji oraz danych w zakresie sytuacji społeczno-gospodarczej z Urzędem Statystycznym w Rzeszowie, Wojewódzkim Urzędem Pracy </w:t>
      </w:r>
      <w:r w:rsidRPr="00C9122A">
        <w:rPr>
          <w:rFonts w:ascii="Arial" w:hAnsi="Arial" w:cs="Arial"/>
        </w:rPr>
        <w:br/>
        <w:t>w Rzeszowie, Regionalnym Ośrodkiem Polityki S</w:t>
      </w:r>
      <w:r w:rsidR="00C9122A">
        <w:rPr>
          <w:rFonts w:ascii="Arial" w:hAnsi="Arial" w:cs="Arial"/>
        </w:rPr>
        <w:t xml:space="preserve">połecznej w Rzeszowie, ROT-ami </w:t>
      </w:r>
      <w:r w:rsidR="00C9122A">
        <w:rPr>
          <w:rFonts w:ascii="Arial" w:hAnsi="Arial" w:cs="Arial"/>
        </w:rPr>
        <w:br/>
      </w:r>
      <w:r w:rsidRPr="00C9122A">
        <w:rPr>
          <w:rFonts w:ascii="Arial" w:hAnsi="Arial" w:cs="Arial"/>
        </w:rPr>
        <w:t>z innych województw, Krajowym Obserwatorium Terytorialnym;</w:t>
      </w:r>
    </w:p>
    <w:p w14:paraId="34BFC3D4" w14:textId="68B635CE" w:rsidR="00D964D0" w:rsidRPr="00C9122A" w:rsidRDefault="00D964D0" w:rsidP="00C9122A">
      <w:pPr>
        <w:pStyle w:val="Akapitzlist"/>
        <w:numPr>
          <w:ilvl w:val="0"/>
          <w:numId w:val="99"/>
        </w:numPr>
        <w:spacing w:after="120" w:line="276" w:lineRule="auto"/>
        <w:ind w:left="357" w:hanging="357"/>
        <w:contextualSpacing w:val="0"/>
        <w:rPr>
          <w:rFonts w:ascii="Arial" w:hAnsi="Arial" w:cs="Arial"/>
        </w:rPr>
      </w:pPr>
      <w:r w:rsidRPr="00C9122A">
        <w:rPr>
          <w:rFonts w:ascii="Arial" w:hAnsi="Arial" w:cs="Arial"/>
        </w:rPr>
        <w:t>wiedza zebrana i wytworzona w ROT jest wykorzystywana przez inne departamenty UMWP, gminy, powiaty z terenu województwa podkarpackiego, uczelnie wyższe i innych zainteresowanych. Służy m.in. do monitorowania Regionalnej Strategii Innowacji, Regionalnego Programu Operacyjnego Województwa Podkarpackiego na lata 2014-2020.</w:t>
      </w:r>
    </w:p>
    <w:p w14:paraId="3BC87136" w14:textId="77777777" w:rsidR="00D964D0" w:rsidRPr="00C9122A" w:rsidRDefault="00D964D0" w:rsidP="00C9122A">
      <w:pPr>
        <w:spacing w:after="0" w:line="276" w:lineRule="auto"/>
        <w:rPr>
          <w:rFonts w:ascii="Arial" w:hAnsi="Arial" w:cs="Arial"/>
          <w:sz w:val="22"/>
          <w:szCs w:val="22"/>
          <w:u w:val="single"/>
        </w:rPr>
      </w:pPr>
      <w:r w:rsidRPr="00C9122A">
        <w:rPr>
          <w:rFonts w:ascii="Arial" w:hAnsi="Arial" w:cs="Arial"/>
          <w:sz w:val="22"/>
          <w:szCs w:val="22"/>
          <w:u w:val="single"/>
        </w:rPr>
        <w:t>Narzędzie informatyczne „Monitoruj Podkarpackie”</w:t>
      </w:r>
    </w:p>
    <w:p w14:paraId="45931F9A" w14:textId="7098C0C5" w:rsidR="00D964D0" w:rsidRPr="00C9122A" w:rsidRDefault="00D964D0" w:rsidP="00C9122A">
      <w:pPr>
        <w:pStyle w:val="Akapitzlist"/>
        <w:numPr>
          <w:ilvl w:val="0"/>
          <w:numId w:val="99"/>
        </w:numPr>
        <w:spacing w:after="120" w:line="276" w:lineRule="auto"/>
        <w:ind w:left="357" w:hanging="357"/>
        <w:contextualSpacing w:val="0"/>
        <w:rPr>
          <w:rFonts w:ascii="Arial" w:hAnsi="Arial" w:cs="Arial"/>
        </w:rPr>
      </w:pPr>
      <w:r w:rsidRPr="00C9122A">
        <w:rPr>
          <w:rFonts w:ascii="Arial" w:hAnsi="Arial" w:cs="Arial"/>
        </w:rPr>
        <w:t xml:space="preserve">Prowadzono prace związane z administrowaniem oraz funkcjonowaniem zakładki „Monitoruj Podkarpackie”, dostępnej pod adresem </w:t>
      </w:r>
      <w:r w:rsidRPr="00C9122A">
        <w:rPr>
          <w:rFonts w:ascii="Arial" w:hAnsi="Arial" w:cs="Arial"/>
          <w:color w:val="0070C0"/>
          <w:u w:val="single"/>
        </w:rPr>
        <w:t>rot.podkarpackie.pl</w:t>
      </w:r>
      <w:r w:rsidRPr="00C9122A">
        <w:rPr>
          <w:rFonts w:ascii="Arial" w:hAnsi="Arial" w:cs="Arial"/>
        </w:rPr>
        <w:t xml:space="preserve"> i wspomagającej system monitoringu strategii rozwoju województwa oraz poziomu rozwoju społeczno-gospodarczego województwa podkarpackiego.</w:t>
      </w:r>
    </w:p>
    <w:p w14:paraId="3830344F" w14:textId="77777777" w:rsidR="00D964D0" w:rsidRPr="00C9122A" w:rsidRDefault="00D964D0" w:rsidP="00C9122A">
      <w:pPr>
        <w:spacing w:after="0" w:line="276" w:lineRule="auto"/>
        <w:rPr>
          <w:rFonts w:ascii="Arial" w:hAnsi="Arial" w:cs="Arial"/>
          <w:sz w:val="22"/>
          <w:szCs w:val="22"/>
          <w:u w:val="single"/>
        </w:rPr>
      </w:pPr>
      <w:r w:rsidRPr="00C9122A">
        <w:rPr>
          <w:rFonts w:ascii="Arial" w:hAnsi="Arial" w:cs="Arial"/>
          <w:sz w:val="22"/>
          <w:szCs w:val="22"/>
          <w:u w:val="single"/>
        </w:rPr>
        <w:t>Realizowane projekty</w:t>
      </w:r>
    </w:p>
    <w:p w14:paraId="2C537A9D" w14:textId="1A27E06C" w:rsidR="00D964D0" w:rsidRPr="00C9122A" w:rsidRDefault="00D964D0" w:rsidP="00C9122A">
      <w:pPr>
        <w:pStyle w:val="Akapitzlist"/>
        <w:numPr>
          <w:ilvl w:val="0"/>
          <w:numId w:val="100"/>
        </w:numPr>
        <w:spacing w:after="0" w:line="276" w:lineRule="auto"/>
        <w:rPr>
          <w:rFonts w:ascii="Arial" w:hAnsi="Arial" w:cs="Arial"/>
          <w:bCs/>
        </w:rPr>
      </w:pPr>
      <w:r w:rsidRPr="00C9122A">
        <w:rPr>
          <w:rFonts w:ascii="Arial" w:hAnsi="Arial" w:cs="Arial"/>
        </w:rPr>
        <w:t xml:space="preserve">Projekt pn. </w:t>
      </w:r>
      <w:r w:rsidRPr="00C9122A">
        <w:rPr>
          <w:rFonts w:ascii="Arial" w:hAnsi="Arial" w:cs="Arial"/>
          <w:i/>
          <w:iCs/>
        </w:rPr>
        <w:t xml:space="preserve">Wsparcie działalności Regionalnego Obserwatorium Terytorialnego w procesie dostarczania niezbędnej wiedzy do zarządzania rozwojem regionu RPO WP 2014-2020 </w:t>
      </w:r>
      <w:r w:rsidRPr="00C9122A">
        <w:rPr>
          <w:rFonts w:ascii="Arial" w:hAnsi="Arial" w:cs="Arial"/>
          <w:iCs/>
        </w:rPr>
        <w:t>(projekt własny realizowany w ramach Pomocy</w:t>
      </w:r>
      <w:r w:rsidR="00C9122A">
        <w:rPr>
          <w:rFonts w:ascii="Arial" w:hAnsi="Arial" w:cs="Arial"/>
          <w:iCs/>
        </w:rPr>
        <w:t xml:space="preserve"> technicznej RPO WP 2014-2020, </w:t>
      </w:r>
      <w:r w:rsidRPr="00C9122A">
        <w:rPr>
          <w:rFonts w:ascii="Arial" w:hAnsi="Arial" w:cs="Arial"/>
          <w:iCs/>
        </w:rPr>
        <w:t>w okresie od 1 stycznia 2021 r. do 31 grudnia 2023 r.)</w:t>
      </w:r>
    </w:p>
    <w:p w14:paraId="1993B08E" w14:textId="77777777" w:rsidR="00D964D0" w:rsidRPr="00C9122A" w:rsidRDefault="00D964D0" w:rsidP="00C9122A">
      <w:pPr>
        <w:spacing w:after="0" w:line="276" w:lineRule="auto"/>
        <w:ind w:firstLine="709"/>
        <w:rPr>
          <w:rFonts w:ascii="Arial" w:eastAsia="NimbusSanL-Bold-Identity-H" w:hAnsi="Arial" w:cs="Arial"/>
          <w:bCs/>
          <w:sz w:val="22"/>
          <w:szCs w:val="22"/>
        </w:rPr>
      </w:pPr>
      <w:r w:rsidRPr="00C9122A">
        <w:rPr>
          <w:rFonts w:ascii="Arial" w:eastAsia="NimbusSanL-Bold-Identity-H" w:hAnsi="Arial" w:cs="Arial"/>
          <w:bCs/>
          <w:sz w:val="22"/>
          <w:szCs w:val="22"/>
        </w:rPr>
        <w:t>Celem projektu jest dostarczenie podmiotom wpływającym na sytuację społeczno- gospodarczą w województwie wiedzy dla decyzji rozwojowych. Realizacja celu projektu przyczynia się do osiągnięcia celów RPO WP, jak również umożliwia sprawne funkcjonowanie systemu realizacji Programu i efektywne wykorzystanie środków unijnych. Realizacja projektu zapewnia również ciągłość procesu programowania, między innymi poprzez ukierunkowanie opracowywanych w ramach projektu badań i analiz na kolejną perspektywę finansową.</w:t>
      </w:r>
    </w:p>
    <w:p w14:paraId="51E8F10E" w14:textId="77777777" w:rsidR="00D964D0" w:rsidRPr="00C9122A" w:rsidRDefault="00D964D0" w:rsidP="00C9122A">
      <w:pPr>
        <w:spacing w:after="0" w:line="276" w:lineRule="auto"/>
        <w:ind w:firstLine="709"/>
        <w:rPr>
          <w:rFonts w:ascii="Arial" w:hAnsi="Arial" w:cs="Arial"/>
          <w:bCs/>
          <w:sz w:val="22"/>
          <w:szCs w:val="22"/>
        </w:rPr>
      </w:pPr>
      <w:r w:rsidRPr="00C9122A">
        <w:rPr>
          <w:rFonts w:ascii="Arial" w:hAnsi="Arial" w:cs="Arial"/>
          <w:bCs/>
          <w:sz w:val="22"/>
          <w:szCs w:val="22"/>
        </w:rPr>
        <w:t>W dniu 27 czerwca 2022 r. podpisano aneks nr RPPK.10.01.00-18-0001/20-02, którym wydłużono okres realizacji projektu do 31 grudnia 2023 r. oraz zwiększono całkowitą wartość projektu do kwoty 1 050 000,00 zł.</w:t>
      </w:r>
    </w:p>
    <w:p w14:paraId="70748C23" w14:textId="0C102055" w:rsidR="00D964D0" w:rsidRPr="00C9122A" w:rsidRDefault="00D964D0" w:rsidP="00C9122A">
      <w:pPr>
        <w:spacing w:after="0" w:line="276" w:lineRule="auto"/>
        <w:ind w:firstLine="709"/>
        <w:rPr>
          <w:rFonts w:ascii="Arial" w:hAnsi="Arial" w:cs="Arial"/>
          <w:iCs/>
          <w:sz w:val="22"/>
          <w:szCs w:val="22"/>
        </w:rPr>
      </w:pPr>
      <w:r w:rsidRPr="00C9122A">
        <w:rPr>
          <w:rFonts w:ascii="Arial" w:hAnsi="Arial" w:cs="Arial"/>
          <w:bCs/>
          <w:sz w:val="22"/>
          <w:szCs w:val="22"/>
        </w:rPr>
        <w:t>W</w:t>
      </w:r>
      <w:r w:rsidRPr="00C9122A">
        <w:rPr>
          <w:rFonts w:ascii="Arial" w:eastAsia="Calibri" w:hAnsi="Arial" w:cs="Arial"/>
          <w:sz w:val="22"/>
          <w:szCs w:val="22"/>
        </w:rPr>
        <w:t xml:space="preserve">skaźnikami realizacji projektu, które beneficjent jest zobowiązany osiągnąć do końca 2023 r., </w:t>
      </w:r>
      <w:r w:rsidR="002D4670" w:rsidRPr="00C9122A">
        <w:rPr>
          <w:rFonts w:ascii="Arial" w:eastAsia="Calibri" w:hAnsi="Arial" w:cs="Arial"/>
          <w:sz w:val="22"/>
          <w:szCs w:val="22"/>
        </w:rPr>
        <w:t>jest opracowanie</w:t>
      </w:r>
      <w:r w:rsidRPr="00C9122A">
        <w:rPr>
          <w:rFonts w:ascii="Arial" w:eastAsia="Calibri" w:hAnsi="Arial" w:cs="Arial"/>
          <w:sz w:val="22"/>
          <w:szCs w:val="22"/>
        </w:rPr>
        <w:t xml:space="preserve"> 6 ekspertyz oraz org</w:t>
      </w:r>
      <w:r w:rsidR="00C9122A">
        <w:rPr>
          <w:rFonts w:ascii="Arial" w:eastAsia="Calibri" w:hAnsi="Arial" w:cs="Arial"/>
          <w:sz w:val="22"/>
          <w:szCs w:val="22"/>
        </w:rPr>
        <w:t>anizacja 3 spotkań/konferencji.</w:t>
      </w:r>
    </w:p>
    <w:p w14:paraId="423103B1" w14:textId="77777777" w:rsidR="00D964D0" w:rsidRPr="00C9122A" w:rsidRDefault="00D964D0" w:rsidP="00C9122A">
      <w:pPr>
        <w:spacing w:after="0" w:line="276" w:lineRule="auto"/>
        <w:ind w:firstLine="709"/>
        <w:rPr>
          <w:rFonts w:ascii="Arial" w:hAnsi="Arial" w:cs="Arial"/>
          <w:bCs/>
          <w:sz w:val="22"/>
          <w:szCs w:val="22"/>
        </w:rPr>
      </w:pPr>
      <w:r w:rsidRPr="00C9122A">
        <w:rPr>
          <w:rFonts w:ascii="Arial" w:hAnsi="Arial" w:cs="Arial"/>
          <w:bCs/>
          <w:sz w:val="22"/>
          <w:szCs w:val="22"/>
        </w:rPr>
        <w:t xml:space="preserve">W 2022 r. wydano łącznie 313 840,00 zł (w tym 85% wkład UE: 266 764,00 zł, 15% wkład własny: 47 076,00 zł). </w:t>
      </w:r>
      <w:r w:rsidRPr="00C9122A">
        <w:rPr>
          <w:rFonts w:ascii="Arial" w:eastAsia="Calibri" w:hAnsi="Arial" w:cs="Arial"/>
          <w:sz w:val="22"/>
          <w:szCs w:val="22"/>
        </w:rPr>
        <w:t xml:space="preserve">W ramach projektu w 2022 r. zrealizowano 3 badania/ekspertyzy. </w:t>
      </w:r>
      <w:r w:rsidRPr="00C9122A">
        <w:rPr>
          <w:rFonts w:ascii="Arial" w:hAnsi="Arial" w:cs="Arial"/>
          <w:iCs/>
          <w:sz w:val="22"/>
          <w:szCs w:val="22"/>
        </w:rPr>
        <w:t>Zorganizowano również 1 konferencję.</w:t>
      </w:r>
    </w:p>
    <w:p w14:paraId="2E92A0DB" w14:textId="32B76937" w:rsidR="00172596" w:rsidRPr="00C9122A" w:rsidRDefault="00D964D0" w:rsidP="00C9122A">
      <w:pPr>
        <w:spacing w:line="276" w:lineRule="auto"/>
        <w:ind w:firstLine="709"/>
        <w:rPr>
          <w:rFonts w:ascii="Arial" w:hAnsi="Arial" w:cs="Arial"/>
          <w:bCs/>
          <w:sz w:val="22"/>
          <w:szCs w:val="22"/>
        </w:rPr>
      </w:pPr>
      <w:r w:rsidRPr="00C9122A">
        <w:rPr>
          <w:rFonts w:ascii="Arial" w:hAnsi="Arial" w:cs="Arial"/>
          <w:bCs/>
          <w:sz w:val="22"/>
          <w:szCs w:val="22"/>
        </w:rPr>
        <w:t>Wszystkie zaplanowane na 2022 r. w ramach projektu d</w:t>
      </w:r>
      <w:r w:rsidR="00C9122A">
        <w:rPr>
          <w:rFonts w:ascii="Arial" w:hAnsi="Arial" w:cs="Arial"/>
          <w:bCs/>
          <w:sz w:val="22"/>
          <w:szCs w:val="22"/>
        </w:rPr>
        <w:t>ziałania, zostały zrealizowane.</w:t>
      </w:r>
    </w:p>
    <w:p w14:paraId="303D5E37" w14:textId="2683C645" w:rsidR="0042579C" w:rsidRPr="00C9122A" w:rsidRDefault="0042579C" w:rsidP="00C9122A">
      <w:pPr>
        <w:spacing w:after="0" w:line="276" w:lineRule="auto"/>
        <w:rPr>
          <w:rFonts w:ascii="Arial" w:hAnsi="Arial" w:cs="Arial"/>
          <w:b/>
          <w:bCs/>
          <w:sz w:val="22"/>
          <w:szCs w:val="22"/>
        </w:rPr>
      </w:pPr>
      <w:r w:rsidRPr="00C9122A">
        <w:rPr>
          <w:rFonts w:ascii="Arial" w:hAnsi="Arial" w:cs="Arial"/>
          <w:b/>
          <w:bCs/>
          <w:sz w:val="22"/>
          <w:szCs w:val="22"/>
        </w:rPr>
        <w:t>Ad.</w:t>
      </w:r>
      <w:r w:rsidR="00BD4C48" w:rsidRPr="00C9122A">
        <w:rPr>
          <w:rFonts w:ascii="Arial" w:hAnsi="Arial" w:cs="Arial"/>
          <w:b/>
          <w:bCs/>
          <w:sz w:val="22"/>
          <w:szCs w:val="22"/>
        </w:rPr>
        <w:t>3</w:t>
      </w:r>
      <w:r w:rsidRPr="00C9122A">
        <w:rPr>
          <w:rFonts w:ascii="Arial" w:hAnsi="Arial" w:cs="Arial"/>
          <w:b/>
          <w:bCs/>
          <w:sz w:val="22"/>
          <w:szCs w:val="22"/>
        </w:rPr>
        <w:t>.</w:t>
      </w:r>
      <w:r w:rsidR="00CA0C69" w:rsidRPr="00C9122A">
        <w:rPr>
          <w:rFonts w:ascii="Arial" w:hAnsi="Arial" w:cs="Arial"/>
          <w:b/>
          <w:bCs/>
          <w:sz w:val="22"/>
          <w:szCs w:val="22"/>
        </w:rPr>
        <w:t xml:space="preserve"> </w:t>
      </w:r>
      <w:r w:rsidRPr="00C9122A">
        <w:rPr>
          <w:rFonts w:ascii="Arial" w:hAnsi="Arial" w:cs="Arial"/>
          <w:b/>
          <w:bCs/>
          <w:sz w:val="22"/>
          <w:szCs w:val="22"/>
        </w:rPr>
        <w:t>Opiniowanie dokumentów pod kątem zgodności ze Strategią rozwoju województwa – Podkarpackie 2030</w:t>
      </w:r>
    </w:p>
    <w:p w14:paraId="07308412" w14:textId="77777777" w:rsidR="00E3279E" w:rsidRPr="00C9122A" w:rsidRDefault="00E3279E" w:rsidP="00C9122A">
      <w:pPr>
        <w:spacing w:after="0" w:line="276" w:lineRule="auto"/>
        <w:ind w:firstLine="709"/>
        <w:rPr>
          <w:rFonts w:ascii="Arial" w:hAnsi="Arial" w:cs="Arial"/>
          <w:color w:val="000000" w:themeColor="text1"/>
          <w:sz w:val="22"/>
          <w:szCs w:val="22"/>
        </w:rPr>
      </w:pPr>
      <w:r w:rsidRPr="00C9122A">
        <w:rPr>
          <w:rFonts w:ascii="Arial" w:hAnsi="Arial" w:cs="Arial"/>
          <w:color w:val="000000" w:themeColor="text1"/>
          <w:sz w:val="22"/>
          <w:szCs w:val="22"/>
        </w:rPr>
        <w:t xml:space="preserve">Zgodnie z art. 10f ust. 2 i 3 ustawy z dnia 8 marca 1990 roku o samorządzie gminnym (dalej: u.s.g.), wójt przedkłada opracowany projekt strategii rozwoju gminy zarządowi województwa w celu wydania opinii, dotyczącej spójności ze strategią rozwoju województwa w zakresie kształtowania i prowadzenia polityki przestrzennej w województwie. Projekt strategii jest weryfikowany pod kątem zgodności wyznaczonych celów strategicznych, celów operacyjnych oraz planowanych w ich ramach kierunków interwencji z zapisami Strategii rozwoju województwa – Podkarpackie 2030. </w:t>
      </w:r>
    </w:p>
    <w:p w14:paraId="6B474E66" w14:textId="77777777" w:rsidR="00E3279E" w:rsidRPr="00C9122A" w:rsidRDefault="00E3279E" w:rsidP="00C9122A">
      <w:pPr>
        <w:spacing w:after="0" w:line="276" w:lineRule="auto"/>
        <w:ind w:firstLine="709"/>
        <w:rPr>
          <w:rFonts w:ascii="Arial" w:hAnsi="Arial" w:cs="Arial"/>
          <w:color w:val="000000" w:themeColor="text1"/>
          <w:sz w:val="22"/>
          <w:szCs w:val="22"/>
        </w:rPr>
      </w:pPr>
      <w:r w:rsidRPr="00C9122A">
        <w:rPr>
          <w:rFonts w:ascii="Arial" w:hAnsi="Arial" w:cs="Arial"/>
          <w:color w:val="000000" w:themeColor="text1"/>
          <w:sz w:val="22"/>
          <w:szCs w:val="22"/>
        </w:rPr>
        <w:t>Analogiczne opiniowanie Zarządu Województwa Podkarpackiego z mocy art. 10g ust. 5 i 6 u.s.g. ma miejsce w przypadku strategii ponadlokalnych, które na mocy art. 10g ust. 1 u.s.g. mogą opracować gminy sąsiadujące, powiązane ze sobą funkcjonalnie. Strategia ponadlokalna jest wtedy wspólną strategią takich gmin w zakresie ich terytorium. Do strategii rozwoju ponadlokalnego przepisy art. 10e ust. 2–4 dotyczące spójności pomiędzy dokumentami strategicznymi, a także określające zakres strategii rozwoju gmin stosuje się odpowiednio.</w:t>
      </w:r>
    </w:p>
    <w:p w14:paraId="2997912C" w14:textId="4E1A7A02" w:rsidR="00E3279E" w:rsidRPr="00C9122A" w:rsidRDefault="00E3279E" w:rsidP="00C9122A">
      <w:pPr>
        <w:spacing w:after="0" w:line="276" w:lineRule="auto"/>
        <w:ind w:firstLine="709"/>
        <w:rPr>
          <w:rFonts w:ascii="Arial" w:eastAsia="Calibri" w:hAnsi="Arial" w:cs="Arial"/>
          <w:color w:val="000000"/>
          <w:sz w:val="22"/>
          <w:szCs w:val="22"/>
        </w:rPr>
      </w:pPr>
      <w:r w:rsidRPr="00C9122A">
        <w:rPr>
          <w:rFonts w:ascii="Arial" w:eastAsia="Calibri" w:hAnsi="Arial" w:cs="Arial"/>
          <w:color w:val="000000"/>
          <w:sz w:val="22"/>
          <w:szCs w:val="22"/>
        </w:rPr>
        <w:t>W 2022 r</w:t>
      </w:r>
      <w:r w:rsidR="002D4670" w:rsidRPr="00C9122A">
        <w:rPr>
          <w:rFonts w:ascii="Arial" w:eastAsia="Calibri" w:hAnsi="Arial" w:cs="Arial"/>
          <w:color w:val="000000"/>
          <w:sz w:val="22"/>
          <w:szCs w:val="22"/>
        </w:rPr>
        <w:t>.</w:t>
      </w:r>
      <w:r w:rsidRPr="00C9122A">
        <w:rPr>
          <w:rFonts w:ascii="Arial" w:eastAsia="Calibri" w:hAnsi="Arial" w:cs="Arial"/>
          <w:color w:val="000000"/>
          <w:sz w:val="22"/>
          <w:szCs w:val="22"/>
        </w:rPr>
        <w:t xml:space="preserve"> do Urzędu Marszałkowskiego Województwa Podkarpackiego wpłynęły projekty strategii rozwoju z 56. gmin województwa podkarpackiego, a także 4. strategie ponadlokalne. Zarząd Województwa Podkarpackiego przedmiotowe dokumenty i ich kolejne wersje opiniował łącznie 88</w:t>
      </w:r>
      <w:r w:rsidR="002D4670" w:rsidRPr="00C9122A">
        <w:rPr>
          <w:rFonts w:ascii="Arial" w:eastAsia="Calibri" w:hAnsi="Arial" w:cs="Arial"/>
          <w:color w:val="000000"/>
          <w:sz w:val="22"/>
          <w:szCs w:val="22"/>
        </w:rPr>
        <w:t xml:space="preserve"> razy</w:t>
      </w:r>
      <w:r w:rsidRPr="00C9122A">
        <w:rPr>
          <w:rFonts w:ascii="Arial" w:eastAsia="Calibri" w:hAnsi="Arial" w:cs="Arial"/>
          <w:color w:val="000000"/>
          <w:sz w:val="22"/>
          <w:szCs w:val="22"/>
        </w:rPr>
        <w:t xml:space="preserve">, co pozwoliło na przedstawienie opinii pozytywnych dla 51 projektów strategii gminnych i 4 opinii pozytywnych dla strategii rozwoju ponadlokalnego. </w:t>
      </w:r>
      <w:r w:rsidR="004B4A17" w:rsidRPr="00C9122A">
        <w:rPr>
          <w:rFonts w:ascii="Arial" w:eastAsia="Calibri" w:hAnsi="Arial" w:cs="Arial"/>
          <w:color w:val="000000"/>
          <w:sz w:val="22"/>
          <w:szCs w:val="22"/>
        </w:rPr>
        <w:br/>
      </w:r>
      <w:r w:rsidRPr="00C9122A">
        <w:rPr>
          <w:rFonts w:ascii="Arial" w:eastAsia="Calibri" w:hAnsi="Arial" w:cs="Arial"/>
          <w:color w:val="000000"/>
          <w:sz w:val="22"/>
          <w:szCs w:val="22"/>
        </w:rPr>
        <w:t>W 2022 r</w:t>
      </w:r>
      <w:r w:rsidR="002D4670" w:rsidRPr="00C9122A">
        <w:rPr>
          <w:rFonts w:ascii="Arial" w:eastAsia="Calibri" w:hAnsi="Arial" w:cs="Arial"/>
          <w:color w:val="000000"/>
          <w:sz w:val="22"/>
          <w:szCs w:val="22"/>
        </w:rPr>
        <w:t>.</w:t>
      </w:r>
      <w:r w:rsidRPr="00C9122A">
        <w:rPr>
          <w:rFonts w:ascii="Arial" w:eastAsia="Calibri" w:hAnsi="Arial" w:cs="Arial"/>
          <w:color w:val="000000"/>
          <w:sz w:val="22"/>
          <w:szCs w:val="22"/>
        </w:rPr>
        <w:t xml:space="preserve"> na podstawie art. 17 ust. 2 pkt 4 lit. a) ustawy z dnia 9 października 2015 r</w:t>
      </w:r>
      <w:r w:rsidR="002D4670" w:rsidRPr="00C9122A">
        <w:rPr>
          <w:rFonts w:ascii="Arial" w:eastAsia="Calibri" w:hAnsi="Arial" w:cs="Arial"/>
          <w:color w:val="000000"/>
          <w:sz w:val="22"/>
          <w:szCs w:val="22"/>
        </w:rPr>
        <w:t>.</w:t>
      </w:r>
      <w:r w:rsidRPr="00C9122A">
        <w:rPr>
          <w:rFonts w:ascii="Arial" w:eastAsia="Calibri" w:hAnsi="Arial" w:cs="Arial"/>
          <w:color w:val="000000"/>
          <w:sz w:val="22"/>
          <w:szCs w:val="22"/>
        </w:rPr>
        <w:t xml:space="preserve"> o rewitalizacji zaopiniowano pozytywnie także 1. Gminny Program Rewitalizacji dla Gminy Ropczyce na lata 2021-2027.</w:t>
      </w:r>
    </w:p>
    <w:p w14:paraId="0EFF6E20" w14:textId="19A03867" w:rsidR="00E3279E" w:rsidRPr="00C9122A" w:rsidRDefault="00E3279E" w:rsidP="00C9122A">
      <w:pPr>
        <w:spacing w:line="276" w:lineRule="auto"/>
        <w:ind w:firstLine="709"/>
        <w:rPr>
          <w:rFonts w:ascii="Arial" w:eastAsia="Calibri" w:hAnsi="Arial" w:cs="Arial"/>
          <w:color w:val="000000"/>
          <w:sz w:val="22"/>
          <w:szCs w:val="22"/>
        </w:rPr>
      </w:pPr>
      <w:r w:rsidRPr="00C9122A">
        <w:rPr>
          <w:rFonts w:ascii="Arial" w:eastAsia="Calibri" w:hAnsi="Arial" w:cs="Arial"/>
          <w:color w:val="000000"/>
          <w:sz w:val="22"/>
          <w:szCs w:val="22"/>
        </w:rPr>
        <w:t xml:space="preserve">Dodatkowo przygotowano 3. opinie Marszałka Województwa Podkarpackiego </w:t>
      </w:r>
      <w:r w:rsidR="004B4A17" w:rsidRPr="00C9122A">
        <w:rPr>
          <w:rFonts w:ascii="Arial" w:eastAsia="Calibri" w:hAnsi="Arial" w:cs="Arial"/>
          <w:color w:val="000000"/>
          <w:sz w:val="22"/>
          <w:szCs w:val="22"/>
        </w:rPr>
        <w:br/>
      </w:r>
      <w:r w:rsidRPr="00C9122A">
        <w:rPr>
          <w:rFonts w:ascii="Arial" w:eastAsia="Calibri" w:hAnsi="Arial" w:cs="Arial"/>
          <w:color w:val="000000"/>
          <w:sz w:val="22"/>
          <w:szCs w:val="22"/>
        </w:rPr>
        <w:t>w związku z ubieganiem się przez samorządy gmin Kolbuszowa i Lubaczów, a także Związek Gmin Dorzecza Wisłoki o finansowane z dotacji celowych budżetu państwa w trybie o którym mowa w art. 20a lub 20b ustawy z dnia 6 grudnia 2006 r</w:t>
      </w:r>
      <w:r w:rsidR="002D4670" w:rsidRPr="00C9122A">
        <w:rPr>
          <w:rFonts w:ascii="Arial" w:eastAsia="Calibri" w:hAnsi="Arial" w:cs="Arial"/>
          <w:color w:val="000000"/>
          <w:sz w:val="22"/>
          <w:szCs w:val="22"/>
        </w:rPr>
        <w:t>.</w:t>
      </w:r>
      <w:r w:rsidRPr="00C9122A">
        <w:rPr>
          <w:rFonts w:ascii="Arial" w:eastAsia="Calibri" w:hAnsi="Arial" w:cs="Arial"/>
          <w:color w:val="000000"/>
          <w:sz w:val="22"/>
          <w:szCs w:val="22"/>
        </w:rPr>
        <w:t xml:space="preserve"> o zasadach prowadzenia polityki rozwoju.</w:t>
      </w:r>
    </w:p>
    <w:p w14:paraId="7333AE1B" w14:textId="285A1EC2" w:rsidR="00473A68" w:rsidRPr="00C9122A" w:rsidRDefault="00473A68" w:rsidP="00C9122A">
      <w:pPr>
        <w:spacing w:after="0" w:line="276" w:lineRule="auto"/>
        <w:rPr>
          <w:rFonts w:ascii="Arial" w:hAnsi="Arial" w:cs="Arial"/>
          <w:b/>
          <w:sz w:val="22"/>
          <w:szCs w:val="22"/>
        </w:rPr>
      </w:pPr>
      <w:r w:rsidRPr="00C9122A">
        <w:rPr>
          <w:rFonts w:ascii="Arial" w:hAnsi="Arial" w:cs="Arial"/>
          <w:b/>
          <w:sz w:val="22"/>
          <w:szCs w:val="22"/>
        </w:rPr>
        <w:t>Ad.</w:t>
      </w:r>
      <w:r w:rsidR="00BD4C48" w:rsidRPr="00C9122A">
        <w:rPr>
          <w:rFonts w:ascii="Arial" w:hAnsi="Arial" w:cs="Arial"/>
          <w:b/>
          <w:sz w:val="22"/>
          <w:szCs w:val="22"/>
        </w:rPr>
        <w:t>4</w:t>
      </w:r>
      <w:r w:rsidRPr="00C9122A">
        <w:rPr>
          <w:rFonts w:ascii="Arial" w:hAnsi="Arial" w:cs="Arial"/>
          <w:b/>
          <w:sz w:val="22"/>
          <w:szCs w:val="22"/>
        </w:rPr>
        <w:t>.</w:t>
      </w:r>
      <w:r w:rsidR="00CA0C69" w:rsidRPr="00C9122A">
        <w:rPr>
          <w:rFonts w:ascii="Arial" w:hAnsi="Arial" w:cs="Arial"/>
          <w:b/>
          <w:sz w:val="22"/>
          <w:szCs w:val="22"/>
        </w:rPr>
        <w:t xml:space="preserve"> </w:t>
      </w:r>
      <w:r w:rsidRPr="00C9122A">
        <w:rPr>
          <w:rFonts w:ascii="Arial" w:hAnsi="Arial" w:cs="Arial"/>
          <w:b/>
          <w:sz w:val="22"/>
          <w:szCs w:val="22"/>
        </w:rPr>
        <w:t xml:space="preserve">Udział w procesie opracowania programów krajowych na perspektywę finansową 2021-2027 </w:t>
      </w:r>
    </w:p>
    <w:p w14:paraId="778E216C" w14:textId="54A13D4B" w:rsidR="006229AD" w:rsidRPr="00C9122A" w:rsidRDefault="006229AD" w:rsidP="00C9122A">
      <w:pPr>
        <w:spacing w:after="0" w:line="276" w:lineRule="auto"/>
        <w:ind w:firstLine="709"/>
        <w:rPr>
          <w:rFonts w:ascii="Arial" w:hAnsi="Arial" w:cs="Arial"/>
          <w:bCs/>
          <w:sz w:val="22"/>
          <w:szCs w:val="22"/>
        </w:rPr>
      </w:pPr>
      <w:r w:rsidRPr="00C9122A">
        <w:rPr>
          <w:rFonts w:ascii="Arial" w:hAnsi="Arial" w:cs="Arial"/>
          <w:bCs/>
          <w:sz w:val="22"/>
          <w:szCs w:val="22"/>
        </w:rPr>
        <w:t xml:space="preserve">W 2022 r. kontynuowano udział w pracach Grupy roboczej ds. przygotowania programu Fundusze Europejskie na Infrastrukturę, Klimat i Środowisko na lata 2021-2027 (FENiKS). W 2022 r. prace w ramach Grupy roboczej skupione były m.in. wokół wypracowania kryteriów horyzontalnych wyboru projektów. W procesie konsultacji kryteriów horyzontalnych zgłaszano propozycję uwzględniania preferencji dla projektów realizowanych w partnerstwie, których realizacja wynikać będzie z opracowanych dokumentów strategicznych (w tym programów rozwoju), a także postulowano konieczność uwzględnienia preferencji dla projektów realizowanych na obszarze Bieszczad, z uwagi, że jest to obszar specyficzny, wymagający szczególnego podejścia. W 2022 r. odbyły się pierwsze konsultacje kryteriów sektorowych z obszaru </w:t>
      </w:r>
      <w:r w:rsidRPr="00C9122A">
        <w:rPr>
          <w:rFonts w:ascii="Arial" w:hAnsi="Arial" w:cs="Arial"/>
          <w:bCs/>
          <w:i/>
          <w:iCs/>
          <w:sz w:val="22"/>
          <w:szCs w:val="22"/>
        </w:rPr>
        <w:t>Środowisko</w:t>
      </w:r>
      <w:r w:rsidRPr="00C9122A">
        <w:rPr>
          <w:rFonts w:ascii="Arial" w:hAnsi="Arial" w:cs="Arial"/>
          <w:bCs/>
          <w:sz w:val="22"/>
          <w:szCs w:val="22"/>
        </w:rPr>
        <w:t xml:space="preserve"> do działania 1.3 </w:t>
      </w:r>
      <w:r w:rsidRPr="00C9122A">
        <w:rPr>
          <w:rFonts w:ascii="Arial" w:hAnsi="Arial" w:cs="Arial"/>
          <w:bCs/>
          <w:i/>
          <w:iCs/>
          <w:sz w:val="22"/>
          <w:szCs w:val="22"/>
        </w:rPr>
        <w:t>Gospodarka wodno – ściekowa.</w:t>
      </w:r>
      <w:r w:rsidRPr="00C9122A">
        <w:rPr>
          <w:rFonts w:ascii="Arial" w:hAnsi="Arial" w:cs="Arial"/>
          <w:bCs/>
          <w:sz w:val="22"/>
          <w:szCs w:val="22"/>
        </w:rPr>
        <w:t xml:space="preserve"> W ramach prac Grupy roboczej do niniejszych kryteriów zgłoszono propozycję uwzględniania kryterium premiującego projekty z zakresu gospodarki wodno – ściekowej realizowanych w partnerstwie, wskazując, że </w:t>
      </w:r>
      <w:r w:rsidRPr="00C9122A">
        <w:rPr>
          <w:rFonts w:ascii="Arial" w:hAnsi="Arial" w:cs="Arial"/>
          <w:sz w:val="22"/>
          <w:szCs w:val="22"/>
        </w:rPr>
        <w:t>stworzy to szansę na zrealizowanie spójnych i kompleksowych inwestycji na określonym obszarze. Takie podejście, pozwoliłoby premiować takie inwestycje planowane do realizacji m.in. w Progra</w:t>
      </w:r>
      <w:r w:rsidR="00C9122A">
        <w:rPr>
          <w:rFonts w:ascii="Arial" w:hAnsi="Arial" w:cs="Arial"/>
          <w:sz w:val="22"/>
          <w:szCs w:val="22"/>
        </w:rPr>
        <w:t>mie Strategicznym Błękitny San.</w:t>
      </w:r>
    </w:p>
    <w:p w14:paraId="22A529D1" w14:textId="10495482" w:rsidR="006229AD" w:rsidRPr="00C9122A" w:rsidRDefault="006229AD" w:rsidP="00C9122A">
      <w:pPr>
        <w:spacing w:line="276" w:lineRule="auto"/>
        <w:ind w:firstLine="709"/>
        <w:rPr>
          <w:rFonts w:ascii="Arial" w:eastAsia="Calibri" w:hAnsi="Arial" w:cs="Arial"/>
          <w:color w:val="000000"/>
          <w:sz w:val="22"/>
          <w:szCs w:val="22"/>
        </w:rPr>
      </w:pPr>
      <w:r w:rsidRPr="00C9122A">
        <w:rPr>
          <w:rFonts w:ascii="Arial" w:hAnsi="Arial" w:cs="Arial"/>
          <w:sz w:val="22"/>
          <w:szCs w:val="22"/>
        </w:rPr>
        <w:t>W odniesieniu do współpracy z Ministerstwem Funduszy i Polityki Regionalnej w zakresie projektu programu Fundusze Europejskie dla Polski Wschodniej 2021-2027 (FEPW), podejmowano działania mające na celu monitorowania etapów negocjacji oraz przyjęcia oraz projektu FEPW. Prowadzono także rozmowy z interesariuszami i potencjalnymi beneficjentami programu w celu identyfikacji projektów, które na obszarze województwa podkarpackiego objęte zostaną wsparciem FEPW, m.in. w zakresie: inteligentnych sieci elektroenergetycznych, infrastruktury dróg wojewódzkich, infrastruktury kolejowej</w:t>
      </w:r>
      <w:r w:rsidR="00C9122A">
        <w:rPr>
          <w:rFonts w:ascii="Arial" w:hAnsi="Arial" w:cs="Arial"/>
          <w:sz w:val="22"/>
          <w:szCs w:val="22"/>
        </w:rPr>
        <w:t>.</w:t>
      </w:r>
    </w:p>
    <w:p w14:paraId="3541FAE3" w14:textId="186BF2A5" w:rsidR="006229AD" w:rsidRPr="00C9122A" w:rsidRDefault="006229AD" w:rsidP="00C9122A">
      <w:pPr>
        <w:spacing w:line="276" w:lineRule="auto"/>
        <w:ind w:firstLine="709"/>
        <w:rPr>
          <w:rFonts w:ascii="Arial" w:hAnsi="Arial" w:cs="Arial"/>
          <w:sz w:val="22"/>
          <w:szCs w:val="22"/>
        </w:rPr>
      </w:pPr>
      <w:r w:rsidRPr="00C9122A">
        <w:rPr>
          <w:rFonts w:ascii="Arial" w:hAnsi="Arial" w:cs="Arial"/>
          <w:sz w:val="22"/>
          <w:szCs w:val="22"/>
        </w:rPr>
        <w:t>Zakres był również równolegle przedmiotem obrad Komitetu Monitorującego Program Fundusze Europejskie dla Polski Wschodniej 2021–2027</w:t>
      </w:r>
      <w:r w:rsidRPr="00C9122A">
        <w:rPr>
          <w:rFonts w:ascii="Arial" w:hAnsi="Arial" w:cs="Arial"/>
          <w:i/>
          <w:iCs/>
          <w:sz w:val="22"/>
          <w:szCs w:val="22"/>
        </w:rPr>
        <w:t xml:space="preserve"> </w:t>
      </w:r>
      <w:r w:rsidRPr="00C9122A">
        <w:rPr>
          <w:rFonts w:ascii="Arial" w:hAnsi="Arial" w:cs="Arial"/>
          <w:sz w:val="22"/>
          <w:szCs w:val="22"/>
        </w:rPr>
        <w:t>(powołany w grudniu 2022 r.)</w:t>
      </w:r>
      <w:r w:rsidR="00C9122A">
        <w:rPr>
          <w:rFonts w:ascii="Arial" w:hAnsi="Arial" w:cs="Arial"/>
          <w:sz w:val="22"/>
          <w:szCs w:val="22"/>
        </w:rPr>
        <w:t xml:space="preserve"> </w:t>
      </w:r>
      <w:r w:rsidR="00C9122A">
        <w:rPr>
          <w:rFonts w:ascii="Arial" w:hAnsi="Arial" w:cs="Arial"/>
          <w:sz w:val="22"/>
          <w:szCs w:val="22"/>
        </w:rPr>
        <w:br/>
      </w:r>
      <w:r w:rsidRPr="00C9122A">
        <w:rPr>
          <w:rFonts w:ascii="Arial" w:hAnsi="Arial" w:cs="Arial"/>
          <w:sz w:val="22"/>
          <w:szCs w:val="22"/>
        </w:rPr>
        <w:t>i Komitetu Monitorującego Programu Operacyjnego Polski Wschodniej 2014-2020, w których to jako członek uczestniczy Marszałek Województwa Podkarpackiego.</w:t>
      </w:r>
    </w:p>
    <w:p w14:paraId="568FE333" w14:textId="245ABC37" w:rsidR="002F0A5C" w:rsidRPr="00C9122A" w:rsidRDefault="002F0A5C" w:rsidP="00C9122A">
      <w:pPr>
        <w:spacing w:after="0" w:line="276" w:lineRule="auto"/>
        <w:rPr>
          <w:rFonts w:ascii="Arial" w:hAnsi="Arial" w:cs="Arial"/>
          <w:b/>
          <w:i/>
          <w:iCs/>
          <w:sz w:val="22"/>
          <w:szCs w:val="22"/>
        </w:rPr>
      </w:pPr>
      <w:r w:rsidRPr="00C9122A">
        <w:rPr>
          <w:rFonts w:ascii="Arial" w:hAnsi="Arial" w:cs="Arial"/>
          <w:b/>
          <w:sz w:val="22"/>
          <w:szCs w:val="22"/>
        </w:rPr>
        <w:t>Ad.</w:t>
      </w:r>
      <w:r w:rsidR="00BD4C48" w:rsidRPr="00C9122A">
        <w:rPr>
          <w:rFonts w:ascii="Arial" w:hAnsi="Arial" w:cs="Arial"/>
          <w:b/>
          <w:sz w:val="22"/>
          <w:szCs w:val="22"/>
        </w:rPr>
        <w:t>5</w:t>
      </w:r>
      <w:r w:rsidRPr="00C9122A">
        <w:rPr>
          <w:rFonts w:ascii="Arial" w:hAnsi="Arial" w:cs="Arial"/>
          <w:b/>
          <w:sz w:val="22"/>
          <w:szCs w:val="22"/>
        </w:rPr>
        <w:t>.</w:t>
      </w:r>
      <w:r w:rsidR="00CA0C69" w:rsidRPr="00C9122A">
        <w:rPr>
          <w:rFonts w:ascii="Arial" w:hAnsi="Arial" w:cs="Arial"/>
          <w:b/>
          <w:sz w:val="22"/>
          <w:szCs w:val="22"/>
        </w:rPr>
        <w:t xml:space="preserve"> </w:t>
      </w:r>
      <w:r w:rsidRPr="00C9122A">
        <w:rPr>
          <w:rFonts w:ascii="Arial" w:hAnsi="Arial" w:cs="Arial"/>
          <w:b/>
          <w:sz w:val="22"/>
          <w:szCs w:val="22"/>
        </w:rPr>
        <w:t xml:space="preserve">Koordynacja prac nad programami rozwoju zgodnie ze </w:t>
      </w:r>
      <w:r w:rsidRPr="00C9122A">
        <w:rPr>
          <w:rFonts w:ascii="Arial" w:hAnsi="Arial" w:cs="Arial"/>
          <w:b/>
          <w:i/>
          <w:iCs/>
          <w:sz w:val="22"/>
          <w:szCs w:val="22"/>
        </w:rPr>
        <w:t>Strategią rozwoju województwa – Podkarpackie 2030</w:t>
      </w:r>
    </w:p>
    <w:p w14:paraId="4E886E14" w14:textId="5DD53872" w:rsidR="008A58D2" w:rsidRPr="00C9122A" w:rsidRDefault="008A58D2" w:rsidP="00C9122A">
      <w:pPr>
        <w:spacing w:after="0" w:line="276" w:lineRule="auto"/>
        <w:ind w:firstLine="709"/>
        <w:rPr>
          <w:rFonts w:ascii="Arial" w:hAnsi="Arial" w:cs="Arial"/>
          <w:bCs/>
          <w:sz w:val="22"/>
          <w:szCs w:val="22"/>
        </w:rPr>
      </w:pPr>
      <w:r w:rsidRPr="00C9122A">
        <w:rPr>
          <w:rFonts w:ascii="Arial" w:hAnsi="Arial" w:cs="Arial"/>
          <w:bCs/>
          <w:sz w:val="22"/>
          <w:szCs w:val="22"/>
        </w:rPr>
        <w:t xml:space="preserve">W 2022 r. podejmowane były działania mające na celu opracowanie Programu Strategicznego Rozwoju Bieszczad (PSRB) oraz Programu Strategicznego Błękitny San (PSBS), zgodnie z zapisami </w:t>
      </w:r>
      <w:r w:rsidRPr="00C9122A">
        <w:rPr>
          <w:rFonts w:ascii="Arial" w:hAnsi="Arial" w:cs="Arial"/>
          <w:bCs/>
          <w:i/>
          <w:iCs/>
          <w:sz w:val="22"/>
          <w:szCs w:val="22"/>
        </w:rPr>
        <w:t>Strategii rozwoju województwa – Podkarpackie 2030</w:t>
      </w:r>
      <w:r w:rsidRPr="00C9122A">
        <w:rPr>
          <w:rFonts w:ascii="Arial" w:hAnsi="Arial" w:cs="Arial"/>
          <w:bCs/>
          <w:sz w:val="22"/>
          <w:szCs w:val="22"/>
        </w:rPr>
        <w:t xml:space="preserve"> (</w:t>
      </w:r>
      <w:r w:rsidRPr="00C9122A">
        <w:rPr>
          <w:rFonts w:ascii="Arial" w:hAnsi="Arial" w:cs="Arial"/>
          <w:bCs/>
          <w:i/>
          <w:iCs/>
          <w:sz w:val="22"/>
          <w:szCs w:val="22"/>
        </w:rPr>
        <w:t>SRW 2030</w:t>
      </w:r>
      <w:r w:rsidRPr="00C9122A">
        <w:rPr>
          <w:rFonts w:ascii="Arial" w:hAnsi="Arial" w:cs="Arial"/>
          <w:bCs/>
          <w:sz w:val="22"/>
          <w:szCs w:val="22"/>
        </w:rPr>
        <w:t xml:space="preserve">). Dla każdego z ww. Programów jeszcze w 2021 r. opracowane zostały Diagnozy sytuacji społeczno-gospodarczej. W 2022 r. zostały one zaktualizowane w oparciu </w:t>
      </w:r>
      <w:r w:rsidR="00C9122A">
        <w:rPr>
          <w:rFonts w:ascii="Arial" w:hAnsi="Arial" w:cs="Arial"/>
          <w:bCs/>
          <w:sz w:val="22"/>
          <w:szCs w:val="22"/>
        </w:rPr>
        <w:br/>
      </w:r>
      <w:r w:rsidRPr="00C9122A">
        <w:rPr>
          <w:rFonts w:ascii="Arial" w:hAnsi="Arial" w:cs="Arial"/>
          <w:bCs/>
          <w:sz w:val="22"/>
          <w:szCs w:val="22"/>
        </w:rPr>
        <w:t>o dostępne dane statystyczne. Jednocześnie, w związku z zakończeniem realizacji poprzednich edycji PSRB i PSBS, realizowanych w perspektywie 2014-2020 poddano ich wewnętrznej ewaluacji. Ewaluacje stanowiły podsumowanie osiągnięcia celów i realizacji poszczególnych wskaźników Programów, a wnioski zostaną wykorzystane przy opracowaniu nowych ich edycji.</w:t>
      </w:r>
    </w:p>
    <w:p w14:paraId="62F3D5B2" w14:textId="3D00D395" w:rsidR="008A58D2" w:rsidRPr="00C9122A" w:rsidRDefault="008A58D2" w:rsidP="00C9122A">
      <w:pPr>
        <w:spacing w:after="0" w:line="276" w:lineRule="auto"/>
        <w:ind w:firstLine="709"/>
        <w:rPr>
          <w:rFonts w:ascii="Arial" w:hAnsi="Arial" w:cs="Arial"/>
          <w:bCs/>
          <w:sz w:val="22"/>
          <w:szCs w:val="22"/>
        </w:rPr>
      </w:pPr>
      <w:r w:rsidRPr="00C9122A">
        <w:rPr>
          <w:rFonts w:ascii="Arial" w:hAnsi="Arial" w:cs="Arial"/>
          <w:bCs/>
          <w:sz w:val="22"/>
          <w:szCs w:val="22"/>
        </w:rPr>
        <w:t xml:space="preserve">Oficjalnie przystąpiono do prac nad opracowaniem PSRB i PSBS odpowiednio Uchwałami Nr 431/8731/2022 i 431/8730/2022 Zarządu Województwa Podkarpackiego </w:t>
      </w:r>
      <w:r w:rsidR="00C9122A">
        <w:rPr>
          <w:rFonts w:ascii="Arial" w:hAnsi="Arial" w:cs="Arial"/>
          <w:bCs/>
          <w:sz w:val="22"/>
          <w:szCs w:val="22"/>
        </w:rPr>
        <w:br/>
      </w:r>
      <w:r w:rsidRPr="00C9122A">
        <w:rPr>
          <w:rFonts w:ascii="Arial" w:hAnsi="Arial" w:cs="Arial"/>
          <w:bCs/>
          <w:sz w:val="22"/>
          <w:szCs w:val="22"/>
        </w:rPr>
        <w:t>z dnia 18 października 2022 r.</w:t>
      </w:r>
    </w:p>
    <w:p w14:paraId="3F5A051A" w14:textId="2A9DC26C" w:rsidR="008A58D2" w:rsidRPr="00C9122A" w:rsidRDefault="008A58D2" w:rsidP="00C9122A">
      <w:pPr>
        <w:spacing w:after="0" w:line="276" w:lineRule="auto"/>
        <w:ind w:firstLine="709"/>
        <w:rPr>
          <w:rFonts w:ascii="Arial" w:hAnsi="Arial" w:cs="Arial"/>
          <w:bCs/>
          <w:sz w:val="22"/>
          <w:szCs w:val="22"/>
        </w:rPr>
      </w:pPr>
      <w:r w:rsidRPr="00C9122A">
        <w:rPr>
          <w:rFonts w:ascii="Arial" w:hAnsi="Arial" w:cs="Arial"/>
          <w:bCs/>
          <w:sz w:val="22"/>
          <w:szCs w:val="22"/>
        </w:rPr>
        <w:t xml:space="preserve">Zasięg terytorialny oddziaływania PSBS obejmować będzie 51 gmin, a PSRB 13 gmin. Z uwagi na objęcie obszaru Bieszczad zarówno PSBS jak i PSRB, wprowadzona zostanie ich specjalizacja tematyczna, uzupełniająca się względem siebie. W PSRB planowane są działania dotyczące: </w:t>
      </w:r>
      <w:r w:rsidRPr="00C9122A">
        <w:rPr>
          <w:rFonts w:ascii="Arial" w:hAnsi="Arial" w:cs="Arial"/>
          <w:sz w:val="22"/>
          <w:szCs w:val="22"/>
        </w:rPr>
        <w:t>rozwoju przedsiębiorczości, wypełnienia luk infrastrukturalnych w zakresie dostępności transportowej i cyfrowej, rozwoju i promocji turystyki, poprawy jakości kapitału ludzkiego i społecznego oraz wykorzystania odnawialnych źródeł energii. Natomiast w PSBS projektowane kierunki będą dotyczyć: utrzymania walorów środowiskowych i krajobrazowych, zachowania bioróżnorodności w szczególności poprzez rozwój gospodarki wodno – ściekowej oraz turysty</w:t>
      </w:r>
      <w:r w:rsidR="00C9122A">
        <w:rPr>
          <w:rFonts w:ascii="Arial" w:hAnsi="Arial" w:cs="Arial"/>
          <w:sz w:val="22"/>
          <w:szCs w:val="22"/>
        </w:rPr>
        <w:t>cznego wykorzystania rzeki San.</w:t>
      </w:r>
    </w:p>
    <w:p w14:paraId="7B827E73" w14:textId="7294C9E8" w:rsidR="008A58D2" w:rsidRPr="00C9122A" w:rsidRDefault="008A58D2" w:rsidP="00C9122A">
      <w:pPr>
        <w:spacing w:after="0" w:line="276" w:lineRule="auto"/>
        <w:ind w:firstLine="709"/>
        <w:rPr>
          <w:rFonts w:ascii="Arial" w:hAnsi="Arial" w:cs="Arial"/>
          <w:sz w:val="22"/>
          <w:szCs w:val="22"/>
        </w:rPr>
      </w:pPr>
      <w:r w:rsidRPr="00C9122A">
        <w:rPr>
          <w:rFonts w:ascii="Arial" w:hAnsi="Arial" w:cs="Arial"/>
          <w:bCs/>
          <w:sz w:val="22"/>
          <w:szCs w:val="22"/>
        </w:rPr>
        <w:t>W 2022 r. r</w:t>
      </w:r>
      <w:r w:rsidRPr="00C9122A">
        <w:rPr>
          <w:rFonts w:ascii="Arial" w:hAnsi="Arial" w:cs="Arial"/>
          <w:sz w:val="22"/>
          <w:szCs w:val="22"/>
        </w:rPr>
        <w:t xml:space="preserve">ealizując ustalenia </w:t>
      </w:r>
      <w:r w:rsidRPr="00C9122A">
        <w:rPr>
          <w:rFonts w:ascii="Arial" w:hAnsi="Arial" w:cs="Arial"/>
          <w:i/>
          <w:iCs/>
          <w:sz w:val="22"/>
          <w:szCs w:val="22"/>
        </w:rPr>
        <w:t>SRW 2030</w:t>
      </w:r>
      <w:r w:rsidRPr="00C9122A">
        <w:rPr>
          <w:rFonts w:ascii="Arial" w:hAnsi="Arial" w:cs="Arial"/>
          <w:sz w:val="22"/>
          <w:szCs w:val="22"/>
        </w:rPr>
        <w:t xml:space="preserve">, przystąpiono także (razem </w:t>
      </w:r>
      <w:r w:rsidR="00C9122A">
        <w:rPr>
          <w:rFonts w:ascii="Arial" w:hAnsi="Arial" w:cs="Arial"/>
          <w:sz w:val="22"/>
          <w:szCs w:val="22"/>
        </w:rPr>
        <w:br/>
      </w:r>
      <w:r w:rsidRPr="00C9122A">
        <w:rPr>
          <w:rFonts w:ascii="Arial" w:hAnsi="Arial" w:cs="Arial"/>
          <w:sz w:val="22"/>
          <w:szCs w:val="22"/>
        </w:rPr>
        <w:t xml:space="preserve">z województwem lubelskim) do przygotowania programu rozwoju dla obszaru Roztocza. Uchwałą Nr 411/8279/2022 </w:t>
      </w:r>
      <w:bookmarkStart w:id="65" w:name="_Hlk128383877"/>
      <w:r w:rsidRPr="00C9122A">
        <w:rPr>
          <w:rFonts w:ascii="Arial" w:hAnsi="Arial" w:cs="Arial"/>
          <w:sz w:val="22"/>
          <w:szCs w:val="22"/>
        </w:rPr>
        <w:t>Zarządu Województwa Podkarpackiego</w:t>
      </w:r>
      <w:bookmarkEnd w:id="65"/>
      <w:r w:rsidRPr="00C9122A">
        <w:rPr>
          <w:rFonts w:ascii="Arial" w:hAnsi="Arial" w:cs="Arial"/>
          <w:sz w:val="22"/>
          <w:szCs w:val="22"/>
        </w:rPr>
        <w:t xml:space="preserve"> z dnia 2 sierpnia 2022 r., wyrażono wolę nawiązania współpracy z Województwem Lubelskim w celu opracowania programów dla rozwoju Roztocza. Uchwałę o nawiązaniu współpracy z województwem podkarpackim przyjął także Zarząd Województwa Lubelskiego. Ustalono, iż każdy </w:t>
      </w:r>
      <w:r w:rsidR="00C9122A">
        <w:rPr>
          <w:rFonts w:ascii="Arial" w:hAnsi="Arial" w:cs="Arial"/>
          <w:sz w:val="22"/>
          <w:szCs w:val="22"/>
        </w:rPr>
        <w:br/>
      </w:r>
      <w:r w:rsidRPr="00C9122A">
        <w:rPr>
          <w:rFonts w:ascii="Arial" w:hAnsi="Arial" w:cs="Arial"/>
          <w:sz w:val="22"/>
          <w:szCs w:val="22"/>
        </w:rPr>
        <w:t xml:space="preserve">z regionów przygotuje odrębny dokument, dedykowany dla swojej części terytorium Roztocza. Dokumenty te będą jednak spójne i komplementarne względem siebie. Elementem wspólnym dla obu programów będzie opracowanie diagnozy dla obszaru odziaływania obu programów. 2 sierpnia 2022 r. </w:t>
      </w:r>
      <w:r w:rsidRPr="00C9122A">
        <w:rPr>
          <w:rFonts w:ascii="Arial" w:hAnsi="Arial" w:cs="Arial"/>
          <w:sz w:val="22"/>
          <w:szCs w:val="22"/>
          <w:lang w:val="fr-FR" w:eastAsia="fr-FR"/>
        </w:rPr>
        <w:t>Zarząd Województwa Podkarpackiego Uchwałą nr 411/8280/2022 oficjalnie przystapił do opracowania Programu dla podkarpakciej części Roztocza</w:t>
      </w:r>
      <w:r w:rsidRPr="00C9122A">
        <w:rPr>
          <w:rFonts w:ascii="Arial" w:hAnsi="Arial" w:cs="Arial"/>
          <w:sz w:val="22"/>
          <w:szCs w:val="22"/>
          <w:vertAlign w:val="superscript"/>
          <w:lang w:val="fr-FR" w:eastAsia="fr-FR"/>
        </w:rPr>
        <w:footnoteReference w:id="49"/>
      </w:r>
      <w:r w:rsidRPr="00C9122A">
        <w:rPr>
          <w:rFonts w:ascii="Arial" w:hAnsi="Arial" w:cs="Arial"/>
          <w:sz w:val="22"/>
          <w:szCs w:val="22"/>
          <w:lang w:val="fr-FR" w:eastAsia="fr-FR"/>
        </w:rPr>
        <w:t xml:space="preserve"> (PRR), który</w:t>
      </w:r>
      <w:r w:rsidRPr="00C9122A">
        <w:rPr>
          <w:rFonts w:ascii="Arial" w:hAnsi="Arial" w:cs="Arial"/>
          <w:bCs/>
          <w:sz w:val="22"/>
          <w:szCs w:val="22"/>
        </w:rPr>
        <w:t xml:space="preserve"> swym zasięgiem obejmie cały powiat lubaczowski (8 gmin). </w:t>
      </w:r>
    </w:p>
    <w:p w14:paraId="5839F0F8" w14:textId="61512691" w:rsidR="008A58D2" w:rsidRPr="00C9122A" w:rsidRDefault="008A58D2" w:rsidP="00C9122A">
      <w:pPr>
        <w:spacing w:after="0" w:line="276" w:lineRule="auto"/>
        <w:ind w:firstLine="709"/>
        <w:rPr>
          <w:rFonts w:ascii="Arial" w:hAnsi="Arial" w:cs="Arial"/>
          <w:sz w:val="22"/>
          <w:szCs w:val="22"/>
        </w:rPr>
      </w:pPr>
      <w:r w:rsidRPr="00C9122A">
        <w:rPr>
          <w:rFonts w:ascii="Arial" w:hAnsi="Arial" w:cs="Arial"/>
          <w:bCs/>
          <w:sz w:val="22"/>
          <w:szCs w:val="22"/>
        </w:rPr>
        <w:t xml:space="preserve">Zgodnie z ustaleniami Samorządów obu województw w drugiej połowie 2022 r. trwały prace nad opracowaniem wspólnej diagnozy dla całego obszaru Roztocza. Analiza sytuacji społeczno – gospodarczej oraz przestrzennej obszaru oparta została w dużej mierze na przygotowanej uprzednio przez stronę podkarpacką </w:t>
      </w:r>
      <w:r w:rsidRPr="00C9122A">
        <w:rPr>
          <w:rFonts w:ascii="Arial" w:hAnsi="Arial" w:cs="Arial"/>
          <w:bCs/>
          <w:i/>
          <w:iCs/>
          <w:sz w:val="22"/>
          <w:szCs w:val="22"/>
        </w:rPr>
        <w:t>Diagnozie do Programu rozwoju dla podkarpackiej części obszaru Roztocza</w:t>
      </w:r>
      <w:r w:rsidRPr="00C9122A">
        <w:rPr>
          <w:rFonts w:ascii="Arial" w:hAnsi="Arial" w:cs="Arial"/>
          <w:bCs/>
          <w:sz w:val="22"/>
          <w:szCs w:val="22"/>
        </w:rPr>
        <w:t>, ale także na danych pochodzących z zasobów zgromadzonych</w:t>
      </w:r>
      <w:r w:rsidRPr="00C9122A">
        <w:rPr>
          <w:rFonts w:ascii="Arial" w:hAnsi="Arial" w:cs="Arial"/>
          <w:sz w:val="22"/>
          <w:szCs w:val="22"/>
        </w:rPr>
        <w:t xml:space="preserve"> przez Urzędy Marszałkowskie obu województw. Do każdego z obszarów poddanych analizie wskazano cechy i zjawiska charakterystyczne dla podkarpackiej </w:t>
      </w:r>
      <w:r w:rsidR="004B4A17" w:rsidRPr="00C9122A">
        <w:rPr>
          <w:rFonts w:ascii="Arial" w:hAnsi="Arial" w:cs="Arial"/>
          <w:sz w:val="22"/>
          <w:szCs w:val="22"/>
        </w:rPr>
        <w:br/>
      </w:r>
      <w:r w:rsidRPr="00C9122A">
        <w:rPr>
          <w:rFonts w:ascii="Arial" w:hAnsi="Arial" w:cs="Arial"/>
          <w:sz w:val="22"/>
          <w:szCs w:val="22"/>
        </w:rPr>
        <w:t>i lubelskiej części Roztocza, jak również cechy wspólne charakterystyczne dla całego obszaru.</w:t>
      </w:r>
    </w:p>
    <w:p w14:paraId="41DE4936" w14:textId="0019CDE5" w:rsidR="008A58D2" w:rsidRPr="00C9122A" w:rsidRDefault="008A58D2" w:rsidP="00C9122A">
      <w:pPr>
        <w:spacing w:after="0" w:line="276" w:lineRule="auto"/>
        <w:ind w:firstLine="636"/>
        <w:rPr>
          <w:rFonts w:ascii="Arial" w:eastAsia="Times New Roman" w:hAnsi="Arial" w:cs="Arial"/>
          <w:sz w:val="22"/>
          <w:szCs w:val="22"/>
        </w:rPr>
      </w:pPr>
      <w:r w:rsidRPr="00C9122A">
        <w:rPr>
          <w:rFonts w:ascii="Arial" w:hAnsi="Arial" w:cs="Arial"/>
          <w:sz w:val="22"/>
          <w:szCs w:val="22"/>
        </w:rPr>
        <w:t xml:space="preserve">W oparciu o wspólnie opracowaną diagnozę dla obszaru Roztocza oraz analizę potrzeb przeprowadzoną wśród gmin powiatu lubaczowskiego, projektowane kierunki dla podkarpackiego Programu dotycząc będą: rozwoju </w:t>
      </w:r>
      <w:r w:rsidRPr="00C9122A">
        <w:rPr>
          <w:rFonts w:ascii="Arial" w:eastAsia="Times New Roman" w:hAnsi="Arial" w:cs="Arial"/>
          <w:sz w:val="22"/>
          <w:szCs w:val="22"/>
        </w:rPr>
        <w:t xml:space="preserve">turystyki i kultury, wsparcia przedsiębiorczości i aktywizacji zawodowej, poprawy dostępności komunikacyjnej obszaru, budowania kapitału ludzkiego i społecznego, a także utrzymania walorów środowiskowych oraz ochrony krajobrazu. W ramach Programu planuje się także kierunek związany </w:t>
      </w:r>
      <w:r w:rsidRPr="00C9122A">
        <w:rPr>
          <w:rFonts w:ascii="Arial" w:eastAsia="Times New Roman" w:hAnsi="Arial" w:cs="Arial"/>
          <w:sz w:val="22"/>
          <w:szCs w:val="22"/>
        </w:rPr>
        <w:br/>
        <w:t xml:space="preserve">z prowadzeniem współpracy międzyregionalnej i międzynarodowej na rzecz rozwijania </w:t>
      </w:r>
      <w:r w:rsidR="004B4A17" w:rsidRPr="00C9122A">
        <w:rPr>
          <w:rFonts w:ascii="Arial" w:eastAsia="Times New Roman" w:hAnsi="Arial" w:cs="Arial"/>
          <w:sz w:val="22"/>
          <w:szCs w:val="22"/>
        </w:rPr>
        <w:br/>
      </w:r>
      <w:r w:rsidRPr="00C9122A">
        <w:rPr>
          <w:rFonts w:ascii="Arial" w:eastAsia="Times New Roman" w:hAnsi="Arial" w:cs="Arial"/>
          <w:sz w:val="22"/>
          <w:szCs w:val="22"/>
        </w:rPr>
        <w:t>i promowania marki Roztocze. Celem planowanych kierunków będzie stworzenia rozpoznawalnej na gruncie krajowym i zagranicznym marki Roztocza i pobudzanie aktywności gospodarczej obszaru, co prowadzić będzie do poprawy jakości życia mieszkańców i zapobi</w:t>
      </w:r>
      <w:r w:rsidR="00C9122A">
        <w:rPr>
          <w:rFonts w:ascii="Arial" w:eastAsia="Times New Roman" w:hAnsi="Arial" w:cs="Arial"/>
          <w:sz w:val="22"/>
          <w:szCs w:val="22"/>
        </w:rPr>
        <w:t>eganiu wyludnianiu się obszaru.</w:t>
      </w:r>
    </w:p>
    <w:p w14:paraId="15D27995" w14:textId="54AF4950" w:rsidR="008A58D2" w:rsidRPr="00C9122A" w:rsidRDefault="008A58D2" w:rsidP="00C9122A">
      <w:pPr>
        <w:spacing w:line="276" w:lineRule="auto"/>
        <w:ind w:firstLine="709"/>
        <w:rPr>
          <w:rFonts w:ascii="Arial" w:hAnsi="Arial" w:cs="Arial"/>
          <w:bCs/>
          <w:sz w:val="22"/>
          <w:szCs w:val="22"/>
        </w:rPr>
      </w:pPr>
      <w:r w:rsidRPr="00C9122A">
        <w:rPr>
          <w:rFonts w:ascii="Arial" w:hAnsi="Arial" w:cs="Arial"/>
          <w:sz w:val="22"/>
          <w:szCs w:val="22"/>
        </w:rPr>
        <w:t>PSRB, PSBS oraz PRR zostan</w:t>
      </w:r>
      <w:r w:rsidR="00F2127B" w:rsidRPr="00C9122A">
        <w:rPr>
          <w:rFonts w:ascii="Arial" w:hAnsi="Arial" w:cs="Arial"/>
          <w:sz w:val="22"/>
          <w:szCs w:val="22"/>
        </w:rPr>
        <w:t>ą</w:t>
      </w:r>
      <w:r w:rsidRPr="00C9122A">
        <w:rPr>
          <w:rFonts w:ascii="Arial" w:hAnsi="Arial" w:cs="Arial"/>
          <w:sz w:val="22"/>
          <w:szCs w:val="22"/>
        </w:rPr>
        <w:t xml:space="preserve"> opracowan</w:t>
      </w:r>
      <w:r w:rsidR="00F2127B" w:rsidRPr="00C9122A">
        <w:rPr>
          <w:rFonts w:ascii="Arial" w:hAnsi="Arial" w:cs="Arial"/>
          <w:sz w:val="22"/>
          <w:szCs w:val="22"/>
        </w:rPr>
        <w:t>e</w:t>
      </w:r>
      <w:r w:rsidRPr="00C9122A">
        <w:rPr>
          <w:rFonts w:ascii="Arial" w:hAnsi="Arial" w:cs="Arial"/>
          <w:sz w:val="22"/>
          <w:szCs w:val="22"/>
        </w:rPr>
        <w:t xml:space="preserve"> przy współpracy Zespołów ds. opracowania poszczególnych Programów i ekspertów zewnętrznych. </w:t>
      </w:r>
      <w:r w:rsidRPr="00C9122A">
        <w:rPr>
          <w:rFonts w:ascii="Arial" w:hAnsi="Arial" w:cs="Arial"/>
          <w:bCs/>
          <w:sz w:val="22"/>
          <w:szCs w:val="22"/>
        </w:rPr>
        <w:t>Zakończenie prac, zgodnie z harmonogramem planowane jest na II/ III kwartał 2023 r. E</w:t>
      </w:r>
      <w:r w:rsidRPr="00C9122A">
        <w:rPr>
          <w:rFonts w:ascii="Arial" w:hAnsi="Arial" w:cs="Arial"/>
          <w:sz w:val="22"/>
          <w:szCs w:val="22"/>
        </w:rPr>
        <w:t xml:space="preserve">fekty działań podejmowane na obszarze poszczególnych Programów weryfikowane będą za pomocą przyjętego systemu monitorowania, który opracowany zostanie w </w:t>
      </w:r>
      <w:r w:rsidR="00C9122A">
        <w:rPr>
          <w:rFonts w:ascii="Arial" w:hAnsi="Arial" w:cs="Arial"/>
          <w:sz w:val="22"/>
          <w:szCs w:val="22"/>
        </w:rPr>
        <w:t>toku prac nad dokumentami.</w:t>
      </w:r>
    </w:p>
    <w:p w14:paraId="09A36370" w14:textId="47F34540" w:rsidR="00545798" w:rsidRPr="00C9122A" w:rsidRDefault="00545798" w:rsidP="00C9122A">
      <w:pPr>
        <w:autoSpaceDE w:val="0"/>
        <w:autoSpaceDN w:val="0"/>
        <w:adjustRightInd w:val="0"/>
        <w:spacing w:after="0" w:line="276" w:lineRule="auto"/>
        <w:rPr>
          <w:rFonts w:ascii="Arial" w:hAnsi="Arial" w:cs="Arial"/>
          <w:bCs/>
          <w:color w:val="000000" w:themeColor="text1"/>
          <w:sz w:val="22"/>
          <w:szCs w:val="22"/>
        </w:rPr>
      </w:pPr>
      <w:r w:rsidRPr="00C9122A">
        <w:rPr>
          <w:rFonts w:ascii="Arial" w:hAnsi="Arial" w:cs="Arial"/>
          <w:b/>
          <w:color w:val="000000" w:themeColor="text1"/>
          <w:sz w:val="22"/>
          <w:szCs w:val="22"/>
        </w:rPr>
        <w:t>Ad.</w:t>
      </w:r>
      <w:r w:rsidR="00BD4C48" w:rsidRPr="00C9122A">
        <w:rPr>
          <w:rFonts w:ascii="Arial" w:hAnsi="Arial" w:cs="Arial"/>
          <w:b/>
          <w:color w:val="000000" w:themeColor="text1"/>
          <w:sz w:val="22"/>
          <w:szCs w:val="22"/>
        </w:rPr>
        <w:t>6</w:t>
      </w:r>
      <w:r w:rsidRPr="00C9122A">
        <w:rPr>
          <w:rFonts w:ascii="Arial" w:hAnsi="Arial" w:cs="Arial"/>
          <w:b/>
          <w:color w:val="000000" w:themeColor="text1"/>
          <w:sz w:val="22"/>
          <w:szCs w:val="22"/>
        </w:rPr>
        <w:t>.</w:t>
      </w:r>
      <w:r w:rsidR="00CA0C69" w:rsidRPr="00C9122A">
        <w:rPr>
          <w:rFonts w:ascii="Arial" w:hAnsi="Arial" w:cs="Arial"/>
          <w:b/>
          <w:color w:val="000000" w:themeColor="text1"/>
          <w:sz w:val="22"/>
          <w:szCs w:val="22"/>
        </w:rPr>
        <w:t xml:space="preserve"> </w:t>
      </w:r>
      <w:r w:rsidRPr="00C9122A">
        <w:rPr>
          <w:rFonts w:ascii="Arial" w:hAnsi="Arial" w:cs="Arial"/>
          <w:b/>
          <w:color w:val="000000" w:themeColor="text1"/>
          <w:sz w:val="22"/>
          <w:szCs w:val="22"/>
        </w:rPr>
        <w:t>Udział regionu w pracach przy Krajowym Planie Odbudowy i Zwiększania Odporności (KPO)</w:t>
      </w:r>
    </w:p>
    <w:p w14:paraId="4DF9A332" w14:textId="77777777" w:rsidR="006229AD" w:rsidRPr="00C9122A" w:rsidRDefault="006229AD" w:rsidP="00C9122A">
      <w:pPr>
        <w:ind w:firstLine="709"/>
        <w:rPr>
          <w:rFonts w:ascii="Arial" w:hAnsi="Arial" w:cs="Arial"/>
          <w:bCs/>
          <w:sz w:val="22"/>
          <w:szCs w:val="22"/>
        </w:rPr>
      </w:pPr>
      <w:r w:rsidRPr="00C9122A">
        <w:rPr>
          <w:rFonts w:ascii="Arial" w:hAnsi="Arial" w:cs="Arial"/>
          <w:bCs/>
          <w:color w:val="000000" w:themeColor="text1"/>
          <w:sz w:val="22"/>
          <w:szCs w:val="22"/>
        </w:rPr>
        <w:t xml:space="preserve">KPO został zaakceptowany przez Komisję Europejską w dniu 1 czerwca 2022 r. </w:t>
      </w:r>
      <w:r w:rsidRPr="00C9122A">
        <w:rPr>
          <w:rFonts w:ascii="Arial" w:hAnsi="Arial" w:cs="Arial"/>
          <w:bCs/>
          <w:sz w:val="22"/>
          <w:szCs w:val="22"/>
        </w:rPr>
        <w:t>Budżet KPO stanowi odpowiednio: 158,5 mld złotych, w tym 106,9 mld zł w postaci dotacji i 51,6 mld zł w formie preferencyjnych pożyczek. Finalnie KPO składać będzie się z 48 reform i 54 inwestycji oraz 116 kamieni milowych. Zapisy KPO zostały ukierunkowane w stronę wyzwań związanych z demografią, zmianami klimatu, wdrażaniu nowych technologii i cyfryzacji.</w:t>
      </w:r>
    </w:p>
    <w:p w14:paraId="7CF6A1F5" w14:textId="08802D87" w:rsidR="006229AD" w:rsidRPr="00C9122A" w:rsidRDefault="006229AD" w:rsidP="00C9122A">
      <w:pPr>
        <w:ind w:firstLine="709"/>
        <w:rPr>
          <w:rFonts w:ascii="Arial" w:hAnsi="Arial" w:cs="Arial"/>
          <w:sz w:val="22"/>
          <w:szCs w:val="22"/>
        </w:rPr>
      </w:pPr>
      <w:r w:rsidRPr="00C9122A">
        <w:rPr>
          <w:rFonts w:ascii="Arial" w:hAnsi="Arial" w:cs="Arial"/>
          <w:bCs/>
          <w:sz w:val="22"/>
          <w:szCs w:val="22"/>
        </w:rPr>
        <w:t xml:space="preserve">W związku z powyższym w 2022 r. niektóre Ministerstwa rozpoczęły opiniowanie inwestycji. Województwo podkarpackie uczestniczyło w procesie konsultacji inwestycji: </w:t>
      </w:r>
      <w:r w:rsidRPr="00C9122A">
        <w:rPr>
          <w:rFonts w:ascii="Arial" w:hAnsi="Arial" w:cs="Arial"/>
          <w:sz w:val="22"/>
          <w:szCs w:val="22"/>
        </w:rPr>
        <w:t>B3.4.1. Inwestycje na rzecz kompleksowej transformacji miast, B3.1.1. Zrównoważona gospodarka wodno-ściekowa na terenach wiejskich, E2.1.2. Pasażerski tabor kolejowy (wyłącznie dla części regionalnej),  A1.2.2. Wsparcie w przygotowaniu terenów inwestycyjnych pod potrzeby inwestycji o kluczowym znaczeniu dla gospodarki. Ponadto na bieżąco weryfikowane są aktualności dotyczące procedowania naboru w p</w:t>
      </w:r>
      <w:r w:rsidR="00C9122A">
        <w:rPr>
          <w:rFonts w:ascii="Arial" w:hAnsi="Arial" w:cs="Arial"/>
          <w:sz w:val="22"/>
          <w:szCs w:val="22"/>
        </w:rPr>
        <w:t>oszczególnych inwestycjach KPO.</w:t>
      </w:r>
    </w:p>
    <w:p w14:paraId="253FC3EA" w14:textId="5AB475B9" w:rsidR="00473A68" w:rsidRPr="00C9122A" w:rsidRDefault="00473A68" w:rsidP="00C9122A">
      <w:pPr>
        <w:spacing w:after="0" w:line="276" w:lineRule="auto"/>
        <w:rPr>
          <w:rFonts w:ascii="Arial" w:hAnsi="Arial" w:cs="Arial"/>
          <w:b/>
          <w:sz w:val="22"/>
          <w:szCs w:val="22"/>
        </w:rPr>
      </w:pPr>
      <w:r w:rsidRPr="00C9122A">
        <w:rPr>
          <w:rFonts w:ascii="Arial" w:hAnsi="Arial" w:cs="Arial"/>
          <w:b/>
          <w:sz w:val="22"/>
          <w:szCs w:val="22"/>
        </w:rPr>
        <w:t>Ad.</w:t>
      </w:r>
      <w:r w:rsidR="00BD4C48" w:rsidRPr="00C9122A">
        <w:rPr>
          <w:rFonts w:ascii="Arial" w:hAnsi="Arial" w:cs="Arial"/>
          <w:b/>
          <w:sz w:val="22"/>
          <w:szCs w:val="22"/>
        </w:rPr>
        <w:t>7</w:t>
      </w:r>
      <w:r w:rsidRPr="00C9122A">
        <w:rPr>
          <w:rFonts w:ascii="Arial" w:hAnsi="Arial" w:cs="Arial"/>
          <w:b/>
          <w:sz w:val="22"/>
          <w:szCs w:val="22"/>
        </w:rPr>
        <w:t>.</w:t>
      </w:r>
      <w:r w:rsidR="00CA0C69" w:rsidRPr="00C9122A">
        <w:rPr>
          <w:rFonts w:ascii="Arial" w:hAnsi="Arial" w:cs="Arial"/>
          <w:b/>
          <w:sz w:val="22"/>
          <w:szCs w:val="22"/>
        </w:rPr>
        <w:t xml:space="preserve"> </w:t>
      </w:r>
      <w:r w:rsidRPr="00C9122A">
        <w:rPr>
          <w:rFonts w:ascii="Arial" w:hAnsi="Arial" w:cs="Arial"/>
          <w:b/>
          <w:sz w:val="22"/>
          <w:szCs w:val="22"/>
        </w:rPr>
        <w:t>Uczestnictwo w projekcie Centrum Wsparcia Doradczego i Centrum Wsparcia Doradczego Plus</w:t>
      </w:r>
    </w:p>
    <w:p w14:paraId="1A4BB749" w14:textId="054DC4B9" w:rsidR="00473A68" w:rsidRPr="00C9122A" w:rsidRDefault="00473A68" w:rsidP="00C9122A">
      <w:pPr>
        <w:spacing w:after="0" w:line="276" w:lineRule="auto"/>
        <w:ind w:firstLine="709"/>
        <w:rPr>
          <w:rFonts w:ascii="Arial" w:hAnsi="Arial" w:cs="Arial"/>
          <w:sz w:val="22"/>
          <w:szCs w:val="22"/>
        </w:rPr>
      </w:pPr>
      <w:r w:rsidRPr="00C9122A">
        <w:rPr>
          <w:rFonts w:ascii="Arial" w:hAnsi="Arial" w:cs="Arial"/>
          <w:sz w:val="22"/>
          <w:szCs w:val="22"/>
        </w:rPr>
        <w:t xml:space="preserve">W kwietniu 2022 r. Ministerstwo Funduszy i Polityki Regionalnej (MFiPR) rozpoczęło realizację kolejnej edycji projektu strategicznego – Centrum Wsparcia Doradczego Plus (CWD Plus). Projekt wdrażany będzie do końca czerwca 2023 r. – czas realizacji 15 miesięcy. Celem projektu jest wzmocnienie kompetencji gmin i powiatów do zarządzania strategicznym rozwojem lokalnym w partnerstwach społeczno-gospodarczych. Wsparciem </w:t>
      </w:r>
      <w:r w:rsidR="00C9122A">
        <w:rPr>
          <w:rFonts w:ascii="Arial" w:hAnsi="Arial" w:cs="Arial"/>
          <w:sz w:val="22"/>
          <w:szCs w:val="22"/>
        </w:rPr>
        <w:br/>
      </w:r>
      <w:r w:rsidRPr="00C9122A">
        <w:rPr>
          <w:rFonts w:ascii="Arial" w:hAnsi="Arial" w:cs="Arial"/>
          <w:sz w:val="22"/>
          <w:szCs w:val="22"/>
        </w:rPr>
        <w:t>w ramach CWD Plus zostały objęte dwa partnerstwa tj. Jarosławsko-Przeworskie Partnerstwo na Rzecz Rozwoju oraz Czwórmiasto. Ponadto kontynuację wsparcia doradczo – strategicznego otrzymały partnerstwa biorące udział w pilotażu Centrum Wsparcia Doradczego tj.: Gminy Zagłębia Ambitnej Turystyki, Gminy powiatu brzozowskiego, Gminy powiatu kolbuszowskiego, a także gmina Narol z rekomendowanego przez województwo lubelskie partnerstwa Roztocze Środkowe. Dodatkowo do partnerstwa Roztocze Środkowe została przyjęta gmina Horyniec Zdrój z terenu województwa podkarpackiego. Zakres wsparcia w ramach CWD Plus składa się z doradztwa strategicznego oraz doradztwa projektowego, a także si</w:t>
      </w:r>
      <w:r w:rsidR="00C9122A">
        <w:rPr>
          <w:rFonts w:ascii="Arial" w:hAnsi="Arial" w:cs="Arial"/>
          <w:sz w:val="22"/>
          <w:szCs w:val="22"/>
        </w:rPr>
        <w:t>eciowania samorządów lokalnych.</w:t>
      </w:r>
    </w:p>
    <w:p w14:paraId="466215AF" w14:textId="602DC9C8" w:rsidR="00716D5F" w:rsidRPr="00C9122A" w:rsidRDefault="00473A68" w:rsidP="00C9122A">
      <w:pPr>
        <w:spacing w:line="276" w:lineRule="auto"/>
        <w:ind w:firstLine="709"/>
        <w:rPr>
          <w:rFonts w:ascii="Arial" w:hAnsi="Arial" w:cs="Arial"/>
          <w:sz w:val="22"/>
          <w:szCs w:val="22"/>
        </w:rPr>
      </w:pPr>
      <w:r w:rsidRPr="00C9122A">
        <w:rPr>
          <w:rFonts w:ascii="Arial" w:hAnsi="Arial" w:cs="Arial"/>
          <w:sz w:val="22"/>
          <w:szCs w:val="22"/>
        </w:rPr>
        <w:t xml:space="preserve">W ramach projektu CWD Plus prowadzone były na bieżąco konsultacje z partnerstwami w zakresie m.in. przygotowania dokumentów strategicznych oraz potencjalnych projektów, które mogą zostać finansowane w nowej perspektywie finansowej. W 2022 r. zorganizowano trzy spotkania z partnerstwami oraz doradcami Związku Miast Polskich, których celem było podsumowanie dotychczasowych działań, jakie podjęto </w:t>
      </w:r>
      <w:r w:rsidR="004B4A17" w:rsidRPr="00C9122A">
        <w:rPr>
          <w:rFonts w:ascii="Arial" w:hAnsi="Arial" w:cs="Arial"/>
          <w:sz w:val="22"/>
          <w:szCs w:val="22"/>
        </w:rPr>
        <w:br/>
      </w:r>
      <w:r w:rsidRPr="00C9122A">
        <w:rPr>
          <w:rFonts w:ascii="Arial" w:hAnsi="Arial" w:cs="Arial"/>
          <w:sz w:val="22"/>
          <w:szCs w:val="22"/>
        </w:rPr>
        <w:t xml:space="preserve">w związku z udziałem partnerstw w projekcie CWD Plus, ale także omówienie potencjalnych możliwości finansowania projektów. Ponadto aktywnie uczestniczono także w spotkaniach organizowanych przez partnerstwa i doradców Związku Miast Polskich, wspierając ich </w:t>
      </w:r>
      <w:r w:rsidR="004B4A17" w:rsidRPr="00C9122A">
        <w:rPr>
          <w:rFonts w:ascii="Arial" w:hAnsi="Arial" w:cs="Arial"/>
          <w:sz w:val="22"/>
          <w:szCs w:val="22"/>
        </w:rPr>
        <w:br/>
      </w:r>
      <w:r w:rsidRPr="00C9122A">
        <w:rPr>
          <w:rFonts w:ascii="Arial" w:hAnsi="Arial" w:cs="Arial"/>
          <w:sz w:val="22"/>
          <w:szCs w:val="22"/>
        </w:rPr>
        <w:t>w procesie planowania działań do real</w:t>
      </w:r>
      <w:r w:rsidR="00C9122A">
        <w:rPr>
          <w:rFonts w:ascii="Arial" w:hAnsi="Arial" w:cs="Arial"/>
          <w:sz w:val="22"/>
          <w:szCs w:val="22"/>
        </w:rPr>
        <w:t>izacji.</w:t>
      </w:r>
    </w:p>
    <w:p w14:paraId="30763F82" w14:textId="5815335D" w:rsidR="00545798" w:rsidRPr="00C9122A" w:rsidRDefault="00545798" w:rsidP="00C9122A">
      <w:pPr>
        <w:spacing w:after="0" w:line="276" w:lineRule="auto"/>
        <w:rPr>
          <w:rFonts w:ascii="Arial" w:hAnsi="Arial" w:cs="Arial"/>
          <w:b/>
          <w:sz w:val="22"/>
          <w:szCs w:val="22"/>
        </w:rPr>
      </w:pPr>
      <w:r w:rsidRPr="00C9122A">
        <w:rPr>
          <w:rFonts w:ascii="Arial" w:hAnsi="Arial" w:cs="Arial"/>
          <w:b/>
          <w:sz w:val="22"/>
          <w:szCs w:val="22"/>
        </w:rPr>
        <w:t>Ad.</w:t>
      </w:r>
      <w:r w:rsidR="00BD4C48" w:rsidRPr="00C9122A">
        <w:rPr>
          <w:rFonts w:ascii="Arial" w:hAnsi="Arial" w:cs="Arial"/>
          <w:b/>
          <w:sz w:val="22"/>
          <w:szCs w:val="22"/>
        </w:rPr>
        <w:t>8</w:t>
      </w:r>
      <w:r w:rsidRPr="00C9122A">
        <w:rPr>
          <w:rFonts w:ascii="Arial" w:hAnsi="Arial" w:cs="Arial"/>
          <w:b/>
          <w:sz w:val="22"/>
          <w:szCs w:val="22"/>
        </w:rPr>
        <w:t>.</w:t>
      </w:r>
      <w:r w:rsidR="00CA0C69" w:rsidRPr="00C9122A">
        <w:rPr>
          <w:rFonts w:ascii="Arial" w:hAnsi="Arial" w:cs="Arial"/>
          <w:b/>
          <w:sz w:val="22"/>
          <w:szCs w:val="22"/>
        </w:rPr>
        <w:t xml:space="preserve"> </w:t>
      </w:r>
      <w:r w:rsidRPr="00C9122A">
        <w:rPr>
          <w:rFonts w:ascii="Arial" w:hAnsi="Arial" w:cs="Arial"/>
          <w:b/>
          <w:sz w:val="22"/>
          <w:szCs w:val="22"/>
        </w:rPr>
        <w:t>Członkostwo w gremiach przy Związku Województw Rzeczypospolitej Polskiej</w:t>
      </w:r>
    </w:p>
    <w:p w14:paraId="436F1BBE" w14:textId="2C902849" w:rsidR="00545798" w:rsidRPr="00C9122A" w:rsidRDefault="00BD4C48" w:rsidP="00C9122A">
      <w:pPr>
        <w:spacing w:after="0" w:line="276" w:lineRule="auto"/>
        <w:ind w:firstLine="709"/>
        <w:rPr>
          <w:rFonts w:ascii="Arial" w:hAnsi="Arial" w:cs="Arial"/>
          <w:bCs/>
          <w:sz w:val="22"/>
          <w:szCs w:val="22"/>
        </w:rPr>
      </w:pPr>
      <w:r w:rsidRPr="00C9122A">
        <w:rPr>
          <w:rFonts w:ascii="Arial" w:hAnsi="Arial" w:cs="Arial"/>
          <w:bCs/>
          <w:sz w:val="22"/>
          <w:szCs w:val="22"/>
        </w:rPr>
        <w:t xml:space="preserve">W ramach Komisji problemowych Związku Województw Rzeczypospolitej Polskiej Funkcjonuje m.in. </w:t>
      </w:r>
      <w:r w:rsidR="00545798" w:rsidRPr="00C9122A">
        <w:rPr>
          <w:rFonts w:ascii="Arial" w:hAnsi="Arial" w:cs="Arial"/>
          <w:bCs/>
          <w:sz w:val="22"/>
          <w:szCs w:val="22"/>
        </w:rPr>
        <w:t>Zespół Ekspercki d</w:t>
      </w:r>
      <w:r w:rsidR="002D4670" w:rsidRPr="00C9122A">
        <w:rPr>
          <w:rFonts w:ascii="Arial" w:hAnsi="Arial" w:cs="Arial"/>
          <w:bCs/>
          <w:sz w:val="22"/>
          <w:szCs w:val="22"/>
        </w:rPr>
        <w:t xml:space="preserve">o </w:t>
      </w:r>
      <w:r w:rsidR="00545798" w:rsidRPr="00C9122A">
        <w:rPr>
          <w:rFonts w:ascii="Arial" w:hAnsi="Arial" w:cs="Arial"/>
          <w:bCs/>
          <w:sz w:val="22"/>
          <w:szCs w:val="22"/>
        </w:rPr>
        <w:t>s</w:t>
      </w:r>
      <w:r w:rsidR="002D4670" w:rsidRPr="00C9122A">
        <w:rPr>
          <w:rFonts w:ascii="Arial" w:hAnsi="Arial" w:cs="Arial"/>
          <w:bCs/>
          <w:sz w:val="22"/>
          <w:szCs w:val="22"/>
        </w:rPr>
        <w:t>praw</w:t>
      </w:r>
      <w:r w:rsidR="00545798" w:rsidRPr="00C9122A">
        <w:rPr>
          <w:rFonts w:ascii="Arial" w:hAnsi="Arial" w:cs="Arial"/>
          <w:bCs/>
          <w:sz w:val="22"/>
          <w:szCs w:val="22"/>
        </w:rPr>
        <w:t xml:space="preserve"> Europejskiej i Krajowej Polityki Strukturalnej (ZEEiKPS)</w:t>
      </w:r>
      <w:r w:rsidRPr="00C9122A">
        <w:rPr>
          <w:rFonts w:ascii="Arial" w:hAnsi="Arial" w:cs="Arial"/>
          <w:bCs/>
          <w:sz w:val="22"/>
          <w:szCs w:val="22"/>
        </w:rPr>
        <w:t xml:space="preserve">. </w:t>
      </w:r>
      <w:r w:rsidR="00545798" w:rsidRPr="00C9122A">
        <w:rPr>
          <w:rFonts w:ascii="Arial" w:hAnsi="Arial" w:cs="Arial"/>
          <w:bCs/>
          <w:sz w:val="22"/>
          <w:szCs w:val="22"/>
        </w:rPr>
        <w:t>ZEEiKPS pełni głównie rolę opiniodawczo-doradczą dla</w:t>
      </w:r>
      <w:r w:rsidR="00F01C62" w:rsidRPr="00C9122A">
        <w:rPr>
          <w:rFonts w:ascii="Arial" w:hAnsi="Arial" w:cs="Arial"/>
          <w:bCs/>
          <w:sz w:val="22"/>
          <w:szCs w:val="22"/>
        </w:rPr>
        <w:t xml:space="preserve"> </w:t>
      </w:r>
      <w:r w:rsidR="00545798" w:rsidRPr="00C9122A">
        <w:rPr>
          <w:rFonts w:ascii="Arial" w:hAnsi="Arial" w:cs="Arial"/>
          <w:bCs/>
          <w:sz w:val="22"/>
          <w:szCs w:val="22"/>
        </w:rPr>
        <w:t>Związku Województw RP oraz Konwentu Marszałków RP</w:t>
      </w:r>
      <w:r w:rsidR="00F01C62" w:rsidRPr="00C9122A">
        <w:rPr>
          <w:rFonts w:ascii="Arial" w:hAnsi="Arial" w:cs="Arial"/>
          <w:bCs/>
          <w:sz w:val="22"/>
          <w:szCs w:val="22"/>
        </w:rPr>
        <w:t>.</w:t>
      </w:r>
    </w:p>
    <w:p w14:paraId="33684517" w14:textId="2B7CBA4D" w:rsidR="0077511E" w:rsidRPr="00C9122A" w:rsidRDefault="00545798" w:rsidP="00C9122A">
      <w:pPr>
        <w:spacing w:line="276" w:lineRule="auto"/>
        <w:ind w:firstLine="709"/>
        <w:rPr>
          <w:rFonts w:ascii="Arial" w:hAnsi="Arial" w:cs="Arial"/>
          <w:bCs/>
          <w:sz w:val="22"/>
          <w:szCs w:val="22"/>
        </w:rPr>
      </w:pPr>
      <w:r w:rsidRPr="00C9122A">
        <w:rPr>
          <w:rFonts w:ascii="Arial" w:hAnsi="Arial" w:cs="Arial"/>
          <w:bCs/>
          <w:sz w:val="22"/>
          <w:szCs w:val="22"/>
        </w:rPr>
        <w:t>W 2022 r</w:t>
      </w:r>
      <w:r w:rsidR="00F01C62" w:rsidRPr="00C9122A">
        <w:rPr>
          <w:rFonts w:ascii="Arial" w:hAnsi="Arial" w:cs="Arial"/>
          <w:bCs/>
          <w:sz w:val="22"/>
          <w:szCs w:val="22"/>
        </w:rPr>
        <w:t>.</w:t>
      </w:r>
      <w:r w:rsidRPr="00C9122A">
        <w:rPr>
          <w:rFonts w:ascii="Arial" w:hAnsi="Arial" w:cs="Arial"/>
          <w:bCs/>
          <w:sz w:val="22"/>
          <w:szCs w:val="22"/>
        </w:rPr>
        <w:t xml:space="preserve"> przewodnictwo ZEEiKPS w pierwszym półroczu sprawowało województwo świętokrzyskie, a w drugim województwo lubelskie.</w:t>
      </w:r>
      <w:r w:rsidR="00F01C62" w:rsidRPr="00C9122A">
        <w:rPr>
          <w:rFonts w:ascii="Arial" w:hAnsi="Arial" w:cs="Arial"/>
          <w:bCs/>
          <w:sz w:val="22"/>
          <w:szCs w:val="22"/>
        </w:rPr>
        <w:t xml:space="preserve"> </w:t>
      </w:r>
      <w:r w:rsidRPr="00C9122A">
        <w:rPr>
          <w:rFonts w:ascii="Arial" w:hAnsi="Arial" w:cs="Arial"/>
          <w:bCs/>
          <w:sz w:val="22"/>
          <w:szCs w:val="22"/>
        </w:rPr>
        <w:t xml:space="preserve">Województwo podkarpackie aktywnie uczestniczyło w posiedzeniach ZEEiKPS opiniując proponowane stanowiska m.in. </w:t>
      </w:r>
      <w:r w:rsidR="00C9122A">
        <w:rPr>
          <w:rFonts w:ascii="Arial" w:hAnsi="Arial" w:cs="Arial"/>
          <w:bCs/>
          <w:sz w:val="22"/>
          <w:szCs w:val="22"/>
        </w:rPr>
        <w:br/>
      </w:r>
      <w:r w:rsidRPr="00C9122A">
        <w:rPr>
          <w:rFonts w:ascii="Arial" w:hAnsi="Arial" w:cs="Arial"/>
          <w:bCs/>
          <w:sz w:val="22"/>
          <w:szCs w:val="22"/>
        </w:rPr>
        <w:t xml:space="preserve">w zakresie fotowoltaiki, podziału interwencji pomiędzy poziom krajowy i regionalny </w:t>
      </w:r>
      <w:r w:rsidR="00C9122A">
        <w:rPr>
          <w:rFonts w:ascii="Arial" w:hAnsi="Arial" w:cs="Arial"/>
          <w:bCs/>
          <w:sz w:val="22"/>
          <w:szCs w:val="22"/>
        </w:rPr>
        <w:br/>
      </w:r>
      <w:r w:rsidRPr="00C9122A">
        <w:rPr>
          <w:rFonts w:ascii="Arial" w:hAnsi="Arial" w:cs="Arial"/>
          <w:bCs/>
          <w:sz w:val="22"/>
          <w:szCs w:val="22"/>
        </w:rPr>
        <w:t xml:space="preserve">w perspektywie 2021-2027, formy finansowania projektów z obszaru B+R realizowanych przez przedsiębiorstwa w programach regionalnych perspektywy finansowej 2021-2027, sposobu zarządzania środkami instrumentów finansowych oraz pomocy zwrotnej w ramach RPO na lata 2007-2013 i 2014-2020, w sprawie realizacji instrumentów terytorialnych </w:t>
      </w:r>
      <w:r w:rsidR="00C9122A">
        <w:rPr>
          <w:rFonts w:ascii="Arial" w:hAnsi="Arial" w:cs="Arial"/>
          <w:bCs/>
          <w:sz w:val="22"/>
          <w:szCs w:val="22"/>
        </w:rPr>
        <w:br/>
      </w:r>
      <w:r w:rsidRPr="00C9122A">
        <w:rPr>
          <w:rFonts w:ascii="Arial" w:hAnsi="Arial" w:cs="Arial"/>
          <w:bCs/>
          <w:sz w:val="22"/>
          <w:szCs w:val="22"/>
        </w:rPr>
        <w:t>w perspektywie finansowej 2021-2027, a także w sprawie wydłużenia okresu rozliczenia wydatków programów operacyjnych perspektywy finansowej 2014-2020. Łącznie ZEEiKPS procedował 6 stanowisk.</w:t>
      </w:r>
    </w:p>
    <w:p w14:paraId="7ED8B554" w14:textId="4E1B0C98" w:rsidR="00564844" w:rsidRPr="00C9122A" w:rsidRDefault="00564844" w:rsidP="00C9122A">
      <w:pPr>
        <w:spacing w:after="0"/>
        <w:rPr>
          <w:rFonts w:ascii="Arial" w:hAnsi="Arial" w:cs="Arial"/>
          <w:b/>
          <w:sz w:val="22"/>
          <w:szCs w:val="22"/>
        </w:rPr>
      </w:pPr>
      <w:r w:rsidRPr="00C9122A">
        <w:rPr>
          <w:rFonts w:ascii="Arial" w:hAnsi="Arial" w:cs="Arial"/>
          <w:b/>
          <w:sz w:val="22"/>
          <w:szCs w:val="22"/>
        </w:rPr>
        <w:t>Ad.</w:t>
      </w:r>
      <w:r w:rsidR="00865C87" w:rsidRPr="00C9122A">
        <w:rPr>
          <w:rFonts w:ascii="Arial" w:hAnsi="Arial" w:cs="Arial"/>
          <w:b/>
          <w:sz w:val="22"/>
          <w:szCs w:val="22"/>
        </w:rPr>
        <w:t>9</w:t>
      </w:r>
      <w:r w:rsidRPr="00C9122A">
        <w:rPr>
          <w:rFonts w:ascii="Arial" w:hAnsi="Arial" w:cs="Arial"/>
          <w:b/>
          <w:sz w:val="22"/>
          <w:szCs w:val="22"/>
        </w:rPr>
        <w:t>.</w:t>
      </w:r>
      <w:r w:rsidR="00CA0C69" w:rsidRPr="00C9122A">
        <w:rPr>
          <w:rFonts w:ascii="Arial" w:hAnsi="Arial" w:cs="Arial"/>
          <w:b/>
          <w:sz w:val="22"/>
          <w:szCs w:val="22"/>
        </w:rPr>
        <w:t xml:space="preserve"> </w:t>
      </w:r>
      <w:r w:rsidRPr="00C9122A">
        <w:rPr>
          <w:rFonts w:ascii="Arial" w:hAnsi="Arial" w:cs="Arial"/>
          <w:b/>
          <w:sz w:val="22"/>
          <w:szCs w:val="22"/>
        </w:rPr>
        <w:t xml:space="preserve">Zadanie polegające na wzmacnianiu zdolności gmin do programowania </w:t>
      </w:r>
      <w:r w:rsidR="004B4A17" w:rsidRPr="00C9122A">
        <w:rPr>
          <w:rFonts w:ascii="Arial" w:hAnsi="Arial" w:cs="Arial"/>
          <w:b/>
          <w:sz w:val="22"/>
          <w:szCs w:val="22"/>
        </w:rPr>
        <w:br/>
      </w:r>
      <w:r w:rsidRPr="00C9122A">
        <w:rPr>
          <w:rFonts w:ascii="Arial" w:hAnsi="Arial" w:cs="Arial"/>
          <w:b/>
          <w:sz w:val="22"/>
          <w:szCs w:val="22"/>
        </w:rPr>
        <w:t>i wdrażania działań rewitalizacyjnych</w:t>
      </w:r>
    </w:p>
    <w:p w14:paraId="381F002E" w14:textId="77777777" w:rsidR="00C9122A" w:rsidRDefault="006229AD" w:rsidP="00C9122A">
      <w:pPr>
        <w:spacing w:after="0" w:line="276" w:lineRule="auto"/>
        <w:ind w:firstLine="708"/>
        <w:rPr>
          <w:rFonts w:ascii="Arial" w:hAnsi="Arial" w:cs="Arial"/>
          <w:sz w:val="22"/>
          <w:szCs w:val="22"/>
        </w:rPr>
      </w:pPr>
      <w:r w:rsidRPr="00C9122A">
        <w:rPr>
          <w:rFonts w:ascii="Arial" w:hAnsi="Arial" w:cs="Arial"/>
          <w:sz w:val="22"/>
          <w:szCs w:val="22"/>
        </w:rPr>
        <w:t xml:space="preserve">Zadanie było </w:t>
      </w:r>
      <w:r w:rsidR="00230303" w:rsidRPr="00C9122A">
        <w:rPr>
          <w:rFonts w:ascii="Arial" w:hAnsi="Arial" w:cs="Arial"/>
          <w:sz w:val="22"/>
          <w:szCs w:val="22"/>
        </w:rPr>
        <w:t xml:space="preserve">realizowane </w:t>
      </w:r>
      <w:r w:rsidRPr="00C9122A">
        <w:rPr>
          <w:rFonts w:ascii="Arial" w:hAnsi="Arial" w:cs="Arial"/>
          <w:sz w:val="22"/>
          <w:szCs w:val="22"/>
        </w:rPr>
        <w:t xml:space="preserve">we współpracy z Ministerstwem Funduszy i Polityki Regionalnej i wdrażane we wszystkich województwach pod wspólną nazwą „Regiony Rewitalizacji”. Zadanie było elementem realizacji Strategii Odpowiedzialnego Rozwoju </w:t>
      </w:r>
      <w:r w:rsidR="004B4A17" w:rsidRPr="00C9122A">
        <w:rPr>
          <w:rFonts w:ascii="Arial" w:hAnsi="Arial" w:cs="Arial"/>
          <w:sz w:val="22"/>
          <w:szCs w:val="22"/>
        </w:rPr>
        <w:br/>
      </w:r>
      <w:r w:rsidRPr="00C9122A">
        <w:rPr>
          <w:rFonts w:ascii="Arial" w:hAnsi="Arial" w:cs="Arial"/>
          <w:sz w:val="22"/>
          <w:szCs w:val="22"/>
        </w:rPr>
        <w:t xml:space="preserve">w zakresie wsparcia samorządów w programowaniu i realizacji rewitalizacji. Celem Zadania było wzmocnienie zdolności JST do programowania i wdrażania działań rewitalizacyjnych, zwłaszcza w zakresie przeszkolenia pracowników gmin. Dodatkowym celem było wsparcie funkcjonowania Zespołu ds. rewitalizacji działającego w Urzędzie Marszałkowskim, który zapewniać miał doradztwo i wsparcie dla gmin w zakresie prowadzenia działań rewitalizacyjnych. Łączna wartość wydatków poniesionych na realizację Zadania wyniosła: 710 547,66 zł. Zadanie finansowane było z dotacji w wysokości 90 % wydatków na realizację Zadania (w tym 85% ze środków Funduszu Spójności w ramach Programu Operacyjnego Pomoc Techniczna 2014-2020 oraz 15% z budżetu państwa) oraz budżetu województwa podkarpackiego w wysokości 10 % wydatków na realizację Zadania. Okres realizacji Zadania to: 1 stycznia 2020 r. do 30 czerwca 2022 r. W 2022 roku przeprowadzono dwie wizyty studyjne dla pracowników gmin w zakresie modułu szkoleniowego zarządzanie rewitalizacją </w:t>
      </w:r>
      <w:r w:rsidR="00C9122A">
        <w:rPr>
          <w:rFonts w:ascii="Arial" w:hAnsi="Arial" w:cs="Arial"/>
          <w:sz w:val="22"/>
          <w:szCs w:val="22"/>
        </w:rPr>
        <w:br/>
      </w:r>
      <w:r w:rsidRPr="00C9122A">
        <w:rPr>
          <w:rFonts w:ascii="Arial" w:hAnsi="Arial" w:cs="Arial"/>
          <w:sz w:val="22"/>
          <w:szCs w:val="22"/>
        </w:rPr>
        <w:t xml:space="preserve">i włączenie społeczności lokalnej. W ramach wizyty studyjnej w dniach 10 - 11 maja 2022 r. zaprezentowane zostały przykłady rewitalizacji w Gminie Boguchwała, Gminie Miejskiej Zagórz, Mieście Sanok i Mieście Krosno. Wzięło w niej udział 34 osoby. W ramach drugiej wizyty studyjnej w dniach 25 - 26 maja 2022 r. zaprezentowane zostały przykłady rewitalizacji Gminy Czarna (pow. łańcucki), Gminy Pawłosiów, Gminy Olszanica, Gminy Solina. Wzięło w niej udział 40 osób. W 2022 r. zrealizowano także usługę wsparcia doradczego dla gmin województwa podkarpackiego z zakresu ustawy o rewitalizacji </w:t>
      </w:r>
      <w:r w:rsidR="00C9122A">
        <w:rPr>
          <w:rFonts w:ascii="Arial" w:hAnsi="Arial" w:cs="Arial"/>
          <w:sz w:val="22"/>
          <w:szCs w:val="22"/>
        </w:rPr>
        <w:br/>
      </w:r>
      <w:r w:rsidRPr="00C9122A">
        <w:rPr>
          <w:rFonts w:ascii="Arial" w:hAnsi="Arial" w:cs="Arial"/>
          <w:sz w:val="22"/>
          <w:szCs w:val="22"/>
        </w:rPr>
        <w:t xml:space="preserve">i dostępności dla gmin z terenu województwa podkarpackiego. W 2022 roku w ramach Zadania zrealizowano usługę przygotowania i wdrażania podportalu Rewitalizacja </w:t>
      </w:r>
    </w:p>
    <w:p w14:paraId="66DF9FD9" w14:textId="6516FE0D" w:rsidR="006229AD" w:rsidRPr="00C9122A" w:rsidRDefault="006229AD" w:rsidP="00C9122A">
      <w:pPr>
        <w:spacing w:after="0" w:line="276" w:lineRule="auto"/>
        <w:ind w:firstLine="708"/>
        <w:rPr>
          <w:rFonts w:ascii="Arial" w:hAnsi="Arial" w:cs="Arial"/>
          <w:sz w:val="22"/>
          <w:szCs w:val="22"/>
        </w:rPr>
      </w:pPr>
      <w:r w:rsidRPr="00C9122A">
        <w:rPr>
          <w:rFonts w:ascii="Arial" w:hAnsi="Arial" w:cs="Arial"/>
          <w:sz w:val="22"/>
          <w:szCs w:val="22"/>
        </w:rPr>
        <w:t>z wykorzystaniem Podkarpackiego Systemu Informacji Przestrzennej. Głównym zadaniem utworzonego podportalu Rewitalizacja jest udostępnianie danych przestrzennych oraz powiązanych z nimi danych opisowych w zakresie rewitalizacji.  W ramach realizacji usługi Wykonawca stworzył bazę danych z 84 programów rewitalizacji. Zostały przetworzone i wprowadzone także dane przestrzenne i opisowe pochodzące z obszarów rewitalizacji 25 gmin województwa podkarpackiego wybranych do udziału w pilotażu. Ponadto Wykonawca przygotował podportal Rewitalizacja oraz aplikację do jego obsługi, a także przeprowadził szkolenia on-line z obsługi podportalu dla pracowników Urzędu Marszałkowskiego oraz gmin bior</w:t>
      </w:r>
      <w:r w:rsidR="00C9122A">
        <w:rPr>
          <w:rFonts w:ascii="Arial" w:hAnsi="Arial" w:cs="Arial"/>
          <w:sz w:val="22"/>
          <w:szCs w:val="22"/>
        </w:rPr>
        <w:t>ących udział w pilotażu usługi.</w:t>
      </w:r>
    </w:p>
    <w:p w14:paraId="2C042904" w14:textId="758EDFE5" w:rsidR="006229AD" w:rsidRPr="00C9122A" w:rsidRDefault="006229AD" w:rsidP="00C9122A">
      <w:pPr>
        <w:spacing w:after="0" w:line="276" w:lineRule="auto"/>
        <w:ind w:firstLine="708"/>
        <w:rPr>
          <w:rFonts w:ascii="Arial" w:hAnsi="Arial" w:cs="Arial"/>
          <w:sz w:val="22"/>
          <w:szCs w:val="22"/>
        </w:rPr>
      </w:pPr>
      <w:r w:rsidRPr="00C9122A">
        <w:rPr>
          <w:rFonts w:ascii="Arial" w:hAnsi="Arial" w:cs="Arial"/>
          <w:sz w:val="22"/>
          <w:szCs w:val="22"/>
        </w:rPr>
        <w:t xml:space="preserve">W dniu 20 czerwca 2022 r. w Rzeszowie zostało przeprowadzone spotkanie podsumowujące, podczas którego omówiono działania realizowane w okresie realizacji Zadania. 30 czerwca 2022r. zakończyła się realizacja Zadania. W okresie realizacji Zadania przeprowadzono spotkania edukacyjne z wszystkich obowiązkowych czterech modułów szkoleniowych, tj. dostępność w rewitalizacji (moduł I), zarządzanie rewitalizacją i włączenie społeczności lokalnej we wdrażanie programów rewitalizacji  (moduł II), wykorzystanie narzędzi wynikających z ustawy o rewitalizacji (moduł III), monitoring i ewaluacja działań rewitalizacyjnych (moduł IV) oraz dodatkowe spotkanie z rozwoju terenów zielonych </w:t>
      </w:r>
      <w:r w:rsidR="004B4A17" w:rsidRPr="00C9122A">
        <w:rPr>
          <w:rFonts w:ascii="Arial" w:hAnsi="Arial" w:cs="Arial"/>
          <w:sz w:val="22"/>
          <w:szCs w:val="22"/>
        </w:rPr>
        <w:br/>
      </w:r>
      <w:r w:rsidRPr="00C9122A">
        <w:rPr>
          <w:rFonts w:ascii="Arial" w:hAnsi="Arial" w:cs="Arial"/>
          <w:sz w:val="22"/>
          <w:szCs w:val="22"/>
        </w:rPr>
        <w:t xml:space="preserve">w rewitalizacji. Łącznie w spotkaniach edukacyjnych wzięło udział: 303 przedstawicieli gmin województwa podkarpackiego. W obowiązkowym minimum czyli dwóch modułach szkoleniowych wzięło udział 221 osób ze 100 gmin, co stanowi ok. 63 % wszystkich gmin </w:t>
      </w:r>
      <w:r w:rsidR="004B4A17" w:rsidRPr="00C9122A">
        <w:rPr>
          <w:rFonts w:ascii="Arial" w:hAnsi="Arial" w:cs="Arial"/>
          <w:sz w:val="22"/>
          <w:szCs w:val="22"/>
        </w:rPr>
        <w:br/>
      </w:r>
      <w:r w:rsidRPr="00C9122A">
        <w:rPr>
          <w:rFonts w:ascii="Arial" w:hAnsi="Arial" w:cs="Arial"/>
          <w:sz w:val="22"/>
          <w:szCs w:val="22"/>
        </w:rPr>
        <w:t xml:space="preserve">w województwie podkarpackim. Cele Zadania zostały osiągnięte pomimo wystąpienia </w:t>
      </w:r>
      <w:r w:rsidR="004B4A17" w:rsidRPr="00C9122A">
        <w:rPr>
          <w:rFonts w:ascii="Arial" w:hAnsi="Arial" w:cs="Arial"/>
          <w:sz w:val="22"/>
          <w:szCs w:val="22"/>
        </w:rPr>
        <w:br/>
      </w:r>
      <w:r w:rsidRPr="00C9122A">
        <w:rPr>
          <w:rFonts w:ascii="Arial" w:hAnsi="Arial" w:cs="Arial"/>
          <w:sz w:val="22"/>
          <w:szCs w:val="22"/>
        </w:rPr>
        <w:t>w trakcie jego realizacji problemów. W reakcji na sytuację epidemiologiczną i konflikt zbrojny w Ukrainie dołożono starań aby zrealizować wszystkie zaplanowane w budżecie działania. 30 sierpnia 2022r. Ministerstwo Funduszy i Polityki Regionalnej zatwierdziło sprawozdanie końcowe z realizacji tego Zadania.</w:t>
      </w:r>
    </w:p>
    <w:p w14:paraId="423D85FA" w14:textId="0209C8DB" w:rsidR="00CD2FA2" w:rsidRPr="003A2048" w:rsidRDefault="003A2048" w:rsidP="003A2048">
      <w:pPr>
        <w:rPr>
          <w:rFonts w:ascii="Arial" w:eastAsiaTheme="majorEastAsia" w:hAnsi="Arial" w:cs="Arial"/>
          <w:color w:val="2F5496" w:themeColor="accent1" w:themeShade="BF"/>
          <w:sz w:val="28"/>
          <w:szCs w:val="28"/>
        </w:rPr>
      </w:pPr>
      <w:r>
        <w:rPr>
          <w:rFonts w:ascii="Arial" w:hAnsi="Arial" w:cs="Arial"/>
        </w:rPr>
        <w:br w:type="page"/>
      </w:r>
    </w:p>
    <w:p w14:paraId="1994D7C4" w14:textId="16FC85EF" w:rsidR="005E74EB" w:rsidRPr="001F78C9" w:rsidRDefault="00B50F5E" w:rsidP="007736F1">
      <w:pPr>
        <w:pStyle w:val="Nagwek3"/>
        <w:spacing w:after="120"/>
        <w:rPr>
          <w:rFonts w:cs="Arial"/>
          <w:color w:val="2F5496" w:themeColor="accent1" w:themeShade="BF"/>
        </w:rPr>
      </w:pPr>
      <w:bookmarkStart w:id="66" w:name="_Toc136425881"/>
      <w:r w:rsidRPr="001F78C9">
        <w:rPr>
          <w:rFonts w:cs="Arial"/>
          <w:color w:val="2F5496" w:themeColor="accent1" w:themeShade="BF"/>
        </w:rPr>
        <w:t>ZAGOSPODAROWANIE PRZESTRZENNE</w:t>
      </w:r>
      <w:bookmarkEnd w:id="66"/>
    </w:p>
    <w:tbl>
      <w:tblPr>
        <w:tblStyle w:val="Tabela-Siatka11"/>
        <w:tblW w:w="5000" w:type="pct"/>
        <w:tblLook w:val="04A0" w:firstRow="1" w:lastRow="0" w:firstColumn="1" w:lastColumn="0" w:noHBand="0" w:noVBand="1"/>
        <w:tblCaption w:val="ZAGOSPODAROWANIE PRZESTRZENNE"/>
        <w:tblDescription w:val="Tabela zawiera Lp., Nazwa realizowanego zadania, Obszar polityki publicznej, w który wpisuje się zadanie, Obszar tematyczny/Priorytet Strategii rozwoju województwa - Podkarpackie 2030"/>
      </w:tblPr>
      <w:tblGrid>
        <w:gridCol w:w="546"/>
        <w:gridCol w:w="2663"/>
        <w:gridCol w:w="1810"/>
        <w:gridCol w:w="4043"/>
      </w:tblGrid>
      <w:tr w:rsidR="005E74EB" w:rsidRPr="007736F1" w14:paraId="7316FD8D" w14:textId="77777777" w:rsidTr="007736F1">
        <w:trPr>
          <w:tblHeader/>
        </w:trPr>
        <w:tc>
          <w:tcPr>
            <w:tcW w:w="297" w:type="pct"/>
            <w:shd w:val="clear" w:color="auto" w:fill="D5DCE4" w:themeFill="text2" w:themeFillTint="33"/>
            <w:vAlign w:val="center"/>
          </w:tcPr>
          <w:p w14:paraId="6EC71EDB" w14:textId="77777777" w:rsidR="005E74EB" w:rsidRPr="007736F1" w:rsidRDefault="005E74EB" w:rsidP="007736F1">
            <w:pPr>
              <w:rPr>
                <w:rFonts w:ascii="Arial" w:eastAsiaTheme="majorEastAsia" w:hAnsi="Arial" w:cs="Arial"/>
                <w:b/>
                <w:bCs/>
                <w:color w:val="2F5496" w:themeColor="accent1" w:themeShade="BF"/>
              </w:rPr>
            </w:pPr>
            <w:r w:rsidRPr="007736F1">
              <w:rPr>
                <w:rFonts w:ascii="Arial" w:eastAsiaTheme="majorEastAsia" w:hAnsi="Arial" w:cs="Arial"/>
                <w:b/>
                <w:bCs/>
              </w:rPr>
              <w:t>Lp.</w:t>
            </w:r>
          </w:p>
        </w:tc>
        <w:tc>
          <w:tcPr>
            <w:tcW w:w="1471" w:type="pct"/>
            <w:shd w:val="clear" w:color="auto" w:fill="D5DCE4" w:themeFill="text2" w:themeFillTint="33"/>
            <w:vAlign w:val="center"/>
          </w:tcPr>
          <w:p w14:paraId="67F7A387" w14:textId="77777777" w:rsidR="005E74EB" w:rsidRPr="007736F1" w:rsidRDefault="005E74EB" w:rsidP="007736F1">
            <w:pPr>
              <w:rPr>
                <w:rFonts w:ascii="Arial" w:eastAsiaTheme="majorEastAsia" w:hAnsi="Arial" w:cs="Arial"/>
                <w:b/>
                <w:bCs/>
                <w:color w:val="2F5496" w:themeColor="accent1" w:themeShade="BF"/>
              </w:rPr>
            </w:pPr>
            <w:r w:rsidRPr="007736F1">
              <w:rPr>
                <w:rFonts w:ascii="Arial" w:eastAsiaTheme="majorEastAsia" w:hAnsi="Arial" w:cs="Arial"/>
                <w:b/>
                <w:bCs/>
              </w:rPr>
              <w:t>Nazwa realizowanego zadania</w:t>
            </w:r>
          </w:p>
        </w:tc>
        <w:tc>
          <w:tcPr>
            <w:tcW w:w="1000" w:type="pct"/>
            <w:shd w:val="clear" w:color="auto" w:fill="D5DCE4" w:themeFill="text2" w:themeFillTint="33"/>
            <w:vAlign w:val="center"/>
          </w:tcPr>
          <w:p w14:paraId="22496882" w14:textId="77777777" w:rsidR="005E74EB" w:rsidRPr="007736F1" w:rsidRDefault="005E74EB" w:rsidP="007736F1">
            <w:pPr>
              <w:rPr>
                <w:rFonts w:ascii="Arial" w:eastAsiaTheme="majorEastAsia" w:hAnsi="Arial" w:cs="Arial"/>
                <w:b/>
                <w:bCs/>
                <w:color w:val="2F5496" w:themeColor="accent1" w:themeShade="BF"/>
              </w:rPr>
            </w:pPr>
            <w:r w:rsidRPr="007736F1">
              <w:rPr>
                <w:rFonts w:ascii="Arial" w:hAnsi="Arial" w:cs="Arial"/>
                <w:b/>
                <w:bCs/>
              </w:rPr>
              <w:t>Obszar polityki publicznej, w który wpisuje się zadanie</w:t>
            </w:r>
          </w:p>
        </w:tc>
        <w:tc>
          <w:tcPr>
            <w:tcW w:w="2232" w:type="pct"/>
            <w:shd w:val="clear" w:color="auto" w:fill="D5DCE4" w:themeFill="text2" w:themeFillTint="33"/>
            <w:vAlign w:val="center"/>
          </w:tcPr>
          <w:p w14:paraId="753AFD5E" w14:textId="77777777" w:rsidR="005E74EB" w:rsidRPr="007736F1" w:rsidRDefault="005E74EB" w:rsidP="007736F1">
            <w:pPr>
              <w:rPr>
                <w:rFonts w:ascii="Arial" w:eastAsiaTheme="majorEastAsia" w:hAnsi="Arial" w:cs="Arial"/>
                <w:b/>
                <w:bCs/>
                <w:color w:val="2F5496" w:themeColor="accent1" w:themeShade="BF"/>
              </w:rPr>
            </w:pPr>
            <w:r w:rsidRPr="007736F1">
              <w:rPr>
                <w:rFonts w:ascii="Arial" w:hAnsi="Arial" w:cs="Arial"/>
                <w:b/>
                <w:bCs/>
              </w:rPr>
              <w:t xml:space="preserve">Obszar tematyczny/Priorytet </w:t>
            </w:r>
            <w:r w:rsidRPr="007736F1">
              <w:rPr>
                <w:rFonts w:ascii="Arial" w:hAnsi="Arial" w:cs="Arial"/>
                <w:b/>
                <w:bCs/>
                <w:i/>
                <w:iCs/>
              </w:rPr>
              <w:t>Strategii rozwoju województwa - Podkarpackie 2030</w:t>
            </w:r>
          </w:p>
        </w:tc>
      </w:tr>
      <w:tr w:rsidR="00B6306D" w:rsidRPr="007736F1" w14:paraId="76AF5524" w14:textId="77777777" w:rsidTr="007736F1">
        <w:tc>
          <w:tcPr>
            <w:tcW w:w="297" w:type="pct"/>
            <w:vAlign w:val="center"/>
          </w:tcPr>
          <w:p w14:paraId="5409F48C" w14:textId="77777777" w:rsidR="00B6306D" w:rsidRPr="007736F1" w:rsidRDefault="00B6306D" w:rsidP="007736F1">
            <w:pPr>
              <w:rPr>
                <w:rFonts w:ascii="Arial" w:eastAsiaTheme="majorEastAsia" w:hAnsi="Arial" w:cs="Arial"/>
              </w:rPr>
            </w:pPr>
            <w:r w:rsidRPr="007736F1">
              <w:rPr>
                <w:rFonts w:ascii="Arial" w:eastAsiaTheme="majorEastAsia" w:hAnsi="Arial" w:cs="Arial"/>
              </w:rPr>
              <w:t>1.</w:t>
            </w:r>
          </w:p>
        </w:tc>
        <w:tc>
          <w:tcPr>
            <w:tcW w:w="1471" w:type="pct"/>
            <w:vAlign w:val="center"/>
          </w:tcPr>
          <w:p w14:paraId="1CF76F1C" w14:textId="1D68D9BE" w:rsidR="00B6306D" w:rsidRPr="007736F1" w:rsidRDefault="00B6306D" w:rsidP="007736F1">
            <w:pPr>
              <w:rPr>
                <w:rFonts w:ascii="Arial" w:eastAsiaTheme="majorEastAsia" w:hAnsi="Arial" w:cs="Arial"/>
                <w:color w:val="2F5496" w:themeColor="accent1" w:themeShade="BF"/>
              </w:rPr>
            </w:pPr>
            <w:r w:rsidRPr="007736F1">
              <w:rPr>
                <w:rFonts w:ascii="Arial" w:hAnsi="Arial" w:cs="Arial"/>
              </w:rPr>
              <w:t>Prace nad audytem krajobrazowym województwa podkarpackiego</w:t>
            </w:r>
          </w:p>
        </w:tc>
        <w:tc>
          <w:tcPr>
            <w:tcW w:w="1000" w:type="pct"/>
            <w:vAlign w:val="center"/>
          </w:tcPr>
          <w:p w14:paraId="5B6E4D40" w14:textId="7DBF6AAD" w:rsidR="00B6306D" w:rsidRPr="007736F1" w:rsidRDefault="00B6306D" w:rsidP="007736F1">
            <w:pPr>
              <w:rPr>
                <w:rFonts w:ascii="Arial" w:eastAsiaTheme="majorEastAsia" w:hAnsi="Arial" w:cs="Arial"/>
                <w:color w:val="2F5496" w:themeColor="accent1" w:themeShade="BF"/>
              </w:rPr>
            </w:pPr>
            <w:r w:rsidRPr="007736F1">
              <w:rPr>
                <w:rFonts w:ascii="Arial" w:hAnsi="Arial" w:cs="Arial"/>
              </w:rPr>
              <w:t xml:space="preserve">Planowanie przestrzenne, Ochrona środowiska </w:t>
            </w:r>
          </w:p>
        </w:tc>
        <w:tc>
          <w:tcPr>
            <w:tcW w:w="2232" w:type="pct"/>
            <w:vAlign w:val="center"/>
          </w:tcPr>
          <w:p w14:paraId="3196866A" w14:textId="6F49E9B1" w:rsidR="00B6306D" w:rsidRPr="007736F1" w:rsidRDefault="00B6306D" w:rsidP="007736F1">
            <w:pPr>
              <w:tabs>
                <w:tab w:val="left" w:pos="3660"/>
              </w:tabs>
              <w:spacing w:line="276" w:lineRule="auto"/>
              <w:rPr>
                <w:rFonts w:ascii="Arial" w:hAnsi="Arial" w:cs="Arial"/>
              </w:rPr>
            </w:pPr>
            <w:r w:rsidRPr="007736F1">
              <w:rPr>
                <w:rFonts w:ascii="Arial" w:hAnsi="Arial" w:cs="Arial"/>
              </w:rPr>
              <w:t>4.Dostępność usług/4.2.Planowanie przestrzenne wspierające aktywizację społeczności i akty</w:t>
            </w:r>
            <w:r w:rsidR="007736F1">
              <w:rPr>
                <w:rFonts w:ascii="Arial" w:hAnsi="Arial" w:cs="Arial"/>
              </w:rPr>
              <w:t xml:space="preserve">wizacja obszarów zdegradowanych </w:t>
            </w:r>
            <w:r w:rsidR="007736F1">
              <w:rPr>
                <w:rFonts w:ascii="Arial" w:hAnsi="Arial" w:cs="Arial"/>
              </w:rPr>
              <w:br/>
            </w:r>
            <w:r w:rsidRPr="007736F1">
              <w:rPr>
                <w:rFonts w:ascii="Arial" w:hAnsi="Arial" w:cs="Arial"/>
              </w:rPr>
              <w:t xml:space="preserve">3.Infrastruktura dla zrównoważonego rozwoju i środowiska/3.8.Zarządzanie zasobami dziedzictwa przyrodniczego, </w:t>
            </w:r>
            <w:r w:rsidR="004B4A17" w:rsidRPr="007736F1">
              <w:rPr>
                <w:rFonts w:ascii="Arial" w:hAnsi="Arial" w:cs="Arial"/>
              </w:rPr>
              <w:br/>
            </w:r>
            <w:r w:rsidRPr="007736F1">
              <w:rPr>
                <w:rFonts w:ascii="Arial" w:hAnsi="Arial" w:cs="Arial"/>
              </w:rPr>
              <w:t>w tym ochrona i poprawianie stanu różnorodności biologicznej i krajobrazu</w:t>
            </w:r>
          </w:p>
        </w:tc>
      </w:tr>
      <w:tr w:rsidR="00B6306D" w:rsidRPr="007736F1" w14:paraId="6B991F14" w14:textId="77777777" w:rsidTr="007736F1">
        <w:tc>
          <w:tcPr>
            <w:tcW w:w="297" w:type="pct"/>
            <w:vAlign w:val="center"/>
          </w:tcPr>
          <w:p w14:paraId="3F622E9A" w14:textId="77777777" w:rsidR="00B6306D" w:rsidRPr="007736F1" w:rsidRDefault="00B6306D" w:rsidP="007736F1">
            <w:pPr>
              <w:rPr>
                <w:rFonts w:ascii="Arial" w:eastAsiaTheme="majorEastAsia" w:hAnsi="Arial" w:cs="Arial"/>
              </w:rPr>
            </w:pPr>
            <w:r w:rsidRPr="007736F1">
              <w:rPr>
                <w:rFonts w:ascii="Arial" w:eastAsiaTheme="majorEastAsia" w:hAnsi="Arial" w:cs="Arial"/>
              </w:rPr>
              <w:t>2.</w:t>
            </w:r>
          </w:p>
        </w:tc>
        <w:tc>
          <w:tcPr>
            <w:tcW w:w="1471" w:type="pct"/>
            <w:vAlign w:val="center"/>
          </w:tcPr>
          <w:p w14:paraId="34A2B2C5" w14:textId="52F30BC0" w:rsidR="00B6306D" w:rsidRPr="007736F1" w:rsidRDefault="00B6306D" w:rsidP="007736F1">
            <w:pPr>
              <w:tabs>
                <w:tab w:val="left" w:pos="3660"/>
              </w:tabs>
              <w:rPr>
                <w:rFonts w:ascii="Arial" w:hAnsi="Arial" w:cs="Arial"/>
              </w:rPr>
            </w:pPr>
            <w:r w:rsidRPr="007736F1">
              <w:rPr>
                <w:rFonts w:ascii="Arial" w:hAnsi="Arial" w:cs="Arial"/>
              </w:rPr>
              <w:t>Sporządzani</w:t>
            </w:r>
            <w:r w:rsidR="007736F1">
              <w:rPr>
                <w:rFonts w:ascii="Arial" w:hAnsi="Arial" w:cs="Arial"/>
              </w:rPr>
              <w:t xml:space="preserve">e opinii, informacji, wniosków </w:t>
            </w:r>
            <w:r w:rsidR="007736F1">
              <w:rPr>
                <w:rFonts w:ascii="Arial" w:hAnsi="Arial" w:cs="Arial"/>
              </w:rPr>
              <w:br/>
            </w:r>
            <w:r w:rsidRPr="007736F1">
              <w:rPr>
                <w:rFonts w:ascii="Arial" w:hAnsi="Arial" w:cs="Arial"/>
              </w:rPr>
              <w:t>i uzgodnień z zakresu planowania przestrzennego oraz uchwał Zarządu Województwa</w:t>
            </w:r>
          </w:p>
        </w:tc>
        <w:tc>
          <w:tcPr>
            <w:tcW w:w="1000" w:type="pct"/>
            <w:vAlign w:val="center"/>
          </w:tcPr>
          <w:p w14:paraId="60B10DD3" w14:textId="0CCA2C92" w:rsidR="00B6306D" w:rsidRPr="007736F1" w:rsidRDefault="00B6306D" w:rsidP="007736F1">
            <w:pPr>
              <w:rPr>
                <w:rFonts w:ascii="Arial" w:eastAsiaTheme="majorEastAsia" w:hAnsi="Arial" w:cs="Arial"/>
                <w:color w:val="2F5496" w:themeColor="accent1" w:themeShade="BF"/>
              </w:rPr>
            </w:pPr>
            <w:r w:rsidRPr="007736F1">
              <w:rPr>
                <w:rFonts w:ascii="Arial" w:hAnsi="Arial" w:cs="Arial"/>
              </w:rPr>
              <w:t>Planowanie przestrzenne</w:t>
            </w:r>
          </w:p>
        </w:tc>
        <w:tc>
          <w:tcPr>
            <w:tcW w:w="2232" w:type="pct"/>
            <w:vAlign w:val="center"/>
          </w:tcPr>
          <w:p w14:paraId="036C44D4" w14:textId="56787164" w:rsidR="00B6306D" w:rsidRPr="007736F1" w:rsidRDefault="00B6306D" w:rsidP="007736F1">
            <w:pPr>
              <w:tabs>
                <w:tab w:val="left" w:pos="3660"/>
              </w:tabs>
              <w:rPr>
                <w:rFonts w:ascii="Arial" w:hAnsi="Arial" w:cs="Arial"/>
              </w:rPr>
            </w:pPr>
            <w:r w:rsidRPr="007736F1">
              <w:rPr>
                <w:rFonts w:ascii="Arial" w:hAnsi="Arial" w:cs="Arial"/>
              </w:rPr>
              <w:t>4.Dostępność usług</w:t>
            </w:r>
            <w:r w:rsidR="00A15237" w:rsidRPr="007736F1">
              <w:rPr>
                <w:rFonts w:ascii="Arial" w:hAnsi="Arial" w:cs="Arial"/>
              </w:rPr>
              <w:t>/</w:t>
            </w:r>
            <w:r w:rsidRPr="007736F1">
              <w:rPr>
                <w:rFonts w:ascii="Arial" w:hAnsi="Arial" w:cs="Arial"/>
              </w:rPr>
              <w:t xml:space="preserve">4.2.Planowanie przestrzenne wspierające aktywizację społeczności i aktywizacja obszarów zdegradowanych </w:t>
            </w:r>
          </w:p>
        </w:tc>
      </w:tr>
      <w:tr w:rsidR="00B6306D" w:rsidRPr="007736F1" w14:paraId="561C3B4B" w14:textId="77777777" w:rsidTr="007736F1">
        <w:tc>
          <w:tcPr>
            <w:tcW w:w="297" w:type="pct"/>
            <w:vAlign w:val="center"/>
          </w:tcPr>
          <w:p w14:paraId="1015F65E" w14:textId="18A71630" w:rsidR="00B6306D" w:rsidRPr="007736F1" w:rsidRDefault="001F56B8" w:rsidP="007736F1">
            <w:pPr>
              <w:rPr>
                <w:rFonts w:ascii="Arial" w:eastAsiaTheme="majorEastAsia" w:hAnsi="Arial" w:cs="Arial"/>
              </w:rPr>
            </w:pPr>
            <w:r w:rsidRPr="007736F1">
              <w:rPr>
                <w:rFonts w:ascii="Arial" w:eastAsiaTheme="majorEastAsia" w:hAnsi="Arial" w:cs="Arial"/>
              </w:rPr>
              <w:t>3</w:t>
            </w:r>
            <w:r w:rsidR="00B6306D" w:rsidRPr="007736F1">
              <w:rPr>
                <w:rFonts w:ascii="Arial" w:eastAsiaTheme="majorEastAsia" w:hAnsi="Arial" w:cs="Arial"/>
              </w:rPr>
              <w:t>.</w:t>
            </w:r>
          </w:p>
        </w:tc>
        <w:tc>
          <w:tcPr>
            <w:tcW w:w="1471" w:type="pct"/>
            <w:vAlign w:val="center"/>
          </w:tcPr>
          <w:p w14:paraId="359936FC" w14:textId="7E2B99E8" w:rsidR="00B6306D" w:rsidRPr="007736F1" w:rsidRDefault="00B6306D" w:rsidP="007736F1">
            <w:pPr>
              <w:rPr>
                <w:rFonts w:ascii="Arial" w:eastAsiaTheme="majorEastAsia" w:hAnsi="Arial" w:cs="Arial"/>
                <w:color w:val="2F5496" w:themeColor="accent1" w:themeShade="BF"/>
              </w:rPr>
            </w:pPr>
            <w:r w:rsidRPr="007736F1">
              <w:rPr>
                <w:rFonts w:ascii="Arial" w:hAnsi="Arial" w:cs="Arial"/>
              </w:rPr>
              <w:t>Tworzenie bazy GIS dla województwa podkarpackiego</w:t>
            </w:r>
          </w:p>
        </w:tc>
        <w:tc>
          <w:tcPr>
            <w:tcW w:w="1000" w:type="pct"/>
            <w:vAlign w:val="center"/>
          </w:tcPr>
          <w:p w14:paraId="51DF3C49" w14:textId="69BC5BBB" w:rsidR="00B6306D" w:rsidRPr="007736F1" w:rsidRDefault="00B6306D" w:rsidP="007736F1">
            <w:pPr>
              <w:rPr>
                <w:rFonts w:ascii="Arial" w:eastAsiaTheme="majorEastAsia" w:hAnsi="Arial" w:cs="Arial"/>
                <w:color w:val="2F5496" w:themeColor="accent1" w:themeShade="BF"/>
              </w:rPr>
            </w:pPr>
            <w:r w:rsidRPr="007736F1">
              <w:rPr>
                <w:rFonts w:ascii="Arial" w:hAnsi="Arial" w:cs="Arial"/>
              </w:rPr>
              <w:t>Planowanie przestrzenne</w:t>
            </w:r>
          </w:p>
        </w:tc>
        <w:tc>
          <w:tcPr>
            <w:tcW w:w="2232" w:type="pct"/>
            <w:vAlign w:val="center"/>
          </w:tcPr>
          <w:p w14:paraId="7C189515" w14:textId="65BE7417" w:rsidR="00E556E2" w:rsidRPr="007736F1" w:rsidRDefault="00071E73" w:rsidP="007736F1">
            <w:pPr>
              <w:rPr>
                <w:rFonts w:ascii="Arial" w:hAnsi="Arial" w:cs="Arial"/>
              </w:rPr>
            </w:pPr>
            <w:r w:rsidRPr="007736F1">
              <w:rPr>
                <w:rFonts w:ascii="Arial" w:hAnsi="Arial" w:cs="Arial"/>
              </w:rPr>
              <w:t>4.</w:t>
            </w:r>
            <w:r w:rsidR="00B6306D" w:rsidRPr="007736F1">
              <w:rPr>
                <w:rFonts w:ascii="Arial" w:hAnsi="Arial" w:cs="Arial"/>
              </w:rPr>
              <w:t>Dostępność usług</w:t>
            </w:r>
            <w:r w:rsidR="00A15237" w:rsidRPr="007736F1">
              <w:rPr>
                <w:rFonts w:ascii="Arial" w:hAnsi="Arial" w:cs="Arial"/>
              </w:rPr>
              <w:t>/</w:t>
            </w:r>
            <w:r w:rsidR="00E556E2" w:rsidRPr="007736F1">
              <w:rPr>
                <w:rFonts w:ascii="Arial" w:eastAsiaTheme="majorEastAsia" w:hAnsi="Arial" w:cs="Arial"/>
              </w:rPr>
              <w:t>4.2.</w:t>
            </w:r>
            <w:r w:rsidR="00E556E2" w:rsidRPr="007736F1">
              <w:rPr>
                <w:rFonts w:ascii="Arial" w:hAnsi="Arial" w:cs="Arial"/>
              </w:rPr>
              <w:t>Planowanie przestrzenne wspierające aktywizację społeczności i aktywizacja obszarów zdegradowanych</w:t>
            </w:r>
          </w:p>
        </w:tc>
      </w:tr>
      <w:tr w:rsidR="00EF2D93" w:rsidRPr="007736F1" w14:paraId="0C736BEC" w14:textId="77777777" w:rsidTr="007736F1">
        <w:tc>
          <w:tcPr>
            <w:tcW w:w="297" w:type="pct"/>
            <w:vAlign w:val="center"/>
          </w:tcPr>
          <w:p w14:paraId="141B7F0B" w14:textId="06CF6FC0" w:rsidR="00EF2D93" w:rsidRPr="007736F1" w:rsidRDefault="001F56B8" w:rsidP="007736F1">
            <w:pPr>
              <w:rPr>
                <w:rFonts w:ascii="Arial" w:eastAsiaTheme="majorEastAsia" w:hAnsi="Arial" w:cs="Arial"/>
              </w:rPr>
            </w:pPr>
            <w:r w:rsidRPr="007736F1">
              <w:rPr>
                <w:rFonts w:ascii="Arial" w:eastAsiaTheme="majorEastAsia" w:hAnsi="Arial" w:cs="Arial"/>
              </w:rPr>
              <w:t>4</w:t>
            </w:r>
            <w:r w:rsidR="00EF2D93" w:rsidRPr="007736F1">
              <w:rPr>
                <w:rFonts w:ascii="Arial" w:eastAsiaTheme="majorEastAsia" w:hAnsi="Arial" w:cs="Arial"/>
              </w:rPr>
              <w:t>.</w:t>
            </w:r>
          </w:p>
        </w:tc>
        <w:tc>
          <w:tcPr>
            <w:tcW w:w="1471" w:type="pct"/>
            <w:vAlign w:val="center"/>
          </w:tcPr>
          <w:p w14:paraId="7DE597D1" w14:textId="0BA48E53" w:rsidR="00EF2D93" w:rsidRPr="007736F1" w:rsidRDefault="00EF2D93" w:rsidP="007736F1">
            <w:pPr>
              <w:rPr>
                <w:rFonts w:ascii="Arial" w:eastAsiaTheme="majorEastAsia" w:hAnsi="Arial" w:cs="Arial"/>
                <w:color w:val="2F5496" w:themeColor="accent1" w:themeShade="BF"/>
              </w:rPr>
            </w:pPr>
            <w:r w:rsidRPr="007736F1">
              <w:rPr>
                <w:rFonts w:ascii="Arial" w:hAnsi="Arial" w:cs="Arial"/>
              </w:rPr>
              <w:t>Realizacja projekt pn. Podkarpacki System Informacji Przestrzennej (PSIP)</w:t>
            </w:r>
          </w:p>
        </w:tc>
        <w:tc>
          <w:tcPr>
            <w:tcW w:w="1000" w:type="pct"/>
            <w:vAlign w:val="center"/>
          </w:tcPr>
          <w:p w14:paraId="6BFE306C" w14:textId="71D525A3" w:rsidR="00EF2D93" w:rsidRPr="007736F1" w:rsidRDefault="00EF2D93" w:rsidP="007736F1">
            <w:pPr>
              <w:rPr>
                <w:rFonts w:ascii="Arial" w:eastAsiaTheme="majorEastAsia" w:hAnsi="Arial" w:cs="Arial"/>
                <w:color w:val="2F5496" w:themeColor="accent1" w:themeShade="BF"/>
              </w:rPr>
            </w:pPr>
            <w:r w:rsidRPr="007736F1">
              <w:rPr>
                <w:rFonts w:ascii="Arial" w:hAnsi="Arial" w:cs="Arial"/>
              </w:rPr>
              <w:t>Rozwój gospodarki przestrzennej, Rozwój usług cyfrowych, Rozwój usług administracji publicznej</w:t>
            </w:r>
          </w:p>
        </w:tc>
        <w:tc>
          <w:tcPr>
            <w:tcW w:w="2232" w:type="pct"/>
            <w:vAlign w:val="center"/>
          </w:tcPr>
          <w:p w14:paraId="1194970C" w14:textId="24297FD3" w:rsidR="00EF2D93" w:rsidRPr="007736F1" w:rsidRDefault="00EF2D93" w:rsidP="007736F1">
            <w:pPr>
              <w:rPr>
                <w:rFonts w:ascii="Arial" w:hAnsi="Arial" w:cs="Arial"/>
                <w:bCs/>
              </w:rPr>
            </w:pPr>
            <w:r w:rsidRPr="007736F1">
              <w:rPr>
                <w:rFonts w:ascii="Arial" w:hAnsi="Arial" w:cs="Arial"/>
                <w:bCs/>
              </w:rPr>
              <w:t>4.Dostępność usług</w:t>
            </w:r>
            <w:r w:rsidR="00A15237" w:rsidRPr="007736F1">
              <w:rPr>
                <w:rFonts w:ascii="Arial" w:hAnsi="Arial" w:cs="Arial"/>
                <w:bCs/>
              </w:rPr>
              <w:t>/</w:t>
            </w:r>
            <w:r w:rsidRPr="007736F1">
              <w:rPr>
                <w:rFonts w:ascii="Arial" w:hAnsi="Arial" w:cs="Arial"/>
                <w:bCs/>
              </w:rPr>
              <w:t>4.1.Poprawa dostępności do usług publicznych poprzez wykorzystanie technologii informacyjno - komunikacyjnych</w:t>
            </w:r>
          </w:p>
        </w:tc>
      </w:tr>
      <w:tr w:rsidR="00EF2D93" w:rsidRPr="007736F1" w14:paraId="2A7F405E" w14:textId="77777777" w:rsidTr="007736F1">
        <w:tc>
          <w:tcPr>
            <w:tcW w:w="297" w:type="pct"/>
            <w:vAlign w:val="center"/>
          </w:tcPr>
          <w:p w14:paraId="6F51565F" w14:textId="7157CE72" w:rsidR="00EF2D93" w:rsidRPr="007736F1" w:rsidRDefault="001F56B8" w:rsidP="007736F1">
            <w:pPr>
              <w:rPr>
                <w:rFonts w:ascii="Arial" w:eastAsiaTheme="majorEastAsia" w:hAnsi="Arial" w:cs="Arial"/>
              </w:rPr>
            </w:pPr>
            <w:r w:rsidRPr="007736F1">
              <w:rPr>
                <w:rFonts w:ascii="Arial" w:eastAsiaTheme="majorEastAsia" w:hAnsi="Arial" w:cs="Arial"/>
              </w:rPr>
              <w:t>5</w:t>
            </w:r>
            <w:r w:rsidR="00EF2D93" w:rsidRPr="007736F1">
              <w:rPr>
                <w:rFonts w:ascii="Arial" w:eastAsiaTheme="majorEastAsia" w:hAnsi="Arial" w:cs="Arial"/>
              </w:rPr>
              <w:t>.</w:t>
            </w:r>
          </w:p>
        </w:tc>
        <w:tc>
          <w:tcPr>
            <w:tcW w:w="1471" w:type="pct"/>
            <w:vAlign w:val="center"/>
          </w:tcPr>
          <w:p w14:paraId="1E6B7027" w14:textId="47E4A023" w:rsidR="00EF2D93" w:rsidRPr="007736F1" w:rsidRDefault="00EF2D93" w:rsidP="007736F1">
            <w:pPr>
              <w:rPr>
                <w:rFonts w:ascii="Arial" w:eastAsiaTheme="majorEastAsia" w:hAnsi="Arial" w:cs="Arial"/>
                <w:color w:val="2F5496" w:themeColor="accent1" w:themeShade="BF"/>
              </w:rPr>
            </w:pPr>
            <w:r w:rsidRPr="007736F1">
              <w:rPr>
                <w:rFonts w:ascii="Arial" w:hAnsi="Arial" w:cs="Arial"/>
              </w:rPr>
              <w:t>Utrzymanie projektu pn. "Podkarpacki System Informacji Przestrzennej (PSIP)".</w:t>
            </w:r>
          </w:p>
        </w:tc>
        <w:tc>
          <w:tcPr>
            <w:tcW w:w="1000" w:type="pct"/>
            <w:vAlign w:val="center"/>
          </w:tcPr>
          <w:p w14:paraId="1ABA428A" w14:textId="78B41F20" w:rsidR="00EF2D93" w:rsidRPr="007736F1" w:rsidRDefault="00EF2D93" w:rsidP="007736F1">
            <w:pPr>
              <w:rPr>
                <w:rFonts w:ascii="Arial" w:eastAsiaTheme="majorEastAsia" w:hAnsi="Arial" w:cs="Arial"/>
                <w:color w:val="2F5496" w:themeColor="accent1" w:themeShade="BF"/>
              </w:rPr>
            </w:pPr>
            <w:r w:rsidRPr="007736F1">
              <w:rPr>
                <w:rFonts w:ascii="Arial" w:hAnsi="Arial" w:cs="Arial"/>
              </w:rPr>
              <w:t>Rozwój gospodarki przestrzennej, Rozwój usług cyfrowych, Rozwój usług administracji publicznej</w:t>
            </w:r>
          </w:p>
        </w:tc>
        <w:tc>
          <w:tcPr>
            <w:tcW w:w="2232" w:type="pct"/>
            <w:vAlign w:val="center"/>
          </w:tcPr>
          <w:p w14:paraId="76976EB6" w14:textId="40ED94B2" w:rsidR="00EF2D93" w:rsidRPr="007736F1" w:rsidRDefault="00EF2D93" w:rsidP="007736F1">
            <w:pPr>
              <w:rPr>
                <w:rFonts w:ascii="Arial" w:hAnsi="Arial" w:cs="Arial"/>
                <w:bCs/>
              </w:rPr>
            </w:pPr>
            <w:r w:rsidRPr="007736F1">
              <w:rPr>
                <w:rFonts w:ascii="Arial" w:hAnsi="Arial" w:cs="Arial"/>
                <w:bCs/>
              </w:rPr>
              <w:t>4.Dostępność usług</w:t>
            </w:r>
            <w:r w:rsidR="00A15237" w:rsidRPr="007736F1">
              <w:rPr>
                <w:rFonts w:ascii="Arial" w:hAnsi="Arial" w:cs="Arial"/>
                <w:bCs/>
              </w:rPr>
              <w:t>/</w:t>
            </w:r>
            <w:r w:rsidRPr="007736F1">
              <w:rPr>
                <w:rFonts w:ascii="Arial" w:hAnsi="Arial" w:cs="Arial"/>
                <w:bCs/>
              </w:rPr>
              <w:t>4.1.Poprawa dostępności do usług publicznych poprzez wykorzystanie technologii informacyjno - komunikacyjnych</w:t>
            </w:r>
          </w:p>
        </w:tc>
      </w:tr>
      <w:tr w:rsidR="00B6306D" w:rsidRPr="007736F1" w14:paraId="2963CBCB" w14:textId="77777777" w:rsidTr="007736F1">
        <w:tc>
          <w:tcPr>
            <w:tcW w:w="297" w:type="pct"/>
            <w:vAlign w:val="center"/>
          </w:tcPr>
          <w:p w14:paraId="42FFF7EE" w14:textId="6C12025B" w:rsidR="00B6306D" w:rsidRPr="007736F1" w:rsidRDefault="001F56B8" w:rsidP="007736F1">
            <w:pPr>
              <w:rPr>
                <w:rFonts w:ascii="Arial" w:eastAsiaTheme="majorEastAsia" w:hAnsi="Arial" w:cs="Arial"/>
              </w:rPr>
            </w:pPr>
            <w:r w:rsidRPr="007736F1">
              <w:rPr>
                <w:rFonts w:ascii="Arial" w:eastAsiaTheme="majorEastAsia" w:hAnsi="Arial" w:cs="Arial"/>
              </w:rPr>
              <w:t>6</w:t>
            </w:r>
            <w:r w:rsidR="00EF2D93" w:rsidRPr="007736F1">
              <w:rPr>
                <w:rFonts w:ascii="Arial" w:eastAsiaTheme="majorEastAsia" w:hAnsi="Arial" w:cs="Arial"/>
              </w:rPr>
              <w:t>.</w:t>
            </w:r>
          </w:p>
        </w:tc>
        <w:tc>
          <w:tcPr>
            <w:tcW w:w="1471" w:type="pct"/>
            <w:vAlign w:val="center"/>
          </w:tcPr>
          <w:p w14:paraId="70D72BF7" w14:textId="5FCE5A8D" w:rsidR="00B6306D" w:rsidRPr="007736F1" w:rsidRDefault="00B6306D" w:rsidP="007736F1">
            <w:pPr>
              <w:tabs>
                <w:tab w:val="left" w:pos="3660"/>
              </w:tabs>
              <w:rPr>
                <w:rFonts w:ascii="Arial" w:hAnsi="Arial" w:cs="Arial"/>
                <w:i/>
                <w:iCs/>
              </w:rPr>
            </w:pPr>
            <w:r w:rsidRPr="007736F1">
              <w:rPr>
                <w:rFonts w:ascii="Arial" w:hAnsi="Arial" w:cs="Arial"/>
              </w:rPr>
              <w:t>Realizacja projektu pn.: „</w:t>
            </w:r>
            <w:r w:rsidR="007736F1">
              <w:rPr>
                <w:rFonts w:ascii="Arial" w:hAnsi="Arial" w:cs="Arial"/>
                <w:i/>
                <w:iCs/>
              </w:rPr>
              <w:t xml:space="preserve">Zintegrowany </w:t>
            </w:r>
            <w:r w:rsidR="007736F1">
              <w:rPr>
                <w:rFonts w:ascii="Arial" w:hAnsi="Arial" w:cs="Arial"/>
                <w:i/>
                <w:iCs/>
              </w:rPr>
              <w:br/>
            </w:r>
            <w:r w:rsidRPr="007736F1">
              <w:rPr>
                <w:rFonts w:ascii="Arial" w:hAnsi="Arial" w:cs="Arial"/>
                <w:i/>
                <w:iCs/>
              </w:rPr>
              <w:t>i uspołeczniony model planowania przestrzennego poprzez opracowanie Strategii Przestrzennej Rzeszowskiego Obszaru Funkcjonalnego”</w:t>
            </w:r>
          </w:p>
        </w:tc>
        <w:tc>
          <w:tcPr>
            <w:tcW w:w="1000" w:type="pct"/>
            <w:vAlign w:val="center"/>
          </w:tcPr>
          <w:p w14:paraId="09BEA004" w14:textId="63760614" w:rsidR="00B6306D" w:rsidRPr="007736F1" w:rsidRDefault="007736F1" w:rsidP="007736F1">
            <w:pPr>
              <w:tabs>
                <w:tab w:val="left" w:pos="3660"/>
              </w:tabs>
              <w:rPr>
                <w:rFonts w:ascii="Arial" w:hAnsi="Arial" w:cs="Arial"/>
              </w:rPr>
            </w:pPr>
            <w:r>
              <w:rPr>
                <w:rFonts w:ascii="Arial" w:hAnsi="Arial" w:cs="Arial"/>
              </w:rPr>
              <w:t xml:space="preserve">Polityka rozwoju województwa, </w:t>
            </w:r>
            <w:r w:rsidR="00B6306D" w:rsidRPr="007736F1">
              <w:rPr>
                <w:rFonts w:ascii="Arial" w:hAnsi="Arial" w:cs="Arial"/>
              </w:rPr>
              <w:t>Planowanie przestrzenne</w:t>
            </w:r>
          </w:p>
        </w:tc>
        <w:tc>
          <w:tcPr>
            <w:tcW w:w="2232" w:type="pct"/>
            <w:vAlign w:val="center"/>
          </w:tcPr>
          <w:p w14:paraId="710D6189" w14:textId="03A3E0A4" w:rsidR="00B6306D" w:rsidRPr="007736F1" w:rsidRDefault="00B6306D" w:rsidP="007736F1">
            <w:pPr>
              <w:tabs>
                <w:tab w:val="left" w:pos="3660"/>
              </w:tabs>
              <w:rPr>
                <w:rFonts w:ascii="Arial" w:hAnsi="Arial" w:cs="Arial"/>
              </w:rPr>
            </w:pPr>
            <w:r w:rsidRPr="007736F1">
              <w:rPr>
                <w:rFonts w:ascii="Arial" w:hAnsi="Arial" w:cs="Arial"/>
              </w:rPr>
              <w:t>4. Dostępność usług</w:t>
            </w:r>
            <w:r w:rsidR="00A15237" w:rsidRPr="007736F1">
              <w:rPr>
                <w:rFonts w:ascii="Arial" w:hAnsi="Arial" w:cs="Arial"/>
              </w:rPr>
              <w:t>/</w:t>
            </w:r>
            <w:r w:rsidRPr="007736F1">
              <w:rPr>
                <w:rFonts w:ascii="Arial" w:hAnsi="Arial" w:cs="Arial"/>
              </w:rPr>
              <w:t>4.2</w:t>
            </w:r>
            <w:r w:rsidR="00E556E2" w:rsidRPr="007736F1">
              <w:rPr>
                <w:rFonts w:ascii="Arial" w:hAnsi="Arial" w:cs="Arial"/>
              </w:rPr>
              <w:t>.</w:t>
            </w:r>
            <w:r w:rsidRPr="007736F1">
              <w:rPr>
                <w:rFonts w:ascii="Arial" w:hAnsi="Arial" w:cs="Arial"/>
              </w:rPr>
              <w:t>Planowanie przestrzenne wspierające aktywizację społeczności i aktywizacja obszarów zdegradowanych</w:t>
            </w:r>
          </w:p>
        </w:tc>
      </w:tr>
    </w:tbl>
    <w:p w14:paraId="2176F7DE" w14:textId="77777777" w:rsidR="007736F1" w:rsidRDefault="007736F1">
      <w:pPr>
        <w:rPr>
          <w:rFonts w:ascii="Arial" w:hAnsi="Arial" w:cs="Arial"/>
          <w:b/>
          <w:sz w:val="10"/>
          <w:szCs w:val="10"/>
          <w:highlight w:val="green"/>
        </w:rPr>
      </w:pPr>
      <w:r>
        <w:rPr>
          <w:rFonts w:ascii="Arial" w:hAnsi="Arial" w:cs="Arial"/>
          <w:b/>
          <w:sz w:val="10"/>
          <w:szCs w:val="10"/>
          <w:highlight w:val="green"/>
        </w:rPr>
        <w:br w:type="page"/>
      </w:r>
    </w:p>
    <w:p w14:paraId="34A82993" w14:textId="714FE7A7" w:rsidR="005D32F4" w:rsidRPr="007736F1" w:rsidRDefault="005D32F4" w:rsidP="007736F1">
      <w:pPr>
        <w:spacing w:after="0" w:line="276" w:lineRule="auto"/>
        <w:rPr>
          <w:rFonts w:ascii="Arial" w:hAnsi="Arial" w:cs="Arial"/>
          <w:b/>
          <w:sz w:val="22"/>
          <w:szCs w:val="22"/>
        </w:rPr>
      </w:pPr>
      <w:r w:rsidRPr="007736F1">
        <w:rPr>
          <w:rFonts w:ascii="Arial" w:hAnsi="Arial" w:cs="Arial"/>
          <w:b/>
          <w:sz w:val="22"/>
          <w:szCs w:val="22"/>
        </w:rPr>
        <w:t>Ad. 1. Prace nad audytem krajobrazowym województwa podkarpackiego</w:t>
      </w:r>
    </w:p>
    <w:p w14:paraId="324FB310" w14:textId="7A51281A" w:rsidR="005D32F4" w:rsidRPr="007736F1" w:rsidRDefault="005D32F4" w:rsidP="007736F1">
      <w:pPr>
        <w:spacing w:after="0" w:line="276" w:lineRule="auto"/>
        <w:ind w:firstLine="708"/>
        <w:rPr>
          <w:rFonts w:ascii="Arial" w:hAnsi="Arial" w:cs="Arial"/>
          <w:sz w:val="22"/>
          <w:szCs w:val="22"/>
        </w:rPr>
      </w:pPr>
      <w:r w:rsidRPr="007736F1">
        <w:rPr>
          <w:rFonts w:ascii="Arial" w:hAnsi="Arial" w:cs="Arial"/>
          <w:sz w:val="22"/>
          <w:szCs w:val="22"/>
        </w:rPr>
        <w:t xml:space="preserve">Obowiązek przeprowadzenia audytu wynika z art. 38 i art. 38a ust. 1 ustawy z dnia 27 marca 2003 r. o planowaniu i zagospodarowaniu przestrzennym (Dz. U. z 2022 r., poz. 503 </w:t>
      </w:r>
      <w:r w:rsidRPr="007736F1">
        <w:rPr>
          <w:rFonts w:ascii="Arial" w:hAnsi="Arial" w:cs="Arial"/>
          <w:sz w:val="22"/>
          <w:szCs w:val="22"/>
        </w:rPr>
        <w:br/>
        <w:t xml:space="preserve">z późn. zm.). Jego celem jest identyfikacja krajobrazów występujących na całym obszarze województwa, określenie ich cech charakterystycznych oraz dokonanie oceny ich wartości, </w:t>
      </w:r>
      <w:r w:rsidRPr="007736F1">
        <w:rPr>
          <w:rFonts w:ascii="Arial" w:hAnsi="Arial" w:cs="Arial"/>
          <w:sz w:val="22"/>
          <w:szCs w:val="22"/>
        </w:rPr>
        <w:br/>
        <w:t>w tym wskazanie krajobrazów priorytetowych, jak również określenie zasad</w:t>
      </w:r>
      <w:r w:rsidR="00F01C62" w:rsidRPr="007736F1">
        <w:rPr>
          <w:rFonts w:ascii="Arial" w:hAnsi="Arial" w:cs="Arial"/>
          <w:sz w:val="22"/>
          <w:szCs w:val="22"/>
        </w:rPr>
        <w:t xml:space="preserve"> </w:t>
      </w:r>
      <w:r w:rsidRPr="007736F1">
        <w:rPr>
          <w:rFonts w:ascii="Arial" w:hAnsi="Arial" w:cs="Arial"/>
          <w:sz w:val="22"/>
          <w:szCs w:val="22"/>
        </w:rPr>
        <w:t xml:space="preserve">zagospodarowania. Podstawowym aktem wykonawczym określającym tryb sporządzania audytu krajobrazowego jest Rozporządzenie Rady Ministrów z dnia 11 stycznia 2019 r. </w:t>
      </w:r>
      <w:r w:rsidRPr="007736F1">
        <w:rPr>
          <w:rFonts w:ascii="Arial" w:hAnsi="Arial" w:cs="Arial"/>
          <w:sz w:val="22"/>
          <w:szCs w:val="22"/>
        </w:rPr>
        <w:br/>
        <w:t xml:space="preserve">w sprawie sporządzania audytów krajobrazowych (Dz. U. z 2019 r., poz. 394) wraz </w:t>
      </w:r>
      <w:r w:rsidRPr="007736F1">
        <w:rPr>
          <w:rFonts w:ascii="Arial" w:hAnsi="Arial" w:cs="Arial"/>
          <w:sz w:val="22"/>
          <w:szCs w:val="22"/>
        </w:rPr>
        <w:br/>
        <w:t>z Rozporządzeniem Rady Ministrów z dnia 19 października 2022 r. zmieniającym rozporządzenie w sprawie sporządzania audytów krajobrazowych (Dz. U. z 2022 r., poz. 2308).</w:t>
      </w:r>
    </w:p>
    <w:p w14:paraId="13AB158C" w14:textId="47528A12" w:rsidR="005D32F4" w:rsidRPr="007736F1" w:rsidRDefault="005D32F4" w:rsidP="007736F1">
      <w:pPr>
        <w:spacing w:after="0" w:line="276" w:lineRule="auto"/>
        <w:ind w:firstLine="708"/>
        <w:rPr>
          <w:rFonts w:ascii="Arial" w:hAnsi="Arial" w:cs="Arial"/>
          <w:sz w:val="22"/>
          <w:szCs w:val="22"/>
        </w:rPr>
      </w:pPr>
      <w:r w:rsidRPr="007736F1">
        <w:rPr>
          <w:rFonts w:ascii="Arial" w:hAnsi="Arial" w:cs="Arial"/>
          <w:sz w:val="22"/>
          <w:szCs w:val="22"/>
        </w:rPr>
        <w:t>W 2022 r. zakończono prace związane z określeniem typu rzeźby terenu, klasyfikacją i identyfikacją krajobrazów. Wykonano prace związane z określeniem cech analitycznych przyrodniczych i kulturowych krajobrazu</w:t>
      </w:r>
      <w:r w:rsidR="00F01C62" w:rsidRPr="007736F1">
        <w:rPr>
          <w:rFonts w:ascii="Arial" w:hAnsi="Arial" w:cs="Arial"/>
          <w:sz w:val="22"/>
          <w:szCs w:val="22"/>
        </w:rPr>
        <w:t xml:space="preserve">. </w:t>
      </w:r>
      <w:r w:rsidRPr="007736F1">
        <w:rPr>
          <w:rFonts w:ascii="Arial" w:hAnsi="Arial" w:cs="Arial"/>
          <w:sz w:val="22"/>
          <w:szCs w:val="22"/>
        </w:rPr>
        <w:t xml:space="preserve">Ponadto rozpoczęto prace związane </w:t>
      </w:r>
      <w:r w:rsidR="004B4A17" w:rsidRPr="007736F1">
        <w:rPr>
          <w:rFonts w:ascii="Arial" w:hAnsi="Arial" w:cs="Arial"/>
          <w:sz w:val="22"/>
          <w:szCs w:val="22"/>
        </w:rPr>
        <w:br/>
      </w:r>
      <w:r w:rsidRPr="007736F1">
        <w:rPr>
          <w:rFonts w:ascii="Arial" w:hAnsi="Arial" w:cs="Arial"/>
          <w:sz w:val="22"/>
          <w:szCs w:val="22"/>
        </w:rPr>
        <w:t>z dostosowaniem projektu audytu do zmiany rozporządzenia określającego jego zakres, które weszło w życie w listopadzie 2022 r.</w:t>
      </w:r>
    </w:p>
    <w:p w14:paraId="1CC6DA73" w14:textId="41179C14" w:rsidR="005E74EB" w:rsidRPr="007736F1" w:rsidRDefault="005D32F4" w:rsidP="007736F1">
      <w:pPr>
        <w:spacing w:after="0" w:line="276" w:lineRule="auto"/>
        <w:ind w:firstLine="708"/>
        <w:rPr>
          <w:rFonts w:ascii="Arial" w:hAnsi="Arial" w:cs="Arial"/>
          <w:sz w:val="22"/>
          <w:szCs w:val="22"/>
        </w:rPr>
      </w:pPr>
      <w:r w:rsidRPr="007736F1">
        <w:rPr>
          <w:rFonts w:ascii="Arial" w:hAnsi="Arial" w:cs="Arial"/>
          <w:sz w:val="22"/>
          <w:szCs w:val="22"/>
        </w:rPr>
        <w:t>Wyznaczony przez Wojewodę Podkarpackiego termin na uchwalenie przez Sejmik Województwa Podkarpackiego audytu krajobrazowego określony został do 31 marca 2025 roku.</w:t>
      </w:r>
    </w:p>
    <w:p w14:paraId="489FD63C" w14:textId="7EBEF496" w:rsidR="00B6306D" w:rsidRPr="007736F1" w:rsidRDefault="00B6306D" w:rsidP="007736F1">
      <w:pPr>
        <w:spacing w:before="60" w:after="0" w:line="276" w:lineRule="auto"/>
        <w:rPr>
          <w:rFonts w:ascii="Arial" w:eastAsia="Calibri" w:hAnsi="Arial" w:cs="Arial"/>
          <w:b/>
          <w:sz w:val="22"/>
          <w:szCs w:val="22"/>
        </w:rPr>
      </w:pPr>
      <w:r w:rsidRPr="007736F1">
        <w:rPr>
          <w:rFonts w:ascii="Arial" w:eastAsia="Calibri" w:hAnsi="Arial" w:cs="Arial"/>
          <w:b/>
          <w:sz w:val="22"/>
          <w:szCs w:val="22"/>
        </w:rPr>
        <w:t>Ad. 2.</w:t>
      </w:r>
      <w:r w:rsidR="00CA0C69" w:rsidRPr="007736F1">
        <w:rPr>
          <w:rFonts w:ascii="Arial" w:eastAsia="Calibri" w:hAnsi="Arial" w:cs="Arial"/>
          <w:b/>
          <w:sz w:val="22"/>
          <w:szCs w:val="22"/>
        </w:rPr>
        <w:t xml:space="preserve"> </w:t>
      </w:r>
      <w:r w:rsidRPr="007736F1">
        <w:rPr>
          <w:rFonts w:ascii="Arial" w:eastAsia="Calibri" w:hAnsi="Arial" w:cs="Arial"/>
          <w:b/>
          <w:sz w:val="22"/>
          <w:szCs w:val="22"/>
        </w:rPr>
        <w:t>Sporządzanie opinii, informacji, wniosków i uzgodnień z zakresu planowania przestrzennego oraz uchwał Zarządu Województwa Podkarpackiego</w:t>
      </w:r>
    </w:p>
    <w:p w14:paraId="36EA89F3" w14:textId="4487A563" w:rsidR="00B6306D" w:rsidRPr="007736F1" w:rsidRDefault="00B6306D" w:rsidP="007736F1">
      <w:pPr>
        <w:spacing w:after="0" w:line="276" w:lineRule="auto"/>
        <w:ind w:firstLine="708"/>
        <w:rPr>
          <w:rFonts w:ascii="Arial" w:eastAsia="Calibri" w:hAnsi="Arial" w:cs="Arial"/>
          <w:sz w:val="22"/>
          <w:szCs w:val="22"/>
        </w:rPr>
      </w:pPr>
      <w:r w:rsidRPr="007736F1">
        <w:rPr>
          <w:rFonts w:ascii="Arial" w:eastAsia="Calibri" w:hAnsi="Arial" w:cs="Arial"/>
          <w:sz w:val="22"/>
          <w:szCs w:val="22"/>
        </w:rPr>
        <w:t xml:space="preserve">Zarząd Województwa Podkarpackiego realizuje zadania polegające na wydawaniu postanowień, uchwał, opinii, informacji i wniosków wynikających z ustawy o planowaniu </w:t>
      </w:r>
      <w:r w:rsidR="004B4A17" w:rsidRPr="007736F1">
        <w:rPr>
          <w:rFonts w:ascii="Arial" w:eastAsia="Calibri" w:hAnsi="Arial" w:cs="Arial"/>
          <w:sz w:val="22"/>
          <w:szCs w:val="22"/>
        </w:rPr>
        <w:br/>
      </w:r>
      <w:r w:rsidRPr="007736F1">
        <w:rPr>
          <w:rFonts w:ascii="Arial" w:eastAsia="Calibri" w:hAnsi="Arial" w:cs="Arial"/>
          <w:sz w:val="22"/>
          <w:szCs w:val="22"/>
        </w:rPr>
        <w:t>i zagospodarowaniu przestrzennym oraz przepisów innych ustaw.</w:t>
      </w:r>
    </w:p>
    <w:p w14:paraId="5EBAF40F" w14:textId="22E0A06E" w:rsidR="00B6306D" w:rsidRPr="007736F1" w:rsidRDefault="00B6306D" w:rsidP="007736F1">
      <w:pPr>
        <w:spacing w:after="0" w:line="276" w:lineRule="auto"/>
        <w:ind w:firstLine="708"/>
        <w:rPr>
          <w:rFonts w:ascii="Arial" w:eastAsia="Calibri" w:hAnsi="Arial" w:cs="Arial"/>
          <w:sz w:val="22"/>
          <w:szCs w:val="22"/>
        </w:rPr>
      </w:pPr>
      <w:bookmarkStart w:id="67" w:name="_Hlk127958796"/>
      <w:r w:rsidRPr="007736F1">
        <w:rPr>
          <w:rFonts w:ascii="Arial" w:eastAsia="Calibri" w:hAnsi="Arial" w:cs="Arial"/>
          <w:sz w:val="22"/>
          <w:szCs w:val="22"/>
        </w:rPr>
        <w:t>Urząd Marszałkowski Województwa Podkarpackiego w Rzeszowie z dniem 1 lipca 2022 r. przejął w</w:t>
      </w:r>
      <w:r w:rsidR="00F01C62" w:rsidRPr="007736F1">
        <w:rPr>
          <w:rFonts w:ascii="Arial" w:eastAsia="Calibri" w:hAnsi="Arial" w:cs="Arial"/>
          <w:sz w:val="22"/>
          <w:szCs w:val="22"/>
        </w:rPr>
        <w:t xml:space="preserve">yżej </w:t>
      </w:r>
      <w:r w:rsidRPr="007736F1">
        <w:rPr>
          <w:rFonts w:ascii="Arial" w:eastAsia="Calibri" w:hAnsi="Arial" w:cs="Arial"/>
          <w:sz w:val="22"/>
          <w:szCs w:val="22"/>
        </w:rPr>
        <w:t>w</w:t>
      </w:r>
      <w:r w:rsidR="00F01C62" w:rsidRPr="007736F1">
        <w:rPr>
          <w:rFonts w:ascii="Arial" w:eastAsia="Calibri" w:hAnsi="Arial" w:cs="Arial"/>
          <w:sz w:val="22"/>
          <w:szCs w:val="22"/>
        </w:rPr>
        <w:t>ymienione</w:t>
      </w:r>
      <w:r w:rsidRPr="007736F1">
        <w:rPr>
          <w:rFonts w:ascii="Arial" w:eastAsia="Calibri" w:hAnsi="Arial" w:cs="Arial"/>
          <w:sz w:val="22"/>
          <w:szCs w:val="22"/>
        </w:rPr>
        <w:t xml:space="preserve"> zadania realizowane do </w:t>
      </w:r>
      <w:r w:rsidR="00F01C62" w:rsidRPr="007736F1">
        <w:rPr>
          <w:rFonts w:ascii="Arial" w:eastAsia="Calibri" w:hAnsi="Arial" w:cs="Arial"/>
          <w:sz w:val="22"/>
          <w:szCs w:val="22"/>
        </w:rPr>
        <w:t>30 czerwca 2022 r.</w:t>
      </w:r>
      <w:r w:rsidRPr="007736F1">
        <w:rPr>
          <w:rFonts w:ascii="Arial" w:eastAsia="Calibri" w:hAnsi="Arial" w:cs="Arial"/>
          <w:sz w:val="22"/>
          <w:szCs w:val="22"/>
        </w:rPr>
        <w:t xml:space="preserve"> za pośrednictwem Podkarpackiego Biura Planowania Przestrzennego w  Rzeszowie. Stało się to na mocy § 4 i 6 </w:t>
      </w:r>
      <w:r w:rsidR="00F01C62" w:rsidRPr="007736F1">
        <w:rPr>
          <w:rFonts w:ascii="Arial" w:eastAsia="Calibri" w:hAnsi="Arial" w:cs="Arial"/>
          <w:sz w:val="22"/>
          <w:szCs w:val="22"/>
        </w:rPr>
        <w:t>U</w:t>
      </w:r>
      <w:r w:rsidRPr="007736F1">
        <w:rPr>
          <w:rFonts w:ascii="Arial" w:eastAsia="Calibri" w:hAnsi="Arial" w:cs="Arial"/>
          <w:sz w:val="22"/>
          <w:szCs w:val="22"/>
        </w:rPr>
        <w:t xml:space="preserve">chwały Nr XLIII/729/21 Sejmiku Województwa Podkarpackiego z dnia 28 grudnia 2021 r. </w:t>
      </w:r>
      <w:r w:rsidRPr="007736F1">
        <w:rPr>
          <w:rFonts w:ascii="Arial" w:eastAsia="Calibri" w:hAnsi="Arial" w:cs="Arial"/>
          <w:i/>
          <w:iCs/>
          <w:sz w:val="22"/>
          <w:szCs w:val="22"/>
        </w:rPr>
        <w:t xml:space="preserve">w sprawie likwidacji Podkarpackiego Biura Planowania Przestrzennego </w:t>
      </w:r>
      <w:r w:rsidR="004B4A17" w:rsidRPr="007736F1">
        <w:rPr>
          <w:rFonts w:ascii="Arial" w:eastAsia="Calibri" w:hAnsi="Arial" w:cs="Arial"/>
          <w:i/>
          <w:iCs/>
          <w:sz w:val="22"/>
          <w:szCs w:val="22"/>
        </w:rPr>
        <w:br/>
      </w:r>
      <w:r w:rsidRPr="007736F1">
        <w:rPr>
          <w:rFonts w:ascii="Arial" w:eastAsia="Calibri" w:hAnsi="Arial" w:cs="Arial"/>
          <w:i/>
          <w:iCs/>
          <w:sz w:val="22"/>
          <w:szCs w:val="22"/>
        </w:rPr>
        <w:t>w Rzeszowie</w:t>
      </w:r>
      <w:r w:rsidRPr="007736F1">
        <w:rPr>
          <w:rFonts w:ascii="Arial" w:eastAsia="Calibri" w:hAnsi="Arial" w:cs="Arial"/>
          <w:sz w:val="22"/>
          <w:szCs w:val="22"/>
        </w:rPr>
        <w:t>.</w:t>
      </w:r>
    </w:p>
    <w:p w14:paraId="4531D9E9" w14:textId="77777777" w:rsidR="00B6306D" w:rsidRPr="007736F1" w:rsidRDefault="00B6306D" w:rsidP="007736F1">
      <w:pPr>
        <w:spacing w:after="0" w:line="276" w:lineRule="auto"/>
        <w:ind w:firstLine="708"/>
        <w:rPr>
          <w:rFonts w:ascii="Arial" w:eastAsia="Calibri" w:hAnsi="Arial" w:cs="Arial"/>
          <w:sz w:val="22"/>
          <w:szCs w:val="22"/>
        </w:rPr>
      </w:pPr>
      <w:r w:rsidRPr="007736F1">
        <w:rPr>
          <w:rFonts w:ascii="Arial" w:eastAsia="Calibri" w:hAnsi="Arial" w:cs="Arial"/>
          <w:sz w:val="22"/>
          <w:szCs w:val="22"/>
        </w:rPr>
        <w:t>W 2022 r. w oparciu o ustawę o planowaniu i zagospodarowaniu przestrzennym sporządzono:</w:t>
      </w:r>
    </w:p>
    <w:p w14:paraId="2481A027" w14:textId="4235902F" w:rsidR="00B6306D" w:rsidRPr="007736F1" w:rsidRDefault="00B6306D" w:rsidP="007736F1">
      <w:pPr>
        <w:numPr>
          <w:ilvl w:val="0"/>
          <w:numId w:val="20"/>
        </w:numPr>
        <w:spacing w:after="0" w:line="276" w:lineRule="auto"/>
        <w:contextualSpacing/>
        <w:rPr>
          <w:rFonts w:ascii="Arial" w:eastAsia="Calibri" w:hAnsi="Arial" w:cs="Arial"/>
          <w:sz w:val="22"/>
          <w:szCs w:val="22"/>
        </w:rPr>
      </w:pPr>
      <w:r w:rsidRPr="007736F1">
        <w:rPr>
          <w:rFonts w:ascii="Arial" w:eastAsia="Calibri" w:hAnsi="Arial" w:cs="Arial"/>
          <w:sz w:val="22"/>
          <w:szCs w:val="22"/>
        </w:rPr>
        <w:t>wnioski/informacje z Planu Zagospodarowania Przestrzennego Województwa</w:t>
      </w:r>
      <w:r w:rsidR="00F01C62" w:rsidRPr="007736F1">
        <w:rPr>
          <w:rFonts w:ascii="Arial" w:eastAsia="Calibri" w:hAnsi="Arial" w:cs="Arial"/>
          <w:sz w:val="22"/>
          <w:szCs w:val="22"/>
        </w:rPr>
        <w:t xml:space="preserve"> </w:t>
      </w:r>
      <w:r w:rsidRPr="007736F1">
        <w:rPr>
          <w:rFonts w:ascii="Arial" w:eastAsia="Calibri" w:hAnsi="Arial" w:cs="Arial"/>
          <w:sz w:val="22"/>
          <w:szCs w:val="22"/>
        </w:rPr>
        <w:t>Podkarpackiego – Perspektywa 2030 /PZPWP/ do:</w:t>
      </w:r>
    </w:p>
    <w:p w14:paraId="1BE9D036" w14:textId="77777777" w:rsidR="00B6306D" w:rsidRPr="007736F1" w:rsidRDefault="00B6306D" w:rsidP="007736F1">
      <w:pPr>
        <w:numPr>
          <w:ilvl w:val="0"/>
          <w:numId w:val="21"/>
        </w:numPr>
        <w:spacing w:after="0" w:line="276" w:lineRule="auto"/>
        <w:contextualSpacing/>
        <w:rPr>
          <w:rFonts w:ascii="Arial" w:eastAsia="Calibri" w:hAnsi="Arial" w:cs="Arial"/>
          <w:sz w:val="22"/>
          <w:szCs w:val="22"/>
        </w:rPr>
      </w:pPr>
      <w:r w:rsidRPr="007736F1">
        <w:rPr>
          <w:rFonts w:ascii="Arial" w:eastAsia="Calibri" w:hAnsi="Arial" w:cs="Arial"/>
          <w:sz w:val="22"/>
          <w:szCs w:val="22"/>
        </w:rPr>
        <w:t>studiów uwarunkowań i kierunków zagospodarowania przestrzennego gmin (art. 11 pkt 2) – 76 wniosków/informacji,</w:t>
      </w:r>
    </w:p>
    <w:p w14:paraId="73E56B80" w14:textId="77777777" w:rsidR="00B6306D" w:rsidRPr="007736F1" w:rsidRDefault="00B6306D" w:rsidP="007736F1">
      <w:pPr>
        <w:numPr>
          <w:ilvl w:val="0"/>
          <w:numId w:val="21"/>
        </w:numPr>
        <w:spacing w:after="0" w:line="276" w:lineRule="auto"/>
        <w:contextualSpacing/>
        <w:rPr>
          <w:rFonts w:ascii="Arial" w:eastAsia="Calibri" w:hAnsi="Arial" w:cs="Arial"/>
          <w:sz w:val="22"/>
          <w:szCs w:val="22"/>
        </w:rPr>
      </w:pPr>
      <w:r w:rsidRPr="007736F1">
        <w:rPr>
          <w:rFonts w:ascii="Arial" w:eastAsia="Calibri" w:hAnsi="Arial" w:cs="Arial"/>
          <w:sz w:val="22"/>
          <w:szCs w:val="22"/>
        </w:rPr>
        <w:t>miejscowych planów zagospodarowania przestrzennego (art. 17 pkt 2) – 161 wniosków/ informacji;</w:t>
      </w:r>
    </w:p>
    <w:p w14:paraId="4359FD11" w14:textId="77777777" w:rsidR="00B6306D" w:rsidRPr="007736F1" w:rsidRDefault="00B6306D" w:rsidP="007736F1">
      <w:pPr>
        <w:numPr>
          <w:ilvl w:val="0"/>
          <w:numId w:val="22"/>
        </w:numPr>
        <w:spacing w:after="0" w:line="276" w:lineRule="auto"/>
        <w:contextualSpacing/>
        <w:rPr>
          <w:rFonts w:ascii="Arial" w:eastAsia="Calibri" w:hAnsi="Arial" w:cs="Arial"/>
          <w:sz w:val="22"/>
          <w:szCs w:val="22"/>
        </w:rPr>
      </w:pPr>
      <w:r w:rsidRPr="007736F1">
        <w:rPr>
          <w:rFonts w:ascii="Arial" w:eastAsia="Calibri" w:hAnsi="Arial" w:cs="Arial"/>
          <w:sz w:val="22"/>
          <w:szCs w:val="22"/>
        </w:rPr>
        <w:t>uzgodnienia:</w:t>
      </w:r>
    </w:p>
    <w:p w14:paraId="6E4E60D8" w14:textId="77777777" w:rsidR="00B6306D" w:rsidRPr="007736F1" w:rsidRDefault="00B6306D" w:rsidP="007736F1">
      <w:pPr>
        <w:numPr>
          <w:ilvl w:val="0"/>
          <w:numId w:val="23"/>
        </w:numPr>
        <w:spacing w:after="0" w:line="276" w:lineRule="auto"/>
        <w:contextualSpacing/>
        <w:rPr>
          <w:rFonts w:ascii="Arial" w:eastAsia="Calibri" w:hAnsi="Arial" w:cs="Arial"/>
          <w:sz w:val="22"/>
          <w:szCs w:val="22"/>
        </w:rPr>
      </w:pPr>
      <w:r w:rsidRPr="007736F1">
        <w:rPr>
          <w:rFonts w:ascii="Arial" w:eastAsia="Calibri" w:hAnsi="Arial" w:cs="Arial"/>
          <w:sz w:val="22"/>
          <w:szCs w:val="22"/>
        </w:rPr>
        <w:t xml:space="preserve">studiów uwarunkowań i kierunków zagospodarowania przestrzennego gmin, </w:t>
      </w:r>
    </w:p>
    <w:p w14:paraId="4FE63F58" w14:textId="77777777" w:rsidR="00B6306D" w:rsidRPr="007736F1" w:rsidRDefault="00B6306D" w:rsidP="007736F1">
      <w:pPr>
        <w:numPr>
          <w:ilvl w:val="0"/>
          <w:numId w:val="23"/>
        </w:numPr>
        <w:spacing w:after="0" w:line="276" w:lineRule="auto"/>
        <w:contextualSpacing/>
        <w:rPr>
          <w:rFonts w:ascii="Arial" w:eastAsia="Calibri" w:hAnsi="Arial" w:cs="Arial"/>
          <w:sz w:val="22"/>
          <w:szCs w:val="22"/>
        </w:rPr>
      </w:pPr>
      <w:r w:rsidRPr="007736F1">
        <w:rPr>
          <w:rFonts w:ascii="Arial" w:eastAsia="Calibri" w:hAnsi="Arial" w:cs="Arial"/>
          <w:sz w:val="22"/>
          <w:szCs w:val="22"/>
        </w:rPr>
        <w:t>w zakresie zgodności z ustaleniami PZPWP (art. 11 pkt 5) – 59 postanowień;</w:t>
      </w:r>
    </w:p>
    <w:p w14:paraId="4F18FCFE" w14:textId="77777777" w:rsidR="00B6306D" w:rsidRPr="007736F1" w:rsidRDefault="00B6306D" w:rsidP="007736F1">
      <w:pPr>
        <w:numPr>
          <w:ilvl w:val="0"/>
          <w:numId w:val="23"/>
        </w:numPr>
        <w:spacing w:after="0" w:line="276" w:lineRule="auto"/>
        <w:contextualSpacing/>
        <w:rPr>
          <w:rFonts w:ascii="Arial" w:eastAsia="Calibri" w:hAnsi="Arial" w:cs="Arial"/>
          <w:sz w:val="22"/>
          <w:szCs w:val="22"/>
        </w:rPr>
      </w:pPr>
      <w:r w:rsidRPr="007736F1">
        <w:rPr>
          <w:rFonts w:ascii="Arial" w:eastAsia="Calibri" w:hAnsi="Arial" w:cs="Arial"/>
          <w:sz w:val="22"/>
          <w:szCs w:val="22"/>
        </w:rPr>
        <w:t>miejscowych planów zagospodarowania przestrzennego, w zakresie zadań samorządu województwa, stanowiących inwestycje celu publicznego o znaczeniu ponadlokalnym, ujętych w PZPWP (art. 17 pkt 6 lit. b) – 121 postanowień;</w:t>
      </w:r>
    </w:p>
    <w:p w14:paraId="0CAE76F1" w14:textId="77777777" w:rsidR="00B6306D" w:rsidRPr="007736F1" w:rsidRDefault="00B6306D" w:rsidP="007736F1">
      <w:pPr>
        <w:numPr>
          <w:ilvl w:val="0"/>
          <w:numId w:val="23"/>
        </w:numPr>
        <w:spacing w:after="0" w:line="276" w:lineRule="auto"/>
        <w:contextualSpacing/>
        <w:rPr>
          <w:rFonts w:ascii="Arial" w:eastAsia="Calibri" w:hAnsi="Arial" w:cs="Arial"/>
          <w:sz w:val="22"/>
          <w:szCs w:val="22"/>
        </w:rPr>
      </w:pPr>
      <w:r w:rsidRPr="007736F1">
        <w:rPr>
          <w:rFonts w:ascii="Arial" w:eastAsia="Calibri" w:hAnsi="Arial" w:cs="Arial"/>
          <w:sz w:val="22"/>
          <w:szCs w:val="22"/>
        </w:rPr>
        <w:t>decyzji o warunkach zabudowy (art. 53 ust. 4 pkt 10a) – 86 postanowień;</w:t>
      </w:r>
    </w:p>
    <w:p w14:paraId="1C15A6C9" w14:textId="77777777" w:rsidR="00B6306D" w:rsidRPr="007736F1" w:rsidRDefault="00B6306D" w:rsidP="007736F1">
      <w:pPr>
        <w:numPr>
          <w:ilvl w:val="0"/>
          <w:numId w:val="23"/>
        </w:numPr>
        <w:spacing w:after="0" w:line="276" w:lineRule="auto"/>
        <w:contextualSpacing/>
        <w:rPr>
          <w:rFonts w:ascii="Arial" w:eastAsia="Calibri" w:hAnsi="Arial" w:cs="Arial"/>
          <w:sz w:val="22"/>
          <w:szCs w:val="22"/>
        </w:rPr>
      </w:pPr>
      <w:r w:rsidRPr="007736F1">
        <w:rPr>
          <w:rFonts w:ascii="Arial" w:eastAsia="Calibri" w:hAnsi="Arial" w:cs="Arial"/>
          <w:sz w:val="22"/>
          <w:szCs w:val="22"/>
        </w:rPr>
        <w:t>decyzji o ustaleniu lokalizacji inwestycji celu publicznego (art. 51 ust. 1 pkt 1 oraz art. 53 ust. 4 pkt 10a) – 47 postanowień.</w:t>
      </w:r>
    </w:p>
    <w:p w14:paraId="05AC3F72" w14:textId="77777777" w:rsidR="00B6306D" w:rsidRPr="007736F1" w:rsidRDefault="00B6306D" w:rsidP="007736F1">
      <w:pPr>
        <w:spacing w:after="0" w:line="276" w:lineRule="auto"/>
        <w:rPr>
          <w:rFonts w:ascii="Arial" w:eastAsia="Calibri" w:hAnsi="Arial" w:cs="Arial"/>
          <w:sz w:val="22"/>
          <w:szCs w:val="22"/>
        </w:rPr>
      </w:pPr>
      <w:r w:rsidRPr="007736F1">
        <w:rPr>
          <w:rFonts w:ascii="Arial" w:eastAsia="Calibri" w:hAnsi="Arial" w:cs="Arial"/>
          <w:sz w:val="22"/>
          <w:szCs w:val="22"/>
        </w:rPr>
        <w:t>Sporządzono także opinie dotyczące lokalizacji inwestycji w oparciu o inne przepisy prawa, m.in.:</w:t>
      </w:r>
    </w:p>
    <w:p w14:paraId="3C0AA466" w14:textId="77777777" w:rsidR="00B6306D" w:rsidRPr="007736F1" w:rsidRDefault="00B6306D" w:rsidP="007736F1">
      <w:pPr>
        <w:pStyle w:val="Akapitzlist"/>
        <w:numPr>
          <w:ilvl w:val="0"/>
          <w:numId w:val="24"/>
        </w:numPr>
        <w:spacing w:after="0" w:line="276" w:lineRule="auto"/>
        <w:rPr>
          <w:rFonts w:ascii="Arial" w:eastAsia="Calibri" w:hAnsi="Arial" w:cs="Arial"/>
        </w:rPr>
      </w:pPr>
      <w:r w:rsidRPr="007736F1">
        <w:rPr>
          <w:rFonts w:ascii="Arial" w:eastAsia="Calibri" w:hAnsi="Arial" w:cs="Arial"/>
        </w:rPr>
        <w:t>ustawę z dnia 28 marca 2003 r. o transporcie kolejowym (art. 9o ust. 3 pkt 4 lit. g i lit. h) – 7 opinii oraz 8 uchwał;</w:t>
      </w:r>
    </w:p>
    <w:p w14:paraId="7F51A86E" w14:textId="77777777" w:rsidR="00B6306D" w:rsidRPr="007736F1" w:rsidRDefault="00B6306D" w:rsidP="007736F1">
      <w:pPr>
        <w:numPr>
          <w:ilvl w:val="0"/>
          <w:numId w:val="24"/>
        </w:numPr>
        <w:spacing w:after="0" w:line="276" w:lineRule="auto"/>
        <w:contextualSpacing/>
        <w:rPr>
          <w:rFonts w:ascii="Arial" w:eastAsia="Calibri" w:hAnsi="Arial" w:cs="Arial"/>
          <w:sz w:val="22"/>
          <w:szCs w:val="22"/>
        </w:rPr>
      </w:pPr>
      <w:r w:rsidRPr="007736F1">
        <w:rPr>
          <w:rFonts w:ascii="Arial" w:eastAsia="Calibri" w:hAnsi="Arial" w:cs="Arial"/>
          <w:sz w:val="22"/>
          <w:szCs w:val="22"/>
        </w:rPr>
        <w:t>ustawę z dnia 10 kwietnia 2003 r. o szczególnych zasadach przygotowania i realizacji inwestycji w zakresie dróg publicznych (art. 11b ust. 1) – 167 opinii;</w:t>
      </w:r>
    </w:p>
    <w:p w14:paraId="7AB779D2" w14:textId="77777777" w:rsidR="00B6306D" w:rsidRPr="007736F1" w:rsidRDefault="00B6306D" w:rsidP="007736F1">
      <w:pPr>
        <w:numPr>
          <w:ilvl w:val="0"/>
          <w:numId w:val="24"/>
        </w:numPr>
        <w:spacing w:after="0" w:line="276" w:lineRule="auto"/>
        <w:contextualSpacing/>
        <w:rPr>
          <w:rFonts w:ascii="Arial" w:eastAsia="Calibri" w:hAnsi="Arial" w:cs="Arial"/>
          <w:sz w:val="22"/>
          <w:szCs w:val="22"/>
        </w:rPr>
      </w:pPr>
      <w:r w:rsidRPr="007736F1">
        <w:rPr>
          <w:rFonts w:ascii="Arial" w:eastAsia="Calibri" w:hAnsi="Arial" w:cs="Arial"/>
          <w:sz w:val="22"/>
          <w:szCs w:val="22"/>
        </w:rPr>
        <w:t xml:space="preserve">ustawę z dnia 12 lutego 2009 r. o szczególnych zasadach przygotowywania </w:t>
      </w:r>
      <w:r w:rsidRPr="007736F1">
        <w:rPr>
          <w:rFonts w:ascii="Arial" w:eastAsia="Calibri" w:hAnsi="Arial" w:cs="Arial"/>
          <w:sz w:val="22"/>
          <w:szCs w:val="22"/>
        </w:rPr>
        <w:br/>
        <w:t>i realizacji inwestycji w zakresie lotnisk użytku publicznego (art. 5 ust. 1) – 4 uchwały;</w:t>
      </w:r>
    </w:p>
    <w:p w14:paraId="6BC962D9" w14:textId="77777777" w:rsidR="00B6306D" w:rsidRPr="007736F1" w:rsidRDefault="00B6306D" w:rsidP="007736F1">
      <w:pPr>
        <w:pStyle w:val="Akapitzlist"/>
        <w:numPr>
          <w:ilvl w:val="0"/>
          <w:numId w:val="24"/>
        </w:numPr>
        <w:spacing w:after="0" w:line="276" w:lineRule="auto"/>
        <w:rPr>
          <w:rFonts w:ascii="Arial" w:hAnsi="Arial" w:cs="Arial"/>
        </w:rPr>
      </w:pPr>
      <w:r w:rsidRPr="007736F1">
        <w:rPr>
          <w:rFonts w:ascii="Arial" w:hAnsi="Arial" w:cs="Arial"/>
        </w:rPr>
        <w:t>ustawę z dnia 24 kwietnia 2009 r. o inwestycjach w zakresie terminalu regazyfikacyjnego skroplonego gazu ziemnego w Świnoujściu (art. 6 ust. 3 pkt 11) – 22 uchwały.</w:t>
      </w:r>
    </w:p>
    <w:p w14:paraId="27E21EE3" w14:textId="77777777" w:rsidR="00B6306D" w:rsidRPr="007736F1" w:rsidRDefault="00B6306D" w:rsidP="007736F1">
      <w:pPr>
        <w:spacing w:after="0" w:line="276" w:lineRule="auto"/>
        <w:rPr>
          <w:rFonts w:ascii="Arial" w:hAnsi="Arial" w:cs="Arial"/>
          <w:sz w:val="22"/>
          <w:szCs w:val="22"/>
        </w:rPr>
      </w:pPr>
      <w:r w:rsidRPr="007736F1">
        <w:rPr>
          <w:rFonts w:ascii="Arial" w:hAnsi="Arial" w:cs="Arial"/>
          <w:sz w:val="22"/>
          <w:szCs w:val="22"/>
        </w:rPr>
        <w:t>Opracowywano również opinie z zakresu energetyki, w sprawach przedłożonych do zaopiniowania, sporządzane na podstawie: ustawy z dnia 10 kwietnia 1997 r. Prawo energetyczne, ustawy z dnia 20 lutego 2015 r. o odnawialnych źródłach energii, Polityki energetycznej Polski do 2030 roku, Krajowego Planu Działania w zakresie energii ze źródeł odnawialnych oraz PZPWP, m.in.:</w:t>
      </w:r>
    </w:p>
    <w:p w14:paraId="28C7AE47" w14:textId="77777777" w:rsidR="00B6306D" w:rsidRPr="007736F1" w:rsidRDefault="00B6306D" w:rsidP="007736F1">
      <w:pPr>
        <w:pStyle w:val="Akapitzlist"/>
        <w:numPr>
          <w:ilvl w:val="0"/>
          <w:numId w:val="25"/>
        </w:numPr>
        <w:spacing w:after="0" w:line="276" w:lineRule="auto"/>
        <w:rPr>
          <w:rFonts w:ascii="Arial" w:hAnsi="Arial" w:cs="Arial"/>
        </w:rPr>
      </w:pPr>
      <w:r w:rsidRPr="007736F1">
        <w:rPr>
          <w:rFonts w:ascii="Arial" w:hAnsi="Arial" w:cs="Arial"/>
        </w:rPr>
        <w:t>projektów założeń do planów zaopatrzenia w ciepło, energię elektryczną i paliwa gazowe (lub projektów aktualizacji) dla obszaru gminy, w zakresie koordynacji współpracy z innymi gminami oraz w zakresie zgodności z polityką energetyczną państwa – 12 opinii;</w:t>
      </w:r>
    </w:p>
    <w:p w14:paraId="0F759C08" w14:textId="77777777" w:rsidR="00B6306D" w:rsidRPr="007736F1" w:rsidRDefault="00B6306D" w:rsidP="007736F1">
      <w:pPr>
        <w:pStyle w:val="Akapitzlist"/>
        <w:numPr>
          <w:ilvl w:val="0"/>
          <w:numId w:val="25"/>
        </w:numPr>
        <w:spacing w:after="0" w:line="276" w:lineRule="auto"/>
        <w:rPr>
          <w:rFonts w:ascii="Arial" w:hAnsi="Arial" w:cs="Arial"/>
        </w:rPr>
      </w:pPr>
      <w:r w:rsidRPr="007736F1">
        <w:rPr>
          <w:rFonts w:ascii="Arial" w:hAnsi="Arial" w:cs="Arial"/>
        </w:rPr>
        <w:t>projektów planów rozwoju przedsiębiorstw operatorów energetycznych, działających na terenie województwa, w zakresie zaspokojenia obecnego i przyszłego zapotrzebowania na nośniki energetyczne – 10 opinii;</w:t>
      </w:r>
    </w:p>
    <w:p w14:paraId="2DEFA843" w14:textId="77777777" w:rsidR="00B6306D" w:rsidRPr="007736F1" w:rsidRDefault="00B6306D" w:rsidP="007736F1">
      <w:pPr>
        <w:pStyle w:val="Akapitzlist"/>
        <w:numPr>
          <w:ilvl w:val="0"/>
          <w:numId w:val="25"/>
        </w:numPr>
        <w:spacing w:after="0" w:line="276" w:lineRule="auto"/>
        <w:rPr>
          <w:rFonts w:ascii="Arial" w:hAnsi="Arial" w:cs="Arial"/>
        </w:rPr>
      </w:pPr>
      <w:r w:rsidRPr="007736F1">
        <w:rPr>
          <w:rFonts w:ascii="Arial" w:hAnsi="Arial" w:cs="Arial"/>
        </w:rPr>
        <w:t>wniosków Prezesa Urzędu Regulacji Energetyki, dotyczących udzielenia lub cofnięcia koncesji bądź promesy koncesji na działalność przedsiębiorcy w zakresie produkcji, przesyłu, dystrybucji, obrotu, magazynowania, przeładunku paliw lub energii – 21 opinii.</w:t>
      </w:r>
    </w:p>
    <w:p w14:paraId="5E16E582" w14:textId="77777777" w:rsidR="00B6306D" w:rsidRPr="007736F1" w:rsidRDefault="00B6306D" w:rsidP="007736F1">
      <w:pPr>
        <w:spacing w:after="0" w:line="276" w:lineRule="auto"/>
        <w:ind w:firstLine="708"/>
        <w:rPr>
          <w:rFonts w:ascii="Arial" w:hAnsi="Arial" w:cs="Arial"/>
          <w:sz w:val="22"/>
          <w:szCs w:val="22"/>
        </w:rPr>
      </w:pPr>
      <w:r w:rsidRPr="007736F1">
        <w:rPr>
          <w:rFonts w:ascii="Arial" w:hAnsi="Arial" w:cs="Arial"/>
          <w:sz w:val="22"/>
          <w:szCs w:val="22"/>
        </w:rPr>
        <w:t>Prowadzono również Rejestr systemów energetycznych wynikających z dokumentów zaopiniowanych przez Zarząd Województwa Podkarpackiego, w postaci opisowej (tabela) oraz graficznej (mapa w skali 1:200 000).</w:t>
      </w:r>
    </w:p>
    <w:p w14:paraId="45203A8D" w14:textId="2633E51B" w:rsidR="00B6306D" w:rsidRPr="007736F1" w:rsidRDefault="00B6306D" w:rsidP="007736F1">
      <w:pPr>
        <w:spacing w:line="276" w:lineRule="auto"/>
        <w:ind w:firstLine="709"/>
        <w:rPr>
          <w:rFonts w:ascii="Arial" w:hAnsi="Arial" w:cs="Arial"/>
          <w:sz w:val="22"/>
          <w:szCs w:val="22"/>
        </w:rPr>
      </w:pPr>
      <w:r w:rsidRPr="007736F1">
        <w:rPr>
          <w:rFonts w:ascii="Arial" w:hAnsi="Arial" w:cs="Arial"/>
          <w:sz w:val="22"/>
          <w:szCs w:val="22"/>
        </w:rPr>
        <w:t>Wszystkie przedstawione powyżej prace związane z przygotowywaniem opinii, informacji i wniosków oraz prowadzeniem rejestru mają charakter ciągły.</w:t>
      </w:r>
      <w:bookmarkEnd w:id="67"/>
    </w:p>
    <w:p w14:paraId="4C1974FF" w14:textId="076DACFF" w:rsidR="005D32F4" w:rsidRPr="007736F1" w:rsidRDefault="005D32F4" w:rsidP="007736F1">
      <w:pPr>
        <w:spacing w:after="0" w:line="276" w:lineRule="auto"/>
        <w:ind w:firstLine="708"/>
        <w:rPr>
          <w:rFonts w:ascii="Arial" w:hAnsi="Arial" w:cs="Arial"/>
          <w:sz w:val="22"/>
          <w:szCs w:val="22"/>
        </w:rPr>
      </w:pPr>
      <w:r w:rsidRPr="007736F1">
        <w:rPr>
          <w:rFonts w:ascii="Arial" w:hAnsi="Arial" w:cs="Arial"/>
          <w:sz w:val="22"/>
          <w:szCs w:val="22"/>
        </w:rPr>
        <w:t xml:space="preserve">W 2022 r. sporządzono </w:t>
      </w:r>
      <w:r w:rsidR="00F01C62" w:rsidRPr="007736F1">
        <w:rPr>
          <w:rFonts w:ascii="Arial" w:hAnsi="Arial" w:cs="Arial"/>
          <w:sz w:val="22"/>
          <w:szCs w:val="22"/>
        </w:rPr>
        <w:t xml:space="preserve">również </w:t>
      </w:r>
      <w:r w:rsidRPr="007736F1">
        <w:rPr>
          <w:rFonts w:ascii="Arial" w:hAnsi="Arial" w:cs="Arial"/>
          <w:sz w:val="22"/>
          <w:szCs w:val="22"/>
        </w:rPr>
        <w:t>opinie w oparciu o:</w:t>
      </w:r>
    </w:p>
    <w:p w14:paraId="58D19018" w14:textId="6A1FB61A" w:rsidR="00B6306D" w:rsidRPr="007736F1" w:rsidRDefault="005D32F4" w:rsidP="007736F1">
      <w:pPr>
        <w:pStyle w:val="Akapitzlist"/>
        <w:numPr>
          <w:ilvl w:val="0"/>
          <w:numId w:val="27"/>
        </w:numPr>
        <w:spacing w:after="60" w:line="276" w:lineRule="auto"/>
        <w:ind w:left="357" w:hanging="357"/>
        <w:contextualSpacing w:val="0"/>
        <w:rPr>
          <w:rFonts w:ascii="Arial" w:hAnsi="Arial" w:cs="Arial"/>
        </w:rPr>
      </w:pPr>
      <w:r w:rsidRPr="007736F1">
        <w:rPr>
          <w:rFonts w:ascii="Arial" w:hAnsi="Arial" w:cs="Arial"/>
        </w:rPr>
        <w:t xml:space="preserve">ustawę z dnia 27 marca 2003 r. o planowaniu i zagospodarowaniu przestrzennym (art. 37b ust. 2 pkt 7) oraz ustawę z dnia 23 lipca 2003 r. o ochronie zabytków i opiece nad zabytkami (art. 19 ust. 1b pkt 3) dotyczące projektu uchwały w sprawie ustalenia zasad </w:t>
      </w:r>
      <w:r w:rsidRPr="007736F1">
        <w:rPr>
          <w:rFonts w:ascii="Arial" w:hAnsi="Arial" w:cs="Arial"/>
        </w:rPr>
        <w:br/>
        <w:t>i warunków sytuowania obiektów małej architektury, tablic reklamowych i urządzeń reklamowych oraz ogrodzeń, ich gabarytów, standardów jakościowych oraz rodzajów materiałów budowlanych, z jakich mogą być wykonane – 2 opinie</w:t>
      </w:r>
      <w:r w:rsidR="00F01C62" w:rsidRPr="007736F1">
        <w:rPr>
          <w:rFonts w:ascii="Arial" w:hAnsi="Arial" w:cs="Arial"/>
        </w:rPr>
        <w:t>.</w:t>
      </w:r>
    </w:p>
    <w:p w14:paraId="76B3E78E" w14:textId="0740F6F5" w:rsidR="005E74EB" w:rsidRPr="007736F1" w:rsidRDefault="005D4F48" w:rsidP="007736F1">
      <w:pPr>
        <w:spacing w:after="0" w:line="276" w:lineRule="auto"/>
        <w:rPr>
          <w:rFonts w:ascii="Arial" w:eastAsiaTheme="majorEastAsia" w:hAnsi="Arial" w:cs="Arial"/>
          <w:b/>
          <w:bCs/>
          <w:sz w:val="22"/>
          <w:szCs w:val="22"/>
        </w:rPr>
      </w:pPr>
      <w:r w:rsidRPr="007736F1">
        <w:rPr>
          <w:rFonts w:ascii="Arial" w:eastAsiaTheme="majorEastAsia" w:hAnsi="Arial" w:cs="Arial"/>
          <w:b/>
          <w:bCs/>
          <w:sz w:val="22"/>
          <w:szCs w:val="22"/>
        </w:rPr>
        <w:t>Ad.</w:t>
      </w:r>
      <w:r w:rsidR="001F56B8" w:rsidRPr="007736F1">
        <w:rPr>
          <w:rFonts w:ascii="Arial" w:eastAsiaTheme="majorEastAsia" w:hAnsi="Arial" w:cs="Arial"/>
          <w:b/>
          <w:bCs/>
          <w:sz w:val="22"/>
          <w:szCs w:val="22"/>
        </w:rPr>
        <w:t>3</w:t>
      </w:r>
      <w:r w:rsidRPr="007736F1">
        <w:rPr>
          <w:rFonts w:ascii="Arial" w:eastAsiaTheme="majorEastAsia" w:hAnsi="Arial" w:cs="Arial"/>
          <w:b/>
          <w:bCs/>
          <w:sz w:val="22"/>
          <w:szCs w:val="22"/>
        </w:rPr>
        <w:t xml:space="preserve">. </w:t>
      </w:r>
      <w:r w:rsidRPr="007736F1">
        <w:rPr>
          <w:rFonts w:ascii="Arial" w:hAnsi="Arial" w:cs="Arial"/>
          <w:b/>
          <w:bCs/>
          <w:sz w:val="22"/>
          <w:szCs w:val="22"/>
        </w:rPr>
        <w:t>Tworzenie bazy GIS dla województwa podkarpackiego</w:t>
      </w:r>
    </w:p>
    <w:p w14:paraId="2F11D598" w14:textId="2785933E" w:rsidR="005D4F48" w:rsidRPr="007736F1" w:rsidRDefault="005D4F48" w:rsidP="007736F1">
      <w:pPr>
        <w:pStyle w:val="Akapitzlist"/>
        <w:spacing w:after="0" w:line="276" w:lineRule="auto"/>
        <w:ind w:left="0" w:firstLine="708"/>
        <w:rPr>
          <w:rFonts w:ascii="Arial" w:hAnsi="Arial" w:cs="Arial"/>
        </w:rPr>
      </w:pPr>
      <w:r w:rsidRPr="007736F1">
        <w:rPr>
          <w:rFonts w:ascii="Arial" w:hAnsi="Arial" w:cs="Arial"/>
        </w:rPr>
        <w:t>Tworzenie bazy GIS odpowiada potrzebom planowania przestrzennego, dostarczając i porządkując wiedzę na temat środowiska przyrodniczego i antropogenicznego oraz o ich wzajemnych relacjach, występujących zjawiskach i procesach. Prace nad bazą danych GIS mają charakter ciągły. Polegają one m.in. na wprowadzeniu nowych oraz na aktualizacji istniejących danych w związku z udostępnieniem nowych informacji dotyczących ochrony środowiska, infrastruktury technicznej, gospodarczej, społecznej itp., zmiany przepisów prawnych czy realizacji inwestycji na tere</w:t>
      </w:r>
      <w:r w:rsidR="007736F1">
        <w:rPr>
          <w:rFonts w:ascii="Arial" w:hAnsi="Arial" w:cs="Arial"/>
        </w:rPr>
        <w:t>nie województwa podkarpackiego.</w:t>
      </w:r>
    </w:p>
    <w:p w14:paraId="43562B09" w14:textId="0486B1E6" w:rsidR="004B4A17" w:rsidRPr="007736F1" w:rsidRDefault="005D4F48" w:rsidP="007736F1">
      <w:pPr>
        <w:pStyle w:val="Akapitzlist"/>
        <w:spacing w:after="60" w:line="276" w:lineRule="auto"/>
        <w:ind w:left="0" w:firstLine="709"/>
        <w:contextualSpacing w:val="0"/>
        <w:rPr>
          <w:rFonts w:ascii="Arial" w:hAnsi="Arial" w:cs="Arial"/>
        </w:rPr>
      </w:pPr>
      <w:r w:rsidRPr="007736F1">
        <w:rPr>
          <w:rFonts w:ascii="Arial" w:hAnsi="Arial" w:cs="Arial"/>
        </w:rPr>
        <w:t>Baza GIS wykorzystywana jest do przygotowania opracowań, dokumentów dla Zarządu Województwa Podkarpackiego, do wykonywania analiz przestrzennych i two</w:t>
      </w:r>
      <w:r w:rsidR="007736F1">
        <w:rPr>
          <w:rFonts w:ascii="Arial" w:hAnsi="Arial" w:cs="Arial"/>
        </w:rPr>
        <w:t>rzenia załączników graficznych.</w:t>
      </w:r>
    </w:p>
    <w:p w14:paraId="548F68B6" w14:textId="2DF4505E" w:rsidR="00EF2D93" w:rsidRPr="007736F1" w:rsidRDefault="00EF2D93" w:rsidP="007736F1">
      <w:pPr>
        <w:spacing w:after="0"/>
        <w:rPr>
          <w:rFonts w:ascii="Arial" w:hAnsi="Arial" w:cs="Arial"/>
          <w:b/>
          <w:bCs/>
          <w:sz w:val="22"/>
          <w:szCs w:val="22"/>
        </w:rPr>
      </w:pPr>
      <w:r w:rsidRPr="007736F1">
        <w:rPr>
          <w:rFonts w:ascii="Arial" w:hAnsi="Arial" w:cs="Arial"/>
          <w:b/>
          <w:bCs/>
          <w:sz w:val="22"/>
          <w:szCs w:val="22"/>
        </w:rPr>
        <w:t>Ad.</w:t>
      </w:r>
      <w:r w:rsidR="001F56B8" w:rsidRPr="007736F1">
        <w:rPr>
          <w:rFonts w:ascii="Arial" w:hAnsi="Arial" w:cs="Arial"/>
          <w:b/>
          <w:bCs/>
          <w:sz w:val="22"/>
          <w:szCs w:val="22"/>
        </w:rPr>
        <w:t>4</w:t>
      </w:r>
      <w:r w:rsidRPr="007736F1">
        <w:rPr>
          <w:rFonts w:ascii="Arial" w:hAnsi="Arial" w:cs="Arial"/>
          <w:b/>
          <w:bCs/>
          <w:sz w:val="22"/>
          <w:szCs w:val="22"/>
        </w:rPr>
        <w:t>. Realizacja projektu pn. Podkarpacki System Informacji Przestrzennej (PSIP)</w:t>
      </w:r>
    </w:p>
    <w:p w14:paraId="1CB0DFA4" w14:textId="30272854" w:rsidR="00EF2D93" w:rsidRPr="007736F1" w:rsidRDefault="00EF2D93" w:rsidP="007736F1">
      <w:pPr>
        <w:spacing w:after="0" w:line="276" w:lineRule="auto"/>
        <w:ind w:firstLine="708"/>
        <w:rPr>
          <w:rFonts w:ascii="Arial" w:hAnsi="Arial" w:cs="Arial"/>
          <w:sz w:val="22"/>
          <w:szCs w:val="22"/>
        </w:rPr>
      </w:pPr>
      <w:bookmarkStart w:id="68" w:name="_Hlk100572521"/>
      <w:r w:rsidRPr="007736F1">
        <w:rPr>
          <w:rFonts w:ascii="Arial" w:hAnsi="Arial" w:cs="Arial"/>
          <w:sz w:val="22"/>
          <w:szCs w:val="22"/>
        </w:rPr>
        <w:t>Podstawą prawną realizacji projektu jest Uchwała Nr 45/1023/15 Zarządu Województwa Podkarpackiego w Rzeszowie z dnia 22 kwietnia 2015 r. w sprawie przygotowania do realizacji i wyboru modelu projektu Podkarpacki System Informacji Przestrzennej (PSIP).</w:t>
      </w:r>
    </w:p>
    <w:p w14:paraId="003DA361" w14:textId="77777777" w:rsidR="00EF2D93" w:rsidRPr="007736F1" w:rsidRDefault="00EF2D93" w:rsidP="007736F1">
      <w:pPr>
        <w:spacing w:after="0" w:line="276" w:lineRule="auto"/>
        <w:ind w:firstLine="708"/>
        <w:rPr>
          <w:rFonts w:ascii="Arial" w:hAnsi="Arial" w:cs="Arial"/>
          <w:sz w:val="22"/>
          <w:szCs w:val="22"/>
        </w:rPr>
      </w:pPr>
      <w:r w:rsidRPr="007736F1">
        <w:rPr>
          <w:rFonts w:ascii="Arial" w:hAnsi="Arial" w:cs="Arial"/>
          <w:sz w:val="22"/>
          <w:szCs w:val="22"/>
        </w:rPr>
        <w:t xml:space="preserve">Celem PSIP jest stworzenie systemu świadczącego e-usługi z zakresu gospodarki przestrzennej, geodezji i kartografii o wysokim poziomie dojrzałości dla całego województwa. Powodem realizacji projektu PSIP była konieczność stworzenia centralnego dostępu do danych agregowanych dla całego województwa i udostępnienie ich za pomocą łatwych do obsłużenia e-usług. Realizacja projektu była niezbędna aby podnieść konkurencyjność regionu oraz budować nowoczesne społeczeństwo informacyjne wśród jego mieszkańców. </w:t>
      </w:r>
    </w:p>
    <w:p w14:paraId="4B77DEC3" w14:textId="4B9412A0" w:rsidR="00EF2D93" w:rsidRPr="007736F1" w:rsidRDefault="00EF2D93" w:rsidP="007736F1">
      <w:pPr>
        <w:spacing w:line="276" w:lineRule="auto"/>
        <w:rPr>
          <w:rFonts w:ascii="Arial" w:hAnsi="Arial" w:cs="Arial"/>
          <w:sz w:val="22"/>
          <w:szCs w:val="22"/>
        </w:rPr>
      </w:pPr>
      <w:r w:rsidRPr="007736F1">
        <w:rPr>
          <w:rFonts w:ascii="Arial" w:hAnsi="Arial" w:cs="Arial"/>
          <w:sz w:val="22"/>
          <w:szCs w:val="22"/>
        </w:rPr>
        <w:t xml:space="preserve">System zapewnia także dostęp do wiarygodnych informacji publicznych dzięki przygotowaniu </w:t>
      </w:r>
      <w:r w:rsidRPr="007736F1">
        <w:rPr>
          <w:rFonts w:ascii="Arial" w:hAnsi="Arial" w:cs="Arial"/>
          <w:sz w:val="22"/>
          <w:szCs w:val="22"/>
        </w:rPr>
        <w:br/>
        <w:t>i wdrożeniu e-usług z zakresu danych przestrzennych, związanych z obszarem społeczeństwa informacyjnego, budowę nowych usług i baz danych jednostek tak, aby wspomóc procedury realizacji spraw. W kontekście projektu PSIP jest to świadczenie e-usługi zarówno dla obywateli, jak i podmiotów gospodarczych. W efekcie PSIP jest otwartym systemem informacyjnym służącym do wprowadzania, gromadzenia, przetwarzania, analizowania oraz wizualizacji danych przestrzennych, a jedną z jego głównych funkcji jest wspomaganie procesu decyzyjnego na szczeblu: województwa, powiatów oraz miast i gmin</w:t>
      </w:r>
      <w:r w:rsidR="007736F1">
        <w:rPr>
          <w:rFonts w:ascii="Arial" w:hAnsi="Arial" w:cs="Arial"/>
          <w:sz w:val="22"/>
          <w:szCs w:val="22"/>
        </w:rPr>
        <w:t xml:space="preserve"> zintegrowanych z tym systemem.</w:t>
      </w:r>
    </w:p>
    <w:p w14:paraId="50A9AA97" w14:textId="15CC71FD" w:rsidR="00EF2D93" w:rsidRPr="007736F1" w:rsidRDefault="00EF2D93" w:rsidP="007736F1">
      <w:pPr>
        <w:spacing w:after="0" w:line="276" w:lineRule="auto"/>
        <w:rPr>
          <w:rFonts w:ascii="Arial" w:hAnsi="Arial" w:cs="Arial"/>
          <w:sz w:val="22"/>
          <w:szCs w:val="22"/>
          <w:u w:val="single"/>
        </w:rPr>
      </w:pPr>
      <w:r w:rsidRPr="007736F1">
        <w:rPr>
          <w:rFonts w:ascii="Arial" w:hAnsi="Arial" w:cs="Arial"/>
          <w:sz w:val="22"/>
          <w:szCs w:val="22"/>
          <w:u w:val="single"/>
        </w:rPr>
        <w:t>Za</w:t>
      </w:r>
      <w:r w:rsidR="007736F1">
        <w:rPr>
          <w:rFonts w:ascii="Arial" w:hAnsi="Arial" w:cs="Arial"/>
          <w:sz w:val="22"/>
          <w:szCs w:val="22"/>
          <w:u w:val="single"/>
        </w:rPr>
        <w:t>kres rzeczowy projektu to min.:</w:t>
      </w:r>
    </w:p>
    <w:p w14:paraId="18025533" w14:textId="1043B6BC" w:rsidR="00EF2D93" w:rsidRPr="007736F1" w:rsidRDefault="00EF2D93" w:rsidP="002D0C4F">
      <w:pPr>
        <w:pStyle w:val="Akapitzlist"/>
        <w:numPr>
          <w:ilvl w:val="0"/>
          <w:numId w:val="214"/>
        </w:numPr>
        <w:spacing w:after="0" w:line="276" w:lineRule="auto"/>
        <w:rPr>
          <w:rFonts w:ascii="Arial" w:hAnsi="Arial" w:cs="Arial"/>
        </w:rPr>
      </w:pPr>
      <w:r w:rsidRPr="007736F1">
        <w:rPr>
          <w:rFonts w:ascii="Arial" w:hAnsi="Arial" w:cs="Arial"/>
        </w:rPr>
        <w:t>budowa wojewódzkiego systemu infrastruktury informacji przestrzennej;</w:t>
      </w:r>
    </w:p>
    <w:p w14:paraId="2C8B400C" w14:textId="12119662" w:rsidR="00EF2D93" w:rsidRPr="007736F1" w:rsidRDefault="00EF2D93" w:rsidP="002D0C4F">
      <w:pPr>
        <w:pStyle w:val="Akapitzlist"/>
        <w:numPr>
          <w:ilvl w:val="0"/>
          <w:numId w:val="214"/>
        </w:numPr>
        <w:spacing w:after="0" w:line="276" w:lineRule="auto"/>
        <w:rPr>
          <w:rFonts w:ascii="Arial" w:hAnsi="Arial" w:cs="Arial"/>
        </w:rPr>
      </w:pPr>
      <w:r w:rsidRPr="007736F1">
        <w:rPr>
          <w:rFonts w:ascii="Arial" w:hAnsi="Arial" w:cs="Arial"/>
        </w:rPr>
        <w:t>wytworzenie aplikacji systemu infrastruktury informacji przestrzennej o charakterze wojewódzkim;</w:t>
      </w:r>
    </w:p>
    <w:p w14:paraId="7524E0E0" w14:textId="4A1A78E9" w:rsidR="00EF2D93" w:rsidRPr="007736F1" w:rsidRDefault="00EF2D93" w:rsidP="002D0C4F">
      <w:pPr>
        <w:pStyle w:val="Akapitzlist"/>
        <w:numPr>
          <w:ilvl w:val="0"/>
          <w:numId w:val="214"/>
        </w:numPr>
        <w:spacing w:after="0" w:line="276" w:lineRule="auto"/>
        <w:rPr>
          <w:rFonts w:ascii="Arial" w:hAnsi="Arial" w:cs="Arial"/>
        </w:rPr>
      </w:pPr>
      <w:r w:rsidRPr="007736F1">
        <w:rPr>
          <w:rFonts w:ascii="Arial" w:hAnsi="Arial" w:cs="Arial"/>
        </w:rPr>
        <w:t>budowa powiatowych systemów baz danych referencyjnych;</w:t>
      </w:r>
    </w:p>
    <w:p w14:paraId="22D3ED62" w14:textId="09C866DB" w:rsidR="00EF2D93" w:rsidRPr="007736F1" w:rsidRDefault="00EF2D93" w:rsidP="002D0C4F">
      <w:pPr>
        <w:pStyle w:val="Akapitzlist"/>
        <w:numPr>
          <w:ilvl w:val="0"/>
          <w:numId w:val="214"/>
        </w:numPr>
        <w:spacing w:after="0" w:line="276" w:lineRule="auto"/>
        <w:rPr>
          <w:rFonts w:ascii="Arial" w:hAnsi="Arial" w:cs="Arial"/>
        </w:rPr>
      </w:pPr>
      <w:r w:rsidRPr="007736F1">
        <w:rPr>
          <w:rFonts w:ascii="Arial" w:hAnsi="Arial" w:cs="Arial"/>
        </w:rPr>
        <w:t xml:space="preserve">wytworzenie nowych, unikatowych e-usług związanych z informacją przestrzenną </w:t>
      </w:r>
    </w:p>
    <w:p w14:paraId="374693C1" w14:textId="0E1E4F1A" w:rsidR="00EF2D93" w:rsidRPr="007736F1" w:rsidRDefault="00EF2D93" w:rsidP="002D0C4F">
      <w:pPr>
        <w:pStyle w:val="Akapitzlist"/>
        <w:numPr>
          <w:ilvl w:val="0"/>
          <w:numId w:val="214"/>
        </w:numPr>
        <w:spacing w:after="0" w:line="276" w:lineRule="auto"/>
        <w:rPr>
          <w:rFonts w:ascii="Arial" w:hAnsi="Arial" w:cs="Arial"/>
        </w:rPr>
      </w:pPr>
      <w:r w:rsidRPr="007736F1">
        <w:rPr>
          <w:rFonts w:ascii="Arial" w:hAnsi="Arial" w:cs="Arial"/>
        </w:rPr>
        <w:t>aktualizacja oraz digitalizację zasobów EGiB, BDOT500, GESUT;</w:t>
      </w:r>
    </w:p>
    <w:p w14:paraId="299F3412" w14:textId="7C75FF0F" w:rsidR="00EF2D93" w:rsidRPr="007736F1" w:rsidRDefault="00EF2D93" w:rsidP="002D0C4F">
      <w:pPr>
        <w:pStyle w:val="Akapitzlist"/>
        <w:numPr>
          <w:ilvl w:val="0"/>
          <w:numId w:val="214"/>
        </w:numPr>
        <w:spacing w:after="0" w:line="276" w:lineRule="auto"/>
        <w:rPr>
          <w:rFonts w:ascii="Arial" w:hAnsi="Arial" w:cs="Arial"/>
        </w:rPr>
      </w:pPr>
      <w:r w:rsidRPr="007736F1">
        <w:rPr>
          <w:rFonts w:ascii="Arial" w:hAnsi="Arial" w:cs="Arial"/>
        </w:rPr>
        <w:t>integracja systemów informacji przestrzennej z systemami dziedzinowymi w JST;</w:t>
      </w:r>
    </w:p>
    <w:p w14:paraId="5B9D7206" w14:textId="3513A435" w:rsidR="00EF2D93" w:rsidRPr="007736F1" w:rsidRDefault="00EF2D93" w:rsidP="002D0C4F">
      <w:pPr>
        <w:pStyle w:val="Akapitzlist"/>
        <w:numPr>
          <w:ilvl w:val="0"/>
          <w:numId w:val="214"/>
        </w:numPr>
        <w:spacing w:after="0" w:line="276" w:lineRule="auto"/>
        <w:rPr>
          <w:rFonts w:ascii="Arial" w:hAnsi="Arial" w:cs="Arial"/>
        </w:rPr>
      </w:pPr>
      <w:r w:rsidRPr="007736F1">
        <w:rPr>
          <w:rFonts w:ascii="Arial" w:hAnsi="Arial" w:cs="Arial"/>
        </w:rPr>
        <w:t>integracja baz referencyjnych powiatów z systemem Geoportal;</w:t>
      </w:r>
    </w:p>
    <w:p w14:paraId="422C4811" w14:textId="650CB432" w:rsidR="00EF2D93" w:rsidRPr="007736F1" w:rsidRDefault="00EF2D93" w:rsidP="002D0C4F">
      <w:pPr>
        <w:pStyle w:val="Akapitzlist"/>
        <w:numPr>
          <w:ilvl w:val="0"/>
          <w:numId w:val="214"/>
        </w:numPr>
        <w:spacing w:after="0" w:line="276" w:lineRule="auto"/>
        <w:rPr>
          <w:rFonts w:ascii="Arial" w:hAnsi="Arial" w:cs="Arial"/>
        </w:rPr>
      </w:pPr>
      <w:r w:rsidRPr="007736F1">
        <w:rPr>
          <w:rFonts w:ascii="Arial" w:hAnsi="Arial" w:cs="Arial"/>
        </w:rPr>
        <w:t>doposażenie partnerów projektu w sprzęt i infrastrukturę teleinformatyczną;</w:t>
      </w:r>
    </w:p>
    <w:p w14:paraId="148E19F5" w14:textId="58795151" w:rsidR="00EF2D93" w:rsidRPr="007736F1" w:rsidRDefault="00EF2D93" w:rsidP="002D0C4F">
      <w:pPr>
        <w:pStyle w:val="Akapitzlist"/>
        <w:numPr>
          <w:ilvl w:val="0"/>
          <w:numId w:val="214"/>
        </w:numPr>
        <w:spacing w:after="120" w:line="276" w:lineRule="auto"/>
        <w:ind w:left="357" w:hanging="357"/>
        <w:contextualSpacing w:val="0"/>
        <w:rPr>
          <w:rFonts w:ascii="Arial" w:hAnsi="Arial" w:cs="Arial"/>
        </w:rPr>
      </w:pPr>
      <w:r w:rsidRPr="007736F1">
        <w:rPr>
          <w:rFonts w:ascii="Arial" w:hAnsi="Arial" w:cs="Arial"/>
        </w:rPr>
        <w:t xml:space="preserve">integracja wojewódzkiego oraz powiatowych Systemów Informacji Przestrzennej </w:t>
      </w:r>
      <w:r w:rsidR="007736F1">
        <w:rPr>
          <w:rFonts w:ascii="Arial" w:hAnsi="Arial" w:cs="Arial"/>
        </w:rPr>
        <w:br/>
      </w:r>
      <w:r w:rsidRPr="007736F1">
        <w:rPr>
          <w:rFonts w:ascii="Arial" w:hAnsi="Arial" w:cs="Arial"/>
        </w:rPr>
        <w:t>z systemem ePUAP;</w:t>
      </w:r>
    </w:p>
    <w:p w14:paraId="2A869702" w14:textId="06B3151B" w:rsidR="00EF2D93" w:rsidRPr="007736F1" w:rsidRDefault="00EF2D93" w:rsidP="007736F1">
      <w:pPr>
        <w:spacing w:after="0" w:line="276" w:lineRule="auto"/>
        <w:rPr>
          <w:rFonts w:ascii="Arial" w:hAnsi="Arial" w:cs="Arial"/>
          <w:sz w:val="22"/>
          <w:szCs w:val="22"/>
          <w:u w:val="single"/>
        </w:rPr>
      </w:pPr>
      <w:r w:rsidRPr="007736F1">
        <w:rPr>
          <w:rFonts w:ascii="Arial" w:hAnsi="Arial" w:cs="Arial"/>
          <w:sz w:val="22"/>
          <w:szCs w:val="22"/>
          <w:u w:val="single"/>
        </w:rPr>
        <w:t>Wybrane</w:t>
      </w:r>
      <w:r w:rsidR="007736F1">
        <w:rPr>
          <w:rFonts w:ascii="Arial" w:hAnsi="Arial" w:cs="Arial"/>
          <w:sz w:val="22"/>
          <w:szCs w:val="22"/>
          <w:u w:val="single"/>
        </w:rPr>
        <w:t xml:space="preserve"> efekty realizacji projektu to:</w:t>
      </w:r>
    </w:p>
    <w:p w14:paraId="085BFAC0" w14:textId="031ACBE3" w:rsidR="00EF2D93" w:rsidRPr="007736F1" w:rsidRDefault="00EF2D93" w:rsidP="002D0C4F">
      <w:pPr>
        <w:pStyle w:val="Akapitzlist"/>
        <w:numPr>
          <w:ilvl w:val="0"/>
          <w:numId w:val="215"/>
        </w:numPr>
        <w:spacing w:after="0" w:line="276" w:lineRule="auto"/>
        <w:rPr>
          <w:rFonts w:ascii="Arial" w:hAnsi="Arial" w:cs="Arial"/>
        </w:rPr>
      </w:pPr>
      <w:r w:rsidRPr="007736F1">
        <w:rPr>
          <w:rFonts w:ascii="Arial" w:hAnsi="Arial" w:cs="Arial"/>
        </w:rPr>
        <w:t>wzrost poziomu zadowolenia obywateli z usług świadczonych przez administrację samorządową;</w:t>
      </w:r>
    </w:p>
    <w:p w14:paraId="4BAF551E" w14:textId="13316E7B" w:rsidR="00EF2D93" w:rsidRPr="007736F1" w:rsidRDefault="00EF2D93" w:rsidP="002D0C4F">
      <w:pPr>
        <w:pStyle w:val="Akapitzlist"/>
        <w:numPr>
          <w:ilvl w:val="0"/>
          <w:numId w:val="215"/>
        </w:numPr>
        <w:spacing w:after="0" w:line="276" w:lineRule="auto"/>
        <w:rPr>
          <w:rFonts w:ascii="Arial" w:hAnsi="Arial" w:cs="Arial"/>
        </w:rPr>
      </w:pPr>
      <w:r w:rsidRPr="007736F1">
        <w:rPr>
          <w:rFonts w:ascii="Arial" w:hAnsi="Arial" w:cs="Arial"/>
        </w:rPr>
        <w:t>dostosowanie poziomu rozwoju jednostki samorządu terytorialnego do nowych technicznych i technologicznych wyzwań;</w:t>
      </w:r>
    </w:p>
    <w:p w14:paraId="206130AC" w14:textId="15FAF378" w:rsidR="00EF2D93" w:rsidRPr="007736F1" w:rsidRDefault="00EF2D93" w:rsidP="002D0C4F">
      <w:pPr>
        <w:pStyle w:val="Akapitzlist"/>
        <w:numPr>
          <w:ilvl w:val="0"/>
          <w:numId w:val="215"/>
        </w:numPr>
        <w:spacing w:after="0" w:line="276" w:lineRule="auto"/>
        <w:rPr>
          <w:rFonts w:ascii="Arial" w:hAnsi="Arial" w:cs="Arial"/>
        </w:rPr>
      </w:pPr>
      <w:r w:rsidRPr="007736F1">
        <w:rPr>
          <w:rFonts w:ascii="Arial" w:hAnsi="Arial" w:cs="Arial"/>
        </w:rPr>
        <w:t>wzrost rozwoju, zakresu i jakości świadczenia e-usług, obejmujących informację przestrzenną;</w:t>
      </w:r>
    </w:p>
    <w:p w14:paraId="4B9508FB" w14:textId="2924B0F1" w:rsidR="00EF2D93" w:rsidRPr="007736F1" w:rsidRDefault="00EF2D93" w:rsidP="002D0C4F">
      <w:pPr>
        <w:pStyle w:val="Akapitzlist"/>
        <w:numPr>
          <w:ilvl w:val="0"/>
          <w:numId w:val="215"/>
        </w:numPr>
        <w:spacing w:after="0" w:line="276" w:lineRule="auto"/>
        <w:rPr>
          <w:rFonts w:ascii="Arial" w:hAnsi="Arial" w:cs="Arial"/>
        </w:rPr>
      </w:pPr>
      <w:r w:rsidRPr="007736F1">
        <w:rPr>
          <w:rFonts w:ascii="Arial" w:hAnsi="Arial" w:cs="Arial"/>
        </w:rPr>
        <w:t>wzrost efektywności działań wspierających rozwój społeczeństwa informacyjnego;</w:t>
      </w:r>
    </w:p>
    <w:p w14:paraId="2F865E80" w14:textId="10E3C60C" w:rsidR="00EF2D93" w:rsidRPr="007736F1" w:rsidRDefault="00EF2D93" w:rsidP="002D0C4F">
      <w:pPr>
        <w:pStyle w:val="Akapitzlist"/>
        <w:numPr>
          <w:ilvl w:val="0"/>
          <w:numId w:val="215"/>
        </w:numPr>
        <w:spacing w:after="0" w:line="276" w:lineRule="auto"/>
        <w:rPr>
          <w:rFonts w:ascii="Arial" w:hAnsi="Arial" w:cs="Arial"/>
        </w:rPr>
      </w:pPr>
      <w:r w:rsidRPr="007736F1">
        <w:rPr>
          <w:rFonts w:ascii="Arial" w:hAnsi="Arial" w:cs="Arial"/>
        </w:rPr>
        <w:t>integracja informacji przestrzennej z procedurami i danymi opisowymi;</w:t>
      </w:r>
    </w:p>
    <w:p w14:paraId="50E41BC2" w14:textId="07B6BC03" w:rsidR="00EF2D93" w:rsidRPr="007736F1" w:rsidRDefault="00EF2D93" w:rsidP="002D0C4F">
      <w:pPr>
        <w:pStyle w:val="Akapitzlist"/>
        <w:numPr>
          <w:ilvl w:val="0"/>
          <w:numId w:val="215"/>
        </w:numPr>
        <w:spacing w:after="0" w:line="276" w:lineRule="auto"/>
        <w:rPr>
          <w:rFonts w:ascii="Arial" w:hAnsi="Arial" w:cs="Arial"/>
        </w:rPr>
      </w:pPr>
      <w:r w:rsidRPr="007736F1">
        <w:rPr>
          <w:rFonts w:ascii="Arial" w:hAnsi="Arial" w:cs="Arial"/>
        </w:rPr>
        <w:t>wdrożenie mechanizmów przepływu, integracji i harmonizac</w:t>
      </w:r>
      <w:r w:rsidR="007736F1">
        <w:rPr>
          <w:rFonts w:ascii="Arial" w:hAnsi="Arial" w:cs="Arial"/>
        </w:rPr>
        <w:t>ji danych na poziomie lokalnym;</w:t>
      </w:r>
    </w:p>
    <w:p w14:paraId="5A09B159" w14:textId="4301B868" w:rsidR="00EF2D93" w:rsidRPr="007736F1" w:rsidRDefault="00EF2D93" w:rsidP="002D0C4F">
      <w:pPr>
        <w:pStyle w:val="Akapitzlist"/>
        <w:numPr>
          <w:ilvl w:val="0"/>
          <w:numId w:val="215"/>
        </w:numPr>
        <w:spacing w:after="0" w:line="276" w:lineRule="auto"/>
        <w:rPr>
          <w:rFonts w:ascii="Arial" w:hAnsi="Arial" w:cs="Arial"/>
        </w:rPr>
      </w:pPr>
      <w:r w:rsidRPr="007736F1">
        <w:rPr>
          <w:rFonts w:ascii="Arial" w:hAnsi="Arial" w:cs="Arial"/>
        </w:rPr>
        <w:t>umożliwienie prowadzenia w formie elektronicznej ewidencji rejestrów oraz map;</w:t>
      </w:r>
    </w:p>
    <w:p w14:paraId="40E5954C" w14:textId="4EA622AC" w:rsidR="00EF2D93" w:rsidRPr="007736F1" w:rsidRDefault="00EF2D93" w:rsidP="002D0C4F">
      <w:pPr>
        <w:pStyle w:val="Akapitzlist"/>
        <w:numPr>
          <w:ilvl w:val="0"/>
          <w:numId w:val="215"/>
        </w:numPr>
        <w:spacing w:after="0" w:line="276" w:lineRule="auto"/>
        <w:rPr>
          <w:rFonts w:ascii="Arial" w:hAnsi="Arial" w:cs="Arial"/>
        </w:rPr>
      </w:pPr>
      <w:r w:rsidRPr="007736F1">
        <w:rPr>
          <w:rFonts w:ascii="Arial" w:hAnsi="Arial" w:cs="Arial"/>
        </w:rPr>
        <w:t>obniżenie kosztów</w:t>
      </w:r>
      <w:r w:rsidR="007736F1">
        <w:rPr>
          <w:rFonts w:ascii="Arial" w:hAnsi="Arial" w:cs="Arial"/>
        </w:rPr>
        <w:t xml:space="preserve"> świadczenia usług publicznych;</w:t>
      </w:r>
    </w:p>
    <w:p w14:paraId="429D6903" w14:textId="3CAC96D5" w:rsidR="00EF2D93" w:rsidRPr="007736F1" w:rsidRDefault="00EF2D93" w:rsidP="002D0C4F">
      <w:pPr>
        <w:pStyle w:val="Akapitzlist"/>
        <w:numPr>
          <w:ilvl w:val="0"/>
          <w:numId w:val="215"/>
        </w:numPr>
        <w:spacing w:after="0" w:line="276" w:lineRule="auto"/>
        <w:rPr>
          <w:rFonts w:ascii="Arial" w:hAnsi="Arial" w:cs="Arial"/>
        </w:rPr>
      </w:pPr>
      <w:r w:rsidRPr="007736F1">
        <w:rPr>
          <w:rFonts w:ascii="Arial" w:hAnsi="Arial" w:cs="Arial"/>
        </w:rPr>
        <w:t>zmniejszenie pracochłonności i czasochłonności obsługi interesantów;</w:t>
      </w:r>
    </w:p>
    <w:p w14:paraId="2BD28137" w14:textId="40C29BC6" w:rsidR="00EF2D93" w:rsidRPr="007736F1" w:rsidRDefault="00EF2D93" w:rsidP="002D0C4F">
      <w:pPr>
        <w:pStyle w:val="Akapitzlist"/>
        <w:numPr>
          <w:ilvl w:val="0"/>
          <w:numId w:val="215"/>
        </w:numPr>
        <w:spacing w:after="0" w:line="276" w:lineRule="auto"/>
        <w:rPr>
          <w:rFonts w:ascii="Arial" w:hAnsi="Arial" w:cs="Arial"/>
        </w:rPr>
      </w:pPr>
      <w:r w:rsidRPr="007736F1">
        <w:rPr>
          <w:rFonts w:ascii="Arial" w:hAnsi="Arial" w:cs="Arial"/>
        </w:rPr>
        <w:t>zapewnienie dostępu do danych zawartych w rejestrach publicznych, ewidencjach oraz bazach danych prowadzonych w starostwach;</w:t>
      </w:r>
    </w:p>
    <w:p w14:paraId="22DB1870" w14:textId="592F4DF8" w:rsidR="00EF2D93" w:rsidRPr="007736F1" w:rsidRDefault="00EF2D93" w:rsidP="002D0C4F">
      <w:pPr>
        <w:pStyle w:val="Akapitzlist"/>
        <w:numPr>
          <w:ilvl w:val="0"/>
          <w:numId w:val="215"/>
        </w:numPr>
        <w:spacing w:after="120" w:line="276" w:lineRule="auto"/>
        <w:ind w:left="357" w:hanging="357"/>
        <w:contextualSpacing w:val="0"/>
        <w:rPr>
          <w:rFonts w:ascii="Arial" w:hAnsi="Arial" w:cs="Arial"/>
        </w:rPr>
      </w:pPr>
      <w:r w:rsidRPr="007736F1">
        <w:rPr>
          <w:rFonts w:ascii="Arial" w:hAnsi="Arial" w:cs="Arial"/>
        </w:rPr>
        <w:t>podniesienie poziomu wykorzystania nowoczesnych technologii informacyjno- komunikacyjnych.</w:t>
      </w:r>
    </w:p>
    <w:p w14:paraId="5FE5B347" w14:textId="19215F83" w:rsidR="00EF2D93" w:rsidRPr="007736F1" w:rsidRDefault="00EF2D93" w:rsidP="007736F1">
      <w:pPr>
        <w:spacing w:line="276" w:lineRule="auto"/>
        <w:rPr>
          <w:rFonts w:ascii="Arial" w:hAnsi="Arial" w:cs="Arial"/>
          <w:sz w:val="22"/>
          <w:szCs w:val="22"/>
        </w:rPr>
      </w:pPr>
      <w:r w:rsidRPr="007736F1">
        <w:rPr>
          <w:rFonts w:ascii="Arial" w:hAnsi="Arial" w:cs="Arial"/>
          <w:sz w:val="22"/>
          <w:szCs w:val="22"/>
        </w:rPr>
        <w:t xml:space="preserve">Projekt został zrealizowany na terenie województwa podkarpackiego przez Województwo Podkarpackie (Lidera Projektu) wraz z Wojewódzkim Ośrodkiem Dokumentacji Geodezyjnej </w:t>
      </w:r>
      <w:r w:rsidRPr="007736F1">
        <w:rPr>
          <w:rFonts w:ascii="Arial" w:hAnsi="Arial" w:cs="Arial"/>
          <w:sz w:val="22"/>
          <w:szCs w:val="22"/>
        </w:rPr>
        <w:br/>
        <w:t>i Kartograficznej (WODGiK) w partnerstwie z 18 powiatami i 4 miastami n</w:t>
      </w:r>
      <w:r w:rsidR="007736F1">
        <w:rPr>
          <w:rFonts w:ascii="Arial" w:hAnsi="Arial" w:cs="Arial"/>
          <w:sz w:val="22"/>
          <w:szCs w:val="22"/>
        </w:rPr>
        <w:t>a prawach powiatu.</w:t>
      </w:r>
    </w:p>
    <w:p w14:paraId="0A1B8742" w14:textId="77777777" w:rsidR="00EF2D93" w:rsidRPr="007736F1" w:rsidRDefault="00EF2D93" w:rsidP="007736F1">
      <w:pPr>
        <w:tabs>
          <w:tab w:val="left" w:pos="709"/>
        </w:tabs>
        <w:autoSpaceDE w:val="0"/>
        <w:spacing w:after="0" w:line="276" w:lineRule="auto"/>
        <w:rPr>
          <w:rFonts w:ascii="Arial" w:hAnsi="Arial" w:cs="Arial"/>
          <w:color w:val="000000" w:themeColor="text1"/>
          <w:sz w:val="22"/>
          <w:szCs w:val="22"/>
        </w:rPr>
      </w:pPr>
      <w:r w:rsidRPr="007736F1">
        <w:rPr>
          <w:rFonts w:ascii="Arial" w:hAnsi="Arial" w:cs="Arial"/>
          <w:color w:val="000000" w:themeColor="text1"/>
          <w:sz w:val="22"/>
          <w:szCs w:val="22"/>
        </w:rPr>
        <w:t xml:space="preserve">Okres realizacji zadania: </w:t>
      </w:r>
      <w:r w:rsidRPr="007736F1">
        <w:rPr>
          <w:rFonts w:ascii="Arial" w:hAnsi="Arial" w:cs="Arial"/>
          <w:bCs/>
          <w:color w:val="000000" w:themeColor="text1"/>
          <w:sz w:val="22"/>
          <w:szCs w:val="22"/>
        </w:rPr>
        <w:t>2014 - 2022.</w:t>
      </w:r>
    </w:p>
    <w:p w14:paraId="5D20A7FF" w14:textId="77777777" w:rsidR="00EF2D93" w:rsidRPr="007736F1" w:rsidRDefault="00EF2D93" w:rsidP="007736F1">
      <w:pPr>
        <w:tabs>
          <w:tab w:val="left" w:pos="709"/>
        </w:tabs>
        <w:autoSpaceDE w:val="0"/>
        <w:spacing w:after="0" w:line="276" w:lineRule="auto"/>
        <w:rPr>
          <w:rFonts w:ascii="Arial" w:hAnsi="Arial" w:cs="Arial"/>
          <w:color w:val="000000" w:themeColor="text1"/>
          <w:sz w:val="22"/>
          <w:szCs w:val="22"/>
        </w:rPr>
      </w:pPr>
      <w:r w:rsidRPr="007736F1">
        <w:rPr>
          <w:rFonts w:ascii="Arial" w:hAnsi="Arial" w:cs="Arial"/>
          <w:color w:val="000000" w:themeColor="text1"/>
          <w:sz w:val="22"/>
          <w:szCs w:val="22"/>
        </w:rPr>
        <w:t xml:space="preserve">Kwota wydatków poniesionych w 2022 r: </w:t>
      </w:r>
      <w:r w:rsidRPr="007736F1">
        <w:rPr>
          <w:rFonts w:ascii="Arial" w:hAnsi="Arial" w:cs="Arial"/>
          <w:bCs/>
          <w:color w:val="000000" w:themeColor="text1"/>
          <w:sz w:val="22"/>
          <w:szCs w:val="22"/>
        </w:rPr>
        <w:t>6 579 558,00 zł.</w:t>
      </w:r>
    </w:p>
    <w:p w14:paraId="48D9C43E" w14:textId="6942F176" w:rsidR="00EF2D93" w:rsidRPr="007736F1" w:rsidRDefault="00EF2D93" w:rsidP="007736F1">
      <w:pPr>
        <w:tabs>
          <w:tab w:val="left" w:pos="709"/>
        </w:tabs>
        <w:autoSpaceDE w:val="0"/>
        <w:spacing w:after="0" w:line="276" w:lineRule="auto"/>
        <w:rPr>
          <w:rFonts w:ascii="Arial" w:hAnsi="Arial" w:cs="Arial"/>
          <w:color w:val="000000" w:themeColor="text1"/>
          <w:sz w:val="22"/>
          <w:szCs w:val="22"/>
        </w:rPr>
      </w:pPr>
      <w:r w:rsidRPr="007736F1">
        <w:rPr>
          <w:rFonts w:ascii="Arial" w:hAnsi="Arial" w:cs="Arial"/>
          <w:color w:val="000000" w:themeColor="text1"/>
          <w:sz w:val="22"/>
          <w:szCs w:val="22"/>
        </w:rPr>
        <w:t xml:space="preserve">Kwota wydatków poniesionych od początku realizacji zadania: </w:t>
      </w:r>
      <w:r w:rsidRPr="007736F1">
        <w:rPr>
          <w:rFonts w:ascii="Arial" w:hAnsi="Arial" w:cs="Arial"/>
          <w:bCs/>
          <w:color w:val="000000" w:themeColor="text1"/>
          <w:sz w:val="22"/>
          <w:szCs w:val="22"/>
        </w:rPr>
        <w:t>180 806 309,49 zł</w:t>
      </w:r>
      <w:r w:rsidR="00F01C62" w:rsidRPr="007736F1">
        <w:rPr>
          <w:rFonts w:ascii="Arial" w:hAnsi="Arial" w:cs="Arial"/>
          <w:bCs/>
          <w:color w:val="000000" w:themeColor="text1"/>
          <w:sz w:val="22"/>
          <w:szCs w:val="22"/>
        </w:rPr>
        <w:t>.</w:t>
      </w:r>
    </w:p>
    <w:p w14:paraId="706636DE" w14:textId="6F0964DC" w:rsidR="00EF2D93" w:rsidRPr="007736F1" w:rsidRDefault="00EF2D93" w:rsidP="007736F1">
      <w:pPr>
        <w:tabs>
          <w:tab w:val="left" w:pos="709"/>
        </w:tabs>
        <w:autoSpaceDE w:val="0"/>
        <w:spacing w:line="276" w:lineRule="auto"/>
        <w:rPr>
          <w:rFonts w:ascii="Arial" w:hAnsi="Arial" w:cs="Arial"/>
          <w:color w:val="000000" w:themeColor="text1"/>
          <w:sz w:val="22"/>
          <w:szCs w:val="22"/>
        </w:rPr>
      </w:pPr>
      <w:r w:rsidRPr="007736F1">
        <w:rPr>
          <w:rFonts w:ascii="Arial" w:hAnsi="Arial" w:cs="Arial"/>
          <w:color w:val="000000" w:themeColor="text1"/>
          <w:sz w:val="22"/>
          <w:szCs w:val="22"/>
        </w:rPr>
        <w:t>Zadanie finansowane było z</w:t>
      </w:r>
      <w:r w:rsidR="00F01C62" w:rsidRPr="007736F1">
        <w:rPr>
          <w:rFonts w:ascii="Arial" w:hAnsi="Arial" w:cs="Arial"/>
          <w:color w:val="000000" w:themeColor="text1"/>
          <w:sz w:val="22"/>
          <w:szCs w:val="22"/>
        </w:rPr>
        <w:t xml:space="preserve"> </w:t>
      </w:r>
      <w:r w:rsidRPr="007736F1">
        <w:rPr>
          <w:rFonts w:ascii="Arial" w:hAnsi="Arial" w:cs="Arial"/>
          <w:color w:val="000000" w:themeColor="text1"/>
          <w:sz w:val="22"/>
          <w:szCs w:val="22"/>
        </w:rPr>
        <w:t>budżetu Unii Europejskiej, budżetu Województwa Podkar</w:t>
      </w:r>
      <w:r w:rsidR="007736F1">
        <w:rPr>
          <w:rFonts w:ascii="Arial" w:hAnsi="Arial" w:cs="Arial"/>
          <w:color w:val="000000" w:themeColor="text1"/>
          <w:sz w:val="22"/>
          <w:szCs w:val="22"/>
        </w:rPr>
        <w:t>packiego oraz budżetu państwa.</w:t>
      </w:r>
    </w:p>
    <w:p w14:paraId="5846E18C" w14:textId="14E8FE6C" w:rsidR="00EF2D93" w:rsidRPr="007736F1" w:rsidRDefault="00EF2D93" w:rsidP="007736F1">
      <w:pPr>
        <w:spacing w:line="276" w:lineRule="auto"/>
        <w:rPr>
          <w:rFonts w:ascii="Arial" w:hAnsi="Arial" w:cs="Arial"/>
          <w:bCs/>
          <w:color w:val="000000" w:themeColor="text1"/>
          <w:sz w:val="22"/>
          <w:szCs w:val="22"/>
          <w:u w:val="single"/>
        </w:rPr>
      </w:pPr>
      <w:r w:rsidRPr="007736F1">
        <w:rPr>
          <w:rFonts w:ascii="Arial" w:hAnsi="Arial" w:cs="Arial"/>
          <w:bCs/>
          <w:color w:val="000000" w:themeColor="text1"/>
          <w:sz w:val="22"/>
          <w:szCs w:val="22"/>
          <w:u w:val="single"/>
        </w:rPr>
        <w:t>W ramach zadania podejmowano n</w:t>
      </w:r>
      <w:r w:rsidR="007736F1">
        <w:rPr>
          <w:rFonts w:ascii="Arial" w:hAnsi="Arial" w:cs="Arial"/>
          <w:bCs/>
          <w:color w:val="000000" w:themeColor="text1"/>
          <w:sz w:val="22"/>
          <w:szCs w:val="22"/>
          <w:u w:val="single"/>
        </w:rPr>
        <w:t>astępujące działania w 2022 r.:</w:t>
      </w:r>
    </w:p>
    <w:p w14:paraId="324790E0" w14:textId="55246021" w:rsidR="00EF2D93" w:rsidRPr="007736F1" w:rsidRDefault="00EF2D93" w:rsidP="002D0C4F">
      <w:pPr>
        <w:pStyle w:val="Akapitzlist"/>
        <w:numPr>
          <w:ilvl w:val="0"/>
          <w:numId w:val="216"/>
        </w:numPr>
        <w:spacing w:after="0" w:line="276" w:lineRule="auto"/>
        <w:rPr>
          <w:rFonts w:ascii="Arial" w:hAnsi="Arial" w:cs="Arial"/>
          <w:bCs/>
          <w:color w:val="000000" w:themeColor="text1"/>
        </w:rPr>
      </w:pPr>
      <w:r w:rsidRPr="007736F1">
        <w:rPr>
          <w:rFonts w:ascii="Arial" w:hAnsi="Arial" w:cs="Arial"/>
          <w:bCs/>
          <w:color w:val="000000" w:themeColor="text1"/>
        </w:rPr>
        <w:t>Partnerzy projektu biorący udział w realizacji Podkarpackiego Systemu Informacji Publicznej (PSIP) zrealizowali niżej wymienione zadania:</w:t>
      </w:r>
    </w:p>
    <w:p w14:paraId="7E8DB31E" w14:textId="77777777" w:rsidR="00EF2D93" w:rsidRPr="007736F1" w:rsidRDefault="00EF2D93" w:rsidP="007736F1">
      <w:pPr>
        <w:spacing w:after="0" w:line="276" w:lineRule="auto"/>
        <w:rPr>
          <w:rFonts w:ascii="Arial" w:hAnsi="Arial" w:cs="Arial"/>
          <w:bCs/>
          <w:color w:val="000000" w:themeColor="text1"/>
          <w:sz w:val="22"/>
          <w:szCs w:val="22"/>
          <w:u w:val="single"/>
        </w:rPr>
      </w:pPr>
      <w:r w:rsidRPr="007736F1">
        <w:rPr>
          <w:rFonts w:ascii="Arial" w:hAnsi="Arial" w:cs="Arial"/>
          <w:bCs/>
          <w:color w:val="000000" w:themeColor="text1"/>
          <w:sz w:val="22"/>
          <w:szCs w:val="22"/>
          <w:u w:val="single"/>
        </w:rPr>
        <w:t>Powiat Jarosławski:</w:t>
      </w:r>
    </w:p>
    <w:p w14:paraId="1D1D8C9F" w14:textId="457D7733" w:rsidR="00EF2D93" w:rsidRPr="007736F1" w:rsidRDefault="00EF2D93" w:rsidP="002D0C4F">
      <w:pPr>
        <w:pStyle w:val="Akapitzlist"/>
        <w:numPr>
          <w:ilvl w:val="0"/>
          <w:numId w:val="217"/>
        </w:numPr>
        <w:spacing w:after="0" w:line="276" w:lineRule="auto"/>
        <w:rPr>
          <w:rFonts w:ascii="Arial" w:hAnsi="Arial" w:cs="Arial"/>
          <w:bCs/>
          <w:color w:val="000000" w:themeColor="text1"/>
        </w:rPr>
      </w:pPr>
      <w:r w:rsidRPr="007736F1">
        <w:rPr>
          <w:rFonts w:ascii="Arial" w:hAnsi="Arial" w:cs="Arial"/>
          <w:bCs/>
          <w:color w:val="000000" w:themeColor="text1"/>
        </w:rPr>
        <w:t>opracowanie georeferencyjnych baz danych EGiB, GESUT,BDOT500, cyfryzacja materiałów źródłowych zasobu geodezyjnego i kartograficznego - zadania 56 i 58.</w:t>
      </w:r>
    </w:p>
    <w:p w14:paraId="11A87A05" w14:textId="77777777" w:rsidR="00EF2D93" w:rsidRPr="007736F1" w:rsidRDefault="00EF2D93" w:rsidP="007736F1">
      <w:pPr>
        <w:spacing w:after="0" w:line="276" w:lineRule="auto"/>
        <w:rPr>
          <w:rFonts w:ascii="Arial" w:hAnsi="Arial" w:cs="Arial"/>
          <w:bCs/>
          <w:color w:val="000000" w:themeColor="text1"/>
          <w:sz w:val="22"/>
          <w:szCs w:val="22"/>
          <w:u w:val="single"/>
        </w:rPr>
      </w:pPr>
      <w:r w:rsidRPr="007736F1">
        <w:rPr>
          <w:rFonts w:ascii="Arial" w:hAnsi="Arial" w:cs="Arial"/>
          <w:bCs/>
          <w:color w:val="000000" w:themeColor="text1"/>
          <w:sz w:val="22"/>
          <w:szCs w:val="22"/>
          <w:u w:val="single"/>
        </w:rPr>
        <w:t>Powiat Przemyski:</w:t>
      </w:r>
    </w:p>
    <w:p w14:paraId="075DC585" w14:textId="4FB01DA5" w:rsidR="00EF2D93" w:rsidRPr="007736F1" w:rsidRDefault="00EF2D93" w:rsidP="002D0C4F">
      <w:pPr>
        <w:pStyle w:val="Akapitzlist"/>
        <w:numPr>
          <w:ilvl w:val="0"/>
          <w:numId w:val="218"/>
        </w:numPr>
        <w:spacing w:after="0" w:line="276" w:lineRule="auto"/>
        <w:rPr>
          <w:rFonts w:ascii="Arial" w:hAnsi="Arial" w:cs="Arial"/>
          <w:bCs/>
          <w:color w:val="000000" w:themeColor="text1"/>
        </w:rPr>
      </w:pPr>
      <w:r w:rsidRPr="007736F1">
        <w:rPr>
          <w:rFonts w:ascii="Arial" w:hAnsi="Arial" w:cs="Arial"/>
          <w:bCs/>
          <w:color w:val="000000" w:themeColor="text1"/>
        </w:rPr>
        <w:t>cyfryzacja materiałów źródłowych zasobu geodezyjnego i kartograficznego - zadanie 89</w:t>
      </w:r>
    </w:p>
    <w:p w14:paraId="336F3F88" w14:textId="77777777" w:rsidR="00EF2D93" w:rsidRPr="007736F1" w:rsidRDefault="00EF2D93" w:rsidP="007736F1">
      <w:pPr>
        <w:spacing w:after="0" w:line="276" w:lineRule="auto"/>
        <w:rPr>
          <w:rFonts w:ascii="Arial" w:hAnsi="Arial" w:cs="Arial"/>
          <w:bCs/>
          <w:color w:val="000000" w:themeColor="text1"/>
          <w:sz w:val="22"/>
          <w:szCs w:val="22"/>
          <w:u w:val="single"/>
        </w:rPr>
      </w:pPr>
      <w:r w:rsidRPr="007736F1">
        <w:rPr>
          <w:rFonts w:ascii="Arial" w:hAnsi="Arial" w:cs="Arial"/>
          <w:bCs/>
          <w:color w:val="000000" w:themeColor="text1"/>
          <w:sz w:val="22"/>
          <w:szCs w:val="22"/>
          <w:u w:val="single"/>
        </w:rPr>
        <w:t>Powiat Strzyżowski:</w:t>
      </w:r>
    </w:p>
    <w:p w14:paraId="67DA9EAC" w14:textId="7A1909F6" w:rsidR="00EF2D93" w:rsidRPr="007736F1" w:rsidRDefault="00EF2D93" w:rsidP="002D0C4F">
      <w:pPr>
        <w:pStyle w:val="Akapitzlist"/>
        <w:numPr>
          <w:ilvl w:val="0"/>
          <w:numId w:val="218"/>
        </w:numPr>
        <w:spacing w:after="0" w:line="276" w:lineRule="auto"/>
        <w:rPr>
          <w:rFonts w:ascii="Arial" w:hAnsi="Arial" w:cs="Arial"/>
          <w:bCs/>
          <w:color w:val="000000" w:themeColor="text1"/>
        </w:rPr>
      </w:pPr>
      <w:r w:rsidRPr="007736F1">
        <w:rPr>
          <w:rFonts w:ascii="Arial" w:hAnsi="Arial" w:cs="Arial"/>
          <w:bCs/>
          <w:color w:val="000000" w:themeColor="text1"/>
        </w:rPr>
        <w:t xml:space="preserve">modernizacja i aktualizacja EGiB, cyfryzacja materiałów </w:t>
      </w:r>
      <w:r w:rsidR="007736F1" w:rsidRPr="007736F1">
        <w:rPr>
          <w:rFonts w:ascii="Arial" w:hAnsi="Arial" w:cs="Arial"/>
          <w:bCs/>
          <w:color w:val="000000" w:themeColor="text1"/>
        </w:rPr>
        <w:t xml:space="preserve">źródłowych zasobu geodezyjnego </w:t>
      </w:r>
      <w:r w:rsidRPr="007736F1">
        <w:rPr>
          <w:rFonts w:ascii="Arial" w:hAnsi="Arial" w:cs="Arial"/>
          <w:bCs/>
          <w:color w:val="000000" w:themeColor="text1"/>
        </w:rPr>
        <w:t>i kartograficznego - zadanie 117 zostało zakończone w pierwszy półroczu 2022 r.</w:t>
      </w:r>
    </w:p>
    <w:p w14:paraId="49061409" w14:textId="2B0A3E59" w:rsidR="00EF2D93" w:rsidRPr="007736F1" w:rsidRDefault="00EF2D93" w:rsidP="002D0C4F">
      <w:pPr>
        <w:pStyle w:val="Akapitzlist"/>
        <w:numPr>
          <w:ilvl w:val="0"/>
          <w:numId w:val="216"/>
        </w:numPr>
        <w:spacing w:after="0" w:line="276" w:lineRule="auto"/>
        <w:rPr>
          <w:rFonts w:ascii="Arial" w:hAnsi="Arial" w:cs="Arial"/>
          <w:bCs/>
          <w:color w:val="000000" w:themeColor="text1"/>
        </w:rPr>
      </w:pPr>
      <w:r w:rsidRPr="007736F1">
        <w:rPr>
          <w:rFonts w:ascii="Arial" w:hAnsi="Arial" w:cs="Arial"/>
          <w:bCs/>
          <w:color w:val="000000" w:themeColor="text1"/>
        </w:rPr>
        <w:t>W dniu 30 czerwca 2022 r. został złożony do Instytucji Zarządzającej wniosek o płatność końcową. Instytucja Zarządzająca w dniu 7 lutego 2023 r. poinformowała o pozytywnej weryfikacji wniosku o płatność końcową.</w:t>
      </w:r>
    </w:p>
    <w:p w14:paraId="11F9E84C" w14:textId="208DB399" w:rsidR="00EF2D93" w:rsidRPr="007736F1" w:rsidRDefault="00EF2D93" w:rsidP="002D0C4F">
      <w:pPr>
        <w:pStyle w:val="Akapitzlist"/>
        <w:numPr>
          <w:ilvl w:val="0"/>
          <w:numId w:val="216"/>
        </w:numPr>
        <w:spacing w:after="60" w:line="276" w:lineRule="auto"/>
        <w:ind w:left="357" w:hanging="357"/>
        <w:contextualSpacing w:val="0"/>
        <w:rPr>
          <w:rFonts w:ascii="Arial" w:hAnsi="Arial" w:cs="Arial"/>
          <w:bCs/>
          <w:color w:val="000000" w:themeColor="text1"/>
        </w:rPr>
      </w:pPr>
      <w:r w:rsidRPr="007736F1">
        <w:rPr>
          <w:rFonts w:ascii="Arial" w:hAnsi="Arial" w:cs="Arial"/>
          <w:bCs/>
          <w:color w:val="000000" w:themeColor="text1"/>
        </w:rPr>
        <w:t>Realizacja wszystkich zadań w ramach projektu PSIP została zakończona do dnia 30 czerwca 2022 r.</w:t>
      </w:r>
    </w:p>
    <w:p w14:paraId="7C4629C4" w14:textId="2CFC0ACB" w:rsidR="00EF2D93" w:rsidRPr="007736F1" w:rsidRDefault="00EF2D93" w:rsidP="007736F1">
      <w:pPr>
        <w:tabs>
          <w:tab w:val="left" w:pos="709"/>
        </w:tabs>
        <w:autoSpaceDE w:val="0"/>
        <w:spacing w:after="0" w:line="276" w:lineRule="auto"/>
        <w:rPr>
          <w:rFonts w:ascii="Arial" w:hAnsi="Arial" w:cs="Arial"/>
          <w:b/>
          <w:bCs/>
          <w:sz w:val="22"/>
          <w:szCs w:val="22"/>
        </w:rPr>
      </w:pPr>
      <w:r w:rsidRPr="007736F1">
        <w:rPr>
          <w:rFonts w:ascii="Arial" w:hAnsi="Arial" w:cs="Arial"/>
          <w:b/>
          <w:bCs/>
          <w:sz w:val="22"/>
          <w:szCs w:val="22"/>
        </w:rPr>
        <w:t xml:space="preserve">Ad. </w:t>
      </w:r>
      <w:r w:rsidR="001F56B8" w:rsidRPr="007736F1">
        <w:rPr>
          <w:rFonts w:ascii="Arial" w:hAnsi="Arial" w:cs="Arial"/>
          <w:b/>
          <w:bCs/>
          <w:sz w:val="22"/>
          <w:szCs w:val="22"/>
        </w:rPr>
        <w:t>5</w:t>
      </w:r>
      <w:r w:rsidRPr="007736F1">
        <w:rPr>
          <w:rFonts w:ascii="Arial" w:hAnsi="Arial" w:cs="Arial"/>
          <w:b/>
          <w:bCs/>
          <w:sz w:val="22"/>
          <w:szCs w:val="22"/>
        </w:rPr>
        <w:t>. Utrzymanie projektu pn. "Podkarpacki System Informacji Przestrzennej (PSIP)</w:t>
      </w:r>
      <w:r w:rsidR="00F01C62" w:rsidRPr="007736F1">
        <w:rPr>
          <w:rFonts w:ascii="Arial" w:hAnsi="Arial" w:cs="Arial"/>
          <w:b/>
          <w:bCs/>
          <w:sz w:val="22"/>
          <w:szCs w:val="22"/>
        </w:rPr>
        <w:t>”</w:t>
      </w:r>
    </w:p>
    <w:p w14:paraId="37163CA3" w14:textId="1E777128" w:rsidR="00EF2D93" w:rsidRPr="007736F1" w:rsidRDefault="00EF2D93" w:rsidP="007736F1">
      <w:pPr>
        <w:tabs>
          <w:tab w:val="left" w:pos="709"/>
        </w:tabs>
        <w:autoSpaceDE w:val="0"/>
        <w:adjustRightInd w:val="0"/>
        <w:spacing w:after="0" w:line="276" w:lineRule="auto"/>
        <w:rPr>
          <w:rFonts w:ascii="Arial" w:hAnsi="Arial" w:cs="Arial"/>
          <w:sz w:val="22"/>
          <w:szCs w:val="22"/>
        </w:rPr>
      </w:pPr>
      <w:r w:rsidRPr="007736F1">
        <w:rPr>
          <w:rFonts w:ascii="Arial" w:hAnsi="Arial" w:cs="Arial"/>
          <w:sz w:val="22"/>
          <w:szCs w:val="22"/>
        </w:rPr>
        <w:tab/>
        <w:t xml:space="preserve">Celem przedsięwzięcia jest utrzymanie wytworzonego w ramach projektu pn. „Podkarpacki System Informacji Przestrzennej (PSIP)” systemu informacji przestrzennej </w:t>
      </w:r>
      <w:r w:rsidR="004B4A17" w:rsidRPr="007736F1">
        <w:rPr>
          <w:rFonts w:ascii="Arial" w:hAnsi="Arial" w:cs="Arial"/>
          <w:sz w:val="22"/>
          <w:szCs w:val="22"/>
        </w:rPr>
        <w:br/>
      </w:r>
      <w:r w:rsidRPr="007736F1">
        <w:rPr>
          <w:rFonts w:ascii="Arial" w:hAnsi="Arial" w:cs="Arial"/>
          <w:sz w:val="22"/>
          <w:szCs w:val="22"/>
        </w:rPr>
        <w:t>w województwie podkarpackim.</w:t>
      </w:r>
    </w:p>
    <w:p w14:paraId="6CFF079D" w14:textId="3E1E95E9" w:rsidR="00EF2D93" w:rsidRPr="007736F1" w:rsidRDefault="00EF2D93" w:rsidP="007736F1">
      <w:pPr>
        <w:spacing w:after="0" w:line="276" w:lineRule="auto"/>
        <w:rPr>
          <w:rFonts w:ascii="Arial" w:hAnsi="Arial" w:cs="Arial"/>
          <w:bCs/>
          <w:sz w:val="22"/>
          <w:szCs w:val="22"/>
        </w:rPr>
      </w:pPr>
      <w:r w:rsidRPr="007736F1">
        <w:rPr>
          <w:rFonts w:ascii="Arial" w:hAnsi="Arial" w:cs="Arial"/>
          <w:bCs/>
          <w:sz w:val="22"/>
          <w:szCs w:val="22"/>
        </w:rPr>
        <w:t xml:space="preserve">W ramach zadania </w:t>
      </w:r>
      <w:r w:rsidR="004B797D" w:rsidRPr="007736F1">
        <w:rPr>
          <w:rFonts w:ascii="Arial" w:hAnsi="Arial" w:cs="Arial"/>
          <w:bCs/>
          <w:sz w:val="22"/>
          <w:szCs w:val="22"/>
        </w:rPr>
        <w:t xml:space="preserve">w 2022 r. </w:t>
      </w:r>
      <w:r w:rsidRPr="007736F1">
        <w:rPr>
          <w:rFonts w:ascii="Arial" w:hAnsi="Arial" w:cs="Arial"/>
          <w:bCs/>
          <w:sz w:val="22"/>
          <w:szCs w:val="22"/>
        </w:rPr>
        <w:t>podejmowano następujące działania</w:t>
      </w:r>
      <w:r w:rsidR="004B797D" w:rsidRPr="007736F1">
        <w:rPr>
          <w:rFonts w:ascii="Arial" w:hAnsi="Arial" w:cs="Arial"/>
          <w:bCs/>
          <w:sz w:val="22"/>
          <w:szCs w:val="22"/>
        </w:rPr>
        <w:t>:</w:t>
      </w:r>
    </w:p>
    <w:p w14:paraId="0ED3F16C" w14:textId="77777777" w:rsidR="00EF2D93" w:rsidRPr="007736F1" w:rsidRDefault="00EF2D93" w:rsidP="007736F1">
      <w:pPr>
        <w:pStyle w:val="Akapitzlist"/>
        <w:numPr>
          <w:ilvl w:val="0"/>
          <w:numId w:val="28"/>
        </w:numPr>
        <w:suppressAutoHyphens/>
        <w:autoSpaceDN w:val="0"/>
        <w:spacing w:after="0" w:line="276" w:lineRule="auto"/>
        <w:contextualSpacing w:val="0"/>
        <w:textAlignment w:val="baseline"/>
        <w:rPr>
          <w:rFonts w:ascii="Arial" w:hAnsi="Arial" w:cs="Arial"/>
        </w:rPr>
      </w:pPr>
      <w:r w:rsidRPr="007736F1">
        <w:rPr>
          <w:rFonts w:ascii="Arial" w:hAnsi="Arial" w:cs="Arial"/>
        </w:rPr>
        <w:t>Wdrożenie podportalu PSIP pn. „Rewitalizacja”.</w:t>
      </w:r>
    </w:p>
    <w:p w14:paraId="73E1788C" w14:textId="77777777" w:rsidR="00EF2D93" w:rsidRPr="007736F1" w:rsidRDefault="00EF2D93" w:rsidP="007736F1">
      <w:pPr>
        <w:pStyle w:val="Akapitzlist"/>
        <w:numPr>
          <w:ilvl w:val="0"/>
          <w:numId w:val="28"/>
        </w:numPr>
        <w:suppressAutoHyphens/>
        <w:autoSpaceDN w:val="0"/>
        <w:spacing w:after="0" w:line="276" w:lineRule="auto"/>
        <w:contextualSpacing w:val="0"/>
        <w:textAlignment w:val="baseline"/>
        <w:rPr>
          <w:rFonts w:ascii="Arial" w:hAnsi="Arial" w:cs="Arial"/>
        </w:rPr>
      </w:pPr>
      <w:r w:rsidRPr="007736F1">
        <w:rPr>
          <w:rFonts w:ascii="Arial" w:hAnsi="Arial" w:cs="Arial"/>
        </w:rPr>
        <w:t>Opracowanie modelu utrzymania infrastruktury PSIP.</w:t>
      </w:r>
    </w:p>
    <w:p w14:paraId="2BDA9B88" w14:textId="77777777" w:rsidR="00EF2D93" w:rsidRPr="007736F1" w:rsidRDefault="00EF2D93" w:rsidP="007736F1">
      <w:pPr>
        <w:pStyle w:val="Akapitzlist"/>
        <w:numPr>
          <w:ilvl w:val="0"/>
          <w:numId w:val="28"/>
        </w:numPr>
        <w:suppressAutoHyphens/>
        <w:autoSpaceDN w:val="0"/>
        <w:spacing w:after="0" w:line="276" w:lineRule="auto"/>
        <w:contextualSpacing w:val="0"/>
        <w:textAlignment w:val="baseline"/>
        <w:rPr>
          <w:rFonts w:ascii="Arial" w:hAnsi="Arial" w:cs="Arial"/>
        </w:rPr>
      </w:pPr>
      <w:r w:rsidRPr="007736F1">
        <w:rPr>
          <w:rFonts w:ascii="Arial" w:hAnsi="Arial" w:cs="Arial"/>
        </w:rPr>
        <w:t xml:space="preserve">Administracja i utrzymanie oraz monitorowanie infrastruktury i oprogramowania zlokalizowanego w Urzędzie Marszałkowskim Województwa Podkarpackiego, </w:t>
      </w:r>
      <w:r w:rsidRPr="007736F1">
        <w:rPr>
          <w:rFonts w:ascii="Arial" w:hAnsi="Arial" w:cs="Arial"/>
        </w:rPr>
        <w:br/>
        <w:t>w Centrum Przetwarzania Danych projektu PSIP dla części regionalnej.</w:t>
      </w:r>
    </w:p>
    <w:p w14:paraId="7C8D6FDE" w14:textId="77777777" w:rsidR="00EF2D93" w:rsidRPr="007736F1" w:rsidRDefault="00EF2D93" w:rsidP="007736F1">
      <w:pPr>
        <w:pStyle w:val="Akapitzlist"/>
        <w:numPr>
          <w:ilvl w:val="0"/>
          <w:numId w:val="28"/>
        </w:numPr>
        <w:suppressAutoHyphens/>
        <w:autoSpaceDN w:val="0"/>
        <w:spacing w:after="0" w:line="276" w:lineRule="auto"/>
        <w:contextualSpacing w:val="0"/>
        <w:textAlignment w:val="baseline"/>
        <w:rPr>
          <w:rFonts w:ascii="Arial" w:hAnsi="Arial" w:cs="Arial"/>
        </w:rPr>
      </w:pPr>
      <w:r w:rsidRPr="007736F1">
        <w:rPr>
          <w:rFonts w:ascii="Arial" w:hAnsi="Arial" w:cs="Arial"/>
        </w:rPr>
        <w:t>Przeprowadzenie postępowania i uruchomienie działań w ramach umowy na usługę „Rozbudowa rozwiązania monitoringu ciągłości działania zasobów regionalnych dla projektu PSIP”.</w:t>
      </w:r>
    </w:p>
    <w:p w14:paraId="5F3601F9" w14:textId="51DB61C8" w:rsidR="00EF2D93" w:rsidRPr="007736F1" w:rsidRDefault="00EF2D93" w:rsidP="007736F1">
      <w:pPr>
        <w:pStyle w:val="Akapitzlist"/>
        <w:numPr>
          <w:ilvl w:val="0"/>
          <w:numId w:val="28"/>
        </w:numPr>
        <w:suppressAutoHyphens/>
        <w:autoSpaceDN w:val="0"/>
        <w:spacing w:after="0" w:line="276" w:lineRule="auto"/>
        <w:contextualSpacing w:val="0"/>
        <w:textAlignment w:val="baseline"/>
        <w:rPr>
          <w:rFonts w:ascii="Arial" w:hAnsi="Arial" w:cs="Arial"/>
        </w:rPr>
      </w:pPr>
      <w:r w:rsidRPr="007736F1">
        <w:rPr>
          <w:rFonts w:ascii="Arial" w:hAnsi="Arial" w:cs="Arial"/>
        </w:rPr>
        <w:t>Wdrożenie rozwiązania monitoringu ciągłości działania zasobów regionalnych dla projektu PSIP oraz nadzór nad wdrożeniem systemu monitoringu infrastruktury sieciowej PSIP dla administratorów systemu.</w:t>
      </w:r>
    </w:p>
    <w:p w14:paraId="35F69F33" w14:textId="72906BF5" w:rsidR="00EF2D93" w:rsidRPr="007736F1" w:rsidRDefault="00EF2D93" w:rsidP="007736F1">
      <w:pPr>
        <w:spacing w:after="0" w:line="276" w:lineRule="auto"/>
        <w:rPr>
          <w:rFonts w:ascii="Arial" w:hAnsi="Arial" w:cs="Arial"/>
          <w:sz w:val="22"/>
          <w:szCs w:val="22"/>
        </w:rPr>
      </w:pPr>
      <w:r w:rsidRPr="007736F1">
        <w:rPr>
          <w:rFonts w:ascii="Arial" w:hAnsi="Arial" w:cs="Arial"/>
          <w:sz w:val="22"/>
          <w:szCs w:val="22"/>
        </w:rPr>
        <w:t>Okres realizacji zadania: 2022-2026</w:t>
      </w:r>
      <w:r w:rsidR="004B797D" w:rsidRPr="007736F1">
        <w:rPr>
          <w:rFonts w:ascii="Arial" w:hAnsi="Arial" w:cs="Arial"/>
          <w:sz w:val="22"/>
          <w:szCs w:val="22"/>
        </w:rPr>
        <w:t>.</w:t>
      </w:r>
    </w:p>
    <w:p w14:paraId="51463707" w14:textId="298A8AD2" w:rsidR="00EF2D93" w:rsidRPr="007736F1" w:rsidRDefault="00EF2D93" w:rsidP="007736F1">
      <w:pPr>
        <w:spacing w:after="0" w:line="276" w:lineRule="auto"/>
        <w:rPr>
          <w:rFonts w:ascii="Arial" w:hAnsi="Arial" w:cs="Arial"/>
          <w:sz w:val="22"/>
          <w:szCs w:val="22"/>
        </w:rPr>
      </w:pPr>
      <w:r w:rsidRPr="007736F1">
        <w:rPr>
          <w:rFonts w:ascii="Arial" w:hAnsi="Arial" w:cs="Arial"/>
          <w:sz w:val="22"/>
          <w:szCs w:val="22"/>
        </w:rPr>
        <w:t>Źródło finansowania: budżet Województwa Podkarpackiego</w:t>
      </w:r>
      <w:r w:rsidR="004B797D" w:rsidRPr="007736F1">
        <w:rPr>
          <w:rFonts w:ascii="Arial" w:hAnsi="Arial" w:cs="Arial"/>
          <w:sz w:val="22"/>
          <w:szCs w:val="22"/>
        </w:rPr>
        <w:t>.</w:t>
      </w:r>
    </w:p>
    <w:p w14:paraId="0DB9D6AC" w14:textId="42FC54A9" w:rsidR="00EF2D93" w:rsidRPr="007736F1" w:rsidRDefault="00EF2D93" w:rsidP="007736F1">
      <w:pPr>
        <w:spacing w:after="0" w:line="276" w:lineRule="auto"/>
        <w:rPr>
          <w:rFonts w:ascii="Arial" w:hAnsi="Arial" w:cs="Arial"/>
          <w:sz w:val="22"/>
          <w:szCs w:val="22"/>
        </w:rPr>
      </w:pPr>
      <w:r w:rsidRPr="007736F1">
        <w:rPr>
          <w:rFonts w:ascii="Arial" w:hAnsi="Arial" w:cs="Arial"/>
          <w:sz w:val="22"/>
          <w:szCs w:val="22"/>
        </w:rPr>
        <w:t>Kwota wydatków poniesionych w 2022 r.: 24 791,88 zł</w:t>
      </w:r>
      <w:r w:rsidR="004B797D" w:rsidRPr="007736F1">
        <w:rPr>
          <w:rFonts w:ascii="Arial" w:hAnsi="Arial" w:cs="Arial"/>
          <w:sz w:val="22"/>
          <w:szCs w:val="22"/>
        </w:rPr>
        <w:t>.</w:t>
      </w:r>
    </w:p>
    <w:p w14:paraId="50F4B674" w14:textId="3615926A" w:rsidR="00EF2D93" w:rsidRPr="007736F1" w:rsidRDefault="00EF2D93" w:rsidP="007736F1">
      <w:pPr>
        <w:spacing w:line="276" w:lineRule="auto"/>
        <w:rPr>
          <w:rFonts w:ascii="Arial" w:hAnsi="Arial" w:cs="Arial"/>
          <w:sz w:val="22"/>
          <w:szCs w:val="22"/>
        </w:rPr>
      </w:pPr>
      <w:r w:rsidRPr="007736F1">
        <w:rPr>
          <w:rFonts w:ascii="Arial" w:hAnsi="Arial" w:cs="Arial"/>
          <w:sz w:val="22"/>
          <w:szCs w:val="22"/>
        </w:rPr>
        <w:t>Kwota wydatków poniesionych od początku realizacji zadania:</w:t>
      </w:r>
      <w:r w:rsidRPr="007736F1">
        <w:rPr>
          <w:rFonts w:ascii="Arial" w:hAnsi="Arial" w:cs="Arial"/>
          <w:color w:val="FF0000"/>
          <w:sz w:val="22"/>
          <w:szCs w:val="22"/>
        </w:rPr>
        <w:t xml:space="preserve"> </w:t>
      </w:r>
      <w:r w:rsidRPr="007736F1">
        <w:rPr>
          <w:rFonts w:ascii="Arial" w:hAnsi="Arial" w:cs="Arial"/>
          <w:sz w:val="22"/>
          <w:szCs w:val="22"/>
        </w:rPr>
        <w:t>24 791,88 zł</w:t>
      </w:r>
      <w:r w:rsidR="004B797D" w:rsidRPr="007736F1">
        <w:rPr>
          <w:rFonts w:ascii="Arial" w:hAnsi="Arial" w:cs="Arial"/>
          <w:sz w:val="22"/>
          <w:szCs w:val="22"/>
        </w:rPr>
        <w:t>.</w:t>
      </w:r>
    </w:p>
    <w:p w14:paraId="0175790B" w14:textId="199405BB" w:rsidR="00EF2D93" w:rsidRPr="007736F1" w:rsidRDefault="00EF2D93" w:rsidP="007736F1">
      <w:pPr>
        <w:spacing w:after="60" w:line="276" w:lineRule="auto"/>
        <w:rPr>
          <w:rFonts w:ascii="Arial" w:hAnsi="Arial" w:cs="Arial"/>
          <w:sz w:val="22"/>
          <w:szCs w:val="22"/>
        </w:rPr>
      </w:pPr>
      <w:r w:rsidRPr="007736F1">
        <w:rPr>
          <w:rFonts w:ascii="Arial" w:hAnsi="Arial" w:cs="Arial"/>
          <w:sz w:val="22"/>
          <w:szCs w:val="22"/>
        </w:rPr>
        <w:t>Podejmowane przedsięwzięcia w znaczny sposób usprawniły dostęp obywateli oraz służb geodezyjnych do danych przestrzennych oraz usług.</w:t>
      </w:r>
      <w:bookmarkEnd w:id="68"/>
    </w:p>
    <w:p w14:paraId="428366A9" w14:textId="1A0D6A1E" w:rsidR="00B6306D" w:rsidRPr="007736F1" w:rsidRDefault="00B6306D" w:rsidP="007736F1">
      <w:pPr>
        <w:spacing w:after="0" w:line="276" w:lineRule="auto"/>
        <w:rPr>
          <w:rFonts w:ascii="Arial" w:hAnsi="Arial" w:cs="Arial"/>
          <w:b/>
          <w:sz w:val="22"/>
          <w:szCs w:val="22"/>
        </w:rPr>
      </w:pPr>
      <w:r w:rsidRPr="007736F1">
        <w:rPr>
          <w:rFonts w:ascii="Arial" w:hAnsi="Arial" w:cs="Arial"/>
          <w:b/>
          <w:sz w:val="22"/>
          <w:szCs w:val="22"/>
        </w:rPr>
        <w:t xml:space="preserve">Ad. </w:t>
      </w:r>
      <w:r w:rsidR="001F56B8" w:rsidRPr="007736F1">
        <w:rPr>
          <w:rFonts w:ascii="Arial" w:hAnsi="Arial" w:cs="Arial"/>
          <w:b/>
          <w:sz w:val="22"/>
          <w:szCs w:val="22"/>
        </w:rPr>
        <w:t>6</w:t>
      </w:r>
      <w:r w:rsidRPr="007736F1">
        <w:rPr>
          <w:rFonts w:ascii="Arial" w:hAnsi="Arial" w:cs="Arial"/>
          <w:b/>
          <w:sz w:val="22"/>
          <w:szCs w:val="22"/>
        </w:rPr>
        <w:t>. Realizacja projektu pn.: „Zintegrowany i uspołeczniony model planowania przestrzennego poprzez opracowanie Strategii Przestrzennej Rzeszowskiego Obszaru Funkcjonalnego”</w:t>
      </w:r>
    </w:p>
    <w:p w14:paraId="31843D7C" w14:textId="425F3A2A" w:rsidR="007736F1" w:rsidRDefault="00AE5465" w:rsidP="007736F1">
      <w:pPr>
        <w:tabs>
          <w:tab w:val="left" w:pos="709"/>
        </w:tabs>
        <w:spacing w:after="0" w:line="276" w:lineRule="auto"/>
        <w:ind w:firstLine="737"/>
        <w:rPr>
          <w:rFonts w:ascii="Arial" w:hAnsi="Arial" w:cs="Arial"/>
          <w:sz w:val="22"/>
          <w:szCs w:val="22"/>
        </w:rPr>
      </w:pPr>
      <w:r w:rsidRPr="007736F1">
        <w:rPr>
          <w:rFonts w:ascii="Arial" w:hAnsi="Arial" w:cs="Arial"/>
          <w:sz w:val="22"/>
          <w:szCs w:val="22"/>
        </w:rPr>
        <w:t>Projekt pn.: „</w:t>
      </w:r>
      <w:r w:rsidRPr="007736F1">
        <w:rPr>
          <w:rFonts w:ascii="Arial" w:hAnsi="Arial" w:cs="Arial"/>
          <w:i/>
          <w:sz w:val="22"/>
          <w:szCs w:val="22"/>
        </w:rPr>
        <w:t>Zintegrowany i uspołeczniony model planowania przestrzennego poprzez opracowanie Strategii Przestrzennej Rzeszowskiego Obszaru Funkcjonalnego”</w:t>
      </w:r>
      <w:r w:rsidRPr="007736F1">
        <w:rPr>
          <w:rFonts w:ascii="Arial" w:hAnsi="Arial" w:cs="Arial"/>
          <w:sz w:val="22"/>
          <w:szCs w:val="22"/>
        </w:rPr>
        <w:t xml:space="preserve"> stanowi kontynuację Inicjatywy </w:t>
      </w:r>
      <w:r w:rsidRPr="007736F1">
        <w:rPr>
          <w:rFonts w:ascii="Arial" w:hAnsi="Arial" w:cs="Arial"/>
          <w:i/>
          <w:sz w:val="22"/>
          <w:szCs w:val="22"/>
        </w:rPr>
        <w:t>Catching Up Regions 2</w:t>
      </w:r>
      <w:r w:rsidRPr="007736F1">
        <w:rPr>
          <w:rFonts w:ascii="Arial" w:hAnsi="Arial" w:cs="Arial"/>
          <w:sz w:val="22"/>
          <w:szCs w:val="22"/>
        </w:rPr>
        <w:t xml:space="preserve">, w ramach której, Bank Światowy zdiagnozował szereg problemów w obszarze planowania przestrzennego, szczególnie </w:t>
      </w:r>
      <w:r w:rsidR="007736F1">
        <w:rPr>
          <w:rFonts w:ascii="Arial" w:hAnsi="Arial" w:cs="Arial"/>
          <w:sz w:val="22"/>
          <w:szCs w:val="22"/>
        </w:rPr>
        <w:br/>
      </w:r>
      <w:r w:rsidRPr="007736F1">
        <w:rPr>
          <w:rFonts w:ascii="Arial" w:hAnsi="Arial" w:cs="Arial"/>
          <w:sz w:val="22"/>
          <w:szCs w:val="22"/>
        </w:rPr>
        <w:t>w zakresie programowania ro</w:t>
      </w:r>
      <w:r w:rsidR="007736F1">
        <w:rPr>
          <w:rFonts w:ascii="Arial" w:hAnsi="Arial" w:cs="Arial"/>
          <w:sz w:val="22"/>
          <w:szCs w:val="22"/>
        </w:rPr>
        <w:t>zwoju społeczno-gospodarczego.</w:t>
      </w:r>
    </w:p>
    <w:p w14:paraId="1F11C615" w14:textId="69633188" w:rsidR="007736F1" w:rsidRDefault="00AE5465" w:rsidP="007736F1">
      <w:pPr>
        <w:tabs>
          <w:tab w:val="left" w:pos="709"/>
        </w:tabs>
        <w:spacing w:after="0" w:line="276" w:lineRule="auto"/>
        <w:ind w:firstLine="737"/>
        <w:rPr>
          <w:rFonts w:ascii="Arial" w:hAnsi="Arial" w:cs="Arial"/>
          <w:sz w:val="22"/>
          <w:szCs w:val="22"/>
        </w:rPr>
      </w:pPr>
      <w:r w:rsidRPr="007736F1">
        <w:rPr>
          <w:rFonts w:ascii="Arial" w:hAnsi="Arial" w:cs="Arial"/>
          <w:sz w:val="22"/>
          <w:szCs w:val="22"/>
        </w:rPr>
        <w:t>Umowa na realizację ww. projektu została podpisana przez Województwo Podkarpackie i Ministerstwo Finansów, Inwestycji i Rozwoju w dniu 28 października 2019 r., a  w styczniu 2020 r. rozpoczęto jego realizację. Liderem projektu jest Województwo Podkarpackie w partnerstwie z 13 gminami tworzącymi Rzeszowski Obszar Funkcjonalny oraz Stowarzyszeniem Rzeszowskiego Obszaru Funkcjonalnego. Projekt ma charakter pilotażowy i finansowany jest ze środków Europejskiego Funduszu Społecznego, w ramach IV osi priorytetowej Innowacje społeczne i współpraca ponadnarodowa, działania 4.1. Innowacje społeczne Programu Operacyjnego Wiedza Eduk</w:t>
      </w:r>
      <w:r w:rsidR="007736F1">
        <w:rPr>
          <w:rFonts w:ascii="Arial" w:hAnsi="Arial" w:cs="Arial"/>
          <w:sz w:val="22"/>
          <w:szCs w:val="22"/>
        </w:rPr>
        <w:t>acja Rozwój na lata 2014-2020.</w:t>
      </w:r>
    </w:p>
    <w:p w14:paraId="288CA1C4" w14:textId="77777777" w:rsidR="007736F1" w:rsidRDefault="00AE5465" w:rsidP="007736F1">
      <w:pPr>
        <w:tabs>
          <w:tab w:val="left" w:pos="709"/>
        </w:tabs>
        <w:spacing w:after="0" w:line="276" w:lineRule="auto"/>
        <w:ind w:firstLine="737"/>
        <w:rPr>
          <w:rFonts w:ascii="Arial" w:hAnsi="Arial" w:cs="Arial"/>
          <w:sz w:val="22"/>
          <w:szCs w:val="22"/>
        </w:rPr>
      </w:pPr>
      <w:r w:rsidRPr="007736F1">
        <w:rPr>
          <w:rFonts w:ascii="Arial" w:hAnsi="Arial" w:cs="Arial"/>
          <w:sz w:val="22"/>
          <w:szCs w:val="22"/>
        </w:rPr>
        <w:t xml:space="preserve">Głównym celem projektu jest opracowanie i przetestowanie innowacyjnego modelu współpracy w zakresie planowania przestrzennego w ramach Rzeszowskiego Obszaru Funkcjonalnego, z uwzględnieniem nowoczesnych rozwiązań dla zwiększenia partycypacji społecznej. Działania w ramach projektu przyczynią się do zwiększenia możliwości rozwojowych miejskiego obszaru funkcjonalnego, racjonalnego zagospodarowania oraz przyporządkowania określonych funkcji do poszczególnych terenów, co poprawi jakość życia mieszkańców poprzez zwiększenie dostępności do usług oraz wprowadzi mechanizm stabilności planowania przestrzennego. Projekt zakłada również m.in opracowanie Strategii Przestrzennej Rzeszowskiego Obszaru Funkcjonalnego, aktualizację bądź opracowanie miejscowych planów zagospodarowania przestrzennego i studiów uwarunkowań i  kierunków zagospodarowania przestrzennego oraz wdrożenie innowacyjnego modelu współpracy pomiędzy gminami wchodzącymi w skład Rzeszowskiego Obszaru </w:t>
      </w:r>
      <w:r w:rsidR="007736F1">
        <w:rPr>
          <w:rFonts w:ascii="Arial" w:hAnsi="Arial" w:cs="Arial"/>
          <w:sz w:val="22"/>
          <w:szCs w:val="22"/>
        </w:rPr>
        <w:t>Funkcjonalnego.</w:t>
      </w:r>
    </w:p>
    <w:p w14:paraId="473834A4" w14:textId="522B0C0F" w:rsidR="00AE5465" w:rsidRPr="007736F1" w:rsidRDefault="00AE5465" w:rsidP="007736F1">
      <w:pPr>
        <w:tabs>
          <w:tab w:val="left" w:pos="709"/>
        </w:tabs>
        <w:spacing w:after="0" w:line="276" w:lineRule="auto"/>
        <w:ind w:firstLine="737"/>
        <w:rPr>
          <w:rFonts w:ascii="Arial" w:hAnsi="Arial" w:cs="Arial"/>
          <w:sz w:val="22"/>
          <w:szCs w:val="22"/>
        </w:rPr>
      </w:pPr>
      <w:r w:rsidRPr="007736F1">
        <w:rPr>
          <w:rFonts w:ascii="Arial" w:hAnsi="Arial" w:cs="Arial"/>
          <w:bCs/>
          <w:sz w:val="22"/>
          <w:szCs w:val="22"/>
        </w:rPr>
        <w:t xml:space="preserve">W 2022 r. Instytucja Zarządzająca wyraziła zgodę na dokonanie zmian we wniosku </w:t>
      </w:r>
      <w:r w:rsidRPr="007736F1">
        <w:rPr>
          <w:rFonts w:ascii="Arial" w:hAnsi="Arial" w:cs="Arial"/>
          <w:bCs/>
          <w:sz w:val="22"/>
          <w:szCs w:val="22"/>
        </w:rPr>
        <w:br/>
        <w:t xml:space="preserve">o dofinansowanie projektu. W dniu 3 marca 2022 r. </w:t>
      </w:r>
      <w:r w:rsidRPr="007736F1">
        <w:rPr>
          <w:rFonts w:ascii="Arial" w:hAnsi="Arial" w:cs="Arial"/>
          <w:sz w:val="22"/>
          <w:szCs w:val="22"/>
        </w:rPr>
        <w:t>podp</w:t>
      </w:r>
      <w:r w:rsidR="007736F1">
        <w:rPr>
          <w:rFonts w:ascii="Arial" w:hAnsi="Arial" w:cs="Arial"/>
          <w:sz w:val="22"/>
          <w:szCs w:val="22"/>
        </w:rPr>
        <w:t xml:space="preserve">isano z Ministerstwem Rozwoju </w:t>
      </w:r>
      <w:r w:rsidR="007736F1">
        <w:rPr>
          <w:rFonts w:ascii="Arial" w:hAnsi="Arial" w:cs="Arial"/>
          <w:sz w:val="22"/>
          <w:szCs w:val="22"/>
        </w:rPr>
        <w:br/>
      </w:r>
      <w:r w:rsidRPr="007736F1">
        <w:rPr>
          <w:rFonts w:ascii="Arial" w:hAnsi="Arial" w:cs="Arial"/>
          <w:sz w:val="22"/>
          <w:szCs w:val="22"/>
        </w:rPr>
        <w:t xml:space="preserve">i Polityki Regionalnej, Aneks nr 2 do Umowy o dofinansowanie projektu, zwiększenie wartości projektu do </w:t>
      </w:r>
      <w:r w:rsidR="007736F1">
        <w:rPr>
          <w:rFonts w:ascii="Arial" w:hAnsi="Arial" w:cs="Arial"/>
          <w:bCs/>
          <w:sz w:val="22"/>
          <w:szCs w:val="22"/>
        </w:rPr>
        <w:t>9 134 661,74 zł.</w:t>
      </w:r>
    </w:p>
    <w:p w14:paraId="52485EE7" w14:textId="77777777" w:rsidR="00AE5465" w:rsidRPr="007736F1" w:rsidRDefault="00AE5465" w:rsidP="007736F1">
      <w:pPr>
        <w:tabs>
          <w:tab w:val="left" w:pos="709"/>
        </w:tabs>
        <w:spacing w:line="276" w:lineRule="auto"/>
        <w:rPr>
          <w:rFonts w:ascii="Arial" w:hAnsi="Arial" w:cs="Arial"/>
          <w:sz w:val="22"/>
          <w:szCs w:val="22"/>
        </w:rPr>
      </w:pPr>
      <w:r w:rsidRPr="007736F1">
        <w:rPr>
          <w:rFonts w:ascii="Arial" w:hAnsi="Arial" w:cs="Arial"/>
          <w:bCs/>
          <w:sz w:val="22"/>
          <w:szCs w:val="22"/>
        </w:rPr>
        <w:t>W 2022 roku realizowano m.in.:</w:t>
      </w:r>
    </w:p>
    <w:p w14:paraId="3D6DB044" w14:textId="77777777" w:rsidR="00AE5465" w:rsidRPr="007736F1" w:rsidRDefault="00AE5465" w:rsidP="007736F1">
      <w:pPr>
        <w:pStyle w:val="Akapitzlist"/>
        <w:numPr>
          <w:ilvl w:val="0"/>
          <w:numId w:val="26"/>
        </w:numPr>
        <w:tabs>
          <w:tab w:val="left" w:pos="3660"/>
        </w:tabs>
        <w:spacing w:after="200" w:line="276" w:lineRule="auto"/>
        <w:rPr>
          <w:rFonts w:ascii="Arial" w:eastAsia="Calibri" w:hAnsi="Arial" w:cs="Arial"/>
        </w:rPr>
      </w:pPr>
      <w:r w:rsidRPr="007736F1">
        <w:rPr>
          <w:rFonts w:ascii="Arial" w:eastAsia="Calibri" w:hAnsi="Arial" w:cs="Arial"/>
        </w:rPr>
        <w:t xml:space="preserve">W dniach 27-28 kwietnia 2022 r., 16 uczestników projektu </w:t>
      </w:r>
      <w:r w:rsidRPr="007736F1">
        <w:rPr>
          <w:rFonts w:ascii="Arial" w:hAnsi="Arial" w:cs="Arial"/>
        </w:rPr>
        <w:t>pn. </w:t>
      </w:r>
      <w:r w:rsidRPr="007736F1">
        <w:rPr>
          <w:rFonts w:ascii="Arial" w:hAnsi="Arial" w:cs="Arial"/>
          <w:bCs/>
          <w:i/>
          <w:iCs/>
        </w:rPr>
        <w:t>„Zintegrowany</w:t>
      </w:r>
      <w:r w:rsidRPr="007736F1">
        <w:rPr>
          <w:rFonts w:ascii="Arial" w:hAnsi="Arial" w:cs="Arial"/>
          <w:bCs/>
          <w:i/>
          <w:iCs/>
        </w:rPr>
        <w:br/>
        <w:t xml:space="preserve"> i uspołeczniony model planowania przestrzennego poprzez opracowanie Strategii Przestrzennej Rzeszowskiego Obszaru Funkcjonalnego</w:t>
      </w:r>
      <w:r w:rsidRPr="007736F1">
        <w:rPr>
          <w:rFonts w:ascii="Arial" w:eastAsia="Calibri" w:hAnsi="Arial" w:cs="Arial"/>
        </w:rPr>
        <w:t xml:space="preserve">” (oddelegowanych pracowników JST, UMWP oraz Stowarzyszenia ROF) odbyło </w:t>
      </w:r>
      <w:r w:rsidRPr="007736F1">
        <w:rPr>
          <w:rFonts w:ascii="Arial" w:hAnsi="Arial" w:cs="Arial"/>
        </w:rPr>
        <w:t>dwudniowe szkolenie w zakresie skutecznego i umiejętnego moderowania dyskusji społecznej z wykorzystaniem mediacji</w:t>
      </w:r>
      <w:r w:rsidRPr="007736F1">
        <w:rPr>
          <w:rFonts w:ascii="Arial" w:hAnsi="Arial" w:cs="Arial"/>
        </w:rPr>
        <w:br/>
        <w:t xml:space="preserve"> i negocjacji w trakcie prowadzonych konsultacji społecznych dokumentów planistycznych</w:t>
      </w:r>
      <w:r w:rsidRPr="007736F1">
        <w:rPr>
          <w:rFonts w:ascii="Arial" w:eastAsia="Calibri" w:hAnsi="Arial" w:cs="Arial"/>
        </w:rPr>
        <w:t>, którego celem było</w:t>
      </w:r>
      <w:r w:rsidRPr="007736F1">
        <w:rPr>
          <w:rFonts w:ascii="Arial" w:hAnsi="Arial" w:cs="Arial"/>
        </w:rPr>
        <w:t xml:space="preserve"> podniesienie kwalifikacji o odpowiednie umiejętności zapewniające skuteczne realizowanie procesów planowania przestrzennego oraz ujednolicenie poziomu wykształcenia kadry związanej z planowaniem przestrzennym na obszarze ROF. Koszt organizacji szkolenia wyniósł </w:t>
      </w:r>
      <w:r w:rsidRPr="007736F1">
        <w:rPr>
          <w:rFonts w:ascii="Arial" w:hAnsi="Arial" w:cs="Arial"/>
          <w:bCs/>
        </w:rPr>
        <w:t>18 000,00 zł.</w:t>
      </w:r>
    </w:p>
    <w:p w14:paraId="340FED35" w14:textId="5406D074" w:rsidR="00AE5465" w:rsidRPr="007736F1" w:rsidRDefault="00AE5465" w:rsidP="007736F1">
      <w:pPr>
        <w:pStyle w:val="Akapitzlist"/>
        <w:numPr>
          <w:ilvl w:val="0"/>
          <w:numId w:val="26"/>
        </w:numPr>
        <w:tabs>
          <w:tab w:val="left" w:pos="3660"/>
        </w:tabs>
        <w:spacing w:after="200" w:line="276" w:lineRule="auto"/>
        <w:rPr>
          <w:rFonts w:ascii="Arial" w:eastAsia="Calibri" w:hAnsi="Arial" w:cs="Arial"/>
        </w:rPr>
      </w:pPr>
      <w:r w:rsidRPr="007736F1">
        <w:rPr>
          <w:rFonts w:ascii="Arial" w:eastAsia="Calibri" w:hAnsi="Arial" w:cs="Arial"/>
        </w:rPr>
        <w:t xml:space="preserve">W 2022 r. kontynuowano prace nad Strategią Przestrzenną Rzeszowskiego Obszaru Funkcjonalnego. W maju 2022 r. został podpisany aneks do umowy z Międzynarodowym Bankiem Odbudowy i Rozwoju na realizację usług doradczych, wydłużający termin realizacji zadania. W ramach zawartej umowy realizowano prace merytoryczne, analizy </w:t>
      </w:r>
      <w:r w:rsidRPr="007736F1">
        <w:rPr>
          <w:rFonts w:ascii="Arial" w:eastAsia="Calibri" w:hAnsi="Arial" w:cs="Arial"/>
        </w:rPr>
        <w:br/>
        <w:t>i wymianę opinii na spotkaniach z gminami i interesariuszami, zarówno w formie online jak i stacjonarnie. Eksperci Banku odwiedzali poszczególne gminy przeprowadzając konsultacje. Ze swojej pracy Eksperci Banku opracowali Raporty. Efektem współpracy</w:t>
      </w:r>
      <w:r w:rsidRPr="007736F1">
        <w:rPr>
          <w:rFonts w:ascii="Arial" w:eastAsia="Calibri" w:hAnsi="Arial" w:cs="Arial"/>
        </w:rPr>
        <w:br/>
        <w:t>z MBOiR</w:t>
      </w:r>
      <w:r w:rsidRPr="007736F1">
        <w:rPr>
          <w:rStyle w:val="Odwoanieprzypisudolnego"/>
          <w:rFonts w:ascii="Arial" w:eastAsia="Calibri" w:hAnsi="Arial" w:cs="Arial"/>
        </w:rPr>
        <w:footnoteReference w:id="50"/>
      </w:r>
      <w:r w:rsidRPr="007736F1">
        <w:rPr>
          <w:rFonts w:ascii="Arial" w:eastAsia="Calibri" w:hAnsi="Arial" w:cs="Arial"/>
        </w:rPr>
        <w:t xml:space="preserve"> było powstanie dokumentu pn. Strategia Przestrzenna Rzeszowskiego Obszaru Funkcjonalnego – zasady prowadzenia polityki przestrzennej ROF. Dokument ten został skierowany przez Zarząd Województwa Podkarpackiego do konsultacji społecznych, które odbyły się przy pomocy narzędzia internetowego w terminie od 2 do 22 listopada 2022 r. W ramach konsultacji w dniu 14 listopada 2022 r. odbyła się również konferencja, na której przedstawiono Strategię. Po zakończeniu konsultacji społecznych, do zebranych podczas konsultacji uwag, odniósł się zarówno Zespół Ekspercki, powołany w ramach projektu przez Stowarzyszenie Rzeszowskiego Obszaru Funkcjonalnego jak i Zarząd Województwa.</w:t>
      </w:r>
    </w:p>
    <w:p w14:paraId="620BCF30" w14:textId="19B94053" w:rsidR="00AE5465" w:rsidRPr="007736F1" w:rsidRDefault="00AE5465" w:rsidP="007736F1">
      <w:pPr>
        <w:pStyle w:val="Akapitzlist"/>
        <w:numPr>
          <w:ilvl w:val="0"/>
          <w:numId w:val="26"/>
        </w:numPr>
        <w:tabs>
          <w:tab w:val="left" w:pos="3660"/>
        </w:tabs>
        <w:spacing w:after="200" w:line="276" w:lineRule="auto"/>
        <w:rPr>
          <w:rFonts w:ascii="Arial" w:eastAsia="Calibri" w:hAnsi="Arial" w:cs="Arial"/>
        </w:rPr>
      </w:pPr>
      <w:r w:rsidRPr="007736F1">
        <w:rPr>
          <w:rFonts w:ascii="Arial" w:eastAsia="Calibri" w:hAnsi="Arial" w:cs="Arial"/>
        </w:rPr>
        <w:t xml:space="preserve">Przeprowadzono  szereg spotkań i konsultacji z Partnerami projektu, dotyczących dokumentacji przetargowej oraz zagadnień związanych z wymaganymi minimalnymi zasobami sprzętowymi JST na rzecz wdrożenia narzędzia informatycznego wspierającego proces konsultacji społecznych. </w:t>
      </w:r>
      <w:r w:rsidRPr="007736F1">
        <w:rPr>
          <w:rFonts w:ascii="Arial" w:hAnsi="Arial" w:cs="Arial"/>
        </w:rPr>
        <w:t xml:space="preserve">W dniu 31 sierpnia 2022 r. podpisano umowę z Wykonawcą na wykonanie i wdrożenie platformy internetowej/narzędzia informatycznego wspomagającego procesy planowania przestrzennego, służącej społeczeństwu do konsultowania założeń dokumentów planistycznych (SP ROF, MPZP, SUIKZP). Platforma pozwoli zmniejszyć czas uzyskania informacji przez mieszkańców, zapewni sprawność realizacji usług publicznych i zachęci obywateli do uczestnictwa </w:t>
      </w:r>
      <w:r w:rsidR="007736F1">
        <w:rPr>
          <w:rFonts w:ascii="Arial" w:hAnsi="Arial" w:cs="Arial"/>
        </w:rPr>
        <w:br/>
      </w:r>
      <w:r w:rsidRPr="007736F1">
        <w:rPr>
          <w:rFonts w:ascii="Arial" w:hAnsi="Arial" w:cs="Arial"/>
        </w:rPr>
        <w:t xml:space="preserve">w aktywnym rozwoju ich społeczności oraz umożliwi wymianę informacji i zasobów </w:t>
      </w:r>
      <w:r w:rsidR="007736F1">
        <w:rPr>
          <w:rFonts w:ascii="Arial" w:hAnsi="Arial" w:cs="Arial"/>
        </w:rPr>
        <w:br/>
      </w:r>
      <w:r w:rsidRPr="007736F1">
        <w:rPr>
          <w:rFonts w:ascii="Arial" w:hAnsi="Arial" w:cs="Arial"/>
        </w:rPr>
        <w:t xml:space="preserve">z zakresu gospodarki przestrzennej pomiędzy uczestnikami projektu. Narzędzie pozwoli również na szybką interwencję i reakcję gmin w zakresie zgłaszanych potrzeb czy bezpośrednich uwag do dokumentów planistycznych w procesie partycypacji. Wartość umowy na narzędzi/platformę wynosi </w:t>
      </w:r>
      <w:r w:rsidRPr="007736F1">
        <w:rPr>
          <w:rFonts w:ascii="Arial" w:hAnsi="Arial" w:cs="Arial"/>
          <w:bCs/>
        </w:rPr>
        <w:t>1 087 849,16 zł.</w:t>
      </w:r>
    </w:p>
    <w:p w14:paraId="7A184278" w14:textId="77777777" w:rsidR="00AE5465" w:rsidRPr="007736F1" w:rsidRDefault="00AE5465" w:rsidP="007736F1">
      <w:pPr>
        <w:pStyle w:val="Akapitzlist"/>
        <w:numPr>
          <w:ilvl w:val="0"/>
          <w:numId w:val="26"/>
        </w:numPr>
        <w:tabs>
          <w:tab w:val="left" w:pos="3660"/>
        </w:tabs>
        <w:spacing w:after="200" w:line="276" w:lineRule="auto"/>
        <w:rPr>
          <w:rFonts w:ascii="Arial" w:eastAsia="Calibri" w:hAnsi="Arial" w:cs="Arial"/>
        </w:rPr>
      </w:pPr>
      <w:r w:rsidRPr="007736F1">
        <w:rPr>
          <w:rFonts w:ascii="Arial" w:eastAsia="Calibri" w:hAnsi="Arial" w:cs="Arial"/>
        </w:rPr>
        <w:t>Odbywały się cykliczne posiedzenia Zespołu Zarządzania Projektem, Komitetu Sterującego w trakcie których omawiano bieżący postęp prac oraz Zespołu Eksperckiego w trakcie którego wydawano opinie dotyczące opracowywanych przez Partnerów projektu dokumentów planistycznych.</w:t>
      </w:r>
    </w:p>
    <w:p w14:paraId="123807A6" w14:textId="23CD37B3" w:rsidR="00AE5465" w:rsidRPr="007736F1" w:rsidRDefault="00AE5465" w:rsidP="007736F1">
      <w:pPr>
        <w:pStyle w:val="Akapitzlist"/>
        <w:numPr>
          <w:ilvl w:val="0"/>
          <w:numId w:val="26"/>
        </w:numPr>
        <w:tabs>
          <w:tab w:val="left" w:pos="3660"/>
        </w:tabs>
        <w:spacing w:after="200" w:line="276" w:lineRule="auto"/>
        <w:rPr>
          <w:rFonts w:ascii="Arial" w:eastAsia="Calibri" w:hAnsi="Arial" w:cs="Arial"/>
        </w:rPr>
      </w:pPr>
      <w:r w:rsidRPr="007736F1">
        <w:rPr>
          <w:rFonts w:ascii="Arial" w:eastAsia="Calibri" w:hAnsi="Arial" w:cs="Arial"/>
        </w:rPr>
        <w:t>Partnerzy projektu rozpoczęli prace związane z  opracowywaniem studiów uwarunkowań/ miejscowych planów zagospodarowania przestrzennego.</w:t>
      </w:r>
    </w:p>
    <w:p w14:paraId="0A8A3616" w14:textId="4B40C543" w:rsidR="00AE5465" w:rsidRPr="007736F1" w:rsidRDefault="00AE5465" w:rsidP="007736F1">
      <w:pPr>
        <w:spacing w:line="276" w:lineRule="auto"/>
        <w:ind w:firstLine="708"/>
        <w:rPr>
          <w:rFonts w:ascii="Arial" w:hAnsi="Arial" w:cs="Arial"/>
          <w:bCs/>
          <w:sz w:val="22"/>
          <w:szCs w:val="22"/>
        </w:rPr>
      </w:pPr>
      <w:r w:rsidRPr="007736F1">
        <w:rPr>
          <w:rFonts w:ascii="Arial" w:hAnsi="Arial" w:cs="Arial"/>
          <w:sz w:val="22"/>
          <w:szCs w:val="22"/>
        </w:rPr>
        <w:t xml:space="preserve">Wartość projektu wynosi: </w:t>
      </w:r>
      <w:r w:rsidRPr="007736F1">
        <w:rPr>
          <w:rFonts w:ascii="Arial" w:hAnsi="Arial" w:cs="Arial"/>
          <w:bCs/>
          <w:sz w:val="22"/>
          <w:szCs w:val="22"/>
        </w:rPr>
        <w:t>9 134 661,74 zł</w:t>
      </w:r>
      <w:r w:rsidRPr="007736F1">
        <w:rPr>
          <w:rFonts w:ascii="Arial" w:hAnsi="Arial" w:cs="Arial"/>
          <w:sz w:val="22"/>
          <w:szCs w:val="22"/>
        </w:rPr>
        <w:t xml:space="preserve">, w tym dofinansowanie UE </w:t>
      </w:r>
      <w:r w:rsidRPr="007736F1">
        <w:rPr>
          <w:rFonts w:ascii="Arial" w:hAnsi="Arial" w:cs="Arial"/>
          <w:bCs/>
          <w:sz w:val="22"/>
          <w:szCs w:val="22"/>
        </w:rPr>
        <w:t xml:space="preserve">8 613 072,55 zł (94,29%), natomiast budżetu państwa 521 589,19 zł </w:t>
      </w:r>
      <w:r w:rsidRPr="007736F1">
        <w:rPr>
          <w:rFonts w:ascii="Arial" w:hAnsi="Arial" w:cs="Arial"/>
          <w:sz w:val="22"/>
          <w:szCs w:val="22"/>
        </w:rPr>
        <w:t xml:space="preserve">(5,71%). Termin realizacji projektu to: </w:t>
      </w:r>
      <w:r w:rsidRPr="007736F1">
        <w:rPr>
          <w:rFonts w:ascii="Arial" w:hAnsi="Arial" w:cs="Arial"/>
          <w:sz w:val="22"/>
          <w:szCs w:val="22"/>
        </w:rPr>
        <w:br/>
        <w:t xml:space="preserve">1 stycznia 2020 r. - 31 października 2023 r. Wydatki poniesione w 2022 r.: </w:t>
      </w:r>
      <w:r w:rsidR="007736F1">
        <w:rPr>
          <w:rFonts w:ascii="Arial" w:hAnsi="Arial" w:cs="Arial"/>
          <w:bCs/>
          <w:sz w:val="22"/>
          <w:szCs w:val="22"/>
        </w:rPr>
        <w:t>1 937 358,80 zł.</w:t>
      </w:r>
    </w:p>
    <w:p w14:paraId="6BC303E6" w14:textId="66947BDA" w:rsidR="007736F1" w:rsidRDefault="00AE5465" w:rsidP="007736F1">
      <w:pPr>
        <w:spacing w:line="276" w:lineRule="auto"/>
        <w:ind w:firstLine="708"/>
        <w:rPr>
          <w:rFonts w:ascii="Arial" w:hAnsi="Arial" w:cs="Arial"/>
          <w:bCs/>
          <w:sz w:val="22"/>
          <w:szCs w:val="22"/>
        </w:rPr>
      </w:pPr>
      <w:r w:rsidRPr="007736F1">
        <w:rPr>
          <w:rFonts w:ascii="Arial" w:hAnsi="Arial" w:cs="Arial"/>
          <w:sz w:val="22"/>
          <w:szCs w:val="22"/>
        </w:rPr>
        <w:t xml:space="preserve">Z budżetu Województwa zapłacono Vat od umowy z Międzynarodowym Bankiem Odbudowy i Rozwoju w kwocie </w:t>
      </w:r>
      <w:r w:rsidRPr="007736F1">
        <w:rPr>
          <w:rFonts w:ascii="Arial" w:hAnsi="Arial" w:cs="Arial"/>
          <w:bCs/>
          <w:sz w:val="22"/>
          <w:szCs w:val="22"/>
        </w:rPr>
        <w:t>311 938,19 zł.</w:t>
      </w:r>
    </w:p>
    <w:p w14:paraId="69604112" w14:textId="77777777" w:rsidR="007736F1" w:rsidRDefault="007736F1">
      <w:pPr>
        <w:rPr>
          <w:rFonts w:ascii="Arial" w:hAnsi="Arial" w:cs="Arial"/>
          <w:bCs/>
          <w:sz w:val="22"/>
          <w:szCs w:val="22"/>
        </w:rPr>
      </w:pPr>
      <w:r>
        <w:rPr>
          <w:rFonts w:ascii="Arial" w:hAnsi="Arial" w:cs="Arial"/>
          <w:bCs/>
          <w:sz w:val="22"/>
          <w:szCs w:val="22"/>
        </w:rPr>
        <w:br w:type="page"/>
      </w:r>
    </w:p>
    <w:p w14:paraId="45019AC0" w14:textId="77777777" w:rsidR="005E74EB" w:rsidRPr="001F78C9" w:rsidRDefault="00B50F5E" w:rsidP="007736F1">
      <w:pPr>
        <w:pStyle w:val="Nagwek3"/>
        <w:spacing w:after="120"/>
        <w:rPr>
          <w:rFonts w:cs="Arial"/>
          <w:color w:val="2F5496" w:themeColor="accent1" w:themeShade="BF"/>
        </w:rPr>
      </w:pPr>
      <w:bookmarkStart w:id="69" w:name="_Toc136425882"/>
      <w:r w:rsidRPr="001F78C9">
        <w:rPr>
          <w:rFonts w:cs="Arial"/>
          <w:color w:val="2F5496" w:themeColor="accent1" w:themeShade="BF"/>
        </w:rPr>
        <w:t>EDUKACJA PUBLICZNA, W TYM SZKOLNICTWO WYŻSZE</w:t>
      </w:r>
      <w:bookmarkEnd w:id="69"/>
    </w:p>
    <w:tbl>
      <w:tblPr>
        <w:tblStyle w:val="Tabela-Siatka11"/>
        <w:tblW w:w="5000" w:type="pct"/>
        <w:tblLook w:val="04A0" w:firstRow="1" w:lastRow="0" w:firstColumn="1" w:lastColumn="0" w:noHBand="0" w:noVBand="1"/>
        <w:tblCaption w:val="EDUKACJA PUBLICZNA, W TYM SZKOLNICTWO WYŻSZE"/>
        <w:tblDescription w:val="Tabela zawiera Lp., Nazwa realizowanego zadania, Obszar polityki publicznej, w który wpisuje się zadanie, Obszar tematyczny/Priorytet Strategii rozwoju województwa - Podkarpackie 2030"/>
      </w:tblPr>
      <w:tblGrid>
        <w:gridCol w:w="546"/>
        <w:gridCol w:w="2745"/>
        <w:gridCol w:w="2329"/>
        <w:gridCol w:w="3442"/>
      </w:tblGrid>
      <w:tr w:rsidR="005E74EB" w:rsidRPr="007736F1" w14:paraId="10778A1A" w14:textId="77777777" w:rsidTr="007736F1">
        <w:trPr>
          <w:tblHeader/>
        </w:trPr>
        <w:tc>
          <w:tcPr>
            <w:tcW w:w="297" w:type="pct"/>
            <w:shd w:val="clear" w:color="auto" w:fill="D5DCE4" w:themeFill="text2" w:themeFillTint="33"/>
            <w:vAlign w:val="center"/>
          </w:tcPr>
          <w:p w14:paraId="3E3B6A1B" w14:textId="77777777" w:rsidR="005E74EB" w:rsidRPr="007736F1" w:rsidRDefault="005E74EB" w:rsidP="007736F1">
            <w:pPr>
              <w:spacing w:line="276" w:lineRule="auto"/>
              <w:rPr>
                <w:rFonts w:ascii="Arial" w:eastAsiaTheme="majorEastAsia" w:hAnsi="Arial" w:cs="Arial"/>
                <w:b/>
                <w:bCs/>
                <w:color w:val="2F5496" w:themeColor="accent1" w:themeShade="BF"/>
              </w:rPr>
            </w:pPr>
            <w:r w:rsidRPr="007736F1">
              <w:rPr>
                <w:rFonts w:ascii="Arial" w:eastAsiaTheme="majorEastAsia" w:hAnsi="Arial" w:cs="Arial"/>
                <w:b/>
                <w:bCs/>
              </w:rPr>
              <w:t>Lp.</w:t>
            </w:r>
          </w:p>
        </w:tc>
        <w:tc>
          <w:tcPr>
            <w:tcW w:w="1516" w:type="pct"/>
            <w:shd w:val="clear" w:color="auto" w:fill="D5DCE4" w:themeFill="text2" w:themeFillTint="33"/>
            <w:vAlign w:val="center"/>
          </w:tcPr>
          <w:p w14:paraId="086258F7" w14:textId="77777777" w:rsidR="005E74EB" w:rsidRPr="007736F1" w:rsidRDefault="005E74EB" w:rsidP="007736F1">
            <w:pPr>
              <w:spacing w:line="276" w:lineRule="auto"/>
              <w:rPr>
                <w:rFonts w:ascii="Arial" w:eastAsiaTheme="majorEastAsia" w:hAnsi="Arial" w:cs="Arial"/>
                <w:b/>
                <w:bCs/>
                <w:color w:val="2F5496" w:themeColor="accent1" w:themeShade="BF"/>
              </w:rPr>
            </w:pPr>
            <w:r w:rsidRPr="007736F1">
              <w:rPr>
                <w:rFonts w:ascii="Arial" w:eastAsiaTheme="majorEastAsia" w:hAnsi="Arial" w:cs="Arial"/>
                <w:b/>
                <w:bCs/>
              </w:rPr>
              <w:t>Nazwa realizowanego zadania</w:t>
            </w:r>
          </w:p>
        </w:tc>
        <w:tc>
          <w:tcPr>
            <w:tcW w:w="1286" w:type="pct"/>
            <w:shd w:val="clear" w:color="auto" w:fill="D5DCE4" w:themeFill="text2" w:themeFillTint="33"/>
            <w:vAlign w:val="center"/>
          </w:tcPr>
          <w:p w14:paraId="3FFBB653" w14:textId="77777777" w:rsidR="005E74EB" w:rsidRPr="007736F1" w:rsidRDefault="005E74EB" w:rsidP="007736F1">
            <w:pPr>
              <w:spacing w:line="276" w:lineRule="auto"/>
              <w:rPr>
                <w:rFonts w:ascii="Arial" w:eastAsiaTheme="majorEastAsia" w:hAnsi="Arial" w:cs="Arial"/>
                <w:b/>
                <w:bCs/>
                <w:color w:val="2F5496" w:themeColor="accent1" w:themeShade="BF"/>
              </w:rPr>
            </w:pPr>
            <w:r w:rsidRPr="007736F1">
              <w:rPr>
                <w:rFonts w:ascii="Arial" w:hAnsi="Arial" w:cs="Arial"/>
                <w:b/>
                <w:bCs/>
              </w:rPr>
              <w:t>Obszar polityki publicznej, w który wpisuje się zadanie</w:t>
            </w:r>
          </w:p>
        </w:tc>
        <w:tc>
          <w:tcPr>
            <w:tcW w:w="1900" w:type="pct"/>
            <w:shd w:val="clear" w:color="auto" w:fill="D5DCE4" w:themeFill="text2" w:themeFillTint="33"/>
            <w:vAlign w:val="center"/>
          </w:tcPr>
          <w:p w14:paraId="368E69A4" w14:textId="77777777" w:rsidR="005E74EB" w:rsidRPr="007736F1" w:rsidRDefault="005E74EB" w:rsidP="007736F1">
            <w:pPr>
              <w:spacing w:line="276" w:lineRule="auto"/>
              <w:rPr>
                <w:rFonts w:ascii="Arial" w:eastAsiaTheme="majorEastAsia" w:hAnsi="Arial" w:cs="Arial"/>
                <w:b/>
                <w:bCs/>
                <w:color w:val="2F5496" w:themeColor="accent1" w:themeShade="BF"/>
              </w:rPr>
            </w:pPr>
            <w:r w:rsidRPr="007736F1">
              <w:rPr>
                <w:rFonts w:ascii="Arial" w:hAnsi="Arial" w:cs="Arial"/>
                <w:b/>
                <w:bCs/>
              </w:rPr>
              <w:t xml:space="preserve">Obszar tematyczny/Priorytet </w:t>
            </w:r>
            <w:r w:rsidRPr="007736F1">
              <w:rPr>
                <w:rFonts w:ascii="Arial" w:hAnsi="Arial" w:cs="Arial"/>
                <w:b/>
                <w:bCs/>
                <w:i/>
                <w:iCs/>
              </w:rPr>
              <w:t>Strategii rozwoju województwa - Podkarpackie 2030</w:t>
            </w:r>
          </w:p>
        </w:tc>
      </w:tr>
      <w:tr w:rsidR="00C50EE0" w:rsidRPr="007736F1" w14:paraId="36F81373" w14:textId="77777777" w:rsidTr="007736F1">
        <w:tc>
          <w:tcPr>
            <w:tcW w:w="297" w:type="pct"/>
            <w:vAlign w:val="center"/>
          </w:tcPr>
          <w:p w14:paraId="54F9D2E6" w14:textId="77777777" w:rsidR="00C50EE0" w:rsidRPr="007736F1" w:rsidRDefault="00C50EE0" w:rsidP="007736F1">
            <w:pPr>
              <w:spacing w:line="276" w:lineRule="auto"/>
              <w:rPr>
                <w:rFonts w:ascii="Arial" w:eastAsiaTheme="majorEastAsia" w:hAnsi="Arial" w:cs="Arial"/>
              </w:rPr>
            </w:pPr>
            <w:r w:rsidRPr="007736F1">
              <w:rPr>
                <w:rFonts w:ascii="Arial" w:eastAsiaTheme="majorEastAsia" w:hAnsi="Arial" w:cs="Arial"/>
              </w:rPr>
              <w:t>1.</w:t>
            </w:r>
          </w:p>
        </w:tc>
        <w:tc>
          <w:tcPr>
            <w:tcW w:w="1516" w:type="pct"/>
            <w:vAlign w:val="center"/>
          </w:tcPr>
          <w:p w14:paraId="0F1C9806" w14:textId="185AAC07" w:rsidR="00C50EE0" w:rsidRPr="007736F1" w:rsidRDefault="00C50EE0" w:rsidP="007736F1">
            <w:pPr>
              <w:spacing w:line="276" w:lineRule="auto"/>
              <w:rPr>
                <w:rFonts w:ascii="Arial" w:eastAsiaTheme="majorEastAsia" w:hAnsi="Arial" w:cs="Arial"/>
                <w:color w:val="2F5496" w:themeColor="accent1" w:themeShade="BF"/>
              </w:rPr>
            </w:pPr>
            <w:r w:rsidRPr="007736F1">
              <w:rPr>
                <w:rFonts w:ascii="Arial" w:hAnsi="Arial" w:cs="Arial"/>
              </w:rPr>
              <w:t>Realizacja zadań organu prowadzącego wobec jednostek oświatowych</w:t>
            </w:r>
          </w:p>
        </w:tc>
        <w:tc>
          <w:tcPr>
            <w:tcW w:w="1286" w:type="pct"/>
            <w:vAlign w:val="center"/>
          </w:tcPr>
          <w:p w14:paraId="5700E92F" w14:textId="698640D0" w:rsidR="00C50EE0" w:rsidRPr="007736F1" w:rsidRDefault="00C50EE0" w:rsidP="007736F1">
            <w:pPr>
              <w:spacing w:line="276" w:lineRule="auto"/>
              <w:rPr>
                <w:rFonts w:ascii="Arial" w:eastAsiaTheme="majorEastAsia" w:hAnsi="Arial" w:cs="Arial"/>
                <w:color w:val="2F5496" w:themeColor="accent1" w:themeShade="BF"/>
              </w:rPr>
            </w:pPr>
            <w:r w:rsidRPr="007736F1">
              <w:rPr>
                <w:rFonts w:ascii="Arial" w:hAnsi="Arial" w:cs="Arial"/>
              </w:rPr>
              <w:t>Polityka edukacyjna</w:t>
            </w:r>
          </w:p>
        </w:tc>
        <w:tc>
          <w:tcPr>
            <w:tcW w:w="1900" w:type="pct"/>
            <w:vAlign w:val="center"/>
          </w:tcPr>
          <w:p w14:paraId="58FE8318" w14:textId="130A39A8" w:rsidR="00C50EE0" w:rsidRPr="007736F1" w:rsidRDefault="00A15237" w:rsidP="007736F1">
            <w:pPr>
              <w:spacing w:line="276" w:lineRule="auto"/>
              <w:rPr>
                <w:rFonts w:ascii="Arial" w:eastAsiaTheme="majorEastAsia" w:hAnsi="Arial" w:cs="Arial"/>
                <w:color w:val="2F5496" w:themeColor="accent1" w:themeShade="BF"/>
              </w:rPr>
            </w:pPr>
            <w:r w:rsidRPr="007736F1">
              <w:rPr>
                <w:rFonts w:ascii="Arial" w:hAnsi="Arial" w:cs="Arial"/>
              </w:rPr>
              <w:t>2.</w:t>
            </w:r>
            <w:r w:rsidR="00C50EE0" w:rsidRPr="007736F1">
              <w:rPr>
                <w:rFonts w:ascii="Arial" w:hAnsi="Arial" w:cs="Arial"/>
              </w:rPr>
              <w:t>Kapitał ludzki i społeczny/</w:t>
            </w:r>
            <w:r w:rsidRPr="007736F1">
              <w:rPr>
                <w:rFonts w:ascii="Arial" w:hAnsi="Arial" w:cs="Arial"/>
              </w:rPr>
              <w:t>2.1.</w:t>
            </w:r>
            <w:r w:rsidR="00C50EE0" w:rsidRPr="007736F1">
              <w:rPr>
                <w:rFonts w:ascii="Arial" w:hAnsi="Arial" w:cs="Arial"/>
              </w:rPr>
              <w:t>Edukacja</w:t>
            </w:r>
          </w:p>
        </w:tc>
      </w:tr>
      <w:tr w:rsidR="00C50EE0" w:rsidRPr="007736F1" w14:paraId="0AEE521F" w14:textId="77777777" w:rsidTr="007736F1">
        <w:tc>
          <w:tcPr>
            <w:tcW w:w="297" w:type="pct"/>
            <w:vAlign w:val="center"/>
          </w:tcPr>
          <w:p w14:paraId="660EF38C" w14:textId="77777777" w:rsidR="00C50EE0" w:rsidRPr="007736F1" w:rsidRDefault="00C50EE0" w:rsidP="007736F1">
            <w:pPr>
              <w:spacing w:line="276" w:lineRule="auto"/>
              <w:rPr>
                <w:rFonts w:ascii="Arial" w:eastAsiaTheme="majorEastAsia" w:hAnsi="Arial" w:cs="Arial"/>
              </w:rPr>
            </w:pPr>
            <w:r w:rsidRPr="007736F1">
              <w:rPr>
                <w:rFonts w:ascii="Arial" w:eastAsiaTheme="majorEastAsia" w:hAnsi="Arial" w:cs="Arial"/>
              </w:rPr>
              <w:t>2.</w:t>
            </w:r>
          </w:p>
        </w:tc>
        <w:tc>
          <w:tcPr>
            <w:tcW w:w="1516" w:type="pct"/>
            <w:vAlign w:val="center"/>
          </w:tcPr>
          <w:p w14:paraId="66A23AB7" w14:textId="79121C64" w:rsidR="00C50EE0" w:rsidRPr="007736F1" w:rsidRDefault="00C50EE0" w:rsidP="007736F1">
            <w:pPr>
              <w:spacing w:line="276" w:lineRule="auto"/>
              <w:rPr>
                <w:rFonts w:ascii="Arial" w:eastAsiaTheme="majorEastAsia" w:hAnsi="Arial" w:cs="Arial"/>
                <w:color w:val="2F5496" w:themeColor="accent1" w:themeShade="BF"/>
              </w:rPr>
            </w:pPr>
            <w:r w:rsidRPr="007736F1">
              <w:rPr>
                <w:rFonts w:ascii="Arial" w:hAnsi="Arial" w:cs="Arial"/>
                <w:bCs/>
              </w:rPr>
              <w:t xml:space="preserve">Realizacja projektów </w:t>
            </w:r>
            <w:r w:rsidR="007736F1">
              <w:rPr>
                <w:rFonts w:ascii="Arial" w:hAnsi="Arial" w:cs="Arial"/>
                <w:bCs/>
              </w:rPr>
              <w:br/>
            </w:r>
            <w:r w:rsidRPr="007736F1">
              <w:rPr>
                <w:rFonts w:ascii="Arial" w:hAnsi="Arial" w:cs="Arial"/>
                <w:bCs/>
              </w:rPr>
              <w:t>z zakresu oświaty współfinansowanych ze środków zewnętrznych</w:t>
            </w:r>
          </w:p>
        </w:tc>
        <w:tc>
          <w:tcPr>
            <w:tcW w:w="1286" w:type="pct"/>
            <w:vAlign w:val="center"/>
          </w:tcPr>
          <w:p w14:paraId="78B37E28" w14:textId="070BA08D" w:rsidR="00C50EE0" w:rsidRPr="007736F1" w:rsidRDefault="007736F1" w:rsidP="007736F1">
            <w:pPr>
              <w:spacing w:line="276" w:lineRule="auto"/>
              <w:rPr>
                <w:rFonts w:ascii="Arial" w:hAnsi="Arial" w:cs="Arial"/>
                <w:bCs/>
              </w:rPr>
            </w:pPr>
            <w:r>
              <w:rPr>
                <w:rFonts w:ascii="Arial" w:hAnsi="Arial" w:cs="Arial"/>
                <w:bCs/>
              </w:rPr>
              <w:t xml:space="preserve">Polityka edukacyjna </w:t>
            </w:r>
            <w:r w:rsidR="00C50EE0" w:rsidRPr="007736F1">
              <w:rPr>
                <w:rFonts w:ascii="Arial" w:hAnsi="Arial" w:cs="Arial"/>
                <w:bCs/>
              </w:rPr>
              <w:t>Rynek pracy</w:t>
            </w:r>
          </w:p>
        </w:tc>
        <w:tc>
          <w:tcPr>
            <w:tcW w:w="1900" w:type="pct"/>
            <w:vAlign w:val="center"/>
          </w:tcPr>
          <w:p w14:paraId="18FBB227" w14:textId="0614445F" w:rsidR="00C50EE0" w:rsidRPr="007736F1" w:rsidRDefault="00A15237" w:rsidP="007736F1">
            <w:pPr>
              <w:spacing w:line="276" w:lineRule="auto"/>
              <w:rPr>
                <w:rFonts w:ascii="Arial" w:eastAsiaTheme="majorEastAsia" w:hAnsi="Arial" w:cs="Arial"/>
                <w:color w:val="2F5496" w:themeColor="accent1" w:themeShade="BF"/>
              </w:rPr>
            </w:pPr>
            <w:r w:rsidRPr="007736F1">
              <w:rPr>
                <w:rFonts w:ascii="Arial" w:hAnsi="Arial" w:cs="Arial"/>
                <w:bCs/>
              </w:rPr>
              <w:t>2.</w:t>
            </w:r>
            <w:r w:rsidR="00C50EE0" w:rsidRPr="007736F1">
              <w:rPr>
                <w:rFonts w:ascii="Arial" w:hAnsi="Arial" w:cs="Arial"/>
                <w:bCs/>
              </w:rPr>
              <w:t>Kapitał ludzki i społeczny/</w:t>
            </w:r>
            <w:r w:rsidRPr="007736F1">
              <w:rPr>
                <w:rFonts w:ascii="Arial" w:hAnsi="Arial" w:cs="Arial"/>
                <w:bCs/>
              </w:rPr>
              <w:t>2.1</w:t>
            </w:r>
            <w:r w:rsidR="0077511E" w:rsidRPr="007736F1">
              <w:rPr>
                <w:rFonts w:ascii="Arial" w:hAnsi="Arial" w:cs="Arial"/>
                <w:bCs/>
              </w:rPr>
              <w:t>.</w:t>
            </w:r>
            <w:r w:rsidR="00C50EE0" w:rsidRPr="007736F1">
              <w:rPr>
                <w:rFonts w:ascii="Arial" w:hAnsi="Arial" w:cs="Arial"/>
                <w:bCs/>
              </w:rPr>
              <w:t>Edukacja</w:t>
            </w:r>
          </w:p>
        </w:tc>
      </w:tr>
      <w:tr w:rsidR="00C50EE0" w:rsidRPr="007736F1" w14:paraId="2C808519" w14:textId="77777777" w:rsidTr="007736F1">
        <w:tc>
          <w:tcPr>
            <w:tcW w:w="297" w:type="pct"/>
            <w:vAlign w:val="center"/>
          </w:tcPr>
          <w:p w14:paraId="73D11B77" w14:textId="77777777" w:rsidR="00C50EE0" w:rsidRPr="007736F1" w:rsidRDefault="00C50EE0" w:rsidP="007736F1">
            <w:pPr>
              <w:spacing w:line="276" w:lineRule="auto"/>
              <w:rPr>
                <w:rFonts w:ascii="Arial" w:eastAsiaTheme="majorEastAsia" w:hAnsi="Arial" w:cs="Arial"/>
              </w:rPr>
            </w:pPr>
            <w:r w:rsidRPr="007736F1">
              <w:rPr>
                <w:rFonts w:ascii="Arial" w:eastAsiaTheme="majorEastAsia" w:hAnsi="Arial" w:cs="Arial"/>
              </w:rPr>
              <w:t>3.</w:t>
            </w:r>
          </w:p>
        </w:tc>
        <w:tc>
          <w:tcPr>
            <w:tcW w:w="1516" w:type="pct"/>
            <w:vAlign w:val="center"/>
          </w:tcPr>
          <w:p w14:paraId="3817AAE1" w14:textId="5A74A26D" w:rsidR="00C50EE0" w:rsidRPr="007736F1" w:rsidRDefault="00C50EE0" w:rsidP="007736F1">
            <w:pPr>
              <w:spacing w:line="276" w:lineRule="auto"/>
              <w:rPr>
                <w:rFonts w:ascii="Arial" w:eastAsiaTheme="majorEastAsia" w:hAnsi="Arial" w:cs="Arial"/>
                <w:color w:val="2F5496" w:themeColor="accent1" w:themeShade="BF"/>
              </w:rPr>
            </w:pPr>
            <w:r w:rsidRPr="007736F1">
              <w:rPr>
                <w:rFonts w:ascii="Arial" w:hAnsi="Arial" w:cs="Arial"/>
                <w:bCs/>
              </w:rPr>
              <w:t xml:space="preserve">Realizacja programów stypendialnych dla uczniów, słuchaczy </w:t>
            </w:r>
            <w:r w:rsidR="007736F1">
              <w:rPr>
                <w:rFonts w:ascii="Arial" w:hAnsi="Arial" w:cs="Arial"/>
                <w:bCs/>
              </w:rPr>
              <w:br/>
            </w:r>
            <w:r w:rsidRPr="007736F1">
              <w:rPr>
                <w:rFonts w:ascii="Arial" w:hAnsi="Arial" w:cs="Arial"/>
                <w:bCs/>
              </w:rPr>
              <w:t>i studentów</w:t>
            </w:r>
          </w:p>
        </w:tc>
        <w:tc>
          <w:tcPr>
            <w:tcW w:w="1286" w:type="pct"/>
            <w:vAlign w:val="center"/>
          </w:tcPr>
          <w:p w14:paraId="7F033CF2" w14:textId="01E99FA4" w:rsidR="00C50EE0" w:rsidRPr="007736F1" w:rsidRDefault="00C50EE0" w:rsidP="007736F1">
            <w:pPr>
              <w:spacing w:line="276" w:lineRule="auto"/>
              <w:rPr>
                <w:rFonts w:ascii="Arial" w:eastAsiaTheme="majorEastAsia" w:hAnsi="Arial" w:cs="Arial"/>
                <w:color w:val="2F5496" w:themeColor="accent1" w:themeShade="BF"/>
              </w:rPr>
            </w:pPr>
            <w:r w:rsidRPr="007736F1">
              <w:rPr>
                <w:rFonts w:ascii="Arial" w:hAnsi="Arial" w:cs="Arial"/>
                <w:bCs/>
              </w:rPr>
              <w:t xml:space="preserve">Polityka edukacyjna </w:t>
            </w:r>
          </w:p>
        </w:tc>
        <w:tc>
          <w:tcPr>
            <w:tcW w:w="1900" w:type="pct"/>
            <w:vAlign w:val="center"/>
          </w:tcPr>
          <w:p w14:paraId="3A460D7F" w14:textId="528F95C0" w:rsidR="00C50EE0" w:rsidRPr="007736F1" w:rsidRDefault="00A15237" w:rsidP="007736F1">
            <w:pPr>
              <w:spacing w:line="276" w:lineRule="auto"/>
              <w:rPr>
                <w:rFonts w:ascii="Arial" w:eastAsiaTheme="majorEastAsia" w:hAnsi="Arial" w:cs="Arial"/>
                <w:color w:val="2F5496" w:themeColor="accent1" w:themeShade="BF"/>
              </w:rPr>
            </w:pPr>
            <w:r w:rsidRPr="007736F1">
              <w:rPr>
                <w:rFonts w:ascii="Arial" w:hAnsi="Arial" w:cs="Arial"/>
                <w:bCs/>
              </w:rPr>
              <w:t>2.</w:t>
            </w:r>
            <w:r w:rsidR="00C50EE0" w:rsidRPr="007736F1">
              <w:rPr>
                <w:rFonts w:ascii="Arial" w:hAnsi="Arial" w:cs="Arial"/>
                <w:bCs/>
              </w:rPr>
              <w:t>Kapitał ludzki i społeczny/</w:t>
            </w:r>
            <w:r w:rsidRPr="007736F1">
              <w:rPr>
                <w:rFonts w:ascii="Arial" w:hAnsi="Arial" w:cs="Arial"/>
                <w:bCs/>
              </w:rPr>
              <w:t>2.1</w:t>
            </w:r>
            <w:r w:rsidR="0077511E" w:rsidRPr="007736F1">
              <w:rPr>
                <w:rFonts w:ascii="Arial" w:hAnsi="Arial" w:cs="Arial"/>
                <w:bCs/>
              </w:rPr>
              <w:t>.</w:t>
            </w:r>
            <w:r w:rsidR="00C50EE0" w:rsidRPr="007736F1">
              <w:rPr>
                <w:rFonts w:ascii="Arial" w:hAnsi="Arial" w:cs="Arial"/>
                <w:bCs/>
              </w:rPr>
              <w:t>Edukacja</w:t>
            </w:r>
          </w:p>
        </w:tc>
      </w:tr>
      <w:tr w:rsidR="00C50EE0" w:rsidRPr="007736F1" w14:paraId="3D82B5C5" w14:textId="77777777" w:rsidTr="007736F1">
        <w:tc>
          <w:tcPr>
            <w:tcW w:w="297" w:type="pct"/>
            <w:vAlign w:val="center"/>
          </w:tcPr>
          <w:p w14:paraId="597EE041" w14:textId="77777777" w:rsidR="00C50EE0" w:rsidRPr="007736F1" w:rsidRDefault="00C50EE0" w:rsidP="007736F1">
            <w:pPr>
              <w:spacing w:line="276" w:lineRule="auto"/>
              <w:rPr>
                <w:rFonts w:ascii="Arial" w:eastAsiaTheme="majorEastAsia" w:hAnsi="Arial" w:cs="Arial"/>
              </w:rPr>
            </w:pPr>
            <w:r w:rsidRPr="007736F1">
              <w:rPr>
                <w:rFonts w:ascii="Arial" w:eastAsiaTheme="majorEastAsia" w:hAnsi="Arial" w:cs="Arial"/>
              </w:rPr>
              <w:t>4.</w:t>
            </w:r>
          </w:p>
        </w:tc>
        <w:tc>
          <w:tcPr>
            <w:tcW w:w="1516" w:type="pct"/>
            <w:vAlign w:val="center"/>
          </w:tcPr>
          <w:p w14:paraId="05211081" w14:textId="77777777" w:rsidR="007736F1" w:rsidRDefault="00C50EE0" w:rsidP="007736F1">
            <w:pPr>
              <w:spacing w:line="276" w:lineRule="auto"/>
              <w:rPr>
                <w:rFonts w:ascii="Arial" w:hAnsi="Arial" w:cs="Arial"/>
                <w:bCs/>
              </w:rPr>
            </w:pPr>
            <w:r w:rsidRPr="007736F1">
              <w:rPr>
                <w:rFonts w:ascii="Arial" w:hAnsi="Arial" w:cs="Arial"/>
                <w:bCs/>
              </w:rPr>
              <w:t xml:space="preserve">Realizacja otwartych konkursów ofert </w:t>
            </w:r>
          </w:p>
          <w:p w14:paraId="736E0516" w14:textId="0BFD07CE" w:rsidR="00C50EE0" w:rsidRPr="007736F1" w:rsidRDefault="00C50EE0" w:rsidP="007736F1">
            <w:pPr>
              <w:spacing w:line="276" w:lineRule="auto"/>
              <w:rPr>
                <w:rFonts w:ascii="Arial" w:eastAsiaTheme="majorEastAsia" w:hAnsi="Arial" w:cs="Arial"/>
                <w:color w:val="2F5496" w:themeColor="accent1" w:themeShade="BF"/>
              </w:rPr>
            </w:pPr>
            <w:r w:rsidRPr="007736F1">
              <w:rPr>
                <w:rFonts w:ascii="Arial" w:hAnsi="Arial" w:cs="Arial"/>
                <w:bCs/>
              </w:rPr>
              <w:t xml:space="preserve">w dziedzinie popularyzacji nauki </w:t>
            </w:r>
          </w:p>
        </w:tc>
        <w:tc>
          <w:tcPr>
            <w:tcW w:w="1286" w:type="pct"/>
            <w:vAlign w:val="center"/>
          </w:tcPr>
          <w:p w14:paraId="5EC61746" w14:textId="7C4781E0" w:rsidR="00C50EE0" w:rsidRPr="007736F1" w:rsidRDefault="00C50EE0" w:rsidP="007736F1">
            <w:pPr>
              <w:spacing w:line="276" w:lineRule="auto"/>
              <w:rPr>
                <w:rFonts w:ascii="Arial" w:eastAsiaTheme="majorEastAsia" w:hAnsi="Arial" w:cs="Arial"/>
                <w:color w:val="2F5496" w:themeColor="accent1" w:themeShade="BF"/>
              </w:rPr>
            </w:pPr>
            <w:r w:rsidRPr="007736F1">
              <w:rPr>
                <w:rFonts w:ascii="Arial" w:hAnsi="Arial" w:cs="Arial"/>
                <w:bCs/>
              </w:rPr>
              <w:t xml:space="preserve">Polityka edukacyjna </w:t>
            </w:r>
          </w:p>
        </w:tc>
        <w:tc>
          <w:tcPr>
            <w:tcW w:w="1900" w:type="pct"/>
            <w:vAlign w:val="center"/>
          </w:tcPr>
          <w:p w14:paraId="7077C30D" w14:textId="1A714296" w:rsidR="00C50EE0" w:rsidRPr="007736F1" w:rsidRDefault="00A15237" w:rsidP="007736F1">
            <w:pPr>
              <w:spacing w:line="276" w:lineRule="auto"/>
              <w:rPr>
                <w:rFonts w:ascii="Arial" w:eastAsiaTheme="majorEastAsia" w:hAnsi="Arial" w:cs="Arial"/>
                <w:color w:val="2F5496" w:themeColor="accent1" w:themeShade="BF"/>
              </w:rPr>
            </w:pPr>
            <w:r w:rsidRPr="007736F1">
              <w:rPr>
                <w:rFonts w:ascii="Arial" w:hAnsi="Arial" w:cs="Arial"/>
                <w:bCs/>
              </w:rPr>
              <w:t>2.</w:t>
            </w:r>
            <w:r w:rsidR="00C50EE0" w:rsidRPr="007736F1">
              <w:rPr>
                <w:rFonts w:ascii="Arial" w:hAnsi="Arial" w:cs="Arial"/>
                <w:bCs/>
              </w:rPr>
              <w:t>Kapitał ludzki i społeczny/</w:t>
            </w:r>
            <w:r w:rsidRPr="007736F1">
              <w:rPr>
                <w:rFonts w:ascii="Arial" w:hAnsi="Arial" w:cs="Arial"/>
                <w:bCs/>
              </w:rPr>
              <w:t>2.1</w:t>
            </w:r>
            <w:r w:rsidR="0077511E" w:rsidRPr="007736F1">
              <w:rPr>
                <w:rFonts w:ascii="Arial" w:hAnsi="Arial" w:cs="Arial"/>
                <w:bCs/>
              </w:rPr>
              <w:t>.</w:t>
            </w:r>
            <w:r w:rsidR="00C50EE0" w:rsidRPr="007736F1">
              <w:rPr>
                <w:rFonts w:ascii="Arial" w:hAnsi="Arial" w:cs="Arial"/>
                <w:bCs/>
              </w:rPr>
              <w:t>Edukacja</w:t>
            </w:r>
          </w:p>
        </w:tc>
      </w:tr>
      <w:tr w:rsidR="00C50EE0" w:rsidRPr="007736F1" w14:paraId="419E5252" w14:textId="77777777" w:rsidTr="007736F1">
        <w:tc>
          <w:tcPr>
            <w:tcW w:w="297" w:type="pct"/>
            <w:vAlign w:val="center"/>
          </w:tcPr>
          <w:p w14:paraId="5A841DB5" w14:textId="77777777" w:rsidR="00C50EE0" w:rsidRPr="007736F1" w:rsidRDefault="00C50EE0" w:rsidP="007736F1">
            <w:pPr>
              <w:spacing w:line="276" w:lineRule="auto"/>
              <w:rPr>
                <w:rFonts w:ascii="Arial" w:eastAsiaTheme="majorEastAsia" w:hAnsi="Arial" w:cs="Arial"/>
              </w:rPr>
            </w:pPr>
            <w:r w:rsidRPr="007736F1">
              <w:rPr>
                <w:rFonts w:ascii="Arial" w:eastAsiaTheme="majorEastAsia" w:hAnsi="Arial" w:cs="Arial"/>
              </w:rPr>
              <w:t>5.</w:t>
            </w:r>
          </w:p>
        </w:tc>
        <w:tc>
          <w:tcPr>
            <w:tcW w:w="1516" w:type="pct"/>
            <w:vAlign w:val="center"/>
          </w:tcPr>
          <w:p w14:paraId="18D7ED8D" w14:textId="77777777" w:rsidR="007736F1" w:rsidRDefault="00C50EE0" w:rsidP="007736F1">
            <w:pPr>
              <w:spacing w:line="276" w:lineRule="auto"/>
              <w:rPr>
                <w:rFonts w:ascii="Arial" w:hAnsi="Arial" w:cs="Arial"/>
                <w:bCs/>
              </w:rPr>
            </w:pPr>
            <w:r w:rsidRPr="007736F1">
              <w:rPr>
                <w:rFonts w:ascii="Arial" w:hAnsi="Arial" w:cs="Arial"/>
                <w:bCs/>
              </w:rPr>
              <w:t xml:space="preserve">Udzielanie dotacji celowych uczelniom </w:t>
            </w:r>
          </w:p>
          <w:p w14:paraId="19748C1D" w14:textId="1C7D955E" w:rsidR="00C50EE0" w:rsidRPr="007736F1" w:rsidRDefault="00C50EE0" w:rsidP="007736F1">
            <w:pPr>
              <w:spacing w:line="276" w:lineRule="auto"/>
              <w:rPr>
                <w:rFonts w:ascii="Arial" w:eastAsiaTheme="majorEastAsia" w:hAnsi="Arial" w:cs="Arial"/>
                <w:color w:val="2F5496" w:themeColor="accent1" w:themeShade="BF"/>
              </w:rPr>
            </w:pPr>
            <w:r w:rsidRPr="007736F1">
              <w:rPr>
                <w:rFonts w:ascii="Arial" w:hAnsi="Arial" w:cs="Arial"/>
                <w:bCs/>
              </w:rPr>
              <w:t>z terenu województwa podkarpackiego</w:t>
            </w:r>
          </w:p>
        </w:tc>
        <w:tc>
          <w:tcPr>
            <w:tcW w:w="1286" w:type="pct"/>
            <w:vAlign w:val="center"/>
          </w:tcPr>
          <w:p w14:paraId="272FE278" w14:textId="046FE7C7" w:rsidR="00C50EE0" w:rsidRPr="007736F1" w:rsidRDefault="00C50EE0" w:rsidP="007736F1">
            <w:pPr>
              <w:spacing w:line="276" w:lineRule="auto"/>
              <w:rPr>
                <w:rFonts w:ascii="Arial" w:eastAsiaTheme="majorEastAsia" w:hAnsi="Arial" w:cs="Arial"/>
                <w:color w:val="2F5496" w:themeColor="accent1" w:themeShade="BF"/>
              </w:rPr>
            </w:pPr>
            <w:r w:rsidRPr="007736F1">
              <w:rPr>
                <w:rFonts w:ascii="Arial" w:hAnsi="Arial" w:cs="Arial"/>
                <w:bCs/>
              </w:rPr>
              <w:t>Polityka edukacyjna</w:t>
            </w:r>
          </w:p>
        </w:tc>
        <w:tc>
          <w:tcPr>
            <w:tcW w:w="1900" w:type="pct"/>
            <w:vAlign w:val="center"/>
          </w:tcPr>
          <w:p w14:paraId="730FD654" w14:textId="4A758B63" w:rsidR="00C50EE0" w:rsidRPr="007736F1" w:rsidRDefault="00A15237" w:rsidP="007736F1">
            <w:pPr>
              <w:spacing w:line="276" w:lineRule="auto"/>
              <w:rPr>
                <w:rFonts w:ascii="Arial" w:eastAsiaTheme="majorEastAsia" w:hAnsi="Arial" w:cs="Arial"/>
                <w:color w:val="2F5496" w:themeColor="accent1" w:themeShade="BF"/>
              </w:rPr>
            </w:pPr>
            <w:r w:rsidRPr="007736F1">
              <w:rPr>
                <w:rFonts w:ascii="Arial" w:hAnsi="Arial" w:cs="Arial"/>
                <w:bCs/>
              </w:rPr>
              <w:t>2.</w:t>
            </w:r>
            <w:r w:rsidR="00C50EE0" w:rsidRPr="007736F1">
              <w:rPr>
                <w:rFonts w:ascii="Arial" w:hAnsi="Arial" w:cs="Arial"/>
                <w:bCs/>
              </w:rPr>
              <w:t>Kapitał ludzki i społeczny/</w:t>
            </w:r>
            <w:r w:rsidRPr="007736F1">
              <w:rPr>
                <w:rFonts w:ascii="Arial" w:hAnsi="Arial" w:cs="Arial"/>
                <w:bCs/>
              </w:rPr>
              <w:t>2.1</w:t>
            </w:r>
            <w:r w:rsidR="0077511E" w:rsidRPr="007736F1">
              <w:rPr>
                <w:rFonts w:ascii="Arial" w:hAnsi="Arial" w:cs="Arial"/>
                <w:bCs/>
              </w:rPr>
              <w:t>.</w:t>
            </w:r>
            <w:r w:rsidR="00C50EE0" w:rsidRPr="007736F1">
              <w:rPr>
                <w:rFonts w:ascii="Arial" w:hAnsi="Arial" w:cs="Arial"/>
                <w:bCs/>
              </w:rPr>
              <w:t>Edukacja</w:t>
            </w:r>
          </w:p>
        </w:tc>
      </w:tr>
      <w:tr w:rsidR="00C50EE0" w:rsidRPr="007736F1" w14:paraId="069CD17F" w14:textId="77777777" w:rsidTr="007736F1">
        <w:tc>
          <w:tcPr>
            <w:tcW w:w="297" w:type="pct"/>
            <w:vAlign w:val="center"/>
          </w:tcPr>
          <w:p w14:paraId="71C8ECBA" w14:textId="77777777" w:rsidR="00C50EE0" w:rsidRPr="007736F1" w:rsidRDefault="00C50EE0" w:rsidP="007736F1">
            <w:pPr>
              <w:spacing w:line="276" w:lineRule="auto"/>
              <w:rPr>
                <w:rFonts w:ascii="Arial" w:eastAsiaTheme="majorEastAsia" w:hAnsi="Arial" w:cs="Arial"/>
              </w:rPr>
            </w:pPr>
            <w:r w:rsidRPr="007736F1">
              <w:rPr>
                <w:rFonts w:ascii="Arial" w:eastAsiaTheme="majorEastAsia" w:hAnsi="Arial" w:cs="Arial"/>
              </w:rPr>
              <w:t>6.</w:t>
            </w:r>
          </w:p>
        </w:tc>
        <w:tc>
          <w:tcPr>
            <w:tcW w:w="1516" w:type="pct"/>
            <w:vAlign w:val="center"/>
          </w:tcPr>
          <w:p w14:paraId="442E8CB6" w14:textId="7C56E46E" w:rsidR="00C50EE0" w:rsidRPr="007736F1" w:rsidRDefault="00C50EE0" w:rsidP="007736F1">
            <w:pPr>
              <w:spacing w:line="276" w:lineRule="auto"/>
              <w:rPr>
                <w:rFonts w:ascii="Arial" w:eastAsiaTheme="majorEastAsia" w:hAnsi="Arial" w:cs="Arial"/>
                <w:color w:val="2F5496" w:themeColor="accent1" w:themeShade="BF"/>
              </w:rPr>
            </w:pPr>
            <w:r w:rsidRPr="007736F1">
              <w:rPr>
                <w:rFonts w:ascii="Arial" w:hAnsi="Arial" w:cs="Arial"/>
                <w:bCs/>
                <w:lang w:eastAsia="x-none"/>
              </w:rPr>
              <w:t xml:space="preserve">Program wsparcia dwujęzyczności w podkarpackich przedszkolach </w:t>
            </w:r>
          </w:p>
        </w:tc>
        <w:tc>
          <w:tcPr>
            <w:tcW w:w="1286" w:type="pct"/>
            <w:vAlign w:val="center"/>
          </w:tcPr>
          <w:p w14:paraId="48D906BF" w14:textId="2782336F" w:rsidR="00C50EE0" w:rsidRPr="007736F1" w:rsidRDefault="00C50EE0" w:rsidP="007736F1">
            <w:pPr>
              <w:spacing w:line="276" w:lineRule="auto"/>
              <w:rPr>
                <w:rFonts w:ascii="Arial" w:eastAsiaTheme="majorEastAsia" w:hAnsi="Arial" w:cs="Arial"/>
                <w:color w:val="2F5496" w:themeColor="accent1" w:themeShade="BF"/>
              </w:rPr>
            </w:pPr>
            <w:r w:rsidRPr="007736F1">
              <w:rPr>
                <w:rFonts w:ascii="Arial" w:hAnsi="Arial" w:cs="Arial"/>
                <w:bCs/>
              </w:rPr>
              <w:t xml:space="preserve">Polityka edukacyjna </w:t>
            </w:r>
          </w:p>
        </w:tc>
        <w:tc>
          <w:tcPr>
            <w:tcW w:w="1900" w:type="pct"/>
            <w:vAlign w:val="center"/>
          </w:tcPr>
          <w:p w14:paraId="48E4A50D" w14:textId="026AFEE1" w:rsidR="00C50EE0" w:rsidRPr="007736F1" w:rsidRDefault="00A15237" w:rsidP="007736F1">
            <w:pPr>
              <w:spacing w:line="276" w:lineRule="auto"/>
              <w:rPr>
                <w:rFonts w:ascii="Arial" w:eastAsiaTheme="majorEastAsia" w:hAnsi="Arial" w:cs="Arial"/>
                <w:color w:val="2F5496" w:themeColor="accent1" w:themeShade="BF"/>
              </w:rPr>
            </w:pPr>
            <w:r w:rsidRPr="007736F1">
              <w:rPr>
                <w:rFonts w:ascii="Arial" w:hAnsi="Arial" w:cs="Arial"/>
                <w:bCs/>
              </w:rPr>
              <w:t>2.</w:t>
            </w:r>
            <w:r w:rsidR="00C50EE0" w:rsidRPr="007736F1">
              <w:rPr>
                <w:rFonts w:ascii="Arial" w:hAnsi="Arial" w:cs="Arial"/>
                <w:bCs/>
              </w:rPr>
              <w:t>Kapitał ludzki i społeczny/</w:t>
            </w:r>
            <w:r w:rsidRPr="007736F1">
              <w:rPr>
                <w:rFonts w:ascii="Arial" w:hAnsi="Arial" w:cs="Arial"/>
                <w:bCs/>
              </w:rPr>
              <w:t>2.1.</w:t>
            </w:r>
            <w:r w:rsidR="00C50EE0" w:rsidRPr="007736F1">
              <w:rPr>
                <w:rFonts w:ascii="Arial" w:hAnsi="Arial" w:cs="Arial"/>
                <w:bCs/>
              </w:rPr>
              <w:t>Edukacja</w:t>
            </w:r>
          </w:p>
        </w:tc>
      </w:tr>
      <w:tr w:rsidR="00D964D0" w:rsidRPr="007736F1" w14:paraId="65AB5BED" w14:textId="77777777" w:rsidTr="007736F1">
        <w:tc>
          <w:tcPr>
            <w:tcW w:w="297" w:type="pct"/>
            <w:vAlign w:val="center"/>
          </w:tcPr>
          <w:p w14:paraId="338A334B" w14:textId="67F5FA91" w:rsidR="00D964D0" w:rsidRPr="007736F1" w:rsidRDefault="00D964D0" w:rsidP="007736F1">
            <w:pPr>
              <w:spacing w:line="276" w:lineRule="auto"/>
              <w:rPr>
                <w:rFonts w:ascii="Arial" w:eastAsiaTheme="majorEastAsia" w:hAnsi="Arial" w:cs="Arial"/>
              </w:rPr>
            </w:pPr>
            <w:r w:rsidRPr="007736F1">
              <w:rPr>
                <w:rFonts w:ascii="Arial" w:eastAsiaTheme="majorEastAsia" w:hAnsi="Arial" w:cs="Arial"/>
              </w:rPr>
              <w:t>7.</w:t>
            </w:r>
          </w:p>
        </w:tc>
        <w:tc>
          <w:tcPr>
            <w:tcW w:w="1516" w:type="pct"/>
            <w:vAlign w:val="center"/>
          </w:tcPr>
          <w:p w14:paraId="57DE95EB" w14:textId="43D6D5CD" w:rsidR="00D964D0" w:rsidRPr="007736F1" w:rsidRDefault="00D964D0" w:rsidP="007736F1">
            <w:pPr>
              <w:spacing w:line="276" w:lineRule="auto"/>
              <w:rPr>
                <w:rFonts w:ascii="Arial" w:hAnsi="Arial" w:cs="Arial"/>
                <w:bCs/>
                <w:lang w:eastAsia="x-none"/>
              </w:rPr>
            </w:pPr>
            <w:r w:rsidRPr="007736F1">
              <w:rPr>
                <w:rFonts w:ascii="Arial" w:hAnsi="Arial" w:cs="Arial"/>
                <w:bCs/>
                <w:lang w:eastAsia="x-none"/>
              </w:rPr>
              <w:t>Utworzenie Podkarpackiego Centrum Nauki</w:t>
            </w:r>
          </w:p>
        </w:tc>
        <w:tc>
          <w:tcPr>
            <w:tcW w:w="1286" w:type="pct"/>
            <w:vAlign w:val="center"/>
          </w:tcPr>
          <w:p w14:paraId="112A31C4" w14:textId="0BBD997C" w:rsidR="00D964D0" w:rsidRPr="007736F1" w:rsidRDefault="0077511E" w:rsidP="007736F1">
            <w:pPr>
              <w:spacing w:line="276" w:lineRule="auto"/>
              <w:rPr>
                <w:rFonts w:ascii="Arial" w:hAnsi="Arial" w:cs="Arial"/>
                <w:bCs/>
              </w:rPr>
            </w:pPr>
            <w:r w:rsidRPr="007736F1">
              <w:rPr>
                <w:rFonts w:ascii="Arial" w:hAnsi="Arial" w:cs="Arial"/>
                <w:bCs/>
              </w:rPr>
              <w:t>Polityka edukacyjna</w:t>
            </w:r>
          </w:p>
        </w:tc>
        <w:tc>
          <w:tcPr>
            <w:tcW w:w="1900" w:type="pct"/>
            <w:vAlign w:val="center"/>
          </w:tcPr>
          <w:p w14:paraId="1AC3D411" w14:textId="1FBC9B0D" w:rsidR="00D964D0" w:rsidRPr="007736F1" w:rsidRDefault="0077511E" w:rsidP="007736F1">
            <w:pPr>
              <w:spacing w:line="276" w:lineRule="auto"/>
              <w:rPr>
                <w:rFonts w:ascii="Arial" w:hAnsi="Arial" w:cs="Arial"/>
                <w:bCs/>
              </w:rPr>
            </w:pPr>
            <w:r w:rsidRPr="007736F1">
              <w:rPr>
                <w:rFonts w:ascii="Arial" w:hAnsi="Arial" w:cs="Arial"/>
                <w:bCs/>
              </w:rPr>
              <w:t>2.Kapitał ludzki i społeczny/2.1.Edukacja</w:t>
            </w:r>
          </w:p>
        </w:tc>
      </w:tr>
    </w:tbl>
    <w:p w14:paraId="53CEC04F" w14:textId="6970CB27" w:rsidR="00C50EE0" w:rsidRPr="0077511E" w:rsidRDefault="00C50EE0" w:rsidP="00B66094">
      <w:pPr>
        <w:spacing w:before="120" w:after="0" w:line="276" w:lineRule="auto"/>
        <w:rPr>
          <w:rFonts w:ascii="Arial" w:hAnsi="Arial" w:cs="Arial"/>
          <w:b/>
          <w:bCs/>
          <w:sz w:val="22"/>
          <w:szCs w:val="22"/>
        </w:rPr>
      </w:pPr>
      <w:bookmarkStart w:id="70" w:name="_Toc128403131"/>
      <w:r w:rsidRPr="0077511E">
        <w:rPr>
          <w:rFonts w:ascii="Arial" w:hAnsi="Arial" w:cs="Arial"/>
          <w:b/>
          <w:bCs/>
          <w:sz w:val="22"/>
          <w:szCs w:val="22"/>
        </w:rPr>
        <w:t>Ad 1. Realizacja zadań organu prowadzącego wobec jednostek oświatowych</w:t>
      </w:r>
      <w:bookmarkEnd w:id="70"/>
    </w:p>
    <w:p w14:paraId="3DB473D6" w14:textId="5468EFCA" w:rsidR="00C50EE0" w:rsidRPr="0077511E" w:rsidRDefault="00C50EE0" w:rsidP="00B66094">
      <w:pPr>
        <w:pStyle w:val="Bezodstpw"/>
        <w:spacing w:line="276" w:lineRule="auto"/>
        <w:ind w:firstLine="360"/>
        <w:rPr>
          <w:rFonts w:ascii="Arial" w:hAnsi="Arial" w:cs="Arial"/>
          <w:b/>
          <w:color w:val="FF0000"/>
          <w:sz w:val="22"/>
          <w:szCs w:val="22"/>
        </w:rPr>
      </w:pPr>
      <w:r w:rsidRPr="0077511E">
        <w:rPr>
          <w:rFonts w:ascii="Arial" w:hAnsi="Arial" w:cs="Arial"/>
          <w:sz w:val="22"/>
          <w:szCs w:val="22"/>
        </w:rPr>
        <w:t>Samorząd Województwa Podkarpackiego w roku 2022 prowadził następujące wojewódzkie jednostki oświatowe</w:t>
      </w:r>
      <w:r w:rsidR="004B797D">
        <w:rPr>
          <w:rFonts w:ascii="Arial" w:hAnsi="Arial" w:cs="Arial"/>
          <w:sz w:val="22"/>
          <w:szCs w:val="22"/>
        </w:rPr>
        <w:t>:</w:t>
      </w:r>
      <w:r w:rsidRPr="0077511E">
        <w:rPr>
          <w:rFonts w:ascii="Arial" w:hAnsi="Arial" w:cs="Arial"/>
          <w:color w:val="FF0000"/>
          <w:sz w:val="22"/>
          <w:szCs w:val="22"/>
        </w:rPr>
        <w:t xml:space="preserve"> </w:t>
      </w:r>
      <w:r w:rsidRPr="0077511E">
        <w:rPr>
          <w:rFonts w:ascii="Arial" w:hAnsi="Arial" w:cs="Arial"/>
          <w:sz w:val="22"/>
          <w:szCs w:val="22"/>
        </w:rPr>
        <w:t xml:space="preserve">Medyczno-Społeczne </w:t>
      </w:r>
      <w:r w:rsidR="00B66094">
        <w:rPr>
          <w:rFonts w:ascii="Arial" w:hAnsi="Arial" w:cs="Arial"/>
          <w:sz w:val="22"/>
          <w:szCs w:val="22"/>
        </w:rPr>
        <w:t xml:space="preserve">Centra Kształcenia Zawodowego </w:t>
      </w:r>
      <w:r w:rsidR="00B66094">
        <w:rPr>
          <w:rFonts w:ascii="Arial" w:hAnsi="Arial" w:cs="Arial"/>
          <w:sz w:val="22"/>
          <w:szCs w:val="22"/>
        </w:rPr>
        <w:br/>
        <w:t xml:space="preserve">i </w:t>
      </w:r>
      <w:r w:rsidRPr="0077511E">
        <w:rPr>
          <w:rFonts w:ascii="Arial" w:hAnsi="Arial" w:cs="Arial"/>
          <w:sz w:val="22"/>
          <w:szCs w:val="22"/>
        </w:rPr>
        <w:t>Ustawicznego w Jaśle, Mielcu, Przemyślu, Rzeszowie oraz</w:t>
      </w:r>
      <w:r w:rsidRPr="0077511E">
        <w:rPr>
          <w:rFonts w:ascii="Arial" w:hAnsi="Arial" w:cs="Arial"/>
          <w:color w:val="FF0000"/>
          <w:sz w:val="22"/>
          <w:szCs w:val="22"/>
        </w:rPr>
        <w:t xml:space="preserve"> </w:t>
      </w:r>
      <w:r w:rsidR="0096393B" w:rsidRPr="0096393B">
        <w:rPr>
          <w:rFonts w:ascii="Arial" w:hAnsi="Arial" w:cs="Arial"/>
          <w:sz w:val="22"/>
          <w:szCs w:val="22"/>
        </w:rPr>
        <w:t xml:space="preserve">w </w:t>
      </w:r>
      <w:r w:rsidRPr="0077511E">
        <w:rPr>
          <w:rFonts w:ascii="Arial" w:hAnsi="Arial" w:cs="Arial"/>
          <w:sz w:val="22"/>
          <w:szCs w:val="22"/>
        </w:rPr>
        <w:t>Sanoku, Zespół Szkół Specjalnych w Rymanowie-Zdroju, Zespół Szkół przy Klinicznym Szpitalu Wojewódzkim Nr 2 im. Św. Jadwigi Królowej w Rzeszowie oraz Podkarpacki</w:t>
      </w:r>
      <w:r w:rsidR="00B66094">
        <w:rPr>
          <w:rFonts w:ascii="Arial" w:hAnsi="Arial" w:cs="Arial"/>
          <w:sz w:val="22"/>
          <w:szCs w:val="22"/>
        </w:rPr>
        <w:t xml:space="preserve"> Zespół Placówek Wojewódzkich </w:t>
      </w:r>
      <w:r w:rsidR="00B66094">
        <w:rPr>
          <w:rFonts w:ascii="Arial" w:hAnsi="Arial" w:cs="Arial"/>
          <w:sz w:val="22"/>
          <w:szCs w:val="22"/>
        </w:rPr>
        <w:br/>
        <w:t xml:space="preserve">w </w:t>
      </w:r>
      <w:r w:rsidRPr="0077511E">
        <w:rPr>
          <w:rFonts w:ascii="Arial" w:hAnsi="Arial" w:cs="Arial"/>
          <w:sz w:val="22"/>
          <w:szCs w:val="22"/>
        </w:rPr>
        <w:t>Rzeszowie.</w:t>
      </w:r>
    </w:p>
    <w:p w14:paraId="4ECCAA1D" w14:textId="640E32D4" w:rsidR="00C50EE0" w:rsidRPr="0077511E" w:rsidRDefault="00C50EE0" w:rsidP="00B66094">
      <w:pPr>
        <w:spacing w:after="0" w:line="276" w:lineRule="auto"/>
        <w:ind w:firstLine="709"/>
        <w:rPr>
          <w:rFonts w:ascii="Arial" w:hAnsi="Arial" w:cs="Arial"/>
          <w:sz w:val="22"/>
          <w:szCs w:val="22"/>
        </w:rPr>
      </w:pPr>
      <w:r w:rsidRPr="0077511E">
        <w:rPr>
          <w:rFonts w:ascii="Arial" w:eastAsia="Times New Roman" w:hAnsi="Arial" w:cs="Arial"/>
          <w:sz w:val="22"/>
          <w:szCs w:val="22"/>
          <w:lang w:eastAsia="pl-PL"/>
        </w:rPr>
        <w:t xml:space="preserve">Sejmik Województwa Podkarpackiego na posiedzeniu w dniu 30 maja 2022 r. włączył biblioteki pedagogiczne w struktury Podkarpackiego </w:t>
      </w:r>
      <w:r w:rsidR="00B66094">
        <w:rPr>
          <w:rFonts w:ascii="Arial" w:eastAsia="Times New Roman" w:hAnsi="Arial" w:cs="Arial"/>
          <w:sz w:val="22"/>
          <w:szCs w:val="22"/>
          <w:lang w:eastAsia="pl-PL"/>
        </w:rPr>
        <w:t xml:space="preserve">Zespołu Placówek Wojewódzkich </w:t>
      </w:r>
      <w:r w:rsidR="00B66094">
        <w:rPr>
          <w:rFonts w:ascii="Arial" w:eastAsia="Times New Roman" w:hAnsi="Arial" w:cs="Arial"/>
          <w:sz w:val="22"/>
          <w:szCs w:val="22"/>
          <w:lang w:eastAsia="pl-PL"/>
        </w:rPr>
        <w:br/>
        <w:t xml:space="preserve">w </w:t>
      </w:r>
      <w:r w:rsidRPr="0077511E">
        <w:rPr>
          <w:rFonts w:ascii="Arial" w:eastAsia="Times New Roman" w:hAnsi="Arial" w:cs="Arial"/>
          <w:sz w:val="22"/>
          <w:szCs w:val="22"/>
          <w:lang w:eastAsia="pl-PL"/>
        </w:rPr>
        <w:t xml:space="preserve">Rzeszowie (uchwała </w:t>
      </w:r>
      <w:r w:rsidR="0096393B">
        <w:rPr>
          <w:rFonts w:ascii="Arial" w:eastAsia="Times New Roman" w:hAnsi="Arial" w:cs="Arial"/>
          <w:sz w:val="22"/>
          <w:szCs w:val="22"/>
          <w:lang w:eastAsia="pl-PL"/>
        </w:rPr>
        <w:t>N</w:t>
      </w:r>
      <w:r w:rsidRPr="0077511E">
        <w:rPr>
          <w:rFonts w:ascii="Arial" w:eastAsia="Times New Roman" w:hAnsi="Arial" w:cs="Arial"/>
          <w:sz w:val="22"/>
          <w:szCs w:val="22"/>
          <w:lang w:eastAsia="pl-PL"/>
        </w:rPr>
        <w:t xml:space="preserve">r XLIX/832/22 z dnia 30 maja 2022 r.). </w:t>
      </w:r>
      <w:r w:rsidRPr="0077511E">
        <w:rPr>
          <w:rFonts w:ascii="Arial" w:hAnsi="Arial" w:cs="Arial"/>
          <w:sz w:val="22"/>
          <w:szCs w:val="22"/>
        </w:rPr>
        <w:t>Włączenie do Zespołu Placówek Wojewódzkich w Rzeszowie biblioteki pedagogicznej w Kroś</w:t>
      </w:r>
      <w:r w:rsidR="00B66094">
        <w:rPr>
          <w:rFonts w:ascii="Arial" w:hAnsi="Arial" w:cs="Arial"/>
          <w:sz w:val="22"/>
          <w:szCs w:val="22"/>
        </w:rPr>
        <w:t xml:space="preserve">nie, Przemyślu </w:t>
      </w:r>
      <w:r w:rsidR="00B66094">
        <w:rPr>
          <w:rFonts w:ascii="Arial" w:hAnsi="Arial" w:cs="Arial"/>
          <w:sz w:val="22"/>
          <w:szCs w:val="22"/>
        </w:rPr>
        <w:br/>
        <w:t xml:space="preserve">i </w:t>
      </w:r>
      <w:r w:rsidRPr="0077511E">
        <w:rPr>
          <w:rFonts w:ascii="Arial" w:hAnsi="Arial" w:cs="Arial"/>
          <w:sz w:val="22"/>
          <w:szCs w:val="22"/>
        </w:rPr>
        <w:t>Tarnobrzegu pozwoli na stworzenie bardziej skutecz</w:t>
      </w:r>
      <w:r w:rsidR="00B66094">
        <w:rPr>
          <w:rFonts w:ascii="Arial" w:hAnsi="Arial" w:cs="Arial"/>
          <w:sz w:val="22"/>
          <w:szCs w:val="22"/>
        </w:rPr>
        <w:t xml:space="preserve">nego systemu wspierania szkół </w:t>
      </w:r>
      <w:r w:rsidR="00B66094">
        <w:rPr>
          <w:rFonts w:ascii="Arial" w:hAnsi="Arial" w:cs="Arial"/>
          <w:sz w:val="22"/>
          <w:szCs w:val="22"/>
        </w:rPr>
        <w:br/>
        <w:t>i placówek.</w:t>
      </w:r>
    </w:p>
    <w:p w14:paraId="1CA6FE6B" w14:textId="77777777" w:rsidR="00C50EE0" w:rsidRPr="0077511E" w:rsidRDefault="00C50EE0" w:rsidP="00B66094">
      <w:pPr>
        <w:spacing w:after="0" w:line="276" w:lineRule="auto"/>
        <w:ind w:firstLine="708"/>
        <w:rPr>
          <w:rFonts w:ascii="Arial" w:hAnsi="Arial" w:cs="Arial"/>
          <w:bCs/>
          <w:sz w:val="22"/>
          <w:szCs w:val="22"/>
        </w:rPr>
      </w:pPr>
      <w:r w:rsidRPr="0077511E">
        <w:rPr>
          <w:rFonts w:ascii="Arial" w:eastAsia="Times New Roman" w:hAnsi="Arial" w:cs="Arial"/>
          <w:sz w:val="22"/>
          <w:szCs w:val="22"/>
          <w:lang w:eastAsia="pl-PL"/>
        </w:rPr>
        <w:t xml:space="preserve">Od dnia 1 września 2022 r. w skład Podkarpackiego Zespołu Placówek Wojewódzkich w Rzeszowie </w:t>
      </w:r>
      <w:r w:rsidRPr="0077511E">
        <w:rPr>
          <w:rFonts w:ascii="Arial" w:hAnsi="Arial" w:cs="Arial"/>
          <w:bCs/>
          <w:sz w:val="22"/>
          <w:szCs w:val="22"/>
        </w:rPr>
        <w:t>wchodzą następujące jednostki oświatowe:</w:t>
      </w:r>
    </w:p>
    <w:p w14:paraId="4D7B0737" w14:textId="4E03EEDA" w:rsidR="00C50EE0" w:rsidRPr="0077511E" w:rsidRDefault="00C50EE0" w:rsidP="00B66094">
      <w:pPr>
        <w:numPr>
          <w:ilvl w:val="0"/>
          <w:numId w:val="55"/>
        </w:numPr>
        <w:autoSpaceDE w:val="0"/>
        <w:autoSpaceDN w:val="0"/>
        <w:adjustRightInd w:val="0"/>
        <w:spacing w:after="0" w:line="276" w:lineRule="auto"/>
        <w:rPr>
          <w:rFonts w:ascii="Arial" w:hAnsi="Arial" w:cs="Arial"/>
          <w:sz w:val="22"/>
          <w:szCs w:val="22"/>
        </w:rPr>
      </w:pPr>
      <w:r w:rsidRPr="0077511E">
        <w:rPr>
          <w:rFonts w:ascii="Arial" w:hAnsi="Arial" w:cs="Arial"/>
          <w:sz w:val="22"/>
          <w:szCs w:val="22"/>
        </w:rPr>
        <w:t>Podkarpackie Centrum Edukacji Nauczycieli w Rzeszowie wraz</w:t>
      </w:r>
      <w:r w:rsidR="004B797D">
        <w:rPr>
          <w:rFonts w:ascii="Arial" w:hAnsi="Arial" w:cs="Arial"/>
          <w:sz w:val="22"/>
          <w:szCs w:val="22"/>
        </w:rPr>
        <w:t xml:space="preserve"> </w:t>
      </w:r>
      <w:r w:rsidRPr="0077511E">
        <w:rPr>
          <w:rFonts w:ascii="Arial" w:hAnsi="Arial" w:cs="Arial"/>
          <w:sz w:val="22"/>
          <w:szCs w:val="22"/>
        </w:rPr>
        <w:t>z Oddziałami: w Rzeszowie, w Krośnie, w Przemyślu, w Tarnobrzegu, Ośrodek Szkoleniowy w Czudcu;</w:t>
      </w:r>
    </w:p>
    <w:p w14:paraId="03D0B99A" w14:textId="77777777" w:rsidR="00C50EE0" w:rsidRPr="0077511E" w:rsidRDefault="00C50EE0" w:rsidP="00B66094">
      <w:pPr>
        <w:numPr>
          <w:ilvl w:val="0"/>
          <w:numId w:val="55"/>
        </w:numPr>
        <w:autoSpaceDE w:val="0"/>
        <w:autoSpaceDN w:val="0"/>
        <w:adjustRightInd w:val="0"/>
        <w:spacing w:after="0" w:line="276" w:lineRule="auto"/>
        <w:rPr>
          <w:rFonts w:ascii="Arial" w:hAnsi="Arial" w:cs="Arial"/>
          <w:sz w:val="22"/>
          <w:szCs w:val="22"/>
        </w:rPr>
      </w:pPr>
      <w:r w:rsidRPr="0077511E">
        <w:rPr>
          <w:rFonts w:ascii="Arial" w:hAnsi="Arial" w:cs="Arial"/>
          <w:sz w:val="22"/>
          <w:szCs w:val="22"/>
        </w:rPr>
        <w:t>Szkolne Schronisko Młodzieżowe w Czudcu wraz z filiami: w Przemyślu, w Tarnobrzegu;</w:t>
      </w:r>
    </w:p>
    <w:p w14:paraId="796CFCA5" w14:textId="77777777" w:rsidR="00C50EE0" w:rsidRPr="0077511E" w:rsidRDefault="00C50EE0" w:rsidP="00B66094">
      <w:pPr>
        <w:pStyle w:val="Akapitzlist"/>
        <w:numPr>
          <w:ilvl w:val="0"/>
          <w:numId w:val="55"/>
        </w:numPr>
        <w:autoSpaceDE w:val="0"/>
        <w:autoSpaceDN w:val="0"/>
        <w:adjustRightInd w:val="0"/>
        <w:spacing w:after="0" w:line="276" w:lineRule="auto"/>
        <w:rPr>
          <w:rFonts w:ascii="Arial" w:hAnsi="Arial" w:cs="Arial"/>
        </w:rPr>
      </w:pPr>
      <w:r w:rsidRPr="0077511E">
        <w:rPr>
          <w:rFonts w:ascii="Arial" w:hAnsi="Arial" w:cs="Arial"/>
        </w:rPr>
        <w:t>Pedagogiczna Biblioteka Wojewódzka w Rzeszowie wraz z filiami: w Kolbuszowej, w Leżajsku, w Łańcucie, w Mielcu, w Sędziszowie Małopolskim, w Strzyżowie;</w:t>
      </w:r>
    </w:p>
    <w:p w14:paraId="65252C84" w14:textId="77136F9C" w:rsidR="00C50EE0" w:rsidRPr="0077511E" w:rsidRDefault="00C50EE0" w:rsidP="00B66094">
      <w:pPr>
        <w:pStyle w:val="Akapitzlist"/>
        <w:numPr>
          <w:ilvl w:val="0"/>
          <w:numId w:val="55"/>
        </w:numPr>
        <w:autoSpaceDE w:val="0"/>
        <w:autoSpaceDN w:val="0"/>
        <w:adjustRightInd w:val="0"/>
        <w:spacing w:after="0" w:line="276" w:lineRule="auto"/>
        <w:rPr>
          <w:rFonts w:ascii="Arial" w:hAnsi="Arial" w:cs="Arial"/>
        </w:rPr>
      </w:pPr>
      <w:r w:rsidRPr="0077511E">
        <w:rPr>
          <w:rFonts w:ascii="Arial" w:hAnsi="Arial" w:cs="Arial"/>
        </w:rPr>
        <w:t>Pedagogiczna Biblioteka Wojewódzka w Krośnie wraz z </w:t>
      </w:r>
      <w:r w:rsidR="00B66094">
        <w:rPr>
          <w:rFonts w:ascii="Arial" w:hAnsi="Arial" w:cs="Arial"/>
        </w:rPr>
        <w:t xml:space="preserve">filiami: w Brzozowie, w Jaśle, </w:t>
      </w:r>
      <w:r w:rsidRPr="0077511E">
        <w:rPr>
          <w:rFonts w:ascii="Arial" w:hAnsi="Arial" w:cs="Arial"/>
        </w:rPr>
        <w:t>w Lesku, w Sanoku, w Ustrzykach Dolnych;</w:t>
      </w:r>
    </w:p>
    <w:p w14:paraId="5E29B76B" w14:textId="77777777" w:rsidR="00C50EE0" w:rsidRPr="0077511E" w:rsidRDefault="00C50EE0" w:rsidP="00B66094">
      <w:pPr>
        <w:pStyle w:val="Akapitzlist"/>
        <w:numPr>
          <w:ilvl w:val="0"/>
          <w:numId w:val="55"/>
        </w:numPr>
        <w:autoSpaceDE w:val="0"/>
        <w:autoSpaceDN w:val="0"/>
        <w:adjustRightInd w:val="0"/>
        <w:spacing w:after="0" w:line="276" w:lineRule="auto"/>
        <w:rPr>
          <w:rFonts w:ascii="Arial" w:hAnsi="Arial" w:cs="Arial"/>
        </w:rPr>
      </w:pPr>
      <w:r w:rsidRPr="0077511E">
        <w:rPr>
          <w:rFonts w:ascii="Arial" w:hAnsi="Arial" w:cs="Arial"/>
        </w:rPr>
        <w:t>Pedagogiczna Biblioteka Wojewódzka im. Józefa Gwalberta Pawlikowskiego w Przemyślu wraz z filiami: w Jarosławiu, w Lubaczowie, w Przeworsku;</w:t>
      </w:r>
    </w:p>
    <w:p w14:paraId="7F5CC989" w14:textId="31532323" w:rsidR="004B4A17" w:rsidRPr="00B66094" w:rsidRDefault="00C50EE0" w:rsidP="00B66094">
      <w:pPr>
        <w:pStyle w:val="Akapitzlist"/>
        <w:numPr>
          <w:ilvl w:val="0"/>
          <w:numId w:val="55"/>
        </w:numPr>
        <w:autoSpaceDE w:val="0"/>
        <w:autoSpaceDN w:val="0"/>
        <w:adjustRightInd w:val="0"/>
        <w:spacing w:after="120" w:line="276" w:lineRule="auto"/>
        <w:ind w:left="714" w:hanging="357"/>
        <w:contextualSpacing w:val="0"/>
        <w:rPr>
          <w:rFonts w:ascii="Arial" w:hAnsi="Arial" w:cs="Arial"/>
        </w:rPr>
      </w:pPr>
      <w:r w:rsidRPr="0077511E">
        <w:rPr>
          <w:rFonts w:ascii="Arial" w:hAnsi="Arial" w:cs="Arial"/>
        </w:rPr>
        <w:t>Biblioteka Pedagogiczna w Tarnobrzegu wraz z filiami: w Nisku, w Stalowej Woli.</w:t>
      </w:r>
      <w:bookmarkStart w:id="71" w:name="_Toc128403133"/>
    </w:p>
    <w:p w14:paraId="0186C6DF" w14:textId="12DE9091" w:rsidR="00C50EE0" w:rsidRPr="0096393B" w:rsidRDefault="00C50EE0" w:rsidP="00B66094">
      <w:pPr>
        <w:spacing w:after="0" w:line="276" w:lineRule="auto"/>
        <w:rPr>
          <w:rFonts w:ascii="Arial" w:hAnsi="Arial" w:cs="Arial"/>
          <w:sz w:val="22"/>
          <w:szCs w:val="22"/>
          <w:u w:val="single"/>
        </w:rPr>
      </w:pPr>
      <w:r w:rsidRPr="0096393B">
        <w:rPr>
          <w:rFonts w:ascii="Arial" w:hAnsi="Arial" w:cs="Arial"/>
          <w:sz w:val="22"/>
          <w:szCs w:val="22"/>
          <w:u w:val="single"/>
        </w:rPr>
        <w:t>Finansowanie wojewódzkich jednostek oświatowych</w:t>
      </w:r>
      <w:bookmarkEnd w:id="71"/>
    </w:p>
    <w:p w14:paraId="408A9220" w14:textId="0D3BE6A0" w:rsidR="00C50EE0" w:rsidRPr="00B66094" w:rsidRDefault="00C50EE0" w:rsidP="00B66094">
      <w:pPr>
        <w:pStyle w:val="Bezodstpw"/>
        <w:spacing w:line="276" w:lineRule="auto"/>
        <w:ind w:firstLine="708"/>
        <w:rPr>
          <w:rFonts w:ascii="Arial" w:hAnsi="Arial" w:cs="Arial"/>
          <w:b/>
          <w:sz w:val="22"/>
          <w:szCs w:val="22"/>
        </w:rPr>
      </w:pPr>
      <w:r w:rsidRPr="0077511E">
        <w:rPr>
          <w:rFonts w:ascii="Arial" w:hAnsi="Arial" w:cs="Arial"/>
          <w:sz w:val="22"/>
          <w:szCs w:val="22"/>
        </w:rPr>
        <w:t xml:space="preserve">Dla Województwa Podkarpackiego subwencja oświatowa na rok 2022 wyniosła 34 889 330,00 zł. W porównaniu do roku 2021 subwencja oświatowa wzrosła o 1%. W stosunku do subwencji uzupełniono plan wydatków </w:t>
      </w:r>
      <w:bookmarkStart w:id="72" w:name="_Hlk128042263"/>
      <w:r w:rsidRPr="0077511E">
        <w:rPr>
          <w:rFonts w:ascii="Arial" w:hAnsi="Arial" w:cs="Arial"/>
          <w:sz w:val="22"/>
          <w:szCs w:val="22"/>
        </w:rPr>
        <w:t xml:space="preserve">wojewódzkich jednostek oświatowych z dochodów własnych Województwa Podkarpackiego </w:t>
      </w:r>
      <w:bookmarkEnd w:id="72"/>
      <w:r w:rsidRPr="0077511E">
        <w:rPr>
          <w:rFonts w:ascii="Arial" w:hAnsi="Arial" w:cs="Arial"/>
          <w:sz w:val="22"/>
          <w:szCs w:val="22"/>
        </w:rPr>
        <w:t xml:space="preserve">o kwotę 22 364 378,00 zł, </w:t>
      </w:r>
      <w:r w:rsidRPr="0077511E">
        <w:rPr>
          <w:rFonts w:ascii="Arial" w:hAnsi="Arial" w:cs="Arial"/>
          <w:bCs/>
          <w:sz w:val="22"/>
          <w:szCs w:val="22"/>
        </w:rPr>
        <w:t>w tym na inwestycje i remonty przeznaczono 2 239 148,64 zł</w:t>
      </w:r>
      <w:r w:rsidRPr="0077511E">
        <w:rPr>
          <w:rFonts w:ascii="Arial" w:hAnsi="Arial" w:cs="Arial"/>
          <w:sz w:val="22"/>
          <w:szCs w:val="22"/>
        </w:rPr>
        <w:t>. W roku 2022 środki pochodzące z subwencji oświatowej stanowiły 63% budżetu wojewódzkich jednostek oświatowych (w stosunku do 2021 r. zmniejszenie o 3 punkty procentowe).</w:t>
      </w:r>
      <w:bookmarkStart w:id="73" w:name="_Hlk64537398"/>
      <w:r w:rsidRPr="0077511E">
        <w:rPr>
          <w:rFonts w:ascii="Arial" w:eastAsia="Calibri" w:hAnsi="Arial" w:cs="Arial"/>
          <w:b/>
          <w:sz w:val="18"/>
          <w:szCs w:val="18"/>
        </w:rPr>
        <w:fldChar w:fldCharType="begin"/>
      </w:r>
      <w:r w:rsidRPr="0077511E">
        <w:rPr>
          <w:rFonts w:ascii="Arial" w:hAnsi="Arial" w:cs="Arial"/>
          <w:sz w:val="18"/>
          <w:szCs w:val="18"/>
        </w:rPr>
        <w:instrText xml:space="preserve"> LINK Excel.Sheet.8 "C:\\Users\\a.czaja\\Desktop\\Raport\\Kopia Zbiorówka raport 2022.xls" "ogólnie po sprawozdaniach!W2K1:W14K6" \a \f 4 \h  \* MERGEFORMAT </w:instrText>
      </w:r>
      <w:r w:rsidRPr="0077511E">
        <w:rPr>
          <w:rFonts w:ascii="Arial" w:eastAsia="Calibri" w:hAnsi="Arial" w:cs="Arial"/>
          <w:b/>
          <w:sz w:val="18"/>
          <w:szCs w:val="18"/>
        </w:rPr>
        <w:fldChar w:fldCharType="separate"/>
      </w:r>
    </w:p>
    <w:p w14:paraId="1F14A517" w14:textId="230B113C" w:rsidR="00C50EE0" w:rsidRPr="00B66094" w:rsidRDefault="00C50EE0" w:rsidP="00B66094">
      <w:pPr>
        <w:pStyle w:val="Legenda"/>
        <w:keepNext/>
        <w:spacing w:before="120" w:line="276" w:lineRule="auto"/>
        <w:rPr>
          <w:rFonts w:ascii="Arial" w:hAnsi="Arial" w:cs="Arial"/>
          <w:b w:val="0"/>
          <w:bCs w:val="0"/>
          <w:color w:val="auto"/>
          <w:sz w:val="22"/>
          <w:szCs w:val="22"/>
        </w:rPr>
      </w:pPr>
      <w:bookmarkStart w:id="74" w:name="_Toc128403810"/>
      <w:r w:rsidRPr="00B66094">
        <w:rPr>
          <w:rFonts w:ascii="Arial" w:hAnsi="Arial" w:cs="Arial"/>
          <w:b w:val="0"/>
          <w:bCs w:val="0"/>
          <w:color w:val="auto"/>
          <w:sz w:val="22"/>
          <w:szCs w:val="22"/>
        </w:rPr>
        <w:t>Tabela</w:t>
      </w:r>
      <w:r w:rsidR="0031381E" w:rsidRPr="00B66094">
        <w:rPr>
          <w:rFonts w:ascii="Arial" w:hAnsi="Arial" w:cs="Arial"/>
          <w:b w:val="0"/>
          <w:bCs w:val="0"/>
          <w:color w:val="auto"/>
          <w:sz w:val="22"/>
          <w:szCs w:val="22"/>
        </w:rPr>
        <w:t xml:space="preserve">. </w:t>
      </w:r>
      <w:r w:rsidRPr="00B66094">
        <w:rPr>
          <w:rFonts w:ascii="Arial" w:hAnsi="Arial" w:cs="Arial"/>
          <w:b w:val="0"/>
          <w:bCs w:val="0"/>
          <w:color w:val="auto"/>
          <w:sz w:val="22"/>
          <w:szCs w:val="22"/>
        </w:rPr>
        <w:t>Wydatki wojewódzkich jednostek oświatowych w 2022</w:t>
      </w:r>
      <w:r w:rsidR="00363183" w:rsidRPr="00B66094">
        <w:rPr>
          <w:rFonts w:ascii="Arial" w:hAnsi="Arial" w:cs="Arial"/>
          <w:b w:val="0"/>
          <w:bCs w:val="0"/>
          <w:color w:val="auto"/>
          <w:sz w:val="22"/>
          <w:szCs w:val="22"/>
        </w:rPr>
        <w:t xml:space="preserve"> </w:t>
      </w:r>
      <w:r w:rsidRPr="00B66094">
        <w:rPr>
          <w:rFonts w:ascii="Arial" w:hAnsi="Arial" w:cs="Arial"/>
          <w:b w:val="0"/>
          <w:bCs w:val="0"/>
          <w:color w:val="auto"/>
          <w:sz w:val="22"/>
          <w:szCs w:val="22"/>
        </w:rPr>
        <w:t xml:space="preserve">r. </w:t>
      </w:r>
      <w:bookmarkEnd w:id="74"/>
    </w:p>
    <w:tbl>
      <w:tblPr>
        <w:tblStyle w:val="Tabela-Siatka3"/>
        <w:tblW w:w="5000" w:type="pct"/>
        <w:tblLook w:val="04A0" w:firstRow="1" w:lastRow="0" w:firstColumn="1" w:lastColumn="0" w:noHBand="0" w:noVBand="1"/>
        <w:tblCaption w:val="Tabela. Wydatki wojewódzkich jednostek oświatowych w 2022 r. "/>
        <w:tblDescription w:val="Tabela zawiera Nazwa jednostki, Świadczenia na rzecz osób fizycznych [zł], Wynagrodzenia i pochodne [zł], Pozostałe wydatki [zł], Remonty i inwestycje [zł], Ogółem [zł]&#10;     &#10;     &#10;"/>
      </w:tblPr>
      <w:tblGrid>
        <w:gridCol w:w="2199"/>
        <w:gridCol w:w="1406"/>
        <w:gridCol w:w="1694"/>
        <w:gridCol w:w="1150"/>
        <w:gridCol w:w="1339"/>
        <w:gridCol w:w="1274"/>
      </w:tblGrid>
      <w:tr w:rsidR="00C50EE0" w:rsidRPr="00B66094" w14:paraId="7B7874C3" w14:textId="77777777" w:rsidTr="00F35464">
        <w:trPr>
          <w:trHeight w:val="450"/>
          <w:tblHeader/>
        </w:trPr>
        <w:tc>
          <w:tcPr>
            <w:tcW w:w="1246" w:type="pct"/>
            <w:vMerge w:val="restart"/>
            <w:shd w:val="clear" w:color="auto" w:fill="D0CECE" w:themeFill="background2" w:themeFillShade="E6"/>
            <w:vAlign w:val="center"/>
            <w:hideMark/>
          </w:tcPr>
          <w:p w14:paraId="760E1BD9" w14:textId="77777777" w:rsidR="00C50EE0" w:rsidRPr="00B66094" w:rsidRDefault="00C50EE0" w:rsidP="00B66094">
            <w:pPr>
              <w:spacing w:line="276" w:lineRule="auto"/>
              <w:rPr>
                <w:rFonts w:ascii="Arial" w:eastAsia="Times New Roman" w:hAnsi="Arial" w:cs="Arial"/>
                <w:b/>
                <w:bCs/>
                <w:color w:val="000000"/>
                <w:sz w:val="20"/>
                <w:szCs w:val="20"/>
                <w:lang w:eastAsia="pl-PL"/>
              </w:rPr>
            </w:pPr>
            <w:r w:rsidRPr="00B66094">
              <w:rPr>
                <w:rFonts w:ascii="Arial" w:eastAsia="Times New Roman" w:hAnsi="Arial" w:cs="Arial"/>
                <w:b/>
                <w:bCs/>
                <w:color w:val="000000"/>
                <w:sz w:val="20"/>
                <w:szCs w:val="20"/>
                <w:lang w:eastAsia="pl-PL"/>
              </w:rPr>
              <w:t>Nazwa jednostki</w:t>
            </w:r>
          </w:p>
        </w:tc>
        <w:tc>
          <w:tcPr>
            <w:tcW w:w="801" w:type="pct"/>
            <w:vMerge w:val="restart"/>
            <w:shd w:val="clear" w:color="auto" w:fill="D0CECE" w:themeFill="background2" w:themeFillShade="E6"/>
            <w:vAlign w:val="center"/>
            <w:hideMark/>
          </w:tcPr>
          <w:p w14:paraId="164F5264" w14:textId="14D86BA6" w:rsidR="008C6E42" w:rsidRPr="00B66094" w:rsidRDefault="00C50EE0" w:rsidP="00B66094">
            <w:pPr>
              <w:spacing w:line="276" w:lineRule="auto"/>
              <w:rPr>
                <w:rFonts w:ascii="Arial" w:eastAsia="Times New Roman" w:hAnsi="Arial" w:cs="Arial"/>
                <w:b/>
                <w:bCs/>
                <w:color w:val="000000"/>
                <w:sz w:val="20"/>
                <w:szCs w:val="20"/>
                <w:lang w:eastAsia="pl-PL"/>
              </w:rPr>
            </w:pPr>
            <w:r w:rsidRPr="00B66094">
              <w:rPr>
                <w:rFonts w:ascii="Arial" w:eastAsia="Times New Roman" w:hAnsi="Arial" w:cs="Arial"/>
                <w:b/>
                <w:bCs/>
                <w:color w:val="000000"/>
                <w:sz w:val="20"/>
                <w:szCs w:val="20"/>
                <w:lang w:eastAsia="pl-PL"/>
              </w:rPr>
              <w:t>Świadczenia na rzecz osób fizycznych</w:t>
            </w:r>
            <w:r w:rsidR="00B66094">
              <w:rPr>
                <w:rFonts w:ascii="Arial" w:eastAsia="Times New Roman" w:hAnsi="Arial" w:cs="Arial"/>
                <w:b/>
                <w:bCs/>
                <w:color w:val="000000"/>
                <w:sz w:val="20"/>
                <w:szCs w:val="20"/>
                <w:lang w:eastAsia="pl-PL"/>
              </w:rPr>
              <w:t xml:space="preserve"> </w:t>
            </w:r>
            <w:r w:rsidR="008C6E42" w:rsidRPr="00B66094">
              <w:rPr>
                <w:rFonts w:ascii="Arial" w:eastAsia="Times New Roman" w:hAnsi="Arial" w:cs="Arial"/>
                <w:b/>
                <w:bCs/>
                <w:color w:val="000000"/>
                <w:sz w:val="20"/>
                <w:szCs w:val="20"/>
                <w:lang w:eastAsia="pl-PL"/>
              </w:rPr>
              <w:t>[zł]</w:t>
            </w:r>
          </w:p>
        </w:tc>
        <w:tc>
          <w:tcPr>
            <w:tcW w:w="852" w:type="pct"/>
            <w:vMerge w:val="restart"/>
            <w:shd w:val="clear" w:color="auto" w:fill="D0CECE" w:themeFill="background2" w:themeFillShade="E6"/>
            <w:vAlign w:val="center"/>
            <w:hideMark/>
          </w:tcPr>
          <w:p w14:paraId="7C1871DC" w14:textId="27C8DCE3" w:rsidR="008C6E42" w:rsidRPr="00B66094" w:rsidRDefault="00C50EE0" w:rsidP="00B66094">
            <w:pPr>
              <w:spacing w:line="276" w:lineRule="auto"/>
              <w:rPr>
                <w:rFonts w:ascii="Arial" w:eastAsia="Times New Roman" w:hAnsi="Arial" w:cs="Arial"/>
                <w:b/>
                <w:bCs/>
                <w:color w:val="000000"/>
                <w:sz w:val="20"/>
                <w:szCs w:val="20"/>
                <w:lang w:eastAsia="pl-PL"/>
              </w:rPr>
            </w:pPr>
            <w:r w:rsidRPr="00B66094">
              <w:rPr>
                <w:rFonts w:ascii="Arial" w:eastAsia="Times New Roman" w:hAnsi="Arial" w:cs="Arial"/>
                <w:b/>
                <w:bCs/>
                <w:color w:val="000000"/>
                <w:sz w:val="20"/>
                <w:szCs w:val="20"/>
                <w:lang w:eastAsia="pl-PL"/>
              </w:rPr>
              <w:t>Wynagrodzenia i pochodne</w:t>
            </w:r>
            <w:r w:rsidR="00B66094">
              <w:rPr>
                <w:rFonts w:ascii="Arial" w:eastAsia="Times New Roman" w:hAnsi="Arial" w:cs="Arial"/>
                <w:b/>
                <w:bCs/>
                <w:color w:val="000000"/>
                <w:sz w:val="20"/>
                <w:szCs w:val="20"/>
                <w:lang w:eastAsia="pl-PL"/>
              </w:rPr>
              <w:t xml:space="preserve"> </w:t>
            </w:r>
            <w:r w:rsidR="008C6E42" w:rsidRPr="00B66094">
              <w:rPr>
                <w:rFonts w:ascii="Arial" w:eastAsia="Times New Roman" w:hAnsi="Arial" w:cs="Arial"/>
                <w:b/>
                <w:bCs/>
                <w:color w:val="000000"/>
                <w:sz w:val="20"/>
                <w:szCs w:val="20"/>
                <w:lang w:eastAsia="pl-PL"/>
              </w:rPr>
              <w:t>[zł]</w:t>
            </w:r>
          </w:p>
        </w:tc>
        <w:tc>
          <w:tcPr>
            <w:tcW w:w="649" w:type="pct"/>
            <w:vMerge w:val="restart"/>
            <w:shd w:val="clear" w:color="auto" w:fill="D0CECE" w:themeFill="background2" w:themeFillShade="E6"/>
            <w:vAlign w:val="center"/>
            <w:hideMark/>
          </w:tcPr>
          <w:p w14:paraId="50D4F337" w14:textId="0ED784A9" w:rsidR="008C6E42" w:rsidRPr="00B66094" w:rsidRDefault="00C50EE0" w:rsidP="00B66094">
            <w:pPr>
              <w:spacing w:line="276" w:lineRule="auto"/>
              <w:rPr>
                <w:rFonts w:ascii="Arial" w:eastAsia="Times New Roman" w:hAnsi="Arial" w:cs="Arial"/>
                <w:b/>
                <w:bCs/>
                <w:color w:val="000000"/>
                <w:sz w:val="20"/>
                <w:szCs w:val="20"/>
                <w:lang w:eastAsia="pl-PL"/>
              </w:rPr>
            </w:pPr>
            <w:r w:rsidRPr="00B66094">
              <w:rPr>
                <w:rFonts w:ascii="Arial" w:eastAsia="Times New Roman" w:hAnsi="Arial" w:cs="Arial"/>
                <w:b/>
                <w:bCs/>
                <w:color w:val="000000"/>
                <w:sz w:val="20"/>
                <w:szCs w:val="20"/>
                <w:lang w:eastAsia="pl-PL"/>
              </w:rPr>
              <w:t>Pozostałe wydatki</w:t>
            </w:r>
            <w:r w:rsidR="00B66094">
              <w:rPr>
                <w:rFonts w:ascii="Arial" w:eastAsia="Times New Roman" w:hAnsi="Arial" w:cs="Arial"/>
                <w:b/>
                <w:bCs/>
                <w:color w:val="000000"/>
                <w:sz w:val="20"/>
                <w:szCs w:val="20"/>
                <w:lang w:eastAsia="pl-PL"/>
              </w:rPr>
              <w:t xml:space="preserve"> </w:t>
            </w:r>
            <w:r w:rsidR="008C6E42" w:rsidRPr="00B66094">
              <w:rPr>
                <w:rFonts w:ascii="Arial" w:eastAsia="Times New Roman" w:hAnsi="Arial" w:cs="Arial"/>
                <w:b/>
                <w:bCs/>
                <w:color w:val="000000"/>
                <w:sz w:val="20"/>
                <w:szCs w:val="20"/>
                <w:lang w:eastAsia="pl-PL"/>
              </w:rPr>
              <w:t>[zł]</w:t>
            </w:r>
          </w:p>
        </w:tc>
        <w:tc>
          <w:tcPr>
            <w:tcW w:w="692" w:type="pct"/>
            <w:vMerge w:val="restart"/>
            <w:shd w:val="clear" w:color="auto" w:fill="D0CECE" w:themeFill="background2" w:themeFillShade="E6"/>
            <w:vAlign w:val="center"/>
            <w:hideMark/>
          </w:tcPr>
          <w:p w14:paraId="14836D35" w14:textId="0BBF291F" w:rsidR="008C6E42" w:rsidRPr="00B66094" w:rsidRDefault="00C50EE0" w:rsidP="00B66094">
            <w:pPr>
              <w:spacing w:line="276" w:lineRule="auto"/>
              <w:rPr>
                <w:rFonts w:ascii="Arial" w:eastAsia="Times New Roman" w:hAnsi="Arial" w:cs="Arial"/>
                <w:b/>
                <w:bCs/>
                <w:color w:val="000000"/>
                <w:sz w:val="20"/>
                <w:szCs w:val="20"/>
                <w:lang w:eastAsia="pl-PL"/>
              </w:rPr>
            </w:pPr>
            <w:r w:rsidRPr="00B66094">
              <w:rPr>
                <w:rFonts w:ascii="Arial" w:eastAsia="Times New Roman" w:hAnsi="Arial" w:cs="Arial"/>
                <w:b/>
                <w:bCs/>
                <w:color w:val="000000"/>
                <w:sz w:val="20"/>
                <w:szCs w:val="20"/>
                <w:lang w:eastAsia="pl-PL"/>
              </w:rPr>
              <w:t>Remonty i inwestycje</w:t>
            </w:r>
            <w:r w:rsidR="00B66094">
              <w:rPr>
                <w:rFonts w:ascii="Arial" w:eastAsia="Times New Roman" w:hAnsi="Arial" w:cs="Arial"/>
                <w:b/>
                <w:bCs/>
                <w:color w:val="000000"/>
                <w:sz w:val="20"/>
                <w:szCs w:val="20"/>
                <w:lang w:eastAsia="pl-PL"/>
              </w:rPr>
              <w:t xml:space="preserve"> </w:t>
            </w:r>
            <w:r w:rsidR="008C6E42" w:rsidRPr="00B66094">
              <w:rPr>
                <w:rFonts w:ascii="Arial" w:eastAsia="Times New Roman" w:hAnsi="Arial" w:cs="Arial"/>
                <w:b/>
                <w:bCs/>
                <w:color w:val="000000"/>
                <w:sz w:val="20"/>
                <w:szCs w:val="20"/>
                <w:lang w:eastAsia="pl-PL"/>
              </w:rPr>
              <w:t>[zł]</w:t>
            </w:r>
          </w:p>
        </w:tc>
        <w:tc>
          <w:tcPr>
            <w:tcW w:w="760" w:type="pct"/>
            <w:vMerge w:val="restart"/>
            <w:shd w:val="clear" w:color="auto" w:fill="D0CECE" w:themeFill="background2" w:themeFillShade="E6"/>
            <w:vAlign w:val="center"/>
            <w:hideMark/>
          </w:tcPr>
          <w:p w14:paraId="11015722" w14:textId="70D5B038" w:rsidR="008C6E42" w:rsidRPr="00B66094" w:rsidRDefault="00C50EE0" w:rsidP="00B66094">
            <w:pPr>
              <w:spacing w:line="276" w:lineRule="auto"/>
              <w:rPr>
                <w:rFonts w:ascii="Arial" w:eastAsia="Times New Roman" w:hAnsi="Arial" w:cs="Arial"/>
                <w:b/>
                <w:bCs/>
                <w:color w:val="000000"/>
                <w:sz w:val="20"/>
                <w:szCs w:val="20"/>
                <w:lang w:eastAsia="pl-PL"/>
              </w:rPr>
            </w:pPr>
            <w:r w:rsidRPr="00B66094">
              <w:rPr>
                <w:rFonts w:ascii="Arial" w:eastAsia="Times New Roman" w:hAnsi="Arial" w:cs="Arial"/>
                <w:b/>
                <w:bCs/>
                <w:color w:val="000000"/>
                <w:sz w:val="20"/>
                <w:szCs w:val="20"/>
                <w:lang w:eastAsia="pl-PL"/>
              </w:rPr>
              <w:t>Ogółem</w:t>
            </w:r>
            <w:r w:rsidR="00B66094">
              <w:rPr>
                <w:rFonts w:ascii="Arial" w:eastAsia="Times New Roman" w:hAnsi="Arial" w:cs="Arial"/>
                <w:b/>
                <w:bCs/>
                <w:color w:val="000000"/>
                <w:sz w:val="20"/>
                <w:szCs w:val="20"/>
                <w:lang w:eastAsia="pl-PL"/>
              </w:rPr>
              <w:t xml:space="preserve"> </w:t>
            </w:r>
            <w:r w:rsidR="008C6E42" w:rsidRPr="00B66094">
              <w:rPr>
                <w:rFonts w:ascii="Arial" w:eastAsia="Times New Roman" w:hAnsi="Arial" w:cs="Arial"/>
                <w:b/>
                <w:bCs/>
                <w:color w:val="000000"/>
                <w:sz w:val="20"/>
                <w:szCs w:val="20"/>
                <w:lang w:eastAsia="pl-PL"/>
              </w:rPr>
              <w:t>[zł]</w:t>
            </w:r>
          </w:p>
        </w:tc>
      </w:tr>
      <w:tr w:rsidR="00C50EE0" w:rsidRPr="00B66094" w14:paraId="09EFAC7F" w14:textId="77777777" w:rsidTr="00F35464">
        <w:trPr>
          <w:trHeight w:val="450"/>
          <w:tblHeader/>
        </w:trPr>
        <w:tc>
          <w:tcPr>
            <w:tcW w:w="1246" w:type="pct"/>
            <w:vMerge/>
            <w:shd w:val="clear" w:color="auto" w:fill="D0CECE" w:themeFill="background2" w:themeFillShade="E6"/>
            <w:vAlign w:val="center"/>
            <w:hideMark/>
          </w:tcPr>
          <w:p w14:paraId="57244CA2" w14:textId="77777777" w:rsidR="00C50EE0" w:rsidRPr="00B66094" w:rsidRDefault="00C50EE0" w:rsidP="00B66094">
            <w:pPr>
              <w:spacing w:line="276" w:lineRule="auto"/>
              <w:rPr>
                <w:rFonts w:ascii="Arial" w:eastAsia="Times New Roman" w:hAnsi="Arial" w:cs="Arial"/>
                <w:b/>
                <w:bCs/>
                <w:color w:val="000000"/>
                <w:sz w:val="20"/>
                <w:szCs w:val="20"/>
                <w:lang w:eastAsia="pl-PL"/>
              </w:rPr>
            </w:pPr>
          </w:p>
        </w:tc>
        <w:tc>
          <w:tcPr>
            <w:tcW w:w="801" w:type="pct"/>
            <w:vMerge/>
            <w:shd w:val="clear" w:color="auto" w:fill="D0CECE" w:themeFill="background2" w:themeFillShade="E6"/>
            <w:vAlign w:val="center"/>
            <w:hideMark/>
          </w:tcPr>
          <w:p w14:paraId="269CBCFE" w14:textId="77777777" w:rsidR="00C50EE0" w:rsidRPr="00B66094" w:rsidRDefault="00C50EE0" w:rsidP="00B66094">
            <w:pPr>
              <w:spacing w:line="276" w:lineRule="auto"/>
              <w:rPr>
                <w:rFonts w:ascii="Arial" w:eastAsia="Times New Roman" w:hAnsi="Arial" w:cs="Arial"/>
                <w:b/>
                <w:bCs/>
                <w:color w:val="000000"/>
                <w:sz w:val="20"/>
                <w:szCs w:val="20"/>
                <w:lang w:eastAsia="pl-PL"/>
              </w:rPr>
            </w:pPr>
          </w:p>
        </w:tc>
        <w:tc>
          <w:tcPr>
            <w:tcW w:w="852" w:type="pct"/>
            <w:vMerge/>
            <w:shd w:val="clear" w:color="auto" w:fill="D0CECE" w:themeFill="background2" w:themeFillShade="E6"/>
            <w:vAlign w:val="center"/>
            <w:hideMark/>
          </w:tcPr>
          <w:p w14:paraId="660B2374" w14:textId="77777777" w:rsidR="00C50EE0" w:rsidRPr="00B66094" w:rsidRDefault="00C50EE0" w:rsidP="00B66094">
            <w:pPr>
              <w:spacing w:line="276" w:lineRule="auto"/>
              <w:rPr>
                <w:rFonts w:ascii="Arial" w:eastAsia="Times New Roman" w:hAnsi="Arial" w:cs="Arial"/>
                <w:b/>
                <w:bCs/>
                <w:color w:val="000000"/>
                <w:sz w:val="20"/>
                <w:szCs w:val="20"/>
                <w:lang w:eastAsia="pl-PL"/>
              </w:rPr>
            </w:pPr>
          </w:p>
        </w:tc>
        <w:tc>
          <w:tcPr>
            <w:tcW w:w="649" w:type="pct"/>
            <w:vMerge/>
            <w:shd w:val="clear" w:color="auto" w:fill="D0CECE" w:themeFill="background2" w:themeFillShade="E6"/>
            <w:vAlign w:val="center"/>
            <w:hideMark/>
          </w:tcPr>
          <w:p w14:paraId="545C0869" w14:textId="77777777" w:rsidR="00C50EE0" w:rsidRPr="00B66094" w:rsidRDefault="00C50EE0" w:rsidP="00B66094">
            <w:pPr>
              <w:spacing w:line="276" w:lineRule="auto"/>
              <w:rPr>
                <w:rFonts w:ascii="Arial" w:eastAsia="Times New Roman" w:hAnsi="Arial" w:cs="Arial"/>
                <w:b/>
                <w:bCs/>
                <w:color w:val="000000"/>
                <w:sz w:val="20"/>
                <w:szCs w:val="20"/>
                <w:lang w:eastAsia="pl-PL"/>
              </w:rPr>
            </w:pPr>
          </w:p>
        </w:tc>
        <w:tc>
          <w:tcPr>
            <w:tcW w:w="692" w:type="pct"/>
            <w:vMerge/>
            <w:shd w:val="clear" w:color="auto" w:fill="D0CECE" w:themeFill="background2" w:themeFillShade="E6"/>
            <w:vAlign w:val="center"/>
            <w:hideMark/>
          </w:tcPr>
          <w:p w14:paraId="69BB73DE" w14:textId="77777777" w:rsidR="00C50EE0" w:rsidRPr="00B66094" w:rsidRDefault="00C50EE0" w:rsidP="00B66094">
            <w:pPr>
              <w:spacing w:line="276" w:lineRule="auto"/>
              <w:rPr>
                <w:rFonts w:ascii="Arial" w:eastAsia="Times New Roman" w:hAnsi="Arial" w:cs="Arial"/>
                <w:b/>
                <w:bCs/>
                <w:color w:val="000000"/>
                <w:sz w:val="20"/>
                <w:szCs w:val="20"/>
                <w:lang w:eastAsia="pl-PL"/>
              </w:rPr>
            </w:pPr>
          </w:p>
        </w:tc>
        <w:tc>
          <w:tcPr>
            <w:tcW w:w="760" w:type="pct"/>
            <w:vMerge/>
            <w:shd w:val="clear" w:color="auto" w:fill="D0CECE" w:themeFill="background2" w:themeFillShade="E6"/>
            <w:vAlign w:val="center"/>
            <w:hideMark/>
          </w:tcPr>
          <w:p w14:paraId="5758EFAD" w14:textId="77777777" w:rsidR="00C50EE0" w:rsidRPr="00B66094" w:rsidRDefault="00C50EE0" w:rsidP="00B66094">
            <w:pPr>
              <w:spacing w:line="276" w:lineRule="auto"/>
              <w:rPr>
                <w:rFonts w:ascii="Arial" w:eastAsia="Times New Roman" w:hAnsi="Arial" w:cs="Arial"/>
                <w:b/>
                <w:bCs/>
                <w:color w:val="000000"/>
                <w:sz w:val="20"/>
                <w:szCs w:val="20"/>
                <w:lang w:eastAsia="pl-PL"/>
              </w:rPr>
            </w:pPr>
          </w:p>
        </w:tc>
      </w:tr>
      <w:tr w:rsidR="00C50EE0" w:rsidRPr="00B66094" w14:paraId="3B63A48B" w14:textId="77777777" w:rsidTr="00F35464">
        <w:trPr>
          <w:trHeight w:val="450"/>
          <w:tblHeader/>
        </w:trPr>
        <w:tc>
          <w:tcPr>
            <w:tcW w:w="1246" w:type="pct"/>
            <w:vMerge/>
            <w:shd w:val="clear" w:color="auto" w:fill="D0CECE" w:themeFill="background2" w:themeFillShade="E6"/>
            <w:vAlign w:val="center"/>
            <w:hideMark/>
          </w:tcPr>
          <w:p w14:paraId="4AB94626" w14:textId="77777777" w:rsidR="00C50EE0" w:rsidRPr="00B66094" w:rsidRDefault="00C50EE0" w:rsidP="00B66094">
            <w:pPr>
              <w:spacing w:line="276" w:lineRule="auto"/>
              <w:rPr>
                <w:rFonts w:ascii="Arial" w:eastAsia="Times New Roman" w:hAnsi="Arial" w:cs="Arial"/>
                <w:b/>
                <w:bCs/>
                <w:color w:val="000000"/>
                <w:sz w:val="20"/>
                <w:szCs w:val="20"/>
                <w:lang w:eastAsia="pl-PL"/>
              </w:rPr>
            </w:pPr>
          </w:p>
        </w:tc>
        <w:tc>
          <w:tcPr>
            <w:tcW w:w="801" w:type="pct"/>
            <w:vMerge/>
            <w:shd w:val="clear" w:color="auto" w:fill="D0CECE" w:themeFill="background2" w:themeFillShade="E6"/>
            <w:vAlign w:val="center"/>
            <w:hideMark/>
          </w:tcPr>
          <w:p w14:paraId="40C4FA9E" w14:textId="77777777" w:rsidR="00C50EE0" w:rsidRPr="00B66094" w:rsidRDefault="00C50EE0" w:rsidP="00B66094">
            <w:pPr>
              <w:spacing w:line="276" w:lineRule="auto"/>
              <w:rPr>
                <w:rFonts w:ascii="Arial" w:eastAsia="Times New Roman" w:hAnsi="Arial" w:cs="Arial"/>
                <w:b/>
                <w:bCs/>
                <w:color w:val="000000"/>
                <w:sz w:val="20"/>
                <w:szCs w:val="20"/>
                <w:lang w:eastAsia="pl-PL"/>
              </w:rPr>
            </w:pPr>
          </w:p>
        </w:tc>
        <w:tc>
          <w:tcPr>
            <w:tcW w:w="852" w:type="pct"/>
            <w:vMerge/>
            <w:shd w:val="clear" w:color="auto" w:fill="D0CECE" w:themeFill="background2" w:themeFillShade="E6"/>
            <w:vAlign w:val="center"/>
            <w:hideMark/>
          </w:tcPr>
          <w:p w14:paraId="5FCF5EEE" w14:textId="77777777" w:rsidR="00C50EE0" w:rsidRPr="00B66094" w:rsidRDefault="00C50EE0" w:rsidP="00B66094">
            <w:pPr>
              <w:spacing w:line="276" w:lineRule="auto"/>
              <w:rPr>
                <w:rFonts w:ascii="Arial" w:eastAsia="Times New Roman" w:hAnsi="Arial" w:cs="Arial"/>
                <w:b/>
                <w:bCs/>
                <w:color w:val="000000"/>
                <w:sz w:val="20"/>
                <w:szCs w:val="20"/>
                <w:lang w:eastAsia="pl-PL"/>
              </w:rPr>
            </w:pPr>
          </w:p>
        </w:tc>
        <w:tc>
          <w:tcPr>
            <w:tcW w:w="649" w:type="pct"/>
            <w:vMerge/>
            <w:shd w:val="clear" w:color="auto" w:fill="D0CECE" w:themeFill="background2" w:themeFillShade="E6"/>
            <w:vAlign w:val="center"/>
            <w:hideMark/>
          </w:tcPr>
          <w:p w14:paraId="3179C101" w14:textId="77777777" w:rsidR="00C50EE0" w:rsidRPr="00B66094" w:rsidRDefault="00C50EE0" w:rsidP="00B66094">
            <w:pPr>
              <w:spacing w:line="276" w:lineRule="auto"/>
              <w:rPr>
                <w:rFonts w:ascii="Arial" w:eastAsia="Times New Roman" w:hAnsi="Arial" w:cs="Arial"/>
                <w:b/>
                <w:bCs/>
                <w:color w:val="000000"/>
                <w:sz w:val="20"/>
                <w:szCs w:val="20"/>
                <w:lang w:eastAsia="pl-PL"/>
              </w:rPr>
            </w:pPr>
          </w:p>
        </w:tc>
        <w:tc>
          <w:tcPr>
            <w:tcW w:w="692" w:type="pct"/>
            <w:vMerge/>
            <w:shd w:val="clear" w:color="auto" w:fill="D0CECE" w:themeFill="background2" w:themeFillShade="E6"/>
            <w:vAlign w:val="center"/>
            <w:hideMark/>
          </w:tcPr>
          <w:p w14:paraId="26EE1676" w14:textId="77777777" w:rsidR="00C50EE0" w:rsidRPr="00B66094" w:rsidRDefault="00C50EE0" w:rsidP="00B66094">
            <w:pPr>
              <w:spacing w:line="276" w:lineRule="auto"/>
              <w:rPr>
                <w:rFonts w:ascii="Arial" w:eastAsia="Times New Roman" w:hAnsi="Arial" w:cs="Arial"/>
                <w:b/>
                <w:bCs/>
                <w:color w:val="000000"/>
                <w:sz w:val="20"/>
                <w:szCs w:val="20"/>
                <w:lang w:eastAsia="pl-PL"/>
              </w:rPr>
            </w:pPr>
          </w:p>
        </w:tc>
        <w:tc>
          <w:tcPr>
            <w:tcW w:w="760" w:type="pct"/>
            <w:vMerge/>
            <w:shd w:val="clear" w:color="auto" w:fill="D0CECE" w:themeFill="background2" w:themeFillShade="E6"/>
            <w:vAlign w:val="center"/>
            <w:hideMark/>
          </w:tcPr>
          <w:p w14:paraId="16E07134" w14:textId="77777777" w:rsidR="00C50EE0" w:rsidRPr="00B66094" w:rsidRDefault="00C50EE0" w:rsidP="00B66094">
            <w:pPr>
              <w:spacing w:line="276" w:lineRule="auto"/>
              <w:rPr>
                <w:rFonts w:ascii="Arial" w:eastAsia="Times New Roman" w:hAnsi="Arial" w:cs="Arial"/>
                <w:b/>
                <w:bCs/>
                <w:color w:val="000000"/>
                <w:sz w:val="20"/>
                <w:szCs w:val="20"/>
                <w:lang w:eastAsia="pl-PL"/>
              </w:rPr>
            </w:pPr>
          </w:p>
        </w:tc>
      </w:tr>
      <w:tr w:rsidR="00C50EE0" w:rsidRPr="00B66094" w14:paraId="77C16827" w14:textId="77777777" w:rsidTr="00B66094">
        <w:trPr>
          <w:trHeight w:val="315"/>
        </w:trPr>
        <w:tc>
          <w:tcPr>
            <w:tcW w:w="1246" w:type="pct"/>
            <w:vAlign w:val="center"/>
            <w:hideMark/>
          </w:tcPr>
          <w:p w14:paraId="78AC3B5D"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MSCKZiU Przemyśl</w:t>
            </w:r>
          </w:p>
        </w:tc>
        <w:tc>
          <w:tcPr>
            <w:tcW w:w="801" w:type="pct"/>
            <w:noWrap/>
            <w:vAlign w:val="center"/>
            <w:hideMark/>
          </w:tcPr>
          <w:p w14:paraId="026E5AF2"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110 137</w:t>
            </w:r>
          </w:p>
        </w:tc>
        <w:tc>
          <w:tcPr>
            <w:tcW w:w="852" w:type="pct"/>
            <w:noWrap/>
            <w:vAlign w:val="center"/>
            <w:hideMark/>
          </w:tcPr>
          <w:p w14:paraId="5EA3A8A4"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2 083 612</w:t>
            </w:r>
          </w:p>
        </w:tc>
        <w:tc>
          <w:tcPr>
            <w:tcW w:w="649" w:type="pct"/>
            <w:noWrap/>
            <w:vAlign w:val="center"/>
            <w:hideMark/>
          </w:tcPr>
          <w:p w14:paraId="4789744C"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676 380</w:t>
            </w:r>
          </w:p>
        </w:tc>
        <w:tc>
          <w:tcPr>
            <w:tcW w:w="692" w:type="pct"/>
            <w:noWrap/>
            <w:vAlign w:val="center"/>
            <w:hideMark/>
          </w:tcPr>
          <w:p w14:paraId="7F3F547B"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36 500</w:t>
            </w:r>
          </w:p>
        </w:tc>
        <w:tc>
          <w:tcPr>
            <w:tcW w:w="760" w:type="pct"/>
            <w:noWrap/>
            <w:vAlign w:val="center"/>
            <w:hideMark/>
          </w:tcPr>
          <w:p w14:paraId="3B9900D3"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2 906 630</w:t>
            </w:r>
          </w:p>
        </w:tc>
      </w:tr>
      <w:tr w:rsidR="00C50EE0" w:rsidRPr="00B66094" w14:paraId="62A4B081" w14:textId="77777777" w:rsidTr="00B66094">
        <w:trPr>
          <w:trHeight w:val="315"/>
        </w:trPr>
        <w:tc>
          <w:tcPr>
            <w:tcW w:w="1246" w:type="pct"/>
            <w:vAlign w:val="center"/>
            <w:hideMark/>
          </w:tcPr>
          <w:p w14:paraId="51C5A7A3"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MSCKZiU Jasło</w:t>
            </w:r>
          </w:p>
        </w:tc>
        <w:tc>
          <w:tcPr>
            <w:tcW w:w="801" w:type="pct"/>
            <w:noWrap/>
            <w:vAlign w:val="center"/>
            <w:hideMark/>
          </w:tcPr>
          <w:p w14:paraId="26BD01A4"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128 639</w:t>
            </w:r>
          </w:p>
        </w:tc>
        <w:tc>
          <w:tcPr>
            <w:tcW w:w="852" w:type="pct"/>
            <w:noWrap/>
            <w:vAlign w:val="center"/>
            <w:hideMark/>
          </w:tcPr>
          <w:p w14:paraId="3BF4B9DC"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2 653 881</w:t>
            </w:r>
          </w:p>
        </w:tc>
        <w:tc>
          <w:tcPr>
            <w:tcW w:w="649" w:type="pct"/>
            <w:noWrap/>
            <w:vAlign w:val="center"/>
            <w:hideMark/>
          </w:tcPr>
          <w:p w14:paraId="368AF920"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511 250</w:t>
            </w:r>
          </w:p>
        </w:tc>
        <w:tc>
          <w:tcPr>
            <w:tcW w:w="692" w:type="pct"/>
            <w:noWrap/>
            <w:vAlign w:val="center"/>
            <w:hideMark/>
          </w:tcPr>
          <w:p w14:paraId="0C84100D"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241 254</w:t>
            </w:r>
          </w:p>
        </w:tc>
        <w:tc>
          <w:tcPr>
            <w:tcW w:w="760" w:type="pct"/>
            <w:noWrap/>
            <w:vAlign w:val="center"/>
            <w:hideMark/>
          </w:tcPr>
          <w:p w14:paraId="41688AE1"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3 535 024</w:t>
            </w:r>
          </w:p>
        </w:tc>
      </w:tr>
      <w:tr w:rsidR="00C50EE0" w:rsidRPr="00B66094" w14:paraId="3D5DC292" w14:textId="77777777" w:rsidTr="00B66094">
        <w:trPr>
          <w:trHeight w:val="315"/>
        </w:trPr>
        <w:tc>
          <w:tcPr>
            <w:tcW w:w="1246" w:type="pct"/>
            <w:vAlign w:val="center"/>
            <w:hideMark/>
          </w:tcPr>
          <w:p w14:paraId="63142BBD"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MSCKZiU Sanok</w:t>
            </w:r>
          </w:p>
        </w:tc>
        <w:tc>
          <w:tcPr>
            <w:tcW w:w="801" w:type="pct"/>
            <w:noWrap/>
            <w:vAlign w:val="center"/>
            <w:hideMark/>
          </w:tcPr>
          <w:p w14:paraId="17DEDA90"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85 106</w:t>
            </w:r>
          </w:p>
        </w:tc>
        <w:tc>
          <w:tcPr>
            <w:tcW w:w="852" w:type="pct"/>
            <w:noWrap/>
            <w:vAlign w:val="center"/>
            <w:hideMark/>
          </w:tcPr>
          <w:p w14:paraId="5B73852D"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3 647 224</w:t>
            </w:r>
          </w:p>
        </w:tc>
        <w:tc>
          <w:tcPr>
            <w:tcW w:w="649" w:type="pct"/>
            <w:noWrap/>
            <w:vAlign w:val="center"/>
            <w:hideMark/>
          </w:tcPr>
          <w:p w14:paraId="79C8F865"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323 043</w:t>
            </w:r>
          </w:p>
        </w:tc>
        <w:tc>
          <w:tcPr>
            <w:tcW w:w="692" w:type="pct"/>
            <w:noWrap/>
            <w:vAlign w:val="center"/>
            <w:hideMark/>
          </w:tcPr>
          <w:p w14:paraId="2DEE2DDC"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6 994</w:t>
            </w:r>
          </w:p>
        </w:tc>
        <w:tc>
          <w:tcPr>
            <w:tcW w:w="760" w:type="pct"/>
            <w:noWrap/>
            <w:vAlign w:val="center"/>
            <w:hideMark/>
          </w:tcPr>
          <w:p w14:paraId="25620B71"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4 062 367</w:t>
            </w:r>
          </w:p>
        </w:tc>
      </w:tr>
      <w:tr w:rsidR="00C50EE0" w:rsidRPr="00B66094" w14:paraId="77FAD970" w14:textId="77777777" w:rsidTr="00B66094">
        <w:trPr>
          <w:trHeight w:val="315"/>
        </w:trPr>
        <w:tc>
          <w:tcPr>
            <w:tcW w:w="1246" w:type="pct"/>
            <w:vAlign w:val="center"/>
            <w:hideMark/>
          </w:tcPr>
          <w:p w14:paraId="50FE30AE"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MSCKZiU Mielec</w:t>
            </w:r>
          </w:p>
        </w:tc>
        <w:tc>
          <w:tcPr>
            <w:tcW w:w="801" w:type="pct"/>
            <w:noWrap/>
            <w:vAlign w:val="center"/>
            <w:hideMark/>
          </w:tcPr>
          <w:p w14:paraId="429E74A7"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26 401</w:t>
            </w:r>
          </w:p>
        </w:tc>
        <w:tc>
          <w:tcPr>
            <w:tcW w:w="852" w:type="pct"/>
            <w:noWrap/>
            <w:vAlign w:val="center"/>
            <w:hideMark/>
          </w:tcPr>
          <w:p w14:paraId="53EE04A8"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1 088 728</w:t>
            </w:r>
          </w:p>
        </w:tc>
        <w:tc>
          <w:tcPr>
            <w:tcW w:w="649" w:type="pct"/>
            <w:noWrap/>
            <w:vAlign w:val="center"/>
            <w:hideMark/>
          </w:tcPr>
          <w:p w14:paraId="6D3580A3"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187 236</w:t>
            </w:r>
          </w:p>
        </w:tc>
        <w:tc>
          <w:tcPr>
            <w:tcW w:w="692" w:type="pct"/>
            <w:noWrap/>
            <w:vAlign w:val="center"/>
            <w:hideMark/>
          </w:tcPr>
          <w:p w14:paraId="3894E4BA"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69 933</w:t>
            </w:r>
          </w:p>
        </w:tc>
        <w:tc>
          <w:tcPr>
            <w:tcW w:w="760" w:type="pct"/>
            <w:noWrap/>
            <w:vAlign w:val="center"/>
            <w:hideMark/>
          </w:tcPr>
          <w:p w14:paraId="4317829F"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1 372 298</w:t>
            </w:r>
          </w:p>
        </w:tc>
      </w:tr>
      <w:tr w:rsidR="00C50EE0" w:rsidRPr="00B66094" w14:paraId="7A7222D8" w14:textId="77777777" w:rsidTr="00B66094">
        <w:trPr>
          <w:trHeight w:val="315"/>
        </w:trPr>
        <w:tc>
          <w:tcPr>
            <w:tcW w:w="1246" w:type="pct"/>
            <w:vAlign w:val="center"/>
            <w:hideMark/>
          </w:tcPr>
          <w:p w14:paraId="6D74890F"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MSCKZiU Rzeszów</w:t>
            </w:r>
          </w:p>
        </w:tc>
        <w:tc>
          <w:tcPr>
            <w:tcW w:w="801" w:type="pct"/>
            <w:noWrap/>
            <w:vAlign w:val="center"/>
            <w:hideMark/>
          </w:tcPr>
          <w:p w14:paraId="2ABAE987"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133 859</w:t>
            </w:r>
          </w:p>
        </w:tc>
        <w:tc>
          <w:tcPr>
            <w:tcW w:w="852" w:type="pct"/>
            <w:noWrap/>
            <w:vAlign w:val="center"/>
            <w:hideMark/>
          </w:tcPr>
          <w:p w14:paraId="5F9DBB3B"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4 791 396</w:t>
            </w:r>
          </w:p>
        </w:tc>
        <w:tc>
          <w:tcPr>
            <w:tcW w:w="649" w:type="pct"/>
            <w:noWrap/>
            <w:vAlign w:val="center"/>
            <w:hideMark/>
          </w:tcPr>
          <w:p w14:paraId="4124A272"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1 439 607</w:t>
            </w:r>
          </w:p>
        </w:tc>
        <w:tc>
          <w:tcPr>
            <w:tcW w:w="692" w:type="pct"/>
            <w:noWrap/>
            <w:vAlign w:val="center"/>
            <w:hideMark/>
          </w:tcPr>
          <w:p w14:paraId="3578CB5A"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678 646</w:t>
            </w:r>
          </w:p>
        </w:tc>
        <w:tc>
          <w:tcPr>
            <w:tcW w:w="760" w:type="pct"/>
            <w:noWrap/>
            <w:vAlign w:val="center"/>
            <w:hideMark/>
          </w:tcPr>
          <w:p w14:paraId="761E10A9"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7 043 508</w:t>
            </w:r>
          </w:p>
        </w:tc>
      </w:tr>
      <w:tr w:rsidR="00C50EE0" w:rsidRPr="00B66094" w14:paraId="40A791C9" w14:textId="77777777" w:rsidTr="00B66094">
        <w:trPr>
          <w:trHeight w:val="315"/>
        </w:trPr>
        <w:tc>
          <w:tcPr>
            <w:tcW w:w="1246" w:type="pct"/>
            <w:vAlign w:val="center"/>
            <w:hideMark/>
          </w:tcPr>
          <w:p w14:paraId="07AFB7A0"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ZS Rzeszów</w:t>
            </w:r>
          </w:p>
        </w:tc>
        <w:tc>
          <w:tcPr>
            <w:tcW w:w="801" w:type="pct"/>
            <w:noWrap/>
            <w:vAlign w:val="center"/>
            <w:hideMark/>
          </w:tcPr>
          <w:p w14:paraId="7B24320A"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6 525</w:t>
            </w:r>
          </w:p>
        </w:tc>
        <w:tc>
          <w:tcPr>
            <w:tcW w:w="852" w:type="pct"/>
            <w:noWrap/>
            <w:vAlign w:val="center"/>
            <w:hideMark/>
          </w:tcPr>
          <w:p w14:paraId="36A09D53"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6 137 049</w:t>
            </w:r>
          </w:p>
        </w:tc>
        <w:tc>
          <w:tcPr>
            <w:tcW w:w="649" w:type="pct"/>
            <w:noWrap/>
            <w:vAlign w:val="center"/>
            <w:hideMark/>
          </w:tcPr>
          <w:p w14:paraId="4AC03E03"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384 757</w:t>
            </w:r>
          </w:p>
        </w:tc>
        <w:tc>
          <w:tcPr>
            <w:tcW w:w="692" w:type="pct"/>
            <w:noWrap/>
            <w:vAlign w:val="center"/>
            <w:hideMark/>
          </w:tcPr>
          <w:p w14:paraId="4C17D028"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2 092</w:t>
            </w:r>
          </w:p>
        </w:tc>
        <w:tc>
          <w:tcPr>
            <w:tcW w:w="760" w:type="pct"/>
            <w:noWrap/>
            <w:vAlign w:val="center"/>
            <w:hideMark/>
          </w:tcPr>
          <w:p w14:paraId="48996AEB"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6 530 422</w:t>
            </w:r>
          </w:p>
        </w:tc>
      </w:tr>
      <w:tr w:rsidR="00C50EE0" w:rsidRPr="00B66094" w14:paraId="1A34C40A" w14:textId="77777777" w:rsidTr="00B66094">
        <w:trPr>
          <w:trHeight w:val="315"/>
        </w:trPr>
        <w:tc>
          <w:tcPr>
            <w:tcW w:w="1246" w:type="pct"/>
            <w:vAlign w:val="center"/>
            <w:hideMark/>
          </w:tcPr>
          <w:p w14:paraId="7790B2BE"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ZSS Rymanów Zdrój</w:t>
            </w:r>
          </w:p>
        </w:tc>
        <w:tc>
          <w:tcPr>
            <w:tcW w:w="801" w:type="pct"/>
            <w:noWrap/>
            <w:vAlign w:val="center"/>
            <w:hideMark/>
          </w:tcPr>
          <w:p w14:paraId="0526245B"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162 625</w:t>
            </w:r>
          </w:p>
        </w:tc>
        <w:tc>
          <w:tcPr>
            <w:tcW w:w="852" w:type="pct"/>
            <w:noWrap/>
            <w:vAlign w:val="center"/>
            <w:hideMark/>
          </w:tcPr>
          <w:p w14:paraId="234D57F4"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1 668 136</w:t>
            </w:r>
          </w:p>
        </w:tc>
        <w:tc>
          <w:tcPr>
            <w:tcW w:w="649" w:type="pct"/>
            <w:noWrap/>
            <w:vAlign w:val="center"/>
            <w:hideMark/>
          </w:tcPr>
          <w:p w14:paraId="6933FB83"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541 726</w:t>
            </w:r>
          </w:p>
        </w:tc>
        <w:tc>
          <w:tcPr>
            <w:tcW w:w="692" w:type="pct"/>
            <w:noWrap/>
            <w:vAlign w:val="center"/>
            <w:hideMark/>
          </w:tcPr>
          <w:p w14:paraId="0A44C28F"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1 466</w:t>
            </w:r>
          </w:p>
        </w:tc>
        <w:tc>
          <w:tcPr>
            <w:tcW w:w="760" w:type="pct"/>
            <w:noWrap/>
            <w:vAlign w:val="center"/>
            <w:hideMark/>
          </w:tcPr>
          <w:p w14:paraId="0AE8A5FE"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2 373 953</w:t>
            </w:r>
          </w:p>
        </w:tc>
      </w:tr>
      <w:tr w:rsidR="00C50EE0" w:rsidRPr="00B66094" w14:paraId="3B2BC4B6" w14:textId="77777777" w:rsidTr="00B66094">
        <w:trPr>
          <w:trHeight w:val="315"/>
        </w:trPr>
        <w:tc>
          <w:tcPr>
            <w:tcW w:w="1246" w:type="pct"/>
            <w:vAlign w:val="center"/>
            <w:hideMark/>
          </w:tcPr>
          <w:p w14:paraId="75516109"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PZPW Rzeszów</w:t>
            </w:r>
          </w:p>
        </w:tc>
        <w:tc>
          <w:tcPr>
            <w:tcW w:w="801" w:type="pct"/>
            <w:noWrap/>
            <w:vAlign w:val="center"/>
            <w:hideMark/>
          </w:tcPr>
          <w:p w14:paraId="4E049952"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61 402</w:t>
            </w:r>
          </w:p>
        </w:tc>
        <w:tc>
          <w:tcPr>
            <w:tcW w:w="852" w:type="pct"/>
            <w:noWrap/>
            <w:vAlign w:val="center"/>
            <w:hideMark/>
          </w:tcPr>
          <w:p w14:paraId="217AACCB"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18 090 890</w:t>
            </w:r>
          </w:p>
        </w:tc>
        <w:tc>
          <w:tcPr>
            <w:tcW w:w="649" w:type="pct"/>
            <w:noWrap/>
            <w:vAlign w:val="center"/>
            <w:hideMark/>
          </w:tcPr>
          <w:p w14:paraId="7A439E97"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2 995 970</w:t>
            </w:r>
          </w:p>
        </w:tc>
        <w:tc>
          <w:tcPr>
            <w:tcW w:w="692" w:type="pct"/>
            <w:noWrap/>
            <w:vAlign w:val="center"/>
            <w:hideMark/>
          </w:tcPr>
          <w:p w14:paraId="0F280590"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1 060 331</w:t>
            </w:r>
          </w:p>
        </w:tc>
        <w:tc>
          <w:tcPr>
            <w:tcW w:w="760" w:type="pct"/>
            <w:noWrap/>
            <w:vAlign w:val="center"/>
            <w:hideMark/>
          </w:tcPr>
          <w:p w14:paraId="0D6A1EC9"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22 208 593</w:t>
            </w:r>
          </w:p>
        </w:tc>
      </w:tr>
      <w:tr w:rsidR="00C50EE0" w:rsidRPr="00B66094" w14:paraId="1742AB50" w14:textId="77777777" w:rsidTr="00B66094">
        <w:trPr>
          <w:trHeight w:val="525"/>
        </w:trPr>
        <w:tc>
          <w:tcPr>
            <w:tcW w:w="1246" w:type="pct"/>
            <w:vAlign w:val="center"/>
            <w:hideMark/>
          </w:tcPr>
          <w:p w14:paraId="19263CBB"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PBW Krosno, Przemyśl i Tarnobrzeg</w:t>
            </w:r>
          </w:p>
        </w:tc>
        <w:tc>
          <w:tcPr>
            <w:tcW w:w="801" w:type="pct"/>
            <w:noWrap/>
            <w:vAlign w:val="center"/>
            <w:hideMark/>
          </w:tcPr>
          <w:p w14:paraId="6AF497C4"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11 755</w:t>
            </w:r>
          </w:p>
        </w:tc>
        <w:tc>
          <w:tcPr>
            <w:tcW w:w="852" w:type="pct"/>
            <w:noWrap/>
            <w:vAlign w:val="center"/>
            <w:hideMark/>
          </w:tcPr>
          <w:p w14:paraId="446F1F22"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4 284 202</w:t>
            </w:r>
          </w:p>
        </w:tc>
        <w:tc>
          <w:tcPr>
            <w:tcW w:w="649" w:type="pct"/>
            <w:noWrap/>
            <w:vAlign w:val="center"/>
            <w:hideMark/>
          </w:tcPr>
          <w:p w14:paraId="760A289A"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1 327 906</w:t>
            </w:r>
          </w:p>
        </w:tc>
        <w:tc>
          <w:tcPr>
            <w:tcW w:w="692" w:type="pct"/>
            <w:noWrap/>
            <w:vAlign w:val="center"/>
            <w:hideMark/>
          </w:tcPr>
          <w:p w14:paraId="7EC48032"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141 933</w:t>
            </w:r>
          </w:p>
        </w:tc>
        <w:tc>
          <w:tcPr>
            <w:tcW w:w="760" w:type="pct"/>
            <w:noWrap/>
            <w:vAlign w:val="center"/>
            <w:hideMark/>
          </w:tcPr>
          <w:p w14:paraId="5376FFDD" w14:textId="77777777" w:rsidR="00C50EE0" w:rsidRPr="00B66094" w:rsidRDefault="00C50EE0" w:rsidP="00B66094">
            <w:pPr>
              <w:spacing w:line="276" w:lineRule="auto"/>
              <w:rPr>
                <w:rFonts w:ascii="Arial" w:eastAsia="Times New Roman" w:hAnsi="Arial" w:cs="Arial"/>
                <w:color w:val="000000"/>
                <w:sz w:val="20"/>
                <w:szCs w:val="20"/>
                <w:lang w:eastAsia="pl-PL"/>
              </w:rPr>
            </w:pPr>
            <w:r w:rsidRPr="00B66094">
              <w:rPr>
                <w:rFonts w:ascii="Arial" w:eastAsia="Times New Roman" w:hAnsi="Arial" w:cs="Arial"/>
                <w:color w:val="000000"/>
                <w:sz w:val="20"/>
                <w:szCs w:val="20"/>
                <w:lang w:eastAsia="pl-PL"/>
              </w:rPr>
              <w:t>5 765 796</w:t>
            </w:r>
          </w:p>
        </w:tc>
      </w:tr>
      <w:tr w:rsidR="00C50EE0" w:rsidRPr="00B66094" w14:paraId="5C2365A9" w14:textId="77777777" w:rsidTr="00B66094">
        <w:trPr>
          <w:trHeight w:val="375"/>
        </w:trPr>
        <w:tc>
          <w:tcPr>
            <w:tcW w:w="1246" w:type="pct"/>
            <w:shd w:val="clear" w:color="auto" w:fill="D0CECE" w:themeFill="background2" w:themeFillShade="E6"/>
            <w:noWrap/>
            <w:vAlign w:val="center"/>
            <w:hideMark/>
          </w:tcPr>
          <w:p w14:paraId="73B2D05C" w14:textId="77777777" w:rsidR="00C50EE0" w:rsidRPr="00B66094" w:rsidRDefault="00C50EE0" w:rsidP="00B66094">
            <w:pPr>
              <w:spacing w:line="276" w:lineRule="auto"/>
              <w:rPr>
                <w:rFonts w:ascii="Arial" w:eastAsia="Times New Roman" w:hAnsi="Arial" w:cs="Arial"/>
                <w:b/>
                <w:bCs/>
                <w:color w:val="000000"/>
                <w:sz w:val="20"/>
                <w:szCs w:val="20"/>
                <w:lang w:eastAsia="pl-PL"/>
              </w:rPr>
            </w:pPr>
            <w:r w:rsidRPr="00B66094">
              <w:rPr>
                <w:rFonts w:ascii="Arial" w:eastAsia="Times New Roman" w:hAnsi="Arial" w:cs="Arial"/>
                <w:b/>
                <w:bCs/>
                <w:color w:val="000000"/>
                <w:sz w:val="20"/>
                <w:szCs w:val="20"/>
                <w:lang w:eastAsia="pl-PL"/>
              </w:rPr>
              <w:t>Ogółem</w:t>
            </w:r>
          </w:p>
        </w:tc>
        <w:tc>
          <w:tcPr>
            <w:tcW w:w="801" w:type="pct"/>
            <w:shd w:val="clear" w:color="auto" w:fill="D0CECE" w:themeFill="background2" w:themeFillShade="E6"/>
            <w:noWrap/>
            <w:vAlign w:val="center"/>
            <w:hideMark/>
          </w:tcPr>
          <w:p w14:paraId="2DF05162" w14:textId="77777777" w:rsidR="00C50EE0" w:rsidRPr="00B66094" w:rsidRDefault="00C50EE0" w:rsidP="00B66094">
            <w:pPr>
              <w:spacing w:line="276" w:lineRule="auto"/>
              <w:rPr>
                <w:rFonts w:ascii="Arial" w:eastAsia="Times New Roman" w:hAnsi="Arial" w:cs="Arial"/>
                <w:b/>
                <w:bCs/>
                <w:color w:val="000000"/>
                <w:sz w:val="20"/>
                <w:szCs w:val="20"/>
                <w:lang w:eastAsia="pl-PL"/>
              </w:rPr>
            </w:pPr>
            <w:r w:rsidRPr="00B66094">
              <w:rPr>
                <w:rFonts w:ascii="Arial" w:eastAsia="Times New Roman" w:hAnsi="Arial" w:cs="Arial"/>
                <w:b/>
                <w:bCs/>
                <w:color w:val="000000"/>
                <w:sz w:val="20"/>
                <w:szCs w:val="20"/>
                <w:lang w:eastAsia="pl-PL"/>
              </w:rPr>
              <w:t>726 447</w:t>
            </w:r>
          </w:p>
        </w:tc>
        <w:tc>
          <w:tcPr>
            <w:tcW w:w="852" w:type="pct"/>
            <w:shd w:val="clear" w:color="auto" w:fill="D0CECE" w:themeFill="background2" w:themeFillShade="E6"/>
            <w:noWrap/>
            <w:vAlign w:val="center"/>
            <w:hideMark/>
          </w:tcPr>
          <w:p w14:paraId="776EEF18" w14:textId="77777777" w:rsidR="00C50EE0" w:rsidRPr="00B66094" w:rsidRDefault="00C50EE0" w:rsidP="00B66094">
            <w:pPr>
              <w:spacing w:line="276" w:lineRule="auto"/>
              <w:rPr>
                <w:rFonts w:ascii="Arial" w:eastAsia="Times New Roman" w:hAnsi="Arial" w:cs="Arial"/>
                <w:b/>
                <w:bCs/>
                <w:color w:val="000000"/>
                <w:sz w:val="20"/>
                <w:szCs w:val="20"/>
                <w:lang w:eastAsia="pl-PL"/>
              </w:rPr>
            </w:pPr>
            <w:r w:rsidRPr="00B66094">
              <w:rPr>
                <w:rFonts w:ascii="Arial" w:eastAsia="Times New Roman" w:hAnsi="Arial" w:cs="Arial"/>
                <w:b/>
                <w:bCs/>
                <w:color w:val="000000"/>
                <w:sz w:val="20"/>
                <w:szCs w:val="20"/>
                <w:lang w:eastAsia="pl-PL"/>
              </w:rPr>
              <w:t>44 445 119</w:t>
            </w:r>
          </w:p>
        </w:tc>
        <w:tc>
          <w:tcPr>
            <w:tcW w:w="649" w:type="pct"/>
            <w:shd w:val="clear" w:color="auto" w:fill="D0CECE" w:themeFill="background2" w:themeFillShade="E6"/>
            <w:noWrap/>
            <w:vAlign w:val="center"/>
            <w:hideMark/>
          </w:tcPr>
          <w:p w14:paraId="75D76B65" w14:textId="77777777" w:rsidR="00C50EE0" w:rsidRPr="00B66094" w:rsidRDefault="00C50EE0" w:rsidP="00B66094">
            <w:pPr>
              <w:spacing w:line="276" w:lineRule="auto"/>
              <w:rPr>
                <w:rFonts w:ascii="Arial" w:eastAsia="Times New Roman" w:hAnsi="Arial" w:cs="Arial"/>
                <w:b/>
                <w:bCs/>
                <w:color w:val="000000"/>
                <w:sz w:val="20"/>
                <w:szCs w:val="20"/>
                <w:lang w:eastAsia="pl-PL"/>
              </w:rPr>
            </w:pPr>
            <w:r w:rsidRPr="00B66094">
              <w:rPr>
                <w:rFonts w:ascii="Arial" w:eastAsia="Times New Roman" w:hAnsi="Arial" w:cs="Arial"/>
                <w:b/>
                <w:bCs/>
                <w:color w:val="000000"/>
                <w:sz w:val="20"/>
                <w:szCs w:val="20"/>
                <w:lang w:eastAsia="pl-PL"/>
              </w:rPr>
              <w:t>8 387 875</w:t>
            </w:r>
          </w:p>
        </w:tc>
        <w:tc>
          <w:tcPr>
            <w:tcW w:w="692" w:type="pct"/>
            <w:shd w:val="clear" w:color="auto" w:fill="D0CECE" w:themeFill="background2" w:themeFillShade="E6"/>
            <w:noWrap/>
            <w:vAlign w:val="center"/>
            <w:hideMark/>
          </w:tcPr>
          <w:p w14:paraId="643FEF4F" w14:textId="77777777" w:rsidR="00C50EE0" w:rsidRPr="00B66094" w:rsidRDefault="00C50EE0" w:rsidP="00B66094">
            <w:pPr>
              <w:spacing w:line="276" w:lineRule="auto"/>
              <w:rPr>
                <w:rFonts w:ascii="Arial" w:eastAsia="Times New Roman" w:hAnsi="Arial" w:cs="Arial"/>
                <w:b/>
                <w:bCs/>
                <w:color w:val="000000"/>
                <w:sz w:val="20"/>
                <w:szCs w:val="20"/>
                <w:lang w:eastAsia="pl-PL"/>
              </w:rPr>
            </w:pPr>
            <w:r w:rsidRPr="00B66094">
              <w:rPr>
                <w:rFonts w:ascii="Arial" w:eastAsia="Times New Roman" w:hAnsi="Arial" w:cs="Arial"/>
                <w:b/>
                <w:bCs/>
                <w:color w:val="000000"/>
                <w:sz w:val="20"/>
                <w:szCs w:val="20"/>
                <w:lang w:eastAsia="pl-PL"/>
              </w:rPr>
              <w:t>2 239 149</w:t>
            </w:r>
          </w:p>
        </w:tc>
        <w:tc>
          <w:tcPr>
            <w:tcW w:w="760" w:type="pct"/>
            <w:shd w:val="clear" w:color="auto" w:fill="D0CECE" w:themeFill="background2" w:themeFillShade="E6"/>
            <w:noWrap/>
            <w:vAlign w:val="center"/>
            <w:hideMark/>
          </w:tcPr>
          <w:p w14:paraId="03CCA004" w14:textId="77777777" w:rsidR="00C50EE0" w:rsidRPr="00B66094" w:rsidRDefault="00C50EE0" w:rsidP="00B66094">
            <w:pPr>
              <w:spacing w:line="276" w:lineRule="auto"/>
              <w:rPr>
                <w:rFonts w:ascii="Arial" w:eastAsia="Times New Roman" w:hAnsi="Arial" w:cs="Arial"/>
                <w:b/>
                <w:bCs/>
                <w:color w:val="000000"/>
                <w:sz w:val="20"/>
                <w:szCs w:val="20"/>
                <w:lang w:eastAsia="pl-PL"/>
              </w:rPr>
            </w:pPr>
            <w:r w:rsidRPr="00B66094">
              <w:rPr>
                <w:rFonts w:ascii="Arial" w:eastAsia="Times New Roman" w:hAnsi="Arial" w:cs="Arial"/>
                <w:b/>
                <w:bCs/>
                <w:color w:val="000000"/>
                <w:sz w:val="20"/>
                <w:szCs w:val="20"/>
                <w:lang w:eastAsia="pl-PL"/>
              </w:rPr>
              <w:t>55 798 590</w:t>
            </w:r>
          </w:p>
        </w:tc>
      </w:tr>
    </w:tbl>
    <w:p w14:paraId="417069BE" w14:textId="77777777" w:rsidR="008C6E42" w:rsidRPr="00B66094" w:rsidRDefault="00C50EE0" w:rsidP="00B66094">
      <w:pPr>
        <w:spacing w:before="120" w:line="276" w:lineRule="auto"/>
        <w:rPr>
          <w:rFonts w:ascii="Arial" w:hAnsi="Arial" w:cs="Arial"/>
          <w:sz w:val="22"/>
          <w:szCs w:val="22"/>
        </w:rPr>
      </w:pPr>
      <w:r w:rsidRPr="0077511E">
        <w:rPr>
          <w:rFonts w:ascii="Arial" w:hAnsi="Arial" w:cs="Arial"/>
          <w:sz w:val="18"/>
          <w:szCs w:val="18"/>
        </w:rPr>
        <w:fldChar w:fldCharType="end"/>
      </w:r>
      <w:r w:rsidRPr="00B66094">
        <w:rPr>
          <w:rFonts w:ascii="Arial" w:hAnsi="Arial" w:cs="Arial"/>
          <w:sz w:val="22"/>
          <w:szCs w:val="22"/>
        </w:rPr>
        <w:t>*PBW Krosno, PBW Przemyśl, BP Tarnobrzeg - jednostki zostały włączone w struktury PZPW z dniem 1 września 2022 r.</w:t>
      </w:r>
    </w:p>
    <w:p w14:paraId="54FFE4AD" w14:textId="10FC7DBD" w:rsidR="00C50EE0" w:rsidRPr="00B66094" w:rsidRDefault="00C50EE0" w:rsidP="00B66094">
      <w:pPr>
        <w:spacing w:line="276" w:lineRule="auto"/>
        <w:rPr>
          <w:rFonts w:ascii="Arial" w:hAnsi="Arial" w:cs="Arial"/>
          <w:sz w:val="22"/>
          <w:szCs w:val="22"/>
        </w:rPr>
      </w:pPr>
      <w:r w:rsidRPr="00B66094">
        <w:rPr>
          <w:rFonts w:ascii="Arial" w:hAnsi="Arial" w:cs="Arial"/>
          <w:sz w:val="22"/>
          <w:szCs w:val="22"/>
        </w:rPr>
        <w:t>Opracowanie własne: Departament Edukacji, Nauki i Sportu UMWP</w:t>
      </w:r>
    </w:p>
    <w:p w14:paraId="77F4AA58" w14:textId="4AD565C8" w:rsidR="00C50EE0" w:rsidRPr="00B66094" w:rsidRDefault="00C50EE0" w:rsidP="00B66094">
      <w:pPr>
        <w:spacing w:after="0" w:line="276" w:lineRule="auto"/>
        <w:ind w:firstLine="708"/>
        <w:rPr>
          <w:rFonts w:ascii="Arial" w:hAnsi="Arial" w:cs="Arial"/>
          <w:sz w:val="22"/>
          <w:szCs w:val="22"/>
        </w:rPr>
      </w:pPr>
      <w:r w:rsidRPr="00B66094">
        <w:rPr>
          <w:rFonts w:ascii="Arial" w:hAnsi="Arial" w:cs="Arial"/>
          <w:sz w:val="22"/>
          <w:szCs w:val="22"/>
        </w:rPr>
        <w:t xml:space="preserve">Wojewódzkie jednostki oświatowe gromadziły również na wydzielonym rachunku bankowym dochody uzyskiwane ze źródeł wskazanych w uchwale </w:t>
      </w:r>
      <w:r w:rsidR="0031381E" w:rsidRPr="00B66094">
        <w:rPr>
          <w:rFonts w:ascii="Arial" w:hAnsi="Arial" w:cs="Arial"/>
          <w:sz w:val="22"/>
          <w:szCs w:val="22"/>
        </w:rPr>
        <w:t>N</w:t>
      </w:r>
      <w:r w:rsidRPr="00B66094">
        <w:rPr>
          <w:rFonts w:ascii="Arial" w:hAnsi="Arial" w:cs="Arial"/>
          <w:sz w:val="22"/>
          <w:szCs w:val="22"/>
        </w:rPr>
        <w:t>r IV/60/19 Sejmiku Województwa Podkarpackiego z dnia 28 stycznia 2019 r. w sprawie określenia dochodów gromadzonych przez wojewódzkie oświatowe jednostki budżetowe, ze zm. Uzyskane dochody w</w:t>
      </w:r>
      <w:r w:rsidR="004B797D" w:rsidRPr="00B66094">
        <w:rPr>
          <w:rFonts w:ascii="Arial" w:hAnsi="Arial" w:cs="Arial"/>
          <w:sz w:val="22"/>
          <w:szCs w:val="22"/>
        </w:rPr>
        <w:t xml:space="preserve"> </w:t>
      </w:r>
      <w:r w:rsidRPr="00B66094">
        <w:rPr>
          <w:rFonts w:ascii="Arial" w:hAnsi="Arial" w:cs="Arial"/>
          <w:sz w:val="22"/>
          <w:szCs w:val="22"/>
        </w:rPr>
        <w:t xml:space="preserve">2022 r. wyniosły łącznie 3 219 918,39  zł. W porównaniu do roku 2021 to wzrost </w:t>
      </w:r>
      <w:r w:rsidRPr="00B66094">
        <w:rPr>
          <w:rFonts w:ascii="Arial" w:hAnsi="Arial" w:cs="Arial"/>
          <w:sz w:val="22"/>
          <w:szCs w:val="22"/>
        </w:rPr>
        <w:br/>
        <w:t xml:space="preserve">o 1 770 416,24 zł – tj. o 122%. Najwyższe dochody w kwocie </w:t>
      </w:r>
      <w:r w:rsidRPr="00B66094">
        <w:rPr>
          <w:rFonts w:ascii="Arial" w:eastAsia="Times New Roman" w:hAnsi="Arial" w:cs="Arial"/>
          <w:color w:val="000000"/>
          <w:sz w:val="22"/>
          <w:szCs w:val="22"/>
          <w:lang w:eastAsia="pl-PL"/>
        </w:rPr>
        <w:t xml:space="preserve">2 635 699,06 zł </w:t>
      </w:r>
      <w:r w:rsidRPr="00B66094">
        <w:rPr>
          <w:rFonts w:ascii="Arial" w:hAnsi="Arial" w:cs="Arial"/>
          <w:sz w:val="22"/>
          <w:szCs w:val="22"/>
        </w:rPr>
        <w:t xml:space="preserve">odnotowano </w:t>
      </w:r>
      <w:r w:rsidRPr="00B66094">
        <w:rPr>
          <w:rFonts w:ascii="Arial" w:hAnsi="Arial" w:cs="Arial"/>
          <w:sz w:val="22"/>
          <w:szCs w:val="22"/>
        </w:rPr>
        <w:br/>
        <w:t>w PZPW w Rzeszowie.</w:t>
      </w:r>
      <w:r w:rsidR="0031381E" w:rsidRPr="00B66094">
        <w:rPr>
          <w:rFonts w:ascii="Arial" w:hAnsi="Arial" w:cs="Arial"/>
          <w:sz w:val="22"/>
          <w:szCs w:val="22"/>
        </w:rPr>
        <w:t xml:space="preserve"> </w:t>
      </w:r>
      <w:r w:rsidRPr="00B66094">
        <w:rPr>
          <w:rFonts w:ascii="Arial" w:hAnsi="Arial" w:cs="Arial"/>
          <w:sz w:val="22"/>
          <w:szCs w:val="22"/>
        </w:rPr>
        <w:t>Wojewódzkie jednostki oświatowe przeznaczyły zgromadzone dochody na cele wskazane w w</w:t>
      </w:r>
      <w:r w:rsidR="00B66094">
        <w:rPr>
          <w:rFonts w:ascii="Arial" w:hAnsi="Arial" w:cs="Arial"/>
          <w:sz w:val="22"/>
          <w:szCs w:val="22"/>
        </w:rPr>
        <w:t>w. uchwale Sejmiku Województwa.</w:t>
      </w:r>
    </w:p>
    <w:p w14:paraId="0037E896" w14:textId="7E9D11B0" w:rsidR="00C50EE0" w:rsidRPr="00B66094" w:rsidRDefault="00C50EE0" w:rsidP="00B66094">
      <w:pPr>
        <w:spacing w:after="0" w:line="276" w:lineRule="auto"/>
        <w:ind w:firstLine="708"/>
        <w:rPr>
          <w:rFonts w:ascii="Arial" w:hAnsi="Arial" w:cs="Arial"/>
          <w:sz w:val="22"/>
          <w:szCs w:val="22"/>
        </w:rPr>
      </w:pPr>
      <w:r w:rsidRPr="00B66094">
        <w:rPr>
          <w:rFonts w:ascii="Arial" w:hAnsi="Arial" w:cs="Arial"/>
          <w:sz w:val="22"/>
          <w:szCs w:val="22"/>
        </w:rPr>
        <w:t xml:space="preserve">Głównym źródłem dochodów gromadzonych na wydzielonym rachunku bankowym przez wojewódzkie oświatowe jednostki budżetowe w roku 2022 </w:t>
      </w:r>
      <w:r w:rsidR="004B797D" w:rsidRPr="00B66094">
        <w:rPr>
          <w:rFonts w:ascii="Arial" w:hAnsi="Arial" w:cs="Arial"/>
          <w:sz w:val="22"/>
          <w:szCs w:val="22"/>
        </w:rPr>
        <w:t>były</w:t>
      </w:r>
      <w:r w:rsidRPr="00B66094">
        <w:rPr>
          <w:rFonts w:ascii="Arial" w:hAnsi="Arial" w:cs="Arial"/>
          <w:sz w:val="22"/>
          <w:szCs w:val="22"/>
        </w:rPr>
        <w:t xml:space="preserve"> wpływy środków </w:t>
      </w:r>
      <w:r w:rsidRPr="00B66094">
        <w:rPr>
          <w:rFonts w:ascii="Arial" w:hAnsi="Arial" w:cs="Arial"/>
          <w:sz w:val="22"/>
          <w:szCs w:val="22"/>
        </w:rPr>
        <w:br/>
        <w:t xml:space="preserve">z usług, które wyniosły 2 224 733,97 zł </w:t>
      </w:r>
      <w:r w:rsidR="004B797D" w:rsidRPr="00B66094">
        <w:rPr>
          <w:rFonts w:ascii="Arial" w:hAnsi="Arial" w:cs="Arial"/>
          <w:sz w:val="22"/>
          <w:szCs w:val="22"/>
        </w:rPr>
        <w:t xml:space="preserve">co </w:t>
      </w:r>
      <w:r w:rsidRPr="00B66094">
        <w:rPr>
          <w:rFonts w:ascii="Arial" w:hAnsi="Arial" w:cs="Arial"/>
          <w:sz w:val="22"/>
          <w:szCs w:val="22"/>
        </w:rPr>
        <w:t>stanowi</w:t>
      </w:r>
      <w:r w:rsidR="004B797D" w:rsidRPr="00B66094">
        <w:rPr>
          <w:rFonts w:ascii="Arial" w:hAnsi="Arial" w:cs="Arial"/>
          <w:sz w:val="22"/>
          <w:szCs w:val="22"/>
        </w:rPr>
        <w:t>ło</w:t>
      </w:r>
      <w:r w:rsidRPr="00B66094">
        <w:rPr>
          <w:rFonts w:ascii="Arial" w:hAnsi="Arial" w:cs="Arial"/>
          <w:sz w:val="22"/>
          <w:szCs w:val="22"/>
        </w:rPr>
        <w:t xml:space="preserve"> 69% wszystkich dochodów. </w:t>
      </w:r>
      <w:r w:rsidR="004B797D" w:rsidRPr="00B66094">
        <w:rPr>
          <w:rFonts w:ascii="Arial" w:hAnsi="Arial" w:cs="Arial"/>
          <w:sz w:val="22"/>
          <w:szCs w:val="22"/>
        </w:rPr>
        <w:t xml:space="preserve">Wyżej wymienione </w:t>
      </w:r>
      <w:r w:rsidRPr="00B66094">
        <w:rPr>
          <w:rFonts w:ascii="Arial" w:hAnsi="Arial" w:cs="Arial"/>
          <w:sz w:val="22"/>
          <w:szCs w:val="22"/>
        </w:rPr>
        <w:t>usługi to: wpłaty za obiady, usługi kserograficzne i wydruki, wpłaty za dom słuchacza oraz wpłaty za wyżywienie i noclegi.</w:t>
      </w:r>
    </w:p>
    <w:p w14:paraId="7BE26448" w14:textId="77777777" w:rsidR="00C50EE0" w:rsidRPr="00B66094" w:rsidRDefault="00C50EE0" w:rsidP="00B66094">
      <w:pPr>
        <w:spacing w:after="0" w:line="276" w:lineRule="auto"/>
        <w:ind w:firstLine="708"/>
        <w:rPr>
          <w:rFonts w:ascii="Arial" w:hAnsi="Arial"/>
          <w:sz w:val="22"/>
          <w:szCs w:val="22"/>
        </w:rPr>
      </w:pPr>
      <w:r w:rsidRPr="00B66094">
        <w:rPr>
          <w:rFonts w:ascii="Arial" w:hAnsi="Arial"/>
          <w:sz w:val="22"/>
          <w:szCs w:val="22"/>
        </w:rPr>
        <w:t xml:space="preserve">Województwo Podkarpackie w 2022 r. otrzymało dotacje celowe z budżetu państwa </w:t>
      </w:r>
      <w:r w:rsidRPr="00B66094">
        <w:rPr>
          <w:rFonts w:ascii="Arial" w:hAnsi="Arial"/>
          <w:sz w:val="22"/>
          <w:szCs w:val="22"/>
        </w:rPr>
        <w:br/>
        <w:t>z przeznaczeniem na:</w:t>
      </w:r>
    </w:p>
    <w:p w14:paraId="372E1B4A" w14:textId="705B5FC2" w:rsidR="00C50EE0" w:rsidRPr="00B66094" w:rsidRDefault="00C50EE0" w:rsidP="002D0C4F">
      <w:pPr>
        <w:pStyle w:val="Bezodstpw"/>
        <w:numPr>
          <w:ilvl w:val="0"/>
          <w:numId w:val="219"/>
        </w:numPr>
        <w:spacing w:line="276" w:lineRule="auto"/>
        <w:rPr>
          <w:rFonts w:ascii="Arial" w:hAnsi="Arial" w:cs="Arial"/>
          <w:b/>
          <w:sz w:val="22"/>
          <w:szCs w:val="22"/>
        </w:rPr>
      </w:pPr>
      <w:r w:rsidRPr="00B66094">
        <w:rPr>
          <w:rFonts w:ascii="Arial" w:hAnsi="Arial" w:cs="Arial"/>
          <w:sz w:val="22"/>
          <w:szCs w:val="22"/>
        </w:rPr>
        <w:t>wspieranie organizacji doradztwa metodycznego na terenie województwa podkarpackiego – 1 295 053,46 zł,</w:t>
      </w:r>
    </w:p>
    <w:p w14:paraId="7ED9B4C7" w14:textId="7C7582F2" w:rsidR="00C50EE0" w:rsidRPr="00B66094" w:rsidRDefault="00C50EE0" w:rsidP="002D0C4F">
      <w:pPr>
        <w:pStyle w:val="Bezodstpw"/>
        <w:numPr>
          <w:ilvl w:val="0"/>
          <w:numId w:val="219"/>
        </w:numPr>
        <w:spacing w:line="276" w:lineRule="auto"/>
        <w:rPr>
          <w:rFonts w:ascii="Arial" w:hAnsi="Arial" w:cs="Arial"/>
          <w:b/>
          <w:sz w:val="22"/>
          <w:szCs w:val="22"/>
        </w:rPr>
      </w:pPr>
      <w:r w:rsidRPr="00B66094">
        <w:rPr>
          <w:rFonts w:ascii="Arial" w:hAnsi="Arial" w:cs="Arial"/>
          <w:sz w:val="22"/>
          <w:szCs w:val="22"/>
        </w:rPr>
        <w:t>wyposażenie szkół prowadzonych przez Samorząd Województwa Podkarpackiego w podręczniki, materiały edukacyjne i ćwiczeniowe - 7 580,83 zł,</w:t>
      </w:r>
    </w:p>
    <w:p w14:paraId="2122E420" w14:textId="0ED8FEA7" w:rsidR="004B2976" w:rsidRPr="00B66094" w:rsidRDefault="00C50EE0" w:rsidP="002D0C4F">
      <w:pPr>
        <w:pStyle w:val="Bezodstpw"/>
        <w:numPr>
          <w:ilvl w:val="0"/>
          <w:numId w:val="219"/>
        </w:numPr>
        <w:spacing w:after="120" w:line="276" w:lineRule="auto"/>
        <w:ind w:left="357" w:hanging="357"/>
        <w:rPr>
          <w:rFonts w:ascii="Arial" w:hAnsi="Arial" w:cs="Arial"/>
          <w:b/>
          <w:sz w:val="22"/>
          <w:szCs w:val="22"/>
        </w:rPr>
      </w:pPr>
      <w:r w:rsidRPr="00B66094">
        <w:rPr>
          <w:rFonts w:ascii="Arial" w:hAnsi="Arial" w:cs="Arial"/>
          <w:sz w:val="22"/>
          <w:szCs w:val="22"/>
        </w:rPr>
        <w:t>opłacenie składki ubezpieczenia zdrowotnego uczniów szkół policealnych - 15 010,20 zł.</w:t>
      </w:r>
      <w:bookmarkEnd w:id="73"/>
    </w:p>
    <w:p w14:paraId="75364617" w14:textId="36B05665" w:rsidR="00C50EE0" w:rsidRPr="00B66094" w:rsidRDefault="00C50EE0" w:rsidP="00B66094">
      <w:pPr>
        <w:spacing w:after="0" w:line="276" w:lineRule="auto"/>
        <w:ind w:firstLine="708"/>
        <w:rPr>
          <w:rFonts w:ascii="Arial" w:hAnsi="Arial" w:cs="Arial"/>
          <w:sz w:val="22"/>
          <w:szCs w:val="22"/>
        </w:rPr>
      </w:pPr>
      <w:r w:rsidRPr="00B66094">
        <w:rPr>
          <w:rFonts w:ascii="Arial" w:hAnsi="Arial" w:cs="Arial"/>
          <w:sz w:val="22"/>
          <w:szCs w:val="22"/>
        </w:rPr>
        <w:t xml:space="preserve">Ponadto otrzymano dodatkowe środki </w:t>
      </w:r>
      <w:r w:rsidR="004B797D" w:rsidRPr="00B66094">
        <w:rPr>
          <w:rFonts w:ascii="Arial" w:hAnsi="Arial" w:cs="Arial"/>
          <w:sz w:val="22"/>
          <w:szCs w:val="22"/>
        </w:rPr>
        <w:t xml:space="preserve">w wysokości 170 532,00 zł </w:t>
      </w:r>
      <w:r w:rsidRPr="00B66094">
        <w:rPr>
          <w:rFonts w:ascii="Arial" w:hAnsi="Arial" w:cs="Arial"/>
          <w:sz w:val="22"/>
          <w:szCs w:val="22"/>
        </w:rPr>
        <w:t>z tytułu wsparcia jednostek samorządu terytorialnego w realizacji dodatkowych zadań oświatowych związanych z kształceniem, wychowaniem i opieką nad dziećmi i uczniami będącymi obywatelami Ukrainy, przebywających na terenie województwa w związku</w:t>
      </w:r>
      <w:r w:rsidR="00D84DAA">
        <w:rPr>
          <w:rFonts w:ascii="Arial" w:hAnsi="Arial" w:cs="Arial"/>
          <w:sz w:val="22"/>
          <w:szCs w:val="22"/>
        </w:rPr>
        <w:t xml:space="preserve"> z konfliktem </w:t>
      </w:r>
      <w:r w:rsidRPr="00B66094">
        <w:rPr>
          <w:rFonts w:ascii="Arial" w:hAnsi="Arial" w:cs="Arial"/>
          <w:sz w:val="22"/>
          <w:szCs w:val="22"/>
        </w:rPr>
        <w:t>zbrojnym</w:t>
      </w:r>
      <w:r w:rsidR="004B797D" w:rsidRPr="00B66094">
        <w:rPr>
          <w:rFonts w:ascii="Arial" w:hAnsi="Arial" w:cs="Arial"/>
          <w:sz w:val="22"/>
          <w:szCs w:val="22"/>
        </w:rPr>
        <w:t>.</w:t>
      </w:r>
      <w:r w:rsidRPr="00B66094">
        <w:rPr>
          <w:rFonts w:ascii="Arial" w:hAnsi="Arial" w:cs="Arial"/>
          <w:sz w:val="22"/>
          <w:szCs w:val="22"/>
        </w:rPr>
        <w:t xml:space="preserve"> </w:t>
      </w:r>
    </w:p>
    <w:p w14:paraId="1F8F7273" w14:textId="415682BF" w:rsidR="004B2976" w:rsidRPr="00B66094" w:rsidRDefault="00C50EE0" w:rsidP="00B66094">
      <w:pPr>
        <w:spacing w:line="276" w:lineRule="auto"/>
        <w:ind w:firstLine="709"/>
        <w:rPr>
          <w:rStyle w:val="normalchar"/>
          <w:rFonts w:ascii="Arial" w:hAnsi="Arial" w:cs="Arial"/>
          <w:sz w:val="22"/>
          <w:szCs w:val="22"/>
        </w:rPr>
      </w:pPr>
      <w:r w:rsidRPr="00B66094">
        <w:rPr>
          <w:rFonts w:ascii="Arial" w:hAnsi="Arial" w:cs="Arial"/>
          <w:sz w:val="22"/>
          <w:szCs w:val="22"/>
        </w:rPr>
        <w:t>W roku 2022 łączne wydatki poniesione na wynagrodzenia nauczycieli wyniosły 24 974</w:t>
      </w:r>
      <w:r w:rsidR="004B797D" w:rsidRPr="00B66094">
        <w:rPr>
          <w:rFonts w:ascii="Arial" w:hAnsi="Arial" w:cs="Arial"/>
          <w:sz w:val="22"/>
          <w:szCs w:val="22"/>
        </w:rPr>
        <w:t> </w:t>
      </w:r>
      <w:r w:rsidRPr="00B66094">
        <w:rPr>
          <w:rFonts w:ascii="Arial" w:hAnsi="Arial" w:cs="Arial"/>
          <w:sz w:val="22"/>
          <w:szCs w:val="22"/>
        </w:rPr>
        <w:t>421</w:t>
      </w:r>
      <w:r w:rsidR="004B797D" w:rsidRPr="00B66094">
        <w:rPr>
          <w:rFonts w:ascii="Arial" w:hAnsi="Arial" w:cs="Arial"/>
          <w:sz w:val="22"/>
          <w:szCs w:val="22"/>
        </w:rPr>
        <w:t>,00</w:t>
      </w:r>
      <w:r w:rsidRPr="00B66094">
        <w:rPr>
          <w:rFonts w:ascii="Arial" w:hAnsi="Arial" w:cs="Arial"/>
          <w:sz w:val="22"/>
          <w:szCs w:val="22"/>
        </w:rPr>
        <w:t xml:space="preserve"> zł, </w:t>
      </w:r>
      <w:r w:rsidR="004B797D" w:rsidRPr="00B66094">
        <w:rPr>
          <w:rFonts w:ascii="Arial" w:hAnsi="Arial" w:cs="Arial"/>
          <w:sz w:val="22"/>
          <w:szCs w:val="22"/>
        </w:rPr>
        <w:t xml:space="preserve">czyli </w:t>
      </w:r>
      <w:r w:rsidRPr="00B66094">
        <w:rPr>
          <w:rFonts w:ascii="Arial" w:hAnsi="Arial" w:cs="Arial"/>
          <w:sz w:val="22"/>
          <w:szCs w:val="22"/>
        </w:rPr>
        <w:t>o 1 506 487,07 zł więcej</w:t>
      </w:r>
      <w:r w:rsidR="004B797D" w:rsidRPr="00B66094">
        <w:rPr>
          <w:rFonts w:ascii="Arial" w:hAnsi="Arial" w:cs="Arial"/>
          <w:sz w:val="22"/>
          <w:szCs w:val="22"/>
        </w:rPr>
        <w:t>,</w:t>
      </w:r>
      <w:r w:rsidRPr="00B66094">
        <w:rPr>
          <w:rFonts w:ascii="Arial" w:hAnsi="Arial" w:cs="Arial"/>
          <w:sz w:val="22"/>
          <w:szCs w:val="22"/>
        </w:rPr>
        <w:t xml:space="preserve"> niż wynika z przepisów ustawy Karta Nauczyciela.</w:t>
      </w:r>
    </w:p>
    <w:p w14:paraId="30227B66" w14:textId="4662F91B" w:rsidR="00C50EE0" w:rsidRPr="00B66094" w:rsidRDefault="00C50EE0" w:rsidP="00B66094">
      <w:pPr>
        <w:spacing w:after="0" w:line="276" w:lineRule="auto"/>
        <w:rPr>
          <w:rFonts w:ascii="Arial" w:hAnsi="Arial" w:cs="Arial"/>
          <w:sz w:val="22"/>
          <w:szCs w:val="22"/>
          <w:u w:val="single"/>
        </w:rPr>
      </w:pPr>
      <w:r w:rsidRPr="00B66094">
        <w:rPr>
          <w:rStyle w:val="normalchar"/>
          <w:rFonts w:ascii="Arial" w:hAnsi="Arial" w:cs="Arial"/>
          <w:sz w:val="22"/>
          <w:szCs w:val="22"/>
          <w:u w:val="single"/>
        </w:rPr>
        <w:t>Wojewódzkie</w:t>
      </w:r>
      <w:r w:rsidRPr="00B66094">
        <w:rPr>
          <w:rFonts w:ascii="Arial" w:hAnsi="Arial" w:cs="Arial"/>
          <w:sz w:val="22"/>
          <w:szCs w:val="22"/>
          <w:u w:val="single"/>
        </w:rPr>
        <w:t xml:space="preserve"> jednostki oświatowe</w:t>
      </w:r>
    </w:p>
    <w:p w14:paraId="35E4D305" w14:textId="41B4B4EE" w:rsidR="00C50EE0" w:rsidRPr="00B66094" w:rsidRDefault="00C50EE0" w:rsidP="00B66094">
      <w:pPr>
        <w:spacing w:after="0" w:line="276" w:lineRule="auto"/>
        <w:ind w:firstLine="708"/>
        <w:rPr>
          <w:rFonts w:ascii="Arial" w:hAnsi="Arial" w:cs="Arial"/>
          <w:sz w:val="22"/>
          <w:szCs w:val="22"/>
        </w:rPr>
      </w:pPr>
      <w:r w:rsidRPr="00B66094">
        <w:rPr>
          <w:rFonts w:ascii="Arial" w:hAnsi="Arial" w:cs="Arial"/>
          <w:sz w:val="22"/>
          <w:szCs w:val="22"/>
        </w:rPr>
        <w:t xml:space="preserve">W Medyczno-Społecznych Centrach Kształcenia Zawodowego, wg stanu na dzień 30 września 2022 r., uczyło się 1 313 słuchaczy, w tym w Jaśle – 275, w Mielcu – 74, </w:t>
      </w:r>
      <w:r w:rsidR="004B4A17" w:rsidRPr="00B66094">
        <w:rPr>
          <w:rFonts w:ascii="Arial" w:hAnsi="Arial" w:cs="Arial"/>
          <w:sz w:val="22"/>
          <w:szCs w:val="22"/>
        </w:rPr>
        <w:br/>
      </w:r>
      <w:r w:rsidRPr="00B66094">
        <w:rPr>
          <w:rFonts w:ascii="Arial" w:hAnsi="Arial" w:cs="Arial"/>
          <w:sz w:val="22"/>
          <w:szCs w:val="22"/>
        </w:rPr>
        <w:t>w Przemyślu – 230, w Rzeszowie – 292 i w Sanoku – 442, w 17 zawodach z obszaru branży opieki zdrowotnej, pomocy społecznej oraz w zawodzie Technik usług kosmetycznych.</w:t>
      </w:r>
    </w:p>
    <w:p w14:paraId="7AFBC4CE" w14:textId="37D74704" w:rsidR="004B4A17" w:rsidRPr="00B66094" w:rsidRDefault="00C50EE0" w:rsidP="00E20221">
      <w:pPr>
        <w:spacing w:line="276" w:lineRule="auto"/>
        <w:ind w:firstLine="709"/>
        <w:rPr>
          <w:rFonts w:ascii="Arial" w:hAnsi="Arial" w:cs="Arial"/>
          <w:sz w:val="22"/>
          <w:szCs w:val="22"/>
        </w:rPr>
      </w:pPr>
      <w:r w:rsidRPr="00B66094">
        <w:rPr>
          <w:rFonts w:ascii="Arial" w:hAnsi="Arial" w:cs="Arial"/>
          <w:sz w:val="22"/>
          <w:szCs w:val="22"/>
        </w:rPr>
        <w:t>W poniższej tabeli przedstawiono wyniki egzaminu potwierd</w:t>
      </w:r>
      <w:bookmarkStart w:id="75" w:name="_Toc128403818"/>
      <w:r w:rsidR="00B66094">
        <w:rPr>
          <w:rFonts w:ascii="Arial" w:hAnsi="Arial" w:cs="Arial"/>
          <w:sz w:val="22"/>
          <w:szCs w:val="22"/>
        </w:rPr>
        <w:t>zającego kwalifikacje zawodowe.</w:t>
      </w:r>
    </w:p>
    <w:p w14:paraId="14D7F01E" w14:textId="58CC25B7" w:rsidR="00C50EE0" w:rsidRPr="00B66094" w:rsidRDefault="00C50EE0" w:rsidP="00B66094">
      <w:pPr>
        <w:pStyle w:val="Legenda"/>
        <w:keepNext/>
        <w:spacing w:line="276" w:lineRule="auto"/>
        <w:rPr>
          <w:rFonts w:ascii="Arial" w:hAnsi="Arial" w:cs="Arial"/>
          <w:b w:val="0"/>
          <w:color w:val="auto"/>
          <w:sz w:val="22"/>
          <w:szCs w:val="22"/>
        </w:rPr>
      </w:pPr>
      <w:r w:rsidRPr="00B66094">
        <w:rPr>
          <w:rFonts w:ascii="Arial" w:hAnsi="Arial" w:cs="Arial"/>
          <w:b w:val="0"/>
          <w:color w:val="auto"/>
          <w:sz w:val="22"/>
          <w:szCs w:val="22"/>
        </w:rPr>
        <w:t>Tabela</w:t>
      </w:r>
      <w:r w:rsidR="002F0AD9" w:rsidRPr="00B66094">
        <w:rPr>
          <w:rFonts w:ascii="Arial" w:hAnsi="Arial" w:cs="Arial"/>
          <w:b w:val="0"/>
          <w:color w:val="auto"/>
          <w:sz w:val="22"/>
          <w:szCs w:val="22"/>
        </w:rPr>
        <w:t xml:space="preserve">. </w:t>
      </w:r>
      <w:r w:rsidRPr="00B66094">
        <w:rPr>
          <w:rFonts w:ascii="Arial" w:hAnsi="Arial" w:cs="Arial"/>
          <w:b w:val="0"/>
          <w:color w:val="auto"/>
          <w:sz w:val="22"/>
          <w:szCs w:val="22"/>
        </w:rPr>
        <w:t>Zdawalność wg form kształcenia</w:t>
      </w:r>
      <w:bookmarkEnd w:id="75"/>
      <w:r w:rsidRPr="00B66094">
        <w:rPr>
          <w:rFonts w:ascii="Arial" w:hAnsi="Arial" w:cs="Arial"/>
          <w:b w:val="0"/>
          <w:color w:val="auto"/>
          <w:sz w:val="22"/>
          <w:szCs w:val="22"/>
        </w:rPr>
        <w:t xml:space="preserve"> </w:t>
      </w:r>
      <w:r w:rsidR="004B797D" w:rsidRPr="00B66094">
        <w:rPr>
          <w:rFonts w:ascii="Arial" w:hAnsi="Arial" w:cs="Arial"/>
          <w:b w:val="0"/>
          <w:color w:val="auto"/>
          <w:sz w:val="22"/>
          <w:szCs w:val="22"/>
        </w:rPr>
        <w:t>w roku szkolnym</w:t>
      </w:r>
      <w:r w:rsidR="00CA0C69" w:rsidRPr="00B66094">
        <w:rPr>
          <w:rFonts w:ascii="Arial" w:hAnsi="Arial" w:cs="Arial"/>
          <w:b w:val="0"/>
          <w:color w:val="auto"/>
          <w:sz w:val="22"/>
          <w:szCs w:val="22"/>
        </w:rPr>
        <w:t xml:space="preserve"> 2021/2022</w:t>
      </w:r>
    </w:p>
    <w:tbl>
      <w:tblPr>
        <w:tblStyle w:val="Tabela-Siatka3"/>
        <w:tblW w:w="5000" w:type="pct"/>
        <w:tblLook w:val="04A0" w:firstRow="1" w:lastRow="0" w:firstColumn="1" w:lastColumn="0" w:noHBand="0" w:noVBand="1"/>
        <w:tblCaption w:val="Tabela. Zdawalność wg form kształcenia w roku szkolnym 2021/2022"/>
        <w:tblDescription w:val="Tabela zawiera Forma kształcenia, Zdawalność - część pisemna – sesja zimowa [%], Zdawalność - część praktyczna – sesja zimowa [%]"/>
      </w:tblPr>
      <w:tblGrid>
        <w:gridCol w:w="2050"/>
        <w:gridCol w:w="3416"/>
        <w:gridCol w:w="3596"/>
      </w:tblGrid>
      <w:tr w:rsidR="00C50EE0" w:rsidRPr="00E20221" w14:paraId="67E63209" w14:textId="77777777" w:rsidTr="00E20221">
        <w:trPr>
          <w:trHeight w:val="600"/>
          <w:tblHeader/>
        </w:trPr>
        <w:tc>
          <w:tcPr>
            <w:tcW w:w="1131" w:type="pct"/>
            <w:vAlign w:val="center"/>
            <w:hideMark/>
          </w:tcPr>
          <w:p w14:paraId="3B236C31" w14:textId="77777777" w:rsidR="00C50EE0" w:rsidRPr="00E20221" w:rsidRDefault="00C50EE0" w:rsidP="00E20221">
            <w:pPr>
              <w:spacing w:line="276" w:lineRule="auto"/>
              <w:rPr>
                <w:rFonts w:ascii="Arial" w:eastAsia="Times New Roman" w:hAnsi="Arial" w:cs="Arial"/>
                <w:b/>
                <w:bCs/>
                <w:color w:val="000000"/>
                <w:lang w:eastAsia="pl-PL"/>
              </w:rPr>
            </w:pPr>
            <w:r w:rsidRPr="00E20221">
              <w:rPr>
                <w:rFonts w:ascii="Arial" w:eastAsia="Times New Roman" w:hAnsi="Arial" w:cs="Arial"/>
                <w:b/>
                <w:bCs/>
                <w:color w:val="000000"/>
                <w:lang w:eastAsia="pl-PL"/>
              </w:rPr>
              <w:t>Forma kształcenia</w:t>
            </w:r>
          </w:p>
        </w:tc>
        <w:tc>
          <w:tcPr>
            <w:tcW w:w="1885" w:type="pct"/>
            <w:vAlign w:val="center"/>
            <w:hideMark/>
          </w:tcPr>
          <w:p w14:paraId="58FA5D9B" w14:textId="2196DFBF" w:rsidR="00C50EE0" w:rsidRPr="00E20221" w:rsidRDefault="00C50EE0" w:rsidP="00E20221">
            <w:pPr>
              <w:spacing w:line="276" w:lineRule="auto"/>
              <w:rPr>
                <w:rFonts w:ascii="Arial" w:eastAsia="Times New Roman" w:hAnsi="Arial" w:cs="Arial"/>
                <w:b/>
                <w:bCs/>
                <w:color w:val="000000"/>
                <w:lang w:eastAsia="pl-PL"/>
              </w:rPr>
            </w:pPr>
            <w:r w:rsidRPr="00E20221">
              <w:rPr>
                <w:rFonts w:ascii="Arial" w:eastAsia="Times New Roman" w:hAnsi="Arial" w:cs="Arial"/>
                <w:b/>
                <w:bCs/>
                <w:color w:val="000000"/>
                <w:lang w:eastAsia="pl-PL"/>
              </w:rPr>
              <w:t>Zdawalność - część pisemna – sesja zimowa</w:t>
            </w:r>
            <w:r w:rsidR="008C6E42" w:rsidRPr="00E20221">
              <w:rPr>
                <w:rFonts w:ascii="Arial" w:eastAsia="Times New Roman" w:hAnsi="Arial" w:cs="Arial"/>
                <w:b/>
                <w:bCs/>
                <w:color w:val="000000"/>
                <w:lang w:eastAsia="pl-PL"/>
              </w:rPr>
              <w:t xml:space="preserve"> [%]</w:t>
            </w:r>
          </w:p>
        </w:tc>
        <w:tc>
          <w:tcPr>
            <w:tcW w:w="1984" w:type="pct"/>
            <w:vAlign w:val="center"/>
            <w:hideMark/>
          </w:tcPr>
          <w:p w14:paraId="17E5D9EE" w14:textId="7AB9DAB4" w:rsidR="00C50EE0" w:rsidRPr="00E20221" w:rsidRDefault="00C50EE0" w:rsidP="00E20221">
            <w:pPr>
              <w:spacing w:line="276" w:lineRule="auto"/>
              <w:rPr>
                <w:rFonts w:ascii="Arial" w:eastAsia="Times New Roman" w:hAnsi="Arial" w:cs="Arial"/>
                <w:b/>
                <w:bCs/>
                <w:color w:val="000000"/>
                <w:lang w:eastAsia="pl-PL"/>
              </w:rPr>
            </w:pPr>
            <w:r w:rsidRPr="00E20221">
              <w:rPr>
                <w:rFonts w:ascii="Arial" w:eastAsia="Times New Roman" w:hAnsi="Arial" w:cs="Arial"/>
                <w:b/>
                <w:bCs/>
                <w:color w:val="000000"/>
                <w:lang w:eastAsia="pl-PL"/>
              </w:rPr>
              <w:t>Zdawalność - część praktyczna – sesja zimowa</w:t>
            </w:r>
            <w:r w:rsidR="008C6E42" w:rsidRPr="00E20221">
              <w:rPr>
                <w:rFonts w:ascii="Arial" w:eastAsia="Times New Roman" w:hAnsi="Arial" w:cs="Arial"/>
                <w:b/>
                <w:bCs/>
                <w:color w:val="000000"/>
                <w:lang w:eastAsia="pl-PL"/>
              </w:rPr>
              <w:t xml:space="preserve"> [%]</w:t>
            </w:r>
          </w:p>
        </w:tc>
      </w:tr>
      <w:tr w:rsidR="00C50EE0" w:rsidRPr="00E20221" w14:paraId="18385C36" w14:textId="77777777" w:rsidTr="00E20221">
        <w:trPr>
          <w:trHeight w:val="300"/>
        </w:trPr>
        <w:tc>
          <w:tcPr>
            <w:tcW w:w="1131" w:type="pct"/>
            <w:noWrap/>
            <w:vAlign w:val="center"/>
            <w:hideMark/>
          </w:tcPr>
          <w:p w14:paraId="051A746A" w14:textId="77777777" w:rsidR="00C50EE0" w:rsidRPr="00E20221" w:rsidRDefault="00C50EE0" w:rsidP="00E20221">
            <w:pPr>
              <w:spacing w:line="276" w:lineRule="auto"/>
              <w:rPr>
                <w:rFonts w:ascii="Arial" w:eastAsia="Times New Roman" w:hAnsi="Arial" w:cs="Arial"/>
                <w:color w:val="000000"/>
                <w:lang w:eastAsia="pl-PL"/>
              </w:rPr>
            </w:pPr>
            <w:r w:rsidRPr="00E20221">
              <w:rPr>
                <w:rFonts w:ascii="Arial" w:eastAsia="Times New Roman" w:hAnsi="Arial" w:cs="Arial"/>
                <w:color w:val="000000"/>
                <w:lang w:eastAsia="pl-PL"/>
              </w:rPr>
              <w:t>Zaoczna</w:t>
            </w:r>
          </w:p>
        </w:tc>
        <w:tc>
          <w:tcPr>
            <w:tcW w:w="1885" w:type="pct"/>
            <w:noWrap/>
            <w:vAlign w:val="center"/>
            <w:hideMark/>
          </w:tcPr>
          <w:p w14:paraId="62F0C49F" w14:textId="4708174A" w:rsidR="00C50EE0" w:rsidRPr="00E20221" w:rsidRDefault="00C50EE0" w:rsidP="00E20221">
            <w:pPr>
              <w:spacing w:line="276" w:lineRule="auto"/>
              <w:rPr>
                <w:rFonts w:ascii="Arial" w:eastAsia="Times New Roman" w:hAnsi="Arial" w:cs="Arial"/>
                <w:color w:val="000000"/>
                <w:lang w:eastAsia="pl-PL"/>
              </w:rPr>
            </w:pPr>
            <w:r w:rsidRPr="00E20221">
              <w:rPr>
                <w:rFonts w:ascii="Arial" w:eastAsia="Times New Roman" w:hAnsi="Arial" w:cs="Arial"/>
                <w:color w:val="000000"/>
                <w:lang w:eastAsia="pl-PL"/>
              </w:rPr>
              <w:t>100</w:t>
            </w:r>
          </w:p>
        </w:tc>
        <w:tc>
          <w:tcPr>
            <w:tcW w:w="1984" w:type="pct"/>
            <w:noWrap/>
            <w:vAlign w:val="center"/>
            <w:hideMark/>
          </w:tcPr>
          <w:p w14:paraId="49B3F7DB" w14:textId="3A0B603B" w:rsidR="00C50EE0" w:rsidRPr="00E20221" w:rsidRDefault="00C50EE0" w:rsidP="00E20221">
            <w:pPr>
              <w:spacing w:line="276" w:lineRule="auto"/>
              <w:rPr>
                <w:rFonts w:ascii="Arial" w:eastAsia="Times New Roman" w:hAnsi="Arial" w:cs="Arial"/>
                <w:color w:val="000000"/>
                <w:lang w:eastAsia="pl-PL"/>
              </w:rPr>
            </w:pPr>
            <w:r w:rsidRPr="00E20221">
              <w:rPr>
                <w:rFonts w:ascii="Arial" w:eastAsia="Times New Roman" w:hAnsi="Arial" w:cs="Arial"/>
                <w:color w:val="000000"/>
                <w:lang w:eastAsia="pl-PL"/>
              </w:rPr>
              <w:t>97</w:t>
            </w:r>
          </w:p>
        </w:tc>
      </w:tr>
      <w:tr w:rsidR="00C50EE0" w:rsidRPr="00E20221" w14:paraId="21E087CA" w14:textId="77777777" w:rsidTr="00E20221">
        <w:trPr>
          <w:trHeight w:val="300"/>
        </w:trPr>
        <w:tc>
          <w:tcPr>
            <w:tcW w:w="1131" w:type="pct"/>
            <w:noWrap/>
            <w:vAlign w:val="center"/>
            <w:hideMark/>
          </w:tcPr>
          <w:p w14:paraId="45363A51" w14:textId="77777777" w:rsidR="00C50EE0" w:rsidRPr="00E20221" w:rsidRDefault="00C50EE0" w:rsidP="00E20221">
            <w:pPr>
              <w:spacing w:line="276" w:lineRule="auto"/>
              <w:rPr>
                <w:rFonts w:ascii="Arial" w:eastAsia="Times New Roman" w:hAnsi="Arial" w:cs="Arial"/>
                <w:color w:val="000000"/>
                <w:lang w:eastAsia="pl-PL"/>
              </w:rPr>
            </w:pPr>
            <w:r w:rsidRPr="00E20221">
              <w:rPr>
                <w:rFonts w:ascii="Arial" w:eastAsia="Times New Roman" w:hAnsi="Arial" w:cs="Arial"/>
                <w:color w:val="000000"/>
                <w:lang w:eastAsia="pl-PL"/>
              </w:rPr>
              <w:t>Stacjonarna</w:t>
            </w:r>
          </w:p>
        </w:tc>
        <w:tc>
          <w:tcPr>
            <w:tcW w:w="1885" w:type="pct"/>
            <w:noWrap/>
            <w:vAlign w:val="center"/>
            <w:hideMark/>
          </w:tcPr>
          <w:p w14:paraId="4C67FFD4" w14:textId="1C723AF1" w:rsidR="00C50EE0" w:rsidRPr="00E20221" w:rsidRDefault="00C50EE0" w:rsidP="00E20221">
            <w:pPr>
              <w:spacing w:line="276" w:lineRule="auto"/>
              <w:rPr>
                <w:rFonts w:ascii="Arial" w:eastAsia="Times New Roman" w:hAnsi="Arial" w:cs="Arial"/>
                <w:color w:val="000000"/>
                <w:lang w:eastAsia="pl-PL"/>
              </w:rPr>
            </w:pPr>
            <w:r w:rsidRPr="00E20221">
              <w:rPr>
                <w:rFonts w:ascii="Arial" w:eastAsia="Times New Roman" w:hAnsi="Arial" w:cs="Arial"/>
                <w:color w:val="000000"/>
                <w:lang w:eastAsia="pl-PL"/>
              </w:rPr>
              <w:t>94</w:t>
            </w:r>
          </w:p>
        </w:tc>
        <w:tc>
          <w:tcPr>
            <w:tcW w:w="1984" w:type="pct"/>
            <w:noWrap/>
            <w:vAlign w:val="center"/>
            <w:hideMark/>
          </w:tcPr>
          <w:p w14:paraId="4CCE5004" w14:textId="61779AB6" w:rsidR="00C50EE0" w:rsidRPr="00E20221" w:rsidRDefault="00C50EE0" w:rsidP="00E20221">
            <w:pPr>
              <w:spacing w:line="276" w:lineRule="auto"/>
              <w:rPr>
                <w:rFonts w:ascii="Arial" w:eastAsia="Times New Roman" w:hAnsi="Arial" w:cs="Arial"/>
                <w:color w:val="000000"/>
                <w:lang w:eastAsia="pl-PL"/>
              </w:rPr>
            </w:pPr>
            <w:r w:rsidRPr="00E20221">
              <w:rPr>
                <w:rFonts w:ascii="Arial" w:eastAsia="Times New Roman" w:hAnsi="Arial" w:cs="Arial"/>
                <w:color w:val="000000"/>
                <w:lang w:eastAsia="pl-PL"/>
              </w:rPr>
              <w:t>94</w:t>
            </w:r>
          </w:p>
        </w:tc>
      </w:tr>
      <w:tr w:rsidR="00C50EE0" w:rsidRPr="00E20221" w14:paraId="42052611" w14:textId="77777777" w:rsidTr="00E20221">
        <w:trPr>
          <w:trHeight w:val="300"/>
        </w:trPr>
        <w:tc>
          <w:tcPr>
            <w:tcW w:w="1131" w:type="pct"/>
            <w:noWrap/>
            <w:vAlign w:val="center"/>
            <w:hideMark/>
          </w:tcPr>
          <w:p w14:paraId="3DC61E29" w14:textId="77777777" w:rsidR="00C50EE0" w:rsidRPr="00E20221" w:rsidRDefault="00C50EE0" w:rsidP="00E20221">
            <w:pPr>
              <w:spacing w:line="276" w:lineRule="auto"/>
              <w:rPr>
                <w:rFonts w:ascii="Arial" w:eastAsia="Times New Roman" w:hAnsi="Arial" w:cs="Arial"/>
                <w:color w:val="000000"/>
                <w:lang w:eastAsia="pl-PL"/>
              </w:rPr>
            </w:pPr>
            <w:r w:rsidRPr="00E20221">
              <w:rPr>
                <w:rFonts w:ascii="Arial" w:eastAsia="Times New Roman" w:hAnsi="Arial" w:cs="Arial"/>
                <w:color w:val="000000"/>
                <w:lang w:eastAsia="pl-PL"/>
              </w:rPr>
              <w:t>Dzienna</w:t>
            </w:r>
          </w:p>
        </w:tc>
        <w:tc>
          <w:tcPr>
            <w:tcW w:w="1885" w:type="pct"/>
            <w:noWrap/>
            <w:vAlign w:val="center"/>
            <w:hideMark/>
          </w:tcPr>
          <w:p w14:paraId="747FD333" w14:textId="654BE6D9" w:rsidR="00C50EE0" w:rsidRPr="00E20221" w:rsidRDefault="00C50EE0" w:rsidP="00E20221">
            <w:pPr>
              <w:spacing w:line="276" w:lineRule="auto"/>
              <w:rPr>
                <w:rFonts w:ascii="Arial" w:eastAsia="Times New Roman" w:hAnsi="Arial" w:cs="Arial"/>
                <w:color w:val="000000"/>
                <w:lang w:eastAsia="pl-PL"/>
              </w:rPr>
            </w:pPr>
            <w:r w:rsidRPr="00E20221">
              <w:rPr>
                <w:rFonts w:ascii="Arial" w:eastAsia="Times New Roman" w:hAnsi="Arial" w:cs="Arial"/>
                <w:color w:val="000000"/>
                <w:lang w:eastAsia="pl-PL"/>
              </w:rPr>
              <w:t>100</w:t>
            </w:r>
          </w:p>
        </w:tc>
        <w:tc>
          <w:tcPr>
            <w:tcW w:w="1984" w:type="pct"/>
            <w:noWrap/>
            <w:vAlign w:val="center"/>
            <w:hideMark/>
          </w:tcPr>
          <w:p w14:paraId="66D6303B" w14:textId="44772BCE" w:rsidR="00C50EE0" w:rsidRPr="00E20221" w:rsidRDefault="00C50EE0" w:rsidP="00E20221">
            <w:pPr>
              <w:spacing w:line="276" w:lineRule="auto"/>
              <w:rPr>
                <w:rFonts w:ascii="Arial" w:eastAsia="Times New Roman" w:hAnsi="Arial" w:cs="Arial"/>
                <w:color w:val="000000"/>
                <w:lang w:eastAsia="pl-PL"/>
              </w:rPr>
            </w:pPr>
            <w:r w:rsidRPr="00E20221">
              <w:rPr>
                <w:rFonts w:ascii="Arial" w:eastAsia="Times New Roman" w:hAnsi="Arial" w:cs="Arial"/>
                <w:color w:val="000000"/>
                <w:lang w:eastAsia="pl-PL"/>
              </w:rPr>
              <w:t>87</w:t>
            </w:r>
          </w:p>
        </w:tc>
      </w:tr>
    </w:tbl>
    <w:p w14:paraId="4A992A0B" w14:textId="77777777" w:rsidR="00E20221" w:rsidRPr="00E20221" w:rsidRDefault="00E20221" w:rsidP="00E20221">
      <w:pPr>
        <w:spacing w:after="0"/>
        <w:jc w:val="both"/>
        <w:rPr>
          <w:rFonts w:ascii="Arial" w:hAnsi="Arial" w:cs="Arial"/>
          <w:sz w:val="2"/>
          <w:szCs w:val="2"/>
        </w:rPr>
      </w:pPr>
    </w:p>
    <w:tbl>
      <w:tblPr>
        <w:tblStyle w:val="Tabela-Siatka"/>
        <w:tblW w:w="5002" w:type="pct"/>
        <w:tblLook w:val="04A0" w:firstRow="1" w:lastRow="0" w:firstColumn="1" w:lastColumn="0" w:noHBand="0" w:noVBand="1"/>
        <w:tblCaption w:val="Tabela. Zdawalność wg form kształcenia w roku szkolnym 2021/2022"/>
        <w:tblDescription w:val="Tabela zawiera Forma kształcenia, Zdawalność - część pisemna – sesja letnia [%], Zdawalność - część praktyczna – sesja letnia [%]"/>
      </w:tblPr>
      <w:tblGrid>
        <w:gridCol w:w="2052"/>
        <w:gridCol w:w="3420"/>
        <w:gridCol w:w="3594"/>
      </w:tblGrid>
      <w:tr w:rsidR="00E20221" w14:paraId="395DDD79" w14:textId="77777777" w:rsidTr="00E20221">
        <w:trPr>
          <w:tblHeader/>
        </w:trPr>
        <w:tc>
          <w:tcPr>
            <w:tcW w:w="1132" w:type="pct"/>
            <w:vAlign w:val="bottom"/>
          </w:tcPr>
          <w:p w14:paraId="6F2A85C3" w14:textId="2662B601" w:rsidR="00E20221" w:rsidRPr="00E20221" w:rsidRDefault="00E20221" w:rsidP="00E20221">
            <w:pPr>
              <w:spacing w:line="276" w:lineRule="auto"/>
              <w:jc w:val="both"/>
              <w:rPr>
                <w:rFonts w:ascii="Arial" w:hAnsi="Arial" w:cs="Arial"/>
                <w:sz w:val="22"/>
                <w:szCs w:val="22"/>
              </w:rPr>
            </w:pPr>
            <w:r w:rsidRPr="00E20221">
              <w:rPr>
                <w:rFonts w:ascii="Arial" w:eastAsia="Times New Roman" w:hAnsi="Arial" w:cs="Arial"/>
                <w:b/>
                <w:bCs/>
                <w:color w:val="000000"/>
                <w:sz w:val="22"/>
                <w:szCs w:val="22"/>
                <w:lang w:eastAsia="pl-PL"/>
              </w:rPr>
              <w:t>Forma kształcenia</w:t>
            </w:r>
          </w:p>
        </w:tc>
        <w:tc>
          <w:tcPr>
            <w:tcW w:w="1886" w:type="pct"/>
            <w:vAlign w:val="bottom"/>
          </w:tcPr>
          <w:p w14:paraId="4D5A6DCB" w14:textId="33ED063A" w:rsidR="00E20221" w:rsidRPr="00E20221" w:rsidRDefault="00E20221" w:rsidP="00E20221">
            <w:pPr>
              <w:spacing w:line="276" w:lineRule="auto"/>
              <w:jc w:val="both"/>
              <w:rPr>
                <w:rFonts w:ascii="Arial" w:hAnsi="Arial" w:cs="Arial"/>
                <w:sz w:val="22"/>
                <w:szCs w:val="22"/>
              </w:rPr>
            </w:pPr>
            <w:r w:rsidRPr="00E20221">
              <w:rPr>
                <w:rFonts w:ascii="Arial" w:eastAsia="Times New Roman" w:hAnsi="Arial" w:cs="Arial"/>
                <w:b/>
                <w:bCs/>
                <w:color w:val="000000"/>
                <w:sz w:val="22"/>
                <w:szCs w:val="22"/>
                <w:lang w:eastAsia="pl-PL"/>
              </w:rPr>
              <w:t>Zdawalność - część pisemna – sesja letnia [%]</w:t>
            </w:r>
          </w:p>
        </w:tc>
        <w:tc>
          <w:tcPr>
            <w:tcW w:w="1982" w:type="pct"/>
            <w:vAlign w:val="bottom"/>
          </w:tcPr>
          <w:p w14:paraId="2132EA93" w14:textId="2714ABF3" w:rsidR="00E20221" w:rsidRPr="00E20221" w:rsidRDefault="00E20221" w:rsidP="00E20221">
            <w:pPr>
              <w:spacing w:line="276" w:lineRule="auto"/>
              <w:jc w:val="both"/>
              <w:rPr>
                <w:rFonts w:ascii="Arial" w:hAnsi="Arial" w:cs="Arial"/>
                <w:sz w:val="22"/>
                <w:szCs w:val="22"/>
              </w:rPr>
            </w:pPr>
            <w:r w:rsidRPr="00E20221">
              <w:rPr>
                <w:rFonts w:ascii="Arial" w:eastAsia="Times New Roman" w:hAnsi="Arial" w:cs="Arial"/>
                <w:b/>
                <w:bCs/>
                <w:color w:val="000000"/>
                <w:sz w:val="22"/>
                <w:szCs w:val="22"/>
                <w:lang w:eastAsia="pl-PL"/>
              </w:rPr>
              <w:t>Zdawalność - część praktyczna – sesja letnia [%]</w:t>
            </w:r>
          </w:p>
        </w:tc>
      </w:tr>
      <w:tr w:rsidR="00E20221" w14:paraId="14C7FEE8" w14:textId="77777777" w:rsidTr="00E20221">
        <w:tc>
          <w:tcPr>
            <w:tcW w:w="1132" w:type="pct"/>
            <w:vAlign w:val="bottom"/>
          </w:tcPr>
          <w:p w14:paraId="61063D27" w14:textId="5F154AB0" w:rsidR="00E20221" w:rsidRPr="00E20221" w:rsidRDefault="00E20221" w:rsidP="00E20221">
            <w:pPr>
              <w:spacing w:line="276" w:lineRule="auto"/>
              <w:jc w:val="both"/>
              <w:rPr>
                <w:rFonts w:ascii="Arial" w:hAnsi="Arial" w:cs="Arial"/>
                <w:sz w:val="22"/>
                <w:szCs w:val="22"/>
              </w:rPr>
            </w:pPr>
            <w:r w:rsidRPr="00E20221">
              <w:rPr>
                <w:rFonts w:ascii="Arial" w:eastAsia="Times New Roman" w:hAnsi="Arial" w:cs="Arial"/>
                <w:color w:val="000000"/>
                <w:sz w:val="22"/>
                <w:szCs w:val="22"/>
                <w:lang w:eastAsia="pl-PL"/>
              </w:rPr>
              <w:t>Stacjonarna</w:t>
            </w:r>
          </w:p>
        </w:tc>
        <w:tc>
          <w:tcPr>
            <w:tcW w:w="1886" w:type="pct"/>
            <w:vAlign w:val="bottom"/>
          </w:tcPr>
          <w:p w14:paraId="4764E4F9" w14:textId="4EDF31BB" w:rsidR="00E20221" w:rsidRPr="00E20221" w:rsidRDefault="00E20221" w:rsidP="00E20221">
            <w:pPr>
              <w:spacing w:line="276" w:lineRule="auto"/>
              <w:jc w:val="both"/>
              <w:rPr>
                <w:rFonts w:ascii="Arial" w:hAnsi="Arial" w:cs="Arial"/>
                <w:sz w:val="22"/>
                <w:szCs w:val="22"/>
              </w:rPr>
            </w:pPr>
            <w:r w:rsidRPr="00E20221">
              <w:rPr>
                <w:rFonts w:ascii="Arial" w:eastAsia="Times New Roman" w:hAnsi="Arial" w:cs="Arial"/>
                <w:color w:val="000000"/>
                <w:sz w:val="22"/>
                <w:szCs w:val="22"/>
                <w:lang w:eastAsia="pl-PL"/>
              </w:rPr>
              <w:t>98</w:t>
            </w:r>
          </w:p>
        </w:tc>
        <w:tc>
          <w:tcPr>
            <w:tcW w:w="1982" w:type="pct"/>
            <w:vAlign w:val="bottom"/>
          </w:tcPr>
          <w:p w14:paraId="04B0FC34" w14:textId="6383AD12" w:rsidR="00E20221" w:rsidRPr="00E20221" w:rsidRDefault="00E20221" w:rsidP="00E20221">
            <w:pPr>
              <w:spacing w:line="276" w:lineRule="auto"/>
              <w:jc w:val="both"/>
              <w:rPr>
                <w:rFonts w:ascii="Arial" w:hAnsi="Arial" w:cs="Arial"/>
                <w:sz w:val="22"/>
                <w:szCs w:val="22"/>
              </w:rPr>
            </w:pPr>
            <w:r w:rsidRPr="00E20221">
              <w:rPr>
                <w:rFonts w:ascii="Arial" w:eastAsia="Times New Roman" w:hAnsi="Arial" w:cs="Arial"/>
                <w:color w:val="000000"/>
                <w:sz w:val="22"/>
                <w:szCs w:val="22"/>
                <w:lang w:eastAsia="pl-PL"/>
              </w:rPr>
              <w:t>95</w:t>
            </w:r>
          </w:p>
        </w:tc>
      </w:tr>
      <w:tr w:rsidR="00E20221" w14:paraId="686FDFFC" w14:textId="77777777" w:rsidTr="00E20221">
        <w:tc>
          <w:tcPr>
            <w:tcW w:w="1132" w:type="pct"/>
            <w:vAlign w:val="bottom"/>
          </w:tcPr>
          <w:p w14:paraId="578ABD9B" w14:textId="4D937915" w:rsidR="00E20221" w:rsidRPr="00E20221" w:rsidRDefault="00E20221" w:rsidP="00E20221">
            <w:pPr>
              <w:spacing w:line="276" w:lineRule="auto"/>
              <w:jc w:val="both"/>
              <w:rPr>
                <w:rFonts w:ascii="Arial" w:hAnsi="Arial" w:cs="Arial"/>
                <w:sz w:val="22"/>
                <w:szCs w:val="22"/>
              </w:rPr>
            </w:pPr>
            <w:r w:rsidRPr="00E20221">
              <w:rPr>
                <w:rFonts w:ascii="Arial" w:eastAsia="Times New Roman" w:hAnsi="Arial" w:cs="Arial"/>
                <w:color w:val="000000"/>
                <w:sz w:val="22"/>
                <w:szCs w:val="22"/>
                <w:lang w:eastAsia="pl-PL"/>
              </w:rPr>
              <w:t>Dzienna</w:t>
            </w:r>
          </w:p>
        </w:tc>
        <w:tc>
          <w:tcPr>
            <w:tcW w:w="1886" w:type="pct"/>
            <w:vAlign w:val="bottom"/>
          </w:tcPr>
          <w:p w14:paraId="0098CD69" w14:textId="2D9909E6" w:rsidR="00E20221" w:rsidRPr="00E20221" w:rsidRDefault="00E20221" w:rsidP="00E20221">
            <w:pPr>
              <w:spacing w:line="276" w:lineRule="auto"/>
              <w:jc w:val="both"/>
              <w:rPr>
                <w:rFonts w:ascii="Arial" w:hAnsi="Arial" w:cs="Arial"/>
                <w:sz w:val="22"/>
                <w:szCs w:val="22"/>
              </w:rPr>
            </w:pPr>
            <w:r w:rsidRPr="00E20221">
              <w:rPr>
                <w:rFonts w:ascii="Arial" w:eastAsia="Times New Roman" w:hAnsi="Arial" w:cs="Arial"/>
                <w:color w:val="000000"/>
                <w:sz w:val="22"/>
                <w:szCs w:val="22"/>
                <w:lang w:eastAsia="pl-PL"/>
              </w:rPr>
              <w:t>99</w:t>
            </w:r>
          </w:p>
        </w:tc>
        <w:tc>
          <w:tcPr>
            <w:tcW w:w="1982" w:type="pct"/>
            <w:vAlign w:val="bottom"/>
          </w:tcPr>
          <w:p w14:paraId="010CF06B" w14:textId="631D8C47" w:rsidR="00E20221" w:rsidRPr="00E20221" w:rsidRDefault="00E20221" w:rsidP="00E20221">
            <w:pPr>
              <w:spacing w:line="276" w:lineRule="auto"/>
              <w:jc w:val="both"/>
              <w:rPr>
                <w:rFonts w:ascii="Arial" w:hAnsi="Arial" w:cs="Arial"/>
                <w:sz w:val="22"/>
                <w:szCs w:val="22"/>
              </w:rPr>
            </w:pPr>
            <w:r w:rsidRPr="00E20221">
              <w:rPr>
                <w:rFonts w:ascii="Arial" w:eastAsia="Times New Roman" w:hAnsi="Arial" w:cs="Arial"/>
                <w:color w:val="000000"/>
                <w:sz w:val="22"/>
                <w:szCs w:val="22"/>
                <w:lang w:eastAsia="pl-PL"/>
              </w:rPr>
              <w:t>93</w:t>
            </w:r>
          </w:p>
        </w:tc>
      </w:tr>
      <w:tr w:rsidR="00E20221" w14:paraId="68B5921C" w14:textId="77777777" w:rsidTr="00E20221">
        <w:tc>
          <w:tcPr>
            <w:tcW w:w="1132" w:type="pct"/>
            <w:vAlign w:val="bottom"/>
          </w:tcPr>
          <w:p w14:paraId="26F0A4D8" w14:textId="7F9B63D2" w:rsidR="00E20221" w:rsidRPr="00E20221" w:rsidRDefault="00E20221" w:rsidP="00E20221">
            <w:pPr>
              <w:spacing w:line="276" w:lineRule="auto"/>
              <w:jc w:val="both"/>
              <w:rPr>
                <w:rFonts w:ascii="Arial" w:hAnsi="Arial" w:cs="Arial"/>
                <w:sz w:val="22"/>
                <w:szCs w:val="22"/>
              </w:rPr>
            </w:pPr>
            <w:r w:rsidRPr="00E20221">
              <w:rPr>
                <w:rFonts w:ascii="Arial" w:eastAsia="Times New Roman" w:hAnsi="Arial" w:cs="Arial"/>
                <w:color w:val="000000"/>
                <w:sz w:val="22"/>
                <w:szCs w:val="22"/>
                <w:lang w:eastAsia="pl-PL"/>
              </w:rPr>
              <w:t>Zaoczna</w:t>
            </w:r>
          </w:p>
        </w:tc>
        <w:tc>
          <w:tcPr>
            <w:tcW w:w="1886" w:type="pct"/>
            <w:vAlign w:val="bottom"/>
          </w:tcPr>
          <w:p w14:paraId="78F0B8F9" w14:textId="07515BF0" w:rsidR="00E20221" w:rsidRPr="00E20221" w:rsidRDefault="00E20221" w:rsidP="00E20221">
            <w:pPr>
              <w:spacing w:line="276" w:lineRule="auto"/>
              <w:jc w:val="both"/>
              <w:rPr>
                <w:rFonts w:ascii="Arial" w:hAnsi="Arial" w:cs="Arial"/>
                <w:sz w:val="22"/>
                <w:szCs w:val="22"/>
              </w:rPr>
            </w:pPr>
            <w:r w:rsidRPr="00E20221">
              <w:rPr>
                <w:rFonts w:ascii="Arial" w:eastAsia="Times New Roman" w:hAnsi="Arial" w:cs="Arial"/>
                <w:color w:val="000000"/>
                <w:sz w:val="22"/>
                <w:szCs w:val="22"/>
                <w:lang w:eastAsia="pl-PL"/>
              </w:rPr>
              <w:t>99</w:t>
            </w:r>
          </w:p>
        </w:tc>
        <w:tc>
          <w:tcPr>
            <w:tcW w:w="1982" w:type="pct"/>
            <w:vAlign w:val="bottom"/>
          </w:tcPr>
          <w:p w14:paraId="45F525BD" w14:textId="5740C859" w:rsidR="00E20221" w:rsidRPr="00E20221" w:rsidRDefault="00E20221" w:rsidP="00E20221">
            <w:pPr>
              <w:spacing w:line="276" w:lineRule="auto"/>
              <w:jc w:val="both"/>
              <w:rPr>
                <w:rFonts w:ascii="Arial" w:hAnsi="Arial" w:cs="Arial"/>
                <w:sz w:val="22"/>
                <w:szCs w:val="22"/>
              </w:rPr>
            </w:pPr>
            <w:r w:rsidRPr="00E20221">
              <w:rPr>
                <w:rFonts w:ascii="Arial" w:eastAsia="Times New Roman" w:hAnsi="Arial" w:cs="Arial"/>
                <w:color w:val="000000"/>
                <w:sz w:val="22"/>
                <w:szCs w:val="22"/>
                <w:lang w:eastAsia="pl-PL"/>
              </w:rPr>
              <w:t>96</w:t>
            </w:r>
          </w:p>
        </w:tc>
      </w:tr>
    </w:tbl>
    <w:p w14:paraId="496022FA" w14:textId="4AE51ED4" w:rsidR="00C50EE0" w:rsidRPr="00E20221" w:rsidRDefault="00C50EE0" w:rsidP="00E20221">
      <w:pPr>
        <w:spacing w:before="120" w:line="276" w:lineRule="auto"/>
        <w:rPr>
          <w:rFonts w:ascii="Arial" w:hAnsi="Arial" w:cs="Arial"/>
          <w:sz w:val="18"/>
          <w:szCs w:val="18"/>
        </w:rPr>
      </w:pPr>
      <w:r w:rsidRPr="00E20221">
        <w:rPr>
          <w:rFonts w:ascii="Arial" w:hAnsi="Arial" w:cs="Arial"/>
          <w:sz w:val="18"/>
          <w:szCs w:val="18"/>
        </w:rPr>
        <w:t xml:space="preserve">Opracowanie: Departament Edukacji, Nauki i Sportu </w:t>
      </w:r>
      <w:r w:rsidRPr="00E20221">
        <w:rPr>
          <w:rFonts w:ascii="Arial" w:hAnsi="Arial" w:cs="Arial"/>
          <w:i/>
          <w:iCs/>
          <w:sz w:val="18"/>
          <w:szCs w:val="18"/>
        </w:rPr>
        <w:t>na podstawie Sprawozdania Okr</w:t>
      </w:r>
      <w:r w:rsidR="00E20221" w:rsidRPr="00E20221">
        <w:rPr>
          <w:rFonts w:ascii="Arial" w:hAnsi="Arial" w:cs="Arial"/>
          <w:i/>
          <w:iCs/>
          <w:sz w:val="18"/>
          <w:szCs w:val="18"/>
        </w:rPr>
        <w:t>ęgowej Komisji Egzaminacyjnej w Krakowie</w:t>
      </w:r>
      <w:r w:rsidR="00DF1D94">
        <w:rPr>
          <w:rStyle w:val="Hipercze"/>
          <w:rFonts w:ascii="Arial" w:hAnsi="Arial" w:cs="Arial"/>
          <w:i/>
          <w:iCs/>
          <w:sz w:val="18"/>
          <w:szCs w:val="18"/>
        </w:rPr>
        <w:t xml:space="preserve"> </w:t>
      </w:r>
      <w:hyperlink r:id="rId47" w:tooltip="Otwiera stronę" w:history="1">
        <w:r w:rsidR="00BF64BB" w:rsidRPr="00BF64BB">
          <w:rPr>
            <w:rStyle w:val="Hipercze"/>
            <w:rFonts w:ascii="Arial" w:hAnsi="Arial" w:cs="Arial"/>
            <w:i/>
            <w:iCs/>
            <w:sz w:val="18"/>
            <w:szCs w:val="18"/>
          </w:rPr>
          <w:t>oke.krakow.pl/inf/staticpages/index.php?page=20200630133549116</w:t>
        </w:r>
      </w:hyperlink>
    </w:p>
    <w:p w14:paraId="082AB527" w14:textId="1FC31F53" w:rsidR="00C50EE0" w:rsidRPr="00924F47" w:rsidRDefault="00C50EE0" w:rsidP="00924F47">
      <w:pPr>
        <w:spacing w:after="0" w:line="276" w:lineRule="auto"/>
        <w:ind w:firstLine="708"/>
        <w:rPr>
          <w:rFonts w:ascii="Arial" w:eastAsia="Times New Roman" w:hAnsi="Arial" w:cs="Calibri"/>
          <w:color w:val="000000"/>
          <w:sz w:val="22"/>
          <w:szCs w:val="22"/>
          <w:lang w:eastAsia="pl-PL"/>
        </w:rPr>
      </w:pPr>
      <w:r w:rsidRPr="00924F47">
        <w:rPr>
          <w:rFonts w:ascii="Arial" w:hAnsi="Arial" w:cs="Arial"/>
          <w:sz w:val="22"/>
          <w:szCs w:val="22"/>
        </w:rPr>
        <w:t>W roku 2022 przeprowadzono, m. in. modernizację pomieszczenia Techniki Przygotowania Leków w pracowni Technika Farmaceutycznego w MSCKZiU Przemyśl. Wykonano remont posadzki w trzech salach lekcyjnych oraz wykonano izolacje przecwiwilgociowe</w:t>
      </w:r>
      <w:r w:rsidR="004B797D" w:rsidRPr="00924F47">
        <w:rPr>
          <w:rFonts w:ascii="Arial" w:hAnsi="Arial" w:cs="Arial"/>
          <w:sz w:val="22"/>
          <w:szCs w:val="22"/>
        </w:rPr>
        <w:t xml:space="preserve"> </w:t>
      </w:r>
      <w:r w:rsidRPr="00924F47">
        <w:rPr>
          <w:rFonts w:ascii="Arial" w:hAnsi="Arial" w:cs="Arial"/>
          <w:sz w:val="22"/>
          <w:szCs w:val="22"/>
        </w:rPr>
        <w:t>ścian piwni</w:t>
      </w:r>
      <w:r w:rsidR="004B797D" w:rsidRPr="00924F47">
        <w:rPr>
          <w:rFonts w:ascii="Arial" w:hAnsi="Arial" w:cs="Arial"/>
          <w:sz w:val="22"/>
          <w:szCs w:val="22"/>
        </w:rPr>
        <w:t>cy</w:t>
      </w:r>
      <w:r w:rsidRPr="00924F47">
        <w:rPr>
          <w:rFonts w:ascii="Arial" w:hAnsi="Arial" w:cs="Arial"/>
          <w:sz w:val="22"/>
          <w:szCs w:val="22"/>
        </w:rPr>
        <w:t xml:space="preserve"> budynku w MSCKZiU Jasło. Dokończono remont balkonów i malowanie elewacji domu słuchacza, wymieniono instalację centralnego ogrzewania budynku MSCKZiU w Rzeszowie. Łącznie na wydatki remontowe w Medyczno-Społecznych Centrach Kształcenia Zawodowego i Ustawicznego przeznaczono kwotę </w:t>
      </w:r>
      <w:r w:rsidRPr="00924F47">
        <w:rPr>
          <w:rFonts w:ascii="Arial" w:eastAsia="Times New Roman" w:hAnsi="Arial" w:cs="Calibri"/>
          <w:color w:val="000000"/>
          <w:sz w:val="22"/>
          <w:szCs w:val="22"/>
          <w:lang w:eastAsia="pl-PL"/>
        </w:rPr>
        <w:t>1 033 327,00 zł.</w:t>
      </w:r>
    </w:p>
    <w:p w14:paraId="697454F5" w14:textId="77777777" w:rsidR="00C50EE0" w:rsidRPr="00924F47" w:rsidRDefault="00C50EE0" w:rsidP="00924F47">
      <w:pPr>
        <w:spacing w:after="0" w:line="276" w:lineRule="auto"/>
        <w:ind w:firstLine="708"/>
        <w:rPr>
          <w:rFonts w:ascii="Arial" w:hAnsi="Arial" w:cs="Arial"/>
          <w:color w:val="000000"/>
          <w:sz w:val="22"/>
          <w:szCs w:val="22"/>
        </w:rPr>
      </w:pPr>
      <w:r w:rsidRPr="00924F47">
        <w:rPr>
          <w:rStyle w:val="normalchar"/>
          <w:rFonts w:ascii="Arial" w:hAnsi="Arial"/>
          <w:sz w:val="22"/>
          <w:szCs w:val="22"/>
        </w:rPr>
        <w:t xml:space="preserve">Zespół Szkół Specjalnych w Rymanowie Zdroju oprócz prowadzenia zasadniczej działalności statutowej był organizatorem kolonii dla dzieci z Ukrainy przebywających na terenie województwa podkarpackiego. Kolonia zorganizowana dla dzieci w wieku od 8 do 15 lat (50 uczniów) odbyła się w terminie od 18 lipca 2022 r. do 31 sierpnia 2022 r. W programie zapewniono dzieciom zajęcia rekreacyjne i sportowe oraz cztery wycieczki autokarowe. Na ten cel wyasygnowano w budżetu Województwa Podkarpackiego </w:t>
      </w:r>
      <w:r w:rsidRPr="00924F47">
        <w:rPr>
          <w:rFonts w:ascii="Arial" w:hAnsi="Arial" w:cs="Arial"/>
          <w:sz w:val="22"/>
          <w:szCs w:val="22"/>
          <w:lang w:eastAsia="x-none"/>
        </w:rPr>
        <w:t xml:space="preserve">157 181,00 zł. </w:t>
      </w:r>
      <w:r w:rsidRPr="00924F47">
        <w:rPr>
          <w:rFonts w:ascii="Arial" w:hAnsi="Arial" w:cs="Arial"/>
          <w:color w:val="000000"/>
          <w:sz w:val="22"/>
          <w:szCs w:val="22"/>
        </w:rPr>
        <w:t>Wydatki zostały pokryte ze środków własnych w ramach środków przeznaczonych na pomoc Województwa Podkarpackiego obywatelom Ukrainy w związku z konfliktem zbrojnym na terytorium tego państwa.</w:t>
      </w:r>
    </w:p>
    <w:p w14:paraId="375D754A" w14:textId="15EEE492" w:rsidR="00C50EE0" w:rsidRPr="00924F47" w:rsidRDefault="00C50EE0" w:rsidP="00924F47">
      <w:pPr>
        <w:pStyle w:val="Normalny1"/>
        <w:spacing w:before="0" w:beforeAutospacing="0" w:after="0" w:afterAutospacing="0" w:line="276" w:lineRule="auto"/>
        <w:ind w:firstLine="708"/>
        <w:rPr>
          <w:rStyle w:val="normalchar"/>
          <w:rFonts w:ascii="Arial" w:eastAsiaTheme="minorHAnsi" w:hAnsi="Arial"/>
          <w:sz w:val="22"/>
          <w:szCs w:val="22"/>
        </w:rPr>
      </w:pPr>
      <w:r w:rsidRPr="00924F47">
        <w:rPr>
          <w:rStyle w:val="normalchar"/>
          <w:rFonts w:ascii="Arial" w:eastAsiaTheme="minorHAnsi" w:hAnsi="Arial"/>
          <w:sz w:val="22"/>
          <w:szCs w:val="22"/>
        </w:rPr>
        <w:t>Zespół Szkół Specjalnych w Rymanowie-Zdroju, mając na celu utrzymanie leczenia sanatoryjnego dzieci w Rymanowie Zdroju na dotychczasowym poziomie prowadzi</w:t>
      </w:r>
      <w:r w:rsidR="00806A6D" w:rsidRPr="00924F47">
        <w:rPr>
          <w:rStyle w:val="normalchar"/>
          <w:rFonts w:ascii="Arial" w:eastAsiaTheme="minorHAnsi" w:hAnsi="Arial"/>
          <w:sz w:val="22"/>
          <w:szCs w:val="22"/>
        </w:rPr>
        <w:t xml:space="preserve">ł </w:t>
      </w:r>
      <w:r w:rsidRPr="00924F47">
        <w:rPr>
          <w:rStyle w:val="normalchar"/>
          <w:rFonts w:ascii="Arial" w:eastAsiaTheme="minorHAnsi" w:hAnsi="Arial"/>
          <w:sz w:val="22"/>
          <w:szCs w:val="22"/>
        </w:rPr>
        <w:t>aktywną promocję lecznictwa uzdrowiskowego, aktywnie działa</w:t>
      </w:r>
      <w:r w:rsidR="00806A6D" w:rsidRPr="00924F47">
        <w:rPr>
          <w:rStyle w:val="normalchar"/>
          <w:rFonts w:ascii="Arial" w:eastAsiaTheme="minorHAnsi" w:hAnsi="Arial"/>
          <w:sz w:val="22"/>
          <w:szCs w:val="22"/>
        </w:rPr>
        <w:t>ł</w:t>
      </w:r>
      <w:r w:rsidRPr="00924F47">
        <w:rPr>
          <w:rStyle w:val="normalchar"/>
          <w:rFonts w:ascii="Arial" w:eastAsiaTheme="minorHAnsi" w:hAnsi="Arial"/>
          <w:sz w:val="22"/>
          <w:szCs w:val="22"/>
        </w:rPr>
        <w:t xml:space="preserve"> w mediach społecznościowych prezentując swą działalność na stronie internetowej pod adresem zss-rymanow.pl oraz na portalu facebook pod nazwą „Sanatorium dla dzieci i mło</w:t>
      </w:r>
      <w:r w:rsidR="00924F47">
        <w:rPr>
          <w:rStyle w:val="normalchar"/>
          <w:rFonts w:ascii="Arial" w:eastAsiaTheme="minorHAnsi" w:hAnsi="Arial"/>
          <w:sz w:val="22"/>
          <w:szCs w:val="22"/>
        </w:rPr>
        <w:t>dzieży „Zimowit” Rymanów Zdrój.</w:t>
      </w:r>
    </w:p>
    <w:p w14:paraId="17696955" w14:textId="08C3666C" w:rsidR="00C50EE0" w:rsidRPr="00924F47" w:rsidRDefault="00C50EE0" w:rsidP="00924F47">
      <w:pPr>
        <w:pStyle w:val="Normalny1"/>
        <w:spacing w:before="0" w:beforeAutospacing="0" w:after="0" w:afterAutospacing="0" w:line="276" w:lineRule="auto"/>
        <w:ind w:firstLine="708"/>
        <w:rPr>
          <w:rFonts w:ascii="Arial" w:hAnsi="Arial" w:cs="Arial"/>
          <w:sz w:val="22"/>
          <w:szCs w:val="22"/>
        </w:rPr>
      </w:pPr>
      <w:r w:rsidRPr="00924F47">
        <w:rPr>
          <w:rStyle w:val="normalchar"/>
          <w:rFonts w:ascii="Arial" w:eastAsiaTheme="minorHAnsi" w:hAnsi="Arial"/>
          <w:sz w:val="22"/>
          <w:szCs w:val="22"/>
        </w:rPr>
        <w:t xml:space="preserve">W Zespole Szkół przy Klinicznym Szpitalu Wojewódzkim Nr 2 im. Św. Jadwigi Królowej w Rzeszowie realizowano szereg projektów i programów edukacyjno-wychowawczych. </w:t>
      </w:r>
      <w:r w:rsidRPr="00924F47">
        <w:rPr>
          <w:rFonts w:ascii="Arial" w:hAnsi="Arial" w:cs="Arial"/>
          <w:sz w:val="22"/>
          <w:szCs w:val="22"/>
        </w:rPr>
        <w:t>Prowadzono również działania związane z promocją zdrowia i realizowano liczne projekty prozdrowotne. W uznaniu osiągnięć Podkarpacki Kurator Oświaty nagrodził placówkę w konkursie</w:t>
      </w:r>
      <w:r w:rsidRPr="00924F47">
        <w:rPr>
          <w:rStyle w:val="Pogrubienie"/>
          <w:rFonts w:ascii="Arial" w:hAnsi="Arial" w:cs="Arial"/>
          <w:sz w:val="22"/>
          <w:szCs w:val="22"/>
        </w:rPr>
        <w:t xml:space="preserve"> „</w:t>
      </w:r>
      <w:r w:rsidRPr="00924F47">
        <w:rPr>
          <w:rStyle w:val="Pogrubienie"/>
          <w:rFonts w:ascii="Arial" w:hAnsi="Arial" w:cs="Arial"/>
          <w:b w:val="0"/>
          <w:bCs w:val="0"/>
          <w:sz w:val="22"/>
          <w:szCs w:val="22"/>
        </w:rPr>
        <w:t>Złoty Prym”. Jest to</w:t>
      </w:r>
      <w:r w:rsidR="0096393B" w:rsidRPr="00924F47">
        <w:rPr>
          <w:rStyle w:val="Pogrubienie"/>
          <w:rFonts w:ascii="Arial" w:hAnsi="Arial" w:cs="Arial"/>
          <w:b w:val="0"/>
          <w:bCs w:val="0"/>
          <w:sz w:val="22"/>
          <w:szCs w:val="22"/>
        </w:rPr>
        <w:t xml:space="preserve"> </w:t>
      </w:r>
      <w:r w:rsidRPr="00924F47">
        <w:rPr>
          <w:rStyle w:val="Pogrubienie"/>
          <w:rFonts w:ascii="Arial" w:hAnsi="Arial" w:cs="Arial"/>
          <w:b w:val="0"/>
          <w:bCs w:val="0"/>
          <w:sz w:val="22"/>
          <w:szCs w:val="22"/>
        </w:rPr>
        <w:t xml:space="preserve">nagroda, którą otrzymuje raz w roku jedna szkoła </w:t>
      </w:r>
      <w:r w:rsidR="004B4A17" w:rsidRPr="00924F47">
        <w:rPr>
          <w:rStyle w:val="Pogrubienie"/>
          <w:rFonts w:ascii="Arial" w:hAnsi="Arial" w:cs="Arial"/>
          <w:b w:val="0"/>
          <w:bCs w:val="0"/>
          <w:sz w:val="22"/>
          <w:szCs w:val="22"/>
        </w:rPr>
        <w:br/>
      </w:r>
      <w:r w:rsidRPr="00924F47">
        <w:rPr>
          <w:rStyle w:val="Pogrubienie"/>
          <w:rFonts w:ascii="Arial" w:hAnsi="Arial" w:cs="Arial"/>
          <w:b w:val="0"/>
          <w:bCs w:val="0"/>
          <w:sz w:val="22"/>
          <w:szCs w:val="22"/>
        </w:rPr>
        <w:t xml:space="preserve">w województwie. Szkoła została również wyróżniona </w:t>
      </w:r>
      <w:r w:rsidRPr="00924F47">
        <w:rPr>
          <w:rFonts w:ascii="Arial" w:hAnsi="Arial" w:cs="Arial"/>
          <w:sz w:val="22"/>
          <w:szCs w:val="22"/>
        </w:rPr>
        <w:t>Podkarpackim Certyfikatem Edukacyjnym.</w:t>
      </w:r>
    </w:p>
    <w:p w14:paraId="41FAA65D" w14:textId="4B3CE53F" w:rsidR="00C50EE0" w:rsidRPr="00924F47" w:rsidRDefault="00C50EE0" w:rsidP="00924F47">
      <w:pPr>
        <w:pStyle w:val="Normalny1"/>
        <w:spacing w:before="0" w:beforeAutospacing="0" w:after="0" w:afterAutospacing="0" w:line="276" w:lineRule="auto"/>
        <w:ind w:firstLine="708"/>
        <w:rPr>
          <w:rFonts w:ascii="Arial" w:hAnsi="Arial" w:cs="Arial"/>
          <w:sz w:val="22"/>
          <w:szCs w:val="22"/>
        </w:rPr>
      </w:pPr>
      <w:r w:rsidRPr="00924F47">
        <w:rPr>
          <w:rFonts w:ascii="Arial" w:hAnsi="Arial" w:cs="Arial"/>
          <w:sz w:val="22"/>
          <w:szCs w:val="22"/>
        </w:rPr>
        <w:t>Podkarpackie Centrum Edukacji Nauczycieli wchodzące w skład Podkarpackiego Zespołu Placówek Wojewódzkich w Rzeszowie realizowało zadania opierając swoją działalność na koncepcji pracy placówki, opisanej szczegółowo w Planie Pracy PCEN na rok szkolny 2021/2022.</w:t>
      </w:r>
    </w:p>
    <w:p w14:paraId="47CD1860" w14:textId="15A73ACD" w:rsidR="00C50EE0" w:rsidRPr="00924F47" w:rsidRDefault="006542AE" w:rsidP="00924F47">
      <w:pPr>
        <w:pStyle w:val="Normalny1"/>
        <w:spacing w:before="0" w:beforeAutospacing="0" w:after="0" w:afterAutospacing="0" w:line="276" w:lineRule="auto"/>
        <w:ind w:firstLine="708"/>
        <w:rPr>
          <w:rFonts w:ascii="Arial" w:hAnsi="Arial" w:cs="Arial"/>
          <w:color w:val="000000" w:themeColor="text1"/>
          <w:sz w:val="22"/>
          <w:szCs w:val="22"/>
        </w:rPr>
      </w:pPr>
      <w:r w:rsidRPr="00924F47">
        <w:rPr>
          <w:rFonts w:ascii="Arial" w:hAnsi="Arial" w:cs="Arial"/>
          <w:iCs/>
          <w:sz w:val="22"/>
          <w:szCs w:val="22"/>
        </w:rPr>
        <w:t xml:space="preserve">W </w:t>
      </w:r>
      <w:r w:rsidR="00C50EE0" w:rsidRPr="00924F47">
        <w:rPr>
          <w:rFonts w:ascii="Arial" w:hAnsi="Arial" w:cs="Arial"/>
          <w:iCs/>
          <w:sz w:val="22"/>
          <w:szCs w:val="22"/>
        </w:rPr>
        <w:t xml:space="preserve">zrealizowanych formach doskonalenia wzięto pod uwagę następujące obszary: poprawę jakości edukacji i dostępności usług edukacyjnych, rozwój nowoczesnej infrastruktury edukacyjnej, kształtowanie i promocję postaw związanych z uczeniem się przez całe życie oraz rozwój edukacji nieformalnej. Placówka podejmowała szereg działań zmierzających do podnoszenia kwalifikacji nauczycieli i stosowania przez nich nowoczesnych metod nauczania oraz rozwijania umiejętności zdalnego nauczania. </w:t>
      </w:r>
      <w:r w:rsidR="00C50EE0" w:rsidRPr="00924F47">
        <w:rPr>
          <w:rFonts w:ascii="Arial" w:hAnsi="Arial" w:cs="Arial"/>
          <w:sz w:val="22"/>
          <w:szCs w:val="22"/>
          <w:lang w:eastAsia="ar-SA"/>
        </w:rPr>
        <w:t xml:space="preserve">Szkolenia przeprowadzano w formach: hybrydowej, stacjonarnej i online. </w:t>
      </w:r>
      <w:r w:rsidR="00C50EE0" w:rsidRPr="00924F47">
        <w:rPr>
          <w:rFonts w:ascii="Arial" w:hAnsi="Arial" w:cs="Arial"/>
          <w:color w:val="000000" w:themeColor="text1"/>
          <w:sz w:val="22"/>
          <w:szCs w:val="22"/>
        </w:rPr>
        <w:t xml:space="preserve">W roku szkolnym 2021/2022 w różnych formach </w:t>
      </w:r>
      <w:r w:rsidR="00C70C98" w:rsidRPr="00924F47">
        <w:rPr>
          <w:rFonts w:ascii="Arial" w:hAnsi="Arial" w:cs="Arial"/>
          <w:color w:val="000000" w:themeColor="text1"/>
          <w:sz w:val="22"/>
          <w:szCs w:val="22"/>
        </w:rPr>
        <w:t xml:space="preserve">kształcenia </w:t>
      </w:r>
      <w:r w:rsidR="00C50EE0" w:rsidRPr="00924F47">
        <w:rPr>
          <w:rFonts w:ascii="Arial" w:hAnsi="Arial" w:cs="Arial"/>
          <w:color w:val="000000" w:themeColor="text1"/>
          <w:sz w:val="22"/>
          <w:szCs w:val="22"/>
        </w:rPr>
        <w:t xml:space="preserve">uczestniczyło 33 633 nauczycieli; w konferencjach – 14 917, kursach doskonalących – 299, kursach kwalifikacyjnych – 76, sieciach współpracy nauczycieli – 411, szkoleniach rad pedagogicznych 13 762, warsztatach 4 168, szkoleniach projektowych - 748. W porównaniu do ubiegłego roku szkolnego </w:t>
      </w:r>
      <w:r w:rsidR="00C70C98" w:rsidRPr="00924F47">
        <w:rPr>
          <w:rFonts w:ascii="Arial" w:hAnsi="Arial" w:cs="Arial"/>
          <w:color w:val="000000" w:themeColor="text1"/>
          <w:sz w:val="22"/>
          <w:szCs w:val="22"/>
        </w:rPr>
        <w:t xml:space="preserve">w roku szkolnym </w:t>
      </w:r>
      <w:r w:rsidR="00C50EE0" w:rsidRPr="00924F47">
        <w:rPr>
          <w:rFonts w:ascii="Arial" w:hAnsi="Arial" w:cs="Arial"/>
          <w:color w:val="000000" w:themeColor="text1"/>
          <w:sz w:val="22"/>
          <w:szCs w:val="22"/>
        </w:rPr>
        <w:t>2021/2022 liczba uczestników szkoleń wzrosła o 59,64%.</w:t>
      </w:r>
    </w:p>
    <w:p w14:paraId="222CE581" w14:textId="3A25161B" w:rsidR="00C50EE0" w:rsidRPr="00924F47" w:rsidRDefault="00C50EE0" w:rsidP="00924F47">
      <w:pPr>
        <w:pStyle w:val="Normalny1"/>
        <w:spacing w:before="0" w:beforeAutospacing="0" w:after="0" w:afterAutospacing="0" w:line="276" w:lineRule="auto"/>
        <w:ind w:firstLine="708"/>
        <w:rPr>
          <w:rFonts w:ascii="Arial" w:hAnsi="Arial" w:cs="Arial"/>
          <w:sz w:val="22"/>
          <w:szCs w:val="22"/>
        </w:rPr>
      </w:pPr>
      <w:r w:rsidRPr="00924F47">
        <w:rPr>
          <w:rFonts w:ascii="Arial" w:hAnsi="Arial" w:cs="Arial"/>
          <w:sz w:val="22"/>
          <w:szCs w:val="22"/>
        </w:rPr>
        <w:t>W roku 2022, m. in. przeprowadzono remont dachu budynku Podkarpackiego Zespołu Placówek Wojewódzkich w Rzeszowie, przy ul. Niedzielskiego 2 (na ten cel wydatkowano 414 067,00 zł) oraz zmodernizowano instalację elektryczną w budynku dydaktycznym Oddziału w Tarnobrzegu.</w:t>
      </w:r>
    </w:p>
    <w:p w14:paraId="2F6D5C68" w14:textId="2418A081" w:rsidR="00C50EE0" w:rsidRPr="00924F47" w:rsidRDefault="00C50EE0" w:rsidP="00924F47">
      <w:pPr>
        <w:spacing w:after="0" w:line="276" w:lineRule="auto"/>
        <w:ind w:firstLine="708"/>
        <w:rPr>
          <w:rFonts w:ascii="Arial" w:hAnsi="Arial" w:cs="Arial"/>
          <w:sz w:val="22"/>
          <w:szCs w:val="22"/>
        </w:rPr>
      </w:pPr>
      <w:r w:rsidRPr="00924F47">
        <w:rPr>
          <w:rFonts w:ascii="Arial" w:hAnsi="Arial" w:cs="Arial"/>
          <w:sz w:val="22"/>
          <w:szCs w:val="22"/>
        </w:rPr>
        <w:t xml:space="preserve">Szkolne Schronisko Młodzieżowe z siedzibą w Czudcu, wchodzące w skład Zespołu Placówek Wojewódzkich w Rzeszowie, otrzymało w 2022 r. I kategorię w kategoryzacji szkolnych schronisk młodzieżowych w Polsce. W I kwartale 2022 r. </w:t>
      </w:r>
      <w:r w:rsidR="00C70C98" w:rsidRPr="00924F47">
        <w:rPr>
          <w:rFonts w:ascii="Arial" w:hAnsi="Arial" w:cs="Arial"/>
          <w:sz w:val="22"/>
          <w:szCs w:val="22"/>
        </w:rPr>
        <w:t>oddano</w:t>
      </w:r>
      <w:r w:rsidRPr="00924F47">
        <w:rPr>
          <w:rFonts w:ascii="Arial" w:hAnsi="Arial" w:cs="Arial"/>
          <w:sz w:val="22"/>
          <w:szCs w:val="22"/>
        </w:rPr>
        <w:t xml:space="preserve"> do użytku schroniska w Przemyślu oraz Tarnobrzegu. Uruchomienie SSM w Czudcu wraz z  filiami pozwoliło na pełne wykorzystanie bazy noclegowej (dla nauczycieli, dzieci, młodzieży, wycieczek szkolnych, obozów itp.). Noclegi we wszystkich dostępnych schroniskach zostały wykorzystane na poziomie </w:t>
      </w:r>
      <w:r w:rsidR="00924F47">
        <w:rPr>
          <w:rFonts w:ascii="Arial" w:eastAsia="Times New Roman" w:hAnsi="Arial" w:cs="Arial"/>
          <w:sz w:val="22"/>
          <w:szCs w:val="22"/>
        </w:rPr>
        <w:t>16 792 osobodni.</w:t>
      </w:r>
    </w:p>
    <w:p w14:paraId="117ED3C2" w14:textId="77777777" w:rsidR="00C50EE0" w:rsidRPr="00924F47" w:rsidRDefault="00C50EE0" w:rsidP="00924F47">
      <w:pPr>
        <w:spacing w:after="0" w:line="276" w:lineRule="auto"/>
        <w:ind w:firstLine="708"/>
        <w:rPr>
          <w:rFonts w:ascii="Arial" w:hAnsi="Arial" w:cs="Arial"/>
          <w:sz w:val="22"/>
          <w:szCs w:val="22"/>
        </w:rPr>
      </w:pPr>
      <w:r w:rsidRPr="00924F47">
        <w:rPr>
          <w:rFonts w:ascii="Arial" w:hAnsi="Arial" w:cs="Arial"/>
          <w:sz w:val="22"/>
          <w:szCs w:val="22"/>
        </w:rPr>
        <w:t>Sukcesywnie podnoszono standard w SSM w Czudcu poprzez zakup sprzętu sportowego dla potrzeb korzystających ze schroniska grup sportowców, zakup stołu bilardowego, stołu do ping ponga oraz odbiorników telewizyjnych do pokoi. SSM doposażono  w specjalistyczny sprzęt do odśnieżania i koszenia trawników.</w:t>
      </w:r>
    </w:p>
    <w:p w14:paraId="498E6203" w14:textId="522278D0" w:rsidR="00C50EE0" w:rsidRPr="00924F47" w:rsidRDefault="00C50EE0" w:rsidP="00924F47">
      <w:pPr>
        <w:spacing w:after="0" w:line="276" w:lineRule="auto"/>
        <w:ind w:firstLine="708"/>
        <w:rPr>
          <w:rFonts w:ascii="Arial" w:hAnsi="Arial" w:cs="Arial"/>
          <w:sz w:val="22"/>
          <w:szCs w:val="22"/>
        </w:rPr>
      </w:pPr>
      <w:r w:rsidRPr="00924F47">
        <w:rPr>
          <w:rFonts w:ascii="Arial" w:hAnsi="Arial" w:cs="Arial"/>
          <w:sz w:val="22"/>
          <w:szCs w:val="22"/>
        </w:rPr>
        <w:t xml:space="preserve">Ważniejsze inwestycje i remonty to realizacja zadania „Dostosowanie budynków Szkolnego Schroniska Młodzieżowego w Czudcu Filia w Przemyślu i Filia w  Tarnobrzegu </w:t>
      </w:r>
      <w:r w:rsidRPr="00924F47">
        <w:rPr>
          <w:rFonts w:ascii="Arial" w:hAnsi="Arial" w:cs="Arial"/>
          <w:sz w:val="22"/>
          <w:szCs w:val="22"/>
        </w:rPr>
        <w:br/>
        <w:t>do wymogów p.poż", w schronisku w Tarnobrzegu wymieniona została stolarka okienna</w:t>
      </w:r>
      <w:r w:rsidRPr="00924F47">
        <w:rPr>
          <w:rFonts w:ascii="Arial" w:hAnsi="Arial" w:cs="Arial"/>
          <w:sz w:val="22"/>
          <w:szCs w:val="22"/>
        </w:rPr>
        <w:br/>
        <w:t>i drzwiowa. Wraz z wybuchem wojny na Ukrainie Szkolne Schronisk Młodzieżowe w Czudcu Filia w Przemyślu pełniło funkcję tymczasowej noclegowni oraz punktu pomocowego dla uchodźców, z której  skorzystało kilkaset osób. Udzielane były darmowe noclegi, serwowano całodzienne wyżywienie, świadczona była też pomoc med</w:t>
      </w:r>
      <w:r w:rsidR="00924F47">
        <w:rPr>
          <w:rFonts w:ascii="Arial" w:hAnsi="Arial" w:cs="Arial"/>
          <w:sz w:val="22"/>
          <w:szCs w:val="22"/>
        </w:rPr>
        <w:t xml:space="preserve">yczna. Również baza noclegowa </w:t>
      </w:r>
      <w:r w:rsidR="00924F47">
        <w:rPr>
          <w:rFonts w:ascii="Arial" w:hAnsi="Arial" w:cs="Arial"/>
          <w:sz w:val="22"/>
          <w:szCs w:val="22"/>
        </w:rPr>
        <w:br/>
        <w:t xml:space="preserve">w </w:t>
      </w:r>
      <w:r w:rsidRPr="00924F47">
        <w:rPr>
          <w:rFonts w:ascii="Arial" w:hAnsi="Arial" w:cs="Arial"/>
          <w:sz w:val="22"/>
          <w:szCs w:val="22"/>
        </w:rPr>
        <w:t>Tarnobrzegu wykorzystana została czasowo na potrzeby uchodźców z Ukrainy.</w:t>
      </w:r>
    </w:p>
    <w:p w14:paraId="7652F131" w14:textId="77777777" w:rsidR="00C50EE0" w:rsidRPr="00924F47" w:rsidRDefault="00C50EE0" w:rsidP="00924F47">
      <w:pPr>
        <w:spacing w:after="0" w:line="276" w:lineRule="auto"/>
        <w:ind w:firstLine="709"/>
        <w:rPr>
          <w:rFonts w:ascii="Arial" w:hAnsi="Arial" w:cs="Arial"/>
          <w:sz w:val="22"/>
          <w:szCs w:val="22"/>
        </w:rPr>
      </w:pPr>
      <w:r w:rsidRPr="00924F47">
        <w:rPr>
          <w:rFonts w:ascii="Arial" w:hAnsi="Arial" w:cs="Arial"/>
          <w:sz w:val="22"/>
          <w:szCs w:val="22"/>
        </w:rPr>
        <w:t xml:space="preserve">W roku 2022 pedagogiczne biblioteki jako instytucje wspierające działalność szkół </w:t>
      </w:r>
      <w:r w:rsidRPr="00924F47">
        <w:rPr>
          <w:rFonts w:ascii="Arial" w:hAnsi="Arial" w:cs="Arial"/>
          <w:sz w:val="22"/>
          <w:szCs w:val="22"/>
        </w:rPr>
        <w:br/>
        <w:t xml:space="preserve">i placówek oświatowych </w:t>
      </w:r>
      <w:r w:rsidRPr="00924F47">
        <w:rPr>
          <w:rFonts w:ascii="Arial" w:hAnsi="Arial" w:cs="Arial"/>
          <w:bCs/>
          <w:sz w:val="22"/>
          <w:szCs w:val="22"/>
        </w:rPr>
        <w:t>realizowały zadania statutowe oraz kierunki rozwoju polityki oświatowej państwa</w:t>
      </w:r>
      <w:r w:rsidRPr="00924F47">
        <w:rPr>
          <w:rFonts w:ascii="Arial" w:hAnsi="Arial" w:cs="Arial"/>
          <w:sz w:val="22"/>
          <w:szCs w:val="22"/>
        </w:rPr>
        <w:t>, wpisując się w priorytety MEiN.</w:t>
      </w:r>
    </w:p>
    <w:p w14:paraId="1ED7B330" w14:textId="44E642E6" w:rsidR="0077511E" w:rsidRPr="00924F47" w:rsidRDefault="00C50EE0" w:rsidP="00924F47">
      <w:pPr>
        <w:spacing w:line="276" w:lineRule="auto"/>
        <w:ind w:firstLine="709"/>
        <w:rPr>
          <w:rFonts w:ascii="Arial" w:hAnsi="Arial" w:cs="Arial"/>
          <w:sz w:val="22"/>
          <w:szCs w:val="22"/>
        </w:rPr>
      </w:pPr>
      <w:r w:rsidRPr="00924F47">
        <w:rPr>
          <w:rFonts w:ascii="Arial" w:hAnsi="Arial" w:cs="Arial"/>
          <w:bCs/>
          <w:sz w:val="22"/>
          <w:szCs w:val="22"/>
        </w:rPr>
        <w:t xml:space="preserve">Dokonano korekty planu pracy bibliotek reagując odpowiednio do zagrożeń, </w:t>
      </w:r>
      <w:r w:rsidRPr="00924F47">
        <w:rPr>
          <w:rFonts w:ascii="Arial" w:hAnsi="Arial" w:cs="Arial"/>
          <w:bCs/>
          <w:sz w:val="22"/>
          <w:szCs w:val="22"/>
        </w:rPr>
        <w:br/>
        <w:t xml:space="preserve">(pandemia koronawirusa oraz funkcjonowanie bibliotek w obliczu nowej rzeczywistości </w:t>
      </w:r>
      <w:r w:rsidRPr="00924F47">
        <w:rPr>
          <w:rFonts w:ascii="Arial" w:hAnsi="Arial" w:cs="Arial"/>
          <w:bCs/>
          <w:sz w:val="22"/>
          <w:szCs w:val="22"/>
        </w:rPr>
        <w:br/>
        <w:t>agresji Rosji na Ukrainę) - założono nowe działania</w:t>
      </w:r>
      <w:r w:rsidR="007E5612" w:rsidRPr="00924F47">
        <w:rPr>
          <w:rFonts w:ascii="Arial" w:hAnsi="Arial" w:cs="Arial"/>
          <w:bCs/>
          <w:sz w:val="22"/>
          <w:szCs w:val="22"/>
        </w:rPr>
        <w:t xml:space="preserve"> </w:t>
      </w:r>
      <w:r w:rsidRPr="00924F47">
        <w:rPr>
          <w:rFonts w:ascii="Arial" w:hAnsi="Arial" w:cs="Arial"/>
          <w:bCs/>
          <w:sz w:val="22"/>
          <w:szCs w:val="22"/>
        </w:rPr>
        <w:t>i zasady pracy bibliotek.</w:t>
      </w:r>
      <w:r w:rsidR="007E5612" w:rsidRPr="00924F47">
        <w:rPr>
          <w:rFonts w:ascii="Arial" w:hAnsi="Arial" w:cs="Arial"/>
          <w:bCs/>
          <w:sz w:val="22"/>
          <w:szCs w:val="22"/>
        </w:rPr>
        <w:t xml:space="preserve"> </w:t>
      </w:r>
      <w:r w:rsidR="00924F47">
        <w:rPr>
          <w:rFonts w:ascii="Arial" w:hAnsi="Arial" w:cs="Arial"/>
          <w:bCs/>
          <w:sz w:val="22"/>
          <w:szCs w:val="22"/>
        </w:rPr>
        <w:t xml:space="preserve">Zmiany </w:t>
      </w:r>
      <w:r w:rsidR="00924F47">
        <w:rPr>
          <w:rFonts w:ascii="Arial" w:hAnsi="Arial" w:cs="Arial"/>
          <w:bCs/>
          <w:sz w:val="22"/>
          <w:szCs w:val="22"/>
        </w:rPr>
        <w:br/>
        <w:t xml:space="preserve">te przyniosły efekty w </w:t>
      </w:r>
      <w:r w:rsidRPr="00924F47">
        <w:rPr>
          <w:rFonts w:ascii="Arial" w:hAnsi="Arial" w:cs="Arial"/>
          <w:bCs/>
          <w:sz w:val="22"/>
          <w:szCs w:val="22"/>
        </w:rPr>
        <w:t>postaci optymalizacji działań zarządczych i zadań bibliotecznych oraz zintensyfikowanej działalności promocyjnej</w:t>
      </w:r>
      <w:r w:rsidRPr="00924F47">
        <w:rPr>
          <w:rFonts w:ascii="Arial" w:hAnsi="Arial" w:cs="Arial"/>
          <w:sz w:val="22"/>
          <w:szCs w:val="22"/>
        </w:rPr>
        <w:t xml:space="preserve"> bibliotek bardzo dobrze odbieranej</w:t>
      </w:r>
      <w:r w:rsidR="007E5612" w:rsidRPr="00924F47">
        <w:rPr>
          <w:rFonts w:ascii="Arial" w:hAnsi="Arial" w:cs="Arial"/>
          <w:sz w:val="22"/>
          <w:szCs w:val="22"/>
        </w:rPr>
        <w:t xml:space="preserve"> </w:t>
      </w:r>
      <w:r w:rsidR="00924F47">
        <w:rPr>
          <w:rFonts w:ascii="Arial" w:hAnsi="Arial" w:cs="Arial"/>
          <w:sz w:val="22"/>
          <w:szCs w:val="22"/>
        </w:rPr>
        <w:br/>
        <w:t xml:space="preserve">w </w:t>
      </w:r>
      <w:r w:rsidRPr="00924F47">
        <w:rPr>
          <w:rFonts w:ascii="Arial" w:hAnsi="Arial" w:cs="Arial"/>
          <w:sz w:val="22"/>
          <w:szCs w:val="22"/>
        </w:rPr>
        <w:t>środowiskach loka</w:t>
      </w:r>
      <w:r w:rsidR="00924F47">
        <w:rPr>
          <w:rFonts w:ascii="Arial" w:hAnsi="Arial" w:cs="Arial"/>
          <w:sz w:val="22"/>
          <w:szCs w:val="22"/>
        </w:rPr>
        <w:t>lnych.</w:t>
      </w:r>
    </w:p>
    <w:p w14:paraId="66AA3ED6" w14:textId="4DB47EA6" w:rsidR="00C50EE0" w:rsidRPr="00924F47" w:rsidRDefault="00C50EE0" w:rsidP="00924F47">
      <w:pPr>
        <w:pStyle w:val="Legenda"/>
        <w:keepNext/>
        <w:spacing w:line="276" w:lineRule="auto"/>
        <w:rPr>
          <w:rFonts w:ascii="Arial" w:hAnsi="Arial" w:cs="Arial"/>
          <w:b w:val="0"/>
          <w:color w:val="auto"/>
          <w:sz w:val="22"/>
          <w:szCs w:val="22"/>
        </w:rPr>
      </w:pPr>
      <w:bookmarkStart w:id="76" w:name="_Toc128403821"/>
      <w:r w:rsidRPr="00924F47">
        <w:rPr>
          <w:rFonts w:ascii="Arial" w:hAnsi="Arial" w:cs="Arial"/>
          <w:b w:val="0"/>
          <w:color w:val="auto"/>
          <w:sz w:val="22"/>
          <w:szCs w:val="22"/>
        </w:rPr>
        <w:t>Tabela</w:t>
      </w:r>
      <w:r w:rsidR="002F0AD9" w:rsidRPr="00924F47">
        <w:rPr>
          <w:rFonts w:ascii="Arial" w:hAnsi="Arial" w:cs="Arial"/>
          <w:b w:val="0"/>
          <w:color w:val="auto"/>
          <w:sz w:val="22"/>
          <w:szCs w:val="22"/>
        </w:rPr>
        <w:t xml:space="preserve">. </w:t>
      </w:r>
      <w:r w:rsidRPr="00924F47">
        <w:rPr>
          <w:rFonts w:ascii="Arial" w:hAnsi="Arial" w:cs="Arial"/>
          <w:b w:val="0"/>
          <w:color w:val="auto"/>
          <w:sz w:val="22"/>
          <w:szCs w:val="22"/>
        </w:rPr>
        <w:t>Czytelnicy bibliotek pedagogicznych</w:t>
      </w:r>
      <w:r w:rsidR="007E5612" w:rsidRPr="00924F47">
        <w:rPr>
          <w:rFonts w:ascii="Arial" w:hAnsi="Arial" w:cs="Arial"/>
          <w:b w:val="0"/>
          <w:color w:val="auto"/>
          <w:sz w:val="22"/>
          <w:szCs w:val="22"/>
        </w:rPr>
        <w:t xml:space="preserve"> </w:t>
      </w:r>
      <w:r w:rsidRPr="00924F47">
        <w:rPr>
          <w:rFonts w:ascii="Arial" w:hAnsi="Arial" w:cs="Arial"/>
          <w:b w:val="0"/>
          <w:color w:val="auto"/>
          <w:sz w:val="22"/>
          <w:szCs w:val="22"/>
        </w:rPr>
        <w:t>wg stanu na 31</w:t>
      </w:r>
      <w:r w:rsidR="007E5612" w:rsidRPr="00924F47">
        <w:rPr>
          <w:rFonts w:ascii="Arial" w:hAnsi="Arial" w:cs="Arial"/>
          <w:b w:val="0"/>
          <w:color w:val="auto"/>
          <w:sz w:val="22"/>
          <w:szCs w:val="22"/>
        </w:rPr>
        <w:t xml:space="preserve"> sierpnia 20</w:t>
      </w:r>
      <w:r w:rsidRPr="00924F47">
        <w:rPr>
          <w:rFonts w:ascii="Arial" w:hAnsi="Arial" w:cs="Arial"/>
          <w:b w:val="0"/>
          <w:color w:val="auto"/>
          <w:sz w:val="22"/>
          <w:szCs w:val="22"/>
        </w:rPr>
        <w:t>22 r.</w:t>
      </w:r>
      <w:bookmarkEnd w:id="76"/>
    </w:p>
    <w:tbl>
      <w:tblPr>
        <w:tblStyle w:val="Tabela-Siatka3"/>
        <w:tblW w:w="5000" w:type="pct"/>
        <w:tblLayout w:type="fixed"/>
        <w:tblLook w:val="04A0" w:firstRow="1" w:lastRow="0" w:firstColumn="1" w:lastColumn="0" w:noHBand="0" w:noVBand="1"/>
        <w:tblCaption w:val="Tabela. Czytelnicy bibliotek pedagogicznych wg stanu na 31 sierpnia 2022 r."/>
        <w:tblDescription w:val="Tabela zawiera Jednostka, Nauczyciele, Studenci pedagogiczni, Studenci inni, Czytelnicy inni, Razem"/>
      </w:tblPr>
      <w:tblGrid>
        <w:gridCol w:w="1526"/>
        <w:gridCol w:w="1588"/>
        <w:gridCol w:w="2082"/>
        <w:gridCol w:w="1441"/>
        <w:gridCol w:w="1439"/>
        <w:gridCol w:w="986"/>
      </w:tblGrid>
      <w:tr w:rsidR="00C50EE0" w:rsidRPr="00924F47" w14:paraId="6B4BC44B" w14:textId="77777777" w:rsidTr="00F35464">
        <w:trPr>
          <w:trHeight w:val="300"/>
          <w:tblHeader/>
        </w:trPr>
        <w:tc>
          <w:tcPr>
            <w:tcW w:w="842" w:type="pct"/>
            <w:shd w:val="clear" w:color="auto" w:fill="D0CECE" w:themeFill="background2" w:themeFillShade="E6"/>
            <w:noWrap/>
            <w:hideMark/>
          </w:tcPr>
          <w:p w14:paraId="2C3979E6" w14:textId="77777777" w:rsidR="00C50EE0" w:rsidRPr="00924F47" w:rsidRDefault="00C50EE0" w:rsidP="00924F47">
            <w:pPr>
              <w:spacing w:line="276" w:lineRule="auto"/>
              <w:jc w:val="center"/>
              <w:rPr>
                <w:rFonts w:ascii="Arial" w:eastAsia="Times New Roman" w:hAnsi="Arial" w:cs="Arial"/>
                <w:b/>
                <w:bCs/>
                <w:color w:val="000000"/>
                <w:lang w:eastAsia="pl-PL"/>
              </w:rPr>
            </w:pPr>
            <w:r w:rsidRPr="00924F47">
              <w:rPr>
                <w:rFonts w:ascii="Arial" w:eastAsia="Times New Roman" w:hAnsi="Arial" w:cs="Arial"/>
                <w:b/>
                <w:bCs/>
                <w:color w:val="000000"/>
                <w:lang w:eastAsia="pl-PL"/>
              </w:rPr>
              <w:t>Jednostka</w:t>
            </w:r>
          </w:p>
        </w:tc>
        <w:tc>
          <w:tcPr>
            <w:tcW w:w="876" w:type="pct"/>
            <w:shd w:val="clear" w:color="auto" w:fill="D0CECE" w:themeFill="background2" w:themeFillShade="E6"/>
            <w:noWrap/>
            <w:hideMark/>
          </w:tcPr>
          <w:p w14:paraId="34064472" w14:textId="77777777" w:rsidR="00C50EE0" w:rsidRPr="00924F47" w:rsidRDefault="00C50EE0" w:rsidP="00924F47">
            <w:pPr>
              <w:spacing w:line="276" w:lineRule="auto"/>
              <w:jc w:val="center"/>
              <w:rPr>
                <w:rFonts w:ascii="Arial" w:eastAsia="Times New Roman" w:hAnsi="Arial" w:cs="Arial"/>
                <w:b/>
                <w:bCs/>
                <w:color w:val="000000"/>
                <w:lang w:eastAsia="pl-PL"/>
              </w:rPr>
            </w:pPr>
            <w:r w:rsidRPr="00924F47">
              <w:rPr>
                <w:rFonts w:ascii="Arial" w:eastAsia="Times New Roman" w:hAnsi="Arial" w:cs="Arial"/>
                <w:b/>
                <w:bCs/>
                <w:color w:val="000000"/>
                <w:lang w:eastAsia="pl-PL"/>
              </w:rPr>
              <w:t>Nauczyciele</w:t>
            </w:r>
          </w:p>
        </w:tc>
        <w:tc>
          <w:tcPr>
            <w:tcW w:w="1149" w:type="pct"/>
            <w:shd w:val="clear" w:color="auto" w:fill="D0CECE" w:themeFill="background2" w:themeFillShade="E6"/>
            <w:noWrap/>
            <w:hideMark/>
          </w:tcPr>
          <w:p w14:paraId="6F7CA5B9" w14:textId="77777777" w:rsidR="00C50EE0" w:rsidRPr="00924F47" w:rsidRDefault="00C50EE0" w:rsidP="00924F47">
            <w:pPr>
              <w:spacing w:line="276" w:lineRule="auto"/>
              <w:jc w:val="center"/>
              <w:rPr>
                <w:rFonts w:ascii="Arial" w:eastAsia="Times New Roman" w:hAnsi="Arial" w:cs="Arial"/>
                <w:b/>
                <w:bCs/>
                <w:color w:val="000000"/>
                <w:lang w:eastAsia="pl-PL"/>
              </w:rPr>
            </w:pPr>
            <w:r w:rsidRPr="00924F47">
              <w:rPr>
                <w:rFonts w:ascii="Arial" w:eastAsia="Times New Roman" w:hAnsi="Arial" w:cs="Arial"/>
                <w:b/>
                <w:bCs/>
                <w:color w:val="000000"/>
                <w:lang w:eastAsia="pl-PL"/>
              </w:rPr>
              <w:t>Studenci pedagogiczni</w:t>
            </w:r>
          </w:p>
        </w:tc>
        <w:tc>
          <w:tcPr>
            <w:tcW w:w="795" w:type="pct"/>
            <w:shd w:val="clear" w:color="auto" w:fill="D0CECE" w:themeFill="background2" w:themeFillShade="E6"/>
            <w:noWrap/>
            <w:hideMark/>
          </w:tcPr>
          <w:p w14:paraId="1BEEA205" w14:textId="77777777" w:rsidR="00C50EE0" w:rsidRPr="00924F47" w:rsidRDefault="00C50EE0" w:rsidP="00924F47">
            <w:pPr>
              <w:spacing w:line="276" w:lineRule="auto"/>
              <w:jc w:val="center"/>
              <w:rPr>
                <w:rFonts w:ascii="Arial" w:eastAsia="Times New Roman" w:hAnsi="Arial" w:cs="Arial"/>
                <w:b/>
                <w:bCs/>
                <w:color w:val="000000"/>
                <w:lang w:eastAsia="pl-PL"/>
              </w:rPr>
            </w:pPr>
            <w:r w:rsidRPr="00924F47">
              <w:rPr>
                <w:rFonts w:ascii="Arial" w:eastAsia="Times New Roman" w:hAnsi="Arial" w:cs="Arial"/>
                <w:b/>
                <w:bCs/>
                <w:color w:val="000000"/>
                <w:lang w:eastAsia="pl-PL"/>
              </w:rPr>
              <w:t>Studenci inni</w:t>
            </w:r>
          </w:p>
        </w:tc>
        <w:tc>
          <w:tcPr>
            <w:tcW w:w="794" w:type="pct"/>
            <w:shd w:val="clear" w:color="auto" w:fill="D0CECE" w:themeFill="background2" w:themeFillShade="E6"/>
            <w:noWrap/>
            <w:hideMark/>
          </w:tcPr>
          <w:p w14:paraId="6A936A6E" w14:textId="78B4FB77" w:rsidR="00C50EE0" w:rsidRPr="00924F47" w:rsidRDefault="00924F47" w:rsidP="00924F47">
            <w:pPr>
              <w:spacing w:line="276" w:lineRule="auto"/>
              <w:jc w:val="center"/>
              <w:rPr>
                <w:rFonts w:ascii="Arial" w:eastAsia="Times New Roman" w:hAnsi="Arial" w:cs="Arial"/>
                <w:b/>
                <w:bCs/>
                <w:color w:val="000000"/>
                <w:lang w:eastAsia="pl-PL"/>
              </w:rPr>
            </w:pPr>
            <w:r>
              <w:rPr>
                <w:rFonts w:ascii="Arial" w:eastAsia="Times New Roman" w:hAnsi="Arial" w:cs="Arial"/>
                <w:b/>
                <w:bCs/>
                <w:color w:val="000000"/>
                <w:lang w:eastAsia="pl-PL"/>
              </w:rPr>
              <w:t>Czytelnicy inni</w:t>
            </w:r>
          </w:p>
        </w:tc>
        <w:tc>
          <w:tcPr>
            <w:tcW w:w="544" w:type="pct"/>
            <w:shd w:val="clear" w:color="auto" w:fill="D0CECE" w:themeFill="background2" w:themeFillShade="E6"/>
            <w:noWrap/>
            <w:hideMark/>
          </w:tcPr>
          <w:p w14:paraId="3466EAD5" w14:textId="77777777" w:rsidR="00C50EE0" w:rsidRPr="00924F47" w:rsidRDefault="00C50EE0" w:rsidP="00924F47">
            <w:pPr>
              <w:spacing w:line="276" w:lineRule="auto"/>
              <w:jc w:val="center"/>
              <w:rPr>
                <w:rFonts w:ascii="Arial" w:eastAsia="Times New Roman" w:hAnsi="Arial" w:cs="Arial"/>
                <w:b/>
                <w:bCs/>
                <w:color w:val="000000"/>
                <w:lang w:eastAsia="pl-PL"/>
              </w:rPr>
            </w:pPr>
            <w:r w:rsidRPr="00924F47">
              <w:rPr>
                <w:rFonts w:ascii="Arial" w:eastAsia="Times New Roman" w:hAnsi="Arial" w:cs="Arial"/>
                <w:b/>
                <w:bCs/>
                <w:color w:val="000000"/>
                <w:lang w:eastAsia="pl-PL"/>
              </w:rPr>
              <w:t>Razem</w:t>
            </w:r>
          </w:p>
        </w:tc>
      </w:tr>
      <w:tr w:rsidR="00C50EE0" w:rsidRPr="00924F47" w14:paraId="6B83C259" w14:textId="77777777" w:rsidTr="00924F47">
        <w:trPr>
          <w:trHeight w:val="300"/>
        </w:trPr>
        <w:tc>
          <w:tcPr>
            <w:tcW w:w="842" w:type="pct"/>
            <w:noWrap/>
            <w:hideMark/>
          </w:tcPr>
          <w:p w14:paraId="54B6660F" w14:textId="77777777" w:rsidR="00C50EE0" w:rsidRPr="00924F47" w:rsidRDefault="00C50EE0" w:rsidP="00924F47">
            <w:pPr>
              <w:spacing w:line="276" w:lineRule="auto"/>
              <w:rPr>
                <w:rFonts w:ascii="Arial" w:eastAsia="Times New Roman" w:hAnsi="Arial" w:cs="Arial"/>
                <w:color w:val="000000"/>
                <w:lang w:eastAsia="pl-PL"/>
              </w:rPr>
            </w:pPr>
            <w:r w:rsidRPr="00924F47">
              <w:rPr>
                <w:rFonts w:ascii="Arial" w:eastAsia="Times New Roman" w:hAnsi="Arial" w:cs="Arial"/>
                <w:color w:val="000000"/>
                <w:lang w:eastAsia="pl-PL"/>
              </w:rPr>
              <w:t>BP Tarnobrzeg</w:t>
            </w:r>
          </w:p>
        </w:tc>
        <w:tc>
          <w:tcPr>
            <w:tcW w:w="876" w:type="pct"/>
            <w:noWrap/>
            <w:hideMark/>
          </w:tcPr>
          <w:p w14:paraId="74762E2E" w14:textId="77777777" w:rsidR="00C50EE0" w:rsidRPr="00924F47" w:rsidRDefault="00C50EE0" w:rsidP="00924F47">
            <w:pPr>
              <w:spacing w:line="276" w:lineRule="auto"/>
              <w:jc w:val="center"/>
              <w:rPr>
                <w:rFonts w:ascii="Arial" w:eastAsia="Times New Roman" w:hAnsi="Arial" w:cs="Arial"/>
                <w:color w:val="000000"/>
                <w:lang w:eastAsia="pl-PL"/>
              </w:rPr>
            </w:pPr>
            <w:r w:rsidRPr="00924F47">
              <w:rPr>
                <w:rFonts w:ascii="Arial" w:eastAsia="Times New Roman" w:hAnsi="Arial" w:cs="Arial"/>
                <w:color w:val="000000"/>
                <w:lang w:eastAsia="pl-PL"/>
              </w:rPr>
              <w:t>843</w:t>
            </w:r>
          </w:p>
        </w:tc>
        <w:tc>
          <w:tcPr>
            <w:tcW w:w="1149" w:type="pct"/>
            <w:noWrap/>
            <w:hideMark/>
          </w:tcPr>
          <w:p w14:paraId="74D687A7" w14:textId="1963DAEB" w:rsidR="00C50EE0" w:rsidRPr="00924F47" w:rsidRDefault="00C50EE0" w:rsidP="00924F47">
            <w:pPr>
              <w:spacing w:line="276" w:lineRule="auto"/>
              <w:jc w:val="center"/>
              <w:rPr>
                <w:rFonts w:ascii="Arial" w:eastAsia="Times New Roman" w:hAnsi="Arial" w:cs="Arial"/>
                <w:color w:val="000000"/>
                <w:lang w:eastAsia="pl-PL"/>
              </w:rPr>
            </w:pPr>
            <w:r w:rsidRPr="00924F47">
              <w:rPr>
                <w:rFonts w:ascii="Arial" w:eastAsia="Times New Roman" w:hAnsi="Arial" w:cs="Arial"/>
                <w:color w:val="000000"/>
                <w:lang w:eastAsia="pl-PL"/>
              </w:rPr>
              <w:t>495</w:t>
            </w:r>
          </w:p>
        </w:tc>
        <w:tc>
          <w:tcPr>
            <w:tcW w:w="795" w:type="pct"/>
            <w:noWrap/>
            <w:hideMark/>
          </w:tcPr>
          <w:p w14:paraId="651F1610" w14:textId="77777777" w:rsidR="00C50EE0" w:rsidRPr="00924F47" w:rsidRDefault="00C50EE0" w:rsidP="00924F47">
            <w:pPr>
              <w:spacing w:line="276" w:lineRule="auto"/>
              <w:jc w:val="center"/>
              <w:rPr>
                <w:rFonts w:ascii="Arial" w:eastAsia="Times New Roman" w:hAnsi="Arial" w:cs="Arial"/>
                <w:color w:val="000000"/>
                <w:lang w:eastAsia="pl-PL"/>
              </w:rPr>
            </w:pPr>
            <w:r w:rsidRPr="00924F47">
              <w:rPr>
                <w:rFonts w:ascii="Arial" w:eastAsia="Times New Roman" w:hAnsi="Arial" w:cs="Arial"/>
                <w:color w:val="000000"/>
                <w:lang w:eastAsia="pl-PL"/>
              </w:rPr>
              <w:t>1 049</w:t>
            </w:r>
          </w:p>
        </w:tc>
        <w:tc>
          <w:tcPr>
            <w:tcW w:w="794" w:type="pct"/>
            <w:noWrap/>
          </w:tcPr>
          <w:p w14:paraId="749E6283" w14:textId="77777777" w:rsidR="00C50EE0" w:rsidRPr="00924F47" w:rsidRDefault="00C50EE0" w:rsidP="00924F47">
            <w:pPr>
              <w:spacing w:line="276" w:lineRule="auto"/>
              <w:jc w:val="center"/>
              <w:rPr>
                <w:rFonts w:ascii="Arial" w:eastAsia="Times New Roman" w:hAnsi="Arial" w:cs="Arial"/>
                <w:color w:val="000000"/>
                <w:lang w:eastAsia="pl-PL"/>
              </w:rPr>
            </w:pPr>
            <w:r w:rsidRPr="00924F47">
              <w:rPr>
                <w:rFonts w:ascii="Arial" w:eastAsia="Times New Roman" w:hAnsi="Arial" w:cs="Arial"/>
                <w:color w:val="000000"/>
                <w:lang w:eastAsia="pl-PL"/>
              </w:rPr>
              <w:t>1 153</w:t>
            </w:r>
          </w:p>
        </w:tc>
        <w:tc>
          <w:tcPr>
            <w:tcW w:w="544" w:type="pct"/>
            <w:noWrap/>
          </w:tcPr>
          <w:p w14:paraId="7B3641B5" w14:textId="77777777" w:rsidR="00C50EE0" w:rsidRPr="00924F47" w:rsidRDefault="00C50EE0" w:rsidP="00924F47">
            <w:pPr>
              <w:spacing w:line="276" w:lineRule="auto"/>
              <w:jc w:val="center"/>
              <w:rPr>
                <w:rFonts w:ascii="Arial" w:eastAsia="Times New Roman" w:hAnsi="Arial" w:cs="Arial"/>
                <w:b/>
                <w:bCs/>
                <w:color w:val="000000"/>
                <w:lang w:eastAsia="pl-PL"/>
              </w:rPr>
            </w:pPr>
            <w:r w:rsidRPr="00924F47">
              <w:rPr>
                <w:rFonts w:ascii="Arial" w:eastAsia="Times New Roman" w:hAnsi="Arial" w:cs="Arial"/>
                <w:b/>
                <w:bCs/>
                <w:color w:val="000000"/>
                <w:lang w:eastAsia="pl-PL"/>
              </w:rPr>
              <w:t>3540</w:t>
            </w:r>
          </w:p>
        </w:tc>
      </w:tr>
      <w:tr w:rsidR="00C50EE0" w:rsidRPr="00924F47" w14:paraId="58B857EB" w14:textId="77777777" w:rsidTr="00924F47">
        <w:trPr>
          <w:trHeight w:val="300"/>
        </w:trPr>
        <w:tc>
          <w:tcPr>
            <w:tcW w:w="842" w:type="pct"/>
            <w:noWrap/>
            <w:hideMark/>
          </w:tcPr>
          <w:p w14:paraId="38C3CB71" w14:textId="77777777" w:rsidR="00C50EE0" w:rsidRPr="00924F47" w:rsidRDefault="00C50EE0" w:rsidP="00924F47">
            <w:pPr>
              <w:spacing w:line="276" w:lineRule="auto"/>
              <w:rPr>
                <w:rFonts w:ascii="Arial" w:eastAsia="Times New Roman" w:hAnsi="Arial" w:cs="Arial"/>
                <w:color w:val="000000"/>
                <w:lang w:eastAsia="pl-PL"/>
              </w:rPr>
            </w:pPr>
            <w:r w:rsidRPr="00924F47">
              <w:rPr>
                <w:rFonts w:ascii="Arial" w:eastAsia="Times New Roman" w:hAnsi="Arial" w:cs="Arial"/>
                <w:color w:val="000000"/>
                <w:lang w:eastAsia="pl-PL"/>
              </w:rPr>
              <w:t>PBW Krosno</w:t>
            </w:r>
          </w:p>
        </w:tc>
        <w:tc>
          <w:tcPr>
            <w:tcW w:w="876" w:type="pct"/>
            <w:noWrap/>
            <w:hideMark/>
          </w:tcPr>
          <w:p w14:paraId="4A60724F" w14:textId="77777777" w:rsidR="00C50EE0" w:rsidRPr="00924F47" w:rsidRDefault="00C50EE0" w:rsidP="00924F47">
            <w:pPr>
              <w:spacing w:line="276" w:lineRule="auto"/>
              <w:jc w:val="center"/>
              <w:rPr>
                <w:rFonts w:ascii="Arial" w:eastAsia="Times New Roman" w:hAnsi="Arial" w:cs="Arial"/>
                <w:color w:val="000000"/>
                <w:lang w:eastAsia="pl-PL"/>
              </w:rPr>
            </w:pPr>
            <w:r w:rsidRPr="00924F47">
              <w:rPr>
                <w:rFonts w:ascii="Arial" w:eastAsia="Times New Roman" w:hAnsi="Arial" w:cs="Arial"/>
                <w:color w:val="000000"/>
                <w:lang w:eastAsia="pl-PL"/>
              </w:rPr>
              <w:t>2 026</w:t>
            </w:r>
          </w:p>
        </w:tc>
        <w:tc>
          <w:tcPr>
            <w:tcW w:w="1149" w:type="pct"/>
            <w:noWrap/>
            <w:hideMark/>
          </w:tcPr>
          <w:p w14:paraId="710E2CBE" w14:textId="77777777" w:rsidR="00C50EE0" w:rsidRPr="00924F47" w:rsidRDefault="00C50EE0" w:rsidP="00924F47">
            <w:pPr>
              <w:spacing w:line="276" w:lineRule="auto"/>
              <w:jc w:val="center"/>
              <w:rPr>
                <w:rFonts w:ascii="Arial" w:eastAsia="Times New Roman" w:hAnsi="Arial" w:cs="Arial"/>
                <w:color w:val="000000"/>
                <w:lang w:eastAsia="pl-PL"/>
              </w:rPr>
            </w:pPr>
            <w:r w:rsidRPr="00924F47">
              <w:rPr>
                <w:rFonts w:ascii="Arial" w:eastAsia="Times New Roman" w:hAnsi="Arial" w:cs="Arial"/>
                <w:color w:val="000000"/>
                <w:lang w:eastAsia="pl-PL"/>
              </w:rPr>
              <w:t>1 520</w:t>
            </w:r>
          </w:p>
        </w:tc>
        <w:tc>
          <w:tcPr>
            <w:tcW w:w="795" w:type="pct"/>
            <w:noWrap/>
            <w:hideMark/>
          </w:tcPr>
          <w:p w14:paraId="47D77261" w14:textId="77777777" w:rsidR="00C50EE0" w:rsidRPr="00924F47" w:rsidRDefault="00C50EE0" w:rsidP="00924F47">
            <w:pPr>
              <w:spacing w:line="276" w:lineRule="auto"/>
              <w:jc w:val="center"/>
              <w:rPr>
                <w:rFonts w:ascii="Arial" w:eastAsia="Times New Roman" w:hAnsi="Arial" w:cs="Arial"/>
                <w:color w:val="000000"/>
                <w:lang w:eastAsia="pl-PL"/>
              </w:rPr>
            </w:pPr>
            <w:r w:rsidRPr="00924F47">
              <w:rPr>
                <w:rFonts w:ascii="Arial" w:eastAsia="Times New Roman" w:hAnsi="Arial" w:cs="Arial"/>
                <w:color w:val="000000"/>
                <w:lang w:eastAsia="pl-PL"/>
              </w:rPr>
              <w:t>1 041</w:t>
            </w:r>
          </w:p>
        </w:tc>
        <w:tc>
          <w:tcPr>
            <w:tcW w:w="794" w:type="pct"/>
            <w:noWrap/>
          </w:tcPr>
          <w:p w14:paraId="2F4BC8BC" w14:textId="77777777" w:rsidR="00C50EE0" w:rsidRPr="00924F47" w:rsidRDefault="00C50EE0" w:rsidP="00924F47">
            <w:pPr>
              <w:spacing w:line="276" w:lineRule="auto"/>
              <w:jc w:val="center"/>
              <w:rPr>
                <w:rFonts w:ascii="Arial" w:eastAsia="Times New Roman" w:hAnsi="Arial" w:cs="Arial"/>
                <w:color w:val="000000"/>
                <w:lang w:eastAsia="pl-PL"/>
              </w:rPr>
            </w:pPr>
            <w:r w:rsidRPr="00924F47">
              <w:rPr>
                <w:rFonts w:ascii="Arial" w:eastAsia="Times New Roman" w:hAnsi="Arial" w:cs="Arial"/>
                <w:color w:val="000000"/>
                <w:lang w:eastAsia="pl-PL"/>
              </w:rPr>
              <w:t>1 273</w:t>
            </w:r>
          </w:p>
        </w:tc>
        <w:tc>
          <w:tcPr>
            <w:tcW w:w="544" w:type="pct"/>
            <w:noWrap/>
          </w:tcPr>
          <w:p w14:paraId="09609171" w14:textId="77777777" w:rsidR="00C50EE0" w:rsidRPr="00924F47" w:rsidRDefault="00C50EE0" w:rsidP="00924F47">
            <w:pPr>
              <w:spacing w:line="276" w:lineRule="auto"/>
              <w:jc w:val="center"/>
              <w:rPr>
                <w:rFonts w:ascii="Arial" w:eastAsia="Times New Roman" w:hAnsi="Arial" w:cs="Arial"/>
                <w:b/>
                <w:bCs/>
                <w:color w:val="000000"/>
                <w:lang w:eastAsia="pl-PL"/>
              </w:rPr>
            </w:pPr>
            <w:r w:rsidRPr="00924F47">
              <w:rPr>
                <w:rFonts w:ascii="Arial" w:eastAsia="Times New Roman" w:hAnsi="Arial" w:cs="Arial"/>
                <w:b/>
                <w:bCs/>
                <w:color w:val="000000"/>
                <w:lang w:eastAsia="pl-PL"/>
              </w:rPr>
              <w:t>5 860</w:t>
            </w:r>
          </w:p>
        </w:tc>
      </w:tr>
      <w:tr w:rsidR="00C50EE0" w:rsidRPr="00924F47" w14:paraId="3AFAC39C" w14:textId="77777777" w:rsidTr="00924F47">
        <w:trPr>
          <w:trHeight w:val="300"/>
        </w:trPr>
        <w:tc>
          <w:tcPr>
            <w:tcW w:w="842" w:type="pct"/>
            <w:noWrap/>
            <w:hideMark/>
          </w:tcPr>
          <w:p w14:paraId="3311B13B" w14:textId="77777777" w:rsidR="00C50EE0" w:rsidRPr="00924F47" w:rsidRDefault="00C50EE0" w:rsidP="00924F47">
            <w:pPr>
              <w:spacing w:line="276" w:lineRule="auto"/>
              <w:rPr>
                <w:rFonts w:ascii="Arial" w:eastAsia="Times New Roman" w:hAnsi="Arial" w:cs="Arial"/>
                <w:color w:val="000000"/>
                <w:lang w:eastAsia="pl-PL"/>
              </w:rPr>
            </w:pPr>
            <w:r w:rsidRPr="00924F47">
              <w:rPr>
                <w:rFonts w:ascii="Arial" w:eastAsia="Times New Roman" w:hAnsi="Arial" w:cs="Arial"/>
                <w:color w:val="000000"/>
                <w:lang w:eastAsia="pl-PL"/>
              </w:rPr>
              <w:t>PBW Przemyśl</w:t>
            </w:r>
          </w:p>
        </w:tc>
        <w:tc>
          <w:tcPr>
            <w:tcW w:w="876" w:type="pct"/>
            <w:noWrap/>
            <w:hideMark/>
          </w:tcPr>
          <w:p w14:paraId="48C8FCA0" w14:textId="77777777" w:rsidR="00C50EE0" w:rsidRPr="00924F47" w:rsidRDefault="00C50EE0" w:rsidP="00924F47">
            <w:pPr>
              <w:spacing w:line="276" w:lineRule="auto"/>
              <w:jc w:val="center"/>
              <w:rPr>
                <w:rFonts w:ascii="Arial" w:eastAsia="Times New Roman" w:hAnsi="Arial" w:cs="Arial"/>
                <w:color w:val="000000"/>
                <w:lang w:eastAsia="pl-PL"/>
              </w:rPr>
            </w:pPr>
            <w:r w:rsidRPr="00924F47">
              <w:rPr>
                <w:rFonts w:ascii="Arial" w:eastAsia="Times New Roman" w:hAnsi="Arial" w:cs="Arial"/>
                <w:color w:val="000000"/>
                <w:lang w:eastAsia="pl-PL"/>
              </w:rPr>
              <w:t>1 247</w:t>
            </w:r>
          </w:p>
        </w:tc>
        <w:tc>
          <w:tcPr>
            <w:tcW w:w="1149" w:type="pct"/>
            <w:noWrap/>
            <w:hideMark/>
          </w:tcPr>
          <w:p w14:paraId="619057F2" w14:textId="2AD22078" w:rsidR="00C50EE0" w:rsidRPr="00924F47" w:rsidRDefault="00C50EE0" w:rsidP="00924F47">
            <w:pPr>
              <w:spacing w:line="276" w:lineRule="auto"/>
              <w:jc w:val="center"/>
              <w:rPr>
                <w:rFonts w:ascii="Arial" w:eastAsia="Times New Roman" w:hAnsi="Arial" w:cs="Arial"/>
                <w:color w:val="000000"/>
                <w:lang w:eastAsia="pl-PL"/>
              </w:rPr>
            </w:pPr>
            <w:r w:rsidRPr="00924F47">
              <w:rPr>
                <w:rFonts w:ascii="Arial" w:eastAsia="Times New Roman" w:hAnsi="Arial" w:cs="Arial"/>
                <w:color w:val="000000"/>
                <w:lang w:eastAsia="pl-PL"/>
              </w:rPr>
              <w:t>678</w:t>
            </w:r>
          </w:p>
        </w:tc>
        <w:tc>
          <w:tcPr>
            <w:tcW w:w="795" w:type="pct"/>
            <w:noWrap/>
            <w:hideMark/>
          </w:tcPr>
          <w:p w14:paraId="798AC63D" w14:textId="77777777" w:rsidR="00C50EE0" w:rsidRPr="00924F47" w:rsidRDefault="00C50EE0" w:rsidP="00924F47">
            <w:pPr>
              <w:spacing w:line="276" w:lineRule="auto"/>
              <w:jc w:val="center"/>
              <w:rPr>
                <w:rFonts w:ascii="Arial" w:eastAsia="Times New Roman" w:hAnsi="Arial" w:cs="Arial"/>
                <w:color w:val="000000"/>
                <w:lang w:eastAsia="pl-PL"/>
              </w:rPr>
            </w:pPr>
            <w:r w:rsidRPr="00924F47">
              <w:rPr>
                <w:rFonts w:ascii="Arial" w:eastAsia="Times New Roman" w:hAnsi="Arial" w:cs="Arial"/>
                <w:color w:val="000000"/>
                <w:lang w:eastAsia="pl-PL"/>
              </w:rPr>
              <w:t>1 803</w:t>
            </w:r>
          </w:p>
        </w:tc>
        <w:tc>
          <w:tcPr>
            <w:tcW w:w="794" w:type="pct"/>
            <w:noWrap/>
          </w:tcPr>
          <w:p w14:paraId="5BE3FE81" w14:textId="77777777" w:rsidR="00C50EE0" w:rsidRPr="00924F47" w:rsidRDefault="00C50EE0" w:rsidP="00924F47">
            <w:pPr>
              <w:spacing w:line="276" w:lineRule="auto"/>
              <w:jc w:val="center"/>
              <w:rPr>
                <w:rFonts w:ascii="Arial" w:eastAsia="Times New Roman" w:hAnsi="Arial" w:cs="Arial"/>
                <w:color w:val="000000"/>
                <w:lang w:eastAsia="pl-PL"/>
              </w:rPr>
            </w:pPr>
            <w:r w:rsidRPr="00924F47">
              <w:rPr>
                <w:rFonts w:ascii="Arial" w:eastAsia="Times New Roman" w:hAnsi="Arial" w:cs="Arial"/>
                <w:color w:val="000000"/>
                <w:lang w:eastAsia="pl-PL"/>
              </w:rPr>
              <w:t>943</w:t>
            </w:r>
          </w:p>
        </w:tc>
        <w:tc>
          <w:tcPr>
            <w:tcW w:w="544" w:type="pct"/>
            <w:noWrap/>
          </w:tcPr>
          <w:p w14:paraId="54A78DE1" w14:textId="77777777" w:rsidR="00C50EE0" w:rsidRPr="00924F47" w:rsidRDefault="00C50EE0" w:rsidP="00924F47">
            <w:pPr>
              <w:spacing w:line="276" w:lineRule="auto"/>
              <w:jc w:val="center"/>
              <w:rPr>
                <w:rFonts w:ascii="Arial" w:eastAsia="Times New Roman" w:hAnsi="Arial" w:cs="Arial"/>
                <w:b/>
                <w:bCs/>
                <w:color w:val="000000"/>
                <w:lang w:eastAsia="pl-PL"/>
              </w:rPr>
            </w:pPr>
            <w:r w:rsidRPr="00924F47">
              <w:rPr>
                <w:rFonts w:ascii="Arial" w:eastAsia="Times New Roman" w:hAnsi="Arial" w:cs="Arial"/>
                <w:b/>
                <w:bCs/>
                <w:color w:val="000000"/>
                <w:lang w:eastAsia="pl-PL"/>
              </w:rPr>
              <w:t>4 671</w:t>
            </w:r>
          </w:p>
        </w:tc>
      </w:tr>
      <w:tr w:rsidR="00C50EE0" w:rsidRPr="00924F47" w14:paraId="4E54A5B3" w14:textId="77777777" w:rsidTr="00924F47">
        <w:trPr>
          <w:trHeight w:val="300"/>
        </w:trPr>
        <w:tc>
          <w:tcPr>
            <w:tcW w:w="842" w:type="pct"/>
            <w:noWrap/>
            <w:hideMark/>
          </w:tcPr>
          <w:p w14:paraId="412F0D77" w14:textId="77777777" w:rsidR="00C50EE0" w:rsidRPr="00924F47" w:rsidRDefault="00C50EE0" w:rsidP="00924F47">
            <w:pPr>
              <w:spacing w:line="276" w:lineRule="auto"/>
              <w:rPr>
                <w:rFonts w:ascii="Arial" w:eastAsia="Times New Roman" w:hAnsi="Arial" w:cs="Arial"/>
                <w:color w:val="000000"/>
                <w:lang w:eastAsia="pl-PL"/>
              </w:rPr>
            </w:pPr>
            <w:r w:rsidRPr="00924F47">
              <w:rPr>
                <w:rFonts w:ascii="Arial" w:eastAsia="Times New Roman" w:hAnsi="Arial" w:cs="Arial"/>
                <w:color w:val="000000"/>
                <w:lang w:eastAsia="pl-PL"/>
              </w:rPr>
              <w:t>PBW Rzeszów</w:t>
            </w:r>
          </w:p>
        </w:tc>
        <w:tc>
          <w:tcPr>
            <w:tcW w:w="876" w:type="pct"/>
            <w:noWrap/>
            <w:hideMark/>
          </w:tcPr>
          <w:p w14:paraId="4524673F" w14:textId="77777777" w:rsidR="00C50EE0" w:rsidRPr="00924F47" w:rsidRDefault="00C50EE0" w:rsidP="00924F47">
            <w:pPr>
              <w:spacing w:line="276" w:lineRule="auto"/>
              <w:jc w:val="center"/>
              <w:rPr>
                <w:rFonts w:ascii="Arial" w:eastAsia="Times New Roman" w:hAnsi="Arial" w:cs="Arial"/>
                <w:color w:val="000000"/>
                <w:lang w:eastAsia="pl-PL"/>
              </w:rPr>
            </w:pPr>
            <w:r w:rsidRPr="00924F47">
              <w:rPr>
                <w:rFonts w:ascii="Arial" w:eastAsia="Times New Roman" w:hAnsi="Arial" w:cs="Arial"/>
                <w:color w:val="000000"/>
                <w:lang w:eastAsia="pl-PL"/>
              </w:rPr>
              <w:t>1 660</w:t>
            </w:r>
          </w:p>
        </w:tc>
        <w:tc>
          <w:tcPr>
            <w:tcW w:w="1149" w:type="pct"/>
            <w:noWrap/>
            <w:hideMark/>
          </w:tcPr>
          <w:p w14:paraId="2099ADA3" w14:textId="77777777" w:rsidR="00C50EE0" w:rsidRPr="00924F47" w:rsidRDefault="00C50EE0" w:rsidP="00924F47">
            <w:pPr>
              <w:spacing w:line="276" w:lineRule="auto"/>
              <w:jc w:val="center"/>
              <w:rPr>
                <w:rFonts w:ascii="Arial" w:eastAsia="Times New Roman" w:hAnsi="Arial" w:cs="Arial"/>
                <w:color w:val="000000"/>
                <w:lang w:eastAsia="pl-PL"/>
              </w:rPr>
            </w:pPr>
            <w:r w:rsidRPr="00924F47">
              <w:rPr>
                <w:rFonts w:ascii="Arial" w:eastAsia="Times New Roman" w:hAnsi="Arial" w:cs="Arial"/>
                <w:color w:val="000000"/>
                <w:lang w:eastAsia="pl-PL"/>
              </w:rPr>
              <w:t>1 678</w:t>
            </w:r>
          </w:p>
        </w:tc>
        <w:tc>
          <w:tcPr>
            <w:tcW w:w="795" w:type="pct"/>
            <w:noWrap/>
            <w:hideMark/>
          </w:tcPr>
          <w:p w14:paraId="42A70036" w14:textId="77777777" w:rsidR="00C50EE0" w:rsidRPr="00924F47" w:rsidRDefault="00C50EE0" w:rsidP="00924F47">
            <w:pPr>
              <w:spacing w:line="276" w:lineRule="auto"/>
              <w:jc w:val="center"/>
              <w:rPr>
                <w:rFonts w:ascii="Arial" w:eastAsia="Times New Roman" w:hAnsi="Arial" w:cs="Arial"/>
                <w:color w:val="000000"/>
                <w:lang w:eastAsia="pl-PL"/>
              </w:rPr>
            </w:pPr>
            <w:r w:rsidRPr="00924F47">
              <w:rPr>
                <w:rFonts w:ascii="Arial" w:eastAsia="Times New Roman" w:hAnsi="Arial" w:cs="Arial"/>
                <w:color w:val="000000"/>
                <w:lang w:eastAsia="pl-PL"/>
              </w:rPr>
              <w:t>2 046</w:t>
            </w:r>
          </w:p>
        </w:tc>
        <w:tc>
          <w:tcPr>
            <w:tcW w:w="794" w:type="pct"/>
            <w:noWrap/>
          </w:tcPr>
          <w:p w14:paraId="1BBFE1B9" w14:textId="77777777" w:rsidR="00C50EE0" w:rsidRPr="00924F47" w:rsidRDefault="00C50EE0" w:rsidP="00924F47">
            <w:pPr>
              <w:spacing w:line="276" w:lineRule="auto"/>
              <w:jc w:val="center"/>
              <w:rPr>
                <w:rFonts w:ascii="Arial" w:eastAsia="Times New Roman" w:hAnsi="Arial" w:cs="Arial"/>
                <w:color w:val="000000"/>
                <w:lang w:eastAsia="pl-PL"/>
              </w:rPr>
            </w:pPr>
            <w:r w:rsidRPr="00924F47">
              <w:rPr>
                <w:rFonts w:ascii="Arial" w:eastAsia="Times New Roman" w:hAnsi="Arial" w:cs="Arial"/>
                <w:color w:val="000000"/>
                <w:lang w:eastAsia="pl-PL"/>
              </w:rPr>
              <w:t>1 046</w:t>
            </w:r>
          </w:p>
        </w:tc>
        <w:tc>
          <w:tcPr>
            <w:tcW w:w="544" w:type="pct"/>
            <w:noWrap/>
          </w:tcPr>
          <w:p w14:paraId="2B434256" w14:textId="77777777" w:rsidR="00C50EE0" w:rsidRPr="00924F47" w:rsidRDefault="00C50EE0" w:rsidP="00924F47">
            <w:pPr>
              <w:spacing w:line="276" w:lineRule="auto"/>
              <w:jc w:val="center"/>
              <w:rPr>
                <w:rFonts w:ascii="Arial" w:eastAsia="Times New Roman" w:hAnsi="Arial" w:cs="Arial"/>
                <w:b/>
                <w:bCs/>
                <w:color w:val="000000"/>
                <w:lang w:eastAsia="pl-PL"/>
              </w:rPr>
            </w:pPr>
            <w:r w:rsidRPr="00924F47">
              <w:rPr>
                <w:rFonts w:ascii="Arial" w:eastAsia="Times New Roman" w:hAnsi="Arial" w:cs="Arial"/>
                <w:b/>
                <w:bCs/>
                <w:color w:val="000000"/>
                <w:lang w:eastAsia="pl-PL"/>
              </w:rPr>
              <w:t>6 430</w:t>
            </w:r>
          </w:p>
        </w:tc>
      </w:tr>
      <w:tr w:rsidR="00C50EE0" w:rsidRPr="00924F47" w14:paraId="3AF460DC" w14:textId="77777777" w:rsidTr="00924F47">
        <w:trPr>
          <w:trHeight w:val="300"/>
        </w:trPr>
        <w:tc>
          <w:tcPr>
            <w:tcW w:w="842" w:type="pct"/>
            <w:shd w:val="clear" w:color="auto" w:fill="D0CECE" w:themeFill="background2" w:themeFillShade="E6"/>
            <w:noWrap/>
          </w:tcPr>
          <w:p w14:paraId="2065904E" w14:textId="77777777" w:rsidR="00C50EE0" w:rsidRPr="00924F47" w:rsidRDefault="00C50EE0" w:rsidP="00924F47">
            <w:pPr>
              <w:spacing w:line="276" w:lineRule="auto"/>
              <w:rPr>
                <w:rFonts w:ascii="Arial" w:eastAsia="Times New Roman" w:hAnsi="Arial" w:cs="Arial"/>
                <w:b/>
                <w:bCs/>
                <w:color w:val="000000"/>
                <w:lang w:eastAsia="pl-PL"/>
              </w:rPr>
            </w:pPr>
            <w:r w:rsidRPr="00924F47">
              <w:rPr>
                <w:rFonts w:ascii="Arial" w:eastAsia="Times New Roman" w:hAnsi="Arial" w:cs="Arial"/>
                <w:b/>
                <w:bCs/>
                <w:color w:val="000000"/>
                <w:lang w:eastAsia="pl-PL"/>
              </w:rPr>
              <w:t>Razem</w:t>
            </w:r>
          </w:p>
        </w:tc>
        <w:tc>
          <w:tcPr>
            <w:tcW w:w="876" w:type="pct"/>
            <w:shd w:val="clear" w:color="auto" w:fill="D0CECE" w:themeFill="background2" w:themeFillShade="E6"/>
            <w:noWrap/>
          </w:tcPr>
          <w:p w14:paraId="735DD6BA" w14:textId="77777777" w:rsidR="00C50EE0" w:rsidRPr="00924F47" w:rsidRDefault="00C50EE0" w:rsidP="00924F47">
            <w:pPr>
              <w:spacing w:line="276" w:lineRule="auto"/>
              <w:jc w:val="center"/>
              <w:rPr>
                <w:rFonts w:ascii="Arial" w:eastAsia="Times New Roman" w:hAnsi="Arial" w:cs="Arial"/>
                <w:b/>
                <w:bCs/>
                <w:color w:val="000000"/>
                <w:lang w:eastAsia="pl-PL"/>
              </w:rPr>
            </w:pPr>
            <w:r w:rsidRPr="00924F47">
              <w:rPr>
                <w:rFonts w:ascii="Arial" w:eastAsia="Times New Roman" w:hAnsi="Arial" w:cs="Arial"/>
                <w:b/>
                <w:bCs/>
                <w:color w:val="000000"/>
                <w:lang w:eastAsia="pl-PL"/>
              </w:rPr>
              <w:t>5 776</w:t>
            </w:r>
          </w:p>
        </w:tc>
        <w:tc>
          <w:tcPr>
            <w:tcW w:w="1149" w:type="pct"/>
            <w:shd w:val="clear" w:color="auto" w:fill="D0CECE" w:themeFill="background2" w:themeFillShade="E6"/>
            <w:noWrap/>
          </w:tcPr>
          <w:p w14:paraId="720387F7" w14:textId="77777777" w:rsidR="00C50EE0" w:rsidRPr="00924F47" w:rsidRDefault="00C50EE0" w:rsidP="00924F47">
            <w:pPr>
              <w:spacing w:line="276" w:lineRule="auto"/>
              <w:jc w:val="center"/>
              <w:rPr>
                <w:rFonts w:ascii="Arial" w:eastAsia="Times New Roman" w:hAnsi="Arial" w:cs="Arial"/>
                <w:b/>
                <w:bCs/>
                <w:color w:val="000000"/>
                <w:lang w:eastAsia="pl-PL"/>
              </w:rPr>
            </w:pPr>
            <w:r w:rsidRPr="00924F47">
              <w:rPr>
                <w:rFonts w:ascii="Arial" w:eastAsia="Times New Roman" w:hAnsi="Arial" w:cs="Arial"/>
                <w:b/>
                <w:bCs/>
                <w:color w:val="000000"/>
                <w:lang w:eastAsia="pl-PL"/>
              </w:rPr>
              <w:t>4 371</w:t>
            </w:r>
          </w:p>
        </w:tc>
        <w:tc>
          <w:tcPr>
            <w:tcW w:w="795" w:type="pct"/>
            <w:shd w:val="clear" w:color="auto" w:fill="D0CECE" w:themeFill="background2" w:themeFillShade="E6"/>
            <w:noWrap/>
          </w:tcPr>
          <w:p w14:paraId="0C840C3D" w14:textId="77777777" w:rsidR="00C50EE0" w:rsidRPr="00924F47" w:rsidRDefault="00C50EE0" w:rsidP="00924F47">
            <w:pPr>
              <w:spacing w:line="276" w:lineRule="auto"/>
              <w:jc w:val="center"/>
              <w:rPr>
                <w:rFonts w:ascii="Arial" w:eastAsia="Times New Roman" w:hAnsi="Arial" w:cs="Arial"/>
                <w:b/>
                <w:bCs/>
                <w:color w:val="000000"/>
                <w:lang w:eastAsia="pl-PL"/>
              </w:rPr>
            </w:pPr>
            <w:r w:rsidRPr="00924F47">
              <w:rPr>
                <w:rFonts w:ascii="Arial" w:eastAsia="Times New Roman" w:hAnsi="Arial" w:cs="Arial"/>
                <w:b/>
                <w:bCs/>
                <w:color w:val="000000"/>
                <w:lang w:eastAsia="pl-PL"/>
              </w:rPr>
              <w:t>5 939</w:t>
            </w:r>
          </w:p>
        </w:tc>
        <w:tc>
          <w:tcPr>
            <w:tcW w:w="794" w:type="pct"/>
            <w:shd w:val="clear" w:color="auto" w:fill="D0CECE" w:themeFill="background2" w:themeFillShade="E6"/>
            <w:noWrap/>
          </w:tcPr>
          <w:p w14:paraId="40D63D3A" w14:textId="77777777" w:rsidR="00C50EE0" w:rsidRPr="00924F47" w:rsidRDefault="00C50EE0" w:rsidP="00924F47">
            <w:pPr>
              <w:spacing w:line="276" w:lineRule="auto"/>
              <w:jc w:val="center"/>
              <w:rPr>
                <w:rFonts w:ascii="Arial" w:eastAsia="Times New Roman" w:hAnsi="Arial" w:cs="Arial"/>
                <w:b/>
                <w:bCs/>
                <w:color w:val="000000"/>
                <w:lang w:eastAsia="pl-PL"/>
              </w:rPr>
            </w:pPr>
            <w:r w:rsidRPr="00924F47">
              <w:rPr>
                <w:rFonts w:ascii="Arial" w:eastAsia="Times New Roman" w:hAnsi="Arial" w:cs="Arial"/>
                <w:b/>
                <w:bCs/>
                <w:color w:val="000000"/>
                <w:lang w:eastAsia="pl-PL"/>
              </w:rPr>
              <w:t>4 415</w:t>
            </w:r>
          </w:p>
        </w:tc>
        <w:tc>
          <w:tcPr>
            <w:tcW w:w="544" w:type="pct"/>
            <w:shd w:val="clear" w:color="auto" w:fill="D0CECE" w:themeFill="background2" w:themeFillShade="E6"/>
            <w:noWrap/>
          </w:tcPr>
          <w:p w14:paraId="75F7B554" w14:textId="77777777" w:rsidR="00C50EE0" w:rsidRPr="00924F47" w:rsidRDefault="00C50EE0" w:rsidP="00924F47">
            <w:pPr>
              <w:spacing w:line="276" w:lineRule="auto"/>
              <w:rPr>
                <w:rFonts w:ascii="Arial" w:eastAsia="Times New Roman" w:hAnsi="Arial" w:cs="Arial"/>
                <w:b/>
                <w:bCs/>
                <w:color w:val="000000"/>
                <w:lang w:eastAsia="pl-PL"/>
              </w:rPr>
            </w:pPr>
            <w:r w:rsidRPr="00924F47">
              <w:rPr>
                <w:rFonts w:ascii="Arial" w:eastAsia="Times New Roman" w:hAnsi="Arial" w:cs="Arial"/>
                <w:b/>
                <w:bCs/>
                <w:color w:val="000000"/>
                <w:lang w:eastAsia="pl-PL"/>
              </w:rPr>
              <w:t>20 501</w:t>
            </w:r>
          </w:p>
        </w:tc>
      </w:tr>
    </w:tbl>
    <w:p w14:paraId="4C34AFD0" w14:textId="42BAF8DC" w:rsidR="00C50EE0" w:rsidRPr="00924F47" w:rsidRDefault="00C50EE0" w:rsidP="00924F47">
      <w:pPr>
        <w:spacing w:before="120" w:line="276" w:lineRule="auto"/>
        <w:rPr>
          <w:rFonts w:ascii="Arial" w:hAnsi="Arial" w:cs="Arial"/>
          <w:sz w:val="22"/>
          <w:szCs w:val="22"/>
        </w:rPr>
      </w:pPr>
      <w:r w:rsidRPr="00924F47">
        <w:rPr>
          <w:rFonts w:ascii="Arial" w:hAnsi="Arial" w:cs="Arial"/>
          <w:sz w:val="22"/>
          <w:szCs w:val="22"/>
        </w:rPr>
        <w:t>Opracowanie Departament Edukacji, Nauki i Sportu</w:t>
      </w:r>
    </w:p>
    <w:p w14:paraId="1C499AE0" w14:textId="77777777" w:rsidR="00C50EE0" w:rsidRPr="00924F47" w:rsidRDefault="00C50EE0" w:rsidP="00924F47">
      <w:pPr>
        <w:spacing w:after="0"/>
        <w:rPr>
          <w:rFonts w:ascii="Arial" w:hAnsi="Arial" w:cs="Arial"/>
          <w:b/>
          <w:bCs/>
          <w:sz w:val="22"/>
          <w:szCs w:val="22"/>
        </w:rPr>
      </w:pPr>
      <w:r w:rsidRPr="00924F47">
        <w:rPr>
          <w:rFonts w:ascii="Arial" w:hAnsi="Arial" w:cs="Arial"/>
          <w:b/>
          <w:bCs/>
          <w:sz w:val="22"/>
          <w:szCs w:val="22"/>
        </w:rPr>
        <w:t>Ad 2. Realizacja projektów z zakresu oświaty współfinansowanych ze środków zewnętrznych</w:t>
      </w:r>
    </w:p>
    <w:p w14:paraId="2D92C38A" w14:textId="48854008" w:rsidR="0077511E" w:rsidRPr="00924F47" w:rsidRDefault="00C50EE0" w:rsidP="00924F47">
      <w:pPr>
        <w:spacing w:line="276" w:lineRule="auto"/>
        <w:ind w:firstLine="709"/>
        <w:rPr>
          <w:rFonts w:ascii="Arial" w:hAnsi="Arial" w:cs="Arial"/>
          <w:sz w:val="22"/>
          <w:szCs w:val="22"/>
        </w:rPr>
      </w:pPr>
      <w:r w:rsidRPr="00924F47">
        <w:rPr>
          <w:rStyle w:val="normalchar"/>
          <w:rFonts w:ascii="Arial" w:hAnsi="Arial" w:cs="Arial"/>
          <w:sz w:val="22"/>
          <w:szCs w:val="22"/>
        </w:rPr>
        <w:t>W 2022 r. jednostki oświatowe Samorządu Województwa realizowały projekty współfinansowane z funduszy Unii Europejskiej w ramach RPO WP 2014–2020, PO WER 2014 – 2020 i</w:t>
      </w:r>
      <w:r w:rsidR="00744562" w:rsidRPr="00924F47">
        <w:rPr>
          <w:rStyle w:val="normalchar"/>
          <w:rFonts w:ascii="Arial" w:hAnsi="Arial" w:cs="Arial"/>
          <w:sz w:val="22"/>
          <w:szCs w:val="22"/>
        </w:rPr>
        <w:t xml:space="preserve"> </w:t>
      </w:r>
      <w:r w:rsidRPr="00924F47">
        <w:rPr>
          <w:rStyle w:val="normalchar"/>
          <w:rFonts w:ascii="Arial" w:hAnsi="Arial" w:cs="Arial"/>
          <w:sz w:val="22"/>
          <w:szCs w:val="22"/>
        </w:rPr>
        <w:t xml:space="preserve">PO Polska Cyfrowa 2014–2020, Programu Erasmus+ oraz finansowane ze środków Mechanizmu Finansowego Europejskiego Obszaru Gospodarczego 2014-2021 </w:t>
      </w:r>
      <w:r w:rsidR="004B4A17" w:rsidRPr="00924F47">
        <w:rPr>
          <w:rStyle w:val="normalchar"/>
          <w:rFonts w:ascii="Arial" w:hAnsi="Arial" w:cs="Arial"/>
          <w:sz w:val="22"/>
          <w:szCs w:val="22"/>
        </w:rPr>
        <w:br/>
      </w:r>
      <w:r w:rsidRPr="00924F47">
        <w:rPr>
          <w:rStyle w:val="normalchar"/>
          <w:rFonts w:ascii="Arial" w:hAnsi="Arial" w:cs="Arial"/>
          <w:sz w:val="22"/>
          <w:szCs w:val="22"/>
        </w:rPr>
        <w:t>i</w:t>
      </w:r>
      <w:r w:rsidR="00744562" w:rsidRPr="00924F47">
        <w:rPr>
          <w:rStyle w:val="normalchar"/>
          <w:rFonts w:ascii="Arial" w:hAnsi="Arial" w:cs="Arial"/>
          <w:sz w:val="22"/>
          <w:szCs w:val="22"/>
        </w:rPr>
        <w:t xml:space="preserve"> </w:t>
      </w:r>
      <w:r w:rsidRPr="00924F47">
        <w:rPr>
          <w:rStyle w:val="normalchar"/>
          <w:rFonts w:ascii="Arial" w:hAnsi="Arial" w:cs="Arial"/>
          <w:sz w:val="22"/>
          <w:szCs w:val="22"/>
        </w:rPr>
        <w:t>z</w:t>
      </w:r>
      <w:r w:rsidR="00744562" w:rsidRPr="00924F47">
        <w:rPr>
          <w:rStyle w:val="normalchar"/>
          <w:rFonts w:ascii="Arial" w:hAnsi="Arial" w:cs="Arial"/>
          <w:sz w:val="22"/>
          <w:szCs w:val="22"/>
        </w:rPr>
        <w:t xml:space="preserve"> </w:t>
      </w:r>
      <w:r w:rsidRPr="00924F47">
        <w:rPr>
          <w:rStyle w:val="normalchar"/>
          <w:rFonts w:ascii="Arial" w:hAnsi="Arial" w:cs="Arial"/>
          <w:sz w:val="22"/>
          <w:szCs w:val="22"/>
        </w:rPr>
        <w:t>dotacji</w:t>
      </w:r>
      <w:r w:rsidR="00924F47">
        <w:rPr>
          <w:rStyle w:val="normalchar"/>
          <w:rFonts w:ascii="Arial" w:hAnsi="Arial" w:cs="Arial"/>
          <w:sz w:val="22"/>
          <w:szCs w:val="22"/>
        </w:rPr>
        <w:t xml:space="preserve"> Ministerstwa Edukacji i Nauki.</w:t>
      </w:r>
    </w:p>
    <w:p w14:paraId="4069044E" w14:textId="03D58B6E" w:rsidR="00C50EE0" w:rsidRPr="00924F47" w:rsidRDefault="00C50EE0" w:rsidP="00924F47">
      <w:pPr>
        <w:spacing w:after="0" w:line="276" w:lineRule="auto"/>
        <w:rPr>
          <w:rFonts w:ascii="Arial" w:hAnsi="Arial" w:cs="Arial"/>
          <w:sz w:val="22"/>
          <w:szCs w:val="22"/>
        </w:rPr>
      </w:pPr>
      <w:r w:rsidRPr="00924F47">
        <w:rPr>
          <w:rFonts w:ascii="Arial" w:hAnsi="Arial" w:cs="Arial"/>
          <w:sz w:val="22"/>
          <w:szCs w:val="22"/>
          <w:u w:val="single"/>
        </w:rPr>
        <w:t>Projekt pn. „Zdalny Nauczyciel = Zdalna Szkoła”</w:t>
      </w:r>
      <w:r w:rsidRPr="00924F47">
        <w:rPr>
          <w:rFonts w:ascii="Arial" w:hAnsi="Arial" w:cs="Arial"/>
          <w:b/>
          <w:bCs/>
          <w:sz w:val="22"/>
          <w:szCs w:val="22"/>
        </w:rPr>
        <w:t xml:space="preserve"> </w:t>
      </w:r>
      <w:r w:rsidRPr="00924F47">
        <w:rPr>
          <w:rFonts w:ascii="Arial" w:hAnsi="Arial" w:cs="Arial"/>
          <w:sz w:val="22"/>
          <w:szCs w:val="22"/>
        </w:rPr>
        <w:t>realizowany w ramach projektu grantowego pn. „Wsparcie placówek doskonalenia nauczycieli i bibliotek pedagogicznych w</w:t>
      </w:r>
      <w:r w:rsidR="00744562" w:rsidRPr="00924F47">
        <w:rPr>
          <w:rFonts w:ascii="Arial" w:hAnsi="Arial" w:cs="Arial"/>
          <w:sz w:val="22"/>
          <w:szCs w:val="22"/>
        </w:rPr>
        <w:t xml:space="preserve"> </w:t>
      </w:r>
      <w:r w:rsidRPr="00924F47">
        <w:rPr>
          <w:rFonts w:ascii="Arial" w:hAnsi="Arial" w:cs="Arial"/>
          <w:sz w:val="22"/>
          <w:szCs w:val="22"/>
        </w:rPr>
        <w:t>realizacji zadań związanych z przygotowaniem i wsparciem nauczycieli w prowadzeniu kształcenia na odległość” w ramach POWER na lata 2014-2020, Działanie 2.10</w:t>
      </w:r>
      <w:r w:rsidR="00924F47">
        <w:rPr>
          <w:rFonts w:ascii="Arial" w:hAnsi="Arial" w:cs="Arial"/>
          <w:sz w:val="22"/>
          <w:szCs w:val="22"/>
        </w:rPr>
        <w:t xml:space="preserve"> Wysoka jakość systemu oświaty.</w:t>
      </w:r>
    </w:p>
    <w:p w14:paraId="17D6EEF8" w14:textId="6646D209" w:rsidR="00C50EE0" w:rsidRPr="00924F47" w:rsidRDefault="00C50EE0" w:rsidP="00924F47">
      <w:pPr>
        <w:spacing w:after="0" w:line="276" w:lineRule="auto"/>
        <w:rPr>
          <w:rFonts w:ascii="Arial" w:hAnsi="Arial" w:cs="Arial"/>
          <w:sz w:val="22"/>
          <w:szCs w:val="22"/>
        </w:rPr>
      </w:pPr>
      <w:r w:rsidRPr="00924F47">
        <w:rPr>
          <w:rFonts w:ascii="Arial" w:hAnsi="Arial" w:cs="Arial"/>
          <w:sz w:val="22"/>
          <w:szCs w:val="22"/>
        </w:rPr>
        <w:t>Okres realizacji projektu: 01.03.2021 r. – 28.02.2022 r</w:t>
      </w:r>
      <w:r w:rsidR="00924F47">
        <w:rPr>
          <w:rFonts w:ascii="Arial" w:hAnsi="Arial" w:cs="Arial"/>
          <w:sz w:val="22"/>
          <w:szCs w:val="22"/>
        </w:rPr>
        <w:t>.</w:t>
      </w:r>
    </w:p>
    <w:p w14:paraId="2B9A5046" w14:textId="531982AF" w:rsidR="00C50EE0" w:rsidRPr="00924F47" w:rsidRDefault="00C50EE0" w:rsidP="00924F47">
      <w:pPr>
        <w:spacing w:after="0" w:line="276" w:lineRule="auto"/>
        <w:rPr>
          <w:rFonts w:ascii="Arial" w:hAnsi="Arial" w:cs="Arial"/>
          <w:sz w:val="22"/>
          <w:szCs w:val="22"/>
        </w:rPr>
      </w:pPr>
      <w:r w:rsidRPr="00924F47">
        <w:rPr>
          <w:rFonts w:ascii="Arial" w:hAnsi="Arial" w:cs="Arial"/>
          <w:sz w:val="22"/>
          <w:szCs w:val="22"/>
        </w:rPr>
        <w:t>Cel: podniesienie jakości doskonalenia i wsparcia nauczycieli prowadzących edukację zdalną w przedszkolach i szkołach przez kadrę placówek doskonalenia nauczycieli i bibliotek pedagogicznych, ograniczenie negatywnyc</w:t>
      </w:r>
      <w:r w:rsidR="00924F47">
        <w:rPr>
          <w:rFonts w:ascii="Arial" w:hAnsi="Arial" w:cs="Arial"/>
          <w:sz w:val="22"/>
          <w:szCs w:val="22"/>
        </w:rPr>
        <w:t>h skutków wystąpienia COVID-19.</w:t>
      </w:r>
    </w:p>
    <w:p w14:paraId="5A065F66" w14:textId="56F3AF3F" w:rsidR="00C50EE0" w:rsidRPr="00924F47" w:rsidRDefault="00C50EE0" w:rsidP="00924F47">
      <w:pPr>
        <w:spacing w:after="0" w:line="276" w:lineRule="auto"/>
        <w:rPr>
          <w:rFonts w:ascii="Arial" w:hAnsi="Arial" w:cs="Arial"/>
          <w:sz w:val="22"/>
          <w:szCs w:val="22"/>
        </w:rPr>
      </w:pPr>
      <w:r w:rsidRPr="00924F47">
        <w:rPr>
          <w:rFonts w:ascii="Arial" w:hAnsi="Arial" w:cs="Arial"/>
          <w:sz w:val="22"/>
          <w:szCs w:val="22"/>
        </w:rPr>
        <w:t xml:space="preserve">Zadania/Efekty: wsparciem objęto 164 osób - przeszkolono nauczycieli szkół/przedszkoli </w:t>
      </w:r>
      <w:r w:rsidR="004B4A17" w:rsidRPr="00924F47">
        <w:rPr>
          <w:rFonts w:ascii="Arial" w:hAnsi="Arial" w:cs="Arial"/>
          <w:sz w:val="22"/>
          <w:szCs w:val="22"/>
        </w:rPr>
        <w:br/>
      </w:r>
      <w:r w:rsidRPr="00924F47">
        <w:rPr>
          <w:rFonts w:ascii="Arial" w:hAnsi="Arial" w:cs="Arial"/>
          <w:sz w:val="22"/>
          <w:szCs w:val="22"/>
        </w:rPr>
        <w:t>i</w:t>
      </w:r>
      <w:r w:rsidR="00744562" w:rsidRPr="00924F47">
        <w:rPr>
          <w:rFonts w:ascii="Arial" w:hAnsi="Arial" w:cs="Arial"/>
          <w:sz w:val="22"/>
          <w:szCs w:val="22"/>
        </w:rPr>
        <w:t xml:space="preserve"> </w:t>
      </w:r>
      <w:r w:rsidRPr="00924F47">
        <w:rPr>
          <w:rFonts w:ascii="Arial" w:hAnsi="Arial" w:cs="Arial"/>
          <w:sz w:val="22"/>
          <w:szCs w:val="22"/>
        </w:rPr>
        <w:t>nauczycieli konsultantów PZPW, którzy rozwinęli kompetenc</w:t>
      </w:r>
      <w:r w:rsidR="00924F47">
        <w:rPr>
          <w:rFonts w:ascii="Arial" w:hAnsi="Arial" w:cs="Arial"/>
          <w:sz w:val="22"/>
          <w:szCs w:val="22"/>
        </w:rPr>
        <w:t>je w zakresie edukacji zdalnej.</w:t>
      </w:r>
    </w:p>
    <w:p w14:paraId="0008682E" w14:textId="299049A3" w:rsidR="00C7712F" w:rsidRPr="00924F47" w:rsidRDefault="00C50EE0" w:rsidP="00924F47">
      <w:pPr>
        <w:spacing w:line="276" w:lineRule="auto"/>
        <w:rPr>
          <w:rFonts w:ascii="Arial" w:hAnsi="Arial" w:cs="Arial"/>
          <w:sz w:val="22"/>
          <w:szCs w:val="22"/>
        </w:rPr>
      </w:pPr>
      <w:r w:rsidRPr="00924F47">
        <w:rPr>
          <w:rFonts w:ascii="Arial" w:hAnsi="Arial" w:cs="Arial"/>
          <w:sz w:val="22"/>
          <w:szCs w:val="22"/>
        </w:rPr>
        <w:t>Wartość projektu: 154</w:t>
      </w:r>
      <w:r w:rsidR="00744562" w:rsidRPr="00924F47">
        <w:rPr>
          <w:rFonts w:ascii="Arial" w:hAnsi="Arial" w:cs="Arial"/>
          <w:sz w:val="22"/>
          <w:szCs w:val="22"/>
        </w:rPr>
        <w:t xml:space="preserve"> </w:t>
      </w:r>
      <w:r w:rsidRPr="00924F47">
        <w:rPr>
          <w:rFonts w:ascii="Arial" w:hAnsi="Arial" w:cs="Arial"/>
          <w:sz w:val="22"/>
          <w:szCs w:val="22"/>
        </w:rPr>
        <w:t>375,00 zł w tym EFS 130 107,25 zł; budżet państwa 24 267,75 zł. Projekt został zakończony i</w:t>
      </w:r>
      <w:r w:rsidR="00924F47">
        <w:rPr>
          <w:rFonts w:ascii="Arial" w:hAnsi="Arial" w:cs="Arial"/>
          <w:sz w:val="22"/>
          <w:szCs w:val="22"/>
        </w:rPr>
        <w:t xml:space="preserve"> rozliczony 25 kwietnia 2022 r.</w:t>
      </w:r>
    </w:p>
    <w:p w14:paraId="69B32487" w14:textId="79EBF8E9" w:rsidR="00C50EE0" w:rsidRPr="00924F47" w:rsidRDefault="00C50EE0" w:rsidP="00924F47">
      <w:pPr>
        <w:pStyle w:val="Default"/>
        <w:spacing w:before="60" w:line="276" w:lineRule="auto"/>
        <w:rPr>
          <w:sz w:val="22"/>
          <w:szCs w:val="22"/>
        </w:rPr>
      </w:pPr>
      <w:r w:rsidRPr="00924F47">
        <w:rPr>
          <w:bCs/>
          <w:color w:val="auto"/>
          <w:sz w:val="22"/>
          <w:szCs w:val="22"/>
          <w:u w:val="single"/>
        </w:rPr>
        <w:t>Cykl projektów „Lekcja: Enter - Podkarpacie Uczy Cyfrowo”</w:t>
      </w:r>
      <w:r w:rsidRPr="00924F47">
        <w:rPr>
          <w:b/>
          <w:sz w:val="22"/>
          <w:szCs w:val="22"/>
        </w:rPr>
        <w:t xml:space="preserve"> </w:t>
      </w:r>
      <w:r w:rsidRPr="00924F47">
        <w:rPr>
          <w:sz w:val="22"/>
          <w:szCs w:val="22"/>
        </w:rPr>
        <w:t>realizowanych na terenie województwa podkarpackiego w ramach ogólnopo</w:t>
      </w:r>
      <w:r w:rsidR="00924F47">
        <w:rPr>
          <w:sz w:val="22"/>
          <w:szCs w:val="22"/>
        </w:rPr>
        <w:t xml:space="preserve">lskiego projektu Lekcja:Enter w </w:t>
      </w:r>
      <w:r w:rsidRPr="00924F47">
        <w:rPr>
          <w:sz w:val="22"/>
          <w:szCs w:val="22"/>
        </w:rPr>
        <w:t>ramach POPC, Działanie 3.1. „Działania szkoleniowe na rzecz rozwoju kompetencji cyfrowych”.</w:t>
      </w:r>
    </w:p>
    <w:p w14:paraId="24717464" w14:textId="34E88F13" w:rsidR="00C7712F" w:rsidRPr="00924F47" w:rsidRDefault="00C50EE0" w:rsidP="00924F47">
      <w:pPr>
        <w:pStyle w:val="Default"/>
        <w:spacing w:after="120" w:line="276" w:lineRule="auto"/>
        <w:rPr>
          <w:color w:val="auto"/>
          <w:sz w:val="22"/>
          <w:szCs w:val="22"/>
        </w:rPr>
      </w:pPr>
      <w:r w:rsidRPr="00924F47">
        <w:rPr>
          <w:bCs/>
          <w:color w:val="auto"/>
          <w:sz w:val="22"/>
          <w:szCs w:val="22"/>
        </w:rPr>
        <w:t>Cele projektów:</w:t>
      </w:r>
      <w:r w:rsidRPr="00924F47">
        <w:rPr>
          <w:color w:val="auto"/>
          <w:sz w:val="22"/>
          <w:szCs w:val="22"/>
        </w:rPr>
        <w:t xml:space="preserve"> podniesienie kompetencji cyfrowych n</w:t>
      </w:r>
      <w:r w:rsidR="00924F47">
        <w:rPr>
          <w:color w:val="auto"/>
          <w:sz w:val="22"/>
          <w:szCs w:val="22"/>
        </w:rPr>
        <w:t xml:space="preserve">auczycieli szkół podstawowych </w:t>
      </w:r>
      <w:r w:rsidR="00924F47">
        <w:rPr>
          <w:color w:val="auto"/>
          <w:sz w:val="22"/>
          <w:szCs w:val="22"/>
        </w:rPr>
        <w:br/>
        <w:t xml:space="preserve">i </w:t>
      </w:r>
      <w:r w:rsidRPr="00924F47">
        <w:rPr>
          <w:color w:val="auto"/>
          <w:sz w:val="22"/>
          <w:szCs w:val="22"/>
        </w:rPr>
        <w:t>ponadpodstawowych oraz uczniów tych szkół poprzez ukończenie ścieżki edukacyjnej obejmującej udział w 40 godz. szkoleniu tematycznym</w:t>
      </w:r>
      <w:r w:rsidR="00924F47">
        <w:rPr>
          <w:color w:val="auto"/>
          <w:sz w:val="22"/>
          <w:szCs w:val="22"/>
        </w:rPr>
        <w:t xml:space="preserve"> w ramach grup przedmiotowych.</w:t>
      </w:r>
    </w:p>
    <w:p w14:paraId="7E430B48" w14:textId="2FB0F000" w:rsidR="00C50EE0" w:rsidRPr="00924F47" w:rsidRDefault="00C50EE0" w:rsidP="00924F47">
      <w:pPr>
        <w:autoSpaceDE w:val="0"/>
        <w:autoSpaceDN w:val="0"/>
        <w:adjustRightInd w:val="0"/>
        <w:spacing w:after="0" w:line="276" w:lineRule="auto"/>
        <w:rPr>
          <w:rFonts w:ascii="Arial" w:hAnsi="Arial" w:cs="Arial"/>
          <w:sz w:val="22"/>
          <w:szCs w:val="22"/>
        </w:rPr>
      </w:pPr>
      <w:r w:rsidRPr="00924F47">
        <w:rPr>
          <w:rFonts w:ascii="Arial" w:hAnsi="Arial" w:cs="Arial"/>
          <w:sz w:val="22"/>
          <w:szCs w:val="22"/>
          <w:u w:val="single"/>
        </w:rPr>
        <w:t>„Lekcja: Enter - Podkarpacie Uczy Cyfrowo (II)”</w:t>
      </w:r>
      <w:r w:rsidRPr="00924F47">
        <w:rPr>
          <w:rFonts w:ascii="Arial" w:hAnsi="Arial" w:cs="Arial"/>
          <w:sz w:val="22"/>
          <w:szCs w:val="22"/>
        </w:rPr>
        <w:t xml:space="preserve"> - okres realizacji projektu:</w:t>
      </w:r>
      <w:r w:rsidR="00924F47">
        <w:rPr>
          <w:rFonts w:ascii="Arial" w:hAnsi="Arial" w:cs="Arial"/>
          <w:sz w:val="22"/>
          <w:szCs w:val="22"/>
        </w:rPr>
        <w:t xml:space="preserve"> 01.09.2020 r. do 28.02.2023 r.</w:t>
      </w:r>
    </w:p>
    <w:p w14:paraId="6D14CAB4" w14:textId="7952B879" w:rsidR="00C50EE0" w:rsidRPr="00924F47" w:rsidRDefault="00C50EE0" w:rsidP="00924F47">
      <w:pPr>
        <w:spacing w:after="0" w:line="276" w:lineRule="auto"/>
        <w:rPr>
          <w:rFonts w:ascii="Arial" w:hAnsi="Arial" w:cs="Arial"/>
          <w:sz w:val="22"/>
          <w:szCs w:val="22"/>
        </w:rPr>
      </w:pPr>
      <w:r w:rsidRPr="00924F47">
        <w:rPr>
          <w:rFonts w:ascii="Arial" w:hAnsi="Arial" w:cs="Arial"/>
          <w:sz w:val="22"/>
          <w:szCs w:val="22"/>
        </w:rPr>
        <w:t>Zadania/Efekty: wsparciem objęto 929 osób/</w:t>
      </w:r>
      <w:r w:rsidRPr="00924F47">
        <w:rPr>
          <w:rFonts w:ascii="Arial" w:eastAsia="Calibri" w:hAnsi="Arial" w:cs="Arial"/>
          <w:sz w:val="22"/>
          <w:szCs w:val="22"/>
        </w:rPr>
        <w:t>uczestników z terenu województwa podkarpackiego z gmin wiejskich, miejsko-wiejskich i miejskich</w:t>
      </w:r>
      <w:r w:rsidRPr="00924F47">
        <w:rPr>
          <w:rFonts w:ascii="Arial" w:hAnsi="Arial" w:cs="Arial"/>
          <w:sz w:val="22"/>
          <w:szCs w:val="22"/>
        </w:rPr>
        <w:t>. Do 31.12.2022 r. zrealizowano szkolenia z różnych zakresów prze</w:t>
      </w:r>
      <w:r w:rsidR="00924F47">
        <w:rPr>
          <w:rFonts w:ascii="Arial" w:hAnsi="Arial" w:cs="Arial"/>
          <w:sz w:val="22"/>
          <w:szCs w:val="22"/>
        </w:rPr>
        <w:t>dmiotowych dla 853 nauczycieli.</w:t>
      </w:r>
    </w:p>
    <w:p w14:paraId="51B15DD7" w14:textId="307AE5BE" w:rsidR="00C50EE0" w:rsidRPr="00924F47" w:rsidRDefault="00C50EE0" w:rsidP="00924F47">
      <w:pPr>
        <w:spacing w:line="276" w:lineRule="auto"/>
        <w:rPr>
          <w:rFonts w:ascii="Arial" w:hAnsi="Arial" w:cs="Arial"/>
          <w:sz w:val="22"/>
          <w:szCs w:val="22"/>
        </w:rPr>
      </w:pPr>
      <w:r w:rsidRPr="00924F47">
        <w:rPr>
          <w:rFonts w:ascii="Arial" w:hAnsi="Arial" w:cs="Arial"/>
          <w:sz w:val="22"/>
          <w:szCs w:val="22"/>
        </w:rPr>
        <w:t>Wartość projektu: 421 648,00 zł w tym EFS 356 840,70 zł; budżet państwa 64</w:t>
      </w:r>
      <w:r w:rsidR="00744562" w:rsidRPr="00924F47">
        <w:rPr>
          <w:rFonts w:ascii="Arial" w:hAnsi="Arial" w:cs="Arial"/>
          <w:sz w:val="22"/>
          <w:szCs w:val="22"/>
        </w:rPr>
        <w:t xml:space="preserve"> </w:t>
      </w:r>
      <w:r w:rsidRPr="00924F47">
        <w:rPr>
          <w:rFonts w:ascii="Arial" w:hAnsi="Arial" w:cs="Arial"/>
          <w:sz w:val="22"/>
          <w:szCs w:val="22"/>
        </w:rPr>
        <w:t>807,30</w:t>
      </w:r>
      <w:r w:rsidR="00744562" w:rsidRPr="00924F47">
        <w:rPr>
          <w:rFonts w:ascii="Arial" w:hAnsi="Arial" w:cs="Arial"/>
          <w:sz w:val="22"/>
          <w:szCs w:val="22"/>
        </w:rPr>
        <w:t xml:space="preserve"> </w:t>
      </w:r>
      <w:r w:rsidRPr="00924F47">
        <w:rPr>
          <w:rFonts w:ascii="Arial" w:hAnsi="Arial" w:cs="Arial"/>
          <w:sz w:val="22"/>
          <w:szCs w:val="22"/>
        </w:rPr>
        <w:t>zł. Wydatki poniesione do 31.12.2022 r. – 336 475,77 zł.</w:t>
      </w:r>
    </w:p>
    <w:p w14:paraId="1C69E417" w14:textId="07EBD47E" w:rsidR="00C50EE0" w:rsidRPr="00924F47" w:rsidRDefault="00C50EE0" w:rsidP="00924F47">
      <w:pPr>
        <w:autoSpaceDE w:val="0"/>
        <w:autoSpaceDN w:val="0"/>
        <w:adjustRightInd w:val="0"/>
        <w:spacing w:after="0" w:line="276" w:lineRule="auto"/>
        <w:rPr>
          <w:rFonts w:ascii="Arial" w:hAnsi="Arial" w:cs="Arial"/>
          <w:sz w:val="22"/>
          <w:szCs w:val="22"/>
        </w:rPr>
      </w:pPr>
      <w:r w:rsidRPr="00924F47">
        <w:rPr>
          <w:rFonts w:ascii="Arial" w:hAnsi="Arial" w:cs="Arial"/>
          <w:bCs/>
          <w:sz w:val="22"/>
          <w:szCs w:val="22"/>
          <w:u w:val="single"/>
        </w:rPr>
        <w:t>„Podkarpacie Uczy Cyfrowo III” -</w:t>
      </w:r>
      <w:r w:rsidRPr="00924F47">
        <w:rPr>
          <w:rFonts w:ascii="Arial" w:hAnsi="Arial" w:cs="Arial"/>
          <w:b/>
          <w:sz w:val="22"/>
          <w:szCs w:val="22"/>
        </w:rPr>
        <w:t xml:space="preserve"> </w:t>
      </w:r>
      <w:r w:rsidRPr="00924F47">
        <w:rPr>
          <w:rFonts w:ascii="Arial" w:hAnsi="Arial" w:cs="Arial"/>
          <w:bCs/>
          <w:sz w:val="22"/>
          <w:szCs w:val="22"/>
        </w:rPr>
        <w:t>o</w:t>
      </w:r>
      <w:r w:rsidRPr="00924F47">
        <w:rPr>
          <w:rFonts w:ascii="Arial" w:hAnsi="Arial" w:cs="Arial"/>
          <w:sz w:val="22"/>
          <w:szCs w:val="22"/>
        </w:rPr>
        <w:t>kres realizacji projektu:</w:t>
      </w:r>
      <w:r w:rsidR="00B145D9">
        <w:rPr>
          <w:rFonts w:ascii="Arial" w:hAnsi="Arial" w:cs="Arial"/>
          <w:sz w:val="22"/>
          <w:szCs w:val="22"/>
        </w:rPr>
        <w:t xml:space="preserve"> 15.06.2022 r. do 28.02.2023 r.</w:t>
      </w:r>
    </w:p>
    <w:p w14:paraId="255FF7CF" w14:textId="77777777" w:rsidR="00C50EE0" w:rsidRPr="00924F47" w:rsidRDefault="00C50EE0" w:rsidP="00924F47">
      <w:pPr>
        <w:autoSpaceDE w:val="0"/>
        <w:autoSpaceDN w:val="0"/>
        <w:adjustRightInd w:val="0"/>
        <w:spacing w:after="0" w:line="276" w:lineRule="auto"/>
        <w:rPr>
          <w:rFonts w:ascii="Arial" w:hAnsi="Arial" w:cs="Arial"/>
          <w:sz w:val="22"/>
          <w:szCs w:val="22"/>
        </w:rPr>
      </w:pPr>
      <w:r w:rsidRPr="00924F47">
        <w:rPr>
          <w:rFonts w:ascii="Arial" w:hAnsi="Arial" w:cs="Arial"/>
          <w:sz w:val="22"/>
          <w:szCs w:val="22"/>
        </w:rPr>
        <w:t>Zadania/Efekty: wsparciem objęto 671 osób/</w:t>
      </w:r>
      <w:r w:rsidRPr="00924F47">
        <w:rPr>
          <w:rFonts w:ascii="Arial" w:eastAsia="Calibri" w:hAnsi="Arial" w:cs="Arial"/>
          <w:sz w:val="22"/>
          <w:szCs w:val="22"/>
        </w:rPr>
        <w:t>uczestników z terenu województwa podkarpackiego z gmin wiejskich, miejsko-wiejskich i miejskich</w:t>
      </w:r>
      <w:r w:rsidRPr="00924F47">
        <w:rPr>
          <w:rFonts w:ascii="Arial" w:hAnsi="Arial" w:cs="Arial"/>
          <w:sz w:val="22"/>
          <w:szCs w:val="22"/>
        </w:rPr>
        <w:t>. Do 31.12.2022 r. zrealizowano szkolenia z różnych zakresów przedmiotowych dla 671 nauczycieli.</w:t>
      </w:r>
    </w:p>
    <w:p w14:paraId="2B40F8D7" w14:textId="685F469F" w:rsidR="00C7712F" w:rsidRPr="00924F47" w:rsidRDefault="00C50EE0" w:rsidP="00924F47">
      <w:pPr>
        <w:autoSpaceDE w:val="0"/>
        <w:autoSpaceDN w:val="0"/>
        <w:adjustRightInd w:val="0"/>
        <w:spacing w:line="276" w:lineRule="auto"/>
        <w:rPr>
          <w:rFonts w:ascii="Arial" w:hAnsi="Arial" w:cs="Arial"/>
          <w:color w:val="000000"/>
          <w:sz w:val="22"/>
          <w:szCs w:val="22"/>
        </w:rPr>
      </w:pPr>
      <w:r w:rsidRPr="00924F47">
        <w:rPr>
          <w:rFonts w:ascii="Arial" w:hAnsi="Arial" w:cs="Arial"/>
          <w:color w:val="000000"/>
          <w:sz w:val="22"/>
          <w:szCs w:val="22"/>
        </w:rPr>
        <w:t xml:space="preserve">Wartość projektu: 317 071,50 zł w tym EFS 268 337,61 zł; budżet państwa 48 733,89 zł. Wydatki poniesione od początku realizacji projektu do 31.12.2022 r. – 140 </w:t>
      </w:r>
      <w:r w:rsidR="00924F47">
        <w:rPr>
          <w:rFonts w:ascii="Arial" w:hAnsi="Arial" w:cs="Arial"/>
          <w:color w:val="000000"/>
          <w:sz w:val="22"/>
          <w:szCs w:val="22"/>
        </w:rPr>
        <w:t>788,55 zł.</w:t>
      </w:r>
    </w:p>
    <w:p w14:paraId="771FCB10" w14:textId="1B524CF9" w:rsidR="00C50EE0" w:rsidRPr="00924F47" w:rsidRDefault="00C50EE0" w:rsidP="00924F47">
      <w:pPr>
        <w:spacing w:before="60" w:after="0" w:line="276" w:lineRule="auto"/>
        <w:rPr>
          <w:rFonts w:ascii="Arial" w:hAnsi="Arial" w:cs="Arial"/>
          <w:sz w:val="22"/>
          <w:szCs w:val="22"/>
        </w:rPr>
      </w:pPr>
      <w:r w:rsidRPr="00924F47">
        <w:rPr>
          <w:rFonts w:ascii="Arial" w:hAnsi="Arial" w:cs="Arial"/>
          <w:sz w:val="22"/>
          <w:szCs w:val="22"/>
          <w:u w:val="single"/>
        </w:rPr>
        <w:t>Projekt pn. „Zdalnie odważni – cyfrowo pewni”</w:t>
      </w:r>
      <w:r w:rsidRPr="00924F47">
        <w:rPr>
          <w:rFonts w:ascii="Arial" w:hAnsi="Arial" w:cs="Arial"/>
          <w:b/>
          <w:bCs/>
          <w:sz w:val="22"/>
          <w:szCs w:val="22"/>
        </w:rPr>
        <w:t xml:space="preserve"> </w:t>
      </w:r>
      <w:r w:rsidRPr="00924F47">
        <w:rPr>
          <w:rFonts w:ascii="Arial" w:hAnsi="Arial" w:cs="Arial"/>
          <w:sz w:val="22"/>
          <w:szCs w:val="22"/>
        </w:rPr>
        <w:t>realizowany w ramach projektu grantowego „Wsparcie placówek doskonalenia nauczycieli i bibliotek pedagogicznych w realizacji zadań związanych z przygotowaniem i wsparciem nauczycieli w prowadzeniu kształcenia na odległość”, Program Operacyjny Wiedza Edukacja Rozwój, Działanie 2.10 -</w:t>
      </w:r>
      <w:r w:rsidR="00924F47">
        <w:rPr>
          <w:rFonts w:ascii="Arial" w:hAnsi="Arial" w:cs="Arial"/>
          <w:sz w:val="22"/>
          <w:szCs w:val="22"/>
        </w:rPr>
        <w:t xml:space="preserve"> Wysoka jakość systemu oświaty.</w:t>
      </w:r>
    </w:p>
    <w:p w14:paraId="19BE0F70" w14:textId="77777777" w:rsidR="00C50EE0" w:rsidRPr="00924F47" w:rsidRDefault="00C50EE0" w:rsidP="00924F47">
      <w:pPr>
        <w:spacing w:after="0" w:line="276" w:lineRule="auto"/>
        <w:rPr>
          <w:rFonts w:ascii="Arial" w:hAnsi="Arial" w:cs="Arial"/>
          <w:b/>
          <w:bCs/>
          <w:sz w:val="22"/>
          <w:szCs w:val="22"/>
        </w:rPr>
      </w:pPr>
      <w:r w:rsidRPr="00924F47">
        <w:rPr>
          <w:rFonts w:ascii="Arial" w:hAnsi="Arial" w:cs="Arial"/>
          <w:sz w:val="22"/>
          <w:szCs w:val="22"/>
        </w:rPr>
        <w:t>Okres realizacji projektu: 01.01.2022 r. do 30.06.2022 r.</w:t>
      </w:r>
    </w:p>
    <w:p w14:paraId="2B630173" w14:textId="77777777" w:rsidR="00C50EE0" w:rsidRPr="00924F47" w:rsidRDefault="00C50EE0" w:rsidP="00924F47">
      <w:pPr>
        <w:spacing w:after="0" w:line="276" w:lineRule="auto"/>
        <w:rPr>
          <w:rFonts w:ascii="Arial" w:hAnsi="Arial" w:cs="Arial"/>
          <w:sz w:val="22"/>
          <w:szCs w:val="22"/>
        </w:rPr>
      </w:pPr>
      <w:r w:rsidRPr="00924F47">
        <w:rPr>
          <w:rFonts w:ascii="Arial" w:hAnsi="Arial" w:cs="Arial"/>
          <w:sz w:val="22"/>
          <w:szCs w:val="22"/>
        </w:rPr>
        <w:t xml:space="preserve">Cel: podniesienie jakości doskonalenia i wsparcia udzielonego przez kadrę PBW w Rzeszowie nauczycielom i dyrekcji przedszkoli i szkół (ogólnodostępnych, integracyjnych, specjalnych i zawodowych) na wszystkich poziomach kształcenia z obszaru województwa podkarpackiego, prowadzącym zdalną edukację w szkołach i przedszkolach. </w:t>
      </w:r>
    </w:p>
    <w:p w14:paraId="103B5061" w14:textId="77777777" w:rsidR="00C50EE0" w:rsidRPr="00924F47" w:rsidRDefault="00C50EE0" w:rsidP="00924F47">
      <w:pPr>
        <w:spacing w:after="0" w:line="276" w:lineRule="auto"/>
        <w:rPr>
          <w:rFonts w:ascii="Arial" w:hAnsi="Arial" w:cs="Arial"/>
          <w:sz w:val="22"/>
          <w:szCs w:val="22"/>
        </w:rPr>
      </w:pPr>
      <w:r w:rsidRPr="00924F47">
        <w:rPr>
          <w:rFonts w:ascii="Arial" w:hAnsi="Arial" w:cs="Arial"/>
          <w:sz w:val="22"/>
          <w:szCs w:val="22"/>
        </w:rPr>
        <w:t>Zadania/Efekty: wsparciem objęto 220 nauczycieli szkół/przedszkoli w 18 grupach szkoleniowych. Szkolenia realizowane były w formie zdalnej z wykorzystaniem Zintegrowanej Platformy Edukacyjnej.</w:t>
      </w:r>
    </w:p>
    <w:p w14:paraId="4E87442C" w14:textId="77777777" w:rsidR="00C50EE0" w:rsidRPr="00924F47" w:rsidRDefault="00C50EE0" w:rsidP="00924F47">
      <w:pPr>
        <w:spacing w:after="0" w:line="276" w:lineRule="auto"/>
        <w:rPr>
          <w:rFonts w:ascii="Arial" w:hAnsi="Arial" w:cs="Arial"/>
          <w:sz w:val="22"/>
          <w:szCs w:val="22"/>
        </w:rPr>
      </w:pPr>
      <w:r w:rsidRPr="00924F47">
        <w:rPr>
          <w:rFonts w:ascii="Arial" w:hAnsi="Arial" w:cs="Arial"/>
          <w:sz w:val="22"/>
          <w:szCs w:val="22"/>
        </w:rPr>
        <w:t>Wartość projektu: 45 596,30 zł w tym EFS 38 428,56 zł; budżet państwa 7 167,74 zł</w:t>
      </w:r>
    </w:p>
    <w:p w14:paraId="216620B4" w14:textId="394C7B46" w:rsidR="00AB5801" w:rsidRPr="00924F47" w:rsidRDefault="00C50EE0" w:rsidP="00924F47">
      <w:pPr>
        <w:spacing w:line="276" w:lineRule="auto"/>
        <w:rPr>
          <w:rFonts w:ascii="Arial" w:hAnsi="Arial" w:cs="Arial"/>
          <w:sz w:val="22"/>
          <w:szCs w:val="22"/>
        </w:rPr>
      </w:pPr>
      <w:r w:rsidRPr="00924F47">
        <w:rPr>
          <w:rFonts w:ascii="Arial" w:hAnsi="Arial" w:cs="Arial"/>
          <w:sz w:val="22"/>
          <w:szCs w:val="22"/>
        </w:rPr>
        <w:t xml:space="preserve">Wydatki poniesione do 31.12.2022 r. – 45 596,30 zł. Projekt został zakończony 30.06.2022 r. Wszystkie cele </w:t>
      </w:r>
      <w:r w:rsidR="00924F47">
        <w:rPr>
          <w:rFonts w:ascii="Arial" w:hAnsi="Arial" w:cs="Arial"/>
          <w:sz w:val="22"/>
          <w:szCs w:val="22"/>
        </w:rPr>
        <w:t>i wskaźniki zostały osiągnięte.</w:t>
      </w:r>
    </w:p>
    <w:p w14:paraId="63BB3A41" w14:textId="53051FA9" w:rsidR="00896A59" w:rsidRPr="00924F47" w:rsidRDefault="00C50EE0" w:rsidP="00924F47">
      <w:pPr>
        <w:spacing w:before="60" w:after="0" w:line="276" w:lineRule="auto"/>
        <w:rPr>
          <w:rFonts w:ascii="Arial" w:hAnsi="Arial" w:cs="Arial"/>
          <w:b/>
          <w:bCs/>
          <w:sz w:val="22"/>
          <w:szCs w:val="22"/>
        </w:rPr>
      </w:pPr>
      <w:r w:rsidRPr="00924F47">
        <w:rPr>
          <w:rFonts w:ascii="Arial" w:hAnsi="Arial" w:cs="Arial"/>
          <w:sz w:val="22"/>
          <w:szCs w:val="22"/>
          <w:u w:val="single"/>
        </w:rPr>
        <w:t>Projekt</w:t>
      </w:r>
      <w:r w:rsidR="00230303" w:rsidRPr="00924F47">
        <w:rPr>
          <w:rFonts w:ascii="Arial" w:hAnsi="Arial" w:cs="Arial"/>
          <w:sz w:val="22"/>
          <w:szCs w:val="22"/>
          <w:u w:val="single"/>
        </w:rPr>
        <w:t xml:space="preserve"> </w:t>
      </w:r>
      <w:r w:rsidRPr="00924F47">
        <w:rPr>
          <w:rFonts w:ascii="Arial" w:hAnsi="Arial" w:cs="Arial"/>
          <w:sz w:val="22"/>
          <w:szCs w:val="22"/>
          <w:u w:val="single"/>
        </w:rPr>
        <w:t>pn. "Making personal learning experiences possible and visible also in a digital way - Das PerLen-Konzept®"</w:t>
      </w:r>
      <w:r w:rsidR="00896A59" w:rsidRPr="00924F47">
        <w:rPr>
          <w:rFonts w:ascii="Arial" w:hAnsi="Arial" w:cs="Arial"/>
          <w:sz w:val="22"/>
          <w:szCs w:val="22"/>
        </w:rPr>
        <w:t xml:space="preserve"> realizowany w ramach Programu Erasmus+, Sektor: EDUKACJA SZKOLNA KA220-SCH - Partnerstwa współpracy w sektorze edukacji szkolnej. </w:t>
      </w:r>
    </w:p>
    <w:p w14:paraId="20B6C015" w14:textId="77777777" w:rsidR="00896A59" w:rsidRPr="00924F47" w:rsidRDefault="00896A59" w:rsidP="00924F47">
      <w:pPr>
        <w:spacing w:after="0" w:line="276" w:lineRule="auto"/>
        <w:rPr>
          <w:rFonts w:ascii="Arial" w:hAnsi="Arial" w:cs="Arial"/>
          <w:sz w:val="22"/>
          <w:szCs w:val="22"/>
        </w:rPr>
      </w:pPr>
      <w:r w:rsidRPr="00924F47">
        <w:rPr>
          <w:rFonts w:ascii="Arial" w:hAnsi="Arial" w:cs="Arial"/>
          <w:sz w:val="22"/>
          <w:szCs w:val="22"/>
        </w:rPr>
        <w:t>Okres realizacji od 01.11.2020 r. do 30.06.2024 r.</w:t>
      </w:r>
    </w:p>
    <w:p w14:paraId="1DF3B1C2" w14:textId="77777777" w:rsidR="00896A59" w:rsidRPr="00924F47" w:rsidRDefault="00896A59" w:rsidP="00924F47">
      <w:pPr>
        <w:spacing w:after="0" w:line="276" w:lineRule="auto"/>
        <w:rPr>
          <w:rFonts w:ascii="Arial" w:hAnsi="Arial" w:cs="Arial"/>
          <w:sz w:val="22"/>
          <w:szCs w:val="22"/>
        </w:rPr>
      </w:pPr>
      <w:r w:rsidRPr="00924F47">
        <w:rPr>
          <w:rFonts w:ascii="Arial" w:hAnsi="Arial" w:cs="Arial"/>
          <w:sz w:val="22"/>
          <w:szCs w:val="22"/>
        </w:rPr>
        <w:t>Cel: wdrożenie innowacyjnej metodologii „Das PerLen-Konzept®” mającej pomóc uczniom w przejściu ze szkoły kształcenia ogólnego do szkolenia zawodowego.</w:t>
      </w:r>
    </w:p>
    <w:p w14:paraId="2CC3C81A" w14:textId="662F31E8" w:rsidR="00896A59" w:rsidRPr="00924F47" w:rsidRDefault="00896A59" w:rsidP="00924F47">
      <w:pPr>
        <w:spacing w:after="0" w:line="276" w:lineRule="auto"/>
        <w:rPr>
          <w:rFonts w:ascii="Arial" w:hAnsi="Arial" w:cs="Arial"/>
          <w:sz w:val="22"/>
          <w:szCs w:val="22"/>
        </w:rPr>
      </w:pPr>
      <w:r w:rsidRPr="00924F47">
        <w:rPr>
          <w:rFonts w:ascii="Arial" w:hAnsi="Arial" w:cs="Arial"/>
          <w:sz w:val="22"/>
          <w:szCs w:val="22"/>
        </w:rPr>
        <w:t>Zadania/Efekty:  W projekcie udział wzięło 36 stałych uczestników (</w:t>
      </w:r>
      <w:r w:rsidR="00924F47">
        <w:rPr>
          <w:rFonts w:ascii="Arial" w:hAnsi="Arial" w:cs="Arial"/>
          <w:sz w:val="22"/>
          <w:szCs w:val="22"/>
        </w:rPr>
        <w:t xml:space="preserve">tj. nauczycieli z </w:t>
      </w:r>
      <w:r w:rsidRPr="00924F47">
        <w:rPr>
          <w:rFonts w:ascii="Arial" w:hAnsi="Arial" w:cs="Arial"/>
          <w:sz w:val="22"/>
          <w:szCs w:val="22"/>
        </w:rPr>
        <w:t>Niemiec, Polski i Litwy)</w:t>
      </w:r>
      <w:r w:rsidR="000433DF" w:rsidRPr="00924F47">
        <w:rPr>
          <w:rFonts w:ascii="Arial" w:hAnsi="Arial" w:cs="Arial"/>
          <w:sz w:val="22"/>
          <w:szCs w:val="22"/>
        </w:rPr>
        <w:t xml:space="preserve">. W </w:t>
      </w:r>
      <w:r w:rsidRPr="00924F47">
        <w:rPr>
          <w:rFonts w:ascii="Arial" w:hAnsi="Arial" w:cs="Arial"/>
          <w:sz w:val="22"/>
          <w:szCs w:val="22"/>
        </w:rPr>
        <w:t xml:space="preserve"> </w:t>
      </w:r>
      <w:r w:rsidR="000433DF" w:rsidRPr="00924F47">
        <w:rPr>
          <w:rFonts w:ascii="Arial" w:hAnsi="Arial" w:cs="Arial"/>
          <w:sz w:val="22"/>
          <w:szCs w:val="22"/>
        </w:rPr>
        <w:t xml:space="preserve">finalnym spotkaniu uczestniczyło </w:t>
      </w:r>
      <w:r w:rsidRPr="00924F47">
        <w:rPr>
          <w:rFonts w:ascii="Arial" w:hAnsi="Arial" w:cs="Arial"/>
          <w:sz w:val="22"/>
          <w:szCs w:val="22"/>
        </w:rPr>
        <w:t>36 uczniów</w:t>
      </w:r>
      <w:r w:rsidR="000433DF" w:rsidRPr="00924F47">
        <w:rPr>
          <w:rFonts w:ascii="Arial" w:hAnsi="Arial" w:cs="Arial"/>
          <w:sz w:val="22"/>
          <w:szCs w:val="22"/>
        </w:rPr>
        <w:t xml:space="preserve"> </w:t>
      </w:r>
      <w:r w:rsidRPr="00924F47">
        <w:rPr>
          <w:rFonts w:ascii="Arial" w:hAnsi="Arial" w:cs="Arial"/>
          <w:sz w:val="22"/>
          <w:szCs w:val="22"/>
        </w:rPr>
        <w:t>(w tym 12 z Polski).</w:t>
      </w:r>
    </w:p>
    <w:p w14:paraId="6DE063D6" w14:textId="2E87F060" w:rsidR="00896A59" w:rsidRPr="00924F47" w:rsidRDefault="00896A59" w:rsidP="00924F47">
      <w:pPr>
        <w:spacing w:after="0" w:line="276" w:lineRule="auto"/>
        <w:rPr>
          <w:rFonts w:ascii="Arial" w:hAnsi="Arial" w:cs="Arial"/>
          <w:sz w:val="22"/>
          <w:szCs w:val="22"/>
        </w:rPr>
      </w:pPr>
      <w:r w:rsidRPr="00924F47">
        <w:rPr>
          <w:rFonts w:ascii="Arial" w:hAnsi="Arial" w:cs="Arial"/>
          <w:sz w:val="22"/>
          <w:szCs w:val="22"/>
        </w:rPr>
        <w:t xml:space="preserve">Ponadto w projekcie uczestniczyło 2 ekspertów z Niemiec oraz ok. 250 uczniów, którzy wzięli </w:t>
      </w:r>
      <w:r w:rsidR="00924F47">
        <w:rPr>
          <w:rFonts w:ascii="Arial" w:hAnsi="Arial" w:cs="Arial"/>
          <w:sz w:val="22"/>
          <w:szCs w:val="22"/>
        </w:rPr>
        <w:t>udział w szkoleniach.</w:t>
      </w:r>
    </w:p>
    <w:p w14:paraId="5462F324" w14:textId="77777777" w:rsidR="00896A59" w:rsidRPr="00924F47" w:rsidRDefault="00896A59" w:rsidP="00924F47">
      <w:pPr>
        <w:spacing w:after="0" w:line="276" w:lineRule="auto"/>
        <w:ind w:firstLine="708"/>
        <w:rPr>
          <w:rFonts w:ascii="Arial" w:hAnsi="Arial" w:cs="Arial"/>
          <w:sz w:val="22"/>
          <w:szCs w:val="22"/>
        </w:rPr>
      </w:pPr>
      <w:r w:rsidRPr="00924F47">
        <w:rPr>
          <w:rFonts w:ascii="Arial" w:hAnsi="Arial" w:cs="Arial"/>
          <w:sz w:val="22"/>
          <w:szCs w:val="22"/>
        </w:rPr>
        <w:t>Zrealizowano działania o charakterze szkoleniowym, związane z międzynarodowymi spotkaniami. Odbyły się lokalnie i za granicą cztery międzynarodowe spotkania, na których zespół intensywnie pracował nad poznawaniem filozofii i strategii Das PerLen–Konzept®. W ramach rezultatu opracowano pomoce wdrożeniowe, wytyczne, (cyfrowe) materiały do pisania, foldery, cyfrowe przewodniki dydaktyczne oraz konkretne materiały do oceny (ewaluacji). Uczestnicy projektu pogłębili  umiejętności takie jak: komunikacja, współpraca, informacja zwrotna, wizualizacja, stosowanie TIK - co intensywnie dzieje się w trakcie pracy wg koncepcji Das PerLen-Konzept® oraz poznali metodologię kolejnych etapów pracy z uczniami tj. PerLe-Przedmiot  (PerLe-Przedmiot plus) PerLe - PerLen i PerLe – Praca.</w:t>
      </w:r>
    </w:p>
    <w:p w14:paraId="1CB022F0" w14:textId="704003EC" w:rsidR="00C7712F" w:rsidRPr="00924F47" w:rsidRDefault="00896A59" w:rsidP="00924F47">
      <w:pPr>
        <w:spacing w:line="276" w:lineRule="auto"/>
        <w:ind w:firstLine="709"/>
        <w:rPr>
          <w:rFonts w:ascii="Arial" w:hAnsi="Arial" w:cs="Arial"/>
          <w:sz w:val="22"/>
          <w:szCs w:val="22"/>
        </w:rPr>
      </w:pPr>
      <w:r w:rsidRPr="00924F47">
        <w:rPr>
          <w:rFonts w:ascii="Arial" w:hAnsi="Arial" w:cs="Arial"/>
          <w:sz w:val="22"/>
          <w:szCs w:val="22"/>
        </w:rPr>
        <w:t>Wartość projektu: 167 443,84 zł, w tym środki UE 167</w:t>
      </w:r>
      <w:r w:rsidR="000433DF" w:rsidRPr="00924F47">
        <w:rPr>
          <w:rFonts w:ascii="Arial" w:hAnsi="Arial" w:cs="Arial"/>
          <w:sz w:val="22"/>
          <w:szCs w:val="22"/>
        </w:rPr>
        <w:t xml:space="preserve"> </w:t>
      </w:r>
      <w:r w:rsidRPr="00924F47">
        <w:rPr>
          <w:rFonts w:ascii="Arial" w:hAnsi="Arial" w:cs="Arial"/>
          <w:sz w:val="22"/>
          <w:szCs w:val="22"/>
        </w:rPr>
        <w:t>443,84 zł. Wydatki poniesione do 31.12.2022 r. – 64</w:t>
      </w:r>
      <w:r w:rsidR="000433DF" w:rsidRPr="00924F47">
        <w:rPr>
          <w:rFonts w:ascii="Arial" w:hAnsi="Arial" w:cs="Arial"/>
          <w:sz w:val="22"/>
          <w:szCs w:val="22"/>
        </w:rPr>
        <w:t xml:space="preserve"> </w:t>
      </w:r>
      <w:r w:rsidR="00924F47">
        <w:rPr>
          <w:rFonts w:ascii="Arial" w:hAnsi="Arial" w:cs="Arial"/>
          <w:sz w:val="22"/>
          <w:szCs w:val="22"/>
        </w:rPr>
        <w:t>866,64 zł.</w:t>
      </w:r>
    </w:p>
    <w:p w14:paraId="493AF02F" w14:textId="7D43A6A8" w:rsidR="00C50EE0" w:rsidRPr="00924F47" w:rsidRDefault="00C50EE0" w:rsidP="00924F47">
      <w:pPr>
        <w:spacing w:before="60" w:after="0" w:line="276" w:lineRule="auto"/>
        <w:rPr>
          <w:rFonts w:ascii="Arial" w:hAnsi="Arial" w:cs="Arial"/>
          <w:sz w:val="22"/>
          <w:szCs w:val="22"/>
        </w:rPr>
      </w:pPr>
      <w:r w:rsidRPr="00924F47">
        <w:rPr>
          <w:rFonts w:ascii="Arial" w:hAnsi="Arial" w:cs="Arial"/>
          <w:sz w:val="22"/>
          <w:szCs w:val="22"/>
          <w:u w:val="single"/>
        </w:rPr>
        <w:t>Projekt pn. „Projekt akredytowany - nr 2022-1-PL01-KA121-SCH-000062408"</w:t>
      </w:r>
      <w:r w:rsidRPr="00924F47">
        <w:rPr>
          <w:rFonts w:ascii="Arial" w:hAnsi="Arial" w:cs="Arial"/>
          <w:b/>
          <w:bCs/>
          <w:sz w:val="22"/>
          <w:szCs w:val="22"/>
        </w:rPr>
        <w:t xml:space="preserve"> </w:t>
      </w:r>
      <w:r w:rsidRPr="00924F47">
        <w:rPr>
          <w:rFonts w:ascii="Arial" w:hAnsi="Arial" w:cs="Arial"/>
          <w:sz w:val="22"/>
          <w:szCs w:val="22"/>
        </w:rPr>
        <w:t xml:space="preserve"> realizowany </w:t>
      </w:r>
      <w:r w:rsidR="004B4A17" w:rsidRPr="00924F47">
        <w:rPr>
          <w:rFonts w:ascii="Arial" w:hAnsi="Arial" w:cs="Arial"/>
          <w:sz w:val="22"/>
          <w:szCs w:val="22"/>
        </w:rPr>
        <w:br/>
      </w:r>
      <w:r w:rsidRPr="00924F47">
        <w:rPr>
          <w:rFonts w:ascii="Arial" w:hAnsi="Arial" w:cs="Arial"/>
          <w:sz w:val="22"/>
          <w:szCs w:val="22"/>
        </w:rPr>
        <w:t xml:space="preserve">w ramach programu Erasmus+, Sektor: Edukacja szkolna, Akcja 1: Mobilność uczniów </w:t>
      </w:r>
      <w:r w:rsidR="00B145D9">
        <w:rPr>
          <w:rFonts w:ascii="Arial" w:hAnsi="Arial" w:cs="Arial"/>
          <w:sz w:val="22"/>
          <w:szCs w:val="22"/>
        </w:rPr>
        <w:br/>
      </w:r>
      <w:r w:rsidRPr="00924F47">
        <w:rPr>
          <w:rFonts w:ascii="Arial" w:hAnsi="Arial" w:cs="Arial"/>
          <w:sz w:val="22"/>
          <w:szCs w:val="22"/>
        </w:rPr>
        <w:t>i kadry edukacji szkolnej KA121-SCH.</w:t>
      </w:r>
    </w:p>
    <w:p w14:paraId="751D168F" w14:textId="77777777" w:rsidR="00C50EE0" w:rsidRPr="00924F47" w:rsidRDefault="00C50EE0" w:rsidP="00924F47">
      <w:pPr>
        <w:spacing w:after="0" w:line="276" w:lineRule="auto"/>
        <w:rPr>
          <w:rFonts w:ascii="Arial" w:hAnsi="Arial" w:cs="Arial"/>
          <w:b/>
          <w:bCs/>
          <w:sz w:val="22"/>
          <w:szCs w:val="22"/>
        </w:rPr>
      </w:pPr>
      <w:r w:rsidRPr="00924F47">
        <w:rPr>
          <w:rFonts w:ascii="Arial" w:hAnsi="Arial" w:cs="Arial"/>
          <w:sz w:val="22"/>
          <w:szCs w:val="22"/>
        </w:rPr>
        <w:t>Okres realizacji: 01.06.2022 r. do 31.08.2023 r.</w:t>
      </w:r>
    </w:p>
    <w:p w14:paraId="77F763D5" w14:textId="77777777" w:rsidR="00C50EE0" w:rsidRPr="00924F47" w:rsidRDefault="00C50EE0" w:rsidP="00924F47">
      <w:pPr>
        <w:spacing w:after="0" w:line="276" w:lineRule="auto"/>
        <w:rPr>
          <w:rFonts w:ascii="Arial" w:hAnsi="Arial" w:cs="Arial"/>
          <w:b/>
          <w:bCs/>
          <w:sz w:val="22"/>
          <w:szCs w:val="22"/>
        </w:rPr>
      </w:pPr>
      <w:r w:rsidRPr="00924F47">
        <w:rPr>
          <w:rFonts w:ascii="Arial" w:hAnsi="Arial" w:cs="Arial"/>
          <w:sz w:val="22"/>
          <w:szCs w:val="22"/>
        </w:rPr>
        <w:t>Cel: Wzrost umiejętności komunikacji w języku obcym.</w:t>
      </w:r>
    </w:p>
    <w:p w14:paraId="68BDD431" w14:textId="52BFC6E7" w:rsidR="00C50EE0" w:rsidRPr="00924F47" w:rsidRDefault="00C50EE0" w:rsidP="00924F47">
      <w:pPr>
        <w:spacing w:after="0" w:line="276" w:lineRule="auto"/>
        <w:rPr>
          <w:rFonts w:ascii="Arial" w:hAnsi="Arial" w:cs="Arial"/>
          <w:sz w:val="22"/>
          <w:szCs w:val="22"/>
        </w:rPr>
      </w:pPr>
      <w:r w:rsidRPr="00924F47">
        <w:rPr>
          <w:rFonts w:ascii="Arial" w:hAnsi="Arial" w:cs="Arial"/>
          <w:sz w:val="22"/>
          <w:szCs w:val="22"/>
        </w:rPr>
        <w:t>Zadania/Efekty: Wsparcie rozwoju zawodowego w zakresie innowacyjnych i</w:t>
      </w:r>
      <w:r w:rsidR="00744562" w:rsidRPr="00924F47">
        <w:rPr>
          <w:rFonts w:ascii="Arial" w:hAnsi="Arial" w:cs="Arial"/>
          <w:sz w:val="22"/>
          <w:szCs w:val="22"/>
        </w:rPr>
        <w:t xml:space="preserve"> </w:t>
      </w:r>
      <w:r w:rsidRPr="00924F47">
        <w:rPr>
          <w:rFonts w:ascii="Arial" w:hAnsi="Arial" w:cs="Arial"/>
          <w:sz w:val="22"/>
          <w:szCs w:val="22"/>
        </w:rPr>
        <w:t>efektywnych rozwiązań wzmacniających europejski wymiar nauczania i uczenia, w</w:t>
      </w:r>
      <w:r w:rsidR="00744562" w:rsidRPr="00924F47">
        <w:rPr>
          <w:rFonts w:ascii="Arial" w:hAnsi="Arial" w:cs="Arial"/>
          <w:sz w:val="22"/>
          <w:szCs w:val="22"/>
        </w:rPr>
        <w:t xml:space="preserve"> </w:t>
      </w:r>
      <w:r w:rsidRPr="00924F47">
        <w:rPr>
          <w:rFonts w:ascii="Arial" w:hAnsi="Arial" w:cs="Arial"/>
          <w:sz w:val="22"/>
          <w:szCs w:val="22"/>
        </w:rPr>
        <w:t>zakresie realizacji wysokiej jakości projektów i zarządzania zespołami projektowymi, kadry dydaktycznej oraz pracowników administracyjnych zatrudnionych w PZPW w Rzeszowie. Z</w:t>
      </w:r>
      <w:r w:rsidR="00744562" w:rsidRPr="00924F47">
        <w:rPr>
          <w:rFonts w:ascii="Arial" w:hAnsi="Arial" w:cs="Arial"/>
          <w:sz w:val="22"/>
          <w:szCs w:val="22"/>
        </w:rPr>
        <w:t xml:space="preserve"> </w:t>
      </w:r>
      <w:r w:rsidRPr="00924F47">
        <w:rPr>
          <w:rFonts w:ascii="Arial" w:hAnsi="Arial" w:cs="Arial"/>
          <w:sz w:val="22"/>
          <w:szCs w:val="22"/>
        </w:rPr>
        <w:t>uwagi na brak możliwości wyłonienia wykonawcy planowane efekty, nie zostały osiągnięte w 2022 r.</w:t>
      </w:r>
    </w:p>
    <w:p w14:paraId="25601DCF" w14:textId="63E3F1DD" w:rsidR="00C7712F" w:rsidRPr="00924F47" w:rsidRDefault="00C50EE0" w:rsidP="00924F47">
      <w:pPr>
        <w:spacing w:line="276" w:lineRule="auto"/>
        <w:rPr>
          <w:rFonts w:ascii="Arial" w:hAnsi="Arial" w:cs="Arial"/>
          <w:sz w:val="22"/>
          <w:szCs w:val="22"/>
        </w:rPr>
      </w:pPr>
      <w:r w:rsidRPr="00924F47">
        <w:rPr>
          <w:rFonts w:ascii="Arial" w:hAnsi="Arial" w:cs="Arial"/>
          <w:sz w:val="22"/>
          <w:szCs w:val="22"/>
        </w:rPr>
        <w:t>Wartość projektu: 986 760,14 zł, w tym środki UE 986 760,14 zł Wydatki poniesione do</w:t>
      </w:r>
      <w:r w:rsidR="00744562" w:rsidRPr="00924F47">
        <w:rPr>
          <w:rFonts w:ascii="Arial" w:hAnsi="Arial" w:cs="Arial"/>
          <w:sz w:val="22"/>
          <w:szCs w:val="22"/>
        </w:rPr>
        <w:t xml:space="preserve"> </w:t>
      </w:r>
      <w:r w:rsidR="00924F47">
        <w:rPr>
          <w:rFonts w:ascii="Arial" w:hAnsi="Arial" w:cs="Arial"/>
          <w:sz w:val="22"/>
          <w:szCs w:val="22"/>
        </w:rPr>
        <w:t>31 grudnia 2022 r. – 0,00 zł.</w:t>
      </w:r>
    </w:p>
    <w:p w14:paraId="0491E9BB" w14:textId="77777777" w:rsidR="00C50EE0" w:rsidRPr="00924F47" w:rsidRDefault="00C50EE0" w:rsidP="00924F47">
      <w:pPr>
        <w:spacing w:before="60" w:after="0" w:line="276" w:lineRule="auto"/>
        <w:rPr>
          <w:rFonts w:ascii="Arial" w:hAnsi="Arial" w:cs="Arial"/>
          <w:sz w:val="22"/>
          <w:szCs w:val="22"/>
        </w:rPr>
      </w:pPr>
      <w:r w:rsidRPr="00924F47">
        <w:rPr>
          <w:rFonts w:ascii="Arial" w:hAnsi="Arial" w:cs="Arial"/>
          <w:sz w:val="22"/>
          <w:szCs w:val="22"/>
          <w:u w:val="single"/>
        </w:rPr>
        <w:t>Projekt pn.  „Ekologia z myślą o przyszłych pokoleniach”</w:t>
      </w:r>
      <w:r w:rsidRPr="00924F47">
        <w:rPr>
          <w:rFonts w:ascii="Arial" w:hAnsi="Arial" w:cs="Arial"/>
          <w:b/>
          <w:bCs/>
          <w:sz w:val="22"/>
          <w:szCs w:val="22"/>
        </w:rPr>
        <w:t xml:space="preserve"> </w:t>
      </w:r>
      <w:r w:rsidRPr="00924F47">
        <w:rPr>
          <w:rFonts w:ascii="Arial" w:hAnsi="Arial" w:cs="Arial"/>
          <w:sz w:val="22"/>
          <w:szCs w:val="22"/>
        </w:rPr>
        <w:t>realizowany w ramach Polsko-Litewskiego Funduszu Wymiany Młodzieży – Operator Fundacja Rozwoju Systemu Edukacji, finansowanego z dotacji Ministerstwa Edukacji i Nauki.</w:t>
      </w:r>
    </w:p>
    <w:p w14:paraId="6CC05378" w14:textId="77777777" w:rsidR="00C50EE0" w:rsidRPr="00924F47" w:rsidRDefault="00C50EE0" w:rsidP="00924F47">
      <w:pPr>
        <w:spacing w:after="0" w:line="276" w:lineRule="auto"/>
        <w:rPr>
          <w:rFonts w:ascii="Arial" w:hAnsi="Arial" w:cs="Arial"/>
          <w:sz w:val="22"/>
          <w:szCs w:val="22"/>
        </w:rPr>
      </w:pPr>
      <w:r w:rsidRPr="00924F47">
        <w:rPr>
          <w:rFonts w:ascii="Arial" w:hAnsi="Arial" w:cs="Arial"/>
          <w:sz w:val="22"/>
          <w:szCs w:val="22"/>
        </w:rPr>
        <w:t>Okres realizacji projektu: 26.04.2022 r. do 02.07.2022 r.</w:t>
      </w:r>
    </w:p>
    <w:p w14:paraId="294F06B3" w14:textId="15B784E5" w:rsidR="00C50EE0" w:rsidRPr="00924F47" w:rsidRDefault="00C50EE0" w:rsidP="00924F47">
      <w:pPr>
        <w:spacing w:after="0" w:line="276" w:lineRule="auto"/>
        <w:rPr>
          <w:rFonts w:ascii="Arial" w:hAnsi="Arial" w:cs="Arial"/>
          <w:sz w:val="22"/>
          <w:szCs w:val="22"/>
        </w:rPr>
      </w:pPr>
      <w:r w:rsidRPr="00924F47">
        <w:rPr>
          <w:rFonts w:ascii="Arial" w:hAnsi="Arial" w:cs="Arial"/>
          <w:sz w:val="22"/>
          <w:szCs w:val="22"/>
        </w:rPr>
        <w:t>Cel: kształtowanie poczucia odpowiedzialności za otaczające środowisko, integracja młodzieży polskiej i litewskiej oraz pokazanie podobieństw i</w:t>
      </w:r>
      <w:r w:rsidR="004D0677" w:rsidRPr="00924F47">
        <w:rPr>
          <w:rFonts w:ascii="Arial" w:hAnsi="Arial" w:cs="Arial"/>
          <w:sz w:val="22"/>
          <w:szCs w:val="22"/>
        </w:rPr>
        <w:t xml:space="preserve"> </w:t>
      </w:r>
      <w:r w:rsidRPr="00924F47">
        <w:rPr>
          <w:rFonts w:ascii="Arial" w:hAnsi="Arial" w:cs="Arial"/>
          <w:sz w:val="22"/>
          <w:szCs w:val="22"/>
        </w:rPr>
        <w:t>odmienności ku</w:t>
      </w:r>
      <w:r w:rsidR="00924F47">
        <w:rPr>
          <w:rFonts w:ascii="Arial" w:hAnsi="Arial" w:cs="Arial"/>
          <w:sz w:val="22"/>
          <w:szCs w:val="22"/>
        </w:rPr>
        <w:t>lturowych.</w:t>
      </w:r>
    </w:p>
    <w:p w14:paraId="57C0CE47" w14:textId="7F685B3B" w:rsidR="00C50EE0" w:rsidRPr="00924F47" w:rsidRDefault="00C50EE0" w:rsidP="00924F47">
      <w:pPr>
        <w:spacing w:after="0" w:line="276" w:lineRule="auto"/>
        <w:rPr>
          <w:rFonts w:ascii="Arial" w:hAnsi="Arial" w:cs="Arial"/>
          <w:sz w:val="22"/>
          <w:szCs w:val="22"/>
        </w:rPr>
      </w:pPr>
      <w:r w:rsidRPr="00924F47">
        <w:rPr>
          <w:rFonts w:ascii="Arial" w:hAnsi="Arial" w:cs="Arial"/>
          <w:sz w:val="22"/>
          <w:szCs w:val="22"/>
        </w:rPr>
        <w:t xml:space="preserve">Zadania/Efekty: W ramach projektu zorganizowane zostały warsztaty i szkolenia dla 24 </w:t>
      </w:r>
      <w:r w:rsidR="00924F47">
        <w:rPr>
          <w:rFonts w:ascii="Arial" w:hAnsi="Arial" w:cs="Arial"/>
          <w:sz w:val="22"/>
          <w:szCs w:val="22"/>
        </w:rPr>
        <w:t>uczestników z Litwy i z Polski.</w:t>
      </w:r>
    </w:p>
    <w:p w14:paraId="1AB65E0D" w14:textId="77777777" w:rsidR="00C50EE0" w:rsidRPr="00924F47" w:rsidRDefault="00C50EE0" w:rsidP="00924F47">
      <w:pPr>
        <w:spacing w:after="0" w:line="276" w:lineRule="auto"/>
        <w:rPr>
          <w:rFonts w:ascii="Arial" w:hAnsi="Arial" w:cs="Arial"/>
          <w:sz w:val="22"/>
          <w:szCs w:val="22"/>
        </w:rPr>
      </w:pPr>
      <w:r w:rsidRPr="00924F47">
        <w:rPr>
          <w:rFonts w:ascii="Arial" w:hAnsi="Arial" w:cs="Arial"/>
          <w:sz w:val="22"/>
          <w:szCs w:val="22"/>
        </w:rPr>
        <w:t>Wartość projektu ogółem: 38 093,90 zł. Wydatki poniesione do 31.12.2022 r. – 38 093,90 zł.</w:t>
      </w:r>
    </w:p>
    <w:p w14:paraId="688E97A3" w14:textId="2AEE7803" w:rsidR="00C7712F" w:rsidRPr="00924F47" w:rsidRDefault="00C50EE0" w:rsidP="00924F47">
      <w:pPr>
        <w:spacing w:line="276" w:lineRule="auto"/>
        <w:rPr>
          <w:rFonts w:ascii="Arial" w:hAnsi="Arial" w:cs="Arial"/>
          <w:sz w:val="22"/>
          <w:szCs w:val="22"/>
        </w:rPr>
      </w:pPr>
      <w:r w:rsidRPr="00924F47">
        <w:rPr>
          <w:rFonts w:ascii="Arial" w:hAnsi="Arial" w:cs="Arial"/>
          <w:sz w:val="22"/>
          <w:szCs w:val="22"/>
        </w:rPr>
        <w:t xml:space="preserve">Projekt został zakończony 02.06.2022 r. Wszystkie cele </w:t>
      </w:r>
      <w:r w:rsidR="00924F47">
        <w:rPr>
          <w:rFonts w:ascii="Arial" w:hAnsi="Arial" w:cs="Arial"/>
          <w:sz w:val="22"/>
          <w:szCs w:val="22"/>
        </w:rPr>
        <w:t>i wskaźniki zostały osiągnięte.</w:t>
      </w:r>
    </w:p>
    <w:p w14:paraId="5AD44FDF" w14:textId="77777777" w:rsidR="00C50EE0" w:rsidRPr="00924F47" w:rsidRDefault="00C50EE0" w:rsidP="00924F47">
      <w:pPr>
        <w:spacing w:before="60" w:after="0" w:line="276" w:lineRule="auto"/>
        <w:rPr>
          <w:rFonts w:ascii="Arial" w:hAnsi="Arial" w:cs="Arial"/>
          <w:sz w:val="22"/>
          <w:szCs w:val="22"/>
        </w:rPr>
      </w:pPr>
      <w:r w:rsidRPr="00924F47">
        <w:rPr>
          <w:rFonts w:ascii="Arial" w:hAnsi="Arial" w:cs="Arial"/>
          <w:sz w:val="22"/>
          <w:szCs w:val="22"/>
          <w:u w:val="single"/>
        </w:rPr>
        <w:t>Projekt pn. „Ekologia – nasza wspólna odpowiedzialność”</w:t>
      </w:r>
      <w:r w:rsidRPr="00924F47">
        <w:rPr>
          <w:rFonts w:ascii="Arial" w:hAnsi="Arial" w:cs="Arial"/>
          <w:b/>
          <w:bCs/>
          <w:sz w:val="22"/>
          <w:szCs w:val="22"/>
        </w:rPr>
        <w:t xml:space="preserve"> </w:t>
      </w:r>
      <w:r w:rsidRPr="00924F47">
        <w:rPr>
          <w:rFonts w:ascii="Arial" w:hAnsi="Arial" w:cs="Arial"/>
          <w:sz w:val="22"/>
          <w:szCs w:val="22"/>
        </w:rPr>
        <w:t>w ramach Polsko-Ukraińskiej Rady Wymiany Młodzieży – Operator Fundacja Rozwoju Systemu Edukacji (FRSE), finansowanego z dotacji Ministerstwa Edukacji i Nauki.</w:t>
      </w:r>
    </w:p>
    <w:p w14:paraId="1E08F9F3" w14:textId="082F937A" w:rsidR="00C50EE0" w:rsidRPr="00924F47" w:rsidRDefault="00C50EE0" w:rsidP="00924F47">
      <w:pPr>
        <w:spacing w:after="0" w:line="276" w:lineRule="auto"/>
        <w:rPr>
          <w:rFonts w:ascii="Arial" w:hAnsi="Arial" w:cs="Arial"/>
          <w:sz w:val="22"/>
          <w:szCs w:val="22"/>
        </w:rPr>
      </w:pPr>
      <w:r w:rsidRPr="00924F47">
        <w:rPr>
          <w:rFonts w:ascii="Arial" w:hAnsi="Arial" w:cs="Arial"/>
          <w:sz w:val="22"/>
          <w:szCs w:val="22"/>
        </w:rPr>
        <w:t>Okres realizacji:</w:t>
      </w:r>
      <w:r w:rsidR="00924F47">
        <w:rPr>
          <w:rFonts w:ascii="Arial" w:hAnsi="Arial" w:cs="Arial"/>
          <w:sz w:val="22"/>
          <w:szCs w:val="22"/>
        </w:rPr>
        <w:t xml:space="preserve"> 01.08.2022 r. do 25.10.2022 r.</w:t>
      </w:r>
    </w:p>
    <w:p w14:paraId="5969B43F" w14:textId="4AB50514" w:rsidR="00C50EE0" w:rsidRPr="00924F47" w:rsidRDefault="00C50EE0" w:rsidP="00924F47">
      <w:pPr>
        <w:spacing w:after="0" w:line="276" w:lineRule="auto"/>
        <w:rPr>
          <w:rFonts w:ascii="Arial" w:hAnsi="Arial" w:cs="Arial"/>
          <w:sz w:val="22"/>
          <w:szCs w:val="22"/>
        </w:rPr>
      </w:pPr>
      <w:r w:rsidRPr="00924F47">
        <w:rPr>
          <w:rFonts w:ascii="Arial" w:hAnsi="Arial" w:cs="Arial"/>
          <w:sz w:val="22"/>
          <w:szCs w:val="22"/>
        </w:rPr>
        <w:t>Cel: kształtowanie poczucia odpowiedzialności za otaczające środowisko, integracja młodzieży polskiej i ukraińskiej, poznanie tematyki ekologii, wzajemne poznanie języka</w:t>
      </w:r>
      <w:r w:rsidR="004D0677" w:rsidRPr="00924F47">
        <w:rPr>
          <w:rFonts w:ascii="Arial" w:hAnsi="Arial" w:cs="Arial"/>
          <w:sz w:val="22"/>
          <w:szCs w:val="22"/>
        </w:rPr>
        <w:t xml:space="preserve"> </w:t>
      </w:r>
      <w:r w:rsidR="004B4A17" w:rsidRPr="00924F47">
        <w:rPr>
          <w:rFonts w:ascii="Arial" w:hAnsi="Arial" w:cs="Arial"/>
          <w:sz w:val="22"/>
          <w:szCs w:val="22"/>
        </w:rPr>
        <w:br/>
      </w:r>
      <w:r w:rsidR="004D0677" w:rsidRPr="00924F47">
        <w:rPr>
          <w:rFonts w:ascii="Arial" w:hAnsi="Arial" w:cs="Arial"/>
          <w:sz w:val="22"/>
          <w:szCs w:val="22"/>
        </w:rPr>
        <w:t xml:space="preserve">i </w:t>
      </w:r>
      <w:r w:rsidR="00924F47">
        <w:rPr>
          <w:rFonts w:ascii="Arial" w:hAnsi="Arial" w:cs="Arial"/>
          <w:sz w:val="22"/>
          <w:szCs w:val="22"/>
        </w:rPr>
        <w:t>kultury.</w:t>
      </w:r>
    </w:p>
    <w:p w14:paraId="4734ADFA" w14:textId="548F6050" w:rsidR="00C50EE0" w:rsidRPr="00924F47" w:rsidRDefault="00C50EE0" w:rsidP="00924F47">
      <w:pPr>
        <w:spacing w:after="0" w:line="276" w:lineRule="auto"/>
        <w:rPr>
          <w:rFonts w:ascii="Arial" w:hAnsi="Arial" w:cs="Arial"/>
          <w:sz w:val="22"/>
          <w:szCs w:val="22"/>
        </w:rPr>
      </w:pPr>
      <w:r w:rsidRPr="00924F47">
        <w:rPr>
          <w:rFonts w:ascii="Arial" w:hAnsi="Arial" w:cs="Arial"/>
          <w:sz w:val="22"/>
          <w:szCs w:val="22"/>
        </w:rPr>
        <w:t xml:space="preserve">Zadania/Efekty: zbliżenie się młodych ludzi z Polski i Ukrainy w celu nauki tolerancji </w:t>
      </w:r>
      <w:r w:rsidR="004B4A17" w:rsidRPr="00924F47">
        <w:rPr>
          <w:rFonts w:ascii="Arial" w:hAnsi="Arial" w:cs="Arial"/>
          <w:sz w:val="22"/>
          <w:szCs w:val="22"/>
        </w:rPr>
        <w:br/>
      </w:r>
      <w:r w:rsidRPr="00924F47">
        <w:rPr>
          <w:rFonts w:ascii="Arial" w:hAnsi="Arial" w:cs="Arial"/>
          <w:sz w:val="22"/>
          <w:szCs w:val="22"/>
        </w:rPr>
        <w:t>i</w:t>
      </w:r>
      <w:r w:rsidR="004D0677" w:rsidRPr="00924F47">
        <w:rPr>
          <w:rFonts w:ascii="Arial" w:hAnsi="Arial" w:cs="Arial"/>
          <w:sz w:val="22"/>
          <w:szCs w:val="22"/>
        </w:rPr>
        <w:t xml:space="preserve"> </w:t>
      </w:r>
      <w:r w:rsidRPr="00924F47">
        <w:rPr>
          <w:rFonts w:ascii="Arial" w:hAnsi="Arial" w:cs="Arial"/>
          <w:sz w:val="22"/>
          <w:szCs w:val="22"/>
        </w:rPr>
        <w:t>budowania postaw otwartych, przyczynienie się do zmiany nastawienia do ekologii oraz nauka języka ukraińskiego i polskiego. W projekcie uczestniczyło 40 osób, uczniowie wraz z opiekunami z Europejskiej Kulturalno-Oświatowej Inicjatywy – Atomy z Iwano-Frankowska oraz z Zespołu S</w:t>
      </w:r>
      <w:r w:rsidR="00924F47">
        <w:rPr>
          <w:rFonts w:ascii="Arial" w:hAnsi="Arial" w:cs="Arial"/>
          <w:sz w:val="22"/>
          <w:szCs w:val="22"/>
        </w:rPr>
        <w:t>zkół Ekonomicznych w Rzeszowie.</w:t>
      </w:r>
    </w:p>
    <w:p w14:paraId="2C27F890" w14:textId="0E2ACBAC" w:rsidR="00C7712F" w:rsidRPr="00924F47" w:rsidRDefault="00C50EE0" w:rsidP="00924F47">
      <w:pPr>
        <w:spacing w:line="276" w:lineRule="auto"/>
        <w:rPr>
          <w:rFonts w:ascii="Arial" w:hAnsi="Arial" w:cs="Arial"/>
          <w:sz w:val="22"/>
          <w:szCs w:val="22"/>
        </w:rPr>
      </w:pPr>
      <w:r w:rsidRPr="00924F47">
        <w:rPr>
          <w:rFonts w:ascii="Arial" w:hAnsi="Arial" w:cs="Arial"/>
          <w:sz w:val="22"/>
          <w:szCs w:val="22"/>
        </w:rPr>
        <w:t xml:space="preserve">Wartość projektu: 83 895,97 zł. Wydatki poniesione od początku realizacji projektu do dnia 31.12.2022 r. – 83 895,97 zł. Wszystkie cele </w:t>
      </w:r>
      <w:r w:rsidR="00924F47">
        <w:rPr>
          <w:rFonts w:ascii="Arial" w:hAnsi="Arial" w:cs="Arial"/>
          <w:sz w:val="22"/>
          <w:szCs w:val="22"/>
        </w:rPr>
        <w:t>i wskaźniki zostały osiągnięte.</w:t>
      </w:r>
    </w:p>
    <w:p w14:paraId="5336EC01" w14:textId="77777777" w:rsidR="00C50EE0" w:rsidRPr="00924F47" w:rsidRDefault="00C50EE0" w:rsidP="00924F47">
      <w:pPr>
        <w:spacing w:after="0" w:line="276" w:lineRule="auto"/>
        <w:rPr>
          <w:rFonts w:ascii="Arial" w:hAnsi="Arial" w:cs="Arial"/>
          <w:sz w:val="22"/>
          <w:szCs w:val="22"/>
        </w:rPr>
      </w:pPr>
      <w:r w:rsidRPr="00924F47">
        <w:rPr>
          <w:rFonts w:ascii="Arial" w:hAnsi="Arial" w:cs="Arial"/>
          <w:sz w:val="22"/>
          <w:szCs w:val="22"/>
          <w:u w:val="single"/>
        </w:rPr>
        <w:t>Projekt pn. „POPOJUTRZE 2.0 – KSZTAŁCENIE”</w:t>
      </w:r>
      <w:r w:rsidRPr="00924F47">
        <w:rPr>
          <w:rFonts w:ascii="Arial" w:hAnsi="Arial" w:cs="Arial"/>
          <w:b/>
          <w:bCs/>
          <w:sz w:val="22"/>
          <w:szCs w:val="22"/>
        </w:rPr>
        <w:t xml:space="preserve"> </w:t>
      </w:r>
      <w:r w:rsidRPr="00924F47">
        <w:rPr>
          <w:rFonts w:ascii="Arial" w:hAnsi="Arial" w:cs="Arial"/>
          <w:sz w:val="22"/>
          <w:szCs w:val="22"/>
        </w:rPr>
        <w:t>realizowany przez MSCKZiU w Rzeszowie w ramach POWER na lata 2014-2020, Priorytet IV Innowacje Społeczne i współpraca ponadnarodowa, Działanie 4.1 Innowacje Społeczne, przez Województwo Podkarpackie.</w:t>
      </w:r>
    </w:p>
    <w:p w14:paraId="7D08D334" w14:textId="77777777" w:rsidR="00C50EE0" w:rsidRPr="00924F47" w:rsidRDefault="00C50EE0" w:rsidP="00924F47">
      <w:pPr>
        <w:spacing w:after="0" w:line="276" w:lineRule="auto"/>
        <w:rPr>
          <w:rFonts w:ascii="Arial" w:hAnsi="Arial" w:cs="Arial"/>
          <w:sz w:val="22"/>
          <w:szCs w:val="22"/>
        </w:rPr>
      </w:pPr>
      <w:r w:rsidRPr="00924F47">
        <w:rPr>
          <w:rFonts w:ascii="Arial" w:hAnsi="Arial" w:cs="Arial"/>
          <w:sz w:val="22"/>
          <w:szCs w:val="22"/>
        </w:rPr>
        <w:t>Okres realizacji projektu: od 10.11.2021 r. do 21.01.2022 r.</w:t>
      </w:r>
    </w:p>
    <w:p w14:paraId="569B60DC" w14:textId="75B4A18A" w:rsidR="00C50EE0" w:rsidRPr="00924F47" w:rsidRDefault="00C50EE0" w:rsidP="00924F47">
      <w:pPr>
        <w:spacing w:after="0" w:line="276" w:lineRule="auto"/>
        <w:rPr>
          <w:rFonts w:ascii="Arial" w:hAnsi="Arial" w:cs="Arial"/>
          <w:sz w:val="22"/>
          <w:szCs w:val="22"/>
        </w:rPr>
      </w:pPr>
      <w:r w:rsidRPr="00924F47">
        <w:rPr>
          <w:rFonts w:ascii="Arial" w:hAnsi="Arial" w:cs="Arial"/>
          <w:sz w:val="22"/>
          <w:szCs w:val="22"/>
        </w:rPr>
        <w:t>Cel: dostarczenie innowacji w postaci produktu hybrydowego modelu kształcenia praktycznego w zawodzie, opisanego i opublikowane</w:t>
      </w:r>
      <w:r w:rsidR="00924F47">
        <w:rPr>
          <w:rFonts w:ascii="Arial" w:hAnsi="Arial" w:cs="Arial"/>
          <w:sz w:val="22"/>
          <w:szCs w:val="22"/>
        </w:rPr>
        <w:t>go na zasadzie wolnej licencji.</w:t>
      </w:r>
    </w:p>
    <w:p w14:paraId="21DFB236" w14:textId="77777777" w:rsidR="00C50EE0" w:rsidRPr="00924F47" w:rsidRDefault="00C50EE0" w:rsidP="00924F47">
      <w:pPr>
        <w:spacing w:after="0" w:line="276" w:lineRule="auto"/>
        <w:rPr>
          <w:rFonts w:ascii="Arial" w:hAnsi="Arial" w:cs="Arial"/>
          <w:sz w:val="22"/>
          <w:szCs w:val="22"/>
        </w:rPr>
      </w:pPr>
      <w:r w:rsidRPr="00924F47">
        <w:rPr>
          <w:rFonts w:ascii="Arial" w:hAnsi="Arial" w:cs="Arial"/>
          <w:sz w:val="22"/>
          <w:szCs w:val="22"/>
        </w:rPr>
        <w:t>Zadania/Efekty: stworzenie prototypowego scenariusza zajęć praktycznych, testowanie z grupą docelową, tj. nauczyciele szkół policealnych, którzy prowadzą zajęcia praktyczne w zawodzie oraz słuchacze szkół policealnych.</w:t>
      </w:r>
    </w:p>
    <w:p w14:paraId="48203A1B" w14:textId="03D2018E" w:rsidR="00351A75" w:rsidRPr="00924F47" w:rsidRDefault="00C50EE0" w:rsidP="00924F47">
      <w:pPr>
        <w:spacing w:line="276" w:lineRule="auto"/>
        <w:rPr>
          <w:rFonts w:ascii="Arial" w:hAnsi="Arial" w:cs="Arial"/>
          <w:sz w:val="22"/>
          <w:szCs w:val="22"/>
        </w:rPr>
      </w:pPr>
      <w:r w:rsidRPr="00924F47">
        <w:rPr>
          <w:rFonts w:ascii="Arial" w:hAnsi="Arial" w:cs="Arial"/>
          <w:sz w:val="22"/>
          <w:szCs w:val="22"/>
        </w:rPr>
        <w:t>Wartość projektu: 13 200,00 zł, w tym środki UE 12 446,28 zł, dotacja celo</w:t>
      </w:r>
      <w:r w:rsidR="00924F47">
        <w:rPr>
          <w:rFonts w:ascii="Arial" w:hAnsi="Arial" w:cs="Arial"/>
          <w:sz w:val="22"/>
          <w:szCs w:val="22"/>
        </w:rPr>
        <w:t>wa z budżetu państwa 753,72 zł.</w:t>
      </w:r>
    </w:p>
    <w:p w14:paraId="70C30FB1" w14:textId="3F0992AB" w:rsidR="00351A75" w:rsidRPr="00924F47" w:rsidRDefault="00351A75" w:rsidP="00924F47">
      <w:pPr>
        <w:tabs>
          <w:tab w:val="left" w:pos="3660"/>
        </w:tabs>
        <w:spacing w:after="0" w:line="276" w:lineRule="auto"/>
        <w:rPr>
          <w:rFonts w:ascii="Arial" w:hAnsi="Arial" w:cs="Arial"/>
          <w:bCs/>
          <w:sz w:val="22"/>
          <w:szCs w:val="22"/>
          <w:u w:val="single"/>
        </w:rPr>
      </w:pPr>
      <w:bookmarkStart w:id="77" w:name="_Hlk95295969"/>
      <w:r w:rsidRPr="00924F47">
        <w:rPr>
          <w:rFonts w:ascii="Arial" w:hAnsi="Arial" w:cs="Arial"/>
          <w:bCs/>
          <w:sz w:val="22"/>
          <w:szCs w:val="22"/>
          <w:u w:val="single"/>
        </w:rPr>
        <w:t xml:space="preserve">Projekt pn. Dostępna Szkoła – innowacyjne rozwiązania w kreowaniu przyjaznej przestrzeni edukacyjnej z uwzględnieniem potrzeb uczniów oraz otoczenia </w:t>
      </w:r>
      <w:bookmarkEnd w:id="77"/>
      <w:r w:rsidRPr="00924F47">
        <w:rPr>
          <w:rFonts w:ascii="Arial" w:hAnsi="Arial" w:cs="Arial"/>
          <w:bCs/>
          <w:sz w:val="22"/>
          <w:szCs w:val="22"/>
          <w:u w:val="single"/>
        </w:rPr>
        <w:t>– projekt w trakcie realizacji.</w:t>
      </w:r>
    </w:p>
    <w:p w14:paraId="063DF683" w14:textId="5EAB51CB" w:rsidR="00351A75" w:rsidRPr="00924F47" w:rsidRDefault="00351A75" w:rsidP="00924F47">
      <w:pPr>
        <w:pStyle w:val="Akapitzlist"/>
        <w:spacing w:after="0" w:line="276" w:lineRule="auto"/>
        <w:ind w:left="0"/>
        <w:rPr>
          <w:rFonts w:ascii="Arial" w:hAnsi="Arial" w:cs="Arial"/>
        </w:rPr>
      </w:pPr>
      <w:r w:rsidRPr="00924F47">
        <w:rPr>
          <w:rFonts w:ascii="Arial" w:hAnsi="Arial" w:cs="Arial"/>
        </w:rPr>
        <w:t>Projekt realizowany jest przez RARR S.A. w partnerstwie ze Stowarzyszeniem Młodych Lubuszan i Politechniką Gdańską na podstawie umowy o dofinansowanie nr POWR.04.01.00-00-DS10/19 z dnia 30 grudnia 2019 r., w ramach POWER na lata 2014-2020, Oś Priorytetowa IV Innowacje społeczna i współpraca ponadnarodowa, dzia</w:t>
      </w:r>
      <w:r w:rsidR="00924F47">
        <w:rPr>
          <w:rFonts w:ascii="Arial" w:hAnsi="Arial" w:cs="Arial"/>
        </w:rPr>
        <w:t xml:space="preserve">łanie 4.1 Innowacje społeczne, </w:t>
      </w:r>
      <w:r w:rsidRPr="00924F47">
        <w:rPr>
          <w:rFonts w:ascii="Arial" w:hAnsi="Arial" w:cs="Arial"/>
        </w:rPr>
        <w:t>w okresie od 4 listopad</w:t>
      </w:r>
      <w:r w:rsidR="00924F47">
        <w:rPr>
          <w:rFonts w:ascii="Arial" w:hAnsi="Arial" w:cs="Arial"/>
        </w:rPr>
        <w:t>a 2019 r. do 31 grudnia 2023 r.</w:t>
      </w:r>
    </w:p>
    <w:p w14:paraId="1226A0C9" w14:textId="77777777" w:rsidR="00351A75" w:rsidRPr="00924F47" w:rsidRDefault="00351A75" w:rsidP="00924F47">
      <w:pPr>
        <w:tabs>
          <w:tab w:val="left" w:pos="3660"/>
        </w:tabs>
        <w:spacing w:after="0" w:line="276" w:lineRule="auto"/>
        <w:contextualSpacing/>
        <w:rPr>
          <w:rFonts w:ascii="Arial" w:hAnsi="Arial" w:cs="Arial"/>
          <w:sz w:val="22"/>
          <w:szCs w:val="22"/>
        </w:rPr>
      </w:pPr>
      <w:r w:rsidRPr="00924F47">
        <w:rPr>
          <w:rFonts w:ascii="Arial" w:hAnsi="Arial" w:cs="Arial"/>
          <w:sz w:val="22"/>
          <w:szCs w:val="22"/>
        </w:rPr>
        <w:t>W 2022 roku w ramach realizacji projektu:</w:t>
      </w:r>
    </w:p>
    <w:p w14:paraId="6EF30467" w14:textId="77777777" w:rsidR="00351A75" w:rsidRPr="00924F47" w:rsidRDefault="00351A75" w:rsidP="00924F47">
      <w:pPr>
        <w:numPr>
          <w:ilvl w:val="0"/>
          <w:numId w:val="83"/>
        </w:numPr>
        <w:spacing w:after="0" w:line="276" w:lineRule="auto"/>
        <w:ind w:left="284" w:hanging="284"/>
        <w:contextualSpacing/>
        <w:rPr>
          <w:rFonts w:ascii="Arial" w:eastAsia="Calibri" w:hAnsi="Arial" w:cs="Arial"/>
          <w:sz w:val="22"/>
          <w:szCs w:val="22"/>
        </w:rPr>
      </w:pPr>
      <w:r w:rsidRPr="00924F47">
        <w:rPr>
          <w:rFonts w:ascii="Arial" w:eastAsia="Calibri" w:hAnsi="Arial" w:cs="Arial"/>
          <w:sz w:val="22"/>
          <w:szCs w:val="22"/>
        </w:rPr>
        <w:t>Zakończono proces podpisywania umów powierzenia grantu łącznie z 37 Organami Prowadzącymi.</w:t>
      </w:r>
    </w:p>
    <w:p w14:paraId="7BFCC4E5" w14:textId="77777777" w:rsidR="00351A75" w:rsidRPr="00924F47" w:rsidRDefault="00351A75" w:rsidP="00924F47">
      <w:pPr>
        <w:numPr>
          <w:ilvl w:val="0"/>
          <w:numId w:val="83"/>
        </w:numPr>
        <w:spacing w:after="0" w:line="276" w:lineRule="auto"/>
        <w:ind w:left="284" w:hanging="284"/>
        <w:contextualSpacing/>
        <w:rPr>
          <w:rFonts w:ascii="Arial" w:eastAsia="Calibri" w:hAnsi="Arial" w:cs="Arial"/>
          <w:sz w:val="22"/>
          <w:szCs w:val="22"/>
        </w:rPr>
      </w:pPr>
      <w:r w:rsidRPr="00924F47">
        <w:rPr>
          <w:rFonts w:ascii="Arial" w:eastAsia="Calibri" w:hAnsi="Arial" w:cs="Arial"/>
          <w:sz w:val="22"/>
          <w:szCs w:val="22"/>
        </w:rPr>
        <w:t xml:space="preserve">Organy Prowadzące realizowały proces wdrażania założeń Modelu Dostępnej Szkoły </w:t>
      </w:r>
      <w:r w:rsidRPr="00924F47">
        <w:rPr>
          <w:rFonts w:ascii="Arial" w:eastAsia="Calibri" w:hAnsi="Arial" w:cs="Arial"/>
          <w:sz w:val="22"/>
          <w:szCs w:val="22"/>
        </w:rPr>
        <w:br/>
        <w:t>w 109 szkołach zlokalizowanych na terenie całego kraju.</w:t>
      </w:r>
    </w:p>
    <w:p w14:paraId="2B1A9189" w14:textId="77777777" w:rsidR="00351A75" w:rsidRPr="00924F47" w:rsidRDefault="00351A75" w:rsidP="00924F47">
      <w:pPr>
        <w:numPr>
          <w:ilvl w:val="0"/>
          <w:numId w:val="83"/>
        </w:numPr>
        <w:spacing w:after="0" w:line="276" w:lineRule="auto"/>
        <w:ind w:left="284" w:hanging="284"/>
        <w:contextualSpacing/>
        <w:rPr>
          <w:rFonts w:ascii="Arial" w:eastAsia="Calibri" w:hAnsi="Arial" w:cs="Arial"/>
          <w:sz w:val="22"/>
          <w:szCs w:val="22"/>
        </w:rPr>
      </w:pPr>
      <w:r w:rsidRPr="00924F47">
        <w:rPr>
          <w:rFonts w:ascii="Arial" w:eastAsia="Calibri" w:hAnsi="Arial" w:cs="Arial"/>
          <w:sz w:val="22"/>
          <w:szCs w:val="22"/>
        </w:rPr>
        <w:t>Realizatorowi projektu udało się łącznie wypłacić 15 527 054,16 zł zaliczek Organom Prowadzącym.</w:t>
      </w:r>
    </w:p>
    <w:p w14:paraId="354DF07D" w14:textId="77777777" w:rsidR="00351A75" w:rsidRPr="00924F47" w:rsidRDefault="00351A75" w:rsidP="00924F47">
      <w:pPr>
        <w:numPr>
          <w:ilvl w:val="0"/>
          <w:numId w:val="83"/>
        </w:numPr>
        <w:spacing w:after="0" w:line="276" w:lineRule="auto"/>
        <w:ind w:left="284" w:hanging="284"/>
        <w:contextualSpacing/>
        <w:rPr>
          <w:rFonts w:ascii="Arial" w:eastAsia="Calibri" w:hAnsi="Arial" w:cs="Arial"/>
          <w:sz w:val="22"/>
          <w:szCs w:val="22"/>
        </w:rPr>
      </w:pPr>
      <w:r w:rsidRPr="00924F47">
        <w:rPr>
          <w:rFonts w:ascii="Arial" w:eastAsia="Calibri" w:hAnsi="Arial" w:cs="Arial"/>
          <w:sz w:val="22"/>
          <w:szCs w:val="22"/>
        </w:rPr>
        <w:t>Organy Prowadzące w ramach realizowanych inwestycji rozliczyły 14 844 850,94 zł.</w:t>
      </w:r>
    </w:p>
    <w:p w14:paraId="24A88A01" w14:textId="6C5B4A8F" w:rsidR="00351A75" w:rsidRPr="00924F47" w:rsidRDefault="00351A75" w:rsidP="00924F47">
      <w:pPr>
        <w:numPr>
          <w:ilvl w:val="0"/>
          <w:numId w:val="83"/>
        </w:numPr>
        <w:spacing w:line="276" w:lineRule="auto"/>
        <w:ind w:left="284" w:hanging="284"/>
        <w:rPr>
          <w:rFonts w:ascii="Arial" w:eastAsia="Calibri" w:hAnsi="Arial" w:cs="Arial"/>
          <w:sz w:val="22"/>
          <w:szCs w:val="22"/>
        </w:rPr>
      </w:pPr>
      <w:r w:rsidRPr="00924F47">
        <w:rPr>
          <w:rFonts w:ascii="Arial" w:eastAsia="Calibri" w:hAnsi="Arial" w:cs="Arial"/>
          <w:sz w:val="22"/>
          <w:szCs w:val="22"/>
        </w:rPr>
        <w:t>Przez cały rok realizowano cykl specjalistycznych szkoleń o szeroko pojętej tematyce dostępności skierowanej do pracowników szkół oraz Organów Prowadzących.</w:t>
      </w:r>
    </w:p>
    <w:p w14:paraId="19D79153" w14:textId="77777777" w:rsidR="00C50EE0" w:rsidRPr="00924F47" w:rsidRDefault="00C50EE0" w:rsidP="00924F47">
      <w:pPr>
        <w:spacing w:after="0" w:line="276" w:lineRule="auto"/>
        <w:rPr>
          <w:rFonts w:ascii="Arial" w:hAnsi="Arial" w:cs="Arial"/>
          <w:b/>
          <w:bCs/>
          <w:sz w:val="22"/>
          <w:szCs w:val="22"/>
        </w:rPr>
      </w:pPr>
      <w:r w:rsidRPr="00924F47">
        <w:rPr>
          <w:rFonts w:ascii="Arial" w:hAnsi="Arial" w:cs="Arial"/>
          <w:b/>
          <w:bCs/>
          <w:sz w:val="22"/>
          <w:szCs w:val="22"/>
        </w:rPr>
        <w:t xml:space="preserve">Ad 3. Realizacja programów stypendialnych dla uczniów, słuchaczy i studentów </w:t>
      </w:r>
      <w:bookmarkStart w:id="78" w:name="_Toc128403142"/>
    </w:p>
    <w:p w14:paraId="7DEEED9F" w14:textId="4158597F" w:rsidR="00C50EE0" w:rsidRPr="00924F47" w:rsidRDefault="00C50EE0" w:rsidP="00924F47">
      <w:pPr>
        <w:spacing w:after="0" w:line="276" w:lineRule="auto"/>
        <w:rPr>
          <w:rFonts w:ascii="Arial" w:hAnsi="Arial" w:cs="Arial"/>
          <w:bCs/>
          <w:sz w:val="22"/>
          <w:szCs w:val="22"/>
          <w:u w:val="single"/>
        </w:rPr>
      </w:pPr>
      <w:r w:rsidRPr="00924F47">
        <w:rPr>
          <w:rFonts w:ascii="Arial" w:hAnsi="Arial" w:cs="Arial"/>
          <w:sz w:val="22"/>
          <w:szCs w:val="22"/>
          <w:u w:val="single"/>
        </w:rPr>
        <w:t>Program wspierania młodzieży uzdolnionej „Nie zagubić talentu”</w:t>
      </w:r>
      <w:bookmarkEnd w:id="78"/>
    </w:p>
    <w:p w14:paraId="521EF01C" w14:textId="56E6F32E" w:rsidR="00C50EE0" w:rsidRPr="00924F47" w:rsidRDefault="00C50EE0" w:rsidP="00924F47">
      <w:pPr>
        <w:spacing w:after="0" w:line="276" w:lineRule="auto"/>
        <w:rPr>
          <w:rFonts w:ascii="Arial" w:hAnsi="Arial" w:cs="Arial"/>
          <w:sz w:val="22"/>
          <w:szCs w:val="22"/>
        </w:rPr>
      </w:pPr>
      <w:r w:rsidRPr="00924F47">
        <w:rPr>
          <w:rFonts w:ascii="Arial" w:hAnsi="Arial" w:cs="Arial"/>
          <w:sz w:val="22"/>
          <w:szCs w:val="22"/>
        </w:rPr>
        <w:t xml:space="preserve">Program realizowany jest na podstawie uchwały </w:t>
      </w:r>
      <w:r w:rsidR="007E5612" w:rsidRPr="00924F47">
        <w:rPr>
          <w:rFonts w:ascii="Arial" w:hAnsi="Arial" w:cs="Arial"/>
          <w:sz w:val="22"/>
          <w:szCs w:val="22"/>
        </w:rPr>
        <w:t>N</w:t>
      </w:r>
      <w:r w:rsidRPr="00924F47">
        <w:rPr>
          <w:rFonts w:ascii="Arial" w:hAnsi="Arial" w:cs="Arial"/>
          <w:sz w:val="22"/>
          <w:szCs w:val="22"/>
        </w:rPr>
        <w:t>r </w:t>
      </w:r>
      <w:r w:rsidRPr="00924F47">
        <w:rPr>
          <w:rFonts w:ascii="Arial" w:hAnsi="Arial" w:cs="Arial"/>
          <w:sz w:val="22"/>
          <w:szCs w:val="22"/>
          <w:shd w:val="clear" w:color="auto" w:fill="FFFFFF"/>
        </w:rPr>
        <w:t>XXXIII/381/20 Sejmiku Województwa Podkarpackiego z dnia 25 maja 2020 r</w:t>
      </w:r>
      <w:r w:rsidR="007E5612" w:rsidRPr="00924F47">
        <w:rPr>
          <w:rFonts w:ascii="Arial" w:hAnsi="Arial" w:cs="Arial"/>
          <w:sz w:val="22"/>
          <w:szCs w:val="22"/>
          <w:shd w:val="clear" w:color="auto" w:fill="FFFFFF"/>
        </w:rPr>
        <w:t>.</w:t>
      </w:r>
      <w:r w:rsidRPr="00924F47">
        <w:rPr>
          <w:rFonts w:ascii="Arial" w:hAnsi="Arial" w:cs="Arial"/>
          <w:sz w:val="22"/>
          <w:szCs w:val="22"/>
          <w:shd w:val="clear" w:color="auto" w:fill="FFFFFF"/>
        </w:rPr>
        <w:t xml:space="preserve"> </w:t>
      </w:r>
      <w:r w:rsidRPr="00924F47">
        <w:rPr>
          <w:rFonts w:ascii="Arial" w:eastAsia="Times New Roman" w:hAnsi="Arial" w:cs="Arial"/>
          <w:sz w:val="22"/>
          <w:szCs w:val="22"/>
          <w:lang w:eastAsia="pl-PL"/>
        </w:rPr>
        <w:t>w sprawie określenia szczegółowych warunków wspierania młodzieży uzdolnionej „Nie zagubić talentu”, z późn</w:t>
      </w:r>
      <w:r w:rsidR="007E5612" w:rsidRPr="00924F47">
        <w:rPr>
          <w:rFonts w:ascii="Arial" w:eastAsia="Times New Roman" w:hAnsi="Arial" w:cs="Arial"/>
          <w:sz w:val="22"/>
          <w:szCs w:val="22"/>
          <w:lang w:eastAsia="pl-PL"/>
        </w:rPr>
        <w:t>.</w:t>
      </w:r>
      <w:r w:rsidRPr="00924F47">
        <w:rPr>
          <w:rFonts w:ascii="Arial" w:eastAsia="Times New Roman" w:hAnsi="Arial" w:cs="Arial"/>
          <w:sz w:val="22"/>
          <w:szCs w:val="22"/>
          <w:lang w:eastAsia="pl-PL"/>
        </w:rPr>
        <w:t xml:space="preserve"> zm. </w:t>
      </w:r>
      <w:r w:rsidRPr="00924F47">
        <w:rPr>
          <w:rFonts w:ascii="Arial" w:hAnsi="Arial" w:cs="Arial"/>
          <w:sz w:val="22"/>
          <w:szCs w:val="22"/>
        </w:rPr>
        <w:t>W ramach Programu, finansowanego w całości z budżetu Województwa Podkarpackiego, uczniom podkarpackich szkół przyznaje się stypendia za wybitne osiągnięcia naukowe, stypendia za wybitne osiągnięcia artystyczne oraz nagrody pieniężne.</w:t>
      </w:r>
    </w:p>
    <w:p w14:paraId="07EE4C0D" w14:textId="77777777" w:rsidR="00C50EE0" w:rsidRPr="00924F47" w:rsidRDefault="00C50EE0" w:rsidP="00924F47">
      <w:pPr>
        <w:spacing w:after="0" w:line="276" w:lineRule="auto"/>
        <w:rPr>
          <w:rFonts w:ascii="Arial" w:eastAsia="Times New Roman" w:hAnsi="Arial" w:cs="Arial"/>
          <w:sz w:val="22"/>
          <w:szCs w:val="22"/>
          <w:lang w:eastAsia="pl-PL"/>
        </w:rPr>
      </w:pPr>
      <w:r w:rsidRPr="00924F47">
        <w:rPr>
          <w:rFonts w:ascii="Arial" w:hAnsi="Arial" w:cs="Arial"/>
          <w:sz w:val="22"/>
          <w:szCs w:val="22"/>
        </w:rPr>
        <w:t>W roku szkolnym 2021/2022 r. przyznano 127 stypendiów, 83 nagrody pieniężne dla uczniów, 6 nagród dla zespołów artystycznych działających przy szkołach lub placówkach oświatowych oraz dla zespołów za szczególne osiągnięcia naukowe. Od 09.2022 r. przyznano 61 stypendiów za wybitne osiągnięcia naukowe, 64 stypendiów za wybitne osiągnięcia artystyczne oraz 138 nagród pieniężnych dla uczniów. 6 nagród trafiło do zespołów artystycznych, a 2 nagrody dla grup naukowych działających przy szkołach.</w:t>
      </w:r>
    </w:p>
    <w:p w14:paraId="5BE83516" w14:textId="2C610D94" w:rsidR="00C50EE0" w:rsidRPr="00924F47" w:rsidRDefault="00C50EE0" w:rsidP="00924F47">
      <w:pPr>
        <w:spacing w:line="276" w:lineRule="auto"/>
        <w:rPr>
          <w:rFonts w:ascii="Arial" w:hAnsi="Arial" w:cs="Arial"/>
          <w:sz w:val="22"/>
          <w:szCs w:val="22"/>
        </w:rPr>
      </w:pPr>
      <w:r w:rsidRPr="00924F47">
        <w:rPr>
          <w:rFonts w:ascii="Arial" w:hAnsi="Arial" w:cs="Arial"/>
          <w:sz w:val="22"/>
          <w:szCs w:val="22"/>
        </w:rPr>
        <w:t>W celu sfinansowania stypendiów w 2022 r. wydatkowano 426 800,00 zł., na nagrody przeznaczono 278 000,00 zł.</w:t>
      </w:r>
    </w:p>
    <w:p w14:paraId="764966D4" w14:textId="77777777" w:rsidR="00C50EE0" w:rsidRPr="00924F47" w:rsidRDefault="00C50EE0" w:rsidP="00924F47">
      <w:pPr>
        <w:spacing w:after="0" w:line="276" w:lineRule="auto"/>
        <w:rPr>
          <w:rFonts w:ascii="Arial" w:hAnsi="Arial" w:cs="Arial"/>
          <w:sz w:val="22"/>
          <w:szCs w:val="22"/>
          <w:u w:val="single"/>
        </w:rPr>
      </w:pPr>
      <w:r w:rsidRPr="00924F47">
        <w:rPr>
          <w:rFonts w:ascii="Arial" w:hAnsi="Arial" w:cs="Arial"/>
          <w:sz w:val="22"/>
          <w:szCs w:val="22"/>
          <w:u w:val="single"/>
        </w:rPr>
        <w:t>Program pn. „Stypendia Marszałka Województwa Podkarpackiego”</w:t>
      </w:r>
    </w:p>
    <w:p w14:paraId="1A6415A0" w14:textId="3F04BEBA" w:rsidR="00FD1AC0" w:rsidRPr="00924F47" w:rsidRDefault="00C50EE0" w:rsidP="00924F47">
      <w:pPr>
        <w:spacing w:line="276" w:lineRule="auto"/>
        <w:rPr>
          <w:rFonts w:ascii="Arial" w:hAnsi="Arial" w:cs="Arial"/>
          <w:sz w:val="22"/>
          <w:szCs w:val="22"/>
        </w:rPr>
      </w:pPr>
      <w:r w:rsidRPr="00924F47">
        <w:rPr>
          <w:rFonts w:ascii="Arial" w:hAnsi="Arial" w:cs="Arial"/>
          <w:sz w:val="22"/>
          <w:szCs w:val="22"/>
        </w:rPr>
        <w:t xml:space="preserve">Podstawą prawną realizacji programu były uchwały Sejmiku Województwa Podkarpackiego, tj.: Uchwała Nr XL/811/13 z dnia 29 listopada 2013 r. w sprawie programu stypendialnego pn. „Stypendia Marszałka Województwa Podkarpackiego” z późn. zm. </w:t>
      </w:r>
      <w:r w:rsidR="005B1385" w:rsidRPr="00924F47">
        <w:rPr>
          <w:rFonts w:ascii="Arial" w:hAnsi="Arial" w:cs="Arial"/>
          <w:sz w:val="22"/>
          <w:szCs w:val="22"/>
        </w:rPr>
        <w:t xml:space="preserve">Cel programu to wspieranie stałego podnoszenia poziomu wykształcenia mieszkańców województwa podkarpackiego oraz rozwój szkolnictwa wyższego w regionie. </w:t>
      </w:r>
      <w:r w:rsidRPr="00924F47">
        <w:rPr>
          <w:rFonts w:ascii="Arial" w:hAnsi="Arial" w:cs="Arial"/>
          <w:sz w:val="22"/>
          <w:szCs w:val="22"/>
        </w:rPr>
        <w:t>Beneficjentami programu są studenci pierwszego roku studiów stacjonarnych i niestacjonarnych, podejmujący po raz pierwszy naukę na studiach pierwszego stopnia lub jednolitych studiach magisterskich, na terenie województwa podkarpackiego. Warunkiem ubiegania się o stypendium było uzyskanie co najmniej 75% punktów z egzaminu maturalnego z jednego z przedmiotów: biologia, chemia, fizyka, matematyka – zdanego na poziomie rozszerzonym. Program realizowany był w roku akademickim 2021/2022 w okresie 1 października 2021 r. – 31 lipca 2022 r., a w roku akademickim 2022/2023 realizowany jest w okresie od 1 października 2022 r. – 31 lipca 2023 r.</w:t>
      </w:r>
      <w:r w:rsidR="00FD1AC0" w:rsidRPr="00924F47">
        <w:rPr>
          <w:rFonts w:ascii="Arial" w:hAnsi="Arial" w:cs="Arial"/>
          <w:sz w:val="22"/>
          <w:szCs w:val="22"/>
        </w:rPr>
        <w:t xml:space="preserve"> </w:t>
      </w:r>
      <w:r w:rsidRPr="00924F47">
        <w:rPr>
          <w:rFonts w:ascii="Arial" w:hAnsi="Arial" w:cs="Arial"/>
          <w:sz w:val="22"/>
          <w:szCs w:val="22"/>
        </w:rPr>
        <w:t>W 2022 r. stypendium na rok akademicki 2022/2023 przyznano 100 osobom. Wartość wypłaconych stypendiów w 2022 r. wyniosła 300 000,00 zł (stypendi</w:t>
      </w:r>
      <w:r w:rsidR="00924F47">
        <w:rPr>
          <w:rFonts w:ascii="Arial" w:hAnsi="Arial" w:cs="Arial"/>
          <w:sz w:val="22"/>
          <w:szCs w:val="22"/>
        </w:rPr>
        <w:t>um w kwocie 3 000,00 zł/osobę).</w:t>
      </w:r>
    </w:p>
    <w:p w14:paraId="3549B9D4" w14:textId="6A59C27A" w:rsidR="00FD1AC0" w:rsidRPr="00924F47" w:rsidRDefault="00C50EE0" w:rsidP="00924F47">
      <w:pPr>
        <w:spacing w:line="276" w:lineRule="auto"/>
        <w:rPr>
          <w:rFonts w:ascii="Arial" w:hAnsi="Arial" w:cs="Arial"/>
          <w:sz w:val="22"/>
          <w:szCs w:val="22"/>
        </w:rPr>
      </w:pPr>
      <w:r w:rsidRPr="00924F47">
        <w:rPr>
          <w:rFonts w:ascii="Arial" w:hAnsi="Arial" w:cs="Arial"/>
          <w:bCs/>
          <w:sz w:val="22"/>
          <w:szCs w:val="22"/>
          <w:u w:val="single"/>
        </w:rPr>
        <w:t>Projekt pn. „Wsparcie stypendialne dla uczniów zdolnych – szkolnictwo ogólne – rok szkolny 2021/2022”</w:t>
      </w:r>
      <w:r w:rsidRPr="00924F47">
        <w:rPr>
          <w:rFonts w:ascii="Arial" w:hAnsi="Arial" w:cs="Arial"/>
          <w:bCs/>
          <w:sz w:val="22"/>
          <w:szCs w:val="22"/>
        </w:rPr>
        <w:t xml:space="preserve">, </w:t>
      </w:r>
      <w:r w:rsidRPr="00924F47">
        <w:rPr>
          <w:rFonts w:ascii="Arial" w:hAnsi="Arial" w:cs="Arial"/>
          <w:sz w:val="22"/>
          <w:szCs w:val="22"/>
        </w:rPr>
        <w:t xml:space="preserve">realizowany przez Województwo Podkarpackie w ramach RPO WP 2014–2020, Oś Priorytetowa IX, Działanie 9.6. </w:t>
      </w:r>
      <w:r w:rsidRPr="00924F47">
        <w:rPr>
          <w:rFonts w:ascii="Arial" w:hAnsi="Arial" w:cs="Arial"/>
          <w:bCs/>
          <w:sz w:val="22"/>
          <w:szCs w:val="22"/>
        </w:rPr>
        <w:t xml:space="preserve">Celem głównym projektu było wsparcie rozwoju kompetencji kluczowych i umiejętności uniwersalnych u uczniów, poprzez udzielenie wsparcia stypendialnego w okresie od 09. 2021 r. do 06.2022 r. uczniom pobierającym naukę na terenie województwa podkarpackiego, w tym osobom z niepełnosprawnościami, znajdującym się w niekorzystnej sytuacji materialnej, kształcącym się w szkołach ponadpodstawowych prowadzących kształcenie ogólne, które osiągają wysokie wyniki </w:t>
      </w:r>
      <w:r w:rsidR="00924F47">
        <w:rPr>
          <w:rFonts w:ascii="Arial" w:hAnsi="Arial" w:cs="Arial"/>
          <w:bCs/>
          <w:sz w:val="22"/>
          <w:szCs w:val="22"/>
        </w:rPr>
        <w:br/>
      </w:r>
      <w:r w:rsidRPr="00924F47">
        <w:rPr>
          <w:rFonts w:ascii="Arial" w:hAnsi="Arial" w:cs="Arial"/>
          <w:bCs/>
          <w:sz w:val="22"/>
          <w:szCs w:val="22"/>
        </w:rPr>
        <w:t>w nauce w zakresie przedmiotów przyczyniających się do podniesienia ich kompetencji kluczowych i umiejętności uniwersalnych. W ramach projektu wsparciem stypendialnym objęto 504 uczniów.</w:t>
      </w:r>
      <w:r w:rsidRPr="00924F47">
        <w:rPr>
          <w:rFonts w:ascii="Arial" w:hAnsi="Arial" w:cs="Arial"/>
          <w:b/>
          <w:bCs/>
          <w:sz w:val="22"/>
          <w:szCs w:val="22"/>
        </w:rPr>
        <w:t xml:space="preserve"> </w:t>
      </w:r>
      <w:r w:rsidRPr="00924F47">
        <w:rPr>
          <w:rFonts w:ascii="Arial" w:hAnsi="Arial" w:cs="Arial"/>
          <w:sz w:val="22"/>
          <w:szCs w:val="22"/>
        </w:rPr>
        <w:t>Wartość wypłaconych stypendiów w 2022 r. wyniosła 2 520 0000,00 zł (stypendium w kwocie 5 000 zł/osobę).</w:t>
      </w:r>
      <w:r w:rsidR="005B1385" w:rsidRPr="00924F47">
        <w:rPr>
          <w:rFonts w:ascii="Arial" w:hAnsi="Arial" w:cs="Arial"/>
          <w:sz w:val="22"/>
          <w:szCs w:val="22"/>
        </w:rPr>
        <w:t xml:space="preserve"> </w:t>
      </w:r>
      <w:r w:rsidRPr="00924F47">
        <w:rPr>
          <w:rFonts w:ascii="Arial" w:hAnsi="Arial" w:cs="Arial"/>
          <w:sz w:val="22"/>
          <w:szCs w:val="22"/>
        </w:rPr>
        <w:t>Wartość projektu: 2 898 000,00 zł (UE – 2 463 300,00 zł, budżet państwa – 289 800,00 zł, budże</w:t>
      </w:r>
      <w:r w:rsidR="00924F47">
        <w:rPr>
          <w:rFonts w:ascii="Arial" w:hAnsi="Arial" w:cs="Arial"/>
          <w:sz w:val="22"/>
          <w:szCs w:val="22"/>
        </w:rPr>
        <w:t>t Województwa – 144 900,00 zł).</w:t>
      </w:r>
    </w:p>
    <w:p w14:paraId="0A94EB9A" w14:textId="5FB5B599" w:rsidR="00C50EE0" w:rsidRPr="00924F47" w:rsidRDefault="00C50EE0" w:rsidP="00924F47">
      <w:pPr>
        <w:spacing w:after="0" w:line="276" w:lineRule="auto"/>
        <w:rPr>
          <w:rFonts w:ascii="Arial" w:hAnsi="Arial" w:cs="Arial"/>
          <w:sz w:val="22"/>
          <w:szCs w:val="22"/>
        </w:rPr>
      </w:pPr>
      <w:r w:rsidRPr="00924F47">
        <w:rPr>
          <w:rFonts w:ascii="Arial" w:hAnsi="Arial" w:cs="Arial"/>
          <w:bCs/>
          <w:sz w:val="22"/>
          <w:szCs w:val="22"/>
          <w:u w:val="single"/>
        </w:rPr>
        <w:t>Projekt pn. „Wsparcie stypendialne dla uczniów zdolnych – szkolnictwo zawodowe – rok szkolny 2021/2022”</w:t>
      </w:r>
      <w:r w:rsidR="004B2976" w:rsidRPr="00924F47">
        <w:rPr>
          <w:rFonts w:ascii="Arial" w:hAnsi="Arial" w:cs="Arial"/>
          <w:bCs/>
          <w:sz w:val="22"/>
          <w:szCs w:val="22"/>
          <w:u w:val="single"/>
        </w:rPr>
        <w:t xml:space="preserve"> </w:t>
      </w:r>
      <w:r w:rsidRPr="00924F47">
        <w:rPr>
          <w:rFonts w:ascii="Arial" w:hAnsi="Arial" w:cs="Arial"/>
          <w:sz w:val="22"/>
          <w:szCs w:val="22"/>
        </w:rPr>
        <w:t>realizowany przez Województwo Podkarpackie w ramach RPO WP 2014–2020, Oś Priorytetowa IX, Działanie 9.6. Celem głównym projektu był wzrost kompetencji zmierzający do wykształcenia wykwalifikowanej kadry pracowniczej wśród absolwentów szkół zawodowych oraz wzbogacenie oferty edukacyjnej tych szkół. Cel projektu realizowany był poprzez udzielenie wsparcia stypendialnego w okresie od 09.2021 r. do 06.2022 r. uczniom, w tym osobom z niepełnosprawnościami, pobierającym naukę na terenie województwa</w:t>
      </w:r>
      <w:r w:rsidR="005B1385" w:rsidRPr="00924F47">
        <w:rPr>
          <w:rFonts w:ascii="Arial" w:hAnsi="Arial" w:cs="Arial"/>
          <w:sz w:val="22"/>
          <w:szCs w:val="22"/>
        </w:rPr>
        <w:t xml:space="preserve"> podkarpackiego</w:t>
      </w:r>
      <w:r w:rsidRPr="00924F47">
        <w:rPr>
          <w:rFonts w:ascii="Arial" w:hAnsi="Arial" w:cs="Arial"/>
          <w:sz w:val="22"/>
          <w:szCs w:val="22"/>
        </w:rPr>
        <w:t>, znajdującym się w niekorzystnej sytuacji materialnej, kształcącym się w szkołach ponadpodstawowych prowadzących kształcenie zawodowe, które osiągają wysokie wyniki w nauce w zakresie przedmiotów zawodowych.</w:t>
      </w:r>
    </w:p>
    <w:p w14:paraId="0E1F1CAF" w14:textId="77777777" w:rsidR="00C50EE0" w:rsidRPr="00924F47" w:rsidRDefault="00C50EE0" w:rsidP="00924F47">
      <w:pPr>
        <w:spacing w:after="0" w:line="276" w:lineRule="auto"/>
        <w:rPr>
          <w:rFonts w:ascii="Arial" w:hAnsi="Arial" w:cs="Arial"/>
          <w:sz w:val="22"/>
          <w:szCs w:val="22"/>
        </w:rPr>
      </w:pPr>
      <w:r w:rsidRPr="00924F47">
        <w:rPr>
          <w:rFonts w:ascii="Arial" w:hAnsi="Arial" w:cs="Arial"/>
          <w:sz w:val="22"/>
          <w:szCs w:val="22"/>
        </w:rPr>
        <w:t>W ramach projektu wsparciem stypendialnym objęto 322 uczniów. Wartość wypłaconych stypendiów w 2022 r. wyniosła 1 610 0000,00 zł (stypendium w kwocie 5 000,00 zł/osobę).</w:t>
      </w:r>
    </w:p>
    <w:p w14:paraId="20823FD7" w14:textId="17ED33FB" w:rsidR="00FD1AC0" w:rsidRPr="00924F47" w:rsidRDefault="00C50EE0" w:rsidP="00924F47">
      <w:pPr>
        <w:spacing w:line="276" w:lineRule="auto"/>
        <w:rPr>
          <w:rFonts w:ascii="Arial" w:hAnsi="Arial" w:cs="Arial"/>
          <w:sz w:val="22"/>
          <w:szCs w:val="22"/>
        </w:rPr>
      </w:pPr>
      <w:r w:rsidRPr="00924F47">
        <w:rPr>
          <w:rFonts w:ascii="Arial" w:hAnsi="Arial" w:cs="Arial"/>
          <w:sz w:val="22"/>
          <w:szCs w:val="22"/>
        </w:rPr>
        <w:t>Wartość projektu:1 932 000,00 zł (UE – 1 642 200,00 zł, budżet państwa – 96 600,00 zł, budżet</w:t>
      </w:r>
      <w:r w:rsidR="00924F47">
        <w:rPr>
          <w:rFonts w:ascii="Arial" w:hAnsi="Arial" w:cs="Arial"/>
          <w:sz w:val="22"/>
          <w:szCs w:val="22"/>
        </w:rPr>
        <w:t xml:space="preserve"> Województwa – 193 200,00 zł).</w:t>
      </w:r>
    </w:p>
    <w:p w14:paraId="3279ADE3" w14:textId="2E112857" w:rsidR="00C50EE0" w:rsidRPr="00924F47" w:rsidRDefault="00C50EE0" w:rsidP="00924F47">
      <w:pPr>
        <w:spacing w:after="0" w:line="276" w:lineRule="auto"/>
        <w:rPr>
          <w:rFonts w:ascii="Arial" w:hAnsi="Arial" w:cs="Arial"/>
          <w:sz w:val="22"/>
          <w:szCs w:val="22"/>
          <w:u w:val="single"/>
        </w:rPr>
      </w:pPr>
      <w:bookmarkStart w:id="79" w:name="_Toc116971669"/>
      <w:bookmarkStart w:id="80" w:name="_Toc128403143"/>
      <w:r w:rsidRPr="00924F47">
        <w:rPr>
          <w:rFonts w:ascii="Arial" w:hAnsi="Arial" w:cs="Arial"/>
          <w:sz w:val="22"/>
          <w:szCs w:val="22"/>
          <w:u w:val="single"/>
        </w:rPr>
        <w:t>Stypendia dla słuchaczy Medyczno-Społecznych C</w:t>
      </w:r>
      <w:r w:rsidR="00924F47">
        <w:rPr>
          <w:rFonts w:ascii="Arial" w:hAnsi="Arial" w:cs="Arial"/>
          <w:sz w:val="22"/>
          <w:szCs w:val="22"/>
          <w:u w:val="single"/>
        </w:rPr>
        <w:t xml:space="preserve">entrów Kształcenia Zawodowego </w:t>
      </w:r>
      <w:r w:rsidR="00924F47">
        <w:rPr>
          <w:rFonts w:ascii="Arial" w:hAnsi="Arial" w:cs="Arial"/>
          <w:sz w:val="22"/>
          <w:szCs w:val="22"/>
          <w:u w:val="single"/>
        </w:rPr>
        <w:br/>
        <w:t xml:space="preserve">i </w:t>
      </w:r>
      <w:r w:rsidRPr="00924F47">
        <w:rPr>
          <w:rFonts w:ascii="Arial" w:hAnsi="Arial" w:cs="Arial"/>
          <w:sz w:val="22"/>
          <w:szCs w:val="22"/>
          <w:u w:val="single"/>
        </w:rPr>
        <w:t>Ustawicznego</w:t>
      </w:r>
      <w:bookmarkEnd w:id="79"/>
      <w:bookmarkEnd w:id="80"/>
    </w:p>
    <w:p w14:paraId="56C94888" w14:textId="5FD45D5A" w:rsidR="00FD1AC0" w:rsidRPr="00924F47" w:rsidRDefault="00C50EE0" w:rsidP="00924F47">
      <w:pPr>
        <w:spacing w:line="276" w:lineRule="auto"/>
        <w:rPr>
          <w:rFonts w:ascii="Arial" w:hAnsi="Arial" w:cs="Arial"/>
          <w:sz w:val="22"/>
          <w:szCs w:val="22"/>
        </w:rPr>
      </w:pPr>
      <w:r w:rsidRPr="00924F47">
        <w:rPr>
          <w:rFonts w:ascii="Arial" w:hAnsi="Arial" w:cs="Arial"/>
          <w:sz w:val="22"/>
          <w:szCs w:val="22"/>
        </w:rPr>
        <w:t>Stypendium przyznawane jest na podstawie uchwały nr IX/156/19 Sejmiku Województwa Podkarpackiego z dnia 24 czerwca 2019 r. , ma charakter pomocy finansowej dla słuchaczy uczących się w MSCKZiU prowadzonych przez Województwo Podkarpackie, osiągających najlepsze wyniki w nauce. Stypendia w całości finansowane są z budżetu Województwa Podkarpackiego. W roku 2022 r. udzielono 222 stypendiów</w:t>
      </w:r>
      <w:r w:rsidR="00924F47">
        <w:rPr>
          <w:rFonts w:ascii="Arial" w:hAnsi="Arial" w:cs="Arial"/>
          <w:sz w:val="22"/>
          <w:szCs w:val="22"/>
        </w:rPr>
        <w:t xml:space="preserve"> na łączną kwotę 384 070,00 zł.</w:t>
      </w:r>
    </w:p>
    <w:p w14:paraId="760AC2E6" w14:textId="77777777" w:rsidR="00C50EE0" w:rsidRPr="00924F47" w:rsidRDefault="00C50EE0" w:rsidP="00924F47">
      <w:pPr>
        <w:spacing w:after="0" w:line="276" w:lineRule="auto"/>
        <w:rPr>
          <w:rFonts w:ascii="Arial" w:hAnsi="Arial" w:cs="Arial"/>
          <w:b/>
          <w:bCs/>
          <w:sz w:val="22"/>
          <w:szCs w:val="22"/>
        </w:rPr>
      </w:pPr>
      <w:r w:rsidRPr="00924F47">
        <w:rPr>
          <w:rFonts w:ascii="Arial" w:hAnsi="Arial" w:cs="Arial"/>
          <w:b/>
          <w:bCs/>
          <w:sz w:val="22"/>
          <w:szCs w:val="22"/>
        </w:rPr>
        <w:t>Ad 4. Realizacja otwartych konkursów ofert w dziedzinie popularyzacji nauki</w:t>
      </w:r>
    </w:p>
    <w:p w14:paraId="55A6A902" w14:textId="59484523" w:rsidR="00FD1AC0" w:rsidRPr="00924F47" w:rsidRDefault="00C50EE0" w:rsidP="00924F47">
      <w:pPr>
        <w:spacing w:line="276" w:lineRule="auto"/>
        <w:ind w:firstLine="567"/>
        <w:rPr>
          <w:rFonts w:ascii="Arial" w:hAnsi="Arial" w:cs="Arial"/>
          <w:sz w:val="22"/>
          <w:szCs w:val="22"/>
        </w:rPr>
      </w:pPr>
      <w:r w:rsidRPr="00924F47">
        <w:rPr>
          <w:rFonts w:ascii="Arial" w:hAnsi="Arial" w:cs="Arial"/>
          <w:sz w:val="22"/>
          <w:szCs w:val="22"/>
        </w:rPr>
        <w:t>W 2022 roku w budżecie Województwa Podkarpackiego zostały zaplanowane środki finansowe w wysokości 50 000,00 zł z przeznaczeniem na realizację zadań publicznych Województwa Podkarpackiego w dziedzinie nauki pn. Organizacja wydarzeń</w:t>
      </w:r>
      <w:r w:rsidR="007E5612" w:rsidRPr="00924F47">
        <w:rPr>
          <w:rFonts w:ascii="Arial" w:hAnsi="Arial" w:cs="Arial"/>
          <w:sz w:val="22"/>
          <w:szCs w:val="22"/>
        </w:rPr>
        <w:t xml:space="preserve"> </w:t>
      </w:r>
      <w:r w:rsidRPr="00924F47">
        <w:rPr>
          <w:rFonts w:ascii="Arial" w:hAnsi="Arial" w:cs="Arial"/>
          <w:sz w:val="22"/>
          <w:szCs w:val="22"/>
        </w:rPr>
        <w:t xml:space="preserve">popularyzujących naukę. Podstawą realizacji zadań był Program współpracy Samorządu Województwa Podkarpackiego z organizacjami pozarządowymi i innymi podmiotami prowadzącymi działalność pożytku publicznego na rok 2022 przyjęty przez Sejmik Województwa Podkarpackiego Uchwałą Nr XLII/712/21 z dnia 29 listopada 2021 r. Zarząd Województwa Podkarpackiego w Rzeszowie przyznał dofinansowanie: Stowarzyszeniu Przyjaciół Szkoły w Świętoniowej na realizację zadania pt. „Tajemniczy świat nauki”: 15 000,00 zł, Fundacji Kresowe Centrum Nauki i Rozwoju „Perła Galicji” z siedzibą w Przemyślu na realizację zadania pt. „Fascynująca nauka”: 15 000,00 zł, Stowarzyszeniu „Uwierz </w:t>
      </w:r>
      <w:r w:rsidR="00924F47">
        <w:rPr>
          <w:rFonts w:ascii="Arial" w:hAnsi="Arial" w:cs="Arial"/>
          <w:sz w:val="22"/>
          <w:szCs w:val="22"/>
        </w:rPr>
        <w:br/>
      </w:r>
      <w:r w:rsidRPr="00924F47">
        <w:rPr>
          <w:rFonts w:ascii="Arial" w:hAnsi="Arial" w:cs="Arial"/>
          <w:sz w:val="22"/>
          <w:szCs w:val="22"/>
        </w:rPr>
        <w:t>w siebie” z siedzibą w Dębicy na realizację zadania pt. Rodzinny piknik edukacyjny pn.: „Potęga umysłu – radość i zab</w:t>
      </w:r>
      <w:r w:rsidR="00924F47">
        <w:rPr>
          <w:rFonts w:ascii="Arial" w:hAnsi="Arial" w:cs="Arial"/>
          <w:sz w:val="22"/>
          <w:szCs w:val="22"/>
        </w:rPr>
        <w:t>awa” – 4 edycja: 14 300,00 zł.</w:t>
      </w:r>
    </w:p>
    <w:p w14:paraId="61A80040" w14:textId="77777777" w:rsidR="00C50EE0" w:rsidRPr="00924F47" w:rsidRDefault="00C50EE0" w:rsidP="00924F47">
      <w:pPr>
        <w:spacing w:after="0" w:line="276" w:lineRule="auto"/>
        <w:rPr>
          <w:rFonts w:ascii="Arial" w:hAnsi="Arial" w:cs="Arial"/>
          <w:b/>
          <w:bCs/>
          <w:sz w:val="22"/>
          <w:szCs w:val="22"/>
        </w:rPr>
      </w:pPr>
      <w:r w:rsidRPr="00924F47">
        <w:rPr>
          <w:rFonts w:ascii="Arial" w:hAnsi="Arial" w:cs="Arial"/>
          <w:b/>
          <w:bCs/>
          <w:sz w:val="22"/>
          <w:szCs w:val="22"/>
        </w:rPr>
        <w:t>Ad 5. Udzielanie dotacji celowych szkołom wyższym z terenu województwa podkarpackiego</w:t>
      </w:r>
    </w:p>
    <w:p w14:paraId="4574BC9B" w14:textId="275D86C6" w:rsidR="00FD1AC0" w:rsidRPr="00924F47" w:rsidRDefault="00C50EE0" w:rsidP="00924F47">
      <w:pPr>
        <w:spacing w:line="276" w:lineRule="auto"/>
        <w:ind w:firstLine="567"/>
        <w:rPr>
          <w:rFonts w:ascii="Arial" w:hAnsi="Arial" w:cs="Arial"/>
          <w:sz w:val="22"/>
          <w:szCs w:val="22"/>
        </w:rPr>
      </w:pPr>
      <w:r w:rsidRPr="00924F47">
        <w:rPr>
          <w:rFonts w:ascii="Arial" w:hAnsi="Arial" w:cs="Arial"/>
          <w:sz w:val="22"/>
          <w:szCs w:val="22"/>
        </w:rPr>
        <w:t>Podstawę prawną realizacji zadania stanowiły: „</w:t>
      </w:r>
      <w:r w:rsidRPr="00924F47">
        <w:rPr>
          <w:rFonts w:ascii="Arial" w:hAnsi="Arial" w:cs="Arial"/>
          <w:iCs/>
          <w:sz w:val="22"/>
          <w:szCs w:val="22"/>
        </w:rPr>
        <w:t>Strategia rozwoju województwa – Podkarpackie 2030”</w:t>
      </w:r>
      <w:r w:rsidRPr="00924F47">
        <w:rPr>
          <w:rFonts w:ascii="Arial" w:hAnsi="Arial" w:cs="Arial"/>
          <w:i/>
          <w:iCs/>
          <w:sz w:val="22"/>
          <w:szCs w:val="22"/>
        </w:rPr>
        <w:t>,</w:t>
      </w:r>
      <w:r w:rsidRPr="00924F47">
        <w:rPr>
          <w:rFonts w:ascii="Arial" w:hAnsi="Arial" w:cs="Arial"/>
          <w:i/>
          <w:sz w:val="22"/>
          <w:szCs w:val="22"/>
        </w:rPr>
        <w:t xml:space="preserve"> </w:t>
      </w:r>
      <w:r w:rsidRPr="00924F47">
        <w:rPr>
          <w:rFonts w:ascii="Arial" w:hAnsi="Arial" w:cs="Arial"/>
          <w:sz w:val="22"/>
          <w:szCs w:val="22"/>
        </w:rPr>
        <w:t xml:space="preserve">Uchwała Nr XLIII/726/21 Sejmiku Województwa Podkarpackiego z dnia 28 grudnia 2021 r. w sprawie budżetu Województwa Podkarpackiego na 2022 r., art. 41 ust.1 w zw. z art.11 ust. 2 pkt 4 ustawy z dnia 5 czerwca 1998 r. o samorządzie województwa </w:t>
      </w:r>
      <w:r w:rsidR="00B145D9">
        <w:rPr>
          <w:rFonts w:ascii="Arial" w:hAnsi="Arial" w:cs="Arial"/>
          <w:sz w:val="22"/>
          <w:szCs w:val="22"/>
        </w:rPr>
        <w:br/>
      </w:r>
      <w:r w:rsidRPr="00924F47">
        <w:rPr>
          <w:rFonts w:ascii="Arial" w:hAnsi="Arial" w:cs="Arial"/>
          <w:sz w:val="22"/>
          <w:szCs w:val="22"/>
        </w:rPr>
        <w:t>w zw. z art. 11 i 372 ustawy z dnia 20 lipca 2018 r. Prawo o szkolnictwie wyższym i nauce. Celem udzielonych dotacji było dofinansowanie przedsięwzięć uczelni dotyczących zakupu środków trwałych, z przeznaczeniem na ich działalność statutową. Wsparcie z budżetu Województwa otrzymało w 2022 r. 11 uczelni na</w:t>
      </w:r>
      <w:r w:rsidR="00924F47">
        <w:rPr>
          <w:rFonts w:ascii="Arial" w:hAnsi="Arial" w:cs="Arial"/>
          <w:sz w:val="22"/>
          <w:szCs w:val="22"/>
        </w:rPr>
        <w:t xml:space="preserve"> kwotę łączną 1 700 000,00 zł.</w:t>
      </w:r>
    </w:p>
    <w:p w14:paraId="7EC80FC9" w14:textId="0543FACB" w:rsidR="00C50EE0" w:rsidRPr="00924F47" w:rsidRDefault="00C50EE0" w:rsidP="00924F47">
      <w:pPr>
        <w:spacing w:after="0" w:line="276" w:lineRule="auto"/>
        <w:rPr>
          <w:rFonts w:ascii="Arial" w:hAnsi="Arial" w:cs="Arial"/>
          <w:b/>
          <w:bCs/>
          <w:sz w:val="22"/>
          <w:szCs w:val="22"/>
        </w:rPr>
      </w:pPr>
      <w:r w:rsidRPr="00924F47">
        <w:rPr>
          <w:rFonts w:ascii="Arial" w:hAnsi="Arial" w:cs="Arial"/>
          <w:b/>
          <w:bCs/>
          <w:sz w:val="22"/>
          <w:szCs w:val="22"/>
        </w:rPr>
        <w:t>Ad 6.</w:t>
      </w:r>
      <w:r w:rsidR="002F0AD9" w:rsidRPr="00924F47">
        <w:rPr>
          <w:rFonts w:ascii="Arial" w:hAnsi="Arial" w:cs="Arial"/>
          <w:b/>
          <w:bCs/>
          <w:sz w:val="22"/>
          <w:szCs w:val="22"/>
        </w:rPr>
        <w:t xml:space="preserve"> </w:t>
      </w:r>
      <w:r w:rsidRPr="00924F47">
        <w:rPr>
          <w:rFonts w:ascii="Arial" w:hAnsi="Arial" w:cs="Arial"/>
          <w:b/>
          <w:bCs/>
          <w:sz w:val="22"/>
          <w:szCs w:val="22"/>
        </w:rPr>
        <w:t>Realizacja programu pilotażowego pn. „Program wsparcia dwujęzyczności w podkarpackich przedszkolach”</w:t>
      </w:r>
    </w:p>
    <w:p w14:paraId="5C12A0D5" w14:textId="77777777" w:rsidR="00C50EE0" w:rsidRPr="00924F47" w:rsidRDefault="00C50EE0" w:rsidP="00924F47">
      <w:pPr>
        <w:spacing w:after="0" w:line="276" w:lineRule="auto"/>
        <w:ind w:firstLine="567"/>
        <w:rPr>
          <w:rFonts w:ascii="Arial" w:hAnsi="Arial" w:cs="Arial"/>
          <w:sz w:val="22"/>
          <w:szCs w:val="22"/>
          <w:lang w:eastAsia="x-none"/>
        </w:rPr>
      </w:pPr>
      <w:r w:rsidRPr="00924F47">
        <w:rPr>
          <w:rFonts w:ascii="Arial" w:hAnsi="Arial" w:cs="Arial"/>
          <w:sz w:val="22"/>
          <w:szCs w:val="22"/>
          <w:lang w:eastAsia="x-none"/>
        </w:rPr>
        <w:t>Program pilotażowy pn. „Program wsparcia dwujęzyczności w podkarpackich przedszkolach” został przyjęty Uchwałą Nr 363/7299/22 Zarządu Województwa Podkarpackiego w R</w:t>
      </w:r>
      <w:bookmarkStart w:id="81" w:name="_Hlk126928830"/>
      <w:r w:rsidRPr="00924F47">
        <w:rPr>
          <w:rFonts w:ascii="Arial" w:hAnsi="Arial" w:cs="Arial"/>
          <w:sz w:val="22"/>
          <w:szCs w:val="22"/>
          <w:lang w:eastAsia="x-none"/>
        </w:rPr>
        <w:t xml:space="preserve">zeszowie z dnia 1 marca 2022 r. </w:t>
      </w:r>
      <w:r w:rsidRPr="00924F47">
        <w:rPr>
          <w:rFonts w:ascii="Arial" w:hAnsi="Arial" w:cs="Arial"/>
          <w:sz w:val="22"/>
          <w:szCs w:val="22"/>
        </w:rPr>
        <w:t xml:space="preserve">Celem programu jest promocja i wdrożenie rozwiązań dwujęzycznych w przedszkolach zlokalizowanych na terenie województwa podkarpackiego poprzez wprowadzenie programu wychowania dwujęzycznego polegającego na powszechnym, codziennym, równoległym do języka ojczystego nauczaniu języka angielskiego. </w:t>
      </w:r>
      <w:r w:rsidRPr="00924F47">
        <w:rPr>
          <w:rFonts w:ascii="Arial" w:hAnsi="Arial" w:cs="Arial"/>
          <w:sz w:val="22"/>
          <w:szCs w:val="22"/>
          <w:lang w:eastAsia="x-none"/>
        </w:rPr>
        <w:t xml:space="preserve">Program </w:t>
      </w:r>
      <w:bookmarkEnd w:id="81"/>
      <w:r w:rsidRPr="00924F47">
        <w:rPr>
          <w:rFonts w:ascii="Arial" w:hAnsi="Arial" w:cs="Arial"/>
          <w:sz w:val="22"/>
          <w:szCs w:val="22"/>
          <w:lang w:eastAsia="x-none"/>
        </w:rPr>
        <w:t xml:space="preserve">realizowany jest przez Urząd Marszałkowski Województwa Podkarpackiego w Rzeszowie w latach 2022-2023, przy zaangażowaniu </w:t>
      </w:r>
      <w:bookmarkStart w:id="82" w:name="_Hlk108421302"/>
      <w:r w:rsidRPr="00924F47">
        <w:rPr>
          <w:rFonts w:ascii="Arial" w:hAnsi="Arial" w:cs="Arial"/>
          <w:sz w:val="22"/>
          <w:szCs w:val="22"/>
          <w:lang w:eastAsia="x-none"/>
        </w:rPr>
        <w:t>Podkarpackiego Zespołu Placówek Wojewódzkich w Rzeszowie</w:t>
      </w:r>
      <w:bookmarkEnd w:id="82"/>
      <w:r w:rsidRPr="00924F47">
        <w:rPr>
          <w:rFonts w:ascii="Arial" w:hAnsi="Arial" w:cs="Arial"/>
          <w:sz w:val="22"/>
          <w:szCs w:val="22"/>
          <w:lang w:eastAsia="x-none"/>
        </w:rPr>
        <w:t xml:space="preserve"> i bibliotek pedagogicznych. 25 kwietnia 2022 r.</w:t>
      </w:r>
    </w:p>
    <w:p w14:paraId="009C8947" w14:textId="08793E86" w:rsidR="005C0FF0" w:rsidRPr="00924F47" w:rsidRDefault="00C50EE0" w:rsidP="00924F47">
      <w:pPr>
        <w:spacing w:line="276" w:lineRule="auto"/>
        <w:ind w:firstLine="567"/>
        <w:rPr>
          <w:rFonts w:ascii="Arial" w:hAnsi="Arial" w:cs="Arial"/>
          <w:sz w:val="22"/>
          <w:szCs w:val="22"/>
        </w:rPr>
      </w:pPr>
      <w:r w:rsidRPr="00924F47">
        <w:rPr>
          <w:rFonts w:ascii="Arial" w:hAnsi="Arial" w:cs="Arial"/>
          <w:sz w:val="22"/>
          <w:szCs w:val="22"/>
          <w:lang w:eastAsia="x-none"/>
        </w:rPr>
        <w:t>Sejmik Województwa Podkarpackiego podjął Uchwałę Nr XLVIII/811/22 w sprawie udzielenia przez Województwo Podkarpackie pomocy rzeczowej jednostkom samorządu terytorialnego województwa podkarpackiego w ramach ww. programu pilotażowego pn. „Program wsparcia dwujęzyczności w podkarpackich przedszkolach”. Na podstawie zawartych z JST umów, do każdego przedszkola zakwalifikowanego do udziału w programie (25) w roku szkolnym 2022/2023 zostały przekazane: licencje do</w:t>
      </w:r>
      <w:r w:rsidR="00924F47">
        <w:rPr>
          <w:rFonts w:ascii="Arial" w:hAnsi="Arial" w:cs="Arial"/>
          <w:sz w:val="22"/>
          <w:szCs w:val="22"/>
          <w:lang w:eastAsia="x-none"/>
        </w:rPr>
        <w:t xml:space="preserve">stępowe do programu wychowania </w:t>
      </w:r>
      <w:r w:rsidRPr="00924F47">
        <w:rPr>
          <w:rFonts w:ascii="Arial" w:hAnsi="Arial" w:cs="Arial"/>
          <w:sz w:val="22"/>
          <w:szCs w:val="22"/>
          <w:lang w:eastAsia="x-none"/>
        </w:rPr>
        <w:t>do dwujęzyczności z j. angielskim oraz inne pomoce d</w:t>
      </w:r>
      <w:r w:rsidR="00924F47">
        <w:rPr>
          <w:rFonts w:ascii="Arial" w:hAnsi="Arial" w:cs="Arial"/>
          <w:sz w:val="22"/>
          <w:szCs w:val="22"/>
          <w:lang w:eastAsia="x-none"/>
        </w:rPr>
        <w:t xml:space="preserve">ydaktyczne. Zajęcia dla dzieci </w:t>
      </w:r>
      <w:r w:rsidRPr="00924F47">
        <w:rPr>
          <w:rFonts w:ascii="Arial" w:hAnsi="Arial" w:cs="Arial"/>
          <w:sz w:val="22"/>
          <w:szCs w:val="22"/>
          <w:lang w:eastAsia="x-none"/>
        </w:rPr>
        <w:t xml:space="preserve">w przedszkolach prowadzone </w:t>
      </w:r>
      <w:r w:rsidR="00924F47">
        <w:rPr>
          <w:rFonts w:ascii="Arial" w:hAnsi="Arial" w:cs="Arial"/>
          <w:sz w:val="22"/>
          <w:szCs w:val="22"/>
          <w:lang w:eastAsia="x-none"/>
        </w:rPr>
        <w:t>będą w roku szkolnym 2022/2023.</w:t>
      </w:r>
    </w:p>
    <w:p w14:paraId="2B016654" w14:textId="39D7BD9D" w:rsidR="005C0FF0" w:rsidRPr="00924F47" w:rsidRDefault="005C0FF0" w:rsidP="00924F47">
      <w:pPr>
        <w:tabs>
          <w:tab w:val="left" w:pos="3660"/>
        </w:tabs>
        <w:spacing w:after="0" w:line="276" w:lineRule="auto"/>
        <w:rPr>
          <w:rFonts w:ascii="Arial" w:hAnsi="Arial" w:cs="Arial"/>
          <w:b/>
          <w:bCs/>
          <w:sz w:val="22"/>
          <w:szCs w:val="22"/>
        </w:rPr>
      </w:pPr>
      <w:r w:rsidRPr="00924F47">
        <w:rPr>
          <w:rFonts w:ascii="Arial" w:hAnsi="Arial" w:cs="Arial"/>
          <w:b/>
          <w:bCs/>
          <w:sz w:val="22"/>
          <w:szCs w:val="22"/>
        </w:rPr>
        <w:t>Ad.7.</w:t>
      </w:r>
      <w:r w:rsidR="00CA0C69" w:rsidRPr="00924F47">
        <w:rPr>
          <w:rFonts w:ascii="Arial" w:hAnsi="Arial" w:cs="Arial"/>
          <w:b/>
          <w:bCs/>
          <w:sz w:val="22"/>
          <w:szCs w:val="22"/>
        </w:rPr>
        <w:t xml:space="preserve"> </w:t>
      </w:r>
      <w:r w:rsidRPr="00924F47">
        <w:rPr>
          <w:rFonts w:ascii="Arial" w:hAnsi="Arial" w:cs="Arial"/>
          <w:b/>
          <w:bCs/>
          <w:sz w:val="22"/>
          <w:szCs w:val="22"/>
        </w:rPr>
        <w:t>Utworzenie Podkarpackiego Centrum Nauki</w:t>
      </w:r>
    </w:p>
    <w:p w14:paraId="1CF1F0A4" w14:textId="77777777" w:rsidR="00E90CE4" w:rsidRDefault="005C0FF0" w:rsidP="00E90CE4">
      <w:pPr>
        <w:tabs>
          <w:tab w:val="left" w:pos="3660"/>
        </w:tabs>
        <w:spacing w:after="0" w:line="276" w:lineRule="auto"/>
        <w:ind w:firstLine="737"/>
        <w:rPr>
          <w:rFonts w:ascii="Arial" w:hAnsi="Arial" w:cs="Arial"/>
          <w:sz w:val="22"/>
          <w:szCs w:val="22"/>
        </w:rPr>
      </w:pPr>
      <w:r w:rsidRPr="00924F47">
        <w:rPr>
          <w:rFonts w:ascii="Arial" w:hAnsi="Arial" w:cs="Arial"/>
          <w:sz w:val="22"/>
          <w:szCs w:val="22"/>
        </w:rPr>
        <w:t xml:space="preserve">Jest to przedsięwzięcie wieloletnie realizowane przez Wojewódzki Dom Kultury </w:t>
      </w:r>
      <w:r w:rsidR="004B4A17" w:rsidRPr="00924F47">
        <w:rPr>
          <w:rFonts w:ascii="Arial" w:hAnsi="Arial" w:cs="Arial"/>
          <w:sz w:val="22"/>
          <w:szCs w:val="22"/>
        </w:rPr>
        <w:br/>
      </w:r>
      <w:r w:rsidRPr="00924F47">
        <w:rPr>
          <w:rFonts w:ascii="Arial" w:hAnsi="Arial" w:cs="Arial"/>
          <w:sz w:val="22"/>
          <w:szCs w:val="22"/>
        </w:rPr>
        <w:t>w Rzeszowie i wpisane do WPF WP. Rozpoczęło się w lipcu 2018 r. Zakres rzeczowy zadania obejmuje zaprojektowanie, wybudowanie i wyposażenie nowoczesnego, energooszczędnego budynku Podkarpackiego Centrum Nauki „Łukasiewicz” w Tajęcinie – w pobliżu Portu Lotniczego Rzeszów – Jasionka tzw. Małego Kopernika. W latach 2018-2021 opracowano niezbędną dokumentację projektową, uzyskano wymagane uzgodnienia, zorganizowano i urządzono  plac budowy, wykonano uzbrojenie działki, realizowano roboty budowlane stanu surowego otwartego budynku PCN, które zakończono w 2021 r., rozpoczęto i kontynuowano prace wykończeniowe budynku, rozpoczęto i kontynuowano realizację wewnętrznych instalacji sanitarnych i wewnętrznych instalacji elektrycznych oraz przystąpiono do zaprojektowania i kompletacji wystaw e</w:t>
      </w:r>
      <w:r w:rsidR="00E90CE4">
        <w:rPr>
          <w:rFonts w:ascii="Arial" w:hAnsi="Arial" w:cs="Arial"/>
          <w:sz w:val="22"/>
          <w:szCs w:val="22"/>
        </w:rPr>
        <w:t>dukacyjnych.</w:t>
      </w:r>
    </w:p>
    <w:p w14:paraId="24D8777C" w14:textId="08A9890A" w:rsidR="005C0FF0" w:rsidRPr="00924F47" w:rsidRDefault="005C0FF0" w:rsidP="00E90CE4">
      <w:pPr>
        <w:tabs>
          <w:tab w:val="left" w:pos="3660"/>
        </w:tabs>
        <w:spacing w:after="0" w:line="276" w:lineRule="auto"/>
        <w:ind w:firstLine="737"/>
        <w:rPr>
          <w:rFonts w:ascii="Arial" w:hAnsi="Arial" w:cs="Arial"/>
          <w:sz w:val="22"/>
          <w:szCs w:val="22"/>
        </w:rPr>
      </w:pPr>
      <w:r w:rsidRPr="00924F47">
        <w:rPr>
          <w:rFonts w:ascii="Arial" w:hAnsi="Arial" w:cs="Arial"/>
          <w:sz w:val="22"/>
          <w:szCs w:val="22"/>
        </w:rPr>
        <w:t>W roku 2022 zakończono roboty budowlane oraz prace wykończeniowe budynku, dokończono realizację wewnętrznych instalacji sanitarnych i wewnętrznych instalacji elektrycznych oraz przygotowywano i przeprowadzano postępowania na dostawy oraz instalację wystaw edukacyjnych. W dniu 16 grudnia 2022 r. odbyła się impreza inaugurująca działalność Podkarpackiego Centrum Nauki „Łukasiewicz”.</w:t>
      </w:r>
    </w:p>
    <w:p w14:paraId="25038F0E" w14:textId="52523C1B" w:rsidR="005C0FF0" w:rsidRPr="00924F47" w:rsidRDefault="005C0FF0" w:rsidP="00E90CE4">
      <w:pPr>
        <w:spacing w:after="0" w:line="276" w:lineRule="auto"/>
        <w:ind w:firstLine="708"/>
        <w:rPr>
          <w:rFonts w:ascii="Arial" w:hAnsi="Arial" w:cs="Arial"/>
          <w:sz w:val="22"/>
          <w:szCs w:val="22"/>
        </w:rPr>
      </w:pPr>
      <w:r w:rsidRPr="00924F47">
        <w:rPr>
          <w:rFonts w:ascii="Arial" w:hAnsi="Arial" w:cs="Arial"/>
          <w:sz w:val="22"/>
          <w:szCs w:val="22"/>
        </w:rPr>
        <w:t xml:space="preserve">Całkowita wartość zadania wynosi 94 059 432,88 zł, a źródła finansowania to środki </w:t>
      </w:r>
      <w:r w:rsidR="00E90CE4">
        <w:rPr>
          <w:rFonts w:ascii="Arial" w:hAnsi="Arial" w:cs="Arial"/>
          <w:sz w:val="22"/>
          <w:szCs w:val="22"/>
        </w:rPr>
        <w:br/>
      </w:r>
      <w:r w:rsidRPr="00924F47">
        <w:rPr>
          <w:rFonts w:ascii="Arial" w:hAnsi="Arial" w:cs="Arial"/>
          <w:sz w:val="22"/>
          <w:szCs w:val="22"/>
        </w:rPr>
        <w:t>z budżetu Unii Europejskiej (RPO WP 2014 – 2020) – 76 303 848,24 zł i środki z budżetu w</w:t>
      </w:r>
      <w:r w:rsidR="00C1349D">
        <w:rPr>
          <w:rFonts w:ascii="Arial" w:hAnsi="Arial" w:cs="Arial"/>
          <w:sz w:val="22"/>
          <w:szCs w:val="22"/>
        </w:rPr>
        <w:t xml:space="preserve">ojewództwa – 17 755 </w:t>
      </w:r>
      <w:r w:rsidRPr="00924F47">
        <w:rPr>
          <w:rFonts w:ascii="Arial" w:hAnsi="Arial" w:cs="Arial"/>
          <w:sz w:val="22"/>
          <w:szCs w:val="22"/>
        </w:rPr>
        <w:t>584,64 zł. W 2022 roku wydatk</w:t>
      </w:r>
      <w:r w:rsidR="00C1349D">
        <w:rPr>
          <w:rFonts w:ascii="Arial" w:hAnsi="Arial" w:cs="Arial"/>
          <w:sz w:val="22"/>
          <w:szCs w:val="22"/>
        </w:rPr>
        <w:t xml:space="preserve">owano 48 633 216,51 zł, w tym </w:t>
      </w:r>
      <w:r w:rsidR="00C1349D">
        <w:rPr>
          <w:rFonts w:ascii="Arial" w:hAnsi="Arial" w:cs="Arial"/>
          <w:sz w:val="22"/>
          <w:szCs w:val="22"/>
        </w:rPr>
        <w:br/>
        <w:t xml:space="preserve">z </w:t>
      </w:r>
      <w:r w:rsidRPr="00924F47">
        <w:rPr>
          <w:rFonts w:ascii="Arial" w:hAnsi="Arial" w:cs="Arial"/>
          <w:sz w:val="22"/>
          <w:szCs w:val="22"/>
        </w:rPr>
        <w:t>budżetu Unii Europejskiej (RPO WP 2014 – 2020) – 40 146 747,58 zł, nato</w:t>
      </w:r>
      <w:r w:rsidR="00C1349D">
        <w:rPr>
          <w:rFonts w:ascii="Arial" w:hAnsi="Arial" w:cs="Arial"/>
          <w:sz w:val="22"/>
          <w:szCs w:val="22"/>
        </w:rPr>
        <w:t xml:space="preserve">miast z budżetu województwa – 8 486 </w:t>
      </w:r>
      <w:r w:rsidRPr="00924F47">
        <w:rPr>
          <w:rFonts w:ascii="Arial" w:hAnsi="Arial" w:cs="Arial"/>
          <w:sz w:val="22"/>
          <w:szCs w:val="22"/>
        </w:rPr>
        <w:t>468,93 zł.</w:t>
      </w:r>
    </w:p>
    <w:p w14:paraId="329FD6F3" w14:textId="255D4133" w:rsidR="005E74EB" w:rsidRPr="00CE0A8C" w:rsidRDefault="003A2048" w:rsidP="00CE0A8C">
      <w:pPr>
        <w:spacing w:after="0" w:line="276" w:lineRule="auto"/>
        <w:rPr>
          <w:rFonts w:ascii="Arial" w:eastAsiaTheme="majorEastAsia" w:hAnsi="Arial" w:cs="Arial"/>
          <w:color w:val="2F5496" w:themeColor="accent1" w:themeShade="BF"/>
          <w:sz w:val="22"/>
          <w:szCs w:val="22"/>
        </w:rPr>
      </w:pPr>
      <w:r w:rsidRPr="00CE0A8C">
        <w:rPr>
          <w:rFonts w:ascii="Arial" w:eastAsiaTheme="majorEastAsia" w:hAnsi="Arial" w:cs="Arial"/>
          <w:color w:val="2F5496" w:themeColor="accent1" w:themeShade="BF"/>
          <w:sz w:val="22"/>
          <w:szCs w:val="22"/>
        </w:rPr>
        <w:br w:type="page"/>
      </w:r>
    </w:p>
    <w:p w14:paraId="4FAAF081" w14:textId="77777777" w:rsidR="005E74EB" w:rsidRPr="001F78C9" w:rsidRDefault="00B50F5E" w:rsidP="006F6E3D">
      <w:pPr>
        <w:pStyle w:val="Nagwek3"/>
        <w:spacing w:after="120"/>
        <w:rPr>
          <w:rFonts w:cs="Arial"/>
          <w:color w:val="2F5496" w:themeColor="accent1" w:themeShade="BF"/>
        </w:rPr>
      </w:pPr>
      <w:bookmarkStart w:id="83" w:name="_Toc136425883"/>
      <w:r w:rsidRPr="001F78C9">
        <w:rPr>
          <w:rFonts w:cs="Arial"/>
          <w:color w:val="2F5496" w:themeColor="accent1" w:themeShade="BF"/>
        </w:rPr>
        <w:t>PROMOCJA I OCHRONA ZDROWIA</w:t>
      </w:r>
      <w:bookmarkEnd w:id="83"/>
    </w:p>
    <w:tbl>
      <w:tblPr>
        <w:tblStyle w:val="Tabela-Siatka11"/>
        <w:tblW w:w="5000" w:type="pct"/>
        <w:tblLook w:val="04A0" w:firstRow="1" w:lastRow="0" w:firstColumn="1" w:lastColumn="0" w:noHBand="0" w:noVBand="1"/>
        <w:tblCaption w:val="PROMOCJA I OCHRONA ZDROWIA"/>
        <w:tblDescription w:val="Tabela zawiera Lp., Nazwa realizowanego zadania, Obszar polityki publicznej, w który wpisuje się zadanie, Obszar tematyczny/Priorytet Strategii rozwoju województwa - Podkarpackie 2030"/>
      </w:tblPr>
      <w:tblGrid>
        <w:gridCol w:w="546"/>
        <w:gridCol w:w="2745"/>
        <w:gridCol w:w="2147"/>
        <w:gridCol w:w="3624"/>
      </w:tblGrid>
      <w:tr w:rsidR="005E74EB" w:rsidRPr="006F6E3D" w14:paraId="29F0FC57" w14:textId="77777777" w:rsidTr="006F6E3D">
        <w:trPr>
          <w:tblHeader/>
        </w:trPr>
        <w:tc>
          <w:tcPr>
            <w:tcW w:w="297" w:type="pct"/>
            <w:shd w:val="clear" w:color="auto" w:fill="D5DCE4" w:themeFill="text2" w:themeFillTint="33"/>
            <w:vAlign w:val="center"/>
          </w:tcPr>
          <w:p w14:paraId="61C5720B" w14:textId="77777777" w:rsidR="005E74EB" w:rsidRPr="006F6E3D" w:rsidRDefault="005E74EB" w:rsidP="006F6E3D">
            <w:pPr>
              <w:spacing w:line="276" w:lineRule="auto"/>
              <w:rPr>
                <w:rFonts w:ascii="Arial" w:eastAsiaTheme="majorEastAsia" w:hAnsi="Arial" w:cs="Arial"/>
                <w:b/>
                <w:bCs/>
                <w:color w:val="2F5496" w:themeColor="accent1" w:themeShade="BF"/>
              </w:rPr>
            </w:pPr>
            <w:r w:rsidRPr="006F6E3D">
              <w:rPr>
                <w:rFonts w:ascii="Arial" w:eastAsiaTheme="majorEastAsia" w:hAnsi="Arial" w:cs="Arial"/>
                <w:b/>
                <w:bCs/>
              </w:rPr>
              <w:t>Lp.</w:t>
            </w:r>
          </w:p>
        </w:tc>
        <w:tc>
          <w:tcPr>
            <w:tcW w:w="1516" w:type="pct"/>
            <w:shd w:val="clear" w:color="auto" w:fill="D5DCE4" w:themeFill="text2" w:themeFillTint="33"/>
            <w:vAlign w:val="center"/>
          </w:tcPr>
          <w:p w14:paraId="6EB50748" w14:textId="77777777" w:rsidR="005E74EB" w:rsidRPr="006F6E3D" w:rsidRDefault="005E74EB" w:rsidP="006F6E3D">
            <w:pPr>
              <w:spacing w:line="276" w:lineRule="auto"/>
              <w:rPr>
                <w:rFonts w:ascii="Arial" w:eastAsiaTheme="majorEastAsia" w:hAnsi="Arial" w:cs="Arial"/>
                <w:b/>
                <w:bCs/>
                <w:color w:val="2F5496" w:themeColor="accent1" w:themeShade="BF"/>
              </w:rPr>
            </w:pPr>
            <w:r w:rsidRPr="006F6E3D">
              <w:rPr>
                <w:rFonts w:ascii="Arial" w:eastAsiaTheme="majorEastAsia" w:hAnsi="Arial" w:cs="Arial"/>
                <w:b/>
                <w:bCs/>
              </w:rPr>
              <w:t>Nazwa realizowanego zadania</w:t>
            </w:r>
          </w:p>
        </w:tc>
        <w:tc>
          <w:tcPr>
            <w:tcW w:w="1186" w:type="pct"/>
            <w:shd w:val="clear" w:color="auto" w:fill="D5DCE4" w:themeFill="text2" w:themeFillTint="33"/>
            <w:vAlign w:val="center"/>
          </w:tcPr>
          <w:p w14:paraId="31E53597" w14:textId="77777777" w:rsidR="005E74EB" w:rsidRPr="006F6E3D" w:rsidRDefault="005E74EB" w:rsidP="006F6E3D">
            <w:pPr>
              <w:spacing w:line="276" w:lineRule="auto"/>
              <w:rPr>
                <w:rFonts w:ascii="Arial" w:eastAsiaTheme="majorEastAsia" w:hAnsi="Arial" w:cs="Arial"/>
                <w:b/>
                <w:bCs/>
                <w:color w:val="2F5496" w:themeColor="accent1" w:themeShade="BF"/>
              </w:rPr>
            </w:pPr>
            <w:r w:rsidRPr="006F6E3D">
              <w:rPr>
                <w:rFonts w:ascii="Arial" w:hAnsi="Arial" w:cs="Arial"/>
                <w:b/>
                <w:bCs/>
              </w:rPr>
              <w:t>Obszar polityki publicznej, w który wpisuje się zadanie</w:t>
            </w:r>
          </w:p>
        </w:tc>
        <w:tc>
          <w:tcPr>
            <w:tcW w:w="2001" w:type="pct"/>
            <w:shd w:val="clear" w:color="auto" w:fill="D5DCE4" w:themeFill="text2" w:themeFillTint="33"/>
            <w:vAlign w:val="center"/>
          </w:tcPr>
          <w:p w14:paraId="4145B301" w14:textId="77777777" w:rsidR="005E74EB" w:rsidRPr="006F6E3D" w:rsidRDefault="005E74EB" w:rsidP="006F6E3D">
            <w:pPr>
              <w:spacing w:line="276" w:lineRule="auto"/>
              <w:rPr>
                <w:rFonts w:ascii="Arial" w:eastAsiaTheme="majorEastAsia" w:hAnsi="Arial" w:cs="Arial"/>
                <w:b/>
                <w:bCs/>
                <w:color w:val="2F5496" w:themeColor="accent1" w:themeShade="BF"/>
              </w:rPr>
            </w:pPr>
            <w:r w:rsidRPr="006F6E3D">
              <w:rPr>
                <w:rFonts w:ascii="Arial" w:hAnsi="Arial" w:cs="Arial"/>
                <w:b/>
                <w:bCs/>
              </w:rPr>
              <w:t xml:space="preserve">Obszar tematyczny/Priorytet </w:t>
            </w:r>
            <w:r w:rsidRPr="006F6E3D">
              <w:rPr>
                <w:rFonts w:ascii="Arial" w:hAnsi="Arial" w:cs="Arial"/>
                <w:b/>
                <w:bCs/>
                <w:i/>
                <w:iCs/>
              </w:rPr>
              <w:t>Strategii rozwoju województwa - Podkarpackie 2030</w:t>
            </w:r>
          </w:p>
        </w:tc>
      </w:tr>
      <w:tr w:rsidR="00A40D2E" w:rsidRPr="006F6E3D" w14:paraId="4A35EADC" w14:textId="77777777" w:rsidTr="006F6E3D">
        <w:tc>
          <w:tcPr>
            <w:tcW w:w="297" w:type="pct"/>
            <w:vAlign w:val="center"/>
          </w:tcPr>
          <w:p w14:paraId="1D0D5A51" w14:textId="77777777" w:rsidR="00A40D2E" w:rsidRPr="006F6E3D" w:rsidRDefault="00A40D2E" w:rsidP="006F6E3D">
            <w:pPr>
              <w:spacing w:line="276" w:lineRule="auto"/>
              <w:rPr>
                <w:rFonts w:ascii="Arial" w:eastAsiaTheme="majorEastAsia" w:hAnsi="Arial" w:cs="Arial"/>
              </w:rPr>
            </w:pPr>
            <w:r w:rsidRPr="006F6E3D">
              <w:rPr>
                <w:rFonts w:ascii="Arial" w:eastAsiaTheme="majorEastAsia" w:hAnsi="Arial" w:cs="Arial"/>
              </w:rPr>
              <w:t>1.</w:t>
            </w:r>
          </w:p>
        </w:tc>
        <w:tc>
          <w:tcPr>
            <w:tcW w:w="1516" w:type="pct"/>
            <w:vAlign w:val="center"/>
          </w:tcPr>
          <w:p w14:paraId="244E9E8F" w14:textId="096F2CAB" w:rsidR="00A40D2E" w:rsidRPr="006F6E3D" w:rsidRDefault="00A40D2E" w:rsidP="006F6E3D">
            <w:pPr>
              <w:spacing w:line="276" w:lineRule="auto"/>
              <w:rPr>
                <w:rFonts w:ascii="Arial" w:eastAsiaTheme="majorEastAsia" w:hAnsi="Arial" w:cs="Arial"/>
                <w:color w:val="2F5496" w:themeColor="accent1" w:themeShade="BF"/>
              </w:rPr>
            </w:pPr>
            <w:r w:rsidRPr="006F6E3D">
              <w:rPr>
                <w:rFonts w:ascii="Arial" w:hAnsi="Arial" w:cs="Arial"/>
              </w:rPr>
              <w:t>Realizacja zadań organu prowadzącego wobec podmiotów leczniczych</w:t>
            </w:r>
          </w:p>
        </w:tc>
        <w:tc>
          <w:tcPr>
            <w:tcW w:w="1186" w:type="pct"/>
            <w:vAlign w:val="center"/>
          </w:tcPr>
          <w:p w14:paraId="77259236" w14:textId="091149E8" w:rsidR="00A40D2E" w:rsidRPr="006F6E3D" w:rsidRDefault="00A40D2E" w:rsidP="006F6E3D">
            <w:pPr>
              <w:spacing w:line="276" w:lineRule="auto"/>
              <w:rPr>
                <w:rFonts w:ascii="Arial" w:eastAsiaTheme="majorEastAsia" w:hAnsi="Arial" w:cs="Arial"/>
                <w:color w:val="2F5496" w:themeColor="accent1" w:themeShade="BF"/>
              </w:rPr>
            </w:pPr>
            <w:r w:rsidRPr="006F6E3D">
              <w:rPr>
                <w:rFonts w:ascii="Arial" w:hAnsi="Arial" w:cs="Arial"/>
              </w:rPr>
              <w:t>Regionalna polityka zdrowotna</w:t>
            </w:r>
          </w:p>
        </w:tc>
        <w:tc>
          <w:tcPr>
            <w:tcW w:w="2001" w:type="pct"/>
            <w:vAlign w:val="center"/>
          </w:tcPr>
          <w:p w14:paraId="77671FA5" w14:textId="4316AECC" w:rsidR="00A40D2E" w:rsidRPr="006F6E3D" w:rsidRDefault="00A40D2E" w:rsidP="006F6E3D">
            <w:pPr>
              <w:spacing w:line="276" w:lineRule="auto"/>
              <w:rPr>
                <w:rFonts w:ascii="Arial" w:eastAsiaTheme="majorEastAsia" w:hAnsi="Arial" w:cs="Arial"/>
                <w:color w:val="2F5496" w:themeColor="accent1" w:themeShade="BF"/>
              </w:rPr>
            </w:pPr>
            <w:r w:rsidRPr="006F6E3D">
              <w:rPr>
                <w:rFonts w:ascii="Arial" w:hAnsi="Arial" w:cs="Arial"/>
              </w:rPr>
              <w:t xml:space="preserve">2.Kapitał ludzki </w:t>
            </w:r>
            <w:r w:rsidR="006F6E3D">
              <w:rPr>
                <w:rFonts w:ascii="Arial" w:hAnsi="Arial" w:cs="Arial"/>
              </w:rPr>
              <w:br/>
            </w:r>
            <w:r w:rsidRPr="006F6E3D">
              <w:rPr>
                <w:rFonts w:ascii="Arial" w:hAnsi="Arial" w:cs="Arial"/>
              </w:rPr>
              <w:t>i społeczny/2.2.Regionalna polityka zdrowotna</w:t>
            </w:r>
          </w:p>
        </w:tc>
      </w:tr>
      <w:tr w:rsidR="00A40D2E" w:rsidRPr="006F6E3D" w14:paraId="30906E54" w14:textId="77777777" w:rsidTr="006F6E3D">
        <w:tc>
          <w:tcPr>
            <w:tcW w:w="297" w:type="pct"/>
            <w:vAlign w:val="center"/>
          </w:tcPr>
          <w:p w14:paraId="117FE5BF" w14:textId="377AB230" w:rsidR="00A40D2E" w:rsidRPr="006F6E3D" w:rsidRDefault="00EE3067" w:rsidP="006F6E3D">
            <w:pPr>
              <w:spacing w:line="276" w:lineRule="auto"/>
              <w:rPr>
                <w:rFonts w:ascii="Arial" w:eastAsiaTheme="majorEastAsia" w:hAnsi="Arial" w:cs="Arial"/>
              </w:rPr>
            </w:pPr>
            <w:r w:rsidRPr="006F6E3D">
              <w:rPr>
                <w:rFonts w:ascii="Arial" w:eastAsiaTheme="majorEastAsia" w:hAnsi="Arial" w:cs="Arial"/>
              </w:rPr>
              <w:t>2</w:t>
            </w:r>
            <w:r w:rsidR="00A40D2E" w:rsidRPr="006F6E3D">
              <w:rPr>
                <w:rFonts w:ascii="Arial" w:eastAsiaTheme="majorEastAsia" w:hAnsi="Arial" w:cs="Arial"/>
              </w:rPr>
              <w:t>.</w:t>
            </w:r>
          </w:p>
        </w:tc>
        <w:tc>
          <w:tcPr>
            <w:tcW w:w="1516" w:type="pct"/>
            <w:vAlign w:val="center"/>
          </w:tcPr>
          <w:p w14:paraId="729D9279" w14:textId="5F6F9150" w:rsidR="00A40D2E" w:rsidRPr="006F6E3D" w:rsidRDefault="00A40D2E" w:rsidP="006F6E3D">
            <w:pPr>
              <w:spacing w:line="276" w:lineRule="auto"/>
              <w:rPr>
                <w:rFonts w:ascii="Arial" w:eastAsiaTheme="majorEastAsia" w:hAnsi="Arial" w:cs="Arial"/>
                <w:color w:val="2F5496" w:themeColor="accent1" w:themeShade="BF"/>
              </w:rPr>
            </w:pPr>
            <w:r w:rsidRPr="006F6E3D">
              <w:rPr>
                <w:rFonts w:ascii="Arial" w:hAnsi="Arial" w:cs="Arial"/>
              </w:rPr>
              <w:t>Zwiększenie dostępności do opieki psychiatrycznej</w:t>
            </w:r>
          </w:p>
        </w:tc>
        <w:tc>
          <w:tcPr>
            <w:tcW w:w="1186" w:type="pct"/>
            <w:vAlign w:val="center"/>
          </w:tcPr>
          <w:p w14:paraId="22090DBE" w14:textId="56268241" w:rsidR="00A40D2E" w:rsidRPr="006F6E3D" w:rsidRDefault="00A40D2E" w:rsidP="006F6E3D">
            <w:pPr>
              <w:spacing w:line="276" w:lineRule="auto"/>
              <w:rPr>
                <w:rFonts w:ascii="Arial" w:eastAsiaTheme="majorEastAsia" w:hAnsi="Arial" w:cs="Arial"/>
                <w:color w:val="2F5496" w:themeColor="accent1" w:themeShade="BF"/>
              </w:rPr>
            </w:pPr>
            <w:r w:rsidRPr="006F6E3D">
              <w:rPr>
                <w:rFonts w:ascii="Arial" w:hAnsi="Arial" w:cs="Arial"/>
              </w:rPr>
              <w:t>Regionalna polityka zdrowotna</w:t>
            </w:r>
          </w:p>
        </w:tc>
        <w:tc>
          <w:tcPr>
            <w:tcW w:w="2001" w:type="pct"/>
            <w:vAlign w:val="center"/>
          </w:tcPr>
          <w:p w14:paraId="5060E726" w14:textId="55FA2767" w:rsidR="00A40D2E" w:rsidRPr="006F6E3D" w:rsidRDefault="00A40D2E" w:rsidP="006F6E3D">
            <w:pPr>
              <w:spacing w:line="276" w:lineRule="auto"/>
              <w:rPr>
                <w:rFonts w:ascii="Arial" w:eastAsiaTheme="majorEastAsia" w:hAnsi="Arial" w:cs="Arial"/>
                <w:color w:val="2F5496" w:themeColor="accent1" w:themeShade="BF"/>
              </w:rPr>
            </w:pPr>
            <w:r w:rsidRPr="006F6E3D">
              <w:rPr>
                <w:rFonts w:ascii="Arial" w:hAnsi="Arial" w:cs="Arial"/>
              </w:rPr>
              <w:t xml:space="preserve">2.Kapitał ludzki </w:t>
            </w:r>
            <w:r w:rsidR="006F6E3D">
              <w:rPr>
                <w:rFonts w:ascii="Arial" w:hAnsi="Arial" w:cs="Arial"/>
              </w:rPr>
              <w:br/>
            </w:r>
            <w:r w:rsidRPr="006F6E3D">
              <w:rPr>
                <w:rFonts w:ascii="Arial" w:hAnsi="Arial" w:cs="Arial"/>
              </w:rPr>
              <w:t>i społeczny/2.2.Regionalna polityka zdrowotna</w:t>
            </w:r>
          </w:p>
        </w:tc>
      </w:tr>
      <w:tr w:rsidR="00A40D2E" w:rsidRPr="006F6E3D" w14:paraId="0F09F526" w14:textId="77777777" w:rsidTr="006F6E3D">
        <w:tc>
          <w:tcPr>
            <w:tcW w:w="297" w:type="pct"/>
            <w:vAlign w:val="center"/>
          </w:tcPr>
          <w:p w14:paraId="2FE557F8" w14:textId="59A245ED" w:rsidR="00A40D2E" w:rsidRPr="006F6E3D" w:rsidRDefault="00EE3067" w:rsidP="006F6E3D">
            <w:pPr>
              <w:spacing w:line="276" w:lineRule="auto"/>
              <w:rPr>
                <w:rFonts w:ascii="Arial" w:eastAsiaTheme="majorEastAsia" w:hAnsi="Arial" w:cs="Arial"/>
              </w:rPr>
            </w:pPr>
            <w:r w:rsidRPr="006F6E3D">
              <w:rPr>
                <w:rFonts w:ascii="Arial" w:eastAsiaTheme="majorEastAsia" w:hAnsi="Arial" w:cs="Arial"/>
              </w:rPr>
              <w:t>3</w:t>
            </w:r>
            <w:r w:rsidR="00A40D2E" w:rsidRPr="006F6E3D">
              <w:rPr>
                <w:rFonts w:ascii="Arial" w:eastAsiaTheme="majorEastAsia" w:hAnsi="Arial" w:cs="Arial"/>
              </w:rPr>
              <w:t>.</w:t>
            </w:r>
          </w:p>
        </w:tc>
        <w:tc>
          <w:tcPr>
            <w:tcW w:w="1516" w:type="pct"/>
            <w:vAlign w:val="center"/>
          </w:tcPr>
          <w:p w14:paraId="0C6C9B91" w14:textId="5BBF8EA6" w:rsidR="00A40D2E" w:rsidRPr="006F6E3D" w:rsidRDefault="00A40D2E" w:rsidP="006F6E3D">
            <w:pPr>
              <w:spacing w:line="276" w:lineRule="auto"/>
              <w:rPr>
                <w:rFonts w:ascii="Arial" w:eastAsiaTheme="majorEastAsia" w:hAnsi="Arial" w:cs="Arial"/>
                <w:color w:val="2F5496" w:themeColor="accent1" w:themeShade="BF"/>
              </w:rPr>
            </w:pPr>
            <w:r w:rsidRPr="006F6E3D">
              <w:rPr>
                <w:rFonts w:ascii="Arial" w:hAnsi="Arial" w:cs="Arial"/>
              </w:rPr>
              <w:t>Realizacja zadań zleconych z zakresu administracji rządowej</w:t>
            </w:r>
          </w:p>
        </w:tc>
        <w:tc>
          <w:tcPr>
            <w:tcW w:w="1186" w:type="pct"/>
            <w:vAlign w:val="center"/>
          </w:tcPr>
          <w:p w14:paraId="3D98AE51" w14:textId="5ED062A6" w:rsidR="00A40D2E" w:rsidRPr="006F6E3D" w:rsidRDefault="00A40D2E" w:rsidP="006F6E3D">
            <w:pPr>
              <w:spacing w:line="276" w:lineRule="auto"/>
              <w:rPr>
                <w:rFonts w:ascii="Arial" w:eastAsiaTheme="majorEastAsia" w:hAnsi="Arial" w:cs="Arial"/>
                <w:color w:val="2F5496" w:themeColor="accent1" w:themeShade="BF"/>
              </w:rPr>
            </w:pPr>
            <w:r w:rsidRPr="006F6E3D">
              <w:rPr>
                <w:rFonts w:ascii="Arial" w:hAnsi="Arial" w:cs="Arial"/>
              </w:rPr>
              <w:t>Regionalna polityka zdrowotna</w:t>
            </w:r>
          </w:p>
        </w:tc>
        <w:tc>
          <w:tcPr>
            <w:tcW w:w="2001" w:type="pct"/>
            <w:vAlign w:val="center"/>
          </w:tcPr>
          <w:p w14:paraId="25642C73" w14:textId="14289A96" w:rsidR="00A40D2E" w:rsidRPr="006F6E3D" w:rsidRDefault="00A40D2E" w:rsidP="006F6E3D">
            <w:pPr>
              <w:spacing w:line="276" w:lineRule="auto"/>
              <w:rPr>
                <w:rFonts w:ascii="Arial" w:eastAsiaTheme="majorEastAsia" w:hAnsi="Arial" w:cs="Arial"/>
                <w:color w:val="2F5496" w:themeColor="accent1" w:themeShade="BF"/>
              </w:rPr>
            </w:pPr>
            <w:r w:rsidRPr="006F6E3D">
              <w:rPr>
                <w:rFonts w:ascii="Arial" w:hAnsi="Arial" w:cs="Arial"/>
              </w:rPr>
              <w:t xml:space="preserve">2.Kapitał ludzki </w:t>
            </w:r>
            <w:r w:rsidR="006F6E3D">
              <w:rPr>
                <w:rFonts w:ascii="Arial" w:hAnsi="Arial" w:cs="Arial"/>
              </w:rPr>
              <w:br/>
            </w:r>
            <w:r w:rsidRPr="006F6E3D">
              <w:rPr>
                <w:rFonts w:ascii="Arial" w:hAnsi="Arial" w:cs="Arial"/>
              </w:rPr>
              <w:t>i społeczny/2.2.Regionalna polityka zdrowotna</w:t>
            </w:r>
          </w:p>
        </w:tc>
      </w:tr>
      <w:tr w:rsidR="00A40D2E" w:rsidRPr="006F6E3D" w14:paraId="4E36FBD4" w14:textId="77777777" w:rsidTr="006F6E3D">
        <w:tc>
          <w:tcPr>
            <w:tcW w:w="297" w:type="pct"/>
            <w:vAlign w:val="center"/>
          </w:tcPr>
          <w:p w14:paraId="0C0E5D38" w14:textId="544B2371" w:rsidR="00A40D2E" w:rsidRPr="006F6E3D" w:rsidRDefault="00EE3067" w:rsidP="006F6E3D">
            <w:pPr>
              <w:spacing w:line="276" w:lineRule="auto"/>
              <w:rPr>
                <w:rFonts w:ascii="Arial" w:eastAsiaTheme="majorEastAsia" w:hAnsi="Arial" w:cs="Arial"/>
              </w:rPr>
            </w:pPr>
            <w:r w:rsidRPr="006F6E3D">
              <w:rPr>
                <w:rFonts w:ascii="Arial" w:eastAsiaTheme="majorEastAsia" w:hAnsi="Arial" w:cs="Arial"/>
              </w:rPr>
              <w:t>4</w:t>
            </w:r>
            <w:r w:rsidR="00A40D2E" w:rsidRPr="006F6E3D">
              <w:rPr>
                <w:rFonts w:ascii="Arial" w:eastAsiaTheme="majorEastAsia" w:hAnsi="Arial" w:cs="Arial"/>
              </w:rPr>
              <w:t>.</w:t>
            </w:r>
          </w:p>
        </w:tc>
        <w:tc>
          <w:tcPr>
            <w:tcW w:w="1516" w:type="pct"/>
            <w:vAlign w:val="center"/>
          </w:tcPr>
          <w:p w14:paraId="1E1AD97B" w14:textId="7D19F5EA" w:rsidR="00A40D2E" w:rsidRPr="006F6E3D" w:rsidRDefault="00A40D2E" w:rsidP="006F6E3D">
            <w:pPr>
              <w:spacing w:line="276" w:lineRule="auto"/>
              <w:rPr>
                <w:rFonts w:ascii="Arial" w:eastAsiaTheme="majorEastAsia" w:hAnsi="Arial" w:cs="Arial"/>
                <w:color w:val="2F5496" w:themeColor="accent1" w:themeShade="BF"/>
              </w:rPr>
            </w:pPr>
            <w:r w:rsidRPr="006F6E3D">
              <w:rPr>
                <w:rFonts w:ascii="Arial" w:hAnsi="Arial" w:cs="Arial"/>
              </w:rPr>
              <w:t xml:space="preserve">Realizacja zadań własnych samorządu województwa </w:t>
            </w:r>
          </w:p>
        </w:tc>
        <w:tc>
          <w:tcPr>
            <w:tcW w:w="1186" w:type="pct"/>
            <w:vAlign w:val="center"/>
          </w:tcPr>
          <w:p w14:paraId="0715F6A3" w14:textId="67FC1667" w:rsidR="00A40D2E" w:rsidRPr="006F6E3D" w:rsidRDefault="00A40D2E" w:rsidP="006F6E3D">
            <w:pPr>
              <w:spacing w:line="276" w:lineRule="auto"/>
              <w:rPr>
                <w:rFonts w:ascii="Arial" w:eastAsiaTheme="majorEastAsia" w:hAnsi="Arial" w:cs="Arial"/>
                <w:color w:val="2F5496" w:themeColor="accent1" w:themeShade="BF"/>
              </w:rPr>
            </w:pPr>
            <w:r w:rsidRPr="006F6E3D">
              <w:rPr>
                <w:rFonts w:ascii="Arial" w:hAnsi="Arial" w:cs="Arial"/>
              </w:rPr>
              <w:t xml:space="preserve">Regionalna polityka zdrowotna, </w:t>
            </w:r>
            <w:r w:rsidRPr="006F6E3D">
              <w:rPr>
                <w:rFonts w:ascii="Arial" w:hAnsi="Arial" w:cs="Arial"/>
              </w:rPr>
              <w:br/>
              <w:t>Polityka społeczna</w:t>
            </w:r>
          </w:p>
        </w:tc>
        <w:tc>
          <w:tcPr>
            <w:tcW w:w="2001" w:type="pct"/>
            <w:vAlign w:val="center"/>
          </w:tcPr>
          <w:p w14:paraId="70A39278" w14:textId="3173513E" w:rsidR="00A40D2E" w:rsidRPr="006F6E3D" w:rsidRDefault="00A40D2E" w:rsidP="006F6E3D">
            <w:pPr>
              <w:spacing w:line="276" w:lineRule="auto"/>
              <w:rPr>
                <w:rFonts w:ascii="Arial" w:eastAsiaTheme="majorEastAsia" w:hAnsi="Arial" w:cs="Arial"/>
                <w:color w:val="2F5496" w:themeColor="accent1" w:themeShade="BF"/>
              </w:rPr>
            </w:pPr>
            <w:r w:rsidRPr="006F6E3D">
              <w:rPr>
                <w:rFonts w:ascii="Arial" w:hAnsi="Arial" w:cs="Arial"/>
              </w:rPr>
              <w:t xml:space="preserve">2.Kapitał ludzki </w:t>
            </w:r>
            <w:r w:rsidR="006F6E3D">
              <w:rPr>
                <w:rFonts w:ascii="Arial" w:hAnsi="Arial" w:cs="Arial"/>
              </w:rPr>
              <w:br/>
            </w:r>
            <w:r w:rsidRPr="006F6E3D">
              <w:rPr>
                <w:rFonts w:ascii="Arial" w:hAnsi="Arial" w:cs="Arial"/>
              </w:rPr>
              <w:t>i społeczny/2.2.Regionalna polityka zdrowotna</w:t>
            </w:r>
          </w:p>
        </w:tc>
      </w:tr>
      <w:tr w:rsidR="00A40D2E" w:rsidRPr="006F6E3D" w14:paraId="5B570F0B" w14:textId="77777777" w:rsidTr="006F6E3D">
        <w:tc>
          <w:tcPr>
            <w:tcW w:w="297" w:type="pct"/>
            <w:vAlign w:val="center"/>
          </w:tcPr>
          <w:p w14:paraId="2E67E622" w14:textId="26C25147" w:rsidR="00A40D2E" w:rsidRPr="006F6E3D" w:rsidRDefault="00EE3067" w:rsidP="006F6E3D">
            <w:pPr>
              <w:spacing w:line="276" w:lineRule="auto"/>
              <w:rPr>
                <w:rFonts w:ascii="Arial" w:eastAsiaTheme="majorEastAsia" w:hAnsi="Arial" w:cs="Arial"/>
              </w:rPr>
            </w:pPr>
            <w:r w:rsidRPr="006F6E3D">
              <w:rPr>
                <w:rFonts w:ascii="Arial" w:eastAsiaTheme="majorEastAsia" w:hAnsi="Arial" w:cs="Arial"/>
              </w:rPr>
              <w:t>5</w:t>
            </w:r>
            <w:r w:rsidR="00A40D2E" w:rsidRPr="006F6E3D">
              <w:rPr>
                <w:rFonts w:ascii="Arial" w:eastAsiaTheme="majorEastAsia" w:hAnsi="Arial" w:cs="Arial"/>
              </w:rPr>
              <w:t>.</w:t>
            </w:r>
          </w:p>
        </w:tc>
        <w:tc>
          <w:tcPr>
            <w:tcW w:w="1516" w:type="pct"/>
            <w:vAlign w:val="center"/>
          </w:tcPr>
          <w:p w14:paraId="62F47254" w14:textId="46A68B6D" w:rsidR="00A40D2E" w:rsidRPr="006F6E3D" w:rsidRDefault="00A40D2E" w:rsidP="006F6E3D">
            <w:pPr>
              <w:spacing w:line="276" w:lineRule="auto"/>
              <w:rPr>
                <w:rFonts w:ascii="Arial" w:eastAsiaTheme="majorEastAsia" w:hAnsi="Arial" w:cs="Arial"/>
                <w:color w:val="2F5496" w:themeColor="accent1" w:themeShade="BF"/>
              </w:rPr>
            </w:pPr>
            <w:r w:rsidRPr="006F6E3D">
              <w:rPr>
                <w:rFonts w:ascii="Arial" w:hAnsi="Arial" w:cs="Arial"/>
              </w:rPr>
              <w:t>Organizacja staży podyplomowych dla absolwentów studiów lekarskich</w:t>
            </w:r>
            <w:r w:rsidR="00FD1AC0" w:rsidRPr="006F6E3D">
              <w:rPr>
                <w:rFonts w:ascii="Arial" w:hAnsi="Arial" w:cs="Arial"/>
              </w:rPr>
              <w:t xml:space="preserve"> </w:t>
            </w:r>
            <w:r w:rsidRPr="006F6E3D">
              <w:rPr>
                <w:rFonts w:ascii="Arial" w:hAnsi="Arial" w:cs="Arial"/>
              </w:rPr>
              <w:t>i lekarsko-dentystycznych</w:t>
            </w:r>
          </w:p>
        </w:tc>
        <w:tc>
          <w:tcPr>
            <w:tcW w:w="1186" w:type="pct"/>
            <w:vAlign w:val="center"/>
          </w:tcPr>
          <w:p w14:paraId="56D2E166" w14:textId="7DCDBBE6" w:rsidR="00A40D2E" w:rsidRPr="006F6E3D" w:rsidRDefault="00A40D2E" w:rsidP="006F6E3D">
            <w:pPr>
              <w:spacing w:line="276" w:lineRule="auto"/>
              <w:rPr>
                <w:rFonts w:ascii="Arial" w:eastAsiaTheme="majorEastAsia" w:hAnsi="Arial" w:cs="Arial"/>
                <w:color w:val="2F5496" w:themeColor="accent1" w:themeShade="BF"/>
              </w:rPr>
            </w:pPr>
            <w:r w:rsidRPr="006F6E3D">
              <w:rPr>
                <w:rFonts w:ascii="Arial" w:hAnsi="Arial" w:cs="Arial"/>
              </w:rPr>
              <w:t>Regionalna polityka zdrowotna</w:t>
            </w:r>
          </w:p>
        </w:tc>
        <w:tc>
          <w:tcPr>
            <w:tcW w:w="2001" w:type="pct"/>
            <w:vAlign w:val="center"/>
          </w:tcPr>
          <w:p w14:paraId="731DDA92" w14:textId="181B6DF1" w:rsidR="00A40D2E" w:rsidRPr="006F6E3D" w:rsidRDefault="00A40D2E" w:rsidP="006F6E3D">
            <w:pPr>
              <w:spacing w:line="276" w:lineRule="auto"/>
              <w:rPr>
                <w:rFonts w:ascii="Arial" w:eastAsiaTheme="majorEastAsia" w:hAnsi="Arial" w:cs="Arial"/>
                <w:color w:val="2F5496" w:themeColor="accent1" w:themeShade="BF"/>
              </w:rPr>
            </w:pPr>
            <w:r w:rsidRPr="006F6E3D">
              <w:rPr>
                <w:rFonts w:ascii="Arial" w:hAnsi="Arial" w:cs="Arial"/>
              </w:rPr>
              <w:t xml:space="preserve">2.Kapitał ludzki </w:t>
            </w:r>
            <w:r w:rsidR="006F6E3D">
              <w:rPr>
                <w:rFonts w:ascii="Arial" w:hAnsi="Arial" w:cs="Arial"/>
              </w:rPr>
              <w:br/>
            </w:r>
            <w:r w:rsidRPr="006F6E3D">
              <w:rPr>
                <w:rFonts w:ascii="Arial" w:hAnsi="Arial" w:cs="Arial"/>
              </w:rPr>
              <w:t>i społeczny/2.2.Regionalna polityka zdrowotna</w:t>
            </w:r>
          </w:p>
        </w:tc>
      </w:tr>
      <w:tr w:rsidR="00A40D2E" w:rsidRPr="006F6E3D" w14:paraId="4A0E5D66" w14:textId="77777777" w:rsidTr="006F6E3D">
        <w:tc>
          <w:tcPr>
            <w:tcW w:w="297" w:type="pct"/>
            <w:vAlign w:val="center"/>
          </w:tcPr>
          <w:p w14:paraId="1A08838F" w14:textId="3DD7515C" w:rsidR="00A40D2E" w:rsidRPr="006F6E3D" w:rsidRDefault="00EE3067" w:rsidP="006F6E3D">
            <w:pPr>
              <w:spacing w:line="276" w:lineRule="auto"/>
              <w:rPr>
                <w:rFonts w:ascii="Arial" w:eastAsiaTheme="majorEastAsia" w:hAnsi="Arial" w:cs="Arial"/>
              </w:rPr>
            </w:pPr>
            <w:r w:rsidRPr="006F6E3D">
              <w:rPr>
                <w:rFonts w:ascii="Arial" w:eastAsiaTheme="majorEastAsia" w:hAnsi="Arial" w:cs="Arial"/>
              </w:rPr>
              <w:t>6</w:t>
            </w:r>
            <w:r w:rsidR="00A40D2E" w:rsidRPr="006F6E3D">
              <w:rPr>
                <w:rFonts w:ascii="Arial" w:eastAsiaTheme="majorEastAsia" w:hAnsi="Arial" w:cs="Arial"/>
              </w:rPr>
              <w:t>.</w:t>
            </w:r>
          </w:p>
        </w:tc>
        <w:tc>
          <w:tcPr>
            <w:tcW w:w="1516" w:type="pct"/>
            <w:vAlign w:val="center"/>
          </w:tcPr>
          <w:p w14:paraId="53ABCFF4" w14:textId="5D04A16D" w:rsidR="00A40D2E" w:rsidRPr="006F6E3D" w:rsidRDefault="006F6E3D" w:rsidP="006F6E3D">
            <w:pPr>
              <w:spacing w:line="276" w:lineRule="auto"/>
              <w:rPr>
                <w:rFonts w:ascii="Arial" w:eastAsiaTheme="majorEastAsia" w:hAnsi="Arial" w:cs="Arial"/>
                <w:color w:val="2F5496" w:themeColor="accent1" w:themeShade="BF"/>
              </w:rPr>
            </w:pPr>
            <w:r>
              <w:rPr>
                <w:rFonts w:ascii="Arial" w:hAnsi="Arial" w:cs="Arial"/>
              </w:rPr>
              <w:t xml:space="preserve">Utrzymanie projektu pn. </w:t>
            </w:r>
            <w:r w:rsidR="00A40D2E" w:rsidRPr="006F6E3D">
              <w:rPr>
                <w:rFonts w:ascii="Arial" w:hAnsi="Arial" w:cs="Arial"/>
              </w:rPr>
              <w:t>Podkarpacki System Informacji Medycznej (PSIM)</w:t>
            </w:r>
          </w:p>
        </w:tc>
        <w:tc>
          <w:tcPr>
            <w:tcW w:w="1186" w:type="pct"/>
            <w:vAlign w:val="center"/>
          </w:tcPr>
          <w:p w14:paraId="015596AA" w14:textId="4F990489" w:rsidR="00A40D2E" w:rsidRPr="006F6E3D" w:rsidRDefault="00A40D2E" w:rsidP="006F6E3D">
            <w:pPr>
              <w:spacing w:line="276" w:lineRule="auto"/>
              <w:rPr>
                <w:rFonts w:ascii="Arial" w:hAnsi="Arial" w:cs="Arial"/>
              </w:rPr>
            </w:pPr>
            <w:r w:rsidRPr="006F6E3D">
              <w:rPr>
                <w:rFonts w:ascii="Arial" w:hAnsi="Arial" w:cs="Arial"/>
              </w:rPr>
              <w:t>Ochrona zdrowia, Rozwój usług administracji pub</w:t>
            </w:r>
            <w:r w:rsidR="006F6E3D">
              <w:rPr>
                <w:rFonts w:ascii="Arial" w:hAnsi="Arial" w:cs="Arial"/>
              </w:rPr>
              <w:t>licznej, Rozwój usług cyfrowych</w:t>
            </w:r>
          </w:p>
        </w:tc>
        <w:tc>
          <w:tcPr>
            <w:tcW w:w="2001" w:type="pct"/>
            <w:vAlign w:val="center"/>
          </w:tcPr>
          <w:p w14:paraId="4B81B520" w14:textId="14F75F0F" w:rsidR="00A40D2E" w:rsidRPr="006F6E3D" w:rsidRDefault="00A40D2E" w:rsidP="006F6E3D">
            <w:pPr>
              <w:spacing w:line="276" w:lineRule="auto"/>
              <w:rPr>
                <w:rFonts w:ascii="Arial" w:hAnsi="Arial" w:cs="Arial"/>
                <w:bCs/>
              </w:rPr>
            </w:pPr>
            <w:r w:rsidRPr="006F6E3D">
              <w:rPr>
                <w:rFonts w:ascii="Arial" w:hAnsi="Arial" w:cs="Arial"/>
                <w:bCs/>
              </w:rPr>
              <w:t>4.Dostępność usług</w:t>
            </w:r>
            <w:r w:rsidR="00FD1AC0" w:rsidRPr="006F6E3D">
              <w:rPr>
                <w:rFonts w:ascii="Arial" w:hAnsi="Arial" w:cs="Arial"/>
                <w:bCs/>
              </w:rPr>
              <w:t>/</w:t>
            </w:r>
            <w:r w:rsidRPr="006F6E3D">
              <w:rPr>
                <w:rFonts w:ascii="Arial" w:hAnsi="Arial" w:cs="Arial"/>
                <w:bCs/>
              </w:rPr>
              <w:t>4.1.Poprawa dostępności do usług publicznych poprzez wykorzystanie technologii informacyjno - komunikacyjnych</w:t>
            </w:r>
          </w:p>
        </w:tc>
      </w:tr>
      <w:tr w:rsidR="00A40D2E" w:rsidRPr="006F6E3D" w14:paraId="037043B6" w14:textId="77777777" w:rsidTr="006F6E3D">
        <w:tc>
          <w:tcPr>
            <w:tcW w:w="297" w:type="pct"/>
            <w:vAlign w:val="center"/>
          </w:tcPr>
          <w:p w14:paraId="15E994A7" w14:textId="59258ACA" w:rsidR="00A40D2E" w:rsidRPr="006F6E3D" w:rsidRDefault="00EE3067" w:rsidP="006F6E3D">
            <w:pPr>
              <w:spacing w:line="276" w:lineRule="auto"/>
              <w:rPr>
                <w:rFonts w:ascii="Arial" w:eastAsiaTheme="majorEastAsia" w:hAnsi="Arial" w:cs="Arial"/>
              </w:rPr>
            </w:pPr>
            <w:r w:rsidRPr="006F6E3D">
              <w:rPr>
                <w:rFonts w:ascii="Arial" w:eastAsiaTheme="majorEastAsia" w:hAnsi="Arial" w:cs="Arial"/>
              </w:rPr>
              <w:t>7</w:t>
            </w:r>
            <w:r w:rsidR="00A40D2E" w:rsidRPr="006F6E3D">
              <w:rPr>
                <w:rFonts w:ascii="Arial" w:eastAsiaTheme="majorEastAsia" w:hAnsi="Arial" w:cs="Arial"/>
              </w:rPr>
              <w:t>.</w:t>
            </w:r>
          </w:p>
        </w:tc>
        <w:tc>
          <w:tcPr>
            <w:tcW w:w="1516" w:type="pct"/>
            <w:vAlign w:val="center"/>
          </w:tcPr>
          <w:p w14:paraId="3CF89359" w14:textId="180C1F5B" w:rsidR="00A40D2E" w:rsidRPr="006F6E3D" w:rsidRDefault="00A40D2E" w:rsidP="006F6E3D">
            <w:pPr>
              <w:spacing w:line="276" w:lineRule="auto"/>
              <w:rPr>
                <w:rFonts w:ascii="Arial" w:eastAsiaTheme="majorEastAsia" w:hAnsi="Arial" w:cs="Arial"/>
                <w:color w:val="2F5496" w:themeColor="accent1" w:themeShade="BF"/>
              </w:rPr>
            </w:pPr>
            <w:r w:rsidRPr="006F6E3D">
              <w:rPr>
                <w:rFonts w:ascii="Arial" w:hAnsi="Arial" w:cs="Arial"/>
              </w:rPr>
              <w:t>Rozwój projektu Podkarpacki  System Informacji Medycznej (PSIM)</w:t>
            </w:r>
          </w:p>
        </w:tc>
        <w:tc>
          <w:tcPr>
            <w:tcW w:w="1186" w:type="pct"/>
            <w:vAlign w:val="center"/>
          </w:tcPr>
          <w:p w14:paraId="27399E84" w14:textId="3BF0D348" w:rsidR="00A40D2E" w:rsidRPr="006F6E3D" w:rsidRDefault="00A40D2E" w:rsidP="006F6E3D">
            <w:pPr>
              <w:spacing w:line="276" w:lineRule="auto"/>
              <w:rPr>
                <w:rFonts w:ascii="Arial" w:hAnsi="Arial" w:cs="Arial"/>
              </w:rPr>
            </w:pPr>
            <w:r w:rsidRPr="006F6E3D">
              <w:rPr>
                <w:rFonts w:ascii="Arial" w:hAnsi="Arial" w:cs="Arial"/>
              </w:rPr>
              <w:t>Ochrona zdrowia, Rozwój usług cyfrowych, Rozwój</w:t>
            </w:r>
            <w:r w:rsidR="006F6E3D">
              <w:rPr>
                <w:rFonts w:ascii="Arial" w:hAnsi="Arial" w:cs="Arial"/>
              </w:rPr>
              <w:t xml:space="preserve"> usług administracji publicznej</w:t>
            </w:r>
          </w:p>
        </w:tc>
        <w:tc>
          <w:tcPr>
            <w:tcW w:w="2001" w:type="pct"/>
            <w:vAlign w:val="center"/>
          </w:tcPr>
          <w:p w14:paraId="6882F7FB" w14:textId="199C3CE6" w:rsidR="00A40D2E" w:rsidRPr="006F6E3D" w:rsidRDefault="00A40D2E" w:rsidP="006F6E3D">
            <w:pPr>
              <w:spacing w:line="276" w:lineRule="auto"/>
              <w:rPr>
                <w:rFonts w:ascii="Arial" w:hAnsi="Arial" w:cs="Arial"/>
                <w:bCs/>
              </w:rPr>
            </w:pPr>
            <w:r w:rsidRPr="006F6E3D">
              <w:rPr>
                <w:rFonts w:ascii="Arial" w:hAnsi="Arial" w:cs="Arial"/>
                <w:bCs/>
              </w:rPr>
              <w:t>4.Dostępność usług</w:t>
            </w:r>
            <w:r w:rsidR="00FD1AC0" w:rsidRPr="006F6E3D">
              <w:rPr>
                <w:rFonts w:ascii="Arial" w:hAnsi="Arial" w:cs="Arial"/>
                <w:bCs/>
              </w:rPr>
              <w:t>/</w:t>
            </w:r>
            <w:r w:rsidRPr="006F6E3D">
              <w:rPr>
                <w:rFonts w:ascii="Arial" w:hAnsi="Arial" w:cs="Arial"/>
                <w:bCs/>
              </w:rPr>
              <w:t>4.1.Poprawa dostępności do usług publicznych poprzez wykorzystanie technologii informacyjno - komunikacyjnych</w:t>
            </w:r>
          </w:p>
        </w:tc>
      </w:tr>
      <w:tr w:rsidR="00A40D2E" w:rsidRPr="006F6E3D" w14:paraId="476DCE63" w14:textId="77777777" w:rsidTr="006F6E3D">
        <w:tc>
          <w:tcPr>
            <w:tcW w:w="297" w:type="pct"/>
            <w:vAlign w:val="center"/>
          </w:tcPr>
          <w:p w14:paraId="35505A7B" w14:textId="0EE554A7" w:rsidR="00A40D2E" w:rsidRPr="006F6E3D" w:rsidRDefault="00EE3067" w:rsidP="006F6E3D">
            <w:pPr>
              <w:spacing w:line="276" w:lineRule="auto"/>
              <w:rPr>
                <w:rFonts w:ascii="Arial" w:eastAsiaTheme="majorEastAsia" w:hAnsi="Arial" w:cs="Arial"/>
              </w:rPr>
            </w:pPr>
            <w:r w:rsidRPr="006F6E3D">
              <w:rPr>
                <w:rFonts w:ascii="Arial" w:eastAsiaTheme="majorEastAsia" w:hAnsi="Arial" w:cs="Arial"/>
              </w:rPr>
              <w:t>8</w:t>
            </w:r>
            <w:r w:rsidR="00A40D2E" w:rsidRPr="006F6E3D">
              <w:rPr>
                <w:rFonts w:ascii="Arial" w:eastAsiaTheme="majorEastAsia" w:hAnsi="Arial" w:cs="Arial"/>
              </w:rPr>
              <w:t>.</w:t>
            </w:r>
          </w:p>
        </w:tc>
        <w:tc>
          <w:tcPr>
            <w:tcW w:w="1516" w:type="pct"/>
            <w:vAlign w:val="center"/>
          </w:tcPr>
          <w:p w14:paraId="66ABEF49" w14:textId="2833981E" w:rsidR="00A40D2E" w:rsidRPr="006F6E3D" w:rsidRDefault="00A40D2E" w:rsidP="006F6E3D">
            <w:pPr>
              <w:spacing w:line="276" w:lineRule="auto"/>
              <w:rPr>
                <w:rFonts w:ascii="Arial" w:eastAsiaTheme="majorEastAsia" w:hAnsi="Arial" w:cs="Arial"/>
              </w:rPr>
            </w:pPr>
            <w:r w:rsidRPr="006F6E3D">
              <w:rPr>
                <w:rFonts w:ascii="Arial" w:eastAsiaTheme="majorEastAsia" w:hAnsi="Arial" w:cs="Arial"/>
              </w:rPr>
              <w:t>R</w:t>
            </w:r>
            <w:r w:rsidR="006F6E3D">
              <w:rPr>
                <w:rFonts w:ascii="Arial" w:eastAsiaTheme="majorEastAsia" w:hAnsi="Arial" w:cs="Arial"/>
              </w:rPr>
              <w:t>ozwój lecznictwa uzdrowiskowego</w:t>
            </w:r>
          </w:p>
        </w:tc>
        <w:tc>
          <w:tcPr>
            <w:tcW w:w="1186" w:type="pct"/>
            <w:vAlign w:val="center"/>
          </w:tcPr>
          <w:p w14:paraId="6D07A2C0" w14:textId="1EF5859E" w:rsidR="00A40D2E" w:rsidRPr="006F6E3D" w:rsidRDefault="00DB40F7" w:rsidP="006F6E3D">
            <w:pPr>
              <w:spacing w:line="276" w:lineRule="auto"/>
              <w:rPr>
                <w:rFonts w:ascii="Arial" w:eastAsiaTheme="majorEastAsia" w:hAnsi="Arial" w:cs="Arial"/>
                <w:color w:val="2F5496" w:themeColor="accent1" w:themeShade="BF"/>
              </w:rPr>
            </w:pPr>
            <w:r w:rsidRPr="006F6E3D">
              <w:rPr>
                <w:rFonts w:ascii="Arial" w:hAnsi="Arial" w:cs="Arial"/>
              </w:rPr>
              <w:t>Regionalna polityka zdrowotna</w:t>
            </w:r>
          </w:p>
        </w:tc>
        <w:tc>
          <w:tcPr>
            <w:tcW w:w="2001" w:type="pct"/>
            <w:vAlign w:val="center"/>
          </w:tcPr>
          <w:p w14:paraId="58FB9AC8" w14:textId="5E5F7B15" w:rsidR="00A40D2E" w:rsidRPr="006F6E3D" w:rsidRDefault="00DB40F7" w:rsidP="006F6E3D">
            <w:pPr>
              <w:spacing w:line="276" w:lineRule="auto"/>
              <w:rPr>
                <w:rFonts w:ascii="Arial" w:eastAsiaTheme="majorEastAsia" w:hAnsi="Arial" w:cs="Arial"/>
                <w:color w:val="2F5496" w:themeColor="accent1" w:themeShade="BF"/>
              </w:rPr>
            </w:pPr>
            <w:r w:rsidRPr="006F6E3D">
              <w:rPr>
                <w:rFonts w:ascii="Arial" w:hAnsi="Arial" w:cs="Arial"/>
              </w:rPr>
              <w:t xml:space="preserve">2.Kapitał ludzki </w:t>
            </w:r>
            <w:r w:rsidR="006F6E3D">
              <w:rPr>
                <w:rFonts w:ascii="Arial" w:hAnsi="Arial" w:cs="Arial"/>
              </w:rPr>
              <w:br/>
            </w:r>
            <w:r w:rsidRPr="006F6E3D">
              <w:rPr>
                <w:rFonts w:ascii="Arial" w:hAnsi="Arial" w:cs="Arial"/>
              </w:rPr>
              <w:t>i społeczny/2.2.Regionalna polityka zdrowotna</w:t>
            </w:r>
          </w:p>
        </w:tc>
      </w:tr>
    </w:tbl>
    <w:p w14:paraId="68C52C30" w14:textId="2994D46A" w:rsidR="0023040B" w:rsidRPr="006F6E3D" w:rsidRDefault="0023040B" w:rsidP="006F6E3D">
      <w:pPr>
        <w:spacing w:before="240" w:after="0" w:line="276" w:lineRule="auto"/>
        <w:ind w:firstLine="708"/>
        <w:rPr>
          <w:rFonts w:ascii="Arial" w:hAnsi="Arial" w:cs="Arial"/>
          <w:sz w:val="22"/>
          <w:szCs w:val="22"/>
        </w:rPr>
      </w:pPr>
      <w:bookmarkStart w:id="84" w:name="_Toc96586125"/>
      <w:r w:rsidRPr="006F6E3D">
        <w:rPr>
          <w:rFonts w:ascii="Arial" w:hAnsi="Arial" w:cs="Arial"/>
          <w:sz w:val="22"/>
          <w:szCs w:val="22"/>
        </w:rPr>
        <w:t>W 2022 r. wojewódzkie podmioty lecznicze zmierzyły się z nowym wyzwaniem jakim było udzielanie pomocy medycznej uchodźcom napływającym z Ukrainy w związku z wojną, która wybuchła na terytorium tego kraju. Udzielano pomo</w:t>
      </w:r>
      <w:r w:rsidR="006F6E3D">
        <w:rPr>
          <w:rFonts w:ascii="Arial" w:hAnsi="Arial" w:cs="Arial"/>
          <w:sz w:val="22"/>
          <w:szCs w:val="22"/>
        </w:rPr>
        <w:t xml:space="preserve">cy w trybie hospitalizacji </w:t>
      </w:r>
      <w:r w:rsidR="006F6E3D">
        <w:rPr>
          <w:rFonts w:ascii="Arial" w:hAnsi="Arial" w:cs="Arial"/>
          <w:sz w:val="22"/>
          <w:szCs w:val="22"/>
        </w:rPr>
        <w:br/>
        <w:t xml:space="preserve">(ok. 1,7 </w:t>
      </w:r>
      <w:r w:rsidRPr="006F6E3D">
        <w:rPr>
          <w:rFonts w:ascii="Arial" w:hAnsi="Arial" w:cs="Arial"/>
          <w:sz w:val="22"/>
          <w:szCs w:val="22"/>
        </w:rPr>
        <w:t xml:space="preserve">tys. pacjentów w 7 wojewódzkich szpitalach) oraz ambulatoryjnie w szpitalach </w:t>
      </w:r>
      <w:r w:rsidR="006F6E3D">
        <w:rPr>
          <w:rFonts w:ascii="Arial" w:hAnsi="Arial" w:cs="Arial"/>
          <w:sz w:val="22"/>
          <w:szCs w:val="22"/>
        </w:rPr>
        <w:br/>
      </w:r>
      <w:r w:rsidRPr="006F6E3D">
        <w:rPr>
          <w:rFonts w:ascii="Arial" w:hAnsi="Arial" w:cs="Arial"/>
          <w:sz w:val="22"/>
          <w:szCs w:val="22"/>
        </w:rPr>
        <w:t>(ok. 2 tys. porad), wojewódzkie stacje pogotowia w Przemyślu i Rzeszowie zabezpieczały także punkty medyczne przy granicy z Ukrainą (udzielono w nich pomocy ponad 16 tys. pacjentów). Samorząd Województwa Podkarpackiego na mocy zawartej w czerwcu 2022 r. umowy z Państwowym Funduszem Rehabilitacji Osób Niepełnosprawnych otrzymał dodatkowe wsparcie finansowe dla osób niepełnosprawnych w  ramach programu „Pomoc obywatelom Ukrainy z niepełnosprawnością”.</w:t>
      </w:r>
      <w:r w:rsidR="006542AE" w:rsidRPr="006F6E3D">
        <w:rPr>
          <w:rFonts w:ascii="Arial" w:hAnsi="Arial" w:cs="Arial"/>
          <w:sz w:val="22"/>
          <w:szCs w:val="22"/>
        </w:rPr>
        <w:t xml:space="preserve"> </w:t>
      </w:r>
      <w:r w:rsidRPr="006F6E3D">
        <w:rPr>
          <w:rFonts w:ascii="Arial" w:hAnsi="Arial" w:cs="Arial"/>
          <w:sz w:val="22"/>
          <w:szCs w:val="22"/>
        </w:rPr>
        <w:t>Przedmiotem umowy było finansowanie kosztów poniesionych przez Województwo Podkarpackie w zakresie transportu specja</w:t>
      </w:r>
      <w:r w:rsidR="006F6E3D">
        <w:rPr>
          <w:rFonts w:ascii="Arial" w:hAnsi="Arial" w:cs="Arial"/>
          <w:sz w:val="22"/>
          <w:szCs w:val="22"/>
        </w:rPr>
        <w:t xml:space="preserve">listycznego obywateli Ukrainy z </w:t>
      </w:r>
      <w:r w:rsidRPr="006F6E3D">
        <w:rPr>
          <w:rFonts w:ascii="Arial" w:hAnsi="Arial" w:cs="Arial"/>
          <w:sz w:val="22"/>
          <w:szCs w:val="22"/>
        </w:rPr>
        <w:t>niepełnosprawnościami do specjalistycznych ośrodków. Z transportu realizowanego przez Wojewódzką Stację Pogotowia Ratunkowego w Rzeszowie skorzystało łącznie 42 obywateli Ukrainy z  niepełnosprawnościami.</w:t>
      </w:r>
    </w:p>
    <w:p w14:paraId="143570C2" w14:textId="4C796AEA" w:rsidR="00CE0A8C" w:rsidRPr="006F6E3D" w:rsidRDefault="0023040B" w:rsidP="006F6E3D">
      <w:pPr>
        <w:autoSpaceDE w:val="0"/>
        <w:autoSpaceDN w:val="0"/>
        <w:adjustRightInd w:val="0"/>
        <w:spacing w:line="276" w:lineRule="auto"/>
        <w:ind w:firstLine="709"/>
        <w:rPr>
          <w:rFonts w:ascii="Arial" w:eastAsia="Times New Roman" w:hAnsi="Arial" w:cs="Arial"/>
          <w:color w:val="000000" w:themeColor="text1"/>
          <w:sz w:val="22"/>
          <w:szCs w:val="22"/>
          <w:lang w:eastAsia="pl-PL"/>
        </w:rPr>
      </w:pPr>
      <w:r w:rsidRPr="006F6E3D">
        <w:rPr>
          <w:rFonts w:ascii="Arial" w:hAnsi="Arial" w:cs="Arial"/>
          <w:sz w:val="22"/>
          <w:szCs w:val="22"/>
        </w:rPr>
        <w:t xml:space="preserve">W dniu 28 grudnia 2022 r. zostało podpisane porozumienie </w:t>
      </w:r>
      <w:r w:rsidRPr="006F6E3D">
        <w:rPr>
          <w:rFonts w:ascii="Arial" w:eastAsia="Times New Roman" w:hAnsi="Arial" w:cs="Arial"/>
          <w:color w:val="000000" w:themeColor="text1"/>
          <w:sz w:val="22"/>
          <w:szCs w:val="22"/>
          <w:lang w:eastAsia="pl-PL"/>
        </w:rPr>
        <w:t>pomiędzy Województwem Podkarpackim a Uniwersytetem Rzeszowskim w sprawie zmiany podmiotu tworzącego Klinicznego Szpitala Wojewódzkiego Nr 1 im. Fryderyka Chopina w Rzeszowie. Podpisanie porozumienia było efektem kilkuletnich działań podejmowanych przez Samorząd Województwa Podkarpackiego i Uniwersytet Rzeszowski w celu utworzenia szpitala uniwersyteckiego w województwie podkarpackim. Zmianę podmiotu tworzącego ustal</w:t>
      </w:r>
      <w:r w:rsidR="006F6E3D">
        <w:rPr>
          <w:rFonts w:ascii="Arial" w:eastAsia="Times New Roman" w:hAnsi="Arial" w:cs="Arial"/>
          <w:color w:val="000000" w:themeColor="text1"/>
          <w:sz w:val="22"/>
          <w:szCs w:val="22"/>
          <w:lang w:eastAsia="pl-PL"/>
        </w:rPr>
        <w:t>ono na dzień 1 stycznia 2023 r.</w:t>
      </w:r>
    </w:p>
    <w:p w14:paraId="17A56E6B" w14:textId="5F053AFB" w:rsidR="0023040B" w:rsidRPr="006F6E3D" w:rsidRDefault="0023040B" w:rsidP="006F6E3D">
      <w:pPr>
        <w:spacing w:after="0" w:line="276" w:lineRule="auto"/>
        <w:rPr>
          <w:rFonts w:ascii="Arial" w:hAnsi="Arial" w:cs="Arial"/>
          <w:b/>
          <w:bCs/>
          <w:sz w:val="22"/>
          <w:szCs w:val="22"/>
        </w:rPr>
      </w:pPr>
      <w:r w:rsidRPr="006F6E3D">
        <w:rPr>
          <w:rFonts w:ascii="Arial" w:hAnsi="Arial" w:cs="Arial"/>
          <w:b/>
          <w:bCs/>
          <w:sz w:val="22"/>
          <w:szCs w:val="22"/>
        </w:rPr>
        <w:t>Ad. 1. Realizacja zadań organu prowadzącego wobec podmiotów leczniczych</w:t>
      </w:r>
      <w:bookmarkEnd w:id="84"/>
    </w:p>
    <w:p w14:paraId="4089C262" w14:textId="77777777" w:rsidR="0023040B" w:rsidRPr="006F6E3D" w:rsidRDefault="0023040B" w:rsidP="006F6E3D">
      <w:pPr>
        <w:spacing w:after="0" w:line="276" w:lineRule="auto"/>
        <w:ind w:firstLine="708"/>
        <w:rPr>
          <w:rFonts w:ascii="Arial" w:hAnsi="Arial" w:cs="Arial"/>
          <w:sz w:val="22"/>
          <w:szCs w:val="22"/>
        </w:rPr>
      </w:pPr>
      <w:r w:rsidRPr="006F6E3D">
        <w:rPr>
          <w:rFonts w:ascii="Arial" w:hAnsi="Arial" w:cs="Arial"/>
          <w:sz w:val="22"/>
          <w:szCs w:val="22"/>
        </w:rPr>
        <w:t xml:space="preserve">Samorząd Województwa Podkarpackiego w 2022 r. był organem tworzącym i nadzorującym dla 14 samodzielnych publicznych zakładów opieki zdrowotnej (SPZOZ) statutowo działających na terenie całego województwa w oparciu o ustawę z dnia 15 kwietnia 2011 r. o działalności leczniczej (Dz. U. z 2022 r. poz. 633 z późn. zm.). Samodzielne </w:t>
      </w:r>
      <w:bookmarkStart w:id="85" w:name="page244"/>
      <w:bookmarkEnd w:id="85"/>
      <w:r w:rsidRPr="006F6E3D">
        <w:rPr>
          <w:rFonts w:ascii="Arial" w:hAnsi="Arial" w:cs="Arial"/>
          <w:sz w:val="22"/>
          <w:szCs w:val="22"/>
        </w:rPr>
        <w:t>publiczne podmioty lecznicze posiadają osobowość prawną. Przy wszystkich działają Rady Społeczne. Podmioty te można podzielić na następujące grupy:</w:t>
      </w:r>
    </w:p>
    <w:p w14:paraId="7FF2F653" w14:textId="77777777" w:rsidR="0023040B" w:rsidRPr="006F6E3D" w:rsidRDefault="0023040B" w:rsidP="006F6E3D">
      <w:pPr>
        <w:pStyle w:val="Akapitzlist"/>
        <w:numPr>
          <w:ilvl w:val="0"/>
          <w:numId w:val="52"/>
        </w:numPr>
        <w:spacing w:after="0" w:line="276" w:lineRule="auto"/>
        <w:ind w:left="360"/>
        <w:contextualSpacing w:val="0"/>
        <w:rPr>
          <w:rFonts w:ascii="Arial" w:hAnsi="Arial" w:cs="Arial"/>
        </w:rPr>
      </w:pPr>
      <w:r w:rsidRPr="006F6E3D">
        <w:rPr>
          <w:rFonts w:ascii="Arial" w:hAnsi="Arial" w:cs="Arial"/>
        </w:rPr>
        <w:t>pięć szpitali wielospecjalistycznych: Kliniczny Szpital Wojewódzki Nr 1 im. Fryderyka Chopina w Rzeszowie, Kliniczny Szpital Wojewódzki Nr 2 im. Św. Jadwigi Królowej w Rzeszowie, Wojewódzki Szpital im. Św. Ojca Pio w Przemyślu, Wojewódzki Szpital Podkarpacki im. Jana Pawła II w Krośnie i Wojewódzki Szpital im. Zofii z Zamoyskich Tarnowskiej w Tarnobrzegu,</w:t>
      </w:r>
    </w:p>
    <w:p w14:paraId="26E0CE5B" w14:textId="5A2B2A84" w:rsidR="0023040B" w:rsidRPr="006F6E3D" w:rsidRDefault="0023040B" w:rsidP="006F6E3D">
      <w:pPr>
        <w:pStyle w:val="Akapitzlist"/>
        <w:numPr>
          <w:ilvl w:val="0"/>
          <w:numId w:val="52"/>
        </w:numPr>
        <w:spacing w:after="0" w:line="276" w:lineRule="auto"/>
        <w:ind w:left="360"/>
        <w:contextualSpacing w:val="0"/>
        <w:rPr>
          <w:rFonts w:ascii="Arial" w:hAnsi="Arial" w:cs="Arial"/>
        </w:rPr>
      </w:pPr>
      <w:r w:rsidRPr="006F6E3D">
        <w:rPr>
          <w:rFonts w:ascii="Arial" w:hAnsi="Arial" w:cs="Arial"/>
        </w:rPr>
        <w:t>dwa szpitale specjalistyczne – psychiatryczne: Specjalistyczny Psychiatryczny Zespół Opieki Zdrowotnej im. prof. Antoniego Kępińskiego w Jarosławiu i Wojewódzki Podkarpacki Szpital Psychiatryczny im. prof. Euge</w:t>
      </w:r>
      <w:r w:rsidR="006F6E3D">
        <w:rPr>
          <w:rFonts w:ascii="Arial" w:hAnsi="Arial" w:cs="Arial"/>
        </w:rPr>
        <w:t>niusza Brzezickiego w Żurawicy,</w:t>
      </w:r>
    </w:p>
    <w:p w14:paraId="19594ACF" w14:textId="2ACC0852" w:rsidR="0023040B" w:rsidRPr="006F6E3D" w:rsidRDefault="0023040B" w:rsidP="006F6E3D">
      <w:pPr>
        <w:pStyle w:val="Akapitzlist"/>
        <w:numPr>
          <w:ilvl w:val="0"/>
          <w:numId w:val="52"/>
        </w:numPr>
        <w:spacing w:after="0" w:line="276" w:lineRule="auto"/>
        <w:ind w:left="360"/>
        <w:contextualSpacing w:val="0"/>
        <w:rPr>
          <w:rFonts w:ascii="Arial" w:hAnsi="Arial" w:cs="Arial"/>
        </w:rPr>
      </w:pPr>
      <w:r w:rsidRPr="006F6E3D">
        <w:rPr>
          <w:rFonts w:ascii="Arial" w:hAnsi="Arial" w:cs="Arial"/>
        </w:rPr>
        <w:t>dwa zakłady zajmujące się leczeniem uzależnień: Wojewódzki Ośrodek Terapii Uzależnień w Rzeszowie i Wojewódzki Ośrodek Terapii Uzależnienia od Alkoholu i Współuzależnienia</w:t>
      </w:r>
      <w:r w:rsidR="00DD6FF7">
        <w:rPr>
          <w:rFonts w:ascii="Arial" w:hAnsi="Arial" w:cs="Arial"/>
        </w:rPr>
        <w:t xml:space="preserve"> w Stalowej Woli,</w:t>
      </w:r>
    </w:p>
    <w:p w14:paraId="1197A132" w14:textId="77777777" w:rsidR="0023040B" w:rsidRPr="006F6E3D" w:rsidRDefault="0023040B" w:rsidP="006F6E3D">
      <w:pPr>
        <w:pStyle w:val="Akapitzlist"/>
        <w:numPr>
          <w:ilvl w:val="0"/>
          <w:numId w:val="52"/>
        </w:numPr>
        <w:spacing w:after="0" w:line="276" w:lineRule="auto"/>
        <w:ind w:left="360"/>
        <w:contextualSpacing w:val="0"/>
        <w:rPr>
          <w:rFonts w:ascii="Arial" w:hAnsi="Arial" w:cs="Arial"/>
        </w:rPr>
      </w:pPr>
      <w:r w:rsidRPr="006F6E3D">
        <w:rPr>
          <w:rFonts w:ascii="Arial" w:hAnsi="Arial" w:cs="Arial"/>
        </w:rPr>
        <w:t xml:space="preserve">dwie przychodnie: Wojewódzki Zespół Specjalistyczny w Rzeszowie, Podkarpackie Centrum Medyczne w Rzeszowie SPZOZ, </w:t>
      </w:r>
    </w:p>
    <w:p w14:paraId="010FC546" w14:textId="77777777" w:rsidR="0023040B" w:rsidRPr="006F6E3D" w:rsidRDefault="0023040B" w:rsidP="006F6E3D">
      <w:pPr>
        <w:pStyle w:val="Akapitzlist"/>
        <w:numPr>
          <w:ilvl w:val="0"/>
          <w:numId w:val="52"/>
        </w:numPr>
        <w:spacing w:after="0" w:line="276" w:lineRule="auto"/>
        <w:ind w:left="360"/>
        <w:contextualSpacing w:val="0"/>
        <w:rPr>
          <w:rFonts w:ascii="Arial" w:hAnsi="Arial" w:cs="Arial"/>
        </w:rPr>
      </w:pPr>
      <w:r w:rsidRPr="006F6E3D">
        <w:rPr>
          <w:rFonts w:ascii="Arial" w:hAnsi="Arial" w:cs="Arial"/>
        </w:rPr>
        <w:t xml:space="preserve">dwie stacje pogotowia ratunkowego: Wojewódzka Stacja Pogotowia Ratunkowego w Rzeszowie i Wojewódzka Stacja Pogotowia Ratunkowego w Przemyślu, </w:t>
      </w:r>
    </w:p>
    <w:p w14:paraId="550FB431" w14:textId="77777777" w:rsidR="0023040B" w:rsidRPr="006F6E3D" w:rsidRDefault="0023040B" w:rsidP="006F6E3D">
      <w:pPr>
        <w:pStyle w:val="Akapitzlist"/>
        <w:numPr>
          <w:ilvl w:val="0"/>
          <w:numId w:val="52"/>
        </w:numPr>
        <w:spacing w:after="0" w:line="276" w:lineRule="auto"/>
        <w:ind w:left="360"/>
        <w:contextualSpacing w:val="0"/>
        <w:rPr>
          <w:rFonts w:ascii="Arial" w:hAnsi="Arial" w:cs="Arial"/>
        </w:rPr>
      </w:pPr>
      <w:r w:rsidRPr="006F6E3D">
        <w:rPr>
          <w:rFonts w:ascii="Arial" w:hAnsi="Arial" w:cs="Arial"/>
        </w:rPr>
        <w:t>jeden ośrodek medycyny pracy: Wojewódzki Ośrodek Medycyny Pracy w Rzeszowie.</w:t>
      </w:r>
    </w:p>
    <w:p w14:paraId="5680AA9F" w14:textId="77777777" w:rsidR="0023040B" w:rsidRPr="006F6E3D" w:rsidRDefault="0023040B" w:rsidP="006F6E3D">
      <w:pPr>
        <w:spacing w:after="0" w:line="276" w:lineRule="auto"/>
        <w:rPr>
          <w:rFonts w:ascii="Arial" w:hAnsi="Arial" w:cs="Arial"/>
          <w:sz w:val="22"/>
          <w:szCs w:val="22"/>
        </w:rPr>
      </w:pPr>
      <w:r w:rsidRPr="006F6E3D">
        <w:rPr>
          <w:rFonts w:ascii="Arial" w:hAnsi="Arial" w:cs="Arial"/>
          <w:sz w:val="22"/>
          <w:szCs w:val="22"/>
        </w:rPr>
        <w:t>W wyżej wymienionych podmiotach leczniczych w 2022 r.:</w:t>
      </w:r>
    </w:p>
    <w:p w14:paraId="211E6D81" w14:textId="77777777" w:rsidR="0023040B" w:rsidRPr="006F6E3D" w:rsidRDefault="0023040B" w:rsidP="006F6E3D">
      <w:pPr>
        <w:numPr>
          <w:ilvl w:val="0"/>
          <w:numId w:val="48"/>
        </w:numPr>
        <w:spacing w:after="0" w:line="276" w:lineRule="auto"/>
        <w:ind w:left="426" w:hanging="426"/>
        <w:rPr>
          <w:rFonts w:ascii="Arial" w:eastAsia="Times New Roman" w:hAnsi="Arial" w:cs="Arial"/>
          <w:sz w:val="22"/>
          <w:szCs w:val="22"/>
        </w:rPr>
      </w:pPr>
      <w:r w:rsidRPr="006F6E3D">
        <w:rPr>
          <w:rFonts w:ascii="Arial" w:eastAsia="Times New Roman" w:hAnsi="Arial" w:cs="Arial"/>
          <w:sz w:val="22"/>
          <w:szCs w:val="22"/>
        </w:rPr>
        <w:t>liczba łóżek (stacjonarnych i na SOR) na koniec roku wynosiła – 3 753,</w:t>
      </w:r>
    </w:p>
    <w:p w14:paraId="275BBC3D" w14:textId="77777777" w:rsidR="0023040B" w:rsidRPr="006F6E3D" w:rsidRDefault="0023040B" w:rsidP="006F6E3D">
      <w:pPr>
        <w:numPr>
          <w:ilvl w:val="0"/>
          <w:numId w:val="48"/>
        </w:numPr>
        <w:spacing w:after="0" w:line="276" w:lineRule="auto"/>
        <w:ind w:left="426" w:hanging="426"/>
        <w:rPr>
          <w:rFonts w:ascii="Arial" w:eastAsia="Times New Roman" w:hAnsi="Arial" w:cs="Arial"/>
          <w:sz w:val="22"/>
          <w:szCs w:val="22"/>
        </w:rPr>
      </w:pPr>
      <w:r w:rsidRPr="006F6E3D">
        <w:rPr>
          <w:rFonts w:ascii="Arial" w:eastAsia="Times New Roman" w:hAnsi="Arial" w:cs="Arial"/>
          <w:sz w:val="22"/>
          <w:szCs w:val="22"/>
        </w:rPr>
        <w:t>liczba leczonych pacjentów w lecznictwie stacjonarnym – 250 147,</w:t>
      </w:r>
    </w:p>
    <w:p w14:paraId="055149DA" w14:textId="77777777" w:rsidR="0023040B" w:rsidRPr="006F6E3D" w:rsidRDefault="0023040B" w:rsidP="006F6E3D">
      <w:pPr>
        <w:numPr>
          <w:ilvl w:val="0"/>
          <w:numId w:val="48"/>
        </w:numPr>
        <w:spacing w:after="0" w:line="276" w:lineRule="auto"/>
        <w:ind w:left="426" w:hanging="426"/>
        <w:rPr>
          <w:rFonts w:ascii="Arial" w:eastAsia="Times New Roman" w:hAnsi="Arial" w:cs="Arial"/>
          <w:sz w:val="22"/>
          <w:szCs w:val="22"/>
        </w:rPr>
      </w:pPr>
      <w:r w:rsidRPr="006F6E3D">
        <w:rPr>
          <w:rFonts w:ascii="Arial" w:eastAsia="Times New Roman" w:hAnsi="Arial" w:cs="Arial"/>
          <w:sz w:val="22"/>
          <w:szCs w:val="22"/>
        </w:rPr>
        <w:t>liczba zatrudnionych – 10 303 etatów przeliczeniowych.</w:t>
      </w:r>
    </w:p>
    <w:p w14:paraId="1A8AF3EF" w14:textId="77777777" w:rsidR="0023040B" w:rsidRPr="006F6E3D" w:rsidRDefault="0023040B" w:rsidP="006F6E3D">
      <w:pPr>
        <w:spacing w:after="0" w:line="276" w:lineRule="auto"/>
        <w:rPr>
          <w:rFonts w:ascii="Arial" w:hAnsi="Arial" w:cs="Arial"/>
          <w:sz w:val="22"/>
          <w:szCs w:val="22"/>
        </w:rPr>
      </w:pPr>
      <w:r w:rsidRPr="006F6E3D">
        <w:rPr>
          <w:rFonts w:ascii="Arial" w:hAnsi="Arial" w:cs="Arial"/>
          <w:sz w:val="22"/>
          <w:szCs w:val="22"/>
        </w:rPr>
        <w:t>W ramach realizacji zadania, w oparciu o uchwały Zarządu Województwa lub Sejmiku, w podmiotach leczniczych, dla których Samorząd jest organem tworzącym, w 2022 r. dokonano: zmian w statutach podmiotów leczniczych – podjęto 11 uchwał zmieniających; w związku z upływem kadencji i zmianami w składach dokonano 10 zmian w Radach Społecznych; zorganizowano i zakończono dwa konkursy na dyrektorów wojewódzkich podmiotów leczniczych.</w:t>
      </w:r>
    </w:p>
    <w:p w14:paraId="5FBCD317" w14:textId="1CE78ADC" w:rsidR="0023040B" w:rsidRPr="006F6E3D" w:rsidRDefault="0023040B" w:rsidP="006F6E3D">
      <w:pPr>
        <w:spacing w:before="120" w:after="0" w:line="276" w:lineRule="auto"/>
        <w:rPr>
          <w:rFonts w:ascii="Arial" w:hAnsi="Arial" w:cs="Arial"/>
          <w:sz w:val="22"/>
          <w:szCs w:val="22"/>
        </w:rPr>
      </w:pPr>
      <w:r w:rsidRPr="006F6E3D">
        <w:rPr>
          <w:rFonts w:ascii="Arial" w:hAnsi="Arial" w:cs="Arial"/>
          <w:sz w:val="22"/>
          <w:szCs w:val="22"/>
        </w:rPr>
        <w:t>W 2022 r</w:t>
      </w:r>
      <w:r w:rsidR="00410057" w:rsidRPr="006F6E3D">
        <w:rPr>
          <w:rFonts w:ascii="Arial" w:hAnsi="Arial" w:cs="Arial"/>
          <w:sz w:val="22"/>
          <w:szCs w:val="22"/>
        </w:rPr>
        <w:t>.</w:t>
      </w:r>
      <w:r w:rsidRPr="006F6E3D">
        <w:rPr>
          <w:rFonts w:ascii="Arial" w:hAnsi="Arial" w:cs="Arial"/>
          <w:sz w:val="22"/>
          <w:szCs w:val="22"/>
        </w:rPr>
        <w:t xml:space="preserve"> kontynuowano program restrukturyzacji pięciu szpitali wojewódzkich:</w:t>
      </w:r>
    </w:p>
    <w:p w14:paraId="69FB0D31" w14:textId="77777777" w:rsidR="0023040B" w:rsidRPr="006F6E3D" w:rsidRDefault="0023040B" w:rsidP="006F6E3D">
      <w:pPr>
        <w:pStyle w:val="Akapitzlist"/>
        <w:numPr>
          <w:ilvl w:val="0"/>
          <w:numId w:val="49"/>
        </w:numPr>
        <w:spacing w:after="0" w:line="276" w:lineRule="auto"/>
        <w:contextualSpacing w:val="0"/>
        <w:rPr>
          <w:rFonts w:ascii="Arial" w:hAnsi="Arial" w:cs="Arial"/>
        </w:rPr>
      </w:pPr>
      <w:r w:rsidRPr="006F6E3D">
        <w:rPr>
          <w:rFonts w:ascii="Arial" w:hAnsi="Arial" w:cs="Arial"/>
        </w:rPr>
        <w:t>Klinicznego Szpitala Wojewódzkiego Nr 1 im. Fryderyka Chopina w Rzeszowie,</w:t>
      </w:r>
    </w:p>
    <w:p w14:paraId="5F3609F5" w14:textId="77777777" w:rsidR="0023040B" w:rsidRPr="006F6E3D" w:rsidRDefault="0023040B" w:rsidP="006F6E3D">
      <w:pPr>
        <w:pStyle w:val="Akapitzlist"/>
        <w:numPr>
          <w:ilvl w:val="0"/>
          <w:numId w:val="49"/>
        </w:numPr>
        <w:spacing w:after="0" w:line="276" w:lineRule="auto"/>
        <w:contextualSpacing w:val="0"/>
        <w:rPr>
          <w:rFonts w:ascii="Arial" w:hAnsi="Arial" w:cs="Arial"/>
        </w:rPr>
      </w:pPr>
      <w:r w:rsidRPr="006F6E3D">
        <w:rPr>
          <w:rFonts w:ascii="Arial" w:hAnsi="Arial" w:cs="Arial"/>
        </w:rPr>
        <w:t>Klinicznego Szpitala Wojewódzkiego Nr 2 im. Św. Jadwigi Królowej w Rzeszowie,</w:t>
      </w:r>
    </w:p>
    <w:p w14:paraId="3728F131" w14:textId="77777777" w:rsidR="0023040B" w:rsidRPr="006F6E3D" w:rsidRDefault="0023040B" w:rsidP="006F6E3D">
      <w:pPr>
        <w:pStyle w:val="Akapitzlist"/>
        <w:numPr>
          <w:ilvl w:val="0"/>
          <w:numId w:val="49"/>
        </w:numPr>
        <w:spacing w:after="0" w:line="276" w:lineRule="auto"/>
        <w:contextualSpacing w:val="0"/>
        <w:rPr>
          <w:rFonts w:ascii="Arial" w:hAnsi="Arial" w:cs="Arial"/>
        </w:rPr>
      </w:pPr>
      <w:r w:rsidRPr="006F6E3D">
        <w:rPr>
          <w:rFonts w:ascii="Arial" w:hAnsi="Arial" w:cs="Arial"/>
        </w:rPr>
        <w:t>Wojewódzkiego Szpitala im. Św. Ojca Pio w Przemyślu,</w:t>
      </w:r>
    </w:p>
    <w:p w14:paraId="38B9C1F0" w14:textId="77777777" w:rsidR="0023040B" w:rsidRPr="006F6E3D" w:rsidRDefault="0023040B" w:rsidP="006F6E3D">
      <w:pPr>
        <w:pStyle w:val="Akapitzlist"/>
        <w:numPr>
          <w:ilvl w:val="0"/>
          <w:numId w:val="49"/>
        </w:numPr>
        <w:spacing w:after="0" w:line="276" w:lineRule="auto"/>
        <w:contextualSpacing w:val="0"/>
        <w:rPr>
          <w:rFonts w:ascii="Arial" w:hAnsi="Arial" w:cs="Arial"/>
        </w:rPr>
      </w:pPr>
      <w:r w:rsidRPr="006F6E3D">
        <w:rPr>
          <w:rFonts w:ascii="Arial" w:hAnsi="Arial" w:cs="Arial"/>
        </w:rPr>
        <w:t>Wojewódzkiego Szpitala Podkarpackiego im. Jana Pawła II w Krośnie,</w:t>
      </w:r>
    </w:p>
    <w:p w14:paraId="4951E58F" w14:textId="77777777" w:rsidR="0023040B" w:rsidRPr="006F6E3D" w:rsidRDefault="0023040B" w:rsidP="006F6E3D">
      <w:pPr>
        <w:pStyle w:val="Akapitzlist"/>
        <w:numPr>
          <w:ilvl w:val="0"/>
          <w:numId w:val="49"/>
        </w:numPr>
        <w:spacing w:after="0" w:line="276" w:lineRule="auto"/>
        <w:contextualSpacing w:val="0"/>
        <w:rPr>
          <w:rFonts w:ascii="Arial" w:hAnsi="Arial" w:cs="Arial"/>
        </w:rPr>
      </w:pPr>
      <w:r w:rsidRPr="006F6E3D">
        <w:rPr>
          <w:rFonts w:ascii="Arial" w:hAnsi="Arial" w:cs="Arial"/>
        </w:rPr>
        <w:t>Wojewódzkiego Szpitala im. Zofii z Tarnowskich Zamoyskiej w Tarnobrzegu.</w:t>
      </w:r>
    </w:p>
    <w:p w14:paraId="65E082D4" w14:textId="4056E5B2" w:rsidR="0023040B" w:rsidRPr="006F6E3D" w:rsidRDefault="0023040B" w:rsidP="006F6E3D">
      <w:pPr>
        <w:spacing w:before="120" w:line="276" w:lineRule="auto"/>
        <w:rPr>
          <w:rFonts w:ascii="Arial" w:hAnsi="Arial" w:cs="Arial"/>
          <w:sz w:val="22"/>
          <w:szCs w:val="22"/>
        </w:rPr>
      </w:pPr>
      <w:r w:rsidRPr="006F6E3D">
        <w:rPr>
          <w:rFonts w:ascii="Arial" w:hAnsi="Arial" w:cs="Arial"/>
          <w:sz w:val="22"/>
          <w:szCs w:val="22"/>
        </w:rPr>
        <w:t>Szpitale kontynuowały spłatę kredytów restrukturyzacyjnych – stan zadłużenia po spłatach kapitału kredytu oraz odsetek zawiera tabela</w:t>
      </w:r>
      <w:r w:rsidR="008C6E42" w:rsidRPr="006F6E3D">
        <w:rPr>
          <w:rFonts w:ascii="Arial" w:hAnsi="Arial" w:cs="Arial"/>
          <w:sz w:val="22"/>
          <w:szCs w:val="22"/>
        </w:rPr>
        <w:t>.</w:t>
      </w:r>
    </w:p>
    <w:p w14:paraId="7107DDB9" w14:textId="77C7BAAF" w:rsidR="0023040B" w:rsidRPr="006F6E3D" w:rsidRDefault="0023040B" w:rsidP="006F6E3D">
      <w:pPr>
        <w:pStyle w:val="Legenda"/>
        <w:keepNext/>
        <w:spacing w:line="276" w:lineRule="auto"/>
        <w:rPr>
          <w:rFonts w:ascii="Arial" w:hAnsi="Arial" w:cs="Arial"/>
          <w:b w:val="0"/>
          <w:bCs w:val="0"/>
          <w:color w:val="auto"/>
          <w:sz w:val="22"/>
          <w:szCs w:val="22"/>
        </w:rPr>
      </w:pPr>
      <w:r w:rsidRPr="006F6E3D">
        <w:rPr>
          <w:rFonts w:ascii="Arial" w:hAnsi="Arial" w:cs="Arial"/>
          <w:b w:val="0"/>
          <w:bCs w:val="0"/>
          <w:color w:val="auto"/>
          <w:sz w:val="22"/>
          <w:szCs w:val="22"/>
        </w:rPr>
        <w:t>Tabela. Stan zadłużenia szpitali wojewódzkich z tytułu kredytów restrukturyzacyjnych</w:t>
      </w:r>
    </w:p>
    <w:tbl>
      <w:tblPr>
        <w:tblStyle w:val="Tabela-Siatka3"/>
        <w:tblW w:w="5000" w:type="pct"/>
        <w:tblLook w:val="04A0" w:firstRow="1" w:lastRow="0" w:firstColumn="1" w:lastColumn="0" w:noHBand="0" w:noVBand="1"/>
        <w:tblCaption w:val="Tabela. Stan zadłużenia szpitali wojewódzkich z tytułu kredytów restrukturyzacyjnych"/>
        <w:tblDescription w:val="Tabela zawiera Nazwa Szpitala, Kwota kredytu na dzień zawarcia umowy [zł], Kapitał po spłacie od początku umowy - stan na 31.12.2022 r. [zł], Zapłacone odsetki od początku umowy - stan na 31.12.2022 r.[zł]"/>
      </w:tblPr>
      <w:tblGrid>
        <w:gridCol w:w="3257"/>
        <w:gridCol w:w="1985"/>
        <w:gridCol w:w="1986"/>
        <w:gridCol w:w="1834"/>
      </w:tblGrid>
      <w:tr w:rsidR="0023040B" w:rsidRPr="00F11536" w14:paraId="2A03989D" w14:textId="77777777" w:rsidTr="00F11536">
        <w:trPr>
          <w:trHeight w:val="170"/>
          <w:tblHeader/>
        </w:trPr>
        <w:tc>
          <w:tcPr>
            <w:tcW w:w="1797" w:type="pct"/>
            <w:vAlign w:val="center"/>
            <w:hideMark/>
          </w:tcPr>
          <w:p w14:paraId="55D1F2D3" w14:textId="77777777" w:rsidR="0023040B" w:rsidRPr="00F11536" w:rsidRDefault="0023040B" w:rsidP="00F11536">
            <w:pPr>
              <w:spacing w:line="276" w:lineRule="auto"/>
              <w:rPr>
                <w:rFonts w:ascii="Arial" w:eastAsia="Times New Roman" w:hAnsi="Arial" w:cs="Arial"/>
                <w:b/>
                <w:bCs/>
                <w:color w:val="000000"/>
                <w:lang w:eastAsia="pl-PL"/>
              </w:rPr>
            </w:pPr>
            <w:r w:rsidRPr="00F11536">
              <w:rPr>
                <w:rFonts w:ascii="Arial" w:eastAsia="Times New Roman" w:hAnsi="Arial" w:cs="Arial"/>
                <w:b/>
                <w:bCs/>
                <w:color w:val="000000"/>
                <w:lang w:eastAsia="pl-PL"/>
              </w:rPr>
              <w:t>Nazwa Szpitala</w:t>
            </w:r>
          </w:p>
        </w:tc>
        <w:tc>
          <w:tcPr>
            <w:tcW w:w="1095" w:type="pct"/>
            <w:vAlign w:val="center"/>
            <w:hideMark/>
          </w:tcPr>
          <w:p w14:paraId="725D62CA" w14:textId="77777777" w:rsidR="0023040B" w:rsidRPr="00F11536" w:rsidRDefault="0023040B" w:rsidP="00F11536">
            <w:pPr>
              <w:spacing w:line="276" w:lineRule="auto"/>
              <w:rPr>
                <w:rFonts w:ascii="Arial" w:eastAsia="Times New Roman" w:hAnsi="Arial" w:cs="Arial"/>
                <w:b/>
                <w:bCs/>
                <w:color w:val="000000"/>
                <w:lang w:eastAsia="pl-PL"/>
              </w:rPr>
            </w:pPr>
            <w:r w:rsidRPr="00F11536">
              <w:rPr>
                <w:rFonts w:ascii="Arial" w:eastAsia="Times New Roman" w:hAnsi="Arial" w:cs="Arial"/>
                <w:b/>
                <w:bCs/>
                <w:color w:val="000000"/>
                <w:lang w:eastAsia="pl-PL"/>
              </w:rPr>
              <w:t>Kwota kredytu na dzień zawarcia umowy [zł]</w:t>
            </w:r>
          </w:p>
        </w:tc>
        <w:tc>
          <w:tcPr>
            <w:tcW w:w="1096" w:type="pct"/>
            <w:vAlign w:val="center"/>
            <w:hideMark/>
          </w:tcPr>
          <w:p w14:paraId="03A3CCEF" w14:textId="77777777" w:rsidR="0023040B" w:rsidRPr="00F11536" w:rsidRDefault="0023040B" w:rsidP="00F11536">
            <w:pPr>
              <w:spacing w:line="276" w:lineRule="auto"/>
              <w:rPr>
                <w:rFonts w:ascii="Arial" w:eastAsia="Times New Roman" w:hAnsi="Arial" w:cs="Arial"/>
                <w:b/>
                <w:bCs/>
                <w:color w:val="000000"/>
                <w:lang w:eastAsia="pl-PL"/>
              </w:rPr>
            </w:pPr>
            <w:r w:rsidRPr="00F11536">
              <w:rPr>
                <w:rFonts w:ascii="Arial" w:eastAsia="Times New Roman" w:hAnsi="Arial" w:cs="Arial"/>
                <w:b/>
                <w:bCs/>
                <w:color w:val="000000"/>
                <w:lang w:eastAsia="pl-PL"/>
              </w:rPr>
              <w:t>Kapitał po spłacie od początku umowy - stan na 31.12.2022 r. [zł]</w:t>
            </w:r>
          </w:p>
        </w:tc>
        <w:tc>
          <w:tcPr>
            <w:tcW w:w="1013" w:type="pct"/>
            <w:vAlign w:val="center"/>
            <w:hideMark/>
          </w:tcPr>
          <w:p w14:paraId="3DF98F84" w14:textId="77777777" w:rsidR="0023040B" w:rsidRPr="00F11536" w:rsidRDefault="0023040B" w:rsidP="00F11536">
            <w:pPr>
              <w:spacing w:line="276" w:lineRule="auto"/>
              <w:rPr>
                <w:rFonts w:ascii="Arial" w:eastAsia="Times New Roman" w:hAnsi="Arial" w:cs="Arial"/>
                <w:b/>
                <w:bCs/>
                <w:color w:val="000000"/>
                <w:lang w:eastAsia="pl-PL"/>
              </w:rPr>
            </w:pPr>
            <w:r w:rsidRPr="00F11536">
              <w:rPr>
                <w:rFonts w:ascii="Arial" w:eastAsia="Times New Roman" w:hAnsi="Arial" w:cs="Arial"/>
                <w:b/>
                <w:bCs/>
                <w:color w:val="000000"/>
                <w:lang w:eastAsia="pl-PL"/>
              </w:rPr>
              <w:t>Zapłacone odsetki od początku umowy - stan na 31.12.2022 r.[zł]</w:t>
            </w:r>
          </w:p>
        </w:tc>
      </w:tr>
      <w:tr w:rsidR="0023040B" w:rsidRPr="00F11536" w14:paraId="7D4B1D2A" w14:textId="77777777" w:rsidTr="00F11536">
        <w:trPr>
          <w:trHeight w:val="170"/>
        </w:trPr>
        <w:tc>
          <w:tcPr>
            <w:tcW w:w="1797" w:type="pct"/>
            <w:vAlign w:val="center"/>
            <w:hideMark/>
          </w:tcPr>
          <w:p w14:paraId="67029AD2" w14:textId="77777777" w:rsidR="0023040B" w:rsidRPr="00F11536" w:rsidRDefault="0023040B" w:rsidP="00F11536">
            <w:pPr>
              <w:spacing w:line="276" w:lineRule="auto"/>
              <w:rPr>
                <w:rFonts w:ascii="Arial" w:eastAsia="Times New Roman" w:hAnsi="Arial" w:cs="Arial"/>
                <w:color w:val="000000"/>
                <w:lang w:eastAsia="pl-PL"/>
              </w:rPr>
            </w:pPr>
            <w:r w:rsidRPr="00F11536">
              <w:rPr>
                <w:rFonts w:ascii="Arial" w:eastAsia="Times New Roman" w:hAnsi="Arial" w:cs="Arial"/>
                <w:color w:val="000000"/>
                <w:lang w:eastAsia="pl-PL"/>
              </w:rPr>
              <w:t xml:space="preserve">Kliniczny Szpital Wojewódzki Nr 1 im. Fryderyka Chopina w Rzeszowie </w:t>
            </w:r>
          </w:p>
        </w:tc>
        <w:tc>
          <w:tcPr>
            <w:tcW w:w="1095" w:type="pct"/>
            <w:vAlign w:val="center"/>
            <w:hideMark/>
          </w:tcPr>
          <w:p w14:paraId="69FA57AF" w14:textId="77777777" w:rsidR="0023040B" w:rsidRPr="00F11536" w:rsidRDefault="0023040B" w:rsidP="00F11536">
            <w:pPr>
              <w:spacing w:line="276" w:lineRule="auto"/>
              <w:rPr>
                <w:rFonts w:ascii="Arial" w:eastAsia="Times New Roman" w:hAnsi="Arial" w:cs="Arial"/>
                <w:color w:val="000000"/>
                <w:lang w:eastAsia="pl-PL"/>
              </w:rPr>
            </w:pPr>
            <w:r w:rsidRPr="00F11536">
              <w:rPr>
                <w:rFonts w:ascii="Arial" w:eastAsia="Times New Roman" w:hAnsi="Arial" w:cs="Arial"/>
                <w:color w:val="000000"/>
                <w:lang w:eastAsia="pl-PL"/>
              </w:rPr>
              <w:t>72 000 000,00</w:t>
            </w:r>
          </w:p>
        </w:tc>
        <w:tc>
          <w:tcPr>
            <w:tcW w:w="1096" w:type="pct"/>
            <w:noWrap/>
            <w:vAlign w:val="center"/>
            <w:hideMark/>
          </w:tcPr>
          <w:p w14:paraId="4402B5E8" w14:textId="77777777" w:rsidR="0023040B" w:rsidRPr="00F11536" w:rsidRDefault="0023040B" w:rsidP="00F11536">
            <w:pPr>
              <w:spacing w:line="276" w:lineRule="auto"/>
              <w:rPr>
                <w:rFonts w:ascii="Arial" w:eastAsia="Times New Roman" w:hAnsi="Arial" w:cs="Arial"/>
                <w:color w:val="000000"/>
                <w:lang w:eastAsia="pl-PL"/>
              </w:rPr>
            </w:pPr>
            <w:r w:rsidRPr="00F11536">
              <w:rPr>
                <w:rFonts w:ascii="Arial" w:eastAsia="Times New Roman" w:hAnsi="Arial" w:cs="Arial"/>
                <w:color w:val="000000"/>
                <w:lang w:eastAsia="pl-PL"/>
              </w:rPr>
              <w:t>65 454 545,52</w:t>
            </w:r>
          </w:p>
        </w:tc>
        <w:tc>
          <w:tcPr>
            <w:tcW w:w="1013" w:type="pct"/>
            <w:noWrap/>
            <w:vAlign w:val="center"/>
            <w:hideMark/>
          </w:tcPr>
          <w:p w14:paraId="37095D3F" w14:textId="77777777" w:rsidR="0023040B" w:rsidRPr="00F11536" w:rsidRDefault="0023040B" w:rsidP="00F11536">
            <w:pPr>
              <w:spacing w:line="276" w:lineRule="auto"/>
              <w:rPr>
                <w:rFonts w:ascii="Arial" w:eastAsia="Times New Roman" w:hAnsi="Arial" w:cs="Arial"/>
                <w:color w:val="000000"/>
                <w:lang w:eastAsia="pl-PL"/>
              </w:rPr>
            </w:pPr>
            <w:r w:rsidRPr="00F11536">
              <w:rPr>
                <w:rFonts w:ascii="Arial" w:eastAsia="Times New Roman" w:hAnsi="Arial" w:cs="Arial"/>
                <w:color w:val="000000"/>
                <w:lang w:eastAsia="pl-PL"/>
              </w:rPr>
              <w:t>10 869 431,54</w:t>
            </w:r>
          </w:p>
        </w:tc>
      </w:tr>
      <w:tr w:rsidR="0023040B" w:rsidRPr="00F11536" w14:paraId="431ABE69" w14:textId="77777777" w:rsidTr="00F11536">
        <w:trPr>
          <w:trHeight w:val="170"/>
        </w:trPr>
        <w:tc>
          <w:tcPr>
            <w:tcW w:w="1797" w:type="pct"/>
            <w:vAlign w:val="center"/>
            <w:hideMark/>
          </w:tcPr>
          <w:p w14:paraId="45AAC7F2" w14:textId="77777777" w:rsidR="0023040B" w:rsidRPr="00F11536" w:rsidRDefault="0023040B" w:rsidP="00F11536">
            <w:pPr>
              <w:spacing w:line="276" w:lineRule="auto"/>
              <w:rPr>
                <w:rFonts w:ascii="Arial" w:eastAsia="Times New Roman" w:hAnsi="Arial" w:cs="Arial"/>
                <w:color w:val="000000"/>
                <w:lang w:eastAsia="pl-PL"/>
              </w:rPr>
            </w:pPr>
            <w:r w:rsidRPr="00F11536">
              <w:rPr>
                <w:rFonts w:ascii="Arial" w:eastAsia="Times New Roman" w:hAnsi="Arial" w:cs="Arial"/>
                <w:color w:val="000000"/>
                <w:lang w:eastAsia="pl-PL"/>
              </w:rPr>
              <w:t xml:space="preserve">Kliniczny Szpital Wojewódzki Nr 2 im. Św. Jadwigi Królowej w Rzeszowie </w:t>
            </w:r>
          </w:p>
        </w:tc>
        <w:tc>
          <w:tcPr>
            <w:tcW w:w="1095" w:type="pct"/>
            <w:vAlign w:val="center"/>
            <w:hideMark/>
          </w:tcPr>
          <w:p w14:paraId="43C57A23" w14:textId="77777777" w:rsidR="0023040B" w:rsidRPr="00F11536" w:rsidRDefault="0023040B" w:rsidP="00F11536">
            <w:pPr>
              <w:spacing w:line="276" w:lineRule="auto"/>
              <w:rPr>
                <w:rFonts w:ascii="Arial" w:eastAsia="Times New Roman" w:hAnsi="Arial" w:cs="Arial"/>
                <w:color w:val="000000"/>
                <w:lang w:eastAsia="pl-PL"/>
              </w:rPr>
            </w:pPr>
            <w:r w:rsidRPr="00F11536">
              <w:rPr>
                <w:rFonts w:ascii="Arial" w:eastAsia="Times New Roman" w:hAnsi="Arial" w:cs="Arial"/>
                <w:color w:val="000000"/>
                <w:lang w:eastAsia="pl-PL"/>
              </w:rPr>
              <w:t>137 000 000,00</w:t>
            </w:r>
          </w:p>
        </w:tc>
        <w:tc>
          <w:tcPr>
            <w:tcW w:w="1096" w:type="pct"/>
            <w:noWrap/>
            <w:vAlign w:val="center"/>
            <w:hideMark/>
          </w:tcPr>
          <w:p w14:paraId="09EB67C9" w14:textId="77777777" w:rsidR="0023040B" w:rsidRPr="00F11536" w:rsidRDefault="0023040B" w:rsidP="00F11536">
            <w:pPr>
              <w:spacing w:line="276" w:lineRule="auto"/>
              <w:rPr>
                <w:rFonts w:ascii="Arial" w:eastAsia="Times New Roman" w:hAnsi="Arial" w:cs="Arial"/>
                <w:color w:val="000000"/>
                <w:lang w:eastAsia="pl-PL"/>
              </w:rPr>
            </w:pPr>
            <w:r w:rsidRPr="00F11536">
              <w:rPr>
                <w:rFonts w:ascii="Arial" w:eastAsia="Times New Roman" w:hAnsi="Arial" w:cs="Arial"/>
                <w:color w:val="000000"/>
                <w:lang w:eastAsia="pl-PL"/>
              </w:rPr>
              <w:t>115 204 546,80</w:t>
            </w:r>
          </w:p>
        </w:tc>
        <w:tc>
          <w:tcPr>
            <w:tcW w:w="1013" w:type="pct"/>
            <w:noWrap/>
            <w:vAlign w:val="center"/>
            <w:hideMark/>
          </w:tcPr>
          <w:p w14:paraId="26F9400B" w14:textId="77777777" w:rsidR="0023040B" w:rsidRPr="00F11536" w:rsidRDefault="0023040B" w:rsidP="00F11536">
            <w:pPr>
              <w:spacing w:line="276" w:lineRule="auto"/>
              <w:rPr>
                <w:rFonts w:ascii="Arial" w:eastAsia="Times New Roman" w:hAnsi="Arial" w:cs="Arial"/>
                <w:color w:val="000000"/>
                <w:lang w:eastAsia="pl-PL"/>
              </w:rPr>
            </w:pPr>
            <w:r w:rsidRPr="00F11536">
              <w:rPr>
                <w:rFonts w:ascii="Arial" w:eastAsia="Times New Roman" w:hAnsi="Arial" w:cs="Arial"/>
                <w:color w:val="000000"/>
                <w:lang w:eastAsia="pl-PL"/>
              </w:rPr>
              <w:t>18 984 330,21</w:t>
            </w:r>
          </w:p>
        </w:tc>
      </w:tr>
      <w:tr w:rsidR="0023040B" w:rsidRPr="00F11536" w14:paraId="586A92D4" w14:textId="77777777" w:rsidTr="00F11536">
        <w:trPr>
          <w:trHeight w:val="170"/>
        </w:trPr>
        <w:tc>
          <w:tcPr>
            <w:tcW w:w="1797" w:type="pct"/>
            <w:vAlign w:val="center"/>
            <w:hideMark/>
          </w:tcPr>
          <w:p w14:paraId="7407A8DE" w14:textId="77777777" w:rsidR="0023040B" w:rsidRPr="00F11536" w:rsidRDefault="0023040B" w:rsidP="00F11536">
            <w:pPr>
              <w:spacing w:line="276" w:lineRule="auto"/>
              <w:rPr>
                <w:rFonts w:ascii="Arial" w:eastAsia="Times New Roman" w:hAnsi="Arial" w:cs="Arial"/>
                <w:color w:val="000000"/>
                <w:lang w:eastAsia="pl-PL"/>
              </w:rPr>
            </w:pPr>
            <w:r w:rsidRPr="00F11536">
              <w:rPr>
                <w:rFonts w:ascii="Arial" w:eastAsia="Times New Roman" w:hAnsi="Arial" w:cs="Arial"/>
                <w:color w:val="000000"/>
                <w:lang w:eastAsia="pl-PL"/>
              </w:rPr>
              <w:t xml:space="preserve">Wojewódzki Szpital Podkarpacki im. Jana Pawła II w Krośnie </w:t>
            </w:r>
          </w:p>
        </w:tc>
        <w:tc>
          <w:tcPr>
            <w:tcW w:w="1095" w:type="pct"/>
            <w:vAlign w:val="center"/>
            <w:hideMark/>
          </w:tcPr>
          <w:p w14:paraId="64E64DF9" w14:textId="77777777" w:rsidR="0023040B" w:rsidRPr="00F11536" w:rsidRDefault="0023040B" w:rsidP="00F11536">
            <w:pPr>
              <w:spacing w:line="276" w:lineRule="auto"/>
              <w:rPr>
                <w:rFonts w:ascii="Arial" w:eastAsia="Times New Roman" w:hAnsi="Arial" w:cs="Arial"/>
                <w:color w:val="000000"/>
                <w:lang w:eastAsia="pl-PL"/>
              </w:rPr>
            </w:pPr>
            <w:r w:rsidRPr="00F11536">
              <w:rPr>
                <w:rFonts w:ascii="Arial" w:eastAsia="Times New Roman" w:hAnsi="Arial" w:cs="Arial"/>
                <w:color w:val="000000"/>
                <w:lang w:eastAsia="pl-PL"/>
              </w:rPr>
              <w:t>66 000 000,00</w:t>
            </w:r>
          </w:p>
        </w:tc>
        <w:tc>
          <w:tcPr>
            <w:tcW w:w="1096" w:type="pct"/>
            <w:noWrap/>
            <w:vAlign w:val="center"/>
            <w:hideMark/>
          </w:tcPr>
          <w:p w14:paraId="724A3713" w14:textId="77777777" w:rsidR="0023040B" w:rsidRPr="00F11536" w:rsidRDefault="0023040B" w:rsidP="00F11536">
            <w:pPr>
              <w:spacing w:line="276" w:lineRule="auto"/>
              <w:rPr>
                <w:rFonts w:ascii="Arial" w:eastAsia="Times New Roman" w:hAnsi="Arial" w:cs="Arial"/>
                <w:color w:val="000000"/>
                <w:lang w:eastAsia="pl-PL"/>
              </w:rPr>
            </w:pPr>
            <w:r w:rsidRPr="00F11536">
              <w:rPr>
                <w:rFonts w:ascii="Arial" w:eastAsia="Times New Roman" w:hAnsi="Arial" w:cs="Arial"/>
                <w:color w:val="000000"/>
                <w:lang w:eastAsia="pl-PL"/>
              </w:rPr>
              <w:t>64 270 000,00</w:t>
            </w:r>
          </w:p>
        </w:tc>
        <w:tc>
          <w:tcPr>
            <w:tcW w:w="1013" w:type="pct"/>
            <w:noWrap/>
            <w:vAlign w:val="center"/>
            <w:hideMark/>
          </w:tcPr>
          <w:p w14:paraId="242FCA24" w14:textId="77777777" w:rsidR="0023040B" w:rsidRPr="00F11536" w:rsidRDefault="0023040B" w:rsidP="00F11536">
            <w:pPr>
              <w:spacing w:line="276" w:lineRule="auto"/>
              <w:rPr>
                <w:rFonts w:ascii="Arial" w:eastAsia="Times New Roman" w:hAnsi="Arial" w:cs="Arial"/>
                <w:color w:val="000000"/>
                <w:lang w:eastAsia="pl-PL"/>
              </w:rPr>
            </w:pPr>
            <w:r w:rsidRPr="00F11536">
              <w:rPr>
                <w:rFonts w:ascii="Arial" w:eastAsia="Times New Roman" w:hAnsi="Arial" w:cs="Arial"/>
                <w:color w:val="000000"/>
                <w:lang w:eastAsia="pl-PL"/>
              </w:rPr>
              <w:t>7 448 840,74</w:t>
            </w:r>
          </w:p>
        </w:tc>
      </w:tr>
      <w:tr w:rsidR="0023040B" w:rsidRPr="00F11536" w14:paraId="65E06027" w14:textId="77777777" w:rsidTr="00F11536">
        <w:trPr>
          <w:trHeight w:val="170"/>
        </w:trPr>
        <w:tc>
          <w:tcPr>
            <w:tcW w:w="1797" w:type="pct"/>
            <w:vAlign w:val="center"/>
            <w:hideMark/>
          </w:tcPr>
          <w:p w14:paraId="0B8FC15C" w14:textId="77777777" w:rsidR="0023040B" w:rsidRPr="00F11536" w:rsidRDefault="0023040B" w:rsidP="00F11536">
            <w:pPr>
              <w:spacing w:line="276" w:lineRule="auto"/>
              <w:rPr>
                <w:rFonts w:ascii="Arial" w:eastAsia="Times New Roman" w:hAnsi="Arial" w:cs="Arial"/>
                <w:color w:val="000000"/>
                <w:lang w:eastAsia="pl-PL"/>
              </w:rPr>
            </w:pPr>
            <w:r w:rsidRPr="00F11536">
              <w:rPr>
                <w:rFonts w:ascii="Arial" w:eastAsia="Times New Roman" w:hAnsi="Arial" w:cs="Arial"/>
                <w:color w:val="000000"/>
                <w:lang w:eastAsia="pl-PL"/>
              </w:rPr>
              <w:t xml:space="preserve">Wojewódzki Szpital im. Zofii z Zamoyskich Tarnowskiej w Tarnobrzegu </w:t>
            </w:r>
          </w:p>
        </w:tc>
        <w:tc>
          <w:tcPr>
            <w:tcW w:w="1095" w:type="pct"/>
            <w:vAlign w:val="center"/>
            <w:hideMark/>
          </w:tcPr>
          <w:p w14:paraId="24F9A0F1" w14:textId="77777777" w:rsidR="0023040B" w:rsidRPr="00F11536" w:rsidRDefault="0023040B" w:rsidP="00F11536">
            <w:pPr>
              <w:spacing w:line="276" w:lineRule="auto"/>
              <w:rPr>
                <w:rFonts w:ascii="Arial" w:eastAsia="Times New Roman" w:hAnsi="Arial" w:cs="Arial"/>
                <w:color w:val="000000"/>
                <w:lang w:eastAsia="pl-PL"/>
              </w:rPr>
            </w:pPr>
            <w:r w:rsidRPr="00F11536">
              <w:rPr>
                <w:rFonts w:ascii="Arial" w:eastAsia="Times New Roman" w:hAnsi="Arial" w:cs="Arial"/>
                <w:color w:val="000000"/>
                <w:lang w:eastAsia="pl-PL"/>
              </w:rPr>
              <w:t>36 800 000,00</w:t>
            </w:r>
          </w:p>
        </w:tc>
        <w:tc>
          <w:tcPr>
            <w:tcW w:w="1096" w:type="pct"/>
            <w:noWrap/>
            <w:vAlign w:val="center"/>
            <w:hideMark/>
          </w:tcPr>
          <w:p w14:paraId="17A01213" w14:textId="77777777" w:rsidR="0023040B" w:rsidRPr="00F11536" w:rsidRDefault="0023040B" w:rsidP="00F11536">
            <w:pPr>
              <w:spacing w:line="276" w:lineRule="auto"/>
              <w:rPr>
                <w:rFonts w:ascii="Arial" w:eastAsia="Times New Roman" w:hAnsi="Arial" w:cs="Arial"/>
                <w:color w:val="000000"/>
                <w:lang w:eastAsia="pl-PL"/>
              </w:rPr>
            </w:pPr>
            <w:r w:rsidRPr="00F11536">
              <w:rPr>
                <w:rFonts w:ascii="Arial" w:eastAsia="Times New Roman" w:hAnsi="Arial" w:cs="Arial"/>
                <w:color w:val="000000"/>
                <w:lang w:eastAsia="pl-PL"/>
              </w:rPr>
              <w:t>35 780 000,00</w:t>
            </w:r>
          </w:p>
        </w:tc>
        <w:tc>
          <w:tcPr>
            <w:tcW w:w="1013" w:type="pct"/>
            <w:noWrap/>
            <w:vAlign w:val="center"/>
            <w:hideMark/>
          </w:tcPr>
          <w:p w14:paraId="72E2122E" w14:textId="77777777" w:rsidR="0023040B" w:rsidRPr="00F11536" w:rsidRDefault="0023040B" w:rsidP="00F11536">
            <w:pPr>
              <w:spacing w:line="276" w:lineRule="auto"/>
              <w:rPr>
                <w:rFonts w:ascii="Arial" w:eastAsia="Times New Roman" w:hAnsi="Arial" w:cs="Arial"/>
                <w:color w:val="000000"/>
                <w:lang w:eastAsia="pl-PL"/>
              </w:rPr>
            </w:pPr>
            <w:r w:rsidRPr="00F11536">
              <w:rPr>
                <w:rFonts w:ascii="Arial" w:eastAsia="Times New Roman" w:hAnsi="Arial" w:cs="Arial"/>
                <w:color w:val="000000"/>
                <w:lang w:eastAsia="pl-PL"/>
              </w:rPr>
              <w:t>6 494 183,55</w:t>
            </w:r>
          </w:p>
        </w:tc>
      </w:tr>
      <w:tr w:rsidR="0023040B" w:rsidRPr="00F11536" w14:paraId="7FC26174" w14:textId="77777777" w:rsidTr="00F11536">
        <w:trPr>
          <w:trHeight w:val="170"/>
        </w:trPr>
        <w:tc>
          <w:tcPr>
            <w:tcW w:w="1797" w:type="pct"/>
            <w:vAlign w:val="center"/>
            <w:hideMark/>
          </w:tcPr>
          <w:p w14:paraId="6BD5924E" w14:textId="77777777" w:rsidR="0023040B" w:rsidRPr="00F11536" w:rsidRDefault="0023040B" w:rsidP="00F11536">
            <w:pPr>
              <w:spacing w:line="276" w:lineRule="auto"/>
              <w:rPr>
                <w:rFonts w:ascii="Arial" w:eastAsia="Times New Roman" w:hAnsi="Arial" w:cs="Arial"/>
                <w:color w:val="000000"/>
                <w:lang w:eastAsia="pl-PL"/>
              </w:rPr>
            </w:pPr>
            <w:r w:rsidRPr="00F11536">
              <w:rPr>
                <w:rFonts w:ascii="Arial" w:eastAsia="Times New Roman" w:hAnsi="Arial" w:cs="Arial"/>
                <w:color w:val="000000"/>
                <w:lang w:eastAsia="pl-PL"/>
              </w:rPr>
              <w:t xml:space="preserve">Wojewódzki Szpital im. Ojca Pio w Przemyślu </w:t>
            </w:r>
          </w:p>
        </w:tc>
        <w:tc>
          <w:tcPr>
            <w:tcW w:w="1095" w:type="pct"/>
            <w:vAlign w:val="center"/>
            <w:hideMark/>
          </w:tcPr>
          <w:p w14:paraId="7B5AA7E1" w14:textId="77777777" w:rsidR="0023040B" w:rsidRPr="00F11536" w:rsidRDefault="0023040B" w:rsidP="00F11536">
            <w:pPr>
              <w:spacing w:line="276" w:lineRule="auto"/>
              <w:rPr>
                <w:rFonts w:ascii="Arial" w:eastAsia="Times New Roman" w:hAnsi="Arial" w:cs="Arial"/>
                <w:color w:val="000000"/>
                <w:lang w:eastAsia="pl-PL"/>
              </w:rPr>
            </w:pPr>
            <w:r w:rsidRPr="00F11536">
              <w:rPr>
                <w:rFonts w:ascii="Arial" w:eastAsia="Times New Roman" w:hAnsi="Arial" w:cs="Arial"/>
                <w:color w:val="000000"/>
                <w:lang w:eastAsia="pl-PL"/>
              </w:rPr>
              <w:t>93 000 000,00</w:t>
            </w:r>
          </w:p>
        </w:tc>
        <w:tc>
          <w:tcPr>
            <w:tcW w:w="1096" w:type="pct"/>
            <w:noWrap/>
            <w:vAlign w:val="center"/>
            <w:hideMark/>
          </w:tcPr>
          <w:p w14:paraId="5FE75228" w14:textId="77777777" w:rsidR="0023040B" w:rsidRPr="00F11536" w:rsidRDefault="0023040B" w:rsidP="00F11536">
            <w:pPr>
              <w:spacing w:line="276" w:lineRule="auto"/>
              <w:rPr>
                <w:rFonts w:ascii="Arial" w:eastAsia="Times New Roman" w:hAnsi="Arial" w:cs="Arial"/>
                <w:color w:val="000000"/>
                <w:lang w:eastAsia="pl-PL"/>
              </w:rPr>
            </w:pPr>
            <w:r w:rsidRPr="00F11536">
              <w:rPr>
                <w:rFonts w:ascii="Arial" w:eastAsia="Times New Roman" w:hAnsi="Arial" w:cs="Arial"/>
                <w:color w:val="000000"/>
                <w:lang w:eastAsia="pl-PL"/>
              </w:rPr>
              <w:t>83 000 000,00</w:t>
            </w:r>
          </w:p>
        </w:tc>
        <w:tc>
          <w:tcPr>
            <w:tcW w:w="1013" w:type="pct"/>
            <w:noWrap/>
            <w:vAlign w:val="center"/>
            <w:hideMark/>
          </w:tcPr>
          <w:p w14:paraId="4847A644" w14:textId="77777777" w:rsidR="0023040B" w:rsidRPr="00F11536" w:rsidRDefault="0023040B" w:rsidP="00F11536">
            <w:pPr>
              <w:spacing w:line="276" w:lineRule="auto"/>
              <w:rPr>
                <w:rFonts w:ascii="Arial" w:eastAsia="Times New Roman" w:hAnsi="Arial" w:cs="Arial"/>
                <w:color w:val="000000"/>
                <w:lang w:eastAsia="pl-PL"/>
              </w:rPr>
            </w:pPr>
            <w:r w:rsidRPr="00F11536">
              <w:rPr>
                <w:rFonts w:ascii="Arial" w:eastAsia="Times New Roman" w:hAnsi="Arial" w:cs="Arial"/>
                <w:color w:val="000000"/>
                <w:lang w:eastAsia="pl-PL"/>
              </w:rPr>
              <w:t>6 839 646,23</w:t>
            </w:r>
          </w:p>
        </w:tc>
      </w:tr>
      <w:tr w:rsidR="0023040B" w:rsidRPr="00F11536" w14:paraId="019D6BC3" w14:textId="77777777" w:rsidTr="00F11536">
        <w:trPr>
          <w:trHeight w:val="170"/>
        </w:trPr>
        <w:tc>
          <w:tcPr>
            <w:tcW w:w="1797" w:type="pct"/>
            <w:noWrap/>
            <w:vAlign w:val="center"/>
            <w:hideMark/>
          </w:tcPr>
          <w:p w14:paraId="5F21AEC7" w14:textId="77777777" w:rsidR="0023040B" w:rsidRPr="00F11536" w:rsidRDefault="0023040B" w:rsidP="00F11536">
            <w:pPr>
              <w:spacing w:line="276" w:lineRule="auto"/>
              <w:rPr>
                <w:rFonts w:ascii="Arial" w:eastAsia="Times New Roman" w:hAnsi="Arial" w:cs="Arial"/>
                <w:b/>
                <w:bCs/>
                <w:color w:val="000000"/>
                <w:lang w:eastAsia="pl-PL"/>
              </w:rPr>
            </w:pPr>
            <w:r w:rsidRPr="00F11536">
              <w:rPr>
                <w:rFonts w:ascii="Arial" w:eastAsia="Times New Roman" w:hAnsi="Arial" w:cs="Arial"/>
                <w:b/>
                <w:bCs/>
                <w:color w:val="000000"/>
                <w:lang w:eastAsia="pl-PL"/>
              </w:rPr>
              <w:t>Razem</w:t>
            </w:r>
          </w:p>
        </w:tc>
        <w:tc>
          <w:tcPr>
            <w:tcW w:w="1095" w:type="pct"/>
            <w:noWrap/>
            <w:vAlign w:val="center"/>
            <w:hideMark/>
          </w:tcPr>
          <w:p w14:paraId="2A3AEA13" w14:textId="77777777" w:rsidR="0023040B" w:rsidRPr="00F11536" w:rsidRDefault="0023040B" w:rsidP="00F11536">
            <w:pPr>
              <w:spacing w:line="276" w:lineRule="auto"/>
              <w:rPr>
                <w:rFonts w:ascii="Arial" w:eastAsia="Times New Roman" w:hAnsi="Arial" w:cs="Arial"/>
                <w:b/>
                <w:bCs/>
                <w:color w:val="000000"/>
                <w:lang w:eastAsia="pl-PL"/>
              </w:rPr>
            </w:pPr>
            <w:r w:rsidRPr="00F11536">
              <w:rPr>
                <w:rFonts w:ascii="Arial" w:eastAsia="Times New Roman" w:hAnsi="Arial" w:cs="Arial"/>
                <w:b/>
                <w:bCs/>
                <w:color w:val="000000"/>
                <w:lang w:eastAsia="pl-PL"/>
              </w:rPr>
              <w:t>404 800 000,00</w:t>
            </w:r>
          </w:p>
        </w:tc>
        <w:tc>
          <w:tcPr>
            <w:tcW w:w="1096" w:type="pct"/>
            <w:noWrap/>
            <w:vAlign w:val="center"/>
            <w:hideMark/>
          </w:tcPr>
          <w:p w14:paraId="3132B651" w14:textId="77777777" w:rsidR="0023040B" w:rsidRPr="00F11536" w:rsidRDefault="0023040B" w:rsidP="00F11536">
            <w:pPr>
              <w:spacing w:line="276" w:lineRule="auto"/>
              <w:rPr>
                <w:rFonts w:ascii="Arial" w:eastAsia="Times New Roman" w:hAnsi="Arial" w:cs="Arial"/>
                <w:b/>
                <w:bCs/>
                <w:color w:val="000000"/>
                <w:lang w:eastAsia="pl-PL"/>
              </w:rPr>
            </w:pPr>
            <w:r w:rsidRPr="00F11536">
              <w:rPr>
                <w:rFonts w:ascii="Arial" w:eastAsia="Times New Roman" w:hAnsi="Arial" w:cs="Arial"/>
                <w:b/>
                <w:bCs/>
                <w:color w:val="000000"/>
                <w:lang w:eastAsia="pl-PL"/>
              </w:rPr>
              <w:t>363 709 092,32</w:t>
            </w:r>
          </w:p>
        </w:tc>
        <w:tc>
          <w:tcPr>
            <w:tcW w:w="1013" w:type="pct"/>
            <w:noWrap/>
            <w:vAlign w:val="center"/>
            <w:hideMark/>
          </w:tcPr>
          <w:p w14:paraId="01890BFC" w14:textId="77777777" w:rsidR="0023040B" w:rsidRPr="00F11536" w:rsidRDefault="0023040B" w:rsidP="00F11536">
            <w:pPr>
              <w:spacing w:line="276" w:lineRule="auto"/>
              <w:rPr>
                <w:rFonts w:ascii="Arial" w:eastAsia="Times New Roman" w:hAnsi="Arial" w:cs="Arial"/>
                <w:b/>
                <w:bCs/>
                <w:color w:val="000000"/>
                <w:lang w:eastAsia="pl-PL"/>
              </w:rPr>
            </w:pPr>
            <w:r w:rsidRPr="00F11536">
              <w:rPr>
                <w:rFonts w:ascii="Arial" w:eastAsia="Times New Roman" w:hAnsi="Arial" w:cs="Arial"/>
                <w:b/>
                <w:bCs/>
                <w:color w:val="000000"/>
                <w:lang w:eastAsia="pl-PL"/>
              </w:rPr>
              <w:t>50 636 432,27</w:t>
            </w:r>
          </w:p>
        </w:tc>
      </w:tr>
    </w:tbl>
    <w:p w14:paraId="382AEC01" w14:textId="478267CD" w:rsidR="00025D10" w:rsidRPr="00F11536" w:rsidRDefault="0023040B" w:rsidP="00F11536">
      <w:pPr>
        <w:spacing w:before="120" w:line="276" w:lineRule="auto"/>
        <w:rPr>
          <w:rFonts w:ascii="Arial" w:hAnsi="Arial" w:cs="Arial"/>
          <w:sz w:val="22"/>
          <w:szCs w:val="22"/>
        </w:rPr>
      </w:pPr>
      <w:r w:rsidRPr="00F11536">
        <w:rPr>
          <w:rFonts w:ascii="Arial" w:hAnsi="Arial" w:cs="Arial"/>
          <w:sz w:val="22"/>
          <w:szCs w:val="22"/>
        </w:rPr>
        <w:t>Źródło: Departament Ochrony Zdrowia i Polityki Społecznej</w:t>
      </w:r>
    </w:p>
    <w:p w14:paraId="03640611" w14:textId="729021CC" w:rsidR="0023040B" w:rsidRPr="00F11536" w:rsidRDefault="0023040B" w:rsidP="00F11536">
      <w:pPr>
        <w:spacing w:after="0" w:line="276" w:lineRule="auto"/>
        <w:ind w:firstLine="708"/>
        <w:rPr>
          <w:rFonts w:ascii="Arial" w:hAnsi="Arial" w:cs="Arial"/>
          <w:sz w:val="22"/>
          <w:szCs w:val="22"/>
        </w:rPr>
      </w:pPr>
      <w:r w:rsidRPr="00F11536">
        <w:rPr>
          <w:rFonts w:ascii="Arial" w:hAnsi="Arial" w:cs="Arial"/>
          <w:sz w:val="22"/>
          <w:szCs w:val="22"/>
        </w:rPr>
        <w:t xml:space="preserve">W związku z utratą płynności finansowej i narastaniem zadłużenia oraz rosnącymi kosztami obsługi zadłużenia, Szpital w Krośnie podjął decyzję o konieczności zwiększenia kredytu restrukturyzacyjnego. Po przedstawieniu do Banku Gospodarstwa Krajowego nowego programu naprawczego i uzyskaniu akceptacji w czerwcu 2022 r. Szpital w Krośnie zwiększył kwotę kredytu o 23 mln zł. </w:t>
      </w:r>
      <w:r w:rsidRPr="00F11536">
        <w:rPr>
          <w:rFonts w:ascii="Arial" w:hAnsi="Arial" w:cs="Arial"/>
          <w:sz w:val="22"/>
          <w:szCs w:val="22"/>
          <w:lang w:eastAsia="ar-SA"/>
        </w:rPr>
        <w:t>Warunkiem uruchomienia środków było ustanowienie poręczenia w wysokości 65,1 mln zł dla 100% kapitału kredytu przez Województwo Podkarpackie oraz</w:t>
      </w:r>
      <w:r w:rsidR="009A5518" w:rsidRPr="00F11536">
        <w:rPr>
          <w:rFonts w:ascii="Arial" w:hAnsi="Arial" w:cs="Arial"/>
          <w:sz w:val="22"/>
          <w:szCs w:val="22"/>
          <w:lang w:eastAsia="ar-SA"/>
        </w:rPr>
        <w:t xml:space="preserve"> </w:t>
      </w:r>
      <w:r w:rsidRPr="00F11536">
        <w:rPr>
          <w:rFonts w:ascii="Arial" w:hAnsi="Arial" w:cs="Arial"/>
          <w:sz w:val="22"/>
          <w:szCs w:val="22"/>
          <w:lang w:eastAsia="ar-SA"/>
        </w:rPr>
        <w:t>hipoteka umowna łączna na nieruchomościach stanowiących własność Województwa Podkarpackiego ustanowiona do wysokości 99 mln zł, tj. 150% kwoty kredytu. Ustanowienie powyższych poręczeń przez Sejmik Województwa Podkarpackiego pozwoliło na uruchomienie środków kredytowych dla Szpitala w Krośnie w lipcu 2022 r. Uzyskany kredyt został przeznaczony na spłatę wszystkich zobowiązań wymagalnych.</w:t>
      </w:r>
    </w:p>
    <w:p w14:paraId="2F497316" w14:textId="2EBAF2F9" w:rsidR="0023040B" w:rsidRPr="00F11536" w:rsidRDefault="0023040B" w:rsidP="00F11536">
      <w:pPr>
        <w:spacing w:after="0" w:line="276" w:lineRule="auto"/>
        <w:ind w:firstLine="708"/>
        <w:rPr>
          <w:rFonts w:ascii="Arial" w:hAnsi="Arial" w:cs="Arial"/>
          <w:sz w:val="22"/>
          <w:szCs w:val="22"/>
        </w:rPr>
      </w:pPr>
      <w:r w:rsidRPr="00F11536">
        <w:rPr>
          <w:rFonts w:ascii="Arial" w:hAnsi="Arial" w:cs="Arial"/>
          <w:sz w:val="22"/>
          <w:szCs w:val="22"/>
        </w:rPr>
        <w:t>Prowadzony był bieżący monitoring realizacji programów naprawczych oraz</w:t>
      </w:r>
      <w:r w:rsidR="009A5518" w:rsidRPr="00F11536">
        <w:rPr>
          <w:rFonts w:ascii="Arial" w:hAnsi="Arial" w:cs="Arial"/>
          <w:sz w:val="22"/>
          <w:szCs w:val="22"/>
        </w:rPr>
        <w:t xml:space="preserve"> </w:t>
      </w:r>
      <w:r w:rsidRPr="00F11536">
        <w:rPr>
          <w:rFonts w:ascii="Arial" w:hAnsi="Arial" w:cs="Arial"/>
          <w:sz w:val="22"/>
          <w:szCs w:val="22"/>
        </w:rPr>
        <w:t>przedkładanych sprawozdań finansowych. Przeprowadzono siedem wizytacji nadzorczych, których celem była weryfikacja stanu faktycznego prowadzonej działalności, w porównaniu do rekomendowanych działań uj</w:t>
      </w:r>
      <w:r w:rsidR="00F11536">
        <w:rPr>
          <w:rFonts w:ascii="Arial" w:hAnsi="Arial" w:cs="Arial"/>
          <w:sz w:val="22"/>
          <w:szCs w:val="22"/>
        </w:rPr>
        <w:t>ętych w programach naprawczych.</w:t>
      </w:r>
    </w:p>
    <w:p w14:paraId="2FD0D7F7" w14:textId="77777777" w:rsidR="0023040B" w:rsidRPr="00F11536" w:rsidRDefault="0023040B" w:rsidP="00F11536">
      <w:pPr>
        <w:spacing w:after="0" w:line="276" w:lineRule="auto"/>
        <w:rPr>
          <w:rFonts w:ascii="Arial" w:hAnsi="Arial" w:cs="Arial"/>
          <w:sz w:val="22"/>
          <w:szCs w:val="22"/>
        </w:rPr>
      </w:pPr>
      <w:r w:rsidRPr="00F11536">
        <w:rPr>
          <w:rFonts w:ascii="Arial" w:hAnsi="Arial" w:cs="Arial"/>
          <w:sz w:val="22"/>
          <w:szCs w:val="22"/>
        </w:rPr>
        <w:t>W ramach uprawnień nadzorczych przeprowadzono również jedną kontrolę pozaplanową (doraźną) w Wojewódzkim Podkarpackim Szpitalu Psychiatrycznym im. Prof. Eugeniusza Brzezickiego w Żurawicy w zakresie oceny standardów organizacyjnych i procedur udzielania świadczeń opieki zdrowotnej ustalonych w regulaminie organizacyjnym, w szczególności w poradni i Oddziale Dziennym dla Osób z Autyzmem Dziecięcym.</w:t>
      </w:r>
    </w:p>
    <w:p w14:paraId="79F9ED11" w14:textId="2D53AF15" w:rsidR="0023040B" w:rsidRPr="00F11536" w:rsidRDefault="0023040B" w:rsidP="00F11536">
      <w:pPr>
        <w:spacing w:after="0" w:line="276" w:lineRule="auto"/>
        <w:ind w:firstLine="708"/>
        <w:rPr>
          <w:rFonts w:ascii="Arial" w:hAnsi="Arial" w:cs="Arial"/>
          <w:sz w:val="22"/>
          <w:szCs w:val="22"/>
        </w:rPr>
      </w:pPr>
      <w:r w:rsidRPr="00F11536">
        <w:rPr>
          <w:rFonts w:ascii="Arial" w:hAnsi="Arial" w:cs="Arial"/>
          <w:sz w:val="22"/>
          <w:szCs w:val="22"/>
        </w:rPr>
        <w:t>W roku 2022 wydatkowano na ochronę zdrowia 122,2 mln zł, w tym na inwestycje kwotę 68,7 mln złotych. Łąc</w:t>
      </w:r>
      <w:r w:rsidR="00F11536">
        <w:rPr>
          <w:rFonts w:ascii="Arial" w:hAnsi="Arial" w:cs="Arial"/>
          <w:sz w:val="22"/>
          <w:szCs w:val="22"/>
        </w:rPr>
        <w:t>znie realizowano 54 inwestycje.</w:t>
      </w:r>
    </w:p>
    <w:p w14:paraId="04088E91" w14:textId="3DD2ACBC" w:rsidR="0023040B" w:rsidRPr="00F11536" w:rsidRDefault="0023040B" w:rsidP="00F11536">
      <w:pPr>
        <w:spacing w:after="0" w:line="276" w:lineRule="auto"/>
        <w:ind w:firstLine="708"/>
        <w:rPr>
          <w:rFonts w:ascii="Arial" w:hAnsi="Arial" w:cs="Arial"/>
          <w:sz w:val="22"/>
          <w:szCs w:val="22"/>
        </w:rPr>
      </w:pPr>
      <w:r w:rsidRPr="00F11536">
        <w:rPr>
          <w:rFonts w:ascii="Arial" w:hAnsi="Arial" w:cs="Arial"/>
          <w:sz w:val="22"/>
          <w:szCs w:val="22"/>
        </w:rPr>
        <w:t>Kliniczny Szpital Wojewódzki Nr 2 im. Św. Jadwigi Królowej w Rzeszowie kontynuował w 2022 r. prace nad rozszerzeniem działalności Podkarpackiego Centrum Medycyny Dziecięcej (poprzednio: Podkarpackie Centrum Zdrowia Dziecka). Przeprowadzono i rozstrzygnięto konkurs architektoniczno-urbanistyczny na opracowanie koncepcji nowego kompleksu, podpisano umowę ze zwycięzcą konkursu, rozpoczęto prace nad przygotowaniem zamówienia na świadczenie usług eksperckich w zakresie oceny dokumentacji projekto</w:t>
      </w:r>
      <w:r w:rsidR="007C4A1E" w:rsidRPr="00F11536">
        <w:rPr>
          <w:rFonts w:ascii="Arial" w:hAnsi="Arial" w:cs="Arial"/>
          <w:sz w:val="22"/>
          <w:szCs w:val="22"/>
        </w:rPr>
        <w:t>wo</w:t>
      </w:r>
      <w:r w:rsidR="00F11536">
        <w:rPr>
          <w:rFonts w:ascii="Arial" w:hAnsi="Arial" w:cs="Arial"/>
          <w:sz w:val="22"/>
          <w:szCs w:val="22"/>
        </w:rPr>
        <w:t>-budowlanej.</w:t>
      </w:r>
    </w:p>
    <w:p w14:paraId="57520367" w14:textId="77777777" w:rsidR="0023040B" w:rsidRPr="00F11536" w:rsidRDefault="0023040B" w:rsidP="00F11536">
      <w:pPr>
        <w:spacing w:after="0" w:line="276" w:lineRule="auto"/>
        <w:ind w:firstLine="360"/>
        <w:rPr>
          <w:rFonts w:ascii="Arial" w:hAnsi="Arial" w:cs="Arial"/>
          <w:sz w:val="22"/>
          <w:szCs w:val="22"/>
        </w:rPr>
      </w:pPr>
      <w:r w:rsidRPr="00F11536">
        <w:rPr>
          <w:rFonts w:ascii="Arial" w:hAnsi="Arial" w:cs="Arial"/>
          <w:sz w:val="22"/>
          <w:szCs w:val="22"/>
        </w:rPr>
        <w:t>W 2022 r. zakończono realizację dwóch projektów finansowanych ze środków Regionalnego Programu Operacyjnego Województwa Podkarpackiego 2014-2020 (RPO WP) tj.:</w:t>
      </w:r>
    </w:p>
    <w:p w14:paraId="00595F23" w14:textId="77777777" w:rsidR="0023040B" w:rsidRPr="00F11536" w:rsidRDefault="0023040B" w:rsidP="00F11536">
      <w:pPr>
        <w:pStyle w:val="Akapitzlist"/>
        <w:numPr>
          <w:ilvl w:val="0"/>
          <w:numId w:val="51"/>
        </w:numPr>
        <w:spacing w:after="0" w:line="276" w:lineRule="auto"/>
        <w:rPr>
          <w:rFonts w:ascii="Arial" w:hAnsi="Arial" w:cs="Arial"/>
        </w:rPr>
      </w:pPr>
      <w:r w:rsidRPr="00F11536">
        <w:rPr>
          <w:rFonts w:ascii="Arial" w:hAnsi="Arial" w:cs="Arial"/>
        </w:rPr>
        <w:t>„Poprawa jakości i dostępności do świadczeń medycznych w Klinicznym Szpitalu Wojewódzkim Nr 2 im. św. Jadwigi Królowej w Rzeszowie”.</w:t>
      </w:r>
    </w:p>
    <w:p w14:paraId="7FA37796" w14:textId="77777777" w:rsidR="0023040B" w:rsidRPr="00F11536" w:rsidRDefault="0023040B" w:rsidP="00F11536">
      <w:pPr>
        <w:spacing w:after="0" w:line="276" w:lineRule="auto"/>
        <w:rPr>
          <w:rFonts w:ascii="Arial" w:hAnsi="Arial" w:cs="Arial"/>
          <w:sz w:val="22"/>
          <w:szCs w:val="22"/>
        </w:rPr>
      </w:pPr>
      <w:r w:rsidRPr="00F11536">
        <w:rPr>
          <w:rFonts w:ascii="Arial" w:hAnsi="Arial" w:cs="Arial"/>
          <w:sz w:val="22"/>
          <w:szCs w:val="22"/>
        </w:rPr>
        <w:t>Projekt realizowany był w trybie pozakonkursowym ze środków Regionalnego Programu Operacyjnego Województwa Podkarpackiego 2014-2020 w ramach Osi Priorytetowej VI. Spójność przestrzenna i społeczna, Działanie 6.2. Infrastruktura ochrony zdrowia i pomocy społecznej, Poddziałanie 6.2.1. Infrastruktura ochrony zdrowia.</w:t>
      </w:r>
    </w:p>
    <w:p w14:paraId="3D2FA656" w14:textId="77777777" w:rsidR="0023040B" w:rsidRPr="00F11536" w:rsidRDefault="0023040B" w:rsidP="00F11536">
      <w:pPr>
        <w:spacing w:after="0" w:line="276" w:lineRule="auto"/>
        <w:rPr>
          <w:rFonts w:ascii="Arial" w:hAnsi="Arial" w:cs="Arial"/>
          <w:sz w:val="22"/>
          <w:szCs w:val="22"/>
        </w:rPr>
      </w:pPr>
      <w:r w:rsidRPr="00F11536">
        <w:rPr>
          <w:rFonts w:ascii="Arial" w:hAnsi="Arial" w:cs="Arial"/>
          <w:sz w:val="22"/>
          <w:szCs w:val="22"/>
        </w:rPr>
        <w:t>Całkowita wartość zadania to 29 057 186,40 zł, w tym 2 780 569,24 zł ze środków budżetu województwa oraz 19 365 071,45 zł środki europejskie. Zadanie było realizowane od 2019 roku. W ramach zadania w 2022 r. przeprowadzono prace budowalne w Klinice Noworodków oraz zakupiono wyposażenie do Kliniki, zakupiono wyposażenie medyczne na potrzeby bloku operacyjnego.</w:t>
      </w:r>
    </w:p>
    <w:p w14:paraId="680D083B" w14:textId="77777777" w:rsidR="0023040B" w:rsidRPr="00F11536" w:rsidRDefault="0023040B" w:rsidP="00F11536">
      <w:pPr>
        <w:pStyle w:val="Akapitzlist"/>
        <w:numPr>
          <w:ilvl w:val="0"/>
          <w:numId w:val="51"/>
        </w:numPr>
        <w:spacing w:after="0" w:line="276" w:lineRule="auto"/>
        <w:rPr>
          <w:rFonts w:ascii="Arial" w:hAnsi="Arial" w:cs="Arial"/>
        </w:rPr>
      </w:pPr>
      <w:r w:rsidRPr="00F11536">
        <w:rPr>
          <w:rFonts w:ascii="Arial" w:hAnsi="Arial" w:cs="Arial"/>
        </w:rPr>
        <w:t>„Poprawa bezpieczeństwa epidemiologicznego na terenie województwa podkarpackiego w związku z pojawieniem się koronawirusa SARS-CoV-2”.</w:t>
      </w:r>
    </w:p>
    <w:p w14:paraId="5701BB37" w14:textId="77777777" w:rsidR="0023040B" w:rsidRPr="00F11536" w:rsidRDefault="0023040B" w:rsidP="00F11536">
      <w:pPr>
        <w:spacing w:after="0" w:line="276" w:lineRule="auto"/>
        <w:rPr>
          <w:rFonts w:ascii="Arial" w:hAnsi="Arial" w:cs="Arial"/>
          <w:sz w:val="22"/>
          <w:szCs w:val="22"/>
          <w:u w:val="single"/>
        </w:rPr>
      </w:pPr>
      <w:r w:rsidRPr="00F11536">
        <w:rPr>
          <w:rFonts w:ascii="Arial" w:hAnsi="Arial" w:cs="Arial"/>
          <w:sz w:val="22"/>
          <w:szCs w:val="22"/>
        </w:rPr>
        <w:t>Projekt realizowany był w trybie nadzwyczajnym ze środków Regionalnego Programu Operacyjnego Województwa Podkarpackiego 2014-2020 w ramach Osi Priorytetowej VI. Spójność przestrzenna i społeczna, Działanie 6.2. Infrastruktura ochrony zdrowia i  pomocy społecznej, Poddziałanie 6.2.1. Infrastruktura ochrony zdrowia.</w:t>
      </w:r>
    </w:p>
    <w:p w14:paraId="78780984" w14:textId="77777777" w:rsidR="0023040B" w:rsidRPr="00F11536" w:rsidRDefault="0023040B" w:rsidP="00F11536">
      <w:pPr>
        <w:spacing w:after="0" w:line="276" w:lineRule="auto"/>
        <w:rPr>
          <w:rFonts w:ascii="Arial" w:hAnsi="Arial" w:cs="Arial"/>
          <w:sz w:val="22"/>
          <w:szCs w:val="22"/>
          <w:u w:val="single"/>
        </w:rPr>
      </w:pPr>
      <w:r w:rsidRPr="00F11536">
        <w:rPr>
          <w:rFonts w:ascii="Arial" w:hAnsi="Arial" w:cs="Arial"/>
          <w:sz w:val="22"/>
          <w:szCs w:val="22"/>
        </w:rPr>
        <w:t xml:space="preserve">Celem projektu było przeciwdziałanie rozprzestrzenianiu się COVID-19 w województwie podkarpackim oraz ograniczenie wystąpienia negatywnych skutków pandemii. </w:t>
      </w:r>
      <w:r w:rsidRPr="00F11536">
        <w:rPr>
          <w:rFonts w:ascii="Arial" w:hAnsi="Arial" w:cs="Arial"/>
          <w:iCs/>
          <w:sz w:val="22"/>
          <w:szCs w:val="22"/>
          <w:shd w:val="clear" w:color="auto" w:fill="FFFFFF"/>
        </w:rPr>
        <w:t>W ramach projektu zrealizowano zakupy m in. sprzętu medycznego do diagnostyki i terapii pacjentów, środków ochrony indywidualnej, środków i urządzeń do dezynfekcji oraz środków transportu.</w:t>
      </w:r>
    </w:p>
    <w:p w14:paraId="3011F34E" w14:textId="77777777" w:rsidR="0023040B" w:rsidRPr="00F11536" w:rsidRDefault="0023040B" w:rsidP="00F11536">
      <w:pPr>
        <w:pStyle w:val="Default"/>
        <w:spacing w:line="276" w:lineRule="auto"/>
        <w:rPr>
          <w:bCs/>
          <w:color w:val="auto"/>
          <w:sz w:val="22"/>
          <w:szCs w:val="22"/>
        </w:rPr>
      </w:pPr>
      <w:r w:rsidRPr="00F11536">
        <w:rPr>
          <w:color w:val="auto"/>
          <w:sz w:val="22"/>
          <w:szCs w:val="22"/>
        </w:rPr>
        <w:t xml:space="preserve">Całkowita wartość projektu wynosi </w:t>
      </w:r>
      <w:r w:rsidRPr="00F11536">
        <w:rPr>
          <w:bCs/>
          <w:color w:val="auto"/>
          <w:sz w:val="22"/>
          <w:szCs w:val="22"/>
        </w:rPr>
        <w:t>40 749 241,65 w tym wydatki</w:t>
      </w:r>
      <w:r w:rsidRPr="00F11536">
        <w:rPr>
          <w:color w:val="auto"/>
          <w:sz w:val="22"/>
          <w:szCs w:val="22"/>
        </w:rPr>
        <w:t xml:space="preserve"> kwalifikowalnych </w:t>
      </w:r>
      <w:r w:rsidRPr="00F11536">
        <w:rPr>
          <w:bCs/>
          <w:color w:val="auto"/>
          <w:sz w:val="22"/>
          <w:szCs w:val="22"/>
        </w:rPr>
        <w:t>34 633 554,13 zł finansowane ze środków europejskich. Wydatki niekwalifikowalne (poniesione przez partnerów projektu) wyniosły 6 115 687,52 zł.</w:t>
      </w:r>
    </w:p>
    <w:p w14:paraId="3BAFD5F9" w14:textId="77777777" w:rsidR="0023040B" w:rsidRPr="00F11536" w:rsidRDefault="0023040B" w:rsidP="00F11536">
      <w:pPr>
        <w:spacing w:after="0" w:line="276" w:lineRule="auto"/>
        <w:ind w:firstLine="708"/>
        <w:rPr>
          <w:rFonts w:ascii="Arial" w:hAnsi="Arial" w:cs="Arial"/>
          <w:sz w:val="22"/>
          <w:szCs w:val="22"/>
        </w:rPr>
      </w:pPr>
      <w:r w:rsidRPr="00F11536">
        <w:rPr>
          <w:rFonts w:ascii="Arial" w:hAnsi="Arial" w:cs="Arial"/>
          <w:sz w:val="22"/>
          <w:szCs w:val="22"/>
        </w:rPr>
        <w:t>Kliniczny Szpital Wojewódzki Nr 1 im. F. Chopina w Rzeszowie kontynuuje realizację projektu „Profilaktyka, diagnostyka i kompleksowe leczenie chorób układu oddechowego z chirurgicznym i chemicznym leczeniem nowotworów klatki piersiowej na oddziałach klinicznych oraz rehabilitacją”. Projekt realizowany jest w trybie pozakonkursowym ze środków Regionalnego Programu Operacyjnego Województwa Podkarpackiego 2014-2020 (RPO WP) w ramach Osi Priorytetowej VI. Spójność przestrzenna i społeczna, Działanie 6.2. Infrastruktura ochrony zdrowia i pomocy społecznej, Poddziałanie 6.2.1. Infrastruktura ochrony zdrowia. Głównym celem projektu jest zapewnienie kompleksowości i ciągłości realizowanych świadczeń medycznych w zakresie chorób układu oddechowego. Wartość kosztorysowa zadania wynosi 102 696 441,95 zł.</w:t>
      </w:r>
    </w:p>
    <w:p w14:paraId="63B074BE" w14:textId="40519EAF" w:rsidR="0023040B" w:rsidRPr="00F11536" w:rsidRDefault="005B5410" w:rsidP="00F11536">
      <w:pPr>
        <w:spacing w:after="0" w:line="276" w:lineRule="auto"/>
        <w:ind w:firstLine="708"/>
        <w:rPr>
          <w:rFonts w:ascii="Arial" w:hAnsi="Arial" w:cs="Arial"/>
          <w:sz w:val="22"/>
          <w:szCs w:val="22"/>
        </w:rPr>
      </w:pPr>
      <w:r w:rsidRPr="00F11536">
        <w:rPr>
          <w:rFonts w:ascii="Arial" w:hAnsi="Arial" w:cs="Arial"/>
          <w:sz w:val="22"/>
          <w:szCs w:val="22"/>
        </w:rPr>
        <w:t xml:space="preserve">W 2022 r. </w:t>
      </w:r>
      <w:r w:rsidR="0023040B" w:rsidRPr="00F11536">
        <w:rPr>
          <w:rFonts w:ascii="Arial" w:hAnsi="Arial" w:cs="Arial"/>
          <w:sz w:val="22"/>
          <w:szCs w:val="22"/>
        </w:rPr>
        <w:t xml:space="preserve"> kontynuowane </w:t>
      </w:r>
      <w:r w:rsidRPr="00F11536">
        <w:rPr>
          <w:rFonts w:ascii="Arial" w:hAnsi="Arial" w:cs="Arial"/>
          <w:sz w:val="22"/>
          <w:szCs w:val="22"/>
        </w:rPr>
        <w:t>były</w:t>
      </w:r>
      <w:r w:rsidR="0023040B" w:rsidRPr="00F11536">
        <w:rPr>
          <w:rFonts w:ascii="Arial" w:hAnsi="Arial" w:cs="Arial"/>
          <w:sz w:val="22"/>
          <w:szCs w:val="22"/>
        </w:rPr>
        <w:t xml:space="preserve"> zakupy wyposażenia dla etapu I-go inwestycji. Jednocześnie realizowany jest etap II i III projektu. Szpital w postępowaniu przetargowym dokonał wyboru wykonawcy robót budowlanych i instalacyjnych. Planowany termin zakończenia robót ustalono na dzień 15.11.2023 r. Trwają roboty rozbiórkowe istniejącego budynku „B” oraz roboty rozbiórkowe wewnątrz pomieszczeń zlokalizowanych w istniejącym budynku „A”.</w:t>
      </w:r>
    </w:p>
    <w:p w14:paraId="037B7B36" w14:textId="56397B3E" w:rsidR="0023040B" w:rsidRPr="00F11536" w:rsidRDefault="0023040B" w:rsidP="00F11536">
      <w:pPr>
        <w:spacing w:after="0" w:line="276" w:lineRule="auto"/>
        <w:ind w:firstLine="708"/>
        <w:rPr>
          <w:rFonts w:ascii="Arial" w:hAnsi="Arial" w:cs="Arial"/>
          <w:sz w:val="22"/>
          <w:szCs w:val="22"/>
        </w:rPr>
      </w:pPr>
      <w:r w:rsidRPr="00F11536">
        <w:rPr>
          <w:rFonts w:ascii="Arial" w:hAnsi="Arial" w:cs="Arial"/>
          <w:sz w:val="22"/>
          <w:szCs w:val="22"/>
        </w:rPr>
        <w:t xml:space="preserve">W </w:t>
      </w:r>
      <w:r w:rsidR="00DD45D4" w:rsidRPr="00F11536">
        <w:rPr>
          <w:rFonts w:ascii="Arial" w:hAnsi="Arial" w:cs="Arial"/>
          <w:sz w:val="22"/>
          <w:szCs w:val="22"/>
        </w:rPr>
        <w:t xml:space="preserve">poniższej </w:t>
      </w:r>
      <w:r w:rsidRPr="00F11536">
        <w:rPr>
          <w:rFonts w:ascii="Arial" w:hAnsi="Arial" w:cs="Arial"/>
          <w:sz w:val="22"/>
          <w:szCs w:val="22"/>
        </w:rPr>
        <w:t>tabeli</w:t>
      </w:r>
      <w:r w:rsidR="00DD45D4" w:rsidRPr="00F11536">
        <w:rPr>
          <w:rFonts w:ascii="Arial" w:hAnsi="Arial" w:cs="Arial"/>
          <w:sz w:val="22"/>
          <w:szCs w:val="22"/>
        </w:rPr>
        <w:t xml:space="preserve"> </w:t>
      </w:r>
      <w:r w:rsidRPr="00F11536">
        <w:rPr>
          <w:rFonts w:ascii="Arial" w:hAnsi="Arial" w:cs="Arial"/>
          <w:sz w:val="22"/>
          <w:szCs w:val="22"/>
        </w:rPr>
        <w:t xml:space="preserve">przestawiono inwestycje wieloletnie realizowane w wojewódzkich podmiotach leczniczych oraz łączną wartość inwestycji jednorocznych. Kwoty podane </w:t>
      </w:r>
      <w:r w:rsidR="00F11536">
        <w:rPr>
          <w:rFonts w:ascii="Arial" w:hAnsi="Arial" w:cs="Arial"/>
          <w:sz w:val="22"/>
          <w:szCs w:val="22"/>
        </w:rPr>
        <w:br/>
      </w:r>
      <w:r w:rsidRPr="00F11536">
        <w:rPr>
          <w:rFonts w:ascii="Arial" w:hAnsi="Arial" w:cs="Arial"/>
          <w:sz w:val="22"/>
          <w:szCs w:val="22"/>
        </w:rPr>
        <w:t>w tabeli odpowiadają całkowitej wartości inwestycji w całym okresie finansowania oraz wydatkom poniesionym w 2022 roku.</w:t>
      </w:r>
    </w:p>
    <w:p w14:paraId="33328675" w14:textId="335C3162" w:rsidR="0023040B" w:rsidRPr="00F11536" w:rsidRDefault="0023040B" w:rsidP="00F11536">
      <w:pPr>
        <w:spacing w:after="0" w:line="276" w:lineRule="auto"/>
        <w:ind w:firstLine="708"/>
        <w:rPr>
          <w:rFonts w:ascii="Arial" w:eastAsia="Arial" w:hAnsi="Arial" w:cs="Arial"/>
          <w:sz w:val="22"/>
          <w:szCs w:val="22"/>
        </w:rPr>
      </w:pPr>
      <w:r w:rsidRPr="00F11536">
        <w:rPr>
          <w:rFonts w:ascii="Arial" w:eastAsia="Arial" w:hAnsi="Arial" w:cs="Arial"/>
          <w:sz w:val="22"/>
          <w:szCs w:val="22"/>
        </w:rPr>
        <w:t xml:space="preserve">W 2022 r. kontynuowano prace nad tworzeniem spójnego systemu controllingu obejmującego </w:t>
      </w:r>
      <w:r w:rsidRPr="00F11536">
        <w:rPr>
          <w:rFonts w:ascii="Arial" w:hAnsi="Arial" w:cs="Arial"/>
          <w:sz w:val="22"/>
          <w:szCs w:val="22"/>
        </w:rPr>
        <w:t>wszystkie podmioty lecznicze nadzorowane przez Samorząd Województwa Podkarpackiego, w szczególności szpitale, które zawarły umowy na kredyty</w:t>
      </w:r>
      <w:r w:rsidR="00DD45D4" w:rsidRPr="00F11536">
        <w:rPr>
          <w:rFonts w:ascii="Arial" w:hAnsi="Arial" w:cs="Arial"/>
          <w:sz w:val="22"/>
          <w:szCs w:val="22"/>
        </w:rPr>
        <w:t xml:space="preserve"> </w:t>
      </w:r>
      <w:r w:rsidRPr="00F11536">
        <w:rPr>
          <w:rFonts w:ascii="Arial" w:hAnsi="Arial" w:cs="Arial"/>
          <w:sz w:val="22"/>
          <w:szCs w:val="22"/>
        </w:rPr>
        <w:t>restrukturyzacyjne z Bankiem Gospodarstwa Krajowego.</w:t>
      </w:r>
    </w:p>
    <w:p w14:paraId="345D070E" w14:textId="23DE836A" w:rsidR="0023040B" w:rsidRPr="00F11536" w:rsidRDefault="0023040B" w:rsidP="00F11536">
      <w:pPr>
        <w:spacing w:after="0" w:line="276" w:lineRule="auto"/>
        <w:rPr>
          <w:rFonts w:ascii="Arial" w:eastAsia="Arial" w:hAnsi="Arial" w:cs="Arial"/>
          <w:sz w:val="22"/>
          <w:szCs w:val="22"/>
        </w:rPr>
      </w:pPr>
      <w:r w:rsidRPr="00F11536">
        <w:rPr>
          <w:rFonts w:ascii="Arial" w:eastAsia="Arial" w:hAnsi="Arial" w:cs="Arial"/>
          <w:sz w:val="22"/>
          <w:szCs w:val="22"/>
        </w:rPr>
        <w:t>Podkarpackie Centrum Medyczne w Rzeszowie SPZOZ kontynuowało realizację w 2022 r</w:t>
      </w:r>
      <w:r w:rsidR="00DD45D4" w:rsidRPr="00F11536">
        <w:rPr>
          <w:rFonts w:ascii="Arial" w:eastAsia="Arial" w:hAnsi="Arial" w:cs="Arial"/>
          <w:sz w:val="22"/>
          <w:szCs w:val="22"/>
        </w:rPr>
        <w:t>.</w:t>
      </w:r>
      <w:r w:rsidRPr="00F11536">
        <w:rPr>
          <w:rFonts w:ascii="Arial" w:eastAsia="Arial" w:hAnsi="Arial" w:cs="Arial"/>
          <w:sz w:val="22"/>
          <w:szCs w:val="22"/>
        </w:rPr>
        <w:t xml:space="preserve"> Programu Wieloletniego na lata 2021–2025 pn. „Poprawa efektywności funkcjonowania podmiotów leczniczych poprzez wdrożenie scentra</w:t>
      </w:r>
      <w:r w:rsidR="00F11536">
        <w:rPr>
          <w:rFonts w:ascii="Arial" w:eastAsia="Arial" w:hAnsi="Arial" w:cs="Arial"/>
          <w:sz w:val="22"/>
          <w:szCs w:val="22"/>
        </w:rPr>
        <w:t>lizowanej platformy zakupowej”.</w:t>
      </w:r>
    </w:p>
    <w:p w14:paraId="6FE461AD" w14:textId="77777777" w:rsidR="0023040B" w:rsidRPr="00F11536" w:rsidRDefault="0023040B" w:rsidP="00F11536">
      <w:pPr>
        <w:spacing w:after="0" w:line="276" w:lineRule="auto"/>
        <w:ind w:firstLine="708"/>
        <w:rPr>
          <w:rFonts w:ascii="Arial" w:eastAsia="Times New Roman" w:hAnsi="Arial" w:cs="Arial"/>
          <w:bCs/>
          <w:color w:val="000000"/>
          <w:sz w:val="22"/>
          <w:szCs w:val="22"/>
        </w:rPr>
      </w:pPr>
      <w:r w:rsidRPr="00F11536">
        <w:rPr>
          <w:rFonts w:ascii="Arial" w:eastAsia="Calibri" w:hAnsi="Arial" w:cs="Arial"/>
          <w:bCs/>
          <w:sz w:val="22"/>
          <w:szCs w:val="22"/>
        </w:rPr>
        <w:t xml:space="preserve">W roku 2022 przeprowadzono 17 wspólnych postępowań w wyniku, których uzyskano oszczędności w kwocie </w:t>
      </w:r>
      <w:r w:rsidRPr="00F11536">
        <w:rPr>
          <w:rFonts w:ascii="Arial" w:eastAsia="Times New Roman" w:hAnsi="Arial" w:cs="Arial"/>
          <w:bCs/>
          <w:color w:val="000000"/>
          <w:sz w:val="22"/>
          <w:szCs w:val="22"/>
        </w:rPr>
        <w:t>11 780 308,09 zł.</w:t>
      </w:r>
    </w:p>
    <w:p w14:paraId="69B31EC2" w14:textId="64B91C31" w:rsidR="0023040B" w:rsidRPr="00F11536" w:rsidRDefault="0023040B" w:rsidP="00F11536">
      <w:pPr>
        <w:spacing w:after="0" w:line="276" w:lineRule="auto"/>
        <w:ind w:firstLine="708"/>
        <w:rPr>
          <w:rFonts w:ascii="Arial" w:eastAsia="Arial" w:hAnsi="Arial" w:cs="Arial"/>
          <w:sz w:val="22"/>
          <w:szCs w:val="22"/>
        </w:rPr>
      </w:pPr>
      <w:r w:rsidRPr="00F11536">
        <w:rPr>
          <w:rFonts w:ascii="Arial" w:eastAsia="Arial" w:hAnsi="Arial" w:cs="Arial"/>
          <w:sz w:val="22"/>
          <w:szCs w:val="22"/>
        </w:rPr>
        <w:t>W 2022 roku na platformie zakupowej przeprowadzono przez wszystkie wojewódzk</w:t>
      </w:r>
      <w:r w:rsidR="00F11536">
        <w:rPr>
          <w:rFonts w:ascii="Arial" w:eastAsia="Arial" w:hAnsi="Arial" w:cs="Arial"/>
          <w:sz w:val="22"/>
          <w:szCs w:val="22"/>
        </w:rPr>
        <w:t xml:space="preserve">ie podmioty lecznicze łącznie 1 </w:t>
      </w:r>
      <w:r w:rsidRPr="00F11536">
        <w:rPr>
          <w:rFonts w:ascii="Arial" w:eastAsia="Arial" w:hAnsi="Arial" w:cs="Arial"/>
          <w:sz w:val="22"/>
          <w:szCs w:val="22"/>
        </w:rPr>
        <w:t>446 postępowań, w tym 531 w trybie przetargu nieograniczonego i podstawowego oraz 898 postępowań o</w:t>
      </w:r>
      <w:r w:rsidR="00F11536">
        <w:rPr>
          <w:rFonts w:ascii="Arial" w:eastAsia="Arial" w:hAnsi="Arial" w:cs="Arial"/>
          <w:sz w:val="22"/>
          <w:szCs w:val="22"/>
        </w:rPr>
        <w:t xml:space="preserve"> wartości od 6 do 130 tys. zł. </w:t>
      </w:r>
    </w:p>
    <w:p w14:paraId="10547441" w14:textId="47502BF5" w:rsidR="004B301F" w:rsidRPr="0023040B" w:rsidRDefault="004B301F" w:rsidP="00BC3272">
      <w:pPr>
        <w:spacing w:after="0" w:line="276" w:lineRule="auto"/>
        <w:jc w:val="both"/>
        <w:rPr>
          <w:rFonts w:ascii="Arial" w:hAnsi="Arial" w:cs="Arial"/>
          <w:highlight w:val="green"/>
          <w:u w:val="single"/>
        </w:rPr>
        <w:sectPr w:rsidR="004B301F" w:rsidRPr="0023040B" w:rsidSect="00EC4E9F">
          <w:pgSz w:w="11906" w:h="16838"/>
          <w:pgMar w:top="1417" w:right="1417" w:bottom="1417" w:left="1417" w:header="708" w:footer="708" w:gutter="0"/>
          <w:cols w:space="708"/>
          <w:docGrid w:linePitch="360"/>
        </w:sectPr>
      </w:pPr>
    </w:p>
    <w:p w14:paraId="12FC9CA9" w14:textId="0CF8DC42" w:rsidR="0023040B" w:rsidRPr="00F11536" w:rsidRDefault="0023040B" w:rsidP="00F11536">
      <w:pPr>
        <w:pStyle w:val="Legenda"/>
        <w:keepNext/>
        <w:spacing w:line="276" w:lineRule="auto"/>
        <w:rPr>
          <w:rFonts w:ascii="Arial" w:hAnsi="Arial" w:cs="Arial"/>
          <w:b w:val="0"/>
          <w:bCs w:val="0"/>
          <w:color w:val="auto"/>
          <w:sz w:val="22"/>
          <w:szCs w:val="22"/>
        </w:rPr>
      </w:pPr>
      <w:r w:rsidRPr="00F11536">
        <w:rPr>
          <w:rFonts w:ascii="Arial" w:hAnsi="Arial" w:cs="Arial"/>
          <w:b w:val="0"/>
          <w:bCs w:val="0"/>
          <w:color w:val="auto"/>
          <w:sz w:val="22"/>
          <w:szCs w:val="22"/>
        </w:rPr>
        <w:t>Tabela. Inwestycje realizowane w wojewódzkich podmiotach leczniczych w 2022 r.</w:t>
      </w:r>
    </w:p>
    <w:tbl>
      <w:tblPr>
        <w:tblStyle w:val="Tabela-Siatka3"/>
        <w:tblW w:w="15389" w:type="dxa"/>
        <w:tblLook w:val="04A0" w:firstRow="1" w:lastRow="0" w:firstColumn="1" w:lastColumn="0" w:noHBand="0" w:noVBand="1"/>
        <w:tblCaption w:val="Tabela. Inwestycje realizowane w wojewódzkich podmiotach leczniczych w 2022 r."/>
        <w:tblDescription w:val="Tabela zawiera Lp., Podmiot realizujący, Nazwa zadania, Okres realizacji, Całkowita wartość zadania [zł], Środki wydatkowane w roku 2022 - ogółem [zł], Środki Budżetu samorządu [zł], Środki europejskie [zł], Inne środki (środki szpitala, budżet państwa) [zł]"/>
      </w:tblPr>
      <w:tblGrid>
        <w:gridCol w:w="516"/>
        <w:gridCol w:w="3023"/>
        <w:gridCol w:w="3495"/>
        <w:gridCol w:w="1077"/>
        <w:gridCol w:w="1509"/>
        <w:gridCol w:w="1517"/>
        <w:gridCol w:w="1417"/>
        <w:gridCol w:w="1418"/>
        <w:gridCol w:w="1417"/>
      </w:tblGrid>
      <w:tr w:rsidR="009A5518" w:rsidRPr="00F11536" w14:paraId="6A6D0D4D" w14:textId="77777777" w:rsidTr="00F11536">
        <w:trPr>
          <w:trHeight w:val="1125"/>
          <w:tblHeader/>
        </w:trPr>
        <w:tc>
          <w:tcPr>
            <w:tcW w:w="486" w:type="dxa"/>
            <w:vAlign w:val="center"/>
            <w:hideMark/>
          </w:tcPr>
          <w:p w14:paraId="747BB9A1" w14:textId="77777777" w:rsidR="009A5518" w:rsidRPr="00F11536" w:rsidRDefault="009A5518" w:rsidP="00F11536">
            <w:pPr>
              <w:spacing w:line="276" w:lineRule="auto"/>
              <w:rPr>
                <w:rFonts w:ascii="Arial" w:eastAsia="Times New Roman" w:hAnsi="Arial" w:cs="Arial"/>
                <w:b/>
                <w:bCs/>
                <w:color w:val="000000"/>
                <w:sz w:val="20"/>
                <w:szCs w:val="20"/>
                <w:lang w:eastAsia="pl-PL"/>
              </w:rPr>
            </w:pPr>
            <w:r w:rsidRPr="00F11536">
              <w:rPr>
                <w:rFonts w:ascii="Arial" w:eastAsia="Times New Roman" w:hAnsi="Arial" w:cs="Arial"/>
                <w:b/>
                <w:bCs/>
                <w:color w:val="000000"/>
                <w:sz w:val="20"/>
                <w:szCs w:val="20"/>
                <w:lang w:eastAsia="pl-PL"/>
              </w:rPr>
              <w:t>Lp.</w:t>
            </w:r>
          </w:p>
        </w:tc>
        <w:tc>
          <w:tcPr>
            <w:tcW w:w="3053" w:type="dxa"/>
            <w:vAlign w:val="center"/>
            <w:hideMark/>
          </w:tcPr>
          <w:p w14:paraId="498D5098" w14:textId="77777777" w:rsidR="009A5518" w:rsidRPr="00F11536" w:rsidRDefault="009A5518" w:rsidP="00F11536">
            <w:pPr>
              <w:spacing w:line="276" w:lineRule="auto"/>
              <w:rPr>
                <w:rFonts w:ascii="Arial" w:eastAsia="Times New Roman" w:hAnsi="Arial" w:cs="Arial"/>
                <w:b/>
                <w:bCs/>
                <w:color w:val="000000"/>
                <w:sz w:val="20"/>
                <w:szCs w:val="20"/>
                <w:lang w:eastAsia="pl-PL"/>
              </w:rPr>
            </w:pPr>
            <w:r w:rsidRPr="00F11536">
              <w:rPr>
                <w:rFonts w:ascii="Arial" w:eastAsia="Times New Roman" w:hAnsi="Arial" w:cs="Arial"/>
                <w:b/>
                <w:bCs/>
                <w:color w:val="000000"/>
                <w:sz w:val="20"/>
                <w:szCs w:val="20"/>
                <w:lang w:eastAsia="pl-PL"/>
              </w:rPr>
              <w:t xml:space="preserve">Podmiot realizujący </w:t>
            </w:r>
          </w:p>
        </w:tc>
        <w:tc>
          <w:tcPr>
            <w:tcW w:w="3544" w:type="dxa"/>
            <w:vAlign w:val="center"/>
            <w:hideMark/>
          </w:tcPr>
          <w:p w14:paraId="4D59C1D7" w14:textId="77777777" w:rsidR="009A5518" w:rsidRPr="00F11536" w:rsidRDefault="009A5518" w:rsidP="00F11536">
            <w:pPr>
              <w:spacing w:line="276" w:lineRule="auto"/>
              <w:rPr>
                <w:rFonts w:ascii="Arial" w:eastAsia="Times New Roman" w:hAnsi="Arial" w:cs="Arial"/>
                <w:b/>
                <w:bCs/>
                <w:color w:val="000000"/>
                <w:sz w:val="20"/>
                <w:szCs w:val="20"/>
                <w:lang w:eastAsia="pl-PL"/>
              </w:rPr>
            </w:pPr>
            <w:r w:rsidRPr="00F11536">
              <w:rPr>
                <w:rFonts w:ascii="Arial" w:eastAsia="Times New Roman" w:hAnsi="Arial" w:cs="Arial"/>
                <w:b/>
                <w:bCs/>
                <w:color w:val="000000"/>
                <w:sz w:val="20"/>
                <w:szCs w:val="20"/>
                <w:lang w:eastAsia="pl-PL"/>
              </w:rPr>
              <w:t xml:space="preserve">Nazwa zadania </w:t>
            </w:r>
          </w:p>
        </w:tc>
        <w:tc>
          <w:tcPr>
            <w:tcW w:w="1077" w:type="dxa"/>
            <w:vAlign w:val="center"/>
            <w:hideMark/>
          </w:tcPr>
          <w:p w14:paraId="076E4128" w14:textId="77777777" w:rsidR="009A5518" w:rsidRPr="00F11536" w:rsidRDefault="009A5518" w:rsidP="00F11536">
            <w:pPr>
              <w:spacing w:line="276" w:lineRule="auto"/>
              <w:rPr>
                <w:rFonts w:ascii="Arial" w:eastAsia="Times New Roman" w:hAnsi="Arial" w:cs="Arial"/>
                <w:b/>
                <w:bCs/>
                <w:color w:val="000000"/>
                <w:sz w:val="20"/>
                <w:szCs w:val="20"/>
                <w:lang w:eastAsia="pl-PL"/>
              </w:rPr>
            </w:pPr>
            <w:r w:rsidRPr="00F11536">
              <w:rPr>
                <w:rFonts w:ascii="Arial" w:eastAsia="Times New Roman" w:hAnsi="Arial" w:cs="Arial"/>
                <w:b/>
                <w:bCs/>
                <w:color w:val="000000"/>
                <w:sz w:val="20"/>
                <w:szCs w:val="20"/>
                <w:lang w:eastAsia="pl-PL"/>
              </w:rPr>
              <w:t>Okres realizacji</w:t>
            </w:r>
          </w:p>
        </w:tc>
        <w:tc>
          <w:tcPr>
            <w:tcW w:w="1509" w:type="dxa"/>
            <w:vAlign w:val="center"/>
            <w:hideMark/>
          </w:tcPr>
          <w:p w14:paraId="2BC64C29" w14:textId="77777777" w:rsidR="009A5518" w:rsidRPr="00F11536" w:rsidRDefault="009A5518" w:rsidP="00F11536">
            <w:pPr>
              <w:spacing w:line="276" w:lineRule="auto"/>
              <w:rPr>
                <w:rFonts w:ascii="Arial" w:eastAsia="Times New Roman" w:hAnsi="Arial" w:cs="Arial"/>
                <w:b/>
                <w:bCs/>
                <w:color w:val="000000"/>
                <w:sz w:val="20"/>
                <w:szCs w:val="20"/>
                <w:lang w:eastAsia="pl-PL"/>
              </w:rPr>
            </w:pPr>
            <w:r w:rsidRPr="00F11536">
              <w:rPr>
                <w:rFonts w:ascii="Arial" w:eastAsia="Times New Roman" w:hAnsi="Arial" w:cs="Arial"/>
                <w:b/>
                <w:bCs/>
                <w:color w:val="000000"/>
                <w:sz w:val="20"/>
                <w:szCs w:val="20"/>
                <w:lang w:eastAsia="pl-PL"/>
              </w:rPr>
              <w:t>Całkowita wartość zadania [zł]</w:t>
            </w:r>
          </w:p>
        </w:tc>
        <w:tc>
          <w:tcPr>
            <w:tcW w:w="1468" w:type="dxa"/>
            <w:vAlign w:val="center"/>
            <w:hideMark/>
          </w:tcPr>
          <w:p w14:paraId="7164964F" w14:textId="77777777" w:rsidR="009A5518" w:rsidRPr="00F11536" w:rsidRDefault="009A5518" w:rsidP="00F11536">
            <w:pPr>
              <w:spacing w:line="276" w:lineRule="auto"/>
              <w:rPr>
                <w:rFonts w:ascii="Arial" w:eastAsia="Times New Roman" w:hAnsi="Arial" w:cs="Arial"/>
                <w:b/>
                <w:bCs/>
                <w:color w:val="000000"/>
                <w:sz w:val="20"/>
                <w:szCs w:val="20"/>
                <w:lang w:eastAsia="pl-PL"/>
              </w:rPr>
            </w:pPr>
            <w:r w:rsidRPr="00F11536">
              <w:rPr>
                <w:rFonts w:ascii="Arial" w:eastAsia="Times New Roman" w:hAnsi="Arial" w:cs="Arial"/>
                <w:b/>
                <w:bCs/>
                <w:color w:val="000000"/>
                <w:sz w:val="20"/>
                <w:szCs w:val="20"/>
                <w:lang w:eastAsia="pl-PL"/>
              </w:rPr>
              <w:t>Środki wydatkowane w roku 2022 - ogółem [zł]</w:t>
            </w:r>
          </w:p>
        </w:tc>
        <w:tc>
          <w:tcPr>
            <w:tcW w:w="1417" w:type="dxa"/>
            <w:vAlign w:val="center"/>
            <w:hideMark/>
          </w:tcPr>
          <w:p w14:paraId="3AE75799" w14:textId="77777777" w:rsidR="009A5518" w:rsidRPr="00F11536" w:rsidRDefault="009A5518" w:rsidP="00F11536">
            <w:pPr>
              <w:spacing w:line="276" w:lineRule="auto"/>
              <w:rPr>
                <w:rFonts w:ascii="Arial" w:eastAsia="Times New Roman" w:hAnsi="Arial" w:cs="Arial"/>
                <w:b/>
                <w:bCs/>
                <w:color w:val="000000"/>
                <w:sz w:val="20"/>
                <w:szCs w:val="20"/>
                <w:lang w:eastAsia="pl-PL"/>
              </w:rPr>
            </w:pPr>
            <w:r w:rsidRPr="00F11536">
              <w:rPr>
                <w:rFonts w:ascii="Arial" w:eastAsia="Times New Roman" w:hAnsi="Arial" w:cs="Arial"/>
                <w:b/>
                <w:bCs/>
                <w:color w:val="000000"/>
                <w:sz w:val="20"/>
                <w:szCs w:val="20"/>
                <w:lang w:eastAsia="pl-PL"/>
              </w:rPr>
              <w:t>Środki Budżetu samorządu [zł]</w:t>
            </w:r>
          </w:p>
        </w:tc>
        <w:tc>
          <w:tcPr>
            <w:tcW w:w="1418" w:type="dxa"/>
            <w:vAlign w:val="center"/>
            <w:hideMark/>
          </w:tcPr>
          <w:p w14:paraId="58186F02" w14:textId="77777777" w:rsidR="009A5518" w:rsidRPr="00F11536" w:rsidRDefault="009A5518" w:rsidP="00F11536">
            <w:pPr>
              <w:spacing w:line="276" w:lineRule="auto"/>
              <w:rPr>
                <w:rFonts w:ascii="Arial" w:eastAsia="Times New Roman" w:hAnsi="Arial" w:cs="Arial"/>
                <w:b/>
                <w:bCs/>
                <w:color w:val="000000"/>
                <w:sz w:val="20"/>
                <w:szCs w:val="20"/>
                <w:lang w:eastAsia="pl-PL"/>
              </w:rPr>
            </w:pPr>
            <w:r w:rsidRPr="00F11536">
              <w:rPr>
                <w:rFonts w:ascii="Arial" w:eastAsia="Times New Roman" w:hAnsi="Arial" w:cs="Arial"/>
                <w:b/>
                <w:bCs/>
                <w:color w:val="000000"/>
                <w:sz w:val="20"/>
                <w:szCs w:val="20"/>
                <w:lang w:eastAsia="pl-PL"/>
              </w:rPr>
              <w:t>Środki europejskie [zł]</w:t>
            </w:r>
          </w:p>
        </w:tc>
        <w:tc>
          <w:tcPr>
            <w:tcW w:w="1417" w:type="dxa"/>
            <w:vAlign w:val="center"/>
            <w:hideMark/>
          </w:tcPr>
          <w:p w14:paraId="3C67852E" w14:textId="77777777" w:rsidR="009A5518" w:rsidRPr="00F11536" w:rsidRDefault="009A5518" w:rsidP="00F11536">
            <w:pPr>
              <w:spacing w:line="276" w:lineRule="auto"/>
              <w:rPr>
                <w:rFonts w:ascii="Arial" w:eastAsia="Times New Roman" w:hAnsi="Arial" w:cs="Arial"/>
                <w:b/>
                <w:bCs/>
                <w:color w:val="000000"/>
                <w:sz w:val="20"/>
                <w:szCs w:val="20"/>
                <w:lang w:eastAsia="pl-PL"/>
              </w:rPr>
            </w:pPr>
            <w:r w:rsidRPr="00F11536">
              <w:rPr>
                <w:rFonts w:ascii="Arial" w:eastAsia="Times New Roman" w:hAnsi="Arial" w:cs="Arial"/>
                <w:b/>
                <w:bCs/>
                <w:color w:val="000000"/>
                <w:sz w:val="20"/>
                <w:szCs w:val="20"/>
                <w:lang w:eastAsia="pl-PL"/>
              </w:rPr>
              <w:t>Inne środki (środki szpitala, budżet państwa) [zł]</w:t>
            </w:r>
          </w:p>
        </w:tc>
      </w:tr>
      <w:tr w:rsidR="009A5518" w:rsidRPr="00F11536" w14:paraId="42E4C168" w14:textId="77777777" w:rsidTr="00F11536">
        <w:trPr>
          <w:trHeight w:val="900"/>
        </w:trPr>
        <w:tc>
          <w:tcPr>
            <w:tcW w:w="486" w:type="dxa"/>
            <w:noWrap/>
            <w:vAlign w:val="center"/>
            <w:hideMark/>
          </w:tcPr>
          <w:p w14:paraId="74A429C5"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eastAsia="Times New Roman" w:hAnsi="Arial" w:cs="Arial"/>
                <w:color w:val="000000"/>
                <w:sz w:val="20"/>
                <w:szCs w:val="20"/>
                <w:lang w:eastAsia="pl-PL"/>
              </w:rPr>
              <w:t>1</w:t>
            </w:r>
          </w:p>
        </w:tc>
        <w:tc>
          <w:tcPr>
            <w:tcW w:w="3053" w:type="dxa"/>
            <w:vAlign w:val="center"/>
          </w:tcPr>
          <w:p w14:paraId="58E372DC"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 xml:space="preserve">Kliniczny Szpital Wojewódzki Nr 1 im. Fryderyka Chopina w Rzeszowie </w:t>
            </w:r>
          </w:p>
        </w:tc>
        <w:tc>
          <w:tcPr>
            <w:tcW w:w="3544" w:type="dxa"/>
            <w:vAlign w:val="center"/>
          </w:tcPr>
          <w:p w14:paraId="28BA4B59" w14:textId="16ED941D"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 xml:space="preserve">Profilaktyka, diagnostyka </w:t>
            </w:r>
            <w:r w:rsidR="00DD6FF7">
              <w:rPr>
                <w:rFonts w:ascii="Arial" w:hAnsi="Arial" w:cs="Arial"/>
                <w:color w:val="000000"/>
                <w:sz w:val="20"/>
                <w:szCs w:val="20"/>
              </w:rPr>
              <w:br/>
            </w:r>
            <w:r w:rsidRPr="00F11536">
              <w:rPr>
                <w:rFonts w:ascii="Arial" w:hAnsi="Arial" w:cs="Arial"/>
                <w:color w:val="000000"/>
                <w:sz w:val="20"/>
                <w:szCs w:val="20"/>
              </w:rPr>
              <w:t>i kompleksowe leczenie chorób układu oddechowego z chirurgicznym i chemicznym leczeniem nowotworów klatki piersiowej na oddziałach klinicznych oraz rehabilitacją</w:t>
            </w:r>
          </w:p>
        </w:tc>
        <w:tc>
          <w:tcPr>
            <w:tcW w:w="1077" w:type="dxa"/>
            <w:noWrap/>
            <w:vAlign w:val="center"/>
          </w:tcPr>
          <w:p w14:paraId="0DE95E9E"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2019-2023</w:t>
            </w:r>
          </w:p>
        </w:tc>
        <w:tc>
          <w:tcPr>
            <w:tcW w:w="1509" w:type="dxa"/>
            <w:noWrap/>
            <w:vAlign w:val="center"/>
          </w:tcPr>
          <w:p w14:paraId="4CDF793D"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102 696 441,95</w:t>
            </w:r>
          </w:p>
        </w:tc>
        <w:tc>
          <w:tcPr>
            <w:tcW w:w="1468" w:type="dxa"/>
            <w:noWrap/>
            <w:vAlign w:val="center"/>
          </w:tcPr>
          <w:p w14:paraId="343AE896"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1 876 085,00</w:t>
            </w:r>
          </w:p>
        </w:tc>
        <w:tc>
          <w:tcPr>
            <w:tcW w:w="1417" w:type="dxa"/>
            <w:noWrap/>
            <w:vAlign w:val="center"/>
          </w:tcPr>
          <w:p w14:paraId="52F98AA6"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1 495 485,68</w:t>
            </w:r>
          </w:p>
        </w:tc>
        <w:tc>
          <w:tcPr>
            <w:tcW w:w="1418" w:type="dxa"/>
            <w:noWrap/>
            <w:vAlign w:val="center"/>
          </w:tcPr>
          <w:p w14:paraId="4A48D912"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0,00</w:t>
            </w:r>
          </w:p>
        </w:tc>
        <w:tc>
          <w:tcPr>
            <w:tcW w:w="1417" w:type="dxa"/>
            <w:noWrap/>
            <w:vAlign w:val="center"/>
          </w:tcPr>
          <w:p w14:paraId="67BC6E6A"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380 599,32</w:t>
            </w:r>
          </w:p>
        </w:tc>
      </w:tr>
      <w:tr w:rsidR="009A5518" w:rsidRPr="00F11536" w14:paraId="2CE3CE94" w14:textId="77777777" w:rsidTr="00F11536">
        <w:trPr>
          <w:trHeight w:val="450"/>
        </w:trPr>
        <w:tc>
          <w:tcPr>
            <w:tcW w:w="486" w:type="dxa"/>
            <w:noWrap/>
            <w:vAlign w:val="center"/>
            <w:hideMark/>
          </w:tcPr>
          <w:p w14:paraId="5CDC9802"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eastAsia="Times New Roman" w:hAnsi="Arial" w:cs="Arial"/>
                <w:color w:val="000000"/>
                <w:sz w:val="20"/>
                <w:szCs w:val="20"/>
                <w:lang w:eastAsia="pl-PL"/>
              </w:rPr>
              <w:t>2</w:t>
            </w:r>
          </w:p>
        </w:tc>
        <w:tc>
          <w:tcPr>
            <w:tcW w:w="3053" w:type="dxa"/>
            <w:vAlign w:val="center"/>
          </w:tcPr>
          <w:p w14:paraId="15C06DC7"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 xml:space="preserve">Kliniczny Szpital Wojewódzki Nr 1 im. Fryderyka Chopina w Rzeszowie </w:t>
            </w:r>
          </w:p>
        </w:tc>
        <w:tc>
          <w:tcPr>
            <w:tcW w:w="3544" w:type="dxa"/>
            <w:vAlign w:val="center"/>
          </w:tcPr>
          <w:p w14:paraId="12403819"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E-usługi w Klinicznym Szpitalu Wojewódzkim Nr 1 im. Fryderyka Chopina w Rzeszowie.</w:t>
            </w:r>
          </w:p>
        </w:tc>
        <w:tc>
          <w:tcPr>
            <w:tcW w:w="1077" w:type="dxa"/>
            <w:noWrap/>
            <w:vAlign w:val="center"/>
          </w:tcPr>
          <w:p w14:paraId="44B4D187"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2022-2023</w:t>
            </w:r>
          </w:p>
        </w:tc>
        <w:tc>
          <w:tcPr>
            <w:tcW w:w="1509" w:type="dxa"/>
            <w:noWrap/>
            <w:vAlign w:val="center"/>
          </w:tcPr>
          <w:p w14:paraId="67D6F597"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7 373 604,00</w:t>
            </w:r>
          </w:p>
        </w:tc>
        <w:tc>
          <w:tcPr>
            <w:tcW w:w="1468" w:type="dxa"/>
            <w:noWrap/>
            <w:vAlign w:val="center"/>
          </w:tcPr>
          <w:p w14:paraId="3C98A1FC"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6 860 278,26</w:t>
            </w:r>
          </w:p>
        </w:tc>
        <w:tc>
          <w:tcPr>
            <w:tcW w:w="1417" w:type="dxa"/>
            <w:noWrap/>
            <w:vAlign w:val="center"/>
          </w:tcPr>
          <w:p w14:paraId="468B0B40"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4 740 842,70</w:t>
            </w:r>
          </w:p>
        </w:tc>
        <w:tc>
          <w:tcPr>
            <w:tcW w:w="1418" w:type="dxa"/>
            <w:noWrap/>
            <w:vAlign w:val="center"/>
          </w:tcPr>
          <w:p w14:paraId="5F3B73C2"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2 119 435,56</w:t>
            </w:r>
          </w:p>
        </w:tc>
        <w:tc>
          <w:tcPr>
            <w:tcW w:w="1417" w:type="dxa"/>
            <w:noWrap/>
            <w:vAlign w:val="center"/>
          </w:tcPr>
          <w:p w14:paraId="06D4CDB2"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0,00</w:t>
            </w:r>
          </w:p>
        </w:tc>
      </w:tr>
      <w:tr w:rsidR="009A5518" w:rsidRPr="00F11536" w14:paraId="1F4C80BD" w14:textId="77777777" w:rsidTr="00F11536">
        <w:trPr>
          <w:trHeight w:val="450"/>
        </w:trPr>
        <w:tc>
          <w:tcPr>
            <w:tcW w:w="486" w:type="dxa"/>
            <w:noWrap/>
            <w:vAlign w:val="center"/>
            <w:hideMark/>
          </w:tcPr>
          <w:p w14:paraId="3A78BDFC"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eastAsia="Times New Roman" w:hAnsi="Arial" w:cs="Arial"/>
                <w:color w:val="000000"/>
                <w:sz w:val="20"/>
                <w:szCs w:val="20"/>
                <w:lang w:eastAsia="pl-PL"/>
              </w:rPr>
              <w:t>3</w:t>
            </w:r>
          </w:p>
        </w:tc>
        <w:tc>
          <w:tcPr>
            <w:tcW w:w="3053" w:type="dxa"/>
            <w:vAlign w:val="center"/>
          </w:tcPr>
          <w:p w14:paraId="451D4B8E"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 xml:space="preserve">Kliniczny Szpital Wojewódzki Nr 1 im. Fryderyka Chopina w Rzeszowie </w:t>
            </w:r>
          </w:p>
        </w:tc>
        <w:tc>
          <w:tcPr>
            <w:tcW w:w="3544" w:type="dxa"/>
            <w:vAlign w:val="center"/>
          </w:tcPr>
          <w:p w14:paraId="0FE86CB7" w14:textId="209777F4"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 xml:space="preserve">Przebudowa pomieszczeń II piętra </w:t>
            </w:r>
            <w:r w:rsidR="00DD6FF7">
              <w:rPr>
                <w:rFonts w:ascii="Arial" w:hAnsi="Arial" w:cs="Arial"/>
                <w:color w:val="000000"/>
                <w:sz w:val="20"/>
                <w:szCs w:val="20"/>
              </w:rPr>
              <w:br/>
            </w:r>
            <w:r w:rsidRPr="00F11536">
              <w:rPr>
                <w:rFonts w:ascii="Arial" w:hAnsi="Arial" w:cs="Arial"/>
                <w:color w:val="000000"/>
                <w:sz w:val="20"/>
                <w:szCs w:val="20"/>
              </w:rPr>
              <w:t xml:space="preserve">w budynku „A” i „BG” użytkowanych przez Klinikę Ginekologii i Położnictwa </w:t>
            </w:r>
          </w:p>
        </w:tc>
        <w:tc>
          <w:tcPr>
            <w:tcW w:w="1077" w:type="dxa"/>
            <w:noWrap/>
            <w:vAlign w:val="center"/>
          </w:tcPr>
          <w:p w14:paraId="629F720F"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2021-2023</w:t>
            </w:r>
          </w:p>
        </w:tc>
        <w:tc>
          <w:tcPr>
            <w:tcW w:w="1509" w:type="dxa"/>
            <w:noWrap/>
            <w:vAlign w:val="center"/>
          </w:tcPr>
          <w:p w14:paraId="19E79187"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18 000 000,00</w:t>
            </w:r>
          </w:p>
        </w:tc>
        <w:tc>
          <w:tcPr>
            <w:tcW w:w="1468" w:type="dxa"/>
            <w:noWrap/>
            <w:vAlign w:val="center"/>
          </w:tcPr>
          <w:p w14:paraId="63C6A6FB"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6 467 120,74</w:t>
            </w:r>
          </w:p>
        </w:tc>
        <w:tc>
          <w:tcPr>
            <w:tcW w:w="1417" w:type="dxa"/>
            <w:noWrap/>
            <w:vAlign w:val="center"/>
          </w:tcPr>
          <w:p w14:paraId="5700DB33"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0,00</w:t>
            </w:r>
          </w:p>
        </w:tc>
        <w:tc>
          <w:tcPr>
            <w:tcW w:w="1418" w:type="dxa"/>
            <w:noWrap/>
            <w:vAlign w:val="center"/>
          </w:tcPr>
          <w:p w14:paraId="56E62292"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0,00</w:t>
            </w:r>
          </w:p>
        </w:tc>
        <w:tc>
          <w:tcPr>
            <w:tcW w:w="1417" w:type="dxa"/>
            <w:noWrap/>
            <w:vAlign w:val="center"/>
          </w:tcPr>
          <w:p w14:paraId="55C91C38"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6 467 120,74</w:t>
            </w:r>
          </w:p>
        </w:tc>
      </w:tr>
      <w:tr w:rsidR="009A5518" w:rsidRPr="00F11536" w14:paraId="7EADF354" w14:textId="77777777" w:rsidTr="00F11536">
        <w:trPr>
          <w:trHeight w:val="450"/>
        </w:trPr>
        <w:tc>
          <w:tcPr>
            <w:tcW w:w="486" w:type="dxa"/>
            <w:noWrap/>
            <w:vAlign w:val="center"/>
            <w:hideMark/>
          </w:tcPr>
          <w:p w14:paraId="54F397D1"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eastAsia="Times New Roman" w:hAnsi="Arial" w:cs="Arial"/>
                <w:color w:val="000000"/>
                <w:sz w:val="20"/>
                <w:szCs w:val="20"/>
                <w:lang w:eastAsia="pl-PL"/>
              </w:rPr>
              <w:t>4</w:t>
            </w:r>
          </w:p>
        </w:tc>
        <w:tc>
          <w:tcPr>
            <w:tcW w:w="3053" w:type="dxa"/>
            <w:vAlign w:val="center"/>
          </w:tcPr>
          <w:p w14:paraId="20141FDE"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 xml:space="preserve">Kliniczny Szpital Wojewódzki Nr 1 im. Fryderyka Chopina w Rzeszowie </w:t>
            </w:r>
          </w:p>
        </w:tc>
        <w:tc>
          <w:tcPr>
            <w:tcW w:w="3544" w:type="dxa"/>
            <w:vAlign w:val="center"/>
          </w:tcPr>
          <w:p w14:paraId="3F17538D" w14:textId="187E5C3E"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 xml:space="preserve">Modernizacja i adaptacja pomieszczeń Kliniki Neurologii na potrzeby Kliniki Psychiatrii Ogólnej </w:t>
            </w:r>
            <w:r w:rsidR="00DD6FF7">
              <w:rPr>
                <w:rFonts w:ascii="Arial" w:hAnsi="Arial" w:cs="Arial"/>
                <w:color w:val="000000"/>
                <w:sz w:val="20"/>
                <w:szCs w:val="20"/>
              </w:rPr>
              <w:br/>
            </w:r>
            <w:r w:rsidRPr="00F11536">
              <w:rPr>
                <w:rFonts w:ascii="Arial" w:hAnsi="Arial" w:cs="Arial"/>
                <w:color w:val="000000"/>
                <w:sz w:val="20"/>
                <w:szCs w:val="20"/>
              </w:rPr>
              <w:t>z utworzeniem Izby Przyjęć dla pacjentów psychiatrycznych.</w:t>
            </w:r>
          </w:p>
        </w:tc>
        <w:tc>
          <w:tcPr>
            <w:tcW w:w="1077" w:type="dxa"/>
            <w:noWrap/>
            <w:vAlign w:val="center"/>
          </w:tcPr>
          <w:p w14:paraId="7CED2222"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2021-2023</w:t>
            </w:r>
          </w:p>
        </w:tc>
        <w:tc>
          <w:tcPr>
            <w:tcW w:w="1509" w:type="dxa"/>
            <w:noWrap/>
            <w:vAlign w:val="center"/>
          </w:tcPr>
          <w:p w14:paraId="3043715B"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3 162 941,81</w:t>
            </w:r>
          </w:p>
        </w:tc>
        <w:tc>
          <w:tcPr>
            <w:tcW w:w="1468" w:type="dxa"/>
            <w:noWrap/>
            <w:vAlign w:val="center"/>
          </w:tcPr>
          <w:p w14:paraId="26608567"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225 005,75</w:t>
            </w:r>
          </w:p>
        </w:tc>
        <w:tc>
          <w:tcPr>
            <w:tcW w:w="1417" w:type="dxa"/>
            <w:noWrap/>
            <w:vAlign w:val="center"/>
          </w:tcPr>
          <w:p w14:paraId="5FEA95FC"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0,00</w:t>
            </w:r>
          </w:p>
        </w:tc>
        <w:tc>
          <w:tcPr>
            <w:tcW w:w="1418" w:type="dxa"/>
            <w:noWrap/>
            <w:vAlign w:val="center"/>
          </w:tcPr>
          <w:p w14:paraId="4588CF05"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222 238,19</w:t>
            </w:r>
          </w:p>
        </w:tc>
        <w:tc>
          <w:tcPr>
            <w:tcW w:w="1417" w:type="dxa"/>
            <w:noWrap/>
            <w:vAlign w:val="center"/>
          </w:tcPr>
          <w:p w14:paraId="2C7AD0EE"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2 767,56</w:t>
            </w:r>
          </w:p>
        </w:tc>
      </w:tr>
      <w:tr w:rsidR="009A5518" w:rsidRPr="00F11536" w14:paraId="0DADED8A" w14:textId="77777777" w:rsidTr="00F11536">
        <w:trPr>
          <w:trHeight w:val="900"/>
        </w:trPr>
        <w:tc>
          <w:tcPr>
            <w:tcW w:w="486" w:type="dxa"/>
            <w:noWrap/>
            <w:vAlign w:val="center"/>
            <w:hideMark/>
          </w:tcPr>
          <w:p w14:paraId="725CD88C"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eastAsia="Times New Roman" w:hAnsi="Arial" w:cs="Arial"/>
                <w:color w:val="000000"/>
                <w:sz w:val="20"/>
                <w:szCs w:val="20"/>
                <w:lang w:eastAsia="pl-PL"/>
              </w:rPr>
              <w:t>5</w:t>
            </w:r>
          </w:p>
        </w:tc>
        <w:tc>
          <w:tcPr>
            <w:tcW w:w="3053" w:type="dxa"/>
            <w:vAlign w:val="center"/>
          </w:tcPr>
          <w:p w14:paraId="6EEC5696"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 xml:space="preserve">Kliniczny Szpital Wojewódzki Nr 2 im. Św. Jadwigi Królowej w Rzeszowie </w:t>
            </w:r>
          </w:p>
        </w:tc>
        <w:tc>
          <w:tcPr>
            <w:tcW w:w="3544" w:type="dxa"/>
            <w:vAlign w:val="center"/>
          </w:tcPr>
          <w:p w14:paraId="7BC2AFB3"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 xml:space="preserve">Utworzenie Centrum Interwencyjnego Leczenia Udarów </w:t>
            </w:r>
          </w:p>
        </w:tc>
        <w:tc>
          <w:tcPr>
            <w:tcW w:w="1077" w:type="dxa"/>
            <w:noWrap/>
            <w:vAlign w:val="center"/>
          </w:tcPr>
          <w:p w14:paraId="76DB65ED"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2018-2023</w:t>
            </w:r>
          </w:p>
        </w:tc>
        <w:tc>
          <w:tcPr>
            <w:tcW w:w="1509" w:type="dxa"/>
            <w:noWrap/>
            <w:vAlign w:val="center"/>
          </w:tcPr>
          <w:p w14:paraId="59E237B2"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14 680 828,00</w:t>
            </w:r>
          </w:p>
        </w:tc>
        <w:tc>
          <w:tcPr>
            <w:tcW w:w="1468" w:type="dxa"/>
            <w:noWrap/>
            <w:vAlign w:val="center"/>
          </w:tcPr>
          <w:p w14:paraId="567F9894"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4 416 511,77</w:t>
            </w:r>
          </w:p>
        </w:tc>
        <w:tc>
          <w:tcPr>
            <w:tcW w:w="1417" w:type="dxa"/>
            <w:noWrap/>
            <w:vAlign w:val="center"/>
          </w:tcPr>
          <w:p w14:paraId="780D5BB3"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0,00</w:t>
            </w:r>
          </w:p>
        </w:tc>
        <w:tc>
          <w:tcPr>
            <w:tcW w:w="1418" w:type="dxa"/>
            <w:noWrap/>
            <w:vAlign w:val="center"/>
          </w:tcPr>
          <w:p w14:paraId="3383DE7C"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4 388 246,11</w:t>
            </w:r>
          </w:p>
        </w:tc>
        <w:tc>
          <w:tcPr>
            <w:tcW w:w="1417" w:type="dxa"/>
            <w:noWrap/>
            <w:vAlign w:val="center"/>
          </w:tcPr>
          <w:p w14:paraId="64FB09A5"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28 265,66</w:t>
            </w:r>
          </w:p>
        </w:tc>
      </w:tr>
      <w:tr w:rsidR="009A5518" w:rsidRPr="00F11536" w14:paraId="054CC577" w14:textId="77777777" w:rsidTr="00F11536">
        <w:trPr>
          <w:trHeight w:val="900"/>
        </w:trPr>
        <w:tc>
          <w:tcPr>
            <w:tcW w:w="486" w:type="dxa"/>
            <w:noWrap/>
            <w:vAlign w:val="center"/>
            <w:hideMark/>
          </w:tcPr>
          <w:p w14:paraId="647E7E81"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eastAsia="Times New Roman" w:hAnsi="Arial" w:cs="Arial"/>
                <w:color w:val="000000"/>
                <w:sz w:val="20"/>
                <w:szCs w:val="20"/>
                <w:lang w:eastAsia="pl-PL"/>
              </w:rPr>
              <w:t>6</w:t>
            </w:r>
          </w:p>
        </w:tc>
        <w:tc>
          <w:tcPr>
            <w:tcW w:w="3053" w:type="dxa"/>
            <w:vAlign w:val="center"/>
          </w:tcPr>
          <w:p w14:paraId="63C7FD9E"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 xml:space="preserve">Kliniczny Szpital Wojewódzki Nr 2 im. Św. Jadwigi Królowej w Rzeszowie </w:t>
            </w:r>
          </w:p>
        </w:tc>
        <w:tc>
          <w:tcPr>
            <w:tcW w:w="3544" w:type="dxa"/>
            <w:vAlign w:val="center"/>
          </w:tcPr>
          <w:p w14:paraId="0A597FAD"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Przebudowa Kliniki Neurologii Dzieci wraz z wyposażeniem medycznym i niemedycznym</w:t>
            </w:r>
          </w:p>
        </w:tc>
        <w:tc>
          <w:tcPr>
            <w:tcW w:w="1077" w:type="dxa"/>
            <w:noWrap/>
            <w:vAlign w:val="center"/>
          </w:tcPr>
          <w:p w14:paraId="2683CB31"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2019-2023</w:t>
            </w:r>
          </w:p>
        </w:tc>
        <w:tc>
          <w:tcPr>
            <w:tcW w:w="1509" w:type="dxa"/>
            <w:noWrap/>
            <w:vAlign w:val="center"/>
          </w:tcPr>
          <w:p w14:paraId="2916EB3F"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10 892 138,00</w:t>
            </w:r>
          </w:p>
        </w:tc>
        <w:tc>
          <w:tcPr>
            <w:tcW w:w="1468" w:type="dxa"/>
            <w:noWrap/>
            <w:vAlign w:val="center"/>
          </w:tcPr>
          <w:p w14:paraId="6F4B9E8F"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7 360 207,03</w:t>
            </w:r>
          </w:p>
        </w:tc>
        <w:tc>
          <w:tcPr>
            <w:tcW w:w="1417" w:type="dxa"/>
            <w:noWrap/>
            <w:vAlign w:val="center"/>
          </w:tcPr>
          <w:p w14:paraId="430EC983"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0,00</w:t>
            </w:r>
          </w:p>
        </w:tc>
        <w:tc>
          <w:tcPr>
            <w:tcW w:w="1418" w:type="dxa"/>
            <w:noWrap/>
            <w:vAlign w:val="center"/>
          </w:tcPr>
          <w:p w14:paraId="29558048"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7 313 101,70</w:t>
            </w:r>
          </w:p>
        </w:tc>
        <w:tc>
          <w:tcPr>
            <w:tcW w:w="1417" w:type="dxa"/>
            <w:noWrap/>
            <w:vAlign w:val="center"/>
          </w:tcPr>
          <w:p w14:paraId="50270DE4"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47 105,33</w:t>
            </w:r>
          </w:p>
        </w:tc>
      </w:tr>
      <w:tr w:rsidR="009A5518" w:rsidRPr="00F11536" w14:paraId="739A3C88" w14:textId="77777777" w:rsidTr="00F11536">
        <w:trPr>
          <w:trHeight w:val="675"/>
        </w:trPr>
        <w:tc>
          <w:tcPr>
            <w:tcW w:w="486" w:type="dxa"/>
            <w:noWrap/>
            <w:vAlign w:val="center"/>
            <w:hideMark/>
          </w:tcPr>
          <w:p w14:paraId="6D400D57"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eastAsia="Times New Roman" w:hAnsi="Arial" w:cs="Arial"/>
                <w:color w:val="000000"/>
                <w:sz w:val="20"/>
                <w:szCs w:val="20"/>
                <w:lang w:eastAsia="pl-PL"/>
              </w:rPr>
              <w:t>7</w:t>
            </w:r>
          </w:p>
        </w:tc>
        <w:tc>
          <w:tcPr>
            <w:tcW w:w="3053" w:type="dxa"/>
            <w:vAlign w:val="center"/>
          </w:tcPr>
          <w:p w14:paraId="4D4CBBC4"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 xml:space="preserve">Kliniczny Szpital Wojewódzki Nr 2 im. Św. Jadwigi Królowej w Rzeszowie </w:t>
            </w:r>
          </w:p>
        </w:tc>
        <w:tc>
          <w:tcPr>
            <w:tcW w:w="3544" w:type="dxa"/>
            <w:vAlign w:val="center"/>
          </w:tcPr>
          <w:p w14:paraId="13CC1D1B" w14:textId="59D6EEFC"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 xml:space="preserve">Poprawa jakości i dostępności do świadczeń medycznych </w:t>
            </w:r>
            <w:r w:rsidR="00DD6FF7">
              <w:rPr>
                <w:rFonts w:ascii="Arial" w:hAnsi="Arial" w:cs="Arial"/>
                <w:color w:val="000000"/>
                <w:sz w:val="20"/>
                <w:szCs w:val="20"/>
              </w:rPr>
              <w:br/>
            </w:r>
            <w:r w:rsidRPr="00F11536">
              <w:rPr>
                <w:rFonts w:ascii="Arial" w:hAnsi="Arial" w:cs="Arial"/>
                <w:color w:val="000000"/>
                <w:sz w:val="20"/>
                <w:szCs w:val="20"/>
              </w:rPr>
              <w:t xml:space="preserve">w Klinicznym Szpitalu Wojewódzkim Nr 2 im. Św. Jadwigi Królowej </w:t>
            </w:r>
            <w:r w:rsidR="00DD6FF7">
              <w:rPr>
                <w:rFonts w:ascii="Arial" w:hAnsi="Arial" w:cs="Arial"/>
                <w:color w:val="000000"/>
                <w:sz w:val="20"/>
                <w:szCs w:val="20"/>
              </w:rPr>
              <w:br/>
            </w:r>
            <w:r w:rsidRPr="00F11536">
              <w:rPr>
                <w:rFonts w:ascii="Arial" w:hAnsi="Arial" w:cs="Arial"/>
                <w:color w:val="000000"/>
                <w:sz w:val="20"/>
                <w:szCs w:val="20"/>
              </w:rPr>
              <w:t xml:space="preserve">w Rzeszowie </w:t>
            </w:r>
          </w:p>
        </w:tc>
        <w:tc>
          <w:tcPr>
            <w:tcW w:w="1077" w:type="dxa"/>
            <w:noWrap/>
            <w:vAlign w:val="center"/>
          </w:tcPr>
          <w:p w14:paraId="1885528D"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2019-2022</w:t>
            </w:r>
          </w:p>
        </w:tc>
        <w:tc>
          <w:tcPr>
            <w:tcW w:w="1509" w:type="dxa"/>
            <w:noWrap/>
            <w:vAlign w:val="center"/>
          </w:tcPr>
          <w:p w14:paraId="4DBCB879"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29 057 186,40</w:t>
            </w:r>
          </w:p>
        </w:tc>
        <w:tc>
          <w:tcPr>
            <w:tcW w:w="1468" w:type="dxa"/>
            <w:noWrap/>
            <w:vAlign w:val="center"/>
          </w:tcPr>
          <w:p w14:paraId="5BFDDE36"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9 008 904,00</w:t>
            </w:r>
          </w:p>
        </w:tc>
        <w:tc>
          <w:tcPr>
            <w:tcW w:w="1417" w:type="dxa"/>
            <w:noWrap/>
            <w:vAlign w:val="center"/>
          </w:tcPr>
          <w:p w14:paraId="354298CE"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5 898 116,09</w:t>
            </w:r>
          </w:p>
        </w:tc>
        <w:tc>
          <w:tcPr>
            <w:tcW w:w="1418" w:type="dxa"/>
            <w:noWrap/>
            <w:vAlign w:val="center"/>
          </w:tcPr>
          <w:p w14:paraId="56ECF2D9"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1 040 282,00</w:t>
            </w:r>
          </w:p>
        </w:tc>
        <w:tc>
          <w:tcPr>
            <w:tcW w:w="1417" w:type="dxa"/>
            <w:noWrap/>
            <w:vAlign w:val="center"/>
          </w:tcPr>
          <w:p w14:paraId="5B2D4AC5"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2 070 505,91</w:t>
            </w:r>
          </w:p>
        </w:tc>
      </w:tr>
      <w:tr w:rsidR="009A5518" w:rsidRPr="00F11536" w14:paraId="334E7AF7" w14:textId="77777777" w:rsidTr="00F11536">
        <w:trPr>
          <w:trHeight w:val="450"/>
        </w:trPr>
        <w:tc>
          <w:tcPr>
            <w:tcW w:w="486" w:type="dxa"/>
            <w:noWrap/>
            <w:vAlign w:val="center"/>
            <w:hideMark/>
          </w:tcPr>
          <w:p w14:paraId="7F112CDB"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eastAsia="Times New Roman" w:hAnsi="Arial" w:cs="Arial"/>
                <w:color w:val="000000"/>
                <w:sz w:val="20"/>
                <w:szCs w:val="20"/>
                <w:lang w:eastAsia="pl-PL"/>
              </w:rPr>
              <w:t>8</w:t>
            </w:r>
          </w:p>
        </w:tc>
        <w:tc>
          <w:tcPr>
            <w:tcW w:w="3053" w:type="dxa"/>
            <w:vAlign w:val="center"/>
          </w:tcPr>
          <w:p w14:paraId="50F2CCB6"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 xml:space="preserve">Kliniczny Szpital Wojewódzki Nr 2 im. Św. Jadwigi Królowej w Rzeszowie </w:t>
            </w:r>
          </w:p>
        </w:tc>
        <w:tc>
          <w:tcPr>
            <w:tcW w:w="3544" w:type="dxa"/>
            <w:vAlign w:val="center"/>
          </w:tcPr>
          <w:p w14:paraId="0DA44567"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 xml:space="preserve">Modernizacja kliniki ortopedii </w:t>
            </w:r>
          </w:p>
        </w:tc>
        <w:tc>
          <w:tcPr>
            <w:tcW w:w="1077" w:type="dxa"/>
            <w:noWrap/>
            <w:vAlign w:val="center"/>
          </w:tcPr>
          <w:p w14:paraId="72072761"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2021-2023</w:t>
            </w:r>
          </w:p>
        </w:tc>
        <w:tc>
          <w:tcPr>
            <w:tcW w:w="1509" w:type="dxa"/>
            <w:noWrap/>
            <w:vAlign w:val="center"/>
          </w:tcPr>
          <w:p w14:paraId="177E9F77"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13 356 288,00</w:t>
            </w:r>
          </w:p>
        </w:tc>
        <w:tc>
          <w:tcPr>
            <w:tcW w:w="1468" w:type="dxa"/>
            <w:noWrap/>
            <w:vAlign w:val="center"/>
          </w:tcPr>
          <w:p w14:paraId="6FB84902"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249 300,00</w:t>
            </w:r>
          </w:p>
        </w:tc>
        <w:tc>
          <w:tcPr>
            <w:tcW w:w="1417" w:type="dxa"/>
            <w:noWrap/>
            <w:vAlign w:val="center"/>
          </w:tcPr>
          <w:p w14:paraId="0BD5B516"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0,00</w:t>
            </w:r>
          </w:p>
        </w:tc>
        <w:tc>
          <w:tcPr>
            <w:tcW w:w="1418" w:type="dxa"/>
            <w:noWrap/>
            <w:vAlign w:val="center"/>
          </w:tcPr>
          <w:p w14:paraId="2090BB13"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0,00</w:t>
            </w:r>
          </w:p>
        </w:tc>
        <w:tc>
          <w:tcPr>
            <w:tcW w:w="1417" w:type="dxa"/>
            <w:noWrap/>
            <w:vAlign w:val="center"/>
          </w:tcPr>
          <w:p w14:paraId="6B659693"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249 300,00</w:t>
            </w:r>
          </w:p>
        </w:tc>
      </w:tr>
      <w:tr w:rsidR="009A5518" w:rsidRPr="00F11536" w14:paraId="7DB37D61" w14:textId="77777777" w:rsidTr="00F11536">
        <w:trPr>
          <w:trHeight w:val="450"/>
        </w:trPr>
        <w:tc>
          <w:tcPr>
            <w:tcW w:w="486" w:type="dxa"/>
            <w:noWrap/>
            <w:vAlign w:val="center"/>
            <w:hideMark/>
          </w:tcPr>
          <w:p w14:paraId="64D02F6B"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eastAsia="Times New Roman" w:hAnsi="Arial" w:cs="Arial"/>
                <w:color w:val="000000"/>
                <w:sz w:val="20"/>
                <w:szCs w:val="20"/>
                <w:lang w:eastAsia="pl-PL"/>
              </w:rPr>
              <w:t>9</w:t>
            </w:r>
          </w:p>
        </w:tc>
        <w:tc>
          <w:tcPr>
            <w:tcW w:w="3053" w:type="dxa"/>
            <w:vAlign w:val="center"/>
          </w:tcPr>
          <w:p w14:paraId="21B805F9"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 xml:space="preserve">Kliniczny Szpital Wojewódzki Nr 2 im. Św. Jadwigi Królowej w Rzeszowie </w:t>
            </w:r>
          </w:p>
        </w:tc>
        <w:tc>
          <w:tcPr>
            <w:tcW w:w="3544" w:type="dxa"/>
            <w:vAlign w:val="center"/>
          </w:tcPr>
          <w:p w14:paraId="2BC9DCBA"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 xml:space="preserve">Przebudowa budynku Histopatologii i Patomorfologii </w:t>
            </w:r>
          </w:p>
        </w:tc>
        <w:tc>
          <w:tcPr>
            <w:tcW w:w="1077" w:type="dxa"/>
            <w:noWrap/>
            <w:vAlign w:val="center"/>
          </w:tcPr>
          <w:p w14:paraId="7A25990B"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2018-2023</w:t>
            </w:r>
          </w:p>
        </w:tc>
        <w:tc>
          <w:tcPr>
            <w:tcW w:w="1509" w:type="dxa"/>
            <w:noWrap/>
            <w:vAlign w:val="center"/>
          </w:tcPr>
          <w:p w14:paraId="0F6D3429"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11 716 077,00</w:t>
            </w:r>
          </w:p>
        </w:tc>
        <w:tc>
          <w:tcPr>
            <w:tcW w:w="1468" w:type="dxa"/>
            <w:noWrap/>
            <w:vAlign w:val="center"/>
          </w:tcPr>
          <w:p w14:paraId="6B76B16E"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512 368,80</w:t>
            </w:r>
          </w:p>
        </w:tc>
        <w:tc>
          <w:tcPr>
            <w:tcW w:w="1417" w:type="dxa"/>
            <w:noWrap/>
            <w:vAlign w:val="center"/>
          </w:tcPr>
          <w:p w14:paraId="4381AD11"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0,00</w:t>
            </w:r>
          </w:p>
        </w:tc>
        <w:tc>
          <w:tcPr>
            <w:tcW w:w="1418" w:type="dxa"/>
            <w:noWrap/>
            <w:vAlign w:val="center"/>
          </w:tcPr>
          <w:p w14:paraId="60D9326D"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509 089,64</w:t>
            </w:r>
          </w:p>
        </w:tc>
        <w:tc>
          <w:tcPr>
            <w:tcW w:w="1417" w:type="dxa"/>
            <w:noWrap/>
            <w:vAlign w:val="center"/>
          </w:tcPr>
          <w:p w14:paraId="077063DB"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3 279,16</w:t>
            </w:r>
          </w:p>
        </w:tc>
      </w:tr>
      <w:tr w:rsidR="009A5518" w:rsidRPr="00F11536" w14:paraId="729433EA" w14:textId="77777777" w:rsidTr="00F11536">
        <w:trPr>
          <w:trHeight w:val="675"/>
        </w:trPr>
        <w:tc>
          <w:tcPr>
            <w:tcW w:w="486" w:type="dxa"/>
            <w:noWrap/>
            <w:vAlign w:val="center"/>
            <w:hideMark/>
          </w:tcPr>
          <w:p w14:paraId="69DDF49C"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eastAsia="Times New Roman" w:hAnsi="Arial" w:cs="Arial"/>
                <w:color w:val="000000"/>
                <w:sz w:val="20"/>
                <w:szCs w:val="20"/>
                <w:lang w:eastAsia="pl-PL"/>
              </w:rPr>
              <w:t>10</w:t>
            </w:r>
          </w:p>
        </w:tc>
        <w:tc>
          <w:tcPr>
            <w:tcW w:w="3053" w:type="dxa"/>
            <w:vAlign w:val="center"/>
          </w:tcPr>
          <w:p w14:paraId="02FE06FA"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 xml:space="preserve">Kliniczny Szpital Wojewódzki Nr 2 im. Św. Jadwigi Królowej w Rzeszowie </w:t>
            </w:r>
          </w:p>
        </w:tc>
        <w:tc>
          <w:tcPr>
            <w:tcW w:w="3544" w:type="dxa"/>
            <w:vAlign w:val="center"/>
          </w:tcPr>
          <w:p w14:paraId="665E536C"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 xml:space="preserve">Rozszerzenie działalności Podkarpackiego Centrum Zdrowia Dziecka wraz z rozbudową Szpitala </w:t>
            </w:r>
          </w:p>
        </w:tc>
        <w:tc>
          <w:tcPr>
            <w:tcW w:w="1077" w:type="dxa"/>
            <w:noWrap/>
            <w:vAlign w:val="center"/>
          </w:tcPr>
          <w:p w14:paraId="4BB355B0"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2022-2023</w:t>
            </w:r>
          </w:p>
        </w:tc>
        <w:tc>
          <w:tcPr>
            <w:tcW w:w="1509" w:type="dxa"/>
            <w:noWrap/>
            <w:vAlign w:val="center"/>
          </w:tcPr>
          <w:p w14:paraId="39EB30A8"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298 618,00</w:t>
            </w:r>
          </w:p>
        </w:tc>
        <w:tc>
          <w:tcPr>
            <w:tcW w:w="1468" w:type="dxa"/>
            <w:noWrap/>
            <w:vAlign w:val="center"/>
          </w:tcPr>
          <w:p w14:paraId="0EB67034"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241 083,30</w:t>
            </w:r>
          </w:p>
        </w:tc>
        <w:tc>
          <w:tcPr>
            <w:tcW w:w="1417" w:type="dxa"/>
            <w:noWrap/>
            <w:vAlign w:val="center"/>
          </w:tcPr>
          <w:p w14:paraId="07FB4633"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0,00</w:t>
            </w:r>
          </w:p>
        </w:tc>
        <w:tc>
          <w:tcPr>
            <w:tcW w:w="1418" w:type="dxa"/>
            <w:noWrap/>
            <w:vAlign w:val="center"/>
          </w:tcPr>
          <w:p w14:paraId="4DC0B4B2"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236 884,68</w:t>
            </w:r>
          </w:p>
        </w:tc>
        <w:tc>
          <w:tcPr>
            <w:tcW w:w="1417" w:type="dxa"/>
            <w:noWrap/>
            <w:vAlign w:val="center"/>
          </w:tcPr>
          <w:p w14:paraId="74E0E3E8"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4 198,62</w:t>
            </w:r>
          </w:p>
        </w:tc>
      </w:tr>
      <w:tr w:rsidR="009A5518" w:rsidRPr="00F11536" w14:paraId="6E58C5D2" w14:textId="77777777" w:rsidTr="00F11536">
        <w:trPr>
          <w:trHeight w:val="450"/>
        </w:trPr>
        <w:tc>
          <w:tcPr>
            <w:tcW w:w="486" w:type="dxa"/>
            <w:noWrap/>
            <w:vAlign w:val="center"/>
            <w:hideMark/>
          </w:tcPr>
          <w:p w14:paraId="3A9882EE"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eastAsia="Times New Roman" w:hAnsi="Arial" w:cs="Arial"/>
                <w:color w:val="000000"/>
                <w:sz w:val="20"/>
                <w:szCs w:val="20"/>
                <w:lang w:eastAsia="pl-PL"/>
              </w:rPr>
              <w:t>11</w:t>
            </w:r>
          </w:p>
        </w:tc>
        <w:tc>
          <w:tcPr>
            <w:tcW w:w="3053" w:type="dxa"/>
            <w:vAlign w:val="center"/>
          </w:tcPr>
          <w:p w14:paraId="07E3C619"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 xml:space="preserve">Kliniczny Szpital Wojewódzki Nr 2 im. Św. Jadwigi Królowej w Rzeszowie </w:t>
            </w:r>
          </w:p>
        </w:tc>
        <w:tc>
          <w:tcPr>
            <w:tcW w:w="3544" w:type="dxa"/>
            <w:vAlign w:val="center"/>
          </w:tcPr>
          <w:p w14:paraId="48335432"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 xml:space="preserve">E-usługi w Klinicznym Szpitalu Wojewódzkim Nr 2 im. Św. Jadwigi Królowej w Rzeszowie </w:t>
            </w:r>
          </w:p>
        </w:tc>
        <w:tc>
          <w:tcPr>
            <w:tcW w:w="1077" w:type="dxa"/>
            <w:noWrap/>
            <w:vAlign w:val="center"/>
          </w:tcPr>
          <w:p w14:paraId="7431D4F5"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2022-2023</w:t>
            </w:r>
          </w:p>
        </w:tc>
        <w:tc>
          <w:tcPr>
            <w:tcW w:w="1509" w:type="dxa"/>
            <w:noWrap/>
            <w:vAlign w:val="center"/>
          </w:tcPr>
          <w:p w14:paraId="36C3B031"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7 221 916,70</w:t>
            </w:r>
          </w:p>
        </w:tc>
        <w:tc>
          <w:tcPr>
            <w:tcW w:w="1468" w:type="dxa"/>
            <w:noWrap/>
            <w:vAlign w:val="center"/>
          </w:tcPr>
          <w:p w14:paraId="0C4B24F1"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5 189 493,00</w:t>
            </w:r>
          </w:p>
        </w:tc>
        <w:tc>
          <w:tcPr>
            <w:tcW w:w="1417" w:type="dxa"/>
            <w:noWrap/>
            <w:vAlign w:val="center"/>
          </w:tcPr>
          <w:p w14:paraId="39D4DC8F"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3 586 235,00</w:t>
            </w:r>
          </w:p>
        </w:tc>
        <w:tc>
          <w:tcPr>
            <w:tcW w:w="1418" w:type="dxa"/>
            <w:noWrap/>
            <w:vAlign w:val="center"/>
          </w:tcPr>
          <w:p w14:paraId="361E3DD4"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1 603 258,00</w:t>
            </w:r>
          </w:p>
        </w:tc>
        <w:tc>
          <w:tcPr>
            <w:tcW w:w="1417" w:type="dxa"/>
            <w:noWrap/>
            <w:vAlign w:val="center"/>
          </w:tcPr>
          <w:p w14:paraId="4136CCBA"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0,00</w:t>
            </w:r>
          </w:p>
        </w:tc>
      </w:tr>
      <w:tr w:rsidR="009A5518" w:rsidRPr="00F11536" w14:paraId="0DFEF839" w14:textId="77777777" w:rsidTr="00F11536">
        <w:trPr>
          <w:trHeight w:val="450"/>
        </w:trPr>
        <w:tc>
          <w:tcPr>
            <w:tcW w:w="486" w:type="dxa"/>
            <w:noWrap/>
            <w:vAlign w:val="center"/>
            <w:hideMark/>
          </w:tcPr>
          <w:p w14:paraId="5EAA09B7"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eastAsia="Times New Roman" w:hAnsi="Arial" w:cs="Arial"/>
                <w:color w:val="000000"/>
                <w:sz w:val="20"/>
                <w:szCs w:val="20"/>
                <w:lang w:eastAsia="pl-PL"/>
              </w:rPr>
              <w:t>12</w:t>
            </w:r>
          </w:p>
        </w:tc>
        <w:tc>
          <w:tcPr>
            <w:tcW w:w="3053" w:type="dxa"/>
            <w:vAlign w:val="center"/>
          </w:tcPr>
          <w:p w14:paraId="3C439835"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 xml:space="preserve">Wojewódzki Szpital Podkarpacki im. Jana Pawła II w Krośnie </w:t>
            </w:r>
          </w:p>
        </w:tc>
        <w:tc>
          <w:tcPr>
            <w:tcW w:w="3544" w:type="dxa"/>
            <w:vAlign w:val="center"/>
          </w:tcPr>
          <w:p w14:paraId="08330438"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Poprawa dostępności do kompleksu budynków Szpitala poprzez przebudowę układu komunikacyjnego i parkingów – etap I.</w:t>
            </w:r>
          </w:p>
        </w:tc>
        <w:tc>
          <w:tcPr>
            <w:tcW w:w="1077" w:type="dxa"/>
            <w:noWrap/>
            <w:vAlign w:val="center"/>
          </w:tcPr>
          <w:p w14:paraId="28359F74"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2022-2024</w:t>
            </w:r>
          </w:p>
        </w:tc>
        <w:tc>
          <w:tcPr>
            <w:tcW w:w="1509" w:type="dxa"/>
            <w:noWrap/>
            <w:vAlign w:val="center"/>
          </w:tcPr>
          <w:p w14:paraId="2C32E714"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7 534 968,00</w:t>
            </w:r>
          </w:p>
        </w:tc>
        <w:tc>
          <w:tcPr>
            <w:tcW w:w="1468" w:type="dxa"/>
            <w:noWrap/>
            <w:vAlign w:val="center"/>
          </w:tcPr>
          <w:p w14:paraId="37D7BE1C"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450 905,70</w:t>
            </w:r>
          </w:p>
        </w:tc>
        <w:tc>
          <w:tcPr>
            <w:tcW w:w="1417" w:type="dxa"/>
            <w:noWrap/>
            <w:vAlign w:val="center"/>
          </w:tcPr>
          <w:p w14:paraId="6AA51BD3"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0,00</w:t>
            </w:r>
          </w:p>
        </w:tc>
        <w:tc>
          <w:tcPr>
            <w:tcW w:w="1418" w:type="dxa"/>
            <w:noWrap/>
            <w:vAlign w:val="center"/>
          </w:tcPr>
          <w:p w14:paraId="5B295DD2"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440 850,50</w:t>
            </w:r>
          </w:p>
        </w:tc>
        <w:tc>
          <w:tcPr>
            <w:tcW w:w="1417" w:type="dxa"/>
            <w:noWrap/>
            <w:vAlign w:val="center"/>
          </w:tcPr>
          <w:p w14:paraId="5D0117E8"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10 055,20</w:t>
            </w:r>
          </w:p>
        </w:tc>
      </w:tr>
      <w:tr w:rsidR="009A5518" w:rsidRPr="00F11536" w14:paraId="2CB6D3C1" w14:textId="77777777" w:rsidTr="00F11536">
        <w:trPr>
          <w:trHeight w:val="450"/>
        </w:trPr>
        <w:tc>
          <w:tcPr>
            <w:tcW w:w="486" w:type="dxa"/>
            <w:noWrap/>
            <w:vAlign w:val="center"/>
            <w:hideMark/>
          </w:tcPr>
          <w:p w14:paraId="09856D7D"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eastAsia="Times New Roman" w:hAnsi="Arial" w:cs="Arial"/>
                <w:color w:val="000000"/>
                <w:sz w:val="20"/>
                <w:szCs w:val="20"/>
                <w:lang w:eastAsia="pl-PL"/>
              </w:rPr>
              <w:t>13</w:t>
            </w:r>
          </w:p>
        </w:tc>
        <w:tc>
          <w:tcPr>
            <w:tcW w:w="3053" w:type="dxa"/>
            <w:vAlign w:val="center"/>
          </w:tcPr>
          <w:p w14:paraId="5EC61286"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 xml:space="preserve">Wojewódzki Szpital im. Zofii z Zamoyskich Tarnowskiej w Tarnobrzegu </w:t>
            </w:r>
          </w:p>
        </w:tc>
        <w:tc>
          <w:tcPr>
            <w:tcW w:w="3544" w:type="dxa"/>
            <w:vAlign w:val="center"/>
          </w:tcPr>
          <w:p w14:paraId="6FC18EC5"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 xml:space="preserve">Modernizacja Oddziału Neurologii poprzez rozszerzenie o Pododdział Udarowy polegająca na przebudowie pomieszczeń I pietra Pawilonu F1 wraz z zakupem sprzętu i aparatury medycznej </w:t>
            </w:r>
          </w:p>
        </w:tc>
        <w:tc>
          <w:tcPr>
            <w:tcW w:w="1077" w:type="dxa"/>
            <w:noWrap/>
            <w:vAlign w:val="center"/>
          </w:tcPr>
          <w:p w14:paraId="6F8F1193"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2021-2023</w:t>
            </w:r>
          </w:p>
        </w:tc>
        <w:tc>
          <w:tcPr>
            <w:tcW w:w="1509" w:type="dxa"/>
            <w:noWrap/>
            <w:vAlign w:val="center"/>
          </w:tcPr>
          <w:p w14:paraId="5EA237E6"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11 279 989,00</w:t>
            </w:r>
          </w:p>
        </w:tc>
        <w:tc>
          <w:tcPr>
            <w:tcW w:w="1468" w:type="dxa"/>
            <w:noWrap/>
            <w:vAlign w:val="center"/>
          </w:tcPr>
          <w:p w14:paraId="10476A5E"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3 609 543,08</w:t>
            </w:r>
          </w:p>
        </w:tc>
        <w:tc>
          <w:tcPr>
            <w:tcW w:w="1417" w:type="dxa"/>
            <w:noWrap/>
            <w:vAlign w:val="center"/>
          </w:tcPr>
          <w:p w14:paraId="1EC85CA3"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0,00</w:t>
            </w:r>
          </w:p>
        </w:tc>
        <w:tc>
          <w:tcPr>
            <w:tcW w:w="1418" w:type="dxa"/>
            <w:noWrap/>
            <w:vAlign w:val="center"/>
          </w:tcPr>
          <w:p w14:paraId="07968D72"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3 573 806,00</w:t>
            </w:r>
          </w:p>
        </w:tc>
        <w:tc>
          <w:tcPr>
            <w:tcW w:w="1417" w:type="dxa"/>
            <w:noWrap/>
            <w:vAlign w:val="center"/>
          </w:tcPr>
          <w:p w14:paraId="35BCF2AE"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35 737,08</w:t>
            </w:r>
          </w:p>
        </w:tc>
      </w:tr>
      <w:tr w:rsidR="009A5518" w:rsidRPr="00F11536" w14:paraId="514FD73A" w14:textId="77777777" w:rsidTr="00F11536">
        <w:trPr>
          <w:trHeight w:val="675"/>
        </w:trPr>
        <w:tc>
          <w:tcPr>
            <w:tcW w:w="486" w:type="dxa"/>
            <w:noWrap/>
            <w:vAlign w:val="center"/>
            <w:hideMark/>
          </w:tcPr>
          <w:p w14:paraId="7CE66515"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eastAsia="Times New Roman" w:hAnsi="Arial" w:cs="Arial"/>
                <w:color w:val="000000"/>
                <w:sz w:val="20"/>
                <w:szCs w:val="20"/>
                <w:lang w:eastAsia="pl-PL"/>
              </w:rPr>
              <w:t>14</w:t>
            </w:r>
          </w:p>
        </w:tc>
        <w:tc>
          <w:tcPr>
            <w:tcW w:w="3053" w:type="dxa"/>
            <w:vAlign w:val="center"/>
          </w:tcPr>
          <w:p w14:paraId="2DC0CBE5"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 xml:space="preserve">Wojewódzki Szpital im. Zofii z Zamoyskich Tarnowskiej w Tarnobrzegu </w:t>
            </w:r>
          </w:p>
        </w:tc>
        <w:tc>
          <w:tcPr>
            <w:tcW w:w="3544" w:type="dxa"/>
            <w:vAlign w:val="center"/>
          </w:tcPr>
          <w:p w14:paraId="585ACE02"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 xml:space="preserve">Wdrożenie elektronicznej dokumentacji medycznej oraz uruchomienie e-usług dla pacjentów Szpitala </w:t>
            </w:r>
          </w:p>
        </w:tc>
        <w:tc>
          <w:tcPr>
            <w:tcW w:w="1077" w:type="dxa"/>
            <w:noWrap/>
            <w:vAlign w:val="center"/>
          </w:tcPr>
          <w:p w14:paraId="2E9DF6F3"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2022-2023</w:t>
            </w:r>
          </w:p>
        </w:tc>
        <w:tc>
          <w:tcPr>
            <w:tcW w:w="1509" w:type="dxa"/>
            <w:noWrap/>
            <w:vAlign w:val="center"/>
          </w:tcPr>
          <w:p w14:paraId="7D17820B"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5 743 406,00</w:t>
            </w:r>
          </w:p>
        </w:tc>
        <w:tc>
          <w:tcPr>
            <w:tcW w:w="1468" w:type="dxa"/>
            <w:noWrap/>
            <w:vAlign w:val="center"/>
          </w:tcPr>
          <w:p w14:paraId="09E4E1ED"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2 745 757,67</w:t>
            </w:r>
          </w:p>
        </w:tc>
        <w:tc>
          <w:tcPr>
            <w:tcW w:w="1417" w:type="dxa"/>
            <w:noWrap/>
            <w:vAlign w:val="center"/>
          </w:tcPr>
          <w:p w14:paraId="2CBBF360"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2 075 854,14</w:t>
            </w:r>
          </w:p>
        </w:tc>
        <w:tc>
          <w:tcPr>
            <w:tcW w:w="1418" w:type="dxa"/>
            <w:noWrap/>
            <w:vAlign w:val="center"/>
          </w:tcPr>
          <w:p w14:paraId="41747F25"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637 239,27</w:t>
            </w:r>
          </w:p>
        </w:tc>
        <w:tc>
          <w:tcPr>
            <w:tcW w:w="1417" w:type="dxa"/>
            <w:noWrap/>
            <w:vAlign w:val="center"/>
          </w:tcPr>
          <w:p w14:paraId="2D3E7D0B"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32 664,26</w:t>
            </w:r>
          </w:p>
        </w:tc>
      </w:tr>
      <w:tr w:rsidR="009A5518" w:rsidRPr="00F11536" w14:paraId="63799203" w14:textId="77777777" w:rsidTr="00F11536">
        <w:trPr>
          <w:trHeight w:val="450"/>
        </w:trPr>
        <w:tc>
          <w:tcPr>
            <w:tcW w:w="486" w:type="dxa"/>
            <w:noWrap/>
            <w:vAlign w:val="center"/>
            <w:hideMark/>
          </w:tcPr>
          <w:p w14:paraId="7F00A9CD"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eastAsia="Times New Roman" w:hAnsi="Arial" w:cs="Arial"/>
                <w:color w:val="000000"/>
                <w:sz w:val="20"/>
                <w:szCs w:val="20"/>
                <w:lang w:eastAsia="pl-PL"/>
              </w:rPr>
              <w:t>15</w:t>
            </w:r>
          </w:p>
        </w:tc>
        <w:tc>
          <w:tcPr>
            <w:tcW w:w="3053" w:type="dxa"/>
            <w:vAlign w:val="center"/>
          </w:tcPr>
          <w:p w14:paraId="577F2697"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 xml:space="preserve">Specjalistyczny Psychiatryczny Zespół Opieki Zdrowotnej im. prof. Antoniego Kępińskiego w Jarosławiu </w:t>
            </w:r>
          </w:p>
        </w:tc>
        <w:tc>
          <w:tcPr>
            <w:tcW w:w="3544" w:type="dxa"/>
            <w:vAlign w:val="center"/>
          </w:tcPr>
          <w:p w14:paraId="43F85848"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 xml:space="preserve">Modernizacja i rozbudowa budynku Nr 1 </w:t>
            </w:r>
          </w:p>
        </w:tc>
        <w:tc>
          <w:tcPr>
            <w:tcW w:w="1077" w:type="dxa"/>
            <w:noWrap/>
            <w:vAlign w:val="center"/>
          </w:tcPr>
          <w:p w14:paraId="295F8B70"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2020-2023</w:t>
            </w:r>
          </w:p>
        </w:tc>
        <w:tc>
          <w:tcPr>
            <w:tcW w:w="1509" w:type="dxa"/>
            <w:noWrap/>
            <w:vAlign w:val="center"/>
          </w:tcPr>
          <w:p w14:paraId="517513E4"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18 217 435,00</w:t>
            </w:r>
          </w:p>
        </w:tc>
        <w:tc>
          <w:tcPr>
            <w:tcW w:w="1468" w:type="dxa"/>
            <w:noWrap/>
            <w:vAlign w:val="center"/>
          </w:tcPr>
          <w:p w14:paraId="1388E141"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6 527 793,43</w:t>
            </w:r>
          </w:p>
        </w:tc>
        <w:tc>
          <w:tcPr>
            <w:tcW w:w="1417" w:type="dxa"/>
            <w:noWrap/>
            <w:vAlign w:val="center"/>
          </w:tcPr>
          <w:p w14:paraId="053642C6"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0,00</w:t>
            </w:r>
          </w:p>
        </w:tc>
        <w:tc>
          <w:tcPr>
            <w:tcW w:w="1418" w:type="dxa"/>
            <w:noWrap/>
            <w:vAlign w:val="center"/>
          </w:tcPr>
          <w:p w14:paraId="0DAC5656"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6 425 959,43</w:t>
            </w:r>
          </w:p>
        </w:tc>
        <w:tc>
          <w:tcPr>
            <w:tcW w:w="1417" w:type="dxa"/>
            <w:noWrap/>
            <w:vAlign w:val="center"/>
          </w:tcPr>
          <w:p w14:paraId="2778E1C2"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101 834,00</w:t>
            </w:r>
          </w:p>
        </w:tc>
      </w:tr>
      <w:tr w:rsidR="009A5518" w:rsidRPr="00F11536" w14:paraId="7B96DF4B" w14:textId="77777777" w:rsidTr="00F11536">
        <w:trPr>
          <w:trHeight w:val="675"/>
        </w:trPr>
        <w:tc>
          <w:tcPr>
            <w:tcW w:w="486" w:type="dxa"/>
            <w:noWrap/>
            <w:vAlign w:val="center"/>
            <w:hideMark/>
          </w:tcPr>
          <w:p w14:paraId="49E36251"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eastAsia="Times New Roman" w:hAnsi="Arial" w:cs="Arial"/>
                <w:color w:val="000000"/>
                <w:sz w:val="20"/>
                <w:szCs w:val="20"/>
                <w:lang w:eastAsia="pl-PL"/>
              </w:rPr>
              <w:t>16</w:t>
            </w:r>
          </w:p>
        </w:tc>
        <w:tc>
          <w:tcPr>
            <w:tcW w:w="3053" w:type="dxa"/>
            <w:vAlign w:val="center"/>
          </w:tcPr>
          <w:p w14:paraId="333FA67A"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 xml:space="preserve">Specjalistyczny Psychiatryczny Zespół Opieki Zdrowotnej im. prof. Antoniego Kępińskiego w Jarosławiu </w:t>
            </w:r>
          </w:p>
        </w:tc>
        <w:tc>
          <w:tcPr>
            <w:tcW w:w="3544" w:type="dxa"/>
            <w:vAlign w:val="center"/>
          </w:tcPr>
          <w:p w14:paraId="2BE26320"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 xml:space="preserve">E-usługi w Specjalistycznym Psychiatrycznym Zespole Opieki Zdrowotnej im. prof. Antoniego Kępińskiego w Jarosławiu </w:t>
            </w:r>
          </w:p>
        </w:tc>
        <w:tc>
          <w:tcPr>
            <w:tcW w:w="1077" w:type="dxa"/>
            <w:noWrap/>
            <w:vAlign w:val="center"/>
          </w:tcPr>
          <w:p w14:paraId="27017D12"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2022-2023</w:t>
            </w:r>
          </w:p>
        </w:tc>
        <w:tc>
          <w:tcPr>
            <w:tcW w:w="1509" w:type="dxa"/>
            <w:noWrap/>
            <w:vAlign w:val="center"/>
          </w:tcPr>
          <w:p w14:paraId="7F27E916"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6 830 313,00</w:t>
            </w:r>
          </w:p>
        </w:tc>
        <w:tc>
          <w:tcPr>
            <w:tcW w:w="1468" w:type="dxa"/>
            <w:noWrap/>
            <w:vAlign w:val="center"/>
          </w:tcPr>
          <w:p w14:paraId="3925F11F"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6 348 988,00</w:t>
            </w:r>
          </w:p>
        </w:tc>
        <w:tc>
          <w:tcPr>
            <w:tcW w:w="1417" w:type="dxa"/>
            <w:noWrap/>
            <w:vAlign w:val="center"/>
          </w:tcPr>
          <w:p w14:paraId="7F9FFD1D"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4 342 310,00</w:t>
            </w:r>
          </w:p>
        </w:tc>
        <w:tc>
          <w:tcPr>
            <w:tcW w:w="1418" w:type="dxa"/>
            <w:noWrap/>
            <w:vAlign w:val="center"/>
          </w:tcPr>
          <w:p w14:paraId="37BE2CFC"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2 006 678,00</w:t>
            </w:r>
          </w:p>
        </w:tc>
        <w:tc>
          <w:tcPr>
            <w:tcW w:w="1417" w:type="dxa"/>
            <w:noWrap/>
            <w:vAlign w:val="center"/>
          </w:tcPr>
          <w:p w14:paraId="15D0854F"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0,00</w:t>
            </w:r>
          </w:p>
        </w:tc>
      </w:tr>
      <w:tr w:rsidR="009A5518" w:rsidRPr="00F11536" w14:paraId="151E64BB" w14:textId="77777777" w:rsidTr="00F11536">
        <w:trPr>
          <w:trHeight w:val="450"/>
        </w:trPr>
        <w:tc>
          <w:tcPr>
            <w:tcW w:w="486" w:type="dxa"/>
            <w:noWrap/>
            <w:vAlign w:val="center"/>
            <w:hideMark/>
          </w:tcPr>
          <w:p w14:paraId="660137E8"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eastAsia="Times New Roman" w:hAnsi="Arial" w:cs="Arial"/>
                <w:color w:val="000000"/>
                <w:sz w:val="20"/>
                <w:szCs w:val="20"/>
                <w:lang w:eastAsia="pl-PL"/>
              </w:rPr>
              <w:t>17</w:t>
            </w:r>
          </w:p>
        </w:tc>
        <w:tc>
          <w:tcPr>
            <w:tcW w:w="3053" w:type="dxa"/>
            <w:vAlign w:val="center"/>
          </w:tcPr>
          <w:p w14:paraId="57CA9C44"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 xml:space="preserve">Wojewódzki Podkarpacki Szpital Psychiatryczny im. prof. Eugeniusza Brzezińskiego w Żurawicy </w:t>
            </w:r>
          </w:p>
        </w:tc>
        <w:tc>
          <w:tcPr>
            <w:tcW w:w="3544" w:type="dxa"/>
            <w:vAlign w:val="center"/>
          </w:tcPr>
          <w:p w14:paraId="12D9C681" w14:textId="308CF7C4"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 xml:space="preserve">Modernizacja i rozwój e-usług </w:t>
            </w:r>
            <w:r w:rsidR="00DD6FF7">
              <w:rPr>
                <w:rFonts w:ascii="Arial" w:hAnsi="Arial" w:cs="Arial"/>
                <w:color w:val="000000"/>
                <w:sz w:val="20"/>
                <w:szCs w:val="20"/>
              </w:rPr>
              <w:br/>
            </w:r>
            <w:r w:rsidRPr="00F11536">
              <w:rPr>
                <w:rFonts w:ascii="Arial" w:hAnsi="Arial" w:cs="Arial"/>
                <w:color w:val="000000"/>
                <w:sz w:val="20"/>
                <w:szCs w:val="20"/>
              </w:rPr>
              <w:t xml:space="preserve">w ramach Podkarpackiego Systemu Informacji Medycznej (PSIM) </w:t>
            </w:r>
          </w:p>
        </w:tc>
        <w:tc>
          <w:tcPr>
            <w:tcW w:w="1077" w:type="dxa"/>
            <w:noWrap/>
            <w:vAlign w:val="center"/>
          </w:tcPr>
          <w:p w14:paraId="47A1089F"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2022-2023</w:t>
            </w:r>
          </w:p>
        </w:tc>
        <w:tc>
          <w:tcPr>
            <w:tcW w:w="1509" w:type="dxa"/>
            <w:noWrap/>
            <w:vAlign w:val="center"/>
          </w:tcPr>
          <w:p w14:paraId="07D499BA"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3 955 148,64</w:t>
            </w:r>
          </w:p>
        </w:tc>
        <w:tc>
          <w:tcPr>
            <w:tcW w:w="1468" w:type="dxa"/>
            <w:noWrap/>
            <w:vAlign w:val="center"/>
          </w:tcPr>
          <w:p w14:paraId="021A1F82"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1 802 354,80</w:t>
            </w:r>
          </w:p>
        </w:tc>
        <w:tc>
          <w:tcPr>
            <w:tcW w:w="1417" w:type="dxa"/>
            <w:noWrap/>
            <w:vAlign w:val="center"/>
          </w:tcPr>
          <w:p w14:paraId="3F3774C6"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1 530 715,13</w:t>
            </w:r>
          </w:p>
        </w:tc>
        <w:tc>
          <w:tcPr>
            <w:tcW w:w="1418" w:type="dxa"/>
            <w:noWrap/>
            <w:vAlign w:val="center"/>
          </w:tcPr>
          <w:p w14:paraId="4D87B2C3"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266 502,51</w:t>
            </w:r>
          </w:p>
        </w:tc>
        <w:tc>
          <w:tcPr>
            <w:tcW w:w="1417" w:type="dxa"/>
            <w:noWrap/>
            <w:vAlign w:val="center"/>
          </w:tcPr>
          <w:p w14:paraId="69E1C3B8"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5 137,16</w:t>
            </w:r>
          </w:p>
        </w:tc>
      </w:tr>
      <w:tr w:rsidR="009A5518" w:rsidRPr="00F11536" w14:paraId="7EEEE836" w14:textId="77777777" w:rsidTr="00F11536">
        <w:trPr>
          <w:trHeight w:val="450"/>
        </w:trPr>
        <w:tc>
          <w:tcPr>
            <w:tcW w:w="486" w:type="dxa"/>
            <w:noWrap/>
            <w:vAlign w:val="center"/>
            <w:hideMark/>
          </w:tcPr>
          <w:p w14:paraId="4A0B0937"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eastAsia="Times New Roman" w:hAnsi="Arial" w:cs="Arial"/>
                <w:color w:val="000000"/>
                <w:sz w:val="20"/>
                <w:szCs w:val="20"/>
                <w:lang w:eastAsia="pl-PL"/>
              </w:rPr>
              <w:t>18</w:t>
            </w:r>
          </w:p>
        </w:tc>
        <w:tc>
          <w:tcPr>
            <w:tcW w:w="3053" w:type="dxa"/>
            <w:vAlign w:val="center"/>
          </w:tcPr>
          <w:p w14:paraId="246D4E10"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 xml:space="preserve">Podkarpackie Centrum Medyczne SPZOZ w Rzeszowie </w:t>
            </w:r>
          </w:p>
        </w:tc>
        <w:tc>
          <w:tcPr>
            <w:tcW w:w="3544" w:type="dxa"/>
            <w:vAlign w:val="center"/>
          </w:tcPr>
          <w:p w14:paraId="10586F71" w14:textId="7B141B72"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 xml:space="preserve">Zwiększenie efektywności energetycznej budynku Obwodu Lecznictwa Kolejowego </w:t>
            </w:r>
            <w:r w:rsidR="00DD6FF7">
              <w:rPr>
                <w:rFonts w:ascii="Arial" w:hAnsi="Arial" w:cs="Arial"/>
                <w:color w:val="000000"/>
                <w:sz w:val="20"/>
                <w:szCs w:val="20"/>
              </w:rPr>
              <w:br/>
            </w:r>
            <w:r w:rsidRPr="00F11536">
              <w:rPr>
                <w:rFonts w:ascii="Arial" w:hAnsi="Arial" w:cs="Arial"/>
                <w:color w:val="000000"/>
                <w:sz w:val="20"/>
                <w:szCs w:val="20"/>
              </w:rPr>
              <w:t>w Rzeszowie poprzez termomodernizację i zastosowanie Odnawialnych Źródeł Energii.</w:t>
            </w:r>
          </w:p>
        </w:tc>
        <w:tc>
          <w:tcPr>
            <w:tcW w:w="1077" w:type="dxa"/>
            <w:noWrap/>
            <w:vAlign w:val="center"/>
          </w:tcPr>
          <w:p w14:paraId="2BB7FB4C"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2020-2022</w:t>
            </w:r>
          </w:p>
        </w:tc>
        <w:tc>
          <w:tcPr>
            <w:tcW w:w="1509" w:type="dxa"/>
            <w:noWrap/>
            <w:vAlign w:val="center"/>
          </w:tcPr>
          <w:p w14:paraId="4C3063C2"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1 575 428,76</w:t>
            </w:r>
          </w:p>
        </w:tc>
        <w:tc>
          <w:tcPr>
            <w:tcW w:w="1468" w:type="dxa"/>
            <w:noWrap/>
            <w:vAlign w:val="center"/>
          </w:tcPr>
          <w:p w14:paraId="776FD873"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1 575 428,76</w:t>
            </w:r>
          </w:p>
        </w:tc>
        <w:tc>
          <w:tcPr>
            <w:tcW w:w="1417" w:type="dxa"/>
            <w:noWrap/>
            <w:vAlign w:val="center"/>
          </w:tcPr>
          <w:p w14:paraId="18CF9EDA"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786 869,92</w:t>
            </w:r>
          </w:p>
        </w:tc>
        <w:tc>
          <w:tcPr>
            <w:tcW w:w="1418" w:type="dxa"/>
            <w:noWrap/>
            <w:vAlign w:val="center"/>
          </w:tcPr>
          <w:p w14:paraId="700DDA66"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788 558,84</w:t>
            </w:r>
          </w:p>
        </w:tc>
        <w:tc>
          <w:tcPr>
            <w:tcW w:w="1417" w:type="dxa"/>
            <w:noWrap/>
            <w:vAlign w:val="center"/>
          </w:tcPr>
          <w:p w14:paraId="5E8066A6"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0,00</w:t>
            </w:r>
          </w:p>
        </w:tc>
      </w:tr>
      <w:tr w:rsidR="009A5518" w:rsidRPr="00F11536" w14:paraId="18193251" w14:textId="77777777" w:rsidTr="00F11536">
        <w:trPr>
          <w:trHeight w:val="450"/>
        </w:trPr>
        <w:tc>
          <w:tcPr>
            <w:tcW w:w="486" w:type="dxa"/>
            <w:noWrap/>
            <w:vAlign w:val="center"/>
            <w:hideMark/>
          </w:tcPr>
          <w:p w14:paraId="2E4F4DC3"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eastAsia="Times New Roman" w:hAnsi="Arial" w:cs="Arial"/>
                <w:color w:val="000000"/>
                <w:sz w:val="20"/>
                <w:szCs w:val="20"/>
                <w:lang w:eastAsia="pl-PL"/>
              </w:rPr>
              <w:t>19</w:t>
            </w:r>
          </w:p>
        </w:tc>
        <w:tc>
          <w:tcPr>
            <w:tcW w:w="3053" w:type="dxa"/>
            <w:vAlign w:val="center"/>
          </w:tcPr>
          <w:p w14:paraId="33670C48"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 xml:space="preserve">Podkarpackie Centrum Medyczne SPZOZ w Rzeszowie </w:t>
            </w:r>
          </w:p>
        </w:tc>
        <w:tc>
          <w:tcPr>
            <w:tcW w:w="3544" w:type="dxa"/>
            <w:vAlign w:val="center"/>
          </w:tcPr>
          <w:p w14:paraId="134EE2DA"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E-usługi w Obwodzie Lecznictwa Kolejowego w Rzeszowie</w:t>
            </w:r>
          </w:p>
        </w:tc>
        <w:tc>
          <w:tcPr>
            <w:tcW w:w="1077" w:type="dxa"/>
            <w:noWrap/>
            <w:vAlign w:val="center"/>
          </w:tcPr>
          <w:p w14:paraId="54617D9E"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2020-2022</w:t>
            </w:r>
          </w:p>
        </w:tc>
        <w:tc>
          <w:tcPr>
            <w:tcW w:w="1509" w:type="dxa"/>
            <w:noWrap/>
            <w:vAlign w:val="center"/>
          </w:tcPr>
          <w:p w14:paraId="3B1CE79F"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7 058 628,60</w:t>
            </w:r>
          </w:p>
        </w:tc>
        <w:tc>
          <w:tcPr>
            <w:tcW w:w="1468" w:type="dxa"/>
            <w:noWrap/>
            <w:vAlign w:val="center"/>
          </w:tcPr>
          <w:p w14:paraId="5EEE94B4"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1 809 508,35</w:t>
            </w:r>
          </w:p>
        </w:tc>
        <w:tc>
          <w:tcPr>
            <w:tcW w:w="1417" w:type="dxa"/>
            <w:noWrap/>
            <w:vAlign w:val="center"/>
          </w:tcPr>
          <w:p w14:paraId="01CBA459"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0,00</w:t>
            </w:r>
          </w:p>
        </w:tc>
        <w:tc>
          <w:tcPr>
            <w:tcW w:w="1418" w:type="dxa"/>
            <w:noWrap/>
            <w:vAlign w:val="center"/>
          </w:tcPr>
          <w:p w14:paraId="7C6C8D78"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559 035,10</w:t>
            </w:r>
          </w:p>
        </w:tc>
        <w:tc>
          <w:tcPr>
            <w:tcW w:w="1417" w:type="dxa"/>
            <w:noWrap/>
            <w:vAlign w:val="center"/>
          </w:tcPr>
          <w:p w14:paraId="6B7C3C10"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1 250 473,25</w:t>
            </w:r>
          </w:p>
        </w:tc>
      </w:tr>
      <w:tr w:rsidR="009A5518" w:rsidRPr="00F11536" w14:paraId="73936B00" w14:textId="77777777" w:rsidTr="00F11536">
        <w:trPr>
          <w:trHeight w:val="225"/>
        </w:trPr>
        <w:tc>
          <w:tcPr>
            <w:tcW w:w="486" w:type="dxa"/>
            <w:noWrap/>
            <w:vAlign w:val="center"/>
            <w:hideMark/>
          </w:tcPr>
          <w:p w14:paraId="19AC14AF" w14:textId="77777777" w:rsidR="009A5518" w:rsidRPr="00F11536" w:rsidRDefault="009A5518" w:rsidP="00F11536">
            <w:pPr>
              <w:spacing w:line="276" w:lineRule="auto"/>
              <w:rPr>
                <w:rFonts w:ascii="Arial" w:eastAsia="Times New Roman" w:hAnsi="Arial" w:cs="Arial"/>
                <w:b/>
                <w:bCs/>
                <w:color w:val="000000"/>
                <w:sz w:val="20"/>
                <w:szCs w:val="20"/>
                <w:lang w:eastAsia="pl-PL"/>
              </w:rPr>
            </w:pPr>
          </w:p>
        </w:tc>
        <w:tc>
          <w:tcPr>
            <w:tcW w:w="3053" w:type="dxa"/>
            <w:vAlign w:val="center"/>
          </w:tcPr>
          <w:p w14:paraId="79A24D72" w14:textId="77777777" w:rsidR="009A5518" w:rsidRPr="00F11536" w:rsidRDefault="009A5518" w:rsidP="00F11536">
            <w:pPr>
              <w:spacing w:line="276" w:lineRule="auto"/>
              <w:rPr>
                <w:rFonts w:ascii="Arial" w:eastAsia="Times New Roman" w:hAnsi="Arial" w:cs="Arial"/>
                <w:b/>
                <w:bCs/>
                <w:color w:val="000000"/>
                <w:sz w:val="20"/>
                <w:szCs w:val="20"/>
                <w:lang w:eastAsia="pl-PL"/>
              </w:rPr>
            </w:pPr>
          </w:p>
        </w:tc>
        <w:tc>
          <w:tcPr>
            <w:tcW w:w="3544" w:type="dxa"/>
            <w:vAlign w:val="center"/>
          </w:tcPr>
          <w:p w14:paraId="62820061" w14:textId="77777777" w:rsidR="009A5518" w:rsidRPr="00F11536" w:rsidRDefault="009A5518" w:rsidP="00F11536">
            <w:pPr>
              <w:spacing w:line="276" w:lineRule="auto"/>
              <w:rPr>
                <w:rFonts w:ascii="Arial" w:eastAsia="Times New Roman" w:hAnsi="Arial" w:cs="Arial"/>
                <w:b/>
                <w:bCs/>
                <w:color w:val="000000"/>
                <w:sz w:val="20"/>
                <w:szCs w:val="20"/>
                <w:lang w:eastAsia="pl-PL"/>
              </w:rPr>
            </w:pPr>
          </w:p>
        </w:tc>
        <w:tc>
          <w:tcPr>
            <w:tcW w:w="1077" w:type="dxa"/>
            <w:noWrap/>
            <w:vAlign w:val="center"/>
          </w:tcPr>
          <w:p w14:paraId="30556DB8" w14:textId="77777777" w:rsidR="009A5518" w:rsidRPr="00F11536" w:rsidRDefault="009A5518" w:rsidP="00F11536">
            <w:pPr>
              <w:spacing w:line="276" w:lineRule="auto"/>
              <w:rPr>
                <w:rFonts w:ascii="Arial" w:eastAsia="Times New Roman" w:hAnsi="Arial" w:cs="Arial"/>
                <w:b/>
                <w:bCs/>
                <w:color w:val="000000"/>
                <w:sz w:val="20"/>
                <w:szCs w:val="20"/>
                <w:lang w:eastAsia="pl-PL"/>
              </w:rPr>
            </w:pPr>
            <w:r w:rsidRPr="00F11536">
              <w:rPr>
                <w:rFonts w:ascii="Arial" w:hAnsi="Arial" w:cs="Arial"/>
                <w:b/>
                <w:bCs/>
                <w:color w:val="000000"/>
                <w:sz w:val="20"/>
                <w:szCs w:val="20"/>
              </w:rPr>
              <w:t>Razem:</w:t>
            </w:r>
          </w:p>
        </w:tc>
        <w:tc>
          <w:tcPr>
            <w:tcW w:w="1509" w:type="dxa"/>
            <w:noWrap/>
            <w:vAlign w:val="center"/>
          </w:tcPr>
          <w:p w14:paraId="585EF592" w14:textId="77777777" w:rsidR="009A5518" w:rsidRPr="00F11536" w:rsidRDefault="009A5518" w:rsidP="00F11536">
            <w:pPr>
              <w:spacing w:line="276" w:lineRule="auto"/>
              <w:rPr>
                <w:rFonts w:ascii="Arial" w:eastAsia="Times New Roman" w:hAnsi="Arial" w:cs="Arial"/>
                <w:b/>
                <w:bCs/>
                <w:color w:val="000000"/>
                <w:sz w:val="20"/>
                <w:szCs w:val="20"/>
                <w:lang w:eastAsia="pl-PL"/>
              </w:rPr>
            </w:pPr>
            <w:r w:rsidRPr="00F11536">
              <w:rPr>
                <w:rFonts w:ascii="Arial" w:hAnsi="Arial" w:cs="Arial"/>
                <w:b/>
                <w:bCs/>
                <w:color w:val="000000"/>
                <w:sz w:val="20"/>
                <w:szCs w:val="20"/>
              </w:rPr>
              <w:t>280 651 356,86</w:t>
            </w:r>
          </w:p>
        </w:tc>
        <w:tc>
          <w:tcPr>
            <w:tcW w:w="1468" w:type="dxa"/>
            <w:noWrap/>
            <w:vAlign w:val="center"/>
          </w:tcPr>
          <w:p w14:paraId="4DFFD80D" w14:textId="77777777" w:rsidR="009A5518" w:rsidRPr="00F11536" w:rsidRDefault="009A5518" w:rsidP="00F11536">
            <w:pPr>
              <w:spacing w:line="276" w:lineRule="auto"/>
              <w:rPr>
                <w:rFonts w:ascii="Arial" w:eastAsia="Times New Roman" w:hAnsi="Arial" w:cs="Arial"/>
                <w:b/>
                <w:bCs/>
                <w:color w:val="000000"/>
                <w:sz w:val="20"/>
                <w:szCs w:val="20"/>
                <w:lang w:eastAsia="pl-PL"/>
              </w:rPr>
            </w:pPr>
            <w:r w:rsidRPr="00F11536">
              <w:rPr>
                <w:rFonts w:ascii="Arial" w:hAnsi="Arial" w:cs="Arial"/>
                <w:b/>
                <w:bCs/>
                <w:color w:val="000000"/>
                <w:sz w:val="20"/>
                <w:szCs w:val="20"/>
              </w:rPr>
              <w:t>67 276 637,44</w:t>
            </w:r>
          </w:p>
        </w:tc>
        <w:tc>
          <w:tcPr>
            <w:tcW w:w="1417" w:type="dxa"/>
            <w:noWrap/>
            <w:vAlign w:val="center"/>
          </w:tcPr>
          <w:p w14:paraId="6B1047C8" w14:textId="77777777" w:rsidR="009A5518" w:rsidRPr="00F11536" w:rsidRDefault="009A5518" w:rsidP="00F11536">
            <w:pPr>
              <w:spacing w:line="276" w:lineRule="auto"/>
              <w:rPr>
                <w:rFonts w:ascii="Arial" w:eastAsia="Times New Roman" w:hAnsi="Arial" w:cs="Arial"/>
                <w:b/>
                <w:bCs/>
                <w:color w:val="000000"/>
                <w:sz w:val="20"/>
                <w:szCs w:val="20"/>
                <w:lang w:eastAsia="pl-PL"/>
              </w:rPr>
            </w:pPr>
            <w:r w:rsidRPr="00F11536">
              <w:rPr>
                <w:rFonts w:ascii="Arial" w:hAnsi="Arial" w:cs="Arial"/>
                <w:b/>
                <w:bCs/>
                <w:color w:val="000000"/>
                <w:sz w:val="20"/>
                <w:szCs w:val="20"/>
              </w:rPr>
              <w:t>24 456 428,66</w:t>
            </w:r>
          </w:p>
        </w:tc>
        <w:tc>
          <w:tcPr>
            <w:tcW w:w="1418" w:type="dxa"/>
            <w:noWrap/>
            <w:vAlign w:val="center"/>
          </w:tcPr>
          <w:p w14:paraId="6A9EB46C" w14:textId="77777777" w:rsidR="009A5518" w:rsidRPr="00F11536" w:rsidRDefault="009A5518" w:rsidP="00F11536">
            <w:pPr>
              <w:spacing w:line="276" w:lineRule="auto"/>
              <w:rPr>
                <w:rFonts w:ascii="Arial" w:eastAsia="Times New Roman" w:hAnsi="Arial" w:cs="Arial"/>
                <w:b/>
                <w:bCs/>
                <w:color w:val="000000"/>
                <w:sz w:val="20"/>
                <w:szCs w:val="20"/>
                <w:lang w:eastAsia="pl-PL"/>
              </w:rPr>
            </w:pPr>
            <w:r w:rsidRPr="00F11536">
              <w:rPr>
                <w:rFonts w:ascii="Arial" w:hAnsi="Arial" w:cs="Arial"/>
                <w:b/>
                <w:bCs/>
                <w:color w:val="000000"/>
                <w:sz w:val="20"/>
                <w:szCs w:val="20"/>
              </w:rPr>
              <w:t>32 131 165,53</w:t>
            </w:r>
          </w:p>
        </w:tc>
        <w:tc>
          <w:tcPr>
            <w:tcW w:w="1417" w:type="dxa"/>
            <w:noWrap/>
            <w:vAlign w:val="center"/>
          </w:tcPr>
          <w:p w14:paraId="657C7B4F" w14:textId="77777777" w:rsidR="009A5518" w:rsidRPr="00F11536" w:rsidRDefault="009A5518" w:rsidP="00F11536">
            <w:pPr>
              <w:spacing w:line="276" w:lineRule="auto"/>
              <w:rPr>
                <w:rFonts w:ascii="Arial" w:eastAsia="Times New Roman" w:hAnsi="Arial" w:cs="Arial"/>
                <w:b/>
                <w:bCs/>
                <w:color w:val="000000"/>
                <w:sz w:val="20"/>
                <w:szCs w:val="20"/>
                <w:lang w:eastAsia="pl-PL"/>
              </w:rPr>
            </w:pPr>
            <w:r w:rsidRPr="00F11536">
              <w:rPr>
                <w:rFonts w:ascii="Arial" w:hAnsi="Arial" w:cs="Arial"/>
                <w:b/>
                <w:bCs/>
                <w:color w:val="000000"/>
                <w:sz w:val="20"/>
                <w:szCs w:val="20"/>
              </w:rPr>
              <w:t>10 689 043,25</w:t>
            </w:r>
          </w:p>
        </w:tc>
      </w:tr>
      <w:tr w:rsidR="009A5518" w:rsidRPr="00F11536" w14:paraId="58D23D19" w14:textId="77777777" w:rsidTr="00F11536">
        <w:trPr>
          <w:trHeight w:val="450"/>
        </w:trPr>
        <w:tc>
          <w:tcPr>
            <w:tcW w:w="486" w:type="dxa"/>
            <w:noWrap/>
            <w:vAlign w:val="center"/>
            <w:hideMark/>
          </w:tcPr>
          <w:p w14:paraId="797CCF04" w14:textId="77777777" w:rsidR="009A5518" w:rsidRPr="00F11536" w:rsidRDefault="009A5518" w:rsidP="00F11536">
            <w:pPr>
              <w:spacing w:line="276" w:lineRule="auto"/>
              <w:rPr>
                <w:rFonts w:ascii="Arial" w:eastAsia="Times New Roman" w:hAnsi="Arial" w:cs="Arial"/>
                <w:color w:val="000000"/>
                <w:sz w:val="20"/>
                <w:szCs w:val="20"/>
                <w:lang w:eastAsia="pl-PL"/>
              </w:rPr>
            </w:pPr>
          </w:p>
        </w:tc>
        <w:tc>
          <w:tcPr>
            <w:tcW w:w="3053" w:type="dxa"/>
            <w:vAlign w:val="center"/>
          </w:tcPr>
          <w:p w14:paraId="441EBB92"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 xml:space="preserve">35 zadań realizowanych przez 10 wojewódzkich podmiotów leczniczych </w:t>
            </w:r>
          </w:p>
        </w:tc>
        <w:tc>
          <w:tcPr>
            <w:tcW w:w="3544" w:type="dxa"/>
            <w:vAlign w:val="center"/>
          </w:tcPr>
          <w:p w14:paraId="6A0EB843" w14:textId="3DD4F243"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 xml:space="preserve">m.in.: zakupy sprzętu medycznego i wyposażenia, zakup ambulansu, prace remontowo-budowlane </w:t>
            </w:r>
            <w:r w:rsidR="00DD6FF7">
              <w:rPr>
                <w:rFonts w:ascii="Arial" w:hAnsi="Arial" w:cs="Arial"/>
                <w:color w:val="000000"/>
                <w:sz w:val="20"/>
                <w:szCs w:val="20"/>
              </w:rPr>
              <w:br/>
            </w:r>
            <w:r w:rsidRPr="00F11536">
              <w:rPr>
                <w:rFonts w:ascii="Arial" w:hAnsi="Arial" w:cs="Arial"/>
                <w:color w:val="000000"/>
                <w:sz w:val="20"/>
                <w:szCs w:val="20"/>
              </w:rPr>
              <w:t>i modernizacyjne</w:t>
            </w:r>
          </w:p>
        </w:tc>
        <w:tc>
          <w:tcPr>
            <w:tcW w:w="1077" w:type="dxa"/>
            <w:noWrap/>
            <w:vAlign w:val="center"/>
          </w:tcPr>
          <w:p w14:paraId="51BFD594"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2022</w:t>
            </w:r>
          </w:p>
        </w:tc>
        <w:tc>
          <w:tcPr>
            <w:tcW w:w="1509" w:type="dxa"/>
            <w:noWrap/>
            <w:vAlign w:val="center"/>
          </w:tcPr>
          <w:p w14:paraId="4771768B"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55 971 317,78</w:t>
            </w:r>
          </w:p>
        </w:tc>
        <w:tc>
          <w:tcPr>
            <w:tcW w:w="1468" w:type="dxa"/>
            <w:noWrap/>
            <w:vAlign w:val="center"/>
          </w:tcPr>
          <w:p w14:paraId="66DD7BEC"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55 934 223,26</w:t>
            </w:r>
          </w:p>
        </w:tc>
        <w:tc>
          <w:tcPr>
            <w:tcW w:w="1417" w:type="dxa"/>
            <w:noWrap/>
            <w:vAlign w:val="center"/>
          </w:tcPr>
          <w:p w14:paraId="59E80D3C"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5 948 881,91</w:t>
            </w:r>
          </w:p>
        </w:tc>
        <w:tc>
          <w:tcPr>
            <w:tcW w:w="1418" w:type="dxa"/>
            <w:noWrap/>
            <w:vAlign w:val="center"/>
          </w:tcPr>
          <w:p w14:paraId="3650A458"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36 594 324,69</w:t>
            </w:r>
          </w:p>
        </w:tc>
        <w:tc>
          <w:tcPr>
            <w:tcW w:w="1417" w:type="dxa"/>
            <w:noWrap/>
            <w:vAlign w:val="center"/>
          </w:tcPr>
          <w:p w14:paraId="4EBD8CE0" w14:textId="77777777" w:rsidR="009A5518" w:rsidRPr="00F11536" w:rsidRDefault="009A5518" w:rsidP="00F11536">
            <w:pPr>
              <w:spacing w:line="276" w:lineRule="auto"/>
              <w:rPr>
                <w:rFonts w:ascii="Arial" w:eastAsia="Times New Roman" w:hAnsi="Arial" w:cs="Arial"/>
                <w:color w:val="000000"/>
                <w:sz w:val="20"/>
                <w:szCs w:val="20"/>
                <w:lang w:eastAsia="pl-PL"/>
              </w:rPr>
            </w:pPr>
            <w:r w:rsidRPr="00F11536">
              <w:rPr>
                <w:rFonts w:ascii="Arial" w:hAnsi="Arial" w:cs="Arial"/>
                <w:color w:val="000000"/>
                <w:sz w:val="20"/>
                <w:szCs w:val="20"/>
              </w:rPr>
              <w:t>13 391 016,66</w:t>
            </w:r>
          </w:p>
        </w:tc>
      </w:tr>
      <w:tr w:rsidR="009A5518" w:rsidRPr="00F11536" w14:paraId="520FC591" w14:textId="77777777" w:rsidTr="00F11536">
        <w:trPr>
          <w:trHeight w:val="450"/>
        </w:trPr>
        <w:tc>
          <w:tcPr>
            <w:tcW w:w="486" w:type="dxa"/>
            <w:noWrap/>
            <w:vAlign w:val="center"/>
            <w:hideMark/>
          </w:tcPr>
          <w:p w14:paraId="147ECC1D" w14:textId="77777777" w:rsidR="009A5518" w:rsidRPr="00F11536" w:rsidRDefault="009A5518" w:rsidP="00F11536">
            <w:pPr>
              <w:spacing w:line="276" w:lineRule="auto"/>
              <w:rPr>
                <w:rFonts w:ascii="Arial" w:eastAsia="Times New Roman" w:hAnsi="Arial" w:cs="Arial"/>
                <w:b/>
                <w:bCs/>
                <w:color w:val="000000"/>
                <w:sz w:val="20"/>
                <w:szCs w:val="20"/>
                <w:lang w:eastAsia="pl-PL"/>
              </w:rPr>
            </w:pPr>
          </w:p>
        </w:tc>
        <w:tc>
          <w:tcPr>
            <w:tcW w:w="3053" w:type="dxa"/>
            <w:vAlign w:val="center"/>
          </w:tcPr>
          <w:p w14:paraId="5F693AD1" w14:textId="77777777" w:rsidR="009A5518" w:rsidRPr="00F11536" w:rsidRDefault="009A5518" w:rsidP="00F11536">
            <w:pPr>
              <w:spacing w:line="276" w:lineRule="auto"/>
              <w:rPr>
                <w:rFonts w:ascii="Arial" w:eastAsia="Times New Roman" w:hAnsi="Arial" w:cs="Arial"/>
                <w:b/>
                <w:bCs/>
                <w:color w:val="000000"/>
                <w:sz w:val="20"/>
                <w:szCs w:val="20"/>
                <w:lang w:eastAsia="pl-PL"/>
              </w:rPr>
            </w:pPr>
          </w:p>
        </w:tc>
        <w:tc>
          <w:tcPr>
            <w:tcW w:w="3544" w:type="dxa"/>
            <w:vAlign w:val="center"/>
          </w:tcPr>
          <w:p w14:paraId="63024C4D" w14:textId="77777777" w:rsidR="009A5518" w:rsidRPr="00F11536" w:rsidRDefault="009A5518" w:rsidP="00F11536">
            <w:pPr>
              <w:spacing w:line="276" w:lineRule="auto"/>
              <w:rPr>
                <w:rFonts w:ascii="Arial" w:eastAsia="Times New Roman" w:hAnsi="Arial" w:cs="Arial"/>
                <w:b/>
                <w:bCs/>
                <w:color w:val="000000"/>
                <w:sz w:val="20"/>
                <w:szCs w:val="20"/>
                <w:lang w:eastAsia="pl-PL"/>
              </w:rPr>
            </w:pPr>
            <w:r w:rsidRPr="00F11536">
              <w:rPr>
                <w:rFonts w:ascii="Arial" w:hAnsi="Arial" w:cs="Arial"/>
                <w:b/>
                <w:bCs/>
                <w:color w:val="000000"/>
                <w:sz w:val="20"/>
                <w:szCs w:val="20"/>
              </w:rPr>
              <w:t>Ogółem wszystkie zrealizowane w 2022 r. zadania:</w:t>
            </w:r>
          </w:p>
        </w:tc>
        <w:tc>
          <w:tcPr>
            <w:tcW w:w="1077" w:type="dxa"/>
            <w:noWrap/>
            <w:vAlign w:val="center"/>
          </w:tcPr>
          <w:p w14:paraId="6A3600C9" w14:textId="77777777" w:rsidR="009A5518" w:rsidRPr="00F11536" w:rsidRDefault="009A5518" w:rsidP="00F11536">
            <w:pPr>
              <w:spacing w:line="276" w:lineRule="auto"/>
              <w:rPr>
                <w:rFonts w:ascii="Arial" w:eastAsia="Times New Roman" w:hAnsi="Arial" w:cs="Arial"/>
                <w:b/>
                <w:bCs/>
                <w:color w:val="000000"/>
                <w:sz w:val="20"/>
                <w:szCs w:val="20"/>
                <w:lang w:eastAsia="pl-PL"/>
              </w:rPr>
            </w:pPr>
            <w:r w:rsidRPr="00F11536">
              <w:rPr>
                <w:rFonts w:ascii="Arial" w:hAnsi="Arial" w:cs="Arial"/>
                <w:b/>
                <w:bCs/>
                <w:color w:val="000000"/>
                <w:sz w:val="20"/>
                <w:szCs w:val="20"/>
              </w:rPr>
              <w:t> </w:t>
            </w:r>
          </w:p>
        </w:tc>
        <w:tc>
          <w:tcPr>
            <w:tcW w:w="1509" w:type="dxa"/>
            <w:noWrap/>
            <w:vAlign w:val="center"/>
          </w:tcPr>
          <w:p w14:paraId="34C8FE8E" w14:textId="77777777" w:rsidR="009A5518" w:rsidRPr="00F11536" w:rsidRDefault="009A5518" w:rsidP="00F11536">
            <w:pPr>
              <w:spacing w:line="276" w:lineRule="auto"/>
              <w:rPr>
                <w:rFonts w:ascii="Arial" w:eastAsia="Times New Roman" w:hAnsi="Arial" w:cs="Arial"/>
                <w:b/>
                <w:bCs/>
                <w:color w:val="000000"/>
                <w:sz w:val="20"/>
                <w:szCs w:val="20"/>
                <w:lang w:eastAsia="pl-PL"/>
              </w:rPr>
            </w:pPr>
            <w:r w:rsidRPr="00F11536">
              <w:rPr>
                <w:rFonts w:ascii="Arial" w:hAnsi="Arial" w:cs="Arial"/>
                <w:b/>
                <w:bCs/>
                <w:color w:val="000000"/>
                <w:sz w:val="20"/>
                <w:szCs w:val="20"/>
              </w:rPr>
              <w:t>336 622 674,64</w:t>
            </w:r>
          </w:p>
        </w:tc>
        <w:tc>
          <w:tcPr>
            <w:tcW w:w="1468" w:type="dxa"/>
            <w:noWrap/>
            <w:vAlign w:val="center"/>
          </w:tcPr>
          <w:p w14:paraId="1DDA57C4" w14:textId="77777777" w:rsidR="009A5518" w:rsidRPr="00F11536" w:rsidRDefault="009A5518" w:rsidP="00F11536">
            <w:pPr>
              <w:spacing w:line="276" w:lineRule="auto"/>
              <w:rPr>
                <w:rFonts w:ascii="Arial" w:eastAsia="Times New Roman" w:hAnsi="Arial" w:cs="Arial"/>
                <w:b/>
                <w:bCs/>
                <w:color w:val="000000"/>
                <w:sz w:val="20"/>
                <w:szCs w:val="20"/>
                <w:lang w:eastAsia="pl-PL"/>
              </w:rPr>
            </w:pPr>
            <w:r w:rsidRPr="00F11536">
              <w:rPr>
                <w:rFonts w:ascii="Arial" w:hAnsi="Arial" w:cs="Arial"/>
                <w:b/>
                <w:bCs/>
                <w:color w:val="000000"/>
                <w:sz w:val="20"/>
                <w:szCs w:val="20"/>
              </w:rPr>
              <w:t>123 210 860,70</w:t>
            </w:r>
          </w:p>
        </w:tc>
        <w:tc>
          <w:tcPr>
            <w:tcW w:w="1417" w:type="dxa"/>
            <w:noWrap/>
            <w:vAlign w:val="center"/>
          </w:tcPr>
          <w:p w14:paraId="5C65CD4C" w14:textId="77777777" w:rsidR="009A5518" w:rsidRPr="00F11536" w:rsidRDefault="009A5518" w:rsidP="00F11536">
            <w:pPr>
              <w:spacing w:line="276" w:lineRule="auto"/>
              <w:rPr>
                <w:rFonts w:ascii="Arial" w:eastAsia="Times New Roman" w:hAnsi="Arial" w:cs="Arial"/>
                <w:b/>
                <w:bCs/>
                <w:color w:val="000000"/>
                <w:sz w:val="20"/>
                <w:szCs w:val="20"/>
                <w:lang w:eastAsia="pl-PL"/>
              </w:rPr>
            </w:pPr>
            <w:r w:rsidRPr="00F11536">
              <w:rPr>
                <w:rFonts w:ascii="Arial" w:hAnsi="Arial" w:cs="Arial"/>
                <w:b/>
                <w:bCs/>
                <w:color w:val="000000"/>
                <w:sz w:val="20"/>
                <w:szCs w:val="20"/>
              </w:rPr>
              <w:t>30 405 310,57</w:t>
            </w:r>
          </w:p>
        </w:tc>
        <w:tc>
          <w:tcPr>
            <w:tcW w:w="1418" w:type="dxa"/>
            <w:noWrap/>
            <w:vAlign w:val="center"/>
          </w:tcPr>
          <w:p w14:paraId="4881C74F" w14:textId="77777777" w:rsidR="009A5518" w:rsidRPr="00F11536" w:rsidRDefault="009A5518" w:rsidP="00F11536">
            <w:pPr>
              <w:spacing w:line="276" w:lineRule="auto"/>
              <w:rPr>
                <w:rFonts w:ascii="Arial" w:eastAsia="Times New Roman" w:hAnsi="Arial" w:cs="Arial"/>
                <w:b/>
                <w:bCs/>
                <w:color w:val="000000"/>
                <w:sz w:val="20"/>
                <w:szCs w:val="20"/>
                <w:lang w:eastAsia="pl-PL"/>
              </w:rPr>
            </w:pPr>
            <w:r w:rsidRPr="00F11536">
              <w:rPr>
                <w:rFonts w:ascii="Arial" w:hAnsi="Arial" w:cs="Arial"/>
                <w:b/>
                <w:bCs/>
                <w:color w:val="000000"/>
                <w:sz w:val="20"/>
                <w:szCs w:val="20"/>
              </w:rPr>
              <w:t>68 725 490,22</w:t>
            </w:r>
          </w:p>
        </w:tc>
        <w:tc>
          <w:tcPr>
            <w:tcW w:w="1417" w:type="dxa"/>
            <w:noWrap/>
            <w:vAlign w:val="center"/>
          </w:tcPr>
          <w:p w14:paraId="35C7EE5A" w14:textId="77777777" w:rsidR="009A5518" w:rsidRPr="00F11536" w:rsidRDefault="009A5518" w:rsidP="00F11536">
            <w:pPr>
              <w:spacing w:line="276" w:lineRule="auto"/>
              <w:rPr>
                <w:rFonts w:ascii="Arial" w:eastAsia="Times New Roman" w:hAnsi="Arial" w:cs="Arial"/>
                <w:b/>
                <w:bCs/>
                <w:color w:val="000000"/>
                <w:sz w:val="20"/>
                <w:szCs w:val="20"/>
                <w:lang w:eastAsia="pl-PL"/>
              </w:rPr>
            </w:pPr>
            <w:r w:rsidRPr="00F11536">
              <w:rPr>
                <w:rFonts w:ascii="Arial" w:hAnsi="Arial" w:cs="Arial"/>
                <w:b/>
                <w:bCs/>
                <w:color w:val="000000"/>
                <w:sz w:val="20"/>
                <w:szCs w:val="20"/>
              </w:rPr>
              <w:t>24 080 059,91</w:t>
            </w:r>
          </w:p>
        </w:tc>
      </w:tr>
    </w:tbl>
    <w:p w14:paraId="28BD34DB" w14:textId="77777777" w:rsidR="0023040B" w:rsidRPr="00F11536" w:rsidRDefault="0023040B" w:rsidP="00F11536">
      <w:pPr>
        <w:spacing w:before="120" w:after="0" w:line="276" w:lineRule="auto"/>
        <w:rPr>
          <w:rFonts w:ascii="Arial" w:hAnsi="Arial" w:cs="Arial"/>
          <w:sz w:val="22"/>
          <w:szCs w:val="22"/>
        </w:rPr>
      </w:pPr>
      <w:r w:rsidRPr="00F11536">
        <w:rPr>
          <w:rFonts w:ascii="Arial" w:hAnsi="Arial" w:cs="Arial"/>
          <w:sz w:val="22"/>
          <w:szCs w:val="22"/>
        </w:rPr>
        <w:t xml:space="preserve">Źródło: Departament Ochrony Zdrowia i Polityki Społecznej </w:t>
      </w:r>
    </w:p>
    <w:p w14:paraId="7DA18701" w14:textId="77777777" w:rsidR="0023040B" w:rsidRPr="00FC6B00" w:rsidRDefault="0023040B" w:rsidP="0023040B">
      <w:pPr>
        <w:spacing w:after="0" w:line="276" w:lineRule="auto"/>
        <w:rPr>
          <w:rFonts w:ascii="Arial" w:hAnsi="Arial" w:cs="Arial"/>
        </w:rPr>
        <w:sectPr w:rsidR="0023040B" w:rsidRPr="00FC6B00" w:rsidSect="00C6252C">
          <w:pgSz w:w="16838" w:h="11906" w:orient="landscape"/>
          <w:pgMar w:top="720" w:right="720" w:bottom="720" w:left="720" w:header="708" w:footer="708" w:gutter="0"/>
          <w:cols w:space="708"/>
          <w:docGrid w:linePitch="360"/>
        </w:sectPr>
      </w:pPr>
    </w:p>
    <w:p w14:paraId="38C51C36" w14:textId="1FBABB92" w:rsidR="0023040B" w:rsidRPr="00A44E2E" w:rsidRDefault="0023040B" w:rsidP="00A44E2E">
      <w:pPr>
        <w:spacing w:after="0" w:line="276" w:lineRule="auto"/>
        <w:rPr>
          <w:rFonts w:ascii="Arial" w:hAnsi="Arial" w:cs="Arial"/>
          <w:b/>
          <w:bCs/>
          <w:sz w:val="22"/>
          <w:szCs w:val="22"/>
        </w:rPr>
      </w:pPr>
      <w:bookmarkStart w:id="86" w:name="_Toc96586127"/>
      <w:r w:rsidRPr="00A44E2E">
        <w:rPr>
          <w:rFonts w:ascii="Arial" w:hAnsi="Arial" w:cs="Arial"/>
          <w:b/>
          <w:bCs/>
          <w:sz w:val="22"/>
          <w:szCs w:val="22"/>
        </w:rPr>
        <w:t>Ad.</w:t>
      </w:r>
      <w:r w:rsidR="00EE3067" w:rsidRPr="00A44E2E">
        <w:rPr>
          <w:rFonts w:ascii="Arial" w:hAnsi="Arial" w:cs="Arial"/>
          <w:b/>
          <w:bCs/>
          <w:sz w:val="22"/>
          <w:szCs w:val="22"/>
        </w:rPr>
        <w:t>2</w:t>
      </w:r>
      <w:r w:rsidRPr="00A44E2E">
        <w:rPr>
          <w:rFonts w:ascii="Arial" w:hAnsi="Arial" w:cs="Arial"/>
          <w:b/>
          <w:bCs/>
          <w:sz w:val="22"/>
          <w:szCs w:val="22"/>
        </w:rPr>
        <w:t>.</w:t>
      </w:r>
      <w:r w:rsidR="002F0AD9" w:rsidRPr="00A44E2E">
        <w:rPr>
          <w:rFonts w:ascii="Arial" w:hAnsi="Arial" w:cs="Arial"/>
          <w:b/>
          <w:bCs/>
          <w:sz w:val="22"/>
          <w:szCs w:val="22"/>
        </w:rPr>
        <w:t xml:space="preserve"> </w:t>
      </w:r>
      <w:r w:rsidRPr="00A44E2E">
        <w:rPr>
          <w:rFonts w:ascii="Arial" w:hAnsi="Arial" w:cs="Arial"/>
          <w:b/>
          <w:bCs/>
          <w:sz w:val="22"/>
          <w:szCs w:val="22"/>
        </w:rPr>
        <w:t>Zwiększenie dostępności do opieki psychiatrycznej</w:t>
      </w:r>
      <w:bookmarkEnd w:id="86"/>
    </w:p>
    <w:p w14:paraId="7CD81E5A" w14:textId="77777777" w:rsidR="0023040B" w:rsidRPr="00A44E2E" w:rsidRDefault="0023040B" w:rsidP="00A44E2E">
      <w:pPr>
        <w:spacing w:after="0" w:line="276" w:lineRule="auto"/>
        <w:rPr>
          <w:rFonts w:ascii="Arial" w:hAnsi="Arial" w:cs="Arial"/>
          <w:sz w:val="22"/>
          <w:szCs w:val="22"/>
        </w:rPr>
      </w:pPr>
      <w:r w:rsidRPr="00A44E2E">
        <w:rPr>
          <w:rFonts w:ascii="Arial" w:hAnsi="Arial" w:cs="Arial"/>
          <w:sz w:val="22"/>
          <w:szCs w:val="22"/>
        </w:rPr>
        <w:t>Zadanie realizowano w oparciu o Rozporządzenie Rady Ministrów z dnia 8 lutego 2017 r. w sprawie Narodowego Programu Ochrony Zdrowia Psychicznego na lata 2017-2022 (Dz. U. z 2017, poz. 458) oraz Rozporządzenia Ministra Zdrowia z dnia 27 kwietnia 2018 r. w sprawie programu pilotażowego w centrach zdrowia psychicznego (Dz. U. z 2020 r., poz. 2086 z późn. zm.).</w:t>
      </w:r>
    </w:p>
    <w:p w14:paraId="0A1161A1" w14:textId="77777777" w:rsidR="0023040B" w:rsidRPr="00A44E2E" w:rsidRDefault="0023040B" w:rsidP="00A44E2E">
      <w:pPr>
        <w:spacing w:after="0" w:line="276" w:lineRule="auto"/>
        <w:rPr>
          <w:rFonts w:ascii="Arial" w:hAnsi="Arial" w:cs="Arial"/>
          <w:sz w:val="22"/>
          <w:szCs w:val="22"/>
        </w:rPr>
      </w:pPr>
      <w:r w:rsidRPr="00A44E2E">
        <w:rPr>
          <w:rFonts w:ascii="Arial" w:hAnsi="Arial" w:cs="Arial"/>
          <w:sz w:val="22"/>
          <w:szCs w:val="22"/>
        </w:rPr>
        <w:t>W 2022 r. w Specjalistycznym Psychiatrycznym Zespole Opieki Zdrowotnej im. prof. A. Kępińskiego w Jarosławiu kontynuowano opiekę psychiatryczną dla dorosłych oraz dzieci i młodzieży w centrum zdrowia psychicznego. Podobne Centrum powstało także z dniem 1 lipca 2022 r. w Wojewódzkim Podkarpackim Szpitalu Psychiatrycznym im. prof. E. Brzezickiego w Żurawicy. Wartość kontraktu na realizację świadczeń w ramach pilotażu centrum zdrowia psychicznego dla szpitala w Jarosławiu w 2022 r. wynosiła 15,6 mln zł, dla Szpitala w Żurawicy wynosiła 8,7 mln zł. Pilotaż tej formy opieki został przedłużony do końca 2023 r.</w:t>
      </w:r>
    </w:p>
    <w:p w14:paraId="0871B910" w14:textId="11FD81B4" w:rsidR="0023040B" w:rsidRPr="00A44E2E" w:rsidRDefault="0023040B" w:rsidP="004524BB">
      <w:pPr>
        <w:spacing w:line="276" w:lineRule="auto"/>
        <w:rPr>
          <w:rFonts w:ascii="Arial" w:hAnsi="Arial" w:cs="Arial"/>
          <w:sz w:val="22"/>
          <w:szCs w:val="22"/>
        </w:rPr>
      </w:pPr>
      <w:r w:rsidRPr="00A44E2E">
        <w:rPr>
          <w:rFonts w:ascii="Arial" w:hAnsi="Arial" w:cs="Arial"/>
          <w:sz w:val="22"/>
          <w:szCs w:val="22"/>
        </w:rPr>
        <w:t>W Klinicznym Szpitalu Wojewódzkim Nr 1 im. Fryderyka Chopina w Rzeszowie zakończono I etap modernizacji Kliniki Psychiatrii Ogólnej, w wyniku którego zwiększono liczbę łóżek w Klinice z 30 do 58 oraz uruchomiono odrę</w:t>
      </w:r>
      <w:bookmarkStart w:id="87" w:name="_Toc96586128"/>
      <w:r w:rsidR="004524BB">
        <w:rPr>
          <w:rFonts w:ascii="Arial" w:hAnsi="Arial" w:cs="Arial"/>
          <w:sz w:val="22"/>
          <w:szCs w:val="22"/>
        </w:rPr>
        <w:t>bną Izbę Przyjęć dla pacjentów.</w:t>
      </w:r>
    </w:p>
    <w:p w14:paraId="0DD55A6E" w14:textId="6F1623AD" w:rsidR="0023040B" w:rsidRPr="00A44E2E" w:rsidRDefault="0023040B" w:rsidP="00A44E2E">
      <w:pPr>
        <w:spacing w:after="0" w:line="276" w:lineRule="auto"/>
        <w:rPr>
          <w:rFonts w:ascii="Arial" w:hAnsi="Arial" w:cs="Arial"/>
          <w:b/>
          <w:bCs/>
          <w:sz w:val="22"/>
          <w:szCs w:val="22"/>
        </w:rPr>
      </w:pPr>
      <w:r w:rsidRPr="00A44E2E">
        <w:rPr>
          <w:rFonts w:ascii="Arial" w:hAnsi="Arial" w:cs="Arial"/>
          <w:b/>
          <w:bCs/>
          <w:sz w:val="22"/>
          <w:szCs w:val="22"/>
        </w:rPr>
        <w:t xml:space="preserve">Ad. </w:t>
      </w:r>
      <w:r w:rsidR="00EE3067" w:rsidRPr="00A44E2E">
        <w:rPr>
          <w:rFonts w:ascii="Arial" w:hAnsi="Arial" w:cs="Arial"/>
          <w:b/>
          <w:bCs/>
          <w:sz w:val="22"/>
          <w:szCs w:val="22"/>
        </w:rPr>
        <w:t>3</w:t>
      </w:r>
      <w:r w:rsidRPr="00A44E2E">
        <w:rPr>
          <w:rFonts w:ascii="Arial" w:hAnsi="Arial" w:cs="Arial"/>
          <w:b/>
          <w:bCs/>
          <w:sz w:val="22"/>
          <w:szCs w:val="22"/>
        </w:rPr>
        <w:t>. Realizacja zadań zleconych z zakresu administracji rządowej</w:t>
      </w:r>
      <w:bookmarkEnd w:id="87"/>
    </w:p>
    <w:p w14:paraId="4CFAE99A" w14:textId="66A80BF6" w:rsidR="0023040B" w:rsidRPr="00A44E2E" w:rsidRDefault="0023040B" w:rsidP="00A44E2E">
      <w:pPr>
        <w:spacing w:after="0" w:line="276" w:lineRule="auto"/>
        <w:rPr>
          <w:rFonts w:ascii="Arial" w:hAnsi="Arial" w:cs="Arial"/>
          <w:sz w:val="22"/>
          <w:szCs w:val="22"/>
        </w:rPr>
      </w:pPr>
      <w:r w:rsidRPr="00A44E2E">
        <w:rPr>
          <w:rFonts w:ascii="Arial" w:hAnsi="Arial" w:cs="Arial"/>
          <w:sz w:val="22"/>
          <w:szCs w:val="22"/>
        </w:rPr>
        <w:t xml:space="preserve">Marszałek Województwa Podkarpackiego za pośrednictwem Departamentu Ochrony Zdrowia i Polityki Społecznej Urzędu Marszałkowskiego Województwa Podkarpackiego w Rzeszowie realizuje zadania z zakresu administracji rządowej na mocy przepisów z </w:t>
      </w:r>
      <w:r w:rsidR="004A38DC" w:rsidRPr="00A44E2E">
        <w:rPr>
          <w:rFonts w:ascii="Arial" w:hAnsi="Arial" w:cs="Arial"/>
          <w:sz w:val="22"/>
          <w:szCs w:val="22"/>
        </w:rPr>
        <w:t>u</w:t>
      </w:r>
      <w:r w:rsidRPr="00A44E2E">
        <w:rPr>
          <w:rFonts w:ascii="Arial" w:hAnsi="Arial" w:cs="Arial"/>
          <w:sz w:val="22"/>
          <w:szCs w:val="22"/>
        </w:rPr>
        <w:t>stawa z dnia 19 sierpnia 1994 r. o ochronie zdrowia psychicznego (Dz. U. z 2022 r., poz. 2123), a także ustawy z dnia 5 stycznia 2011 r. o kierujących pojazdami (Dz. U. z 202</w:t>
      </w:r>
      <w:r w:rsidR="004A38DC" w:rsidRPr="00A44E2E">
        <w:rPr>
          <w:rFonts w:ascii="Arial" w:hAnsi="Arial" w:cs="Arial"/>
          <w:sz w:val="22"/>
          <w:szCs w:val="22"/>
        </w:rPr>
        <w:t>3</w:t>
      </w:r>
      <w:r w:rsidRPr="00A44E2E">
        <w:rPr>
          <w:rFonts w:ascii="Arial" w:hAnsi="Arial" w:cs="Arial"/>
          <w:sz w:val="22"/>
          <w:szCs w:val="22"/>
        </w:rPr>
        <w:t xml:space="preserve"> r., poz. </w:t>
      </w:r>
      <w:r w:rsidR="004A38DC" w:rsidRPr="00A44E2E">
        <w:rPr>
          <w:rFonts w:ascii="Arial" w:hAnsi="Arial" w:cs="Arial"/>
          <w:sz w:val="22"/>
          <w:szCs w:val="22"/>
        </w:rPr>
        <w:t xml:space="preserve">622). </w:t>
      </w:r>
      <w:r w:rsidRPr="00A44E2E">
        <w:rPr>
          <w:rFonts w:ascii="Arial" w:hAnsi="Arial" w:cs="Arial"/>
          <w:sz w:val="22"/>
          <w:szCs w:val="22"/>
        </w:rPr>
        <w:t>W 2022 r. realizowano następujące zadania:</w:t>
      </w:r>
    </w:p>
    <w:p w14:paraId="50E0A943" w14:textId="77777777" w:rsidR="0023040B" w:rsidRPr="00A44E2E" w:rsidRDefault="0023040B" w:rsidP="00A44E2E">
      <w:pPr>
        <w:pStyle w:val="Akapitzlist"/>
        <w:numPr>
          <w:ilvl w:val="0"/>
          <w:numId w:val="50"/>
        </w:numPr>
        <w:spacing w:after="0" w:line="276" w:lineRule="auto"/>
        <w:ind w:left="360"/>
        <w:rPr>
          <w:rFonts w:ascii="Arial" w:hAnsi="Arial" w:cs="Arial"/>
          <w:color w:val="000000" w:themeColor="text1"/>
        </w:rPr>
      </w:pPr>
      <w:r w:rsidRPr="00A44E2E">
        <w:rPr>
          <w:rFonts w:ascii="Arial" w:hAnsi="Arial" w:cs="Arial"/>
          <w:color w:val="000000" w:themeColor="text1"/>
        </w:rPr>
        <w:t>zapewnienie realizacji postanowień sądowych o przyjęcie do szpitala psychiatrycznego bez zgody – zrealizowano 25 transportów,</w:t>
      </w:r>
    </w:p>
    <w:p w14:paraId="55CA53E5" w14:textId="77777777" w:rsidR="0023040B" w:rsidRPr="00A44E2E" w:rsidRDefault="0023040B" w:rsidP="00A44E2E">
      <w:pPr>
        <w:pStyle w:val="Akapitzlist"/>
        <w:numPr>
          <w:ilvl w:val="0"/>
          <w:numId w:val="50"/>
        </w:numPr>
        <w:spacing w:after="0" w:line="276" w:lineRule="auto"/>
        <w:ind w:left="360"/>
        <w:rPr>
          <w:rFonts w:ascii="Arial" w:hAnsi="Arial" w:cs="Arial"/>
          <w:color w:val="000000" w:themeColor="text1"/>
        </w:rPr>
      </w:pPr>
      <w:r w:rsidRPr="00A44E2E">
        <w:rPr>
          <w:rFonts w:ascii="Arial" w:hAnsi="Arial" w:cs="Arial"/>
          <w:color w:val="000000" w:themeColor="text1"/>
        </w:rPr>
        <w:t>prowadzenie spraw dotyczących oceny zasadności zastosowania przymusu bezpośredniego wobec osób z zaburzeniami psychicznymi – dokonano 532 ocen zasadności,</w:t>
      </w:r>
    </w:p>
    <w:p w14:paraId="4E0148E3" w14:textId="40E44CCF" w:rsidR="0023040B" w:rsidRPr="00A44E2E" w:rsidRDefault="0023040B" w:rsidP="00A44E2E">
      <w:pPr>
        <w:pStyle w:val="Akapitzlist"/>
        <w:numPr>
          <w:ilvl w:val="0"/>
          <w:numId w:val="50"/>
        </w:numPr>
        <w:spacing w:after="0" w:line="276" w:lineRule="auto"/>
        <w:ind w:left="360"/>
        <w:rPr>
          <w:rFonts w:ascii="Arial" w:hAnsi="Arial" w:cs="Arial"/>
          <w:color w:val="000000" w:themeColor="text1"/>
        </w:rPr>
      </w:pPr>
      <w:r w:rsidRPr="00A44E2E">
        <w:rPr>
          <w:rFonts w:ascii="Arial" w:hAnsi="Arial" w:cs="Arial"/>
        </w:rPr>
        <w:t>prowadzenie ewidencji uprawnionych lekarzy wykonujących badania lekarskie przeprowadzane w celu ustalenia istnienia lub braku przeciwwskazań zdrowotnych do kierowania pojazdami –  wpisano 4 osoby, skreślono 1 osobę, zmieniono 8 wpisów do</w:t>
      </w:r>
      <w:r w:rsidR="004A38DC" w:rsidRPr="00A44E2E">
        <w:rPr>
          <w:rFonts w:ascii="Arial" w:hAnsi="Arial" w:cs="Arial"/>
        </w:rPr>
        <w:t xml:space="preserve"> </w:t>
      </w:r>
      <w:r w:rsidRPr="00A44E2E">
        <w:rPr>
          <w:rFonts w:ascii="Arial" w:hAnsi="Arial" w:cs="Arial"/>
        </w:rPr>
        <w:t>ewidencji,</w:t>
      </w:r>
    </w:p>
    <w:p w14:paraId="22561E5C" w14:textId="77777777" w:rsidR="0023040B" w:rsidRPr="00A44E2E" w:rsidRDefault="0023040B" w:rsidP="00A44E2E">
      <w:pPr>
        <w:pStyle w:val="Akapitzlist"/>
        <w:numPr>
          <w:ilvl w:val="0"/>
          <w:numId w:val="50"/>
        </w:numPr>
        <w:spacing w:after="0" w:line="276" w:lineRule="auto"/>
        <w:ind w:left="360"/>
        <w:rPr>
          <w:rFonts w:ascii="Arial" w:hAnsi="Arial" w:cs="Arial"/>
        </w:rPr>
      </w:pPr>
      <w:r w:rsidRPr="00A44E2E">
        <w:rPr>
          <w:rFonts w:ascii="Arial" w:hAnsi="Arial" w:cs="Arial"/>
        </w:rPr>
        <w:t>prowadzenie ewidencji uprawnionych psychologów wykonujących badania psychologiczne przeprowadzane w celu ustalenia istnienia lub braku przeciwwskazań psychologicznych do kierowania pojazdem – wpisano 8 osób, skreślono 1 osobę, zmieniono 9 wpisów do ewidencji,</w:t>
      </w:r>
    </w:p>
    <w:p w14:paraId="5CD7667E" w14:textId="77777777" w:rsidR="0023040B" w:rsidRPr="00A44E2E" w:rsidRDefault="0023040B" w:rsidP="00A44E2E">
      <w:pPr>
        <w:pStyle w:val="Akapitzlist"/>
        <w:numPr>
          <w:ilvl w:val="0"/>
          <w:numId w:val="50"/>
        </w:numPr>
        <w:spacing w:after="0" w:line="276" w:lineRule="auto"/>
        <w:ind w:left="360"/>
        <w:rPr>
          <w:rFonts w:ascii="Arial" w:hAnsi="Arial" w:cs="Arial"/>
        </w:rPr>
      </w:pPr>
      <w:r w:rsidRPr="00A44E2E">
        <w:rPr>
          <w:rFonts w:ascii="Arial" w:hAnsi="Arial" w:cs="Arial"/>
        </w:rPr>
        <w:t>prowadzenie rejestru przedsiębiorców prowadzących pracownię psychologiczną wykonującą badania psychologiczne w zakresie psychologii transportu – wpisano 4 przedsiębiorców, skreślono 2 przedsiębiorców, zmieniono 5 wpisów do rejestru,</w:t>
      </w:r>
    </w:p>
    <w:p w14:paraId="4E83DD05" w14:textId="2EB6745A" w:rsidR="0023040B" w:rsidRPr="00A44E2E" w:rsidRDefault="0023040B" w:rsidP="00A44E2E">
      <w:pPr>
        <w:pStyle w:val="Akapitzlist"/>
        <w:numPr>
          <w:ilvl w:val="0"/>
          <w:numId w:val="50"/>
        </w:numPr>
        <w:spacing w:after="0" w:line="276" w:lineRule="auto"/>
        <w:ind w:left="360"/>
        <w:rPr>
          <w:rFonts w:ascii="Arial" w:hAnsi="Arial" w:cs="Arial"/>
        </w:rPr>
      </w:pPr>
      <w:r w:rsidRPr="00A44E2E">
        <w:rPr>
          <w:rFonts w:ascii="Arial" w:hAnsi="Arial" w:cs="Arial"/>
        </w:rPr>
        <w:t>prowadzenie ewidencji jednostek prowadzących pracownię psychologiczną wykonującą badania psychologiczne w zakresie psychologii transportu – zmieniono 1 wpis do</w:t>
      </w:r>
      <w:r w:rsidR="004A38DC" w:rsidRPr="00A44E2E">
        <w:rPr>
          <w:rFonts w:ascii="Arial" w:hAnsi="Arial" w:cs="Arial"/>
        </w:rPr>
        <w:t xml:space="preserve"> </w:t>
      </w:r>
      <w:r w:rsidRPr="00A44E2E">
        <w:rPr>
          <w:rFonts w:ascii="Arial" w:hAnsi="Arial" w:cs="Arial"/>
        </w:rPr>
        <w:t>ewidencji.</w:t>
      </w:r>
    </w:p>
    <w:p w14:paraId="33C2DC36" w14:textId="326A5FA3" w:rsidR="0023040B" w:rsidRPr="00A44E2E" w:rsidRDefault="0023040B" w:rsidP="004524BB">
      <w:pPr>
        <w:tabs>
          <w:tab w:val="left" w:pos="709"/>
        </w:tabs>
        <w:spacing w:before="120" w:after="0" w:line="276" w:lineRule="auto"/>
        <w:ind w:firstLine="737"/>
        <w:rPr>
          <w:rFonts w:ascii="Arial" w:hAnsi="Arial" w:cs="Arial"/>
          <w:sz w:val="22"/>
          <w:szCs w:val="22"/>
        </w:rPr>
      </w:pPr>
      <w:r w:rsidRPr="00A44E2E">
        <w:rPr>
          <w:rFonts w:ascii="Arial" w:hAnsi="Arial" w:cs="Arial"/>
          <w:sz w:val="22"/>
          <w:szCs w:val="22"/>
        </w:rPr>
        <w:t>W ramach realizacji zadań przewidzianych w ustawie o kierujących pojazdami przeprowadzono 10 kontroli w podmiotach prowadzących pracownie psychologiczne wykonujące badania w zakresie psychologii transportu. W przypadku jednej pracowni wystąpiły nieprawidłowości skutkujące sformułowaniem zaleceń pokontrolnych.</w:t>
      </w:r>
    </w:p>
    <w:p w14:paraId="70BBDAEB" w14:textId="1710BD9B" w:rsidR="00BC3272" w:rsidRPr="00A44E2E" w:rsidRDefault="0023040B" w:rsidP="004524BB">
      <w:pPr>
        <w:spacing w:line="276" w:lineRule="auto"/>
        <w:rPr>
          <w:rFonts w:ascii="Arial" w:hAnsi="Arial" w:cs="Arial"/>
          <w:sz w:val="22"/>
          <w:szCs w:val="22"/>
        </w:rPr>
      </w:pPr>
      <w:r w:rsidRPr="00A44E2E">
        <w:rPr>
          <w:rFonts w:ascii="Arial" w:hAnsi="Arial" w:cs="Arial"/>
          <w:sz w:val="22"/>
          <w:szCs w:val="22"/>
        </w:rPr>
        <w:t>Przeprowadzono również 10 kontroli lekarzy uprawnionych do wykonywania badań lekarskich osób ubiegających się o uprawnienia do kierowania pojazdami, kierowców oraz osób wykonujących prace na stanowisku kierowcy.</w:t>
      </w:r>
      <w:r w:rsidR="004A38DC" w:rsidRPr="00A44E2E">
        <w:rPr>
          <w:rFonts w:ascii="Arial" w:hAnsi="Arial" w:cs="Arial"/>
          <w:sz w:val="22"/>
          <w:szCs w:val="22"/>
        </w:rPr>
        <w:t xml:space="preserve"> </w:t>
      </w:r>
      <w:r w:rsidRPr="00A44E2E">
        <w:rPr>
          <w:rFonts w:ascii="Arial" w:hAnsi="Arial" w:cs="Arial"/>
          <w:sz w:val="22"/>
          <w:szCs w:val="22"/>
        </w:rPr>
        <w:t>W związku ze stwierdzeniem uchybień w 3 przypadkach, dokonano pouczenia kontrolowanych lekarzy.</w:t>
      </w:r>
    </w:p>
    <w:p w14:paraId="32DEF82F" w14:textId="1D0BF43F" w:rsidR="0023040B" w:rsidRPr="00A44E2E" w:rsidRDefault="0023040B" w:rsidP="00A44E2E">
      <w:pPr>
        <w:spacing w:after="0" w:line="276" w:lineRule="auto"/>
        <w:rPr>
          <w:rFonts w:ascii="Arial" w:hAnsi="Arial" w:cs="Arial"/>
          <w:b/>
          <w:bCs/>
          <w:sz w:val="22"/>
          <w:szCs w:val="22"/>
        </w:rPr>
      </w:pPr>
      <w:r w:rsidRPr="00A44E2E">
        <w:rPr>
          <w:rFonts w:ascii="Arial" w:hAnsi="Arial" w:cs="Arial"/>
          <w:b/>
          <w:bCs/>
          <w:sz w:val="22"/>
          <w:szCs w:val="22"/>
        </w:rPr>
        <w:t xml:space="preserve">Ad. </w:t>
      </w:r>
      <w:r w:rsidR="00EE3067" w:rsidRPr="00A44E2E">
        <w:rPr>
          <w:rFonts w:ascii="Arial" w:hAnsi="Arial" w:cs="Arial"/>
          <w:b/>
          <w:bCs/>
          <w:sz w:val="22"/>
          <w:szCs w:val="22"/>
        </w:rPr>
        <w:t>4</w:t>
      </w:r>
      <w:r w:rsidRPr="00A44E2E">
        <w:rPr>
          <w:rFonts w:ascii="Arial" w:hAnsi="Arial" w:cs="Arial"/>
          <w:b/>
          <w:bCs/>
          <w:sz w:val="22"/>
          <w:szCs w:val="22"/>
        </w:rPr>
        <w:t>. Realizacja zadań własnych samorządu województwa</w:t>
      </w:r>
    </w:p>
    <w:p w14:paraId="2EE3F772" w14:textId="77777777" w:rsidR="0023040B" w:rsidRPr="00A44E2E" w:rsidRDefault="0023040B" w:rsidP="00A44E2E">
      <w:pPr>
        <w:spacing w:after="0" w:line="276" w:lineRule="auto"/>
        <w:ind w:firstLine="708"/>
        <w:rPr>
          <w:rFonts w:ascii="Arial" w:hAnsi="Arial" w:cs="Arial"/>
          <w:sz w:val="22"/>
          <w:szCs w:val="22"/>
          <w:lang w:eastAsia="pl-PL"/>
        </w:rPr>
      </w:pPr>
      <w:r w:rsidRPr="00A44E2E">
        <w:rPr>
          <w:rFonts w:ascii="Arial" w:hAnsi="Arial" w:cs="Arial"/>
          <w:sz w:val="22"/>
          <w:szCs w:val="22"/>
          <w:lang w:eastAsia="pl-PL"/>
        </w:rPr>
        <w:t xml:space="preserve">Samorząd Województwa Podkarpackiego za pośrednictwem Departamentu Ochrony Zdrowia i Polityki Społecznej </w:t>
      </w:r>
      <w:r w:rsidRPr="00A44E2E">
        <w:rPr>
          <w:rFonts w:ascii="Arial" w:hAnsi="Arial" w:cs="Arial"/>
          <w:sz w:val="22"/>
          <w:szCs w:val="22"/>
        </w:rPr>
        <w:t>Urzędu Marszałkowskiego Województwa Podkarpackiego w Rzeszowie</w:t>
      </w:r>
      <w:r w:rsidRPr="00A44E2E">
        <w:rPr>
          <w:rFonts w:ascii="Arial" w:hAnsi="Arial" w:cs="Arial"/>
          <w:sz w:val="22"/>
          <w:szCs w:val="22"/>
          <w:lang w:eastAsia="pl-PL"/>
        </w:rPr>
        <w:t xml:space="preserve"> realizuje zadania należące do zadań własnych województw na mocy przepisów ustawy z dnia 26 października 1982 r. o wychowaniu w trzeźwości i przeciwdziałaniu alkoholizmowi (Dz. U. z 2023 r., poz. 165). Na podstawie przepisów tej ustawy Marszałek Województwa Podkarpackiego wydaje zezwolenia na obrót hurtowy w kraju napojami alkoholowymi o zawartości do 18% alkoholu, decyzje wprowadzające zmiany w tych zezwoleniach, duplikaty tych zezwoleń oraz zezwolenia na wyprzedaż posiadanych zapasów napojów alkoholowych o zawartości do 18% alkoholu.</w:t>
      </w:r>
    </w:p>
    <w:p w14:paraId="7A98981E" w14:textId="77777777" w:rsidR="0023040B" w:rsidRPr="00A44E2E" w:rsidRDefault="0023040B" w:rsidP="00A44E2E">
      <w:pPr>
        <w:spacing w:after="0" w:line="276" w:lineRule="auto"/>
        <w:rPr>
          <w:rFonts w:ascii="Arial" w:hAnsi="Arial" w:cs="Arial"/>
          <w:sz w:val="22"/>
          <w:szCs w:val="22"/>
          <w:lang w:eastAsia="pl-PL"/>
        </w:rPr>
      </w:pPr>
      <w:r w:rsidRPr="00A44E2E">
        <w:rPr>
          <w:rFonts w:ascii="Arial" w:hAnsi="Arial" w:cs="Arial"/>
          <w:sz w:val="22"/>
          <w:szCs w:val="22"/>
          <w:lang w:eastAsia="pl-PL"/>
        </w:rPr>
        <w:t xml:space="preserve">W 2022 r. wydano łącznie 45 zezwoleń </w:t>
      </w:r>
      <w:r w:rsidRPr="00A44E2E">
        <w:rPr>
          <w:rFonts w:ascii="Arial" w:eastAsia="Times New Roman" w:hAnsi="Arial" w:cs="Arial"/>
          <w:sz w:val="22"/>
          <w:szCs w:val="22"/>
          <w:lang w:eastAsia="pl-PL"/>
        </w:rPr>
        <w:t xml:space="preserve">(w tym 28 na obrót hurtowy w kraju napojami alkoholowymi o zawartości do 4,5% alkoholu oraz piwem i 17 na obrót hurtowy w kraju napojami alkoholowymi o zawartości powyżej 4,5% do 18% alkoholu, z wyjątkiem piwa) </w:t>
      </w:r>
      <w:r w:rsidRPr="00A44E2E">
        <w:rPr>
          <w:rFonts w:ascii="Arial" w:hAnsi="Arial" w:cs="Arial"/>
          <w:sz w:val="22"/>
          <w:szCs w:val="22"/>
          <w:lang w:eastAsia="pl-PL"/>
        </w:rPr>
        <w:t>i  7 decyzji administracyjnych o zmianie zezwolenia.</w:t>
      </w:r>
    </w:p>
    <w:p w14:paraId="4B10B095" w14:textId="77777777" w:rsidR="0023040B" w:rsidRPr="00A44E2E" w:rsidRDefault="0023040B" w:rsidP="00A44E2E">
      <w:pPr>
        <w:spacing w:after="0" w:line="276" w:lineRule="auto"/>
        <w:rPr>
          <w:rFonts w:ascii="Arial" w:hAnsi="Arial" w:cs="Arial"/>
          <w:sz w:val="22"/>
          <w:szCs w:val="22"/>
          <w:lang w:eastAsia="pl-PL"/>
        </w:rPr>
      </w:pPr>
      <w:r w:rsidRPr="00A44E2E">
        <w:rPr>
          <w:rFonts w:ascii="Arial" w:hAnsi="Arial" w:cs="Arial"/>
          <w:sz w:val="22"/>
          <w:szCs w:val="22"/>
          <w:lang w:eastAsia="pl-PL"/>
        </w:rPr>
        <w:t>Zgodnie z ww. ustawą, opłaty z tego tytułu są wykorzystywane na finansowanie zadań z zakresu polityki społecznej realizowanych za pośrednictwem Regionalnego Ośrodka Polityki Społecznej w Rzeszowie poprzez ustanowione Wojewódzkie Programy:</w:t>
      </w:r>
    </w:p>
    <w:p w14:paraId="5A531D5E" w14:textId="77777777" w:rsidR="0023040B" w:rsidRPr="00A44E2E" w:rsidRDefault="0023040B" w:rsidP="00A44E2E">
      <w:pPr>
        <w:pStyle w:val="Akapitzlist"/>
        <w:numPr>
          <w:ilvl w:val="0"/>
          <w:numId w:val="47"/>
        </w:numPr>
        <w:spacing w:after="0" w:line="276" w:lineRule="auto"/>
        <w:rPr>
          <w:rFonts w:ascii="Arial" w:eastAsia="Times New Roman" w:hAnsi="Arial" w:cs="Arial"/>
          <w:lang w:eastAsia="pl-PL"/>
        </w:rPr>
      </w:pPr>
      <w:r w:rsidRPr="00A44E2E">
        <w:rPr>
          <w:rFonts w:ascii="Arial" w:eastAsia="Times New Roman" w:hAnsi="Arial" w:cs="Arial"/>
          <w:lang w:eastAsia="pl-PL"/>
        </w:rPr>
        <w:t>Profilaktyki i Rozwiązywania Problemów Alkoholowych,</w:t>
      </w:r>
    </w:p>
    <w:p w14:paraId="419A85CD" w14:textId="77777777" w:rsidR="0023040B" w:rsidRPr="00A44E2E" w:rsidRDefault="0023040B" w:rsidP="00A44E2E">
      <w:pPr>
        <w:pStyle w:val="Akapitzlist"/>
        <w:numPr>
          <w:ilvl w:val="0"/>
          <w:numId w:val="47"/>
        </w:numPr>
        <w:spacing w:after="0" w:line="276" w:lineRule="auto"/>
        <w:rPr>
          <w:rFonts w:ascii="Arial" w:eastAsia="Times New Roman" w:hAnsi="Arial" w:cs="Arial"/>
          <w:lang w:eastAsia="pl-PL"/>
        </w:rPr>
      </w:pPr>
      <w:r w:rsidRPr="00A44E2E">
        <w:rPr>
          <w:rFonts w:ascii="Arial" w:eastAsia="Times New Roman" w:hAnsi="Arial" w:cs="Arial"/>
          <w:lang w:eastAsia="pl-PL"/>
        </w:rPr>
        <w:t>Przeciwdziałania Narkomanii,</w:t>
      </w:r>
    </w:p>
    <w:p w14:paraId="600BDD77" w14:textId="77777777" w:rsidR="0023040B" w:rsidRPr="00A44E2E" w:rsidRDefault="0023040B" w:rsidP="00A44E2E">
      <w:pPr>
        <w:pStyle w:val="Akapitzlist"/>
        <w:numPr>
          <w:ilvl w:val="0"/>
          <w:numId w:val="46"/>
        </w:numPr>
        <w:spacing w:after="0" w:line="276" w:lineRule="auto"/>
        <w:rPr>
          <w:rFonts w:ascii="Arial" w:eastAsia="Times New Roman" w:hAnsi="Arial" w:cs="Arial"/>
          <w:lang w:eastAsia="pl-PL"/>
        </w:rPr>
      </w:pPr>
      <w:r w:rsidRPr="00A44E2E">
        <w:rPr>
          <w:rFonts w:ascii="Arial" w:eastAsia="Times New Roman" w:hAnsi="Arial" w:cs="Arial"/>
          <w:lang w:eastAsia="pl-PL"/>
        </w:rPr>
        <w:t>Przeciwdziałania Przemocy w Rodzinie.</w:t>
      </w:r>
    </w:p>
    <w:p w14:paraId="423C0FD2" w14:textId="77777777" w:rsidR="0023040B" w:rsidRPr="00A44E2E" w:rsidRDefault="0023040B" w:rsidP="00A44E2E">
      <w:pPr>
        <w:spacing w:before="120" w:after="0" w:line="276" w:lineRule="auto"/>
        <w:rPr>
          <w:rFonts w:ascii="Arial" w:hAnsi="Arial" w:cs="Arial"/>
          <w:sz w:val="22"/>
          <w:szCs w:val="22"/>
          <w:lang w:eastAsia="pl-PL"/>
        </w:rPr>
      </w:pPr>
      <w:r w:rsidRPr="00A44E2E">
        <w:rPr>
          <w:rFonts w:ascii="Arial" w:hAnsi="Arial" w:cs="Arial"/>
          <w:sz w:val="22"/>
          <w:szCs w:val="22"/>
          <w:lang w:eastAsia="pl-PL"/>
        </w:rPr>
        <w:t>Wojewódzkie programy zostały omówione w dalszej części Raportu – Pomoc społeczna i polityka prorodzinna.</w:t>
      </w:r>
    </w:p>
    <w:p w14:paraId="1537D338" w14:textId="6A23DC86" w:rsidR="0023040B" w:rsidRPr="00A44E2E" w:rsidRDefault="0023040B" w:rsidP="004524BB">
      <w:pPr>
        <w:spacing w:before="120" w:after="0" w:line="276" w:lineRule="auto"/>
        <w:rPr>
          <w:rFonts w:ascii="Arial" w:hAnsi="Arial" w:cs="Arial"/>
          <w:b/>
          <w:bCs/>
          <w:sz w:val="22"/>
          <w:szCs w:val="22"/>
        </w:rPr>
      </w:pPr>
      <w:r w:rsidRPr="00A44E2E">
        <w:rPr>
          <w:rFonts w:ascii="Arial" w:hAnsi="Arial" w:cs="Arial"/>
          <w:b/>
          <w:bCs/>
          <w:sz w:val="22"/>
          <w:szCs w:val="22"/>
        </w:rPr>
        <w:t xml:space="preserve">Ad. </w:t>
      </w:r>
      <w:r w:rsidR="00EE3067" w:rsidRPr="00A44E2E">
        <w:rPr>
          <w:rFonts w:ascii="Arial" w:hAnsi="Arial" w:cs="Arial"/>
          <w:b/>
          <w:bCs/>
          <w:sz w:val="22"/>
          <w:szCs w:val="22"/>
        </w:rPr>
        <w:t>5</w:t>
      </w:r>
      <w:r w:rsidRPr="00A44E2E">
        <w:rPr>
          <w:rFonts w:ascii="Arial" w:hAnsi="Arial" w:cs="Arial"/>
          <w:b/>
          <w:bCs/>
          <w:sz w:val="22"/>
          <w:szCs w:val="22"/>
        </w:rPr>
        <w:t>. Organizacja staży podyplomowych dla absolwentów studiów lekarskich i lekarsko-dentystycznych</w:t>
      </w:r>
    </w:p>
    <w:p w14:paraId="19AEBC59" w14:textId="3011CB67" w:rsidR="0023040B" w:rsidRPr="00A44E2E" w:rsidRDefault="0023040B" w:rsidP="00A44E2E">
      <w:pPr>
        <w:spacing w:before="120" w:after="0" w:line="276" w:lineRule="auto"/>
        <w:rPr>
          <w:rFonts w:ascii="Arial" w:hAnsi="Arial" w:cs="Arial"/>
          <w:sz w:val="22"/>
          <w:szCs w:val="22"/>
        </w:rPr>
      </w:pPr>
      <w:r w:rsidRPr="00A44E2E">
        <w:rPr>
          <w:rFonts w:ascii="Arial" w:hAnsi="Arial" w:cs="Arial"/>
          <w:sz w:val="22"/>
          <w:szCs w:val="22"/>
        </w:rPr>
        <w:t>Marszałek Województwa Podkarpackiego organizuje, finansuje oraz zapewnia warunki odbywania stażu podyplomowego lekarzy</w:t>
      </w:r>
      <w:r w:rsidR="004A38DC" w:rsidRPr="00A44E2E">
        <w:rPr>
          <w:rFonts w:ascii="Arial" w:hAnsi="Arial" w:cs="Arial"/>
          <w:sz w:val="22"/>
          <w:szCs w:val="22"/>
        </w:rPr>
        <w:t xml:space="preserve"> i lekarzy dentystów</w:t>
      </w:r>
      <w:r w:rsidRPr="00A44E2E">
        <w:rPr>
          <w:rFonts w:ascii="Arial" w:hAnsi="Arial" w:cs="Arial"/>
          <w:sz w:val="22"/>
          <w:szCs w:val="22"/>
        </w:rPr>
        <w:t xml:space="preserve">. Zadanie realizowane jest na podstawie Ustawy z dnia 5 grudnia 1996 r. o zawodach lekarza i lekarza dentysty </w:t>
      </w:r>
      <w:r w:rsidR="004524BB">
        <w:rPr>
          <w:rFonts w:ascii="Arial" w:hAnsi="Arial" w:cs="Arial"/>
          <w:sz w:val="22"/>
          <w:szCs w:val="22"/>
        </w:rPr>
        <w:br/>
      </w:r>
      <w:r w:rsidRPr="00A44E2E">
        <w:rPr>
          <w:rFonts w:ascii="Arial" w:hAnsi="Arial" w:cs="Arial"/>
          <w:sz w:val="22"/>
          <w:szCs w:val="22"/>
        </w:rPr>
        <w:t>(Dz. U. z</w:t>
      </w:r>
      <w:r w:rsidR="004A38DC" w:rsidRPr="00A44E2E">
        <w:rPr>
          <w:rFonts w:ascii="Arial" w:hAnsi="Arial" w:cs="Arial"/>
          <w:sz w:val="22"/>
          <w:szCs w:val="22"/>
        </w:rPr>
        <w:t xml:space="preserve"> </w:t>
      </w:r>
      <w:r w:rsidRPr="00A44E2E">
        <w:rPr>
          <w:rFonts w:ascii="Arial" w:hAnsi="Arial" w:cs="Arial"/>
          <w:sz w:val="22"/>
          <w:szCs w:val="22"/>
        </w:rPr>
        <w:t>2022 r., poz. 1731 z późn. zm.) oraz Rozporządzenia Ministra Zdrowia z dnia 26 września 2012 r. w sprawie stażu podyplomowego lekarza i lekarza dentysty (Dz. U. z 2014 r., poz. 474 z późn. zm.). W 2022 r. na realizację staży podyplomowych 470 lekarzy</w:t>
      </w:r>
      <w:r w:rsidR="004A38DC" w:rsidRPr="00A44E2E">
        <w:rPr>
          <w:rFonts w:ascii="Arial" w:hAnsi="Arial" w:cs="Arial"/>
          <w:sz w:val="22"/>
          <w:szCs w:val="22"/>
        </w:rPr>
        <w:t xml:space="preserve"> </w:t>
      </w:r>
      <w:r w:rsidRPr="00A44E2E">
        <w:rPr>
          <w:rFonts w:ascii="Arial" w:hAnsi="Arial" w:cs="Arial"/>
          <w:sz w:val="22"/>
          <w:szCs w:val="22"/>
        </w:rPr>
        <w:t>i lekarzy dentystów wydatkowano 22 484 278,29 zł ze środków przekazanych przez Ministra Zdrowia podpisując 210 umów na reali</w:t>
      </w:r>
      <w:r w:rsidR="004524BB">
        <w:rPr>
          <w:rFonts w:ascii="Arial" w:hAnsi="Arial" w:cs="Arial"/>
          <w:sz w:val="22"/>
          <w:szCs w:val="22"/>
        </w:rPr>
        <w:t>zację staży.</w:t>
      </w:r>
    </w:p>
    <w:p w14:paraId="5F7C743A" w14:textId="48063229" w:rsidR="0023040B" w:rsidRPr="00A44E2E" w:rsidRDefault="0023040B" w:rsidP="00A44E2E">
      <w:pPr>
        <w:spacing w:after="0" w:line="276" w:lineRule="auto"/>
        <w:rPr>
          <w:rFonts w:ascii="Arial" w:hAnsi="Arial" w:cs="Arial"/>
          <w:sz w:val="22"/>
          <w:szCs w:val="22"/>
        </w:rPr>
      </w:pPr>
      <w:r w:rsidRPr="00A44E2E">
        <w:rPr>
          <w:rFonts w:ascii="Arial" w:hAnsi="Arial" w:cs="Arial"/>
          <w:sz w:val="22"/>
          <w:szCs w:val="22"/>
        </w:rPr>
        <w:t xml:space="preserve">Na terenie województwa podkarpackiego na liście podmiotów uprawnionych do zawierania umów o pracę z lekarzami w celu odbycia stażu znajdowały się 23 podmioty, do prowadzenia staży cząstkowych lekarzy – 47 podmiotów, natomiast do zawierania umów </w:t>
      </w:r>
      <w:r w:rsidR="004524BB">
        <w:rPr>
          <w:rFonts w:ascii="Arial" w:hAnsi="Arial" w:cs="Arial"/>
          <w:sz w:val="22"/>
          <w:szCs w:val="22"/>
        </w:rPr>
        <w:br/>
      </w:r>
      <w:r w:rsidRPr="00A44E2E">
        <w:rPr>
          <w:rFonts w:ascii="Arial" w:hAnsi="Arial" w:cs="Arial"/>
          <w:sz w:val="22"/>
          <w:szCs w:val="22"/>
        </w:rPr>
        <w:t>o pracę z lekarzami dentystami – 49 podmiotów uprawnionych, a do prowadzenia staży cząstkowych lekarzy dentystów – 61 podmiotów.</w:t>
      </w:r>
    </w:p>
    <w:p w14:paraId="4483C35D" w14:textId="77777777" w:rsidR="0023040B" w:rsidRPr="00A44E2E" w:rsidRDefault="0023040B" w:rsidP="00A44E2E">
      <w:pPr>
        <w:spacing w:before="120" w:after="0" w:line="276" w:lineRule="auto"/>
        <w:rPr>
          <w:rFonts w:ascii="Arial" w:hAnsi="Arial" w:cs="Arial"/>
          <w:sz w:val="22"/>
          <w:szCs w:val="22"/>
        </w:rPr>
      </w:pPr>
      <w:r w:rsidRPr="00A44E2E">
        <w:rPr>
          <w:rFonts w:ascii="Arial" w:hAnsi="Arial" w:cs="Arial"/>
          <w:sz w:val="22"/>
          <w:szCs w:val="22"/>
        </w:rPr>
        <w:t>Na podstawie umowy zawartej pomiędzy Województwem Podkarpackim - Marszałkiem Województwa Podkarpackiego, a podmiotami realizującymi program stażu podyplomowego lekarzy i lekarzy dentystów oraz rocznym planem kontroli, przeprowadzono kontrolę w trzech podmiotach prowadzących staże podyplomowe lekarzy i lekarzy dentystów – zaleceń pokontrolnych nie sformułowano.</w:t>
      </w:r>
    </w:p>
    <w:p w14:paraId="20992873" w14:textId="26C141E5" w:rsidR="00823F54" w:rsidRPr="00A44E2E" w:rsidRDefault="00823F54" w:rsidP="00A44E2E">
      <w:pPr>
        <w:spacing w:after="0" w:line="276" w:lineRule="auto"/>
        <w:rPr>
          <w:rFonts w:ascii="Arial" w:hAnsi="Arial" w:cs="Arial"/>
          <w:b/>
          <w:sz w:val="22"/>
          <w:szCs w:val="22"/>
        </w:rPr>
      </w:pPr>
      <w:r w:rsidRPr="00A44E2E">
        <w:rPr>
          <w:rFonts w:ascii="Arial" w:hAnsi="Arial" w:cs="Arial"/>
          <w:b/>
          <w:sz w:val="22"/>
          <w:szCs w:val="22"/>
        </w:rPr>
        <w:t>Ad.</w:t>
      </w:r>
      <w:r w:rsidR="00EE3067" w:rsidRPr="00A44E2E">
        <w:rPr>
          <w:rFonts w:ascii="Arial" w:hAnsi="Arial" w:cs="Arial"/>
          <w:b/>
          <w:sz w:val="22"/>
          <w:szCs w:val="22"/>
        </w:rPr>
        <w:t>6</w:t>
      </w:r>
      <w:r w:rsidRPr="00A44E2E">
        <w:rPr>
          <w:rFonts w:ascii="Arial" w:hAnsi="Arial" w:cs="Arial"/>
          <w:b/>
          <w:sz w:val="22"/>
          <w:szCs w:val="22"/>
        </w:rPr>
        <w:t>.</w:t>
      </w:r>
      <w:r w:rsidR="00981623" w:rsidRPr="00A44E2E">
        <w:rPr>
          <w:rFonts w:ascii="Arial" w:hAnsi="Arial" w:cs="Arial"/>
          <w:b/>
          <w:sz w:val="22"/>
          <w:szCs w:val="22"/>
        </w:rPr>
        <w:t xml:space="preserve"> </w:t>
      </w:r>
      <w:r w:rsidRPr="00A44E2E">
        <w:rPr>
          <w:rFonts w:ascii="Arial" w:hAnsi="Arial" w:cs="Arial"/>
          <w:b/>
          <w:sz w:val="22"/>
          <w:szCs w:val="22"/>
        </w:rPr>
        <w:t>Utrzymanie projektu pn.  Podkarpacki System Informacji Medycznej (PSIM)</w:t>
      </w:r>
    </w:p>
    <w:p w14:paraId="6A669CB4" w14:textId="7A2ABEC1" w:rsidR="00823F54" w:rsidRPr="00A44E2E" w:rsidRDefault="00823F54" w:rsidP="00A44E2E">
      <w:pPr>
        <w:spacing w:after="0" w:line="276" w:lineRule="auto"/>
        <w:ind w:firstLine="708"/>
        <w:rPr>
          <w:rFonts w:ascii="Arial" w:hAnsi="Arial" w:cs="Arial"/>
          <w:sz w:val="22"/>
          <w:szCs w:val="22"/>
        </w:rPr>
      </w:pPr>
      <w:r w:rsidRPr="00A44E2E">
        <w:rPr>
          <w:rFonts w:ascii="Arial" w:hAnsi="Arial" w:cs="Arial"/>
          <w:bCs/>
          <w:sz w:val="22"/>
          <w:szCs w:val="22"/>
        </w:rPr>
        <w:t xml:space="preserve">Celem realizacji zadania jest </w:t>
      </w:r>
      <w:r w:rsidRPr="00A44E2E">
        <w:rPr>
          <w:rFonts w:ascii="Arial" w:hAnsi="Arial" w:cs="Arial"/>
          <w:sz w:val="22"/>
          <w:szCs w:val="22"/>
        </w:rPr>
        <w:t>utrzymanie ciągłości działania Regionalnego Centrum Informacji Medycznej (RCIM) w tym e-Usług i umożliwienie kolejnych integracji jednostek ochrony zdrowia z RCIM oraz utrzymanie wytworzonego w ramach projektu spójnego systemu wspierającego zarządzanie i funkcjonowanie opieki zdrowotn</w:t>
      </w:r>
      <w:r w:rsidR="004524BB">
        <w:rPr>
          <w:rFonts w:ascii="Arial" w:hAnsi="Arial" w:cs="Arial"/>
          <w:sz w:val="22"/>
          <w:szCs w:val="22"/>
        </w:rPr>
        <w:t>ej w placówkach służby zdrowia.</w:t>
      </w:r>
    </w:p>
    <w:p w14:paraId="7D969A6D" w14:textId="77777777" w:rsidR="00823F54" w:rsidRPr="00A44E2E" w:rsidRDefault="00823F54" w:rsidP="00A44E2E">
      <w:pPr>
        <w:spacing w:after="0" w:line="276" w:lineRule="auto"/>
        <w:ind w:firstLine="708"/>
        <w:rPr>
          <w:rFonts w:ascii="Arial" w:hAnsi="Arial" w:cs="Arial"/>
          <w:iCs/>
          <w:sz w:val="22"/>
          <w:szCs w:val="22"/>
        </w:rPr>
      </w:pPr>
      <w:r w:rsidRPr="00A44E2E">
        <w:rPr>
          <w:rFonts w:ascii="Arial" w:hAnsi="Arial" w:cs="Arial"/>
          <w:iCs/>
          <w:sz w:val="22"/>
          <w:szCs w:val="22"/>
        </w:rPr>
        <w:t>Rola Urzędu Marszałkowskiego Województwa Podkarpackiego:</w:t>
      </w:r>
    </w:p>
    <w:p w14:paraId="15AF3D2A" w14:textId="77777777" w:rsidR="00823F54" w:rsidRPr="00A44E2E" w:rsidRDefault="00823F54" w:rsidP="00A44E2E">
      <w:pPr>
        <w:pStyle w:val="Akapitzlist"/>
        <w:numPr>
          <w:ilvl w:val="0"/>
          <w:numId w:val="29"/>
        </w:numPr>
        <w:suppressAutoHyphens/>
        <w:autoSpaceDN w:val="0"/>
        <w:spacing w:after="0" w:line="276" w:lineRule="auto"/>
        <w:contextualSpacing w:val="0"/>
        <w:textAlignment w:val="baseline"/>
        <w:rPr>
          <w:rFonts w:ascii="Arial" w:hAnsi="Arial" w:cs="Arial"/>
        </w:rPr>
      </w:pPr>
      <w:r w:rsidRPr="00A44E2E">
        <w:rPr>
          <w:rFonts w:ascii="Arial" w:hAnsi="Arial" w:cs="Arial"/>
        </w:rPr>
        <w:t>Nadzór nad ciągłością działania RCIM (Departament Społeczeństwa Informacyjnego):</w:t>
      </w:r>
    </w:p>
    <w:p w14:paraId="7ECA2795" w14:textId="77777777" w:rsidR="00823F54" w:rsidRPr="00A44E2E" w:rsidRDefault="00823F54" w:rsidP="00A44E2E">
      <w:pPr>
        <w:pStyle w:val="Akapitzlist"/>
        <w:numPr>
          <w:ilvl w:val="0"/>
          <w:numId w:val="29"/>
        </w:numPr>
        <w:suppressAutoHyphens/>
        <w:autoSpaceDN w:val="0"/>
        <w:spacing w:after="0" w:line="276" w:lineRule="auto"/>
        <w:contextualSpacing w:val="0"/>
        <w:textAlignment w:val="baseline"/>
        <w:rPr>
          <w:rFonts w:ascii="Arial" w:hAnsi="Arial" w:cs="Arial"/>
        </w:rPr>
      </w:pPr>
      <w:r w:rsidRPr="00A44E2E">
        <w:rPr>
          <w:rFonts w:ascii="Arial" w:hAnsi="Arial" w:cs="Arial"/>
        </w:rPr>
        <w:t>Nadzór biznesowy wykorzystania e-Usług (Departament Ochrony Zdrowia i Polityki Społecznej):</w:t>
      </w:r>
    </w:p>
    <w:p w14:paraId="169AB7B4" w14:textId="6B3FC10E" w:rsidR="00823F54" w:rsidRPr="00A44E2E" w:rsidRDefault="00823F54" w:rsidP="00A44E2E">
      <w:pPr>
        <w:spacing w:after="0" w:line="276" w:lineRule="auto"/>
        <w:rPr>
          <w:rFonts w:ascii="Arial" w:hAnsi="Arial" w:cs="Arial"/>
          <w:sz w:val="22"/>
          <w:szCs w:val="22"/>
        </w:rPr>
      </w:pPr>
      <w:r w:rsidRPr="00A44E2E">
        <w:rPr>
          <w:rFonts w:ascii="Arial" w:hAnsi="Arial" w:cs="Arial"/>
          <w:sz w:val="22"/>
          <w:szCs w:val="22"/>
        </w:rPr>
        <w:t>Podstawa prawna - Uchwała Nr 22/507/19 Zarządu Województwa Podkarpack</w:t>
      </w:r>
      <w:r w:rsidR="004524BB">
        <w:rPr>
          <w:rFonts w:ascii="Arial" w:hAnsi="Arial" w:cs="Arial"/>
          <w:sz w:val="22"/>
          <w:szCs w:val="22"/>
        </w:rPr>
        <w:t xml:space="preserve">iego z dnia </w:t>
      </w:r>
      <w:r w:rsidR="004524BB">
        <w:rPr>
          <w:rFonts w:ascii="Arial" w:hAnsi="Arial" w:cs="Arial"/>
          <w:sz w:val="22"/>
          <w:szCs w:val="22"/>
        </w:rPr>
        <w:br/>
        <w:t xml:space="preserve">12 lutego 2019 r. </w:t>
      </w:r>
      <w:r w:rsidRPr="00A44E2E">
        <w:rPr>
          <w:rFonts w:ascii="Arial" w:hAnsi="Arial" w:cs="Arial"/>
          <w:sz w:val="22"/>
          <w:szCs w:val="22"/>
        </w:rPr>
        <w:t xml:space="preserve">w sprawie przyjęcia Rekomendacji Województwa Podkarpackiego </w:t>
      </w:r>
      <w:r w:rsidRPr="00A44E2E">
        <w:rPr>
          <w:rFonts w:ascii="Arial" w:hAnsi="Arial" w:cs="Arial"/>
          <w:sz w:val="22"/>
          <w:szCs w:val="22"/>
        </w:rPr>
        <w:br/>
        <w:t>w obszarze e-Zdrowia.</w:t>
      </w:r>
    </w:p>
    <w:p w14:paraId="488641DE" w14:textId="77777777" w:rsidR="00823F54" w:rsidRPr="00A44E2E" w:rsidRDefault="00823F54" w:rsidP="00A44E2E">
      <w:pPr>
        <w:spacing w:after="0" w:line="276" w:lineRule="auto"/>
        <w:ind w:firstLine="708"/>
        <w:rPr>
          <w:rFonts w:ascii="Arial" w:hAnsi="Arial" w:cs="Arial"/>
          <w:bCs/>
          <w:sz w:val="22"/>
          <w:szCs w:val="22"/>
        </w:rPr>
      </w:pPr>
      <w:r w:rsidRPr="00A44E2E">
        <w:rPr>
          <w:rFonts w:ascii="Arial" w:hAnsi="Arial" w:cs="Arial"/>
          <w:bCs/>
          <w:sz w:val="22"/>
          <w:szCs w:val="22"/>
        </w:rPr>
        <w:t xml:space="preserve">W ramach zadania podejmowano następujące działania w 2022 r.: </w:t>
      </w:r>
    </w:p>
    <w:p w14:paraId="6199B471" w14:textId="77777777" w:rsidR="00823F54" w:rsidRPr="00A44E2E" w:rsidRDefault="00823F54" w:rsidP="00A44E2E">
      <w:pPr>
        <w:pStyle w:val="Akapitzlist"/>
        <w:numPr>
          <w:ilvl w:val="0"/>
          <w:numId w:val="30"/>
        </w:numPr>
        <w:suppressAutoHyphens/>
        <w:autoSpaceDN w:val="0"/>
        <w:spacing w:after="0" w:line="276" w:lineRule="auto"/>
        <w:ind w:left="360"/>
        <w:contextualSpacing w:val="0"/>
        <w:textAlignment w:val="baseline"/>
        <w:rPr>
          <w:rFonts w:ascii="Arial" w:hAnsi="Arial" w:cs="Arial"/>
        </w:rPr>
      </w:pPr>
      <w:r w:rsidRPr="00A44E2E">
        <w:rPr>
          <w:rFonts w:ascii="Arial" w:hAnsi="Arial" w:cs="Arial"/>
        </w:rPr>
        <w:t xml:space="preserve">Nadzór nad prawidłową realizacją umowy i współpraca z Administratorem Regionalnego Centrum Informacji Medycznej (RCIM). </w:t>
      </w:r>
    </w:p>
    <w:p w14:paraId="60AC483D" w14:textId="77777777" w:rsidR="00823F54" w:rsidRPr="00A44E2E" w:rsidRDefault="00823F54" w:rsidP="00A44E2E">
      <w:pPr>
        <w:pStyle w:val="Akapitzlist"/>
        <w:numPr>
          <w:ilvl w:val="0"/>
          <w:numId w:val="30"/>
        </w:numPr>
        <w:suppressAutoHyphens/>
        <w:autoSpaceDN w:val="0"/>
        <w:spacing w:after="0" w:line="276" w:lineRule="auto"/>
        <w:ind w:left="360"/>
        <w:contextualSpacing w:val="0"/>
        <w:textAlignment w:val="baseline"/>
        <w:rPr>
          <w:rFonts w:ascii="Arial" w:hAnsi="Arial" w:cs="Arial"/>
        </w:rPr>
      </w:pPr>
      <w:r w:rsidRPr="00A44E2E">
        <w:rPr>
          <w:rFonts w:ascii="Arial" w:hAnsi="Arial" w:cs="Arial"/>
        </w:rPr>
        <w:t>Nadzór nad prawidłową realizacją umowy w zakresie świadczenia usług wsparcia serwisowego oprogramowania regionalnego dostarczonego w ramach projektu PSIM. Umowa obowiązywała do 31 grudnia 2022 r.</w:t>
      </w:r>
    </w:p>
    <w:p w14:paraId="4C5C294C" w14:textId="77777777" w:rsidR="00823F54" w:rsidRPr="00A44E2E" w:rsidRDefault="00823F54" w:rsidP="00A44E2E">
      <w:pPr>
        <w:pStyle w:val="Akapitzlist"/>
        <w:numPr>
          <w:ilvl w:val="0"/>
          <w:numId w:val="30"/>
        </w:numPr>
        <w:suppressAutoHyphens/>
        <w:autoSpaceDN w:val="0"/>
        <w:spacing w:after="0" w:line="276" w:lineRule="auto"/>
        <w:ind w:left="360"/>
        <w:contextualSpacing w:val="0"/>
        <w:textAlignment w:val="baseline"/>
        <w:rPr>
          <w:rFonts w:ascii="Arial" w:hAnsi="Arial" w:cs="Arial"/>
        </w:rPr>
      </w:pPr>
      <w:r w:rsidRPr="00A44E2E">
        <w:rPr>
          <w:rFonts w:ascii="Arial" w:hAnsi="Arial" w:cs="Arial"/>
        </w:rPr>
        <w:t>Nadzór nad prawidłową realizacją umowy w zakresie  świadczenia usługi wsparcia serwisowego urządzeń zakupionych w ramach projektu PSIM. Umowa obowiązywała do 27 listopada 2022 r.</w:t>
      </w:r>
    </w:p>
    <w:p w14:paraId="20569611" w14:textId="6EE493F2" w:rsidR="00823F54" w:rsidRPr="00A44E2E" w:rsidRDefault="00823F54" w:rsidP="00A44E2E">
      <w:pPr>
        <w:pStyle w:val="Akapitzlist"/>
        <w:numPr>
          <w:ilvl w:val="0"/>
          <w:numId w:val="30"/>
        </w:numPr>
        <w:suppressAutoHyphens/>
        <w:autoSpaceDN w:val="0"/>
        <w:spacing w:after="0" w:line="276" w:lineRule="auto"/>
        <w:ind w:left="360"/>
        <w:contextualSpacing w:val="0"/>
        <w:textAlignment w:val="baseline"/>
        <w:rPr>
          <w:rFonts w:ascii="Arial" w:hAnsi="Arial" w:cs="Arial"/>
        </w:rPr>
      </w:pPr>
      <w:r w:rsidRPr="00A44E2E">
        <w:rPr>
          <w:rFonts w:ascii="Arial" w:hAnsi="Arial" w:cs="Arial"/>
        </w:rPr>
        <w:t>Utrzymanie infrastruktury serwerowni RCIM, w tym zabezpieczenie ciągłości działania poprzez zamawianie usług dostarczenia usługi Internet i innych mediów</w:t>
      </w:r>
      <w:r w:rsidR="004524BB">
        <w:rPr>
          <w:rFonts w:ascii="Arial" w:hAnsi="Arial" w:cs="Arial"/>
        </w:rPr>
        <w:t xml:space="preserve"> do serwerowni.</w:t>
      </w:r>
    </w:p>
    <w:p w14:paraId="34C7C286" w14:textId="494A2406" w:rsidR="00823F54" w:rsidRPr="00A44E2E" w:rsidRDefault="00823F54" w:rsidP="00A44E2E">
      <w:pPr>
        <w:pStyle w:val="Akapitzlist"/>
        <w:numPr>
          <w:ilvl w:val="0"/>
          <w:numId w:val="30"/>
        </w:numPr>
        <w:suppressAutoHyphens/>
        <w:autoSpaceDN w:val="0"/>
        <w:spacing w:after="0" w:line="276" w:lineRule="auto"/>
        <w:ind w:left="360"/>
        <w:contextualSpacing w:val="0"/>
        <w:textAlignment w:val="baseline"/>
        <w:rPr>
          <w:rFonts w:ascii="Arial" w:hAnsi="Arial" w:cs="Arial"/>
        </w:rPr>
      </w:pPr>
      <w:r w:rsidRPr="00A44E2E">
        <w:rPr>
          <w:rFonts w:ascii="Arial" w:hAnsi="Arial" w:cs="Arial"/>
        </w:rPr>
        <w:t>Przeprowadzenie postępowania i uruchomienie działań w ramach umowy na usługę wsparcia serwisowego infrastruktu</w:t>
      </w:r>
      <w:r w:rsidR="004524BB">
        <w:rPr>
          <w:rFonts w:ascii="Arial" w:hAnsi="Arial" w:cs="Arial"/>
        </w:rPr>
        <w:t>ry sprzętowej i sieciowej RCIM.</w:t>
      </w:r>
    </w:p>
    <w:p w14:paraId="6E7E58EE" w14:textId="1E95A723" w:rsidR="00823F54" w:rsidRPr="00A44E2E" w:rsidRDefault="00823F54" w:rsidP="00A44E2E">
      <w:pPr>
        <w:pStyle w:val="Akapitzlist"/>
        <w:numPr>
          <w:ilvl w:val="0"/>
          <w:numId w:val="30"/>
        </w:numPr>
        <w:suppressAutoHyphens/>
        <w:autoSpaceDN w:val="0"/>
        <w:spacing w:after="0" w:line="276" w:lineRule="auto"/>
        <w:ind w:left="360"/>
        <w:contextualSpacing w:val="0"/>
        <w:textAlignment w:val="baseline"/>
        <w:rPr>
          <w:rFonts w:ascii="Arial" w:hAnsi="Arial" w:cs="Arial"/>
        </w:rPr>
      </w:pPr>
      <w:r w:rsidRPr="00A44E2E">
        <w:rPr>
          <w:rFonts w:ascii="Arial" w:hAnsi="Arial" w:cs="Arial"/>
        </w:rPr>
        <w:t>Przeprowadzenie postępowania i uruchomienie działań w ramach umowy na usługę pn. Pełnienie funkcji Administratora Regionalnego Cen</w:t>
      </w:r>
      <w:r w:rsidR="004524BB">
        <w:rPr>
          <w:rFonts w:ascii="Arial" w:hAnsi="Arial" w:cs="Arial"/>
        </w:rPr>
        <w:t>trum Informacji Medycznej RCIM.</w:t>
      </w:r>
    </w:p>
    <w:p w14:paraId="0026A2E4" w14:textId="33AF0E35" w:rsidR="00823F54" w:rsidRPr="00A44E2E" w:rsidRDefault="00823F54" w:rsidP="00A44E2E">
      <w:pPr>
        <w:pStyle w:val="Akapitzlist"/>
        <w:numPr>
          <w:ilvl w:val="0"/>
          <w:numId w:val="30"/>
        </w:numPr>
        <w:suppressAutoHyphens/>
        <w:autoSpaceDN w:val="0"/>
        <w:spacing w:after="0" w:line="276" w:lineRule="auto"/>
        <w:ind w:left="360"/>
        <w:contextualSpacing w:val="0"/>
        <w:textAlignment w:val="baseline"/>
        <w:rPr>
          <w:rFonts w:ascii="Arial" w:hAnsi="Arial" w:cs="Arial"/>
        </w:rPr>
      </w:pPr>
      <w:r w:rsidRPr="00A44E2E">
        <w:rPr>
          <w:rFonts w:ascii="Arial" w:hAnsi="Arial" w:cs="Arial"/>
        </w:rPr>
        <w:t>Przeprowadzenie postępowania i uruchomienie działań w ramach umowy na usługę świadczenia wsparcia serwisowego Oprogramowania aplikacyjnego w tym e-Usług dostarczonego w ramach projektu PSIM</w:t>
      </w:r>
      <w:r w:rsidR="004524BB">
        <w:rPr>
          <w:rFonts w:ascii="Arial" w:hAnsi="Arial" w:cs="Arial"/>
        </w:rPr>
        <w:t>.</w:t>
      </w:r>
    </w:p>
    <w:p w14:paraId="6543C531" w14:textId="4857CC1E" w:rsidR="00823F54" w:rsidRPr="00A44E2E" w:rsidRDefault="00823F54" w:rsidP="00A44E2E">
      <w:pPr>
        <w:pStyle w:val="Akapitzlist"/>
        <w:numPr>
          <w:ilvl w:val="0"/>
          <w:numId w:val="30"/>
        </w:numPr>
        <w:suppressAutoHyphens/>
        <w:autoSpaceDN w:val="0"/>
        <w:spacing w:after="0" w:line="276" w:lineRule="auto"/>
        <w:ind w:left="360"/>
        <w:contextualSpacing w:val="0"/>
        <w:textAlignment w:val="baseline"/>
        <w:rPr>
          <w:rFonts w:ascii="Arial" w:hAnsi="Arial" w:cs="Arial"/>
        </w:rPr>
      </w:pPr>
      <w:r w:rsidRPr="00A44E2E">
        <w:rPr>
          <w:rFonts w:ascii="Arial" w:hAnsi="Arial" w:cs="Arial"/>
        </w:rPr>
        <w:t>Nadzór czynności prowadzonych przez Administratora RCIM w zakresie integracji nowych jednostek medycznych</w:t>
      </w:r>
      <w:r w:rsidR="004524BB">
        <w:rPr>
          <w:rFonts w:ascii="Arial" w:hAnsi="Arial" w:cs="Arial"/>
        </w:rPr>
        <w:t xml:space="preserve"> z RCIM w ramach projektu PSIM.</w:t>
      </w:r>
    </w:p>
    <w:p w14:paraId="76930BB1" w14:textId="183C2141" w:rsidR="00823F54" w:rsidRPr="00A44E2E" w:rsidRDefault="00823F54" w:rsidP="00A44E2E">
      <w:pPr>
        <w:pStyle w:val="Akapitzlist"/>
        <w:numPr>
          <w:ilvl w:val="0"/>
          <w:numId w:val="30"/>
        </w:numPr>
        <w:suppressAutoHyphens/>
        <w:autoSpaceDN w:val="0"/>
        <w:spacing w:after="0" w:line="276" w:lineRule="auto"/>
        <w:ind w:left="360"/>
        <w:contextualSpacing w:val="0"/>
        <w:textAlignment w:val="baseline"/>
        <w:rPr>
          <w:rFonts w:ascii="Arial" w:hAnsi="Arial" w:cs="Arial"/>
        </w:rPr>
      </w:pPr>
      <w:r w:rsidRPr="00A44E2E">
        <w:rPr>
          <w:rFonts w:ascii="Arial" w:hAnsi="Arial" w:cs="Arial"/>
        </w:rPr>
        <w:t>Zintegrowano z RCIM 7 nowych jednostek medycznych. Są to:</w:t>
      </w:r>
    </w:p>
    <w:p w14:paraId="02348F3F" w14:textId="77777777" w:rsidR="00823F54" w:rsidRPr="00A44E2E" w:rsidRDefault="00823F54" w:rsidP="00320F5D">
      <w:pPr>
        <w:pStyle w:val="Akapitzlist"/>
        <w:numPr>
          <w:ilvl w:val="1"/>
          <w:numId w:val="31"/>
        </w:numPr>
        <w:suppressAutoHyphens/>
        <w:autoSpaceDN w:val="0"/>
        <w:spacing w:after="0" w:line="276" w:lineRule="auto"/>
        <w:ind w:left="697" w:hanging="357"/>
        <w:contextualSpacing w:val="0"/>
        <w:textAlignment w:val="baseline"/>
        <w:rPr>
          <w:rFonts w:ascii="Arial" w:hAnsi="Arial" w:cs="Arial"/>
        </w:rPr>
      </w:pPr>
      <w:r w:rsidRPr="00A44E2E">
        <w:rPr>
          <w:rFonts w:ascii="Arial" w:hAnsi="Arial" w:cs="Arial"/>
        </w:rPr>
        <w:t>Centrum Medyczne Promedica Niepubliczny Zakład Opieki Zdrowotnej</w:t>
      </w:r>
    </w:p>
    <w:p w14:paraId="356826CC" w14:textId="77777777" w:rsidR="00823F54" w:rsidRPr="00A44E2E" w:rsidRDefault="00823F54" w:rsidP="00320F5D">
      <w:pPr>
        <w:pStyle w:val="Akapitzlist"/>
        <w:numPr>
          <w:ilvl w:val="1"/>
          <w:numId w:val="31"/>
        </w:numPr>
        <w:suppressAutoHyphens/>
        <w:autoSpaceDN w:val="0"/>
        <w:spacing w:after="0" w:line="276" w:lineRule="auto"/>
        <w:ind w:left="697" w:hanging="357"/>
        <w:contextualSpacing w:val="0"/>
        <w:textAlignment w:val="baseline"/>
        <w:rPr>
          <w:rFonts w:ascii="Arial" w:hAnsi="Arial" w:cs="Arial"/>
        </w:rPr>
      </w:pPr>
      <w:r w:rsidRPr="00A44E2E">
        <w:rPr>
          <w:rFonts w:ascii="Arial" w:hAnsi="Arial" w:cs="Arial"/>
        </w:rPr>
        <w:t>Med-Dom Niebylec</w:t>
      </w:r>
    </w:p>
    <w:p w14:paraId="77A541D1" w14:textId="77777777" w:rsidR="00823F54" w:rsidRPr="00A44E2E" w:rsidRDefault="00823F54" w:rsidP="00320F5D">
      <w:pPr>
        <w:pStyle w:val="Akapitzlist"/>
        <w:numPr>
          <w:ilvl w:val="1"/>
          <w:numId w:val="31"/>
        </w:numPr>
        <w:suppressAutoHyphens/>
        <w:autoSpaceDN w:val="0"/>
        <w:spacing w:after="0" w:line="276" w:lineRule="auto"/>
        <w:ind w:left="697" w:hanging="357"/>
        <w:contextualSpacing w:val="0"/>
        <w:textAlignment w:val="baseline"/>
        <w:rPr>
          <w:rFonts w:ascii="Arial" w:hAnsi="Arial" w:cs="Arial"/>
        </w:rPr>
      </w:pPr>
      <w:r w:rsidRPr="00A44E2E">
        <w:rPr>
          <w:rFonts w:ascii="Arial" w:hAnsi="Arial" w:cs="Arial"/>
        </w:rPr>
        <w:t>Podkarpackie Centrum Medyczne w Rzeszowie Samodzielny Publiczny Zakład Opieki Zdrowotnej</w:t>
      </w:r>
    </w:p>
    <w:p w14:paraId="19DADA60" w14:textId="77777777" w:rsidR="00823F54" w:rsidRPr="00A44E2E" w:rsidRDefault="00823F54" w:rsidP="00320F5D">
      <w:pPr>
        <w:pStyle w:val="Akapitzlist"/>
        <w:numPr>
          <w:ilvl w:val="1"/>
          <w:numId w:val="31"/>
        </w:numPr>
        <w:suppressAutoHyphens/>
        <w:autoSpaceDN w:val="0"/>
        <w:spacing w:after="0" w:line="276" w:lineRule="auto"/>
        <w:ind w:left="697" w:hanging="357"/>
        <w:contextualSpacing w:val="0"/>
        <w:textAlignment w:val="baseline"/>
        <w:rPr>
          <w:rFonts w:ascii="Arial" w:hAnsi="Arial" w:cs="Arial"/>
        </w:rPr>
      </w:pPr>
      <w:r w:rsidRPr="00A44E2E">
        <w:rPr>
          <w:rFonts w:ascii="Arial" w:hAnsi="Arial" w:cs="Arial"/>
        </w:rPr>
        <w:t>Niepubliczny Zakład Opieki Zdrowotnej Bog-Med w Niechobrzu</w:t>
      </w:r>
    </w:p>
    <w:p w14:paraId="7BF85AA1" w14:textId="77777777" w:rsidR="00823F54" w:rsidRPr="00A44E2E" w:rsidRDefault="00823F54" w:rsidP="00320F5D">
      <w:pPr>
        <w:pStyle w:val="Akapitzlist"/>
        <w:numPr>
          <w:ilvl w:val="1"/>
          <w:numId w:val="31"/>
        </w:numPr>
        <w:suppressAutoHyphens/>
        <w:autoSpaceDN w:val="0"/>
        <w:spacing w:after="0" w:line="276" w:lineRule="auto"/>
        <w:ind w:left="697" w:hanging="357"/>
        <w:contextualSpacing w:val="0"/>
        <w:textAlignment w:val="baseline"/>
        <w:rPr>
          <w:rFonts w:ascii="Arial" w:hAnsi="Arial" w:cs="Arial"/>
        </w:rPr>
      </w:pPr>
      <w:r w:rsidRPr="00A44E2E">
        <w:rPr>
          <w:rFonts w:ascii="Arial" w:hAnsi="Arial" w:cs="Arial"/>
        </w:rPr>
        <w:t>Niepubliczny Zakład Opieki Zdrowotnej "AMAZONKA" Podkarpackie Centrum Rehabilitacji</w:t>
      </w:r>
    </w:p>
    <w:p w14:paraId="01B9D6D1" w14:textId="77777777" w:rsidR="00823F54" w:rsidRPr="00A44E2E" w:rsidRDefault="00823F54" w:rsidP="00320F5D">
      <w:pPr>
        <w:pStyle w:val="Akapitzlist"/>
        <w:numPr>
          <w:ilvl w:val="1"/>
          <w:numId w:val="31"/>
        </w:numPr>
        <w:suppressAutoHyphens/>
        <w:autoSpaceDN w:val="0"/>
        <w:spacing w:after="0" w:line="276" w:lineRule="auto"/>
        <w:ind w:left="697" w:hanging="357"/>
        <w:contextualSpacing w:val="0"/>
        <w:textAlignment w:val="baseline"/>
        <w:rPr>
          <w:rFonts w:ascii="Arial" w:hAnsi="Arial" w:cs="Arial"/>
        </w:rPr>
      </w:pPr>
      <w:r w:rsidRPr="00A44E2E">
        <w:rPr>
          <w:rFonts w:ascii="Arial" w:hAnsi="Arial" w:cs="Arial"/>
        </w:rPr>
        <w:t>Niepubliczny Zakład Opieki Zdrowotnej Alfamed</w:t>
      </w:r>
    </w:p>
    <w:p w14:paraId="397D2694" w14:textId="01674875" w:rsidR="00823F54" w:rsidRPr="00320F5D" w:rsidRDefault="00823F54" w:rsidP="00320F5D">
      <w:pPr>
        <w:pStyle w:val="Akapitzlist"/>
        <w:numPr>
          <w:ilvl w:val="1"/>
          <w:numId w:val="31"/>
        </w:numPr>
        <w:suppressAutoHyphens/>
        <w:autoSpaceDN w:val="0"/>
        <w:spacing w:after="120" w:line="276" w:lineRule="auto"/>
        <w:ind w:left="697" w:hanging="357"/>
        <w:contextualSpacing w:val="0"/>
        <w:textAlignment w:val="baseline"/>
        <w:rPr>
          <w:rFonts w:ascii="Arial" w:hAnsi="Arial" w:cs="Arial"/>
        </w:rPr>
      </w:pPr>
      <w:r w:rsidRPr="00A44E2E">
        <w:rPr>
          <w:rFonts w:ascii="Arial" w:hAnsi="Arial" w:cs="Arial"/>
        </w:rPr>
        <w:t>Samodzielny Gminny Publiczny Zakład Opieki Zdrowotnej w Brzostku</w:t>
      </w:r>
    </w:p>
    <w:p w14:paraId="113DC6FF" w14:textId="77777777" w:rsidR="00823F54" w:rsidRPr="00A44E2E" w:rsidRDefault="00823F54" w:rsidP="00A44E2E">
      <w:pPr>
        <w:spacing w:after="0" w:line="276" w:lineRule="auto"/>
        <w:rPr>
          <w:rFonts w:ascii="Arial" w:hAnsi="Arial" w:cs="Arial"/>
          <w:sz w:val="22"/>
          <w:szCs w:val="22"/>
        </w:rPr>
      </w:pPr>
      <w:r w:rsidRPr="00A44E2E">
        <w:rPr>
          <w:rFonts w:ascii="Arial" w:hAnsi="Arial" w:cs="Arial"/>
          <w:sz w:val="22"/>
          <w:szCs w:val="22"/>
        </w:rPr>
        <w:t xml:space="preserve">Obecnie z RCIM zintegrowanych jest 40 jednostek medycznych. </w:t>
      </w:r>
    </w:p>
    <w:p w14:paraId="6C1709E4" w14:textId="77777777" w:rsidR="00823F54" w:rsidRPr="00A44E2E" w:rsidRDefault="00823F54" w:rsidP="00A44E2E">
      <w:pPr>
        <w:spacing w:after="0" w:line="276" w:lineRule="auto"/>
        <w:rPr>
          <w:rFonts w:ascii="Arial" w:hAnsi="Arial" w:cs="Arial"/>
          <w:sz w:val="22"/>
          <w:szCs w:val="22"/>
        </w:rPr>
      </w:pPr>
      <w:r w:rsidRPr="00A44E2E">
        <w:rPr>
          <w:rFonts w:ascii="Arial" w:hAnsi="Arial" w:cs="Arial"/>
          <w:sz w:val="22"/>
          <w:szCs w:val="22"/>
        </w:rPr>
        <w:t xml:space="preserve">Termin realizacji zadania: 2014 – 2022 </w:t>
      </w:r>
    </w:p>
    <w:p w14:paraId="4AE36816" w14:textId="77777777" w:rsidR="00823F54" w:rsidRPr="00A44E2E" w:rsidRDefault="00823F54" w:rsidP="00A44E2E">
      <w:pPr>
        <w:spacing w:after="0" w:line="276" w:lineRule="auto"/>
        <w:rPr>
          <w:rFonts w:ascii="Arial" w:hAnsi="Arial" w:cs="Arial"/>
          <w:sz w:val="22"/>
          <w:szCs w:val="22"/>
        </w:rPr>
      </w:pPr>
      <w:r w:rsidRPr="00A44E2E">
        <w:rPr>
          <w:rFonts w:ascii="Arial" w:hAnsi="Arial" w:cs="Arial"/>
          <w:sz w:val="22"/>
          <w:szCs w:val="22"/>
        </w:rPr>
        <w:t>Źródło finansowania: budżet województwa podkarpackiego</w:t>
      </w:r>
    </w:p>
    <w:p w14:paraId="111D025D" w14:textId="77777777" w:rsidR="00823F54" w:rsidRPr="00A44E2E" w:rsidRDefault="00823F54" w:rsidP="00A44E2E">
      <w:pPr>
        <w:spacing w:after="0" w:line="276" w:lineRule="auto"/>
        <w:rPr>
          <w:rFonts w:ascii="Arial" w:hAnsi="Arial" w:cs="Arial"/>
          <w:sz w:val="22"/>
          <w:szCs w:val="22"/>
        </w:rPr>
      </w:pPr>
      <w:r w:rsidRPr="00A44E2E">
        <w:rPr>
          <w:rFonts w:ascii="Arial" w:hAnsi="Arial" w:cs="Arial"/>
          <w:sz w:val="22"/>
          <w:szCs w:val="22"/>
        </w:rPr>
        <w:t xml:space="preserve">Kwota wydatków poniesionych w 2022r.: 1 545 747,03 zł </w:t>
      </w:r>
    </w:p>
    <w:p w14:paraId="4369E027" w14:textId="6E7A8E41" w:rsidR="00823F54" w:rsidRPr="00A44E2E" w:rsidRDefault="00823F54" w:rsidP="00320F5D">
      <w:pPr>
        <w:spacing w:line="276" w:lineRule="auto"/>
        <w:rPr>
          <w:rFonts w:ascii="Arial" w:hAnsi="Arial" w:cs="Arial"/>
          <w:sz w:val="22"/>
          <w:szCs w:val="22"/>
        </w:rPr>
      </w:pPr>
      <w:r w:rsidRPr="00A44E2E">
        <w:rPr>
          <w:rFonts w:ascii="Arial" w:hAnsi="Arial" w:cs="Arial"/>
          <w:sz w:val="22"/>
          <w:szCs w:val="22"/>
        </w:rPr>
        <w:t>Kwota wydatków poniesionych od początku realizacji zadania: 5 269 487,11 zł</w:t>
      </w:r>
    </w:p>
    <w:p w14:paraId="71E9AFB2" w14:textId="6EB049D9" w:rsidR="00823F54" w:rsidRPr="00A44E2E" w:rsidRDefault="00320F5D" w:rsidP="00320F5D">
      <w:pPr>
        <w:spacing w:line="276" w:lineRule="auto"/>
        <w:rPr>
          <w:rFonts w:ascii="Arial" w:hAnsi="Arial" w:cs="Arial"/>
          <w:sz w:val="22"/>
          <w:szCs w:val="22"/>
          <w:u w:val="single"/>
        </w:rPr>
      </w:pPr>
      <w:r>
        <w:rPr>
          <w:rFonts w:ascii="Arial" w:hAnsi="Arial" w:cs="Arial"/>
          <w:sz w:val="22"/>
          <w:szCs w:val="22"/>
          <w:u w:val="single"/>
        </w:rPr>
        <w:t>Statystyki użytkowania PSIM:</w:t>
      </w:r>
    </w:p>
    <w:p w14:paraId="60C1FC5E" w14:textId="3F876554" w:rsidR="00823F54" w:rsidRPr="00A44E2E" w:rsidRDefault="00823F54" w:rsidP="00320F5D">
      <w:pPr>
        <w:spacing w:line="276" w:lineRule="auto"/>
        <w:rPr>
          <w:rFonts w:ascii="Arial" w:hAnsi="Arial" w:cs="Arial"/>
          <w:sz w:val="22"/>
          <w:szCs w:val="22"/>
        </w:rPr>
      </w:pPr>
      <w:r w:rsidRPr="00A44E2E">
        <w:rPr>
          <w:rFonts w:ascii="Arial" w:hAnsi="Arial" w:cs="Arial"/>
          <w:sz w:val="22"/>
          <w:szCs w:val="22"/>
        </w:rPr>
        <w:t xml:space="preserve">Dane liczbowe – ilość użyć poszczególnych e-usług przez pacjentów i użytkowników </w:t>
      </w:r>
      <w:r w:rsidR="00320F5D">
        <w:rPr>
          <w:rFonts w:ascii="Arial" w:hAnsi="Arial" w:cs="Arial"/>
          <w:sz w:val="22"/>
          <w:szCs w:val="22"/>
        </w:rPr>
        <w:t>systemu:</w:t>
      </w:r>
    </w:p>
    <w:p w14:paraId="0CFB7FD0" w14:textId="77777777" w:rsidR="00823F54" w:rsidRPr="00A44E2E" w:rsidRDefault="00823F54" w:rsidP="00320F5D">
      <w:pPr>
        <w:spacing w:line="276" w:lineRule="auto"/>
        <w:rPr>
          <w:rFonts w:ascii="Arial" w:hAnsi="Arial" w:cs="Arial"/>
          <w:sz w:val="22"/>
          <w:szCs w:val="22"/>
        </w:rPr>
      </w:pPr>
      <w:r w:rsidRPr="00A44E2E">
        <w:rPr>
          <w:rFonts w:ascii="Arial" w:hAnsi="Arial" w:cs="Arial"/>
          <w:sz w:val="22"/>
          <w:szCs w:val="22"/>
        </w:rPr>
        <w:t>e Informacja – 2 442 722, e Rejestracja – 87 279,ERP - 36 230,EPN – 17 474,EPW-ZOZ – 25</w:t>
      </w:r>
    </w:p>
    <w:p w14:paraId="1C9CC7F2" w14:textId="48472F71" w:rsidR="00823F54" w:rsidRPr="00A44E2E" w:rsidRDefault="00320F5D" w:rsidP="00320F5D">
      <w:pPr>
        <w:spacing w:line="276" w:lineRule="auto"/>
        <w:rPr>
          <w:rFonts w:ascii="Arial" w:hAnsi="Arial" w:cs="Arial"/>
          <w:sz w:val="22"/>
          <w:szCs w:val="22"/>
        </w:rPr>
      </w:pPr>
      <w:r>
        <w:rPr>
          <w:rFonts w:ascii="Arial" w:hAnsi="Arial" w:cs="Arial"/>
          <w:sz w:val="22"/>
          <w:szCs w:val="22"/>
        </w:rPr>
        <w:t>Liczba kont pacjentów – 35 837</w:t>
      </w:r>
    </w:p>
    <w:p w14:paraId="45AF49E2" w14:textId="2A81BAFA" w:rsidR="00823F54" w:rsidRPr="00A44E2E" w:rsidRDefault="002F0AD9" w:rsidP="00320F5D">
      <w:pPr>
        <w:spacing w:line="276" w:lineRule="auto"/>
        <w:rPr>
          <w:rFonts w:ascii="Arial" w:hAnsi="Arial" w:cs="Arial"/>
          <w:sz w:val="22"/>
          <w:szCs w:val="22"/>
        </w:rPr>
      </w:pPr>
      <w:r w:rsidRPr="00A44E2E">
        <w:rPr>
          <w:rFonts w:ascii="Arial" w:hAnsi="Arial" w:cs="Arial"/>
          <w:sz w:val="22"/>
          <w:szCs w:val="22"/>
        </w:rPr>
        <w:t xml:space="preserve">Tabela. </w:t>
      </w:r>
      <w:r w:rsidR="00823F54" w:rsidRPr="00A44E2E">
        <w:rPr>
          <w:rFonts w:ascii="Arial" w:hAnsi="Arial" w:cs="Arial"/>
          <w:sz w:val="22"/>
          <w:szCs w:val="22"/>
        </w:rPr>
        <w:t>Statystyki użytkowania PSIM w 2022 r.</w:t>
      </w:r>
    </w:p>
    <w:tbl>
      <w:tblPr>
        <w:tblStyle w:val="Tabela-Siatka11"/>
        <w:tblW w:w="5000" w:type="pct"/>
        <w:tblLook w:val="04A0" w:firstRow="1" w:lastRow="0" w:firstColumn="1" w:lastColumn="0" w:noHBand="0" w:noVBand="1"/>
        <w:tblCaption w:val="Tabela. Statystyki użytkowania PSIM w 2022 r."/>
        <w:tblDescription w:val="Tabela zawiera Miesiąc/rok, Konta pacjentów, Subkonta Konta+subkonta, Konta wewn., Ilość e-rejestracji"/>
      </w:tblPr>
      <w:tblGrid>
        <w:gridCol w:w="1407"/>
        <w:gridCol w:w="1732"/>
        <w:gridCol w:w="1080"/>
        <w:gridCol w:w="1705"/>
        <w:gridCol w:w="1374"/>
        <w:gridCol w:w="1764"/>
      </w:tblGrid>
      <w:tr w:rsidR="00823F54" w:rsidRPr="00DE7C36" w14:paraId="1DA32890" w14:textId="77777777" w:rsidTr="00F35464">
        <w:trPr>
          <w:trHeight w:val="285"/>
          <w:tblHeader/>
        </w:trPr>
        <w:tc>
          <w:tcPr>
            <w:tcW w:w="891" w:type="pct"/>
            <w:noWrap/>
            <w:vAlign w:val="center"/>
            <w:hideMark/>
          </w:tcPr>
          <w:p w14:paraId="70B23B11" w14:textId="77777777" w:rsidR="00823F54" w:rsidRPr="00DE7C36" w:rsidRDefault="00823F54" w:rsidP="00DE7C36">
            <w:pPr>
              <w:spacing w:line="276" w:lineRule="auto"/>
              <w:rPr>
                <w:rFonts w:ascii="Arial" w:hAnsi="Arial" w:cs="Arial"/>
                <w:b/>
              </w:rPr>
            </w:pPr>
            <w:r w:rsidRPr="00DE7C36">
              <w:rPr>
                <w:rFonts w:ascii="Arial" w:hAnsi="Arial" w:cs="Arial"/>
                <w:b/>
              </w:rPr>
              <w:t>Miesiąc/rok</w:t>
            </w:r>
          </w:p>
        </w:tc>
        <w:tc>
          <w:tcPr>
            <w:tcW w:w="755" w:type="pct"/>
            <w:noWrap/>
            <w:vAlign w:val="center"/>
            <w:hideMark/>
          </w:tcPr>
          <w:p w14:paraId="0090DE76" w14:textId="77777777" w:rsidR="00823F54" w:rsidRPr="00DE7C36" w:rsidRDefault="00823F54" w:rsidP="00DE7C36">
            <w:pPr>
              <w:spacing w:line="276" w:lineRule="auto"/>
              <w:rPr>
                <w:rFonts w:ascii="Arial" w:hAnsi="Arial" w:cs="Arial"/>
                <w:b/>
              </w:rPr>
            </w:pPr>
            <w:r w:rsidRPr="00DE7C36">
              <w:rPr>
                <w:rFonts w:ascii="Arial" w:hAnsi="Arial" w:cs="Arial"/>
                <w:b/>
              </w:rPr>
              <w:t>Konta pacjentów</w:t>
            </w:r>
          </w:p>
        </w:tc>
        <w:tc>
          <w:tcPr>
            <w:tcW w:w="626" w:type="pct"/>
            <w:noWrap/>
            <w:vAlign w:val="center"/>
            <w:hideMark/>
          </w:tcPr>
          <w:p w14:paraId="50B2FBE7" w14:textId="77777777" w:rsidR="00823F54" w:rsidRPr="00DE7C36" w:rsidRDefault="00823F54" w:rsidP="00DE7C36">
            <w:pPr>
              <w:spacing w:line="276" w:lineRule="auto"/>
              <w:rPr>
                <w:rFonts w:ascii="Arial" w:hAnsi="Arial" w:cs="Arial"/>
                <w:b/>
              </w:rPr>
            </w:pPr>
            <w:r w:rsidRPr="00DE7C36">
              <w:rPr>
                <w:rFonts w:ascii="Arial" w:hAnsi="Arial" w:cs="Arial"/>
                <w:b/>
              </w:rPr>
              <w:t>Subkonta</w:t>
            </w:r>
          </w:p>
        </w:tc>
        <w:tc>
          <w:tcPr>
            <w:tcW w:w="932" w:type="pct"/>
            <w:noWrap/>
            <w:vAlign w:val="center"/>
            <w:hideMark/>
          </w:tcPr>
          <w:p w14:paraId="7D76BF1B" w14:textId="77777777" w:rsidR="00823F54" w:rsidRPr="00DE7C36" w:rsidRDefault="00823F54" w:rsidP="00DE7C36">
            <w:pPr>
              <w:spacing w:line="276" w:lineRule="auto"/>
              <w:rPr>
                <w:rFonts w:ascii="Arial" w:hAnsi="Arial" w:cs="Arial"/>
                <w:b/>
              </w:rPr>
            </w:pPr>
            <w:r w:rsidRPr="00DE7C36">
              <w:rPr>
                <w:rFonts w:ascii="Arial" w:hAnsi="Arial" w:cs="Arial"/>
                <w:b/>
              </w:rPr>
              <w:t>Konta+subkonta</w:t>
            </w:r>
          </w:p>
        </w:tc>
        <w:tc>
          <w:tcPr>
            <w:tcW w:w="821" w:type="pct"/>
            <w:noWrap/>
            <w:vAlign w:val="center"/>
            <w:hideMark/>
          </w:tcPr>
          <w:p w14:paraId="4F8E7395" w14:textId="77777777" w:rsidR="00823F54" w:rsidRPr="00DE7C36" w:rsidRDefault="00823F54" w:rsidP="00DE7C36">
            <w:pPr>
              <w:spacing w:line="276" w:lineRule="auto"/>
              <w:rPr>
                <w:rFonts w:ascii="Arial" w:hAnsi="Arial" w:cs="Arial"/>
                <w:b/>
              </w:rPr>
            </w:pPr>
            <w:r w:rsidRPr="00DE7C36">
              <w:rPr>
                <w:rFonts w:ascii="Arial" w:hAnsi="Arial" w:cs="Arial"/>
                <w:b/>
              </w:rPr>
              <w:t>Konta wewn.</w:t>
            </w:r>
          </w:p>
        </w:tc>
        <w:tc>
          <w:tcPr>
            <w:tcW w:w="975" w:type="pct"/>
            <w:noWrap/>
            <w:vAlign w:val="center"/>
            <w:hideMark/>
          </w:tcPr>
          <w:p w14:paraId="26F4EFE0" w14:textId="77777777" w:rsidR="00823F54" w:rsidRPr="00DE7C36" w:rsidRDefault="00823F54" w:rsidP="00DE7C36">
            <w:pPr>
              <w:spacing w:line="276" w:lineRule="auto"/>
              <w:rPr>
                <w:rFonts w:ascii="Arial" w:hAnsi="Arial" w:cs="Arial"/>
                <w:b/>
              </w:rPr>
            </w:pPr>
            <w:r w:rsidRPr="00DE7C36">
              <w:rPr>
                <w:rFonts w:ascii="Arial" w:hAnsi="Arial" w:cs="Arial"/>
                <w:b/>
              </w:rPr>
              <w:t>Ilość e-rejestracji</w:t>
            </w:r>
          </w:p>
        </w:tc>
      </w:tr>
      <w:tr w:rsidR="00823F54" w:rsidRPr="00DE7C36" w14:paraId="56550A24" w14:textId="77777777" w:rsidTr="00DE7C36">
        <w:trPr>
          <w:trHeight w:val="285"/>
        </w:trPr>
        <w:tc>
          <w:tcPr>
            <w:tcW w:w="891" w:type="pct"/>
            <w:noWrap/>
            <w:vAlign w:val="center"/>
          </w:tcPr>
          <w:p w14:paraId="1757DB08" w14:textId="77777777" w:rsidR="00823F54" w:rsidRPr="00DE7C36" w:rsidRDefault="00823F54" w:rsidP="00DE7C36">
            <w:pPr>
              <w:spacing w:line="276" w:lineRule="auto"/>
              <w:rPr>
                <w:rFonts w:ascii="Arial" w:hAnsi="Arial" w:cs="Arial"/>
              </w:rPr>
            </w:pPr>
            <w:r w:rsidRPr="00DE7C36">
              <w:rPr>
                <w:rFonts w:ascii="Arial" w:hAnsi="Arial" w:cs="Arial"/>
              </w:rPr>
              <w:t>Luty 2022</w:t>
            </w:r>
          </w:p>
        </w:tc>
        <w:tc>
          <w:tcPr>
            <w:tcW w:w="755" w:type="pct"/>
            <w:noWrap/>
            <w:vAlign w:val="center"/>
          </w:tcPr>
          <w:p w14:paraId="207A76A8" w14:textId="30293DFB" w:rsidR="00823F54" w:rsidRPr="00DE7C36" w:rsidRDefault="00823F54" w:rsidP="00DE7C36">
            <w:pPr>
              <w:spacing w:line="276" w:lineRule="auto"/>
              <w:rPr>
                <w:rFonts w:ascii="Arial" w:hAnsi="Arial" w:cs="Arial"/>
              </w:rPr>
            </w:pPr>
            <w:r w:rsidRPr="00DE7C36">
              <w:rPr>
                <w:rFonts w:ascii="Arial" w:hAnsi="Arial" w:cs="Arial"/>
              </w:rPr>
              <w:t>24</w:t>
            </w:r>
            <w:r w:rsidR="002F0AD9" w:rsidRPr="00DE7C36">
              <w:rPr>
                <w:rFonts w:ascii="Arial" w:hAnsi="Arial" w:cs="Arial"/>
              </w:rPr>
              <w:t xml:space="preserve"> </w:t>
            </w:r>
            <w:r w:rsidRPr="00DE7C36">
              <w:rPr>
                <w:rFonts w:ascii="Arial" w:hAnsi="Arial" w:cs="Arial"/>
              </w:rPr>
              <w:t>588</w:t>
            </w:r>
          </w:p>
        </w:tc>
        <w:tc>
          <w:tcPr>
            <w:tcW w:w="626" w:type="pct"/>
            <w:noWrap/>
            <w:vAlign w:val="center"/>
          </w:tcPr>
          <w:p w14:paraId="1526E014" w14:textId="309D6FDD" w:rsidR="00823F54" w:rsidRPr="00DE7C36" w:rsidRDefault="00823F54" w:rsidP="00DE7C36">
            <w:pPr>
              <w:spacing w:line="276" w:lineRule="auto"/>
              <w:rPr>
                <w:rFonts w:ascii="Arial" w:hAnsi="Arial" w:cs="Arial"/>
              </w:rPr>
            </w:pPr>
            <w:r w:rsidRPr="00DE7C36">
              <w:rPr>
                <w:rFonts w:ascii="Arial" w:hAnsi="Arial" w:cs="Arial"/>
              </w:rPr>
              <w:t>4</w:t>
            </w:r>
            <w:r w:rsidR="002F0AD9" w:rsidRPr="00DE7C36">
              <w:rPr>
                <w:rFonts w:ascii="Arial" w:hAnsi="Arial" w:cs="Arial"/>
              </w:rPr>
              <w:t xml:space="preserve"> </w:t>
            </w:r>
            <w:r w:rsidRPr="00DE7C36">
              <w:rPr>
                <w:rFonts w:ascii="Arial" w:hAnsi="Arial" w:cs="Arial"/>
              </w:rPr>
              <w:t>109</w:t>
            </w:r>
          </w:p>
        </w:tc>
        <w:tc>
          <w:tcPr>
            <w:tcW w:w="932" w:type="pct"/>
            <w:noWrap/>
            <w:vAlign w:val="center"/>
          </w:tcPr>
          <w:p w14:paraId="0F6F18F7" w14:textId="6AE477FF" w:rsidR="00823F54" w:rsidRPr="00DE7C36" w:rsidRDefault="00823F54" w:rsidP="00DE7C36">
            <w:pPr>
              <w:spacing w:line="276" w:lineRule="auto"/>
              <w:rPr>
                <w:rFonts w:ascii="Arial" w:hAnsi="Arial" w:cs="Arial"/>
              </w:rPr>
            </w:pPr>
            <w:r w:rsidRPr="00DE7C36">
              <w:rPr>
                <w:rFonts w:ascii="Arial" w:hAnsi="Arial" w:cs="Arial"/>
              </w:rPr>
              <w:t>28</w:t>
            </w:r>
            <w:r w:rsidR="002F0AD9" w:rsidRPr="00DE7C36">
              <w:rPr>
                <w:rFonts w:ascii="Arial" w:hAnsi="Arial" w:cs="Arial"/>
              </w:rPr>
              <w:t xml:space="preserve"> </w:t>
            </w:r>
            <w:r w:rsidRPr="00DE7C36">
              <w:rPr>
                <w:rFonts w:ascii="Arial" w:hAnsi="Arial" w:cs="Arial"/>
              </w:rPr>
              <w:t>697</w:t>
            </w:r>
          </w:p>
        </w:tc>
        <w:tc>
          <w:tcPr>
            <w:tcW w:w="821" w:type="pct"/>
            <w:noWrap/>
            <w:vAlign w:val="center"/>
          </w:tcPr>
          <w:p w14:paraId="341D69F6" w14:textId="19B59608" w:rsidR="00823F54" w:rsidRPr="00DE7C36" w:rsidRDefault="00823F54" w:rsidP="00DE7C36">
            <w:pPr>
              <w:spacing w:line="276" w:lineRule="auto"/>
              <w:rPr>
                <w:rFonts w:ascii="Arial" w:hAnsi="Arial" w:cs="Arial"/>
              </w:rPr>
            </w:pPr>
            <w:r w:rsidRPr="00DE7C36">
              <w:rPr>
                <w:rFonts w:ascii="Arial" w:hAnsi="Arial" w:cs="Arial"/>
              </w:rPr>
              <w:t>3</w:t>
            </w:r>
            <w:r w:rsidR="002F0AD9" w:rsidRPr="00DE7C36">
              <w:rPr>
                <w:rFonts w:ascii="Arial" w:hAnsi="Arial" w:cs="Arial"/>
              </w:rPr>
              <w:t xml:space="preserve"> </w:t>
            </w:r>
            <w:r w:rsidRPr="00DE7C36">
              <w:rPr>
                <w:rFonts w:ascii="Arial" w:hAnsi="Arial" w:cs="Arial"/>
              </w:rPr>
              <w:t>142</w:t>
            </w:r>
          </w:p>
        </w:tc>
        <w:tc>
          <w:tcPr>
            <w:tcW w:w="975" w:type="pct"/>
            <w:noWrap/>
            <w:vAlign w:val="center"/>
          </w:tcPr>
          <w:p w14:paraId="6776DEFA" w14:textId="76BE983D" w:rsidR="00823F54" w:rsidRPr="00DE7C36" w:rsidRDefault="00823F54" w:rsidP="00DE7C36">
            <w:pPr>
              <w:spacing w:line="276" w:lineRule="auto"/>
              <w:rPr>
                <w:rFonts w:ascii="Arial" w:hAnsi="Arial" w:cs="Arial"/>
              </w:rPr>
            </w:pPr>
            <w:r w:rsidRPr="00DE7C36">
              <w:rPr>
                <w:rFonts w:ascii="Arial" w:hAnsi="Arial" w:cs="Arial"/>
              </w:rPr>
              <w:t>56</w:t>
            </w:r>
            <w:r w:rsidR="002F0AD9" w:rsidRPr="00DE7C36">
              <w:rPr>
                <w:rFonts w:ascii="Arial" w:hAnsi="Arial" w:cs="Arial"/>
              </w:rPr>
              <w:t xml:space="preserve"> </w:t>
            </w:r>
            <w:r w:rsidRPr="00DE7C36">
              <w:rPr>
                <w:rFonts w:ascii="Arial" w:hAnsi="Arial" w:cs="Arial"/>
              </w:rPr>
              <w:t>072</w:t>
            </w:r>
          </w:p>
        </w:tc>
      </w:tr>
      <w:tr w:rsidR="00823F54" w:rsidRPr="00DE7C36" w14:paraId="36B89A2B" w14:textId="77777777" w:rsidTr="00DE7C36">
        <w:trPr>
          <w:trHeight w:val="285"/>
        </w:trPr>
        <w:tc>
          <w:tcPr>
            <w:tcW w:w="891" w:type="pct"/>
            <w:noWrap/>
            <w:vAlign w:val="center"/>
            <w:hideMark/>
          </w:tcPr>
          <w:p w14:paraId="1772E172" w14:textId="77777777" w:rsidR="00823F54" w:rsidRPr="00DE7C36" w:rsidRDefault="00823F54" w:rsidP="00DE7C36">
            <w:pPr>
              <w:spacing w:line="276" w:lineRule="auto"/>
              <w:rPr>
                <w:rFonts w:ascii="Arial" w:hAnsi="Arial" w:cs="Arial"/>
              </w:rPr>
            </w:pPr>
            <w:r w:rsidRPr="00DE7C36">
              <w:rPr>
                <w:rFonts w:ascii="Arial" w:hAnsi="Arial" w:cs="Arial"/>
              </w:rPr>
              <w:t>Maj 2022</w:t>
            </w:r>
          </w:p>
        </w:tc>
        <w:tc>
          <w:tcPr>
            <w:tcW w:w="755" w:type="pct"/>
            <w:noWrap/>
            <w:vAlign w:val="center"/>
            <w:hideMark/>
          </w:tcPr>
          <w:p w14:paraId="2D3F8824" w14:textId="393B9C47" w:rsidR="00823F54" w:rsidRPr="00DE7C36" w:rsidRDefault="00823F54" w:rsidP="00DE7C36">
            <w:pPr>
              <w:spacing w:line="276" w:lineRule="auto"/>
              <w:rPr>
                <w:rFonts w:ascii="Arial" w:hAnsi="Arial" w:cs="Arial"/>
              </w:rPr>
            </w:pPr>
            <w:r w:rsidRPr="00DE7C36">
              <w:rPr>
                <w:rFonts w:ascii="Arial" w:hAnsi="Arial" w:cs="Arial"/>
              </w:rPr>
              <w:t>25</w:t>
            </w:r>
            <w:r w:rsidR="002F0AD9" w:rsidRPr="00DE7C36">
              <w:rPr>
                <w:rFonts w:ascii="Arial" w:hAnsi="Arial" w:cs="Arial"/>
              </w:rPr>
              <w:t xml:space="preserve"> </w:t>
            </w:r>
            <w:r w:rsidRPr="00DE7C36">
              <w:rPr>
                <w:rFonts w:ascii="Arial" w:hAnsi="Arial" w:cs="Arial"/>
              </w:rPr>
              <w:t>921</w:t>
            </w:r>
          </w:p>
        </w:tc>
        <w:tc>
          <w:tcPr>
            <w:tcW w:w="626" w:type="pct"/>
            <w:noWrap/>
            <w:vAlign w:val="center"/>
            <w:hideMark/>
          </w:tcPr>
          <w:p w14:paraId="7956899E" w14:textId="22D92F54" w:rsidR="00823F54" w:rsidRPr="00DE7C36" w:rsidRDefault="00823F54" w:rsidP="00DE7C36">
            <w:pPr>
              <w:spacing w:line="276" w:lineRule="auto"/>
              <w:rPr>
                <w:rFonts w:ascii="Arial" w:hAnsi="Arial" w:cs="Arial"/>
              </w:rPr>
            </w:pPr>
            <w:r w:rsidRPr="00DE7C36">
              <w:rPr>
                <w:rFonts w:ascii="Arial" w:hAnsi="Arial" w:cs="Arial"/>
              </w:rPr>
              <w:t>4</w:t>
            </w:r>
            <w:r w:rsidR="002F0AD9" w:rsidRPr="00DE7C36">
              <w:rPr>
                <w:rFonts w:ascii="Arial" w:hAnsi="Arial" w:cs="Arial"/>
              </w:rPr>
              <w:t xml:space="preserve"> </w:t>
            </w:r>
            <w:r w:rsidRPr="00DE7C36">
              <w:rPr>
                <w:rFonts w:ascii="Arial" w:hAnsi="Arial" w:cs="Arial"/>
              </w:rPr>
              <w:t>862</w:t>
            </w:r>
          </w:p>
        </w:tc>
        <w:tc>
          <w:tcPr>
            <w:tcW w:w="932" w:type="pct"/>
            <w:noWrap/>
            <w:vAlign w:val="center"/>
            <w:hideMark/>
          </w:tcPr>
          <w:p w14:paraId="07EA699D" w14:textId="59DC718A" w:rsidR="00823F54" w:rsidRPr="00DE7C36" w:rsidRDefault="00823F54" w:rsidP="00DE7C36">
            <w:pPr>
              <w:spacing w:line="276" w:lineRule="auto"/>
              <w:rPr>
                <w:rFonts w:ascii="Arial" w:hAnsi="Arial" w:cs="Arial"/>
              </w:rPr>
            </w:pPr>
            <w:r w:rsidRPr="00DE7C36">
              <w:rPr>
                <w:rFonts w:ascii="Arial" w:hAnsi="Arial" w:cs="Arial"/>
              </w:rPr>
              <w:t>30</w:t>
            </w:r>
            <w:r w:rsidR="002F0AD9" w:rsidRPr="00DE7C36">
              <w:rPr>
                <w:rFonts w:ascii="Arial" w:hAnsi="Arial" w:cs="Arial"/>
              </w:rPr>
              <w:t xml:space="preserve"> </w:t>
            </w:r>
            <w:r w:rsidRPr="00DE7C36">
              <w:rPr>
                <w:rFonts w:ascii="Arial" w:hAnsi="Arial" w:cs="Arial"/>
              </w:rPr>
              <w:t>783</w:t>
            </w:r>
          </w:p>
        </w:tc>
        <w:tc>
          <w:tcPr>
            <w:tcW w:w="821" w:type="pct"/>
            <w:noWrap/>
            <w:vAlign w:val="center"/>
            <w:hideMark/>
          </w:tcPr>
          <w:p w14:paraId="46E25F36" w14:textId="664972B1" w:rsidR="00823F54" w:rsidRPr="00DE7C36" w:rsidRDefault="00823F54" w:rsidP="00DE7C36">
            <w:pPr>
              <w:spacing w:line="276" w:lineRule="auto"/>
              <w:rPr>
                <w:rFonts w:ascii="Arial" w:hAnsi="Arial" w:cs="Arial"/>
              </w:rPr>
            </w:pPr>
            <w:r w:rsidRPr="00DE7C36">
              <w:rPr>
                <w:rFonts w:ascii="Arial" w:hAnsi="Arial" w:cs="Arial"/>
              </w:rPr>
              <w:t>3</w:t>
            </w:r>
            <w:r w:rsidR="002F0AD9" w:rsidRPr="00DE7C36">
              <w:rPr>
                <w:rFonts w:ascii="Arial" w:hAnsi="Arial" w:cs="Arial"/>
              </w:rPr>
              <w:t xml:space="preserve"> </w:t>
            </w:r>
            <w:r w:rsidRPr="00DE7C36">
              <w:rPr>
                <w:rFonts w:ascii="Arial" w:hAnsi="Arial" w:cs="Arial"/>
              </w:rPr>
              <w:t>151</w:t>
            </w:r>
          </w:p>
        </w:tc>
        <w:tc>
          <w:tcPr>
            <w:tcW w:w="975" w:type="pct"/>
            <w:noWrap/>
            <w:vAlign w:val="center"/>
            <w:hideMark/>
          </w:tcPr>
          <w:p w14:paraId="756B76C7" w14:textId="08E36030" w:rsidR="00823F54" w:rsidRPr="00DE7C36" w:rsidRDefault="00823F54" w:rsidP="00DE7C36">
            <w:pPr>
              <w:spacing w:line="276" w:lineRule="auto"/>
              <w:rPr>
                <w:rFonts w:ascii="Arial" w:hAnsi="Arial" w:cs="Arial"/>
              </w:rPr>
            </w:pPr>
            <w:r w:rsidRPr="00DE7C36">
              <w:rPr>
                <w:rFonts w:ascii="Arial" w:hAnsi="Arial" w:cs="Arial"/>
              </w:rPr>
              <w:t>62</w:t>
            </w:r>
            <w:r w:rsidR="002F0AD9" w:rsidRPr="00DE7C36">
              <w:rPr>
                <w:rFonts w:ascii="Arial" w:hAnsi="Arial" w:cs="Arial"/>
              </w:rPr>
              <w:t xml:space="preserve"> </w:t>
            </w:r>
            <w:r w:rsidRPr="00DE7C36">
              <w:rPr>
                <w:rFonts w:ascii="Arial" w:hAnsi="Arial" w:cs="Arial"/>
              </w:rPr>
              <w:t>999</w:t>
            </w:r>
          </w:p>
        </w:tc>
      </w:tr>
      <w:tr w:rsidR="00823F54" w:rsidRPr="00DE7C36" w14:paraId="0A2F9E1A" w14:textId="77777777" w:rsidTr="00DE7C36">
        <w:trPr>
          <w:trHeight w:val="285"/>
        </w:trPr>
        <w:tc>
          <w:tcPr>
            <w:tcW w:w="891" w:type="pct"/>
            <w:noWrap/>
            <w:vAlign w:val="center"/>
            <w:hideMark/>
          </w:tcPr>
          <w:p w14:paraId="62FF306C" w14:textId="77777777" w:rsidR="00823F54" w:rsidRPr="00DE7C36" w:rsidRDefault="00823F54" w:rsidP="00DE7C36">
            <w:pPr>
              <w:spacing w:line="276" w:lineRule="auto"/>
              <w:rPr>
                <w:rFonts w:ascii="Arial" w:hAnsi="Arial" w:cs="Arial"/>
              </w:rPr>
            </w:pPr>
            <w:r w:rsidRPr="00DE7C36">
              <w:rPr>
                <w:rFonts w:ascii="Arial" w:hAnsi="Arial" w:cs="Arial"/>
              </w:rPr>
              <w:t>Sierpień 2022</w:t>
            </w:r>
          </w:p>
        </w:tc>
        <w:tc>
          <w:tcPr>
            <w:tcW w:w="755" w:type="pct"/>
            <w:noWrap/>
            <w:vAlign w:val="center"/>
            <w:hideMark/>
          </w:tcPr>
          <w:p w14:paraId="72F1800A" w14:textId="3EE729D2" w:rsidR="00823F54" w:rsidRPr="00DE7C36" w:rsidRDefault="00823F54" w:rsidP="00DE7C36">
            <w:pPr>
              <w:spacing w:line="276" w:lineRule="auto"/>
              <w:rPr>
                <w:rFonts w:ascii="Arial" w:hAnsi="Arial" w:cs="Arial"/>
              </w:rPr>
            </w:pPr>
            <w:r w:rsidRPr="00DE7C36">
              <w:rPr>
                <w:rFonts w:ascii="Arial" w:hAnsi="Arial" w:cs="Arial"/>
              </w:rPr>
              <w:t>27</w:t>
            </w:r>
            <w:r w:rsidR="002F0AD9" w:rsidRPr="00DE7C36">
              <w:rPr>
                <w:rFonts w:ascii="Arial" w:hAnsi="Arial" w:cs="Arial"/>
              </w:rPr>
              <w:t xml:space="preserve"> </w:t>
            </w:r>
            <w:r w:rsidRPr="00DE7C36">
              <w:rPr>
                <w:rFonts w:ascii="Arial" w:hAnsi="Arial" w:cs="Arial"/>
              </w:rPr>
              <w:t>829</w:t>
            </w:r>
          </w:p>
        </w:tc>
        <w:tc>
          <w:tcPr>
            <w:tcW w:w="626" w:type="pct"/>
            <w:noWrap/>
            <w:vAlign w:val="center"/>
            <w:hideMark/>
          </w:tcPr>
          <w:p w14:paraId="35C9F38C" w14:textId="00F96C48" w:rsidR="00823F54" w:rsidRPr="00DE7C36" w:rsidRDefault="00823F54" w:rsidP="00DE7C36">
            <w:pPr>
              <w:spacing w:line="276" w:lineRule="auto"/>
              <w:rPr>
                <w:rFonts w:ascii="Arial" w:hAnsi="Arial" w:cs="Arial"/>
              </w:rPr>
            </w:pPr>
            <w:r w:rsidRPr="00DE7C36">
              <w:rPr>
                <w:rFonts w:ascii="Arial" w:hAnsi="Arial" w:cs="Arial"/>
              </w:rPr>
              <w:t>4</w:t>
            </w:r>
            <w:r w:rsidR="002F0AD9" w:rsidRPr="00DE7C36">
              <w:rPr>
                <w:rFonts w:ascii="Arial" w:hAnsi="Arial" w:cs="Arial"/>
              </w:rPr>
              <w:t xml:space="preserve"> </w:t>
            </w:r>
            <w:r w:rsidRPr="00DE7C36">
              <w:rPr>
                <w:rFonts w:ascii="Arial" w:hAnsi="Arial" w:cs="Arial"/>
              </w:rPr>
              <w:t>846</w:t>
            </w:r>
          </w:p>
        </w:tc>
        <w:tc>
          <w:tcPr>
            <w:tcW w:w="932" w:type="pct"/>
            <w:noWrap/>
            <w:vAlign w:val="center"/>
            <w:hideMark/>
          </w:tcPr>
          <w:p w14:paraId="1F911BB3" w14:textId="78FC975E" w:rsidR="00823F54" w:rsidRPr="00DE7C36" w:rsidRDefault="00823F54" w:rsidP="00DE7C36">
            <w:pPr>
              <w:spacing w:line="276" w:lineRule="auto"/>
              <w:rPr>
                <w:rFonts w:ascii="Arial" w:hAnsi="Arial" w:cs="Arial"/>
              </w:rPr>
            </w:pPr>
            <w:r w:rsidRPr="00DE7C36">
              <w:rPr>
                <w:rFonts w:ascii="Arial" w:hAnsi="Arial" w:cs="Arial"/>
              </w:rPr>
              <w:t>32</w:t>
            </w:r>
            <w:r w:rsidR="002F0AD9" w:rsidRPr="00DE7C36">
              <w:rPr>
                <w:rFonts w:ascii="Arial" w:hAnsi="Arial" w:cs="Arial"/>
              </w:rPr>
              <w:t xml:space="preserve"> </w:t>
            </w:r>
            <w:r w:rsidRPr="00DE7C36">
              <w:rPr>
                <w:rFonts w:ascii="Arial" w:hAnsi="Arial" w:cs="Arial"/>
              </w:rPr>
              <w:t>675</w:t>
            </w:r>
          </w:p>
        </w:tc>
        <w:tc>
          <w:tcPr>
            <w:tcW w:w="821" w:type="pct"/>
            <w:noWrap/>
            <w:vAlign w:val="center"/>
            <w:hideMark/>
          </w:tcPr>
          <w:p w14:paraId="1CE073B4" w14:textId="2AC1DC93" w:rsidR="00823F54" w:rsidRPr="00DE7C36" w:rsidRDefault="00823F54" w:rsidP="00DE7C36">
            <w:pPr>
              <w:spacing w:line="276" w:lineRule="auto"/>
              <w:rPr>
                <w:rFonts w:ascii="Arial" w:hAnsi="Arial" w:cs="Arial"/>
              </w:rPr>
            </w:pPr>
            <w:r w:rsidRPr="00DE7C36">
              <w:rPr>
                <w:rFonts w:ascii="Arial" w:hAnsi="Arial" w:cs="Arial"/>
              </w:rPr>
              <w:t>3</w:t>
            </w:r>
            <w:r w:rsidR="002F0AD9" w:rsidRPr="00DE7C36">
              <w:rPr>
                <w:rFonts w:ascii="Arial" w:hAnsi="Arial" w:cs="Arial"/>
              </w:rPr>
              <w:t xml:space="preserve"> </w:t>
            </w:r>
            <w:r w:rsidRPr="00DE7C36">
              <w:rPr>
                <w:rFonts w:ascii="Arial" w:hAnsi="Arial" w:cs="Arial"/>
              </w:rPr>
              <w:t>161</w:t>
            </w:r>
          </w:p>
        </w:tc>
        <w:tc>
          <w:tcPr>
            <w:tcW w:w="975" w:type="pct"/>
            <w:noWrap/>
            <w:vAlign w:val="center"/>
            <w:hideMark/>
          </w:tcPr>
          <w:p w14:paraId="69C3736A" w14:textId="242E7F8A" w:rsidR="00823F54" w:rsidRPr="00DE7C36" w:rsidRDefault="00823F54" w:rsidP="00DE7C36">
            <w:pPr>
              <w:spacing w:line="276" w:lineRule="auto"/>
              <w:rPr>
                <w:rFonts w:ascii="Arial" w:hAnsi="Arial" w:cs="Arial"/>
              </w:rPr>
            </w:pPr>
            <w:r w:rsidRPr="00DE7C36">
              <w:rPr>
                <w:rFonts w:ascii="Arial" w:hAnsi="Arial" w:cs="Arial"/>
              </w:rPr>
              <w:t>72</w:t>
            </w:r>
            <w:r w:rsidR="002F0AD9" w:rsidRPr="00DE7C36">
              <w:rPr>
                <w:rFonts w:ascii="Arial" w:hAnsi="Arial" w:cs="Arial"/>
              </w:rPr>
              <w:t xml:space="preserve"> </w:t>
            </w:r>
            <w:r w:rsidRPr="00DE7C36">
              <w:rPr>
                <w:rFonts w:ascii="Arial" w:hAnsi="Arial" w:cs="Arial"/>
              </w:rPr>
              <w:t>581</w:t>
            </w:r>
          </w:p>
        </w:tc>
      </w:tr>
      <w:tr w:rsidR="00823F54" w:rsidRPr="00DE7C36" w14:paraId="7706E074" w14:textId="77777777" w:rsidTr="00DE7C36">
        <w:trPr>
          <w:trHeight w:val="285"/>
        </w:trPr>
        <w:tc>
          <w:tcPr>
            <w:tcW w:w="891" w:type="pct"/>
            <w:noWrap/>
            <w:vAlign w:val="center"/>
            <w:hideMark/>
          </w:tcPr>
          <w:p w14:paraId="5FD0F0D5" w14:textId="77777777" w:rsidR="00823F54" w:rsidRPr="00DE7C36" w:rsidRDefault="00823F54" w:rsidP="00DE7C36">
            <w:pPr>
              <w:spacing w:line="276" w:lineRule="auto"/>
              <w:rPr>
                <w:rFonts w:ascii="Arial" w:hAnsi="Arial" w:cs="Arial"/>
              </w:rPr>
            </w:pPr>
            <w:r w:rsidRPr="00DE7C36">
              <w:rPr>
                <w:rFonts w:ascii="Arial" w:hAnsi="Arial" w:cs="Arial"/>
              </w:rPr>
              <w:t>Listopad 2022</w:t>
            </w:r>
          </w:p>
        </w:tc>
        <w:tc>
          <w:tcPr>
            <w:tcW w:w="755" w:type="pct"/>
            <w:noWrap/>
            <w:vAlign w:val="center"/>
            <w:hideMark/>
          </w:tcPr>
          <w:p w14:paraId="6DB40DB8" w14:textId="453C2D2A" w:rsidR="00823F54" w:rsidRPr="00DE7C36" w:rsidRDefault="00823F54" w:rsidP="00DE7C36">
            <w:pPr>
              <w:spacing w:line="276" w:lineRule="auto"/>
              <w:rPr>
                <w:rFonts w:ascii="Arial" w:hAnsi="Arial" w:cs="Arial"/>
              </w:rPr>
            </w:pPr>
            <w:r w:rsidRPr="00DE7C36">
              <w:rPr>
                <w:rFonts w:ascii="Arial" w:hAnsi="Arial" w:cs="Arial"/>
              </w:rPr>
              <w:t>30</w:t>
            </w:r>
            <w:r w:rsidR="002F0AD9" w:rsidRPr="00DE7C36">
              <w:rPr>
                <w:rFonts w:ascii="Arial" w:hAnsi="Arial" w:cs="Arial"/>
              </w:rPr>
              <w:t xml:space="preserve"> </w:t>
            </w:r>
            <w:r w:rsidRPr="00DE7C36">
              <w:rPr>
                <w:rFonts w:ascii="Arial" w:hAnsi="Arial" w:cs="Arial"/>
              </w:rPr>
              <w:t>434</w:t>
            </w:r>
          </w:p>
        </w:tc>
        <w:tc>
          <w:tcPr>
            <w:tcW w:w="626" w:type="pct"/>
            <w:noWrap/>
            <w:vAlign w:val="center"/>
            <w:hideMark/>
          </w:tcPr>
          <w:p w14:paraId="2F7F2CBA" w14:textId="7BBBB38F" w:rsidR="00823F54" w:rsidRPr="00DE7C36" w:rsidRDefault="00823F54" w:rsidP="00DE7C36">
            <w:pPr>
              <w:spacing w:line="276" w:lineRule="auto"/>
              <w:rPr>
                <w:rFonts w:ascii="Arial" w:hAnsi="Arial" w:cs="Arial"/>
              </w:rPr>
            </w:pPr>
            <w:r w:rsidRPr="00DE7C36">
              <w:rPr>
                <w:rFonts w:ascii="Arial" w:hAnsi="Arial" w:cs="Arial"/>
              </w:rPr>
              <w:t>5</w:t>
            </w:r>
            <w:r w:rsidR="002F0AD9" w:rsidRPr="00DE7C36">
              <w:rPr>
                <w:rFonts w:ascii="Arial" w:hAnsi="Arial" w:cs="Arial"/>
              </w:rPr>
              <w:t xml:space="preserve"> </w:t>
            </w:r>
            <w:r w:rsidRPr="00DE7C36">
              <w:rPr>
                <w:rFonts w:ascii="Arial" w:hAnsi="Arial" w:cs="Arial"/>
              </w:rPr>
              <w:t>403</w:t>
            </w:r>
          </w:p>
        </w:tc>
        <w:tc>
          <w:tcPr>
            <w:tcW w:w="932" w:type="pct"/>
            <w:noWrap/>
            <w:vAlign w:val="center"/>
            <w:hideMark/>
          </w:tcPr>
          <w:p w14:paraId="3CE3B02A" w14:textId="0D47E1FE" w:rsidR="00823F54" w:rsidRPr="00DE7C36" w:rsidRDefault="00823F54" w:rsidP="00DE7C36">
            <w:pPr>
              <w:spacing w:line="276" w:lineRule="auto"/>
              <w:rPr>
                <w:rFonts w:ascii="Arial" w:hAnsi="Arial" w:cs="Arial"/>
              </w:rPr>
            </w:pPr>
            <w:r w:rsidRPr="00DE7C36">
              <w:rPr>
                <w:rFonts w:ascii="Arial" w:hAnsi="Arial" w:cs="Arial"/>
              </w:rPr>
              <w:t>35</w:t>
            </w:r>
            <w:r w:rsidR="002F0AD9" w:rsidRPr="00DE7C36">
              <w:rPr>
                <w:rFonts w:ascii="Arial" w:hAnsi="Arial" w:cs="Arial"/>
              </w:rPr>
              <w:t xml:space="preserve"> </w:t>
            </w:r>
            <w:r w:rsidRPr="00DE7C36">
              <w:rPr>
                <w:rFonts w:ascii="Arial" w:hAnsi="Arial" w:cs="Arial"/>
              </w:rPr>
              <w:t>837</w:t>
            </w:r>
          </w:p>
        </w:tc>
        <w:tc>
          <w:tcPr>
            <w:tcW w:w="821" w:type="pct"/>
            <w:noWrap/>
            <w:vAlign w:val="center"/>
            <w:hideMark/>
          </w:tcPr>
          <w:p w14:paraId="05EA17E0" w14:textId="6A37B8EF" w:rsidR="00823F54" w:rsidRPr="00DE7C36" w:rsidRDefault="00823F54" w:rsidP="00DE7C36">
            <w:pPr>
              <w:spacing w:line="276" w:lineRule="auto"/>
              <w:rPr>
                <w:rFonts w:ascii="Arial" w:hAnsi="Arial" w:cs="Arial"/>
              </w:rPr>
            </w:pPr>
            <w:r w:rsidRPr="00DE7C36">
              <w:rPr>
                <w:rFonts w:ascii="Arial" w:hAnsi="Arial" w:cs="Arial"/>
              </w:rPr>
              <w:t>3</w:t>
            </w:r>
            <w:r w:rsidR="002F0AD9" w:rsidRPr="00DE7C36">
              <w:rPr>
                <w:rFonts w:ascii="Arial" w:hAnsi="Arial" w:cs="Arial"/>
              </w:rPr>
              <w:t xml:space="preserve"> </w:t>
            </w:r>
            <w:r w:rsidRPr="00DE7C36">
              <w:rPr>
                <w:rFonts w:ascii="Arial" w:hAnsi="Arial" w:cs="Arial"/>
              </w:rPr>
              <w:t>063</w:t>
            </w:r>
          </w:p>
        </w:tc>
        <w:tc>
          <w:tcPr>
            <w:tcW w:w="975" w:type="pct"/>
            <w:noWrap/>
            <w:vAlign w:val="center"/>
            <w:hideMark/>
          </w:tcPr>
          <w:p w14:paraId="00A28CF9" w14:textId="26DFA9DA" w:rsidR="00823F54" w:rsidRPr="00DE7C36" w:rsidRDefault="00823F54" w:rsidP="00DE7C36">
            <w:pPr>
              <w:spacing w:line="276" w:lineRule="auto"/>
              <w:rPr>
                <w:rFonts w:ascii="Arial" w:hAnsi="Arial" w:cs="Arial"/>
              </w:rPr>
            </w:pPr>
            <w:r w:rsidRPr="00DE7C36">
              <w:rPr>
                <w:rFonts w:ascii="Arial" w:hAnsi="Arial" w:cs="Arial"/>
              </w:rPr>
              <w:t>82</w:t>
            </w:r>
            <w:r w:rsidR="002F0AD9" w:rsidRPr="00DE7C36">
              <w:rPr>
                <w:rFonts w:ascii="Arial" w:hAnsi="Arial" w:cs="Arial"/>
              </w:rPr>
              <w:t xml:space="preserve"> </w:t>
            </w:r>
            <w:r w:rsidRPr="00DE7C36">
              <w:rPr>
                <w:rFonts w:ascii="Arial" w:hAnsi="Arial" w:cs="Arial"/>
              </w:rPr>
              <w:t>585</w:t>
            </w:r>
          </w:p>
        </w:tc>
      </w:tr>
    </w:tbl>
    <w:p w14:paraId="5DDDC497" w14:textId="77777777" w:rsidR="00823F54" w:rsidRPr="00DE7C36" w:rsidRDefault="00823F54" w:rsidP="00DE7C36">
      <w:pPr>
        <w:spacing w:before="120" w:line="276" w:lineRule="auto"/>
        <w:rPr>
          <w:rFonts w:ascii="Arial" w:hAnsi="Arial" w:cs="Arial"/>
          <w:sz w:val="22"/>
          <w:szCs w:val="22"/>
        </w:rPr>
      </w:pPr>
      <w:r w:rsidRPr="00DE7C36">
        <w:rPr>
          <w:rFonts w:ascii="Arial" w:hAnsi="Arial" w:cs="Arial"/>
          <w:sz w:val="22"/>
          <w:szCs w:val="22"/>
        </w:rPr>
        <w:t>Źródło: Departament Społeczeństwa Informacyjnego</w:t>
      </w:r>
    </w:p>
    <w:p w14:paraId="789F2D09" w14:textId="6032699C" w:rsidR="00823F54" w:rsidRPr="00DE7C36" w:rsidRDefault="00823F54" w:rsidP="00DE7C36">
      <w:pPr>
        <w:tabs>
          <w:tab w:val="left" w:pos="709"/>
        </w:tabs>
        <w:autoSpaceDE w:val="0"/>
        <w:spacing w:line="276" w:lineRule="auto"/>
        <w:rPr>
          <w:rFonts w:ascii="Arial" w:hAnsi="Arial" w:cs="Arial"/>
          <w:sz w:val="22"/>
          <w:szCs w:val="22"/>
        </w:rPr>
      </w:pPr>
      <w:r w:rsidRPr="00DE7C36">
        <w:rPr>
          <w:rFonts w:ascii="Arial" w:hAnsi="Arial" w:cs="Arial"/>
          <w:sz w:val="22"/>
          <w:szCs w:val="22"/>
        </w:rPr>
        <w:t xml:space="preserve">Realizacja zadania w 2022 r. przyczyniła się do poprawy poziomu dostępu do nowoczesnych technologii teleinformatycznych i komunikacyjnych w zakresie opieki </w:t>
      </w:r>
      <w:r w:rsidR="00DE7C36">
        <w:rPr>
          <w:rFonts w:ascii="Arial" w:hAnsi="Arial" w:cs="Arial"/>
          <w:sz w:val="22"/>
          <w:szCs w:val="22"/>
        </w:rPr>
        <w:t>medycznej w woj. podkarpackim.</w:t>
      </w:r>
    </w:p>
    <w:p w14:paraId="1183C222" w14:textId="13630291" w:rsidR="00823F54" w:rsidRPr="00DE7C36" w:rsidRDefault="00823F54" w:rsidP="00DE7C36">
      <w:pPr>
        <w:tabs>
          <w:tab w:val="left" w:pos="709"/>
        </w:tabs>
        <w:autoSpaceDE w:val="0"/>
        <w:spacing w:after="0" w:line="276" w:lineRule="auto"/>
        <w:rPr>
          <w:rFonts w:ascii="Arial" w:hAnsi="Arial" w:cs="Arial"/>
          <w:b/>
          <w:bCs/>
          <w:color w:val="000000" w:themeColor="text1"/>
          <w:sz w:val="22"/>
          <w:szCs w:val="22"/>
        </w:rPr>
      </w:pPr>
      <w:r w:rsidRPr="00DE7C36">
        <w:rPr>
          <w:rFonts w:ascii="Arial" w:hAnsi="Arial" w:cs="Arial"/>
          <w:b/>
          <w:bCs/>
          <w:color w:val="000000" w:themeColor="text1"/>
          <w:sz w:val="22"/>
          <w:szCs w:val="22"/>
        </w:rPr>
        <w:t>Ad.</w:t>
      </w:r>
      <w:r w:rsidR="00EE3067" w:rsidRPr="00DE7C36">
        <w:rPr>
          <w:rFonts w:ascii="Arial" w:hAnsi="Arial" w:cs="Arial"/>
          <w:b/>
          <w:bCs/>
          <w:color w:val="000000" w:themeColor="text1"/>
          <w:sz w:val="22"/>
          <w:szCs w:val="22"/>
        </w:rPr>
        <w:t>7</w:t>
      </w:r>
      <w:r w:rsidRPr="00DE7C36">
        <w:rPr>
          <w:rFonts w:ascii="Arial" w:hAnsi="Arial" w:cs="Arial"/>
          <w:b/>
          <w:bCs/>
          <w:color w:val="000000" w:themeColor="text1"/>
          <w:sz w:val="22"/>
          <w:szCs w:val="22"/>
        </w:rPr>
        <w:t>.</w:t>
      </w:r>
      <w:r w:rsidR="002F0AD9" w:rsidRPr="00DE7C36">
        <w:rPr>
          <w:rFonts w:ascii="Arial" w:hAnsi="Arial" w:cs="Arial"/>
          <w:b/>
          <w:bCs/>
          <w:color w:val="000000" w:themeColor="text1"/>
          <w:sz w:val="22"/>
          <w:szCs w:val="22"/>
        </w:rPr>
        <w:t xml:space="preserve"> </w:t>
      </w:r>
      <w:r w:rsidRPr="00DE7C36">
        <w:rPr>
          <w:rFonts w:ascii="Arial" w:hAnsi="Arial" w:cs="Arial"/>
          <w:b/>
          <w:bCs/>
          <w:color w:val="000000" w:themeColor="text1"/>
          <w:sz w:val="22"/>
          <w:szCs w:val="22"/>
        </w:rPr>
        <w:t>Rozwój projektu Podkarpacki  System Informacji Medycznej (PSIM)</w:t>
      </w:r>
    </w:p>
    <w:p w14:paraId="7D0B9C2B" w14:textId="3B863825" w:rsidR="00823F54" w:rsidRPr="00DE7C36" w:rsidRDefault="00823F54" w:rsidP="00DE7C36">
      <w:pPr>
        <w:tabs>
          <w:tab w:val="left" w:pos="709"/>
        </w:tabs>
        <w:autoSpaceDE w:val="0"/>
        <w:spacing w:line="276" w:lineRule="auto"/>
        <w:ind w:firstLine="737"/>
        <w:rPr>
          <w:rFonts w:ascii="Arial" w:hAnsi="Arial" w:cs="Arial"/>
          <w:color w:val="000000" w:themeColor="text1"/>
          <w:sz w:val="22"/>
          <w:szCs w:val="22"/>
        </w:rPr>
      </w:pPr>
      <w:r w:rsidRPr="00DE7C36">
        <w:rPr>
          <w:rFonts w:ascii="Arial" w:hAnsi="Arial" w:cs="Arial"/>
          <w:color w:val="000000" w:themeColor="text1"/>
          <w:sz w:val="22"/>
          <w:szCs w:val="22"/>
        </w:rPr>
        <w:t xml:space="preserve">W dniu 11 sierpnia 2020 r. Zarząd Województwa Podkarpackiego w Rzeszowie podjął Uchwałę nr 187/3865/20 w sprawie wyboru projektu do dofinansowania pod nazwą „Podkarpacki System Informacji Medycznej (PSIM)” z udziałem współfinansowania ze środków Europejskiego Funduszu Rozwoju Regionalnego w naborze nr RPPK.02.01.00-IZ.00-18-004/20, w ramach Osi Priorytetowej II. CYFROWE PODKARPACKIE, Działanie 2.1 Podniesienie efektywności i dostępności e-usług, Regionalny Program Operacyjny Województwa Podkarpackiego na lata 2014 – 2020. Celem realizowanego zadania jest zwiększenie dostępności do wysokiej jakości e-usług w obszarze zdrowia dla mieszkańców oraz e-usług wewnętrznych dla podmiotów leczniczych z województwa podkarpackiego poprzez rozbudowę regionalnego systemu informatycznego PSIM w sposób pozwalający na realizację spraw mieszkańców bez konieczności fizycznej obecności w przychodni/szpitalu oraz zabezpieczenie, na poziomie regionalnym, wytworzonej dokumentacji medycznej </w:t>
      </w:r>
      <w:r w:rsidR="00BC3272" w:rsidRPr="00DE7C36">
        <w:rPr>
          <w:rFonts w:ascii="Arial" w:hAnsi="Arial" w:cs="Arial"/>
          <w:color w:val="000000" w:themeColor="text1"/>
          <w:sz w:val="22"/>
          <w:szCs w:val="22"/>
        </w:rPr>
        <w:br/>
      </w:r>
      <w:r w:rsidRPr="00DE7C36">
        <w:rPr>
          <w:rFonts w:ascii="Arial" w:hAnsi="Arial" w:cs="Arial"/>
          <w:color w:val="000000" w:themeColor="text1"/>
          <w:sz w:val="22"/>
          <w:szCs w:val="22"/>
        </w:rPr>
        <w:t>i obrazowej, a także poprzez rozbudowę niezbędnej infrastruktury sprzętowej.</w:t>
      </w:r>
    </w:p>
    <w:p w14:paraId="78B094F2" w14:textId="32F39725" w:rsidR="00823F54" w:rsidRPr="00DE7C36" w:rsidRDefault="00823F54" w:rsidP="00DE7C36">
      <w:pPr>
        <w:tabs>
          <w:tab w:val="left" w:pos="709"/>
        </w:tabs>
        <w:autoSpaceDE w:val="0"/>
        <w:spacing w:line="276" w:lineRule="auto"/>
        <w:rPr>
          <w:rFonts w:ascii="Arial" w:hAnsi="Arial" w:cs="Arial"/>
          <w:color w:val="000000" w:themeColor="text1"/>
          <w:sz w:val="22"/>
          <w:szCs w:val="22"/>
          <w:u w:val="single"/>
        </w:rPr>
      </w:pPr>
      <w:r w:rsidRPr="00DE7C36">
        <w:rPr>
          <w:rFonts w:ascii="Arial" w:hAnsi="Arial" w:cs="Arial"/>
          <w:color w:val="000000" w:themeColor="text1"/>
          <w:sz w:val="22"/>
          <w:szCs w:val="22"/>
          <w:u w:val="single"/>
        </w:rPr>
        <w:t xml:space="preserve">W 2022 roku podejmowano następujące działania </w:t>
      </w:r>
      <w:r w:rsidR="00DE7C36">
        <w:rPr>
          <w:rFonts w:ascii="Arial" w:hAnsi="Arial" w:cs="Arial"/>
          <w:color w:val="000000" w:themeColor="text1"/>
          <w:sz w:val="22"/>
          <w:szCs w:val="22"/>
          <w:u w:val="single"/>
        </w:rPr>
        <w:t>związane z realizacją projektu:</w:t>
      </w:r>
    </w:p>
    <w:p w14:paraId="559E73C0" w14:textId="2B198BFF" w:rsidR="00823F54" w:rsidRPr="00DE7C36" w:rsidRDefault="00823F54" w:rsidP="00DE7C36">
      <w:pPr>
        <w:tabs>
          <w:tab w:val="left" w:pos="709"/>
        </w:tabs>
        <w:autoSpaceDE w:val="0"/>
        <w:spacing w:line="276" w:lineRule="auto"/>
        <w:rPr>
          <w:rFonts w:ascii="Arial" w:hAnsi="Arial" w:cs="Arial"/>
          <w:color w:val="000000" w:themeColor="text1"/>
          <w:sz w:val="22"/>
          <w:szCs w:val="22"/>
        </w:rPr>
      </w:pPr>
      <w:r w:rsidRPr="00DE7C36">
        <w:rPr>
          <w:rFonts w:ascii="Arial" w:hAnsi="Arial" w:cs="Arial"/>
          <w:color w:val="000000" w:themeColor="text1"/>
          <w:sz w:val="22"/>
          <w:szCs w:val="22"/>
        </w:rPr>
        <w:t>1.Przeprowadzono postępowanie na zaprojektowanie, wykonanie, dostawę i montaż 3 tablic informacyjnych, 13 maja 2022 r. zakończono realizację ww. zadania do</w:t>
      </w:r>
      <w:r w:rsidR="00DE7C36">
        <w:rPr>
          <w:rFonts w:ascii="Arial" w:hAnsi="Arial" w:cs="Arial"/>
          <w:color w:val="000000" w:themeColor="text1"/>
          <w:sz w:val="22"/>
          <w:szCs w:val="22"/>
        </w:rPr>
        <w:t>konując odbioru tablic.</w:t>
      </w:r>
    </w:p>
    <w:p w14:paraId="27092D97" w14:textId="01C9BBB7" w:rsidR="00823F54" w:rsidRPr="00DE7C36" w:rsidRDefault="00823F54" w:rsidP="00DE7C36">
      <w:pPr>
        <w:tabs>
          <w:tab w:val="left" w:pos="709"/>
        </w:tabs>
        <w:autoSpaceDE w:val="0"/>
        <w:spacing w:line="276" w:lineRule="auto"/>
        <w:rPr>
          <w:rFonts w:ascii="Arial" w:hAnsi="Arial" w:cs="Arial"/>
          <w:color w:val="000000" w:themeColor="text1"/>
          <w:sz w:val="22"/>
          <w:szCs w:val="22"/>
        </w:rPr>
      </w:pPr>
      <w:r w:rsidRPr="00DE7C36">
        <w:rPr>
          <w:rFonts w:ascii="Arial" w:hAnsi="Arial" w:cs="Arial"/>
          <w:color w:val="000000" w:themeColor="text1"/>
          <w:sz w:val="22"/>
          <w:szCs w:val="22"/>
        </w:rPr>
        <w:t>2.Opracowano dokumentację na postępowanie pn. „Świadczenie kompleksowych usług Inżynier</w:t>
      </w:r>
      <w:r w:rsidR="00DE7C36">
        <w:rPr>
          <w:rFonts w:ascii="Arial" w:hAnsi="Arial" w:cs="Arial"/>
          <w:color w:val="000000" w:themeColor="text1"/>
          <w:sz w:val="22"/>
          <w:szCs w:val="22"/>
        </w:rPr>
        <w:t>a Kontraktu dla projektu PSIM.</w:t>
      </w:r>
    </w:p>
    <w:p w14:paraId="39A59012" w14:textId="2E3888B6" w:rsidR="00823F54" w:rsidRPr="00DE7C36" w:rsidRDefault="00823F54" w:rsidP="00DE7C36">
      <w:pPr>
        <w:tabs>
          <w:tab w:val="left" w:pos="709"/>
        </w:tabs>
        <w:autoSpaceDE w:val="0"/>
        <w:spacing w:line="276" w:lineRule="auto"/>
        <w:rPr>
          <w:rFonts w:ascii="Arial" w:hAnsi="Arial" w:cs="Arial"/>
          <w:color w:val="000000" w:themeColor="text1"/>
          <w:sz w:val="22"/>
          <w:szCs w:val="22"/>
        </w:rPr>
      </w:pPr>
      <w:r w:rsidRPr="00DE7C36">
        <w:rPr>
          <w:rFonts w:ascii="Arial" w:hAnsi="Arial" w:cs="Arial"/>
          <w:color w:val="000000" w:themeColor="text1"/>
          <w:sz w:val="22"/>
          <w:szCs w:val="22"/>
        </w:rPr>
        <w:t>3.Opracowano dokumentację na postępowanie pn. „Modernizacja obecnie funkcjonującej platformy Podkarpackiego Systemu Informacji Medycznej lub dostawa nowej platformy. Zarząd podjął decyzję kierunkową o zwiększeniu kwoty na realizację zadania do ce</w:t>
      </w:r>
      <w:r w:rsidR="00DE7C36">
        <w:rPr>
          <w:rFonts w:ascii="Arial" w:hAnsi="Arial" w:cs="Arial"/>
          <w:color w:val="000000" w:themeColor="text1"/>
          <w:sz w:val="22"/>
          <w:szCs w:val="22"/>
        </w:rPr>
        <w:t>ny najtańszej złożonej oferty.</w:t>
      </w:r>
    </w:p>
    <w:p w14:paraId="1F94D8B5" w14:textId="77777777" w:rsidR="00823F54" w:rsidRPr="00DE7C36" w:rsidRDefault="00823F54" w:rsidP="00DE7C36">
      <w:pPr>
        <w:tabs>
          <w:tab w:val="left" w:pos="709"/>
        </w:tabs>
        <w:autoSpaceDE w:val="0"/>
        <w:spacing w:line="276" w:lineRule="auto"/>
        <w:rPr>
          <w:rFonts w:ascii="Arial" w:hAnsi="Arial" w:cs="Arial"/>
          <w:color w:val="000000" w:themeColor="text1"/>
          <w:sz w:val="22"/>
          <w:szCs w:val="22"/>
        </w:rPr>
      </w:pPr>
      <w:r w:rsidRPr="00DE7C36">
        <w:rPr>
          <w:rFonts w:ascii="Arial" w:hAnsi="Arial" w:cs="Arial"/>
          <w:color w:val="000000" w:themeColor="text1"/>
          <w:sz w:val="22"/>
          <w:szCs w:val="22"/>
        </w:rPr>
        <w:t>Okres realizacji zadania wynosi: 2019-2023</w:t>
      </w:r>
    </w:p>
    <w:p w14:paraId="2C4A6D40" w14:textId="77777777" w:rsidR="00823F54" w:rsidRPr="00DE7C36" w:rsidRDefault="00823F54" w:rsidP="00DE7C36">
      <w:pPr>
        <w:tabs>
          <w:tab w:val="left" w:pos="709"/>
        </w:tabs>
        <w:autoSpaceDE w:val="0"/>
        <w:spacing w:line="276" w:lineRule="auto"/>
        <w:rPr>
          <w:rFonts w:ascii="Arial" w:hAnsi="Arial" w:cs="Arial"/>
          <w:color w:val="000000" w:themeColor="text1"/>
          <w:sz w:val="22"/>
          <w:szCs w:val="22"/>
        </w:rPr>
      </w:pPr>
      <w:r w:rsidRPr="00DE7C36">
        <w:rPr>
          <w:rFonts w:ascii="Arial" w:hAnsi="Arial" w:cs="Arial"/>
          <w:color w:val="000000" w:themeColor="text1"/>
          <w:sz w:val="22"/>
          <w:szCs w:val="22"/>
        </w:rPr>
        <w:t>Kwota wydatków poniesionych w 2022 r: 1 568,25 zł</w:t>
      </w:r>
    </w:p>
    <w:p w14:paraId="3E4DED64" w14:textId="77777777" w:rsidR="00823F54" w:rsidRPr="00DE7C36" w:rsidRDefault="00823F54" w:rsidP="00DE7C36">
      <w:pPr>
        <w:tabs>
          <w:tab w:val="left" w:pos="709"/>
        </w:tabs>
        <w:autoSpaceDE w:val="0"/>
        <w:spacing w:line="276" w:lineRule="auto"/>
        <w:rPr>
          <w:rFonts w:ascii="Arial" w:hAnsi="Arial" w:cs="Arial"/>
          <w:color w:val="000000" w:themeColor="text1"/>
          <w:sz w:val="22"/>
          <w:szCs w:val="22"/>
        </w:rPr>
      </w:pPr>
      <w:r w:rsidRPr="00DE7C36">
        <w:rPr>
          <w:rFonts w:ascii="Arial" w:hAnsi="Arial" w:cs="Arial"/>
          <w:color w:val="000000" w:themeColor="text1"/>
          <w:sz w:val="22"/>
          <w:szCs w:val="22"/>
        </w:rPr>
        <w:t>Kwota wydatków poniesionych od początku realizacji zadania: 38 468,25 zł.</w:t>
      </w:r>
    </w:p>
    <w:p w14:paraId="666A15E2" w14:textId="49E17DEA" w:rsidR="007C4A1E" w:rsidRPr="00DE7C36" w:rsidRDefault="00823F54" w:rsidP="00DE7C36">
      <w:pPr>
        <w:tabs>
          <w:tab w:val="left" w:pos="709"/>
        </w:tabs>
        <w:autoSpaceDE w:val="0"/>
        <w:spacing w:line="276" w:lineRule="auto"/>
        <w:rPr>
          <w:rFonts w:ascii="Arial" w:hAnsi="Arial" w:cs="Arial"/>
          <w:color w:val="000000" w:themeColor="text1"/>
          <w:sz w:val="22"/>
          <w:szCs w:val="22"/>
        </w:rPr>
      </w:pPr>
      <w:r w:rsidRPr="00DE7C36">
        <w:rPr>
          <w:rFonts w:ascii="Arial" w:hAnsi="Arial" w:cs="Arial"/>
          <w:color w:val="000000" w:themeColor="text1"/>
          <w:sz w:val="22"/>
          <w:szCs w:val="22"/>
        </w:rPr>
        <w:t>Zadanie finansowane jest z  budżetu Unii Europejskiej oraz budżetu Województwa Podkarpackiego.</w:t>
      </w:r>
    </w:p>
    <w:p w14:paraId="20010264" w14:textId="638F2149" w:rsidR="005E74EB" w:rsidRPr="00DE7C36" w:rsidRDefault="00243374" w:rsidP="00DE7C36">
      <w:pPr>
        <w:spacing w:line="276" w:lineRule="auto"/>
        <w:rPr>
          <w:rFonts w:ascii="Arial" w:eastAsiaTheme="majorEastAsia" w:hAnsi="Arial" w:cs="Arial"/>
          <w:b/>
          <w:bCs/>
          <w:sz w:val="22"/>
          <w:szCs w:val="22"/>
        </w:rPr>
      </w:pPr>
      <w:r w:rsidRPr="00DE7C36">
        <w:rPr>
          <w:rFonts w:ascii="Arial" w:eastAsiaTheme="majorEastAsia" w:hAnsi="Arial" w:cs="Arial"/>
          <w:b/>
          <w:bCs/>
          <w:sz w:val="22"/>
          <w:szCs w:val="22"/>
        </w:rPr>
        <w:t>Ad.</w:t>
      </w:r>
      <w:r w:rsidR="00EE3067" w:rsidRPr="00DE7C36">
        <w:rPr>
          <w:rFonts w:ascii="Arial" w:eastAsiaTheme="majorEastAsia" w:hAnsi="Arial" w:cs="Arial"/>
          <w:b/>
          <w:bCs/>
          <w:sz w:val="22"/>
          <w:szCs w:val="22"/>
        </w:rPr>
        <w:t>8</w:t>
      </w:r>
      <w:r w:rsidRPr="00DE7C36">
        <w:rPr>
          <w:rFonts w:ascii="Arial" w:eastAsiaTheme="majorEastAsia" w:hAnsi="Arial" w:cs="Arial"/>
          <w:b/>
          <w:bCs/>
          <w:sz w:val="22"/>
          <w:szCs w:val="22"/>
        </w:rPr>
        <w:t>.</w:t>
      </w:r>
      <w:r w:rsidR="002F0AD9" w:rsidRPr="00DE7C36">
        <w:rPr>
          <w:rFonts w:ascii="Arial" w:eastAsiaTheme="majorEastAsia" w:hAnsi="Arial" w:cs="Arial"/>
          <w:b/>
          <w:bCs/>
          <w:sz w:val="22"/>
          <w:szCs w:val="22"/>
        </w:rPr>
        <w:t xml:space="preserve"> </w:t>
      </w:r>
      <w:r w:rsidRPr="00DE7C36">
        <w:rPr>
          <w:rFonts w:ascii="Arial" w:eastAsiaTheme="majorEastAsia" w:hAnsi="Arial" w:cs="Arial"/>
          <w:b/>
          <w:bCs/>
          <w:sz w:val="22"/>
          <w:szCs w:val="22"/>
        </w:rPr>
        <w:t>Rozwój lecznictwa uzdrowiskowego</w:t>
      </w:r>
    </w:p>
    <w:p w14:paraId="4E50160E" w14:textId="77777777" w:rsidR="00243374" w:rsidRPr="00DE7C36" w:rsidRDefault="00243374" w:rsidP="00DE7C36">
      <w:pPr>
        <w:spacing w:after="0" w:line="276" w:lineRule="auto"/>
        <w:rPr>
          <w:rFonts w:ascii="Arial" w:hAnsi="Arial" w:cs="Arial"/>
          <w:sz w:val="22"/>
          <w:szCs w:val="22"/>
          <w:u w:val="single"/>
        </w:rPr>
      </w:pPr>
      <w:r w:rsidRPr="00DE7C36">
        <w:rPr>
          <w:rFonts w:ascii="Arial" w:hAnsi="Arial" w:cs="Arial"/>
          <w:sz w:val="22"/>
          <w:szCs w:val="22"/>
          <w:u w:val="single"/>
        </w:rPr>
        <w:t>„Uzdrowisko Horyniec” Sp. z o.o.</w:t>
      </w:r>
    </w:p>
    <w:p w14:paraId="716AF066" w14:textId="5937BFE3" w:rsidR="00243374" w:rsidRPr="00DE7C36" w:rsidRDefault="00243374" w:rsidP="00DE7C36">
      <w:pPr>
        <w:spacing w:after="0" w:line="276" w:lineRule="auto"/>
        <w:ind w:firstLine="708"/>
        <w:rPr>
          <w:rFonts w:ascii="Arial" w:hAnsi="Arial" w:cs="Arial"/>
          <w:sz w:val="22"/>
          <w:szCs w:val="22"/>
        </w:rPr>
      </w:pPr>
      <w:r w:rsidRPr="00DE7C36">
        <w:rPr>
          <w:rFonts w:ascii="Arial" w:hAnsi="Arial" w:cs="Arial"/>
          <w:sz w:val="22"/>
          <w:szCs w:val="22"/>
        </w:rPr>
        <w:t xml:space="preserve">Działalność Spółki obejmuje podstawową działalność leczniczą oraz pomocniczą. Świadczenie uzdrowiskowych usług leczniczych jest podstawową działalnością Spółki </w:t>
      </w:r>
      <w:r w:rsidR="00BC3272" w:rsidRPr="00DE7C36">
        <w:rPr>
          <w:rFonts w:ascii="Arial" w:hAnsi="Arial" w:cs="Arial"/>
          <w:sz w:val="22"/>
          <w:szCs w:val="22"/>
        </w:rPr>
        <w:br/>
      </w:r>
      <w:r w:rsidRPr="00DE7C36">
        <w:rPr>
          <w:rFonts w:ascii="Arial" w:hAnsi="Arial" w:cs="Arial"/>
          <w:sz w:val="22"/>
          <w:szCs w:val="22"/>
        </w:rPr>
        <w:t xml:space="preserve">i głównym źródłem przychodów. Profilem leczniczym uzdrowiska są choroby reumatyczne, choroby narządu ruchu, choroby neurologiczne, kardiologiczne, otyłość i choroby cywilizacyjne, niektóre schorzenia kobiece oraz choroby skóry. Działalność lecznicza obejmuje zarówno działalność kontraktową, prowadzoną na podstawie umów zawartych </w:t>
      </w:r>
      <w:r w:rsidR="00DE7C36">
        <w:rPr>
          <w:rFonts w:ascii="Arial" w:hAnsi="Arial" w:cs="Arial"/>
          <w:sz w:val="22"/>
          <w:szCs w:val="22"/>
        </w:rPr>
        <w:br/>
      </w:r>
      <w:r w:rsidRPr="00DE7C36">
        <w:rPr>
          <w:rFonts w:ascii="Arial" w:hAnsi="Arial" w:cs="Arial"/>
          <w:sz w:val="22"/>
          <w:szCs w:val="22"/>
        </w:rPr>
        <w:t>z NFZ, jak i działalność komercyjną polegającą na sprzedaży pakietów rehabilitacyjnych i usług pobytowych oraz komercyjnej sprzedaży zabiegów fizjoterapeutycznych oraz oferty Beauty Medical.</w:t>
      </w:r>
    </w:p>
    <w:p w14:paraId="2E9566AD" w14:textId="4AC95037" w:rsidR="00243374" w:rsidRPr="00DE7C36" w:rsidRDefault="00243374" w:rsidP="00DE7C36">
      <w:pPr>
        <w:spacing w:after="0" w:line="276" w:lineRule="auto"/>
        <w:ind w:firstLine="708"/>
        <w:rPr>
          <w:rFonts w:ascii="Arial" w:hAnsi="Arial" w:cs="Arial"/>
          <w:sz w:val="22"/>
          <w:szCs w:val="22"/>
        </w:rPr>
      </w:pPr>
      <w:r w:rsidRPr="00DE7C36">
        <w:rPr>
          <w:rFonts w:ascii="Arial" w:hAnsi="Arial" w:cs="Arial"/>
          <w:sz w:val="22"/>
          <w:szCs w:val="22"/>
        </w:rPr>
        <w:t>Działalność prowadzona jest w oparciu o łączną bazę 315 łóżek w budynkach uzdrowiskowych. Niezaprzeczalnym atutem oferty zabiegowej Spółki są zabiegi balneologiczne wykonywane przy użyciu własnych, wysokiej jakości tworzyw leczniczych – borowiny i wody siarczkowo-siarkowodorowej wydobywanych z Uzdrowiskowego Zakładu Górniczego oraz rehabilitacja oparta o innowacyjny, zrobotyzowany i zautomatyzowany sprzęt do rehabilitacji z</w:t>
      </w:r>
      <w:r w:rsidR="00105393" w:rsidRPr="00DE7C36">
        <w:rPr>
          <w:rFonts w:ascii="Arial" w:hAnsi="Arial" w:cs="Arial"/>
          <w:sz w:val="22"/>
          <w:szCs w:val="22"/>
        </w:rPr>
        <w:t xml:space="preserve"> biofeedbackiem, w unikatowej konfiguracji w skali kraju.</w:t>
      </w:r>
    </w:p>
    <w:p w14:paraId="3490CACC" w14:textId="792651E0" w:rsidR="00243374" w:rsidRPr="00DE7C36" w:rsidRDefault="00243374" w:rsidP="00DE7C36">
      <w:pPr>
        <w:spacing w:after="0" w:line="276" w:lineRule="auto"/>
        <w:ind w:firstLine="708"/>
        <w:rPr>
          <w:rFonts w:ascii="Arial" w:hAnsi="Arial" w:cs="Arial"/>
          <w:color w:val="000000" w:themeColor="text1"/>
          <w:sz w:val="22"/>
          <w:szCs w:val="22"/>
        </w:rPr>
      </w:pPr>
      <w:r w:rsidRPr="00DE7C36">
        <w:rPr>
          <w:rFonts w:ascii="Arial" w:hAnsi="Arial" w:cs="Arial"/>
          <w:color w:val="000000" w:themeColor="text1"/>
          <w:sz w:val="22"/>
          <w:szCs w:val="22"/>
        </w:rPr>
        <w:t xml:space="preserve">Położenie geopolityczne gminy Horyniec-Zdrój w bezpośrednim sąsiedztwie </w:t>
      </w:r>
      <w:r w:rsidR="00BC3272" w:rsidRPr="00DE7C36">
        <w:rPr>
          <w:rFonts w:ascii="Arial" w:hAnsi="Arial" w:cs="Arial"/>
          <w:color w:val="000000" w:themeColor="text1"/>
          <w:sz w:val="22"/>
          <w:szCs w:val="22"/>
        </w:rPr>
        <w:br/>
      </w:r>
      <w:r w:rsidRPr="00DE7C36">
        <w:rPr>
          <w:rFonts w:ascii="Arial" w:hAnsi="Arial" w:cs="Arial"/>
          <w:color w:val="000000" w:themeColor="text1"/>
          <w:sz w:val="22"/>
          <w:szCs w:val="22"/>
        </w:rPr>
        <w:t>z zaatakowaną 24 lutego 2022 r. Ukrainą miało ogromny wpływ na spadek zainteresowania pobytami ze strony kuracjuszy komercyjnych. Sytuacja ta przełożyła się na niski poziom realizacji turnusów komercyjnych, co w konsekwencji spowodowało również spadek zainteresowania dodatkowymi płatnymi zabiegami czy usługami. W rezultacie miało to znaczący wpływ na ilość zrealizowanych osobodni.</w:t>
      </w:r>
    </w:p>
    <w:p w14:paraId="31C0C6AE" w14:textId="28172546" w:rsidR="00243374" w:rsidRPr="00DE7C36" w:rsidRDefault="00243374" w:rsidP="00DE7C36">
      <w:pPr>
        <w:spacing w:after="0" w:line="276" w:lineRule="auto"/>
        <w:ind w:firstLine="708"/>
        <w:rPr>
          <w:rFonts w:ascii="Arial" w:hAnsi="Arial" w:cs="Arial"/>
          <w:sz w:val="22"/>
          <w:szCs w:val="22"/>
        </w:rPr>
      </w:pPr>
      <w:r w:rsidRPr="00DE7C36">
        <w:rPr>
          <w:rFonts w:ascii="Arial" w:hAnsi="Arial" w:cs="Arial"/>
          <w:sz w:val="22"/>
          <w:szCs w:val="22"/>
        </w:rPr>
        <w:t xml:space="preserve">W 2022 r. w „Uzdrowisko Horyniec” sp. z o.o. wykonano ogółem 260 000 zabiegów, co w stosunku do planu zakładającego wykonanie 248 293 zabiegów stanowi </w:t>
      </w:r>
      <w:r w:rsidR="00105393" w:rsidRPr="00DE7C36">
        <w:rPr>
          <w:rFonts w:ascii="Arial" w:hAnsi="Arial" w:cs="Arial"/>
          <w:sz w:val="22"/>
          <w:szCs w:val="22"/>
        </w:rPr>
        <w:t>104,71</w:t>
      </w:r>
      <w:r w:rsidRPr="00DE7C36">
        <w:rPr>
          <w:rFonts w:ascii="Arial" w:hAnsi="Arial" w:cs="Arial"/>
          <w:sz w:val="22"/>
          <w:szCs w:val="22"/>
        </w:rPr>
        <w:t xml:space="preserve"> %. Turnusy w ramach skierowań NFZ oraz komercyjne leczenie sanatoryjne i rehabilitacja </w:t>
      </w:r>
      <w:r w:rsidR="00DE7C36">
        <w:rPr>
          <w:rFonts w:ascii="Arial" w:hAnsi="Arial" w:cs="Arial"/>
          <w:sz w:val="22"/>
          <w:szCs w:val="22"/>
        </w:rPr>
        <w:br/>
      </w:r>
      <w:r w:rsidRPr="00DE7C36">
        <w:rPr>
          <w:rFonts w:ascii="Arial" w:hAnsi="Arial" w:cs="Arial"/>
          <w:sz w:val="22"/>
          <w:szCs w:val="22"/>
        </w:rPr>
        <w:t>w warunkach stacjonarnych prowadzone były w 2022 r. w następujących obiektach:</w:t>
      </w:r>
    </w:p>
    <w:p w14:paraId="4B92E17E" w14:textId="77777777" w:rsidR="00243374" w:rsidRPr="00DE7C36" w:rsidRDefault="00243374" w:rsidP="00DE7C36">
      <w:pPr>
        <w:pStyle w:val="Akapitzlist"/>
        <w:numPr>
          <w:ilvl w:val="0"/>
          <w:numId w:val="53"/>
        </w:numPr>
        <w:spacing w:after="0" w:line="276" w:lineRule="auto"/>
        <w:rPr>
          <w:rFonts w:ascii="Arial" w:hAnsi="Arial" w:cs="Arial"/>
        </w:rPr>
      </w:pPr>
      <w:r w:rsidRPr="00DE7C36">
        <w:rPr>
          <w:rFonts w:ascii="Arial" w:hAnsi="Arial" w:cs="Arial"/>
        </w:rPr>
        <w:t>„Dom Zdrojowy” – 134 łóżka,</w:t>
      </w:r>
    </w:p>
    <w:p w14:paraId="5CE18845" w14:textId="77777777" w:rsidR="00243374" w:rsidRPr="00DE7C36" w:rsidRDefault="00243374" w:rsidP="00DE7C36">
      <w:pPr>
        <w:pStyle w:val="Akapitzlist"/>
        <w:numPr>
          <w:ilvl w:val="0"/>
          <w:numId w:val="53"/>
        </w:numPr>
        <w:spacing w:after="0" w:line="276" w:lineRule="auto"/>
        <w:rPr>
          <w:rFonts w:ascii="Arial" w:hAnsi="Arial" w:cs="Arial"/>
        </w:rPr>
      </w:pPr>
      <w:r w:rsidRPr="00DE7C36">
        <w:rPr>
          <w:rFonts w:ascii="Arial" w:hAnsi="Arial" w:cs="Arial"/>
        </w:rPr>
        <w:t>„Jawor” – 65 łóżek,</w:t>
      </w:r>
    </w:p>
    <w:p w14:paraId="31B8C542" w14:textId="77777777" w:rsidR="00105393" w:rsidRPr="00DE7C36" w:rsidRDefault="00105393" w:rsidP="00DE7C36">
      <w:pPr>
        <w:pStyle w:val="Akapitzlist"/>
        <w:numPr>
          <w:ilvl w:val="0"/>
          <w:numId w:val="53"/>
        </w:numPr>
        <w:spacing w:after="0" w:line="276" w:lineRule="auto"/>
        <w:rPr>
          <w:rFonts w:ascii="Arial" w:hAnsi="Arial" w:cs="Arial"/>
        </w:rPr>
      </w:pPr>
      <w:r w:rsidRPr="00DE7C36">
        <w:rPr>
          <w:rFonts w:ascii="Arial" w:hAnsi="Arial" w:cs="Arial"/>
        </w:rPr>
        <w:t xml:space="preserve">Kliniczne Centrum Diagnostyczno-Terapeutyczne Schorzeń Neurologicznych </w:t>
      </w:r>
      <w:r w:rsidRPr="00DE7C36">
        <w:rPr>
          <w:rFonts w:ascii="Arial" w:hAnsi="Arial" w:cs="Arial"/>
        </w:rPr>
        <w:br/>
        <w:t>i Kardiologicznych oraz Kliniczne Centrum Diagnostyczno-Terapeutyczne Narządów Ruchu – 116 łóżek.</w:t>
      </w:r>
    </w:p>
    <w:p w14:paraId="313A6465" w14:textId="4A51B223" w:rsidR="00105393" w:rsidRPr="00DE7C36" w:rsidRDefault="00105393" w:rsidP="00DE7C36">
      <w:pPr>
        <w:spacing w:after="0" w:line="276" w:lineRule="auto"/>
        <w:ind w:firstLine="708"/>
        <w:rPr>
          <w:rFonts w:ascii="Arial" w:hAnsi="Arial" w:cs="Arial"/>
          <w:sz w:val="22"/>
          <w:szCs w:val="22"/>
        </w:rPr>
      </w:pPr>
      <w:r w:rsidRPr="00DE7C36">
        <w:rPr>
          <w:rFonts w:ascii="Arial" w:hAnsi="Arial" w:cs="Arial"/>
          <w:sz w:val="22"/>
          <w:szCs w:val="22"/>
        </w:rPr>
        <w:t xml:space="preserve">Zabiegi wykonywane są w Zakładzie Przyrodoleczniczym oraz w nowo powstałym Klinicznym Centrum Diagnostyczno-Terapeutycznym Schorzeń Neurologicznych </w:t>
      </w:r>
      <w:r w:rsidR="00BC3272" w:rsidRPr="00DE7C36">
        <w:rPr>
          <w:rFonts w:ascii="Arial" w:hAnsi="Arial" w:cs="Arial"/>
          <w:sz w:val="22"/>
          <w:szCs w:val="22"/>
        </w:rPr>
        <w:br/>
      </w:r>
      <w:r w:rsidRPr="00DE7C36">
        <w:rPr>
          <w:rFonts w:ascii="Arial" w:hAnsi="Arial" w:cs="Arial"/>
          <w:sz w:val="22"/>
          <w:szCs w:val="22"/>
        </w:rPr>
        <w:t>i Kardiologicznych oraz Klinicznym Centrum Diagnostyczno-Terapeutycznym Narządów Ruchu, gdzie prowadzona jest zrobotyzowana i zautomatyzowana diagnostyka i rehabilitacja</w:t>
      </w:r>
      <w:r w:rsidR="00DE7C36">
        <w:rPr>
          <w:rFonts w:ascii="Arial" w:hAnsi="Arial" w:cs="Arial"/>
          <w:color w:val="FF0000"/>
          <w:sz w:val="22"/>
          <w:szCs w:val="22"/>
        </w:rPr>
        <w:t>.</w:t>
      </w:r>
    </w:p>
    <w:p w14:paraId="02057EFF" w14:textId="55015174" w:rsidR="00BC3272" w:rsidRPr="00DE7C36" w:rsidRDefault="00243374" w:rsidP="00DE7C36">
      <w:pPr>
        <w:spacing w:line="276" w:lineRule="auto"/>
        <w:ind w:firstLine="737"/>
        <w:rPr>
          <w:rFonts w:ascii="Arial" w:hAnsi="Arial" w:cs="Arial"/>
          <w:sz w:val="22"/>
          <w:szCs w:val="22"/>
        </w:rPr>
      </w:pPr>
      <w:r w:rsidRPr="00DE7C36">
        <w:rPr>
          <w:rFonts w:ascii="Arial" w:hAnsi="Arial" w:cs="Arial"/>
          <w:sz w:val="22"/>
          <w:szCs w:val="22"/>
        </w:rPr>
        <w:t>Wprowadzone nowe usługi pozwalają na obiektywną, kompleksową diagnostykę oraz trening i rehabilitację pacjentów w kierunku schorzeń neurologicznych i</w:t>
      </w:r>
      <w:r w:rsidR="005F7E7C" w:rsidRPr="00DE7C36">
        <w:rPr>
          <w:rFonts w:ascii="Arial" w:hAnsi="Arial" w:cs="Arial"/>
          <w:sz w:val="22"/>
          <w:szCs w:val="22"/>
        </w:rPr>
        <w:t xml:space="preserve"> </w:t>
      </w:r>
      <w:r w:rsidRPr="00DE7C36">
        <w:rPr>
          <w:rFonts w:ascii="Arial" w:hAnsi="Arial" w:cs="Arial"/>
          <w:sz w:val="22"/>
          <w:szCs w:val="22"/>
        </w:rPr>
        <w:t>kardiologicznyc</w:t>
      </w:r>
      <w:r w:rsidR="005F7E7C" w:rsidRPr="00DE7C36">
        <w:rPr>
          <w:rFonts w:ascii="Arial" w:hAnsi="Arial" w:cs="Arial"/>
          <w:sz w:val="22"/>
          <w:szCs w:val="22"/>
        </w:rPr>
        <w:t>h,</w:t>
      </w:r>
      <w:r w:rsidRPr="00DE7C36">
        <w:rPr>
          <w:rFonts w:ascii="Arial" w:hAnsi="Arial" w:cs="Arial"/>
          <w:sz w:val="22"/>
          <w:szCs w:val="22"/>
        </w:rPr>
        <w:t xml:space="preserve"> </w:t>
      </w:r>
      <w:r w:rsidR="00DE7C36">
        <w:rPr>
          <w:rFonts w:ascii="Arial" w:hAnsi="Arial" w:cs="Arial"/>
          <w:sz w:val="22"/>
          <w:szCs w:val="22"/>
        </w:rPr>
        <w:br/>
      </w:r>
      <w:r w:rsidRPr="00DE7C36">
        <w:rPr>
          <w:rFonts w:ascii="Arial" w:hAnsi="Arial" w:cs="Arial"/>
          <w:sz w:val="22"/>
          <w:szCs w:val="22"/>
        </w:rPr>
        <w:t>a także szeroko pojętych schorzeń narządów ruchu.</w:t>
      </w:r>
    </w:p>
    <w:p w14:paraId="54A34C2C" w14:textId="1A1E3BD4" w:rsidR="00BC3272" w:rsidRPr="00DE7C36" w:rsidRDefault="00243374" w:rsidP="00DE7C36">
      <w:pPr>
        <w:spacing w:line="276" w:lineRule="auto"/>
        <w:ind w:firstLine="709"/>
        <w:rPr>
          <w:rFonts w:ascii="Arial" w:hAnsi="Arial" w:cs="Arial"/>
          <w:sz w:val="22"/>
          <w:szCs w:val="22"/>
        </w:rPr>
      </w:pPr>
      <w:r w:rsidRPr="00DE7C36">
        <w:rPr>
          <w:rFonts w:ascii="Arial" w:hAnsi="Arial" w:cs="Arial"/>
          <w:sz w:val="22"/>
          <w:szCs w:val="22"/>
        </w:rPr>
        <w:t>W lutym 2022 r. „Uzdrowisko Horyniec” sp. z o.</w:t>
      </w:r>
      <w:r w:rsidR="00DE7C36">
        <w:rPr>
          <w:rFonts w:ascii="Arial" w:hAnsi="Arial" w:cs="Arial"/>
          <w:sz w:val="22"/>
          <w:szCs w:val="22"/>
        </w:rPr>
        <w:t xml:space="preserve">o. otrzymało kontrakt z NFZ </w:t>
      </w:r>
      <w:r w:rsidR="00DE7C36">
        <w:rPr>
          <w:rFonts w:ascii="Arial" w:hAnsi="Arial" w:cs="Arial"/>
          <w:sz w:val="22"/>
          <w:szCs w:val="22"/>
        </w:rPr>
        <w:br/>
        <w:t xml:space="preserve">i </w:t>
      </w:r>
      <w:r w:rsidRPr="00DE7C36">
        <w:rPr>
          <w:rFonts w:ascii="Arial" w:hAnsi="Arial" w:cs="Arial"/>
          <w:sz w:val="22"/>
          <w:szCs w:val="22"/>
        </w:rPr>
        <w:t xml:space="preserve">poszerzyło swoją ofertę o świadczenie usług w zakresie rehabilitacji ogólnoustrojowej </w:t>
      </w:r>
      <w:r w:rsidR="00BC3272" w:rsidRPr="00DE7C36">
        <w:rPr>
          <w:rFonts w:ascii="Arial" w:hAnsi="Arial" w:cs="Arial"/>
          <w:sz w:val="22"/>
          <w:szCs w:val="22"/>
        </w:rPr>
        <w:br/>
      </w:r>
      <w:r w:rsidRPr="00DE7C36">
        <w:rPr>
          <w:rFonts w:ascii="Arial" w:hAnsi="Arial" w:cs="Arial"/>
          <w:sz w:val="22"/>
          <w:szCs w:val="22"/>
        </w:rPr>
        <w:t>w warunkach stacjonarnych. Następnie w październiku 2022 r. zakres świadczonych usług poszerzył się o rehabilitację ogólnoustrojową w warunkach stacjonarnych po leczeniu operacyjnym.</w:t>
      </w:r>
    </w:p>
    <w:p w14:paraId="03336289" w14:textId="094C714D" w:rsidR="00243374" w:rsidRPr="00DE7C36" w:rsidRDefault="00243374" w:rsidP="00DE7C36">
      <w:pPr>
        <w:spacing w:line="276" w:lineRule="auto"/>
        <w:ind w:firstLine="709"/>
        <w:rPr>
          <w:rFonts w:ascii="Arial" w:hAnsi="Arial" w:cs="Arial"/>
          <w:sz w:val="22"/>
          <w:szCs w:val="22"/>
        </w:rPr>
      </w:pPr>
      <w:r w:rsidRPr="00DE7C36">
        <w:rPr>
          <w:rFonts w:ascii="Arial" w:hAnsi="Arial" w:cs="Arial"/>
          <w:sz w:val="22"/>
          <w:szCs w:val="22"/>
        </w:rPr>
        <w:t>Rehabilitacja ogólnoustrojowa w warunkach stacjonarnych przeznaczona jest dla pacjentów, którzy ze względu na kontynuację leczenia szpitalnego i pooperacyjnego wymagają stosowania kompleksowej rehabilitacji oraz całodobowego nadzoru medycznego. Powyższa rehabilitacja przeznaczona jest dla pacjentów, którzy wymagają wszechstronnego postępowania usprawniającego.</w:t>
      </w:r>
    </w:p>
    <w:p w14:paraId="6557D58B" w14:textId="77777777" w:rsidR="00243374" w:rsidRPr="00DE7C36" w:rsidRDefault="00243374" w:rsidP="00DE7C36">
      <w:pPr>
        <w:spacing w:line="276" w:lineRule="auto"/>
        <w:rPr>
          <w:rFonts w:ascii="Arial" w:hAnsi="Arial" w:cs="Arial"/>
          <w:sz w:val="22"/>
          <w:szCs w:val="22"/>
        </w:rPr>
      </w:pPr>
      <w:r w:rsidRPr="00DE7C36">
        <w:rPr>
          <w:rFonts w:ascii="Arial" w:hAnsi="Arial" w:cs="Arial"/>
          <w:sz w:val="22"/>
          <w:szCs w:val="22"/>
        </w:rPr>
        <w:t>Tabela. Usługi „Uzdrowiska Horyniec” Sp. z o.o. w 2022 r.</w:t>
      </w:r>
    </w:p>
    <w:tbl>
      <w:tblPr>
        <w:tblStyle w:val="Tabela-Siatka11"/>
        <w:tblW w:w="5000" w:type="pct"/>
        <w:tblLook w:val="04A0" w:firstRow="1" w:lastRow="0" w:firstColumn="1" w:lastColumn="0" w:noHBand="0" w:noVBand="1"/>
        <w:tblCaption w:val="Tabela. Usługi „Uzdrowiska Horyniec” Sp. z o.o. w 2022 r."/>
        <w:tblDescription w:val="Tabela zawiera Lp., Wyszczególnienie, Jednostka miary, Wykonanie"/>
      </w:tblPr>
      <w:tblGrid>
        <w:gridCol w:w="586"/>
        <w:gridCol w:w="5408"/>
        <w:gridCol w:w="1466"/>
        <w:gridCol w:w="1602"/>
      </w:tblGrid>
      <w:tr w:rsidR="00243374" w:rsidRPr="00DE7C36" w14:paraId="3635DE34" w14:textId="77777777" w:rsidTr="00F35464">
        <w:trPr>
          <w:tblHeader/>
        </w:trPr>
        <w:tc>
          <w:tcPr>
            <w:tcW w:w="323" w:type="pct"/>
            <w:vAlign w:val="center"/>
          </w:tcPr>
          <w:p w14:paraId="75A8230A" w14:textId="77777777" w:rsidR="00243374" w:rsidRPr="00DE7C36" w:rsidRDefault="00243374" w:rsidP="00DE7C36">
            <w:pPr>
              <w:rPr>
                <w:rFonts w:ascii="Arial" w:hAnsi="Arial" w:cs="Arial"/>
                <w:b/>
              </w:rPr>
            </w:pPr>
            <w:r w:rsidRPr="00DE7C36">
              <w:rPr>
                <w:rFonts w:ascii="Arial" w:hAnsi="Arial" w:cs="Arial"/>
                <w:b/>
              </w:rPr>
              <w:t>Lp.</w:t>
            </w:r>
          </w:p>
        </w:tc>
        <w:tc>
          <w:tcPr>
            <w:tcW w:w="2984" w:type="pct"/>
            <w:vAlign w:val="center"/>
          </w:tcPr>
          <w:p w14:paraId="4E553CE7" w14:textId="77777777" w:rsidR="00243374" w:rsidRPr="00DE7C36" w:rsidRDefault="00243374" w:rsidP="00DE7C36">
            <w:pPr>
              <w:rPr>
                <w:rFonts w:ascii="Arial" w:hAnsi="Arial" w:cs="Arial"/>
                <w:b/>
              </w:rPr>
            </w:pPr>
            <w:r w:rsidRPr="00DE7C36">
              <w:rPr>
                <w:rFonts w:ascii="Arial" w:hAnsi="Arial" w:cs="Arial"/>
                <w:b/>
              </w:rPr>
              <w:t>Wyszczególnienie</w:t>
            </w:r>
          </w:p>
        </w:tc>
        <w:tc>
          <w:tcPr>
            <w:tcW w:w="809" w:type="pct"/>
            <w:vAlign w:val="center"/>
          </w:tcPr>
          <w:p w14:paraId="370E56F1" w14:textId="77777777" w:rsidR="00243374" w:rsidRPr="00DE7C36" w:rsidRDefault="00243374" w:rsidP="00DE7C36">
            <w:pPr>
              <w:rPr>
                <w:rFonts w:ascii="Arial" w:hAnsi="Arial" w:cs="Arial"/>
                <w:b/>
              </w:rPr>
            </w:pPr>
            <w:r w:rsidRPr="00DE7C36">
              <w:rPr>
                <w:rFonts w:ascii="Arial" w:hAnsi="Arial" w:cs="Arial"/>
                <w:b/>
              </w:rPr>
              <w:t>Jednostka miary</w:t>
            </w:r>
          </w:p>
        </w:tc>
        <w:tc>
          <w:tcPr>
            <w:tcW w:w="884" w:type="pct"/>
            <w:vAlign w:val="center"/>
          </w:tcPr>
          <w:p w14:paraId="3C2A1A0B" w14:textId="77777777" w:rsidR="00243374" w:rsidRPr="00DE7C36" w:rsidRDefault="00243374" w:rsidP="00DE7C36">
            <w:pPr>
              <w:rPr>
                <w:rFonts w:ascii="Arial" w:hAnsi="Arial" w:cs="Arial"/>
                <w:b/>
              </w:rPr>
            </w:pPr>
            <w:r w:rsidRPr="00DE7C36">
              <w:rPr>
                <w:rFonts w:ascii="Arial" w:hAnsi="Arial" w:cs="Arial"/>
                <w:b/>
              </w:rPr>
              <w:t>Wykonanie</w:t>
            </w:r>
          </w:p>
        </w:tc>
      </w:tr>
      <w:tr w:rsidR="00243374" w:rsidRPr="00DE7C36" w14:paraId="47B74660" w14:textId="77777777" w:rsidTr="00DE7C36">
        <w:tc>
          <w:tcPr>
            <w:tcW w:w="323" w:type="pct"/>
            <w:vAlign w:val="center"/>
          </w:tcPr>
          <w:p w14:paraId="4B9A524C" w14:textId="77777777" w:rsidR="00243374" w:rsidRPr="00DE7C36" w:rsidRDefault="00243374" w:rsidP="00DE7C36">
            <w:pPr>
              <w:rPr>
                <w:rFonts w:ascii="Arial" w:hAnsi="Arial" w:cs="Arial"/>
              </w:rPr>
            </w:pPr>
            <w:r w:rsidRPr="00DE7C36">
              <w:rPr>
                <w:rFonts w:ascii="Arial" w:hAnsi="Arial" w:cs="Arial"/>
              </w:rPr>
              <w:t>1.</w:t>
            </w:r>
          </w:p>
        </w:tc>
        <w:tc>
          <w:tcPr>
            <w:tcW w:w="2984" w:type="pct"/>
            <w:vAlign w:val="center"/>
          </w:tcPr>
          <w:p w14:paraId="7A540C8A" w14:textId="77777777" w:rsidR="00243374" w:rsidRPr="00DE7C36" w:rsidRDefault="00243374" w:rsidP="00DE7C36">
            <w:pPr>
              <w:rPr>
                <w:rFonts w:ascii="Arial" w:hAnsi="Arial" w:cs="Arial"/>
              </w:rPr>
            </w:pPr>
            <w:r w:rsidRPr="00DE7C36">
              <w:rPr>
                <w:rFonts w:ascii="Arial" w:hAnsi="Arial" w:cs="Arial"/>
              </w:rPr>
              <w:t>Kuracjusze sanatoryjni z umowy z NFZ</w:t>
            </w:r>
          </w:p>
        </w:tc>
        <w:tc>
          <w:tcPr>
            <w:tcW w:w="809" w:type="pct"/>
            <w:vAlign w:val="center"/>
          </w:tcPr>
          <w:p w14:paraId="05720FA9" w14:textId="77777777" w:rsidR="00243374" w:rsidRPr="00DE7C36" w:rsidRDefault="00243374" w:rsidP="00DE7C36">
            <w:pPr>
              <w:rPr>
                <w:rFonts w:ascii="Arial" w:hAnsi="Arial" w:cs="Arial"/>
              </w:rPr>
            </w:pPr>
            <w:r w:rsidRPr="00DE7C36">
              <w:rPr>
                <w:rFonts w:ascii="Arial" w:hAnsi="Arial" w:cs="Arial"/>
              </w:rPr>
              <w:t>osobodzień</w:t>
            </w:r>
          </w:p>
        </w:tc>
        <w:tc>
          <w:tcPr>
            <w:tcW w:w="884" w:type="pct"/>
            <w:vAlign w:val="center"/>
          </w:tcPr>
          <w:p w14:paraId="03CF6DE3" w14:textId="77777777" w:rsidR="00243374" w:rsidRPr="00DE7C36" w:rsidRDefault="00243374" w:rsidP="00DE7C36">
            <w:pPr>
              <w:rPr>
                <w:rFonts w:ascii="Arial" w:hAnsi="Arial" w:cs="Arial"/>
              </w:rPr>
            </w:pPr>
            <w:r w:rsidRPr="00DE7C36">
              <w:rPr>
                <w:rFonts w:ascii="Arial" w:hAnsi="Arial" w:cs="Arial"/>
              </w:rPr>
              <w:t>41 080</w:t>
            </w:r>
          </w:p>
        </w:tc>
      </w:tr>
      <w:tr w:rsidR="00243374" w:rsidRPr="00DE7C36" w14:paraId="35FE0650" w14:textId="77777777" w:rsidTr="00DE7C36">
        <w:tc>
          <w:tcPr>
            <w:tcW w:w="323" w:type="pct"/>
            <w:vAlign w:val="center"/>
          </w:tcPr>
          <w:p w14:paraId="5D13B175" w14:textId="77777777" w:rsidR="00243374" w:rsidRPr="00DE7C36" w:rsidRDefault="00243374" w:rsidP="00DE7C36">
            <w:pPr>
              <w:rPr>
                <w:rFonts w:ascii="Arial" w:hAnsi="Arial" w:cs="Arial"/>
              </w:rPr>
            </w:pPr>
            <w:r w:rsidRPr="00DE7C36">
              <w:rPr>
                <w:rFonts w:ascii="Arial" w:hAnsi="Arial" w:cs="Arial"/>
              </w:rPr>
              <w:t>2.</w:t>
            </w:r>
          </w:p>
        </w:tc>
        <w:tc>
          <w:tcPr>
            <w:tcW w:w="2984" w:type="pct"/>
            <w:vAlign w:val="center"/>
          </w:tcPr>
          <w:p w14:paraId="578BB483" w14:textId="77777777" w:rsidR="00243374" w:rsidRPr="00DE7C36" w:rsidRDefault="00243374" w:rsidP="00DE7C36">
            <w:pPr>
              <w:rPr>
                <w:rFonts w:ascii="Arial" w:hAnsi="Arial" w:cs="Arial"/>
              </w:rPr>
            </w:pPr>
            <w:r w:rsidRPr="00DE7C36">
              <w:rPr>
                <w:rFonts w:ascii="Arial" w:hAnsi="Arial" w:cs="Arial"/>
              </w:rPr>
              <w:t>Rehabilitacja sanatoryjna z NFZ</w:t>
            </w:r>
          </w:p>
        </w:tc>
        <w:tc>
          <w:tcPr>
            <w:tcW w:w="809" w:type="pct"/>
            <w:vAlign w:val="center"/>
          </w:tcPr>
          <w:p w14:paraId="2598EBB8" w14:textId="77777777" w:rsidR="00243374" w:rsidRPr="00DE7C36" w:rsidRDefault="00243374" w:rsidP="00DE7C36">
            <w:pPr>
              <w:rPr>
                <w:rFonts w:ascii="Arial" w:hAnsi="Arial" w:cs="Arial"/>
              </w:rPr>
            </w:pPr>
            <w:r w:rsidRPr="00DE7C36">
              <w:rPr>
                <w:rFonts w:ascii="Arial" w:hAnsi="Arial" w:cs="Arial"/>
              </w:rPr>
              <w:t>osobodzień</w:t>
            </w:r>
          </w:p>
        </w:tc>
        <w:tc>
          <w:tcPr>
            <w:tcW w:w="884" w:type="pct"/>
            <w:vAlign w:val="center"/>
          </w:tcPr>
          <w:p w14:paraId="7697BB6C" w14:textId="77777777" w:rsidR="00243374" w:rsidRPr="00DE7C36" w:rsidRDefault="00243374" w:rsidP="00DE7C36">
            <w:pPr>
              <w:rPr>
                <w:rFonts w:ascii="Arial" w:hAnsi="Arial" w:cs="Arial"/>
              </w:rPr>
            </w:pPr>
            <w:r w:rsidRPr="00DE7C36">
              <w:rPr>
                <w:rFonts w:ascii="Arial" w:hAnsi="Arial" w:cs="Arial"/>
              </w:rPr>
              <w:t>2 272</w:t>
            </w:r>
          </w:p>
        </w:tc>
      </w:tr>
      <w:tr w:rsidR="00243374" w:rsidRPr="00DE7C36" w14:paraId="0E191231" w14:textId="77777777" w:rsidTr="00DE7C36">
        <w:tc>
          <w:tcPr>
            <w:tcW w:w="323" w:type="pct"/>
            <w:vAlign w:val="center"/>
          </w:tcPr>
          <w:p w14:paraId="6D44EA13" w14:textId="77777777" w:rsidR="00243374" w:rsidRPr="00DE7C36" w:rsidRDefault="00243374" w:rsidP="00DE7C36">
            <w:pPr>
              <w:rPr>
                <w:rFonts w:ascii="Arial" w:hAnsi="Arial" w:cs="Arial"/>
              </w:rPr>
            </w:pPr>
            <w:r w:rsidRPr="00DE7C36">
              <w:rPr>
                <w:rFonts w:ascii="Arial" w:hAnsi="Arial" w:cs="Arial"/>
              </w:rPr>
              <w:t>3.</w:t>
            </w:r>
          </w:p>
        </w:tc>
        <w:tc>
          <w:tcPr>
            <w:tcW w:w="2984" w:type="pct"/>
            <w:vAlign w:val="center"/>
          </w:tcPr>
          <w:p w14:paraId="07D4D1E4" w14:textId="77777777" w:rsidR="00243374" w:rsidRPr="00DE7C36" w:rsidRDefault="00243374" w:rsidP="00DE7C36">
            <w:pPr>
              <w:rPr>
                <w:rFonts w:ascii="Arial" w:hAnsi="Arial" w:cs="Arial"/>
              </w:rPr>
            </w:pPr>
            <w:r w:rsidRPr="00DE7C36">
              <w:rPr>
                <w:rFonts w:ascii="Arial" w:hAnsi="Arial" w:cs="Arial"/>
              </w:rPr>
              <w:t>Kuracjusze ambulatoryjni z umowy z NFZ</w:t>
            </w:r>
          </w:p>
        </w:tc>
        <w:tc>
          <w:tcPr>
            <w:tcW w:w="809" w:type="pct"/>
            <w:vAlign w:val="center"/>
          </w:tcPr>
          <w:p w14:paraId="0A84DC64" w14:textId="77777777" w:rsidR="00243374" w:rsidRPr="00DE7C36" w:rsidRDefault="00243374" w:rsidP="00DE7C36">
            <w:pPr>
              <w:rPr>
                <w:rFonts w:ascii="Arial" w:hAnsi="Arial" w:cs="Arial"/>
              </w:rPr>
            </w:pPr>
            <w:r w:rsidRPr="00DE7C36">
              <w:rPr>
                <w:rFonts w:ascii="Arial" w:hAnsi="Arial" w:cs="Arial"/>
              </w:rPr>
              <w:t>osobodzień</w:t>
            </w:r>
          </w:p>
        </w:tc>
        <w:tc>
          <w:tcPr>
            <w:tcW w:w="884" w:type="pct"/>
            <w:vAlign w:val="center"/>
          </w:tcPr>
          <w:p w14:paraId="2607A386" w14:textId="77777777" w:rsidR="00243374" w:rsidRPr="00DE7C36" w:rsidRDefault="00243374" w:rsidP="00DE7C36">
            <w:pPr>
              <w:rPr>
                <w:rFonts w:ascii="Arial" w:hAnsi="Arial" w:cs="Arial"/>
              </w:rPr>
            </w:pPr>
            <w:r w:rsidRPr="00DE7C36">
              <w:rPr>
                <w:rFonts w:ascii="Arial" w:hAnsi="Arial" w:cs="Arial"/>
              </w:rPr>
              <w:t>5 054</w:t>
            </w:r>
          </w:p>
        </w:tc>
      </w:tr>
      <w:tr w:rsidR="00243374" w:rsidRPr="00DE7C36" w14:paraId="1ED13909" w14:textId="77777777" w:rsidTr="00DE7C36">
        <w:tc>
          <w:tcPr>
            <w:tcW w:w="323" w:type="pct"/>
            <w:vAlign w:val="center"/>
          </w:tcPr>
          <w:p w14:paraId="72DB925A" w14:textId="77777777" w:rsidR="00243374" w:rsidRPr="00DE7C36" w:rsidRDefault="00243374" w:rsidP="00DE7C36">
            <w:pPr>
              <w:rPr>
                <w:rFonts w:ascii="Arial" w:hAnsi="Arial" w:cs="Arial"/>
              </w:rPr>
            </w:pPr>
            <w:r w:rsidRPr="00DE7C36">
              <w:rPr>
                <w:rFonts w:ascii="Arial" w:hAnsi="Arial" w:cs="Arial"/>
              </w:rPr>
              <w:t>4.</w:t>
            </w:r>
          </w:p>
        </w:tc>
        <w:tc>
          <w:tcPr>
            <w:tcW w:w="2984" w:type="pct"/>
            <w:vAlign w:val="center"/>
          </w:tcPr>
          <w:p w14:paraId="6C8A7B82" w14:textId="77777777" w:rsidR="00243374" w:rsidRPr="00DE7C36" w:rsidRDefault="00243374" w:rsidP="00DE7C36">
            <w:pPr>
              <w:rPr>
                <w:rFonts w:ascii="Arial" w:hAnsi="Arial" w:cs="Arial"/>
              </w:rPr>
            </w:pPr>
            <w:r w:rsidRPr="00DE7C36">
              <w:rPr>
                <w:rFonts w:ascii="Arial" w:hAnsi="Arial" w:cs="Arial"/>
              </w:rPr>
              <w:t>Kuracjusze pełnopłatni</w:t>
            </w:r>
          </w:p>
        </w:tc>
        <w:tc>
          <w:tcPr>
            <w:tcW w:w="809" w:type="pct"/>
            <w:vAlign w:val="center"/>
          </w:tcPr>
          <w:p w14:paraId="17B10AF6" w14:textId="77777777" w:rsidR="00243374" w:rsidRPr="00DE7C36" w:rsidRDefault="00243374" w:rsidP="00DE7C36">
            <w:pPr>
              <w:rPr>
                <w:rFonts w:ascii="Arial" w:hAnsi="Arial" w:cs="Arial"/>
              </w:rPr>
            </w:pPr>
            <w:r w:rsidRPr="00DE7C36">
              <w:rPr>
                <w:rFonts w:ascii="Arial" w:hAnsi="Arial" w:cs="Arial"/>
              </w:rPr>
              <w:t>osobodzień</w:t>
            </w:r>
          </w:p>
        </w:tc>
        <w:tc>
          <w:tcPr>
            <w:tcW w:w="884" w:type="pct"/>
            <w:vAlign w:val="center"/>
          </w:tcPr>
          <w:p w14:paraId="7DFE4605" w14:textId="77777777" w:rsidR="00243374" w:rsidRPr="00DE7C36" w:rsidRDefault="00243374" w:rsidP="00DE7C36">
            <w:pPr>
              <w:rPr>
                <w:rFonts w:ascii="Arial" w:hAnsi="Arial" w:cs="Arial"/>
              </w:rPr>
            </w:pPr>
            <w:r w:rsidRPr="00DE7C36">
              <w:rPr>
                <w:rFonts w:ascii="Arial" w:hAnsi="Arial" w:cs="Arial"/>
              </w:rPr>
              <w:t>11 765</w:t>
            </w:r>
          </w:p>
        </w:tc>
      </w:tr>
      <w:tr w:rsidR="00243374" w:rsidRPr="00DE7C36" w14:paraId="2F2F559F" w14:textId="77777777" w:rsidTr="00DE7C36">
        <w:tc>
          <w:tcPr>
            <w:tcW w:w="323" w:type="pct"/>
            <w:vAlign w:val="center"/>
          </w:tcPr>
          <w:p w14:paraId="5B85D4A0" w14:textId="77777777" w:rsidR="00243374" w:rsidRPr="00DE7C36" w:rsidRDefault="00243374" w:rsidP="00DE7C36">
            <w:pPr>
              <w:rPr>
                <w:rFonts w:ascii="Arial" w:hAnsi="Arial" w:cs="Arial"/>
              </w:rPr>
            </w:pPr>
            <w:r w:rsidRPr="00DE7C36">
              <w:rPr>
                <w:rFonts w:ascii="Arial" w:hAnsi="Arial" w:cs="Arial"/>
              </w:rPr>
              <w:t>5.</w:t>
            </w:r>
          </w:p>
        </w:tc>
        <w:tc>
          <w:tcPr>
            <w:tcW w:w="2984" w:type="pct"/>
            <w:vAlign w:val="center"/>
          </w:tcPr>
          <w:p w14:paraId="383AED78" w14:textId="77777777" w:rsidR="00243374" w:rsidRPr="00DE7C36" w:rsidRDefault="00243374" w:rsidP="00DE7C36">
            <w:pPr>
              <w:rPr>
                <w:rFonts w:ascii="Arial" w:hAnsi="Arial" w:cs="Arial"/>
              </w:rPr>
            </w:pPr>
            <w:r w:rsidRPr="00DE7C36">
              <w:rPr>
                <w:rFonts w:ascii="Arial" w:hAnsi="Arial" w:cs="Arial"/>
              </w:rPr>
              <w:t>Zabiegi balneologiczne ogółem</w:t>
            </w:r>
          </w:p>
        </w:tc>
        <w:tc>
          <w:tcPr>
            <w:tcW w:w="809" w:type="pct"/>
            <w:vAlign w:val="center"/>
          </w:tcPr>
          <w:p w14:paraId="47B4EB49" w14:textId="77777777" w:rsidR="00243374" w:rsidRPr="00DE7C36" w:rsidRDefault="00243374" w:rsidP="00DE7C36">
            <w:pPr>
              <w:rPr>
                <w:rFonts w:ascii="Arial" w:hAnsi="Arial" w:cs="Arial"/>
              </w:rPr>
            </w:pPr>
            <w:r w:rsidRPr="00DE7C36">
              <w:rPr>
                <w:rFonts w:ascii="Arial" w:hAnsi="Arial" w:cs="Arial"/>
              </w:rPr>
              <w:t>zabieg</w:t>
            </w:r>
          </w:p>
        </w:tc>
        <w:tc>
          <w:tcPr>
            <w:tcW w:w="884" w:type="pct"/>
            <w:vAlign w:val="center"/>
          </w:tcPr>
          <w:p w14:paraId="02B32F6F" w14:textId="77777777" w:rsidR="00243374" w:rsidRPr="00DE7C36" w:rsidRDefault="00243374" w:rsidP="00DE7C36">
            <w:pPr>
              <w:rPr>
                <w:rFonts w:ascii="Arial" w:hAnsi="Arial" w:cs="Arial"/>
              </w:rPr>
            </w:pPr>
            <w:r w:rsidRPr="00DE7C36">
              <w:rPr>
                <w:rFonts w:ascii="Arial" w:hAnsi="Arial" w:cs="Arial"/>
              </w:rPr>
              <w:t>248 293</w:t>
            </w:r>
          </w:p>
        </w:tc>
      </w:tr>
      <w:tr w:rsidR="00243374" w:rsidRPr="00DE7C36" w14:paraId="33CDCCFE" w14:textId="77777777" w:rsidTr="00DE7C36">
        <w:tc>
          <w:tcPr>
            <w:tcW w:w="323" w:type="pct"/>
            <w:vAlign w:val="center"/>
          </w:tcPr>
          <w:p w14:paraId="45F47341" w14:textId="77777777" w:rsidR="00243374" w:rsidRPr="00DE7C36" w:rsidRDefault="00243374" w:rsidP="00DE7C36">
            <w:pPr>
              <w:rPr>
                <w:rFonts w:ascii="Arial" w:hAnsi="Arial" w:cs="Arial"/>
              </w:rPr>
            </w:pPr>
            <w:r w:rsidRPr="00DE7C36">
              <w:rPr>
                <w:rFonts w:ascii="Arial" w:hAnsi="Arial" w:cs="Arial"/>
              </w:rPr>
              <w:t>5.1</w:t>
            </w:r>
          </w:p>
        </w:tc>
        <w:tc>
          <w:tcPr>
            <w:tcW w:w="2984" w:type="pct"/>
            <w:vAlign w:val="center"/>
          </w:tcPr>
          <w:p w14:paraId="4DF661D3" w14:textId="77777777" w:rsidR="00243374" w:rsidRPr="00DE7C36" w:rsidRDefault="00243374" w:rsidP="00DE7C36">
            <w:pPr>
              <w:rPr>
                <w:rFonts w:ascii="Arial" w:hAnsi="Arial" w:cs="Arial"/>
              </w:rPr>
            </w:pPr>
            <w:r w:rsidRPr="00DE7C36">
              <w:rPr>
                <w:rFonts w:ascii="Arial" w:hAnsi="Arial" w:cs="Arial"/>
              </w:rPr>
              <w:t>w tym zabiegi pełnopłatne dla KRUS i inni</w:t>
            </w:r>
          </w:p>
        </w:tc>
        <w:tc>
          <w:tcPr>
            <w:tcW w:w="809" w:type="pct"/>
            <w:vAlign w:val="center"/>
          </w:tcPr>
          <w:p w14:paraId="0013B3FF" w14:textId="77777777" w:rsidR="00243374" w:rsidRPr="00DE7C36" w:rsidRDefault="00243374" w:rsidP="00DE7C36">
            <w:pPr>
              <w:rPr>
                <w:rFonts w:ascii="Arial" w:hAnsi="Arial" w:cs="Arial"/>
              </w:rPr>
            </w:pPr>
            <w:r w:rsidRPr="00DE7C36">
              <w:rPr>
                <w:rFonts w:ascii="Arial" w:hAnsi="Arial" w:cs="Arial"/>
              </w:rPr>
              <w:t>zabieg</w:t>
            </w:r>
          </w:p>
        </w:tc>
        <w:tc>
          <w:tcPr>
            <w:tcW w:w="884" w:type="pct"/>
            <w:vAlign w:val="center"/>
          </w:tcPr>
          <w:p w14:paraId="0EECF709" w14:textId="77777777" w:rsidR="00243374" w:rsidRPr="00DE7C36" w:rsidRDefault="00243374" w:rsidP="00DE7C36">
            <w:pPr>
              <w:rPr>
                <w:rFonts w:ascii="Arial" w:hAnsi="Arial" w:cs="Arial"/>
              </w:rPr>
            </w:pPr>
            <w:r w:rsidRPr="00DE7C36">
              <w:rPr>
                <w:rFonts w:ascii="Arial" w:hAnsi="Arial" w:cs="Arial"/>
              </w:rPr>
              <w:t>29 921</w:t>
            </w:r>
          </w:p>
        </w:tc>
      </w:tr>
      <w:tr w:rsidR="00243374" w:rsidRPr="00DE7C36" w14:paraId="5784AF3A" w14:textId="77777777" w:rsidTr="00DE7C36">
        <w:tc>
          <w:tcPr>
            <w:tcW w:w="323" w:type="pct"/>
            <w:vAlign w:val="center"/>
          </w:tcPr>
          <w:p w14:paraId="793E00A9" w14:textId="77777777" w:rsidR="00243374" w:rsidRPr="00DE7C36" w:rsidRDefault="00243374" w:rsidP="00DE7C36">
            <w:pPr>
              <w:rPr>
                <w:rFonts w:ascii="Arial" w:hAnsi="Arial" w:cs="Arial"/>
              </w:rPr>
            </w:pPr>
            <w:r w:rsidRPr="00DE7C36">
              <w:rPr>
                <w:rFonts w:ascii="Arial" w:hAnsi="Arial" w:cs="Arial"/>
              </w:rPr>
              <w:t>6.</w:t>
            </w:r>
          </w:p>
        </w:tc>
        <w:tc>
          <w:tcPr>
            <w:tcW w:w="2984" w:type="pct"/>
            <w:vAlign w:val="center"/>
          </w:tcPr>
          <w:p w14:paraId="5AAC3998" w14:textId="77777777" w:rsidR="00243374" w:rsidRPr="00DE7C36" w:rsidRDefault="00243374" w:rsidP="00DE7C36">
            <w:pPr>
              <w:rPr>
                <w:rFonts w:ascii="Arial" w:hAnsi="Arial" w:cs="Arial"/>
              </w:rPr>
            </w:pPr>
            <w:r w:rsidRPr="00DE7C36">
              <w:rPr>
                <w:rFonts w:ascii="Arial" w:hAnsi="Arial" w:cs="Arial"/>
              </w:rPr>
              <w:t>Ambulatoryjna rehabilitacja lecznicza</w:t>
            </w:r>
          </w:p>
        </w:tc>
        <w:tc>
          <w:tcPr>
            <w:tcW w:w="809" w:type="pct"/>
            <w:vAlign w:val="center"/>
          </w:tcPr>
          <w:p w14:paraId="1C2A7322" w14:textId="77777777" w:rsidR="00243374" w:rsidRPr="00DE7C36" w:rsidRDefault="00243374" w:rsidP="00DE7C36">
            <w:pPr>
              <w:rPr>
                <w:rFonts w:ascii="Arial" w:hAnsi="Arial" w:cs="Arial"/>
              </w:rPr>
            </w:pPr>
            <w:r w:rsidRPr="00DE7C36">
              <w:rPr>
                <w:rFonts w:ascii="Arial" w:hAnsi="Arial" w:cs="Arial"/>
              </w:rPr>
              <w:t>punkt</w:t>
            </w:r>
          </w:p>
        </w:tc>
        <w:tc>
          <w:tcPr>
            <w:tcW w:w="884" w:type="pct"/>
            <w:vAlign w:val="center"/>
          </w:tcPr>
          <w:p w14:paraId="238F9CF2" w14:textId="77777777" w:rsidR="00243374" w:rsidRPr="00DE7C36" w:rsidRDefault="00243374" w:rsidP="00DE7C36">
            <w:pPr>
              <w:rPr>
                <w:rFonts w:ascii="Arial" w:hAnsi="Arial" w:cs="Arial"/>
              </w:rPr>
            </w:pPr>
            <w:r w:rsidRPr="00DE7C36">
              <w:rPr>
                <w:rFonts w:ascii="Arial" w:hAnsi="Arial" w:cs="Arial"/>
              </w:rPr>
              <w:t>84 128</w:t>
            </w:r>
          </w:p>
        </w:tc>
      </w:tr>
      <w:tr w:rsidR="00243374" w:rsidRPr="00DE7C36" w14:paraId="6C39F3CC" w14:textId="77777777" w:rsidTr="00DE7C36">
        <w:tc>
          <w:tcPr>
            <w:tcW w:w="323" w:type="pct"/>
            <w:vAlign w:val="center"/>
          </w:tcPr>
          <w:p w14:paraId="18433092" w14:textId="77777777" w:rsidR="00243374" w:rsidRPr="00DE7C36" w:rsidRDefault="00243374" w:rsidP="00DE7C36">
            <w:pPr>
              <w:rPr>
                <w:rFonts w:ascii="Arial" w:hAnsi="Arial" w:cs="Arial"/>
              </w:rPr>
            </w:pPr>
            <w:r w:rsidRPr="00DE7C36">
              <w:rPr>
                <w:rFonts w:ascii="Arial" w:hAnsi="Arial" w:cs="Arial"/>
              </w:rPr>
              <w:t>7.</w:t>
            </w:r>
          </w:p>
        </w:tc>
        <w:tc>
          <w:tcPr>
            <w:tcW w:w="2984" w:type="pct"/>
            <w:vAlign w:val="center"/>
          </w:tcPr>
          <w:p w14:paraId="64AB051D" w14:textId="77777777" w:rsidR="00243374" w:rsidRPr="00DE7C36" w:rsidRDefault="00243374" w:rsidP="00DE7C36">
            <w:pPr>
              <w:rPr>
                <w:rFonts w:ascii="Arial" w:hAnsi="Arial" w:cs="Arial"/>
              </w:rPr>
            </w:pPr>
            <w:r w:rsidRPr="00DE7C36">
              <w:rPr>
                <w:rFonts w:ascii="Arial" w:hAnsi="Arial" w:cs="Arial"/>
              </w:rPr>
              <w:t>Rehabilitacja ogólnoustrojowa</w:t>
            </w:r>
          </w:p>
        </w:tc>
        <w:tc>
          <w:tcPr>
            <w:tcW w:w="809" w:type="pct"/>
            <w:vAlign w:val="center"/>
          </w:tcPr>
          <w:p w14:paraId="0FF00C98" w14:textId="77777777" w:rsidR="00243374" w:rsidRPr="00DE7C36" w:rsidRDefault="00243374" w:rsidP="00DE7C36">
            <w:pPr>
              <w:rPr>
                <w:rFonts w:ascii="Arial" w:hAnsi="Arial" w:cs="Arial"/>
              </w:rPr>
            </w:pPr>
            <w:r w:rsidRPr="00DE7C36">
              <w:rPr>
                <w:rFonts w:ascii="Arial" w:hAnsi="Arial" w:cs="Arial"/>
              </w:rPr>
              <w:t>punkt</w:t>
            </w:r>
          </w:p>
        </w:tc>
        <w:tc>
          <w:tcPr>
            <w:tcW w:w="884" w:type="pct"/>
            <w:vAlign w:val="center"/>
          </w:tcPr>
          <w:p w14:paraId="071FDBA5" w14:textId="77777777" w:rsidR="00243374" w:rsidRPr="00DE7C36" w:rsidRDefault="00243374" w:rsidP="00DE7C36">
            <w:pPr>
              <w:rPr>
                <w:rFonts w:ascii="Arial" w:hAnsi="Arial" w:cs="Arial"/>
              </w:rPr>
            </w:pPr>
            <w:r w:rsidRPr="00DE7C36">
              <w:rPr>
                <w:rFonts w:ascii="Arial" w:hAnsi="Arial" w:cs="Arial"/>
              </w:rPr>
              <w:t>1 038 669</w:t>
            </w:r>
          </w:p>
        </w:tc>
      </w:tr>
    </w:tbl>
    <w:p w14:paraId="064AD56B" w14:textId="77777777" w:rsidR="00243374" w:rsidRPr="00DE7C36" w:rsidRDefault="00243374" w:rsidP="00DE7C36">
      <w:pPr>
        <w:spacing w:before="120" w:line="276" w:lineRule="auto"/>
        <w:rPr>
          <w:rFonts w:ascii="Arial" w:hAnsi="Arial" w:cs="Arial"/>
          <w:sz w:val="22"/>
          <w:szCs w:val="22"/>
        </w:rPr>
      </w:pPr>
      <w:r w:rsidRPr="00DE7C36">
        <w:rPr>
          <w:rFonts w:ascii="Arial" w:hAnsi="Arial" w:cs="Arial"/>
          <w:sz w:val="22"/>
          <w:szCs w:val="22"/>
        </w:rPr>
        <w:t>Źródło: Opracowanie własne „Uzdrowisko Horyniec” Sp. z o. o.</w:t>
      </w:r>
    </w:p>
    <w:p w14:paraId="7FEA2A88" w14:textId="49F0FA7C" w:rsidR="00243374" w:rsidRPr="00DE7C36" w:rsidRDefault="00243374" w:rsidP="00DE7C36">
      <w:pPr>
        <w:spacing w:after="0" w:line="276" w:lineRule="auto"/>
        <w:ind w:firstLine="708"/>
        <w:rPr>
          <w:rFonts w:ascii="Arial" w:hAnsi="Arial" w:cs="Arial"/>
          <w:sz w:val="22"/>
          <w:szCs w:val="22"/>
        </w:rPr>
      </w:pPr>
      <w:r w:rsidRPr="00DE7C36">
        <w:rPr>
          <w:rFonts w:ascii="Arial" w:hAnsi="Arial" w:cs="Arial"/>
          <w:sz w:val="22"/>
          <w:szCs w:val="22"/>
        </w:rPr>
        <w:t>Działalność pomocnicza Spółki obejmuje wydobycie i sprzedaż wody użytkowej oraz sprzedaż towarów w kawiarni działającej w Domu Zdrojowym i „Cafe Sanacja”, a także innych towarów i usług świadczonych dla kuracjuszy przebywających w Uzdrowisku, wydobycie i dystrybucję wody siarczkowo-siarkowodorowej oraz wydobycie borowiny. „Uzdrowisko Horyniec” Sp. z o.o., jako jedyny podmiot uzdrowiskowy w Horyńcu-Zdroju posiada koncesję na wydobycie borowiny leczniczej, którą wykorzystuje jako naturalny surowiec do szerokiej gamy zabiegów borowinowych wykonywanych w Zakładzie Przyrodoleczniczym.</w:t>
      </w:r>
    </w:p>
    <w:p w14:paraId="556E9A3E" w14:textId="77777777" w:rsidR="00243374" w:rsidRPr="00DE7C36" w:rsidRDefault="00243374" w:rsidP="00DE7C36">
      <w:pPr>
        <w:spacing w:after="0" w:line="276" w:lineRule="auto"/>
        <w:ind w:firstLine="708"/>
        <w:rPr>
          <w:rFonts w:ascii="Arial" w:hAnsi="Arial" w:cs="Arial"/>
          <w:sz w:val="22"/>
          <w:szCs w:val="22"/>
        </w:rPr>
      </w:pPr>
      <w:r w:rsidRPr="00DE7C36">
        <w:rPr>
          <w:rFonts w:ascii="Arial" w:hAnsi="Arial" w:cs="Arial"/>
          <w:sz w:val="22"/>
          <w:szCs w:val="22"/>
        </w:rPr>
        <w:t>W 2022 r. Spółka nie realizowała inwestycji finansowanych ze środków zewnętrznych.</w:t>
      </w:r>
    </w:p>
    <w:p w14:paraId="5D8539C4" w14:textId="3CC63965" w:rsidR="00243374" w:rsidRPr="00DE7C36" w:rsidRDefault="00243374" w:rsidP="00DE7C36">
      <w:pPr>
        <w:spacing w:line="276" w:lineRule="auto"/>
        <w:ind w:firstLine="709"/>
        <w:rPr>
          <w:rFonts w:ascii="Arial" w:hAnsi="Arial" w:cs="Arial"/>
          <w:sz w:val="22"/>
          <w:szCs w:val="22"/>
        </w:rPr>
      </w:pPr>
      <w:r w:rsidRPr="00DE7C36">
        <w:rPr>
          <w:rFonts w:ascii="Arial" w:hAnsi="Arial" w:cs="Arial"/>
          <w:sz w:val="22"/>
          <w:szCs w:val="22"/>
        </w:rPr>
        <w:t xml:space="preserve">Mając na uwadze aktualną sytuację gospodarczą i bieżące trendy na rynku usług uzdrowiskowych, głównym celem Spółki będzie rozwój i ciągłe podnoszenie jakości uzdrowiskowych usług leczniczych, rozbudowa i unowocześnienie infrastruktury oraz wprowadzenie do oferty nowych kierunków leczniczych, które pozwolą na dywersyfikację </w:t>
      </w:r>
      <w:r w:rsidR="00BC3272" w:rsidRPr="00DE7C36">
        <w:rPr>
          <w:rFonts w:ascii="Arial" w:hAnsi="Arial" w:cs="Arial"/>
          <w:sz w:val="22"/>
          <w:szCs w:val="22"/>
        </w:rPr>
        <w:br/>
      </w:r>
      <w:r w:rsidRPr="00DE7C36">
        <w:rPr>
          <w:rFonts w:ascii="Arial" w:hAnsi="Arial" w:cs="Arial"/>
          <w:sz w:val="22"/>
          <w:szCs w:val="22"/>
        </w:rPr>
        <w:t xml:space="preserve">i podwyższenie przychodów Spółki. </w:t>
      </w:r>
      <w:r w:rsidR="00105393" w:rsidRPr="00DE7C36">
        <w:rPr>
          <w:rFonts w:ascii="Arial" w:hAnsi="Arial" w:cs="Arial"/>
          <w:sz w:val="22"/>
          <w:szCs w:val="22"/>
        </w:rPr>
        <w:t xml:space="preserve">Analiza  przychodów do 2022 r. z działalności leczniczej wyraźnie pokazywała trend zwyżkowy udziału przychodów z usług świadczonych na rzecz klienta komercyjnego. </w:t>
      </w:r>
      <w:r w:rsidRPr="00DE7C36">
        <w:rPr>
          <w:rFonts w:ascii="Arial" w:hAnsi="Arial" w:cs="Arial"/>
          <w:sz w:val="22"/>
          <w:szCs w:val="22"/>
        </w:rPr>
        <w:t xml:space="preserve">Spółka sukcesywnie zwiększa ilość usług sprzedawanych na zasadach komercyjnych, ograniczając liczbę usług oferowanych w ramach kontraktów Narodowemu Funduszowi Zdrowia. Oferta podstawowa – świadczenie uzdrowiskowych usług leczniczych jest stale uzupełniana o nowe rodzaje zabiegów, w tym o zabiegi o charakterze relaksująco – kosmetycznym; typu SPA i Wellness zgodnie z oczekiwaniami kuracjuszy komercyjnych w Beauty Medical. </w:t>
      </w:r>
    </w:p>
    <w:p w14:paraId="06BD8CA4" w14:textId="4D53E8BA" w:rsidR="00243374" w:rsidRPr="00DE7C36" w:rsidRDefault="00243374" w:rsidP="00DE7C36">
      <w:pPr>
        <w:pStyle w:val="Bezodstpw"/>
        <w:spacing w:line="276" w:lineRule="auto"/>
        <w:rPr>
          <w:rFonts w:ascii="Arial" w:hAnsi="Arial" w:cs="Arial"/>
          <w:sz w:val="22"/>
          <w:szCs w:val="22"/>
          <w:u w:val="single"/>
        </w:rPr>
      </w:pPr>
      <w:r w:rsidRPr="00DE7C36">
        <w:rPr>
          <w:rFonts w:ascii="Arial" w:hAnsi="Arial" w:cs="Arial"/>
          <w:sz w:val="22"/>
          <w:szCs w:val="22"/>
          <w:u w:val="single"/>
        </w:rPr>
        <w:t>Uzdrowisko Rymanów S.A.</w:t>
      </w:r>
    </w:p>
    <w:p w14:paraId="30C92F45" w14:textId="77777777" w:rsidR="00243374" w:rsidRPr="00DE7C36" w:rsidRDefault="00243374" w:rsidP="00DE7C36">
      <w:pPr>
        <w:pStyle w:val="Bezodstpw"/>
        <w:spacing w:line="276" w:lineRule="auto"/>
        <w:rPr>
          <w:rFonts w:ascii="Arial" w:hAnsi="Arial" w:cs="Arial"/>
          <w:sz w:val="22"/>
          <w:szCs w:val="22"/>
        </w:rPr>
      </w:pPr>
      <w:r w:rsidRPr="00DE7C36">
        <w:rPr>
          <w:rFonts w:ascii="Arial" w:hAnsi="Arial" w:cs="Arial"/>
          <w:sz w:val="22"/>
          <w:szCs w:val="22"/>
        </w:rPr>
        <w:t>Uzdrowisko Rymanów S.A. świadczy usługi w zakresie:</w:t>
      </w:r>
    </w:p>
    <w:p w14:paraId="31272CAE" w14:textId="178B316D" w:rsidR="00243374" w:rsidRPr="00DE7C36" w:rsidRDefault="00243374" w:rsidP="002D0C4F">
      <w:pPr>
        <w:pStyle w:val="Bezodstpw"/>
        <w:numPr>
          <w:ilvl w:val="3"/>
          <w:numId w:val="109"/>
        </w:numPr>
        <w:spacing w:line="276" w:lineRule="auto"/>
        <w:rPr>
          <w:rFonts w:ascii="Arial" w:hAnsi="Arial" w:cs="Arial"/>
          <w:sz w:val="22"/>
          <w:szCs w:val="22"/>
        </w:rPr>
      </w:pPr>
      <w:r w:rsidRPr="00DE7C36">
        <w:rPr>
          <w:rFonts w:ascii="Arial" w:hAnsi="Arial" w:cs="Arial"/>
          <w:sz w:val="22"/>
          <w:szCs w:val="22"/>
        </w:rPr>
        <w:t>Uzdrowiskowego leczenia sanatoryjnego dorosłych,</w:t>
      </w:r>
    </w:p>
    <w:p w14:paraId="46E9D50B" w14:textId="51F3EB5A" w:rsidR="00243374" w:rsidRPr="00DE7C36" w:rsidRDefault="00243374" w:rsidP="002D0C4F">
      <w:pPr>
        <w:pStyle w:val="Bezodstpw"/>
        <w:numPr>
          <w:ilvl w:val="0"/>
          <w:numId w:val="109"/>
        </w:numPr>
        <w:spacing w:line="276" w:lineRule="auto"/>
        <w:rPr>
          <w:rFonts w:ascii="Arial" w:hAnsi="Arial" w:cs="Arial"/>
          <w:sz w:val="22"/>
          <w:szCs w:val="22"/>
        </w:rPr>
      </w:pPr>
      <w:r w:rsidRPr="00DE7C36">
        <w:rPr>
          <w:rFonts w:ascii="Arial" w:hAnsi="Arial" w:cs="Arial"/>
          <w:sz w:val="22"/>
          <w:szCs w:val="22"/>
        </w:rPr>
        <w:t>Uzdrowiskowej rehabilitacji dla dorosłych w szpitalu uzdrowiskowym,</w:t>
      </w:r>
    </w:p>
    <w:p w14:paraId="139EEBED" w14:textId="1598C3D9" w:rsidR="00243374" w:rsidRPr="00DE7C36" w:rsidRDefault="00243374" w:rsidP="002D0C4F">
      <w:pPr>
        <w:pStyle w:val="Bezodstpw"/>
        <w:numPr>
          <w:ilvl w:val="0"/>
          <w:numId w:val="109"/>
        </w:numPr>
        <w:spacing w:line="276" w:lineRule="auto"/>
        <w:rPr>
          <w:rFonts w:ascii="Arial" w:hAnsi="Arial" w:cs="Arial"/>
          <w:sz w:val="22"/>
          <w:szCs w:val="22"/>
        </w:rPr>
      </w:pPr>
      <w:r w:rsidRPr="00DE7C36">
        <w:rPr>
          <w:rFonts w:ascii="Arial" w:hAnsi="Arial" w:cs="Arial"/>
          <w:sz w:val="22"/>
          <w:szCs w:val="22"/>
        </w:rPr>
        <w:t>Uzdrowiskowego leczenia sanatoryjnego dzieci w wieku od 3 do 6 lat pod opieką dorosłych,</w:t>
      </w:r>
    </w:p>
    <w:p w14:paraId="52CDB046" w14:textId="209E21BE" w:rsidR="00243374" w:rsidRPr="00DE7C36" w:rsidRDefault="00243374" w:rsidP="002D0C4F">
      <w:pPr>
        <w:pStyle w:val="Bezodstpw"/>
        <w:numPr>
          <w:ilvl w:val="0"/>
          <w:numId w:val="109"/>
        </w:numPr>
        <w:spacing w:line="276" w:lineRule="auto"/>
        <w:rPr>
          <w:rFonts w:ascii="Arial" w:hAnsi="Arial" w:cs="Arial"/>
          <w:sz w:val="22"/>
          <w:szCs w:val="22"/>
        </w:rPr>
      </w:pPr>
      <w:r w:rsidRPr="00DE7C36">
        <w:rPr>
          <w:rFonts w:ascii="Arial" w:hAnsi="Arial" w:cs="Arial"/>
          <w:sz w:val="22"/>
          <w:szCs w:val="22"/>
        </w:rPr>
        <w:t>Uzdrowiskowego leczenia szpitalnego dzieci w wieku od 3 do 18 lat,</w:t>
      </w:r>
    </w:p>
    <w:p w14:paraId="37F04AB7" w14:textId="6D813B8E" w:rsidR="00243374" w:rsidRPr="00DE7C36" w:rsidRDefault="00243374" w:rsidP="002D0C4F">
      <w:pPr>
        <w:pStyle w:val="Bezodstpw"/>
        <w:numPr>
          <w:ilvl w:val="0"/>
          <w:numId w:val="109"/>
        </w:numPr>
        <w:spacing w:line="276" w:lineRule="auto"/>
        <w:rPr>
          <w:rFonts w:ascii="Arial" w:hAnsi="Arial" w:cs="Arial"/>
          <w:sz w:val="22"/>
          <w:szCs w:val="22"/>
        </w:rPr>
      </w:pPr>
      <w:r w:rsidRPr="00DE7C36">
        <w:rPr>
          <w:rFonts w:ascii="Arial" w:hAnsi="Arial" w:cs="Arial"/>
          <w:sz w:val="22"/>
          <w:szCs w:val="22"/>
        </w:rPr>
        <w:t>Uzdrowiskowego leczenia szpitalnego dorosłych,</w:t>
      </w:r>
    </w:p>
    <w:p w14:paraId="186F2DCB" w14:textId="11D6A602" w:rsidR="00243374" w:rsidRPr="00DE7C36" w:rsidRDefault="00243374" w:rsidP="002D0C4F">
      <w:pPr>
        <w:pStyle w:val="Bezodstpw"/>
        <w:numPr>
          <w:ilvl w:val="0"/>
          <w:numId w:val="109"/>
        </w:numPr>
        <w:spacing w:line="276" w:lineRule="auto"/>
        <w:rPr>
          <w:rFonts w:ascii="Arial" w:hAnsi="Arial" w:cs="Arial"/>
          <w:sz w:val="22"/>
          <w:szCs w:val="22"/>
        </w:rPr>
      </w:pPr>
      <w:r w:rsidRPr="00DE7C36">
        <w:rPr>
          <w:rFonts w:ascii="Arial" w:hAnsi="Arial" w:cs="Arial"/>
          <w:sz w:val="22"/>
          <w:szCs w:val="22"/>
        </w:rPr>
        <w:t>Uzdrowiskowego leczenia ambulatoryjnego dorosłych i dzieci,</w:t>
      </w:r>
    </w:p>
    <w:p w14:paraId="7C3C7A04" w14:textId="72AB5219" w:rsidR="00243374" w:rsidRPr="00DE7C36" w:rsidRDefault="00243374" w:rsidP="002D0C4F">
      <w:pPr>
        <w:pStyle w:val="Bezodstpw"/>
        <w:numPr>
          <w:ilvl w:val="0"/>
          <w:numId w:val="109"/>
        </w:numPr>
        <w:spacing w:line="276" w:lineRule="auto"/>
        <w:rPr>
          <w:rFonts w:ascii="Arial" w:hAnsi="Arial" w:cs="Arial"/>
          <w:sz w:val="22"/>
          <w:szCs w:val="22"/>
        </w:rPr>
      </w:pPr>
      <w:r w:rsidRPr="00DE7C36">
        <w:rPr>
          <w:rFonts w:ascii="Arial" w:hAnsi="Arial" w:cs="Arial"/>
          <w:sz w:val="22"/>
          <w:szCs w:val="22"/>
        </w:rPr>
        <w:t>Rehabilitacji kardiologicznej w warunkach stacjonarnych,</w:t>
      </w:r>
    </w:p>
    <w:p w14:paraId="3721F147" w14:textId="31796BD7" w:rsidR="00243374" w:rsidRPr="00DE7C36" w:rsidRDefault="00243374" w:rsidP="002D0C4F">
      <w:pPr>
        <w:pStyle w:val="Bezodstpw"/>
        <w:numPr>
          <w:ilvl w:val="0"/>
          <w:numId w:val="109"/>
        </w:numPr>
        <w:spacing w:line="276" w:lineRule="auto"/>
        <w:rPr>
          <w:rFonts w:ascii="Arial" w:hAnsi="Arial" w:cs="Arial"/>
          <w:sz w:val="22"/>
          <w:szCs w:val="22"/>
        </w:rPr>
      </w:pPr>
      <w:r w:rsidRPr="00DE7C36">
        <w:rPr>
          <w:rFonts w:ascii="Arial" w:hAnsi="Arial" w:cs="Arial"/>
          <w:sz w:val="22"/>
          <w:szCs w:val="22"/>
        </w:rPr>
        <w:t>Rehabilitacji ogólnoustrojowej w warunkach stacjonarnych,</w:t>
      </w:r>
    </w:p>
    <w:p w14:paraId="2C31F428" w14:textId="1A2ADA2B" w:rsidR="00243374" w:rsidRPr="00DE7C36" w:rsidRDefault="00243374" w:rsidP="002D0C4F">
      <w:pPr>
        <w:pStyle w:val="Bezodstpw"/>
        <w:numPr>
          <w:ilvl w:val="0"/>
          <w:numId w:val="109"/>
        </w:numPr>
        <w:spacing w:line="276" w:lineRule="auto"/>
        <w:rPr>
          <w:rFonts w:ascii="Arial" w:hAnsi="Arial" w:cs="Arial"/>
          <w:sz w:val="22"/>
          <w:szCs w:val="22"/>
        </w:rPr>
      </w:pPr>
      <w:r w:rsidRPr="00DE7C36">
        <w:rPr>
          <w:rFonts w:ascii="Arial" w:hAnsi="Arial" w:cs="Arial"/>
          <w:sz w:val="22"/>
          <w:szCs w:val="22"/>
        </w:rPr>
        <w:t>Rehabilitacji pulmonologicznej w warunkach stacjonarnych,</w:t>
      </w:r>
    </w:p>
    <w:p w14:paraId="13706153" w14:textId="79006CE6" w:rsidR="00243374" w:rsidRPr="00DE7C36" w:rsidRDefault="00243374" w:rsidP="002D0C4F">
      <w:pPr>
        <w:pStyle w:val="Bezodstpw"/>
        <w:numPr>
          <w:ilvl w:val="0"/>
          <w:numId w:val="109"/>
        </w:numPr>
        <w:spacing w:line="276" w:lineRule="auto"/>
        <w:rPr>
          <w:rFonts w:ascii="Arial" w:hAnsi="Arial" w:cs="Arial"/>
          <w:sz w:val="22"/>
          <w:szCs w:val="22"/>
        </w:rPr>
      </w:pPr>
      <w:r w:rsidRPr="00DE7C36">
        <w:rPr>
          <w:rFonts w:ascii="Arial" w:hAnsi="Arial" w:cs="Arial"/>
          <w:sz w:val="22"/>
          <w:szCs w:val="22"/>
        </w:rPr>
        <w:t>Rehabilitacji ogólnoustrojowej w ośrodku dziennym,</w:t>
      </w:r>
    </w:p>
    <w:p w14:paraId="595268DE" w14:textId="205EA61F" w:rsidR="00243374" w:rsidRPr="00DE7C36" w:rsidRDefault="00243374" w:rsidP="002D0C4F">
      <w:pPr>
        <w:pStyle w:val="Bezodstpw"/>
        <w:numPr>
          <w:ilvl w:val="0"/>
          <w:numId w:val="109"/>
        </w:numPr>
        <w:spacing w:line="276" w:lineRule="auto"/>
        <w:rPr>
          <w:rFonts w:ascii="Arial" w:hAnsi="Arial" w:cs="Arial"/>
          <w:sz w:val="22"/>
          <w:szCs w:val="22"/>
        </w:rPr>
      </w:pPr>
      <w:r w:rsidRPr="00DE7C36">
        <w:rPr>
          <w:rFonts w:ascii="Arial" w:hAnsi="Arial" w:cs="Arial"/>
          <w:sz w:val="22"/>
          <w:szCs w:val="22"/>
        </w:rPr>
        <w:t>Fizjoterapii ambulatoryjnej,</w:t>
      </w:r>
    </w:p>
    <w:p w14:paraId="6839C841" w14:textId="35BBBEF8" w:rsidR="00243374" w:rsidRPr="00DE7C36" w:rsidRDefault="00243374" w:rsidP="002D0C4F">
      <w:pPr>
        <w:pStyle w:val="Bezodstpw"/>
        <w:numPr>
          <w:ilvl w:val="0"/>
          <w:numId w:val="109"/>
        </w:numPr>
        <w:spacing w:after="120" w:line="276" w:lineRule="auto"/>
        <w:ind w:left="357" w:hanging="357"/>
        <w:rPr>
          <w:rFonts w:ascii="Arial" w:hAnsi="Arial" w:cs="Arial"/>
          <w:sz w:val="22"/>
          <w:szCs w:val="22"/>
        </w:rPr>
      </w:pPr>
      <w:r w:rsidRPr="00DE7C36">
        <w:rPr>
          <w:rFonts w:ascii="Arial" w:hAnsi="Arial" w:cs="Arial"/>
          <w:sz w:val="22"/>
          <w:szCs w:val="22"/>
        </w:rPr>
        <w:t>Rehabilitacji leczniczej w ramach prewencji rentowej ZUS w schorzeniach narządu ruchu.</w:t>
      </w:r>
    </w:p>
    <w:p w14:paraId="0BC45D0D" w14:textId="77777777" w:rsidR="00243374" w:rsidRPr="00DE7C36" w:rsidRDefault="00243374" w:rsidP="00DE7C36">
      <w:pPr>
        <w:pStyle w:val="Bezodstpw"/>
        <w:spacing w:line="276" w:lineRule="auto"/>
        <w:rPr>
          <w:rFonts w:ascii="Arial" w:hAnsi="Arial" w:cs="Arial"/>
          <w:sz w:val="22"/>
          <w:szCs w:val="22"/>
        </w:rPr>
      </w:pPr>
      <w:r w:rsidRPr="00DE7C36">
        <w:rPr>
          <w:rFonts w:ascii="Arial" w:hAnsi="Arial" w:cs="Arial"/>
          <w:sz w:val="22"/>
          <w:szCs w:val="22"/>
        </w:rPr>
        <w:t>Zgodnie z kierunkami leczniczymi nadanymi przez Ministra Zdrowia w obiektach spółki prowadzone jest leczenie uzdrowiskowe następujących schorzeń:</w:t>
      </w:r>
    </w:p>
    <w:p w14:paraId="073283BC" w14:textId="77777777" w:rsidR="00243374" w:rsidRPr="00DE7C36" w:rsidRDefault="00243374" w:rsidP="00DE7C36">
      <w:pPr>
        <w:pStyle w:val="Bezodstpw"/>
        <w:numPr>
          <w:ilvl w:val="0"/>
          <w:numId w:val="54"/>
        </w:numPr>
        <w:spacing w:line="276" w:lineRule="auto"/>
        <w:rPr>
          <w:rFonts w:ascii="Arial" w:hAnsi="Arial" w:cs="Arial"/>
          <w:sz w:val="22"/>
          <w:szCs w:val="22"/>
        </w:rPr>
      </w:pPr>
      <w:r w:rsidRPr="00DE7C36">
        <w:rPr>
          <w:rFonts w:ascii="Arial" w:hAnsi="Arial" w:cs="Arial"/>
          <w:sz w:val="22"/>
          <w:szCs w:val="22"/>
        </w:rPr>
        <w:t>górne drogi oddechowe,</w:t>
      </w:r>
    </w:p>
    <w:p w14:paraId="37F465C4" w14:textId="77777777" w:rsidR="00243374" w:rsidRPr="00DE7C36" w:rsidRDefault="00243374" w:rsidP="00DE7C36">
      <w:pPr>
        <w:pStyle w:val="Bezodstpw"/>
        <w:numPr>
          <w:ilvl w:val="0"/>
          <w:numId w:val="54"/>
        </w:numPr>
        <w:spacing w:line="276" w:lineRule="auto"/>
        <w:rPr>
          <w:rFonts w:ascii="Arial" w:hAnsi="Arial" w:cs="Arial"/>
          <w:sz w:val="22"/>
          <w:szCs w:val="22"/>
        </w:rPr>
      </w:pPr>
      <w:r w:rsidRPr="00DE7C36">
        <w:rPr>
          <w:rFonts w:ascii="Arial" w:hAnsi="Arial" w:cs="Arial"/>
          <w:sz w:val="22"/>
          <w:szCs w:val="22"/>
        </w:rPr>
        <w:t>dolne drogi oddechowe,</w:t>
      </w:r>
    </w:p>
    <w:p w14:paraId="35F0D8F6" w14:textId="77777777" w:rsidR="00243374" w:rsidRPr="00DE7C36" w:rsidRDefault="00243374" w:rsidP="00DE7C36">
      <w:pPr>
        <w:pStyle w:val="Bezodstpw"/>
        <w:numPr>
          <w:ilvl w:val="0"/>
          <w:numId w:val="54"/>
        </w:numPr>
        <w:spacing w:line="276" w:lineRule="auto"/>
        <w:rPr>
          <w:rFonts w:ascii="Arial" w:hAnsi="Arial" w:cs="Arial"/>
          <w:sz w:val="22"/>
          <w:szCs w:val="22"/>
        </w:rPr>
      </w:pPr>
      <w:r w:rsidRPr="00DE7C36">
        <w:rPr>
          <w:rFonts w:ascii="Arial" w:hAnsi="Arial" w:cs="Arial"/>
          <w:sz w:val="22"/>
          <w:szCs w:val="22"/>
        </w:rPr>
        <w:t>kardiologia i nadciśnienie tętnicze,</w:t>
      </w:r>
    </w:p>
    <w:p w14:paraId="73C01727" w14:textId="77777777" w:rsidR="00243374" w:rsidRPr="00DE7C36" w:rsidRDefault="00243374" w:rsidP="00DE7C36">
      <w:pPr>
        <w:pStyle w:val="Bezodstpw"/>
        <w:numPr>
          <w:ilvl w:val="0"/>
          <w:numId w:val="54"/>
        </w:numPr>
        <w:spacing w:line="276" w:lineRule="auto"/>
        <w:rPr>
          <w:rFonts w:ascii="Arial" w:hAnsi="Arial" w:cs="Arial"/>
          <w:sz w:val="22"/>
          <w:szCs w:val="22"/>
        </w:rPr>
      </w:pPr>
      <w:r w:rsidRPr="00DE7C36">
        <w:rPr>
          <w:rFonts w:ascii="Arial" w:hAnsi="Arial" w:cs="Arial"/>
          <w:sz w:val="22"/>
          <w:szCs w:val="22"/>
        </w:rPr>
        <w:t>choroby ortopedyczno-urazowe,</w:t>
      </w:r>
    </w:p>
    <w:p w14:paraId="2B451F71" w14:textId="77777777" w:rsidR="00243374" w:rsidRPr="00DE7C36" w:rsidRDefault="00243374" w:rsidP="00DE7C36">
      <w:pPr>
        <w:pStyle w:val="Bezodstpw"/>
        <w:numPr>
          <w:ilvl w:val="0"/>
          <w:numId w:val="54"/>
        </w:numPr>
        <w:spacing w:line="276" w:lineRule="auto"/>
        <w:rPr>
          <w:rFonts w:ascii="Arial" w:hAnsi="Arial" w:cs="Arial"/>
          <w:sz w:val="22"/>
          <w:szCs w:val="22"/>
        </w:rPr>
      </w:pPr>
      <w:r w:rsidRPr="00DE7C36">
        <w:rPr>
          <w:rFonts w:ascii="Arial" w:hAnsi="Arial" w:cs="Arial"/>
          <w:sz w:val="22"/>
          <w:szCs w:val="22"/>
        </w:rPr>
        <w:t>choroby układu moczowego,</w:t>
      </w:r>
    </w:p>
    <w:p w14:paraId="15D3F7A9" w14:textId="77777777" w:rsidR="00243374" w:rsidRPr="00DE7C36" w:rsidRDefault="00243374" w:rsidP="00DE7C36">
      <w:pPr>
        <w:pStyle w:val="Bezodstpw"/>
        <w:numPr>
          <w:ilvl w:val="0"/>
          <w:numId w:val="54"/>
        </w:numPr>
        <w:spacing w:line="276" w:lineRule="auto"/>
        <w:rPr>
          <w:rFonts w:ascii="Arial" w:hAnsi="Arial" w:cs="Arial"/>
          <w:sz w:val="22"/>
          <w:szCs w:val="22"/>
        </w:rPr>
      </w:pPr>
      <w:r w:rsidRPr="00DE7C36">
        <w:rPr>
          <w:rFonts w:ascii="Arial" w:hAnsi="Arial" w:cs="Arial"/>
          <w:sz w:val="22"/>
          <w:szCs w:val="22"/>
        </w:rPr>
        <w:t>reumatologia,</w:t>
      </w:r>
    </w:p>
    <w:p w14:paraId="7FD0DE6A" w14:textId="77777777" w:rsidR="00243374" w:rsidRPr="00DE7C36" w:rsidRDefault="00243374" w:rsidP="00DE7C36">
      <w:pPr>
        <w:pStyle w:val="Bezodstpw"/>
        <w:numPr>
          <w:ilvl w:val="0"/>
          <w:numId w:val="54"/>
        </w:numPr>
        <w:spacing w:line="276" w:lineRule="auto"/>
        <w:rPr>
          <w:rFonts w:ascii="Arial" w:hAnsi="Arial" w:cs="Arial"/>
          <w:sz w:val="22"/>
          <w:szCs w:val="22"/>
        </w:rPr>
      </w:pPr>
      <w:r w:rsidRPr="00DE7C36">
        <w:rPr>
          <w:rFonts w:ascii="Arial" w:hAnsi="Arial" w:cs="Arial"/>
          <w:sz w:val="22"/>
          <w:szCs w:val="22"/>
        </w:rPr>
        <w:t>neurologia,</w:t>
      </w:r>
    </w:p>
    <w:p w14:paraId="6F0B0061" w14:textId="258AF3B8" w:rsidR="00243374" w:rsidRPr="00DE7C36" w:rsidRDefault="00243374" w:rsidP="00DE7C36">
      <w:pPr>
        <w:pStyle w:val="Bezodstpw"/>
        <w:numPr>
          <w:ilvl w:val="0"/>
          <w:numId w:val="54"/>
        </w:numPr>
        <w:spacing w:after="120" w:line="276" w:lineRule="auto"/>
        <w:ind w:left="714" w:hanging="357"/>
        <w:rPr>
          <w:rFonts w:ascii="Arial" w:hAnsi="Arial" w:cs="Arial"/>
          <w:sz w:val="22"/>
          <w:szCs w:val="22"/>
        </w:rPr>
      </w:pPr>
      <w:r w:rsidRPr="00DE7C36">
        <w:rPr>
          <w:rFonts w:ascii="Arial" w:hAnsi="Arial" w:cs="Arial"/>
          <w:sz w:val="22"/>
          <w:szCs w:val="22"/>
        </w:rPr>
        <w:t>otyłość.</w:t>
      </w:r>
    </w:p>
    <w:p w14:paraId="141A7A15" w14:textId="77777777" w:rsidR="00243374" w:rsidRPr="00DE7C36" w:rsidRDefault="00243374" w:rsidP="00DE7C36">
      <w:pPr>
        <w:pStyle w:val="Bezodstpw"/>
        <w:spacing w:after="120" w:line="276" w:lineRule="auto"/>
        <w:rPr>
          <w:rFonts w:ascii="Arial" w:hAnsi="Arial" w:cs="Arial"/>
          <w:bCs/>
          <w:sz w:val="22"/>
          <w:szCs w:val="22"/>
        </w:rPr>
      </w:pPr>
      <w:r w:rsidRPr="00DE7C36">
        <w:rPr>
          <w:rFonts w:ascii="Arial" w:hAnsi="Arial" w:cs="Arial"/>
          <w:bCs/>
          <w:sz w:val="22"/>
          <w:szCs w:val="22"/>
        </w:rPr>
        <w:t>Tabela. Wykaz obiektów leczniczych i hotelowych „Uzdrowiska Rymanów” S.A</w:t>
      </w:r>
    </w:p>
    <w:tbl>
      <w:tblPr>
        <w:tblStyle w:val="Tabela-Siatka3"/>
        <w:tblW w:w="5000" w:type="pct"/>
        <w:tblLook w:val="0000" w:firstRow="0" w:lastRow="0" w:firstColumn="0" w:lastColumn="0" w:noHBand="0" w:noVBand="0"/>
        <w:tblCaption w:val="Tabela. Wykaz obiektów leczniczych i hotelowych „Uzdrowiska Rymanów” S.A"/>
        <w:tblDescription w:val="Tabela zawiera Lp., Obiekt, Liczba łóżek"/>
      </w:tblPr>
      <w:tblGrid>
        <w:gridCol w:w="546"/>
        <w:gridCol w:w="6678"/>
        <w:gridCol w:w="1838"/>
      </w:tblGrid>
      <w:tr w:rsidR="00243374" w:rsidRPr="00DE7C36" w14:paraId="6DB724B6" w14:textId="77777777" w:rsidTr="00F35464">
        <w:trPr>
          <w:trHeight w:hRule="exact" w:val="470"/>
          <w:tblHeader/>
        </w:trPr>
        <w:tc>
          <w:tcPr>
            <w:tcW w:w="301" w:type="pct"/>
            <w:vAlign w:val="center"/>
          </w:tcPr>
          <w:p w14:paraId="56CA4062" w14:textId="77777777" w:rsidR="00243374" w:rsidRPr="00DE7C36" w:rsidRDefault="00243374" w:rsidP="00DE7C36">
            <w:pPr>
              <w:spacing w:line="276" w:lineRule="auto"/>
              <w:rPr>
                <w:rFonts w:ascii="Arial" w:hAnsi="Arial" w:cs="Arial"/>
              </w:rPr>
            </w:pPr>
            <w:r w:rsidRPr="00DE7C36">
              <w:rPr>
                <w:rFonts w:ascii="Arial" w:hAnsi="Arial" w:cs="Arial"/>
                <w:b/>
                <w:bCs/>
              </w:rPr>
              <w:t>Lp</w:t>
            </w:r>
            <w:r w:rsidRPr="00DE7C36">
              <w:rPr>
                <w:rFonts w:ascii="Arial" w:hAnsi="Arial" w:cs="Arial"/>
              </w:rPr>
              <w:t>.</w:t>
            </w:r>
          </w:p>
        </w:tc>
        <w:tc>
          <w:tcPr>
            <w:tcW w:w="3685" w:type="pct"/>
            <w:vAlign w:val="center"/>
          </w:tcPr>
          <w:p w14:paraId="2814D7C1" w14:textId="77777777" w:rsidR="00243374" w:rsidRPr="00DE7C36" w:rsidRDefault="00243374" w:rsidP="00DE7C36">
            <w:pPr>
              <w:spacing w:line="276" w:lineRule="auto"/>
              <w:rPr>
                <w:rFonts w:ascii="Arial" w:hAnsi="Arial" w:cs="Arial"/>
                <w:b/>
              </w:rPr>
            </w:pPr>
            <w:r w:rsidRPr="00DE7C36">
              <w:rPr>
                <w:rFonts w:ascii="Arial" w:hAnsi="Arial" w:cs="Arial"/>
                <w:b/>
              </w:rPr>
              <w:t>Obiekt</w:t>
            </w:r>
          </w:p>
        </w:tc>
        <w:tc>
          <w:tcPr>
            <w:tcW w:w="1014" w:type="pct"/>
            <w:vAlign w:val="center"/>
          </w:tcPr>
          <w:p w14:paraId="42A5CD06" w14:textId="1153F66F" w:rsidR="00243374" w:rsidRPr="00DE7C36" w:rsidRDefault="00243374" w:rsidP="00DE7C36">
            <w:pPr>
              <w:spacing w:line="276" w:lineRule="auto"/>
              <w:rPr>
                <w:rFonts w:ascii="Arial" w:hAnsi="Arial" w:cs="Arial"/>
                <w:b/>
                <w:bCs/>
              </w:rPr>
            </w:pPr>
            <w:r w:rsidRPr="00DE7C36">
              <w:rPr>
                <w:rFonts w:ascii="Arial" w:hAnsi="Arial" w:cs="Arial"/>
                <w:b/>
                <w:bCs/>
              </w:rPr>
              <w:t>L</w:t>
            </w:r>
            <w:r w:rsidR="00981623" w:rsidRPr="00DE7C36">
              <w:rPr>
                <w:rFonts w:ascii="Arial" w:hAnsi="Arial" w:cs="Arial"/>
                <w:b/>
                <w:bCs/>
              </w:rPr>
              <w:t xml:space="preserve">iczba </w:t>
            </w:r>
            <w:r w:rsidRPr="00DE7C36">
              <w:rPr>
                <w:rFonts w:ascii="Arial" w:hAnsi="Arial" w:cs="Arial"/>
                <w:b/>
                <w:bCs/>
              </w:rPr>
              <w:t>łóżek</w:t>
            </w:r>
          </w:p>
        </w:tc>
      </w:tr>
      <w:tr w:rsidR="00243374" w:rsidRPr="00DE7C36" w14:paraId="6FFD4BAC" w14:textId="77777777" w:rsidTr="00DE7C36">
        <w:trPr>
          <w:trHeight w:hRule="exact" w:val="284"/>
        </w:trPr>
        <w:tc>
          <w:tcPr>
            <w:tcW w:w="301" w:type="pct"/>
            <w:vAlign w:val="center"/>
          </w:tcPr>
          <w:p w14:paraId="2608498A" w14:textId="77777777" w:rsidR="00243374" w:rsidRPr="00DE7C36" w:rsidRDefault="00243374" w:rsidP="00DE7C36">
            <w:pPr>
              <w:spacing w:line="276" w:lineRule="auto"/>
              <w:rPr>
                <w:rFonts w:ascii="Arial" w:hAnsi="Arial" w:cs="Arial"/>
              </w:rPr>
            </w:pPr>
            <w:r w:rsidRPr="00DE7C36">
              <w:rPr>
                <w:rFonts w:ascii="Arial" w:hAnsi="Arial" w:cs="Arial"/>
              </w:rPr>
              <w:t>1.</w:t>
            </w:r>
          </w:p>
        </w:tc>
        <w:tc>
          <w:tcPr>
            <w:tcW w:w="3685" w:type="pct"/>
            <w:vAlign w:val="center"/>
          </w:tcPr>
          <w:p w14:paraId="26F9EA82" w14:textId="77777777" w:rsidR="00243374" w:rsidRPr="00DE7C36" w:rsidRDefault="00243374" w:rsidP="00DE7C36">
            <w:pPr>
              <w:spacing w:line="276" w:lineRule="auto"/>
              <w:rPr>
                <w:rFonts w:ascii="Arial" w:hAnsi="Arial" w:cs="Arial"/>
              </w:rPr>
            </w:pPr>
            <w:r w:rsidRPr="00DE7C36">
              <w:rPr>
                <w:rFonts w:ascii="Arial" w:hAnsi="Arial" w:cs="Arial"/>
              </w:rPr>
              <w:t>Szpital i Sanatorium Uzdrowiskowe ESKULAP</w:t>
            </w:r>
          </w:p>
        </w:tc>
        <w:tc>
          <w:tcPr>
            <w:tcW w:w="1014" w:type="pct"/>
            <w:vAlign w:val="center"/>
          </w:tcPr>
          <w:p w14:paraId="5CA6399E" w14:textId="77777777" w:rsidR="00243374" w:rsidRPr="00DE7C36" w:rsidRDefault="00243374" w:rsidP="00DE7C36">
            <w:pPr>
              <w:spacing w:line="276" w:lineRule="auto"/>
              <w:rPr>
                <w:rFonts w:ascii="Arial" w:hAnsi="Arial" w:cs="Arial"/>
              </w:rPr>
            </w:pPr>
            <w:r w:rsidRPr="00DE7C36">
              <w:rPr>
                <w:rFonts w:ascii="Arial" w:hAnsi="Arial" w:cs="Arial"/>
              </w:rPr>
              <w:t>178</w:t>
            </w:r>
          </w:p>
        </w:tc>
      </w:tr>
      <w:tr w:rsidR="00243374" w:rsidRPr="00DE7C36" w14:paraId="24DC5584" w14:textId="77777777" w:rsidTr="00DE7C36">
        <w:trPr>
          <w:trHeight w:hRule="exact" w:val="284"/>
        </w:trPr>
        <w:tc>
          <w:tcPr>
            <w:tcW w:w="301" w:type="pct"/>
            <w:vAlign w:val="center"/>
          </w:tcPr>
          <w:p w14:paraId="634CE730" w14:textId="77777777" w:rsidR="00243374" w:rsidRPr="00DE7C36" w:rsidRDefault="00243374" w:rsidP="00DE7C36">
            <w:pPr>
              <w:spacing w:line="276" w:lineRule="auto"/>
              <w:rPr>
                <w:rFonts w:ascii="Arial" w:hAnsi="Arial" w:cs="Arial"/>
              </w:rPr>
            </w:pPr>
            <w:r w:rsidRPr="00DE7C36">
              <w:rPr>
                <w:rFonts w:ascii="Arial" w:hAnsi="Arial" w:cs="Arial"/>
              </w:rPr>
              <w:t>2.</w:t>
            </w:r>
          </w:p>
        </w:tc>
        <w:tc>
          <w:tcPr>
            <w:tcW w:w="3685" w:type="pct"/>
            <w:vAlign w:val="center"/>
          </w:tcPr>
          <w:p w14:paraId="184E173F" w14:textId="77777777" w:rsidR="00243374" w:rsidRPr="00DE7C36" w:rsidRDefault="00243374" w:rsidP="00DE7C36">
            <w:pPr>
              <w:spacing w:line="276" w:lineRule="auto"/>
              <w:rPr>
                <w:rFonts w:ascii="Arial" w:hAnsi="Arial" w:cs="Arial"/>
              </w:rPr>
            </w:pPr>
            <w:r w:rsidRPr="00DE7C36">
              <w:rPr>
                <w:rFonts w:ascii="Arial" w:hAnsi="Arial" w:cs="Arial"/>
              </w:rPr>
              <w:t>Szpital i Sanatorium Uzdrowiskowe ZIMOWIT</w:t>
            </w:r>
          </w:p>
        </w:tc>
        <w:tc>
          <w:tcPr>
            <w:tcW w:w="1014" w:type="pct"/>
            <w:vAlign w:val="center"/>
          </w:tcPr>
          <w:p w14:paraId="06DE9A91" w14:textId="77777777" w:rsidR="00243374" w:rsidRPr="00DE7C36" w:rsidRDefault="00243374" w:rsidP="00DE7C36">
            <w:pPr>
              <w:spacing w:line="276" w:lineRule="auto"/>
              <w:rPr>
                <w:rFonts w:ascii="Arial" w:hAnsi="Arial" w:cs="Arial"/>
              </w:rPr>
            </w:pPr>
            <w:r w:rsidRPr="00DE7C36">
              <w:rPr>
                <w:rFonts w:ascii="Arial" w:hAnsi="Arial" w:cs="Arial"/>
              </w:rPr>
              <w:t>383</w:t>
            </w:r>
          </w:p>
        </w:tc>
      </w:tr>
      <w:tr w:rsidR="00243374" w:rsidRPr="00DE7C36" w14:paraId="76170923" w14:textId="77777777" w:rsidTr="00DE7C36">
        <w:trPr>
          <w:trHeight w:hRule="exact" w:val="284"/>
        </w:trPr>
        <w:tc>
          <w:tcPr>
            <w:tcW w:w="301" w:type="pct"/>
            <w:vAlign w:val="center"/>
          </w:tcPr>
          <w:p w14:paraId="33C95C35" w14:textId="77777777" w:rsidR="00243374" w:rsidRPr="00DE7C36" w:rsidRDefault="00243374" w:rsidP="00DE7C36">
            <w:pPr>
              <w:spacing w:line="276" w:lineRule="auto"/>
              <w:rPr>
                <w:rFonts w:ascii="Arial" w:hAnsi="Arial" w:cs="Arial"/>
              </w:rPr>
            </w:pPr>
            <w:r w:rsidRPr="00DE7C36">
              <w:rPr>
                <w:rFonts w:ascii="Arial" w:hAnsi="Arial" w:cs="Arial"/>
              </w:rPr>
              <w:t>3.</w:t>
            </w:r>
          </w:p>
        </w:tc>
        <w:tc>
          <w:tcPr>
            <w:tcW w:w="3685" w:type="pct"/>
            <w:vAlign w:val="center"/>
          </w:tcPr>
          <w:p w14:paraId="4EE31A05" w14:textId="77777777" w:rsidR="00243374" w:rsidRPr="00DE7C36" w:rsidRDefault="00243374" w:rsidP="00DE7C36">
            <w:pPr>
              <w:spacing w:line="276" w:lineRule="auto"/>
              <w:rPr>
                <w:rFonts w:ascii="Arial" w:hAnsi="Arial" w:cs="Arial"/>
              </w:rPr>
            </w:pPr>
            <w:r w:rsidRPr="00DE7C36">
              <w:rPr>
                <w:rFonts w:ascii="Arial" w:hAnsi="Arial" w:cs="Arial"/>
              </w:rPr>
              <w:t>Sanatorium Uzdrowiskowe TERESA</w:t>
            </w:r>
          </w:p>
        </w:tc>
        <w:tc>
          <w:tcPr>
            <w:tcW w:w="1014" w:type="pct"/>
            <w:vAlign w:val="center"/>
          </w:tcPr>
          <w:p w14:paraId="796A1791" w14:textId="77777777" w:rsidR="00243374" w:rsidRPr="00DE7C36" w:rsidRDefault="00243374" w:rsidP="00DE7C36">
            <w:pPr>
              <w:spacing w:line="276" w:lineRule="auto"/>
              <w:rPr>
                <w:rFonts w:ascii="Arial" w:hAnsi="Arial" w:cs="Arial"/>
              </w:rPr>
            </w:pPr>
            <w:r w:rsidRPr="00DE7C36">
              <w:rPr>
                <w:rFonts w:ascii="Arial" w:hAnsi="Arial" w:cs="Arial"/>
              </w:rPr>
              <w:t>55</w:t>
            </w:r>
          </w:p>
        </w:tc>
      </w:tr>
      <w:tr w:rsidR="00243374" w:rsidRPr="00DE7C36" w14:paraId="226147A0" w14:textId="77777777" w:rsidTr="00DE7C36">
        <w:trPr>
          <w:trHeight w:hRule="exact" w:val="284"/>
        </w:trPr>
        <w:tc>
          <w:tcPr>
            <w:tcW w:w="301" w:type="pct"/>
            <w:vAlign w:val="center"/>
          </w:tcPr>
          <w:p w14:paraId="6CC68078" w14:textId="77777777" w:rsidR="00243374" w:rsidRPr="00DE7C36" w:rsidRDefault="00243374" w:rsidP="00DE7C36">
            <w:pPr>
              <w:spacing w:line="276" w:lineRule="auto"/>
              <w:rPr>
                <w:rFonts w:ascii="Arial" w:hAnsi="Arial" w:cs="Arial"/>
              </w:rPr>
            </w:pPr>
            <w:r w:rsidRPr="00DE7C36">
              <w:rPr>
                <w:rFonts w:ascii="Arial" w:hAnsi="Arial" w:cs="Arial"/>
              </w:rPr>
              <w:t>4.</w:t>
            </w:r>
          </w:p>
        </w:tc>
        <w:tc>
          <w:tcPr>
            <w:tcW w:w="3685" w:type="pct"/>
            <w:vAlign w:val="center"/>
          </w:tcPr>
          <w:p w14:paraId="163B6612" w14:textId="77777777" w:rsidR="00243374" w:rsidRPr="00DE7C36" w:rsidRDefault="00243374" w:rsidP="00DE7C36">
            <w:pPr>
              <w:spacing w:line="276" w:lineRule="auto"/>
              <w:rPr>
                <w:rFonts w:ascii="Arial" w:hAnsi="Arial" w:cs="Arial"/>
              </w:rPr>
            </w:pPr>
            <w:r w:rsidRPr="00DE7C36">
              <w:rPr>
                <w:rFonts w:ascii="Arial" w:hAnsi="Arial" w:cs="Arial"/>
              </w:rPr>
              <w:t>Sanatorium Uzdrowiskowe MARIA</w:t>
            </w:r>
          </w:p>
        </w:tc>
        <w:tc>
          <w:tcPr>
            <w:tcW w:w="1014" w:type="pct"/>
            <w:vAlign w:val="center"/>
          </w:tcPr>
          <w:p w14:paraId="7FC7785B" w14:textId="77777777" w:rsidR="00243374" w:rsidRPr="00DE7C36" w:rsidRDefault="00243374" w:rsidP="00DE7C36">
            <w:pPr>
              <w:spacing w:line="276" w:lineRule="auto"/>
              <w:rPr>
                <w:rFonts w:ascii="Arial" w:hAnsi="Arial" w:cs="Arial"/>
              </w:rPr>
            </w:pPr>
            <w:r w:rsidRPr="00DE7C36">
              <w:rPr>
                <w:rFonts w:ascii="Arial" w:hAnsi="Arial" w:cs="Arial"/>
              </w:rPr>
              <w:t>70</w:t>
            </w:r>
          </w:p>
        </w:tc>
      </w:tr>
      <w:tr w:rsidR="00243374" w:rsidRPr="00DE7C36" w14:paraId="68187547" w14:textId="77777777" w:rsidTr="00DE7C36">
        <w:trPr>
          <w:trHeight w:hRule="exact" w:val="284"/>
        </w:trPr>
        <w:tc>
          <w:tcPr>
            <w:tcW w:w="301" w:type="pct"/>
            <w:vAlign w:val="center"/>
          </w:tcPr>
          <w:p w14:paraId="090595AD" w14:textId="77777777" w:rsidR="00243374" w:rsidRPr="00DE7C36" w:rsidRDefault="00243374" w:rsidP="00DE7C36">
            <w:pPr>
              <w:spacing w:line="276" w:lineRule="auto"/>
              <w:rPr>
                <w:rFonts w:ascii="Arial" w:hAnsi="Arial" w:cs="Arial"/>
              </w:rPr>
            </w:pPr>
            <w:r w:rsidRPr="00DE7C36">
              <w:rPr>
                <w:rFonts w:ascii="Arial" w:hAnsi="Arial" w:cs="Arial"/>
              </w:rPr>
              <w:t>5.</w:t>
            </w:r>
          </w:p>
        </w:tc>
        <w:tc>
          <w:tcPr>
            <w:tcW w:w="3685" w:type="pct"/>
            <w:vAlign w:val="center"/>
          </w:tcPr>
          <w:p w14:paraId="364BCB71" w14:textId="77777777" w:rsidR="00243374" w:rsidRPr="00DE7C36" w:rsidRDefault="00243374" w:rsidP="00DE7C36">
            <w:pPr>
              <w:spacing w:line="276" w:lineRule="auto"/>
              <w:rPr>
                <w:rFonts w:ascii="Arial" w:hAnsi="Arial" w:cs="Arial"/>
              </w:rPr>
            </w:pPr>
            <w:r w:rsidRPr="00DE7C36">
              <w:rPr>
                <w:rFonts w:ascii="Arial" w:hAnsi="Arial" w:cs="Arial"/>
              </w:rPr>
              <w:t xml:space="preserve">Sanatorium Uzdrowiskowe GOŁĄBEK </w:t>
            </w:r>
          </w:p>
        </w:tc>
        <w:tc>
          <w:tcPr>
            <w:tcW w:w="1014" w:type="pct"/>
            <w:vAlign w:val="center"/>
          </w:tcPr>
          <w:p w14:paraId="14C86D5E" w14:textId="77777777" w:rsidR="00243374" w:rsidRPr="00DE7C36" w:rsidRDefault="00243374" w:rsidP="00DE7C36">
            <w:pPr>
              <w:spacing w:line="276" w:lineRule="auto"/>
              <w:rPr>
                <w:rFonts w:ascii="Arial" w:hAnsi="Arial" w:cs="Arial"/>
              </w:rPr>
            </w:pPr>
            <w:r w:rsidRPr="00DE7C36">
              <w:rPr>
                <w:rFonts w:ascii="Arial" w:hAnsi="Arial" w:cs="Arial"/>
              </w:rPr>
              <w:t>25</w:t>
            </w:r>
          </w:p>
        </w:tc>
      </w:tr>
      <w:tr w:rsidR="00243374" w:rsidRPr="00DE7C36" w14:paraId="025CAE35" w14:textId="77777777" w:rsidTr="00DE7C36">
        <w:trPr>
          <w:trHeight w:hRule="exact" w:val="284"/>
        </w:trPr>
        <w:tc>
          <w:tcPr>
            <w:tcW w:w="301" w:type="pct"/>
            <w:vAlign w:val="center"/>
          </w:tcPr>
          <w:p w14:paraId="0D582599" w14:textId="77777777" w:rsidR="00243374" w:rsidRPr="00DE7C36" w:rsidRDefault="00243374" w:rsidP="00DE7C36">
            <w:pPr>
              <w:spacing w:line="276" w:lineRule="auto"/>
              <w:rPr>
                <w:rFonts w:ascii="Arial" w:hAnsi="Arial" w:cs="Arial"/>
              </w:rPr>
            </w:pPr>
            <w:r w:rsidRPr="00DE7C36">
              <w:rPr>
                <w:rFonts w:ascii="Arial" w:hAnsi="Arial" w:cs="Arial"/>
              </w:rPr>
              <w:t>6.</w:t>
            </w:r>
          </w:p>
        </w:tc>
        <w:tc>
          <w:tcPr>
            <w:tcW w:w="3685" w:type="pct"/>
            <w:vAlign w:val="center"/>
          </w:tcPr>
          <w:p w14:paraId="09A71B47" w14:textId="77777777" w:rsidR="00243374" w:rsidRPr="00DE7C36" w:rsidRDefault="00243374" w:rsidP="00DE7C36">
            <w:pPr>
              <w:spacing w:line="276" w:lineRule="auto"/>
              <w:rPr>
                <w:rFonts w:ascii="Arial" w:hAnsi="Arial" w:cs="Arial"/>
              </w:rPr>
            </w:pPr>
            <w:r w:rsidRPr="00DE7C36">
              <w:rPr>
                <w:rFonts w:ascii="Arial" w:hAnsi="Arial" w:cs="Arial"/>
              </w:rPr>
              <w:t>Sanatorium Uzdrowiskowe OPATRZNOŚĆ</w:t>
            </w:r>
          </w:p>
        </w:tc>
        <w:tc>
          <w:tcPr>
            <w:tcW w:w="1014" w:type="pct"/>
            <w:vAlign w:val="center"/>
          </w:tcPr>
          <w:p w14:paraId="6ACE2B36" w14:textId="77777777" w:rsidR="00243374" w:rsidRPr="00DE7C36" w:rsidRDefault="00243374" w:rsidP="00DE7C36">
            <w:pPr>
              <w:spacing w:line="276" w:lineRule="auto"/>
              <w:rPr>
                <w:rFonts w:ascii="Arial" w:hAnsi="Arial" w:cs="Arial"/>
              </w:rPr>
            </w:pPr>
            <w:r w:rsidRPr="00DE7C36">
              <w:rPr>
                <w:rFonts w:ascii="Arial" w:hAnsi="Arial" w:cs="Arial"/>
              </w:rPr>
              <w:t>26</w:t>
            </w:r>
          </w:p>
        </w:tc>
      </w:tr>
      <w:tr w:rsidR="00243374" w:rsidRPr="00DE7C36" w14:paraId="5805C701" w14:textId="77777777" w:rsidTr="00DE7C36">
        <w:trPr>
          <w:trHeight w:hRule="exact" w:val="284"/>
        </w:trPr>
        <w:tc>
          <w:tcPr>
            <w:tcW w:w="301" w:type="pct"/>
            <w:vAlign w:val="center"/>
          </w:tcPr>
          <w:p w14:paraId="3893D6D6" w14:textId="77777777" w:rsidR="00243374" w:rsidRPr="00DE7C36" w:rsidRDefault="00243374" w:rsidP="00DE7C36">
            <w:pPr>
              <w:spacing w:line="276" w:lineRule="auto"/>
              <w:rPr>
                <w:rFonts w:ascii="Arial" w:hAnsi="Arial" w:cs="Arial"/>
              </w:rPr>
            </w:pPr>
            <w:r w:rsidRPr="00DE7C36">
              <w:rPr>
                <w:rFonts w:ascii="Arial" w:hAnsi="Arial" w:cs="Arial"/>
              </w:rPr>
              <w:t>7.</w:t>
            </w:r>
          </w:p>
        </w:tc>
        <w:tc>
          <w:tcPr>
            <w:tcW w:w="3685" w:type="pct"/>
            <w:vAlign w:val="center"/>
          </w:tcPr>
          <w:p w14:paraId="1AA59056" w14:textId="77777777" w:rsidR="00243374" w:rsidRPr="00DE7C36" w:rsidRDefault="00243374" w:rsidP="00DE7C36">
            <w:pPr>
              <w:spacing w:line="276" w:lineRule="auto"/>
              <w:rPr>
                <w:rFonts w:ascii="Arial" w:hAnsi="Arial" w:cs="Arial"/>
              </w:rPr>
            </w:pPr>
            <w:r w:rsidRPr="00DE7C36">
              <w:rPr>
                <w:rFonts w:ascii="Arial" w:hAnsi="Arial" w:cs="Arial"/>
              </w:rPr>
              <w:t xml:space="preserve">Sanatorium Uzdrowiskowe ANNA </w:t>
            </w:r>
          </w:p>
        </w:tc>
        <w:tc>
          <w:tcPr>
            <w:tcW w:w="1014" w:type="pct"/>
            <w:vAlign w:val="center"/>
          </w:tcPr>
          <w:p w14:paraId="5C9EED63" w14:textId="77777777" w:rsidR="00243374" w:rsidRPr="00DE7C36" w:rsidRDefault="00243374" w:rsidP="00DE7C36">
            <w:pPr>
              <w:spacing w:line="276" w:lineRule="auto"/>
              <w:rPr>
                <w:rFonts w:ascii="Arial" w:hAnsi="Arial" w:cs="Arial"/>
              </w:rPr>
            </w:pPr>
            <w:r w:rsidRPr="00DE7C36">
              <w:rPr>
                <w:rFonts w:ascii="Arial" w:hAnsi="Arial" w:cs="Arial"/>
              </w:rPr>
              <w:t>128</w:t>
            </w:r>
          </w:p>
        </w:tc>
      </w:tr>
      <w:tr w:rsidR="00243374" w:rsidRPr="00DE7C36" w14:paraId="0286CFE5" w14:textId="77777777" w:rsidTr="00DE7C36">
        <w:trPr>
          <w:trHeight w:hRule="exact" w:val="284"/>
        </w:trPr>
        <w:tc>
          <w:tcPr>
            <w:tcW w:w="301" w:type="pct"/>
            <w:vAlign w:val="center"/>
          </w:tcPr>
          <w:p w14:paraId="70B05B9C" w14:textId="77777777" w:rsidR="00243374" w:rsidRPr="00DE7C36" w:rsidRDefault="00243374" w:rsidP="00DE7C36">
            <w:pPr>
              <w:spacing w:line="276" w:lineRule="auto"/>
              <w:rPr>
                <w:rFonts w:ascii="Arial" w:hAnsi="Arial" w:cs="Arial"/>
              </w:rPr>
            </w:pPr>
            <w:r w:rsidRPr="00DE7C36">
              <w:rPr>
                <w:rFonts w:ascii="Arial" w:hAnsi="Arial" w:cs="Arial"/>
              </w:rPr>
              <w:t>8.</w:t>
            </w:r>
          </w:p>
        </w:tc>
        <w:tc>
          <w:tcPr>
            <w:tcW w:w="3685" w:type="pct"/>
            <w:vAlign w:val="center"/>
          </w:tcPr>
          <w:p w14:paraId="38B75F3E" w14:textId="77777777" w:rsidR="00243374" w:rsidRPr="00DE7C36" w:rsidRDefault="00243374" w:rsidP="00DE7C36">
            <w:pPr>
              <w:spacing w:line="276" w:lineRule="auto"/>
              <w:rPr>
                <w:rFonts w:ascii="Arial" w:hAnsi="Arial" w:cs="Arial"/>
              </w:rPr>
            </w:pPr>
            <w:r w:rsidRPr="00DE7C36">
              <w:rPr>
                <w:rFonts w:ascii="Arial" w:hAnsi="Arial" w:cs="Arial"/>
              </w:rPr>
              <w:t>Sanatorium Uzdrowiskowe STAŚ</w:t>
            </w:r>
          </w:p>
        </w:tc>
        <w:tc>
          <w:tcPr>
            <w:tcW w:w="1014" w:type="pct"/>
            <w:vAlign w:val="center"/>
          </w:tcPr>
          <w:p w14:paraId="6DCD92D4" w14:textId="77777777" w:rsidR="00243374" w:rsidRPr="00DE7C36" w:rsidRDefault="00243374" w:rsidP="00DE7C36">
            <w:pPr>
              <w:spacing w:line="276" w:lineRule="auto"/>
              <w:rPr>
                <w:rFonts w:ascii="Arial" w:hAnsi="Arial" w:cs="Arial"/>
              </w:rPr>
            </w:pPr>
            <w:r w:rsidRPr="00DE7C36">
              <w:rPr>
                <w:rFonts w:ascii="Arial" w:hAnsi="Arial" w:cs="Arial"/>
              </w:rPr>
              <w:t>22</w:t>
            </w:r>
          </w:p>
        </w:tc>
      </w:tr>
      <w:tr w:rsidR="00243374" w:rsidRPr="00DE7C36" w14:paraId="6FDCB22B" w14:textId="77777777" w:rsidTr="00DE7C36">
        <w:trPr>
          <w:trHeight w:hRule="exact" w:val="284"/>
        </w:trPr>
        <w:tc>
          <w:tcPr>
            <w:tcW w:w="301" w:type="pct"/>
            <w:vAlign w:val="center"/>
          </w:tcPr>
          <w:p w14:paraId="08E247DB" w14:textId="77777777" w:rsidR="00243374" w:rsidRPr="00DE7C36" w:rsidRDefault="00243374" w:rsidP="00DE7C36">
            <w:pPr>
              <w:spacing w:line="276" w:lineRule="auto"/>
              <w:rPr>
                <w:rFonts w:ascii="Arial" w:hAnsi="Arial" w:cs="Arial"/>
              </w:rPr>
            </w:pPr>
            <w:r w:rsidRPr="00DE7C36">
              <w:rPr>
                <w:rFonts w:ascii="Arial" w:hAnsi="Arial" w:cs="Arial"/>
              </w:rPr>
              <w:t>9.</w:t>
            </w:r>
          </w:p>
        </w:tc>
        <w:tc>
          <w:tcPr>
            <w:tcW w:w="3685" w:type="pct"/>
            <w:vAlign w:val="center"/>
          </w:tcPr>
          <w:p w14:paraId="6BEB50DC" w14:textId="77777777" w:rsidR="00243374" w:rsidRPr="00DE7C36" w:rsidRDefault="00243374" w:rsidP="00DE7C36">
            <w:pPr>
              <w:spacing w:line="276" w:lineRule="auto"/>
              <w:rPr>
                <w:rFonts w:ascii="Arial" w:hAnsi="Arial" w:cs="Arial"/>
              </w:rPr>
            </w:pPr>
            <w:r w:rsidRPr="00DE7C36">
              <w:rPr>
                <w:rFonts w:ascii="Arial" w:hAnsi="Arial" w:cs="Arial"/>
              </w:rPr>
              <w:t>Szpital Uzdrowiskowy dla dzieci KRYSTYNA (nieczynny)</w:t>
            </w:r>
          </w:p>
        </w:tc>
        <w:tc>
          <w:tcPr>
            <w:tcW w:w="1014" w:type="pct"/>
            <w:vAlign w:val="center"/>
          </w:tcPr>
          <w:p w14:paraId="3D89F083" w14:textId="77777777" w:rsidR="00243374" w:rsidRPr="00DE7C36" w:rsidRDefault="00243374" w:rsidP="00DE7C36">
            <w:pPr>
              <w:spacing w:line="276" w:lineRule="auto"/>
              <w:rPr>
                <w:rFonts w:ascii="Arial" w:hAnsi="Arial" w:cs="Arial"/>
              </w:rPr>
            </w:pPr>
          </w:p>
        </w:tc>
      </w:tr>
      <w:tr w:rsidR="00243374" w:rsidRPr="00DE7C36" w14:paraId="05C1482E" w14:textId="77777777" w:rsidTr="00DE7C36">
        <w:trPr>
          <w:trHeight w:hRule="exact" w:val="284"/>
        </w:trPr>
        <w:tc>
          <w:tcPr>
            <w:tcW w:w="301" w:type="pct"/>
            <w:vAlign w:val="center"/>
          </w:tcPr>
          <w:p w14:paraId="00AC20FF" w14:textId="77777777" w:rsidR="00243374" w:rsidRPr="00DE7C36" w:rsidRDefault="00243374" w:rsidP="00DE7C36">
            <w:pPr>
              <w:spacing w:line="276" w:lineRule="auto"/>
              <w:rPr>
                <w:rFonts w:ascii="Arial" w:hAnsi="Arial" w:cs="Arial"/>
              </w:rPr>
            </w:pPr>
            <w:r w:rsidRPr="00DE7C36">
              <w:rPr>
                <w:rFonts w:ascii="Arial" w:hAnsi="Arial" w:cs="Arial"/>
              </w:rPr>
              <w:t>10.</w:t>
            </w:r>
          </w:p>
        </w:tc>
        <w:tc>
          <w:tcPr>
            <w:tcW w:w="3685" w:type="pct"/>
            <w:vAlign w:val="center"/>
          </w:tcPr>
          <w:p w14:paraId="667A9666" w14:textId="77777777" w:rsidR="00243374" w:rsidRPr="00DE7C36" w:rsidRDefault="00243374" w:rsidP="00DE7C36">
            <w:pPr>
              <w:spacing w:line="276" w:lineRule="auto"/>
              <w:rPr>
                <w:rFonts w:ascii="Arial" w:hAnsi="Arial" w:cs="Arial"/>
              </w:rPr>
            </w:pPr>
            <w:r w:rsidRPr="00DE7C36">
              <w:rPr>
                <w:rFonts w:ascii="Arial" w:hAnsi="Arial" w:cs="Arial"/>
              </w:rPr>
              <w:t xml:space="preserve">Podkarpackie Centrum Rehabilitacji Kardiologicznej POLONIA </w:t>
            </w:r>
          </w:p>
        </w:tc>
        <w:tc>
          <w:tcPr>
            <w:tcW w:w="1014" w:type="pct"/>
            <w:vAlign w:val="center"/>
          </w:tcPr>
          <w:p w14:paraId="07E8B701" w14:textId="77777777" w:rsidR="00243374" w:rsidRPr="00DE7C36" w:rsidRDefault="00243374" w:rsidP="00DE7C36">
            <w:pPr>
              <w:spacing w:line="276" w:lineRule="auto"/>
              <w:rPr>
                <w:rFonts w:ascii="Arial" w:hAnsi="Arial" w:cs="Arial"/>
              </w:rPr>
            </w:pPr>
            <w:r w:rsidRPr="00DE7C36">
              <w:rPr>
                <w:rFonts w:ascii="Arial" w:hAnsi="Arial" w:cs="Arial"/>
              </w:rPr>
              <w:t>125</w:t>
            </w:r>
          </w:p>
        </w:tc>
      </w:tr>
      <w:tr w:rsidR="00243374" w:rsidRPr="00DE7C36" w14:paraId="6A7EE5DD" w14:textId="77777777" w:rsidTr="00DE7C36">
        <w:trPr>
          <w:trHeight w:hRule="exact" w:val="284"/>
        </w:trPr>
        <w:tc>
          <w:tcPr>
            <w:tcW w:w="301" w:type="pct"/>
            <w:vAlign w:val="center"/>
          </w:tcPr>
          <w:p w14:paraId="62FAC3A2" w14:textId="77777777" w:rsidR="00243374" w:rsidRPr="00DE7C36" w:rsidRDefault="00243374" w:rsidP="00DE7C36">
            <w:pPr>
              <w:spacing w:line="276" w:lineRule="auto"/>
              <w:rPr>
                <w:rFonts w:ascii="Arial" w:hAnsi="Arial" w:cs="Arial"/>
              </w:rPr>
            </w:pPr>
            <w:r w:rsidRPr="00DE7C36">
              <w:rPr>
                <w:rFonts w:ascii="Arial" w:hAnsi="Arial" w:cs="Arial"/>
              </w:rPr>
              <w:t>11.</w:t>
            </w:r>
          </w:p>
        </w:tc>
        <w:tc>
          <w:tcPr>
            <w:tcW w:w="3685" w:type="pct"/>
            <w:vAlign w:val="center"/>
          </w:tcPr>
          <w:p w14:paraId="492FFD29" w14:textId="77777777" w:rsidR="00243374" w:rsidRPr="00DE7C36" w:rsidRDefault="00243374" w:rsidP="00DE7C36">
            <w:pPr>
              <w:spacing w:line="276" w:lineRule="auto"/>
              <w:rPr>
                <w:rFonts w:ascii="Arial" w:hAnsi="Arial" w:cs="Arial"/>
              </w:rPr>
            </w:pPr>
            <w:r w:rsidRPr="00DE7C36">
              <w:rPr>
                <w:rFonts w:ascii="Arial" w:hAnsi="Arial" w:cs="Arial"/>
              </w:rPr>
              <w:t>Szpital Uzdrowiskowy dla dzieci GOZDAWA  (nieczynny)</w:t>
            </w:r>
          </w:p>
        </w:tc>
        <w:tc>
          <w:tcPr>
            <w:tcW w:w="1014" w:type="pct"/>
            <w:vAlign w:val="center"/>
          </w:tcPr>
          <w:p w14:paraId="510FE988" w14:textId="77777777" w:rsidR="00243374" w:rsidRPr="00DE7C36" w:rsidRDefault="00243374" w:rsidP="00DE7C36">
            <w:pPr>
              <w:spacing w:line="276" w:lineRule="auto"/>
              <w:rPr>
                <w:rFonts w:ascii="Arial" w:hAnsi="Arial" w:cs="Arial"/>
              </w:rPr>
            </w:pPr>
          </w:p>
        </w:tc>
      </w:tr>
      <w:tr w:rsidR="00243374" w:rsidRPr="00DE7C36" w14:paraId="1EA1D3E2" w14:textId="77777777" w:rsidTr="00DE7C36">
        <w:trPr>
          <w:trHeight w:hRule="exact" w:val="284"/>
        </w:trPr>
        <w:tc>
          <w:tcPr>
            <w:tcW w:w="301" w:type="pct"/>
            <w:vAlign w:val="center"/>
          </w:tcPr>
          <w:p w14:paraId="214538DC" w14:textId="77777777" w:rsidR="00243374" w:rsidRPr="00DE7C36" w:rsidRDefault="00243374" w:rsidP="00DE7C36">
            <w:pPr>
              <w:spacing w:line="276" w:lineRule="auto"/>
              <w:rPr>
                <w:rFonts w:ascii="Arial" w:hAnsi="Arial" w:cs="Arial"/>
              </w:rPr>
            </w:pPr>
            <w:r w:rsidRPr="00DE7C36">
              <w:rPr>
                <w:rFonts w:ascii="Arial" w:hAnsi="Arial" w:cs="Arial"/>
              </w:rPr>
              <w:t>12.</w:t>
            </w:r>
          </w:p>
        </w:tc>
        <w:tc>
          <w:tcPr>
            <w:tcW w:w="3685" w:type="pct"/>
            <w:vAlign w:val="center"/>
          </w:tcPr>
          <w:p w14:paraId="77A32723" w14:textId="77777777" w:rsidR="00243374" w:rsidRPr="00DE7C36" w:rsidRDefault="00243374" w:rsidP="00DE7C36">
            <w:pPr>
              <w:spacing w:line="276" w:lineRule="auto"/>
              <w:rPr>
                <w:rFonts w:ascii="Arial" w:hAnsi="Arial" w:cs="Arial"/>
              </w:rPr>
            </w:pPr>
            <w:r w:rsidRPr="00DE7C36">
              <w:rPr>
                <w:rFonts w:ascii="Arial" w:hAnsi="Arial" w:cs="Arial"/>
              </w:rPr>
              <w:t>Szpital Uzdrowiskowy dla dzieci LELIWA  (nieczynny)</w:t>
            </w:r>
          </w:p>
        </w:tc>
        <w:tc>
          <w:tcPr>
            <w:tcW w:w="1014" w:type="pct"/>
            <w:vAlign w:val="center"/>
          </w:tcPr>
          <w:p w14:paraId="4921540A" w14:textId="77777777" w:rsidR="00243374" w:rsidRPr="00DE7C36" w:rsidRDefault="00243374" w:rsidP="00DE7C36">
            <w:pPr>
              <w:spacing w:line="276" w:lineRule="auto"/>
              <w:rPr>
                <w:rFonts w:ascii="Arial" w:hAnsi="Arial" w:cs="Arial"/>
              </w:rPr>
            </w:pPr>
          </w:p>
        </w:tc>
      </w:tr>
      <w:tr w:rsidR="00243374" w:rsidRPr="00DE7C36" w14:paraId="35CA1E41" w14:textId="77777777" w:rsidTr="00DE7C36">
        <w:trPr>
          <w:trHeight w:hRule="exact" w:val="284"/>
        </w:trPr>
        <w:tc>
          <w:tcPr>
            <w:tcW w:w="301" w:type="pct"/>
            <w:vAlign w:val="center"/>
          </w:tcPr>
          <w:p w14:paraId="414A4D2F" w14:textId="77777777" w:rsidR="00243374" w:rsidRPr="00DE7C36" w:rsidRDefault="00243374" w:rsidP="00DE7C36">
            <w:pPr>
              <w:spacing w:line="276" w:lineRule="auto"/>
              <w:rPr>
                <w:rFonts w:ascii="Arial" w:hAnsi="Arial" w:cs="Arial"/>
              </w:rPr>
            </w:pPr>
            <w:r w:rsidRPr="00DE7C36">
              <w:rPr>
                <w:rFonts w:ascii="Arial" w:hAnsi="Arial" w:cs="Arial"/>
              </w:rPr>
              <w:t>13.</w:t>
            </w:r>
          </w:p>
        </w:tc>
        <w:tc>
          <w:tcPr>
            <w:tcW w:w="3685" w:type="pct"/>
            <w:vAlign w:val="center"/>
          </w:tcPr>
          <w:p w14:paraId="5A7FD3DF" w14:textId="77777777" w:rsidR="00243374" w:rsidRPr="00DE7C36" w:rsidRDefault="00243374" w:rsidP="00DE7C36">
            <w:pPr>
              <w:spacing w:line="276" w:lineRule="auto"/>
              <w:rPr>
                <w:rFonts w:ascii="Arial" w:hAnsi="Arial" w:cs="Arial"/>
              </w:rPr>
            </w:pPr>
            <w:r w:rsidRPr="00DE7C36">
              <w:rPr>
                <w:rFonts w:ascii="Arial" w:hAnsi="Arial" w:cs="Arial"/>
              </w:rPr>
              <w:t>Hotel Kasztanowy Dwór (od 2018 r. Świtezianka)</w:t>
            </w:r>
          </w:p>
        </w:tc>
        <w:tc>
          <w:tcPr>
            <w:tcW w:w="1014" w:type="pct"/>
            <w:vAlign w:val="center"/>
          </w:tcPr>
          <w:p w14:paraId="74EFFD02" w14:textId="77777777" w:rsidR="00243374" w:rsidRPr="00DE7C36" w:rsidRDefault="00243374" w:rsidP="00DE7C36">
            <w:pPr>
              <w:spacing w:line="276" w:lineRule="auto"/>
              <w:rPr>
                <w:rFonts w:ascii="Arial" w:hAnsi="Arial" w:cs="Arial"/>
              </w:rPr>
            </w:pPr>
            <w:r w:rsidRPr="00DE7C36">
              <w:rPr>
                <w:rFonts w:ascii="Arial" w:hAnsi="Arial" w:cs="Arial"/>
              </w:rPr>
              <w:t>58</w:t>
            </w:r>
          </w:p>
        </w:tc>
      </w:tr>
      <w:tr w:rsidR="00243374" w:rsidRPr="00DE7C36" w14:paraId="3F9F8F9A" w14:textId="77777777" w:rsidTr="00DE7C36">
        <w:trPr>
          <w:trHeight w:hRule="exact" w:val="284"/>
        </w:trPr>
        <w:tc>
          <w:tcPr>
            <w:tcW w:w="301" w:type="pct"/>
            <w:vAlign w:val="center"/>
          </w:tcPr>
          <w:p w14:paraId="25F76614" w14:textId="77777777" w:rsidR="00243374" w:rsidRPr="00DE7C36" w:rsidRDefault="00243374" w:rsidP="00DE7C36">
            <w:pPr>
              <w:spacing w:line="276" w:lineRule="auto"/>
              <w:rPr>
                <w:rFonts w:ascii="Arial" w:hAnsi="Arial" w:cs="Arial"/>
              </w:rPr>
            </w:pPr>
            <w:r w:rsidRPr="00DE7C36">
              <w:rPr>
                <w:rFonts w:ascii="Arial" w:hAnsi="Arial" w:cs="Arial"/>
              </w:rPr>
              <w:t>14.</w:t>
            </w:r>
          </w:p>
        </w:tc>
        <w:tc>
          <w:tcPr>
            <w:tcW w:w="3685" w:type="pct"/>
            <w:vAlign w:val="center"/>
          </w:tcPr>
          <w:p w14:paraId="1F13C52A" w14:textId="77777777" w:rsidR="00243374" w:rsidRPr="00DE7C36" w:rsidRDefault="00243374" w:rsidP="00DE7C36">
            <w:pPr>
              <w:spacing w:line="276" w:lineRule="auto"/>
              <w:rPr>
                <w:rFonts w:ascii="Arial" w:hAnsi="Arial" w:cs="Arial"/>
              </w:rPr>
            </w:pPr>
            <w:r w:rsidRPr="00DE7C36">
              <w:rPr>
                <w:rFonts w:ascii="Arial" w:hAnsi="Arial" w:cs="Arial"/>
              </w:rPr>
              <w:t>Hotel „Apartamenty Jolanta”</w:t>
            </w:r>
          </w:p>
        </w:tc>
        <w:tc>
          <w:tcPr>
            <w:tcW w:w="1014" w:type="pct"/>
            <w:vAlign w:val="center"/>
          </w:tcPr>
          <w:p w14:paraId="547FA310" w14:textId="77777777" w:rsidR="00243374" w:rsidRPr="00DE7C36" w:rsidRDefault="00243374" w:rsidP="00DE7C36">
            <w:pPr>
              <w:spacing w:line="276" w:lineRule="auto"/>
              <w:rPr>
                <w:rFonts w:ascii="Arial" w:hAnsi="Arial" w:cs="Arial"/>
              </w:rPr>
            </w:pPr>
            <w:r w:rsidRPr="00DE7C36">
              <w:rPr>
                <w:rFonts w:ascii="Arial" w:hAnsi="Arial" w:cs="Arial"/>
              </w:rPr>
              <w:t>17</w:t>
            </w:r>
          </w:p>
        </w:tc>
      </w:tr>
      <w:tr w:rsidR="00243374" w:rsidRPr="00DE7C36" w14:paraId="29D983EA" w14:textId="77777777" w:rsidTr="00DE7C36">
        <w:trPr>
          <w:trHeight w:hRule="exact" w:val="284"/>
        </w:trPr>
        <w:tc>
          <w:tcPr>
            <w:tcW w:w="301" w:type="pct"/>
            <w:vAlign w:val="center"/>
          </w:tcPr>
          <w:p w14:paraId="6754EB46" w14:textId="77777777" w:rsidR="00243374" w:rsidRPr="00DE7C36" w:rsidRDefault="00243374" w:rsidP="00DE7C36">
            <w:pPr>
              <w:spacing w:line="276" w:lineRule="auto"/>
              <w:rPr>
                <w:rFonts w:ascii="Arial" w:hAnsi="Arial" w:cs="Arial"/>
              </w:rPr>
            </w:pPr>
          </w:p>
        </w:tc>
        <w:tc>
          <w:tcPr>
            <w:tcW w:w="3685" w:type="pct"/>
            <w:vAlign w:val="center"/>
          </w:tcPr>
          <w:p w14:paraId="3FD2BE96" w14:textId="77777777" w:rsidR="00243374" w:rsidRPr="00DE7C36" w:rsidRDefault="00243374" w:rsidP="00DE7C36">
            <w:pPr>
              <w:spacing w:line="276" w:lineRule="auto"/>
              <w:rPr>
                <w:rFonts w:ascii="Arial" w:hAnsi="Arial" w:cs="Arial"/>
              </w:rPr>
            </w:pPr>
            <w:r w:rsidRPr="00DE7C36">
              <w:rPr>
                <w:rFonts w:ascii="Arial" w:hAnsi="Arial" w:cs="Arial"/>
              </w:rPr>
              <w:t>RAZEM</w:t>
            </w:r>
          </w:p>
        </w:tc>
        <w:tc>
          <w:tcPr>
            <w:tcW w:w="1014" w:type="pct"/>
            <w:vAlign w:val="center"/>
          </w:tcPr>
          <w:p w14:paraId="12E65863" w14:textId="77777777" w:rsidR="00243374" w:rsidRPr="00DE7C36" w:rsidRDefault="00243374" w:rsidP="00DE7C36">
            <w:pPr>
              <w:spacing w:line="276" w:lineRule="auto"/>
              <w:rPr>
                <w:rFonts w:ascii="Arial" w:hAnsi="Arial" w:cs="Arial"/>
              </w:rPr>
            </w:pPr>
            <w:r w:rsidRPr="00DE7C36">
              <w:rPr>
                <w:rFonts w:ascii="Arial" w:hAnsi="Arial" w:cs="Arial"/>
              </w:rPr>
              <w:t>1087</w:t>
            </w:r>
          </w:p>
        </w:tc>
      </w:tr>
    </w:tbl>
    <w:p w14:paraId="18A67975" w14:textId="77777777" w:rsidR="00243374" w:rsidRPr="007A31DB" w:rsidRDefault="00243374" w:rsidP="007B16DB">
      <w:pPr>
        <w:pStyle w:val="Bezodstpw"/>
        <w:spacing w:before="120" w:after="120" w:line="276" w:lineRule="auto"/>
        <w:rPr>
          <w:rFonts w:ascii="Arial" w:hAnsi="Arial" w:cs="Arial"/>
          <w:sz w:val="22"/>
          <w:szCs w:val="22"/>
        </w:rPr>
      </w:pPr>
      <w:r w:rsidRPr="007A31DB">
        <w:rPr>
          <w:rFonts w:ascii="Arial" w:hAnsi="Arial" w:cs="Arial"/>
          <w:sz w:val="22"/>
          <w:szCs w:val="22"/>
        </w:rPr>
        <w:t>Opracowanie własne „Uzdrowisko Rymanów” S.A.</w:t>
      </w:r>
    </w:p>
    <w:p w14:paraId="152B370E" w14:textId="77777777" w:rsidR="003A2048" w:rsidRPr="007A31DB" w:rsidRDefault="00243374" w:rsidP="007B16DB">
      <w:pPr>
        <w:spacing w:before="120" w:line="276" w:lineRule="auto"/>
        <w:rPr>
          <w:sz w:val="22"/>
          <w:szCs w:val="22"/>
        </w:rPr>
      </w:pPr>
      <w:r w:rsidRPr="007A31DB">
        <w:rPr>
          <w:rFonts w:ascii="Arial" w:hAnsi="Arial" w:cs="Arial"/>
          <w:sz w:val="22"/>
          <w:szCs w:val="22"/>
        </w:rPr>
        <w:t xml:space="preserve">W 2022 r. w obiektach Spółki leczonych było </w:t>
      </w:r>
      <w:r w:rsidRPr="007A31DB">
        <w:rPr>
          <w:rFonts w:ascii="Arial" w:hAnsi="Arial" w:cs="Arial"/>
          <w:b/>
          <w:color w:val="FF0000"/>
          <w:sz w:val="22"/>
          <w:szCs w:val="22"/>
        </w:rPr>
        <w:t xml:space="preserve"> </w:t>
      </w:r>
      <w:r w:rsidRPr="007A31DB">
        <w:rPr>
          <w:rFonts w:ascii="Arial" w:hAnsi="Arial" w:cs="Arial"/>
          <w:b/>
          <w:sz w:val="22"/>
          <w:szCs w:val="22"/>
        </w:rPr>
        <w:t xml:space="preserve">11 877 </w:t>
      </w:r>
      <w:r w:rsidRPr="007A31DB">
        <w:rPr>
          <w:rFonts w:ascii="Arial" w:hAnsi="Arial" w:cs="Arial"/>
          <w:sz w:val="22"/>
          <w:szCs w:val="22"/>
        </w:rPr>
        <w:t xml:space="preserve">osób, z czego </w:t>
      </w:r>
      <w:r w:rsidRPr="007A31DB">
        <w:rPr>
          <w:rFonts w:ascii="Arial" w:hAnsi="Arial" w:cs="Arial"/>
          <w:b/>
          <w:sz w:val="22"/>
          <w:szCs w:val="22"/>
        </w:rPr>
        <w:t xml:space="preserve">2 719 </w:t>
      </w:r>
      <w:r w:rsidRPr="007A31DB">
        <w:rPr>
          <w:rFonts w:ascii="Arial" w:hAnsi="Arial" w:cs="Arial"/>
          <w:sz w:val="22"/>
          <w:szCs w:val="22"/>
        </w:rPr>
        <w:t>stanowili pacjenci komercyjni.</w:t>
      </w:r>
    </w:p>
    <w:p w14:paraId="73DC1376" w14:textId="77777777" w:rsidR="005E74EB" w:rsidRPr="001F78C9" w:rsidRDefault="00B50F5E" w:rsidP="005A1D14">
      <w:pPr>
        <w:pStyle w:val="Nagwek3"/>
        <w:rPr>
          <w:rFonts w:cs="Arial"/>
          <w:color w:val="2F5496" w:themeColor="accent1" w:themeShade="BF"/>
        </w:rPr>
      </w:pPr>
      <w:bookmarkStart w:id="88" w:name="_Toc136425884"/>
      <w:r w:rsidRPr="001F78C9">
        <w:rPr>
          <w:rFonts w:cs="Arial"/>
          <w:color w:val="2F5496" w:themeColor="accent1" w:themeShade="BF"/>
        </w:rPr>
        <w:t>POMOC SPOŁECZNA I POLITYKA PRORODZINNA</w:t>
      </w:r>
      <w:bookmarkEnd w:id="88"/>
    </w:p>
    <w:tbl>
      <w:tblPr>
        <w:tblStyle w:val="Tabela-Siatka11"/>
        <w:tblW w:w="5000" w:type="pct"/>
        <w:tblLook w:val="04A0" w:firstRow="1" w:lastRow="0" w:firstColumn="1" w:lastColumn="0" w:noHBand="0" w:noVBand="1"/>
        <w:tblCaption w:val="POMOC SPOŁECZNA I POLITYKA PRORODZINNA"/>
        <w:tblDescription w:val="Tabela zawiera Lp., Nazwa realizowanego zadania, Obszar polityki publicznej, w który wpisuje się zadanie, Obszar tematyczny/Priorytet Strategii rozwoju województwa - Podkarpackie 2030"/>
      </w:tblPr>
      <w:tblGrid>
        <w:gridCol w:w="546"/>
        <w:gridCol w:w="2745"/>
        <w:gridCol w:w="2329"/>
        <w:gridCol w:w="3442"/>
      </w:tblGrid>
      <w:tr w:rsidR="005E74EB" w:rsidRPr="007B16DB" w14:paraId="6559EAD2" w14:textId="77777777" w:rsidTr="007B16DB">
        <w:trPr>
          <w:tblHeader/>
        </w:trPr>
        <w:tc>
          <w:tcPr>
            <w:tcW w:w="297" w:type="pct"/>
            <w:shd w:val="clear" w:color="auto" w:fill="D5DCE4" w:themeFill="text2" w:themeFillTint="33"/>
            <w:vAlign w:val="center"/>
          </w:tcPr>
          <w:p w14:paraId="1AC59F7B" w14:textId="77777777" w:rsidR="005E74EB" w:rsidRPr="007B16DB" w:rsidRDefault="005E74EB" w:rsidP="007B16DB">
            <w:pPr>
              <w:spacing w:line="276" w:lineRule="auto"/>
              <w:rPr>
                <w:rFonts w:ascii="Arial" w:eastAsiaTheme="majorEastAsia" w:hAnsi="Arial" w:cs="Arial"/>
                <w:b/>
                <w:bCs/>
                <w:color w:val="2F5496" w:themeColor="accent1" w:themeShade="BF"/>
              </w:rPr>
            </w:pPr>
            <w:r w:rsidRPr="007B16DB">
              <w:rPr>
                <w:rFonts w:ascii="Arial" w:eastAsiaTheme="majorEastAsia" w:hAnsi="Arial" w:cs="Arial"/>
                <w:b/>
                <w:bCs/>
              </w:rPr>
              <w:t>Lp.</w:t>
            </w:r>
          </w:p>
        </w:tc>
        <w:tc>
          <w:tcPr>
            <w:tcW w:w="1516" w:type="pct"/>
            <w:shd w:val="clear" w:color="auto" w:fill="D5DCE4" w:themeFill="text2" w:themeFillTint="33"/>
            <w:vAlign w:val="center"/>
          </w:tcPr>
          <w:p w14:paraId="2A83F5F2" w14:textId="77777777" w:rsidR="005E74EB" w:rsidRPr="007B16DB" w:rsidRDefault="005E74EB" w:rsidP="007B16DB">
            <w:pPr>
              <w:spacing w:line="276" w:lineRule="auto"/>
              <w:rPr>
                <w:rFonts w:ascii="Arial" w:eastAsiaTheme="majorEastAsia" w:hAnsi="Arial" w:cs="Arial"/>
                <w:b/>
                <w:bCs/>
                <w:color w:val="2F5496" w:themeColor="accent1" w:themeShade="BF"/>
              </w:rPr>
            </w:pPr>
            <w:r w:rsidRPr="007B16DB">
              <w:rPr>
                <w:rFonts w:ascii="Arial" w:eastAsiaTheme="majorEastAsia" w:hAnsi="Arial" w:cs="Arial"/>
                <w:b/>
                <w:bCs/>
              </w:rPr>
              <w:t>Nazwa realizowanego zadania</w:t>
            </w:r>
          </w:p>
        </w:tc>
        <w:tc>
          <w:tcPr>
            <w:tcW w:w="1286" w:type="pct"/>
            <w:shd w:val="clear" w:color="auto" w:fill="D5DCE4" w:themeFill="text2" w:themeFillTint="33"/>
            <w:vAlign w:val="center"/>
          </w:tcPr>
          <w:p w14:paraId="237F0A99" w14:textId="77777777" w:rsidR="005E74EB" w:rsidRPr="007B16DB" w:rsidRDefault="005E74EB" w:rsidP="007B16DB">
            <w:pPr>
              <w:spacing w:line="276" w:lineRule="auto"/>
              <w:rPr>
                <w:rFonts w:ascii="Arial" w:eastAsiaTheme="majorEastAsia" w:hAnsi="Arial" w:cs="Arial"/>
                <w:b/>
                <w:bCs/>
                <w:color w:val="2F5496" w:themeColor="accent1" w:themeShade="BF"/>
              </w:rPr>
            </w:pPr>
            <w:r w:rsidRPr="007B16DB">
              <w:rPr>
                <w:rFonts w:ascii="Arial" w:hAnsi="Arial" w:cs="Arial"/>
                <w:b/>
                <w:bCs/>
              </w:rPr>
              <w:t>Obszar polityki publicznej, w który wpisuje się zadanie</w:t>
            </w:r>
          </w:p>
        </w:tc>
        <w:tc>
          <w:tcPr>
            <w:tcW w:w="1900" w:type="pct"/>
            <w:shd w:val="clear" w:color="auto" w:fill="D5DCE4" w:themeFill="text2" w:themeFillTint="33"/>
            <w:vAlign w:val="center"/>
          </w:tcPr>
          <w:p w14:paraId="5BC66693" w14:textId="77777777" w:rsidR="005E74EB" w:rsidRPr="007B16DB" w:rsidRDefault="005E74EB" w:rsidP="007B16DB">
            <w:pPr>
              <w:spacing w:line="276" w:lineRule="auto"/>
              <w:rPr>
                <w:rFonts w:ascii="Arial" w:eastAsiaTheme="majorEastAsia" w:hAnsi="Arial" w:cs="Arial"/>
                <w:b/>
                <w:bCs/>
                <w:color w:val="2F5496" w:themeColor="accent1" w:themeShade="BF"/>
              </w:rPr>
            </w:pPr>
            <w:r w:rsidRPr="007B16DB">
              <w:rPr>
                <w:rFonts w:ascii="Arial" w:hAnsi="Arial" w:cs="Arial"/>
                <w:b/>
                <w:bCs/>
              </w:rPr>
              <w:t xml:space="preserve">Obszar tematyczny/Priorytet </w:t>
            </w:r>
            <w:r w:rsidRPr="007B16DB">
              <w:rPr>
                <w:rFonts w:ascii="Arial" w:hAnsi="Arial" w:cs="Arial"/>
                <w:b/>
                <w:bCs/>
                <w:i/>
                <w:iCs/>
              </w:rPr>
              <w:t>Strategii rozwoju województwa - Podkarpackie 2030</w:t>
            </w:r>
          </w:p>
        </w:tc>
      </w:tr>
      <w:tr w:rsidR="006843EA" w:rsidRPr="007B16DB" w14:paraId="67E28DEC" w14:textId="77777777" w:rsidTr="007B16DB">
        <w:tc>
          <w:tcPr>
            <w:tcW w:w="297" w:type="pct"/>
            <w:vAlign w:val="center"/>
          </w:tcPr>
          <w:p w14:paraId="459256D3" w14:textId="77777777" w:rsidR="006843EA" w:rsidRPr="007B16DB" w:rsidRDefault="006843EA" w:rsidP="007B16DB">
            <w:pPr>
              <w:spacing w:line="276" w:lineRule="auto"/>
              <w:rPr>
                <w:rFonts w:ascii="Arial" w:eastAsiaTheme="majorEastAsia" w:hAnsi="Arial" w:cs="Arial"/>
              </w:rPr>
            </w:pPr>
            <w:r w:rsidRPr="007B16DB">
              <w:rPr>
                <w:rFonts w:ascii="Arial" w:eastAsiaTheme="majorEastAsia" w:hAnsi="Arial" w:cs="Arial"/>
              </w:rPr>
              <w:t>1.</w:t>
            </w:r>
          </w:p>
        </w:tc>
        <w:tc>
          <w:tcPr>
            <w:tcW w:w="1516" w:type="pct"/>
            <w:vAlign w:val="center"/>
          </w:tcPr>
          <w:p w14:paraId="1A19C302" w14:textId="2A5D29B3" w:rsidR="006843EA" w:rsidRPr="007B16DB" w:rsidRDefault="006843EA" w:rsidP="007B16DB">
            <w:pPr>
              <w:spacing w:line="276" w:lineRule="auto"/>
              <w:rPr>
                <w:rFonts w:ascii="Arial" w:eastAsiaTheme="majorEastAsia" w:hAnsi="Arial" w:cs="Arial"/>
                <w:color w:val="2F5496" w:themeColor="accent1" w:themeShade="BF"/>
              </w:rPr>
            </w:pPr>
            <w:r w:rsidRPr="007B16DB">
              <w:rPr>
                <w:rFonts w:ascii="Arial" w:hAnsi="Arial" w:cs="Arial"/>
              </w:rPr>
              <w:t>Wojewódzkie programy z zakresu polityki społecznej</w:t>
            </w:r>
          </w:p>
        </w:tc>
        <w:tc>
          <w:tcPr>
            <w:tcW w:w="1286" w:type="pct"/>
            <w:vAlign w:val="center"/>
          </w:tcPr>
          <w:p w14:paraId="695ADBD8" w14:textId="5FC7D7B7" w:rsidR="005F70D6" w:rsidRPr="007B16DB" w:rsidRDefault="006843EA" w:rsidP="00DD6FF7">
            <w:pPr>
              <w:spacing w:line="276" w:lineRule="auto"/>
              <w:rPr>
                <w:rFonts w:ascii="Arial" w:hAnsi="Arial" w:cs="Arial"/>
              </w:rPr>
            </w:pPr>
            <w:r w:rsidRPr="007B16DB">
              <w:rPr>
                <w:rFonts w:ascii="Arial" w:hAnsi="Arial" w:cs="Arial"/>
              </w:rPr>
              <w:t>Włączenie społeczne</w:t>
            </w:r>
            <w:r w:rsidR="00DD6FF7">
              <w:rPr>
                <w:rFonts w:ascii="Arial" w:hAnsi="Arial" w:cs="Arial"/>
              </w:rPr>
              <w:t xml:space="preserve"> </w:t>
            </w:r>
            <w:r w:rsidR="007B16DB">
              <w:rPr>
                <w:rFonts w:ascii="Arial" w:hAnsi="Arial" w:cs="Arial"/>
              </w:rPr>
              <w:t xml:space="preserve">Rynek pracy, </w:t>
            </w:r>
            <w:r w:rsidR="005F70D6" w:rsidRPr="007B16DB">
              <w:rPr>
                <w:rFonts w:ascii="Arial" w:hAnsi="Arial" w:cs="Arial"/>
              </w:rPr>
              <w:t xml:space="preserve">Polityka rozwoju województwa, </w:t>
            </w:r>
            <w:r w:rsidR="005F70D6" w:rsidRPr="007B16DB">
              <w:rPr>
                <w:rFonts w:ascii="Arial" w:hAnsi="Arial" w:cs="Arial"/>
              </w:rPr>
              <w:br/>
              <w:t>Polityka społeczna</w:t>
            </w:r>
          </w:p>
        </w:tc>
        <w:tc>
          <w:tcPr>
            <w:tcW w:w="1900" w:type="pct"/>
            <w:vAlign w:val="center"/>
          </w:tcPr>
          <w:p w14:paraId="5DB0EF8B" w14:textId="7616E44D" w:rsidR="006843EA" w:rsidRPr="007B16DB" w:rsidRDefault="00981623" w:rsidP="007B16DB">
            <w:pPr>
              <w:spacing w:line="276" w:lineRule="auto"/>
              <w:rPr>
                <w:rFonts w:ascii="Arial" w:eastAsiaTheme="majorEastAsia" w:hAnsi="Arial" w:cs="Arial"/>
                <w:color w:val="2F5496" w:themeColor="accent1" w:themeShade="BF"/>
              </w:rPr>
            </w:pPr>
            <w:r w:rsidRPr="007B16DB">
              <w:rPr>
                <w:rFonts w:ascii="Arial" w:hAnsi="Arial" w:cs="Arial"/>
              </w:rPr>
              <w:t>2.</w:t>
            </w:r>
            <w:r w:rsidR="006843EA" w:rsidRPr="007B16DB">
              <w:rPr>
                <w:rFonts w:ascii="Arial" w:hAnsi="Arial" w:cs="Arial"/>
              </w:rPr>
              <w:t>Kapitał ludzki i społeczny/ 2.6.Włączenie społeczne</w:t>
            </w:r>
          </w:p>
        </w:tc>
      </w:tr>
      <w:tr w:rsidR="006843EA" w:rsidRPr="007B16DB" w14:paraId="10DF2BCC" w14:textId="77777777" w:rsidTr="007B16DB">
        <w:tc>
          <w:tcPr>
            <w:tcW w:w="297" w:type="pct"/>
            <w:vAlign w:val="center"/>
          </w:tcPr>
          <w:p w14:paraId="796B7C2F" w14:textId="77777777" w:rsidR="006843EA" w:rsidRPr="007B16DB" w:rsidRDefault="006843EA" w:rsidP="007B16DB">
            <w:pPr>
              <w:spacing w:line="276" w:lineRule="auto"/>
              <w:rPr>
                <w:rFonts w:ascii="Arial" w:eastAsiaTheme="majorEastAsia" w:hAnsi="Arial" w:cs="Arial"/>
              </w:rPr>
            </w:pPr>
            <w:r w:rsidRPr="007B16DB">
              <w:rPr>
                <w:rFonts w:ascii="Arial" w:eastAsiaTheme="majorEastAsia" w:hAnsi="Arial" w:cs="Arial"/>
              </w:rPr>
              <w:t>2.</w:t>
            </w:r>
          </w:p>
        </w:tc>
        <w:tc>
          <w:tcPr>
            <w:tcW w:w="1516" w:type="pct"/>
            <w:vAlign w:val="center"/>
          </w:tcPr>
          <w:p w14:paraId="2B881508" w14:textId="19A19F75" w:rsidR="006843EA" w:rsidRPr="007B16DB" w:rsidRDefault="006843EA" w:rsidP="007B16DB">
            <w:pPr>
              <w:spacing w:line="276" w:lineRule="auto"/>
              <w:rPr>
                <w:rFonts w:ascii="Arial" w:eastAsiaTheme="majorEastAsia" w:hAnsi="Arial" w:cs="Arial"/>
                <w:color w:val="2F5496" w:themeColor="accent1" w:themeShade="BF"/>
              </w:rPr>
            </w:pPr>
            <w:r w:rsidRPr="007B16DB">
              <w:rPr>
                <w:rFonts w:ascii="Arial" w:hAnsi="Arial" w:cs="Arial"/>
              </w:rPr>
              <w:t>Doskonalenie kompetencji zawodowych kadry pomocy społecznej</w:t>
            </w:r>
          </w:p>
        </w:tc>
        <w:tc>
          <w:tcPr>
            <w:tcW w:w="1286" w:type="pct"/>
            <w:vAlign w:val="center"/>
          </w:tcPr>
          <w:p w14:paraId="1E9B946C" w14:textId="686F04F9" w:rsidR="006843EA" w:rsidRPr="007B16DB" w:rsidRDefault="006843EA" w:rsidP="007B16DB">
            <w:pPr>
              <w:spacing w:line="276" w:lineRule="auto"/>
              <w:rPr>
                <w:rFonts w:ascii="Arial" w:eastAsiaTheme="majorEastAsia" w:hAnsi="Arial" w:cs="Arial"/>
                <w:color w:val="2F5496" w:themeColor="accent1" w:themeShade="BF"/>
              </w:rPr>
            </w:pPr>
            <w:r w:rsidRPr="007B16DB">
              <w:rPr>
                <w:rFonts w:ascii="Arial" w:hAnsi="Arial" w:cs="Arial"/>
              </w:rPr>
              <w:t>Włączenie społeczne</w:t>
            </w:r>
          </w:p>
        </w:tc>
        <w:tc>
          <w:tcPr>
            <w:tcW w:w="1900" w:type="pct"/>
            <w:vAlign w:val="center"/>
          </w:tcPr>
          <w:p w14:paraId="5199B5C5" w14:textId="7B068D77" w:rsidR="006843EA" w:rsidRPr="007B16DB" w:rsidRDefault="00981623" w:rsidP="007B16DB">
            <w:pPr>
              <w:spacing w:line="276" w:lineRule="auto"/>
              <w:rPr>
                <w:rFonts w:ascii="Arial" w:eastAsiaTheme="majorEastAsia" w:hAnsi="Arial" w:cs="Arial"/>
                <w:color w:val="2F5496" w:themeColor="accent1" w:themeShade="BF"/>
              </w:rPr>
            </w:pPr>
            <w:r w:rsidRPr="007B16DB">
              <w:rPr>
                <w:rFonts w:ascii="Arial" w:hAnsi="Arial" w:cs="Arial"/>
              </w:rPr>
              <w:t>2.</w:t>
            </w:r>
            <w:r w:rsidR="006843EA" w:rsidRPr="007B16DB">
              <w:rPr>
                <w:rFonts w:ascii="Arial" w:hAnsi="Arial" w:cs="Arial"/>
              </w:rPr>
              <w:t>Kapitał ludzki i społeczny/ 2.6.Włączenie społeczne</w:t>
            </w:r>
          </w:p>
        </w:tc>
      </w:tr>
      <w:tr w:rsidR="006843EA" w:rsidRPr="007B16DB" w14:paraId="43210F11" w14:textId="77777777" w:rsidTr="007B16DB">
        <w:tc>
          <w:tcPr>
            <w:tcW w:w="297" w:type="pct"/>
            <w:vAlign w:val="center"/>
          </w:tcPr>
          <w:p w14:paraId="5C9FF3CB" w14:textId="77777777" w:rsidR="006843EA" w:rsidRPr="007B16DB" w:rsidRDefault="006843EA" w:rsidP="007B16DB">
            <w:pPr>
              <w:spacing w:line="276" w:lineRule="auto"/>
              <w:rPr>
                <w:rFonts w:ascii="Arial" w:eastAsiaTheme="majorEastAsia" w:hAnsi="Arial" w:cs="Arial"/>
              </w:rPr>
            </w:pPr>
            <w:r w:rsidRPr="007B16DB">
              <w:rPr>
                <w:rFonts w:ascii="Arial" w:eastAsiaTheme="majorEastAsia" w:hAnsi="Arial" w:cs="Arial"/>
              </w:rPr>
              <w:t>3.</w:t>
            </w:r>
          </w:p>
        </w:tc>
        <w:tc>
          <w:tcPr>
            <w:tcW w:w="1516" w:type="pct"/>
            <w:vAlign w:val="center"/>
          </w:tcPr>
          <w:p w14:paraId="7F58A5E8" w14:textId="55AA03CF" w:rsidR="006843EA" w:rsidRPr="007B16DB" w:rsidRDefault="006843EA" w:rsidP="007B16DB">
            <w:pPr>
              <w:spacing w:line="276" w:lineRule="auto"/>
              <w:rPr>
                <w:rFonts w:ascii="Arial" w:eastAsiaTheme="majorEastAsia" w:hAnsi="Arial" w:cs="Arial"/>
                <w:color w:val="2F5496" w:themeColor="accent1" w:themeShade="BF"/>
              </w:rPr>
            </w:pPr>
            <w:r w:rsidRPr="007B16DB">
              <w:rPr>
                <w:rFonts w:ascii="Arial" w:hAnsi="Arial" w:cs="Arial"/>
              </w:rPr>
              <w:t xml:space="preserve">Badanie, diagnozowanie </w:t>
            </w:r>
            <w:r w:rsidR="007B16DB">
              <w:rPr>
                <w:rFonts w:ascii="Arial" w:hAnsi="Arial" w:cs="Arial"/>
              </w:rPr>
              <w:br/>
            </w:r>
            <w:r w:rsidRPr="007B16DB">
              <w:rPr>
                <w:rFonts w:ascii="Arial" w:hAnsi="Arial" w:cs="Arial"/>
              </w:rPr>
              <w:t>i monitorowanie problemów społecznych</w:t>
            </w:r>
          </w:p>
        </w:tc>
        <w:tc>
          <w:tcPr>
            <w:tcW w:w="1286" w:type="pct"/>
            <w:vAlign w:val="center"/>
          </w:tcPr>
          <w:p w14:paraId="06E1BC75" w14:textId="0C465EBA" w:rsidR="006843EA" w:rsidRPr="007B16DB" w:rsidRDefault="006843EA" w:rsidP="007B16DB">
            <w:pPr>
              <w:spacing w:line="276" w:lineRule="auto"/>
              <w:rPr>
                <w:rFonts w:ascii="Arial" w:eastAsiaTheme="majorEastAsia" w:hAnsi="Arial" w:cs="Arial"/>
                <w:color w:val="2F5496" w:themeColor="accent1" w:themeShade="BF"/>
              </w:rPr>
            </w:pPr>
            <w:r w:rsidRPr="007B16DB">
              <w:rPr>
                <w:rFonts w:ascii="Arial" w:hAnsi="Arial" w:cs="Arial"/>
              </w:rPr>
              <w:t>Włączenie społeczne</w:t>
            </w:r>
          </w:p>
        </w:tc>
        <w:tc>
          <w:tcPr>
            <w:tcW w:w="1900" w:type="pct"/>
            <w:vAlign w:val="center"/>
          </w:tcPr>
          <w:p w14:paraId="1D077BB2" w14:textId="28D67963" w:rsidR="006843EA" w:rsidRPr="007B16DB" w:rsidRDefault="00981623" w:rsidP="007B16DB">
            <w:pPr>
              <w:spacing w:line="276" w:lineRule="auto"/>
              <w:rPr>
                <w:rFonts w:ascii="Arial" w:eastAsiaTheme="majorEastAsia" w:hAnsi="Arial" w:cs="Arial"/>
                <w:color w:val="2F5496" w:themeColor="accent1" w:themeShade="BF"/>
              </w:rPr>
            </w:pPr>
            <w:r w:rsidRPr="007B16DB">
              <w:rPr>
                <w:rFonts w:ascii="Arial" w:hAnsi="Arial" w:cs="Arial"/>
              </w:rPr>
              <w:t>2.</w:t>
            </w:r>
            <w:r w:rsidR="006843EA" w:rsidRPr="007B16DB">
              <w:rPr>
                <w:rFonts w:ascii="Arial" w:hAnsi="Arial" w:cs="Arial"/>
              </w:rPr>
              <w:t>Kapitał ludzki i społeczny/ 2.6.Włączenie społeczne</w:t>
            </w:r>
          </w:p>
        </w:tc>
      </w:tr>
      <w:tr w:rsidR="006843EA" w:rsidRPr="007B16DB" w14:paraId="7027266C" w14:textId="77777777" w:rsidTr="007B16DB">
        <w:tc>
          <w:tcPr>
            <w:tcW w:w="297" w:type="pct"/>
            <w:vAlign w:val="center"/>
          </w:tcPr>
          <w:p w14:paraId="664BC9E1" w14:textId="77777777" w:rsidR="006843EA" w:rsidRPr="007B16DB" w:rsidRDefault="006843EA" w:rsidP="007B16DB">
            <w:pPr>
              <w:spacing w:line="276" w:lineRule="auto"/>
              <w:rPr>
                <w:rFonts w:ascii="Arial" w:eastAsiaTheme="majorEastAsia" w:hAnsi="Arial" w:cs="Arial"/>
              </w:rPr>
            </w:pPr>
            <w:r w:rsidRPr="007B16DB">
              <w:rPr>
                <w:rFonts w:ascii="Arial" w:eastAsiaTheme="majorEastAsia" w:hAnsi="Arial" w:cs="Arial"/>
              </w:rPr>
              <w:t>4.</w:t>
            </w:r>
          </w:p>
        </w:tc>
        <w:tc>
          <w:tcPr>
            <w:tcW w:w="1516" w:type="pct"/>
            <w:vAlign w:val="center"/>
          </w:tcPr>
          <w:p w14:paraId="048C9A41" w14:textId="38ED3FE4" w:rsidR="006843EA" w:rsidRPr="007B16DB" w:rsidRDefault="006843EA" w:rsidP="007B16DB">
            <w:pPr>
              <w:spacing w:line="276" w:lineRule="auto"/>
              <w:rPr>
                <w:rFonts w:ascii="Arial" w:eastAsiaTheme="majorEastAsia" w:hAnsi="Arial" w:cs="Arial"/>
                <w:color w:val="2F5496" w:themeColor="accent1" w:themeShade="BF"/>
              </w:rPr>
            </w:pPr>
            <w:r w:rsidRPr="007B16DB">
              <w:rPr>
                <w:rFonts w:ascii="Arial" w:hAnsi="Arial" w:cs="Arial"/>
              </w:rPr>
              <w:t>Prowadzenie regionalnych placówek opiekuńczo-terapeutycznych</w:t>
            </w:r>
          </w:p>
        </w:tc>
        <w:tc>
          <w:tcPr>
            <w:tcW w:w="1286" w:type="pct"/>
            <w:vAlign w:val="center"/>
          </w:tcPr>
          <w:p w14:paraId="2106571A" w14:textId="00B8EB1F" w:rsidR="006843EA" w:rsidRPr="007B16DB" w:rsidRDefault="006843EA" w:rsidP="007B16DB">
            <w:pPr>
              <w:spacing w:line="276" w:lineRule="auto"/>
              <w:rPr>
                <w:rFonts w:ascii="Arial" w:eastAsiaTheme="majorEastAsia" w:hAnsi="Arial" w:cs="Arial"/>
                <w:color w:val="2F5496" w:themeColor="accent1" w:themeShade="BF"/>
              </w:rPr>
            </w:pPr>
            <w:r w:rsidRPr="007B16DB">
              <w:rPr>
                <w:rFonts w:ascii="Arial" w:hAnsi="Arial" w:cs="Arial"/>
              </w:rPr>
              <w:t>Włączenie społeczne</w:t>
            </w:r>
          </w:p>
        </w:tc>
        <w:tc>
          <w:tcPr>
            <w:tcW w:w="1900" w:type="pct"/>
            <w:vAlign w:val="center"/>
          </w:tcPr>
          <w:p w14:paraId="0B484FB9" w14:textId="3D9DF3A4" w:rsidR="006843EA" w:rsidRPr="007B16DB" w:rsidRDefault="00981623" w:rsidP="007B16DB">
            <w:pPr>
              <w:spacing w:line="276" w:lineRule="auto"/>
              <w:rPr>
                <w:rFonts w:ascii="Arial" w:eastAsiaTheme="majorEastAsia" w:hAnsi="Arial" w:cs="Arial"/>
                <w:color w:val="2F5496" w:themeColor="accent1" w:themeShade="BF"/>
              </w:rPr>
            </w:pPr>
            <w:r w:rsidRPr="007B16DB">
              <w:rPr>
                <w:rFonts w:ascii="Arial" w:hAnsi="Arial" w:cs="Arial"/>
              </w:rPr>
              <w:t>2.</w:t>
            </w:r>
            <w:r w:rsidR="006843EA" w:rsidRPr="007B16DB">
              <w:rPr>
                <w:rFonts w:ascii="Arial" w:hAnsi="Arial" w:cs="Arial"/>
              </w:rPr>
              <w:t>Kapitał ludzki i społeczny/ 2.6.Włączenie społeczne</w:t>
            </w:r>
          </w:p>
        </w:tc>
      </w:tr>
      <w:tr w:rsidR="006843EA" w:rsidRPr="007B16DB" w14:paraId="58BE5398" w14:textId="77777777" w:rsidTr="007B16DB">
        <w:tc>
          <w:tcPr>
            <w:tcW w:w="297" w:type="pct"/>
            <w:vAlign w:val="center"/>
          </w:tcPr>
          <w:p w14:paraId="28FA029C" w14:textId="77777777" w:rsidR="006843EA" w:rsidRPr="007B16DB" w:rsidRDefault="006843EA" w:rsidP="007B16DB">
            <w:pPr>
              <w:spacing w:line="276" w:lineRule="auto"/>
              <w:rPr>
                <w:rFonts w:ascii="Arial" w:eastAsiaTheme="majorEastAsia" w:hAnsi="Arial" w:cs="Arial"/>
              </w:rPr>
            </w:pPr>
            <w:r w:rsidRPr="007B16DB">
              <w:rPr>
                <w:rFonts w:ascii="Arial" w:eastAsiaTheme="majorEastAsia" w:hAnsi="Arial" w:cs="Arial"/>
              </w:rPr>
              <w:t>5.</w:t>
            </w:r>
          </w:p>
        </w:tc>
        <w:tc>
          <w:tcPr>
            <w:tcW w:w="1516" w:type="pct"/>
            <w:vAlign w:val="center"/>
          </w:tcPr>
          <w:p w14:paraId="1A42DA70" w14:textId="6DBA3067" w:rsidR="006843EA" w:rsidRPr="007B16DB" w:rsidRDefault="006843EA" w:rsidP="007B16DB">
            <w:pPr>
              <w:spacing w:line="276" w:lineRule="auto"/>
              <w:rPr>
                <w:rFonts w:ascii="Arial" w:eastAsiaTheme="majorEastAsia" w:hAnsi="Arial" w:cs="Arial"/>
                <w:color w:val="2F5496" w:themeColor="accent1" w:themeShade="BF"/>
              </w:rPr>
            </w:pPr>
            <w:r w:rsidRPr="007B16DB">
              <w:rPr>
                <w:rFonts w:ascii="Arial" w:hAnsi="Arial" w:cs="Arial"/>
              </w:rPr>
              <w:t>Poprawa warunków życia społecznego i zawodowego osób niepełnosprawnych</w:t>
            </w:r>
          </w:p>
        </w:tc>
        <w:tc>
          <w:tcPr>
            <w:tcW w:w="1286" w:type="pct"/>
            <w:vAlign w:val="center"/>
          </w:tcPr>
          <w:p w14:paraId="11C2C445" w14:textId="1ADFCB2B" w:rsidR="006843EA" w:rsidRPr="007B16DB" w:rsidRDefault="006843EA" w:rsidP="007B16DB">
            <w:pPr>
              <w:spacing w:line="276" w:lineRule="auto"/>
              <w:rPr>
                <w:rFonts w:ascii="Arial" w:eastAsiaTheme="majorEastAsia" w:hAnsi="Arial" w:cs="Arial"/>
                <w:color w:val="2F5496" w:themeColor="accent1" w:themeShade="BF"/>
              </w:rPr>
            </w:pPr>
            <w:r w:rsidRPr="007B16DB">
              <w:rPr>
                <w:rFonts w:ascii="Arial" w:hAnsi="Arial" w:cs="Arial"/>
              </w:rPr>
              <w:t>Włączenie społeczne</w:t>
            </w:r>
          </w:p>
        </w:tc>
        <w:tc>
          <w:tcPr>
            <w:tcW w:w="1900" w:type="pct"/>
            <w:vAlign w:val="center"/>
          </w:tcPr>
          <w:p w14:paraId="77F04CC7" w14:textId="4DC1BBE6" w:rsidR="006843EA" w:rsidRPr="007B16DB" w:rsidRDefault="00981623" w:rsidP="007B16DB">
            <w:pPr>
              <w:spacing w:line="276" w:lineRule="auto"/>
              <w:rPr>
                <w:rFonts w:ascii="Arial" w:eastAsiaTheme="majorEastAsia" w:hAnsi="Arial" w:cs="Arial"/>
                <w:color w:val="2F5496" w:themeColor="accent1" w:themeShade="BF"/>
              </w:rPr>
            </w:pPr>
            <w:r w:rsidRPr="007B16DB">
              <w:rPr>
                <w:rFonts w:ascii="Arial" w:hAnsi="Arial" w:cs="Arial"/>
              </w:rPr>
              <w:t>2.</w:t>
            </w:r>
            <w:r w:rsidR="006843EA" w:rsidRPr="007B16DB">
              <w:rPr>
                <w:rFonts w:ascii="Arial" w:hAnsi="Arial" w:cs="Arial"/>
              </w:rPr>
              <w:t>Kapitał ludzki i społeczny/ 2.6.Włączenie społeczne</w:t>
            </w:r>
          </w:p>
        </w:tc>
      </w:tr>
      <w:tr w:rsidR="006843EA" w:rsidRPr="007B16DB" w14:paraId="30B7B12B" w14:textId="77777777" w:rsidTr="007B16DB">
        <w:tc>
          <w:tcPr>
            <w:tcW w:w="297" w:type="pct"/>
            <w:vAlign w:val="center"/>
          </w:tcPr>
          <w:p w14:paraId="1899DE3D" w14:textId="77777777" w:rsidR="006843EA" w:rsidRPr="007B16DB" w:rsidRDefault="006843EA" w:rsidP="007B16DB">
            <w:pPr>
              <w:spacing w:line="276" w:lineRule="auto"/>
              <w:rPr>
                <w:rFonts w:ascii="Arial" w:eastAsiaTheme="majorEastAsia" w:hAnsi="Arial" w:cs="Arial"/>
              </w:rPr>
            </w:pPr>
            <w:r w:rsidRPr="007B16DB">
              <w:rPr>
                <w:rFonts w:ascii="Arial" w:eastAsiaTheme="majorEastAsia" w:hAnsi="Arial" w:cs="Arial"/>
              </w:rPr>
              <w:t>6.</w:t>
            </w:r>
          </w:p>
        </w:tc>
        <w:tc>
          <w:tcPr>
            <w:tcW w:w="1516" w:type="pct"/>
            <w:vAlign w:val="center"/>
          </w:tcPr>
          <w:p w14:paraId="61EF92D7" w14:textId="0C39C2A2" w:rsidR="006843EA" w:rsidRPr="007B16DB" w:rsidRDefault="006843EA" w:rsidP="007B16DB">
            <w:pPr>
              <w:spacing w:line="276" w:lineRule="auto"/>
              <w:rPr>
                <w:rFonts w:ascii="Arial" w:eastAsiaTheme="majorEastAsia" w:hAnsi="Arial" w:cs="Arial"/>
                <w:color w:val="2F5496" w:themeColor="accent1" w:themeShade="BF"/>
              </w:rPr>
            </w:pPr>
            <w:r w:rsidRPr="007B16DB">
              <w:rPr>
                <w:rFonts w:ascii="Arial" w:hAnsi="Arial" w:cs="Arial"/>
              </w:rPr>
              <w:t xml:space="preserve">Działalność Ośrodka Adopcyjnego </w:t>
            </w:r>
            <w:r w:rsidR="007B16DB">
              <w:rPr>
                <w:rFonts w:ascii="Arial" w:hAnsi="Arial" w:cs="Arial"/>
              </w:rPr>
              <w:br/>
            </w:r>
            <w:r w:rsidRPr="007B16DB">
              <w:rPr>
                <w:rFonts w:ascii="Arial" w:hAnsi="Arial" w:cs="Arial"/>
              </w:rPr>
              <w:t>w Rzeszowie</w:t>
            </w:r>
          </w:p>
        </w:tc>
        <w:tc>
          <w:tcPr>
            <w:tcW w:w="1286" w:type="pct"/>
            <w:vAlign w:val="center"/>
          </w:tcPr>
          <w:p w14:paraId="3EE1234A" w14:textId="5F791E21" w:rsidR="006843EA" w:rsidRPr="007B16DB" w:rsidRDefault="006843EA" w:rsidP="007B16DB">
            <w:pPr>
              <w:spacing w:line="276" w:lineRule="auto"/>
              <w:rPr>
                <w:rFonts w:ascii="Arial" w:eastAsiaTheme="majorEastAsia" w:hAnsi="Arial" w:cs="Arial"/>
                <w:color w:val="2F5496" w:themeColor="accent1" w:themeShade="BF"/>
              </w:rPr>
            </w:pPr>
            <w:r w:rsidRPr="007B16DB">
              <w:rPr>
                <w:rFonts w:ascii="Arial" w:hAnsi="Arial" w:cs="Arial"/>
              </w:rPr>
              <w:t>Włączenie społeczne</w:t>
            </w:r>
          </w:p>
        </w:tc>
        <w:tc>
          <w:tcPr>
            <w:tcW w:w="1900" w:type="pct"/>
            <w:vAlign w:val="center"/>
          </w:tcPr>
          <w:p w14:paraId="5E1397E9" w14:textId="1CA51B89" w:rsidR="006843EA" w:rsidRPr="007B16DB" w:rsidRDefault="00981623" w:rsidP="007B16DB">
            <w:pPr>
              <w:spacing w:line="276" w:lineRule="auto"/>
              <w:rPr>
                <w:rFonts w:ascii="Arial" w:eastAsiaTheme="majorEastAsia" w:hAnsi="Arial" w:cs="Arial"/>
                <w:color w:val="2F5496" w:themeColor="accent1" w:themeShade="BF"/>
              </w:rPr>
            </w:pPr>
            <w:r w:rsidRPr="007B16DB">
              <w:rPr>
                <w:rFonts w:ascii="Arial" w:hAnsi="Arial" w:cs="Arial"/>
              </w:rPr>
              <w:t>2.</w:t>
            </w:r>
            <w:r w:rsidR="006843EA" w:rsidRPr="007B16DB">
              <w:rPr>
                <w:rFonts w:ascii="Arial" w:hAnsi="Arial" w:cs="Arial"/>
              </w:rPr>
              <w:t>Kapitał ludzki i społeczny/ 2.6.Włączenie społeczne</w:t>
            </w:r>
          </w:p>
        </w:tc>
      </w:tr>
      <w:tr w:rsidR="006843EA" w:rsidRPr="007B16DB" w14:paraId="710758B8" w14:textId="77777777" w:rsidTr="007B16DB">
        <w:tc>
          <w:tcPr>
            <w:tcW w:w="297" w:type="pct"/>
            <w:vAlign w:val="center"/>
          </w:tcPr>
          <w:p w14:paraId="12148B33" w14:textId="77777777" w:rsidR="006843EA" w:rsidRPr="007B16DB" w:rsidRDefault="006843EA" w:rsidP="007B16DB">
            <w:pPr>
              <w:spacing w:line="276" w:lineRule="auto"/>
              <w:rPr>
                <w:rFonts w:ascii="Arial" w:eastAsiaTheme="majorEastAsia" w:hAnsi="Arial" w:cs="Arial"/>
              </w:rPr>
            </w:pPr>
            <w:r w:rsidRPr="007B16DB">
              <w:rPr>
                <w:rFonts w:ascii="Arial" w:eastAsiaTheme="majorEastAsia" w:hAnsi="Arial" w:cs="Arial"/>
              </w:rPr>
              <w:t>7.</w:t>
            </w:r>
          </w:p>
        </w:tc>
        <w:tc>
          <w:tcPr>
            <w:tcW w:w="1516" w:type="pct"/>
            <w:vAlign w:val="center"/>
          </w:tcPr>
          <w:p w14:paraId="392CEF6E" w14:textId="5C1D147B" w:rsidR="006843EA" w:rsidRPr="007B16DB" w:rsidRDefault="006843EA" w:rsidP="007B16DB">
            <w:pPr>
              <w:spacing w:line="276" w:lineRule="auto"/>
              <w:rPr>
                <w:rFonts w:ascii="Arial" w:eastAsiaTheme="majorEastAsia" w:hAnsi="Arial" w:cs="Arial"/>
                <w:color w:val="2F5496" w:themeColor="accent1" w:themeShade="BF"/>
              </w:rPr>
            </w:pPr>
            <w:r w:rsidRPr="007B16DB">
              <w:rPr>
                <w:rFonts w:ascii="Arial" w:hAnsi="Arial" w:cs="Arial"/>
              </w:rPr>
              <w:t>Rozwój sektora ekonomii społecznej</w:t>
            </w:r>
          </w:p>
        </w:tc>
        <w:tc>
          <w:tcPr>
            <w:tcW w:w="1286" w:type="pct"/>
            <w:vAlign w:val="center"/>
          </w:tcPr>
          <w:p w14:paraId="0BEA28E1" w14:textId="62A7AA6B" w:rsidR="006843EA" w:rsidRPr="007B16DB" w:rsidRDefault="006843EA" w:rsidP="007B16DB">
            <w:pPr>
              <w:spacing w:line="276" w:lineRule="auto"/>
              <w:rPr>
                <w:rFonts w:ascii="Arial" w:eastAsiaTheme="majorEastAsia" w:hAnsi="Arial" w:cs="Arial"/>
                <w:color w:val="2F5496" w:themeColor="accent1" w:themeShade="BF"/>
              </w:rPr>
            </w:pPr>
            <w:r w:rsidRPr="007B16DB">
              <w:rPr>
                <w:rFonts w:ascii="Arial" w:hAnsi="Arial" w:cs="Arial"/>
              </w:rPr>
              <w:t>Włączenie społeczne</w:t>
            </w:r>
          </w:p>
        </w:tc>
        <w:tc>
          <w:tcPr>
            <w:tcW w:w="1900" w:type="pct"/>
            <w:vAlign w:val="center"/>
          </w:tcPr>
          <w:p w14:paraId="312EF204" w14:textId="6E928C80" w:rsidR="006843EA" w:rsidRPr="007B16DB" w:rsidRDefault="00981623" w:rsidP="007B16DB">
            <w:pPr>
              <w:spacing w:line="276" w:lineRule="auto"/>
              <w:rPr>
                <w:rFonts w:ascii="Arial" w:eastAsiaTheme="majorEastAsia" w:hAnsi="Arial" w:cs="Arial"/>
                <w:color w:val="2F5496" w:themeColor="accent1" w:themeShade="BF"/>
              </w:rPr>
            </w:pPr>
            <w:r w:rsidRPr="007B16DB">
              <w:rPr>
                <w:rFonts w:ascii="Arial" w:hAnsi="Arial" w:cs="Arial"/>
              </w:rPr>
              <w:t>2.</w:t>
            </w:r>
            <w:r w:rsidR="006843EA" w:rsidRPr="007B16DB">
              <w:rPr>
                <w:rFonts w:ascii="Arial" w:hAnsi="Arial" w:cs="Arial"/>
              </w:rPr>
              <w:t>Kapitał ludzki i społeczny/ 2.6.Włączenie społeczne</w:t>
            </w:r>
          </w:p>
        </w:tc>
      </w:tr>
      <w:tr w:rsidR="006843EA" w:rsidRPr="007B16DB" w14:paraId="1D354EE3" w14:textId="77777777" w:rsidTr="007B16DB">
        <w:tc>
          <w:tcPr>
            <w:tcW w:w="297" w:type="pct"/>
            <w:vAlign w:val="center"/>
          </w:tcPr>
          <w:p w14:paraId="21F1B436" w14:textId="6A7DD1C6" w:rsidR="006843EA" w:rsidRPr="007B16DB" w:rsidRDefault="006843EA" w:rsidP="007B16DB">
            <w:pPr>
              <w:spacing w:line="276" w:lineRule="auto"/>
              <w:rPr>
                <w:rFonts w:ascii="Arial" w:eastAsiaTheme="majorEastAsia" w:hAnsi="Arial" w:cs="Arial"/>
              </w:rPr>
            </w:pPr>
            <w:r w:rsidRPr="007B16DB">
              <w:rPr>
                <w:rFonts w:ascii="Arial" w:eastAsiaTheme="majorEastAsia" w:hAnsi="Arial" w:cs="Arial"/>
              </w:rPr>
              <w:t>8.</w:t>
            </w:r>
          </w:p>
        </w:tc>
        <w:tc>
          <w:tcPr>
            <w:tcW w:w="1516" w:type="pct"/>
            <w:vAlign w:val="center"/>
          </w:tcPr>
          <w:p w14:paraId="509B3DC7" w14:textId="7BD74F82" w:rsidR="00A05165" w:rsidRPr="007B16DB" w:rsidRDefault="006843EA" w:rsidP="007B16DB">
            <w:pPr>
              <w:spacing w:line="276" w:lineRule="auto"/>
              <w:rPr>
                <w:rFonts w:ascii="Arial" w:hAnsi="Arial" w:cs="Arial"/>
              </w:rPr>
            </w:pPr>
            <w:r w:rsidRPr="007B16DB">
              <w:rPr>
                <w:rFonts w:ascii="Arial" w:hAnsi="Arial" w:cs="Arial"/>
              </w:rPr>
              <w:t>Realizacja innych przedsięwzię</w:t>
            </w:r>
            <w:r w:rsidR="007B16DB">
              <w:rPr>
                <w:rFonts w:ascii="Arial" w:hAnsi="Arial" w:cs="Arial"/>
              </w:rPr>
              <w:t>ć z zakresu polityki społecznej</w:t>
            </w:r>
          </w:p>
        </w:tc>
        <w:tc>
          <w:tcPr>
            <w:tcW w:w="1286" w:type="pct"/>
            <w:vAlign w:val="center"/>
          </w:tcPr>
          <w:p w14:paraId="6E9DE40A" w14:textId="6144539C" w:rsidR="00A05165" w:rsidRPr="007B16DB" w:rsidRDefault="006843EA" w:rsidP="007B16DB">
            <w:pPr>
              <w:spacing w:line="276" w:lineRule="auto"/>
              <w:rPr>
                <w:rFonts w:ascii="Arial" w:hAnsi="Arial" w:cs="Arial"/>
              </w:rPr>
            </w:pPr>
            <w:r w:rsidRPr="007B16DB">
              <w:rPr>
                <w:rFonts w:ascii="Arial" w:hAnsi="Arial" w:cs="Arial"/>
              </w:rPr>
              <w:t>Włączenie spo</w:t>
            </w:r>
            <w:r w:rsidR="007B16DB">
              <w:rPr>
                <w:rFonts w:ascii="Arial" w:hAnsi="Arial" w:cs="Arial"/>
              </w:rPr>
              <w:t xml:space="preserve">łeczne </w:t>
            </w:r>
            <w:r w:rsidR="00A05165" w:rsidRPr="007B16DB">
              <w:rPr>
                <w:rFonts w:ascii="Arial" w:hAnsi="Arial" w:cs="Arial"/>
              </w:rPr>
              <w:t xml:space="preserve">Polityka rozwoju województwa, </w:t>
            </w:r>
            <w:r w:rsidR="00A05165" w:rsidRPr="007B16DB">
              <w:rPr>
                <w:rFonts w:ascii="Arial" w:hAnsi="Arial" w:cs="Arial"/>
              </w:rPr>
              <w:br/>
              <w:t xml:space="preserve">Polityka społeczna </w:t>
            </w:r>
            <w:r w:rsidR="00A05165" w:rsidRPr="007B16DB">
              <w:rPr>
                <w:rFonts w:ascii="Arial" w:hAnsi="Arial" w:cs="Arial"/>
                <w:color w:val="FF0000"/>
              </w:rPr>
              <w:t xml:space="preserve"> </w:t>
            </w:r>
          </w:p>
        </w:tc>
        <w:tc>
          <w:tcPr>
            <w:tcW w:w="1900" w:type="pct"/>
            <w:vAlign w:val="center"/>
          </w:tcPr>
          <w:p w14:paraId="3A42514A" w14:textId="0A4B7173" w:rsidR="00A05165" w:rsidRPr="007B16DB" w:rsidRDefault="00981623" w:rsidP="007B16DB">
            <w:pPr>
              <w:spacing w:line="276" w:lineRule="auto"/>
              <w:rPr>
                <w:rFonts w:ascii="Arial" w:hAnsi="Arial" w:cs="Arial"/>
              </w:rPr>
            </w:pPr>
            <w:r w:rsidRPr="007B16DB">
              <w:rPr>
                <w:rFonts w:ascii="Arial" w:hAnsi="Arial" w:cs="Arial"/>
              </w:rPr>
              <w:t>2.</w:t>
            </w:r>
            <w:r w:rsidR="00A05165" w:rsidRPr="007B16DB">
              <w:rPr>
                <w:rFonts w:ascii="Arial" w:hAnsi="Arial" w:cs="Arial"/>
              </w:rPr>
              <w:t xml:space="preserve">Kapitał ludzki i społeczny/ </w:t>
            </w:r>
            <w:r w:rsidRPr="007B16DB">
              <w:rPr>
                <w:rFonts w:ascii="Arial" w:hAnsi="Arial" w:cs="Arial"/>
              </w:rPr>
              <w:t>2.7.</w:t>
            </w:r>
            <w:r w:rsidR="00A05165" w:rsidRPr="007B16DB">
              <w:rPr>
                <w:rFonts w:ascii="Arial" w:hAnsi="Arial" w:cs="Arial"/>
              </w:rPr>
              <w:t>Aktywny styl życia i sport</w:t>
            </w:r>
            <w:r w:rsidRPr="007B16DB">
              <w:rPr>
                <w:rFonts w:ascii="Arial" w:hAnsi="Arial" w:cs="Arial"/>
              </w:rPr>
              <w:t>,</w:t>
            </w:r>
            <w:r w:rsidR="007B16DB">
              <w:rPr>
                <w:rFonts w:ascii="Arial" w:hAnsi="Arial" w:cs="Arial"/>
              </w:rPr>
              <w:t xml:space="preserve"> </w:t>
            </w:r>
            <w:r w:rsidRPr="007B16DB">
              <w:rPr>
                <w:rFonts w:ascii="Arial" w:hAnsi="Arial" w:cs="Arial"/>
              </w:rPr>
              <w:t>2.6.</w:t>
            </w:r>
            <w:r w:rsidR="00A05165" w:rsidRPr="007B16DB">
              <w:rPr>
                <w:rFonts w:ascii="Arial" w:hAnsi="Arial" w:cs="Arial"/>
              </w:rPr>
              <w:t xml:space="preserve">Włączenie społeczne </w:t>
            </w:r>
          </w:p>
        </w:tc>
      </w:tr>
    </w:tbl>
    <w:p w14:paraId="18590D6B" w14:textId="77777777" w:rsidR="006843EA" w:rsidRPr="007B16DB" w:rsidRDefault="006843EA" w:rsidP="007B16DB">
      <w:pPr>
        <w:spacing w:before="120" w:after="0" w:line="276" w:lineRule="auto"/>
        <w:rPr>
          <w:rFonts w:ascii="Arial" w:hAnsi="Arial" w:cs="Arial"/>
          <w:b/>
          <w:sz w:val="22"/>
          <w:szCs w:val="22"/>
        </w:rPr>
      </w:pPr>
      <w:r w:rsidRPr="007B16DB">
        <w:rPr>
          <w:rFonts w:ascii="Arial" w:hAnsi="Arial" w:cs="Arial"/>
          <w:b/>
          <w:sz w:val="22"/>
          <w:szCs w:val="22"/>
        </w:rPr>
        <w:t xml:space="preserve">Ad.1. Wojewódzkie programy z zakresu polityki społecznej </w:t>
      </w:r>
    </w:p>
    <w:p w14:paraId="2B646D8E" w14:textId="1AA18E60" w:rsidR="006843EA" w:rsidRPr="007B16DB" w:rsidRDefault="006843EA" w:rsidP="007B16DB">
      <w:pPr>
        <w:spacing w:before="120" w:after="0" w:line="276" w:lineRule="auto"/>
        <w:ind w:firstLine="708"/>
        <w:rPr>
          <w:rFonts w:ascii="Arial" w:hAnsi="Arial" w:cs="Arial"/>
          <w:sz w:val="22"/>
          <w:szCs w:val="22"/>
        </w:rPr>
      </w:pPr>
      <w:r w:rsidRPr="007B16DB">
        <w:rPr>
          <w:rFonts w:ascii="Arial" w:hAnsi="Arial" w:cs="Arial"/>
          <w:sz w:val="22"/>
          <w:szCs w:val="22"/>
        </w:rPr>
        <w:t>Zadanie te realizowane są przede wszystkim za pośrednictwem Regionalnego Ośrodka Polityki Społecznej w Rzeszowie m.in. poprzez us</w:t>
      </w:r>
      <w:r w:rsidR="00DD6FF7">
        <w:rPr>
          <w:rFonts w:ascii="Arial" w:hAnsi="Arial" w:cs="Arial"/>
          <w:sz w:val="22"/>
          <w:szCs w:val="22"/>
        </w:rPr>
        <w:t>tanowione wojewódzkie programy:</w:t>
      </w:r>
    </w:p>
    <w:p w14:paraId="46CBB674" w14:textId="39CBFC8A" w:rsidR="006843EA" w:rsidRPr="007B16DB" w:rsidRDefault="006843EA" w:rsidP="007B16DB">
      <w:pPr>
        <w:pStyle w:val="Akapitzlist"/>
        <w:numPr>
          <w:ilvl w:val="0"/>
          <w:numId w:val="58"/>
        </w:numPr>
        <w:spacing w:before="120" w:after="0" w:line="276" w:lineRule="auto"/>
        <w:ind w:left="360"/>
        <w:rPr>
          <w:rFonts w:ascii="Arial" w:eastAsia="Times New Roman" w:hAnsi="Arial" w:cs="Arial"/>
          <w:lang w:eastAsia="pl-PL"/>
        </w:rPr>
      </w:pPr>
      <w:r w:rsidRPr="007B16DB">
        <w:rPr>
          <w:rFonts w:ascii="Arial" w:hAnsi="Arial" w:cs="Arial"/>
          <w:bCs/>
        </w:rPr>
        <w:t xml:space="preserve">Wojewódzki Program Pomocy Społecznej na lata 2016 – 2023 – przyjęty Uchwałą </w:t>
      </w:r>
      <w:r w:rsidR="007B16DB">
        <w:rPr>
          <w:rFonts w:ascii="Arial" w:hAnsi="Arial" w:cs="Arial"/>
          <w:bCs/>
        </w:rPr>
        <w:br/>
      </w:r>
      <w:r w:rsidR="00981623" w:rsidRPr="007B16DB">
        <w:rPr>
          <w:rFonts w:ascii="Arial" w:hAnsi="Arial" w:cs="Arial"/>
          <w:bCs/>
        </w:rPr>
        <w:t>N</w:t>
      </w:r>
      <w:r w:rsidR="007B16DB">
        <w:rPr>
          <w:rFonts w:ascii="Arial" w:hAnsi="Arial" w:cs="Arial"/>
          <w:bCs/>
        </w:rPr>
        <w:t xml:space="preserve">r </w:t>
      </w:r>
      <w:r w:rsidRPr="007B16DB">
        <w:rPr>
          <w:rFonts w:ascii="Arial" w:hAnsi="Arial" w:cs="Arial"/>
          <w:bCs/>
        </w:rPr>
        <w:t>XVI/279/15</w:t>
      </w:r>
      <w:r w:rsidRPr="007B16DB">
        <w:rPr>
          <w:rFonts w:ascii="Arial" w:hAnsi="Arial" w:cs="Arial"/>
        </w:rPr>
        <w:t xml:space="preserve"> Sejmiku Województwa Podkarpackiego z dnia 30 listopada 2015 r.</w:t>
      </w:r>
    </w:p>
    <w:p w14:paraId="10236021" w14:textId="354B8A9B" w:rsidR="006843EA" w:rsidRPr="007B16DB" w:rsidRDefault="006843EA" w:rsidP="007B16DB">
      <w:pPr>
        <w:pStyle w:val="Akapitzlist"/>
        <w:numPr>
          <w:ilvl w:val="0"/>
          <w:numId w:val="58"/>
        </w:numPr>
        <w:spacing w:before="120" w:after="0" w:line="276" w:lineRule="auto"/>
        <w:ind w:left="360"/>
        <w:rPr>
          <w:rFonts w:ascii="Arial" w:eastAsia="Arial Unicode MS" w:hAnsi="Arial" w:cs="Arial"/>
          <w:bCs/>
        </w:rPr>
      </w:pPr>
      <w:r w:rsidRPr="007B16DB">
        <w:rPr>
          <w:rFonts w:ascii="Arial" w:hAnsi="Arial" w:cs="Arial"/>
          <w:bCs/>
        </w:rPr>
        <w:t>Wojewódzki Program Na Rzecz Wyrównywania</w:t>
      </w:r>
      <w:r w:rsidR="007B16DB">
        <w:rPr>
          <w:rFonts w:ascii="Arial" w:hAnsi="Arial" w:cs="Arial"/>
          <w:bCs/>
        </w:rPr>
        <w:t xml:space="preserve"> Szans Osób Niepełnosprawnych </w:t>
      </w:r>
      <w:r w:rsidR="007B16DB">
        <w:rPr>
          <w:rFonts w:ascii="Arial" w:hAnsi="Arial" w:cs="Arial"/>
          <w:bCs/>
        </w:rPr>
        <w:br/>
        <w:t xml:space="preserve">i </w:t>
      </w:r>
      <w:r w:rsidRPr="007B16DB">
        <w:rPr>
          <w:rFonts w:ascii="Arial" w:hAnsi="Arial" w:cs="Arial"/>
          <w:bCs/>
        </w:rPr>
        <w:t xml:space="preserve">Przeciwdziałania Ich Wykluczeniu Społecznemu na lata 2021-2030 – </w:t>
      </w:r>
      <w:r w:rsidRPr="007B16DB">
        <w:rPr>
          <w:rFonts w:ascii="Arial" w:hAnsi="Arial" w:cs="Arial"/>
        </w:rPr>
        <w:t xml:space="preserve">przyjęty </w:t>
      </w:r>
      <w:r w:rsidRPr="007B16DB">
        <w:rPr>
          <w:rFonts w:ascii="Arial" w:eastAsia="Arial Unicode MS" w:hAnsi="Arial" w:cs="Arial"/>
        </w:rPr>
        <w:t>Uchwałą Nr XXXV/563/21 Sejmiku Województwa Podkarpackiego z dnia 29 marca 2021 r.</w:t>
      </w:r>
    </w:p>
    <w:p w14:paraId="382B7940" w14:textId="64B628B8" w:rsidR="006843EA" w:rsidRPr="007B16DB" w:rsidRDefault="006843EA" w:rsidP="007B16DB">
      <w:pPr>
        <w:pStyle w:val="Akapitzlist"/>
        <w:numPr>
          <w:ilvl w:val="0"/>
          <w:numId w:val="58"/>
        </w:numPr>
        <w:spacing w:before="120" w:after="0" w:line="276" w:lineRule="auto"/>
        <w:ind w:left="360"/>
        <w:rPr>
          <w:rFonts w:ascii="Arial" w:hAnsi="Arial" w:cs="Arial"/>
        </w:rPr>
      </w:pPr>
      <w:r w:rsidRPr="007B16DB">
        <w:rPr>
          <w:rFonts w:ascii="Arial" w:hAnsi="Arial" w:cs="Arial"/>
          <w:bCs/>
        </w:rPr>
        <w:t>Wojewódzki Program Profilaktyki i Rozwiązywania Problemów Alkoholowych oraz Przeciwdziałania Narkomanii na lata 2022 – 2030</w:t>
      </w:r>
      <w:r w:rsidRPr="007B16DB">
        <w:rPr>
          <w:rFonts w:ascii="Arial" w:hAnsi="Arial" w:cs="Arial"/>
        </w:rPr>
        <w:t xml:space="preserve"> – przyjęty Uchwałą Nr LI/858/22 Sejmiku Województwa Podkarpac</w:t>
      </w:r>
      <w:r w:rsidR="007B16DB">
        <w:rPr>
          <w:rFonts w:ascii="Arial" w:hAnsi="Arial" w:cs="Arial"/>
        </w:rPr>
        <w:t>kiego z dnia 27 czerwca 2022 r.</w:t>
      </w:r>
    </w:p>
    <w:p w14:paraId="76D76CFB" w14:textId="77777777" w:rsidR="006843EA" w:rsidRPr="007B16DB" w:rsidRDefault="006843EA" w:rsidP="007B16DB">
      <w:pPr>
        <w:pStyle w:val="Akapitzlist"/>
        <w:numPr>
          <w:ilvl w:val="0"/>
          <w:numId w:val="58"/>
        </w:numPr>
        <w:spacing w:before="120" w:after="0" w:line="276" w:lineRule="auto"/>
        <w:ind w:left="360"/>
        <w:rPr>
          <w:rFonts w:ascii="Arial" w:hAnsi="Arial" w:cs="Arial"/>
        </w:rPr>
      </w:pPr>
      <w:r w:rsidRPr="007B16DB">
        <w:rPr>
          <w:rFonts w:ascii="Arial" w:hAnsi="Arial" w:cs="Arial"/>
          <w:bCs/>
        </w:rPr>
        <w:t>Wojewódzki Program Przeciwdziałania Przemocy W Rodzinie Na Rok 2022 –</w:t>
      </w:r>
      <w:r w:rsidRPr="007B16DB">
        <w:rPr>
          <w:rFonts w:ascii="Arial" w:hAnsi="Arial" w:cs="Arial"/>
        </w:rPr>
        <w:t xml:space="preserve"> przyjęty Uchwałą Nr XLIII/730/21 Sejmiku Województwa Podkarpackiego z dnia 28 grudnia 2021 r. </w:t>
      </w:r>
    </w:p>
    <w:p w14:paraId="417CC621" w14:textId="5F716EFC" w:rsidR="006843EA" w:rsidRPr="007B16DB" w:rsidRDefault="006843EA" w:rsidP="007B16DB">
      <w:pPr>
        <w:pStyle w:val="Akapitzlist"/>
        <w:numPr>
          <w:ilvl w:val="0"/>
          <w:numId w:val="59"/>
        </w:numPr>
        <w:spacing w:before="120" w:after="0" w:line="276" w:lineRule="auto"/>
        <w:ind w:left="360"/>
        <w:rPr>
          <w:rFonts w:ascii="Arial" w:hAnsi="Arial" w:cs="Arial"/>
          <w:b/>
        </w:rPr>
      </w:pPr>
      <w:r w:rsidRPr="007B16DB">
        <w:rPr>
          <w:rFonts w:ascii="Arial" w:hAnsi="Arial" w:cs="Arial"/>
          <w:bCs/>
        </w:rPr>
        <w:t>Samorząd Dla Rodziny - Wojewódzki Program Wspierania Rodziny i Systemu Pieczy Zastępczej na lata 2021 -2030 – przyjęty Uchwałą XXXVII/603/21 Sejmiku Województwa Podkarpackiego z</w:t>
      </w:r>
      <w:r w:rsidR="007B16DB">
        <w:rPr>
          <w:rFonts w:ascii="Arial" w:hAnsi="Arial" w:cs="Arial"/>
        </w:rPr>
        <w:t> dnia 31 maja 2021 r.</w:t>
      </w:r>
    </w:p>
    <w:p w14:paraId="75531D58" w14:textId="6F78737B" w:rsidR="006843EA" w:rsidRPr="007B16DB" w:rsidRDefault="006843EA" w:rsidP="007B16DB">
      <w:pPr>
        <w:spacing w:before="120" w:after="0" w:line="276" w:lineRule="auto"/>
        <w:rPr>
          <w:rFonts w:ascii="Arial" w:hAnsi="Arial" w:cs="Arial"/>
          <w:bCs/>
          <w:sz w:val="22"/>
          <w:szCs w:val="22"/>
        </w:rPr>
      </w:pPr>
      <w:r w:rsidRPr="007B16DB">
        <w:rPr>
          <w:rFonts w:ascii="Arial" w:hAnsi="Arial" w:cs="Arial"/>
          <w:bCs/>
          <w:sz w:val="22"/>
          <w:szCs w:val="22"/>
        </w:rPr>
        <w:t xml:space="preserve">Szczegółowe dane o realizacji programów zawiera </w:t>
      </w:r>
      <w:r w:rsidR="004A38DC" w:rsidRPr="007B16DB">
        <w:rPr>
          <w:rFonts w:ascii="Arial" w:hAnsi="Arial" w:cs="Arial"/>
          <w:bCs/>
          <w:sz w:val="22"/>
          <w:szCs w:val="22"/>
        </w:rPr>
        <w:t xml:space="preserve">poniższa </w:t>
      </w:r>
      <w:r w:rsidRPr="007B16DB">
        <w:rPr>
          <w:rFonts w:ascii="Arial" w:hAnsi="Arial" w:cs="Arial"/>
          <w:bCs/>
          <w:sz w:val="22"/>
          <w:szCs w:val="22"/>
        </w:rPr>
        <w:t>tabela.</w:t>
      </w:r>
    </w:p>
    <w:p w14:paraId="57BEC7D6" w14:textId="7F0B2C15" w:rsidR="003A2048" w:rsidRPr="006843EA" w:rsidRDefault="003A2048" w:rsidP="006843EA">
      <w:pPr>
        <w:spacing w:after="0" w:line="276" w:lineRule="auto"/>
        <w:jc w:val="both"/>
        <w:rPr>
          <w:rFonts w:ascii="Arial" w:hAnsi="Arial" w:cs="Arial"/>
          <w:bCs/>
          <w:highlight w:val="green"/>
        </w:rPr>
        <w:sectPr w:rsidR="003A2048" w:rsidRPr="006843EA" w:rsidSect="006843EA">
          <w:footerReference w:type="default" r:id="rId48"/>
          <w:pgSz w:w="11906" w:h="16838"/>
          <w:pgMar w:top="1417" w:right="1417" w:bottom="1417" w:left="1417" w:header="709" w:footer="709" w:gutter="0"/>
          <w:cols w:space="708"/>
          <w:docGrid w:linePitch="360"/>
        </w:sectPr>
      </w:pPr>
    </w:p>
    <w:p w14:paraId="4D054138" w14:textId="06F42552" w:rsidR="006843EA" w:rsidRPr="007B16DB" w:rsidRDefault="006843EA" w:rsidP="006843EA">
      <w:pPr>
        <w:pStyle w:val="Legenda"/>
        <w:rPr>
          <w:rFonts w:ascii="Arial" w:eastAsia="Times New Roman" w:hAnsi="Arial" w:cs="Arial"/>
          <w:b w:val="0"/>
          <w:bCs w:val="0"/>
          <w:i/>
          <w:iCs/>
          <w:color w:val="auto"/>
          <w:sz w:val="22"/>
          <w:szCs w:val="22"/>
          <w:lang w:eastAsia="pl-PL"/>
        </w:rPr>
      </w:pPr>
      <w:r w:rsidRPr="007B16DB">
        <w:rPr>
          <w:rFonts w:ascii="Arial" w:hAnsi="Arial" w:cs="Arial"/>
          <w:b w:val="0"/>
          <w:bCs w:val="0"/>
          <w:color w:val="auto"/>
          <w:sz w:val="22"/>
          <w:szCs w:val="22"/>
        </w:rPr>
        <w:t>Tabela.</w:t>
      </w:r>
      <w:r w:rsidRPr="007B16DB">
        <w:rPr>
          <w:rFonts w:ascii="Arial" w:eastAsia="Times New Roman" w:hAnsi="Arial" w:cs="Arial"/>
          <w:b w:val="0"/>
          <w:bCs w:val="0"/>
          <w:color w:val="auto"/>
          <w:sz w:val="22"/>
          <w:szCs w:val="22"/>
          <w:lang w:eastAsia="pl-PL"/>
        </w:rPr>
        <w:t xml:space="preserve"> Realizacja wojewódzkich programów z zakresu pomocy społecznej i polityki prorodzinnej w 2022 r.</w:t>
      </w:r>
    </w:p>
    <w:tbl>
      <w:tblPr>
        <w:tblStyle w:val="Tabela-Siatka11"/>
        <w:tblW w:w="5000" w:type="pct"/>
        <w:tblLook w:val="04A0" w:firstRow="1" w:lastRow="0" w:firstColumn="1" w:lastColumn="0" w:noHBand="0" w:noVBand="1"/>
        <w:tblCaption w:val="Tabela. Realizacja wojewódzkich programów z zakresu pomocy społecznej i polityki prorodzinnej w 2022 r."/>
        <w:tblDescription w:val="Tabela zawiera Nazwa Wojewódzkiego Programu /Realizowanego zadania, Kwota przeznaczona [zł], Kwota przekazana [zł], Kwota wydatkowana [zł], Podmioty zaangażowane w realizację zadania, Liczba podmiotów, Mierzalne rezultaty"/>
      </w:tblPr>
      <w:tblGrid>
        <w:gridCol w:w="3286"/>
        <w:gridCol w:w="1593"/>
        <w:gridCol w:w="1858"/>
        <w:gridCol w:w="1582"/>
        <w:gridCol w:w="1972"/>
        <w:gridCol w:w="1512"/>
        <w:gridCol w:w="3585"/>
      </w:tblGrid>
      <w:tr w:rsidR="007B16DB" w:rsidRPr="00272071" w14:paraId="59F5F629" w14:textId="77777777" w:rsidTr="00272071">
        <w:trPr>
          <w:trHeight w:val="708"/>
          <w:tblHeader/>
        </w:trPr>
        <w:tc>
          <w:tcPr>
            <w:tcW w:w="1094" w:type="pct"/>
            <w:vAlign w:val="center"/>
          </w:tcPr>
          <w:p w14:paraId="5DA3F16F" w14:textId="77777777" w:rsidR="006843EA" w:rsidRPr="00272071" w:rsidRDefault="006843EA" w:rsidP="007B16DB">
            <w:pPr>
              <w:spacing w:line="276" w:lineRule="auto"/>
              <w:rPr>
                <w:rFonts w:ascii="Arial" w:hAnsi="Arial" w:cs="Arial"/>
                <w:b/>
                <w:sz w:val="21"/>
                <w:szCs w:val="21"/>
              </w:rPr>
            </w:pPr>
            <w:r w:rsidRPr="00272071">
              <w:rPr>
                <w:rFonts w:ascii="Arial" w:hAnsi="Arial" w:cs="Arial"/>
                <w:b/>
                <w:sz w:val="21"/>
                <w:szCs w:val="21"/>
              </w:rPr>
              <w:t>Nazwa Wojewódzkiego Programu /Realizowanego zadania</w:t>
            </w:r>
          </w:p>
        </w:tc>
        <w:tc>
          <w:tcPr>
            <w:tcW w:w="513" w:type="pct"/>
            <w:vAlign w:val="center"/>
          </w:tcPr>
          <w:p w14:paraId="75722555" w14:textId="79020472" w:rsidR="00981623" w:rsidRPr="00272071" w:rsidRDefault="007B16DB" w:rsidP="007B16DB">
            <w:pPr>
              <w:spacing w:line="276" w:lineRule="auto"/>
              <w:rPr>
                <w:rFonts w:ascii="Arial" w:hAnsi="Arial" w:cs="Arial"/>
                <w:b/>
                <w:sz w:val="21"/>
                <w:szCs w:val="21"/>
              </w:rPr>
            </w:pPr>
            <w:r w:rsidRPr="00272071">
              <w:rPr>
                <w:rFonts w:ascii="Arial" w:hAnsi="Arial" w:cs="Arial"/>
                <w:b/>
                <w:sz w:val="21"/>
                <w:szCs w:val="21"/>
              </w:rPr>
              <w:t xml:space="preserve">Kwota przeznaczona </w:t>
            </w:r>
            <w:r w:rsidR="00981623" w:rsidRPr="00272071">
              <w:rPr>
                <w:rFonts w:ascii="Arial" w:hAnsi="Arial" w:cs="Arial"/>
                <w:b/>
                <w:sz w:val="21"/>
                <w:szCs w:val="21"/>
              </w:rPr>
              <w:t>[zł]</w:t>
            </w:r>
          </w:p>
        </w:tc>
        <w:tc>
          <w:tcPr>
            <w:tcW w:w="630" w:type="pct"/>
            <w:vAlign w:val="center"/>
          </w:tcPr>
          <w:p w14:paraId="370F314E" w14:textId="67350A18" w:rsidR="00981623" w:rsidRPr="00272071" w:rsidRDefault="007B16DB" w:rsidP="007B16DB">
            <w:pPr>
              <w:spacing w:line="276" w:lineRule="auto"/>
              <w:rPr>
                <w:rFonts w:ascii="Arial" w:hAnsi="Arial" w:cs="Arial"/>
                <w:b/>
                <w:sz w:val="21"/>
                <w:szCs w:val="21"/>
              </w:rPr>
            </w:pPr>
            <w:r w:rsidRPr="00272071">
              <w:rPr>
                <w:rFonts w:ascii="Arial" w:hAnsi="Arial" w:cs="Arial"/>
                <w:b/>
                <w:sz w:val="21"/>
                <w:szCs w:val="21"/>
              </w:rPr>
              <w:t xml:space="preserve">Kwota przekazana </w:t>
            </w:r>
            <w:r w:rsidR="00981623" w:rsidRPr="00272071">
              <w:rPr>
                <w:rFonts w:ascii="Arial" w:hAnsi="Arial" w:cs="Arial"/>
                <w:b/>
                <w:sz w:val="21"/>
                <w:szCs w:val="21"/>
              </w:rPr>
              <w:t>[zł]</w:t>
            </w:r>
          </w:p>
        </w:tc>
        <w:tc>
          <w:tcPr>
            <w:tcW w:w="476" w:type="pct"/>
            <w:vAlign w:val="center"/>
          </w:tcPr>
          <w:p w14:paraId="5CE347E3" w14:textId="2C483756" w:rsidR="00981623" w:rsidRPr="00272071" w:rsidRDefault="007B16DB" w:rsidP="007B16DB">
            <w:pPr>
              <w:spacing w:line="276" w:lineRule="auto"/>
              <w:rPr>
                <w:rFonts w:ascii="Arial" w:hAnsi="Arial" w:cs="Arial"/>
                <w:b/>
                <w:sz w:val="21"/>
                <w:szCs w:val="21"/>
              </w:rPr>
            </w:pPr>
            <w:r w:rsidRPr="00272071">
              <w:rPr>
                <w:rFonts w:ascii="Arial" w:hAnsi="Arial" w:cs="Arial"/>
                <w:b/>
                <w:sz w:val="21"/>
                <w:szCs w:val="21"/>
              </w:rPr>
              <w:t xml:space="preserve">Kwota wydatkowana </w:t>
            </w:r>
            <w:r w:rsidR="00981623" w:rsidRPr="00272071">
              <w:rPr>
                <w:rFonts w:ascii="Arial" w:hAnsi="Arial" w:cs="Arial"/>
                <w:b/>
                <w:sz w:val="21"/>
                <w:szCs w:val="21"/>
              </w:rPr>
              <w:t>[zł]</w:t>
            </w:r>
          </w:p>
        </w:tc>
        <w:tc>
          <w:tcPr>
            <w:tcW w:w="667" w:type="pct"/>
            <w:vAlign w:val="center"/>
          </w:tcPr>
          <w:p w14:paraId="1649C568" w14:textId="77777777" w:rsidR="006843EA" w:rsidRPr="00272071" w:rsidRDefault="006843EA" w:rsidP="007B16DB">
            <w:pPr>
              <w:spacing w:line="276" w:lineRule="auto"/>
              <w:rPr>
                <w:rFonts w:ascii="Arial" w:hAnsi="Arial" w:cs="Arial"/>
                <w:b/>
                <w:sz w:val="21"/>
                <w:szCs w:val="21"/>
              </w:rPr>
            </w:pPr>
            <w:r w:rsidRPr="00272071">
              <w:rPr>
                <w:rFonts w:ascii="Arial" w:hAnsi="Arial" w:cs="Arial"/>
                <w:b/>
                <w:sz w:val="21"/>
                <w:szCs w:val="21"/>
              </w:rPr>
              <w:t>Podmioty zaangażowane w realizację zadania</w:t>
            </w:r>
          </w:p>
        </w:tc>
        <w:tc>
          <w:tcPr>
            <w:tcW w:w="429" w:type="pct"/>
            <w:vAlign w:val="center"/>
          </w:tcPr>
          <w:p w14:paraId="2726D683" w14:textId="77777777" w:rsidR="006843EA" w:rsidRPr="00272071" w:rsidRDefault="006843EA" w:rsidP="007B16DB">
            <w:pPr>
              <w:spacing w:line="276" w:lineRule="auto"/>
              <w:rPr>
                <w:rFonts w:ascii="Arial" w:hAnsi="Arial" w:cs="Arial"/>
                <w:b/>
                <w:sz w:val="21"/>
                <w:szCs w:val="21"/>
              </w:rPr>
            </w:pPr>
            <w:r w:rsidRPr="00272071">
              <w:rPr>
                <w:rFonts w:ascii="Arial" w:hAnsi="Arial" w:cs="Arial"/>
                <w:b/>
                <w:sz w:val="21"/>
                <w:szCs w:val="21"/>
              </w:rPr>
              <w:t>Liczba podmiotów</w:t>
            </w:r>
          </w:p>
        </w:tc>
        <w:tc>
          <w:tcPr>
            <w:tcW w:w="1191" w:type="pct"/>
            <w:vAlign w:val="center"/>
          </w:tcPr>
          <w:p w14:paraId="18002E1E" w14:textId="77777777" w:rsidR="006843EA" w:rsidRPr="00272071" w:rsidRDefault="006843EA" w:rsidP="007B16DB">
            <w:pPr>
              <w:spacing w:line="276" w:lineRule="auto"/>
              <w:rPr>
                <w:rFonts w:ascii="Arial" w:hAnsi="Arial" w:cs="Arial"/>
                <w:b/>
                <w:sz w:val="21"/>
                <w:szCs w:val="21"/>
              </w:rPr>
            </w:pPr>
            <w:r w:rsidRPr="00272071">
              <w:rPr>
                <w:rFonts w:ascii="Arial" w:hAnsi="Arial" w:cs="Arial"/>
                <w:b/>
                <w:sz w:val="21"/>
                <w:szCs w:val="21"/>
              </w:rPr>
              <w:t>Mierzalne rezultaty</w:t>
            </w:r>
          </w:p>
        </w:tc>
      </w:tr>
      <w:tr w:rsidR="007B16DB" w:rsidRPr="00272071" w14:paraId="6D5A8BF8" w14:textId="77777777" w:rsidTr="007B16DB">
        <w:trPr>
          <w:trHeight w:val="612"/>
        </w:trPr>
        <w:tc>
          <w:tcPr>
            <w:tcW w:w="1094" w:type="pct"/>
            <w:vAlign w:val="center"/>
          </w:tcPr>
          <w:p w14:paraId="4BF164C0" w14:textId="77777777" w:rsidR="006843EA" w:rsidRPr="00272071" w:rsidRDefault="006843EA" w:rsidP="007B16DB">
            <w:pPr>
              <w:spacing w:line="276" w:lineRule="auto"/>
              <w:rPr>
                <w:rFonts w:ascii="Arial" w:hAnsi="Arial" w:cs="Arial"/>
                <w:sz w:val="21"/>
                <w:szCs w:val="21"/>
              </w:rPr>
            </w:pPr>
            <w:r w:rsidRPr="00272071">
              <w:rPr>
                <w:rFonts w:ascii="Arial" w:hAnsi="Arial" w:cs="Arial"/>
                <w:sz w:val="21"/>
                <w:szCs w:val="21"/>
              </w:rPr>
              <w:t>1. Wojewódzki Program Pomocy Społecznej na lata 2018-2023</w:t>
            </w:r>
          </w:p>
        </w:tc>
        <w:tc>
          <w:tcPr>
            <w:tcW w:w="513" w:type="pct"/>
            <w:vAlign w:val="center"/>
          </w:tcPr>
          <w:p w14:paraId="06B2FC22" w14:textId="77777777" w:rsidR="006843EA" w:rsidRPr="00272071" w:rsidRDefault="006843EA" w:rsidP="007B16DB">
            <w:pPr>
              <w:spacing w:line="276" w:lineRule="auto"/>
              <w:rPr>
                <w:rFonts w:ascii="Arial" w:hAnsi="Arial" w:cs="Arial"/>
                <w:sz w:val="21"/>
                <w:szCs w:val="21"/>
              </w:rPr>
            </w:pPr>
            <w:r w:rsidRPr="00272071">
              <w:rPr>
                <w:rFonts w:ascii="Arial" w:eastAsia="Times New Roman" w:hAnsi="Arial" w:cs="Arial"/>
                <w:bCs/>
                <w:sz w:val="21"/>
                <w:szCs w:val="21"/>
                <w:lang w:eastAsia="pl-PL"/>
              </w:rPr>
              <w:t>770 000,00</w:t>
            </w:r>
          </w:p>
        </w:tc>
        <w:tc>
          <w:tcPr>
            <w:tcW w:w="630" w:type="pct"/>
            <w:vAlign w:val="center"/>
          </w:tcPr>
          <w:p w14:paraId="1B7F6AC9" w14:textId="77777777" w:rsidR="006843EA" w:rsidRPr="00272071" w:rsidRDefault="006843EA" w:rsidP="007B16DB">
            <w:pPr>
              <w:spacing w:line="276" w:lineRule="auto"/>
              <w:rPr>
                <w:rFonts w:ascii="Arial" w:hAnsi="Arial" w:cs="Arial"/>
                <w:sz w:val="21"/>
                <w:szCs w:val="21"/>
              </w:rPr>
            </w:pPr>
            <w:r w:rsidRPr="00272071">
              <w:rPr>
                <w:rFonts w:ascii="Arial" w:hAnsi="Arial" w:cs="Arial"/>
                <w:sz w:val="21"/>
                <w:szCs w:val="21"/>
              </w:rPr>
              <w:t>706 150,00</w:t>
            </w:r>
          </w:p>
        </w:tc>
        <w:tc>
          <w:tcPr>
            <w:tcW w:w="476" w:type="pct"/>
            <w:vAlign w:val="center"/>
          </w:tcPr>
          <w:p w14:paraId="023070F9" w14:textId="77777777" w:rsidR="006843EA" w:rsidRPr="00272071" w:rsidRDefault="006843EA" w:rsidP="007B16DB">
            <w:pPr>
              <w:spacing w:line="276" w:lineRule="auto"/>
              <w:rPr>
                <w:rFonts w:ascii="Arial" w:hAnsi="Arial" w:cs="Arial"/>
                <w:sz w:val="21"/>
                <w:szCs w:val="21"/>
              </w:rPr>
            </w:pPr>
            <w:r w:rsidRPr="00272071">
              <w:rPr>
                <w:rFonts w:ascii="Arial" w:eastAsia="Times New Roman" w:hAnsi="Arial" w:cs="Arial"/>
                <w:bCs/>
                <w:sz w:val="21"/>
                <w:szCs w:val="21"/>
                <w:lang w:eastAsia="pl-PL"/>
              </w:rPr>
              <w:t>698 086,83</w:t>
            </w:r>
          </w:p>
        </w:tc>
        <w:tc>
          <w:tcPr>
            <w:tcW w:w="667" w:type="pct"/>
            <w:vAlign w:val="center"/>
          </w:tcPr>
          <w:p w14:paraId="176AACAB" w14:textId="77777777" w:rsidR="006843EA" w:rsidRPr="00272071" w:rsidRDefault="006843EA" w:rsidP="007B16DB">
            <w:pPr>
              <w:spacing w:line="276" w:lineRule="auto"/>
              <w:rPr>
                <w:rFonts w:ascii="Arial" w:hAnsi="Arial" w:cs="Arial"/>
                <w:sz w:val="21"/>
                <w:szCs w:val="21"/>
              </w:rPr>
            </w:pPr>
            <w:r w:rsidRPr="00272071">
              <w:rPr>
                <w:rFonts w:ascii="Arial" w:hAnsi="Arial" w:cs="Arial"/>
                <w:sz w:val="21"/>
                <w:szCs w:val="21"/>
              </w:rPr>
              <w:t>NGO’s</w:t>
            </w:r>
          </w:p>
        </w:tc>
        <w:tc>
          <w:tcPr>
            <w:tcW w:w="429" w:type="pct"/>
            <w:vAlign w:val="center"/>
          </w:tcPr>
          <w:p w14:paraId="726ED60A" w14:textId="77777777" w:rsidR="006843EA" w:rsidRPr="00272071" w:rsidRDefault="006843EA" w:rsidP="007B16DB">
            <w:pPr>
              <w:spacing w:line="276" w:lineRule="auto"/>
              <w:rPr>
                <w:rFonts w:ascii="Arial" w:hAnsi="Arial" w:cs="Arial"/>
                <w:sz w:val="21"/>
                <w:szCs w:val="21"/>
              </w:rPr>
            </w:pPr>
            <w:r w:rsidRPr="00272071">
              <w:rPr>
                <w:rFonts w:ascii="Arial" w:hAnsi="Arial" w:cs="Arial"/>
                <w:sz w:val="21"/>
                <w:szCs w:val="21"/>
              </w:rPr>
              <w:t>21</w:t>
            </w:r>
          </w:p>
        </w:tc>
        <w:tc>
          <w:tcPr>
            <w:tcW w:w="1191" w:type="pct"/>
            <w:vAlign w:val="center"/>
          </w:tcPr>
          <w:p w14:paraId="21163E23" w14:textId="77777777" w:rsidR="006843EA" w:rsidRPr="00272071" w:rsidRDefault="006843EA" w:rsidP="007B16DB">
            <w:pPr>
              <w:spacing w:line="276" w:lineRule="auto"/>
              <w:rPr>
                <w:rFonts w:ascii="Arial" w:hAnsi="Arial" w:cs="Arial"/>
                <w:sz w:val="21"/>
                <w:szCs w:val="21"/>
              </w:rPr>
            </w:pPr>
            <w:r w:rsidRPr="00272071">
              <w:rPr>
                <w:rFonts w:ascii="Arial" w:hAnsi="Arial" w:cs="Arial"/>
                <w:sz w:val="21"/>
                <w:szCs w:val="21"/>
              </w:rPr>
              <w:t xml:space="preserve">różnymi formami pomocy i wsparcia objęto ponad 3 950 osób </w:t>
            </w:r>
          </w:p>
        </w:tc>
      </w:tr>
      <w:tr w:rsidR="007B16DB" w:rsidRPr="00272071" w14:paraId="189AAF27" w14:textId="77777777" w:rsidTr="007B16DB">
        <w:trPr>
          <w:trHeight w:val="1385"/>
        </w:trPr>
        <w:tc>
          <w:tcPr>
            <w:tcW w:w="1094" w:type="pct"/>
            <w:vAlign w:val="center"/>
          </w:tcPr>
          <w:p w14:paraId="45B89F55" w14:textId="26A276D7" w:rsidR="006843EA" w:rsidRPr="00272071" w:rsidRDefault="006843EA" w:rsidP="007B16DB">
            <w:pPr>
              <w:spacing w:line="276" w:lineRule="auto"/>
              <w:rPr>
                <w:rFonts w:ascii="Arial" w:hAnsi="Arial" w:cs="Arial"/>
                <w:sz w:val="21"/>
                <w:szCs w:val="21"/>
              </w:rPr>
            </w:pPr>
            <w:r w:rsidRPr="00272071">
              <w:rPr>
                <w:rFonts w:ascii="Arial" w:hAnsi="Arial" w:cs="Arial"/>
                <w:bCs/>
                <w:sz w:val="21"/>
                <w:szCs w:val="21"/>
              </w:rPr>
              <w:t>2. Wojewódzki Program na Rzecz Wyrównywania</w:t>
            </w:r>
            <w:r w:rsidR="007B16DB" w:rsidRPr="00272071">
              <w:rPr>
                <w:rFonts w:ascii="Arial" w:hAnsi="Arial" w:cs="Arial"/>
                <w:bCs/>
                <w:sz w:val="21"/>
                <w:szCs w:val="21"/>
              </w:rPr>
              <w:t xml:space="preserve"> Szans Osób Niepełnosprawnych </w:t>
            </w:r>
            <w:r w:rsidR="007B16DB" w:rsidRPr="00272071">
              <w:rPr>
                <w:rFonts w:ascii="Arial" w:hAnsi="Arial" w:cs="Arial"/>
                <w:bCs/>
                <w:sz w:val="21"/>
                <w:szCs w:val="21"/>
              </w:rPr>
              <w:br/>
              <w:t xml:space="preserve">i Przeciwdziałania </w:t>
            </w:r>
            <w:r w:rsidRPr="00272071">
              <w:rPr>
                <w:rFonts w:ascii="Arial" w:hAnsi="Arial" w:cs="Arial"/>
                <w:bCs/>
                <w:sz w:val="21"/>
                <w:szCs w:val="21"/>
              </w:rPr>
              <w:t>Ich Wykluczeniu Społecznemu na lata 2021-2030.</w:t>
            </w:r>
          </w:p>
        </w:tc>
        <w:tc>
          <w:tcPr>
            <w:tcW w:w="513" w:type="pct"/>
            <w:vAlign w:val="center"/>
          </w:tcPr>
          <w:p w14:paraId="56C54BA1" w14:textId="64192B8C" w:rsidR="006843EA" w:rsidRPr="00272071" w:rsidRDefault="007B16DB" w:rsidP="007B16DB">
            <w:pPr>
              <w:spacing w:line="276" w:lineRule="auto"/>
              <w:rPr>
                <w:rFonts w:ascii="Arial" w:hAnsi="Arial" w:cs="Arial"/>
                <w:sz w:val="21"/>
                <w:szCs w:val="21"/>
                <w:vertAlign w:val="superscript"/>
              </w:rPr>
            </w:pPr>
            <w:r w:rsidRPr="00272071">
              <w:rPr>
                <w:rFonts w:ascii="Arial" w:hAnsi="Arial" w:cs="Arial"/>
                <w:sz w:val="21"/>
                <w:szCs w:val="21"/>
              </w:rPr>
              <w:t xml:space="preserve">800 000,00 </w:t>
            </w:r>
            <w:r w:rsidR="006843EA" w:rsidRPr="00272071">
              <w:rPr>
                <w:rFonts w:ascii="Arial" w:hAnsi="Arial" w:cs="Arial"/>
                <w:sz w:val="21"/>
                <w:szCs w:val="21"/>
              </w:rPr>
              <w:t xml:space="preserve">(budżet Woj.) </w:t>
            </w:r>
            <w:r w:rsidR="006843EA" w:rsidRPr="00272071">
              <w:rPr>
                <w:rFonts w:ascii="Arial" w:eastAsia="Times New Roman" w:hAnsi="Arial" w:cs="Arial"/>
                <w:sz w:val="21"/>
                <w:szCs w:val="21"/>
                <w:lang w:eastAsia="pl-PL"/>
              </w:rPr>
              <w:t>906 468,00</w:t>
            </w:r>
            <w:r w:rsidR="006843EA" w:rsidRPr="00272071">
              <w:rPr>
                <w:rFonts w:ascii="Arial" w:hAnsi="Arial" w:cs="Arial"/>
                <w:sz w:val="21"/>
                <w:szCs w:val="21"/>
              </w:rPr>
              <w:t xml:space="preserve"> (PFRON</w:t>
            </w:r>
          </w:p>
        </w:tc>
        <w:tc>
          <w:tcPr>
            <w:tcW w:w="630" w:type="pct"/>
            <w:vAlign w:val="center"/>
          </w:tcPr>
          <w:p w14:paraId="69F351D4" w14:textId="7AA460BB" w:rsidR="006843EA" w:rsidRPr="00272071" w:rsidRDefault="007B16DB" w:rsidP="007B16DB">
            <w:pPr>
              <w:spacing w:line="276" w:lineRule="auto"/>
              <w:rPr>
                <w:rFonts w:ascii="Arial" w:hAnsi="Arial" w:cs="Arial"/>
                <w:sz w:val="21"/>
                <w:szCs w:val="21"/>
              </w:rPr>
            </w:pPr>
            <w:r w:rsidRPr="00272071">
              <w:rPr>
                <w:rFonts w:ascii="Arial" w:hAnsi="Arial" w:cs="Arial"/>
                <w:sz w:val="21"/>
                <w:szCs w:val="21"/>
              </w:rPr>
              <w:t xml:space="preserve">800 000,00 </w:t>
            </w:r>
            <w:r w:rsidR="006843EA" w:rsidRPr="00272071">
              <w:rPr>
                <w:rFonts w:ascii="Arial" w:hAnsi="Arial" w:cs="Arial"/>
                <w:sz w:val="21"/>
                <w:szCs w:val="21"/>
              </w:rPr>
              <w:t>(budżet Woj.) 872 140,00 (PFRON</w:t>
            </w:r>
          </w:p>
        </w:tc>
        <w:tc>
          <w:tcPr>
            <w:tcW w:w="476" w:type="pct"/>
            <w:vAlign w:val="center"/>
          </w:tcPr>
          <w:p w14:paraId="369712E6" w14:textId="57880982" w:rsidR="006843EA" w:rsidRPr="00272071" w:rsidRDefault="007B16DB" w:rsidP="007B16DB">
            <w:pPr>
              <w:spacing w:line="276" w:lineRule="auto"/>
              <w:rPr>
                <w:rFonts w:ascii="Arial" w:hAnsi="Arial" w:cs="Arial"/>
                <w:sz w:val="21"/>
                <w:szCs w:val="21"/>
              </w:rPr>
            </w:pPr>
            <w:r w:rsidRPr="00272071">
              <w:rPr>
                <w:rFonts w:ascii="Arial" w:hAnsi="Arial" w:cs="Arial"/>
                <w:sz w:val="21"/>
                <w:szCs w:val="21"/>
              </w:rPr>
              <w:t xml:space="preserve">799 912,22 </w:t>
            </w:r>
            <w:r w:rsidR="006843EA" w:rsidRPr="00272071">
              <w:rPr>
                <w:rFonts w:ascii="Arial" w:hAnsi="Arial" w:cs="Arial"/>
                <w:sz w:val="21"/>
                <w:szCs w:val="21"/>
              </w:rPr>
              <w:t>(budżet Woj.) 870 633,94 (PFRON</w:t>
            </w:r>
          </w:p>
        </w:tc>
        <w:tc>
          <w:tcPr>
            <w:tcW w:w="667" w:type="pct"/>
            <w:vAlign w:val="center"/>
          </w:tcPr>
          <w:p w14:paraId="5CBCD613" w14:textId="77777777" w:rsidR="006843EA" w:rsidRPr="00272071" w:rsidRDefault="006843EA" w:rsidP="007B16DB">
            <w:pPr>
              <w:spacing w:line="276" w:lineRule="auto"/>
              <w:rPr>
                <w:rFonts w:ascii="Arial" w:hAnsi="Arial" w:cs="Arial"/>
                <w:sz w:val="21"/>
                <w:szCs w:val="21"/>
              </w:rPr>
            </w:pPr>
            <w:r w:rsidRPr="00272071">
              <w:rPr>
                <w:rFonts w:ascii="Arial" w:hAnsi="Arial" w:cs="Arial"/>
                <w:sz w:val="21"/>
                <w:szCs w:val="21"/>
              </w:rPr>
              <w:t>NGO’s</w:t>
            </w:r>
          </w:p>
        </w:tc>
        <w:tc>
          <w:tcPr>
            <w:tcW w:w="429" w:type="pct"/>
            <w:vAlign w:val="center"/>
          </w:tcPr>
          <w:p w14:paraId="27EA01F0" w14:textId="064A97D1" w:rsidR="006843EA" w:rsidRPr="00272071" w:rsidRDefault="007B16DB" w:rsidP="007B16DB">
            <w:pPr>
              <w:spacing w:line="276" w:lineRule="auto"/>
              <w:rPr>
                <w:rFonts w:ascii="Arial" w:hAnsi="Arial" w:cs="Arial"/>
                <w:sz w:val="21"/>
                <w:szCs w:val="21"/>
              </w:rPr>
            </w:pPr>
            <w:r w:rsidRPr="00272071">
              <w:rPr>
                <w:rFonts w:ascii="Arial" w:hAnsi="Arial" w:cs="Arial"/>
                <w:sz w:val="21"/>
                <w:szCs w:val="21"/>
              </w:rPr>
              <w:t xml:space="preserve">64 </w:t>
            </w:r>
            <w:r w:rsidR="006843EA" w:rsidRPr="00272071">
              <w:rPr>
                <w:rFonts w:ascii="Arial" w:hAnsi="Arial" w:cs="Arial"/>
                <w:sz w:val="21"/>
                <w:szCs w:val="21"/>
              </w:rPr>
              <w:t xml:space="preserve">(w tym 20 </w:t>
            </w:r>
            <w:r w:rsidRPr="00272071">
              <w:rPr>
                <w:rFonts w:ascii="Arial" w:hAnsi="Arial" w:cs="Arial"/>
                <w:sz w:val="21"/>
                <w:szCs w:val="21"/>
              </w:rPr>
              <w:br/>
              <w:t xml:space="preserve">z budżetu Województwa oraz 44 </w:t>
            </w:r>
            <w:r w:rsidRPr="00272071">
              <w:rPr>
                <w:rFonts w:ascii="Arial" w:hAnsi="Arial" w:cs="Arial"/>
                <w:sz w:val="21"/>
                <w:szCs w:val="21"/>
              </w:rPr>
              <w:br/>
            </w:r>
            <w:r w:rsidR="006843EA" w:rsidRPr="00272071">
              <w:rPr>
                <w:rFonts w:ascii="Arial" w:hAnsi="Arial" w:cs="Arial"/>
                <w:sz w:val="21"/>
                <w:szCs w:val="21"/>
              </w:rPr>
              <w:t>z PFRON</w:t>
            </w:r>
          </w:p>
        </w:tc>
        <w:tc>
          <w:tcPr>
            <w:tcW w:w="1191" w:type="pct"/>
            <w:vAlign w:val="center"/>
          </w:tcPr>
          <w:p w14:paraId="134D53F6" w14:textId="1382C16F" w:rsidR="006843EA" w:rsidRPr="00272071" w:rsidRDefault="006843EA" w:rsidP="007B16DB">
            <w:pPr>
              <w:spacing w:line="276" w:lineRule="auto"/>
              <w:rPr>
                <w:rFonts w:ascii="Arial" w:hAnsi="Arial" w:cs="Arial"/>
                <w:sz w:val="21"/>
                <w:szCs w:val="21"/>
              </w:rPr>
            </w:pPr>
            <w:r w:rsidRPr="00272071">
              <w:rPr>
                <w:rFonts w:ascii="Arial" w:hAnsi="Arial" w:cs="Arial"/>
                <w:sz w:val="21"/>
                <w:szCs w:val="21"/>
              </w:rPr>
              <w:t xml:space="preserve">różnymi formami wsparcia objęto </w:t>
            </w:r>
            <w:r w:rsidRPr="00272071">
              <w:rPr>
                <w:rFonts w:ascii="Arial" w:hAnsi="Arial" w:cs="Arial"/>
                <w:sz w:val="21"/>
                <w:szCs w:val="21"/>
              </w:rPr>
              <w:br/>
              <w:t>ok. 5 50</w:t>
            </w:r>
            <w:r w:rsidR="007B16DB" w:rsidRPr="00272071">
              <w:rPr>
                <w:rFonts w:ascii="Arial" w:hAnsi="Arial" w:cs="Arial"/>
                <w:sz w:val="21"/>
                <w:szCs w:val="21"/>
              </w:rPr>
              <w:t xml:space="preserve">0 osób z niepełnosprawnościami i osoby </w:t>
            </w:r>
            <w:r w:rsidR="00DD6FF7">
              <w:rPr>
                <w:rFonts w:ascii="Arial" w:hAnsi="Arial" w:cs="Arial"/>
                <w:sz w:val="21"/>
                <w:szCs w:val="21"/>
              </w:rPr>
              <w:br/>
            </w:r>
            <w:r w:rsidR="007B16DB" w:rsidRPr="00272071">
              <w:rPr>
                <w:rFonts w:ascii="Arial" w:hAnsi="Arial" w:cs="Arial"/>
                <w:sz w:val="21"/>
                <w:szCs w:val="21"/>
              </w:rPr>
              <w:t xml:space="preserve">z ich otoczenia </w:t>
            </w:r>
            <w:r w:rsidRPr="00272071">
              <w:rPr>
                <w:rFonts w:ascii="Arial" w:hAnsi="Arial" w:cs="Arial"/>
                <w:sz w:val="21"/>
                <w:szCs w:val="21"/>
              </w:rPr>
              <w:t>(w tym z budżetu Województwa ok. 2 200 osób oraz z PFRON ok. 3 300 osób)</w:t>
            </w:r>
          </w:p>
        </w:tc>
      </w:tr>
      <w:tr w:rsidR="007B16DB" w:rsidRPr="00272071" w14:paraId="55802DB4" w14:textId="77777777" w:rsidTr="007B16DB">
        <w:trPr>
          <w:trHeight w:val="1688"/>
        </w:trPr>
        <w:tc>
          <w:tcPr>
            <w:tcW w:w="1094" w:type="pct"/>
            <w:vAlign w:val="center"/>
          </w:tcPr>
          <w:p w14:paraId="4B496226" w14:textId="293A375A" w:rsidR="006843EA" w:rsidRPr="00272071" w:rsidRDefault="006843EA" w:rsidP="007B16DB">
            <w:pPr>
              <w:spacing w:line="276" w:lineRule="auto"/>
              <w:rPr>
                <w:rFonts w:ascii="Arial" w:hAnsi="Arial" w:cs="Arial"/>
                <w:sz w:val="21"/>
                <w:szCs w:val="21"/>
              </w:rPr>
            </w:pPr>
            <w:r w:rsidRPr="00272071">
              <w:rPr>
                <w:rFonts w:ascii="Arial" w:hAnsi="Arial" w:cs="Arial"/>
                <w:sz w:val="21"/>
                <w:szCs w:val="21"/>
              </w:rPr>
              <w:t>3. Wojewódzki Program Profilaktyki i Rozwiązywa</w:t>
            </w:r>
            <w:r w:rsidR="007B16DB" w:rsidRPr="00272071">
              <w:rPr>
                <w:rFonts w:ascii="Arial" w:hAnsi="Arial" w:cs="Arial"/>
                <w:sz w:val="21"/>
                <w:szCs w:val="21"/>
              </w:rPr>
              <w:t xml:space="preserve">nia Problemów Alkoholowych oraz </w:t>
            </w:r>
            <w:r w:rsidRPr="00272071">
              <w:rPr>
                <w:rFonts w:ascii="Arial" w:hAnsi="Arial" w:cs="Arial"/>
                <w:sz w:val="21"/>
                <w:szCs w:val="21"/>
              </w:rPr>
              <w:t>Przeciwdziałania</w:t>
            </w:r>
            <w:r w:rsidR="007B16DB" w:rsidRPr="00272071">
              <w:rPr>
                <w:rFonts w:ascii="Arial" w:hAnsi="Arial" w:cs="Arial"/>
                <w:sz w:val="21"/>
                <w:szCs w:val="21"/>
              </w:rPr>
              <w:t xml:space="preserve"> Narkomanii na lata 2022 – 2030 </w:t>
            </w:r>
            <w:r w:rsidRPr="00272071">
              <w:rPr>
                <w:rFonts w:ascii="Arial" w:hAnsi="Arial" w:cs="Arial"/>
                <w:sz w:val="21"/>
                <w:szCs w:val="21"/>
              </w:rPr>
              <w:t>w tym:</w:t>
            </w:r>
          </w:p>
          <w:p w14:paraId="1CBAC2B4" w14:textId="4A245724" w:rsidR="006843EA" w:rsidRPr="00272071" w:rsidRDefault="006843EA" w:rsidP="007B16DB">
            <w:pPr>
              <w:spacing w:line="276" w:lineRule="auto"/>
              <w:rPr>
                <w:rFonts w:ascii="Arial" w:hAnsi="Arial" w:cs="Arial"/>
                <w:sz w:val="21"/>
                <w:szCs w:val="21"/>
              </w:rPr>
            </w:pPr>
            <w:r w:rsidRPr="00272071">
              <w:rPr>
                <w:rFonts w:ascii="Arial" w:hAnsi="Arial" w:cs="Arial"/>
                <w:sz w:val="21"/>
                <w:szCs w:val="21"/>
              </w:rPr>
              <w:t xml:space="preserve">a) </w:t>
            </w:r>
            <w:r w:rsidR="007B16DB" w:rsidRPr="00272071">
              <w:rPr>
                <w:rFonts w:ascii="Arial" w:hAnsi="Arial" w:cs="Arial"/>
                <w:sz w:val="21"/>
                <w:szCs w:val="21"/>
              </w:rPr>
              <w:t xml:space="preserve">Przeciwdziałanie alkoholizmowi: </w:t>
            </w:r>
            <w:r w:rsidRPr="00272071">
              <w:rPr>
                <w:rFonts w:ascii="Arial" w:hAnsi="Arial" w:cs="Arial"/>
                <w:sz w:val="21"/>
                <w:szCs w:val="21"/>
              </w:rPr>
              <w:t>b) Zwalczanie narkomanii:</w:t>
            </w:r>
          </w:p>
        </w:tc>
        <w:tc>
          <w:tcPr>
            <w:tcW w:w="513" w:type="pct"/>
            <w:vAlign w:val="center"/>
          </w:tcPr>
          <w:p w14:paraId="749FAEAE" w14:textId="6F2FD98A" w:rsidR="006843EA" w:rsidRPr="00272071" w:rsidRDefault="007B16DB" w:rsidP="007B16DB">
            <w:pPr>
              <w:spacing w:after="600" w:line="276" w:lineRule="auto"/>
              <w:rPr>
                <w:rFonts w:ascii="Arial" w:eastAsia="Times New Roman" w:hAnsi="Arial" w:cs="Arial"/>
                <w:bCs/>
                <w:sz w:val="21"/>
                <w:szCs w:val="21"/>
                <w:lang w:eastAsia="pl-PL"/>
              </w:rPr>
            </w:pPr>
            <w:r w:rsidRPr="00272071">
              <w:rPr>
                <w:rFonts w:ascii="Arial" w:eastAsia="Times New Roman" w:hAnsi="Arial" w:cs="Arial"/>
                <w:bCs/>
                <w:sz w:val="21"/>
                <w:szCs w:val="21"/>
                <w:lang w:eastAsia="pl-PL"/>
              </w:rPr>
              <w:t>622 500,00</w:t>
            </w:r>
          </w:p>
          <w:p w14:paraId="2CFD3D6D" w14:textId="77777777" w:rsidR="006843EA" w:rsidRPr="00272071" w:rsidRDefault="006843EA" w:rsidP="007B16DB">
            <w:pPr>
              <w:spacing w:line="276" w:lineRule="auto"/>
              <w:rPr>
                <w:rFonts w:ascii="Arial" w:eastAsia="Times New Roman" w:hAnsi="Arial" w:cs="Arial"/>
                <w:bCs/>
                <w:sz w:val="21"/>
                <w:szCs w:val="21"/>
                <w:lang w:eastAsia="pl-PL"/>
              </w:rPr>
            </w:pPr>
            <w:r w:rsidRPr="00272071">
              <w:rPr>
                <w:rFonts w:ascii="Arial" w:eastAsia="Times New Roman" w:hAnsi="Arial" w:cs="Arial"/>
                <w:bCs/>
                <w:sz w:val="21"/>
                <w:szCs w:val="21"/>
                <w:lang w:eastAsia="pl-PL"/>
              </w:rPr>
              <w:t>a) 472 500,00</w:t>
            </w:r>
          </w:p>
          <w:p w14:paraId="0A2A4DF3" w14:textId="77777777" w:rsidR="006843EA" w:rsidRPr="00272071" w:rsidRDefault="006843EA" w:rsidP="007B16DB">
            <w:pPr>
              <w:spacing w:line="276" w:lineRule="auto"/>
              <w:rPr>
                <w:rFonts w:ascii="Arial" w:hAnsi="Arial" w:cs="Arial"/>
                <w:sz w:val="21"/>
                <w:szCs w:val="21"/>
              </w:rPr>
            </w:pPr>
            <w:r w:rsidRPr="00272071">
              <w:rPr>
                <w:rFonts w:ascii="Arial" w:eastAsia="Times New Roman" w:hAnsi="Arial" w:cs="Arial"/>
                <w:bCs/>
                <w:sz w:val="21"/>
                <w:szCs w:val="21"/>
                <w:lang w:eastAsia="pl-PL"/>
              </w:rPr>
              <w:t>b) 150 000,00</w:t>
            </w:r>
          </w:p>
        </w:tc>
        <w:tc>
          <w:tcPr>
            <w:tcW w:w="630" w:type="pct"/>
            <w:vAlign w:val="center"/>
          </w:tcPr>
          <w:p w14:paraId="53B57DDD" w14:textId="19B97EB1" w:rsidR="006843EA" w:rsidRPr="00272071" w:rsidRDefault="007B16DB" w:rsidP="007B16DB">
            <w:pPr>
              <w:spacing w:after="600" w:line="276" w:lineRule="auto"/>
              <w:rPr>
                <w:rFonts w:ascii="Arial" w:hAnsi="Arial" w:cs="Arial"/>
                <w:sz w:val="21"/>
                <w:szCs w:val="21"/>
              </w:rPr>
            </w:pPr>
            <w:r w:rsidRPr="00272071">
              <w:rPr>
                <w:rFonts w:ascii="Arial" w:hAnsi="Arial" w:cs="Arial"/>
                <w:sz w:val="21"/>
                <w:szCs w:val="21"/>
              </w:rPr>
              <w:t>451644,07</w:t>
            </w:r>
          </w:p>
          <w:p w14:paraId="74AA756D" w14:textId="77777777" w:rsidR="006843EA" w:rsidRPr="00272071" w:rsidRDefault="006843EA" w:rsidP="007B16DB">
            <w:pPr>
              <w:spacing w:line="276" w:lineRule="auto"/>
              <w:rPr>
                <w:rFonts w:ascii="Arial" w:hAnsi="Arial" w:cs="Arial"/>
                <w:sz w:val="21"/>
                <w:szCs w:val="21"/>
              </w:rPr>
            </w:pPr>
            <w:r w:rsidRPr="00272071">
              <w:rPr>
                <w:rFonts w:ascii="Arial" w:hAnsi="Arial" w:cs="Arial"/>
                <w:sz w:val="21"/>
                <w:szCs w:val="21"/>
              </w:rPr>
              <w:t>a) 301 694,07</w:t>
            </w:r>
          </w:p>
          <w:p w14:paraId="4A67D740" w14:textId="77777777" w:rsidR="006843EA" w:rsidRPr="00272071" w:rsidRDefault="006843EA" w:rsidP="007B16DB">
            <w:pPr>
              <w:spacing w:line="276" w:lineRule="auto"/>
              <w:rPr>
                <w:rFonts w:ascii="Arial" w:hAnsi="Arial" w:cs="Arial"/>
                <w:sz w:val="21"/>
                <w:szCs w:val="21"/>
              </w:rPr>
            </w:pPr>
            <w:r w:rsidRPr="00272071">
              <w:rPr>
                <w:rFonts w:ascii="Arial" w:hAnsi="Arial" w:cs="Arial"/>
                <w:sz w:val="21"/>
                <w:szCs w:val="21"/>
              </w:rPr>
              <w:t>b) 149 950,00</w:t>
            </w:r>
          </w:p>
        </w:tc>
        <w:tc>
          <w:tcPr>
            <w:tcW w:w="476" w:type="pct"/>
            <w:vAlign w:val="center"/>
          </w:tcPr>
          <w:p w14:paraId="4698C599" w14:textId="63294232" w:rsidR="006843EA" w:rsidRPr="00272071" w:rsidRDefault="007B16DB" w:rsidP="007B16DB">
            <w:pPr>
              <w:spacing w:after="600" w:line="276" w:lineRule="auto"/>
              <w:rPr>
                <w:rFonts w:ascii="Arial" w:hAnsi="Arial" w:cs="Arial"/>
                <w:sz w:val="21"/>
                <w:szCs w:val="21"/>
              </w:rPr>
            </w:pPr>
            <w:r w:rsidRPr="00272071">
              <w:rPr>
                <w:rFonts w:ascii="Arial" w:hAnsi="Arial" w:cs="Arial"/>
                <w:sz w:val="21"/>
                <w:szCs w:val="21"/>
              </w:rPr>
              <w:t>450 144,06</w:t>
            </w:r>
          </w:p>
          <w:p w14:paraId="6DE15619" w14:textId="77777777" w:rsidR="006843EA" w:rsidRPr="00272071" w:rsidRDefault="006843EA" w:rsidP="007B16DB">
            <w:pPr>
              <w:spacing w:line="276" w:lineRule="auto"/>
              <w:rPr>
                <w:rFonts w:ascii="Arial" w:hAnsi="Arial" w:cs="Arial"/>
                <w:sz w:val="21"/>
                <w:szCs w:val="21"/>
              </w:rPr>
            </w:pPr>
            <w:r w:rsidRPr="00272071">
              <w:rPr>
                <w:rFonts w:ascii="Arial" w:hAnsi="Arial" w:cs="Arial"/>
                <w:sz w:val="21"/>
                <w:szCs w:val="21"/>
              </w:rPr>
              <w:t>a) 301 694,07</w:t>
            </w:r>
          </w:p>
          <w:p w14:paraId="78B0DCEA" w14:textId="77777777" w:rsidR="006843EA" w:rsidRPr="00272071" w:rsidRDefault="006843EA" w:rsidP="007B16DB">
            <w:pPr>
              <w:spacing w:line="276" w:lineRule="auto"/>
              <w:rPr>
                <w:rFonts w:ascii="Arial" w:hAnsi="Arial" w:cs="Arial"/>
                <w:sz w:val="21"/>
                <w:szCs w:val="21"/>
              </w:rPr>
            </w:pPr>
            <w:r w:rsidRPr="00272071">
              <w:rPr>
                <w:rFonts w:ascii="Arial" w:hAnsi="Arial" w:cs="Arial"/>
                <w:sz w:val="21"/>
                <w:szCs w:val="21"/>
              </w:rPr>
              <w:t>b) 148 449,99</w:t>
            </w:r>
          </w:p>
        </w:tc>
        <w:tc>
          <w:tcPr>
            <w:tcW w:w="667" w:type="pct"/>
            <w:vAlign w:val="center"/>
          </w:tcPr>
          <w:p w14:paraId="21324D94" w14:textId="570A43D2" w:rsidR="006843EA" w:rsidRPr="00272071" w:rsidRDefault="007B16DB" w:rsidP="007B16DB">
            <w:pPr>
              <w:spacing w:line="276" w:lineRule="auto"/>
              <w:rPr>
                <w:rFonts w:ascii="Arial" w:hAnsi="Arial" w:cs="Arial"/>
                <w:sz w:val="21"/>
                <w:szCs w:val="21"/>
              </w:rPr>
            </w:pPr>
            <w:r w:rsidRPr="00272071">
              <w:rPr>
                <w:rFonts w:ascii="Arial" w:hAnsi="Arial" w:cs="Arial"/>
                <w:sz w:val="21"/>
                <w:szCs w:val="21"/>
              </w:rPr>
              <w:t xml:space="preserve">NGO’s Oraz KWP </w:t>
            </w:r>
            <w:r w:rsidRPr="00272071">
              <w:rPr>
                <w:rFonts w:ascii="Arial" w:hAnsi="Arial" w:cs="Arial"/>
                <w:sz w:val="21"/>
                <w:szCs w:val="21"/>
              </w:rPr>
              <w:br/>
              <w:t xml:space="preserve">w Rzeszowie </w:t>
            </w:r>
            <w:r w:rsidRPr="00272071">
              <w:rPr>
                <w:rFonts w:ascii="Arial" w:hAnsi="Arial" w:cs="Arial"/>
                <w:sz w:val="21"/>
                <w:szCs w:val="21"/>
              </w:rPr>
              <w:br/>
              <w:t>i WSSE w Rzeszowie</w:t>
            </w:r>
          </w:p>
        </w:tc>
        <w:tc>
          <w:tcPr>
            <w:tcW w:w="429" w:type="pct"/>
            <w:vAlign w:val="center"/>
          </w:tcPr>
          <w:p w14:paraId="0591F867" w14:textId="7618D361" w:rsidR="006843EA" w:rsidRPr="00272071" w:rsidRDefault="007B16DB" w:rsidP="007B16DB">
            <w:pPr>
              <w:spacing w:after="600" w:line="276" w:lineRule="auto"/>
              <w:rPr>
                <w:rFonts w:ascii="Arial" w:hAnsi="Arial" w:cs="Arial"/>
                <w:sz w:val="21"/>
                <w:szCs w:val="21"/>
              </w:rPr>
            </w:pPr>
            <w:r w:rsidRPr="00272071">
              <w:rPr>
                <w:rFonts w:ascii="Arial" w:hAnsi="Arial" w:cs="Arial"/>
                <w:sz w:val="21"/>
                <w:szCs w:val="21"/>
              </w:rPr>
              <w:t>20</w:t>
            </w:r>
          </w:p>
          <w:p w14:paraId="4C77DCC0" w14:textId="02D92653" w:rsidR="006843EA" w:rsidRPr="00272071" w:rsidRDefault="007B16DB" w:rsidP="007B16DB">
            <w:pPr>
              <w:spacing w:line="276" w:lineRule="auto"/>
              <w:rPr>
                <w:rFonts w:ascii="Arial" w:hAnsi="Arial" w:cs="Arial"/>
                <w:sz w:val="21"/>
                <w:szCs w:val="21"/>
              </w:rPr>
            </w:pPr>
            <w:r w:rsidRPr="00272071">
              <w:rPr>
                <w:rFonts w:ascii="Arial" w:hAnsi="Arial" w:cs="Arial"/>
                <w:sz w:val="21"/>
                <w:szCs w:val="21"/>
              </w:rPr>
              <w:t xml:space="preserve">a) 14 </w:t>
            </w:r>
            <w:r w:rsidRPr="00272071">
              <w:rPr>
                <w:rFonts w:ascii="Arial" w:hAnsi="Arial" w:cs="Arial"/>
                <w:sz w:val="21"/>
                <w:szCs w:val="21"/>
              </w:rPr>
              <w:br/>
            </w:r>
            <w:r w:rsidR="006843EA" w:rsidRPr="00272071">
              <w:rPr>
                <w:rFonts w:ascii="Arial" w:hAnsi="Arial" w:cs="Arial"/>
                <w:sz w:val="21"/>
                <w:szCs w:val="21"/>
              </w:rPr>
              <w:t>b) 6</w:t>
            </w:r>
          </w:p>
        </w:tc>
        <w:tc>
          <w:tcPr>
            <w:tcW w:w="1191" w:type="pct"/>
            <w:vAlign w:val="center"/>
          </w:tcPr>
          <w:p w14:paraId="2D5CA058" w14:textId="77777777" w:rsidR="006843EA" w:rsidRPr="00272071" w:rsidRDefault="006843EA" w:rsidP="007B16DB">
            <w:pPr>
              <w:spacing w:line="276" w:lineRule="auto"/>
              <w:rPr>
                <w:rFonts w:ascii="Arial" w:hAnsi="Arial" w:cs="Arial"/>
                <w:sz w:val="21"/>
                <w:szCs w:val="21"/>
              </w:rPr>
            </w:pPr>
            <w:r w:rsidRPr="00272071">
              <w:rPr>
                <w:rFonts w:ascii="Arial" w:hAnsi="Arial" w:cs="Arial"/>
                <w:sz w:val="21"/>
                <w:szCs w:val="21"/>
              </w:rPr>
              <w:t>różnymi formami profilaktyki i wsparcia objęto ok. 8 300 osób</w:t>
            </w:r>
          </w:p>
        </w:tc>
      </w:tr>
      <w:tr w:rsidR="007B16DB" w:rsidRPr="00272071" w14:paraId="0A2C4A37" w14:textId="77777777" w:rsidTr="007B16DB">
        <w:trPr>
          <w:trHeight w:val="1698"/>
        </w:trPr>
        <w:tc>
          <w:tcPr>
            <w:tcW w:w="1094" w:type="pct"/>
            <w:vAlign w:val="center"/>
          </w:tcPr>
          <w:p w14:paraId="31663526" w14:textId="77777777" w:rsidR="006843EA" w:rsidRPr="00272071" w:rsidRDefault="006843EA" w:rsidP="007B16DB">
            <w:pPr>
              <w:spacing w:line="276" w:lineRule="auto"/>
              <w:rPr>
                <w:rFonts w:ascii="Arial" w:hAnsi="Arial" w:cs="Arial"/>
                <w:sz w:val="21"/>
                <w:szCs w:val="21"/>
              </w:rPr>
            </w:pPr>
            <w:r w:rsidRPr="00272071">
              <w:rPr>
                <w:rFonts w:ascii="Arial" w:hAnsi="Arial" w:cs="Arial"/>
                <w:sz w:val="21"/>
                <w:szCs w:val="21"/>
              </w:rPr>
              <w:t>4. Wojewódzki Program Przeciwdziałania Przemocy w Rodzinie na rok 2022</w:t>
            </w:r>
          </w:p>
          <w:p w14:paraId="3911B5B7" w14:textId="77777777" w:rsidR="006843EA" w:rsidRPr="00272071" w:rsidRDefault="006843EA" w:rsidP="007B16DB">
            <w:pPr>
              <w:spacing w:line="276" w:lineRule="auto"/>
              <w:rPr>
                <w:rFonts w:ascii="Arial" w:hAnsi="Arial" w:cs="Arial"/>
                <w:sz w:val="21"/>
                <w:szCs w:val="21"/>
              </w:rPr>
            </w:pPr>
            <w:r w:rsidRPr="00272071">
              <w:rPr>
                <w:rFonts w:ascii="Arial" w:hAnsi="Arial" w:cs="Arial"/>
                <w:sz w:val="21"/>
                <w:szCs w:val="21"/>
              </w:rPr>
              <w:t>w tym:</w:t>
            </w:r>
          </w:p>
          <w:p w14:paraId="77750F2F" w14:textId="77777777" w:rsidR="006843EA" w:rsidRPr="00272071" w:rsidRDefault="006843EA" w:rsidP="007B16DB">
            <w:pPr>
              <w:spacing w:line="276" w:lineRule="auto"/>
              <w:rPr>
                <w:rFonts w:ascii="Arial" w:hAnsi="Arial" w:cs="Arial"/>
                <w:sz w:val="21"/>
                <w:szCs w:val="21"/>
              </w:rPr>
            </w:pPr>
            <w:r w:rsidRPr="00272071">
              <w:rPr>
                <w:rFonts w:ascii="Arial" w:hAnsi="Arial" w:cs="Arial"/>
                <w:sz w:val="21"/>
                <w:szCs w:val="21"/>
              </w:rPr>
              <w:t>- organizacja szkoleń dla osób realizujących zadania związane z przeciwdziałaniem przemocy w rodzinie</w:t>
            </w:r>
          </w:p>
        </w:tc>
        <w:tc>
          <w:tcPr>
            <w:tcW w:w="513" w:type="pct"/>
            <w:vAlign w:val="center"/>
          </w:tcPr>
          <w:p w14:paraId="670DB54C" w14:textId="7B5027EA" w:rsidR="006843EA" w:rsidRPr="00272071" w:rsidRDefault="006843EA" w:rsidP="00302664">
            <w:pPr>
              <w:spacing w:after="600" w:line="276" w:lineRule="auto"/>
              <w:rPr>
                <w:rFonts w:ascii="Arial" w:hAnsi="Arial" w:cs="Arial"/>
                <w:sz w:val="21"/>
                <w:szCs w:val="21"/>
              </w:rPr>
            </w:pPr>
            <w:r w:rsidRPr="00272071">
              <w:rPr>
                <w:rFonts w:ascii="Arial" w:hAnsi="Arial" w:cs="Arial"/>
                <w:sz w:val="21"/>
                <w:szCs w:val="21"/>
              </w:rPr>
              <w:t>200 000,00</w:t>
            </w:r>
          </w:p>
          <w:p w14:paraId="13F106D8" w14:textId="77777777" w:rsidR="006843EA" w:rsidRPr="00272071" w:rsidRDefault="006843EA" w:rsidP="007B16DB">
            <w:pPr>
              <w:spacing w:line="276" w:lineRule="auto"/>
              <w:rPr>
                <w:rFonts w:ascii="Arial" w:hAnsi="Arial" w:cs="Arial"/>
                <w:sz w:val="21"/>
                <w:szCs w:val="21"/>
              </w:rPr>
            </w:pPr>
            <w:r w:rsidRPr="00272071">
              <w:rPr>
                <w:rFonts w:ascii="Arial" w:hAnsi="Arial" w:cs="Arial"/>
                <w:sz w:val="21"/>
                <w:szCs w:val="21"/>
              </w:rPr>
              <w:t>(100 000,00)</w:t>
            </w:r>
          </w:p>
        </w:tc>
        <w:tc>
          <w:tcPr>
            <w:tcW w:w="630" w:type="pct"/>
            <w:vAlign w:val="center"/>
          </w:tcPr>
          <w:p w14:paraId="20A044F8" w14:textId="77777777" w:rsidR="006843EA" w:rsidRPr="00272071" w:rsidRDefault="006843EA" w:rsidP="00302664">
            <w:pPr>
              <w:spacing w:after="600" w:line="276" w:lineRule="auto"/>
              <w:rPr>
                <w:rFonts w:ascii="Arial" w:hAnsi="Arial" w:cs="Arial"/>
                <w:sz w:val="21"/>
                <w:szCs w:val="21"/>
              </w:rPr>
            </w:pPr>
            <w:r w:rsidRPr="00272071">
              <w:rPr>
                <w:rFonts w:ascii="Arial" w:hAnsi="Arial" w:cs="Arial"/>
                <w:sz w:val="21"/>
                <w:szCs w:val="21"/>
              </w:rPr>
              <w:t>137 025,00</w:t>
            </w:r>
          </w:p>
          <w:p w14:paraId="1BEC62C7" w14:textId="77777777" w:rsidR="006843EA" w:rsidRPr="00272071" w:rsidRDefault="006843EA" w:rsidP="007B16DB">
            <w:pPr>
              <w:spacing w:line="276" w:lineRule="auto"/>
              <w:rPr>
                <w:rFonts w:ascii="Arial" w:hAnsi="Arial" w:cs="Arial"/>
                <w:sz w:val="21"/>
                <w:szCs w:val="21"/>
              </w:rPr>
            </w:pPr>
            <w:r w:rsidRPr="00272071">
              <w:rPr>
                <w:rFonts w:ascii="Arial" w:hAnsi="Arial" w:cs="Arial"/>
                <w:sz w:val="21"/>
                <w:szCs w:val="21"/>
              </w:rPr>
              <w:t>(48 375,00)</w:t>
            </w:r>
          </w:p>
        </w:tc>
        <w:tc>
          <w:tcPr>
            <w:tcW w:w="476" w:type="pct"/>
            <w:vAlign w:val="center"/>
          </w:tcPr>
          <w:p w14:paraId="13308682" w14:textId="44F04343" w:rsidR="006843EA" w:rsidRPr="00272071" w:rsidRDefault="006843EA" w:rsidP="00302664">
            <w:pPr>
              <w:spacing w:after="600" w:line="276" w:lineRule="auto"/>
              <w:rPr>
                <w:rFonts w:ascii="Arial" w:hAnsi="Arial" w:cs="Arial"/>
                <w:sz w:val="21"/>
                <w:szCs w:val="21"/>
              </w:rPr>
            </w:pPr>
            <w:r w:rsidRPr="00272071">
              <w:rPr>
                <w:rFonts w:ascii="Arial" w:hAnsi="Arial" w:cs="Arial"/>
                <w:sz w:val="21"/>
                <w:szCs w:val="21"/>
              </w:rPr>
              <w:t>151 537,50</w:t>
            </w:r>
          </w:p>
          <w:p w14:paraId="47A4EF96" w14:textId="77777777" w:rsidR="006843EA" w:rsidRPr="00272071" w:rsidRDefault="006843EA" w:rsidP="007B16DB">
            <w:pPr>
              <w:spacing w:line="276" w:lineRule="auto"/>
              <w:rPr>
                <w:rFonts w:ascii="Arial" w:hAnsi="Arial" w:cs="Arial"/>
                <w:sz w:val="21"/>
                <w:szCs w:val="21"/>
              </w:rPr>
            </w:pPr>
            <w:r w:rsidRPr="00272071">
              <w:rPr>
                <w:rFonts w:ascii="Arial" w:hAnsi="Arial" w:cs="Arial"/>
                <w:sz w:val="21"/>
                <w:szCs w:val="21"/>
              </w:rPr>
              <w:t>(48 375,00)</w:t>
            </w:r>
          </w:p>
        </w:tc>
        <w:tc>
          <w:tcPr>
            <w:tcW w:w="667" w:type="pct"/>
            <w:vAlign w:val="center"/>
          </w:tcPr>
          <w:p w14:paraId="08D2F6A7" w14:textId="0D978621" w:rsidR="006843EA" w:rsidRPr="00272071" w:rsidRDefault="00302664" w:rsidP="007B16DB">
            <w:pPr>
              <w:spacing w:line="276" w:lineRule="auto"/>
              <w:rPr>
                <w:rFonts w:ascii="Arial" w:hAnsi="Arial" w:cs="Arial"/>
                <w:sz w:val="21"/>
                <w:szCs w:val="21"/>
              </w:rPr>
            </w:pPr>
            <w:r w:rsidRPr="00272071">
              <w:rPr>
                <w:rFonts w:ascii="Arial" w:hAnsi="Arial" w:cs="Arial"/>
                <w:sz w:val="21"/>
                <w:szCs w:val="21"/>
              </w:rPr>
              <w:t xml:space="preserve">NGO’s </w:t>
            </w:r>
            <w:r w:rsidR="006843EA" w:rsidRPr="00272071">
              <w:rPr>
                <w:rFonts w:ascii="Arial" w:hAnsi="Arial" w:cs="Arial"/>
                <w:sz w:val="21"/>
                <w:szCs w:val="21"/>
              </w:rPr>
              <w:t>oraz firmy wyłonione w trybie zapytań ofertowych</w:t>
            </w:r>
          </w:p>
        </w:tc>
        <w:tc>
          <w:tcPr>
            <w:tcW w:w="429" w:type="pct"/>
            <w:vAlign w:val="center"/>
          </w:tcPr>
          <w:p w14:paraId="2C000CCC" w14:textId="09014AED" w:rsidR="006843EA" w:rsidRPr="00272071" w:rsidRDefault="006843EA" w:rsidP="00302664">
            <w:pPr>
              <w:spacing w:after="600" w:line="276" w:lineRule="auto"/>
              <w:rPr>
                <w:rFonts w:ascii="Arial" w:hAnsi="Arial" w:cs="Arial"/>
                <w:sz w:val="21"/>
                <w:szCs w:val="21"/>
              </w:rPr>
            </w:pPr>
            <w:r w:rsidRPr="00272071">
              <w:rPr>
                <w:rFonts w:ascii="Arial" w:hAnsi="Arial" w:cs="Arial"/>
                <w:sz w:val="21"/>
                <w:szCs w:val="21"/>
              </w:rPr>
              <w:t>8</w:t>
            </w:r>
          </w:p>
          <w:p w14:paraId="18F7A6AF" w14:textId="77777777" w:rsidR="006843EA" w:rsidRPr="00272071" w:rsidRDefault="006843EA" w:rsidP="007B16DB">
            <w:pPr>
              <w:spacing w:line="276" w:lineRule="auto"/>
              <w:rPr>
                <w:rFonts w:ascii="Arial" w:hAnsi="Arial" w:cs="Arial"/>
                <w:sz w:val="21"/>
                <w:szCs w:val="21"/>
              </w:rPr>
            </w:pPr>
            <w:r w:rsidRPr="00272071">
              <w:rPr>
                <w:rFonts w:ascii="Arial" w:hAnsi="Arial" w:cs="Arial"/>
                <w:sz w:val="21"/>
                <w:szCs w:val="21"/>
              </w:rPr>
              <w:t>(2)</w:t>
            </w:r>
          </w:p>
        </w:tc>
        <w:tc>
          <w:tcPr>
            <w:tcW w:w="1191" w:type="pct"/>
            <w:vAlign w:val="center"/>
          </w:tcPr>
          <w:p w14:paraId="6FC2405E" w14:textId="77777777" w:rsidR="006843EA" w:rsidRPr="00272071" w:rsidRDefault="006843EA" w:rsidP="007B16DB">
            <w:pPr>
              <w:spacing w:line="276" w:lineRule="auto"/>
              <w:rPr>
                <w:rFonts w:ascii="Arial" w:hAnsi="Arial" w:cs="Arial"/>
                <w:sz w:val="21"/>
                <w:szCs w:val="21"/>
              </w:rPr>
            </w:pPr>
            <w:r w:rsidRPr="00272071">
              <w:rPr>
                <w:rFonts w:ascii="Arial" w:hAnsi="Arial" w:cs="Arial"/>
                <w:sz w:val="21"/>
                <w:szCs w:val="21"/>
              </w:rPr>
              <w:t>różnymi formami profilaktyki i wsparcia objęto ok. 1 900 osób</w:t>
            </w:r>
          </w:p>
        </w:tc>
      </w:tr>
      <w:tr w:rsidR="007B16DB" w:rsidRPr="00272071" w14:paraId="6B86EFD9" w14:textId="77777777" w:rsidTr="007B16DB">
        <w:tc>
          <w:tcPr>
            <w:tcW w:w="1094" w:type="pct"/>
            <w:vAlign w:val="center"/>
          </w:tcPr>
          <w:p w14:paraId="6027E164" w14:textId="77777777" w:rsidR="006843EA" w:rsidRPr="00272071" w:rsidRDefault="006843EA" w:rsidP="007B16DB">
            <w:pPr>
              <w:spacing w:line="276" w:lineRule="auto"/>
              <w:rPr>
                <w:rFonts w:ascii="Arial" w:hAnsi="Arial" w:cs="Arial"/>
                <w:sz w:val="21"/>
                <w:szCs w:val="21"/>
              </w:rPr>
            </w:pPr>
            <w:r w:rsidRPr="00272071">
              <w:rPr>
                <w:rFonts w:ascii="Arial" w:hAnsi="Arial" w:cs="Arial"/>
                <w:sz w:val="21"/>
                <w:szCs w:val="21"/>
              </w:rPr>
              <w:t>5. Samorząd dla Rodziny - Wojewódzki Program Wspierania Rodziny I Systemu Pieczy Zastępczej na lata 2021 -2030</w:t>
            </w:r>
          </w:p>
        </w:tc>
        <w:tc>
          <w:tcPr>
            <w:tcW w:w="513" w:type="pct"/>
            <w:vAlign w:val="center"/>
          </w:tcPr>
          <w:p w14:paraId="74FEA91E" w14:textId="77777777" w:rsidR="006843EA" w:rsidRPr="00272071" w:rsidRDefault="006843EA" w:rsidP="007B16DB">
            <w:pPr>
              <w:spacing w:line="276" w:lineRule="auto"/>
              <w:rPr>
                <w:rFonts w:ascii="Arial" w:hAnsi="Arial" w:cs="Arial"/>
                <w:sz w:val="21"/>
                <w:szCs w:val="21"/>
              </w:rPr>
            </w:pPr>
            <w:r w:rsidRPr="00272071">
              <w:rPr>
                <w:rFonts w:ascii="Arial" w:hAnsi="Arial" w:cs="Arial"/>
                <w:sz w:val="21"/>
                <w:szCs w:val="21"/>
              </w:rPr>
              <w:t>250 000,00</w:t>
            </w:r>
          </w:p>
        </w:tc>
        <w:tc>
          <w:tcPr>
            <w:tcW w:w="630" w:type="pct"/>
            <w:vAlign w:val="center"/>
          </w:tcPr>
          <w:p w14:paraId="68AAE466" w14:textId="77777777" w:rsidR="006843EA" w:rsidRPr="00272071" w:rsidRDefault="006843EA" w:rsidP="007B16DB">
            <w:pPr>
              <w:spacing w:line="276" w:lineRule="auto"/>
              <w:rPr>
                <w:rFonts w:ascii="Arial" w:hAnsi="Arial" w:cs="Arial"/>
                <w:sz w:val="21"/>
                <w:szCs w:val="21"/>
              </w:rPr>
            </w:pPr>
            <w:r w:rsidRPr="00272071">
              <w:rPr>
                <w:rFonts w:ascii="Arial" w:hAnsi="Arial" w:cs="Arial"/>
                <w:sz w:val="21"/>
                <w:szCs w:val="21"/>
              </w:rPr>
              <w:t>239 400,00</w:t>
            </w:r>
          </w:p>
        </w:tc>
        <w:tc>
          <w:tcPr>
            <w:tcW w:w="476" w:type="pct"/>
            <w:vAlign w:val="center"/>
          </w:tcPr>
          <w:p w14:paraId="7F090AAC" w14:textId="77777777" w:rsidR="006843EA" w:rsidRPr="00272071" w:rsidRDefault="006843EA" w:rsidP="007B16DB">
            <w:pPr>
              <w:spacing w:line="276" w:lineRule="auto"/>
              <w:rPr>
                <w:rFonts w:ascii="Arial" w:hAnsi="Arial" w:cs="Arial"/>
                <w:sz w:val="21"/>
                <w:szCs w:val="21"/>
              </w:rPr>
            </w:pPr>
            <w:r w:rsidRPr="00272071">
              <w:rPr>
                <w:rFonts w:ascii="Arial" w:hAnsi="Arial" w:cs="Arial"/>
                <w:sz w:val="21"/>
                <w:szCs w:val="21"/>
              </w:rPr>
              <w:t>238 539,85</w:t>
            </w:r>
          </w:p>
        </w:tc>
        <w:tc>
          <w:tcPr>
            <w:tcW w:w="667" w:type="pct"/>
            <w:vAlign w:val="center"/>
          </w:tcPr>
          <w:p w14:paraId="18EB5EB9" w14:textId="77777777" w:rsidR="006843EA" w:rsidRPr="00272071" w:rsidRDefault="006843EA" w:rsidP="007B16DB">
            <w:pPr>
              <w:spacing w:line="276" w:lineRule="auto"/>
              <w:rPr>
                <w:rFonts w:ascii="Arial" w:hAnsi="Arial" w:cs="Arial"/>
                <w:sz w:val="21"/>
                <w:szCs w:val="21"/>
              </w:rPr>
            </w:pPr>
            <w:r w:rsidRPr="00272071">
              <w:rPr>
                <w:rFonts w:ascii="Arial" w:hAnsi="Arial" w:cs="Arial"/>
                <w:sz w:val="21"/>
                <w:szCs w:val="21"/>
              </w:rPr>
              <w:t>NGO’s</w:t>
            </w:r>
          </w:p>
        </w:tc>
        <w:tc>
          <w:tcPr>
            <w:tcW w:w="429" w:type="pct"/>
            <w:vAlign w:val="center"/>
          </w:tcPr>
          <w:p w14:paraId="189DAAF6" w14:textId="77777777" w:rsidR="006843EA" w:rsidRPr="00272071" w:rsidRDefault="006843EA" w:rsidP="007B16DB">
            <w:pPr>
              <w:spacing w:line="276" w:lineRule="auto"/>
              <w:rPr>
                <w:rFonts w:ascii="Arial" w:hAnsi="Arial" w:cs="Arial"/>
                <w:sz w:val="21"/>
                <w:szCs w:val="21"/>
              </w:rPr>
            </w:pPr>
            <w:r w:rsidRPr="00272071">
              <w:rPr>
                <w:rFonts w:ascii="Arial" w:hAnsi="Arial" w:cs="Arial"/>
                <w:sz w:val="21"/>
                <w:szCs w:val="21"/>
              </w:rPr>
              <w:t>10</w:t>
            </w:r>
          </w:p>
        </w:tc>
        <w:tc>
          <w:tcPr>
            <w:tcW w:w="1191" w:type="pct"/>
            <w:vAlign w:val="center"/>
          </w:tcPr>
          <w:p w14:paraId="73B46B57" w14:textId="77777777" w:rsidR="006843EA" w:rsidRPr="00272071" w:rsidRDefault="006843EA" w:rsidP="007B16DB">
            <w:pPr>
              <w:spacing w:line="276" w:lineRule="auto"/>
              <w:rPr>
                <w:rFonts w:ascii="Arial" w:hAnsi="Arial" w:cs="Arial"/>
                <w:sz w:val="21"/>
                <w:szCs w:val="21"/>
              </w:rPr>
            </w:pPr>
            <w:r w:rsidRPr="00272071">
              <w:rPr>
                <w:rFonts w:ascii="Arial" w:hAnsi="Arial" w:cs="Arial"/>
                <w:sz w:val="21"/>
                <w:szCs w:val="21"/>
              </w:rPr>
              <w:t>zostało objętych 6 208 osób różnymi formami wsparcia</w:t>
            </w:r>
          </w:p>
        </w:tc>
      </w:tr>
    </w:tbl>
    <w:p w14:paraId="591F9BBD" w14:textId="556D1A14" w:rsidR="001A777C" w:rsidRPr="007B16DB" w:rsidRDefault="006843EA" w:rsidP="006843EA">
      <w:pPr>
        <w:spacing w:before="120"/>
        <w:jc w:val="both"/>
        <w:rPr>
          <w:rFonts w:ascii="Arial" w:hAnsi="Arial" w:cs="Arial"/>
          <w:bCs/>
          <w:sz w:val="22"/>
          <w:szCs w:val="22"/>
        </w:rPr>
      </w:pPr>
      <w:r w:rsidRPr="007B16DB">
        <w:rPr>
          <w:rFonts w:ascii="Arial" w:hAnsi="Arial" w:cs="Arial"/>
          <w:bCs/>
          <w:sz w:val="22"/>
          <w:szCs w:val="22"/>
        </w:rPr>
        <w:t>Źródło: Regionalny Ośrodek Polityki Społecznej w Rzeszowie</w:t>
      </w:r>
    </w:p>
    <w:p w14:paraId="32AC52CA" w14:textId="626BB585" w:rsidR="001A777C" w:rsidRPr="006843EA" w:rsidRDefault="001A777C" w:rsidP="006843EA">
      <w:pPr>
        <w:spacing w:before="120"/>
        <w:jc w:val="both"/>
        <w:rPr>
          <w:rFonts w:ascii="Arial" w:hAnsi="Arial" w:cs="Arial"/>
          <w:bCs/>
          <w:sz w:val="16"/>
          <w:szCs w:val="16"/>
          <w:highlight w:val="green"/>
        </w:rPr>
        <w:sectPr w:rsidR="001A777C" w:rsidRPr="006843EA" w:rsidSect="007B16DB">
          <w:pgSz w:w="16838" w:h="11906" w:orient="landscape"/>
          <w:pgMar w:top="720" w:right="720" w:bottom="720" w:left="720" w:header="709" w:footer="709" w:gutter="0"/>
          <w:cols w:space="708"/>
          <w:docGrid w:linePitch="360"/>
        </w:sectPr>
      </w:pPr>
    </w:p>
    <w:p w14:paraId="17F0EC12" w14:textId="415E229C" w:rsidR="006843EA" w:rsidRPr="00266E77" w:rsidRDefault="006843EA" w:rsidP="00CF54B6">
      <w:pPr>
        <w:spacing w:after="0" w:line="276" w:lineRule="auto"/>
        <w:rPr>
          <w:rFonts w:ascii="Arial" w:hAnsi="Arial" w:cs="Arial"/>
          <w:b/>
          <w:bCs/>
          <w:sz w:val="22"/>
          <w:szCs w:val="22"/>
        </w:rPr>
      </w:pPr>
      <w:r w:rsidRPr="00266E77">
        <w:rPr>
          <w:rFonts w:ascii="Arial" w:hAnsi="Arial" w:cs="Arial"/>
          <w:b/>
          <w:bCs/>
          <w:sz w:val="22"/>
          <w:szCs w:val="22"/>
        </w:rPr>
        <w:t>Ad. 2. Doskonalenie kompetencji zawodowych kadry pomocy społecznej</w:t>
      </w:r>
    </w:p>
    <w:p w14:paraId="109D3C78" w14:textId="77777777" w:rsidR="006843EA" w:rsidRPr="00266E77" w:rsidRDefault="006843EA" w:rsidP="00CF54B6">
      <w:pPr>
        <w:spacing w:after="0" w:line="276" w:lineRule="auto"/>
        <w:ind w:firstLine="708"/>
        <w:contextualSpacing/>
        <w:rPr>
          <w:rFonts w:ascii="Arial" w:hAnsi="Arial" w:cs="Arial"/>
          <w:sz w:val="22"/>
          <w:szCs w:val="22"/>
        </w:rPr>
      </w:pPr>
      <w:r w:rsidRPr="00266E77">
        <w:rPr>
          <w:rFonts w:ascii="Arial" w:hAnsi="Arial" w:cs="Arial"/>
          <w:sz w:val="22"/>
          <w:szCs w:val="22"/>
        </w:rPr>
        <w:t>W 2022 r. zorganizowano dwa szkolenia w zakresie doskonalenia kompetencji zawodowych kadry pomocy społecznej i podmiotów działających w obszarze pomocy społecznej (pracowników związanych z pieczą zastępczą oraz pracowników domów pomocy społecznej):</w:t>
      </w:r>
    </w:p>
    <w:p w14:paraId="7B257778" w14:textId="5C1577F9" w:rsidR="006843EA" w:rsidRPr="00266E77" w:rsidRDefault="006843EA" w:rsidP="00CF54B6">
      <w:pPr>
        <w:pStyle w:val="Akapitzlist"/>
        <w:numPr>
          <w:ilvl w:val="0"/>
          <w:numId w:val="64"/>
        </w:numPr>
        <w:spacing w:after="0" w:line="276" w:lineRule="auto"/>
        <w:ind w:left="360"/>
        <w:rPr>
          <w:rFonts w:ascii="Arial" w:hAnsi="Arial" w:cs="Arial"/>
          <w:bCs/>
          <w:iCs/>
        </w:rPr>
      </w:pPr>
      <w:r w:rsidRPr="00266E77">
        <w:rPr>
          <w:rFonts w:ascii="Arial" w:hAnsi="Arial" w:cs="Arial"/>
          <w:bCs/>
          <w:i/>
        </w:rPr>
        <w:t>Dobro dziecka i jego ochrona w systemie pieczy zastępczej - Spe</w:t>
      </w:r>
      <w:r w:rsidR="00266E77">
        <w:rPr>
          <w:rFonts w:ascii="Arial" w:hAnsi="Arial" w:cs="Arial"/>
          <w:bCs/>
          <w:i/>
        </w:rPr>
        <w:t xml:space="preserve">cyfika funkcjonowania dziecka w </w:t>
      </w:r>
      <w:r w:rsidRPr="00266E77">
        <w:rPr>
          <w:rFonts w:ascii="Arial" w:hAnsi="Arial" w:cs="Arial"/>
          <w:bCs/>
          <w:i/>
        </w:rPr>
        <w:t>pieczy zastępczej</w:t>
      </w:r>
      <w:r w:rsidRPr="00266E77">
        <w:rPr>
          <w:rFonts w:ascii="Arial" w:hAnsi="Arial" w:cs="Arial"/>
          <w:bCs/>
          <w:iCs/>
        </w:rPr>
        <w:t xml:space="preserve"> (II bloki szkoleniowo/warsztatowe). W szkoleniu wzięło udział 30 pracowników z PCPR, MOPR, MOPS z terenu</w:t>
      </w:r>
      <w:r w:rsidR="00266E77">
        <w:rPr>
          <w:rFonts w:ascii="Arial" w:hAnsi="Arial" w:cs="Arial"/>
          <w:bCs/>
          <w:iCs/>
        </w:rPr>
        <w:t xml:space="preserve"> województwa podkarpackiego </w:t>
      </w:r>
      <w:r w:rsidR="00CF54B6">
        <w:rPr>
          <w:rFonts w:ascii="Arial" w:hAnsi="Arial" w:cs="Arial"/>
          <w:bCs/>
          <w:iCs/>
        </w:rPr>
        <w:br/>
      </w:r>
      <w:r w:rsidR="00266E77">
        <w:rPr>
          <w:rFonts w:ascii="Arial" w:hAnsi="Arial" w:cs="Arial"/>
          <w:bCs/>
          <w:iCs/>
        </w:rPr>
        <w:t xml:space="preserve">i z </w:t>
      </w:r>
      <w:r w:rsidRPr="00266E77">
        <w:rPr>
          <w:rFonts w:ascii="Arial" w:hAnsi="Arial" w:cs="Arial"/>
          <w:bCs/>
          <w:iCs/>
        </w:rPr>
        <w:t>Ośrodka Adopcyjnego ROPS w Rzeszowie.</w:t>
      </w:r>
    </w:p>
    <w:p w14:paraId="2F07BBA8" w14:textId="2883D50D" w:rsidR="00CE0A8C" w:rsidRPr="00266E77" w:rsidRDefault="006843EA" w:rsidP="00CF54B6">
      <w:pPr>
        <w:pStyle w:val="Akapitzlist"/>
        <w:numPr>
          <w:ilvl w:val="0"/>
          <w:numId w:val="64"/>
        </w:numPr>
        <w:spacing w:after="120" w:line="276" w:lineRule="auto"/>
        <w:ind w:left="357" w:hanging="357"/>
        <w:contextualSpacing w:val="0"/>
        <w:rPr>
          <w:rFonts w:ascii="Arial" w:hAnsi="Arial" w:cs="Arial"/>
        </w:rPr>
      </w:pPr>
      <w:r w:rsidRPr="00266E77">
        <w:rPr>
          <w:rFonts w:ascii="Arial" w:hAnsi="Arial" w:cs="Arial"/>
          <w:bCs/>
          <w:i/>
          <w:iCs/>
        </w:rPr>
        <w:t>Kompetencje społeczne</w:t>
      </w:r>
      <w:r w:rsidRPr="00266E77">
        <w:rPr>
          <w:rFonts w:ascii="Arial" w:hAnsi="Arial" w:cs="Arial"/>
        </w:rPr>
        <w:t xml:space="preserve"> – w szkoleniu wzięło udział 155 pracowników z DPS, ŚDS </w:t>
      </w:r>
      <w:r w:rsidR="00DD6FF7">
        <w:rPr>
          <w:rFonts w:ascii="Arial" w:hAnsi="Arial" w:cs="Arial"/>
        </w:rPr>
        <w:br/>
      </w:r>
      <w:r w:rsidRPr="00266E77">
        <w:rPr>
          <w:rFonts w:ascii="Arial" w:hAnsi="Arial" w:cs="Arial"/>
        </w:rPr>
        <w:t xml:space="preserve">z terenu województwa podkarpackiego. Każda grupa objęta była 8 godzinnym szkoleniem (godziny dydaktyczne) </w:t>
      </w:r>
      <w:r w:rsidR="004A38DC" w:rsidRPr="00266E77">
        <w:rPr>
          <w:rFonts w:ascii="Arial" w:hAnsi="Arial" w:cs="Arial"/>
        </w:rPr>
        <w:t xml:space="preserve">w </w:t>
      </w:r>
      <w:r w:rsidRPr="00266E77">
        <w:rPr>
          <w:rFonts w:ascii="Arial" w:hAnsi="Arial" w:cs="Arial"/>
        </w:rPr>
        <w:t xml:space="preserve">terminie od 5-8 grudnia 2022 r. po 2 grupy </w:t>
      </w:r>
      <w:r w:rsidR="00DD6FF7">
        <w:rPr>
          <w:rFonts w:ascii="Arial" w:hAnsi="Arial" w:cs="Arial"/>
        </w:rPr>
        <w:br/>
      </w:r>
      <w:r w:rsidRPr="00266E77">
        <w:rPr>
          <w:rFonts w:ascii="Arial" w:hAnsi="Arial" w:cs="Arial"/>
        </w:rPr>
        <w:t>w każdym dniu. Przeszkolono 185 pracowników działających w obszarze pomocy społecznej wydatkując kwotę 42 565,24 zł.</w:t>
      </w:r>
    </w:p>
    <w:p w14:paraId="31589D68" w14:textId="53629748" w:rsidR="006843EA" w:rsidRPr="00266E77" w:rsidRDefault="006843EA" w:rsidP="00CF54B6">
      <w:pPr>
        <w:spacing w:after="0" w:line="276" w:lineRule="auto"/>
        <w:rPr>
          <w:rFonts w:ascii="Arial" w:hAnsi="Arial" w:cs="Arial"/>
          <w:b/>
          <w:bCs/>
          <w:sz w:val="22"/>
          <w:szCs w:val="22"/>
        </w:rPr>
      </w:pPr>
      <w:r w:rsidRPr="00266E77">
        <w:rPr>
          <w:rFonts w:ascii="Arial" w:hAnsi="Arial" w:cs="Arial"/>
          <w:b/>
          <w:bCs/>
          <w:sz w:val="22"/>
          <w:szCs w:val="22"/>
        </w:rPr>
        <w:t>Ad.3. Badanie, diagnozowanie i monitorowanie problemów społecznych</w:t>
      </w:r>
    </w:p>
    <w:p w14:paraId="2F9B68F6" w14:textId="20166D46" w:rsidR="006843EA" w:rsidRPr="00266E77" w:rsidRDefault="006843EA" w:rsidP="00CF54B6">
      <w:pPr>
        <w:spacing w:after="0" w:line="276" w:lineRule="auto"/>
        <w:ind w:firstLine="708"/>
        <w:contextualSpacing/>
        <w:rPr>
          <w:rFonts w:ascii="Arial" w:hAnsi="Arial" w:cs="Arial"/>
          <w:sz w:val="22"/>
          <w:szCs w:val="22"/>
        </w:rPr>
      </w:pPr>
      <w:r w:rsidRPr="00266E77">
        <w:rPr>
          <w:rFonts w:ascii="Arial" w:hAnsi="Arial" w:cs="Arial"/>
          <w:sz w:val="22"/>
          <w:szCs w:val="22"/>
        </w:rPr>
        <w:t>W 2022 roku w ramach diagnozowania i monitorowania wybranych problemów społecznych w regionie (zgodnie z art. 21 ust 3a ustawy o pomocy społecznej) oraz wydruk raportów z zaplanowanej kwoty 35 751,00 zł. wydatkowano kwotę 15 627,55 zł tj. 43,71%.</w:t>
      </w:r>
    </w:p>
    <w:p w14:paraId="78167876" w14:textId="77777777" w:rsidR="006843EA" w:rsidRPr="00266E77" w:rsidRDefault="006843EA" w:rsidP="00CF54B6">
      <w:pPr>
        <w:spacing w:after="0" w:line="276" w:lineRule="auto"/>
        <w:contextualSpacing/>
        <w:rPr>
          <w:rFonts w:ascii="Arial" w:hAnsi="Arial" w:cs="Arial"/>
          <w:sz w:val="22"/>
          <w:szCs w:val="22"/>
        </w:rPr>
      </w:pPr>
      <w:r w:rsidRPr="00266E77">
        <w:rPr>
          <w:rFonts w:ascii="Arial" w:hAnsi="Arial" w:cs="Arial"/>
          <w:sz w:val="22"/>
          <w:szCs w:val="22"/>
        </w:rPr>
        <w:t>Z uwagi na niezbyt dobrą jakość zleconych badań firmom zewnętrznym oraz nieduże środki zaplanowane w budżecie województwa na usługę badawczą zrealizowano poniższe działania przez kadrę ROPS w Rzeszowie:</w:t>
      </w:r>
    </w:p>
    <w:p w14:paraId="11183191" w14:textId="7926800D" w:rsidR="006843EA" w:rsidRPr="00266E77" w:rsidRDefault="006843EA" w:rsidP="00CF54B6">
      <w:pPr>
        <w:pStyle w:val="Akapitzlist"/>
        <w:numPr>
          <w:ilvl w:val="0"/>
          <w:numId w:val="63"/>
        </w:numPr>
        <w:spacing w:after="0" w:line="276" w:lineRule="auto"/>
        <w:ind w:left="303"/>
        <w:rPr>
          <w:rFonts w:ascii="Arial" w:hAnsi="Arial" w:cs="Arial"/>
        </w:rPr>
      </w:pPr>
      <w:r w:rsidRPr="00266E77">
        <w:rPr>
          <w:rFonts w:ascii="Arial" w:hAnsi="Arial" w:cs="Arial"/>
        </w:rPr>
        <w:t>„Ocena zasobów</w:t>
      </w:r>
      <w:r w:rsidR="00266E77">
        <w:rPr>
          <w:rFonts w:ascii="Arial" w:hAnsi="Arial" w:cs="Arial"/>
        </w:rPr>
        <w:t xml:space="preserve"> pomocy społecznej – 2021 rok”,</w:t>
      </w:r>
    </w:p>
    <w:p w14:paraId="68325453" w14:textId="31399762" w:rsidR="006843EA" w:rsidRPr="00266E77" w:rsidRDefault="006843EA" w:rsidP="00CF54B6">
      <w:pPr>
        <w:pStyle w:val="Akapitzlist"/>
        <w:numPr>
          <w:ilvl w:val="0"/>
          <w:numId w:val="63"/>
        </w:numPr>
        <w:spacing w:after="0" w:line="276" w:lineRule="auto"/>
        <w:ind w:left="303"/>
        <w:rPr>
          <w:rFonts w:ascii="Arial" w:hAnsi="Arial" w:cs="Arial"/>
        </w:rPr>
      </w:pPr>
      <w:r w:rsidRPr="00266E77">
        <w:rPr>
          <w:rFonts w:ascii="Arial" w:hAnsi="Arial" w:cs="Arial"/>
        </w:rPr>
        <w:t>Analizę danych oraz opracowanie raportu z badania pn. „Stan lecznictwa uzależnienia od alkoholu w województwie podkarpackim w 20</w:t>
      </w:r>
      <w:r w:rsidR="00266E77">
        <w:rPr>
          <w:rFonts w:ascii="Arial" w:hAnsi="Arial" w:cs="Arial"/>
        </w:rPr>
        <w:t>19 roku”.</w:t>
      </w:r>
    </w:p>
    <w:p w14:paraId="6DD9ED62" w14:textId="5C8C0737" w:rsidR="006843EA" w:rsidRPr="00266E77" w:rsidRDefault="006843EA" w:rsidP="00CF54B6">
      <w:pPr>
        <w:pStyle w:val="Akapitzlist"/>
        <w:numPr>
          <w:ilvl w:val="0"/>
          <w:numId w:val="63"/>
        </w:numPr>
        <w:spacing w:after="0" w:line="276" w:lineRule="auto"/>
        <w:ind w:left="303"/>
        <w:rPr>
          <w:rFonts w:ascii="Arial" w:hAnsi="Arial" w:cs="Arial"/>
        </w:rPr>
      </w:pPr>
      <w:r w:rsidRPr="00266E77">
        <w:rPr>
          <w:rFonts w:ascii="Arial" w:hAnsi="Arial" w:cs="Arial"/>
        </w:rPr>
        <w:t>Analizę danych oraz opracowano raport z badania pn. „Usługi opiekuńcze realizowane w wojewódz</w:t>
      </w:r>
      <w:r w:rsidR="00266E77">
        <w:rPr>
          <w:rFonts w:ascii="Arial" w:hAnsi="Arial" w:cs="Arial"/>
        </w:rPr>
        <w:t>twie podkarpackim w 2021 roku”.</w:t>
      </w:r>
    </w:p>
    <w:p w14:paraId="5C74C4C2" w14:textId="77777777" w:rsidR="006843EA" w:rsidRPr="00266E77" w:rsidRDefault="006843EA" w:rsidP="00CF54B6">
      <w:pPr>
        <w:pStyle w:val="Akapitzlist"/>
        <w:numPr>
          <w:ilvl w:val="0"/>
          <w:numId w:val="63"/>
        </w:numPr>
        <w:spacing w:after="0" w:line="276" w:lineRule="auto"/>
        <w:ind w:left="303"/>
        <w:rPr>
          <w:rFonts w:ascii="Arial" w:hAnsi="Arial" w:cs="Arial"/>
        </w:rPr>
      </w:pPr>
      <w:r w:rsidRPr="00266E77">
        <w:rPr>
          <w:rFonts w:ascii="Arial" w:hAnsi="Arial" w:cs="Arial"/>
        </w:rPr>
        <w:t>Opracowana została ankieta dotycząca potrzeb szkoleniowych oraz innych możliwości współpracy i wspierania potencjału organizacji pozarządowych – raport techniczny</w:t>
      </w:r>
    </w:p>
    <w:p w14:paraId="06AD1F92" w14:textId="77777777" w:rsidR="006843EA" w:rsidRPr="00266E77" w:rsidRDefault="006843EA" w:rsidP="00CF54B6">
      <w:pPr>
        <w:pStyle w:val="Akapitzlist"/>
        <w:numPr>
          <w:ilvl w:val="0"/>
          <w:numId w:val="63"/>
        </w:numPr>
        <w:spacing w:after="0" w:line="276" w:lineRule="auto"/>
        <w:ind w:left="303"/>
        <w:rPr>
          <w:rFonts w:ascii="Arial" w:hAnsi="Arial" w:cs="Arial"/>
        </w:rPr>
      </w:pPr>
      <w:r w:rsidRPr="00266E77">
        <w:rPr>
          <w:rFonts w:ascii="Arial" w:hAnsi="Arial" w:cs="Arial"/>
        </w:rPr>
        <w:t>Przeanalizowano zebrane dane oraz opracowano raport z badania pn. „Jesień życia – analiza sytuacji życiowej seniorów w województwie podkarpackim”.</w:t>
      </w:r>
    </w:p>
    <w:p w14:paraId="3AA0D664" w14:textId="595EACCF" w:rsidR="006843EA" w:rsidRPr="00266E77" w:rsidRDefault="006843EA" w:rsidP="00CF54B6">
      <w:pPr>
        <w:pStyle w:val="Akapitzlist"/>
        <w:numPr>
          <w:ilvl w:val="0"/>
          <w:numId w:val="63"/>
        </w:numPr>
        <w:spacing w:after="0" w:line="276" w:lineRule="auto"/>
        <w:ind w:left="303"/>
        <w:rPr>
          <w:rFonts w:ascii="Arial" w:hAnsi="Arial" w:cs="Arial"/>
        </w:rPr>
      </w:pPr>
      <w:r w:rsidRPr="00266E77">
        <w:rPr>
          <w:rFonts w:ascii="Arial" w:hAnsi="Arial" w:cs="Arial"/>
        </w:rPr>
        <w:t>Opracowanie ankiety oraz przeprowadzenie badania wśród kadry domów pomocy społecznej w zakresie deinstytu</w:t>
      </w:r>
      <w:r w:rsidR="00266E77">
        <w:rPr>
          <w:rFonts w:ascii="Arial" w:hAnsi="Arial" w:cs="Arial"/>
        </w:rPr>
        <w:t>cjonalizacji – grudzień 2022 r.</w:t>
      </w:r>
    </w:p>
    <w:p w14:paraId="42B2ECD1" w14:textId="77D94403" w:rsidR="00CE0A8C" w:rsidRPr="00266E77" w:rsidRDefault="006843EA" w:rsidP="00CF54B6">
      <w:pPr>
        <w:pStyle w:val="Akapitzlist"/>
        <w:numPr>
          <w:ilvl w:val="0"/>
          <w:numId w:val="63"/>
        </w:numPr>
        <w:spacing w:after="120" w:line="276" w:lineRule="auto"/>
        <w:ind w:left="300" w:hanging="357"/>
        <w:contextualSpacing w:val="0"/>
        <w:rPr>
          <w:rFonts w:ascii="Arial" w:hAnsi="Arial" w:cs="Arial"/>
        </w:rPr>
      </w:pPr>
      <w:r w:rsidRPr="00266E77">
        <w:rPr>
          <w:rFonts w:ascii="Arial" w:hAnsi="Arial" w:cs="Arial"/>
        </w:rPr>
        <w:t>Rozpoczę</w:t>
      </w:r>
      <w:r w:rsidR="004A38DC" w:rsidRPr="00266E77">
        <w:rPr>
          <w:rFonts w:ascii="Arial" w:hAnsi="Arial" w:cs="Arial"/>
        </w:rPr>
        <w:t>to</w:t>
      </w:r>
      <w:r w:rsidRPr="00266E77">
        <w:rPr>
          <w:rFonts w:ascii="Arial" w:hAnsi="Arial" w:cs="Arial"/>
        </w:rPr>
        <w:t xml:space="preserve"> działania w zakresie opracowania narzędzi badawczych z obszaru deinstytucjonalizacji pieczy zastępczej.</w:t>
      </w:r>
    </w:p>
    <w:p w14:paraId="06960329" w14:textId="012111AA" w:rsidR="006843EA" w:rsidRPr="00266E77" w:rsidRDefault="006843EA" w:rsidP="00CF54B6">
      <w:pPr>
        <w:spacing w:after="0" w:line="276" w:lineRule="auto"/>
        <w:rPr>
          <w:rFonts w:ascii="Arial" w:eastAsia="Times New Roman" w:hAnsi="Arial" w:cs="Arial"/>
          <w:b/>
          <w:sz w:val="22"/>
          <w:szCs w:val="22"/>
          <w:lang w:eastAsia="pl-PL"/>
        </w:rPr>
      </w:pPr>
      <w:r w:rsidRPr="00266E77">
        <w:rPr>
          <w:rFonts w:ascii="Arial" w:eastAsia="Times New Roman" w:hAnsi="Arial" w:cs="Arial"/>
          <w:b/>
          <w:sz w:val="22"/>
          <w:szCs w:val="22"/>
          <w:lang w:eastAsia="pl-PL"/>
        </w:rPr>
        <w:t>Ad. 4</w:t>
      </w:r>
      <w:r w:rsidR="00981623" w:rsidRPr="00266E77">
        <w:rPr>
          <w:rFonts w:ascii="Arial" w:eastAsia="Times New Roman" w:hAnsi="Arial" w:cs="Arial"/>
          <w:b/>
          <w:sz w:val="22"/>
          <w:szCs w:val="22"/>
          <w:lang w:eastAsia="pl-PL"/>
        </w:rPr>
        <w:t>.</w:t>
      </w:r>
      <w:r w:rsidRPr="00266E77">
        <w:rPr>
          <w:rFonts w:ascii="Arial" w:eastAsia="Times New Roman" w:hAnsi="Arial" w:cs="Arial"/>
          <w:b/>
          <w:sz w:val="22"/>
          <w:szCs w:val="22"/>
          <w:lang w:eastAsia="pl-PL"/>
        </w:rPr>
        <w:t xml:space="preserve"> Prowadzenie regionalnych placówek opiekuńczo – terapeutycznych</w:t>
      </w:r>
    </w:p>
    <w:p w14:paraId="4403DE23" w14:textId="3D22A2D3" w:rsidR="006843EA" w:rsidRPr="00266E77" w:rsidRDefault="006843EA" w:rsidP="00CF54B6">
      <w:pPr>
        <w:spacing w:after="0" w:line="276" w:lineRule="auto"/>
        <w:ind w:left="-57" w:firstLine="765"/>
        <w:rPr>
          <w:rFonts w:ascii="Arial" w:eastAsia="Times New Roman" w:hAnsi="Arial" w:cs="Arial"/>
          <w:sz w:val="22"/>
          <w:szCs w:val="22"/>
          <w:lang w:eastAsia="pl-PL"/>
        </w:rPr>
      </w:pPr>
      <w:r w:rsidRPr="00266E77">
        <w:rPr>
          <w:rFonts w:ascii="Arial" w:eastAsia="Times New Roman" w:hAnsi="Arial" w:cs="Arial"/>
          <w:sz w:val="22"/>
          <w:szCs w:val="22"/>
          <w:lang w:eastAsia="pl-PL"/>
        </w:rPr>
        <w:t>Do zadań samor</w:t>
      </w:r>
      <w:r w:rsidR="00266E77">
        <w:rPr>
          <w:rFonts w:ascii="Arial" w:eastAsia="Times New Roman" w:hAnsi="Arial" w:cs="Arial"/>
          <w:sz w:val="22"/>
          <w:szCs w:val="22"/>
          <w:lang w:eastAsia="pl-PL"/>
        </w:rPr>
        <w:t xml:space="preserve">ządu województwa wynikających z ustawy o wspieraniu </w:t>
      </w:r>
      <w:r w:rsidRPr="00266E77">
        <w:rPr>
          <w:rFonts w:ascii="Arial" w:eastAsia="Times New Roman" w:hAnsi="Arial" w:cs="Arial"/>
          <w:sz w:val="22"/>
          <w:szCs w:val="22"/>
          <w:lang w:eastAsia="pl-PL"/>
        </w:rPr>
        <w:t xml:space="preserve">rodziny </w:t>
      </w:r>
      <w:r w:rsidR="00266E77">
        <w:rPr>
          <w:rFonts w:ascii="Arial" w:eastAsia="Times New Roman" w:hAnsi="Arial" w:cs="Arial"/>
          <w:sz w:val="22"/>
          <w:szCs w:val="22"/>
          <w:lang w:eastAsia="pl-PL"/>
        </w:rPr>
        <w:br/>
      </w:r>
      <w:r w:rsidRPr="00266E77">
        <w:rPr>
          <w:rFonts w:ascii="Arial" w:eastAsia="Times New Roman" w:hAnsi="Arial" w:cs="Arial"/>
          <w:sz w:val="22"/>
          <w:szCs w:val="22"/>
          <w:lang w:eastAsia="pl-PL"/>
        </w:rPr>
        <w:t>i systemie pieczy zastępczej z dnia 9 czerwca 2011r. (DZ. U. z 202</w:t>
      </w:r>
      <w:r w:rsidR="00266E77">
        <w:rPr>
          <w:rFonts w:ascii="Arial" w:eastAsia="Times New Roman" w:hAnsi="Arial" w:cs="Arial"/>
          <w:sz w:val="22"/>
          <w:szCs w:val="22"/>
          <w:lang w:eastAsia="pl-PL"/>
        </w:rPr>
        <w:t xml:space="preserve">2 r. poz. 447 z późn. zm.) </w:t>
      </w:r>
      <w:r w:rsidR="00266E77">
        <w:rPr>
          <w:rFonts w:ascii="Arial" w:eastAsia="Times New Roman" w:hAnsi="Arial" w:cs="Arial"/>
          <w:sz w:val="22"/>
          <w:szCs w:val="22"/>
          <w:lang w:eastAsia="pl-PL"/>
        </w:rPr>
        <w:br/>
        <w:t xml:space="preserve">art. </w:t>
      </w:r>
      <w:r w:rsidRPr="00266E77">
        <w:rPr>
          <w:rFonts w:ascii="Arial" w:eastAsia="Times New Roman" w:hAnsi="Arial" w:cs="Arial"/>
          <w:sz w:val="22"/>
          <w:szCs w:val="22"/>
          <w:lang w:eastAsia="pl-PL"/>
        </w:rPr>
        <w:t>183</w:t>
      </w:r>
      <w:r w:rsidR="00266E77">
        <w:rPr>
          <w:rFonts w:ascii="Arial" w:eastAsia="Times New Roman" w:hAnsi="Arial" w:cs="Arial"/>
          <w:sz w:val="22"/>
          <w:szCs w:val="22"/>
          <w:lang w:eastAsia="pl-PL"/>
        </w:rPr>
        <w:t xml:space="preserve"> </w:t>
      </w:r>
      <w:r w:rsidRPr="00266E77">
        <w:rPr>
          <w:rFonts w:ascii="Arial" w:eastAsia="Times New Roman" w:hAnsi="Arial" w:cs="Arial"/>
          <w:sz w:val="22"/>
          <w:szCs w:val="22"/>
          <w:lang w:eastAsia="pl-PL"/>
        </w:rPr>
        <w:t xml:space="preserve">należy prowadzenie regionalnej placówki opiekuńczo – terapeutycznej. Uchwałą </w:t>
      </w:r>
      <w:r w:rsidR="00266E77">
        <w:rPr>
          <w:rFonts w:ascii="Arial" w:eastAsia="Times New Roman" w:hAnsi="Arial" w:cs="Arial"/>
          <w:sz w:val="22"/>
          <w:szCs w:val="22"/>
          <w:lang w:eastAsia="pl-PL"/>
        </w:rPr>
        <w:br/>
        <w:t xml:space="preserve">Nr </w:t>
      </w:r>
      <w:r w:rsidRPr="00266E77">
        <w:rPr>
          <w:rFonts w:ascii="Arial" w:eastAsia="Times New Roman" w:hAnsi="Arial" w:cs="Arial"/>
          <w:sz w:val="22"/>
          <w:szCs w:val="22"/>
          <w:lang w:eastAsia="pl-PL"/>
        </w:rPr>
        <w:t>359/7629/17 Zarząd Województwa Podkarpackiego z</w:t>
      </w:r>
      <w:r w:rsidR="00266E77">
        <w:rPr>
          <w:rFonts w:ascii="Arial" w:eastAsia="Times New Roman" w:hAnsi="Arial" w:cs="Arial"/>
          <w:sz w:val="22"/>
          <w:szCs w:val="22"/>
          <w:lang w:eastAsia="pl-PL"/>
        </w:rPr>
        <w:t xml:space="preserve"> dnia 30 października 2017 r. w sprawie </w:t>
      </w:r>
      <w:r w:rsidRPr="00266E77">
        <w:rPr>
          <w:rFonts w:ascii="Arial" w:eastAsia="Times New Roman" w:hAnsi="Arial" w:cs="Arial"/>
          <w:sz w:val="22"/>
          <w:szCs w:val="22"/>
          <w:lang w:eastAsia="pl-PL"/>
        </w:rPr>
        <w:t>zlecenia prowadzenia regionalnej placówki opiekuńczo – terapeutycznej w latach 2018 - 2022</w:t>
      </w:r>
      <w:r w:rsidRPr="00266E77">
        <w:rPr>
          <w:rFonts w:ascii="Arial" w:eastAsia="Times New Roman" w:hAnsi="Arial" w:cs="Arial"/>
          <w:b/>
          <w:bCs/>
          <w:sz w:val="22"/>
          <w:szCs w:val="22"/>
          <w:lang w:eastAsia="pl-PL"/>
        </w:rPr>
        <w:t xml:space="preserve"> </w:t>
      </w:r>
      <w:r w:rsidRPr="00266E77">
        <w:rPr>
          <w:rFonts w:ascii="Arial" w:eastAsia="Times New Roman" w:hAnsi="Arial" w:cs="Arial"/>
          <w:sz w:val="22"/>
          <w:szCs w:val="22"/>
          <w:lang w:eastAsia="pl-PL"/>
        </w:rPr>
        <w:t>wybrał dwa podmioty do</w:t>
      </w:r>
      <w:r w:rsidR="00266E77">
        <w:rPr>
          <w:rFonts w:ascii="Arial" w:eastAsia="Times New Roman" w:hAnsi="Arial" w:cs="Arial"/>
          <w:sz w:val="22"/>
          <w:szCs w:val="22"/>
          <w:lang w:eastAsia="pl-PL"/>
        </w:rPr>
        <w:t xml:space="preserve"> realizacji powyższego zadania </w:t>
      </w:r>
      <w:r w:rsidRPr="00266E77">
        <w:rPr>
          <w:rFonts w:ascii="Arial" w:eastAsia="Times New Roman" w:hAnsi="Arial" w:cs="Arial"/>
          <w:sz w:val="22"/>
          <w:szCs w:val="22"/>
          <w:lang w:eastAsia="pl-PL"/>
        </w:rPr>
        <w:t>tj.:</w:t>
      </w:r>
    </w:p>
    <w:p w14:paraId="636DBEED" w14:textId="77777777" w:rsidR="006843EA" w:rsidRPr="00266E77" w:rsidRDefault="006843EA" w:rsidP="00CF54B6">
      <w:pPr>
        <w:pStyle w:val="Akapitzlist"/>
        <w:numPr>
          <w:ilvl w:val="0"/>
          <w:numId w:val="57"/>
        </w:numPr>
        <w:spacing w:after="0" w:line="276" w:lineRule="auto"/>
        <w:ind w:left="284" w:hanging="284"/>
        <w:rPr>
          <w:rFonts w:ascii="Arial" w:eastAsia="Times New Roman" w:hAnsi="Arial" w:cs="Arial"/>
          <w:b/>
          <w:bCs/>
          <w:lang w:eastAsia="pl-PL"/>
        </w:rPr>
      </w:pPr>
      <w:r w:rsidRPr="00266E77">
        <w:rPr>
          <w:rFonts w:ascii="Arial" w:eastAsia="Times New Roman" w:hAnsi="Arial" w:cs="Arial"/>
          <w:lang w:eastAsia="pl-PL"/>
        </w:rPr>
        <w:t>Fundację Podkarpackie Hospicjum dla Dzieci w Rzeszowie na prowadzenie Regionalnej Placówki Opiekuńczo Terapeutycznej „Tęczowy Domek” w Rzeszowie liczącej 26 miejsc,</w:t>
      </w:r>
    </w:p>
    <w:p w14:paraId="2F687C15" w14:textId="12530A14" w:rsidR="00CE0A8C" w:rsidRPr="00266E77" w:rsidRDefault="006843EA" w:rsidP="00CF54B6">
      <w:pPr>
        <w:pStyle w:val="Akapitzlist"/>
        <w:numPr>
          <w:ilvl w:val="0"/>
          <w:numId w:val="57"/>
        </w:numPr>
        <w:spacing w:after="120" w:line="276" w:lineRule="auto"/>
        <w:ind w:left="284" w:hanging="284"/>
        <w:contextualSpacing w:val="0"/>
        <w:rPr>
          <w:rFonts w:ascii="Arial" w:eastAsia="Times New Roman" w:hAnsi="Arial" w:cs="Arial"/>
          <w:lang w:eastAsia="pl-PL"/>
        </w:rPr>
      </w:pPr>
      <w:r w:rsidRPr="00266E77">
        <w:rPr>
          <w:rFonts w:ascii="Arial" w:eastAsia="Times New Roman" w:hAnsi="Arial" w:cs="Arial"/>
          <w:lang w:eastAsia="pl-PL"/>
        </w:rPr>
        <w:t>Zgromadzenie Sióstr Służebniczek NMP NP Prowincja Przemyska na prowadzenie Regionalnej Placówki Opiekuńczo – Terapeutycznej im. Ks. M. Lisińskiego w Jarosławiu liczącej 25 miejsc.</w:t>
      </w:r>
    </w:p>
    <w:p w14:paraId="060011D3" w14:textId="3EA86380" w:rsidR="006843EA" w:rsidRPr="00266E77" w:rsidRDefault="006843EA" w:rsidP="00CF54B6">
      <w:pPr>
        <w:pStyle w:val="Legenda"/>
        <w:keepNext/>
        <w:spacing w:line="276" w:lineRule="auto"/>
        <w:rPr>
          <w:rFonts w:ascii="Arial" w:hAnsi="Arial" w:cs="Arial"/>
          <w:b w:val="0"/>
          <w:bCs w:val="0"/>
          <w:color w:val="auto"/>
          <w:sz w:val="22"/>
          <w:szCs w:val="22"/>
        </w:rPr>
      </w:pPr>
      <w:r w:rsidRPr="00266E77">
        <w:rPr>
          <w:rFonts w:ascii="Arial" w:hAnsi="Arial" w:cs="Arial"/>
          <w:b w:val="0"/>
          <w:bCs w:val="0"/>
          <w:color w:val="auto"/>
          <w:sz w:val="22"/>
          <w:szCs w:val="22"/>
        </w:rPr>
        <w:t>Tabela</w:t>
      </w:r>
      <w:r w:rsidR="00981623" w:rsidRPr="00266E77">
        <w:rPr>
          <w:rFonts w:ascii="Arial" w:hAnsi="Arial" w:cs="Arial"/>
          <w:b w:val="0"/>
          <w:bCs w:val="0"/>
          <w:color w:val="auto"/>
          <w:sz w:val="22"/>
          <w:szCs w:val="22"/>
        </w:rPr>
        <w:t xml:space="preserve">. </w:t>
      </w:r>
      <w:r w:rsidRPr="00266E77">
        <w:rPr>
          <w:rFonts w:ascii="Arial" w:hAnsi="Arial" w:cs="Arial"/>
          <w:b w:val="0"/>
          <w:bCs w:val="0"/>
          <w:color w:val="auto"/>
          <w:sz w:val="22"/>
          <w:szCs w:val="22"/>
        </w:rPr>
        <w:t>Liczba dzieci przebywających w Regionalnych Placówkach Opiekuńczo-Terapeutycznych w 2022 r</w:t>
      </w:r>
      <w:r w:rsidR="00981623" w:rsidRPr="00266E77">
        <w:rPr>
          <w:rFonts w:ascii="Arial" w:hAnsi="Arial" w:cs="Arial"/>
          <w:b w:val="0"/>
          <w:bCs w:val="0"/>
          <w:color w:val="auto"/>
          <w:sz w:val="22"/>
          <w:szCs w:val="22"/>
        </w:rPr>
        <w:t>.</w:t>
      </w:r>
    </w:p>
    <w:tbl>
      <w:tblPr>
        <w:tblStyle w:val="Tabela-Siatka11"/>
        <w:tblW w:w="5000" w:type="pct"/>
        <w:tblLook w:val="04A0" w:firstRow="1" w:lastRow="0" w:firstColumn="1" w:lastColumn="0" w:noHBand="0" w:noVBand="1"/>
        <w:tblCaption w:val="Tabela. Liczba dzieci przebywających w Regionalnych Placówkach Opiekuńczo-Terapeutycznych "/>
        <w:tblDescription w:val="Tabela zawiera Zakres danych, Liczba dzieci, Uwagi"/>
      </w:tblPr>
      <w:tblGrid>
        <w:gridCol w:w="5597"/>
        <w:gridCol w:w="1386"/>
        <w:gridCol w:w="2079"/>
      </w:tblGrid>
      <w:tr w:rsidR="006843EA" w:rsidRPr="00266E77" w14:paraId="1B8BC4F6" w14:textId="77777777" w:rsidTr="00266E77">
        <w:trPr>
          <w:tblHeader/>
        </w:trPr>
        <w:tc>
          <w:tcPr>
            <w:tcW w:w="3088" w:type="pct"/>
            <w:vAlign w:val="center"/>
          </w:tcPr>
          <w:p w14:paraId="4BB87563" w14:textId="77777777" w:rsidR="006843EA" w:rsidRPr="00266E77" w:rsidRDefault="006843EA" w:rsidP="00CF54B6">
            <w:pPr>
              <w:spacing w:line="276" w:lineRule="auto"/>
              <w:rPr>
                <w:rFonts w:ascii="Arial" w:hAnsi="Arial" w:cs="Arial"/>
                <w:b/>
                <w:bCs/>
              </w:rPr>
            </w:pPr>
            <w:r w:rsidRPr="00266E77">
              <w:rPr>
                <w:rFonts w:ascii="Arial" w:hAnsi="Arial" w:cs="Arial"/>
                <w:b/>
                <w:bCs/>
              </w:rPr>
              <w:t>Zakres danych</w:t>
            </w:r>
          </w:p>
        </w:tc>
        <w:tc>
          <w:tcPr>
            <w:tcW w:w="765" w:type="pct"/>
            <w:vAlign w:val="center"/>
          </w:tcPr>
          <w:p w14:paraId="7E7C3778" w14:textId="77777777" w:rsidR="006843EA" w:rsidRPr="00266E77" w:rsidRDefault="006843EA" w:rsidP="00CF54B6">
            <w:pPr>
              <w:spacing w:line="276" w:lineRule="auto"/>
              <w:rPr>
                <w:rFonts w:ascii="Arial" w:hAnsi="Arial" w:cs="Arial"/>
                <w:b/>
                <w:bCs/>
              </w:rPr>
            </w:pPr>
            <w:r w:rsidRPr="00266E77">
              <w:rPr>
                <w:rFonts w:ascii="Arial" w:hAnsi="Arial" w:cs="Arial"/>
                <w:b/>
                <w:bCs/>
              </w:rPr>
              <w:t>Liczba dzieci</w:t>
            </w:r>
          </w:p>
        </w:tc>
        <w:tc>
          <w:tcPr>
            <w:tcW w:w="1147" w:type="pct"/>
            <w:vAlign w:val="center"/>
          </w:tcPr>
          <w:p w14:paraId="7E68F4FF" w14:textId="77777777" w:rsidR="006843EA" w:rsidRPr="00266E77" w:rsidRDefault="006843EA" w:rsidP="00CF54B6">
            <w:pPr>
              <w:spacing w:line="276" w:lineRule="auto"/>
              <w:rPr>
                <w:rFonts w:ascii="Arial" w:hAnsi="Arial" w:cs="Arial"/>
                <w:b/>
                <w:bCs/>
              </w:rPr>
            </w:pPr>
            <w:r w:rsidRPr="00266E77">
              <w:rPr>
                <w:rFonts w:ascii="Arial" w:hAnsi="Arial" w:cs="Arial"/>
                <w:b/>
                <w:bCs/>
              </w:rPr>
              <w:t>Uwagi</w:t>
            </w:r>
          </w:p>
        </w:tc>
      </w:tr>
      <w:tr w:rsidR="006843EA" w:rsidRPr="00266E77" w14:paraId="44C521AE" w14:textId="77777777" w:rsidTr="00266E77">
        <w:tc>
          <w:tcPr>
            <w:tcW w:w="3088" w:type="pct"/>
            <w:vAlign w:val="center"/>
          </w:tcPr>
          <w:p w14:paraId="5C0FE19D" w14:textId="77777777" w:rsidR="006843EA" w:rsidRPr="00266E77" w:rsidRDefault="006843EA" w:rsidP="00CF54B6">
            <w:pPr>
              <w:spacing w:line="276" w:lineRule="auto"/>
              <w:rPr>
                <w:rFonts w:ascii="Arial" w:hAnsi="Arial" w:cs="Arial"/>
              </w:rPr>
            </w:pPr>
            <w:r w:rsidRPr="00266E77">
              <w:rPr>
                <w:rFonts w:ascii="Arial" w:hAnsi="Arial" w:cs="Arial"/>
              </w:rPr>
              <w:t>Liczba dzieci przebywających w placówkach w 2022 roku</w:t>
            </w:r>
          </w:p>
        </w:tc>
        <w:tc>
          <w:tcPr>
            <w:tcW w:w="765" w:type="pct"/>
            <w:vAlign w:val="center"/>
          </w:tcPr>
          <w:p w14:paraId="684F327A" w14:textId="77777777" w:rsidR="006843EA" w:rsidRPr="00266E77" w:rsidRDefault="006843EA" w:rsidP="00CF54B6">
            <w:pPr>
              <w:spacing w:line="276" w:lineRule="auto"/>
              <w:rPr>
                <w:rFonts w:ascii="Arial" w:hAnsi="Arial" w:cs="Arial"/>
              </w:rPr>
            </w:pPr>
            <w:r w:rsidRPr="00266E77">
              <w:rPr>
                <w:rFonts w:ascii="Arial" w:hAnsi="Arial" w:cs="Arial"/>
              </w:rPr>
              <w:t xml:space="preserve">55 </w:t>
            </w:r>
          </w:p>
        </w:tc>
        <w:tc>
          <w:tcPr>
            <w:tcW w:w="1147" w:type="pct"/>
            <w:vAlign w:val="center"/>
          </w:tcPr>
          <w:p w14:paraId="4150687C" w14:textId="77777777" w:rsidR="006843EA" w:rsidRPr="00266E77" w:rsidRDefault="006843EA" w:rsidP="00CF54B6">
            <w:pPr>
              <w:spacing w:line="276" w:lineRule="auto"/>
              <w:rPr>
                <w:rFonts w:ascii="Arial" w:hAnsi="Arial" w:cs="Arial"/>
              </w:rPr>
            </w:pPr>
            <w:r w:rsidRPr="00266E77">
              <w:rPr>
                <w:rFonts w:ascii="Arial" w:hAnsi="Arial" w:cs="Arial"/>
              </w:rPr>
              <w:t>W tym 15 dzieci z powiatów województwa podkarpackiego, 40 dzieci z poza województwa</w:t>
            </w:r>
          </w:p>
        </w:tc>
      </w:tr>
      <w:tr w:rsidR="006843EA" w:rsidRPr="00266E77" w14:paraId="607D5D98" w14:textId="77777777" w:rsidTr="00266E77">
        <w:tc>
          <w:tcPr>
            <w:tcW w:w="3088" w:type="pct"/>
            <w:vAlign w:val="center"/>
          </w:tcPr>
          <w:p w14:paraId="59A9F8BC" w14:textId="77777777" w:rsidR="006843EA" w:rsidRPr="00266E77" w:rsidRDefault="006843EA" w:rsidP="00CF54B6">
            <w:pPr>
              <w:spacing w:line="276" w:lineRule="auto"/>
              <w:rPr>
                <w:rFonts w:ascii="Arial" w:hAnsi="Arial" w:cs="Arial"/>
              </w:rPr>
            </w:pPr>
            <w:r w:rsidRPr="00266E77">
              <w:rPr>
                <w:rFonts w:ascii="Arial" w:hAnsi="Arial" w:cs="Arial"/>
              </w:rPr>
              <w:t>Liczba dzieci w RPOT w Rzeszowie</w:t>
            </w:r>
          </w:p>
        </w:tc>
        <w:tc>
          <w:tcPr>
            <w:tcW w:w="765" w:type="pct"/>
            <w:vAlign w:val="center"/>
          </w:tcPr>
          <w:p w14:paraId="68B82D0B" w14:textId="77777777" w:rsidR="006843EA" w:rsidRPr="00266E77" w:rsidRDefault="006843EA" w:rsidP="00CF54B6">
            <w:pPr>
              <w:spacing w:line="276" w:lineRule="auto"/>
              <w:rPr>
                <w:rFonts w:ascii="Arial" w:hAnsi="Arial" w:cs="Arial"/>
              </w:rPr>
            </w:pPr>
            <w:r w:rsidRPr="00266E77">
              <w:rPr>
                <w:rFonts w:ascii="Arial" w:hAnsi="Arial" w:cs="Arial"/>
              </w:rPr>
              <w:t>27</w:t>
            </w:r>
          </w:p>
        </w:tc>
        <w:tc>
          <w:tcPr>
            <w:tcW w:w="1147" w:type="pct"/>
            <w:vAlign w:val="center"/>
          </w:tcPr>
          <w:p w14:paraId="7CA4FCA6" w14:textId="77777777" w:rsidR="006843EA" w:rsidRPr="00266E77" w:rsidRDefault="006843EA" w:rsidP="00CF54B6">
            <w:pPr>
              <w:spacing w:line="276" w:lineRule="auto"/>
              <w:rPr>
                <w:rFonts w:ascii="Arial" w:hAnsi="Arial" w:cs="Arial"/>
              </w:rPr>
            </w:pPr>
          </w:p>
        </w:tc>
      </w:tr>
      <w:tr w:rsidR="006843EA" w:rsidRPr="00266E77" w14:paraId="379AC87A" w14:textId="77777777" w:rsidTr="00266E77">
        <w:tc>
          <w:tcPr>
            <w:tcW w:w="3088" w:type="pct"/>
            <w:vAlign w:val="center"/>
          </w:tcPr>
          <w:p w14:paraId="447C82A2" w14:textId="77777777" w:rsidR="006843EA" w:rsidRPr="00266E77" w:rsidRDefault="006843EA" w:rsidP="00CF54B6">
            <w:pPr>
              <w:spacing w:line="276" w:lineRule="auto"/>
              <w:rPr>
                <w:rFonts w:ascii="Arial" w:hAnsi="Arial" w:cs="Arial"/>
              </w:rPr>
            </w:pPr>
            <w:r w:rsidRPr="00266E77">
              <w:rPr>
                <w:rFonts w:ascii="Arial" w:hAnsi="Arial" w:cs="Arial"/>
              </w:rPr>
              <w:t>Liczba dzieci w RPOT w Jarosławiu</w:t>
            </w:r>
          </w:p>
        </w:tc>
        <w:tc>
          <w:tcPr>
            <w:tcW w:w="765" w:type="pct"/>
            <w:vAlign w:val="center"/>
          </w:tcPr>
          <w:p w14:paraId="77AC68B3" w14:textId="77777777" w:rsidR="006843EA" w:rsidRPr="00266E77" w:rsidRDefault="006843EA" w:rsidP="00CF54B6">
            <w:pPr>
              <w:spacing w:line="276" w:lineRule="auto"/>
              <w:rPr>
                <w:rFonts w:ascii="Arial" w:hAnsi="Arial" w:cs="Arial"/>
              </w:rPr>
            </w:pPr>
            <w:r w:rsidRPr="00266E77">
              <w:rPr>
                <w:rFonts w:ascii="Arial" w:hAnsi="Arial" w:cs="Arial"/>
              </w:rPr>
              <w:t>28</w:t>
            </w:r>
          </w:p>
        </w:tc>
        <w:tc>
          <w:tcPr>
            <w:tcW w:w="1147" w:type="pct"/>
            <w:vAlign w:val="center"/>
          </w:tcPr>
          <w:p w14:paraId="2C3991CA" w14:textId="77777777" w:rsidR="006843EA" w:rsidRPr="00266E77" w:rsidRDefault="006843EA" w:rsidP="00CF54B6">
            <w:pPr>
              <w:spacing w:line="276" w:lineRule="auto"/>
              <w:rPr>
                <w:rFonts w:ascii="Arial" w:hAnsi="Arial" w:cs="Arial"/>
              </w:rPr>
            </w:pPr>
          </w:p>
        </w:tc>
      </w:tr>
      <w:tr w:rsidR="006843EA" w:rsidRPr="00266E77" w14:paraId="7E15E7C8" w14:textId="77777777" w:rsidTr="00266E77">
        <w:tc>
          <w:tcPr>
            <w:tcW w:w="3088" w:type="pct"/>
            <w:vAlign w:val="center"/>
          </w:tcPr>
          <w:p w14:paraId="4809BED8" w14:textId="77777777" w:rsidR="006843EA" w:rsidRPr="00266E77" w:rsidRDefault="006843EA" w:rsidP="00CF54B6">
            <w:pPr>
              <w:spacing w:line="276" w:lineRule="auto"/>
              <w:rPr>
                <w:rFonts w:ascii="Arial" w:hAnsi="Arial" w:cs="Arial"/>
              </w:rPr>
            </w:pPr>
            <w:r w:rsidRPr="00266E77">
              <w:rPr>
                <w:rFonts w:ascii="Arial" w:hAnsi="Arial" w:cs="Arial"/>
              </w:rPr>
              <w:t xml:space="preserve">Liczba dzieci przebywających w placówkach wg stanu na 31.12.2022 </w:t>
            </w:r>
          </w:p>
        </w:tc>
        <w:tc>
          <w:tcPr>
            <w:tcW w:w="765" w:type="pct"/>
            <w:vAlign w:val="center"/>
          </w:tcPr>
          <w:p w14:paraId="38EB4C18" w14:textId="77777777" w:rsidR="006843EA" w:rsidRPr="00266E77" w:rsidRDefault="006843EA" w:rsidP="00CF54B6">
            <w:pPr>
              <w:spacing w:line="276" w:lineRule="auto"/>
              <w:rPr>
                <w:rFonts w:ascii="Arial" w:hAnsi="Arial" w:cs="Arial"/>
              </w:rPr>
            </w:pPr>
            <w:r w:rsidRPr="00266E77">
              <w:rPr>
                <w:rFonts w:ascii="Arial" w:hAnsi="Arial" w:cs="Arial"/>
              </w:rPr>
              <w:t>51</w:t>
            </w:r>
          </w:p>
        </w:tc>
        <w:tc>
          <w:tcPr>
            <w:tcW w:w="1147" w:type="pct"/>
            <w:vAlign w:val="center"/>
          </w:tcPr>
          <w:p w14:paraId="35D31693" w14:textId="77777777" w:rsidR="006843EA" w:rsidRPr="00266E77" w:rsidRDefault="006843EA" w:rsidP="00CF54B6">
            <w:pPr>
              <w:spacing w:line="276" w:lineRule="auto"/>
              <w:rPr>
                <w:rFonts w:ascii="Arial" w:hAnsi="Arial" w:cs="Arial"/>
              </w:rPr>
            </w:pPr>
          </w:p>
        </w:tc>
      </w:tr>
      <w:tr w:rsidR="006843EA" w:rsidRPr="00266E77" w14:paraId="27616A62" w14:textId="77777777" w:rsidTr="00266E77">
        <w:tc>
          <w:tcPr>
            <w:tcW w:w="3088" w:type="pct"/>
            <w:vAlign w:val="center"/>
          </w:tcPr>
          <w:p w14:paraId="2969D074" w14:textId="77777777" w:rsidR="006843EA" w:rsidRPr="00266E77" w:rsidRDefault="006843EA" w:rsidP="00CF54B6">
            <w:pPr>
              <w:spacing w:line="276" w:lineRule="auto"/>
              <w:rPr>
                <w:rFonts w:ascii="Arial" w:hAnsi="Arial" w:cs="Arial"/>
              </w:rPr>
            </w:pPr>
            <w:r w:rsidRPr="00266E77">
              <w:rPr>
                <w:rFonts w:ascii="Arial" w:hAnsi="Arial" w:cs="Arial"/>
              </w:rPr>
              <w:t>Liczba dzieci w RPOT w Rzeszowie wg stanu na 31.12.2022</w:t>
            </w:r>
          </w:p>
        </w:tc>
        <w:tc>
          <w:tcPr>
            <w:tcW w:w="765" w:type="pct"/>
            <w:vAlign w:val="center"/>
          </w:tcPr>
          <w:p w14:paraId="5B6EC216" w14:textId="77777777" w:rsidR="006843EA" w:rsidRPr="00266E77" w:rsidRDefault="006843EA" w:rsidP="00CF54B6">
            <w:pPr>
              <w:spacing w:line="276" w:lineRule="auto"/>
              <w:rPr>
                <w:rFonts w:ascii="Arial" w:hAnsi="Arial" w:cs="Arial"/>
              </w:rPr>
            </w:pPr>
            <w:r w:rsidRPr="00266E77">
              <w:rPr>
                <w:rFonts w:ascii="Arial" w:hAnsi="Arial" w:cs="Arial"/>
              </w:rPr>
              <w:t>26</w:t>
            </w:r>
          </w:p>
        </w:tc>
        <w:tc>
          <w:tcPr>
            <w:tcW w:w="1147" w:type="pct"/>
            <w:vAlign w:val="center"/>
          </w:tcPr>
          <w:p w14:paraId="4318BEED" w14:textId="77777777" w:rsidR="006843EA" w:rsidRPr="00266E77" w:rsidRDefault="006843EA" w:rsidP="00CF54B6">
            <w:pPr>
              <w:spacing w:line="276" w:lineRule="auto"/>
              <w:rPr>
                <w:rFonts w:ascii="Arial" w:hAnsi="Arial" w:cs="Arial"/>
              </w:rPr>
            </w:pPr>
          </w:p>
        </w:tc>
      </w:tr>
      <w:tr w:rsidR="006843EA" w:rsidRPr="00266E77" w14:paraId="2614CF85" w14:textId="77777777" w:rsidTr="00266E77">
        <w:tc>
          <w:tcPr>
            <w:tcW w:w="3088" w:type="pct"/>
            <w:vAlign w:val="center"/>
          </w:tcPr>
          <w:p w14:paraId="5F3AF4BC" w14:textId="77777777" w:rsidR="006843EA" w:rsidRPr="00266E77" w:rsidRDefault="006843EA" w:rsidP="00CF54B6">
            <w:pPr>
              <w:spacing w:line="276" w:lineRule="auto"/>
              <w:rPr>
                <w:rFonts w:ascii="Arial" w:hAnsi="Arial" w:cs="Arial"/>
              </w:rPr>
            </w:pPr>
            <w:r w:rsidRPr="00266E77">
              <w:rPr>
                <w:rFonts w:ascii="Arial" w:hAnsi="Arial" w:cs="Arial"/>
              </w:rPr>
              <w:t>Liczba dzieci w RPOT w Jarosławiu wg stanu na 31.12.2022</w:t>
            </w:r>
          </w:p>
        </w:tc>
        <w:tc>
          <w:tcPr>
            <w:tcW w:w="765" w:type="pct"/>
            <w:vAlign w:val="center"/>
          </w:tcPr>
          <w:p w14:paraId="73CBC6E8" w14:textId="77777777" w:rsidR="006843EA" w:rsidRPr="00266E77" w:rsidRDefault="006843EA" w:rsidP="00CF54B6">
            <w:pPr>
              <w:spacing w:line="276" w:lineRule="auto"/>
              <w:rPr>
                <w:rFonts w:ascii="Arial" w:hAnsi="Arial" w:cs="Arial"/>
              </w:rPr>
            </w:pPr>
            <w:r w:rsidRPr="00266E77">
              <w:rPr>
                <w:rFonts w:ascii="Arial" w:hAnsi="Arial" w:cs="Arial"/>
              </w:rPr>
              <w:t>25</w:t>
            </w:r>
          </w:p>
        </w:tc>
        <w:tc>
          <w:tcPr>
            <w:tcW w:w="1147" w:type="pct"/>
            <w:vAlign w:val="center"/>
          </w:tcPr>
          <w:p w14:paraId="6B9AA0B9" w14:textId="77777777" w:rsidR="006843EA" w:rsidRPr="00266E77" w:rsidRDefault="006843EA" w:rsidP="00CF54B6">
            <w:pPr>
              <w:spacing w:line="276" w:lineRule="auto"/>
              <w:rPr>
                <w:rFonts w:ascii="Arial" w:hAnsi="Arial" w:cs="Arial"/>
              </w:rPr>
            </w:pPr>
          </w:p>
        </w:tc>
      </w:tr>
    </w:tbl>
    <w:p w14:paraId="06C10B9F" w14:textId="4A70183B" w:rsidR="006843EA" w:rsidRPr="00266E77" w:rsidRDefault="006843EA" w:rsidP="00CF54B6">
      <w:pPr>
        <w:spacing w:before="120" w:after="0" w:line="276" w:lineRule="auto"/>
        <w:rPr>
          <w:rFonts w:ascii="Arial" w:hAnsi="Arial" w:cs="Arial"/>
          <w:bCs/>
          <w:sz w:val="22"/>
          <w:szCs w:val="22"/>
        </w:rPr>
      </w:pPr>
      <w:r w:rsidRPr="00266E77">
        <w:rPr>
          <w:rFonts w:ascii="Arial" w:hAnsi="Arial" w:cs="Arial"/>
          <w:bCs/>
          <w:sz w:val="22"/>
          <w:szCs w:val="22"/>
        </w:rPr>
        <w:t xml:space="preserve">Źródło: Regionalny Ośrodek </w:t>
      </w:r>
      <w:r w:rsidR="00266E77" w:rsidRPr="00266E77">
        <w:rPr>
          <w:rFonts w:ascii="Arial" w:hAnsi="Arial" w:cs="Arial"/>
          <w:bCs/>
          <w:sz w:val="22"/>
          <w:szCs w:val="22"/>
        </w:rPr>
        <w:t>Polityki Społecznej w Rzeszowie</w:t>
      </w:r>
    </w:p>
    <w:p w14:paraId="36E791C7" w14:textId="77777777" w:rsidR="006843EA" w:rsidRPr="00266E77" w:rsidRDefault="006843EA" w:rsidP="00CF54B6">
      <w:pPr>
        <w:spacing w:before="120" w:after="0" w:line="276" w:lineRule="auto"/>
        <w:rPr>
          <w:rFonts w:ascii="Arial" w:eastAsia="Calibri" w:hAnsi="Arial" w:cs="Arial"/>
          <w:sz w:val="22"/>
          <w:szCs w:val="22"/>
        </w:rPr>
      </w:pPr>
      <w:r w:rsidRPr="00266E77">
        <w:rPr>
          <w:rFonts w:ascii="Arial" w:eastAsia="Calibri" w:hAnsi="Arial" w:cs="Arial"/>
          <w:sz w:val="22"/>
          <w:szCs w:val="22"/>
        </w:rPr>
        <w:t>Wydatki poniesione na realizację zadania w roku 2022 wynoszą 4 242 919,06 zł (wydatki bieżące) i w całości były finansowane z dotacji celowych przekazanych przez powiaty, z których pochodziły dzieci umieszczone w placówce.</w:t>
      </w:r>
    </w:p>
    <w:p w14:paraId="6CD04FEA" w14:textId="77777777" w:rsidR="006843EA" w:rsidRPr="00266E77" w:rsidRDefault="006843EA" w:rsidP="00CF54B6">
      <w:pPr>
        <w:spacing w:before="120" w:line="276" w:lineRule="auto"/>
        <w:rPr>
          <w:rFonts w:ascii="Arial" w:eastAsia="Calibri" w:hAnsi="Arial" w:cs="Arial"/>
          <w:sz w:val="22"/>
          <w:szCs w:val="22"/>
        </w:rPr>
      </w:pPr>
      <w:r w:rsidRPr="00266E77">
        <w:rPr>
          <w:rFonts w:ascii="Arial" w:eastAsia="Calibri" w:hAnsi="Arial" w:cs="Arial"/>
          <w:sz w:val="22"/>
          <w:szCs w:val="22"/>
        </w:rPr>
        <w:t>Kwota wydatków poniesionych od początku realizacji zadania do końca roku 2022 to 14 376 348,53 zł (wydatki bieżące).</w:t>
      </w:r>
    </w:p>
    <w:p w14:paraId="0E96AEEF" w14:textId="77777777" w:rsidR="006843EA" w:rsidRPr="00266E77" w:rsidRDefault="006843EA" w:rsidP="00CF54B6">
      <w:pPr>
        <w:spacing w:line="276" w:lineRule="auto"/>
        <w:rPr>
          <w:rFonts w:ascii="Arial" w:hAnsi="Arial" w:cs="Arial"/>
          <w:b/>
          <w:sz w:val="22"/>
          <w:szCs w:val="22"/>
        </w:rPr>
      </w:pPr>
      <w:r w:rsidRPr="00266E77">
        <w:rPr>
          <w:rFonts w:ascii="Arial" w:hAnsi="Arial" w:cs="Arial"/>
          <w:b/>
          <w:sz w:val="22"/>
          <w:szCs w:val="22"/>
        </w:rPr>
        <w:t>Ad. 5. Poprawa warunków życia społecznego i zawodowego osób niepełnosprawnych.</w:t>
      </w:r>
    </w:p>
    <w:p w14:paraId="353FE032" w14:textId="77777777" w:rsidR="006843EA" w:rsidRPr="00266E77" w:rsidRDefault="006843EA" w:rsidP="00CF54B6">
      <w:pPr>
        <w:spacing w:after="0" w:line="276" w:lineRule="auto"/>
        <w:ind w:firstLine="708"/>
        <w:rPr>
          <w:rFonts w:ascii="Arial" w:hAnsi="Arial" w:cs="Arial"/>
          <w:strike/>
          <w:sz w:val="22"/>
          <w:szCs w:val="22"/>
        </w:rPr>
      </w:pPr>
      <w:r w:rsidRPr="00266E77">
        <w:rPr>
          <w:rFonts w:ascii="Arial" w:hAnsi="Arial" w:cs="Arial"/>
          <w:sz w:val="22"/>
          <w:szCs w:val="22"/>
        </w:rPr>
        <w:t xml:space="preserve">W 2022 roku oprócz zlecania zadań publicznych na rzecz włączenia społecznego osób z niepełnosprawnościami, finansowanych ze środków budżetu Województwa oraz ze środków PFRON, wynikających z </w:t>
      </w:r>
      <w:r w:rsidRPr="00266E77">
        <w:rPr>
          <w:rFonts w:ascii="Arial" w:hAnsi="Arial" w:cs="Arial"/>
          <w:bCs/>
          <w:sz w:val="22"/>
          <w:szCs w:val="22"/>
        </w:rPr>
        <w:t>Wojewódzkiego Programu na Rzecz Wyrównywania Szans Osób Niepełnosprawnych i Przeciwdziałania Ich Wykluczeniu Społecznemu na lata 2021-2030 – p</w:t>
      </w:r>
      <w:r w:rsidRPr="00266E77">
        <w:rPr>
          <w:rFonts w:ascii="Arial" w:hAnsi="Arial" w:cs="Arial"/>
          <w:sz w:val="22"/>
          <w:szCs w:val="22"/>
        </w:rPr>
        <w:t>odejmowano również poniższe przedsięwzięcia:</w:t>
      </w:r>
    </w:p>
    <w:p w14:paraId="6E88B0F5" w14:textId="5CFDE962" w:rsidR="006843EA" w:rsidRPr="00266E77" w:rsidRDefault="006843EA" w:rsidP="00CF54B6">
      <w:pPr>
        <w:pStyle w:val="Akapitzlist"/>
        <w:numPr>
          <w:ilvl w:val="0"/>
          <w:numId w:val="66"/>
        </w:numPr>
        <w:spacing w:line="276" w:lineRule="auto"/>
        <w:ind w:left="360"/>
        <w:rPr>
          <w:rFonts w:ascii="Arial" w:hAnsi="Arial" w:cs="Arial"/>
          <w:bCs/>
        </w:rPr>
      </w:pPr>
      <w:r w:rsidRPr="00266E77">
        <w:rPr>
          <w:rFonts w:ascii="Arial" w:hAnsi="Arial" w:cs="Arial"/>
          <w:bCs/>
        </w:rPr>
        <w:t xml:space="preserve">dofinansowanie kosztów tworzenia i działania zakładów aktywności zawodowej – na działalność 12 ZAZ w zakresie zatrudnienia i rehabilitacji zawodowej i społecznej 816 osób wydano 23 441 236,00 zł ze środków PFRON oraz </w:t>
      </w:r>
      <w:r w:rsidRPr="00266E77">
        <w:rPr>
          <w:rFonts w:ascii="Arial" w:eastAsia="Times New Roman" w:hAnsi="Arial" w:cs="Arial"/>
          <w:bCs/>
          <w:lang w:eastAsia="pl-PL"/>
        </w:rPr>
        <w:t>2 491 587,00 zł</w:t>
      </w:r>
      <w:r w:rsidRPr="00266E77">
        <w:rPr>
          <w:rFonts w:ascii="Arial" w:hAnsi="Arial" w:cs="Arial"/>
          <w:bCs/>
        </w:rPr>
        <w:t xml:space="preserve"> z budżetu województwa</w:t>
      </w:r>
      <w:r w:rsidRPr="00266E77">
        <w:rPr>
          <w:rFonts w:ascii="Arial" w:eastAsia="Times New Roman" w:hAnsi="Arial" w:cs="Arial"/>
          <w:bCs/>
          <w:lang w:eastAsia="pl-PL"/>
        </w:rPr>
        <w:t xml:space="preserve"> (w tym 58 000,00 zł to pomoc finansowa z 5 gmin województwa podkarpackiego);</w:t>
      </w:r>
    </w:p>
    <w:p w14:paraId="0CF99C32" w14:textId="77777777" w:rsidR="006843EA" w:rsidRPr="00266E77" w:rsidRDefault="006843EA" w:rsidP="00CF54B6">
      <w:pPr>
        <w:pStyle w:val="Akapitzlist"/>
        <w:numPr>
          <w:ilvl w:val="0"/>
          <w:numId w:val="66"/>
        </w:numPr>
        <w:spacing w:line="276" w:lineRule="auto"/>
        <w:ind w:left="360"/>
        <w:rPr>
          <w:rFonts w:ascii="Arial" w:hAnsi="Arial" w:cs="Arial"/>
          <w:bCs/>
        </w:rPr>
      </w:pPr>
      <w:r w:rsidRPr="00266E77">
        <w:rPr>
          <w:rFonts w:ascii="Arial" w:hAnsi="Arial" w:cs="Arial"/>
          <w:bCs/>
        </w:rPr>
        <w:t xml:space="preserve">dofinansowanie robót budowlanych dotyczących obiektów służących rehabilitacji osób niepełnosprawnych – przebudowano, rozbudowano lub zmodernizowano 13 obiektów służących rehabilitacji osób z niepełnosprawnościami, wydatkowano na ten cel </w:t>
      </w:r>
      <w:r w:rsidRPr="00266E77">
        <w:rPr>
          <w:rFonts w:ascii="Arial" w:eastAsia="Times New Roman" w:hAnsi="Arial" w:cs="Arial"/>
          <w:bCs/>
          <w:lang w:eastAsia="pl-PL"/>
        </w:rPr>
        <w:t>3 351 863,25 zł</w:t>
      </w:r>
      <w:r w:rsidRPr="00266E77">
        <w:rPr>
          <w:rFonts w:ascii="Arial" w:hAnsi="Arial" w:cs="Arial"/>
          <w:bCs/>
        </w:rPr>
        <w:t xml:space="preserve"> ze środków PFRON;</w:t>
      </w:r>
    </w:p>
    <w:p w14:paraId="5EE9E0EF" w14:textId="2F7193C0" w:rsidR="006843EA" w:rsidRPr="00266E77" w:rsidRDefault="006843EA" w:rsidP="00DD6FF7">
      <w:pPr>
        <w:pStyle w:val="Akapitzlist"/>
        <w:numPr>
          <w:ilvl w:val="0"/>
          <w:numId w:val="66"/>
        </w:numPr>
        <w:spacing w:after="120" w:line="276" w:lineRule="auto"/>
        <w:ind w:left="357" w:hanging="357"/>
        <w:contextualSpacing w:val="0"/>
        <w:rPr>
          <w:rFonts w:ascii="Arial" w:hAnsi="Arial" w:cs="Arial"/>
          <w:bCs/>
        </w:rPr>
      </w:pPr>
      <w:r w:rsidRPr="00266E77">
        <w:rPr>
          <w:rFonts w:ascii="Arial" w:hAnsi="Arial" w:cs="Arial"/>
          <w:bCs/>
        </w:rPr>
        <w:t xml:space="preserve">opiniowanie wniosków ośrodków występujących o wydanie wpisu do rejestru ośrodków uprawnionych do organizowania turnusów rehabilitacyjnych lub przyjmujących grupy turnusowe – wpłynęło 22 wnioski, wydano 21 opinii o ośrodkach informujących o dopełnieniu warunków określonych w rozporządzeniu Ministra Pracy i Polityki Społecznej z dnia 15 listopada 2007 r. w sprawie turnusów rehabilitacyjnych. Wydanie opinii każdorazowo poprzedzono dokonaniem wizji ośrodka. </w:t>
      </w:r>
      <w:r w:rsidRPr="00266E77">
        <w:rPr>
          <w:rFonts w:ascii="Arial" w:eastAsia="Times New Roman" w:hAnsi="Arial" w:cs="Arial"/>
          <w:bCs/>
          <w:lang w:eastAsia="pl-PL"/>
        </w:rPr>
        <w:t>Jeden podmiot wycofał wniosek.</w:t>
      </w:r>
    </w:p>
    <w:p w14:paraId="4D67288F" w14:textId="77777777" w:rsidR="006843EA" w:rsidRPr="00266E77" w:rsidRDefault="006843EA" w:rsidP="00CF54B6">
      <w:pPr>
        <w:spacing w:line="276" w:lineRule="auto"/>
        <w:rPr>
          <w:rFonts w:ascii="Arial" w:hAnsi="Arial" w:cs="Arial"/>
          <w:bCs/>
          <w:sz w:val="22"/>
          <w:szCs w:val="22"/>
        </w:rPr>
      </w:pPr>
      <w:r w:rsidRPr="00266E77">
        <w:rPr>
          <w:rFonts w:ascii="Arial" w:hAnsi="Arial" w:cs="Arial"/>
          <w:sz w:val="22"/>
          <w:szCs w:val="22"/>
        </w:rPr>
        <w:t xml:space="preserve">Na realizację powyższych zadań wydatkowano łącznie: </w:t>
      </w:r>
      <w:r w:rsidRPr="00266E77">
        <w:rPr>
          <w:rFonts w:ascii="Arial" w:hAnsi="Arial" w:cs="Arial"/>
          <w:bCs/>
          <w:sz w:val="22"/>
          <w:szCs w:val="22"/>
        </w:rPr>
        <w:t xml:space="preserve">26 793 099,25 zł ze środków PFRON oraz </w:t>
      </w:r>
      <w:r w:rsidRPr="00266E77">
        <w:rPr>
          <w:rFonts w:ascii="Arial" w:eastAsia="Times New Roman" w:hAnsi="Arial" w:cs="Arial"/>
          <w:bCs/>
          <w:sz w:val="22"/>
          <w:szCs w:val="22"/>
          <w:lang w:eastAsia="pl-PL"/>
        </w:rPr>
        <w:t>2 491 587,00 zł</w:t>
      </w:r>
      <w:r w:rsidRPr="00266E77">
        <w:rPr>
          <w:rFonts w:ascii="Arial" w:hAnsi="Arial" w:cs="Arial"/>
          <w:bCs/>
          <w:sz w:val="22"/>
          <w:szCs w:val="22"/>
        </w:rPr>
        <w:t xml:space="preserve"> z budżetu województwa.</w:t>
      </w:r>
    </w:p>
    <w:p w14:paraId="098BD9D5" w14:textId="1EF15E0D" w:rsidR="006843EA" w:rsidRPr="00266E77" w:rsidRDefault="006843EA" w:rsidP="00CF54B6">
      <w:pPr>
        <w:spacing w:line="276" w:lineRule="auto"/>
        <w:rPr>
          <w:rFonts w:ascii="Arial" w:hAnsi="Arial" w:cs="Arial"/>
          <w:strike/>
          <w:sz w:val="22"/>
          <w:szCs w:val="22"/>
        </w:rPr>
      </w:pPr>
      <w:r w:rsidRPr="00266E77">
        <w:rPr>
          <w:rFonts w:ascii="Arial" w:hAnsi="Arial" w:cs="Arial"/>
          <w:bCs/>
          <w:sz w:val="22"/>
          <w:szCs w:val="22"/>
        </w:rPr>
        <w:t xml:space="preserve">Zakłady aktywności zawodowej działają w celu zatrudnienia osób z niepełnosprawnościami zaliczanych do </w:t>
      </w:r>
      <w:r w:rsidRPr="00266E77">
        <w:rPr>
          <w:rFonts w:ascii="Arial" w:hAnsi="Arial" w:cs="Arial"/>
          <w:sz w:val="22"/>
          <w:szCs w:val="22"/>
        </w:rPr>
        <w:t>znacznego stopnia niepełnosprawności oraz zaliczanych do umiarkowanego stopnia z tytułu autyzmu, upośledzenia umysłowego lub choroby psychicznej.</w:t>
      </w:r>
      <w:r w:rsidRPr="00266E77">
        <w:rPr>
          <w:rFonts w:ascii="Arial" w:hAnsi="Arial" w:cs="Arial"/>
          <w:bCs/>
          <w:sz w:val="22"/>
          <w:szCs w:val="22"/>
        </w:rPr>
        <w:t xml:space="preserve"> Zakłady te prowadzą rehabilitację zawodową i społeczną zatrudnionych osób z niepełnosprawnościami, poprzez prowadzenie działalności gospodarczej i obsługowo-rehabilitacyjnej. Podkarpackie ZAZ-y p</w:t>
      </w:r>
      <w:r w:rsidRPr="00266E77">
        <w:rPr>
          <w:rFonts w:ascii="Arial" w:hAnsi="Arial" w:cs="Arial"/>
          <w:iCs/>
          <w:sz w:val="22"/>
          <w:szCs w:val="22"/>
        </w:rPr>
        <w:t>osiadają w swej ofercie szeroki zakres wyrobów i usług, m.in.: gastronomię, hotelarstwo, pralnie, podpałki ekologiczne K-Lumet, poligrafię, rękodzieło artystyczne, stolarstwo, prace porządkowe.</w:t>
      </w:r>
    </w:p>
    <w:p w14:paraId="553078B9" w14:textId="77777777" w:rsidR="006843EA" w:rsidRPr="00266E77" w:rsidRDefault="006843EA" w:rsidP="00CF54B6">
      <w:pPr>
        <w:spacing w:line="276" w:lineRule="auto"/>
        <w:rPr>
          <w:rFonts w:ascii="Arial" w:hAnsi="Arial" w:cs="Arial"/>
          <w:b/>
          <w:sz w:val="22"/>
          <w:szCs w:val="22"/>
        </w:rPr>
      </w:pPr>
      <w:r w:rsidRPr="00266E77">
        <w:rPr>
          <w:rFonts w:ascii="Arial" w:hAnsi="Arial" w:cs="Arial"/>
          <w:b/>
          <w:sz w:val="22"/>
          <w:szCs w:val="22"/>
        </w:rPr>
        <w:t xml:space="preserve">Ad. 6. Działalność Ośrodka Adopcyjnego w Rzeszowie </w:t>
      </w:r>
    </w:p>
    <w:p w14:paraId="35AE15B8" w14:textId="55CFB100" w:rsidR="006843EA" w:rsidRPr="00266E77" w:rsidRDefault="006843EA" w:rsidP="00CF54B6">
      <w:pPr>
        <w:spacing w:line="276" w:lineRule="auto"/>
        <w:ind w:firstLine="709"/>
        <w:rPr>
          <w:rFonts w:ascii="Arial" w:hAnsi="Arial" w:cs="Arial"/>
          <w:sz w:val="22"/>
          <w:szCs w:val="22"/>
        </w:rPr>
      </w:pPr>
      <w:r w:rsidRPr="00266E77">
        <w:rPr>
          <w:rFonts w:ascii="Arial" w:hAnsi="Arial" w:cs="Arial"/>
          <w:sz w:val="22"/>
          <w:szCs w:val="22"/>
        </w:rPr>
        <w:t xml:space="preserve">Ośrodek Adopcyjny w Rzeszowie prowadzi swoją działalność od dnia 2 stycznia 2012 r. na mocy </w:t>
      </w:r>
      <w:r w:rsidR="00BE78BD" w:rsidRPr="00266E77">
        <w:rPr>
          <w:rFonts w:ascii="Arial" w:hAnsi="Arial" w:cs="Arial"/>
          <w:sz w:val="22"/>
          <w:szCs w:val="22"/>
        </w:rPr>
        <w:t>u</w:t>
      </w:r>
      <w:r w:rsidRPr="00266E77">
        <w:rPr>
          <w:rFonts w:ascii="Arial" w:hAnsi="Arial" w:cs="Arial"/>
          <w:sz w:val="22"/>
          <w:szCs w:val="22"/>
        </w:rPr>
        <w:t>stawy o wspieraniu rodziny i systemie pieczy zastępczej z dnia 9 czerwca 2011 r. (Dz.U. z 2022</w:t>
      </w:r>
      <w:r w:rsidR="00BE78BD" w:rsidRPr="00266E77">
        <w:rPr>
          <w:rFonts w:ascii="Arial" w:hAnsi="Arial" w:cs="Arial"/>
          <w:sz w:val="22"/>
          <w:szCs w:val="22"/>
        </w:rPr>
        <w:t xml:space="preserve"> </w:t>
      </w:r>
      <w:r w:rsidRPr="00266E77">
        <w:rPr>
          <w:rFonts w:ascii="Arial" w:hAnsi="Arial" w:cs="Arial"/>
          <w:sz w:val="22"/>
          <w:szCs w:val="22"/>
        </w:rPr>
        <w:t>r. poz. 447 z późn. zm.). Funkcjonuje jako Oddział w Regionalnym Ośrodku Polityki Społecznej w Rzeszowie. Jest jedynym ośrodkiem na Podkarpaciu realizującym zadania związane z procedurą adopcyjną. Swoim zasięgiem obejmuje dzieci i rodziny z całego województwa.</w:t>
      </w:r>
    </w:p>
    <w:p w14:paraId="7283F40E" w14:textId="1E61FA09" w:rsidR="006843EA" w:rsidRPr="00266E77" w:rsidRDefault="006843EA" w:rsidP="00CF54B6">
      <w:pPr>
        <w:pStyle w:val="Legenda"/>
        <w:spacing w:line="276" w:lineRule="auto"/>
        <w:rPr>
          <w:rFonts w:ascii="Arial" w:hAnsi="Arial" w:cs="Arial"/>
          <w:b w:val="0"/>
          <w:bCs w:val="0"/>
          <w:color w:val="auto"/>
          <w:sz w:val="22"/>
          <w:szCs w:val="22"/>
        </w:rPr>
      </w:pPr>
      <w:r w:rsidRPr="00266E77">
        <w:rPr>
          <w:rFonts w:ascii="Arial" w:hAnsi="Arial" w:cs="Arial"/>
          <w:b w:val="0"/>
          <w:bCs w:val="0"/>
          <w:color w:val="auto"/>
          <w:sz w:val="22"/>
          <w:szCs w:val="22"/>
        </w:rPr>
        <w:t>Tabela</w:t>
      </w:r>
      <w:r w:rsidR="00BE78BD" w:rsidRPr="00266E77">
        <w:rPr>
          <w:rFonts w:ascii="Arial" w:hAnsi="Arial" w:cs="Arial"/>
          <w:b w:val="0"/>
          <w:bCs w:val="0"/>
          <w:color w:val="auto"/>
          <w:sz w:val="22"/>
          <w:szCs w:val="22"/>
        </w:rPr>
        <w:t xml:space="preserve">. </w:t>
      </w:r>
      <w:r w:rsidRPr="00266E77">
        <w:rPr>
          <w:rFonts w:ascii="Arial" w:hAnsi="Arial" w:cs="Arial"/>
          <w:b w:val="0"/>
          <w:bCs w:val="0"/>
          <w:color w:val="auto"/>
          <w:sz w:val="22"/>
          <w:szCs w:val="22"/>
        </w:rPr>
        <w:t xml:space="preserve">Informacje na temat </w:t>
      </w:r>
      <w:r w:rsidR="00BE78BD" w:rsidRPr="00266E77">
        <w:rPr>
          <w:rFonts w:ascii="Arial" w:hAnsi="Arial" w:cs="Arial"/>
          <w:b w:val="0"/>
          <w:bCs w:val="0"/>
          <w:color w:val="auto"/>
          <w:sz w:val="22"/>
          <w:szCs w:val="22"/>
        </w:rPr>
        <w:t xml:space="preserve">zadań </w:t>
      </w:r>
      <w:r w:rsidRPr="00266E77">
        <w:rPr>
          <w:rFonts w:ascii="Arial" w:hAnsi="Arial" w:cs="Arial"/>
          <w:b w:val="0"/>
          <w:bCs w:val="0"/>
          <w:color w:val="auto"/>
          <w:sz w:val="22"/>
          <w:szCs w:val="22"/>
        </w:rPr>
        <w:t xml:space="preserve">realizowanych przez Ośrodek </w:t>
      </w:r>
      <w:r w:rsidR="00BE78BD" w:rsidRPr="00266E77">
        <w:rPr>
          <w:rFonts w:ascii="Arial" w:hAnsi="Arial" w:cs="Arial"/>
          <w:b w:val="0"/>
          <w:bCs w:val="0"/>
          <w:color w:val="auto"/>
          <w:sz w:val="22"/>
          <w:szCs w:val="22"/>
        </w:rPr>
        <w:t xml:space="preserve">Adopcyjny </w:t>
      </w:r>
      <w:r w:rsidRPr="00266E77">
        <w:rPr>
          <w:rFonts w:ascii="Arial" w:hAnsi="Arial" w:cs="Arial"/>
          <w:b w:val="0"/>
          <w:bCs w:val="0"/>
          <w:color w:val="auto"/>
          <w:sz w:val="22"/>
          <w:szCs w:val="22"/>
        </w:rPr>
        <w:t>w 2022</w:t>
      </w:r>
      <w:r w:rsidR="00BE78BD" w:rsidRPr="00266E77">
        <w:rPr>
          <w:rFonts w:ascii="Arial" w:hAnsi="Arial" w:cs="Arial"/>
          <w:b w:val="0"/>
          <w:bCs w:val="0"/>
          <w:color w:val="auto"/>
          <w:sz w:val="22"/>
          <w:szCs w:val="22"/>
        </w:rPr>
        <w:t xml:space="preserve"> </w:t>
      </w:r>
      <w:r w:rsidR="00266E77">
        <w:rPr>
          <w:rFonts w:ascii="Arial" w:hAnsi="Arial" w:cs="Arial"/>
          <w:b w:val="0"/>
          <w:bCs w:val="0"/>
          <w:color w:val="auto"/>
          <w:sz w:val="22"/>
          <w:szCs w:val="22"/>
        </w:rPr>
        <w:t>r.</w:t>
      </w:r>
    </w:p>
    <w:tbl>
      <w:tblPr>
        <w:tblStyle w:val="Tabela-Siatka11"/>
        <w:tblW w:w="5000" w:type="pct"/>
        <w:tblLook w:val="04A0" w:firstRow="1" w:lastRow="0" w:firstColumn="1" w:lastColumn="0" w:noHBand="0" w:noVBand="1"/>
        <w:tblCaption w:val="Tabela. Informacje na temat zadań realizowanych przez Ośrodek Adopcyjny w 2022 r."/>
        <w:tblDescription w:val="Tabela zawiera Lp., Zadania Ośrodka Adopcyjnego, Suma"/>
      </w:tblPr>
      <w:tblGrid>
        <w:gridCol w:w="546"/>
        <w:gridCol w:w="6188"/>
        <w:gridCol w:w="2328"/>
      </w:tblGrid>
      <w:tr w:rsidR="006843EA" w:rsidRPr="00AA212D" w14:paraId="5A252B5F" w14:textId="77777777" w:rsidTr="00AA212D">
        <w:trPr>
          <w:trHeight w:val="340"/>
          <w:tblHeader/>
        </w:trPr>
        <w:tc>
          <w:tcPr>
            <w:tcW w:w="256" w:type="pct"/>
            <w:vAlign w:val="center"/>
            <w:hideMark/>
          </w:tcPr>
          <w:p w14:paraId="4B36B07A" w14:textId="77777777" w:rsidR="006843EA" w:rsidRPr="00AA212D" w:rsidRDefault="006843EA" w:rsidP="00CF54B6">
            <w:pPr>
              <w:snapToGrid w:val="0"/>
              <w:spacing w:line="276" w:lineRule="auto"/>
              <w:rPr>
                <w:rFonts w:ascii="Arial" w:hAnsi="Arial" w:cs="Arial"/>
                <w:b/>
              </w:rPr>
            </w:pPr>
            <w:r w:rsidRPr="00AA212D">
              <w:rPr>
                <w:rFonts w:ascii="Arial" w:hAnsi="Arial" w:cs="Arial"/>
                <w:b/>
              </w:rPr>
              <w:t>Lp.</w:t>
            </w:r>
          </w:p>
        </w:tc>
        <w:tc>
          <w:tcPr>
            <w:tcW w:w="3437" w:type="pct"/>
            <w:vAlign w:val="center"/>
            <w:hideMark/>
          </w:tcPr>
          <w:p w14:paraId="0C1D07AC" w14:textId="77777777" w:rsidR="006843EA" w:rsidRPr="00AA212D" w:rsidRDefault="006843EA" w:rsidP="00CF54B6">
            <w:pPr>
              <w:snapToGrid w:val="0"/>
              <w:spacing w:line="276" w:lineRule="auto"/>
              <w:rPr>
                <w:rFonts w:ascii="Arial" w:hAnsi="Arial" w:cs="Arial"/>
                <w:b/>
              </w:rPr>
            </w:pPr>
            <w:r w:rsidRPr="00AA212D">
              <w:rPr>
                <w:rFonts w:ascii="Arial" w:hAnsi="Arial" w:cs="Arial"/>
                <w:b/>
              </w:rPr>
              <w:t>Zadania Ośrodka Adopcyjnego</w:t>
            </w:r>
          </w:p>
        </w:tc>
        <w:tc>
          <w:tcPr>
            <w:tcW w:w="1307" w:type="pct"/>
            <w:vAlign w:val="center"/>
            <w:hideMark/>
          </w:tcPr>
          <w:p w14:paraId="50BC12AC" w14:textId="77777777" w:rsidR="006843EA" w:rsidRPr="00AA212D" w:rsidRDefault="006843EA" w:rsidP="00CF54B6">
            <w:pPr>
              <w:snapToGrid w:val="0"/>
              <w:spacing w:line="276" w:lineRule="auto"/>
              <w:rPr>
                <w:rFonts w:ascii="Arial" w:hAnsi="Arial" w:cs="Arial"/>
                <w:b/>
              </w:rPr>
            </w:pPr>
            <w:r w:rsidRPr="00AA212D">
              <w:rPr>
                <w:rFonts w:ascii="Arial" w:hAnsi="Arial" w:cs="Arial"/>
                <w:b/>
              </w:rPr>
              <w:t>Suma</w:t>
            </w:r>
          </w:p>
        </w:tc>
      </w:tr>
      <w:tr w:rsidR="006843EA" w:rsidRPr="00AA212D" w14:paraId="455F08A0" w14:textId="77777777" w:rsidTr="00AA212D">
        <w:tc>
          <w:tcPr>
            <w:tcW w:w="256" w:type="pct"/>
            <w:vAlign w:val="center"/>
            <w:hideMark/>
          </w:tcPr>
          <w:p w14:paraId="5EFDC203" w14:textId="77777777" w:rsidR="006843EA" w:rsidRPr="00AA212D" w:rsidRDefault="006843EA" w:rsidP="00CF54B6">
            <w:pPr>
              <w:spacing w:line="276" w:lineRule="auto"/>
              <w:rPr>
                <w:rFonts w:ascii="Arial" w:hAnsi="Arial" w:cs="Arial"/>
                <w:bCs/>
              </w:rPr>
            </w:pPr>
            <w:r w:rsidRPr="00AA212D">
              <w:rPr>
                <w:rFonts w:ascii="Arial" w:hAnsi="Arial" w:cs="Arial"/>
                <w:bCs/>
              </w:rPr>
              <w:t>1.</w:t>
            </w:r>
          </w:p>
        </w:tc>
        <w:tc>
          <w:tcPr>
            <w:tcW w:w="3437" w:type="pct"/>
            <w:vAlign w:val="center"/>
            <w:hideMark/>
          </w:tcPr>
          <w:p w14:paraId="4808D983" w14:textId="77777777" w:rsidR="006843EA" w:rsidRPr="00AA212D" w:rsidRDefault="006843EA" w:rsidP="00CF54B6">
            <w:pPr>
              <w:spacing w:line="276" w:lineRule="auto"/>
              <w:rPr>
                <w:rFonts w:ascii="Arial" w:hAnsi="Arial" w:cs="Arial"/>
                <w:bCs/>
              </w:rPr>
            </w:pPr>
            <w:r w:rsidRPr="00AA212D">
              <w:rPr>
                <w:rFonts w:ascii="Arial" w:hAnsi="Arial" w:cs="Arial"/>
                <w:bCs/>
              </w:rPr>
              <w:t>Liczba dzieci zgłoszonych do Ośrodka z uregulowaną sytuacją prawną</w:t>
            </w:r>
          </w:p>
        </w:tc>
        <w:tc>
          <w:tcPr>
            <w:tcW w:w="1307" w:type="pct"/>
            <w:vAlign w:val="center"/>
            <w:hideMark/>
          </w:tcPr>
          <w:p w14:paraId="168D4A10" w14:textId="77777777" w:rsidR="006843EA" w:rsidRPr="00AA212D" w:rsidRDefault="006843EA" w:rsidP="00CF54B6">
            <w:pPr>
              <w:snapToGrid w:val="0"/>
              <w:spacing w:line="276" w:lineRule="auto"/>
              <w:rPr>
                <w:rFonts w:ascii="Arial" w:hAnsi="Arial" w:cs="Arial"/>
                <w:bCs/>
              </w:rPr>
            </w:pPr>
            <w:r w:rsidRPr="00AA212D">
              <w:rPr>
                <w:rFonts w:ascii="Arial" w:hAnsi="Arial" w:cs="Arial"/>
                <w:bCs/>
              </w:rPr>
              <w:t>185</w:t>
            </w:r>
          </w:p>
        </w:tc>
      </w:tr>
      <w:tr w:rsidR="006843EA" w:rsidRPr="00AA212D" w14:paraId="140FFBCC" w14:textId="77777777" w:rsidTr="00AA212D">
        <w:tc>
          <w:tcPr>
            <w:tcW w:w="256" w:type="pct"/>
            <w:vAlign w:val="center"/>
            <w:hideMark/>
          </w:tcPr>
          <w:p w14:paraId="69DAC088" w14:textId="77777777" w:rsidR="006843EA" w:rsidRPr="00AA212D" w:rsidRDefault="006843EA" w:rsidP="00CF54B6">
            <w:pPr>
              <w:spacing w:line="276" w:lineRule="auto"/>
              <w:rPr>
                <w:rFonts w:ascii="Arial" w:hAnsi="Arial" w:cs="Arial"/>
                <w:bCs/>
              </w:rPr>
            </w:pPr>
            <w:r w:rsidRPr="00AA212D">
              <w:rPr>
                <w:rFonts w:ascii="Arial" w:hAnsi="Arial" w:cs="Arial"/>
                <w:bCs/>
              </w:rPr>
              <w:t>2.</w:t>
            </w:r>
          </w:p>
        </w:tc>
        <w:tc>
          <w:tcPr>
            <w:tcW w:w="3437" w:type="pct"/>
            <w:vAlign w:val="center"/>
            <w:hideMark/>
          </w:tcPr>
          <w:p w14:paraId="08191C84" w14:textId="77777777" w:rsidR="006843EA" w:rsidRPr="00AA212D" w:rsidRDefault="006843EA" w:rsidP="00CF54B6">
            <w:pPr>
              <w:spacing w:line="276" w:lineRule="auto"/>
              <w:rPr>
                <w:rFonts w:ascii="Arial" w:hAnsi="Arial" w:cs="Arial"/>
                <w:bCs/>
              </w:rPr>
            </w:pPr>
            <w:r w:rsidRPr="00AA212D">
              <w:rPr>
                <w:rFonts w:ascii="Arial" w:hAnsi="Arial" w:cs="Arial"/>
                <w:bCs/>
              </w:rPr>
              <w:t>Liczba dzieci zakwalifikowanych do adopcji</w:t>
            </w:r>
          </w:p>
        </w:tc>
        <w:tc>
          <w:tcPr>
            <w:tcW w:w="1307" w:type="pct"/>
            <w:vAlign w:val="center"/>
            <w:hideMark/>
          </w:tcPr>
          <w:p w14:paraId="4667B823" w14:textId="77777777" w:rsidR="006843EA" w:rsidRPr="00AA212D" w:rsidRDefault="006843EA" w:rsidP="00CF54B6">
            <w:pPr>
              <w:snapToGrid w:val="0"/>
              <w:spacing w:line="276" w:lineRule="auto"/>
              <w:rPr>
                <w:rFonts w:ascii="Arial" w:hAnsi="Arial" w:cs="Arial"/>
                <w:bCs/>
              </w:rPr>
            </w:pPr>
            <w:r w:rsidRPr="00AA212D">
              <w:rPr>
                <w:rFonts w:ascii="Arial" w:hAnsi="Arial" w:cs="Arial"/>
                <w:bCs/>
              </w:rPr>
              <w:t>69</w:t>
            </w:r>
          </w:p>
        </w:tc>
      </w:tr>
      <w:tr w:rsidR="006843EA" w:rsidRPr="00AA212D" w14:paraId="761F05F9" w14:textId="77777777" w:rsidTr="00AA212D">
        <w:tc>
          <w:tcPr>
            <w:tcW w:w="256" w:type="pct"/>
            <w:vAlign w:val="center"/>
            <w:hideMark/>
          </w:tcPr>
          <w:p w14:paraId="443B75DC" w14:textId="77777777" w:rsidR="006843EA" w:rsidRPr="00AA212D" w:rsidRDefault="006843EA" w:rsidP="00CF54B6">
            <w:pPr>
              <w:spacing w:line="276" w:lineRule="auto"/>
              <w:rPr>
                <w:rFonts w:ascii="Arial" w:hAnsi="Arial" w:cs="Arial"/>
                <w:bCs/>
              </w:rPr>
            </w:pPr>
            <w:r w:rsidRPr="00AA212D">
              <w:rPr>
                <w:rFonts w:ascii="Arial" w:hAnsi="Arial" w:cs="Arial"/>
                <w:bCs/>
              </w:rPr>
              <w:t>3.</w:t>
            </w:r>
          </w:p>
        </w:tc>
        <w:tc>
          <w:tcPr>
            <w:tcW w:w="3437" w:type="pct"/>
            <w:vAlign w:val="center"/>
            <w:hideMark/>
          </w:tcPr>
          <w:p w14:paraId="38254DF7" w14:textId="77777777" w:rsidR="006843EA" w:rsidRPr="00AA212D" w:rsidRDefault="006843EA" w:rsidP="00CF54B6">
            <w:pPr>
              <w:spacing w:line="276" w:lineRule="auto"/>
              <w:rPr>
                <w:rFonts w:ascii="Arial" w:hAnsi="Arial" w:cs="Arial"/>
                <w:bCs/>
              </w:rPr>
            </w:pPr>
            <w:r w:rsidRPr="00AA212D">
              <w:rPr>
                <w:rFonts w:ascii="Arial" w:hAnsi="Arial" w:cs="Arial"/>
                <w:bCs/>
              </w:rPr>
              <w:t>Liczba przysposobionych dzieci</w:t>
            </w:r>
          </w:p>
        </w:tc>
        <w:tc>
          <w:tcPr>
            <w:tcW w:w="1307" w:type="pct"/>
            <w:vAlign w:val="center"/>
            <w:hideMark/>
          </w:tcPr>
          <w:p w14:paraId="0A2CDCCB" w14:textId="77777777" w:rsidR="006843EA" w:rsidRPr="00AA212D" w:rsidRDefault="006843EA" w:rsidP="00CF54B6">
            <w:pPr>
              <w:snapToGrid w:val="0"/>
              <w:spacing w:line="276" w:lineRule="auto"/>
              <w:rPr>
                <w:rFonts w:ascii="Arial" w:hAnsi="Arial" w:cs="Arial"/>
                <w:bCs/>
              </w:rPr>
            </w:pPr>
            <w:r w:rsidRPr="00AA212D">
              <w:rPr>
                <w:rFonts w:ascii="Arial" w:hAnsi="Arial" w:cs="Arial"/>
                <w:bCs/>
              </w:rPr>
              <w:t>107</w:t>
            </w:r>
          </w:p>
        </w:tc>
      </w:tr>
      <w:tr w:rsidR="006843EA" w:rsidRPr="00AA212D" w14:paraId="18D58368" w14:textId="77777777" w:rsidTr="00AA212D">
        <w:tc>
          <w:tcPr>
            <w:tcW w:w="256" w:type="pct"/>
            <w:vAlign w:val="center"/>
            <w:hideMark/>
          </w:tcPr>
          <w:p w14:paraId="1F35246F" w14:textId="77777777" w:rsidR="006843EA" w:rsidRPr="00AA212D" w:rsidRDefault="006843EA" w:rsidP="00CF54B6">
            <w:pPr>
              <w:spacing w:line="276" w:lineRule="auto"/>
              <w:rPr>
                <w:rFonts w:ascii="Arial" w:hAnsi="Arial" w:cs="Arial"/>
                <w:bCs/>
              </w:rPr>
            </w:pPr>
            <w:r w:rsidRPr="00AA212D">
              <w:rPr>
                <w:rFonts w:ascii="Arial" w:hAnsi="Arial" w:cs="Arial"/>
                <w:bCs/>
              </w:rPr>
              <w:t>4.</w:t>
            </w:r>
          </w:p>
        </w:tc>
        <w:tc>
          <w:tcPr>
            <w:tcW w:w="3437" w:type="pct"/>
            <w:vAlign w:val="center"/>
            <w:hideMark/>
          </w:tcPr>
          <w:p w14:paraId="54C37D48" w14:textId="77777777" w:rsidR="006843EA" w:rsidRPr="00AA212D" w:rsidRDefault="006843EA" w:rsidP="00CF54B6">
            <w:pPr>
              <w:spacing w:line="276" w:lineRule="auto"/>
              <w:rPr>
                <w:rFonts w:ascii="Arial" w:hAnsi="Arial" w:cs="Arial"/>
                <w:bCs/>
              </w:rPr>
            </w:pPr>
            <w:r w:rsidRPr="00AA212D">
              <w:rPr>
                <w:rFonts w:ascii="Arial" w:hAnsi="Arial" w:cs="Arial"/>
                <w:bCs/>
              </w:rPr>
              <w:t>Liczba prowadzonych preadopcji</w:t>
            </w:r>
          </w:p>
        </w:tc>
        <w:tc>
          <w:tcPr>
            <w:tcW w:w="1307" w:type="pct"/>
            <w:vAlign w:val="center"/>
            <w:hideMark/>
          </w:tcPr>
          <w:p w14:paraId="6AAA0D84" w14:textId="77777777" w:rsidR="006843EA" w:rsidRPr="00AA212D" w:rsidRDefault="006843EA" w:rsidP="00CF54B6">
            <w:pPr>
              <w:snapToGrid w:val="0"/>
              <w:spacing w:line="276" w:lineRule="auto"/>
              <w:rPr>
                <w:rFonts w:ascii="Arial" w:hAnsi="Arial" w:cs="Arial"/>
                <w:bCs/>
              </w:rPr>
            </w:pPr>
            <w:r w:rsidRPr="00AA212D">
              <w:rPr>
                <w:rFonts w:ascii="Arial" w:hAnsi="Arial" w:cs="Arial"/>
                <w:bCs/>
              </w:rPr>
              <w:t>27</w:t>
            </w:r>
          </w:p>
        </w:tc>
      </w:tr>
      <w:tr w:rsidR="006843EA" w:rsidRPr="00AA212D" w14:paraId="1309BE3B" w14:textId="77777777" w:rsidTr="00AA212D">
        <w:tc>
          <w:tcPr>
            <w:tcW w:w="256" w:type="pct"/>
            <w:vAlign w:val="center"/>
          </w:tcPr>
          <w:p w14:paraId="06E9E601" w14:textId="77777777" w:rsidR="006843EA" w:rsidRPr="00AA212D" w:rsidRDefault="006843EA" w:rsidP="00CF54B6">
            <w:pPr>
              <w:spacing w:line="276" w:lineRule="auto"/>
              <w:rPr>
                <w:rFonts w:ascii="Arial" w:hAnsi="Arial" w:cs="Arial"/>
                <w:bCs/>
              </w:rPr>
            </w:pPr>
            <w:r w:rsidRPr="00AA212D">
              <w:rPr>
                <w:rFonts w:ascii="Arial" w:hAnsi="Arial" w:cs="Arial"/>
                <w:bCs/>
              </w:rPr>
              <w:t>5.</w:t>
            </w:r>
          </w:p>
        </w:tc>
        <w:tc>
          <w:tcPr>
            <w:tcW w:w="3437" w:type="pct"/>
            <w:vAlign w:val="center"/>
            <w:hideMark/>
          </w:tcPr>
          <w:p w14:paraId="56296777" w14:textId="77777777" w:rsidR="006843EA" w:rsidRPr="00AA212D" w:rsidRDefault="006843EA" w:rsidP="00CF54B6">
            <w:pPr>
              <w:spacing w:line="276" w:lineRule="auto"/>
              <w:rPr>
                <w:rFonts w:ascii="Arial" w:hAnsi="Arial" w:cs="Arial"/>
                <w:bCs/>
              </w:rPr>
            </w:pPr>
            <w:r w:rsidRPr="00AA212D">
              <w:rPr>
                <w:rFonts w:ascii="Arial" w:hAnsi="Arial" w:cs="Arial"/>
                <w:bCs/>
              </w:rPr>
              <w:t>Liczba wydanych opinii psychologicznych i pedagogicznych na potrzeby Sądu</w:t>
            </w:r>
          </w:p>
        </w:tc>
        <w:tc>
          <w:tcPr>
            <w:tcW w:w="1307" w:type="pct"/>
            <w:vAlign w:val="center"/>
            <w:hideMark/>
          </w:tcPr>
          <w:p w14:paraId="0D73156D" w14:textId="77777777" w:rsidR="006843EA" w:rsidRPr="00AA212D" w:rsidRDefault="006843EA" w:rsidP="00CF54B6">
            <w:pPr>
              <w:snapToGrid w:val="0"/>
              <w:spacing w:line="276" w:lineRule="auto"/>
              <w:rPr>
                <w:rFonts w:ascii="Arial" w:hAnsi="Arial" w:cs="Arial"/>
                <w:bCs/>
              </w:rPr>
            </w:pPr>
            <w:r w:rsidRPr="00AA212D">
              <w:rPr>
                <w:rFonts w:ascii="Arial" w:hAnsi="Arial" w:cs="Arial"/>
                <w:bCs/>
              </w:rPr>
              <w:t>121</w:t>
            </w:r>
          </w:p>
        </w:tc>
      </w:tr>
      <w:tr w:rsidR="006843EA" w:rsidRPr="00AA212D" w14:paraId="721F7E35" w14:textId="77777777" w:rsidTr="00AA212D">
        <w:tc>
          <w:tcPr>
            <w:tcW w:w="256" w:type="pct"/>
            <w:vAlign w:val="center"/>
          </w:tcPr>
          <w:p w14:paraId="0E256162" w14:textId="77777777" w:rsidR="006843EA" w:rsidRPr="00AA212D" w:rsidRDefault="006843EA" w:rsidP="00CF54B6">
            <w:pPr>
              <w:snapToGrid w:val="0"/>
              <w:spacing w:line="276" w:lineRule="auto"/>
              <w:rPr>
                <w:rFonts w:ascii="Arial" w:hAnsi="Arial" w:cs="Arial"/>
                <w:bCs/>
              </w:rPr>
            </w:pPr>
            <w:r w:rsidRPr="00AA212D">
              <w:rPr>
                <w:rFonts w:ascii="Arial" w:hAnsi="Arial" w:cs="Arial"/>
                <w:bCs/>
              </w:rPr>
              <w:t>6.</w:t>
            </w:r>
          </w:p>
        </w:tc>
        <w:tc>
          <w:tcPr>
            <w:tcW w:w="3437" w:type="pct"/>
            <w:vAlign w:val="center"/>
            <w:hideMark/>
          </w:tcPr>
          <w:p w14:paraId="4B15ACAA" w14:textId="2DC86F81" w:rsidR="006843EA" w:rsidRPr="00AA212D" w:rsidRDefault="006843EA" w:rsidP="00CF54B6">
            <w:pPr>
              <w:snapToGrid w:val="0"/>
              <w:spacing w:line="276" w:lineRule="auto"/>
              <w:rPr>
                <w:rFonts w:ascii="Arial" w:hAnsi="Arial" w:cs="Arial"/>
                <w:bCs/>
              </w:rPr>
            </w:pPr>
            <w:r w:rsidRPr="00AA212D">
              <w:rPr>
                <w:rFonts w:ascii="Arial" w:hAnsi="Arial" w:cs="Arial"/>
                <w:bCs/>
              </w:rPr>
              <w:t>Liczba przeprowadzonych diagnoz pedagogicznych</w:t>
            </w:r>
            <w:r w:rsidR="00AA212D">
              <w:rPr>
                <w:rFonts w:ascii="Arial" w:hAnsi="Arial" w:cs="Arial"/>
                <w:bCs/>
              </w:rPr>
              <w:t xml:space="preserve">/psychologicznych Kandydatów do </w:t>
            </w:r>
            <w:r w:rsidRPr="00AA212D">
              <w:rPr>
                <w:rFonts w:ascii="Arial" w:hAnsi="Arial" w:cs="Arial"/>
                <w:bCs/>
              </w:rPr>
              <w:t xml:space="preserve">przysposobienia dzieci (wszystkich łącznie na potrzeby Sądu </w:t>
            </w:r>
            <w:r w:rsidR="00AA212D">
              <w:rPr>
                <w:rFonts w:ascii="Arial" w:hAnsi="Arial" w:cs="Arial"/>
                <w:bCs/>
              </w:rPr>
              <w:br/>
            </w:r>
            <w:r w:rsidRPr="00AA212D">
              <w:rPr>
                <w:rFonts w:ascii="Arial" w:hAnsi="Arial" w:cs="Arial"/>
                <w:bCs/>
              </w:rPr>
              <w:t>i aktualizacje)</w:t>
            </w:r>
          </w:p>
        </w:tc>
        <w:tc>
          <w:tcPr>
            <w:tcW w:w="1307" w:type="pct"/>
            <w:vAlign w:val="center"/>
            <w:hideMark/>
          </w:tcPr>
          <w:p w14:paraId="198DDB37" w14:textId="77777777" w:rsidR="006843EA" w:rsidRPr="00AA212D" w:rsidRDefault="006843EA" w:rsidP="00CF54B6">
            <w:pPr>
              <w:snapToGrid w:val="0"/>
              <w:spacing w:line="276" w:lineRule="auto"/>
              <w:rPr>
                <w:rFonts w:ascii="Arial" w:hAnsi="Arial" w:cs="Arial"/>
                <w:bCs/>
              </w:rPr>
            </w:pPr>
            <w:r w:rsidRPr="00AA212D">
              <w:rPr>
                <w:rFonts w:ascii="Arial" w:hAnsi="Arial" w:cs="Arial"/>
                <w:bCs/>
              </w:rPr>
              <w:t>233 diagnoz kandydatów i 121 opinii na potrzeby sądu</w:t>
            </w:r>
          </w:p>
        </w:tc>
      </w:tr>
      <w:tr w:rsidR="006843EA" w:rsidRPr="00AA212D" w14:paraId="2F65F621" w14:textId="77777777" w:rsidTr="00AA212D">
        <w:tc>
          <w:tcPr>
            <w:tcW w:w="256" w:type="pct"/>
            <w:vAlign w:val="center"/>
          </w:tcPr>
          <w:p w14:paraId="66716104" w14:textId="77777777" w:rsidR="006843EA" w:rsidRPr="00AA212D" w:rsidRDefault="006843EA" w:rsidP="00CF54B6">
            <w:pPr>
              <w:snapToGrid w:val="0"/>
              <w:spacing w:line="276" w:lineRule="auto"/>
              <w:rPr>
                <w:rFonts w:ascii="Arial" w:hAnsi="Arial" w:cs="Arial"/>
                <w:bCs/>
              </w:rPr>
            </w:pPr>
            <w:r w:rsidRPr="00AA212D">
              <w:rPr>
                <w:rFonts w:ascii="Arial" w:hAnsi="Arial" w:cs="Arial"/>
                <w:bCs/>
              </w:rPr>
              <w:t>7.</w:t>
            </w:r>
          </w:p>
        </w:tc>
        <w:tc>
          <w:tcPr>
            <w:tcW w:w="3437" w:type="pct"/>
            <w:vAlign w:val="center"/>
            <w:hideMark/>
          </w:tcPr>
          <w:p w14:paraId="26A3BFCE" w14:textId="77777777" w:rsidR="006843EA" w:rsidRPr="00AA212D" w:rsidRDefault="006843EA" w:rsidP="00CF54B6">
            <w:pPr>
              <w:snapToGrid w:val="0"/>
              <w:spacing w:line="276" w:lineRule="auto"/>
              <w:rPr>
                <w:rFonts w:ascii="Arial" w:hAnsi="Arial" w:cs="Arial"/>
                <w:bCs/>
              </w:rPr>
            </w:pPr>
            <w:r w:rsidRPr="00AA212D">
              <w:rPr>
                <w:rFonts w:ascii="Arial" w:hAnsi="Arial" w:cs="Arial"/>
                <w:bCs/>
              </w:rPr>
              <w:t>Liczba diagnoz psychologicznych/pedagogicznych dzieci zgłoszonych do adopcji</w:t>
            </w:r>
          </w:p>
        </w:tc>
        <w:tc>
          <w:tcPr>
            <w:tcW w:w="1307" w:type="pct"/>
            <w:vAlign w:val="center"/>
            <w:hideMark/>
          </w:tcPr>
          <w:p w14:paraId="73020425" w14:textId="77777777" w:rsidR="006843EA" w:rsidRPr="00AA212D" w:rsidRDefault="006843EA" w:rsidP="00CF54B6">
            <w:pPr>
              <w:snapToGrid w:val="0"/>
              <w:spacing w:line="276" w:lineRule="auto"/>
              <w:rPr>
                <w:rFonts w:ascii="Arial" w:hAnsi="Arial" w:cs="Arial"/>
                <w:bCs/>
              </w:rPr>
            </w:pPr>
            <w:r w:rsidRPr="00AA212D">
              <w:rPr>
                <w:rFonts w:ascii="Arial" w:hAnsi="Arial" w:cs="Arial"/>
                <w:bCs/>
              </w:rPr>
              <w:t>458</w:t>
            </w:r>
          </w:p>
        </w:tc>
      </w:tr>
      <w:tr w:rsidR="006843EA" w:rsidRPr="00AA212D" w14:paraId="51D04F48" w14:textId="77777777" w:rsidTr="00AA212D">
        <w:tc>
          <w:tcPr>
            <w:tcW w:w="256" w:type="pct"/>
            <w:vAlign w:val="center"/>
            <w:hideMark/>
          </w:tcPr>
          <w:p w14:paraId="75A01F09" w14:textId="77777777" w:rsidR="006843EA" w:rsidRPr="00AA212D" w:rsidRDefault="006843EA" w:rsidP="00CF54B6">
            <w:pPr>
              <w:snapToGrid w:val="0"/>
              <w:spacing w:line="276" w:lineRule="auto"/>
              <w:rPr>
                <w:rFonts w:ascii="Arial" w:hAnsi="Arial" w:cs="Arial"/>
                <w:bCs/>
              </w:rPr>
            </w:pPr>
            <w:r w:rsidRPr="00AA212D">
              <w:rPr>
                <w:rFonts w:ascii="Arial" w:hAnsi="Arial" w:cs="Arial"/>
                <w:bCs/>
              </w:rPr>
              <w:t>8.</w:t>
            </w:r>
          </w:p>
        </w:tc>
        <w:tc>
          <w:tcPr>
            <w:tcW w:w="3437" w:type="pct"/>
            <w:vAlign w:val="center"/>
            <w:hideMark/>
          </w:tcPr>
          <w:p w14:paraId="1AD38E50" w14:textId="77777777" w:rsidR="006843EA" w:rsidRPr="00AA212D" w:rsidRDefault="006843EA" w:rsidP="00CF54B6">
            <w:pPr>
              <w:snapToGrid w:val="0"/>
              <w:spacing w:line="276" w:lineRule="auto"/>
              <w:rPr>
                <w:rFonts w:ascii="Arial" w:hAnsi="Arial" w:cs="Arial"/>
                <w:bCs/>
              </w:rPr>
            </w:pPr>
            <w:r w:rsidRPr="00AA212D">
              <w:rPr>
                <w:rFonts w:ascii="Arial" w:hAnsi="Arial" w:cs="Arial"/>
                <w:bCs/>
              </w:rPr>
              <w:t>Liczba dzieci z terenu Woj. Podkarpackiego zgłoszonych do WBD</w:t>
            </w:r>
          </w:p>
        </w:tc>
        <w:tc>
          <w:tcPr>
            <w:tcW w:w="1307" w:type="pct"/>
            <w:vAlign w:val="center"/>
            <w:hideMark/>
          </w:tcPr>
          <w:p w14:paraId="41075839" w14:textId="77777777" w:rsidR="006843EA" w:rsidRPr="00AA212D" w:rsidRDefault="006843EA" w:rsidP="00CF54B6">
            <w:pPr>
              <w:snapToGrid w:val="0"/>
              <w:spacing w:line="276" w:lineRule="auto"/>
              <w:rPr>
                <w:rFonts w:ascii="Arial" w:hAnsi="Arial" w:cs="Arial"/>
                <w:bCs/>
              </w:rPr>
            </w:pPr>
            <w:r w:rsidRPr="00AA212D">
              <w:rPr>
                <w:rFonts w:ascii="Arial" w:hAnsi="Arial" w:cs="Arial"/>
                <w:bCs/>
              </w:rPr>
              <w:t>17</w:t>
            </w:r>
          </w:p>
        </w:tc>
      </w:tr>
      <w:tr w:rsidR="006843EA" w:rsidRPr="00AA212D" w14:paraId="03AF100C" w14:textId="77777777" w:rsidTr="00AA212D">
        <w:tc>
          <w:tcPr>
            <w:tcW w:w="256" w:type="pct"/>
            <w:vAlign w:val="center"/>
            <w:hideMark/>
          </w:tcPr>
          <w:p w14:paraId="3F7E6F6C" w14:textId="77777777" w:rsidR="006843EA" w:rsidRPr="00AA212D" w:rsidRDefault="006843EA" w:rsidP="00CF54B6">
            <w:pPr>
              <w:spacing w:line="276" w:lineRule="auto"/>
              <w:rPr>
                <w:rFonts w:ascii="Arial" w:hAnsi="Arial" w:cs="Arial"/>
                <w:bCs/>
              </w:rPr>
            </w:pPr>
            <w:r w:rsidRPr="00AA212D">
              <w:rPr>
                <w:rFonts w:ascii="Arial" w:hAnsi="Arial" w:cs="Arial"/>
                <w:bCs/>
              </w:rPr>
              <w:t>9.</w:t>
            </w:r>
          </w:p>
        </w:tc>
        <w:tc>
          <w:tcPr>
            <w:tcW w:w="3437" w:type="pct"/>
            <w:vAlign w:val="center"/>
            <w:hideMark/>
          </w:tcPr>
          <w:p w14:paraId="70855C25" w14:textId="77777777" w:rsidR="006843EA" w:rsidRPr="00AA212D" w:rsidRDefault="006843EA" w:rsidP="00CF54B6">
            <w:pPr>
              <w:spacing w:line="276" w:lineRule="auto"/>
              <w:rPr>
                <w:rFonts w:ascii="Arial" w:hAnsi="Arial" w:cs="Arial"/>
                <w:bCs/>
              </w:rPr>
            </w:pPr>
            <w:r w:rsidRPr="00AA212D">
              <w:rPr>
                <w:rFonts w:ascii="Arial" w:hAnsi="Arial" w:cs="Arial"/>
                <w:bCs/>
              </w:rPr>
              <w:t>Liczba dzieci z terenu Woj. Podkarpackiego zgłoszonych do CBD</w:t>
            </w:r>
          </w:p>
        </w:tc>
        <w:tc>
          <w:tcPr>
            <w:tcW w:w="1307" w:type="pct"/>
            <w:vAlign w:val="center"/>
            <w:hideMark/>
          </w:tcPr>
          <w:p w14:paraId="22F748C2" w14:textId="54745793" w:rsidR="006843EA" w:rsidRPr="00AA212D" w:rsidRDefault="00AA212D" w:rsidP="00CF54B6">
            <w:pPr>
              <w:snapToGrid w:val="0"/>
              <w:spacing w:line="276" w:lineRule="auto"/>
              <w:rPr>
                <w:rFonts w:ascii="Arial" w:hAnsi="Arial" w:cs="Arial"/>
                <w:bCs/>
              </w:rPr>
            </w:pPr>
            <w:r>
              <w:rPr>
                <w:rFonts w:ascii="Arial" w:hAnsi="Arial" w:cs="Arial"/>
                <w:bCs/>
              </w:rPr>
              <w:t>14</w:t>
            </w:r>
          </w:p>
        </w:tc>
      </w:tr>
      <w:tr w:rsidR="006843EA" w:rsidRPr="00AA212D" w14:paraId="1AA65A7A" w14:textId="77777777" w:rsidTr="00AA212D">
        <w:tc>
          <w:tcPr>
            <w:tcW w:w="256" w:type="pct"/>
            <w:vAlign w:val="center"/>
          </w:tcPr>
          <w:p w14:paraId="2C0CB9B5" w14:textId="77777777" w:rsidR="006843EA" w:rsidRPr="00AA212D" w:rsidRDefault="006843EA" w:rsidP="00CF54B6">
            <w:pPr>
              <w:spacing w:line="276" w:lineRule="auto"/>
              <w:rPr>
                <w:rFonts w:ascii="Arial" w:hAnsi="Arial" w:cs="Arial"/>
                <w:bCs/>
              </w:rPr>
            </w:pPr>
            <w:r w:rsidRPr="00AA212D">
              <w:rPr>
                <w:rFonts w:ascii="Arial" w:hAnsi="Arial" w:cs="Arial"/>
                <w:bCs/>
              </w:rPr>
              <w:t>10.</w:t>
            </w:r>
          </w:p>
        </w:tc>
        <w:tc>
          <w:tcPr>
            <w:tcW w:w="3437" w:type="pct"/>
            <w:vAlign w:val="center"/>
            <w:hideMark/>
          </w:tcPr>
          <w:p w14:paraId="7F3D0D9F" w14:textId="77777777" w:rsidR="006843EA" w:rsidRPr="00AA212D" w:rsidRDefault="006843EA" w:rsidP="00CF54B6">
            <w:pPr>
              <w:spacing w:line="276" w:lineRule="auto"/>
              <w:rPr>
                <w:rFonts w:ascii="Arial" w:hAnsi="Arial" w:cs="Arial"/>
                <w:bCs/>
              </w:rPr>
            </w:pPr>
            <w:r w:rsidRPr="00AA212D">
              <w:rPr>
                <w:rFonts w:ascii="Arial" w:hAnsi="Arial" w:cs="Arial"/>
                <w:bCs/>
              </w:rPr>
              <w:t>Liczba Kandydatów, którzy zgłosili się do ośrodka w celu przysposobienia dziecka</w:t>
            </w:r>
          </w:p>
        </w:tc>
        <w:tc>
          <w:tcPr>
            <w:tcW w:w="1307" w:type="pct"/>
            <w:vAlign w:val="center"/>
            <w:hideMark/>
          </w:tcPr>
          <w:p w14:paraId="644087CB" w14:textId="77777777" w:rsidR="006843EA" w:rsidRPr="00AA212D" w:rsidRDefault="006843EA" w:rsidP="00CF54B6">
            <w:pPr>
              <w:snapToGrid w:val="0"/>
              <w:spacing w:line="276" w:lineRule="auto"/>
              <w:rPr>
                <w:rFonts w:ascii="Arial" w:hAnsi="Arial" w:cs="Arial"/>
                <w:bCs/>
              </w:rPr>
            </w:pPr>
            <w:r w:rsidRPr="00AA212D">
              <w:rPr>
                <w:rFonts w:ascii="Arial" w:hAnsi="Arial" w:cs="Arial"/>
                <w:bCs/>
              </w:rPr>
              <w:t>48</w:t>
            </w:r>
          </w:p>
        </w:tc>
      </w:tr>
      <w:tr w:rsidR="006843EA" w:rsidRPr="00AA212D" w14:paraId="0590071B" w14:textId="77777777" w:rsidTr="00AA212D">
        <w:tc>
          <w:tcPr>
            <w:tcW w:w="256" w:type="pct"/>
            <w:vAlign w:val="center"/>
          </w:tcPr>
          <w:p w14:paraId="76212A36" w14:textId="77777777" w:rsidR="006843EA" w:rsidRPr="00AA212D" w:rsidRDefault="006843EA" w:rsidP="00CF54B6">
            <w:pPr>
              <w:spacing w:line="276" w:lineRule="auto"/>
              <w:rPr>
                <w:rFonts w:ascii="Arial" w:hAnsi="Arial" w:cs="Arial"/>
                <w:bCs/>
              </w:rPr>
            </w:pPr>
            <w:r w:rsidRPr="00AA212D">
              <w:rPr>
                <w:rFonts w:ascii="Arial" w:hAnsi="Arial" w:cs="Arial"/>
                <w:bCs/>
              </w:rPr>
              <w:t>11.</w:t>
            </w:r>
          </w:p>
        </w:tc>
        <w:tc>
          <w:tcPr>
            <w:tcW w:w="3437" w:type="pct"/>
            <w:vAlign w:val="center"/>
            <w:hideMark/>
          </w:tcPr>
          <w:p w14:paraId="4B7A815C" w14:textId="46C4F5FE" w:rsidR="006843EA" w:rsidRPr="00AA212D" w:rsidRDefault="006843EA" w:rsidP="00CF54B6">
            <w:pPr>
              <w:spacing w:line="276" w:lineRule="auto"/>
              <w:rPr>
                <w:rFonts w:ascii="Arial" w:hAnsi="Arial" w:cs="Arial"/>
                <w:bCs/>
              </w:rPr>
            </w:pPr>
            <w:r w:rsidRPr="00AA212D">
              <w:rPr>
                <w:rFonts w:ascii="Arial" w:hAnsi="Arial" w:cs="Arial"/>
                <w:bCs/>
              </w:rPr>
              <w:t>Liczba wydanych wstępnych</w:t>
            </w:r>
            <w:r w:rsidR="00AA212D">
              <w:rPr>
                <w:rFonts w:ascii="Arial" w:hAnsi="Arial" w:cs="Arial"/>
                <w:bCs/>
              </w:rPr>
              <w:t xml:space="preserve"> opinii do udziału w szkoleniu </w:t>
            </w:r>
            <w:r w:rsidR="00AA212D">
              <w:rPr>
                <w:rFonts w:ascii="Arial" w:hAnsi="Arial" w:cs="Arial"/>
                <w:bCs/>
              </w:rPr>
              <w:br/>
              <w:t>- pozytywnych</w:t>
            </w:r>
            <w:r w:rsidR="00AA212D">
              <w:rPr>
                <w:rFonts w:ascii="Arial" w:hAnsi="Arial" w:cs="Arial"/>
                <w:bCs/>
              </w:rPr>
              <w:br/>
            </w:r>
            <w:r w:rsidRPr="00AA212D">
              <w:rPr>
                <w:rFonts w:ascii="Arial" w:hAnsi="Arial" w:cs="Arial"/>
                <w:bCs/>
              </w:rPr>
              <w:t>- negatywnych</w:t>
            </w:r>
          </w:p>
        </w:tc>
        <w:tc>
          <w:tcPr>
            <w:tcW w:w="1307" w:type="pct"/>
            <w:vAlign w:val="center"/>
            <w:hideMark/>
          </w:tcPr>
          <w:p w14:paraId="1501EA8E" w14:textId="2E53F7F9" w:rsidR="006843EA" w:rsidRPr="00AA212D" w:rsidRDefault="00AA212D" w:rsidP="00CF54B6">
            <w:pPr>
              <w:snapToGrid w:val="0"/>
              <w:spacing w:line="276" w:lineRule="auto"/>
              <w:rPr>
                <w:rFonts w:ascii="Arial" w:hAnsi="Arial" w:cs="Arial"/>
                <w:bCs/>
              </w:rPr>
            </w:pPr>
            <w:r>
              <w:rPr>
                <w:rFonts w:ascii="Arial" w:hAnsi="Arial" w:cs="Arial"/>
                <w:bCs/>
              </w:rPr>
              <w:t xml:space="preserve">28 opinii w tym: </w:t>
            </w:r>
            <w:r>
              <w:rPr>
                <w:rFonts w:ascii="Arial" w:hAnsi="Arial" w:cs="Arial"/>
                <w:bCs/>
              </w:rPr>
              <w:br/>
              <w:t xml:space="preserve">14 (27 osób) </w:t>
            </w:r>
            <w:r>
              <w:rPr>
                <w:rFonts w:ascii="Arial" w:hAnsi="Arial" w:cs="Arial"/>
                <w:bCs/>
              </w:rPr>
              <w:br/>
            </w:r>
            <w:r w:rsidR="006843EA" w:rsidRPr="00AA212D">
              <w:rPr>
                <w:rFonts w:ascii="Arial" w:hAnsi="Arial" w:cs="Arial"/>
                <w:bCs/>
              </w:rPr>
              <w:t>14 (28 osób)</w:t>
            </w:r>
          </w:p>
        </w:tc>
      </w:tr>
      <w:tr w:rsidR="006843EA" w:rsidRPr="00AA212D" w14:paraId="13080C43" w14:textId="77777777" w:rsidTr="00AA212D">
        <w:tc>
          <w:tcPr>
            <w:tcW w:w="256" w:type="pct"/>
            <w:vAlign w:val="center"/>
            <w:hideMark/>
          </w:tcPr>
          <w:p w14:paraId="016D4F29" w14:textId="77777777" w:rsidR="006843EA" w:rsidRPr="00AA212D" w:rsidRDefault="006843EA" w:rsidP="00CF54B6">
            <w:pPr>
              <w:spacing w:line="276" w:lineRule="auto"/>
              <w:rPr>
                <w:rFonts w:ascii="Arial" w:hAnsi="Arial" w:cs="Arial"/>
                <w:bCs/>
              </w:rPr>
            </w:pPr>
            <w:r w:rsidRPr="00AA212D">
              <w:rPr>
                <w:rFonts w:ascii="Arial" w:hAnsi="Arial" w:cs="Arial"/>
                <w:bCs/>
              </w:rPr>
              <w:t>12.</w:t>
            </w:r>
          </w:p>
        </w:tc>
        <w:tc>
          <w:tcPr>
            <w:tcW w:w="3437" w:type="pct"/>
            <w:vAlign w:val="center"/>
            <w:hideMark/>
          </w:tcPr>
          <w:p w14:paraId="3BE41FAC" w14:textId="3CAA1560" w:rsidR="006843EA" w:rsidRPr="00AA212D" w:rsidRDefault="006843EA" w:rsidP="00CF54B6">
            <w:pPr>
              <w:spacing w:line="276" w:lineRule="auto"/>
              <w:rPr>
                <w:rFonts w:ascii="Arial" w:hAnsi="Arial" w:cs="Arial"/>
                <w:bCs/>
              </w:rPr>
            </w:pPr>
            <w:r w:rsidRPr="00AA212D">
              <w:rPr>
                <w:rFonts w:ascii="Arial" w:hAnsi="Arial" w:cs="Arial"/>
                <w:bCs/>
              </w:rPr>
              <w:t>Liczba wydan</w:t>
            </w:r>
            <w:r w:rsidR="00AA212D">
              <w:rPr>
                <w:rFonts w:ascii="Arial" w:hAnsi="Arial" w:cs="Arial"/>
                <w:bCs/>
              </w:rPr>
              <w:t xml:space="preserve">ych opinii na rodzinę adopcyjną </w:t>
            </w:r>
            <w:r w:rsidR="00AA212D">
              <w:rPr>
                <w:rFonts w:ascii="Arial" w:hAnsi="Arial" w:cs="Arial"/>
                <w:bCs/>
              </w:rPr>
              <w:br/>
              <w:t xml:space="preserve">- pozytywnych </w:t>
            </w:r>
            <w:r w:rsidR="00AA212D">
              <w:rPr>
                <w:rFonts w:ascii="Arial" w:hAnsi="Arial" w:cs="Arial"/>
                <w:bCs/>
              </w:rPr>
              <w:br/>
            </w:r>
            <w:r w:rsidRPr="00AA212D">
              <w:rPr>
                <w:rFonts w:ascii="Arial" w:hAnsi="Arial" w:cs="Arial"/>
                <w:bCs/>
              </w:rPr>
              <w:t>- negatywnych</w:t>
            </w:r>
          </w:p>
        </w:tc>
        <w:tc>
          <w:tcPr>
            <w:tcW w:w="1307" w:type="pct"/>
            <w:vAlign w:val="center"/>
            <w:hideMark/>
          </w:tcPr>
          <w:p w14:paraId="75352637" w14:textId="1D0E476E" w:rsidR="006843EA" w:rsidRPr="00AA212D" w:rsidRDefault="00AA212D" w:rsidP="00CF54B6">
            <w:pPr>
              <w:snapToGrid w:val="0"/>
              <w:spacing w:line="276" w:lineRule="auto"/>
              <w:rPr>
                <w:rFonts w:ascii="Arial" w:hAnsi="Arial" w:cs="Arial"/>
                <w:bCs/>
              </w:rPr>
            </w:pPr>
            <w:r>
              <w:rPr>
                <w:rFonts w:ascii="Arial" w:hAnsi="Arial" w:cs="Arial"/>
                <w:bCs/>
              </w:rPr>
              <w:t xml:space="preserve">21 opinii w tym: </w:t>
            </w:r>
            <w:r>
              <w:rPr>
                <w:rFonts w:ascii="Arial" w:hAnsi="Arial" w:cs="Arial"/>
                <w:bCs/>
              </w:rPr>
              <w:br/>
              <w:t xml:space="preserve">19 (38 osoby) </w:t>
            </w:r>
            <w:r>
              <w:rPr>
                <w:rFonts w:ascii="Arial" w:hAnsi="Arial" w:cs="Arial"/>
                <w:bCs/>
              </w:rPr>
              <w:br/>
            </w:r>
            <w:r w:rsidR="006843EA" w:rsidRPr="00AA212D">
              <w:rPr>
                <w:rFonts w:ascii="Arial" w:hAnsi="Arial" w:cs="Arial"/>
                <w:bCs/>
              </w:rPr>
              <w:t>2 (3 osoby)</w:t>
            </w:r>
          </w:p>
        </w:tc>
      </w:tr>
      <w:tr w:rsidR="006843EA" w:rsidRPr="00AA212D" w14:paraId="72CE016F" w14:textId="77777777" w:rsidTr="00AA212D">
        <w:tc>
          <w:tcPr>
            <w:tcW w:w="256" w:type="pct"/>
            <w:vAlign w:val="center"/>
            <w:hideMark/>
          </w:tcPr>
          <w:p w14:paraId="36CB189E" w14:textId="77777777" w:rsidR="006843EA" w:rsidRPr="00AA212D" w:rsidRDefault="006843EA" w:rsidP="00CF54B6">
            <w:pPr>
              <w:spacing w:line="276" w:lineRule="auto"/>
              <w:rPr>
                <w:rFonts w:ascii="Arial" w:hAnsi="Arial" w:cs="Arial"/>
                <w:bCs/>
              </w:rPr>
            </w:pPr>
            <w:r w:rsidRPr="00AA212D">
              <w:rPr>
                <w:rFonts w:ascii="Arial" w:hAnsi="Arial" w:cs="Arial"/>
                <w:bCs/>
              </w:rPr>
              <w:t>13.</w:t>
            </w:r>
          </w:p>
        </w:tc>
        <w:tc>
          <w:tcPr>
            <w:tcW w:w="3437" w:type="pct"/>
            <w:vAlign w:val="center"/>
          </w:tcPr>
          <w:p w14:paraId="287C3AAB" w14:textId="77777777" w:rsidR="006843EA" w:rsidRPr="00AA212D" w:rsidRDefault="006843EA" w:rsidP="00CF54B6">
            <w:pPr>
              <w:spacing w:line="276" w:lineRule="auto"/>
              <w:rPr>
                <w:rFonts w:ascii="Arial" w:hAnsi="Arial" w:cs="Arial"/>
                <w:bCs/>
              </w:rPr>
            </w:pPr>
            <w:r w:rsidRPr="00AA212D">
              <w:rPr>
                <w:rFonts w:ascii="Arial" w:hAnsi="Arial" w:cs="Arial"/>
                <w:bCs/>
              </w:rPr>
              <w:t>Liczba Kandydatów oczekujących na przysposobienie dziecka</w:t>
            </w:r>
          </w:p>
        </w:tc>
        <w:tc>
          <w:tcPr>
            <w:tcW w:w="1307" w:type="pct"/>
            <w:vAlign w:val="center"/>
            <w:hideMark/>
          </w:tcPr>
          <w:p w14:paraId="40E380B9" w14:textId="77777777" w:rsidR="006843EA" w:rsidRPr="00AA212D" w:rsidRDefault="006843EA" w:rsidP="00CF54B6">
            <w:pPr>
              <w:snapToGrid w:val="0"/>
              <w:spacing w:line="276" w:lineRule="auto"/>
              <w:rPr>
                <w:rFonts w:ascii="Arial" w:hAnsi="Arial" w:cs="Arial"/>
                <w:bCs/>
              </w:rPr>
            </w:pPr>
            <w:r w:rsidRPr="00AA212D">
              <w:rPr>
                <w:rFonts w:ascii="Arial" w:hAnsi="Arial" w:cs="Arial"/>
                <w:bCs/>
              </w:rPr>
              <w:t>26 rodzin</w:t>
            </w:r>
          </w:p>
        </w:tc>
      </w:tr>
      <w:tr w:rsidR="006843EA" w:rsidRPr="00AA212D" w14:paraId="245C65AC" w14:textId="77777777" w:rsidTr="00AA212D">
        <w:tc>
          <w:tcPr>
            <w:tcW w:w="256" w:type="pct"/>
            <w:vAlign w:val="center"/>
            <w:hideMark/>
          </w:tcPr>
          <w:p w14:paraId="641A036C" w14:textId="77777777" w:rsidR="006843EA" w:rsidRPr="00AA212D" w:rsidRDefault="006843EA" w:rsidP="00CF54B6">
            <w:pPr>
              <w:spacing w:line="276" w:lineRule="auto"/>
              <w:rPr>
                <w:rFonts w:ascii="Arial" w:hAnsi="Arial" w:cs="Arial"/>
                <w:bCs/>
              </w:rPr>
            </w:pPr>
            <w:r w:rsidRPr="00AA212D">
              <w:rPr>
                <w:rFonts w:ascii="Arial" w:hAnsi="Arial" w:cs="Arial"/>
                <w:bCs/>
              </w:rPr>
              <w:t>14.</w:t>
            </w:r>
          </w:p>
        </w:tc>
        <w:tc>
          <w:tcPr>
            <w:tcW w:w="3437" w:type="pct"/>
            <w:vAlign w:val="center"/>
            <w:hideMark/>
          </w:tcPr>
          <w:p w14:paraId="55022910" w14:textId="67EFF5C7" w:rsidR="006843EA" w:rsidRPr="00AA212D" w:rsidRDefault="006843EA" w:rsidP="00CF54B6">
            <w:pPr>
              <w:spacing w:line="276" w:lineRule="auto"/>
              <w:rPr>
                <w:rFonts w:ascii="Arial" w:hAnsi="Arial" w:cs="Arial"/>
                <w:bCs/>
              </w:rPr>
            </w:pPr>
            <w:r w:rsidRPr="00AA212D">
              <w:rPr>
                <w:rFonts w:ascii="Arial" w:hAnsi="Arial" w:cs="Arial"/>
                <w:bCs/>
              </w:rPr>
              <w:t xml:space="preserve">Liczba osób przeszkolonych na rodzinę adopcyjną w oparciu </w:t>
            </w:r>
            <w:r w:rsidR="00AA212D">
              <w:rPr>
                <w:rFonts w:ascii="Arial" w:hAnsi="Arial" w:cs="Arial"/>
                <w:bCs/>
              </w:rPr>
              <w:br/>
            </w:r>
            <w:r w:rsidRPr="00AA212D">
              <w:rPr>
                <w:rFonts w:ascii="Arial" w:hAnsi="Arial" w:cs="Arial"/>
                <w:bCs/>
              </w:rPr>
              <w:t>o program autorski zatwierdzony przez MRPiPS „Lecą Bociany”</w:t>
            </w:r>
          </w:p>
        </w:tc>
        <w:tc>
          <w:tcPr>
            <w:tcW w:w="1307" w:type="pct"/>
            <w:vAlign w:val="center"/>
            <w:hideMark/>
          </w:tcPr>
          <w:p w14:paraId="4EEE3B0E" w14:textId="77777777" w:rsidR="006843EA" w:rsidRPr="00AA212D" w:rsidRDefault="006843EA" w:rsidP="00CF54B6">
            <w:pPr>
              <w:snapToGrid w:val="0"/>
              <w:spacing w:line="276" w:lineRule="auto"/>
              <w:rPr>
                <w:rFonts w:ascii="Arial" w:hAnsi="Arial" w:cs="Arial"/>
                <w:bCs/>
              </w:rPr>
            </w:pPr>
            <w:r w:rsidRPr="00AA212D">
              <w:rPr>
                <w:rFonts w:ascii="Arial" w:hAnsi="Arial" w:cs="Arial"/>
                <w:bCs/>
              </w:rPr>
              <w:t>38</w:t>
            </w:r>
          </w:p>
        </w:tc>
      </w:tr>
      <w:tr w:rsidR="006843EA" w:rsidRPr="00AA212D" w14:paraId="3EDBBABD" w14:textId="77777777" w:rsidTr="00AA212D">
        <w:tc>
          <w:tcPr>
            <w:tcW w:w="256" w:type="pct"/>
            <w:vAlign w:val="center"/>
          </w:tcPr>
          <w:p w14:paraId="513D177D" w14:textId="77777777" w:rsidR="006843EA" w:rsidRPr="00AA212D" w:rsidRDefault="006843EA" w:rsidP="00CF54B6">
            <w:pPr>
              <w:spacing w:line="276" w:lineRule="auto"/>
              <w:rPr>
                <w:rFonts w:ascii="Arial" w:hAnsi="Arial" w:cs="Arial"/>
                <w:bCs/>
              </w:rPr>
            </w:pPr>
            <w:r w:rsidRPr="00AA212D">
              <w:rPr>
                <w:rFonts w:ascii="Arial" w:hAnsi="Arial" w:cs="Arial"/>
                <w:bCs/>
              </w:rPr>
              <w:t>15.</w:t>
            </w:r>
          </w:p>
        </w:tc>
        <w:tc>
          <w:tcPr>
            <w:tcW w:w="3437" w:type="pct"/>
            <w:vAlign w:val="center"/>
            <w:hideMark/>
          </w:tcPr>
          <w:p w14:paraId="2FBAF75E" w14:textId="77777777" w:rsidR="006843EA" w:rsidRPr="00AA212D" w:rsidRDefault="006843EA" w:rsidP="00CF54B6">
            <w:pPr>
              <w:spacing w:line="276" w:lineRule="auto"/>
              <w:rPr>
                <w:rFonts w:ascii="Arial" w:hAnsi="Arial" w:cs="Arial"/>
                <w:bCs/>
              </w:rPr>
            </w:pPr>
            <w:r w:rsidRPr="00AA212D">
              <w:rPr>
                <w:rFonts w:ascii="Arial" w:hAnsi="Arial" w:cs="Arial"/>
                <w:bCs/>
              </w:rPr>
              <w:t>Liczba osób przeszkolonych do pełnienia funkcji rodziny zastępczej w oparciu o program autorski zatwierdzony przez MRPiPS „ Być Rodzicem Zastępczym”</w:t>
            </w:r>
          </w:p>
        </w:tc>
        <w:tc>
          <w:tcPr>
            <w:tcW w:w="1307" w:type="pct"/>
            <w:vAlign w:val="center"/>
            <w:hideMark/>
          </w:tcPr>
          <w:p w14:paraId="32B0ACA3" w14:textId="77777777" w:rsidR="006843EA" w:rsidRPr="00AA212D" w:rsidRDefault="006843EA" w:rsidP="00CF54B6">
            <w:pPr>
              <w:snapToGrid w:val="0"/>
              <w:spacing w:line="276" w:lineRule="auto"/>
              <w:rPr>
                <w:rFonts w:ascii="Arial" w:hAnsi="Arial" w:cs="Arial"/>
                <w:bCs/>
              </w:rPr>
            </w:pPr>
            <w:r w:rsidRPr="00AA212D">
              <w:rPr>
                <w:rFonts w:ascii="Arial" w:hAnsi="Arial" w:cs="Arial"/>
                <w:bCs/>
              </w:rPr>
              <w:t>35</w:t>
            </w:r>
          </w:p>
        </w:tc>
      </w:tr>
      <w:tr w:rsidR="006843EA" w:rsidRPr="00AA212D" w14:paraId="363BCD3F" w14:textId="77777777" w:rsidTr="00AA212D">
        <w:tc>
          <w:tcPr>
            <w:tcW w:w="256" w:type="pct"/>
            <w:vAlign w:val="center"/>
            <w:hideMark/>
          </w:tcPr>
          <w:p w14:paraId="0E97B01E" w14:textId="77777777" w:rsidR="006843EA" w:rsidRPr="00AA212D" w:rsidRDefault="006843EA" w:rsidP="00CF54B6">
            <w:pPr>
              <w:spacing w:line="276" w:lineRule="auto"/>
              <w:rPr>
                <w:rFonts w:ascii="Arial" w:hAnsi="Arial" w:cs="Arial"/>
                <w:bCs/>
              </w:rPr>
            </w:pPr>
            <w:r w:rsidRPr="00AA212D">
              <w:rPr>
                <w:rFonts w:ascii="Arial" w:hAnsi="Arial" w:cs="Arial"/>
                <w:bCs/>
              </w:rPr>
              <w:t>16.</w:t>
            </w:r>
          </w:p>
        </w:tc>
        <w:tc>
          <w:tcPr>
            <w:tcW w:w="3437" w:type="pct"/>
            <w:vAlign w:val="center"/>
            <w:hideMark/>
          </w:tcPr>
          <w:p w14:paraId="6C4C1F00" w14:textId="77777777" w:rsidR="006843EA" w:rsidRPr="00AA212D" w:rsidRDefault="006843EA" w:rsidP="00CF54B6">
            <w:pPr>
              <w:spacing w:line="276" w:lineRule="auto"/>
              <w:rPr>
                <w:rFonts w:ascii="Arial" w:hAnsi="Arial" w:cs="Arial"/>
                <w:bCs/>
              </w:rPr>
            </w:pPr>
            <w:r w:rsidRPr="00AA212D">
              <w:rPr>
                <w:rFonts w:ascii="Arial" w:hAnsi="Arial" w:cs="Arial"/>
                <w:bCs/>
              </w:rPr>
              <w:t>Liczba posiedzeń zespołów ds. oceny sytuacji dzieci umieszczonych w pieczy zastępczej w których uczestniczyli pracownicy ośrodka</w:t>
            </w:r>
          </w:p>
        </w:tc>
        <w:tc>
          <w:tcPr>
            <w:tcW w:w="1307" w:type="pct"/>
            <w:vAlign w:val="center"/>
            <w:hideMark/>
          </w:tcPr>
          <w:p w14:paraId="3F4E345E" w14:textId="77777777" w:rsidR="006843EA" w:rsidRPr="00AA212D" w:rsidRDefault="006843EA" w:rsidP="00CF54B6">
            <w:pPr>
              <w:snapToGrid w:val="0"/>
              <w:spacing w:line="276" w:lineRule="auto"/>
              <w:rPr>
                <w:rFonts w:ascii="Arial" w:hAnsi="Arial" w:cs="Arial"/>
                <w:bCs/>
              </w:rPr>
            </w:pPr>
            <w:r w:rsidRPr="00AA212D">
              <w:rPr>
                <w:rFonts w:ascii="Arial" w:hAnsi="Arial" w:cs="Arial"/>
                <w:bCs/>
              </w:rPr>
              <w:t>79</w:t>
            </w:r>
          </w:p>
        </w:tc>
      </w:tr>
      <w:tr w:rsidR="006843EA" w:rsidRPr="00AA212D" w14:paraId="5B0B7430" w14:textId="77777777" w:rsidTr="00AA212D">
        <w:tc>
          <w:tcPr>
            <w:tcW w:w="256" w:type="pct"/>
            <w:vAlign w:val="center"/>
            <w:hideMark/>
          </w:tcPr>
          <w:p w14:paraId="2F3DAE39" w14:textId="77777777" w:rsidR="006843EA" w:rsidRPr="00AA212D" w:rsidRDefault="006843EA" w:rsidP="00CF54B6">
            <w:pPr>
              <w:spacing w:line="276" w:lineRule="auto"/>
              <w:rPr>
                <w:rFonts w:ascii="Arial" w:hAnsi="Arial" w:cs="Arial"/>
                <w:bCs/>
              </w:rPr>
            </w:pPr>
            <w:r w:rsidRPr="00AA212D">
              <w:rPr>
                <w:rFonts w:ascii="Arial" w:hAnsi="Arial" w:cs="Arial"/>
                <w:bCs/>
              </w:rPr>
              <w:t>17.</w:t>
            </w:r>
          </w:p>
        </w:tc>
        <w:tc>
          <w:tcPr>
            <w:tcW w:w="3437" w:type="pct"/>
            <w:vAlign w:val="center"/>
            <w:hideMark/>
          </w:tcPr>
          <w:p w14:paraId="6C518D5B" w14:textId="77777777" w:rsidR="006843EA" w:rsidRPr="00AA212D" w:rsidRDefault="006843EA" w:rsidP="00CF54B6">
            <w:pPr>
              <w:spacing w:line="276" w:lineRule="auto"/>
              <w:rPr>
                <w:rFonts w:ascii="Arial" w:hAnsi="Arial" w:cs="Arial"/>
                <w:bCs/>
              </w:rPr>
            </w:pPr>
            <w:r w:rsidRPr="00AA212D">
              <w:rPr>
                <w:rFonts w:ascii="Arial" w:hAnsi="Arial" w:cs="Arial"/>
                <w:bCs/>
              </w:rPr>
              <w:t>Liczba dzieci, których sprawy były przedmiotem posiedzeń zespołów ds. oceny sytuacji dzieci umieszczonych w pieczy zastępczej</w:t>
            </w:r>
          </w:p>
        </w:tc>
        <w:tc>
          <w:tcPr>
            <w:tcW w:w="1307" w:type="pct"/>
            <w:vAlign w:val="center"/>
            <w:hideMark/>
          </w:tcPr>
          <w:p w14:paraId="0FA8D54C" w14:textId="77777777" w:rsidR="006843EA" w:rsidRPr="00AA212D" w:rsidRDefault="006843EA" w:rsidP="00CF54B6">
            <w:pPr>
              <w:snapToGrid w:val="0"/>
              <w:spacing w:line="276" w:lineRule="auto"/>
              <w:rPr>
                <w:rFonts w:ascii="Arial" w:hAnsi="Arial" w:cs="Arial"/>
                <w:bCs/>
              </w:rPr>
            </w:pPr>
            <w:r w:rsidRPr="00AA212D">
              <w:rPr>
                <w:rFonts w:ascii="Arial" w:hAnsi="Arial" w:cs="Arial"/>
                <w:bCs/>
              </w:rPr>
              <w:t>849</w:t>
            </w:r>
          </w:p>
        </w:tc>
      </w:tr>
      <w:tr w:rsidR="006843EA" w:rsidRPr="00AA212D" w14:paraId="57167378" w14:textId="77777777" w:rsidTr="00AA212D">
        <w:tc>
          <w:tcPr>
            <w:tcW w:w="256" w:type="pct"/>
            <w:vAlign w:val="center"/>
            <w:hideMark/>
          </w:tcPr>
          <w:p w14:paraId="61753C63" w14:textId="77777777" w:rsidR="006843EA" w:rsidRPr="00AA212D" w:rsidRDefault="006843EA" w:rsidP="00CF54B6">
            <w:pPr>
              <w:spacing w:line="276" w:lineRule="auto"/>
              <w:rPr>
                <w:rFonts w:ascii="Arial" w:hAnsi="Arial" w:cs="Arial"/>
                <w:bCs/>
              </w:rPr>
            </w:pPr>
            <w:r w:rsidRPr="00AA212D">
              <w:rPr>
                <w:rFonts w:ascii="Arial" w:hAnsi="Arial" w:cs="Arial"/>
                <w:bCs/>
              </w:rPr>
              <w:t>18.</w:t>
            </w:r>
          </w:p>
        </w:tc>
        <w:tc>
          <w:tcPr>
            <w:tcW w:w="3437" w:type="pct"/>
            <w:vAlign w:val="center"/>
            <w:hideMark/>
          </w:tcPr>
          <w:p w14:paraId="699A91D5" w14:textId="77777777" w:rsidR="006843EA" w:rsidRPr="00AA212D" w:rsidRDefault="006843EA" w:rsidP="00CF54B6">
            <w:pPr>
              <w:spacing w:line="276" w:lineRule="auto"/>
              <w:rPr>
                <w:rFonts w:ascii="Arial" w:hAnsi="Arial" w:cs="Arial"/>
                <w:bCs/>
              </w:rPr>
            </w:pPr>
            <w:r w:rsidRPr="00AA212D">
              <w:rPr>
                <w:rFonts w:ascii="Arial" w:hAnsi="Arial" w:cs="Arial"/>
                <w:bCs/>
              </w:rPr>
              <w:t>Wsparcie psychologiczno-pedagogiczne na każdym etapie procedury adopcyjnej</w:t>
            </w:r>
          </w:p>
        </w:tc>
        <w:tc>
          <w:tcPr>
            <w:tcW w:w="1307" w:type="pct"/>
            <w:vAlign w:val="center"/>
            <w:hideMark/>
          </w:tcPr>
          <w:p w14:paraId="69D9797C" w14:textId="77777777" w:rsidR="006843EA" w:rsidRPr="00AA212D" w:rsidRDefault="006843EA" w:rsidP="00CF54B6">
            <w:pPr>
              <w:snapToGrid w:val="0"/>
              <w:spacing w:line="276" w:lineRule="auto"/>
              <w:rPr>
                <w:rFonts w:ascii="Arial" w:hAnsi="Arial" w:cs="Arial"/>
                <w:bCs/>
              </w:rPr>
            </w:pPr>
            <w:r w:rsidRPr="00AA212D">
              <w:rPr>
                <w:rFonts w:ascii="Arial" w:hAnsi="Arial" w:cs="Arial"/>
                <w:bCs/>
              </w:rPr>
              <w:t>302</w:t>
            </w:r>
          </w:p>
        </w:tc>
      </w:tr>
      <w:tr w:rsidR="006843EA" w:rsidRPr="00AA212D" w14:paraId="545B2CC6" w14:textId="77777777" w:rsidTr="00AA212D">
        <w:tc>
          <w:tcPr>
            <w:tcW w:w="256" w:type="pct"/>
            <w:vAlign w:val="center"/>
            <w:hideMark/>
          </w:tcPr>
          <w:p w14:paraId="1358B23D" w14:textId="77777777" w:rsidR="006843EA" w:rsidRPr="00AA212D" w:rsidRDefault="006843EA" w:rsidP="00CF54B6">
            <w:pPr>
              <w:spacing w:line="276" w:lineRule="auto"/>
              <w:rPr>
                <w:rFonts w:ascii="Arial" w:hAnsi="Arial" w:cs="Arial"/>
                <w:bCs/>
              </w:rPr>
            </w:pPr>
            <w:r w:rsidRPr="00AA212D">
              <w:rPr>
                <w:rFonts w:ascii="Arial" w:hAnsi="Arial" w:cs="Arial"/>
                <w:bCs/>
              </w:rPr>
              <w:t>19.</w:t>
            </w:r>
          </w:p>
        </w:tc>
        <w:tc>
          <w:tcPr>
            <w:tcW w:w="3437" w:type="pct"/>
            <w:vAlign w:val="center"/>
            <w:hideMark/>
          </w:tcPr>
          <w:p w14:paraId="4CBA9A5D" w14:textId="77777777" w:rsidR="006843EA" w:rsidRPr="00AA212D" w:rsidRDefault="006843EA" w:rsidP="00CF54B6">
            <w:pPr>
              <w:spacing w:line="276" w:lineRule="auto"/>
              <w:rPr>
                <w:rFonts w:ascii="Arial" w:hAnsi="Arial" w:cs="Arial"/>
                <w:bCs/>
              </w:rPr>
            </w:pPr>
            <w:r w:rsidRPr="00AA212D">
              <w:rPr>
                <w:rFonts w:ascii="Arial" w:hAnsi="Arial" w:cs="Arial"/>
                <w:bCs/>
              </w:rPr>
              <w:t>Wsparcie kobiet w ciąży, które sygnalizują zamiar oddania dziecka do adopcji</w:t>
            </w:r>
          </w:p>
        </w:tc>
        <w:tc>
          <w:tcPr>
            <w:tcW w:w="1307" w:type="pct"/>
            <w:vAlign w:val="center"/>
            <w:hideMark/>
          </w:tcPr>
          <w:p w14:paraId="2DC0B136" w14:textId="77777777" w:rsidR="006843EA" w:rsidRPr="00AA212D" w:rsidRDefault="006843EA" w:rsidP="00CF54B6">
            <w:pPr>
              <w:snapToGrid w:val="0"/>
              <w:spacing w:line="276" w:lineRule="auto"/>
              <w:rPr>
                <w:rFonts w:ascii="Arial" w:hAnsi="Arial" w:cs="Arial"/>
                <w:bCs/>
              </w:rPr>
            </w:pPr>
            <w:r w:rsidRPr="00AA212D">
              <w:rPr>
                <w:rFonts w:ascii="Arial" w:hAnsi="Arial" w:cs="Arial"/>
                <w:bCs/>
              </w:rPr>
              <w:t>3</w:t>
            </w:r>
          </w:p>
        </w:tc>
      </w:tr>
      <w:tr w:rsidR="006843EA" w:rsidRPr="00AA212D" w14:paraId="43230D38" w14:textId="77777777" w:rsidTr="00AA212D">
        <w:trPr>
          <w:trHeight w:val="439"/>
        </w:trPr>
        <w:tc>
          <w:tcPr>
            <w:tcW w:w="256" w:type="pct"/>
            <w:vAlign w:val="center"/>
            <w:hideMark/>
          </w:tcPr>
          <w:p w14:paraId="48D17EB2" w14:textId="77777777" w:rsidR="006843EA" w:rsidRPr="00AA212D" w:rsidRDefault="006843EA" w:rsidP="00CF54B6">
            <w:pPr>
              <w:snapToGrid w:val="0"/>
              <w:spacing w:line="276" w:lineRule="auto"/>
              <w:rPr>
                <w:rFonts w:ascii="Arial" w:hAnsi="Arial" w:cs="Arial"/>
                <w:bCs/>
              </w:rPr>
            </w:pPr>
            <w:r w:rsidRPr="00AA212D">
              <w:rPr>
                <w:rFonts w:ascii="Arial" w:hAnsi="Arial" w:cs="Arial"/>
                <w:bCs/>
              </w:rPr>
              <w:t>20.</w:t>
            </w:r>
          </w:p>
        </w:tc>
        <w:tc>
          <w:tcPr>
            <w:tcW w:w="3437" w:type="pct"/>
            <w:vAlign w:val="center"/>
            <w:hideMark/>
          </w:tcPr>
          <w:p w14:paraId="27F6598B" w14:textId="77777777" w:rsidR="006843EA" w:rsidRPr="00AA212D" w:rsidRDefault="006843EA" w:rsidP="00CF54B6">
            <w:pPr>
              <w:snapToGrid w:val="0"/>
              <w:spacing w:line="276" w:lineRule="auto"/>
              <w:rPr>
                <w:rFonts w:ascii="Arial" w:hAnsi="Arial" w:cs="Arial"/>
                <w:bCs/>
              </w:rPr>
            </w:pPr>
            <w:r w:rsidRPr="00AA212D">
              <w:rPr>
                <w:rFonts w:ascii="Arial" w:hAnsi="Arial" w:cs="Arial"/>
                <w:bCs/>
              </w:rPr>
              <w:t xml:space="preserve">Liczba posiedzeń Komisji Ośrodka </w:t>
            </w:r>
          </w:p>
        </w:tc>
        <w:tc>
          <w:tcPr>
            <w:tcW w:w="1307" w:type="pct"/>
            <w:vAlign w:val="center"/>
            <w:hideMark/>
          </w:tcPr>
          <w:p w14:paraId="61F30566" w14:textId="35470BE0" w:rsidR="006843EA" w:rsidRPr="00AA212D" w:rsidRDefault="006843EA" w:rsidP="00CF54B6">
            <w:pPr>
              <w:snapToGrid w:val="0"/>
              <w:spacing w:line="276" w:lineRule="auto"/>
              <w:rPr>
                <w:rFonts w:ascii="Arial" w:hAnsi="Arial" w:cs="Arial"/>
                <w:bCs/>
              </w:rPr>
            </w:pPr>
            <w:r w:rsidRPr="00AA212D">
              <w:rPr>
                <w:rFonts w:ascii="Arial" w:hAnsi="Arial" w:cs="Arial"/>
                <w:bCs/>
              </w:rPr>
              <w:t xml:space="preserve">45 - w sprawie rodzin </w:t>
            </w:r>
            <w:r w:rsidR="00AA212D">
              <w:rPr>
                <w:rFonts w:ascii="Arial" w:hAnsi="Arial" w:cs="Arial"/>
                <w:bCs/>
              </w:rPr>
              <w:br/>
              <w:t xml:space="preserve">(omówiono 268 sprawy) 45 -w sprawie dzieci </w:t>
            </w:r>
            <w:r w:rsidRPr="00AA212D">
              <w:rPr>
                <w:rFonts w:ascii="Arial" w:hAnsi="Arial" w:cs="Arial"/>
                <w:bCs/>
              </w:rPr>
              <w:t>(omówiono 349 spraw)</w:t>
            </w:r>
          </w:p>
        </w:tc>
      </w:tr>
    </w:tbl>
    <w:p w14:paraId="6DB292B2" w14:textId="77777777" w:rsidR="006843EA" w:rsidRPr="00AA212D" w:rsidRDefault="006843EA" w:rsidP="00CF54B6">
      <w:pPr>
        <w:spacing w:before="120" w:line="276" w:lineRule="auto"/>
        <w:jc w:val="both"/>
        <w:rPr>
          <w:rFonts w:ascii="Arial" w:hAnsi="Arial" w:cs="Arial"/>
          <w:bCs/>
          <w:sz w:val="22"/>
          <w:szCs w:val="22"/>
        </w:rPr>
      </w:pPr>
      <w:r w:rsidRPr="00AA212D">
        <w:rPr>
          <w:rFonts w:ascii="Arial" w:hAnsi="Arial" w:cs="Arial"/>
          <w:bCs/>
          <w:sz w:val="22"/>
          <w:szCs w:val="22"/>
        </w:rPr>
        <w:t>Źródło: Regionalny Ośrodek Polityki Społecznej w Rzeszowie</w:t>
      </w:r>
    </w:p>
    <w:p w14:paraId="10E7CB9C" w14:textId="1DCA0477" w:rsidR="006843EA" w:rsidRPr="00AA212D" w:rsidRDefault="006843EA" w:rsidP="00CF54B6">
      <w:pPr>
        <w:pStyle w:val="Legenda"/>
        <w:spacing w:before="120" w:line="276" w:lineRule="auto"/>
        <w:rPr>
          <w:rFonts w:ascii="Arial" w:eastAsia="Calibri" w:hAnsi="Arial" w:cs="Arial"/>
          <w:b w:val="0"/>
          <w:bCs w:val="0"/>
          <w:color w:val="auto"/>
          <w:sz w:val="22"/>
          <w:szCs w:val="22"/>
        </w:rPr>
      </w:pPr>
      <w:bookmarkStart w:id="89" w:name="_Hlk126745791"/>
      <w:r w:rsidRPr="00AA212D">
        <w:rPr>
          <w:rFonts w:ascii="Arial" w:hAnsi="Arial" w:cs="Arial"/>
          <w:b w:val="0"/>
          <w:bCs w:val="0"/>
          <w:color w:val="auto"/>
          <w:sz w:val="22"/>
          <w:szCs w:val="22"/>
        </w:rPr>
        <w:t>Tabela</w:t>
      </w:r>
      <w:r w:rsidRPr="00AA212D">
        <w:rPr>
          <w:rFonts w:ascii="Arial" w:hAnsi="Arial" w:cs="Arial"/>
          <w:b w:val="0"/>
          <w:bCs w:val="0"/>
          <w:noProof/>
          <w:color w:val="auto"/>
          <w:sz w:val="22"/>
          <w:szCs w:val="22"/>
        </w:rPr>
        <w:t>.</w:t>
      </w:r>
      <w:r w:rsidRPr="00AA212D">
        <w:rPr>
          <w:rFonts w:ascii="Arial" w:hAnsi="Arial" w:cs="Arial"/>
          <w:b w:val="0"/>
          <w:bCs w:val="0"/>
          <w:color w:val="auto"/>
          <w:sz w:val="22"/>
          <w:szCs w:val="22"/>
        </w:rPr>
        <w:t xml:space="preserve"> Informacja finansowa n</w:t>
      </w:r>
      <w:r w:rsidR="0017322A" w:rsidRPr="00AA212D">
        <w:rPr>
          <w:rFonts w:ascii="Arial" w:hAnsi="Arial" w:cs="Arial"/>
          <w:b w:val="0"/>
          <w:bCs w:val="0"/>
          <w:color w:val="auto"/>
          <w:sz w:val="22"/>
          <w:szCs w:val="22"/>
        </w:rPr>
        <w:t xml:space="preserve">a </w:t>
      </w:r>
      <w:r w:rsidRPr="00AA212D">
        <w:rPr>
          <w:rFonts w:ascii="Arial" w:hAnsi="Arial" w:cs="Arial"/>
          <w:b w:val="0"/>
          <w:bCs w:val="0"/>
          <w:color w:val="auto"/>
          <w:sz w:val="22"/>
          <w:szCs w:val="22"/>
        </w:rPr>
        <w:t>t</w:t>
      </w:r>
      <w:r w:rsidR="0017322A" w:rsidRPr="00AA212D">
        <w:rPr>
          <w:rFonts w:ascii="Arial" w:hAnsi="Arial" w:cs="Arial"/>
          <w:b w:val="0"/>
          <w:bCs w:val="0"/>
          <w:color w:val="auto"/>
          <w:sz w:val="22"/>
          <w:szCs w:val="22"/>
        </w:rPr>
        <w:t xml:space="preserve">emat </w:t>
      </w:r>
      <w:r w:rsidRPr="00AA212D">
        <w:rPr>
          <w:rFonts w:ascii="Arial" w:hAnsi="Arial" w:cs="Arial"/>
          <w:b w:val="0"/>
          <w:bCs w:val="0"/>
          <w:color w:val="auto"/>
          <w:sz w:val="22"/>
          <w:szCs w:val="22"/>
        </w:rPr>
        <w:t>działalności Oddziału - Ośrodek Adopcyjny w 2022</w:t>
      </w:r>
      <w:r w:rsidR="0017322A" w:rsidRPr="00AA212D">
        <w:rPr>
          <w:rFonts w:ascii="Arial" w:hAnsi="Arial" w:cs="Arial"/>
          <w:b w:val="0"/>
          <w:bCs w:val="0"/>
          <w:color w:val="auto"/>
          <w:sz w:val="22"/>
          <w:szCs w:val="22"/>
        </w:rPr>
        <w:t xml:space="preserve"> </w:t>
      </w:r>
      <w:r w:rsidRPr="00AA212D">
        <w:rPr>
          <w:rFonts w:ascii="Arial" w:hAnsi="Arial" w:cs="Arial"/>
          <w:b w:val="0"/>
          <w:bCs w:val="0"/>
          <w:color w:val="auto"/>
          <w:sz w:val="22"/>
          <w:szCs w:val="22"/>
        </w:rPr>
        <w:t>r.</w:t>
      </w:r>
    </w:p>
    <w:tbl>
      <w:tblPr>
        <w:tblStyle w:val="Tabela-Siatka11"/>
        <w:tblW w:w="5000" w:type="pct"/>
        <w:tblLook w:val="01E0" w:firstRow="1" w:lastRow="1" w:firstColumn="1" w:lastColumn="1" w:noHBand="0" w:noVBand="0"/>
        <w:tblCaption w:val="Tabela. Informacja finansowa na temat działalności Oddziału - Ośrodek Adopcyjny w 2022 r."/>
        <w:tblDescription w:val="Tabela zawiera Lp., Wyszczególnienie, Kwota [zł]"/>
      </w:tblPr>
      <w:tblGrid>
        <w:gridCol w:w="754"/>
        <w:gridCol w:w="6296"/>
        <w:gridCol w:w="2012"/>
      </w:tblGrid>
      <w:tr w:rsidR="006843EA" w:rsidRPr="00AA212D" w14:paraId="5F442A33" w14:textId="77777777" w:rsidTr="00AA212D">
        <w:trPr>
          <w:trHeight w:val="248"/>
          <w:tblHeader/>
        </w:trPr>
        <w:tc>
          <w:tcPr>
            <w:tcW w:w="416" w:type="pct"/>
            <w:vAlign w:val="center"/>
            <w:hideMark/>
          </w:tcPr>
          <w:p w14:paraId="277AEA61" w14:textId="77777777" w:rsidR="006843EA" w:rsidRPr="00AA212D" w:rsidRDefault="006843EA" w:rsidP="00CF54B6">
            <w:pPr>
              <w:spacing w:line="276" w:lineRule="auto"/>
              <w:rPr>
                <w:rFonts w:ascii="Arial" w:hAnsi="Arial" w:cs="Arial"/>
                <w:b/>
                <w:bCs/>
              </w:rPr>
            </w:pPr>
            <w:r w:rsidRPr="00AA212D">
              <w:rPr>
                <w:rFonts w:ascii="Arial" w:hAnsi="Arial" w:cs="Arial"/>
                <w:b/>
                <w:bCs/>
              </w:rPr>
              <w:t>Lp.</w:t>
            </w:r>
          </w:p>
        </w:tc>
        <w:tc>
          <w:tcPr>
            <w:tcW w:w="3474" w:type="pct"/>
            <w:vAlign w:val="center"/>
            <w:hideMark/>
          </w:tcPr>
          <w:p w14:paraId="317E4263" w14:textId="77777777" w:rsidR="006843EA" w:rsidRPr="00AA212D" w:rsidRDefault="006843EA" w:rsidP="00CF54B6">
            <w:pPr>
              <w:spacing w:line="276" w:lineRule="auto"/>
              <w:rPr>
                <w:rFonts w:ascii="Arial" w:hAnsi="Arial" w:cs="Arial"/>
                <w:b/>
                <w:bCs/>
              </w:rPr>
            </w:pPr>
            <w:r w:rsidRPr="00AA212D">
              <w:rPr>
                <w:rFonts w:ascii="Arial" w:hAnsi="Arial" w:cs="Arial"/>
                <w:b/>
                <w:bCs/>
              </w:rPr>
              <w:t>Wyszczególnienie</w:t>
            </w:r>
          </w:p>
        </w:tc>
        <w:tc>
          <w:tcPr>
            <w:tcW w:w="1110" w:type="pct"/>
            <w:vAlign w:val="center"/>
            <w:hideMark/>
          </w:tcPr>
          <w:p w14:paraId="53C59DD1" w14:textId="6E837B04" w:rsidR="0017322A" w:rsidRPr="00AA212D" w:rsidRDefault="00AA212D" w:rsidP="00CF54B6">
            <w:pPr>
              <w:spacing w:line="276" w:lineRule="auto"/>
              <w:rPr>
                <w:rFonts w:ascii="Arial" w:hAnsi="Arial" w:cs="Arial"/>
                <w:b/>
                <w:bCs/>
              </w:rPr>
            </w:pPr>
            <w:r>
              <w:rPr>
                <w:rFonts w:ascii="Arial" w:hAnsi="Arial" w:cs="Arial"/>
                <w:b/>
                <w:bCs/>
              </w:rPr>
              <w:t xml:space="preserve">Kwota </w:t>
            </w:r>
            <w:r w:rsidR="0017322A" w:rsidRPr="00AA212D">
              <w:rPr>
                <w:rFonts w:ascii="Arial" w:hAnsi="Arial" w:cs="Arial"/>
                <w:b/>
                <w:bCs/>
              </w:rPr>
              <w:t>[zł]</w:t>
            </w:r>
          </w:p>
        </w:tc>
      </w:tr>
      <w:tr w:rsidR="006843EA" w:rsidRPr="00AA212D" w14:paraId="0C279FC3" w14:textId="77777777" w:rsidTr="00AA212D">
        <w:trPr>
          <w:trHeight w:val="419"/>
        </w:trPr>
        <w:tc>
          <w:tcPr>
            <w:tcW w:w="416" w:type="pct"/>
            <w:vAlign w:val="center"/>
            <w:hideMark/>
          </w:tcPr>
          <w:p w14:paraId="5513C71C" w14:textId="77777777" w:rsidR="006843EA" w:rsidRPr="00AA212D" w:rsidRDefault="006843EA" w:rsidP="00CF54B6">
            <w:pPr>
              <w:snapToGrid w:val="0"/>
              <w:spacing w:line="276" w:lineRule="auto"/>
              <w:rPr>
                <w:rFonts w:ascii="Arial" w:hAnsi="Arial" w:cs="Arial"/>
                <w:bCs/>
              </w:rPr>
            </w:pPr>
            <w:r w:rsidRPr="00AA212D">
              <w:rPr>
                <w:rFonts w:ascii="Arial" w:hAnsi="Arial" w:cs="Arial"/>
                <w:bCs/>
              </w:rPr>
              <w:t>1.</w:t>
            </w:r>
          </w:p>
        </w:tc>
        <w:tc>
          <w:tcPr>
            <w:tcW w:w="3474" w:type="pct"/>
            <w:vAlign w:val="center"/>
            <w:hideMark/>
          </w:tcPr>
          <w:p w14:paraId="72CA5C2E" w14:textId="77777777" w:rsidR="006843EA" w:rsidRPr="00AA212D" w:rsidRDefault="006843EA" w:rsidP="00CF54B6">
            <w:pPr>
              <w:snapToGrid w:val="0"/>
              <w:spacing w:line="276" w:lineRule="auto"/>
              <w:rPr>
                <w:rFonts w:ascii="Arial" w:hAnsi="Arial" w:cs="Arial"/>
                <w:bCs/>
              </w:rPr>
            </w:pPr>
            <w:r w:rsidRPr="00AA212D">
              <w:rPr>
                <w:rFonts w:ascii="Arial" w:hAnsi="Arial" w:cs="Arial"/>
                <w:bCs/>
              </w:rPr>
              <w:t>Wysokość planowanych w danym roku wydatków z zakresu organizowania i prowadzenia ośrodków adopcyjnych</w:t>
            </w:r>
          </w:p>
        </w:tc>
        <w:tc>
          <w:tcPr>
            <w:tcW w:w="1110" w:type="pct"/>
            <w:vAlign w:val="center"/>
            <w:hideMark/>
          </w:tcPr>
          <w:p w14:paraId="583F36D6" w14:textId="77777777" w:rsidR="006843EA" w:rsidRPr="00AA212D" w:rsidRDefault="006843EA" w:rsidP="00CF54B6">
            <w:pPr>
              <w:snapToGrid w:val="0"/>
              <w:spacing w:line="276" w:lineRule="auto"/>
              <w:rPr>
                <w:rFonts w:ascii="Arial" w:hAnsi="Arial" w:cs="Arial"/>
                <w:bCs/>
              </w:rPr>
            </w:pPr>
            <w:r w:rsidRPr="00AA212D">
              <w:rPr>
                <w:rFonts w:ascii="Arial" w:hAnsi="Arial" w:cs="Arial"/>
                <w:bCs/>
              </w:rPr>
              <w:t>1 995 946,00</w:t>
            </w:r>
          </w:p>
        </w:tc>
      </w:tr>
      <w:tr w:rsidR="006843EA" w:rsidRPr="00AA212D" w14:paraId="140F9991" w14:textId="77777777" w:rsidTr="00AA212D">
        <w:trPr>
          <w:trHeight w:val="419"/>
        </w:trPr>
        <w:tc>
          <w:tcPr>
            <w:tcW w:w="416" w:type="pct"/>
            <w:vAlign w:val="center"/>
            <w:hideMark/>
          </w:tcPr>
          <w:p w14:paraId="6728C485" w14:textId="77777777" w:rsidR="006843EA" w:rsidRPr="00AA212D" w:rsidRDefault="006843EA" w:rsidP="00CF54B6">
            <w:pPr>
              <w:snapToGrid w:val="0"/>
              <w:spacing w:line="276" w:lineRule="auto"/>
              <w:rPr>
                <w:rFonts w:ascii="Arial" w:hAnsi="Arial" w:cs="Arial"/>
                <w:bCs/>
              </w:rPr>
            </w:pPr>
            <w:r w:rsidRPr="00AA212D">
              <w:rPr>
                <w:rFonts w:ascii="Arial" w:hAnsi="Arial" w:cs="Arial"/>
                <w:bCs/>
              </w:rPr>
              <w:t>2.</w:t>
            </w:r>
          </w:p>
        </w:tc>
        <w:tc>
          <w:tcPr>
            <w:tcW w:w="3474" w:type="pct"/>
            <w:vAlign w:val="center"/>
            <w:hideMark/>
          </w:tcPr>
          <w:p w14:paraId="22080380" w14:textId="77777777" w:rsidR="006843EA" w:rsidRPr="00AA212D" w:rsidRDefault="006843EA" w:rsidP="00CF54B6">
            <w:pPr>
              <w:snapToGrid w:val="0"/>
              <w:spacing w:line="276" w:lineRule="auto"/>
              <w:rPr>
                <w:rFonts w:ascii="Arial" w:hAnsi="Arial" w:cs="Arial"/>
                <w:bCs/>
              </w:rPr>
            </w:pPr>
            <w:r w:rsidRPr="00AA212D">
              <w:rPr>
                <w:rFonts w:ascii="Arial" w:hAnsi="Arial" w:cs="Arial"/>
                <w:bCs/>
              </w:rPr>
              <w:t>Otrzymana z budżetu państwa w danym okresie sprawozdawczym dotacja na organizowanie i prowadzenie ośrodków adopcyjnych</w:t>
            </w:r>
          </w:p>
        </w:tc>
        <w:tc>
          <w:tcPr>
            <w:tcW w:w="1110" w:type="pct"/>
            <w:vAlign w:val="center"/>
            <w:hideMark/>
          </w:tcPr>
          <w:p w14:paraId="287B0F88" w14:textId="77777777" w:rsidR="006843EA" w:rsidRPr="00AA212D" w:rsidRDefault="006843EA" w:rsidP="00CF54B6">
            <w:pPr>
              <w:snapToGrid w:val="0"/>
              <w:spacing w:line="276" w:lineRule="auto"/>
              <w:rPr>
                <w:rFonts w:ascii="Arial" w:hAnsi="Arial" w:cs="Arial"/>
                <w:bCs/>
              </w:rPr>
            </w:pPr>
            <w:r w:rsidRPr="00AA212D">
              <w:rPr>
                <w:rFonts w:ascii="Arial" w:hAnsi="Arial" w:cs="Arial"/>
                <w:bCs/>
              </w:rPr>
              <w:t>1 995 945,00</w:t>
            </w:r>
          </w:p>
        </w:tc>
      </w:tr>
      <w:tr w:rsidR="006843EA" w:rsidRPr="00AA212D" w14:paraId="7A34B74A" w14:textId="77777777" w:rsidTr="00AA212D">
        <w:trPr>
          <w:trHeight w:val="419"/>
        </w:trPr>
        <w:tc>
          <w:tcPr>
            <w:tcW w:w="416" w:type="pct"/>
            <w:vAlign w:val="center"/>
            <w:hideMark/>
          </w:tcPr>
          <w:p w14:paraId="35831C41" w14:textId="77777777" w:rsidR="006843EA" w:rsidRPr="00AA212D" w:rsidRDefault="006843EA" w:rsidP="00CF54B6">
            <w:pPr>
              <w:snapToGrid w:val="0"/>
              <w:spacing w:line="276" w:lineRule="auto"/>
              <w:rPr>
                <w:rFonts w:ascii="Arial" w:hAnsi="Arial" w:cs="Arial"/>
                <w:bCs/>
              </w:rPr>
            </w:pPr>
            <w:r w:rsidRPr="00AA212D">
              <w:rPr>
                <w:rFonts w:ascii="Arial" w:hAnsi="Arial" w:cs="Arial"/>
                <w:bCs/>
              </w:rPr>
              <w:t>3.</w:t>
            </w:r>
          </w:p>
        </w:tc>
        <w:tc>
          <w:tcPr>
            <w:tcW w:w="3474" w:type="pct"/>
            <w:vAlign w:val="center"/>
            <w:hideMark/>
          </w:tcPr>
          <w:p w14:paraId="01DFB585" w14:textId="77777777" w:rsidR="006843EA" w:rsidRPr="00AA212D" w:rsidRDefault="006843EA" w:rsidP="00CF54B6">
            <w:pPr>
              <w:snapToGrid w:val="0"/>
              <w:spacing w:line="276" w:lineRule="auto"/>
              <w:rPr>
                <w:rFonts w:ascii="Arial" w:hAnsi="Arial" w:cs="Arial"/>
                <w:bCs/>
              </w:rPr>
            </w:pPr>
            <w:r w:rsidRPr="00AA212D">
              <w:rPr>
                <w:rFonts w:ascii="Arial" w:hAnsi="Arial" w:cs="Arial"/>
                <w:bCs/>
              </w:rPr>
              <w:t>Wydatki na obsługę zadania z zakresu organizowania i prowadzenia ośrodków adopcyjnych, w tym:</w:t>
            </w:r>
          </w:p>
        </w:tc>
        <w:tc>
          <w:tcPr>
            <w:tcW w:w="1110" w:type="pct"/>
            <w:vAlign w:val="center"/>
            <w:hideMark/>
          </w:tcPr>
          <w:p w14:paraId="7E4362DD" w14:textId="77777777" w:rsidR="006843EA" w:rsidRPr="00AA212D" w:rsidRDefault="006843EA" w:rsidP="00CF54B6">
            <w:pPr>
              <w:snapToGrid w:val="0"/>
              <w:spacing w:line="276" w:lineRule="auto"/>
              <w:rPr>
                <w:rFonts w:ascii="Arial" w:hAnsi="Arial" w:cs="Arial"/>
                <w:bCs/>
              </w:rPr>
            </w:pPr>
            <w:r w:rsidRPr="00AA212D">
              <w:rPr>
                <w:rFonts w:ascii="Arial" w:hAnsi="Arial" w:cs="Arial"/>
                <w:bCs/>
              </w:rPr>
              <w:t>1 994 886,00</w:t>
            </w:r>
          </w:p>
        </w:tc>
      </w:tr>
      <w:tr w:rsidR="006843EA" w:rsidRPr="00AA212D" w14:paraId="1A7659FD" w14:textId="77777777" w:rsidTr="00AA212D">
        <w:trPr>
          <w:trHeight w:val="217"/>
        </w:trPr>
        <w:tc>
          <w:tcPr>
            <w:tcW w:w="416" w:type="pct"/>
            <w:vAlign w:val="center"/>
            <w:hideMark/>
          </w:tcPr>
          <w:p w14:paraId="53687E27" w14:textId="77777777" w:rsidR="006843EA" w:rsidRPr="00AA212D" w:rsidRDefault="006843EA" w:rsidP="00CF54B6">
            <w:pPr>
              <w:snapToGrid w:val="0"/>
              <w:spacing w:line="276" w:lineRule="auto"/>
              <w:rPr>
                <w:rFonts w:ascii="Arial" w:hAnsi="Arial" w:cs="Arial"/>
                <w:bCs/>
              </w:rPr>
            </w:pPr>
            <w:r w:rsidRPr="00AA212D">
              <w:rPr>
                <w:rFonts w:ascii="Arial" w:hAnsi="Arial" w:cs="Arial"/>
                <w:bCs/>
              </w:rPr>
              <w:t>3.1.</w:t>
            </w:r>
          </w:p>
        </w:tc>
        <w:tc>
          <w:tcPr>
            <w:tcW w:w="3474" w:type="pct"/>
            <w:vAlign w:val="center"/>
            <w:hideMark/>
          </w:tcPr>
          <w:p w14:paraId="6ABC8A23" w14:textId="77777777" w:rsidR="006843EA" w:rsidRPr="00AA212D" w:rsidRDefault="006843EA" w:rsidP="00CF54B6">
            <w:pPr>
              <w:snapToGrid w:val="0"/>
              <w:spacing w:line="276" w:lineRule="auto"/>
              <w:rPr>
                <w:rFonts w:ascii="Arial" w:hAnsi="Arial" w:cs="Arial"/>
                <w:bCs/>
              </w:rPr>
            </w:pPr>
            <w:r w:rsidRPr="00AA212D">
              <w:rPr>
                <w:rFonts w:ascii="Arial" w:hAnsi="Arial" w:cs="Arial"/>
                <w:bCs/>
              </w:rPr>
              <w:t>Wydatki na wynagrodzenia wraz z pochodnymi</w:t>
            </w:r>
          </w:p>
        </w:tc>
        <w:tc>
          <w:tcPr>
            <w:tcW w:w="1110" w:type="pct"/>
            <w:vAlign w:val="center"/>
            <w:hideMark/>
          </w:tcPr>
          <w:p w14:paraId="5E0C571A" w14:textId="77777777" w:rsidR="006843EA" w:rsidRPr="00AA212D" w:rsidRDefault="006843EA" w:rsidP="00CF54B6">
            <w:pPr>
              <w:snapToGrid w:val="0"/>
              <w:spacing w:line="276" w:lineRule="auto"/>
              <w:rPr>
                <w:rFonts w:ascii="Arial" w:hAnsi="Arial" w:cs="Arial"/>
                <w:bCs/>
              </w:rPr>
            </w:pPr>
            <w:r w:rsidRPr="00AA212D">
              <w:rPr>
                <w:rFonts w:ascii="Arial" w:hAnsi="Arial" w:cs="Arial"/>
                <w:bCs/>
              </w:rPr>
              <w:t>1 691 786,00</w:t>
            </w:r>
          </w:p>
        </w:tc>
      </w:tr>
      <w:tr w:rsidR="006843EA" w:rsidRPr="00AA212D" w14:paraId="046405D3" w14:textId="77777777" w:rsidTr="00AA212D">
        <w:trPr>
          <w:trHeight w:val="202"/>
        </w:trPr>
        <w:tc>
          <w:tcPr>
            <w:tcW w:w="416" w:type="pct"/>
            <w:vAlign w:val="center"/>
            <w:hideMark/>
          </w:tcPr>
          <w:p w14:paraId="4966F4B5" w14:textId="77777777" w:rsidR="006843EA" w:rsidRPr="00AA212D" w:rsidRDefault="006843EA" w:rsidP="00CF54B6">
            <w:pPr>
              <w:snapToGrid w:val="0"/>
              <w:spacing w:line="276" w:lineRule="auto"/>
              <w:rPr>
                <w:rFonts w:ascii="Arial" w:hAnsi="Arial" w:cs="Arial"/>
                <w:bCs/>
              </w:rPr>
            </w:pPr>
            <w:r w:rsidRPr="00AA212D">
              <w:rPr>
                <w:rFonts w:ascii="Arial" w:hAnsi="Arial" w:cs="Arial"/>
                <w:bCs/>
              </w:rPr>
              <w:t>3.2.</w:t>
            </w:r>
          </w:p>
        </w:tc>
        <w:tc>
          <w:tcPr>
            <w:tcW w:w="3474" w:type="pct"/>
            <w:vAlign w:val="center"/>
            <w:hideMark/>
          </w:tcPr>
          <w:p w14:paraId="0DC6ADA2" w14:textId="77777777" w:rsidR="006843EA" w:rsidRPr="00AA212D" w:rsidRDefault="006843EA" w:rsidP="00CF54B6">
            <w:pPr>
              <w:snapToGrid w:val="0"/>
              <w:spacing w:line="276" w:lineRule="auto"/>
              <w:rPr>
                <w:rFonts w:ascii="Arial" w:hAnsi="Arial" w:cs="Arial"/>
                <w:bCs/>
              </w:rPr>
            </w:pPr>
            <w:r w:rsidRPr="00AA212D">
              <w:rPr>
                <w:rFonts w:ascii="Arial" w:hAnsi="Arial" w:cs="Arial"/>
                <w:bCs/>
              </w:rPr>
              <w:t>Wydatki inwestycyjne</w:t>
            </w:r>
          </w:p>
        </w:tc>
        <w:tc>
          <w:tcPr>
            <w:tcW w:w="1110" w:type="pct"/>
            <w:vAlign w:val="center"/>
            <w:hideMark/>
          </w:tcPr>
          <w:p w14:paraId="19FFC638" w14:textId="77777777" w:rsidR="006843EA" w:rsidRPr="00AA212D" w:rsidRDefault="006843EA" w:rsidP="00CF54B6">
            <w:pPr>
              <w:snapToGrid w:val="0"/>
              <w:spacing w:line="276" w:lineRule="auto"/>
              <w:rPr>
                <w:rFonts w:ascii="Arial" w:hAnsi="Arial" w:cs="Arial"/>
                <w:bCs/>
              </w:rPr>
            </w:pPr>
            <w:r w:rsidRPr="00AA212D">
              <w:rPr>
                <w:rFonts w:ascii="Arial" w:hAnsi="Arial" w:cs="Arial"/>
                <w:bCs/>
              </w:rPr>
              <w:t>0,00</w:t>
            </w:r>
          </w:p>
        </w:tc>
      </w:tr>
      <w:tr w:rsidR="006843EA" w:rsidRPr="00AA212D" w14:paraId="47948D25" w14:textId="77777777" w:rsidTr="00AA212D">
        <w:trPr>
          <w:trHeight w:val="217"/>
        </w:trPr>
        <w:tc>
          <w:tcPr>
            <w:tcW w:w="416" w:type="pct"/>
            <w:vAlign w:val="center"/>
            <w:hideMark/>
          </w:tcPr>
          <w:p w14:paraId="0C401AF7" w14:textId="77777777" w:rsidR="006843EA" w:rsidRPr="00AA212D" w:rsidRDefault="006843EA" w:rsidP="00CF54B6">
            <w:pPr>
              <w:snapToGrid w:val="0"/>
              <w:spacing w:line="276" w:lineRule="auto"/>
              <w:rPr>
                <w:rFonts w:ascii="Arial" w:hAnsi="Arial" w:cs="Arial"/>
                <w:bCs/>
              </w:rPr>
            </w:pPr>
            <w:r w:rsidRPr="00AA212D">
              <w:rPr>
                <w:rFonts w:ascii="Arial" w:hAnsi="Arial" w:cs="Arial"/>
                <w:bCs/>
              </w:rPr>
              <w:t>3.3.</w:t>
            </w:r>
          </w:p>
        </w:tc>
        <w:tc>
          <w:tcPr>
            <w:tcW w:w="3474" w:type="pct"/>
            <w:vAlign w:val="center"/>
            <w:hideMark/>
          </w:tcPr>
          <w:p w14:paraId="125728C2" w14:textId="77777777" w:rsidR="006843EA" w:rsidRPr="00AA212D" w:rsidRDefault="006843EA" w:rsidP="00CF54B6">
            <w:pPr>
              <w:snapToGrid w:val="0"/>
              <w:spacing w:line="276" w:lineRule="auto"/>
              <w:rPr>
                <w:rFonts w:ascii="Arial" w:hAnsi="Arial" w:cs="Arial"/>
                <w:bCs/>
              </w:rPr>
            </w:pPr>
            <w:r w:rsidRPr="00AA212D">
              <w:rPr>
                <w:rFonts w:ascii="Arial" w:hAnsi="Arial" w:cs="Arial"/>
                <w:bCs/>
              </w:rPr>
              <w:t>Wydatki administracyjne</w:t>
            </w:r>
          </w:p>
        </w:tc>
        <w:tc>
          <w:tcPr>
            <w:tcW w:w="1110" w:type="pct"/>
            <w:vAlign w:val="center"/>
            <w:hideMark/>
          </w:tcPr>
          <w:p w14:paraId="34C368B4" w14:textId="77777777" w:rsidR="006843EA" w:rsidRPr="00AA212D" w:rsidRDefault="006843EA" w:rsidP="00CF54B6">
            <w:pPr>
              <w:snapToGrid w:val="0"/>
              <w:spacing w:line="276" w:lineRule="auto"/>
              <w:rPr>
                <w:rFonts w:ascii="Arial" w:hAnsi="Arial" w:cs="Arial"/>
                <w:bCs/>
              </w:rPr>
            </w:pPr>
            <w:r w:rsidRPr="00AA212D">
              <w:rPr>
                <w:rFonts w:ascii="Arial" w:hAnsi="Arial" w:cs="Arial"/>
                <w:bCs/>
              </w:rPr>
              <w:t>303 100,00</w:t>
            </w:r>
          </w:p>
        </w:tc>
      </w:tr>
      <w:tr w:rsidR="006843EA" w:rsidRPr="00AA212D" w14:paraId="09DD9D80" w14:textId="77777777" w:rsidTr="00AA212D">
        <w:trPr>
          <w:trHeight w:val="202"/>
        </w:trPr>
        <w:tc>
          <w:tcPr>
            <w:tcW w:w="416" w:type="pct"/>
            <w:vAlign w:val="center"/>
            <w:hideMark/>
          </w:tcPr>
          <w:p w14:paraId="28F7906C" w14:textId="77777777" w:rsidR="006843EA" w:rsidRPr="00AA212D" w:rsidRDefault="006843EA" w:rsidP="00CF54B6">
            <w:pPr>
              <w:snapToGrid w:val="0"/>
              <w:spacing w:line="276" w:lineRule="auto"/>
              <w:rPr>
                <w:rFonts w:ascii="Arial" w:hAnsi="Arial" w:cs="Arial"/>
                <w:bCs/>
              </w:rPr>
            </w:pPr>
            <w:r w:rsidRPr="00AA212D">
              <w:rPr>
                <w:rFonts w:ascii="Arial" w:hAnsi="Arial" w:cs="Arial"/>
                <w:bCs/>
              </w:rPr>
              <w:t>3.4.</w:t>
            </w:r>
          </w:p>
        </w:tc>
        <w:tc>
          <w:tcPr>
            <w:tcW w:w="3474" w:type="pct"/>
            <w:vAlign w:val="center"/>
            <w:hideMark/>
          </w:tcPr>
          <w:p w14:paraId="3C6C39C1" w14:textId="77777777" w:rsidR="006843EA" w:rsidRPr="00AA212D" w:rsidRDefault="006843EA" w:rsidP="00CF54B6">
            <w:pPr>
              <w:snapToGrid w:val="0"/>
              <w:spacing w:line="276" w:lineRule="auto"/>
              <w:rPr>
                <w:rFonts w:ascii="Arial" w:hAnsi="Arial" w:cs="Arial"/>
                <w:bCs/>
              </w:rPr>
            </w:pPr>
            <w:r w:rsidRPr="00AA212D">
              <w:rPr>
                <w:rFonts w:ascii="Arial" w:hAnsi="Arial" w:cs="Arial"/>
                <w:bCs/>
              </w:rPr>
              <w:t>Wydatki związane z obsługą wojewódzkiego banku danych</w:t>
            </w:r>
          </w:p>
        </w:tc>
        <w:tc>
          <w:tcPr>
            <w:tcW w:w="1110" w:type="pct"/>
            <w:vAlign w:val="center"/>
            <w:hideMark/>
          </w:tcPr>
          <w:p w14:paraId="1EF075A2" w14:textId="77777777" w:rsidR="006843EA" w:rsidRPr="00AA212D" w:rsidRDefault="006843EA" w:rsidP="00CF54B6">
            <w:pPr>
              <w:snapToGrid w:val="0"/>
              <w:spacing w:line="276" w:lineRule="auto"/>
              <w:rPr>
                <w:rFonts w:ascii="Arial" w:hAnsi="Arial" w:cs="Arial"/>
                <w:bCs/>
              </w:rPr>
            </w:pPr>
            <w:r w:rsidRPr="00AA212D">
              <w:rPr>
                <w:rFonts w:ascii="Arial" w:hAnsi="Arial" w:cs="Arial"/>
                <w:bCs/>
              </w:rPr>
              <w:t>0,00</w:t>
            </w:r>
          </w:p>
        </w:tc>
      </w:tr>
      <w:tr w:rsidR="006843EA" w:rsidRPr="00AA212D" w14:paraId="0DC46A8B" w14:textId="77777777" w:rsidTr="00AA212D">
        <w:trPr>
          <w:trHeight w:val="419"/>
        </w:trPr>
        <w:tc>
          <w:tcPr>
            <w:tcW w:w="416" w:type="pct"/>
            <w:vAlign w:val="center"/>
            <w:hideMark/>
          </w:tcPr>
          <w:p w14:paraId="15EFDC38" w14:textId="77777777" w:rsidR="006843EA" w:rsidRPr="00AA212D" w:rsidRDefault="006843EA" w:rsidP="00CF54B6">
            <w:pPr>
              <w:snapToGrid w:val="0"/>
              <w:spacing w:line="276" w:lineRule="auto"/>
              <w:rPr>
                <w:rFonts w:ascii="Arial" w:hAnsi="Arial" w:cs="Arial"/>
                <w:bCs/>
              </w:rPr>
            </w:pPr>
            <w:r w:rsidRPr="00AA212D">
              <w:rPr>
                <w:rFonts w:ascii="Arial" w:hAnsi="Arial" w:cs="Arial"/>
                <w:bCs/>
              </w:rPr>
              <w:t>4.</w:t>
            </w:r>
          </w:p>
        </w:tc>
        <w:tc>
          <w:tcPr>
            <w:tcW w:w="3474" w:type="pct"/>
            <w:vAlign w:val="center"/>
            <w:hideMark/>
          </w:tcPr>
          <w:p w14:paraId="2DE003F9" w14:textId="77777777" w:rsidR="006843EA" w:rsidRPr="00AA212D" w:rsidRDefault="006843EA" w:rsidP="00CF54B6">
            <w:pPr>
              <w:snapToGrid w:val="0"/>
              <w:spacing w:line="276" w:lineRule="auto"/>
              <w:rPr>
                <w:rFonts w:ascii="Arial" w:hAnsi="Arial" w:cs="Arial"/>
                <w:bCs/>
              </w:rPr>
            </w:pPr>
            <w:r w:rsidRPr="00AA212D">
              <w:rPr>
                <w:rFonts w:ascii="Arial" w:hAnsi="Arial" w:cs="Arial"/>
                <w:bCs/>
              </w:rPr>
              <w:t>Wydatki na obsługę zadania z zakresu organizowania i prowadzenia ośrodków adopcyjnych sfinansowane z dotacji z budżetu państwa</w:t>
            </w:r>
          </w:p>
        </w:tc>
        <w:tc>
          <w:tcPr>
            <w:tcW w:w="1110" w:type="pct"/>
            <w:vAlign w:val="center"/>
            <w:hideMark/>
          </w:tcPr>
          <w:p w14:paraId="060520B5" w14:textId="77777777" w:rsidR="006843EA" w:rsidRPr="00AA212D" w:rsidRDefault="006843EA" w:rsidP="00CF54B6">
            <w:pPr>
              <w:snapToGrid w:val="0"/>
              <w:spacing w:line="276" w:lineRule="auto"/>
              <w:rPr>
                <w:rFonts w:ascii="Arial" w:hAnsi="Arial" w:cs="Arial"/>
                <w:bCs/>
              </w:rPr>
            </w:pPr>
            <w:r w:rsidRPr="00AA212D">
              <w:rPr>
                <w:rFonts w:ascii="Arial" w:hAnsi="Arial" w:cs="Arial"/>
                <w:bCs/>
              </w:rPr>
              <w:t>1 994 886,00</w:t>
            </w:r>
          </w:p>
        </w:tc>
      </w:tr>
    </w:tbl>
    <w:bookmarkEnd w:id="89"/>
    <w:p w14:paraId="4337FF1B" w14:textId="4F406C89" w:rsidR="006843EA" w:rsidRPr="00AA212D" w:rsidRDefault="006843EA" w:rsidP="00CF54B6">
      <w:pPr>
        <w:spacing w:before="120" w:line="276" w:lineRule="auto"/>
        <w:rPr>
          <w:rFonts w:ascii="Arial" w:hAnsi="Arial" w:cs="Arial"/>
          <w:bCs/>
          <w:sz w:val="22"/>
          <w:szCs w:val="22"/>
        </w:rPr>
      </w:pPr>
      <w:r w:rsidRPr="00AA212D">
        <w:rPr>
          <w:rFonts w:ascii="Arial" w:hAnsi="Arial" w:cs="Arial"/>
          <w:bCs/>
          <w:sz w:val="22"/>
          <w:szCs w:val="22"/>
        </w:rPr>
        <w:t>Źródło: Regionalny Ośrodek Polityki Społecznej w Rzeszowie</w:t>
      </w:r>
    </w:p>
    <w:p w14:paraId="564299E1" w14:textId="31C9EA04" w:rsidR="006843EA" w:rsidRPr="00AA212D" w:rsidRDefault="006843EA" w:rsidP="00CF54B6">
      <w:pPr>
        <w:spacing w:after="0" w:line="276" w:lineRule="auto"/>
        <w:rPr>
          <w:rFonts w:ascii="Arial" w:hAnsi="Arial" w:cs="Arial"/>
          <w:b/>
          <w:sz w:val="22"/>
          <w:szCs w:val="22"/>
        </w:rPr>
      </w:pPr>
      <w:r w:rsidRPr="00AA212D">
        <w:rPr>
          <w:rFonts w:ascii="Arial" w:hAnsi="Arial" w:cs="Arial"/>
          <w:b/>
          <w:sz w:val="22"/>
          <w:szCs w:val="22"/>
        </w:rPr>
        <w:t>Ad. 7</w:t>
      </w:r>
      <w:r w:rsidR="0017322A" w:rsidRPr="00AA212D">
        <w:rPr>
          <w:rFonts w:ascii="Arial" w:hAnsi="Arial" w:cs="Arial"/>
          <w:b/>
          <w:sz w:val="22"/>
          <w:szCs w:val="22"/>
        </w:rPr>
        <w:t>.</w:t>
      </w:r>
      <w:r w:rsidRPr="00AA212D">
        <w:rPr>
          <w:rFonts w:ascii="Arial" w:hAnsi="Arial" w:cs="Arial"/>
          <w:b/>
          <w:sz w:val="22"/>
          <w:szCs w:val="22"/>
        </w:rPr>
        <w:t xml:space="preserve"> Rozwój sektora ekonomii społecznej</w:t>
      </w:r>
    </w:p>
    <w:p w14:paraId="54163C3B" w14:textId="13EF442C" w:rsidR="006843EA" w:rsidRPr="00AA212D" w:rsidRDefault="006843EA" w:rsidP="00CF54B6">
      <w:pPr>
        <w:spacing w:after="0" w:line="276" w:lineRule="auto"/>
        <w:rPr>
          <w:rFonts w:ascii="Arial" w:eastAsia="Calibri" w:hAnsi="Arial" w:cs="Arial"/>
          <w:b/>
          <w:bCs/>
          <w:sz w:val="22"/>
          <w:szCs w:val="22"/>
          <w:lang w:eastAsia="pl-PL"/>
        </w:rPr>
      </w:pPr>
      <w:r w:rsidRPr="00AA212D">
        <w:rPr>
          <w:rFonts w:ascii="Arial" w:eastAsia="Calibri" w:hAnsi="Arial" w:cs="Arial"/>
          <w:sz w:val="22"/>
          <w:szCs w:val="22"/>
          <w:lang w:eastAsia="pl-PL"/>
        </w:rPr>
        <w:t xml:space="preserve">Zadanie realizowano poprzez projekt pn.: </w:t>
      </w:r>
      <w:r w:rsidRPr="00AA212D">
        <w:rPr>
          <w:rFonts w:ascii="Arial" w:eastAsia="Calibri" w:hAnsi="Arial" w:cs="Arial"/>
          <w:sz w:val="22"/>
          <w:szCs w:val="22"/>
          <w:u w:val="single"/>
          <w:lang w:eastAsia="pl-PL"/>
        </w:rPr>
        <w:t>„Koordynacja Sektora Ekonomii Społecznej w Województwie Podkarpackim W Latach 2020-2022”</w:t>
      </w:r>
      <w:r w:rsidRPr="00AA212D">
        <w:rPr>
          <w:rFonts w:ascii="Arial" w:eastAsia="Calibri" w:hAnsi="Arial" w:cs="Arial"/>
          <w:sz w:val="22"/>
          <w:szCs w:val="22"/>
          <w:lang w:eastAsia="pl-PL"/>
        </w:rPr>
        <w:t xml:space="preserve"> </w:t>
      </w:r>
      <w:r w:rsidRPr="00AA212D">
        <w:rPr>
          <w:rFonts w:ascii="Arial" w:hAnsi="Arial" w:cs="Arial"/>
          <w:sz w:val="22"/>
          <w:szCs w:val="22"/>
          <w:lang w:eastAsia="zh-CN" w:bidi="hi-IN"/>
        </w:rPr>
        <w:t xml:space="preserve">współfinansowany ze środków EFS w ramach RPO WP na lata </w:t>
      </w:r>
      <w:r w:rsidRPr="00AA212D">
        <w:rPr>
          <w:rFonts w:ascii="Arial" w:eastAsia="Calibri" w:hAnsi="Arial" w:cs="Arial"/>
          <w:sz w:val="22"/>
          <w:szCs w:val="22"/>
        </w:rPr>
        <w:t>2014-2020, Oś Priorytetowa VIII, Działanie 8.6. Projekt</w:t>
      </w:r>
      <w:r w:rsidRPr="00AA212D">
        <w:rPr>
          <w:rFonts w:ascii="Arial" w:hAnsi="Arial" w:cs="Arial"/>
          <w:sz w:val="22"/>
          <w:szCs w:val="22"/>
          <w:lang w:eastAsia="zh-CN" w:bidi="hi-IN"/>
        </w:rPr>
        <w:t xml:space="preserve"> r</w:t>
      </w:r>
      <w:r w:rsidRPr="00AA212D">
        <w:rPr>
          <w:rFonts w:ascii="Arial" w:eastAsia="Calibri" w:hAnsi="Arial" w:cs="Arial"/>
          <w:sz w:val="22"/>
          <w:szCs w:val="22"/>
        </w:rPr>
        <w:t>ealizowany był przez ROPS w Rzeszowie w okresie od 1 stycznia 2020 r. do 31 grudnia 2022 r.</w:t>
      </w:r>
    </w:p>
    <w:p w14:paraId="7411880F" w14:textId="77777777" w:rsidR="006843EA" w:rsidRPr="00AA212D" w:rsidRDefault="006843EA" w:rsidP="00CF54B6">
      <w:pPr>
        <w:spacing w:after="0" w:line="276" w:lineRule="auto"/>
        <w:rPr>
          <w:rFonts w:ascii="Arial" w:eastAsia="Calibri" w:hAnsi="Arial" w:cs="Arial"/>
          <w:bCs/>
          <w:iCs/>
          <w:sz w:val="22"/>
          <w:szCs w:val="22"/>
        </w:rPr>
      </w:pPr>
      <w:r w:rsidRPr="00AA212D">
        <w:rPr>
          <w:rFonts w:ascii="Arial" w:eastAsia="Calibri" w:hAnsi="Arial" w:cs="Arial"/>
          <w:bCs/>
          <w:iCs/>
          <w:sz w:val="22"/>
          <w:szCs w:val="22"/>
        </w:rPr>
        <w:t>Grupę docelową projektu stanowiły:</w:t>
      </w:r>
    </w:p>
    <w:p w14:paraId="5F9DA57A" w14:textId="77777777" w:rsidR="006843EA" w:rsidRPr="00AA212D" w:rsidRDefault="006843EA" w:rsidP="00CF54B6">
      <w:pPr>
        <w:pStyle w:val="Akapitzlist"/>
        <w:numPr>
          <w:ilvl w:val="0"/>
          <w:numId w:val="62"/>
        </w:numPr>
        <w:spacing w:after="0" w:line="276" w:lineRule="auto"/>
        <w:ind w:left="417"/>
        <w:rPr>
          <w:rFonts w:ascii="Arial" w:hAnsi="Arial" w:cs="Arial"/>
        </w:rPr>
      </w:pPr>
      <w:r w:rsidRPr="00AA212D">
        <w:rPr>
          <w:rFonts w:ascii="Arial" w:hAnsi="Arial" w:cs="Arial"/>
        </w:rPr>
        <w:t xml:space="preserve">podmioty ekonomii społecznej, </w:t>
      </w:r>
    </w:p>
    <w:p w14:paraId="3DE2273E" w14:textId="77777777" w:rsidR="006843EA" w:rsidRPr="00AA212D" w:rsidRDefault="006843EA" w:rsidP="00CF54B6">
      <w:pPr>
        <w:pStyle w:val="Akapitzlist"/>
        <w:numPr>
          <w:ilvl w:val="0"/>
          <w:numId w:val="62"/>
        </w:numPr>
        <w:spacing w:after="0" w:line="276" w:lineRule="auto"/>
        <w:ind w:left="417"/>
        <w:rPr>
          <w:rFonts w:ascii="Arial" w:hAnsi="Arial" w:cs="Arial"/>
        </w:rPr>
      </w:pPr>
      <w:r w:rsidRPr="00AA212D">
        <w:rPr>
          <w:rFonts w:ascii="Arial" w:hAnsi="Arial" w:cs="Arial"/>
        </w:rPr>
        <w:t xml:space="preserve">przedsiębiorstwa społeczne i ich zrzeszenia, </w:t>
      </w:r>
    </w:p>
    <w:p w14:paraId="28083AE9" w14:textId="77777777" w:rsidR="006843EA" w:rsidRPr="00AA212D" w:rsidRDefault="006843EA" w:rsidP="00CF54B6">
      <w:pPr>
        <w:pStyle w:val="Akapitzlist"/>
        <w:numPr>
          <w:ilvl w:val="0"/>
          <w:numId w:val="62"/>
        </w:numPr>
        <w:spacing w:after="0" w:line="276" w:lineRule="auto"/>
        <w:ind w:left="417"/>
        <w:rPr>
          <w:rFonts w:ascii="Arial" w:hAnsi="Arial" w:cs="Arial"/>
        </w:rPr>
      </w:pPr>
      <w:r w:rsidRPr="00AA212D">
        <w:rPr>
          <w:rFonts w:ascii="Arial" w:hAnsi="Arial" w:cs="Arial"/>
        </w:rPr>
        <w:t>osoby fizyczne lub prawne (wraz z ich reprezentantami) zainteresowane założeniem i/lub prowadzeniem działalności w sektorze Ekonomii, społecznej (dalej: ES).</w:t>
      </w:r>
    </w:p>
    <w:p w14:paraId="5EC8B7C3" w14:textId="77777777" w:rsidR="006843EA" w:rsidRPr="00AA212D" w:rsidRDefault="006843EA" w:rsidP="00CF54B6">
      <w:pPr>
        <w:tabs>
          <w:tab w:val="left" w:pos="567"/>
        </w:tabs>
        <w:spacing w:after="0" w:line="276" w:lineRule="auto"/>
        <w:rPr>
          <w:rFonts w:ascii="Arial" w:hAnsi="Arial" w:cs="Arial"/>
          <w:sz w:val="22"/>
          <w:szCs w:val="22"/>
        </w:rPr>
      </w:pPr>
      <w:r w:rsidRPr="00AA212D">
        <w:rPr>
          <w:rFonts w:ascii="Arial" w:hAnsi="Arial" w:cs="Arial"/>
          <w:sz w:val="22"/>
          <w:szCs w:val="22"/>
        </w:rPr>
        <w:t>Łączny budżet projektu zaplanowany na 2022 rok wynosił 781 874,00 zł, w tym:</w:t>
      </w:r>
    </w:p>
    <w:p w14:paraId="553E99BE" w14:textId="77777777" w:rsidR="006843EA" w:rsidRPr="00AA212D" w:rsidRDefault="006843EA" w:rsidP="00CF54B6">
      <w:pPr>
        <w:pStyle w:val="Akapitzlist"/>
        <w:numPr>
          <w:ilvl w:val="0"/>
          <w:numId w:val="60"/>
        </w:numPr>
        <w:tabs>
          <w:tab w:val="left" w:pos="567"/>
        </w:tabs>
        <w:spacing w:after="0" w:line="276" w:lineRule="auto"/>
        <w:rPr>
          <w:rFonts w:ascii="Arial" w:hAnsi="Arial" w:cs="Arial"/>
        </w:rPr>
      </w:pPr>
      <w:r w:rsidRPr="00AA212D">
        <w:rPr>
          <w:rFonts w:ascii="Arial" w:hAnsi="Arial" w:cs="Arial"/>
        </w:rPr>
        <w:t xml:space="preserve">środki UE – 671 331,00 zł, </w:t>
      </w:r>
    </w:p>
    <w:p w14:paraId="5D9CE90F" w14:textId="77777777" w:rsidR="006843EA" w:rsidRPr="00AA212D" w:rsidRDefault="006843EA" w:rsidP="00CF54B6">
      <w:pPr>
        <w:pStyle w:val="Akapitzlist"/>
        <w:numPr>
          <w:ilvl w:val="0"/>
          <w:numId w:val="60"/>
        </w:numPr>
        <w:tabs>
          <w:tab w:val="left" w:pos="567"/>
        </w:tabs>
        <w:spacing w:after="0" w:line="276" w:lineRule="auto"/>
        <w:rPr>
          <w:rFonts w:ascii="Arial" w:hAnsi="Arial" w:cs="Arial"/>
          <w:u w:val="single"/>
        </w:rPr>
      </w:pPr>
      <w:r w:rsidRPr="00AA212D">
        <w:rPr>
          <w:rFonts w:ascii="Arial" w:hAnsi="Arial" w:cs="Arial"/>
          <w:u w:val="single"/>
        </w:rPr>
        <w:t>wkład własny – 110 543,00 zł.</w:t>
      </w:r>
    </w:p>
    <w:p w14:paraId="67A5D8E3" w14:textId="77777777" w:rsidR="006843EA" w:rsidRPr="00AA212D" w:rsidRDefault="006843EA" w:rsidP="00CF54B6">
      <w:pPr>
        <w:spacing w:after="0" w:line="276" w:lineRule="auto"/>
        <w:rPr>
          <w:rFonts w:ascii="Arial" w:hAnsi="Arial" w:cs="Arial"/>
          <w:sz w:val="22"/>
          <w:szCs w:val="22"/>
        </w:rPr>
      </w:pPr>
      <w:r w:rsidRPr="00AA212D">
        <w:rPr>
          <w:rFonts w:ascii="Arial" w:hAnsi="Arial" w:cs="Arial"/>
          <w:sz w:val="22"/>
          <w:szCs w:val="22"/>
        </w:rPr>
        <w:t xml:space="preserve">W ramach projektu w 2022 r. wydatkowano kwotę: </w:t>
      </w:r>
      <w:r w:rsidRPr="00AA212D">
        <w:rPr>
          <w:rFonts w:ascii="Arial" w:hAnsi="Arial" w:cs="Arial"/>
          <w:bCs/>
          <w:sz w:val="22"/>
          <w:szCs w:val="22"/>
        </w:rPr>
        <w:t xml:space="preserve">741 387,31 </w:t>
      </w:r>
      <w:r w:rsidRPr="00AA212D">
        <w:rPr>
          <w:rFonts w:ascii="Arial" w:hAnsi="Arial" w:cs="Arial"/>
          <w:sz w:val="22"/>
          <w:szCs w:val="22"/>
        </w:rPr>
        <w:t xml:space="preserve">zł, </w:t>
      </w:r>
    </w:p>
    <w:p w14:paraId="607E60A4" w14:textId="77777777" w:rsidR="006843EA" w:rsidRPr="00AA212D" w:rsidRDefault="006843EA" w:rsidP="00CF54B6">
      <w:pPr>
        <w:spacing w:after="0" w:line="276" w:lineRule="auto"/>
        <w:rPr>
          <w:rFonts w:ascii="Arial" w:hAnsi="Arial" w:cs="Arial"/>
          <w:sz w:val="22"/>
          <w:szCs w:val="22"/>
        </w:rPr>
      </w:pPr>
      <w:r w:rsidRPr="00AA212D">
        <w:rPr>
          <w:rFonts w:ascii="Arial" w:hAnsi="Arial" w:cs="Arial"/>
          <w:sz w:val="22"/>
          <w:szCs w:val="22"/>
        </w:rPr>
        <w:t>Od początku realizacji projektu zostało wydanych</w:t>
      </w:r>
      <w:r w:rsidRPr="00AA212D">
        <w:rPr>
          <w:rFonts w:ascii="Arial" w:hAnsi="Arial" w:cs="Arial"/>
          <w:b/>
          <w:bCs/>
          <w:sz w:val="22"/>
          <w:szCs w:val="22"/>
        </w:rPr>
        <w:t xml:space="preserve"> </w:t>
      </w:r>
      <w:r w:rsidRPr="00AA212D">
        <w:rPr>
          <w:rFonts w:ascii="Arial" w:hAnsi="Arial" w:cs="Arial"/>
          <w:sz w:val="22"/>
          <w:szCs w:val="22"/>
        </w:rPr>
        <w:t>łącznie 2 088 323,14 zł, w tym: środki UE – 1 771 419,43 zł, wkład własny – 316 903,71 zł.</w:t>
      </w:r>
    </w:p>
    <w:p w14:paraId="6B4E6E29" w14:textId="77777777" w:rsidR="006843EA" w:rsidRPr="00AA212D" w:rsidRDefault="006843EA" w:rsidP="00CF54B6">
      <w:pPr>
        <w:spacing w:after="0" w:line="276" w:lineRule="auto"/>
        <w:rPr>
          <w:rFonts w:ascii="Arial" w:eastAsia="Calibri" w:hAnsi="Arial" w:cs="Arial"/>
          <w:sz w:val="22"/>
          <w:szCs w:val="22"/>
        </w:rPr>
      </w:pPr>
      <w:r w:rsidRPr="00AA212D">
        <w:rPr>
          <w:rFonts w:ascii="Arial" w:eastAsia="Calibri" w:hAnsi="Arial" w:cs="Arial"/>
          <w:sz w:val="22"/>
          <w:szCs w:val="22"/>
        </w:rPr>
        <w:t>Założone w projekcie wskaźniki rezultatu oraz produktu zrealizowano w 100%, m.in.:</w:t>
      </w:r>
    </w:p>
    <w:p w14:paraId="3AE4FB07" w14:textId="77777777" w:rsidR="006843EA" w:rsidRPr="00AA212D" w:rsidRDefault="006843EA" w:rsidP="00CF54B6">
      <w:pPr>
        <w:pStyle w:val="Akapitzlist"/>
        <w:numPr>
          <w:ilvl w:val="0"/>
          <w:numId w:val="61"/>
        </w:numPr>
        <w:spacing w:after="0" w:line="276" w:lineRule="auto"/>
        <w:rPr>
          <w:rFonts w:ascii="Arial" w:eastAsia="Calibri" w:hAnsi="Arial" w:cs="Arial"/>
        </w:rPr>
      </w:pPr>
      <w:r w:rsidRPr="00AA212D">
        <w:rPr>
          <w:rFonts w:ascii="Arial" w:eastAsia="Calibri" w:hAnsi="Arial" w:cs="Arial"/>
        </w:rPr>
        <w:t xml:space="preserve">zapewniono funkcjonowanie Podkarpackiego Komitetu Rozwoju Ekonomii Społecznej (dalej: PKRES) </w:t>
      </w:r>
    </w:p>
    <w:p w14:paraId="7D7F172D" w14:textId="3C56A772" w:rsidR="006843EA" w:rsidRPr="00AA212D" w:rsidRDefault="006843EA" w:rsidP="00CF54B6">
      <w:pPr>
        <w:pStyle w:val="Akapitzlist"/>
        <w:numPr>
          <w:ilvl w:val="0"/>
          <w:numId w:val="61"/>
        </w:numPr>
        <w:spacing w:after="0" w:line="276" w:lineRule="auto"/>
        <w:rPr>
          <w:rFonts w:ascii="Arial" w:eastAsia="Calibri" w:hAnsi="Arial" w:cs="Arial"/>
        </w:rPr>
      </w:pPr>
      <w:r w:rsidRPr="00AA212D">
        <w:rPr>
          <w:rFonts w:ascii="Arial" w:eastAsia="Calibri" w:hAnsi="Arial" w:cs="Arial"/>
        </w:rPr>
        <w:t xml:space="preserve">wydano </w:t>
      </w:r>
      <w:r w:rsidR="00EC588A" w:rsidRPr="00AA212D">
        <w:rPr>
          <w:rFonts w:ascii="Arial" w:eastAsia="Calibri" w:hAnsi="Arial" w:cs="Arial"/>
        </w:rPr>
        <w:t xml:space="preserve">drukiem </w:t>
      </w:r>
      <w:r w:rsidRPr="00AA212D">
        <w:rPr>
          <w:rFonts w:ascii="Arial" w:eastAsia="Calibri" w:hAnsi="Arial" w:cs="Arial"/>
        </w:rPr>
        <w:t>Podkarpacki Program Rozwoju Ekonomii Społecznej 2021-2024.</w:t>
      </w:r>
    </w:p>
    <w:p w14:paraId="0FA91F2C" w14:textId="77777777" w:rsidR="006843EA" w:rsidRPr="00AA212D" w:rsidRDefault="006843EA" w:rsidP="00CF54B6">
      <w:pPr>
        <w:pStyle w:val="Akapitzlist"/>
        <w:numPr>
          <w:ilvl w:val="0"/>
          <w:numId w:val="61"/>
        </w:numPr>
        <w:spacing w:after="0" w:line="276" w:lineRule="auto"/>
        <w:rPr>
          <w:rFonts w:ascii="Arial" w:eastAsia="Calibri" w:hAnsi="Arial" w:cs="Arial"/>
        </w:rPr>
      </w:pPr>
      <w:r w:rsidRPr="00AA212D">
        <w:rPr>
          <w:rFonts w:ascii="Arial" w:eastAsia="Calibri" w:hAnsi="Arial" w:cs="Arial"/>
        </w:rPr>
        <w:t>prowadzono doradztwo dla JST,</w:t>
      </w:r>
    </w:p>
    <w:p w14:paraId="661D9E58" w14:textId="77777777" w:rsidR="006843EA" w:rsidRPr="00AA212D" w:rsidRDefault="006843EA" w:rsidP="00CF54B6">
      <w:pPr>
        <w:pStyle w:val="Akapitzlist"/>
        <w:numPr>
          <w:ilvl w:val="0"/>
          <w:numId w:val="61"/>
        </w:numPr>
        <w:spacing w:after="0" w:line="276" w:lineRule="auto"/>
        <w:rPr>
          <w:rFonts w:ascii="Arial" w:eastAsia="Calibri" w:hAnsi="Arial" w:cs="Arial"/>
        </w:rPr>
      </w:pPr>
      <w:r w:rsidRPr="00AA212D">
        <w:rPr>
          <w:rFonts w:ascii="Arial" w:eastAsia="Calibri" w:hAnsi="Arial" w:cs="Arial"/>
        </w:rPr>
        <w:t>przedłużono certyfikację znaku Zakup Prospołeczny podkarpackich Podmiotów Ekonomii Społecznej (dalej: PES),</w:t>
      </w:r>
    </w:p>
    <w:p w14:paraId="0DD0E2AA" w14:textId="4EE918F9" w:rsidR="005F70D6" w:rsidRPr="00AA212D" w:rsidRDefault="006843EA" w:rsidP="00CF54B6">
      <w:pPr>
        <w:pStyle w:val="Akapitzlist"/>
        <w:numPr>
          <w:ilvl w:val="0"/>
          <w:numId w:val="61"/>
        </w:numPr>
        <w:spacing w:after="120" w:line="276" w:lineRule="auto"/>
        <w:ind w:left="357" w:hanging="357"/>
        <w:contextualSpacing w:val="0"/>
        <w:rPr>
          <w:rFonts w:ascii="Arial" w:eastAsia="Calibri" w:hAnsi="Arial" w:cs="Arial"/>
        </w:rPr>
      </w:pPr>
      <w:r w:rsidRPr="00AA212D">
        <w:rPr>
          <w:rFonts w:ascii="Arial" w:eastAsia="Calibri" w:hAnsi="Arial" w:cs="Arial"/>
        </w:rPr>
        <w:t>aktualizowano stronę es.rops.rzeszow.pl oraz fanpage Podkarpacka Ekonomia Społeczna.</w:t>
      </w:r>
    </w:p>
    <w:p w14:paraId="344B2916" w14:textId="5D171137" w:rsidR="005F70D6" w:rsidRPr="00AA212D" w:rsidRDefault="005F70D6" w:rsidP="00CF54B6">
      <w:pPr>
        <w:tabs>
          <w:tab w:val="left" w:pos="3660"/>
        </w:tabs>
        <w:spacing w:after="0" w:line="276" w:lineRule="auto"/>
        <w:rPr>
          <w:rFonts w:ascii="Arial" w:hAnsi="Arial" w:cs="Arial"/>
          <w:sz w:val="22"/>
          <w:szCs w:val="22"/>
          <w:u w:val="single"/>
        </w:rPr>
      </w:pPr>
      <w:r w:rsidRPr="00AA212D">
        <w:rPr>
          <w:rFonts w:ascii="Arial" w:hAnsi="Arial" w:cs="Arial"/>
          <w:sz w:val="22"/>
          <w:szCs w:val="22"/>
          <w:u w:val="single"/>
        </w:rPr>
        <w:t>Projekt pn. ROWES</w:t>
      </w:r>
      <w:r w:rsidR="00EC588A" w:rsidRPr="00AA212D">
        <w:rPr>
          <w:rFonts w:ascii="Arial" w:hAnsi="Arial" w:cs="Arial"/>
          <w:sz w:val="22"/>
          <w:szCs w:val="22"/>
          <w:u w:val="single"/>
        </w:rPr>
        <w:t xml:space="preserve"> </w:t>
      </w:r>
      <w:r w:rsidRPr="00AA212D">
        <w:rPr>
          <w:rFonts w:ascii="Arial" w:hAnsi="Arial" w:cs="Arial"/>
          <w:sz w:val="22"/>
          <w:szCs w:val="22"/>
          <w:u w:val="single"/>
        </w:rPr>
        <w:t>- wsparcie rozwoju sektora ekonomii społecznej w subregionie I – projekt w trakcie realizacji.</w:t>
      </w:r>
    </w:p>
    <w:p w14:paraId="4273EFDB" w14:textId="65B7469C" w:rsidR="005F70D6" w:rsidRPr="00AA212D" w:rsidRDefault="005F70D6" w:rsidP="00CF54B6">
      <w:pPr>
        <w:pStyle w:val="Akapitzlist"/>
        <w:tabs>
          <w:tab w:val="left" w:pos="3660"/>
        </w:tabs>
        <w:spacing w:after="0" w:line="276" w:lineRule="auto"/>
        <w:ind w:left="0"/>
        <w:rPr>
          <w:rFonts w:ascii="Arial" w:hAnsi="Arial" w:cs="Arial"/>
          <w:bCs/>
        </w:rPr>
      </w:pPr>
      <w:r w:rsidRPr="00AA212D">
        <w:rPr>
          <w:rFonts w:ascii="Arial" w:hAnsi="Arial" w:cs="Arial"/>
          <w:bCs/>
        </w:rPr>
        <w:t xml:space="preserve">RARR S.A. realizuje projekt jako akredytowany Ośrodek Wsparcia Ekonomii Społecznej wysokiej jakości AKSES na podstawie umowy o dofinansowanie nr RPPK.08.05.00-18-0003/19-00 z dnia 30 grudnia 2019 r. oraz aneksów o nr RPPK.08.05.00-18-0003/19-01 </w:t>
      </w:r>
      <w:r w:rsidR="00CF54B6">
        <w:rPr>
          <w:rFonts w:ascii="Arial" w:hAnsi="Arial" w:cs="Arial"/>
          <w:bCs/>
        </w:rPr>
        <w:br/>
      </w:r>
      <w:r w:rsidRPr="00AA212D">
        <w:rPr>
          <w:rFonts w:ascii="Arial" w:hAnsi="Arial" w:cs="Arial"/>
          <w:bCs/>
        </w:rPr>
        <w:t xml:space="preserve">z dnia 6 lutego 2020 r. i nr RPPK.08.05.00-18-0003/19-02 z dnia 28 września 2022 r., </w:t>
      </w:r>
      <w:r w:rsidR="00CF54B6">
        <w:rPr>
          <w:rFonts w:ascii="Arial" w:hAnsi="Arial" w:cs="Arial"/>
          <w:bCs/>
        </w:rPr>
        <w:br/>
      </w:r>
      <w:r w:rsidRPr="00AA212D">
        <w:rPr>
          <w:rFonts w:ascii="Arial" w:hAnsi="Arial" w:cs="Arial"/>
          <w:bCs/>
        </w:rPr>
        <w:t>w ramach RPO WP na lata 2014-2020, Oś Priorytetowa VIII Integracja Społeczna, Działanie 8.5 Wspieranie rozwoju sektora ekonomii społecznej w regionie, w okresie od 1 stycz</w:t>
      </w:r>
      <w:r w:rsidR="00AA212D">
        <w:rPr>
          <w:rFonts w:ascii="Arial" w:hAnsi="Arial" w:cs="Arial"/>
          <w:bCs/>
        </w:rPr>
        <w:t>nia 2020 r. do 31 marca 2023 r.</w:t>
      </w:r>
    </w:p>
    <w:p w14:paraId="74C58D9B" w14:textId="77777777" w:rsidR="005F70D6" w:rsidRPr="00AA212D" w:rsidRDefault="005F70D6" w:rsidP="00CF54B6">
      <w:pPr>
        <w:pStyle w:val="Akapitzlist"/>
        <w:tabs>
          <w:tab w:val="left" w:pos="3660"/>
        </w:tabs>
        <w:spacing w:after="0" w:line="276" w:lineRule="auto"/>
        <w:ind w:left="0"/>
        <w:rPr>
          <w:rFonts w:ascii="Arial" w:hAnsi="Arial" w:cs="Arial"/>
          <w:bCs/>
        </w:rPr>
      </w:pPr>
      <w:r w:rsidRPr="00AA212D">
        <w:rPr>
          <w:rFonts w:ascii="Arial" w:hAnsi="Arial" w:cs="Arial"/>
          <w:bCs/>
        </w:rPr>
        <w:t>Budżet projektu wynosi 21 293 360,00 zł, w tym budżet na 2022 r. wyniósł 8 247 257,92 zł.</w:t>
      </w:r>
    </w:p>
    <w:p w14:paraId="59D66679" w14:textId="3D8ABA7C" w:rsidR="005F70D6" w:rsidRPr="00AA212D" w:rsidRDefault="005F70D6" w:rsidP="00CF54B6">
      <w:pPr>
        <w:pStyle w:val="Akapitzlist"/>
        <w:tabs>
          <w:tab w:val="left" w:pos="3660"/>
        </w:tabs>
        <w:spacing w:after="120" w:line="276" w:lineRule="auto"/>
        <w:ind w:left="0"/>
        <w:contextualSpacing w:val="0"/>
        <w:rPr>
          <w:rFonts w:ascii="Arial" w:hAnsi="Arial" w:cs="Arial"/>
          <w:bCs/>
        </w:rPr>
      </w:pPr>
      <w:r w:rsidRPr="00AA212D">
        <w:rPr>
          <w:rFonts w:ascii="Arial" w:hAnsi="Arial" w:cs="Arial"/>
          <w:bCs/>
        </w:rPr>
        <w:t>W 2022 r. wsparcie w ramach projektu objęło oprócz dotychczas realizowanych działań także</w:t>
      </w:r>
      <w:bookmarkStart w:id="90" w:name="_Hlk126836049"/>
      <w:r w:rsidRPr="00AA212D">
        <w:rPr>
          <w:rFonts w:ascii="Arial" w:hAnsi="Arial" w:cs="Arial"/>
          <w:bCs/>
        </w:rPr>
        <w:t xml:space="preserve"> realizację mechanizmu wsparcia dla podmiotów ekonomii społecznej i przedsiębiorstw społecznych, poprzez dokonywanie zakupów produktów lub usług związanych </w:t>
      </w:r>
      <w:bookmarkStart w:id="91" w:name="_Hlk32390103"/>
      <w:r w:rsidR="00CF54B6">
        <w:rPr>
          <w:rFonts w:ascii="Arial" w:hAnsi="Arial" w:cs="Arial"/>
          <w:bCs/>
        </w:rPr>
        <w:br/>
      </w:r>
      <w:r w:rsidRPr="00AA212D">
        <w:rPr>
          <w:rFonts w:ascii="Arial" w:hAnsi="Arial" w:cs="Arial"/>
          <w:bCs/>
        </w:rPr>
        <w:t>z przeciwdziałaniem skutkom wywołanym inwazją Federacji Rosyjskiej na Ukrainę (mechanizm zakupowy wprowadzony przez Ministerstwo Funduszy i Polityki Regionalnej).</w:t>
      </w:r>
      <w:bookmarkEnd w:id="90"/>
    </w:p>
    <w:p w14:paraId="7C60DC9F" w14:textId="6E54A304" w:rsidR="005F70D6" w:rsidRPr="00AA212D" w:rsidRDefault="005F70D6" w:rsidP="00CF54B6">
      <w:pPr>
        <w:tabs>
          <w:tab w:val="left" w:pos="3660"/>
        </w:tabs>
        <w:spacing w:line="276" w:lineRule="auto"/>
        <w:rPr>
          <w:rFonts w:ascii="Arial" w:hAnsi="Arial" w:cs="Arial"/>
          <w:sz w:val="22"/>
          <w:szCs w:val="22"/>
        </w:rPr>
      </w:pPr>
      <w:r w:rsidRPr="00AA212D">
        <w:rPr>
          <w:rFonts w:ascii="Arial" w:hAnsi="Arial" w:cs="Arial"/>
          <w:sz w:val="22"/>
          <w:szCs w:val="22"/>
        </w:rPr>
        <w:t>Tabela. Wartości wskaźników mające bezpośredni wpływ na sytuację społeczno-gospodarczą województwa podka</w:t>
      </w:r>
      <w:r w:rsidR="00AA212D">
        <w:rPr>
          <w:rFonts w:ascii="Arial" w:hAnsi="Arial" w:cs="Arial"/>
          <w:sz w:val="22"/>
          <w:szCs w:val="22"/>
        </w:rPr>
        <w:t>rpackiego osiągnięte w 2022 r.</w:t>
      </w:r>
    </w:p>
    <w:tbl>
      <w:tblPr>
        <w:tblStyle w:val="Tabela-Siatka11"/>
        <w:tblW w:w="5000" w:type="pct"/>
        <w:tblLook w:val="04A0" w:firstRow="1" w:lastRow="0" w:firstColumn="1" w:lastColumn="0" w:noHBand="0" w:noVBand="1"/>
        <w:tblCaption w:val="Tabela. Wartości wskaźników mające bezpośredni wpływ na sytuację społeczno-gospodarczą województwa podkarpackiego osiągnięte w 2022 r."/>
        <w:tblDescription w:val="Tabela zawiera Lp., Nazwa wskaźnika, Wartość"/>
      </w:tblPr>
      <w:tblGrid>
        <w:gridCol w:w="863"/>
        <w:gridCol w:w="6909"/>
        <w:gridCol w:w="1290"/>
      </w:tblGrid>
      <w:tr w:rsidR="005F70D6" w:rsidRPr="00AA212D" w14:paraId="253FD1F6" w14:textId="77777777" w:rsidTr="00AA212D">
        <w:trPr>
          <w:tblHeader/>
        </w:trPr>
        <w:tc>
          <w:tcPr>
            <w:tcW w:w="476" w:type="pct"/>
            <w:shd w:val="clear" w:color="auto" w:fill="D0CECE" w:themeFill="background2" w:themeFillShade="E6"/>
            <w:vAlign w:val="center"/>
          </w:tcPr>
          <w:bookmarkEnd w:id="91"/>
          <w:p w14:paraId="2AFCBBC5" w14:textId="77777777" w:rsidR="005F70D6" w:rsidRPr="00AA212D" w:rsidRDefault="005F70D6" w:rsidP="00CF54B6">
            <w:pPr>
              <w:pStyle w:val="Akapitzlist"/>
              <w:tabs>
                <w:tab w:val="left" w:pos="3660"/>
              </w:tabs>
              <w:spacing w:after="0" w:line="276" w:lineRule="auto"/>
              <w:ind w:left="0"/>
              <w:rPr>
                <w:rFonts w:ascii="Arial" w:hAnsi="Arial" w:cs="Arial"/>
                <w:b/>
                <w:bCs/>
              </w:rPr>
            </w:pPr>
            <w:r w:rsidRPr="00AA212D">
              <w:rPr>
                <w:rFonts w:ascii="Arial" w:hAnsi="Arial" w:cs="Arial"/>
                <w:b/>
                <w:bCs/>
              </w:rPr>
              <w:t>Lp.</w:t>
            </w:r>
          </w:p>
        </w:tc>
        <w:tc>
          <w:tcPr>
            <w:tcW w:w="3811" w:type="pct"/>
            <w:shd w:val="clear" w:color="auto" w:fill="D0CECE" w:themeFill="background2" w:themeFillShade="E6"/>
            <w:vAlign w:val="center"/>
          </w:tcPr>
          <w:p w14:paraId="3CBC3FB8" w14:textId="77777777" w:rsidR="005F70D6" w:rsidRPr="00AA212D" w:rsidRDefault="005F70D6" w:rsidP="00CF54B6">
            <w:pPr>
              <w:pStyle w:val="Akapitzlist"/>
              <w:tabs>
                <w:tab w:val="left" w:pos="3660"/>
              </w:tabs>
              <w:spacing w:after="0" w:line="276" w:lineRule="auto"/>
              <w:ind w:left="0"/>
              <w:rPr>
                <w:rFonts w:ascii="Arial" w:hAnsi="Arial" w:cs="Arial"/>
                <w:b/>
                <w:bCs/>
              </w:rPr>
            </w:pPr>
            <w:r w:rsidRPr="00AA212D">
              <w:rPr>
                <w:rFonts w:ascii="Arial" w:hAnsi="Arial" w:cs="Arial"/>
                <w:b/>
                <w:bCs/>
              </w:rPr>
              <w:t>Nazwa wskaźnika</w:t>
            </w:r>
          </w:p>
        </w:tc>
        <w:tc>
          <w:tcPr>
            <w:tcW w:w="712" w:type="pct"/>
            <w:shd w:val="clear" w:color="auto" w:fill="D0CECE" w:themeFill="background2" w:themeFillShade="E6"/>
            <w:vAlign w:val="center"/>
          </w:tcPr>
          <w:p w14:paraId="1CE556CE" w14:textId="77777777" w:rsidR="005F70D6" w:rsidRPr="00AA212D" w:rsidRDefault="005F70D6" w:rsidP="00CF54B6">
            <w:pPr>
              <w:pStyle w:val="Akapitzlist"/>
              <w:tabs>
                <w:tab w:val="left" w:pos="3660"/>
              </w:tabs>
              <w:spacing w:after="0" w:line="276" w:lineRule="auto"/>
              <w:ind w:left="0"/>
              <w:rPr>
                <w:rFonts w:ascii="Arial" w:hAnsi="Arial" w:cs="Arial"/>
                <w:b/>
                <w:bCs/>
              </w:rPr>
            </w:pPr>
            <w:r w:rsidRPr="00AA212D">
              <w:rPr>
                <w:rFonts w:ascii="Arial" w:hAnsi="Arial" w:cs="Arial"/>
                <w:b/>
                <w:bCs/>
              </w:rPr>
              <w:t>Wartość</w:t>
            </w:r>
          </w:p>
        </w:tc>
      </w:tr>
      <w:tr w:rsidR="005F70D6" w:rsidRPr="00AA212D" w14:paraId="7A101220" w14:textId="77777777" w:rsidTr="00AA212D">
        <w:trPr>
          <w:trHeight w:val="268"/>
        </w:trPr>
        <w:tc>
          <w:tcPr>
            <w:tcW w:w="476" w:type="pct"/>
            <w:vAlign w:val="center"/>
          </w:tcPr>
          <w:p w14:paraId="1C669BE4" w14:textId="77777777" w:rsidR="005F70D6" w:rsidRPr="00AA212D" w:rsidRDefault="005F70D6" w:rsidP="00CF54B6">
            <w:pPr>
              <w:pStyle w:val="Akapitzlist"/>
              <w:tabs>
                <w:tab w:val="left" w:pos="3660"/>
              </w:tabs>
              <w:spacing w:after="0" w:line="276" w:lineRule="auto"/>
              <w:ind w:left="0"/>
              <w:rPr>
                <w:rFonts w:ascii="Arial" w:hAnsi="Arial" w:cs="Arial"/>
                <w:bCs/>
              </w:rPr>
            </w:pPr>
            <w:r w:rsidRPr="00AA212D">
              <w:rPr>
                <w:rFonts w:ascii="Arial" w:hAnsi="Arial" w:cs="Arial"/>
                <w:bCs/>
              </w:rPr>
              <w:t>1.</w:t>
            </w:r>
          </w:p>
        </w:tc>
        <w:tc>
          <w:tcPr>
            <w:tcW w:w="3811" w:type="pct"/>
            <w:vAlign w:val="center"/>
          </w:tcPr>
          <w:p w14:paraId="27774548" w14:textId="77777777" w:rsidR="005F70D6" w:rsidRPr="00AA212D" w:rsidRDefault="005F70D6" w:rsidP="00CF54B6">
            <w:pPr>
              <w:pStyle w:val="Akapitzlist"/>
              <w:tabs>
                <w:tab w:val="left" w:pos="3660"/>
              </w:tabs>
              <w:spacing w:after="0" w:line="276" w:lineRule="auto"/>
              <w:ind w:left="0"/>
              <w:rPr>
                <w:rFonts w:ascii="Arial" w:hAnsi="Arial" w:cs="Arial"/>
                <w:bCs/>
              </w:rPr>
            </w:pPr>
            <w:r w:rsidRPr="00AA212D">
              <w:rPr>
                <w:rFonts w:ascii="Arial" w:hAnsi="Arial" w:cs="Arial"/>
                <w:bCs/>
              </w:rPr>
              <w:t>Liczba miejsc pracy utworzonych w przedsiębiorstwach społecznych</w:t>
            </w:r>
          </w:p>
        </w:tc>
        <w:tc>
          <w:tcPr>
            <w:tcW w:w="712" w:type="pct"/>
            <w:vAlign w:val="center"/>
          </w:tcPr>
          <w:p w14:paraId="25A9B1A0" w14:textId="77777777" w:rsidR="005F70D6" w:rsidRPr="00AA212D" w:rsidRDefault="005F70D6" w:rsidP="00CF54B6">
            <w:pPr>
              <w:pStyle w:val="Akapitzlist"/>
              <w:tabs>
                <w:tab w:val="left" w:pos="3660"/>
              </w:tabs>
              <w:spacing w:after="0" w:line="276" w:lineRule="auto"/>
              <w:ind w:left="0"/>
              <w:rPr>
                <w:rFonts w:ascii="Arial" w:hAnsi="Arial" w:cs="Arial"/>
                <w:bCs/>
              </w:rPr>
            </w:pPr>
            <w:r w:rsidRPr="00AA212D">
              <w:rPr>
                <w:rFonts w:ascii="Arial" w:hAnsi="Arial" w:cs="Arial"/>
                <w:bCs/>
              </w:rPr>
              <w:t>118</w:t>
            </w:r>
          </w:p>
        </w:tc>
      </w:tr>
      <w:tr w:rsidR="005F70D6" w:rsidRPr="00AA212D" w14:paraId="66BC0649" w14:textId="77777777" w:rsidTr="00AA212D">
        <w:trPr>
          <w:trHeight w:val="396"/>
        </w:trPr>
        <w:tc>
          <w:tcPr>
            <w:tcW w:w="476" w:type="pct"/>
            <w:vAlign w:val="center"/>
          </w:tcPr>
          <w:p w14:paraId="55944F02" w14:textId="77777777" w:rsidR="005F70D6" w:rsidRPr="00AA212D" w:rsidRDefault="005F70D6" w:rsidP="00CF54B6">
            <w:pPr>
              <w:pStyle w:val="Akapitzlist"/>
              <w:tabs>
                <w:tab w:val="left" w:pos="3660"/>
              </w:tabs>
              <w:spacing w:after="0" w:line="276" w:lineRule="auto"/>
              <w:ind w:left="0"/>
              <w:rPr>
                <w:rFonts w:ascii="Arial" w:hAnsi="Arial" w:cs="Arial"/>
                <w:bCs/>
              </w:rPr>
            </w:pPr>
            <w:r w:rsidRPr="00AA212D">
              <w:rPr>
                <w:rFonts w:ascii="Arial" w:hAnsi="Arial" w:cs="Arial"/>
                <w:bCs/>
              </w:rPr>
              <w:t>2.</w:t>
            </w:r>
          </w:p>
        </w:tc>
        <w:tc>
          <w:tcPr>
            <w:tcW w:w="3811" w:type="pct"/>
            <w:vAlign w:val="center"/>
          </w:tcPr>
          <w:p w14:paraId="35A7E375" w14:textId="77777777" w:rsidR="005F70D6" w:rsidRPr="00AA212D" w:rsidRDefault="005F70D6" w:rsidP="00CF54B6">
            <w:pPr>
              <w:pStyle w:val="Akapitzlist"/>
              <w:tabs>
                <w:tab w:val="left" w:pos="3660"/>
              </w:tabs>
              <w:spacing w:after="0" w:line="276" w:lineRule="auto"/>
              <w:ind w:left="0"/>
              <w:rPr>
                <w:rFonts w:ascii="Arial" w:hAnsi="Arial" w:cs="Arial"/>
                <w:bCs/>
              </w:rPr>
            </w:pPr>
            <w:r w:rsidRPr="00AA212D">
              <w:rPr>
                <w:rFonts w:ascii="Arial" w:hAnsi="Arial" w:cs="Arial"/>
                <w:bCs/>
              </w:rPr>
              <w:t>Liczba osób zagrożonych ubóstwem lub wykluczeniem społecznym  objętych wsparciem w programie</w:t>
            </w:r>
          </w:p>
        </w:tc>
        <w:tc>
          <w:tcPr>
            <w:tcW w:w="712" w:type="pct"/>
            <w:vAlign w:val="center"/>
          </w:tcPr>
          <w:p w14:paraId="04CDD048" w14:textId="77777777" w:rsidR="005F70D6" w:rsidRPr="00AA212D" w:rsidRDefault="005F70D6" w:rsidP="00CF54B6">
            <w:pPr>
              <w:pStyle w:val="Akapitzlist"/>
              <w:tabs>
                <w:tab w:val="left" w:pos="3660"/>
              </w:tabs>
              <w:spacing w:after="0" w:line="276" w:lineRule="auto"/>
              <w:ind w:left="0"/>
              <w:rPr>
                <w:rFonts w:ascii="Arial" w:hAnsi="Arial" w:cs="Arial"/>
                <w:bCs/>
              </w:rPr>
            </w:pPr>
            <w:r w:rsidRPr="00AA212D">
              <w:rPr>
                <w:rFonts w:ascii="Arial" w:hAnsi="Arial" w:cs="Arial"/>
                <w:bCs/>
              </w:rPr>
              <w:t>136</w:t>
            </w:r>
          </w:p>
        </w:tc>
      </w:tr>
      <w:tr w:rsidR="005F70D6" w:rsidRPr="00AA212D" w14:paraId="55052BF1" w14:textId="77777777" w:rsidTr="00AA212D">
        <w:trPr>
          <w:trHeight w:val="280"/>
        </w:trPr>
        <w:tc>
          <w:tcPr>
            <w:tcW w:w="476" w:type="pct"/>
            <w:vAlign w:val="center"/>
          </w:tcPr>
          <w:p w14:paraId="564A1E32" w14:textId="77777777" w:rsidR="005F70D6" w:rsidRPr="00AA212D" w:rsidRDefault="005F70D6" w:rsidP="00CF54B6">
            <w:pPr>
              <w:pStyle w:val="Akapitzlist"/>
              <w:tabs>
                <w:tab w:val="left" w:pos="3660"/>
              </w:tabs>
              <w:spacing w:after="0" w:line="276" w:lineRule="auto"/>
              <w:ind w:left="0"/>
              <w:rPr>
                <w:rFonts w:ascii="Arial" w:hAnsi="Arial" w:cs="Arial"/>
                <w:bCs/>
              </w:rPr>
            </w:pPr>
            <w:r w:rsidRPr="00AA212D">
              <w:rPr>
                <w:rFonts w:ascii="Arial" w:hAnsi="Arial" w:cs="Arial"/>
                <w:bCs/>
              </w:rPr>
              <w:t>3.</w:t>
            </w:r>
          </w:p>
        </w:tc>
        <w:tc>
          <w:tcPr>
            <w:tcW w:w="3811" w:type="pct"/>
            <w:vAlign w:val="center"/>
          </w:tcPr>
          <w:p w14:paraId="747551C8" w14:textId="77777777" w:rsidR="005F70D6" w:rsidRPr="00AA212D" w:rsidRDefault="005F70D6" w:rsidP="00CF54B6">
            <w:pPr>
              <w:pStyle w:val="Akapitzlist"/>
              <w:tabs>
                <w:tab w:val="left" w:pos="3660"/>
              </w:tabs>
              <w:spacing w:after="0" w:line="276" w:lineRule="auto"/>
              <w:ind w:left="0"/>
              <w:rPr>
                <w:rFonts w:ascii="Arial" w:hAnsi="Arial" w:cs="Arial"/>
                <w:bCs/>
              </w:rPr>
            </w:pPr>
            <w:r w:rsidRPr="00AA212D">
              <w:rPr>
                <w:rFonts w:ascii="Arial" w:hAnsi="Arial" w:cs="Arial"/>
                <w:bCs/>
              </w:rPr>
              <w:t>Liczba podmiotów ekonomii społecznej objętych wsparciem</w:t>
            </w:r>
          </w:p>
        </w:tc>
        <w:tc>
          <w:tcPr>
            <w:tcW w:w="712" w:type="pct"/>
            <w:vAlign w:val="center"/>
          </w:tcPr>
          <w:p w14:paraId="53CF5BE4" w14:textId="77777777" w:rsidR="005F70D6" w:rsidRPr="00AA212D" w:rsidRDefault="005F70D6" w:rsidP="00CF54B6">
            <w:pPr>
              <w:pStyle w:val="Akapitzlist"/>
              <w:tabs>
                <w:tab w:val="left" w:pos="3660"/>
              </w:tabs>
              <w:spacing w:after="0" w:line="276" w:lineRule="auto"/>
              <w:ind w:left="0"/>
              <w:rPr>
                <w:rFonts w:ascii="Arial" w:hAnsi="Arial" w:cs="Arial"/>
                <w:bCs/>
              </w:rPr>
            </w:pPr>
            <w:r w:rsidRPr="00AA212D">
              <w:rPr>
                <w:rFonts w:ascii="Arial" w:hAnsi="Arial" w:cs="Arial"/>
                <w:bCs/>
              </w:rPr>
              <w:t>91</w:t>
            </w:r>
          </w:p>
        </w:tc>
      </w:tr>
      <w:tr w:rsidR="005F70D6" w:rsidRPr="00AA212D" w14:paraId="4AD3BDDC" w14:textId="77777777" w:rsidTr="00AA212D">
        <w:trPr>
          <w:trHeight w:val="695"/>
        </w:trPr>
        <w:tc>
          <w:tcPr>
            <w:tcW w:w="476" w:type="pct"/>
            <w:vAlign w:val="center"/>
          </w:tcPr>
          <w:p w14:paraId="4273AEE4" w14:textId="77777777" w:rsidR="005F70D6" w:rsidRPr="00AA212D" w:rsidRDefault="005F70D6" w:rsidP="00CF54B6">
            <w:pPr>
              <w:pStyle w:val="Akapitzlist"/>
              <w:tabs>
                <w:tab w:val="left" w:pos="3660"/>
              </w:tabs>
              <w:spacing w:after="0" w:line="276" w:lineRule="auto"/>
              <w:ind w:left="0"/>
              <w:rPr>
                <w:rFonts w:ascii="Arial" w:hAnsi="Arial" w:cs="Arial"/>
                <w:bCs/>
              </w:rPr>
            </w:pPr>
            <w:r w:rsidRPr="00AA212D">
              <w:rPr>
                <w:rFonts w:ascii="Arial" w:hAnsi="Arial" w:cs="Arial"/>
                <w:bCs/>
              </w:rPr>
              <w:t>4.</w:t>
            </w:r>
          </w:p>
        </w:tc>
        <w:tc>
          <w:tcPr>
            <w:tcW w:w="3811" w:type="pct"/>
            <w:vAlign w:val="center"/>
          </w:tcPr>
          <w:p w14:paraId="6B0941B5" w14:textId="77777777" w:rsidR="005F70D6" w:rsidRPr="00AA212D" w:rsidRDefault="005F70D6" w:rsidP="00CF54B6">
            <w:pPr>
              <w:pStyle w:val="Akapitzlist"/>
              <w:tabs>
                <w:tab w:val="left" w:pos="3660"/>
              </w:tabs>
              <w:spacing w:after="0" w:line="276" w:lineRule="auto"/>
              <w:ind w:left="0"/>
              <w:rPr>
                <w:rFonts w:ascii="Arial" w:hAnsi="Arial" w:cs="Arial"/>
                <w:bCs/>
              </w:rPr>
            </w:pPr>
            <w:r w:rsidRPr="00AA212D">
              <w:rPr>
                <w:rFonts w:ascii="Arial" w:hAnsi="Arial" w:cs="Arial"/>
                <w:bCs/>
              </w:rPr>
              <w:t>Liczba organizacji pozarządowych prowadzących działalność odpłatną pożytku publicznego lub działalność gospodarczą utworzoną w wyniku działalności  OWES</w:t>
            </w:r>
          </w:p>
        </w:tc>
        <w:tc>
          <w:tcPr>
            <w:tcW w:w="712" w:type="pct"/>
            <w:vAlign w:val="center"/>
          </w:tcPr>
          <w:p w14:paraId="5D2AB7A3" w14:textId="77777777" w:rsidR="005F70D6" w:rsidRPr="00AA212D" w:rsidRDefault="005F70D6" w:rsidP="00CF54B6">
            <w:pPr>
              <w:pStyle w:val="Akapitzlist"/>
              <w:tabs>
                <w:tab w:val="left" w:pos="3660"/>
              </w:tabs>
              <w:spacing w:after="0" w:line="276" w:lineRule="auto"/>
              <w:ind w:left="0"/>
              <w:rPr>
                <w:rFonts w:ascii="Arial" w:hAnsi="Arial" w:cs="Arial"/>
                <w:bCs/>
              </w:rPr>
            </w:pPr>
            <w:r w:rsidRPr="00AA212D">
              <w:rPr>
                <w:rFonts w:ascii="Arial" w:hAnsi="Arial" w:cs="Arial"/>
                <w:bCs/>
              </w:rPr>
              <w:t>16</w:t>
            </w:r>
          </w:p>
        </w:tc>
      </w:tr>
      <w:tr w:rsidR="005F70D6" w:rsidRPr="00AA212D" w14:paraId="0FDA4178" w14:textId="77777777" w:rsidTr="00AA212D">
        <w:trPr>
          <w:trHeight w:val="692"/>
        </w:trPr>
        <w:tc>
          <w:tcPr>
            <w:tcW w:w="476" w:type="pct"/>
            <w:vAlign w:val="center"/>
          </w:tcPr>
          <w:p w14:paraId="38276C00" w14:textId="77777777" w:rsidR="005F70D6" w:rsidRPr="00AA212D" w:rsidRDefault="005F70D6" w:rsidP="00CF54B6">
            <w:pPr>
              <w:pStyle w:val="Akapitzlist"/>
              <w:tabs>
                <w:tab w:val="left" w:pos="3660"/>
              </w:tabs>
              <w:spacing w:after="0" w:line="276" w:lineRule="auto"/>
              <w:ind w:left="0"/>
              <w:rPr>
                <w:rFonts w:ascii="Arial" w:hAnsi="Arial" w:cs="Arial"/>
                <w:bCs/>
              </w:rPr>
            </w:pPr>
            <w:r w:rsidRPr="00AA212D">
              <w:rPr>
                <w:rFonts w:ascii="Arial" w:hAnsi="Arial" w:cs="Arial"/>
                <w:bCs/>
              </w:rPr>
              <w:t>5.</w:t>
            </w:r>
          </w:p>
        </w:tc>
        <w:tc>
          <w:tcPr>
            <w:tcW w:w="3811" w:type="pct"/>
            <w:vAlign w:val="center"/>
          </w:tcPr>
          <w:p w14:paraId="5B6715FD" w14:textId="77777777" w:rsidR="005F70D6" w:rsidRPr="00AA212D" w:rsidRDefault="005F70D6" w:rsidP="00CF54B6">
            <w:pPr>
              <w:pStyle w:val="Akapitzlist"/>
              <w:tabs>
                <w:tab w:val="left" w:pos="3660"/>
              </w:tabs>
              <w:spacing w:after="0" w:line="276" w:lineRule="auto"/>
              <w:ind w:left="0"/>
              <w:rPr>
                <w:rFonts w:ascii="Arial" w:hAnsi="Arial" w:cs="Arial"/>
                <w:bCs/>
              </w:rPr>
            </w:pPr>
            <w:r w:rsidRPr="00AA212D">
              <w:rPr>
                <w:rFonts w:ascii="Arial" w:hAnsi="Arial" w:cs="Arial"/>
                <w:bCs/>
              </w:rPr>
              <w:t>W wyniku działalności OWES środowiska (społeczności lokalne, grupy, instytucje) objęte animacją przystąpiły do wspólnej realizacji projektu /przedsięwzięcia/inicjatywy na rzecz ekonomii społecznej</w:t>
            </w:r>
          </w:p>
        </w:tc>
        <w:tc>
          <w:tcPr>
            <w:tcW w:w="712" w:type="pct"/>
            <w:vAlign w:val="center"/>
          </w:tcPr>
          <w:p w14:paraId="1CC36A85" w14:textId="77777777" w:rsidR="005F70D6" w:rsidRPr="00AA212D" w:rsidRDefault="005F70D6" w:rsidP="00CF54B6">
            <w:pPr>
              <w:pStyle w:val="Akapitzlist"/>
              <w:tabs>
                <w:tab w:val="left" w:pos="3660"/>
              </w:tabs>
              <w:spacing w:after="0" w:line="276" w:lineRule="auto"/>
              <w:ind w:left="0"/>
              <w:rPr>
                <w:rFonts w:ascii="Arial" w:hAnsi="Arial" w:cs="Arial"/>
                <w:bCs/>
              </w:rPr>
            </w:pPr>
            <w:r w:rsidRPr="00AA212D">
              <w:rPr>
                <w:rFonts w:ascii="Arial" w:hAnsi="Arial" w:cs="Arial"/>
                <w:bCs/>
              </w:rPr>
              <w:t>41</w:t>
            </w:r>
          </w:p>
        </w:tc>
      </w:tr>
      <w:tr w:rsidR="005F70D6" w:rsidRPr="00AA212D" w14:paraId="7D7F5A8C" w14:textId="77777777" w:rsidTr="00AA212D">
        <w:trPr>
          <w:trHeight w:val="701"/>
        </w:trPr>
        <w:tc>
          <w:tcPr>
            <w:tcW w:w="476" w:type="pct"/>
            <w:vAlign w:val="center"/>
          </w:tcPr>
          <w:p w14:paraId="430E4134" w14:textId="77777777" w:rsidR="005F70D6" w:rsidRPr="00AA212D" w:rsidRDefault="005F70D6" w:rsidP="00CF54B6">
            <w:pPr>
              <w:pStyle w:val="Akapitzlist"/>
              <w:tabs>
                <w:tab w:val="left" w:pos="3660"/>
              </w:tabs>
              <w:spacing w:after="0" w:line="276" w:lineRule="auto"/>
              <w:ind w:left="0"/>
              <w:rPr>
                <w:rFonts w:ascii="Arial" w:hAnsi="Arial" w:cs="Arial"/>
                <w:bCs/>
              </w:rPr>
            </w:pPr>
            <w:r w:rsidRPr="00AA212D">
              <w:rPr>
                <w:rFonts w:ascii="Arial" w:hAnsi="Arial" w:cs="Arial"/>
                <w:bCs/>
              </w:rPr>
              <w:t>6.</w:t>
            </w:r>
          </w:p>
        </w:tc>
        <w:tc>
          <w:tcPr>
            <w:tcW w:w="3811" w:type="pct"/>
            <w:vAlign w:val="center"/>
          </w:tcPr>
          <w:p w14:paraId="14E852F7" w14:textId="77777777" w:rsidR="005F70D6" w:rsidRPr="00AA212D" w:rsidRDefault="005F70D6" w:rsidP="00CF54B6">
            <w:pPr>
              <w:pStyle w:val="Akapitzlist"/>
              <w:tabs>
                <w:tab w:val="left" w:pos="3660"/>
              </w:tabs>
              <w:spacing w:after="0" w:line="276" w:lineRule="auto"/>
              <w:ind w:left="0"/>
              <w:rPr>
                <w:rFonts w:ascii="Arial" w:hAnsi="Arial" w:cs="Arial"/>
                <w:bCs/>
              </w:rPr>
            </w:pPr>
            <w:r w:rsidRPr="00AA212D">
              <w:rPr>
                <w:rFonts w:ascii="Arial" w:hAnsi="Arial" w:cs="Arial"/>
                <w:bCs/>
              </w:rPr>
              <w:t>W wyniku działalności OWES powstały grupy inicjatywne, które w toku wsparcia wypracowały założenia co do utworzenia podmiotu ekonomii społecznej</w:t>
            </w:r>
          </w:p>
        </w:tc>
        <w:tc>
          <w:tcPr>
            <w:tcW w:w="712" w:type="pct"/>
            <w:vAlign w:val="center"/>
          </w:tcPr>
          <w:p w14:paraId="2FC396DD" w14:textId="77777777" w:rsidR="005F70D6" w:rsidRPr="00AA212D" w:rsidRDefault="005F70D6" w:rsidP="00CF54B6">
            <w:pPr>
              <w:pStyle w:val="Akapitzlist"/>
              <w:tabs>
                <w:tab w:val="left" w:pos="3660"/>
              </w:tabs>
              <w:spacing w:after="0" w:line="276" w:lineRule="auto"/>
              <w:ind w:left="0"/>
              <w:rPr>
                <w:rFonts w:ascii="Arial" w:hAnsi="Arial" w:cs="Arial"/>
                <w:bCs/>
              </w:rPr>
            </w:pPr>
            <w:r w:rsidRPr="00AA212D">
              <w:rPr>
                <w:rFonts w:ascii="Arial" w:hAnsi="Arial" w:cs="Arial"/>
                <w:bCs/>
              </w:rPr>
              <w:t>24</w:t>
            </w:r>
          </w:p>
        </w:tc>
      </w:tr>
    </w:tbl>
    <w:p w14:paraId="19C1AAE4" w14:textId="77777777" w:rsidR="005F70D6" w:rsidRPr="00AA212D" w:rsidRDefault="005F70D6" w:rsidP="00CF54B6">
      <w:pPr>
        <w:tabs>
          <w:tab w:val="left" w:pos="3660"/>
        </w:tabs>
        <w:spacing w:before="120" w:line="276" w:lineRule="auto"/>
        <w:rPr>
          <w:rFonts w:ascii="Arial" w:hAnsi="Arial" w:cs="Arial"/>
          <w:bCs/>
          <w:sz w:val="22"/>
          <w:szCs w:val="22"/>
        </w:rPr>
      </w:pPr>
      <w:bookmarkStart w:id="92" w:name="_Hlk64034916"/>
      <w:bookmarkStart w:id="93" w:name="_Hlk32395431"/>
      <w:r w:rsidRPr="00AA212D">
        <w:rPr>
          <w:rFonts w:ascii="Arial" w:hAnsi="Arial" w:cs="Arial"/>
          <w:bCs/>
          <w:sz w:val="22"/>
          <w:szCs w:val="22"/>
        </w:rPr>
        <w:t>Źródło: Rzeszowska Agencja Rozwoju Regionalnego S.A.</w:t>
      </w:r>
    </w:p>
    <w:p w14:paraId="7CA5FF58" w14:textId="0E210E14" w:rsidR="005F70D6" w:rsidRPr="00AA212D" w:rsidRDefault="005F70D6" w:rsidP="00CF54B6">
      <w:pPr>
        <w:tabs>
          <w:tab w:val="left" w:pos="3660"/>
        </w:tabs>
        <w:spacing w:after="0" w:line="276" w:lineRule="auto"/>
        <w:rPr>
          <w:rFonts w:ascii="Arial" w:hAnsi="Arial" w:cs="Arial"/>
          <w:sz w:val="22"/>
          <w:szCs w:val="22"/>
          <w:u w:val="single"/>
        </w:rPr>
      </w:pPr>
      <w:r w:rsidRPr="00AA212D">
        <w:rPr>
          <w:rFonts w:ascii="Arial" w:hAnsi="Arial" w:cs="Arial"/>
          <w:sz w:val="22"/>
          <w:szCs w:val="22"/>
          <w:u w:val="single"/>
        </w:rPr>
        <w:t>Projekt pn. ROWES</w:t>
      </w:r>
      <w:r w:rsidR="00EC588A" w:rsidRPr="00AA212D">
        <w:rPr>
          <w:rFonts w:ascii="Arial" w:hAnsi="Arial" w:cs="Arial"/>
          <w:sz w:val="22"/>
          <w:szCs w:val="22"/>
          <w:u w:val="single"/>
        </w:rPr>
        <w:t xml:space="preserve"> </w:t>
      </w:r>
      <w:r w:rsidRPr="00AA212D">
        <w:rPr>
          <w:rFonts w:ascii="Arial" w:hAnsi="Arial" w:cs="Arial"/>
          <w:sz w:val="22"/>
          <w:szCs w:val="22"/>
          <w:u w:val="single"/>
        </w:rPr>
        <w:t>- wsparcie rozwoju sektora ekonomii społecznej w subregionie II – projekt w trakcie realizacji</w:t>
      </w:r>
      <w:bookmarkEnd w:id="92"/>
      <w:r w:rsidRPr="00AA212D">
        <w:rPr>
          <w:rFonts w:ascii="Arial" w:hAnsi="Arial" w:cs="Arial"/>
          <w:sz w:val="22"/>
          <w:szCs w:val="22"/>
          <w:u w:val="single"/>
        </w:rPr>
        <w:t>.</w:t>
      </w:r>
    </w:p>
    <w:p w14:paraId="7B4FE723" w14:textId="7FFB00A1" w:rsidR="005F70D6" w:rsidRPr="00AA212D" w:rsidRDefault="005F70D6" w:rsidP="00CF54B6">
      <w:pPr>
        <w:pStyle w:val="Akapitzlist"/>
        <w:tabs>
          <w:tab w:val="left" w:pos="3660"/>
        </w:tabs>
        <w:spacing w:after="120" w:line="276" w:lineRule="auto"/>
        <w:ind w:left="0"/>
        <w:contextualSpacing w:val="0"/>
        <w:rPr>
          <w:rFonts w:ascii="Arial" w:hAnsi="Arial" w:cs="Arial"/>
          <w:bCs/>
        </w:rPr>
      </w:pPr>
      <w:r w:rsidRPr="00AA212D">
        <w:rPr>
          <w:rFonts w:ascii="Arial" w:hAnsi="Arial" w:cs="Arial"/>
          <w:bCs/>
        </w:rPr>
        <w:t xml:space="preserve">RARR S.A. realizuje projekt jako akredytowany Ośrodek Wsparcia Ekonomii Społecznej wysokiej jakości AKSES na podstawie umowy o dofinansowanie nr RPPK.08.05.00-18-0004/19-00 z dnia 30 grudnia 2019 r. oraz aneksu nr RPPK.08.05.00-18-0004/19-01 z dnia 28 września 2022 r., w ramach RPO WP na lata 2014-2020, Oś Priorytetowa VIII Integracja społeczna, działanie 8.5 Wspieranie rozwoju sektora ekonomii społecznej w regionie, </w:t>
      </w:r>
      <w:r w:rsidR="00DD6FF7">
        <w:rPr>
          <w:rFonts w:ascii="Arial" w:hAnsi="Arial" w:cs="Arial"/>
          <w:bCs/>
        </w:rPr>
        <w:br/>
      </w:r>
      <w:r w:rsidRPr="00AA212D">
        <w:rPr>
          <w:rFonts w:ascii="Arial" w:hAnsi="Arial" w:cs="Arial"/>
          <w:bCs/>
        </w:rPr>
        <w:t xml:space="preserve">w okresie od 1 stycznia 2020 r. do 31 marca 2023 r. Budżet projektu wynosi 24 134 902,00 zł, w tym budżet na 2022 r. wyniósł 10 151 255,86 zł. W 2022 r. wsparcie w ramach projektu objęło oprócz dotychczas realizowanych działań także realizację </w:t>
      </w:r>
      <w:bookmarkEnd w:id="93"/>
      <w:r w:rsidRPr="00AA212D">
        <w:rPr>
          <w:rFonts w:ascii="Arial" w:hAnsi="Arial" w:cs="Arial"/>
          <w:bCs/>
        </w:rPr>
        <w:t>mechanizmu wsparcia dla podmiotów ekonomii społecznej i przedsiębiorstw społecznych, poprzez dokonywanie zakupów produktów lub usług związanych z przeciwdziałaniem skutkom wywołanym inwazją Federacji Rosyjskiej na Ukrainę (mechanizm zakupowy wprowadzony przez Ministerstwo Fu</w:t>
      </w:r>
      <w:r w:rsidR="00AA212D">
        <w:rPr>
          <w:rFonts w:ascii="Arial" w:hAnsi="Arial" w:cs="Arial"/>
          <w:bCs/>
        </w:rPr>
        <w:t>nduszy i Polityki Regionalnej).</w:t>
      </w:r>
    </w:p>
    <w:p w14:paraId="43631A08" w14:textId="1A533A99" w:rsidR="005F70D6" w:rsidRPr="00AA212D" w:rsidRDefault="005F70D6" w:rsidP="00CF54B6">
      <w:pPr>
        <w:pStyle w:val="Akapitzlist"/>
        <w:tabs>
          <w:tab w:val="left" w:pos="3660"/>
        </w:tabs>
        <w:spacing w:after="120" w:line="276" w:lineRule="auto"/>
        <w:ind w:left="0"/>
        <w:contextualSpacing w:val="0"/>
        <w:rPr>
          <w:rFonts w:ascii="Arial" w:hAnsi="Arial" w:cs="Arial"/>
        </w:rPr>
      </w:pPr>
      <w:bookmarkStart w:id="94" w:name="_Hlk126836085"/>
      <w:r w:rsidRPr="00AA212D">
        <w:rPr>
          <w:rFonts w:ascii="Arial" w:hAnsi="Arial" w:cs="Arial"/>
        </w:rPr>
        <w:t>Tabela. Wartości wskaźników mające bezpośredni wpływ na sytuację społeczno-gospodarczą województwa podka</w:t>
      </w:r>
      <w:r w:rsidR="00AA212D">
        <w:rPr>
          <w:rFonts w:ascii="Arial" w:hAnsi="Arial" w:cs="Arial"/>
        </w:rPr>
        <w:t>rpackiego osiągnięte w 2022 r.</w:t>
      </w:r>
    </w:p>
    <w:tbl>
      <w:tblPr>
        <w:tblStyle w:val="Tabela-Siatka11"/>
        <w:tblW w:w="5000" w:type="pct"/>
        <w:tblLook w:val="04A0" w:firstRow="1" w:lastRow="0" w:firstColumn="1" w:lastColumn="0" w:noHBand="0" w:noVBand="1"/>
        <w:tblCaption w:val="Tabela. Wartości wskaźników mające bezpośredni wpływ na sytuację społeczno-gospodarczą województwa podkarpackiego osiągnięte w 2022 r."/>
        <w:tblDescription w:val="Tabela zawiera Lp., Nazwa wskaźnika, Wartość"/>
      </w:tblPr>
      <w:tblGrid>
        <w:gridCol w:w="546"/>
        <w:gridCol w:w="7432"/>
        <w:gridCol w:w="1084"/>
      </w:tblGrid>
      <w:tr w:rsidR="005F70D6" w:rsidRPr="00AA212D" w14:paraId="4B210A9B" w14:textId="77777777" w:rsidTr="00AA212D">
        <w:trPr>
          <w:trHeight w:val="356"/>
          <w:tblHeader/>
        </w:trPr>
        <w:tc>
          <w:tcPr>
            <w:tcW w:w="270" w:type="pct"/>
            <w:shd w:val="clear" w:color="auto" w:fill="D0CECE" w:themeFill="background2" w:themeFillShade="E6"/>
            <w:vAlign w:val="center"/>
          </w:tcPr>
          <w:bookmarkEnd w:id="94"/>
          <w:p w14:paraId="4BEA8989" w14:textId="77777777" w:rsidR="005F70D6" w:rsidRPr="00AA212D" w:rsidRDefault="005F70D6" w:rsidP="00CF54B6">
            <w:pPr>
              <w:pStyle w:val="Akapitzlist"/>
              <w:tabs>
                <w:tab w:val="left" w:pos="3660"/>
              </w:tabs>
              <w:spacing w:after="0" w:line="276" w:lineRule="auto"/>
              <w:ind w:left="0"/>
              <w:rPr>
                <w:rFonts w:ascii="Arial" w:hAnsi="Arial" w:cs="Arial"/>
                <w:b/>
                <w:bCs/>
              </w:rPr>
            </w:pPr>
            <w:r w:rsidRPr="00AA212D">
              <w:rPr>
                <w:rFonts w:ascii="Arial" w:hAnsi="Arial" w:cs="Arial"/>
                <w:b/>
                <w:bCs/>
              </w:rPr>
              <w:t>Lp.</w:t>
            </w:r>
          </w:p>
        </w:tc>
        <w:tc>
          <w:tcPr>
            <w:tcW w:w="4192" w:type="pct"/>
            <w:shd w:val="clear" w:color="auto" w:fill="D0CECE" w:themeFill="background2" w:themeFillShade="E6"/>
            <w:vAlign w:val="center"/>
          </w:tcPr>
          <w:p w14:paraId="7FAB246F" w14:textId="77777777" w:rsidR="005F70D6" w:rsidRPr="00AA212D" w:rsidRDefault="005F70D6" w:rsidP="00CF54B6">
            <w:pPr>
              <w:pStyle w:val="Akapitzlist"/>
              <w:tabs>
                <w:tab w:val="left" w:pos="3660"/>
              </w:tabs>
              <w:spacing w:after="0" w:line="276" w:lineRule="auto"/>
              <w:ind w:left="0"/>
              <w:rPr>
                <w:rFonts w:ascii="Arial" w:hAnsi="Arial" w:cs="Arial"/>
                <w:b/>
                <w:bCs/>
              </w:rPr>
            </w:pPr>
            <w:r w:rsidRPr="00AA212D">
              <w:rPr>
                <w:rFonts w:ascii="Arial" w:hAnsi="Arial" w:cs="Arial"/>
                <w:b/>
                <w:bCs/>
              </w:rPr>
              <w:t>Nazwa wskaźnika</w:t>
            </w:r>
          </w:p>
        </w:tc>
        <w:tc>
          <w:tcPr>
            <w:tcW w:w="538" w:type="pct"/>
            <w:shd w:val="clear" w:color="auto" w:fill="D0CECE" w:themeFill="background2" w:themeFillShade="E6"/>
            <w:vAlign w:val="center"/>
          </w:tcPr>
          <w:p w14:paraId="63A1A418" w14:textId="77777777" w:rsidR="005F70D6" w:rsidRPr="00AA212D" w:rsidRDefault="005F70D6" w:rsidP="00CF54B6">
            <w:pPr>
              <w:pStyle w:val="Akapitzlist"/>
              <w:tabs>
                <w:tab w:val="left" w:pos="3660"/>
              </w:tabs>
              <w:spacing w:after="0" w:line="276" w:lineRule="auto"/>
              <w:ind w:left="0"/>
              <w:rPr>
                <w:rFonts w:ascii="Arial" w:hAnsi="Arial" w:cs="Arial"/>
                <w:b/>
                <w:bCs/>
              </w:rPr>
            </w:pPr>
            <w:r w:rsidRPr="00AA212D">
              <w:rPr>
                <w:rFonts w:ascii="Arial" w:hAnsi="Arial" w:cs="Arial"/>
                <w:b/>
                <w:bCs/>
              </w:rPr>
              <w:t>Wartość</w:t>
            </w:r>
          </w:p>
        </w:tc>
      </w:tr>
      <w:tr w:rsidR="005F70D6" w:rsidRPr="00AA212D" w14:paraId="273BA05F" w14:textId="77777777" w:rsidTr="00AA212D">
        <w:trPr>
          <w:trHeight w:val="274"/>
        </w:trPr>
        <w:tc>
          <w:tcPr>
            <w:tcW w:w="270" w:type="pct"/>
            <w:vAlign w:val="center"/>
          </w:tcPr>
          <w:p w14:paraId="4DA0A6A3" w14:textId="77777777" w:rsidR="005F70D6" w:rsidRPr="00AA212D" w:rsidRDefault="005F70D6" w:rsidP="00CF54B6">
            <w:pPr>
              <w:pStyle w:val="Akapitzlist"/>
              <w:tabs>
                <w:tab w:val="left" w:pos="3660"/>
              </w:tabs>
              <w:spacing w:after="0" w:line="276" w:lineRule="auto"/>
              <w:ind w:left="0"/>
              <w:rPr>
                <w:rFonts w:ascii="Arial" w:hAnsi="Arial" w:cs="Arial"/>
                <w:bCs/>
              </w:rPr>
            </w:pPr>
            <w:r w:rsidRPr="00AA212D">
              <w:rPr>
                <w:rFonts w:ascii="Arial" w:hAnsi="Arial" w:cs="Arial"/>
                <w:bCs/>
              </w:rPr>
              <w:t>1.</w:t>
            </w:r>
          </w:p>
        </w:tc>
        <w:tc>
          <w:tcPr>
            <w:tcW w:w="4192" w:type="pct"/>
            <w:vAlign w:val="center"/>
          </w:tcPr>
          <w:p w14:paraId="27259C40" w14:textId="77777777" w:rsidR="005F70D6" w:rsidRPr="00AA212D" w:rsidRDefault="005F70D6" w:rsidP="00CF54B6">
            <w:pPr>
              <w:pStyle w:val="Akapitzlist"/>
              <w:tabs>
                <w:tab w:val="left" w:pos="3660"/>
              </w:tabs>
              <w:spacing w:after="0" w:line="276" w:lineRule="auto"/>
              <w:ind w:left="0"/>
              <w:rPr>
                <w:rFonts w:ascii="Arial" w:hAnsi="Arial" w:cs="Arial"/>
                <w:bCs/>
              </w:rPr>
            </w:pPr>
            <w:r w:rsidRPr="00AA212D">
              <w:rPr>
                <w:rFonts w:ascii="Arial" w:hAnsi="Arial" w:cs="Arial"/>
                <w:bCs/>
              </w:rPr>
              <w:t>Liczba miejsc pracy utworzonych w przedsiębiorstwach społecznych</w:t>
            </w:r>
          </w:p>
        </w:tc>
        <w:tc>
          <w:tcPr>
            <w:tcW w:w="538" w:type="pct"/>
            <w:vAlign w:val="center"/>
          </w:tcPr>
          <w:p w14:paraId="68E7FF57" w14:textId="77777777" w:rsidR="005F70D6" w:rsidRPr="00AA212D" w:rsidRDefault="005F70D6" w:rsidP="00CF54B6">
            <w:pPr>
              <w:pStyle w:val="Akapitzlist"/>
              <w:tabs>
                <w:tab w:val="left" w:pos="3660"/>
              </w:tabs>
              <w:spacing w:after="0" w:line="276" w:lineRule="auto"/>
              <w:ind w:left="0"/>
              <w:rPr>
                <w:rFonts w:ascii="Arial" w:hAnsi="Arial" w:cs="Arial"/>
                <w:bCs/>
              </w:rPr>
            </w:pPr>
            <w:r w:rsidRPr="00AA212D">
              <w:rPr>
                <w:rFonts w:ascii="Arial" w:hAnsi="Arial" w:cs="Arial"/>
                <w:bCs/>
              </w:rPr>
              <w:t>129</w:t>
            </w:r>
          </w:p>
        </w:tc>
      </w:tr>
      <w:tr w:rsidR="005F70D6" w:rsidRPr="00AA212D" w14:paraId="47A80571" w14:textId="77777777" w:rsidTr="00AA212D">
        <w:trPr>
          <w:trHeight w:val="234"/>
        </w:trPr>
        <w:tc>
          <w:tcPr>
            <w:tcW w:w="270" w:type="pct"/>
            <w:vAlign w:val="center"/>
          </w:tcPr>
          <w:p w14:paraId="35842857" w14:textId="77777777" w:rsidR="005F70D6" w:rsidRPr="00AA212D" w:rsidRDefault="005F70D6" w:rsidP="00CF54B6">
            <w:pPr>
              <w:pStyle w:val="Akapitzlist"/>
              <w:tabs>
                <w:tab w:val="left" w:pos="3660"/>
              </w:tabs>
              <w:spacing w:after="0" w:line="276" w:lineRule="auto"/>
              <w:ind w:left="0"/>
              <w:rPr>
                <w:rFonts w:ascii="Arial" w:hAnsi="Arial" w:cs="Arial"/>
                <w:bCs/>
              </w:rPr>
            </w:pPr>
            <w:r w:rsidRPr="00AA212D">
              <w:rPr>
                <w:rFonts w:ascii="Arial" w:hAnsi="Arial" w:cs="Arial"/>
                <w:bCs/>
              </w:rPr>
              <w:t>2.</w:t>
            </w:r>
          </w:p>
        </w:tc>
        <w:tc>
          <w:tcPr>
            <w:tcW w:w="4192" w:type="pct"/>
            <w:vAlign w:val="center"/>
          </w:tcPr>
          <w:p w14:paraId="2A0C648E" w14:textId="77777777" w:rsidR="005F70D6" w:rsidRPr="00AA212D" w:rsidRDefault="005F70D6" w:rsidP="00CF54B6">
            <w:pPr>
              <w:pStyle w:val="Akapitzlist"/>
              <w:tabs>
                <w:tab w:val="left" w:pos="3660"/>
              </w:tabs>
              <w:spacing w:after="0" w:line="276" w:lineRule="auto"/>
              <w:ind w:left="0"/>
              <w:rPr>
                <w:rFonts w:ascii="Arial" w:hAnsi="Arial" w:cs="Arial"/>
                <w:bCs/>
              </w:rPr>
            </w:pPr>
            <w:r w:rsidRPr="00AA212D">
              <w:rPr>
                <w:rFonts w:ascii="Arial" w:hAnsi="Arial" w:cs="Arial"/>
                <w:bCs/>
              </w:rPr>
              <w:t>Liczba osób zagrożonych ubóstwem lub wykluczeniem społecznym objętych wsparciem w programie</w:t>
            </w:r>
          </w:p>
        </w:tc>
        <w:tc>
          <w:tcPr>
            <w:tcW w:w="538" w:type="pct"/>
            <w:vAlign w:val="center"/>
          </w:tcPr>
          <w:p w14:paraId="387A51FC" w14:textId="77777777" w:rsidR="005F70D6" w:rsidRPr="00AA212D" w:rsidRDefault="005F70D6" w:rsidP="00CF54B6">
            <w:pPr>
              <w:pStyle w:val="Akapitzlist"/>
              <w:tabs>
                <w:tab w:val="left" w:pos="3660"/>
              </w:tabs>
              <w:spacing w:after="0" w:line="276" w:lineRule="auto"/>
              <w:ind w:left="0"/>
              <w:rPr>
                <w:rFonts w:ascii="Arial" w:hAnsi="Arial" w:cs="Arial"/>
                <w:bCs/>
              </w:rPr>
            </w:pPr>
            <w:r w:rsidRPr="00AA212D">
              <w:rPr>
                <w:rFonts w:ascii="Arial" w:hAnsi="Arial" w:cs="Arial"/>
                <w:bCs/>
              </w:rPr>
              <w:t>146</w:t>
            </w:r>
          </w:p>
        </w:tc>
      </w:tr>
      <w:tr w:rsidR="005F70D6" w:rsidRPr="00AA212D" w14:paraId="4D1B182B" w14:textId="77777777" w:rsidTr="00AA212D">
        <w:trPr>
          <w:trHeight w:val="258"/>
        </w:trPr>
        <w:tc>
          <w:tcPr>
            <w:tcW w:w="270" w:type="pct"/>
            <w:vAlign w:val="center"/>
          </w:tcPr>
          <w:p w14:paraId="13E5922D" w14:textId="77777777" w:rsidR="005F70D6" w:rsidRPr="00AA212D" w:rsidRDefault="005F70D6" w:rsidP="00CF54B6">
            <w:pPr>
              <w:pStyle w:val="Akapitzlist"/>
              <w:tabs>
                <w:tab w:val="left" w:pos="3660"/>
              </w:tabs>
              <w:spacing w:after="0" w:line="276" w:lineRule="auto"/>
              <w:ind w:left="0"/>
              <w:rPr>
                <w:rFonts w:ascii="Arial" w:hAnsi="Arial" w:cs="Arial"/>
                <w:bCs/>
              </w:rPr>
            </w:pPr>
            <w:r w:rsidRPr="00AA212D">
              <w:rPr>
                <w:rFonts w:ascii="Arial" w:hAnsi="Arial" w:cs="Arial"/>
                <w:bCs/>
              </w:rPr>
              <w:t>3.</w:t>
            </w:r>
          </w:p>
        </w:tc>
        <w:tc>
          <w:tcPr>
            <w:tcW w:w="4192" w:type="pct"/>
            <w:vAlign w:val="center"/>
          </w:tcPr>
          <w:p w14:paraId="69257ED1" w14:textId="77777777" w:rsidR="005F70D6" w:rsidRPr="00AA212D" w:rsidRDefault="005F70D6" w:rsidP="00CF54B6">
            <w:pPr>
              <w:pStyle w:val="Akapitzlist"/>
              <w:tabs>
                <w:tab w:val="left" w:pos="3660"/>
              </w:tabs>
              <w:spacing w:after="0" w:line="276" w:lineRule="auto"/>
              <w:ind w:left="0"/>
              <w:rPr>
                <w:rFonts w:ascii="Arial" w:hAnsi="Arial" w:cs="Arial"/>
                <w:bCs/>
              </w:rPr>
            </w:pPr>
            <w:r w:rsidRPr="00AA212D">
              <w:rPr>
                <w:rFonts w:ascii="Arial" w:hAnsi="Arial" w:cs="Arial"/>
                <w:bCs/>
              </w:rPr>
              <w:t>Liczba podmiotów ekonomii społecznej objętych wsparciem</w:t>
            </w:r>
          </w:p>
        </w:tc>
        <w:tc>
          <w:tcPr>
            <w:tcW w:w="538" w:type="pct"/>
            <w:vAlign w:val="center"/>
          </w:tcPr>
          <w:p w14:paraId="5E7F1A26" w14:textId="77777777" w:rsidR="005F70D6" w:rsidRPr="00AA212D" w:rsidRDefault="005F70D6" w:rsidP="00CF54B6">
            <w:pPr>
              <w:pStyle w:val="Akapitzlist"/>
              <w:tabs>
                <w:tab w:val="left" w:pos="3660"/>
              </w:tabs>
              <w:spacing w:after="0" w:line="276" w:lineRule="auto"/>
              <w:ind w:left="0"/>
              <w:rPr>
                <w:rFonts w:ascii="Arial" w:hAnsi="Arial" w:cs="Arial"/>
                <w:bCs/>
              </w:rPr>
            </w:pPr>
            <w:r w:rsidRPr="00AA212D">
              <w:rPr>
                <w:rFonts w:ascii="Arial" w:hAnsi="Arial" w:cs="Arial"/>
                <w:bCs/>
              </w:rPr>
              <w:t>88</w:t>
            </w:r>
          </w:p>
        </w:tc>
      </w:tr>
      <w:tr w:rsidR="005F70D6" w:rsidRPr="00AA212D" w14:paraId="18F49608" w14:textId="77777777" w:rsidTr="00AA212D">
        <w:trPr>
          <w:trHeight w:val="500"/>
        </w:trPr>
        <w:tc>
          <w:tcPr>
            <w:tcW w:w="270" w:type="pct"/>
            <w:vAlign w:val="center"/>
          </w:tcPr>
          <w:p w14:paraId="237B06D5" w14:textId="77777777" w:rsidR="005F70D6" w:rsidRPr="00AA212D" w:rsidRDefault="005F70D6" w:rsidP="00CF54B6">
            <w:pPr>
              <w:pStyle w:val="Akapitzlist"/>
              <w:tabs>
                <w:tab w:val="left" w:pos="3660"/>
              </w:tabs>
              <w:spacing w:after="0" w:line="276" w:lineRule="auto"/>
              <w:ind w:left="0"/>
              <w:rPr>
                <w:rFonts w:ascii="Arial" w:hAnsi="Arial" w:cs="Arial"/>
                <w:bCs/>
              </w:rPr>
            </w:pPr>
            <w:r w:rsidRPr="00AA212D">
              <w:rPr>
                <w:rFonts w:ascii="Arial" w:hAnsi="Arial" w:cs="Arial"/>
                <w:bCs/>
              </w:rPr>
              <w:t>4.</w:t>
            </w:r>
          </w:p>
        </w:tc>
        <w:tc>
          <w:tcPr>
            <w:tcW w:w="4192" w:type="pct"/>
            <w:vAlign w:val="center"/>
          </w:tcPr>
          <w:p w14:paraId="41C1F1B8" w14:textId="394D89B1" w:rsidR="005F70D6" w:rsidRPr="00AA212D" w:rsidRDefault="005F70D6" w:rsidP="00CF54B6">
            <w:pPr>
              <w:pStyle w:val="Akapitzlist"/>
              <w:tabs>
                <w:tab w:val="left" w:pos="3660"/>
              </w:tabs>
              <w:spacing w:after="0" w:line="276" w:lineRule="auto"/>
              <w:ind w:left="0"/>
              <w:rPr>
                <w:rFonts w:ascii="Arial" w:hAnsi="Arial" w:cs="Arial"/>
                <w:bCs/>
              </w:rPr>
            </w:pPr>
            <w:r w:rsidRPr="00AA212D">
              <w:rPr>
                <w:rFonts w:ascii="Arial" w:hAnsi="Arial" w:cs="Arial"/>
                <w:bCs/>
              </w:rPr>
              <w:t>Liczba organizacji pozarządowych prowadzących działalność odpłatną pożytku publicznego lub działalność gospodarczą u</w:t>
            </w:r>
            <w:r w:rsidR="00AA212D" w:rsidRPr="00AA212D">
              <w:rPr>
                <w:rFonts w:ascii="Arial" w:hAnsi="Arial" w:cs="Arial"/>
                <w:bCs/>
              </w:rPr>
              <w:t xml:space="preserve">tworzoną w wyniku działalności </w:t>
            </w:r>
            <w:r w:rsidRPr="00AA212D">
              <w:rPr>
                <w:rFonts w:ascii="Arial" w:hAnsi="Arial" w:cs="Arial"/>
                <w:bCs/>
              </w:rPr>
              <w:t>OWES</w:t>
            </w:r>
          </w:p>
        </w:tc>
        <w:tc>
          <w:tcPr>
            <w:tcW w:w="538" w:type="pct"/>
            <w:vAlign w:val="center"/>
          </w:tcPr>
          <w:p w14:paraId="4862FF9A" w14:textId="77777777" w:rsidR="005F70D6" w:rsidRPr="00AA212D" w:rsidRDefault="005F70D6" w:rsidP="00CF54B6">
            <w:pPr>
              <w:pStyle w:val="Akapitzlist"/>
              <w:tabs>
                <w:tab w:val="left" w:pos="3660"/>
              </w:tabs>
              <w:spacing w:after="0" w:line="276" w:lineRule="auto"/>
              <w:ind w:left="0"/>
              <w:rPr>
                <w:rFonts w:ascii="Arial" w:hAnsi="Arial" w:cs="Arial"/>
                <w:bCs/>
              </w:rPr>
            </w:pPr>
            <w:r w:rsidRPr="00AA212D">
              <w:rPr>
                <w:rFonts w:ascii="Arial" w:hAnsi="Arial" w:cs="Arial"/>
                <w:bCs/>
              </w:rPr>
              <w:t>34</w:t>
            </w:r>
          </w:p>
        </w:tc>
      </w:tr>
      <w:tr w:rsidR="005F70D6" w:rsidRPr="00AA212D" w14:paraId="0BDD2580" w14:textId="77777777" w:rsidTr="00AA212D">
        <w:trPr>
          <w:trHeight w:val="348"/>
        </w:trPr>
        <w:tc>
          <w:tcPr>
            <w:tcW w:w="270" w:type="pct"/>
            <w:vAlign w:val="center"/>
          </w:tcPr>
          <w:p w14:paraId="7A2C77A3" w14:textId="77777777" w:rsidR="005F70D6" w:rsidRPr="00AA212D" w:rsidRDefault="005F70D6" w:rsidP="00CF54B6">
            <w:pPr>
              <w:pStyle w:val="Akapitzlist"/>
              <w:tabs>
                <w:tab w:val="left" w:pos="3660"/>
              </w:tabs>
              <w:spacing w:after="0" w:line="276" w:lineRule="auto"/>
              <w:ind w:left="0"/>
              <w:rPr>
                <w:rFonts w:ascii="Arial" w:hAnsi="Arial" w:cs="Arial"/>
                <w:bCs/>
              </w:rPr>
            </w:pPr>
            <w:r w:rsidRPr="00AA212D">
              <w:rPr>
                <w:rFonts w:ascii="Arial" w:hAnsi="Arial" w:cs="Arial"/>
                <w:bCs/>
              </w:rPr>
              <w:t>5.</w:t>
            </w:r>
          </w:p>
        </w:tc>
        <w:tc>
          <w:tcPr>
            <w:tcW w:w="4192" w:type="pct"/>
            <w:vAlign w:val="center"/>
          </w:tcPr>
          <w:p w14:paraId="16F6940A" w14:textId="77777777" w:rsidR="005F70D6" w:rsidRPr="00AA212D" w:rsidRDefault="005F70D6" w:rsidP="00CF54B6">
            <w:pPr>
              <w:pStyle w:val="Akapitzlist"/>
              <w:tabs>
                <w:tab w:val="left" w:pos="3660"/>
              </w:tabs>
              <w:spacing w:after="0" w:line="276" w:lineRule="auto"/>
              <w:ind w:left="0"/>
              <w:rPr>
                <w:rFonts w:ascii="Arial" w:hAnsi="Arial" w:cs="Arial"/>
                <w:bCs/>
              </w:rPr>
            </w:pPr>
            <w:r w:rsidRPr="00AA212D">
              <w:rPr>
                <w:rFonts w:ascii="Arial" w:hAnsi="Arial" w:cs="Arial"/>
                <w:bCs/>
              </w:rPr>
              <w:t>W wyniku działalności OWES środowiska (społeczności lokalne, grupy, instytucje) objęte animacją przystąpiły do wspólnej realizacji projektu /przedsięwzięcia/inicjatywy na rzecz ekonomii społecznej</w:t>
            </w:r>
          </w:p>
        </w:tc>
        <w:tc>
          <w:tcPr>
            <w:tcW w:w="538" w:type="pct"/>
            <w:vAlign w:val="center"/>
          </w:tcPr>
          <w:p w14:paraId="0C9A05CC" w14:textId="77777777" w:rsidR="005F70D6" w:rsidRPr="00AA212D" w:rsidRDefault="005F70D6" w:rsidP="00CF54B6">
            <w:pPr>
              <w:pStyle w:val="Akapitzlist"/>
              <w:tabs>
                <w:tab w:val="left" w:pos="3660"/>
              </w:tabs>
              <w:spacing w:after="0" w:line="276" w:lineRule="auto"/>
              <w:ind w:left="0"/>
              <w:rPr>
                <w:rFonts w:ascii="Arial" w:hAnsi="Arial" w:cs="Arial"/>
                <w:bCs/>
              </w:rPr>
            </w:pPr>
            <w:r w:rsidRPr="00AA212D">
              <w:rPr>
                <w:rFonts w:ascii="Arial" w:hAnsi="Arial" w:cs="Arial"/>
                <w:bCs/>
              </w:rPr>
              <w:t>36</w:t>
            </w:r>
          </w:p>
        </w:tc>
      </w:tr>
      <w:tr w:rsidR="005F70D6" w:rsidRPr="00AA212D" w14:paraId="18B18397" w14:textId="77777777" w:rsidTr="00AA212D">
        <w:trPr>
          <w:trHeight w:val="326"/>
        </w:trPr>
        <w:tc>
          <w:tcPr>
            <w:tcW w:w="270" w:type="pct"/>
            <w:vAlign w:val="center"/>
          </w:tcPr>
          <w:p w14:paraId="3DF4506E" w14:textId="77777777" w:rsidR="005F70D6" w:rsidRPr="00AA212D" w:rsidRDefault="005F70D6" w:rsidP="00CF54B6">
            <w:pPr>
              <w:pStyle w:val="Akapitzlist"/>
              <w:tabs>
                <w:tab w:val="left" w:pos="3660"/>
              </w:tabs>
              <w:spacing w:after="0" w:line="276" w:lineRule="auto"/>
              <w:ind w:left="0"/>
              <w:rPr>
                <w:rFonts w:ascii="Arial" w:hAnsi="Arial" w:cs="Arial"/>
                <w:bCs/>
              </w:rPr>
            </w:pPr>
            <w:r w:rsidRPr="00AA212D">
              <w:rPr>
                <w:rFonts w:ascii="Arial" w:hAnsi="Arial" w:cs="Arial"/>
                <w:bCs/>
              </w:rPr>
              <w:t>6.</w:t>
            </w:r>
          </w:p>
        </w:tc>
        <w:tc>
          <w:tcPr>
            <w:tcW w:w="4192" w:type="pct"/>
            <w:vAlign w:val="center"/>
          </w:tcPr>
          <w:p w14:paraId="60BE56E3" w14:textId="77777777" w:rsidR="005F70D6" w:rsidRPr="00AA212D" w:rsidRDefault="005F70D6" w:rsidP="00CF54B6">
            <w:pPr>
              <w:pStyle w:val="Akapitzlist"/>
              <w:tabs>
                <w:tab w:val="left" w:pos="3660"/>
              </w:tabs>
              <w:spacing w:after="0" w:line="276" w:lineRule="auto"/>
              <w:ind w:left="0"/>
              <w:rPr>
                <w:rFonts w:ascii="Arial" w:hAnsi="Arial" w:cs="Arial"/>
                <w:bCs/>
              </w:rPr>
            </w:pPr>
            <w:r w:rsidRPr="00AA212D">
              <w:rPr>
                <w:rFonts w:ascii="Arial" w:hAnsi="Arial" w:cs="Arial"/>
                <w:bCs/>
              </w:rPr>
              <w:t>W wyniku działalności OWES powstały grupy inicjatywne, które w toku wsparcia wypracowały założenia co do utworzenia podmiotu ekonomii społecznej</w:t>
            </w:r>
          </w:p>
        </w:tc>
        <w:tc>
          <w:tcPr>
            <w:tcW w:w="538" w:type="pct"/>
            <w:vAlign w:val="center"/>
          </w:tcPr>
          <w:p w14:paraId="011834E2" w14:textId="77777777" w:rsidR="005F70D6" w:rsidRPr="00AA212D" w:rsidRDefault="005F70D6" w:rsidP="00CF54B6">
            <w:pPr>
              <w:pStyle w:val="Akapitzlist"/>
              <w:tabs>
                <w:tab w:val="left" w:pos="3660"/>
              </w:tabs>
              <w:spacing w:after="0" w:line="276" w:lineRule="auto"/>
              <w:ind w:left="0"/>
              <w:rPr>
                <w:rFonts w:ascii="Arial" w:hAnsi="Arial" w:cs="Arial"/>
                <w:bCs/>
              </w:rPr>
            </w:pPr>
            <w:r w:rsidRPr="00AA212D">
              <w:rPr>
                <w:rFonts w:ascii="Arial" w:hAnsi="Arial" w:cs="Arial"/>
                <w:bCs/>
              </w:rPr>
              <w:t>40</w:t>
            </w:r>
          </w:p>
        </w:tc>
      </w:tr>
    </w:tbl>
    <w:p w14:paraId="6D120841" w14:textId="77777777" w:rsidR="005F70D6" w:rsidRPr="00AA212D" w:rsidRDefault="005F70D6" w:rsidP="00CF54B6">
      <w:pPr>
        <w:tabs>
          <w:tab w:val="left" w:pos="3660"/>
        </w:tabs>
        <w:spacing w:before="120" w:line="276" w:lineRule="auto"/>
        <w:rPr>
          <w:rFonts w:ascii="Arial" w:hAnsi="Arial" w:cs="Arial"/>
          <w:bCs/>
          <w:sz w:val="22"/>
          <w:szCs w:val="22"/>
        </w:rPr>
      </w:pPr>
      <w:r w:rsidRPr="00AA212D">
        <w:rPr>
          <w:rFonts w:ascii="Arial" w:hAnsi="Arial" w:cs="Arial"/>
          <w:bCs/>
          <w:sz w:val="22"/>
          <w:szCs w:val="22"/>
        </w:rPr>
        <w:t>Źródło: Rzeszowska Agencja Rozwoju Regionalnego S.A.</w:t>
      </w:r>
    </w:p>
    <w:p w14:paraId="38F3F998" w14:textId="08566E14" w:rsidR="005F70D6" w:rsidRPr="00AA212D" w:rsidRDefault="005F70D6" w:rsidP="00CF54B6">
      <w:pPr>
        <w:tabs>
          <w:tab w:val="left" w:pos="3660"/>
        </w:tabs>
        <w:spacing w:after="0" w:line="276" w:lineRule="auto"/>
        <w:rPr>
          <w:rFonts w:ascii="Arial" w:hAnsi="Arial" w:cs="Arial"/>
          <w:sz w:val="22"/>
          <w:szCs w:val="22"/>
          <w:u w:val="single"/>
          <w:lang w:val="en-GB"/>
        </w:rPr>
      </w:pPr>
      <w:r w:rsidRPr="00AA212D">
        <w:rPr>
          <w:rFonts w:ascii="Arial" w:hAnsi="Arial" w:cs="Arial"/>
          <w:sz w:val="22"/>
          <w:szCs w:val="22"/>
          <w:u w:val="single"/>
          <w:lang w:val="en-GB"/>
        </w:rPr>
        <w:t>Projekt pn. SOCIAL SEEDS, Exploiting Potentials of Social Enterprises through Standarized European Evaluation and Development System-projekt zakończony 31 października 2022 r.</w:t>
      </w:r>
    </w:p>
    <w:p w14:paraId="02BB18AF" w14:textId="5B5410A8" w:rsidR="005F70D6" w:rsidRPr="00AA212D" w:rsidRDefault="005F70D6" w:rsidP="00CF54B6">
      <w:pPr>
        <w:tabs>
          <w:tab w:val="left" w:pos="0"/>
          <w:tab w:val="left" w:pos="3660"/>
        </w:tabs>
        <w:spacing w:after="0" w:line="276" w:lineRule="auto"/>
        <w:rPr>
          <w:rFonts w:ascii="Arial" w:hAnsi="Arial" w:cs="Arial"/>
          <w:sz w:val="22"/>
          <w:szCs w:val="22"/>
        </w:rPr>
      </w:pPr>
      <w:r w:rsidRPr="00AA212D">
        <w:rPr>
          <w:rFonts w:ascii="Arial" w:hAnsi="Arial" w:cs="Arial"/>
          <w:sz w:val="22"/>
          <w:szCs w:val="22"/>
        </w:rPr>
        <w:t xml:space="preserve">Projekt realizowany był w ramach Programu Interreg Europe, na podstawie umowy nr PGI00028, w okresie od 2 kwietnia 2016 r. do 31 października 2022 r. W związku </w:t>
      </w:r>
      <w:r w:rsidR="00DD6FF7">
        <w:rPr>
          <w:rFonts w:ascii="Arial" w:hAnsi="Arial" w:cs="Arial"/>
          <w:sz w:val="22"/>
          <w:szCs w:val="22"/>
        </w:rPr>
        <w:br/>
      </w:r>
      <w:r w:rsidRPr="00AA212D">
        <w:rPr>
          <w:rFonts w:ascii="Arial" w:hAnsi="Arial" w:cs="Arial"/>
          <w:sz w:val="22"/>
          <w:szCs w:val="22"/>
        </w:rPr>
        <w:t>z dodatkowymi środkami finansowymi projekt został przedłużony. Całość budżetu wynosi 1 693 050,00 euro, w tym budżet RARR S.A 214 000,00 euro -  w 2022 r. wyniósł 14 400,00 euro.</w:t>
      </w:r>
    </w:p>
    <w:p w14:paraId="6905A5C1" w14:textId="1C4F1E24" w:rsidR="00FC2E8E" w:rsidRPr="00AA212D" w:rsidRDefault="005F70D6" w:rsidP="00CF54B6">
      <w:pPr>
        <w:pStyle w:val="Akapitzlist"/>
        <w:tabs>
          <w:tab w:val="left" w:pos="0"/>
          <w:tab w:val="left" w:pos="3660"/>
        </w:tabs>
        <w:spacing w:after="120" w:line="276" w:lineRule="auto"/>
        <w:ind w:left="0"/>
        <w:contextualSpacing w:val="0"/>
        <w:rPr>
          <w:rFonts w:ascii="Arial" w:hAnsi="Arial" w:cs="Arial"/>
        </w:rPr>
      </w:pPr>
      <w:r w:rsidRPr="00AA212D">
        <w:rPr>
          <w:rFonts w:ascii="Arial" w:hAnsi="Arial" w:cs="Arial"/>
        </w:rPr>
        <w:t>W 2022 roku każdy z partnerów projektu opracował po dwie analizy: Mapping 1 dotyczący sytuacji sektora ekonomii społecznej w trakcie i po pandemii COVID-19 oraz Mapping 2 dotyczący instrumentów pomocowych i przyszłości przedsiębiorstw społecznych po pandemii. Odbyły się także dwa międzynarodowe spotkania: w kwietniu 2022 r. w Czeskich Budziejowicach</w:t>
      </w:r>
      <w:r w:rsidR="00EC588A" w:rsidRPr="00AA212D">
        <w:rPr>
          <w:rFonts w:ascii="Arial" w:hAnsi="Arial" w:cs="Arial"/>
        </w:rPr>
        <w:t xml:space="preserve"> </w:t>
      </w:r>
      <w:r w:rsidRPr="00AA212D">
        <w:rPr>
          <w:rFonts w:ascii="Arial" w:hAnsi="Arial" w:cs="Arial"/>
        </w:rPr>
        <w:t xml:space="preserve">- prezentacja i podsumowanie Mappingu 1 oraz spotkanie organizowane przez RARR S.A. w dniach 6-8 września- podsumowanie Mappingu 1 i 2, podsumowanie projektu i wizyta studyjna dla partnerów w </w:t>
      </w:r>
      <w:r w:rsidR="00724408">
        <w:rPr>
          <w:rFonts w:ascii="Arial" w:hAnsi="Arial" w:cs="Arial"/>
        </w:rPr>
        <w:t>przedsiębiorstwach społecznych.</w:t>
      </w:r>
    </w:p>
    <w:p w14:paraId="66AC5B77" w14:textId="77777777" w:rsidR="005B5410" w:rsidRPr="00AA212D" w:rsidRDefault="005B5410" w:rsidP="00CF54B6">
      <w:pPr>
        <w:tabs>
          <w:tab w:val="left" w:pos="3660"/>
        </w:tabs>
        <w:spacing w:after="0" w:line="276" w:lineRule="auto"/>
        <w:rPr>
          <w:rFonts w:ascii="Arial" w:hAnsi="Arial" w:cs="Arial"/>
          <w:sz w:val="22"/>
          <w:szCs w:val="22"/>
          <w:u w:val="single"/>
        </w:rPr>
      </w:pPr>
      <w:r w:rsidRPr="00AA212D">
        <w:rPr>
          <w:rFonts w:ascii="Arial" w:hAnsi="Arial" w:cs="Arial"/>
          <w:sz w:val="22"/>
          <w:szCs w:val="22"/>
          <w:u w:val="single"/>
        </w:rPr>
        <w:t>Projekt pn. CANLI – projekt zakończony 30 listopada 2022 r.</w:t>
      </w:r>
    </w:p>
    <w:p w14:paraId="7D3DCE53" w14:textId="32287AB1" w:rsidR="005B5410" w:rsidRPr="00AA212D" w:rsidRDefault="005B5410" w:rsidP="00CF54B6">
      <w:pPr>
        <w:spacing w:after="0" w:line="276" w:lineRule="auto"/>
        <w:ind w:firstLine="708"/>
        <w:rPr>
          <w:rFonts w:ascii="Arial" w:hAnsi="Arial" w:cs="Arial"/>
          <w:sz w:val="22"/>
          <w:szCs w:val="22"/>
        </w:rPr>
      </w:pPr>
      <w:r w:rsidRPr="00AA212D">
        <w:rPr>
          <w:rFonts w:ascii="Arial" w:hAnsi="Arial" w:cs="Arial"/>
          <w:sz w:val="22"/>
          <w:szCs w:val="22"/>
        </w:rPr>
        <w:t xml:space="preserve">Projekt realizowany był w ramach Programu Erasmus +, w </w:t>
      </w:r>
      <w:r w:rsidR="00CF54B6">
        <w:rPr>
          <w:rFonts w:ascii="Arial" w:hAnsi="Arial" w:cs="Arial"/>
          <w:sz w:val="22"/>
          <w:szCs w:val="22"/>
        </w:rPr>
        <w:t xml:space="preserve">okresie od 1 lutego 2020 r. do </w:t>
      </w:r>
      <w:r w:rsidRPr="00AA212D">
        <w:rPr>
          <w:rFonts w:ascii="Arial" w:eastAsia="Times New Roman" w:hAnsi="Arial" w:cs="Arial"/>
          <w:sz w:val="22"/>
          <w:szCs w:val="22"/>
          <w:lang w:eastAsia="pl-PL"/>
        </w:rPr>
        <w:t xml:space="preserve">30 listopada 2022 r. </w:t>
      </w:r>
      <w:r w:rsidRPr="00AA212D">
        <w:rPr>
          <w:rFonts w:ascii="Arial" w:hAnsi="Arial" w:cs="Arial"/>
          <w:sz w:val="22"/>
          <w:szCs w:val="22"/>
        </w:rPr>
        <w:t>W związku z oszczędnościami spowodowanymi przez Covid-19 projekt został przedłużony. Budżet projektu wynosił 150 200,00 euro, RARR S.A. - 17 000,00 euro.</w:t>
      </w:r>
    </w:p>
    <w:p w14:paraId="3F12B25B" w14:textId="19322F7F" w:rsidR="005B5410" w:rsidRPr="00AA212D" w:rsidRDefault="005B5410" w:rsidP="00CF54B6">
      <w:pPr>
        <w:pStyle w:val="xmsonormal"/>
        <w:shd w:val="clear" w:color="auto" w:fill="FFFFFF"/>
        <w:spacing w:before="0" w:beforeAutospacing="0" w:after="0" w:afterAutospacing="0" w:line="276" w:lineRule="auto"/>
        <w:rPr>
          <w:rFonts w:ascii="Arial" w:hAnsi="Arial" w:cs="Arial"/>
          <w:sz w:val="22"/>
          <w:szCs w:val="22"/>
        </w:rPr>
      </w:pPr>
      <w:r w:rsidRPr="00AA212D">
        <w:rPr>
          <w:rFonts w:ascii="Arial" w:hAnsi="Arial" w:cs="Arial"/>
          <w:sz w:val="22"/>
          <w:szCs w:val="22"/>
        </w:rPr>
        <w:t>W 2022 r. odbyły się dwa spotkania projektowe, w tym j</w:t>
      </w:r>
      <w:r w:rsidR="00CF54B6">
        <w:rPr>
          <w:rFonts w:ascii="Arial" w:hAnsi="Arial" w:cs="Arial"/>
          <w:sz w:val="22"/>
          <w:szCs w:val="22"/>
        </w:rPr>
        <w:t xml:space="preserve">edno w Polsce, wizyty studyjne </w:t>
      </w:r>
      <w:r w:rsidR="00CF54B6">
        <w:rPr>
          <w:rFonts w:ascii="Arial" w:hAnsi="Arial" w:cs="Arial"/>
          <w:sz w:val="22"/>
          <w:szCs w:val="22"/>
        </w:rPr>
        <w:br/>
      </w:r>
      <w:r w:rsidRPr="00AA212D">
        <w:rPr>
          <w:rFonts w:ascii="Arial" w:hAnsi="Arial" w:cs="Arial"/>
          <w:sz w:val="22"/>
          <w:szCs w:val="22"/>
        </w:rPr>
        <w:t>i warsztaty międzynarodowe w zakresie aktywizacji zawodowej osób zagrożonych wykluczeniem społecznym. Stworzono również ostateczne wersje przewodników w językach</w:t>
      </w:r>
      <w:r w:rsidR="00724408">
        <w:rPr>
          <w:rFonts w:ascii="Arial" w:hAnsi="Arial" w:cs="Arial"/>
          <w:sz w:val="22"/>
          <w:szCs w:val="22"/>
        </w:rPr>
        <w:t xml:space="preserve"> wszystkich partnerów projektu.</w:t>
      </w:r>
    </w:p>
    <w:p w14:paraId="3F903658" w14:textId="32819AD2" w:rsidR="006843EA" w:rsidRPr="00AA212D" w:rsidRDefault="006843EA" w:rsidP="00CF54B6">
      <w:pPr>
        <w:spacing w:after="0" w:line="276" w:lineRule="auto"/>
        <w:rPr>
          <w:rFonts w:ascii="Arial" w:hAnsi="Arial" w:cs="Arial"/>
          <w:b/>
          <w:sz w:val="22"/>
          <w:szCs w:val="22"/>
        </w:rPr>
      </w:pPr>
      <w:r w:rsidRPr="00AA212D">
        <w:rPr>
          <w:rFonts w:ascii="Arial" w:hAnsi="Arial" w:cs="Arial"/>
          <w:b/>
          <w:sz w:val="22"/>
          <w:szCs w:val="22"/>
        </w:rPr>
        <w:t>Ad. 8. Realizacja innych przedsięwzięć z zakresu polityki społecznej</w:t>
      </w:r>
    </w:p>
    <w:p w14:paraId="33E6487E" w14:textId="321D72F9" w:rsidR="00A05165" w:rsidRPr="00AA212D" w:rsidRDefault="00A05165" w:rsidP="00CF54B6">
      <w:pPr>
        <w:tabs>
          <w:tab w:val="left" w:pos="3660"/>
        </w:tabs>
        <w:spacing w:after="0" w:line="276" w:lineRule="auto"/>
        <w:rPr>
          <w:rFonts w:ascii="Arial" w:hAnsi="Arial" w:cs="Arial"/>
          <w:bCs/>
          <w:sz w:val="22"/>
          <w:szCs w:val="22"/>
          <w:u w:val="single"/>
        </w:rPr>
      </w:pPr>
      <w:r w:rsidRPr="00AA212D">
        <w:rPr>
          <w:rFonts w:ascii="Arial" w:hAnsi="Arial" w:cs="Arial"/>
          <w:bCs/>
          <w:sz w:val="22"/>
          <w:szCs w:val="22"/>
          <w:u w:val="single"/>
        </w:rPr>
        <w:t>Projekt pn. HoCare2.0 - projekt zakończony 30 czerwca 2022 r.</w:t>
      </w:r>
    </w:p>
    <w:p w14:paraId="2477E02B" w14:textId="0ED6F53C" w:rsidR="00A05165" w:rsidRPr="00AA212D" w:rsidRDefault="00A05165" w:rsidP="00CF54B6">
      <w:pPr>
        <w:spacing w:after="0" w:line="276" w:lineRule="auto"/>
        <w:contextualSpacing/>
        <w:rPr>
          <w:rFonts w:ascii="Arial" w:eastAsia="Times New Roman" w:hAnsi="Arial" w:cs="Arial"/>
          <w:sz w:val="22"/>
          <w:szCs w:val="22"/>
          <w:lang w:eastAsia="pl-PL"/>
        </w:rPr>
      </w:pPr>
      <w:r w:rsidRPr="00AA212D">
        <w:rPr>
          <w:rFonts w:ascii="Arial" w:eastAsia="Times New Roman" w:hAnsi="Arial" w:cs="Arial"/>
          <w:sz w:val="22"/>
          <w:szCs w:val="22"/>
          <w:lang w:eastAsia="pl-PL"/>
        </w:rPr>
        <w:t xml:space="preserve">Projekt realizowany był w okresie od </w:t>
      </w:r>
      <w:r w:rsidRPr="00AA212D">
        <w:rPr>
          <w:rFonts w:ascii="Arial" w:eastAsia="Times New Roman" w:hAnsi="Arial" w:cs="Arial"/>
          <w:bCs/>
          <w:sz w:val="22"/>
          <w:szCs w:val="22"/>
          <w:lang w:eastAsia="pl-PL"/>
        </w:rPr>
        <w:t>1 kwietnia 2019 r. do 30 czerwca 2022 r.</w:t>
      </w:r>
      <w:r w:rsidRPr="00AA212D">
        <w:rPr>
          <w:rFonts w:ascii="Arial" w:eastAsia="Times New Roman" w:hAnsi="Arial" w:cs="Arial"/>
          <w:sz w:val="22"/>
          <w:szCs w:val="22"/>
          <w:lang w:eastAsia="pl-PL"/>
        </w:rPr>
        <w:t xml:space="preserve"> w ramach </w:t>
      </w:r>
      <w:r w:rsidRPr="00AA212D">
        <w:rPr>
          <w:rFonts w:ascii="Arial" w:eastAsia="Times New Roman" w:hAnsi="Arial" w:cs="Arial"/>
          <w:bCs/>
          <w:sz w:val="22"/>
          <w:szCs w:val="22"/>
          <w:lang w:eastAsia="pl-PL"/>
        </w:rPr>
        <w:t xml:space="preserve">programu Interreg Central Europe, na podstawie umowy nr </w:t>
      </w:r>
      <w:r w:rsidRPr="00AA212D">
        <w:rPr>
          <w:rFonts w:ascii="Arial" w:hAnsi="Arial" w:cs="Arial"/>
          <w:sz w:val="22"/>
          <w:szCs w:val="22"/>
        </w:rPr>
        <w:t>CE1401</w:t>
      </w:r>
      <w:r w:rsidRPr="00AA212D">
        <w:rPr>
          <w:rFonts w:ascii="Arial" w:eastAsia="Times New Roman" w:hAnsi="Arial" w:cs="Arial"/>
          <w:bCs/>
          <w:sz w:val="22"/>
          <w:szCs w:val="22"/>
          <w:lang w:eastAsia="pl-PL"/>
        </w:rPr>
        <w:t>.</w:t>
      </w:r>
    </w:p>
    <w:p w14:paraId="25DF95A8" w14:textId="4E591F70" w:rsidR="00A05165" w:rsidRPr="00AA212D" w:rsidRDefault="00A05165" w:rsidP="00CF54B6">
      <w:pPr>
        <w:spacing w:after="0" w:line="276" w:lineRule="auto"/>
        <w:contextualSpacing/>
        <w:rPr>
          <w:rFonts w:ascii="Arial" w:eastAsia="Times New Roman" w:hAnsi="Arial" w:cs="Arial"/>
          <w:sz w:val="22"/>
          <w:szCs w:val="22"/>
          <w:lang w:eastAsia="pl-PL"/>
        </w:rPr>
      </w:pPr>
      <w:r w:rsidRPr="00AA212D">
        <w:rPr>
          <w:rFonts w:ascii="Arial" w:eastAsia="Times New Roman" w:hAnsi="Arial" w:cs="Arial"/>
          <w:sz w:val="22"/>
          <w:szCs w:val="22"/>
          <w:lang w:eastAsia="pl-PL"/>
        </w:rPr>
        <w:t xml:space="preserve">Budżet projektu wynosił </w:t>
      </w:r>
      <w:r w:rsidRPr="00AA212D">
        <w:rPr>
          <w:rFonts w:ascii="Arial" w:eastAsia="Times New Roman" w:hAnsi="Arial" w:cs="Arial"/>
          <w:bCs/>
          <w:sz w:val="22"/>
          <w:szCs w:val="22"/>
          <w:lang w:eastAsia="pl-PL"/>
        </w:rPr>
        <w:t>1 995 503,03 euro</w:t>
      </w:r>
      <w:r w:rsidRPr="00AA212D">
        <w:rPr>
          <w:rFonts w:ascii="Arial" w:eastAsia="Times New Roman" w:hAnsi="Arial" w:cs="Arial"/>
          <w:sz w:val="22"/>
          <w:szCs w:val="22"/>
          <w:lang w:eastAsia="pl-PL"/>
        </w:rPr>
        <w:t xml:space="preserve">, w tym budżet RARR S.A. </w:t>
      </w:r>
      <w:r w:rsidRPr="00AA212D">
        <w:rPr>
          <w:rFonts w:ascii="Arial" w:eastAsia="Times New Roman" w:hAnsi="Arial" w:cs="Arial"/>
          <w:bCs/>
          <w:sz w:val="22"/>
          <w:szCs w:val="22"/>
          <w:lang w:eastAsia="pl-PL"/>
        </w:rPr>
        <w:t xml:space="preserve">175 728,40 euro, </w:t>
      </w:r>
      <w:r w:rsidRPr="00AA212D">
        <w:rPr>
          <w:rFonts w:ascii="Arial" w:eastAsia="Times New Roman" w:hAnsi="Arial" w:cs="Arial"/>
          <w:bCs/>
          <w:sz w:val="22"/>
          <w:szCs w:val="22"/>
          <w:lang w:eastAsia="pl-PL"/>
        </w:rPr>
        <w:br/>
      </w:r>
      <w:r w:rsidRPr="00AA212D">
        <w:rPr>
          <w:rFonts w:ascii="Arial" w:eastAsia="Times New Roman" w:hAnsi="Arial" w:cs="Arial"/>
          <w:sz w:val="22"/>
          <w:szCs w:val="22"/>
          <w:lang w:eastAsia="pl-PL"/>
        </w:rPr>
        <w:t xml:space="preserve">w 2022: 22 000,00 euro. </w:t>
      </w:r>
      <w:r w:rsidRPr="00AA212D">
        <w:rPr>
          <w:rFonts w:ascii="Arial" w:hAnsi="Arial" w:cs="Arial"/>
          <w:sz w:val="22"/>
          <w:szCs w:val="22"/>
        </w:rPr>
        <w:t xml:space="preserve">W związku z dodatkowymi środkami finansowymi projekt został przedłużony względem </w:t>
      </w:r>
      <w:r w:rsidR="00724408">
        <w:rPr>
          <w:rFonts w:ascii="Arial" w:hAnsi="Arial" w:cs="Arial"/>
          <w:sz w:val="22"/>
          <w:szCs w:val="22"/>
        </w:rPr>
        <w:t>pierwotnego terminu realizacji.</w:t>
      </w:r>
    </w:p>
    <w:p w14:paraId="0D7D252D" w14:textId="77777777" w:rsidR="00A05165" w:rsidRPr="00AA212D" w:rsidRDefault="00A05165" w:rsidP="00CF54B6">
      <w:pPr>
        <w:spacing w:after="0" w:line="276" w:lineRule="auto"/>
        <w:contextualSpacing/>
        <w:rPr>
          <w:rFonts w:ascii="Arial" w:eastAsia="Times New Roman" w:hAnsi="Arial" w:cs="Arial"/>
          <w:sz w:val="22"/>
          <w:szCs w:val="22"/>
          <w:lang w:eastAsia="pl-PL"/>
        </w:rPr>
      </w:pPr>
      <w:r w:rsidRPr="00AA212D">
        <w:rPr>
          <w:rFonts w:ascii="Arial" w:hAnsi="Arial" w:cs="Arial"/>
          <w:sz w:val="22"/>
          <w:szCs w:val="22"/>
        </w:rPr>
        <w:t>Działania podejmowane w 2022 roku:</w:t>
      </w:r>
    </w:p>
    <w:p w14:paraId="1507EC58" w14:textId="77777777" w:rsidR="00A05165" w:rsidRPr="00AA212D" w:rsidRDefault="00A05165" w:rsidP="00CF54B6">
      <w:pPr>
        <w:numPr>
          <w:ilvl w:val="0"/>
          <w:numId w:val="83"/>
        </w:numPr>
        <w:spacing w:after="0" w:line="276" w:lineRule="auto"/>
        <w:ind w:left="284" w:hanging="284"/>
        <w:contextualSpacing/>
        <w:rPr>
          <w:rFonts w:ascii="Arial" w:hAnsi="Arial" w:cs="Arial"/>
          <w:bCs/>
          <w:sz w:val="22"/>
          <w:szCs w:val="22"/>
          <w:lang w:eastAsia="pl-PL"/>
        </w:rPr>
      </w:pPr>
      <w:r w:rsidRPr="00AA212D">
        <w:rPr>
          <w:rFonts w:ascii="Arial" w:eastAsia="Calibri" w:hAnsi="Arial" w:cs="Arial"/>
          <w:sz w:val="22"/>
          <w:szCs w:val="22"/>
        </w:rPr>
        <w:t>Przeprowadzenie spotkań pn. „Go HoCare2.0”, których z</w:t>
      </w:r>
      <w:r w:rsidRPr="00AA212D">
        <w:rPr>
          <w:rFonts w:ascii="Arial" w:hAnsi="Arial" w:cs="Arial"/>
          <w:sz w:val="22"/>
          <w:szCs w:val="22"/>
        </w:rPr>
        <w:t>akres tematyczny obejmował m.in.:</w:t>
      </w:r>
      <w:r w:rsidRPr="00AA212D">
        <w:rPr>
          <w:rFonts w:ascii="Arial" w:hAnsi="Arial" w:cs="Arial"/>
          <w:b/>
          <w:bCs/>
          <w:sz w:val="22"/>
          <w:szCs w:val="22"/>
        </w:rPr>
        <w:t xml:space="preserve"> </w:t>
      </w:r>
      <w:r w:rsidRPr="00AA212D">
        <w:rPr>
          <w:rFonts w:ascii="Arial" w:hAnsi="Arial" w:cs="Arial"/>
          <w:sz w:val="22"/>
          <w:szCs w:val="22"/>
        </w:rPr>
        <w:t xml:space="preserve">podniesienie świadomości na temat procesu współtworzenia na przykładzie sektora opieki zdrowotnej oraz przedstawienie </w:t>
      </w:r>
      <w:r w:rsidRPr="00AA212D">
        <w:rPr>
          <w:rFonts w:ascii="Arial" w:hAnsi="Arial" w:cs="Arial"/>
          <w:bCs/>
          <w:sz w:val="22"/>
          <w:szCs w:val="22"/>
          <w:lang w:eastAsia="pl-PL"/>
        </w:rPr>
        <w:t xml:space="preserve">przykładów współtworzenia </w:t>
      </w:r>
      <w:r w:rsidRPr="00AA212D">
        <w:rPr>
          <w:rFonts w:ascii="Arial" w:hAnsi="Arial" w:cs="Arial"/>
          <w:sz w:val="22"/>
          <w:szCs w:val="22"/>
        </w:rPr>
        <w:t>innowacyjnych rozwiązań</w:t>
      </w:r>
      <w:r w:rsidRPr="00AA212D">
        <w:rPr>
          <w:rFonts w:ascii="Arial" w:hAnsi="Arial" w:cs="Arial"/>
          <w:sz w:val="22"/>
          <w:szCs w:val="22"/>
          <w:lang w:eastAsia="pl-PL"/>
        </w:rPr>
        <w:t xml:space="preserve"> produktowych z elementami ICT, </w:t>
      </w:r>
      <w:r w:rsidRPr="00AA212D">
        <w:rPr>
          <w:rFonts w:ascii="Arial" w:hAnsi="Arial" w:cs="Arial"/>
          <w:bCs/>
          <w:sz w:val="22"/>
          <w:szCs w:val="22"/>
          <w:lang w:eastAsia="pl-PL"/>
        </w:rPr>
        <w:t>w oparciu o wiedzę i doświadczenie praktyczne eksperta.</w:t>
      </w:r>
    </w:p>
    <w:p w14:paraId="6C0299E6" w14:textId="77777777" w:rsidR="00A05165" w:rsidRPr="00AA212D" w:rsidRDefault="00A05165" w:rsidP="00CF54B6">
      <w:pPr>
        <w:numPr>
          <w:ilvl w:val="0"/>
          <w:numId w:val="83"/>
        </w:numPr>
        <w:spacing w:after="0" w:line="276" w:lineRule="auto"/>
        <w:ind w:left="284" w:hanging="284"/>
        <w:contextualSpacing/>
        <w:rPr>
          <w:rFonts w:ascii="Arial" w:eastAsia="Calibri" w:hAnsi="Arial" w:cs="Arial"/>
          <w:sz w:val="22"/>
          <w:szCs w:val="22"/>
        </w:rPr>
      </w:pPr>
      <w:r w:rsidRPr="00AA212D">
        <w:rPr>
          <w:rFonts w:ascii="Arial" w:eastAsia="Calibri" w:hAnsi="Arial" w:cs="Arial"/>
          <w:sz w:val="22"/>
          <w:szCs w:val="22"/>
        </w:rPr>
        <w:t>Wdrażanie działań pilotażowych- przeprowadzenie procesu testowania 2 innowacyjnych rozwiązań/pomysłów skierowanych do osób starszych: aplikacji na telefon MobiSeni oraz LifeLines – od minimalnie satysfakcjonującego produktu - Minimal Viable Product, do produktu o minimalnej gotowości rynkowej – Minimal Marketable Product.</w:t>
      </w:r>
    </w:p>
    <w:p w14:paraId="575288A5" w14:textId="20544DEB" w:rsidR="00686CEC" w:rsidRPr="00724408" w:rsidRDefault="00A05165" w:rsidP="00CF54B6">
      <w:pPr>
        <w:numPr>
          <w:ilvl w:val="0"/>
          <w:numId w:val="83"/>
        </w:numPr>
        <w:spacing w:line="276" w:lineRule="auto"/>
        <w:ind w:left="284" w:hanging="284"/>
        <w:rPr>
          <w:rFonts w:ascii="Arial" w:eastAsia="Calibri" w:hAnsi="Arial" w:cs="Arial"/>
          <w:sz w:val="22"/>
          <w:szCs w:val="22"/>
        </w:rPr>
      </w:pPr>
      <w:r w:rsidRPr="00AA212D">
        <w:rPr>
          <w:rFonts w:ascii="Arial" w:eastAsia="Calibri" w:hAnsi="Arial" w:cs="Arial"/>
          <w:sz w:val="22"/>
          <w:szCs w:val="22"/>
        </w:rPr>
        <w:t>Testowanie innowacyjnych pomysłów w ramach pilotażu z aktywnym udziałem przedstawicieli tzw. poczwórnej helisy (QH), czyli MŚP, instytucji naukowo-badawczych, instytucji publicznych oraz seniorów i ich opiekunów, czyli użytkowników końcowych innowacyjnych rozwiązań.</w:t>
      </w:r>
    </w:p>
    <w:p w14:paraId="4DB239D2" w14:textId="126211D3" w:rsidR="00A05165" w:rsidRPr="00AA212D" w:rsidRDefault="00A05165" w:rsidP="00CF54B6">
      <w:pPr>
        <w:tabs>
          <w:tab w:val="left" w:pos="3660"/>
        </w:tabs>
        <w:spacing w:after="0" w:line="276" w:lineRule="auto"/>
        <w:rPr>
          <w:rFonts w:ascii="Arial" w:hAnsi="Arial" w:cs="Arial"/>
          <w:bCs/>
          <w:sz w:val="22"/>
          <w:szCs w:val="22"/>
          <w:u w:val="single"/>
        </w:rPr>
      </w:pPr>
      <w:r w:rsidRPr="00AA212D">
        <w:rPr>
          <w:rFonts w:ascii="Arial" w:hAnsi="Arial" w:cs="Arial"/>
          <w:bCs/>
          <w:sz w:val="22"/>
          <w:szCs w:val="22"/>
          <w:u w:val="single"/>
        </w:rPr>
        <w:t>Projekt pn. BRESE – projekt w trakcie realizacji.</w:t>
      </w:r>
    </w:p>
    <w:p w14:paraId="7DFE8E22" w14:textId="513A401D" w:rsidR="00665C51" w:rsidRPr="00AA212D" w:rsidRDefault="00665C51" w:rsidP="00CF54B6">
      <w:pPr>
        <w:pStyle w:val="NormalnyWeb"/>
        <w:spacing w:before="0" w:beforeAutospacing="0" w:after="0" w:afterAutospacing="0" w:line="276" w:lineRule="auto"/>
        <w:rPr>
          <w:rStyle w:val="xtlid-translation"/>
          <w:rFonts w:ascii="Arial" w:hAnsi="Arial" w:cs="Arial"/>
          <w:sz w:val="22"/>
          <w:szCs w:val="22"/>
        </w:rPr>
      </w:pPr>
      <w:r w:rsidRPr="00AA212D">
        <w:rPr>
          <w:rStyle w:val="Pogrubienie"/>
          <w:rFonts w:ascii="Arial" w:hAnsi="Arial" w:cs="Arial"/>
          <w:b w:val="0"/>
          <w:bCs w:val="0"/>
          <w:sz w:val="22"/>
          <w:szCs w:val="22"/>
        </w:rPr>
        <w:t>Projekt realizowany jest od</w:t>
      </w:r>
      <w:r w:rsidRPr="00AA212D">
        <w:rPr>
          <w:rStyle w:val="Pogrubienie"/>
          <w:rFonts w:ascii="Arial" w:hAnsi="Arial" w:cs="Arial"/>
          <w:sz w:val="22"/>
          <w:szCs w:val="22"/>
        </w:rPr>
        <w:t xml:space="preserve"> </w:t>
      </w:r>
      <w:r w:rsidRPr="00AA212D">
        <w:rPr>
          <w:rFonts w:ascii="Arial" w:hAnsi="Arial" w:cs="Arial"/>
          <w:color w:val="000000" w:themeColor="text1"/>
          <w:sz w:val="22"/>
          <w:szCs w:val="22"/>
        </w:rPr>
        <w:t xml:space="preserve">1 sierpnia 2019 r. do 31 lipca 2023 r., </w:t>
      </w:r>
      <w:r w:rsidRPr="00AA212D">
        <w:rPr>
          <w:rStyle w:val="Pogrubienie"/>
          <w:rFonts w:ascii="Arial" w:hAnsi="Arial" w:cs="Arial"/>
          <w:b w:val="0"/>
          <w:bCs w:val="0"/>
          <w:sz w:val="22"/>
          <w:szCs w:val="22"/>
        </w:rPr>
        <w:t>w ramach międzynarodowego programu Interreg Europe, na podstawie umowy nr</w:t>
      </w:r>
      <w:r w:rsidRPr="00AA212D">
        <w:rPr>
          <w:rFonts w:ascii="Arial" w:hAnsi="Arial" w:cs="Arial"/>
          <w:b/>
          <w:bCs/>
          <w:sz w:val="22"/>
          <w:szCs w:val="22"/>
        </w:rPr>
        <w:t xml:space="preserve"> </w:t>
      </w:r>
      <w:r w:rsidRPr="00AA212D">
        <w:rPr>
          <w:rFonts w:ascii="Arial" w:hAnsi="Arial" w:cs="Arial"/>
          <w:sz w:val="22"/>
          <w:szCs w:val="22"/>
        </w:rPr>
        <w:t>PGI05876</w:t>
      </w:r>
      <w:r w:rsidRPr="00AA212D">
        <w:rPr>
          <w:rStyle w:val="Pogrubienie"/>
          <w:rFonts w:ascii="Arial" w:hAnsi="Arial" w:cs="Arial"/>
          <w:sz w:val="22"/>
          <w:szCs w:val="22"/>
        </w:rPr>
        <w:t xml:space="preserve">. </w:t>
      </w:r>
      <w:r w:rsidRPr="00AA212D">
        <w:rPr>
          <w:rStyle w:val="xtlid-translation"/>
          <w:rFonts w:ascii="Arial" w:hAnsi="Arial" w:cs="Arial"/>
          <w:sz w:val="22"/>
          <w:szCs w:val="22"/>
        </w:rPr>
        <w:t>Partnerzy projektu (</w:t>
      </w:r>
      <w:r w:rsidRPr="00AA212D">
        <w:rPr>
          <w:rFonts w:ascii="Arial" w:hAnsi="Arial" w:cs="Arial"/>
          <w:sz w:val="22"/>
          <w:szCs w:val="22"/>
        </w:rPr>
        <w:t xml:space="preserve">sześć organizacji partnerskich z pięciu krajów Europy Środkowej: </w:t>
      </w:r>
      <w:r w:rsidRPr="00AA212D">
        <w:rPr>
          <w:rFonts w:ascii="Arial" w:hAnsi="Arial" w:cs="Arial"/>
          <w:bCs/>
          <w:sz w:val="22"/>
          <w:szCs w:val="22"/>
        </w:rPr>
        <w:t>Euregio Rhine-Waal – Lider Projektu (Niemcy)</w:t>
      </w:r>
      <w:r w:rsidRPr="00AA212D">
        <w:rPr>
          <w:rFonts w:ascii="Arial" w:hAnsi="Arial" w:cs="Arial"/>
          <w:sz w:val="22"/>
          <w:szCs w:val="22"/>
        </w:rPr>
        <w:t>; HAMAG BICRO (Chorwacja); Ministry of Environmental Protection and Regional Development of the Republic of Latvia (Łotwa);  Slovak Business Agency (Słowacja); University of Latvia (Łotwa); Rzeszow Regional Development Agency (Polska)) p</w:t>
      </w:r>
      <w:r w:rsidRPr="00AA212D">
        <w:rPr>
          <w:rStyle w:val="xtlid-translation"/>
          <w:rFonts w:ascii="Arial" w:hAnsi="Arial" w:cs="Arial"/>
          <w:sz w:val="22"/>
          <w:szCs w:val="22"/>
        </w:rPr>
        <w:t xml:space="preserve">odjęli decyzję o przedłużeniu pierwotnie zakładanego terminu realizacji projektu </w:t>
      </w:r>
      <w:r w:rsidR="00DD6FF7">
        <w:rPr>
          <w:rStyle w:val="xtlid-translation"/>
          <w:rFonts w:ascii="Arial" w:hAnsi="Arial" w:cs="Arial"/>
          <w:sz w:val="22"/>
          <w:szCs w:val="22"/>
        </w:rPr>
        <w:br/>
      </w:r>
      <w:r w:rsidRPr="00AA212D">
        <w:rPr>
          <w:rStyle w:val="xtlid-translation"/>
          <w:rFonts w:ascii="Arial" w:hAnsi="Arial" w:cs="Arial"/>
          <w:sz w:val="22"/>
          <w:szCs w:val="22"/>
        </w:rPr>
        <w:t xml:space="preserve">o 6 miesięcy tj. do 31 lipca 2023r. </w:t>
      </w:r>
      <w:r w:rsidRPr="00AA212D">
        <w:rPr>
          <w:rFonts w:ascii="Arial" w:hAnsi="Arial" w:cs="Arial"/>
          <w:sz w:val="22"/>
          <w:szCs w:val="22"/>
        </w:rPr>
        <w:t xml:space="preserve">Budżet projektu wynosi 1 214 160,00 </w:t>
      </w:r>
      <w:r w:rsidRPr="00AA212D">
        <w:rPr>
          <w:rFonts w:ascii="Arial" w:hAnsi="Arial" w:cs="Arial"/>
          <w:sz w:val="22"/>
          <w:szCs w:val="22"/>
          <w:bdr w:val="none" w:sz="0" w:space="0" w:color="auto" w:frame="1"/>
        </w:rPr>
        <w:t xml:space="preserve">euro, w tym budżet RARR S.A. </w:t>
      </w:r>
      <w:r w:rsidRPr="00AA212D">
        <w:rPr>
          <w:rFonts w:ascii="Arial" w:hAnsi="Arial" w:cs="Arial"/>
          <w:sz w:val="22"/>
          <w:szCs w:val="22"/>
        </w:rPr>
        <w:t xml:space="preserve">174 300,00 </w:t>
      </w:r>
      <w:r w:rsidRPr="00AA212D">
        <w:rPr>
          <w:rFonts w:ascii="Arial" w:hAnsi="Arial" w:cs="Arial"/>
          <w:sz w:val="22"/>
          <w:szCs w:val="22"/>
          <w:bdr w:val="none" w:sz="0" w:space="0" w:color="auto" w:frame="1"/>
        </w:rPr>
        <w:t>euro,</w:t>
      </w:r>
      <w:r w:rsidRPr="00AA212D">
        <w:rPr>
          <w:rFonts w:ascii="Arial" w:hAnsi="Arial" w:cs="Arial"/>
          <w:sz w:val="22"/>
          <w:szCs w:val="22"/>
        </w:rPr>
        <w:t xml:space="preserve"> w roku 2022 - 40 000,00 euro.</w:t>
      </w:r>
    </w:p>
    <w:p w14:paraId="299F9A2D" w14:textId="12E01F31" w:rsidR="00665C51" w:rsidRPr="00AA212D" w:rsidRDefault="00665C51" w:rsidP="00CF54B6">
      <w:pPr>
        <w:pStyle w:val="NormalnyWeb"/>
        <w:spacing w:before="0" w:beforeAutospacing="0" w:after="0" w:afterAutospacing="0" w:line="276" w:lineRule="auto"/>
        <w:rPr>
          <w:rStyle w:val="xtlid-translation"/>
          <w:rFonts w:ascii="Arial" w:hAnsi="Arial" w:cs="Arial"/>
          <w:sz w:val="22"/>
          <w:szCs w:val="22"/>
        </w:rPr>
      </w:pPr>
      <w:r w:rsidRPr="00AA212D">
        <w:rPr>
          <w:rStyle w:val="xtlid-translation"/>
          <w:rFonts w:ascii="Arial" w:hAnsi="Arial" w:cs="Arial"/>
          <w:color w:val="000000" w:themeColor="text1"/>
          <w:sz w:val="22"/>
          <w:szCs w:val="22"/>
        </w:rPr>
        <w:t xml:space="preserve">W 2022 roku przedstawiciele RARR S.A. uczestniczyli w </w:t>
      </w:r>
      <w:r w:rsidRPr="00AA212D">
        <w:rPr>
          <w:rStyle w:val="xtlid-translation"/>
          <w:rFonts w:ascii="Arial" w:hAnsi="Arial" w:cs="Arial"/>
          <w:sz w:val="22"/>
          <w:szCs w:val="22"/>
        </w:rPr>
        <w:t>spotkaniach międzynarodowych, których celem były m.in. wymiana doświadczeń podczas wizyt studyjnych na temat funduszy inwestycyjnych dla ekonomii społecznej, a także wymiana informacji z regionalnymi interesariuszami ze wszystkich regionów partnerskich na temat przedsiębiorczości społecznej. Podczas spotkań zaprezentowano także ostateczne wersje planów działania stworzonych w oparciu o wybrane dobre praktyki oraz konkretne kroki w fazie drugiej projektu.</w:t>
      </w:r>
    </w:p>
    <w:p w14:paraId="1A819EE5" w14:textId="77777777" w:rsidR="006843EA" w:rsidRPr="00AA212D" w:rsidRDefault="006843EA" w:rsidP="00CF54B6">
      <w:pPr>
        <w:pStyle w:val="Bezodstpw"/>
        <w:spacing w:line="276" w:lineRule="auto"/>
        <w:rPr>
          <w:rFonts w:ascii="Arial" w:hAnsi="Arial" w:cs="Arial"/>
          <w:sz w:val="22"/>
          <w:szCs w:val="22"/>
        </w:rPr>
      </w:pPr>
      <w:r w:rsidRPr="00AA212D">
        <w:rPr>
          <w:rFonts w:ascii="Arial" w:hAnsi="Arial" w:cs="Arial"/>
          <w:iCs/>
          <w:sz w:val="22"/>
          <w:szCs w:val="22"/>
          <w:u w:val="single"/>
          <w:lang w:eastAsia="zh-CN" w:bidi="hi-IN"/>
        </w:rPr>
        <w:t>Projekt pn. „Liderzy kooperacji</w:t>
      </w:r>
      <w:r w:rsidRPr="00AA212D">
        <w:rPr>
          <w:rFonts w:ascii="Arial" w:hAnsi="Arial" w:cs="Arial"/>
          <w:iCs/>
          <w:sz w:val="22"/>
          <w:szCs w:val="22"/>
          <w:lang w:eastAsia="zh-CN" w:bidi="hi-IN"/>
        </w:rPr>
        <w:t>”</w:t>
      </w:r>
      <w:r w:rsidRPr="00AA212D">
        <w:rPr>
          <w:rFonts w:ascii="Arial" w:hAnsi="Arial" w:cs="Arial"/>
          <w:b/>
          <w:sz w:val="22"/>
          <w:szCs w:val="22"/>
          <w:lang w:eastAsia="zh-CN" w:bidi="hi-IN"/>
        </w:rPr>
        <w:t xml:space="preserve"> </w:t>
      </w:r>
      <w:r w:rsidRPr="00AA212D">
        <w:rPr>
          <w:rFonts w:ascii="Arial" w:hAnsi="Arial" w:cs="Arial"/>
          <w:sz w:val="22"/>
          <w:szCs w:val="22"/>
          <w:lang w:eastAsia="zh-CN" w:bidi="hi-IN"/>
        </w:rPr>
        <w:t>współfinansowany ze środków EFS w ramach POWER, Oś Priorytetowa II, Działanie 2.5 realizowa</w:t>
      </w:r>
      <w:r w:rsidRPr="00AA212D">
        <w:rPr>
          <w:rFonts w:ascii="Arial" w:eastAsia="Calibri" w:hAnsi="Arial" w:cs="Arial"/>
          <w:sz w:val="22"/>
          <w:szCs w:val="22"/>
        </w:rPr>
        <w:t>ny jest przez Lidera: ROPS w Rzeszowie oraz Partnerów projektu: ROPS w Lublinie, Kielcach i Lublinie oraz MCPS w Warszawie.</w:t>
      </w:r>
      <w:r w:rsidRPr="00AA212D">
        <w:rPr>
          <w:rFonts w:ascii="Arial" w:hAnsi="Arial" w:cs="Arial"/>
          <w:sz w:val="22"/>
          <w:szCs w:val="22"/>
        </w:rPr>
        <w:t xml:space="preserve"> </w:t>
      </w:r>
    </w:p>
    <w:p w14:paraId="79B97142" w14:textId="77777777" w:rsidR="006843EA" w:rsidRPr="00AA212D" w:rsidRDefault="006843EA" w:rsidP="00CF54B6">
      <w:pPr>
        <w:pStyle w:val="Bezodstpw"/>
        <w:spacing w:line="276" w:lineRule="auto"/>
        <w:rPr>
          <w:rFonts w:ascii="Arial" w:eastAsia="Calibri" w:hAnsi="Arial" w:cs="Arial"/>
          <w:sz w:val="22"/>
          <w:szCs w:val="22"/>
        </w:rPr>
      </w:pPr>
      <w:r w:rsidRPr="00AA212D">
        <w:rPr>
          <w:rFonts w:ascii="Arial" w:eastAsia="Calibri" w:hAnsi="Arial" w:cs="Arial"/>
          <w:sz w:val="22"/>
          <w:szCs w:val="22"/>
        </w:rPr>
        <w:t>Projekt jest realizowany od kwietnia 2018 roku. Łączna wartość wydatków kwalifikowalnych projektu na dzień złożenia niniejszego sprawozdania wynosi 34 895 692,40 zł i obejmuje dofinansowanie w kwocie 34 895 692,40 zł.</w:t>
      </w:r>
    </w:p>
    <w:p w14:paraId="5A3AE869" w14:textId="77777777" w:rsidR="006843EA" w:rsidRPr="00AA212D" w:rsidRDefault="006843EA" w:rsidP="00CF54B6">
      <w:pPr>
        <w:pStyle w:val="Bezodstpw"/>
        <w:spacing w:line="276" w:lineRule="auto"/>
        <w:rPr>
          <w:rFonts w:ascii="Arial" w:eastAsia="Calibri" w:hAnsi="Arial" w:cs="Arial"/>
          <w:strike/>
          <w:sz w:val="22"/>
          <w:szCs w:val="22"/>
        </w:rPr>
      </w:pPr>
      <w:r w:rsidRPr="00AA212D">
        <w:rPr>
          <w:rFonts w:ascii="Arial" w:eastAsia="Calibri" w:hAnsi="Arial" w:cs="Arial"/>
          <w:sz w:val="22"/>
          <w:szCs w:val="22"/>
        </w:rPr>
        <w:t>Budżet projektu na rok 2022 wynosił 4 161 249,00 zł (wydatki finansowane ze: środków pochodzących z budżetu UE – 3 728 651,00 zł, dotacji celowej z budżetu państwa – 432 598,00 zł), z czego wykonano 4 042 721,12 zł.</w:t>
      </w:r>
    </w:p>
    <w:p w14:paraId="20F2F2AA" w14:textId="77777777" w:rsidR="006843EA" w:rsidRPr="00AA212D" w:rsidRDefault="006843EA" w:rsidP="00CF54B6">
      <w:pPr>
        <w:pStyle w:val="Bezodstpw"/>
        <w:spacing w:line="276" w:lineRule="auto"/>
        <w:rPr>
          <w:rFonts w:ascii="Arial" w:eastAsia="Calibri" w:hAnsi="Arial" w:cs="Arial"/>
          <w:sz w:val="22"/>
          <w:szCs w:val="22"/>
        </w:rPr>
      </w:pPr>
      <w:r w:rsidRPr="00AA212D">
        <w:rPr>
          <w:rFonts w:ascii="Arial" w:eastAsia="Calibri" w:hAnsi="Arial" w:cs="Arial"/>
          <w:sz w:val="22"/>
          <w:szCs w:val="22"/>
        </w:rPr>
        <w:t>W 2022 roku w ramach projektu zrealizowano następujące zadania:</w:t>
      </w:r>
    </w:p>
    <w:p w14:paraId="23543A87" w14:textId="14AF9A5C" w:rsidR="006843EA" w:rsidRPr="00AA212D" w:rsidRDefault="006843EA" w:rsidP="00CF54B6">
      <w:pPr>
        <w:pStyle w:val="Bezodstpw"/>
        <w:numPr>
          <w:ilvl w:val="0"/>
          <w:numId w:val="65"/>
        </w:numPr>
        <w:spacing w:line="276" w:lineRule="auto"/>
        <w:ind w:left="360"/>
        <w:rPr>
          <w:rFonts w:ascii="Arial" w:eastAsiaTheme="minorHAnsi" w:hAnsi="Arial" w:cs="Arial"/>
          <w:sz w:val="22"/>
          <w:szCs w:val="22"/>
        </w:rPr>
      </w:pPr>
      <w:r w:rsidRPr="00AA212D">
        <w:rPr>
          <w:rFonts w:ascii="Arial" w:eastAsia="Calibri" w:hAnsi="Arial" w:cs="Arial"/>
          <w:sz w:val="22"/>
          <w:szCs w:val="22"/>
        </w:rPr>
        <w:t xml:space="preserve">udzielano gminom </w:t>
      </w:r>
      <w:r w:rsidRPr="00AA212D">
        <w:rPr>
          <w:rFonts w:ascii="Arial" w:hAnsi="Arial" w:cs="Arial"/>
          <w:sz w:val="22"/>
          <w:szCs w:val="22"/>
        </w:rPr>
        <w:t>doradztwa specjalistycznego w zakresie tworzenia Centrów Usług Społecznych (CUS) oraz procesu deinstytucjonalizacji (DI) w </w:t>
      </w:r>
      <w:r w:rsidR="00724408">
        <w:rPr>
          <w:rFonts w:ascii="Arial" w:hAnsi="Arial" w:cs="Arial"/>
          <w:sz w:val="22"/>
          <w:szCs w:val="22"/>
        </w:rPr>
        <w:t>łącznym wymiarze 1620 h,</w:t>
      </w:r>
    </w:p>
    <w:p w14:paraId="71560D8E" w14:textId="77777777" w:rsidR="006843EA" w:rsidRPr="00AA212D" w:rsidRDefault="006843EA" w:rsidP="00CF54B6">
      <w:pPr>
        <w:pStyle w:val="Bezodstpw"/>
        <w:numPr>
          <w:ilvl w:val="0"/>
          <w:numId w:val="65"/>
        </w:numPr>
        <w:spacing w:line="276" w:lineRule="auto"/>
        <w:ind w:left="360"/>
        <w:rPr>
          <w:rFonts w:ascii="Arial" w:eastAsiaTheme="minorHAnsi" w:hAnsi="Arial" w:cs="Arial"/>
          <w:sz w:val="22"/>
          <w:szCs w:val="22"/>
        </w:rPr>
      </w:pPr>
      <w:r w:rsidRPr="00AA212D">
        <w:rPr>
          <w:rFonts w:ascii="Arial" w:hAnsi="Arial" w:cs="Arial"/>
          <w:sz w:val="22"/>
          <w:szCs w:val="22"/>
        </w:rPr>
        <w:t>współpracowano z ekspertem makroregionalnym nadzorującym pracę doradców oraz udzielano konsultacji prawnych w ww. obszarze,</w:t>
      </w:r>
    </w:p>
    <w:p w14:paraId="0D52E97D" w14:textId="77777777" w:rsidR="006843EA" w:rsidRPr="00AA212D" w:rsidRDefault="006843EA" w:rsidP="00CF54B6">
      <w:pPr>
        <w:pStyle w:val="Bezodstpw"/>
        <w:numPr>
          <w:ilvl w:val="0"/>
          <w:numId w:val="65"/>
        </w:numPr>
        <w:spacing w:line="276" w:lineRule="auto"/>
        <w:ind w:left="360"/>
        <w:rPr>
          <w:rFonts w:ascii="Arial" w:eastAsiaTheme="minorHAnsi" w:hAnsi="Arial" w:cs="Arial"/>
          <w:sz w:val="22"/>
          <w:szCs w:val="22"/>
        </w:rPr>
      </w:pPr>
      <w:r w:rsidRPr="00AA212D">
        <w:rPr>
          <w:rFonts w:ascii="Arial" w:hAnsi="Arial" w:cs="Arial"/>
          <w:sz w:val="22"/>
          <w:szCs w:val="22"/>
        </w:rPr>
        <w:t>zorganizowano 2 spotkania makroregionalne dla 5 ROPS i Komitetu Sterującego,</w:t>
      </w:r>
    </w:p>
    <w:p w14:paraId="40D41F46" w14:textId="77777777" w:rsidR="006843EA" w:rsidRPr="00AA212D" w:rsidRDefault="006843EA" w:rsidP="00CF54B6">
      <w:pPr>
        <w:pStyle w:val="Bezodstpw"/>
        <w:numPr>
          <w:ilvl w:val="0"/>
          <w:numId w:val="65"/>
        </w:numPr>
        <w:spacing w:line="276" w:lineRule="auto"/>
        <w:ind w:left="360"/>
        <w:rPr>
          <w:rFonts w:ascii="Arial" w:eastAsiaTheme="minorHAnsi" w:hAnsi="Arial" w:cs="Arial"/>
          <w:sz w:val="22"/>
          <w:szCs w:val="22"/>
        </w:rPr>
      </w:pPr>
      <w:r w:rsidRPr="00AA212D">
        <w:rPr>
          <w:rFonts w:ascii="Arial" w:hAnsi="Arial" w:cs="Arial"/>
          <w:sz w:val="22"/>
          <w:szCs w:val="22"/>
        </w:rPr>
        <w:t>zrealizowano 3 moduły szkoleń kompetencyjnych dot. CUS dla 65 osób z kadry pomocy i integracji społecznej z terenu województwa podkarpackiego (w tym 5 pracowników ROPS),</w:t>
      </w:r>
    </w:p>
    <w:p w14:paraId="24C0A97B" w14:textId="77777777" w:rsidR="006843EA" w:rsidRPr="00AA212D" w:rsidRDefault="006843EA" w:rsidP="00CF54B6">
      <w:pPr>
        <w:pStyle w:val="Bezodstpw"/>
        <w:numPr>
          <w:ilvl w:val="0"/>
          <w:numId w:val="65"/>
        </w:numPr>
        <w:spacing w:line="276" w:lineRule="auto"/>
        <w:ind w:left="360"/>
        <w:rPr>
          <w:rFonts w:ascii="Arial" w:eastAsiaTheme="minorHAnsi" w:hAnsi="Arial" w:cs="Arial"/>
          <w:sz w:val="22"/>
          <w:szCs w:val="22"/>
        </w:rPr>
      </w:pPr>
      <w:r w:rsidRPr="00AA212D">
        <w:rPr>
          <w:rFonts w:ascii="Arial" w:hAnsi="Arial" w:cs="Arial"/>
          <w:sz w:val="22"/>
          <w:szCs w:val="22"/>
        </w:rPr>
        <w:t>przeprowadzono szkolenia warsztatowe upowszechniające tworzenie CUS i ideę procesu DI dla 107 uczestników i szkolenia w obszarze DI dla 90 osób z JST (łącznie 12 szkoleń),</w:t>
      </w:r>
    </w:p>
    <w:p w14:paraId="0E32A07D" w14:textId="77777777" w:rsidR="006843EA" w:rsidRPr="00AA212D" w:rsidRDefault="006843EA" w:rsidP="00CF54B6">
      <w:pPr>
        <w:pStyle w:val="Bezodstpw"/>
        <w:numPr>
          <w:ilvl w:val="0"/>
          <w:numId w:val="65"/>
        </w:numPr>
        <w:spacing w:line="276" w:lineRule="auto"/>
        <w:ind w:left="360"/>
        <w:rPr>
          <w:rFonts w:ascii="Arial" w:eastAsiaTheme="minorHAnsi" w:hAnsi="Arial" w:cs="Arial"/>
          <w:sz w:val="22"/>
          <w:szCs w:val="22"/>
        </w:rPr>
      </w:pPr>
      <w:r w:rsidRPr="00AA212D">
        <w:rPr>
          <w:rFonts w:ascii="Arial" w:hAnsi="Arial" w:cs="Arial"/>
          <w:sz w:val="22"/>
          <w:szCs w:val="22"/>
        </w:rPr>
        <w:t xml:space="preserve">zorganizowano i zrealizowano 88 turnusów usprawniających dla mieszkańców DPS oraz kadry pomocy i integracji społecznej po przebytym COVID-19. </w:t>
      </w:r>
    </w:p>
    <w:p w14:paraId="31C43C5D" w14:textId="4948DFF6" w:rsidR="00686CEC" w:rsidRPr="00724408" w:rsidRDefault="006843EA" w:rsidP="00CF54B6">
      <w:pPr>
        <w:pStyle w:val="Bezodstpw"/>
        <w:spacing w:line="276" w:lineRule="auto"/>
        <w:rPr>
          <w:rFonts w:ascii="Arial" w:eastAsia="Calibri" w:hAnsi="Arial" w:cs="Arial"/>
          <w:sz w:val="22"/>
          <w:szCs w:val="22"/>
        </w:rPr>
      </w:pPr>
      <w:r w:rsidRPr="00AA212D">
        <w:rPr>
          <w:rFonts w:ascii="Arial" w:hAnsi="Arial" w:cs="Arial"/>
          <w:sz w:val="22"/>
          <w:szCs w:val="22"/>
        </w:rPr>
        <w:t>Procedowano zmiany dotyczące wydłużenia projektu, w tym wnioskowano o dodatkowe środki na realizację zaplanowanych działań. Zgodę otrzymano końcem roku 2022 i tym samym pro</w:t>
      </w:r>
      <w:r w:rsidR="00724408">
        <w:rPr>
          <w:rFonts w:ascii="Arial" w:hAnsi="Arial" w:cs="Arial"/>
          <w:sz w:val="22"/>
          <w:szCs w:val="22"/>
        </w:rPr>
        <w:t>jekt wydłużono do 31.10.2023 r.</w:t>
      </w:r>
    </w:p>
    <w:p w14:paraId="06D8C01D" w14:textId="71A3BE30" w:rsidR="006843EA" w:rsidRPr="00AA212D" w:rsidRDefault="006843EA" w:rsidP="00CF54B6">
      <w:pPr>
        <w:pStyle w:val="Akapitzlist"/>
        <w:spacing w:after="0" w:line="276" w:lineRule="auto"/>
        <w:ind w:left="0"/>
        <w:rPr>
          <w:rFonts w:ascii="Arial" w:hAnsi="Arial" w:cs="Arial"/>
          <w:i/>
          <w:iCs/>
          <w:u w:val="single"/>
        </w:rPr>
      </w:pPr>
      <w:r w:rsidRPr="00AA212D">
        <w:rPr>
          <w:rFonts w:ascii="Arial" w:hAnsi="Arial" w:cs="Arial"/>
          <w:u w:val="single"/>
        </w:rPr>
        <w:t>Projekt pn.</w:t>
      </w:r>
      <w:r w:rsidRPr="00AA212D">
        <w:rPr>
          <w:rFonts w:ascii="Arial" w:hAnsi="Arial" w:cs="Arial"/>
          <w:i/>
          <w:iCs/>
          <w:u w:val="single"/>
        </w:rPr>
        <w:t xml:space="preserve"> </w:t>
      </w:r>
      <w:r w:rsidRPr="00AA212D">
        <w:rPr>
          <w:rStyle w:val="Uwydatnienie"/>
          <w:rFonts w:ascii="Arial" w:hAnsi="Arial" w:cs="Arial"/>
          <w:u w:val="single"/>
        </w:rPr>
        <w:t xml:space="preserve">„Standardy w zakresie mieszkalnictwa wspomaganego dla osób chorujących psychicznie po wielokrotnych pobytach w szpitalu psychiatrycznym” </w:t>
      </w:r>
    </w:p>
    <w:p w14:paraId="444ECBF0" w14:textId="540A1A16" w:rsidR="006843EA" w:rsidRPr="00AA212D" w:rsidRDefault="006843EA" w:rsidP="00CF54B6">
      <w:pPr>
        <w:spacing w:after="0" w:line="276" w:lineRule="auto"/>
        <w:rPr>
          <w:rFonts w:ascii="Arial" w:hAnsi="Arial" w:cs="Arial"/>
          <w:sz w:val="22"/>
          <w:szCs w:val="22"/>
        </w:rPr>
      </w:pPr>
      <w:r w:rsidRPr="00AA212D">
        <w:rPr>
          <w:rFonts w:ascii="Arial" w:hAnsi="Arial" w:cs="Arial"/>
          <w:sz w:val="22"/>
          <w:szCs w:val="22"/>
        </w:rPr>
        <w:t xml:space="preserve">Projekt </w:t>
      </w:r>
      <w:r w:rsidRPr="00AA212D">
        <w:rPr>
          <w:rFonts w:ascii="Arial" w:hAnsi="Arial" w:cs="Arial"/>
          <w:sz w:val="22"/>
          <w:szCs w:val="22"/>
          <w:lang w:eastAsia="zh-CN" w:bidi="hi-IN"/>
        </w:rPr>
        <w:t>współfinansowany ze środków EFS w ramach POWER, Priorytet II, Dział</w:t>
      </w:r>
      <w:r w:rsidRPr="00AA212D">
        <w:rPr>
          <w:rFonts w:ascii="Arial" w:hAnsi="Arial" w:cs="Arial"/>
          <w:sz w:val="22"/>
          <w:szCs w:val="22"/>
        </w:rPr>
        <w:t xml:space="preserve">anie 2.8 </w:t>
      </w:r>
      <w:r w:rsidRPr="00AA212D">
        <w:rPr>
          <w:rFonts w:ascii="Arial" w:hAnsi="Arial" w:cs="Arial"/>
          <w:sz w:val="22"/>
          <w:szCs w:val="22"/>
          <w:lang w:eastAsia="zh-CN" w:bidi="hi-IN"/>
        </w:rPr>
        <w:t>r</w:t>
      </w:r>
      <w:r w:rsidRPr="00AA212D">
        <w:rPr>
          <w:rFonts w:ascii="Arial" w:eastAsia="Calibri" w:hAnsi="Arial" w:cs="Arial"/>
          <w:sz w:val="22"/>
          <w:szCs w:val="22"/>
        </w:rPr>
        <w:t xml:space="preserve">ealizowany był w okresie od 1 marca 2018 r. do 30 listopada 2022 r. przez Lidera: </w:t>
      </w:r>
      <w:r w:rsidRPr="00AA212D">
        <w:rPr>
          <w:rFonts w:ascii="Arial" w:hAnsi="Arial" w:cs="Arial"/>
          <w:sz w:val="22"/>
          <w:szCs w:val="22"/>
        </w:rPr>
        <w:t>Województwo Lubelskie – ROPS w Lublinie oraz Partnerów projektu: Charytatywne Stowarzyszenie Niesienia Pomocy Chorym Misericordia, Województwo Podkarpackie – ROPS</w:t>
      </w:r>
      <w:r w:rsidR="007C4A1E" w:rsidRPr="00AA212D">
        <w:rPr>
          <w:rFonts w:ascii="Arial" w:hAnsi="Arial" w:cs="Arial"/>
          <w:sz w:val="22"/>
          <w:szCs w:val="22"/>
        </w:rPr>
        <w:t xml:space="preserve"> </w:t>
      </w:r>
      <w:r w:rsidRPr="00AA212D">
        <w:rPr>
          <w:rFonts w:ascii="Arial" w:hAnsi="Arial" w:cs="Arial"/>
          <w:sz w:val="22"/>
          <w:szCs w:val="22"/>
        </w:rPr>
        <w:t>w Rzeszowie, Stowarzyszenie "Radość" w Dębicy, Województwo Świętokrzyskie – ROPS w Kielcach oraz Caritas Diecezji Kieleckiej.</w:t>
      </w:r>
    </w:p>
    <w:p w14:paraId="1DF280E5" w14:textId="25985179" w:rsidR="006843EA" w:rsidRPr="00AA212D" w:rsidRDefault="006843EA" w:rsidP="00CF54B6">
      <w:pPr>
        <w:spacing w:after="0" w:line="276" w:lineRule="auto"/>
        <w:rPr>
          <w:rStyle w:val="Pogrubienie1"/>
          <w:rFonts w:ascii="Arial" w:hAnsi="Arial" w:cs="Arial"/>
          <w:b w:val="0"/>
          <w:bCs w:val="0"/>
          <w:sz w:val="22"/>
          <w:szCs w:val="22"/>
        </w:rPr>
      </w:pPr>
      <w:r w:rsidRPr="00AA212D">
        <w:rPr>
          <w:rFonts w:ascii="Arial" w:hAnsi="Arial" w:cs="Arial"/>
          <w:sz w:val="22"/>
          <w:szCs w:val="22"/>
        </w:rPr>
        <w:t>Kwota wydatków poniesionych oraz wykonany zakres rzeczowy od początku realizacji projektu do końca roku 2022 – 712 880,55 zł (wydatki bieżące). Zaplanowane na 2022 r. wydatki w kwocie 69 655,00 zł zostały wykonane w wysokości 69 441,25 zł, tj. 99,69% planu. W 2022 roku wykonano wszystkie zadania zg</w:t>
      </w:r>
      <w:r w:rsidR="00724408">
        <w:rPr>
          <w:rFonts w:ascii="Arial" w:hAnsi="Arial" w:cs="Arial"/>
          <w:sz w:val="22"/>
          <w:szCs w:val="22"/>
        </w:rPr>
        <w:t>odnie z harmonogramem projektu.</w:t>
      </w:r>
    </w:p>
    <w:p w14:paraId="65952674" w14:textId="3B195206" w:rsidR="00686CEC" w:rsidRPr="00AA212D" w:rsidRDefault="006843EA" w:rsidP="00CF54B6">
      <w:pPr>
        <w:spacing w:line="276" w:lineRule="auto"/>
        <w:rPr>
          <w:rFonts w:ascii="Arial" w:hAnsi="Arial" w:cs="Arial"/>
          <w:sz w:val="22"/>
          <w:szCs w:val="22"/>
        </w:rPr>
      </w:pPr>
      <w:r w:rsidRPr="00AA212D">
        <w:rPr>
          <w:rFonts w:ascii="Arial" w:hAnsi="Arial" w:cs="Arial"/>
          <w:sz w:val="22"/>
          <w:szCs w:val="22"/>
        </w:rPr>
        <w:t>W ramach projektu opracowano standard w zakresie deinstytucjonalizacji dla osób chorujących psychicznie po wielokrotnych pobytach w szpitalu psychiatrycznym, a następnie go wdrażano. W 2022 r. opracowano rekomendacje i przeprowadzono szereg działań edukacyjno-szkoleniowych dla przedstawicieli JST i NGO w zakresie stosowania opracowanego standardu. We współpracy z Liderem projektu zorganizowano konferencję podsumowującą projekt na terenie województwa podkarpackiego, w której wzięło udział 100 osób. Przeprowadzono także 3 spotkania edukacyjno–szkoleniowe na temat wdrażanego standardu, w którym wzięli udział przedstawiciele gminnych JST i NGO (90 osób).</w:t>
      </w:r>
    </w:p>
    <w:p w14:paraId="02463F76" w14:textId="77777777" w:rsidR="006843EA" w:rsidRPr="00AA212D" w:rsidRDefault="006843EA" w:rsidP="00CF54B6">
      <w:pPr>
        <w:spacing w:after="0" w:line="276" w:lineRule="auto"/>
        <w:rPr>
          <w:rFonts w:ascii="Arial" w:eastAsia="Calibri" w:hAnsi="Arial" w:cs="Arial"/>
          <w:sz w:val="22"/>
          <w:szCs w:val="22"/>
          <w:u w:val="single"/>
        </w:rPr>
      </w:pPr>
      <w:r w:rsidRPr="00AA212D">
        <w:rPr>
          <w:rFonts w:ascii="Arial" w:eastAsia="Calibri" w:hAnsi="Arial" w:cs="Arial"/>
          <w:sz w:val="22"/>
          <w:szCs w:val="22"/>
          <w:u w:val="single"/>
        </w:rPr>
        <w:t>Projekt „Kompetencje plus”</w:t>
      </w:r>
    </w:p>
    <w:p w14:paraId="1CC7A4C0" w14:textId="556C84FF" w:rsidR="006843EA" w:rsidRPr="00AA212D" w:rsidRDefault="006843EA" w:rsidP="00CF54B6">
      <w:pPr>
        <w:spacing w:after="0" w:line="276" w:lineRule="auto"/>
        <w:rPr>
          <w:rFonts w:ascii="Arial" w:hAnsi="Arial" w:cs="Arial"/>
          <w:sz w:val="22"/>
          <w:szCs w:val="22"/>
          <w:lang w:eastAsia="zh-CN" w:bidi="hi-IN"/>
        </w:rPr>
      </w:pPr>
      <w:r w:rsidRPr="00AA212D">
        <w:rPr>
          <w:rFonts w:ascii="Arial" w:hAnsi="Arial" w:cs="Arial"/>
          <w:sz w:val="22"/>
          <w:szCs w:val="22"/>
        </w:rPr>
        <w:t xml:space="preserve">Projekt </w:t>
      </w:r>
      <w:r w:rsidRPr="00AA212D">
        <w:rPr>
          <w:rFonts w:ascii="Arial" w:hAnsi="Arial" w:cs="Arial"/>
          <w:sz w:val="22"/>
          <w:szCs w:val="22"/>
          <w:lang w:eastAsia="zh-CN" w:bidi="hi-IN"/>
        </w:rPr>
        <w:t>współfinansowany ze środków EFS w ramach POWER</w:t>
      </w:r>
      <w:r w:rsidRPr="00AA212D">
        <w:rPr>
          <w:rFonts w:ascii="Arial" w:eastAsia="Calibri" w:hAnsi="Arial" w:cs="Arial"/>
          <w:sz w:val="22"/>
          <w:szCs w:val="22"/>
        </w:rPr>
        <w:t>, Oś Priorytetowa II, Działanie 2,5</w:t>
      </w:r>
      <w:r w:rsidRPr="00AA212D">
        <w:rPr>
          <w:rFonts w:ascii="Arial" w:hAnsi="Arial" w:cs="Arial"/>
          <w:sz w:val="22"/>
          <w:szCs w:val="22"/>
          <w:lang w:eastAsia="zh-CN" w:bidi="hi-IN"/>
        </w:rPr>
        <w:t xml:space="preserve"> r</w:t>
      </w:r>
      <w:r w:rsidRPr="00AA212D">
        <w:rPr>
          <w:rFonts w:ascii="Arial" w:eastAsia="Calibri" w:hAnsi="Arial" w:cs="Arial"/>
          <w:sz w:val="22"/>
          <w:szCs w:val="22"/>
        </w:rPr>
        <w:t xml:space="preserve">ealizowany był w okresie od 1 stycznia 2020 r. do 31 stycznia 2022 r. przez Lidera: Województwo Podkarpackie - ROPS w Rzeszowie oraz Partnera projektu: Województwo Świętokrzyskie - Regionalny Ośrodek Polityki Społecznej Urzędu Marszałkowskiego </w:t>
      </w:r>
      <w:r w:rsidR="00CF54B6">
        <w:rPr>
          <w:rFonts w:ascii="Arial" w:eastAsia="Calibri" w:hAnsi="Arial" w:cs="Arial"/>
          <w:sz w:val="22"/>
          <w:szCs w:val="22"/>
        </w:rPr>
        <w:br/>
      </w:r>
      <w:r w:rsidRPr="00AA212D">
        <w:rPr>
          <w:rFonts w:ascii="Arial" w:eastAsia="Calibri" w:hAnsi="Arial" w:cs="Arial"/>
          <w:sz w:val="22"/>
          <w:szCs w:val="22"/>
        </w:rPr>
        <w:t>w Kielcach.</w:t>
      </w:r>
      <w:r w:rsidR="0017322A" w:rsidRPr="00AA212D">
        <w:rPr>
          <w:rFonts w:ascii="Arial" w:hAnsi="Arial" w:cs="Arial"/>
          <w:sz w:val="22"/>
          <w:szCs w:val="22"/>
          <w:lang w:eastAsia="zh-CN" w:bidi="hi-IN"/>
        </w:rPr>
        <w:t xml:space="preserve"> </w:t>
      </w:r>
      <w:r w:rsidRPr="00AA212D">
        <w:rPr>
          <w:rFonts w:ascii="Arial" w:hAnsi="Arial" w:cs="Arial"/>
          <w:sz w:val="22"/>
          <w:szCs w:val="22"/>
        </w:rPr>
        <w:t>Kwota wydatków poniesionych w 2022 r. wynosi 59 952,08 zł.</w:t>
      </w:r>
    </w:p>
    <w:p w14:paraId="2D6BB916" w14:textId="6EF59D43" w:rsidR="00686CEC" w:rsidRPr="00AA212D" w:rsidRDefault="006843EA" w:rsidP="00CF54B6">
      <w:pPr>
        <w:spacing w:line="276" w:lineRule="auto"/>
        <w:rPr>
          <w:rFonts w:ascii="Arial" w:eastAsia="Calibri" w:hAnsi="Arial" w:cs="Arial"/>
          <w:sz w:val="22"/>
          <w:szCs w:val="22"/>
        </w:rPr>
      </w:pPr>
      <w:r w:rsidRPr="00AA212D">
        <w:rPr>
          <w:rFonts w:ascii="Arial" w:eastAsia="Calibri" w:hAnsi="Arial" w:cs="Arial"/>
          <w:sz w:val="22"/>
          <w:szCs w:val="22"/>
        </w:rPr>
        <w:t>W 2022 roku (projekt realizowany do 31 stycznia 2022 r.) przeprowadzono 2 szkolenia. Zakres tematyczny szkoleń wynikał z ciągłej diagnozy potrzeb grupy docelowej. Projekt dedykowany był kluczowym pracownikom instytucji pomocy i integracji społecznej i dotyczył nowych rozwiązań organizacyjno-prawnych w pomocy społecznej, wprowadzonych w ustawie z dnia 12 marca 2004 r. o pomocy społecznej oraz wynikających ze zmian wprowadzonych w innych ustawach dotyczących obszaru pomocy i integracji społecznej, mających istotny wpływ na wykonywanie przez nich zadań. Od początku realizacji projektu zorganizowano łącznie 147 szkoleń oraz przeszkolono 1 757 osób. Osiągnięto</w:t>
      </w:r>
      <w:r w:rsidR="00724408">
        <w:rPr>
          <w:rFonts w:ascii="Arial" w:eastAsia="Calibri" w:hAnsi="Arial" w:cs="Arial"/>
          <w:sz w:val="22"/>
          <w:szCs w:val="22"/>
        </w:rPr>
        <w:t xml:space="preserve"> wszystkie zakładane wskaźniki.</w:t>
      </w:r>
    </w:p>
    <w:p w14:paraId="7D8AF23A" w14:textId="77777777" w:rsidR="006843EA" w:rsidRPr="00AA212D" w:rsidRDefault="006843EA" w:rsidP="00CF54B6">
      <w:pPr>
        <w:spacing w:after="0" w:line="276" w:lineRule="auto"/>
        <w:rPr>
          <w:rFonts w:ascii="Arial" w:eastAsia="Times New Roman" w:hAnsi="Arial" w:cs="Arial"/>
          <w:bCs/>
          <w:iCs/>
          <w:sz w:val="22"/>
          <w:szCs w:val="22"/>
          <w:u w:val="single"/>
          <w:lang w:eastAsia="pl-PL"/>
        </w:rPr>
      </w:pPr>
      <w:r w:rsidRPr="00AA212D">
        <w:rPr>
          <w:rFonts w:ascii="Arial" w:eastAsia="Times New Roman" w:hAnsi="Arial" w:cs="Arial"/>
          <w:bCs/>
          <w:iCs/>
          <w:sz w:val="22"/>
          <w:szCs w:val="22"/>
          <w:u w:val="single"/>
          <w:lang w:eastAsia="pl-PL"/>
        </w:rPr>
        <w:t>Realizacja programu „Wojewódzka Karta Dużej Rodziny”</w:t>
      </w:r>
    </w:p>
    <w:p w14:paraId="47BC5690" w14:textId="687C6023" w:rsidR="0017322A" w:rsidRPr="00AA212D" w:rsidRDefault="006843EA" w:rsidP="00CF54B6">
      <w:pPr>
        <w:spacing w:after="0" w:line="276" w:lineRule="auto"/>
        <w:rPr>
          <w:rFonts w:ascii="Arial" w:eastAsia="Times New Roman" w:hAnsi="Arial" w:cs="Arial"/>
          <w:sz w:val="22"/>
          <w:szCs w:val="22"/>
          <w:lang w:eastAsia="pl-PL"/>
        </w:rPr>
      </w:pPr>
      <w:r w:rsidRPr="00AA212D">
        <w:rPr>
          <w:rFonts w:ascii="Arial" w:eastAsia="Times New Roman" w:hAnsi="Arial" w:cs="Arial"/>
          <w:sz w:val="22"/>
          <w:szCs w:val="22"/>
          <w:lang w:eastAsia="pl-PL"/>
        </w:rPr>
        <w:t xml:space="preserve">Program realizowany jest w województwie podkarpackim od 14 stycznia 2014r. – 14 stycznia 2024 r. </w:t>
      </w:r>
      <w:r w:rsidRPr="00AA212D">
        <w:rPr>
          <w:rFonts w:ascii="Arial" w:hAnsi="Arial" w:cs="Arial"/>
          <w:sz w:val="22"/>
          <w:szCs w:val="22"/>
          <w:lang w:eastAsia="pl-PL"/>
        </w:rPr>
        <w:t xml:space="preserve">W 2022 r. wydano 22 karty dla 8 rodzin oraz zaktualizowano 17. </w:t>
      </w:r>
      <w:r w:rsidRPr="00AA212D">
        <w:rPr>
          <w:rFonts w:ascii="Arial" w:eastAsia="Times New Roman" w:hAnsi="Arial" w:cs="Arial"/>
          <w:sz w:val="22"/>
          <w:szCs w:val="22"/>
          <w:lang w:eastAsia="pl-PL"/>
        </w:rPr>
        <w:t>Od początku realizowania programu, tj. od 2014 wydano łącznie 18 344 kart dla 3 495 rodzin, zaktualizowano 2 859 karty.</w:t>
      </w:r>
    </w:p>
    <w:p w14:paraId="5C295EF8" w14:textId="77777777" w:rsidR="006843EA" w:rsidRPr="00AA212D" w:rsidRDefault="006843EA" w:rsidP="00CF54B6">
      <w:pPr>
        <w:spacing w:after="0" w:line="276" w:lineRule="auto"/>
        <w:rPr>
          <w:rFonts w:ascii="Arial" w:hAnsi="Arial" w:cs="Arial"/>
          <w:bCs/>
          <w:iCs/>
          <w:sz w:val="22"/>
          <w:szCs w:val="22"/>
          <w:u w:val="single"/>
        </w:rPr>
      </w:pPr>
      <w:r w:rsidRPr="00AA212D">
        <w:rPr>
          <w:rFonts w:ascii="Arial" w:hAnsi="Arial" w:cs="Arial"/>
          <w:bCs/>
          <w:iCs/>
          <w:sz w:val="22"/>
          <w:szCs w:val="22"/>
          <w:u w:val="single"/>
        </w:rPr>
        <w:t>Działania podejmowane na rzecz pomocy obywatelom Ukrainy w związku z konfliktem zbrojnym na terytorium tego państwa</w:t>
      </w:r>
    </w:p>
    <w:p w14:paraId="3A2D3E3D" w14:textId="1EAC428F" w:rsidR="00724408" w:rsidRDefault="006843EA" w:rsidP="00CF54B6">
      <w:pPr>
        <w:spacing w:after="0" w:line="276" w:lineRule="auto"/>
        <w:contextualSpacing/>
        <w:rPr>
          <w:rFonts w:ascii="Arial" w:hAnsi="Arial" w:cs="Arial"/>
          <w:sz w:val="22"/>
          <w:szCs w:val="22"/>
        </w:rPr>
      </w:pPr>
      <w:r w:rsidRPr="00AA212D">
        <w:rPr>
          <w:rFonts w:ascii="Arial" w:hAnsi="Arial" w:cs="Arial"/>
          <w:sz w:val="22"/>
          <w:szCs w:val="22"/>
        </w:rPr>
        <w:t>Sejmik Województwa Podkarpackiego Uchwałą Nr XLVII/780/22 z dnia 28 marca 2022 r. określił zakres pomocy obywatelom Ukrainy w związku z konfliktem zbrojnym na terytorium tego państwa (finansowej i niefinansowej) – na podstawie ustawy z dnia 12 marca 2022 r. o pomocy obywatelom Ukrainy (Dz.U.2022 poz. 583 tj.). Wydatkowano 788 408,34 zł dla 4 podmiotów (NGO) na różne formy wsparcia uchodźców z Ukrainy przebywających na terenie podkarpacia – wsparciem objęto 55 098 osób.</w:t>
      </w:r>
    </w:p>
    <w:p w14:paraId="51823413" w14:textId="77777777" w:rsidR="00724408" w:rsidRDefault="00724408" w:rsidP="00CF54B6">
      <w:pPr>
        <w:rPr>
          <w:rFonts w:ascii="Arial" w:hAnsi="Arial" w:cs="Arial"/>
          <w:sz w:val="22"/>
          <w:szCs w:val="22"/>
        </w:rPr>
      </w:pPr>
      <w:r>
        <w:rPr>
          <w:rFonts w:ascii="Arial" w:hAnsi="Arial" w:cs="Arial"/>
          <w:sz w:val="22"/>
          <w:szCs w:val="22"/>
        </w:rPr>
        <w:br w:type="page"/>
      </w:r>
    </w:p>
    <w:p w14:paraId="48F08C81" w14:textId="14E7CA9E" w:rsidR="005E74EB" w:rsidRPr="00724408" w:rsidRDefault="00B50F5E" w:rsidP="00CF54B6">
      <w:pPr>
        <w:pStyle w:val="Nagwek3"/>
        <w:spacing w:after="120"/>
      </w:pPr>
      <w:bookmarkStart w:id="95" w:name="_Toc136425885"/>
      <w:r w:rsidRPr="00724408">
        <w:t>KULTURA ORAZ OCHRONA ZABYTKÓW I OPIEKA NAD ZABYTKAMI</w:t>
      </w:r>
      <w:bookmarkEnd w:id="95"/>
    </w:p>
    <w:tbl>
      <w:tblPr>
        <w:tblStyle w:val="Tabela-Siatka11"/>
        <w:tblW w:w="9209" w:type="dxa"/>
        <w:tblLook w:val="04A0" w:firstRow="1" w:lastRow="0" w:firstColumn="1" w:lastColumn="0" w:noHBand="0" w:noVBand="1"/>
        <w:tblCaption w:val="KULTURA ORAZ OCHRONA ZABYTKÓW I OPIEKA NAD ZABYTKAMI"/>
        <w:tblDescription w:val="Tabela zawiera Lp., Nazwa realizowanego zadania, Obszar polityki publicznej, w który wpisuje się zadanie, Obszar tematyczny/Priorytet Strategii rozwoju województwa - Podkarpackie 2030"/>
      </w:tblPr>
      <w:tblGrid>
        <w:gridCol w:w="547"/>
        <w:gridCol w:w="2793"/>
        <w:gridCol w:w="2369"/>
        <w:gridCol w:w="3500"/>
      </w:tblGrid>
      <w:tr w:rsidR="005E74EB" w:rsidRPr="00B35FBD" w14:paraId="3D5B9679" w14:textId="77777777" w:rsidTr="00B35FBD">
        <w:trPr>
          <w:tblHeader/>
        </w:trPr>
        <w:tc>
          <w:tcPr>
            <w:tcW w:w="547" w:type="dxa"/>
            <w:shd w:val="clear" w:color="auto" w:fill="D5DCE4" w:themeFill="text2" w:themeFillTint="33"/>
            <w:vAlign w:val="center"/>
          </w:tcPr>
          <w:p w14:paraId="5D70702A" w14:textId="77777777" w:rsidR="005E74EB" w:rsidRPr="00B35FBD" w:rsidRDefault="005E74EB" w:rsidP="00CF54B6">
            <w:pPr>
              <w:spacing w:line="276" w:lineRule="auto"/>
              <w:rPr>
                <w:rFonts w:ascii="Arial" w:eastAsiaTheme="majorEastAsia" w:hAnsi="Arial" w:cs="Arial"/>
                <w:b/>
                <w:bCs/>
                <w:color w:val="2F5496" w:themeColor="accent1" w:themeShade="BF"/>
              </w:rPr>
            </w:pPr>
            <w:r w:rsidRPr="00B35FBD">
              <w:rPr>
                <w:rFonts w:ascii="Arial" w:eastAsiaTheme="majorEastAsia" w:hAnsi="Arial" w:cs="Arial"/>
                <w:b/>
                <w:bCs/>
              </w:rPr>
              <w:t>Lp.</w:t>
            </w:r>
          </w:p>
        </w:tc>
        <w:tc>
          <w:tcPr>
            <w:tcW w:w="2793" w:type="dxa"/>
            <w:shd w:val="clear" w:color="auto" w:fill="D5DCE4" w:themeFill="text2" w:themeFillTint="33"/>
            <w:vAlign w:val="center"/>
          </w:tcPr>
          <w:p w14:paraId="3D8BEA4D" w14:textId="77777777" w:rsidR="005E74EB" w:rsidRPr="00B35FBD" w:rsidRDefault="005E74EB" w:rsidP="00CF54B6">
            <w:pPr>
              <w:spacing w:line="276" w:lineRule="auto"/>
              <w:rPr>
                <w:rFonts w:ascii="Arial" w:eastAsiaTheme="majorEastAsia" w:hAnsi="Arial" w:cs="Arial"/>
                <w:b/>
                <w:bCs/>
                <w:color w:val="2F5496" w:themeColor="accent1" w:themeShade="BF"/>
              </w:rPr>
            </w:pPr>
            <w:r w:rsidRPr="00B35FBD">
              <w:rPr>
                <w:rFonts w:ascii="Arial" w:eastAsiaTheme="majorEastAsia" w:hAnsi="Arial" w:cs="Arial"/>
                <w:b/>
                <w:bCs/>
              </w:rPr>
              <w:t>Nazwa realizowanego zadania</w:t>
            </w:r>
          </w:p>
        </w:tc>
        <w:tc>
          <w:tcPr>
            <w:tcW w:w="2369" w:type="dxa"/>
            <w:shd w:val="clear" w:color="auto" w:fill="D5DCE4" w:themeFill="text2" w:themeFillTint="33"/>
            <w:vAlign w:val="center"/>
          </w:tcPr>
          <w:p w14:paraId="3BA86D28" w14:textId="77777777" w:rsidR="005E74EB" w:rsidRPr="00B35FBD" w:rsidRDefault="005E74EB" w:rsidP="00CF54B6">
            <w:pPr>
              <w:spacing w:line="276" w:lineRule="auto"/>
              <w:rPr>
                <w:rFonts w:ascii="Arial" w:eastAsiaTheme="majorEastAsia" w:hAnsi="Arial" w:cs="Arial"/>
                <w:b/>
                <w:bCs/>
                <w:color w:val="2F5496" w:themeColor="accent1" w:themeShade="BF"/>
              </w:rPr>
            </w:pPr>
            <w:r w:rsidRPr="00B35FBD">
              <w:rPr>
                <w:rFonts w:ascii="Arial" w:hAnsi="Arial" w:cs="Arial"/>
                <w:b/>
                <w:bCs/>
              </w:rPr>
              <w:t>Obszar polityki publicznej, w który wpisuje się zadanie</w:t>
            </w:r>
          </w:p>
        </w:tc>
        <w:tc>
          <w:tcPr>
            <w:tcW w:w="3500" w:type="dxa"/>
            <w:shd w:val="clear" w:color="auto" w:fill="D5DCE4" w:themeFill="text2" w:themeFillTint="33"/>
            <w:vAlign w:val="center"/>
          </w:tcPr>
          <w:p w14:paraId="4770618F" w14:textId="77777777" w:rsidR="005E74EB" w:rsidRPr="00B35FBD" w:rsidRDefault="005E74EB" w:rsidP="00CF54B6">
            <w:pPr>
              <w:spacing w:line="276" w:lineRule="auto"/>
              <w:rPr>
                <w:rFonts w:ascii="Arial" w:eastAsiaTheme="majorEastAsia" w:hAnsi="Arial" w:cs="Arial"/>
                <w:b/>
                <w:bCs/>
                <w:color w:val="2F5496" w:themeColor="accent1" w:themeShade="BF"/>
              </w:rPr>
            </w:pPr>
            <w:r w:rsidRPr="00B35FBD">
              <w:rPr>
                <w:rFonts w:ascii="Arial" w:hAnsi="Arial" w:cs="Arial"/>
                <w:b/>
                <w:bCs/>
              </w:rPr>
              <w:t xml:space="preserve">Obszar tematyczny/Priorytet </w:t>
            </w:r>
            <w:r w:rsidRPr="00B35FBD">
              <w:rPr>
                <w:rFonts w:ascii="Arial" w:hAnsi="Arial" w:cs="Arial"/>
                <w:b/>
                <w:bCs/>
                <w:i/>
                <w:iCs/>
              </w:rPr>
              <w:t>Strategii rozwoju województwa - Podkarpackie 2030</w:t>
            </w:r>
          </w:p>
        </w:tc>
      </w:tr>
      <w:tr w:rsidR="00FB376F" w:rsidRPr="00B35FBD" w14:paraId="187253D3" w14:textId="77777777" w:rsidTr="00B35FBD">
        <w:tc>
          <w:tcPr>
            <w:tcW w:w="547" w:type="dxa"/>
            <w:vAlign w:val="center"/>
          </w:tcPr>
          <w:p w14:paraId="7DA86C88" w14:textId="77777777" w:rsidR="00FB376F" w:rsidRPr="00B35FBD" w:rsidRDefault="00FB376F" w:rsidP="00CF54B6">
            <w:pPr>
              <w:spacing w:line="276" w:lineRule="auto"/>
              <w:rPr>
                <w:rFonts w:ascii="Arial" w:eastAsiaTheme="majorEastAsia" w:hAnsi="Arial" w:cs="Arial"/>
              </w:rPr>
            </w:pPr>
            <w:r w:rsidRPr="00B35FBD">
              <w:rPr>
                <w:rFonts w:ascii="Arial" w:eastAsiaTheme="majorEastAsia" w:hAnsi="Arial" w:cs="Arial"/>
              </w:rPr>
              <w:t>1.</w:t>
            </w:r>
          </w:p>
        </w:tc>
        <w:tc>
          <w:tcPr>
            <w:tcW w:w="2793" w:type="dxa"/>
            <w:vAlign w:val="center"/>
          </w:tcPr>
          <w:p w14:paraId="41588FAC" w14:textId="76D9EF23" w:rsidR="00FB376F" w:rsidRPr="00B35FBD" w:rsidRDefault="00FB376F" w:rsidP="00CF54B6">
            <w:pPr>
              <w:spacing w:line="276" w:lineRule="auto"/>
              <w:rPr>
                <w:rFonts w:ascii="Arial" w:eastAsiaTheme="majorEastAsia" w:hAnsi="Arial" w:cs="Arial"/>
                <w:color w:val="2F5496" w:themeColor="accent1" w:themeShade="BF"/>
              </w:rPr>
            </w:pPr>
            <w:r w:rsidRPr="00B35FBD">
              <w:rPr>
                <w:rFonts w:ascii="Arial" w:hAnsi="Arial" w:cs="Arial"/>
              </w:rPr>
              <w:t>Prowadzenie instytucji kultury</w:t>
            </w:r>
          </w:p>
        </w:tc>
        <w:tc>
          <w:tcPr>
            <w:tcW w:w="2369" w:type="dxa"/>
            <w:vAlign w:val="center"/>
          </w:tcPr>
          <w:p w14:paraId="7D8C9378" w14:textId="5FC673CE" w:rsidR="00FB376F" w:rsidRPr="00B35FBD" w:rsidRDefault="00FB376F" w:rsidP="00CF54B6">
            <w:pPr>
              <w:spacing w:line="276" w:lineRule="auto"/>
              <w:rPr>
                <w:rFonts w:ascii="Arial" w:eastAsiaTheme="majorEastAsia" w:hAnsi="Arial" w:cs="Arial"/>
                <w:color w:val="2F5496" w:themeColor="accent1" w:themeShade="BF"/>
              </w:rPr>
            </w:pPr>
            <w:r w:rsidRPr="00B35FBD">
              <w:rPr>
                <w:rFonts w:ascii="Arial" w:hAnsi="Arial" w:cs="Arial"/>
              </w:rPr>
              <w:t xml:space="preserve">Tworzenie warunków dla upowszechniania kultury, </w:t>
            </w:r>
            <w:r w:rsidR="003F7A4E" w:rsidRPr="00B35FBD">
              <w:rPr>
                <w:rFonts w:ascii="Arial" w:hAnsi="Arial" w:cs="Arial"/>
              </w:rPr>
              <w:t>r</w:t>
            </w:r>
            <w:r w:rsidRPr="00B35FBD">
              <w:rPr>
                <w:rFonts w:ascii="Arial" w:hAnsi="Arial" w:cs="Arial"/>
              </w:rPr>
              <w:t xml:space="preserve">ozwijania form działalności kulturalnej i interpretacji dziedzictwa ze zwiększeniem kompetencji kulturowych </w:t>
            </w:r>
          </w:p>
        </w:tc>
        <w:tc>
          <w:tcPr>
            <w:tcW w:w="3500" w:type="dxa"/>
            <w:vAlign w:val="center"/>
          </w:tcPr>
          <w:p w14:paraId="15026892" w14:textId="64ED85C1" w:rsidR="00FB376F" w:rsidRPr="00B35FBD" w:rsidRDefault="00CE0A8C" w:rsidP="00CF54B6">
            <w:pPr>
              <w:spacing w:line="276" w:lineRule="auto"/>
              <w:rPr>
                <w:rFonts w:ascii="Arial" w:eastAsiaTheme="majorEastAsia" w:hAnsi="Arial" w:cs="Arial"/>
                <w:color w:val="2F5496" w:themeColor="accent1" w:themeShade="BF"/>
              </w:rPr>
            </w:pPr>
            <w:r w:rsidRPr="00B35FBD">
              <w:rPr>
                <w:rFonts w:ascii="Arial" w:hAnsi="Arial" w:cs="Arial"/>
              </w:rPr>
              <w:t>2.</w:t>
            </w:r>
            <w:r w:rsidR="00FB376F" w:rsidRPr="00B35FBD">
              <w:rPr>
                <w:rFonts w:ascii="Arial" w:hAnsi="Arial" w:cs="Arial"/>
              </w:rPr>
              <w:t xml:space="preserve">Kapitał ludzki </w:t>
            </w:r>
            <w:r w:rsidR="00DD6FF7">
              <w:rPr>
                <w:rFonts w:ascii="Arial" w:hAnsi="Arial" w:cs="Arial"/>
              </w:rPr>
              <w:br/>
            </w:r>
            <w:r w:rsidR="00FB376F" w:rsidRPr="00B35FBD">
              <w:rPr>
                <w:rFonts w:ascii="Arial" w:hAnsi="Arial" w:cs="Arial"/>
              </w:rPr>
              <w:t>i</w:t>
            </w:r>
            <w:r w:rsidR="0082104E" w:rsidRPr="00B35FBD">
              <w:rPr>
                <w:rFonts w:ascii="Arial" w:hAnsi="Arial" w:cs="Arial"/>
              </w:rPr>
              <w:t xml:space="preserve"> </w:t>
            </w:r>
            <w:r w:rsidR="00FB376F" w:rsidRPr="00B35FBD">
              <w:rPr>
                <w:rFonts w:ascii="Arial" w:hAnsi="Arial" w:cs="Arial"/>
              </w:rPr>
              <w:t>społeczny/</w:t>
            </w:r>
            <w:r w:rsidRPr="00B35FBD">
              <w:rPr>
                <w:rFonts w:ascii="Arial" w:hAnsi="Arial" w:cs="Arial"/>
              </w:rPr>
              <w:t>2.3.</w:t>
            </w:r>
            <w:r w:rsidR="00FB376F" w:rsidRPr="00B35FBD">
              <w:rPr>
                <w:rFonts w:ascii="Arial" w:hAnsi="Arial" w:cs="Arial"/>
              </w:rPr>
              <w:t xml:space="preserve">Kultura </w:t>
            </w:r>
            <w:r w:rsidR="00DD6FF7">
              <w:rPr>
                <w:rFonts w:ascii="Arial" w:hAnsi="Arial" w:cs="Arial"/>
              </w:rPr>
              <w:br/>
            </w:r>
            <w:r w:rsidR="00FB376F" w:rsidRPr="00B35FBD">
              <w:rPr>
                <w:rFonts w:ascii="Arial" w:hAnsi="Arial" w:cs="Arial"/>
              </w:rPr>
              <w:t>i dziedzictwo kulturowe</w:t>
            </w:r>
          </w:p>
        </w:tc>
      </w:tr>
      <w:tr w:rsidR="00FB376F" w:rsidRPr="00B35FBD" w14:paraId="00D4A3F5" w14:textId="77777777" w:rsidTr="00B35FBD">
        <w:tc>
          <w:tcPr>
            <w:tcW w:w="547" w:type="dxa"/>
            <w:vAlign w:val="center"/>
          </w:tcPr>
          <w:p w14:paraId="750694A0" w14:textId="77777777" w:rsidR="00FB376F" w:rsidRPr="00B35FBD" w:rsidRDefault="00FB376F" w:rsidP="00CF54B6">
            <w:pPr>
              <w:spacing w:line="276" w:lineRule="auto"/>
              <w:rPr>
                <w:rFonts w:ascii="Arial" w:eastAsiaTheme="majorEastAsia" w:hAnsi="Arial" w:cs="Arial"/>
              </w:rPr>
            </w:pPr>
            <w:r w:rsidRPr="00B35FBD">
              <w:rPr>
                <w:rFonts w:ascii="Arial" w:eastAsiaTheme="majorEastAsia" w:hAnsi="Arial" w:cs="Arial"/>
              </w:rPr>
              <w:t>2.</w:t>
            </w:r>
          </w:p>
        </w:tc>
        <w:tc>
          <w:tcPr>
            <w:tcW w:w="2793" w:type="dxa"/>
            <w:vAlign w:val="center"/>
          </w:tcPr>
          <w:p w14:paraId="1880A933" w14:textId="4DDC9DE7" w:rsidR="00FB376F" w:rsidRPr="00B35FBD" w:rsidRDefault="00FB376F" w:rsidP="00CF54B6">
            <w:pPr>
              <w:spacing w:line="276" w:lineRule="auto"/>
              <w:rPr>
                <w:rFonts w:ascii="Arial" w:eastAsiaTheme="majorEastAsia" w:hAnsi="Arial" w:cs="Arial"/>
                <w:color w:val="2F5496" w:themeColor="accent1" w:themeShade="BF"/>
              </w:rPr>
            </w:pPr>
            <w:r w:rsidRPr="00B35FBD">
              <w:rPr>
                <w:rFonts w:ascii="Arial" w:hAnsi="Arial" w:cs="Arial"/>
              </w:rPr>
              <w:t>Inicjowanie przedsięwzięć popularyzujących kulturę</w:t>
            </w:r>
            <w:r w:rsidRPr="00B35FBD">
              <w:rPr>
                <w:rFonts w:ascii="Arial" w:hAnsi="Arial" w:cs="Arial"/>
              </w:rPr>
              <w:br/>
              <w:t xml:space="preserve"> i dziedzictwo regionu</w:t>
            </w:r>
          </w:p>
        </w:tc>
        <w:tc>
          <w:tcPr>
            <w:tcW w:w="2369" w:type="dxa"/>
            <w:vAlign w:val="center"/>
          </w:tcPr>
          <w:p w14:paraId="1AE7D2BC" w14:textId="7B8590B4" w:rsidR="00FB376F" w:rsidRPr="00B35FBD" w:rsidRDefault="00FB376F" w:rsidP="00CF54B6">
            <w:pPr>
              <w:spacing w:line="276" w:lineRule="auto"/>
              <w:rPr>
                <w:rFonts w:ascii="Arial" w:eastAsiaTheme="majorEastAsia" w:hAnsi="Arial" w:cs="Arial"/>
                <w:color w:val="2F5496" w:themeColor="accent1" w:themeShade="BF"/>
              </w:rPr>
            </w:pPr>
            <w:r w:rsidRPr="00B35FBD">
              <w:rPr>
                <w:rFonts w:ascii="Arial" w:hAnsi="Arial" w:cs="Arial"/>
              </w:rPr>
              <w:t xml:space="preserve">Tworzenie warunków dla upowszechniania kultury, </w:t>
            </w:r>
            <w:r w:rsidR="003F7A4E" w:rsidRPr="00B35FBD">
              <w:rPr>
                <w:rFonts w:ascii="Arial" w:hAnsi="Arial" w:cs="Arial"/>
              </w:rPr>
              <w:t>r</w:t>
            </w:r>
            <w:r w:rsidRPr="00B35FBD">
              <w:rPr>
                <w:rFonts w:ascii="Arial" w:hAnsi="Arial" w:cs="Arial"/>
              </w:rPr>
              <w:t>ozwijania form działalności kulturalnej i interpretacji dziedzictwa ze zwiększeniem kompetencji kulturowych</w:t>
            </w:r>
          </w:p>
        </w:tc>
        <w:tc>
          <w:tcPr>
            <w:tcW w:w="3500" w:type="dxa"/>
            <w:vAlign w:val="center"/>
          </w:tcPr>
          <w:p w14:paraId="4A8C3B88" w14:textId="48427436" w:rsidR="00FB376F" w:rsidRPr="00B35FBD" w:rsidRDefault="00CE0A8C" w:rsidP="00CF54B6">
            <w:pPr>
              <w:spacing w:line="276" w:lineRule="auto"/>
              <w:rPr>
                <w:rFonts w:ascii="Arial" w:eastAsiaTheme="majorEastAsia" w:hAnsi="Arial" w:cs="Arial"/>
                <w:color w:val="2F5496" w:themeColor="accent1" w:themeShade="BF"/>
              </w:rPr>
            </w:pPr>
            <w:r w:rsidRPr="00B35FBD">
              <w:rPr>
                <w:rFonts w:ascii="Arial" w:hAnsi="Arial" w:cs="Arial"/>
              </w:rPr>
              <w:t>2.</w:t>
            </w:r>
            <w:r w:rsidR="00FB376F" w:rsidRPr="00B35FBD">
              <w:rPr>
                <w:rFonts w:ascii="Arial" w:hAnsi="Arial" w:cs="Arial"/>
              </w:rPr>
              <w:t xml:space="preserve">Kapitał ludzki </w:t>
            </w:r>
            <w:r w:rsidR="00DD6FF7">
              <w:rPr>
                <w:rFonts w:ascii="Arial" w:hAnsi="Arial" w:cs="Arial"/>
              </w:rPr>
              <w:br/>
            </w:r>
            <w:r w:rsidR="00FB376F" w:rsidRPr="00B35FBD">
              <w:rPr>
                <w:rFonts w:ascii="Arial" w:hAnsi="Arial" w:cs="Arial"/>
              </w:rPr>
              <w:t>i</w:t>
            </w:r>
            <w:r w:rsidR="0082104E" w:rsidRPr="00B35FBD">
              <w:rPr>
                <w:rFonts w:ascii="Arial" w:hAnsi="Arial" w:cs="Arial"/>
              </w:rPr>
              <w:t xml:space="preserve"> </w:t>
            </w:r>
            <w:r w:rsidR="00FB376F" w:rsidRPr="00B35FBD">
              <w:rPr>
                <w:rFonts w:ascii="Arial" w:hAnsi="Arial" w:cs="Arial"/>
              </w:rPr>
              <w:t>społeczny/</w:t>
            </w:r>
            <w:r w:rsidRPr="00B35FBD">
              <w:rPr>
                <w:rFonts w:ascii="Arial" w:hAnsi="Arial" w:cs="Arial"/>
              </w:rPr>
              <w:t>2.3.</w:t>
            </w:r>
            <w:r w:rsidR="00FB376F" w:rsidRPr="00B35FBD">
              <w:rPr>
                <w:rFonts w:ascii="Arial" w:hAnsi="Arial" w:cs="Arial"/>
              </w:rPr>
              <w:t xml:space="preserve">Kultura </w:t>
            </w:r>
            <w:r w:rsidR="00DD6FF7">
              <w:rPr>
                <w:rFonts w:ascii="Arial" w:hAnsi="Arial" w:cs="Arial"/>
              </w:rPr>
              <w:br/>
            </w:r>
            <w:r w:rsidR="00FB376F" w:rsidRPr="00B35FBD">
              <w:rPr>
                <w:rFonts w:ascii="Arial" w:hAnsi="Arial" w:cs="Arial"/>
              </w:rPr>
              <w:t>i dziedzictwo kulturowe</w:t>
            </w:r>
          </w:p>
        </w:tc>
      </w:tr>
      <w:tr w:rsidR="00FB376F" w:rsidRPr="00B35FBD" w14:paraId="0829FE3F" w14:textId="77777777" w:rsidTr="00B35FBD">
        <w:tc>
          <w:tcPr>
            <w:tcW w:w="547" w:type="dxa"/>
            <w:vAlign w:val="center"/>
          </w:tcPr>
          <w:p w14:paraId="78A28F6B" w14:textId="77777777" w:rsidR="00FB376F" w:rsidRPr="00B35FBD" w:rsidRDefault="00FB376F" w:rsidP="00CF54B6">
            <w:pPr>
              <w:spacing w:line="276" w:lineRule="auto"/>
              <w:rPr>
                <w:rFonts w:ascii="Arial" w:eastAsiaTheme="majorEastAsia" w:hAnsi="Arial" w:cs="Arial"/>
              </w:rPr>
            </w:pPr>
            <w:r w:rsidRPr="00B35FBD">
              <w:rPr>
                <w:rFonts w:ascii="Arial" w:eastAsiaTheme="majorEastAsia" w:hAnsi="Arial" w:cs="Arial"/>
              </w:rPr>
              <w:t>3.</w:t>
            </w:r>
          </w:p>
        </w:tc>
        <w:tc>
          <w:tcPr>
            <w:tcW w:w="2793" w:type="dxa"/>
            <w:vAlign w:val="center"/>
          </w:tcPr>
          <w:p w14:paraId="0F64FC87" w14:textId="03A92354" w:rsidR="00FB376F" w:rsidRPr="00B35FBD" w:rsidRDefault="00FB376F" w:rsidP="00CF54B6">
            <w:pPr>
              <w:spacing w:line="276" w:lineRule="auto"/>
              <w:rPr>
                <w:rFonts w:ascii="Arial" w:eastAsiaTheme="majorEastAsia" w:hAnsi="Arial" w:cs="Arial"/>
                <w:color w:val="2F5496" w:themeColor="accent1" w:themeShade="BF"/>
              </w:rPr>
            </w:pPr>
            <w:r w:rsidRPr="00B35FBD">
              <w:rPr>
                <w:rFonts w:ascii="Arial" w:hAnsi="Arial" w:cs="Arial"/>
              </w:rPr>
              <w:t>Współdziałanie z jednostkami samorządu terytorialnego</w:t>
            </w:r>
            <w:r w:rsidRPr="00B35FBD">
              <w:rPr>
                <w:rFonts w:ascii="Arial" w:hAnsi="Arial" w:cs="Arial"/>
              </w:rPr>
              <w:br/>
              <w:t>i innymi podmiotami na rzecz pielęgnowania tożsamości</w:t>
            </w:r>
            <w:r w:rsidRPr="00B35FBD">
              <w:rPr>
                <w:rFonts w:ascii="Arial" w:hAnsi="Arial" w:cs="Arial"/>
              </w:rPr>
              <w:br/>
              <w:t>i kultury pamięci oraz budowa marek wydarzeń kulturalnych</w:t>
            </w:r>
          </w:p>
        </w:tc>
        <w:tc>
          <w:tcPr>
            <w:tcW w:w="2369" w:type="dxa"/>
            <w:vAlign w:val="center"/>
          </w:tcPr>
          <w:p w14:paraId="3038816A" w14:textId="699C52A2" w:rsidR="00FB376F" w:rsidRPr="00B35FBD" w:rsidRDefault="00FB376F" w:rsidP="00CF54B6">
            <w:pPr>
              <w:spacing w:line="276" w:lineRule="auto"/>
              <w:rPr>
                <w:rFonts w:ascii="Arial" w:eastAsiaTheme="majorEastAsia" w:hAnsi="Arial" w:cs="Arial"/>
                <w:color w:val="2F5496" w:themeColor="accent1" w:themeShade="BF"/>
              </w:rPr>
            </w:pPr>
            <w:r w:rsidRPr="00B35FBD">
              <w:rPr>
                <w:rFonts w:ascii="Arial" w:hAnsi="Arial" w:cs="Arial"/>
              </w:rPr>
              <w:t>Wzmacnianie współpracy</w:t>
            </w:r>
            <w:r w:rsidRPr="00B35FBD">
              <w:rPr>
                <w:rFonts w:ascii="Arial" w:hAnsi="Arial" w:cs="Arial"/>
              </w:rPr>
              <w:br/>
              <w:t>i partnerstwa na rzecz wykorzystania regionalnych zasobów  dziedzictwa i kultury współczesnej jako potencjału rozwojowego</w:t>
            </w:r>
          </w:p>
        </w:tc>
        <w:tc>
          <w:tcPr>
            <w:tcW w:w="3500" w:type="dxa"/>
            <w:vAlign w:val="center"/>
          </w:tcPr>
          <w:p w14:paraId="02C98618" w14:textId="02EBAA17" w:rsidR="00FB376F" w:rsidRPr="00B35FBD" w:rsidRDefault="00CE0A8C" w:rsidP="00CF54B6">
            <w:pPr>
              <w:spacing w:line="276" w:lineRule="auto"/>
              <w:rPr>
                <w:rFonts w:ascii="Arial" w:eastAsiaTheme="majorEastAsia" w:hAnsi="Arial" w:cs="Arial"/>
                <w:color w:val="2F5496" w:themeColor="accent1" w:themeShade="BF"/>
              </w:rPr>
            </w:pPr>
            <w:r w:rsidRPr="00B35FBD">
              <w:rPr>
                <w:rFonts w:ascii="Arial" w:hAnsi="Arial" w:cs="Arial"/>
              </w:rPr>
              <w:t>2.</w:t>
            </w:r>
            <w:r w:rsidR="00FB376F" w:rsidRPr="00B35FBD">
              <w:rPr>
                <w:rFonts w:ascii="Arial" w:hAnsi="Arial" w:cs="Arial"/>
              </w:rPr>
              <w:t xml:space="preserve">Kapitał ludzki </w:t>
            </w:r>
            <w:r w:rsidR="00DD6FF7">
              <w:rPr>
                <w:rFonts w:ascii="Arial" w:hAnsi="Arial" w:cs="Arial"/>
              </w:rPr>
              <w:br/>
            </w:r>
            <w:r w:rsidR="00FB376F" w:rsidRPr="00B35FBD">
              <w:rPr>
                <w:rFonts w:ascii="Arial" w:hAnsi="Arial" w:cs="Arial"/>
              </w:rPr>
              <w:t>i społeczny/</w:t>
            </w:r>
            <w:r w:rsidRPr="00B35FBD">
              <w:rPr>
                <w:rFonts w:ascii="Arial" w:hAnsi="Arial" w:cs="Arial"/>
              </w:rPr>
              <w:t>2.3.</w:t>
            </w:r>
            <w:r w:rsidR="00FB376F" w:rsidRPr="00B35FBD">
              <w:rPr>
                <w:rFonts w:ascii="Arial" w:hAnsi="Arial" w:cs="Arial"/>
              </w:rPr>
              <w:t xml:space="preserve">Kultura </w:t>
            </w:r>
            <w:r w:rsidR="00DD6FF7">
              <w:rPr>
                <w:rFonts w:ascii="Arial" w:hAnsi="Arial" w:cs="Arial"/>
              </w:rPr>
              <w:br/>
            </w:r>
            <w:r w:rsidR="00FB376F" w:rsidRPr="00B35FBD">
              <w:rPr>
                <w:rFonts w:ascii="Arial" w:hAnsi="Arial" w:cs="Arial"/>
              </w:rPr>
              <w:t>i dziedzictwo kulturowe</w:t>
            </w:r>
          </w:p>
        </w:tc>
      </w:tr>
      <w:tr w:rsidR="00FB376F" w:rsidRPr="00B35FBD" w14:paraId="4043A6C2" w14:textId="77777777" w:rsidTr="00B35FBD">
        <w:tc>
          <w:tcPr>
            <w:tcW w:w="547" w:type="dxa"/>
            <w:vAlign w:val="center"/>
          </w:tcPr>
          <w:p w14:paraId="4E0B5ADB" w14:textId="77777777" w:rsidR="00FB376F" w:rsidRPr="00B35FBD" w:rsidRDefault="00FB376F" w:rsidP="00CF54B6">
            <w:pPr>
              <w:spacing w:line="276" w:lineRule="auto"/>
              <w:rPr>
                <w:rFonts w:ascii="Arial" w:eastAsiaTheme="majorEastAsia" w:hAnsi="Arial" w:cs="Arial"/>
              </w:rPr>
            </w:pPr>
            <w:r w:rsidRPr="00B35FBD">
              <w:rPr>
                <w:rFonts w:ascii="Arial" w:eastAsiaTheme="majorEastAsia" w:hAnsi="Arial" w:cs="Arial"/>
              </w:rPr>
              <w:t>4.</w:t>
            </w:r>
          </w:p>
        </w:tc>
        <w:tc>
          <w:tcPr>
            <w:tcW w:w="2793" w:type="dxa"/>
            <w:vAlign w:val="center"/>
          </w:tcPr>
          <w:p w14:paraId="24A95539" w14:textId="375C5C32" w:rsidR="00FB376F" w:rsidRPr="00B35FBD" w:rsidRDefault="00FB376F" w:rsidP="00CF54B6">
            <w:pPr>
              <w:spacing w:line="276" w:lineRule="auto"/>
              <w:rPr>
                <w:rFonts w:ascii="Arial" w:eastAsiaTheme="majorEastAsia" w:hAnsi="Arial" w:cs="Arial"/>
                <w:bCs/>
                <w:color w:val="2F5496" w:themeColor="accent1" w:themeShade="BF"/>
              </w:rPr>
            </w:pPr>
            <w:r w:rsidRPr="00B35FBD">
              <w:rPr>
                <w:rFonts w:ascii="Arial" w:hAnsi="Arial" w:cs="Arial"/>
                <w:bCs/>
              </w:rPr>
              <w:t>Realizacja projektów kulturowych o randze ponadregionalnej i międzynarodowej.</w:t>
            </w:r>
          </w:p>
        </w:tc>
        <w:tc>
          <w:tcPr>
            <w:tcW w:w="2369" w:type="dxa"/>
            <w:vAlign w:val="center"/>
          </w:tcPr>
          <w:p w14:paraId="0F3735D0" w14:textId="0E31386B" w:rsidR="002851DB" w:rsidRPr="00B35FBD" w:rsidRDefault="00B35FBD" w:rsidP="00CF54B6">
            <w:pPr>
              <w:spacing w:line="276" w:lineRule="auto"/>
              <w:rPr>
                <w:rFonts w:ascii="Arial" w:hAnsi="Arial" w:cs="Arial"/>
                <w:lang w:val="de-DE"/>
              </w:rPr>
            </w:pPr>
            <w:r>
              <w:rPr>
                <w:rFonts w:ascii="Arial" w:hAnsi="Arial" w:cs="Arial"/>
                <w:lang w:val="de-DE"/>
              </w:rPr>
              <w:t xml:space="preserve">Polityka rozwoju województwa, Kultura, </w:t>
            </w:r>
            <w:r>
              <w:rPr>
                <w:rFonts w:ascii="Arial" w:hAnsi="Arial" w:cs="Arial"/>
                <w:lang w:val="de-DE"/>
              </w:rPr>
              <w:br/>
            </w:r>
            <w:r>
              <w:rPr>
                <w:rFonts w:ascii="Arial" w:hAnsi="Arial" w:cs="Arial"/>
              </w:rPr>
              <w:t>Polityka społeczna</w:t>
            </w:r>
          </w:p>
        </w:tc>
        <w:tc>
          <w:tcPr>
            <w:tcW w:w="3500" w:type="dxa"/>
            <w:vAlign w:val="center"/>
          </w:tcPr>
          <w:p w14:paraId="541838B0" w14:textId="13143161" w:rsidR="002851DB" w:rsidRPr="00B35FBD" w:rsidRDefault="00CE0A8C" w:rsidP="00CF54B6">
            <w:pPr>
              <w:tabs>
                <w:tab w:val="left" w:pos="3660"/>
              </w:tabs>
              <w:spacing w:line="276" w:lineRule="auto"/>
              <w:rPr>
                <w:rFonts w:ascii="Arial" w:hAnsi="Arial" w:cs="Arial"/>
                <w:lang w:val="de-DE"/>
              </w:rPr>
            </w:pPr>
            <w:r w:rsidRPr="00B35FBD">
              <w:rPr>
                <w:rFonts w:ascii="Arial" w:hAnsi="Arial" w:cs="Arial"/>
                <w:lang w:val="de-DE"/>
              </w:rPr>
              <w:t>3.</w:t>
            </w:r>
            <w:r w:rsidR="00FB376F" w:rsidRPr="00B35FBD">
              <w:rPr>
                <w:rFonts w:ascii="Arial" w:hAnsi="Arial" w:cs="Arial"/>
                <w:lang w:val="de-DE"/>
              </w:rPr>
              <w:t>Infrastruktura dla zrówn</w:t>
            </w:r>
            <w:r w:rsidR="00B35FBD">
              <w:rPr>
                <w:rFonts w:ascii="Arial" w:hAnsi="Arial" w:cs="Arial"/>
                <w:lang w:val="de-DE"/>
              </w:rPr>
              <w:t xml:space="preserve">oważonego rozwoju </w:t>
            </w:r>
            <w:r w:rsidR="00DD6FF7">
              <w:rPr>
                <w:rFonts w:ascii="Arial" w:hAnsi="Arial" w:cs="Arial"/>
                <w:lang w:val="de-DE"/>
              </w:rPr>
              <w:br/>
            </w:r>
            <w:r w:rsidR="00B35FBD">
              <w:rPr>
                <w:rFonts w:ascii="Arial" w:hAnsi="Arial" w:cs="Arial"/>
                <w:lang w:val="de-DE"/>
              </w:rPr>
              <w:t xml:space="preserve">i środowiska/ </w:t>
            </w:r>
            <w:r w:rsidR="00B35FBD">
              <w:rPr>
                <w:rFonts w:ascii="Arial" w:hAnsi="Arial" w:cs="Arial"/>
                <w:lang w:val="de-DE"/>
              </w:rPr>
              <w:br/>
            </w:r>
            <w:r w:rsidR="0082104E" w:rsidRPr="00B35FBD">
              <w:rPr>
                <w:rFonts w:ascii="Arial" w:hAnsi="Arial" w:cs="Arial"/>
                <w:lang w:val="de-DE"/>
              </w:rPr>
              <w:t>3.8.</w:t>
            </w:r>
            <w:r w:rsidR="00FB376F" w:rsidRPr="00B35FBD">
              <w:rPr>
                <w:rFonts w:ascii="Arial" w:hAnsi="Arial" w:cs="Arial"/>
                <w:lang w:val="de-DE"/>
              </w:rPr>
              <w:t xml:space="preserve">Zarządzanie zasobami dziedzictwa przyrodniczego, </w:t>
            </w:r>
            <w:r w:rsidR="00B35FBD">
              <w:rPr>
                <w:rFonts w:ascii="Arial" w:hAnsi="Arial" w:cs="Arial"/>
                <w:lang w:val="de-DE"/>
              </w:rPr>
              <w:br/>
            </w:r>
            <w:r w:rsidR="00FB376F" w:rsidRPr="00B35FBD">
              <w:rPr>
                <w:rFonts w:ascii="Arial" w:hAnsi="Arial" w:cs="Arial"/>
                <w:lang w:val="de-DE"/>
              </w:rPr>
              <w:t>w tym ochrona i poprawianie stanu różnorodno</w:t>
            </w:r>
            <w:r w:rsidR="00B35FBD">
              <w:rPr>
                <w:rFonts w:ascii="Arial" w:hAnsi="Arial" w:cs="Arial"/>
                <w:lang w:val="de-DE"/>
              </w:rPr>
              <w:t xml:space="preserve">ści biologicznej </w:t>
            </w:r>
            <w:r w:rsidR="00B35FBD">
              <w:rPr>
                <w:rFonts w:ascii="Arial" w:hAnsi="Arial" w:cs="Arial"/>
                <w:lang w:val="de-DE"/>
              </w:rPr>
              <w:br/>
              <w:t xml:space="preserve">i krajobrazu; </w:t>
            </w:r>
            <w:r w:rsidR="00B35FBD">
              <w:rPr>
                <w:rFonts w:ascii="Arial" w:hAnsi="Arial" w:cs="Arial"/>
                <w:lang w:val="de-DE"/>
              </w:rPr>
              <w:br/>
            </w:r>
            <w:r w:rsidR="0082104E" w:rsidRPr="00B35FBD">
              <w:rPr>
                <w:rFonts w:ascii="Arial" w:hAnsi="Arial" w:cs="Arial"/>
              </w:rPr>
              <w:t>2.</w:t>
            </w:r>
            <w:r w:rsidR="00FB376F" w:rsidRPr="00B35FBD">
              <w:rPr>
                <w:rFonts w:ascii="Arial" w:hAnsi="Arial" w:cs="Arial"/>
              </w:rPr>
              <w:t xml:space="preserve">Kapitał ludzki i społeczny/ </w:t>
            </w:r>
            <w:r w:rsidR="0082104E" w:rsidRPr="00B35FBD">
              <w:rPr>
                <w:rFonts w:ascii="Arial" w:hAnsi="Arial" w:cs="Arial"/>
              </w:rPr>
              <w:t>2.3.</w:t>
            </w:r>
            <w:r w:rsidR="00FB376F" w:rsidRPr="00B35FBD">
              <w:rPr>
                <w:rFonts w:ascii="Arial" w:hAnsi="Arial" w:cs="Arial"/>
              </w:rPr>
              <w:t>Kultura i dziedzictwo kulturowe</w:t>
            </w:r>
            <w:r w:rsidR="0082104E" w:rsidRPr="00B35FBD">
              <w:rPr>
                <w:rFonts w:ascii="Arial" w:hAnsi="Arial" w:cs="Arial"/>
              </w:rPr>
              <w:t>,</w:t>
            </w:r>
            <w:r w:rsidR="00B35FBD">
              <w:rPr>
                <w:rFonts w:ascii="Arial" w:hAnsi="Arial" w:cs="Arial"/>
                <w:lang w:val="de-DE"/>
              </w:rPr>
              <w:t xml:space="preserve"> </w:t>
            </w:r>
            <w:r w:rsidR="00B35FBD">
              <w:rPr>
                <w:rFonts w:ascii="Arial" w:hAnsi="Arial" w:cs="Arial"/>
                <w:lang w:val="de-DE"/>
              </w:rPr>
              <w:br/>
            </w:r>
            <w:r w:rsidR="0082104E" w:rsidRPr="00B35FBD">
              <w:rPr>
                <w:rFonts w:ascii="Arial" w:hAnsi="Arial" w:cs="Arial"/>
              </w:rPr>
              <w:t>2.6.</w:t>
            </w:r>
            <w:r w:rsidR="00FB376F" w:rsidRPr="00B35FBD">
              <w:rPr>
                <w:rFonts w:ascii="Arial" w:hAnsi="Arial" w:cs="Arial"/>
              </w:rPr>
              <w:t>Włączenie społeczne</w:t>
            </w:r>
            <w:r w:rsidR="0082104E" w:rsidRPr="00B35FBD">
              <w:rPr>
                <w:rFonts w:ascii="Arial" w:hAnsi="Arial" w:cs="Arial"/>
              </w:rPr>
              <w:t>.</w:t>
            </w:r>
            <w:r w:rsidR="00B35FBD">
              <w:rPr>
                <w:rFonts w:ascii="Arial" w:hAnsi="Arial" w:cs="Arial"/>
                <w:lang w:val="de-DE"/>
              </w:rPr>
              <w:t xml:space="preserve"> </w:t>
            </w:r>
            <w:r w:rsidR="0082104E" w:rsidRPr="00B35FBD">
              <w:rPr>
                <w:rFonts w:ascii="Arial" w:hAnsi="Arial" w:cs="Arial"/>
              </w:rPr>
              <w:t>3.</w:t>
            </w:r>
            <w:r w:rsidR="00FB376F" w:rsidRPr="00B35FBD">
              <w:rPr>
                <w:rFonts w:ascii="Arial" w:hAnsi="Arial" w:cs="Arial"/>
              </w:rPr>
              <w:t xml:space="preserve">Dostępność usług/ </w:t>
            </w:r>
            <w:r w:rsidR="0082104E" w:rsidRPr="00B35FBD">
              <w:rPr>
                <w:rFonts w:ascii="Arial" w:hAnsi="Arial" w:cs="Arial"/>
              </w:rPr>
              <w:t>4.5.</w:t>
            </w:r>
            <w:r w:rsidR="00FB376F" w:rsidRPr="00B35FBD">
              <w:rPr>
                <w:rFonts w:ascii="Arial" w:hAnsi="Arial" w:cs="Arial"/>
              </w:rPr>
              <w:t>Współpraca ponadregionalna i międzynarodowa</w:t>
            </w:r>
            <w:r w:rsidR="002851DB" w:rsidRPr="00B35FBD">
              <w:rPr>
                <w:rFonts w:ascii="Arial" w:hAnsi="Arial" w:cs="Arial"/>
              </w:rPr>
              <w:t xml:space="preserve"> </w:t>
            </w:r>
          </w:p>
        </w:tc>
      </w:tr>
      <w:tr w:rsidR="002851DB" w:rsidRPr="00B35FBD" w14:paraId="355C85E0" w14:textId="77777777" w:rsidTr="00B35FBD">
        <w:tc>
          <w:tcPr>
            <w:tcW w:w="547" w:type="dxa"/>
            <w:vAlign w:val="center"/>
          </w:tcPr>
          <w:p w14:paraId="7E612CC0" w14:textId="77777777" w:rsidR="002851DB" w:rsidRPr="00B35FBD" w:rsidRDefault="002851DB" w:rsidP="00CF54B6">
            <w:pPr>
              <w:spacing w:line="276" w:lineRule="auto"/>
              <w:rPr>
                <w:rFonts w:ascii="Arial" w:eastAsiaTheme="majorEastAsia" w:hAnsi="Arial" w:cs="Arial"/>
              </w:rPr>
            </w:pPr>
            <w:r w:rsidRPr="00B35FBD">
              <w:rPr>
                <w:rFonts w:ascii="Arial" w:eastAsiaTheme="majorEastAsia" w:hAnsi="Arial" w:cs="Arial"/>
              </w:rPr>
              <w:t>5.</w:t>
            </w:r>
          </w:p>
        </w:tc>
        <w:tc>
          <w:tcPr>
            <w:tcW w:w="2793" w:type="dxa"/>
            <w:vAlign w:val="center"/>
          </w:tcPr>
          <w:p w14:paraId="70FEBE81" w14:textId="3816DF0D" w:rsidR="002851DB" w:rsidRPr="00B35FBD" w:rsidRDefault="002851DB" w:rsidP="00CF54B6">
            <w:pPr>
              <w:spacing w:line="276" w:lineRule="auto"/>
              <w:rPr>
                <w:rFonts w:ascii="Arial" w:eastAsiaTheme="majorEastAsia" w:hAnsi="Arial" w:cs="Arial"/>
                <w:color w:val="2F5496" w:themeColor="accent1" w:themeShade="BF"/>
              </w:rPr>
            </w:pPr>
            <w:r w:rsidRPr="00B35FBD">
              <w:rPr>
                <w:rFonts w:ascii="Arial" w:hAnsi="Arial" w:cs="Arial"/>
              </w:rPr>
              <w:t xml:space="preserve">Rozwój infrastruktury w zakresie działalności kulturalnej oraz ochrony i upowszechnienia dziedzictwa kulturowego </w:t>
            </w:r>
          </w:p>
        </w:tc>
        <w:tc>
          <w:tcPr>
            <w:tcW w:w="2369" w:type="dxa"/>
            <w:vAlign w:val="center"/>
          </w:tcPr>
          <w:p w14:paraId="77DF4555" w14:textId="6077BB1B" w:rsidR="002851DB" w:rsidRPr="00B35FBD" w:rsidRDefault="002851DB" w:rsidP="00CF54B6">
            <w:pPr>
              <w:spacing w:line="276" w:lineRule="auto"/>
              <w:rPr>
                <w:rFonts w:ascii="Arial" w:eastAsiaTheme="majorEastAsia" w:hAnsi="Arial" w:cs="Arial"/>
                <w:color w:val="2F5496" w:themeColor="accent1" w:themeShade="BF"/>
              </w:rPr>
            </w:pPr>
            <w:r w:rsidRPr="00B35FBD">
              <w:rPr>
                <w:rFonts w:ascii="Arial" w:hAnsi="Arial" w:cs="Arial"/>
              </w:rPr>
              <w:t>Infrastruktura kultury</w:t>
            </w:r>
            <w:r w:rsidRPr="00B35FBD">
              <w:rPr>
                <w:rFonts w:ascii="Arial" w:hAnsi="Arial" w:cs="Arial"/>
              </w:rPr>
              <w:br/>
              <w:t xml:space="preserve"> i zwiększenie atrakcyjności dziedzictwa kulturowego</w:t>
            </w:r>
          </w:p>
        </w:tc>
        <w:tc>
          <w:tcPr>
            <w:tcW w:w="3500" w:type="dxa"/>
            <w:vAlign w:val="center"/>
          </w:tcPr>
          <w:p w14:paraId="4B73D26D" w14:textId="250F7F95" w:rsidR="002851DB" w:rsidRPr="00B35FBD" w:rsidRDefault="0082104E" w:rsidP="00CF54B6">
            <w:pPr>
              <w:widowControl w:val="0"/>
              <w:spacing w:line="276" w:lineRule="auto"/>
              <w:rPr>
                <w:rFonts w:ascii="Arial" w:hAnsi="Arial" w:cs="Arial"/>
              </w:rPr>
            </w:pPr>
            <w:r w:rsidRPr="00B35FBD">
              <w:rPr>
                <w:rFonts w:ascii="Arial" w:hAnsi="Arial" w:cs="Arial"/>
              </w:rPr>
              <w:t>2.</w:t>
            </w:r>
            <w:r w:rsidR="002851DB" w:rsidRPr="00B35FBD">
              <w:rPr>
                <w:rFonts w:ascii="Arial" w:hAnsi="Arial" w:cs="Arial"/>
              </w:rPr>
              <w:t xml:space="preserve">Kapitał ludzki </w:t>
            </w:r>
            <w:r w:rsidR="00DD6FF7">
              <w:rPr>
                <w:rFonts w:ascii="Arial" w:hAnsi="Arial" w:cs="Arial"/>
              </w:rPr>
              <w:br/>
            </w:r>
            <w:r w:rsidR="002851DB" w:rsidRPr="00B35FBD">
              <w:rPr>
                <w:rFonts w:ascii="Arial" w:hAnsi="Arial" w:cs="Arial"/>
              </w:rPr>
              <w:t>i społeczny/</w:t>
            </w:r>
            <w:r w:rsidRPr="00B35FBD">
              <w:rPr>
                <w:rFonts w:ascii="Arial" w:hAnsi="Arial" w:cs="Arial"/>
              </w:rPr>
              <w:t>2.3.</w:t>
            </w:r>
            <w:r w:rsidR="00B35FBD">
              <w:rPr>
                <w:rFonts w:ascii="Arial" w:hAnsi="Arial" w:cs="Arial"/>
              </w:rPr>
              <w:t xml:space="preserve">Kultura </w:t>
            </w:r>
            <w:r w:rsidR="00DD6FF7">
              <w:rPr>
                <w:rFonts w:ascii="Arial" w:hAnsi="Arial" w:cs="Arial"/>
              </w:rPr>
              <w:br/>
            </w:r>
            <w:r w:rsidR="00B35FBD">
              <w:rPr>
                <w:rFonts w:ascii="Arial" w:hAnsi="Arial" w:cs="Arial"/>
              </w:rPr>
              <w:t>i dziedzictwo kulturowe</w:t>
            </w:r>
          </w:p>
        </w:tc>
      </w:tr>
      <w:tr w:rsidR="002851DB" w:rsidRPr="00B35FBD" w14:paraId="1CA220CC" w14:textId="77777777" w:rsidTr="00B35FBD">
        <w:tc>
          <w:tcPr>
            <w:tcW w:w="547" w:type="dxa"/>
            <w:vAlign w:val="center"/>
          </w:tcPr>
          <w:p w14:paraId="2B2A7DD3" w14:textId="0176CA70" w:rsidR="002851DB" w:rsidRPr="00B35FBD" w:rsidRDefault="00422A12" w:rsidP="00CF54B6">
            <w:pPr>
              <w:spacing w:line="276" w:lineRule="auto"/>
              <w:rPr>
                <w:rFonts w:ascii="Arial" w:eastAsiaTheme="majorEastAsia" w:hAnsi="Arial" w:cs="Arial"/>
              </w:rPr>
            </w:pPr>
            <w:r w:rsidRPr="00B35FBD">
              <w:rPr>
                <w:rFonts w:ascii="Arial" w:eastAsiaTheme="majorEastAsia" w:hAnsi="Arial" w:cs="Arial"/>
              </w:rPr>
              <w:t>6</w:t>
            </w:r>
            <w:r w:rsidR="002851DB" w:rsidRPr="00B35FBD">
              <w:rPr>
                <w:rFonts w:ascii="Arial" w:eastAsiaTheme="majorEastAsia" w:hAnsi="Arial" w:cs="Arial"/>
              </w:rPr>
              <w:t>.</w:t>
            </w:r>
          </w:p>
        </w:tc>
        <w:tc>
          <w:tcPr>
            <w:tcW w:w="2793" w:type="dxa"/>
            <w:vAlign w:val="center"/>
          </w:tcPr>
          <w:p w14:paraId="1829D4D5" w14:textId="4F391344" w:rsidR="002851DB" w:rsidRPr="00B35FBD" w:rsidRDefault="002851DB" w:rsidP="00CF54B6">
            <w:pPr>
              <w:spacing w:line="276" w:lineRule="auto"/>
              <w:rPr>
                <w:rFonts w:ascii="Arial" w:eastAsiaTheme="majorEastAsia" w:hAnsi="Arial" w:cs="Arial"/>
                <w:color w:val="2F5496" w:themeColor="accent1" w:themeShade="BF"/>
              </w:rPr>
            </w:pPr>
            <w:r w:rsidRPr="00B35FBD">
              <w:rPr>
                <w:rFonts w:ascii="Arial" w:hAnsi="Arial" w:cs="Arial"/>
              </w:rPr>
              <w:t xml:space="preserve">Sprawowanie mecenatu nad działalnością kulturalną poprzez ogłaszanie otwartych konkursów ofert na realizację zadań publicznych Województwa Podkarpackiego w zakresie kultury i udzielanie dotacji </w:t>
            </w:r>
            <w:r w:rsidRPr="00B35FBD">
              <w:rPr>
                <w:rFonts w:ascii="Arial" w:hAnsi="Arial" w:cs="Arial"/>
              </w:rPr>
              <w:br/>
              <w:t>w wyniku rozstrzygnięcia konkursów</w:t>
            </w:r>
          </w:p>
        </w:tc>
        <w:tc>
          <w:tcPr>
            <w:tcW w:w="2369" w:type="dxa"/>
            <w:vAlign w:val="center"/>
          </w:tcPr>
          <w:p w14:paraId="17D6A64E" w14:textId="5BA4FB48" w:rsidR="002851DB" w:rsidRPr="00B35FBD" w:rsidRDefault="002851DB" w:rsidP="00CF54B6">
            <w:pPr>
              <w:spacing w:line="276" w:lineRule="auto"/>
              <w:rPr>
                <w:rFonts w:ascii="Arial" w:eastAsiaTheme="majorEastAsia" w:hAnsi="Arial" w:cs="Arial"/>
                <w:color w:val="2F5496" w:themeColor="accent1" w:themeShade="BF"/>
              </w:rPr>
            </w:pPr>
            <w:r w:rsidRPr="00B35FBD">
              <w:rPr>
                <w:rFonts w:ascii="Arial" w:hAnsi="Arial" w:cs="Arial"/>
              </w:rPr>
              <w:t>Tworzenie warunków dla upowszechniania kultury, rozwijania form działalności kulturalnej i interpretacji dziedzictwa ze zwiększeniem kompetencji kulturowych</w:t>
            </w:r>
          </w:p>
        </w:tc>
        <w:tc>
          <w:tcPr>
            <w:tcW w:w="3500" w:type="dxa"/>
            <w:vAlign w:val="center"/>
          </w:tcPr>
          <w:p w14:paraId="20B6B749" w14:textId="34516C0F" w:rsidR="002851DB" w:rsidRPr="00B35FBD" w:rsidRDefault="0082104E" w:rsidP="00CF54B6">
            <w:pPr>
              <w:spacing w:line="276" w:lineRule="auto"/>
              <w:rPr>
                <w:rFonts w:ascii="Arial" w:eastAsiaTheme="majorEastAsia" w:hAnsi="Arial" w:cs="Arial"/>
                <w:color w:val="2F5496" w:themeColor="accent1" w:themeShade="BF"/>
              </w:rPr>
            </w:pPr>
            <w:r w:rsidRPr="00B35FBD">
              <w:rPr>
                <w:rFonts w:ascii="Arial" w:hAnsi="Arial" w:cs="Arial"/>
              </w:rPr>
              <w:t>2.</w:t>
            </w:r>
            <w:r w:rsidR="002851DB" w:rsidRPr="00B35FBD">
              <w:rPr>
                <w:rFonts w:ascii="Arial" w:hAnsi="Arial" w:cs="Arial"/>
              </w:rPr>
              <w:t>Kapitał ludzki i społeczny/</w:t>
            </w:r>
            <w:r w:rsidR="00B35FBD">
              <w:rPr>
                <w:rFonts w:ascii="Arial" w:hAnsi="Arial" w:cs="Arial"/>
              </w:rPr>
              <w:br/>
            </w:r>
            <w:r w:rsidRPr="00B35FBD">
              <w:rPr>
                <w:rFonts w:ascii="Arial" w:hAnsi="Arial" w:cs="Arial"/>
              </w:rPr>
              <w:t>2.3.</w:t>
            </w:r>
            <w:r w:rsidR="002851DB" w:rsidRPr="00B35FBD">
              <w:rPr>
                <w:rFonts w:ascii="Arial" w:hAnsi="Arial" w:cs="Arial"/>
              </w:rPr>
              <w:t>Kultura i dziedzictwo kulturowe</w:t>
            </w:r>
          </w:p>
        </w:tc>
      </w:tr>
      <w:tr w:rsidR="002851DB" w:rsidRPr="00B35FBD" w14:paraId="0FDA23D0" w14:textId="77777777" w:rsidTr="00B35FBD">
        <w:tc>
          <w:tcPr>
            <w:tcW w:w="547" w:type="dxa"/>
            <w:vAlign w:val="center"/>
          </w:tcPr>
          <w:p w14:paraId="4E74C742" w14:textId="6369F082" w:rsidR="002851DB" w:rsidRPr="00B35FBD" w:rsidRDefault="00422A12" w:rsidP="00CF54B6">
            <w:pPr>
              <w:spacing w:line="276" w:lineRule="auto"/>
              <w:rPr>
                <w:rFonts w:ascii="Arial" w:eastAsiaTheme="majorEastAsia" w:hAnsi="Arial" w:cs="Arial"/>
              </w:rPr>
            </w:pPr>
            <w:r w:rsidRPr="00B35FBD">
              <w:rPr>
                <w:rFonts w:ascii="Arial" w:eastAsiaTheme="majorEastAsia" w:hAnsi="Arial" w:cs="Arial"/>
              </w:rPr>
              <w:t>7</w:t>
            </w:r>
            <w:r w:rsidR="002851DB" w:rsidRPr="00B35FBD">
              <w:rPr>
                <w:rFonts w:ascii="Arial" w:eastAsiaTheme="majorEastAsia" w:hAnsi="Arial" w:cs="Arial"/>
              </w:rPr>
              <w:t>.</w:t>
            </w:r>
          </w:p>
        </w:tc>
        <w:tc>
          <w:tcPr>
            <w:tcW w:w="2793" w:type="dxa"/>
            <w:vAlign w:val="center"/>
          </w:tcPr>
          <w:p w14:paraId="710D0A63" w14:textId="7E2097CB" w:rsidR="002851DB" w:rsidRPr="00B35FBD" w:rsidRDefault="002851DB" w:rsidP="00CF54B6">
            <w:pPr>
              <w:spacing w:line="276" w:lineRule="auto"/>
              <w:rPr>
                <w:rFonts w:ascii="Arial" w:hAnsi="Arial" w:cs="Arial"/>
              </w:rPr>
            </w:pPr>
            <w:r w:rsidRPr="00B35FBD">
              <w:rPr>
                <w:rFonts w:ascii="Arial" w:hAnsi="Arial" w:cs="Arial"/>
              </w:rPr>
              <w:t>Przyznawanie nagród za osiągnięcia w dziedzinie twórczości artystycznej, upowszechniania i ochrony kultury oraz stypendiów twórczych</w:t>
            </w:r>
          </w:p>
        </w:tc>
        <w:tc>
          <w:tcPr>
            <w:tcW w:w="2369" w:type="dxa"/>
            <w:vAlign w:val="center"/>
          </w:tcPr>
          <w:p w14:paraId="1C5468E2" w14:textId="436C45AD" w:rsidR="002851DB" w:rsidRPr="00B35FBD" w:rsidRDefault="002851DB" w:rsidP="00CF54B6">
            <w:pPr>
              <w:spacing w:line="276" w:lineRule="auto"/>
              <w:rPr>
                <w:rFonts w:ascii="Arial" w:hAnsi="Arial" w:cs="Arial"/>
              </w:rPr>
            </w:pPr>
            <w:r w:rsidRPr="00B35FBD">
              <w:rPr>
                <w:rFonts w:ascii="Arial" w:hAnsi="Arial" w:cs="Arial"/>
              </w:rPr>
              <w:t>Tworzenie warunków dla upowszechniania kultury, rozwijania form działalności kulturalnej i interpretacji dziedzictwa ze zwiększeniem kompetencji kulturowych</w:t>
            </w:r>
          </w:p>
        </w:tc>
        <w:tc>
          <w:tcPr>
            <w:tcW w:w="3500" w:type="dxa"/>
            <w:vAlign w:val="center"/>
          </w:tcPr>
          <w:p w14:paraId="6D4875BF" w14:textId="49B92110" w:rsidR="002851DB" w:rsidRPr="00B35FBD" w:rsidRDefault="0082104E" w:rsidP="00CF54B6">
            <w:pPr>
              <w:spacing w:line="276" w:lineRule="auto"/>
              <w:rPr>
                <w:rFonts w:ascii="Arial" w:hAnsi="Arial" w:cs="Arial"/>
              </w:rPr>
            </w:pPr>
            <w:r w:rsidRPr="00B35FBD">
              <w:rPr>
                <w:rFonts w:ascii="Arial" w:hAnsi="Arial" w:cs="Arial"/>
              </w:rPr>
              <w:t>2.</w:t>
            </w:r>
            <w:r w:rsidR="002851DB" w:rsidRPr="00B35FBD">
              <w:rPr>
                <w:rFonts w:ascii="Arial" w:hAnsi="Arial" w:cs="Arial"/>
              </w:rPr>
              <w:t xml:space="preserve">Kapitał ludzki </w:t>
            </w:r>
            <w:r w:rsidR="00DD6FF7">
              <w:rPr>
                <w:rFonts w:ascii="Arial" w:hAnsi="Arial" w:cs="Arial"/>
              </w:rPr>
              <w:br/>
            </w:r>
            <w:r w:rsidR="002851DB" w:rsidRPr="00B35FBD">
              <w:rPr>
                <w:rFonts w:ascii="Arial" w:hAnsi="Arial" w:cs="Arial"/>
              </w:rPr>
              <w:t>i społeczny/</w:t>
            </w:r>
            <w:r w:rsidRPr="00B35FBD">
              <w:rPr>
                <w:rFonts w:ascii="Arial" w:hAnsi="Arial" w:cs="Arial"/>
              </w:rPr>
              <w:t>2.3.</w:t>
            </w:r>
            <w:r w:rsidR="002851DB" w:rsidRPr="00B35FBD">
              <w:rPr>
                <w:rFonts w:ascii="Arial" w:hAnsi="Arial" w:cs="Arial"/>
              </w:rPr>
              <w:t xml:space="preserve">Kultura </w:t>
            </w:r>
            <w:r w:rsidR="00DD6FF7">
              <w:rPr>
                <w:rFonts w:ascii="Arial" w:hAnsi="Arial" w:cs="Arial"/>
              </w:rPr>
              <w:br/>
            </w:r>
            <w:r w:rsidR="002851DB" w:rsidRPr="00B35FBD">
              <w:rPr>
                <w:rFonts w:ascii="Arial" w:hAnsi="Arial" w:cs="Arial"/>
              </w:rPr>
              <w:t>i dziedzictwo kulturowe</w:t>
            </w:r>
          </w:p>
        </w:tc>
      </w:tr>
      <w:tr w:rsidR="002851DB" w:rsidRPr="00B35FBD" w14:paraId="0DF1A46A" w14:textId="77777777" w:rsidTr="00B35FBD">
        <w:tc>
          <w:tcPr>
            <w:tcW w:w="547" w:type="dxa"/>
            <w:vAlign w:val="center"/>
          </w:tcPr>
          <w:p w14:paraId="6E4BF083" w14:textId="1A0B4959" w:rsidR="002851DB" w:rsidRPr="00B35FBD" w:rsidRDefault="00422A12" w:rsidP="00CF54B6">
            <w:pPr>
              <w:spacing w:line="276" w:lineRule="auto"/>
              <w:rPr>
                <w:rFonts w:ascii="Arial" w:eastAsiaTheme="majorEastAsia" w:hAnsi="Arial" w:cs="Arial"/>
              </w:rPr>
            </w:pPr>
            <w:r w:rsidRPr="00B35FBD">
              <w:rPr>
                <w:rFonts w:ascii="Arial" w:eastAsiaTheme="majorEastAsia" w:hAnsi="Arial" w:cs="Arial"/>
              </w:rPr>
              <w:t>8</w:t>
            </w:r>
            <w:r w:rsidR="002851DB" w:rsidRPr="00B35FBD">
              <w:rPr>
                <w:rFonts w:ascii="Arial" w:eastAsiaTheme="majorEastAsia" w:hAnsi="Arial" w:cs="Arial"/>
              </w:rPr>
              <w:t>.</w:t>
            </w:r>
          </w:p>
        </w:tc>
        <w:tc>
          <w:tcPr>
            <w:tcW w:w="2793" w:type="dxa"/>
            <w:vAlign w:val="center"/>
          </w:tcPr>
          <w:p w14:paraId="7256B385" w14:textId="11DF6045" w:rsidR="002851DB" w:rsidRPr="00B35FBD" w:rsidRDefault="002851DB" w:rsidP="00CF54B6">
            <w:pPr>
              <w:spacing w:line="276" w:lineRule="auto"/>
              <w:rPr>
                <w:rFonts w:ascii="Arial" w:hAnsi="Arial" w:cs="Arial"/>
              </w:rPr>
            </w:pPr>
            <w:r w:rsidRPr="00B35FBD">
              <w:rPr>
                <w:rFonts w:ascii="Arial" w:hAnsi="Arial" w:cs="Arial"/>
              </w:rPr>
              <w:t xml:space="preserve">Udzielanie dotacji na prace konserwatorskie, restauratorskie lub roboty budowlane przy zabytkach wpisanych do rejestru zabytków, położonych na obszarze województwa podkarpackiego </w:t>
            </w:r>
          </w:p>
        </w:tc>
        <w:tc>
          <w:tcPr>
            <w:tcW w:w="2369" w:type="dxa"/>
            <w:vAlign w:val="center"/>
          </w:tcPr>
          <w:p w14:paraId="0331DEBF" w14:textId="6EEF9C69" w:rsidR="002851DB" w:rsidRPr="00B35FBD" w:rsidRDefault="002851DB" w:rsidP="00CF54B6">
            <w:pPr>
              <w:spacing w:line="276" w:lineRule="auto"/>
              <w:rPr>
                <w:rFonts w:ascii="Arial" w:hAnsi="Arial" w:cs="Arial"/>
              </w:rPr>
            </w:pPr>
            <w:r w:rsidRPr="00B35FBD">
              <w:rPr>
                <w:rFonts w:ascii="Arial" w:hAnsi="Arial" w:cs="Arial"/>
              </w:rPr>
              <w:t>Infrastruktura kultury</w:t>
            </w:r>
            <w:r w:rsidRPr="00B35FBD">
              <w:rPr>
                <w:rFonts w:ascii="Arial" w:hAnsi="Arial" w:cs="Arial"/>
              </w:rPr>
              <w:br/>
              <w:t>i zwiększenie atrakcyjności dziedzictwa kulturowego</w:t>
            </w:r>
          </w:p>
        </w:tc>
        <w:tc>
          <w:tcPr>
            <w:tcW w:w="3500" w:type="dxa"/>
            <w:vAlign w:val="center"/>
          </w:tcPr>
          <w:p w14:paraId="2B3AE861" w14:textId="13D9F3F2" w:rsidR="002851DB" w:rsidRPr="00B35FBD" w:rsidRDefault="0082104E" w:rsidP="00CF54B6">
            <w:pPr>
              <w:spacing w:line="276" w:lineRule="auto"/>
              <w:rPr>
                <w:rFonts w:ascii="Arial" w:hAnsi="Arial" w:cs="Arial"/>
              </w:rPr>
            </w:pPr>
            <w:r w:rsidRPr="00B35FBD">
              <w:rPr>
                <w:rFonts w:ascii="Arial" w:hAnsi="Arial" w:cs="Arial"/>
              </w:rPr>
              <w:t>2.</w:t>
            </w:r>
            <w:r w:rsidR="002851DB" w:rsidRPr="00B35FBD">
              <w:rPr>
                <w:rFonts w:ascii="Arial" w:hAnsi="Arial" w:cs="Arial"/>
              </w:rPr>
              <w:t xml:space="preserve">Kapitał ludzki </w:t>
            </w:r>
            <w:r w:rsidR="00DD6FF7">
              <w:rPr>
                <w:rFonts w:ascii="Arial" w:hAnsi="Arial" w:cs="Arial"/>
              </w:rPr>
              <w:br/>
            </w:r>
            <w:r w:rsidR="002851DB" w:rsidRPr="00B35FBD">
              <w:rPr>
                <w:rFonts w:ascii="Arial" w:hAnsi="Arial" w:cs="Arial"/>
              </w:rPr>
              <w:t>i społeczny/</w:t>
            </w:r>
            <w:r w:rsidRPr="00B35FBD">
              <w:rPr>
                <w:rFonts w:ascii="Arial" w:hAnsi="Arial" w:cs="Arial"/>
              </w:rPr>
              <w:t>2.3.</w:t>
            </w:r>
            <w:r w:rsidR="002851DB" w:rsidRPr="00B35FBD">
              <w:rPr>
                <w:rFonts w:ascii="Arial" w:hAnsi="Arial" w:cs="Arial"/>
              </w:rPr>
              <w:t xml:space="preserve">Kultura </w:t>
            </w:r>
            <w:r w:rsidR="00DD6FF7">
              <w:rPr>
                <w:rFonts w:ascii="Arial" w:hAnsi="Arial" w:cs="Arial"/>
              </w:rPr>
              <w:br/>
            </w:r>
            <w:r w:rsidR="002851DB" w:rsidRPr="00B35FBD">
              <w:rPr>
                <w:rFonts w:ascii="Arial" w:hAnsi="Arial" w:cs="Arial"/>
              </w:rPr>
              <w:t>i dziedzictwo kulturowe</w:t>
            </w:r>
          </w:p>
        </w:tc>
      </w:tr>
      <w:tr w:rsidR="002851DB" w:rsidRPr="00B35FBD" w14:paraId="5E2D126E" w14:textId="77777777" w:rsidTr="00B35FBD">
        <w:tc>
          <w:tcPr>
            <w:tcW w:w="547" w:type="dxa"/>
            <w:vAlign w:val="center"/>
          </w:tcPr>
          <w:p w14:paraId="62A70A34" w14:textId="0EC6F7BD" w:rsidR="002851DB" w:rsidRPr="00B35FBD" w:rsidRDefault="00422A12" w:rsidP="00CF54B6">
            <w:pPr>
              <w:spacing w:line="276" w:lineRule="auto"/>
              <w:rPr>
                <w:rFonts w:ascii="Arial" w:eastAsiaTheme="majorEastAsia" w:hAnsi="Arial" w:cs="Arial"/>
              </w:rPr>
            </w:pPr>
            <w:r w:rsidRPr="00B35FBD">
              <w:rPr>
                <w:rFonts w:ascii="Arial" w:eastAsiaTheme="majorEastAsia" w:hAnsi="Arial" w:cs="Arial"/>
              </w:rPr>
              <w:t>9</w:t>
            </w:r>
            <w:r w:rsidR="002851DB" w:rsidRPr="00B35FBD">
              <w:rPr>
                <w:rFonts w:ascii="Arial" w:eastAsiaTheme="majorEastAsia" w:hAnsi="Arial" w:cs="Arial"/>
              </w:rPr>
              <w:t>.</w:t>
            </w:r>
          </w:p>
        </w:tc>
        <w:tc>
          <w:tcPr>
            <w:tcW w:w="2793" w:type="dxa"/>
            <w:vAlign w:val="center"/>
          </w:tcPr>
          <w:p w14:paraId="3D3F4B9A" w14:textId="217A7AF6" w:rsidR="002851DB" w:rsidRPr="00B35FBD" w:rsidRDefault="002851DB" w:rsidP="00CF54B6">
            <w:pPr>
              <w:spacing w:line="276" w:lineRule="auto"/>
              <w:rPr>
                <w:rFonts w:ascii="Arial" w:hAnsi="Arial" w:cs="Arial"/>
              </w:rPr>
            </w:pPr>
            <w:r w:rsidRPr="00B35FBD">
              <w:rPr>
                <w:rFonts w:ascii="Arial" w:hAnsi="Arial" w:cs="Arial"/>
              </w:rPr>
              <w:t>Nadzór nad</w:t>
            </w:r>
            <w:r w:rsidR="0082104E" w:rsidRPr="00B35FBD">
              <w:rPr>
                <w:rFonts w:ascii="Arial" w:hAnsi="Arial" w:cs="Arial"/>
              </w:rPr>
              <w:t xml:space="preserve"> </w:t>
            </w:r>
            <w:r w:rsidRPr="00B35FBD">
              <w:rPr>
                <w:rFonts w:ascii="Arial" w:hAnsi="Arial" w:cs="Arial"/>
              </w:rPr>
              <w:t>opracowywaniem</w:t>
            </w:r>
            <w:r w:rsidR="0082104E" w:rsidRPr="00B35FBD">
              <w:rPr>
                <w:rFonts w:ascii="Arial" w:hAnsi="Arial" w:cs="Arial"/>
              </w:rPr>
              <w:t xml:space="preserve"> </w:t>
            </w:r>
            <w:r w:rsidRPr="00B35FBD">
              <w:rPr>
                <w:rFonts w:ascii="Arial" w:hAnsi="Arial" w:cs="Arial"/>
              </w:rPr>
              <w:t>i realizacją planów ochrony dóbr kultury w okresie klęsk żywiołowych, zagrożenia i wojny przez instytucje kultury</w:t>
            </w:r>
          </w:p>
        </w:tc>
        <w:tc>
          <w:tcPr>
            <w:tcW w:w="2369" w:type="dxa"/>
            <w:vAlign w:val="center"/>
          </w:tcPr>
          <w:p w14:paraId="40441D33" w14:textId="042B0E56" w:rsidR="002851DB" w:rsidRPr="00B35FBD" w:rsidRDefault="00A50F80" w:rsidP="00A50F80">
            <w:pPr>
              <w:widowControl w:val="0"/>
              <w:spacing w:line="276" w:lineRule="auto"/>
              <w:contextualSpacing/>
              <w:rPr>
                <w:rFonts w:ascii="Arial" w:hAnsi="Arial" w:cs="Arial"/>
              </w:rPr>
            </w:pPr>
            <w:r>
              <w:rPr>
                <w:rFonts w:ascii="Arial" w:hAnsi="Arial" w:cs="Arial"/>
              </w:rPr>
              <w:t xml:space="preserve">Infrastruktura kultury </w:t>
            </w:r>
            <w:r>
              <w:rPr>
                <w:rFonts w:ascii="Arial" w:hAnsi="Arial" w:cs="Arial"/>
              </w:rPr>
              <w:br/>
            </w:r>
            <w:r w:rsidR="002851DB" w:rsidRPr="00B35FBD">
              <w:rPr>
                <w:rFonts w:ascii="Arial" w:hAnsi="Arial" w:cs="Arial"/>
              </w:rPr>
              <w:t>i zwiększenie atrakcyjności dziedzictwa kulturowego</w:t>
            </w:r>
          </w:p>
        </w:tc>
        <w:tc>
          <w:tcPr>
            <w:tcW w:w="3500" w:type="dxa"/>
            <w:vAlign w:val="center"/>
          </w:tcPr>
          <w:p w14:paraId="10210798" w14:textId="40BF21CF" w:rsidR="002851DB" w:rsidRPr="00B35FBD" w:rsidRDefault="0082104E" w:rsidP="00CF54B6">
            <w:pPr>
              <w:spacing w:line="276" w:lineRule="auto"/>
              <w:rPr>
                <w:rFonts w:ascii="Arial" w:hAnsi="Arial" w:cs="Arial"/>
              </w:rPr>
            </w:pPr>
            <w:r w:rsidRPr="00B35FBD">
              <w:rPr>
                <w:rFonts w:ascii="Arial" w:hAnsi="Arial" w:cs="Arial"/>
              </w:rPr>
              <w:t>2.</w:t>
            </w:r>
            <w:r w:rsidR="002851DB" w:rsidRPr="00B35FBD">
              <w:rPr>
                <w:rFonts w:ascii="Arial" w:hAnsi="Arial" w:cs="Arial"/>
              </w:rPr>
              <w:t xml:space="preserve">Kapitał ludzki </w:t>
            </w:r>
            <w:r w:rsidR="00A50F80">
              <w:rPr>
                <w:rFonts w:ascii="Arial" w:hAnsi="Arial" w:cs="Arial"/>
              </w:rPr>
              <w:br/>
            </w:r>
            <w:r w:rsidR="002851DB" w:rsidRPr="00B35FBD">
              <w:rPr>
                <w:rFonts w:ascii="Arial" w:hAnsi="Arial" w:cs="Arial"/>
              </w:rPr>
              <w:t>i społeczny/</w:t>
            </w:r>
            <w:r w:rsidRPr="00B35FBD">
              <w:rPr>
                <w:rFonts w:ascii="Arial" w:hAnsi="Arial" w:cs="Arial"/>
              </w:rPr>
              <w:t>2.3.</w:t>
            </w:r>
            <w:r w:rsidR="002851DB" w:rsidRPr="00B35FBD">
              <w:rPr>
                <w:rFonts w:ascii="Arial" w:hAnsi="Arial" w:cs="Arial"/>
              </w:rPr>
              <w:t xml:space="preserve">Kultura </w:t>
            </w:r>
            <w:r w:rsidR="00A50F80">
              <w:rPr>
                <w:rFonts w:ascii="Arial" w:hAnsi="Arial" w:cs="Arial"/>
              </w:rPr>
              <w:br/>
            </w:r>
            <w:r w:rsidR="002851DB" w:rsidRPr="00B35FBD">
              <w:rPr>
                <w:rFonts w:ascii="Arial" w:hAnsi="Arial" w:cs="Arial"/>
              </w:rPr>
              <w:t>i dziedzictwo kulturowe</w:t>
            </w:r>
          </w:p>
        </w:tc>
      </w:tr>
    </w:tbl>
    <w:p w14:paraId="03246B6F" w14:textId="77777777" w:rsidR="00FB376F" w:rsidRPr="00B35FBD" w:rsidRDefault="00FB376F" w:rsidP="00CF54B6">
      <w:pPr>
        <w:suppressAutoHyphens/>
        <w:spacing w:before="120" w:after="0" w:line="276" w:lineRule="auto"/>
        <w:rPr>
          <w:rFonts w:ascii="Arial" w:eastAsia="Calibri" w:hAnsi="Arial" w:cs="Arial"/>
          <w:b/>
          <w:strike/>
          <w:sz w:val="22"/>
          <w:szCs w:val="22"/>
        </w:rPr>
      </w:pPr>
      <w:r w:rsidRPr="00B35FBD">
        <w:rPr>
          <w:rFonts w:ascii="Arial" w:eastAsia="Calibri" w:hAnsi="Arial" w:cs="Arial"/>
          <w:b/>
          <w:sz w:val="22"/>
          <w:szCs w:val="22"/>
        </w:rPr>
        <w:t>Ad. 1. Prowadzenie instytucji kultury</w:t>
      </w:r>
    </w:p>
    <w:p w14:paraId="273A2F08" w14:textId="77777777" w:rsidR="00FB376F" w:rsidRPr="00B35FBD" w:rsidRDefault="00FB376F" w:rsidP="00CF54B6">
      <w:pPr>
        <w:spacing w:after="0" w:line="276" w:lineRule="auto"/>
        <w:ind w:firstLine="708"/>
        <w:rPr>
          <w:rFonts w:ascii="Arial" w:hAnsi="Arial" w:cs="Arial"/>
          <w:b/>
          <w:iCs/>
          <w:sz w:val="22"/>
          <w:szCs w:val="22"/>
        </w:rPr>
      </w:pPr>
      <w:r w:rsidRPr="00B35FBD">
        <w:rPr>
          <w:rFonts w:ascii="Arial" w:hAnsi="Arial" w:cs="Arial"/>
          <w:iCs/>
          <w:sz w:val="22"/>
          <w:szCs w:val="22"/>
        </w:rPr>
        <w:t>I</w:t>
      </w:r>
      <w:r w:rsidRPr="00B35FBD">
        <w:rPr>
          <w:rFonts w:ascii="Arial" w:hAnsi="Arial" w:cs="Arial"/>
          <w:iCs/>
          <w:sz w:val="22"/>
          <w:szCs w:val="22"/>
          <w:shd w:val="clear" w:color="auto" w:fill="FFFFFF"/>
        </w:rPr>
        <w:t>nstytucje kultury uzyskują osobowość prawną i mogą rozpocząć działalność z chwilą wpisu do rejestru instytucji kultury prowadzonego przez organizatora. Dla każdej instytucji prowadzi się przy rejestrze również akta rejestrowe obejmujące dokumenty stanowiące podstawę wpisu instytucji kultury do rejestru oraz dokumenty dotyczące postępowania rejestrowego.</w:t>
      </w:r>
    </w:p>
    <w:p w14:paraId="7E2B181A" w14:textId="77777777" w:rsidR="00FB376F" w:rsidRPr="00B35FBD" w:rsidRDefault="00FB376F" w:rsidP="00CF54B6">
      <w:pPr>
        <w:spacing w:after="0" w:line="276" w:lineRule="auto"/>
        <w:rPr>
          <w:rFonts w:ascii="Arial" w:hAnsi="Arial" w:cs="Arial"/>
          <w:b/>
          <w:iCs/>
          <w:sz w:val="22"/>
          <w:szCs w:val="22"/>
        </w:rPr>
      </w:pPr>
      <w:r w:rsidRPr="00B35FBD">
        <w:rPr>
          <w:rFonts w:ascii="Arial" w:hAnsi="Arial" w:cs="Arial"/>
          <w:iCs/>
          <w:sz w:val="22"/>
          <w:szCs w:val="22"/>
        </w:rPr>
        <w:t>Województwo Podkarpackie jest organizatorem 17 instytucji kultury. Rejestr prowadzony przez Departament Kultury i Ochrony Dziedzictwa Narodowego obejmuje trzynaście z nich:</w:t>
      </w:r>
    </w:p>
    <w:p w14:paraId="56489840" w14:textId="77777777" w:rsidR="00FB376F" w:rsidRPr="00B35FBD" w:rsidRDefault="00FB376F" w:rsidP="00CF54B6">
      <w:pPr>
        <w:numPr>
          <w:ilvl w:val="0"/>
          <w:numId w:val="84"/>
        </w:numPr>
        <w:suppressAutoHyphens/>
        <w:spacing w:after="0" w:line="276" w:lineRule="auto"/>
        <w:rPr>
          <w:rFonts w:ascii="Arial" w:hAnsi="Arial" w:cs="Arial"/>
          <w:iCs/>
          <w:sz w:val="22"/>
          <w:szCs w:val="22"/>
        </w:rPr>
      </w:pPr>
      <w:r w:rsidRPr="00B35FBD">
        <w:rPr>
          <w:rFonts w:ascii="Arial" w:hAnsi="Arial" w:cs="Arial"/>
          <w:iCs/>
          <w:sz w:val="22"/>
          <w:szCs w:val="22"/>
        </w:rPr>
        <w:t>Wojewódzki Dom Kultury w Rzeszowie;</w:t>
      </w:r>
    </w:p>
    <w:p w14:paraId="3A05C45D" w14:textId="77777777" w:rsidR="00FB376F" w:rsidRPr="00B35FBD" w:rsidRDefault="00FB376F" w:rsidP="00CF54B6">
      <w:pPr>
        <w:numPr>
          <w:ilvl w:val="0"/>
          <w:numId w:val="84"/>
        </w:numPr>
        <w:suppressAutoHyphens/>
        <w:spacing w:after="0" w:line="276" w:lineRule="auto"/>
        <w:rPr>
          <w:rFonts w:ascii="Arial" w:hAnsi="Arial" w:cs="Arial"/>
          <w:iCs/>
          <w:sz w:val="22"/>
          <w:szCs w:val="22"/>
        </w:rPr>
      </w:pPr>
      <w:r w:rsidRPr="00B35FBD">
        <w:rPr>
          <w:rFonts w:ascii="Arial" w:hAnsi="Arial" w:cs="Arial"/>
          <w:iCs/>
          <w:sz w:val="22"/>
          <w:szCs w:val="22"/>
        </w:rPr>
        <w:t>Galeria Sztuki Współczesnej w Przemyślu;</w:t>
      </w:r>
    </w:p>
    <w:p w14:paraId="0A4AF9F5" w14:textId="77777777" w:rsidR="00FB376F" w:rsidRPr="00B35FBD" w:rsidRDefault="00FB376F" w:rsidP="00CF54B6">
      <w:pPr>
        <w:numPr>
          <w:ilvl w:val="0"/>
          <w:numId w:val="84"/>
        </w:numPr>
        <w:suppressAutoHyphens/>
        <w:spacing w:after="0" w:line="276" w:lineRule="auto"/>
        <w:rPr>
          <w:rFonts w:ascii="Arial" w:hAnsi="Arial" w:cs="Arial"/>
          <w:iCs/>
          <w:sz w:val="22"/>
          <w:szCs w:val="22"/>
        </w:rPr>
      </w:pPr>
      <w:r w:rsidRPr="00B35FBD">
        <w:rPr>
          <w:rFonts w:ascii="Arial" w:hAnsi="Arial" w:cs="Arial"/>
          <w:iCs/>
          <w:sz w:val="22"/>
          <w:szCs w:val="22"/>
        </w:rPr>
        <w:t>Centrum Kulturalne w Przemyślu;</w:t>
      </w:r>
    </w:p>
    <w:p w14:paraId="7963DB21" w14:textId="77777777" w:rsidR="00FB376F" w:rsidRPr="00B35FBD" w:rsidRDefault="00FB376F" w:rsidP="00CF54B6">
      <w:pPr>
        <w:numPr>
          <w:ilvl w:val="0"/>
          <w:numId w:val="84"/>
        </w:numPr>
        <w:suppressAutoHyphens/>
        <w:spacing w:after="0" w:line="276" w:lineRule="auto"/>
        <w:rPr>
          <w:rFonts w:ascii="Arial" w:hAnsi="Arial" w:cs="Arial"/>
          <w:iCs/>
          <w:sz w:val="22"/>
          <w:szCs w:val="22"/>
        </w:rPr>
      </w:pPr>
      <w:r w:rsidRPr="00B35FBD">
        <w:rPr>
          <w:rFonts w:ascii="Arial" w:hAnsi="Arial" w:cs="Arial"/>
          <w:iCs/>
          <w:sz w:val="22"/>
          <w:szCs w:val="22"/>
        </w:rPr>
        <w:t>Muzeum Podkarpackie w Krośnie;</w:t>
      </w:r>
    </w:p>
    <w:p w14:paraId="06DA8ADC" w14:textId="77777777" w:rsidR="00FB376F" w:rsidRPr="00B35FBD" w:rsidRDefault="00FB376F" w:rsidP="00CF54B6">
      <w:pPr>
        <w:numPr>
          <w:ilvl w:val="0"/>
          <w:numId w:val="84"/>
        </w:numPr>
        <w:suppressAutoHyphens/>
        <w:spacing w:after="0" w:line="276" w:lineRule="auto"/>
        <w:rPr>
          <w:rFonts w:ascii="Arial" w:hAnsi="Arial" w:cs="Arial"/>
          <w:iCs/>
          <w:sz w:val="22"/>
          <w:szCs w:val="22"/>
        </w:rPr>
      </w:pPr>
      <w:r w:rsidRPr="00B35FBD">
        <w:rPr>
          <w:rFonts w:ascii="Arial" w:hAnsi="Arial" w:cs="Arial"/>
          <w:iCs/>
          <w:sz w:val="22"/>
          <w:szCs w:val="22"/>
        </w:rPr>
        <w:t>Muzeum Okręgowe w Rzeszowie;</w:t>
      </w:r>
    </w:p>
    <w:p w14:paraId="090DD5CB" w14:textId="77777777" w:rsidR="00FB376F" w:rsidRPr="00B35FBD" w:rsidRDefault="00FB376F" w:rsidP="00CF54B6">
      <w:pPr>
        <w:numPr>
          <w:ilvl w:val="0"/>
          <w:numId w:val="84"/>
        </w:numPr>
        <w:suppressAutoHyphens/>
        <w:spacing w:after="0" w:line="276" w:lineRule="auto"/>
        <w:rPr>
          <w:rFonts w:ascii="Arial" w:hAnsi="Arial" w:cs="Arial"/>
          <w:iCs/>
          <w:sz w:val="22"/>
          <w:szCs w:val="22"/>
        </w:rPr>
      </w:pPr>
      <w:r w:rsidRPr="00B35FBD">
        <w:rPr>
          <w:rFonts w:ascii="Arial" w:hAnsi="Arial" w:cs="Arial"/>
          <w:iCs/>
          <w:sz w:val="22"/>
          <w:szCs w:val="22"/>
        </w:rPr>
        <w:t>Teatr im. Wandy Siemaszkowej w Rzeszowie;</w:t>
      </w:r>
    </w:p>
    <w:p w14:paraId="72CF853D" w14:textId="77777777" w:rsidR="00FB376F" w:rsidRPr="00B35FBD" w:rsidRDefault="00FB376F" w:rsidP="00CF54B6">
      <w:pPr>
        <w:numPr>
          <w:ilvl w:val="0"/>
          <w:numId w:val="84"/>
        </w:numPr>
        <w:suppressAutoHyphens/>
        <w:spacing w:after="0" w:line="276" w:lineRule="auto"/>
        <w:rPr>
          <w:rFonts w:ascii="Arial" w:hAnsi="Arial" w:cs="Arial"/>
          <w:iCs/>
          <w:sz w:val="22"/>
          <w:szCs w:val="22"/>
        </w:rPr>
      </w:pPr>
      <w:r w:rsidRPr="00B35FBD">
        <w:rPr>
          <w:rFonts w:ascii="Arial" w:hAnsi="Arial" w:cs="Arial"/>
          <w:iCs/>
          <w:sz w:val="22"/>
          <w:szCs w:val="22"/>
        </w:rPr>
        <w:t>Filharmonia Podkarpacka im. Artura Malawskiego w Rzeszowie;</w:t>
      </w:r>
    </w:p>
    <w:p w14:paraId="1E3773B7" w14:textId="77777777" w:rsidR="00FB376F" w:rsidRPr="00B35FBD" w:rsidRDefault="00FB376F" w:rsidP="00CF54B6">
      <w:pPr>
        <w:numPr>
          <w:ilvl w:val="0"/>
          <w:numId w:val="84"/>
        </w:numPr>
        <w:suppressAutoHyphens/>
        <w:spacing w:after="0" w:line="276" w:lineRule="auto"/>
        <w:rPr>
          <w:rFonts w:ascii="Arial" w:hAnsi="Arial" w:cs="Arial"/>
          <w:iCs/>
          <w:sz w:val="22"/>
          <w:szCs w:val="22"/>
        </w:rPr>
      </w:pPr>
      <w:r w:rsidRPr="00B35FBD">
        <w:rPr>
          <w:rFonts w:ascii="Arial" w:hAnsi="Arial" w:cs="Arial"/>
          <w:iCs/>
          <w:sz w:val="22"/>
          <w:szCs w:val="22"/>
        </w:rPr>
        <w:t>Muzeum Kultury Ludowej w Kolbuszowej;</w:t>
      </w:r>
    </w:p>
    <w:p w14:paraId="505F0560" w14:textId="77777777" w:rsidR="00FB376F" w:rsidRPr="00B35FBD" w:rsidRDefault="00FB376F" w:rsidP="00CF54B6">
      <w:pPr>
        <w:numPr>
          <w:ilvl w:val="0"/>
          <w:numId w:val="84"/>
        </w:numPr>
        <w:suppressAutoHyphens/>
        <w:spacing w:after="0" w:line="276" w:lineRule="auto"/>
        <w:rPr>
          <w:rFonts w:ascii="Arial" w:hAnsi="Arial" w:cs="Arial"/>
          <w:iCs/>
          <w:sz w:val="22"/>
          <w:szCs w:val="22"/>
        </w:rPr>
      </w:pPr>
      <w:r w:rsidRPr="00B35FBD">
        <w:rPr>
          <w:rFonts w:ascii="Arial" w:hAnsi="Arial" w:cs="Arial"/>
          <w:iCs/>
          <w:sz w:val="22"/>
          <w:szCs w:val="22"/>
        </w:rPr>
        <w:t>Wojewódzka i Miejska Biblioteka Publiczna w Rzeszowie;</w:t>
      </w:r>
    </w:p>
    <w:p w14:paraId="685E222B" w14:textId="77777777" w:rsidR="00FB376F" w:rsidRPr="00B35FBD" w:rsidRDefault="00FB376F" w:rsidP="00CF54B6">
      <w:pPr>
        <w:numPr>
          <w:ilvl w:val="0"/>
          <w:numId w:val="84"/>
        </w:numPr>
        <w:suppressAutoHyphens/>
        <w:spacing w:after="0" w:line="276" w:lineRule="auto"/>
        <w:rPr>
          <w:rFonts w:ascii="Arial" w:hAnsi="Arial" w:cs="Arial"/>
          <w:iCs/>
          <w:sz w:val="22"/>
          <w:szCs w:val="22"/>
        </w:rPr>
      </w:pPr>
      <w:r w:rsidRPr="00B35FBD">
        <w:rPr>
          <w:rFonts w:ascii="Arial" w:hAnsi="Arial" w:cs="Arial"/>
          <w:iCs/>
          <w:sz w:val="22"/>
          <w:szCs w:val="22"/>
        </w:rPr>
        <w:t>Muzeum Narodowe Ziemi Przemyskiej w Przemyślu;</w:t>
      </w:r>
    </w:p>
    <w:p w14:paraId="7E51B3D8" w14:textId="77777777" w:rsidR="00FB376F" w:rsidRPr="00B35FBD" w:rsidRDefault="00FB376F" w:rsidP="00CF54B6">
      <w:pPr>
        <w:numPr>
          <w:ilvl w:val="0"/>
          <w:numId w:val="84"/>
        </w:numPr>
        <w:suppressAutoHyphens/>
        <w:spacing w:after="0" w:line="276" w:lineRule="auto"/>
        <w:rPr>
          <w:rFonts w:ascii="Arial" w:hAnsi="Arial" w:cs="Arial"/>
          <w:iCs/>
          <w:sz w:val="22"/>
          <w:szCs w:val="22"/>
        </w:rPr>
      </w:pPr>
      <w:r w:rsidRPr="00B35FBD">
        <w:rPr>
          <w:rFonts w:ascii="Arial" w:hAnsi="Arial" w:cs="Arial"/>
          <w:iCs/>
          <w:sz w:val="22"/>
          <w:szCs w:val="22"/>
        </w:rPr>
        <w:t>Arboretum i Zakład Fizjografii w Bolestraszycach;</w:t>
      </w:r>
    </w:p>
    <w:p w14:paraId="1F6D58B6" w14:textId="77777777" w:rsidR="00FB376F" w:rsidRPr="00B35FBD" w:rsidRDefault="00FB376F" w:rsidP="00CF54B6">
      <w:pPr>
        <w:numPr>
          <w:ilvl w:val="0"/>
          <w:numId w:val="84"/>
        </w:numPr>
        <w:suppressAutoHyphens/>
        <w:spacing w:after="0" w:line="276" w:lineRule="auto"/>
        <w:rPr>
          <w:rFonts w:ascii="Arial" w:hAnsi="Arial" w:cs="Arial"/>
          <w:iCs/>
          <w:sz w:val="22"/>
          <w:szCs w:val="22"/>
        </w:rPr>
      </w:pPr>
      <w:r w:rsidRPr="00B35FBD">
        <w:rPr>
          <w:rFonts w:ascii="Arial" w:hAnsi="Arial" w:cs="Arial"/>
          <w:iCs/>
          <w:sz w:val="22"/>
          <w:szCs w:val="22"/>
        </w:rPr>
        <w:t>Muzeum Budownictwa Ludowego w Sanoku;</w:t>
      </w:r>
    </w:p>
    <w:p w14:paraId="40F0FFAE" w14:textId="77777777" w:rsidR="00FB376F" w:rsidRPr="00B35FBD" w:rsidRDefault="00FB376F" w:rsidP="00CF54B6">
      <w:pPr>
        <w:numPr>
          <w:ilvl w:val="0"/>
          <w:numId w:val="84"/>
        </w:numPr>
        <w:suppressAutoHyphens/>
        <w:spacing w:after="0" w:line="276" w:lineRule="auto"/>
        <w:rPr>
          <w:rFonts w:ascii="Arial" w:hAnsi="Arial" w:cs="Arial"/>
          <w:iCs/>
          <w:sz w:val="22"/>
          <w:szCs w:val="22"/>
        </w:rPr>
      </w:pPr>
      <w:r w:rsidRPr="00B35FBD">
        <w:rPr>
          <w:rFonts w:ascii="Arial" w:hAnsi="Arial" w:cs="Arial"/>
          <w:iCs/>
          <w:sz w:val="22"/>
          <w:szCs w:val="22"/>
        </w:rPr>
        <w:t>Muzeum Marii Konopnickiej w Żarnowcu.</w:t>
      </w:r>
    </w:p>
    <w:p w14:paraId="788D8D93" w14:textId="2AC4FE3D" w:rsidR="00FB376F" w:rsidRPr="00B35FBD" w:rsidRDefault="00FB376F" w:rsidP="00CF54B6">
      <w:pPr>
        <w:spacing w:after="0" w:line="276" w:lineRule="auto"/>
        <w:rPr>
          <w:rFonts w:ascii="Arial" w:hAnsi="Arial" w:cs="Arial"/>
          <w:iCs/>
          <w:sz w:val="22"/>
          <w:szCs w:val="22"/>
          <w:lang w:eastAsia="pl-PL"/>
        </w:rPr>
      </w:pPr>
      <w:r w:rsidRPr="00B35FBD">
        <w:rPr>
          <w:rFonts w:ascii="Arial" w:hAnsi="Arial" w:cs="Arial"/>
          <w:iCs/>
          <w:sz w:val="22"/>
          <w:szCs w:val="22"/>
        </w:rPr>
        <w:t xml:space="preserve">Księgi rejestrowe dla Muzeum-Zamek w Łańcucie oraz Muzeum Polaków Ratujących Żydów podczas II wojny światowej im. </w:t>
      </w:r>
      <w:r w:rsidR="002D670E" w:rsidRPr="00B35FBD">
        <w:rPr>
          <w:rFonts w:ascii="Arial" w:hAnsi="Arial" w:cs="Arial"/>
          <w:iCs/>
          <w:sz w:val="22"/>
          <w:szCs w:val="22"/>
        </w:rPr>
        <w:t xml:space="preserve">Rodziny </w:t>
      </w:r>
      <w:r w:rsidRPr="00B35FBD">
        <w:rPr>
          <w:rFonts w:ascii="Arial" w:hAnsi="Arial" w:cs="Arial"/>
          <w:iCs/>
          <w:sz w:val="22"/>
          <w:szCs w:val="22"/>
        </w:rPr>
        <w:t xml:space="preserve">Ulmów w Markowej prowadzi Ministerstwo Kultury </w:t>
      </w:r>
      <w:r w:rsidR="00096C1C" w:rsidRPr="00B35FBD">
        <w:rPr>
          <w:rFonts w:ascii="Arial" w:hAnsi="Arial" w:cs="Arial"/>
          <w:iCs/>
          <w:sz w:val="22"/>
          <w:szCs w:val="22"/>
        </w:rPr>
        <w:br/>
      </w:r>
      <w:r w:rsidRPr="00B35FBD">
        <w:rPr>
          <w:rFonts w:ascii="Arial" w:hAnsi="Arial" w:cs="Arial"/>
          <w:iCs/>
          <w:sz w:val="22"/>
          <w:szCs w:val="22"/>
        </w:rPr>
        <w:t>i Dziedzictwa Narodowego,</w:t>
      </w:r>
      <w:r w:rsidR="002D670E" w:rsidRPr="00B35FBD">
        <w:rPr>
          <w:rFonts w:ascii="Arial" w:hAnsi="Arial" w:cs="Arial"/>
          <w:iCs/>
          <w:sz w:val="22"/>
          <w:szCs w:val="22"/>
        </w:rPr>
        <w:t xml:space="preserve"> </w:t>
      </w:r>
      <w:r w:rsidRPr="00B35FBD">
        <w:rPr>
          <w:rFonts w:ascii="Arial" w:hAnsi="Arial" w:cs="Arial"/>
          <w:iCs/>
          <w:sz w:val="22"/>
          <w:szCs w:val="22"/>
        </w:rPr>
        <w:t>księgi rejestrowe dla Muzeum Historycznego w Sanoku prowadzi Powiat Sanocki</w:t>
      </w:r>
      <w:r w:rsidR="003F7A4E" w:rsidRPr="00B35FBD">
        <w:rPr>
          <w:rFonts w:ascii="Arial" w:hAnsi="Arial" w:cs="Arial"/>
          <w:iCs/>
          <w:sz w:val="22"/>
          <w:szCs w:val="22"/>
        </w:rPr>
        <w:t>,</w:t>
      </w:r>
      <w:r w:rsidRPr="00B35FBD">
        <w:rPr>
          <w:rFonts w:ascii="Arial" w:hAnsi="Arial" w:cs="Arial"/>
          <w:iCs/>
          <w:sz w:val="22"/>
          <w:szCs w:val="22"/>
        </w:rPr>
        <w:t xml:space="preserve"> natomiast księgi rejestrowe dla Muzeum Kresów w Lubaczowie prowadzi Powiat Lubaczowski. Rejestr prowadzony jest na podstawie rozporządzenia </w:t>
      </w:r>
      <w:r w:rsidRPr="00B35FBD">
        <w:rPr>
          <w:rFonts w:ascii="Arial" w:hAnsi="Arial" w:cs="Arial"/>
          <w:iCs/>
          <w:sz w:val="22"/>
          <w:szCs w:val="22"/>
          <w:lang w:eastAsia="pl-PL"/>
        </w:rPr>
        <w:t xml:space="preserve">Ministra Kultury </w:t>
      </w:r>
      <w:r w:rsidR="00B35FBD">
        <w:rPr>
          <w:rFonts w:ascii="Arial" w:hAnsi="Arial" w:cs="Arial"/>
          <w:iCs/>
          <w:sz w:val="22"/>
          <w:szCs w:val="22"/>
          <w:lang w:eastAsia="pl-PL"/>
        </w:rPr>
        <w:br/>
      </w:r>
      <w:r w:rsidRPr="00B35FBD">
        <w:rPr>
          <w:rFonts w:ascii="Arial" w:hAnsi="Arial" w:cs="Arial"/>
          <w:iCs/>
          <w:sz w:val="22"/>
          <w:szCs w:val="22"/>
          <w:lang w:eastAsia="pl-PL"/>
        </w:rPr>
        <w:t xml:space="preserve">i Dziedzictwa Narodowego z dnia 26 stycznia 2012 r. w sprawie sposobu prowadzenia </w:t>
      </w:r>
      <w:r w:rsidR="00B35FBD">
        <w:rPr>
          <w:rFonts w:ascii="Arial" w:hAnsi="Arial" w:cs="Arial"/>
          <w:iCs/>
          <w:sz w:val="22"/>
          <w:szCs w:val="22"/>
          <w:lang w:eastAsia="pl-PL"/>
        </w:rPr>
        <w:br/>
      </w:r>
      <w:r w:rsidRPr="00B35FBD">
        <w:rPr>
          <w:rFonts w:ascii="Arial" w:hAnsi="Arial" w:cs="Arial"/>
          <w:iCs/>
          <w:sz w:val="22"/>
          <w:szCs w:val="22"/>
          <w:lang w:eastAsia="pl-PL"/>
        </w:rPr>
        <w:t>i udostępniania rejestru instytucji kultury (Dz. U. z 2012 r., poz. 189).</w:t>
      </w:r>
    </w:p>
    <w:p w14:paraId="697D38A9" w14:textId="403FE520" w:rsidR="00FB376F" w:rsidRPr="00B35FBD" w:rsidRDefault="00FB376F" w:rsidP="00CF54B6">
      <w:pPr>
        <w:spacing w:after="0" w:line="276" w:lineRule="auto"/>
        <w:rPr>
          <w:rFonts w:ascii="Arial" w:hAnsi="Arial" w:cs="Arial"/>
          <w:sz w:val="22"/>
          <w:szCs w:val="22"/>
        </w:rPr>
      </w:pPr>
      <w:r w:rsidRPr="00B35FBD">
        <w:rPr>
          <w:rFonts w:ascii="Arial" w:hAnsi="Arial" w:cs="Arial"/>
          <w:sz w:val="22"/>
          <w:szCs w:val="22"/>
        </w:rPr>
        <w:t>Nadzór nad wojewódzkimi instytucjami kultury prowadzony był w 2022 r. w oparciu o uchwałę Nr 307/6102/21 Zarządu Województwa Podkarpackiego w Rzeszowie z dnia 24 sierpnia 2021 r. w sprawie zmian zasad sprawowania nadzoru nad instytucjami kultury, których organizatorem jest Województw</w:t>
      </w:r>
      <w:r w:rsidR="002D670E" w:rsidRPr="00B35FBD">
        <w:rPr>
          <w:rFonts w:ascii="Arial" w:hAnsi="Arial" w:cs="Arial"/>
          <w:sz w:val="22"/>
          <w:szCs w:val="22"/>
        </w:rPr>
        <w:t xml:space="preserve">o </w:t>
      </w:r>
      <w:r w:rsidRPr="00B35FBD">
        <w:rPr>
          <w:rFonts w:ascii="Arial" w:hAnsi="Arial" w:cs="Arial"/>
          <w:sz w:val="22"/>
          <w:szCs w:val="22"/>
        </w:rPr>
        <w:t>Podkarpackie.</w:t>
      </w:r>
    </w:p>
    <w:p w14:paraId="03F399C5" w14:textId="6E45D81C" w:rsidR="00FB376F" w:rsidRPr="00B35FBD" w:rsidRDefault="00FB376F" w:rsidP="00CF54B6">
      <w:pPr>
        <w:spacing w:after="0" w:line="276" w:lineRule="auto"/>
        <w:ind w:firstLine="708"/>
        <w:rPr>
          <w:rFonts w:ascii="Arial" w:hAnsi="Arial" w:cs="Arial"/>
          <w:sz w:val="22"/>
          <w:szCs w:val="22"/>
        </w:rPr>
      </w:pPr>
      <w:r w:rsidRPr="00B35FBD">
        <w:rPr>
          <w:rFonts w:ascii="Arial" w:hAnsi="Arial" w:cs="Arial"/>
          <w:sz w:val="22"/>
          <w:szCs w:val="22"/>
        </w:rPr>
        <w:t>Podmiotami zaangażowanymi w realizację zadania są: Departament Kultury i Ochrony Dziedzictwa Narodowego, samorządowe instytucje kultury i w razie potrzeby biegły/ekspert, jeżeli w toku kontroli konieczne jest przeprowadzenie specjalistycznych badań lub zbadanie określonych zagadnień wymagających szczególnych umiejętności oraz specjalistycznej wiedzy. Kontrole mają na celu wykrycie i niwelowanie powstałych uchybień w funkcjonowaniu jednostki.</w:t>
      </w:r>
    </w:p>
    <w:p w14:paraId="480D4578" w14:textId="40C954A6" w:rsidR="00422A12" w:rsidRPr="00B35FBD" w:rsidRDefault="00FB376F" w:rsidP="00CF54B6">
      <w:pPr>
        <w:spacing w:line="276" w:lineRule="auto"/>
        <w:ind w:firstLine="709"/>
        <w:rPr>
          <w:rFonts w:ascii="Arial" w:hAnsi="Arial" w:cs="Arial"/>
          <w:sz w:val="22"/>
          <w:szCs w:val="22"/>
        </w:rPr>
      </w:pPr>
      <w:r w:rsidRPr="00B35FBD">
        <w:rPr>
          <w:rFonts w:ascii="Arial" w:hAnsi="Arial" w:cs="Arial"/>
          <w:sz w:val="22"/>
          <w:szCs w:val="22"/>
        </w:rPr>
        <w:t>Samorząd Województwa Podkarpackiego udziela wsparcia dla wojewódzkich instytucji kultury w zakresie zabezpieczenia w budżecie województwa środków na realizację zadań inwestycyjnych jednorocznych i wieloletnich, a także zadań remontowych. Dotyczy to zarówno zadań realizowanych ze środków krajowych, jak i zapewnienia wkładu własnego na realizację zadań finansowanych z programów operacyjnych Unii Europejskiej i innych. Udzielone środki z dotacji celowych na te zadania są przekazywane na podstawie zawartych umów dotacyjnych, a następnie podlegają szczegółowemu rozliczeniu po zakończeniu realizacji.</w:t>
      </w:r>
    </w:p>
    <w:p w14:paraId="12D21153" w14:textId="40F66854" w:rsidR="00422A12" w:rsidRPr="00B35FBD" w:rsidRDefault="00422A12" w:rsidP="00CF54B6">
      <w:pPr>
        <w:tabs>
          <w:tab w:val="left" w:pos="3660"/>
        </w:tabs>
        <w:spacing w:after="0" w:line="276" w:lineRule="auto"/>
        <w:rPr>
          <w:rFonts w:ascii="Arial" w:eastAsia="Calibri" w:hAnsi="Arial" w:cs="Arial"/>
          <w:sz w:val="22"/>
          <w:szCs w:val="22"/>
          <w:u w:val="single"/>
        </w:rPr>
      </w:pPr>
      <w:r w:rsidRPr="00B35FBD">
        <w:rPr>
          <w:rFonts w:ascii="Arial" w:hAnsi="Arial" w:cs="Arial"/>
          <w:sz w:val="22"/>
          <w:szCs w:val="22"/>
          <w:u w:val="single"/>
        </w:rPr>
        <w:t>60. Rzeszowskie Spotkania Teatralne: Festiwal Arcydzieł</w:t>
      </w:r>
    </w:p>
    <w:p w14:paraId="1FEF4F35" w14:textId="3A25054E" w:rsidR="00422A12" w:rsidRPr="00B35FBD" w:rsidRDefault="00422A12" w:rsidP="00CF54B6">
      <w:pPr>
        <w:spacing w:after="0" w:line="276" w:lineRule="auto"/>
        <w:ind w:firstLine="708"/>
        <w:contextualSpacing/>
        <w:rPr>
          <w:rFonts w:ascii="Arial" w:hAnsi="Arial" w:cs="Arial"/>
          <w:bCs/>
          <w:sz w:val="22"/>
          <w:szCs w:val="22"/>
        </w:rPr>
      </w:pPr>
      <w:r w:rsidRPr="00B35FBD">
        <w:rPr>
          <w:rFonts w:ascii="Arial" w:hAnsi="Arial" w:cs="Arial"/>
          <w:bCs/>
          <w:sz w:val="22"/>
          <w:szCs w:val="22"/>
        </w:rPr>
        <w:t xml:space="preserve">W dniach od 11 do 18 listopada 2022 r. odbyła się 60. edycja Rzeszowskich Spotkań Teatralnych po raz 1 w formule Festiwalu Arcydzieł. </w:t>
      </w:r>
      <w:r w:rsidRPr="00B35FBD">
        <w:rPr>
          <w:rFonts w:ascii="Arial" w:hAnsi="Arial" w:cs="Arial"/>
          <w:bCs/>
          <w:iCs/>
          <w:sz w:val="22"/>
          <w:szCs w:val="22"/>
        </w:rPr>
        <w:t xml:space="preserve">Kwota wydatkowana na realizację zadania </w:t>
      </w:r>
      <w:r w:rsidR="00096C1C" w:rsidRPr="00B35FBD">
        <w:rPr>
          <w:rFonts w:ascii="Arial" w:hAnsi="Arial" w:cs="Arial"/>
          <w:bCs/>
          <w:iCs/>
          <w:sz w:val="22"/>
          <w:szCs w:val="22"/>
        </w:rPr>
        <w:br/>
      </w:r>
      <w:r w:rsidRPr="00B35FBD">
        <w:rPr>
          <w:rFonts w:ascii="Arial" w:hAnsi="Arial" w:cs="Arial"/>
          <w:bCs/>
          <w:iCs/>
          <w:sz w:val="22"/>
          <w:szCs w:val="22"/>
        </w:rPr>
        <w:t>z dotacji celowej</w:t>
      </w:r>
      <w:r w:rsidRPr="00B35FBD">
        <w:rPr>
          <w:rFonts w:ascii="Arial" w:hAnsi="Arial" w:cs="Arial"/>
          <w:bCs/>
          <w:sz w:val="22"/>
          <w:szCs w:val="22"/>
        </w:rPr>
        <w:t xml:space="preserve"> z budżetu Województwa Podkarpackiego to 451 976,85 zł.</w:t>
      </w:r>
    </w:p>
    <w:p w14:paraId="35755E81" w14:textId="7F80DE6F" w:rsidR="003F7A4E" w:rsidRPr="00B35FBD" w:rsidRDefault="00422A12" w:rsidP="00CF54B6">
      <w:pPr>
        <w:rPr>
          <w:rFonts w:ascii="Arial" w:hAnsi="Arial" w:cs="Arial"/>
          <w:sz w:val="22"/>
          <w:szCs w:val="22"/>
        </w:rPr>
      </w:pPr>
      <w:r w:rsidRPr="00B35FBD">
        <w:rPr>
          <w:rFonts w:ascii="Arial" w:hAnsi="Arial" w:cs="Arial"/>
          <w:bCs/>
          <w:sz w:val="22"/>
          <w:szCs w:val="22"/>
        </w:rPr>
        <w:t xml:space="preserve">W ramach głównego nurtu zaprezentowano 6 spektakli konkursowych, będących realizacjami arcydzieł literatury powszechnej i były to: </w:t>
      </w:r>
      <w:r w:rsidRPr="00B35FBD">
        <w:rPr>
          <w:rFonts w:ascii="Arial" w:hAnsi="Arial" w:cs="Arial"/>
          <w:sz w:val="22"/>
          <w:szCs w:val="22"/>
        </w:rPr>
        <w:t>„Metafizyka dwugłowego cielęcia”, „Poskromienie złośnicy”, „Wujaszek Wania”, „Treny”, „Noce i dnie, czyli między życiem a śmiercią”, „Awantura w Chioggi”. Wystawiony został również spektakl towarzyszący „Wizyta starszej pani”.</w:t>
      </w:r>
      <w:r w:rsidRPr="00B35FBD">
        <w:rPr>
          <w:rFonts w:ascii="Arial" w:hAnsi="Arial" w:cs="Arial"/>
          <w:bCs/>
          <w:sz w:val="22"/>
          <w:szCs w:val="22"/>
        </w:rPr>
        <w:t xml:space="preserve"> Przedstawienia nurtu głównego oceniane były przez jurorów oraz publiczność. Wybranym laureatom zostały wręczone nagrody pieniężne. </w:t>
      </w:r>
      <w:r w:rsidR="003F7A4E" w:rsidRPr="00B35FBD">
        <w:rPr>
          <w:rFonts w:ascii="Arial" w:hAnsi="Arial" w:cs="Arial"/>
          <w:sz w:val="22"/>
          <w:szCs w:val="22"/>
        </w:rPr>
        <w:t xml:space="preserve">Założeniem spektakli była konfrontacja tradycji i współczesności, co przyniosło ciekawe efekty. Ich sceniczne zestawienie odbyło się zarówno w treści sztuk teatralnych, jak również w konwencji </w:t>
      </w:r>
      <w:r w:rsidR="00A50F80">
        <w:rPr>
          <w:rFonts w:ascii="Arial" w:hAnsi="Arial" w:cs="Arial"/>
          <w:sz w:val="22"/>
          <w:szCs w:val="22"/>
        </w:rPr>
        <w:br/>
      </w:r>
      <w:r w:rsidR="003F7A4E" w:rsidRPr="00B35FBD">
        <w:rPr>
          <w:rFonts w:ascii="Arial" w:hAnsi="Arial" w:cs="Arial"/>
          <w:sz w:val="22"/>
          <w:szCs w:val="22"/>
        </w:rPr>
        <w:t>i śr</w:t>
      </w:r>
      <w:r w:rsidR="00B35FBD">
        <w:rPr>
          <w:rFonts w:ascii="Arial" w:hAnsi="Arial" w:cs="Arial"/>
          <w:sz w:val="22"/>
          <w:szCs w:val="22"/>
        </w:rPr>
        <w:t>odkach przekazu artystycznego.</w:t>
      </w:r>
    </w:p>
    <w:p w14:paraId="3ABE649E" w14:textId="2DBB4863" w:rsidR="00422A12" w:rsidRPr="00B35FBD" w:rsidRDefault="00422A12" w:rsidP="00CF54B6">
      <w:pPr>
        <w:spacing w:after="0" w:line="276" w:lineRule="auto"/>
        <w:contextualSpacing/>
        <w:rPr>
          <w:rFonts w:ascii="Arial" w:hAnsi="Arial" w:cs="Arial"/>
          <w:bCs/>
          <w:sz w:val="22"/>
          <w:szCs w:val="22"/>
        </w:rPr>
      </w:pPr>
      <w:r w:rsidRPr="00B35FBD">
        <w:rPr>
          <w:rFonts w:ascii="Arial" w:hAnsi="Arial" w:cs="Arial"/>
          <w:sz w:val="22"/>
          <w:szCs w:val="22"/>
        </w:rPr>
        <w:t xml:space="preserve">Celem nowej odsłony przedsięwzięcia było kontynuowanie tradycji organizacji Rzeszowskich Spotkań Teatralnych, promocja i popularyzacja przedstawień, które posługują się nowoczesnymi środkami ekspresji artystycznej i w twórczy sposób interpretują dzieła światowej klasyki, a także umożliwienie widzom z Rzeszowa i Podkarpacia obcowania </w:t>
      </w:r>
      <w:r w:rsidR="00CF54B6">
        <w:rPr>
          <w:rFonts w:ascii="Arial" w:hAnsi="Arial" w:cs="Arial"/>
          <w:sz w:val="22"/>
          <w:szCs w:val="22"/>
        </w:rPr>
        <w:br/>
      </w:r>
      <w:r w:rsidRPr="00B35FBD">
        <w:rPr>
          <w:rFonts w:ascii="Arial" w:hAnsi="Arial" w:cs="Arial"/>
          <w:sz w:val="22"/>
          <w:szCs w:val="22"/>
        </w:rPr>
        <w:t>z najwartościowszymi zjawiskami i trendami we współczesnym polskim teatrze.</w:t>
      </w:r>
    </w:p>
    <w:p w14:paraId="3526DC5D" w14:textId="77777777" w:rsidR="00422A12" w:rsidRPr="00B35FBD" w:rsidRDefault="00422A12" w:rsidP="00CF54B6">
      <w:pPr>
        <w:spacing w:after="0" w:line="276" w:lineRule="auto"/>
        <w:contextualSpacing/>
        <w:rPr>
          <w:rFonts w:ascii="Arial" w:hAnsi="Arial" w:cs="Arial"/>
          <w:sz w:val="22"/>
          <w:szCs w:val="22"/>
        </w:rPr>
      </w:pPr>
      <w:r w:rsidRPr="00B35FBD">
        <w:rPr>
          <w:rFonts w:ascii="Arial" w:hAnsi="Arial" w:cs="Arial"/>
          <w:bCs/>
          <w:sz w:val="22"/>
          <w:szCs w:val="22"/>
        </w:rPr>
        <w:t>Festiwal c</w:t>
      </w:r>
      <w:r w:rsidRPr="00B35FBD">
        <w:rPr>
          <w:rFonts w:ascii="Arial" w:hAnsi="Arial" w:cs="Arial"/>
          <w:sz w:val="22"/>
          <w:szCs w:val="22"/>
        </w:rPr>
        <w:t xml:space="preserve">ieszył się dużym zainteresowaniem publiczności (uczestniczyło w nim </w:t>
      </w:r>
      <w:r w:rsidRPr="00B35FBD">
        <w:rPr>
          <w:rFonts w:ascii="Arial" w:hAnsi="Arial" w:cs="Arial"/>
          <w:bCs/>
          <w:sz w:val="22"/>
          <w:szCs w:val="22"/>
        </w:rPr>
        <w:t>1 510 osób</w:t>
      </w:r>
      <w:r w:rsidRPr="00B35FBD">
        <w:rPr>
          <w:rFonts w:ascii="Arial" w:hAnsi="Arial" w:cs="Arial"/>
          <w:sz w:val="22"/>
          <w:szCs w:val="22"/>
        </w:rPr>
        <w:t>).</w:t>
      </w:r>
    </w:p>
    <w:p w14:paraId="7AD5ED20" w14:textId="04D4C8F9" w:rsidR="00422A12" w:rsidRPr="00B35FBD" w:rsidRDefault="00422A12" w:rsidP="00CF54B6">
      <w:pPr>
        <w:spacing w:line="276" w:lineRule="auto"/>
        <w:rPr>
          <w:rFonts w:ascii="Arial" w:hAnsi="Arial" w:cs="Arial"/>
          <w:sz w:val="22"/>
          <w:szCs w:val="22"/>
        </w:rPr>
      </w:pPr>
      <w:r w:rsidRPr="00B35FBD">
        <w:rPr>
          <w:rFonts w:ascii="Arial" w:hAnsi="Arial" w:cs="Arial"/>
          <w:sz w:val="22"/>
          <w:szCs w:val="22"/>
        </w:rPr>
        <w:t>Program Festiwalu wzbogacony został o działania w ramach Sceny Nowej Dramaturgii (SND). SND jest to platforma skoncentrowana na współczesnych metodach tworzenia opowieści teatralnych, których osią jest słowo pisane. W jej ramach zaprezentowano w formie czytań performatywnych trzy teksty wybrane spośród siedmiu scenariuszy powstałych w ramach Teatralnego Speed Datingu i Letniej Rezydencji Literackiej: „Jak zacząłem jeść masło i rzuciłam randkowanie”, „To nasz pies”, „Bełkot”. Zarówno po prezentacji spektakli nurtu konkursowego</w:t>
      </w:r>
      <w:r w:rsidR="004D33DE" w:rsidRPr="00B35FBD">
        <w:rPr>
          <w:rFonts w:ascii="Arial" w:hAnsi="Arial" w:cs="Arial"/>
          <w:sz w:val="22"/>
          <w:szCs w:val="22"/>
        </w:rPr>
        <w:t>,</w:t>
      </w:r>
      <w:r w:rsidRPr="00B35FBD">
        <w:rPr>
          <w:rFonts w:ascii="Arial" w:hAnsi="Arial" w:cs="Arial"/>
          <w:sz w:val="22"/>
          <w:szCs w:val="22"/>
        </w:rPr>
        <w:t xml:space="preserve"> jak i po czytaniach performatywnych odbyło się 9 rozmów z twórcami tychże dzieł, a także z </w:t>
      </w:r>
      <w:r w:rsidR="00B35FBD">
        <w:rPr>
          <w:rFonts w:ascii="Arial" w:hAnsi="Arial" w:cs="Arial"/>
          <w:sz w:val="22"/>
          <w:szCs w:val="22"/>
        </w:rPr>
        <w:t>występującymi w nich aktorami.</w:t>
      </w:r>
    </w:p>
    <w:p w14:paraId="7BF6DED4" w14:textId="77777777" w:rsidR="00422A12" w:rsidRPr="00B35FBD" w:rsidRDefault="00422A12" w:rsidP="00CF54B6">
      <w:pPr>
        <w:spacing w:after="0" w:line="276" w:lineRule="auto"/>
        <w:rPr>
          <w:rFonts w:ascii="Arial" w:hAnsi="Arial" w:cs="Arial"/>
          <w:sz w:val="22"/>
          <w:szCs w:val="22"/>
          <w:u w:val="single"/>
        </w:rPr>
      </w:pPr>
      <w:r w:rsidRPr="00B35FBD">
        <w:rPr>
          <w:rFonts w:ascii="Arial" w:hAnsi="Arial" w:cs="Arial"/>
          <w:sz w:val="22"/>
          <w:szCs w:val="22"/>
          <w:u w:val="single"/>
        </w:rPr>
        <w:t>Scena Wędrowna Teatru im. W. Siemaszkowej w Rzeszowie</w:t>
      </w:r>
    </w:p>
    <w:p w14:paraId="59CC8405" w14:textId="1015C823" w:rsidR="00CF54B6" w:rsidRDefault="00422A12" w:rsidP="00CF54B6">
      <w:pPr>
        <w:spacing w:line="276" w:lineRule="auto"/>
        <w:ind w:firstLine="709"/>
        <w:rPr>
          <w:rFonts w:ascii="Arial" w:hAnsi="Arial" w:cs="Arial"/>
          <w:sz w:val="22"/>
          <w:szCs w:val="22"/>
        </w:rPr>
      </w:pPr>
      <w:r w:rsidRPr="00B35FBD">
        <w:rPr>
          <w:rFonts w:ascii="Arial" w:hAnsi="Arial" w:cs="Arial"/>
          <w:sz w:val="22"/>
          <w:szCs w:val="22"/>
        </w:rPr>
        <w:t xml:space="preserve">Scena Wędrownej pomimo trudnych warunków geopolitycznych naszego regionu cieszyła się dużym powodzeniem wśród mieszkańców i współorganizatorów projektu. </w:t>
      </w:r>
      <w:r w:rsidR="00CF54B6">
        <w:rPr>
          <w:rFonts w:ascii="Arial" w:hAnsi="Arial" w:cs="Arial"/>
          <w:sz w:val="22"/>
          <w:szCs w:val="22"/>
        </w:rPr>
        <w:br/>
      </w:r>
      <w:r w:rsidRPr="00B35FBD">
        <w:rPr>
          <w:rFonts w:ascii="Arial" w:hAnsi="Arial" w:cs="Arial"/>
          <w:sz w:val="22"/>
          <w:szCs w:val="22"/>
        </w:rPr>
        <w:t xml:space="preserve">W ramach zadania rzeszowski Teatr wystawił 25 spektakli na terenie całego Podkarpacia, </w:t>
      </w:r>
      <w:r w:rsidR="00CF54B6">
        <w:rPr>
          <w:rFonts w:ascii="Arial" w:hAnsi="Arial" w:cs="Arial"/>
          <w:sz w:val="22"/>
          <w:szCs w:val="22"/>
        </w:rPr>
        <w:br/>
      </w:r>
      <w:r w:rsidRPr="00B35FBD">
        <w:rPr>
          <w:rFonts w:ascii="Arial" w:hAnsi="Arial" w:cs="Arial"/>
          <w:sz w:val="22"/>
          <w:szCs w:val="22"/>
        </w:rPr>
        <w:t xml:space="preserve">a publiczność miała okazję zapoznać się ze sztuka współczesną jak i klasyczną. </w:t>
      </w:r>
      <w:r w:rsidRPr="00B35FBD">
        <w:rPr>
          <w:rFonts w:ascii="Arial" w:hAnsi="Arial" w:cs="Arial"/>
          <w:bCs/>
          <w:sz w:val="22"/>
          <w:szCs w:val="22"/>
        </w:rPr>
        <w:t xml:space="preserve">Kwota wydatkowana na realizację zadania z dotacji celowej z budżetu Województwa Podkarpackiego to 150 000 zł. </w:t>
      </w:r>
      <w:r w:rsidRPr="00B35FBD">
        <w:rPr>
          <w:rFonts w:ascii="Arial" w:hAnsi="Arial" w:cs="Arial"/>
          <w:sz w:val="22"/>
          <w:szCs w:val="22"/>
        </w:rPr>
        <w:t>Instytucje zapraszające rzeszowski zespół gościły Teatr na deskach domów kultury oraz na scenach plenerowych, wzbogacając tym samych ofertę artystyczną regionu.</w:t>
      </w:r>
      <w:r w:rsidRPr="00B35FBD">
        <w:rPr>
          <w:rFonts w:ascii="Arial" w:hAnsi="Arial" w:cs="Arial"/>
          <w:bCs/>
          <w:sz w:val="22"/>
          <w:szCs w:val="22"/>
        </w:rPr>
        <w:t xml:space="preserve"> </w:t>
      </w:r>
      <w:r w:rsidRPr="00B35FBD">
        <w:rPr>
          <w:rFonts w:ascii="Arial" w:hAnsi="Arial" w:cs="Arial"/>
          <w:sz w:val="22"/>
          <w:szCs w:val="22"/>
        </w:rPr>
        <w:t xml:space="preserve">Teatr miał okazję zaprezentować następujące przedstawienia: </w:t>
      </w:r>
      <w:r w:rsidRPr="00B35FBD">
        <w:rPr>
          <w:rFonts w:ascii="Arial" w:eastAsia="Times New Roman" w:hAnsi="Arial" w:cs="Arial"/>
          <w:sz w:val="22"/>
          <w:szCs w:val="22"/>
          <w:lang w:eastAsia="pl-PL"/>
        </w:rPr>
        <w:t xml:space="preserve">„Sprawiedliwi. Historia rodziny Ulmów”, „Tańcz mnie. Cohen”, „Na pokuszenie”, „Show &amp; go!”, „Następna do raju” oraz „Kolacja dla głupca”. </w:t>
      </w:r>
      <w:r w:rsidRPr="00B35FBD">
        <w:rPr>
          <w:rFonts w:ascii="Arial" w:hAnsi="Arial" w:cs="Arial"/>
          <w:sz w:val="22"/>
          <w:szCs w:val="22"/>
        </w:rPr>
        <w:t>Teatr im. W. Siemaszkowej prowadził szeroką kampanię reklamową obejmującą media lokalne. W ramach projektu przygotowano afisze, ulotki, programy oraz gadżety. Scena Wędrowna cieszyła się dużym zainteresowaniem publiczności. Ogółem w zadaniu uczestniczyło 4 571</w:t>
      </w:r>
      <w:r w:rsidRPr="00B35FBD">
        <w:rPr>
          <w:rFonts w:ascii="Arial" w:hAnsi="Arial" w:cs="Arial"/>
          <w:bCs/>
          <w:sz w:val="22"/>
          <w:szCs w:val="22"/>
        </w:rPr>
        <w:t xml:space="preserve"> osób</w:t>
      </w:r>
      <w:r w:rsidRPr="00B35FBD">
        <w:rPr>
          <w:rFonts w:ascii="Arial" w:hAnsi="Arial" w:cs="Arial"/>
          <w:sz w:val="22"/>
          <w:szCs w:val="22"/>
        </w:rPr>
        <w:t>.</w:t>
      </w:r>
    </w:p>
    <w:p w14:paraId="2EABA548" w14:textId="77777777" w:rsidR="00CF54B6" w:rsidRDefault="00CF54B6">
      <w:pPr>
        <w:rPr>
          <w:rFonts w:ascii="Arial" w:hAnsi="Arial" w:cs="Arial"/>
          <w:sz w:val="22"/>
          <w:szCs w:val="22"/>
        </w:rPr>
      </w:pPr>
      <w:r>
        <w:rPr>
          <w:rFonts w:ascii="Arial" w:hAnsi="Arial" w:cs="Arial"/>
          <w:sz w:val="22"/>
          <w:szCs w:val="22"/>
        </w:rPr>
        <w:br w:type="page"/>
      </w:r>
    </w:p>
    <w:p w14:paraId="15F18D49" w14:textId="77777777" w:rsidR="00422A12" w:rsidRPr="00B35FBD" w:rsidRDefault="00422A12" w:rsidP="00CF54B6">
      <w:pPr>
        <w:spacing w:after="0" w:line="276" w:lineRule="auto"/>
        <w:rPr>
          <w:rFonts w:ascii="Arial" w:hAnsi="Arial" w:cs="Arial"/>
          <w:bCs/>
          <w:iCs/>
          <w:sz w:val="22"/>
          <w:szCs w:val="22"/>
          <w:u w:val="single"/>
        </w:rPr>
      </w:pPr>
      <w:r w:rsidRPr="00B35FBD">
        <w:rPr>
          <w:rFonts w:ascii="Arial" w:hAnsi="Arial" w:cs="Arial"/>
          <w:bCs/>
          <w:iCs/>
          <w:sz w:val="22"/>
          <w:szCs w:val="22"/>
          <w:u w:val="single"/>
        </w:rPr>
        <w:t xml:space="preserve">„Muzyczny Festiwal w Łańcucie” </w:t>
      </w:r>
    </w:p>
    <w:p w14:paraId="3709BC54" w14:textId="7750FDE3" w:rsidR="00422A12" w:rsidRPr="00B35FBD" w:rsidRDefault="00422A12" w:rsidP="00CF54B6">
      <w:pPr>
        <w:spacing w:line="276" w:lineRule="auto"/>
        <w:ind w:firstLine="709"/>
        <w:rPr>
          <w:rFonts w:ascii="Arial" w:hAnsi="Arial" w:cs="Arial"/>
          <w:iCs/>
          <w:sz w:val="22"/>
          <w:szCs w:val="22"/>
          <w:shd w:val="clear" w:color="auto" w:fill="FFFFFF"/>
        </w:rPr>
      </w:pPr>
      <w:r w:rsidRPr="00B35FBD">
        <w:rPr>
          <w:rFonts w:ascii="Arial" w:hAnsi="Arial" w:cs="Arial"/>
          <w:iCs/>
          <w:sz w:val="22"/>
          <w:szCs w:val="22"/>
        </w:rPr>
        <w:t xml:space="preserve">Zadanie realizowane przez Filharmonię Podkarpacką im. A. Malawskiego </w:t>
      </w:r>
      <w:r w:rsidR="00CF54B6">
        <w:rPr>
          <w:rFonts w:ascii="Arial" w:hAnsi="Arial" w:cs="Arial"/>
          <w:iCs/>
          <w:sz w:val="22"/>
          <w:szCs w:val="22"/>
        </w:rPr>
        <w:br/>
      </w:r>
      <w:r w:rsidRPr="00B35FBD">
        <w:rPr>
          <w:rFonts w:ascii="Arial" w:hAnsi="Arial" w:cs="Arial"/>
          <w:iCs/>
          <w:sz w:val="22"/>
          <w:szCs w:val="22"/>
        </w:rPr>
        <w:t>w Rzeszowie. W okresie: 21 maja – 5 czerwca 2022 r. zrealizowano 61. edycję Muzycznego Festiwalu w Łańcucie. W czasie Festiwalu wystąpił m.in. José Cura-światowej sławy argentyński śpiewak, kompozytor i dyrygent znany z oryginalnych kreacji operowych, Trio Con Brio Copenhagen, koncertujące w najbardziej prestiżo</w:t>
      </w:r>
      <w:r w:rsidR="00CF54B6">
        <w:rPr>
          <w:rFonts w:ascii="Arial" w:hAnsi="Arial" w:cs="Arial"/>
          <w:iCs/>
          <w:sz w:val="22"/>
          <w:szCs w:val="22"/>
        </w:rPr>
        <w:t xml:space="preserve">wych salach na świecie, zespół </w:t>
      </w:r>
      <w:r w:rsidRPr="00B35FBD">
        <w:rPr>
          <w:rFonts w:ascii="Arial" w:hAnsi="Arial" w:cs="Arial"/>
          <w:iCs/>
          <w:sz w:val="22"/>
          <w:szCs w:val="22"/>
        </w:rPr>
        <w:t>Berliner Barock Solisten, a także artyści Opery Lwowskiej i zespół z Portugalii.</w:t>
      </w:r>
      <w:r w:rsidRPr="00B35FBD">
        <w:rPr>
          <w:rFonts w:ascii="Arial" w:hAnsi="Arial" w:cs="Arial"/>
          <w:iCs/>
          <w:sz w:val="22"/>
          <w:szCs w:val="22"/>
          <w:shd w:val="clear" w:color="auto" w:fill="FFFFFF"/>
        </w:rPr>
        <w:t xml:space="preserve"> </w:t>
      </w:r>
      <w:r w:rsidRPr="00B35FBD">
        <w:rPr>
          <w:rFonts w:ascii="Arial" w:hAnsi="Arial" w:cs="Arial"/>
          <w:iCs/>
          <w:sz w:val="22"/>
          <w:szCs w:val="22"/>
        </w:rPr>
        <w:t>Zadanie zostało dofinansowane z budżetu województwa w wysokości 500 000 zł.</w:t>
      </w:r>
    </w:p>
    <w:p w14:paraId="0B8AAEDF" w14:textId="77777777" w:rsidR="00422A12" w:rsidRPr="00B35FBD" w:rsidRDefault="00422A12" w:rsidP="00CF54B6">
      <w:pPr>
        <w:spacing w:after="0" w:line="276" w:lineRule="auto"/>
        <w:rPr>
          <w:rFonts w:ascii="Arial" w:hAnsi="Arial" w:cs="Arial"/>
          <w:bCs/>
          <w:sz w:val="22"/>
          <w:szCs w:val="22"/>
          <w:u w:val="single"/>
          <w:lang w:eastAsia="pl-PL"/>
        </w:rPr>
      </w:pPr>
      <w:r w:rsidRPr="00B35FBD">
        <w:rPr>
          <w:rFonts w:ascii="Arial" w:hAnsi="Arial" w:cs="Arial"/>
          <w:bCs/>
          <w:sz w:val="22"/>
          <w:szCs w:val="22"/>
          <w:u w:val="single"/>
          <w:lang w:eastAsia="pl-PL"/>
        </w:rPr>
        <w:t xml:space="preserve">„Przestrzeń otwarta dla muzyki” </w:t>
      </w:r>
    </w:p>
    <w:p w14:paraId="18342B02" w14:textId="31CDEF52" w:rsidR="00B35FBD" w:rsidRDefault="00422A12" w:rsidP="00CF54B6">
      <w:pPr>
        <w:autoSpaceDE w:val="0"/>
        <w:autoSpaceDN w:val="0"/>
        <w:adjustRightInd w:val="0"/>
        <w:spacing w:line="276" w:lineRule="auto"/>
        <w:ind w:firstLine="709"/>
        <w:rPr>
          <w:rFonts w:ascii="Arial" w:hAnsi="Arial" w:cs="Arial"/>
          <w:iCs/>
          <w:sz w:val="22"/>
          <w:szCs w:val="22"/>
          <w:lang w:eastAsia="pl-PL"/>
        </w:rPr>
      </w:pPr>
      <w:r w:rsidRPr="00B35FBD">
        <w:rPr>
          <w:rFonts w:ascii="Arial" w:hAnsi="Arial" w:cs="Arial"/>
          <w:iCs/>
          <w:sz w:val="22"/>
          <w:szCs w:val="22"/>
          <w:lang w:eastAsia="pl-PL"/>
        </w:rPr>
        <w:t xml:space="preserve">Zadanie realizowane przez Filharmonię Podkarpacką im. A. Malawskiego </w:t>
      </w:r>
      <w:r w:rsidR="00CF54B6">
        <w:rPr>
          <w:rFonts w:ascii="Arial" w:hAnsi="Arial" w:cs="Arial"/>
          <w:iCs/>
          <w:sz w:val="22"/>
          <w:szCs w:val="22"/>
          <w:lang w:eastAsia="pl-PL"/>
        </w:rPr>
        <w:br/>
      </w:r>
      <w:r w:rsidRPr="00B35FBD">
        <w:rPr>
          <w:rFonts w:ascii="Arial" w:hAnsi="Arial" w:cs="Arial"/>
          <w:iCs/>
          <w:sz w:val="22"/>
          <w:szCs w:val="22"/>
          <w:lang w:eastAsia="pl-PL"/>
        </w:rPr>
        <w:t xml:space="preserve">w Rzeszowie, </w:t>
      </w:r>
      <w:r w:rsidRPr="00B35FBD">
        <w:rPr>
          <w:rFonts w:ascii="Arial" w:hAnsi="Arial" w:cs="Arial"/>
          <w:bCs/>
          <w:sz w:val="22"/>
          <w:szCs w:val="22"/>
        </w:rPr>
        <w:t xml:space="preserve">dofinansowane z budżetu Województwa Podkarpackiego w wysokości 255 000 zł. Termin realizacji zadania: marzec - grudzień 2022 r. XI edycja zadnia objęła 10 koncertów, które odbyły się na terenie województwa podkarpackiego w okresie od marca do października 2022 r. </w:t>
      </w:r>
      <w:r w:rsidRPr="00B35FBD">
        <w:rPr>
          <w:rFonts w:ascii="Arial" w:hAnsi="Arial" w:cs="Arial"/>
          <w:iCs/>
          <w:sz w:val="22"/>
          <w:szCs w:val="22"/>
          <w:lang w:eastAsia="pl-PL"/>
        </w:rPr>
        <w:t>Cykl koncertów adresowany był do szerokiego grona odbiorców województwa podkarpackiego, podczas których wystąpiła Orkiestra Symfoniczna Filharmonii, zespoły kameralne oraz soliści. Dzięki temu projektowi Filharmonia dociera do słuchaczy, którzy nie mają możliwości uczestniczenia w życiu kulturalnym z powodu znacznego odda</w:t>
      </w:r>
      <w:r w:rsidR="00B35FBD">
        <w:rPr>
          <w:rFonts w:ascii="Arial" w:hAnsi="Arial" w:cs="Arial"/>
          <w:iCs/>
          <w:sz w:val="22"/>
          <w:szCs w:val="22"/>
          <w:lang w:eastAsia="pl-PL"/>
        </w:rPr>
        <w:t>lenia od ośrodków kulturalnych.</w:t>
      </w:r>
    </w:p>
    <w:p w14:paraId="24629CE2" w14:textId="77777777" w:rsidR="00422A12" w:rsidRPr="00B35FBD" w:rsidRDefault="00422A12" w:rsidP="00CF54B6">
      <w:pPr>
        <w:spacing w:after="0" w:line="276" w:lineRule="auto"/>
        <w:rPr>
          <w:rFonts w:ascii="Arial" w:hAnsi="Arial" w:cs="Arial"/>
          <w:sz w:val="22"/>
          <w:szCs w:val="22"/>
          <w:u w:val="single"/>
        </w:rPr>
      </w:pPr>
      <w:r w:rsidRPr="00B35FBD">
        <w:rPr>
          <w:rFonts w:ascii="Arial" w:hAnsi="Arial" w:cs="Arial"/>
          <w:sz w:val="22"/>
          <w:szCs w:val="22"/>
          <w:u w:val="single"/>
        </w:rPr>
        <w:t>Organizacja cyklu koncertów w okresie letnim</w:t>
      </w:r>
    </w:p>
    <w:p w14:paraId="28121E18" w14:textId="4462ED0A" w:rsidR="00422A12" w:rsidRPr="00B35FBD" w:rsidRDefault="00422A12" w:rsidP="00CF54B6">
      <w:pPr>
        <w:autoSpaceDE w:val="0"/>
        <w:autoSpaceDN w:val="0"/>
        <w:adjustRightInd w:val="0"/>
        <w:spacing w:line="276" w:lineRule="auto"/>
        <w:ind w:firstLine="709"/>
        <w:rPr>
          <w:rFonts w:ascii="Arial" w:hAnsi="Arial" w:cs="Arial"/>
          <w:bCs/>
          <w:sz w:val="22"/>
          <w:szCs w:val="22"/>
        </w:rPr>
      </w:pPr>
      <w:r w:rsidRPr="00B35FBD">
        <w:rPr>
          <w:rFonts w:ascii="Arial" w:hAnsi="Arial" w:cs="Arial"/>
          <w:iCs/>
          <w:sz w:val="22"/>
          <w:szCs w:val="22"/>
          <w:lang w:eastAsia="pl-PL"/>
        </w:rPr>
        <w:t xml:space="preserve">Zadanie realizowane przez Filharmonię Podkarpacką im. A. Malawskiego </w:t>
      </w:r>
      <w:r w:rsidR="00CF54B6">
        <w:rPr>
          <w:rFonts w:ascii="Arial" w:hAnsi="Arial" w:cs="Arial"/>
          <w:iCs/>
          <w:sz w:val="22"/>
          <w:szCs w:val="22"/>
          <w:lang w:eastAsia="pl-PL"/>
        </w:rPr>
        <w:br/>
      </w:r>
      <w:r w:rsidRPr="00B35FBD">
        <w:rPr>
          <w:rFonts w:ascii="Arial" w:hAnsi="Arial" w:cs="Arial"/>
          <w:iCs/>
          <w:sz w:val="22"/>
          <w:szCs w:val="22"/>
          <w:lang w:eastAsia="pl-PL"/>
        </w:rPr>
        <w:t xml:space="preserve">w Rzeszowie, </w:t>
      </w:r>
      <w:r w:rsidRPr="00B35FBD">
        <w:rPr>
          <w:rFonts w:ascii="Arial" w:hAnsi="Arial" w:cs="Arial"/>
          <w:bCs/>
          <w:sz w:val="22"/>
          <w:szCs w:val="22"/>
        </w:rPr>
        <w:t>dofinansowane z budżetu Województwa Podkarpackiego w wysokości 570 000 zł. Termin realizacji zadania: lipiec - listopad 2022 r. W 2022 roku odbyła się II edycja zadnia, która objęła 9 koncertów. Odbyły się one na scenie zbudowanej przed budynkiem Filharmonii, który zmienił się w letni salon muzyczny Rzeszowa. Celem projektu jest uatrakcyjnienie spędzania woln</w:t>
      </w:r>
      <w:r w:rsidR="00B35FBD">
        <w:rPr>
          <w:rFonts w:ascii="Arial" w:hAnsi="Arial" w:cs="Arial"/>
          <w:bCs/>
          <w:sz w:val="22"/>
          <w:szCs w:val="22"/>
        </w:rPr>
        <w:t>ego czasu w miesiącach letnich.</w:t>
      </w:r>
    </w:p>
    <w:p w14:paraId="5A19417B" w14:textId="77777777" w:rsidR="00422A12" w:rsidRPr="00B35FBD" w:rsidRDefault="00422A12" w:rsidP="00CF54B6">
      <w:pPr>
        <w:suppressAutoHyphens/>
        <w:spacing w:after="0" w:line="276" w:lineRule="auto"/>
        <w:rPr>
          <w:rFonts w:ascii="Arial" w:eastAsia="NSimSun" w:hAnsi="Arial" w:cs="Arial"/>
          <w:kern w:val="2"/>
          <w:sz w:val="22"/>
          <w:szCs w:val="22"/>
          <w:u w:val="single"/>
          <w:lang w:eastAsia="zh-CN" w:bidi="hi-IN"/>
        </w:rPr>
      </w:pPr>
      <w:r w:rsidRPr="00B35FBD">
        <w:rPr>
          <w:rFonts w:ascii="Arial" w:eastAsia="NSimSun" w:hAnsi="Arial" w:cs="Arial"/>
          <w:kern w:val="2"/>
          <w:sz w:val="22"/>
          <w:szCs w:val="22"/>
          <w:u w:val="single"/>
          <w:lang w:eastAsia="zh-CN" w:bidi="hi-IN"/>
        </w:rPr>
        <w:t>Podkarpacki Szlak Filmowy</w:t>
      </w:r>
    </w:p>
    <w:p w14:paraId="7B1641D3" w14:textId="4BBC3BFE" w:rsidR="00422A12" w:rsidRPr="00B35FBD" w:rsidRDefault="00422A12" w:rsidP="00CF54B6">
      <w:pPr>
        <w:spacing w:line="276" w:lineRule="auto"/>
        <w:ind w:firstLine="709"/>
        <w:rPr>
          <w:rFonts w:ascii="Arial" w:hAnsi="Arial" w:cs="Arial"/>
          <w:sz w:val="22"/>
          <w:szCs w:val="22"/>
        </w:rPr>
      </w:pPr>
      <w:r w:rsidRPr="00B35FBD">
        <w:rPr>
          <w:rFonts w:ascii="Arial" w:hAnsi="Arial" w:cs="Arial"/>
          <w:sz w:val="22"/>
          <w:szCs w:val="22"/>
        </w:rPr>
        <w:t xml:space="preserve">Zadanie zostało zrealizowane przez Wojewódzki Dom Kultury w Rzeszowie. </w:t>
      </w:r>
      <w:r w:rsidR="00CF54B6">
        <w:rPr>
          <w:rFonts w:ascii="Arial" w:hAnsi="Arial" w:cs="Arial"/>
          <w:sz w:val="22"/>
          <w:szCs w:val="22"/>
        </w:rPr>
        <w:br/>
      </w:r>
      <w:r w:rsidRPr="00B35FBD">
        <w:rPr>
          <w:rFonts w:ascii="Arial" w:hAnsi="Arial" w:cs="Arial"/>
          <w:sz w:val="22"/>
          <w:szCs w:val="22"/>
        </w:rPr>
        <w:t xml:space="preserve">Z budżetu Województwa Podkarpackiego wydatkowano 70 000 zł. Celem organizacji na terenie Bieszczadów inauguracji kolejnej (trzeciej po wydarzeniach w Jaśliskach oraz Przemyślu) części Podkarpackiego Szlaku Filmowego było wsparcie rozwoju kultury filmowej w regionie oraz upowszechnianie wiedzy na temat osiągnięć polskiej kinematografii od pierwszych produkcji po współczesność posługując się takimi przykładami jak „Pan Wołodyjowski”, „Wilcze echa” „Bandyta” i wiele innych. Otwarcie Podkarpackiego szlaku Filmowego vol. 3 – Bieszczady było okazją do edukacji filmowej młodego i dorosłego widza </w:t>
      </w:r>
      <w:r w:rsidR="00CF54B6">
        <w:rPr>
          <w:rFonts w:ascii="Arial" w:hAnsi="Arial" w:cs="Arial"/>
          <w:sz w:val="22"/>
          <w:szCs w:val="22"/>
        </w:rPr>
        <w:br/>
      </w:r>
      <w:r w:rsidRPr="00B35FBD">
        <w:rPr>
          <w:rFonts w:ascii="Arial" w:hAnsi="Arial" w:cs="Arial"/>
          <w:sz w:val="22"/>
          <w:szCs w:val="22"/>
        </w:rPr>
        <w:t>i kontaktu z klasyką polskiego kina. Udostępniono profesjonalną ofertę filmową służącą podnoszeniu kompetencji kulturowych wid</w:t>
      </w:r>
      <w:r w:rsidR="009B3F7C" w:rsidRPr="00B35FBD">
        <w:rPr>
          <w:rFonts w:ascii="Arial" w:hAnsi="Arial" w:cs="Arial"/>
          <w:sz w:val="22"/>
          <w:szCs w:val="22"/>
        </w:rPr>
        <w:t>z</w:t>
      </w:r>
      <w:r w:rsidRPr="00B35FBD">
        <w:rPr>
          <w:rFonts w:ascii="Arial" w:hAnsi="Arial" w:cs="Arial"/>
          <w:sz w:val="22"/>
          <w:szCs w:val="22"/>
        </w:rPr>
        <w:t>ów. Wydarzenie wypełniło lukę w letniej ofercie kulturalnej terenów o wysokim ruchu turystycznym. Odkrywanie dziedzictwa naturalnego połączono z kulturą filmową, która dotarła do widowni z małych ośrodków o ograniczonym dostępie do kultury filmowej. Wydarzenie odbyło się w dniach 24-30 lipca 2022 r. na terenie Zatwarnicy, Lutowisk, Majdanu k. Cisnej i Ustrzyk Dolnych i przyciągnęło ponad 2 000 uczestników. Największym zainteresowaniem cieszył się wielki turniej wiedzy o serialu pt. „Wataha”, a także koncert Zespołu „Tołhaje”. Podczas wydarzenia w ramach kina plenerowego uczestnicy obejrzeli 12 produkcji z Bieszczadami w tle. Była to niepowtarzalna okazja</w:t>
      </w:r>
      <w:r w:rsidR="009B3F7C" w:rsidRPr="00B35FBD">
        <w:rPr>
          <w:rFonts w:ascii="Arial" w:hAnsi="Arial" w:cs="Arial"/>
          <w:sz w:val="22"/>
          <w:szCs w:val="22"/>
        </w:rPr>
        <w:t>,</w:t>
      </w:r>
      <w:r w:rsidRPr="00B35FBD">
        <w:rPr>
          <w:rFonts w:ascii="Arial" w:hAnsi="Arial" w:cs="Arial"/>
          <w:sz w:val="22"/>
          <w:szCs w:val="22"/>
        </w:rPr>
        <w:t xml:space="preserve"> aby zobaczyć Bieszczady na ekranie i poza nim – projekcje odbywały się </w:t>
      </w:r>
      <w:r w:rsidR="00CF54B6">
        <w:rPr>
          <w:rFonts w:ascii="Arial" w:hAnsi="Arial" w:cs="Arial"/>
          <w:sz w:val="22"/>
          <w:szCs w:val="22"/>
        </w:rPr>
        <w:br/>
      </w:r>
      <w:r w:rsidRPr="00B35FBD">
        <w:rPr>
          <w:rFonts w:ascii="Arial" w:hAnsi="Arial" w:cs="Arial"/>
          <w:sz w:val="22"/>
          <w:szCs w:val="22"/>
        </w:rPr>
        <w:t>w malowniczych lokalizacjach. Imprezie towarzyszyła również wycieczka śladami serialu HBO „Wataha”. Każdej edycji wydarzenia towarzyszy</w:t>
      </w:r>
      <w:r w:rsidR="009B3F7C" w:rsidRPr="00B35FBD">
        <w:rPr>
          <w:rFonts w:ascii="Arial" w:hAnsi="Arial" w:cs="Arial"/>
          <w:sz w:val="22"/>
          <w:szCs w:val="22"/>
        </w:rPr>
        <w:t xml:space="preserve">ła </w:t>
      </w:r>
      <w:r w:rsidRPr="00B35FBD">
        <w:rPr>
          <w:rFonts w:ascii="Arial" w:hAnsi="Arial" w:cs="Arial"/>
          <w:sz w:val="22"/>
          <w:szCs w:val="22"/>
        </w:rPr>
        <w:t xml:space="preserve">publikacja filmowej mapy, którą można było otrzymać bezpłatnie podczas wydarzenia. Na stałe dostępna jest też </w:t>
      </w:r>
      <w:r w:rsidR="00CF54B6">
        <w:rPr>
          <w:rFonts w:ascii="Arial" w:hAnsi="Arial" w:cs="Arial"/>
          <w:sz w:val="22"/>
          <w:szCs w:val="22"/>
        </w:rPr>
        <w:br/>
      </w:r>
      <w:r w:rsidRPr="00B35FBD">
        <w:rPr>
          <w:rFonts w:ascii="Arial" w:hAnsi="Arial" w:cs="Arial"/>
          <w:sz w:val="22"/>
          <w:szCs w:val="22"/>
        </w:rPr>
        <w:t>w Zatwarnicy przed Kinem Konkret, gdzie stanęła stała wystawa plenerowa poświęcona filmowym Bieszczadom. Mapa dostępna jest te</w:t>
      </w:r>
      <w:r w:rsidR="00BF64BB">
        <w:rPr>
          <w:rFonts w:ascii="Arial" w:hAnsi="Arial" w:cs="Arial"/>
          <w:sz w:val="22"/>
          <w:szCs w:val="22"/>
        </w:rPr>
        <w:t xml:space="preserve">ż w wersji cyfrowej na stronie: </w:t>
      </w:r>
      <w:hyperlink r:id="rId49" w:tooltip="Otwiera stronę" w:history="1">
        <w:r w:rsidR="00BF64BB" w:rsidRPr="00BF64BB">
          <w:rPr>
            <w:rStyle w:val="Hipercze"/>
            <w:rFonts w:ascii="Arial" w:hAnsi="Arial" w:cs="Arial"/>
            <w:sz w:val="22"/>
            <w:szCs w:val="22"/>
          </w:rPr>
          <w:t>www.filmowepodkarpacie.pl/pl/</w:t>
        </w:r>
      </w:hyperlink>
      <w:r w:rsidRPr="00B35FBD">
        <w:rPr>
          <w:rFonts w:ascii="Arial" w:hAnsi="Arial" w:cs="Arial"/>
          <w:sz w:val="22"/>
          <w:szCs w:val="22"/>
        </w:rPr>
        <w:t>– prezentuje ona też lokacje poprzednich odcinkó</w:t>
      </w:r>
      <w:r w:rsidR="00B35FBD">
        <w:rPr>
          <w:rFonts w:ascii="Arial" w:hAnsi="Arial" w:cs="Arial"/>
          <w:sz w:val="22"/>
          <w:szCs w:val="22"/>
        </w:rPr>
        <w:t>w Szlaku - Jaśliska i Przemyśl.</w:t>
      </w:r>
    </w:p>
    <w:p w14:paraId="1FE82FF1" w14:textId="77777777" w:rsidR="00422A12" w:rsidRPr="00B35FBD" w:rsidRDefault="00422A12" w:rsidP="00CF54B6">
      <w:pPr>
        <w:spacing w:after="0" w:line="276" w:lineRule="auto"/>
        <w:rPr>
          <w:rFonts w:ascii="Arial" w:hAnsi="Arial" w:cs="Arial"/>
          <w:bCs/>
          <w:sz w:val="22"/>
          <w:szCs w:val="22"/>
          <w:u w:val="single"/>
        </w:rPr>
      </w:pPr>
      <w:r w:rsidRPr="00B35FBD">
        <w:rPr>
          <w:rFonts w:ascii="Arial" w:hAnsi="Arial" w:cs="Arial"/>
          <w:bCs/>
          <w:iCs/>
          <w:sz w:val="22"/>
          <w:szCs w:val="22"/>
          <w:u w:val="single"/>
        </w:rPr>
        <w:t>Organizacja Europejskich Dni Dziedzictwa 2022 (EDD)</w:t>
      </w:r>
    </w:p>
    <w:p w14:paraId="298406CC" w14:textId="6A06AE58" w:rsidR="00422A12" w:rsidRPr="00B35FBD" w:rsidRDefault="00422A12" w:rsidP="00CF54B6">
      <w:pPr>
        <w:spacing w:after="0" w:line="276" w:lineRule="auto"/>
        <w:ind w:firstLine="708"/>
        <w:rPr>
          <w:rFonts w:ascii="Arial" w:hAnsi="Arial" w:cs="Arial"/>
          <w:iCs/>
          <w:sz w:val="22"/>
          <w:szCs w:val="22"/>
        </w:rPr>
      </w:pPr>
      <w:r w:rsidRPr="00B35FBD">
        <w:rPr>
          <w:rFonts w:ascii="Arial" w:hAnsi="Arial" w:cs="Arial"/>
          <w:iCs/>
          <w:sz w:val="22"/>
          <w:szCs w:val="22"/>
        </w:rPr>
        <w:t>W 2022 r</w:t>
      </w:r>
      <w:r w:rsidR="009B3F7C" w:rsidRPr="00B35FBD">
        <w:rPr>
          <w:rFonts w:ascii="Arial" w:hAnsi="Arial" w:cs="Arial"/>
          <w:iCs/>
          <w:sz w:val="22"/>
          <w:szCs w:val="22"/>
        </w:rPr>
        <w:t>.</w:t>
      </w:r>
      <w:r w:rsidRPr="00B35FBD">
        <w:rPr>
          <w:rFonts w:ascii="Arial" w:hAnsi="Arial" w:cs="Arial"/>
          <w:iCs/>
          <w:sz w:val="22"/>
          <w:szCs w:val="22"/>
        </w:rPr>
        <w:t xml:space="preserve"> w dniach 10-11 i 17-18 września odbyła się 30. edycja Europejskich Dni Dziedzictwa pod hasłem przewodnim „Połączeni dziedzictwem”, które nawiązuje do podpisanej przez Polskę w 2021 </w:t>
      </w:r>
      <w:r w:rsidR="009B3F7C" w:rsidRPr="00B35FBD">
        <w:rPr>
          <w:rFonts w:ascii="Arial" w:hAnsi="Arial" w:cs="Arial"/>
          <w:iCs/>
          <w:sz w:val="22"/>
          <w:szCs w:val="22"/>
        </w:rPr>
        <w:t xml:space="preserve">r. </w:t>
      </w:r>
      <w:r w:rsidRPr="00B35FBD">
        <w:rPr>
          <w:rFonts w:ascii="Arial" w:hAnsi="Arial" w:cs="Arial"/>
          <w:iCs/>
          <w:sz w:val="22"/>
          <w:szCs w:val="22"/>
        </w:rPr>
        <w:t xml:space="preserve"> </w:t>
      </w:r>
      <w:r w:rsidR="008F5945" w:rsidRPr="00B35FBD">
        <w:rPr>
          <w:rFonts w:ascii="Arial" w:hAnsi="Arial" w:cs="Arial"/>
          <w:iCs/>
          <w:sz w:val="22"/>
          <w:szCs w:val="22"/>
        </w:rPr>
        <w:t>K</w:t>
      </w:r>
      <w:r w:rsidRPr="00B35FBD">
        <w:rPr>
          <w:rFonts w:ascii="Arial" w:hAnsi="Arial" w:cs="Arial"/>
          <w:iCs/>
          <w:sz w:val="22"/>
          <w:szCs w:val="22"/>
        </w:rPr>
        <w:t xml:space="preserve">onwencji </w:t>
      </w:r>
      <w:r w:rsidR="003825FA" w:rsidRPr="00B35FBD">
        <w:rPr>
          <w:rFonts w:ascii="Arial" w:hAnsi="Arial" w:cs="Arial"/>
          <w:color w:val="1B1B1B"/>
          <w:sz w:val="22"/>
          <w:szCs w:val="22"/>
          <w:shd w:val="clear" w:color="auto" w:fill="FFFFFF"/>
        </w:rPr>
        <w:t>ramowej Rady Europy o wartości dziedzictwa kulturowego dla społeczeństwa (tzw. Konwencja z Faro).</w:t>
      </w:r>
      <w:r w:rsidR="003825FA" w:rsidRPr="00B35FBD">
        <w:rPr>
          <w:rFonts w:ascii="Arial" w:hAnsi="Arial" w:cs="Arial"/>
          <w:iCs/>
          <w:sz w:val="22"/>
          <w:szCs w:val="22"/>
        </w:rPr>
        <w:t xml:space="preserve"> </w:t>
      </w:r>
      <w:r w:rsidRPr="00B35FBD">
        <w:rPr>
          <w:rFonts w:ascii="Arial" w:hAnsi="Arial" w:cs="Arial"/>
          <w:iCs/>
          <w:sz w:val="22"/>
          <w:szCs w:val="22"/>
        </w:rPr>
        <w:t>Materialne i niematerialne dziedzictwo kulturowe łączy pokolenia, integruje społeczności, grupy i narody, pozwalając im trwać dzięki wspólnym wartościom. Rozwijanie i utrzymywanie więzi międzyludzkich – zarówno tych grupowych, jak i prywatnych – nie byłoby możliwe bez różnorodnych sposobów komunikowania się. Rozwijane i doskonalone na przestrzeni dziejów formy kontaktu stanowią ważny i niezwykle ciekawy element n</w:t>
      </w:r>
      <w:r w:rsidR="00B35FBD">
        <w:rPr>
          <w:rFonts w:ascii="Arial" w:hAnsi="Arial" w:cs="Arial"/>
          <w:iCs/>
          <w:sz w:val="22"/>
          <w:szCs w:val="22"/>
        </w:rPr>
        <w:t>aszego dziedzictwa kulturowego.</w:t>
      </w:r>
    </w:p>
    <w:p w14:paraId="49057635" w14:textId="77777777" w:rsidR="00422A12" w:rsidRPr="00B35FBD" w:rsidRDefault="00422A12" w:rsidP="00CF54B6">
      <w:pPr>
        <w:spacing w:after="0" w:line="276" w:lineRule="auto"/>
        <w:rPr>
          <w:rFonts w:ascii="Arial" w:hAnsi="Arial" w:cs="Arial"/>
          <w:iCs/>
          <w:sz w:val="22"/>
          <w:szCs w:val="22"/>
        </w:rPr>
      </w:pPr>
      <w:r w:rsidRPr="00B35FBD">
        <w:rPr>
          <w:rFonts w:ascii="Arial" w:hAnsi="Arial" w:cs="Arial"/>
          <w:iCs/>
          <w:sz w:val="22"/>
          <w:szCs w:val="22"/>
        </w:rPr>
        <w:t>W ramach EDD odbyły się m. in. następujące imprezy:</w:t>
      </w:r>
      <w:bookmarkStart w:id="96" w:name="_Hlk127263152"/>
    </w:p>
    <w:bookmarkEnd w:id="96"/>
    <w:p w14:paraId="7194AEA3" w14:textId="7EE5D18D" w:rsidR="00422A12" w:rsidRPr="00B35FBD" w:rsidRDefault="00422A12" w:rsidP="00CF54B6">
      <w:pPr>
        <w:numPr>
          <w:ilvl w:val="0"/>
          <w:numId w:val="85"/>
        </w:numPr>
        <w:spacing w:after="0" w:line="276" w:lineRule="auto"/>
        <w:ind w:left="357" w:hanging="357"/>
        <w:rPr>
          <w:rFonts w:ascii="Arial" w:hAnsi="Arial" w:cs="Arial"/>
          <w:iCs/>
          <w:sz w:val="22"/>
          <w:szCs w:val="22"/>
        </w:rPr>
      </w:pPr>
      <w:r w:rsidRPr="00B35FBD">
        <w:rPr>
          <w:rFonts w:ascii="Arial" w:hAnsi="Arial" w:cs="Arial"/>
          <w:iCs/>
          <w:sz w:val="22"/>
          <w:szCs w:val="22"/>
        </w:rPr>
        <w:t>„Połączeni Dziedzictwem” - impreza zorganizowana przez Muzeum Budownictwa Ludowego w Sanoku. W ramach zadania zostały przeprowadzone działania poświęcone m.in.: kulturze Żydów zamieszkujących miasteczka południowo-wschodniej Polski pod hasłem: „Byli wśród nas”, lecznictwu na przykładzie postaci dr Ignacego Bieleckiego z Rymanowa oraz łączności. Frekwencja na Europejskich Dniach Dziedzictwa wyniosła około 1 500 osób.</w:t>
      </w:r>
    </w:p>
    <w:p w14:paraId="6FFC85D1" w14:textId="26CE156E" w:rsidR="00422A12" w:rsidRPr="00B35FBD" w:rsidRDefault="00422A12" w:rsidP="00CF54B6">
      <w:pPr>
        <w:numPr>
          <w:ilvl w:val="0"/>
          <w:numId w:val="85"/>
        </w:numPr>
        <w:spacing w:after="0" w:line="276" w:lineRule="auto"/>
        <w:ind w:left="357" w:hanging="357"/>
        <w:rPr>
          <w:rFonts w:ascii="Arial" w:hAnsi="Arial" w:cs="Arial"/>
          <w:iCs/>
          <w:sz w:val="22"/>
          <w:szCs w:val="22"/>
        </w:rPr>
      </w:pPr>
      <w:r w:rsidRPr="00B35FBD">
        <w:rPr>
          <w:rFonts w:ascii="Arial" w:hAnsi="Arial" w:cs="Arial"/>
          <w:iCs/>
          <w:sz w:val="22"/>
          <w:szCs w:val="22"/>
        </w:rPr>
        <w:t xml:space="preserve">„U źródeł tradycji” - impreza zrealizowana przez Muzeum Podkarpackie w Krośnie. </w:t>
      </w:r>
      <w:r w:rsidR="00CF54B6">
        <w:rPr>
          <w:rFonts w:ascii="Arial" w:hAnsi="Arial" w:cs="Arial"/>
          <w:iCs/>
          <w:sz w:val="22"/>
          <w:szCs w:val="22"/>
        </w:rPr>
        <w:br/>
      </w:r>
      <w:r w:rsidRPr="00B35FBD">
        <w:rPr>
          <w:rFonts w:ascii="Arial" w:hAnsi="Arial" w:cs="Arial"/>
          <w:iCs/>
          <w:sz w:val="22"/>
          <w:szCs w:val="22"/>
        </w:rPr>
        <w:t xml:space="preserve">W czasie imprezy uczestnicy zapoznali się z wczesnośredniowiecznymi obrzędami czasów wojny i pokoju. Inscenizacje oparte były o źródła pisane, m.in. przekazy podróżników i kupców, którzy przemierzali we wczesnym średniowieczu tereny zamieszkałe przez plemiona słowiańskie oraz o wiedzę jaką czerpiemy z badań archeologicznych. Dla najmłodszych odwiedzających </w:t>
      </w:r>
      <w:r w:rsidR="008F5945" w:rsidRPr="00B35FBD">
        <w:rPr>
          <w:rFonts w:ascii="Arial" w:hAnsi="Arial" w:cs="Arial"/>
          <w:iCs/>
          <w:sz w:val="22"/>
          <w:szCs w:val="22"/>
        </w:rPr>
        <w:t xml:space="preserve">w </w:t>
      </w:r>
      <w:r w:rsidRPr="00B35FBD">
        <w:rPr>
          <w:rFonts w:ascii="Arial" w:hAnsi="Arial" w:cs="Arial"/>
          <w:iCs/>
          <w:sz w:val="22"/>
          <w:szCs w:val="22"/>
        </w:rPr>
        <w:t>Skansen</w:t>
      </w:r>
      <w:r w:rsidR="008F5945" w:rsidRPr="00B35FBD">
        <w:rPr>
          <w:rFonts w:ascii="Arial" w:hAnsi="Arial" w:cs="Arial"/>
          <w:iCs/>
          <w:sz w:val="22"/>
          <w:szCs w:val="22"/>
        </w:rPr>
        <w:t>ie</w:t>
      </w:r>
      <w:r w:rsidRPr="00B35FBD">
        <w:rPr>
          <w:rFonts w:ascii="Arial" w:hAnsi="Arial" w:cs="Arial"/>
          <w:iCs/>
          <w:sz w:val="22"/>
          <w:szCs w:val="22"/>
        </w:rPr>
        <w:t xml:space="preserve"> Archeologiczny</w:t>
      </w:r>
      <w:r w:rsidR="008F5945" w:rsidRPr="00B35FBD">
        <w:rPr>
          <w:rFonts w:ascii="Arial" w:hAnsi="Arial" w:cs="Arial"/>
          <w:iCs/>
          <w:sz w:val="22"/>
          <w:szCs w:val="22"/>
        </w:rPr>
        <w:t>m</w:t>
      </w:r>
      <w:r w:rsidRPr="00B35FBD">
        <w:rPr>
          <w:rFonts w:ascii="Arial" w:hAnsi="Arial" w:cs="Arial"/>
          <w:iCs/>
          <w:sz w:val="22"/>
          <w:szCs w:val="22"/>
        </w:rPr>
        <w:t xml:space="preserve"> Karpacka Troja w Trzcinicy zostały przygotowane gry planszowe np. tryktrak, młynek, kości itp. Frekwencja na Europejskich Dniach Dziedzictwa wyniosła 612 osób.</w:t>
      </w:r>
    </w:p>
    <w:p w14:paraId="45A6A4A0" w14:textId="4B18E318" w:rsidR="00422A12" w:rsidRPr="00B35FBD" w:rsidRDefault="00422A12" w:rsidP="00CF54B6">
      <w:pPr>
        <w:numPr>
          <w:ilvl w:val="0"/>
          <w:numId w:val="85"/>
        </w:numPr>
        <w:spacing w:after="0" w:line="276" w:lineRule="auto"/>
        <w:ind w:left="357" w:hanging="357"/>
        <w:rPr>
          <w:rFonts w:ascii="Arial" w:hAnsi="Arial" w:cs="Arial"/>
          <w:iCs/>
          <w:sz w:val="22"/>
          <w:szCs w:val="22"/>
        </w:rPr>
      </w:pPr>
      <w:r w:rsidRPr="00B35FBD">
        <w:rPr>
          <w:rFonts w:ascii="Arial" w:hAnsi="Arial" w:cs="Arial"/>
          <w:iCs/>
          <w:sz w:val="22"/>
          <w:szCs w:val="22"/>
        </w:rPr>
        <w:t>„Dawno temu i dziś” - Zadanie realizowane przez Wojewódzką i Miejska Bibliotekę Publiczną w Rzeszowie. W ramach projektu zorganizowano 4 dni warsztatów odwołujących się do podkarpackich tradycji, takich jak garncarstwo i tkactwo.</w:t>
      </w:r>
    </w:p>
    <w:p w14:paraId="043C2479" w14:textId="14CCEA29" w:rsidR="00422A12" w:rsidRPr="00B35FBD" w:rsidRDefault="00422A12" w:rsidP="00CF54B6">
      <w:pPr>
        <w:pStyle w:val="Akapitzlist"/>
        <w:numPr>
          <w:ilvl w:val="0"/>
          <w:numId w:val="85"/>
        </w:numPr>
        <w:spacing w:after="120" w:line="276" w:lineRule="auto"/>
        <w:ind w:left="284" w:hanging="284"/>
        <w:contextualSpacing w:val="0"/>
        <w:rPr>
          <w:rFonts w:ascii="Arial" w:hAnsi="Arial" w:cs="Arial"/>
          <w:bCs/>
          <w:iCs/>
          <w:u w:val="single"/>
        </w:rPr>
      </w:pPr>
      <w:r w:rsidRPr="00B35FBD">
        <w:rPr>
          <w:rFonts w:ascii="Arial" w:eastAsia="Times New Roman" w:hAnsi="Arial" w:cs="Arial"/>
          <w:lang w:eastAsia="pl-PL"/>
        </w:rPr>
        <w:t>W stronę źródeł naszych wspólnych korzeni Festiwal kultury polsko-ukraińskiej w ramach EDD pod hasłem: „Połączeni Dziedzictwem”- z</w:t>
      </w:r>
      <w:r w:rsidRPr="00B35FBD">
        <w:rPr>
          <w:rFonts w:ascii="Arial" w:hAnsi="Arial" w:cs="Arial"/>
        </w:rPr>
        <w:t>adanie zostało zrealizowane przez Wojewódzki Dom Kultury w Rzeszowie</w:t>
      </w:r>
      <w:r w:rsidR="006E5D62" w:rsidRPr="00B35FBD">
        <w:rPr>
          <w:rFonts w:ascii="Arial" w:hAnsi="Arial" w:cs="Arial"/>
        </w:rPr>
        <w:t>.</w:t>
      </w:r>
      <w:r w:rsidRPr="00B35FBD">
        <w:rPr>
          <w:rFonts w:ascii="Arial" w:hAnsi="Arial" w:cs="Arial"/>
        </w:rPr>
        <w:t xml:space="preserve"> </w:t>
      </w:r>
      <w:r w:rsidRPr="00B35FBD">
        <w:rPr>
          <w:rFonts w:ascii="Arial" w:eastAsia="Times New Roman" w:hAnsi="Arial" w:cs="Arial"/>
          <w:bCs/>
          <w:lang w:eastAsia="pl-PL"/>
        </w:rPr>
        <w:t>W wydarzeniu uczestniczyło około</w:t>
      </w:r>
      <w:r w:rsidRPr="00B35FBD">
        <w:rPr>
          <w:rFonts w:ascii="Arial" w:eastAsia="Times New Roman" w:hAnsi="Arial" w:cs="Arial"/>
          <w:lang w:eastAsia="pl-PL"/>
        </w:rPr>
        <w:t xml:space="preserve"> 600</w:t>
      </w:r>
      <w:r w:rsidRPr="00B35FBD">
        <w:rPr>
          <w:rFonts w:ascii="Arial" w:eastAsia="Times New Roman" w:hAnsi="Arial" w:cs="Arial"/>
          <w:bCs/>
          <w:lang w:eastAsia="pl-PL"/>
        </w:rPr>
        <w:t xml:space="preserve"> osób</w:t>
      </w:r>
      <w:r w:rsidRPr="00B35FBD">
        <w:rPr>
          <w:rFonts w:ascii="Arial" w:eastAsia="Times New Roman" w:hAnsi="Arial" w:cs="Arial"/>
          <w:lang w:eastAsia="pl-PL"/>
        </w:rPr>
        <w:t>.</w:t>
      </w:r>
      <w:r w:rsidRPr="00B35FBD">
        <w:rPr>
          <w:rFonts w:ascii="Arial" w:eastAsia="Times New Roman" w:hAnsi="Arial" w:cs="Arial"/>
          <w:b/>
          <w:bCs/>
          <w:lang w:eastAsia="pl-PL"/>
        </w:rPr>
        <w:t xml:space="preserve"> </w:t>
      </w:r>
      <w:r w:rsidRPr="00B35FBD">
        <w:rPr>
          <w:rFonts w:ascii="Arial" w:eastAsia="Times New Roman" w:hAnsi="Arial" w:cs="Arial"/>
          <w:lang w:eastAsia="pl-PL"/>
        </w:rPr>
        <w:t>Głównym celem przedsięwzięcia było</w:t>
      </w:r>
      <w:r w:rsidRPr="00B35FBD">
        <w:rPr>
          <w:rFonts w:ascii="Arial" w:eastAsia="Times New Roman" w:hAnsi="Arial" w:cs="Arial"/>
          <w:b/>
          <w:bCs/>
          <w:lang w:eastAsia="pl-PL"/>
        </w:rPr>
        <w:t xml:space="preserve"> </w:t>
      </w:r>
      <w:r w:rsidRPr="00B35FBD">
        <w:rPr>
          <w:rFonts w:ascii="Arial" w:eastAsia="Times New Roman" w:hAnsi="Arial" w:cs="Arial"/>
          <w:lang w:eastAsia="pl-PL"/>
        </w:rPr>
        <w:t>ukazanie różnorodności, wzajemnych relacji, oddziaływań, różnic</w:t>
      </w:r>
      <w:r w:rsidR="006E5D62" w:rsidRPr="00B35FBD">
        <w:rPr>
          <w:rFonts w:ascii="Arial" w:eastAsia="Times New Roman" w:hAnsi="Arial" w:cs="Arial"/>
          <w:lang w:eastAsia="pl-PL"/>
        </w:rPr>
        <w:t>,</w:t>
      </w:r>
      <w:r w:rsidRPr="00B35FBD">
        <w:rPr>
          <w:rFonts w:ascii="Arial" w:eastAsia="Times New Roman" w:hAnsi="Arial" w:cs="Arial"/>
          <w:lang w:eastAsia="pl-PL"/>
        </w:rPr>
        <w:t xml:space="preserve"> ale i wielu podobieństw i punktów wspólnych dziedzictwa kulturowego Polski i Ukrainy, w tym w dużej mierze ich tradycji ludowych.</w:t>
      </w:r>
    </w:p>
    <w:p w14:paraId="124FE132" w14:textId="77777777" w:rsidR="00422A12" w:rsidRPr="00B35FBD" w:rsidRDefault="00422A12" w:rsidP="00CF54B6">
      <w:pPr>
        <w:spacing w:after="0" w:line="276" w:lineRule="auto"/>
        <w:rPr>
          <w:rFonts w:ascii="Arial" w:hAnsi="Arial" w:cs="Arial"/>
          <w:b/>
          <w:iCs/>
          <w:sz w:val="22"/>
          <w:szCs w:val="22"/>
        </w:rPr>
      </w:pPr>
      <w:r w:rsidRPr="00B35FBD">
        <w:rPr>
          <w:rFonts w:ascii="Arial" w:hAnsi="Arial" w:cs="Arial"/>
          <w:b/>
          <w:bCs/>
          <w:sz w:val="22"/>
          <w:szCs w:val="22"/>
        </w:rPr>
        <w:t>„</w:t>
      </w:r>
      <w:r w:rsidRPr="00B35FBD">
        <w:rPr>
          <w:rFonts w:ascii="Arial" w:hAnsi="Arial" w:cs="Arial"/>
          <w:sz w:val="22"/>
          <w:szCs w:val="22"/>
          <w:u w:val="single"/>
        </w:rPr>
        <w:t>EtnoPodkarpackie"</w:t>
      </w:r>
    </w:p>
    <w:p w14:paraId="2879480E" w14:textId="6BF949A4" w:rsidR="00422A12" w:rsidRPr="00B35FBD" w:rsidRDefault="00422A12" w:rsidP="00CF54B6">
      <w:pPr>
        <w:spacing w:line="276" w:lineRule="auto"/>
        <w:ind w:firstLine="709"/>
        <w:rPr>
          <w:rFonts w:ascii="Arial" w:hAnsi="Arial" w:cs="Arial"/>
          <w:sz w:val="22"/>
          <w:szCs w:val="22"/>
          <w:u w:val="single"/>
        </w:rPr>
      </w:pPr>
      <w:r w:rsidRPr="00B35FBD">
        <w:rPr>
          <w:rFonts w:ascii="Arial" w:hAnsi="Arial" w:cs="Arial"/>
          <w:sz w:val="22"/>
          <w:szCs w:val="22"/>
        </w:rPr>
        <w:t>Zadanie zrealizowane przez Muzeum Okręgowe w Rzeszowie</w:t>
      </w:r>
      <w:r w:rsidR="006E5D62" w:rsidRPr="00B35FBD">
        <w:rPr>
          <w:rFonts w:ascii="Arial" w:hAnsi="Arial" w:cs="Arial"/>
          <w:sz w:val="22"/>
          <w:szCs w:val="22"/>
        </w:rPr>
        <w:t>.</w:t>
      </w:r>
      <w:r w:rsidRPr="00B35FBD">
        <w:rPr>
          <w:rFonts w:ascii="Arial" w:hAnsi="Arial" w:cs="Arial"/>
          <w:sz w:val="22"/>
          <w:szCs w:val="22"/>
        </w:rPr>
        <w:t xml:space="preserve"> Zadanie o wartości kosztorysowej 44 659,56 zł, w całości finansowane ze środków budżetu województwa. Celem projektu pilotażowego było rozpoczęcie prac nad upowszechnieniem wiedzy </w:t>
      </w:r>
      <w:r w:rsidR="00CF54B6">
        <w:rPr>
          <w:rFonts w:ascii="Arial" w:hAnsi="Arial" w:cs="Arial"/>
          <w:sz w:val="22"/>
          <w:szCs w:val="22"/>
        </w:rPr>
        <w:br/>
      </w:r>
      <w:r w:rsidRPr="00B35FBD">
        <w:rPr>
          <w:rFonts w:ascii="Arial" w:hAnsi="Arial" w:cs="Arial"/>
          <w:sz w:val="22"/>
          <w:szCs w:val="22"/>
        </w:rPr>
        <w:t xml:space="preserve">o zróżnicowaniu i bogactwie kulturowym Podkarpacia. Głównym działaniem podjętym przez realizatora było przeprowadzenie etnograficznych badań terenowych przez zespół badawczy w okresie od kwietnia do sierpnia 2022 r. Założonym celem zrealizowanych pilotażowych eksploracji było rozpoznanie, jakiego rodzaju tradycyjne formy kultury regionalnej występowały i są nadal kontynuowane w wybranym subregionie, a także zarejestrowanie nowych zjawisk w badanym zakresie. W ramach projektu na 2022 r. zaplanowano </w:t>
      </w:r>
      <w:r w:rsidR="00CF54B6">
        <w:rPr>
          <w:rFonts w:ascii="Arial" w:hAnsi="Arial" w:cs="Arial"/>
          <w:sz w:val="22"/>
          <w:szCs w:val="22"/>
        </w:rPr>
        <w:br/>
      </w:r>
      <w:r w:rsidRPr="00B35FBD">
        <w:rPr>
          <w:rFonts w:ascii="Arial" w:hAnsi="Arial" w:cs="Arial"/>
          <w:sz w:val="22"/>
          <w:szCs w:val="22"/>
        </w:rPr>
        <w:t>i wykonano badania etnograficzne w 43 miejscowościach na terenie powiatu leżajskiego. Zebrany materiał ma umożliwić w przyszłości stworzenie internetowych map regionu, powiatów, gmin i miejscowości, gdzie prezentowane będą w nowoczesnej i dostępnej formie</w:t>
      </w:r>
      <w:r w:rsidR="006E5D62" w:rsidRPr="00B35FBD">
        <w:rPr>
          <w:rFonts w:ascii="Arial" w:hAnsi="Arial" w:cs="Arial"/>
          <w:sz w:val="22"/>
          <w:szCs w:val="22"/>
        </w:rPr>
        <w:t xml:space="preserve">, </w:t>
      </w:r>
      <w:r w:rsidRPr="00B35FBD">
        <w:rPr>
          <w:rFonts w:ascii="Arial" w:hAnsi="Arial" w:cs="Arial"/>
          <w:sz w:val="22"/>
          <w:szCs w:val="22"/>
        </w:rPr>
        <w:t>zebrane podczas eksploracji</w:t>
      </w:r>
      <w:r w:rsidR="006E5D62" w:rsidRPr="00B35FBD">
        <w:rPr>
          <w:rFonts w:ascii="Arial" w:hAnsi="Arial" w:cs="Arial"/>
          <w:sz w:val="22"/>
          <w:szCs w:val="22"/>
        </w:rPr>
        <w:t>,</w:t>
      </w:r>
      <w:r w:rsidRPr="00B35FBD">
        <w:rPr>
          <w:rFonts w:ascii="Arial" w:hAnsi="Arial" w:cs="Arial"/>
          <w:sz w:val="22"/>
          <w:szCs w:val="22"/>
        </w:rPr>
        <w:t xml:space="preserve"> informacje oraz ikonografia z zakresu występujących tam wybranych zjawisk kulturowych. Całość zgromadzonej i pozyskanej dokumentacji będzie przechowywana w Archiwum Muzeum Etnograficznego im. F. Kotuli w Rzeszowie.</w:t>
      </w:r>
    </w:p>
    <w:p w14:paraId="4FCE0C77" w14:textId="77777777" w:rsidR="00422A12" w:rsidRPr="00B35FBD" w:rsidRDefault="00422A12" w:rsidP="00CF54B6">
      <w:pPr>
        <w:spacing w:after="0" w:line="276" w:lineRule="auto"/>
        <w:rPr>
          <w:rFonts w:ascii="Arial" w:hAnsi="Arial" w:cs="Arial"/>
          <w:sz w:val="22"/>
          <w:szCs w:val="22"/>
          <w:u w:val="single"/>
        </w:rPr>
      </w:pPr>
      <w:r w:rsidRPr="00B35FBD">
        <w:rPr>
          <w:rFonts w:ascii="Arial" w:hAnsi="Arial" w:cs="Arial"/>
          <w:sz w:val="22"/>
          <w:szCs w:val="22"/>
          <w:u w:val="single"/>
        </w:rPr>
        <w:t>„Karpacki Festiwal Archeologiczny Dwa Oblicza - Trzcinica 2022”</w:t>
      </w:r>
    </w:p>
    <w:p w14:paraId="3D45D50F" w14:textId="19631532" w:rsidR="00422A12" w:rsidRPr="00B35FBD" w:rsidRDefault="00422A12" w:rsidP="00CF54B6">
      <w:pPr>
        <w:spacing w:line="276" w:lineRule="auto"/>
        <w:ind w:firstLine="709"/>
        <w:rPr>
          <w:rFonts w:ascii="Arial" w:hAnsi="Arial" w:cs="Arial"/>
          <w:sz w:val="22"/>
          <w:szCs w:val="22"/>
          <w:u w:val="single"/>
        </w:rPr>
      </w:pPr>
      <w:r w:rsidRPr="00B35FBD">
        <w:rPr>
          <w:rFonts w:ascii="Arial" w:hAnsi="Arial" w:cs="Arial"/>
          <w:sz w:val="22"/>
          <w:szCs w:val="22"/>
        </w:rPr>
        <w:t xml:space="preserve">Zadanie zrealizowane przez Muzeum Podkarpackie w Krośnie. </w:t>
      </w:r>
      <w:r w:rsidRPr="00B35FBD">
        <w:rPr>
          <w:rFonts w:ascii="Arial" w:eastAsia="Times New Roman" w:hAnsi="Arial" w:cs="Arial"/>
          <w:sz w:val="22"/>
          <w:szCs w:val="22"/>
          <w:lang w:eastAsia="pl-PL"/>
        </w:rPr>
        <w:t>Zadanie o wartości kosztorysowej 153 984,86 zł. Finansowane ze środków budżetu województwa w kwocie 144 360,81 zł. Karpacki Festiwal Archeologiczny Dwa Oblicza jest cykliczną imprezą plenerową, która opiera się na rekonstrukcji historycznej i archeologii doświadczalnej związanej z okresem epoki brązu oraz wczesnego średniowiecza. W obozie wojów na placu festiwalowym oraz w parku archeologicznym można było zapoznać się z życiem codziennym ludności zamieszkującej przed wiekami gród w Trzcinicy. W trakcie festiwalu goszczono grupy z ternu całej Polski, a także z Węgier. Osiągnięto założone cele, jakimi są m.in. promocja skansenu, wzbogacenie oferty turystycznej regionu o innowacyjne działanie oparte o elementy edukacyjne i poznawcze, zwiększenie ilości osób z Polski i z zagranicy odwiedzających region jasielski oraz ciekawy sposób na poznawanie historii i świadomości zw</w:t>
      </w:r>
      <w:r w:rsidR="00B35FBD">
        <w:rPr>
          <w:rFonts w:ascii="Arial" w:eastAsia="Times New Roman" w:hAnsi="Arial" w:cs="Arial"/>
          <w:sz w:val="22"/>
          <w:szCs w:val="22"/>
          <w:lang w:eastAsia="pl-PL"/>
        </w:rPr>
        <w:t>iązanej z przeszłością regionu.</w:t>
      </w:r>
    </w:p>
    <w:p w14:paraId="3B0B7319" w14:textId="77777777" w:rsidR="00422A12" w:rsidRPr="00B35FBD" w:rsidRDefault="00422A12" w:rsidP="00CF54B6">
      <w:pPr>
        <w:spacing w:after="0" w:line="276" w:lineRule="auto"/>
        <w:rPr>
          <w:rFonts w:ascii="Arial" w:hAnsi="Arial" w:cs="Arial"/>
          <w:sz w:val="22"/>
          <w:szCs w:val="22"/>
          <w:u w:val="single"/>
        </w:rPr>
      </w:pPr>
      <w:r w:rsidRPr="00B35FBD">
        <w:rPr>
          <w:rFonts w:ascii="Arial" w:hAnsi="Arial" w:cs="Arial"/>
          <w:sz w:val="22"/>
          <w:szCs w:val="22"/>
          <w:u w:val="single"/>
        </w:rPr>
        <w:t>„Człowiek, który zmienił świat. Obchody Roku Ignacego Łukasiewicza”</w:t>
      </w:r>
    </w:p>
    <w:p w14:paraId="7FEE7D78" w14:textId="34D0A3ED" w:rsidR="00422A12" w:rsidRPr="00B35FBD" w:rsidRDefault="00422A12" w:rsidP="00CF54B6">
      <w:pPr>
        <w:spacing w:line="276" w:lineRule="auto"/>
        <w:ind w:firstLine="709"/>
        <w:rPr>
          <w:rFonts w:ascii="Arial" w:eastAsia="Times New Roman" w:hAnsi="Arial" w:cs="Arial"/>
          <w:sz w:val="22"/>
          <w:szCs w:val="22"/>
          <w:lang w:eastAsia="pl-PL"/>
        </w:rPr>
      </w:pPr>
      <w:bookmarkStart w:id="97" w:name="_Hlk127533566"/>
      <w:bookmarkStart w:id="98" w:name="_Hlk127433257"/>
      <w:r w:rsidRPr="00B35FBD">
        <w:rPr>
          <w:rFonts w:ascii="Arial" w:hAnsi="Arial" w:cs="Arial"/>
          <w:sz w:val="22"/>
          <w:szCs w:val="22"/>
        </w:rPr>
        <w:t xml:space="preserve">Zadanie zrealizowane przez Muzeum Podkarpackie w Krośnie. </w:t>
      </w:r>
      <w:r w:rsidRPr="00B35FBD">
        <w:rPr>
          <w:rFonts w:ascii="Arial" w:eastAsia="Times New Roman" w:hAnsi="Arial" w:cs="Arial"/>
          <w:sz w:val="22"/>
          <w:szCs w:val="22"/>
          <w:lang w:eastAsia="pl-PL"/>
        </w:rPr>
        <w:t>Zadanie o wartości kosztorysowej 98 400 zł. Finansowane ze środków budżetu województwa w kwocie 80 000 zł</w:t>
      </w:r>
      <w:bookmarkEnd w:id="97"/>
      <w:r w:rsidRPr="00B35FBD">
        <w:rPr>
          <w:rFonts w:ascii="Arial" w:eastAsia="Times New Roman" w:hAnsi="Arial" w:cs="Arial"/>
          <w:sz w:val="22"/>
          <w:szCs w:val="22"/>
          <w:lang w:eastAsia="pl-PL"/>
        </w:rPr>
        <w:t xml:space="preserve">. Głównym założeniem zadania było zorganizowanie wystawy plenerowej „Ignacy Łukasiewicz. Człowiek, który zmienił świat”. Ekspozycja miała na celu uczczenie pamięci wielkiego Polaka, filantropa, patrioty, a przede wszystkim twórcy polskiego przemysłu naftowego i lampy naftowej. Wystawa zawiera starannie opracowane materiały ikonograficzne związane z początkami światowego przemysłu naftowego, a także zdjęcia nielicznych pamiątek dotyczących życia i działalności Ignacego Łukasiewicza. Wystawa zaprezentowana została na dziedzińcu Pałacu Biskupiego, krośnieńskim rynku, </w:t>
      </w:r>
      <w:r w:rsidR="00CF54B6">
        <w:rPr>
          <w:rFonts w:ascii="Arial" w:eastAsia="Times New Roman" w:hAnsi="Arial" w:cs="Arial"/>
          <w:sz w:val="22"/>
          <w:szCs w:val="22"/>
          <w:lang w:eastAsia="pl-PL"/>
        </w:rPr>
        <w:br/>
      </w:r>
      <w:r w:rsidRPr="00B35FBD">
        <w:rPr>
          <w:rFonts w:ascii="Arial" w:eastAsia="Times New Roman" w:hAnsi="Arial" w:cs="Arial"/>
          <w:sz w:val="22"/>
          <w:szCs w:val="22"/>
          <w:lang w:eastAsia="pl-PL"/>
        </w:rPr>
        <w:t xml:space="preserve">a w terminach późniejszych będzie reprezentowana w różnych punktach w Polsce, </w:t>
      </w:r>
      <w:r w:rsidR="00CF54B6">
        <w:rPr>
          <w:rFonts w:ascii="Arial" w:eastAsia="Times New Roman" w:hAnsi="Arial" w:cs="Arial"/>
          <w:sz w:val="22"/>
          <w:szCs w:val="22"/>
          <w:lang w:eastAsia="pl-PL"/>
        </w:rPr>
        <w:br/>
      </w:r>
      <w:r w:rsidRPr="00B35FBD">
        <w:rPr>
          <w:rFonts w:ascii="Arial" w:eastAsia="Times New Roman" w:hAnsi="Arial" w:cs="Arial"/>
          <w:sz w:val="22"/>
          <w:szCs w:val="22"/>
          <w:lang w:eastAsia="pl-PL"/>
        </w:rPr>
        <w:t>a następnie za granicą – Węgry i Słowacja.</w:t>
      </w:r>
      <w:bookmarkEnd w:id="98"/>
    </w:p>
    <w:p w14:paraId="7B505B94" w14:textId="77777777" w:rsidR="00422A12" w:rsidRPr="00B35FBD" w:rsidRDefault="00422A12" w:rsidP="00CF54B6">
      <w:pPr>
        <w:spacing w:after="0" w:line="276" w:lineRule="auto"/>
        <w:rPr>
          <w:rFonts w:ascii="Arial" w:hAnsi="Arial" w:cs="Arial"/>
          <w:sz w:val="22"/>
          <w:szCs w:val="22"/>
          <w:u w:val="single"/>
        </w:rPr>
      </w:pPr>
      <w:r w:rsidRPr="00B35FBD">
        <w:rPr>
          <w:rFonts w:ascii="Arial" w:hAnsi="Arial" w:cs="Arial"/>
          <w:sz w:val="22"/>
          <w:szCs w:val="22"/>
          <w:u w:val="single"/>
        </w:rPr>
        <w:t>Konserwacja kolekcji darów jubileuszowych Marii Konopnickiej</w:t>
      </w:r>
    </w:p>
    <w:p w14:paraId="5486CB06" w14:textId="4E54BDBA" w:rsidR="00FB376F" w:rsidRPr="00B35FBD" w:rsidRDefault="00422A12" w:rsidP="00CF54B6">
      <w:pPr>
        <w:spacing w:line="276" w:lineRule="auto"/>
        <w:ind w:firstLine="709"/>
        <w:rPr>
          <w:rFonts w:ascii="Arial" w:hAnsi="Arial" w:cs="Arial"/>
          <w:sz w:val="22"/>
          <w:szCs w:val="22"/>
          <w:u w:val="single"/>
        </w:rPr>
      </w:pPr>
      <w:r w:rsidRPr="00B35FBD">
        <w:rPr>
          <w:rFonts w:ascii="Arial" w:hAnsi="Arial" w:cs="Arial"/>
          <w:sz w:val="22"/>
          <w:szCs w:val="22"/>
        </w:rPr>
        <w:t xml:space="preserve">Zadanie zrealizowane przez Muzeum Marii Konopnickiej w Żarnowcu. </w:t>
      </w:r>
      <w:r w:rsidRPr="00B35FBD">
        <w:rPr>
          <w:rFonts w:ascii="Arial" w:eastAsia="Times New Roman" w:hAnsi="Arial" w:cs="Arial"/>
          <w:sz w:val="22"/>
          <w:szCs w:val="22"/>
          <w:lang w:eastAsia="pl-PL"/>
        </w:rPr>
        <w:t xml:space="preserve">Zadanie </w:t>
      </w:r>
      <w:r w:rsidR="00CF54B6">
        <w:rPr>
          <w:rFonts w:ascii="Arial" w:eastAsia="Times New Roman" w:hAnsi="Arial" w:cs="Arial"/>
          <w:sz w:val="22"/>
          <w:szCs w:val="22"/>
          <w:lang w:eastAsia="pl-PL"/>
        </w:rPr>
        <w:br/>
      </w:r>
      <w:r w:rsidRPr="00B35FBD">
        <w:rPr>
          <w:rFonts w:ascii="Arial" w:eastAsia="Times New Roman" w:hAnsi="Arial" w:cs="Arial"/>
          <w:sz w:val="22"/>
          <w:szCs w:val="22"/>
          <w:lang w:eastAsia="pl-PL"/>
        </w:rPr>
        <w:t xml:space="preserve">o wartości kosztorysowej 66 000 zł. Finansowane ze środków budżetu województwa </w:t>
      </w:r>
      <w:r w:rsidR="00CF54B6">
        <w:rPr>
          <w:rFonts w:ascii="Arial" w:eastAsia="Times New Roman" w:hAnsi="Arial" w:cs="Arial"/>
          <w:sz w:val="22"/>
          <w:szCs w:val="22"/>
          <w:lang w:eastAsia="pl-PL"/>
        </w:rPr>
        <w:br/>
      </w:r>
      <w:r w:rsidRPr="00B35FBD">
        <w:rPr>
          <w:rFonts w:ascii="Arial" w:eastAsia="Times New Roman" w:hAnsi="Arial" w:cs="Arial"/>
          <w:sz w:val="22"/>
          <w:szCs w:val="22"/>
          <w:lang w:eastAsia="pl-PL"/>
        </w:rPr>
        <w:t>w kwocie 38 000 zł. Celem zadania było zabezpieczenie unikatowej kolekcji darów jubileuszowych Marii Konopnickiej, ofiarowanych autorce Roty w 1902 i 1903 roku z okazji 25-lecia pracy literackiej oraz przekazania w darze narodowym dworku i parku w Żarnowcu. Konserwacja podyktowana była złym stanem zachowania muzealiów, wymagającym pilnej interwencji. W 2022 r. przeprowadzono konserwację 47 obiektów, w tym: 40 adresów hołdowniczych i dyplomów członka honorowego oraz 7 mebli drewnianych.</w:t>
      </w:r>
    </w:p>
    <w:p w14:paraId="52278D54" w14:textId="77777777" w:rsidR="00FB376F" w:rsidRPr="00B35FBD" w:rsidRDefault="00FB376F" w:rsidP="00CF54B6">
      <w:pPr>
        <w:spacing w:after="0" w:line="276" w:lineRule="auto"/>
        <w:contextualSpacing/>
        <w:rPr>
          <w:rFonts w:ascii="Arial" w:hAnsi="Arial" w:cs="Arial"/>
          <w:b/>
          <w:iCs/>
          <w:sz w:val="22"/>
          <w:szCs w:val="22"/>
          <w:lang w:eastAsia="pl-PL"/>
        </w:rPr>
      </w:pPr>
      <w:r w:rsidRPr="00B35FBD">
        <w:rPr>
          <w:rFonts w:ascii="Arial" w:hAnsi="Arial" w:cs="Arial"/>
          <w:b/>
          <w:iCs/>
          <w:sz w:val="22"/>
          <w:szCs w:val="22"/>
          <w:lang w:eastAsia="pl-PL"/>
        </w:rPr>
        <w:t>Ad. 2. Inicjowanie przedsięwzięć popularyzujących kulturę i dziedzictwo regionu</w:t>
      </w:r>
    </w:p>
    <w:p w14:paraId="5265BBC9" w14:textId="77777777" w:rsidR="00FB376F" w:rsidRPr="00B35FBD" w:rsidRDefault="00FB376F" w:rsidP="00CF54B6">
      <w:pPr>
        <w:spacing w:after="0" w:line="276" w:lineRule="auto"/>
        <w:contextualSpacing/>
        <w:rPr>
          <w:rFonts w:ascii="Arial" w:hAnsi="Arial" w:cs="Arial"/>
          <w:bCs/>
          <w:iCs/>
          <w:sz w:val="22"/>
          <w:szCs w:val="22"/>
          <w:u w:val="single"/>
          <w:lang w:eastAsia="pl-PL"/>
        </w:rPr>
      </w:pPr>
      <w:r w:rsidRPr="00B35FBD">
        <w:rPr>
          <w:rFonts w:ascii="Arial" w:hAnsi="Arial" w:cs="Arial"/>
          <w:bCs/>
          <w:iCs/>
          <w:sz w:val="22"/>
          <w:szCs w:val="22"/>
          <w:u w:val="single"/>
          <w:lang w:eastAsia="pl-PL"/>
        </w:rPr>
        <w:t>„Przestrzeń Dziedzictwa” – tematyczne murale na terenie województwa</w:t>
      </w:r>
    </w:p>
    <w:p w14:paraId="2F3D756D" w14:textId="70A70722" w:rsidR="00FB376F" w:rsidRPr="00D86762" w:rsidRDefault="00FB376F" w:rsidP="00CF54B6">
      <w:pPr>
        <w:spacing w:line="276" w:lineRule="auto"/>
        <w:ind w:firstLine="709"/>
        <w:rPr>
          <w:rFonts w:ascii="Arial" w:hAnsi="Arial" w:cs="Arial"/>
          <w:bCs/>
          <w:iCs/>
          <w:sz w:val="22"/>
          <w:szCs w:val="22"/>
          <w:lang w:eastAsia="pl-PL"/>
        </w:rPr>
      </w:pPr>
      <w:r w:rsidRPr="00B35FBD">
        <w:rPr>
          <w:rFonts w:ascii="Arial" w:hAnsi="Arial" w:cs="Arial"/>
          <w:bCs/>
          <w:iCs/>
          <w:sz w:val="22"/>
          <w:szCs w:val="22"/>
          <w:lang w:eastAsia="pl-PL"/>
        </w:rPr>
        <w:t>Zadanie własne „Przestrzeń Dziedzictwa” polega na tworzeniu na terenie województwa podkarpackiego murali tematycznych dedykowanych kulturze i dziedzictwu narodowemu. Jego celem jest popularyzacja zjawisk, wydarzeń, postaci istotnych dla kultury i dziedzictwa narodowego województwa, przy jednoczesnej dbałości o przestrzeń i estetykę podkarpackich miast. Podstawą realizacji zadania w 2022 r. była Uchwała Nr 384/7647/22 Zarządu Województwa Podkarpackiego z dnia 27 kwietnia 2022 r. w sprawie realizacji projektu samorządu województwa</w:t>
      </w:r>
      <w:r w:rsidR="00422A12" w:rsidRPr="00B35FBD">
        <w:rPr>
          <w:rFonts w:ascii="Arial" w:hAnsi="Arial" w:cs="Arial"/>
          <w:bCs/>
          <w:iCs/>
          <w:sz w:val="22"/>
          <w:szCs w:val="22"/>
          <w:lang w:eastAsia="pl-PL"/>
        </w:rPr>
        <w:t xml:space="preserve"> </w:t>
      </w:r>
      <w:r w:rsidRPr="00B35FBD">
        <w:rPr>
          <w:rFonts w:ascii="Arial" w:hAnsi="Arial" w:cs="Arial"/>
          <w:bCs/>
          <w:iCs/>
          <w:sz w:val="22"/>
          <w:szCs w:val="22"/>
          <w:lang w:eastAsia="pl-PL"/>
        </w:rPr>
        <w:t xml:space="preserve">„Przestrzeń Dziedzictwa”.  W ubiegłym roku projekt realizowano w Krośnie przy ul. Piłsudskiego 25 – w partnerstwie z Miastem Krosno, Muzeum Podkarpackim w Krośnie, Muzeum Rzemiosła w Krośnie, Muzeum Przemysłu Naftowego </w:t>
      </w:r>
      <w:r w:rsidR="00CF54B6">
        <w:rPr>
          <w:rFonts w:ascii="Arial" w:hAnsi="Arial" w:cs="Arial"/>
          <w:bCs/>
          <w:iCs/>
          <w:sz w:val="22"/>
          <w:szCs w:val="22"/>
          <w:lang w:eastAsia="pl-PL"/>
        </w:rPr>
        <w:br/>
      </w:r>
      <w:r w:rsidRPr="00B35FBD">
        <w:rPr>
          <w:rFonts w:ascii="Arial" w:hAnsi="Arial" w:cs="Arial"/>
          <w:bCs/>
          <w:iCs/>
          <w:sz w:val="22"/>
          <w:szCs w:val="22"/>
          <w:lang w:eastAsia="pl-PL"/>
        </w:rPr>
        <w:t>i Gazowniczego im. Ignacego Łukasiewicza w Bóbrce. Wybór Ignacego Łukasiewicza</w:t>
      </w:r>
      <w:r w:rsidR="00D86762">
        <w:rPr>
          <w:rFonts w:ascii="Arial" w:hAnsi="Arial" w:cs="Arial"/>
          <w:bCs/>
          <w:iCs/>
          <w:sz w:val="22"/>
          <w:szCs w:val="22"/>
          <w:lang w:eastAsia="pl-PL"/>
        </w:rPr>
        <w:t xml:space="preserve"> na bohatera muralu wiązał się </w:t>
      </w:r>
      <w:r w:rsidRPr="00B35FBD">
        <w:rPr>
          <w:rFonts w:ascii="Arial" w:hAnsi="Arial" w:cs="Arial"/>
          <w:bCs/>
          <w:iCs/>
          <w:sz w:val="22"/>
          <w:szCs w:val="22"/>
          <w:lang w:eastAsia="pl-PL"/>
        </w:rPr>
        <w:t>z obchodzoną w roku 2022 dwusetną rocznicą urodzin Ignacego Łukasiewicza. Za projekt muralu odpowiadał Mateusz Kołek, ilustrator inspirujący się estetyką komiksów. Wykonania muralu według projektu Kołka podjął się Kamil Kuzko – realizator niemal 100 malowideł w kraju i zagranicą. Odsłonięcie muralu nastąpiło 30 lipca podczas</w:t>
      </w:r>
      <w:r w:rsidR="00D86762">
        <w:rPr>
          <w:rFonts w:ascii="Arial" w:hAnsi="Arial" w:cs="Arial"/>
          <w:bCs/>
          <w:iCs/>
          <w:sz w:val="22"/>
          <w:szCs w:val="22"/>
          <w:lang w:eastAsia="pl-PL"/>
        </w:rPr>
        <w:t xml:space="preserve"> wydarzenia „Świetlne Miasto”. </w:t>
      </w:r>
      <w:r w:rsidRPr="00B35FBD">
        <w:rPr>
          <w:rFonts w:ascii="Arial" w:hAnsi="Arial" w:cs="Arial"/>
          <w:bCs/>
          <w:iCs/>
          <w:sz w:val="22"/>
          <w:szCs w:val="22"/>
          <w:lang w:eastAsia="pl-PL"/>
        </w:rPr>
        <w:t>Na ścianie, na której powstał mural, została zamontowana tablica informacyjna, natomiast w pobliżu muralu stanęła duża tablica edukacyjna poświęcona bohaterowi muralu. Proces powstawania muralu oraz uroczystości związane z odsłonięciem muralu zostały zarejestrowane – wideo umieszczono na portalu społecznościowym Województwa Podkarpackiego. Łączny koszt zadania wyniósł 26 43</w:t>
      </w:r>
      <w:r w:rsidR="00D86762">
        <w:rPr>
          <w:rFonts w:ascii="Arial" w:hAnsi="Arial" w:cs="Arial"/>
          <w:bCs/>
          <w:iCs/>
          <w:sz w:val="22"/>
          <w:szCs w:val="22"/>
          <w:lang w:eastAsia="pl-PL"/>
        </w:rPr>
        <w:t>1,10 zł.</w:t>
      </w:r>
    </w:p>
    <w:p w14:paraId="63CEB442" w14:textId="77777777" w:rsidR="00FB376F" w:rsidRPr="00B35FBD" w:rsidRDefault="00FB376F" w:rsidP="00CF54B6">
      <w:pPr>
        <w:spacing w:after="0" w:line="276" w:lineRule="auto"/>
        <w:contextualSpacing/>
        <w:rPr>
          <w:rFonts w:ascii="Arial" w:hAnsi="Arial" w:cs="Arial"/>
          <w:bCs/>
          <w:iCs/>
          <w:sz w:val="22"/>
          <w:szCs w:val="22"/>
          <w:u w:val="single"/>
          <w:lang w:eastAsia="pl-PL"/>
        </w:rPr>
      </w:pPr>
      <w:r w:rsidRPr="00B35FBD">
        <w:rPr>
          <w:rFonts w:ascii="Arial" w:hAnsi="Arial" w:cs="Arial"/>
          <w:bCs/>
          <w:iCs/>
          <w:sz w:val="22"/>
          <w:szCs w:val="22"/>
          <w:u w:val="single"/>
          <w:lang w:eastAsia="pl-PL"/>
        </w:rPr>
        <w:t>PODKARPACKIE.ART</w:t>
      </w:r>
    </w:p>
    <w:p w14:paraId="58060F0F" w14:textId="0DE2502C" w:rsidR="00096C1C" w:rsidRPr="00B35FBD" w:rsidRDefault="00FB376F" w:rsidP="00CF54B6">
      <w:pPr>
        <w:spacing w:after="0" w:line="276" w:lineRule="auto"/>
        <w:ind w:firstLine="708"/>
        <w:contextualSpacing/>
        <w:rPr>
          <w:rFonts w:ascii="Arial" w:hAnsi="Arial" w:cs="Arial"/>
          <w:b/>
          <w:iCs/>
          <w:sz w:val="22"/>
          <w:szCs w:val="22"/>
          <w:lang w:eastAsia="pl-PL"/>
        </w:rPr>
      </w:pPr>
      <w:r w:rsidRPr="00B35FBD">
        <w:rPr>
          <w:rFonts w:ascii="Arial" w:hAnsi="Arial" w:cs="Arial"/>
          <w:bCs/>
          <w:iCs/>
          <w:sz w:val="22"/>
          <w:szCs w:val="22"/>
          <w:lang w:eastAsia="pl-PL"/>
        </w:rPr>
        <w:t xml:space="preserve">W 2022 roku kolejna edycja cyklicznego projektu PODKARPACKIE.ART odbyła się pod hasłem ŁUKASIEWICZ.ART 2022 i wpisała się w obchody Roku Ignacego Łukasiewicza. Uczestniczyło w niej 9 młodych artystów, studentów i absolwentów kierunków artystycznych pochodzących z terenu województwa podkarpackiego. Zostali wyłonieni podczas otwartego naboru zgodnie z regulaminem przyjętym przez Zarząd Województwa Podkarpackiego Uchwałą Nr 355/7139/22 Zarządu Województwa Podkarpackiego z dnia </w:t>
      </w:r>
      <w:r w:rsidR="00A50F80">
        <w:rPr>
          <w:rFonts w:ascii="Arial" w:hAnsi="Arial" w:cs="Arial"/>
          <w:bCs/>
          <w:iCs/>
          <w:sz w:val="22"/>
          <w:szCs w:val="22"/>
          <w:lang w:eastAsia="pl-PL"/>
        </w:rPr>
        <w:br/>
      </w:r>
      <w:r w:rsidRPr="00B35FBD">
        <w:rPr>
          <w:rFonts w:ascii="Arial" w:hAnsi="Arial" w:cs="Arial"/>
          <w:bCs/>
          <w:iCs/>
          <w:sz w:val="22"/>
          <w:szCs w:val="22"/>
          <w:lang w:eastAsia="pl-PL"/>
        </w:rPr>
        <w:t>1 lutego 2022 r</w:t>
      </w:r>
      <w:r w:rsidR="0064075E" w:rsidRPr="00B35FBD">
        <w:rPr>
          <w:rFonts w:ascii="Arial" w:hAnsi="Arial" w:cs="Arial"/>
          <w:bCs/>
          <w:iCs/>
          <w:sz w:val="22"/>
          <w:szCs w:val="22"/>
          <w:lang w:eastAsia="pl-PL"/>
        </w:rPr>
        <w:t>.</w:t>
      </w:r>
      <w:r w:rsidRPr="00B35FBD">
        <w:rPr>
          <w:rFonts w:ascii="Arial" w:hAnsi="Arial" w:cs="Arial"/>
          <w:bCs/>
          <w:iCs/>
          <w:sz w:val="22"/>
          <w:szCs w:val="22"/>
          <w:lang w:eastAsia="pl-PL"/>
        </w:rPr>
        <w:t xml:space="preserve"> (zmienianą Uchwałą Nr 384/7646/22 z dnia 27 kwietnia 2022 r</w:t>
      </w:r>
      <w:r w:rsidR="0064075E" w:rsidRPr="00B35FBD">
        <w:rPr>
          <w:rFonts w:ascii="Arial" w:hAnsi="Arial" w:cs="Arial"/>
          <w:bCs/>
          <w:iCs/>
          <w:sz w:val="22"/>
          <w:szCs w:val="22"/>
          <w:lang w:eastAsia="pl-PL"/>
        </w:rPr>
        <w:t>.</w:t>
      </w:r>
      <w:r w:rsidRPr="00B35FBD">
        <w:rPr>
          <w:rFonts w:ascii="Arial" w:hAnsi="Arial" w:cs="Arial"/>
          <w:bCs/>
          <w:iCs/>
          <w:sz w:val="22"/>
          <w:szCs w:val="22"/>
          <w:lang w:eastAsia="pl-PL"/>
        </w:rPr>
        <w:t xml:space="preserve">). Zadaniem uczestników akcji ŁUKASIEWICZ.ART 2022 było przedłożenie koncepcji autorskich projektów artystycznych i na ich podstawie wykonanie dzieł. Opiekę merytoryczną nad uczestnikami sprawowało dwóch doświadczonych pedagogów – profesjonalnych artystów zatrudnionych przez Województwo Podkarpackie, a recenzję artystyczną wykonanych prac </w:t>
      </w:r>
      <w:r w:rsidR="00CF54B6">
        <w:rPr>
          <w:rFonts w:ascii="Arial" w:hAnsi="Arial" w:cs="Arial"/>
          <w:bCs/>
          <w:iCs/>
          <w:sz w:val="22"/>
          <w:szCs w:val="22"/>
          <w:lang w:eastAsia="pl-PL"/>
        </w:rPr>
        <w:br/>
      </w:r>
      <w:r w:rsidRPr="00B35FBD">
        <w:rPr>
          <w:rFonts w:ascii="Arial" w:hAnsi="Arial" w:cs="Arial"/>
          <w:bCs/>
          <w:iCs/>
          <w:sz w:val="22"/>
          <w:szCs w:val="22"/>
          <w:lang w:eastAsia="pl-PL"/>
        </w:rPr>
        <w:t>i całego projektu przygotowała licząca się w środowi</w:t>
      </w:r>
      <w:r w:rsidR="00D86762">
        <w:rPr>
          <w:rFonts w:ascii="Arial" w:hAnsi="Arial" w:cs="Arial"/>
          <w:bCs/>
          <w:iCs/>
          <w:sz w:val="22"/>
          <w:szCs w:val="22"/>
          <w:lang w:eastAsia="pl-PL"/>
        </w:rPr>
        <w:t>sku artystycznym krytyk sztuki.</w:t>
      </w:r>
    </w:p>
    <w:p w14:paraId="17922822" w14:textId="4F2E7E93" w:rsidR="00FB376F" w:rsidRPr="00B35FBD" w:rsidRDefault="00FB376F" w:rsidP="00CF54B6">
      <w:pPr>
        <w:spacing w:line="276" w:lineRule="auto"/>
        <w:ind w:firstLine="709"/>
        <w:rPr>
          <w:rFonts w:ascii="Arial" w:hAnsi="Arial" w:cs="Arial"/>
          <w:b/>
          <w:iCs/>
          <w:sz w:val="22"/>
          <w:szCs w:val="22"/>
          <w:lang w:eastAsia="pl-PL"/>
        </w:rPr>
      </w:pPr>
      <w:r w:rsidRPr="00B35FBD">
        <w:rPr>
          <w:rFonts w:ascii="Arial" w:hAnsi="Arial" w:cs="Arial"/>
          <w:bCs/>
          <w:iCs/>
          <w:sz w:val="22"/>
          <w:szCs w:val="22"/>
          <w:lang w:eastAsia="pl-PL"/>
        </w:rPr>
        <w:t xml:space="preserve">Finał tego przedsięwzięcia – wernisaż wystawy ŁUKASIEWICZ.ART 2022 odbył się </w:t>
      </w:r>
      <w:r w:rsidR="00096C1C" w:rsidRPr="00B35FBD">
        <w:rPr>
          <w:rFonts w:ascii="Arial" w:hAnsi="Arial" w:cs="Arial"/>
          <w:bCs/>
          <w:iCs/>
          <w:sz w:val="22"/>
          <w:szCs w:val="22"/>
          <w:lang w:eastAsia="pl-PL"/>
        </w:rPr>
        <w:br/>
      </w:r>
      <w:r w:rsidRPr="00B35FBD">
        <w:rPr>
          <w:rFonts w:ascii="Arial" w:hAnsi="Arial" w:cs="Arial"/>
          <w:bCs/>
          <w:iCs/>
          <w:sz w:val="22"/>
          <w:szCs w:val="22"/>
          <w:lang w:eastAsia="pl-PL"/>
        </w:rPr>
        <w:t>6 grudnia 2022 r. w przestrzeni Uniwersytetu Rzeszowskiego. Zainaugurował go mapping prezentujący animację artystyczną jednego z</w:t>
      </w:r>
      <w:r w:rsidR="0064075E" w:rsidRPr="00B35FBD">
        <w:rPr>
          <w:rFonts w:ascii="Arial" w:hAnsi="Arial" w:cs="Arial"/>
          <w:bCs/>
          <w:iCs/>
          <w:sz w:val="22"/>
          <w:szCs w:val="22"/>
          <w:lang w:eastAsia="pl-PL"/>
        </w:rPr>
        <w:t xml:space="preserve"> </w:t>
      </w:r>
      <w:r w:rsidRPr="00B35FBD">
        <w:rPr>
          <w:rFonts w:ascii="Arial" w:hAnsi="Arial" w:cs="Arial"/>
          <w:bCs/>
          <w:iCs/>
          <w:sz w:val="22"/>
          <w:szCs w:val="22"/>
          <w:lang w:eastAsia="pl-PL"/>
        </w:rPr>
        <w:t>uczestników akcji.</w:t>
      </w:r>
      <w:r w:rsidR="0064075E" w:rsidRPr="00B35FBD">
        <w:rPr>
          <w:rFonts w:ascii="Arial" w:hAnsi="Arial" w:cs="Arial"/>
          <w:bCs/>
          <w:iCs/>
          <w:sz w:val="22"/>
          <w:szCs w:val="22"/>
          <w:lang w:eastAsia="pl-PL"/>
        </w:rPr>
        <w:t xml:space="preserve"> </w:t>
      </w:r>
      <w:r w:rsidRPr="00B35FBD">
        <w:rPr>
          <w:rFonts w:ascii="Arial" w:hAnsi="Arial" w:cs="Arial"/>
          <w:bCs/>
          <w:iCs/>
          <w:sz w:val="22"/>
          <w:szCs w:val="22"/>
          <w:lang w:eastAsia="pl-PL"/>
        </w:rPr>
        <w:t>W wernisażu uczestniczyli przedstawiciele władz Uniwersytetu Rzeszowskiego, instytucji kultury</w:t>
      </w:r>
      <w:r w:rsidR="003825FA" w:rsidRPr="00B35FBD">
        <w:rPr>
          <w:rFonts w:ascii="Arial" w:hAnsi="Arial" w:cs="Arial"/>
          <w:bCs/>
          <w:iCs/>
          <w:sz w:val="22"/>
          <w:szCs w:val="22"/>
          <w:lang w:eastAsia="pl-PL"/>
        </w:rPr>
        <w:t xml:space="preserve"> (</w:t>
      </w:r>
      <w:r w:rsidRPr="00B35FBD">
        <w:rPr>
          <w:rFonts w:ascii="Arial" w:hAnsi="Arial" w:cs="Arial"/>
          <w:bCs/>
          <w:iCs/>
          <w:sz w:val="22"/>
          <w:szCs w:val="22"/>
          <w:lang w:eastAsia="pl-PL"/>
        </w:rPr>
        <w:t>także z Gorlic</w:t>
      </w:r>
      <w:r w:rsidR="003825FA" w:rsidRPr="00B35FBD">
        <w:rPr>
          <w:rFonts w:ascii="Arial" w:hAnsi="Arial" w:cs="Arial"/>
          <w:bCs/>
          <w:iCs/>
          <w:sz w:val="22"/>
          <w:szCs w:val="22"/>
          <w:lang w:eastAsia="pl-PL"/>
        </w:rPr>
        <w:t>)</w:t>
      </w:r>
      <w:r w:rsidRPr="00B35FBD">
        <w:rPr>
          <w:rFonts w:ascii="Arial" w:hAnsi="Arial" w:cs="Arial"/>
          <w:bCs/>
          <w:iCs/>
          <w:sz w:val="22"/>
          <w:szCs w:val="22"/>
          <w:lang w:eastAsia="pl-PL"/>
        </w:rPr>
        <w:t>, środków masowego przekazu oraz młodzież. Całkowity koszt zadania pokrywanego ze środków budżetu</w:t>
      </w:r>
      <w:r w:rsidR="00D86762">
        <w:rPr>
          <w:rFonts w:ascii="Arial" w:hAnsi="Arial" w:cs="Arial"/>
          <w:bCs/>
          <w:iCs/>
          <w:sz w:val="22"/>
          <w:szCs w:val="22"/>
          <w:lang w:eastAsia="pl-PL"/>
        </w:rPr>
        <w:t xml:space="preserve"> Województwa wyniósł 47 230 zł.</w:t>
      </w:r>
    </w:p>
    <w:p w14:paraId="5D1A51F4" w14:textId="77777777" w:rsidR="00FB376F" w:rsidRPr="00B35FBD" w:rsidRDefault="00FB376F" w:rsidP="00CF54B6">
      <w:pPr>
        <w:spacing w:after="0" w:line="276" w:lineRule="auto"/>
        <w:contextualSpacing/>
        <w:rPr>
          <w:rFonts w:ascii="Arial" w:eastAsia="Times New Roman" w:hAnsi="Arial" w:cs="Arial"/>
          <w:bCs/>
          <w:sz w:val="22"/>
          <w:szCs w:val="22"/>
          <w:u w:val="single"/>
          <w:lang w:eastAsia="pl-PL"/>
        </w:rPr>
      </w:pPr>
      <w:r w:rsidRPr="00B35FBD">
        <w:rPr>
          <w:rFonts w:ascii="Arial" w:eastAsia="Times New Roman" w:hAnsi="Arial" w:cs="Arial"/>
          <w:bCs/>
          <w:sz w:val="22"/>
          <w:szCs w:val="22"/>
          <w:u w:val="single"/>
          <w:lang w:eastAsia="pl-PL"/>
        </w:rPr>
        <w:t>Podkarpacka Kronika Filmowa</w:t>
      </w:r>
    </w:p>
    <w:p w14:paraId="49AF8B0F" w14:textId="6975153E" w:rsidR="00FB376F" w:rsidRPr="00D86762" w:rsidRDefault="00FB376F" w:rsidP="00CF54B6">
      <w:pPr>
        <w:pStyle w:val="Akapitzlist"/>
        <w:tabs>
          <w:tab w:val="left" w:pos="851"/>
        </w:tabs>
        <w:spacing w:after="120" w:line="276" w:lineRule="auto"/>
        <w:ind w:left="0" w:firstLine="737"/>
        <w:contextualSpacing w:val="0"/>
        <w:rPr>
          <w:rFonts w:ascii="Arial" w:hAnsi="Arial" w:cs="Arial"/>
        </w:rPr>
      </w:pPr>
      <w:r w:rsidRPr="00B35FBD">
        <w:rPr>
          <w:rFonts w:ascii="Arial" w:hAnsi="Arial" w:cs="Arial"/>
        </w:rPr>
        <w:t xml:space="preserve">Zadanie zostało zrealizowane przez Wojewódzki Dom Kultury w Rzeszowie, </w:t>
      </w:r>
      <w:r w:rsidR="00CF54B6">
        <w:rPr>
          <w:rFonts w:ascii="Arial" w:hAnsi="Arial" w:cs="Arial"/>
        </w:rPr>
        <w:br/>
      </w:r>
      <w:r w:rsidRPr="00B35FBD">
        <w:rPr>
          <w:rFonts w:ascii="Arial" w:hAnsi="Arial" w:cs="Arial"/>
        </w:rPr>
        <w:t>z budżetu Województwa Podkarpackiego wydatkowano 80 000,00 zł</w:t>
      </w:r>
      <w:r w:rsidRPr="00B35FBD">
        <w:rPr>
          <w:rFonts w:ascii="Arial" w:hAnsi="Arial" w:cs="Arial"/>
          <w:bCs/>
        </w:rPr>
        <w:t xml:space="preserve">. </w:t>
      </w:r>
      <w:r w:rsidRPr="00B35FBD">
        <w:rPr>
          <w:rFonts w:ascii="Arial" w:hAnsi="Arial" w:cs="Arial"/>
        </w:rPr>
        <w:t>Zadanie realizowane jest od 2016 r. przez Podkarpacką Komisję Filmową</w:t>
      </w:r>
      <w:r w:rsidR="0064075E" w:rsidRPr="00B35FBD">
        <w:rPr>
          <w:rFonts w:ascii="Arial" w:hAnsi="Arial" w:cs="Arial"/>
        </w:rPr>
        <w:t>,</w:t>
      </w:r>
      <w:r w:rsidRPr="00B35FBD">
        <w:rPr>
          <w:rFonts w:ascii="Arial" w:hAnsi="Arial" w:cs="Arial"/>
        </w:rPr>
        <w:t xml:space="preserve"> działającą w strukturze Wojewódzkiego Domu Kultury w  Rzeszowie. Powstające w ramach Podkarpackiej Kroniki Filmowej filmy stanowią zapis dziedzictwa kulturowego i społecznego regionu; upamiętniają osoby (postaci historyczne, przedstawicieli środowisk twórczych i naukowych, sportowców, społeczników oraz inne osoby utożsamiane z regionem) i grupy społeczne, ich wkład w budowanie wizerunku regionu oraz życie codzienne; przedstawiają istotne dla regionu wydarzenia, miejsca, elementy spuścizny, tradycje, inicjatywy społeczne, które są ważne dla kultury </w:t>
      </w:r>
      <w:r w:rsidR="00D86762">
        <w:rPr>
          <w:rFonts w:ascii="Arial" w:hAnsi="Arial" w:cs="Arial"/>
        </w:rPr>
        <w:br/>
      </w:r>
      <w:r w:rsidRPr="00B35FBD">
        <w:rPr>
          <w:rFonts w:ascii="Arial" w:hAnsi="Arial" w:cs="Arial"/>
        </w:rPr>
        <w:t>i historii regionu. W 2022 r</w:t>
      </w:r>
      <w:r w:rsidR="0064075E" w:rsidRPr="00B35FBD">
        <w:rPr>
          <w:rFonts w:ascii="Arial" w:hAnsi="Arial" w:cs="Arial"/>
        </w:rPr>
        <w:t>.</w:t>
      </w:r>
      <w:r w:rsidRPr="00B35FBD">
        <w:rPr>
          <w:rFonts w:ascii="Arial" w:hAnsi="Arial" w:cs="Arial"/>
        </w:rPr>
        <w:t xml:space="preserve"> podpisano umowy koprodukcyjnych na następujące filmy: Zastawni - Producent BM Production, Światy wrażliwe – Producent BM Production, Miłków – producent Stowarzyszenie Geoturystyczne „Roztocze Wschodnie”, Autoportret Wewnętrzny – producent Stowarzyszenie Światło, Kronikarka – Producent Virtualpro Ł. Pompa oraz Pamiętnik Hrabiny Anny – Producent GOK Rymanów. Do końca roku 2022 zrealizowano film „Miłków” w reżyserii Jakuba Kowalczyka, pozostałe pr</w:t>
      </w:r>
      <w:r w:rsidR="00D86762">
        <w:rPr>
          <w:rFonts w:ascii="Arial" w:hAnsi="Arial" w:cs="Arial"/>
        </w:rPr>
        <w:t>ojekty są w trakcie realizacji.</w:t>
      </w:r>
    </w:p>
    <w:p w14:paraId="6E76A9AB" w14:textId="77777777" w:rsidR="00FB376F" w:rsidRPr="00B35FBD" w:rsidRDefault="00FB376F" w:rsidP="00CF54B6">
      <w:pPr>
        <w:spacing w:after="0" w:line="276" w:lineRule="auto"/>
        <w:rPr>
          <w:rFonts w:ascii="Arial" w:hAnsi="Arial" w:cs="Arial"/>
          <w:bCs/>
          <w:sz w:val="22"/>
          <w:szCs w:val="22"/>
          <w:u w:val="single"/>
        </w:rPr>
      </w:pPr>
      <w:r w:rsidRPr="00B35FBD">
        <w:rPr>
          <w:rFonts w:ascii="Arial" w:eastAsia="Times New Roman" w:hAnsi="Arial" w:cs="Arial"/>
          <w:bCs/>
          <w:sz w:val="22"/>
          <w:szCs w:val="22"/>
          <w:u w:val="single"/>
          <w:lang w:eastAsia="pl-PL"/>
        </w:rPr>
        <w:t>Podkarpacki Regionalny Fundusz Filmowy - wsparcie produkcji filmowej</w:t>
      </w:r>
    </w:p>
    <w:p w14:paraId="2066B7C3" w14:textId="781D7FF9" w:rsidR="00FB376F" w:rsidRPr="00D86762" w:rsidRDefault="00FB376F" w:rsidP="00CF54B6">
      <w:pPr>
        <w:spacing w:line="276" w:lineRule="auto"/>
        <w:ind w:firstLine="709"/>
        <w:rPr>
          <w:rFonts w:ascii="Arial" w:hAnsi="Arial" w:cs="Arial"/>
          <w:sz w:val="22"/>
          <w:szCs w:val="22"/>
        </w:rPr>
      </w:pPr>
      <w:r w:rsidRPr="00B35FBD">
        <w:rPr>
          <w:rFonts w:ascii="Arial" w:hAnsi="Arial" w:cs="Arial"/>
          <w:sz w:val="22"/>
          <w:szCs w:val="22"/>
        </w:rPr>
        <w:t xml:space="preserve">Zadanie zostało zrealizowane przez Wojewódzki Dom Kultury w Rzeszowie, </w:t>
      </w:r>
      <w:r w:rsidR="00CF54B6">
        <w:rPr>
          <w:rFonts w:ascii="Arial" w:hAnsi="Arial" w:cs="Arial"/>
          <w:sz w:val="22"/>
          <w:szCs w:val="22"/>
        </w:rPr>
        <w:br/>
      </w:r>
      <w:r w:rsidRPr="00B35FBD">
        <w:rPr>
          <w:rFonts w:ascii="Arial" w:hAnsi="Arial" w:cs="Arial"/>
          <w:sz w:val="22"/>
          <w:szCs w:val="22"/>
        </w:rPr>
        <w:t>z budżetu Województwa Podkarpackiego wydatkowano na jego realizację kwotę 650 000 zł. Zadanie realizowane jest od 2017 r. przez Podkarpacką Komisję Filmową</w:t>
      </w:r>
      <w:r w:rsidR="0064075E" w:rsidRPr="00B35FBD">
        <w:rPr>
          <w:rFonts w:ascii="Arial" w:hAnsi="Arial" w:cs="Arial"/>
          <w:sz w:val="22"/>
          <w:szCs w:val="22"/>
        </w:rPr>
        <w:t>,</w:t>
      </w:r>
      <w:r w:rsidRPr="00B35FBD">
        <w:rPr>
          <w:rFonts w:ascii="Arial" w:hAnsi="Arial" w:cs="Arial"/>
          <w:sz w:val="22"/>
          <w:szCs w:val="22"/>
        </w:rPr>
        <w:t xml:space="preserve"> działającą </w:t>
      </w:r>
      <w:r w:rsidR="00CF54B6">
        <w:rPr>
          <w:rFonts w:ascii="Arial" w:hAnsi="Arial" w:cs="Arial"/>
          <w:sz w:val="22"/>
          <w:szCs w:val="22"/>
        </w:rPr>
        <w:br/>
      </w:r>
      <w:r w:rsidRPr="00B35FBD">
        <w:rPr>
          <w:rFonts w:ascii="Arial" w:hAnsi="Arial" w:cs="Arial"/>
          <w:sz w:val="22"/>
          <w:szCs w:val="22"/>
        </w:rPr>
        <w:t>w strukturze Wojewódzkiego Domu Kultury w Rzeszowie.</w:t>
      </w:r>
      <w:r w:rsidR="0064075E" w:rsidRPr="00B35FBD">
        <w:rPr>
          <w:rFonts w:ascii="Arial" w:hAnsi="Arial" w:cs="Arial"/>
          <w:sz w:val="22"/>
          <w:szCs w:val="22"/>
        </w:rPr>
        <w:t xml:space="preserve"> </w:t>
      </w:r>
      <w:r w:rsidRPr="00B35FBD">
        <w:rPr>
          <w:rFonts w:ascii="Arial" w:hAnsi="Arial" w:cs="Arial"/>
          <w:sz w:val="22"/>
          <w:szCs w:val="22"/>
        </w:rPr>
        <w:t xml:space="preserve">Celem funduszu jest wspieranie produkcji filmowych związanych z województwem podkarpackim, m.in. poprzez tematykę, osoby twórców (przedsiębiorców i specjalistów z branży audiowizualnej działających </w:t>
      </w:r>
      <w:r w:rsidR="00CF54B6">
        <w:rPr>
          <w:rFonts w:ascii="Arial" w:hAnsi="Arial" w:cs="Arial"/>
          <w:sz w:val="22"/>
          <w:szCs w:val="22"/>
        </w:rPr>
        <w:br/>
      </w:r>
      <w:r w:rsidRPr="00B35FBD">
        <w:rPr>
          <w:rFonts w:ascii="Arial" w:hAnsi="Arial" w:cs="Arial"/>
          <w:sz w:val="22"/>
          <w:szCs w:val="22"/>
        </w:rPr>
        <w:t>w regionie), a przede wszystkim poprzez miejsce realizacji filmu. Zrealizowane filmy mają przyczynić się do kulturalnej, turystycznej i gospodarczej promocji regionu. W 2022 r. odbyła się VI edycja PRFF. Projekty</w:t>
      </w:r>
      <w:r w:rsidR="0064075E" w:rsidRPr="00B35FBD">
        <w:rPr>
          <w:rFonts w:ascii="Arial" w:hAnsi="Arial" w:cs="Arial"/>
          <w:sz w:val="22"/>
          <w:szCs w:val="22"/>
        </w:rPr>
        <w:t>,</w:t>
      </w:r>
      <w:r w:rsidRPr="00B35FBD">
        <w:rPr>
          <w:rFonts w:ascii="Arial" w:hAnsi="Arial" w:cs="Arial"/>
          <w:sz w:val="22"/>
          <w:szCs w:val="22"/>
        </w:rPr>
        <w:t xml:space="preserve"> na realizacje</w:t>
      </w:r>
      <w:r w:rsidR="0064075E" w:rsidRPr="00B35FBD">
        <w:rPr>
          <w:rFonts w:ascii="Arial" w:hAnsi="Arial" w:cs="Arial"/>
          <w:sz w:val="22"/>
          <w:szCs w:val="22"/>
        </w:rPr>
        <w:t xml:space="preserve"> </w:t>
      </w:r>
      <w:r w:rsidRPr="00B35FBD">
        <w:rPr>
          <w:rFonts w:ascii="Arial" w:hAnsi="Arial" w:cs="Arial"/>
          <w:sz w:val="22"/>
          <w:szCs w:val="22"/>
        </w:rPr>
        <w:t xml:space="preserve">których zostały podpisane z producentami umowy to: „KOS” (wnioskodawca Aurum Film Bodzak Hickinbotham S.J.) oraz „Zwyciężyć tyfus” (wnioskodawca Obiektyw Film Studio Bogdan Miszczak). Ze względu na specyfikę produkcji filmowych, będących procesem wieloletnim, środki pochodzące z PRFF zostaną rozliczone po zakończeniu ww. produkcji. Planowany termin rozliczenia końcowego umów </w:t>
      </w:r>
      <w:r w:rsidR="00CF54B6">
        <w:rPr>
          <w:rFonts w:ascii="Arial" w:hAnsi="Arial" w:cs="Arial"/>
          <w:sz w:val="22"/>
          <w:szCs w:val="22"/>
        </w:rPr>
        <w:br/>
      </w:r>
      <w:r w:rsidRPr="00B35FBD">
        <w:rPr>
          <w:rFonts w:ascii="Arial" w:hAnsi="Arial" w:cs="Arial"/>
          <w:sz w:val="22"/>
          <w:szCs w:val="22"/>
        </w:rPr>
        <w:t>z VI edycji Podkarpackiego Regionalnego Fundusz</w:t>
      </w:r>
      <w:r w:rsidR="00D86762">
        <w:rPr>
          <w:rFonts w:ascii="Arial" w:hAnsi="Arial" w:cs="Arial"/>
          <w:sz w:val="22"/>
          <w:szCs w:val="22"/>
        </w:rPr>
        <w:t>u Filmowego przypada na 2025 r.</w:t>
      </w:r>
    </w:p>
    <w:p w14:paraId="103DC526" w14:textId="7DAE88F6" w:rsidR="0064075E" w:rsidRPr="00B35FBD" w:rsidRDefault="00FB376F" w:rsidP="00CF54B6">
      <w:pPr>
        <w:suppressAutoHyphens/>
        <w:spacing w:line="276" w:lineRule="auto"/>
        <w:rPr>
          <w:rFonts w:ascii="Arial" w:eastAsia="Calibri" w:hAnsi="Arial" w:cs="Arial"/>
          <w:b/>
          <w:sz w:val="22"/>
          <w:szCs w:val="22"/>
        </w:rPr>
      </w:pPr>
      <w:r w:rsidRPr="00B35FBD">
        <w:rPr>
          <w:rFonts w:ascii="Arial" w:eastAsia="Calibri" w:hAnsi="Arial" w:cs="Arial"/>
          <w:b/>
          <w:sz w:val="22"/>
          <w:szCs w:val="22"/>
        </w:rPr>
        <w:t>Ad.3. Współdziałanie z jednostkami samorządu terytorialnego i innymi podmiotami na rzecz pielęgnowania tożsamości i kultury pamięci oraz bud</w:t>
      </w:r>
      <w:r w:rsidR="00D86762">
        <w:rPr>
          <w:rFonts w:ascii="Arial" w:eastAsia="Calibri" w:hAnsi="Arial" w:cs="Arial"/>
          <w:b/>
          <w:sz w:val="22"/>
          <w:szCs w:val="22"/>
        </w:rPr>
        <w:t>owa marek wydarzeń kulturalnych</w:t>
      </w:r>
    </w:p>
    <w:p w14:paraId="02FC6A81" w14:textId="77777777" w:rsidR="00FB376F" w:rsidRPr="00B35FBD" w:rsidRDefault="00FB376F" w:rsidP="00CF54B6">
      <w:pPr>
        <w:suppressAutoHyphens/>
        <w:spacing w:after="0" w:line="276" w:lineRule="auto"/>
        <w:rPr>
          <w:rFonts w:ascii="Arial" w:eastAsia="Calibri" w:hAnsi="Arial" w:cs="Arial"/>
          <w:bCs/>
          <w:sz w:val="22"/>
          <w:szCs w:val="22"/>
          <w:u w:val="single"/>
        </w:rPr>
      </w:pPr>
      <w:r w:rsidRPr="00B35FBD">
        <w:rPr>
          <w:rFonts w:ascii="Arial" w:eastAsia="Calibri" w:hAnsi="Arial" w:cs="Arial"/>
          <w:bCs/>
          <w:sz w:val="22"/>
          <w:szCs w:val="22"/>
          <w:u w:val="single"/>
        </w:rPr>
        <w:t>Współorganizacja Festiwalu Dziedzictwa Kresów</w:t>
      </w:r>
    </w:p>
    <w:p w14:paraId="7FA5DA0B" w14:textId="1EC3766F" w:rsidR="00FB376F" w:rsidRPr="00D86762" w:rsidRDefault="00FB376F" w:rsidP="00CF54B6">
      <w:pPr>
        <w:suppressAutoHyphens/>
        <w:spacing w:line="276" w:lineRule="auto"/>
        <w:ind w:firstLine="709"/>
        <w:rPr>
          <w:rFonts w:ascii="Arial" w:eastAsia="Calibri" w:hAnsi="Arial" w:cs="Arial"/>
          <w:bCs/>
          <w:sz w:val="22"/>
          <w:szCs w:val="22"/>
        </w:rPr>
      </w:pPr>
      <w:r w:rsidRPr="00B35FBD">
        <w:rPr>
          <w:rFonts w:ascii="Arial" w:eastAsia="Calibri" w:hAnsi="Arial" w:cs="Arial"/>
          <w:bCs/>
          <w:sz w:val="22"/>
          <w:szCs w:val="22"/>
        </w:rPr>
        <w:t>W 2022 r. Województwo Podkarpackie</w:t>
      </w:r>
      <w:r w:rsidR="00422A12" w:rsidRPr="00B35FBD">
        <w:rPr>
          <w:rFonts w:ascii="Arial" w:eastAsia="Calibri" w:hAnsi="Arial" w:cs="Arial"/>
          <w:bCs/>
          <w:sz w:val="22"/>
          <w:szCs w:val="22"/>
        </w:rPr>
        <w:t xml:space="preserve"> </w:t>
      </w:r>
      <w:r w:rsidRPr="00B35FBD">
        <w:rPr>
          <w:rFonts w:ascii="Arial" w:eastAsia="Calibri" w:hAnsi="Arial" w:cs="Arial"/>
          <w:bCs/>
          <w:sz w:val="22"/>
          <w:szCs w:val="22"/>
        </w:rPr>
        <w:t>zaangażowało się we współorganizację Festiwalu Dziedzictwa Kresów</w:t>
      </w:r>
      <w:r w:rsidR="00422A12" w:rsidRPr="00B35FBD">
        <w:rPr>
          <w:rStyle w:val="Odwoanieprzypisudolnego"/>
          <w:rFonts w:ascii="Arial" w:eastAsia="Calibri" w:hAnsi="Arial" w:cs="Arial"/>
          <w:bCs/>
          <w:sz w:val="22"/>
          <w:szCs w:val="22"/>
        </w:rPr>
        <w:footnoteReference w:id="51"/>
      </w:r>
      <w:r w:rsidRPr="00B35FBD">
        <w:rPr>
          <w:rFonts w:ascii="Arial" w:eastAsia="Calibri" w:hAnsi="Arial" w:cs="Arial"/>
          <w:bCs/>
          <w:sz w:val="22"/>
          <w:szCs w:val="22"/>
        </w:rPr>
        <w:t xml:space="preserve">. Na mocy porozumienia zawartego z Gminą Lubaczów 13 lipca 2022 r. Województwo Podkarpackie zobowiązało się m.in. do zapewnienia organizacji koncertów muzycznych: „Krzysztof Jankowicz, skrzypce &amp; Władysław Kłosiewicz, klawesyn – A. Vivaldi, Cztery Pory Roku. Mistrzowskie wykonanie dzieła przez dwóch wirtuozów” </w:t>
      </w:r>
      <w:r w:rsidR="00CF54B6">
        <w:rPr>
          <w:rFonts w:ascii="Arial" w:eastAsia="Calibri" w:hAnsi="Arial" w:cs="Arial"/>
          <w:bCs/>
          <w:sz w:val="22"/>
          <w:szCs w:val="22"/>
        </w:rPr>
        <w:br/>
      </w:r>
      <w:r w:rsidRPr="00B35FBD">
        <w:rPr>
          <w:rFonts w:ascii="Arial" w:eastAsia="Calibri" w:hAnsi="Arial" w:cs="Arial"/>
          <w:bCs/>
          <w:sz w:val="22"/>
          <w:szCs w:val="22"/>
        </w:rPr>
        <w:t xml:space="preserve">w Narolu, Tomasz Bielski Jazz Orchestra Dixie&amp;Swing w Lubaczowie oraz do obsługi logistycznej pobytu w Lubaczowie uczestników Ogólnopolskiego Spotkania Środowisk Kresowych. Ponadto w ramach wydarzeń towarzyszących przygotowano w Lubaczowie zestaw działań popularyzujących dziedzictwo naftowe Kresów i postać Ignacego Łukasiewicza („Wrzesień z Łukasiewiczem”), w tym spotkanie autorskie z naukowcami </w:t>
      </w:r>
      <w:r w:rsidR="00E22153">
        <w:rPr>
          <w:rFonts w:ascii="Arial" w:eastAsia="Calibri" w:hAnsi="Arial" w:cs="Arial"/>
          <w:bCs/>
          <w:sz w:val="22"/>
          <w:szCs w:val="22"/>
        </w:rPr>
        <w:br/>
      </w:r>
      <w:r w:rsidRPr="00B35FBD">
        <w:rPr>
          <w:rFonts w:ascii="Arial" w:eastAsia="Calibri" w:hAnsi="Arial" w:cs="Arial"/>
          <w:bCs/>
          <w:sz w:val="22"/>
          <w:szCs w:val="22"/>
        </w:rPr>
        <w:t>i pisarzami, spotkanie filmowe oraz wystawę plenerową „Ignacy Łukasiewicz. Człowiek, który zmienił świat”. Wydatki związane z realizacją zadań Województwa w ramach Festiwalu Dziedzictwa Kre</w:t>
      </w:r>
      <w:r w:rsidR="00D86762">
        <w:rPr>
          <w:rFonts w:ascii="Arial" w:eastAsia="Calibri" w:hAnsi="Arial" w:cs="Arial"/>
          <w:bCs/>
          <w:sz w:val="22"/>
          <w:szCs w:val="22"/>
        </w:rPr>
        <w:t>sów wyniosły łącznie 79 476 zł.</w:t>
      </w:r>
    </w:p>
    <w:p w14:paraId="18AAD474" w14:textId="77777777" w:rsidR="00FB376F" w:rsidRPr="00B35FBD" w:rsidRDefault="00FB376F" w:rsidP="00CF54B6">
      <w:pPr>
        <w:suppressAutoHyphens/>
        <w:spacing w:after="0" w:line="276" w:lineRule="auto"/>
        <w:rPr>
          <w:rFonts w:ascii="Arial" w:eastAsia="Calibri" w:hAnsi="Arial" w:cs="Arial"/>
          <w:bCs/>
          <w:sz w:val="22"/>
          <w:szCs w:val="22"/>
          <w:u w:val="single"/>
        </w:rPr>
      </w:pPr>
      <w:r w:rsidRPr="00B35FBD">
        <w:rPr>
          <w:rFonts w:ascii="Arial" w:eastAsia="Calibri" w:hAnsi="Arial" w:cs="Arial"/>
          <w:bCs/>
          <w:sz w:val="22"/>
          <w:szCs w:val="22"/>
          <w:u w:val="single"/>
        </w:rPr>
        <w:t>Współorganizacja Koncertu Jednego Serca Jednego Ducha</w:t>
      </w:r>
    </w:p>
    <w:p w14:paraId="43642A8C" w14:textId="4BA34748" w:rsidR="0082104E" w:rsidRPr="00B35FBD" w:rsidRDefault="00FB376F" w:rsidP="00CF54B6">
      <w:pPr>
        <w:suppressAutoHyphens/>
        <w:spacing w:line="276" w:lineRule="auto"/>
        <w:ind w:firstLine="709"/>
        <w:rPr>
          <w:rFonts w:ascii="Arial" w:eastAsia="Calibri" w:hAnsi="Arial" w:cs="Arial"/>
          <w:b/>
          <w:sz w:val="22"/>
          <w:szCs w:val="22"/>
        </w:rPr>
      </w:pPr>
      <w:r w:rsidRPr="00B35FBD">
        <w:rPr>
          <w:rFonts w:ascii="Arial" w:eastAsia="Calibri" w:hAnsi="Arial" w:cs="Arial"/>
          <w:bCs/>
          <w:sz w:val="22"/>
          <w:szCs w:val="22"/>
        </w:rPr>
        <w:t xml:space="preserve">W 2022 r. Województwo Podkarpackie po raz kolejny zaangażowało się we współorganizację koncertu Jednego Serca Jednego Ducha, którego pomysłodawcą jest Jan Budziaszek oraz księża Andrzej Cypryś i Mariusz Mika. Koncert ma na celu promocję muzyki chrześcijańskiej. Na przestrzeni dwudziestu lat koncert stał się wiodącą imprezą kulturalną województwa podkarpackiego. Do Rzeszowa przyjeżdżają corocznie ludzie z różnych regionów Polski, a także innych państw europejskich. Kilkudziesięciotysięczną widownię stanowi natomiast przede wszystkim młodzież. Każdego roku wydawana jest płyta </w:t>
      </w:r>
      <w:r w:rsidR="00CF54B6">
        <w:rPr>
          <w:rFonts w:ascii="Arial" w:eastAsia="Calibri" w:hAnsi="Arial" w:cs="Arial"/>
          <w:bCs/>
          <w:sz w:val="22"/>
          <w:szCs w:val="22"/>
        </w:rPr>
        <w:br/>
      </w:r>
      <w:r w:rsidRPr="00B35FBD">
        <w:rPr>
          <w:rFonts w:ascii="Arial" w:eastAsia="Calibri" w:hAnsi="Arial" w:cs="Arial"/>
          <w:bCs/>
          <w:sz w:val="22"/>
          <w:szCs w:val="22"/>
        </w:rPr>
        <w:t xml:space="preserve">z nagraniem koncertu. Na podstawie Uchwały Zarządu Województwa Podkarpackiego Nr 385/7689/22 z dnia 4 maja 2022 r. Województwo Podkarpackie podjęło działania mające na celu włączenie się we współorganizację Koncertu Jednego Serca Jednego Ducha. </w:t>
      </w:r>
      <w:r w:rsidR="003825FA" w:rsidRPr="00B35FBD">
        <w:rPr>
          <w:rFonts w:ascii="Arial" w:eastAsia="Calibri" w:hAnsi="Arial" w:cs="Arial"/>
          <w:bCs/>
          <w:sz w:val="22"/>
          <w:szCs w:val="22"/>
        </w:rPr>
        <w:t xml:space="preserve">W dniu </w:t>
      </w:r>
      <w:r w:rsidRPr="00B35FBD">
        <w:rPr>
          <w:rFonts w:ascii="Arial" w:eastAsia="Calibri" w:hAnsi="Arial" w:cs="Arial"/>
          <w:bCs/>
          <w:sz w:val="22"/>
          <w:szCs w:val="22"/>
        </w:rPr>
        <w:t xml:space="preserve">23 maja 2022 r. podpisano stosowne porozumienie z Fundacją Jednego Serca Jednego Ducha, na mocy którego przyjęto na siebie zobowiązania obsługi logistycznej pobytu ok. 200 artystów i wykonawców Koncertu Jednego Serca Jednego Ducha oraz osób zaangażowanych w przygotowanie przedsięwzięcia. Koncert odbył się 16 czerwca 2022 r. </w:t>
      </w:r>
      <w:r w:rsidR="00E22153">
        <w:rPr>
          <w:rFonts w:ascii="Arial" w:eastAsia="Calibri" w:hAnsi="Arial" w:cs="Arial"/>
          <w:bCs/>
          <w:sz w:val="22"/>
          <w:szCs w:val="22"/>
        </w:rPr>
        <w:br/>
      </w:r>
      <w:r w:rsidRPr="00B35FBD">
        <w:rPr>
          <w:rFonts w:ascii="Arial" w:eastAsia="Calibri" w:hAnsi="Arial" w:cs="Arial"/>
          <w:bCs/>
          <w:sz w:val="22"/>
          <w:szCs w:val="22"/>
        </w:rPr>
        <w:t>w Rzeszowie w Parku Sybiraków. Wartość przedsięwzięcia po stronie samorządu województwa wyniosła 65 000 zł brutto.</w:t>
      </w:r>
    </w:p>
    <w:p w14:paraId="29D30C5A" w14:textId="77777777" w:rsidR="00FB376F" w:rsidRPr="00B35FBD" w:rsidRDefault="00FB376F" w:rsidP="00CF54B6">
      <w:pPr>
        <w:suppressAutoHyphens/>
        <w:spacing w:after="0" w:line="276" w:lineRule="auto"/>
        <w:rPr>
          <w:rFonts w:ascii="Arial" w:eastAsia="Calibri" w:hAnsi="Arial" w:cs="Arial"/>
          <w:bCs/>
          <w:sz w:val="22"/>
          <w:szCs w:val="22"/>
          <w:u w:val="single"/>
        </w:rPr>
      </w:pPr>
      <w:r w:rsidRPr="00B35FBD">
        <w:rPr>
          <w:rFonts w:ascii="Arial" w:eastAsia="Calibri" w:hAnsi="Arial" w:cs="Arial"/>
          <w:bCs/>
          <w:sz w:val="22"/>
          <w:szCs w:val="22"/>
          <w:u w:val="single"/>
        </w:rPr>
        <w:t>Współorganizacja Festiwalu „Pieśń Naszych Korzeni” w Jarosławiu</w:t>
      </w:r>
    </w:p>
    <w:p w14:paraId="58F28E71" w14:textId="07AF698B" w:rsidR="00275A3C" w:rsidRPr="00B35FBD" w:rsidRDefault="00FB376F" w:rsidP="00CF54B6">
      <w:pPr>
        <w:suppressAutoHyphens/>
        <w:spacing w:line="276" w:lineRule="auto"/>
        <w:ind w:firstLine="709"/>
        <w:rPr>
          <w:rFonts w:ascii="Arial" w:eastAsia="Calibri" w:hAnsi="Arial" w:cs="Arial"/>
          <w:bCs/>
          <w:sz w:val="22"/>
          <w:szCs w:val="22"/>
        </w:rPr>
      </w:pPr>
      <w:r w:rsidRPr="00B35FBD">
        <w:rPr>
          <w:rFonts w:ascii="Arial" w:eastAsia="Calibri" w:hAnsi="Arial" w:cs="Arial"/>
          <w:bCs/>
          <w:sz w:val="22"/>
          <w:szCs w:val="22"/>
        </w:rPr>
        <w:t>W 2022 r. Województwo Podkarpackie na podstawie Uchwały Zarządu Województwa Podkarpackiego Nr 394/7910/22 z dnia 7 czerwca 2022 r. zaangażowało się po raz kolejny we współorganizację Festiwalu PIEŚŃ NASZYCH KORZENI w Jarosławiu. Celem Festiwalu jest podkreślenie tradycji muzycznej regionu Jarosław poprzez muzykę dawną, tradycyjną, świecką i religijną oraz zwrócenie uwagi na rolę muzyki w dziejach cywilizacji europejskiej. XX edycja Festiwalu „Pieśń Naszych Korzeni” odbyła się w</w:t>
      </w:r>
      <w:r w:rsidR="00371442" w:rsidRPr="00B35FBD">
        <w:rPr>
          <w:rFonts w:ascii="Arial" w:eastAsia="Calibri" w:hAnsi="Arial" w:cs="Arial"/>
          <w:bCs/>
          <w:sz w:val="22"/>
          <w:szCs w:val="22"/>
        </w:rPr>
        <w:t xml:space="preserve"> dniach</w:t>
      </w:r>
      <w:r w:rsidRPr="00B35FBD">
        <w:rPr>
          <w:rFonts w:ascii="Arial" w:eastAsia="Calibri" w:hAnsi="Arial" w:cs="Arial"/>
          <w:bCs/>
          <w:sz w:val="22"/>
          <w:szCs w:val="22"/>
        </w:rPr>
        <w:t xml:space="preserve"> 20-28 sierpnia 2022 r., głównie w zabytkowych obiektach sakralnych Jarosławia. Wszystkie koncerty </w:t>
      </w:r>
      <w:r w:rsidR="00CF54B6">
        <w:rPr>
          <w:rFonts w:ascii="Arial" w:eastAsia="Calibri" w:hAnsi="Arial" w:cs="Arial"/>
          <w:bCs/>
          <w:sz w:val="22"/>
          <w:szCs w:val="22"/>
        </w:rPr>
        <w:br/>
      </w:r>
      <w:r w:rsidRPr="00B35FBD">
        <w:rPr>
          <w:rFonts w:ascii="Arial" w:eastAsia="Calibri" w:hAnsi="Arial" w:cs="Arial"/>
          <w:bCs/>
          <w:sz w:val="22"/>
          <w:szCs w:val="22"/>
        </w:rPr>
        <w:t>w poszczególne dni festiwalowe zgromadziły łącznie ok. tysiąca osób. Województwo Podkarpackie jako współorganizator Festiwalu „Pieśń Naszych Korzeni” 2022 zapewniło udział w tym przedsięwzięciu artystów specjalizujących się w muzyce barokowej. Umowy zostały zawarte z: Marcinem Maseckim na wykonanie repertuaru „Johann Sebastian Bach, Wariacje Goldbergowskie BWV 988” i Fundacją WSZYSTKIE MAZURKI ŚWIATA na występ artystyczny polegający na wykonaniu repertuaru „U źródeł muzyki Chopina”. W ramach realizacji zadania zawarto również umowy na usługę logistyczną pobytu artystów</w:t>
      </w:r>
      <w:r w:rsidR="00371442" w:rsidRPr="00B35FBD">
        <w:rPr>
          <w:rFonts w:ascii="Arial" w:eastAsia="Calibri" w:hAnsi="Arial" w:cs="Arial"/>
          <w:bCs/>
          <w:sz w:val="22"/>
          <w:szCs w:val="22"/>
        </w:rPr>
        <w:t xml:space="preserve"> </w:t>
      </w:r>
      <w:r w:rsidRPr="00B35FBD">
        <w:rPr>
          <w:rFonts w:ascii="Arial" w:eastAsia="Calibri" w:hAnsi="Arial" w:cs="Arial"/>
          <w:bCs/>
          <w:sz w:val="22"/>
          <w:szCs w:val="22"/>
        </w:rPr>
        <w:t xml:space="preserve">i zespołów oraz osób zaangażowanych w przygotowanie i przebieg Festiwalu oraz usługę rejestracji </w:t>
      </w:r>
      <w:r w:rsidR="00CF54B6">
        <w:rPr>
          <w:rFonts w:ascii="Arial" w:eastAsia="Calibri" w:hAnsi="Arial" w:cs="Arial"/>
          <w:bCs/>
          <w:sz w:val="22"/>
          <w:szCs w:val="22"/>
        </w:rPr>
        <w:br/>
      </w:r>
      <w:r w:rsidRPr="00B35FBD">
        <w:rPr>
          <w:rFonts w:ascii="Arial" w:eastAsia="Calibri" w:hAnsi="Arial" w:cs="Arial"/>
          <w:bCs/>
          <w:sz w:val="22"/>
          <w:szCs w:val="22"/>
        </w:rPr>
        <w:t>i dokumentacji wideo działań związanych ze współorganizacją przez Województwo Podkarpackie Festiwalu do celów promocyjnych. Wydatki po stronie Woj</w:t>
      </w:r>
      <w:r w:rsidR="00D86762">
        <w:rPr>
          <w:rFonts w:ascii="Arial" w:eastAsia="Calibri" w:hAnsi="Arial" w:cs="Arial"/>
          <w:bCs/>
          <w:sz w:val="22"/>
          <w:szCs w:val="22"/>
        </w:rPr>
        <w:t>ewództwa wyniosły 40 000,00 zł.</w:t>
      </w:r>
    </w:p>
    <w:p w14:paraId="5D02F772" w14:textId="2CB002D0" w:rsidR="00351A75" w:rsidRPr="00B35FBD" w:rsidRDefault="00351A75" w:rsidP="00CF54B6">
      <w:pPr>
        <w:tabs>
          <w:tab w:val="left" w:pos="3660"/>
        </w:tabs>
        <w:spacing w:after="0" w:line="276" w:lineRule="auto"/>
        <w:rPr>
          <w:rFonts w:ascii="Arial" w:hAnsi="Arial" w:cs="Arial"/>
          <w:b/>
          <w:bCs/>
          <w:sz w:val="22"/>
          <w:szCs w:val="22"/>
        </w:rPr>
      </w:pPr>
      <w:r w:rsidRPr="00B35FBD">
        <w:rPr>
          <w:rFonts w:ascii="Arial" w:hAnsi="Arial" w:cs="Arial"/>
          <w:b/>
          <w:bCs/>
          <w:sz w:val="22"/>
          <w:szCs w:val="22"/>
        </w:rPr>
        <w:t>Ad.4. Realizacja projektów kulturowych o randze ponadregionalnej i międzynarodowej</w:t>
      </w:r>
    </w:p>
    <w:p w14:paraId="0ABB8718" w14:textId="77777777" w:rsidR="00FB376F" w:rsidRPr="00B35FBD" w:rsidRDefault="00FB376F" w:rsidP="00CF54B6">
      <w:pPr>
        <w:suppressAutoHyphens/>
        <w:spacing w:after="0" w:line="276" w:lineRule="auto"/>
        <w:rPr>
          <w:rFonts w:ascii="Arial" w:eastAsia="Calibri" w:hAnsi="Arial" w:cs="Arial"/>
          <w:sz w:val="22"/>
          <w:szCs w:val="22"/>
          <w:u w:val="single"/>
        </w:rPr>
      </w:pPr>
      <w:r w:rsidRPr="00B35FBD">
        <w:rPr>
          <w:rFonts w:ascii="Arial" w:eastAsia="Times New Roman" w:hAnsi="Arial" w:cs="Arial"/>
          <w:sz w:val="22"/>
          <w:szCs w:val="22"/>
          <w:u w:val="single"/>
          <w:lang w:eastAsia="pl-PL"/>
        </w:rPr>
        <w:t>Festiwal Kultury Lasowiackiej 2022</w:t>
      </w:r>
    </w:p>
    <w:p w14:paraId="76E4ABAA" w14:textId="2DFEBA9F" w:rsidR="00FB376F" w:rsidRPr="00B35FBD" w:rsidRDefault="00FB376F" w:rsidP="00CF54B6">
      <w:pPr>
        <w:spacing w:line="276" w:lineRule="auto"/>
        <w:ind w:firstLine="709"/>
        <w:rPr>
          <w:rFonts w:ascii="Arial" w:eastAsia="Times New Roman" w:hAnsi="Arial" w:cs="Arial"/>
          <w:sz w:val="22"/>
          <w:szCs w:val="22"/>
          <w:lang w:eastAsia="pl-PL"/>
        </w:rPr>
      </w:pPr>
      <w:r w:rsidRPr="00B35FBD">
        <w:rPr>
          <w:rFonts w:ascii="Arial" w:eastAsia="Times New Roman" w:hAnsi="Arial" w:cs="Arial"/>
          <w:sz w:val="22"/>
          <w:szCs w:val="22"/>
          <w:lang w:eastAsia="pl-PL"/>
        </w:rPr>
        <w:t xml:space="preserve">W 2022 r. po raz drugi Województwo Podkarpackie zorganizowało Festiwal Kultury Lasowiackiej, którego najważniejszym celem jest promocja i popularyzacja dziedzictwa kulturowego grupy etnograficznej Lasowiaków. Nowa formuła zakładała organizację wydarzeń festiwalowych poprzez zlecenie ich realizacji podmiotom zewnętrznym lokalnie zaangażowanym w ochronę dorobku kultury lasowiackiej. Program Festiwalu został przygotowany przez samorząd województwa we współpracy z wojewódzkimi instytucjami kultury, w tym: Muzeum Kultury Ludowej w Kolbuszowej, Wojewódzkim Domem Kultury </w:t>
      </w:r>
      <w:r w:rsidR="00CF54B6">
        <w:rPr>
          <w:rFonts w:ascii="Arial" w:eastAsia="Times New Roman" w:hAnsi="Arial" w:cs="Arial"/>
          <w:sz w:val="22"/>
          <w:szCs w:val="22"/>
          <w:lang w:eastAsia="pl-PL"/>
        </w:rPr>
        <w:br/>
      </w:r>
      <w:r w:rsidRPr="00B35FBD">
        <w:rPr>
          <w:rFonts w:ascii="Arial" w:eastAsia="Times New Roman" w:hAnsi="Arial" w:cs="Arial"/>
          <w:sz w:val="22"/>
          <w:szCs w:val="22"/>
          <w:lang w:eastAsia="pl-PL"/>
        </w:rPr>
        <w:t xml:space="preserve">w Rzeszowie i Muzeum Okręgowym wraz z oddziałem Muzeum Etnograficznym </w:t>
      </w:r>
      <w:r w:rsidR="00CF54B6">
        <w:rPr>
          <w:rFonts w:ascii="Arial" w:eastAsia="Times New Roman" w:hAnsi="Arial" w:cs="Arial"/>
          <w:sz w:val="22"/>
          <w:szCs w:val="22"/>
          <w:lang w:eastAsia="pl-PL"/>
        </w:rPr>
        <w:br/>
      </w:r>
      <w:r w:rsidRPr="00B35FBD">
        <w:rPr>
          <w:rFonts w:ascii="Arial" w:eastAsia="Times New Roman" w:hAnsi="Arial" w:cs="Arial"/>
          <w:sz w:val="22"/>
          <w:szCs w:val="22"/>
          <w:lang w:eastAsia="pl-PL"/>
        </w:rPr>
        <w:t>w Rzeszowie. Partnerami w regionie było 10 operatorów: Ośrodek Kultury w Grodzisku Dolnym, Miejski Dom Kultury w Kolbuszowej, Agencja Rozwoju Przemysłu SA w Warszawie – Fundacja PRO ARTE ET HISTORIA, Muzeum Ziemi Leżajskiej w Leżajsku, Ośrodek Garncarski MEDYNIA w Medyni Głogowskiej, Samorządowy Ośrodek Kultury w Nowej Dębie, Samorządowy Ośrodek Kultury w Cmolasie, Miejski Ośrodek Kultury w Rudniku nad Sanem, Gminne Centrum Kultury w Ulanowie i Tarnobrzeski Dom Kultury w Tarnobrzegu. Podczas trzech weekendów września w 12 miejscowościach odbyło się 15 wydarzeń festiwalowych, w których uczestniczyło łącznie kilka tysięcy osób. Zadanie w całości sfinansowano ze środków Województwa Podkarpackiego i jego całk</w:t>
      </w:r>
      <w:r w:rsidR="00D86762">
        <w:rPr>
          <w:rFonts w:ascii="Arial" w:eastAsia="Times New Roman" w:hAnsi="Arial" w:cs="Arial"/>
          <w:sz w:val="22"/>
          <w:szCs w:val="22"/>
          <w:lang w:eastAsia="pl-PL"/>
        </w:rPr>
        <w:t>owity koszt wyniósł 383 310 zł.</w:t>
      </w:r>
    </w:p>
    <w:p w14:paraId="3D9A9CC8" w14:textId="77777777" w:rsidR="00FB376F" w:rsidRPr="00B35FBD" w:rsidRDefault="00FB376F" w:rsidP="00CF54B6">
      <w:pPr>
        <w:spacing w:after="0" w:line="276" w:lineRule="auto"/>
        <w:contextualSpacing/>
        <w:rPr>
          <w:rFonts w:ascii="Arial" w:hAnsi="Arial" w:cs="Arial"/>
          <w:sz w:val="22"/>
          <w:szCs w:val="22"/>
          <w:u w:val="single"/>
        </w:rPr>
      </w:pPr>
      <w:r w:rsidRPr="00B35FBD">
        <w:rPr>
          <w:rFonts w:ascii="Arial" w:hAnsi="Arial" w:cs="Arial"/>
          <w:sz w:val="22"/>
          <w:szCs w:val="22"/>
          <w:u w:val="single"/>
        </w:rPr>
        <w:t>05. Międzynarodowy Festiwal Sztuk TRANS/MISJE – TRÓJMORZE´22</w:t>
      </w:r>
    </w:p>
    <w:p w14:paraId="6BDB9474" w14:textId="204A3351" w:rsidR="00AB5801" w:rsidRPr="00B35FBD" w:rsidRDefault="00FB376F" w:rsidP="00CF54B6">
      <w:pPr>
        <w:spacing w:after="0"/>
        <w:rPr>
          <w:rFonts w:ascii="Arial" w:hAnsi="Arial" w:cs="Arial"/>
          <w:sz w:val="22"/>
          <w:szCs w:val="22"/>
        </w:rPr>
      </w:pPr>
      <w:r w:rsidRPr="00B35FBD">
        <w:rPr>
          <w:rFonts w:ascii="Arial" w:hAnsi="Arial" w:cs="Arial"/>
          <w:sz w:val="22"/>
          <w:szCs w:val="22"/>
        </w:rPr>
        <w:t>W dniach 19–28 sierpnia 2022 r. w Rzeszowie odbył się 05. Międzynarodowy Festiwal Sztuk TRANS/MISJE-TRÓJMORZE´22 – międzynarodowy projekt będący artystycznym dopełnieniem międzynarodowej inicjatywy gospodarczo-politycznej skupiającej 12 państw Unii Europejskiej. Do udziału w Festiwalu zostały zaproszone instytucje oraz twórcy z państw zrzeszonych</w:t>
      </w:r>
      <w:r w:rsidR="00AB5801" w:rsidRPr="00B35FBD">
        <w:rPr>
          <w:rStyle w:val="Odwoanieprzypisudolnego"/>
          <w:rFonts w:ascii="Arial" w:hAnsi="Arial" w:cs="Arial"/>
          <w:sz w:val="22"/>
          <w:szCs w:val="22"/>
        </w:rPr>
        <w:footnoteReference w:id="52"/>
      </w:r>
      <w:r w:rsidRPr="00B35FBD">
        <w:rPr>
          <w:rFonts w:ascii="Arial" w:hAnsi="Arial" w:cs="Arial"/>
          <w:sz w:val="22"/>
          <w:szCs w:val="22"/>
        </w:rPr>
        <w:t xml:space="preserve">, którzy zaprezentowali spektakle dramatyczne i inne formy teatralne. </w:t>
      </w:r>
      <w:r w:rsidR="00AB5801" w:rsidRPr="00B35FBD">
        <w:rPr>
          <w:rFonts w:ascii="Arial" w:hAnsi="Arial" w:cs="Arial"/>
          <w:sz w:val="22"/>
          <w:szCs w:val="22"/>
        </w:rPr>
        <w:t>Zrealizowany przez rzeszowski teatr projekt kulturalny, miał poza wiodącym wymiarem artystycznym także istotny kontekst ideowy, zwłaszcza w obliczu wznieconej na Ukrainie wojny i nowej sytuacji geopolitycznej. Zacieśnia on bowiem współprac</w:t>
      </w:r>
      <w:r w:rsidR="00371442" w:rsidRPr="00B35FBD">
        <w:rPr>
          <w:rFonts w:ascii="Arial" w:hAnsi="Arial" w:cs="Arial"/>
          <w:sz w:val="22"/>
          <w:szCs w:val="22"/>
        </w:rPr>
        <w:t>ę</w:t>
      </w:r>
      <w:r w:rsidR="00AB5801" w:rsidRPr="00B35FBD">
        <w:rPr>
          <w:rFonts w:ascii="Arial" w:hAnsi="Arial" w:cs="Arial"/>
          <w:sz w:val="22"/>
          <w:szCs w:val="22"/>
        </w:rPr>
        <w:t xml:space="preserve"> kulturalną państw Inicjatywy Trójmorza stając się źródłem inspiracji i przykładem dla kolejnych działań kulturalnych i społecznych wzmacniających wszechstronną integrację Europy Środkowej </w:t>
      </w:r>
      <w:r w:rsidR="00CF54B6">
        <w:rPr>
          <w:rFonts w:ascii="Arial" w:hAnsi="Arial" w:cs="Arial"/>
          <w:sz w:val="22"/>
          <w:szCs w:val="22"/>
        </w:rPr>
        <w:br/>
      </w:r>
      <w:r w:rsidR="00AB5801" w:rsidRPr="00B35FBD">
        <w:rPr>
          <w:rFonts w:ascii="Arial" w:hAnsi="Arial" w:cs="Arial"/>
          <w:sz w:val="22"/>
          <w:szCs w:val="22"/>
        </w:rPr>
        <w:t>i Środkowo-Wschodniej.</w:t>
      </w:r>
    </w:p>
    <w:p w14:paraId="0295502C" w14:textId="5A7291D8" w:rsidR="00096C1C" w:rsidRPr="00B35FBD" w:rsidRDefault="00FB376F" w:rsidP="00CF54B6">
      <w:pPr>
        <w:spacing w:after="0" w:line="276" w:lineRule="auto"/>
        <w:ind w:firstLine="708"/>
        <w:contextualSpacing/>
        <w:rPr>
          <w:rFonts w:ascii="Arial" w:hAnsi="Arial" w:cs="Arial"/>
          <w:sz w:val="22"/>
          <w:szCs w:val="22"/>
        </w:rPr>
      </w:pPr>
      <w:r w:rsidRPr="00B35FBD">
        <w:rPr>
          <w:rFonts w:ascii="Arial" w:hAnsi="Arial" w:cs="Arial"/>
          <w:sz w:val="22"/>
          <w:szCs w:val="22"/>
        </w:rPr>
        <w:t>Każdy z 13 partnerów, tj. Słowacja, Litwa, Bułgaria, Chorwacja, Austria, Estonia, Słowenia, Czechy, Łotwa, Węgry, Rumunia, Ukraina i Polska zaproponował własny program, będący wizytówką współczesnej kultury danego kraju. Na plan pierwszy wysunęły się prezentacje spektakli dramatycznych. Widzom zaprezentowane zostały także pokazy reprezentatywne dla innych sztuk z dziedzin: plastyki, sztuk wizualnych, performance, nowych mediów, itp. Charakter Festiwalu określiły przede wszystkim jego innowacyjne założenia i otwartość na wyzwania, które stawi</w:t>
      </w:r>
      <w:r w:rsidR="00D86762">
        <w:rPr>
          <w:rFonts w:ascii="Arial" w:hAnsi="Arial" w:cs="Arial"/>
          <w:sz w:val="22"/>
          <w:szCs w:val="22"/>
        </w:rPr>
        <w:t>a przed nami współczesny świat.</w:t>
      </w:r>
    </w:p>
    <w:p w14:paraId="3CBB1C30" w14:textId="711D0D54" w:rsidR="00FB376F" w:rsidRPr="00B35FBD" w:rsidRDefault="00FB376F" w:rsidP="00CF54B6">
      <w:pPr>
        <w:spacing w:after="0" w:line="276" w:lineRule="auto"/>
        <w:ind w:firstLine="708"/>
        <w:contextualSpacing/>
        <w:rPr>
          <w:rFonts w:ascii="Arial" w:hAnsi="Arial" w:cs="Arial"/>
          <w:sz w:val="22"/>
          <w:szCs w:val="22"/>
        </w:rPr>
      </w:pPr>
      <w:r w:rsidRPr="00B35FBD">
        <w:rPr>
          <w:rFonts w:ascii="Arial" w:eastAsia="Calibri" w:hAnsi="Arial" w:cs="Arial"/>
          <w:sz w:val="22"/>
          <w:szCs w:val="22"/>
        </w:rPr>
        <w:t xml:space="preserve">Międzynarodowy Festiwal Sztuk 05.TRANS/MISJE - TRÓJMORZE´22 pomimo sytuacji makropolitycznej w Europie udało się zrealizować w zakładanym wymiarze, wydarzenie okazało się sukcesem. Ogółem w Festiwalu uczestniczyło 5 257 </w:t>
      </w:r>
      <w:r w:rsidRPr="00B35FBD">
        <w:rPr>
          <w:rFonts w:ascii="Arial" w:eastAsia="Calibri" w:hAnsi="Arial" w:cs="Arial"/>
          <w:bCs/>
          <w:sz w:val="22"/>
          <w:szCs w:val="22"/>
        </w:rPr>
        <w:t>osób</w:t>
      </w:r>
      <w:r w:rsidRPr="00B35FBD">
        <w:rPr>
          <w:rFonts w:ascii="Arial" w:eastAsia="Calibri" w:hAnsi="Arial" w:cs="Arial"/>
          <w:sz w:val="22"/>
          <w:szCs w:val="22"/>
        </w:rPr>
        <w:t>.</w:t>
      </w:r>
    </w:p>
    <w:p w14:paraId="217F7180" w14:textId="4D211329" w:rsidR="00FB376F" w:rsidRPr="00D86762" w:rsidRDefault="00FB376F" w:rsidP="00CF54B6">
      <w:pPr>
        <w:suppressAutoHyphens/>
        <w:spacing w:line="276" w:lineRule="auto"/>
        <w:rPr>
          <w:rFonts w:ascii="Arial" w:eastAsia="Calibri" w:hAnsi="Arial" w:cs="Arial"/>
          <w:sz w:val="22"/>
          <w:szCs w:val="22"/>
        </w:rPr>
      </w:pPr>
      <w:r w:rsidRPr="00B35FBD">
        <w:rPr>
          <w:rFonts w:ascii="Arial" w:eastAsia="Calibri" w:hAnsi="Arial" w:cs="Arial"/>
          <w:bCs/>
          <w:sz w:val="22"/>
          <w:szCs w:val="22"/>
        </w:rPr>
        <w:t>Kwota wydatkowana na realizację zadania z dotacji celowej z budżetu Województwa Podkarpackiego to 749 181,11</w:t>
      </w:r>
      <w:r w:rsidRPr="00B35FBD">
        <w:rPr>
          <w:rFonts w:ascii="Arial" w:eastAsia="Calibri" w:hAnsi="Arial" w:cs="Arial"/>
          <w:sz w:val="22"/>
          <w:szCs w:val="22"/>
        </w:rPr>
        <w:t xml:space="preserve"> </w:t>
      </w:r>
      <w:r w:rsidRPr="00B35FBD">
        <w:rPr>
          <w:rFonts w:ascii="Arial" w:eastAsia="Calibri" w:hAnsi="Arial" w:cs="Arial"/>
          <w:bCs/>
          <w:sz w:val="22"/>
          <w:szCs w:val="22"/>
        </w:rPr>
        <w:t>zł. Zadanie współfinansowane ze środków Ministerstwa Kultury i Dziedzictwa Narodowego.</w:t>
      </w:r>
    </w:p>
    <w:p w14:paraId="31320FA5" w14:textId="77777777" w:rsidR="00FB376F" w:rsidRPr="00B35FBD" w:rsidRDefault="00FB376F" w:rsidP="00CF54B6">
      <w:pPr>
        <w:spacing w:after="0" w:line="276" w:lineRule="auto"/>
        <w:rPr>
          <w:rFonts w:ascii="Arial" w:hAnsi="Arial" w:cs="Arial"/>
          <w:sz w:val="22"/>
          <w:szCs w:val="22"/>
          <w:u w:val="single"/>
        </w:rPr>
      </w:pPr>
      <w:r w:rsidRPr="00B35FBD">
        <w:rPr>
          <w:rFonts w:ascii="Arial" w:hAnsi="Arial" w:cs="Arial"/>
          <w:sz w:val="22"/>
          <w:szCs w:val="22"/>
          <w:u w:val="single"/>
        </w:rPr>
        <w:t>Międzynarodowy Festiwal Jazzowy "JAZZ BEZ..."</w:t>
      </w:r>
    </w:p>
    <w:p w14:paraId="688F061B" w14:textId="4DBF38E9" w:rsidR="00FB376F" w:rsidRPr="00B35FBD" w:rsidRDefault="00FB376F" w:rsidP="00CF54B6">
      <w:pPr>
        <w:spacing w:after="0" w:line="276" w:lineRule="auto"/>
        <w:ind w:firstLine="708"/>
        <w:rPr>
          <w:rFonts w:ascii="Arial" w:hAnsi="Arial" w:cs="Arial"/>
          <w:sz w:val="22"/>
          <w:szCs w:val="22"/>
        </w:rPr>
      </w:pPr>
      <w:r w:rsidRPr="00B35FBD">
        <w:rPr>
          <w:rFonts w:ascii="Arial" w:hAnsi="Arial" w:cs="Arial"/>
          <w:sz w:val="22"/>
          <w:szCs w:val="22"/>
        </w:rPr>
        <w:t xml:space="preserve">Zadanie zostało zrealizowane w dniach 1 – 4 grudnia 2022 r. przez Centrum Kulturalne </w:t>
      </w:r>
      <w:r w:rsidR="00096C1C" w:rsidRPr="00B35FBD">
        <w:rPr>
          <w:rFonts w:ascii="Arial" w:hAnsi="Arial" w:cs="Arial"/>
          <w:sz w:val="22"/>
          <w:szCs w:val="22"/>
        </w:rPr>
        <w:br/>
      </w:r>
      <w:r w:rsidRPr="00B35FBD">
        <w:rPr>
          <w:rFonts w:ascii="Arial" w:hAnsi="Arial" w:cs="Arial"/>
          <w:sz w:val="22"/>
          <w:szCs w:val="22"/>
        </w:rPr>
        <w:t xml:space="preserve">w Przemyślu oraz Stowarzyszenie Artystyczne DZYGA we Lwowie. Od lat głównym celem Festiwalu jest popularyzacja muzyki jazzowej, improwizowanej, jej różnych gatunków </w:t>
      </w:r>
      <w:r w:rsidR="00CF54B6">
        <w:rPr>
          <w:rFonts w:ascii="Arial" w:hAnsi="Arial" w:cs="Arial"/>
          <w:sz w:val="22"/>
          <w:szCs w:val="22"/>
        </w:rPr>
        <w:br/>
      </w:r>
      <w:r w:rsidRPr="00B35FBD">
        <w:rPr>
          <w:rFonts w:ascii="Arial" w:hAnsi="Arial" w:cs="Arial"/>
          <w:sz w:val="22"/>
          <w:szCs w:val="22"/>
        </w:rPr>
        <w:t>i stylów, takich jak swing, fusion, bebop, jazz-rock, funk, cool, free-jazz oraz ukazanie jej szerszej publiczności. W ramach opisywanej 22. edycji wydarzenia odbyły się 4 koncerty.</w:t>
      </w:r>
    </w:p>
    <w:p w14:paraId="1CE0CEE4" w14:textId="3BF711EC" w:rsidR="00FB376F" w:rsidRPr="00B35FBD" w:rsidRDefault="00FB376F" w:rsidP="00CF54B6">
      <w:pPr>
        <w:spacing w:line="276" w:lineRule="auto"/>
        <w:ind w:firstLine="709"/>
        <w:rPr>
          <w:rFonts w:ascii="Arial" w:hAnsi="Arial" w:cs="Arial"/>
          <w:sz w:val="22"/>
          <w:szCs w:val="22"/>
        </w:rPr>
      </w:pPr>
      <w:r w:rsidRPr="00B35FBD">
        <w:rPr>
          <w:rFonts w:ascii="Arial" w:hAnsi="Arial" w:cs="Arial"/>
          <w:sz w:val="22"/>
          <w:szCs w:val="22"/>
        </w:rPr>
        <w:t xml:space="preserve">Ważnym elementem realizowanego zadania były również polsko-ukraińskie warsztaty jazzowe dla młodzieży w dniach od 1 – 3 grudnia 2022 r. Uczestniczyli w nich uczniowie Zespołu Państwowych Szkół Muzycznych w Przemyślu oraz studenci Miejskiej Akademii Muzycznej w Kijowie. Zajęcia prowadzone były przez Rafała Karasiewicza – pianistę, kompozytora i pedagoga oraz Igora Zakusa – ukraińskiego muzyka, basistę, kompozytora </w:t>
      </w:r>
      <w:r w:rsidR="00CF54B6">
        <w:rPr>
          <w:rFonts w:ascii="Arial" w:hAnsi="Arial" w:cs="Arial"/>
          <w:sz w:val="22"/>
          <w:szCs w:val="22"/>
        </w:rPr>
        <w:br/>
      </w:r>
      <w:r w:rsidRPr="00B35FBD">
        <w:rPr>
          <w:rFonts w:ascii="Arial" w:hAnsi="Arial" w:cs="Arial"/>
          <w:sz w:val="22"/>
          <w:szCs w:val="22"/>
        </w:rPr>
        <w:t>i pedagoga. W ramach warsztatów młodzież pracowała nad wspólnym wykonywaniem wybranych utworów kompo</w:t>
      </w:r>
      <w:r w:rsidR="00D86762">
        <w:rPr>
          <w:rFonts w:ascii="Arial" w:hAnsi="Arial" w:cs="Arial"/>
          <w:sz w:val="22"/>
          <w:szCs w:val="22"/>
        </w:rPr>
        <w:t>zytorów polskich i ukraińskich.</w:t>
      </w:r>
    </w:p>
    <w:p w14:paraId="776DCBAE" w14:textId="77777777" w:rsidR="00FB376F" w:rsidRPr="00B35FBD" w:rsidRDefault="00FB376F" w:rsidP="00CF54B6">
      <w:pPr>
        <w:spacing w:after="0" w:line="276" w:lineRule="auto"/>
        <w:contextualSpacing/>
        <w:rPr>
          <w:rFonts w:ascii="Arial" w:hAnsi="Arial" w:cs="Arial"/>
          <w:sz w:val="22"/>
          <w:szCs w:val="22"/>
          <w:u w:val="single"/>
        </w:rPr>
      </w:pPr>
      <w:r w:rsidRPr="00B35FBD">
        <w:rPr>
          <w:rFonts w:ascii="Arial" w:hAnsi="Arial" w:cs="Arial"/>
          <w:sz w:val="22"/>
          <w:szCs w:val="22"/>
          <w:u w:val="single"/>
        </w:rPr>
        <w:t>43 Biesiada Teatralna w Horyńcu Zdroju – Konfrontacje Zespołów teatralnych Małych Form, reminiscencje horynieckie</w:t>
      </w:r>
    </w:p>
    <w:p w14:paraId="0B17C228" w14:textId="41ADFBD6" w:rsidR="00FB376F" w:rsidRPr="00D86762" w:rsidRDefault="00FB376F" w:rsidP="00CF54B6">
      <w:pPr>
        <w:spacing w:line="276" w:lineRule="auto"/>
        <w:ind w:firstLine="709"/>
        <w:rPr>
          <w:rFonts w:ascii="Arial" w:hAnsi="Arial" w:cs="Arial"/>
          <w:sz w:val="22"/>
          <w:szCs w:val="22"/>
        </w:rPr>
      </w:pPr>
      <w:r w:rsidRPr="00B35FBD">
        <w:rPr>
          <w:rFonts w:ascii="Arial" w:hAnsi="Arial" w:cs="Arial"/>
          <w:sz w:val="22"/>
          <w:szCs w:val="22"/>
        </w:rPr>
        <w:t>Zadanie zostało zrealizowane w dniach</w:t>
      </w:r>
      <w:r w:rsidR="00CF54B6">
        <w:rPr>
          <w:rFonts w:ascii="Arial" w:hAnsi="Arial" w:cs="Arial"/>
          <w:sz w:val="22"/>
          <w:szCs w:val="22"/>
        </w:rPr>
        <w:t xml:space="preserve"> 17-20 lutego 2022 r., w ciągu </w:t>
      </w:r>
      <w:r w:rsidRPr="00B35FBD">
        <w:rPr>
          <w:rFonts w:ascii="Arial" w:hAnsi="Arial" w:cs="Arial"/>
          <w:sz w:val="22"/>
          <w:szCs w:val="22"/>
        </w:rPr>
        <w:t xml:space="preserve">tych kilku dni miłośnicy teatru mieli możliwość obejrzenia i skonfrontowania najnowszych tendencji i nurtów </w:t>
      </w:r>
      <w:r w:rsidR="00096C1C" w:rsidRPr="00B35FBD">
        <w:rPr>
          <w:rFonts w:ascii="Arial" w:hAnsi="Arial" w:cs="Arial"/>
          <w:sz w:val="22"/>
          <w:szCs w:val="22"/>
        </w:rPr>
        <w:br/>
      </w:r>
      <w:r w:rsidRPr="00B35FBD">
        <w:rPr>
          <w:rFonts w:ascii="Arial" w:hAnsi="Arial" w:cs="Arial"/>
          <w:sz w:val="22"/>
          <w:szCs w:val="22"/>
        </w:rPr>
        <w:t xml:space="preserve">w amatorskim ruchu teatralnym. Na scenie Gminnego Ośrodka Kultury w Horyńcu Zdroju zaprezentowało się łącznie 12 teatrów małych form. Prezentacjom konkursowym towarzyszyły: omówienia i konsultacje przeprowadzone przez jurorów festiwalowych (Tomasza Karolaka, Łukasza Drewniaka i Roberta Konowalika), koncert zespołu „Pączki </w:t>
      </w:r>
      <w:r w:rsidR="00CF54B6">
        <w:rPr>
          <w:rFonts w:ascii="Arial" w:hAnsi="Arial" w:cs="Arial"/>
          <w:sz w:val="22"/>
          <w:szCs w:val="22"/>
        </w:rPr>
        <w:br/>
      </w:r>
      <w:r w:rsidRPr="00B35FBD">
        <w:rPr>
          <w:rFonts w:ascii="Arial" w:hAnsi="Arial" w:cs="Arial"/>
          <w:sz w:val="22"/>
          <w:szCs w:val="22"/>
        </w:rPr>
        <w:t xml:space="preserve">w tłuszczu” oraz prezentacje wybranych spektakli konkursowych dla kuracjuszy </w:t>
      </w:r>
      <w:r w:rsidR="00CF54B6">
        <w:rPr>
          <w:rFonts w:ascii="Arial" w:hAnsi="Arial" w:cs="Arial"/>
          <w:sz w:val="22"/>
          <w:szCs w:val="22"/>
        </w:rPr>
        <w:br/>
      </w:r>
      <w:r w:rsidRPr="00B35FBD">
        <w:rPr>
          <w:rFonts w:ascii="Arial" w:hAnsi="Arial" w:cs="Arial"/>
          <w:sz w:val="22"/>
          <w:szCs w:val="22"/>
        </w:rPr>
        <w:t>i mieszkańców Horyńca Zdroju. Gala finałowa Biesiad</w:t>
      </w:r>
      <w:r w:rsidR="00D86762">
        <w:rPr>
          <w:rFonts w:ascii="Arial" w:hAnsi="Arial" w:cs="Arial"/>
          <w:sz w:val="22"/>
          <w:szCs w:val="22"/>
        </w:rPr>
        <w:t>y odbyła się 20 lutego 2022 r.</w:t>
      </w:r>
    </w:p>
    <w:p w14:paraId="29803021" w14:textId="77777777" w:rsidR="00FB376F" w:rsidRPr="00B35FBD" w:rsidRDefault="00FB376F" w:rsidP="00CF54B6">
      <w:pPr>
        <w:spacing w:after="0" w:line="276" w:lineRule="auto"/>
        <w:contextualSpacing/>
        <w:rPr>
          <w:rFonts w:ascii="Arial" w:hAnsi="Arial" w:cs="Arial"/>
          <w:sz w:val="22"/>
          <w:szCs w:val="22"/>
          <w:u w:val="single"/>
        </w:rPr>
      </w:pPr>
      <w:r w:rsidRPr="00B35FBD">
        <w:rPr>
          <w:rFonts w:ascii="Arial" w:hAnsi="Arial" w:cs="Arial"/>
          <w:sz w:val="22"/>
          <w:szCs w:val="22"/>
          <w:u w:val="single"/>
        </w:rPr>
        <w:t>Projekt pn. EtnoCarpathia</w:t>
      </w:r>
    </w:p>
    <w:p w14:paraId="19962262" w14:textId="0B05A0E4" w:rsidR="0082104E" w:rsidRPr="00B35FBD" w:rsidRDefault="00FB376F" w:rsidP="00CF54B6">
      <w:pPr>
        <w:spacing w:line="276" w:lineRule="auto"/>
        <w:ind w:firstLine="709"/>
        <w:rPr>
          <w:rFonts w:ascii="Arial" w:hAnsi="Arial" w:cs="Arial"/>
          <w:iCs/>
          <w:sz w:val="22"/>
          <w:szCs w:val="22"/>
        </w:rPr>
      </w:pPr>
      <w:r w:rsidRPr="00B35FBD">
        <w:rPr>
          <w:rFonts w:ascii="Arial" w:hAnsi="Arial" w:cs="Arial"/>
          <w:iCs/>
          <w:sz w:val="22"/>
          <w:szCs w:val="22"/>
        </w:rPr>
        <w:t xml:space="preserve">Projekt „EtnoCarpathia” to zadanie wieloletnie realizowane przez Muzeum Okręgowe </w:t>
      </w:r>
      <w:r w:rsidR="00096C1C" w:rsidRPr="00B35FBD">
        <w:rPr>
          <w:rFonts w:ascii="Arial" w:hAnsi="Arial" w:cs="Arial"/>
          <w:iCs/>
          <w:sz w:val="22"/>
          <w:szCs w:val="22"/>
        </w:rPr>
        <w:br/>
      </w:r>
      <w:r w:rsidRPr="00B35FBD">
        <w:rPr>
          <w:rFonts w:ascii="Arial" w:hAnsi="Arial" w:cs="Arial"/>
          <w:iCs/>
          <w:sz w:val="22"/>
          <w:szCs w:val="22"/>
        </w:rPr>
        <w:t xml:space="preserve">w Rzeszowie. Źródła finasowania projektu: INTERREG PL-SK, Województwo Podkarpackie, Muzeum Okręgowe w Rzeszowie. Kwota przeznaczona na realizację w 2022 r.: 89 250 zł, </w:t>
      </w:r>
      <w:r w:rsidR="00CF54B6">
        <w:rPr>
          <w:rFonts w:ascii="Arial" w:hAnsi="Arial" w:cs="Arial"/>
          <w:iCs/>
          <w:sz w:val="22"/>
          <w:szCs w:val="22"/>
        </w:rPr>
        <w:br/>
      </w:r>
      <w:r w:rsidRPr="00B35FBD">
        <w:rPr>
          <w:rFonts w:ascii="Arial" w:hAnsi="Arial" w:cs="Arial"/>
          <w:iCs/>
          <w:sz w:val="22"/>
          <w:szCs w:val="22"/>
        </w:rPr>
        <w:t xml:space="preserve">w tym: INTERREG PL-SK – 72 250 zł, Województwo Podkarpackie – 12 750 zł, Muzeum Okręgowe w Rzeszowie – 4 250 zł. Główną ideą projektu jest rozwój i promocja dziedzictwa kulturowego pogranicza polsko-słowackiego poprzez opracowanie produktu turystycznego „EtnoCarpathia” opartego o zasoby kultury karpackiej. Zgodnie z założeniami projektu </w:t>
      </w:r>
      <w:r w:rsidR="00CF54B6">
        <w:rPr>
          <w:rFonts w:ascii="Arial" w:hAnsi="Arial" w:cs="Arial"/>
          <w:iCs/>
          <w:sz w:val="22"/>
          <w:szCs w:val="22"/>
        </w:rPr>
        <w:br/>
      </w:r>
      <w:r w:rsidRPr="00B35FBD">
        <w:rPr>
          <w:rFonts w:ascii="Arial" w:hAnsi="Arial" w:cs="Arial"/>
          <w:iCs/>
          <w:sz w:val="22"/>
          <w:szCs w:val="22"/>
        </w:rPr>
        <w:t>w 2022 r</w:t>
      </w:r>
      <w:r w:rsidR="00371442" w:rsidRPr="00B35FBD">
        <w:rPr>
          <w:rFonts w:ascii="Arial" w:hAnsi="Arial" w:cs="Arial"/>
          <w:iCs/>
          <w:sz w:val="22"/>
          <w:szCs w:val="22"/>
        </w:rPr>
        <w:t>.</w:t>
      </w:r>
      <w:r w:rsidRPr="00B35FBD">
        <w:rPr>
          <w:rFonts w:ascii="Arial" w:hAnsi="Arial" w:cs="Arial"/>
          <w:iCs/>
          <w:sz w:val="22"/>
          <w:szCs w:val="22"/>
        </w:rPr>
        <w:t xml:space="preserve"> zaplanowano opracowanie oraz wydanie publikacji (w wersji drukowanej) podsumowującej o charakterze naukowym w 2100 egzemplarzach w języku polskim, słowackim i angielskim. Publikacja została wzbogacona kolorowymi ilustracjami oraz czarno-białymi fotografiami, i.in. pochodzącymi ze zbiorów Muzeum Etnograficznego im. F. Kotuli </w:t>
      </w:r>
      <w:r w:rsidR="00CF54B6">
        <w:rPr>
          <w:rFonts w:ascii="Arial" w:hAnsi="Arial" w:cs="Arial"/>
          <w:iCs/>
          <w:sz w:val="22"/>
          <w:szCs w:val="22"/>
        </w:rPr>
        <w:br/>
      </w:r>
      <w:r w:rsidRPr="00B35FBD">
        <w:rPr>
          <w:rFonts w:ascii="Arial" w:hAnsi="Arial" w:cs="Arial"/>
          <w:iCs/>
          <w:sz w:val="22"/>
          <w:szCs w:val="22"/>
        </w:rPr>
        <w:t xml:space="preserve">w Rzeszowie Oddział Muzeum Okręgowego w Rzeszowie. Recenzję publikacji przygotowali: prof. dr hab. Jan Adamowski z Uniwersytetu Marii Curie-Skłodowskiej w Lublinie oraz dr Tomasz Kosiek z Uniwersytetu Rzeszowskiego. Promocja publikacji odbyła się </w:t>
      </w:r>
      <w:r w:rsidR="00CF54B6">
        <w:rPr>
          <w:rFonts w:ascii="Arial" w:hAnsi="Arial" w:cs="Arial"/>
          <w:iCs/>
          <w:sz w:val="22"/>
          <w:szCs w:val="22"/>
        </w:rPr>
        <w:br/>
      </w:r>
      <w:r w:rsidRPr="00B35FBD">
        <w:rPr>
          <w:rFonts w:ascii="Arial" w:hAnsi="Arial" w:cs="Arial"/>
          <w:iCs/>
          <w:sz w:val="22"/>
          <w:szCs w:val="22"/>
        </w:rPr>
        <w:t>w październiku 2022 r. na wydarzeniu podsumowującym projekt „EtnoCarpathia” organizowanym przez Partnera projektu</w:t>
      </w:r>
      <w:r w:rsidR="00D86762">
        <w:rPr>
          <w:rFonts w:ascii="Arial" w:hAnsi="Arial" w:cs="Arial"/>
          <w:iCs/>
          <w:sz w:val="22"/>
          <w:szCs w:val="22"/>
        </w:rPr>
        <w:t xml:space="preserve"> – Euroregion Karpacki Polska.</w:t>
      </w:r>
    </w:p>
    <w:p w14:paraId="55DBA7C8" w14:textId="3C9A3ECB" w:rsidR="00351A75" w:rsidRPr="00B35FBD" w:rsidRDefault="00351A75" w:rsidP="00CF54B6">
      <w:pPr>
        <w:tabs>
          <w:tab w:val="left" w:pos="3660"/>
        </w:tabs>
        <w:spacing w:after="0" w:line="276" w:lineRule="auto"/>
        <w:rPr>
          <w:rFonts w:ascii="Arial" w:hAnsi="Arial" w:cs="Arial"/>
          <w:sz w:val="22"/>
          <w:szCs w:val="22"/>
          <w:u w:val="single"/>
          <w:lang w:val="en-GB"/>
        </w:rPr>
      </w:pPr>
      <w:r w:rsidRPr="00B35FBD">
        <w:rPr>
          <w:rFonts w:ascii="Arial" w:hAnsi="Arial" w:cs="Arial"/>
          <w:sz w:val="22"/>
          <w:szCs w:val="22"/>
          <w:u w:val="single"/>
          <w:lang w:val="en-GB"/>
        </w:rPr>
        <w:t>Projekt pn. Green Screen, Greening the creative industries: improving policy practices for the European audiovisual industry  - projekt zakończony 31 sierpnia 2022 r.</w:t>
      </w:r>
    </w:p>
    <w:p w14:paraId="66C0758D" w14:textId="1ACAD1E1" w:rsidR="00351A75" w:rsidRPr="00B35FBD" w:rsidRDefault="00351A75" w:rsidP="00CF54B6">
      <w:pPr>
        <w:spacing w:after="0" w:line="276" w:lineRule="auto"/>
        <w:ind w:firstLine="708"/>
        <w:contextualSpacing/>
        <w:rPr>
          <w:rFonts w:ascii="Arial" w:hAnsi="Arial" w:cs="Arial"/>
          <w:sz w:val="22"/>
          <w:szCs w:val="22"/>
        </w:rPr>
      </w:pPr>
      <w:r w:rsidRPr="00B35FBD">
        <w:rPr>
          <w:rFonts w:ascii="Arial" w:hAnsi="Arial" w:cs="Arial"/>
          <w:sz w:val="22"/>
          <w:szCs w:val="22"/>
        </w:rPr>
        <w:t xml:space="preserve">Projekt realizowany był w okresie od 1 stycznia 2017 r. do 31 sierpnia 2022 r. </w:t>
      </w:r>
      <w:r w:rsidR="00535D8C">
        <w:rPr>
          <w:rFonts w:ascii="Arial" w:hAnsi="Arial" w:cs="Arial"/>
          <w:sz w:val="22"/>
          <w:szCs w:val="22"/>
        </w:rPr>
        <w:br/>
      </w:r>
      <w:r w:rsidRPr="00B35FBD">
        <w:rPr>
          <w:rFonts w:ascii="Arial" w:hAnsi="Arial" w:cs="Arial"/>
          <w:sz w:val="22"/>
          <w:szCs w:val="22"/>
        </w:rPr>
        <w:t xml:space="preserve">w ramach programu Interreg Europe, na podstawie umowy nr PGI02020. W związku </w:t>
      </w:r>
      <w:r w:rsidR="00535D8C">
        <w:rPr>
          <w:rFonts w:ascii="Arial" w:hAnsi="Arial" w:cs="Arial"/>
          <w:sz w:val="22"/>
          <w:szCs w:val="22"/>
        </w:rPr>
        <w:br/>
      </w:r>
      <w:r w:rsidRPr="00B35FBD">
        <w:rPr>
          <w:rFonts w:ascii="Arial" w:hAnsi="Arial" w:cs="Arial"/>
          <w:sz w:val="22"/>
          <w:szCs w:val="22"/>
        </w:rPr>
        <w:t>z dodatkowymi środkami finansowymi projekt został przedłużony. Całość budżetu wynosi ponad 2,66 mln euro, w tym budżet RARR S.A. 155 382,00 euro - w 2022 r. wyniósł 17 443,30 euro.</w:t>
      </w:r>
    </w:p>
    <w:p w14:paraId="006A9085" w14:textId="77777777" w:rsidR="00351A75" w:rsidRPr="00B35FBD" w:rsidRDefault="00351A75" w:rsidP="00CF54B6">
      <w:pPr>
        <w:spacing w:after="0" w:line="276" w:lineRule="auto"/>
        <w:contextualSpacing/>
        <w:rPr>
          <w:rFonts w:ascii="Arial" w:hAnsi="Arial" w:cs="Arial"/>
          <w:sz w:val="22"/>
          <w:szCs w:val="22"/>
        </w:rPr>
      </w:pPr>
      <w:r w:rsidRPr="00B35FBD">
        <w:rPr>
          <w:rFonts w:ascii="Arial" w:hAnsi="Arial" w:cs="Arial"/>
          <w:sz w:val="22"/>
          <w:szCs w:val="22"/>
        </w:rPr>
        <w:t xml:space="preserve">W 2022 r. prowadzono działania wspólne z projektem „GreenFilmTourism” finansowanym </w:t>
      </w:r>
      <w:r w:rsidRPr="00B35FBD">
        <w:rPr>
          <w:rFonts w:ascii="Arial" w:hAnsi="Arial" w:cs="Arial"/>
          <w:sz w:val="22"/>
          <w:szCs w:val="22"/>
        </w:rPr>
        <w:br/>
        <w:t>w ramach Programu Współpracy Transgranicznej Interreg V-A Polska - Słowacja 2014-2020 - (projekt „GreenScreen” był inspiracją do opracowania projektu „GreenFilmToursim”), w tym:</w:t>
      </w:r>
    </w:p>
    <w:p w14:paraId="1337002E" w14:textId="77777777" w:rsidR="00351A75" w:rsidRPr="00B35FBD" w:rsidRDefault="00351A75" w:rsidP="00CF54B6">
      <w:pPr>
        <w:numPr>
          <w:ilvl w:val="0"/>
          <w:numId w:val="83"/>
        </w:numPr>
        <w:spacing w:after="0" w:line="276" w:lineRule="auto"/>
        <w:ind w:left="284" w:hanging="284"/>
        <w:contextualSpacing/>
        <w:rPr>
          <w:rFonts w:ascii="Arial" w:eastAsia="Calibri" w:hAnsi="Arial" w:cs="Arial"/>
          <w:sz w:val="22"/>
          <w:szCs w:val="22"/>
        </w:rPr>
      </w:pPr>
      <w:bookmarkStart w:id="99" w:name="_Hlk128079506"/>
      <w:r w:rsidRPr="00B35FBD">
        <w:rPr>
          <w:rFonts w:ascii="Arial" w:eastAsia="Calibri" w:hAnsi="Arial" w:cs="Arial"/>
          <w:sz w:val="22"/>
          <w:szCs w:val="22"/>
        </w:rPr>
        <w:t>Opracowano przewodnik zrównoważonej produkcji filmowej i telewizyjnej, program i materiały warsztatowe dla branży audiowizualnej i przedstawicieli łańcucha dostaw dla tego sektora.</w:t>
      </w:r>
    </w:p>
    <w:bookmarkEnd w:id="99"/>
    <w:p w14:paraId="400EB197" w14:textId="77777777" w:rsidR="00351A75" w:rsidRPr="00B35FBD" w:rsidRDefault="00351A75" w:rsidP="00CF54B6">
      <w:pPr>
        <w:numPr>
          <w:ilvl w:val="0"/>
          <w:numId w:val="83"/>
        </w:numPr>
        <w:spacing w:after="0" w:line="276" w:lineRule="auto"/>
        <w:ind w:left="284" w:hanging="284"/>
        <w:contextualSpacing/>
        <w:rPr>
          <w:rFonts w:ascii="Arial" w:eastAsia="Calibri" w:hAnsi="Arial" w:cs="Arial"/>
          <w:sz w:val="22"/>
          <w:szCs w:val="22"/>
        </w:rPr>
      </w:pPr>
      <w:r w:rsidRPr="00B35FBD">
        <w:rPr>
          <w:rFonts w:ascii="Arial" w:eastAsia="Calibri" w:hAnsi="Arial" w:cs="Arial"/>
          <w:sz w:val="22"/>
          <w:szCs w:val="22"/>
        </w:rPr>
        <w:t>Uczestniczono w spotkaniu edukacyjnym w Londynie wraz z krajowym interesariuszem reprezentującym grupę „Film dla Klimatu” oraz w warsztatach online i spotkaniach roboczych partnerów projektu „GreenScreen”.</w:t>
      </w:r>
    </w:p>
    <w:p w14:paraId="074BB711" w14:textId="7802E70D" w:rsidR="00D86762" w:rsidRDefault="00351A75" w:rsidP="00CF54B6">
      <w:pPr>
        <w:numPr>
          <w:ilvl w:val="0"/>
          <w:numId w:val="83"/>
        </w:numPr>
        <w:spacing w:line="276" w:lineRule="auto"/>
        <w:ind w:left="284" w:hanging="284"/>
        <w:rPr>
          <w:rFonts w:ascii="Arial" w:eastAsia="Calibri" w:hAnsi="Arial" w:cs="Arial"/>
          <w:sz w:val="22"/>
          <w:szCs w:val="22"/>
        </w:rPr>
      </w:pPr>
      <w:r w:rsidRPr="00B35FBD">
        <w:rPr>
          <w:rFonts w:ascii="Arial" w:eastAsia="Calibri" w:hAnsi="Arial" w:cs="Arial"/>
          <w:sz w:val="22"/>
          <w:szCs w:val="22"/>
        </w:rPr>
        <w:t xml:space="preserve">Prowadzono bieżący monitoring działań podejmowanych przez branżę audiowizualną </w:t>
      </w:r>
      <w:r w:rsidRPr="00B35FBD">
        <w:rPr>
          <w:rFonts w:ascii="Arial" w:eastAsia="Calibri" w:hAnsi="Arial" w:cs="Arial"/>
          <w:sz w:val="22"/>
          <w:szCs w:val="22"/>
        </w:rPr>
        <w:br/>
        <w:t>w Polsce – działania zapoczątkowane w ramach projektu „GreenScreen” są i będą nadal kontynuowane oraz rozwijane w Polsce przez członków grupy „Film dla klimatu”, Krajową Izbę Producentów Audiowizualnych i komisje filmowe z części polskich regionów, w tym również przez Podkarpacką Komisję Filmową, w ramach grupy „Film dla klimatu”.</w:t>
      </w:r>
    </w:p>
    <w:p w14:paraId="06BCD22C" w14:textId="77777777" w:rsidR="00422A12" w:rsidRPr="00B35FBD" w:rsidRDefault="00422A12" w:rsidP="00CF54B6">
      <w:pPr>
        <w:tabs>
          <w:tab w:val="left" w:pos="3660"/>
        </w:tabs>
        <w:spacing w:after="0" w:line="276" w:lineRule="auto"/>
        <w:rPr>
          <w:rFonts w:ascii="Arial" w:hAnsi="Arial" w:cs="Arial"/>
          <w:sz w:val="22"/>
          <w:szCs w:val="22"/>
          <w:u w:val="single"/>
        </w:rPr>
      </w:pPr>
      <w:r w:rsidRPr="00B35FBD">
        <w:rPr>
          <w:rFonts w:ascii="Arial" w:hAnsi="Arial" w:cs="Arial"/>
          <w:sz w:val="22"/>
          <w:szCs w:val="22"/>
          <w:u w:val="single"/>
        </w:rPr>
        <w:t>Projekt pn. GreenFilmTourism - projekt w trakcie realizacji.</w:t>
      </w:r>
    </w:p>
    <w:p w14:paraId="14D7A127" w14:textId="77777777" w:rsidR="00422A12" w:rsidRPr="00B35FBD" w:rsidRDefault="00422A12" w:rsidP="00CF54B6">
      <w:pPr>
        <w:pStyle w:val="NormalnyWeb"/>
        <w:spacing w:before="0" w:beforeAutospacing="0" w:after="0" w:afterAutospacing="0" w:line="276" w:lineRule="auto"/>
        <w:ind w:firstLine="708"/>
        <w:contextualSpacing/>
        <w:rPr>
          <w:rFonts w:ascii="Arial" w:hAnsi="Arial" w:cs="Arial"/>
          <w:sz w:val="22"/>
          <w:szCs w:val="22"/>
        </w:rPr>
      </w:pPr>
      <w:r w:rsidRPr="00B35FBD">
        <w:rPr>
          <w:rFonts w:ascii="Arial" w:hAnsi="Arial" w:cs="Arial"/>
          <w:sz w:val="22"/>
          <w:szCs w:val="22"/>
        </w:rPr>
        <w:t xml:space="preserve">Projekt partnerski realizowany z partnerami z Polski i Słowacji </w:t>
      </w:r>
      <w:r w:rsidRPr="00B35FBD">
        <w:rPr>
          <w:rFonts w:ascii="Arial" w:hAnsi="Arial" w:cs="Arial"/>
          <w:color w:val="000000" w:themeColor="text1"/>
          <w:sz w:val="22"/>
          <w:szCs w:val="22"/>
        </w:rPr>
        <w:t>w okresie od 1 listopada 2020 r. do 28 lutego 2023 r. w ramach Programu Współpracy Transgranicznej Interreg V-A Polska - Słowacja 2014-2020, na podstawie umowy nr PLSK.01.01.00-18-0143/17-00.</w:t>
      </w:r>
      <w:r w:rsidRPr="00B35FBD">
        <w:rPr>
          <w:rFonts w:ascii="Arial" w:hAnsi="Arial" w:cs="Arial"/>
          <w:sz w:val="22"/>
          <w:szCs w:val="22"/>
        </w:rPr>
        <w:t xml:space="preserve"> Liderem projektu jest Agencja Rozwoju Regionalnego z Bielska Białej. Pierwotny termin realizacji projektu został przedłużony.</w:t>
      </w:r>
    </w:p>
    <w:p w14:paraId="2F4E0D5E" w14:textId="33185DE1" w:rsidR="00422A12" w:rsidRPr="00B35FBD" w:rsidRDefault="00422A12" w:rsidP="00CF54B6">
      <w:pPr>
        <w:pStyle w:val="NormalnyWeb"/>
        <w:spacing w:before="0" w:beforeAutospacing="0" w:after="0" w:afterAutospacing="0" w:line="276" w:lineRule="auto"/>
        <w:contextualSpacing/>
        <w:rPr>
          <w:rFonts w:ascii="Arial" w:hAnsi="Arial" w:cs="Arial"/>
          <w:color w:val="000000" w:themeColor="text1"/>
          <w:sz w:val="22"/>
          <w:szCs w:val="22"/>
        </w:rPr>
      </w:pPr>
      <w:r w:rsidRPr="00B35FBD">
        <w:rPr>
          <w:rFonts w:ascii="Arial" w:hAnsi="Arial" w:cs="Arial"/>
          <w:color w:val="000000" w:themeColor="text1"/>
          <w:sz w:val="22"/>
          <w:szCs w:val="22"/>
        </w:rPr>
        <w:t>Budżet projektu wynosi 908 552,65 euro, w tym budżet RARR S.A. wynosi 113 317,81 euro, z czego w 2022 r. wyniósł 65 000,00 euro.</w:t>
      </w:r>
    </w:p>
    <w:p w14:paraId="60638B77" w14:textId="77777777" w:rsidR="00422A12" w:rsidRPr="00B35FBD" w:rsidRDefault="00422A12" w:rsidP="00CF54B6">
      <w:pPr>
        <w:pStyle w:val="Akapitzlist"/>
        <w:spacing w:after="0" w:line="276" w:lineRule="auto"/>
        <w:ind w:left="0"/>
        <w:rPr>
          <w:rFonts w:ascii="Arial" w:hAnsi="Arial" w:cs="Arial"/>
        </w:rPr>
      </w:pPr>
      <w:r w:rsidRPr="00B35FBD">
        <w:rPr>
          <w:rFonts w:ascii="Arial" w:hAnsi="Arial" w:cs="Arial"/>
        </w:rPr>
        <w:t>W 2022 roku w ramach projektu zrealizowano m.in. następujące działania:</w:t>
      </w:r>
    </w:p>
    <w:p w14:paraId="65EA3689" w14:textId="77777777" w:rsidR="00422A12" w:rsidRPr="00B35FBD" w:rsidRDefault="00422A12" w:rsidP="00CF54B6">
      <w:pPr>
        <w:numPr>
          <w:ilvl w:val="0"/>
          <w:numId w:val="83"/>
        </w:numPr>
        <w:spacing w:after="0" w:line="276" w:lineRule="auto"/>
        <w:ind w:left="284" w:hanging="284"/>
        <w:contextualSpacing/>
        <w:rPr>
          <w:rFonts w:ascii="Arial" w:eastAsia="Calibri" w:hAnsi="Arial" w:cs="Arial"/>
          <w:sz w:val="22"/>
          <w:szCs w:val="22"/>
        </w:rPr>
      </w:pPr>
      <w:r w:rsidRPr="00B35FBD">
        <w:rPr>
          <w:rFonts w:ascii="Arial" w:eastAsia="Calibri" w:hAnsi="Arial" w:cs="Arial"/>
          <w:sz w:val="22"/>
          <w:szCs w:val="22"/>
        </w:rPr>
        <w:t>Opracowano przewodnik zrównoważonej produkcji filmowej i telewizyjnej, program i materiały warsztatowe dla branży audiowizualnej i przedstawicieli łańcucha dostaw dla tego sektora- działanie połączone z projektem „GreenScreen” realizowanym w ramach programu Interreg Europe.</w:t>
      </w:r>
    </w:p>
    <w:p w14:paraId="653B0B98" w14:textId="77777777" w:rsidR="00422A12" w:rsidRPr="00B35FBD" w:rsidRDefault="00422A12" w:rsidP="00CF54B6">
      <w:pPr>
        <w:numPr>
          <w:ilvl w:val="0"/>
          <w:numId w:val="83"/>
        </w:numPr>
        <w:spacing w:after="0" w:line="276" w:lineRule="auto"/>
        <w:ind w:left="284" w:hanging="284"/>
        <w:contextualSpacing/>
        <w:rPr>
          <w:rFonts w:ascii="Arial" w:eastAsia="Calibri" w:hAnsi="Arial" w:cs="Arial"/>
          <w:sz w:val="22"/>
          <w:szCs w:val="22"/>
        </w:rPr>
      </w:pPr>
      <w:r w:rsidRPr="00B35FBD">
        <w:rPr>
          <w:rFonts w:ascii="Arial" w:eastAsia="Calibri" w:hAnsi="Arial" w:cs="Arial"/>
          <w:sz w:val="22"/>
          <w:szCs w:val="22"/>
        </w:rPr>
        <w:t>Przygotowano przenośną wystawę tematyczną dotyczącą filmowego dziedzictwa kulturowego obszaru pogranicza polsko-słowackiego programu.</w:t>
      </w:r>
    </w:p>
    <w:p w14:paraId="2538C0A7" w14:textId="77777777" w:rsidR="00422A12" w:rsidRPr="00B35FBD" w:rsidRDefault="00422A12" w:rsidP="00CF54B6">
      <w:pPr>
        <w:numPr>
          <w:ilvl w:val="0"/>
          <w:numId w:val="83"/>
        </w:numPr>
        <w:spacing w:after="0" w:line="276" w:lineRule="auto"/>
        <w:ind w:left="284" w:hanging="284"/>
        <w:contextualSpacing/>
        <w:rPr>
          <w:rFonts w:ascii="Arial" w:eastAsia="Calibri" w:hAnsi="Arial" w:cs="Arial"/>
          <w:sz w:val="22"/>
          <w:szCs w:val="22"/>
        </w:rPr>
      </w:pPr>
      <w:r w:rsidRPr="00B35FBD">
        <w:rPr>
          <w:rFonts w:ascii="Arial" w:eastAsia="Calibri" w:hAnsi="Arial" w:cs="Arial"/>
          <w:sz w:val="22"/>
          <w:szCs w:val="22"/>
        </w:rPr>
        <w:t>Opracowano i wydrukowano grę planszową nawiązującą do wytyczonego szlaku filmowego dziedzictwa kulturowego obszaru pogranicza polsko-słowackiego programu.</w:t>
      </w:r>
    </w:p>
    <w:p w14:paraId="0D4398DE" w14:textId="77777777" w:rsidR="00422A12" w:rsidRPr="00B35FBD" w:rsidRDefault="00422A12" w:rsidP="00CF54B6">
      <w:pPr>
        <w:numPr>
          <w:ilvl w:val="0"/>
          <w:numId w:val="83"/>
        </w:numPr>
        <w:spacing w:after="0" w:line="276" w:lineRule="auto"/>
        <w:ind w:left="284" w:hanging="284"/>
        <w:contextualSpacing/>
        <w:rPr>
          <w:rFonts w:ascii="Arial" w:eastAsia="Calibri" w:hAnsi="Arial" w:cs="Arial"/>
          <w:sz w:val="22"/>
          <w:szCs w:val="22"/>
        </w:rPr>
      </w:pPr>
      <w:r w:rsidRPr="00B35FBD">
        <w:rPr>
          <w:rFonts w:ascii="Arial" w:eastAsia="Calibri" w:hAnsi="Arial" w:cs="Arial"/>
          <w:sz w:val="22"/>
          <w:szCs w:val="22"/>
        </w:rPr>
        <w:t>Zorganizowano stoisko projektu w ramach Targów Regionów i Produktów Turystycznych TOUR SALON w Poznaniu.</w:t>
      </w:r>
    </w:p>
    <w:p w14:paraId="754C3A16" w14:textId="77777777" w:rsidR="00422A12" w:rsidRPr="00B35FBD" w:rsidRDefault="00422A12" w:rsidP="00CF54B6">
      <w:pPr>
        <w:numPr>
          <w:ilvl w:val="0"/>
          <w:numId w:val="83"/>
        </w:numPr>
        <w:spacing w:after="0" w:line="276" w:lineRule="auto"/>
        <w:ind w:left="284" w:hanging="284"/>
        <w:contextualSpacing/>
        <w:rPr>
          <w:rFonts w:ascii="Arial" w:eastAsia="Calibri" w:hAnsi="Arial" w:cs="Arial"/>
          <w:sz w:val="22"/>
          <w:szCs w:val="22"/>
        </w:rPr>
      </w:pPr>
      <w:r w:rsidRPr="00B35FBD">
        <w:rPr>
          <w:rFonts w:ascii="Arial" w:eastAsia="Calibri" w:hAnsi="Arial" w:cs="Arial"/>
          <w:sz w:val="22"/>
          <w:szCs w:val="22"/>
        </w:rPr>
        <w:t>Przygotowano udział przedstawicieli projektu w targach w Dreźnie „Reisemesse Dresden” planowanych na koniec stycznia 2023 r.</w:t>
      </w:r>
    </w:p>
    <w:p w14:paraId="20DBC93F" w14:textId="71E2677F" w:rsidR="00422A12" w:rsidRPr="00D86762" w:rsidRDefault="00422A12" w:rsidP="00CF54B6">
      <w:pPr>
        <w:numPr>
          <w:ilvl w:val="0"/>
          <w:numId w:val="83"/>
        </w:numPr>
        <w:spacing w:line="276" w:lineRule="auto"/>
        <w:ind w:left="284" w:hanging="284"/>
        <w:rPr>
          <w:rFonts w:ascii="Arial" w:eastAsia="Calibri" w:hAnsi="Arial" w:cs="Arial"/>
          <w:sz w:val="22"/>
          <w:szCs w:val="22"/>
        </w:rPr>
      </w:pPr>
      <w:r w:rsidRPr="00B35FBD">
        <w:rPr>
          <w:rFonts w:ascii="Arial" w:eastAsia="Calibri" w:hAnsi="Arial" w:cs="Arial"/>
          <w:sz w:val="22"/>
          <w:szCs w:val="22"/>
        </w:rPr>
        <w:t>Uczestniczono wraz z partnerami projektu w 2 kraj</w:t>
      </w:r>
      <w:r w:rsidR="00E22153">
        <w:rPr>
          <w:rFonts w:ascii="Arial" w:eastAsia="Calibri" w:hAnsi="Arial" w:cs="Arial"/>
          <w:sz w:val="22"/>
          <w:szCs w:val="22"/>
        </w:rPr>
        <w:t xml:space="preserve">owych wydarzeniach branżowych w </w:t>
      </w:r>
      <w:r w:rsidRPr="00B35FBD">
        <w:rPr>
          <w:rFonts w:ascii="Arial" w:eastAsia="Calibri" w:hAnsi="Arial" w:cs="Arial"/>
          <w:sz w:val="22"/>
          <w:szCs w:val="22"/>
        </w:rPr>
        <w:t>Krakowie i w Jaśliskach oraz w targach turystycznych w Colmar we Francji (podczas wydarzenia w Colmar promowano także województwo podkarpackie).</w:t>
      </w:r>
    </w:p>
    <w:p w14:paraId="2A33D76E" w14:textId="638454E3" w:rsidR="00351A75" w:rsidRPr="00B35FBD" w:rsidRDefault="00351A75" w:rsidP="00CF54B6">
      <w:pPr>
        <w:tabs>
          <w:tab w:val="left" w:pos="3660"/>
        </w:tabs>
        <w:spacing w:line="276" w:lineRule="auto"/>
        <w:rPr>
          <w:rFonts w:ascii="Arial" w:hAnsi="Arial" w:cs="Arial"/>
          <w:sz w:val="22"/>
          <w:szCs w:val="22"/>
          <w:u w:val="single"/>
        </w:rPr>
      </w:pPr>
      <w:r w:rsidRPr="00B35FBD">
        <w:rPr>
          <w:rFonts w:ascii="Arial" w:hAnsi="Arial" w:cs="Arial"/>
          <w:sz w:val="22"/>
          <w:szCs w:val="22"/>
          <w:u w:val="single"/>
        </w:rPr>
        <w:t>Projekt pn. SACHE - projekt zakończony 30 czerwca 2022 r.</w:t>
      </w:r>
    </w:p>
    <w:p w14:paraId="21DC5C1F" w14:textId="56370D8D" w:rsidR="00351A75" w:rsidRPr="00B35FBD" w:rsidRDefault="00351A75" w:rsidP="00CF54B6">
      <w:pPr>
        <w:pStyle w:val="NormalnyWeb"/>
        <w:spacing w:before="0" w:beforeAutospacing="0" w:after="0" w:afterAutospacing="0" w:line="276" w:lineRule="auto"/>
        <w:ind w:firstLine="708"/>
        <w:contextualSpacing/>
        <w:rPr>
          <w:rFonts w:ascii="Arial" w:hAnsi="Arial" w:cs="Arial"/>
          <w:sz w:val="22"/>
          <w:szCs w:val="22"/>
        </w:rPr>
      </w:pPr>
      <w:r w:rsidRPr="00B35FBD">
        <w:rPr>
          <w:rFonts w:ascii="Arial" w:hAnsi="Arial" w:cs="Arial"/>
          <w:sz w:val="22"/>
          <w:szCs w:val="22"/>
        </w:rPr>
        <w:t>P</w:t>
      </w:r>
      <w:r w:rsidR="00B81A49">
        <w:rPr>
          <w:rFonts w:ascii="Arial" w:hAnsi="Arial" w:cs="Arial"/>
          <w:sz w:val="22"/>
          <w:szCs w:val="22"/>
        </w:rPr>
        <w:t xml:space="preserve">rojekt partnerski realizowany z partnerami z </w:t>
      </w:r>
      <w:r w:rsidRPr="00B35FBD">
        <w:rPr>
          <w:rFonts w:ascii="Arial" w:hAnsi="Arial" w:cs="Arial"/>
          <w:sz w:val="22"/>
          <w:szCs w:val="22"/>
        </w:rPr>
        <w:t xml:space="preserve">Państw Europy Środkowej w okresie od </w:t>
      </w:r>
      <w:r w:rsidRPr="00B35FBD">
        <w:rPr>
          <w:rFonts w:ascii="Arial" w:hAnsi="Arial" w:cs="Arial"/>
          <w:sz w:val="22"/>
          <w:szCs w:val="22"/>
        </w:rPr>
        <w:br/>
        <w:t>1 kwietnia 2019 r. d</w:t>
      </w:r>
      <w:r w:rsidR="00B81A49">
        <w:rPr>
          <w:rFonts w:ascii="Arial" w:hAnsi="Arial" w:cs="Arial"/>
          <w:sz w:val="22"/>
          <w:szCs w:val="22"/>
        </w:rPr>
        <w:t xml:space="preserve">o 30 czerwca 2022 r., w ramach </w:t>
      </w:r>
      <w:r w:rsidRPr="00B35FBD">
        <w:rPr>
          <w:rFonts w:ascii="Arial" w:hAnsi="Arial" w:cs="Arial"/>
          <w:sz w:val="22"/>
          <w:szCs w:val="22"/>
        </w:rPr>
        <w:t>Programu Interreg Central Europe na podstawie umowy nr CE1565. W związku z dodatkowymi środkami finansowymi projekt został przedłużony. Całość budżetu projektu to ponad 2,06 mln euro, w tym budżet RARR S.A. stanowił kwotę 141 652,50 euro, z czego w 2022 r. - 52 977,00 euro.</w:t>
      </w:r>
    </w:p>
    <w:p w14:paraId="1DC6DDD7" w14:textId="77777777" w:rsidR="00351A75" w:rsidRPr="00B35FBD" w:rsidRDefault="00351A75" w:rsidP="00CF54B6">
      <w:pPr>
        <w:spacing w:after="0" w:line="276" w:lineRule="auto"/>
        <w:contextualSpacing/>
        <w:rPr>
          <w:rFonts w:ascii="Arial" w:hAnsi="Arial" w:cs="Arial"/>
          <w:sz w:val="22"/>
          <w:szCs w:val="22"/>
        </w:rPr>
      </w:pPr>
      <w:r w:rsidRPr="00B35FBD">
        <w:rPr>
          <w:rFonts w:ascii="Arial" w:hAnsi="Arial" w:cs="Arial"/>
          <w:sz w:val="22"/>
          <w:szCs w:val="22"/>
        </w:rPr>
        <w:t>W 2022 r. zrealizowano m.in. następujące działania:</w:t>
      </w:r>
    </w:p>
    <w:p w14:paraId="71394D01" w14:textId="1FD1CCE8" w:rsidR="00351A75" w:rsidRPr="00B35FBD" w:rsidRDefault="00351A75" w:rsidP="00CF54B6">
      <w:pPr>
        <w:numPr>
          <w:ilvl w:val="0"/>
          <w:numId w:val="83"/>
        </w:numPr>
        <w:spacing w:after="0" w:line="276" w:lineRule="auto"/>
        <w:ind w:left="284" w:hanging="284"/>
        <w:contextualSpacing/>
        <w:rPr>
          <w:rFonts w:ascii="Arial" w:eastAsia="Calibri" w:hAnsi="Arial" w:cs="Arial"/>
          <w:sz w:val="22"/>
          <w:szCs w:val="22"/>
        </w:rPr>
      </w:pPr>
      <w:r w:rsidRPr="00B35FBD">
        <w:rPr>
          <w:rFonts w:ascii="Arial" w:eastAsia="Calibri" w:hAnsi="Arial" w:cs="Arial"/>
          <w:sz w:val="22"/>
          <w:szCs w:val="22"/>
        </w:rPr>
        <w:t>Prowadzono spotkania z przedstawicielami instytucji</w:t>
      </w:r>
      <w:r w:rsidR="00E22153">
        <w:rPr>
          <w:rFonts w:ascii="Arial" w:eastAsia="Calibri" w:hAnsi="Arial" w:cs="Arial"/>
          <w:sz w:val="22"/>
          <w:szCs w:val="22"/>
        </w:rPr>
        <w:t xml:space="preserve"> kultury, sektora kreatywnego </w:t>
      </w:r>
      <w:r w:rsidR="00535D8C">
        <w:rPr>
          <w:rFonts w:ascii="Arial" w:eastAsia="Calibri" w:hAnsi="Arial" w:cs="Arial"/>
          <w:sz w:val="22"/>
          <w:szCs w:val="22"/>
        </w:rPr>
        <w:br/>
      </w:r>
      <w:r w:rsidR="00E22153">
        <w:rPr>
          <w:rFonts w:ascii="Arial" w:eastAsia="Calibri" w:hAnsi="Arial" w:cs="Arial"/>
          <w:sz w:val="22"/>
          <w:szCs w:val="22"/>
        </w:rPr>
        <w:t xml:space="preserve">i </w:t>
      </w:r>
      <w:r w:rsidRPr="00B35FBD">
        <w:rPr>
          <w:rFonts w:ascii="Arial" w:eastAsia="Calibri" w:hAnsi="Arial" w:cs="Arial"/>
          <w:sz w:val="22"/>
          <w:szCs w:val="22"/>
        </w:rPr>
        <w:t>decydentami w ramach akcji pilotażowej projektu.</w:t>
      </w:r>
    </w:p>
    <w:p w14:paraId="3E4C1FA4" w14:textId="77777777" w:rsidR="00351A75" w:rsidRPr="00B35FBD" w:rsidRDefault="00351A75" w:rsidP="00CF54B6">
      <w:pPr>
        <w:numPr>
          <w:ilvl w:val="0"/>
          <w:numId w:val="83"/>
        </w:numPr>
        <w:spacing w:after="0" w:line="276" w:lineRule="auto"/>
        <w:ind w:left="284" w:hanging="284"/>
        <w:contextualSpacing/>
        <w:rPr>
          <w:rFonts w:ascii="Arial" w:eastAsia="Calibri" w:hAnsi="Arial" w:cs="Arial"/>
          <w:sz w:val="22"/>
          <w:szCs w:val="22"/>
        </w:rPr>
      </w:pPr>
      <w:r w:rsidRPr="00B35FBD">
        <w:rPr>
          <w:rFonts w:ascii="Arial" w:eastAsia="Calibri" w:hAnsi="Arial" w:cs="Arial"/>
          <w:sz w:val="22"/>
          <w:szCs w:val="22"/>
        </w:rPr>
        <w:t>Ukończono opracowanie przewodnika SMART akceleracji.</w:t>
      </w:r>
    </w:p>
    <w:p w14:paraId="0966AF39" w14:textId="190FAF32" w:rsidR="00351A75" w:rsidRPr="00B35FBD" w:rsidRDefault="00351A75" w:rsidP="00CF54B6">
      <w:pPr>
        <w:numPr>
          <w:ilvl w:val="0"/>
          <w:numId w:val="83"/>
        </w:numPr>
        <w:spacing w:after="0" w:line="276" w:lineRule="auto"/>
        <w:ind w:left="284" w:hanging="284"/>
        <w:contextualSpacing/>
        <w:rPr>
          <w:rFonts w:ascii="Arial" w:eastAsia="Calibri" w:hAnsi="Arial" w:cs="Arial"/>
          <w:sz w:val="22"/>
          <w:szCs w:val="22"/>
        </w:rPr>
      </w:pPr>
      <w:r w:rsidRPr="00B35FBD">
        <w:rPr>
          <w:rFonts w:ascii="Arial" w:eastAsia="Calibri" w:hAnsi="Arial" w:cs="Arial"/>
          <w:sz w:val="22"/>
          <w:szCs w:val="22"/>
        </w:rPr>
        <w:t>Zorganizowano wydarzenia mające na celu transfer dobrych praktyk projektu oraz promowanie i upowszechnianie jego rezultatów.</w:t>
      </w:r>
    </w:p>
    <w:p w14:paraId="435CCC9D" w14:textId="77777777" w:rsidR="00351A75" w:rsidRPr="00B35FBD" w:rsidRDefault="00351A75" w:rsidP="00CF54B6">
      <w:pPr>
        <w:numPr>
          <w:ilvl w:val="0"/>
          <w:numId w:val="83"/>
        </w:numPr>
        <w:spacing w:after="0" w:line="276" w:lineRule="auto"/>
        <w:ind w:left="284" w:hanging="284"/>
        <w:contextualSpacing/>
        <w:rPr>
          <w:rFonts w:ascii="Arial" w:eastAsia="Calibri" w:hAnsi="Arial" w:cs="Arial"/>
          <w:sz w:val="22"/>
          <w:szCs w:val="22"/>
        </w:rPr>
      </w:pPr>
      <w:r w:rsidRPr="00B35FBD">
        <w:rPr>
          <w:rFonts w:ascii="Arial" w:eastAsia="Calibri" w:hAnsi="Arial" w:cs="Arial"/>
          <w:sz w:val="22"/>
          <w:szCs w:val="22"/>
        </w:rPr>
        <w:t>Współuczestniczono w opracowaniu innych materiałów informacyjnych i promocyjnych służących transferowi i promocji rezultatów projektu (broszura, raporty, video).</w:t>
      </w:r>
    </w:p>
    <w:p w14:paraId="766E4271" w14:textId="5A5EFA11" w:rsidR="00351A75" w:rsidRPr="00D86762" w:rsidRDefault="00351A75" w:rsidP="00CF54B6">
      <w:pPr>
        <w:numPr>
          <w:ilvl w:val="0"/>
          <w:numId w:val="83"/>
        </w:numPr>
        <w:spacing w:line="276" w:lineRule="auto"/>
        <w:ind w:left="284" w:hanging="284"/>
        <w:rPr>
          <w:rFonts w:ascii="Arial" w:eastAsia="Calibri" w:hAnsi="Arial" w:cs="Arial"/>
          <w:sz w:val="22"/>
          <w:szCs w:val="22"/>
        </w:rPr>
      </w:pPr>
      <w:r w:rsidRPr="00B35FBD">
        <w:rPr>
          <w:rFonts w:ascii="Arial" w:eastAsia="Calibri" w:hAnsi="Arial" w:cs="Arial"/>
          <w:sz w:val="22"/>
          <w:szCs w:val="22"/>
        </w:rPr>
        <w:t>Uczestniczono w panelu w trakcie konferencji podsumowującej projekt w Wenecji-Mestre we Włoszech.</w:t>
      </w:r>
    </w:p>
    <w:p w14:paraId="7EF7ED25" w14:textId="3E99061A" w:rsidR="00351A75" w:rsidRPr="00B35FBD" w:rsidRDefault="00351A75" w:rsidP="00CF54B6">
      <w:pPr>
        <w:tabs>
          <w:tab w:val="left" w:pos="3660"/>
        </w:tabs>
        <w:spacing w:after="0" w:line="276" w:lineRule="auto"/>
        <w:rPr>
          <w:rFonts w:ascii="Arial" w:hAnsi="Arial" w:cs="Arial"/>
          <w:sz w:val="22"/>
          <w:szCs w:val="22"/>
          <w:u w:val="single"/>
        </w:rPr>
      </w:pPr>
      <w:r w:rsidRPr="00B35FBD">
        <w:rPr>
          <w:rFonts w:ascii="Arial" w:hAnsi="Arial" w:cs="Arial"/>
          <w:sz w:val="22"/>
          <w:szCs w:val="22"/>
          <w:u w:val="single"/>
        </w:rPr>
        <w:t>Projekt pn. ALICE - projekt zakończony 31 lipca 2022 r.</w:t>
      </w:r>
    </w:p>
    <w:p w14:paraId="0851ADA4" w14:textId="77777777" w:rsidR="00351A75" w:rsidRPr="00B35FBD" w:rsidRDefault="00351A75" w:rsidP="00CF54B6">
      <w:pPr>
        <w:spacing w:after="0" w:line="276" w:lineRule="auto"/>
        <w:ind w:firstLine="708"/>
        <w:rPr>
          <w:rFonts w:ascii="Arial" w:eastAsia="Times New Roman" w:hAnsi="Arial" w:cs="Arial"/>
          <w:color w:val="000000" w:themeColor="text1"/>
          <w:sz w:val="22"/>
          <w:szCs w:val="22"/>
          <w:lang w:eastAsia="pl-PL"/>
        </w:rPr>
      </w:pPr>
      <w:r w:rsidRPr="00B35FBD">
        <w:rPr>
          <w:rFonts w:ascii="Arial" w:eastAsia="Times New Roman" w:hAnsi="Arial" w:cs="Arial"/>
          <w:color w:val="000000" w:themeColor="text1"/>
          <w:sz w:val="22"/>
          <w:szCs w:val="22"/>
          <w:lang w:eastAsia="pl-PL"/>
        </w:rPr>
        <w:t xml:space="preserve">Projekt realizowany był w okresie od 1 sierpnia 2019 r. do 31 lipca 2022 r. w ramach programu Interreg Europe, na podstawie umowy nr </w:t>
      </w:r>
      <w:r w:rsidRPr="00B35FBD">
        <w:rPr>
          <w:rFonts w:ascii="Arial" w:hAnsi="Arial" w:cs="Arial"/>
          <w:color w:val="000000" w:themeColor="text1"/>
          <w:sz w:val="22"/>
          <w:szCs w:val="22"/>
        </w:rPr>
        <w:t>PGI05787</w:t>
      </w:r>
      <w:r w:rsidRPr="00B35FBD">
        <w:rPr>
          <w:rFonts w:ascii="Arial" w:eastAsia="Times New Roman" w:hAnsi="Arial" w:cs="Arial"/>
          <w:color w:val="000000" w:themeColor="text1"/>
          <w:sz w:val="22"/>
          <w:szCs w:val="22"/>
          <w:lang w:eastAsia="pl-PL"/>
        </w:rPr>
        <w:t>.</w:t>
      </w:r>
    </w:p>
    <w:p w14:paraId="407F102B" w14:textId="7A9B08FF" w:rsidR="00351A75" w:rsidRPr="00B35FBD" w:rsidRDefault="00351A75" w:rsidP="00CF54B6">
      <w:pPr>
        <w:spacing w:after="0" w:line="276" w:lineRule="auto"/>
        <w:rPr>
          <w:rFonts w:ascii="Arial" w:eastAsia="Times New Roman" w:hAnsi="Arial" w:cs="Arial"/>
          <w:color w:val="000000" w:themeColor="text1"/>
          <w:sz w:val="22"/>
          <w:szCs w:val="22"/>
          <w:lang w:eastAsia="pl-PL"/>
        </w:rPr>
      </w:pPr>
      <w:r w:rsidRPr="00B35FBD">
        <w:rPr>
          <w:rFonts w:ascii="Arial" w:eastAsia="Times New Roman" w:hAnsi="Arial" w:cs="Arial"/>
          <w:color w:val="000000" w:themeColor="text1"/>
          <w:sz w:val="22"/>
          <w:szCs w:val="22"/>
          <w:lang w:eastAsia="pl-PL"/>
        </w:rPr>
        <w:t xml:space="preserve">Budżet projektu </w:t>
      </w:r>
      <w:r w:rsidRPr="00B35FBD">
        <w:rPr>
          <w:rFonts w:ascii="Arial" w:eastAsia="Times New Roman" w:hAnsi="Arial" w:cs="Arial"/>
          <w:sz w:val="22"/>
          <w:szCs w:val="22"/>
          <w:lang w:eastAsia="pl-PL"/>
        </w:rPr>
        <w:t>wynosił ponad 1,14 mln euro, w tym budż</w:t>
      </w:r>
      <w:r w:rsidR="00E22153">
        <w:rPr>
          <w:rFonts w:ascii="Arial" w:eastAsia="Times New Roman" w:hAnsi="Arial" w:cs="Arial"/>
          <w:sz w:val="22"/>
          <w:szCs w:val="22"/>
          <w:lang w:eastAsia="pl-PL"/>
        </w:rPr>
        <w:t xml:space="preserve">et RARR S.A. stanowił kwotę 108 </w:t>
      </w:r>
      <w:r w:rsidRPr="00B35FBD">
        <w:rPr>
          <w:rFonts w:ascii="Arial" w:eastAsia="Times New Roman" w:hAnsi="Arial" w:cs="Arial"/>
          <w:sz w:val="22"/>
          <w:szCs w:val="22"/>
          <w:lang w:eastAsia="pl-PL"/>
        </w:rPr>
        <w:t>700,00 euro, a w 2022 r. wyniósł 10 600,00 euro.</w:t>
      </w:r>
    </w:p>
    <w:p w14:paraId="5FDA703D" w14:textId="4327DA8B" w:rsidR="00FB376F" w:rsidRPr="00B35FBD" w:rsidRDefault="00351A75" w:rsidP="00CF54B6">
      <w:pPr>
        <w:spacing w:line="276" w:lineRule="auto"/>
        <w:rPr>
          <w:rFonts w:ascii="Arial" w:hAnsi="Arial" w:cs="Arial"/>
          <w:sz w:val="22"/>
          <w:szCs w:val="22"/>
        </w:rPr>
      </w:pPr>
      <w:r w:rsidRPr="00B35FBD">
        <w:rPr>
          <w:rFonts w:ascii="Arial" w:hAnsi="Arial" w:cs="Arial"/>
          <w:sz w:val="22"/>
          <w:szCs w:val="22"/>
        </w:rPr>
        <w:t xml:space="preserve">W 2022 r. we współpracy ze Stowarzyszeniem Producentów Polskiej Animacji (SPPA) prowadzono bieżący monitoring działań podejmowanych przez branżę animacji w Polsce oraz kontynuowano zadania przewidziane w planie działań projektu. W ramach współpracy </w:t>
      </w:r>
      <w:r w:rsidR="00B81A49">
        <w:rPr>
          <w:rFonts w:ascii="Arial" w:hAnsi="Arial" w:cs="Arial"/>
          <w:sz w:val="22"/>
          <w:szCs w:val="22"/>
        </w:rPr>
        <w:br/>
      </w:r>
      <w:r w:rsidRPr="00B35FBD">
        <w:rPr>
          <w:rFonts w:ascii="Arial" w:hAnsi="Arial" w:cs="Arial"/>
          <w:sz w:val="22"/>
          <w:szCs w:val="22"/>
        </w:rPr>
        <w:t>z SPPA zostały zorganizowane 4 wydarzenia networkingowo-edukacyjne przy krajowych i międzynarodowych wydarzeniach branżowych skierowanych do sektora animacji. Dzięki projektowi ALICE poświęcono większą uwagę zacieśnianiu współpracy branży animacji (firm) z uczelniami wyższymi (w tym o profilu artystycznym), celem dostosowania programu nauczania na uczelniach do rzeczywistych potrzeb sektora. W efekcie podpisane zostało porozumienie o współpracy między WSIiZ a SPPA. SPPA złożyło wniosek o wpisanie nowego zawodu animator do klasyfikacji zawodów. Działania podejmowane w ramach projektu ALICE będą dalej kontynuowane w Polsce przez SPPA i MOMAKIN, jako głównych interesariuszy projektu, na co dzień wspó</w:t>
      </w:r>
      <w:r w:rsidR="00D86762">
        <w:rPr>
          <w:rFonts w:ascii="Arial" w:hAnsi="Arial" w:cs="Arial"/>
          <w:sz w:val="22"/>
          <w:szCs w:val="22"/>
        </w:rPr>
        <w:t>łpracujących z branżą animacji.</w:t>
      </w:r>
    </w:p>
    <w:p w14:paraId="449D6C15" w14:textId="68BAD5C9" w:rsidR="00FB376F" w:rsidRPr="00B35FBD" w:rsidRDefault="00FB376F" w:rsidP="00CF54B6">
      <w:pPr>
        <w:spacing w:after="0" w:line="276" w:lineRule="auto"/>
        <w:rPr>
          <w:rFonts w:ascii="Arial" w:hAnsi="Arial" w:cs="Arial"/>
          <w:b/>
          <w:iCs/>
          <w:sz w:val="22"/>
          <w:szCs w:val="22"/>
        </w:rPr>
      </w:pPr>
      <w:r w:rsidRPr="00B35FBD">
        <w:rPr>
          <w:rFonts w:ascii="Arial" w:hAnsi="Arial" w:cs="Arial"/>
          <w:b/>
          <w:iCs/>
          <w:sz w:val="22"/>
          <w:szCs w:val="22"/>
        </w:rPr>
        <w:t xml:space="preserve">Ad. 5. </w:t>
      </w:r>
      <w:r w:rsidRPr="00B35FBD">
        <w:rPr>
          <w:rFonts w:ascii="Arial" w:eastAsia="Calibri" w:hAnsi="Arial" w:cs="Arial"/>
          <w:b/>
          <w:sz w:val="22"/>
          <w:szCs w:val="22"/>
        </w:rPr>
        <w:t xml:space="preserve">Rozwój infrastruktury w zakresie działalności kulturalnej oraz ochrony </w:t>
      </w:r>
      <w:r w:rsidR="00096C1C" w:rsidRPr="00B35FBD">
        <w:rPr>
          <w:rFonts w:ascii="Arial" w:eastAsia="Calibri" w:hAnsi="Arial" w:cs="Arial"/>
          <w:b/>
          <w:sz w:val="22"/>
          <w:szCs w:val="22"/>
        </w:rPr>
        <w:br/>
      </w:r>
      <w:r w:rsidRPr="00B35FBD">
        <w:rPr>
          <w:rFonts w:ascii="Arial" w:eastAsia="Calibri" w:hAnsi="Arial" w:cs="Arial"/>
          <w:b/>
          <w:sz w:val="22"/>
          <w:szCs w:val="22"/>
        </w:rPr>
        <w:t>i upowszechnienia dziedzictwa kulturowego</w:t>
      </w:r>
    </w:p>
    <w:p w14:paraId="5C443EC3" w14:textId="3C593044" w:rsidR="00FB376F" w:rsidRPr="00B35FBD" w:rsidRDefault="00FB376F" w:rsidP="00CF54B6">
      <w:pPr>
        <w:pStyle w:val="Akapitzlist"/>
        <w:tabs>
          <w:tab w:val="left" w:pos="3660"/>
        </w:tabs>
        <w:spacing w:after="0" w:line="276" w:lineRule="auto"/>
        <w:ind w:left="0"/>
        <w:rPr>
          <w:rFonts w:ascii="Arial" w:hAnsi="Arial" w:cs="Arial"/>
          <w:u w:val="single"/>
        </w:rPr>
      </w:pPr>
      <w:r w:rsidRPr="00B35FBD">
        <w:rPr>
          <w:rFonts w:ascii="Arial" w:hAnsi="Arial" w:cs="Arial"/>
          <w:u w:val="single"/>
        </w:rPr>
        <w:t>Portal Muzeum Dziedzictwa Kresów Dawnej Rzeczypospolitej</w:t>
      </w:r>
    </w:p>
    <w:p w14:paraId="4824FE7B" w14:textId="516ACA1C" w:rsidR="00B81A49" w:rsidRDefault="00FB376F" w:rsidP="00CF54B6">
      <w:pPr>
        <w:spacing w:line="276" w:lineRule="auto"/>
        <w:ind w:firstLine="709"/>
        <w:rPr>
          <w:rFonts w:ascii="Arial" w:hAnsi="Arial" w:cs="Arial"/>
          <w:sz w:val="22"/>
          <w:szCs w:val="22"/>
        </w:rPr>
      </w:pPr>
      <w:r w:rsidRPr="00B35FBD">
        <w:rPr>
          <w:rFonts w:ascii="Arial" w:hAnsi="Arial" w:cs="Arial"/>
          <w:sz w:val="22"/>
          <w:szCs w:val="22"/>
        </w:rPr>
        <w:t>Na potrzeby publikacji działającego od 2021 r</w:t>
      </w:r>
      <w:r w:rsidR="00095C85" w:rsidRPr="00B35FBD">
        <w:rPr>
          <w:rFonts w:ascii="Arial" w:hAnsi="Arial" w:cs="Arial"/>
          <w:sz w:val="22"/>
          <w:szCs w:val="22"/>
        </w:rPr>
        <w:t>.</w:t>
      </w:r>
      <w:r w:rsidRPr="00B35FBD">
        <w:rPr>
          <w:rFonts w:ascii="Arial" w:hAnsi="Arial" w:cs="Arial"/>
          <w:sz w:val="22"/>
          <w:szCs w:val="22"/>
        </w:rPr>
        <w:t xml:space="preserve"> Portalu Muzeum Dziedzictwa Kresów Dawnej Rzeczypospolitej w</w:t>
      </w:r>
      <w:r w:rsidRPr="00B35FBD">
        <w:rPr>
          <w:rFonts w:ascii="Arial" w:eastAsia="Calibri" w:hAnsi="Arial" w:cs="Arial"/>
          <w:iCs/>
          <w:sz w:val="22"/>
          <w:szCs w:val="22"/>
        </w:rPr>
        <w:t xml:space="preserve"> 2022 r</w:t>
      </w:r>
      <w:r w:rsidR="00095C85" w:rsidRPr="00B35FBD">
        <w:rPr>
          <w:rFonts w:ascii="Arial" w:eastAsia="Calibri" w:hAnsi="Arial" w:cs="Arial"/>
          <w:iCs/>
          <w:sz w:val="22"/>
          <w:szCs w:val="22"/>
        </w:rPr>
        <w:t>.</w:t>
      </w:r>
      <w:r w:rsidRPr="00B35FBD">
        <w:rPr>
          <w:rFonts w:ascii="Arial" w:eastAsia="Calibri" w:hAnsi="Arial" w:cs="Arial"/>
          <w:iCs/>
          <w:sz w:val="22"/>
          <w:szCs w:val="22"/>
        </w:rPr>
        <w:t xml:space="preserve"> zrealizowane zostało zamówienie publiczne pn.: „</w:t>
      </w:r>
      <w:r w:rsidRPr="00B35FBD">
        <w:rPr>
          <w:rFonts w:ascii="Arial" w:hAnsi="Arial" w:cs="Arial"/>
          <w:iCs/>
          <w:sz w:val="22"/>
          <w:szCs w:val="22"/>
        </w:rPr>
        <w:t>Digitalizacja wybranych obiektów muzealnych ze zbiorów Muzeum Historycznego w</w:t>
      </w:r>
      <w:r w:rsidRPr="00B35FBD">
        <w:rPr>
          <w:rFonts w:ascii="Arial" w:hAnsi="Arial" w:cs="Arial"/>
          <w:sz w:val="22"/>
          <w:szCs w:val="22"/>
        </w:rPr>
        <w:t xml:space="preserve"> Sanoku oraz Muzeum Kamienica Orsettich w Jarosławiu”. Zamówienie obejmowało digitalizację 387 obiektów muzealnych wybranych na podstawie porozumień zawartych w 2022 r</w:t>
      </w:r>
      <w:r w:rsidR="00095C85" w:rsidRPr="00B35FBD">
        <w:rPr>
          <w:rFonts w:ascii="Arial" w:hAnsi="Arial" w:cs="Arial"/>
          <w:sz w:val="22"/>
          <w:szCs w:val="22"/>
        </w:rPr>
        <w:t>.</w:t>
      </w:r>
      <w:r w:rsidRPr="00B35FBD">
        <w:rPr>
          <w:rFonts w:ascii="Arial" w:hAnsi="Arial" w:cs="Arial"/>
          <w:sz w:val="22"/>
          <w:szCs w:val="22"/>
        </w:rPr>
        <w:t xml:space="preserve"> przez wyżej wymienione muzea z Województwem Podkarpackim. </w:t>
      </w:r>
      <w:r w:rsidRPr="00B35FBD">
        <w:rPr>
          <w:rFonts w:ascii="Arial" w:hAnsi="Arial" w:cs="Arial"/>
          <w:bCs/>
          <w:sz w:val="22"/>
          <w:szCs w:val="22"/>
        </w:rPr>
        <w:t xml:space="preserve">Zadanie digitalizacji zbiorów </w:t>
      </w:r>
      <w:r w:rsidRPr="00B35FBD">
        <w:rPr>
          <w:rFonts w:ascii="Arial" w:hAnsi="Arial" w:cs="Arial"/>
          <w:sz w:val="22"/>
          <w:szCs w:val="22"/>
        </w:rPr>
        <w:t xml:space="preserve">obejmowało także umowy na przygotowanie dokumentacji technicznej stanowiącej opis przedmiotu ww. zamówienia oraz na wsparcie zamawiającego w zakresie przeprowadzenia testów akceptacyjnych mających na celu weryfikację prawidłowości realizacji prac Wykonawcy zadania digitalizacji obiektów muzealnych. Elementem uzupełniającym proces technicznej digitalizacji obiektów było </w:t>
      </w:r>
      <w:r w:rsidRPr="00B35FBD">
        <w:rPr>
          <w:rFonts w:ascii="Arial" w:hAnsi="Arial" w:cs="Arial"/>
          <w:bCs/>
          <w:sz w:val="22"/>
          <w:szCs w:val="22"/>
        </w:rPr>
        <w:t xml:space="preserve">przygotowanie opisów metadanowych obiektów muzealnych wskazanych na potrzeby realizacji zadania digitalizacji zbiorów ww. muzeów. </w:t>
      </w:r>
      <w:r w:rsidR="00E22153">
        <w:rPr>
          <w:rFonts w:ascii="Arial" w:hAnsi="Arial" w:cs="Arial"/>
          <w:bCs/>
          <w:sz w:val="22"/>
          <w:szCs w:val="22"/>
        </w:rPr>
        <w:br/>
      </w:r>
      <w:r w:rsidRPr="00B35FBD">
        <w:rPr>
          <w:rFonts w:ascii="Arial" w:hAnsi="Arial" w:cs="Arial"/>
          <w:bCs/>
          <w:sz w:val="22"/>
          <w:szCs w:val="22"/>
        </w:rPr>
        <w:t>W wyniku realizacji umów w 2022 r</w:t>
      </w:r>
      <w:r w:rsidR="00095C85" w:rsidRPr="00B35FBD">
        <w:rPr>
          <w:rFonts w:ascii="Arial" w:hAnsi="Arial" w:cs="Arial"/>
          <w:bCs/>
          <w:sz w:val="22"/>
          <w:szCs w:val="22"/>
        </w:rPr>
        <w:t>.</w:t>
      </w:r>
      <w:r w:rsidRPr="00B35FBD">
        <w:rPr>
          <w:rFonts w:ascii="Arial" w:hAnsi="Arial" w:cs="Arial"/>
          <w:bCs/>
          <w:sz w:val="22"/>
          <w:szCs w:val="22"/>
        </w:rPr>
        <w:t xml:space="preserve"> zostało przygotowanych 212 opisów metadanowych. Przygotowanie pozostałych 177 opisów metadanowych oraz publikacja zespołów obiektów na Portalu zaplanowana została na 2023 rok. Ponadto z inicjatywy samorządu województwa kontynuowano działanie pn. „Kresowa Przestrzeń Literatury”, którego celem jest wzbogacenie zasobu portalu o nagrania popularno-edukacyjne poświęcone dziedzictwu literackiemu. Łączna wartość zadania digitalizacji zbiorów realizowanego przez Województwo Podkarpackie wyniosła </w:t>
      </w:r>
      <w:r w:rsidRPr="00B35FBD">
        <w:rPr>
          <w:rFonts w:ascii="Arial" w:hAnsi="Arial" w:cs="Arial"/>
          <w:sz w:val="22"/>
          <w:szCs w:val="22"/>
        </w:rPr>
        <w:t xml:space="preserve">313 822 </w:t>
      </w:r>
      <w:r w:rsidR="00095C85" w:rsidRPr="00B35FBD">
        <w:rPr>
          <w:rFonts w:ascii="Arial" w:hAnsi="Arial" w:cs="Arial"/>
          <w:sz w:val="22"/>
          <w:szCs w:val="22"/>
        </w:rPr>
        <w:t>zł.</w:t>
      </w:r>
      <w:r w:rsidRPr="00B35FBD">
        <w:rPr>
          <w:rFonts w:ascii="Arial" w:hAnsi="Arial" w:cs="Arial"/>
          <w:bCs/>
          <w:sz w:val="22"/>
          <w:szCs w:val="22"/>
        </w:rPr>
        <w:t xml:space="preserve"> </w:t>
      </w:r>
      <w:r w:rsidRPr="00B35FBD">
        <w:rPr>
          <w:rFonts w:ascii="Arial" w:hAnsi="Arial" w:cs="Arial"/>
          <w:sz w:val="22"/>
          <w:szCs w:val="22"/>
        </w:rPr>
        <w:t xml:space="preserve">Centrum Kulturalne w Przemyślu </w:t>
      </w:r>
      <w:r w:rsidR="00B81A49">
        <w:rPr>
          <w:rFonts w:ascii="Arial" w:hAnsi="Arial" w:cs="Arial"/>
          <w:sz w:val="22"/>
          <w:szCs w:val="22"/>
        </w:rPr>
        <w:br/>
      </w:r>
      <w:r w:rsidRPr="00B35FBD">
        <w:rPr>
          <w:rFonts w:ascii="Arial" w:hAnsi="Arial" w:cs="Arial"/>
          <w:sz w:val="22"/>
          <w:szCs w:val="22"/>
        </w:rPr>
        <w:t xml:space="preserve">w ramach realizacji zadań Operatora Portalu prowadziło działania obejmujące rozwój Portalu w warstwie merytoryczno-programowej w szczególności poprzez rozbudowę działów Portalu: Historie rodzin kresowych, Osoby, Rody, Miejsca, Edukacja. W związku z obchodami Roku Ignacego Łukasiewicza utworzona został ścieżka tematyczna pt. „Ignacy Łukasiewicz </w:t>
      </w:r>
      <w:r w:rsidR="00B81A49">
        <w:rPr>
          <w:rFonts w:ascii="Arial" w:hAnsi="Arial" w:cs="Arial"/>
          <w:sz w:val="22"/>
          <w:szCs w:val="22"/>
        </w:rPr>
        <w:br/>
      </w:r>
      <w:r w:rsidRPr="00B35FBD">
        <w:rPr>
          <w:rFonts w:ascii="Arial" w:hAnsi="Arial" w:cs="Arial"/>
          <w:sz w:val="22"/>
          <w:szCs w:val="22"/>
        </w:rPr>
        <w:t>i galicyjskie początki światowego przemysłu naftowego”. Członkowie zespołu redakcyjnego brali również udział w szeregu spotkań środowisk kresowych i konferencji poświęconych tematyce Kresów.</w:t>
      </w:r>
    </w:p>
    <w:p w14:paraId="08D86433" w14:textId="77777777" w:rsidR="00B81A49" w:rsidRDefault="00B81A49">
      <w:pPr>
        <w:rPr>
          <w:rFonts w:ascii="Arial" w:hAnsi="Arial" w:cs="Arial"/>
          <w:sz w:val="22"/>
          <w:szCs w:val="22"/>
        </w:rPr>
      </w:pPr>
      <w:r>
        <w:rPr>
          <w:rFonts w:ascii="Arial" w:hAnsi="Arial" w:cs="Arial"/>
          <w:sz w:val="22"/>
          <w:szCs w:val="22"/>
        </w:rPr>
        <w:br w:type="page"/>
      </w:r>
    </w:p>
    <w:p w14:paraId="4E43A141" w14:textId="2AAE2F65" w:rsidR="00FB376F" w:rsidRPr="00B35FBD" w:rsidRDefault="00FB376F" w:rsidP="00CF54B6">
      <w:pPr>
        <w:pStyle w:val="Akapitzlist"/>
        <w:tabs>
          <w:tab w:val="left" w:pos="3660"/>
        </w:tabs>
        <w:spacing w:after="120" w:line="276" w:lineRule="auto"/>
        <w:ind w:left="0"/>
        <w:contextualSpacing w:val="0"/>
        <w:rPr>
          <w:rFonts w:ascii="Arial" w:hAnsi="Arial" w:cs="Arial"/>
        </w:rPr>
      </w:pPr>
      <w:r w:rsidRPr="00B35FBD">
        <w:rPr>
          <w:rFonts w:ascii="Arial" w:hAnsi="Arial" w:cs="Arial"/>
        </w:rPr>
        <w:t>Tabela. Zestawienie liczby użytkowników Portalu w 2022 r</w:t>
      </w:r>
      <w:r w:rsidR="00095C85" w:rsidRPr="00B35FBD">
        <w:rPr>
          <w:rFonts w:ascii="Arial" w:hAnsi="Arial" w:cs="Arial"/>
        </w:rPr>
        <w:t>.</w:t>
      </w:r>
    </w:p>
    <w:tbl>
      <w:tblPr>
        <w:tblStyle w:val="Tabela-Siatka3"/>
        <w:tblW w:w="5000" w:type="pct"/>
        <w:tblLook w:val="04A0" w:firstRow="1" w:lastRow="0" w:firstColumn="1" w:lastColumn="0" w:noHBand="0" w:noVBand="1"/>
        <w:tblCaption w:val="Tabela. Zestawienie liczby użytkowników Portalu w 2022 r."/>
        <w:tblDescription w:val="Tabela zawiera Nazwa wskaźnika, Jednostka miary, Wartość faktycznie osiągnięta do dnia 31 grudnia 2022 r."/>
      </w:tblPr>
      <w:tblGrid>
        <w:gridCol w:w="5139"/>
        <w:gridCol w:w="1580"/>
        <w:gridCol w:w="2343"/>
      </w:tblGrid>
      <w:tr w:rsidR="00FB376F" w:rsidRPr="00B35FBD" w14:paraId="50A5E658" w14:textId="77777777" w:rsidTr="00D86762">
        <w:trPr>
          <w:tblHeader/>
        </w:trPr>
        <w:tc>
          <w:tcPr>
            <w:tcW w:w="2835" w:type="pct"/>
            <w:vAlign w:val="center"/>
          </w:tcPr>
          <w:p w14:paraId="138E1C06" w14:textId="77777777" w:rsidR="00FB376F" w:rsidRPr="00B35FBD" w:rsidRDefault="00FB376F" w:rsidP="00CF54B6">
            <w:pPr>
              <w:spacing w:line="276" w:lineRule="auto"/>
              <w:rPr>
                <w:rFonts w:ascii="Arial" w:eastAsia="Times New Roman" w:hAnsi="Arial" w:cs="Arial"/>
                <w:b/>
                <w:bCs/>
                <w:snapToGrid w:val="0"/>
                <w:lang w:eastAsia="ar-SA"/>
              </w:rPr>
            </w:pPr>
            <w:r w:rsidRPr="00B35FBD">
              <w:rPr>
                <w:rFonts w:ascii="Arial" w:eastAsia="Times New Roman" w:hAnsi="Arial" w:cs="Arial"/>
                <w:b/>
                <w:bCs/>
                <w:snapToGrid w:val="0"/>
                <w:lang w:eastAsia="ar-SA"/>
              </w:rPr>
              <w:t>Nazwa wskaźnika</w:t>
            </w:r>
          </w:p>
        </w:tc>
        <w:tc>
          <w:tcPr>
            <w:tcW w:w="872" w:type="pct"/>
            <w:vAlign w:val="center"/>
          </w:tcPr>
          <w:p w14:paraId="4DD5CAC0" w14:textId="77777777" w:rsidR="00FB376F" w:rsidRPr="00B35FBD" w:rsidRDefault="00FB376F" w:rsidP="00CF54B6">
            <w:pPr>
              <w:spacing w:line="276" w:lineRule="auto"/>
              <w:rPr>
                <w:rFonts w:ascii="Arial" w:eastAsia="Times New Roman" w:hAnsi="Arial" w:cs="Arial"/>
                <w:b/>
                <w:bCs/>
                <w:snapToGrid w:val="0"/>
                <w:lang w:eastAsia="ar-SA"/>
              </w:rPr>
            </w:pPr>
            <w:r w:rsidRPr="00B35FBD">
              <w:rPr>
                <w:rFonts w:ascii="Arial" w:eastAsia="Times New Roman" w:hAnsi="Arial" w:cs="Arial"/>
                <w:b/>
                <w:bCs/>
                <w:snapToGrid w:val="0"/>
                <w:lang w:eastAsia="ar-SA"/>
              </w:rPr>
              <w:t>Jednostka miary</w:t>
            </w:r>
          </w:p>
        </w:tc>
        <w:tc>
          <w:tcPr>
            <w:tcW w:w="1294" w:type="pct"/>
            <w:vAlign w:val="center"/>
          </w:tcPr>
          <w:p w14:paraId="1DD006E9" w14:textId="77777777" w:rsidR="00FB376F" w:rsidRPr="00B35FBD" w:rsidRDefault="00FB376F" w:rsidP="00CF54B6">
            <w:pPr>
              <w:spacing w:line="276" w:lineRule="auto"/>
              <w:rPr>
                <w:rFonts w:ascii="Arial" w:hAnsi="Arial" w:cs="Arial"/>
                <w:b/>
                <w:bCs/>
                <w:lang w:eastAsia="ar-SA"/>
              </w:rPr>
            </w:pPr>
            <w:r w:rsidRPr="00B35FBD">
              <w:rPr>
                <w:rFonts w:ascii="Arial" w:hAnsi="Arial" w:cs="Arial"/>
                <w:b/>
                <w:bCs/>
                <w:lang w:eastAsia="ar-SA"/>
              </w:rPr>
              <w:t>Wartość faktycznie osiągnięta do dnia 31 grudnia 2022 r.</w:t>
            </w:r>
          </w:p>
        </w:tc>
      </w:tr>
      <w:tr w:rsidR="00FB376F" w:rsidRPr="00B35FBD" w14:paraId="3816E028" w14:textId="77777777" w:rsidTr="00D86762">
        <w:tc>
          <w:tcPr>
            <w:tcW w:w="2835" w:type="pct"/>
            <w:vAlign w:val="center"/>
          </w:tcPr>
          <w:p w14:paraId="0782A5AC" w14:textId="77777777" w:rsidR="00FB376F" w:rsidRPr="00B35FBD" w:rsidRDefault="00FB376F" w:rsidP="00CF54B6">
            <w:pPr>
              <w:spacing w:line="276" w:lineRule="auto"/>
              <w:rPr>
                <w:rFonts w:ascii="Arial" w:eastAsia="Times New Roman" w:hAnsi="Arial" w:cs="Arial"/>
                <w:snapToGrid w:val="0"/>
                <w:lang w:eastAsia="ar-SA"/>
              </w:rPr>
            </w:pPr>
            <w:r w:rsidRPr="00B35FBD">
              <w:rPr>
                <w:rFonts w:ascii="Arial" w:eastAsia="Times New Roman" w:hAnsi="Arial" w:cs="Arial"/>
                <w:snapToGrid w:val="0"/>
                <w:lang w:eastAsia="ar-SA"/>
              </w:rPr>
              <w:t>Liczba użytkowników innowacyjnych narzędzi podnoszenia umiejętności cyfrowych i zwiększenia aktywizacji cyfrowej</w:t>
            </w:r>
          </w:p>
        </w:tc>
        <w:tc>
          <w:tcPr>
            <w:tcW w:w="872" w:type="pct"/>
            <w:vAlign w:val="center"/>
          </w:tcPr>
          <w:p w14:paraId="3A1A79F2" w14:textId="77777777" w:rsidR="00FB376F" w:rsidRPr="00B35FBD" w:rsidRDefault="00FB376F" w:rsidP="00CF54B6">
            <w:pPr>
              <w:spacing w:line="276" w:lineRule="auto"/>
              <w:rPr>
                <w:rFonts w:ascii="Arial" w:eastAsia="Times New Roman" w:hAnsi="Arial" w:cs="Arial"/>
                <w:snapToGrid w:val="0"/>
                <w:lang w:eastAsia="ar-SA"/>
              </w:rPr>
            </w:pPr>
            <w:r w:rsidRPr="00B35FBD">
              <w:rPr>
                <w:rFonts w:ascii="Arial" w:eastAsia="Times New Roman" w:hAnsi="Arial" w:cs="Arial"/>
                <w:snapToGrid w:val="0"/>
                <w:lang w:eastAsia="ar-SA"/>
              </w:rPr>
              <w:t>os.</w:t>
            </w:r>
          </w:p>
        </w:tc>
        <w:tc>
          <w:tcPr>
            <w:tcW w:w="1294" w:type="pct"/>
            <w:vAlign w:val="center"/>
          </w:tcPr>
          <w:p w14:paraId="24C5172D" w14:textId="77777777" w:rsidR="00FB376F" w:rsidRPr="00B35FBD" w:rsidRDefault="00FB376F" w:rsidP="00CF54B6">
            <w:pPr>
              <w:spacing w:line="276" w:lineRule="auto"/>
              <w:rPr>
                <w:rFonts w:ascii="Arial" w:eastAsia="Times New Roman" w:hAnsi="Arial" w:cs="Arial"/>
                <w:snapToGrid w:val="0"/>
                <w:lang w:eastAsia="ar-SA"/>
              </w:rPr>
            </w:pPr>
            <w:r w:rsidRPr="00B35FBD">
              <w:rPr>
                <w:rFonts w:ascii="Arial" w:eastAsia="Times New Roman" w:hAnsi="Arial" w:cs="Arial"/>
                <w:snapToGrid w:val="0"/>
                <w:lang w:eastAsia="ar-SA"/>
              </w:rPr>
              <w:t>62 362</w:t>
            </w:r>
          </w:p>
        </w:tc>
      </w:tr>
      <w:tr w:rsidR="00FB376F" w:rsidRPr="00B35FBD" w14:paraId="4A5BF635" w14:textId="77777777" w:rsidTr="00D86762">
        <w:trPr>
          <w:trHeight w:val="503"/>
        </w:trPr>
        <w:tc>
          <w:tcPr>
            <w:tcW w:w="2835" w:type="pct"/>
            <w:vAlign w:val="center"/>
          </w:tcPr>
          <w:p w14:paraId="60A22AF5" w14:textId="77777777" w:rsidR="00FB376F" w:rsidRPr="00B35FBD" w:rsidRDefault="00FB376F" w:rsidP="00CF54B6">
            <w:pPr>
              <w:spacing w:line="276" w:lineRule="auto"/>
              <w:rPr>
                <w:rFonts w:ascii="Arial" w:eastAsia="Times New Roman" w:hAnsi="Arial" w:cs="Arial"/>
                <w:snapToGrid w:val="0"/>
                <w:lang w:eastAsia="ar-SA"/>
              </w:rPr>
            </w:pPr>
            <w:r w:rsidRPr="00B35FBD">
              <w:rPr>
                <w:rFonts w:ascii="Arial" w:eastAsia="Times New Roman" w:hAnsi="Arial" w:cs="Arial"/>
                <w:snapToGrid w:val="0"/>
                <w:lang w:eastAsia="ar-SA"/>
              </w:rPr>
              <w:t>Liczba pobrań/odtworzeń dokumentów zawierających informacje sektora publicznego</w:t>
            </w:r>
          </w:p>
        </w:tc>
        <w:tc>
          <w:tcPr>
            <w:tcW w:w="872" w:type="pct"/>
            <w:vAlign w:val="center"/>
          </w:tcPr>
          <w:p w14:paraId="4856DD55" w14:textId="77777777" w:rsidR="00FB376F" w:rsidRPr="00B35FBD" w:rsidRDefault="00FB376F" w:rsidP="00CF54B6">
            <w:pPr>
              <w:spacing w:line="276" w:lineRule="auto"/>
              <w:rPr>
                <w:rFonts w:ascii="Arial" w:eastAsia="Times New Roman" w:hAnsi="Arial" w:cs="Arial"/>
                <w:snapToGrid w:val="0"/>
                <w:lang w:eastAsia="ar-SA"/>
              </w:rPr>
            </w:pPr>
            <w:r w:rsidRPr="00B35FBD">
              <w:rPr>
                <w:rFonts w:ascii="Arial" w:eastAsia="Times New Roman" w:hAnsi="Arial" w:cs="Arial"/>
                <w:snapToGrid w:val="0"/>
                <w:lang w:eastAsia="ar-SA"/>
              </w:rPr>
              <w:t>szt.</w:t>
            </w:r>
          </w:p>
        </w:tc>
        <w:tc>
          <w:tcPr>
            <w:tcW w:w="1294" w:type="pct"/>
            <w:vAlign w:val="center"/>
          </w:tcPr>
          <w:p w14:paraId="4775E809" w14:textId="77777777" w:rsidR="00FB376F" w:rsidRPr="00B35FBD" w:rsidRDefault="00FB376F" w:rsidP="00CF54B6">
            <w:pPr>
              <w:spacing w:line="276" w:lineRule="auto"/>
              <w:rPr>
                <w:rFonts w:ascii="Arial" w:eastAsia="Times New Roman" w:hAnsi="Arial" w:cs="Arial"/>
                <w:snapToGrid w:val="0"/>
                <w:lang w:eastAsia="ar-SA"/>
              </w:rPr>
            </w:pPr>
            <w:r w:rsidRPr="00B35FBD">
              <w:rPr>
                <w:rFonts w:ascii="Arial" w:eastAsia="Times New Roman" w:hAnsi="Arial" w:cs="Arial"/>
                <w:snapToGrid w:val="0"/>
                <w:lang w:eastAsia="ar-SA"/>
              </w:rPr>
              <w:t>71 509</w:t>
            </w:r>
          </w:p>
          <w:p w14:paraId="1153792A" w14:textId="77777777" w:rsidR="00FB376F" w:rsidRPr="00B35FBD" w:rsidRDefault="00FB376F" w:rsidP="00CF54B6">
            <w:pPr>
              <w:spacing w:line="276" w:lineRule="auto"/>
              <w:rPr>
                <w:rFonts w:ascii="Arial" w:eastAsia="Times New Roman" w:hAnsi="Arial" w:cs="Arial"/>
                <w:snapToGrid w:val="0"/>
                <w:lang w:eastAsia="ar-SA"/>
              </w:rPr>
            </w:pPr>
          </w:p>
        </w:tc>
      </w:tr>
    </w:tbl>
    <w:p w14:paraId="450120B3" w14:textId="462FF48D" w:rsidR="00FB376F" w:rsidRPr="00B35FBD" w:rsidRDefault="00FB376F" w:rsidP="00B81A49">
      <w:pPr>
        <w:tabs>
          <w:tab w:val="left" w:pos="993"/>
        </w:tabs>
        <w:spacing w:before="120" w:line="276" w:lineRule="auto"/>
        <w:rPr>
          <w:rFonts w:ascii="Arial" w:hAnsi="Arial" w:cs="Arial"/>
          <w:sz w:val="22"/>
          <w:szCs w:val="22"/>
        </w:rPr>
      </w:pPr>
      <w:r w:rsidRPr="00B35FBD">
        <w:rPr>
          <w:rFonts w:ascii="Arial" w:hAnsi="Arial" w:cs="Arial"/>
          <w:sz w:val="22"/>
          <w:szCs w:val="22"/>
        </w:rPr>
        <w:t>Źródło: materiał własny Departamentu Kultury i Ochr</w:t>
      </w:r>
      <w:r w:rsidR="00B81A49">
        <w:rPr>
          <w:rFonts w:ascii="Arial" w:hAnsi="Arial" w:cs="Arial"/>
          <w:sz w:val="22"/>
          <w:szCs w:val="22"/>
        </w:rPr>
        <w:t>ony Dziedzictwa Narodowego UMWP</w:t>
      </w:r>
    </w:p>
    <w:p w14:paraId="24B2B25C" w14:textId="5CDBC984" w:rsidR="00FB376F" w:rsidRPr="00D86762" w:rsidRDefault="00FB376F" w:rsidP="00CF54B6">
      <w:pPr>
        <w:tabs>
          <w:tab w:val="left" w:pos="3660"/>
        </w:tabs>
        <w:spacing w:line="276" w:lineRule="auto"/>
        <w:rPr>
          <w:rFonts w:ascii="Arial" w:hAnsi="Arial" w:cs="Arial"/>
          <w:sz w:val="22"/>
          <w:szCs w:val="22"/>
        </w:rPr>
      </w:pPr>
      <w:r w:rsidRPr="00B35FBD">
        <w:rPr>
          <w:rFonts w:ascii="Arial" w:hAnsi="Arial" w:cs="Arial"/>
          <w:sz w:val="22"/>
          <w:szCs w:val="22"/>
        </w:rPr>
        <w:t>Portal Muzeum Dziedzictwa Kresów Dawnej Rzeczypospolitej stanowi przejaw unikalnego rozwiązania, innowacji o charakterze organizacyjnym w obszarze instytucjonalizacji współpracy wielu podmiotów w obszarze dziedzictwa kulturowego. Jako nowoczesne medium upowszechniające dobra kultury wspiera kształtowanie atrakcyjnego wizerunku naszego województwa (tak w kraju, jak i poza jego granicami). Bogata baza zasobów dziedzictwa umożliwia tworzenie innowacyjnego produktu kulturowego i przyczynia się do wzrostu kompetencji k</w:t>
      </w:r>
      <w:r w:rsidR="00D86762">
        <w:rPr>
          <w:rFonts w:ascii="Arial" w:hAnsi="Arial" w:cs="Arial"/>
          <w:sz w:val="22"/>
          <w:szCs w:val="22"/>
        </w:rPr>
        <w:t>ulturowych mieszkańców regionu.</w:t>
      </w:r>
    </w:p>
    <w:p w14:paraId="767149F6" w14:textId="77777777" w:rsidR="00FB376F" w:rsidRPr="00B35FBD" w:rsidRDefault="00FB376F" w:rsidP="00CF54B6">
      <w:pPr>
        <w:spacing w:after="0" w:line="276" w:lineRule="auto"/>
        <w:rPr>
          <w:rFonts w:ascii="Arial" w:hAnsi="Arial" w:cs="Arial"/>
          <w:sz w:val="22"/>
          <w:szCs w:val="22"/>
          <w:u w:val="single"/>
        </w:rPr>
      </w:pPr>
      <w:r w:rsidRPr="00B35FBD">
        <w:rPr>
          <w:rFonts w:ascii="Arial" w:hAnsi="Arial" w:cs="Arial"/>
          <w:sz w:val="22"/>
          <w:szCs w:val="22"/>
          <w:u w:val="single"/>
        </w:rPr>
        <w:t xml:space="preserve">„Opracowanie kompleksowej dokumentacji projektowo-kosztorysowej dla dostosowania budynków Teatru im. Wandy Siemaszkowej do obowiązujących przepisów ochrony pożarowej” </w:t>
      </w:r>
    </w:p>
    <w:p w14:paraId="7AB77A70" w14:textId="59BF5ADE" w:rsidR="00FB376F" w:rsidRPr="00D86762" w:rsidRDefault="00FB376F" w:rsidP="00CF54B6">
      <w:pPr>
        <w:spacing w:line="276" w:lineRule="auto"/>
        <w:ind w:firstLine="709"/>
        <w:rPr>
          <w:rFonts w:ascii="Arial" w:hAnsi="Arial" w:cs="Arial"/>
          <w:bCs/>
          <w:sz w:val="22"/>
          <w:szCs w:val="22"/>
        </w:rPr>
      </w:pPr>
      <w:r w:rsidRPr="00B35FBD">
        <w:rPr>
          <w:rFonts w:ascii="Arial" w:hAnsi="Arial" w:cs="Arial"/>
          <w:bCs/>
          <w:sz w:val="22"/>
          <w:szCs w:val="22"/>
        </w:rPr>
        <w:t xml:space="preserve">Zadanie wieloletnie ujęte w WPF WP zrealizowane przez Teatr im. Wandy Siemaszkowej w Rzeszowie. Jego celem było przygotowanie kompleksowej wielobranżowej dokumentacji projektowej dla planowanej w następnych latach 2023-2025 etapowej inwestycji, polegającej na dostosowaniu istniejących budynków Dużej Sceny i Małej Sceny Teatru przy ulicy Sokoła w Rzeszowie do obowiązujących przepisów ochrony pożarowej. Całkowita wartość zadania to 600 000 zł, w całości ze środków budżetu województwa. W 2022 r. poniesiono wydatki w wysokości 536 339,16 zł i zrealizowano zaplanowane prace, których efektem było odebranie „Projektu wykonawczego dot. dokumentacji projektowej przebudowy budynku Teatru im. W. Siemaszkowej w Rzeszowie na potrzeby dostosowania do przepisów p.poż wraz z poprawą funkcjonalności oraz nadzorem autorskim i uzyskaniem niezbędnych pozwoleń </w:t>
      </w:r>
      <w:r w:rsidR="00D86762">
        <w:rPr>
          <w:rFonts w:ascii="Arial" w:hAnsi="Arial" w:cs="Arial"/>
          <w:bCs/>
          <w:sz w:val="22"/>
          <w:szCs w:val="22"/>
        </w:rPr>
        <w:t>administracyjnych i uzgodnień”.</w:t>
      </w:r>
    </w:p>
    <w:p w14:paraId="6BE10CCD" w14:textId="77777777" w:rsidR="00FB376F" w:rsidRPr="00B35FBD" w:rsidRDefault="00FB376F" w:rsidP="00CF54B6">
      <w:pPr>
        <w:tabs>
          <w:tab w:val="left" w:pos="3660"/>
        </w:tabs>
        <w:spacing w:after="0" w:line="276" w:lineRule="auto"/>
        <w:rPr>
          <w:rFonts w:ascii="Arial" w:hAnsi="Arial" w:cs="Arial"/>
          <w:sz w:val="22"/>
          <w:szCs w:val="22"/>
          <w:u w:val="single"/>
        </w:rPr>
      </w:pPr>
      <w:r w:rsidRPr="00B35FBD">
        <w:rPr>
          <w:rFonts w:ascii="Arial" w:hAnsi="Arial" w:cs="Arial"/>
          <w:b/>
          <w:bCs/>
          <w:sz w:val="22"/>
          <w:szCs w:val="22"/>
        </w:rPr>
        <w:t>„</w:t>
      </w:r>
      <w:r w:rsidRPr="00B35FBD">
        <w:rPr>
          <w:rFonts w:ascii="Arial" w:hAnsi="Arial" w:cs="Arial"/>
          <w:sz w:val="22"/>
          <w:szCs w:val="22"/>
          <w:u w:val="single"/>
        </w:rPr>
        <w:t>Przygotowanie kompleksowej wielobranżowej dokumentacji architektoniczno-budowlanej dotyczącej budowy Nowej Sceny Teatru”</w:t>
      </w:r>
    </w:p>
    <w:p w14:paraId="42D61A64" w14:textId="7F87EBFF" w:rsidR="00FB376F" w:rsidRPr="00B35FBD" w:rsidRDefault="00FB376F" w:rsidP="00CF54B6">
      <w:pPr>
        <w:tabs>
          <w:tab w:val="left" w:pos="3660"/>
        </w:tabs>
        <w:spacing w:line="276" w:lineRule="auto"/>
        <w:ind w:firstLine="737"/>
        <w:rPr>
          <w:rFonts w:ascii="Arial" w:hAnsi="Arial" w:cs="Arial"/>
          <w:bCs/>
          <w:sz w:val="22"/>
          <w:szCs w:val="22"/>
        </w:rPr>
      </w:pPr>
      <w:r w:rsidRPr="00B35FBD">
        <w:rPr>
          <w:rFonts w:ascii="Arial" w:hAnsi="Arial" w:cs="Arial"/>
          <w:bCs/>
          <w:sz w:val="22"/>
          <w:szCs w:val="22"/>
        </w:rPr>
        <w:t xml:space="preserve">Zadanie wieloletnie ujęte w WPF WP realizowane przez Teatr im. Wandy Siemaszkowej w Rzeszowie. Jego celem jest opracowanie kompleksowej wielobranżowej dokumentacji projektowej (architektoniczno-budowlanej) dla planowanej w następnych latach 2023-2025 budowy nowego budynku Nowej Sceny na działce Teatru przy ulicy Sokoła w Rzeszowie. Całkowita wartość zadania wynosi 765 050 zł, w całości ze środków budżetu województwa. W 2022 r. poniesiono wydatki w wysokości 256 787,63 zł i zrealizowano część zaplanowanego zakresu prac: podpisano umowę z firmą PLUS3 – Architekci sp. Z o. o. na </w:t>
      </w:r>
      <w:r w:rsidRPr="00B35FBD">
        <w:rPr>
          <w:rFonts w:ascii="Arial" w:hAnsi="Arial" w:cs="Arial"/>
          <w:bCs/>
          <w:i/>
          <w:iCs/>
          <w:sz w:val="22"/>
          <w:szCs w:val="22"/>
        </w:rPr>
        <w:t>Wykonanie kompleksowej dokumentacji projektowej dotyczącej budowy Nowej Sceny Teatru im. Wandy Siemaszkowej w Rzeszowie</w:t>
      </w:r>
      <w:r w:rsidRPr="00B35FBD">
        <w:rPr>
          <w:rFonts w:ascii="Arial" w:hAnsi="Arial" w:cs="Arial"/>
          <w:bCs/>
          <w:sz w:val="22"/>
          <w:szCs w:val="22"/>
        </w:rPr>
        <w:t>, dokonano odbioru pierwszej części Umowy – Koncepcji obejmującej wszystkie funkcje określone w PFU dla całego budynku oraz uzyskano Decyzję o ustaleniu lokalizacji inwestycji celu publicznego.</w:t>
      </w:r>
    </w:p>
    <w:p w14:paraId="2ABF45B2" w14:textId="77777777" w:rsidR="00FB376F" w:rsidRPr="00B35FBD" w:rsidRDefault="00FB376F" w:rsidP="00CF54B6">
      <w:pPr>
        <w:tabs>
          <w:tab w:val="left" w:pos="3660"/>
        </w:tabs>
        <w:spacing w:after="0" w:line="276" w:lineRule="auto"/>
        <w:rPr>
          <w:rFonts w:ascii="Arial" w:hAnsi="Arial" w:cs="Arial"/>
          <w:sz w:val="22"/>
          <w:szCs w:val="22"/>
          <w:u w:val="single"/>
        </w:rPr>
      </w:pPr>
      <w:r w:rsidRPr="00B35FBD">
        <w:rPr>
          <w:rFonts w:ascii="Arial" w:hAnsi="Arial" w:cs="Arial"/>
          <w:b/>
          <w:bCs/>
          <w:sz w:val="22"/>
          <w:szCs w:val="22"/>
        </w:rPr>
        <w:t>„</w:t>
      </w:r>
      <w:r w:rsidRPr="00B35FBD">
        <w:rPr>
          <w:rFonts w:ascii="Arial" w:hAnsi="Arial" w:cs="Arial"/>
          <w:sz w:val="22"/>
          <w:szCs w:val="22"/>
          <w:u w:val="single"/>
        </w:rPr>
        <w:t>Remont skrzydła zachodniego i południowego budynku Muzeum przy ul. 3 Maja 19 – Etap III”</w:t>
      </w:r>
    </w:p>
    <w:p w14:paraId="164D4F3F" w14:textId="6791B8F3" w:rsidR="00FB376F" w:rsidRPr="00B35FBD" w:rsidRDefault="00FB376F" w:rsidP="00CF54B6">
      <w:pPr>
        <w:tabs>
          <w:tab w:val="left" w:pos="3660"/>
        </w:tabs>
        <w:spacing w:line="276" w:lineRule="auto"/>
        <w:ind w:firstLine="737"/>
        <w:rPr>
          <w:rFonts w:ascii="Arial" w:hAnsi="Arial" w:cs="Arial"/>
          <w:bCs/>
          <w:sz w:val="22"/>
          <w:szCs w:val="22"/>
        </w:rPr>
      </w:pPr>
      <w:r w:rsidRPr="00B35FBD">
        <w:rPr>
          <w:rFonts w:ascii="Arial" w:hAnsi="Arial" w:cs="Arial"/>
          <w:bCs/>
          <w:sz w:val="22"/>
          <w:szCs w:val="22"/>
        </w:rPr>
        <w:t xml:space="preserve">Zadanie remontowe - jednoroczne, realizowane </w:t>
      </w:r>
      <w:r w:rsidR="00C55065">
        <w:rPr>
          <w:rFonts w:ascii="Arial" w:hAnsi="Arial" w:cs="Arial"/>
          <w:bCs/>
          <w:sz w:val="22"/>
          <w:szCs w:val="22"/>
        </w:rPr>
        <w:t xml:space="preserve">etapami przez Muzeum Okręgowe </w:t>
      </w:r>
      <w:r w:rsidR="00C55065">
        <w:rPr>
          <w:rFonts w:ascii="Arial" w:hAnsi="Arial" w:cs="Arial"/>
          <w:bCs/>
          <w:sz w:val="22"/>
          <w:szCs w:val="22"/>
        </w:rPr>
        <w:br/>
        <w:t xml:space="preserve">w </w:t>
      </w:r>
      <w:r w:rsidRPr="00B35FBD">
        <w:rPr>
          <w:rFonts w:ascii="Arial" w:hAnsi="Arial" w:cs="Arial"/>
          <w:bCs/>
          <w:sz w:val="22"/>
          <w:szCs w:val="22"/>
        </w:rPr>
        <w:t>Rzeszowie. Zakres rzeczowy zadania obejmuje realizację kompleksowych prac remontowo – konserwatorskich skrzydła zachodniego i skrzydła południowego Budynku Głównego Muzeum Okręgowego przy ulicy 3 Maja w Rzeszowie. W 2022 r. wykonano następujący zakres prac: wzmocniono posadowienie przypory w narożniku południowo-zachodnim budynku Muzeum poprzez wykonanie zbrojonych mikropali powstrzymujących proces odspajania przypory od budynku, naprawiono konstrukcję sklepienia nad salą gościnną (rozebrano posadzkę i warstwy podłogowe, oczyszczono powierzchnię sklepienia, wykonano stalowe ściągi po obwodzie sklepienia wraz z kotwieniem w murze, wykonano zasypkę keramzytową, wykonano warstwy podłogowe oraz otworzono posadzkę z parkietu, wraz z cyklinowaniem oraz lakierowaniem). Wartość wykonanych prac w 2022 r. wyniosła 382 646,46 zł – finansowanie w całości ze środków budżetu województwa. W następnych latach realizowane będą kolejne etapy prac remontowych.</w:t>
      </w:r>
    </w:p>
    <w:p w14:paraId="2EE5E5C0" w14:textId="77777777" w:rsidR="00FB376F" w:rsidRPr="00B35FBD" w:rsidRDefault="00FB376F" w:rsidP="00CF54B6">
      <w:pPr>
        <w:tabs>
          <w:tab w:val="left" w:pos="3660"/>
        </w:tabs>
        <w:spacing w:after="0" w:line="276" w:lineRule="auto"/>
        <w:rPr>
          <w:rFonts w:ascii="Arial" w:hAnsi="Arial" w:cs="Arial"/>
          <w:sz w:val="22"/>
          <w:szCs w:val="22"/>
          <w:u w:val="single"/>
        </w:rPr>
      </w:pPr>
      <w:r w:rsidRPr="00B35FBD">
        <w:rPr>
          <w:rFonts w:ascii="Arial" w:hAnsi="Arial" w:cs="Arial"/>
          <w:sz w:val="22"/>
          <w:szCs w:val="22"/>
          <w:u w:val="single"/>
        </w:rPr>
        <w:t>„Budowa założenia plebańskiego: kontynuacja prac budowlanych stajni z Bud Łańcuckich, domu parafialnego z Książnic, plebanii z Ostrów Tuszowskich oraz zagospodarowanie terenu”</w:t>
      </w:r>
    </w:p>
    <w:p w14:paraId="0C7CB8E7" w14:textId="7CBA80C3" w:rsidR="00FB376F" w:rsidRPr="00B35FBD" w:rsidRDefault="00FB376F" w:rsidP="00CF54B6">
      <w:pPr>
        <w:tabs>
          <w:tab w:val="left" w:pos="3660"/>
        </w:tabs>
        <w:spacing w:line="276" w:lineRule="auto"/>
        <w:ind w:firstLine="737"/>
        <w:rPr>
          <w:rFonts w:ascii="Arial" w:hAnsi="Arial" w:cs="Arial"/>
          <w:bCs/>
          <w:sz w:val="22"/>
          <w:szCs w:val="22"/>
        </w:rPr>
      </w:pPr>
      <w:r w:rsidRPr="00B35FBD">
        <w:rPr>
          <w:rFonts w:ascii="Arial" w:hAnsi="Arial" w:cs="Arial"/>
          <w:bCs/>
          <w:sz w:val="22"/>
          <w:szCs w:val="22"/>
        </w:rPr>
        <w:t xml:space="preserve">Zadanie inwestycyjne wieloletnie nieujęte w WPF WP, realizowane etapowo na terenie Parku Etnograficznego w Kolbuszowej - przez Muzeum Kultury Ludowej </w:t>
      </w:r>
      <w:r w:rsidR="00B81A49">
        <w:rPr>
          <w:rFonts w:ascii="Arial" w:hAnsi="Arial" w:cs="Arial"/>
          <w:bCs/>
          <w:sz w:val="22"/>
          <w:szCs w:val="22"/>
        </w:rPr>
        <w:br/>
      </w:r>
      <w:r w:rsidRPr="00B35FBD">
        <w:rPr>
          <w:rFonts w:ascii="Arial" w:hAnsi="Arial" w:cs="Arial"/>
          <w:bCs/>
          <w:sz w:val="22"/>
          <w:szCs w:val="22"/>
        </w:rPr>
        <w:t xml:space="preserve">w Kolbuszowej. W 2022 r. kontynuowano prace rozpoczęte w latach poprzednich związane </w:t>
      </w:r>
      <w:r w:rsidR="00B81A49">
        <w:rPr>
          <w:rFonts w:ascii="Arial" w:hAnsi="Arial" w:cs="Arial"/>
          <w:bCs/>
          <w:sz w:val="22"/>
          <w:szCs w:val="22"/>
        </w:rPr>
        <w:br/>
      </w:r>
      <w:r w:rsidRPr="00B35FBD">
        <w:rPr>
          <w:rFonts w:ascii="Arial" w:hAnsi="Arial" w:cs="Arial"/>
          <w:bCs/>
          <w:sz w:val="22"/>
          <w:szCs w:val="22"/>
        </w:rPr>
        <w:t>z utworzeniem tzw. Założenia Plebańskiego w Parku Etnograficznym Muzeum Kultury Ludowej w Kolbuszowej. Wartość wykonanych prac w 2022 r. wyniosła 293 854,38 zł, w tym z budżetu województwa wydatkowano 238 905,51 zł, zaś 54 948,87 zł instytucja pokryła z własnych środków.</w:t>
      </w:r>
    </w:p>
    <w:p w14:paraId="27CE3F59" w14:textId="77777777" w:rsidR="00FB376F" w:rsidRPr="00B35FBD" w:rsidRDefault="00FB376F" w:rsidP="00CF54B6">
      <w:pPr>
        <w:spacing w:after="0" w:line="276" w:lineRule="auto"/>
        <w:rPr>
          <w:rFonts w:ascii="Arial" w:hAnsi="Arial" w:cs="Arial"/>
          <w:sz w:val="22"/>
          <w:szCs w:val="22"/>
          <w:u w:val="single"/>
        </w:rPr>
      </w:pPr>
      <w:r w:rsidRPr="00B35FBD">
        <w:rPr>
          <w:rFonts w:ascii="Arial" w:hAnsi="Arial" w:cs="Arial"/>
          <w:sz w:val="22"/>
          <w:szCs w:val="22"/>
          <w:u w:val="single"/>
        </w:rPr>
        <w:t>„Pociąg do kultury”</w:t>
      </w:r>
    </w:p>
    <w:p w14:paraId="5D34D023" w14:textId="0ED13587" w:rsidR="00B81A49" w:rsidRDefault="00FB376F" w:rsidP="00CF54B6">
      <w:pPr>
        <w:spacing w:line="276" w:lineRule="auto"/>
        <w:ind w:firstLine="709"/>
        <w:rPr>
          <w:rFonts w:ascii="Arial" w:hAnsi="Arial" w:cs="Arial"/>
          <w:sz w:val="22"/>
          <w:szCs w:val="22"/>
        </w:rPr>
      </w:pPr>
      <w:r w:rsidRPr="00B35FBD">
        <w:rPr>
          <w:rFonts w:ascii="Arial" w:hAnsi="Arial" w:cs="Arial"/>
          <w:sz w:val="22"/>
          <w:szCs w:val="22"/>
        </w:rPr>
        <w:t xml:space="preserve">Inicjatywa specjalna „Pociąg do kultury” realizowana jest w związku z Uchwałą Nr 163/3484/20 Zarządu Województwa Podkarpackiego w Rzeszowie z dnia 2 czerwca 2020 r. w sprawie </w:t>
      </w:r>
      <w:r w:rsidRPr="00B35FBD">
        <w:rPr>
          <w:rFonts w:ascii="Arial" w:hAnsi="Arial" w:cs="Arial"/>
          <w:iCs/>
          <w:sz w:val="22"/>
          <w:szCs w:val="22"/>
        </w:rPr>
        <w:t>utworzenia inicjatywy specjalnej „</w:t>
      </w:r>
      <w:r w:rsidRPr="00B35FBD">
        <w:rPr>
          <w:rFonts w:ascii="Arial" w:hAnsi="Arial" w:cs="Arial"/>
          <w:sz w:val="22"/>
          <w:szCs w:val="22"/>
        </w:rPr>
        <w:t>Pociąg do kultury” dla podróżujących pociągiem „Wojak Szwejk”. Głównym celem inicjatywy specjalnej „Pociąg do kultury” jest stworzenie nowej atrakcyjnej propozycji dla pasażerów korzystających z</w:t>
      </w:r>
      <w:r w:rsidR="004E0AAE" w:rsidRPr="00B35FBD">
        <w:rPr>
          <w:rFonts w:ascii="Arial" w:hAnsi="Arial" w:cs="Arial"/>
          <w:sz w:val="22"/>
          <w:szCs w:val="22"/>
        </w:rPr>
        <w:t xml:space="preserve"> </w:t>
      </w:r>
      <w:r w:rsidRPr="00B35FBD">
        <w:rPr>
          <w:rFonts w:ascii="Arial" w:hAnsi="Arial" w:cs="Arial"/>
          <w:sz w:val="22"/>
          <w:szCs w:val="22"/>
        </w:rPr>
        <w:t xml:space="preserve">organizowanych przez Marszałka Województwa Podkarpackiego, </w:t>
      </w:r>
      <w:r w:rsidR="00C55065">
        <w:rPr>
          <w:rFonts w:ascii="Arial" w:hAnsi="Arial" w:cs="Arial"/>
          <w:sz w:val="22"/>
          <w:szCs w:val="22"/>
        </w:rPr>
        <w:br/>
      </w:r>
      <w:r w:rsidRPr="00B35FBD">
        <w:rPr>
          <w:rFonts w:ascii="Arial" w:hAnsi="Arial" w:cs="Arial"/>
          <w:sz w:val="22"/>
          <w:szCs w:val="22"/>
        </w:rPr>
        <w:t>a realizowanych przez Operatora Przewozy Regionalne Sp. z o.o. kolejowych przewozów pasażerskich użyteczności publicznej w relacji Rzeszów Główny – Medzilaborce – Rzeszów Główny, pociągiem o handlowej nazwie „Wojak Szwejk”. Inicjatywa specjalna „Pociąg do kultury” polega na możliwości nieodpłatnego zwiedzania w miesiącach lipiec - sierpień za okazaniem biletu na pociąg „Wojak Szwejk”. Zwolnienie z opłat za wstęp do muzeum jest dokonywane zarządzeniem dyrektora danego muzeum. Uczestnikiem „Pociągu do kultury, może być każda osoba fizyczna, która zakupiła bilet na przejazd pociągiem „Wojak Szwejk” uruchamianym w miesiącach lipiec - sierpień na trasie Rzeszów Główny- Medzilaborce – Rzeszów Główny. „Pociąg do kultury” obejmuje 5 następujących muzeów: Muzeum Budownictwa Ludowego w Sanoku, Muzeum Historyczne w Sanoku, Muzeum Podkarpackie w Krośnie, Muzeum Marii Konopnickiej w Żarnowcu, Muzeum Okręgowe w Rzeszowie. Oferta obowiązuje w miesiącach: lipiec – sierpień od roku 2022. Proponowana inicjatywa daje możliwość wartościowego spędzenia wolnego czasu poprzez obcowanie z kulturą. Sprzyja ona równocześnie rozwojowi transportu kolejowego ora</w:t>
      </w:r>
      <w:r w:rsidR="002A1663">
        <w:rPr>
          <w:rFonts w:ascii="Arial" w:hAnsi="Arial" w:cs="Arial"/>
          <w:sz w:val="22"/>
          <w:szCs w:val="22"/>
        </w:rPr>
        <w:t>z rozwojowi oferty kulturalnej.</w:t>
      </w:r>
    </w:p>
    <w:p w14:paraId="0AFF35AB" w14:textId="77777777" w:rsidR="00B81A49" w:rsidRDefault="00B81A49">
      <w:pPr>
        <w:rPr>
          <w:rFonts w:ascii="Arial" w:hAnsi="Arial" w:cs="Arial"/>
          <w:sz w:val="22"/>
          <w:szCs w:val="22"/>
        </w:rPr>
      </w:pPr>
      <w:r>
        <w:rPr>
          <w:rFonts w:ascii="Arial" w:hAnsi="Arial" w:cs="Arial"/>
          <w:sz w:val="22"/>
          <w:szCs w:val="22"/>
        </w:rPr>
        <w:br w:type="page"/>
      </w:r>
    </w:p>
    <w:p w14:paraId="4E21BDFC" w14:textId="77777777" w:rsidR="00FB376F" w:rsidRPr="00B35FBD" w:rsidRDefault="00FB376F" w:rsidP="00CF54B6">
      <w:pPr>
        <w:tabs>
          <w:tab w:val="left" w:pos="3660"/>
        </w:tabs>
        <w:spacing w:after="0" w:line="276" w:lineRule="auto"/>
        <w:rPr>
          <w:rFonts w:ascii="Arial" w:hAnsi="Arial" w:cs="Arial"/>
          <w:sz w:val="22"/>
          <w:szCs w:val="22"/>
          <w:u w:val="single"/>
        </w:rPr>
      </w:pPr>
      <w:r w:rsidRPr="00B35FBD">
        <w:rPr>
          <w:rFonts w:ascii="Arial" w:hAnsi="Arial" w:cs="Arial"/>
          <w:sz w:val="22"/>
          <w:szCs w:val="22"/>
          <w:u w:val="single"/>
        </w:rPr>
        <w:t>„Podziemna Trasa Turystyczna w Przemyślu”</w:t>
      </w:r>
    </w:p>
    <w:p w14:paraId="424F0719" w14:textId="22EE775B" w:rsidR="00FB376F" w:rsidRPr="00B35FBD" w:rsidRDefault="00FB376F" w:rsidP="00CF54B6">
      <w:pPr>
        <w:tabs>
          <w:tab w:val="left" w:pos="3660"/>
        </w:tabs>
        <w:spacing w:line="276" w:lineRule="auto"/>
        <w:ind w:firstLine="737"/>
        <w:rPr>
          <w:rFonts w:ascii="Arial" w:hAnsi="Arial" w:cs="Arial"/>
          <w:bCs/>
          <w:sz w:val="22"/>
          <w:szCs w:val="22"/>
        </w:rPr>
      </w:pPr>
      <w:r w:rsidRPr="00B35FBD">
        <w:rPr>
          <w:rFonts w:ascii="Arial" w:hAnsi="Arial" w:cs="Arial"/>
          <w:bCs/>
          <w:sz w:val="22"/>
          <w:szCs w:val="22"/>
        </w:rPr>
        <w:t xml:space="preserve">Zadanie wieloletnie ujęte w WPF WP, zrealizowane przez Muzeum Narodowe Ziemi Przemyskiej w Przemyślu. Rozpoczęło się w marcu 2017 r. Zakres rzeczowy zadania obejmuje adaptację zabytkowych kamienic MNZP w Przemyślu: Kamienicy Rynek 9 i Kamienicy Serbańska 7 wraz z wyposażeniem w urządzenia multimedialne i Kino 3D – </w:t>
      </w:r>
      <w:r w:rsidR="00B81A49">
        <w:rPr>
          <w:rFonts w:ascii="Arial" w:hAnsi="Arial" w:cs="Arial"/>
          <w:bCs/>
          <w:sz w:val="22"/>
          <w:szCs w:val="22"/>
        </w:rPr>
        <w:br/>
      </w:r>
      <w:r w:rsidRPr="00B35FBD">
        <w:rPr>
          <w:rFonts w:ascii="Arial" w:hAnsi="Arial" w:cs="Arial"/>
          <w:bCs/>
          <w:sz w:val="22"/>
          <w:szCs w:val="22"/>
        </w:rPr>
        <w:t>w celu obsługi osób zwiedzających nową atrakcję turystyczną, jaką jest Podziemna Trasa Turystyczna w Przemyślu. W 2022 r</w:t>
      </w:r>
      <w:r w:rsidR="00F83551" w:rsidRPr="00B35FBD">
        <w:rPr>
          <w:rFonts w:ascii="Arial" w:hAnsi="Arial" w:cs="Arial"/>
          <w:bCs/>
          <w:sz w:val="22"/>
          <w:szCs w:val="22"/>
        </w:rPr>
        <w:t>.</w:t>
      </w:r>
      <w:r w:rsidRPr="00B35FBD">
        <w:rPr>
          <w:rFonts w:ascii="Arial" w:hAnsi="Arial" w:cs="Arial"/>
          <w:bCs/>
          <w:sz w:val="22"/>
          <w:szCs w:val="22"/>
        </w:rPr>
        <w:t xml:space="preserve"> Muzeum realizowało roboty instalacyjno-montażowe </w:t>
      </w:r>
      <w:r w:rsidR="00B81A49">
        <w:rPr>
          <w:rFonts w:ascii="Arial" w:hAnsi="Arial" w:cs="Arial"/>
          <w:bCs/>
          <w:sz w:val="22"/>
          <w:szCs w:val="22"/>
        </w:rPr>
        <w:br/>
      </w:r>
      <w:r w:rsidRPr="00B35FBD">
        <w:rPr>
          <w:rFonts w:ascii="Arial" w:hAnsi="Arial" w:cs="Arial"/>
          <w:bCs/>
          <w:sz w:val="22"/>
          <w:szCs w:val="22"/>
        </w:rPr>
        <w:t xml:space="preserve">w zakresie wyposażenia wnętrz. Wykonawcę wyłoniono w drodze postępowania przetargowego prowadzonego przez Gminę Miejską Przemyśl. Oferta spółki EUROPEL zakładała realizację zadania w okresie maj-grudzień 2022 r. Zakres realizacji zadania obejmował 108 pozycji dotyczących wyposażenia multimedialnego (playery audio </w:t>
      </w:r>
      <w:r w:rsidR="00B81A49">
        <w:rPr>
          <w:rFonts w:ascii="Arial" w:hAnsi="Arial" w:cs="Arial"/>
          <w:bCs/>
          <w:sz w:val="22"/>
          <w:szCs w:val="22"/>
        </w:rPr>
        <w:br/>
      </w:r>
      <w:r w:rsidRPr="00B35FBD">
        <w:rPr>
          <w:rFonts w:ascii="Arial" w:hAnsi="Arial" w:cs="Arial"/>
          <w:bCs/>
          <w:sz w:val="22"/>
          <w:szCs w:val="22"/>
        </w:rPr>
        <w:t>i multimedialne, wzmacniacze, głośniki, monitory, projektory, procesory dźwięku, ekran kinowy, okablowanie systemu), aplikacji (aplikacje multimedialne, aplikacje dotykowe, filmy, audioprzewodniki) oraz mebli i elementów scenografii (meble i zabudowy, makiety, obudowy sali, elementy oświetlenia). W 2022 r. wydatkowano na to zadanie 2 986 328,77 zł, w tym: środki z budżetu Unii Europejskiej (RPO WP 2014-2020) – 743 642,88 zł środki z budżetu województwa – 1 560 258,51 zł, środki własne instytucji – 682 427,38 zł. Całkowita wartość zadania 3 805 628,91 zł, źródła finansowania: środki z budżetu Unii Europejskiej (RPO WP 2014-2020) – 1 361 630,52, środki z budżetu województwa – 1 725 001,70 zł, środki własne instytucji – 718 996,69 zł.</w:t>
      </w:r>
    </w:p>
    <w:p w14:paraId="7F270061" w14:textId="77777777" w:rsidR="0082104E" w:rsidRPr="00B35FBD" w:rsidRDefault="00FB376F" w:rsidP="00CF54B6">
      <w:pPr>
        <w:tabs>
          <w:tab w:val="left" w:pos="3660"/>
        </w:tabs>
        <w:spacing w:after="0" w:line="276" w:lineRule="auto"/>
        <w:rPr>
          <w:rFonts w:ascii="Arial" w:hAnsi="Arial" w:cs="Arial"/>
          <w:sz w:val="22"/>
          <w:szCs w:val="22"/>
          <w:u w:val="single"/>
        </w:rPr>
      </w:pPr>
      <w:r w:rsidRPr="00B35FBD">
        <w:rPr>
          <w:rFonts w:ascii="Arial" w:hAnsi="Arial" w:cs="Arial"/>
          <w:sz w:val="22"/>
          <w:szCs w:val="22"/>
          <w:u w:val="single"/>
        </w:rPr>
        <w:t>„Synagoga drewniana z Połańca – polichromia</w:t>
      </w:r>
    </w:p>
    <w:p w14:paraId="595671BF" w14:textId="5F04BD65" w:rsidR="00FB376F" w:rsidRPr="00F454E5" w:rsidRDefault="00FB376F" w:rsidP="00CF54B6">
      <w:pPr>
        <w:tabs>
          <w:tab w:val="left" w:pos="3660"/>
        </w:tabs>
        <w:spacing w:line="276" w:lineRule="auto"/>
        <w:ind w:firstLine="737"/>
        <w:rPr>
          <w:rFonts w:ascii="Arial" w:hAnsi="Arial" w:cs="Arial"/>
          <w:sz w:val="22"/>
          <w:szCs w:val="22"/>
          <w:u w:val="single"/>
        </w:rPr>
      </w:pPr>
      <w:r w:rsidRPr="00B35FBD">
        <w:rPr>
          <w:rFonts w:ascii="Arial" w:hAnsi="Arial" w:cs="Arial"/>
          <w:bCs/>
          <w:sz w:val="22"/>
          <w:szCs w:val="22"/>
        </w:rPr>
        <w:t xml:space="preserve">Zadanie konserwatorskie, polegające na kompleksowej konserwacji polichromii </w:t>
      </w:r>
      <w:r w:rsidR="00B81A49">
        <w:rPr>
          <w:rFonts w:ascii="Arial" w:hAnsi="Arial" w:cs="Arial"/>
          <w:bCs/>
          <w:sz w:val="22"/>
          <w:szCs w:val="22"/>
        </w:rPr>
        <w:br/>
      </w:r>
      <w:r w:rsidRPr="00B35FBD">
        <w:rPr>
          <w:rFonts w:ascii="Arial" w:hAnsi="Arial" w:cs="Arial"/>
          <w:bCs/>
          <w:sz w:val="22"/>
          <w:szCs w:val="22"/>
        </w:rPr>
        <w:t xml:space="preserve">w zabytkowej Synagodze Drewnianej z Połańca, przeniesionej do Parku Etnograficznego MBL w Sanoku - realizowane etapami przez Muzeum Budownictwa Ludowego w Sanoku. </w:t>
      </w:r>
      <w:r w:rsidR="00B81A49">
        <w:rPr>
          <w:rFonts w:ascii="Arial" w:hAnsi="Arial" w:cs="Arial"/>
          <w:bCs/>
          <w:sz w:val="22"/>
          <w:szCs w:val="22"/>
        </w:rPr>
        <w:br/>
      </w:r>
      <w:r w:rsidRPr="00B35FBD">
        <w:rPr>
          <w:rFonts w:ascii="Arial" w:hAnsi="Arial" w:cs="Arial"/>
          <w:bCs/>
          <w:sz w:val="22"/>
          <w:szCs w:val="22"/>
        </w:rPr>
        <w:t>W 2022 r. dokonano rekonstrukcji malowideł na wschodniej fasecie i gzymsie w Sali Modlitw. Wartość prac konserwatorskich wykonanych w 2022 r. wyniosła 129 975 zł, finansowanie: 120 000 zł - ze środków budżetu województwa oraz 9 975 zł ze</w:t>
      </w:r>
      <w:r w:rsidR="00F454E5">
        <w:rPr>
          <w:rFonts w:ascii="Arial" w:hAnsi="Arial" w:cs="Arial"/>
          <w:bCs/>
          <w:sz w:val="22"/>
          <w:szCs w:val="22"/>
        </w:rPr>
        <w:t xml:space="preserve"> środków własnych MBL </w:t>
      </w:r>
      <w:r w:rsidR="00B81A49">
        <w:rPr>
          <w:rFonts w:ascii="Arial" w:hAnsi="Arial" w:cs="Arial"/>
          <w:bCs/>
          <w:sz w:val="22"/>
          <w:szCs w:val="22"/>
        </w:rPr>
        <w:br/>
      </w:r>
      <w:r w:rsidR="00F454E5">
        <w:rPr>
          <w:rFonts w:ascii="Arial" w:hAnsi="Arial" w:cs="Arial"/>
          <w:bCs/>
          <w:sz w:val="22"/>
          <w:szCs w:val="22"/>
        </w:rPr>
        <w:t>w Sanoku.</w:t>
      </w:r>
    </w:p>
    <w:p w14:paraId="64569A3B" w14:textId="77777777" w:rsidR="00FB376F" w:rsidRPr="00B35FBD" w:rsidRDefault="00FB376F" w:rsidP="00CF54B6">
      <w:pPr>
        <w:spacing w:after="0" w:line="276" w:lineRule="auto"/>
        <w:rPr>
          <w:rFonts w:ascii="Arial" w:hAnsi="Arial" w:cs="Arial"/>
          <w:bCs/>
          <w:sz w:val="22"/>
          <w:szCs w:val="22"/>
          <w:u w:val="single"/>
        </w:rPr>
      </w:pPr>
      <w:r w:rsidRPr="00B35FBD">
        <w:rPr>
          <w:rFonts w:ascii="Arial" w:hAnsi="Arial" w:cs="Arial"/>
          <w:bCs/>
          <w:sz w:val="22"/>
          <w:szCs w:val="22"/>
          <w:u w:val="single"/>
        </w:rPr>
        <w:t>„Rozwój instytucji kultury poprzez modernizację, unowocześnienie i dostosowanie do osób niepełnosprawnych budynku WDK w Rzeszowie”</w:t>
      </w:r>
    </w:p>
    <w:p w14:paraId="49933338" w14:textId="473C2EE7" w:rsidR="00FB376F" w:rsidRPr="00B35FBD" w:rsidRDefault="00FB376F" w:rsidP="00CF54B6">
      <w:pPr>
        <w:spacing w:line="276" w:lineRule="auto"/>
        <w:ind w:firstLine="737"/>
        <w:rPr>
          <w:rFonts w:ascii="Arial" w:hAnsi="Arial" w:cs="Arial"/>
          <w:bCs/>
          <w:sz w:val="22"/>
          <w:szCs w:val="22"/>
        </w:rPr>
      </w:pPr>
      <w:r w:rsidRPr="00B35FBD">
        <w:rPr>
          <w:rFonts w:ascii="Arial" w:hAnsi="Arial" w:cs="Arial"/>
          <w:bCs/>
          <w:sz w:val="22"/>
          <w:szCs w:val="22"/>
        </w:rPr>
        <w:t xml:space="preserve">Zadanie inwestycyjne, jednoroczne, zrealizowane w 2022 r. przez Wojewódzki Dom Kultury </w:t>
      </w:r>
      <w:r w:rsidR="00F454E5">
        <w:rPr>
          <w:rFonts w:ascii="Arial" w:hAnsi="Arial" w:cs="Arial"/>
          <w:bCs/>
          <w:sz w:val="22"/>
          <w:szCs w:val="22"/>
        </w:rPr>
        <w:br/>
      </w:r>
      <w:r w:rsidRPr="00B35FBD">
        <w:rPr>
          <w:rFonts w:ascii="Arial" w:hAnsi="Arial" w:cs="Arial"/>
          <w:bCs/>
          <w:sz w:val="22"/>
          <w:szCs w:val="22"/>
        </w:rPr>
        <w:t>w Rzeszowie. W ramach zadania zostało zakupione nowoczesne wyposażenie niezbędne do działalności Sali widowiskowo-kinowej WDK w Rzeszowie. Dostarczono zestaw oświetlenia scenicznego z konsoletą sterującą, wyposażono salę w nowy sprzęt nagłośnieniowy oraz zakupiono nowy projektor kinowy, ekran kinowy oraz niezbędne urządzenia z zakresu kinotechniki.</w:t>
      </w:r>
      <w:r w:rsidRPr="00B35FBD">
        <w:rPr>
          <w:rFonts w:ascii="Arial" w:hAnsi="Arial" w:cs="Arial"/>
          <w:sz w:val="22"/>
          <w:szCs w:val="22"/>
        </w:rPr>
        <w:t xml:space="preserve"> </w:t>
      </w:r>
      <w:r w:rsidRPr="00B35FBD">
        <w:rPr>
          <w:rFonts w:ascii="Arial" w:hAnsi="Arial" w:cs="Arial"/>
          <w:bCs/>
          <w:sz w:val="22"/>
          <w:szCs w:val="22"/>
        </w:rPr>
        <w:t>Na realizację tego zadania przekazano kwotę 258 951,90 zł.</w:t>
      </w:r>
    </w:p>
    <w:p w14:paraId="2F20D0DF" w14:textId="77777777" w:rsidR="00FB376F" w:rsidRPr="00B35FBD" w:rsidRDefault="00FB376F" w:rsidP="00CF54B6">
      <w:pPr>
        <w:spacing w:after="0" w:line="276" w:lineRule="auto"/>
        <w:rPr>
          <w:rFonts w:ascii="Arial" w:hAnsi="Arial" w:cs="Arial"/>
          <w:bCs/>
          <w:sz w:val="22"/>
          <w:szCs w:val="22"/>
          <w:u w:val="single"/>
        </w:rPr>
      </w:pPr>
      <w:r w:rsidRPr="00B35FBD">
        <w:rPr>
          <w:rFonts w:ascii="Arial" w:hAnsi="Arial" w:cs="Arial"/>
          <w:bCs/>
          <w:sz w:val="22"/>
          <w:szCs w:val="22"/>
          <w:u w:val="single"/>
        </w:rPr>
        <w:t>„Budowa zaplecza edukacyjno-technicznego”</w:t>
      </w:r>
    </w:p>
    <w:p w14:paraId="441C98B8" w14:textId="279D2908" w:rsidR="00FB376F" w:rsidRPr="00F454E5" w:rsidRDefault="00FB376F" w:rsidP="00CF54B6">
      <w:pPr>
        <w:spacing w:line="276" w:lineRule="auto"/>
        <w:ind w:firstLine="737"/>
        <w:rPr>
          <w:rFonts w:ascii="Arial" w:hAnsi="Arial" w:cs="Arial"/>
          <w:bCs/>
          <w:sz w:val="22"/>
          <w:szCs w:val="22"/>
        </w:rPr>
      </w:pPr>
      <w:r w:rsidRPr="00B35FBD">
        <w:rPr>
          <w:rFonts w:ascii="Arial" w:hAnsi="Arial" w:cs="Arial"/>
          <w:bCs/>
          <w:sz w:val="22"/>
          <w:szCs w:val="22"/>
        </w:rPr>
        <w:t xml:space="preserve">Zadanie inwestycyjne, jednoroczne, zrealizowane w 2022 r. przez Arboretum i Zakład Fizjografii w Bolestraszycach. W ramach zadania wykonano mapy do celów projektowych </w:t>
      </w:r>
      <w:r w:rsidR="00B81A49">
        <w:rPr>
          <w:rFonts w:ascii="Arial" w:hAnsi="Arial" w:cs="Arial"/>
          <w:bCs/>
          <w:sz w:val="22"/>
          <w:szCs w:val="22"/>
        </w:rPr>
        <w:br/>
      </w:r>
      <w:r w:rsidRPr="00B35FBD">
        <w:rPr>
          <w:rFonts w:ascii="Arial" w:hAnsi="Arial" w:cs="Arial"/>
          <w:bCs/>
          <w:sz w:val="22"/>
          <w:szCs w:val="22"/>
        </w:rPr>
        <w:t>i badań geologicznych dla budowy budynku zaplecza edukacyjno-technicznego, wiaty, naziemnego zbiornika na gaz płynny oraz miejsc postojowych dla samochodów i autobusów, a także została opracowana dokumentacja projektowo-kosztorysowa.</w:t>
      </w:r>
      <w:r w:rsidRPr="00B35FBD">
        <w:rPr>
          <w:rFonts w:ascii="Arial" w:hAnsi="Arial" w:cs="Arial"/>
          <w:sz w:val="22"/>
          <w:szCs w:val="22"/>
        </w:rPr>
        <w:t xml:space="preserve"> </w:t>
      </w:r>
      <w:r w:rsidRPr="00B35FBD">
        <w:rPr>
          <w:rFonts w:ascii="Arial" w:hAnsi="Arial" w:cs="Arial"/>
          <w:bCs/>
          <w:sz w:val="22"/>
          <w:szCs w:val="22"/>
        </w:rPr>
        <w:t xml:space="preserve">Wartość wykonanego zadania: 159 285 zł, finansowane ze środków budżetu Województwa Podkarpackiego </w:t>
      </w:r>
      <w:r w:rsidR="001E1D6A">
        <w:rPr>
          <w:rFonts w:ascii="Arial" w:hAnsi="Arial" w:cs="Arial"/>
          <w:bCs/>
          <w:sz w:val="22"/>
          <w:szCs w:val="22"/>
        </w:rPr>
        <w:br/>
      </w:r>
      <w:r w:rsidRPr="00B35FBD">
        <w:rPr>
          <w:rFonts w:ascii="Arial" w:hAnsi="Arial" w:cs="Arial"/>
          <w:bCs/>
          <w:sz w:val="22"/>
          <w:szCs w:val="22"/>
        </w:rPr>
        <w:t>w wys</w:t>
      </w:r>
      <w:r w:rsidR="00F83551" w:rsidRPr="00B35FBD">
        <w:rPr>
          <w:rFonts w:ascii="Arial" w:hAnsi="Arial" w:cs="Arial"/>
          <w:bCs/>
          <w:sz w:val="22"/>
          <w:szCs w:val="22"/>
        </w:rPr>
        <w:t>okości</w:t>
      </w:r>
      <w:r w:rsidRPr="00B35FBD">
        <w:rPr>
          <w:rFonts w:ascii="Arial" w:hAnsi="Arial" w:cs="Arial"/>
          <w:bCs/>
          <w:sz w:val="22"/>
          <w:szCs w:val="22"/>
        </w:rPr>
        <w:t xml:space="preserve"> 129 500 zł oraz ze środków własnych Arboretum w wys</w:t>
      </w:r>
      <w:r w:rsidR="00F83551" w:rsidRPr="00B35FBD">
        <w:rPr>
          <w:rFonts w:ascii="Arial" w:hAnsi="Arial" w:cs="Arial"/>
          <w:bCs/>
          <w:sz w:val="22"/>
          <w:szCs w:val="22"/>
        </w:rPr>
        <w:t>okości</w:t>
      </w:r>
      <w:r w:rsidRPr="00B35FBD">
        <w:rPr>
          <w:rFonts w:ascii="Arial" w:hAnsi="Arial" w:cs="Arial"/>
          <w:bCs/>
          <w:sz w:val="22"/>
          <w:szCs w:val="22"/>
        </w:rPr>
        <w:t xml:space="preserve"> 29 785 zł.</w:t>
      </w:r>
    </w:p>
    <w:p w14:paraId="181BAD27" w14:textId="77777777" w:rsidR="00FB376F" w:rsidRPr="00B35FBD" w:rsidRDefault="00FB376F" w:rsidP="00CF54B6">
      <w:pPr>
        <w:spacing w:after="0" w:line="276" w:lineRule="auto"/>
        <w:rPr>
          <w:rFonts w:ascii="Arial" w:hAnsi="Arial" w:cs="Arial"/>
          <w:bCs/>
          <w:sz w:val="22"/>
          <w:szCs w:val="22"/>
          <w:u w:val="single"/>
        </w:rPr>
      </w:pPr>
      <w:r w:rsidRPr="00B35FBD">
        <w:rPr>
          <w:rFonts w:ascii="Arial" w:hAnsi="Arial" w:cs="Arial"/>
          <w:bCs/>
          <w:sz w:val="22"/>
          <w:szCs w:val="22"/>
          <w:u w:val="single"/>
        </w:rPr>
        <w:t xml:space="preserve">„Budowa nowej siedziby Wojewódzkiej i Miejskiej Biblioteki Publicznej w Rzeszowie” </w:t>
      </w:r>
    </w:p>
    <w:p w14:paraId="22C3CAEC" w14:textId="5C5A5E39" w:rsidR="00FB376F" w:rsidRPr="00B35FBD" w:rsidRDefault="00FB376F" w:rsidP="00CF54B6">
      <w:pPr>
        <w:spacing w:line="276" w:lineRule="auto"/>
        <w:ind w:firstLine="737"/>
        <w:rPr>
          <w:rFonts w:ascii="Arial" w:hAnsi="Arial" w:cs="Arial"/>
          <w:bCs/>
          <w:sz w:val="22"/>
          <w:szCs w:val="22"/>
        </w:rPr>
      </w:pPr>
      <w:r w:rsidRPr="00B35FBD">
        <w:rPr>
          <w:rFonts w:ascii="Arial" w:hAnsi="Arial" w:cs="Arial"/>
          <w:bCs/>
          <w:sz w:val="22"/>
          <w:szCs w:val="22"/>
        </w:rPr>
        <w:t xml:space="preserve">Zadanie inwestycyjne, jednoroczne, zrealizowane w 2022 r. przez Wojewódzką </w:t>
      </w:r>
      <w:r w:rsidR="00B81A49">
        <w:rPr>
          <w:rFonts w:ascii="Arial" w:hAnsi="Arial" w:cs="Arial"/>
          <w:bCs/>
          <w:sz w:val="22"/>
          <w:szCs w:val="22"/>
        </w:rPr>
        <w:br/>
      </w:r>
      <w:r w:rsidRPr="00B35FBD">
        <w:rPr>
          <w:rFonts w:ascii="Arial" w:hAnsi="Arial" w:cs="Arial"/>
          <w:bCs/>
          <w:sz w:val="22"/>
          <w:szCs w:val="22"/>
        </w:rPr>
        <w:t>i Miejską Bibliotekę Publiczną w Rzeszowie. W ramach zadania zostały wykonane następujące prace – określono potrzeby WiMBP w Rzeszowie odnośnie nowego obiektu i opracowania wstępnych założeń programu funkcjonalno-użytkowego inwestycji; wybrano wykonawcę wstępnych założeń i wytycznych do programu funkcjonalno-użytkowego oraz doradcę do spraw projektowania i realizacji obiektów budowlanych oraz wykonawcę sporządzenia kosztorysu wskaźnikowego, z którymi zawarto stosowne umowy; wybrany wykonawca opracowania wstępnych założeń i wytycznych do Programu funkcjonalno-użytkowego dla zaprojektowania i budowy nowej siedziby WiMBP w Rzeszowie dokonał inwentaryzacji przestrzeni zajmowanych przez agendy wojewódzkie biblioteki – Wykonawca przeprowadził rozmowy w celu zebrania opinii o potrzebach dot. przestrzeni, wyposażenia i warunków funkcjonowania przyszłego obiektu, na podstawie przeprowadzonych analiz Wykonawca opracował i przedłożył zamawiającemu wstępne założenia i wytyczne do programu funkcjonalno-użytkowego nowej siedziby WiMBP w Rzeszowie, a także opracował kosztorys wskaźnikowy dla planowanej inwestycji; w ramach prac doradczych Wykonawca współpracował z WiMBP przy pozyskaniu wymaganych dokumentów i opinii oraz koordynował wszelkie prace związane z opracowaniem wstępnych założeń i wytycznych do programu funkcjonalno-użytkowego dla zaprojektowania i budowy nowego budynku WiMBP.</w:t>
      </w:r>
      <w:r w:rsidRPr="00B35FBD">
        <w:rPr>
          <w:rFonts w:ascii="Arial" w:hAnsi="Arial" w:cs="Arial"/>
          <w:sz w:val="22"/>
          <w:szCs w:val="22"/>
        </w:rPr>
        <w:t xml:space="preserve"> </w:t>
      </w:r>
      <w:r w:rsidRPr="00B35FBD">
        <w:rPr>
          <w:rFonts w:ascii="Arial" w:hAnsi="Arial" w:cs="Arial"/>
          <w:bCs/>
          <w:sz w:val="22"/>
          <w:szCs w:val="22"/>
        </w:rPr>
        <w:t>Wartość wykonanego zadania: 38 200 zł, finansowane w całości ze środków budżetu Województwa Podkarpackiego.</w:t>
      </w:r>
    </w:p>
    <w:p w14:paraId="4C4C9215" w14:textId="4F0260BE" w:rsidR="00FB376F" w:rsidRPr="00B35FBD" w:rsidRDefault="002D713E" w:rsidP="00CF54B6">
      <w:pPr>
        <w:spacing w:after="0" w:line="276" w:lineRule="auto"/>
        <w:rPr>
          <w:rFonts w:ascii="Arial" w:hAnsi="Arial" w:cs="Arial"/>
          <w:bCs/>
          <w:sz w:val="22"/>
          <w:szCs w:val="22"/>
          <w:u w:val="single"/>
        </w:rPr>
      </w:pPr>
      <w:r w:rsidRPr="00B35FBD">
        <w:rPr>
          <w:rFonts w:ascii="Arial" w:hAnsi="Arial" w:cs="Arial"/>
          <w:bCs/>
          <w:sz w:val="22"/>
          <w:szCs w:val="22"/>
          <w:u w:val="single"/>
        </w:rPr>
        <w:t>„</w:t>
      </w:r>
      <w:r w:rsidR="00FB376F" w:rsidRPr="00B35FBD">
        <w:rPr>
          <w:rFonts w:ascii="Arial" w:hAnsi="Arial" w:cs="Arial"/>
          <w:bCs/>
          <w:sz w:val="22"/>
          <w:szCs w:val="22"/>
          <w:u w:val="single"/>
        </w:rPr>
        <w:t xml:space="preserve">Modernizacja i poprawa infrastruktury informatycznej w Wojewódzkiej Miejskiej Bibliotece Publicznej w Rzeszowie oraz uatrakcyjnienie wizerunku biblioteki” </w:t>
      </w:r>
    </w:p>
    <w:p w14:paraId="308CFB02" w14:textId="11DD9E08" w:rsidR="00FB376F" w:rsidRPr="00B35FBD" w:rsidRDefault="00FB376F" w:rsidP="00CF54B6">
      <w:pPr>
        <w:autoSpaceDE w:val="0"/>
        <w:autoSpaceDN w:val="0"/>
        <w:adjustRightInd w:val="0"/>
        <w:spacing w:after="0" w:line="276" w:lineRule="auto"/>
        <w:ind w:firstLine="737"/>
        <w:rPr>
          <w:rFonts w:ascii="Arial" w:hAnsi="Arial" w:cs="Arial"/>
          <w:bCs/>
          <w:sz w:val="22"/>
          <w:szCs w:val="22"/>
        </w:rPr>
      </w:pPr>
      <w:r w:rsidRPr="00B35FBD">
        <w:rPr>
          <w:rFonts w:ascii="Arial" w:hAnsi="Arial" w:cs="Arial"/>
          <w:bCs/>
          <w:sz w:val="22"/>
          <w:szCs w:val="22"/>
        </w:rPr>
        <w:t>Zadanie zrealizowane przez Wojewódzką i Miejską Bibliotekę Publiczn</w:t>
      </w:r>
      <w:r w:rsidR="002D713E" w:rsidRPr="00B35FBD">
        <w:rPr>
          <w:rFonts w:ascii="Arial" w:hAnsi="Arial" w:cs="Arial"/>
          <w:bCs/>
          <w:sz w:val="22"/>
          <w:szCs w:val="22"/>
        </w:rPr>
        <w:t>ą</w:t>
      </w:r>
      <w:r w:rsidRPr="00B35FBD">
        <w:rPr>
          <w:rFonts w:ascii="Arial" w:hAnsi="Arial" w:cs="Arial"/>
          <w:bCs/>
          <w:sz w:val="22"/>
          <w:szCs w:val="22"/>
        </w:rPr>
        <w:t xml:space="preserve"> </w:t>
      </w:r>
      <w:r w:rsidR="00B81A49">
        <w:rPr>
          <w:rFonts w:ascii="Arial" w:hAnsi="Arial" w:cs="Arial"/>
          <w:bCs/>
          <w:sz w:val="22"/>
          <w:szCs w:val="22"/>
        </w:rPr>
        <w:br/>
      </w:r>
      <w:r w:rsidRPr="00B35FBD">
        <w:rPr>
          <w:rFonts w:ascii="Arial" w:hAnsi="Arial" w:cs="Arial"/>
          <w:bCs/>
          <w:sz w:val="22"/>
          <w:szCs w:val="22"/>
        </w:rPr>
        <w:t>w Rzeszowie, dofinansowane z budżetu Województwa Podkarpackiego w wysokości 297 417,69 zł. Termin realizacji zadania: marzec-grudzień 2022 r.</w:t>
      </w:r>
    </w:p>
    <w:p w14:paraId="5A00BF31" w14:textId="6D651990" w:rsidR="00F454E5" w:rsidRDefault="00FB376F" w:rsidP="00CF54B6">
      <w:pPr>
        <w:autoSpaceDE w:val="0"/>
        <w:autoSpaceDN w:val="0"/>
        <w:adjustRightInd w:val="0"/>
        <w:spacing w:line="276" w:lineRule="auto"/>
        <w:rPr>
          <w:rFonts w:ascii="Arial" w:hAnsi="Arial" w:cs="Arial"/>
          <w:iCs/>
          <w:sz w:val="22"/>
          <w:szCs w:val="22"/>
          <w:lang w:eastAsia="pl-PL"/>
        </w:rPr>
      </w:pPr>
      <w:r w:rsidRPr="00B35FBD">
        <w:rPr>
          <w:rFonts w:ascii="Arial" w:hAnsi="Arial" w:cs="Arial"/>
          <w:bCs/>
          <w:sz w:val="22"/>
          <w:szCs w:val="22"/>
        </w:rPr>
        <w:t>W ramach zadania Wojewódzka i Miejska Biblioteka Publiczna w Rzeszowie zmodernizowała Pracownię Digitalizacji</w:t>
      </w:r>
      <w:r w:rsidR="002D713E" w:rsidRPr="00B35FBD">
        <w:rPr>
          <w:rFonts w:ascii="Arial" w:hAnsi="Arial" w:cs="Arial"/>
          <w:bCs/>
          <w:sz w:val="22"/>
          <w:szCs w:val="22"/>
        </w:rPr>
        <w:t xml:space="preserve">, </w:t>
      </w:r>
      <w:r w:rsidRPr="00B35FBD">
        <w:rPr>
          <w:rFonts w:ascii="Arial" w:hAnsi="Arial" w:cs="Arial"/>
          <w:bCs/>
          <w:sz w:val="22"/>
          <w:szCs w:val="22"/>
        </w:rPr>
        <w:t>w której tworzone są zasoby Podkarpackiej Biblioteki Cyfrowej, zaprojekowana została nowa strona internetowa instytucji, dostosowana do urządzeń mobilnych, zaktualizowana została licencja oraz wsparcie dla urządzeń FortiGate. Przeprowadzono również modernizację informatyczną Wypożyczalni głównej WiMBP w Rzeszowie.</w:t>
      </w:r>
    </w:p>
    <w:p w14:paraId="69B3B3CF" w14:textId="77777777" w:rsidR="00FB376F" w:rsidRPr="00B35FBD" w:rsidRDefault="00FB376F" w:rsidP="00CF54B6">
      <w:pPr>
        <w:spacing w:after="0" w:line="276" w:lineRule="auto"/>
        <w:rPr>
          <w:rFonts w:ascii="Arial" w:hAnsi="Arial" w:cs="Arial"/>
          <w:sz w:val="22"/>
          <w:szCs w:val="22"/>
          <w:u w:val="single"/>
        </w:rPr>
      </w:pPr>
      <w:r w:rsidRPr="00B35FBD">
        <w:rPr>
          <w:rFonts w:ascii="Arial" w:hAnsi="Arial" w:cs="Arial"/>
          <w:sz w:val="22"/>
          <w:szCs w:val="22"/>
          <w:u w:val="single"/>
        </w:rPr>
        <w:t xml:space="preserve">„Prace remontowo-konserwatorskie i budowlane budynku Stajni” </w:t>
      </w:r>
    </w:p>
    <w:p w14:paraId="35596828" w14:textId="533BD6C5" w:rsidR="00FB376F" w:rsidRPr="00B35FBD" w:rsidRDefault="00FB376F" w:rsidP="00CF54B6">
      <w:pPr>
        <w:spacing w:line="276" w:lineRule="auto"/>
        <w:ind w:firstLine="737"/>
        <w:rPr>
          <w:rFonts w:ascii="Arial" w:hAnsi="Arial" w:cs="Arial"/>
          <w:bCs/>
          <w:sz w:val="22"/>
          <w:szCs w:val="22"/>
        </w:rPr>
      </w:pPr>
      <w:r w:rsidRPr="00B35FBD">
        <w:rPr>
          <w:rFonts w:ascii="Arial" w:hAnsi="Arial" w:cs="Arial"/>
          <w:bCs/>
          <w:sz w:val="22"/>
          <w:szCs w:val="22"/>
        </w:rPr>
        <w:t xml:space="preserve">Zadanie realizowane przez Muzeum – Zamek w Łańcucie. W 2022 r. wykonano następujący zakres prac: izolacja fundamentów; naprawa gzymsów oraz elewacji; remont cokołu; wykonanie opaski żwirowej; remont dachu; stolarka okienna; instalacja odgromowa </w:t>
      </w:r>
      <w:r w:rsidR="00B81A49">
        <w:rPr>
          <w:rFonts w:ascii="Arial" w:hAnsi="Arial" w:cs="Arial"/>
          <w:bCs/>
          <w:sz w:val="22"/>
          <w:szCs w:val="22"/>
        </w:rPr>
        <w:br/>
      </w:r>
      <w:r w:rsidRPr="00B35FBD">
        <w:rPr>
          <w:rFonts w:ascii="Arial" w:hAnsi="Arial" w:cs="Arial"/>
          <w:bCs/>
          <w:sz w:val="22"/>
          <w:szCs w:val="22"/>
        </w:rPr>
        <w:t>i uziemiająca.</w:t>
      </w:r>
      <w:r w:rsidR="002D713E" w:rsidRPr="00B35FBD">
        <w:rPr>
          <w:rFonts w:ascii="Arial" w:hAnsi="Arial" w:cs="Arial"/>
          <w:bCs/>
          <w:sz w:val="22"/>
          <w:szCs w:val="22"/>
        </w:rPr>
        <w:t xml:space="preserve"> </w:t>
      </w:r>
      <w:r w:rsidRPr="00B35FBD">
        <w:rPr>
          <w:rFonts w:ascii="Arial" w:hAnsi="Arial" w:cs="Arial"/>
          <w:bCs/>
          <w:sz w:val="22"/>
          <w:szCs w:val="22"/>
        </w:rPr>
        <w:t xml:space="preserve">Wartość wykonanych prac w 2022 r. wyniosła 2 047 715 zł, finansowanie: 569 904,96 zł - ze środków budżetu Województwa Podkarpackiego, 569 904 zł ze środków </w:t>
      </w:r>
      <w:r w:rsidR="001E1D6A">
        <w:rPr>
          <w:rFonts w:ascii="Arial" w:hAnsi="Arial" w:cs="Arial"/>
          <w:bCs/>
          <w:sz w:val="22"/>
          <w:szCs w:val="22"/>
        </w:rPr>
        <w:br/>
      </w:r>
      <w:r w:rsidRPr="00B35FBD">
        <w:rPr>
          <w:rFonts w:ascii="Arial" w:hAnsi="Arial" w:cs="Arial"/>
          <w:bCs/>
          <w:sz w:val="22"/>
          <w:szCs w:val="22"/>
        </w:rPr>
        <w:t>z budżetu MKiDN, 100 000 zł – ze środków z budżetu z budżetu WUOZ, 425 000 zł – ze środków z budżetu Programu Ochrony Zabytków MKiDN, 382 906,06 zł – ze środków własnych Muzeum.</w:t>
      </w:r>
    </w:p>
    <w:p w14:paraId="41FD9728" w14:textId="77777777" w:rsidR="00FB376F" w:rsidRPr="00B35FBD" w:rsidRDefault="00FB376F" w:rsidP="00CF54B6">
      <w:pPr>
        <w:spacing w:after="0" w:line="276" w:lineRule="auto"/>
        <w:rPr>
          <w:rFonts w:ascii="Arial" w:hAnsi="Arial" w:cs="Arial"/>
          <w:bCs/>
          <w:sz w:val="22"/>
          <w:szCs w:val="22"/>
          <w:u w:val="single"/>
        </w:rPr>
      </w:pPr>
      <w:r w:rsidRPr="00B35FBD">
        <w:rPr>
          <w:rFonts w:ascii="Arial" w:hAnsi="Arial" w:cs="Arial"/>
          <w:bCs/>
          <w:sz w:val="22"/>
          <w:szCs w:val="22"/>
          <w:u w:val="single"/>
        </w:rPr>
        <w:t xml:space="preserve">„Remont budynku Lamusa” </w:t>
      </w:r>
    </w:p>
    <w:p w14:paraId="6B69B9E9" w14:textId="39AB2C9E" w:rsidR="00FB376F" w:rsidRPr="00B35FBD" w:rsidRDefault="00FB376F" w:rsidP="00CF54B6">
      <w:pPr>
        <w:spacing w:line="276" w:lineRule="auto"/>
        <w:ind w:firstLine="737"/>
        <w:rPr>
          <w:rFonts w:ascii="Arial" w:hAnsi="Arial" w:cs="Arial"/>
          <w:bCs/>
          <w:sz w:val="22"/>
          <w:szCs w:val="22"/>
        </w:rPr>
      </w:pPr>
      <w:r w:rsidRPr="00B35FBD">
        <w:rPr>
          <w:rFonts w:ascii="Arial" w:hAnsi="Arial" w:cs="Arial"/>
          <w:bCs/>
          <w:sz w:val="22"/>
          <w:szCs w:val="22"/>
        </w:rPr>
        <w:t xml:space="preserve">Zadanie realizowane przez Muzeum Marii Konopnickiej w Żarnowcu. W 2022 r. </w:t>
      </w:r>
      <w:r w:rsidR="00B81A49">
        <w:rPr>
          <w:rFonts w:ascii="Arial" w:hAnsi="Arial" w:cs="Arial"/>
          <w:bCs/>
          <w:sz w:val="22"/>
          <w:szCs w:val="22"/>
        </w:rPr>
        <w:br/>
      </w:r>
      <w:r w:rsidRPr="00B35FBD">
        <w:rPr>
          <w:rFonts w:ascii="Arial" w:hAnsi="Arial" w:cs="Arial"/>
          <w:bCs/>
          <w:sz w:val="22"/>
          <w:szCs w:val="22"/>
        </w:rPr>
        <w:t xml:space="preserve">w ramach zadania przeprowadzono następujące prace – docieplenie poddasza budynku wełną mineralną; likwidacja boazerii drewnianej i zastąpienie jej podwieszanymi sufitami; wymiana; remont głównego wejścia do budynku; wymiana oświetlenia w pomieszczeniach na energooszczędne; malowanie wszystkich pomieszczeń; protokolarny odbiór prac remontowych. Wartość wykonanych prac w 2022 r. wyniosła 205 000 zł, finansowanie </w:t>
      </w:r>
      <w:r w:rsidR="001E1D6A">
        <w:rPr>
          <w:rFonts w:ascii="Arial" w:hAnsi="Arial" w:cs="Arial"/>
          <w:bCs/>
          <w:sz w:val="22"/>
          <w:szCs w:val="22"/>
        </w:rPr>
        <w:br/>
      </w:r>
      <w:r w:rsidRPr="00B35FBD">
        <w:rPr>
          <w:rFonts w:ascii="Arial" w:hAnsi="Arial" w:cs="Arial"/>
          <w:bCs/>
          <w:sz w:val="22"/>
          <w:szCs w:val="22"/>
        </w:rPr>
        <w:t>w całości ze środków budżetu Województwa Podkarpackiego.</w:t>
      </w:r>
    </w:p>
    <w:p w14:paraId="520E0C84" w14:textId="77777777" w:rsidR="00FB376F" w:rsidRPr="00B35FBD" w:rsidRDefault="00FB376F" w:rsidP="00CF54B6">
      <w:pPr>
        <w:spacing w:after="0" w:line="276" w:lineRule="auto"/>
        <w:rPr>
          <w:rFonts w:ascii="Arial" w:hAnsi="Arial" w:cs="Arial"/>
          <w:sz w:val="22"/>
          <w:szCs w:val="22"/>
          <w:u w:val="single"/>
        </w:rPr>
      </w:pPr>
      <w:r w:rsidRPr="00B35FBD">
        <w:rPr>
          <w:rFonts w:ascii="Arial" w:eastAsia="Times New Roman" w:hAnsi="Arial" w:cs="Arial"/>
          <w:sz w:val="22"/>
          <w:szCs w:val="22"/>
          <w:u w:val="single"/>
          <w:lang w:eastAsia="pl-PL"/>
        </w:rPr>
        <w:t>Zakup unikatowych eksponatów do zbiorów</w:t>
      </w:r>
    </w:p>
    <w:p w14:paraId="0D61EB56" w14:textId="467E662E" w:rsidR="00FB376F" w:rsidRPr="00B35FBD" w:rsidRDefault="00FB376F" w:rsidP="00CF54B6">
      <w:pPr>
        <w:spacing w:line="276" w:lineRule="auto"/>
        <w:ind w:firstLine="737"/>
        <w:rPr>
          <w:rFonts w:ascii="Arial" w:hAnsi="Arial" w:cs="Arial"/>
          <w:bCs/>
          <w:sz w:val="22"/>
          <w:szCs w:val="22"/>
        </w:rPr>
      </w:pPr>
      <w:bookmarkStart w:id="100" w:name="_Hlk127266572"/>
      <w:r w:rsidRPr="00B35FBD">
        <w:rPr>
          <w:rFonts w:ascii="Arial" w:eastAsia="Times New Roman" w:hAnsi="Arial" w:cs="Arial"/>
          <w:sz w:val="22"/>
          <w:szCs w:val="22"/>
          <w:lang w:eastAsia="pl-PL"/>
        </w:rPr>
        <w:t>Zadanie zrealizowane przez Muzeum Podkarpackie w Krośnie</w:t>
      </w:r>
      <w:bookmarkStart w:id="101" w:name="_Hlk127270625"/>
      <w:bookmarkEnd w:id="100"/>
      <w:r w:rsidRPr="00B35FBD">
        <w:rPr>
          <w:rFonts w:ascii="Arial" w:eastAsia="Times New Roman" w:hAnsi="Arial" w:cs="Arial"/>
          <w:sz w:val="22"/>
          <w:szCs w:val="22"/>
          <w:lang w:eastAsia="pl-PL"/>
        </w:rPr>
        <w:t xml:space="preserve">, o wartości kosztorysowej 315 600 zł, w całości finansowane ze środków budżetu województwa. </w:t>
      </w:r>
      <w:bookmarkEnd w:id="101"/>
      <w:r w:rsidRPr="00B35FBD">
        <w:rPr>
          <w:rFonts w:ascii="Arial" w:eastAsia="Times New Roman" w:hAnsi="Arial" w:cs="Arial"/>
          <w:sz w:val="22"/>
          <w:szCs w:val="22"/>
          <w:lang w:eastAsia="pl-PL"/>
        </w:rPr>
        <w:t xml:space="preserve">Głównym celem zadania był zakup unikatowych eksponatów do zabiorów w celu rozbudowy zbiorów Muzeum Podkarpackiego w Krośnie. W ramach zadania zakupione zostały eksponaty japońskie eksponaty z dziedziny historii sztuki, z zakresu historii oraz eksponaty związane z historią oświetlenia). Zakupione eksponaty wzbogacą wystawy stałe prezentowane w Muzeum oraz podniosą ich atrakcyjność. Przyczynią się jednocześnie do uatrakcyjnienia powstałej nowej wystawy stałej „Broń i sztuka Japonii”, która będzie jedną </w:t>
      </w:r>
      <w:r w:rsidR="00B81A49">
        <w:rPr>
          <w:rFonts w:ascii="Arial" w:eastAsia="Times New Roman" w:hAnsi="Arial" w:cs="Arial"/>
          <w:sz w:val="22"/>
          <w:szCs w:val="22"/>
          <w:lang w:eastAsia="pl-PL"/>
        </w:rPr>
        <w:br/>
      </w:r>
      <w:r w:rsidRPr="00B35FBD">
        <w:rPr>
          <w:rFonts w:ascii="Arial" w:eastAsia="Times New Roman" w:hAnsi="Arial" w:cs="Arial"/>
          <w:sz w:val="22"/>
          <w:szCs w:val="22"/>
          <w:lang w:eastAsia="pl-PL"/>
        </w:rPr>
        <w:t>z najciekawszyc</w:t>
      </w:r>
      <w:r w:rsidR="00F454E5">
        <w:rPr>
          <w:rFonts w:ascii="Arial" w:eastAsia="Times New Roman" w:hAnsi="Arial" w:cs="Arial"/>
          <w:sz w:val="22"/>
          <w:szCs w:val="22"/>
          <w:lang w:eastAsia="pl-PL"/>
        </w:rPr>
        <w:t>h ekspozycji tego typu w kraju.</w:t>
      </w:r>
    </w:p>
    <w:p w14:paraId="008DF86C" w14:textId="77777777" w:rsidR="00FB376F" w:rsidRPr="00B35FBD" w:rsidRDefault="00FB376F" w:rsidP="00CF54B6">
      <w:pPr>
        <w:spacing w:after="0" w:line="276" w:lineRule="auto"/>
        <w:rPr>
          <w:rFonts w:ascii="Arial" w:hAnsi="Arial" w:cs="Arial"/>
          <w:bCs/>
          <w:sz w:val="22"/>
          <w:szCs w:val="22"/>
          <w:u w:val="single"/>
        </w:rPr>
      </w:pPr>
      <w:r w:rsidRPr="00B35FBD">
        <w:rPr>
          <w:rFonts w:ascii="Arial" w:hAnsi="Arial" w:cs="Arial"/>
          <w:bCs/>
          <w:sz w:val="22"/>
          <w:szCs w:val="22"/>
          <w:u w:val="single"/>
        </w:rPr>
        <w:t>Zakup muzealiów</w:t>
      </w:r>
    </w:p>
    <w:p w14:paraId="03F48E8D" w14:textId="60E566AA" w:rsidR="00FB376F" w:rsidRPr="00B35FBD" w:rsidRDefault="00FB376F" w:rsidP="00CF54B6">
      <w:pPr>
        <w:spacing w:line="276" w:lineRule="auto"/>
        <w:ind w:firstLine="737"/>
        <w:rPr>
          <w:rFonts w:ascii="Arial" w:eastAsia="Times New Roman" w:hAnsi="Arial" w:cs="Arial"/>
          <w:sz w:val="22"/>
          <w:szCs w:val="22"/>
          <w:lang w:eastAsia="pl-PL"/>
        </w:rPr>
      </w:pPr>
      <w:bookmarkStart w:id="102" w:name="_Hlk127270508"/>
      <w:r w:rsidRPr="00B35FBD">
        <w:rPr>
          <w:rFonts w:ascii="Arial" w:eastAsia="Times New Roman" w:hAnsi="Arial" w:cs="Arial"/>
          <w:sz w:val="22"/>
          <w:szCs w:val="22"/>
          <w:lang w:eastAsia="pl-PL"/>
        </w:rPr>
        <w:t>Zadanie zrealizowane przez Muzeum Marii Konopnickiej w Żarnowcu</w:t>
      </w:r>
      <w:bookmarkStart w:id="103" w:name="_Hlk127532460"/>
      <w:bookmarkEnd w:id="102"/>
      <w:r w:rsidRPr="00B35FBD">
        <w:rPr>
          <w:rFonts w:ascii="Arial" w:eastAsia="Times New Roman" w:hAnsi="Arial" w:cs="Arial"/>
          <w:sz w:val="22"/>
          <w:szCs w:val="22"/>
          <w:lang w:eastAsia="pl-PL"/>
        </w:rPr>
        <w:t xml:space="preserve">, zadanie </w:t>
      </w:r>
      <w:r w:rsidR="00B81A49">
        <w:rPr>
          <w:rFonts w:ascii="Arial" w:eastAsia="Times New Roman" w:hAnsi="Arial" w:cs="Arial"/>
          <w:sz w:val="22"/>
          <w:szCs w:val="22"/>
          <w:lang w:eastAsia="pl-PL"/>
        </w:rPr>
        <w:br/>
      </w:r>
      <w:r w:rsidRPr="00B35FBD">
        <w:rPr>
          <w:rFonts w:ascii="Arial" w:eastAsia="Times New Roman" w:hAnsi="Arial" w:cs="Arial"/>
          <w:sz w:val="22"/>
          <w:szCs w:val="22"/>
          <w:lang w:eastAsia="pl-PL"/>
        </w:rPr>
        <w:t xml:space="preserve">o wartości kosztorysowej 134 842 zł. Finansowane ze środków budżetu województwa </w:t>
      </w:r>
      <w:r w:rsidR="00B81A49">
        <w:rPr>
          <w:rFonts w:ascii="Arial" w:eastAsia="Times New Roman" w:hAnsi="Arial" w:cs="Arial"/>
          <w:sz w:val="22"/>
          <w:szCs w:val="22"/>
          <w:lang w:eastAsia="pl-PL"/>
        </w:rPr>
        <w:br/>
      </w:r>
      <w:r w:rsidRPr="00B35FBD">
        <w:rPr>
          <w:rFonts w:ascii="Arial" w:eastAsia="Times New Roman" w:hAnsi="Arial" w:cs="Arial"/>
          <w:sz w:val="22"/>
          <w:szCs w:val="22"/>
          <w:lang w:eastAsia="pl-PL"/>
        </w:rPr>
        <w:t xml:space="preserve">w kwocie 110 000 zł oraz środków własnych muzeum w kwocie 24 842 zł. </w:t>
      </w:r>
      <w:bookmarkEnd w:id="103"/>
      <w:r w:rsidRPr="00B35FBD">
        <w:rPr>
          <w:rFonts w:ascii="Arial" w:eastAsia="Times New Roman" w:hAnsi="Arial" w:cs="Arial"/>
          <w:sz w:val="22"/>
          <w:szCs w:val="22"/>
          <w:lang w:eastAsia="pl-PL"/>
        </w:rPr>
        <w:t xml:space="preserve">Celem zadania było sfinansowanie zakupu muzealiów (w tym rękopisów listów) związanych z Marią Konopnicką i profilem działalności Muzeum w Żarnowcu. W ramach zadania zakupiono 28 unikatowych rękopisów z lat 1882-1901. Ponad to dokonano zakupu 2 kartek pocztowych Marii Konopnickiej do </w:t>
      </w:r>
      <w:bookmarkStart w:id="104" w:name="_Hlk126053017"/>
      <w:r w:rsidRPr="00B35FBD">
        <w:rPr>
          <w:rFonts w:ascii="Arial" w:eastAsia="Times New Roman" w:hAnsi="Arial" w:cs="Arial"/>
          <w:sz w:val="22"/>
          <w:szCs w:val="22"/>
          <w:lang w:eastAsia="pl-PL"/>
        </w:rPr>
        <w:t>Leona Grünsteina</w:t>
      </w:r>
      <w:bookmarkEnd w:id="104"/>
      <w:r w:rsidRPr="00B35FBD">
        <w:rPr>
          <w:rFonts w:ascii="Arial" w:eastAsia="Times New Roman" w:hAnsi="Arial" w:cs="Arial"/>
          <w:sz w:val="22"/>
          <w:szCs w:val="22"/>
          <w:lang w:eastAsia="pl-PL"/>
        </w:rPr>
        <w:t xml:space="preserve">, 2 listów Marii Dulębianki do Leona Grünsteina, </w:t>
      </w:r>
      <w:r w:rsidR="00B81A49">
        <w:rPr>
          <w:rFonts w:ascii="Arial" w:eastAsia="Times New Roman" w:hAnsi="Arial" w:cs="Arial"/>
          <w:sz w:val="22"/>
          <w:szCs w:val="22"/>
          <w:lang w:eastAsia="pl-PL"/>
        </w:rPr>
        <w:br/>
      </w:r>
      <w:r w:rsidRPr="00B35FBD">
        <w:rPr>
          <w:rFonts w:ascii="Arial" w:eastAsia="Times New Roman" w:hAnsi="Arial" w:cs="Arial"/>
          <w:sz w:val="22"/>
          <w:szCs w:val="22"/>
          <w:lang w:eastAsia="pl-PL"/>
        </w:rPr>
        <w:t>a także rękopis notatnika Leona Grünsteina z 1898 r. Dzięki zakupieniu unikatowych rękopisów, uzupełniono największą w Polsce kolekcję listów Konopnickiej z</w:t>
      </w:r>
      <w:r w:rsidR="00F454E5">
        <w:rPr>
          <w:rFonts w:ascii="Arial" w:eastAsia="Times New Roman" w:hAnsi="Arial" w:cs="Arial"/>
          <w:sz w:val="22"/>
          <w:szCs w:val="22"/>
          <w:lang w:eastAsia="pl-PL"/>
        </w:rPr>
        <w:t xml:space="preserve">gromadzoną </w:t>
      </w:r>
      <w:r w:rsidR="00B81A49">
        <w:rPr>
          <w:rFonts w:ascii="Arial" w:eastAsia="Times New Roman" w:hAnsi="Arial" w:cs="Arial"/>
          <w:sz w:val="22"/>
          <w:szCs w:val="22"/>
          <w:lang w:eastAsia="pl-PL"/>
        </w:rPr>
        <w:br/>
      </w:r>
      <w:r w:rsidR="00F454E5">
        <w:rPr>
          <w:rFonts w:ascii="Arial" w:eastAsia="Times New Roman" w:hAnsi="Arial" w:cs="Arial"/>
          <w:sz w:val="22"/>
          <w:szCs w:val="22"/>
          <w:lang w:eastAsia="pl-PL"/>
        </w:rPr>
        <w:t>w Muzeum w Żarnowcu.</w:t>
      </w:r>
    </w:p>
    <w:p w14:paraId="580D6BD2" w14:textId="77777777" w:rsidR="00FB376F" w:rsidRPr="00B35FBD" w:rsidRDefault="00FB376F" w:rsidP="00CF54B6">
      <w:pPr>
        <w:spacing w:after="0" w:line="276" w:lineRule="auto"/>
        <w:rPr>
          <w:rFonts w:ascii="Arial" w:hAnsi="Arial" w:cs="Arial"/>
          <w:bCs/>
          <w:sz w:val="22"/>
          <w:szCs w:val="22"/>
          <w:u w:val="single"/>
        </w:rPr>
      </w:pPr>
      <w:r w:rsidRPr="00B35FBD">
        <w:rPr>
          <w:rFonts w:ascii="Arial" w:hAnsi="Arial" w:cs="Arial"/>
          <w:bCs/>
          <w:sz w:val="22"/>
          <w:szCs w:val="22"/>
          <w:u w:val="single"/>
        </w:rPr>
        <w:t>„Restauracja i poprawa infrastruktury Muzeum Marii Konopnickiej w Żarnowcu”</w:t>
      </w:r>
    </w:p>
    <w:p w14:paraId="70D0AEC6" w14:textId="1AC08673" w:rsidR="00FB376F" w:rsidRPr="00B35FBD" w:rsidRDefault="00FB376F" w:rsidP="00CF54B6">
      <w:pPr>
        <w:spacing w:line="276" w:lineRule="auto"/>
        <w:ind w:firstLine="737"/>
        <w:rPr>
          <w:rFonts w:ascii="Arial" w:hAnsi="Arial" w:cs="Arial"/>
          <w:bCs/>
          <w:sz w:val="22"/>
          <w:szCs w:val="22"/>
        </w:rPr>
      </w:pPr>
      <w:r w:rsidRPr="00B35FBD">
        <w:rPr>
          <w:rFonts w:ascii="Arial" w:hAnsi="Arial" w:cs="Arial"/>
          <w:bCs/>
          <w:sz w:val="22"/>
          <w:szCs w:val="22"/>
        </w:rPr>
        <w:t>W ramach zadania wykonano następujące prace: przygotowanie i przeprowadzenie procedury zamówienia publicznego na opracowanie dokumentacji projektowo-kosztorysowej; podpisanie umowy z wybranymi wykonawcami; prowadzenie i koordynacja prac projektowych przez kierownika projektu; prace przygotowawcze, prace przedprojektowe; opracowanie wymaganej dokumentacji projektowo-kosztorysowej, przedmiary robót, kosztorysy inwestorskie; przeprowadzenie wymaganych uzgodnień dokumentacji projektowej; prace związane z przygotowaniem wniosku aplikacyjnego do Nowej Perspektywy Finansowej Unii Europejskiej na lata 2022-2027. Wartość wykonanego zadania: 289 528,46 zł, w całości finansowane ze środków budżetu Województwa Podkarpackiego.</w:t>
      </w:r>
    </w:p>
    <w:p w14:paraId="35FA56E0" w14:textId="1825E13B" w:rsidR="00FB376F" w:rsidRPr="00B35FBD" w:rsidRDefault="00FB376F" w:rsidP="00CF54B6">
      <w:pPr>
        <w:spacing w:after="0" w:line="276" w:lineRule="auto"/>
        <w:rPr>
          <w:rFonts w:ascii="Arial" w:eastAsia="Calibri" w:hAnsi="Arial" w:cs="Arial"/>
          <w:b/>
          <w:sz w:val="22"/>
          <w:szCs w:val="22"/>
        </w:rPr>
      </w:pPr>
      <w:r w:rsidRPr="00B35FBD">
        <w:rPr>
          <w:rFonts w:ascii="Arial" w:eastAsia="Calibri" w:hAnsi="Arial" w:cs="Arial"/>
          <w:b/>
          <w:sz w:val="22"/>
          <w:szCs w:val="22"/>
        </w:rPr>
        <w:t xml:space="preserve">Ad. </w:t>
      </w:r>
      <w:r w:rsidR="00D070E8" w:rsidRPr="00B35FBD">
        <w:rPr>
          <w:rFonts w:ascii="Arial" w:eastAsia="Calibri" w:hAnsi="Arial" w:cs="Arial"/>
          <w:b/>
          <w:sz w:val="22"/>
          <w:szCs w:val="22"/>
        </w:rPr>
        <w:t>6</w:t>
      </w:r>
      <w:r w:rsidRPr="00B35FBD">
        <w:rPr>
          <w:rFonts w:ascii="Arial" w:eastAsia="Calibri" w:hAnsi="Arial" w:cs="Arial"/>
          <w:b/>
          <w:sz w:val="22"/>
          <w:szCs w:val="22"/>
        </w:rPr>
        <w:t>. Sprawowanie mecenatu nad działalnością kulturalną poprzez ogłaszanie otwartych konkursów ofert na realizację zadań publicznych Województwa Podkarpackiego w zakresie kultury i udzielanie dotacji w wyniku rozstrzygnięcia konkursów</w:t>
      </w:r>
    </w:p>
    <w:p w14:paraId="5FE3AE62" w14:textId="77777777" w:rsidR="00FB376F" w:rsidRPr="00B35FBD" w:rsidRDefault="00FB376F" w:rsidP="00CF54B6">
      <w:pPr>
        <w:spacing w:after="0" w:line="276" w:lineRule="auto"/>
        <w:ind w:firstLine="708"/>
        <w:rPr>
          <w:rFonts w:ascii="Arial" w:eastAsia="Calibri" w:hAnsi="Arial" w:cs="Arial"/>
          <w:bCs/>
          <w:iCs/>
          <w:sz w:val="22"/>
          <w:szCs w:val="22"/>
        </w:rPr>
      </w:pPr>
      <w:r w:rsidRPr="00B35FBD">
        <w:rPr>
          <w:rFonts w:ascii="Arial" w:eastAsia="Calibri" w:hAnsi="Arial" w:cs="Arial"/>
          <w:bCs/>
          <w:iCs/>
          <w:sz w:val="22"/>
          <w:szCs w:val="22"/>
        </w:rPr>
        <w:t>Podstawę do pełnej realizacji tego zadania stanowiły uchwały Zarządu Województwa Podkarpackiego określające cele zadań konkursowych, warunki udziału i realizacji zadań, zasady składania ofert, terminy naboru ofert, terminy realizacji zadań objętych dofinansowanym oraz obowiązki w zakresie sprawozdawczości z zachowaniem szczegółowo określonych wymogów dla każdego konkursu odrębnym regulaminem.</w:t>
      </w:r>
    </w:p>
    <w:p w14:paraId="3CA5CBBB" w14:textId="5BA07EAB" w:rsidR="00FB376F" w:rsidRPr="00B35FBD" w:rsidRDefault="00FB376F" w:rsidP="00CF54B6">
      <w:pPr>
        <w:spacing w:after="0" w:line="276" w:lineRule="auto"/>
        <w:rPr>
          <w:rFonts w:ascii="Arial" w:eastAsia="Calibri" w:hAnsi="Arial" w:cs="Arial"/>
          <w:bCs/>
          <w:sz w:val="22"/>
          <w:szCs w:val="22"/>
        </w:rPr>
      </w:pPr>
      <w:r w:rsidRPr="00B35FBD">
        <w:rPr>
          <w:rFonts w:ascii="Arial" w:eastAsia="Calibri" w:hAnsi="Arial" w:cs="Arial"/>
          <w:bCs/>
          <w:sz w:val="22"/>
          <w:szCs w:val="22"/>
        </w:rPr>
        <w:t xml:space="preserve">W 2022 r. na podstawie Uchwały </w:t>
      </w:r>
      <w:r w:rsidRPr="00B35FBD">
        <w:rPr>
          <w:rFonts w:ascii="Arial" w:eastAsia="Times New Roman" w:hAnsi="Arial" w:cs="Arial"/>
          <w:sz w:val="22"/>
          <w:szCs w:val="22"/>
          <w:lang w:eastAsia="pl-PL"/>
        </w:rPr>
        <w:t>Nr 351/6988/22</w:t>
      </w:r>
      <w:r w:rsidRPr="00B35FBD">
        <w:rPr>
          <w:rFonts w:ascii="Arial" w:eastAsia="Times New Roman" w:hAnsi="Arial" w:cs="Arial"/>
          <w:i/>
          <w:sz w:val="22"/>
          <w:szCs w:val="22"/>
          <w:lang w:eastAsia="pl-PL"/>
        </w:rPr>
        <w:t xml:space="preserve"> </w:t>
      </w:r>
      <w:r w:rsidRPr="00B35FBD">
        <w:rPr>
          <w:rFonts w:ascii="Arial" w:eastAsia="Calibri" w:hAnsi="Arial" w:cs="Arial"/>
          <w:bCs/>
          <w:sz w:val="22"/>
          <w:szCs w:val="22"/>
        </w:rPr>
        <w:t xml:space="preserve">Zarządu Województwa Podkarpackiego </w:t>
      </w:r>
      <w:r w:rsidR="00F454E5">
        <w:rPr>
          <w:rFonts w:ascii="Arial" w:eastAsia="Calibri" w:hAnsi="Arial" w:cs="Arial"/>
          <w:bCs/>
          <w:sz w:val="22"/>
          <w:szCs w:val="22"/>
        </w:rPr>
        <w:br/>
      </w:r>
      <w:r w:rsidRPr="00B35FBD">
        <w:rPr>
          <w:rFonts w:ascii="Arial" w:eastAsia="Calibri" w:hAnsi="Arial" w:cs="Arial"/>
          <w:bCs/>
          <w:sz w:val="22"/>
          <w:szCs w:val="22"/>
        </w:rPr>
        <w:t xml:space="preserve">w Rzeszowie </w:t>
      </w:r>
      <w:r w:rsidRPr="00B35FBD">
        <w:rPr>
          <w:rFonts w:ascii="Arial" w:eastAsia="Times New Roman" w:hAnsi="Arial" w:cs="Arial"/>
          <w:sz w:val="22"/>
          <w:szCs w:val="22"/>
          <w:lang w:eastAsia="pl-PL"/>
        </w:rPr>
        <w:t>z dnia 11 stycznia 2022 r.</w:t>
      </w:r>
      <w:r w:rsidRPr="00B35FBD">
        <w:rPr>
          <w:rFonts w:ascii="Arial" w:eastAsia="Times New Roman" w:hAnsi="Arial" w:cs="Arial"/>
          <w:i/>
          <w:sz w:val="22"/>
          <w:szCs w:val="22"/>
          <w:lang w:eastAsia="pl-PL"/>
        </w:rPr>
        <w:t xml:space="preserve"> </w:t>
      </w:r>
      <w:r w:rsidRPr="00B35FBD">
        <w:rPr>
          <w:rFonts w:ascii="Arial" w:eastAsia="Calibri" w:hAnsi="Arial" w:cs="Arial"/>
          <w:bCs/>
          <w:sz w:val="22"/>
          <w:szCs w:val="22"/>
        </w:rPr>
        <w:t xml:space="preserve"> w sprawie ogłoszenia regulaminu otwartego konkursu ofert pn. „Mecenat kulturalny” na realizację zadań publicznych Województwa Podkarpackiego w zakresie kultury w 2022 r. ogłoszono jeden otwarty konkurs ofert.</w:t>
      </w:r>
    </w:p>
    <w:p w14:paraId="01B91FAB" w14:textId="1FAEA095" w:rsidR="00FB376F" w:rsidRPr="00B35FBD" w:rsidRDefault="00FB376F" w:rsidP="00CF54B6">
      <w:pPr>
        <w:tabs>
          <w:tab w:val="left" w:pos="284"/>
        </w:tabs>
        <w:spacing w:line="276" w:lineRule="auto"/>
        <w:rPr>
          <w:rFonts w:ascii="Arial" w:eastAsia="Times New Roman" w:hAnsi="Arial" w:cs="Arial"/>
          <w:sz w:val="22"/>
          <w:szCs w:val="22"/>
          <w:lang w:eastAsia="pl-PL"/>
        </w:rPr>
      </w:pPr>
      <w:r w:rsidRPr="00B35FBD">
        <w:rPr>
          <w:rFonts w:ascii="Arial" w:eastAsia="Calibri" w:hAnsi="Arial" w:cs="Arial"/>
          <w:bCs/>
          <w:sz w:val="22"/>
          <w:szCs w:val="22"/>
        </w:rPr>
        <w:t xml:space="preserve">W ramach naboru na ww. konkurs zarejestrowano 134 oferty, z czego po weryfikacji pod względem formalnym 112 zakwalifikowano do oceny merytorycznej – 9 ofert komisja nie rekomendowała do dofinansowania. </w:t>
      </w:r>
      <w:r w:rsidRPr="00B35FBD">
        <w:rPr>
          <w:rFonts w:ascii="Arial" w:eastAsia="Times New Roman" w:hAnsi="Arial" w:cs="Arial"/>
          <w:sz w:val="22"/>
          <w:szCs w:val="22"/>
          <w:lang w:eastAsia="pl-PL"/>
        </w:rPr>
        <w:t>Zarząd Województwa Podkarpackiego w dniu 12 kwietnia br. Uchwałą Nr 378/7553/22 przyznał dotacje w kwocie 632 000 zł na realizację 33 zadań w zakresie kultury. Z powodu rezygnacji 3 podmiotów, 11 października 2022 r. podjęto Uchwałę Nr 429/8693/22  zmieniającą Uchwałę Nr 378/7553/22, w wyniku której dofi</w:t>
      </w:r>
      <w:r w:rsidR="00F454E5">
        <w:rPr>
          <w:rFonts w:ascii="Arial" w:eastAsia="Times New Roman" w:hAnsi="Arial" w:cs="Arial"/>
          <w:sz w:val="22"/>
          <w:szCs w:val="22"/>
          <w:lang w:eastAsia="pl-PL"/>
        </w:rPr>
        <w:t>nansowano w sumie 35 podmiotów.</w:t>
      </w:r>
    </w:p>
    <w:p w14:paraId="3600A210" w14:textId="035BC8B9" w:rsidR="00FB376F" w:rsidRPr="00B35FBD" w:rsidRDefault="00FB376F" w:rsidP="00CF54B6">
      <w:pPr>
        <w:spacing w:after="0" w:line="276" w:lineRule="auto"/>
        <w:rPr>
          <w:rFonts w:ascii="Arial" w:eastAsia="Calibri" w:hAnsi="Arial" w:cs="Arial"/>
          <w:b/>
          <w:sz w:val="22"/>
          <w:szCs w:val="22"/>
        </w:rPr>
      </w:pPr>
      <w:r w:rsidRPr="00B35FBD">
        <w:rPr>
          <w:rFonts w:ascii="Arial" w:eastAsia="Calibri" w:hAnsi="Arial" w:cs="Arial"/>
          <w:b/>
          <w:sz w:val="22"/>
          <w:szCs w:val="22"/>
        </w:rPr>
        <w:t xml:space="preserve">Ad. </w:t>
      </w:r>
      <w:r w:rsidR="00D070E8" w:rsidRPr="00B35FBD">
        <w:rPr>
          <w:rFonts w:ascii="Arial" w:eastAsia="Calibri" w:hAnsi="Arial" w:cs="Arial"/>
          <w:b/>
          <w:sz w:val="22"/>
          <w:szCs w:val="22"/>
        </w:rPr>
        <w:t>7</w:t>
      </w:r>
      <w:r w:rsidRPr="00B35FBD">
        <w:rPr>
          <w:rFonts w:ascii="Arial" w:eastAsia="Calibri" w:hAnsi="Arial" w:cs="Arial"/>
          <w:b/>
          <w:sz w:val="22"/>
          <w:szCs w:val="22"/>
        </w:rPr>
        <w:t>. Przyznawanie nagród za osiągnięcia w dziedzinie twórczości artystycznej, upowszechniania kultury i ochrony dziedzictwa narodowego oraz stypendiów twórczych.</w:t>
      </w:r>
    </w:p>
    <w:p w14:paraId="51560978" w14:textId="76DB7632" w:rsidR="00FB376F" w:rsidRPr="00B35FBD" w:rsidRDefault="00FB376F" w:rsidP="00CF54B6">
      <w:pPr>
        <w:spacing w:after="0" w:line="276" w:lineRule="auto"/>
        <w:rPr>
          <w:rFonts w:ascii="Arial" w:eastAsia="Calibri" w:hAnsi="Arial" w:cs="Arial"/>
          <w:sz w:val="22"/>
          <w:szCs w:val="22"/>
          <w:u w:val="single"/>
        </w:rPr>
      </w:pPr>
      <w:r w:rsidRPr="00B35FBD">
        <w:rPr>
          <w:rFonts w:ascii="Arial" w:eastAsia="Calibri" w:hAnsi="Arial" w:cs="Arial"/>
          <w:sz w:val="22"/>
          <w:szCs w:val="22"/>
          <w:u w:val="single"/>
        </w:rPr>
        <w:t xml:space="preserve">Nagrody za osiągnięcia w dziedzinie twórczości artystycznej, upowszechniania kultury </w:t>
      </w:r>
      <w:r w:rsidR="001E1D6A">
        <w:rPr>
          <w:rFonts w:ascii="Arial" w:eastAsia="Calibri" w:hAnsi="Arial" w:cs="Arial"/>
          <w:sz w:val="22"/>
          <w:szCs w:val="22"/>
          <w:u w:val="single"/>
        </w:rPr>
        <w:br/>
      </w:r>
      <w:r w:rsidRPr="00B35FBD">
        <w:rPr>
          <w:rFonts w:ascii="Arial" w:eastAsia="Calibri" w:hAnsi="Arial" w:cs="Arial"/>
          <w:sz w:val="22"/>
          <w:szCs w:val="22"/>
          <w:u w:val="single"/>
        </w:rPr>
        <w:t xml:space="preserve">i ochrony dziedzictwa narodowego </w:t>
      </w:r>
    </w:p>
    <w:p w14:paraId="6CB62046" w14:textId="19B91C1E" w:rsidR="00FB376F" w:rsidRPr="00B35FBD" w:rsidRDefault="00FB376F" w:rsidP="00CF54B6">
      <w:pPr>
        <w:spacing w:after="0" w:line="276" w:lineRule="auto"/>
        <w:ind w:firstLine="644"/>
        <w:rPr>
          <w:rFonts w:ascii="Arial" w:eastAsia="Calibri" w:hAnsi="Arial" w:cs="Arial"/>
          <w:sz w:val="22"/>
          <w:szCs w:val="22"/>
        </w:rPr>
      </w:pPr>
      <w:r w:rsidRPr="00B35FBD">
        <w:rPr>
          <w:rFonts w:ascii="Arial" w:eastAsia="Calibri" w:hAnsi="Arial" w:cs="Arial"/>
          <w:sz w:val="22"/>
          <w:szCs w:val="22"/>
        </w:rPr>
        <w:t xml:space="preserve">Podstawę prawną do realizacji tego zadania w 2022 roku stanowiła Uchwała Nr XXXII/532/21 Sejmiku Województwa Podkarpackiego z dnia 15 lutego 2021 r. w sprawie ustanowienia Nagród Marszałka Województwa Podkarpackiego w dziedzinie twórczości artystycznej, upowszechniania kultury i ochrony dziedzictwa narodowego. Do 15 kwietnia 2022 r. prowadzono nabór wniosków, w ciągu którego wpłynęło 38 wniosków, w tym: 14 wniosków o nagrody zbiorowe „Znak Kultury”, 22 o nagrody indywidualne „Znak Kultury” </w:t>
      </w:r>
      <w:r w:rsidR="00B81A49">
        <w:rPr>
          <w:rFonts w:ascii="Arial" w:eastAsia="Calibri" w:hAnsi="Arial" w:cs="Arial"/>
          <w:sz w:val="22"/>
          <w:szCs w:val="22"/>
        </w:rPr>
        <w:br/>
      </w:r>
      <w:r w:rsidRPr="00B35FBD">
        <w:rPr>
          <w:rFonts w:ascii="Arial" w:eastAsia="Calibri" w:hAnsi="Arial" w:cs="Arial"/>
          <w:sz w:val="22"/>
          <w:szCs w:val="22"/>
        </w:rPr>
        <w:t xml:space="preserve">i 2 wnioski o nagrodę honorową „Mecenas Kultury Podkarpackiej”. Zarząd Województwa Podkarpackiego 7 czerwca 2022 r. podjął Uchwałę Nr 394/7913/22 w sprawie przyznania indywidualnych i zbiorowych nagród Marszałka Województwa Podkarpackiego „Znak Kultury” za całokształt działalności i szczególne osiągnięcia w dziedzinie twórczości artystycznej, upowszechniania kultury i ochrony dziedzictwa narodowego na ogólną </w:t>
      </w:r>
      <w:r w:rsidRPr="00B35FBD">
        <w:rPr>
          <w:rFonts w:ascii="Arial" w:eastAsia="Times New Roman" w:hAnsi="Arial" w:cs="Arial"/>
          <w:sz w:val="22"/>
          <w:szCs w:val="22"/>
          <w:lang w:eastAsia="pl-PL"/>
        </w:rPr>
        <w:t xml:space="preserve">kwotę </w:t>
      </w:r>
      <w:r w:rsidR="00B81A49">
        <w:rPr>
          <w:rFonts w:ascii="Arial" w:eastAsia="Times New Roman" w:hAnsi="Arial" w:cs="Arial"/>
          <w:sz w:val="22"/>
          <w:szCs w:val="22"/>
          <w:lang w:eastAsia="pl-PL"/>
        </w:rPr>
        <w:br/>
      </w:r>
      <w:r w:rsidRPr="00B35FBD">
        <w:rPr>
          <w:rFonts w:ascii="Arial" w:eastAsia="Times New Roman" w:hAnsi="Arial" w:cs="Arial"/>
          <w:sz w:val="22"/>
          <w:szCs w:val="22"/>
          <w:lang w:eastAsia="pl-PL"/>
        </w:rPr>
        <w:t>w wysokości 155 500 zł, w tym:</w:t>
      </w:r>
    </w:p>
    <w:p w14:paraId="22011BE9" w14:textId="77777777" w:rsidR="00FB376F" w:rsidRPr="00B35FBD" w:rsidRDefault="00FB376F" w:rsidP="00CF54B6">
      <w:pPr>
        <w:numPr>
          <w:ilvl w:val="0"/>
          <w:numId w:val="86"/>
        </w:numPr>
        <w:tabs>
          <w:tab w:val="left" w:pos="284"/>
        </w:tabs>
        <w:spacing w:after="0" w:line="276" w:lineRule="auto"/>
        <w:ind w:left="644"/>
        <w:contextualSpacing/>
        <w:rPr>
          <w:rFonts w:ascii="Arial" w:eastAsia="Times New Roman" w:hAnsi="Arial" w:cs="Arial"/>
          <w:bCs/>
          <w:sz w:val="22"/>
          <w:szCs w:val="22"/>
          <w:lang w:eastAsia="pl-PL"/>
        </w:rPr>
      </w:pPr>
      <w:r w:rsidRPr="00B35FBD">
        <w:rPr>
          <w:rFonts w:ascii="Arial" w:eastAsia="Times New Roman" w:hAnsi="Arial" w:cs="Arial"/>
          <w:sz w:val="22"/>
          <w:szCs w:val="22"/>
          <w:lang w:eastAsia="pl-PL"/>
        </w:rPr>
        <w:t xml:space="preserve">45 500 zł dla </w:t>
      </w:r>
      <w:r w:rsidRPr="00B35FBD">
        <w:rPr>
          <w:rFonts w:ascii="Arial" w:eastAsia="Calibri" w:hAnsi="Arial" w:cs="Arial"/>
          <w:sz w:val="22"/>
          <w:szCs w:val="22"/>
        </w:rPr>
        <w:t>7</w:t>
      </w:r>
      <w:r w:rsidRPr="00B35FBD">
        <w:rPr>
          <w:rFonts w:ascii="Arial" w:eastAsia="Calibri" w:hAnsi="Arial" w:cs="Arial"/>
          <w:b/>
          <w:sz w:val="22"/>
          <w:szCs w:val="22"/>
        </w:rPr>
        <w:t xml:space="preserve"> </w:t>
      </w:r>
      <w:r w:rsidRPr="00B35FBD">
        <w:rPr>
          <w:rFonts w:ascii="Arial" w:eastAsia="Calibri" w:hAnsi="Arial" w:cs="Arial"/>
          <w:bCs/>
          <w:sz w:val="22"/>
          <w:szCs w:val="22"/>
        </w:rPr>
        <w:t>laureatów nagród indywidualnych</w:t>
      </w:r>
      <w:r w:rsidRPr="00B35FBD">
        <w:rPr>
          <w:rFonts w:ascii="Arial" w:eastAsia="Times New Roman" w:hAnsi="Arial" w:cs="Arial"/>
          <w:sz w:val="22"/>
          <w:szCs w:val="22"/>
          <w:lang w:eastAsia="pl-PL"/>
        </w:rPr>
        <w:t xml:space="preserve">, </w:t>
      </w:r>
      <w:r w:rsidRPr="00B35FBD">
        <w:rPr>
          <w:rFonts w:ascii="Arial" w:eastAsia="Calibri" w:hAnsi="Arial" w:cs="Arial"/>
          <w:bCs/>
          <w:sz w:val="22"/>
          <w:szCs w:val="22"/>
        </w:rPr>
        <w:t>w tym 7 nagród za całokształt działalności po 6 500,00 zł każda i 5 nagród za szczególne osiągnięcia w wysokości 5 000 zł;</w:t>
      </w:r>
    </w:p>
    <w:p w14:paraId="1F988480" w14:textId="77777777" w:rsidR="00FB376F" w:rsidRPr="00B35FBD" w:rsidRDefault="00FB376F" w:rsidP="00CF54B6">
      <w:pPr>
        <w:numPr>
          <w:ilvl w:val="0"/>
          <w:numId w:val="86"/>
        </w:numPr>
        <w:spacing w:after="0" w:line="276" w:lineRule="auto"/>
        <w:ind w:left="644"/>
        <w:rPr>
          <w:rFonts w:ascii="Arial" w:eastAsia="Calibri" w:hAnsi="Arial" w:cs="Arial"/>
          <w:b/>
          <w:bCs/>
          <w:sz w:val="22"/>
          <w:szCs w:val="22"/>
        </w:rPr>
      </w:pPr>
      <w:r w:rsidRPr="00B35FBD">
        <w:rPr>
          <w:rFonts w:ascii="Arial" w:eastAsia="Calibri" w:hAnsi="Arial" w:cs="Arial"/>
          <w:sz w:val="22"/>
          <w:szCs w:val="22"/>
        </w:rPr>
        <w:t>85 000 zł dla 10 laureatów nagród zbiorowych, w tym: 5 nagród za całokształt działalności po 10 000 zł każda i 5 nagród za szczególne osiągnięcia w wysokości 7 000 zł.</w:t>
      </w:r>
    </w:p>
    <w:p w14:paraId="18042B1A" w14:textId="1A137818" w:rsidR="00FB376F" w:rsidRPr="00F454E5" w:rsidRDefault="00FB376F" w:rsidP="00CF54B6">
      <w:pPr>
        <w:spacing w:line="276" w:lineRule="auto"/>
        <w:rPr>
          <w:rFonts w:ascii="Arial" w:eastAsia="Calibri" w:hAnsi="Arial" w:cs="Arial"/>
          <w:b/>
          <w:sz w:val="22"/>
          <w:szCs w:val="22"/>
        </w:rPr>
      </w:pPr>
      <w:r w:rsidRPr="00B35FBD">
        <w:rPr>
          <w:rFonts w:ascii="Arial" w:eastAsia="Calibri" w:hAnsi="Arial" w:cs="Arial"/>
          <w:sz w:val="22"/>
          <w:szCs w:val="22"/>
        </w:rPr>
        <w:t>Zarząd Województwa Podkarpackiego podjął również Uchwałę Nr 394/7912/22 z dnia 7 czerwca 2022 r. w sprawie przyznania nagrody honorowej Marszałka Województwa Podkarpackiego „Mecenas Kultury Podkarpackiej” za wsparcie instytucji kultury w zakresie realizacji przedsięwzięć kulturalnych i promocję polskiej i regionalnej kultury w kraju i za granicą - uhonorowano 1 przedsiębiorcę i 1 kolekcjonera sztuki wyróżniających się działalnością sponsorską na rzecz rozwoju kultury regionu.</w:t>
      </w:r>
    </w:p>
    <w:p w14:paraId="72F65477" w14:textId="77777777" w:rsidR="00FB376F" w:rsidRPr="00B35FBD" w:rsidRDefault="00FB376F" w:rsidP="00CF54B6">
      <w:pPr>
        <w:spacing w:after="0" w:line="276" w:lineRule="auto"/>
        <w:rPr>
          <w:rFonts w:ascii="Arial" w:eastAsia="Calibri" w:hAnsi="Arial" w:cs="Arial"/>
          <w:sz w:val="22"/>
          <w:szCs w:val="22"/>
          <w:u w:val="single"/>
        </w:rPr>
      </w:pPr>
      <w:r w:rsidRPr="00B35FBD">
        <w:rPr>
          <w:rFonts w:ascii="Arial" w:eastAsia="Calibri" w:hAnsi="Arial" w:cs="Arial"/>
          <w:sz w:val="22"/>
          <w:szCs w:val="22"/>
          <w:u w:val="single"/>
        </w:rPr>
        <w:t xml:space="preserve">Stypendia twórcze </w:t>
      </w:r>
    </w:p>
    <w:p w14:paraId="6F135921" w14:textId="4306991D" w:rsidR="00FB376F" w:rsidRPr="00B35FBD" w:rsidRDefault="00FB376F" w:rsidP="00CF54B6">
      <w:pPr>
        <w:spacing w:after="0" w:line="276" w:lineRule="auto"/>
        <w:ind w:firstLine="708"/>
        <w:rPr>
          <w:rFonts w:ascii="Arial" w:eastAsia="Calibri" w:hAnsi="Arial" w:cs="Arial"/>
          <w:sz w:val="22"/>
          <w:szCs w:val="22"/>
        </w:rPr>
      </w:pPr>
      <w:r w:rsidRPr="00B35FBD">
        <w:rPr>
          <w:rFonts w:ascii="Arial" w:eastAsia="Calibri" w:hAnsi="Arial" w:cs="Arial"/>
          <w:sz w:val="22"/>
          <w:szCs w:val="22"/>
        </w:rPr>
        <w:t xml:space="preserve">Realizację zadań związanych z przyznawaniem indywidualnych stypendiów twórczych prowadzono na podstawie regulacji prawnych zawartych w Uchwale Nr XXIX/546/13 Sejmiku Województwa Podkarpackiego w Rzeszowie z dnia 28 stycznia 2013 r. w sprawie warunków </w:t>
      </w:r>
      <w:r w:rsidR="00F454E5">
        <w:rPr>
          <w:rFonts w:ascii="Arial" w:eastAsia="Calibri" w:hAnsi="Arial" w:cs="Arial"/>
          <w:sz w:val="22"/>
          <w:szCs w:val="22"/>
        </w:rPr>
        <w:br/>
      </w:r>
      <w:r w:rsidRPr="00B35FBD">
        <w:rPr>
          <w:rFonts w:ascii="Arial" w:eastAsia="Calibri" w:hAnsi="Arial" w:cs="Arial"/>
          <w:sz w:val="22"/>
          <w:szCs w:val="22"/>
        </w:rPr>
        <w:t>i trybu przyznawania stypendiów osobom zajmującym się twórczością artystyczną, upowszechnianiem kultury oraz opieką nad zabytkami.</w:t>
      </w:r>
    </w:p>
    <w:p w14:paraId="544F4996" w14:textId="77777777" w:rsidR="00FB376F" w:rsidRPr="00B35FBD" w:rsidRDefault="00FB376F" w:rsidP="00CF54B6">
      <w:pPr>
        <w:spacing w:after="0" w:line="276" w:lineRule="auto"/>
        <w:rPr>
          <w:rFonts w:ascii="Arial" w:eastAsia="Calibri" w:hAnsi="Arial" w:cs="Arial"/>
          <w:sz w:val="22"/>
          <w:szCs w:val="22"/>
        </w:rPr>
      </w:pPr>
      <w:r w:rsidRPr="00B35FBD">
        <w:rPr>
          <w:rFonts w:ascii="Arial" w:eastAsia="Calibri" w:hAnsi="Arial" w:cs="Arial"/>
          <w:sz w:val="22"/>
          <w:szCs w:val="22"/>
        </w:rPr>
        <w:t>Zarząd Województwa Podkarpackiego Uchwałą Nr 376/7509/22 z dnia 5 kwietnia 2022 r. przyznał pięć stypendiów twórczych na łączną kwotę 50 000 zł, w tym:</w:t>
      </w:r>
    </w:p>
    <w:p w14:paraId="00C6F06A" w14:textId="77777777" w:rsidR="00FB376F" w:rsidRPr="00B35FBD" w:rsidRDefault="00FB376F" w:rsidP="00CF54B6">
      <w:pPr>
        <w:numPr>
          <w:ilvl w:val="0"/>
          <w:numId w:val="87"/>
        </w:numPr>
        <w:spacing w:after="0" w:line="276" w:lineRule="auto"/>
        <w:rPr>
          <w:rFonts w:ascii="Arial" w:eastAsia="Calibri" w:hAnsi="Arial" w:cs="Arial"/>
          <w:sz w:val="22"/>
          <w:szCs w:val="22"/>
        </w:rPr>
      </w:pPr>
      <w:r w:rsidRPr="00B35FBD">
        <w:rPr>
          <w:rFonts w:ascii="Arial" w:eastAsia="Calibri" w:hAnsi="Arial" w:cs="Arial"/>
          <w:sz w:val="22"/>
          <w:szCs w:val="22"/>
        </w:rPr>
        <w:t>dwa stypendia, każde w wysokości po 10 000 zł na projekty twórczy w dziedzinie: sztuki wizualne,</w:t>
      </w:r>
    </w:p>
    <w:p w14:paraId="6B01BBB7" w14:textId="77777777" w:rsidR="00FB376F" w:rsidRPr="00B35FBD" w:rsidRDefault="00FB376F" w:rsidP="00CF54B6">
      <w:pPr>
        <w:numPr>
          <w:ilvl w:val="0"/>
          <w:numId w:val="87"/>
        </w:numPr>
        <w:spacing w:after="0" w:line="276" w:lineRule="auto"/>
        <w:rPr>
          <w:rFonts w:ascii="Arial" w:eastAsia="Calibri" w:hAnsi="Arial" w:cs="Arial"/>
          <w:sz w:val="22"/>
          <w:szCs w:val="22"/>
        </w:rPr>
      </w:pPr>
      <w:r w:rsidRPr="00B35FBD">
        <w:rPr>
          <w:rFonts w:ascii="Arial" w:eastAsia="Calibri" w:hAnsi="Arial" w:cs="Arial"/>
          <w:sz w:val="22"/>
          <w:szCs w:val="22"/>
        </w:rPr>
        <w:t>dwa stypendia, każde w wysokości po 10 000 zł na twórczość w dziedzinie: muzyka,</w:t>
      </w:r>
    </w:p>
    <w:p w14:paraId="3C8B57F0" w14:textId="77777777" w:rsidR="00FB376F" w:rsidRPr="00B35FBD" w:rsidRDefault="00FB376F" w:rsidP="00CF54B6">
      <w:pPr>
        <w:numPr>
          <w:ilvl w:val="0"/>
          <w:numId w:val="87"/>
        </w:numPr>
        <w:spacing w:after="0" w:line="276" w:lineRule="auto"/>
        <w:rPr>
          <w:rFonts w:ascii="Arial" w:eastAsia="Calibri" w:hAnsi="Arial" w:cs="Arial"/>
          <w:sz w:val="22"/>
          <w:szCs w:val="22"/>
        </w:rPr>
      </w:pPr>
      <w:r w:rsidRPr="00B35FBD">
        <w:rPr>
          <w:rFonts w:ascii="Arial" w:eastAsia="Calibri" w:hAnsi="Arial" w:cs="Arial"/>
          <w:sz w:val="22"/>
          <w:szCs w:val="22"/>
        </w:rPr>
        <w:t>jedno stypendium w wysokości 10 000 zł na projekt twórczy w dziedzinie: film.</w:t>
      </w:r>
    </w:p>
    <w:p w14:paraId="0C7D99B3" w14:textId="22097525" w:rsidR="00FB376F" w:rsidRPr="00B35FBD" w:rsidRDefault="00FB376F" w:rsidP="00CF54B6">
      <w:pPr>
        <w:spacing w:line="276" w:lineRule="auto"/>
        <w:rPr>
          <w:rFonts w:ascii="Arial" w:eastAsia="Calibri" w:hAnsi="Arial" w:cs="Arial"/>
          <w:sz w:val="22"/>
          <w:szCs w:val="22"/>
        </w:rPr>
      </w:pPr>
      <w:r w:rsidRPr="00B35FBD">
        <w:rPr>
          <w:rFonts w:ascii="Arial" w:eastAsia="Calibri" w:hAnsi="Arial" w:cs="Arial"/>
          <w:sz w:val="22"/>
          <w:szCs w:val="22"/>
        </w:rPr>
        <w:t>Wręczenie nagród oraz dyplomów dla Stypendystów przez Marszałka Województwa Podkarpackiego odbyło się podczas uroczystej „Gali Nagród”, zorganizowan</w:t>
      </w:r>
      <w:r w:rsidR="00F454E5">
        <w:rPr>
          <w:rFonts w:ascii="Arial" w:eastAsia="Calibri" w:hAnsi="Arial" w:cs="Arial"/>
          <w:sz w:val="22"/>
          <w:szCs w:val="22"/>
        </w:rPr>
        <w:t>ej w ostatnim tygodniu czerwca.</w:t>
      </w:r>
    </w:p>
    <w:p w14:paraId="497E30EF" w14:textId="77777777" w:rsidR="00FB376F" w:rsidRPr="00B35FBD" w:rsidRDefault="00FB376F" w:rsidP="00CF54B6">
      <w:pPr>
        <w:tabs>
          <w:tab w:val="left" w:pos="3660"/>
        </w:tabs>
        <w:spacing w:after="0" w:line="276" w:lineRule="auto"/>
        <w:rPr>
          <w:rFonts w:ascii="Arial" w:eastAsia="Calibri" w:hAnsi="Arial" w:cs="Arial"/>
          <w:sz w:val="22"/>
          <w:szCs w:val="22"/>
          <w:u w:val="single"/>
        </w:rPr>
      </w:pPr>
      <w:r w:rsidRPr="00B35FBD">
        <w:rPr>
          <w:rFonts w:ascii="Arial" w:eastAsia="Calibri" w:hAnsi="Arial" w:cs="Arial"/>
          <w:sz w:val="22"/>
          <w:szCs w:val="22"/>
          <w:u w:val="single"/>
        </w:rPr>
        <w:t>Nagroda Marszałka Województwa Podkarpackiego „Otwarta Przestrzeń Kultury”</w:t>
      </w:r>
    </w:p>
    <w:p w14:paraId="03B1E2FC" w14:textId="69BD53D8" w:rsidR="00C55065" w:rsidRDefault="00FB376F" w:rsidP="00B81A49">
      <w:pPr>
        <w:tabs>
          <w:tab w:val="left" w:pos="3660"/>
        </w:tabs>
        <w:spacing w:line="276" w:lineRule="auto"/>
        <w:ind w:firstLine="737"/>
        <w:rPr>
          <w:rFonts w:ascii="Arial" w:eastAsia="Calibri" w:hAnsi="Arial" w:cs="Arial"/>
          <w:sz w:val="22"/>
          <w:szCs w:val="22"/>
        </w:rPr>
      </w:pPr>
      <w:r w:rsidRPr="00B35FBD">
        <w:rPr>
          <w:rFonts w:ascii="Arial" w:eastAsia="Calibri" w:hAnsi="Arial" w:cs="Arial"/>
          <w:sz w:val="22"/>
          <w:szCs w:val="22"/>
        </w:rPr>
        <w:t xml:space="preserve">Nagroda Marszałka "Otwarta Przestrzeń Kultury" przyznawana jest za znaczące osiągnięcia w dziedzinie twórczości artystycznej, upowszechniania kultury, ochrony dziedzictwa narodowego. Ma na celu uhonorowanie twórców indywidualnych lub zespołów artystycznych, wyłonionych przez jurorów oceniających wykonawców biorących udział </w:t>
      </w:r>
      <w:r w:rsidR="00B81A49">
        <w:rPr>
          <w:rFonts w:ascii="Arial" w:eastAsia="Calibri" w:hAnsi="Arial" w:cs="Arial"/>
          <w:sz w:val="22"/>
          <w:szCs w:val="22"/>
        </w:rPr>
        <w:br/>
      </w:r>
      <w:r w:rsidRPr="00B35FBD">
        <w:rPr>
          <w:rFonts w:ascii="Arial" w:eastAsia="Calibri" w:hAnsi="Arial" w:cs="Arial"/>
          <w:sz w:val="22"/>
          <w:szCs w:val="22"/>
        </w:rPr>
        <w:t>w nowych lub cyklicznych wydarzeniach kulturalnych organizowanych w formie prestiżowych konkursów, przeglądów, festiwali o randze wojewódzkich, ogólnopolskich lub międzynarodowych. Nagrodę tę przyznaje Zarząd Województwa Podkarpackiego w drodze uchwały na wniosek uprawnionego podmiotu zewnętrznego, organizatora wydarzenia kulturalnego typu konkursy, przeglądy, festiwale o randze wojewódzkiej, ogólnopolskiej lub międzynarodowej (podstawa prawna: Uchwała Nr XXXII/532/21 Sejmiku Województwa Podkarpackiego z dnia 15 lutego 2021 r.).  W 2022 r. Zarząd Województwa Podkarpackiego dwukrotnie przyznał Nagrodę Marszałka Województwa Podkarpackiego „Otwarta Przestrzeń Kultury”. Pierwszą w wysokości 9 000 zł otrzymał Tadeusz Król, laureat Drugiej Nagrody 6. Triennale Polskiego Malarstwa Współczesnego – Jesienne Konfrontacje – Rzeszów 2022 za obraz pod tytułem „Las i Woda III”. Natomiast drugą nagrodą w wysokości 7 000 zł został uhonorowany Łukasz Koniuszy, laureat Grand-Prix II edycji Międzynarodowego Konkursu Małej Formy Plastycznej za pracę pt. „A</w:t>
      </w:r>
      <w:r w:rsidR="00F454E5">
        <w:rPr>
          <w:rFonts w:ascii="Arial" w:eastAsia="Calibri" w:hAnsi="Arial" w:cs="Arial"/>
          <w:sz w:val="22"/>
          <w:szCs w:val="22"/>
        </w:rPr>
        <w:t>pogeum” 2018, intaglio (15×15).</w:t>
      </w:r>
    </w:p>
    <w:p w14:paraId="31B5271D" w14:textId="77777777" w:rsidR="00FB376F" w:rsidRPr="00B35FBD" w:rsidRDefault="00FB376F" w:rsidP="00CF54B6">
      <w:pPr>
        <w:tabs>
          <w:tab w:val="left" w:pos="3660"/>
        </w:tabs>
        <w:spacing w:after="0" w:line="276" w:lineRule="auto"/>
        <w:rPr>
          <w:rFonts w:ascii="Arial" w:eastAsia="Calibri" w:hAnsi="Arial" w:cs="Arial"/>
          <w:sz w:val="22"/>
          <w:szCs w:val="22"/>
          <w:u w:val="single"/>
        </w:rPr>
      </w:pPr>
      <w:r w:rsidRPr="00B35FBD">
        <w:rPr>
          <w:rFonts w:ascii="Arial" w:eastAsia="Calibri" w:hAnsi="Arial" w:cs="Arial"/>
          <w:sz w:val="22"/>
          <w:szCs w:val="22"/>
          <w:u w:val="single"/>
        </w:rPr>
        <w:t>Konkurs fotograficzny „Podkarpacka Ikonosfera”</w:t>
      </w:r>
    </w:p>
    <w:p w14:paraId="583AE6AC" w14:textId="1F46629B" w:rsidR="00FB376F" w:rsidRPr="00F454E5" w:rsidRDefault="00FB376F" w:rsidP="00CF54B6">
      <w:pPr>
        <w:tabs>
          <w:tab w:val="left" w:pos="3660"/>
        </w:tabs>
        <w:spacing w:line="276" w:lineRule="auto"/>
        <w:ind w:firstLine="737"/>
        <w:rPr>
          <w:rFonts w:ascii="Arial" w:eastAsia="Calibri" w:hAnsi="Arial" w:cs="Arial"/>
          <w:sz w:val="22"/>
          <w:szCs w:val="22"/>
        </w:rPr>
      </w:pPr>
      <w:r w:rsidRPr="00B35FBD">
        <w:rPr>
          <w:rFonts w:ascii="Arial" w:eastAsia="Calibri" w:hAnsi="Arial" w:cs="Arial"/>
          <w:sz w:val="22"/>
          <w:szCs w:val="22"/>
        </w:rPr>
        <w:t xml:space="preserve">Celem konkursu jest popularyzacja wartościowej fotografii, dla której inspiracją jest krajobraz kulturowy Podkarpacia, nagradzanie najlepszych twórców wykorzystujących </w:t>
      </w:r>
      <w:r w:rsidR="00B81A49">
        <w:rPr>
          <w:rFonts w:ascii="Arial" w:eastAsia="Calibri" w:hAnsi="Arial" w:cs="Arial"/>
          <w:sz w:val="22"/>
          <w:szCs w:val="22"/>
        </w:rPr>
        <w:br/>
      </w:r>
      <w:r w:rsidRPr="00B35FBD">
        <w:rPr>
          <w:rFonts w:ascii="Arial" w:eastAsia="Calibri" w:hAnsi="Arial" w:cs="Arial"/>
          <w:sz w:val="22"/>
          <w:szCs w:val="22"/>
        </w:rPr>
        <w:t>w swojej pracy medium fotografii, promocja województwa podkarpackiego poprzez działania artystyczne oraz edukacja kulturowa w obszarze fotografii (podstawa: Uchwała Nr 390/7834/22 Zarządu Województwa Podkarpackiego z dnia 22 maja 2022 r. w sprawie ogłoszenia konkursu fotograficznego „Podkarpacka Ikonosfera”). Tematem przewodnim konkursu w 2022 r. była szeroko rozumiana kultura techniczna województwa podkarpackiego, eksponująca unikalne cechy tożsamości regionu. Na konkurs wpłynęło 340 prac nadesłanych przez 43 autorów. Na podstawie rekomendacji jury Zarząd Województwa Podkarpackiego (Uchwała Nr 437/8940/22 Zarządu Województwa Podkarpackiego z dnia 15.11.2022 r.) postanowił przyznać nagrodę główną w wysokości 6000 zł Szymonowi Muszańskiemu za cykl dwunastu fotografii przedstawiających Bieszczadzką Kolejkę Leśną. Oprócz tego zostały przyznane trzy wyróżnienia po 3 000 zł: Arturowi Wysockiemu, za cykl dwunastu fotografii przedstawiających współczesną architekturę Rzeszowa; Kamili Kowalskiej, za cykl pięciu fotografii zatytułowany „Barwy pirolizy”; Katarzynie Zawadzkiej za cykl jedenastu fotografii przedstawiających most kolejowy w Przemyślu. Wernisaż wystawy pokonkursowej połączony z wręczeniem nagród laureatom konkursu odbył się 2 grudnia 2022 r. w Galerii Fotografii Miasta Rzeszowa. Wystawa trwała do 12 grudnia 2022 r. W celu profesjonalnej realizacji zadania została przygotowana identyfikacja wizualna konkursu. Łączny kosz</w:t>
      </w:r>
      <w:r w:rsidR="00F454E5">
        <w:rPr>
          <w:rFonts w:ascii="Arial" w:eastAsia="Calibri" w:hAnsi="Arial" w:cs="Arial"/>
          <w:sz w:val="22"/>
          <w:szCs w:val="22"/>
        </w:rPr>
        <w:t>t zadania wyniósł 33 975,05 zł.</w:t>
      </w:r>
    </w:p>
    <w:p w14:paraId="66B03404" w14:textId="14F2A221" w:rsidR="00FB376F" w:rsidRPr="00B35FBD" w:rsidRDefault="00FB376F" w:rsidP="00CF54B6">
      <w:pPr>
        <w:tabs>
          <w:tab w:val="left" w:pos="3660"/>
        </w:tabs>
        <w:spacing w:after="0" w:line="276" w:lineRule="auto"/>
        <w:rPr>
          <w:rFonts w:ascii="Arial" w:hAnsi="Arial" w:cs="Arial"/>
          <w:iCs/>
          <w:sz w:val="22"/>
          <w:szCs w:val="22"/>
        </w:rPr>
      </w:pPr>
      <w:r w:rsidRPr="00B35FBD">
        <w:rPr>
          <w:rFonts w:ascii="Arial" w:hAnsi="Arial" w:cs="Arial"/>
          <w:b/>
          <w:bCs/>
          <w:sz w:val="22"/>
          <w:szCs w:val="22"/>
        </w:rPr>
        <w:t xml:space="preserve">Ad. </w:t>
      </w:r>
      <w:r w:rsidR="00D070E8" w:rsidRPr="00B35FBD">
        <w:rPr>
          <w:rFonts w:ascii="Arial" w:hAnsi="Arial" w:cs="Arial"/>
          <w:b/>
          <w:bCs/>
          <w:sz w:val="22"/>
          <w:szCs w:val="22"/>
        </w:rPr>
        <w:t>8</w:t>
      </w:r>
      <w:r w:rsidRPr="00B35FBD">
        <w:rPr>
          <w:rFonts w:ascii="Arial" w:hAnsi="Arial" w:cs="Arial"/>
          <w:b/>
          <w:bCs/>
          <w:sz w:val="22"/>
          <w:szCs w:val="22"/>
        </w:rPr>
        <w:t>. Udzielanie dotacji na prace konserwatorskie, restauratorskie lub roboty budowlane przy zabytkach wpisanych do rejestru zabytków, położonych na obszarze województwa podkarpackiego</w:t>
      </w:r>
    </w:p>
    <w:p w14:paraId="10C86E00" w14:textId="31A22429" w:rsidR="00FB376F" w:rsidRPr="00B35FBD" w:rsidRDefault="00FB376F" w:rsidP="00CF54B6">
      <w:pPr>
        <w:tabs>
          <w:tab w:val="left" w:pos="3660"/>
        </w:tabs>
        <w:spacing w:after="0" w:line="276" w:lineRule="auto"/>
        <w:ind w:firstLine="737"/>
        <w:rPr>
          <w:rFonts w:ascii="Arial" w:hAnsi="Arial" w:cs="Arial"/>
          <w:b/>
          <w:bCs/>
          <w:sz w:val="22"/>
          <w:szCs w:val="22"/>
        </w:rPr>
      </w:pPr>
      <w:r w:rsidRPr="00B35FBD">
        <w:rPr>
          <w:rFonts w:ascii="Arial" w:hAnsi="Arial" w:cs="Arial"/>
          <w:iCs/>
          <w:sz w:val="22"/>
          <w:szCs w:val="22"/>
        </w:rPr>
        <w:t>Realizację zadań w tym zakresie prowadzono na podstawie Uchwały Sejmiku Województwa Podkarpackiego Nr XVIII/297/20 z dnia 27 stycznia 2020 r. w sprawie ustalenia zasad przyznawania dotacji celowych na prace konserwatorskie, restauratorskie lub roboty budowlane przy zabytkach ruchomych i nieruchomych wpisanych do rejestru zabytków, znajdujących się na terenie województwa podkarpackiego.</w:t>
      </w:r>
    </w:p>
    <w:p w14:paraId="08DFCAA3" w14:textId="5A5D95E4" w:rsidR="00FB376F" w:rsidRPr="00B35FBD" w:rsidRDefault="00FB376F" w:rsidP="00B81A49">
      <w:pPr>
        <w:tabs>
          <w:tab w:val="left" w:pos="3660"/>
        </w:tabs>
        <w:spacing w:line="276" w:lineRule="auto"/>
        <w:rPr>
          <w:rFonts w:ascii="Arial" w:hAnsi="Arial" w:cs="Arial"/>
          <w:b/>
          <w:bCs/>
          <w:sz w:val="22"/>
          <w:szCs w:val="22"/>
        </w:rPr>
      </w:pPr>
      <w:r w:rsidRPr="00B35FBD">
        <w:rPr>
          <w:rFonts w:ascii="Arial" w:hAnsi="Arial" w:cs="Arial"/>
          <w:sz w:val="22"/>
          <w:szCs w:val="22"/>
        </w:rPr>
        <w:t xml:space="preserve">W czasie naboru wniosków przeprowadzonego w 2022 r. wpłynęło łącznie 231 wniosków. Komisja ds. zabytków rekomendowała do dofinansowania 35 wnioski. </w:t>
      </w:r>
      <w:r w:rsidRPr="00B35FBD">
        <w:rPr>
          <w:rFonts w:ascii="Arial" w:hAnsi="Arial" w:cs="Arial"/>
          <w:bCs/>
          <w:sz w:val="22"/>
          <w:szCs w:val="22"/>
        </w:rPr>
        <w:t xml:space="preserve">Sejmik Województwa Podkarpackiego w Rzeszowie Uchwałą Nr XLIX/835/22 z dnia 30 maja 2022 roku w sprawie przyznania dotacji celowych w 2022 r. na prace konserwatorskie, restauratorskie lub roboty budowlane przy zabytkach wpisanych do rejestru zabytków, położonych na obszarze województwa podkarpackiego przyznał dofinansowanie dla 117 podmiotów na łączną kwotę 4 905 000 zł. Ww. uchwała była zmieniana: Uchwałą Nr L/841/22 Sejmiku Województwa Podkarpackiego z dnia 10 czerwca 2022 r., </w:t>
      </w:r>
      <w:r w:rsidRPr="00B35FBD">
        <w:rPr>
          <w:rFonts w:ascii="Arial" w:hAnsi="Arial" w:cs="Arial"/>
          <w:sz w:val="22"/>
          <w:szCs w:val="22"/>
        </w:rPr>
        <w:t xml:space="preserve">Uchwałą Nr LII/889/22 z dnia 29 sierpnia 2022 oraz </w:t>
      </w:r>
      <w:r w:rsidRPr="00B35FBD">
        <w:rPr>
          <w:rFonts w:ascii="Arial" w:hAnsi="Arial" w:cs="Arial"/>
          <w:bCs/>
          <w:sz w:val="22"/>
          <w:szCs w:val="22"/>
        </w:rPr>
        <w:t>Uchwałą Nr LIV/919/22 Sejmiku Województwa Podkarpackiego z dnia 2 listopada 2022 r. Po zakończeniu prac i wydatkowaniu środków Beneficjenci zobowiązani byli do przedłożenia sprawozdania końcowego rozliczającego przyznaną dotację.</w:t>
      </w:r>
    </w:p>
    <w:p w14:paraId="0C6D7582" w14:textId="47C5B506" w:rsidR="00FB376F" w:rsidRPr="00B35FBD" w:rsidRDefault="00FB376F" w:rsidP="00CF54B6">
      <w:pPr>
        <w:tabs>
          <w:tab w:val="left" w:pos="3660"/>
        </w:tabs>
        <w:spacing w:after="0" w:line="276" w:lineRule="auto"/>
        <w:rPr>
          <w:rFonts w:ascii="Arial" w:hAnsi="Arial" w:cs="Arial"/>
          <w:b/>
          <w:bCs/>
          <w:sz w:val="22"/>
          <w:szCs w:val="22"/>
        </w:rPr>
      </w:pPr>
      <w:r w:rsidRPr="00B35FBD">
        <w:rPr>
          <w:rFonts w:ascii="Arial" w:hAnsi="Arial" w:cs="Arial"/>
          <w:b/>
          <w:bCs/>
          <w:sz w:val="22"/>
          <w:szCs w:val="22"/>
        </w:rPr>
        <w:t xml:space="preserve">Ad. </w:t>
      </w:r>
      <w:r w:rsidR="00D070E8" w:rsidRPr="00B35FBD">
        <w:rPr>
          <w:rFonts w:ascii="Arial" w:hAnsi="Arial" w:cs="Arial"/>
          <w:b/>
          <w:bCs/>
          <w:sz w:val="22"/>
          <w:szCs w:val="22"/>
        </w:rPr>
        <w:t>9</w:t>
      </w:r>
      <w:r w:rsidRPr="00B35FBD">
        <w:rPr>
          <w:rFonts w:ascii="Arial" w:hAnsi="Arial" w:cs="Arial"/>
          <w:b/>
          <w:bCs/>
          <w:sz w:val="22"/>
          <w:szCs w:val="22"/>
        </w:rPr>
        <w:t xml:space="preserve">. </w:t>
      </w:r>
      <w:r w:rsidRPr="00B35FBD">
        <w:rPr>
          <w:rFonts w:ascii="Arial" w:eastAsia="Calibri" w:hAnsi="Arial" w:cs="Arial"/>
          <w:b/>
          <w:sz w:val="22"/>
          <w:szCs w:val="22"/>
        </w:rPr>
        <w:t xml:space="preserve">Nadzór nad opracowywaniem i realizacją planów ochrony dóbr kultury </w:t>
      </w:r>
      <w:r w:rsidR="00B81A49">
        <w:rPr>
          <w:rFonts w:ascii="Arial" w:eastAsia="Calibri" w:hAnsi="Arial" w:cs="Arial"/>
          <w:b/>
          <w:sz w:val="22"/>
          <w:szCs w:val="22"/>
        </w:rPr>
        <w:br/>
      </w:r>
      <w:r w:rsidRPr="00B35FBD">
        <w:rPr>
          <w:rFonts w:ascii="Arial" w:eastAsia="Calibri" w:hAnsi="Arial" w:cs="Arial"/>
          <w:b/>
          <w:sz w:val="22"/>
          <w:szCs w:val="22"/>
        </w:rPr>
        <w:t>w okresie klęsk żywiołowych, zagrożenia i wojny przez instytucje kultury</w:t>
      </w:r>
    </w:p>
    <w:p w14:paraId="5E41A8BC" w14:textId="534C3C72" w:rsidR="00FB376F" w:rsidRPr="00B35FBD" w:rsidRDefault="00FB376F" w:rsidP="00CF54B6">
      <w:pPr>
        <w:spacing w:after="0" w:line="276" w:lineRule="auto"/>
        <w:ind w:firstLine="708"/>
        <w:rPr>
          <w:rFonts w:ascii="Arial" w:hAnsi="Arial" w:cs="Arial"/>
          <w:sz w:val="22"/>
          <w:szCs w:val="22"/>
        </w:rPr>
      </w:pPr>
      <w:r w:rsidRPr="00B35FBD">
        <w:rPr>
          <w:rFonts w:ascii="Arial" w:hAnsi="Arial" w:cs="Arial"/>
          <w:sz w:val="22"/>
          <w:szCs w:val="22"/>
        </w:rPr>
        <w:t>Na terytorium RP ochrona zabytków na wypadek konfliktu zbrojnego i sytuacji kryzysowych realizowana jest na podstawie rozporządzenia Ministra Kultury z dnia 25 sierpnia 2004 roku, które nakłada taki obowiązek także na jednostki samorządu terytorialnego. Przedsięwzięcia te realizowane są we współpracy z Wojewódzkim Konserwatorem Zabytków i właściwym terenowym organem administracji publicznej przez kierowników wojewódzkich instytucji kultury. Działania podejmowane są w oparciu o opracowane wcześniej plany ochrony zabytków ruchomych i nieruchomych.</w:t>
      </w:r>
    </w:p>
    <w:p w14:paraId="17F30A18" w14:textId="06BE8DC3" w:rsidR="00FB376F" w:rsidRPr="00B35FBD" w:rsidRDefault="00FB376F" w:rsidP="00CF54B6">
      <w:pPr>
        <w:spacing w:after="0" w:line="276" w:lineRule="auto"/>
        <w:rPr>
          <w:rFonts w:ascii="Arial" w:hAnsi="Arial" w:cs="Arial"/>
          <w:sz w:val="22"/>
          <w:szCs w:val="22"/>
        </w:rPr>
      </w:pPr>
      <w:r w:rsidRPr="00B35FBD">
        <w:rPr>
          <w:rFonts w:ascii="Arial" w:hAnsi="Arial" w:cs="Arial"/>
          <w:sz w:val="22"/>
          <w:szCs w:val="22"/>
        </w:rPr>
        <w:t xml:space="preserve">Zgodnie z rozporządzeniem ministra ochrona zabytków na wypadek konfliktu zbrojnego </w:t>
      </w:r>
      <w:r w:rsidR="00B81A49">
        <w:rPr>
          <w:rFonts w:ascii="Arial" w:hAnsi="Arial" w:cs="Arial"/>
          <w:sz w:val="22"/>
          <w:szCs w:val="22"/>
        </w:rPr>
        <w:br/>
      </w:r>
      <w:r w:rsidRPr="00B35FBD">
        <w:rPr>
          <w:rFonts w:ascii="Arial" w:hAnsi="Arial" w:cs="Arial"/>
          <w:sz w:val="22"/>
          <w:szCs w:val="22"/>
        </w:rPr>
        <w:t>i sytuacji kryzysowych polega na planowaniu, przygotowaniu i realizacji przedsięwzięć zapobiegawczych, dokumentacyjnych, zabezpieczających, ratowniczych i konserwatorskich, mających na celu ich uratowanie przed zniszczeniem, uszkodzeniem lub zaginięciem. Podejmowane przedsięwzięcia są realizowane poprzez: zapobieganie i prowadzenie prac przygotowawczych – w czasie poprzedzającym wystąpienie konfliktu zbrojnego lub sytuacji kryzysowej; podwyższenie gotowości – wprowadzanej w okresie narastania bezpośredniego zagrożenia przez właściwe organy kierowania kryzysowego; reagowanie – w czasie wystąpienia i trwania konfliktu zbrojnego lub sytuacji kryzysowej.</w:t>
      </w:r>
    </w:p>
    <w:p w14:paraId="61D6ED5E" w14:textId="5D25DC36" w:rsidR="00FB376F" w:rsidRPr="00B35FBD" w:rsidRDefault="00FB376F" w:rsidP="00CF54B6">
      <w:pPr>
        <w:spacing w:after="0" w:line="276" w:lineRule="auto"/>
        <w:rPr>
          <w:rFonts w:ascii="Arial" w:hAnsi="Arial" w:cs="Arial"/>
          <w:sz w:val="22"/>
          <w:szCs w:val="22"/>
        </w:rPr>
      </w:pPr>
      <w:r w:rsidRPr="00B35FBD">
        <w:rPr>
          <w:rFonts w:ascii="Arial" w:hAnsi="Arial" w:cs="Arial"/>
          <w:sz w:val="22"/>
          <w:szCs w:val="22"/>
        </w:rPr>
        <w:t xml:space="preserve">Zapobieganie i prowadzenie prac przygotowawczych obejmuje w szczególności: opracowanie planów ochrony zabytków na wypadek konfliktu zbrojnego i sytuacji kryzysowych, jeżeli nie zostały opracowane wcześniej oraz ich aktualizację; kontrolę </w:t>
      </w:r>
      <w:r w:rsidR="00B81A49">
        <w:rPr>
          <w:rFonts w:ascii="Arial" w:hAnsi="Arial" w:cs="Arial"/>
          <w:sz w:val="22"/>
          <w:szCs w:val="22"/>
        </w:rPr>
        <w:br/>
      </w:r>
      <w:r w:rsidRPr="00B35FBD">
        <w:rPr>
          <w:rFonts w:ascii="Arial" w:hAnsi="Arial" w:cs="Arial"/>
          <w:sz w:val="22"/>
          <w:szCs w:val="22"/>
        </w:rPr>
        <w:t xml:space="preserve">i doskonalenie stanu technicznego zabytków; instalowanie i utrzymywanie w sprawności urządzeń i systemów zabezpieczenia, w tym sygnalizacji wykrywania i alarmowania; wykonanie ewidencji i dokumentacji zabytków podlegających ochronie; projektowanie </w:t>
      </w:r>
      <w:r w:rsidR="00B81A49">
        <w:rPr>
          <w:rFonts w:ascii="Arial" w:hAnsi="Arial" w:cs="Arial"/>
          <w:sz w:val="22"/>
          <w:szCs w:val="22"/>
        </w:rPr>
        <w:br/>
      </w:r>
      <w:r w:rsidRPr="00B35FBD">
        <w:rPr>
          <w:rFonts w:ascii="Arial" w:hAnsi="Arial" w:cs="Arial"/>
          <w:sz w:val="22"/>
          <w:szCs w:val="22"/>
        </w:rPr>
        <w:t>i wykonywanie inżynieryjno-technicznych prac zabezpieczających przy zabytkach.</w:t>
      </w:r>
    </w:p>
    <w:p w14:paraId="0D5D2743" w14:textId="1C99AB2C" w:rsidR="00FB376F" w:rsidRPr="00B35FBD" w:rsidRDefault="00FB376F" w:rsidP="00CF54B6">
      <w:pPr>
        <w:suppressAutoHyphens/>
        <w:spacing w:after="0" w:line="276" w:lineRule="auto"/>
        <w:rPr>
          <w:rFonts w:ascii="Arial" w:hAnsi="Arial" w:cs="Arial"/>
          <w:sz w:val="22"/>
          <w:szCs w:val="22"/>
        </w:rPr>
      </w:pPr>
      <w:r w:rsidRPr="00B35FBD">
        <w:rPr>
          <w:rFonts w:ascii="Arial" w:hAnsi="Arial" w:cs="Arial"/>
          <w:sz w:val="22"/>
          <w:szCs w:val="22"/>
        </w:rPr>
        <w:t>W 2022 r</w:t>
      </w:r>
      <w:r w:rsidR="00CB0E0B" w:rsidRPr="00B35FBD">
        <w:rPr>
          <w:rFonts w:ascii="Arial" w:hAnsi="Arial" w:cs="Arial"/>
          <w:sz w:val="22"/>
          <w:szCs w:val="22"/>
        </w:rPr>
        <w:t>.</w:t>
      </w:r>
      <w:r w:rsidRPr="00B35FBD">
        <w:rPr>
          <w:rFonts w:ascii="Arial" w:hAnsi="Arial" w:cs="Arial"/>
          <w:sz w:val="22"/>
          <w:szCs w:val="22"/>
        </w:rPr>
        <w:t xml:space="preserve"> Departament Kultury i Ochrony Dziedzictwa Narodowego wraz</w:t>
      </w:r>
      <w:r w:rsidR="00CB0E0B" w:rsidRPr="00B35FBD">
        <w:rPr>
          <w:rFonts w:ascii="Arial" w:hAnsi="Arial" w:cs="Arial"/>
          <w:sz w:val="22"/>
          <w:szCs w:val="22"/>
        </w:rPr>
        <w:t xml:space="preserve"> </w:t>
      </w:r>
      <w:r w:rsidRPr="00B35FBD">
        <w:rPr>
          <w:rFonts w:ascii="Arial" w:hAnsi="Arial" w:cs="Arial"/>
          <w:sz w:val="22"/>
          <w:szCs w:val="22"/>
        </w:rPr>
        <w:t>z oddziałem ds. obronnych, zarządzania kryzysowego, ochrony ludności i obrony cywilnej skontrolował w tym zakresie Muzeum Budownictwa Ludowego w Sanoku.</w:t>
      </w:r>
    </w:p>
    <w:p w14:paraId="1EA60BC5" w14:textId="77777777" w:rsidR="0027323B" w:rsidRPr="001F78C9" w:rsidRDefault="00B50F5E" w:rsidP="00467D61">
      <w:pPr>
        <w:pStyle w:val="Nagwek3"/>
        <w:spacing w:after="120"/>
        <w:rPr>
          <w:rFonts w:cs="Arial"/>
          <w:color w:val="2F5496" w:themeColor="accent1" w:themeShade="BF"/>
        </w:rPr>
      </w:pPr>
      <w:bookmarkStart w:id="105" w:name="_Toc136425886"/>
      <w:r w:rsidRPr="001F78C9">
        <w:rPr>
          <w:rFonts w:cs="Arial"/>
          <w:color w:val="2F5496" w:themeColor="accent1" w:themeShade="BF"/>
        </w:rPr>
        <w:t>WSPIERANIE ROZWOJU ROLNICTWA I MODERNIZACJA TERENÓW WIEJSKICH</w:t>
      </w:r>
      <w:bookmarkEnd w:id="105"/>
    </w:p>
    <w:tbl>
      <w:tblPr>
        <w:tblStyle w:val="Tabela-Siatka11"/>
        <w:tblW w:w="5000" w:type="pct"/>
        <w:tblLook w:val="04A0" w:firstRow="1" w:lastRow="0" w:firstColumn="1" w:lastColumn="0" w:noHBand="0" w:noVBand="1"/>
        <w:tblCaption w:val="WSPIERANIE ROZWOJU ROLNICTWA I MODERNIZACJA TERENÓW WIEJSKICH"/>
        <w:tblDescription w:val="Tabela zawiera Lp., Nazwa realizowanego zadania, Obszar polityki publicznej, w który wpisuje się zadanie, Obszar tematyczny/Priorytet Strategii rozwoju województwa - Podkarpackie 2030"/>
      </w:tblPr>
      <w:tblGrid>
        <w:gridCol w:w="546"/>
        <w:gridCol w:w="2942"/>
        <w:gridCol w:w="2466"/>
        <w:gridCol w:w="3108"/>
      </w:tblGrid>
      <w:tr w:rsidR="005E74EB" w:rsidRPr="00467D61" w14:paraId="65F0C08C" w14:textId="77777777" w:rsidTr="00467D61">
        <w:trPr>
          <w:tblHeader/>
        </w:trPr>
        <w:tc>
          <w:tcPr>
            <w:tcW w:w="305" w:type="pct"/>
            <w:shd w:val="clear" w:color="auto" w:fill="D5DCE4" w:themeFill="text2" w:themeFillTint="33"/>
            <w:vAlign w:val="center"/>
          </w:tcPr>
          <w:p w14:paraId="230D39FD" w14:textId="77777777" w:rsidR="005E74EB" w:rsidRPr="00467D61" w:rsidRDefault="005E74EB" w:rsidP="00467D61">
            <w:pPr>
              <w:spacing w:line="276" w:lineRule="auto"/>
              <w:rPr>
                <w:rFonts w:ascii="Arial" w:eastAsiaTheme="majorEastAsia" w:hAnsi="Arial" w:cs="Arial"/>
                <w:b/>
                <w:bCs/>
                <w:color w:val="2F5496" w:themeColor="accent1" w:themeShade="BF"/>
              </w:rPr>
            </w:pPr>
            <w:r w:rsidRPr="00467D61">
              <w:rPr>
                <w:rFonts w:ascii="Arial" w:eastAsiaTheme="majorEastAsia" w:hAnsi="Arial" w:cs="Arial"/>
                <w:b/>
                <w:bCs/>
              </w:rPr>
              <w:t>Lp.</w:t>
            </w:r>
          </w:p>
        </w:tc>
        <w:tc>
          <w:tcPr>
            <w:tcW w:w="1679" w:type="pct"/>
            <w:shd w:val="clear" w:color="auto" w:fill="D5DCE4" w:themeFill="text2" w:themeFillTint="33"/>
            <w:vAlign w:val="center"/>
          </w:tcPr>
          <w:p w14:paraId="4D7652C3" w14:textId="77777777" w:rsidR="005E74EB" w:rsidRPr="00467D61" w:rsidRDefault="005E74EB" w:rsidP="00467D61">
            <w:pPr>
              <w:spacing w:line="276" w:lineRule="auto"/>
              <w:rPr>
                <w:rFonts w:ascii="Arial" w:eastAsiaTheme="majorEastAsia" w:hAnsi="Arial" w:cs="Arial"/>
                <w:b/>
                <w:bCs/>
                <w:color w:val="2F5496" w:themeColor="accent1" w:themeShade="BF"/>
              </w:rPr>
            </w:pPr>
            <w:r w:rsidRPr="00467D61">
              <w:rPr>
                <w:rFonts w:ascii="Arial" w:eastAsiaTheme="majorEastAsia" w:hAnsi="Arial" w:cs="Arial"/>
                <w:b/>
                <w:bCs/>
              </w:rPr>
              <w:t>Nazwa realizowanego zadania</w:t>
            </w:r>
          </w:p>
        </w:tc>
        <w:tc>
          <w:tcPr>
            <w:tcW w:w="1272" w:type="pct"/>
            <w:shd w:val="clear" w:color="auto" w:fill="D5DCE4" w:themeFill="text2" w:themeFillTint="33"/>
            <w:vAlign w:val="center"/>
          </w:tcPr>
          <w:p w14:paraId="4F51D0FD" w14:textId="77777777" w:rsidR="005E74EB" w:rsidRPr="00467D61" w:rsidRDefault="005E74EB" w:rsidP="00467D61">
            <w:pPr>
              <w:spacing w:line="276" w:lineRule="auto"/>
              <w:rPr>
                <w:rFonts w:ascii="Arial" w:eastAsiaTheme="majorEastAsia" w:hAnsi="Arial" w:cs="Arial"/>
                <w:b/>
                <w:bCs/>
                <w:color w:val="2F5496" w:themeColor="accent1" w:themeShade="BF"/>
              </w:rPr>
            </w:pPr>
            <w:r w:rsidRPr="00467D61">
              <w:rPr>
                <w:rFonts w:ascii="Arial" w:hAnsi="Arial" w:cs="Arial"/>
                <w:b/>
                <w:bCs/>
              </w:rPr>
              <w:t>Obszar polityki publicznej, w który wpisuje się zadanie</w:t>
            </w:r>
          </w:p>
        </w:tc>
        <w:tc>
          <w:tcPr>
            <w:tcW w:w="1744" w:type="pct"/>
            <w:shd w:val="clear" w:color="auto" w:fill="D5DCE4" w:themeFill="text2" w:themeFillTint="33"/>
            <w:vAlign w:val="center"/>
          </w:tcPr>
          <w:p w14:paraId="10CB6510" w14:textId="77777777" w:rsidR="005E74EB" w:rsidRPr="00467D61" w:rsidRDefault="005E74EB" w:rsidP="00467D61">
            <w:pPr>
              <w:spacing w:line="276" w:lineRule="auto"/>
              <w:rPr>
                <w:rFonts w:ascii="Arial" w:eastAsiaTheme="majorEastAsia" w:hAnsi="Arial" w:cs="Arial"/>
                <w:b/>
                <w:bCs/>
                <w:color w:val="2F5496" w:themeColor="accent1" w:themeShade="BF"/>
              </w:rPr>
            </w:pPr>
            <w:r w:rsidRPr="00467D61">
              <w:rPr>
                <w:rFonts w:ascii="Arial" w:hAnsi="Arial" w:cs="Arial"/>
                <w:b/>
                <w:bCs/>
              </w:rPr>
              <w:t xml:space="preserve">Obszar tematyczny/Priorytet </w:t>
            </w:r>
            <w:r w:rsidRPr="00467D61">
              <w:rPr>
                <w:rFonts w:ascii="Arial" w:hAnsi="Arial" w:cs="Arial"/>
                <w:b/>
                <w:bCs/>
                <w:i/>
                <w:iCs/>
              </w:rPr>
              <w:t>Strategii rozwoju województwa - Podkarpackie 2030</w:t>
            </w:r>
          </w:p>
        </w:tc>
      </w:tr>
      <w:tr w:rsidR="005C1A55" w:rsidRPr="00467D61" w14:paraId="163399C1" w14:textId="77777777" w:rsidTr="00467D61">
        <w:tc>
          <w:tcPr>
            <w:tcW w:w="305" w:type="pct"/>
            <w:vAlign w:val="center"/>
          </w:tcPr>
          <w:p w14:paraId="60179B5E" w14:textId="77777777" w:rsidR="005C1A55" w:rsidRPr="00467D61" w:rsidRDefault="005C1A55" w:rsidP="00467D61">
            <w:pPr>
              <w:spacing w:line="276" w:lineRule="auto"/>
              <w:rPr>
                <w:rFonts w:ascii="Arial" w:eastAsiaTheme="majorEastAsia" w:hAnsi="Arial" w:cs="Arial"/>
              </w:rPr>
            </w:pPr>
            <w:r w:rsidRPr="00467D61">
              <w:rPr>
                <w:rFonts w:ascii="Arial" w:eastAsiaTheme="majorEastAsia" w:hAnsi="Arial" w:cs="Arial"/>
              </w:rPr>
              <w:t>1.</w:t>
            </w:r>
          </w:p>
        </w:tc>
        <w:tc>
          <w:tcPr>
            <w:tcW w:w="1679" w:type="pct"/>
            <w:vAlign w:val="center"/>
          </w:tcPr>
          <w:p w14:paraId="04B03D31" w14:textId="4E4874E0" w:rsidR="005C1A55" w:rsidRPr="00467D61" w:rsidRDefault="005C1A55" w:rsidP="00467D61">
            <w:pPr>
              <w:spacing w:line="276" w:lineRule="auto"/>
              <w:rPr>
                <w:rFonts w:ascii="Arial" w:eastAsiaTheme="majorEastAsia" w:hAnsi="Arial" w:cs="Arial"/>
                <w:color w:val="2F5496" w:themeColor="accent1" w:themeShade="BF"/>
              </w:rPr>
            </w:pPr>
            <w:r w:rsidRPr="00467D61">
              <w:rPr>
                <w:rFonts w:ascii="Arial" w:eastAsia="Times New Roman" w:hAnsi="Arial" w:cs="Arial"/>
              </w:rPr>
              <w:t>Scalenia i wymiany gruntów</w:t>
            </w:r>
          </w:p>
        </w:tc>
        <w:tc>
          <w:tcPr>
            <w:tcW w:w="1272" w:type="pct"/>
            <w:vAlign w:val="center"/>
          </w:tcPr>
          <w:p w14:paraId="782844AF" w14:textId="4BA9E3B1" w:rsidR="005C1A55" w:rsidRPr="00467D61" w:rsidRDefault="005C1A55" w:rsidP="00467D61">
            <w:pPr>
              <w:spacing w:line="276" w:lineRule="auto"/>
              <w:rPr>
                <w:rFonts w:ascii="Arial" w:eastAsiaTheme="majorEastAsia" w:hAnsi="Arial" w:cs="Arial"/>
                <w:color w:val="2F5496" w:themeColor="accent1" w:themeShade="BF"/>
              </w:rPr>
            </w:pPr>
            <w:r w:rsidRPr="00467D61">
              <w:rPr>
                <w:rFonts w:ascii="Arial" w:eastAsia="Times New Roman" w:hAnsi="Arial" w:cs="Arial"/>
              </w:rPr>
              <w:t>Polityka rolna</w:t>
            </w:r>
          </w:p>
        </w:tc>
        <w:tc>
          <w:tcPr>
            <w:tcW w:w="1744" w:type="pct"/>
            <w:vAlign w:val="center"/>
          </w:tcPr>
          <w:p w14:paraId="3BDFDD25" w14:textId="3D9BD287" w:rsidR="005C1A55" w:rsidRPr="00467D61" w:rsidRDefault="001755CF" w:rsidP="00467D61">
            <w:pPr>
              <w:spacing w:line="276" w:lineRule="auto"/>
              <w:rPr>
                <w:rFonts w:ascii="Arial" w:eastAsiaTheme="majorEastAsia" w:hAnsi="Arial" w:cs="Arial"/>
                <w:color w:val="2F5496" w:themeColor="accent1" w:themeShade="BF"/>
              </w:rPr>
            </w:pPr>
            <w:r w:rsidRPr="00467D61">
              <w:rPr>
                <w:rFonts w:ascii="Arial" w:hAnsi="Arial" w:cs="Arial"/>
              </w:rPr>
              <w:t>1.Gospodarka i nauka</w:t>
            </w:r>
            <w:r w:rsidR="005C1A55" w:rsidRPr="00467D61">
              <w:rPr>
                <w:rFonts w:ascii="Arial" w:hAnsi="Arial" w:cs="Arial"/>
              </w:rPr>
              <w:t>/1.3</w:t>
            </w:r>
            <w:r w:rsidRPr="00467D61">
              <w:rPr>
                <w:rFonts w:ascii="Arial" w:hAnsi="Arial" w:cs="Arial"/>
              </w:rPr>
              <w:t xml:space="preserve">. Konkurencyjność gospodarki poprzez innowacje </w:t>
            </w:r>
            <w:r w:rsidR="00467D61">
              <w:rPr>
                <w:rFonts w:ascii="Arial" w:hAnsi="Arial" w:cs="Arial"/>
              </w:rPr>
              <w:br/>
            </w:r>
            <w:r w:rsidRPr="00467D61">
              <w:rPr>
                <w:rFonts w:ascii="Arial" w:hAnsi="Arial" w:cs="Arial"/>
              </w:rPr>
              <w:t>i nowoczesne technologie</w:t>
            </w:r>
          </w:p>
        </w:tc>
      </w:tr>
      <w:tr w:rsidR="005C1A55" w:rsidRPr="00467D61" w14:paraId="1EAD914C" w14:textId="77777777" w:rsidTr="00467D61">
        <w:tc>
          <w:tcPr>
            <w:tcW w:w="305" w:type="pct"/>
            <w:vAlign w:val="center"/>
          </w:tcPr>
          <w:p w14:paraId="549E3543" w14:textId="77777777" w:rsidR="005C1A55" w:rsidRPr="00467D61" w:rsidRDefault="005C1A55" w:rsidP="00467D61">
            <w:pPr>
              <w:spacing w:line="276" w:lineRule="auto"/>
              <w:rPr>
                <w:rFonts w:ascii="Arial" w:eastAsiaTheme="majorEastAsia" w:hAnsi="Arial" w:cs="Arial"/>
              </w:rPr>
            </w:pPr>
            <w:r w:rsidRPr="00467D61">
              <w:rPr>
                <w:rFonts w:ascii="Arial" w:eastAsiaTheme="majorEastAsia" w:hAnsi="Arial" w:cs="Arial"/>
              </w:rPr>
              <w:t>2.</w:t>
            </w:r>
          </w:p>
        </w:tc>
        <w:tc>
          <w:tcPr>
            <w:tcW w:w="1679" w:type="pct"/>
            <w:vAlign w:val="center"/>
          </w:tcPr>
          <w:p w14:paraId="546E355D" w14:textId="37840BF8" w:rsidR="005C1A55" w:rsidRPr="00467D61" w:rsidRDefault="005C1A55" w:rsidP="00467D61">
            <w:pPr>
              <w:spacing w:line="276" w:lineRule="auto"/>
              <w:rPr>
                <w:rFonts w:ascii="Arial" w:eastAsiaTheme="majorEastAsia" w:hAnsi="Arial" w:cs="Arial"/>
                <w:color w:val="2F5496" w:themeColor="accent1" w:themeShade="BF"/>
              </w:rPr>
            </w:pPr>
            <w:r w:rsidRPr="00467D61">
              <w:rPr>
                <w:rFonts w:ascii="Arial" w:eastAsia="Times New Roman" w:hAnsi="Arial" w:cs="Arial"/>
              </w:rPr>
              <w:t>Dysponowanie środkami związanymi z wyłączeniem z produkcji gruntów rolnych</w:t>
            </w:r>
          </w:p>
        </w:tc>
        <w:tc>
          <w:tcPr>
            <w:tcW w:w="1272" w:type="pct"/>
            <w:vAlign w:val="center"/>
          </w:tcPr>
          <w:p w14:paraId="23020B73" w14:textId="3BA8F026" w:rsidR="005C1A55" w:rsidRPr="00467D61" w:rsidRDefault="005C1A55" w:rsidP="00467D61">
            <w:pPr>
              <w:spacing w:line="276" w:lineRule="auto"/>
              <w:rPr>
                <w:rFonts w:ascii="Arial" w:eastAsiaTheme="majorEastAsia" w:hAnsi="Arial" w:cs="Arial"/>
                <w:color w:val="2F5496" w:themeColor="accent1" w:themeShade="BF"/>
              </w:rPr>
            </w:pPr>
            <w:r w:rsidRPr="00467D61">
              <w:rPr>
                <w:rFonts w:ascii="Arial" w:eastAsia="Times New Roman" w:hAnsi="Arial" w:cs="Arial"/>
              </w:rPr>
              <w:t>Polityka rolna</w:t>
            </w:r>
          </w:p>
        </w:tc>
        <w:tc>
          <w:tcPr>
            <w:tcW w:w="1744" w:type="pct"/>
            <w:vAlign w:val="center"/>
          </w:tcPr>
          <w:p w14:paraId="207E0C60" w14:textId="21686763" w:rsidR="005C1A55" w:rsidRPr="00467D61" w:rsidRDefault="001755CF" w:rsidP="00467D61">
            <w:pPr>
              <w:spacing w:line="276" w:lineRule="auto"/>
              <w:rPr>
                <w:rFonts w:ascii="Arial" w:eastAsiaTheme="majorEastAsia" w:hAnsi="Arial" w:cs="Arial"/>
                <w:color w:val="2F5496" w:themeColor="accent1" w:themeShade="BF"/>
              </w:rPr>
            </w:pPr>
            <w:r w:rsidRPr="00467D61">
              <w:rPr>
                <w:rFonts w:ascii="Arial" w:hAnsi="Arial" w:cs="Arial"/>
              </w:rPr>
              <w:t xml:space="preserve">1.Gospodarka i nauka/1.3. Konkurencyjność gospodarki poprzez innowacje </w:t>
            </w:r>
            <w:r w:rsidR="00467D61">
              <w:rPr>
                <w:rFonts w:ascii="Arial" w:hAnsi="Arial" w:cs="Arial"/>
              </w:rPr>
              <w:br/>
            </w:r>
            <w:r w:rsidRPr="00467D61">
              <w:rPr>
                <w:rFonts w:ascii="Arial" w:hAnsi="Arial" w:cs="Arial"/>
              </w:rPr>
              <w:t>i nowoczesne technologie</w:t>
            </w:r>
          </w:p>
        </w:tc>
      </w:tr>
      <w:tr w:rsidR="005C1A55" w:rsidRPr="00467D61" w14:paraId="0411BA8F" w14:textId="77777777" w:rsidTr="00467D61">
        <w:tc>
          <w:tcPr>
            <w:tcW w:w="305" w:type="pct"/>
            <w:vAlign w:val="center"/>
          </w:tcPr>
          <w:p w14:paraId="03ABE2F6" w14:textId="77777777" w:rsidR="005C1A55" w:rsidRPr="00467D61" w:rsidRDefault="005C1A55" w:rsidP="00467D61">
            <w:pPr>
              <w:spacing w:line="276" w:lineRule="auto"/>
              <w:rPr>
                <w:rFonts w:ascii="Arial" w:eastAsiaTheme="majorEastAsia" w:hAnsi="Arial" w:cs="Arial"/>
              </w:rPr>
            </w:pPr>
            <w:r w:rsidRPr="00467D61">
              <w:rPr>
                <w:rFonts w:ascii="Arial" w:eastAsiaTheme="majorEastAsia" w:hAnsi="Arial" w:cs="Arial"/>
              </w:rPr>
              <w:t>3.</w:t>
            </w:r>
          </w:p>
        </w:tc>
        <w:tc>
          <w:tcPr>
            <w:tcW w:w="1679" w:type="pct"/>
            <w:vAlign w:val="center"/>
          </w:tcPr>
          <w:p w14:paraId="742E9C61" w14:textId="5F8EC053" w:rsidR="005C1A55" w:rsidRPr="00467D61" w:rsidRDefault="005C1A55" w:rsidP="00467D61">
            <w:pPr>
              <w:spacing w:line="276" w:lineRule="auto"/>
              <w:rPr>
                <w:rFonts w:ascii="Arial" w:eastAsiaTheme="majorEastAsia" w:hAnsi="Arial" w:cs="Arial"/>
                <w:color w:val="2F5496" w:themeColor="accent1" w:themeShade="BF"/>
              </w:rPr>
            </w:pPr>
            <w:r w:rsidRPr="00467D61">
              <w:rPr>
                <w:rFonts w:ascii="Arial" w:eastAsia="Times New Roman" w:hAnsi="Arial" w:cs="Arial"/>
              </w:rPr>
              <w:t xml:space="preserve">Prowadzenie spraw związanych </w:t>
            </w:r>
            <w:r w:rsidRPr="00467D61">
              <w:rPr>
                <w:rFonts w:ascii="Arial" w:eastAsia="Times New Roman" w:hAnsi="Arial" w:cs="Arial"/>
              </w:rPr>
              <w:br/>
              <w:t>z postępowaniami dotyczącymi wyrażania zgód na przeznaczenie gruntów rolnych i leśnych na cele nierolnicze i nieleśne</w:t>
            </w:r>
          </w:p>
        </w:tc>
        <w:tc>
          <w:tcPr>
            <w:tcW w:w="1272" w:type="pct"/>
            <w:vAlign w:val="center"/>
          </w:tcPr>
          <w:p w14:paraId="3B322B1A" w14:textId="292C7962" w:rsidR="005C1A55" w:rsidRPr="00467D61" w:rsidRDefault="005C1A55" w:rsidP="00467D61">
            <w:pPr>
              <w:spacing w:line="276" w:lineRule="auto"/>
              <w:rPr>
                <w:rFonts w:ascii="Arial" w:eastAsiaTheme="majorEastAsia" w:hAnsi="Arial" w:cs="Arial"/>
                <w:color w:val="2F5496" w:themeColor="accent1" w:themeShade="BF"/>
              </w:rPr>
            </w:pPr>
            <w:r w:rsidRPr="00467D61">
              <w:rPr>
                <w:rFonts w:ascii="Arial" w:eastAsia="Times New Roman" w:hAnsi="Arial" w:cs="Arial"/>
              </w:rPr>
              <w:t>Polityka rolna</w:t>
            </w:r>
          </w:p>
        </w:tc>
        <w:tc>
          <w:tcPr>
            <w:tcW w:w="1744" w:type="pct"/>
            <w:vAlign w:val="center"/>
          </w:tcPr>
          <w:p w14:paraId="0EAC53A6" w14:textId="0B643A6F" w:rsidR="005C1A55" w:rsidRPr="00467D61" w:rsidRDefault="001755CF" w:rsidP="00467D61">
            <w:pPr>
              <w:spacing w:line="276" w:lineRule="auto"/>
              <w:rPr>
                <w:rFonts w:ascii="Arial" w:eastAsiaTheme="majorEastAsia" w:hAnsi="Arial" w:cs="Arial"/>
                <w:color w:val="2F5496" w:themeColor="accent1" w:themeShade="BF"/>
              </w:rPr>
            </w:pPr>
            <w:r w:rsidRPr="00467D61">
              <w:rPr>
                <w:rFonts w:ascii="Arial" w:hAnsi="Arial" w:cs="Arial"/>
              </w:rPr>
              <w:t xml:space="preserve">3.Infrastruktura dla zrównoważonego rozwoju </w:t>
            </w:r>
            <w:r w:rsidR="00467D61">
              <w:rPr>
                <w:rFonts w:ascii="Arial" w:hAnsi="Arial" w:cs="Arial"/>
              </w:rPr>
              <w:br/>
            </w:r>
            <w:r w:rsidRPr="00467D61">
              <w:rPr>
                <w:rFonts w:ascii="Arial" w:hAnsi="Arial" w:cs="Arial"/>
              </w:rPr>
              <w:t>i środowiska/</w:t>
            </w:r>
            <w:r w:rsidR="005C1A55" w:rsidRPr="00467D61">
              <w:rPr>
                <w:rFonts w:ascii="Arial" w:hAnsi="Arial" w:cs="Arial"/>
              </w:rPr>
              <w:t>3.8</w:t>
            </w:r>
            <w:r w:rsidRPr="00467D61">
              <w:rPr>
                <w:rFonts w:ascii="Arial" w:hAnsi="Arial" w:cs="Arial"/>
              </w:rPr>
              <w:t xml:space="preserve">.Zarządzanie zasobami dziedzictwa przyrodniczego, w tym ochrona i poprawienie stanu różnorodności biologicznej </w:t>
            </w:r>
            <w:r w:rsidR="00467D61">
              <w:rPr>
                <w:rFonts w:ascii="Arial" w:hAnsi="Arial" w:cs="Arial"/>
              </w:rPr>
              <w:br/>
            </w:r>
            <w:r w:rsidRPr="00467D61">
              <w:rPr>
                <w:rFonts w:ascii="Arial" w:hAnsi="Arial" w:cs="Arial"/>
              </w:rPr>
              <w:t>i krajobrazu</w:t>
            </w:r>
          </w:p>
        </w:tc>
      </w:tr>
      <w:tr w:rsidR="005C1A55" w:rsidRPr="00467D61" w14:paraId="09ADF772" w14:textId="77777777" w:rsidTr="00467D61">
        <w:tc>
          <w:tcPr>
            <w:tcW w:w="305" w:type="pct"/>
            <w:vAlign w:val="center"/>
          </w:tcPr>
          <w:p w14:paraId="372EBCB8" w14:textId="77777777" w:rsidR="005C1A55" w:rsidRPr="00467D61" w:rsidRDefault="005C1A55" w:rsidP="00467D61">
            <w:pPr>
              <w:spacing w:line="276" w:lineRule="auto"/>
              <w:rPr>
                <w:rFonts w:ascii="Arial" w:eastAsiaTheme="majorEastAsia" w:hAnsi="Arial" w:cs="Arial"/>
              </w:rPr>
            </w:pPr>
            <w:r w:rsidRPr="00467D61">
              <w:rPr>
                <w:rFonts w:ascii="Arial" w:eastAsiaTheme="majorEastAsia" w:hAnsi="Arial" w:cs="Arial"/>
              </w:rPr>
              <w:t>4.</w:t>
            </w:r>
          </w:p>
        </w:tc>
        <w:tc>
          <w:tcPr>
            <w:tcW w:w="1679" w:type="pct"/>
            <w:vAlign w:val="center"/>
          </w:tcPr>
          <w:p w14:paraId="170A9E3C" w14:textId="5F5DA353" w:rsidR="005C1A55" w:rsidRPr="00467D61" w:rsidRDefault="005C1A55" w:rsidP="00467D61">
            <w:pPr>
              <w:spacing w:line="276" w:lineRule="auto"/>
              <w:rPr>
                <w:rFonts w:ascii="Arial" w:eastAsiaTheme="majorEastAsia" w:hAnsi="Arial" w:cs="Arial"/>
                <w:color w:val="2F5496" w:themeColor="accent1" w:themeShade="BF"/>
              </w:rPr>
            </w:pPr>
            <w:r w:rsidRPr="00467D61">
              <w:rPr>
                <w:rFonts w:ascii="Arial" w:eastAsia="Times New Roman" w:hAnsi="Arial" w:cs="Arial"/>
                <w:color w:val="000000"/>
              </w:rPr>
              <w:t>Umorzenia całości lub części należności i opłat rocznych, za tytułu wyłączenia z produkcji gruntów rolnych</w:t>
            </w:r>
          </w:p>
        </w:tc>
        <w:tc>
          <w:tcPr>
            <w:tcW w:w="1272" w:type="pct"/>
            <w:vAlign w:val="center"/>
          </w:tcPr>
          <w:p w14:paraId="0D6530E7" w14:textId="32123E4F" w:rsidR="005C1A55" w:rsidRPr="00467D61" w:rsidRDefault="005C1A55" w:rsidP="00467D61">
            <w:pPr>
              <w:spacing w:line="276" w:lineRule="auto"/>
              <w:rPr>
                <w:rFonts w:ascii="Arial" w:eastAsiaTheme="majorEastAsia" w:hAnsi="Arial" w:cs="Arial"/>
                <w:color w:val="2F5496" w:themeColor="accent1" w:themeShade="BF"/>
              </w:rPr>
            </w:pPr>
            <w:r w:rsidRPr="00467D61">
              <w:rPr>
                <w:rFonts w:ascii="Arial" w:eastAsia="Times New Roman" w:hAnsi="Arial" w:cs="Arial"/>
              </w:rPr>
              <w:t>Polityka rolna</w:t>
            </w:r>
          </w:p>
        </w:tc>
        <w:tc>
          <w:tcPr>
            <w:tcW w:w="1744" w:type="pct"/>
            <w:vAlign w:val="center"/>
          </w:tcPr>
          <w:p w14:paraId="7E11BDDE" w14:textId="5A889B3C" w:rsidR="005C1A55" w:rsidRPr="00467D61" w:rsidRDefault="001755CF" w:rsidP="00467D61">
            <w:pPr>
              <w:spacing w:line="276" w:lineRule="auto"/>
              <w:rPr>
                <w:rFonts w:ascii="Arial" w:eastAsiaTheme="majorEastAsia" w:hAnsi="Arial" w:cs="Arial"/>
                <w:color w:val="2F5496" w:themeColor="accent1" w:themeShade="BF"/>
              </w:rPr>
            </w:pPr>
            <w:r w:rsidRPr="00467D61">
              <w:rPr>
                <w:rFonts w:ascii="Arial" w:hAnsi="Arial" w:cs="Arial"/>
              </w:rPr>
              <w:t xml:space="preserve">3.Infrastruktura dla zrównoważonego rozwoju </w:t>
            </w:r>
            <w:r w:rsidR="00467D61">
              <w:rPr>
                <w:rFonts w:ascii="Arial" w:hAnsi="Arial" w:cs="Arial"/>
              </w:rPr>
              <w:br/>
            </w:r>
            <w:r w:rsidRPr="00467D61">
              <w:rPr>
                <w:rFonts w:ascii="Arial" w:hAnsi="Arial" w:cs="Arial"/>
              </w:rPr>
              <w:t xml:space="preserve">i środowiska/3.8.Zarządzanie zasobami dziedzictwa przyrodniczego, w tym ochrona i poprawienie stanu różnorodności biologicznej </w:t>
            </w:r>
            <w:r w:rsidR="00467D61">
              <w:rPr>
                <w:rFonts w:ascii="Arial" w:hAnsi="Arial" w:cs="Arial"/>
              </w:rPr>
              <w:br/>
            </w:r>
            <w:r w:rsidRPr="00467D61">
              <w:rPr>
                <w:rFonts w:ascii="Arial" w:hAnsi="Arial" w:cs="Arial"/>
              </w:rPr>
              <w:t>i krajobrazu</w:t>
            </w:r>
          </w:p>
        </w:tc>
      </w:tr>
      <w:tr w:rsidR="005C1A55" w:rsidRPr="00467D61" w14:paraId="28885F00" w14:textId="77777777" w:rsidTr="00467D61">
        <w:tc>
          <w:tcPr>
            <w:tcW w:w="305" w:type="pct"/>
            <w:vAlign w:val="center"/>
          </w:tcPr>
          <w:p w14:paraId="71FA8563" w14:textId="77777777" w:rsidR="005C1A55" w:rsidRPr="00467D61" w:rsidRDefault="005C1A55" w:rsidP="00467D61">
            <w:pPr>
              <w:spacing w:line="276" w:lineRule="auto"/>
              <w:rPr>
                <w:rFonts w:ascii="Arial" w:eastAsiaTheme="majorEastAsia" w:hAnsi="Arial" w:cs="Arial"/>
              </w:rPr>
            </w:pPr>
            <w:r w:rsidRPr="00467D61">
              <w:rPr>
                <w:rFonts w:ascii="Arial" w:eastAsiaTheme="majorEastAsia" w:hAnsi="Arial" w:cs="Arial"/>
              </w:rPr>
              <w:t>5.</w:t>
            </w:r>
          </w:p>
        </w:tc>
        <w:tc>
          <w:tcPr>
            <w:tcW w:w="1679" w:type="pct"/>
            <w:vAlign w:val="center"/>
          </w:tcPr>
          <w:p w14:paraId="32DC10EA" w14:textId="264F803F" w:rsidR="005C1A55" w:rsidRPr="00467D61" w:rsidRDefault="005C1A55" w:rsidP="00467D61">
            <w:pPr>
              <w:spacing w:line="276" w:lineRule="auto"/>
              <w:rPr>
                <w:rFonts w:ascii="Arial" w:eastAsiaTheme="majorEastAsia" w:hAnsi="Arial" w:cs="Arial"/>
                <w:color w:val="2F5496" w:themeColor="accent1" w:themeShade="BF"/>
              </w:rPr>
            </w:pPr>
            <w:r w:rsidRPr="00467D61">
              <w:rPr>
                <w:rFonts w:ascii="Arial" w:hAnsi="Arial" w:cs="Arial"/>
              </w:rPr>
              <w:t>Realizacja programu „Podkarpacki Naturalny Wypas III"</w:t>
            </w:r>
          </w:p>
        </w:tc>
        <w:tc>
          <w:tcPr>
            <w:tcW w:w="1272" w:type="pct"/>
            <w:vAlign w:val="center"/>
          </w:tcPr>
          <w:p w14:paraId="3F81B4DA" w14:textId="5CC8489E" w:rsidR="005C1A55" w:rsidRPr="00467D61" w:rsidRDefault="005C1A55" w:rsidP="00467D61">
            <w:pPr>
              <w:spacing w:line="276" w:lineRule="auto"/>
              <w:rPr>
                <w:rFonts w:ascii="Arial" w:eastAsiaTheme="majorEastAsia" w:hAnsi="Arial" w:cs="Arial"/>
                <w:color w:val="2F5496" w:themeColor="accent1" w:themeShade="BF"/>
              </w:rPr>
            </w:pPr>
            <w:r w:rsidRPr="00467D61">
              <w:rPr>
                <w:rFonts w:ascii="Arial" w:hAnsi="Arial" w:cs="Arial"/>
              </w:rPr>
              <w:t>Polityka rolna, Polityka ochrony środowiska</w:t>
            </w:r>
          </w:p>
        </w:tc>
        <w:tc>
          <w:tcPr>
            <w:tcW w:w="1744" w:type="pct"/>
            <w:vAlign w:val="center"/>
          </w:tcPr>
          <w:p w14:paraId="4FE73E54" w14:textId="31510522" w:rsidR="001755CF" w:rsidRPr="00467D61" w:rsidRDefault="001755CF" w:rsidP="00467D61">
            <w:pPr>
              <w:spacing w:line="276" w:lineRule="auto"/>
              <w:rPr>
                <w:rFonts w:ascii="Arial" w:hAnsi="Arial" w:cs="Arial"/>
              </w:rPr>
            </w:pPr>
            <w:r w:rsidRPr="00467D61">
              <w:rPr>
                <w:rFonts w:ascii="Arial" w:hAnsi="Arial" w:cs="Arial"/>
              </w:rPr>
              <w:t xml:space="preserve">3.Infrastruktura dla zrównoważonego rozwoju </w:t>
            </w:r>
            <w:r w:rsidR="00467D61">
              <w:rPr>
                <w:rFonts w:ascii="Arial" w:hAnsi="Arial" w:cs="Arial"/>
              </w:rPr>
              <w:br/>
            </w:r>
            <w:r w:rsidRPr="00467D61">
              <w:rPr>
                <w:rFonts w:ascii="Arial" w:hAnsi="Arial" w:cs="Arial"/>
              </w:rPr>
              <w:t xml:space="preserve">i środowiska/3.8.Zarządzanie zasobami dziedzictwa przyrodniczego, w tym ochrona i poprawienie stanu różnorodności biologicznej </w:t>
            </w:r>
            <w:r w:rsidR="00467D61">
              <w:rPr>
                <w:rFonts w:ascii="Arial" w:hAnsi="Arial" w:cs="Arial"/>
              </w:rPr>
              <w:br/>
            </w:r>
            <w:r w:rsidRPr="00467D61">
              <w:rPr>
                <w:rFonts w:ascii="Arial" w:hAnsi="Arial" w:cs="Arial"/>
              </w:rPr>
              <w:t>i krajobrazu.</w:t>
            </w:r>
          </w:p>
          <w:p w14:paraId="6E03F2D9" w14:textId="7812D613" w:rsidR="005C1A55" w:rsidRPr="00467D61" w:rsidRDefault="001755CF" w:rsidP="00467D61">
            <w:pPr>
              <w:spacing w:line="276" w:lineRule="auto"/>
              <w:rPr>
                <w:rFonts w:ascii="Arial" w:eastAsiaTheme="majorEastAsia" w:hAnsi="Arial" w:cs="Arial"/>
                <w:color w:val="2F5496" w:themeColor="accent1" w:themeShade="BF"/>
              </w:rPr>
            </w:pPr>
            <w:r w:rsidRPr="00467D61">
              <w:rPr>
                <w:rFonts w:ascii="Arial" w:hAnsi="Arial" w:cs="Arial"/>
              </w:rPr>
              <w:t xml:space="preserve">1.Gospodarka </w:t>
            </w:r>
            <w:r w:rsidR="00467D61">
              <w:rPr>
                <w:rFonts w:ascii="Arial" w:hAnsi="Arial" w:cs="Arial"/>
              </w:rPr>
              <w:br/>
            </w:r>
            <w:r w:rsidRPr="00467D61">
              <w:rPr>
                <w:rFonts w:ascii="Arial" w:hAnsi="Arial" w:cs="Arial"/>
              </w:rPr>
              <w:t>i nauka/1.3.Konkurencyjność gospodarki poprzez innowacje i nowoczesne technologie.</w:t>
            </w:r>
          </w:p>
        </w:tc>
      </w:tr>
      <w:tr w:rsidR="005C1A55" w:rsidRPr="00467D61" w14:paraId="577845BA" w14:textId="77777777" w:rsidTr="00467D61">
        <w:tc>
          <w:tcPr>
            <w:tcW w:w="305" w:type="pct"/>
            <w:vAlign w:val="center"/>
          </w:tcPr>
          <w:p w14:paraId="12B159B2" w14:textId="77777777" w:rsidR="005C1A55" w:rsidRPr="00467D61" w:rsidRDefault="005C1A55" w:rsidP="00467D61">
            <w:pPr>
              <w:spacing w:line="276" w:lineRule="auto"/>
              <w:rPr>
                <w:rFonts w:ascii="Arial" w:eastAsiaTheme="majorEastAsia" w:hAnsi="Arial" w:cs="Arial"/>
              </w:rPr>
            </w:pPr>
            <w:r w:rsidRPr="00467D61">
              <w:rPr>
                <w:rFonts w:ascii="Arial" w:eastAsiaTheme="majorEastAsia" w:hAnsi="Arial" w:cs="Arial"/>
              </w:rPr>
              <w:t>6.</w:t>
            </w:r>
          </w:p>
        </w:tc>
        <w:tc>
          <w:tcPr>
            <w:tcW w:w="1679" w:type="pct"/>
            <w:vAlign w:val="center"/>
          </w:tcPr>
          <w:p w14:paraId="38CABB36" w14:textId="52F7BA3E" w:rsidR="005C1A55" w:rsidRPr="00467D61" w:rsidRDefault="005C1A55" w:rsidP="00467D61">
            <w:pPr>
              <w:spacing w:line="276" w:lineRule="auto"/>
              <w:rPr>
                <w:rFonts w:ascii="Arial" w:eastAsiaTheme="majorEastAsia" w:hAnsi="Arial" w:cs="Arial"/>
                <w:color w:val="2F5496" w:themeColor="accent1" w:themeShade="BF"/>
              </w:rPr>
            </w:pPr>
            <w:r w:rsidRPr="00467D61">
              <w:rPr>
                <w:rFonts w:ascii="Arial" w:hAnsi="Arial" w:cs="Arial"/>
              </w:rPr>
              <w:t>Realizacja kampanii informacyjno-edukacyjnej pn. „Rola pszczół miodnych w zachowaniu bioróżnorodności w rolnictwie”</w:t>
            </w:r>
          </w:p>
        </w:tc>
        <w:tc>
          <w:tcPr>
            <w:tcW w:w="1272" w:type="pct"/>
            <w:vAlign w:val="center"/>
          </w:tcPr>
          <w:p w14:paraId="547CCD46" w14:textId="6F1EE4C2" w:rsidR="005C1A55" w:rsidRPr="00467D61" w:rsidRDefault="005C1A55" w:rsidP="00467D61">
            <w:pPr>
              <w:spacing w:line="276" w:lineRule="auto"/>
              <w:rPr>
                <w:rFonts w:ascii="Arial" w:eastAsiaTheme="majorEastAsia" w:hAnsi="Arial" w:cs="Arial"/>
                <w:color w:val="2F5496" w:themeColor="accent1" w:themeShade="BF"/>
              </w:rPr>
            </w:pPr>
            <w:r w:rsidRPr="00467D61">
              <w:rPr>
                <w:rFonts w:ascii="Arial" w:hAnsi="Arial" w:cs="Arial"/>
              </w:rPr>
              <w:t>Polityka rolna, Polityka ochrony środowiska</w:t>
            </w:r>
          </w:p>
        </w:tc>
        <w:tc>
          <w:tcPr>
            <w:tcW w:w="1744" w:type="pct"/>
            <w:vAlign w:val="center"/>
          </w:tcPr>
          <w:p w14:paraId="0F0852BB" w14:textId="60721F33" w:rsidR="001755CF" w:rsidRPr="00467D61" w:rsidRDefault="001755CF" w:rsidP="00467D61">
            <w:pPr>
              <w:spacing w:line="276" w:lineRule="auto"/>
              <w:rPr>
                <w:rFonts w:ascii="Arial" w:hAnsi="Arial" w:cs="Arial"/>
              </w:rPr>
            </w:pPr>
            <w:r w:rsidRPr="00467D61">
              <w:rPr>
                <w:rFonts w:ascii="Arial" w:hAnsi="Arial" w:cs="Arial"/>
              </w:rPr>
              <w:t xml:space="preserve">3.Infrastruktura dla zrównoważonego rozwoju </w:t>
            </w:r>
            <w:r w:rsidR="00467D61">
              <w:rPr>
                <w:rFonts w:ascii="Arial" w:hAnsi="Arial" w:cs="Arial"/>
              </w:rPr>
              <w:br/>
            </w:r>
            <w:r w:rsidRPr="00467D61">
              <w:rPr>
                <w:rFonts w:ascii="Arial" w:hAnsi="Arial" w:cs="Arial"/>
              </w:rPr>
              <w:t xml:space="preserve">i środowiska/3.8.Zarządzanie zasobami dziedzictwa przyrodniczego, w tym ochrona i poprawienie stanu różnorodności biologicznej </w:t>
            </w:r>
            <w:r w:rsidR="00467D61">
              <w:rPr>
                <w:rFonts w:ascii="Arial" w:hAnsi="Arial" w:cs="Arial"/>
              </w:rPr>
              <w:br/>
            </w:r>
            <w:r w:rsidRPr="00467D61">
              <w:rPr>
                <w:rFonts w:ascii="Arial" w:hAnsi="Arial" w:cs="Arial"/>
              </w:rPr>
              <w:t>i krajobrazu.</w:t>
            </w:r>
          </w:p>
          <w:p w14:paraId="52DBDB48" w14:textId="44290A50" w:rsidR="005C1A55" w:rsidRPr="00467D61" w:rsidRDefault="001755CF" w:rsidP="00467D61">
            <w:pPr>
              <w:spacing w:line="276" w:lineRule="auto"/>
              <w:rPr>
                <w:rFonts w:ascii="Arial" w:eastAsiaTheme="majorEastAsia" w:hAnsi="Arial" w:cs="Arial"/>
                <w:color w:val="2F5496" w:themeColor="accent1" w:themeShade="BF"/>
              </w:rPr>
            </w:pPr>
            <w:r w:rsidRPr="00467D61">
              <w:rPr>
                <w:rFonts w:ascii="Arial" w:hAnsi="Arial" w:cs="Arial"/>
              </w:rPr>
              <w:t xml:space="preserve">1.Gospodarka </w:t>
            </w:r>
            <w:r w:rsidR="00467D61">
              <w:rPr>
                <w:rFonts w:ascii="Arial" w:hAnsi="Arial" w:cs="Arial"/>
              </w:rPr>
              <w:br/>
            </w:r>
            <w:r w:rsidRPr="00467D61">
              <w:rPr>
                <w:rFonts w:ascii="Arial" w:hAnsi="Arial" w:cs="Arial"/>
              </w:rPr>
              <w:t>i nauka/1.3.Konkurencyjność gospodarki poprzez innowacje i nowoczesne technologie.</w:t>
            </w:r>
          </w:p>
        </w:tc>
      </w:tr>
      <w:tr w:rsidR="005C1A55" w:rsidRPr="00467D61" w14:paraId="394B856E" w14:textId="77777777" w:rsidTr="00467D61">
        <w:tc>
          <w:tcPr>
            <w:tcW w:w="305" w:type="pct"/>
            <w:vAlign w:val="center"/>
          </w:tcPr>
          <w:p w14:paraId="3C17D1FA" w14:textId="77777777" w:rsidR="005C1A55" w:rsidRPr="00467D61" w:rsidRDefault="005C1A55" w:rsidP="00467D61">
            <w:pPr>
              <w:spacing w:line="276" w:lineRule="auto"/>
              <w:rPr>
                <w:rFonts w:ascii="Arial" w:eastAsiaTheme="majorEastAsia" w:hAnsi="Arial" w:cs="Arial"/>
              </w:rPr>
            </w:pPr>
            <w:r w:rsidRPr="00467D61">
              <w:rPr>
                <w:rFonts w:ascii="Arial" w:eastAsiaTheme="majorEastAsia" w:hAnsi="Arial" w:cs="Arial"/>
              </w:rPr>
              <w:t>7.</w:t>
            </w:r>
          </w:p>
        </w:tc>
        <w:tc>
          <w:tcPr>
            <w:tcW w:w="1679" w:type="pct"/>
            <w:vAlign w:val="center"/>
          </w:tcPr>
          <w:p w14:paraId="78DF42C0" w14:textId="09C1FDFC" w:rsidR="005C1A55" w:rsidRPr="00467D61" w:rsidRDefault="005C1A55" w:rsidP="00467D61">
            <w:pPr>
              <w:spacing w:line="276" w:lineRule="auto"/>
              <w:rPr>
                <w:rFonts w:ascii="Arial" w:eastAsiaTheme="majorEastAsia" w:hAnsi="Arial" w:cs="Arial"/>
                <w:color w:val="2F5496" w:themeColor="accent1" w:themeShade="BF"/>
              </w:rPr>
            </w:pPr>
            <w:r w:rsidRPr="00467D61">
              <w:rPr>
                <w:rFonts w:ascii="Arial" w:hAnsi="Arial" w:cs="Arial"/>
              </w:rPr>
              <w:t>Wdrażanie Podkarpackiego Programu Odnowy Wsi na lata 2021–2025</w:t>
            </w:r>
          </w:p>
        </w:tc>
        <w:tc>
          <w:tcPr>
            <w:tcW w:w="1272" w:type="pct"/>
            <w:vAlign w:val="center"/>
          </w:tcPr>
          <w:p w14:paraId="2810C546" w14:textId="72397334" w:rsidR="005C1A55" w:rsidRPr="00467D61" w:rsidRDefault="005C1A55" w:rsidP="00467D61">
            <w:pPr>
              <w:spacing w:line="276" w:lineRule="auto"/>
              <w:rPr>
                <w:rFonts w:ascii="Arial" w:eastAsiaTheme="majorEastAsia" w:hAnsi="Arial" w:cs="Arial"/>
                <w:color w:val="2F5496" w:themeColor="accent1" w:themeShade="BF"/>
              </w:rPr>
            </w:pPr>
            <w:r w:rsidRPr="00467D61">
              <w:rPr>
                <w:rFonts w:ascii="Arial" w:hAnsi="Arial" w:cs="Arial"/>
              </w:rPr>
              <w:t>Wspieranie rozwoju obszarów wiejskich/modernizacja przestrzeni wiejskiej, polityka społeczna.</w:t>
            </w:r>
          </w:p>
        </w:tc>
        <w:tc>
          <w:tcPr>
            <w:tcW w:w="1744" w:type="pct"/>
            <w:vAlign w:val="center"/>
          </w:tcPr>
          <w:p w14:paraId="06C05A1B" w14:textId="1C783CF5" w:rsidR="005C1A55" w:rsidRPr="00467D61" w:rsidRDefault="001755CF" w:rsidP="00467D61">
            <w:pPr>
              <w:tabs>
                <w:tab w:val="left" w:pos="3660"/>
              </w:tabs>
              <w:spacing w:line="276" w:lineRule="auto"/>
              <w:rPr>
                <w:rFonts w:ascii="Arial" w:hAnsi="Arial" w:cs="Arial"/>
              </w:rPr>
            </w:pPr>
            <w:r w:rsidRPr="00467D61">
              <w:rPr>
                <w:rFonts w:ascii="Arial" w:hAnsi="Arial" w:cs="Arial"/>
              </w:rPr>
              <w:t>2.</w:t>
            </w:r>
            <w:r w:rsidR="005C1A55" w:rsidRPr="00467D61">
              <w:rPr>
                <w:rFonts w:ascii="Arial" w:hAnsi="Arial" w:cs="Arial"/>
              </w:rPr>
              <w:t xml:space="preserve">Kapitał ludzki </w:t>
            </w:r>
            <w:r w:rsidR="00467D61">
              <w:rPr>
                <w:rFonts w:ascii="Arial" w:hAnsi="Arial" w:cs="Arial"/>
              </w:rPr>
              <w:br/>
            </w:r>
            <w:r w:rsidR="005C1A55" w:rsidRPr="00467D61">
              <w:rPr>
                <w:rFonts w:ascii="Arial" w:hAnsi="Arial" w:cs="Arial"/>
              </w:rPr>
              <w:t>i społeczny</w:t>
            </w:r>
            <w:r w:rsidRPr="00467D61">
              <w:rPr>
                <w:rFonts w:ascii="Arial" w:hAnsi="Arial" w:cs="Arial"/>
              </w:rPr>
              <w:t>/</w:t>
            </w:r>
            <w:r w:rsidR="005C1A55" w:rsidRPr="00467D61">
              <w:rPr>
                <w:rFonts w:ascii="Arial" w:hAnsi="Arial" w:cs="Arial"/>
              </w:rPr>
              <w:t>2.</w:t>
            </w:r>
            <w:r w:rsidR="007A35E1" w:rsidRPr="00467D61">
              <w:rPr>
                <w:rFonts w:ascii="Arial" w:hAnsi="Arial" w:cs="Arial"/>
              </w:rPr>
              <w:t>1.</w:t>
            </w:r>
            <w:r w:rsidR="005C1A55" w:rsidRPr="00467D61">
              <w:rPr>
                <w:rFonts w:ascii="Arial" w:hAnsi="Arial" w:cs="Arial"/>
              </w:rPr>
              <w:t>Edukacja</w:t>
            </w:r>
            <w:r w:rsidR="007A35E1" w:rsidRPr="00467D61">
              <w:rPr>
                <w:rFonts w:ascii="Arial" w:hAnsi="Arial" w:cs="Arial"/>
              </w:rPr>
              <w:t xml:space="preserve">, </w:t>
            </w:r>
            <w:r w:rsidR="005C1A55" w:rsidRPr="00467D61">
              <w:rPr>
                <w:rFonts w:ascii="Arial" w:hAnsi="Arial" w:cs="Arial"/>
              </w:rPr>
              <w:t>2.3</w:t>
            </w:r>
            <w:r w:rsidR="007A35E1" w:rsidRPr="00467D61">
              <w:rPr>
                <w:rFonts w:ascii="Arial" w:hAnsi="Arial" w:cs="Arial"/>
              </w:rPr>
              <w:t>.</w:t>
            </w:r>
            <w:r w:rsidR="005C1A55" w:rsidRPr="00467D61">
              <w:rPr>
                <w:rFonts w:ascii="Arial" w:hAnsi="Arial" w:cs="Arial"/>
              </w:rPr>
              <w:t>Kultura i dziedzictwo kulturowe</w:t>
            </w:r>
            <w:r w:rsidR="007A35E1" w:rsidRPr="00467D61">
              <w:rPr>
                <w:rFonts w:ascii="Arial" w:hAnsi="Arial" w:cs="Arial"/>
              </w:rPr>
              <w:t xml:space="preserve">, </w:t>
            </w:r>
            <w:r w:rsidR="005C1A55" w:rsidRPr="00467D61">
              <w:rPr>
                <w:rFonts w:ascii="Arial" w:hAnsi="Arial" w:cs="Arial"/>
              </w:rPr>
              <w:t>2.5</w:t>
            </w:r>
            <w:r w:rsidR="007A35E1" w:rsidRPr="00467D61">
              <w:rPr>
                <w:rFonts w:ascii="Arial" w:hAnsi="Arial" w:cs="Arial"/>
              </w:rPr>
              <w:t>.</w:t>
            </w:r>
            <w:r w:rsidR="005C1A55" w:rsidRPr="00467D61">
              <w:rPr>
                <w:rFonts w:ascii="Arial" w:hAnsi="Arial" w:cs="Arial"/>
              </w:rPr>
              <w:t>Społeczeństwo obywatelskie i kapitał społeczny</w:t>
            </w:r>
            <w:r w:rsidR="007A35E1" w:rsidRPr="00467D61">
              <w:rPr>
                <w:rFonts w:ascii="Arial" w:hAnsi="Arial" w:cs="Arial"/>
              </w:rPr>
              <w:t xml:space="preserve">, </w:t>
            </w:r>
            <w:r w:rsidR="005C1A55" w:rsidRPr="00467D61">
              <w:rPr>
                <w:rFonts w:ascii="Arial" w:hAnsi="Arial" w:cs="Arial"/>
              </w:rPr>
              <w:t>2.6</w:t>
            </w:r>
            <w:r w:rsidR="007A35E1" w:rsidRPr="00467D61">
              <w:rPr>
                <w:rFonts w:ascii="Arial" w:hAnsi="Arial" w:cs="Arial"/>
              </w:rPr>
              <w:t>.</w:t>
            </w:r>
            <w:r w:rsidR="005C1A55" w:rsidRPr="00467D61">
              <w:rPr>
                <w:rFonts w:ascii="Arial" w:hAnsi="Arial" w:cs="Arial"/>
              </w:rPr>
              <w:t>Włączenie społeczne</w:t>
            </w:r>
            <w:r w:rsidR="007A35E1" w:rsidRPr="00467D61">
              <w:rPr>
                <w:rFonts w:ascii="Arial" w:hAnsi="Arial" w:cs="Arial"/>
              </w:rPr>
              <w:t xml:space="preserve">, </w:t>
            </w:r>
            <w:r w:rsidR="005C1A55" w:rsidRPr="00467D61">
              <w:rPr>
                <w:rFonts w:ascii="Arial" w:hAnsi="Arial" w:cs="Arial"/>
              </w:rPr>
              <w:t>2.7</w:t>
            </w:r>
            <w:r w:rsidR="007A35E1" w:rsidRPr="00467D61">
              <w:rPr>
                <w:rFonts w:ascii="Arial" w:hAnsi="Arial" w:cs="Arial"/>
              </w:rPr>
              <w:t>.</w:t>
            </w:r>
            <w:r w:rsidR="005C1A55" w:rsidRPr="00467D61">
              <w:rPr>
                <w:rFonts w:ascii="Arial" w:hAnsi="Arial" w:cs="Arial"/>
              </w:rPr>
              <w:t>Aktywny styl życia i sport</w:t>
            </w:r>
            <w:r w:rsidR="007A35E1" w:rsidRPr="00467D61">
              <w:rPr>
                <w:rFonts w:ascii="Arial" w:hAnsi="Arial" w:cs="Arial"/>
              </w:rPr>
              <w:t>.</w:t>
            </w:r>
          </w:p>
          <w:p w14:paraId="1C4D64A0" w14:textId="56C87315" w:rsidR="005C1A55" w:rsidRPr="00467D61" w:rsidRDefault="007A35E1" w:rsidP="00467D61">
            <w:pPr>
              <w:tabs>
                <w:tab w:val="left" w:pos="3660"/>
              </w:tabs>
              <w:spacing w:line="276" w:lineRule="auto"/>
              <w:rPr>
                <w:rFonts w:ascii="Arial" w:hAnsi="Arial" w:cs="Arial"/>
              </w:rPr>
            </w:pPr>
            <w:r w:rsidRPr="00467D61">
              <w:rPr>
                <w:rFonts w:ascii="Arial" w:hAnsi="Arial" w:cs="Arial"/>
              </w:rPr>
              <w:t>3.</w:t>
            </w:r>
            <w:r w:rsidR="005C1A55" w:rsidRPr="00467D61">
              <w:rPr>
                <w:rFonts w:ascii="Arial" w:hAnsi="Arial" w:cs="Arial"/>
              </w:rPr>
              <w:t xml:space="preserve">Infrastruktura dla zrównoważonego rozwoju </w:t>
            </w:r>
          </w:p>
          <w:p w14:paraId="61407CAB" w14:textId="71F5CC0F" w:rsidR="005C1A55" w:rsidRPr="00467D61" w:rsidRDefault="005C1A55" w:rsidP="00467D61">
            <w:pPr>
              <w:tabs>
                <w:tab w:val="left" w:pos="3660"/>
              </w:tabs>
              <w:spacing w:line="276" w:lineRule="auto"/>
              <w:rPr>
                <w:rFonts w:ascii="Arial" w:hAnsi="Arial" w:cs="Arial"/>
              </w:rPr>
            </w:pPr>
            <w:r w:rsidRPr="00467D61">
              <w:rPr>
                <w:rFonts w:ascii="Arial" w:hAnsi="Arial" w:cs="Arial"/>
              </w:rPr>
              <w:t>i środowiska</w:t>
            </w:r>
            <w:r w:rsidR="007A35E1" w:rsidRPr="00467D61">
              <w:rPr>
                <w:rFonts w:ascii="Arial" w:hAnsi="Arial" w:cs="Arial"/>
              </w:rPr>
              <w:t>/</w:t>
            </w:r>
            <w:r w:rsidRPr="00467D61">
              <w:rPr>
                <w:rFonts w:ascii="Arial" w:hAnsi="Arial" w:cs="Arial"/>
              </w:rPr>
              <w:t>3.5</w:t>
            </w:r>
            <w:r w:rsidR="007A35E1" w:rsidRPr="00467D61">
              <w:rPr>
                <w:rFonts w:ascii="Arial" w:hAnsi="Arial" w:cs="Arial"/>
              </w:rPr>
              <w:t>.</w:t>
            </w:r>
            <w:r w:rsidRPr="00467D61">
              <w:rPr>
                <w:rFonts w:ascii="Arial" w:hAnsi="Arial" w:cs="Arial"/>
              </w:rPr>
              <w:t xml:space="preserve">Rozwój infrastruktury służącej prowadzeniu działalności gospodarczej </w:t>
            </w:r>
          </w:p>
          <w:p w14:paraId="01FB87C3" w14:textId="7DA23DFA" w:rsidR="005C1A55" w:rsidRPr="00467D61" w:rsidRDefault="005C1A55" w:rsidP="00467D61">
            <w:pPr>
              <w:tabs>
                <w:tab w:val="left" w:pos="3660"/>
              </w:tabs>
              <w:spacing w:line="276" w:lineRule="auto"/>
              <w:rPr>
                <w:rFonts w:ascii="Arial" w:hAnsi="Arial" w:cs="Arial"/>
              </w:rPr>
            </w:pPr>
            <w:r w:rsidRPr="00467D61">
              <w:rPr>
                <w:rFonts w:ascii="Arial" w:hAnsi="Arial" w:cs="Arial"/>
              </w:rPr>
              <w:t>i turystyki</w:t>
            </w:r>
            <w:r w:rsidR="007A35E1" w:rsidRPr="00467D61">
              <w:rPr>
                <w:rFonts w:ascii="Arial" w:hAnsi="Arial" w:cs="Arial"/>
              </w:rPr>
              <w:t>.</w:t>
            </w:r>
          </w:p>
          <w:p w14:paraId="2D5B4667" w14:textId="6C546DA0" w:rsidR="005C1A55" w:rsidRPr="00467D61" w:rsidRDefault="007A35E1" w:rsidP="00467D61">
            <w:pPr>
              <w:tabs>
                <w:tab w:val="left" w:pos="3660"/>
              </w:tabs>
              <w:spacing w:line="276" w:lineRule="auto"/>
              <w:rPr>
                <w:rFonts w:ascii="Arial" w:hAnsi="Arial" w:cs="Arial"/>
              </w:rPr>
            </w:pPr>
            <w:r w:rsidRPr="00467D61">
              <w:rPr>
                <w:rFonts w:ascii="Arial" w:hAnsi="Arial" w:cs="Arial"/>
              </w:rPr>
              <w:t>4.</w:t>
            </w:r>
            <w:r w:rsidR="005C1A55" w:rsidRPr="00467D61">
              <w:rPr>
                <w:rFonts w:ascii="Arial" w:hAnsi="Arial" w:cs="Arial"/>
              </w:rPr>
              <w:t>Dostępność usług</w:t>
            </w:r>
            <w:r w:rsidRPr="00467D61">
              <w:rPr>
                <w:rFonts w:ascii="Arial" w:hAnsi="Arial" w:cs="Arial"/>
              </w:rPr>
              <w:t>/</w:t>
            </w:r>
            <w:r w:rsidR="005C1A55" w:rsidRPr="00467D61">
              <w:rPr>
                <w:rFonts w:ascii="Arial" w:hAnsi="Arial" w:cs="Arial"/>
              </w:rPr>
              <w:t>4.2</w:t>
            </w:r>
            <w:r w:rsidRPr="00467D61">
              <w:rPr>
                <w:rFonts w:ascii="Arial" w:hAnsi="Arial" w:cs="Arial"/>
              </w:rPr>
              <w:t>.</w:t>
            </w:r>
            <w:r w:rsidR="005C1A55" w:rsidRPr="00467D61">
              <w:rPr>
                <w:rFonts w:ascii="Arial" w:hAnsi="Arial" w:cs="Arial"/>
              </w:rPr>
              <w:t xml:space="preserve"> Planowanie przestrzenne wspierające aktywizację społeczności </w:t>
            </w:r>
          </w:p>
          <w:p w14:paraId="21A8A547" w14:textId="7DFE7F51" w:rsidR="005C1A55" w:rsidRPr="00467D61" w:rsidRDefault="005C1A55" w:rsidP="00467D61">
            <w:pPr>
              <w:tabs>
                <w:tab w:val="left" w:pos="3660"/>
              </w:tabs>
              <w:spacing w:line="276" w:lineRule="auto"/>
              <w:rPr>
                <w:rFonts w:ascii="Arial" w:hAnsi="Arial" w:cs="Arial"/>
              </w:rPr>
            </w:pPr>
            <w:r w:rsidRPr="00467D61">
              <w:rPr>
                <w:rFonts w:ascii="Arial" w:hAnsi="Arial" w:cs="Arial"/>
              </w:rPr>
              <w:t>i aktywizacja obszarów zdegradowanych</w:t>
            </w:r>
            <w:r w:rsidR="007A35E1" w:rsidRPr="00467D61">
              <w:rPr>
                <w:rFonts w:ascii="Arial" w:hAnsi="Arial" w:cs="Arial"/>
              </w:rPr>
              <w:t>,</w:t>
            </w:r>
          </w:p>
          <w:p w14:paraId="266CDC48" w14:textId="63772CA5" w:rsidR="005C1A55" w:rsidRPr="00467D61" w:rsidRDefault="005C1A55" w:rsidP="00467D61">
            <w:pPr>
              <w:spacing w:line="276" w:lineRule="auto"/>
              <w:rPr>
                <w:rFonts w:ascii="Arial" w:eastAsiaTheme="majorEastAsia" w:hAnsi="Arial" w:cs="Arial"/>
                <w:color w:val="2F5496" w:themeColor="accent1" w:themeShade="BF"/>
              </w:rPr>
            </w:pPr>
            <w:r w:rsidRPr="00467D61">
              <w:rPr>
                <w:rFonts w:ascii="Arial" w:hAnsi="Arial" w:cs="Arial"/>
              </w:rPr>
              <w:t>4.4</w:t>
            </w:r>
            <w:r w:rsidR="007A35E1" w:rsidRPr="00467D61">
              <w:rPr>
                <w:rFonts w:ascii="Arial" w:hAnsi="Arial" w:cs="Arial"/>
              </w:rPr>
              <w:t>.</w:t>
            </w:r>
            <w:r w:rsidRPr="00467D61">
              <w:rPr>
                <w:rFonts w:ascii="Arial" w:hAnsi="Arial" w:cs="Arial"/>
              </w:rPr>
              <w:t>Budowanie i rozwój partnerstwa dla rozwoju województwa</w:t>
            </w:r>
          </w:p>
        </w:tc>
      </w:tr>
      <w:tr w:rsidR="005C1A55" w:rsidRPr="00467D61" w14:paraId="3D8B94F0" w14:textId="77777777" w:rsidTr="00467D61">
        <w:tc>
          <w:tcPr>
            <w:tcW w:w="305" w:type="pct"/>
            <w:vAlign w:val="center"/>
          </w:tcPr>
          <w:p w14:paraId="51128F13" w14:textId="1A64704D" w:rsidR="005C1A55" w:rsidRPr="00467D61" w:rsidRDefault="005C1A55" w:rsidP="00467D61">
            <w:pPr>
              <w:spacing w:line="276" w:lineRule="auto"/>
              <w:rPr>
                <w:rFonts w:ascii="Arial" w:eastAsiaTheme="majorEastAsia" w:hAnsi="Arial" w:cs="Arial"/>
              </w:rPr>
            </w:pPr>
            <w:r w:rsidRPr="00467D61">
              <w:rPr>
                <w:rFonts w:ascii="Arial" w:eastAsiaTheme="majorEastAsia" w:hAnsi="Arial" w:cs="Arial"/>
              </w:rPr>
              <w:t>8.</w:t>
            </w:r>
          </w:p>
        </w:tc>
        <w:tc>
          <w:tcPr>
            <w:tcW w:w="1679" w:type="pct"/>
            <w:vAlign w:val="center"/>
          </w:tcPr>
          <w:p w14:paraId="5007BC25" w14:textId="51212537" w:rsidR="005C1A55" w:rsidRPr="00467D61" w:rsidRDefault="005C1A55" w:rsidP="00467D61">
            <w:pPr>
              <w:spacing w:line="276" w:lineRule="auto"/>
              <w:rPr>
                <w:rFonts w:ascii="Arial" w:hAnsi="Arial" w:cs="Arial"/>
              </w:rPr>
            </w:pPr>
            <w:r w:rsidRPr="00467D61">
              <w:rPr>
                <w:rFonts w:ascii="Arial" w:hAnsi="Arial" w:cs="Arial"/>
              </w:rPr>
              <w:t>Realizacja zadań zapewniających funkcjonowanie Krajowej Sieci Obszarów Wiejskich</w:t>
            </w:r>
          </w:p>
        </w:tc>
        <w:tc>
          <w:tcPr>
            <w:tcW w:w="1272" w:type="pct"/>
            <w:vAlign w:val="center"/>
          </w:tcPr>
          <w:p w14:paraId="53C9B507" w14:textId="05FCDDAC" w:rsidR="005C1A55" w:rsidRPr="00467D61" w:rsidRDefault="00467D61" w:rsidP="00467D61">
            <w:pPr>
              <w:tabs>
                <w:tab w:val="left" w:pos="3660"/>
              </w:tabs>
              <w:spacing w:line="276" w:lineRule="auto"/>
              <w:rPr>
                <w:rFonts w:ascii="Arial" w:hAnsi="Arial" w:cs="Arial"/>
              </w:rPr>
            </w:pPr>
            <w:r>
              <w:rPr>
                <w:rFonts w:ascii="Arial" w:hAnsi="Arial" w:cs="Arial"/>
              </w:rPr>
              <w:t xml:space="preserve">Polityka rozwoju województwa </w:t>
            </w:r>
            <w:r>
              <w:rPr>
                <w:rFonts w:ascii="Arial" w:hAnsi="Arial" w:cs="Arial"/>
              </w:rPr>
              <w:br/>
            </w:r>
            <w:r w:rsidR="005C1A55" w:rsidRPr="00467D61">
              <w:rPr>
                <w:rFonts w:ascii="Arial" w:hAnsi="Arial" w:cs="Arial"/>
              </w:rPr>
              <w:t>Polityka Rolna, wspieranie rozwoju obszarów wiejskich</w:t>
            </w:r>
          </w:p>
        </w:tc>
        <w:tc>
          <w:tcPr>
            <w:tcW w:w="1744" w:type="pct"/>
            <w:vAlign w:val="center"/>
          </w:tcPr>
          <w:p w14:paraId="1FB87038" w14:textId="6208499E" w:rsidR="005C1A55" w:rsidRPr="00467D61" w:rsidRDefault="005C1A55" w:rsidP="00467D61">
            <w:pPr>
              <w:spacing w:line="276" w:lineRule="auto"/>
              <w:rPr>
                <w:rFonts w:ascii="Arial" w:hAnsi="Arial" w:cs="Arial"/>
              </w:rPr>
            </w:pPr>
            <w:r w:rsidRPr="00467D61">
              <w:rPr>
                <w:rFonts w:ascii="Arial" w:hAnsi="Arial" w:cs="Arial"/>
              </w:rPr>
              <w:t>1.Gospodarka i Nauka</w:t>
            </w:r>
            <w:r w:rsidR="007A35E1" w:rsidRPr="00467D61">
              <w:rPr>
                <w:rFonts w:ascii="Arial" w:hAnsi="Arial" w:cs="Arial"/>
              </w:rPr>
              <w:t>/Wszystkie priorytety,</w:t>
            </w:r>
          </w:p>
          <w:p w14:paraId="01B5E33F" w14:textId="4BC8D42C" w:rsidR="005C1A55" w:rsidRPr="00467D61" w:rsidRDefault="005C1A55" w:rsidP="00467D61">
            <w:pPr>
              <w:spacing w:line="276" w:lineRule="auto"/>
              <w:rPr>
                <w:rFonts w:ascii="Arial" w:hAnsi="Arial" w:cs="Arial"/>
              </w:rPr>
            </w:pPr>
            <w:r w:rsidRPr="00467D61">
              <w:rPr>
                <w:rFonts w:ascii="Arial" w:hAnsi="Arial" w:cs="Arial"/>
              </w:rPr>
              <w:t>2.Kapitał ludzki i społeczny</w:t>
            </w:r>
            <w:r w:rsidR="007A35E1" w:rsidRPr="00467D61">
              <w:rPr>
                <w:rFonts w:ascii="Arial" w:hAnsi="Arial" w:cs="Arial"/>
              </w:rPr>
              <w:t>/ Wszystkie priorytety,</w:t>
            </w:r>
          </w:p>
          <w:p w14:paraId="39DBA5A1" w14:textId="2215AB1D" w:rsidR="005C1A55" w:rsidRPr="00467D61" w:rsidRDefault="005C1A55" w:rsidP="00467D61">
            <w:pPr>
              <w:spacing w:line="276" w:lineRule="auto"/>
              <w:rPr>
                <w:rFonts w:ascii="Arial" w:hAnsi="Arial" w:cs="Arial"/>
              </w:rPr>
            </w:pPr>
            <w:r w:rsidRPr="00467D61">
              <w:rPr>
                <w:rFonts w:ascii="Arial" w:hAnsi="Arial" w:cs="Arial"/>
              </w:rPr>
              <w:t xml:space="preserve">3.Infrastruktura dla </w:t>
            </w:r>
            <w:r w:rsidR="007A35E1" w:rsidRPr="00467D61">
              <w:rPr>
                <w:rFonts w:ascii="Arial" w:hAnsi="Arial" w:cs="Arial"/>
              </w:rPr>
              <w:t>zrównoważonego</w:t>
            </w:r>
            <w:r w:rsidRPr="00467D61">
              <w:rPr>
                <w:rFonts w:ascii="Arial" w:hAnsi="Arial" w:cs="Arial"/>
              </w:rPr>
              <w:t xml:space="preserve"> rozwoju i środowiska</w:t>
            </w:r>
            <w:r w:rsidR="007A35E1" w:rsidRPr="00467D61">
              <w:rPr>
                <w:rFonts w:ascii="Arial" w:hAnsi="Arial" w:cs="Arial"/>
              </w:rPr>
              <w:t>/ Wszystkie priorytety,</w:t>
            </w:r>
          </w:p>
          <w:p w14:paraId="7C32A25C" w14:textId="65E96AFD" w:rsidR="005C1A55" w:rsidRPr="00467D61" w:rsidRDefault="005C1A55" w:rsidP="00467D61">
            <w:pPr>
              <w:spacing w:line="276" w:lineRule="auto"/>
              <w:rPr>
                <w:rFonts w:ascii="Arial" w:hAnsi="Arial" w:cs="Arial"/>
              </w:rPr>
            </w:pPr>
            <w:r w:rsidRPr="00467D61">
              <w:rPr>
                <w:rFonts w:ascii="Arial" w:hAnsi="Arial" w:cs="Arial"/>
              </w:rPr>
              <w:t>4.Dostępność usług</w:t>
            </w:r>
            <w:r w:rsidR="007A35E1" w:rsidRPr="00467D61">
              <w:rPr>
                <w:rFonts w:ascii="Arial" w:hAnsi="Arial" w:cs="Arial"/>
              </w:rPr>
              <w:t>/ Wszystkie priorytety.</w:t>
            </w:r>
          </w:p>
        </w:tc>
      </w:tr>
      <w:tr w:rsidR="0047517B" w:rsidRPr="00467D61" w14:paraId="2868926C" w14:textId="77777777" w:rsidTr="00467D61">
        <w:tc>
          <w:tcPr>
            <w:tcW w:w="305" w:type="pct"/>
            <w:vAlign w:val="center"/>
          </w:tcPr>
          <w:p w14:paraId="52E18DD6" w14:textId="783BDEE5" w:rsidR="0047517B" w:rsidRPr="00467D61" w:rsidRDefault="0047517B" w:rsidP="00467D61">
            <w:pPr>
              <w:spacing w:line="276" w:lineRule="auto"/>
              <w:rPr>
                <w:rFonts w:ascii="Arial" w:eastAsiaTheme="majorEastAsia" w:hAnsi="Arial" w:cs="Arial"/>
              </w:rPr>
            </w:pPr>
            <w:r w:rsidRPr="00467D61">
              <w:rPr>
                <w:rFonts w:ascii="Arial" w:eastAsiaTheme="majorEastAsia" w:hAnsi="Arial" w:cs="Arial"/>
              </w:rPr>
              <w:t>9.</w:t>
            </w:r>
          </w:p>
        </w:tc>
        <w:tc>
          <w:tcPr>
            <w:tcW w:w="1679" w:type="pct"/>
            <w:vAlign w:val="center"/>
          </w:tcPr>
          <w:p w14:paraId="320B2781" w14:textId="04B0AFB3" w:rsidR="0047517B" w:rsidRPr="00467D61" w:rsidRDefault="0047517B" w:rsidP="00467D61">
            <w:pPr>
              <w:spacing w:line="276" w:lineRule="auto"/>
              <w:rPr>
                <w:rFonts w:ascii="Arial" w:hAnsi="Arial" w:cs="Arial"/>
              </w:rPr>
            </w:pPr>
            <w:r w:rsidRPr="00467D61">
              <w:rPr>
                <w:rFonts w:ascii="Arial" w:hAnsi="Arial" w:cs="Arial"/>
              </w:rPr>
              <w:t>Realizacja zadań z zakresu gospodarki łowieckiej oraz rybackiej</w:t>
            </w:r>
          </w:p>
        </w:tc>
        <w:tc>
          <w:tcPr>
            <w:tcW w:w="1272" w:type="pct"/>
            <w:vAlign w:val="center"/>
          </w:tcPr>
          <w:p w14:paraId="70F754C1" w14:textId="26157DBC" w:rsidR="0047517B" w:rsidRPr="00467D61" w:rsidRDefault="0047517B" w:rsidP="00467D61">
            <w:pPr>
              <w:spacing w:line="276" w:lineRule="auto"/>
              <w:rPr>
                <w:rFonts w:ascii="Arial" w:hAnsi="Arial" w:cs="Arial"/>
              </w:rPr>
            </w:pPr>
            <w:r w:rsidRPr="00467D61">
              <w:rPr>
                <w:rFonts w:ascii="Arial" w:hAnsi="Arial" w:cs="Arial"/>
              </w:rPr>
              <w:t>Polityka rolna, Polityka ochrony środowiska</w:t>
            </w:r>
          </w:p>
        </w:tc>
        <w:tc>
          <w:tcPr>
            <w:tcW w:w="1744" w:type="pct"/>
            <w:vAlign w:val="center"/>
          </w:tcPr>
          <w:p w14:paraId="612803D8" w14:textId="0360BE5F" w:rsidR="007A35E1" w:rsidRPr="00467D61" w:rsidRDefault="007A35E1" w:rsidP="00467D61">
            <w:pPr>
              <w:spacing w:line="276" w:lineRule="auto"/>
              <w:rPr>
                <w:rFonts w:ascii="Arial" w:hAnsi="Arial" w:cs="Arial"/>
              </w:rPr>
            </w:pPr>
            <w:r w:rsidRPr="00467D61">
              <w:rPr>
                <w:rFonts w:ascii="Arial" w:hAnsi="Arial" w:cs="Arial"/>
              </w:rPr>
              <w:t xml:space="preserve">3.Infrastruktura dla zrównoważonego rozwoju </w:t>
            </w:r>
            <w:r w:rsidR="001E1D6A">
              <w:rPr>
                <w:rFonts w:ascii="Arial" w:hAnsi="Arial" w:cs="Arial"/>
              </w:rPr>
              <w:br/>
            </w:r>
            <w:r w:rsidRPr="00467D61">
              <w:rPr>
                <w:rFonts w:ascii="Arial" w:hAnsi="Arial" w:cs="Arial"/>
              </w:rPr>
              <w:t xml:space="preserve">i środowiska/3.8.Zarządzanie zasobami dziedzictwa przyrodniczego, w tym ochrona i poprawienie stanu różnorodności biologicznej </w:t>
            </w:r>
            <w:r w:rsidR="001E1D6A">
              <w:rPr>
                <w:rFonts w:ascii="Arial" w:hAnsi="Arial" w:cs="Arial"/>
              </w:rPr>
              <w:br/>
            </w:r>
            <w:r w:rsidRPr="00467D61">
              <w:rPr>
                <w:rFonts w:ascii="Arial" w:hAnsi="Arial" w:cs="Arial"/>
              </w:rPr>
              <w:t>i krajobrazu’</w:t>
            </w:r>
          </w:p>
          <w:p w14:paraId="5B7B6899" w14:textId="5FF83F1B" w:rsidR="0047517B" w:rsidRPr="00467D61" w:rsidRDefault="007A35E1" w:rsidP="00467D61">
            <w:pPr>
              <w:spacing w:line="276" w:lineRule="auto"/>
              <w:rPr>
                <w:rFonts w:ascii="Arial" w:hAnsi="Arial" w:cs="Arial"/>
              </w:rPr>
            </w:pPr>
            <w:r w:rsidRPr="00467D61">
              <w:rPr>
                <w:rFonts w:ascii="Arial" w:hAnsi="Arial" w:cs="Arial"/>
              </w:rPr>
              <w:t xml:space="preserve">2. Kapitał ludki i społeczny/2.5.Społeczeństwo obywatelskie i kapitał społeczny </w:t>
            </w:r>
          </w:p>
        </w:tc>
      </w:tr>
      <w:tr w:rsidR="00902EF5" w:rsidRPr="00467D61" w14:paraId="1376A304" w14:textId="77777777" w:rsidTr="00467D61">
        <w:tc>
          <w:tcPr>
            <w:tcW w:w="305" w:type="pct"/>
            <w:vAlign w:val="center"/>
          </w:tcPr>
          <w:p w14:paraId="57F5FD79" w14:textId="61163457" w:rsidR="00902EF5" w:rsidRPr="00467D61" w:rsidRDefault="00902EF5" w:rsidP="00467D61">
            <w:pPr>
              <w:spacing w:line="276" w:lineRule="auto"/>
              <w:rPr>
                <w:rFonts w:ascii="Arial" w:eastAsiaTheme="majorEastAsia" w:hAnsi="Arial" w:cs="Arial"/>
              </w:rPr>
            </w:pPr>
            <w:r w:rsidRPr="00467D61">
              <w:rPr>
                <w:rFonts w:ascii="Arial" w:eastAsiaTheme="majorEastAsia" w:hAnsi="Arial" w:cs="Arial"/>
              </w:rPr>
              <w:t>10.</w:t>
            </w:r>
          </w:p>
        </w:tc>
        <w:tc>
          <w:tcPr>
            <w:tcW w:w="1679" w:type="pct"/>
            <w:vAlign w:val="center"/>
          </w:tcPr>
          <w:p w14:paraId="1309F06A" w14:textId="47F4AEBE" w:rsidR="00902EF5" w:rsidRPr="00467D61" w:rsidRDefault="00902EF5" w:rsidP="00467D61">
            <w:pPr>
              <w:spacing w:line="276" w:lineRule="auto"/>
              <w:rPr>
                <w:rFonts w:ascii="Arial" w:hAnsi="Arial" w:cs="Arial"/>
              </w:rPr>
            </w:pPr>
            <w:r w:rsidRPr="00467D61">
              <w:rPr>
                <w:rFonts w:ascii="Arial" w:hAnsi="Arial" w:cs="Arial"/>
              </w:rPr>
              <w:t>Promocja tradycyjnej i lokalnej żywności</w:t>
            </w:r>
          </w:p>
        </w:tc>
        <w:tc>
          <w:tcPr>
            <w:tcW w:w="1272" w:type="pct"/>
            <w:vAlign w:val="center"/>
          </w:tcPr>
          <w:p w14:paraId="7F58C3BB" w14:textId="5D523F89" w:rsidR="00902EF5" w:rsidRPr="00467D61" w:rsidRDefault="00902EF5" w:rsidP="00467D61">
            <w:pPr>
              <w:spacing w:line="276" w:lineRule="auto"/>
              <w:rPr>
                <w:rFonts w:ascii="Arial" w:hAnsi="Arial" w:cs="Arial"/>
              </w:rPr>
            </w:pPr>
            <w:r w:rsidRPr="00467D61">
              <w:rPr>
                <w:rFonts w:ascii="Arial" w:hAnsi="Arial" w:cs="Arial"/>
              </w:rPr>
              <w:t>Polityka rozwoju regionalnego, Polityka rolna, Polityka ochrony środowiska, Polityka rozwoju obszarów wiejskich</w:t>
            </w:r>
          </w:p>
        </w:tc>
        <w:tc>
          <w:tcPr>
            <w:tcW w:w="1744" w:type="pct"/>
            <w:vAlign w:val="center"/>
          </w:tcPr>
          <w:p w14:paraId="0B59EA1A" w14:textId="74C9932A" w:rsidR="00902EF5" w:rsidRPr="00467D61" w:rsidRDefault="007A35E1" w:rsidP="00467D61">
            <w:pPr>
              <w:spacing w:line="276" w:lineRule="auto"/>
              <w:rPr>
                <w:rFonts w:ascii="Arial" w:hAnsi="Arial" w:cs="Arial"/>
              </w:rPr>
            </w:pPr>
            <w:r w:rsidRPr="00467D61">
              <w:rPr>
                <w:rFonts w:ascii="Arial" w:hAnsi="Arial" w:cs="Arial"/>
              </w:rPr>
              <w:t xml:space="preserve">1.Gospodarka </w:t>
            </w:r>
            <w:r w:rsidR="001E1D6A">
              <w:rPr>
                <w:rFonts w:ascii="Arial" w:hAnsi="Arial" w:cs="Arial"/>
              </w:rPr>
              <w:br/>
            </w:r>
            <w:r w:rsidRPr="00467D61">
              <w:rPr>
                <w:rFonts w:ascii="Arial" w:hAnsi="Arial" w:cs="Arial"/>
              </w:rPr>
              <w:t>i</w:t>
            </w:r>
            <w:r w:rsidR="00351D00" w:rsidRPr="00467D61">
              <w:rPr>
                <w:rFonts w:ascii="Arial" w:hAnsi="Arial" w:cs="Arial"/>
              </w:rPr>
              <w:t xml:space="preserve"> </w:t>
            </w:r>
            <w:r w:rsidRPr="00467D61">
              <w:rPr>
                <w:rFonts w:ascii="Arial" w:hAnsi="Arial" w:cs="Arial"/>
              </w:rPr>
              <w:t>nauka/1.3.Konkurencyjność gospodarki poprzez innowac</w:t>
            </w:r>
            <w:r w:rsidR="001E1D6A">
              <w:rPr>
                <w:rFonts w:ascii="Arial" w:hAnsi="Arial" w:cs="Arial"/>
              </w:rPr>
              <w:t>je i nowoczesne technologie.</w:t>
            </w:r>
          </w:p>
        </w:tc>
      </w:tr>
    </w:tbl>
    <w:p w14:paraId="19CAEA88" w14:textId="6FA0F1FB" w:rsidR="005C1A55" w:rsidRPr="00902761" w:rsidRDefault="005C1A55" w:rsidP="00902761">
      <w:pPr>
        <w:spacing w:before="120" w:line="276" w:lineRule="auto"/>
        <w:rPr>
          <w:rFonts w:ascii="Arial" w:eastAsia="Times New Roman" w:hAnsi="Arial" w:cs="Arial"/>
          <w:b/>
          <w:bCs/>
          <w:sz w:val="22"/>
          <w:szCs w:val="22"/>
        </w:rPr>
      </w:pPr>
      <w:r w:rsidRPr="00902761">
        <w:rPr>
          <w:rFonts w:ascii="Arial" w:eastAsia="Times New Roman" w:hAnsi="Arial" w:cs="Arial"/>
          <w:b/>
          <w:bCs/>
          <w:sz w:val="22"/>
          <w:szCs w:val="22"/>
        </w:rPr>
        <w:t>Ad. 1. Scalenia i wymiany gruntów</w:t>
      </w:r>
    </w:p>
    <w:p w14:paraId="18942B1E" w14:textId="764BAAAE" w:rsidR="005C1A55" w:rsidRPr="00902761" w:rsidRDefault="005C1A55" w:rsidP="00902761">
      <w:pPr>
        <w:spacing w:after="0" w:line="276" w:lineRule="auto"/>
        <w:ind w:firstLine="708"/>
        <w:rPr>
          <w:rFonts w:ascii="Arial" w:eastAsia="Times New Roman" w:hAnsi="Arial" w:cs="Arial"/>
          <w:sz w:val="22"/>
          <w:szCs w:val="22"/>
        </w:rPr>
      </w:pPr>
      <w:r w:rsidRPr="00902761">
        <w:rPr>
          <w:rFonts w:ascii="Arial" w:eastAsia="Times New Roman" w:hAnsi="Arial" w:cs="Arial"/>
          <w:sz w:val="22"/>
          <w:szCs w:val="22"/>
        </w:rPr>
        <w:t xml:space="preserve">Celem scalenia gruntów jest tworzenie korzystniejszych warunków gospodarowania w rolnictwie i leśnictwie poprzez poprawę struktury obszarowej gospodarstw rolnych, lasów i gruntów leśnych, racjonalne ukształtowanie rozłogów gruntów, dostosowanie granic nieruchomości do systemu urządzeń melioracji wodnych, dróg oraz rzeźby terenu. Prace te realizowane są w oparciu o ustawę z dnia 26 marca 1982 r. o scalaniu i wymianie gruntów (Dz.U. z 2022 r., poz. 1223). Podstawowym źródłem finansowania prac scaleniowych są środki Programu Rozwoju Obszarów Wiejskich (PROW) na lata 2014–2020, dostępne w ramach poddziałania „Wsparcie na inwestycje związane z rozwojem, modernizacją i dostosowywaniem rolnictwa i leśnictwa”. Maksymalna wysokość pomocy dla województwa podkarpackiego na opracowanie projektu scalenia gruntów nie może przekroczyć równowartości kwoty 800 </w:t>
      </w:r>
      <w:r w:rsidR="00351D00" w:rsidRPr="00902761">
        <w:rPr>
          <w:rFonts w:ascii="Arial" w:eastAsia="Times New Roman" w:hAnsi="Arial" w:cs="Arial"/>
          <w:sz w:val="22"/>
          <w:szCs w:val="22"/>
        </w:rPr>
        <w:t>euro</w:t>
      </w:r>
      <w:r w:rsidRPr="00902761">
        <w:rPr>
          <w:rFonts w:ascii="Arial" w:eastAsia="Times New Roman" w:hAnsi="Arial" w:cs="Arial"/>
          <w:sz w:val="22"/>
          <w:szCs w:val="22"/>
        </w:rPr>
        <w:t xml:space="preserve"> na 1 ha gruntów oraz na wykonanie zagospodarowania poscaleniowego – równowartości 2 000 </w:t>
      </w:r>
      <w:r w:rsidR="00351D00" w:rsidRPr="00902761">
        <w:rPr>
          <w:rFonts w:ascii="Arial" w:eastAsia="Times New Roman" w:hAnsi="Arial" w:cs="Arial"/>
          <w:sz w:val="22"/>
          <w:szCs w:val="22"/>
        </w:rPr>
        <w:t>euro</w:t>
      </w:r>
      <w:r w:rsidRPr="00902761">
        <w:rPr>
          <w:rFonts w:ascii="Arial" w:eastAsia="Times New Roman" w:hAnsi="Arial" w:cs="Arial"/>
          <w:sz w:val="22"/>
          <w:szCs w:val="22"/>
        </w:rPr>
        <w:t xml:space="preserve"> na 1 ha gruntów obję</w:t>
      </w:r>
      <w:r w:rsidR="00467D61" w:rsidRPr="00902761">
        <w:rPr>
          <w:rFonts w:ascii="Arial" w:eastAsia="Times New Roman" w:hAnsi="Arial" w:cs="Arial"/>
          <w:sz w:val="22"/>
          <w:szCs w:val="22"/>
        </w:rPr>
        <w:t>tych postępowaniem scaleniowym.</w:t>
      </w:r>
    </w:p>
    <w:p w14:paraId="0746CADC" w14:textId="54DAE591" w:rsidR="005C1A55" w:rsidRPr="00902761" w:rsidRDefault="005C1A55" w:rsidP="00902761">
      <w:pPr>
        <w:spacing w:after="0" w:line="276" w:lineRule="auto"/>
        <w:rPr>
          <w:rFonts w:ascii="Arial" w:eastAsia="Times New Roman" w:hAnsi="Arial" w:cs="Arial"/>
          <w:sz w:val="22"/>
          <w:szCs w:val="22"/>
        </w:rPr>
      </w:pPr>
      <w:r w:rsidRPr="00902761">
        <w:rPr>
          <w:rFonts w:ascii="Arial" w:eastAsia="Times New Roman" w:hAnsi="Arial" w:cs="Arial"/>
          <w:sz w:val="22"/>
          <w:szCs w:val="22"/>
        </w:rPr>
        <w:t>Samorząd Województwa Podkarpackiego zgodnie z art. 3 ust 4 ustawy z dnia 26 marca 1982 r. o scalaniu i wymianie gruntów wykonuje prace scaleniowe przy pomocy Podkarpackiego Biura Geodez</w:t>
      </w:r>
      <w:r w:rsidR="00467D61" w:rsidRPr="00902761">
        <w:rPr>
          <w:rFonts w:ascii="Arial" w:eastAsia="Times New Roman" w:hAnsi="Arial" w:cs="Arial"/>
          <w:sz w:val="22"/>
          <w:szCs w:val="22"/>
        </w:rPr>
        <w:t>ji i Terenów Rolnych Rzeszowie.</w:t>
      </w:r>
    </w:p>
    <w:p w14:paraId="41E10CCC" w14:textId="31012ED2" w:rsidR="005C1A55" w:rsidRPr="00902761" w:rsidRDefault="005C1A55" w:rsidP="00902761">
      <w:pPr>
        <w:spacing w:after="0" w:line="276" w:lineRule="auto"/>
        <w:rPr>
          <w:rFonts w:ascii="Arial" w:eastAsia="Times New Roman" w:hAnsi="Arial" w:cs="Arial"/>
          <w:sz w:val="22"/>
          <w:szCs w:val="22"/>
        </w:rPr>
      </w:pPr>
      <w:r w:rsidRPr="00902761">
        <w:rPr>
          <w:rFonts w:ascii="Arial" w:eastAsia="Times New Roman" w:hAnsi="Arial" w:cs="Arial"/>
          <w:sz w:val="22"/>
          <w:szCs w:val="22"/>
        </w:rPr>
        <w:t>W 2022 r</w:t>
      </w:r>
      <w:r w:rsidR="00351D00" w:rsidRPr="00902761">
        <w:rPr>
          <w:rFonts w:ascii="Arial" w:eastAsia="Times New Roman" w:hAnsi="Arial" w:cs="Arial"/>
          <w:sz w:val="22"/>
          <w:szCs w:val="22"/>
        </w:rPr>
        <w:t>.</w:t>
      </w:r>
      <w:r w:rsidRPr="00902761">
        <w:rPr>
          <w:rFonts w:ascii="Arial" w:eastAsia="Times New Roman" w:hAnsi="Arial" w:cs="Arial"/>
          <w:sz w:val="22"/>
          <w:szCs w:val="22"/>
        </w:rPr>
        <w:t xml:space="preserve"> Biuro przeprowadziło scalenia gruntów na terenie powiatów: brzozowskiego</w:t>
      </w:r>
      <w:r w:rsidR="00351D00" w:rsidRPr="00902761">
        <w:rPr>
          <w:rFonts w:ascii="Arial" w:eastAsia="Times New Roman" w:hAnsi="Arial" w:cs="Arial"/>
          <w:sz w:val="22"/>
          <w:szCs w:val="22"/>
        </w:rPr>
        <w:t xml:space="preserve"> </w:t>
      </w:r>
      <w:r w:rsidRPr="00902761">
        <w:rPr>
          <w:rFonts w:ascii="Arial" w:eastAsia="Times New Roman" w:hAnsi="Arial" w:cs="Arial"/>
          <w:sz w:val="22"/>
          <w:szCs w:val="22"/>
        </w:rPr>
        <w:t xml:space="preserve">(2 miejscowości), jarosławskiego (6 miejscowości), jasielskiego (3 miejscowości), leżajskiego </w:t>
      </w:r>
      <w:r w:rsidR="00945173" w:rsidRPr="00902761">
        <w:rPr>
          <w:rFonts w:ascii="Arial" w:eastAsia="Times New Roman" w:hAnsi="Arial" w:cs="Arial"/>
          <w:sz w:val="22"/>
          <w:szCs w:val="22"/>
        </w:rPr>
        <w:br/>
      </w:r>
      <w:r w:rsidRPr="00902761">
        <w:rPr>
          <w:rFonts w:ascii="Arial" w:eastAsia="Times New Roman" w:hAnsi="Arial" w:cs="Arial"/>
          <w:sz w:val="22"/>
          <w:szCs w:val="22"/>
        </w:rPr>
        <w:t xml:space="preserve">(5 miejscowości), łańcuckiego (1 miejscowość), mieleckiego (1 miejscowość), przemyskiego </w:t>
      </w:r>
      <w:r w:rsidR="00945173" w:rsidRPr="00902761">
        <w:rPr>
          <w:rFonts w:ascii="Arial" w:eastAsia="Times New Roman" w:hAnsi="Arial" w:cs="Arial"/>
          <w:sz w:val="22"/>
          <w:szCs w:val="22"/>
        </w:rPr>
        <w:br/>
      </w:r>
      <w:r w:rsidRPr="00902761">
        <w:rPr>
          <w:rFonts w:ascii="Arial" w:eastAsia="Times New Roman" w:hAnsi="Arial" w:cs="Arial"/>
          <w:sz w:val="22"/>
          <w:szCs w:val="22"/>
        </w:rPr>
        <w:t>(1 miejscowość), przeworskiego (11 miejscowości), rzeszowskiego (1 miejscowość), t</w:t>
      </w:r>
      <w:r w:rsidR="00467D61" w:rsidRPr="00902761">
        <w:rPr>
          <w:rFonts w:ascii="Arial" w:eastAsia="Times New Roman" w:hAnsi="Arial" w:cs="Arial"/>
          <w:sz w:val="22"/>
          <w:szCs w:val="22"/>
        </w:rPr>
        <w:t>arnobrzeskiego (1 miejscowość).</w:t>
      </w:r>
    </w:p>
    <w:p w14:paraId="4950841C" w14:textId="3479C31E" w:rsidR="000A09CC" w:rsidRPr="00902761" w:rsidRDefault="005C1A55" w:rsidP="00902761">
      <w:pPr>
        <w:spacing w:line="276" w:lineRule="auto"/>
        <w:rPr>
          <w:rFonts w:ascii="Arial" w:eastAsia="Times New Roman" w:hAnsi="Arial" w:cs="Arial"/>
          <w:sz w:val="22"/>
          <w:szCs w:val="22"/>
        </w:rPr>
      </w:pPr>
      <w:r w:rsidRPr="00902761">
        <w:rPr>
          <w:rFonts w:ascii="Arial" w:eastAsia="Times New Roman" w:hAnsi="Arial" w:cs="Arial"/>
          <w:sz w:val="22"/>
          <w:szCs w:val="22"/>
        </w:rPr>
        <w:t>Prace na kwotę 16,71</w:t>
      </w:r>
      <w:r w:rsidR="00351D00" w:rsidRPr="00902761">
        <w:rPr>
          <w:rFonts w:ascii="Arial" w:eastAsia="Times New Roman" w:hAnsi="Arial" w:cs="Arial"/>
          <w:sz w:val="22"/>
          <w:szCs w:val="22"/>
        </w:rPr>
        <w:t xml:space="preserve"> </w:t>
      </w:r>
      <w:r w:rsidRPr="00902761">
        <w:rPr>
          <w:rFonts w:ascii="Arial" w:eastAsia="Times New Roman" w:hAnsi="Arial" w:cs="Arial"/>
          <w:sz w:val="22"/>
          <w:szCs w:val="22"/>
        </w:rPr>
        <w:t>mln zł obejmowały łącznie powierzchnię 22 166,77</w:t>
      </w:r>
      <w:r w:rsidR="00467D61" w:rsidRPr="00902761">
        <w:rPr>
          <w:rFonts w:ascii="Arial" w:eastAsia="Times New Roman" w:hAnsi="Arial" w:cs="Arial"/>
          <w:sz w:val="22"/>
          <w:szCs w:val="22"/>
        </w:rPr>
        <w:t xml:space="preserve"> ha na terenie </w:t>
      </w:r>
      <w:r w:rsidR="00467D61" w:rsidRPr="00902761">
        <w:rPr>
          <w:rFonts w:ascii="Arial" w:eastAsia="Times New Roman" w:hAnsi="Arial" w:cs="Arial"/>
          <w:sz w:val="22"/>
          <w:szCs w:val="22"/>
        </w:rPr>
        <w:br/>
        <w:t>32 miejscowości.</w:t>
      </w:r>
    </w:p>
    <w:p w14:paraId="415310D6" w14:textId="0C70157C" w:rsidR="005C1A55" w:rsidRPr="00902761" w:rsidRDefault="005C1A55" w:rsidP="00902761">
      <w:pPr>
        <w:spacing w:after="0" w:line="276" w:lineRule="auto"/>
        <w:rPr>
          <w:rFonts w:ascii="Arial" w:eastAsia="Times New Roman" w:hAnsi="Arial" w:cs="Arial"/>
          <w:b/>
          <w:bCs/>
          <w:sz w:val="22"/>
          <w:szCs w:val="22"/>
        </w:rPr>
      </w:pPr>
      <w:r w:rsidRPr="00902761">
        <w:rPr>
          <w:rFonts w:ascii="Arial" w:eastAsia="Times New Roman" w:hAnsi="Arial" w:cs="Arial"/>
          <w:b/>
          <w:bCs/>
          <w:sz w:val="22"/>
          <w:szCs w:val="22"/>
        </w:rPr>
        <w:t>Ad. 2. Dysponowanie środkami związanymi z wyłączeniem z produkcji gruntów rolnych</w:t>
      </w:r>
    </w:p>
    <w:p w14:paraId="2AB9AD0C" w14:textId="5A8D0562" w:rsidR="005C1A55" w:rsidRPr="00902761" w:rsidRDefault="005C1A55" w:rsidP="00902761">
      <w:pPr>
        <w:spacing w:after="0" w:line="276" w:lineRule="auto"/>
        <w:ind w:firstLine="708"/>
        <w:rPr>
          <w:rFonts w:ascii="Arial" w:eastAsia="Times New Roman" w:hAnsi="Arial" w:cs="Arial"/>
          <w:sz w:val="22"/>
          <w:szCs w:val="22"/>
        </w:rPr>
      </w:pPr>
      <w:r w:rsidRPr="00902761">
        <w:rPr>
          <w:rFonts w:ascii="Arial" w:eastAsia="Times New Roman" w:hAnsi="Arial" w:cs="Arial"/>
          <w:sz w:val="22"/>
          <w:szCs w:val="22"/>
        </w:rPr>
        <w:t>Celem realizacji zadania jest dofinansowanie w formie dotacji dla gmin i powiatów</w:t>
      </w:r>
      <w:r w:rsidR="00351D00" w:rsidRPr="00902761">
        <w:rPr>
          <w:rFonts w:ascii="Arial" w:eastAsia="Times New Roman" w:hAnsi="Arial" w:cs="Arial"/>
          <w:sz w:val="22"/>
          <w:szCs w:val="22"/>
        </w:rPr>
        <w:t>,</w:t>
      </w:r>
      <w:r w:rsidRPr="00902761">
        <w:rPr>
          <w:rFonts w:ascii="Arial" w:eastAsia="Times New Roman" w:hAnsi="Arial" w:cs="Arial"/>
          <w:sz w:val="22"/>
          <w:szCs w:val="22"/>
        </w:rPr>
        <w:t xml:space="preserve"> do budowy i modernizacji dróg dojazdowych do gruntów rolnych, budowy i modernizacji zbiorników wodnych</w:t>
      </w:r>
      <w:r w:rsidR="00351D00" w:rsidRPr="00902761">
        <w:rPr>
          <w:rFonts w:ascii="Arial" w:eastAsia="Times New Roman" w:hAnsi="Arial" w:cs="Arial"/>
          <w:sz w:val="22"/>
          <w:szCs w:val="22"/>
        </w:rPr>
        <w:t>,</w:t>
      </w:r>
      <w:r w:rsidRPr="00902761">
        <w:rPr>
          <w:rFonts w:ascii="Arial" w:eastAsia="Times New Roman" w:hAnsi="Arial" w:cs="Arial"/>
          <w:sz w:val="22"/>
          <w:szCs w:val="22"/>
        </w:rPr>
        <w:t xml:space="preserve"> służących małej retencji</w:t>
      </w:r>
      <w:r w:rsidR="00351D00" w:rsidRPr="00902761">
        <w:rPr>
          <w:rFonts w:ascii="Arial" w:eastAsia="Times New Roman" w:hAnsi="Arial" w:cs="Arial"/>
          <w:sz w:val="22"/>
          <w:szCs w:val="22"/>
        </w:rPr>
        <w:t xml:space="preserve">, </w:t>
      </w:r>
      <w:r w:rsidRPr="00902761">
        <w:rPr>
          <w:rFonts w:ascii="Arial" w:eastAsia="Times New Roman" w:hAnsi="Arial" w:cs="Arial"/>
          <w:sz w:val="22"/>
          <w:szCs w:val="22"/>
        </w:rPr>
        <w:t>zakupu sprzętu pomiarowego</w:t>
      </w:r>
      <w:r w:rsidR="00351D00" w:rsidRPr="00902761">
        <w:rPr>
          <w:rFonts w:ascii="Arial" w:eastAsia="Times New Roman" w:hAnsi="Arial" w:cs="Arial"/>
          <w:sz w:val="22"/>
          <w:szCs w:val="22"/>
        </w:rPr>
        <w:t xml:space="preserve"> </w:t>
      </w:r>
      <w:r w:rsidR="00902761">
        <w:rPr>
          <w:rFonts w:ascii="Arial" w:eastAsia="Times New Roman" w:hAnsi="Arial" w:cs="Arial"/>
          <w:sz w:val="22"/>
          <w:szCs w:val="22"/>
        </w:rPr>
        <w:br/>
      </w:r>
      <w:r w:rsidRPr="00902761">
        <w:rPr>
          <w:rFonts w:ascii="Arial" w:eastAsia="Times New Roman" w:hAnsi="Arial" w:cs="Arial"/>
          <w:sz w:val="22"/>
          <w:szCs w:val="22"/>
        </w:rPr>
        <w:t>i informatycznego</w:t>
      </w:r>
      <w:r w:rsidR="00351D00" w:rsidRPr="00902761">
        <w:rPr>
          <w:rFonts w:ascii="Arial" w:eastAsia="Times New Roman" w:hAnsi="Arial" w:cs="Arial"/>
          <w:sz w:val="22"/>
          <w:szCs w:val="22"/>
        </w:rPr>
        <w:t xml:space="preserve">, </w:t>
      </w:r>
      <w:r w:rsidRPr="00902761">
        <w:rPr>
          <w:rFonts w:ascii="Arial" w:eastAsia="Times New Roman" w:hAnsi="Arial" w:cs="Arial"/>
          <w:sz w:val="22"/>
          <w:szCs w:val="22"/>
        </w:rPr>
        <w:t xml:space="preserve">oprogramowania, niezbędnego do zakładania i aktualizowania operatów ewidencji gruntów oraz prowadzenia spraw ochrony gruntów rolnych. Zadanie realizowane jest w oparciu o przepisy ustawy z dnia 3 lutego 1995 r. o ochronie gruntów rolnych i leśnych (Dz.U. z 2022 r., poz. 2409). W 2022 r. Zarząd Województwa Podkarpackiego udzielił dofinansowania ze środków stanowiących dochód budżetu województwa związany z wyłączeniem z produkcji rolniczej gruntów rolnych (art. 22b ustawy o ochronie gruntów rolnych) na podstawie uchwały </w:t>
      </w:r>
      <w:r w:rsidR="00351D00" w:rsidRPr="00902761">
        <w:rPr>
          <w:rFonts w:ascii="Arial" w:eastAsia="Times New Roman" w:hAnsi="Arial" w:cs="Arial"/>
          <w:sz w:val="22"/>
          <w:szCs w:val="22"/>
        </w:rPr>
        <w:t>N</w:t>
      </w:r>
      <w:r w:rsidRPr="00902761">
        <w:rPr>
          <w:rFonts w:ascii="Arial" w:eastAsia="Times New Roman" w:hAnsi="Arial" w:cs="Arial"/>
          <w:sz w:val="22"/>
          <w:szCs w:val="22"/>
        </w:rPr>
        <w:t>r 64/1650/19 Zarządu Województwa Podkarpackiego w Rzeszowie z dnia 30</w:t>
      </w:r>
      <w:r w:rsidR="00351D00" w:rsidRPr="00902761">
        <w:rPr>
          <w:rFonts w:ascii="Arial" w:eastAsia="Times New Roman" w:hAnsi="Arial" w:cs="Arial"/>
          <w:sz w:val="22"/>
          <w:szCs w:val="22"/>
        </w:rPr>
        <w:t xml:space="preserve"> lipca </w:t>
      </w:r>
      <w:r w:rsidRPr="00902761">
        <w:rPr>
          <w:rFonts w:ascii="Arial" w:eastAsia="Times New Roman" w:hAnsi="Arial" w:cs="Arial"/>
          <w:sz w:val="22"/>
          <w:szCs w:val="22"/>
        </w:rPr>
        <w:t>2019 r. w sprawie „Zasad i trybu postępowania w zakresie dysponowania środkami związanymi z wyłączeniem z produkcji gruntów rolnych”.</w:t>
      </w:r>
    </w:p>
    <w:p w14:paraId="30306DE4" w14:textId="7DA109B6" w:rsidR="005C1A55" w:rsidRPr="00902761" w:rsidRDefault="005C1A55" w:rsidP="00902761">
      <w:pPr>
        <w:spacing w:after="0" w:line="276" w:lineRule="auto"/>
        <w:ind w:firstLine="708"/>
        <w:rPr>
          <w:rFonts w:ascii="Arial" w:eastAsia="Times New Roman" w:hAnsi="Arial" w:cs="Arial"/>
          <w:sz w:val="22"/>
          <w:szCs w:val="22"/>
        </w:rPr>
      </w:pPr>
      <w:r w:rsidRPr="00902761">
        <w:rPr>
          <w:rFonts w:ascii="Arial" w:eastAsia="Times New Roman" w:hAnsi="Arial" w:cs="Arial"/>
          <w:sz w:val="22"/>
          <w:szCs w:val="22"/>
        </w:rPr>
        <w:t>W 2022 r</w:t>
      </w:r>
      <w:r w:rsidR="00351D00" w:rsidRPr="00902761">
        <w:rPr>
          <w:rFonts w:ascii="Arial" w:eastAsia="Times New Roman" w:hAnsi="Arial" w:cs="Arial"/>
          <w:sz w:val="22"/>
          <w:szCs w:val="22"/>
        </w:rPr>
        <w:t>.</w:t>
      </w:r>
      <w:r w:rsidRPr="00902761">
        <w:rPr>
          <w:rFonts w:ascii="Arial" w:eastAsia="Times New Roman" w:hAnsi="Arial" w:cs="Arial"/>
          <w:sz w:val="22"/>
          <w:szCs w:val="22"/>
        </w:rPr>
        <w:t xml:space="preserve"> wnioski na dofinasowanie zadań z zakresu budowy i modernizacji dróg dojazdowych do gruntów rolnych złożyło 145 gmin. Zarząd Województwa Podkarpackiego przeznaczył dla wnioskujących gmin dotację w łącznej kwocie 15 547</w:t>
      </w:r>
      <w:r w:rsidR="00351D00" w:rsidRPr="00902761">
        <w:rPr>
          <w:rFonts w:ascii="Arial" w:eastAsia="Times New Roman" w:hAnsi="Arial" w:cs="Arial"/>
          <w:sz w:val="22"/>
          <w:szCs w:val="22"/>
        </w:rPr>
        <w:t> </w:t>
      </w:r>
      <w:r w:rsidRPr="00902761">
        <w:rPr>
          <w:rFonts w:ascii="Arial" w:eastAsia="Times New Roman" w:hAnsi="Arial" w:cs="Arial"/>
          <w:sz w:val="22"/>
          <w:szCs w:val="22"/>
        </w:rPr>
        <w:t>743</w:t>
      </w:r>
      <w:r w:rsidR="00351D00" w:rsidRPr="00902761">
        <w:rPr>
          <w:rFonts w:ascii="Arial" w:eastAsia="Times New Roman" w:hAnsi="Arial" w:cs="Arial"/>
          <w:sz w:val="22"/>
          <w:szCs w:val="22"/>
        </w:rPr>
        <w:t>,00</w:t>
      </w:r>
      <w:r w:rsidRPr="00902761">
        <w:rPr>
          <w:rFonts w:ascii="Arial" w:eastAsia="Times New Roman" w:hAnsi="Arial" w:cs="Arial"/>
          <w:sz w:val="22"/>
          <w:szCs w:val="22"/>
        </w:rPr>
        <w:t xml:space="preserve"> zł. Gminy wykorzystały przyznaną dotację w wysokości 15 201 227,27 zł, co przyniosło efekt w posta</w:t>
      </w:r>
      <w:r w:rsidR="00467D61" w:rsidRPr="00902761">
        <w:rPr>
          <w:rFonts w:ascii="Arial" w:eastAsia="Times New Roman" w:hAnsi="Arial" w:cs="Arial"/>
          <w:sz w:val="22"/>
          <w:szCs w:val="22"/>
        </w:rPr>
        <w:t>ci modernizacji 92,007 km dróg.</w:t>
      </w:r>
    </w:p>
    <w:p w14:paraId="4CF49713" w14:textId="4F40C559" w:rsidR="005C1A55" w:rsidRPr="00902761" w:rsidRDefault="005C1A55" w:rsidP="00902761">
      <w:pPr>
        <w:spacing w:after="0" w:line="276" w:lineRule="auto"/>
        <w:ind w:firstLine="708"/>
        <w:rPr>
          <w:rFonts w:ascii="Arial" w:eastAsia="Times New Roman" w:hAnsi="Arial" w:cs="Arial"/>
          <w:sz w:val="22"/>
          <w:szCs w:val="22"/>
        </w:rPr>
      </w:pPr>
      <w:r w:rsidRPr="00902761">
        <w:rPr>
          <w:rFonts w:ascii="Arial" w:eastAsia="Times New Roman" w:hAnsi="Arial" w:cs="Arial"/>
          <w:sz w:val="22"/>
          <w:szCs w:val="22"/>
        </w:rPr>
        <w:t>W 2022 r</w:t>
      </w:r>
      <w:r w:rsidR="00351D00" w:rsidRPr="00902761">
        <w:rPr>
          <w:rFonts w:ascii="Arial" w:eastAsia="Times New Roman" w:hAnsi="Arial" w:cs="Arial"/>
          <w:sz w:val="22"/>
          <w:szCs w:val="22"/>
        </w:rPr>
        <w:t>.</w:t>
      </w:r>
      <w:r w:rsidRPr="00902761">
        <w:rPr>
          <w:rFonts w:ascii="Arial" w:eastAsia="Times New Roman" w:hAnsi="Arial" w:cs="Arial"/>
          <w:sz w:val="22"/>
          <w:szCs w:val="22"/>
        </w:rPr>
        <w:t xml:space="preserve"> 10 gmin złożyło wnioski o dofinansowanie ze środków budżetu </w:t>
      </w:r>
      <w:r w:rsidR="00351D00" w:rsidRPr="00902761">
        <w:rPr>
          <w:rFonts w:ascii="Arial" w:eastAsia="Times New Roman" w:hAnsi="Arial" w:cs="Arial"/>
          <w:sz w:val="22"/>
          <w:szCs w:val="22"/>
        </w:rPr>
        <w:t>W</w:t>
      </w:r>
      <w:r w:rsidRPr="00902761">
        <w:rPr>
          <w:rFonts w:ascii="Arial" w:eastAsia="Times New Roman" w:hAnsi="Arial" w:cs="Arial"/>
          <w:sz w:val="22"/>
          <w:szCs w:val="22"/>
        </w:rPr>
        <w:t xml:space="preserve">ojewództwa </w:t>
      </w:r>
      <w:r w:rsidR="00351D00" w:rsidRPr="00902761">
        <w:rPr>
          <w:rFonts w:ascii="Arial" w:eastAsia="Times New Roman" w:hAnsi="Arial" w:cs="Arial"/>
          <w:sz w:val="22"/>
          <w:szCs w:val="22"/>
        </w:rPr>
        <w:t>P</w:t>
      </w:r>
      <w:r w:rsidRPr="00902761">
        <w:rPr>
          <w:rFonts w:ascii="Arial" w:eastAsia="Times New Roman" w:hAnsi="Arial" w:cs="Arial"/>
          <w:sz w:val="22"/>
          <w:szCs w:val="22"/>
        </w:rPr>
        <w:t>odkarpackiego zadań polegających na budowie i renowacji zbiorników wodnych</w:t>
      </w:r>
      <w:r w:rsidR="00D54B22" w:rsidRPr="00902761">
        <w:rPr>
          <w:rFonts w:ascii="Arial" w:eastAsia="Times New Roman" w:hAnsi="Arial" w:cs="Arial"/>
          <w:sz w:val="22"/>
          <w:szCs w:val="22"/>
        </w:rPr>
        <w:t>,</w:t>
      </w:r>
      <w:r w:rsidRPr="00902761">
        <w:rPr>
          <w:rFonts w:ascii="Arial" w:eastAsia="Times New Roman" w:hAnsi="Arial" w:cs="Arial"/>
          <w:sz w:val="22"/>
          <w:szCs w:val="22"/>
        </w:rPr>
        <w:t xml:space="preserve"> służących małej retencji. Suma kwoty dofinansowania, o którą wniosko</w:t>
      </w:r>
      <w:r w:rsidR="00467D61" w:rsidRPr="00902761">
        <w:rPr>
          <w:rFonts w:ascii="Arial" w:eastAsia="Times New Roman" w:hAnsi="Arial" w:cs="Arial"/>
          <w:sz w:val="22"/>
          <w:szCs w:val="22"/>
        </w:rPr>
        <w:t xml:space="preserve">wały gminy na ten cel wynosiła </w:t>
      </w:r>
      <w:r w:rsidRPr="00902761">
        <w:rPr>
          <w:rFonts w:ascii="Arial" w:eastAsia="Times New Roman" w:hAnsi="Arial" w:cs="Arial"/>
          <w:sz w:val="22"/>
          <w:szCs w:val="22"/>
        </w:rPr>
        <w:t>2 415 202,25 zł</w:t>
      </w:r>
      <w:r w:rsidR="00D54B22" w:rsidRPr="00902761">
        <w:rPr>
          <w:rFonts w:ascii="Arial" w:eastAsia="Times New Roman" w:hAnsi="Arial" w:cs="Arial"/>
          <w:sz w:val="22"/>
          <w:szCs w:val="22"/>
        </w:rPr>
        <w:t xml:space="preserve">. </w:t>
      </w:r>
      <w:r w:rsidRPr="00902761">
        <w:rPr>
          <w:rFonts w:ascii="Arial" w:eastAsia="Times New Roman" w:hAnsi="Arial" w:cs="Arial"/>
          <w:sz w:val="22"/>
          <w:szCs w:val="22"/>
        </w:rPr>
        <w:t>Zarząd Województwa Podkarpackiego postanowił pr</w:t>
      </w:r>
      <w:r w:rsidR="00467D61" w:rsidRPr="00902761">
        <w:rPr>
          <w:rFonts w:ascii="Arial" w:eastAsia="Times New Roman" w:hAnsi="Arial" w:cs="Arial"/>
          <w:sz w:val="22"/>
          <w:szCs w:val="22"/>
        </w:rPr>
        <w:t xml:space="preserve">zyznać ją wnioskującym gminom w </w:t>
      </w:r>
      <w:r w:rsidRPr="00902761">
        <w:rPr>
          <w:rFonts w:ascii="Arial" w:eastAsia="Times New Roman" w:hAnsi="Arial" w:cs="Arial"/>
          <w:sz w:val="22"/>
          <w:szCs w:val="22"/>
        </w:rPr>
        <w:t>całości.</w:t>
      </w:r>
      <w:r w:rsidR="00D54B22" w:rsidRPr="00902761">
        <w:rPr>
          <w:rFonts w:ascii="Arial" w:eastAsia="Times New Roman" w:hAnsi="Arial" w:cs="Arial"/>
          <w:sz w:val="22"/>
          <w:szCs w:val="22"/>
        </w:rPr>
        <w:t xml:space="preserve"> </w:t>
      </w:r>
      <w:r w:rsidRPr="00902761">
        <w:rPr>
          <w:rFonts w:ascii="Arial" w:eastAsia="Times New Roman" w:hAnsi="Arial" w:cs="Arial"/>
          <w:sz w:val="22"/>
          <w:szCs w:val="22"/>
        </w:rPr>
        <w:t>W ostatecznym rozliczeniu z dofinansowania skorzystało 8 gmin</w:t>
      </w:r>
      <w:r w:rsidR="00D54B22" w:rsidRPr="00902761">
        <w:rPr>
          <w:rFonts w:ascii="Arial" w:eastAsia="Times New Roman" w:hAnsi="Arial" w:cs="Arial"/>
          <w:sz w:val="22"/>
          <w:szCs w:val="22"/>
        </w:rPr>
        <w:t>. W</w:t>
      </w:r>
      <w:r w:rsidRPr="00902761">
        <w:rPr>
          <w:rFonts w:ascii="Arial" w:eastAsia="Times New Roman" w:hAnsi="Arial" w:cs="Arial"/>
          <w:sz w:val="22"/>
          <w:szCs w:val="22"/>
        </w:rPr>
        <w:t>ykorzystały one przydzieloną dotację w łącznej wysokości 2 177 767,77 zł, w efekcie czego przeprowadzono renowację zbiorników wodnych służących małej retencji o</w:t>
      </w:r>
      <w:r w:rsidR="00467D61" w:rsidRPr="00902761">
        <w:rPr>
          <w:rFonts w:ascii="Arial" w:eastAsia="Times New Roman" w:hAnsi="Arial" w:cs="Arial"/>
          <w:sz w:val="22"/>
          <w:szCs w:val="22"/>
        </w:rPr>
        <w:t xml:space="preserve"> łącznej powierzchni 4,5957 ha.</w:t>
      </w:r>
    </w:p>
    <w:p w14:paraId="5E54862C" w14:textId="75C9EE81" w:rsidR="005C1A55" w:rsidRPr="00902761" w:rsidRDefault="005C1A55" w:rsidP="00902761">
      <w:pPr>
        <w:spacing w:after="0" w:line="276" w:lineRule="auto"/>
        <w:ind w:firstLine="708"/>
        <w:rPr>
          <w:rFonts w:ascii="Arial" w:eastAsia="Times New Roman" w:hAnsi="Arial" w:cs="Arial"/>
          <w:sz w:val="22"/>
          <w:szCs w:val="22"/>
        </w:rPr>
      </w:pPr>
      <w:r w:rsidRPr="00902761">
        <w:rPr>
          <w:rFonts w:ascii="Arial" w:eastAsia="Times New Roman" w:hAnsi="Arial" w:cs="Arial"/>
          <w:sz w:val="22"/>
          <w:szCs w:val="22"/>
        </w:rPr>
        <w:t>W 2022 r</w:t>
      </w:r>
      <w:r w:rsidR="00D54B22" w:rsidRPr="00902761">
        <w:rPr>
          <w:rFonts w:ascii="Arial" w:eastAsia="Times New Roman" w:hAnsi="Arial" w:cs="Arial"/>
          <w:sz w:val="22"/>
          <w:szCs w:val="22"/>
        </w:rPr>
        <w:t>.</w:t>
      </w:r>
      <w:r w:rsidRPr="00902761">
        <w:rPr>
          <w:rFonts w:ascii="Arial" w:eastAsia="Times New Roman" w:hAnsi="Arial" w:cs="Arial"/>
          <w:sz w:val="22"/>
          <w:szCs w:val="22"/>
        </w:rPr>
        <w:t xml:space="preserve"> jedna gmina złożyła wniosek o przyznanie dotacji na odkrzaczanie gruntów rolnych. Realizacja tej inwestycji miała na celu przywrócenie gruntów nieużytkowanych do użytkowania rolniczego. Zarząd Województwa Podkarpackiego przyznał gminie dotację w wysokości 78 000,00 zł. Ostateczny koszt realizacji zadania wyniósł 33 696,00 zł</w:t>
      </w:r>
      <w:r w:rsidR="00D54B22" w:rsidRPr="00902761">
        <w:rPr>
          <w:rFonts w:ascii="Arial" w:eastAsia="Times New Roman" w:hAnsi="Arial" w:cs="Arial"/>
          <w:sz w:val="22"/>
          <w:szCs w:val="22"/>
        </w:rPr>
        <w:t xml:space="preserve"> - d</w:t>
      </w:r>
      <w:r w:rsidRPr="00902761">
        <w:rPr>
          <w:rFonts w:ascii="Arial" w:eastAsia="Times New Roman" w:hAnsi="Arial" w:cs="Arial"/>
          <w:sz w:val="22"/>
          <w:szCs w:val="22"/>
        </w:rPr>
        <w:t>o użytkowania rolniczego zostało przywrócone 6,5 ha gruntów.</w:t>
      </w:r>
    </w:p>
    <w:p w14:paraId="6BAC30C1" w14:textId="762DB871" w:rsidR="005C1A55" w:rsidRPr="00902761" w:rsidRDefault="005C1A55" w:rsidP="00902761">
      <w:pPr>
        <w:spacing w:line="276" w:lineRule="auto"/>
        <w:ind w:firstLine="709"/>
        <w:rPr>
          <w:rFonts w:ascii="Arial" w:eastAsia="Times New Roman" w:hAnsi="Arial" w:cs="Arial"/>
          <w:sz w:val="22"/>
          <w:szCs w:val="22"/>
        </w:rPr>
      </w:pPr>
      <w:r w:rsidRPr="00902761">
        <w:rPr>
          <w:rFonts w:ascii="Arial" w:eastAsia="Times New Roman" w:hAnsi="Arial" w:cs="Arial"/>
          <w:sz w:val="22"/>
          <w:szCs w:val="22"/>
        </w:rPr>
        <w:t xml:space="preserve">Wnioski o dotację na zakup sprzętu pomiarowego i informatycznego oraz oprogramowania niezbędnego do zakładania i aktualizowania operatów ewidencji gruntów oraz prowadzenia spraw ochrony gruntów rolnych w 2022 r. złożyły 2 powiaty na kwotę 36 500,00 zł. Potrzeby zostały uwzględnione przez Zarząd Województwa Podkarpackiego </w:t>
      </w:r>
      <w:r w:rsidR="00467D61" w:rsidRPr="00902761">
        <w:rPr>
          <w:rFonts w:ascii="Arial" w:eastAsia="Times New Roman" w:hAnsi="Arial" w:cs="Arial"/>
          <w:sz w:val="22"/>
          <w:szCs w:val="22"/>
        </w:rPr>
        <w:br/>
      </w:r>
      <w:r w:rsidRPr="00902761">
        <w:rPr>
          <w:rFonts w:ascii="Arial" w:eastAsia="Times New Roman" w:hAnsi="Arial" w:cs="Arial"/>
          <w:sz w:val="22"/>
          <w:szCs w:val="22"/>
        </w:rPr>
        <w:t>w całości. W ostatecznym rozliczeniu wnioskujący otrzymali 34 412,80 zł dofinansowania do zakupu wnioskowanego sprzętu i oprogramowania.</w:t>
      </w:r>
    </w:p>
    <w:p w14:paraId="47D75619" w14:textId="03DEDEC0" w:rsidR="005C1A55" w:rsidRPr="00902761" w:rsidRDefault="005C1A55" w:rsidP="00902761">
      <w:pPr>
        <w:spacing w:after="0" w:line="276" w:lineRule="auto"/>
        <w:rPr>
          <w:rFonts w:ascii="Arial" w:eastAsia="Times New Roman" w:hAnsi="Arial" w:cs="Arial"/>
          <w:b/>
          <w:bCs/>
          <w:sz w:val="22"/>
          <w:szCs w:val="22"/>
        </w:rPr>
      </w:pPr>
      <w:r w:rsidRPr="00902761">
        <w:rPr>
          <w:rFonts w:ascii="Arial" w:eastAsia="Times New Roman" w:hAnsi="Arial" w:cs="Arial"/>
          <w:b/>
          <w:bCs/>
          <w:sz w:val="22"/>
          <w:szCs w:val="22"/>
        </w:rPr>
        <w:t>Ad. 3. Prowadzenie spraw związanych z postępowaniami dotyczącymi wyrażania zgód na przeznaczenie gruntów rolnych i leśnych na cele nierolnicze i nieleśne</w:t>
      </w:r>
    </w:p>
    <w:p w14:paraId="2B0ECBD5" w14:textId="1CC740FB" w:rsidR="005C1A55" w:rsidRPr="00902761" w:rsidRDefault="005C1A55" w:rsidP="00902761">
      <w:pPr>
        <w:spacing w:after="0" w:line="276" w:lineRule="auto"/>
        <w:ind w:firstLine="708"/>
        <w:rPr>
          <w:rFonts w:ascii="Arial" w:eastAsia="Times New Roman" w:hAnsi="Arial" w:cs="Arial"/>
          <w:sz w:val="22"/>
          <w:szCs w:val="22"/>
        </w:rPr>
      </w:pPr>
      <w:r w:rsidRPr="00902761">
        <w:rPr>
          <w:rFonts w:ascii="Arial" w:eastAsia="Times New Roman" w:hAnsi="Arial" w:cs="Arial"/>
          <w:sz w:val="22"/>
          <w:szCs w:val="22"/>
        </w:rPr>
        <w:t xml:space="preserve">Celem zadania jest ograniczenie przeznaczania gruntów na cele nierolnicze </w:t>
      </w:r>
      <w:r w:rsidR="00E50845">
        <w:rPr>
          <w:rFonts w:ascii="Arial" w:eastAsia="Times New Roman" w:hAnsi="Arial" w:cs="Arial"/>
          <w:sz w:val="22"/>
          <w:szCs w:val="22"/>
        </w:rPr>
        <w:br/>
      </w:r>
      <w:r w:rsidRPr="00902761">
        <w:rPr>
          <w:rFonts w:ascii="Arial" w:eastAsia="Times New Roman" w:hAnsi="Arial" w:cs="Arial"/>
          <w:sz w:val="22"/>
          <w:szCs w:val="22"/>
        </w:rPr>
        <w:t xml:space="preserve">i nieleśne. Zadanie realizowane jest w oparciu o przepisy ustawy z dnia 3 lutego 1995 r. </w:t>
      </w:r>
      <w:r w:rsidR="00467D61" w:rsidRPr="00902761">
        <w:rPr>
          <w:rFonts w:ascii="Arial" w:eastAsia="Times New Roman" w:hAnsi="Arial" w:cs="Arial"/>
          <w:sz w:val="22"/>
          <w:szCs w:val="22"/>
        </w:rPr>
        <w:br/>
      </w:r>
      <w:r w:rsidRPr="00902761">
        <w:rPr>
          <w:rFonts w:ascii="Arial" w:eastAsia="Times New Roman" w:hAnsi="Arial" w:cs="Arial"/>
          <w:sz w:val="22"/>
          <w:szCs w:val="22"/>
        </w:rPr>
        <w:t>o ochronie gruntów rolnych i leśnych. Przeznaczenie gruntów rolnych i leśnych na cele nierolnicze i nieleśne, stanowiących użytki rolne klas I–III wymaga uzyskania zgody ministra właściwego do spraw rozwoju wsi</w:t>
      </w:r>
      <w:r w:rsidR="00D54B22" w:rsidRPr="00902761">
        <w:rPr>
          <w:rFonts w:ascii="Arial" w:eastAsia="Times New Roman" w:hAnsi="Arial" w:cs="Arial"/>
          <w:sz w:val="22"/>
          <w:szCs w:val="22"/>
        </w:rPr>
        <w:t xml:space="preserve">, </w:t>
      </w:r>
      <w:r w:rsidRPr="00902761">
        <w:rPr>
          <w:rFonts w:ascii="Arial" w:eastAsia="Times New Roman" w:hAnsi="Arial" w:cs="Arial"/>
          <w:sz w:val="22"/>
          <w:szCs w:val="22"/>
        </w:rPr>
        <w:t xml:space="preserve">gruntów leśnych stanowiących własność Skarbu Państwa </w:t>
      </w:r>
      <w:r w:rsidR="000F0645" w:rsidRPr="00902761">
        <w:rPr>
          <w:rFonts w:ascii="Arial" w:eastAsia="Times New Roman" w:hAnsi="Arial" w:cs="Arial"/>
          <w:sz w:val="22"/>
          <w:szCs w:val="22"/>
        </w:rPr>
        <w:t xml:space="preserve">- </w:t>
      </w:r>
      <w:r w:rsidRPr="00902761">
        <w:rPr>
          <w:rFonts w:ascii="Arial" w:eastAsia="Times New Roman" w:hAnsi="Arial" w:cs="Arial"/>
          <w:sz w:val="22"/>
          <w:szCs w:val="22"/>
        </w:rPr>
        <w:t xml:space="preserve">zgody Ministra Ochrony Środowiska, Zasobów Naturalnych i Leśnictwa oraz pozostałych gruntów leśnych </w:t>
      </w:r>
      <w:r w:rsidR="000F0645" w:rsidRPr="00902761">
        <w:rPr>
          <w:rFonts w:ascii="Arial" w:eastAsia="Times New Roman" w:hAnsi="Arial" w:cs="Arial"/>
          <w:sz w:val="22"/>
          <w:szCs w:val="22"/>
        </w:rPr>
        <w:t>-</w:t>
      </w:r>
      <w:r w:rsidRPr="00902761">
        <w:rPr>
          <w:rFonts w:ascii="Arial" w:eastAsia="Times New Roman" w:hAnsi="Arial" w:cs="Arial"/>
          <w:sz w:val="22"/>
          <w:szCs w:val="22"/>
        </w:rPr>
        <w:t xml:space="preserve"> zgody marszałka województwa wyrażanej</w:t>
      </w:r>
      <w:r w:rsidR="000F0645" w:rsidRPr="00902761">
        <w:rPr>
          <w:rFonts w:ascii="Arial" w:eastAsia="Times New Roman" w:hAnsi="Arial" w:cs="Arial"/>
          <w:sz w:val="22"/>
          <w:szCs w:val="22"/>
        </w:rPr>
        <w:t>,</w:t>
      </w:r>
      <w:r w:rsidRPr="00902761">
        <w:rPr>
          <w:rFonts w:ascii="Arial" w:eastAsia="Times New Roman" w:hAnsi="Arial" w:cs="Arial"/>
          <w:sz w:val="22"/>
          <w:szCs w:val="22"/>
        </w:rPr>
        <w:t xml:space="preserve"> po uzyskaniu opinii izby rolniczej. W 2022 r</w:t>
      </w:r>
      <w:r w:rsidR="00D54B22" w:rsidRPr="00902761">
        <w:rPr>
          <w:rFonts w:ascii="Arial" w:eastAsia="Times New Roman" w:hAnsi="Arial" w:cs="Arial"/>
          <w:sz w:val="22"/>
          <w:szCs w:val="22"/>
        </w:rPr>
        <w:t>.</w:t>
      </w:r>
      <w:r w:rsidRPr="00902761">
        <w:rPr>
          <w:rFonts w:ascii="Arial" w:eastAsia="Times New Roman" w:hAnsi="Arial" w:cs="Arial"/>
          <w:sz w:val="22"/>
          <w:szCs w:val="22"/>
        </w:rPr>
        <w:t xml:space="preserve"> złożono ogółem 35 wniosków, w tym: 18 wniosków o wyrażenie zgody na przeznaczenie gruntów rolnych klas II, III, III a, III b na cele nierolnicze na łączną powierzchnię wnioskowaną 292,9298 ha, 3 wnioski o wyrażenie zgody na przeznaczenie na cele nieleśne gruntów leśnych stanowiących własność Skarbu Państwa na łączną powierzchnię wnioskowaną 103,2501 ha, 14 wniosków o wyrażenie zgody na przeznaczenie na cele nieleśne gruntów leśnych niestanowiących własności Skarbu Państwa na łączną powierzchnię wnioskowaną 31,5125 ha. W sumie wnioskowana powierzchnia do wszystkich organów administracji wynosi 428,3593 ha.</w:t>
      </w:r>
    </w:p>
    <w:p w14:paraId="4E86505A" w14:textId="58334163" w:rsidR="005C1A55" w:rsidRPr="00902761" w:rsidRDefault="005C1A55" w:rsidP="00902761">
      <w:pPr>
        <w:spacing w:line="276" w:lineRule="auto"/>
        <w:ind w:firstLine="709"/>
        <w:rPr>
          <w:rFonts w:ascii="Arial" w:eastAsia="Times New Roman" w:hAnsi="Arial" w:cs="Arial"/>
          <w:sz w:val="22"/>
          <w:szCs w:val="22"/>
        </w:rPr>
      </w:pPr>
      <w:r w:rsidRPr="00902761">
        <w:rPr>
          <w:rFonts w:ascii="Arial" w:eastAsia="Times New Roman" w:hAnsi="Arial" w:cs="Arial"/>
          <w:sz w:val="22"/>
          <w:szCs w:val="22"/>
        </w:rPr>
        <w:t xml:space="preserve">Planowane przeznaczenie gruntów po zmianie to: zabudowa mieszkaniowa jednorodzinna, zabudowa mieszkaniowa wielorodzinna, zabudowa mieszkaniowa jednorodzinna z dopuszczeniem usług, zabudowa mieszkaniowo - usługowa, zabudowa usługowa m.in usługi sakralne, oświaty, związane z cmentarzem, turystyki oraz dla obsługi ruchu turystycznego, zabudowa usługowo - produkcyjna, eksploatacja złóż kruszyw naturalnych i tereny górnictwa i wydobycia, obiekty produkcyjne, składy, magazyny i usługi, infrastruktura techniczna elektroenergetyczna, odwierty wiertnicze gazu ziemnego wraz </w:t>
      </w:r>
      <w:r w:rsidR="00467D61" w:rsidRPr="00902761">
        <w:rPr>
          <w:rFonts w:ascii="Arial" w:eastAsia="Times New Roman" w:hAnsi="Arial" w:cs="Arial"/>
          <w:sz w:val="22"/>
          <w:szCs w:val="22"/>
        </w:rPr>
        <w:br/>
      </w:r>
      <w:r w:rsidRPr="00902761">
        <w:rPr>
          <w:rFonts w:ascii="Arial" w:eastAsia="Times New Roman" w:hAnsi="Arial" w:cs="Arial"/>
          <w:sz w:val="22"/>
          <w:szCs w:val="22"/>
        </w:rPr>
        <w:t>z urządzeniami infrastruktury technicznej,  cmentarze, drogi publiczne (zbiorcze, lokalne, dojazdowe), drogi wewnętrzne, ciągi piesze, pieszo - jezdne, parkingi, poszerzenie składowiska odpadów, tereny zieleni (urządzonej</w:t>
      </w:r>
      <w:r w:rsidR="00467D61" w:rsidRPr="00902761">
        <w:rPr>
          <w:rFonts w:ascii="Arial" w:eastAsia="Times New Roman" w:hAnsi="Arial" w:cs="Arial"/>
          <w:sz w:val="22"/>
          <w:szCs w:val="22"/>
        </w:rPr>
        <w:t>, nieurządzonej, izolacyjnej).</w:t>
      </w:r>
    </w:p>
    <w:p w14:paraId="11C57047" w14:textId="18140D8C" w:rsidR="005C1A55" w:rsidRPr="00902761" w:rsidRDefault="005C1A55" w:rsidP="00902761">
      <w:pPr>
        <w:spacing w:after="0" w:line="276" w:lineRule="auto"/>
        <w:rPr>
          <w:rFonts w:ascii="Arial" w:eastAsia="Times New Roman" w:hAnsi="Arial" w:cs="Arial"/>
          <w:b/>
          <w:bCs/>
          <w:sz w:val="22"/>
          <w:szCs w:val="22"/>
        </w:rPr>
      </w:pPr>
      <w:r w:rsidRPr="00902761">
        <w:rPr>
          <w:rFonts w:ascii="Arial" w:eastAsia="Times New Roman" w:hAnsi="Arial" w:cs="Arial"/>
          <w:b/>
          <w:bCs/>
          <w:sz w:val="22"/>
          <w:szCs w:val="22"/>
        </w:rPr>
        <w:t>Ad. 4. Umorzenia całości lub części należności i opłat rocznych, z tytułu wyłączenia z produkcji gruntów rolnych</w:t>
      </w:r>
    </w:p>
    <w:p w14:paraId="6595B461" w14:textId="24D1B4D9" w:rsidR="00467D61" w:rsidRPr="00902761" w:rsidRDefault="005C1A55" w:rsidP="00902761">
      <w:pPr>
        <w:tabs>
          <w:tab w:val="left" w:pos="375"/>
        </w:tabs>
        <w:spacing w:after="0" w:line="276" w:lineRule="auto"/>
        <w:ind w:firstLine="737"/>
        <w:rPr>
          <w:rFonts w:ascii="Arial" w:eastAsia="Times New Roman" w:hAnsi="Arial" w:cs="Arial"/>
          <w:sz w:val="22"/>
          <w:szCs w:val="22"/>
        </w:rPr>
      </w:pPr>
      <w:r w:rsidRPr="00902761">
        <w:rPr>
          <w:rFonts w:ascii="Arial" w:eastAsia="Times New Roman" w:hAnsi="Arial" w:cs="Arial"/>
          <w:sz w:val="22"/>
          <w:szCs w:val="22"/>
        </w:rPr>
        <w:t xml:space="preserve">W oparciu o przepisy ustawy z dnia 3 lutego 1995 r. o ochronie gruntów rolnych </w:t>
      </w:r>
      <w:r w:rsidR="00467D61" w:rsidRPr="00902761">
        <w:rPr>
          <w:rFonts w:ascii="Arial" w:eastAsia="Times New Roman" w:hAnsi="Arial" w:cs="Arial"/>
          <w:sz w:val="22"/>
          <w:szCs w:val="22"/>
        </w:rPr>
        <w:br/>
      </w:r>
      <w:r w:rsidRPr="00902761">
        <w:rPr>
          <w:rFonts w:ascii="Arial" w:eastAsia="Times New Roman" w:hAnsi="Arial" w:cs="Arial"/>
          <w:sz w:val="22"/>
          <w:szCs w:val="22"/>
        </w:rPr>
        <w:t>i leśnych</w:t>
      </w:r>
      <w:r w:rsidR="000F0645" w:rsidRPr="00902761">
        <w:rPr>
          <w:rFonts w:ascii="Arial" w:eastAsia="Times New Roman" w:hAnsi="Arial" w:cs="Arial"/>
          <w:sz w:val="22"/>
          <w:szCs w:val="22"/>
        </w:rPr>
        <w:t>,</w:t>
      </w:r>
      <w:r w:rsidRPr="00902761">
        <w:rPr>
          <w:rFonts w:ascii="Arial" w:eastAsia="Times New Roman" w:hAnsi="Arial" w:cs="Arial"/>
          <w:sz w:val="22"/>
          <w:szCs w:val="22"/>
        </w:rPr>
        <w:t xml:space="preserve"> na wniosek organu wykonawczego jednostki samorządu terytorialnego Marszałek Województwa Podkarpackiego może umorzyć całość lub część należności i opłat rocznych </w:t>
      </w:r>
      <w:r w:rsidR="00467D61" w:rsidRPr="00902761">
        <w:rPr>
          <w:rFonts w:ascii="Arial" w:eastAsia="Times New Roman" w:hAnsi="Arial" w:cs="Arial"/>
          <w:sz w:val="22"/>
          <w:szCs w:val="22"/>
        </w:rPr>
        <w:br/>
      </w:r>
      <w:r w:rsidRPr="00902761">
        <w:rPr>
          <w:rFonts w:ascii="Arial" w:eastAsia="Times New Roman" w:hAnsi="Arial" w:cs="Arial"/>
          <w:sz w:val="22"/>
          <w:szCs w:val="22"/>
        </w:rPr>
        <w:t>w odniesieniu do gruntów rolnych w przypadku inwestycji zmierzającej do osiągnięcia celów publicznych.</w:t>
      </w:r>
    </w:p>
    <w:p w14:paraId="337DF93A" w14:textId="3B35E81F" w:rsidR="005C1A55" w:rsidRPr="00902761" w:rsidRDefault="005C1A55" w:rsidP="00902761">
      <w:pPr>
        <w:tabs>
          <w:tab w:val="left" w:pos="375"/>
        </w:tabs>
        <w:spacing w:line="276" w:lineRule="auto"/>
        <w:ind w:firstLine="737"/>
        <w:rPr>
          <w:rFonts w:ascii="Arial" w:eastAsia="Times New Roman" w:hAnsi="Arial" w:cs="Arial"/>
          <w:sz w:val="22"/>
          <w:szCs w:val="22"/>
        </w:rPr>
      </w:pPr>
      <w:r w:rsidRPr="00902761">
        <w:rPr>
          <w:rFonts w:ascii="Arial" w:eastAsia="Times New Roman" w:hAnsi="Arial" w:cs="Arial"/>
          <w:sz w:val="22"/>
          <w:szCs w:val="22"/>
        </w:rPr>
        <w:t xml:space="preserve">W roku 2022 Marszałek Województwa Podkarpackiego rozpatrzył 174 wniosków </w:t>
      </w:r>
      <w:r w:rsidR="00945173" w:rsidRPr="00902761">
        <w:rPr>
          <w:rFonts w:ascii="Arial" w:eastAsia="Times New Roman" w:hAnsi="Arial" w:cs="Arial"/>
          <w:sz w:val="22"/>
          <w:szCs w:val="22"/>
        </w:rPr>
        <w:br/>
      </w:r>
      <w:r w:rsidRPr="00902761">
        <w:rPr>
          <w:rFonts w:ascii="Arial" w:eastAsia="Times New Roman" w:hAnsi="Arial" w:cs="Arial"/>
          <w:sz w:val="22"/>
          <w:szCs w:val="22"/>
        </w:rPr>
        <w:t>o umorzenie należności i opłat rocznych z tytułu wyłączenia z produkcji gruntów rolnych na łączną kwotę 674</w:t>
      </w:r>
      <w:r w:rsidR="000F0645" w:rsidRPr="00902761">
        <w:rPr>
          <w:rFonts w:ascii="Arial" w:eastAsia="Times New Roman" w:hAnsi="Arial" w:cs="Arial"/>
          <w:sz w:val="22"/>
          <w:szCs w:val="22"/>
        </w:rPr>
        <w:t> </w:t>
      </w:r>
      <w:r w:rsidRPr="00902761">
        <w:rPr>
          <w:rFonts w:ascii="Arial" w:eastAsia="Times New Roman" w:hAnsi="Arial" w:cs="Arial"/>
          <w:sz w:val="22"/>
          <w:szCs w:val="22"/>
        </w:rPr>
        <w:t>585</w:t>
      </w:r>
      <w:r w:rsidR="000F0645" w:rsidRPr="00902761">
        <w:rPr>
          <w:rFonts w:ascii="Arial" w:eastAsia="Times New Roman" w:hAnsi="Arial" w:cs="Arial"/>
          <w:sz w:val="22"/>
          <w:szCs w:val="22"/>
        </w:rPr>
        <w:t>,00</w:t>
      </w:r>
      <w:r w:rsidRPr="00902761">
        <w:rPr>
          <w:rFonts w:ascii="Arial" w:eastAsia="Times New Roman" w:hAnsi="Arial" w:cs="Arial"/>
          <w:sz w:val="22"/>
          <w:szCs w:val="22"/>
        </w:rPr>
        <w:t xml:space="preserve"> zł, a także 14 wniosków o rozłożenie zaległości na raty i odroczenie płatności.</w:t>
      </w:r>
    </w:p>
    <w:p w14:paraId="4630EA8F" w14:textId="73DA7B7D" w:rsidR="005C1A55" w:rsidRPr="00902761" w:rsidRDefault="005C1A55" w:rsidP="00902761">
      <w:pPr>
        <w:tabs>
          <w:tab w:val="left" w:pos="426"/>
        </w:tabs>
        <w:spacing w:line="276" w:lineRule="auto"/>
        <w:rPr>
          <w:rFonts w:ascii="Arial" w:hAnsi="Arial" w:cs="Arial"/>
          <w:b/>
          <w:bCs/>
          <w:sz w:val="22"/>
          <w:szCs w:val="22"/>
          <w:u w:val="single"/>
        </w:rPr>
      </w:pPr>
      <w:r w:rsidRPr="00902761">
        <w:rPr>
          <w:rFonts w:ascii="Arial" w:eastAsia="Times New Roman" w:hAnsi="Arial" w:cs="Arial"/>
          <w:b/>
          <w:bCs/>
          <w:sz w:val="22"/>
          <w:szCs w:val="22"/>
        </w:rPr>
        <w:t xml:space="preserve">Ad. </w:t>
      </w:r>
      <w:r w:rsidR="00902EF5" w:rsidRPr="00902761">
        <w:rPr>
          <w:rFonts w:ascii="Arial" w:hAnsi="Arial" w:cs="Arial"/>
          <w:b/>
          <w:bCs/>
          <w:sz w:val="22"/>
          <w:szCs w:val="22"/>
        </w:rPr>
        <w:t>5. Realizacja programu „Podkarpacki Naturalny Wypas III"</w:t>
      </w:r>
    </w:p>
    <w:p w14:paraId="52D7751F" w14:textId="61D8774E" w:rsidR="00467D61" w:rsidRPr="00902761" w:rsidRDefault="007148BB" w:rsidP="00902761">
      <w:pPr>
        <w:tabs>
          <w:tab w:val="left" w:pos="426"/>
        </w:tabs>
        <w:spacing w:after="0" w:line="276" w:lineRule="auto"/>
        <w:ind w:firstLine="737"/>
        <w:rPr>
          <w:rFonts w:ascii="Arial" w:hAnsi="Arial" w:cs="Arial"/>
          <w:color w:val="FF0000"/>
          <w:sz w:val="22"/>
          <w:szCs w:val="22"/>
        </w:rPr>
      </w:pPr>
      <w:r w:rsidRPr="00902761">
        <w:rPr>
          <w:rFonts w:ascii="Arial" w:hAnsi="Arial" w:cs="Arial"/>
          <w:sz w:val="22"/>
          <w:szCs w:val="22"/>
        </w:rPr>
        <w:t>Podstawa prawna: Uchwała nr 273/5425/21 Zarządu Woj</w:t>
      </w:r>
      <w:r w:rsidR="00467D61" w:rsidRPr="00902761">
        <w:rPr>
          <w:rFonts w:ascii="Arial" w:hAnsi="Arial" w:cs="Arial"/>
          <w:sz w:val="22"/>
          <w:szCs w:val="22"/>
        </w:rPr>
        <w:t xml:space="preserve">ewództwa Podkarpackiego z dnia </w:t>
      </w:r>
      <w:r w:rsidRPr="00902761">
        <w:rPr>
          <w:rFonts w:ascii="Arial" w:hAnsi="Arial" w:cs="Arial"/>
          <w:sz w:val="22"/>
          <w:szCs w:val="22"/>
        </w:rPr>
        <w:t xml:space="preserve">27 kwietnia 2021 r., w sprawie przyjęcia „Programu aktywizacji gospodarczo-turystycznej województwa podkarpackiego poprzez promocję cennych przyrodniczo </w:t>
      </w:r>
      <w:r w:rsidR="00467D61" w:rsidRPr="00902761">
        <w:rPr>
          <w:rFonts w:ascii="Arial" w:hAnsi="Arial" w:cs="Arial"/>
          <w:sz w:val="22"/>
          <w:szCs w:val="22"/>
        </w:rPr>
        <w:br/>
      </w:r>
      <w:r w:rsidRPr="00902761">
        <w:rPr>
          <w:rFonts w:ascii="Arial" w:hAnsi="Arial" w:cs="Arial"/>
          <w:sz w:val="22"/>
          <w:szCs w:val="22"/>
        </w:rPr>
        <w:t xml:space="preserve">i krajobrazowo terenów łąkowo-pastwiskowych z zachowaniem bioróżnorodności w oparciu </w:t>
      </w:r>
      <w:r w:rsidR="00467D61" w:rsidRPr="00902761">
        <w:rPr>
          <w:rFonts w:ascii="Arial" w:hAnsi="Arial" w:cs="Arial"/>
          <w:sz w:val="22"/>
          <w:szCs w:val="22"/>
        </w:rPr>
        <w:br/>
      </w:r>
      <w:r w:rsidRPr="00902761">
        <w:rPr>
          <w:rFonts w:ascii="Arial" w:hAnsi="Arial" w:cs="Arial"/>
          <w:sz w:val="22"/>
          <w:szCs w:val="22"/>
        </w:rPr>
        <w:t>o naturalny wypas zwierząt gospodarskich i owadopylność – „Podkarpacki Naturalny Wypas III””.</w:t>
      </w:r>
    </w:p>
    <w:p w14:paraId="29145510" w14:textId="3BF8EADD" w:rsidR="00467D61" w:rsidRPr="00902761" w:rsidRDefault="005C1A55" w:rsidP="00902761">
      <w:pPr>
        <w:tabs>
          <w:tab w:val="left" w:pos="426"/>
        </w:tabs>
        <w:spacing w:after="0" w:line="276" w:lineRule="auto"/>
        <w:ind w:firstLine="737"/>
        <w:rPr>
          <w:rFonts w:ascii="Arial" w:hAnsi="Arial" w:cs="Arial"/>
          <w:color w:val="FF0000"/>
          <w:sz w:val="22"/>
          <w:szCs w:val="22"/>
        </w:rPr>
      </w:pPr>
      <w:r w:rsidRPr="00902761">
        <w:rPr>
          <w:rFonts w:ascii="Arial" w:hAnsi="Arial" w:cs="Arial"/>
          <w:sz w:val="22"/>
          <w:szCs w:val="22"/>
        </w:rPr>
        <w:t>Główny cel Programu: Zachowanie różnorodności biologicznej oraz krajobrazu charakterystycznego dla terenów województwa oraz lepsza ochrona środowiska przyrodniczego bogatego pod względem różnorodnej flory i fauny, poprzez prowadzenie wypasu na terenach cennych przyrodniczo, krajobrazowo i turystycznie, a także poprawa owado</w:t>
      </w:r>
      <w:r w:rsidR="00467D61" w:rsidRPr="00902761">
        <w:rPr>
          <w:rFonts w:ascii="Arial" w:hAnsi="Arial" w:cs="Arial"/>
          <w:sz w:val="22"/>
          <w:szCs w:val="22"/>
        </w:rPr>
        <w:t xml:space="preserve">pylności. Budżet na 2022 r.: 3 </w:t>
      </w:r>
      <w:r w:rsidRPr="00902761">
        <w:rPr>
          <w:rFonts w:ascii="Arial" w:hAnsi="Arial" w:cs="Arial"/>
          <w:sz w:val="22"/>
          <w:szCs w:val="22"/>
        </w:rPr>
        <w:t>607 303,00 zł.</w:t>
      </w:r>
    </w:p>
    <w:p w14:paraId="582AB9B4" w14:textId="6AD2A8F7" w:rsidR="005C1A55" w:rsidRPr="00902761" w:rsidRDefault="005C1A55" w:rsidP="00902761">
      <w:pPr>
        <w:tabs>
          <w:tab w:val="left" w:pos="426"/>
        </w:tabs>
        <w:spacing w:after="0" w:line="276" w:lineRule="auto"/>
        <w:ind w:firstLine="737"/>
        <w:rPr>
          <w:rFonts w:ascii="Arial" w:hAnsi="Arial" w:cs="Arial"/>
          <w:color w:val="FF0000"/>
          <w:sz w:val="22"/>
          <w:szCs w:val="22"/>
        </w:rPr>
      </w:pPr>
      <w:r w:rsidRPr="00902761">
        <w:rPr>
          <w:rFonts w:ascii="Arial" w:hAnsi="Arial" w:cs="Arial"/>
          <w:sz w:val="22"/>
          <w:szCs w:val="22"/>
        </w:rPr>
        <w:t>Sposób realizacji: Zadanie realizowane jest w oparciu o o</w:t>
      </w:r>
      <w:r w:rsidR="00E50845">
        <w:rPr>
          <w:rFonts w:ascii="Arial" w:hAnsi="Arial" w:cs="Arial"/>
          <w:sz w:val="22"/>
          <w:szCs w:val="22"/>
        </w:rPr>
        <w:t xml:space="preserve">twarty konkurs ofert, zgodnie z </w:t>
      </w:r>
      <w:r w:rsidRPr="00902761">
        <w:rPr>
          <w:rFonts w:ascii="Arial" w:hAnsi="Arial" w:cs="Arial"/>
          <w:sz w:val="22"/>
          <w:szCs w:val="22"/>
        </w:rPr>
        <w:t xml:space="preserve">zapisami ustawy z dnia 24 kwietnia 2003 r. o działalności pożytku publicznego </w:t>
      </w:r>
      <w:r w:rsidR="00467D61" w:rsidRPr="00902761">
        <w:rPr>
          <w:rFonts w:ascii="Arial" w:hAnsi="Arial" w:cs="Arial"/>
          <w:sz w:val="22"/>
          <w:szCs w:val="22"/>
        </w:rPr>
        <w:br/>
        <w:t xml:space="preserve">i </w:t>
      </w:r>
      <w:r w:rsidRPr="00902761">
        <w:rPr>
          <w:rFonts w:ascii="Arial" w:hAnsi="Arial" w:cs="Arial"/>
          <w:sz w:val="22"/>
          <w:szCs w:val="22"/>
        </w:rPr>
        <w:t>wolontariacie. W 2022 r. ogłoszono 2 otwarte konkursy ofert na realizację zadań publicznych Województwa Podkarpackiego w zakresie ekologii i ochrony zwierząt oraz ochrony dziedzictwa przyrodniczego w 2022 r. zgodnych z założeniami Programu „Podkarpacki Naturalny Wypas III”.</w:t>
      </w:r>
    </w:p>
    <w:p w14:paraId="06C2FCCE" w14:textId="4B19FEEB" w:rsidR="007148BB" w:rsidRPr="00902761" w:rsidRDefault="007148BB" w:rsidP="00902761">
      <w:pPr>
        <w:pStyle w:val="Akapitzlist"/>
        <w:tabs>
          <w:tab w:val="left" w:pos="3660"/>
        </w:tabs>
        <w:spacing w:before="120" w:line="276" w:lineRule="auto"/>
        <w:ind w:left="0"/>
        <w:rPr>
          <w:rFonts w:ascii="Arial" w:hAnsi="Arial" w:cs="Arial"/>
        </w:rPr>
      </w:pPr>
      <w:r w:rsidRPr="00902761">
        <w:rPr>
          <w:rFonts w:ascii="Arial" w:hAnsi="Arial" w:cs="Arial"/>
        </w:rPr>
        <w:t>Podstawa prawna:</w:t>
      </w:r>
    </w:p>
    <w:p w14:paraId="016920A3" w14:textId="77777777" w:rsidR="007148BB" w:rsidRPr="00902761" w:rsidRDefault="007148BB" w:rsidP="00902761">
      <w:pPr>
        <w:pStyle w:val="Akapitzlist"/>
        <w:numPr>
          <w:ilvl w:val="0"/>
          <w:numId w:val="104"/>
        </w:numPr>
        <w:tabs>
          <w:tab w:val="clear" w:pos="510"/>
          <w:tab w:val="num" w:pos="284"/>
          <w:tab w:val="left" w:pos="3660"/>
        </w:tabs>
        <w:spacing w:after="0" w:line="276" w:lineRule="auto"/>
        <w:ind w:left="0" w:firstLine="0"/>
        <w:rPr>
          <w:rFonts w:ascii="Arial" w:hAnsi="Arial" w:cs="Arial"/>
        </w:rPr>
      </w:pPr>
      <w:r w:rsidRPr="00902761">
        <w:rPr>
          <w:rFonts w:ascii="Arial" w:hAnsi="Arial" w:cs="Arial"/>
        </w:rPr>
        <w:t xml:space="preserve">Uchwała nr 378/7574/22 Zarządu Województwa Podkarpackiego w Rzeszowie z dnia </w:t>
      </w:r>
      <w:r w:rsidRPr="00902761">
        <w:rPr>
          <w:rFonts w:ascii="Arial" w:hAnsi="Arial" w:cs="Arial"/>
        </w:rPr>
        <w:br/>
        <w:t>12 kwietnia 2022 r. w sprawie ogłoszenia otwartego konkursu ofert na realizację zadań publicznych Województwa Podkarpackiego w zakresie ekologii i ochrony zwierząt oraz ochrony dziedzictwa przyrodniczego w 2022 r. zgodnych z założeniami Programu „Podkarpacki Naturalny Wypas III”.</w:t>
      </w:r>
    </w:p>
    <w:p w14:paraId="13F3C0CE" w14:textId="5E0CA77B" w:rsidR="005C1A55" w:rsidRPr="00902761" w:rsidRDefault="007148BB" w:rsidP="00902761">
      <w:pPr>
        <w:tabs>
          <w:tab w:val="left" w:pos="3660"/>
        </w:tabs>
        <w:spacing w:after="0" w:line="276" w:lineRule="auto"/>
        <w:rPr>
          <w:rFonts w:ascii="Arial" w:hAnsi="Arial" w:cs="Arial"/>
          <w:sz w:val="22"/>
          <w:szCs w:val="22"/>
        </w:rPr>
      </w:pPr>
      <w:r w:rsidRPr="00902761">
        <w:rPr>
          <w:rFonts w:ascii="Arial" w:hAnsi="Arial" w:cs="Arial"/>
          <w:sz w:val="22"/>
          <w:szCs w:val="22"/>
        </w:rPr>
        <w:t xml:space="preserve">Na podstawie powyższego aktu ogłoszono otwarty konkurs ofert </w:t>
      </w:r>
      <w:r w:rsidR="005C1A55" w:rsidRPr="00902761">
        <w:rPr>
          <w:rFonts w:ascii="Arial" w:hAnsi="Arial" w:cs="Arial"/>
          <w:sz w:val="22"/>
          <w:szCs w:val="22"/>
        </w:rPr>
        <w:t xml:space="preserve">dotyczący utrzymania </w:t>
      </w:r>
      <w:r w:rsidR="00467D61" w:rsidRPr="00902761">
        <w:rPr>
          <w:rFonts w:ascii="Arial" w:hAnsi="Arial" w:cs="Arial"/>
          <w:sz w:val="22"/>
          <w:szCs w:val="22"/>
        </w:rPr>
        <w:br/>
      </w:r>
      <w:r w:rsidR="005C1A55" w:rsidRPr="00902761">
        <w:rPr>
          <w:rFonts w:ascii="Arial" w:hAnsi="Arial" w:cs="Arial"/>
          <w:sz w:val="22"/>
          <w:szCs w:val="22"/>
        </w:rPr>
        <w:t>i poprawy różnorodności biologicznej cennych przyrodniczo terenów łąkowo - pastwiskowych w ramach prowadzonej na nich ekstensywnej gospodarki pasterskiej oraz prowadzonej na nich produkcji rolniczej, wsparcia działań związanych z prowadzeniem gospodarki pasiecznej, ochroną różnorodności krajobrazowej oraz funkcji ekosystemów, a w sposób pośredni także zwalczania roślin inwazyjnych</w:t>
      </w:r>
      <w:r w:rsidR="00467D61" w:rsidRPr="00902761">
        <w:rPr>
          <w:rFonts w:ascii="Arial" w:hAnsi="Arial" w:cs="Arial"/>
          <w:sz w:val="22"/>
          <w:szCs w:val="22"/>
        </w:rPr>
        <w:t>.</w:t>
      </w:r>
    </w:p>
    <w:p w14:paraId="0938498C" w14:textId="5C59560D" w:rsidR="005C1A55" w:rsidRPr="00902761" w:rsidRDefault="005C1A55" w:rsidP="00902761">
      <w:pPr>
        <w:tabs>
          <w:tab w:val="left" w:pos="3660"/>
        </w:tabs>
        <w:spacing w:after="0" w:line="276" w:lineRule="auto"/>
        <w:rPr>
          <w:rFonts w:ascii="Arial" w:hAnsi="Arial" w:cs="Arial"/>
          <w:sz w:val="22"/>
          <w:szCs w:val="22"/>
        </w:rPr>
      </w:pPr>
      <w:r w:rsidRPr="00902761">
        <w:rPr>
          <w:rFonts w:ascii="Arial" w:hAnsi="Arial" w:cs="Arial"/>
          <w:sz w:val="22"/>
          <w:szCs w:val="22"/>
        </w:rPr>
        <w:t>W ramach przeprowadzonego konkursu wpłynęło 7 ofert, które otrzymały rekomendację komisji konkursowej i zostały wybrane przez Zarząd Województwa Podkarpackiego w Rzeszowie do realizacji działań. Na dotację została przyznana kwota: 3 351 728,29 zł. W działaniu uczestniczyło 667 rolników (jako pośrednich beneficjentów programu). Powierzchnia trwałych użytków zielonych, objętych działaniem: 16 388,87 ha, ilość wypasanych zwierząt: 14 213 szt., w tym: 10 160 szt. bydła, 536 koni, 2 505 owiec, 516 kóz oraz 496 szt. jeleniowatych.</w:t>
      </w:r>
    </w:p>
    <w:p w14:paraId="177F14C8" w14:textId="044D51ED" w:rsidR="007148BB" w:rsidRPr="00902761" w:rsidRDefault="007148BB" w:rsidP="00902761">
      <w:pPr>
        <w:pStyle w:val="Akapitzlist"/>
        <w:tabs>
          <w:tab w:val="left" w:pos="3660"/>
        </w:tabs>
        <w:spacing w:after="0" w:line="276" w:lineRule="auto"/>
        <w:ind w:left="0"/>
        <w:rPr>
          <w:rFonts w:ascii="Arial" w:hAnsi="Arial" w:cs="Arial"/>
        </w:rPr>
      </w:pPr>
      <w:r w:rsidRPr="00902761">
        <w:rPr>
          <w:rFonts w:ascii="Arial" w:hAnsi="Arial" w:cs="Arial"/>
        </w:rPr>
        <w:t xml:space="preserve">2. Uchwała Nr 421/8528/22 Zarządu Województwa Podkarpackiego w Rzeszowie z dnia </w:t>
      </w:r>
      <w:r w:rsidRPr="00902761">
        <w:rPr>
          <w:rFonts w:ascii="Arial" w:hAnsi="Arial" w:cs="Arial"/>
        </w:rPr>
        <w:br/>
        <w:t>13 września 2022 r. w sprawie ogłoszenia otwartego konkursu ofert na realizację zadań publicznych Województwa Podkarpackiego w  zakresie ekologii i ochrony zwierząt oraz ochrony dziedzictwa przyrodniczego w 2022 r. zgodnych z założeniami Programu „Podkarpacki Naturalny Wypas III”.</w:t>
      </w:r>
    </w:p>
    <w:p w14:paraId="1AA4AF71" w14:textId="362BF6EF" w:rsidR="005C1A55" w:rsidRPr="00902761" w:rsidRDefault="007148BB" w:rsidP="00902761">
      <w:pPr>
        <w:tabs>
          <w:tab w:val="left" w:pos="3660"/>
        </w:tabs>
        <w:spacing w:after="0" w:line="276" w:lineRule="auto"/>
        <w:rPr>
          <w:rFonts w:ascii="Arial" w:hAnsi="Arial" w:cs="Arial"/>
          <w:sz w:val="22"/>
          <w:szCs w:val="22"/>
        </w:rPr>
      </w:pPr>
      <w:r w:rsidRPr="00902761">
        <w:rPr>
          <w:rFonts w:ascii="Arial" w:hAnsi="Arial" w:cs="Arial"/>
          <w:sz w:val="22"/>
          <w:szCs w:val="22"/>
        </w:rPr>
        <w:t xml:space="preserve">Na podstawie powyższego aktu ogłoszono otwarty konkurs </w:t>
      </w:r>
      <w:r w:rsidR="005C1A55" w:rsidRPr="00902761">
        <w:rPr>
          <w:rFonts w:ascii="Arial" w:hAnsi="Arial" w:cs="Arial"/>
          <w:sz w:val="22"/>
          <w:szCs w:val="22"/>
        </w:rPr>
        <w:t>ofert dotyczącego wsparcia procesów i działań zachowujących różnorodność biologiczną oraz poprawy świadomości ekologicznej społeczeństwa poprzez organizację szkoleń, konferencji, konkursów, publikacji, promocję w mediach, in</w:t>
      </w:r>
      <w:r w:rsidR="0081620E" w:rsidRPr="00902761">
        <w:rPr>
          <w:rFonts w:ascii="Arial" w:hAnsi="Arial" w:cs="Arial"/>
          <w:sz w:val="22"/>
          <w:szCs w:val="22"/>
        </w:rPr>
        <w:t>ternecie, wyjazdy studyjne itp.</w:t>
      </w:r>
    </w:p>
    <w:p w14:paraId="6E965503" w14:textId="3F725DE9" w:rsidR="005C1A55" w:rsidRPr="00902761" w:rsidRDefault="005C1A55" w:rsidP="00902761">
      <w:pPr>
        <w:pStyle w:val="Akapitzlist"/>
        <w:tabs>
          <w:tab w:val="left" w:pos="3660"/>
        </w:tabs>
        <w:spacing w:after="120" w:line="276" w:lineRule="auto"/>
        <w:ind w:left="0"/>
        <w:contextualSpacing w:val="0"/>
        <w:rPr>
          <w:rFonts w:ascii="Arial" w:hAnsi="Arial" w:cs="Arial"/>
        </w:rPr>
      </w:pPr>
      <w:r w:rsidRPr="00902761">
        <w:rPr>
          <w:rFonts w:ascii="Arial" w:hAnsi="Arial" w:cs="Arial"/>
        </w:rPr>
        <w:t>W ramach realizacji tych działań, Zarząd Województwa Podkarpackiego udzielił</w:t>
      </w:r>
      <w:r w:rsidRPr="00902761">
        <w:rPr>
          <w:rFonts w:ascii="Arial" w:hAnsi="Arial" w:cs="Arial"/>
          <w:bCs/>
        </w:rPr>
        <w:t xml:space="preserve"> dotacji</w:t>
      </w:r>
      <w:r w:rsidRPr="00902761">
        <w:rPr>
          <w:rFonts w:ascii="Arial" w:hAnsi="Arial" w:cs="Arial"/>
        </w:rPr>
        <w:t xml:space="preserve"> 5 oferentom na łączną kwotę 133 344,00 zł. W oparciu o udzieloną dotację w 2022 r. zrealizowano łącznie 14 działań skierowanych głównie do dzieci, mło</w:t>
      </w:r>
      <w:r w:rsidR="0081620E" w:rsidRPr="00902761">
        <w:rPr>
          <w:rFonts w:ascii="Arial" w:hAnsi="Arial" w:cs="Arial"/>
        </w:rPr>
        <w:t xml:space="preserve">dzieży, rolników </w:t>
      </w:r>
      <w:r w:rsidR="0081620E" w:rsidRPr="00902761">
        <w:rPr>
          <w:rFonts w:ascii="Arial" w:hAnsi="Arial" w:cs="Arial"/>
        </w:rPr>
        <w:br/>
        <w:t>i pszczelarzy.</w:t>
      </w:r>
    </w:p>
    <w:p w14:paraId="18483FFD" w14:textId="77777777" w:rsidR="005C1A55" w:rsidRPr="00902761" w:rsidRDefault="005C1A55" w:rsidP="00902761">
      <w:pPr>
        <w:pStyle w:val="Akapitzlist"/>
        <w:tabs>
          <w:tab w:val="left" w:pos="3660"/>
        </w:tabs>
        <w:spacing w:line="276" w:lineRule="auto"/>
        <w:ind w:left="0"/>
        <w:rPr>
          <w:rFonts w:ascii="Arial" w:hAnsi="Arial" w:cs="Arial"/>
          <w:u w:val="single"/>
        </w:rPr>
      </w:pPr>
      <w:r w:rsidRPr="00902761">
        <w:rPr>
          <w:rFonts w:ascii="Arial" w:hAnsi="Arial" w:cs="Arial"/>
          <w:u w:val="single"/>
        </w:rPr>
        <w:t>W 2022 r. w ramach Kampanii informacyjno - promocyjnej oraz szkoleniowo – informacyjnej Programu, prowadzono promocję Programu podczas następujących wydarzeń, tj.:</w:t>
      </w:r>
    </w:p>
    <w:p w14:paraId="26CB95F8" w14:textId="6005C131" w:rsidR="005C1A55" w:rsidRPr="00902761" w:rsidRDefault="005C1A55" w:rsidP="00902761">
      <w:pPr>
        <w:pStyle w:val="Akapitzlist"/>
        <w:numPr>
          <w:ilvl w:val="0"/>
          <w:numId w:val="103"/>
        </w:numPr>
        <w:spacing w:after="120" w:line="276" w:lineRule="auto"/>
        <w:ind w:left="284" w:hanging="284"/>
        <w:rPr>
          <w:rFonts w:ascii="Arial" w:hAnsi="Arial" w:cs="Arial"/>
        </w:rPr>
      </w:pPr>
      <w:r w:rsidRPr="00902761">
        <w:rPr>
          <w:rFonts w:ascii="Arial" w:hAnsi="Arial" w:cs="Arial"/>
        </w:rPr>
        <w:t xml:space="preserve">Spotkania podsumowującego pierwszy rok realizacji Programu „Podkarpacki Naturalny Wypas III”, które odbyło się w dniu  28 kwietnia 2022 r. w Sali Konferencyjnej Podkarpackiego Ośrodka Doradztwa Rolniczego w Boguchwale. </w:t>
      </w:r>
      <w:r w:rsidR="00E15794" w:rsidRPr="00902761">
        <w:rPr>
          <w:rFonts w:ascii="Arial" w:hAnsi="Arial" w:cs="Arial"/>
        </w:rPr>
        <w:t>Koszt realizacji zadania:</w:t>
      </w:r>
      <w:r w:rsidR="0081620E" w:rsidRPr="00902761">
        <w:rPr>
          <w:rFonts w:ascii="Arial" w:hAnsi="Arial" w:cs="Arial"/>
        </w:rPr>
        <w:t xml:space="preserve"> 7 600 </w:t>
      </w:r>
      <w:r w:rsidRPr="00902761">
        <w:rPr>
          <w:rFonts w:ascii="Arial" w:hAnsi="Arial" w:cs="Arial"/>
        </w:rPr>
        <w:t>zł.</w:t>
      </w:r>
    </w:p>
    <w:p w14:paraId="6B450263" w14:textId="57D16B1D" w:rsidR="005C1A55" w:rsidRPr="00902761" w:rsidRDefault="005C1A55" w:rsidP="00902761">
      <w:pPr>
        <w:pStyle w:val="Akapitzlist"/>
        <w:numPr>
          <w:ilvl w:val="0"/>
          <w:numId w:val="103"/>
        </w:numPr>
        <w:spacing w:after="120" w:line="276" w:lineRule="auto"/>
        <w:ind w:left="284" w:hanging="284"/>
        <w:rPr>
          <w:rFonts w:ascii="Arial" w:hAnsi="Arial" w:cs="Arial"/>
        </w:rPr>
      </w:pPr>
      <w:r w:rsidRPr="00902761">
        <w:rPr>
          <w:rFonts w:ascii="Arial" w:hAnsi="Arial" w:cs="Arial"/>
        </w:rPr>
        <w:t xml:space="preserve">„III Podkarpackiego Festiwalu Serów Tradycyjnych, Regionalnych i Ekologicznych”, </w:t>
      </w:r>
      <w:r w:rsidR="0081620E" w:rsidRPr="00902761">
        <w:rPr>
          <w:rFonts w:ascii="Arial" w:hAnsi="Arial" w:cs="Arial"/>
        </w:rPr>
        <w:br/>
      </w:r>
      <w:r w:rsidRPr="00902761">
        <w:rPr>
          <w:rFonts w:ascii="Arial" w:hAnsi="Arial" w:cs="Arial"/>
        </w:rPr>
        <w:t>w dniu 31 lipca 2022 r. w Tarnowcu.</w:t>
      </w:r>
      <w:r w:rsidRPr="00902761">
        <w:rPr>
          <w:rFonts w:ascii="Arial" w:hAnsi="Arial" w:cs="Arial"/>
          <w:color w:val="FF0000"/>
        </w:rPr>
        <w:t xml:space="preserve"> </w:t>
      </w:r>
      <w:r w:rsidR="00E15794" w:rsidRPr="00902761">
        <w:rPr>
          <w:rFonts w:ascii="Arial" w:hAnsi="Arial" w:cs="Arial"/>
        </w:rPr>
        <w:t xml:space="preserve">Koszt realizacji zadania: </w:t>
      </w:r>
      <w:r w:rsidRPr="00902761">
        <w:rPr>
          <w:rFonts w:ascii="Arial" w:hAnsi="Arial" w:cs="Arial"/>
        </w:rPr>
        <w:t>5 000,00 zł.</w:t>
      </w:r>
    </w:p>
    <w:p w14:paraId="5179921D" w14:textId="5197F445" w:rsidR="005C1A55" w:rsidRPr="00902761" w:rsidRDefault="005C1A55" w:rsidP="00902761">
      <w:pPr>
        <w:pStyle w:val="Akapitzlist"/>
        <w:numPr>
          <w:ilvl w:val="0"/>
          <w:numId w:val="103"/>
        </w:numPr>
        <w:tabs>
          <w:tab w:val="left" w:pos="426"/>
        </w:tabs>
        <w:spacing w:after="0" w:line="276" w:lineRule="auto"/>
        <w:ind w:left="284" w:hanging="284"/>
        <w:rPr>
          <w:rFonts w:ascii="Arial" w:hAnsi="Arial" w:cs="Arial"/>
          <w:b/>
        </w:rPr>
      </w:pPr>
      <w:r w:rsidRPr="00902761">
        <w:rPr>
          <w:rFonts w:ascii="Arial" w:hAnsi="Arial" w:cs="Arial"/>
          <w:bCs/>
          <w:lang w:eastAsia="pl-PL"/>
        </w:rPr>
        <w:t xml:space="preserve">XXI Pożegnania Wakacji w Rudawce Rymanowskiej, </w:t>
      </w:r>
      <w:r w:rsidRPr="00902761">
        <w:rPr>
          <w:rFonts w:ascii="Arial" w:hAnsi="Arial" w:cs="Arial"/>
        </w:rPr>
        <w:t xml:space="preserve">które odbyło się </w:t>
      </w:r>
      <w:r w:rsidRPr="00902761">
        <w:rPr>
          <w:rFonts w:ascii="Arial" w:hAnsi="Arial" w:cs="Arial"/>
          <w:bCs/>
          <w:lang w:eastAsia="pl-PL"/>
        </w:rPr>
        <w:t xml:space="preserve">w dniu 27 sierpnia 2022 r. </w:t>
      </w:r>
      <w:bookmarkStart w:id="106" w:name="_Hlk126066922"/>
      <w:r w:rsidR="00E15794" w:rsidRPr="00902761">
        <w:rPr>
          <w:rFonts w:ascii="Arial" w:hAnsi="Arial" w:cs="Arial"/>
        </w:rPr>
        <w:t xml:space="preserve">Koszt realizacji zadania: </w:t>
      </w:r>
      <w:r w:rsidRPr="00902761">
        <w:rPr>
          <w:rFonts w:ascii="Arial" w:hAnsi="Arial" w:cs="Arial"/>
        </w:rPr>
        <w:t>5 000,00 zł.</w:t>
      </w:r>
      <w:bookmarkEnd w:id="106"/>
    </w:p>
    <w:p w14:paraId="27F51EAA" w14:textId="0BE94083" w:rsidR="005C1A55" w:rsidRPr="00902761" w:rsidRDefault="005C1A55" w:rsidP="00902761">
      <w:pPr>
        <w:pStyle w:val="Akapitzlist"/>
        <w:numPr>
          <w:ilvl w:val="0"/>
          <w:numId w:val="103"/>
        </w:numPr>
        <w:autoSpaceDN w:val="0"/>
        <w:spacing w:after="120" w:line="276" w:lineRule="auto"/>
        <w:ind w:left="284" w:hanging="284"/>
        <w:contextualSpacing w:val="0"/>
        <w:rPr>
          <w:rFonts w:ascii="Arial" w:hAnsi="Arial" w:cs="Arial"/>
        </w:rPr>
      </w:pPr>
      <w:bookmarkStart w:id="107" w:name="_Hlk514924721"/>
      <w:r w:rsidRPr="00902761">
        <w:rPr>
          <w:rFonts w:ascii="Arial" w:hAnsi="Arial" w:cs="Arial"/>
        </w:rPr>
        <w:t>Szkolenia informacyjnego na temat szkodliwości roślin inwazyjnych</w:t>
      </w:r>
      <w:r w:rsidR="00E15794" w:rsidRPr="00902761">
        <w:rPr>
          <w:rFonts w:ascii="Arial" w:hAnsi="Arial" w:cs="Arial"/>
        </w:rPr>
        <w:t>,</w:t>
      </w:r>
      <w:r w:rsidRPr="00902761">
        <w:rPr>
          <w:rFonts w:ascii="Arial" w:hAnsi="Arial" w:cs="Arial"/>
        </w:rPr>
        <w:t xml:space="preserve"> w szczególności barszczu Sosnowskiego, ich wpływu na różnorodność biologiczną terenów cennych przyrodniczo oraz metod ich zwalczania</w:t>
      </w:r>
      <w:r w:rsidR="00E15794" w:rsidRPr="00902761">
        <w:rPr>
          <w:rFonts w:ascii="Arial" w:hAnsi="Arial" w:cs="Arial"/>
        </w:rPr>
        <w:t>,</w:t>
      </w:r>
      <w:r w:rsidRPr="00902761">
        <w:rPr>
          <w:rFonts w:ascii="Arial" w:hAnsi="Arial" w:cs="Arial"/>
        </w:rPr>
        <w:t xml:space="preserve"> ze szczególnym uwzględnieniem wypasu zwierząt gospodarskich. Szkolenie zostało przeprowadzone w dniu 6 października 2022 r. w sali wykładowej Uczelni Państwowej im. Jana Grodka w Sanoku.</w:t>
      </w:r>
      <w:bookmarkEnd w:id="107"/>
      <w:r w:rsidRPr="00902761">
        <w:rPr>
          <w:rFonts w:ascii="Arial" w:hAnsi="Arial" w:cs="Arial"/>
        </w:rPr>
        <w:t xml:space="preserve"> </w:t>
      </w:r>
      <w:r w:rsidR="00E15794" w:rsidRPr="00902761">
        <w:rPr>
          <w:rFonts w:ascii="Arial" w:hAnsi="Arial" w:cs="Arial"/>
        </w:rPr>
        <w:t xml:space="preserve">Koszt realizacji zadania: </w:t>
      </w:r>
      <w:r w:rsidRPr="00902761">
        <w:rPr>
          <w:rFonts w:ascii="Arial" w:hAnsi="Arial" w:cs="Arial"/>
        </w:rPr>
        <w:t>4 000,00 zł.</w:t>
      </w:r>
    </w:p>
    <w:p w14:paraId="01A6339B" w14:textId="0361BF3C" w:rsidR="005C1A55" w:rsidRPr="00902761" w:rsidRDefault="005C1A55" w:rsidP="00902761">
      <w:pPr>
        <w:tabs>
          <w:tab w:val="left" w:pos="709"/>
          <w:tab w:val="left" w:pos="993"/>
        </w:tabs>
        <w:spacing w:after="0" w:line="276" w:lineRule="auto"/>
        <w:rPr>
          <w:rFonts w:ascii="Arial" w:hAnsi="Arial" w:cs="Arial"/>
          <w:sz w:val="22"/>
          <w:szCs w:val="22"/>
        </w:rPr>
      </w:pPr>
      <w:r w:rsidRPr="00902761">
        <w:rPr>
          <w:rFonts w:ascii="Arial" w:hAnsi="Arial" w:cs="Arial"/>
          <w:sz w:val="22"/>
          <w:szCs w:val="22"/>
        </w:rPr>
        <w:t>W 2022 r. wykonano również materiały promocyjne oraz szkoleniowo-informacyjne</w:t>
      </w:r>
      <w:r w:rsidR="00E15794" w:rsidRPr="00902761">
        <w:rPr>
          <w:rFonts w:ascii="Arial" w:hAnsi="Arial" w:cs="Arial"/>
          <w:sz w:val="22"/>
          <w:szCs w:val="22"/>
        </w:rPr>
        <w:t xml:space="preserve">, </w:t>
      </w:r>
      <w:r w:rsidRPr="00902761">
        <w:rPr>
          <w:rFonts w:ascii="Arial" w:hAnsi="Arial" w:cs="Arial"/>
          <w:sz w:val="22"/>
          <w:szCs w:val="22"/>
        </w:rPr>
        <w:t xml:space="preserve">dotyczące Programu, które przekazywane były podczas różnego rodzaju ważnych wydarzeń, w tym głównie dotyczących tematyki rolnictwa. </w:t>
      </w:r>
    </w:p>
    <w:p w14:paraId="5A03A3C0" w14:textId="46767A7E" w:rsidR="005C1A55" w:rsidRPr="00902761" w:rsidRDefault="005C1A55" w:rsidP="00902761">
      <w:pPr>
        <w:tabs>
          <w:tab w:val="left" w:pos="709"/>
          <w:tab w:val="left" w:pos="993"/>
        </w:tabs>
        <w:spacing w:line="276" w:lineRule="auto"/>
        <w:rPr>
          <w:rFonts w:ascii="Arial" w:hAnsi="Arial" w:cs="Arial"/>
          <w:sz w:val="22"/>
          <w:szCs w:val="22"/>
        </w:rPr>
      </w:pPr>
      <w:r w:rsidRPr="00902761">
        <w:rPr>
          <w:rFonts w:ascii="Arial" w:hAnsi="Arial" w:cs="Arial"/>
          <w:sz w:val="22"/>
          <w:szCs w:val="22"/>
        </w:rPr>
        <w:t>Na realizację tego zadania pr</w:t>
      </w:r>
      <w:r w:rsidR="0081620E" w:rsidRPr="00902761">
        <w:rPr>
          <w:rFonts w:ascii="Arial" w:hAnsi="Arial" w:cs="Arial"/>
          <w:sz w:val="22"/>
          <w:szCs w:val="22"/>
        </w:rPr>
        <w:t>zeznaczono kwotę 33 800,00 zł.</w:t>
      </w:r>
    </w:p>
    <w:p w14:paraId="58ADDED4" w14:textId="77777777" w:rsidR="005C1A55" w:rsidRPr="00902761" w:rsidRDefault="005C1A55" w:rsidP="00902761">
      <w:pPr>
        <w:tabs>
          <w:tab w:val="left" w:pos="709"/>
          <w:tab w:val="left" w:pos="993"/>
        </w:tabs>
        <w:spacing w:after="0" w:line="276" w:lineRule="auto"/>
        <w:rPr>
          <w:rFonts w:ascii="Arial" w:hAnsi="Arial" w:cs="Arial"/>
          <w:sz w:val="22"/>
          <w:szCs w:val="22"/>
        </w:rPr>
      </w:pPr>
      <w:r w:rsidRPr="00902761">
        <w:rPr>
          <w:rFonts w:ascii="Arial" w:hAnsi="Arial" w:cs="Arial"/>
          <w:sz w:val="22"/>
          <w:szCs w:val="22"/>
        </w:rPr>
        <w:t>W ramach programu „Podkarpacki Naturalny Wypas III” prowadzone jest również działanie:</w:t>
      </w:r>
    </w:p>
    <w:p w14:paraId="214A624E" w14:textId="77777777" w:rsidR="005C1A55" w:rsidRPr="00902761" w:rsidRDefault="005C1A55" w:rsidP="00902761">
      <w:pPr>
        <w:pStyle w:val="Akapitzlist"/>
        <w:tabs>
          <w:tab w:val="left" w:pos="3660"/>
        </w:tabs>
        <w:spacing w:after="0" w:line="276" w:lineRule="auto"/>
        <w:ind w:left="0"/>
        <w:rPr>
          <w:rFonts w:ascii="Arial" w:hAnsi="Arial" w:cs="Arial"/>
        </w:rPr>
      </w:pPr>
      <w:r w:rsidRPr="00902761">
        <w:rPr>
          <w:rFonts w:ascii="Arial" w:hAnsi="Arial" w:cs="Arial"/>
        </w:rPr>
        <w:t>„Monitoring przyrodniczy wpływu wypasu zwierząt gospodarskich na ograniczenie występowania barszczu Sosnowskiego oraz różnorodność biologiczna wybranych terenów łąkowo-pastwiskowych województwa podkarpackiego objętych formami ochrony przyrody.”</w:t>
      </w:r>
    </w:p>
    <w:p w14:paraId="3E77DADB" w14:textId="20EB95BB" w:rsidR="005C1A55" w:rsidRPr="00902761" w:rsidRDefault="005C1A55" w:rsidP="00902761">
      <w:pPr>
        <w:tabs>
          <w:tab w:val="left" w:pos="3660"/>
        </w:tabs>
        <w:spacing w:after="0" w:line="276" w:lineRule="auto"/>
        <w:rPr>
          <w:rFonts w:ascii="Arial" w:hAnsi="Arial" w:cs="Arial"/>
          <w:sz w:val="22"/>
          <w:szCs w:val="22"/>
        </w:rPr>
      </w:pPr>
      <w:r w:rsidRPr="00902761">
        <w:rPr>
          <w:rFonts w:ascii="Arial" w:hAnsi="Arial" w:cs="Arial"/>
          <w:sz w:val="22"/>
          <w:szCs w:val="22"/>
        </w:rPr>
        <w:t xml:space="preserve">Całkowity koszt </w:t>
      </w:r>
      <w:r w:rsidR="001C14D8" w:rsidRPr="00902761">
        <w:rPr>
          <w:rFonts w:ascii="Arial" w:hAnsi="Arial" w:cs="Arial"/>
          <w:sz w:val="22"/>
          <w:szCs w:val="22"/>
        </w:rPr>
        <w:t xml:space="preserve">realizacji </w:t>
      </w:r>
      <w:r w:rsidRPr="00902761">
        <w:rPr>
          <w:rFonts w:ascii="Arial" w:hAnsi="Arial" w:cs="Arial"/>
          <w:sz w:val="22"/>
          <w:szCs w:val="22"/>
        </w:rPr>
        <w:t xml:space="preserve">zadania wyniósł 32 600,00 zł, z czego: 12 600,00 zł </w:t>
      </w:r>
      <w:r w:rsidR="0081620E" w:rsidRPr="00902761">
        <w:rPr>
          <w:rFonts w:ascii="Arial" w:hAnsi="Arial" w:cs="Arial"/>
          <w:sz w:val="22"/>
          <w:szCs w:val="22"/>
        </w:rPr>
        <w:t xml:space="preserve">były to środki własne </w:t>
      </w:r>
      <w:r w:rsidRPr="00902761">
        <w:rPr>
          <w:rFonts w:ascii="Arial" w:hAnsi="Arial" w:cs="Arial"/>
          <w:sz w:val="22"/>
          <w:szCs w:val="22"/>
        </w:rPr>
        <w:t>budżetu Województwa Podkarpackiego, natomiast kwota 2</w:t>
      </w:r>
      <w:r w:rsidR="0081620E" w:rsidRPr="00902761">
        <w:rPr>
          <w:rFonts w:ascii="Arial" w:hAnsi="Arial" w:cs="Arial"/>
          <w:sz w:val="22"/>
          <w:szCs w:val="22"/>
        </w:rPr>
        <w:t xml:space="preserve">0 000,00 zł stanowiła dotację z </w:t>
      </w:r>
      <w:r w:rsidRPr="00902761">
        <w:rPr>
          <w:rFonts w:ascii="Arial" w:hAnsi="Arial" w:cs="Arial"/>
          <w:sz w:val="22"/>
          <w:szCs w:val="22"/>
        </w:rPr>
        <w:t>Wojewódzkiego Funduszu Ochrony Ś</w:t>
      </w:r>
      <w:r w:rsidR="0081620E" w:rsidRPr="00902761">
        <w:rPr>
          <w:rFonts w:ascii="Arial" w:hAnsi="Arial" w:cs="Arial"/>
          <w:sz w:val="22"/>
          <w:szCs w:val="22"/>
        </w:rPr>
        <w:t xml:space="preserve">rodowiska i Gospodarki Wodnej </w:t>
      </w:r>
      <w:r w:rsidR="0081620E" w:rsidRPr="00902761">
        <w:rPr>
          <w:rFonts w:ascii="Arial" w:hAnsi="Arial" w:cs="Arial"/>
          <w:sz w:val="22"/>
          <w:szCs w:val="22"/>
        </w:rPr>
        <w:br/>
        <w:t xml:space="preserve">w </w:t>
      </w:r>
      <w:r w:rsidRPr="00902761">
        <w:rPr>
          <w:rFonts w:ascii="Arial" w:hAnsi="Arial" w:cs="Arial"/>
          <w:sz w:val="22"/>
          <w:szCs w:val="22"/>
        </w:rPr>
        <w:t>Rzeszowie.</w:t>
      </w:r>
    </w:p>
    <w:p w14:paraId="1713CB91" w14:textId="3E635366" w:rsidR="005C1A55" w:rsidRPr="00902761" w:rsidRDefault="005C1A55" w:rsidP="00902761">
      <w:pPr>
        <w:tabs>
          <w:tab w:val="left" w:pos="426"/>
        </w:tabs>
        <w:spacing w:after="0" w:line="276" w:lineRule="auto"/>
        <w:rPr>
          <w:rFonts w:ascii="Arial" w:hAnsi="Arial" w:cs="Arial"/>
          <w:b/>
          <w:bCs/>
          <w:sz w:val="22"/>
          <w:szCs w:val="22"/>
        </w:rPr>
      </w:pPr>
      <w:r w:rsidRPr="00902761">
        <w:rPr>
          <w:rFonts w:ascii="Arial" w:eastAsia="Times New Roman" w:hAnsi="Arial" w:cs="Arial"/>
          <w:b/>
          <w:bCs/>
          <w:sz w:val="22"/>
          <w:szCs w:val="22"/>
        </w:rPr>
        <w:t xml:space="preserve">Ad. </w:t>
      </w:r>
      <w:r w:rsidR="00902EF5" w:rsidRPr="00902761">
        <w:rPr>
          <w:rFonts w:ascii="Arial" w:eastAsia="Times New Roman" w:hAnsi="Arial" w:cs="Arial"/>
          <w:b/>
          <w:bCs/>
          <w:sz w:val="22"/>
          <w:szCs w:val="22"/>
        </w:rPr>
        <w:t>6</w:t>
      </w:r>
      <w:r w:rsidRPr="00902761">
        <w:rPr>
          <w:rFonts w:ascii="Arial" w:eastAsia="Times New Roman" w:hAnsi="Arial" w:cs="Arial"/>
          <w:b/>
          <w:bCs/>
          <w:sz w:val="22"/>
          <w:szCs w:val="22"/>
        </w:rPr>
        <w:t xml:space="preserve">. </w:t>
      </w:r>
      <w:r w:rsidR="00902EF5" w:rsidRPr="00902761">
        <w:rPr>
          <w:rFonts w:ascii="Arial" w:eastAsia="Times New Roman" w:hAnsi="Arial" w:cs="Arial"/>
          <w:b/>
          <w:bCs/>
          <w:sz w:val="22"/>
          <w:szCs w:val="22"/>
        </w:rPr>
        <w:t xml:space="preserve">Realizacja </w:t>
      </w:r>
      <w:r w:rsidR="00902EF5" w:rsidRPr="00902761">
        <w:rPr>
          <w:rFonts w:ascii="Arial" w:hAnsi="Arial" w:cs="Arial"/>
          <w:b/>
          <w:bCs/>
          <w:sz w:val="22"/>
          <w:szCs w:val="22"/>
        </w:rPr>
        <w:t>k</w:t>
      </w:r>
      <w:r w:rsidRPr="00902761">
        <w:rPr>
          <w:rFonts w:ascii="Arial" w:hAnsi="Arial" w:cs="Arial"/>
          <w:b/>
          <w:bCs/>
          <w:sz w:val="22"/>
          <w:szCs w:val="22"/>
        </w:rPr>
        <w:t>ampani</w:t>
      </w:r>
      <w:r w:rsidR="00902EF5" w:rsidRPr="00902761">
        <w:rPr>
          <w:rFonts w:ascii="Arial" w:hAnsi="Arial" w:cs="Arial"/>
          <w:b/>
          <w:bCs/>
          <w:sz w:val="22"/>
          <w:szCs w:val="22"/>
        </w:rPr>
        <w:t>i</w:t>
      </w:r>
      <w:r w:rsidRPr="00902761">
        <w:rPr>
          <w:rFonts w:ascii="Arial" w:hAnsi="Arial" w:cs="Arial"/>
          <w:b/>
          <w:bCs/>
          <w:sz w:val="22"/>
          <w:szCs w:val="22"/>
        </w:rPr>
        <w:t xml:space="preserve"> informacyjno – edukacyjn</w:t>
      </w:r>
      <w:r w:rsidR="00902EF5" w:rsidRPr="00902761">
        <w:rPr>
          <w:rFonts w:ascii="Arial" w:hAnsi="Arial" w:cs="Arial"/>
          <w:b/>
          <w:bCs/>
          <w:sz w:val="22"/>
          <w:szCs w:val="22"/>
        </w:rPr>
        <w:t>ej</w:t>
      </w:r>
      <w:r w:rsidRPr="00902761">
        <w:rPr>
          <w:rFonts w:ascii="Arial" w:hAnsi="Arial" w:cs="Arial"/>
          <w:b/>
          <w:bCs/>
          <w:sz w:val="22"/>
          <w:szCs w:val="22"/>
        </w:rPr>
        <w:t xml:space="preserve"> pn.: ”Rola pszczół miodnych </w:t>
      </w:r>
      <w:r w:rsidR="00945173" w:rsidRPr="00902761">
        <w:rPr>
          <w:rFonts w:ascii="Arial" w:hAnsi="Arial" w:cs="Arial"/>
          <w:b/>
          <w:bCs/>
          <w:sz w:val="22"/>
          <w:szCs w:val="22"/>
        </w:rPr>
        <w:br/>
      </w:r>
      <w:r w:rsidRPr="00902761">
        <w:rPr>
          <w:rFonts w:ascii="Arial" w:hAnsi="Arial" w:cs="Arial"/>
          <w:b/>
          <w:bCs/>
          <w:sz w:val="22"/>
          <w:szCs w:val="22"/>
        </w:rPr>
        <w:t>w zachowaniu bioróżnorodności w rolnictwie”</w:t>
      </w:r>
    </w:p>
    <w:p w14:paraId="6D754281" w14:textId="2289EC32" w:rsidR="005C1A55" w:rsidRPr="00902761" w:rsidRDefault="005C1A55" w:rsidP="00902761">
      <w:pPr>
        <w:pStyle w:val="Akapitzlist"/>
        <w:tabs>
          <w:tab w:val="left" w:pos="426"/>
        </w:tabs>
        <w:spacing w:after="0" w:line="276" w:lineRule="auto"/>
        <w:ind w:left="0" w:firstLine="737"/>
        <w:contextualSpacing w:val="0"/>
        <w:rPr>
          <w:rFonts w:ascii="Arial" w:hAnsi="Arial" w:cs="Arial"/>
        </w:rPr>
      </w:pPr>
      <w:r w:rsidRPr="00902761">
        <w:rPr>
          <w:rFonts w:ascii="Arial" w:hAnsi="Arial" w:cs="Arial"/>
        </w:rPr>
        <w:t xml:space="preserve">Głównym celem kampanii jest powiększenie bazy pożytków poprzez zakup </w:t>
      </w:r>
      <w:r w:rsidR="00E50845">
        <w:rPr>
          <w:rFonts w:ascii="Arial" w:hAnsi="Arial" w:cs="Arial"/>
        </w:rPr>
        <w:br/>
      </w:r>
      <w:r w:rsidRPr="00902761">
        <w:rPr>
          <w:rFonts w:ascii="Arial" w:hAnsi="Arial" w:cs="Arial"/>
        </w:rPr>
        <w:t>i posadzenie jak największej ilości drzew miododajnych w naszym województwie, poprawa świadomości społecznej oraz docenienie aktywności Kół Pszczelarzy. W 2022 r</w:t>
      </w:r>
      <w:r w:rsidR="001C14D8" w:rsidRPr="00902761">
        <w:rPr>
          <w:rFonts w:ascii="Arial" w:hAnsi="Arial" w:cs="Arial"/>
        </w:rPr>
        <w:t>.</w:t>
      </w:r>
      <w:r w:rsidRPr="00902761">
        <w:rPr>
          <w:rFonts w:ascii="Arial" w:hAnsi="Arial" w:cs="Arial"/>
        </w:rPr>
        <w:t xml:space="preserve"> przeprowadzono następujące działania związane z tym zadaniem:</w:t>
      </w:r>
    </w:p>
    <w:p w14:paraId="46853DFB" w14:textId="77777777" w:rsidR="005C1A55" w:rsidRPr="00902761" w:rsidRDefault="005C1A55" w:rsidP="00902761">
      <w:pPr>
        <w:pStyle w:val="Akapitzlist"/>
        <w:numPr>
          <w:ilvl w:val="0"/>
          <w:numId w:val="105"/>
        </w:numPr>
        <w:tabs>
          <w:tab w:val="left" w:pos="426"/>
        </w:tabs>
        <w:suppressAutoHyphens/>
        <w:autoSpaceDN w:val="0"/>
        <w:spacing w:after="0" w:line="276" w:lineRule="auto"/>
        <w:ind w:left="284" w:hanging="284"/>
        <w:contextualSpacing w:val="0"/>
        <w:rPr>
          <w:rFonts w:ascii="Arial" w:hAnsi="Arial" w:cs="Arial"/>
        </w:rPr>
      </w:pPr>
      <w:r w:rsidRPr="00902761">
        <w:rPr>
          <w:rFonts w:ascii="Arial" w:hAnsi="Arial" w:cs="Arial"/>
        </w:rPr>
        <w:t>„Sadzenie drzew miododajnych, sposobem na ochronę bioróżnorodności w województwie podkarpackim”.</w:t>
      </w:r>
    </w:p>
    <w:p w14:paraId="00A7AE6A" w14:textId="05F58F1F" w:rsidR="005C1A55" w:rsidRPr="00902761" w:rsidRDefault="005C1A55" w:rsidP="00902761">
      <w:pPr>
        <w:tabs>
          <w:tab w:val="left" w:pos="3660"/>
        </w:tabs>
        <w:spacing w:after="0" w:line="276" w:lineRule="auto"/>
        <w:rPr>
          <w:rFonts w:ascii="Arial" w:hAnsi="Arial" w:cs="Arial"/>
          <w:sz w:val="22"/>
          <w:szCs w:val="22"/>
        </w:rPr>
      </w:pPr>
      <w:bookmarkStart w:id="108" w:name="_Hlk64528938"/>
      <w:r w:rsidRPr="00902761">
        <w:rPr>
          <w:rFonts w:ascii="Arial" w:hAnsi="Arial" w:cs="Arial"/>
          <w:sz w:val="22"/>
          <w:szCs w:val="22"/>
        </w:rPr>
        <w:t>W ramach zadania posadzono łącznie 5 400 szt. drzew i krzewów miododajnych. Całkowity koszt realizacji wyniósł 78 000,00 zł</w:t>
      </w:r>
      <w:bookmarkEnd w:id="108"/>
      <w:r w:rsidRPr="00902761">
        <w:rPr>
          <w:rFonts w:ascii="Arial" w:hAnsi="Arial" w:cs="Arial"/>
          <w:sz w:val="22"/>
          <w:szCs w:val="22"/>
        </w:rPr>
        <w:t>, z czego: kwota 8 000,</w:t>
      </w:r>
      <w:r w:rsidR="0081620E" w:rsidRPr="00902761">
        <w:rPr>
          <w:rFonts w:ascii="Arial" w:hAnsi="Arial" w:cs="Arial"/>
          <w:sz w:val="22"/>
          <w:szCs w:val="22"/>
        </w:rPr>
        <w:t xml:space="preserve">00 zł stanowiła środki własne </w:t>
      </w:r>
      <w:r w:rsidR="0081620E" w:rsidRPr="00902761">
        <w:rPr>
          <w:rFonts w:ascii="Arial" w:hAnsi="Arial" w:cs="Arial"/>
          <w:sz w:val="22"/>
          <w:szCs w:val="22"/>
        </w:rPr>
        <w:br/>
        <w:t xml:space="preserve">z </w:t>
      </w:r>
      <w:r w:rsidRPr="00902761">
        <w:rPr>
          <w:rFonts w:ascii="Arial" w:hAnsi="Arial" w:cs="Arial"/>
          <w:sz w:val="22"/>
          <w:szCs w:val="22"/>
        </w:rPr>
        <w:t>budżetu Województwa Podkarpackiego</w:t>
      </w:r>
      <w:r w:rsidR="001C14D8" w:rsidRPr="00902761">
        <w:rPr>
          <w:rFonts w:ascii="Arial" w:hAnsi="Arial" w:cs="Arial"/>
          <w:sz w:val="22"/>
          <w:szCs w:val="22"/>
        </w:rPr>
        <w:t>,</w:t>
      </w:r>
      <w:r w:rsidRPr="00902761">
        <w:rPr>
          <w:rFonts w:ascii="Arial" w:hAnsi="Arial" w:cs="Arial"/>
          <w:sz w:val="22"/>
          <w:szCs w:val="22"/>
        </w:rPr>
        <w:t xml:space="preserve"> natomiast kwota</w:t>
      </w:r>
      <w:r w:rsidR="0081620E" w:rsidRPr="00902761">
        <w:rPr>
          <w:rFonts w:ascii="Arial" w:hAnsi="Arial" w:cs="Arial"/>
          <w:sz w:val="22"/>
          <w:szCs w:val="22"/>
        </w:rPr>
        <w:t xml:space="preserve"> 70 000,00 zł była to dotacja </w:t>
      </w:r>
      <w:r w:rsidR="0081620E" w:rsidRPr="00902761">
        <w:rPr>
          <w:rFonts w:ascii="Arial" w:hAnsi="Arial" w:cs="Arial"/>
          <w:sz w:val="22"/>
          <w:szCs w:val="22"/>
        </w:rPr>
        <w:br/>
        <w:t xml:space="preserve">z </w:t>
      </w:r>
      <w:r w:rsidRPr="00902761">
        <w:rPr>
          <w:rFonts w:ascii="Arial" w:hAnsi="Arial" w:cs="Arial"/>
          <w:sz w:val="22"/>
          <w:szCs w:val="22"/>
        </w:rPr>
        <w:t>Wojewódzkiego Funduszu Ochrony Środowiska i Gospodarki Wodnej</w:t>
      </w:r>
      <w:r w:rsidR="0081620E" w:rsidRPr="00902761">
        <w:rPr>
          <w:rFonts w:ascii="Arial" w:hAnsi="Arial" w:cs="Arial"/>
          <w:sz w:val="22"/>
          <w:szCs w:val="22"/>
        </w:rPr>
        <w:t xml:space="preserve"> w </w:t>
      </w:r>
      <w:r w:rsidRPr="00902761">
        <w:rPr>
          <w:rFonts w:ascii="Arial" w:hAnsi="Arial" w:cs="Arial"/>
          <w:sz w:val="22"/>
          <w:szCs w:val="22"/>
        </w:rPr>
        <w:t>Rzeszowie.</w:t>
      </w:r>
    </w:p>
    <w:p w14:paraId="3BDABF06" w14:textId="2D2B603B" w:rsidR="005C1A55" w:rsidRPr="00902761" w:rsidRDefault="005C1A55" w:rsidP="00902761">
      <w:pPr>
        <w:pStyle w:val="Akapitzlist"/>
        <w:tabs>
          <w:tab w:val="left" w:pos="426"/>
        </w:tabs>
        <w:spacing w:line="276" w:lineRule="auto"/>
        <w:ind w:left="0"/>
        <w:rPr>
          <w:rFonts w:ascii="Arial" w:hAnsi="Arial" w:cs="Arial"/>
        </w:rPr>
      </w:pPr>
      <w:r w:rsidRPr="00902761">
        <w:rPr>
          <w:rFonts w:ascii="Arial" w:hAnsi="Arial" w:cs="Arial"/>
        </w:rPr>
        <w:t>W ramach zadania przeprowadzono również edukację ekologiczną mieszkańców województwa podkarpackiego za</w:t>
      </w:r>
      <w:r w:rsidR="0081620E" w:rsidRPr="00902761">
        <w:rPr>
          <w:rFonts w:ascii="Arial" w:hAnsi="Arial" w:cs="Arial"/>
          <w:b/>
          <w:bCs/>
        </w:rPr>
        <w:t xml:space="preserve"> </w:t>
      </w:r>
      <w:r w:rsidRPr="00902761">
        <w:rPr>
          <w:rFonts w:ascii="Arial" w:hAnsi="Arial" w:cs="Arial"/>
        </w:rPr>
        <w:t>6</w:t>
      </w:r>
      <w:r w:rsidR="001C14D8" w:rsidRPr="00902761">
        <w:rPr>
          <w:rFonts w:ascii="Arial" w:hAnsi="Arial" w:cs="Arial"/>
        </w:rPr>
        <w:t xml:space="preserve"> </w:t>
      </w:r>
      <w:r w:rsidRPr="00902761">
        <w:rPr>
          <w:rFonts w:ascii="Arial" w:hAnsi="Arial" w:cs="Arial"/>
        </w:rPr>
        <w:t>000,00 zł (opłacone ze środków budżetu Województwa Podkarpackiego).</w:t>
      </w:r>
    </w:p>
    <w:p w14:paraId="51DF0A98" w14:textId="77777777" w:rsidR="005C1A55" w:rsidRPr="00902761" w:rsidRDefault="005C1A55" w:rsidP="00902761">
      <w:pPr>
        <w:pStyle w:val="Akapitzlist"/>
        <w:numPr>
          <w:ilvl w:val="0"/>
          <w:numId w:val="105"/>
        </w:numPr>
        <w:tabs>
          <w:tab w:val="left" w:pos="426"/>
        </w:tabs>
        <w:suppressAutoHyphens/>
        <w:autoSpaceDN w:val="0"/>
        <w:spacing w:after="0" w:line="276" w:lineRule="auto"/>
        <w:ind w:left="284" w:hanging="284"/>
        <w:contextualSpacing w:val="0"/>
        <w:rPr>
          <w:rFonts w:ascii="Arial" w:hAnsi="Arial" w:cs="Arial"/>
        </w:rPr>
      </w:pPr>
      <w:r w:rsidRPr="00902761">
        <w:rPr>
          <w:rFonts w:ascii="Arial" w:hAnsi="Arial" w:cs="Arial"/>
        </w:rPr>
        <w:t>Konkurs  „Najbardziej aktywne koło pszczelarskie z terenu województwa podkarpackiego”.</w:t>
      </w:r>
    </w:p>
    <w:p w14:paraId="6E260018" w14:textId="7C850B73" w:rsidR="005C1A55" w:rsidRPr="00902761" w:rsidRDefault="005C1A55" w:rsidP="00902761">
      <w:pPr>
        <w:pStyle w:val="Akapitzlist"/>
        <w:tabs>
          <w:tab w:val="left" w:pos="426"/>
        </w:tabs>
        <w:spacing w:line="276" w:lineRule="auto"/>
        <w:ind w:left="0"/>
        <w:rPr>
          <w:rFonts w:ascii="Arial" w:hAnsi="Arial" w:cs="Arial"/>
        </w:rPr>
      </w:pPr>
      <w:r w:rsidRPr="00902761">
        <w:rPr>
          <w:rFonts w:ascii="Arial" w:hAnsi="Arial" w:cs="Arial"/>
        </w:rPr>
        <w:t xml:space="preserve">W 2022 r. w konkursie wzięło udział 15 kół pszczelarskich. Na podstawie przyznanej punktacji, komisja konkursowa powołana przez Zarząd Województwa Podkarpackiego wybrała po jednym kole, w trzech kategoriach. Całkowity koszt </w:t>
      </w:r>
      <w:r w:rsidR="001C14D8" w:rsidRPr="00902761">
        <w:rPr>
          <w:rFonts w:ascii="Arial" w:hAnsi="Arial" w:cs="Arial"/>
        </w:rPr>
        <w:t xml:space="preserve">realizacji </w:t>
      </w:r>
      <w:r w:rsidRPr="00902761">
        <w:rPr>
          <w:rFonts w:ascii="Arial" w:hAnsi="Arial" w:cs="Arial"/>
        </w:rPr>
        <w:t>zadania wyniósł 12 000,00 zł.</w:t>
      </w:r>
    </w:p>
    <w:p w14:paraId="17422ACA" w14:textId="66733E32" w:rsidR="002738F5" w:rsidRPr="00902761" w:rsidRDefault="002738F5" w:rsidP="00902761">
      <w:pPr>
        <w:spacing w:line="276" w:lineRule="auto"/>
        <w:rPr>
          <w:rFonts w:ascii="Arial" w:hAnsi="Arial" w:cs="Arial"/>
          <w:b/>
          <w:bCs/>
          <w:sz w:val="22"/>
          <w:szCs w:val="22"/>
        </w:rPr>
      </w:pPr>
      <w:r w:rsidRPr="00902761">
        <w:rPr>
          <w:rFonts w:ascii="Arial" w:hAnsi="Arial" w:cs="Arial"/>
          <w:b/>
          <w:bCs/>
          <w:sz w:val="22"/>
          <w:szCs w:val="22"/>
        </w:rPr>
        <w:t>Ad.7. Wdrażanie Podkarpackiego Programu Odnowy Wsi na lata 2021-2025</w:t>
      </w:r>
    </w:p>
    <w:p w14:paraId="60703E01" w14:textId="0CBF5FDC" w:rsidR="002738F5" w:rsidRPr="00902761" w:rsidRDefault="002738F5" w:rsidP="00902761">
      <w:pPr>
        <w:spacing w:after="0" w:line="276" w:lineRule="auto"/>
        <w:ind w:firstLine="708"/>
        <w:rPr>
          <w:rFonts w:ascii="Arial" w:hAnsi="Arial" w:cs="Arial"/>
          <w:sz w:val="22"/>
          <w:szCs w:val="22"/>
        </w:rPr>
      </w:pPr>
      <w:r w:rsidRPr="00902761">
        <w:rPr>
          <w:rFonts w:ascii="Arial" w:hAnsi="Arial" w:cs="Arial"/>
          <w:sz w:val="22"/>
          <w:szCs w:val="22"/>
        </w:rPr>
        <w:t>Podkarpacki Program Odnowy Wsi (PPOW) na lata 2021–2025 polega na wspieraniu obszarów wiejskich związanych z rozwijaniem pozarolniczych form aktywności mieszkańców wsi. Jego zadaniem jest integracja i aktywizacja społeczności wiejskiej poprzez realizację działań mających na celu zaspokajanie potrzeb społecznych i kulturalnych oraz zachowanie dziedzictwa kulturowego, a także modernizacja przestrzeni wiejskiej. Obecną perspektywę Programu przyjęto 23 marca 2021 r. Uchwałą Nr 263/5216/21 Zarządu Województwa Podkarpackiego w Rzeszowie. Zasadniczym celem Programu jest dostarczenie mieszkańcom podkarpackich obszarów wiejskich instrumentów, w ramach których możliwa staje się integracja i aktywizacja społeczności wiejskiej. PPOW ma umożliwiać realizację</w:t>
      </w:r>
      <w:r w:rsidR="001C14D8" w:rsidRPr="00902761">
        <w:rPr>
          <w:rFonts w:ascii="Arial" w:hAnsi="Arial" w:cs="Arial"/>
          <w:sz w:val="22"/>
          <w:szCs w:val="22"/>
        </w:rPr>
        <w:t>,</w:t>
      </w:r>
      <w:r w:rsidRPr="00902761">
        <w:rPr>
          <w:rFonts w:ascii="Arial" w:hAnsi="Arial" w:cs="Arial"/>
          <w:sz w:val="22"/>
          <w:szCs w:val="22"/>
        </w:rPr>
        <w:t xml:space="preserve"> przy udziale samorządu gminy</w:t>
      </w:r>
      <w:r w:rsidR="001C14D8" w:rsidRPr="00902761">
        <w:rPr>
          <w:rFonts w:ascii="Arial" w:hAnsi="Arial" w:cs="Arial"/>
          <w:sz w:val="22"/>
          <w:szCs w:val="22"/>
        </w:rPr>
        <w:t>,</w:t>
      </w:r>
      <w:r w:rsidRPr="00902761">
        <w:rPr>
          <w:rFonts w:ascii="Arial" w:hAnsi="Arial" w:cs="Arial"/>
          <w:sz w:val="22"/>
          <w:szCs w:val="22"/>
        </w:rPr>
        <w:t xml:space="preserve"> drobnych inicjatyw pochodzących bezpośrednio od członków grup społecznych funkcjonujących na obszarach wiejskich</w:t>
      </w:r>
      <w:r w:rsidR="001C14D8" w:rsidRPr="00902761">
        <w:rPr>
          <w:rFonts w:ascii="Arial" w:hAnsi="Arial" w:cs="Arial"/>
          <w:sz w:val="22"/>
          <w:szCs w:val="22"/>
        </w:rPr>
        <w:t>. D</w:t>
      </w:r>
      <w:r w:rsidRPr="00902761">
        <w:rPr>
          <w:rFonts w:ascii="Arial" w:hAnsi="Arial" w:cs="Arial"/>
          <w:sz w:val="22"/>
          <w:szCs w:val="22"/>
        </w:rPr>
        <w:t>zięki współpracy mieszkańców reprezentujących różne sektory zawodowe</w:t>
      </w:r>
      <w:r w:rsidR="001C14D8" w:rsidRPr="00902761">
        <w:rPr>
          <w:rFonts w:ascii="Arial" w:hAnsi="Arial" w:cs="Arial"/>
          <w:sz w:val="22"/>
          <w:szCs w:val="22"/>
        </w:rPr>
        <w:t>,</w:t>
      </w:r>
      <w:r w:rsidRPr="00902761">
        <w:rPr>
          <w:rFonts w:ascii="Arial" w:hAnsi="Arial" w:cs="Arial"/>
          <w:sz w:val="22"/>
          <w:szCs w:val="22"/>
        </w:rPr>
        <w:t xml:space="preserve"> </w:t>
      </w:r>
      <w:r w:rsidR="001C14D8" w:rsidRPr="00902761">
        <w:rPr>
          <w:rFonts w:ascii="Arial" w:hAnsi="Arial" w:cs="Arial"/>
          <w:sz w:val="22"/>
          <w:szCs w:val="22"/>
        </w:rPr>
        <w:t xml:space="preserve">w trosce o budowanie swoich „Małych ojczyzn”, </w:t>
      </w:r>
      <w:r w:rsidRPr="00902761">
        <w:rPr>
          <w:rFonts w:ascii="Arial" w:hAnsi="Arial" w:cs="Arial"/>
          <w:sz w:val="22"/>
          <w:szCs w:val="22"/>
        </w:rPr>
        <w:t>dochodzi do integracji lokalnych środowisk</w:t>
      </w:r>
      <w:r w:rsidR="0081620E" w:rsidRPr="00902761">
        <w:rPr>
          <w:rFonts w:ascii="Arial" w:hAnsi="Arial" w:cs="Arial"/>
          <w:sz w:val="22"/>
          <w:szCs w:val="22"/>
        </w:rPr>
        <w:t>.</w:t>
      </w:r>
    </w:p>
    <w:p w14:paraId="37188F04" w14:textId="77777777" w:rsidR="002738F5" w:rsidRPr="00902761" w:rsidRDefault="002738F5" w:rsidP="00902761">
      <w:pPr>
        <w:spacing w:after="0" w:line="276" w:lineRule="auto"/>
        <w:rPr>
          <w:rFonts w:ascii="Arial" w:hAnsi="Arial" w:cs="Arial"/>
          <w:sz w:val="22"/>
          <w:szCs w:val="22"/>
          <w:u w:val="single"/>
        </w:rPr>
      </w:pPr>
      <w:r w:rsidRPr="00902761">
        <w:rPr>
          <w:rFonts w:ascii="Arial" w:hAnsi="Arial" w:cs="Arial"/>
          <w:sz w:val="22"/>
          <w:szCs w:val="22"/>
          <w:u w:val="single"/>
        </w:rPr>
        <w:t>Realizacja zadań wynikających z Sołeckich Strategii Rozwoju Wsi</w:t>
      </w:r>
    </w:p>
    <w:p w14:paraId="44336A6A" w14:textId="705395A5" w:rsidR="002738F5" w:rsidRPr="00902761" w:rsidRDefault="002738F5" w:rsidP="00902761">
      <w:pPr>
        <w:spacing w:after="0" w:line="276" w:lineRule="auto"/>
        <w:ind w:firstLine="708"/>
        <w:rPr>
          <w:rFonts w:ascii="Arial" w:hAnsi="Arial" w:cs="Arial"/>
          <w:sz w:val="22"/>
          <w:szCs w:val="22"/>
        </w:rPr>
      </w:pPr>
      <w:r w:rsidRPr="00902761">
        <w:rPr>
          <w:rFonts w:ascii="Arial" w:hAnsi="Arial" w:cs="Arial"/>
          <w:sz w:val="22"/>
          <w:szCs w:val="22"/>
        </w:rPr>
        <w:t>Rolą Programu było wsparcie inicjatyw mieszkańców na rzecz rozwoju własnej miejscowości, opartych o oddolnie wypracowane przez społeczności</w:t>
      </w:r>
      <w:r w:rsidR="001C14D8" w:rsidRPr="00902761">
        <w:rPr>
          <w:rFonts w:ascii="Arial" w:hAnsi="Arial" w:cs="Arial"/>
          <w:sz w:val="22"/>
          <w:szCs w:val="22"/>
        </w:rPr>
        <w:t>,</w:t>
      </w:r>
      <w:r w:rsidRPr="00902761">
        <w:rPr>
          <w:rFonts w:ascii="Arial" w:hAnsi="Arial" w:cs="Arial"/>
          <w:sz w:val="22"/>
          <w:szCs w:val="22"/>
        </w:rPr>
        <w:t xml:space="preserve"> Sołeckie Strategie Odnowy Wsi (SSRW). PPOW był skierowany do gmin wiejskich i miejsko-wiejskich. Kwota dofinansowania z budżetu </w:t>
      </w:r>
      <w:r w:rsidR="001C14D8" w:rsidRPr="00902761">
        <w:rPr>
          <w:rFonts w:ascii="Arial" w:hAnsi="Arial" w:cs="Arial"/>
          <w:sz w:val="22"/>
          <w:szCs w:val="22"/>
        </w:rPr>
        <w:t>W</w:t>
      </w:r>
      <w:r w:rsidRPr="00902761">
        <w:rPr>
          <w:rFonts w:ascii="Arial" w:hAnsi="Arial" w:cs="Arial"/>
          <w:sz w:val="22"/>
          <w:szCs w:val="22"/>
        </w:rPr>
        <w:t xml:space="preserve">ojewództwa </w:t>
      </w:r>
      <w:r w:rsidR="001C14D8" w:rsidRPr="00902761">
        <w:rPr>
          <w:rFonts w:ascii="Arial" w:hAnsi="Arial" w:cs="Arial"/>
          <w:sz w:val="22"/>
          <w:szCs w:val="22"/>
        </w:rPr>
        <w:t>P</w:t>
      </w:r>
      <w:r w:rsidRPr="00902761">
        <w:rPr>
          <w:rFonts w:ascii="Arial" w:hAnsi="Arial" w:cs="Arial"/>
          <w:sz w:val="22"/>
          <w:szCs w:val="22"/>
        </w:rPr>
        <w:t>odkarpackiego do jednego projektu wynosiła maksymalnie 12 000,00 zł, pozostałą część (min. 50% kosztów inwestycji) pokrywała gmina.</w:t>
      </w:r>
    </w:p>
    <w:p w14:paraId="038635CF" w14:textId="6D0D2223" w:rsidR="002738F5" w:rsidRPr="00902761" w:rsidRDefault="002738F5" w:rsidP="00902761">
      <w:pPr>
        <w:spacing w:after="0" w:line="276" w:lineRule="auto"/>
        <w:ind w:firstLine="708"/>
        <w:rPr>
          <w:rFonts w:ascii="Arial" w:hAnsi="Arial" w:cs="Arial"/>
          <w:sz w:val="22"/>
          <w:szCs w:val="22"/>
        </w:rPr>
      </w:pPr>
      <w:r w:rsidRPr="00902761">
        <w:rPr>
          <w:rFonts w:ascii="Arial" w:hAnsi="Arial" w:cs="Arial"/>
          <w:sz w:val="22"/>
          <w:szCs w:val="22"/>
        </w:rPr>
        <w:t>Do Programu w latach 2021-2022 przystąpiło łącznie 94 sołectw. W ramach naboru</w:t>
      </w:r>
      <w:r w:rsidR="001C14D8" w:rsidRPr="00902761">
        <w:rPr>
          <w:rFonts w:ascii="Arial" w:hAnsi="Arial" w:cs="Arial"/>
          <w:sz w:val="22"/>
          <w:szCs w:val="22"/>
        </w:rPr>
        <w:t>,</w:t>
      </w:r>
      <w:r w:rsidRPr="00902761">
        <w:rPr>
          <w:rFonts w:ascii="Arial" w:hAnsi="Arial" w:cs="Arial"/>
          <w:sz w:val="22"/>
          <w:szCs w:val="22"/>
        </w:rPr>
        <w:t xml:space="preserve"> który odbył się w terminie od 1 do 28 lutego 2022 r. dotacje na realizacj</w:t>
      </w:r>
      <w:r w:rsidR="001C14D8" w:rsidRPr="00902761">
        <w:rPr>
          <w:rFonts w:ascii="Arial" w:hAnsi="Arial" w:cs="Arial"/>
          <w:sz w:val="22"/>
          <w:szCs w:val="22"/>
        </w:rPr>
        <w:t>ę</w:t>
      </w:r>
      <w:r w:rsidRPr="00902761">
        <w:rPr>
          <w:rFonts w:ascii="Arial" w:hAnsi="Arial" w:cs="Arial"/>
          <w:sz w:val="22"/>
          <w:szCs w:val="22"/>
        </w:rPr>
        <w:t xml:space="preserve"> zadań uzyskało 87 gmin</w:t>
      </w:r>
      <w:r w:rsidR="001C14D8" w:rsidRPr="00902761">
        <w:rPr>
          <w:rFonts w:ascii="Arial" w:hAnsi="Arial" w:cs="Arial"/>
          <w:sz w:val="22"/>
          <w:szCs w:val="22"/>
        </w:rPr>
        <w:t xml:space="preserve"> -</w:t>
      </w:r>
      <w:r w:rsidR="0081620E" w:rsidRPr="00902761">
        <w:rPr>
          <w:rFonts w:ascii="Arial" w:hAnsi="Arial" w:cs="Arial"/>
          <w:sz w:val="22"/>
          <w:szCs w:val="22"/>
        </w:rPr>
        <w:t xml:space="preserve"> na kwotę 1 020 </w:t>
      </w:r>
      <w:r w:rsidRPr="00902761">
        <w:rPr>
          <w:rFonts w:ascii="Arial" w:hAnsi="Arial" w:cs="Arial"/>
          <w:sz w:val="22"/>
          <w:szCs w:val="22"/>
        </w:rPr>
        <w:t>039,00 z</w:t>
      </w:r>
      <w:r w:rsidR="001C14D8" w:rsidRPr="00902761">
        <w:rPr>
          <w:rFonts w:ascii="Arial" w:hAnsi="Arial" w:cs="Arial"/>
          <w:sz w:val="22"/>
          <w:szCs w:val="22"/>
        </w:rPr>
        <w:t>ł,</w:t>
      </w:r>
      <w:r w:rsidRPr="00902761">
        <w:rPr>
          <w:rFonts w:ascii="Arial" w:hAnsi="Arial" w:cs="Arial"/>
          <w:sz w:val="22"/>
          <w:szCs w:val="22"/>
        </w:rPr>
        <w:t xml:space="preserve"> przy czym koszty całkowite stanowiły w</w:t>
      </w:r>
      <w:r w:rsidR="0081620E" w:rsidRPr="00902761">
        <w:rPr>
          <w:rFonts w:ascii="Arial" w:hAnsi="Arial" w:cs="Arial"/>
          <w:sz w:val="22"/>
          <w:szCs w:val="22"/>
        </w:rPr>
        <w:t xml:space="preserve">artość 2 751 424,47 zł. Umowy z </w:t>
      </w:r>
      <w:r w:rsidRPr="00902761">
        <w:rPr>
          <w:rFonts w:ascii="Arial" w:hAnsi="Arial" w:cs="Arial"/>
          <w:sz w:val="22"/>
          <w:szCs w:val="22"/>
        </w:rPr>
        <w:t xml:space="preserve">beneficjentami zostały zawarte w czerwcu i lipcu 2022 r. Realizacja inwestycji trwała do 30 listopada 2022 r. Do 31 grudnia 2022 r. została wypłacona pomoc finansowa </w:t>
      </w:r>
      <w:r w:rsidR="0081620E" w:rsidRPr="00902761">
        <w:rPr>
          <w:rFonts w:ascii="Arial" w:hAnsi="Arial" w:cs="Arial"/>
          <w:sz w:val="22"/>
          <w:szCs w:val="22"/>
        </w:rPr>
        <w:br/>
      </w:r>
      <w:r w:rsidRPr="00902761">
        <w:rPr>
          <w:rFonts w:ascii="Arial" w:hAnsi="Arial" w:cs="Arial"/>
          <w:sz w:val="22"/>
          <w:szCs w:val="22"/>
        </w:rPr>
        <w:t>w postaci refundacji pon</w:t>
      </w:r>
      <w:r w:rsidR="0081620E" w:rsidRPr="00902761">
        <w:rPr>
          <w:rFonts w:ascii="Arial" w:hAnsi="Arial" w:cs="Arial"/>
          <w:sz w:val="22"/>
          <w:szCs w:val="22"/>
        </w:rPr>
        <w:t xml:space="preserve">iesionych kosztów w wysokości 1 </w:t>
      </w:r>
      <w:r w:rsidRPr="00902761">
        <w:rPr>
          <w:rFonts w:ascii="Arial" w:hAnsi="Arial" w:cs="Arial"/>
          <w:sz w:val="22"/>
          <w:szCs w:val="22"/>
        </w:rPr>
        <w:t>002 414,00 zł, a war</w:t>
      </w:r>
      <w:r w:rsidR="0081620E" w:rsidRPr="00902761">
        <w:rPr>
          <w:rFonts w:ascii="Arial" w:hAnsi="Arial" w:cs="Arial"/>
          <w:sz w:val="22"/>
          <w:szCs w:val="22"/>
        </w:rPr>
        <w:t xml:space="preserve">tość całkowita zadań wyniosła 2 730 799,02 </w:t>
      </w:r>
      <w:r w:rsidRPr="00902761">
        <w:rPr>
          <w:rFonts w:ascii="Arial" w:hAnsi="Arial" w:cs="Arial"/>
          <w:sz w:val="22"/>
          <w:szCs w:val="22"/>
        </w:rPr>
        <w:t>zł.</w:t>
      </w:r>
    </w:p>
    <w:p w14:paraId="74D5C38B" w14:textId="55995F40" w:rsidR="00BE78BD" w:rsidRPr="00902761" w:rsidRDefault="002738F5" w:rsidP="00902761">
      <w:pPr>
        <w:spacing w:line="276" w:lineRule="auto"/>
        <w:ind w:firstLine="709"/>
        <w:rPr>
          <w:rFonts w:ascii="Arial" w:hAnsi="Arial" w:cs="Arial"/>
          <w:sz w:val="22"/>
          <w:szCs w:val="22"/>
        </w:rPr>
      </w:pPr>
      <w:r w:rsidRPr="00902761">
        <w:rPr>
          <w:rFonts w:ascii="Arial" w:hAnsi="Arial" w:cs="Arial"/>
          <w:sz w:val="22"/>
          <w:szCs w:val="22"/>
        </w:rPr>
        <w:t>W 2022 r. realizując zadania w ramach Podkarpackiego Programu Odnowy Wsi mieszkańcy przepracowali nieodpłatnie na rzecz swoich miejscowości 3 390 godzin. Jest to istotny element programu, ponieważ wzmacnia poczucie wspólnoty wśród mieszkańców, którzy są inicjatorami i wykonawcami realizowanych zadań.</w:t>
      </w:r>
      <w:r w:rsidR="001C14D8" w:rsidRPr="00902761">
        <w:rPr>
          <w:rFonts w:ascii="Arial" w:hAnsi="Arial" w:cs="Arial"/>
          <w:sz w:val="22"/>
          <w:szCs w:val="22"/>
        </w:rPr>
        <w:t xml:space="preserve"> </w:t>
      </w:r>
      <w:r w:rsidRPr="00902761">
        <w:rPr>
          <w:rFonts w:ascii="Arial" w:hAnsi="Arial" w:cs="Arial"/>
          <w:sz w:val="22"/>
          <w:szCs w:val="22"/>
        </w:rPr>
        <w:t>W realizowanych projektach wzięło udział w sumie 179 partnerów. Ponadto</w:t>
      </w:r>
      <w:r w:rsidR="001C14D8" w:rsidRPr="00902761">
        <w:rPr>
          <w:rFonts w:ascii="Arial" w:hAnsi="Arial" w:cs="Arial"/>
          <w:sz w:val="22"/>
          <w:szCs w:val="22"/>
        </w:rPr>
        <w:t>,</w:t>
      </w:r>
      <w:r w:rsidRPr="00902761">
        <w:rPr>
          <w:rFonts w:ascii="Arial" w:hAnsi="Arial" w:cs="Arial"/>
          <w:sz w:val="22"/>
          <w:szCs w:val="22"/>
        </w:rPr>
        <w:t xml:space="preserve"> w 2022 r. beneficjenci prowadzili działania informacyjne i promocyjne na rzecz programu poprzez m.in.: zamieszczenie informacji </w:t>
      </w:r>
      <w:r w:rsidR="0081620E" w:rsidRPr="00902761">
        <w:rPr>
          <w:rFonts w:ascii="Arial" w:hAnsi="Arial" w:cs="Arial"/>
          <w:sz w:val="22"/>
          <w:szCs w:val="22"/>
        </w:rPr>
        <w:br/>
      </w:r>
      <w:r w:rsidRPr="00902761">
        <w:rPr>
          <w:rFonts w:ascii="Arial" w:hAnsi="Arial" w:cs="Arial"/>
          <w:sz w:val="22"/>
          <w:szCs w:val="22"/>
        </w:rPr>
        <w:t>o programie na gminnych serwisach internetowych (98 publikacji), opublikowanie artykułów w lokalnej prasie</w:t>
      </w:r>
      <w:r w:rsidR="0001542F" w:rsidRPr="00902761">
        <w:rPr>
          <w:rFonts w:ascii="Arial" w:hAnsi="Arial" w:cs="Arial"/>
          <w:sz w:val="22"/>
          <w:szCs w:val="22"/>
        </w:rPr>
        <w:t>,</w:t>
      </w:r>
      <w:r w:rsidRPr="00902761">
        <w:rPr>
          <w:rFonts w:ascii="Arial" w:hAnsi="Arial" w:cs="Arial"/>
          <w:sz w:val="22"/>
          <w:szCs w:val="22"/>
        </w:rPr>
        <w:t xml:space="preserve"> dotyczących realizacji zadań (87 artykuł</w:t>
      </w:r>
      <w:r w:rsidR="0001542F" w:rsidRPr="00902761">
        <w:rPr>
          <w:rFonts w:ascii="Arial" w:hAnsi="Arial" w:cs="Arial"/>
          <w:sz w:val="22"/>
          <w:szCs w:val="22"/>
        </w:rPr>
        <w:t xml:space="preserve">ów </w:t>
      </w:r>
      <w:r w:rsidRPr="00902761">
        <w:rPr>
          <w:rFonts w:ascii="Arial" w:hAnsi="Arial" w:cs="Arial"/>
          <w:sz w:val="22"/>
          <w:szCs w:val="22"/>
        </w:rPr>
        <w:t>prasow</w:t>
      </w:r>
      <w:r w:rsidR="0001542F" w:rsidRPr="00902761">
        <w:rPr>
          <w:rFonts w:ascii="Arial" w:hAnsi="Arial" w:cs="Arial"/>
          <w:sz w:val="22"/>
          <w:szCs w:val="22"/>
        </w:rPr>
        <w:t>ych</w:t>
      </w:r>
      <w:r w:rsidRPr="00902761">
        <w:rPr>
          <w:rFonts w:ascii="Arial" w:hAnsi="Arial" w:cs="Arial"/>
          <w:sz w:val="22"/>
          <w:szCs w:val="22"/>
        </w:rPr>
        <w:t>).</w:t>
      </w:r>
    </w:p>
    <w:p w14:paraId="5C4F0E37" w14:textId="640A290D" w:rsidR="002738F5" w:rsidRPr="00902761" w:rsidRDefault="002738F5" w:rsidP="00902761">
      <w:pPr>
        <w:spacing w:line="276" w:lineRule="auto"/>
        <w:rPr>
          <w:rFonts w:ascii="Arial" w:hAnsi="Arial" w:cs="Arial"/>
          <w:sz w:val="22"/>
          <w:szCs w:val="22"/>
        </w:rPr>
      </w:pPr>
      <w:r w:rsidRPr="00902761">
        <w:rPr>
          <w:rFonts w:ascii="Arial" w:hAnsi="Arial" w:cs="Arial"/>
          <w:bCs/>
          <w:sz w:val="22"/>
          <w:szCs w:val="22"/>
        </w:rPr>
        <w:t>Tabela.</w:t>
      </w:r>
      <w:r w:rsidRPr="00902761">
        <w:rPr>
          <w:rFonts w:ascii="Arial" w:hAnsi="Arial" w:cs="Arial"/>
          <w:b/>
          <w:sz w:val="22"/>
          <w:szCs w:val="22"/>
        </w:rPr>
        <w:t xml:space="preserve"> </w:t>
      </w:r>
      <w:r w:rsidRPr="00902761">
        <w:rPr>
          <w:rFonts w:ascii="Arial" w:hAnsi="Arial" w:cs="Arial"/>
          <w:sz w:val="22"/>
          <w:szCs w:val="22"/>
        </w:rPr>
        <w:t>U</w:t>
      </w:r>
      <w:r w:rsidRPr="00902761">
        <w:rPr>
          <w:rFonts w:ascii="Arial" w:eastAsia="Times New Roman" w:hAnsi="Arial" w:cs="Arial"/>
          <w:color w:val="000000"/>
          <w:sz w:val="22"/>
          <w:szCs w:val="22"/>
          <w:lang w:eastAsia="pl-PL"/>
        </w:rPr>
        <w:t>czestnicy (gminy) Podkarpackiego Programu</w:t>
      </w:r>
      <w:r w:rsidRPr="00902761">
        <w:rPr>
          <w:rFonts w:ascii="Arial" w:hAnsi="Arial" w:cs="Arial"/>
          <w:i/>
          <w:iCs/>
          <w:sz w:val="22"/>
          <w:szCs w:val="22"/>
        </w:rPr>
        <w:t xml:space="preserve"> </w:t>
      </w:r>
      <w:r w:rsidRPr="00902761">
        <w:rPr>
          <w:rFonts w:ascii="Arial" w:hAnsi="Arial" w:cs="Arial"/>
          <w:sz w:val="22"/>
          <w:szCs w:val="22"/>
        </w:rPr>
        <w:t xml:space="preserve">Odnowy Wsi na lata 2021-2025 </w:t>
      </w:r>
      <w:r w:rsidRPr="00902761">
        <w:rPr>
          <w:rFonts w:ascii="Arial" w:eastAsia="Times New Roman" w:hAnsi="Arial" w:cs="Arial"/>
          <w:color w:val="000000"/>
          <w:sz w:val="22"/>
          <w:szCs w:val="22"/>
          <w:lang w:eastAsia="pl-PL"/>
        </w:rPr>
        <w:t xml:space="preserve">wg stanu na 31 grudnia </w:t>
      </w:r>
      <w:r w:rsidRPr="00902761">
        <w:rPr>
          <w:rFonts w:ascii="Arial" w:eastAsia="Times New Roman" w:hAnsi="Arial" w:cs="Arial"/>
          <w:sz w:val="22"/>
          <w:szCs w:val="22"/>
          <w:lang w:eastAsia="pl-PL"/>
        </w:rPr>
        <w:t>2022 r</w:t>
      </w:r>
      <w:r w:rsidRPr="00902761">
        <w:rPr>
          <w:rFonts w:ascii="Arial" w:eastAsia="Times New Roman" w:hAnsi="Arial" w:cs="Arial"/>
          <w:color w:val="000000"/>
          <w:sz w:val="22"/>
          <w:szCs w:val="22"/>
          <w:lang w:eastAsia="pl-PL"/>
        </w:rPr>
        <w:t>.</w:t>
      </w:r>
    </w:p>
    <w:tbl>
      <w:tblPr>
        <w:tblStyle w:val="Tabela-Siatka3"/>
        <w:tblW w:w="5000" w:type="pct"/>
        <w:tblLook w:val="04A0" w:firstRow="1" w:lastRow="0" w:firstColumn="1" w:lastColumn="0" w:noHBand="0" w:noVBand="1"/>
        <w:tblCaption w:val="Tabela. Uczestnicy (gminy) Podkarpackiego Programu Odnowy Wsi na lata 2021-2025 wg stanu na 31 grudnia 2022 r."/>
        <w:tblDescription w:val="Tabela zawiera Rok, Liczba gmin wiejskich i miejsko-wiejskich w województwie podkarpackim, Liczba uczestników, którzy przystąpili do Programu, Udział %"/>
      </w:tblPr>
      <w:tblGrid>
        <w:gridCol w:w="1040"/>
        <w:gridCol w:w="3377"/>
        <w:gridCol w:w="3065"/>
        <w:gridCol w:w="1580"/>
      </w:tblGrid>
      <w:tr w:rsidR="002738F5" w:rsidRPr="0081620E" w14:paraId="11B5C08D" w14:textId="77777777" w:rsidTr="0081620E">
        <w:trPr>
          <w:tblHeader/>
        </w:trPr>
        <w:tc>
          <w:tcPr>
            <w:tcW w:w="574" w:type="pct"/>
            <w:shd w:val="clear" w:color="auto" w:fill="D0CECE" w:themeFill="background2" w:themeFillShade="E6"/>
            <w:vAlign w:val="center"/>
          </w:tcPr>
          <w:p w14:paraId="5FE14439" w14:textId="77777777" w:rsidR="002738F5" w:rsidRPr="0081620E" w:rsidRDefault="002738F5" w:rsidP="0081620E">
            <w:pPr>
              <w:spacing w:line="276" w:lineRule="auto"/>
              <w:rPr>
                <w:rFonts w:ascii="Arial" w:hAnsi="Arial" w:cs="Arial"/>
                <w:b/>
              </w:rPr>
            </w:pPr>
            <w:r w:rsidRPr="0081620E">
              <w:rPr>
                <w:rFonts w:ascii="Arial" w:hAnsi="Arial" w:cs="Arial"/>
                <w:b/>
              </w:rPr>
              <w:t>Rok</w:t>
            </w:r>
          </w:p>
        </w:tc>
        <w:tc>
          <w:tcPr>
            <w:tcW w:w="1863" w:type="pct"/>
            <w:shd w:val="clear" w:color="auto" w:fill="D0CECE" w:themeFill="background2" w:themeFillShade="E6"/>
            <w:vAlign w:val="center"/>
          </w:tcPr>
          <w:p w14:paraId="60031C4A" w14:textId="77777777" w:rsidR="002738F5" w:rsidRPr="0081620E" w:rsidRDefault="002738F5" w:rsidP="0081620E">
            <w:pPr>
              <w:spacing w:line="276" w:lineRule="auto"/>
              <w:rPr>
                <w:rFonts w:ascii="Arial" w:hAnsi="Arial" w:cs="Arial"/>
                <w:b/>
              </w:rPr>
            </w:pPr>
            <w:r w:rsidRPr="0081620E">
              <w:rPr>
                <w:rFonts w:ascii="Arial" w:hAnsi="Arial" w:cs="Arial"/>
                <w:b/>
              </w:rPr>
              <w:t>Liczba gmin wiejskich i miejsko-wiejskich w województwie podkarpackim</w:t>
            </w:r>
          </w:p>
        </w:tc>
        <w:tc>
          <w:tcPr>
            <w:tcW w:w="1691" w:type="pct"/>
            <w:shd w:val="clear" w:color="auto" w:fill="D0CECE" w:themeFill="background2" w:themeFillShade="E6"/>
            <w:vAlign w:val="center"/>
          </w:tcPr>
          <w:p w14:paraId="72613E10" w14:textId="3B10A0BF" w:rsidR="002738F5" w:rsidRPr="0081620E" w:rsidRDefault="002738F5" w:rsidP="0081620E">
            <w:pPr>
              <w:spacing w:line="276" w:lineRule="auto"/>
              <w:rPr>
                <w:rFonts w:ascii="Arial" w:hAnsi="Arial" w:cs="Arial"/>
                <w:b/>
              </w:rPr>
            </w:pPr>
            <w:r w:rsidRPr="0081620E">
              <w:rPr>
                <w:rFonts w:ascii="Arial" w:hAnsi="Arial" w:cs="Arial"/>
                <w:b/>
              </w:rPr>
              <w:t>Liczba uczestników</w:t>
            </w:r>
            <w:r w:rsidR="0001542F" w:rsidRPr="0081620E">
              <w:rPr>
                <w:rFonts w:ascii="Arial" w:hAnsi="Arial" w:cs="Arial"/>
                <w:b/>
              </w:rPr>
              <w:t>,</w:t>
            </w:r>
            <w:r w:rsidRPr="0081620E">
              <w:rPr>
                <w:rFonts w:ascii="Arial" w:hAnsi="Arial" w:cs="Arial"/>
                <w:b/>
              </w:rPr>
              <w:t xml:space="preserve"> którzy przystąpili do Programu</w:t>
            </w:r>
          </w:p>
        </w:tc>
        <w:tc>
          <w:tcPr>
            <w:tcW w:w="872" w:type="pct"/>
            <w:shd w:val="clear" w:color="auto" w:fill="D0CECE" w:themeFill="background2" w:themeFillShade="E6"/>
            <w:vAlign w:val="center"/>
          </w:tcPr>
          <w:p w14:paraId="1796DD55" w14:textId="77777777" w:rsidR="002738F5" w:rsidRPr="0081620E" w:rsidRDefault="002738F5" w:rsidP="0081620E">
            <w:pPr>
              <w:spacing w:line="276" w:lineRule="auto"/>
              <w:rPr>
                <w:rFonts w:ascii="Arial" w:hAnsi="Arial" w:cs="Arial"/>
                <w:b/>
              </w:rPr>
            </w:pPr>
            <w:r w:rsidRPr="0081620E">
              <w:rPr>
                <w:rFonts w:ascii="Arial" w:hAnsi="Arial" w:cs="Arial"/>
                <w:b/>
              </w:rPr>
              <w:t>Udział %</w:t>
            </w:r>
          </w:p>
        </w:tc>
      </w:tr>
      <w:tr w:rsidR="002738F5" w:rsidRPr="0081620E" w14:paraId="73EA7957" w14:textId="77777777" w:rsidTr="0081620E">
        <w:tc>
          <w:tcPr>
            <w:tcW w:w="574" w:type="pct"/>
            <w:vAlign w:val="center"/>
          </w:tcPr>
          <w:p w14:paraId="04A89D52" w14:textId="77777777" w:rsidR="002738F5" w:rsidRPr="0081620E" w:rsidRDefault="002738F5" w:rsidP="0081620E">
            <w:pPr>
              <w:spacing w:line="276" w:lineRule="auto"/>
              <w:rPr>
                <w:rFonts w:ascii="Arial" w:hAnsi="Arial" w:cs="Arial"/>
              </w:rPr>
            </w:pPr>
            <w:r w:rsidRPr="0081620E">
              <w:rPr>
                <w:rFonts w:ascii="Arial" w:hAnsi="Arial" w:cs="Arial"/>
              </w:rPr>
              <w:t>2021</w:t>
            </w:r>
          </w:p>
        </w:tc>
        <w:tc>
          <w:tcPr>
            <w:tcW w:w="1863" w:type="pct"/>
            <w:vAlign w:val="center"/>
          </w:tcPr>
          <w:p w14:paraId="53A7F9D3" w14:textId="77777777" w:rsidR="002738F5" w:rsidRPr="0081620E" w:rsidRDefault="002738F5" w:rsidP="0081620E">
            <w:pPr>
              <w:spacing w:line="276" w:lineRule="auto"/>
              <w:rPr>
                <w:rFonts w:ascii="Arial" w:hAnsi="Arial" w:cs="Arial"/>
              </w:rPr>
            </w:pPr>
            <w:r w:rsidRPr="0081620E">
              <w:rPr>
                <w:rFonts w:ascii="Arial" w:hAnsi="Arial" w:cs="Arial"/>
              </w:rPr>
              <w:t>144</w:t>
            </w:r>
          </w:p>
        </w:tc>
        <w:tc>
          <w:tcPr>
            <w:tcW w:w="1691" w:type="pct"/>
            <w:vAlign w:val="center"/>
          </w:tcPr>
          <w:p w14:paraId="6E2805D7" w14:textId="77777777" w:rsidR="002738F5" w:rsidRPr="0081620E" w:rsidRDefault="002738F5" w:rsidP="0081620E">
            <w:pPr>
              <w:spacing w:line="276" w:lineRule="auto"/>
              <w:rPr>
                <w:rFonts w:ascii="Arial" w:hAnsi="Arial" w:cs="Arial"/>
              </w:rPr>
            </w:pPr>
            <w:r w:rsidRPr="0081620E">
              <w:rPr>
                <w:rFonts w:ascii="Arial" w:hAnsi="Arial" w:cs="Arial"/>
              </w:rPr>
              <w:t>91</w:t>
            </w:r>
          </w:p>
        </w:tc>
        <w:tc>
          <w:tcPr>
            <w:tcW w:w="872" w:type="pct"/>
            <w:vAlign w:val="center"/>
          </w:tcPr>
          <w:p w14:paraId="1075026B" w14:textId="77777777" w:rsidR="002738F5" w:rsidRPr="0081620E" w:rsidRDefault="002738F5" w:rsidP="0081620E">
            <w:pPr>
              <w:spacing w:line="276" w:lineRule="auto"/>
              <w:rPr>
                <w:rFonts w:ascii="Arial" w:hAnsi="Arial" w:cs="Arial"/>
              </w:rPr>
            </w:pPr>
            <w:r w:rsidRPr="0081620E">
              <w:rPr>
                <w:rFonts w:ascii="Arial" w:hAnsi="Arial" w:cs="Arial"/>
              </w:rPr>
              <w:t>63,19</w:t>
            </w:r>
          </w:p>
        </w:tc>
      </w:tr>
      <w:tr w:rsidR="002738F5" w:rsidRPr="0081620E" w14:paraId="3C65F610" w14:textId="77777777" w:rsidTr="0081620E">
        <w:tc>
          <w:tcPr>
            <w:tcW w:w="574" w:type="pct"/>
            <w:vAlign w:val="center"/>
          </w:tcPr>
          <w:p w14:paraId="053E00D6" w14:textId="77777777" w:rsidR="002738F5" w:rsidRPr="0081620E" w:rsidRDefault="002738F5" w:rsidP="0081620E">
            <w:pPr>
              <w:spacing w:line="276" w:lineRule="auto"/>
              <w:rPr>
                <w:rFonts w:ascii="Arial" w:hAnsi="Arial" w:cs="Arial"/>
              </w:rPr>
            </w:pPr>
            <w:r w:rsidRPr="0081620E">
              <w:rPr>
                <w:rFonts w:ascii="Arial" w:hAnsi="Arial" w:cs="Arial"/>
              </w:rPr>
              <w:t>2022</w:t>
            </w:r>
          </w:p>
        </w:tc>
        <w:tc>
          <w:tcPr>
            <w:tcW w:w="1863" w:type="pct"/>
            <w:vAlign w:val="center"/>
          </w:tcPr>
          <w:p w14:paraId="36B2B988" w14:textId="77777777" w:rsidR="002738F5" w:rsidRPr="0081620E" w:rsidRDefault="002738F5" w:rsidP="0081620E">
            <w:pPr>
              <w:spacing w:line="276" w:lineRule="auto"/>
              <w:rPr>
                <w:rFonts w:ascii="Arial" w:hAnsi="Arial" w:cs="Arial"/>
              </w:rPr>
            </w:pPr>
            <w:r w:rsidRPr="0081620E">
              <w:rPr>
                <w:rFonts w:ascii="Arial" w:hAnsi="Arial" w:cs="Arial"/>
              </w:rPr>
              <w:t>144</w:t>
            </w:r>
          </w:p>
        </w:tc>
        <w:tc>
          <w:tcPr>
            <w:tcW w:w="1691" w:type="pct"/>
            <w:vAlign w:val="center"/>
          </w:tcPr>
          <w:p w14:paraId="01845B32" w14:textId="77777777" w:rsidR="002738F5" w:rsidRPr="0081620E" w:rsidRDefault="002738F5" w:rsidP="0081620E">
            <w:pPr>
              <w:spacing w:line="276" w:lineRule="auto"/>
              <w:rPr>
                <w:rFonts w:ascii="Arial" w:hAnsi="Arial" w:cs="Arial"/>
              </w:rPr>
            </w:pPr>
            <w:r w:rsidRPr="0081620E">
              <w:rPr>
                <w:rFonts w:ascii="Arial" w:hAnsi="Arial" w:cs="Arial"/>
              </w:rPr>
              <w:t>87</w:t>
            </w:r>
          </w:p>
        </w:tc>
        <w:tc>
          <w:tcPr>
            <w:tcW w:w="872" w:type="pct"/>
            <w:vAlign w:val="center"/>
          </w:tcPr>
          <w:p w14:paraId="4DAB36E6" w14:textId="07F38646" w:rsidR="002738F5" w:rsidRPr="0081620E" w:rsidRDefault="002738F5" w:rsidP="0081620E">
            <w:pPr>
              <w:spacing w:line="276" w:lineRule="auto"/>
              <w:rPr>
                <w:rFonts w:ascii="Arial" w:hAnsi="Arial" w:cs="Arial"/>
              </w:rPr>
            </w:pPr>
            <w:r w:rsidRPr="0081620E">
              <w:rPr>
                <w:rFonts w:ascii="Arial" w:hAnsi="Arial" w:cs="Arial"/>
              </w:rPr>
              <w:t xml:space="preserve">60,42 </w:t>
            </w:r>
          </w:p>
        </w:tc>
      </w:tr>
    </w:tbl>
    <w:p w14:paraId="2E9DA752" w14:textId="77777777" w:rsidR="002738F5" w:rsidRPr="00530526" w:rsidRDefault="002738F5" w:rsidP="00530526">
      <w:pPr>
        <w:pStyle w:val="Bezodstpw"/>
        <w:spacing w:before="120" w:after="120"/>
        <w:rPr>
          <w:rFonts w:ascii="Arial" w:hAnsi="Arial" w:cs="Arial"/>
          <w:sz w:val="22"/>
          <w:szCs w:val="22"/>
        </w:rPr>
      </w:pPr>
      <w:r w:rsidRPr="00530526">
        <w:rPr>
          <w:rFonts w:ascii="Arial" w:hAnsi="Arial" w:cs="Arial"/>
          <w:sz w:val="22"/>
          <w:szCs w:val="22"/>
        </w:rPr>
        <w:t>Źródło: Podkarpacki Program Odnowy Wsi na lata 2021-2025. Sprawozdanie z realizacji – stan na 31 grudnia 2022 r.</w:t>
      </w:r>
    </w:p>
    <w:p w14:paraId="7128B0A7" w14:textId="6A1A0AB7" w:rsidR="002738F5" w:rsidRPr="00530526" w:rsidRDefault="002738F5" w:rsidP="00530526">
      <w:pPr>
        <w:pStyle w:val="Bezodstpw"/>
        <w:spacing w:line="276" w:lineRule="auto"/>
        <w:rPr>
          <w:rFonts w:ascii="Arial" w:hAnsi="Arial" w:cs="Arial"/>
          <w:sz w:val="22"/>
          <w:szCs w:val="22"/>
          <w:u w:val="single"/>
        </w:rPr>
      </w:pPr>
      <w:r w:rsidRPr="00530526">
        <w:rPr>
          <w:rFonts w:ascii="Arial" w:hAnsi="Arial" w:cs="Arial"/>
          <w:sz w:val="22"/>
          <w:szCs w:val="22"/>
          <w:u w:val="single"/>
        </w:rPr>
        <w:t>Realizacja inicjatywy „Uniwersytet Samorządności”</w:t>
      </w:r>
    </w:p>
    <w:p w14:paraId="410DFBE4" w14:textId="0E303B37" w:rsidR="002738F5" w:rsidRPr="00530526" w:rsidRDefault="002738F5" w:rsidP="00530526">
      <w:pPr>
        <w:pStyle w:val="Bezodstpw"/>
        <w:spacing w:line="276" w:lineRule="auto"/>
        <w:ind w:firstLine="708"/>
        <w:rPr>
          <w:rFonts w:ascii="Arial" w:hAnsi="Arial" w:cs="Arial"/>
          <w:bCs/>
          <w:sz w:val="22"/>
          <w:szCs w:val="22"/>
          <w:u w:val="single"/>
        </w:rPr>
      </w:pPr>
      <w:r w:rsidRPr="00530526">
        <w:rPr>
          <w:rFonts w:ascii="Arial" w:hAnsi="Arial" w:cs="Arial"/>
          <w:sz w:val="22"/>
          <w:szCs w:val="22"/>
        </w:rPr>
        <w:t>Powstanie inicjatywy „Uniwersytet Samorządności” miało na celu wdrażanie działań ukierunkowanych na wspieranie idei społeczeństwa obywatelskiego na obszarach wiejskich. To wyróżniająca się tego typu Inicjatywa w Polsce.</w:t>
      </w:r>
      <w:r w:rsidR="00FD0966" w:rsidRPr="00530526">
        <w:rPr>
          <w:rFonts w:ascii="Arial" w:hAnsi="Arial" w:cs="Arial"/>
          <w:bCs/>
          <w:sz w:val="22"/>
          <w:szCs w:val="22"/>
        </w:rPr>
        <w:t xml:space="preserve"> </w:t>
      </w:r>
      <w:r w:rsidRPr="00530526">
        <w:rPr>
          <w:rFonts w:ascii="Arial" w:hAnsi="Arial" w:cs="Arial"/>
          <w:sz w:val="22"/>
          <w:szCs w:val="22"/>
        </w:rPr>
        <w:t>Głównym założeniem inicjatywy „Uniwersytet Samorządności”</w:t>
      </w:r>
      <w:r w:rsidR="0001542F" w:rsidRPr="00530526">
        <w:rPr>
          <w:rFonts w:ascii="Arial" w:hAnsi="Arial" w:cs="Arial"/>
          <w:sz w:val="22"/>
          <w:szCs w:val="22"/>
        </w:rPr>
        <w:t xml:space="preserve"> </w:t>
      </w:r>
      <w:r w:rsidRPr="00530526">
        <w:rPr>
          <w:rFonts w:ascii="Arial" w:hAnsi="Arial" w:cs="Arial"/>
          <w:sz w:val="22"/>
          <w:szCs w:val="22"/>
        </w:rPr>
        <w:t>jest stworzenie warunków do przeprowadzenia inicjatyw edukacyjnych</w:t>
      </w:r>
      <w:r w:rsidR="0001542F" w:rsidRPr="00530526">
        <w:rPr>
          <w:rFonts w:ascii="Arial" w:hAnsi="Arial" w:cs="Arial"/>
          <w:sz w:val="22"/>
          <w:szCs w:val="22"/>
        </w:rPr>
        <w:t>,</w:t>
      </w:r>
      <w:r w:rsidRPr="00530526">
        <w:rPr>
          <w:rFonts w:ascii="Arial" w:hAnsi="Arial" w:cs="Arial"/>
          <w:sz w:val="22"/>
          <w:szCs w:val="22"/>
        </w:rPr>
        <w:t xml:space="preserve"> polegających na organizacji szkoleń, zajęć, kursów, warsztatów, które stanowiłyby odpowiedź na całość zapotrzebowań lokalnych społeczności w zakresie samorządności</w:t>
      </w:r>
      <w:r w:rsidR="0001542F" w:rsidRPr="00530526">
        <w:rPr>
          <w:rFonts w:ascii="Arial" w:hAnsi="Arial" w:cs="Arial"/>
          <w:sz w:val="22"/>
          <w:szCs w:val="22"/>
        </w:rPr>
        <w:t xml:space="preserve">. Ich </w:t>
      </w:r>
      <w:r w:rsidRPr="00530526">
        <w:rPr>
          <w:rFonts w:ascii="Arial" w:hAnsi="Arial" w:cs="Arial"/>
          <w:sz w:val="22"/>
          <w:szCs w:val="22"/>
        </w:rPr>
        <w:t>realizacja pozwoli podnieść poziom świadomości i aktywności społecznej na obszarach wiejskich województwa podkarpackiego.</w:t>
      </w:r>
    </w:p>
    <w:p w14:paraId="5085322B" w14:textId="16012DA0" w:rsidR="002738F5" w:rsidRPr="00530526" w:rsidRDefault="002738F5" w:rsidP="00530526">
      <w:pPr>
        <w:pStyle w:val="Bezodstpw"/>
        <w:spacing w:line="276" w:lineRule="auto"/>
        <w:ind w:firstLine="708"/>
        <w:rPr>
          <w:rFonts w:ascii="Arial" w:hAnsi="Arial" w:cs="Arial"/>
          <w:sz w:val="22"/>
          <w:szCs w:val="22"/>
        </w:rPr>
      </w:pPr>
      <w:r w:rsidRPr="00530526">
        <w:rPr>
          <w:rFonts w:ascii="Arial" w:hAnsi="Arial" w:cs="Arial"/>
          <w:sz w:val="22"/>
          <w:szCs w:val="22"/>
        </w:rPr>
        <w:t>Realizacja inicjatywy „Uniwersytet Samorządności” obejmuje wykonanie dwóch etapów. I etap</w:t>
      </w:r>
      <w:r w:rsidR="0001542F" w:rsidRPr="00530526">
        <w:rPr>
          <w:rFonts w:ascii="Arial" w:hAnsi="Arial" w:cs="Arial"/>
          <w:sz w:val="22"/>
          <w:szCs w:val="22"/>
        </w:rPr>
        <w:t>-</w:t>
      </w:r>
      <w:r w:rsidRPr="00530526">
        <w:rPr>
          <w:rFonts w:ascii="Arial" w:hAnsi="Arial" w:cs="Arial"/>
          <w:sz w:val="22"/>
          <w:szCs w:val="22"/>
        </w:rPr>
        <w:t xml:space="preserve"> inwestycyjn</w:t>
      </w:r>
      <w:r w:rsidR="0001542F" w:rsidRPr="00530526">
        <w:rPr>
          <w:rFonts w:ascii="Arial" w:hAnsi="Arial" w:cs="Arial"/>
          <w:sz w:val="22"/>
          <w:szCs w:val="22"/>
        </w:rPr>
        <w:t>y,</w:t>
      </w:r>
      <w:r w:rsidRPr="00530526">
        <w:rPr>
          <w:rFonts w:ascii="Arial" w:hAnsi="Arial" w:cs="Arial"/>
          <w:sz w:val="22"/>
          <w:szCs w:val="22"/>
        </w:rPr>
        <w:t xml:space="preserve"> związan</w:t>
      </w:r>
      <w:r w:rsidR="0001542F" w:rsidRPr="00530526">
        <w:rPr>
          <w:rFonts w:ascii="Arial" w:hAnsi="Arial" w:cs="Arial"/>
          <w:sz w:val="22"/>
          <w:szCs w:val="22"/>
        </w:rPr>
        <w:t>y</w:t>
      </w:r>
      <w:r w:rsidRPr="00530526">
        <w:rPr>
          <w:rFonts w:ascii="Arial" w:hAnsi="Arial" w:cs="Arial"/>
          <w:sz w:val="22"/>
          <w:szCs w:val="22"/>
        </w:rPr>
        <w:t xml:space="preserve"> z przygotowaniem niezbędnej infrastruktury na potrzeby przeprowadzania zakładanych form edukacyjnych, wykonany został w 2021 r. </w:t>
      </w:r>
      <w:r w:rsidR="00530526">
        <w:rPr>
          <w:rFonts w:ascii="Arial" w:hAnsi="Arial" w:cs="Arial"/>
          <w:sz w:val="22"/>
          <w:szCs w:val="22"/>
        </w:rPr>
        <w:br/>
      </w:r>
      <w:r w:rsidRPr="00530526">
        <w:rPr>
          <w:rFonts w:ascii="Arial" w:hAnsi="Arial" w:cs="Arial"/>
          <w:sz w:val="22"/>
          <w:szCs w:val="22"/>
        </w:rPr>
        <w:t>W 2022 r. zrealizowany został II etap, którego realizacja polegała na przeprowadzeniu</w:t>
      </w:r>
      <w:r w:rsidR="0042082A" w:rsidRPr="00530526">
        <w:rPr>
          <w:rFonts w:ascii="Arial" w:hAnsi="Arial" w:cs="Arial"/>
          <w:sz w:val="22"/>
          <w:szCs w:val="22"/>
        </w:rPr>
        <w:t>,</w:t>
      </w:r>
      <w:r w:rsidRPr="00530526">
        <w:rPr>
          <w:rFonts w:ascii="Arial" w:hAnsi="Arial" w:cs="Arial"/>
          <w:sz w:val="22"/>
          <w:szCs w:val="22"/>
        </w:rPr>
        <w:t xml:space="preserve"> </w:t>
      </w:r>
      <w:r w:rsidR="0042082A" w:rsidRPr="00530526">
        <w:rPr>
          <w:rFonts w:ascii="Arial" w:hAnsi="Arial" w:cs="Arial"/>
          <w:sz w:val="22"/>
          <w:szCs w:val="22"/>
        </w:rPr>
        <w:t xml:space="preserve">za pośrednictwem podmiotów szkolących, </w:t>
      </w:r>
      <w:r w:rsidRPr="00530526">
        <w:rPr>
          <w:rFonts w:ascii="Arial" w:hAnsi="Arial" w:cs="Arial"/>
          <w:sz w:val="22"/>
          <w:szCs w:val="22"/>
        </w:rPr>
        <w:t>co najmniej 6 inicjatyw edukacyjnych</w:t>
      </w:r>
      <w:r w:rsidR="0001542F" w:rsidRPr="00530526">
        <w:rPr>
          <w:rFonts w:ascii="Arial" w:hAnsi="Arial" w:cs="Arial"/>
          <w:sz w:val="22"/>
          <w:szCs w:val="22"/>
        </w:rPr>
        <w:t xml:space="preserve"> </w:t>
      </w:r>
      <w:r w:rsidR="00E50845">
        <w:rPr>
          <w:rFonts w:ascii="Arial" w:hAnsi="Arial" w:cs="Arial"/>
          <w:sz w:val="22"/>
          <w:szCs w:val="22"/>
        </w:rPr>
        <w:br/>
      </w:r>
      <w:r w:rsidR="00530526">
        <w:rPr>
          <w:rFonts w:ascii="Arial" w:hAnsi="Arial" w:cs="Arial"/>
          <w:sz w:val="22"/>
          <w:szCs w:val="22"/>
        </w:rPr>
        <w:t xml:space="preserve">z </w:t>
      </w:r>
      <w:r w:rsidRPr="00530526">
        <w:rPr>
          <w:rFonts w:ascii="Arial" w:hAnsi="Arial" w:cs="Arial"/>
          <w:sz w:val="22"/>
          <w:szCs w:val="22"/>
        </w:rPr>
        <w:t>wykorzystaniem stworzonej infrastruktury.</w:t>
      </w:r>
    </w:p>
    <w:p w14:paraId="20E27B62" w14:textId="2CF2BB5A" w:rsidR="002738F5" w:rsidRPr="00530526" w:rsidRDefault="002738F5" w:rsidP="00530526">
      <w:pPr>
        <w:pStyle w:val="Bezodstpw"/>
        <w:spacing w:line="276" w:lineRule="auto"/>
        <w:ind w:firstLine="708"/>
        <w:rPr>
          <w:rFonts w:ascii="Arial" w:hAnsi="Arial" w:cs="Arial"/>
          <w:sz w:val="22"/>
          <w:szCs w:val="22"/>
        </w:rPr>
      </w:pPr>
      <w:r w:rsidRPr="00530526">
        <w:rPr>
          <w:rFonts w:ascii="Arial" w:hAnsi="Arial" w:cs="Arial"/>
          <w:sz w:val="22"/>
          <w:szCs w:val="22"/>
        </w:rPr>
        <w:t>W ramach naboru</w:t>
      </w:r>
      <w:r w:rsidR="0042082A" w:rsidRPr="00530526">
        <w:rPr>
          <w:rFonts w:ascii="Arial" w:hAnsi="Arial" w:cs="Arial"/>
          <w:sz w:val="22"/>
          <w:szCs w:val="22"/>
        </w:rPr>
        <w:t>,</w:t>
      </w:r>
      <w:r w:rsidRPr="00530526">
        <w:rPr>
          <w:rFonts w:ascii="Arial" w:hAnsi="Arial" w:cs="Arial"/>
          <w:sz w:val="22"/>
          <w:szCs w:val="22"/>
        </w:rPr>
        <w:t xml:space="preserve"> który odbył się w terminie od 15 lutego 2022 r. do 18 marca 2022 r. złożonych zostało 18 wniosków o przyznanie pomocy (z terenu 18 powiatów). Dotacje na realizację zadań uzyskało 18 gmin na kwotę 256 991,00 zł, przy czym koszty całkowite stanowiły wartość 350 095,66 zł. Umowy z beneficjentami zostały zawarte na przełomie lipca i sierpnia 2022 r. Realizacja inwestycji trwała do 30 listopada 2022 r. Do 31 grudnia 2022 r. została wypłacona pomoc finansowa w postaci refundacji poniesionych kosztów w wysokości 251 619,00 zł, przy czym koszty całkowite to 342 762,94 zł. W ramach realizowanej koncepcji „Uniwersytet Samorządności” w II etapie w 2022 r. odbyło się 113 inicjatyw edukacyjnych w formie warsztatów – 76, wykładów – 24, sem</w:t>
      </w:r>
      <w:r w:rsidR="00530526">
        <w:rPr>
          <w:rFonts w:ascii="Arial" w:hAnsi="Arial" w:cs="Arial"/>
          <w:sz w:val="22"/>
          <w:szCs w:val="22"/>
        </w:rPr>
        <w:t xml:space="preserve">inariów – 7, konferencji – 6, </w:t>
      </w:r>
      <w:r w:rsidR="00530526">
        <w:rPr>
          <w:rFonts w:ascii="Arial" w:hAnsi="Arial" w:cs="Arial"/>
          <w:sz w:val="22"/>
          <w:szCs w:val="22"/>
        </w:rPr>
        <w:br/>
        <w:t xml:space="preserve">w </w:t>
      </w:r>
      <w:r w:rsidRPr="00530526">
        <w:rPr>
          <w:rFonts w:ascii="Arial" w:hAnsi="Arial" w:cs="Arial"/>
          <w:sz w:val="22"/>
          <w:szCs w:val="22"/>
        </w:rPr>
        <w:t>zakresie następujących bloków tematycznych: zajęć praktycznych – 48, etnograficznego – 27, ekologicznego – 17, historycznego – 10, samorządowo-obywatelskiego – 7, promocyjno-gospodarczego-4. Łącznie w zajęciach dydaktycznych finansowanych ze środków samorządu organizowanych w zakresie Inicjatywy, wzięło udział 2 847 mieszkańców obszarów wiejskich Podkarpacia.</w:t>
      </w:r>
    </w:p>
    <w:p w14:paraId="2BA41753" w14:textId="770A2D2E" w:rsidR="002738F5" w:rsidRPr="00530526" w:rsidRDefault="002738F5" w:rsidP="00530526">
      <w:pPr>
        <w:pStyle w:val="Bezodstpw"/>
        <w:spacing w:line="276" w:lineRule="auto"/>
        <w:ind w:firstLine="709"/>
        <w:rPr>
          <w:rFonts w:ascii="Arial" w:hAnsi="Arial" w:cs="Arial"/>
          <w:sz w:val="22"/>
          <w:szCs w:val="22"/>
        </w:rPr>
      </w:pPr>
      <w:r w:rsidRPr="00530526">
        <w:rPr>
          <w:rFonts w:ascii="Arial" w:hAnsi="Arial" w:cs="Arial"/>
          <w:sz w:val="22"/>
          <w:szCs w:val="22"/>
        </w:rPr>
        <w:t>Głównym efektem realizacji inicjatywy „Uniwersytet Samorządności” będzie możliwość wykonania w latach 2022-2025 łącznie przynajmniej 432 inicjatyw edukacyjnych. Dzięki dotacji z </w:t>
      </w:r>
      <w:r w:rsidR="0042082A" w:rsidRPr="00530526">
        <w:rPr>
          <w:rFonts w:ascii="Arial" w:hAnsi="Arial" w:cs="Arial"/>
          <w:sz w:val="22"/>
          <w:szCs w:val="22"/>
        </w:rPr>
        <w:t>b</w:t>
      </w:r>
      <w:r w:rsidRPr="00530526">
        <w:rPr>
          <w:rFonts w:ascii="Arial" w:hAnsi="Arial" w:cs="Arial"/>
          <w:sz w:val="22"/>
          <w:szCs w:val="22"/>
        </w:rPr>
        <w:t xml:space="preserve">udżetu </w:t>
      </w:r>
      <w:r w:rsidR="0042082A" w:rsidRPr="00530526">
        <w:rPr>
          <w:rFonts w:ascii="Arial" w:hAnsi="Arial" w:cs="Arial"/>
          <w:sz w:val="22"/>
          <w:szCs w:val="22"/>
        </w:rPr>
        <w:t>W</w:t>
      </w:r>
      <w:r w:rsidRPr="00530526">
        <w:rPr>
          <w:rFonts w:ascii="Arial" w:hAnsi="Arial" w:cs="Arial"/>
          <w:sz w:val="22"/>
          <w:szCs w:val="22"/>
        </w:rPr>
        <w:t>ojewództwa, koncepcję udało się wdrożyć na terenie 18 z 21 powiatów w województwie podkarpackim.</w:t>
      </w:r>
    </w:p>
    <w:p w14:paraId="511F91E2" w14:textId="77777777" w:rsidR="002738F5" w:rsidRPr="00530526" w:rsidRDefault="002738F5" w:rsidP="00530526">
      <w:pPr>
        <w:pStyle w:val="Bezodstpw"/>
        <w:spacing w:line="276" w:lineRule="auto"/>
        <w:rPr>
          <w:rFonts w:ascii="Arial" w:hAnsi="Arial" w:cs="Arial"/>
          <w:bCs/>
          <w:sz w:val="22"/>
          <w:szCs w:val="22"/>
          <w:u w:val="single"/>
        </w:rPr>
      </w:pPr>
      <w:r w:rsidRPr="00530526">
        <w:rPr>
          <w:rFonts w:ascii="Arial" w:hAnsi="Arial" w:cs="Arial"/>
          <w:bCs/>
          <w:sz w:val="22"/>
          <w:szCs w:val="22"/>
          <w:u w:val="single"/>
        </w:rPr>
        <w:t>Konkurs „Piękna Wieś Podkarpacka 2022”</w:t>
      </w:r>
    </w:p>
    <w:p w14:paraId="432C76EC" w14:textId="35B8BB71" w:rsidR="002738F5" w:rsidRPr="00530526" w:rsidRDefault="002738F5" w:rsidP="00530526">
      <w:pPr>
        <w:spacing w:after="0" w:line="276" w:lineRule="auto"/>
        <w:ind w:firstLine="708"/>
        <w:rPr>
          <w:rFonts w:ascii="Arial" w:hAnsi="Arial" w:cs="Arial"/>
          <w:sz w:val="22"/>
          <w:szCs w:val="22"/>
        </w:rPr>
      </w:pPr>
      <w:r w:rsidRPr="00530526">
        <w:rPr>
          <w:rFonts w:ascii="Arial" w:hAnsi="Arial" w:cs="Arial"/>
          <w:sz w:val="22"/>
          <w:szCs w:val="22"/>
        </w:rPr>
        <w:t xml:space="preserve">Na podstawie Uchwały Nr 412/8339/22 Zarządu Województwa Podkarpackiego </w:t>
      </w:r>
      <w:r w:rsidR="00530526">
        <w:rPr>
          <w:rFonts w:ascii="Arial" w:hAnsi="Arial" w:cs="Arial"/>
          <w:sz w:val="22"/>
          <w:szCs w:val="22"/>
        </w:rPr>
        <w:br/>
        <w:t xml:space="preserve">z dnia 9 </w:t>
      </w:r>
      <w:r w:rsidRPr="00530526">
        <w:rPr>
          <w:rFonts w:ascii="Arial" w:hAnsi="Arial" w:cs="Arial"/>
          <w:sz w:val="22"/>
          <w:szCs w:val="22"/>
        </w:rPr>
        <w:t>sierpnia 2022 r. zrealizowano konkurs Piękna Wieś Podkarpacka. W roku 2022 do konkursu zgłosiło się 19 gmin. Po weryfikacji wniosków Komisja wyłoniła laureatów konkursu.</w:t>
      </w:r>
    </w:p>
    <w:p w14:paraId="1BDB2430" w14:textId="7C62A1B2" w:rsidR="002738F5" w:rsidRPr="00530526" w:rsidRDefault="00530526" w:rsidP="00530526">
      <w:pPr>
        <w:numPr>
          <w:ilvl w:val="0"/>
          <w:numId w:val="76"/>
        </w:numPr>
        <w:tabs>
          <w:tab w:val="left" w:pos="2835"/>
          <w:tab w:val="left" w:pos="5387"/>
        </w:tabs>
        <w:spacing w:after="0" w:line="276" w:lineRule="auto"/>
        <w:ind w:left="425" w:hanging="425"/>
        <w:rPr>
          <w:rFonts w:ascii="Arial" w:hAnsi="Arial" w:cs="Arial"/>
          <w:sz w:val="22"/>
          <w:szCs w:val="22"/>
        </w:rPr>
      </w:pPr>
      <w:r>
        <w:rPr>
          <w:rFonts w:ascii="Arial" w:hAnsi="Arial" w:cs="Arial"/>
          <w:sz w:val="22"/>
          <w:szCs w:val="22"/>
        </w:rPr>
        <w:t xml:space="preserve">I miejsce: </w:t>
      </w:r>
      <w:r w:rsidR="002738F5" w:rsidRPr="00530526">
        <w:rPr>
          <w:rFonts w:ascii="Arial" w:hAnsi="Arial" w:cs="Arial"/>
          <w:sz w:val="22"/>
          <w:szCs w:val="22"/>
        </w:rPr>
        <w:t>sołectw</w:t>
      </w:r>
      <w:r>
        <w:rPr>
          <w:rFonts w:ascii="Arial" w:hAnsi="Arial" w:cs="Arial"/>
          <w:sz w:val="22"/>
          <w:szCs w:val="22"/>
        </w:rPr>
        <w:t xml:space="preserve">o Haczów </w:t>
      </w:r>
      <w:r w:rsidR="002738F5" w:rsidRPr="00530526">
        <w:rPr>
          <w:rFonts w:ascii="Arial" w:hAnsi="Arial" w:cs="Arial"/>
          <w:sz w:val="22"/>
          <w:szCs w:val="22"/>
        </w:rPr>
        <w:t>(gm. Haczów – powiat brzozowski),</w:t>
      </w:r>
    </w:p>
    <w:p w14:paraId="410800DB" w14:textId="05790601" w:rsidR="002738F5" w:rsidRPr="00530526" w:rsidRDefault="00530526" w:rsidP="00530526">
      <w:pPr>
        <w:numPr>
          <w:ilvl w:val="0"/>
          <w:numId w:val="76"/>
        </w:numPr>
        <w:tabs>
          <w:tab w:val="left" w:pos="2835"/>
          <w:tab w:val="left" w:pos="5387"/>
        </w:tabs>
        <w:spacing w:after="0" w:line="276" w:lineRule="auto"/>
        <w:ind w:left="425" w:hanging="425"/>
        <w:rPr>
          <w:rFonts w:ascii="Arial" w:hAnsi="Arial" w:cs="Arial"/>
          <w:sz w:val="22"/>
          <w:szCs w:val="22"/>
        </w:rPr>
      </w:pPr>
      <w:r>
        <w:rPr>
          <w:rFonts w:ascii="Arial" w:hAnsi="Arial" w:cs="Arial"/>
          <w:sz w:val="22"/>
          <w:szCs w:val="22"/>
        </w:rPr>
        <w:t xml:space="preserve">II miejsce: sołectwo Zgłobień </w:t>
      </w:r>
      <w:r w:rsidR="002738F5" w:rsidRPr="00530526">
        <w:rPr>
          <w:rFonts w:ascii="Arial" w:hAnsi="Arial" w:cs="Arial"/>
          <w:sz w:val="22"/>
          <w:szCs w:val="22"/>
        </w:rPr>
        <w:t>(gm. Boguchwała – powiat rzeszowski),</w:t>
      </w:r>
    </w:p>
    <w:p w14:paraId="39999703" w14:textId="2BF2FF5B" w:rsidR="002738F5" w:rsidRPr="00BE78BD" w:rsidRDefault="00530526" w:rsidP="00530526">
      <w:pPr>
        <w:numPr>
          <w:ilvl w:val="0"/>
          <w:numId w:val="76"/>
        </w:numPr>
        <w:tabs>
          <w:tab w:val="left" w:pos="2835"/>
          <w:tab w:val="left" w:pos="5387"/>
        </w:tabs>
        <w:spacing w:after="0" w:line="276" w:lineRule="auto"/>
        <w:ind w:left="425" w:hanging="425"/>
        <w:rPr>
          <w:rFonts w:ascii="Arial" w:hAnsi="Arial" w:cs="Arial"/>
          <w:sz w:val="22"/>
          <w:szCs w:val="22"/>
        </w:rPr>
        <w:sectPr w:rsidR="002738F5" w:rsidRPr="00BE78BD" w:rsidSect="00CF54B6">
          <w:footerReference w:type="default" r:id="rId50"/>
          <w:pgSz w:w="11906" w:h="16838"/>
          <w:pgMar w:top="1417" w:right="1417" w:bottom="1417" w:left="1417" w:header="709" w:footer="709" w:gutter="0"/>
          <w:cols w:space="708"/>
          <w:docGrid w:linePitch="360"/>
        </w:sectPr>
      </w:pPr>
      <w:r>
        <w:rPr>
          <w:rFonts w:ascii="Arial" w:hAnsi="Arial" w:cs="Arial"/>
          <w:sz w:val="22"/>
          <w:szCs w:val="22"/>
        </w:rPr>
        <w:t xml:space="preserve">III miejsce: sołectwo Kombornia </w:t>
      </w:r>
      <w:r w:rsidR="002738F5" w:rsidRPr="00530526">
        <w:rPr>
          <w:rFonts w:ascii="Arial" w:hAnsi="Arial" w:cs="Arial"/>
          <w:sz w:val="22"/>
          <w:szCs w:val="22"/>
        </w:rPr>
        <w:t>(gm. Korczyna – powiat krośnieński)</w:t>
      </w:r>
      <w:r w:rsidR="00BE78BD">
        <w:rPr>
          <w:rFonts w:ascii="Arial" w:hAnsi="Arial" w:cs="Arial"/>
          <w:sz w:val="22"/>
          <w:szCs w:val="22"/>
        </w:rPr>
        <w:t>.</w:t>
      </w:r>
    </w:p>
    <w:p w14:paraId="54431DBD" w14:textId="77777777" w:rsidR="002738F5" w:rsidRPr="0042082A" w:rsidRDefault="002738F5" w:rsidP="009D1583">
      <w:pPr>
        <w:spacing w:line="276" w:lineRule="auto"/>
        <w:jc w:val="both"/>
        <w:rPr>
          <w:rFonts w:ascii="Arial" w:hAnsi="Arial" w:cs="Arial"/>
          <w:bCs/>
          <w:sz w:val="22"/>
          <w:szCs w:val="22"/>
        </w:rPr>
      </w:pPr>
      <w:r w:rsidRPr="0042082A">
        <w:rPr>
          <w:rFonts w:ascii="Arial" w:hAnsi="Arial" w:cs="Arial"/>
          <w:bCs/>
          <w:sz w:val="22"/>
          <w:szCs w:val="22"/>
        </w:rPr>
        <w:t>Podsumowanie</w:t>
      </w:r>
    </w:p>
    <w:p w14:paraId="2DD8B8B9" w14:textId="77777777" w:rsidR="002738F5" w:rsidRPr="009D1583" w:rsidRDefault="002738F5" w:rsidP="009D1583">
      <w:pPr>
        <w:spacing w:line="276" w:lineRule="auto"/>
        <w:jc w:val="both"/>
        <w:rPr>
          <w:rFonts w:ascii="Arial" w:hAnsi="Arial" w:cs="Arial"/>
          <w:b/>
          <w:sz w:val="22"/>
          <w:szCs w:val="22"/>
        </w:rPr>
      </w:pPr>
      <w:r w:rsidRPr="009D1583">
        <w:rPr>
          <w:rFonts w:ascii="Arial" w:hAnsi="Arial" w:cs="Arial"/>
          <w:bCs/>
          <w:sz w:val="22"/>
          <w:szCs w:val="22"/>
        </w:rPr>
        <w:t>Tabela.</w:t>
      </w:r>
      <w:r w:rsidRPr="009D1583">
        <w:rPr>
          <w:rFonts w:ascii="Arial" w:hAnsi="Arial" w:cs="Arial"/>
          <w:b/>
          <w:sz w:val="22"/>
          <w:szCs w:val="22"/>
        </w:rPr>
        <w:t xml:space="preserve"> </w:t>
      </w:r>
      <w:r w:rsidRPr="009D1583">
        <w:rPr>
          <w:rFonts w:ascii="Arial" w:hAnsi="Arial" w:cs="Arial"/>
          <w:sz w:val="22"/>
          <w:szCs w:val="22"/>
        </w:rPr>
        <w:t xml:space="preserve">Podkarpackie Program Odnowy Wsi na lata 2021-2025 – stan na 31 grudnia 2022 r. - </w:t>
      </w:r>
      <w:r w:rsidRPr="009D1583">
        <w:rPr>
          <w:rFonts w:ascii="Arial" w:eastAsia="Times New Roman" w:hAnsi="Arial" w:cs="Arial"/>
          <w:color w:val="000000"/>
          <w:sz w:val="22"/>
          <w:szCs w:val="22"/>
          <w:lang w:eastAsia="pl-PL"/>
        </w:rPr>
        <w:t>efekty finansowe</w:t>
      </w:r>
    </w:p>
    <w:tbl>
      <w:tblPr>
        <w:tblStyle w:val="Tabela-Siatka3"/>
        <w:tblW w:w="5000" w:type="pct"/>
        <w:tblLook w:val="04A0" w:firstRow="1" w:lastRow="0" w:firstColumn="1" w:lastColumn="0" w:noHBand="0" w:noVBand="1"/>
        <w:tblCaption w:val="Tabela. Podkarpackie Program Odnowy Wsi na lata 2021-2025 – stan na 31 grudnia 2022 r. - efekty finansowe"/>
        <w:tblDescription w:val="Tabela zawiera Lata/Działanie, Liczba Beneficjentów (złożonych wniosków), Kwota pomocy wg złożonych wniosków (wnioskowana) [zł], Liczba Beneficjentów, którzy otrzymali pomoc finansową, Kwota pomocy wg podpisanych umów [zł], Liczba Beneficjentów, którym wypłacona została pomoc, Kwota pomocy wg rozliczeń (wypłacona) [zł]"/>
      </w:tblPr>
      <w:tblGrid>
        <w:gridCol w:w="1733"/>
        <w:gridCol w:w="2135"/>
        <w:gridCol w:w="3145"/>
        <w:gridCol w:w="2139"/>
        <w:gridCol w:w="1994"/>
        <w:gridCol w:w="1994"/>
        <w:gridCol w:w="1703"/>
      </w:tblGrid>
      <w:tr w:rsidR="002738F5" w:rsidRPr="009D1583" w14:paraId="4D93833B" w14:textId="77777777" w:rsidTr="009D1583">
        <w:trPr>
          <w:trHeight w:val="1101"/>
          <w:tblHeader/>
        </w:trPr>
        <w:tc>
          <w:tcPr>
            <w:tcW w:w="533" w:type="pct"/>
            <w:shd w:val="clear" w:color="auto" w:fill="D0CECE" w:themeFill="background2" w:themeFillShade="E6"/>
            <w:vAlign w:val="center"/>
          </w:tcPr>
          <w:p w14:paraId="6E335B9C" w14:textId="3211B0BB" w:rsidR="002738F5" w:rsidRPr="009D1583" w:rsidRDefault="002738F5" w:rsidP="009D1583">
            <w:pPr>
              <w:spacing w:line="276" w:lineRule="auto"/>
              <w:rPr>
                <w:rFonts w:ascii="Arial" w:hAnsi="Arial" w:cs="Arial"/>
                <w:b/>
              </w:rPr>
            </w:pPr>
            <w:r w:rsidRPr="009D1583">
              <w:rPr>
                <w:rFonts w:ascii="Arial" w:hAnsi="Arial" w:cs="Arial"/>
                <w:b/>
              </w:rPr>
              <w:t>Lata/</w:t>
            </w:r>
            <w:r w:rsidR="0072246E" w:rsidRPr="009D1583">
              <w:rPr>
                <w:rFonts w:ascii="Arial" w:hAnsi="Arial" w:cs="Arial"/>
                <w:b/>
              </w:rPr>
              <w:t>D</w:t>
            </w:r>
            <w:r w:rsidRPr="009D1583">
              <w:rPr>
                <w:rFonts w:ascii="Arial" w:hAnsi="Arial" w:cs="Arial"/>
                <w:b/>
              </w:rPr>
              <w:t>ziałani</w:t>
            </w:r>
            <w:r w:rsidR="0072246E" w:rsidRPr="009D1583">
              <w:rPr>
                <w:rFonts w:ascii="Arial" w:hAnsi="Arial" w:cs="Arial"/>
                <w:b/>
              </w:rPr>
              <w:t>e</w:t>
            </w:r>
          </w:p>
        </w:tc>
        <w:tc>
          <w:tcPr>
            <w:tcW w:w="728" w:type="pct"/>
            <w:shd w:val="clear" w:color="auto" w:fill="D0CECE" w:themeFill="background2" w:themeFillShade="E6"/>
            <w:vAlign w:val="center"/>
          </w:tcPr>
          <w:p w14:paraId="434E57AC" w14:textId="77777777" w:rsidR="002738F5" w:rsidRPr="009D1583" w:rsidRDefault="002738F5" w:rsidP="009D1583">
            <w:pPr>
              <w:spacing w:line="276" w:lineRule="auto"/>
              <w:rPr>
                <w:rFonts w:ascii="Arial" w:hAnsi="Arial" w:cs="Arial"/>
                <w:b/>
              </w:rPr>
            </w:pPr>
            <w:r w:rsidRPr="009D1583">
              <w:rPr>
                <w:rFonts w:ascii="Arial" w:hAnsi="Arial" w:cs="Arial"/>
                <w:b/>
              </w:rPr>
              <w:t>Liczba  Beneficjentów (złożonych wniosków)</w:t>
            </w:r>
          </w:p>
        </w:tc>
        <w:tc>
          <w:tcPr>
            <w:tcW w:w="1068" w:type="pct"/>
            <w:shd w:val="clear" w:color="auto" w:fill="D0CECE" w:themeFill="background2" w:themeFillShade="E6"/>
            <w:vAlign w:val="center"/>
          </w:tcPr>
          <w:p w14:paraId="2F863FD2" w14:textId="05F6A40D" w:rsidR="002738F5" w:rsidRPr="009D1583" w:rsidRDefault="002738F5" w:rsidP="009D1583">
            <w:pPr>
              <w:spacing w:line="276" w:lineRule="auto"/>
              <w:rPr>
                <w:rFonts w:ascii="Arial" w:hAnsi="Arial" w:cs="Arial"/>
                <w:b/>
              </w:rPr>
            </w:pPr>
            <w:r w:rsidRPr="009D1583">
              <w:rPr>
                <w:rFonts w:ascii="Arial" w:hAnsi="Arial" w:cs="Arial"/>
                <w:b/>
              </w:rPr>
              <w:t>Kwota pomocy wg złożonych wniosków (wnioskowana)</w:t>
            </w:r>
            <w:r w:rsidR="0072246E" w:rsidRPr="009D1583">
              <w:rPr>
                <w:rFonts w:ascii="Arial" w:hAnsi="Arial" w:cs="Arial"/>
                <w:b/>
              </w:rPr>
              <w:t xml:space="preserve"> [zł]</w:t>
            </w:r>
          </w:p>
        </w:tc>
        <w:tc>
          <w:tcPr>
            <w:tcW w:w="729" w:type="pct"/>
            <w:shd w:val="clear" w:color="auto" w:fill="D0CECE" w:themeFill="background2" w:themeFillShade="E6"/>
            <w:vAlign w:val="center"/>
          </w:tcPr>
          <w:p w14:paraId="4C4B2910" w14:textId="799AA01A" w:rsidR="002738F5" w:rsidRPr="009D1583" w:rsidRDefault="002738F5" w:rsidP="009D1583">
            <w:pPr>
              <w:spacing w:line="276" w:lineRule="auto"/>
              <w:rPr>
                <w:rFonts w:ascii="Arial" w:hAnsi="Arial" w:cs="Arial"/>
                <w:b/>
              </w:rPr>
            </w:pPr>
            <w:r w:rsidRPr="009D1583">
              <w:rPr>
                <w:rFonts w:ascii="Arial" w:hAnsi="Arial" w:cs="Arial"/>
                <w:b/>
              </w:rPr>
              <w:t>Liczba Beneficjentów</w:t>
            </w:r>
            <w:r w:rsidR="0072246E" w:rsidRPr="009D1583">
              <w:rPr>
                <w:rFonts w:ascii="Arial" w:hAnsi="Arial" w:cs="Arial"/>
                <w:b/>
              </w:rPr>
              <w:t>,</w:t>
            </w:r>
            <w:r w:rsidRPr="009D1583">
              <w:rPr>
                <w:rFonts w:ascii="Arial" w:hAnsi="Arial" w:cs="Arial"/>
                <w:b/>
              </w:rPr>
              <w:t xml:space="preserve"> którzy otrzymali pomoc finansową</w:t>
            </w:r>
          </w:p>
        </w:tc>
        <w:tc>
          <w:tcPr>
            <w:tcW w:w="680" w:type="pct"/>
            <w:shd w:val="clear" w:color="auto" w:fill="D0CECE" w:themeFill="background2" w:themeFillShade="E6"/>
            <w:vAlign w:val="center"/>
          </w:tcPr>
          <w:p w14:paraId="7A73397A" w14:textId="3079F3FD" w:rsidR="002738F5" w:rsidRPr="009D1583" w:rsidRDefault="002738F5" w:rsidP="009D1583">
            <w:pPr>
              <w:spacing w:line="276" w:lineRule="auto"/>
              <w:rPr>
                <w:rFonts w:ascii="Arial" w:hAnsi="Arial" w:cs="Arial"/>
                <w:b/>
              </w:rPr>
            </w:pPr>
            <w:r w:rsidRPr="009D1583">
              <w:rPr>
                <w:rFonts w:ascii="Arial" w:hAnsi="Arial" w:cs="Arial"/>
                <w:b/>
              </w:rPr>
              <w:t>Kwota pomocy wg podpisanych umów</w:t>
            </w:r>
            <w:r w:rsidR="0072246E" w:rsidRPr="009D1583">
              <w:rPr>
                <w:rFonts w:ascii="Arial" w:hAnsi="Arial" w:cs="Arial"/>
                <w:b/>
              </w:rPr>
              <w:t xml:space="preserve"> [zł]</w:t>
            </w:r>
          </w:p>
        </w:tc>
        <w:tc>
          <w:tcPr>
            <w:tcW w:w="680" w:type="pct"/>
            <w:shd w:val="clear" w:color="auto" w:fill="D0CECE" w:themeFill="background2" w:themeFillShade="E6"/>
            <w:vAlign w:val="center"/>
          </w:tcPr>
          <w:p w14:paraId="31710863" w14:textId="7802731D" w:rsidR="002738F5" w:rsidRPr="009D1583" w:rsidRDefault="002738F5" w:rsidP="009D1583">
            <w:pPr>
              <w:spacing w:line="276" w:lineRule="auto"/>
              <w:rPr>
                <w:rFonts w:ascii="Arial" w:hAnsi="Arial" w:cs="Arial"/>
                <w:b/>
              </w:rPr>
            </w:pPr>
            <w:r w:rsidRPr="009D1583">
              <w:rPr>
                <w:rFonts w:ascii="Arial" w:hAnsi="Arial" w:cs="Arial"/>
                <w:b/>
              </w:rPr>
              <w:t>Liczba Beneficjentów</w:t>
            </w:r>
            <w:r w:rsidR="0072246E" w:rsidRPr="009D1583">
              <w:rPr>
                <w:rFonts w:ascii="Arial" w:hAnsi="Arial" w:cs="Arial"/>
                <w:b/>
              </w:rPr>
              <w:t>,</w:t>
            </w:r>
            <w:r w:rsidRPr="009D1583">
              <w:rPr>
                <w:rFonts w:ascii="Arial" w:hAnsi="Arial" w:cs="Arial"/>
                <w:b/>
              </w:rPr>
              <w:t xml:space="preserve"> którym wypłacona została pomoc</w:t>
            </w:r>
          </w:p>
        </w:tc>
        <w:tc>
          <w:tcPr>
            <w:tcW w:w="583" w:type="pct"/>
            <w:shd w:val="clear" w:color="auto" w:fill="D0CECE" w:themeFill="background2" w:themeFillShade="E6"/>
            <w:vAlign w:val="center"/>
          </w:tcPr>
          <w:p w14:paraId="585B9C99" w14:textId="6CC3F26C" w:rsidR="002738F5" w:rsidRPr="009D1583" w:rsidRDefault="002738F5" w:rsidP="009D1583">
            <w:pPr>
              <w:spacing w:line="276" w:lineRule="auto"/>
              <w:rPr>
                <w:rFonts w:ascii="Arial" w:hAnsi="Arial" w:cs="Arial"/>
                <w:b/>
              </w:rPr>
            </w:pPr>
            <w:r w:rsidRPr="009D1583">
              <w:rPr>
                <w:rFonts w:ascii="Arial" w:hAnsi="Arial" w:cs="Arial"/>
                <w:b/>
              </w:rPr>
              <w:t>Kwota pomocy wg rozliczeń (wypłacona)</w:t>
            </w:r>
            <w:r w:rsidR="0072246E" w:rsidRPr="009D1583">
              <w:rPr>
                <w:rFonts w:ascii="Arial" w:hAnsi="Arial" w:cs="Arial"/>
                <w:b/>
              </w:rPr>
              <w:t xml:space="preserve"> [zł]</w:t>
            </w:r>
          </w:p>
        </w:tc>
      </w:tr>
      <w:tr w:rsidR="002738F5" w:rsidRPr="009D1583" w14:paraId="7451CD65" w14:textId="77777777" w:rsidTr="009D1583">
        <w:tc>
          <w:tcPr>
            <w:tcW w:w="533" w:type="pct"/>
            <w:shd w:val="clear" w:color="auto" w:fill="D0CECE" w:themeFill="background2" w:themeFillShade="E6"/>
            <w:vAlign w:val="center"/>
          </w:tcPr>
          <w:p w14:paraId="2F1E4C9F" w14:textId="6200363A" w:rsidR="002738F5" w:rsidRPr="009D1583" w:rsidRDefault="002738F5" w:rsidP="009D1583">
            <w:pPr>
              <w:spacing w:line="276" w:lineRule="auto"/>
              <w:rPr>
                <w:rFonts w:ascii="Arial" w:hAnsi="Arial" w:cs="Arial"/>
                <w:b/>
              </w:rPr>
            </w:pPr>
            <w:r w:rsidRPr="009D1583">
              <w:rPr>
                <w:rFonts w:ascii="Arial" w:hAnsi="Arial" w:cs="Arial"/>
                <w:bCs/>
              </w:rPr>
              <w:t>2021</w:t>
            </w:r>
            <w:r w:rsidR="0042082A" w:rsidRPr="009D1583">
              <w:rPr>
                <w:rFonts w:ascii="Arial" w:hAnsi="Arial" w:cs="Arial"/>
                <w:bCs/>
              </w:rPr>
              <w:t>/</w:t>
            </w:r>
            <w:r w:rsidRPr="009D1583">
              <w:rPr>
                <w:rFonts w:ascii="Arial" w:hAnsi="Arial" w:cs="Arial"/>
                <w:b/>
              </w:rPr>
              <w:t xml:space="preserve"> </w:t>
            </w:r>
            <w:r w:rsidR="0042082A" w:rsidRPr="009D1583">
              <w:rPr>
                <w:rFonts w:ascii="Arial" w:hAnsi="Arial" w:cs="Arial"/>
              </w:rPr>
              <w:t>Sołeckie Strategie Rozwoju Wsi</w:t>
            </w:r>
          </w:p>
        </w:tc>
        <w:tc>
          <w:tcPr>
            <w:tcW w:w="728" w:type="pct"/>
            <w:vAlign w:val="center"/>
          </w:tcPr>
          <w:p w14:paraId="386E2F9A" w14:textId="77777777" w:rsidR="002738F5" w:rsidRPr="009D1583" w:rsidRDefault="002738F5" w:rsidP="009D1583">
            <w:pPr>
              <w:spacing w:line="276" w:lineRule="auto"/>
              <w:rPr>
                <w:rFonts w:ascii="Arial" w:hAnsi="Arial" w:cs="Arial"/>
              </w:rPr>
            </w:pPr>
            <w:r w:rsidRPr="009D1583">
              <w:rPr>
                <w:rFonts w:ascii="Arial" w:hAnsi="Arial" w:cs="Arial"/>
              </w:rPr>
              <w:t>91</w:t>
            </w:r>
          </w:p>
        </w:tc>
        <w:tc>
          <w:tcPr>
            <w:tcW w:w="1068" w:type="pct"/>
            <w:vAlign w:val="center"/>
          </w:tcPr>
          <w:p w14:paraId="7624F77E" w14:textId="0ED658DB" w:rsidR="002738F5" w:rsidRPr="009D1583" w:rsidRDefault="002738F5" w:rsidP="009D1583">
            <w:pPr>
              <w:spacing w:line="276" w:lineRule="auto"/>
              <w:rPr>
                <w:rFonts w:ascii="Arial" w:hAnsi="Arial" w:cs="Arial"/>
              </w:rPr>
            </w:pPr>
            <w:r w:rsidRPr="009D1583">
              <w:rPr>
                <w:rFonts w:ascii="Arial" w:hAnsi="Arial" w:cs="Arial"/>
              </w:rPr>
              <w:t xml:space="preserve">1 080 310,00 </w:t>
            </w:r>
          </w:p>
        </w:tc>
        <w:tc>
          <w:tcPr>
            <w:tcW w:w="729" w:type="pct"/>
            <w:vAlign w:val="center"/>
          </w:tcPr>
          <w:p w14:paraId="033780BB" w14:textId="77777777" w:rsidR="002738F5" w:rsidRPr="009D1583" w:rsidRDefault="002738F5" w:rsidP="009D1583">
            <w:pPr>
              <w:spacing w:line="276" w:lineRule="auto"/>
              <w:rPr>
                <w:rFonts w:ascii="Arial" w:hAnsi="Arial" w:cs="Arial"/>
              </w:rPr>
            </w:pPr>
            <w:r w:rsidRPr="009D1583">
              <w:rPr>
                <w:rFonts w:ascii="Arial" w:hAnsi="Arial" w:cs="Arial"/>
              </w:rPr>
              <w:t>90</w:t>
            </w:r>
          </w:p>
        </w:tc>
        <w:tc>
          <w:tcPr>
            <w:tcW w:w="680" w:type="pct"/>
            <w:vAlign w:val="center"/>
          </w:tcPr>
          <w:p w14:paraId="03524567" w14:textId="694909B7" w:rsidR="002738F5" w:rsidRPr="009D1583" w:rsidRDefault="002738F5" w:rsidP="009D1583">
            <w:pPr>
              <w:spacing w:line="276" w:lineRule="auto"/>
              <w:rPr>
                <w:rFonts w:ascii="Arial" w:hAnsi="Arial" w:cs="Arial"/>
                <w:bCs/>
                <w:color w:val="000000"/>
                <w:lang w:eastAsia="pl-PL"/>
              </w:rPr>
            </w:pPr>
            <w:r w:rsidRPr="009D1583">
              <w:rPr>
                <w:rFonts w:ascii="Arial" w:hAnsi="Arial" w:cs="Arial"/>
                <w:bCs/>
                <w:color w:val="000000"/>
              </w:rPr>
              <w:t xml:space="preserve">1 068 310,00 </w:t>
            </w:r>
          </w:p>
        </w:tc>
        <w:tc>
          <w:tcPr>
            <w:tcW w:w="680" w:type="pct"/>
            <w:vAlign w:val="center"/>
          </w:tcPr>
          <w:p w14:paraId="063D2E21" w14:textId="77777777" w:rsidR="002738F5" w:rsidRPr="009D1583" w:rsidRDefault="002738F5" w:rsidP="009D1583">
            <w:pPr>
              <w:spacing w:line="276" w:lineRule="auto"/>
              <w:rPr>
                <w:rFonts w:ascii="Arial" w:hAnsi="Arial" w:cs="Arial"/>
              </w:rPr>
            </w:pPr>
            <w:r w:rsidRPr="009D1583">
              <w:rPr>
                <w:rFonts w:ascii="Arial" w:hAnsi="Arial" w:cs="Arial"/>
              </w:rPr>
              <w:t>85</w:t>
            </w:r>
          </w:p>
        </w:tc>
        <w:tc>
          <w:tcPr>
            <w:tcW w:w="583" w:type="pct"/>
            <w:vAlign w:val="center"/>
          </w:tcPr>
          <w:p w14:paraId="741F6AD1" w14:textId="62F62051" w:rsidR="002738F5" w:rsidRPr="009D1583" w:rsidRDefault="002738F5" w:rsidP="009D1583">
            <w:pPr>
              <w:spacing w:line="276" w:lineRule="auto"/>
              <w:rPr>
                <w:rFonts w:ascii="Arial" w:hAnsi="Arial" w:cs="Arial"/>
                <w:bCs/>
                <w:color w:val="000000"/>
                <w:lang w:eastAsia="pl-PL"/>
              </w:rPr>
            </w:pPr>
            <w:r w:rsidRPr="009D1583">
              <w:rPr>
                <w:rFonts w:ascii="Arial" w:hAnsi="Arial" w:cs="Arial"/>
                <w:bCs/>
                <w:color w:val="000000"/>
              </w:rPr>
              <w:t xml:space="preserve">1 003 545,00 </w:t>
            </w:r>
          </w:p>
        </w:tc>
      </w:tr>
      <w:tr w:rsidR="002738F5" w:rsidRPr="009D1583" w14:paraId="215C9C44" w14:textId="77777777" w:rsidTr="009D1583">
        <w:tc>
          <w:tcPr>
            <w:tcW w:w="533" w:type="pct"/>
            <w:shd w:val="clear" w:color="auto" w:fill="D0CECE" w:themeFill="background2" w:themeFillShade="E6"/>
            <w:vAlign w:val="center"/>
          </w:tcPr>
          <w:p w14:paraId="01419D65" w14:textId="0972F9B7" w:rsidR="002738F5" w:rsidRPr="009D1583" w:rsidRDefault="002738F5" w:rsidP="009D1583">
            <w:pPr>
              <w:spacing w:line="276" w:lineRule="auto"/>
              <w:rPr>
                <w:rFonts w:ascii="Arial" w:hAnsi="Arial" w:cs="Arial"/>
                <w:b/>
              </w:rPr>
            </w:pPr>
            <w:r w:rsidRPr="009D1583">
              <w:rPr>
                <w:rFonts w:ascii="Arial" w:hAnsi="Arial" w:cs="Arial"/>
                <w:bCs/>
              </w:rPr>
              <w:t>2021</w:t>
            </w:r>
            <w:r w:rsidR="0042082A" w:rsidRPr="009D1583">
              <w:rPr>
                <w:rFonts w:ascii="Arial" w:hAnsi="Arial" w:cs="Arial"/>
                <w:b/>
              </w:rPr>
              <w:t>/</w:t>
            </w:r>
            <w:r w:rsidR="009D1583">
              <w:rPr>
                <w:rFonts w:ascii="Arial" w:hAnsi="Arial" w:cs="Arial"/>
                <w:b/>
              </w:rPr>
              <w:t xml:space="preserve"> </w:t>
            </w:r>
            <w:r w:rsidR="0042082A" w:rsidRPr="009D1583">
              <w:rPr>
                <w:rFonts w:ascii="Arial" w:hAnsi="Arial" w:cs="Arial"/>
              </w:rPr>
              <w:t>Uniwersytet Samorządności</w:t>
            </w:r>
          </w:p>
        </w:tc>
        <w:tc>
          <w:tcPr>
            <w:tcW w:w="728" w:type="pct"/>
            <w:vAlign w:val="center"/>
          </w:tcPr>
          <w:p w14:paraId="4D3FEF5A" w14:textId="77777777" w:rsidR="002738F5" w:rsidRPr="009D1583" w:rsidRDefault="002738F5" w:rsidP="009D1583">
            <w:pPr>
              <w:spacing w:line="276" w:lineRule="auto"/>
              <w:rPr>
                <w:rFonts w:ascii="Arial" w:hAnsi="Arial" w:cs="Arial"/>
              </w:rPr>
            </w:pPr>
            <w:r w:rsidRPr="009D1583">
              <w:rPr>
                <w:rFonts w:ascii="Arial" w:hAnsi="Arial" w:cs="Arial"/>
              </w:rPr>
              <w:t>23</w:t>
            </w:r>
          </w:p>
        </w:tc>
        <w:tc>
          <w:tcPr>
            <w:tcW w:w="1068" w:type="pct"/>
            <w:vAlign w:val="center"/>
          </w:tcPr>
          <w:p w14:paraId="28CE2A5D" w14:textId="4A7E8998" w:rsidR="002738F5" w:rsidRPr="009D1583" w:rsidRDefault="002738F5" w:rsidP="009D1583">
            <w:pPr>
              <w:spacing w:line="276" w:lineRule="auto"/>
              <w:rPr>
                <w:rFonts w:ascii="Arial" w:hAnsi="Arial" w:cs="Arial"/>
              </w:rPr>
            </w:pPr>
            <w:r w:rsidRPr="009D1583">
              <w:rPr>
                <w:rFonts w:ascii="Arial" w:hAnsi="Arial" w:cs="Arial"/>
              </w:rPr>
              <w:t xml:space="preserve">301 099,00 </w:t>
            </w:r>
          </w:p>
        </w:tc>
        <w:tc>
          <w:tcPr>
            <w:tcW w:w="729" w:type="pct"/>
            <w:vAlign w:val="center"/>
          </w:tcPr>
          <w:p w14:paraId="083BE87D" w14:textId="77777777" w:rsidR="002738F5" w:rsidRPr="009D1583" w:rsidRDefault="002738F5" w:rsidP="009D1583">
            <w:pPr>
              <w:spacing w:line="276" w:lineRule="auto"/>
              <w:rPr>
                <w:rFonts w:ascii="Arial" w:hAnsi="Arial" w:cs="Arial"/>
              </w:rPr>
            </w:pPr>
            <w:r w:rsidRPr="009D1583">
              <w:rPr>
                <w:rFonts w:ascii="Arial" w:hAnsi="Arial" w:cs="Arial"/>
              </w:rPr>
              <w:t>18</w:t>
            </w:r>
          </w:p>
        </w:tc>
        <w:tc>
          <w:tcPr>
            <w:tcW w:w="680" w:type="pct"/>
            <w:vAlign w:val="center"/>
          </w:tcPr>
          <w:p w14:paraId="7D52A772" w14:textId="431DF7CD" w:rsidR="002738F5" w:rsidRPr="009D1583" w:rsidRDefault="002738F5" w:rsidP="009D1583">
            <w:pPr>
              <w:spacing w:line="276" w:lineRule="auto"/>
              <w:rPr>
                <w:rFonts w:ascii="Arial" w:hAnsi="Arial" w:cs="Arial"/>
                <w:bCs/>
              </w:rPr>
            </w:pPr>
            <w:r w:rsidRPr="009D1583">
              <w:rPr>
                <w:rFonts w:ascii="Arial" w:hAnsi="Arial" w:cs="Arial"/>
                <w:bCs/>
              </w:rPr>
              <w:t xml:space="preserve">235 589,00 </w:t>
            </w:r>
          </w:p>
        </w:tc>
        <w:tc>
          <w:tcPr>
            <w:tcW w:w="680" w:type="pct"/>
            <w:vAlign w:val="center"/>
          </w:tcPr>
          <w:p w14:paraId="66EECEC7" w14:textId="77777777" w:rsidR="002738F5" w:rsidRPr="009D1583" w:rsidRDefault="002738F5" w:rsidP="009D1583">
            <w:pPr>
              <w:spacing w:line="276" w:lineRule="auto"/>
              <w:rPr>
                <w:rFonts w:ascii="Arial" w:hAnsi="Arial" w:cs="Arial"/>
              </w:rPr>
            </w:pPr>
            <w:r w:rsidRPr="009D1583">
              <w:rPr>
                <w:rFonts w:ascii="Arial" w:hAnsi="Arial" w:cs="Arial"/>
              </w:rPr>
              <w:t>18</w:t>
            </w:r>
          </w:p>
        </w:tc>
        <w:tc>
          <w:tcPr>
            <w:tcW w:w="583" w:type="pct"/>
            <w:vAlign w:val="center"/>
          </w:tcPr>
          <w:p w14:paraId="727F86A0" w14:textId="760D3808" w:rsidR="002738F5" w:rsidRPr="009D1583" w:rsidRDefault="002738F5" w:rsidP="009D1583">
            <w:pPr>
              <w:spacing w:line="276" w:lineRule="auto"/>
              <w:rPr>
                <w:rFonts w:ascii="Arial" w:hAnsi="Arial" w:cs="Arial"/>
              </w:rPr>
            </w:pPr>
            <w:r w:rsidRPr="009D1583">
              <w:rPr>
                <w:rFonts w:ascii="Arial" w:hAnsi="Arial" w:cs="Arial"/>
              </w:rPr>
              <w:t xml:space="preserve">234 602,00 </w:t>
            </w:r>
          </w:p>
        </w:tc>
      </w:tr>
      <w:tr w:rsidR="002738F5" w:rsidRPr="009D1583" w14:paraId="1D0ADB77" w14:textId="77777777" w:rsidTr="009D1583">
        <w:tc>
          <w:tcPr>
            <w:tcW w:w="533" w:type="pct"/>
            <w:shd w:val="clear" w:color="auto" w:fill="D0CECE" w:themeFill="background2" w:themeFillShade="E6"/>
            <w:vAlign w:val="center"/>
          </w:tcPr>
          <w:p w14:paraId="78E3A528" w14:textId="0281C0C8" w:rsidR="002738F5" w:rsidRPr="009D1583" w:rsidRDefault="002738F5" w:rsidP="009D1583">
            <w:pPr>
              <w:spacing w:line="276" w:lineRule="auto"/>
              <w:rPr>
                <w:rFonts w:ascii="Arial" w:hAnsi="Arial" w:cs="Arial"/>
                <w:b/>
              </w:rPr>
            </w:pPr>
            <w:r w:rsidRPr="009D1583">
              <w:rPr>
                <w:rFonts w:ascii="Arial" w:hAnsi="Arial" w:cs="Arial"/>
                <w:bCs/>
              </w:rPr>
              <w:t>2022</w:t>
            </w:r>
            <w:r w:rsidR="0042082A" w:rsidRPr="009D1583">
              <w:rPr>
                <w:rFonts w:ascii="Arial" w:hAnsi="Arial" w:cs="Arial"/>
                <w:b/>
              </w:rPr>
              <w:t>/</w:t>
            </w:r>
            <w:r w:rsidR="009D1583">
              <w:rPr>
                <w:rFonts w:ascii="Arial" w:hAnsi="Arial" w:cs="Arial"/>
                <w:b/>
              </w:rPr>
              <w:t xml:space="preserve"> </w:t>
            </w:r>
            <w:r w:rsidR="0042082A" w:rsidRPr="009D1583">
              <w:rPr>
                <w:rFonts w:ascii="Arial" w:hAnsi="Arial" w:cs="Arial"/>
              </w:rPr>
              <w:t>Sołeckie Strategie Rozwoju Wsi</w:t>
            </w:r>
          </w:p>
        </w:tc>
        <w:tc>
          <w:tcPr>
            <w:tcW w:w="728" w:type="pct"/>
            <w:vAlign w:val="center"/>
          </w:tcPr>
          <w:p w14:paraId="5043E22C" w14:textId="77777777" w:rsidR="002738F5" w:rsidRPr="009D1583" w:rsidRDefault="002738F5" w:rsidP="009D1583">
            <w:pPr>
              <w:spacing w:line="276" w:lineRule="auto"/>
              <w:rPr>
                <w:rFonts w:ascii="Arial" w:hAnsi="Arial" w:cs="Arial"/>
              </w:rPr>
            </w:pPr>
            <w:r w:rsidRPr="009D1583">
              <w:rPr>
                <w:rFonts w:ascii="Arial" w:hAnsi="Arial" w:cs="Arial"/>
              </w:rPr>
              <w:t>87</w:t>
            </w:r>
          </w:p>
        </w:tc>
        <w:tc>
          <w:tcPr>
            <w:tcW w:w="1068" w:type="pct"/>
            <w:vAlign w:val="center"/>
          </w:tcPr>
          <w:p w14:paraId="57488887" w14:textId="25F74F91" w:rsidR="002738F5" w:rsidRPr="009D1583" w:rsidRDefault="002738F5" w:rsidP="009D1583">
            <w:pPr>
              <w:spacing w:line="276" w:lineRule="auto"/>
              <w:rPr>
                <w:rFonts w:ascii="Arial" w:hAnsi="Arial" w:cs="Arial"/>
              </w:rPr>
            </w:pPr>
            <w:r w:rsidRPr="009D1583">
              <w:rPr>
                <w:rFonts w:ascii="Arial" w:hAnsi="Arial" w:cs="Arial"/>
              </w:rPr>
              <w:t xml:space="preserve">1 020 039,00 </w:t>
            </w:r>
          </w:p>
        </w:tc>
        <w:tc>
          <w:tcPr>
            <w:tcW w:w="729" w:type="pct"/>
            <w:vAlign w:val="center"/>
          </w:tcPr>
          <w:p w14:paraId="14AA7504" w14:textId="77777777" w:rsidR="002738F5" w:rsidRPr="009D1583" w:rsidRDefault="002738F5" w:rsidP="009D1583">
            <w:pPr>
              <w:spacing w:line="276" w:lineRule="auto"/>
              <w:rPr>
                <w:rFonts w:ascii="Arial" w:hAnsi="Arial" w:cs="Arial"/>
              </w:rPr>
            </w:pPr>
            <w:r w:rsidRPr="009D1583">
              <w:rPr>
                <w:rFonts w:ascii="Arial" w:hAnsi="Arial" w:cs="Arial"/>
              </w:rPr>
              <w:t>87</w:t>
            </w:r>
          </w:p>
        </w:tc>
        <w:tc>
          <w:tcPr>
            <w:tcW w:w="680" w:type="pct"/>
            <w:vAlign w:val="center"/>
          </w:tcPr>
          <w:p w14:paraId="6A57E95A" w14:textId="0D9FFA8C" w:rsidR="002738F5" w:rsidRPr="009D1583" w:rsidRDefault="002738F5" w:rsidP="009D1583">
            <w:pPr>
              <w:spacing w:line="276" w:lineRule="auto"/>
              <w:rPr>
                <w:rFonts w:ascii="Arial" w:hAnsi="Arial" w:cs="Arial"/>
                <w:bCs/>
              </w:rPr>
            </w:pPr>
            <w:r w:rsidRPr="009D1583">
              <w:rPr>
                <w:rFonts w:ascii="Arial" w:hAnsi="Arial" w:cs="Arial"/>
                <w:bCs/>
              </w:rPr>
              <w:t xml:space="preserve">1 020 039,00 </w:t>
            </w:r>
          </w:p>
        </w:tc>
        <w:tc>
          <w:tcPr>
            <w:tcW w:w="680" w:type="pct"/>
            <w:vAlign w:val="center"/>
          </w:tcPr>
          <w:p w14:paraId="49A005CD" w14:textId="77777777" w:rsidR="002738F5" w:rsidRPr="009D1583" w:rsidRDefault="002738F5" w:rsidP="009D1583">
            <w:pPr>
              <w:spacing w:line="276" w:lineRule="auto"/>
              <w:rPr>
                <w:rFonts w:ascii="Arial" w:hAnsi="Arial" w:cs="Arial"/>
              </w:rPr>
            </w:pPr>
            <w:r w:rsidRPr="009D1583">
              <w:rPr>
                <w:rFonts w:ascii="Arial" w:hAnsi="Arial" w:cs="Arial"/>
              </w:rPr>
              <w:t>86</w:t>
            </w:r>
          </w:p>
        </w:tc>
        <w:tc>
          <w:tcPr>
            <w:tcW w:w="583" w:type="pct"/>
            <w:vAlign w:val="center"/>
          </w:tcPr>
          <w:p w14:paraId="1B0B56BA" w14:textId="41BBCE94" w:rsidR="002738F5" w:rsidRPr="009D1583" w:rsidRDefault="002738F5" w:rsidP="009D1583">
            <w:pPr>
              <w:spacing w:line="276" w:lineRule="auto"/>
              <w:rPr>
                <w:rFonts w:ascii="Arial" w:hAnsi="Arial" w:cs="Arial"/>
              </w:rPr>
            </w:pPr>
            <w:r w:rsidRPr="009D1583">
              <w:rPr>
                <w:rFonts w:ascii="Arial" w:hAnsi="Arial" w:cs="Arial"/>
              </w:rPr>
              <w:t xml:space="preserve">1 002 414,00 </w:t>
            </w:r>
          </w:p>
        </w:tc>
      </w:tr>
      <w:tr w:rsidR="002738F5" w:rsidRPr="009D1583" w14:paraId="25E5BBDE" w14:textId="77777777" w:rsidTr="009D1583">
        <w:trPr>
          <w:trHeight w:val="323"/>
        </w:trPr>
        <w:tc>
          <w:tcPr>
            <w:tcW w:w="533" w:type="pct"/>
            <w:shd w:val="clear" w:color="auto" w:fill="D0CECE" w:themeFill="background2" w:themeFillShade="E6"/>
            <w:vAlign w:val="center"/>
          </w:tcPr>
          <w:p w14:paraId="33D80A19" w14:textId="52555F0B" w:rsidR="002738F5" w:rsidRPr="009D1583" w:rsidRDefault="002738F5" w:rsidP="009D1583">
            <w:pPr>
              <w:spacing w:line="276" w:lineRule="auto"/>
              <w:rPr>
                <w:rFonts w:ascii="Arial" w:hAnsi="Arial" w:cs="Arial"/>
                <w:bCs/>
              </w:rPr>
            </w:pPr>
            <w:r w:rsidRPr="009D1583">
              <w:rPr>
                <w:rFonts w:ascii="Arial" w:hAnsi="Arial" w:cs="Arial"/>
                <w:bCs/>
              </w:rPr>
              <w:t>2022</w:t>
            </w:r>
            <w:r w:rsidR="0042082A" w:rsidRPr="009D1583">
              <w:rPr>
                <w:rFonts w:ascii="Arial" w:hAnsi="Arial" w:cs="Arial"/>
                <w:bCs/>
              </w:rPr>
              <w:t>/</w:t>
            </w:r>
            <w:r w:rsidR="009D1583">
              <w:rPr>
                <w:rFonts w:ascii="Arial" w:hAnsi="Arial" w:cs="Arial"/>
                <w:bCs/>
              </w:rPr>
              <w:t xml:space="preserve"> </w:t>
            </w:r>
            <w:r w:rsidR="0042082A" w:rsidRPr="009D1583">
              <w:rPr>
                <w:rFonts w:ascii="Arial" w:hAnsi="Arial" w:cs="Arial"/>
              </w:rPr>
              <w:t>Uniwersytet Samorządności</w:t>
            </w:r>
          </w:p>
        </w:tc>
        <w:tc>
          <w:tcPr>
            <w:tcW w:w="728" w:type="pct"/>
            <w:vAlign w:val="center"/>
          </w:tcPr>
          <w:p w14:paraId="02083D06" w14:textId="77777777" w:rsidR="002738F5" w:rsidRPr="009D1583" w:rsidRDefault="002738F5" w:rsidP="009D1583">
            <w:pPr>
              <w:spacing w:line="276" w:lineRule="auto"/>
              <w:rPr>
                <w:rFonts w:ascii="Arial" w:hAnsi="Arial" w:cs="Arial"/>
              </w:rPr>
            </w:pPr>
            <w:r w:rsidRPr="009D1583">
              <w:rPr>
                <w:rFonts w:ascii="Arial" w:hAnsi="Arial" w:cs="Arial"/>
              </w:rPr>
              <w:t>18</w:t>
            </w:r>
          </w:p>
        </w:tc>
        <w:tc>
          <w:tcPr>
            <w:tcW w:w="1068" w:type="pct"/>
            <w:vAlign w:val="center"/>
          </w:tcPr>
          <w:p w14:paraId="1119BDCA" w14:textId="6C429A7B" w:rsidR="002738F5" w:rsidRPr="009D1583" w:rsidRDefault="002738F5" w:rsidP="009D1583">
            <w:pPr>
              <w:spacing w:line="276" w:lineRule="auto"/>
              <w:rPr>
                <w:rFonts w:ascii="Arial" w:hAnsi="Arial" w:cs="Arial"/>
              </w:rPr>
            </w:pPr>
            <w:r w:rsidRPr="009D1583">
              <w:rPr>
                <w:rFonts w:ascii="Arial" w:hAnsi="Arial" w:cs="Arial"/>
                <w:bCs/>
              </w:rPr>
              <w:t xml:space="preserve">256 991,00 </w:t>
            </w:r>
          </w:p>
        </w:tc>
        <w:tc>
          <w:tcPr>
            <w:tcW w:w="729" w:type="pct"/>
            <w:vAlign w:val="center"/>
          </w:tcPr>
          <w:p w14:paraId="2392A11D" w14:textId="77777777" w:rsidR="002738F5" w:rsidRPr="009D1583" w:rsidRDefault="002738F5" w:rsidP="009D1583">
            <w:pPr>
              <w:spacing w:line="276" w:lineRule="auto"/>
              <w:rPr>
                <w:rFonts w:ascii="Arial" w:hAnsi="Arial" w:cs="Arial"/>
              </w:rPr>
            </w:pPr>
            <w:r w:rsidRPr="009D1583">
              <w:rPr>
                <w:rFonts w:ascii="Arial" w:hAnsi="Arial" w:cs="Arial"/>
              </w:rPr>
              <w:t>18</w:t>
            </w:r>
          </w:p>
        </w:tc>
        <w:tc>
          <w:tcPr>
            <w:tcW w:w="680" w:type="pct"/>
            <w:vAlign w:val="center"/>
          </w:tcPr>
          <w:p w14:paraId="4B3B9EE4" w14:textId="4A8532D8" w:rsidR="002738F5" w:rsidRPr="009D1583" w:rsidRDefault="002738F5" w:rsidP="009D1583">
            <w:pPr>
              <w:spacing w:line="276" w:lineRule="auto"/>
              <w:rPr>
                <w:rFonts w:ascii="Arial" w:hAnsi="Arial" w:cs="Arial"/>
                <w:bCs/>
              </w:rPr>
            </w:pPr>
            <w:r w:rsidRPr="009D1583">
              <w:rPr>
                <w:rFonts w:ascii="Arial" w:hAnsi="Arial" w:cs="Arial"/>
                <w:bCs/>
              </w:rPr>
              <w:t xml:space="preserve">256 991,00 </w:t>
            </w:r>
          </w:p>
        </w:tc>
        <w:tc>
          <w:tcPr>
            <w:tcW w:w="680" w:type="pct"/>
            <w:vAlign w:val="center"/>
          </w:tcPr>
          <w:p w14:paraId="494B6400" w14:textId="77777777" w:rsidR="002738F5" w:rsidRPr="009D1583" w:rsidRDefault="002738F5" w:rsidP="009D1583">
            <w:pPr>
              <w:spacing w:line="276" w:lineRule="auto"/>
              <w:rPr>
                <w:rFonts w:ascii="Arial" w:hAnsi="Arial" w:cs="Arial"/>
              </w:rPr>
            </w:pPr>
            <w:r w:rsidRPr="009D1583">
              <w:rPr>
                <w:rFonts w:ascii="Arial" w:hAnsi="Arial" w:cs="Arial"/>
              </w:rPr>
              <w:t>18</w:t>
            </w:r>
          </w:p>
        </w:tc>
        <w:tc>
          <w:tcPr>
            <w:tcW w:w="583" w:type="pct"/>
            <w:vAlign w:val="center"/>
          </w:tcPr>
          <w:p w14:paraId="6C481F4D" w14:textId="1CE2F278" w:rsidR="002738F5" w:rsidRPr="009D1583" w:rsidRDefault="002738F5" w:rsidP="009D1583">
            <w:pPr>
              <w:spacing w:line="276" w:lineRule="auto"/>
              <w:rPr>
                <w:rFonts w:ascii="Arial" w:hAnsi="Arial" w:cs="Arial"/>
              </w:rPr>
            </w:pPr>
            <w:r w:rsidRPr="009D1583">
              <w:rPr>
                <w:rFonts w:ascii="Arial" w:hAnsi="Arial" w:cs="Arial"/>
              </w:rPr>
              <w:t xml:space="preserve">251 619,00 </w:t>
            </w:r>
          </w:p>
        </w:tc>
      </w:tr>
      <w:tr w:rsidR="002738F5" w:rsidRPr="009D1583" w14:paraId="73935A21" w14:textId="77777777" w:rsidTr="009D1583">
        <w:tc>
          <w:tcPr>
            <w:tcW w:w="533" w:type="pct"/>
            <w:shd w:val="clear" w:color="auto" w:fill="D0CECE" w:themeFill="background2" w:themeFillShade="E6"/>
            <w:vAlign w:val="center"/>
          </w:tcPr>
          <w:p w14:paraId="796506E4" w14:textId="77777777" w:rsidR="002738F5" w:rsidRPr="009D1583" w:rsidRDefault="002738F5" w:rsidP="009D1583">
            <w:pPr>
              <w:spacing w:line="276" w:lineRule="auto"/>
              <w:rPr>
                <w:rFonts w:ascii="Arial" w:hAnsi="Arial" w:cs="Arial"/>
                <w:b/>
              </w:rPr>
            </w:pPr>
            <w:r w:rsidRPr="009D1583">
              <w:rPr>
                <w:rFonts w:ascii="Arial" w:hAnsi="Arial" w:cs="Arial"/>
                <w:b/>
              </w:rPr>
              <w:t>Razem:</w:t>
            </w:r>
          </w:p>
        </w:tc>
        <w:tc>
          <w:tcPr>
            <w:tcW w:w="728" w:type="pct"/>
            <w:vAlign w:val="center"/>
          </w:tcPr>
          <w:p w14:paraId="33C65177" w14:textId="77777777" w:rsidR="002738F5" w:rsidRPr="009D1583" w:rsidRDefault="002738F5" w:rsidP="009D1583">
            <w:pPr>
              <w:spacing w:line="276" w:lineRule="auto"/>
              <w:rPr>
                <w:rFonts w:ascii="Arial" w:hAnsi="Arial" w:cs="Arial"/>
                <w:b/>
              </w:rPr>
            </w:pPr>
            <w:r w:rsidRPr="009D1583">
              <w:rPr>
                <w:rFonts w:ascii="Arial" w:hAnsi="Arial" w:cs="Arial"/>
                <w:b/>
              </w:rPr>
              <w:t>219</w:t>
            </w:r>
          </w:p>
        </w:tc>
        <w:tc>
          <w:tcPr>
            <w:tcW w:w="1068" w:type="pct"/>
            <w:vAlign w:val="center"/>
          </w:tcPr>
          <w:p w14:paraId="5A3006CA" w14:textId="2CFCCEEA" w:rsidR="002738F5" w:rsidRPr="009D1583" w:rsidRDefault="002738F5" w:rsidP="009D1583">
            <w:pPr>
              <w:spacing w:line="276" w:lineRule="auto"/>
              <w:rPr>
                <w:rFonts w:ascii="Arial" w:hAnsi="Arial" w:cs="Arial"/>
                <w:b/>
              </w:rPr>
            </w:pPr>
            <w:r w:rsidRPr="009D1583">
              <w:rPr>
                <w:rFonts w:ascii="Arial" w:hAnsi="Arial" w:cs="Arial"/>
                <w:b/>
              </w:rPr>
              <w:t xml:space="preserve">2 658 439,00 </w:t>
            </w:r>
          </w:p>
        </w:tc>
        <w:tc>
          <w:tcPr>
            <w:tcW w:w="729" w:type="pct"/>
            <w:vAlign w:val="center"/>
          </w:tcPr>
          <w:p w14:paraId="7F8154F0" w14:textId="77777777" w:rsidR="002738F5" w:rsidRPr="009D1583" w:rsidRDefault="002738F5" w:rsidP="009D1583">
            <w:pPr>
              <w:spacing w:line="276" w:lineRule="auto"/>
              <w:rPr>
                <w:rFonts w:ascii="Arial" w:hAnsi="Arial" w:cs="Arial"/>
                <w:b/>
              </w:rPr>
            </w:pPr>
            <w:r w:rsidRPr="009D1583">
              <w:rPr>
                <w:rFonts w:ascii="Arial" w:hAnsi="Arial" w:cs="Arial"/>
                <w:b/>
              </w:rPr>
              <w:t>213</w:t>
            </w:r>
          </w:p>
        </w:tc>
        <w:tc>
          <w:tcPr>
            <w:tcW w:w="680" w:type="pct"/>
            <w:vAlign w:val="center"/>
          </w:tcPr>
          <w:p w14:paraId="1FA46810" w14:textId="58E0F086" w:rsidR="002738F5" w:rsidRPr="009D1583" w:rsidRDefault="002738F5" w:rsidP="009D1583">
            <w:pPr>
              <w:spacing w:line="276" w:lineRule="auto"/>
              <w:rPr>
                <w:rFonts w:ascii="Arial" w:hAnsi="Arial" w:cs="Arial"/>
                <w:b/>
              </w:rPr>
            </w:pPr>
            <w:r w:rsidRPr="009D1583">
              <w:rPr>
                <w:rFonts w:ascii="Arial" w:hAnsi="Arial" w:cs="Arial"/>
                <w:b/>
                <w:bCs/>
                <w:color w:val="000000"/>
              </w:rPr>
              <w:t xml:space="preserve">2 575 929,00 </w:t>
            </w:r>
          </w:p>
        </w:tc>
        <w:tc>
          <w:tcPr>
            <w:tcW w:w="680" w:type="pct"/>
            <w:vAlign w:val="center"/>
          </w:tcPr>
          <w:p w14:paraId="0138DE72" w14:textId="77777777" w:rsidR="002738F5" w:rsidRPr="009D1583" w:rsidRDefault="002738F5" w:rsidP="009D1583">
            <w:pPr>
              <w:spacing w:line="276" w:lineRule="auto"/>
              <w:rPr>
                <w:rFonts w:ascii="Arial" w:hAnsi="Arial" w:cs="Arial"/>
                <w:b/>
              </w:rPr>
            </w:pPr>
            <w:r w:rsidRPr="009D1583">
              <w:rPr>
                <w:rFonts w:ascii="Arial" w:hAnsi="Arial" w:cs="Arial"/>
                <w:b/>
              </w:rPr>
              <w:t>207</w:t>
            </w:r>
          </w:p>
        </w:tc>
        <w:tc>
          <w:tcPr>
            <w:tcW w:w="583" w:type="pct"/>
            <w:vAlign w:val="center"/>
          </w:tcPr>
          <w:p w14:paraId="7DBA6A77" w14:textId="4ECC3965" w:rsidR="002738F5" w:rsidRPr="009D1583" w:rsidRDefault="002738F5" w:rsidP="009D1583">
            <w:pPr>
              <w:spacing w:line="276" w:lineRule="auto"/>
              <w:rPr>
                <w:rFonts w:ascii="Arial" w:hAnsi="Arial" w:cs="Arial"/>
                <w:b/>
                <w:color w:val="000000"/>
                <w:lang w:eastAsia="pl-PL"/>
              </w:rPr>
            </w:pPr>
            <w:r w:rsidRPr="009D1583">
              <w:rPr>
                <w:rFonts w:ascii="Arial" w:hAnsi="Arial" w:cs="Arial"/>
                <w:b/>
                <w:color w:val="000000"/>
              </w:rPr>
              <w:t xml:space="preserve">2 492 180,00 </w:t>
            </w:r>
          </w:p>
        </w:tc>
      </w:tr>
    </w:tbl>
    <w:p w14:paraId="76F595F4" w14:textId="77777777" w:rsidR="002738F5" w:rsidRPr="009D1583" w:rsidRDefault="002738F5" w:rsidP="009D1583">
      <w:pPr>
        <w:pStyle w:val="Bezodstpw"/>
        <w:spacing w:before="120" w:after="120" w:line="276" w:lineRule="auto"/>
        <w:jc w:val="both"/>
        <w:rPr>
          <w:rFonts w:ascii="Arial" w:hAnsi="Arial" w:cs="Arial"/>
          <w:sz w:val="22"/>
          <w:szCs w:val="22"/>
        </w:rPr>
      </w:pPr>
      <w:r w:rsidRPr="009D1583">
        <w:rPr>
          <w:rFonts w:ascii="Arial" w:hAnsi="Arial" w:cs="Arial"/>
          <w:sz w:val="22"/>
          <w:szCs w:val="22"/>
        </w:rPr>
        <w:t>Źródło: Podkarpacki Program Odnowy Wsi na lata 2021-2025. Sprawozdanie z realizacji – stan na 31 grudnia 2022 r.</w:t>
      </w:r>
    </w:p>
    <w:p w14:paraId="4686961F" w14:textId="77777777" w:rsidR="002738F5" w:rsidRPr="009D1583" w:rsidRDefault="002738F5" w:rsidP="009D1583">
      <w:pPr>
        <w:spacing w:before="120" w:line="276" w:lineRule="auto"/>
        <w:jc w:val="both"/>
        <w:rPr>
          <w:rFonts w:ascii="Arial" w:hAnsi="Arial" w:cs="Arial"/>
          <w:b/>
          <w:sz w:val="22"/>
          <w:szCs w:val="22"/>
        </w:rPr>
      </w:pPr>
      <w:r w:rsidRPr="009D1583">
        <w:rPr>
          <w:rFonts w:ascii="Arial" w:hAnsi="Arial" w:cs="Arial"/>
          <w:bCs/>
          <w:sz w:val="22"/>
          <w:szCs w:val="22"/>
        </w:rPr>
        <w:t>Tabela.</w:t>
      </w:r>
      <w:r w:rsidRPr="009D1583">
        <w:rPr>
          <w:rFonts w:ascii="Arial" w:hAnsi="Arial" w:cs="Arial"/>
          <w:b/>
          <w:sz w:val="22"/>
          <w:szCs w:val="22"/>
        </w:rPr>
        <w:t xml:space="preserve"> </w:t>
      </w:r>
      <w:r w:rsidRPr="009D1583">
        <w:rPr>
          <w:rFonts w:ascii="Arial" w:hAnsi="Arial" w:cs="Arial"/>
          <w:sz w:val="22"/>
          <w:szCs w:val="22"/>
        </w:rPr>
        <w:t>Podkarpacki Program Odnowy Wsi na lata 2021-2025 – stan na 31 grudnia 2022 r.</w:t>
      </w:r>
      <w:r w:rsidRPr="009D1583">
        <w:rPr>
          <w:rFonts w:ascii="Arial" w:eastAsia="Times New Roman" w:hAnsi="Arial" w:cs="Arial"/>
          <w:color w:val="000000"/>
          <w:sz w:val="22"/>
          <w:szCs w:val="22"/>
          <w:lang w:eastAsia="pl-PL"/>
        </w:rPr>
        <w:t xml:space="preserve"> - efekty pozafinansowe</w:t>
      </w:r>
    </w:p>
    <w:tbl>
      <w:tblPr>
        <w:tblStyle w:val="Tabela-Siatka11"/>
        <w:tblW w:w="5000" w:type="pct"/>
        <w:tblLook w:val="04A0" w:firstRow="1" w:lastRow="0" w:firstColumn="1" w:lastColumn="0" w:noHBand="0" w:noVBand="1"/>
        <w:tblCaption w:val="Tabela. Podkarpacki Program Odnowy Wsi na lata 2021-2025 – stan na 31 grudnia 2022 r. - efekty pozafinansowe"/>
        <w:tblDescription w:val="Tabela zawiera Lata/Działanie, Integracja i Aktywizacja Społeczeństwa w tym: Liczba godzin pracy własnej wykonanej w ramach integracji i aktywizacji lokalnej społeczności, Liczba Partnerów zaangażowanych w realizację zadań, Liczba uczestników warsztatów - przedstawicieli Sołeckich Grup Odnowy Wsi. Promocja Programu w tym: Liczba informacji zamieszczonych w serwisach internetowych, Liczba artykułów prasowych, Liczba tablic informacyjnych&#10;"/>
      </w:tblPr>
      <w:tblGrid>
        <w:gridCol w:w="1935"/>
        <w:gridCol w:w="2651"/>
        <w:gridCol w:w="2123"/>
        <w:gridCol w:w="2301"/>
        <w:gridCol w:w="1944"/>
        <w:gridCol w:w="2123"/>
        <w:gridCol w:w="1766"/>
      </w:tblGrid>
      <w:tr w:rsidR="002738F5" w:rsidRPr="009D1583" w14:paraId="3BAE71B7" w14:textId="77777777" w:rsidTr="009D1583">
        <w:trPr>
          <w:trHeight w:val="526"/>
          <w:tblHeader/>
        </w:trPr>
        <w:tc>
          <w:tcPr>
            <w:tcW w:w="652" w:type="pct"/>
            <w:vMerge w:val="restart"/>
            <w:vAlign w:val="center"/>
          </w:tcPr>
          <w:p w14:paraId="3439ED11" w14:textId="39A74100" w:rsidR="002738F5" w:rsidRPr="009D1583" w:rsidRDefault="0072246E" w:rsidP="009D1583">
            <w:pPr>
              <w:spacing w:line="276" w:lineRule="auto"/>
              <w:rPr>
                <w:rFonts w:ascii="Arial" w:hAnsi="Arial" w:cs="Arial"/>
                <w:b/>
              </w:rPr>
            </w:pPr>
            <w:r w:rsidRPr="009D1583">
              <w:rPr>
                <w:rFonts w:ascii="Arial" w:hAnsi="Arial" w:cs="Arial"/>
                <w:b/>
              </w:rPr>
              <w:t>Lata/</w:t>
            </w:r>
            <w:r w:rsidR="002738F5" w:rsidRPr="009D1583">
              <w:rPr>
                <w:rFonts w:ascii="Arial" w:hAnsi="Arial" w:cs="Arial"/>
                <w:b/>
              </w:rPr>
              <w:t>Działanie</w:t>
            </w:r>
          </w:p>
        </w:tc>
        <w:tc>
          <w:tcPr>
            <w:tcW w:w="2382" w:type="pct"/>
            <w:gridSpan w:val="3"/>
            <w:vAlign w:val="center"/>
          </w:tcPr>
          <w:p w14:paraId="2D487BCB" w14:textId="77777777" w:rsidR="002738F5" w:rsidRPr="009D1583" w:rsidRDefault="002738F5" w:rsidP="009D1583">
            <w:pPr>
              <w:spacing w:line="276" w:lineRule="auto"/>
              <w:rPr>
                <w:rFonts w:ascii="Arial" w:hAnsi="Arial" w:cs="Arial"/>
                <w:b/>
              </w:rPr>
            </w:pPr>
            <w:r w:rsidRPr="009D1583">
              <w:rPr>
                <w:rFonts w:ascii="Arial" w:hAnsi="Arial" w:cs="Arial"/>
                <w:b/>
              </w:rPr>
              <w:t>Integracja i Aktywizacja Społeczeństwa</w:t>
            </w:r>
          </w:p>
        </w:tc>
        <w:tc>
          <w:tcPr>
            <w:tcW w:w="1965" w:type="pct"/>
            <w:gridSpan w:val="3"/>
            <w:vAlign w:val="center"/>
          </w:tcPr>
          <w:p w14:paraId="50C1F3AF" w14:textId="77777777" w:rsidR="002738F5" w:rsidRPr="009D1583" w:rsidRDefault="002738F5" w:rsidP="009D1583">
            <w:pPr>
              <w:spacing w:line="276" w:lineRule="auto"/>
              <w:rPr>
                <w:rFonts w:ascii="Arial" w:hAnsi="Arial" w:cs="Arial"/>
                <w:b/>
              </w:rPr>
            </w:pPr>
            <w:r w:rsidRPr="009D1583">
              <w:rPr>
                <w:rFonts w:ascii="Arial" w:hAnsi="Arial" w:cs="Arial"/>
                <w:b/>
              </w:rPr>
              <w:t>Promocja Programu</w:t>
            </w:r>
          </w:p>
        </w:tc>
      </w:tr>
      <w:tr w:rsidR="002738F5" w:rsidRPr="009D1583" w14:paraId="5EF985F9" w14:textId="77777777" w:rsidTr="009D1583">
        <w:trPr>
          <w:trHeight w:val="1070"/>
          <w:tblHeader/>
        </w:trPr>
        <w:tc>
          <w:tcPr>
            <w:tcW w:w="652" w:type="pct"/>
            <w:vMerge/>
            <w:vAlign w:val="center"/>
          </w:tcPr>
          <w:p w14:paraId="2E4D5DF6" w14:textId="77777777" w:rsidR="002738F5" w:rsidRPr="009D1583" w:rsidRDefault="002738F5" w:rsidP="009D1583">
            <w:pPr>
              <w:spacing w:line="276" w:lineRule="auto"/>
              <w:rPr>
                <w:rFonts w:ascii="Arial" w:hAnsi="Arial" w:cs="Arial"/>
                <w:b/>
              </w:rPr>
            </w:pPr>
          </w:p>
        </w:tc>
        <w:tc>
          <w:tcPr>
            <w:tcW w:w="893" w:type="pct"/>
            <w:vAlign w:val="center"/>
          </w:tcPr>
          <w:p w14:paraId="691A7018" w14:textId="2ED1A91E" w:rsidR="002738F5" w:rsidRPr="009D1583" w:rsidRDefault="002738F5" w:rsidP="009D1583">
            <w:pPr>
              <w:spacing w:line="276" w:lineRule="auto"/>
              <w:rPr>
                <w:rFonts w:ascii="Arial" w:hAnsi="Arial" w:cs="Arial"/>
              </w:rPr>
            </w:pPr>
            <w:r w:rsidRPr="009D1583">
              <w:rPr>
                <w:rFonts w:ascii="Arial" w:hAnsi="Arial" w:cs="Arial"/>
              </w:rPr>
              <w:t xml:space="preserve">Liczba godzin pracy własnej wykonanej </w:t>
            </w:r>
            <w:r w:rsidRPr="009D1583">
              <w:rPr>
                <w:rFonts w:ascii="Arial" w:hAnsi="Arial" w:cs="Arial"/>
              </w:rPr>
              <w:br/>
              <w:t>w ramach integracji</w:t>
            </w:r>
            <w:r w:rsidRPr="009D1583">
              <w:rPr>
                <w:rFonts w:ascii="Arial" w:hAnsi="Arial" w:cs="Arial"/>
              </w:rPr>
              <w:br/>
              <w:t xml:space="preserve"> i aktywizacji lokalnej społeczności </w:t>
            </w:r>
          </w:p>
        </w:tc>
        <w:tc>
          <w:tcPr>
            <w:tcW w:w="715" w:type="pct"/>
            <w:vAlign w:val="center"/>
          </w:tcPr>
          <w:p w14:paraId="364B3EBB" w14:textId="77777777" w:rsidR="002738F5" w:rsidRPr="009D1583" w:rsidRDefault="002738F5" w:rsidP="009D1583">
            <w:pPr>
              <w:spacing w:line="276" w:lineRule="auto"/>
              <w:rPr>
                <w:rFonts w:ascii="Arial" w:hAnsi="Arial" w:cs="Arial"/>
              </w:rPr>
            </w:pPr>
            <w:r w:rsidRPr="009D1583">
              <w:rPr>
                <w:rFonts w:ascii="Arial" w:hAnsi="Arial" w:cs="Arial"/>
              </w:rPr>
              <w:t xml:space="preserve">Liczba Partnerów zaangażowanych </w:t>
            </w:r>
            <w:r w:rsidRPr="009D1583">
              <w:rPr>
                <w:rFonts w:ascii="Arial" w:hAnsi="Arial" w:cs="Arial"/>
              </w:rPr>
              <w:br/>
              <w:t>w realizację zadań</w:t>
            </w:r>
          </w:p>
        </w:tc>
        <w:tc>
          <w:tcPr>
            <w:tcW w:w="775" w:type="pct"/>
            <w:vAlign w:val="center"/>
          </w:tcPr>
          <w:p w14:paraId="7FB268FE" w14:textId="497A534C" w:rsidR="002738F5" w:rsidRPr="009D1583" w:rsidRDefault="002738F5" w:rsidP="009D1583">
            <w:pPr>
              <w:spacing w:line="276" w:lineRule="auto"/>
              <w:rPr>
                <w:rFonts w:ascii="Arial" w:hAnsi="Arial" w:cs="Arial"/>
              </w:rPr>
            </w:pPr>
            <w:r w:rsidRPr="009D1583">
              <w:rPr>
                <w:rFonts w:ascii="Arial" w:hAnsi="Arial" w:cs="Arial"/>
              </w:rPr>
              <w:t>Liczba uczestników warsztatów - przedstawicieli Sołeckich Grup</w:t>
            </w:r>
            <w:r w:rsidR="0072246E" w:rsidRPr="009D1583">
              <w:rPr>
                <w:rFonts w:ascii="Arial" w:hAnsi="Arial" w:cs="Arial"/>
              </w:rPr>
              <w:t xml:space="preserve"> </w:t>
            </w:r>
            <w:r w:rsidRPr="009D1583">
              <w:rPr>
                <w:rFonts w:ascii="Arial" w:hAnsi="Arial" w:cs="Arial"/>
              </w:rPr>
              <w:t>Odnowy Wsi</w:t>
            </w:r>
          </w:p>
        </w:tc>
        <w:tc>
          <w:tcPr>
            <w:tcW w:w="655" w:type="pct"/>
            <w:vAlign w:val="center"/>
          </w:tcPr>
          <w:p w14:paraId="7A72C90A" w14:textId="77777777" w:rsidR="002738F5" w:rsidRPr="009D1583" w:rsidRDefault="002738F5" w:rsidP="009D1583">
            <w:pPr>
              <w:spacing w:line="276" w:lineRule="auto"/>
              <w:rPr>
                <w:rFonts w:ascii="Arial" w:hAnsi="Arial" w:cs="Arial"/>
              </w:rPr>
            </w:pPr>
            <w:r w:rsidRPr="009D1583">
              <w:rPr>
                <w:rFonts w:ascii="Arial" w:hAnsi="Arial" w:cs="Arial"/>
              </w:rPr>
              <w:t>Liczba informacji zamieszczonych w serwisach internetowych</w:t>
            </w:r>
          </w:p>
        </w:tc>
        <w:tc>
          <w:tcPr>
            <w:tcW w:w="715" w:type="pct"/>
            <w:vAlign w:val="center"/>
          </w:tcPr>
          <w:p w14:paraId="20976CB6" w14:textId="77777777" w:rsidR="002738F5" w:rsidRPr="009D1583" w:rsidRDefault="002738F5" w:rsidP="009D1583">
            <w:pPr>
              <w:spacing w:line="276" w:lineRule="auto"/>
              <w:rPr>
                <w:rFonts w:ascii="Arial" w:hAnsi="Arial" w:cs="Arial"/>
              </w:rPr>
            </w:pPr>
            <w:r w:rsidRPr="009D1583">
              <w:rPr>
                <w:rFonts w:ascii="Arial" w:hAnsi="Arial" w:cs="Arial"/>
              </w:rPr>
              <w:t>Liczba artykułów prasowych</w:t>
            </w:r>
          </w:p>
        </w:tc>
        <w:tc>
          <w:tcPr>
            <w:tcW w:w="595" w:type="pct"/>
            <w:vAlign w:val="center"/>
          </w:tcPr>
          <w:p w14:paraId="6C324121" w14:textId="77777777" w:rsidR="002738F5" w:rsidRPr="009D1583" w:rsidRDefault="002738F5" w:rsidP="009D1583">
            <w:pPr>
              <w:spacing w:line="276" w:lineRule="auto"/>
              <w:rPr>
                <w:rFonts w:ascii="Arial" w:hAnsi="Arial" w:cs="Arial"/>
              </w:rPr>
            </w:pPr>
            <w:r w:rsidRPr="009D1583">
              <w:rPr>
                <w:rFonts w:ascii="Arial" w:hAnsi="Arial" w:cs="Arial"/>
              </w:rPr>
              <w:t>Liczba tablic informacyjnych</w:t>
            </w:r>
          </w:p>
        </w:tc>
      </w:tr>
      <w:tr w:rsidR="002738F5" w:rsidRPr="009D1583" w14:paraId="42D698A0" w14:textId="77777777" w:rsidTr="009D1583">
        <w:trPr>
          <w:trHeight w:val="476"/>
        </w:trPr>
        <w:tc>
          <w:tcPr>
            <w:tcW w:w="652" w:type="pct"/>
            <w:vAlign w:val="center"/>
          </w:tcPr>
          <w:p w14:paraId="25958C62" w14:textId="07A2FA5B" w:rsidR="002738F5" w:rsidRPr="009D1583" w:rsidRDefault="0072246E" w:rsidP="009D1583">
            <w:pPr>
              <w:spacing w:line="276" w:lineRule="auto"/>
              <w:rPr>
                <w:rFonts w:ascii="Arial" w:hAnsi="Arial" w:cs="Arial"/>
                <w:b/>
              </w:rPr>
            </w:pPr>
            <w:r w:rsidRPr="009D1583">
              <w:rPr>
                <w:rFonts w:ascii="Arial" w:hAnsi="Arial" w:cs="Arial"/>
                <w:bCs/>
              </w:rPr>
              <w:t>2021/</w:t>
            </w:r>
            <w:r w:rsidR="009D1583">
              <w:rPr>
                <w:rFonts w:ascii="Arial" w:hAnsi="Arial" w:cs="Arial"/>
                <w:b/>
              </w:rPr>
              <w:t xml:space="preserve"> </w:t>
            </w:r>
            <w:r w:rsidRPr="009D1583">
              <w:rPr>
                <w:rFonts w:ascii="Arial" w:hAnsi="Arial" w:cs="Arial"/>
              </w:rPr>
              <w:t>Sołeckie Strategie Rozwoju Wsi</w:t>
            </w:r>
          </w:p>
        </w:tc>
        <w:tc>
          <w:tcPr>
            <w:tcW w:w="893" w:type="pct"/>
            <w:vAlign w:val="center"/>
          </w:tcPr>
          <w:p w14:paraId="753746CB" w14:textId="77777777" w:rsidR="002738F5" w:rsidRPr="009D1583" w:rsidRDefault="002738F5" w:rsidP="009D1583">
            <w:pPr>
              <w:spacing w:line="276" w:lineRule="auto"/>
              <w:rPr>
                <w:rFonts w:ascii="Arial" w:hAnsi="Arial" w:cs="Arial"/>
              </w:rPr>
            </w:pPr>
            <w:r w:rsidRPr="009D1583">
              <w:rPr>
                <w:rFonts w:ascii="Arial" w:hAnsi="Arial" w:cs="Arial"/>
              </w:rPr>
              <w:t xml:space="preserve">3 193 </w:t>
            </w:r>
          </w:p>
        </w:tc>
        <w:tc>
          <w:tcPr>
            <w:tcW w:w="715" w:type="pct"/>
            <w:vAlign w:val="center"/>
          </w:tcPr>
          <w:p w14:paraId="64A3C69D" w14:textId="77777777" w:rsidR="002738F5" w:rsidRPr="009D1583" w:rsidRDefault="002738F5" w:rsidP="009D1583">
            <w:pPr>
              <w:spacing w:line="276" w:lineRule="auto"/>
              <w:rPr>
                <w:rFonts w:ascii="Arial" w:hAnsi="Arial" w:cs="Arial"/>
              </w:rPr>
            </w:pPr>
            <w:r w:rsidRPr="009D1583">
              <w:rPr>
                <w:rFonts w:ascii="Arial" w:hAnsi="Arial" w:cs="Arial"/>
              </w:rPr>
              <w:t>162</w:t>
            </w:r>
          </w:p>
        </w:tc>
        <w:tc>
          <w:tcPr>
            <w:tcW w:w="775" w:type="pct"/>
            <w:vAlign w:val="center"/>
          </w:tcPr>
          <w:p w14:paraId="7A077263" w14:textId="77777777" w:rsidR="002738F5" w:rsidRPr="009D1583" w:rsidRDefault="002738F5" w:rsidP="009D1583">
            <w:pPr>
              <w:spacing w:line="276" w:lineRule="auto"/>
              <w:rPr>
                <w:rFonts w:ascii="Arial" w:hAnsi="Arial" w:cs="Arial"/>
              </w:rPr>
            </w:pPr>
            <w:r w:rsidRPr="009D1583">
              <w:rPr>
                <w:rFonts w:ascii="Arial" w:hAnsi="Arial" w:cs="Arial"/>
              </w:rPr>
              <w:t>340</w:t>
            </w:r>
          </w:p>
        </w:tc>
        <w:tc>
          <w:tcPr>
            <w:tcW w:w="655" w:type="pct"/>
            <w:vAlign w:val="center"/>
          </w:tcPr>
          <w:p w14:paraId="0ABC3BC0" w14:textId="77777777" w:rsidR="002738F5" w:rsidRPr="009D1583" w:rsidRDefault="002738F5" w:rsidP="009D1583">
            <w:pPr>
              <w:spacing w:line="276" w:lineRule="auto"/>
              <w:rPr>
                <w:rFonts w:ascii="Arial" w:hAnsi="Arial" w:cs="Arial"/>
              </w:rPr>
            </w:pPr>
            <w:r w:rsidRPr="009D1583">
              <w:rPr>
                <w:rFonts w:ascii="Arial" w:hAnsi="Arial" w:cs="Arial"/>
              </w:rPr>
              <w:t>142</w:t>
            </w:r>
          </w:p>
        </w:tc>
        <w:tc>
          <w:tcPr>
            <w:tcW w:w="715" w:type="pct"/>
            <w:vAlign w:val="center"/>
          </w:tcPr>
          <w:p w14:paraId="724CEAEC" w14:textId="77777777" w:rsidR="002738F5" w:rsidRPr="009D1583" w:rsidRDefault="002738F5" w:rsidP="009D1583">
            <w:pPr>
              <w:spacing w:line="276" w:lineRule="auto"/>
              <w:rPr>
                <w:rFonts w:ascii="Arial" w:hAnsi="Arial" w:cs="Arial"/>
                <w:bCs/>
                <w:color w:val="000000"/>
                <w:lang w:eastAsia="pl-PL"/>
              </w:rPr>
            </w:pPr>
            <w:r w:rsidRPr="009D1583">
              <w:rPr>
                <w:rFonts w:ascii="Arial" w:hAnsi="Arial" w:cs="Arial"/>
                <w:bCs/>
                <w:color w:val="000000"/>
                <w:lang w:eastAsia="pl-PL"/>
              </w:rPr>
              <w:t>93</w:t>
            </w:r>
          </w:p>
        </w:tc>
        <w:tc>
          <w:tcPr>
            <w:tcW w:w="595" w:type="pct"/>
            <w:vAlign w:val="center"/>
          </w:tcPr>
          <w:p w14:paraId="0BDD4617" w14:textId="77777777" w:rsidR="002738F5" w:rsidRPr="009D1583" w:rsidRDefault="002738F5" w:rsidP="009D1583">
            <w:pPr>
              <w:spacing w:line="276" w:lineRule="auto"/>
              <w:rPr>
                <w:rFonts w:ascii="Arial" w:hAnsi="Arial" w:cs="Arial"/>
              </w:rPr>
            </w:pPr>
            <w:r w:rsidRPr="009D1583">
              <w:rPr>
                <w:rFonts w:ascii="Arial" w:hAnsi="Arial" w:cs="Arial"/>
              </w:rPr>
              <w:t>85</w:t>
            </w:r>
          </w:p>
        </w:tc>
      </w:tr>
      <w:tr w:rsidR="002738F5" w:rsidRPr="009D1583" w14:paraId="4E51F863" w14:textId="77777777" w:rsidTr="009D1583">
        <w:trPr>
          <w:trHeight w:val="528"/>
        </w:trPr>
        <w:tc>
          <w:tcPr>
            <w:tcW w:w="652" w:type="pct"/>
            <w:vAlign w:val="center"/>
          </w:tcPr>
          <w:p w14:paraId="3DAA1BC6" w14:textId="31CB7ACA" w:rsidR="002738F5" w:rsidRPr="009D1583" w:rsidRDefault="0072246E" w:rsidP="009D1583">
            <w:pPr>
              <w:spacing w:line="276" w:lineRule="auto"/>
              <w:rPr>
                <w:rFonts w:ascii="Arial" w:hAnsi="Arial" w:cs="Arial"/>
                <w:bCs/>
              </w:rPr>
            </w:pPr>
            <w:r w:rsidRPr="009D1583">
              <w:rPr>
                <w:rFonts w:ascii="Arial" w:hAnsi="Arial" w:cs="Arial"/>
                <w:bCs/>
              </w:rPr>
              <w:t>2021</w:t>
            </w:r>
            <w:r w:rsidRPr="009D1583">
              <w:rPr>
                <w:rFonts w:ascii="Arial" w:hAnsi="Arial" w:cs="Arial"/>
                <w:b/>
              </w:rPr>
              <w:t>/</w:t>
            </w:r>
            <w:r w:rsidR="009D1583">
              <w:rPr>
                <w:rFonts w:ascii="Arial" w:hAnsi="Arial" w:cs="Arial"/>
                <w:b/>
              </w:rPr>
              <w:t xml:space="preserve"> </w:t>
            </w:r>
            <w:r w:rsidRPr="009D1583">
              <w:rPr>
                <w:rFonts w:ascii="Arial" w:hAnsi="Arial" w:cs="Arial"/>
              </w:rPr>
              <w:t>Uniwersytet Samorządności</w:t>
            </w:r>
          </w:p>
        </w:tc>
        <w:tc>
          <w:tcPr>
            <w:tcW w:w="893" w:type="pct"/>
            <w:vAlign w:val="center"/>
          </w:tcPr>
          <w:p w14:paraId="41F8591D" w14:textId="77777777" w:rsidR="002738F5" w:rsidRPr="009D1583" w:rsidRDefault="002738F5" w:rsidP="009D1583">
            <w:pPr>
              <w:spacing w:line="276" w:lineRule="auto"/>
              <w:rPr>
                <w:rFonts w:ascii="Arial" w:hAnsi="Arial" w:cs="Arial"/>
              </w:rPr>
            </w:pPr>
            <w:r w:rsidRPr="009D1583">
              <w:rPr>
                <w:rFonts w:ascii="Arial" w:hAnsi="Arial" w:cs="Arial"/>
              </w:rPr>
              <w:t xml:space="preserve">732 </w:t>
            </w:r>
          </w:p>
        </w:tc>
        <w:tc>
          <w:tcPr>
            <w:tcW w:w="715" w:type="pct"/>
            <w:vAlign w:val="center"/>
          </w:tcPr>
          <w:p w14:paraId="6F7F93BC" w14:textId="77777777" w:rsidR="002738F5" w:rsidRPr="009D1583" w:rsidRDefault="002738F5" w:rsidP="009D1583">
            <w:pPr>
              <w:spacing w:line="276" w:lineRule="auto"/>
              <w:rPr>
                <w:rFonts w:ascii="Arial" w:hAnsi="Arial" w:cs="Arial"/>
              </w:rPr>
            </w:pPr>
            <w:r w:rsidRPr="009D1583">
              <w:rPr>
                <w:rFonts w:ascii="Arial" w:hAnsi="Arial" w:cs="Arial"/>
              </w:rPr>
              <w:t>14</w:t>
            </w:r>
          </w:p>
        </w:tc>
        <w:tc>
          <w:tcPr>
            <w:tcW w:w="775" w:type="pct"/>
            <w:vAlign w:val="center"/>
          </w:tcPr>
          <w:p w14:paraId="0C538A36" w14:textId="77777777" w:rsidR="002738F5" w:rsidRPr="009D1583" w:rsidRDefault="002738F5" w:rsidP="009D1583">
            <w:pPr>
              <w:spacing w:line="276" w:lineRule="auto"/>
              <w:rPr>
                <w:rFonts w:ascii="Arial" w:hAnsi="Arial" w:cs="Arial"/>
              </w:rPr>
            </w:pPr>
            <w:r w:rsidRPr="009D1583">
              <w:rPr>
                <w:rFonts w:ascii="Arial" w:hAnsi="Arial" w:cs="Arial"/>
              </w:rPr>
              <w:t>24</w:t>
            </w:r>
          </w:p>
        </w:tc>
        <w:tc>
          <w:tcPr>
            <w:tcW w:w="655" w:type="pct"/>
            <w:vAlign w:val="center"/>
          </w:tcPr>
          <w:p w14:paraId="7BE9F748" w14:textId="77777777" w:rsidR="002738F5" w:rsidRPr="009D1583" w:rsidRDefault="002738F5" w:rsidP="009D1583">
            <w:pPr>
              <w:spacing w:line="276" w:lineRule="auto"/>
              <w:rPr>
                <w:rFonts w:ascii="Arial" w:hAnsi="Arial" w:cs="Arial"/>
              </w:rPr>
            </w:pPr>
            <w:r w:rsidRPr="009D1583">
              <w:rPr>
                <w:rFonts w:ascii="Arial" w:hAnsi="Arial" w:cs="Arial"/>
              </w:rPr>
              <w:t>45</w:t>
            </w:r>
          </w:p>
        </w:tc>
        <w:tc>
          <w:tcPr>
            <w:tcW w:w="715" w:type="pct"/>
            <w:vAlign w:val="center"/>
          </w:tcPr>
          <w:p w14:paraId="59C071CD" w14:textId="77777777" w:rsidR="002738F5" w:rsidRPr="009D1583" w:rsidRDefault="002738F5" w:rsidP="009D1583">
            <w:pPr>
              <w:spacing w:line="276" w:lineRule="auto"/>
              <w:rPr>
                <w:rFonts w:ascii="Arial" w:hAnsi="Arial" w:cs="Arial"/>
                <w:bCs/>
              </w:rPr>
            </w:pPr>
            <w:r w:rsidRPr="009D1583">
              <w:rPr>
                <w:rFonts w:ascii="Arial" w:hAnsi="Arial" w:cs="Arial"/>
                <w:bCs/>
              </w:rPr>
              <w:t>29</w:t>
            </w:r>
          </w:p>
        </w:tc>
        <w:tc>
          <w:tcPr>
            <w:tcW w:w="595" w:type="pct"/>
            <w:vAlign w:val="center"/>
          </w:tcPr>
          <w:p w14:paraId="46DAADFF" w14:textId="77777777" w:rsidR="002738F5" w:rsidRPr="009D1583" w:rsidRDefault="002738F5" w:rsidP="009D1583">
            <w:pPr>
              <w:spacing w:line="276" w:lineRule="auto"/>
              <w:rPr>
                <w:rFonts w:ascii="Arial" w:hAnsi="Arial" w:cs="Arial"/>
              </w:rPr>
            </w:pPr>
            <w:r w:rsidRPr="009D1583">
              <w:rPr>
                <w:rFonts w:ascii="Arial" w:hAnsi="Arial" w:cs="Arial"/>
              </w:rPr>
              <w:t>18</w:t>
            </w:r>
          </w:p>
        </w:tc>
      </w:tr>
      <w:tr w:rsidR="002738F5" w:rsidRPr="009D1583" w14:paraId="2E2E2BEC" w14:textId="77777777" w:rsidTr="009D1583">
        <w:trPr>
          <w:trHeight w:val="528"/>
        </w:trPr>
        <w:tc>
          <w:tcPr>
            <w:tcW w:w="652" w:type="pct"/>
            <w:vAlign w:val="center"/>
          </w:tcPr>
          <w:p w14:paraId="39B2C542" w14:textId="386DA689" w:rsidR="002738F5" w:rsidRPr="009D1583" w:rsidRDefault="0072246E" w:rsidP="009D1583">
            <w:pPr>
              <w:spacing w:line="276" w:lineRule="auto"/>
              <w:rPr>
                <w:rFonts w:ascii="Arial" w:hAnsi="Arial" w:cs="Arial"/>
                <w:bCs/>
              </w:rPr>
            </w:pPr>
            <w:r w:rsidRPr="009D1583">
              <w:rPr>
                <w:rFonts w:ascii="Arial" w:hAnsi="Arial" w:cs="Arial"/>
                <w:bCs/>
              </w:rPr>
              <w:t>2022</w:t>
            </w:r>
            <w:r w:rsidRPr="009D1583">
              <w:rPr>
                <w:rFonts w:ascii="Arial" w:hAnsi="Arial" w:cs="Arial"/>
                <w:b/>
              </w:rPr>
              <w:t>/</w:t>
            </w:r>
            <w:r w:rsidR="009D1583">
              <w:rPr>
                <w:rFonts w:ascii="Arial" w:hAnsi="Arial" w:cs="Arial"/>
                <w:b/>
              </w:rPr>
              <w:t xml:space="preserve"> </w:t>
            </w:r>
            <w:r w:rsidRPr="009D1583">
              <w:rPr>
                <w:rFonts w:ascii="Arial" w:hAnsi="Arial" w:cs="Arial"/>
              </w:rPr>
              <w:t>Sołeckie Strategie Rozwoju Wsi</w:t>
            </w:r>
          </w:p>
        </w:tc>
        <w:tc>
          <w:tcPr>
            <w:tcW w:w="893" w:type="pct"/>
            <w:vAlign w:val="center"/>
          </w:tcPr>
          <w:p w14:paraId="1A463FE8" w14:textId="77777777" w:rsidR="002738F5" w:rsidRPr="009D1583" w:rsidRDefault="002738F5" w:rsidP="009D1583">
            <w:pPr>
              <w:spacing w:line="276" w:lineRule="auto"/>
              <w:rPr>
                <w:rFonts w:ascii="Arial" w:hAnsi="Arial" w:cs="Arial"/>
              </w:rPr>
            </w:pPr>
            <w:r w:rsidRPr="009D1583">
              <w:rPr>
                <w:rFonts w:ascii="Arial" w:hAnsi="Arial" w:cs="Arial"/>
              </w:rPr>
              <w:t>3390</w:t>
            </w:r>
          </w:p>
        </w:tc>
        <w:tc>
          <w:tcPr>
            <w:tcW w:w="715" w:type="pct"/>
            <w:vAlign w:val="center"/>
          </w:tcPr>
          <w:p w14:paraId="140E7356" w14:textId="77777777" w:rsidR="002738F5" w:rsidRPr="009D1583" w:rsidRDefault="002738F5" w:rsidP="009D1583">
            <w:pPr>
              <w:spacing w:line="276" w:lineRule="auto"/>
              <w:rPr>
                <w:rFonts w:ascii="Arial" w:hAnsi="Arial" w:cs="Arial"/>
              </w:rPr>
            </w:pPr>
            <w:r w:rsidRPr="009D1583">
              <w:rPr>
                <w:rFonts w:ascii="Arial" w:hAnsi="Arial" w:cs="Arial"/>
              </w:rPr>
              <w:t>179</w:t>
            </w:r>
          </w:p>
        </w:tc>
        <w:tc>
          <w:tcPr>
            <w:tcW w:w="775" w:type="pct"/>
            <w:vAlign w:val="center"/>
          </w:tcPr>
          <w:p w14:paraId="096B6BBC" w14:textId="77777777" w:rsidR="002738F5" w:rsidRPr="009D1583" w:rsidRDefault="002738F5" w:rsidP="009D1583">
            <w:pPr>
              <w:spacing w:line="276" w:lineRule="auto"/>
              <w:rPr>
                <w:rFonts w:ascii="Arial" w:hAnsi="Arial" w:cs="Arial"/>
              </w:rPr>
            </w:pPr>
            <w:r w:rsidRPr="009D1583">
              <w:rPr>
                <w:rFonts w:ascii="Arial" w:hAnsi="Arial" w:cs="Arial"/>
              </w:rPr>
              <w:t>240</w:t>
            </w:r>
          </w:p>
        </w:tc>
        <w:tc>
          <w:tcPr>
            <w:tcW w:w="655" w:type="pct"/>
            <w:vAlign w:val="center"/>
          </w:tcPr>
          <w:p w14:paraId="7910B554" w14:textId="77777777" w:rsidR="002738F5" w:rsidRPr="009D1583" w:rsidRDefault="002738F5" w:rsidP="009D1583">
            <w:pPr>
              <w:spacing w:line="276" w:lineRule="auto"/>
              <w:rPr>
                <w:rFonts w:ascii="Arial" w:hAnsi="Arial" w:cs="Arial"/>
              </w:rPr>
            </w:pPr>
            <w:r w:rsidRPr="009D1583">
              <w:rPr>
                <w:rFonts w:ascii="Arial" w:hAnsi="Arial" w:cs="Arial"/>
              </w:rPr>
              <w:t>98</w:t>
            </w:r>
          </w:p>
        </w:tc>
        <w:tc>
          <w:tcPr>
            <w:tcW w:w="715" w:type="pct"/>
            <w:vAlign w:val="center"/>
          </w:tcPr>
          <w:p w14:paraId="110953E6" w14:textId="77777777" w:rsidR="002738F5" w:rsidRPr="009D1583" w:rsidRDefault="002738F5" w:rsidP="009D1583">
            <w:pPr>
              <w:spacing w:line="276" w:lineRule="auto"/>
              <w:rPr>
                <w:rFonts w:ascii="Arial" w:hAnsi="Arial" w:cs="Arial"/>
                <w:bCs/>
              </w:rPr>
            </w:pPr>
            <w:r w:rsidRPr="009D1583">
              <w:rPr>
                <w:rFonts w:ascii="Arial" w:hAnsi="Arial" w:cs="Arial"/>
                <w:bCs/>
              </w:rPr>
              <w:t>87</w:t>
            </w:r>
          </w:p>
        </w:tc>
        <w:tc>
          <w:tcPr>
            <w:tcW w:w="595" w:type="pct"/>
            <w:vAlign w:val="center"/>
          </w:tcPr>
          <w:p w14:paraId="2DE4661D" w14:textId="77777777" w:rsidR="002738F5" w:rsidRPr="009D1583" w:rsidRDefault="002738F5" w:rsidP="009D1583">
            <w:pPr>
              <w:spacing w:line="276" w:lineRule="auto"/>
              <w:rPr>
                <w:rFonts w:ascii="Arial" w:hAnsi="Arial" w:cs="Arial"/>
              </w:rPr>
            </w:pPr>
            <w:r w:rsidRPr="009D1583">
              <w:rPr>
                <w:rFonts w:ascii="Arial" w:hAnsi="Arial" w:cs="Arial"/>
              </w:rPr>
              <w:t>86</w:t>
            </w:r>
          </w:p>
        </w:tc>
      </w:tr>
      <w:tr w:rsidR="002738F5" w:rsidRPr="009D1583" w14:paraId="05C13D9C" w14:textId="77777777" w:rsidTr="009D1583">
        <w:trPr>
          <w:trHeight w:val="528"/>
        </w:trPr>
        <w:tc>
          <w:tcPr>
            <w:tcW w:w="652" w:type="pct"/>
            <w:vAlign w:val="center"/>
          </w:tcPr>
          <w:p w14:paraId="3C57B7DA" w14:textId="3BA462DE" w:rsidR="002738F5" w:rsidRPr="009D1583" w:rsidRDefault="0072246E" w:rsidP="009D1583">
            <w:pPr>
              <w:spacing w:line="276" w:lineRule="auto"/>
              <w:rPr>
                <w:rFonts w:ascii="Arial" w:hAnsi="Arial" w:cs="Arial"/>
                <w:bCs/>
              </w:rPr>
            </w:pPr>
            <w:r w:rsidRPr="009D1583">
              <w:rPr>
                <w:rFonts w:ascii="Arial" w:hAnsi="Arial" w:cs="Arial"/>
                <w:bCs/>
              </w:rPr>
              <w:t>2022/</w:t>
            </w:r>
            <w:r w:rsidR="009D1583">
              <w:rPr>
                <w:rFonts w:ascii="Arial" w:hAnsi="Arial" w:cs="Arial"/>
                <w:bCs/>
              </w:rPr>
              <w:t xml:space="preserve"> </w:t>
            </w:r>
            <w:r w:rsidRPr="009D1583">
              <w:rPr>
                <w:rFonts w:ascii="Arial" w:hAnsi="Arial" w:cs="Arial"/>
              </w:rPr>
              <w:t>Uniwersytet Samorządności</w:t>
            </w:r>
          </w:p>
        </w:tc>
        <w:tc>
          <w:tcPr>
            <w:tcW w:w="893" w:type="pct"/>
            <w:vAlign w:val="center"/>
          </w:tcPr>
          <w:p w14:paraId="0C350C1A" w14:textId="580D0B87" w:rsidR="002738F5" w:rsidRPr="009D1583" w:rsidRDefault="009D1583" w:rsidP="009D1583">
            <w:pPr>
              <w:spacing w:line="276" w:lineRule="auto"/>
              <w:rPr>
                <w:rFonts w:ascii="Arial" w:hAnsi="Arial" w:cs="Arial"/>
              </w:rPr>
            </w:pPr>
            <w:r>
              <w:rPr>
                <w:rFonts w:ascii="Arial" w:hAnsi="Arial" w:cs="Arial"/>
              </w:rPr>
              <w:t>-</w:t>
            </w:r>
          </w:p>
        </w:tc>
        <w:tc>
          <w:tcPr>
            <w:tcW w:w="715" w:type="pct"/>
            <w:vAlign w:val="center"/>
          </w:tcPr>
          <w:p w14:paraId="6A1DF61E" w14:textId="593C831D" w:rsidR="002738F5" w:rsidRPr="009D1583" w:rsidRDefault="009D1583" w:rsidP="009D1583">
            <w:pPr>
              <w:spacing w:line="276" w:lineRule="auto"/>
              <w:rPr>
                <w:rFonts w:ascii="Arial" w:hAnsi="Arial" w:cs="Arial"/>
              </w:rPr>
            </w:pPr>
            <w:r>
              <w:rPr>
                <w:rFonts w:ascii="Arial" w:hAnsi="Arial" w:cs="Arial"/>
              </w:rPr>
              <w:t>-</w:t>
            </w:r>
          </w:p>
        </w:tc>
        <w:tc>
          <w:tcPr>
            <w:tcW w:w="775" w:type="pct"/>
            <w:vAlign w:val="center"/>
          </w:tcPr>
          <w:p w14:paraId="1A77D157" w14:textId="77777777" w:rsidR="002738F5" w:rsidRPr="009D1583" w:rsidRDefault="002738F5" w:rsidP="009D1583">
            <w:pPr>
              <w:spacing w:line="276" w:lineRule="auto"/>
              <w:rPr>
                <w:rFonts w:ascii="Arial" w:hAnsi="Arial" w:cs="Arial"/>
              </w:rPr>
            </w:pPr>
            <w:r w:rsidRPr="009D1583">
              <w:rPr>
                <w:rFonts w:ascii="Arial" w:hAnsi="Arial" w:cs="Arial"/>
              </w:rPr>
              <w:t>100</w:t>
            </w:r>
          </w:p>
        </w:tc>
        <w:tc>
          <w:tcPr>
            <w:tcW w:w="655" w:type="pct"/>
            <w:vAlign w:val="center"/>
          </w:tcPr>
          <w:p w14:paraId="01A6B46D" w14:textId="77777777" w:rsidR="002738F5" w:rsidRPr="009D1583" w:rsidRDefault="002738F5" w:rsidP="009D1583">
            <w:pPr>
              <w:spacing w:line="276" w:lineRule="auto"/>
              <w:rPr>
                <w:rFonts w:ascii="Arial" w:hAnsi="Arial" w:cs="Arial"/>
              </w:rPr>
            </w:pPr>
            <w:r w:rsidRPr="009D1583">
              <w:rPr>
                <w:rFonts w:ascii="Arial" w:hAnsi="Arial" w:cs="Arial"/>
              </w:rPr>
              <w:t>18</w:t>
            </w:r>
          </w:p>
        </w:tc>
        <w:tc>
          <w:tcPr>
            <w:tcW w:w="715" w:type="pct"/>
            <w:vAlign w:val="center"/>
          </w:tcPr>
          <w:p w14:paraId="73646773" w14:textId="77777777" w:rsidR="002738F5" w:rsidRPr="009D1583" w:rsidRDefault="002738F5" w:rsidP="009D1583">
            <w:pPr>
              <w:spacing w:line="276" w:lineRule="auto"/>
              <w:rPr>
                <w:rFonts w:ascii="Arial" w:hAnsi="Arial" w:cs="Arial"/>
                <w:bCs/>
              </w:rPr>
            </w:pPr>
            <w:r w:rsidRPr="009D1583">
              <w:rPr>
                <w:rFonts w:ascii="Arial" w:hAnsi="Arial" w:cs="Arial"/>
                <w:bCs/>
              </w:rPr>
              <w:t>18</w:t>
            </w:r>
          </w:p>
        </w:tc>
        <w:tc>
          <w:tcPr>
            <w:tcW w:w="595" w:type="pct"/>
            <w:vAlign w:val="center"/>
          </w:tcPr>
          <w:p w14:paraId="6DE1AD46" w14:textId="77777777" w:rsidR="002738F5" w:rsidRPr="009D1583" w:rsidRDefault="002738F5" w:rsidP="009D1583">
            <w:pPr>
              <w:spacing w:line="276" w:lineRule="auto"/>
              <w:rPr>
                <w:rFonts w:ascii="Arial" w:hAnsi="Arial" w:cs="Arial"/>
              </w:rPr>
            </w:pPr>
            <w:r w:rsidRPr="009D1583">
              <w:rPr>
                <w:rFonts w:ascii="Arial" w:hAnsi="Arial" w:cs="Arial"/>
              </w:rPr>
              <w:t>18</w:t>
            </w:r>
          </w:p>
        </w:tc>
      </w:tr>
      <w:tr w:rsidR="002738F5" w:rsidRPr="009D1583" w14:paraId="6BE8CCC1" w14:textId="77777777" w:rsidTr="009D1583">
        <w:trPr>
          <w:trHeight w:val="375"/>
        </w:trPr>
        <w:tc>
          <w:tcPr>
            <w:tcW w:w="652" w:type="pct"/>
            <w:vAlign w:val="center"/>
          </w:tcPr>
          <w:p w14:paraId="616541CB" w14:textId="77777777" w:rsidR="002738F5" w:rsidRPr="009D1583" w:rsidRDefault="002738F5" w:rsidP="009D1583">
            <w:pPr>
              <w:spacing w:line="276" w:lineRule="auto"/>
              <w:rPr>
                <w:rFonts w:ascii="Arial" w:hAnsi="Arial" w:cs="Arial"/>
                <w:b/>
              </w:rPr>
            </w:pPr>
            <w:r w:rsidRPr="009D1583">
              <w:rPr>
                <w:rFonts w:ascii="Arial" w:hAnsi="Arial" w:cs="Arial"/>
                <w:b/>
              </w:rPr>
              <w:t>Razem</w:t>
            </w:r>
          </w:p>
        </w:tc>
        <w:tc>
          <w:tcPr>
            <w:tcW w:w="893" w:type="pct"/>
            <w:vAlign w:val="center"/>
          </w:tcPr>
          <w:p w14:paraId="0499E476" w14:textId="77777777" w:rsidR="002738F5" w:rsidRPr="009D1583" w:rsidRDefault="002738F5" w:rsidP="009D1583">
            <w:pPr>
              <w:spacing w:line="276" w:lineRule="auto"/>
              <w:rPr>
                <w:rFonts w:ascii="Arial" w:hAnsi="Arial" w:cs="Arial"/>
                <w:b/>
              </w:rPr>
            </w:pPr>
            <w:r w:rsidRPr="009D1583">
              <w:rPr>
                <w:rFonts w:ascii="Arial" w:hAnsi="Arial" w:cs="Arial"/>
                <w:b/>
              </w:rPr>
              <w:t>7 315</w:t>
            </w:r>
          </w:p>
        </w:tc>
        <w:tc>
          <w:tcPr>
            <w:tcW w:w="715" w:type="pct"/>
            <w:vAlign w:val="center"/>
          </w:tcPr>
          <w:p w14:paraId="1EDE42EF" w14:textId="77777777" w:rsidR="002738F5" w:rsidRPr="009D1583" w:rsidRDefault="002738F5" w:rsidP="009D1583">
            <w:pPr>
              <w:spacing w:line="276" w:lineRule="auto"/>
              <w:rPr>
                <w:rFonts w:ascii="Arial" w:hAnsi="Arial" w:cs="Arial"/>
                <w:b/>
              </w:rPr>
            </w:pPr>
            <w:r w:rsidRPr="009D1583">
              <w:rPr>
                <w:rFonts w:ascii="Arial" w:hAnsi="Arial" w:cs="Arial"/>
                <w:b/>
              </w:rPr>
              <w:t>355</w:t>
            </w:r>
          </w:p>
        </w:tc>
        <w:tc>
          <w:tcPr>
            <w:tcW w:w="775" w:type="pct"/>
            <w:vAlign w:val="center"/>
          </w:tcPr>
          <w:p w14:paraId="4FBA89EA" w14:textId="77777777" w:rsidR="002738F5" w:rsidRPr="009D1583" w:rsidRDefault="002738F5" w:rsidP="009D1583">
            <w:pPr>
              <w:spacing w:line="276" w:lineRule="auto"/>
              <w:rPr>
                <w:rFonts w:ascii="Arial" w:hAnsi="Arial" w:cs="Arial"/>
                <w:b/>
              </w:rPr>
            </w:pPr>
            <w:r w:rsidRPr="009D1583">
              <w:rPr>
                <w:rFonts w:ascii="Arial" w:hAnsi="Arial" w:cs="Arial"/>
                <w:b/>
              </w:rPr>
              <w:t>704</w:t>
            </w:r>
          </w:p>
        </w:tc>
        <w:tc>
          <w:tcPr>
            <w:tcW w:w="655" w:type="pct"/>
            <w:vAlign w:val="center"/>
          </w:tcPr>
          <w:p w14:paraId="4249AD99" w14:textId="77777777" w:rsidR="002738F5" w:rsidRPr="009D1583" w:rsidRDefault="002738F5" w:rsidP="009D1583">
            <w:pPr>
              <w:spacing w:line="276" w:lineRule="auto"/>
              <w:rPr>
                <w:rFonts w:ascii="Arial" w:hAnsi="Arial" w:cs="Arial"/>
                <w:b/>
              </w:rPr>
            </w:pPr>
            <w:r w:rsidRPr="009D1583">
              <w:rPr>
                <w:rFonts w:ascii="Arial" w:hAnsi="Arial" w:cs="Arial"/>
                <w:b/>
              </w:rPr>
              <w:t>303</w:t>
            </w:r>
          </w:p>
        </w:tc>
        <w:tc>
          <w:tcPr>
            <w:tcW w:w="715" w:type="pct"/>
            <w:vAlign w:val="center"/>
          </w:tcPr>
          <w:p w14:paraId="1F95AD63" w14:textId="77777777" w:rsidR="002738F5" w:rsidRPr="009D1583" w:rsidRDefault="002738F5" w:rsidP="009D1583">
            <w:pPr>
              <w:spacing w:line="276" w:lineRule="auto"/>
              <w:rPr>
                <w:rFonts w:ascii="Arial" w:hAnsi="Arial" w:cs="Arial"/>
                <w:b/>
              </w:rPr>
            </w:pPr>
            <w:r w:rsidRPr="009D1583">
              <w:rPr>
                <w:rFonts w:ascii="Arial" w:hAnsi="Arial" w:cs="Arial"/>
                <w:b/>
              </w:rPr>
              <w:t>227</w:t>
            </w:r>
          </w:p>
        </w:tc>
        <w:tc>
          <w:tcPr>
            <w:tcW w:w="595" w:type="pct"/>
            <w:vAlign w:val="center"/>
          </w:tcPr>
          <w:p w14:paraId="4C296A88" w14:textId="77777777" w:rsidR="002738F5" w:rsidRPr="009D1583" w:rsidRDefault="002738F5" w:rsidP="009D1583">
            <w:pPr>
              <w:spacing w:line="276" w:lineRule="auto"/>
              <w:rPr>
                <w:rFonts w:ascii="Arial" w:hAnsi="Arial" w:cs="Arial"/>
                <w:b/>
                <w:color w:val="000000"/>
                <w:lang w:eastAsia="pl-PL"/>
              </w:rPr>
            </w:pPr>
            <w:r w:rsidRPr="009D1583">
              <w:rPr>
                <w:rFonts w:ascii="Arial" w:hAnsi="Arial" w:cs="Arial"/>
                <w:b/>
                <w:color w:val="000000"/>
                <w:lang w:eastAsia="pl-PL"/>
              </w:rPr>
              <w:t>103</w:t>
            </w:r>
          </w:p>
        </w:tc>
      </w:tr>
    </w:tbl>
    <w:p w14:paraId="7B3945C7" w14:textId="67A699CA" w:rsidR="002738F5" w:rsidRPr="00D85150" w:rsidRDefault="002738F5" w:rsidP="009D1583">
      <w:pPr>
        <w:pStyle w:val="Bezodstpw"/>
        <w:spacing w:before="120" w:line="276" w:lineRule="auto"/>
        <w:jc w:val="both"/>
        <w:rPr>
          <w:rFonts w:ascii="Arial" w:hAnsi="Arial" w:cs="Arial"/>
          <w:sz w:val="18"/>
          <w:szCs w:val="18"/>
        </w:rPr>
        <w:sectPr w:rsidR="002738F5" w:rsidRPr="00D85150" w:rsidSect="00C6252C">
          <w:pgSz w:w="16838" w:h="11906" w:orient="landscape"/>
          <w:pgMar w:top="851" w:right="851" w:bottom="851" w:left="1134" w:header="709" w:footer="709" w:gutter="0"/>
          <w:cols w:space="708"/>
          <w:docGrid w:linePitch="360"/>
        </w:sectPr>
      </w:pPr>
      <w:r w:rsidRPr="009D1583">
        <w:rPr>
          <w:rFonts w:ascii="Arial" w:hAnsi="Arial" w:cs="Arial"/>
          <w:sz w:val="22"/>
          <w:szCs w:val="22"/>
        </w:rPr>
        <w:t>Źródło: Podkarpacki Program Odnowy Wsi na lata 2021-2025. Sprawozdanie z realizacji – stan na 31 grudnia 2022</w:t>
      </w:r>
      <w:r w:rsidRPr="000A09CC">
        <w:rPr>
          <w:rFonts w:ascii="Arial" w:hAnsi="Arial" w:cs="Arial"/>
          <w:sz w:val="18"/>
          <w:szCs w:val="18"/>
        </w:rPr>
        <w:t xml:space="preserve">  r</w:t>
      </w:r>
    </w:p>
    <w:p w14:paraId="2BC03C0B" w14:textId="7C57D248" w:rsidR="002738F5" w:rsidRPr="008C78BB" w:rsidRDefault="002738F5" w:rsidP="008C78BB">
      <w:pPr>
        <w:spacing w:after="0" w:line="276" w:lineRule="auto"/>
        <w:rPr>
          <w:rFonts w:ascii="Arial" w:hAnsi="Arial" w:cs="Arial"/>
          <w:b/>
          <w:bCs/>
          <w:sz w:val="22"/>
          <w:szCs w:val="22"/>
        </w:rPr>
      </w:pPr>
      <w:r w:rsidRPr="008C78BB">
        <w:rPr>
          <w:rFonts w:ascii="Arial" w:hAnsi="Arial" w:cs="Arial"/>
          <w:b/>
          <w:bCs/>
          <w:sz w:val="22"/>
          <w:szCs w:val="22"/>
        </w:rPr>
        <w:t>Ad.8. Realizacja zadań zapewniających funkcjonowanie Krajowej Sieci Obszarów Wiejskich</w:t>
      </w:r>
    </w:p>
    <w:p w14:paraId="1BFCD6AA" w14:textId="19B2E3C0" w:rsidR="002738F5" w:rsidRPr="008C78BB" w:rsidRDefault="002738F5" w:rsidP="008C78BB">
      <w:pPr>
        <w:tabs>
          <w:tab w:val="left" w:pos="851"/>
        </w:tabs>
        <w:spacing w:after="0" w:line="276" w:lineRule="auto"/>
        <w:ind w:firstLine="709"/>
        <w:rPr>
          <w:rFonts w:ascii="Arial" w:hAnsi="Arial" w:cs="Arial"/>
          <w:sz w:val="22"/>
          <w:szCs w:val="22"/>
        </w:rPr>
      </w:pPr>
      <w:r w:rsidRPr="008C78BB">
        <w:rPr>
          <w:rFonts w:ascii="Arial" w:hAnsi="Arial" w:cs="Arial"/>
          <w:sz w:val="22"/>
          <w:szCs w:val="22"/>
        </w:rPr>
        <w:t>Krajowa Sieć Obszarów Wiejskich (KSOW) ma charakter otwarty. Skupia struktury administracyjne na poziomie lokalnym, regionalnym i krajowym oraz zainteresowane podmioty, które przyczyniają się do rozwoju obszarów wiejskich oraz mają w sposób bezpośredni i pośredni wpływ na lepsze wykorzystanie instrumentów Europejskiego Funduszu Rolnego na rzecz Rozwoju Obszarów Wiejskich. Głównym celem sieci, zarówno na szczeblu lokalnym, regionalnym, krajowym, jak i wspólnotowym, jest zapewnienie efektywnego i dynamicznego rozwoju obszarów wiejskich przez wymianę informacji i rozpowszechnianie dobrych praktyk w zakresie realizowanych programów/operacji dotyczących obszarów wiejskich oraz zapewnienie efektywnej oceny wdrażania tych instrumentów.</w:t>
      </w:r>
    </w:p>
    <w:p w14:paraId="4DC3FA12" w14:textId="7089E585" w:rsidR="002738F5" w:rsidRPr="008C78BB" w:rsidRDefault="002738F5" w:rsidP="008C78BB">
      <w:pPr>
        <w:tabs>
          <w:tab w:val="left" w:pos="851"/>
        </w:tabs>
        <w:spacing w:after="0" w:line="276" w:lineRule="auto"/>
        <w:ind w:firstLine="709"/>
        <w:rPr>
          <w:rFonts w:ascii="Arial" w:hAnsi="Arial" w:cs="Arial"/>
          <w:sz w:val="22"/>
          <w:szCs w:val="22"/>
        </w:rPr>
      </w:pPr>
      <w:r w:rsidRPr="008C78BB">
        <w:rPr>
          <w:rFonts w:ascii="Arial" w:hAnsi="Arial" w:cs="Arial"/>
          <w:sz w:val="22"/>
          <w:szCs w:val="22"/>
        </w:rPr>
        <w:t xml:space="preserve">Jednostka Regionalna realizuje operacje własne i partnerów sieci w oparciu </w:t>
      </w:r>
      <w:r w:rsidR="002F59A0" w:rsidRPr="008C78BB">
        <w:rPr>
          <w:rFonts w:ascii="Arial" w:hAnsi="Arial" w:cs="Arial"/>
          <w:sz w:val="22"/>
          <w:szCs w:val="22"/>
        </w:rPr>
        <w:br/>
      </w:r>
      <w:r w:rsidRPr="008C78BB">
        <w:rPr>
          <w:rFonts w:ascii="Arial" w:hAnsi="Arial" w:cs="Arial"/>
          <w:sz w:val="22"/>
          <w:szCs w:val="22"/>
        </w:rPr>
        <w:t xml:space="preserve">o sporządzony w dwuletnim cyklu Plan operacyjny. Plan Operacyjny na lata 2022-2023 </w:t>
      </w:r>
      <w:r w:rsidR="0072246E" w:rsidRPr="008C78BB">
        <w:rPr>
          <w:rFonts w:ascii="Arial" w:hAnsi="Arial" w:cs="Arial"/>
          <w:sz w:val="22"/>
          <w:szCs w:val="22"/>
        </w:rPr>
        <w:t>z</w:t>
      </w:r>
      <w:r w:rsidRPr="008C78BB">
        <w:rPr>
          <w:rFonts w:ascii="Arial" w:hAnsi="Arial" w:cs="Arial"/>
          <w:sz w:val="22"/>
          <w:szCs w:val="22"/>
        </w:rPr>
        <w:t xml:space="preserve">realizowany został w zakresie I Etapu, w okresie od 1 stycznia do 31 grudnia 2022 r. </w:t>
      </w:r>
    </w:p>
    <w:p w14:paraId="725D54DC" w14:textId="77777777" w:rsidR="002738F5" w:rsidRPr="008C78BB" w:rsidRDefault="002738F5" w:rsidP="008C78BB">
      <w:pPr>
        <w:tabs>
          <w:tab w:val="left" w:pos="851"/>
        </w:tabs>
        <w:spacing w:after="0" w:line="276" w:lineRule="auto"/>
        <w:rPr>
          <w:rFonts w:ascii="Arial" w:hAnsi="Arial" w:cs="Arial"/>
          <w:sz w:val="22"/>
          <w:szCs w:val="22"/>
        </w:rPr>
      </w:pPr>
      <w:r w:rsidRPr="008C78BB">
        <w:rPr>
          <w:rFonts w:ascii="Arial" w:hAnsi="Arial" w:cs="Arial"/>
          <w:sz w:val="22"/>
          <w:szCs w:val="22"/>
        </w:rPr>
        <w:t>W ramach I Etapu w 2022 r.  wydatkowano kwotę  w wysokości 2 125 808,87 zł , w tym:</w:t>
      </w:r>
    </w:p>
    <w:p w14:paraId="018D7157" w14:textId="3EE25ED4" w:rsidR="002738F5" w:rsidRPr="008C78BB" w:rsidRDefault="008C78BB" w:rsidP="008C78BB">
      <w:pPr>
        <w:numPr>
          <w:ilvl w:val="0"/>
          <w:numId w:val="73"/>
        </w:numPr>
        <w:tabs>
          <w:tab w:val="left" w:pos="3828"/>
        </w:tabs>
        <w:spacing w:after="0" w:line="276" w:lineRule="auto"/>
        <w:ind w:left="425" w:hanging="425"/>
        <w:rPr>
          <w:rFonts w:ascii="Arial" w:hAnsi="Arial" w:cs="Arial"/>
          <w:sz w:val="22"/>
          <w:szCs w:val="22"/>
        </w:rPr>
      </w:pPr>
      <w:r>
        <w:rPr>
          <w:rFonts w:ascii="Arial" w:hAnsi="Arial" w:cs="Arial"/>
          <w:sz w:val="22"/>
          <w:szCs w:val="22"/>
        </w:rPr>
        <w:t xml:space="preserve">na projekty własne: </w:t>
      </w:r>
      <w:r w:rsidR="002738F5" w:rsidRPr="008C78BB">
        <w:rPr>
          <w:rFonts w:ascii="Arial" w:hAnsi="Arial" w:cs="Arial"/>
          <w:sz w:val="22"/>
          <w:szCs w:val="22"/>
        </w:rPr>
        <w:t>581 227,31 zł,</w:t>
      </w:r>
    </w:p>
    <w:p w14:paraId="2A41BBFF" w14:textId="37C87BF6" w:rsidR="002738F5" w:rsidRPr="008C78BB" w:rsidRDefault="008C78BB" w:rsidP="008C78BB">
      <w:pPr>
        <w:numPr>
          <w:ilvl w:val="0"/>
          <w:numId w:val="73"/>
        </w:numPr>
        <w:tabs>
          <w:tab w:val="left" w:pos="3828"/>
        </w:tabs>
        <w:spacing w:after="0" w:line="276" w:lineRule="auto"/>
        <w:ind w:left="425" w:hanging="425"/>
        <w:rPr>
          <w:rFonts w:ascii="Arial" w:hAnsi="Arial" w:cs="Arial"/>
          <w:sz w:val="22"/>
          <w:szCs w:val="22"/>
        </w:rPr>
      </w:pPr>
      <w:r>
        <w:rPr>
          <w:rFonts w:ascii="Arial" w:hAnsi="Arial" w:cs="Arial"/>
          <w:sz w:val="22"/>
          <w:szCs w:val="22"/>
        </w:rPr>
        <w:t xml:space="preserve">na projekty partnerów: </w:t>
      </w:r>
      <w:r w:rsidR="002738F5" w:rsidRPr="008C78BB">
        <w:rPr>
          <w:rFonts w:ascii="Arial" w:hAnsi="Arial" w:cs="Arial"/>
          <w:sz w:val="22"/>
          <w:szCs w:val="22"/>
        </w:rPr>
        <w:t>1 214 518,86 zł,</w:t>
      </w:r>
    </w:p>
    <w:p w14:paraId="36D5F19E" w14:textId="6EA0324A" w:rsidR="002738F5" w:rsidRPr="008C78BB" w:rsidRDefault="008C78BB" w:rsidP="008C78BB">
      <w:pPr>
        <w:numPr>
          <w:ilvl w:val="0"/>
          <w:numId w:val="73"/>
        </w:numPr>
        <w:tabs>
          <w:tab w:val="left" w:pos="3828"/>
        </w:tabs>
        <w:spacing w:after="0" w:line="276" w:lineRule="auto"/>
        <w:ind w:left="425" w:hanging="425"/>
        <w:rPr>
          <w:rFonts w:ascii="Arial" w:hAnsi="Arial" w:cs="Arial"/>
          <w:sz w:val="22"/>
          <w:szCs w:val="22"/>
        </w:rPr>
      </w:pPr>
      <w:r>
        <w:rPr>
          <w:rFonts w:ascii="Arial" w:hAnsi="Arial" w:cs="Arial"/>
          <w:sz w:val="22"/>
          <w:szCs w:val="22"/>
        </w:rPr>
        <w:t xml:space="preserve">na Plan Komunikacyjny: </w:t>
      </w:r>
      <w:r w:rsidR="002738F5" w:rsidRPr="008C78BB">
        <w:rPr>
          <w:rFonts w:ascii="Arial" w:hAnsi="Arial" w:cs="Arial"/>
          <w:sz w:val="22"/>
          <w:szCs w:val="22"/>
        </w:rPr>
        <w:t>330 062,70 zł.</w:t>
      </w:r>
    </w:p>
    <w:p w14:paraId="48A3006B" w14:textId="63E350F3" w:rsidR="002738F5" w:rsidRPr="008C78BB" w:rsidRDefault="002738F5" w:rsidP="008C78BB">
      <w:pPr>
        <w:tabs>
          <w:tab w:val="left" w:pos="3660"/>
        </w:tabs>
        <w:spacing w:after="0" w:line="276" w:lineRule="auto"/>
        <w:ind w:firstLine="709"/>
        <w:rPr>
          <w:rFonts w:ascii="Arial" w:hAnsi="Arial" w:cs="Arial"/>
          <w:sz w:val="22"/>
          <w:szCs w:val="22"/>
        </w:rPr>
      </w:pPr>
      <w:r w:rsidRPr="008C78BB">
        <w:rPr>
          <w:rFonts w:ascii="Arial" w:hAnsi="Arial" w:cs="Arial"/>
          <w:sz w:val="22"/>
          <w:szCs w:val="22"/>
        </w:rPr>
        <w:t>Szósty Konkurs (6/2022) dot</w:t>
      </w:r>
      <w:r w:rsidR="0072246E" w:rsidRPr="008C78BB">
        <w:rPr>
          <w:rFonts w:ascii="Arial" w:hAnsi="Arial" w:cs="Arial"/>
          <w:sz w:val="22"/>
          <w:szCs w:val="22"/>
        </w:rPr>
        <w:t>yczący</w:t>
      </w:r>
      <w:r w:rsidRPr="008C78BB">
        <w:rPr>
          <w:rFonts w:ascii="Arial" w:hAnsi="Arial" w:cs="Arial"/>
          <w:sz w:val="22"/>
          <w:szCs w:val="22"/>
        </w:rPr>
        <w:t xml:space="preserve"> naboru wniosków do Planu operacyjnego KSOW na lata 2022-2023 (etap I 2022 r.) ogłoszony został 12 stycznia 2022 r. Nabór wniosków trwał w okresie od 14 lutego 2022 r. do 4 marca 2022 r. </w:t>
      </w:r>
    </w:p>
    <w:p w14:paraId="3053EC14" w14:textId="052F265D" w:rsidR="002738F5" w:rsidRPr="008C78BB" w:rsidRDefault="002738F5" w:rsidP="008C78BB">
      <w:pPr>
        <w:tabs>
          <w:tab w:val="left" w:pos="3660"/>
        </w:tabs>
        <w:spacing w:after="0" w:line="276" w:lineRule="auto"/>
        <w:rPr>
          <w:rFonts w:ascii="Arial" w:hAnsi="Arial" w:cs="Arial"/>
          <w:sz w:val="22"/>
          <w:szCs w:val="22"/>
        </w:rPr>
      </w:pPr>
      <w:r w:rsidRPr="008C78BB">
        <w:rPr>
          <w:rFonts w:ascii="Arial" w:hAnsi="Arial" w:cs="Arial"/>
          <w:sz w:val="22"/>
          <w:szCs w:val="22"/>
        </w:rPr>
        <w:t>W ramach ogłoszonego konkursu do jednostki regionalnej wpłynęł</w:t>
      </w:r>
      <w:r w:rsidR="0072246E" w:rsidRPr="008C78BB">
        <w:rPr>
          <w:rFonts w:ascii="Arial" w:hAnsi="Arial" w:cs="Arial"/>
          <w:sz w:val="22"/>
          <w:szCs w:val="22"/>
        </w:rPr>
        <w:t>y</w:t>
      </w:r>
      <w:r w:rsidRPr="008C78BB">
        <w:rPr>
          <w:rFonts w:ascii="Arial" w:hAnsi="Arial" w:cs="Arial"/>
          <w:sz w:val="22"/>
          <w:szCs w:val="22"/>
        </w:rPr>
        <w:t xml:space="preserve"> 32 wnioski. Zrealizowano 31 operacji. W ramach środków zaplanowanych na realizację operacji partnerów w 2022</w:t>
      </w:r>
      <w:r w:rsidR="0072246E" w:rsidRPr="008C78BB">
        <w:rPr>
          <w:rFonts w:ascii="Arial" w:hAnsi="Arial" w:cs="Arial"/>
          <w:sz w:val="22"/>
          <w:szCs w:val="22"/>
        </w:rPr>
        <w:t xml:space="preserve"> r.</w:t>
      </w:r>
      <w:r w:rsidRPr="008C78BB">
        <w:rPr>
          <w:rFonts w:ascii="Arial" w:hAnsi="Arial" w:cs="Arial"/>
          <w:sz w:val="22"/>
          <w:szCs w:val="22"/>
        </w:rPr>
        <w:t xml:space="preserve"> wszystkie złożone i pozytywnie zweryfikowane wnioski otrzymały wsparcie.</w:t>
      </w:r>
    </w:p>
    <w:p w14:paraId="1E9481A0" w14:textId="77777777" w:rsidR="002738F5" w:rsidRPr="008C78BB" w:rsidRDefault="002738F5" w:rsidP="008C78BB">
      <w:pPr>
        <w:tabs>
          <w:tab w:val="left" w:pos="3660"/>
        </w:tabs>
        <w:spacing w:after="0" w:line="276" w:lineRule="auto"/>
        <w:rPr>
          <w:rFonts w:ascii="Arial" w:hAnsi="Arial" w:cs="Arial"/>
          <w:sz w:val="22"/>
          <w:szCs w:val="22"/>
        </w:rPr>
      </w:pPr>
      <w:r w:rsidRPr="008C78BB">
        <w:rPr>
          <w:rFonts w:ascii="Arial" w:hAnsi="Arial" w:cs="Arial"/>
          <w:sz w:val="22"/>
          <w:szCs w:val="22"/>
        </w:rPr>
        <w:t xml:space="preserve">W ramach operacji własnych Samorząd Województwa zrealizował następujące wydarzenia: </w:t>
      </w:r>
    </w:p>
    <w:p w14:paraId="423DA01B" w14:textId="7CDF64F8" w:rsidR="002738F5" w:rsidRPr="008C78BB" w:rsidRDefault="002738F5" w:rsidP="008C78BB">
      <w:pPr>
        <w:numPr>
          <w:ilvl w:val="0"/>
          <w:numId w:val="74"/>
        </w:numPr>
        <w:tabs>
          <w:tab w:val="left" w:pos="3660"/>
        </w:tabs>
        <w:spacing w:after="0" w:line="276" w:lineRule="auto"/>
        <w:ind w:left="357" w:hanging="357"/>
        <w:rPr>
          <w:rFonts w:ascii="Arial" w:hAnsi="Arial" w:cs="Arial"/>
          <w:sz w:val="22"/>
          <w:szCs w:val="22"/>
        </w:rPr>
      </w:pPr>
      <w:r w:rsidRPr="008C78BB">
        <w:rPr>
          <w:rFonts w:ascii="Arial" w:hAnsi="Arial" w:cs="Arial"/>
          <w:sz w:val="22"/>
          <w:szCs w:val="22"/>
        </w:rPr>
        <w:t>EKOGALĘ - międzynarodowe targi produktów i żywności wysokiej jakości w formie online,</w:t>
      </w:r>
    </w:p>
    <w:p w14:paraId="51340280" w14:textId="77777777" w:rsidR="002738F5" w:rsidRPr="008C78BB" w:rsidRDefault="002738F5" w:rsidP="008C78BB">
      <w:pPr>
        <w:numPr>
          <w:ilvl w:val="0"/>
          <w:numId w:val="74"/>
        </w:numPr>
        <w:tabs>
          <w:tab w:val="left" w:pos="3660"/>
        </w:tabs>
        <w:spacing w:after="0" w:line="276" w:lineRule="auto"/>
        <w:ind w:left="357" w:hanging="357"/>
        <w:rPr>
          <w:rFonts w:ascii="Arial" w:hAnsi="Arial" w:cs="Arial"/>
          <w:sz w:val="22"/>
          <w:szCs w:val="22"/>
        </w:rPr>
      </w:pPr>
      <w:r w:rsidRPr="008C78BB">
        <w:rPr>
          <w:rFonts w:ascii="Arial" w:hAnsi="Arial" w:cs="Arial"/>
          <w:sz w:val="22"/>
          <w:szCs w:val="22"/>
        </w:rPr>
        <w:t>Konkurs „Piękna Wieś Podkarpacka” oraz konferencję w ramach operacji „Moja Smart Wieś Podkarpacka”,</w:t>
      </w:r>
    </w:p>
    <w:p w14:paraId="5350C868" w14:textId="7537207D" w:rsidR="002738F5" w:rsidRPr="008C78BB" w:rsidRDefault="002738F5" w:rsidP="008C78BB">
      <w:pPr>
        <w:numPr>
          <w:ilvl w:val="0"/>
          <w:numId w:val="74"/>
        </w:numPr>
        <w:tabs>
          <w:tab w:val="left" w:pos="3660"/>
        </w:tabs>
        <w:spacing w:after="0" w:line="276" w:lineRule="auto"/>
        <w:ind w:left="357" w:hanging="357"/>
        <w:rPr>
          <w:rFonts w:ascii="Arial" w:hAnsi="Arial" w:cs="Arial"/>
          <w:sz w:val="22"/>
          <w:szCs w:val="22"/>
        </w:rPr>
      </w:pPr>
      <w:r w:rsidRPr="008C78BB">
        <w:rPr>
          <w:rFonts w:ascii="Arial" w:hAnsi="Arial" w:cs="Arial"/>
          <w:sz w:val="22"/>
          <w:szCs w:val="22"/>
        </w:rPr>
        <w:t>Konkurs fotograficzny dla uczniów szkół podstawowych</w:t>
      </w:r>
      <w:r w:rsidR="0072246E" w:rsidRPr="008C78BB">
        <w:rPr>
          <w:rFonts w:ascii="Arial" w:hAnsi="Arial" w:cs="Arial"/>
          <w:sz w:val="22"/>
          <w:szCs w:val="22"/>
        </w:rPr>
        <w:t xml:space="preserve">, </w:t>
      </w:r>
      <w:r w:rsidRPr="008C78BB">
        <w:rPr>
          <w:rFonts w:ascii="Arial" w:hAnsi="Arial" w:cs="Arial"/>
          <w:sz w:val="22"/>
          <w:szCs w:val="22"/>
        </w:rPr>
        <w:t xml:space="preserve">promujący obszary wiejskie </w:t>
      </w:r>
      <w:r w:rsidR="002F59A0" w:rsidRPr="008C78BB">
        <w:rPr>
          <w:rFonts w:ascii="Arial" w:hAnsi="Arial" w:cs="Arial"/>
          <w:sz w:val="22"/>
          <w:szCs w:val="22"/>
        </w:rPr>
        <w:br/>
      </w:r>
      <w:r w:rsidRPr="008C78BB">
        <w:rPr>
          <w:rFonts w:ascii="Arial" w:hAnsi="Arial" w:cs="Arial"/>
          <w:sz w:val="22"/>
          <w:szCs w:val="22"/>
        </w:rPr>
        <w:t>i ekologię,</w:t>
      </w:r>
    </w:p>
    <w:p w14:paraId="5D252ACD" w14:textId="18D545A8" w:rsidR="002738F5" w:rsidRPr="008C78BB" w:rsidRDefault="002738F5" w:rsidP="008C78BB">
      <w:pPr>
        <w:numPr>
          <w:ilvl w:val="0"/>
          <w:numId w:val="74"/>
        </w:numPr>
        <w:tabs>
          <w:tab w:val="left" w:pos="3660"/>
        </w:tabs>
        <w:spacing w:after="0" w:line="276" w:lineRule="auto"/>
        <w:ind w:left="357" w:hanging="357"/>
        <w:rPr>
          <w:rFonts w:ascii="Arial" w:hAnsi="Arial" w:cs="Arial"/>
          <w:sz w:val="22"/>
          <w:szCs w:val="22"/>
        </w:rPr>
      </w:pPr>
      <w:r w:rsidRPr="008C78BB">
        <w:rPr>
          <w:rFonts w:ascii="Arial" w:hAnsi="Arial" w:cs="Arial"/>
          <w:sz w:val="22"/>
          <w:szCs w:val="22"/>
        </w:rPr>
        <w:t>Konkursy oraz konferencję dla podkarpackich pszczelarzy pn.: „Wczoraj dziś i jutro pszczelarstwa na podkarpaciu”</w:t>
      </w:r>
    </w:p>
    <w:p w14:paraId="75E7DF53" w14:textId="5EE6614E" w:rsidR="002738F5" w:rsidRPr="008C78BB" w:rsidRDefault="002738F5" w:rsidP="008C78BB">
      <w:pPr>
        <w:numPr>
          <w:ilvl w:val="0"/>
          <w:numId w:val="74"/>
        </w:numPr>
        <w:tabs>
          <w:tab w:val="left" w:pos="3660"/>
        </w:tabs>
        <w:spacing w:after="0" w:line="276" w:lineRule="auto"/>
        <w:ind w:left="357" w:hanging="357"/>
        <w:rPr>
          <w:rFonts w:ascii="Arial" w:hAnsi="Arial" w:cs="Arial"/>
          <w:sz w:val="22"/>
          <w:szCs w:val="22"/>
        </w:rPr>
      </w:pPr>
      <w:r w:rsidRPr="008C78BB">
        <w:rPr>
          <w:rFonts w:ascii="Arial" w:hAnsi="Arial" w:cs="Arial"/>
          <w:sz w:val="22"/>
          <w:szCs w:val="22"/>
        </w:rPr>
        <w:t>Udział Województwa Podkarpackiego i podkarpackich przedsiębiorców</w:t>
      </w:r>
      <w:r w:rsidR="00C93071" w:rsidRPr="008C78BB">
        <w:rPr>
          <w:rFonts w:ascii="Arial" w:hAnsi="Arial" w:cs="Arial"/>
          <w:sz w:val="22"/>
          <w:szCs w:val="22"/>
        </w:rPr>
        <w:t xml:space="preserve"> </w:t>
      </w:r>
      <w:r w:rsidR="002F59A0" w:rsidRPr="008C78BB">
        <w:rPr>
          <w:rFonts w:ascii="Arial" w:hAnsi="Arial" w:cs="Arial"/>
          <w:sz w:val="22"/>
          <w:szCs w:val="22"/>
        </w:rPr>
        <w:br/>
      </w:r>
      <w:r w:rsidRPr="008C78BB">
        <w:rPr>
          <w:rFonts w:ascii="Arial" w:hAnsi="Arial" w:cs="Arial"/>
          <w:sz w:val="22"/>
          <w:szCs w:val="22"/>
        </w:rPr>
        <w:t>w Międzynarodowych Targach Wyrobów Spożywczych Polagra Food w Poznaniu,</w:t>
      </w:r>
    </w:p>
    <w:p w14:paraId="5B6F5FB9" w14:textId="77777777" w:rsidR="002738F5" w:rsidRPr="008C78BB" w:rsidRDefault="002738F5" w:rsidP="008C78BB">
      <w:pPr>
        <w:numPr>
          <w:ilvl w:val="0"/>
          <w:numId w:val="74"/>
        </w:numPr>
        <w:tabs>
          <w:tab w:val="left" w:pos="3660"/>
        </w:tabs>
        <w:spacing w:after="0" w:line="276" w:lineRule="auto"/>
        <w:ind w:left="357" w:hanging="357"/>
        <w:rPr>
          <w:rFonts w:ascii="Arial" w:hAnsi="Arial" w:cs="Arial"/>
          <w:sz w:val="22"/>
          <w:szCs w:val="22"/>
        </w:rPr>
      </w:pPr>
      <w:r w:rsidRPr="008C78BB">
        <w:rPr>
          <w:rFonts w:ascii="Arial" w:hAnsi="Arial" w:cs="Arial"/>
          <w:sz w:val="22"/>
          <w:szCs w:val="22"/>
        </w:rPr>
        <w:t>Film „Podkarpackie zwyczaje i tradycje wielkanocne -  promocja obszarów wiejskich”,</w:t>
      </w:r>
    </w:p>
    <w:p w14:paraId="6457CED7" w14:textId="06F337F4" w:rsidR="002738F5" w:rsidRPr="008C78BB" w:rsidRDefault="002738F5" w:rsidP="008C78BB">
      <w:pPr>
        <w:numPr>
          <w:ilvl w:val="0"/>
          <w:numId w:val="74"/>
        </w:numPr>
        <w:tabs>
          <w:tab w:val="left" w:pos="3660"/>
        </w:tabs>
        <w:spacing w:line="276" w:lineRule="auto"/>
        <w:ind w:left="357" w:hanging="357"/>
        <w:rPr>
          <w:rFonts w:ascii="Arial" w:hAnsi="Arial" w:cs="Arial"/>
          <w:sz w:val="22"/>
          <w:szCs w:val="22"/>
        </w:rPr>
      </w:pPr>
      <w:r w:rsidRPr="008C78BB">
        <w:rPr>
          <w:rFonts w:ascii="Arial" w:hAnsi="Arial" w:cs="Arial"/>
          <w:sz w:val="22"/>
          <w:szCs w:val="22"/>
        </w:rPr>
        <w:t>Szkolenie dla Lokalnych Grup Działania.</w:t>
      </w:r>
    </w:p>
    <w:p w14:paraId="17A6E925" w14:textId="65E03476" w:rsidR="002738F5" w:rsidRPr="008C78BB" w:rsidRDefault="002738F5" w:rsidP="008C78BB">
      <w:pPr>
        <w:tabs>
          <w:tab w:val="left" w:pos="3660"/>
        </w:tabs>
        <w:spacing w:after="0" w:line="276" w:lineRule="auto"/>
        <w:ind w:firstLine="709"/>
        <w:rPr>
          <w:rFonts w:ascii="Arial" w:hAnsi="Arial" w:cs="Arial"/>
          <w:sz w:val="22"/>
          <w:szCs w:val="22"/>
        </w:rPr>
      </w:pPr>
      <w:r w:rsidRPr="008C78BB">
        <w:rPr>
          <w:rFonts w:ascii="Arial" w:hAnsi="Arial" w:cs="Arial"/>
          <w:sz w:val="22"/>
          <w:szCs w:val="22"/>
        </w:rPr>
        <w:t>W ramach działania 8 Plan Komunikacyjny zrealizowan</w:t>
      </w:r>
      <w:r w:rsidR="00C93071" w:rsidRPr="008C78BB">
        <w:rPr>
          <w:rFonts w:ascii="Arial" w:hAnsi="Arial" w:cs="Arial"/>
          <w:sz w:val="22"/>
          <w:szCs w:val="22"/>
        </w:rPr>
        <w:t>ych</w:t>
      </w:r>
      <w:r w:rsidRPr="008C78BB">
        <w:rPr>
          <w:rFonts w:ascii="Arial" w:hAnsi="Arial" w:cs="Arial"/>
          <w:sz w:val="22"/>
          <w:szCs w:val="22"/>
        </w:rPr>
        <w:t xml:space="preserve"> zostało 10 filmów </w:t>
      </w:r>
      <w:r w:rsidRPr="008C78BB">
        <w:rPr>
          <w:rFonts w:ascii="Arial" w:hAnsi="Arial" w:cs="Arial"/>
          <w:sz w:val="22"/>
          <w:szCs w:val="22"/>
        </w:rPr>
        <w:br/>
        <w:t>pt. „wPROWadzamy zmiany” oraz zakupiono gadżety promujące PROW 2014-2020. Ponadto przygotowano i przeprowadzono 3 szkolenia dla beneficjentów i potencjalnych beneficjentów PROW 2014-2020 tj.:</w:t>
      </w:r>
    </w:p>
    <w:p w14:paraId="794AFE83" w14:textId="77777777" w:rsidR="002738F5" w:rsidRPr="008C78BB" w:rsidRDefault="002738F5" w:rsidP="008C78BB">
      <w:pPr>
        <w:numPr>
          <w:ilvl w:val="0"/>
          <w:numId w:val="75"/>
        </w:numPr>
        <w:tabs>
          <w:tab w:val="left" w:pos="3660"/>
        </w:tabs>
        <w:spacing w:after="0" w:line="276" w:lineRule="auto"/>
        <w:ind w:left="357" w:hanging="357"/>
        <w:rPr>
          <w:rFonts w:ascii="Arial" w:hAnsi="Arial" w:cs="Arial"/>
          <w:sz w:val="22"/>
          <w:szCs w:val="22"/>
        </w:rPr>
      </w:pPr>
      <w:r w:rsidRPr="008C78BB">
        <w:rPr>
          <w:rFonts w:ascii="Arial" w:hAnsi="Arial" w:cs="Arial"/>
          <w:sz w:val="22"/>
          <w:szCs w:val="22"/>
        </w:rPr>
        <w:t xml:space="preserve">Spotkanie informacyjno-szkoleniowe w sprawie ogłoszonego naboru wniosków </w:t>
      </w:r>
      <w:r w:rsidRPr="008C78BB">
        <w:rPr>
          <w:rFonts w:ascii="Arial" w:hAnsi="Arial" w:cs="Arial"/>
          <w:sz w:val="22"/>
          <w:szCs w:val="22"/>
        </w:rPr>
        <w:br/>
        <w:t>o przyznanie pomocy w ramach poddziałania 19.1 Wsparcie przygotowawcze,</w:t>
      </w:r>
    </w:p>
    <w:p w14:paraId="4D12F222" w14:textId="77777777" w:rsidR="002738F5" w:rsidRPr="008C78BB" w:rsidRDefault="002738F5" w:rsidP="008C78BB">
      <w:pPr>
        <w:numPr>
          <w:ilvl w:val="0"/>
          <w:numId w:val="75"/>
        </w:numPr>
        <w:tabs>
          <w:tab w:val="left" w:pos="3660"/>
        </w:tabs>
        <w:spacing w:after="0" w:line="276" w:lineRule="auto"/>
        <w:ind w:left="357" w:hanging="357"/>
        <w:rPr>
          <w:rFonts w:ascii="Arial" w:hAnsi="Arial" w:cs="Arial"/>
          <w:sz w:val="22"/>
          <w:szCs w:val="22"/>
        </w:rPr>
      </w:pPr>
      <w:r w:rsidRPr="008C78BB">
        <w:rPr>
          <w:rFonts w:ascii="Arial" w:hAnsi="Arial" w:cs="Arial"/>
          <w:sz w:val="22"/>
          <w:szCs w:val="22"/>
        </w:rPr>
        <w:t>Spotkanie informacyjno-szkoleniowe pn. „Omówienie warunków przyznania pomocy oraz zasad wypełniania wniosku o przyznanie pomocy w ramach operacji dotyczących gospodarki wodno-ściekowej”,</w:t>
      </w:r>
    </w:p>
    <w:p w14:paraId="6ADFD6A5" w14:textId="77777777" w:rsidR="002738F5" w:rsidRPr="008C78BB" w:rsidRDefault="002738F5" w:rsidP="008C78BB">
      <w:pPr>
        <w:numPr>
          <w:ilvl w:val="0"/>
          <w:numId w:val="75"/>
        </w:numPr>
        <w:tabs>
          <w:tab w:val="left" w:pos="3660"/>
        </w:tabs>
        <w:spacing w:line="276" w:lineRule="auto"/>
        <w:ind w:left="357" w:hanging="357"/>
        <w:rPr>
          <w:rFonts w:ascii="Arial" w:hAnsi="Arial" w:cs="Arial"/>
          <w:sz w:val="22"/>
          <w:szCs w:val="22"/>
        </w:rPr>
      </w:pPr>
      <w:r w:rsidRPr="008C78BB">
        <w:rPr>
          <w:rFonts w:ascii="Arial" w:hAnsi="Arial" w:cs="Arial"/>
          <w:sz w:val="22"/>
          <w:szCs w:val="22"/>
        </w:rPr>
        <w:t>Spotkania informacyjno-szkoleniowe pn. „Omówienie warunków przyznania pomocy oraz zasad wypełniania wniosku o przyznanie pomocy w ramach operacji typu "Budowa lub modernizacja dróg lokalnych".</w:t>
      </w:r>
    </w:p>
    <w:p w14:paraId="625D0070" w14:textId="77777777" w:rsidR="002738F5" w:rsidRPr="008C78BB" w:rsidRDefault="002738F5" w:rsidP="008C78BB">
      <w:pPr>
        <w:tabs>
          <w:tab w:val="left" w:pos="3660"/>
        </w:tabs>
        <w:spacing w:after="0" w:line="276" w:lineRule="auto"/>
        <w:ind w:firstLine="709"/>
        <w:rPr>
          <w:rFonts w:ascii="Arial" w:hAnsi="Arial" w:cs="Arial"/>
          <w:sz w:val="22"/>
          <w:szCs w:val="22"/>
        </w:rPr>
      </w:pPr>
      <w:r w:rsidRPr="008C78BB">
        <w:rPr>
          <w:rFonts w:ascii="Arial" w:hAnsi="Arial" w:cs="Arial"/>
          <w:sz w:val="22"/>
          <w:szCs w:val="22"/>
        </w:rPr>
        <w:t>Alokacja i poziom wykorzystania środków w ramach Planów operacyjnych KSOW:</w:t>
      </w:r>
    </w:p>
    <w:p w14:paraId="3ED08865" w14:textId="6D59202D" w:rsidR="002738F5" w:rsidRPr="008C78BB" w:rsidRDefault="002738F5" w:rsidP="008C78BB">
      <w:pPr>
        <w:tabs>
          <w:tab w:val="left" w:pos="3660"/>
        </w:tabs>
        <w:spacing w:line="276" w:lineRule="auto"/>
        <w:rPr>
          <w:rFonts w:ascii="Arial" w:hAnsi="Arial" w:cs="Arial"/>
          <w:sz w:val="22"/>
          <w:szCs w:val="22"/>
        </w:rPr>
      </w:pPr>
      <w:r w:rsidRPr="008C78BB">
        <w:rPr>
          <w:rFonts w:ascii="Arial" w:hAnsi="Arial" w:cs="Arial"/>
          <w:sz w:val="22"/>
          <w:szCs w:val="22"/>
        </w:rPr>
        <w:t xml:space="preserve">Na realizację Planów operacyjnych komunikacyjnych Krajowej Sieci Obszarów Wiejskich </w:t>
      </w:r>
      <w:r w:rsidR="002F59A0" w:rsidRPr="008C78BB">
        <w:rPr>
          <w:rFonts w:ascii="Arial" w:hAnsi="Arial" w:cs="Arial"/>
          <w:sz w:val="22"/>
          <w:szCs w:val="22"/>
        </w:rPr>
        <w:br/>
      </w:r>
      <w:r w:rsidRPr="008C78BB">
        <w:rPr>
          <w:rFonts w:ascii="Arial" w:hAnsi="Arial" w:cs="Arial"/>
          <w:sz w:val="22"/>
          <w:szCs w:val="22"/>
        </w:rPr>
        <w:t>w ramach Schematu II Pomocy Technicznej Programu Rozwoju Obszarów Wiejskich na lata 2014-2020 przeznaczono kwotę 13 047 753,37 zł. Wg stanu na dzień 31 grudnia 2022 r. wydatkowano kwo</w:t>
      </w:r>
      <w:r w:rsidR="008C78BB">
        <w:rPr>
          <w:rFonts w:ascii="Arial" w:hAnsi="Arial" w:cs="Arial"/>
          <w:sz w:val="22"/>
          <w:szCs w:val="22"/>
        </w:rPr>
        <w:t>tę w wysokości 9 723 058,41 zł.</w:t>
      </w:r>
    </w:p>
    <w:p w14:paraId="610D734A" w14:textId="51B035D1" w:rsidR="002738F5" w:rsidRPr="008C78BB" w:rsidRDefault="002738F5" w:rsidP="008C78BB">
      <w:pPr>
        <w:tabs>
          <w:tab w:val="left" w:pos="3660"/>
        </w:tabs>
        <w:spacing w:line="276" w:lineRule="auto"/>
        <w:rPr>
          <w:rFonts w:ascii="Arial" w:hAnsi="Arial" w:cs="Arial"/>
          <w:b/>
          <w:sz w:val="22"/>
          <w:szCs w:val="22"/>
        </w:rPr>
      </w:pPr>
      <w:r w:rsidRPr="008C78BB">
        <w:rPr>
          <w:rFonts w:ascii="Arial" w:hAnsi="Arial" w:cs="Arial"/>
          <w:bCs/>
          <w:sz w:val="22"/>
          <w:szCs w:val="22"/>
        </w:rPr>
        <w:t>Wykres</w:t>
      </w:r>
      <w:r w:rsidR="000A09CC" w:rsidRPr="008C78BB">
        <w:rPr>
          <w:rFonts w:ascii="Arial" w:hAnsi="Arial" w:cs="Arial"/>
          <w:bCs/>
          <w:sz w:val="22"/>
          <w:szCs w:val="22"/>
        </w:rPr>
        <w:t>.</w:t>
      </w:r>
      <w:r w:rsidRPr="008C78BB">
        <w:rPr>
          <w:rFonts w:ascii="Arial" w:hAnsi="Arial" w:cs="Arial"/>
          <w:sz w:val="22"/>
          <w:szCs w:val="22"/>
        </w:rPr>
        <w:t xml:space="preserve"> Alokacja, środki wydatkowane oraz pozostałe do wydatkowania w ramach Planów operacyjnych KSOW, wg stanu na dzień 31 grudnia 2022 r. [zł]</w:t>
      </w:r>
    </w:p>
    <w:p w14:paraId="5C0CCD99" w14:textId="41BF0839" w:rsidR="002738F5" w:rsidRPr="002738F5" w:rsidRDefault="008C78BB" w:rsidP="008C78BB">
      <w:pPr>
        <w:tabs>
          <w:tab w:val="left" w:pos="3660"/>
        </w:tabs>
        <w:spacing w:after="0" w:line="276" w:lineRule="auto"/>
        <w:rPr>
          <w:rFonts w:ascii="Arial" w:hAnsi="Arial" w:cs="Arial"/>
          <w:highlight w:val="green"/>
        </w:rPr>
      </w:pPr>
      <w:r>
        <w:rPr>
          <w:rFonts w:ascii="Arial" w:hAnsi="Arial" w:cs="Arial"/>
          <w:noProof/>
          <w:lang w:eastAsia="pl-PL"/>
        </w:rPr>
        <w:drawing>
          <wp:inline distT="0" distB="0" distL="0" distR="0" wp14:anchorId="58AB540A" wp14:editId="39959A66">
            <wp:extent cx="4953000" cy="2028825"/>
            <wp:effectExtent l="0" t="0" r="0" b="9525"/>
            <wp:docPr id="4" name="Obraz 4" descr="Wykres niebieski słupkowy, w tym: alokacja środków na realizację Planów operacyjnych KSOW 13047753,37, Kwota wydatkowana 9723058,41, Kwota pozostała do wydatkowania 9723058,41" title="Wykres. Alokacja, środki wydatkowane oraz pozostałe do wydatkowania w ramach Planów operacyjnych KSOW, wg stanu na dzień 31 grudnia 2022 r.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ykres. Alokacja, środki wydatkowane oraz pozostałe do wydatkowania w ramach Planów operacyjnych KSOW, wg stanu na dzień 31 grudnia 2022 r. [zł].jpg"/>
                    <pic:cNvPicPr/>
                  </pic:nvPicPr>
                  <pic:blipFill>
                    <a:blip r:embed="rId51">
                      <a:extLst>
                        <a:ext uri="{28A0092B-C50C-407E-A947-70E740481C1C}">
                          <a14:useLocalDpi xmlns:a14="http://schemas.microsoft.com/office/drawing/2010/main" val="0"/>
                        </a:ext>
                      </a:extLst>
                    </a:blip>
                    <a:stretch>
                      <a:fillRect/>
                    </a:stretch>
                  </pic:blipFill>
                  <pic:spPr>
                    <a:xfrm>
                      <a:off x="0" y="0"/>
                      <a:ext cx="4953000" cy="2028825"/>
                    </a:xfrm>
                    <a:prstGeom prst="rect">
                      <a:avLst/>
                    </a:prstGeom>
                  </pic:spPr>
                </pic:pic>
              </a:graphicData>
            </a:graphic>
          </wp:inline>
        </w:drawing>
      </w:r>
    </w:p>
    <w:p w14:paraId="01278F19" w14:textId="700D64F8" w:rsidR="005E74EB" w:rsidRPr="008C78BB" w:rsidRDefault="002738F5" w:rsidP="008C78BB">
      <w:pPr>
        <w:tabs>
          <w:tab w:val="left" w:pos="3660"/>
        </w:tabs>
        <w:spacing w:before="120" w:line="276" w:lineRule="auto"/>
        <w:rPr>
          <w:rFonts w:ascii="Arial" w:hAnsi="Arial" w:cs="Arial"/>
          <w:sz w:val="22"/>
          <w:szCs w:val="22"/>
        </w:rPr>
      </w:pPr>
      <w:r w:rsidRPr="008C78BB">
        <w:rPr>
          <w:rFonts w:ascii="Arial" w:hAnsi="Arial" w:cs="Arial"/>
          <w:sz w:val="22"/>
          <w:szCs w:val="22"/>
        </w:rPr>
        <w:t>Źródło: Krajowa Sieć Obszarów Wiejskich na lata 2014-2020 (KSOW). Stan wdrażania podkarpackiej jednostki regionalnej KSOW – stan na 31 grudnia 2022 r.</w:t>
      </w:r>
    </w:p>
    <w:p w14:paraId="0CF90124" w14:textId="702E31BE" w:rsidR="0047517B" w:rsidRPr="006235B2" w:rsidRDefault="0047517B" w:rsidP="008C78BB">
      <w:pPr>
        <w:spacing w:line="276" w:lineRule="auto"/>
        <w:rPr>
          <w:rFonts w:ascii="Arial" w:hAnsi="Arial" w:cs="Arial"/>
          <w:b/>
          <w:bCs/>
          <w:sz w:val="22"/>
          <w:szCs w:val="22"/>
        </w:rPr>
      </w:pPr>
      <w:r w:rsidRPr="006235B2">
        <w:rPr>
          <w:rFonts w:ascii="Arial" w:hAnsi="Arial" w:cs="Arial"/>
          <w:b/>
          <w:bCs/>
          <w:sz w:val="22"/>
          <w:szCs w:val="22"/>
        </w:rPr>
        <w:t>Ad.9. Realizacja zadań z zakresu gospodarki łowieckiej oraz rybackiej</w:t>
      </w:r>
    </w:p>
    <w:p w14:paraId="7638B7D4" w14:textId="373742EE" w:rsidR="0047517B" w:rsidRPr="006235B2" w:rsidRDefault="0047517B" w:rsidP="008C78BB">
      <w:pPr>
        <w:tabs>
          <w:tab w:val="left" w:pos="3660"/>
        </w:tabs>
        <w:spacing w:after="23" w:line="276" w:lineRule="auto"/>
        <w:rPr>
          <w:rFonts w:ascii="Arial" w:hAnsi="Arial" w:cs="Arial"/>
          <w:bCs/>
          <w:color w:val="000000" w:themeColor="text1"/>
          <w:sz w:val="22"/>
          <w:szCs w:val="22"/>
          <w:u w:val="single"/>
        </w:rPr>
      </w:pPr>
      <w:r w:rsidRPr="006235B2">
        <w:rPr>
          <w:rFonts w:ascii="Arial" w:hAnsi="Arial" w:cs="Arial"/>
          <w:bCs/>
          <w:color w:val="000000" w:themeColor="text1"/>
          <w:sz w:val="22"/>
          <w:szCs w:val="22"/>
          <w:u w:val="single"/>
        </w:rPr>
        <w:t>Zezwolenia na odstępstwo od zakazu płoszenia zwierząt łownych</w:t>
      </w:r>
    </w:p>
    <w:p w14:paraId="1606FCD7" w14:textId="77777777" w:rsidR="008C78BB" w:rsidRDefault="0047517B" w:rsidP="008C78BB">
      <w:pPr>
        <w:tabs>
          <w:tab w:val="left" w:pos="3660"/>
        </w:tabs>
        <w:spacing w:after="23" w:line="276" w:lineRule="auto"/>
        <w:ind w:firstLine="737"/>
        <w:rPr>
          <w:rFonts w:ascii="Arial" w:hAnsi="Arial" w:cs="Arial"/>
          <w:sz w:val="22"/>
          <w:szCs w:val="22"/>
          <w:u w:val="single"/>
        </w:rPr>
      </w:pPr>
      <w:r w:rsidRPr="006235B2">
        <w:rPr>
          <w:rFonts w:ascii="Arial" w:hAnsi="Arial" w:cs="Arial"/>
          <w:sz w:val="22"/>
          <w:szCs w:val="22"/>
        </w:rPr>
        <w:t xml:space="preserve">Wydawanie zezwoleń na odstępstwo od zakazu płoszenia zwierząt łownych, realizowane jest jako zadanie rządowe przez Marszałka Województwa Podkarpackiego na podst. art. 9a ustawy </w:t>
      </w:r>
      <w:bookmarkStart w:id="109" w:name="_Hlk33005194"/>
      <w:r w:rsidRPr="006235B2">
        <w:rPr>
          <w:rFonts w:ascii="Arial" w:hAnsi="Arial" w:cs="Arial"/>
          <w:sz w:val="22"/>
          <w:szCs w:val="22"/>
        </w:rPr>
        <w:t xml:space="preserve">z dnia 13 października 1995 r. Prawo łowieckie </w:t>
      </w:r>
      <w:bookmarkStart w:id="110" w:name="_Hlk33004877"/>
      <w:r w:rsidRPr="006235B2">
        <w:rPr>
          <w:rFonts w:ascii="Arial" w:hAnsi="Arial" w:cs="Arial"/>
          <w:sz w:val="22"/>
          <w:szCs w:val="22"/>
        </w:rPr>
        <w:t xml:space="preserve">(Dz. U. z 2022 r., </w:t>
      </w:r>
      <w:r w:rsidRPr="006235B2">
        <w:rPr>
          <w:rFonts w:ascii="Arial" w:hAnsi="Arial" w:cs="Arial"/>
          <w:sz w:val="22"/>
          <w:szCs w:val="22"/>
        </w:rPr>
        <w:br/>
        <w:t xml:space="preserve">poz. 1173 </w:t>
      </w:r>
      <w:bookmarkEnd w:id="109"/>
      <w:r w:rsidRPr="006235B2">
        <w:rPr>
          <w:rFonts w:ascii="Arial" w:hAnsi="Arial" w:cs="Arial"/>
          <w:sz w:val="22"/>
          <w:szCs w:val="22"/>
        </w:rPr>
        <w:t xml:space="preserve">z późn. zm.). </w:t>
      </w:r>
      <w:bookmarkEnd w:id="110"/>
      <w:r w:rsidRPr="006235B2">
        <w:rPr>
          <w:rFonts w:ascii="Arial" w:hAnsi="Arial" w:cs="Arial"/>
          <w:sz w:val="22"/>
          <w:szCs w:val="22"/>
        </w:rPr>
        <w:t>Przedmiotowe zezwolenia wydawane są w przypadkach braku rozwiązań alternatywnych oraz jeżeli płoszenie nie jest szkodliwe dla zachowania we właściwym stanie ochrony dziko występujących populacji zwierząt.</w:t>
      </w:r>
    </w:p>
    <w:p w14:paraId="5670C1BF" w14:textId="251E9195" w:rsidR="0047517B" w:rsidRPr="008C78BB" w:rsidRDefault="0047517B" w:rsidP="008C78BB">
      <w:pPr>
        <w:tabs>
          <w:tab w:val="left" w:pos="3660"/>
        </w:tabs>
        <w:spacing w:after="23" w:line="276" w:lineRule="auto"/>
        <w:ind w:firstLine="737"/>
        <w:rPr>
          <w:rFonts w:ascii="Arial" w:hAnsi="Arial" w:cs="Arial"/>
          <w:sz w:val="22"/>
          <w:szCs w:val="22"/>
          <w:u w:val="single"/>
        </w:rPr>
      </w:pPr>
      <w:r w:rsidRPr="006235B2">
        <w:rPr>
          <w:rFonts w:ascii="Arial" w:hAnsi="Arial" w:cs="Arial"/>
          <w:sz w:val="22"/>
          <w:szCs w:val="22"/>
        </w:rPr>
        <w:t xml:space="preserve">W </w:t>
      </w:r>
      <w:r w:rsidRPr="0032465C">
        <w:rPr>
          <w:rFonts w:ascii="Arial" w:hAnsi="Arial" w:cs="Arial"/>
          <w:sz w:val="22"/>
          <w:szCs w:val="22"/>
        </w:rPr>
        <w:t xml:space="preserve">2022 r. wydano pięć decyzji zezwalających na płoszenie zwierzyny łownej. </w:t>
      </w:r>
      <w:r w:rsidR="0032465C" w:rsidRPr="0032465C">
        <w:rPr>
          <w:rFonts w:ascii="Arial" w:hAnsi="Arial" w:cs="Arial"/>
          <w:sz w:val="22"/>
          <w:szCs w:val="22"/>
        </w:rPr>
        <w:t>W czterech przypadkach wydane decyzje dotyczyły zezwolenia na odstępstwo od zakazu płoszenia zwierząt łownych w</w:t>
      </w:r>
      <w:r w:rsidR="0032465C" w:rsidRPr="0032465C">
        <w:rPr>
          <w:rFonts w:ascii="Arial" w:eastAsia="Times New Roman" w:hAnsi="Arial" w:cs="Arial"/>
          <w:sz w:val="22"/>
          <w:szCs w:val="22"/>
          <w:lang w:eastAsia="pl-PL"/>
        </w:rPr>
        <w:t xml:space="preserve"> </w:t>
      </w:r>
      <w:r w:rsidR="0032465C" w:rsidRPr="0032465C">
        <w:rPr>
          <w:rFonts w:ascii="Arial" w:hAnsi="Arial" w:cs="Arial"/>
          <w:sz w:val="22"/>
          <w:szCs w:val="22"/>
        </w:rPr>
        <w:t xml:space="preserve">związku z organizacją i przeprowadzeniem prób pracy polowej – testów hodowlanych oraz oceny pracy psów myśliwskich. </w:t>
      </w:r>
      <w:r w:rsidRPr="0032465C">
        <w:rPr>
          <w:rFonts w:ascii="Arial" w:hAnsi="Arial" w:cs="Arial"/>
          <w:sz w:val="22"/>
          <w:szCs w:val="22"/>
        </w:rPr>
        <w:t xml:space="preserve">W jednym przypadku została wydana decyzja dla Polskich Kolei Linowych Spółka Akcyjna z siedzibą w Zakopanem </w:t>
      </w:r>
      <w:r w:rsidR="002F59A0">
        <w:rPr>
          <w:rFonts w:ascii="Arial" w:hAnsi="Arial" w:cs="Arial"/>
          <w:sz w:val="22"/>
          <w:szCs w:val="22"/>
        </w:rPr>
        <w:br/>
      </w:r>
      <w:r w:rsidRPr="006235B2">
        <w:rPr>
          <w:rFonts w:ascii="Arial" w:hAnsi="Arial" w:cs="Arial"/>
          <w:sz w:val="22"/>
          <w:szCs w:val="22"/>
        </w:rPr>
        <w:t xml:space="preserve">w związku z realizacją przedsięwzięcia pn.: „Budowa parku rekreacyjnego obejmującego: obiekty kubaturowe w zakresie budynków, budowli i obiektów małej architektury; układ komunikacyjny dróg, placów i dojść oraz infrastrukturę techniczną uzbrojenia terenu wraz </w:t>
      </w:r>
      <w:r w:rsidR="002F59A0">
        <w:rPr>
          <w:rFonts w:ascii="Arial" w:hAnsi="Arial" w:cs="Arial"/>
          <w:sz w:val="22"/>
          <w:szCs w:val="22"/>
        </w:rPr>
        <w:br/>
      </w:r>
      <w:r w:rsidRPr="006235B2">
        <w:rPr>
          <w:rFonts w:ascii="Arial" w:hAnsi="Arial" w:cs="Arial"/>
          <w:sz w:val="22"/>
          <w:szCs w:val="22"/>
        </w:rPr>
        <w:t>z urządzeniami budowlanymi” na terenie Kolei Linowo Gondolowej w Solinie. W trakcie obowiązywania w/w decyzji zostały przeprowadzone kontrole w terenie, kontrole nie wykazały żadnych naruszeń co do realizacji wydanych zezwoleń.</w:t>
      </w:r>
    </w:p>
    <w:p w14:paraId="5944C67B" w14:textId="77777777" w:rsidR="008C78BB" w:rsidRDefault="0047517B" w:rsidP="008C78BB">
      <w:pPr>
        <w:tabs>
          <w:tab w:val="left" w:pos="3660"/>
        </w:tabs>
        <w:spacing w:after="23" w:line="276" w:lineRule="auto"/>
        <w:rPr>
          <w:rFonts w:ascii="Arial" w:hAnsi="Arial" w:cs="Arial"/>
          <w:bCs/>
          <w:color w:val="000000" w:themeColor="text1"/>
          <w:sz w:val="22"/>
          <w:szCs w:val="22"/>
          <w:u w:val="single"/>
        </w:rPr>
      </w:pPr>
      <w:r w:rsidRPr="006235B2">
        <w:rPr>
          <w:rFonts w:ascii="Arial" w:hAnsi="Arial" w:cs="Arial"/>
          <w:bCs/>
          <w:color w:val="000000" w:themeColor="text1"/>
          <w:sz w:val="22"/>
          <w:szCs w:val="22"/>
          <w:u w:val="single"/>
        </w:rPr>
        <w:t>Szacowanie szkód wyrządzonych przez dzikie zwierzę</w:t>
      </w:r>
      <w:r w:rsidR="008C78BB">
        <w:rPr>
          <w:rFonts w:ascii="Arial" w:hAnsi="Arial" w:cs="Arial"/>
          <w:bCs/>
          <w:color w:val="000000" w:themeColor="text1"/>
          <w:sz w:val="22"/>
          <w:szCs w:val="22"/>
          <w:u w:val="single"/>
        </w:rPr>
        <w:t>ta w uprawach i płodach rolnych</w:t>
      </w:r>
    </w:p>
    <w:p w14:paraId="3FF053C8" w14:textId="1A93DD7D" w:rsidR="008C78BB" w:rsidRDefault="0047517B" w:rsidP="008C78BB">
      <w:pPr>
        <w:tabs>
          <w:tab w:val="left" w:pos="3660"/>
        </w:tabs>
        <w:spacing w:after="23" w:line="276" w:lineRule="auto"/>
        <w:ind w:firstLine="737"/>
        <w:rPr>
          <w:rFonts w:ascii="Arial" w:hAnsi="Arial" w:cs="Arial"/>
          <w:bCs/>
          <w:color w:val="000000" w:themeColor="text1"/>
          <w:sz w:val="22"/>
          <w:szCs w:val="22"/>
          <w:u w:val="single"/>
        </w:rPr>
      </w:pPr>
      <w:r w:rsidRPr="006235B2">
        <w:rPr>
          <w:rFonts w:ascii="Arial" w:hAnsi="Arial" w:cs="Arial"/>
          <w:sz w:val="22"/>
          <w:szCs w:val="22"/>
        </w:rPr>
        <w:t xml:space="preserve">Szacowanie szkód w uprawach i płodach rolnych wyrządzonych </w:t>
      </w:r>
      <w:r w:rsidR="00C93071">
        <w:rPr>
          <w:rFonts w:ascii="Arial" w:hAnsi="Arial" w:cs="Arial"/>
          <w:sz w:val="22"/>
          <w:szCs w:val="22"/>
        </w:rPr>
        <w:t xml:space="preserve">przez </w:t>
      </w:r>
      <w:r w:rsidRPr="006235B2">
        <w:rPr>
          <w:rFonts w:ascii="Arial" w:hAnsi="Arial" w:cs="Arial"/>
          <w:sz w:val="22"/>
          <w:szCs w:val="22"/>
        </w:rPr>
        <w:t>dziki, jelenie, daniele i sarny oraz przez zwierzęta łowne objęte całoroczną ochroną (łosie), realizowane jest jako zadanie rządowe przez Zarząd Województwa Podkarpackiego na podst. art. 50 ustawy z dnia</w:t>
      </w:r>
      <w:r w:rsidR="00C93071">
        <w:rPr>
          <w:rFonts w:ascii="Arial" w:hAnsi="Arial" w:cs="Arial"/>
          <w:sz w:val="22"/>
          <w:szCs w:val="22"/>
        </w:rPr>
        <w:t xml:space="preserve"> </w:t>
      </w:r>
      <w:r w:rsidRPr="006235B2">
        <w:rPr>
          <w:rFonts w:ascii="Arial" w:hAnsi="Arial" w:cs="Arial"/>
          <w:sz w:val="22"/>
          <w:szCs w:val="22"/>
        </w:rPr>
        <w:t>13 października 1995 r. Prawo łowieckie (Dz. U. z 2022 r., poz. 1173 z późn. zm.). Przyznanie i wypłata świadczeń z tytułu szkód łowieckich ma na celu rekompensatę poniesionych strat</w:t>
      </w:r>
      <w:r w:rsidR="00C93071">
        <w:rPr>
          <w:rFonts w:ascii="Arial" w:hAnsi="Arial" w:cs="Arial"/>
          <w:sz w:val="22"/>
          <w:szCs w:val="22"/>
        </w:rPr>
        <w:t xml:space="preserve"> </w:t>
      </w:r>
      <w:r w:rsidRPr="006235B2">
        <w:rPr>
          <w:rFonts w:ascii="Arial" w:hAnsi="Arial" w:cs="Arial"/>
          <w:sz w:val="22"/>
          <w:szCs w:val="22"/>
        </w:rPr>
        <w:t xml:space="preserve">i tym samym przeciwdziałanie zarzucania uprawiania gruntów rolnych oraz powstawania ugorów i odłogów. W ramach zadania, na podstawie zgłoszeń szkód łowieckich kierowanych do Urzędu przez poszkodowanych, przeprowadzane są wizje lokalne uszkodzonych bądź zniszczonych przez zwierzęta łowne upraw rolnych. Etapem finalnym przeprowadzanych czynności jest sporządzenie protokołów szacowania </w:t>
      </w:r>
      <w:r w:rsidR="008C78BB">
        <w:rPr>
          <w:rFonts w:ascii="Arial" w:hAnsi="Arial" w:cs="Arial"/>
          <w:sz w:val="22"/>
          <w:szCs w:val="22"/>
        </w:rPr>
        <w:br/>
      </w:r>
      <w:r w:rsidRPr="006235B2">
        <w:rPr>
          <w:rFonts w:ascii="Arial" w:hAnsi="Arial" w:cs="Arial"/>
          <w:sz w:val="22"/>
          <w:szCs w:val="22"/>
        </w:rPr>
        <w:t>i określenie wysokości odszkodowania za straty oraz wypłata należnego świadczenia.</w:t>
      </w:r>
    </w:p>
    <w:p w14:paraId="0C43CB5D" w14:textId="01CAFA40" w:rsidR="0047517B" w:rsidRPr="008C78BB" w:rsidRDefault="0047517B" w:rsidP="008C78BB">
      <w:pPr>
        <w:tabs>
          <w:tab w:val="left" w:pos="3660"/>
        </w:tabs>
        <w:spacing w:after="23" w:line="276" w:lineRule="auto"/>
        <w:ind w:firstLine="737"/>
        <w:rPr>
          <w:rFonts w:ascii="Arial" w:hAnsi="Arial" w:cs="Arial"/>
          <w:bCs/>
          <w:color w:val="000000" w:themeColor="text1"/>
          <w:sz w:val="22"/>
          <w:szCs w:val="22"/>
          <w:u w:val="single"/>
        </w:rPr>
      </w:pPr>
      <w:r w:rsidRPr="006235B2">
        <w:rPr>
          <w:rFonts w:ascii="Arial" w:hAnsi="Arial" w:cs="Arial"/>
          <w:sz w:val="22"/>
          <w:szCs w:val="22"/>
        </w:rPr>
        <w:t xml:space="preserve">Szkody łowieckie w 2022 r. w zdecydowanej większości zostały wyrządzone </w:t>
      </w:r>
      <w:r w:rsidRPr="006235B2">
        <w:rPr>
          <w:rFonts w:ascii="Arial" w:hAnsi="Arial" w:cs="Arial"/>
          <w:sz w:val="22"/>
          <w:szCs w:val="22"/>
        </w:rPr>
        <w:br/>
        <w:t>przez dziki, sarny, jelenie</w:t>
      </w:r>
      <w:r w:rsidR="00C93071">
        <w:rPr>
          <w:rFonts w:ascii="Arial" w:hAnsi="Arial" w:cs="Arial"/>
          <w:sz w:val="22"/>
          <w:szCs w:val="22"/>
        </w:rPr>
        <w:t>, które stanowiły</w:t>
      </w:r>
      <w:r w:rsidRPr="006235B2">
        <w:rPr>
          <w:rFonts w:ascii="Arial" w:hAnsi="Arial" w:cs="Arial"/>
          <w:sz w:val="22"/>
          <w:szCs w:val="22"/>
        </w:rPr>
        <w:t xml:space="preserve"> </w:t>
      </w:r>
      <w:r w:rsidRPr="006235B2">
        <w:rPr>
          <w:rFonts w:ascii="Arial" w:hAnsi="Arial" w:cs="Arial"/>
          <w:bCs/>
          <w:sz w:val="22"/>
          <w:szCs w:val="22"/>
        </w:rPr>
        <w:t>96,4 %</w:t>
      </w:r>
      <w:r w:rsidRPr="006235B2">
        <w:rPr>
          <w:rFonts w:ascii="Arial" w:hAnsi="Arial" w:cs="Arial"/>
          <w:sz w:val="22"/>
          <w:szCs w:val="22"/>
        </w:rPr>
        <w:t xml:space="preserve"> wysokości wypłaconych odszkodowań – 3 152 701,99 zł (2 254 szt.</w:t>
      </w:r>
      <w:r w:rsidR="00C93071">
        <w:rPr>
          <w:rFonts w:ascii="Arial" w:hAnsi="Arial" w:cs="Arial"/>
          <w:sz w:val="22"/>
          <w:szCs w:val="22"/>
        </w:rPr>
        <w:t xml:space="preserve"> </w:t>
      </w:r>
      <w:r w:rsidRPr="006235B2">
        <w:rPr>
          <w:rFonts w:ascii="Arial" w:hAnsi="Arial" w:cs="Arial"/>
          <w:sz w:val="22"/>
          <w:szCs w:val="22"/>
        </w:rPr>
        <w:t xml:space="preserve">protokołów szacowania). Pozostałe </w:t>
      </w:r>
      <w:r w:rsidRPr="006235B2">
        <w:rPr>
          <w:rFonts w:ascii="Arial" w:hAnsi="Arial" w:cs="Arial"/>
          <w:bCs/>
          <w:sz w:val="22"/>
          <w:szCs w:val="22"/>
        </w:rPr>
        <w:t>3,4 %</w:t>
      </w:r>
      <w:r w:rsidRPr="006235B2">
        <w:rPr>
          <w:rFonts w:ascii="Arial" w:hAnsi="Arial" w:cs="Arial"/>
          <w:sz w:val="22"/>
          <w:szCs w:val="22"/>
        </w:rPr>
        <w:t xml:space="preserve"> przypada</w:t>
      </w:r>
      <w:r w:rsidR="00C93071">
        <w:rPr>
          <w:rFonts w:ascii="Arial" w:hAnsi="Arial" w:cs="Arial"/>
          <w:sz w:val="22"/>
          <w:szCs w:val="22"/>
        </w:rPr>
        <w:t>ło</w:t>
      </w:r>
      <w:r w:rsidRPr="006235B2">
        <w:rPr>
          <w:rFonts w:ascii="Arial" w:hAnsi="Arial" w:cs="Arial"/>
          <w:sz w:val="22"/>
          <w:szCs w:val="22"/>
        </w:rPr>
        <w:t xml:space="preserve"> na odszkodowania za szkody wyrządzone przez łosie – 114 295,47 zł (</w:t>
      </w:r>
      <w:r w:rsidRPr="006235B2">
        <w:rPr>
          <w:rFonts w:ascii="Arial" w:hAnsi="Arial" w:cs="Arial"/>
          <w:bCs/>
          <w:sz w:val="22"/>
          <w:szCs w:val="22"/>
        </w:rPr>
        <w:t xml:space="preserve">21 szt. </w:t>
      </w:r>
      <w:r w:rsidRPr="006235B2">
        <w:rPr>
          <w:rFonts w:ascii="Arial" w:hAnsi="Arial" w:cs="Arial"/>
          <w:sz w:val="22"/>
          <w:szCs w:val="22"/>
        </w:rPr>
        <w:t>protokołów szacowania). Zgłoszenia szkód łowieckich dotyczyły głównie następujących upraw: łąk, pastwisk, ziemniaków, kukurydzy, rzepaku, pszenicy, w mniejszym stopniu: warzyw oraz drzew i krzewów owocowych.</w:t>
      </w:r>
    </w:p>
    <w:p w14:paraId="1FDD7452" w14:textId="51820642" w:rsidR="0047517B" w:rsidRPr="006235B2" w:rsidRDefault="0047517B" w:rsidP="008C78BB">
      <w:pPr>
        <w:tabs>
          <w:tab w:val="left" w:pos="3660"/>
        </w:tabs>
        <w:spacing w:before="240" w:after="0" w:line="276" w:lineRule="auto"/>
        <w:rPr>
          <w:rFonts w:ascii="Arial" w:hAnsi="Arial" w:cs="Arial"/>
          <w:bCs/>
          <w:sz w:val="22"/>
          <w:szCs w:val="22"/>
          <w:u w:val="single"/>
        </w:rPr>
      </w:pPr>
      <w:r w:rsidRPr="006235B2">
        <w:rPr>
          <w:rFonts w:ascii="Arial" w:hAnsi="Arial" w:cs="Arial"/>
          <w:bCs/>
          <w:sz w:val="22"/>
          <w:szCs w:val="22"/>
          <w:u w:val="single"/>
        </w:rPr>
        <w:t>Podział województwa podkarpackiego na obwody łowieckie oraz zaliczenie ich do kategorii</w:t>
      </w:r>
      <w:bookmarkStart w:id="111" w:name="_Hlk72316104"/>
    </w:p>
    <w:p w14:paraId="0DC436D9" w14:textId="4285A6C9" w:rsidR="0047517B" w:rsidRPr="006235B2" w:rsidRDefault="0047517B" w:rsidP="008C78BB">
      <w:pPr>
        <w:tabs>
          <w:tab w:val="left" w:pos="3660"/>
        </w:tabs>
        <w:spacing w:after="23" w:line="276" w:lineRule="auto"/>
        <w:ind w:firstLine="737"/>
        <w:rPr>
          <w:rFonts w:ascii="Arial" w:hAnsi="Arial" w:cs="Arial"/>
          <w:color w:val="FF0000"/>
          <w:sz w:val="22"/>
          <w:szCs w:val="22"/>
          <w:u w:val="single"/>
        </w:rPr>
      </w:pPr>
      <w:r w:rsidRPr="006235B2">
        <w:rPr>
          <w:rFonts w:ascii="Arial" w:hAnsi="Arial" w:cs="Arial"/>
          <w:bCs/>
          <w:sz w:val="22"/>
          <w:szCs w:val="22"/>
        </w:rPr>
        <w:t xml:space="preserve">Z dniem 1 kwietnia 2022 r. weszła w życie </w:t>
      </w:r>
      <w:bookmarkStart w:id="112" w:name="_Hlk94705588"/>
      <w:bookmarkStart w:id="113" w:name="_Hlk72314218"/>
      <w:r w:rsidRPr="006235B2">
        <w:rPr>
          <w:rFonts w:ascii="Arial" w:hAnsi="Arial" w:cs="Arial"/>
          <w:bCs/>
          <w:sz w:val="22"/>
          <w:szCs w:val="22"/>
        </w:rPr>
        <w:t xml:space="preserve">Uchwała </w:t>
      </w:r>
      <w:bookmarkStart w:id="114" w:name="_Hlk72313804"/>
      <w:r w:rsidRPr="006235B2">
        <w:rPr>
          <w:rFonts w:ascii="Arial" w:hAnsi="Arial" w:cs="Arial"/>
          <w:bCs/>
          <w:sz w:val="22"/>
          <w:szCs w:val="22"/>
        </w:rPr>
        <w:t xml:space="preserve">Nr XXVIII/477/20 Sejmiku Województwa Podkarpackiego </w:t>
      </w:r>
      <w:bookmarkStart w:id="115" w:name="_Hlk95128324"/>
      <w:bookmarkEnd w:id="114"/>
      <w:r w:rsidRPr="006235B2">
        <w:rPr>
          <w:rFonts w:ascii="Arial" w:hAnsi="Arial" w:cs="Arial"/>
          <w:bCs/>
          <w:sz w:val="22"/>
          <w:szCs w:val="22"/>
        </w:rPr>
        <w:t>z dnia 26 października 2020 r. w sprawie podziału województwa podkarpackiego na obwody łowieckie oraz zaliczenia ich do kategorii</w:t>
      </w:r>
      <w:bookmarkEnd w:id="112"/>
      <w:bookmarkEnd w:id="113"/>
      <w:bookmarkEnd w:id="115"/>
      <w:r w:rsidRPr="006235B2">
        <w:rPr>
          <w:rFonts w:ascii="Arial" w:hAnsi="Arial" w:cs="Arial"/>
          <w:bCs/>
          <w:sz w:val="22"/>
          <w:szCs w:val="22"/>
        </w:rPr>
        <w:t>.</w:t>
      </w:r>
      <w:bookmarkEnd w:id="111"/>
      <w:r w:rsidR="00F3343A" w:rsidRPr="00F3343A">
        <w:rPr>
          <w:rFonts w:ascii="Arial" w:hAnsi="Arial" w:cs="Arial"/>
          <w:sz w:val="22"/>
          <w:szCs w:val="22"/>
        </w:rPr>
        <w:t xml:space="preserve"> </w:t>
      </w:r>
      <w:r w:rsidRPr="006235B2">
        <w:rPr>
          <w:rFonts w:ascii="Arial" w:hAnsi="Arial" w:cs="Arial"/>
          <w:bCs/>
          <w:sz w:val="22"/>
          <w:szCs w:val="22"/>
        </w:rPr>
        <w:t xml:space="preserve">Obecnie są prowadzone prace nad opracowaniem projektu uchwały zmieniającej Uchwałę </w:t>
      </w:r>
      <w:r w:rsidR="00F3343A">
        <w:rPr>
          <w:rFonts w:ascii="Arial" w:hAnsi="Arial" w:cs="Arial"/>
          <w:bCs/>
          <w:sz w:val="22"/>
          <w:szCs w:val="22"/>
        </w:rPr>
        <w:t>N</w:t>
      </w:r>
      <w:r w:rsidRPr="006235B2">
        <w:rPr>
          <w:rFonts w:ascii="Arial" w:hAnsi="Arial" w:cs="Arial"/>
          <w:bCs/>
          <w:sz w:val="22"/>
          <w:szCs w:val="22"/>
        </w:rPr>
        <w:t>r XXVIII/477/20 Sejmiku Województwa z dnia 26 października 2020 r. w sprawie podziału województwa podkarpackiego na obwody łowieckie oraz zalicz</w:t>
      </w:r>
      <w:r w:rsidR="008C78BB">
        <w:rPr>
          <w:rFonts w:ascii="Arial" w:hAnsi="Arial" w:cs="Arial"/>
          <w:bCs/>
          <w:sz w:val="22"/>
          <w:szCs w:val="22"/>
        </w:rPr>
        <w:t xml:space="preserve">enia ich do kategorii zgodnie </w:t>
      </w:r>
      <w:r w:rsidR="008C78BB">
        <w:rPr>
          <w:rFonts w:ascii="Arial" w:hAnsi="Arial" w:cs="Arial"/>
          <w:bCs/>
          <w:sz w:val="22"/>
          <w:szCs w:val="22"/>
        </w:rPr>
        <w:br/>
        <w:t xml:space="preserve">z </w:t>
      </w:r>
      <w:r w:rsidRPr="006235B2">
        <w:rPr>
          <w:rFonts w:ascii="Arial" w:hAnsi="Arial" w:cs="Arial"/>
          <w:bCs/>
          <w:sz w:val="22"/>
          <w:szCs w:val="22"/>
        </w:rPr>
        <w:t>art. 27 ust. 2 ustawy z dnia 13 października 1995 r. Prawo łowieckie (Dz. U. z 2022 r., poz. 1173 z późn. zm.).</w:t>
      </w:r>
    </w:p>
    <w:p w14:paraId="3B78DA21" w14:textId="541E0313" w:rsidR="0047517B" w:rsidRPr="006235B2" w:rsidRDefault="0047517B" w:rsidP="008C78BB">
      <w:pPr>
        <w:spacing w:before="240" w:after="0" w:line="276" w:lineRule="auto"/>
        <w:rPr>
          <w:rFonts w:ascii="Arial" w:hAnsi="Arial" w:cs="Arial"/>
          <w:bCs/>
          <w:sz w:val="22"/>
          <w:szCs w:val="22"/>
        </w:rPr>
      </w:pPr>
      <w:r w:rsidRPr="006235B2">
        <w:rPr>
          <w:rFonts w:ascii="Arial" w:hAnsi="Arial" w:cs="Arial"/>
          <w:bCs/>
          <w:sz w:val="22"/>
          <w:szCs w:val="22"/>
          <w:u w:val="single"/>
        </w:rPr>
        <w:t>Realizacja zadań z zakresu gospodarki rybackiej</w:t>
      </w:r>
    </w:p>
    <w:p w14:paraId="2654FFC7" w14:textId="1E68E192" w:rsidR="0047517B" w:rsidRPr="006235B2" w:rsidRDefault="0047517B" w:rsidP="008C78BB">
      <w:pPr>
        <w:pStyle w:val="Akapitzlist"/>
        <w:numPr>
          <w:ilvl w:val="0"/>
          <w:numId w:val="106"/>
        </w:numPr>
        <w:tabs>
          <w:tab w:val="left" w:pos="426"/>
        </w:tabs>
        <w:spacing w:after="0" w:line="276" w:lineRule="auto"/>
        <w:ind w:left="284" w:hanging="284"/>
        <w:rPr>
          <w:rFonts w:ascii="Arial" w:hAnsi="Arial" w:cs="Arial"/>
        </w:rPr>
      </w:pPr>
      <w:r w:rsidRPr="006235B2">
        <w:rPr>
          <w:rFonts w:ascii="Arial" w:hAnsi="Arial" w:cs="Arial"/>
        </w:rPr>
        <w:t>Zezwolenia na odstępstwa od zakazu połowu ryb do celów zarybieniowych, hodowli, ochrony zdrowia ryb, naukowo – badawczych, w obrębach ochronnych</w:t>
      </w:r>
    </w:p>
    <w:p w14:paraId="25E53C54" w14:textId="77777777" w:rsidR="0047517B" w:rsidRPr="006235B2" w:rsidRDefault="0047517B" w:rsidP="008C78BB">
      <w:pPr>
        <w:spacing w:after="0" w:line="276" w:lineRule="auto"/>
        <w:ind w:left="284"/>
        <w:rPr>
          <w:rFonts w:ascii="Arial" w:hAnsi="Arial" w:cs="Arial"/>
          <w:sz w:val="22"/>
          <w:szCs w:val="22"/>
          <w:u w:val="single"/>
        </w:rPr>
      </w:pPr>
      <w:r w:rsidRPr="006235B2">
        <w:rPr>
          <w:rFonts w:ascii="Arial" w:hAnsi="Arial" w:cs="Arial"/>
          <w:sz w:val="22"/>
          <w:szCs w:val="22"/>
        </w:rPr>
        <w:t>Głównym celem połowów jest zebranie informacji o wodach powierzchniowych. Na podstawie zezwoleń uprawnieni do rybactwa, mogą również odławiać tarlaki, co jest niezbędne do podjęcia prac hodowlanych nad sztucznym rozrodem i podchowem wylęgu. Uzyskany narybek zostaje wpuszczony do wód otwartych. Natomiast tarlaki po pozyskaniu produktów płciowych zostają wypuszczone w miejscu, w którym zostały odłowione.</w:t>
      </w:r>
    </w:p>
    <w:p w14:paraId="66481D7B" w14:textId="77777777" w:rsidR="0047517B" w:rsidRPr="006235B2" w:rsidRDefault="0047517B" w:rsidP="008C78BB">
      <w:pPr>
        <w:tabs>
          <w:tab w:val="left" w:pos="3660"/>
        </w:tabs>
        <w:spacing w:after="0" w:line="276" w:lineRule="auto"/>
        <w:ind w:left="284"/>
        <w:rPr>
          <w:rFonts w:ascii="Arial" w:hAnsi="Arial" w:cs="Arial"/>
          <w:sz w:val="22"/>
          <w:szCs w:val="22"/>
        </w:rPr>
      </w:pPr>
      <w:r w:rsidRPr="006235B2">
        <w:rPr>
          <w:rFonts w:ascii="Arial" w:hAnsi="Arial" w:cs="Arial"/>
          <w:sz w:val="22"/>
          <w:szCs w:val="22"/>
        </w:rPr>
        <w:t>W 2022 r. wydano 10 decyzji Marszałka Województwa Podkarpackiego zezwalającej na odstępstwo od zakazu połowu ryb.</w:t>
      </w:r>
    </w:p>
    <w:p w14:paraId="779FF602" w14:textId="38A26692" w:rsidR="0047517B" w:rsidRPr="006235B2" w:rsidRDefault="0047517B" w:rsidP="008C78BB">
      <w:pPr>
        <w:pStyle w:val="Akapitzlist"/>
        <w:numPr>
          <w:ilvl w:val="0"/>
          <w:numId w:val="106"/>
        </w:numPr>
        <w:tabs>
          <w:tab w:val="left" w:pos="284"/>
        </w:tabs>
        <w:spacing w:after="0" w:line="276" w:lineRule="auto"/>
        <w:ind w:left="0" w:firstLine="0"/>
        <w:rPr>
          <w:rFonts w:ascii="Arial" w:hAnsi="Arial" w:cs="Arial"/>
        </w:rPr>
      </w:pPr>
      <w:r w:rsidRPr="006235B2">
        <w:rPr>
          <w:rFonts w:ascii="Arial" w:hAnsi="Arial" w:cs="Arial"/>
        </w:rPr>
        <w:t>Ustanowienie lub zniesienie obrębu hodowlanego</w:t>
      </w:r>
    </w:p>
    <w:p w14:paraId="4EADB45F" w14:textId="2FA383EF" w:rsidR="0047517B" w:rsidRPr="006235B2" w:rsidRDefault="0047517B" w:rsidP="008C78BB">
      <w:pPr>
        <w:pStyle w:val="Akapitzlist"/>
        <w:tabs>
          <w:tab w:val="left" w:pos="426"/>
        </w:tabs>
        <w:spacing w:after="0" w:line="276" w:lineRule="auto"/>
        <w:ind w:left="0"/>
        <w:rPr>
          <w:rFonts w:ascii="Arial" w:hAnsi="Arial" w:cs="Arial"/>
        </w:rPr>
      </w:pPr>
      <w:r w:rsidRPr="006235B2">
        <w:rPr>
          <w:rFonts w:ascii="Arial" w:hAnsi="Arial" w:cs="Arial"/>
        </w:rPr>
        <w:t>Ustanawianie obrębów hodowlanych ma służyć int</w:t>
      </w:r>
      <w:r w:rsidR="008C78BB">
        <w:rPr>
          <w:rFonts w:ascii="Arial" w:hAnsi="Arial" w:cs="Arial"/>
        </w:rPr>
        <w:t xml:space="preserve">ensywnej gospodarce rybackiej </w:t>
      </w:r>
      <w:r w:rsidR="008C78BB">
        <w:rPr>
          <w:rFonts w:ascii="Arial" w:hAnsi="Arial" w:cs="Arial"/>
        </w:rPr>
        <w:br/>
        <w:t xml:space="preserve">w </w:t>
      </w:r>
      <w:r w:rsidRPr="006235B2">
        <w:rPr>
          <w:rFonts w:ascii="Arial" w:hAnsi="Arial" w:cs="Arial"/>
        </w:rPr>
        <w:t>miejscach szczególnie przydatnych do chowu lub hodowli r</w:t>
      </w:r>
      <w:r w:rsidR="008C78BB">
        <w:rPr>
          <w:rFonts w:ascii="Arial" w:hAnsi="Arial" w:cs="Arial"/>
        </w:rPr>
        <w:t xml:space="preserve">yb. Jest to obszar specjalny, </w:t>
      </w:r>
      <w:r w:rsidR="008C78BB">
        <w:rPr>
          <w:rFonts w:ascii="Arial" w:hAnsi="Arial" w:cs="Arial"/>
        </w:rPr>
        <w:br/>
        <w:t xml:space="preserve">w </w:t>
      </w:r>
      <w:r w:rsidRPr="006235B2">
        <w:rPr>
          <w:rFonts w:ascii="Arial" w:hAnsi="Arial" w:cs="Arial"/>
        </w:rPr>
        <w:t>obrębie którego stosuje się przepisy prawne odmienne od powszechnie obowiązujących, m. in. zapewniające spokój uprawnionemu do rybactwa poprzez zakazanie wstępu osobom nieuprawnionym do obrębu, nadające gospodarzowi większą swobodę, zwalniając go od zakazów z art. 8 ust. 1 pkt 2-7 i ust. 2 oraz nakazu z art. 20 ust. 2 ustawy.</w:t>
      </w:r>
    </w:p>
    <w:p w14:paraId="509076E3" w14:textId="313ED56B" w:rsidR="008C78BB" w:rsidRDefault="0047517B" w:rsidP="008C78BB">
      <w:pPr>
        <w:tabs>
          <w:tab w:val="left" w:pos="3660"/>
        </w:tabs>
        <w:spacing w:after="0" w:line="276" w:lineRule="auto"/>
        <w:rPr>
          <w:rFonts w:ascii="Arial" w:hAnsi="Arial" w:cs="Arial"/>
          <w:sz w:val="22"/>
          <w:szCs w:val="22"/>
        </w:rPr>
      </w:pPr>
      <w:r w:rsidRPr="006235B2">
        <w:rPr>
          <w:rFonts w:ascii="Arial" w:hAnsi="Arial" w:cs="Arial"/>
          <w:sz w:val="22"/>
          <w:szCs w:val="22"/>
        </w:rPr>
        <w:t>W 2022 r. wydano 1 decyzję Marszałka Województwa Podkarpackiego ustanawiającą obręb hodowlany.</w:t>
      </w:r>
    </w:p>
    <w:p w14:paraId="528E431C" w14:textId="77777777" w:rsidR="008C78BB" w:rsidRDefault="008C78BB">
      <w:pPr>
        <w:rPr>
          <w:rFonts w:ascii="Arial" w:hAnsi="Arial" w:cs="Arial"/>
          <w:sz w:val="22"/>
          <w:szCs w:val="22"/>
        </w:rPr>
      </w:pPr>
      <w:r>
        <w:rPr>
          <w:rFonts w:ascii="Arial" w:hAnsi="Arial" w:cs="Arial"/>
          <w:sz w:val="22"/>
          <w:szCs w:val="22"/>
        </w:rPr>
        <w:br w:type="page"/>
      </w:r>
    </w:p>
    <w:p w14:paraId="6AC441C6" w14:textId="7C1BC639" w:rsidR="00902EF5" w:rsidRPr="006235B2" w:rsidRDefault="00902EF5" w:rsidP="008C78BB">
      <w:pPr>
        <w:spacing w:after="0" w:line="276" w:lineRule="auto"/>
        <w:rPr>
          <w:rFonts w:ascii="Arial" w:hAnsi="Arial" w:cs="Arial"/>
          <w:b/>
          <w:bCs/>
          <w:sz w:val="22"/>
          <w:szCs w:val="22"/>
        </w:rPr>
      </w:pPr>
      <w:r w:rsidRPr="006235B2">
        <w:rPr>
          <w:rFonts w:ascii="Arial" w:hAnsi="Arial" w:cs="Arial"/>
          <w:b/>
          <w:bCs/>
          <w:sz w:val="22"/>
          <w:szCs w:val="22"/>
        </w:rPr>
        <w:t>Ad.10. Promocja tradycyjnej i lokalnej żywności</w:t>
      </w:r>
    </w:p>
    <w:p w14:paraId="6A65A1FC" w14:textId="70573A98" w:rsidR="00902EF5" w:rsidRPr="006235B2" w:rsidRDefault="00902EF5" w:rsidP="008C78BB">
      <w:pPr>
        <w:spacing w:after="0" w:line="276" w:lineRule="auto"/>
        <w:ind w:firstLine="708"/>
        <w:rPr>
          <w:rFonts w:ascii="Arial" w:hAnsi="Arial" w:cs="Arial"/>
          <w:sz w:val="22"/>
          <w:szCs w:val="22"/>
        </w:rPr>
      </w:pPr>
      <w:r w:rsidRPr="006235B2">
        <w:rPr>
          <w:rFonts w:ascii="Arial" w:hAnsi="Arial" w:cs="Arial"/>
          <w:sz w:val="22"/>
          <w:szCs w:val="22"/>
        </w:rPr>
        <w:t xml:space="preserve">Promocja żywności jest narzędziem umożliwiającym realizację spójnej </w:t>
      </w:r>
      <w:r w:rsidR="002F59A0">
        <w:rPr>
          <w:rFonts w:ascii="Arial" w:hAnsi="Arial" w:cs="Arial"/>
          <w:sz w:val="22"/>
          <w:szCs w:val="22"/>
        </w:rPr>
        <w:br/>
      </w:r>
      <w:r w:rsidRPr="006235B2">
        <w:rPr>
          <w:rFonts w:ascii="Arial" w:hAnsi="Arial" w:cs="Arial"/>
          <w:sz w:val="22"/>
          <w:szCs w:val="22"/>
        </w:rPr>
        <w:t xml:space="preserve">i ukierunkowanej polityki promocyjnej województwa podkarpackiego. Prezentuje między innymi marki podkarpackich produktów żywnościowych, a przez to umożliwia zwiększenie konkurencyjności podkarpackiej żywności oraz kształtowanie jej pozytywnego wizerunku </w:t>
      </w:r>
      <w:r w:rsidR="002F59A0">
        <w:rPr>
          <w:rFonts w:ascii="Arial" w:hAnsi="Arial" w:cs="Arial"/>
          <w:sz w:val="22"/>
          <w:szCs w:val="22"/>
        </w:rPr>
        <w:br/>
      </w:r>
      <w:r w:rsidRPr="006235B2">
        <w:rPr>
          <w:rFonts w:ascii="Arial" w:hAnsi="Arial" w:cs="Arial"/>
          <w:sz w:val="22"/>
          <w:szCs w:val="22"/>
        </w:rPr>
        <w:t>w kraju.</w:t>
      </w:r>
    </w:p>
    <w:p w14:paraId="58042759" w14:textId="5D6FBFB8" w:rsidR="00902EF5" w:rsidRPr="006235B2" w:rsidRDefault="00902EF5" w:rsidP="008C78BB">
      <w:pPr>
        <w:spacing w:after="0" w:line="276" w:lineRule="auto"/>
        <w:rPr>
          <w:rFonts w:ascii="Arial" w:hAnsi="Arial" w:cs="Arial"/>
          <w:sz w:val="22"/>
          <w:szCs w:val="22"/>
        </w:rPr>
      </w:pPr>
      <w:r w:rsidRPr="006235B2">
        <w:rPr>
          <w:rFonts w:ascii="Arial" w:hAnsi="Arial" w:cs="Arial"/>
          <w:sz w:val="22"/>
          <w:szCs w:val="22"/>
        </w:rPr>
        <w:t>Przedsięwzięcia</w:t>
      </w:r>
      <w:r w:rsidR="00F3343A">
        <w:rPr>
          <w:rFonts w:ascii="Arial" w:hAnsi="Arial" w:cs="Arial"/>
          <w:sz w:val="22"/>
          <w:szCs w:val="22"/>
        </w:rPr>
        <w:t xml:space="preserve"> </w:t>
      </w:r>
      <w:r w:rsidRPr="006235B2">
        <w:rPr>
          <w:rFonts w:ascii="Arial" w:hAnsi="Arial" w:cs="Arial"/>
          <w:sz w:val="22"/>
          <w:szCs w:val="22"/>
        </w:rPr>
        <w:t>mające na celu wzmocnienie wizerunku podkarpackich produktów rolno-spożywczych</w:t>
      </w:r>
      <w:r w:rsidR="00F3343A">
        <w:rPr>
          <w:rFonts w:ascii="Arial" w:hAnsi="Arial" w:cs="Arial"/>
          <w:sz w:val="22"/>
          <w:szCs w:val="22"/>
        </w:rPr>
        <w:t>,</w:t>
      </w:r>
      <w:r w:rsidRPr="006235B2">
        <w:rPr>
          <w:rFonts w:ascii="Arial" w:hAnsi="Arial" w:cs="Arial"/>
          <w:sz w:val="22"/>
          <w:szCs w:val="22"/>
        </w:rPr>
        <w:t xml:space="preserve"> zarówno na rynku krajowym, jak i rynkach zagranicznych</w:t>
      </w:r>
      <w:r w:rsidR="00F3343A">
        <w:rPr>
          <w:rFonts w:ascii="Arial" w:hAnsi="Arial" w:cs="Arial"/>
          <w:sz w:val="22"/>
          <w:szCs w:val="22"/>
        </w:rPr>
        <w:t>,</w:t>
      </w:r>
      <w:r w:rsidRPr="006235B2">
        <w:rPr>
          <w:rFonts w:ascii="Arial" w:hAnsi="Arial" w:cs="Arial"/>
          <w:sz w:val="22"/>
          <w:szCs w:val="22"/>
        </w:rPr>
        <w:t xml:space="preserve"> </w:t>
      </w:r>
      <w:r w:rsidR="00F3343A" w:rsidRPr="006235B2">
        <w:rPr>
          <w:rFonts w:ascii="Arial" w:hAnsi="Arial" w:cs="Arial"/>
          <w:sz w:val="22"/>
          <w:szCs w:val="22"/>
        </w:rPr>
        <w:t xml:space="preserve">które odbyły się </w:t>
      </w:r>
      <w:r w:rsidR="002F59A0">
        <w:rPr>
          <w:rFonts w:ascii="Arial" w:hAnsi="Arial" w:cs="Arial"/>
          <w:sz w:val="22"/>
          <w:szCs w:val="22"/>
        </w:rPr>
        <w:br/>
      </w:r>
      <w:r w:rsidR="00F3343A" w:rsidRPr="006235B2">
        <w:rPr>
          <w:rFonts w:ascii="Arial" w:hAnsi="Arial" w:cs="Arial"/>
          <w:sz w:val="22"/>
          <w:szCs w:val="22"/>
        </w:rPr>
        <w:t>w 2022 r.</w:t>
      </w:r>
      <w:r w:rsidR="00F3343A">
        <w:rPr>
          <w:rFonts w:ascii="Arial" w:hAnsi="Arial" w:cs="Arial"/>
          <w:sz w:val="22"/>
          <w:szCs w:val="22"/>
        </w:rPr>
        <w:t>:</w:t>
      </w:r>
    </w:p>
    <w:p w14:paraId="32666344" w14:textId="10908F4A" w:rsidR="00902EF5" w:rsidRPr="006235B2" w:rsidRDefault="00902EF5" w:rsidP="002D0C4F">
      <w:pPr>
        <w:pStyle w:val="Akapitzlist"/>
        <w:numPr>
          <w:ilvl w:val="0"/>
          <w:numId w:val="220"/>
        </w:numPr>
        <w:spacing w:after="0" w:line="276" w:lineRule="auto"/>
        <w:rPr>
          <w:rFonts w:ascii="Arial" w:eastAsia="Times New Roman" w:hAnsi="Arial" w:cs="Arial"/>
        </w:rPr>
      </w:pPr>
      <w:r w:rsidRPr="006235B2">
        <w:rPr>
          <w:rFonts w:ascii="Arial" w:eastAsia="Times New Roman" w:hAnsi="Arial" w:cs="Arial"/>
        </w:rPr>
        <w:t xml:space="preserve">Dożynki Prezydencie w Warszawie w dniach 10-11 września 2022 r, w  </w:t>
      </w:r>
      <w:bookmarkStart w:id="116" w:name="_Hlk127521606"/>
      <w:r w:rsidRPr="006235B2">
        <w:rPr>
          <w:rFonts w:ascii="Arial" w:eastAsia="Times New Roman" w:hAnsi="Arial" w:cs="Arial"/>
        </w:rPr>
        <w:t>wydarzeniu wzięli udział przedstawiciele wojewódzkich i gminnych władz</w:t>
      </w:r>
      <w:r w:rsidR="008C78BB">
        <w:rPr>
          <w:rFonts w:ascii="Arial" w:eastAsia="Times New Roman" w:hAnsi="Arial" w:cs="Arial"/>
        </w:rPr>
        <w:t xml:space="preserve"> samorządowych, grupa wieńcowa </w:t>
      </w:r>
      <w:r w:rsidRPr="006235B2">
        <w:rPr>
          <w:rFonts w:ascii="Arial" w:eastAsia="Times New Roman" w:hAnsi="Arial" w:cs="Arial"/>
        </w:rPr>
        <w:t>z wieńcem dożynkowym oraz producenci produktów najwyższej jakości. Celem było ukazanie tradycji i kultury dziedzictwa naszego regionu</w:t>
      </w:r>
      <w:bookmarkEnd w:id="116"/>
      <w:r w:rsidRPr="006235B2">
        <w:rPr>
          <w:rFonts w:ascii="Arial" w:eastAsia="Times New Roman" w:hAnsi="Arial" w:cs="Arial"/>
        </w:rPr>
        <w:t>.</w:t>
      </w:r>
    </w:p>
    <w:p w14:paraId="1CFAEAB1" w14:textId="64F9B92C" w:rsidR="00902EF5" w:rsidRPr="006235B2" w:rsidRDefault="00902EF5" w:rsidP="002D0C4F">
      <w:pPr>
        <w:pStyle w:val="Akapitzlist"/>
        <w:numPr>
          <w:ilvl w:val="0"/>
          <w:numId w:val="220"/>
        </w:numPr>
        <w:spacing w:after="0" w:line="276" w:lineRule="auto"/>
        <w:rPr>
          <w:rFonts w:ascii="Arial" w:eastAsia="Times New Roman" w:hAnsi="Arial" w:cs="Arial"/>
        </w:rPr>
      </w:pPr>
      <w:r w:rsidRPr="006235B2">
        <w:rPr>
          <w:rFonts w:ascii="Arial" w:eastAsia="Times New Roman" w:hAnsi="Arial" w:cs="Arial"/>
        </w:rPr>
        <w:t>Międzynarodowe Targi Polagra FOOD w Poznaniu w dniach od 24 do 26-wrzesienia 2022 r. Producenci promowali województwo podkarpackie p</w:t>
      </w:r>
      <w:r w:rsidR="008C78BB">
        <w:rPr>
          <w:rFonts w:ascii="Arial" w:eastAsia="Times New Roman" w:hAnsi="Arial" w:cs="Arial"/>
        </w:rPr>
        <w:t xml:space="preserve">oprzez prezentację regionalnej </w:t>
      </w:r>
      <w:r w:rsidRPr="006235B2">
        <w:rPr>
          <w:rFonts w:ascii="Arial" w:eastAsia="Times New Roman" w:hAnsi="Arial" w:cs="Arial"/>
        </w:rPr>
        <w:t>i tradycyjnej żywności.</w:t>
      </w:r>
    </w:p>
    <w:p w14:paraId="610A4A9C" w14:textId="77777777" w:rsidR="00902EF5" w:rsidRPr="006235B2" w:rsidRDefault="00902EF5" w:rsidP="002D0C4F">
      <w:pPr>
        <w:pStyle w:val="Akapitzlist"/>
        <w:numPr>
          <w:ilvl w:val="0"/>
          <w:numId w:val="220"/>
        </w:numPr>
        <w:spacing w:after="0" w:line="276" w:lineRule="auto"/>
        <w:rPr>
          <w:rFonts w:ascii="Arial" w:eastAsia="Times New Roman" w:hAnsi="Arial" w:cs="Arial"/>
        </w:rPr>
      </w:pPr>
      <w:r w:rsidRPr="006235B2">
        <w:rPr>
          <w:rFonts w:ascii="Arial" w:eastAsia="Times New Roman" w:hAnsi="Arial" w:cs="Arial"/>
        </w:rPr>
        <w:t xml:space="preserve"> </w:t>
      </w:r>
      <w:r w:rsidRPr="006235B2">
        <w:rPr>
          <w:rFonts w:ascii="Arial" w:hAnsi="Arial" w:cs="Arial"/>
        </w:rPr>
        <w:t xml:space="preserve">Konkurs pn.: „Nasze Kulinarne Dziedzictwo Smaki Regionów”. Przedsięwzięcie odbyło </w:t>
      </w:r>
      <w:r w:rsidRPr="006235B2">
        <w:rPr>
          <w:rFonts w:ascii="Arial" w:hAnsi="Arial" w:cs="Arial"/>
        </w:rPr>
        <w:br/>
        <w:t>się w Sędziszowie Małopolskim w dniu  5 czerwca 2022 r.</w:t>
      </w:r>
    </w:p>
    <w:p w14:paraId="62DD395B" w14:textId="77777777" w:rsidR="00902EF5" w:rsidRPr="006235B2" w:rsidRDefault="00902EF5" w:rsidP="002D0C4F">
      <w:pPr>
        <w:pStyle w:val="Akapitzlist"/>
        <w:numPr>
          <w:ilvl w:val="0"/>
          <w:numId w:val="220"/>
        </w:numPr>
        <w:spacing w:after="0" w:line="276" w:lineRule="auto"/>
        <w:rPr>
          <w:rFonts w:ascii="Arial" w:eastAsia="Times New Roman" w:hAnsi="Arial" w:cs="Arial"/>
        </w:rPr>
      </w:pPr>
      <w:r w:rsidRPr="006235B2">
        <w:rPr>
          <w:rFonts w:ascii="Arial" w:hAnsi="Arial" w:cs="Arial"/>
        </w:rPr>
        <w:t xml:space="preserve"> </w:t>
      </w:r>
      <w:r w:rsidRPr="006235B2">
        <w:rPr>
          <w:rFonts w:ascii="Arial" w:eastAsia="Times New Roman" w:hAnsi="Arial" w:cs="Arial"/>
        </w:rPr>
        <w:t>XXI Pożegnanie Wakacji w Rudawce Rymanowskiej, które odbyło się w dniach 27-28 sierpnia 2022 r. W ramach tego wydarzenia odbyła się Krajowa Wystawa Bydła Simentalskiego, Regionalny Czempionat Konia Huculskiego oraz wystawa rodzinnych ras zwierząt.</w:t>
      </w:r>
    </w:p>
    <w:p w14:paraId="5BEE4D78" w14:textId="5B41B9EE" w:rsidR="00902EF5" w:rsidRPr="006235B2" w:rsidRDefault="00902EF5" w:rsidP="002D0C4F">
      <w:pPr>
        <w:pStyle w:val="Akapitzlist"/>
        <w:numPr>
          <w:ilvl w:val="0"/>
          <w:numId w:val="220"/>
        </w:numPr>
        <w:spacing w:after="0" w:line="276" w:lineRule="auto"/>
        <w:rPr>
          <w:rFonts w:ascii="Arial" w:eastAsia="Times New Roman" w:hAnsi="Arial" w:cs="Arial"/>
        </w:rPr>
      </w:pPr>
      <w:r w:rsidRPr="006235B2">
        <w:rPr>
          <w:rFonts w:ascii="Arial" w:eastAsia="Times New Roman" w:hAnsi="Arial" w:cs="Arial"/>
          <w:color w:val="000000" w:themeColor="text1"/>
        </w:rPr>
        <w:t xml:space="preserve">„Na Kulinarnym Szlaku Wschodniej Polski”, przedsięwzięcie odbyło się w dniach 23-24 lipca 2022r. w Nałęczowie </w:t>
      </w:r>
      <w:r w:rsidR="0058342F">
        <w:rPr>
          <w:rFonts w:ascii="Arial" w:eastAsia="Times New Roman" w:hAnsi="Arial" w:cs="Arial"/>
          <w:color w:val="000000" w:themeColor="text1"/>
        </w:rPr>
        <w:t xml:space="preserve">w </w:t>
      </w:r>
      <w:r w:rsidRPr="006235B2">
        <w:rPr>
          <w:rFonts w:ascii="Arial" w:eastAsia="Times New Roman" w:hAnsi="Arial" w:cs="Arial"/>
          <w:color w:val="000000" w:themeColor="text1"/>
        </w:rPr>
        <w:t>wo</w:t>
      </w:r>
      <w:r w:rsidR="0058342F">
        <w:rPr>
          <w:rFonts w:ascii="Arial" w:eastAsia="Times New Roman" w:hAnsi="Arial" w:cs="Arial"/>
          <w:color w:val="000000" w:themeColor="text1"/>
        </w:rPr>
        <w:t>jewództwie</w:t>
      </w:r>
      <w:r w:rsidRPr="006235B2">
        <w:rPr>
          <w:rFonts w:ascii="Arial" w:eastAsia="Times New Roman" w:hAnsi="Arial" w:cs="Arial"/>
          <w:color w:val="000000" w:themeColor="text1"/>
        </w:rPr>
        <w:t xml:space="preserve"> lubelski</w:t>
      </w:r>
      <w:r w:rsidR="0058342F">
        <w:rPr>
          <w:rFonts w:ascii="Arial" w:eastAsia="Times New Roman" w:hAnsi="Arial" w:cs="Arial"/>
          <w:color w:val="000000" w:themeColor="text1"/>
        </w:rPr>
        <w:t>m</w:t>
      </w:r>
      <w:r w:rsidRPr="006235B2">
        <w:rPr>
          <w:rFonts w:ascii="Arial" w:eastAsia="Times New Roman" w:hAnsi="Arial" w:cs="Arial"/>
          <w:color w:val="000000" w:themeColor="text1"/>
        </w:rPr>
        <w:t xml:space="preserve">. W przedsięwzięciu wzięli udział przedstawiciele (przedsiębiorcy) z trzech województw: lubelskiego, podlaskiego </w:t>
      </w:r>
      <w:r w:rsidR="002F59A0">
        <w:rPr>
          <w:rFonts w:ascii="Arial" w:eastAsia="Times New Roman" w:hAnsi="Arial" w:cs="Arial"/>
          <w:color w:val="000000" w:themeColor="text1"/>
        </w:rPr>
        <w:br/>
      </w:r>
      <w:r w:rsidRPr="006235B2">
        <w:rPr>
          <w:rFonts w:ascii="Arial" w:eastAsia="Times New Roman" w:hAnsi="Arial" w:cs="Arial"/>
          <w:color w:val="000000" w:themeColor="text1"/>
        </w:rPr>
        <w:t>i podkarpackiego. W ramach tego przedsięwzięcia odbył się również Festiwal Dziedzictwa Kresów w dniu 7 sierp</w:t>
      </w:r>
      <w:r w:rsidR="0058342F">
        <w:rPr>
          <w:rFonts w:ascii="Arial" w:eastAsia="Times New Roman" w:hAnsi="Arial" w:cs="Arial"/>
          <w:color w:val="000000" w:themeColor="text1"/>
        </w:rPr>
        <w:t>nia</w:t>
      </w:r>
      <w:r w:rsidRPr="006235B2">
        <w:rPr>
          <w:rFonts w:ascii="Arial" w:eastAsia="Times New Roman" w:hAnsi="Arial" w:cs="Arial"/>
          <w:color w:val="000000" w:themeColor="text1"/>
        </w:rPr>
        <w:t xml:space="preserve"> 2022 r.</w:t>
      </w:r>
      <w:r w:rsidR="0058342F">
        <w:rPr>
          <w:rFonts w:ascii="Arial" w:eastAsia="Times New Roman" w:hAnsi="Arial" w:cs="Arial"/>
          <w:color w:val="000000" w:themeColor="text1"/>
        </w:rPr>
        <w:t xml:space="preserve"> </w:t>
      </w:r>
      <w:r w:rsidRPr="006235B2">
        <w:rPr>
          <w:rFonts w:ascii="Arial" w:eastAsia="Times New Roman" w:hAnsi="Arial" w:cs="Arial"/>
          <w:color w:val="000000" w:themeColor="text1"/>
        </w:rPr>
        <w:t>w Baszni Dolnej - woj</w:t>
      </w:r>
      <w:r w:rsidR="0058342F">
        <w:rPr>
          <w:rFonts w:ascii="Arial" w:eastAsia="Times New Roman" w:hAnsi="Arial" w:cs="Arial"/>
          <w:color w:val="000000" w:themeColor="text1"/>
        </w:rPr>
        <w:t>ewództwo</w:t>
      </w:r>
      <w:r w:rsidRPr="006235B2">
        <w:rPr>
          <w:rFonts w:ascii="Arial" w:eastAsia="Times New Roman" w:hAnsi="Arial" w:cs="Arial"/>
          <w:color w:val="000000" w:themeColor="text1"/>
        </w:rPr>
        <w:t xml:space="preserve"> podkarpackie, w którym również wzięli udział producenci z trzech województw: lubelskiego, podlaskiego i podkarpackiego.</w:t>
      </w:r>
    </w:p>
    <w:p w14:paraId="601EE6A2" w14:textId="631AC9A9" w:rsidR="00902EF5" w:rsidRPr="006235B2" w:rsidRDefault="00902EF5" w:rsidP="002D0C4F">
      <w:pPr>
        <w:pStyle w:val="Akapitzlist"/>
        <w:numPr>
          <w:ilvl w:val="0"/>
          <w:numId w:val="220"/>
        </w:numPr>
        <w:spacing w:after="0" w:line="276" w:lineRule="auto"/>
        <w:rPr>
          <w:rFonts w:ascii="Arial" w:eastAsia="Times New Roman" w:hAnsi="Arial" w:cs="Arial"/>
        </w:rPr>
      </w:pPr>
      <w:r w:rsidRPr="006235B2">
        <w:rPr>
          <w:rFonts w:ascii="Arial" w:eastAsia="Times New Roman" w:hAnsi="Arial" w:cs="Arial"/>
          <w:color w:val="000000" w:themeColor="text1"/>
        </w:rPr>
        <w:t>III Podkarpacki Festiwal Serów Tradycyjnych</w:t>
      </w:r>
      <w:r w:rsidR="008C78BB">
        <w:rPr>
          <w:rFonts w:ascii="Arial" w:eastAsia="Times New Roman" w:hAnsi="Arial" w:cs="Arial"/>
          <w:color w:val="000000" w:themeColor="text1"/>
        </w:rPr>
        <w:t xml:space="preserve">, Regionalnych i Ekologicznych </w:t>
      </w:r>
      <w:r w:rsidRPr="006235B2">
        <w:rPr>
          <w:rFonts w:ascii="Arial" w:eastAsia="Times New Roman" w:hAnsi="Arial" w:cs="Arial"/>
          <w:color w:val="000000" w:themeColor="text1"/>
        </w:rPr>
        <w:t>w Tarnowcu w dniu 31</w:t>
      </w:r>
      <w:r w:rsidR="0058342F">
        <w:rPr>
          <w:rFonts w:ascii="Arial" w:eastAsia="Times New Roman" w:hAnsi="Arial" w:cs="Arial"/>
          <w:color w:val="000000" w:themeColor="text1"/>
        </w:rPr>
        <w:t xml:space="preserve"> lipca </w:t>
      </w:r>
      <w:r w:rsidRPr="006235B2">
        <w:rPr>
          <w:rFonts w:ascii="Arial" w:eastAsia="Times New Roman" w:hAnsi="Arial" w:cs="Arial"/>
          <w:color w:val="000000" w:themeColor="text1"/>
        </w:rPr>
        <w:t>2022 r., w którym wzięli udział producenci z woj</w:t>
      </w:r>
      <w:r w:rsidR="0058342F">
        <w:rPr>
          <w:rFonts w:ascii="Arial" w:eastAsia="Times New Roman" w:hAnsi="Arial" w:cs="Arial"/>
          <w:color w:val="000000" w:themeColor="text1"/>
        </w:rPr>
        <w:t>ewództwa</w:t>
      </w:r>
      <w:r w:rsidRPr="006235B2">
        <w:rPr>
          <w:rFonts w:ascii="Arial" w:eastAsia="Times New Roman" w:hAnsi="Arial" w:cs="Arial"/>
          <w:color w:val="000000" w:themeColor="text1"/>
        </w:rPr>
        <w:t xml:space="preserve"> podkarpackiego.</w:t>
      </w:r>
    </w:p>
    <w:p w14:paraId="1C82C03A" w14:textId="12FFE8E2" w:rsidR="00902EF5" w:rsidRPr="006235B2" w:rsidRDefault="00902EF5" w:rsidP="002D0C4F">
      <w:pPr>
        <w:pStyle w:val="Akapitzlist"/>
        <w:numPr>
          <w:ilvl w:val="0"/>
          <w:numId w:val="220"/>
        </w:numPr>
        <w:spacing w:after="0" w:line="276" w:lineRule="auto"/>
        <w:rPr>
          <w:rFonts w:ascii="Arial" w:eastAsia="Times New Roman" w:hAnsi="Arial" w:cs="Arial"/>
        </w:rPr>
      </w:pPr>
      <w:r w:rsidRPr="006235B2">
        <w:rPr>
          <w:rFonts w:ascii="Arial" w:eastAsia="Times New Roman" w:hAnsi="Arial" w:cs="Arial"/>
        </w:rPr>
        <w:t>Dożynki Wojewódzkie w Osobnicy. W wydarzeniu wzięły udział</w:t>
      </w:r>
      <w:r w:rsidR="0058342F">
        <w:rPr>
          <w:rFonts w:ascii="Arial" w:eastAsia="Times New Roman" w:hAnsi="Arial" w:cs="Arial"/>
        </w:rPr>
        <w:t xml:space="preserve"> </w:t>
      </w:r>
      <w:r w:rsidRPr="006235B2">
        <w:rPr>
          <w:rFonts w:ascii="Arial" w:eastAsia="Times New Roman" w:hAnsi="Arial" w:cs="Arial"/>
        </w:rPr>
        <w:t xml:space="preserve">grupy wieńcowe </w:t>
      </w:r>
      <w:r w:rsidRPr="006235B2">
        <w:rPr>
          <w:rFonts w:ascii="Arial" w:eastAsia="Times New Roman" w:hAnsi="Arial" w:cs="Arial"/>
        </w:rPr>
        <w:br/>
        <w:t>z województwa podkarpackiego, wojewódzkie władze rządowe i samorządowe</w:t>
      </w:r>
      <w:r w:rsidR="0058342F">
        <w:rPr>
          <w:rFonts w:ascii="Arial" w:eastAsia="Times New Roman" w:hAnsi="Arial" w:cs="Arial"/>
        </w:rPr>
        <w:t xml:space="preserve"> </w:t>
      </w:r>
      <w:r w:rsidRPr="006235B2">
        <w:rPr>
          <w:rFonts w:ascii="Arial" w:eastAsia="Times New Roman" w:hAnsi="Arial" w:cs="Arial"/>
        </w:rPr>
        <w:t>oraz zaproszeni goście</w:t>
      </w:r>
      <w:r w:rsidR="0058342F">
        <w:rPr>
          <w:rFonts w:ascii="Arial" w:eastAsia="Times New Roman" w:hAnsi="Arial" w:cs="Arial"/>
        </w:rPr>
        <w:t xml:space="preserve">. </w:t>
      </w:r>
      <w:r w:rsidRPr="006235B2">
        <w:rPr>
          <w:rFonts w:ascii="Arial" w:eastAsia="Times New Roman" w:hAnsi="Arial" w:cs="Arial"/>
        </w:rPr>
        <w:t>Celem było ukazanie tradycji i kultury dziedzictwa naszego regionu.</w:t>
      </w:r>
    </w:p>
    <w:p w14:paraId="49005131" w14:textId="585DEC44" w:rsidR="0032465C" w:rsidRPr="0032465C" w:rsidRDefault="0032465C" w:rsidP="002D0C4F">
      <w:pPr>
        <w:pStyle w:val="Akapitzlist"/>
        <w:numPr>
          <w:ilvl w:val="0"/>
          <w:numId w:val="220"/>
        </w:numPr>
        <w:spacing w:after="0" w:line="276" w:lineRule="auto"/>
        <w:rPr>
          <w:rFonts w:ascii="Arial" w:eastAsia="Times New Roman" w:hAnsi="Arial" w:cs="Arial"/>
        </w:rPr>
      </w:pPr>
      <w:r w:rsidRPr="0032465C">
        <w:rPr>
          <w:rFonts w:ascii="Arial" w:eastAsia="Times New Roman" w:hAnsi="Arial" w:cs="Arial"/>
        </w:rPr>
        <w:t xml:space="preserve">Objazd studyjny producentów żywności wysokiej jakości – do </w:t>
      </w:r>
      <w:r w:rsidRPr="0032465C">
        <w:rPr>
          <w:rFonts w:ascii="Arial" w:hAnsi="Arial" w:cs="Arial"/>
        </w:rPr>
        <w:t>Łącka –Tłocznia  MAURER w dniu 05</w:t>
      </w:r>
      <w:r>
        <w:rPr>
          <w:rFonts w:ascii="Arial" w:hAnsi="Arial" w:cs="Arial"/>
        </w:rPr>
        <w:t xml:space="preserve"> maja </w:t>
      </w:r>
      <w:r w:rsidRPr="0032465C">
        <w:rPr>
          <w:rFonts w:ascii="Arial" w:hAnsi="Arial" w:cs="Arial"/>
        </w:rPr>
        <w:t xml:space="preserve">2022 r. Uczestnikami wydarzenia byli przedsiębiorcy produkujący soki z owocowo-warzywne oraz alkohole i nalewki. Wyjazd studyjny miał na celu zapoznanie uczestników z problematyką produkcji i rejestracji wyrobów alkoholowych, oraz produkcją soków na przykładzie firmy rodzinnej. Przeprowadzone zostały warsztaty szkoleniowe pn. „Wspieranie rozwoju przedsiębiorczości wiejskiej </w:t>
      </w:r>
      <w:r w:rsidR="008C78BB">
        <w:rPr>
          <w:rFonts w:ascii="Arial" w:hAnsi="Arial" w:cs="Arial"/>
        </w:rPr>
        <w:br/>
      </w:r>
      <w:r w:rsidRPr="0032465C">
        <w:rPr>
          <w:rFonts w:ascii="Arial" w:hAnsi="Arial" w:cs="Arial"/>
        </w:rPr>
        <w:t>i przetwórstwa na przyk</w:t>
      </w:r>
      <w:r w:rsidR="00E06B01">
        <w:rPr>
          <w:rFonts w:ascii="Arial" w:hAnsi="Arial" w:cs="Arial"/>
        </w:rPr>
        <w:t>ładzie małych rodzinnych firm”.</w:t>
      </w:r>
    </w:p>
    <w:p w14:paraId="794AE11E" w14:textId="77777777" w:rsidR="008C78BB" w:rsidRDefault="0032465C" w:rsidP="002D0C4F">
      <w:pPr>
        <w:pStyle w:val="Akapitzlist"/>
        <w:numPr>
          <w:ilvl w:val="0"/>
          <w:numId w:val="220"/>
        </w:numPr>
        <w:spacing w:after="0" w:line="276" w:lineRule="auto"/>
        <w:rPr>
          <w:rFonts w:ascii="Arial" w:eastAsia="Times New Roman" w:hAnsi="Arial" w:cs="Arial"/>
        </w:rPr>
      </w:pPr>
      <w:r w:rsidRPr="0032465C">
        <w:rPr>
          <w:rFonts w:ascii="Arial" w:eastAsia="Times New Roman" w:hAnsi="Arial" w:cs="Arial"/>
        </w:rPr>
        <w:t>Obchody 41 Rocznicy Podpisania Porozumień Rzeszowsko-Ustrzyckich w dniu 20</w:t>
      </w:r>
      <w:r>
        <w:rPr>
          <w:rFonts w:ascii="Arial" w:eastAsia="Times New Roman" w:hAnsi="Arial" w:cs="Arial"/>
        </w:rPr>
        <w:t xml:space="preserve"> lutego </w:t>
      </w:r>
      <w:r w:rsidRPr="0032465C">
        <w:rPr>
          <w:rFonts w:ascii="Arial" w:eastAsia="Times New Roman" w:hAnsi="Arial" w:cs="Arial"/>
        </w:rPr>
        <w:t>2022 r.</w:t>
      </w:r>
    </w:p>
    <w:p w14:paraId="5D37A245" w14:textId="532CD9F3" w:rsidR="008C78BB" w:rsidRPr="008C78BB" w:rsidRDefault="00902EF5" w:rsidP="002D0C4F">
      <w:pPr>
        <w:pStyle w:val="Akapitzlist"/>
        <w:numPr>
          <w:ilvl w:val="0"/>
          <w:numId w:val="220"/>
        </w:numPr>
        <w:spacing w:after="0" w:line="276" w:lineRule="auto"/>
        <w:rPr>
          <w:rFonts w:ascii="Arial" w:eastAsia="Times New Roman" w:hAnsi="Arial" w:cs="Arial"/>
        </w:rPr>
      </w:pPr>
      <w:r w:rsidRPr="008C78BB">
        <w:rPr>
          <w:rFonts w:ascii="Arial" w:hAnsi="Arial" w:cs="Arial"/>
          <w:color w:val="000000" w:themeColor="text1"/>
        </w:rPr>
        <w:t xml:space="preserve">XIV Festiwal Podkarpackich Smaków w Górnie w dniu </w:t>
      </w:r>
      <w:r w:rsidRPr="008C78BB">
        <w:rPr>
          <w:rFonts w:ascii="Arial" w:hAnsi="Arial" w:cs="Arial"/>
        </w:rPr>
        <w:t>29 maja 2022 r.</w:t>
      </w:r>
    </w:p>
    <w:p w14:paraId="50F3008C" w14:textId="3A59068F" w:rsidR="00902EF5" w:rsidRPr="008C78BB" w:rsidRDefault="00902EF5" w:rsidP="002D0C4F">
      <w:pPr>
        <w:pStyle w:val="Akapitzlist"/>
        <w:numPr>
          <w:ilvl w:val="0"/>
          <w:numId w:val="220"/>
        </w:numPr>
        <w:spacing w:after="0" w:line="276" w:lineRule="auto"/>
        <w:rPr>
          <w:rFonts w:ascii="Arial" w:eastAsia="Times New Roman" w:hAnsi="Arial" w:cs="Arial"/>
        </w:rPr>
      </w:pPr>
      <w:r w:rsidRPr="008C78BB">
        <w:rPr>
          <w:rFonts w:ascii="Arial" w:hAnsi="Arial" w:cs="Arial"/>
          <w:color w:val="000000" w:themeColor="text1"/>
        </w:rPr>
        <w:t>VIII Podkarpackie Smaki Myśliwskie zorganizowane podczas Targów</w:t>
      </w:r>
      <w:r w:rsidR="0058342F" w:rsidRPr="008C78BB">
        <w:rPr>
          <w:rFonts w:ascii="Arial" w:hAnsi="Arial" w:cs="Arial"/>
          <w:color w:val="000000" w:themeColor="text1"/>
        </w:rPr>
        <w:t xml:space="preserve"> </w:t>
      </w:r>
      <w:r w:rsidRPr="008C78BB">
        <w:rPr>
          <w:rFonts w:ascii="Arial" w:hAnsi="Arial" w:cs="Arial"/>
          <w:color w:val="000000" w:themeColor="text1"/>
        </w:rPr>
        <w:t xml:space="preserve">AGROBIESZCZADY w Lesku  w dniu 30 lipca 2022 r. </w:t>
      </w:r>
    </w:p>
    <w:p w14:paraId="1568D2FA" w14:textId="6347050F" w:rsidR="00902EF5" w:rsidRPr="006235B2" w:rsidRDefault="00902EF5" w:rsidP="002D0C4F">
      <w:pPr>
        <w:pStyle w:val="Akapitzlist"/>
        <w:numPr>
          <w:ilvl w:val="0"/>
          <w:numId w:val="220"/>
        </w:numPr>
        <w:spacing w:after="0" w:line="276" w:lineRule="auto"/>
        <w:rPr>
          <w:rFonts w:ascii="Arial" w:eastAsia="Times New Roman" w:hAnsi="Arial" w:cs="Arial"/>
        </w:rPr>
      </w:pPr>
      <w:r w:rsidRPr="006235B2">
        <w:rPr>
          <w:rFonts w:ascii="Arial" w:hAnsi="Arial" w:cs="Arial"/>
          <w:color w:val="000000" w:themeColor="text1"/>
        </w:rPr>
        <w:t>Pierwszy Podkarpacki Festiwal Kuchni Dworskiej w Sośnicy w dniu 17 lipca 2022</w:t>
      </w:r>
      <w:r w:rsidR="0058342F">
        <w:rPr>
          <w:rFonts w:ascii="Arial" w:hAnsi="Arial" w:cs="Arial"/>
          <w:color w:val="000000" w:themeColor="text1"/>
        </w:rPr>
        <w:t xml:space="preserve"> </w:t>
      </w:r>
      <w:r w:rsidRPr="006235B2">
        <w:rPr>
          <w:rFonts w:ascii="Arial" w:hAnsi="Arial" w:cs="Arial"/>
          <w:color w:val="000000" w:themeColor="text1"/>
        </w:rPr>
        <w:t xml:space="preserve">r. </w:t>
      </w:r>
    </w:p>
    <w:p w14:paraId="71728BAC" w14:textId="77777777" w:rsidR="00902EF5" w:rsidRPr="006235B2" w:rsidRDefault="00902EF5" w:rsidP="002D0C4F">
      <w:pPr>
        <w:pStyle w:val="Akapitzlist"/>
        <w:numPr>
          <w:ilvl w:val="0"/>
          <w:numId w:val="220"/>
        </w:numPr>
        <w:spacing w:after="0" w:line="276" w:lineRule="auto"/>
        <w:rPr>
          <w:rFonts w:ascii="Arial" w:eastAsia="Times New Roman" w:hAnsi="Arial" w:cs="Arial"/>
        </w:rPr>
      </w:pPr>
      <w:r w:rsidRPr="006235B2">
        <w:rPr>
          <w:rFonts w:ascii="Arial" w:eastAsia="Times New Roman" w:hAnsi="Arial" w:cs="Arial"/>
        </w:rPr>
        <w:t>III Podkarpacki Festiwal Kresowych Produktów Tradycyjnych i Regionalnych „Smaki Pogranicza”, który odbył się 3 lipca 2022 r. w Huwnikach, gmina Fredropol. Celem było ukazanie bogactwa kuchni kresowej.</w:t>
      </w:r>
    </w:p>
    <w:p w14:paraId="526530EE" w14:textId="717AD162" w:rsidR="00902EF5" w:rsidRPr="00E06B01" w:rsidRDefault="0032465C" w:rsidP="002D0C4F">
      <w:pPr>
        <w:pStyle w:val="Akapitzlist"/>
        <w:numPr>
          <w:ilvl w:val="0"/>
          <w:numId w:val="220"/>
        </w:numPr>
        <w:spacing w:after="120" w:line="276" w:lineRule="auto"/>
        <w:contextualSpacing w:val="0"/>
        <w:rPr>
          <w:rFonts w:ascii="Arial" w:eastAsia="Times New Roman" w:hAnsi="Arial" w:cs="Arial"/>
        </w:rPr>
      </w:pPr>
      <w:r w:rsidRPr="0032465C">
        <w:rPr>
          <w:rFonts w:ascii="Arial" w:eastAsia="Times New Roman" w:hAnsi="Arial" w:cs="Arial"/>
        </w:rPr>
        <w:t xml:space="preserve">Prezentacja podkarpackiej żywności tradycyjnej, regionalnej i lokalnej podczas wyjazdowego posiedzenia </w:t>
      </w:r>
      <w:r w:rsidRPr="0032465C">
        <w:rPr>
          <w:rStyle w:val="Pogrubienie"/>
          <w:rFonts w:ascii="Arial" w:hAnsi="Arial" w:cs="Arial"/>
          <w:b w:val="0"/>
          <w:bCs w:val="0"/>
        </w:rPr>
        <w:t>Komisji Rolnictw</w:t>
      </w:r>
      <w:r w:rsidR="00E06B01">
        <w:rPr>
          <w:rStyle w:val="Pogrubienie"/>
          <w:rFonts w:ascii="Arial" w:hAnsi="Arial" w:cs="Arial"/>
          <w:b w:val="0"/>
          <w:bCs w:val="0"/>
        </w:rPr>
        <w:t xml:space="preserve">a, Rozwoju Obszarów Wiejskich i </w:t>
      </w:r>
      <w:r w:rsidRPr="0032465C">
        <w:rPr>
          <w:rStyle w:val="Pogrubienie"/>
          <w:rFonts w:ascii="Arial" w:hAnsi="Arial" w:cs="Arial"/>
          <w:b w:val="0"/>
          <w:bCs w:val="0"/>
        </w:rPr>
        <w:t>Ochrony Środowiska</w:t>
      </w:r>
      <w:r w:rsidRPr="0032465C">
        <w:rPr>
          <w:rFonts w:ascii="Arial" w:eastAsia="Times New Roman" w:hAnsi="Arial" w:cs="Arial"/>
          <w:b/>
          <w:bCs/>
        </w:rPr>
        <w:t xml:space="preserve"> </w:t>
      </w:r>
      <w:r w:rsidRPr="0032465C">
        <w:rPr>
          <w:rFonts w:ascii="Arial" w:eastAsia="Times New Roman" w:hAnsi="Arial" w:cs="Arial"/>
        </w:rPr>
        <w:t>Sejmiku Województwa Podkarpackiego w dniu 8 lipca</w:t>
      </w:r>
      <w:r>
        <w:rPr>
          <w:rFonts w:ascii="Arial" w:eastAsia="Times New Roman" w:hAnsi="Arial" w:cs="Arial"/>
        </w:rPr>
        <w:t xml:space="preserve"> </w:t>
      </w:r>
      <w:r w:rsidRPr="0032465C">
        <w:rPr>
          <w:rFonts w:ascii="Arial" w:eastAsia="Times New Roman" w:hAnsi="Arial" w:cs="Arial"/>
        </w:rPr>
        <w:t>2022 r. w Wólce Krowickiej.</w:t>
      </w:r>
    </w:p>
    <w:p w14:paraId="0F130696" w14:textId="580AE0CE" w:rsidR="00902EF5" w:rsidRPr="006235B2" w:rsidRDefault="00902EF5" w:rsidP="008C78BB">
      <w:pPr>
        <w:spacing w:after="0" w:line="276" w:lineRule="auto"/>
        <w:rPr>
          <w:rFonts w:ascii="Arial" w:hAnsi="Arial" w:cs="Arial"/>
          <w:sz w:val="22"/>
          <w:szCs w:val="22"/>
        </w:rPr>
      </w:pPr>
      <w:r w:rsidRPr="006235B2">
        <w:rPr>
          <w:rFonts w:ascii="Arial" w:hAnsi="Arial" w:cs="Arial"/>
          <w:sz w:val="22"/>
          <w:szCs w:val="22"/>
        </w:rPr>
        <w:t>Ponadto</w:t>
      </w:r>
      <w:r w:rsidR="0058342F">
        <w:rPr>
          <w:rFonts w:ascii="Arial" w:hAnsi="Arial" w:cs="Arial"/>
          <w:sz w:val="22"/>
          <w:szCs w:val="22"/>
        </w:rPr>
        <w:t>,</w:t>
      </w:r>
      <w:r w:rsidRPr="006235B2">
        <w:rPr>
          <w:rFonts w:ascii="Arial" w:hAnsi="Arial" w:cs="Arial"/>
          <w:sz w:val="22"/>
          <w:szCs w:val="22"/>
        </w:rPr>
        <w:t xml:space="preserve"> w województwie rokrocznie odbywają się  lokalne wydarzenia i przedsięwzięcia </w:t>
      </w:r>
      <w:r w:rsidRPr="006235B2">
        <w:rPr>
          <w:rFonts w:ascii="Arial" w:hAnsi="Arial" w:cs="Arial"/>
          <w:sz w:val="22"/>
          <w:szCs w:val="22"/>
        </w:rPr>
        <w:br/>
        <w:t>o charakterze powiatowym i gminnym</w:t>
      </w:r>
      <w:r w:rsidR="0058342F">
        <w:rPr>
          <w:rFonts w:ascii="Arial" w:hAnsi="Arial" w:cs="Arial"/>
          <w:sz w:val="22"/>
          <w:szCs w:val="22"/>
        </w:rPr>
        <w:t>,</w:t>
      </w:r>
      <w:r w:rsidRPr="006235B2">
        <w:rPr>
          <w:rFonts w:ascii="Arial" w:hAnsi="Arial" w:cs="Arial"/>
          <w:sz w:val="22"/>
          <w:szCs w:val="22"/>
        </w:rPr>
        <w:t xml:space="preserve"> promujące dziedzictwo kulinarne regionu, w których uczestniczą przedstawiciele samorządów i lokalnej społeczności (ogólnie w 2022 r. odbył</w:t>
      </w:r>
      <w:r w:rsidR="0058342F">
        <w:rPr>
          <w:rFonts w:ascii="Arial" w:hAnsi="Arial" w:cs="Arial"/>
          <w:sz w:val="22"/>
          <w:szCs w:val="22"/>
        </w:rPr>
        <w:t xml:space="preserve">o </w:t>
      </w:r>
      <w:r w:rsidRPr="006235B2">
        <w:rPr>
          <w:rFonts w:ascii="Arial" w:hAnsi="Arial" w:cs="Arial"/>
          <w:sz w:val="22"/>
          <w:szCs w:val="22"/>
        </w:rPr>
        <w:t>się 55</w:t>
      </w:r>
      <w:r w:rsidR="0058342F">
        <w:rPr>
          <w:rFonts w:ascii="Arial" w:hAnsi="Arial" w:cs="Arial"/>
          <w:sz w:val="22"/>
          <w:szCs w:val="22"/>
        </w:rPr>
        <w:t xml:space="preserve"> takich wydarzeń</w:t>
      </w:r>
      <w:r w:rsidRPr="006235B2">
        <w:rPr>
          <w:rFonts w:ascii="Arial" w:hAnsi="Arial" w:cs="Arial"/>
          <w:sz w:val="22"/>
          <w:szCs w:val="22"/>
        </w:rPr>
        <w:t xml:space="preserve">). </w:t>
      </w:r>
      <w:r w:rsidR="0058342F">
        <w:rPr>
          <w:rFonts w:ascii="Arial" w:hAnsi="Arial" w:cs="Arial"/>
          <w:sz w:val="22"/>
          <w:szCs w:val="22"/>
        </w:rPr>
        <w:t>P</w:t>
      </w:r>
      <w:r w:rsidRPr="006235B2">
        <w:rPr>
          <w:rFonts w:ascii="Arial" w:hAnsi="Arial" w:cs="Arial"/>
          <w:sz w:val="22"/>
          <w:szCs w:val="22"/>
        </w:rPr>
        <w:t>odkarpackie produkty lokalne, regionalne i tradycyjne</w:t>
      </w:r>
      <w:r w:rsidR="0058342F" w:rsidRPr="0058342F">
        <w:rPr>
          <w:rFonts w:ascii="Arial" w:hAnsi="Arial" w:cs="Arial"/>
          <w:sz w:val="22"/>
          <w:szCs w:val="22"/>
        </w:rPr>
        <w:t xml:space="preserve"> </w:t>
      </w:r>
      <w:r w:rsidR="0058342F" w:rsidRPr="006235B2">
        <w:rPr>
          <w:rFonts w:ascii="Arial" w:hAnsi="Arial" w:cs="Arial"/>
          <w:sz w:val="22"/>
          <w:szCs w:val="22"/>
        </w:rPr>
        <w:t>były</w:t>
      </w:r>
      <w:r w:rsidR="0058342F" w:rsidRPr="0058342F">
        <w:rPr>
          <w:rFonts w:ascii="Arial" w:hAnsi="Arial" w:cs="Arial"/>
          <w:sz w:val="22"/>
          <w:szCs w:val="22"/>
        </w:rPr>
        <w:t xml:space="preserve"> </w:t>
      </w:r>
      <w:r w:rsidR="0058342F" w:rsidRPr="006235B2">
        <w:rPr>
          <w:rFonts w:ascii="Arial" w:hAnsi="Arial" w:cs="Arial"/>
          <w:sz w:val="22"/>
          <w:szCs w:val="22"/>
        </w:rPr>
        <w:t>prezentowane</w:t>
      </w:r>
      <w:r w:rsidR="0058342F" w:rsidRPr="0058342F">
        <w:rPr>
          <w:rFonts w:ascii="Arial" w:hAnsi="Arial" w:cs="Arial"/>
          <w:sz w:val="22"/>
          <w:szCs w:val="22"/>
        </w:rPr>
        <w:t xml:space="preserve"> </w:t>
      </w:r>
      <w:r w:rsidR="0058342F">
        <w:rPr>
          <w:rFonts w:ascii="Arial" w:hAnsi="Arial" w:cs="Arial"/>
          <w:sz w:val="22"/>
          <w:szCs w:val="22"/>
        </w:rPr>
        <w:t>również p</w:t>
      </w:r>
      <w:r w:rsidR="0058342F" w:rsidRPr="006235B2">
        <w:rPr>
          <w:rFonts w:ascii="Arial" w:hAnsi="Arial" w:cs="Arial"/>
          <w:sz w:val="22"/>
          <w:szCs w:val="22"/>
        </w:rPr>
        <w:t>odczas organizowanych ogólnopolskich, wojewódzkich</w:t>
      </w:r>
      <w:r w:rsidR="0058342F">
        <w:rPr>
          <w:rFonts w:ascii="Arial" w:hAnsi="Arial" w:cs="Arial"/>
          <w:sz w:val="22"/>
          <w:szCs w:val="22"/>
        </w:rPr>
        <w:t xml:space="preserve"> i</w:t>
      </w:r>
      <w:r w:rsidR="0058342F" w:rsidRPr="006235B2">
        <w:rPr>
          <w:rFonts w:ascii="Arial" w:hAnsi="Arial" w:cs="Arial"/>
          <w:sz w:val="22"/>
          <w:szCs w:val="22"/>
        </w:rPr>
        <w:t xml:space="preserve"> regionalnych wydarzeń</w:t>
      </w:r>
      <w:r w:rsidRPr="006235B2">
        <w:rPr>
          <w:rFonts w:ascii="Arial" w:hAnsi="Arial" w:cs="Arial"/>
          <w:sz w:val="22"/>
          <w:szCs w:val="22"/>
        </w:rPr>
        <w:t>.</w:t>
      </w:r>
    </w:p>
    <w:p w14:paraId="67F06016" w14:textId="57BDB2D1" w:rsidR="00902EF5" w:rsidRPr="006235B2" w:rsidRDefault="00902EF5" w:rsidP="008C78BB">
      <w:pPr>
        <w:spacing w:after="0" w:line="276" w:lineRule="auto"/>
        <w:rPr>
          <w:rFonts w:ascii="Arial" w:hAnsi="Arial" w:cs="Arial"/>
          <w:sz w:val="22"/>
          <w:szCs w:val="22"/>
        </w:rPr>
      </w:pPr>
      <w:r w:rsidRPr="006235B2">
        <w:rPr>
          <w:rFonts w:ascii="Arial" w:hAnsi="Arial" w:cs="Arial"/>
          <w:sz w:val="22"/>
          <w:szCs w:val="22"/>
        </w:rPr>
        <w:t xml:space="preserve">Efektem prowadzonej promocji na różnych wydarzeniach i przedsięwzięciach jest tworzenie się  w województwie podkarpackim małych przedsiębiorstw produkujących sery, chleby, ciasta, wędliny, wina oraz naturalne soki i dżemy z owoców i warzyw oraz suszone owoce </w:t>
      </w:r>
      <w:r w:rsidRPr="006235B2">
        <w:rPr>
          <w:rFonts w:ascii="Arial" w:hAnsi="Arial" w:cs="Arial"/>
          <w:sz w:val="22"/>
          <w:szCs w:val="22"/>
        </w:rPr>
        <w:br/>
        <w:t>i zioła. W kilkunastu  już  restauracjach i gospodarstwach  agroturystycznych są oferowane dania z produktów trady</w:t>
      </w:r>
      <w:r w:rsidR="00E06B01">
        <w:rPr>
          <w:rFonts w:ascii="Arial" w:hAnsi="Arial" w:cs="Arial"/>
          <w:sz w:val="22"/>
          <w:szCs w:val="22"/>
        </w:rPr>
        <w:t>cyjnych i regionalnych.</w:t>
      </w:r>
    </w:p>
    <w:p w14:paraId="0BA323A8" w14:textId="18CD3822" w:rsidR="00902EF5" w:rsidRPr="006235B2" w:rsidRDefault="00902EF5" w:rsidP="008C78BB">
      <w:pPr>
        <w:spacing w:after="0" w:line="276" w:lineRule="auto"/>
        <w:rPr>
          <w:rFonts w:ascii="Arial" w:hAnsi="Arial" w:cs="Arial"/>
          <w:sz w:val="22"/>
          <w:szCs w:val="22"/>
        </w:rPr>
      </w:pPr>
      <w:r w:rsidRPr="006235B2">
        <w:rPr>
          <w:rFonts w:ascii="Arial" w:hAnsi="Arial" w:cs="Arial"/>
          <w:sz w:val="22"/>
          <w:szCs w:val="22"/>
        </w:rPr>
        <w:t>Województwo podkarpackie posiadało w 2022 r. dwa produkty regionalne zarejestrowane jako Chroniona Nazwa Pochodzenia</w:t>
      </w:r>
      <w:r w:rsidR="005F03CC">
        <w:rPr>
          <w:rFonts w:ascii="Arial" w:hAnsi="Arial" w:cs="Arial"/>
          <w:sz w:val="22"/>
          <w:szCs w:val="22"/>
        </w:rPr>
        <w:t>. S</w:t>
      </w:r>
      <w:r w:rsidRPr="006235B2">
        <w:rPr>
          <w:rFonts w:ascii="Arial" w:hAnsi="Arial" w:cs="Arial"/>
          <w:sz w:val="22"/>
          <w:szCs w:val="22"/>
        </w:rPr>
        <w:t xml:space="preserve">ą to:  „Fasola Wrzawska Piękny Jaś” oraz „Podkarpacki Miód Spadziowy”. Na szczególną uwagę zasługuje fakt, iż województwo podkarpackie obecnie zajmuje II miejsce w kraju pod względem </w:t>
      </w:r>
      <w:r w:rsidR="005F03CC">
        <w:rPr>
          <w:rFonts w:ascii="Arial" w:hAnsi="Arial" w:cs="Arial"/>
          <w:sz w:val="22"/>
          <w:szCs w:val="22"/>
        </w:rPr>
        <w:t xml:space="preserve">liczby </w:t>
      </w:r>
      <w:r w:rsidRPr="006235B2">
        <w:rPr>
          <w:rFonts w:ascii="Arial" w:hAnsi="Arial" w:cs="Arial"/>
          <w:sz w:val="22"/>
          <w:szCs w:val="22"/>
        </w:rPr>
        <w:t>zarejestrowanych produktów tradycyjnych</w:t>
      </w:r>
      <w:r w:rsidR="005F03CC">
        <w:rPr>
          <w:rFonts w:ascii="Arial" w:hAnsi="Arial" w:cs="Arial"/>
          <w:sz w:val="22"/>
          <w:szCs w:val="22"/>
        </w:rPr>
        <w:t>. W</w:t>
      </w:r>
      <w:r w:rsidRPr="006235B2">
        <w:rPr>
          <w:rFonts w:ascii="Arial" w:hAnsi="Arial" w:cs="Arial"/>
          <w:sz w:val="22"/>
          <w:szCs w:val="22"/>
        </w:rPr>
        <w:t xml:space="preserve"> 2022 r. na liście prowadzonej przez Ministerstwo Rolnictwa </w:t>
      </w:r>
      <w:r w:rsidR="00E06B01">
        <w:rPr>
          <w:rFonts w:ascii="Arial" w:hAnsi="Arial" w:cs="Arial"/>
          <w:sz w:val="22"/>
          <w:szCs w:val="22"/>
        </w:rPr>
        <w:br/>
      </w:r>
      <w:r w:rsidRPr="006235B2">
        <w:rPr>
          <w:rFonts w:ascii="Arial" w:hAnsi="Arial" w:cs="Arial"/>
          <w:sz w:val="22"/>
          <w:szCs w:val="22"/>
        </w:rPr>
        <w:t>i Rozwoju Wsi (</w:t>
      </w:r>
      <w:hyperlink r:id="rId52" w:history="1">
        <w:r w:rsidRPr="006235B2">
          <w:rPr>
            <w:rStyle w:val="Hipercze"/>
            <w:rFonts w:ascii="Arial" w:hAnsi="Arial" w:cs="Arial"/>
            <w:sz w:val="22"/>
            <w:szCs w:val="22"/>
          </w:rPr>
          <w:t>www.minrol.gov.pl</w:t>
        </w:r>
      </w:hyperlink>
      <w:r w:rsidR="00E06B01">
        <w:rPr>
          <w:rFonts w:ascii="Arial" w:hAnsi="Arial" w:cs="Arial"/>
          <w:sz w:val="22"/>
          <w:szCs w:val="22"/>
        </w:rPr>
        <w:t xml:space="preserve">) </w:t>
      </w:r>
      <w:r w:rsidRPr="006235B2">
        <w:rPr>
          <w:rFonts w:ascii="Arial" w:hAnsi="Arial" w:cs="Arial"/>
          <w:sz w:val="22"/>
          <w:szCs w:val="22"/>
        </w:rPr>
        <w:t xml:space="preserve">zarejestrowanych </w:t>
      </w:r>
      <w:r w:rsidR="005F03CC" w:rsidRPr="006235B2">
        <w:rPr>
          <w:rFonts w:ascii="Arial" w:hAnsi="Arial" w:cs="Arial"/>
          <w:sz w:val="22"/>
          <w:szCs w:val="22"/>
        </w:rPr>
        <w:t xml:space="preserve">było </w:t>
      </w:r>
      <w:r w:rsidRPr="006235B2">
        <w:rPr>
          <w:rFonts w:ascii="Arial" w:hAnsi="Arial" w:cs="Arial"/>
          <w:sz w:val="22"/>
          <w:szCs w:val="22"/>
        </w:rPr>
        <w:t xml:space="preserve">253 produkty tradycyjne </w:t>
      </w:r>
      <w:r w:rsidR="00E06B01">
        <w:rPr>
          <w:rFonts w:ascii="Arial" w:hAnsi="Arial" w:cs="Arial"/>
          <w:sz w:val="22"/>
          <w:szCs w:val="22"/>
        </w:rPr>
        <w:br/>
      </w:r>
      <w:r w:rsidRPr="006235B2">
        <w:rPr>
          <w:rFonts w:ascii="Arial" w:hAnsi="Arial" w:cs="Arial"/>
          <w:sz w:val="22"/>
          <w:szCs w:val="22"/>
        </w:rPr>
        <w:t>z naszego województwa.</w:t>
      </w:r>
    </w:p>
    <w:p w14:paraId="2B5F311C" w14:textId="7DBC9731" w:rsidR="00275A3C" w:rsidRPr="006235B2" w:rsidRDefault="00275A3C" w:rsidP="008C78BB">
      <w:pPr>
        <w:spacing w:line="276" w:lineRule="auto"/>
        <w:rPr>
          <w:rFonts w:ascii="Arial" w:hAnsi="Arial" w:cs="Arial"/>
          <w:sz w:val="22"/>
          <w:szCs w:val="22"/>
        </w:rPr>
      </w:pPr>
      <w:r w:rsidRPr="006235B2">
        <w:rPr>
          <w:rFonts w:ascii="Arial" w:hAnsi="Arial" w:cs="Arial"/>
          <w:sz w:val="22"/>
          <w:szCs w:val="22"/>
        </w:rPr>
        <w:br w:type="page"/>
      </w:r>
    </w:p>
    <w:p w14:paraId="4FEC1D9B" w14:textId="53C917F4" w:rsidR="00143356" w:rsidRPr="001F78C9" w:rsidRDefault="00B50F5E" w:rsidP="002F59A0">
      <w:pPr>
        <w:pStyle w:val="Nagwek3"/>
        <w:rPr>
          <w:rFonts w:cs="Arial"/>
          <w:color w:val="2F5496" w:themeColor="accent1" w:themeShade="BF"/>
        </w:rPr>
      </w:pPr>
      <w:bookmarkStart w:id="117" w:name="_Toc136425887"/>
      <w:r w:rsidRPr="001F78C9">
        <w:rPr>
          <w:rFonts w:cs="Arial"/>
          <w:color w:val="2F5496" w:themeColor="accent1" w:themeShade="BF"/>
        </w:rPr>
        <w:t>OCHRONA ŚRODOWISKA</w:t>
      </w:r>
      <w:bookmarkEnd w:id="117"/>
    </w:p>
    <w:tbl>
      <w:tblPr>
        <w:tblStyle w:val="Tabela-Siatka11"/>
        <w:tblW w:w="5000" w:type="pct"/>
        <w:tblLook w:val="04A0" w:firstRow="1" w:lastRow="0" w:firstColumn="1" w:lastColumn="0" w:noHBand="0" w:noVBand="1"/>
        <w:tblCaption w:val="OCHRONA ŚRODOWISKA"/>
        <w:tblDescription w:val="Tabela zawiera Lp., Nazwa realizowanego zadania, Obszar polityki publicznej, w który wpisuje się zadanie, Obszar tematyczny/Priorytet Strategii rozwoju województwa - Podkarpackie 2030"/>
      </w:tblPr>
      <w:tblGrid>
        <w:gridCol w:w="546"/>
        <w:gridCol w:w="2745"/>
        <w:gridCol w:w="2328"/>
        <w:gridCol w:w="3442"/>
      </w:tblGrid>
      <w:tr w:rsidR="00143356" w:rsidRPr="002A6279" w14:paraId="73A64D59" w14:textId="77777777" w:rsidTr="002A6279">
        <w:trPr>
          <w:tblHeader/>
        </w:trPr>
        <w:tc>
          <w:tcPr>
            <w:tcW w:w="297" w:type="pct"/>
            <w:shd w:val="clear" w:color="auto" w:fill="D9E2F3" w:themeFill="accent1" w:themeFillTint="33"/>
            <w:vAlign w:val="center"/>
          </w:tcPr>
          <w:p w14:paraId="2280598C" w14:textId="373195D4" w:rsidR="0027323B" w:rsidRPr="002A6279" w:rsidRDefault="0027323B" w:rsidP="002A6279">
            <w:pPr>
              <w:spacing w:line="276" w:lineRule="auto"/>
              <w:rPr>
                <w:rFonts w:ascii="Arial" w:eastAsiaTheme="majorEastAsia" w:hAnsi="Arial" w:cs="Arial"/>
                <w:b/>
                <w:bCs/>
                <w:color w:val="2F5496" w:themeColor="accent1" w:themeShade="BF"/>
              </w:rPr>
            </w:pPr>
            <w:r w:rsidRPr="002A6279">
              <w:rPr>
                <w:rFonts w:ascii="Arial" w:eastAsiaTheme="majorEastAsia" w:hAnsi="Arial" w:cs="Arial"/>
                <w:b/>
                <w:bCs/>
              </w:rPr>
              <w:t>Lp.</w:t>
            </w:r>
          </w:p>
        </w:tc>
        <w:tc>
          <w:tcPr>
            <w:tcW w:w="1516" w:type="pct"/>
            <w:shd w:val="clear" w:color="auto" w:fill="D9E2F3" w:themeFill="accent1" w:themeFillTint="33"/>
            <w:vAlign w:val="center"/>
          </w:tcPr>
          <w:p w14:paraId="30F81578" w14:textId="5EA467C8" w:rsidR="0027323B" w:rsidRPr="002A6279" w:rsidRDefault="0027323B" w:rsidP="002A6279">
            <w:pPr>
              <w:spacing w:line="276" w:lineRule="auto"/>
              <w:rPr>
                <w:rFonts w:ascii="Arial" w:eastAsiaTheme="majorEastAsia" w:hAnsi="Arial" w:cs="Arial"/>
                <w:b/>
                <w:bCs/>
                <w:color w:val="2F5496" w:themeColor="accent1" w:themeShade="BF"/>
              </w:rPr>
            </w:pPr>
            <w:r w:rsidRPr="002A6279">
              <w:rPr>
                <w:rFonts w:ascii="Arial" w:eastAsiaTheme="majorEastAsia" w:hAnsi="Arial" w:cs="Arial"/>
                <w:b/>
                <w:bCs/>
              </w:rPr>
              <w:t>Nazwa realizowanego zadania</w:t>
            </w:r>
          </w:p>
        </w:tc>
        <w:tc>
          <w:tcPr>
            <w:tcW w:w="1286" w:type="pct"/>
            <w:shd w:val="clear" w:color="auto" w:fill="D9E2F3" w:themeFill="accent1" w:themeFillTint="33"/>
            <w:vAlign w:val="center"/>
          </w:tcPr>
          <w:p w14:paraId="385C6C9E" w14:textId="5FFD9683" w:rsidR="0027323B" w:rsidRPr="002A6279" w:rsidRDefault="0027323B" w:rsidP="002A6279">
            <w:pPr>
              <w:spacing w:line="276" w:lineRule="auto"/>
              <w:rPr>
                <w:rFonts w:ascii="Arial" w:eastAsiaTheme="majorEastAsia" w:hAnsi="Arial" w:cs="Arial"/>
                <w:b/>
                <w:bCs/>
                <w:color w:val="2F5496" w:themeColor="accent1" w:themeShade="BF"/>
              </w:rPr>
            </w:pPr>
            <w:r w:rsidRPr="002A6279">
              <w:rPr>
                <w:rFonts w:ascii="Arial" w:hAnsi="Arial" w:cs="Arial"/>
                <w:b/>
                <w:bCs/>
              </w:rPr>
              <w:t>Obszar polityki publicznej, w który wpisuje się zadanie</w:t>
            </w:r>
          </w:p>
        </w:tc>
        <w:tc>
          <w:tcPr>
            <w:tcW w:w="1900" w:type="pct"/>
            <w:shd w:val="clear" w:color="auto" w:fill="D9E2F3" w:themeFill="accent1" w:themeFillTint="33"/>
            <w:vAlign w:val="center"/>
          </w:tcPr>
          <w:p w14:paraId="4CBFC2F0" w14:textId="26CAAAC3" w:rsidR="0027323B" w:rsidRPr="002A6279" w:rsidRDefault="0027323B" w:rsidP="002A6279">
            <w:pPr>
              <w:spacing w:line="276" w:lineRule="auto"/>
              <w:rPr>
                <w:rFonts w:ascii="Arial" w:eastAsiaTheme="majorEastAsia" w:hAnsi="Arial" w:cs="Arial"/>
                <w:b/>
                <w:bCs/>
                <w:color w:val="2F5496" w:themeColor="accent1" w:themeShade="BF"/>
              </w:rPr>
            </w:pPr>
            <w:r w:rsidRPr="002A6279">
              <w:rPr>
                <w:rFonts w:ascii="Arial" w:hAnsi="Arial" w:cs="Arial"/>
                <w:b/>
                <w:bCs/>
              </w:rPr>
              <w:t xml:space="preserve">Obszar tematyczny/Priorytet </w:t>
            </w:r>
            <w:r w:rsidRPr="002A6279">
              <w:rPr>
                <w:rFonts w:ascii="Arial" w:hAnsi="Arial" w:cs="Arial"/>
                <w:b/>
                <w:bCs/>
                <w:i/>
                <w:iCs/>
              </w:rPr>
              <w:t>Strategii rozwoju województwa - Podkarpackie 2030</w:t>
            </w:r>
          </w:p>
        </w:tc>
      </w:tr>
      <w:tr w:rsidR="00143356" w:rsidRPr="002A6279" w14:paraId="1AD8F8CA" w14:textId="77777777" w:rsidTr="002A6279">
        <w:tc>
          <w:tcPr>
            <w:tcW w:w="297" w:type="pct"/>
            <w:vAlign w:val="center"/>
          </w:tcPr>
          <w:p w14:paraId="4DF23935" w14:textId="0F34D59A" w:rsidR="00143356" w:rsidRPr="002A6279" w:rsidRDefault="00143356" w:rsidP="002A6279">
            <w:pPr>
              <w:spacing w:line="276" w:lineRule="auto"/>
              <w:rPr>
                <w:rFonts w:ascii="Arial" w:eastAsiaTheme="majorEastAsia" w:hAnsi="Arial" w:cs="Arial"/>
              </w:rPr>
            </w:pPr>
            <w:r w:rsidRPr="002A6279">
              <w:rPr>
                <w:rFonts w:ascii="Arial" w:eastAsiaTheme="majorEastAsia" w:hAnsi="Arial" w:cs="Arial"/>
              </w:rPr>
              <w:t>1.</w:t>
            </w:r>
          </w:p>
        </w:tc>
        <w:tc>
          <w:tcPr>
            <w:tcW w:w="1516" w:type="pct"/>
            <w:vAlign w:val="center"/>
          </w:tcPr>
          <w:p w14:paraId="6089730E" w14:textId="65BB07CF" w:rsidR="00143356" w:rsidRPr="002A6279" w:rsidRDefault="00143356" w:rsidP="002A6279">
            <w:pPr>
              <w:spacing w:line="276" w:lineRule="auto"/>
              <w:rPr>
                <w:rFonts w:ascii="Arial" w:eastAsiaTheme="majorEastAsia" w:hAnsi="Arial" w:cs="Arial"/>
                <w:color w:val="2F5496" w:themeColor="accent1" w:themeShade="BF"/>
              </w:rPr>
            </w:pPr>
            <w:r w:rsidRPr="002A6279">
              <w:rPr>
                <w:rFonts w:ascii="Arial" w:hAnsi="Arial" w:cs="Arial"/>
                <w:bCs/>
              </w:rPr>
              <w:t>Zapewnienie dobrego stanu środowiska w zakresie czystości powietrza i hałasu</w:t>
            </w:r>
          </w:p>
        </w:tc>
        <w:tc>
          <w:tcPr>
            <w:tcW w:w="1286" w:type="pct"/>
            <w:vAlign w:val="center"/>
          </w:tcPr>
          <w:p w14:paraId="140FC0E5" w14:textId="15FFDDE2" w:rsidR="00143356" w:rsidRPr="002A6279" w:rsidRDefault="00143356" w:rsidP="002A6279">
            <w:pPr>
              <w:spacing w:line="276" w:lineRule="auto"/>
              <w:rPr>
                <w:rFonts w:ascii="Arial" w:eastAsiaTheme="majorEastAsia" w:hAnsi="Arial" w:cs="Arial"/>
                <w:color w:val="2F5496" w:themeColor="accent1" w:themeShade="BF"/>
              </w:rPr>
            </w:pPr>
            <w:r w:rsidRPr="002A6279">
              <w:rPr>
                <w:rFonts w:ascii="Arial" w:hAnsi="Arial" w:cs="Arial"/>
              </w:rPr>
              <w:t>Polityka ochrony środowiska</w:t>
            </w:r>
          </w:p>
        </w:tc>
        <w:tc>
          <w:tcPr>
            <w:tcW w:w="1900" w:type="pct"/>
            <w:vAlign w:val="center"/>
          </w:tcPr>
          <w:p w14:paraId="3B67DEBE" w14:textId="69F9168F" w:rsidR="00143356" w:rsidRPr="002A6279" w:rsidRDefault="006235B2" w:rsidP="002A6279">
            <w:pPr>
              <w:spacing w:line="276" w:lineRule="auto"/>
              <w:rPr>
                <w:rFonts w:ascii="Arial" w:eastAsiaTheme="majorEastAsia" w:hAnsi="Arial" w:cs="Arial"/>
                <w:color w:val="2F5496" w:themeColor="accent1" w:themeShade="BF"/>
              </w:rPr>
            </w:pPr>
            <w:r w:rsidRPr="002A6279">
              <w:rPr>
                <w:rFonts w:ascii="Arial" w:hAnsi="Arial" w:cs="Arial"/>
                <w:bCs/>
              </w:rPr>
              <w:t>3.</w:t>
            </w:r>
            <w:r w:rsidR="00143356" w:rsidRPr="002A6279">
              <w:rPr>
                <w:rFonts w:ascii="Arial" w:hAnsi="Arial" w:cs="Arial"/>
                <w:bCs/>
              </w:rPr>
              <w:t xml:space="preserve">Infrastruktura dla zrównoważonego rozwoju </w:t>
            </w:r>
            <w:r w:rsidR="002A6279">
              <w:rPr>
                <w:rFonts w:ascii="Arial" w:hAnsi="Arial" w:cs="Arial"/>
                <w:bCs/>
              </w:rPr>
              <w:br/>
            </w:r>
            <w:r w:rsidR="00143356" w:rsidRPr="002A6279">
              <w:rPr>
                <w:rFonts w:ascii="Arial" w:hAnsi="Arial" w:cs="Arial"/>
                <w:bCs/>
              </w:rPr>
              <w:t xml:space="preserve">i środowiska/ </w:t>
            </w:r>
            <w:r w:rsidRPr="002A6279">
              <w:rPr>
                <w:rFonts w:ascii="Arial" w:hAnsi="Arial" w:cs="Arial"/>
                <w:bCs/>
              </w:rPr>
              <w:t>3.6.</w:t>
            </w:r>
            <w:r w:rsidR="00143356" w:rsidRPr="002A6279">
              <w:rPr>
                <w:rFonts w:ascii="Arial" w:hAnsi="Arial" w:cs="Arial"/>
              </w:rPr>
              <w:t xml:space="preserve">Przeciwdziałanie </w:t>
            </w:r>
            <w:r w:rsidR="002A6279">
              <w:rPr>
                <w:rFonts w:ascii="Arial" w:hAnsi="Arial" w:cs="Arial"/>
              </w:rPr>
              <w:br/>
            </w:r>
            <w:r w:rsidR="00143356" w:rsidRPr="002A6279">
              <w:rPr>
                <w:rFonts w:ascii="Arial" w:hAnsi="Arial" w:cs="Arial"/>
              </w:rPr>
              <w:t xml:space="preserve">i minimalizowanie skutków zagrożeń wywołanych czynnikami naturalnymi </w:t>
            </w:r>
          </w:p>
        </w:tc>
      </w:tr>
      <w:tr w:rsidR="00143356" w:rsidRPr="002A6279" w14:paraId="09CC62B3" w14:textId="77777777" w:rsidTr="002A6279">
        <w:tc>
          <w:tcPr>
            <w:tcW w:w="297" w:type="pct"/>
            <w:vAlign w:val="center"/>
          </w:tcPr>
          <w:p w14:paraId="10CD2817" w14:textId="1E789A07" w:rsidR="00143356" w:rsidRPr="002A6279" w:rsidRDefault="00143356" w:rsidP="002A6279">
            <w:pPr>
              <w:spacing w:line="276" w:lineRule="auto"/>
              <w:rPr>
                <w:rFonts w:ascii="Arial" w:eastAsiaTheme="majorEastAsia" w:hAnsi="Arial" w:cs="Arial"/>
              </w:rPr>
            </w:pPr>
            <w:r w:rsidRPr="002A6279">
              <w:rPr>
                <w:rFonts w:ascii="Arial" w:eastAsiaTheme="majorEastAsia" w:hAnsi="Arial" w:cs="Arial"/>
              </w:rPr>
              <w:t>2.</w:t>
            </w:r>
          </w:p>
        </w:tc>
        <w:tc>
          <w:tcPr>
            <w:tcW w:w="1516" w:type="pct"/>
            <w:vAlign w:val="center"/>
          </w:tcPr>
          <w:p w14:paraId="2987B181" w14:textId="744AC9CE" w:rsidR="00143356" w:rsidRPr="002A6279" w:rsidRDefault="00143356" w:rsidP="002A6279">
            <w:pPr>
              <w:spacing w:line="276" w:lineRule="auto"/>
              <w:rPr>
                <w:rFonts w:ascii="Arial" w:eastAsiaTheme="majorEastAsia" w:hAnsi="Arial" w:cs="Arial"/>
                <w:color w:val="2F5496" w:themeColor="accent1" w:themeShade="BF"/>
              </w:rPr>
            </w:pPr>
            <w:r w:rsidRPr="002A6279">
              <w:rPr>
                <w:rFonts w:ascii="Arial" w:hAnsi="Arial" w:cs="Arial"/>
              </w:rPr>
              <w:t>Zapewnienie właściwej gospodarki odpadami</w:t>
            </w:r>
          </w:p>
        </w:tc>
        <w:tc>
          <w:tcPr>
            <w:tcW w:w="1286" w:type="pct"/>
            <w:vAlign w:val="center"/>
          </w:tcPr>
          <w:p w14:paraId="55B16FB6" w14:textId="742CD6A0" w:rsidR="00143356" w:rsidRPr="002A6279" w:rsidRDefault="00143356" w:rsidP="002A6279">
            <w:pPr>
              <w:spacing w:line="276" w:lineRule="auto"/>
              <w:rPr>
                <w:rFonts w:ascii="Arial" w:eastAsiaTheme="majorEastAsia" w:hAnsi="Arial" w:cs="Arial"/>
                <w:color w:val="2F5496" w:themeColor="accent1" w:themeShade="BF"/>
              </w:rPr>
            </w:pPr>
            <w:r w:rsidRPr="002A6279">
              <w:rPr>
                <w:rFonts w:ascii="Arial" w:hAnsi="Arial" w:cs="Arial"/>
              </w:rPr>
              <w:t>Polityka ochrony środowiska</w:t>
            </w:r>
          </w:p>
        </w:tc>
        <w:tc>
          <w:tcPr>
            <w:tcW w:w="1900" w:type="pct"/>
            <w:vAlign w:val="center"/>
          </w:tcPr>
          <w:p w14:paraId="13178EC2" w14:textId="1C3079AF" w:rsidR="00143356" w:rsidRPr="002A6279" w:rsidRDefault="006235B2" w:rsidP="002A6279">
            <w:pPr>
              <w:spacing w:line="276" w:lineRule="auto"/>
              <w:rPr>
                <w:rFonts w:ascii="Arial" w:eastAsiaTheme="majorEastAsia" w:hAnsi="Arial" w:cs="Arial"/>
                <w:color w:val="2F5496" w:themeColor="accent1" w:themeShade="BF"/>
              </w:rPr>
            </w:pPr>
            <w:r w:rsidRPr="002A6279">
              <w:rPr>
                <w:rFonts w:ascii="Arial" w:hAnsi="Arial" w:cs="Arial"/>
              </w:rPr>
              <w:t>3.</w:t>
            </w:r>
            <w:r w:rsidR="00143356" w:rsidRPr="002A6279">
              <w:rPr>
                <w:rFonts w:ascii="Arial" w:hAnsi="Arial" w:cs="Arial"/>
              </w:rPr>
              <w:t xml:space="preserve">Infrastruktura dla zrównoważonego rozwoju </w:t>
            </w:r>
            <w:r w:rsidR="002A6279">
              <w:rPr>
                <w:rFonts w:ascii="Arial" w:hAnsi="Arial" w:cs="Arial"/>
              </w:rPr>
              <w:br/>
            </w:r>
            <w:r w:rsidR="00143356" w:rsidRPr="002A6279">
              <w:rPr>
                <w:rFonts w:ascii="Arial" w:hAnsi="Arial" w:cs="Arial"/>
              </w:rPr>
              <w:t xml:space="preserve">i środowiska/ </w:t>
            </w:r>
            <w:r w:rsidRPr="002A6279">
              <w:rPr>
                <w:rFonts w:ascii="Arial" w:hAnsi="Arial" w:cs="Arial"/>
              </w:rPr>
              <w:t>3.7.</w:t>
            </w:r>
            <w:r w:rsidR="00143356" w:rsidRPr="002A6279">
              <w:rPr>
                <w:rFonts w:ascii="Arial" w:hAnsi="Arial" w:cs="Arial"/>
              </w:rPr>
              <w:t xml:space="preserve">Zapobieganie </w:t>
            </w:r>
            <w:r w:rsidR="002A6279">
              <w:rPr>
                <w:rFonts w:ascii="Arial" w:hAnsi="Arial" w:cs="Arial"/>
              </w:rPr>
              <w:br/>
            </w:r>
            <w:r w:rsidR="00143356" w:rsidRPr="002A6279">
              <w:rPr>
                <w:rFonts w:ascii="Arial" w:hAnsi="Arial" w:cs="Arial"/>
              </w:rPr>
              <w:t>i minimalizowanie skutków zagrożeń antropogenicznych</w:t>
            </w:r>
          </w:p>
        </w:tc>
      </w:tr>
      <w:tr w:rsidR="00143356" w:rsidRPr="002A6279" w14:paraId="6C99079F" w14:textId="77777777" w:rsidTr="002A6279">
        <w:tc>
          <w:tcPr>
            <w:tcW w:w="297" w:type="pct"/>
            <w:vAlign w:val="center"/>
          </w:tcPr>
          <w:p w14:paraId="00F325AD" w14:textId="5A9545F2" w:rsidR="00143356" w:rsidRPr="002A6279" w:rsidRDefault="00143356" w:rsidP="002A6279">
            <w:pPr>
              <w:spacing w:line="276" w:lineRule="auto"/>
              <w:rPr>
                <w:rFonts w:ascii="Arial" w:eastAsiaTheme="majorEastAsia" w:hAnsi="Arial" w:cs="Arial"/>
              </w:rPr>
            </w:pPr>
            <w:r w:rsidRPr="002A6279">
              <w:rPr>
                <w:rFonts w:ascii="Arial" w:eastAsiaTheme="majorEastAsia" w:hAnsi="Arial" w:cs="Arial"/>
              </w:rPr>
              <w:t>3.</w:t>
            </w:r>
          </w:p>
        </w:tc>
        <w:tc>
          <w:tcPr>
            <w:tcW w:w="1516" w:type="pct"/>
            <w:vAlign w:val="center"/>
          </w:tcPr>
          <w:p w14:paraId="0AF91D9D" w14:textId="0A78BC4C" w:rsidR="00143356" w:rsidRPr="002A6279" w:rsidRDefault="00143356" w:rsidP="002A6279">
            <w:pPr>
              <w:spacing w:line="276" w:lineRule="auto"/>
              <w:rPr>
                <w:rFonts w:ascii="Arial" w:eastAsiaTheme="majorEastAsia" w:hAnsi="Arial" w:cs="Arial"/>
                <w:color w:val="2F5496" w:themeColor="accent1" w:themeShade="BF"/>
              </w:rPr>
            </w:pPr>
            <w:bookmarkStart w:id="118" w:name="_Hlk131058913"/>
            <w:r w:rsidRPr="002A6279">
              <w:rPr>
                <w:rFonts w:ascii="Arial" w:hAnsi="Arial" w:cs="Arial"/>
              </w:rPr>
              <w:t>Realizacja zadań</w:t>
            </w:r>
            <w:r w:rsidR="00BC3CE1" w:rsidRPr="002A6279">
              <w:rPr>
                <w:rFonts w:ascii="Arial" w:hAnsi="Arial" w:cs="Arial"/>
              </w:rPr>
              <w:t xml:space="preserve"> </w:t>
            </w:r>
            <w:r w:rsidRPr="002A6279">
              <w:rPr>
                <w:rFonts w:ascii="Arial" w:hAnsi="Arial" w:cs="Arial"/>
              </w:rPr>
              <w:t xml:space="preserve">z zakresu ochrony przyrody </w:t>
            </w:r>
            <w:r w:rsidRPr="002A6279">
              <w:rPr>
                <w:rFonts w:ascii="Arial" w:hAnsi="Arial" w:cs="Arial"/>
              </w:rPr>
              <w:br/>
              <w:t>i krajobrazu</w:t>
            </w:r>
            <w:bookmarkEnd w:id="118"/>
          </w:p>
        </w:tc>
        <w:tc>
          <w:tcPr>
            <w:tcW w:w="1286" w:type="pct"/>
            <w:vAlign w:val="center"/>
          </w:tcPr>
          <w:p w14:paraId="11F1D99E" w14:textId="4B1A4B72" w:rsidR="00143356" w:rsidRPr="002A6279" w:rsidRDefault="00143356" w:rsidP="002A6279">
            <w:pPr>
              <w:spacing w:line="276" w:lineRule="auto"/>
              <w:rPr>
                <w:rFonts w:ascii="Arial" w:eastAsiaTheme="majorEastAsia" w:hAnsi="Arial" w:cs="Arial"/>
                <w:color w:val="2F5496" w:themeColor="accent1" w:themeShade="BF"/>
              </w:rPr>
            </w:pPr>
            <w:r w:rsidRPr="002A6279">
              <w:rPr>
                <w:rFonts w:ascii="Arial" w:hAnsi="Arial" w:cs="Arial"/>
              </w:rPr>
              <w:t>Polityka ochrony środowiska</w:t>
            </w:r>
          </w:p>
        </w:tc>
        <w:tc>
          <w:tcPr>
            <w:tcW w:w="1900" w:type="pct"/>
            <w:vAlign w:val="center"/>
          </w:tcPr>
          <w:p w14:paraId="06364F9E" w14:textId="536BA7F5" w:rsidR="00143356" w:rsidRPr="002A6279" w:rsidRDefault="006235B2" w:rsidP="002A6279">
            <w:pPr>
              <w:spacing w:line="276" w:lineRule="auto"/>
              <w:rPr>
                <w:rFonts w:ascii="Arial" w:eastAsiaTheme="majorEastAsia" w:hAnsi="Arial" w:cs="Arial"/>
                <w:color w:val="2F5496" w:themeColor="accent1" w:themeShade="BF"/>
              </w:rPr>
            </w:pPr>
            <w:r w:rsidRPr="002A6279">
              <w:rPr>
                <w:rFonts w:ascii="Arial" w:hAnsi="Arial" w:cs="Arial"/>
                <w:bCs/>
              </w:rPr>
              <w:t>3.</w:t>
            </w:r>
            <w:r w:rsidR="00143356" w:rsidRPr="002A6279">
              <w:rPr>
                <w:rFonts w:ascii="Arial" w:hAnsi="Arial" w:cs="Arial"/>
                <w:bCs/>
              </w:rPr>
              <w:t xml:space="preserve">Infrastruktura dla zrównoważonego rozwoju </w:t>
            </w:r>
            <w:r w:rsidR="002A6279">
              <w:rPr>
                <w:rFonts w:ascii="Arial" w:hAnsi="Arial" w:cs="Arial"/>
                <w:bCs/>
              </w:rPr>
              <w:br/>
            </w:r>
            <w:r w:rsidR="00143356" w:rsidRPr="002A6279">
              <w:rPr>
                <w:rFonts w:ascii="Arial" w:hAnsi="Arial" w:cs="Arial"/>
                <w:bCs/>
              </w:rPr>
              <w:t xml:space="preserve">i środowiska/ </w:t>
            </w:r>
            <w:r w:rsidRPr="002A6279">
              <w:rPr>
                <w:rFonts w:ascii="Arial" w:hAnsi="Arial" w:cs="Arial"/>
                <w:bCs/>
              </w:rPr>
              <w:t>3.8.</w:t>
            </w:r>
            <w:r w:rsidR="00143356" w:rsidRPr="002A6279">
              <w:rPr>
                <w:rFonts w:ascii="Arial" w:hAnsi="Arial" w:cs="Arial"/>
                <w:bCs/>
              </w:rPr>
              <w:t xml:space="preserve">Zarządzanie zasobami dziedzictwa przyrodniczego, w tym ochrona </w:t>
            </w:r>
            <w:r w:rsidR="002A6279">
              <w:rPr>
                <w:rFonts w:ascii="Arial" w:hAnsi="Arial" w:cs="Arial"/>
                <w:bCs/>
              </w:rPr>
              <w:br/>
            </w:r>
            <w:r w:rsidR="00143356" w:rsidRPr="002A6279">
              <w:rPr>
                <w:rFonts w:ascii="Arial" w:hAnsi="Arial" w:cs="Arial"/>
                <w:bCs/>
              </w:rPr>
              <w:t xml:space="preserve">i poprawianie stanu różnorodności biologicznej </w:t>
            </w:r>
            <w:r w:rsidR="002A6279">
              <w:rPr>
                <w:rFonts w:ascii="Arial" w:hAnsi="Arial" w:cs="Arial"/>
                <w:bCs/>
              </w:rPr>
              <w:br/>
            </w:r>
            <w:r w:rsidR="00143356" w:rsidRPr="002A6279">
              <w:rPr>
                <w:rFonts w:ascii="Arial" w:hAnsi="Arial" w:cs="Arial"/>
                <w:bCs/>
              </w:rPr>
              <w:t>i krajobrazu</w:t>
            </w:r>
          </w:p>
        </w:tc>
      </w:tr>
      <w:tr w:rsidR="00143356" w:rsidRPr="002A6279" w14:paraId="3B8E987B" w14:textId="77777777" w:rsidTr="002A6279">
        <w:tc>
          <w:tcPr>
            <w:tcW w:w="297" w:type="pct"/>
            <w:vAlign w:val="center"/>
          </w:tcPr>
          <w:p w14:paraId="45C64F31" w14:textId="176A51A5" w:rsidR="00143356" w:rsidRPr="002A6279" w:rsidRDefault="00143356" w:rsidP="002A6279">
            <w:pPr>
              <w:spacing w:line="276" w:lineRule="auto"/>
              <w:rPr>
                <w:rFonts w:ascii="Arial" w:eastAsiaTheme="majorEastAsia" w:hAnsi="Arial" w:cs="Arial"/>
              </w:rPr>
            </w:pPr>
            <w:r w:rsidRPr="002A6279">
              <w:rPr>
                <w:rFonts w:ascii="Arial" w:eastAsiaTheme="majorEastAsia" w:hAnsi="Arial" w:cs="Arial"/>
              </w:rPr>
              <w:t>4.</w:t>
            </w:r>
          </w:p>
        </w:tc>
        <w:tc>
          <w:tcPr>
            <w:tcW w:w="1516" w:type="pct"/>
            <w:vAlign w:val="center"/>
          </w:tcPr>
          <w:p w14:paraId="63D8E6BC" w14:textId="3D433BF9" w:rsidR="00143356" w:rsidRPr="002A6279" w:rsidRDefault="00143356" w:rsidP="002A6279">
            <w:pPr>
              <w:spacing w:line="276" w:lineRule="auto"/>
              <w:rPr>
                <w:rFonts w:ascii="Arial" w:eastAsiaTheme="majorEastAsia" w:hAnsi="Arial" w:cs="Arial"/>
                <w:color w:val="2F5496" w:themeColor="accent1" w:themeShade="BF"/>
              </w:rPr>
            </w:pPr>
            <w:r w:rsidRPr="002A6279">
              <w:rPr>
                <w:rFonts w:ascii="Arial" w:hAnsi="Arial" w:cs="Arial"/>
                <w:bCs/>
              </w:rPr>
              <w:t>Wsparcie rozwoju energetyki wykorzystującej odnawialne źródła energii</w:t>
            </w:r>
          </w:p>
        </w:tc>
        <w:tc>
          <w:tcPr>
            <w:tcW w:w="1286" w:type="pct"/>
            <w:vAlign w:val="center"/>
          </w:tcPr>
          <w:p w14:paraId="1318B5A2" w14:textId="5760A309" w:rsidR="00143356" w:rsidRPr="002A6279" w:rsidRDefault="00143356" w:rsidP="002A6279">
            <w:pPr>
              <w:spacing w:line="276" w:lineRule="auto"/>
              <w:rPr>
                <w:rFonts w:ascii="Arial" w:eastAsiaTheme="majorEastAsia" w:hAnsi="Arial" w:cs="Arial"/>
                <w:color w:val="2F5496" w:themeColor="accent1" w:themeShade="BF"/>
              </w:rPr>
            </w:pPr>
            <w:r w:rsidRPr="002A6279">
              <w:rPr>
                <w:rFonts w:ascii="Arial" w:hAnsi="Arial" w:cs="Arial"/>
              </w:rPr>
              <w:t>Polityka ochrony środowiska</w:t>
            </w:r>
          </w:p>
        </w:tc>
        <w:tc>
          <w:tcPr>
            <w:tcW w:w="1900" w:type="pct"/>
            <w:vAlign w:val="center"/>
          </w:tcPr>
          <w:p w14:paraId="35FCBA94" w14:textId="7E951E30" w:rsidR="00143356" w:rsidRPr="002A6279" w:rsidRDefault="006235B2" w:rsidP="002A6279">
            <w:pPr>
              <w:spacing w:line="276" w:lineRule="auto"/>
              <w:rPr>
                <w:rFonts w:ascii="Arial" w:eastAsiaTheme="majorEastAsia" w:hAnsi="Arial" w:cs="Arial"/>
                <w:color w:val="2F5496" w:themeColor="accent1" w:themeShade="BF"/>
              </w:rPr>
            </w:pPr>
            <w:r w:rsidRPr="002A6279">
              <w:rPr>
                <w:rFonts w:ascii="Arial" w:hAnsi="Arial" w:cs="Arial"/>
                <w:bCs/>
              </w:rPr>
              <w:t>3.</w:t>
            </w:r>
            <w:r w:rsidR="00143356" w:rsidRPr="002A6279">
              <w:rPr>
                <w:rFonts w:ascii="Arial" w:hAnsi="Arial" w:cs="Arial"/>
                <w:bCs/>
              </w:rPr>
              <w:t xml:space="preserve">Infrastruktura dla zrównoważonego rozwoju </w:t>
            </w:r>
            <w:r w:rsidR="002A6279">
              <w:rPr>
                <w:rFonts w:ascii="Arial" w:hAnsi="Arial" w:cs="Arial"/>
                <w:bCs/>
              </w:rPr>
              <w:br/>
            </w:r>
            <w:r w:rsidR="00143356" w:rsidRPr="002A6279">
              <w:rPr>
                <w:rFonts w:ascii="Arial" w:hAnsi="Arial" w:cs="Arial"/>
                <w:bCs/>
              </w:rPr>
              <w:t xml:space="preserve">i środowiska/ </w:t>
            </w:r>
            <w:r w:rsidRPr="002A6279">
              <w:rPr>
                <w:rFonts w:ascii="Arial" w:hAnsi="Arial" w:cs="Arial"/>
                <w:bCs/>
              </w:rPr>
              <w:t>3.7.</w:t>
            </w:r>
            <w:r w:rsidR="00143356" w:rsidRPr="002A6279">
              <w:rPr>
                <w:rFonts w:ascii="Arial" w:hAnsi="Arial" w:cs="Arial"/>
                <w:bCs/>
              </w:rPr>
              <w:t xml:space="preserve">Zapobieganie </w:t>
            </w:r>
            <w:r w:rsidR="002A6279">
              <w:rPr>
                <w:rFonts w:ascii="Arial" w:hAnsi="Arial" w:cs="Arial"/>
                <w:bCs/>
              </w:rPr>
              <w:br/>
            </w:r>
            <w:r w:rsidR="00143356" w:rsidRPr="002A6279">
              <w:rPr>
                <w:rFonts w:ascii="Arial" w:hAnsi="Arial" w:cs="Arial"/>
                <w:bCs/>
              </w:rPr>
              <w:t>i minimalizowanie skutków zagrożeń antropogenicznych</w:t>
            </w:r>
          </w:p>
        </w:tc>
      </w:tr>
      <w:tr w:rsidR="00143356" w:rsidRPr="002A6279" w14:paraId="3D8A11E8" w14:textId="77777777" w:rsidTr="002A6279">
        <w:tc>
          <w:tcPr>
            <w:tcW w:w="297" w:type="pct"/>
            <w:vAlign w:val="center"/>
          </w:tcPr>
          <w:p w14:paraId="687C82EB" w14:textId="58C7A2E6" w:rsidR="00143356" w:rsidRPr="002A6279" w:rsidRDefault="00143356" w:rsidP="002A6279">
            <w:pPr>
              <w:spacing w:line="276" w:lineRule="auto"/>
              <w:rPr>
                <w:rFonts w:ascii="Arial" w:eastAsiaTheme="majorEastAsia" w:hAnsi="Arial" w:cs="Arial"/>
              </w:rPr>
            </w:pPr>
            <w:r w:rsidRPr="002A6279">
              <w:rPr>
                <w:rFonts w:ascii="Arial" w:eastAsiaTheme="majorEastAsia" w:hAnsi="Arial" w:cs="Arial"/>
              </w:rPr>
              <w:t>5.</w:t>
            </w:r>
          </w:p>
        </w:tc>
        <w:tc>
          <w:tcPr>
            <w:tcW w:w="1516" w:type="pct"/>
            <w:vAlign w:val="center"/>
          </w:tcPr>
          <w:p w14:paraId="0BB76237" w14:textId="3AD52DA0" w:rsidR="00143356" w:rsidRPr="002A6279" w:rsidRDefault="00143356" w:rsidP="002A6279">
            <w:pPr>
              <w:spacing w:line="276" w:lineRule="auto"/>
              <w:rPr>
                <w:rFonts w:ascii="Arial" w:eastAsiaTheme="majorEastAsia" w:hAnsi="Arial" w:cs="Arial"/>
                <w:color w:val="2F5496" w:themeColor="accent1" w:themeShade="BF"/>
              </w:rPr>
            </w:pPr>
            <w:bookmarkStart w:id="119" w:name="_Hlk97621810"/>
            <w:r w:rsidRPr="002A6279">
              <w:rPr>
                <w:rFonts w:ascii="Arial" w:hAnsi="Arial" w:cs="Arial"/>
                <w:lang w:eastAsia="pl-PL"/>
              </w:rPr>
              <w:t>Opracowanie Raportu za lata 2019-2020 z wykonania Programu Ochrony Środowiska Województwa Podkarpackiego na lata 2017-2019 z Perspektywą do 2023 r.</w:t>
            </w:r>
            <w:bookmarkEnd w:id="119"/>
          </w:p>
        </w:tc>
        <w:tc>
          <w:tcPr>
            <w:tcW w:w="1286" w:type="pct"/>
            <w:vAlign w:val="center"/>
          </w:tcPr>
          <w:p w14:paraId="153FA097" w14:textId="19385472" w:rsidR="00143356" w:rsidRPr="002A6279" w:rsidRDefault="00143356" w:rsidP="002A6279">
            <w:pPr>
              <w:spacing w:line="276" w:lineRule="auto"/>
              <w:rPr>
                <w:rFonts w:ascii="Arial" w:eastAsiaTheme="majorEastAsia" w:hAnsi="Arial" w:cs="Arial"/>
                <w:color w:val="2F5496" w:themeColor="accent1" w:themeShade="BF"/>
              </w:rPr>
            </w:pPr>
            <w:r w:rsidRPr="002A6279">
              <w:rPr>
                <w:rFonts w:ascii="Arial" w:hAnsi="Arial" w:cs="Arial"/>
              </w:rPr>
              <w:t>Polityka ochrony środowiska</w:t>
            </w:r>
          </w:p>
        </w:tc>
        <w:tc>
          <w:tcPr>
            <w:tcW w:w="1900" w:type="pct"/>
            <w:vAlign w:val="center"/>
          </w:tcPr>
          <w:p w14:paraId="450074B5" w14:textId="6E12ED8E" w:rsidR="00143356" w:rsidRPr="002A6279" w:rsidRDefault="006235B2" w:rsidP="002A6279">
            <w:pPr>
              <w:spacing w:line="276" w:lineRule="auto"/>
              <w:rPr>
                <w:rFonts w:ascii="Arial" w:eastAsiaTheme="majorEastAsia" w:hAnsi="Arial" w:cs="Arial"/>
                <w:color w:val="2F5496" w:themeColor="accent1" w:themeShade="BF"/>
              </w:rPr>
            </w:pPr>
            <w:r w:rsidRPr="002A6279">
              <w:rPr>
                <w:rFonts w:ascii="Arial" w:hAnsi="Arial" w:cs="Arial"/>
                <w:bCs/>
              </w:rPr>
              <w:t>3.</w:t>
            </w:r>
            <w:r w:rsidR="00143356" w:rsidRPr="002A6279">
              <w:rPr>
                <w:rFonts w:ascii="Arial" w:hAnsi="Arial" w:cs="Arial"/>
                <w:bCs/>
              </w:rPr>
              <w:t xml:space="preserve">Infrastruktura dla zrównoważonego rozwoju </w:t>
            </w:r>
            <w:r w:rsidR="002A6279">
              <w:rPr>
                <w:rFonts w:ascii="Arial" w:hAnsi="Arial" w:cs="Arial"/>
                <w:bCs/>
              </w:rPr>
              <w:br/>
            </w:r>
            <w:r w:rsidR="00143356" w:rsidRPr="002A6279">
              <w:rPr>
                <w:rFonts w:ascii="Arial" w:hAnsi="Arial" w:cs="Arial"/>
                <w:bCs/>
              </w:rPr>
              <w:t>i środowiska/</w:t>
            </w:r>
            <w:r w:rsidRPr="002A6279">
              <w:rPr>
                <w:rFonts w:ascii="Arial" w:hAnsi="Arial" w:cs="Arial"/>
                <w:bCs/>
              </w:rPr>
              <w:t>3.7.</w:t>
            </w:r>
            <w:r w:rsidR="00143356" w:rsidRPr="002A6279">
              <w:rPr>
                <w:rFonts w:ascii="Arial" w:hAnsi="Arial" w:cs="Arial"/>
                <w:bCs/>
              </w:rPr>
              <w:t xml:space="preserve">Zapobieganie </w:t>
            </w:r>
            <w:r w:rsidR="002A6279">
              <w:rPr>
                <w:rFonts w:ascii="Arial" w:hAnsi="Arial" w:cs="Arial"/>
                <w:bCs/>
              </w:rPr>
              <w:br/>
            </w:r>
            <w:r w:rsidR="00143356" w:rsidRPr="002A6279">
              <w:rPr>
                <w:rFonts w:ascii="Arial" w:hAnsi="Arial" w:cs="Arial"/>
                <w:bCs/>
              </w:rPr>
              <w:t>i minimalizowanie skutków zagrożeń antropogenicznych</w:t>
            </w:r>
          </w:p>
        </w:tc>
      </w:tr>
      <w:tr w:rsidR="00143356" w:rsidRPr="002A6279" w14:paraId="493D7F28" w14:textId="77777777" w:rsidTr="002A6279">
        <w:tc>
          <w:tcPr>
            <w:tcW w:w="297" w:type="pct"/>
            <w:vAlign w:val="center"/>
          </w:tcPr>
          <w:p w14:paraId="74DDB610" w14:textId="229B1DA1" w:rsidR="00143356" w:rsidRPr="002A6279" w:rsidRDefault="00143356" w:rsidP="002A6279">
            <w:pPr>
              <w:spacing w:line="276" w:lineRule="auto"/>
              <w:rPr>
                <w:rFonts w:ascii="Arial" w:eastAsiaTheme="majorEastAsia" w:hAnsi="Arial" w:cs="Arial"/>
              </w:rPr>
            </w:pPr>
            <w:r w:rsidRPr="002A6279">
              <w:rPr>
                <w:rFonts w:ascii="Arial" w:eastAsiaTheme="majorEastAsia" w:hAnsi="Arial" w:cs="Arial"/>
              </w:rPr>
              <w:t>6.</w:t>
            </w:r>
          </w:p>
        </w:tc>
        <w:tc>
          <w:tcPr>
            <w:tcW w:w="1516" w:type="pct"/>
            <w:vAlign w:val="center"/>
          </w:tcPr>
          <w:p w14:paraId="789E7A45" w14:textId="73F3AA33" w:rsidR="00143356" w:rsidRPr="002A6279" w:rsidRDefault="00143356" w:rsidP="002A6279">
            <w:pPr>
              <w:spacing w:line="276" w:lineRule="auto"/>
              <w:rPr>
                <w:rFonts w:ascii="Arial" w:eastAsiaTheme="majorEastAsia" w:hAnsi="Arial" w:cs="Arial"/>
                <w:color w:val="2F5496" w:themeColor="accent1" w:themeShade="BF"/>
              </w:rPr>
            </w:pPr>
            <w:r w:rsidRPr="002A6279">
              <w:rPr>
                <w:rFonts w:ascii="Arial" w:hAnsi="Arial" w:cs="Arial"/>
                <w:bCs/>
                <w:lang w:eastAsia="pl-PL"/>
              </w:rPr>
              <w:t>Pobór opłat za korzystanie ze środowiska</w:t>
            </w:r>
          </w:p>
        </w:tc>
        <w:tc>
          <w:tcPr>
            <w:tcW w:w="1286" w:type="pct"/>
            <w:vAlign w:val="center"/>
          </w:tcPr>
          <w:p w14:paraId="72C5B002" w14:textId="65D554BF" w:rsidR="00143356" w:rsidRPr="002A6279" w:rsidRDefault="00143356" w:rsidP="002A6279">
            <w:pPr>
              <w:spacing w:line="276" w:lineRule="auto"/>
              <w:rPr>
                <w:rFonts w:ascii="Arial" w:eastAsiaTheme="majorEastAsia" w:hAnsi="Arial" w:cs="Arial"/>
                <w:color w:val="2F5496" w:themeColor="accent1" w:themeShade="BF"/>
              </w:rPr>
            </w:pPr>
            <w:r w:rsidRPr="002A6279">
              <w:rPr>
                <w:rFonts w:ascii="Arial" w:hAnsi="Arial" w:cs="Arial"/>
              </w:rPr>
              <w:t>Polityka ochrony środowiska</w:t>
            </w:r>
          </w:p>
        </w:tc>
        <w:tc>
          <w:tcPr>
            <w:tcW w:w="1900" w:type="pct"/>
            <w:vAlign w:val="center"/>
          </w:tcPr>
          <w:p w14:paraId="24FE422D" w14:textId="0E58790E" w:rsidR="00143356" w:rsidRPr="002A6279" w:rsidRDefault="006235B2" w:rsidP="002A6279">
            <w:pPr>
              <w:spacing w:line="276" w:lineRule="auto"/>
              <w:rPr>
                <w:rFonts w:ascii="Arial" w:eastAsiaTheme="majorEastAsia" w:hAnsi="Arial" w:cs="Arial"/>
                <w:color w:val="2F5496" w:themeColor="accent1" w:themeShade="BF"/>
              </w:rPr>
            </w:pPr>
            <w:r w:rsidRPr="002A6279">
              <w:rPr>
                <w:rFonts w:ascii="Arial" w:hAnsi="Arial" w:cs="Arial"/>
              </w:rPr>
              <w:t>3.</w:t>
            </w:r>
            <w:r w:rsidR="00143356" w:rsidRPr="002A6279">
              <w:rPr>
                <w:rFonts w:ascii="Arial" w:hAnsi="Arial" w:cs="Arial"/>
              </w:rPr>
              <w:t xml:space="preserve">Infrastruktura dla zrównoważonego rozwoju </w:t>
            </w:r>
            <w:r w:rsidR="002A6279">
              <w:rPr>
                <w:rFonts w:ascii="Arial" w:hAnsi="Arial" w:cs="Arial"/>
              </w:rPr>
              <w:br/>
            </w:r>
            <w:r w:rsidR="00143356" w:rsidRPr="002A6279">
              <w:rPr>
                <w:rFonts w:ascii="Arial" w:hAnsi="Arial" w:cs="Arial"/>
              </w:rPr>
              <w:t>i</w:t>
            </w:r>
            <w:r w:rsidRPr="002A6279">
              <w:rPr>
                <w:rFonts w:ascii="Arial" w:hAnsi="Arial" w:cs="Arial"/>
              </w:rPr>
              <w:t xml:space="preserve"> </w:t>
            </w:r>
            <w:r w:rsidR="00143356" w:rsidRPr="002A6279">
              <w:rPr>
                <w:rFonts w:ascii="Arial" w:hAnsi="Arial" w:cs="Arial"/>
              </w:rPr>
              <w:t>środowiska/</w:t>
            </w:r>
            <w:r w:rsidRPr="002A6279">
              <w:rPr>
                <w:rFonts w:ascii="Arial" w:hAnsi="Arial" w:cs="Arial"/>
              </w:rPr>
              <w:t>3.7.</w:t>
            </w:r>
            <w:r w:rsidR="00143356" w:rsidRPr="002A6279">
              <w:rPr>
                <w:rFonts w:ascii="Arial" w:hAnsi="Arial" w:cs="Arial"/>
              </w:rPr>
              <w:t xml:space="preserve">Zapobieganie </w:t>
            </w:r>
            <w:r w:rsidR="002A6279">
              <w:rPr>
                <w:rFonts w:ascii="Arial" w:hAnsi="Arial" w:cs="Arial"/>
              </w:rPr>
              <w:br/>
            </w:r>
            <w:r w:rsidR="00143356" w:rsidRPr="002A6279">
              <w:rPr>
                <w:rFonts w:ascii="Arial" w:hAnsi="Arial" w:cs="Arial"/>
              </w:rPr>
              <w:t>i minimalizowanie skutków zagrożeń antropogenicznych</w:t>
            </w:r>
          </w:p>
        </w:tc>
      </w:tr>
      <w:tr w:rsidR="00143356" w:rsidRPr="002A6279" w14:paraId="19E12935" w14:textId="77777777" w:rsidTr="002A6279">
        <w:tc>
          <w:tcPr>
            <w:tcW w:w="297" w:type="pct"/>
            <w:vAlign w:val="center"/>
          </w:tcPr>
          <w:p w14:paraId="5743EDF5" w14:textId="5FAB90EE" w:rsidR="00143356" w:rsidRPr="002A6279" w:rsidRDefault="00143356" w:rsidP="002A6279">
            <w:pPr>
              <w:spacing w:line="276" w:lineRule="auto"/>
              <w:rPr>
                <w:rFonts w:ascii="Arial" w:eastAsiaTheme="majorEastAsia" w:hAnsi="Arial" w:cs="Arial"/>
              </w:rPr>
            </w:pPr>
            <w:r w:rsidRPr="002A6279">
              <w:rPr>
                <w:rFonts w:ascii="Arial" w:eastAsiaTheme="majorEastAsia" w:hAnsi="Arial" w:cs="Arial"/>
              </w:rPr>
              <w:t>7.</w:t>
            </w:r>
          </w:p>
        </w:tc>
        <w:tc>
          <w:tcPr>
            <w:tcW w:w="1516" w:type="pct"/>
            <w:vAlign w:val="center"/>
          </w:tcPr>
          <w:p w14:paraId="640CB455" w14:textId="41BEDECF" w:rsidR="00143356" w:rsidRPr="002A6279" w:rsidRDefault="00143356" w:rsidP="002A6279">
            <w:pPr>
              <w:spacing w:line="276" w:lineRule="auto"/>
              <w:rPr>
                <w:rFonts w:ascii="Arial" w:eastAsiaTheme="majorEastAsia" w:hAnsi="Arial" w:cs="Arial"/>
                <w:color w:val="2F5496" w:themeColor="accent1" w:themeShade="BF"/>
              </w:rPr>
            </w:pPr>
            <w:r w:rsidRPr="002A6279">
              <w:rPr>
                <w:rFonts w:ascii="Arial" w:hAnsi="Arial" w:cs="Arial"/>
              </w:rPr>
              <w:t>Ochrona zieleni miejskiej</w:t>
            </w:r>
          </w:p>
        </w:tc>
        <w:tc>
          <w:tcPr>
            <w:tcW w:w="1286" w:type="pct"/>
            <w:vAlign w:val="center"/>
          </w:tcPr>
          <w:p w14:paraId="566F0309" w14:textId="52768E7A" w:rsidR="00143356" w:rsidRPr="002A6279" w:rsidRDefault="00143356" w:rsidP="002A6279">
            <w:pPr>
              <w:spacing w:line="276" w:lineRule="auto"/>
              <w:rPr>
                <w:rFonts w:ascii="Arial" w:eastAsiaTheme="majorEastAsia" w:hAnsi="Arial" w:cs="Arial"/>
                <w:color w:val="2F5496" w:themeColor="accent1" w:themeShade="BF"/>
              </w:rPr>
            </w:pPr>
            <w:r w:rsidRPr="002A6279">
              <w:rPr>
                <w:rFonts w:ascii="Arial" w:hAnsi="Arial" w:cs="Arial"/>
              </w:rPr>
              <w:t>Polityka ochrony środowiska</w:t>
            </w:r>
          </w:p>
        </w:tc>
        <w:tc>
          <w:tcPr>
            <w:tcW w:w="1900" w:type="pct"/>
            <w:vAlign w:val="center"/>
          </w:tcPr>
          <w:p w14:paraId="7BD44828" w14:textId="30EAE786" w:rsidR="00143356" w:rsidRPr="002A6279" w:rsidRDefault="006235B2" w:rsidP="002A6279">
            <w:pPr>
              <w:spacing w:line="276" w:lineRule="auto"/>
              <w:rPr>
                <w:rFonts w:ascii="Arial" w:eastAsiaTheme="majorEastAsia" w:hAnsi="Arial" w:cs="Arial"/>
                <w:color w:val="2F5496" w:themeColor="accent1" w:themeShade="BF"/>
              </w:rPr>
            </w:pPr>
            <w:r w:rsidRPr="002A6279">
              <w:rPr>
                <w:rFonts w:ascii="Arial" w:hAnsi="Arial" w:cs="Arial"/>
              </w:rPr>
              <w:t>3.</w:t>
            </w:r>
            <w:r w:rsidR="00143356" w:rsidRPr="002A6279">
              <w:rPr>
                <w:rFonts w:ascii="Arial" w:hAnsi="Arial" w:cs="Arial"/>
              </w:rPr>
              <w:t xml:space="preserve">Infrastruktura dla zrównoważonego rozwoju </w:t>
            </w:r>
            <w:r w:rsidR="002A6279">
              <w:rPr>
                <w:rFonts w:ascii="Arial" w:hAnsi="Arial" w:cs="Arial"/>
              </w:rPr>
              <w:br/>
            </w:r>
            <w:r w:rsidR="00143356" w:rsidRPr="002A6279">
              <w:rPr>
                <w:rFonts w:ascii="Arial" w:hAnsi="Arial" w:cs="Arial"/>
              </w:rPr>
              <w:t>i środowiska/</w:t>
            </w:r>
            <w:r w:rsidRPr="002A6279">
              <w:rPr>
                <w:rFonts w:ascii="Arial" w:hAnsi="Arial" w:cs="Arial"/>
              </w:rPr>
              <w:t>3.8.</w:t>
            </w:r>
            <w:r w:rsidR="00143356" w:rsidRPr="002A6279">
              <w:rPr>
                <w:rFonts w:ascii="Arial" w:hAnsi="Arial" w:cs="Arial"/>
              </w:rPr>
              <w:t xml:space="preserve">Zarządzanie zasobami dziedzictwa przyrodniczego, w tym ochrona </w:t>
            </w:r>
            <w:r w:rsidR="002A6279">
              <w:rPr>
                <w:rFonts w:ascii="Arial" w:hAnsi="Arial" w:cs="Arial"/>
              </w:rPr>
              <w:br/>
            </w:r>
            <w:r w:rsidR="00143356" w:rsidRPr="002A6279">
              <w:rPr>
                <w:rFonts w:ascii="Arial" w:hAnsi="Arial" w:cs="Arial"/>
              </w:rPr>
              <w:t xml:space="preserve">i poprawianie stanu różnorodności biologicznej </w:t>
            </w:r>
            <w:r w:rsidR="002A6279">
              <w:rPr>
                <w:rFonts w:ascii="Arial" w:hAnsi="Arial" w:cs="Arial"/>
              </w:rPr>
              <w:br/>
            </w:r>
            <w:r w:rsidR="00143356" w:rsidRPr="002A6279">
              <w:rPr>
                <w:rFonts w:ascii="Arial" w:hAnsi="Arial" w:cs="Arial"/>
              </w:rPr>
              <w:t>i krajobrazu</w:t>
            </w:r>
          </w:p>
        </w:tc>
      </w:tr>
      <w:tr w:rsidR="009F673E" w:rsidRPr="002A6279" w14:paraId="54290396" w14:textId="77777777" w:rsidTr="002A6279">
        <w:tc>
          <w:tcPr>
            <w:tcW w:w="297" w:type="pct"/>
            <w:vAlign w:val="center"/>
          </w:tcPr>
          <w:p w14:paraId="7A25CFF7" w14:textId="7842A954" w:rsidR="009F673E" w:rsidRPr="002A6279" w:rsidRDefault="009F673E" w:rsidP="002A6279">
            <w:pPr>
              <w:spacing w:line="276" w:lineRule="auto"/>
              <w:rPr>
                <w:rFonts w:ascii="Arial" w:eastAsiaTheme="majorEastAsia" w:hAnsi="Arial" w:cs="Arial"/>
              </w:rPr>
            </w:pPr>
            <w:r w:rsidRPr="002A6279">
              <w:rPr>
                <w:rFonts w:ascii="Arial" w:eastAsiaTheme="majorEastAsia" w:hAnsi="Arial" w:cs="Arial"/>
              </w:rPr>
              <w:t>8.</w:t>
            </w:r>
          </w:p>
        </w:tc>
        <w:tc>
          <w:tcPr>
            <w:tcW w:w="1516" w:type="pct"/>
            <w:vAlign w:val="center"/>
          </w:tcPr>
          <w:p w14:paraId="17A8324A" w14:textId="43E9A06A" w:rsidR="009F673E" w:rsidRPr="002A6279" w:rsidRDefault="009F673E" w:rsidP="002A6279">
            <w:pPr>
              <w:spacing w:line="276" w:lineRule="auto"/>
              <w:rPr>
                <w:rFonts w:ascii="Arial" w:hAnsi="Arial" w:cs="Arial"/>
              </w:rPr>
            </w:pPr>
            <w:r w:rsidRPr="002A6279">
              <w:rPr>
                <w:rFonts w:ascii="Arial" w:hAnsi="Arial" w:cs="Arial"/>
              </w:rPr>
              <w:t>Ochrona różnorodności biologicznej i krajobrazu</w:t>
            </w:r>
          </w:p>
        </w:tc>
        <w:tc>
          <w:tcPr>
            <w:tcW w:w="1286" w:type="pct"/>
            <w:vAlign w:val="center"/>
          </w:tcPr>
          <w:p w14:paraId="2A9E0897" w14:textId="7A011E53" w:rsidR="009F673E" w:rsidRPr="002A6279" w:rsidRDefault="009F673E" w:rsidP="002A6279">
            <w:pPr>
              <w:spacing w:line="276" w:lineRule="auto"/>
              <w:rPr>
                <w:rFonts w:ascii="Arial" w:hAnsi="Arial" w:cs="Arial"/>
              </w:rPr>
            </w:pPr>
            <w:r w:rsidRPr="002A6279">
              <w:rPr>
                <w:rFonts w:ascii="Arial" w:hAnsi="Arial" w:cs="Arial"/>
              </w:rPr>
              <w:t>Ochrona środowisk</w:t>
            </w:r>
            <w:r w:rsidR="002A6279">
              <w:rPr>
                <w:rFonts w:ascii="Arial" w:hAnsi="Arial" w:cs="Arial"/>
              </w:rPr>
              <w:t xml:space="preserve">a Polityka ochrony środowiska </w:t>
            </w:r>
            <w:r w:rsidR="002A6279">
              <w:rPr>
                <w:rFonts w:ascii="Arial" w:hAnsi="Arial" w:cs="Arial"/>
              </w:rPr>
              <w:br/>
            </w:r>
            <w:r w:rsidRPr="002A6279">
              <w:rPr>
                <w:rFonts w:ascii="Arial" w:hAnsi="Arial" w:cs="Arial"/>
              </w:rPr>
              <w:t>Ochrona zdrowia</w:t>
            </w:r>
          </w:p>
        </w:tc>
        <w:tc>
          <w:tcPr>
            <w:tcW w:w="1900" w:type="pct"/>
            <w:vAlign w:val="center"/>
          </w:tcPr>
          <w:p w14:paraId="0BBC5C2E" w14:textId="4EB1FE85" w:rsidR="009F673E" w:rsidRPr="002A6279" w:rsidRDefault="006235B2" w:rsidP="002A6279">
            <w:pPr>
              <w:spacing w:line="276" w:lineRule="auto"/>
              <w:rPr>
                <w:rFonts w:ascii="Arial" w:hAnsi="Arial" w:cs="Arial"/>
                <w:bCs/>
              </w:rPr>
            </w:pPr>
            <w:r w:rsidRPr="002A6279">
              <w:rPr>
                <w:rFonts w:ascii="Arial" w:hAnsi="Arial" w:cs="Arial"/>
                <w:bCs/>
              </w:rPr>
              <w:t>3.</w:t>
            </w:r>
            <w:r w:rsidR="009F673E" w:rsidRPr="002A6279">
              <w:rPr>
                <w:rFonts w:ascii="Arial" w:hAnsi="Arial" w:cs="Arial"/>
                <w:bCs/>
              </w:rPr>
              <w:t xml:space="preserve">Infrastruktura dla zrównoważonego rozwoju </w:t>
            </w:r>
            <w:r w:rsidR="002A6279">
              <w:rPr>
                <w:rFonts w:ascii="Arial" w:hAnsi="Arial" w:cs="Arial"/>
                <w:bCs/>
              </w:rPr>
              <w:br/>
            </w:r>
            <w:r w:rsidR="009F673E" w:rsidRPr="002A6279">
              <w:rPr>
                <w:rFonts w:ascii="Arial" w:hAnsi="Arial" w:cs="Arial"/>
                <w:bCs/>
              </w:rPr>
              <w:t>i środowiska/</w:t>
            </w:r>
            <w:r w:rsidRPr="002A6279">
              <w:rPr>
                <w:rFonts w:ascii="Arial" w:hAnsi="Arial" w:cs="Arial"/>
                <w:bCs/>
              </w:rPr>
              <w:t>3.8.</w:t>
            </w:r>
            <w:r w:rsidR="009F673E" w:rsidRPr="002A6279">
              <w:rPr>
                <w:rFonts w:ascii="Arial" w:hAnsi="Arial" w:cs="Arial"/>
                <w:bCs/>
              </w:rPr>
              <w:t xml:space="preserve">Zarządzanie zasobami dziedzictwa przyrodniczego, w tym ochrona </w:t>
            </w:r>
            <w:r w:rsidR="002A6279">
              <w:rPr>
                <w:rFonts w:ascii="Arial" w:hAnsi="Arial" w:cs="Arial"/>
                <w:bCs/>
              </w:rPr>
              <w:br/>
              <w:t xml:space="preserve">i poprawianie stanu </w:t>
            </w:r>
            <w:r w:rsidR="009F673E" w:rsidRPr="002A6279">
              <w:rPr>
                <w:rFonts w:ascii="Arial" w:hAnsi="Arial" w:cs="Arial"/>
                <w:bCs/>
              </w:rPr>
              <w:t xml:space="preserve">różnorodności biologicznej </w:t>
            </w:r>
            <w:r w:rsidR="002A6279">
              <w:rPr>
                <w:rFonts w:ascii="Arial" w:hAnsi="Arial" w:cs="Arial"/>
                <w:bCs/>
              </w:rPr>
              <w:br/>
            </w:r>
            <w:r w:rsidR="009F673E" w:rsidRPr="002A6279">
              <w:rPr>
                <w:rFonts w:ascii="Arial" w:hAnsi="Arial" w:cs="Arial"/>
                <w:bCs/>
              </w:rPr>
              <w:t>i krajobrazu</w:t>
            </w:r>
          </w:p>
        </w:tc>
      </w:tr>
    </w:tbl>
    <w:p w14:paraId="6EB6EF1B" w14:textId="6F585ED6" w:rsidR="00143356" w:rsidRPr="002A6279" w:rsidRDefault="00143356" w:rsidP="002A6279">
      <w:pPr>
        <w:tabs>
          <w:tab w:val="left" w:pos="3660"/>
        </w:tabs>
        <w:spacing w:before="120" w:after="0" w:line="276" w:lineRule="auto"/>
        <w:rPr>
          <w:rFonts w:ascii="Arial" w:eastAsia="Calibri" w:hAnsi="Arial" w:cs="Arial"/>
          <w:b/>
          <w:bCs/>
          <w:sz w:val="22"/>
          <w:szCs w:val="22"/>
        </w:rPr>
      </w:pPr>
      <w:r w:rsidRPr="002A6279">
        <w:rPr>
          <w:rFonts w:ascii="Arial" w:eastAsia="Calibri" w:hAnsi="Arial" w:cs="Arial"/>
          <w:b/>
          <w:bCs/>
          <w:sz w:val="22"/>
          <w:szCs w:val="22"/>
        </w:rPr>
        <w:t xml:space="preserve">Ad. 1. </w:t>
      </w:r>
      <w:r w:rsidRPr="002A6279">
        <w:rPr>
          <w:rFonts w:ascii="Arial" w:hAnsi="Arial" w:cs="Arial"/>
          <w:b/>
          <w:bCs/>
          <w:sz w:val="22"/>
          <w:szCs w:val="22"/>
        </w:rPr>
        <w:t>Zapewnienie dobrego stanu środowiska w zakresie czystości powietrza i hałasu</w:t>
      </w:r>
    </w:p>
    <w:p w14:paraId="7AFFC5AF" w14:textId="21F68BDC" w:rsidR="00143356" w:rsidRPr="002A6279" w:rsidRDefault="00143356" w:rsidP="002A6279">
      <w:pPr>
        <w:autoSpaceDE w:val="0"/>
        <w:autoSpaceDN w:val="0"/>
        <w:adjustRightInd w:val="0"/>
        <w:spacing w:after="0" w:line="276" w:lineRule="auto"/>
        <w:ind w:firstLine="708"/>
        <w:contextualSpacing/>
        <w:rPr>
          <w:rFonts w:ascii="Arial" w:hAnsi="Arial" w:cs="Arial"/>
          <w:bCs/>
          <w:sz w:val="22"/>
          <w:szCs w:val="22"/>
        </w:rPr>
      </w:pPr>
      <w:bookmarkStart w:id="120" w:name="_Hlk94872224"/>
      <w:r w:rsidRPr="002A6279">
        <w:rPr>
          <w:rFonts w:ascii="Arial" w:hAnsi="Arial" w:cs="Arial"/>
          <w:bCs/>
          <w:sz w:val="22"/>
          <w:szCs w:val="22"/>
        </w:rPr>
        <w:t xml:space="preserve">Aktualnie w województwie podkarpackim obowiązują dwa Programy ochrony powietrza uchwalone przez Sejmik Województwa Podkarpackiego: dla strefy miasto Rzeszów i strefy podkarpackiej, sporządzone z powodu występujących przekroczeń poziomu dopuszczalnego pyłu zawieszonego PM10 i PM2,5. Celem programów jest ograniczenie stężeń zanieczyszczeń do poziomu wynikającego z dopuszczalnych norm. </w:t>
      </w:r>
      <w:r w:rsidRPr="002A6279">
        <w:rPr>
          <w:rFonts w:ascii="Arial" w:hAnsi="Arial" w:cs="Arial"/>
          <w:iCs/>
          <w:sz w:val="22"/>
          <w:szCs w:val="22"/>
        </w:rPr>
        <w:t xml:space="preserve">Podstawa prawna zadania wynika z </w:t>
      </w:r>
      <w:r w:rsidRPr="002A6279">
        <w:rPr>
          <w:rFonts w:ascii="Arial" w:hAnsi="Arial" w:cs="Arial"/>
          <w:bCs/>
          <w:iCs/>
          <w:sz w:val="22"/>
          <w:szCs w:val="22"/>
        </w:rPr>
        <w:t>ustawy z dnia 27 kwietnia 2001 r. Prawo ochrony środowiska. P</w:t>
      </w:r>
      <w:r w:rsidRPr="002A6279">
        <w:rPr>
          <w:rFonts w:ascii="Arial" w:hAnsi="Arial" w:cs="Arial"/>
          <w:iCs/>
          <w:sz w:val="22"/>
          <w:szCs w:val="22"/>
        </w:rPr>
        <w:t>odmiot realizujący:</w:t>
      </w:r>
      <w:r w:rsidRPr="002A6279">
        <w:rPr>
          <w:rFonts w:ascii="Arial" w:hAnsi="Arial" w:cs="Arial"/>
          <w:sz w:val="22"/>
          <w:szCs w:val="22"/>
        </w:rPr>
        <w:t xml:space="preserve"> </w:t>
      </w:r>
      <w:r w:rsidRPr="002A6279">
        <w:rPr>
          <w:rFonts w:ascii="Arial" w:hAnsi="Arial" w:cs="Arial"/>
          <w:bCs/>
          <w:iCs/>
          <w:sz w:val="22"/>
          <w:szCs w:val="22"/>
        </w:rPr>
        <w:t xml:space="preserve">Zarząd Województwa Podkarpackiego. Zadanie realizowane na bieżąco. </w:t>
      </w:r>
      <w:r w:rsidRPr="002A6279">
        <w:rPr>
          <w:rFonts w:ascii="Arial" w:hAnsi="Arial" w:cs="Arial"/>
          <w:bCs/>
          <w:sz w:val="22"/>
          <w:szCs w:val="22"/>
        </w:rPr>
        <w:t xml:space="preserve">Programy te są spójne z Uchwałą Sejmiku Województwa Podkarpackiego Nr LII/869/18 </w:t>
      </w:r>
      <w:r w:rsidR="002A6279">
        <w:rPr>
          <w:rFonts w:ascii="Arial" w:hAnsi="Arial" w:cs="Arial"/>
          <w:bCs/>
          <w:sz w:val="22"/>
          <w:szCs w:val="22"/>
        </w:rPr>
        <w:br/>
      </w:r>
      <w:r w:rsidRPr="002A6279">
        <w:rPr>
          <w:rFonts w:ascii="Arial" w:hAnsi="Arial" w:cs="Arial"/>
          <w:bCs/>
          <w:sz w:val="22"/>
          <w:szCs w:val="22"/>
        </w:rPr>
        <w:t>z dnia 23 kwietnia 2018 r. w sprawie wprowadzenia na obszarze województwa podkarpackiego ograniczeń w  zakresie eksploatacji instalacji, w których następuje spalanie paliw</w:t>
      </w:r>
      <w:r w:rsidR="008A58D2" w:rsidRPr="002A6279">
        <w:rPr>
          <w:rFonts w:ascii="Arial" w:hAnsi="Arial" w:cs="Arial"/>
          <w:bCs/>
          <w:sz w:val="22"/>
          <w:szCs w:val="22"/>
        </w:rPr>
        <w:t>,</w:t>
      </w:r>
      <w:r w:rsidR="00E50845">
        <w:rPr>
          <w:rFonts w:ascii="Arial" w:hAnsi="Arial" w:cs="Arial"/>
          <w:bCs/>
          <w:sz w:val="22"/>
          <w:szCs w:val="22"/>
        </w:rPr>
        <w:t xml:space="preserve"> tzw. uchwałą antysmogową.</w:t>
      </w:r>
    </w:p>
    <w:p w14:paraId="414FCA7A" w14:textId="1EF79530" w:rsidR="00143356" w:rsidRPr="002A6279" w:rsidRDefault="00143356" w:rsidP="002A6279">
      <w:pPr>
        <w:autoSpaceDE w:val="0"/>
        <w:autoSpaceDN w:val="0"/>
        <w:adjustRightInd w:val="0"/>
        <w:spacing w:after="0" w:line="276" w:lineRule="auto"/>
        <w:ind w:firstLine="708"/>
        <w:contextualSpacing/>
        <w:rPr>
          <w:rFonts w:ascii="Arial" w:hAnsi="Arial" w:cs="Arial"/>
          <w:sz w:val="22"/>
          <w:szCs w:val="22"/>
        </w:rPr>
      </w:pPr>
      <w:r w:rsidRPr="002A6279">
        <w:rPr>
          <w:rFonts w:ascii="Arial" w:hAnsi="Arial" w:cs="Arial"/>
          <w:bCs/>
          <w:sz w:val="22"/>
          <w:szCs w:val="22"/>
        </w:rPr>
        <w:t>Podstawowym zadaniem jakie w 2022 r. realizował Zarząd Województwa w ramach ww. programów były działania edukacyjne</w:t>
      </w:r>
      <w:r w:rsidR="002A6279">
        <w:rPr>
          <w:rFonts w:ascii="Arial" w:hAnsi="Arial" w:cs="Arial"/>
          <w:bCs/>
          <w:sz w:val="22"/>
          <w:szCs w:val="22"/>
        </w:rPr>
        <w:t>, tj.:</w:t>
      </w:r>
    </w:p>
    <w:p w14:paraId="2D17868F" w14:textId="77777777" w:rsidR="00143356" w:rsidRPr="002A6279" w:rsidRDefault="00143356" w:rsidP="002A6279">
      <w:pPr>
        <w:pStyle w:val="Akapitzlist"/>
        <w:numPr>
          <w:ilvl w:val="0"/>
          <w:numId w:val="4"/>
        </w:numPr>
        <w:autoSpaceDE w:val="0"/>
        <w:autoSpaceDN w:val="0"/>
        <w:adjustRightInd w:val="0"/>
        <w:spacing w:after="0" w:line="276" w:lineRule="auto"/>
        <w:rPr>
          <w:rFonts w:ascii="Arial" w:eastAsia="Calibri" w:hAnsi="Arial" w:cs="Arial"/>
        </w:rPr>
      </w:pPr>
      <w:r w:rsidRPr="002A6279">
        <w:rPr>
          <w:rFonts w:ascii="Arial" w:eastAsia="Calibri" w:hAnsi="Arial" w:cs="Arial"/>
          <w:bCs/>
        </w:rPr>
        <w:t xml:space="preserve">Warsztaty szkoleniowe dla pracowników gmin, starostw powiatowych oraz straży miejskich/gminnych. </w:t>
      </w:r>
      <w:r w:rsidRPr="002A6279">
        <w:rPr>
          <w:rFonts w:ascii="Arial" w:eastAsia="Calibri" w:hAnsi="Arial" w:cs="Arial"/>
        </w:rPr>
        <w:t>Koszt zadania 43 300 zł. Ź</w:t>
      </w:r>
      <w:r w:rsidRPr="002A6279">
        <w:rPr>
          <w:rFonts w:ascii="Arial" w:hAnsi="Arial" w:cs="Arial"/>
          <w:iCs/>
        </w:rPr>
        <w:t>ródło finansowania: budżet województwa.</w:t>
      </w:r>
    </w:p>
    <w:p w14:paraId="7A91E66D" w14:textId="77777777" w:rsidR="00143356" w:rsidRPr="002A6279" w:rsidRDefault="00143356" w:rsidP="002A6279">
      <w:pPr>
        <w:pStyle w:val="Akapitzlist"/>
        <w:numPr>
          <w:ilvl w:val="0"/>
          <w:numId w:val="4"/>
        </w:numPr>
        <w:tabs>
          <w:tab w:val="left" w:pos="567"/>
          <w:tab w:val="left" w:leader="dot" w:pos="5608"/>
          <w:tab w:val="left" w:leader="dot" w:pos="5848"/>
        </w:tabs>
        <w:spacing w:after="0" w:line="276" w:lineRule="auto"/>
        <w:rPr>
          <w:rFonts w:ascii="Arial" w:eastAsiaTheme="minorEastAsia" w:hAnsi="Arial" w:cs="Arial"/>
          <w:bCs/>
          <w:lang w:eastAsia="pl-PL"/>
        </w:rPr>
      </w:pPr>
      <w:r w:rsidRPr="002A6279">
        <w:rPr>
          <w:rFonts w:ascii="Arial" w:eastAsia="Calibri" w:hAnsi="Arial" w:cs="Arial"/>
        </w:rPr>
        <w:t xml:space="preserve">Wyprodukowano i wyemitowano </w:t>
      </w:r>
      <w:r w:rsidRPr="002A6279">
        <w:rPr>
          <w:rFonts w:ascii="Arial" w:eastAsiaTheme="minorEastAsia" w:hAnsi="Arial" w:cs="Arial"/>
          <w:lang w:eastAsia="pl-PL"/>
        </w:rPr>
        <w:t>na antenie TVP 3 o/Rzeszów</w:t>
      </w:r>
      <w:r w:rsidRPr="002A6279">
        <w:rPr>
          <w:rFonts w:ascii="Arial" w:eastAsia="Calibri" w:hAnsi="Arial" w:cs="Arial"/>
          <w:bCs/>
        </w:rPr>
        <w:t xml:space="preserve"> spoty oraz programy telewizyjne dotyczące negatywnego wpływu na zdrowie</w:t>
      </w:r>
      <w:r w:rsidRPr="002A6279">
        <w:rPr>
          <w:rFonts w:ascii="Arial" w:eastAsia="Calibri" w:hAnsi="Arial" w:cs="Arial"/>
        </w:rPr>
        <w:t xml:space="preserve"> złej jakości powietrza. </w:t>
      </w:r>
      <w:r w:rsidRPr="002A6279">
        <w:rPr>
          <w:rFonts w:ascii="Arial" w:eastAsiaTheme="minorEastAsia" w:hAnsi="Arial" w:cs="Arial"/>
          <w:lang w:eastAsia="pl-PL"/>
        </w:rPr>
        <w:t xml:space="preserve">Koszt kampanii to </w:t>
      </w:r>
      <w:r w:rsidRPr="002A6279">
        <w:rPr>
          <w:rFonts w:ascii="Arial" w:eastAsiaTheme="minorEastAsia" w:hAnsi="Arial" w:cs="Arial"/>
          <w:bCs/>
          <w:lang w:eastAsia="pl-PL"/>
        </w:rPr>
        <w:t xml:space="preserve">150 000,00 zł. </w:t>
      </w:r>
      <w:bookmarkStart w:id="121" w:name="_Hlk131067999"/>
      <w:r w:rsidRPr="002A6279">
        <w:rPr>
          <w:rFonts w:ascii="Arial" w:eastAsia="Calibri" w:hAnsi="Arial" w:cs="Arial"/>
        </w:rPr>
        <w:t>Ź</w:t>
      </w:r>
      <w:r w:rsidRPr="002A6279">
        <w:rPr>
          <w:rFonts w:ascii="Arial" w:hAnsi="Arial" w:cs="Arial"/>
          <w:iCs/>
        </w:rPr>
        <w:t>ródło finansowania:</w:t>
      </w:r>
      <w:r w:rsidRPr="002A6279">
        <w:rPr>
          <w:rFonts w:ascii="Arial" w:hAnsi="Arial" w:cs="Arial"/>
        </w:rPr>
        <w:t xml:space="preserve"> </w:t>
      </w:r>
      <w:bookmarkEnd w:id="121"/>
      <w:r w:rsidRPr="002A6279">
        <w:rPr>
          <w:rFonts w:ascii="Arial" w:hAnsi="Arial" w:cs="Arial"/>
          <w:bCs/>
          <w:iCs/>
        </w:rPr>
        <w:t>Wojewódzki Fundusz Ochrony Środowiska i Gospodarki Wodnej.</w:t>
      </w:r>
    </w:p>
    <w:p w14:paraId="4A41D291" w14:textId="77777777" w:rsidR="00143356" w:rsidRPr="002A6279" w:rsidRDefault="00143356" w:rsidP="002A6279">
      <w:pPr>
        <w:pStyle w:val="Akapitzlist"/>
        <w:numPr>
          <w:ilvl w:val="0"/>
          <w:numId w:val="4"/>
        </w:numPr>
        <w:spacing w:after="0" w:line="276" w:lineRule="auto"/>
        <w:rPr>
          <w:rFonts w:ascii="Arial" w:eastAsia="Calibri" w:hAnsi="Arial" w:cs="Arial"/>
          <w:bCs/>
        </w:rPr>
      </w:pPr>
      <w:r w:rsidRPr="002A6279">
        <w:rPr>
          <w:rFonts w:ascii="Arial" w:eastAsia="Calibri" w:hAnsi="Arial" w:cs="Arial"/>
          <w:bCs/>
        </w:rPr>
        <w:t xml:space="preserve">Wykonano ekspertyzę dla ustalenia możliwości redukcji zanieczyszczeń z ogrzewaczy pomieszczeń. </w:t>
      </w:r>
      <w:r w:rsidRPr="002A6279">
        <w:rPr>
          <w:rFonts w:ascii="Arial" w:hAnsi="Arial" w:cs="Arial"/>
        </w:rPr>
        <w:t xml:space="preserve">Koszt zadania </w:t>
      </w:r>
      <w:r w:rsidRPr="002A6279">
        <w:rPr>
          <w:rFonts w:ascii="Arial" w:eastAsia="Calibri" w:hAnsi="Arial" w:cs="Arial"/>
        </w:rPr>
        <w:t>61 131 zł. Ź</w:t>
      </w:r>
      <w:r w:rsidRPr="002A6279">
        <w:rPr>
          <w:rFonts w:ascii="Arial" w:hAnsi="Arial" w:cs="Arial"/>
          <w:iCs/>
        </w:rPr>
        <w:t>ródło finansowania:</w:t>
      </w:r>
      <w:r w:rsidRPr="002A6279">
        <w:rPr>
          <w:rFonts w:ascii="Arial" w:hAnsi="Arial" w:cs="Arial"/>
        </w:rPr>
        <w:t xml:space="preserve"> </w:t>
      </w:r>
      <w:r w:rsidRPr="002A6279">
        <w:rPr>
          <w:rFonts w:ascii="Arial" w:hAnsi="Arial" w:cs="Arial"/>
          <w:bCs/>
          <w:iCs/>
        </w:rPr>
        <w:t>budżet województwa.</w:t>
      </w:r>
    </w:p>
    <w:p w14:paraId="5A37DEF7" w14:textId="77777777" w:rsidR="00143356" w:rsidRPr="002A6279" w:rsidRDefault="00143356" w:rsidP="002A6279">
      <w:pPr>
        <w:autoSpaceDE w:val="0"/>
        <w:autoSpaceDN w:val="0"/>
        <w:adjustRightInd w:val="0"/>
        <w:spacing w:after="0" w:line="276" w:lineRule="auto"/>
        <w:ind w:firstLine="708"/>
        <w:contextualSpacing/>
        <w:rPr>
          <w:rFonts w:ascii="Arial" w:hAnsi="Arial" w:cs="Arial"/>
          <w:bCs/>
          <w:iCs/>
          <w:sz w:val="22"/>
          <w:szCs w:val="22"/>
        </w:rPr>
      </w:pPr>
      <w:r w:rsidRPr="002A6279">
        <w:rPr>
          <w:rFonts w:ascii="Arial" w:hAnsi="Arial" w:cs="Arial"/>
          <w:bCs/>
          <w:sz w:val="22"/>
          <w:szCs w:val="22"/>
        </w:rPr>
        <w:t>Ponadto za</w:t>
      </w:r>
      <w:r w:rsidRPr="002A6279">
        <w:rPr>
          <w:rFonts w:ascii="Arial" w:hAnsi="Arial" w:cs="Arial"/>
          <w:sz w:val="22"/>
          <w:szCs w:val="22"/>
          <w:lang w:eastAsia="pl-PL"/>
        </w:rPr>
        <w:t xml:space="preserve">ktualizowano oprogramowanie do </w:t>
      </w:r>
      <w:r w:rsidRPr="002A6279">
        <w:rPr>
          <w:rFonts w:ascii="Arial" w:hAnsi="Arial" w:cs="Arial"/>
          <w:bCs/>
          <w:sz w:val="22"/>
          <w:szCs w:val="22"/>
          <w:lang w:eastAsia="pl-PL"/>
        </w:rPr>
        <w:t xml:space="preserve">infokiosku oraz 9 monitorów zamontowanych w  jednostkach samorządu terytorialnego, gdzie upubliczniane są materiały edukacyjne dotyczące jakości powietrza w województwie. Koszt zadania to 15 375,00 zł. </w:t>
      </w:r>
      <w:r w:rsidRPr="002A6279">
        <w:rPr>
          <w:rFonts w:ascii="Arial" w:eastAsia="Calibri" w:hAnsi="Arial" w:cs="Arial"/>
          <w:sz w:val="22"/>
          <w:szCs w:val="22"/>
        </w:rPr>
        <w:t>Ź</w:t>
      </w:r>
      <w:r w:rsidRPr="002A6279">
        <w:rPr>
          <w:rFonts w:ascii="Arial" w:hAnsi="Arial" w:cs="Arial"/>
          <w:iCs/>
          <w:sz w:val="22"/>
          <w:szCs w:val="22"/>
        </w:rPr>
        <w:t>ródło finansowania:</w:t>
      </w:r>
      <w:r w:rsidRPr="002A6279">
        <w:rPr>
          <w:rFonts w:ascii="Arial" w:hAnsi="Arial" w:cs="Arial"/>
          <w:sz w:val="22"/>
          <w:szCs w:val="22"/>
        </w:rPr>
        <w:t xml:space="preserve"> </w:t>
      </w:r>
      <w:r w:rsidRPr="002A6279">
        <w:rPr>
          <w:rFonts w:ascii="Arial" w:hAnsi="Arial" w:cs="Arial"/>
          <w:bCs/>
          <w:iCs/>
          <w:sz w:val="22"/>
          <w:szCs w:val="22"/>
        </w:rPr>
        <w:t>budżet województwa.</w:t>
      </w:r>
    </w:p>
    <w:p w14:paraId="2C717EDA" w14:textId="4A625184" w:rsidR="00143356" w:rsidRPr="002A6279" w:rsidRDefault="00143356" w:rsidP="002A6279">
      <w:pPr>
        <w:tabs>
          <w:tab w:val="left" w:pos="142"/>
          <w:tab w:val="left" w:leader="dot" w:pos="5608"/>
          <w:tab w:val="left" w:leader="dot" w:pos="5848"/>
        </w:tabs>
        <w:spacing w:after="0" w:line="276" w:lineRule="auto"/>
        <w:ind w:firstLine="709"/>
        <w:rPr>
          <w:rFonts w:ascii="Arial" w:eastAsia="Calibri" w:hAnsi="Arial" w:cs="Arial"/>
          <w:sz w:val="22"/>
          <w:szCs w:val="22"/>
        </w:rPr>
      </w:pPr>
      <w:r w:rsidRPr="002A6279">
        <w:rPr>
          <w:rFonts w:ascii="Arial" w:hAnsi="Arial" w:cs="Arial"/>
          <w:bCs/>
          <w:sz w:val="22"/>
          <w:szCs w:val="22"/>
          <w:lang w:eastAsia="pl-PL"/>
        </w:rPr>
        <w:t xml:space="preserve">Dodatkowo we współpracy </w:t>
      </w:r>
      <w:r w:rsidRPr="002A6279">
        <w:rPr>
          <w:rFonts w:ascii="Arial" w:hAnsi="Arial" w:cs="Arial"/>
          <w:bCs/>
          <w:sz w:val="22"/>
          <w:szCs w:val="22"/>
        </w:rPr>
        <w:t>z organizacjami NGO zrealizowano zadanie w zakresie edukacji ekologicznej</w:t>
      </w:r>
      <w:r w:rsidR="008A58D2" w:rsidRPr="002A6279">
        <w:rPr>
          <w:rFonts w:ascii="Arial" w:hAnsi="Arial" w:cs="Arial"/>
          <w:bCs/>
          <w:sz w:val="22"/>
          <w:szCs w:val="22"/>
        </w:rPr>
        <w:t>,</w:t>
      </w:r>
      <w:r w:rsidRPr="002A6279">
        <w:rPr>
          <w:rFonts w:ascii="Arial" w:hAnsi="Arial" w:cs="Arial"/>
          <w:bCs/>
          <w:sz w:val="22"/>
          <w:szCs w:val="22"/>
        </w:rPr>
        <w:t xml:space="preserve"> dotyczące szkodliwości spalania odpadów w piecach i kotłach domowych. </w:t>
      </w:r>
      <w:r w:rsidRPr="002A6279">
        <w:rPr>
          <w:rFonts w:ascii="Arial" w:hAnsi="Arial" w:cs="Arial"/>
          <w:sz w:val="22"/>
          <w:szCs w:val="22"/>
          <w:shd w:val="clear" w:color="auto" w:fill="FFFFFF"/>
        </w:rPr>
        <w:t xml:space="preserve">Na realizację zadania Samorząd Województwa przeznaczył </w:t>
      </w:r>
      <w:r w:rsidRPr="002A6279">
        <w:rPr>
          <w:rFonts w:ascii="Arial" w:hAnsi="Arial" w:cs="Arial"/>
          <w:sz w:val="22"/>
          <w:szCs w:val="22"/>
        </w:rPr>
        <w:t xml:space="preserve">7 000,00 zł. </w:t>
      </w:r>
      <w:r w:rsidRPr="002A6279">
        <w:rPr>
          <w:rFonts w:ascii="Arial" w:eastAsia="Calibri" w:hAnsi="Arial" w:cs="Arial"/>
          <w:sz w:val="22"/>
          <w:szCs w:val="22"/>
        </w:rPr>
        <w:t>Ź</w:t>
      </w:r>
      <w:r w:rsidRPr="002A6279">
        <w:rPr>
          <w:rFonts w:ascii="Arial" w:hAnsi="Arial" w:cs="Arial"/>
          <w:iCs/>
          <w:sz w:val="22"/>
          <w:szCs w:val="22"/>
        </w:rPr>
        <w:t>ródło finansowania:</w:t>
      </w:r>
      <w:r w:rsidRPr="002A6279">
        <w:rPr>
          <w:rFonts w:ascii="Arial" w:hAnsi="Arial" w:cs="Arial"/>
          <w:sz w:val="22"/>
          <w:szCs w:val="22"/>
        </w:rPr>
        <w:t xml:space="preserve"> </w:t>
      </w:r>
      <w:r w:rsidRPr="002A6279">
        <w:rPr>
          <w:rFonts w:ascii="Arial" w:hAnsi="Arial" w:cs="Arial"/>
          <w:bCs/>
          <w:iCs/>
          <w:sz w:val="22"/>
          <w:szCs w:val="22"/>
        </w:rPr>
        <w:t>budżet województwa.</w:t>
      </w:r>
    </w:p>
    <w:p w14:paraId="191C31DC" w14:textId="0DA2355B" w:rsidR="00143356" w:rsidRPr="002A6279" w:rsidRDefault="00143356" w:rsidP="002A6279">
      <w:pPr>
        <w:spacing w:after="0" w:line="276" w:lineRule="auto"/>
        <w:ind w:firstLine="708"/>
        <w:rPr>
          <w:rFonts w:ascii="Arial" w:hAnsi="Arial" w:cs="Arial"/>
          <w:sz w:val="22"/>
          <w:szCs w:val="22"/>
        </w:rPr>
      </w:pPr>
      <w:r w:rsidRPr="002A6279">
        <w:rPr>
          <w:rFonts w:ascii="Arial" w:hAnsi="Arial" w:cs="Arial"/>
          <w:sz w:val="22"/>
          <w:szCs w:val="22"/>
        </w:rPr>
        <w:t>Decyzją Zarządu Województwa w 2022</w:t>
      </w:r>
      <w:r w:rsidR="001D2D86" w:rsidRPr="002A6279">
        <w:rPr>
          <w:rFonts w:ascii="Arial" w:hAnsi="Arial" w:cs="Arial"/>
          <w:sz w:val="22"/>
          <w:szCs w:val="22"/>
        </w:rPr>
        <w:t xml:space="preserve"> </w:t>
      </w:r>
      <w:r w:rsidRPr="002A6279">
        <w:rPr>
          <w:rFonts w:ascii="Arial" w:hAnsi="Arial" w:cs="Arial"/>
          <w:sz w:val="22"/>
          <w:szCs w:val="22"/>
        </w:rPr>
        <w:t>r.</w:t>
      </w:r>
      <w:r w:rsidR="001D2D86" w:rsidRPr="002A6279">
        <w:rPr>
          <w:rFonts w:ascii="Arial" w:hAnsi="Arial" w:cs="Arial"/>
          <w:sz w:val="22"/>
          <w:szCs w:val="22"/>
        </w:rPr>
        <w:t xml:space="preserve"> </w:t>
      </w:r>
      <w:r w:rsidRPr="002A6279">
        <w:rPr>
          <w:rFonts w:ascii="Arial" w:hAnsi="Arial" w:cs="Arial"/>
          <w:sz w:val="22"/>
          <w:szCs w:val="22"/>
        </w:rPr>
        <w:t>złożono wstępny wniosek do Komisji Europejskiej (fiszkę) w ramach programu</w:t>
      </w:r>
      <w:r w:rsidR="001D2D86" w:rsidRPr="002A6279">
        <w:rPr>
          <w:rFonts w:ascii="Arial" w:hAnsi="Arial" w:cs="Arial"/>
          <w:sz w:val="22"/>
          <w:szCs w:val="22"/>
        </w:rPr>
        <w:t xml:space="preserve"> </w:t>
      </w:r>
      <w:r w:rsidRPr="002A6279">
        <w:rPr>
          <w:rFonts w:ascii="Arial" w:hAnsi="Arial" w:cs="Arial"/>
          <w:sz w:val="22"/>
          <w:szCs w:val="22"/>
        </w:rPr>
        <w:t>LIFE na realizację projektu mającego na celu podjęcie działań wspomagających uzyskanie efektu wymaganego przez programy ochrony powietrza, który dotyczył będzie racjonalnego zarządzania energią przez gminy i mieszkańców województwa. Projekt został wstępnie zaakceptowany przez KE, pełny wniosek będzie złożony w 2023 r. Całkowita wartość projektu LIFE IP to około 115 mln zł. Montaż finansowy projektu: Unia Europejska (60%), Narodowy Fundusz Ochrony Środowiska i Gospodarki Wodnej (35%), wkład własny partnerów (5%). Planowany termin realizacji: od 1 styczeń 2024</w:t>
      </w:r>
      <w:r w:rsidR="001D2D86" w:rsidRPr="002A6279">
        <w:rPr>
          <w:rFonts w:ascii="Arial" w:hAnsi="Arial" w:cs="Arial"/>
          <w:sz w:val="22"/>
          <w:szCs w:val="22"/>
        </w:rPr>
        <w:t xml:space="preserve"> </w:t>
      </w:r>
      <w:r w:rsidRPr="002A6279">
        <w:rPr>
          <w:rFonts w:ascii="Arial" w:hAnsi="Arial" w:cs="Arial"/>
          <w:sz w:val="22"/>
          <w:szCs w:val="22"/>
        </w:rPr>
        <w:t>r. do 31 grudnia 2033 r.</w:t>
      </w:r>
    </w:p>
    <w:p w14:paraId="441C2A05" w14:textId="51A56EBE" w:rsidR="008A58D2" w:rsidRPr="002A6279" w:rsidRDefault="00143356" w:rsidP="002A6279">
      <w:pPr>
        <w:spacing w:line="276" w:lineRule="auto"/>
        <w:ind w:firstLine="737"/>
        <w:rPr>
          <w:rFonts w:ascii="Arial" w:hAnsi="Arial" w:cs="Arial"/>
          <w:sz w:val="22"/>
          <w:szCs w:val="22"/>
        </w:rPr>
      </w:pPr>
      <w:r w:rsidRPr="002A6279">
        <w:rPr>
          <w:rFonts w:ascii="Arial" w:hAnsi="Arial" w:cs="Arial"/>
          <w:sz w:val="22"/>
          <w:szCs w:val="22"/>
        </w:rPr>
        <w:t>Przygotowan</w:t>
      </w:r>
      <w:r w:rsidR="008A58D2" w:rsidRPr="002A6279">
        <w:rPr>
          <w:rFonts w:ascii="Arial" w:hAnsi="Arial" w:cs="Arial"/>
          <w:sz w:val="22"/>
          <w:szCs w:val="22"/>
        </w:rPr>
        <w:t>o</w:t>
      </w:r>
      <w:r w:rsidRPr="002A6279">
        <w:rPr>
          <w:rFonts w:ascii="Arial" w:hAnsi="Arial" w:cs="Arial"/>
          <w:sz w:val="22"/>
          <w:szCs w:val="22"/>
        </w:rPr>
        <w:t xml:space="preserve"> i wydawan</w:t>
      </w:r>
      <w:r w:rsidR="008A58D2" w:rsidRPr="002A6279">
        <w:rPr>
          <w:rFonts w:ascii="Arial" w:hAnsi="Arial" w:cs="Arial"/>
          <w:sz w:val="22"/>
          <w:szCs w:val="22"/>
        </w:rPr>
        <w:t>o</w:t>
      </w:r>
      <w:r w:rsidRPr="002A6279">
        <w:rPr>
          <w:rFonts w:ascii="Arial" w:hAnsi="Arial" w:cs="Arial"/>
          <w:sz w:val="22"/>
          <w:szCs w:val="22"/>
        </w:rPr>
        <w:t xml:space="preserve"> indywidualn</w:t>
      </w:r>
      <w:r w:rsidR="008A58D2" w:rsidRPr="002A6279">
        <w:rPr>
          <w:rFonts w:ascii="Arial" w:hAnsi="Arial" w:cs="Arial"/>
          <w:sz w:val="22"/>
          <w:szCs w:val="22"/>
        </w:rPr>
        <w:t>e</w:t>
      </w:r>
      <w:r w:rsidRPr="002A6279">
        <w:rPr>
          <w:rFonts w:ascii="Arial" w:hAnsi="Arial" w:cs="Arial"/>
          <w:sz w:val="22"/>
          <w:szCs w:val="22"/>
        </w:rPr>
        <w:t xml:space="preserve"> rozstrzygnię</w:t>
      </w:r>
      <w:r w:rsidR="008A58D2" w:rsidRPr="002A6279">
        <w:rPr>
          <w:rFonts w:ascii="Arial" w:hAnsi="Arial" w:cs="Arial"/>
          <w:sz w:val="22"/>
          <w:szCs w:val="22"/>
        </w:rPr>
        <w:t>cia</w:t>
      </w:r>
      <w:r w:rsidRPr="002A6279">
        <w:rPr>
          <w:rFonts w:ascii="Arial" w:hAnsi="Arial" w:cs="Arial"/>
          <w:sz w:val="22"/>
          <w:szCs w:val="22"/>
        </w:rPr>
        <w:t xml:space="preserve"> administracyjn</w:t>
      </w:r>
      <w:r w:rsidR="008A58D2" w:rsidRPr="002A6279">
        <w:rPr>
          <w:rFonts w:ascii="Arial" w:hAnsi="Arial" w:cs="Arial"/>
          <w:sz w:val="22"/>
          <w:szCs w:val="22"/>
        </w:rPr>
        <w:t>e</w:t>
      </w:r>
      <w:r w:rsidRPr="002A6279">
        <w:rPr>
          <w:rFonts w:ascii="Arial" w:hAnsi="Arial" w:cs="Arial"/>
          <w:sz w:val="22"/>
          <w:szCs w:val="22"/>
        </w:rPr>
        <w:t xml:space="preserve"> dla instalacji będących we właściwości marszałka dotyczą</w:t>
      </w:r>
      <w:r w:rsidR="008A58D2" w:rsidRPr="002A6279">
        <w:rPr>
          <w:rFonts w:ascii="Arial" w:hAnsi="Arial" w:cs="Arial"/>
          <w:sz w:val="22"/>
          <w:szCs w:val="22"/>
        </w:rPr>
        <w:t>ce</w:t>
      </w:r>
      <w:r w:rsidRPr="002A6279">
        <w:rPr>
          <w:rFonts w:ascii="Arial" w:hAnsi="Arial" w:cs="Arial"/>
          <w:sz w:val="22"/>
          <w:szCs w:val="22"/>
        </w:rPr>
        <w:t xml:space="preserve"> pozwoleń na wprowadzanie pyłów i gazów do powietrza, zezwoleń na emisję gazów cieplarnianych, decyzji zatwierdzających raport </w:t>
      </w:r>
      <w:r w:rsidR="006355B8" w:rsidRPr="002A6279">
        <w:rPr>
          <w:rFonts w:ascii="Arial" w:hAnsi="Arial" w:cs="Arial"/>
          <w:sz w:val="22"/>
          <w:szCs w:val="22"/>
        </w:rPr>
        <w:br/>
      </w:r>
      <w:r w:rsidRPr="002A6279">
        <w:rPr>
          <w:rFonts w:ascii="Arial" w:hAnsi="Arial" w:cs="Arial"/>
          <w:sz w:val="22"/>
          <w:szCs w:val="22"/>
        </w:rPr>
        <w:t xml:space="preserve">w zakresie udoskonaleń metodyki monitorowania, decyzji zatwierdzającej plan metodyki monitorowania, decyzji eksploatacyjnych dla średnich źródeł spalania paliw oraz pozwoleń zintegrowanych w trybie ustawy </w:t>
      </w:r>
      <w:r w:rsidRPr="002A6279">
        <w:rPr>
          <w:rFonts w:ascii="Arial" w:eastAsia="Times New Roman" w:hAnsi="Arial" w:cs="Arial"/>
          <w:sz w:val="22"/>
          <w:szCs w:val="22"/>
          <w:lang w:eastAsia="pl-PL"/>
        </w:rPr>
        <w:t xml:space="preserve">Prawo ochrony środowiska i </w:t>
      </w:r>
      <w:r w:rsidRPr="002A6279">
        <w:rPr>
          <w:rFonts w:ascii="Arial" w:hAnsi="Arial" w:cs="Arial"/>
          <w:sz w:val="22"/>
          <w:szCs w:val="22"/>
        </w:rPr>
        <w:t>ustawy o systemie handlu uprawnieniami do emisji gazów cieplarnianych oraz konkluzji Komisji Europejski</w:t>
      </w:r>
      <w:r w:rsidR="00B611F3" w:rsidRPr="002A6279">
        <w:rPr>
          <w:rFonts w:ascii="Arial" w:hAnsi="Arial" w:cs="Arial"/>
          <w:sz w:val="22"/>
          <w:szCs w:val="22"/>
        </w:rPr>
        <w:t>ej.</w:t>
      </w:r>
      <w:r w:rsidRPr="002A6279">
        <w:rPr>
          <w:rFonts w:ascii="Arial" w:hAnsi="Arial" w:cs="Arial"/>
          <w:sz w:val="22"/>
          <w:szCs w:val="22"/>
        </w:rPr>
        <w:t xml:space="preserve"> </w:t>
      </w:r>
      <w:r w:rsidR="00B611F3" w:rsidRPr="002A6279">
        <w:rPr>
          <w:rFonts w:ascii="Arial" w:hAnsi="Arial" w:cs="Arial"/>
          <w:sz w:val="22"/>
          <w:szCs w:val="22"/>
        </w:rPr>
        <w:t>W</w:t>
      </w:r>
      <w:r w:rsidRPr="002A6279">
        <w:rPr>
          <w:rFonts w:ascii="Arial" w:hAnsi="Arial" w:cs="Arial"/>
          <w:sz w:val="22"/>
          <w:szCs w:val="22"/>
        </w:rPr>
        <w:t xml:space="preserve"> 2022</w:t>
      </w:r>
      <w:r w:rsidR="001D2D86" w:rsidRPr="002A6279">
        <w:rPr>
          <w:rFonts w:ascii="Arial" w:hAnsi="Arial" w:cs="Arial"/>
          <w:sz w:val="22"/>
          <w:szCs w:val="22"/>
        </w:rPr>
        <w:t xml:space="preserve"> </w:t>
      </w:r>
      <w:r w:rsidRPr="002A6279">
        <w:rPr>
          <w:rFonts w:ascii="Arial" w:hAnsi="Arial" w:cs="Arial"/>
          <w:sz w:val="22"/>
          <w:szCs w:val="22"/>
        </w:rPr>
        <w:t xml:space="preserve">r. </w:t>
      </w:r>
      <w:r w:rsidRPr="002A6279">
        <w:rPr>
          <w:rFonts w:ascii="Arial" w:eastAsia="Calibri" w:hAnsi="Arial" w:cs="Arial"/>
          <w:bCs/>
          <w:iCs/>
          <w:sz w:val="22"/>
          <w:szCs w:val="22"/>
        </w:rPr>
        <w:t>dokonano 22 przeglądów pozwoleń zintegrowanych,</w:t>
      </w:r>
      <w:r w:rsidRPr="002A6279">
        <w:rPr>
          <w:rFonts w:ascii="Arial" w:eastAsia="Calibri" w:hAnsi="Arial" w:cs="Arial"/>
          <w:bCs/>
          <w:sz w:val="22"/>
          <w:szCs w:val="22"/>
        </w:rPr>
        <w:t xml:space="preserve"> wydano 75 </w:t>
      </w:r>
      <w:r w:rsidRPr="002A6279">
        <w:rPr>
          <w:rFonts w:ascii="Arial" w:hAnsi="Arial" w:cs="Arial"/>
          <w:bCs/>
          <w:sz w:val="22"/>
          <w:szCs w:val="22"/>
        </w:rPr>
        <w:t xml:space="preserve">rozstrzygnięć administracyjnych dotyczących </w:t>
      </w:r>
      <w:r w:rsidR="008A58D2" w:rsidRPr="002A6279">
        <w:rPr>
          <w:rFonts w:ascii="Arial" w:hAnsi="Arial" w:cs="Arial"/>
          <w:bCs/>
          <w:sz w:val="22"/>
          <w:szCs w:val="22"/>
        </w:rPr>
        <w:t>wyżej wymienionego</w:t>
      </w:r>
      <w:r w:rsidRPr="002A6279">
        <w:rPr>
          <w:rFonts w:ascii="Arial" w:hAnsi="Arial" w:cs="Arial"/>
          <w:bCs/>
          <w:sz w:val="22"/>
          <w:szCs w:val="22"/>
        </w:rPr>
        <w:t xml:space="preserve"> zakresu oraz przyjęto 7 zgłoszeń. </w:t>
      </w:r>
      <w:r w:rsidR="006355B8" w:rsidRPr="002A6279">
        <w:rPr>
          <w:rFonts w:ascii="Arial" w:hAnsi="Arial" w:cs="Arial"/>
          <w:bCs/>
          <w:sz w:val="22"/>
          <w:szCs w:val="22"/>
        </w:rPr>
        <w:br/>
      </w:r>
      <w:r w:rsidRPr="002A6279">
        <w:rPr>
          <w:rFonts w:ascii="Arial" w:hAnsi="Arial" w:cs="Arial"/>
          <w:sz w:val="22"/>
          <w:szCs w:val="22"/>
        </w:rPr>
        <w:t>W ramach tego zadania przeprowadzono 2 planowe kontrole instalacji posiadających pozwolenie zintegrowane</w:t>
      </w:r>
      <w:r w:rsidR="008A58D2" w:rsidRPr="002A6279">
        <w:rPr>
          <w:rFonts w:ascii="Arial" w:hAnsi="Arial" w:cs="Arial"/>
          <w:sz w:val="22"/>
          <w:szCs w:val="22"/>
        </w:rPr>
        <w:t>.</w:t>
      </w:r>
    </w:p>
    <w:p w14:paraId="5CBD20AD" w14:textId="77777777" w:rsidR="00143356" w:rsidRPr="002A6279" w:rsidRDefault="00143356" w:rsidP="002A6279">
      <w:pPr>
        <w:spacing w:after="0" w:line="276" w:lineRule="auto"/>
        <w:ind w:firstLine="708"/>
        <w:rPr>
          <w:rFonts w:ascii="Arial" w:hAnsi="Arial" w:cs="Arial"/>
          <w:sz w:val="22"/>
          <w:szCs w:val="22"/>
        </w:rPr>
      </w:pPr>
      <w:r w:rsidRPr="002A6279">
        <w:rPr>
          <w:rFonts w:ascii="Arial" w:hAnsi="Arial" w:cs="Arial"/>
          <w:sz w:val="22"/>
          <w:szCs w:val="22"/>
        </w:rPr>
        <w:t>Na terenie województwa podkarpackiego obowiązują przyjęte na podstawie ustawy Prawo ochrony środowiska dwa programy ochrony środowiska przed hałasem:</w:t>
      </w:r>
    </w:p>
    <w:p w14:paraId="5E9B76A5" w14:textId="0F3EE9F5" w:rsidR="00143356" w:rsidRPr="002A6279" w:rsidRDefault="00143356" w:rsidP="002A6279">
      <w:pPr>
        <w:pStyle w:val="Akapitzlist"/>
        <w:numPr>
          <w:ilvl w:val="0"/>
          <w:numId w:val="1"/>
        </w:numPr>
        <w:spacing w:after="0" w:line="276" w:lineRule="auto"/>
        <w:rPr>
          <w:rFonts w:ascii="Arial" w:hAnsi="Arial" w:cs="Arial"/>
        </w:rPr>
      </w:pPr>
      <w:r w:rsidRPr="002A6279">
        <w:rPr>
          <w:rFonts w:ascii="Arial" w:hAnsi="Arial" w:cs="Arial"/>
        </w:rPr>
        <w:t xml:space="preserve">Program ochrony środowiska przed hałasem dla miasta Rzeszowa na lata 2018-2022, przyjęty przez Radę Miasta Rzeszowa Uchwałą z dnia 10 lipca 2018 r. </w:t>
      </w:r>
      <w:r w:rsidR="008A58D2" w:rsidRPr="002A6279">
        <w:rPr>
          <w:rFonts w:ascii="Arial" w:hAnsi="Arial" w:cs="Arial"/>
        </w:rPr>
        <w:t>n</w:t>
      </w:r>
      <w:r w:rsidRPr="002A6279">
        <w:rPr>
          <w:rFonts w:ascii="Arial" w:hAnsi="Arial" w:cs="Arial"/>
        </w:rPr>
        <w:t>r LXII/1437/2018 i obowiązujący na jego obszarze,</w:t>
      </w:r>
    </w:p>
    <w:p w14:paraId="0D238411" w14:textId="105AE8B8" w:rsidR="00143356" w:rsidRPr="002A6279" w:rsidRDefault="00143356" w:rsidP="002A6279">
      <w:pPr>
        <w:pStyle w:val="Akapitzlist"/>
        <w:numPr>
          <w:ilvl w:val="0"/>
          <w:numId w:val="1"/>
        </w:numPr>
        <w:spacing w:after="0" w:line="276" w:lineRule="auto"/>
        <w:rPr>
          <w:rFonts w:ascii="Arial" w:hAnsi="Arial" w:cs="Arial"/>
          <w:color w:val="FF0000"/>
        </w:rPr>
      </w:pPr>
      <w:r w:rsidRPr="002A6279">
        <w:rPr>
          <w:rFonts w:ascii="Arial" w:hAnsi="Arial" w:cs="Arial"/>
        </w:rPr>
        <w:t xml:space="preserve">Program ochrony środowiska przed hałasem dla terenów położonych w pobliżu głównych dróg w województwie podkarpackim na lata 2019–2023, przyjęty Uchwałą </w:t>
      </w:r>
      <w:r w:rsidR="004A2A72" w:rsidRPr="002A6279">
        <w:rPr>
          <w:rFonts w:ascii="Arial" w:hAnsi="Arial" w:cs="Arial"/>
        </w:rPr>
        <w:t xml:space="preserve">Nr IX/162/2019 </w:t>
      </w:r>
      <w:r w:rsidRPr="002A6279">
        <w:rPr>
          <w:rFonts w:ascii="Arial" w:hAnsi="Arial" w:cs="Arial"/>
        </w:rPr>
        <w:t>Sejmiku Województwa Podkarpackiego</w:t>
      </w:r>
      <w:r w:rsidR="004A2A72" w:rsidRPr="002A6279">
        <w:rPr>
          <w:rFonts w:ascii="Arial" w:hAnsi="Arial" w:cs="Arial"/>
        </w:rPr>
        <w:t xml:space="preserve"> z dnia 24 czerwca 2019 r.</w:t>
      </w:r>
    </w:p>
    <w:p w14:paraId="268E37C6" w14:textId="29A0DBE9" w:rsidR="00143356" w:rsidRPr="002A6279" w:rsidRDefault="00143356" w:rsidP="002A6279">
      <w:pPr>
        <w:spacing w:after="0" w:line="276" w:lineRule="auto"/>
        <w:ind w:left="360"/>
        <w:rPr>
          <w:rFonts w:ascii="Arial" w:hAnsi="Arial" w:cs="Arial"/>
          <w:sz w:val="22"/>
          <w:szCs w:val="22"/>
        </w:rPr>
      </w:pPr>
      <w:r w:rsidRPr="002A6279">
        <w:rPr>
          <w:rFonts w:ascii="Arial" w:hAnsi="Arial" w:cs="Arial"/>
          <w:sz w:val="22"/>
          <w:szCs w:val="22"/>
        </w:rPr>
        <w:t xml:space="preserve">Program ochrony środowiska przed hałasem dla województwa podkarpackiego obejmuje tereny poza aglomeracjami, położone wzdłuż głównych dróg w województwie podkarpackim o  łącznej długości 661,644 km. W dokumencie określony został harmonogram działań, które winny zostać podjęte przez zarządzających drogami celem dostosowania poziomu hałasu do  dopuszczalnego. </w:t>
      </w:r>
    </w:p>
    <w:p w14:paraId="38FE783A" w14:textId="55FBF210" w:rsidR="00143356" w:rsidRPr="002A6279" w:rsidRDefault="00143356" w:rsidP="002A6279">
      <w:pPr>
        <w:spacing w:after="0" w:line="276" w:lineRule="auto"/>
        <w:ind w:firstLine="709"/>
        <w:rPr>
          <w:rFonts w:ascii="Arial" w:hAnsi="Arial" w:cs="Arial"/>
          <w:sz w:val="22"/>
          <w:szCs w:val="22"/>
        </w:rPr>
      </w:pPr>
      <w:r w:rsidRPr="002A6279">
        <w:rPr>
          <w:rFonts w:ascii="Arial" w:hAnsi="Arial" w:cs="Arial"/>
          <w:sz w:val="22"/>
          <w:szCs w:val="22"/>
        </w:rPr>
        <w:t>Zgodnie z ustawą Prawo ochrony środowiska, programy ochrony środowiska przed hałasem aktualizuje się co najmniej raz na 5 lat. Natomiast ustaw</w:t>
      </w:r>
      <w:r w:rsidR="002A6279">
        <w:rPr>
          <w:rFonts w:ascii="Arial" w:hAnsi="Arial" w:cs="Arial"/>
          <w:sz w:val="22"/>
          <w:szCs w:val="22"/>
        </w:rPr>
        <w:t>a z dnia 30 sierpnia 2019 r. o </w:t>
      </w:r>
      <w:r w:rsidRPr="002A6279">
        <w:rPr>
          <w:rFonts w:ascii="Arial" w:hAnsi="Arial" w:cs="Arial"/>
          <w:sz w:val="22"/>
          <w:szCs w:val="22"/>
        </w:rPr>
        <w:t>zmianie ustawy - Prawo ochrony środowiska</w:t>
      </w:r>
      <w:r w:rsidRPr="002A6279">
        <w:rPr>
          <w:rFonts w:ascii="Arial" w:eastAsia="Times New Roman" w:hAnsi="Arial" w:cs="Arial"/>
          <w:sz w:val="22"/>
          <w:szCs w:val="22"/>
          <w:lang w:eastAsia="pl-PL"/>
        </w:rPr>
        <w:t xml:space="preserve">, </w:t>
      </w:r>
      <w:r w:rsidRPr="002A6279">
        <w:rPr>
          <w:rFonts w:ascii="Arial" w:hAnsi="Arial" w:cs="Arial"/>
          <w:sz w:val="22"/>
          <w:szCs w:val="22"/>
        </w:rPr>
        <w:t>zmienił</w:t>
      </w:r>
      <w:r w:rsidR="00B611F3" w:rsidRPr="002A6279">
        <w:rPr>
          <w:rFonts w:ascii="Arial" w:hAnsi="Arial" w:cs="Arial"/>
          <w:sz w:val="22"/>
          <w:szCs w:val="22"/>
        </w:rPr>
        <w:t>a</w:t>
      </w:r>
      <w:r w:rsidRPr="002A6279">
        <w:rPr>
          <w:rFonts w:ascii="Arial" w:hAnsi="Arial" w:cs="Arial"/>
          <w:sz w:val="22"/>
          <w:szCs w:val="22"/>
        </w:rPr>
        <w:t xml:space="preserve"> termin opracowania programu ochrony środowiska przed hałasem, który upływa z dniem 18 lipca 2024 r. </w:t>
      </w:r>
    </w:p>
    <w:p w14:paraId="155725FC" w14:textId="4484E8DA" w:rsidR="00143356" w:rsidRPr="002A6279" w:rsidRDefault="00143356" w:rsidP="002A6279">
      <w:pPr>
        <w:spacing w:after="0" w:line="276" w:lineRule="auto"/>
        <w:ind w:firstLine="709"/>
        <w:rPr>
          <w:rFonts w:ascii="Arial" w:hAnsi="Arial" w:cs="Arial"/>
          <w:sz w:val="22"/>
          <w:szCs w:val="22"/>
        </w:rPr>
      </w:pPr>
      <w:r w:rsidRPr="002A6279">
        <w:rPr>
          <w:rFonts w:ascii="Arial" w:hAnsi="Arial" w:cs="Arial"/>
          <w:sz w:val="22"/>
          <w:szCs w:val="22"/>
        </w:rPr>
        <w:t>Programy ochrony środowiska przed hałasem aktualizowane są w oparciu o mapy akustyczne, które zarządzający drogami winni przedkładać właściwym marszałkom województw co 5 lat. W roku 2022 do Marszałka Województwa Podkarpackiego wpłynęły mapy akustyczne wykonane przez Generalną Dyrekcję Dróg Krajowych i Autostrad, Podkarpacki Zarząd Dróg Wojewódzkich, Zarząd Dróg Powiatowych, Prezydenta Miasta Tarnobrzega, Prezydent Miasta Rzes</w:t>
      </w:r>
      <w:r w:rsidR="002A6279">
        <w:rPr>
          <w:rFonts w:ascii="Arial" w:hAnsi="Arial" w:cs="Arial"/>
          <w:sz w:val="22"/>
          <w:szCs w:val="22"/>
        </w:rPr>
        <w:t>zowa, Prezydenta Miasta Krosna.</w:t>
      </w:r>
    </w:p>
    <w:p w14:paraId="2E22F055" w14:textId="54968A85" w:rsidR="0045664C" w:rsidRDefault="00143356" w:rsidP="0045664C">
      <w:pPr>
        <w:spacing w:after="0" w:line="276" w:lineRule="auto"/>
        <w:ind w:firstLine="708"/>
        <w:rPr>
          <w:rFonts w:ascii="Arial" w:hAnsi="Arial" w:cs="Arial"/>
          <w:sz w:val="22"/>
          <w:szCs w:val="22"/>
        </w:rPr>
      </w:pPr>
      <w:r w:rsidRPr="002A6279">
        <w:rPr>
          <w:rFonts w:ascii="Arial" w:hAnsi="Arial" w:cs="Arial"/>
          <w:sz w:val="22"/>
          <w:szCs w:val="22"/>
        </w:rPr>
        <w:t>Mając na uwadze powyższe postanowiono sporządzić w 2023</w:t>
      </w:r>
      <w:r w:rsidR="008A58D2" w:rsidRPr="002A6279">
        <w:rPr>
          <w:rFonts w:ascii="Arial" w:hAnsi="Arial" w:cs="Arial"/>
          <w:sz w:val="22"/>
          <w:szCs w:val="22"/>
        </w:rPr>
        <w:t xml:space="preserve"> </w:t>
      </w:r>
      <w:r w:rsidRPr="002A6279">
        <w:rPr>
          <w:rFonts w:ascii="Arial" w:hAnsi="Arial" w:cs="Arial"/>
          <w:sz w:val="22"/>
          <w:szCs w:val="22"/>
        </w:rPr>
        <w:t>r. Program ochrony środowiska przed hałasem dla obszaru całego województwa podkarpackiego</w:t>
      </w:r>
      <w:r w:rsidR="008A58D2" w:rsidRPr="002A6279">
        <w:rPr>
          <w:rFonts w:ascii="Arial" w:hAnsi="Arial" w:cs="Arial"/>
          <w:sz w:val="22"/>
          <w:szCs w:val="22"/>
        </w:rPr>
        <w:t xml:space="preserve"> </w:t>
      </w:r>
      <w:r w:rsidR="002A6279">
        <w:rPr>
          <w:rFonts w:ascii="Arial" w:hAnsi="Arial" w:cs="Arial"/>
          <w:sz w:val="22"/>
          <w:szCs w:val="22"/>
        </w:rPr>
        <w:t>z </w:t>
      </w:r>
      <w:r w:rsidRPr="002A6279">
        <w:rPr>
          <w:rFonts w:ascii="Arial" w:hAnsi="Arial" w:cs="Arial"/>
          <w:sz w:val="22"/>
          <w:szCs w:val="22"/>
        </w:rPr>
        <w:t>uwzględnieniem</w:t>
      </w:r>
      <w:r w:rsidR="0045664C">
        <w:rPr>
          <w:rFonts w:ascii="Arial" w:hAnsi="Arial" w:cs="Arial"/>
          <w:sz w:val="22"/>
          <w:szCs w:val="22"/>
        </w:rPr>
        <w:t xml:space="preserve"> aglomeracji na lata 2024-2028.</w:t>
      </w:r>
    </w:p>
    <w:p w14:paraId="2E4CEB48" w14:textId="77777777" w:rsidR="0045664C" w:rsidRDefault="0045664C">
      <w:pPr>
        <w:rPr>
          <w:rFonts w:ascii="Arial" w:hAnsi="Arial" w:cs="Arial"/>
          <w:sz w:val="22"/>
          <w:szCs w:val="22"/>
        </w:rPr>
      </w:pPr>
      <w:r>
        <w:rPr>
          <w:rFonts w:ascii="Arial" w:hAnsi="Arial" w:cs="Arial"/>
          <w:sz w:val="22"/>
          <w:szCs w:val="22"/>
        </w:rPr>
        <w:br w:type="page"/>
      </w:r>
    </w:p>
    <w:p w14:paraId="54E60C0C" w14:textId="3F9B9E56" w:rsidR="00143356" w:rsidRPr="002A6279" w:rsidRDefault="00143356" w:rsidP="002A6279">
      <w:pPr>
        <w:tabs>
          <w:tab w:val="left" w:pos="3660"/>
        </w:tabs>
        <w:spacing w:after="0" w:line="276" w:lineRule="auto"/>
        <w:contextualSpacing/>
        <w:rPr>
          <w:rFonts w:ascii="Arial" w:eastAsia="Calibri" w:hAnsi="Arial" w:cs="Arial"/>
          <w:b/>
          <w:sz w:val="22"/>
          <w:szCs w:val="22"/>
        </w:rPr>
      </w:pPr>
      <w:r w:rsidRPr="002A6279">
        <w:rPr>
          <w:rFonts w:ascii="Arial" w:eastAsia="Calibri" w:hAnsi="Arial" w:cs="Arial"/>
          <w:b/>
          <w:bCs/>
          <w:sz w:val="22"/>
          <w:szCs w:val="22"/>
        </w:rPr>
        <w:t xml:space="preserve">Ad. 2. </w:t>
      </w:r>
      <w:r w:rsidRPr="002A6279">
        <w:rPr>
          <w:rFonts w:ascii="Arial" w:eastAsia="Calibri" w:hAnsi="Arial" w:cs="Arial"/>
          <w:b/>
          <w:sz w:val="22"/>
          <w:szCs w:val="22"/>
        </w:rPr>
        <w:t>Zapewnienie właściwej gospodarki odpadami</w:t>
      </w:r>
    </w:p>
    <w:p w14:paraId="10F3E22B" w14:textId="5BC22FF6" w:rsidR="004A2A72" w:rsidRPr="002A6279" w:rsidRDefault="004A2A72" w:rsidP="002A6279">
      <w:pPr>
        <w:spacing w:after="0" w:line="276" w:lineRule="auto"/>
        <w:ind w:firstLine="708"/>
        <w:rPr>
          <w:rFonts w:ascii="Arial" w:hAnsi="Arial" w:cs="Arial"/>
          <w:sz w:val="22"/>
          <w:szCs w:val="22"/>
        </w:rPr>
      </w:pPr>
      <w:r w:rsidRPr="002A6279">
        <w:rPr>
          <w:rFonts w:ascii="Arial" w:hAnsi="Arial" w:cs="Arial"/>
          <w:sz w:val="22"/>
          <w:szCs w:val="22"/>
        </w:rPr>
        <w:t>Gospodarka odpadami na terenie województwa podkarpackiego jest prowadzona zgodnie z Planem Gospodarki Odpadami dla Województwa Podkarpackiego na lata 2020 – 2026 z perspektywą do 2032 roku (WPGO) oraz na podstawie obowiązujących przepisów prawnych. W 2022 r. na terenie województwa podkarpackiego odebrano i zebrano łącznie ponad 611 tys. Mg odpadów komunalnych,</w:t>
      </w:r>
      <w:r w:rsidR="0045664C">
        <w:rPr>
          <w:rFonts w:ascii="Arial" w:hAnsi="Arial" w:cs="Arial"/>
          <w:sz w:val="22"/>
          <w:szCs w:val="22"/>
        </w:rPr>
        <w:t xml:space="preserve"> z czego ponad 307 </w:t>
      </w:r>
      <w:r w:rsidRPr="002A6279">
        <w:rPr>
          <w:rFonts w:ascii="Arial" w:hAnsi="Arial" w:cs="Arial"/>
          <w:sz w:val="22"/>
          <w:szCs w:val="22"/>
        </w:rPr>
        <w:t>tys</w:t>
      </w:r>
      <w:r w:rsidR="0045664C">
        <w:rPr>
          <w:rFonts w:ascii="Arial" w:hAnsi="Arial" w:cs="Arial"/>
          <w:sz w:val="22"/>
          <w:szCs w:val="22"/>
        </w:rPr>
        <w:t xml:space="preserve">. </w:t>
      </w:r>
      <w:r w:rsidRPr="002A6279">
        <w:rPr>
          <w:rFonts w:ascii="Arial" w:hAnsi="Arial" w:cs="Arial"/>
          <w:sz w:val="22"/>
          <w:szCs w:val="22"/>
        </w:rPr>
        <w:t xml:space="preserve">Mg to niesegregowane (zmieszane) odpady komunalne (dane UMWP). Masa odpadów selektywnie zebranych </w:t>
      </w:r>
      <w:r w:rsidR="006355B8" w:rsidRPr="002A6279">
        <w:rPr>
          <w:rFonts w:ascii="Arial" w:hAnsi="Arial" w:cs="Arial"/>
          <w:sz w:val="22"/>
          <w:szCs w:val="22"/>
        </w:rPr>
        <w:br/>
      </w:r>
      <w:r w:rsidRPr="002A6279">
        <w:rPr>
          <w:rFonts w:ascii="Arial" w:hAnsi="Arial" w:cs="Arial"/>
          <w:sz w:val="22"/>
          <w:szCs w:val="22"/>
        </w:rPr>
        <w:t>i odebranych w 2022 r. wyniosła ok. 304 tys. Mg.</w:t>
      </w:r>
    </w:p>
    <w:p w14:paraId="77385652" w14:textId="5ADC125C" w:rsidR="004A2A72" w:rsidRPr="002A6279" w:rsidRDefault="004A2A72" w:rsidP="002A6279">
      <w:pPr>
        <w:spacing w:after="0" w:line="276" w:lineRule="auto"/>
        <w:ind w:firstLine="708"/>
        <w:rPr>
          <w:rFonts w:ascii="Arial" w:hAnsi="Arial" w:cs="Arial"/>
          <w:sz w:val="22"/>
          <w:szCs w:val="22"/>
        </w:rPr>
      </w:pPr>
      <w:r w:rsidRPr="002A6279">
        <w:rPr>
          <w:rFonts w:ascii="Arial" w:hAnsi="Arial" w:cs="Arial"/>
          <w:sz w:val="22"/>
          <w:szCs w:val="22"/>
        </w:rPr>
        <w:t>Plan Gospodarki Odpadami dla Województwa Podk</w:t>
      </w:r>
      <w:r w:rsidR="002A6279">
        <w:rPr>
          <w:rFonts w:ascii="Arial" w:hAnsi="Arial" w:cs="Arial"/>
          <w:sz w:val="22"/>
          <w:szCs w:val="22"/>
        </w:rPr>
        <w:t>arpackiego na lata 2020–2026 z </w:t>
      </w:r>
      <w:r w:rsidRPr="002A6279">
        <w:rPr>
          <w:rFonts w:ascii="Arial" w:hAnsi="Arial" w:cs="Arial"/>
          <w:sz w:val="22"/>
          <w:szCs w:val="22"/>
        </w:rPr>
        <w:t>perspektywą do 2032 opracowany na podstawie ustawy z dnia 14 gru</w:t>
      </w:r>
      <w:r w:rsidR="002A6279">
        <w:rPr>
          <w:rFonts w:ascii="Arial" w:hAnsi="Arial" w:cs="Arial"/>
          <w:sz w:val="22"/>
          <w:szCs w:val="22"/>
        </w:rPr>
        <w:t>dnia 2012 r. o </w:t>
      </w:r>
      <w:r w:rsidRPr="002A6279">
        <w:rPr>
          <w:rFonts w:ascii="Arial" w:hAnsi="Arial" w:cs="Arial"/>
          <w:sz w:val="22"/>
          <w:szCs w:val="22"/>
        </w:rPr>
        <w:t xml:space="preserve">odpadach przez Zarząd Województwa Podkarpackiego, został przyjęty przez Sejmik Województwa Podkarpackiego uchwałą </w:t>
      </w:r>
      <w:r w:rsidR="004741D9" w:rsidRPr="002A6279">
        <w:rPr>
          <w:rFonts w:ascii="Arial" w:hAnsi="Arial" w:cs="Arial"/>
          <w:sz w:val="22"/>
          <w:szCs w:val="22"/>
        </w:rPr>
        <w:t>N</w:t>
      </w:r>
      <w:r w:rsidRPr="002A6279">
        <w:rPr>
          <w:rFonts w:ascii="Arial" w:hAnsi="Arial" w:cs="Arial"/>
          <w:sz w:val="22"/>
          <w:szCs w:val="22"/>
        </w:rPr>
        <w:t>r XXXVI/584/21 z dnia 26 kwietnia 2021 r. w sprawie uchwalenia (WPGO) wraz z Planem Inwestycyjnym stanowiącym załącznik do WPGO oraz Prognozą oddziaływan</w:t>
      </w:r>
      <w:r w:rsidR="0045664C">
        <w:rPr>
          <w:rFonts w:ascii="Arial" w:hAnsi="Arial" w:cs="Arial"/>
          <w:sz w:val="22"/>
          <w:szCs w:val="22"/>
        </w:rPr>
        <w:t>ia projektu WPGO na środowisko.</w:t>
      </w:r>
    </w:p>
    <w:p w14:paraId="467071BB" w14:textId="0A8502F4" w:rsidR="006355B8" w:rsidRPr="002A6279" w:rsidRDefault="004A2A72" w:rsidP="002A6279">
      <w:pPr>
        <w:spacing w:line="276" w:lineRule="auto"/>
        <w:ind w:firstLine="709"/>
        <w:rPr>
          <w:rFonts w:ascii="Arial" w:hAnsi="Arial" w:cs="Arial"/>
          <w:sz w:val="22"/>
          <w:szCs w:val="22"/>
        </w:rPr>
      </w:pPr>
      <w:r w:rsidRPr="002A6279">
        <w:rPr>
          <w:rFonts w:ascii="Arial" w:hAnsi="Arial" w:cs="Arial"/>
          <w:sz w:val="22"/>
          <w:szCs w:val="22"/>
        </w:rPr>
        <w:t>WPGO wraz Planem Inwestycyjnym będącym jego integralną częścią, stanowi podstawę do ubiegania się o dofinansowanie ze środków unijnych reali</w:t>
      </w:r>
      <w:r w:rsidR="002A6279">
        <w:rPr>
          <w:rFonts w:ascii="Arial" w:hAnsi="Arial" w:cs="Arial"/>
          <w:sz w:val="22"/>
          <w:szCs w:val="22"/>
        </w:rPr>
        <w:t>zacji inwestycji w nim ujętych.</w:t>
      </w:r>
    </w:p>
    <w:p w14:paraId="117EC69D" w14:textId="25F615EB" w:rsidR="004A2A72" w:rsidRPr="002A6279" w:rsidRDefault="004A2A72" w:rsidP="002A6279">
      <w:pPr>
        <w:spacing w:after="0" w:line="276" w:lineRule="auto"/>
        <w:rPr>
          <w:rFonts w:ascii="Arial" w:hAnsi="Arial" w:cs="Arial"/>
          <w:sz w:val="22"/>
          <w:szCs w:val="22"/>
        </w:rPr>
      </w:pPr>
      <w:r w:rsidRPr="002A6279">
        <w:rPr>
          <w:rFonts w:ascii="Arial" w:hAnsi="Arial" w:cs="Arial"/>
          <w:sz w:val="22"/>
          <w:szCs w:val="22"/>
        </w:rPr>
        <w:t>Wojewódzki program usu</w:t>
      </w:r>
      <w:r w:rsidR="0045664C">
        <w:rPr>
          <w:rFonts w:ascii="Arial" w:hAnsi="Arial" w:cs="Arial"/>
          <w:sz w:val="22"/>
          <w:szCs w:val="22"/>
        </w:rPr>
        <w:t>wania azbestu</w:t>
      </w:r>
    </w:p>
    <w:p w14:paraId="47961DF2" w14:textId="62C7FADB" w:rsidR="004A2A72" w:rsidRPr="002A6279" w:rsidRDefault="004A2A72" w:rsidP="002A6279">
      <w:pPr>
        <w:spacing w:after="0" w:line="276" w:lineRule="auto"/>
        <w:ind w:firstLine="708"/>
        <w:rPr>
          <w:rFonts w:ascii="Arial" w:hAnsi="Arial" w:cs="Arial"/>
          <w:sz w:val="22"/>
          <w:szCs w:val="22"/>
        </w:rPr>
      </w:pPr>
      <w:r w:rsidRPr="002A6279">
        <w:rPr>
          <w:rFonts w:ascii="Arial" w:hAnsi="Arial" w:cs="Arial"/>
          <w:sz w:val="22"/>
          <w:szCs w:val="22"/>
        </w:rPr>
        <w:t xml:space="preserve">Sejmik Województwa Podkarpackiego uchwałą </w:t>
      </w:r>
      <w:r w:rsidR="004741D9" w:rsidRPr="002A6279">
        <w:rPr>
          <w:rFonts w:ascii="Arial" w:hAnsi="Arial" w:cs="Arial"/>
          <w:sz w:val="22"/>
          <w:szCs w:val="22"/>
        </w:rPr>
        <w:t>N</w:t>
      </w:r>
      <w:r w:rsidRPr="002A6279">
        <w:rPr>
          <w:rFonts w:ascii="Arial" w:hAnsi="Arial" w:cs="Arial"/>
          <w:sz w:val="22"/>
          <w:szCs w:val="22"/>
        </w:rPr>
        <w:t xml:space="preserve">r IX/129/11 z dnia 30 maja 2011 r. </w:t>
      </w:r>
      <w:r w:rsidR="006355B8" w:rsidRPr="002A6279">
        <w:rPr>
          <w:rFonts w:ascii="Arial" w:hAnsi="Arial" w:cs="Arial"/>
          <w:sz w:val="22"/>
          <w:szCs w:val="22"/>
        </w:rPr>
        <w:br/>
      </w:r>
      <w:r w:rsidRPr="002A6279">
        <w:rPr>
          <w:rFonts w:ascii="Arial" w:hAnsi="Arial" w:cs="Arial"/>
          <w:sz w:val="22"/>
          <w:szCs w:val="22"/>
        </w:rPr>
        <w:t>o przyjął Wojewódzki Program Usuwania Azbestu na lata 2009 – 2032</w:t>
      </w:r>
      <w:r w:rsidR="004741D9" w:rsidRPr="002A6279">
        <w:rPr>
          <w:rFonts w:ascii="Arial" w:hAnsi="Arial" w:cs="Arial"/>
          <w:sz w:val="22"/>
          <w:szCs w:val="22"/>
        </w:rPr>
        <w:t>.</w:t>
      </w:r>
    </w:p>
    <w:p w14:paraId="6507AD7F" w14:textId="6CB3A83E" w:rsidR="004A2A72" w:rsidRPr="002A6279" w:rsidRDefault="004A2A72" w:rsidP="002A6279">
      <w:pPr>
        <w:spacing w:after="0" w:line="276" w:lineRule="auto"/>
        <w:ind w:firstLine="708"/>
        <w:rPr>
          <w:rFonts w:ascii="Arial" w:hAnsi="Arial" w:cs="Arial"/>
          <w:sz w:val="22"/>
          <w:szCs w:val="22"/>
        </w:rPr>
      </w:pPr>
      <w:r w:rsidRPr="002A6279">
        <w:rPr>
          <w:rFonts w:ascii="Arial" w:hAnsi="Arial" w:cs="Arial"/>
          <w:sz w:val="22"/>
          <w:szCs w:val="22"/>
        </w:rPr>
        <w:t>Prowadzona w ramach tego programu Baza azbestowa zawiera ponad 1000 rekordów dotyczących wykorzystywania przez przedsiębiorców wyrobów zawierających azbest zlokalizowanych na terenie województwa podkarpackiego umożliwia wygenerowanie danych według stanu na określony dzień w zakresie ilości wyrobów zawierających azbest: zinwentaryzowanych, usuniętych i pozostałych do usunięcia. Wpis do Bazy azbestowej jest warunkiem koniecznym do ubiegania się przez przedsiębiorców o dofinansowanie kosztów usuwania wyrobów zawierających azbest</w:t>
      </w:r>
      <w:r w:rsidR="004741D9" w:rsidRPr="002A6279">
        <w:rPr>
          <w:rFonts w:ascii="Arial" w:hAnsi="Arial" w:cs="Arial"/>
          <w:sz w:val="22"/>
          <w:szCs w:val="22"/>
        </w:rPr>
        <w:t>.</w:t>
      </w:r>
    </w:p>
    <w:p w14:paraId="7297C025" w14:textId="001F719C" w:rsidR="004A2A72" w:rsidRPr="002A6279" w:rsidRDefault="004A2A72" w:rsidP="002A6279">
      <w:pPr>
        <w:spacing w:after="0" w:line="276" w:lineRule="auto"/>
        <w:ind w:firstLine="708"/>
        <w:rPr>
          <w:rFonts w:ascii="Arial" w:hAnsi="Arial" w:cs="Arial"/>
          <w:sz w:val="22"/>
          <w:szCs w:val="22"/>
        </w:rPr>
      </w:pPr>
      <w:r w:rsidRPr="002A6279">
        <w:rPr>
          <w:rFonts w:ascii="Arial" w:hAnsi="Arial" w:cs="Arial"/>
          <w:sz w:val="22"/>
          <w:szCs w:val="22"/>
        </w:rPr>
        <w:t xml:space="preserve">Organizowanie i przeprowadzanie egzaminów stwierdzających kwalifikacje </w:t>
      </w:r>
      <w:r w:rsidR="002A6279">
        <w:rPr>
          <w:rFonts w:ascii="Arial" w:hAnsi="Arial" w:cs="Arial"/>
          <w:sz w:val="22"/>
          <w:szCs w:val="22"/>
        </w:rPr>
        <w:br/>
      </w:r>
      <w:r w:rsidRPr="002A6279">
        <w:rPr>
          <w:rFonts w:ascii="Arial" w:hAnsi="Arial" w:cs="Arial"/>
          <w:sz w:val="22"/>
          <w:szCs w:val="22"/>
        </w:rPr>
        <w:t xml:space="preserve">w zakresie gospodarowania odpadami oraz wydawanie świadectw </w:t>
      </w:r>
      <w:r w:rsidR="002A6279">
        <w:rPr>
          <w:rFonts w:ascii="Arial" w:hAnsi="Arial" w:cs="Arial"/>
          <w:sz w:val="22"/>
          <w:szCs w:val="22"/>
        </w:rPr>
        <w:t>stwierdzających kwalifikacje w </w:t>
      </w:r>
      <w:r w:rsidRPr="002A6279">
        <w:rPr>
          <w:rFonts w:ascii="Arial" w:hAnsi="Arial" w:cs="Arial"/>
          <w:sz w:val="22"/>
          <w:szCs w:val="22"/>
        </w:rPr>
        <w:t>zakresie gospodarowania odpadami</w:t>
      </w:r>
      <w:r w:rsidR="004741D9" w:rsidRPr="002A6279">
        <w:rPr>
          <w:rFonts w:ascii="Arial" w:hAnsi="Arial" w:cs="Arial"/>
          <w:sz w:val="22"/>
          <w:szCs w:val="22"/>
        </w:rPr>
        <w:t>.</w:t>
      </w:r>
    </w:p>
    <w:p w14:paraId="42B33192" w14:textId="77777777" w:rsidR="004A2A72" w:rsidRPr="002A6279" w:rsidRDefault="004A2A72" w:rsidP="002A6279">
      <w:pPr>
        <w:spacing w:after="0" w:line="276" w:lineRule="auto"/>
        <w:ind w:firstLine="708"/>
        <w:rPr>
          <w:rFonts w:ascii="Arial" w:hAnsi="Arial" w:cs="Arial"/>
          <w:sz w:val="22"/>
          <w:szCs w:val="22"/>
        </w:rPr>
      </w:pPr>
      <w:r w:rsidRPr="002A6279">
        <w:rPr>
          <w:rFonts w:ascii="Arial" w:hAnsi="Arial" w:cs="Arial"/>
          <w:sz w:val="22"/>
          <w:szCs w:val="22"/>
        </w:rPr>
        <w:t>Marszałek województwa wydaje świadectwa stwierdzające kwalifikacje w zakresie gospodarowania odpadami, po złożeniu przez zainteresowanego, z wynikiem pozytywnym, egzaminu w zakresie gospodarowania odpadami na podstawie art. 165 – 167 ustawy z dnia 14 grudnia 2012 r. o odpadach.</w:t>
      </w:r>
    </w:p>
    <w:p w14:paraId="6F8177B1" w14:textId="51562EA2" w:rsidR="004A2A72" w:rsidRPr="002A6279" w:rsidRDefault="004A2A72" w:rsidP="002A6279">
      <w:pPr>
        <w:spacing w:after="0" w:line="276" w:lineRule="auto"/>
        <w:ind w:firstLine="708"/>
        <w:rPr>
          <w:rFonts w:ascii="Arial" w:hAnsi="Arial" w:cs="Arial"/>
          <w:sz w:val="22"/>
          <w:szCs w:val="22"/>
        </w:rPr>
      </w:pPr>
      <w:r w:rsidRPr="002A6279">
        <w:rPr>
          <w:rFonts w:ascii="Arial" w:hAnsi="Arial" w:cs="Arial"/>
          <w:sz w:val="22"/>
          <w:szCs w:val="22"/>
        </w:rPr>
        <w:t xml:space="preserve">Egzamin przeprowadza komisja egzaminacyjna powołana zarządzeniem nr 7/2019 Marszałka Województwa Podkarpackiego z dnia 8 lutego 2019 r. w sprawie powołania komisji egzaminacyjnej do przeprowadzenia egzaminu w sprawie stwierdzenia kwalifikacji </w:t>
      </w:r>
      <w:r w:rsidR="002A6279">
        <w:rPr>
          <w:rFonts w:ascii="Arial" w:hAnsi="Arial" w:cs="Arial"/>
          <w:sz w:val="22"/>
          <w:szCs w:val="22"/>
        </w:rPr>
        <w:br/>
      </w:r>
      <w:r w:rsidRPr="002A6279">
        <w:rPr>
          <w:rFonts w:ascii="Arial" w:hAnsi="Arial" w:cs="Arial"/>
          <w:sz w:val="22"/>
          <w:szCs w:val="22"/>
        </w:rPr>
        <w:t>w zakresie gospodarowania odpadami;</w:t>
      </w:r>
    </w:p>
    <w:p w14:paraId="54D9B058" w14:textId="77777777" w:rsidR="004A2A72" w:rsidRPr="002A6279" w:rsidRDefault="004A2A72" w:rsidP="002A6279">
      <w:pPr>
        <w:spacing w:after="0" w:line="276" w:lineRule="auto"/>
        <w:ind w:firstLine="708"/>
        <w:rPr>
          <w:rFonts w:ascii="Arial" w:hAnsi="Arial" w:cs="Arial"/>
          <w:sz w:val="22"/>
          <w:szCs w:val="22"/>
        </w:rPr>
      </w:pPr>
      <w:r w:rsidRPr="002A6279">
        <w:rPr>
          <w:rFonts w:ascii="Arial" w:hAnsi="Arial" w:cs="Arial"/>
          <w:sz w:val="22"/>
          <w:szCs w:val="22"/>
        </w:rPr>
        <w:t>W 2022 roku przeprowadzonych zostało 5 egzaminów. Wydano 3 świadectwa stwierdzające kwalifikacje w zakresie gospodarowania odpadami.</w:t>
      </w:r>
    </w:p>
    <w:p w14:paraId="3E4F014D" w14:textId="77777777" w:rsidR="004A2A72" w:rsidRPr="002A6279" w:rsidRDefault="004A2A72" w:rsidP="002A6279">
      <w:pPr>
        <w:spacing w:after="0" w:line="276" w:lineRule="auto"/>
        <w:ind w:firstLine="708"/>
        <w:rPr>
          <w:rFonts w:ascii="Arial" w:hAnsi="Arial" w:cs="Arial"/>
          <w:sz w:val="22"/>
          <w:szCs w:val="22"/>
        </w:rPr>
      </w:pPr>
      <w:r w:rsidRPr="002A6279">
        <w:rPr>
          <w:rFonts w:ascii="Arial" w:hAnsi="Arial" w:cs="Arial"/>
          <w:sz w:val="22"/>
          <w:szCs w:val="22"/>
        </w:rPr>
        <w:t>Przygotowanie i wydawanie indywidualnych rozstrzygnięć administracyjnych dotyczących wytwarzania, przetwarzania, zbierania odpadów, w tym wydobywczych, dotyczących produktu ubocznego, zatwierdzania instrukcji prowadzenia składowiska, wyrażania zgody na zamknięcie składowiska na podstawie przepisów ustawy z dnia 14 grudnia 2012 r. o odpadach, ustawy z dnia 27 kwietnia 2001 r. Prawo ochrony środowiska oraz ustawy z dnia 10 lipca 2008r. o odpadach wydobywczych.</w:t>
      </w:r>
    </w:p>
    <w:p w14:paraId="77F1BEEF" w14:textId="77777777" w:rsidR="004A2A72" w:rsidRPr="002A6279" w:rsidRDefault="004A2A72" w:rsidP="002A6279">
      <w:pPr>
        <w:spacing w:after="0" w:line="276" w:lineRule="auto"/>
        <w:ind w:firstLine="708"/>
        <w:rPr>
          <w:rFonts w:ascii="Arial" w:hAnsi="Arial" w:cs="Arial"/>
          <w:sz w:val="22"/>
          <w:szCs w:val="22"/>
        </w:rPr>
      </w:pPr>
      <w:r w:rsidRPr="002A6279">
        <w:rPr>
          <w:rFonts w:ascii="Arial" w:hAnsi="Arial" w:cs="Arial"/>
          <w:sz w:val="22"/>
          <w:szCs w:val="22"/>
        </w:rPr>
        <w:t>W roku 2022 Marszałek Województwa Podkarpackiego wydał ponad 100 rozstrzygnięć administracyjnych dotyczących wytwarzania, przetwarzania, zbierania odpadów, w tym wydobywczych, produktu ubocznego, zatwierdzania instrukcji prowadzenia składowiska, wyrażania zgody na zamknięcie składowiska.</w:t>
      </w:r>
    </w:p>
    <w:p w14:paraId="1036E079" w14:textId="4BCA246A" w:rsidR="004A2A72" w:rsidRPr="002A6279" w:rsidRDefault="004A2A72" w:rsidP="002A6279">
      <w:pPr>
        <w:spacing w:after="0" w:line="276" w:lineRule="auto"/>
        <w:ind w:firstLine="708"/>
        <w:rPr>
          <w:rFonts w:ascii="Arial" w:hAnsi="Arial" w:cs="Arial"/>
          <w:sz w:val="22"/>
          <w:szCs w:val="22"/>
        </w:rPr>
      </w:pPr>
      <w:r w:rsidRPr="002A6279">
        <w:rPr>
          <w:rFonts w:ascii="Arial" w:hAnsi="Arial" w:cs="Arial"/>
          <w:sz w:val="22"/>
          <w:szCs w:val="22"/>
        </w:rPr>
        <w:t>Prowadzenie spraw związanych z Bazą danych o pr</w:t>
      </w:r>
      <w:r w:rsidR="002A6279">
        <w:rPr>
          <w:rFonts w:ascii="Arial" w:hAnsi="Arial" w:cs="Arial"/>
          <w:sz w:val="22"/>
          <w:szCs w:val="22"/>
        </w:rPr>
        <w:t>oduktach i opakowaniach oraz o </w:t>
      </w:r>
      <w:r w:rsidRPr="002A6279">
        <w:rPr>
          <w:rFonts w:ascii="Arial" w:hAnsi="Arial" w:cs="Arial"/>
          <w:sz w:val="22"/>
          <w:szCs w:val="22"/>
        </w:rPr>
        <w:t>gospodarce odpadami, w tym weryfikowanie sprawozdań o: wytwarzanych odpadach, produktach i opakowaniach, wysokości opłaty produktowej i wysokości środków przeznaczonych na publiczne kampanie edukacyjne, raportowanie danych na podstawie przepisów ustawy z dnia 14 grudnia 2012 r. o odpadach.</w:t>
      </w:r>
    </w:p>
    <w:p w14:paraId="244E28FF" w14:textId="24E3DD16" w:rsidR="004A2A72" w:rsidRPr="002A6279" w:rsidRDefault="004A2A72" w:rsidP="002A6279">
      <w:pPr>
        <w:spacing w:after="0" w:line="276" w:lineRule="auto"/>
        <w:ind w:firstLine="708"/>
        <w:rPr>
          <w:rFonts w:ascii="Arial" w:hAnsi="Arial" w:cs="Arial"/>
          <w:sz w:val="22"/>
          <w:szCs w:val="22"/>
        </w:rPr>
      </w:pPr>
      <w:r w:rsidRPr="002A6279">
        <w:rPr>
          <w:rFonts w:ascii="Arial" w:hAnsi="Arial" w:cs="Arial"/>
          <w:sz w:val="22"/>
          <w:szCs w:val="22"/>
        </w:rPr>
        <w:t xml:space="preserve">W 2022 roku zatwierdzonych zostało ponad 4500 wpisów w rejestrze BDO, zweryfikowanych zostało ok. 15 000 rocznych sprawozdań o wytwarzanych odpadach </w:t>
      </w:r>
      <w:r w:rsidR="002A6279">
        <w:rPr>
          <w:rFonts w:ascii="Arial" w:hAnsi="Arial" w:cs="Arial"/>
          <w:sz w:val="22"/>
          <w:szCs w:val="22"/>
        </w:rPr>
        <w:br/>
      </w:r>
      <w:r w:rsidRPr="002A6279">
        <w:rPr>
          <w:rFonts w:ascii="Arial" w:hAnsi="Arial" w:cs="Arial"/>
          <w:sz w:val="22"/>
          <w:szCs w:val="22"/>
        </w:rPr>
        <w:t>i o gospodarowaniu odpadami oraz ok. 7000 rocznych sprawozdań o produktach, opakowaniach i  o  gospodarowaniu odpadami z nich powstającymi, w tym ok. 1500 opłat recyklingowych i  4000 opłat rejestrowych i rocznych za wpis w Rejestrze BDO.</w:t>
      </w:r>
    </w:p>
    <w:p w14:paraId="65878A76" w14:textId="1F6E17D0" w:rsidR="004A2A72" w:rsidRPr="002A6279" w:rsidRDefault="004A2A72" w:rsidP="002A6279">
      <w:pPr>
        <w:spacing w:after="0" w:line="276" w:lineRule="auto"/>
        <w:ind w:firstLine="708"/>
        <w:rPr>
          <w:rFonts w:ascii="Arial" w:hAnsi="Arial" w:cs="Arial"/>
          <w:sz w:val="22"/>
          <w:szCs w:val="22"/>
        </w:rPr>
      </w:pPr>
      <w:r w:rsidRPr="002A6279">
        <w:rPr>
          <w:rFonts w:ascii="Arial" w:hAnsi="Arial" w:cs="Arial"/>
          <w:sz w:val="22"/>
          <w:szCs w:val="22"/>
        </w:rPr>
        <w:t>Przygotowanie decyzji ustalających wysokość zaległości z tytułu opłaty produktowej, decyzji ustalających dodatkową opłatę produktową, decyzji o odroczeniu terminu płatności, rozłożeniu na raty lub umorzeniu opłaty produktowej, a także decyzji o stwierdzeniu nadpłaty z tytułu opłaty produktowej na podstawie ustawy z dnia 11 maja 2001 r. o obowiązkach przedsiębiorców w zakresie gospodarowania niektórymi odpadami oraz o opłacie produktowej, ustawy z dnia 13 czerwca 2013 r. o gospodarce opakowaniami i odpadami opakowaniowymi oraz ustawy z dnia 11 września 2015 r. o zużytym sprzęcie</w:t>
      </w:r>
      <w:r w:rsidR="002A6279">
        <w:rPr>
          <w:rFonts w:ascii="Arial" w:hAnsi="Arial" w:cs="Arial"/>
          <w:sz w:val="22"/>
          <w:szCs w:val="22"/>
        </w:rPr>
        <w:t xml:space="preserve"> elektrycznym </w:t>
      </w:r>
      <w:r w:rsidR="002A6279">
        <w:rPr>
          <w:rFonts w:ascii="Arial" w:hAnsi="Arial" w:cs="Arial"/>
          <w:sz w:val="22"/>
          <w:szCs w:val="22"/>
        </w:rPr>
        <w:br/>
        <w:t>i elektronicznym.</w:t>
      </w:r>
    </w:p>
    <w:p w14:paraId="1BD7CA2E" w14:textId="15689837" w:rsidR="004A2A72" w:rsidRPr="002A6279" w:rsidRDefault="004A2A72" w:rsidP="002A6279">
      <w:pPr>
        <w:spacing w:after="0" w:line="276" w:lineRule="auto"/>
        <w:ind w:firstLine="708"/>
        <w:rPr>
          <w:rFonts w:ascii="Arial" w:hAnsi="Arial" w:cs="Arial"/>
          <w:sz w:val="22"/>
          <w:szCs w:val="22"/>
        </w:rPr>
      </w:pPr>
      <w:r w:rsidRPr="002A6279">
        <w:rPr>
          <w:rFonts w:ascii="Arial" w:hAnsi="Arial" w:cs="Arial"/>
          <w:sz w:val="22"/>
          <w:szCs w:val="22"/>
        </w:rPr>
        <w:t>W 2022 r</w:t>
      </w:r>
      <w:r w:rsidR="004741D9" w:rsidRPr="002A6279">
        <w:rPr>
          <w:rFonts w:ascii="Arial" w:hAnsi="Arial" w:cs="Arial"/>
          <w:sz w:val="22"/>
          <w:szCs w:val="22"/>
        </w:rPr>
        <w:t>.</w:t>
      </w:r>
      <w:r w:rsidRPr="002A6279">
        <w:rPr>
          <w:rFonts w:ascii="Arial" w:hAnsi="Arial" w:cs="Arial"/>
          <w:sz w:val="22"/>
          <w:szCs w:val="22"/>
        </w:rPr>
        <w:t xml:space="preserve"> wydano 54 decyzje w sprawie określenia wysokości zaległości z tytułu opłaty produktowej (oleje, opony, smary, opakowania) oraz 25 decyzji w sprawie udzielenia ulgi w  opłacie produktowej (oleje, opony, smary, opakowania)</w:t>
      </w:r>
      <w:r w:rsidR="004741D9" w:rsidRPr="002A6279">
        <w:rPr>
          <w:rFonts w:ascii="Arial" w:hAnsi="Arial" w:cs="Arial"/>
          <w:sz w:val="22"/>
          <w:szCs w:val="22"/>
        </w:rPr>
        <w:t>. W</w:t>
      </w:r>
      <w:r w:rsidRPr="002A6279">
        <w:rPr>
          <w:rFonts w:ascii="Arial" w:hAnsi="Arial" w:cs="Arial"/>
          <w:sz w:val="22"/>
          <w:szCs w:val="22"/>
        </w:rPr>
        <w:t>pływy na konto urzędu z tytułu opłaty produktowej w 2022 r</w:t>
      </w:r>
      <w:r w:rsidR="004741D9" w:rsidRPr="002A6279">
        <w:rPr>
          <w:rFonts w:ascii="Arial" w:hAnsi="Arial" w:cs="Arial"/>
          <w:sz w:val="22"/>
          <w:szCs w:val="22"/>
        </w:rPr>
        <w:t>.</w:t>
      </w:r>
      <w:r w:rsidRPr="002A6279">
        <w:rPr>
          <w:rFonts w:ascii="Arial" w:hAnsi="Arial" w:cs="Arial"/>
          <w:sz w:val="22"/>
          <w:szCs w:val="22"/>
        </w:rPr>
        <w:t xml:space="preserve"> wyniosły ponad 888 090,93 zł.</w:t>
      </w:r>
    </w:p>
    <w:p w14:paraId="3CC1F011" w14:textId="1A330C9A" w:rsidR="004A2A72" w:rsidRPr="002A6279" w:rsidRDefault="004A2A72" w:rsidP="002A6279">
      <w:pPr>
        <w:spacing w:after="0" w:line="276" w:lineRule="auto"/>
        <w:ind w:firstLine="708"/>
        <w:rPr>
          <w:rFonts w:ascii="Arial" w:hAnsi="Arial" w:cs="Arial"/>
          <w:sz w:val="22"/>
          <w:szCs w:val="22"/>
        </w:rPr>
      </w:pPr>
      <w:r w:rsidRPr="002A6279">
        <w:rPr>
          <w:rFonts w:ascii="Arial" w:hAnsi="Arial" w:cs="Arial"/>
          <w:sz w:val="22"/>
          <w:szCs w:val="22"/>
        </w:rPr>
        <w:t>Prowadzenie kontroli dotyczących gospodarki odpadami podmiotów będących we właściwości Marszałka Województwa na podstawie przepisów usta</w:t>
      </w:r>
      <w:r w:rsidR="002A6279">
        <w:rPr>
          <w:rFonts w:ascii="Arial" w:hAnsi="Arial" w:cs="Arial"/>
          <w:sz w:val="22"/>
          <w:szCs w:val="22"/>
        </w:rPr>
        <w:t>wy z dnia 13 czerwca 2013 r. o </w:t>
      </w:r>
      <w:r w:rsidRPr="002A6279">
        <w:rPr>
          <w:rFonts w:ascii="Arial" w:hAnsi="Arial" w:cs="Arial"/>
          <w:sz w:val="22"/>
          <w:szCs w:val="22"/>
        </w:rPr>
        <w:t>gospodarce opakowaniami i odpadami opakowaniowymi oraz ustawy z dnia 27 kwietnia 2001</w:t>
      </w:r>
      <w:r w:rsidR="004741D9" w:rsidRPr="002A6279">
        <w:rPr>
          <w:rFonts w:ascii="Arial" w:hAnsi="Arial" w:cs="Arial"/>
          <w:sz w:val="22"/>
          <w:szCs w:val="22"/>
        </w:rPr>
        <w:t xml:space="preserve"> </w:t>
      </w:r>
      <w:r w:rsidRPr="002A6279">
        <w:rPr>
          <w:rFonts w:ascii="Arial" w:hAnsi="Arial" w:cs="Arial"/>
          <w:sz w:val="22"/>
          <w:szCs w:val="22"/>
        </w:rPr>
        <w:t>r. Prawo ochrony środowiska.</w:t>
      </w:r>
      <w:r w:rsidR="004741D9" w:rsidRPr="002A6279">
        <w:rPr>
          <w:rFonts w:ascii="Arial" w:hAnsi="Arial" w:cs="Arial"/>
          <w:sz w:val="22"/>
          <w:szCs w:val="22"/>
        </w:rPr>
        <w:t xml:space="preserve"> </w:t>
      </w:r>
      <w:r w:rsidRPr="002A6279">
        <w:rPr>
          <w:rFonts w:ascii="Arial" w:hAnsi="Arial" w:cs="Arial"/>
          <w:sz w:val="22"/>
          <w:szCs w:val="22"/>
        </w:rPr>
        <w:t>W 2022 roku przeprowadzono 7 kontrol</w:t>
      </w:r>
      <w:r w:rsidR="0045664C">
        <w:rPr>
          <w:rFonts w:ascii="Arial" w:hAnsi="Arial" w:cs="Arial"/>
          <w:sz w:val="22"/>
          <w:szCs w:val="22"/>
        </w:rPr>
        <w:t>i.</w:t>
      </w:r>
    </w:p>
    <w:p w14:paraId="77238E4B" w14:textId="133253E4" w:rsidR="004A2A72" w:rsidRPr="002A6279" w:rsidRDefault="004A2A72" w:rsidP="002A6279">
      <w:pPr>
        <w:spacing w:after="0" w:line="276" w:lineRule="auto"/>
        <w:ind w:firstLine="708"/>
        <w:contextualSpacing/>
        <w:rPr>
          <w:rFonts w:ascii="Arial" w:hAnsi="Arial" w:cs="Arial"/>
          <w:sz w:val="22"/>
          <w:szCs w:val="22"/>
        </w:rPr>
      </w:pPr>
      <w:r w:rsidRPr="002A6279">
        <w:rPr>
          <w:rFonts w:ascii="Arial" w:hAnsi="Arial" w:cs="Arial"/>
          <w:i/>
          <w:sz w:val="22"/>
          <w:szCs w:val="22"/>
        </w:rPr>
        <w:t>Organizacja akcji Sprzątanie Świata 2022 w ramach zadania: Przeprowadzenie kampanii edukacyjno-informacyjnych w zakresie gospodarki odpadami,</w:t>
      </w:r>
      <w:r w:rsidR="0045664C">
        <w:rPr>
          <w:rFonts w:ascii="Arial" w:hAnsi="Arial" w:cs="Arial"/>
          <w:i/>
          <w:sz w:val="22"/>
          <w:szCs w:val="22"/>
        </w:rPr>
        <w:t xml:space="preserve"> w tym akcji Sprzątanie Świata.</w:t>
      </w:r>
    </w:p>
    <w:p w14:paraId="2A16D672" w14:textId="77777777" w:rsidR="004A2A72" w:rsidRPr="002A6279" w:rsidRDefault="004A2A72" w:rsidP="002A6279">
      <w:pPr>
        <w:spacing w:after="0" w:line="276" w:lineRule="auto"/>
        <w:ind w:firstLine="708"/>
        <w:rPr>
          <w:rFonts w:ascii="Arial" w:hAnsi="Arial" w:cs="Arial"/>
          <w:sz w:val="22"/>
          <w:szCs w:val="22"/>
        </w:rPr>
      </w:pPr>
      <w:r w:rsidRPr="002A6279">
        <w:rPr>
          <w:rFonts w:ascii="Arial" w:hAnsi="Arial" w:cs="Arial"/>
          <w:sz w:val="22"/>
          <w:szCs w:val="22"/>
        </w:rPr>
        <w:t>Zadanie realizowane było w ramach umowy z dnia 29 sierpnia 2022 r., znak: OS-VII.704.3.2022.AL między Województwem Podkarpackiem a Stowarzyszeniem „EKOSKOP” z  siedzibą w Rzeszowie.</w:t>
      </w:r>
    </w:p>
    <w:p w14:paraId="492DAF5A" w14:textId="77777777" w:rsidR="004A2A72" w:rsidRPr="002A6279" w:rsidRDefault="004A2A72" w:rsidP="002A6279">
      <w:pPr>
        <w:spacing w:after="0" w:line="276" w:lineRule="auto"/>
        <w:ind w:firstLine="708"/>
        <w:rPr>
          <w:rFonts w:ascii="Arial" w:hAnsi="Arial" w:cs="Arial"/>
          <w:sz w:val="22"/>
          <w:szCs w:val="22"/>
        </w:rPr>
      </w:pPr>
      <w:r w:rsidRPr="002A6279">
        <w:rPr>
          <w:rFonts w:ascii="Arial" w:hAnsi="Arial" w:cs="Arial"/>
          <w:sz w:val="22"/>
          <w:szCs w:val="22"/>
        </w:rPr>
        <w:t>Akcja Sprzątania Świata 2022 skierowana była do uczniów szkół średnich z terenu województwa podkarpackiego. W ramach akcji zorganizowany został konkurs pt.: „Jesteśmy recyklingowo modni”</w:t>
      </w:r>
      <w:r w:rsidRPr="002A6279">
        <w:rPr>
          <w:rFonts w:ascii="Arial" w:eastAsia="Times New Roman" w:hAnsi="Arial" w:cs="Arial"/>
          <w:sz w:val="22"/>
          <w:szCs w:val="22"/>
          <w:lang w:eastAsia="pl-PL"/>
        </w:rPr>
        <w:t>. Finał konkursu odbył się w dniu 18 listopada 2022 r., w Sali audytoryjnej Urzędu Marszałkowskiego.</w:t>
      </w:r>
      <w:r w:rsidRPr="002A6279">
        <w:rPr>
          <w:rFonts w:ascii="Arial" w:eastAsia="Calibri" w:hAnsi="Arial" w:cs="Arial"/>
          <w:sz w:val="22"/>
          <w:szCs w:val="22"/>
        </w:rPr>
        <w:t xml:space="preserve"> Laureaci otrzymali nagrody w postaci bonu finałowego dla szkoły oraz ekogadżety i pamiątkowe dyplomy.</w:t>
      </w:r>
    </w:p>
    <w:p w14:paraId="7534B87C" w14:textId="455F4B32" w:rsidR="00143356" w:rsidRPr="002A6279" w:rsidRDefault="004A2A72" w:rsidP="002A6279">
      <w:pPr>
        <w:spacing w:line="276" w:lineRule="auto"/>
        <w:ind w:firstLine="709"/>
        <w:rPr>
          <w:rFonts w:ascii="Arial" w:eastAsia="Calibri" w:hAnsi="Arial" w:cs="Arial"/>
          <w:sz w:val="22"/>
          <w:szCs w:val="22"/>
        </w:rPr>
      </w:pPr>
      <w:r w:rsidRPr="002A6279">
        <w:rPr>
          <w:rFonts w:ascii="Arial" w:eastAsia="Calibri" w:hAnsi="Arial" w:cs="Arial"/>
          <w:sz w:val="22"/>
          <w:szCs w:val="22"/>
        </w:rPr>
        <w:t>Całkowity koszt zadania wyniósł: 14 700,00 zł. Zadanie to jest zadaniem cyklicznym, które na stałe wpisało się w kalendarz wydarzeń i imprez Województwa Podkarpackiego.</w:t>
      </w:r>
    </w:p>
    <w:p w14:paraId="1257A29D" w14:textId="58975525" w:rsidR="00143356" w:rsidRPr="002A6279" w:rsidRDefault="00143356" w:rsidP="002A6279">
      <w:pPr>
        <w:tabs>
          <w:tab w:val="left" w:pos="3660"/>
        </w:tabs>
        <w:spacing w:after="0" w:line="276" w:lineRule="auto"/>
        <w:rPr>
          <w:rFonts w:ascii="Arial" w:hAnsi="Arial" w:cs="Arial"/>
          <w:b/>
          <w:sz w:val="22"/>
          <w:szCs w:val="22"/>
        </w:rPr>
      </w:pPr>
      <w:r w:rsidRPr="002A6279">
        <w:rPr>
          <w:rFonts w:ascii="Arial" w:hAnsi="Arial" w:cs="Arial"/>
          <w:b/>
          <w:bCs/>
          <w:iCs/>
          <w:sz w:val="22"/>
          <w:szCs w:val="22"/>
        </w:rPr>
        <w:t>Ad.</w:t>
      </w:r>
      <w:r w:rsidR="001D2D86" w:rsidRPr="002A6279">
        <w:rPr>
          <w:rFonts w:ascii="Arial" w:hAnsi="Arial" w:cs="Arial"/>
          <w:b/>
          <w:bCs/>
          <w:iCs/>
          <w:sz w:val="22"/>
          <w:szCs w:val="22"/>
        </w:rPr>
        <w:t xml:space="preserve"> </w:t>
      </w:r>
      <w:r w:rsidRPr="002A6279">
        <w:rPr>
          <w:rFonts w:ascii="Arial" w:hAnsi="Arial" w:cs="Arial"/>
          <w:b/>
          <w:bCs/>
          <w:iCs/>
          <w:sz w:val="22"/>
          <w:szCs w:val="22"/>
        </w:rPr>
        <w:t xml:space="preserve">3. </w:t>
      </w:r>
      <w:r w:rsidRPr="002A6279">
        <w:rPr>
          <w:rFonts w:ascii="Arial" w:hAnsi="Arial" w:cs="Arial"/>
          <w:b/>
          <w:sz w:val="22"/>
          <w:szCs w:val="22"/>
        </w:rPr>
        <w:t>Realizacja zadań z zakresu ochrony przyrody i krajobrazu</w:t>
      </w:r>
    </w:p>
    <w:p w14:paraId="470625F8" w14:textId="77777777" w:rsidR="00143356" w:rsidRPr="002A6279" w:rsidRDefault="00143356" w:rsidP="002A6279">
      <w:pPr>
        <w:pStyle w:val="Akapitzlist"/>
        <w:spacing w:after="0" w:line="276" w:lineRule="auto"/>
        <w:ind w:left="0" w:firstLine="708"/>
        <w:contextualSpacing w:val="0"/>
        <w:rPr>
          <w:rFonts w:ascii="Arial" w:hAnsi="Arial" w:cs="Arial"/>
          <w:bCs/>
        </w:rPr>
      </w:pPr>
      <w:r w:rsidRPr="002A6279">
        <w:rPr>
          <w:rFonts w:ascii="Arial" w:hAnsi="Arial" w:cs="Arial"/>
        </w:rPr>
        <w:t xml:space="preserve">W 2022 r. w oparciu o zapisy </w:t>
      </w:r>
      <w:bookmarkStart w:id="122" w:name="_Hlk128464637"/>
      <w:r w:rsidRPr="002A6279">
        <w:rPr>
          <w:rFonts w:ascii="Arial" w:hAnsi="Arial" w:cs="Arial"/>
        </w:rPr>
        <w:t xml:space="preserve">ustawy z dnia 16 kwietnia 2004 r. o ochronie przyrody </w:t>
      </w:r>
      <w:bookmarkEnd w:id="122"/>
      <w:r w:rsidRPr="002A6279">
        <w:rPr>
          <w:rFonts w:ascii="Arial" w:hAnsi="Arial" w:cs="Arial"/>
        </w:rPr>
        <w:t>Samorząd Województwa wraz z jednostkami podległymi zrealizował następujące zadania:</w:t>
      </w:r>
    </w:p>
    <w:p w14:paraId="51EB7921" w14:textId="337726A5" w:rsidR="00143356" w:rsidRPr="002A6279" w:rsidRDefault="00143356" w:rsidP="002A6279">
      <w:pPr>
        <w:pStyle w:val="Akapitzlist"/>
        <w:numPr>
          <w:ilvl w:val="1"/>
          <w:numId w:val="2"/>
        </w:numPr>
        <w:tabs>
          <w:tab w:val="left" w:pos="3660"/>
        </w:tabs>
        <w:spacing w:after="0" w:line="276" w:lineRule="auto"/>
        <w:rPr>
          <w:rFonts w:ascii="Arial" w:hAnsi="Arial" w:cs="Arial"/>
          <w:bCs/>
        </w:rPr>
      </w:pPr>
      <w:bookmarkStart w:id="123" w:name="_Hlk127176258"/>
      <w:r w:rsidRPr="002A6279">
        <w:rPr>
          <w:rFonts w:ascii="Arial" w:hAnsi="Arial" w:cs="Arial"/>
        </w:rPr>
        <w:t>Wprowadzenie zmian w zarządzaniu obszarami poddanymi ochronie w celu zmniejszenia naturalnej konfliktogenności ochrony wartości wysoko cenionych</w:t>
      </w:r>
      <w:bookmarkStart w:id="124" w:name="_Hlk128464783"/>
      <w:r w:rsidRPr="002A6279">
        <w:rPr>
          <w:rFonts w:ascii="Arial" w:hAnsi="Arial" w:cs="Arial"/>
        </w:rPr>
        <w:t>.</w:t>
      </w:r>
      <w:bookmarkEnd w:id="124"/>
    </w:p>
    <w:p w14:paraId="5192BF41" w14:textId="77777777" w:rsidR="00143356" w:rsidRPr="002A6279" w:rsidRDefault="00143356" w:rsidP="002A6279">
      <w:pPr>
        <w:pStyle w:val="Akapitzlist"/>
        <w:tabs>
          <w:tab w:val="left" w:pos="3660"/>
        </w:tabs>
        <w:spacing w:after="0" w:line="276" w:lineRule="auto"/>
        <w:ind w:left="360"/>
        <w:rPr>
          <w:rFonts w:ascii="Arial" w:hAnsi="Arial" w:cs="Arial"/>
          <w:bCs/>
        </w:rPr>
      </w:pPr>
      <w:r w:rsidRPr="002A6279">
        <w:rPr>
          <w:rFonts w:ascii="Arial" w:hAnsi="Arial" w:cs="Arial"/>
          <w:bCs/>
        </w:rPr>
        <w:t>Dokonano zmiany uchwał w sprawach 10 parków krajobrazowych oraz 13 obszarów chronionego krajobrazu na terenie województwa podkarpackiego w celu umożliwienia budowy oczyszczalni ścieków w dolinach rzek na terenie poszczególnych parków krajobrazowych i obszarów chronionego krajobrazu.</w:t>
      </w:r>
      <w:bookmarkEnd w:id="123"/>
    </w:p>
    <w:p w14:paraId="05BFF968" w14:textId="77777777" w:rsidR="00143356" w:rsidRPr="002A6279" w:rsidRDefault="00143356" w:rsidP="002A6279">
      <w:pPr>
        <w:tabs>
          <w:tab w:val="left" w:pos="3660"/>
        </w:tabs>
        <w:spacing w:after="0" w:line="276" w:lineRule="auto"/>
        <w:ind w:left="360"/>
        <w:rPr>
          <w:rFonts w:ascii="Arial" w:hAnsi="Arial" w:cs="Arial"/>
          <w:bCs/>
          <w:sz w:val="22"/>
          <w:szCs w:val="22"/>
        </w:rPr>
      </w:pPr>
      <w:r w:rsidRPr="002A6279">
        <w:rPr>
          <w:rFonts w:ascii="Arial" w:hAnsi="Arial" w:cs="Arial"/>
          <w:bCs/>
          <w:sz w:val="22"/>
          <w:szCs w:val="22"/>
        </w:rPr>
        <w:t xml:space="preserve"> Zadanie realizował Departament Ochrony Środowiska.</w:t>
      </w:r>
    </w:p>
    <w:p w14:paraId="30CFC7A0" w14:textId="42EDE1F8" w:rsidR="00143356" w:rsidRPr="002A6279" w:rsidRDefault="00143356" w:rsidP="002A6279">
      <w:pPr>
        <w:pStyle w:val="Akapitzlist"/>
        <w:numPr>
          <w:ilvl w:val="1"/>
          <w:numId w:val="2"/>
        </w:numPr>
        <w:tabs>
          <w:tab w:val="left" w:pos="3660"/>
        </w:tabs>
        <w:spacing w:after="0" w:line="276" w:lineRule="auto"/>
        <w:rPr>
          <w:rFonts w:ascii="Arial" w:hAnsi="Arial" w:cs="Arial"/>
        </w:rPr>
      </w:pPr>
      <w:r w:rsidRPr="002A6279">
        <w:rPr>
          <w:rFonts w:ascii="Arial" w:hAnsi="Arial" w:cs="Arial"/>
        </w:rPr>
        <w:t xml:space="preserve">Prowadzenie działań bezpośrednio związanych z ochroną różnorodności biologicznej. </w:t>
      </w:r>
      <w:bookmarkStart w:id="125" w:name="_Hlk128465885"/>
      <w:bookmarkStart w:id="126" w:name="_Hlk131062379"/>
      <w:r w:rsidRPr="002A6279">
        <w:rPr>
          <w:rFonts w:ascii="Arial" w:hAnsi="Arial" w:cs="Arial"/>
        </w:rPr>
        <w:t>Podstawa prawna: Podstawa prawna: art. 10</w:t>
      </w:r>
      <w:r w:rsidR="0045664C">
        <w:rPr>
          <w:rFonts w:ascii="Arial" w:hAnsi="Arial" w:cs="Arial"/>
        </w:rPr>
        <w:t xml:space="preserve">5 ust.4 i art. 107 ust 2ustawy </w:t>
      </w:r>
      <w:r w:rsidRPr="002A6279">
        <w:rPr>
          <w:rFonts w:ascii="Arial" w:hAnsi="Arial" w:cs="Arial"/>
        </w:rPr>
        <w:t>z dnia 16 kwietnia 2004 r. o ochronie przyrody.</w:t>
      </w:r>
      <w:bookmarkEnd w:id="125"/>
    </w:p>
    <w:bookmarkEnd w:id="126"/>
    <w:p w14:paraId="2E2A0B7C" w14:textId="0548DB2D" w:rsidR="00143356" w:rsidRPr="002A6279" w:rsidRDefault="00143356" w:rsidP="002A6279">
      <w:pPr>
        <w:pStyle w:val="Akapitzlist"/>
        <w:numPr>
          <w:ilvl w:val="0"/>
          <w:numId w:val="6"/>
        </w:numPr>
        <w:spacing w:after="0" w:line="276" w:lineRule="auto"/>
        <w:ind w:left="360"/>
        <w:rPr>
          <w:rFonts w:ascii="Arial" w:hAnsi="Arial" w:cs="Arial"/>
        </w:rPr>
      </w:pPr>
      <w:r w:rsidRPr="002A6279">
        <w:rPr>
          <w:rFonts w:ascii="Arial" w:hAnsi="Arial" w:cs="Arial"/>
        </w:rPr>
        <w:t xml:space="preserve"> Inwentaryzacja siedlisk przyrodniczych, stanowisk roślin, zwierząt i grzybów objętych ochroną gatunkową oraz ich siedlisk, a także zas</w:t>
      </w:r>
      <w:r w:rsidR="002A6279">
        <w:rPr>
          <w:rFonts w:ascii="Arial" w:hAnsi="Arial" w:cs="Arial"/>
        </w:rPr>
        <w:t>ługujących na ochronę tworów i </w:t>
      </w:r>
      <w:r w:rsidRPr="002A6279">
        <w:rPr>
          <w:rFonts w:ascii="Arial" w:hAnsi="Arial" w:cs="Arial"/>
        </w:rPr>
        <w:t>składników przyrody nieożywionej.</w:t>
      </w:r>
    </w:p>
    <w:p w14:paraId="1E075D08" w14:textId="77777777" w:rsidR="00143356" w:rsidRPr="002A6279" w:rsidRDefault="00143356" w:rsidP="002A6279">
      <w:pPr>
        <w:pStyle w:val="Teksttreci30"/>
        <w:shd w:val="clear" w:color="auto" w:fill="auto"/>
        <w:spacing w:before="0" w:after="0" w:line="276" w:lineRule="auto"/>
        <w:ind w:left="360" w:firstLine="0"/>
        <w:rPr>
          <w:bCs/>
          <w:sz w:val="22"/>
          <w:szCs w:val="22"/>
          <w:lang w:val="pl" w:eastAsia="pl-PL"/>
        </w:rPr>
      </w:pPr>
      <w:bookmarkStart w:id="127" w:name="_Hlk127171790"/>
      <w:r w:rsidRPr="002A6279">
        <w:rPr>
          <w:bCs/>
          <w:sz w:val="22"/>
          <w:szCs w:val="22"/>
          <w:lang w:val="pl" w:eastAsia="pl-PL"/>
        </w:rPr>
        <w:t>Przeprowadzono inwentaryzacje 12 siedlisk przyrodniczych</w:t>
      </w:r>
      <w:bookmarkEnd w:id="127"/>
      <w:r w:rsidRPr="002A6279">
        <w:rPr>
          <w:bCs/>
          <w:sz w:val="22"/>
          <w:szCs w:val="22"/>
          <w:lang w:val="pl" w:eastAsia="pl-PL"/>
        </w:rPr>
        <w:t>, 30 gatunków roślin, zwierząt i grzybów, objętych ochroną.</w:t>
      </w:r>
    </w:p>
    <w:p w14:paraId="1B88AC3D" w14:textId="745CDABC" w:rsidR="00143356" w:rsidRPr="002A6279" w:rsidRDefault="00143356" w:rsidP="002A6279">
      <w:pPr>
        <w:pStyle w:val="Akapitzlist"/>
        <w:numPr>
          <w:ilvl w:val="0"/>
          <w:numId w:val="6"/>
        </w:numPr>
        <w:spacing w:after="0" w:line="276" w:lineRule="auto"/>
        <w:ind w:left="360"/>
        <w:rPr>
          <w:rFonts w:ascii="Arial" w:hAnsi="Arial" w:cs="Arial"/>
        </w:rPr>
      </w:pPr>
      <w:r w:rsidRPr="002A6279">
        <w:rPr>
          <w:rFonts w:ascii="Arial" w:hAnsi="Arial" w:cs="Arial"/>
        </w:rPr>
        <w:t>Identyfikacja i ocena istniejących i potenc</w:t>
      </w:r>
      <w:r w:rsidR="0045664C">
        <w:rPr>
          <w:rFonts w:ascii="Arial" w:hAnsi="Arial" w:cs="Arial"/>
        </w:rPr>
        <w:t xml:space="preserve">jalnych zagrożeń wewnętrznych i </w:t>
      </w:r>
      <w:r w:rsidRPr="002A6279">
        <w:rPr>
          <w:rFonts w:ascii="Arial" w:hAnsi="Arial" w:cs="Arial"/>
        </w:rPr>
        <w:t xml:space="preserve">zewnętrznych parku krajobrazowego oraz wnioskowanie o podejmowanie działań mających na celu eliminowanie lub ograniczanie tych zagrożeń i ich skutków, a także innych działań w celu poprawy funkcjonowania i ochrony </w:t>
      </w:r>
      <w:bookmarkStart w:id="128" w:name="_Hlk131063181"/>
      <w:r w:rsidRPr="002A6279">
        <w:rPr>
          <w:rFonts w:ascii="Arial" w:hAnsi="Arial" w:cs="Arial"/>
        </w:rPr>
        <w:t>nadzorowanych</w:t>
      </w:r>
      <w:bookmarkEnd w:id="128"/>
      <w:r w:rsidRPr="002A6279">
        <w:rPr>
          <w:rFonts w:ascii="Arial" w:hAnsi="Arial" w:cs="Arial"/>
        </w:rPr>
        <w:t xml:space="preserve"> parków krajobrazowych. </w:t>
      </w:r>
    </w:p>
    <w:p w14:paraId="654459B4" w14:textId="77777777" w:rsidR="00143356" w:rsidRPr="002A6279" w:rsidRDefault="00143356" w:rsidP="002A6279">
      <w:pPr>
        <w:pStyle w:val="Akapitzlist"/>
        <w:spacing w:after="0" w:line="276" w:lineRule="auto"/>
        <w:ind w:left="360"/>
        <w:rPr>
          <w:rFonts w:ascii="Arial" w:hAnsi="Arial" w:cs="Arial"/>
        </w:rPr>
      </w:pPr>
      <w:bookmarkStart w:id="129" w:name="_Hlk127268383"/>
      <w:r w:rsidRPr="002A6279">
        <w:rPr>
          <w:rFonts w:ascii="Arial" w:hAnsi="Arial" w:cs="Arial"/>
        </w:rPr>
        <w:t>Realizacja zadania obejmowała przeprowadzanie  patroli i lustracji terenowych w tym lustracji form ochrony przyrody, ścieżek przyrodniczych pod kątem identyfikacji zagrożeń dla środowiska przyrodniczego, historycznego i kulturowego oraz podejmowanie działań mających na celu usuwanie tych zagrożeń.</w:t>
      </w:r>
    </w:p>
    <w:p w14:paraId="0A323B6A" w14:textId="22D58483" w:rsidR="00143356" w:rsidRPr="002A6279" w:rsidRDefault="00143356" w:rsidP="002A6279">
      <w:pPr>
        <w:pStyle w:val="Akapitzlist"/>
        <w:numPr>
          <w:ilvl w:val="0"/>
          <w:numId w:val="6"/>
        </w:numPr>
        <w:spacing w:after="0" w:line="276" w:lineRule="auto"/>
        <w:ind w:left="360"/>
        <w:rPr>
          <w:rFonts w:ascii="Arial" w:hAnsi="Arial" w:cs="Arial"/>
        </w:rPr>
      </w:pPr>
      <w:r w:rsidRPr="002A6279">
        <w:rPr>
          <w:rFonts w:ascii="Arial" w:hAnsi="Arial" w:cs="Arial"/>
        </w:rPr>
        <w:t>Ochrona przyrody, walorów krajobrazowych, wartości historycznych i kulturowych oraz gromadzenie dokumentacji dotyczącej przyrody oraz wartości historycznych,</w:t>
      </w:r>
      <w:r w:rsidR="0045664C">
        <w:rPr>
          <w:rFonts w:ascii="Arial" w:hAnsi="Arial" w:cs="Arial"/>
        </w:rPr>
        <w:t xml:space="preserve"> kulturowych i etnograficznych.</w:t>
      </w:r>
    </w:p>
    <w:p w14:paraId="441E1000" w14:textId="3C482E8B" w:rsidR="00143356" w:rsidRPr="002A6279" w:rsidRDefault="00143356" w:rsidP="002A6279">
      <w:pPr>
        <w:pStyle w:val="Akapitzlist"/>
        <w:spacing w:after="0" w:line="276" w:lineRule="auto"/>
        <w:ind w:left="360"/>
        <w:rPr>
          <w:rFonts w:ascii="Arial" w:hAnsi="Arial" w:cs="Arial"/>
        </w:rPr>
      </w:pPr>
      <w:r w:rsidRPr="002A6279">
        <w:rPr>
          <w:rFonts w:ascii="Arial" w:hAnsi="Arial" w:cs="Arial"/>
        </w:rPr>
        <w:t>W ramach zadania prowadzono przegląd i ocenę stanu wartości historycznych i kulturowych oraz aktualizowano rejestr form ochrony przyrody oraz wartości historycznych i kulturowych na obszarze na obszarze nadzo</w:t>
      </w:r>
      <w:r w:rsidR="0045664C">
        <w:rPr>
          <w:rFonts w:ascii="Arial" w:hAnsi="Arial" w:cs="Arial"/>
        </w:rPr>
        <w:t>rowanych parków krajobrazowych.</w:t>
      </w:r>
    </w:p>
    <w:p w14:paraId="50589635" w14:textId="77777777" w:rsidR="00143356" w:rsidRPr="002A6279" w:rsidRDefault="00143356" w:rsidP="002A6279">
      <w:pPr>
        <w:pStyle w:val="Akapitzlist"/>
        <w:numPr>
          <w:ilvl w:val="0"/>
          <w:numId w:val="6"/>
        </w:numPr>
        <w:spacing w:after="0" w:line="276" w:lineRule="auto"/>
        <w:ind w:left="360"/>
        <w:rPr>
          <w:rFonts w:ascii="Arial" w:hAnsi="Arial" w:cs="Arial"/>
        </w:rPr>
      </w:pPr>
      <w:r w:rsidRPr="002A6279">
        <w:rPr>
          <w:rFonts w:ascii="Arial" w:hAnsi="Arial" w:cs="Arial"/>
        </w:rPr>
        <w:t>Realizacja zadań związanych z ochroną innych form ochrony przyrody w granicach parku krajobrazowego.</w:t>
      </w:r>
    </w:p>
    <w:p w14:paraId="718750A8" w14:textId="2B581422" w:rsidR="00143356" w:rsidRPr="002A6279" w:rsidRDefault="00143356" w:rsidP="002A6279">
      <w:pPr>
        <w:pStyle w:val="Akapitzlist"/>
        <w:spacing w:after="0" w:line="276" w:lineRule="auto"/>
        <w:ind w:left="0" w:firstLine="567"/>
        <w:rPr>
          <w:rFonts w:ascii="Arial" w:hAnsi="Arial" w:cs="Arial"/>
        </w:rPr>
      </w:pPr>
      <w:r w:rsidRPr="002A6279">
        <w:rPr>
          <w:rFonts w:ascii="Arial" w:hAnsi="Arial" w:cs="Arial"/>
        </w:rPr>
        <w:t>W ramach zadania realizowano:</w:t>
      </w:r>
    </w:p>
    <w:p w14:paraId="6F2E4253" w14:textId="77777777" w:rsidR="00143356" w:rsidRPr="002A6279" w:rsidRDefault="00143356" w:rsidP="002A6279">
      <w:pPr>
        <w:pStyle w:val="Akapitzlist"/>
        <w:numPr>
          <w:ilvl w:val="0"/>
          <w:numId w:val="7"/>
        </w:numPr>
        <w:spacing w:after="0" w:line="276" w:lineRule="auto"/>
        <w:ind w:left="360"/>
        <w:rPr>
          <w:rFonts w:ascii="Arial" w:hAnsi="Arial" w:cs="Arial"/>
        </w:rPr>
      </w:pPr>
      <w:bookmarkStart w:id="130" w:name="_Hlk128397132"/>
      <w:r w:rsidRPr="002A6279">
        <w:rPr>
          <w:rFonts w:ascii="Arial" w:hAnsi="Arial" w:cs="Arial"/>
        </w:rPr>
        <w:t xml:space="preserve">czynną ochronę, ptaków, nietoperzy, owadów, popielic, płazów poprzez montaż, wymianę i czyszczenie budek lęgowych/ schronów, czyszczenia oczka wodnego; </w:t>
      </w:r>
    </w:p>
    <w:bookmarkEnd w:id="130"/>
    <w:p w14:paraId="5CB36FC0" w14:textId="678400A3" w:rsidR="00143356" w:rsidRPr="002A6279" w:rsidRDefault="00143356" w:rsidP="002A6279">
      <w:pPr>
        <w:pStyle w:val="Akapitzlist"/>
        <w:numPr>
          <w:ilvl w:val="0"/>
          <w:numId w:val="7"/>
        </w:numPr>
        <w:spacing w:after="0" w:line="276" w:lineRule="auto"/>
        <w:ind w:left="360"/>
        <w:rPr>
          <w:rFonts w:ascii="Arial" w:hAnsi="Arial" w:cs="Arial"/>
        </w:rPr>
      </w:pPr>
      <w:r w:rsidRPr="002A6279">
        <w:rPr>
          <w:rFonts w:ascii="Arial" w:hAnsi="Arial" w:cs="Arial"/>
        </w:rPr>
        <w:t>ochronę gatunkową roślin: mieczyka dachówkowatego i zimowita jesiennego, poprzez systema</w:t>
      </w:r>
      <w:r w:rsidR="0045664C">
        <w:rPr>
          <w:rFonts w:ascii="Arial" w:hAnsi="Arial" w:cs="Arial"/>
        </w:rPr>
        <w:t>tyczne koszenie ich stanowisk;</w:t>
      </w:r>
    </w:p>
    <w:p w14:paraId="38EDE552" w14:textId="17088CC6" w:rsidR="00143356" w:rsidRPr="002A6279" w:rsidRDefault="00143356" w:rsidP="002A6279">
      <w:pPr>
        <w:pStyle w:val="Akapitzlist"/>
        <w:numPr>
          <w:ilvl w:val="0"/>
          <w:numId w:val="7"/>
        </w:numPr>
        <w:spacing w:after="120" w:line="276" w:lineRule="auto"/>
        <w:ind w:left="357" w:hanging="357"/>
        <w:contextualSpacing w:val="0"/>
        <w:rPr>
          <w:rFonts w:ascii="Arial" w:hAnsi="Arial" w:cs="Arial"/>
        </w:rPr>
      </w:pPr>
      <w:r w:rsidRPr="002A6279">
        <w:rPr>
          <w:rFonts w:ascii="Arial" w:hAnsi="Arial" w:cs="Arial"/>
        </w:rPr>
        <w:t>ochronę czynną polan śródleśnych poprzez zachowanie różnorodności gatunkowej,</w:t>
      </w:r>
      <w:r w:rsidR="002A6279">
        <w:rPr>
          <w:rFonts w:ascii="Arial" w:hAnsi="Arial" w:cs="Arial"/>
        </w:rPr>
        <w:t xml:space="preserve"> ekosystemowej i krajobrazowej.</w:t>
      </w:r>
    </w:p>
    <w:p w14:paraId="60076280" w14:textId="159FF51D" w:rsidR="00143356" w:rsidRPr="002A6279" w:rsidRDefault="00143356" w:rsidP="002A6279">
      <w:pPr>
        <w:spacing w:line="276" w:lineRule="auto"/>
        <w:rPr>
          <w:rFonts w:ascii="Arial" w:hAnsi="Arial" w:cs="Arial"/>
          <w:bCs/>
          <w:sz w:val="22"/>
          <w:szCs w:val="22"/>
        </w:rPr>
      </w:pPr>
      <w:r w:rsidRPr="002A6279">
        <w:rPr>
          <w:rFonts w:ascii="Arial" w:hAnsi="Arial" w:cs="Arial"/>
          <w:bCs/>
          <w:sz w:val="22"/>
          <w:szCs w:val="22"/>
        </w:rPr>
        <w:t>Powyższe zadania realizował Zespół Parków Krajobrazowych w Przemyślu oraz Zespół</w:t>
      </w:r>
      <w:r w:rsidR="005E74EB" w:rsidRPr="002A6279">
        <w:rPr>
          <w:rFonts w:ascii="Arial" w:hAnsi="Arial" w:cs="Arial"/>
          <w:bCs/>
          <w:sz w:val="22"/>
          <w:szCs w:val="22"/>
        </w:rPr>
        <w:t xml:space="preserve"> </w:t>
      </w:r>
      <w:r w:rsidRPr="002A6279">
        <w:rPr>
          <w:rFonts w:ascii="Arial" w:hAnsi="Arial" w:cs="Arial"/>
          <w:bCs/>
          <w:sz w:val="22"/>
          <w:szCs w:val="22"/>
        </w:rPr>
        <w:t>Karpackich Parków Krajobrazowych w Krośnie.</w:t>
      </w:r>
    </w:p>
    <w:p w14:paraId="165ABBAB" w14:textId="3B6E6E42" w:rsidR="00143356" w:rsidRPr="002A6279" w:rsidRDefault="00143356" w:rsidP="002A6279">
      <w:pPr>
        <w:pStyle w:val="Akapitzlist"/>
        <w:numPr>
          <w:ilvl w:val="1"/>
          <w:numId w:val="2"/>
        </w:numPr>
        <w:spacing w:after="0" w:line="276" w:lineRule="auto"/>
        <w:rPr>
          <w:rFonts w:ascii="Arial" w:hAnsi="Arial" w:cs="Arial"/>
        </w:rPr>
      </w:pPr>
      <w:r w:rsidRPr="002A6279">
        <w:rPr>
          <w:rFonts w:ascii="Arial" w:hAnsi="Arial" w:cs="Arial"/>
        </w:rPr>
        <w:t>Podnoszenie świadomości i wiedzy społeczeństwa na temat ochrony przyrody oraz walorów przyrodniczych, krajobrazowych i kulturowych poprzez działania informacyjno-edukacyjne społeczeństwa w tym edukację dzieci i młodzieży, realizowane przez Zespoły Parków Krajobrazowych. Podstawa prawna: Podstawa prawna</w:t>
      </w:r>
      <w:r w:rsidR="0045664C">
        <w:rPr>
          <w:rFonts w:ascii="Arial" w:hAnsi="Arial" w:cs="Arial"/>
        </w:rPr>
        <w:t xml:space="preserve">: art. 105 ust.4 i art. 107 ust </w:t>
      </w:r>
      <w:r w:rsidRPr="002A6279">
        <w:rPr>
          <w:rFonts w:ascii="Arial" w:hAnsi="Arial" w:cs="Arial"/>
        </w:rPr>
        <w:t>2 ustawy  z dnia 16 kwietnia 2004 r. o ochronie przyrody.</w:t>
      </w:r>
    </w:p>
    <w:p w14:paraId="31DE4991" w14:textId="77777777" w:rsidR="00143356" w:rsidRPr="002A6279" w:rsidRDefault="00143356" w:rsidP="002A6279">
      <w:pPr>
        <w:pStyle w:val="Akapitzlist"/>
        <w:spacing w:after="0" w:line="276" w:lineRule="auto"/>
        <w:ind w:left="360"/>
        <w:rPr>
          <w:rFonts w:ascii="Arial" w:hAnsi="Arial" w:cs="Arial"/>
        </w:rPr>
      </w:pPr>
      <w:r w:rsidRPr="002A6279">
        <w:rPr>
          <w:rFonts w:ascii="Arial" w:hAnsi="Arial" w:cs="Arial"/>
        </w:rPr>
        <w:t>W ramach ww. zadania realizowano:</w:t>
      </w:r>
    </w:p>
    <w:bookmarkEnd w:id="129"/>
    <w:p w14:paraId="37B90D3A" w14:textId="77777777" w:rsidR="00143356" w:rsidRPr="002A6279" w:rsidRDefault="00143356" w:rsidP="002A6279">
      <w:pPr>
        <w:pStyle w:val="Akapitzlist"/>
        <w:numPr>
          <w:ilvl w:val="0"/>
          <w:numId w:val="7"/>
        </w:numPr>
        <w:spacing w:after="0" w:line="276" w:lineRule="auto"/>
        <w:ind w:left="360"/>
        <w:rPr>
          <w:rFonts w:ascii="Arial" w:hAnsi="Arial" w:cs="Arial"/>
        </w:rPr>
      </w:pPr>
      <w:r w:rsidRPr="002A6279">
        <w:rPr>
          <w:rFonts w:ascii="Arial" w:hAnsi="Arial" w:cs="Arial"/>
        </w:rPr>
        <w:t>organizację wydarzeń związanych z edukacją i promocją wartości i osobliwości przyrodniczych, historycznych, kulturowych i turystycznych parków między innymi konkursów, plenerów, rajdów;</w:t>
      </w:r>
    </w:p>
    <w:p w14:paraId="513D43D5" w14:textId="77777777" w:rsidR="00143356" w:rsidRPr="002A6279" w:rsidRDefault="00143356" w:rsidP="002A6279">
      <w:pPr>
        <w:pStyle w:val="Akapitzlist"/>
        <w:numPr>
          <w:ilvl w:val="0"/>
          <w:numId w:val="7"/>
        </w:numPr>
        <w:spacing w:after="0" w:line="276" w:lineRule="auto"/>
        <w:ind w:left="360"/>
        <w:rPr>
          <w:rFonts w:ascii="Arial" w:hAnsi="Arial" w:cs="Arial"/>
        </w:rPr>
      </w:pPr>
      <w:r w:rsidRPr="002A6279">
        <w:rPr>
          <w:rFonts w:ascii="Arial" w:hAnsi="Arial" w:cs="Arial"/>
        </w:rPr>
        <w:t>organizację wydarzeń i akcji edukacyjnych związanych z edukacją przyrodniczą np. obchody „Dnia Ziemi 2022” , akcję „Sprzątania świata”,  obchody „Dnia Krajobrazu 2022”;</w:t>
      </w:r>
    </w:p>
    <w:p w14:paraId="36603372" w14:textId="77777777" w:rsidR="00143356" w:rsidRPr="002A6279" w:rsidRDefault="00143356" w:rsidP="002A6279">
      <w:pPr>
        <w:pStyle w:val="Akapitzlist"/>
        <w:numPr>
          <w:ilvl w:val="0"/>
          <w:numId w:val="7"/>
        </w:numPr>
        <w:spacing w:after="0" w:line="276" w:lineRule="auto"/>
        <w:ind w:left="360"/>
        <w:rPr>
          <w:rFonts w:ascii="Arial" w:hAnsi="Arial" w:cs="Arial"/>
        </w:rPr>
      </w:pPr>
      <w:r w:rsidRPr="002A6279">
        <w:rPr>
          <w:rFonts w:ascii="Arial" w:hAnsi="Arial" w:cs="Arial"/>
        </w:rPr>
        <w:t>wydruki publikacji tematycznych, folderów promocyjno-informacyjnych, map;</w:t>
      </w:r>
    </w:p>
    <w:p w14:paraId="23A279ED" w14:textId="77777777" w:rsidR="00143356" w:rsidRPr="002A6279" w:rsidRDefault="00143356" w:rsidP="002A6279">
      <w:pPr>
        <w:numPr>
          <w:ilvl w:val="0"/>
          <w:numId w:val="7"/>
        </w:numPr>
        <w:spacing w:after="0" w:line="276" w:lineRule="auto"/>
        <w:ind w:left="360"/>
        <w:contextualSpacing/>
        <w:rPr>
          <w:rFonts w:ascii="Arial" w:hAnsi="Arial" w:cs="Arial"/>
          <w:sz w:val="22"/>
          <w:szCs w:val="22"/>
        </w:rPr>
      </w:pPr>
      <w:r w:rsidRPr="002A6279">
        <w:rPr>
          <w:rFonts w:ascii="Arial" w:hAnsi="Arial" w:cs="Arial"/>
          <w:sz w:val="22"/>
          <w:szCs w:val="22"/>
        </w:rPr>
        <w:t>tworzenie i poprawianie stanu technicznego  infrastruktury terenowej miedzy innymi ścieżek edukacyjno – przyrodniczych, tablic informacyjnych;</w:t>
      </w:r>
    </w:p>
    <w:p w14:paraId="2B2C46F3" w14:textId="77777777" w:rsidR="00143356" w:rsidRPr="002A6279" w:rsidRDefault="00143356" w:rsidP="002A6279">
      <w:pPr>
        <w:numPr>
          <w:ilvl w:val="0"/>
          <w:numId w:val="7"/>
        </w:numPr>
        <w:spacing w:after="0" w:line="276" w:lineRule="auto"/>
        <w:ind w:left="360"/>
        <w:contextualSpacing/>
        <w:rPr>
          <w:rFonts w:ascii="Arial" w:hAnsi="Arial" w:cs="Arial"/>
          <w:sz w:val="22"/>
          <w:szCs w:val="22"/>
        </w:rPr>
      </w:pPr>
      <w:r w:rsidRPr="002A6279">
        <w:rPr>
          <w:rFonts w:ascii="Arial" w:hAnsi="Arial" w:cs="Arial"/>
          <w:sz w:val="22"/>
          <w:szCs w:val="22"/>
        </w:rPr>
        <w:t xml:space="preserve">doposażenie Terenowej Bazy Edukacyjnej przy Zespole Karpackich Parków Krajobrazowych w Krośnie poprzez zakup gier dydaktycznych; </w:t>
      </w:r>
    </w:p>
    <w:p w14:paraId="5CAAA78D" w14:textId="77777777" w:rsidR="00143356" w:rsidRPr="002A6279" w:rsidRDefault="00143356" w:rsidP="002A6279">
      <w:pPr>
        <w:numPr>
          <w:ilvl w:val="0"/>
          <w:numId w:val="7"/>
        </w:numPr>
        <w:spacing w:after="0" w:line="276" w:lineRule="auto"/>
        <w:ind w:left="360"/>
        <w:contextualSpacing/>
        <w:rPr>
          <w:rFonts w:ascii="Arial" w:hAnsi="Arial" w:cs="Arial"/>
          <w:sz w:val="22"/>
          <w:szCs w:val="22"/>
        </w:rPr>
      </w:pPr>
      <w:r w:rsidRPr="002A6279">
        <w:rPr>
          <w:rFonts w:ascii="Arial" w:hAnsi="Arial" w:cs="Arial"/>
          <w:sz w:val="22"/>
          <w:szCs w:val="22"/>
        </w:rPr>
        <w:t>prowadzenie edukacji ekologicznej w salach dydaktyczno-edukacyjnych Zespołów, w placówkach oświatowych, w terenie, na trasach ścieżek przyrodniczych;</w:t>
      </w:r>
    </w:p>
    <w:p w14:paraId="5AF439D8" w14:textId="153B1286" w:rsidR="00143356" w:rsidRPr="002A6279" w:rsidRDefault="00143356" w:rsidP="002A6279">
      <w:pPr>
        <w:numPr>
          <w:ilvl w:val="0"/>
          <w:numId w:val="7"/>
        </w:numPr>
        <w:spacing w:line="276" w:lineRule="auto"/>
        <w:ind w:left="357" w:hanging="357"/>
        <w:rPr>
          <w:rFonts w:ascii="Arial" w:hAnsi="Arial" w:cs="Arial"/>
          <w:sz w:val="22"/>
          <w:szCs w:val="22"/>
        </w:rPr>
      </w:pPr>
      <w:r w:rsidRPr="002A6279">
        <w:rPr>
          <w:rFonts w:ascii="Arial" w:hAnsi="Arial" w:cs="Arial"/>
          <w:sz w:val="22"/>
          <w:szCs w:val="22"/>
        </w:rPr>
        <w:t>organizację spotkań edukacyjnych online dla nauczycieli przyrody i biologii.</w:t>
      </w:r>
    </w:p>
    <w:p w14:paraId="71832C29" w14:textId="1402BAA3" w:rsidR="00143356" w:rsidRPr="002A6279" w:rsidRDefault="00143356" w:rsidP="002A6279">
      <w:pPr>
        <w:spacing w:after="0" w:line="276" w:lineRule="auto"/>
        <w:ind w:firstLine="708"/>
        <w:rPr>
          <w:rFonts w:ascii="Arial" w:hAnsi="Arial" w:cs="Arial"/>
          <w:bCs/>
          <w:sz w:val="22"/>
          <w:szCs w:val="22"/>
        </w:rPr>
      </w:pPr>
      <w:r w:rsidRPr="002A6279">
        <w:rPr>
          <w:rFonts w:ascii="Arial" w:hAnsi="Arial" w:cs="Arial"/>
          <w:sz w:val="22"/>
          <w:szCs w:val="22"/>
        </w:rPr>
        <w:t>W roku 2022 edukacją ekologiczną realizowaną przez obydwa Zespoły objęto 3</w:t>
      </w:r>
      <w:r w:rsidR="001D2D86" w:rsidRPr="002A6279">
        <w:rPr>
          <w:rFonts w:ascii="Arial" w:hAnsi="Arial" w:cs="Arial"/>
          <w:sz w:val="22"/>
          <w:szCs w:val="22"/>
        </w:rPr>
        <w:t xml:space="preserve"> </w:t>
      </w:r>
      <w:r w:rsidRPr="002A6279">
        <w:rPr>
          <w:rFonts w:ascii="Arial" w:hAnsi="Arial" w:cs="Arial"/>
          <w:sz w:val="22"/>
          <w:szCs w:val="22"/>
        </w:rPr>
        <w:t xml:space="preserve">328 osób. W obydwu Zespołach Parków Krajobrazowych wydatki na zadania wymienione w pkt. 2 i 3 w 2022 r. wyniosły </w:t>
      </w:r>
      <w:r w:rsidRPr="002A6279">
        <w:rPr>
          <w:rFonts w:ascii="Arial" w:hAnsi="Arial" w:cs="Arial"/>
          <w:bCs/>
          <w:sz w:val="22"/>
          <w:szCs w:val="22"/>
        </w:rPr>
        <w:t xml:space="preserve">1 968 893,96 zł, </w:t>
      </w:r>
      <w:r w:rsidRPr="002A6279">
        <w:rPr>
          <w:rFonts w:ascii="Arial" w:hAnsi="Arial" w:cs="Arial"/>
          <w:sz w:val="22"/>
          <w:szCs w:val="22"/>
        </w:rPr>
        <w:t>w tym: 1 167 586,47 zł – środki Samorządu Województwa, 182 307,69 zł – dotacja z WFOŚiGW w Rzeszowie,  618 999,80 zł - dotacja celowa z budżetu państwa na realizację zadań własnych samorządu  z zakresu ochrony przy</w:t>
      </w:r>
      <w:r w:rsidR="0045664C">
        <w:rPr>
          <w:rFonts w:ascii="Arial" w:hAnsi="Arial" w:cs="Arial"/>
          <w:sz w:val="22"/>
          <w:szCs w:val="22"/>
        </w:rPr>
        <w:t>rody.</w:t>
      </w:r>
    </w:p>
    <w:p w14:paraId="504208F8" w14:textId="77777777" w:rsidR="00143356" w:rsidRPr="002A6279" w:rsidRDefault="00143356" w:rsidP="002A6279">
      <w:pPr>
        <w:pStyle w:val="Akapitzlist"/>
        <w:numPr>
          <w:ilvl w:val="1"/>
          <w:numId w:val="2"/>
        </w:numPr>
        <w:tabs>
          <w:tab w:val="left" w:pos="3660"/>
        </w:tabs>
        <w:spacing w:after="0" w:line="276" w:lineRule="auto"/>
        <w:rPr>
          <w:rFonts w:ascii="Arial" w:hAnsi="Arial" w:cs="Arial"/>
        </w:rPr>
      </w:pPr>
      <w:r w:rsidRPr="002A6279">
        <w:rPr>
          <w:rFonts w:ascii="Arial" w:hAnsi="Arial" w:cs="Arial"/>
        </w:rPr>
        <w:t>Publiczne kampanie edukacyjne mające na celu podnoszenie stanu świadomości ekologicznej społeczeństwa oraz pogłębianie i udostępnianie wiedzy o zasobach przyrodniczych i walorach krajobrazowych województwa podkarpackiego. Podstawa prawna: realizacja celów ochrony przyrody wymienionych w sposób określony w ustawie z dnia 16 kwietnia 2004 r. o ochronie przyrody.</w:t>
      </w:r>
    </w:p>
    <w:p w14:paraId="105EF77A" w14:textId="77777777" w:rsidR="00143356" w:rsidRPr="002A6279" w:rsidRDefault="00143356" w:rsidP="00280BE6">
      <w:pPr>
        <w:spacing w:after="0" w:line="276" w:lineRule="auto"/>
        <w:contextualSpacing/>
        <w:rPr>
          <w:rFonts w:ascii="Arial" w:hAnsi="Arial" w:cs="Arial"/>
          <w:sz w:val="22"/>
          <w:szCs w:val="22"/>
        </w:rPr>
      </w:pPr>
      <w:r w:rsidRPr="002A6279">
        <w:rPr>
          <w:rFonts w:ascii="Arial" w:hAnsi="Arial" w:cs="Arial"/>
          <w:sz w:val="22"/>
          <w:szCs w:val="22"/>
        </w:rPr>
        <w:t>Zadanie realizowane przez Departament Ochrony Środowiska.</w:t>
      </w:r>
    </w:p>
    <w:p w14:paraId="2648AD95" w14:textId="77777777" w:rsidR="00143356" w:rsidRPr="002A6279" w:rsidRDefault="00143356" w:rsidP="002A6279">
      <w:pPr>
        <w:numPr>
          <w:ilvl w:val="0"/>
          <w:numId w:val="5"/>
        </w:numPr>
        <w:tabs>
          <w:tab w:val="left" w:pos="3660"/>
        </w:tabs>
        <w:spacing w:after="0" w:line="276" w:lineRule="auto"/>
        <w:ind w:left="360"/>
        <w:contextualSpacing/>
        <w:rPr>
          <w:rFonts w:ascii="Arial" w:hAnsi="Arial" w:cs="Arial"/>
          <w:bCs/>
          <w:sz w:val="22"/>
          <w:szCs w:val="22"/>
        </w:rPr>
      </w:pPr>
      <w:r w:rsidRPr="002A6279">
        <w:rPr>
          <w:rFonts w:ascii="Arial" w:hAnsi="Arial" w:cs="Arial"/>
          <w:bCs/>
          <w:sz w:val="22"/>
          <w:szCs w:val="22"/>
        </w:rPr>
        <w:t xml:space="preserve">W ramach obchodów święta Dnia Krajobrazu obchodzonego pod hasłem „Krajobraz – doświadczamy w pełni” </w:t>
      </w:r>
      <w:r w:rsidRPr="002A6279">
        <w:rPr>
          <w:rFonts w:ascii="Arial" w:hAnsi="Arial" w:cs="Arial"/>
          <w:sz w:val="22"/>
          <w:szCs w:val="22"/>
        </w:rPr>
        <w:t>został przygotowany i wyemitowany w regionalnej Telewizji Polskiej S.A. Oddział w Rzeszowie materiał edukacyjno-promocyjny poświęcony różnym sposobom doświadczania krajobrazu i wartości tego doświadczenia w naszym życiu.</w:t>
      </w:r>
    </w:p>
    <w:p w14:paraId="4D37F1B0" w14:textId="7BA02D89" w:rsidR="00143356" w:rsidRPr="002A6279" w:rsidRDefault="00143356" w:rsidP="002A6279">
      <w:pPr>
        <w:tabs>
          <w:tab w:val="left" w:pos="3660"/>
        </w:tabs>
        <w:spacing w:after="0" w:line="276" w:lineRule="auto"/>
        <w:ind w:left="360" w:hanging="1"/>
        <w:contextualSpacing/>
        <w:rPr>
          <w:rFonts w:ascii="Arial" w:hAnsi="Arial" w:cs="Arial"/>
          <w:sz w:val="22"/>
          <w:szCs w:val="22"/>
        </w:rPr>
      </w:pPr>
      <w:r w:rsidRPr="002A6279">
        <w:rPr>
          <w:rFonts w:ascii="Arial" w:hAnsi="Arial" w:cs="Arial"/>
          <w:sz w:val="22"/>
          <w:szCs w:val="22"/>
        </w:rPr>
        <w:t>Zadanie realizowane przez Departament Ochrony Środowiska, finansowane z budżetu wojewó</w:t>
      </w:r>
      <w:r w:rsidR="0045664C">
        <w:rPr>
          <w:rFonts w:ascii="Arial" w:hAnsi="Arial" w:cs="Arial"/>
          <w:sz w:val="22"/>
          <w:szCs w:val="22"/>
        </w:rPr>
        <w:t xml:space="preserve">dztwa. Koszt zadania wyniósł 20 </w:t>
      </w:r>
      <w:r w:rsidRPr="002A6279">
        <w:rPr>
          <w:rFonts w:ascii="Arial" w:hAnsi="Arial" w:cs="Arial"/>
          <w:sz w:val="22"/>
          <w:szCs w:val="22"/>
        </w:rPr>
        <w:t>000,00 zł.</w:t>
      </w:r>
    </w:p>
    <w:p w14:paraId="763FCE7E" w14:textId="77777777" w:rsidR="00143356" w:rsidRPr="002A6279" w:rsidRDefault="00143356" w:rsidP="002A6279">
      <w:pPr>
        <w:numPr>
          <w:ilvl w:val="0"/>
          <w:numId w:val="5"/>
        </w:numPr>
        <w:tabs>
          <w:tab w:val="left" w:pos="3660"/>
        </w:tabs>
        <w:spacing w:after="0" w:line="276" w:lineRule="auto"/>
        <w:ind w:left="360"/>
        <w:contextualSpacing/>
        <w:rPr>
          <w:rFonts w:ascii="Arial" w:hAnsi="Arial" w:cs="Arial"/>
          <w:sz w:val="22"/>
          <w:szCs w:val="22"/>
        </w:rPr>
      </w:pPr>
      <w:r w:rsidRPr="002A6279">
        <w:rPr>
          <w:rFonts w:ascii="Arial" w:hAnsi="Arial" w:cs="Arial"/>
          <w:sz w:val="22"/>
          <w:szCs w:val="22"/>
        </w:rPr>
        <w:t>W ramach współpracy z organizacjami NGO:</w:t>
      </w:r>
    </w:p>
    <w:p w14:paraId="08E1A4A6" w14:textId="21870626" w:rsidR="00143356" w:rsidRPr="002A6279" w:rsidRDefault="00143356" w:rsidP="002A6279">
      <w:pPr>
        <w:tabs>
          <w:tab w:val="left" w:pos="3660"/>
        </w:tabs>
        <w:spacing w:after="0" w:line="276" w:lineRule="auto"/>
        <w:ind w:left="360"/>
        <w:contextualSpacing/>
        <w:rPr>
          <w:rFonts w:ascii="Arial" w:hAnsi="Arial" w:cs="Arial"/>
          <w:sz w:val="22"/>
          <w:szCs w:val="22"/>
        </w:rPr>
      </w:pPr>
      <w:r w:rsidRPr="002A6279">
        <w:rPr>
          <w:rFonts w:ascii="Arial" w:hAnsi="Arial" w:cs="Arial"/>
          <w:sz w:val="22"/>
          <w:szCs w:val="22"/>
        </w:rPr>
        <w:t xml:space="preserve">W roku 2022 w ramach obchodów Dnia Krajobrazu Stowarzyszenie EKOSKOP było Realizatorem, skierowanego do uczniów szkół podstawowych </w:t>
      </w:r>
      <w:r w:rsidR="0045664C">
        <w:rPr>
          <w:rFonts w:ascii="Arial" w:hAnsi="Arial" w:cs="Arial"/>
          <w:sz w:val="22"/>
          <w:szCs w:val="22"/>
        </w:rPr>
        <w:t>i ponadpodstawowych Podkarpacia</w:t>
      </w:r>
      <w:r w:rsidRPr="002A6279">
        <w:rPr>
          <w:rFonts w:ascii="Arial" w:hAnsi="Arial" w:cs="Arial"/>
          <w:sz w:val="22"/>
          <w:szCs w:val="22"/>
        </w:rPr>
        <w:t xml:space="preserve"> Konkursu „Podkarpacki krajobraz doświadczam w pełni”, mającego na celu zwrócenie uwagi na fakt, że krajobraz możemy i powinniśmy postrzegać znacz</w:t>
      </w:r>
      <w:r w:rsidR="0045664C">
        <w:rPr>
          <w:rFonts w:ascii="Arial" w:hAnsi="Arial" w:cs="Arial"/>
          <w:sz w:val="22"/>
          <w:szCs w:val="22"/>
        </w:rPr>
        <w:t>nie szerzej niż tylko wzrokiem.</w:t>
      </w:r>
    </w:p>
    <w:p w14:paraId="537624EF" w14:textId="77777777" w:rsidR="00143356" w:rsidRPr="002A6279" w:rsidRDefault="00143356" w:rsidP="002A6279">
      <w:pPr>
        <w:tabs>
          <w:tab w:val="left" w:pos="3660"/>
        </w:tabs>
        <w:spacing w:after="0" w:line="276" w:lineRule="auto"/>
        <w:ind w:left="360"/>
        <w:rPr>
          <w:rFonts w:ascii="Arial" w:hAnsi="Arial" w:cs="Arial"/>
          <w:sz w:val="22"/>
          <w:szCs w:val="22"/>
        </w:rPr>
      </w:pPr>
      <w:r w:rsidRPr="002A6279">
        <w:rPr>
          <w:rFonts w:ascii="Arial" w:hAnsi="Arial" w:cs="Arial"/>
          <w:sz w:val="22"/>
          <w:szCs w:val="22"/>
        </w:rPr>
        <w:t xml:space="preserve">Zadanie realizowane przez Departament Ochrony Środowiska. Na realizację zadania </w:t>
      </w:r>
    </w:p>
    <w:p w14:paraId="50BCB90F" w14:textId="56D313FA" w:rsidR="00143356" w:rsidRPr="00280BE6" w:rsidRDefault="00143356" w:rsidP="00280BE6">
      <w:pPr>
        <w:tabs>
          <w:tab w:val="left" w:pos="3660"/>
        </w:tabs>
        <w:spacing w:line="276" w:lineRule="auto"/>
        <w:ind w:left="357"/>
        <w:rPr>
          <w:rFonts w:ascii="Arial" w:hAnsi="Arial" w:cs="Arial"/>
          <w:sz w:val="22"/>
          <w:szCs w:val="22"/>
        </w:rPr>
      </w:pPr>
      <w:r w:rsidRPr="002A6279">
        <w:rPr>
          <w:rFonts w:ascii="Arial" w:hAnsi="Arial" w:cs="Arial"/>
          <w:sz w:val="22"/>
          <w:szCs w:val="22"/>
        </w:rPr>
        <w:t xml:space="preserve">Samorząd Województwa udzielił dotację </w:t>
      </w:r>
      <w:r w:rsidR="0045664C">
        <w:rPr>
          <w:rFonts w:ascii="Arial" w:hAnsi="Arial" w:cs="Arial"/>
          <w:sz w:val="22"/>
          <w:szCs w:val="22"/>
        </w:rPr>
        <w:t xml:space="preserve">celową Stowarzyszeniu EKOSKOP z </w:t>
      </w:r>
      <w:r w:rsidRPr="002A6279">
        <w:rPr>
          <w:rFonts w:ascii="Arial" w:hAnsi="Arial" w:cs="Arial"/>
          <w:sz w:val="22"/>
          <w:szCs w:val="22"/>
        </w:rPr>
        <w:t>Rz</w:t>
      </w:r>
      <w:r w:rsidR="00280BE6">
        <w:rPr>
          <w:rFonts w:ascii="Arial" w:hAnsi="Arial" w:cs="Arial"/>
          <w:sz w:val="22"/>
          <w:szCs w:val="22"/>
        </w:rPr>
        <w:t>eszowa w wysokości 7 000,00 zł.</w:t>
      </w:r>
    </w:p>
    <w:p w14:paraId="73145AE0" w14:textId="7BE04486" w:rsidR="00143356" w:rsidRPr="002A6279" w:rsidRDefault="00143356" w:rsidP="002A6279">
      <w:pPr>
        <w:spacing w:after="0" w:line="276" w:lineRule="auto"/>
        <w:rPr>
          <w:rFonts w:ascii="Arial" w:hAnsi="Arial" w:cs="Arial"/>
          <w:b/>
          <w:sz w:val="22"/>
          <w:szCs w:val="22"/>
        </w:rPr>
      </w:pPr>
      <w:r w:rsidRPr="002A6279">
        <w:rPr>
          <w:rFonts w:ascii="Arial" w:hAnsi="Arial" w:cs="Arial"/>
          <w:b/>
          <w:sz w:val="22"/>
          <w:szCs w:val="22"/>
        </w:rPr>
        <w:t>Ad. 4</w:t>
      </w:r>
      <w:r w:rsidR="001D2D86" w:rsidRPr="002A6279">
        <w:rPr>
          <w:rFonts w:ascii="Arial" w:hAnsi="Arial" w:cs="Arial"/>
          <w:b/>
          <w:sz w:val="22"/>
          <w:szCs w:val="22"/>
        </w:rPr>
        <w:t>.</w:t>
      </w:r>
      <w:r w:rsidRPr="002A6279">
        <w:rPr>
          <w:rFonts w:ascii="Arial" w:hAnsi="Arial" w:cs="Arial"/>
          <w:b/>
          <w:sz w:val="22"/>
          <w:szCs w:val="22"/>
        </w:rPr>
        <w:t xml:space="preserve"> </w:t>
      </w:r>
      <w:r w:rsidRPr="002A6279">
        <w:rPr>
          <w:rFonts w:ascii="Arial" w:hAnsi="Arial" w:cs="Arial"/>
          <w:b/>
          <w:bCs/>
          <w:sz w:val="22"/>
          <w:szCs w:val="22"/>
        </w:rPr>
        <w:t>Wsparcie rozwoju energetyki wykorzystującej odnawialne źródła energii</w:t>
      </w:r>
    </w:p>
    <w:p w14:paraId="67FE24C1" w14:textId="6730F343" w:rsidR="00143356" w:rsidRPr="002A6279" w:rsidRDefault="00143356" w:rsidP="00280BE6">
      <w:pPr>
        <w:tabs>
          <w:tab w:val="left" w:pos="3660"/>
        </w:tabs>
        <w:spacing w:after="0" w:line="276" w:lineRule="auto"/>
        <w:ind w:firstLine="737"/>
        <w:contextualSpacing/>
        <w:rPr>
          <w:rFonts w:ascii="Arial" w:hAnsi="Arial" w:cs="Arial"/>
          <w:sz w:val="22"/>
          <w:szCs w:val="22"/>
        </w:rPr>
      </w:pPr>
      <w:r w:rsidRPr="002A6279">
        <w:rPr>
          <w:rFonts w:ascii="Arial" w:hAnsi="Arial" w:cs="Arial"/>
          <w:sz w:val="22"/>
          <w:szCs w:val="22"/>
        </w:rPr>
        <w:t xml:space="preserve">Organizacja Kampanii szkoleniowo-edukacyjnej dla szkół podstawowych z terenu województwa podkarpackiego pt.: „KLIMATYCZNY ZAKĄTEK” </w:t>
      </w:r>
      <w:r w:rsidRPr="002A6279">
        <w:rPr>
          <w:rFonts w:ascii="Arial" w:hAnsi="Arial" w:cs="Arial"/>
          <w:iCs/>
          <w:sz w:val="22"/>
          <w:szCs w:val="22"/>
        </w:rPr>
        <w:t>w ramach zadania:</w:t>
      </w:r>
      <w:r w:rsidRPr="002A6279">
        <w:rPr>
          <w:rFonts w:ascii="Arial" w:hAnsi="Arial" w:cs="Arial"/>
          <w:sz w:val="22"/>
          <w:szCs w:val="22"/>
        </w:rPr>
        <w:t xml:space="preserve"> </w:t>
      </w:r>
      <w:r w:rsidRPr="002A6279">
        <w:rPr>
          <w:rFonts w:ascii="Arial" w:eastAsia="Calibri" w:hAnsi="Arial" w:cs="Arial"/>
          <w:iCs/>
          <w:sz w:val="22"/>
          <w:szCs w:val="22"/>
        </w:rPr>
        <w:t>Przeprowadzenie kampanii szkoleniowo-edukacyjnych i informacyjnych, konferencji, konkursów w zakresie ochrony klimatu, odnawialnych źródeł energii i gospodarki obiegu zamkniętego</w:t>
      </w:r>
      <w:r w:rsidRPr="002A6279">
        <w:rPr>
          <w:rFonts w:ascii="Arial" w:hAnsi="Arial" w:cs="Arial"/>
          <w:sz w:val="22"/>
          <w:szCs w:val="22"/>
        </w:rPr>
        <w:t>.</w:t>
      </w:r>
    </w:p>
    <w:p w14:paraId="1BD4F4EE" w14:textId="166DD753" w:rsidR="00143356" w:rsidRPr="002A6279" w:rsidRDefault="00143356" w:rsidP="002A6279">
      <w:pPr>
        <w:spacing w:after="0" w:line="276" w:lineRule="auto"/>
        <w:ind w:firstLine="708"/>
        <w:rPr>
          <w:rFonts w:ascii="Arial" w:hAnsi="Arial" w:cs="Arial"/>
          <w:sz w:val="22"/>
          <w:szCs w:val="22"/>
        </w:rPr>
      </w:pPr>
      <w:r w:rsidRPr="002A6279">
        <w:rPr>
          <w:rFonts w:ascii="Arial" w:hAnsi="Arial" w:cs="Arial"/>
          <w:sz w:val="22"/>
          <w:szCs w:val="22"/>
        </w:rPr>
        <w:t>Zadanie realizowane było w ramach umowy z dnia 1 czerwca 2022 r., znak: OS-VII.704.2.2022.AL oraz aneksu z dnia 11 lipca 2022 r. między Województwem Podkarpackiem a Stowarzyszeniem „E</w:t>
      </w:r>
      <w:bookmarkStart w:id="131" w:name="_Hlk88647377"/>
      <w:r w:rsidR="0045664C">
        <w:rPr>
          <w:rFonts w:ascii="Arial" w:hAnsi="Arial" w:cs="Arial"/>
          <w:sz w:val="22"/>
          <w:szCs w:val="22"/>
        </w:rPr>
        <w:t>KOSKOP” z siedzibą w Rzeszowie.</w:t>
      </w:r>
    </w:p>
    <w:p w14:paraId="53C508C1" w14:textId="286F803E" w:rsidR="00143356" w:rsidRPr="002A6279" w:rsidRDefault="00143356" w:rsidP="002A6279">
      <w:pPr>
        <w:spacing w:after="0" w:line="276" w:lineRule="auto"/>
        <w:ind w:firstLine="708"/>
        <w:rPr>
          <w:rFonts w:ascii="Arial" w:eastAsia="Calibri" w:hAnsi="Arial" w:cs="Arial"/>
          <w:sz w:val="22"/>
          <w:szCs w:val="22"/>
        </w:rPr>
      </w:pPr>
      <w:r w:rsidRPr="002A6279">
        <w:rPr>
          <w:rFonts w:ascii="Arial" w:eastAsia="Calibri" w:hAnsi="Arial" w:cs="Arial"/>
          <w:sz w:val="22"/>
          <w:szCs w:val="22"/>
        </w:rPr>
        <w:t>Do konkursu zgłosiło się 30 szkół podstawowych z terenu</w:t>
      </w:r>
      <w:r w:rsidR="0045664C">
        <w:rPr>
          <w:rFonts w:ascii="Arial" w:eastAsia="Calibri" w:hAnsi="Arial" w:cs="Arial"/>
          <w:sz w:val="22"/>
          <w:szCs w:val="22"/>
        </w:rPr>
        <w:t xml:space="preserve"> województwa podkarpackiego, z </w:t>
      </w:r>
      <w:r w:rsidRPr="002A6279">
        <w:rPr>
          <w:rFonts w:ascii="Arial" w:eastAsia="Calibri" w:hAnsi="Arial" w:cs="Arial"/>
          <w:sz w:val="22"/>
          <w:szCs w:val="22"/>
        </w:rPr>
        <w:t>których komisja konkursowa wybrał</w:t>
      </w:r>
      <w:r w:rsidR="0045664C">
        <w:rPr>
          <w:rFonts w:ascii="Arial" w:eastAsia="Calibri" w:hAnsi="Arial" w:cs="Arial"/>
          <w:sz w:val="22"/>
          <w:szCs w:val="22"/>
        </w:rPr>
        <w:t>a 3 laureatów i 3 wyróżnionych.</w:t>
      </w:r>
    </w:p>
    <w:p w14:paraId="48EDBA17" w14:textId="77777777" w:rsidR="00143356" w:rsidRPr="002A6279" w:rsidRDefault="00143356" w:rsidP="002A6279">
      <w:pPr>
        <w:spacing w:after="0" w:line="276" w:lineRule="auto"/>
        <w:rPr>
          <w:rFonts w:ascii="Arial" w:hAnsi="Arial" w:cs="Arial"/>
          <w:sz w:val="22"/>
          <w:szCs w:val="22"/>
        </w:rPr>
      </w:pPr>
      <w:r w:rsidRPr="002A6279">
        <w:rPr>
          <w:rFonts w:ascii="Arial" w:hAnsi="Arial" w:cs="Arial"/>
          <w:sz w:val="22"/>
          <w:szCs w:val="22"/>
        </w:rPr>
        <w:t>Laureaci i wyróżnieni otrzymali nagrody w postaci bonu do wykorzystania oraz pamiątkowe dyplomy i ekogadżety.</w:t>
      </w:r>
    </w:p>
    <w:bookmarkEnd w:id="131"/>
    <w:p w14:paraId="677A47BD" w14:textId="6140551D" w:rsidR="00143356" w:rsidRPr="0045664C" w:rsidRDefault="00143356" w:rsidP="0045664C">
      <w:pPr>
        <w:spacing w:line="276" w:lineRule="auto"/>
        <w:ind w:firstLine="709"/>
        <w:rPr>
          <w:rFonts w:ascii="Arial" w:eastAsia="Calibri" w:hAnsi="Arial" w:cs="Arial"/>
          <w:sz w:val="22"/>
          <w:szCs w:val="22"/>
          <w:lang w:eastAsia="pl-PL"/>
        </w:rPr>
      </w:pPr>
      <w:r w:rsidRPr="002A6279">
        <w:rPr>
          <w:rFonts w:ascii="Arial" w:hAnsi="Arial" w:cs="Arial"/>
          <w:sz w:val="22"/>
          <w:szCs w:val="22"/>
        </w:rPr>
        <w:t>Konkurs organizowany był przez Samorząd Województwa Podkarpackiego przy współudziale Stowarzyszenia „EKOSKOP”  w Rzeszowie.</w:t>
      </w:r>
      <w:r w:rsidRPr="002A6279">
        <w:rPr>
          <w:rFonts w:ascii="Arial" w:eastAsia="Calibri" w:hAnsi="Arial" w:cs="Arial"/>
          <w:sz w:val="22"/>
          <w:szCs w:val="22"/>
        </w:rPr>
        <w:t xml:space="preserve"> </w:t>
      </w:r>
      <w:r w:rsidRPr="002A6279">
        <w:rPr>
          <w:rFonts w:ascii="Arial" w:eastAsia="Calibri" w:hAnsi="Arial" w:cs="Arial"/>
          <w:sz w:val="22"/>
          <w:szCs w:val="22"/>
          <w:lang w:eastAsia="pl-PL"/>
        </w:rPr>
        <w:t>Całkowity koszt</w:t>
      </w:r>
      <w:r w:rsidR="0045664C">
        <w:rPr>
          <w:rFonts w:ascii="Arial" w:eastAsia="Calibri" w:hAnsi="Arial" w:cs="Arial"/>
          <w:sz w:val="22"/>
          <w:szCs w:val="22"/>
          <w:lang w:eastAsia="pl-PL"/>
        </w:rPr>
        <w:t xml:space="preserve"> zadania wyniósł: 19 500,00 zł.</w:t>
      </w:r>
    </w:p>
    <w:p w14:paraId="591F0236" w14:textId="0200C05C" w:rsidR="00143356" w:rsidRPr="002A6279" w:rsidRDefault="00143356" w:rsidP="002A6279">
      <w:pPr>
        <w:spacing w:after="0" w:line="276" w:lineRule="auto"/>
        <w:ind w:firstLine="708"/>
        <w:rPr>
          <w:rFonts w:ascii="Arial" w:eastAsia="Times New Roman" w:hAnsi="Arial" w:cs="Arial"/>
          <w:sz w:val="22"/>
          <w:szCs w:val="22"/>
          <w:lang w:eastAsia="pl-PL"/>
        </w:rPr>
      </w:pPr>
      <w:r w:rsidRPr="002A6279">
        <w:rPr>
          <w:rFonts w:ascii="Arial" w:eastAsia="Times New Roman" w:hAnsi="Arial" w:cs="Arial"/>
          <w:sz w:val="22"/>
          <w:szCs w:val="22"/>
          <w:lang w:eastAsia="pl-PL"/>
        </w:rPr>
        <w:t>Sporządzenie dokumentu pn.: „</w:t>
      </w:r>
      <w:r w:rsidRPr="002A6279">
        <w:rPr>
          <w:rFonts w:ascii="Arial" w:eastAsia="Times New Roman" w:hAnsi="Arial" w:cs="Arial"/>
          <w:iCs/>
          <w:sz w:val="22"/>
          <w:szCs w:val="22"/>
          <w:lang w:eastAsia="pl-PL"/>
        </w:rPr>
        <w:t xml:space="preserve">Wojewódzki program przeciwdziałania zmianom klimatu i  skutkom tych zmian z uwzględnieniem odnawialnych źródeł energii i gospodarki </w:t>
      </w:r>
      <w:r w:rsidR="006355B8" w:rsidRPr="002A6279">
        <w:rPr>
          <w:rFonts w:ascii="Arial" w:eastAsia="Times New Roman" w:hAnsi="Arial" w:cs="Arial"/>
          <w:iCs/>
          <w:sz w:val="22"/>
          <w:szCs w:val="22"/>
          <w:lang w:eastAsia="pl-PL"/>
        </w:rPr>
        <w:br/>
      </w:r>
      <w:r w:rsidRPr="002A6279">
        <w:rPr>
          <w:rFonts w:ascii="Arial" w:eastAsia="Times New Roman" w:hAnsi="Arial" w:cs="Arial"/>
          <w:iCs/>
          <w:sz w:val="22"/>
          <w:szCs w:val="22"/>
          <w:lang w:eastAsia="pl-PL"/>
        </w:rPr>
        <w:t>w obiegu zamkniętym</w:t>
      </w:r>
      <w:r w:rsidRPr="002A6279">
        <w:rPr>
          <w:rFonts w:ascii="Arial" w:eastAsia="Times New Roman" w:hAnsi="Arial" w:cs="Arial"/>
          <w:bCs/>
          <w:iCs/>
          <w:sz w:val="22"/>
          <w:szCs w:val="22"/>
          <w:lang w:eastAsia="pl-PL"/>
        </w:rPr>
        <w:t xml:space="preserve">” </w:t>
      </w:r>
      <w:r w:rsidRPr="002A6279">
        <w:rPr>
          <w:rFonts w:ascii="Arial" w:eastAsia="Times New Roman" w:hAnsi="Arial" w:cs="Arial"/>
          <w:sz w:val="22"/>
          <w:szCs w:val="22"/>
          <w:lang w:eastAsia="pl-PL"/>
        </w:rPr>
        <w:t xml:space="preserve">wraz z prognozą oddziaływania na środowisko i udziałem w tej procedurze oraz podsumowaniem, </w:t>
      </w:r>
      <w:r w:rsidRPr="002A6279">
        <w:rPr>
          <w:rFonts w:ascii="Arial" w:eastAsia="Times New Roman" w:hAnsi="Arial" w:cs="Arial"/>
          <w:bCs/>
          <w:sz w:val="22"/>
          <w:szCs w:val="22"/>
          <w:lang w:eastAsia="pl-PL"/>
        </w:rPr>
        <w:t xml:space="preserve">zwanego dalej </w:t>
      </w:r>
      <w:r w:rsidRPr="002A6279">
        <w:rPr>
          <w:rFonts w:ascii="Arial" w:eastAsia="Times New Roman" w:hAnsi="Arial" w:cs="Arial"/>
          <w:bCs/>
          <w:i/>
          <w:iCs/>
          <w:sz w:val="22"/>
          <w:szCs w:val="22"/>
          <w:lang w:eastAsia="pl-PL"/>
        </w:rPr>
        <w:t>Strategią klimatyczną</w:t>
      </w:r>
      <w:r w:rsidRPr="002A6279">
        <w:rPr>
          <w:rFonts w:ascii="Arial" w:eastAsia="Times New Roman" w:hAnsi="Arial" w:cs="Arial"/>
          <w:bCs/>
          <w:sz w:val="22"/>
          <w:szCs w:val="22"/>
          <w:lang w:eastAsia="pl-PL"/>
        </w:rPr>
        <w:t>.</w:t>
      </w:r>
    </w:p>
    <w:p w14:paraId="3513AE80" w14:textId="4B9DA010" w:rsidR="006355B8" w:rsidRPr="002A6279" w:rsidRDefault="00143356" w:rsidP="002A6279">
      <w:pPr>
        <w:spacing w:after="0" w:line="276" w:lineRule="auto"/>
        <w:ind w:firstLine="708"/>
        <w:rPr>
          <w:rFonts w:ascii="Arial" w:hAnsi="Arial" w:cs="Arial"/>
          <w:sz w:val="22"/>
          <w:szCs w:val="22"/>
        </w:rPr>
      </w:pPr>
      <w:r w:rsidRPr="002A6279">
        <w:rPr>
          <w:rFonts w:ascii="Arial" w:hAnsi="Arial" w:cs="Arial"/>
          <w:bCs/>
          <w:sz w:val="22"/>
          <w:szCs w:val="22"/>
        </w:rPr>
        <w:t xml:space="preserve">Całkowity koszt opracowania dokumentu wyniósł 194 340,00 zł, z czego 174 906,00zł to środki pochodzące z dotacji z WFOŚiGW (90%), a 19 434,00 zł (10% wkład własny Województwa </w:t>
      </w:r>
      <w:r w:rsidR="0045664C">
        <w:rPr>
          <w:rFonts w:ascii="Arial" w:hAnsi="Arial" w:cs="Arial"/>
          <w:bCs/>
          <w:sz w:val="22"/>
          <w:szCs w:val="22"/>
        </w:rPr>
        <w:t>Podkarpackiego).</w:t>
      </w:r>
    </w:p>
    <w:p w14:paraId="1B44DE19" w14:textId="53716453" w:rsidR="00143356" w:rsidRPr="0045664C" w:rsidRDefault="00491311" w:rsidP="0045664C">
      <w:pPr>
        <w:spacing w:line="276" w:lineRule="auto"/>
        <w:ind w:firstLine="709"/>
        <w:rPr>
          <w:rFonts w:ascii="Arial" w:hAnsi="Arial" w:cs="Arial"/>
          <w:sz w:val="22"/>
          <w:szCs w:val="22"/>
        </w:rPr>
      </w:pPr>
      <w:r w:rsidRPr="002A6279">
        <w:rPr>
          <w:rFonts w:ascii="Arial" w:hAnsi="Arial" w:cs="Arial"/>
          <w:sz w:val="22"/>
          <w:szCs w:val="22"/>
        </w:rPr>
        <w:t>Dokument został przyjęty przez Sejmik Województwa Podkarpackiego uchwałą N</w:t>
      </w:r>
      <w:r w:rsidR="0045664C">
        <w:rPr>
          <w:rFonts w:ascii="Arial" w:hAnsi="Arial" w:cs="Arial"/>
          <w:sz w:val="22"/>
          <w:szCs w:val="22"/>
        </w:rPr>
        <w:t>r </w:t>
      </w:r>
      <w:r w:rsidRPr="002A6279">
        <w:rPr>
          <w:rFonts w:ascii="Arial" w:hAnsi="Arial" w:cs="Arial"/>
          <w:sz w:val="22"/>
          <w:szCs w:val="22"/>
        </w:rPr>
        <w:t>LX/104</w:t>
      </w:r>
      <w:r w:rsidR="0045664C">
        <w:rPr>
          <w:rFonts w:ascii="Arial" w:hAnsi="Arial" w:cs="Arial"/>
          <w:sz w:val="22"/>
          <w:szCs w:val="22"/>
        </w:rPr>
        <w:t>2/23 w dniu 21 kwietnia 2023 r.</w:t>
      </w:r>
    </w:p>
    <w:p w14:paraId="46EB55FF" w14:textId="07E87514" w:rsidR="00143356" w:rsidRPr="002A6279" w:rsidRDefault="00143356" w:rsidP="002A6279">
      <w:pPr>
        <w:spacing w:after="0" w:line="276" w:lineRule="auto"/>
        <w:rPr>
          <w:rFonts w:ascii="Arial" w:hAnsi="Arial" w:cs="Arial"/>
          <w:b/>
          <w:sz w:val="22"/>
          <w:szCs w:val="22"/>
        </w:rPr>
      </w:pPr>
      <w:r w:rsidRPr="002A6279">
        <w:rPr>
          <w:rFonts w:ascii="Arial" w:hAnsi="Arial" w:cs="Arial"/>
          <w:b/>
          <w:sz w:val="22"/>
          <w:szCs w:val="22"/>
        </w:rPr>
        <w:t xml:space="preserve">Ad. 5. </w:t>
      </w:r>
      <w:r w:rsidRPr="002A6279">
        <w:rPr>
          <w:rFonts w:ascii="Arial" w:hAnsi="Arial" w:cs="Arial"/>
          <w:b/>
          <w:sz w:val="22"/>
          <w:szCs w:val="22"/>
          <w:lang w:eastAsia="pl-PL"/>
        </w:rPr>
        <w:t>Opracowanie Raportu za lata 2019-2020 z wykonania Programu Ochrony Środowiska Województwa Podkarpackiego na lata 2017-2019 z Perspektywą do 2023 r.</w:t>
      </w:r>
    </w:p>
    <w:p w14:paraId="495DA062" w14:textId="4022A197" w:rsidR="00143356" w:rsidRPr="002A6279" w:rsidRDefault="005B1385" w:rsidP="002A6279">
      <w:pPr>
        <w:spacing w:line="276" w:lineRule="auto"/>
        <w:ind w:firstLine="708"/>
        <w:rPr>
          <w:rFonts w:ascii="Arial" w:hAnsi="Arial" w:cs="Arial"/>
          <w:color w:val="FF0000"/>
          <w:sz w:val="22"/>
          <w:szCs w:val="22"/>
        </w:rPr>
      </w:pPr>
      <w:r w:rsidRPr="002A6279">
        <w:rPr>
          <w:rFonts w:ascii="Arial" w:hAnsi="Arial" w:cs="Arial"/>
          <w:sz w:val="22"/>
          <w:szCs w:val="22"/>
        </w:rPr>
        <w:t>Raport za lata 2019-2020 z wykonania Programu Ochrony Środowiska Województwa Podkarpackiego na lata 2017-2019 z perspektywą do 2023 r., sporządzony został na podstawie ustawy z dnia 27 kwietnia 2001 r. Prawo ochrony środowiska, która nakłada na Zarząd Województwa obowiązek sporządzenia raportu z wykonania wojewódzkiego programu ochrony środowiska. W związku z tym, że prace nad projektem raportu trwały do końca 2021 roku, dokument ten został  przez Zarząd Województwa Podkarpackiego przyjęty w 2022 r.,  Uchwałą Nr 356/7169/22 z dnia 8 lutego 2022 r.</w:t>
      </w:r>
    </w:p>
    <w:p w14:paraId="2408C65F" w14:textId="3CEA9A73" w:rsidR="00143356" w:rsidRPr="002A6279" w:rsidRDefault="00143356" w:rsidP="002A6279">
      <w:pPr>
        <w:spacing w:after="0" w:line="276" w:lineRule="auto"/>
        <w:rPr>
          <w:rFonts w:ascii="Arial" w:hAnsi="Arial" w:cs="Arial"/>
          <w:b/>
          <w:bCs/>
          <w:sz w:val="22"/>
          <w:szCs w:val="22"/>
          <w:lang w:eastAsia="pl-PL"/>
        </w:rPr>
      </w:pPr>
      <w:r w:rsidRPr="002A6279">
        <w:rPr>
          <w:rFonts w:ascii="Arial" w:hAnsi="Arial" w:cs="Arial"/>
          <w:b/>
          <w:sz w:val="22"/>
          <w:szCs w:val="22"/>
        </w:rPr>
        <w:t>Ad.</w:t>
      </w:r>
      <w:r w:rsidR="001D2D86" w:rsidRPr="002A6279">
        <w:rPr>
          <w:rFonts w:ascii="Arial" w:hAnsi="Arial" w:cs="Arial"/>
          <w:b/>
          <w:sz w:val="22"/>
          <w:szCs w:val="22"/>
        </w:rPr>
        <w:t xml:space="preserve"> </w:t>
      </w:r>
      <w:r w:rsidRPr="002A6279">
        <w:rPr>
          <w:rFonts w:ascii="Arial" w:hAnsi="Arial" w:cs="Arial"/>
          <w:b/>
          <w:sz w:val="22"/>
          <w:szCs w:val="22"/>
        </w:rPr>
        <w:t xml:space="preserve">6. </w:t>
      </w:r>
      <w:r w:rsidRPr="002A6279">
        <w:rPr>
          <w:rFonts w:ascii="Arial" w:hAnsi="Arial" w:cs="Arial"/>
          <w:b/>
          <w:bCs/>
          <w:sz w:val="22"/>
          <w:szCs w:val="22"/>
          <w:lang w:eastAsia="pl-PL"/>
        </w:rPr>
        <w:t>Pobór opłat za korzystanie ze środowiska</w:t>
      </w:r>
    </w:p>
    <w:p w14:paraId="49DDED84" w14:textId="77777777" w:rsidR="0045664C" w:rsidRDefault="002C19B7" w:rsidP="0045664C">
      <w:pPr>
        <w:spacing w:after="0" w:line="276" w:lineRule="auto"/>
        <w:ind w:firstLine="708"/>
        <w:rPr>
          <w:rFonts w:ascii="Arial" w:hAnsi="Arial" w:cs="Arial"/>
          <w:sz w:val="22"/>
          <w:szCs w:val="22"/>
          <w:lang w:eastAsia="pl-PL"/>
        </w:rPr>
      </w:pPr>
      <w:r w:rsidRPr="002A6279">
        <w:rPr>
          <w:rFonts w:ascii="Arial" w:hAnsi="Arial" w:cs="Arial"/>
          <w:sz w:val="22"/>
          <w:szCs w:val="22"/>
          <w:lang w:eastAsia="pl-PL"/>
        </w:rPr>
        <w:t>Samorząd Województwa Podkarpackiego realizuje zadanie polegające na poborze opłat za korzystanie ze środowiska o oparciu o ustawę z dnia 27 kwietnia 2001 r. Prawo ochrony środowiska.</w:t>
      </w:r>
    </w:p>
    <w:p w14:paraId="7FAEF224" w14:textId="61EDBC84" w:rsidR="00143356" w:rsidRPr="002A6279" w:rsidRDefault="00143356" w:rsidP="0045664C">
      <w:pPr>
        <w:spacing w:after="0" w:line="276" w:lineRule="auto"/>
        <w:ind w:firstLine="708"/>
        <w:rPr>
          <w:rFonts w:ascii="Arial" w:hAnsi="Arial" w:cs="Arial"/>
          <w:sz w:val="22"/>
          <w:szCs w:val="22"/>
          <w:lang w:eastAsia="pl-PL"/>
        </w:rPr>
      </w:pPr>
      <w:r w:rsidRPr="002A6279">
        <w:rPr>
          <w:rFonts w:ascii="Arial" w:hAnsi="Arial" w:cs="Arial"/>
          <w:sz w:val="22"/>
          <w:szCs w:val="22"/>
          <w:lang w:eastAsia="pl-PL"/>
        </w:rPr>
        <w:t>W roku 2022 kwota wpływów z opłat za korzystanie ze środowiska wyniosła 29 517 484 zł.</w:t>
      </w:r>
    </w:p>
    <w:p w14:paraId="758C41CA" w14:textId="77777777" w:rsidR="00143356" w:rsidRPr="002A6279" w:rsidRDefault="00143356" w:rsidP="002A6279">
      <w:pPr>
        <w:spacing w:after="0" w:line="276" w:lineRule="auto"/>
        <w:rPr>
          <w:rFonts w:ascii="Arial" w:hAnsi="Arial" w:cs="Arial"/>
          <w:sz w:val="22"/>
          <w:szCs w:val="22"/>
          <w:lang w:eastAsia="pl-PL"/>
        </w:rPr>
      </w:pPr>
      <w:r w:rsidRPr="002A6279">
        <w:rPr>
          <w:rFonts w:ascii="Arial" w:hAnsi="Arial" w:cs="Arial"/>
          <w:sz w:val="22"/>
          <w:szCs w:val="22"/>
          <w:lang w:eastAsia="pl-PL"/>
        </w:rPr>
        <w:t>Na kwotę tę złożyły się następujące opłaty:</w:t>
      </w:r>
    </w:p>
    <w:p w14:paraId="20C4E62F" w14:textId="77777777" w:rsidR="00143356" w:rsidRPr="002A6279" w:rsidRDefault="00143356" w:rsidP="0045664C">
      <w:pPr>
        <w:pStyle w:val="Akapitzlist"/>
        <w:numPr>
          <w:ilvl w:val="0"/>
          <w:numId w:val="3"/>
        </w:numPr>
        <w:spacing w:after="0" w:line="276" w:lineRule="auto"/>
        <w:ind w:left="357" w:hanging="357"/>
        <w:rPr>
          <w:rFonts w:ascii="Arial" w:eastAsiaTheme="minorEastAsia" w:hAnsi="Arial" w:cs="Arial"/>
          <w:lang w:eastAsia="pl-PL"/>
        </w:rPr>
      </w:pPr>
      <w:r w:rsidRPr="002A6279">
        <w:rPr>
          <w:rFonts w:ascii="Arial" w:eastAsiaTheme="minorEastAsia" w:hAnsi="Arial" w:cs="Arial"/>
          <w:lang w:eastAsia="pl-PL"/>
        </w:rPr>
        <w:t>za wprowadzanie ścieków – 920 zł,</w:t>
      </w:r>
    </w:p>
    <w:p w14:paraId="3CBF6008" w14:textId="77777777" w:rsidR="00143356" w:rsidRPr="002A6279" w:rsidRDefault="00143356" w:rsidP="0045664C">
      <w:pPr>
        <w:pStyle w:val="Akapitzlist"/>
        <w:numPr>
          <w:ilvl w:val="0"/>
          <w:numId w:val="3"/>
        </w:numPr>
        <w:spacing w:after="0" w:line="276" w:lineRule="auto"/>
        <w:ind w:left="357" w:hanging="357"/>
        <w:rPr>
          <w:rFonts w:ascii="Arial" w:eastAsiaTheme="minorEastAsia" w:hAnsi="Arial" w:cs="Arial"/>
          <w:lang w:eastAsia="pl-PL"/>
        </w:rPr>
      </w:pPr>
      <w:r w:rsidRPr="002A6279">
        <w:rPr>
          <w:rFonts w:ascii="Arial" w:eastAsiaTheme="minorEastAsia" w:hAnsi="Arial" w:cs="Arial"/>
          <w:lang w:eastAsia="pl-PL"/>
        </w:rPr>
        <w:t>za ochronę powietrza atmosferycznego i klimatu – 12 447 103 zł,</w:t>
      </w:r>
    </w:p>
    <w:p w14:paraId="14D3ED46" w14:textId="77777777" w:rsidR="00143356" w:rsidRPr="002A6279" w:rsidRDefault="00143356" w:rsidP="0045664C">
      <w:pPr>
        <w:pStyle w:val="Akapitzlist"/>
        <w:numPr>
          <w:ilvl w:val="0"/>
          <w:numId w:val="3"/>
        </w:numPr>
        <w:spacing w:after="0" w:line="276" w:lineRule="auto"/>
        <w:ind w:left="357" w:hanging="357"/>
        <w:rPr>
          <w:rFonts w:ascii="Arial" w:eastAsiaTheme="minorEastAsia" w:hAnsi="Arial" w:cs="Arial"/>
          <w:lang w:eastAsia="pl-PL"/>
        </w:rPr>
      </w:pPr>
      <w:r w:rsidRPr="002A6279">
        <w:rPr>
          <w:rFonts w:ascii="Arial" w:eastAsiaTheme="minorEastAsia" w:hAnsi="Arial" w:cs="Arial"/>
          <w:lang w:eastAsia="pl-PL"/>
        </w:rPr>
        <w:t>za emisję CO</w:t>
      </w:r>
      <w:r w:rsidRPr="002A6279">
        <w:rPr>
          <w:rFonts w:ascii="Arial" w:eastAsiaTheme="minorEastAsia" w:hAnsi="Arial" w:cs="Arial"/>
          <w:vertAlign w:val="subscript"/>
          <w:lang w:eastAsia="pl-PL"/>
        </w:rPr>
        <w:t>2</w:t>
      </w:r>
      <w:r w:rsidRPr="002A6279">
        <w:rPr>
          <w:rFonts w:ascii="Arial" w:eastAsiaTheme="minorEastAsia" w:hAnsi="Arial" w:cs="Arial"/>
          <w:lang w:eastAsia="pl-PL"/>
        </w:rPr>
        <w:t xml:space="preserve"> – 568 821 zł,</w:t>
      </w:r>
    </w:p>
    <w:p w14:paraId="21424C28" w14:textId="77777777" w:rsidR="00143356" w:rsidRPr="002A6279" w:rsidRDefault="00143356" w:rsidP="0045664C">
      <w:pPr>
        <w:pStyle w:val="Akapitzlist"/>
        <w:numPr>
          <w:ilvl w:val="0"/>
          <w:numId w:val="3"/>
        </w:numPr>
        <w:spacing w:after="0" w:line="276" w:lineRule="auto"/>
        <w:ind w:left="357" w:hanging="357"/>
        <w:rPr>
          <w:rFonts w:ascii="Arial" w:eastAsiaTheme="minorEastAsia" w:hAnsi="Arial" w:cs="Arial"/>
          <w:lang w:eastAsia="pl-PL"/>
        </w:rPr>
      </w:pPr>
      <w:r w:rsidRPr="002A6279">
        <w:rPr>
          <w:rFonts w:ascii="Arial" w:eastAsiaTheme="minorEastAsia" w:hAnsi="Arial" w:cs="Arial"/>
          <w:lang w:eastAsia="pl-PL"/>
        </w:rPr>
        <w:t xml:space="preserve">za gospodarkę odpadami – 16 500 640 zł, </w:t>
      </w:r>
    </w:p>
    <w:p w14:paraId="7BC944BF" w14:textId="206CDD77" w:rsidR="00143356" w:rsidRPr="0045664C" w:rsidRDefault="00143356" w:rsidP="0045664C">
      <w:pPr>
        <w:pStyle w:val="Akapitzlist"/>
        <w:numPr>
          <w:ilvl w:val="0"/>
          <w:numId w:val="3"/>
        </w:numPr>
        <w:spacing w:after="120" w:line="276" w:lineRule="auto"/>
        <w:ind w:left="357" w:hanging="357"/>
        <w:contextualSpacing w:val="0"/>
        <w:rPr>
          <w:rFonts w:ascii="Arial" w:eastAsiaTheme="minorEastAsia" w:hAnsi="Arial" w:cs="Arial"/>
          <w:lang w:eastAsia="pl-PL"/>
        </w:rPr>
      </w:pPr>
      <w:r w:rsidRPr="002A6279">
        <w:rPr>
          <w:rFonts w:ascii="Arial" w:eastAsiaTheme="minorEastAsia" w:hAnsi="Arial" w:cs="Arial"/>
          <w:lang w:eastAsia="pl-PL"/>
        </w:rPr>
        <w:t>za pobór wód – 0,00 zł</w:t>
      </w:r>
      <w:r w:rsidR="004741D9" w:rsidRPr="002A6279">
        <w:rPr>
          <w:rFonts w:ascii="Arial" w:eastAsiaTheme="minorEastAsia" w:hAnsi="Arial" w:cs="Arial"/>
          <w:lang w:eastAsia="pl-PL"/>
        </w:rPr>
        <w:t>.</w:t>
      </w:r>
    </w:p>
    <w:p w14:paraId="2B083A53" w14:textId="3D7955BB" w:rsidR="00143356" w:rsidRPr="002A6279" w:rsidRDefault="00143356" w:rsidP="002A6279">
      <w:pPr>
        <w:spacing w:after="0" w:line="276" w:lineRule="auto"/>
        <w:rPr>
          <w:rFonts w:ascii="Arial" w:hAnsi="Arial" w:cs="Arial"/>
          <w:b/>
          <w:sz w:val="22"/>
          <w:szCs w:val="22"/>
        </w:rPr>
      </w:pPr>
      <w:r w:rsidRPr="002A6279">
        <w:rPr>
          <w:rFonts w:ascii="Arial" w:hAnsi="Arial" w:cs="Arial"/>
          <w:b/>
          <w:sz w:val="22"/>
          <w:szCs w:val="22"/>
        </w:rPr>
        <w:t>Ad. 7. Ochrona zieleni miejskiej</w:t>
      </w:r>
    </w:p>
    <w:p w14:paraId="75B257CB" w14:textId="77777777" w:rsidR="00143356" w:rsidRPr="002A6279" w:rsidRDefault="00143356" w:rsidP="002A6279">
      <w:pPr>
        <w:pStyle w:val="Akapitzlist"/>
        <w:tabs>
          <w:tab w:val="left" w:pos="3660"/>
        </w:tabs>
        <w:spacing w:after="0" w:line="276" w:lineRule="auto"/>
        <w:ind w:left="0" w:firstLine="709"/>
        <w:rPr>
          <w:rFonts w:ascii="Arial" w:hAnsi="Arial" w:cs="Arial"/>
          <w:bCs/>
        </w:rPr>
      </w:pPr>
      <w:r w:rsidRPr="002A6279">
        <w:rPr>
          <w:rFonts w:ascii="Arial" w:hAnsi="Arial" w:cs="Arial"/>
        </w:rPr>
        <w:t>Wydawanie indywidualnych rozstrzygnięć administracyjnych dotyczących udzielania zezwoleń na usunięcie drzew i krzewów, w tym kontrola realizacji decyzji w zakresie wykonania nasadzeń zastępczych:</w:t>
      </w:r>
    </w:p>
    <w:p w14:paraId="55DEF830" w14:textId="296678C7" w:rsidR="00143356" w:rsidRPr="002A6279" w:rsidRDefault="00143356" w:rsidP="002A6279">
      <w:pPr>
        <w:pStyle w:val="Akapitzlist"/>
        <w:tabs>
          <w:tab w:val="left" w:pos="3660"/>
        </w:tabs>
        <w:spacing w:after="0" w:line="276" w:lineRule="auto"/>
        <w:ind w:left="0" w:firstLine="709"/>
        <w:rPr>
          <w:rFonts w:ascii="Arial" w:hAnsi="Arial" w:cs="Arial"/>
        </w:rPr>
      </w:pPr>
      <w:r w:rsidRPr="002A6279">
        <w:rPr>
          <w:rFonts w:ascii="Arial" w:eastAsia="Calibri" w:hAnsi="Arial" w:cs="Arial"/>
          <w:bCs/>
          <w:iCs/>
        </w:rPr>
        <w:t>Zadanie było realizowane przez Marszałka Województwa</w:t>
      </w:r>
      <w:r w:rsidRPr="002A6279">
        <w:rPr>
          <w:rFonts w:ascii="Arial" w:hAnsi="Arial" w:cs="Arial"/>
          <w:bCs/>
        </w:rPr>
        <w:t xml:space="preserve"> </w:t>
      </w:r>
      <w:r w:rsidRPr="002A6279">
        <w:rPr>
          <w:rFonts w:ascii="Arial" w:eastAsia="Calibri" w:hAnsi="Arial" w:cs="Arial"/>
          <w:bCs/>
          <w:iCs/>
        </w:rPr>
        <w:t>Podkarpackiego w związku z zapisami</w:t>
      </w:r>
      <w:r w:rsidRPr="002A6279">
        <w:rPr>
          <w:rFonts w:ascii="Arial" w:hAnsi="Arial" w:cs="Arial"/>
          <w:bCs/>
        </w:rPr>
        <w:t xml:space="preserve"> ustawy </w:t>
      </w:r>
      <w:r w:rsidRPr="002A6279">
        <w:rPr>
          <w:rFonts w:ascii="Arial" w:hAnsi="Arial" w:cs="Arial"/>
        </w:rPr>
        <w:t>z dnia 16 kwietnia 2004 r. o ochronie przyrody. Marszałek Województwa Podkarpackiego jest właściwy do rozpatrywania wniosków o wydanie zezwoleń na usunięcie drzew i krzewów z terenów nieruchomości będących własnością gmin – miast, jeżeli prezydent miasta na prawach powiatu sprawuje funkcję starosty, z wyłączeniem nieruchomości będących w użytkowa</w:t>
      </w:r>
      <w:r w:rsidR="00E50845">
        <w:rPr>
          <w:rFonts w:ascii="Arial" w:hAnsi="Arial" w:cs="Arial"/>
        </w:rPr>
        <w:t>niu wieczystym innego podmiotu.</w:t>
      </w:r>
    </w:p>
    <w:p w14:paraId="65E42393" w14:textId="792C98BE" w:rsidR="00143356" w:rsidRPr="002A6279" w:rsidRDefault="00143356" w:rsidP="002A6279">
      <w:pPr>
        <w:pStyle w:val="Akapitzlist"/>
        <w:tabs>
          <w:tab w:val="left" w:pos="3660"/>
        </w:tabs>
        <w:spacing w:after="0" w:line="276" w:lineRule="auto"/>
        <w:ind w:left="0" w:firstLine="709"/>
        <w:rPr>
          <w:rFonts w:ascii="Arial" w:hAnsi="Arial" w:cs="Arial"/>
        </w:rPr>
      </w:pPr>
      <w:r w:rsidRPr="002A6279">
        <w:rPr>
          <w:rFonts w:ascii="Arial" w:eastAsia="Calibri" w:hAnsi="Arial" w:cs="Arial"/>
          <w:bCs/>
          <w:iCs/>
        </w:rPr>
        <w:t xml:space="preserve">Efektem realizacji zadania jest </w:t>
      </w:r>
      <w:r w:rsidRPr="002A6279">
        <w:rPr>
          <w:rFonts w:ascii="Arial" w:eastAsia="Calibri" w:hAnsi="Arial" w:cs="Arial"/>
          <w:bCs/>
        </w:rPr>
        <w:t xml:space="preserve">właściwe zarządzanie i ochrona ekosystemów miejskich, w szczególności ochrona zadrzewień poprzez nakładanie obowiązku wykonania kompensacji przyrodniczej w celu zachowania i powiększania terenów zieleni miejskiej. </w:t>
      </w:r>
      <w:r w:rsidR="0045664C">
        <w:rPr>
          <w:rFonts w:ascii="Arial" w:hAnsi="Arial" w:cs="Arial"/>
        </w:rPr>
        <w:t>W </w:t>
      </w:r>
      <w:r w:rsidRPr="002A6279">
        <w:rPr>
          <w:rFonts w:ascii="Arial" w:hAnsi="Arial" w:cs="Arial"/>
        </w:rPr>
        <w:t>2022 r. wydano 262 decyzje w sprawie usunięcia drzew i krzewów. W decyzjach tych udzielono zezwolenia na usunięcie 766 drzew i 1</w:t>
      </w:r>
      <w:r w:rsidR="001D2D86" w:rsidRPr="002A6279">
        <w:rPr>
          <w:rFonts w:ascii="Arial" w:hAnsi="Arial" w:cs="Arial"/>
        </w:rPr>
        <w:t xml:space="preserve"> </w:t>
      </w:r>
      <w:r w:rsidRPr="002A6279">
        <w:rPr>
          <w:rFonts w:ascii="Arial" w:hAnsi="Arial" w:cs="Arial"/>
        </w:rPr>
        <w:t>574 m</w:t>
      </w:r>
      <w:r w:rsidRPr="002A6279">
        <w:rPr>
          <w:rFonts w:ascii="Arial" w:hAnsi="Arial" w:cs="Arial"/>
          <w:vertAlign w:val="superscript"/>
        </w:rPr>
        <w:t>2</w:t>
      </w:r>
      <w:r w:rsidRPr="002A6279">
        <w:rPr>
          <w:rFonts w:ascii="Arial" w:hAnsi="Arial" w:cs="Arial"/>
        </w:rPr>
        <w:t xml:space="preserve"> krzewów, natomiast odmówiono udzielenia zezwolenia na usunięcie 44 drzew. W decyzjach naliczono opłaty za usunięcie drzew i krzewów o łącznej wysokości 230 606 zł. W celu zachowania równowagi przyrodniczej na terenach z których usunięto drzewa i krzewy</w:t>
      </w:r>
      <w:r w:rsidR="002C19B7" w:rsidRPr="002A6279">
        <w:rPr>
          <w:rFonts w:ascii="Arial" w:hAnsi="Arial" w:cs="Arial"/>
        </w:rPr>
        <w:t>,</w:t>
      </w:r>
      <w:r w:rsidRPr="002A6279">
        <w:rPr>
          <w:rFonts w:ascii="Arial" w:hAnsi="Arial" w:cs="Arial"/>
        </w:rPr>
        <w:t xml:space="preserve"> zobowiązano wnioskodawców do wykonania nasadzeń zastępczych, w ramach kompensacji przyrodniczej w ilości 1440 drzew i 1</w:t>
      </w:r>
      <w:r w:rsidR="001D2D86" w:rsidRPr="002A6279">
        <w:rPr>
          <w:rFonts w:ascii="Arial" w:hAnsi="Arial" w:cs="Arial"/>
        </w:rPr>
        <w:t xml:space="preserve"> </w:t>
      </w:r>
      <w:r w:rsidRPr="002A6279">
        <w:rPr>
          <w:rFonts w:ascii="Arial" w:hAnsi="Arial" w:cs="Arial"/>
        </w:rPr>
        <w:t>349 m</w:t>
      </w:r>
      <w:r w:rsidRPr="002A6279">
        <w:rPr>
          <w:rFonts w:ascii="Arial" w:hAnsi="Arial" w:cs="Arial"/>
          <w:vertAlign w:val="superscript"/>
        </w:rPr>
        <w:t>2</w:t>
      </w:r>
      <w:r w:rsidRPr="002A6279">
        <w:rPr>
          <w:rFonts w:ascii="Arial" w:hAnsi="Arial" w:cs="Arial"/>
        </w:rPr>
        <w:t xml:space="preserve"> krzewów. Ustawa o ochronie przyrody zobowiązuje organ, każdorazowo przed wydaniem decyzji, do przeprowadzenia oględzin drzew i krzewów w terenie. Przeprowadzono więc oględziny 810 drzew i 1</w:t>
      </w:r>
      <w:r w:rsidR="001D2D86" w:rsidRPr="002A6279">
        <w:rPr>
          <w:rFonts w:ascii="Arial" w:hAnsi="Arial" w:cs="Arial"/>
        </w:rPr>
        <w:t xml:space="preserve"> </w:t>
      </w:r>
      <w:r w:rsidRPr="002A6279">
        <w:rPr>
          <w:rFonts w:ascii="Arial" w:hAnsi="Arial" w:cs="Arial"/>
        </w:rPr>
        <w:t>574 m</w:t>
      </w:r>
      <w:r w:rsidRPr="002A6279">
        <w:rPr>
          <w:rFonts w:ascii="Arial" w:hAnsi="Arial" w:cs="Arial"/>
          <w:vertAlign w:val="superscript"/>
        </w:rPr>
        <w:t>2</w:t>
      </w:r>
      <w:r w:rsidRPr="002A6279">
        <w:rPr>
          <w:rFonts w:ascii="Arial" w:hAnsi="Arial" w:cs="Arial"/>
        </w:rPr>
        <w:t xml:space="preserve"> krzewów.</w:t>
      </w:r>
    </w:p>
    <w:p w14:paraId="7D897727" w14:textId="6949FE7D" w:rsidR="004741D9" w:rsidRPr="0045664C" w:rsidRDefault="00143356" w:rsidP="0045664C">
      <w:pPr>
        <w:pStyle w:val="Akapitzlist"/>
        <w:tabs>
          <w:tab w:val="left" w:pos="3660"/>
        </w:tabs>
        <w:spacing w:after="120" w:line="276" w:lineRule="auto"/>
        <w:ind w:left="0" w:firstLine="709"/>
        <w:contextualSpacing w:val="0"/>
        <w:rPr>
          <w:rFonts w:ascii="Arial" w:hAnsi="Arial" w:cs="Arial"/>
        </w:rPr>
      </w:pPr>
      <w:r w:rsidRPr="002A6279">
        <w:rPr>
          <w:rFonts w:ascii="Arial" w:hAnsi="Arial" w:cs="Arial"/>
        </w:rPr>
        <w:t>W ramach prowadzonych kontroli oraz postępowań w sprawie umorzenia opłat pracownicy organu dokonują w terenie sprawdzenia prawidłowości wykonania nasadzeń i  zachowania przez nie żywotności. W 2022 r. w ramach przeprowadzonych kontroli sprawdzono nasadzenia zastępcze</w:t>
      </w:r>
      <w:r w:rsidR="002C19B7" w:rsidRPr="002A6279">
        <w:rPr>
          <w:rFonts w:ascii="Arial" w:hAnsi="Arial" w:cs="Arial"/>
        </w:rPr>
        <w:t>,</w:t>
      </w:r>
      <w:r w:rsidRPr="002A6279">
        <w:rPr>
          <w:rFonts w:ascii="Arial" w:hAnsi="Arial" w:cs="Arial"/>
        </w:rPr>
        <w:t xml:space="preserve"> których obowiązek wykonania nałożono w 386 decyzjach</w:t>
      </w:r>
      <w:r w:rsidR="002C19B7" w:rsidRPr="002A6279">
        <w:rPr>
          <w:rFonts w:ascii="Arial" w:hAnsi="Arial" w:cs="Arial"/>
        </w:rPr>
        <w:t>.</w:t>
      </w:r>
      <w:r w:rsidRPr="002A6279">
        <w:rPr>
          <w:rFonts w:ascii="Arial" w:hAnsi="Arial" w:cs="Arial"/>
        </w:rPr>
        <w:t xml:space="preserve"> Ilość skontrolowanych sadzonek drzew wyniosła 1</w:t>
      </w:r>
      <w:r w:rsidR="001D2D86" w:rsidRPr="002A6279">
        <w:rPr>
          <w:rFonts w:ascii="Arial" w:hAnsi="Arial" w:cs="Arial"/>
        </w:rPr>
        <w:t xml:space="preserve"> </w:t>
      </w:r>
      <w:r w:rsidR="0045664C">
        <w:rPr>
          <w:rFonts w:ascii="Arial" w:hAnsi="Arial" w:cs="Arial"/>
        </w:rPr>
        <w:t xml:space="preserve">376 szt., a </w:t>
      </w:r>
      <w:r w:rsidRPr="002A6279">
        <w:rPr>
          <w:rFonts w:ascii="Arial" w:hAnsi="Arial" w:cs="Arial"/>
        </w:rPr>
        <w:t>krzewów 303 m</w:t>
      </w:r>
      <w:r w:rsidRPr="002A6279">
        <w:rPr>
          <w:rFonts w:ascii="Arial" w:hAnsi="Arial" w:cs="Arial"/>
          <w:vertAlign w:val="superscript"/>
        </w:rPr>
        <w:t>2</w:t>
      </w:r>
      <w:r w:rsidRPr="002A6279">
        <w:rPr>
          <w:rFonts w:ascii="Arial" w:hAnsi="Arial" w:cs="Arial"/>
        </w:rPr>
        <w:t>. Natomiast w ramach prowadzonych postępowań w sprawie umorzenia lub przeliczenia opłaty skontrolowano nasadzenia zastępcze</w:t>
      </w:r>
      <w:r w:rsidR="002C19B7" w:rsidRPr="002A6279">
        <w:rPr>
          <w:rFonts w:ascii="Arial" w:hAnsi="Arial" w:cs="Arial"/>
        </w:rPr>
        <w:t>,</w:t>
      </w:r>
      <w:r w:rsidRPr="002A6279">
        <w:rPr>
          <w:rFonts w:ascii="Arial" w:hAnsi="Arial" w:cs="Arial"/>
        </w:rPr>
        <w:t xml:space="preserve"> których obowiązek wykonania nałożono w 58 decyzjach. Ilość skontrolowanych sadzonek drzew wyniosła 761 szt., a ilość krzewów 505 m</w:t>
      </w:r>
      <w:r w:rsidRPr="002A6279">
        <w:rPr>
          <w:rFonts w:ascii="Arial" w:hAnsi="Arial" w:cs="Arial"/>
          <w:vertAlign w:val="superscript"/>
        </w:rPr>
        <w:t>2</w:t>
      </w:r>
      <w:r w:rsidRPr="002A6279">
        <w:rPr>
          <w:rFonts w:ascii="Arial" w:hAnsi="Arial" w:cs="Arial"/>
        </w:rPr>
        <w:t>.</w:t>
      </w:r>
    </w:p>
    <w:p w14:paraId="31908241" w14:textId="49C920B4" w:rsidR="009F673E" w:rsidRPr="002A6279" w:rsidRDefault="009F673E" w:rsidP="002A6279">
      <w:pPr>
        <w:tabs>
          <w:tab w:val="left" w:pos="3660"/>
        </w:tabs>
        <w:spacing w:after="0" w:line="276" w:lineRule="auto"/>
        <w:rPr>
          <w:rFonts w:ascii="Arial" w:hAnsi="Arial" w:cs="Arial"/>
          <w:b/>
          <w:bCs/>
          <w:sz w:val="22"/>
          <w:szCs w:val="22"/>
        </w:rPr>
      </w:pPr>
      <w:r w:rsidRPr="002A6279">
        <w:rPr>
          <w:rFonts w:ascii="Arial" w:hAnsi="Arial" w:cs="Arial"/>
          <w:b/>
          <w:bCs/>
          <w:sz w:val="22"/>
          <w:szCs w:val="22"/>
        </w:rPr>
        <w:t>Ad.8. Ochrona różnorodności biologicznej i krajobrazu</w:t>
      </w:r>
    </w:p>
    <w:p w14:paraId="7D76A786" w14:textId="44FC57CE" w:rsidR="0027323B" w:rsidRPr="0045664C" w:rsidRDefault="009F673E" w:rsidP="0045664C">
      <w:pPr>
        <w:spacing w:after="0" w:line="276" w:lineRule="auto"/>
        <w:ind w:firstLine="708"/>
        <w:rPr>
          <w:rFonts w:ascii="Arial" w:hAnsi="Arial" w:cs="Arial"/>
          <w:bCs/>
          <w:sz w:val="22"/>
          <w:szCs w:val="22"/>
        </w:rPr>
      </w:pPr>
      <w:r w:rsidRPr="002A6279">
        <w:rPr>
          <w:rFonts w:ascii="Arial" w:hAnsi="Arial" w:cs="Arial"/>
          <w:bCs/>
          <w:sz w:val="22"/>
          <w:szCs w:val="22"/>
        </w:rPr>
        <w:t>W dniu 13 grudnia 2022 r. projekt pod nazwą „Zrównoważone obszary chronione jako kluczowa wartość dla dobrobytu człowieka” (Sustainable protected areas as a key value for human well-being – GREENHEALTH) został wybrany do dofinansowania w ramach Programu Interreg Europa 2021-2027.</w:t>
      </w:r>
      <w:r w:rsidR="002C19B7" w:rsidRPr="002A6279">
        <w:rPr>
          <w:rFonts w:ascii="Arial" w:hAnsi="Arial" w:cs="Arial"/>
          <w:bCs/>
          <w:sz w:val="22"/>
          <w:szCs w:val="22"/>
        </w:rPr>
        <w:t xml:space="preserve"> </w:t>
      </w:r>
      <w:r w:rsidRPr="002A6279">
        <w:rPr>
          <w:rFonts w:ascii="Arial" w:hAnsi="Arial" w:cs="Arial"/>
          <w:bCs/>
          <w:sz w:val="22"/>
          <w:szCs w:val="22"/>
        </w:rPr>
        <w:t>Liderem projektu jest partner z Hiszpanii, natomiast pozostali partnerzy pochodzą z Polski, Chorwacji, Irlandii, Słowacji, Szwecji i Niemiec. Celem projektu jest ulepszenie polityk publicznych dotyczących obszarów chronionych, dostosowanie zarządzania nimi w celu uzyskania odpornych przestrzeni, które są dostępne dla poprawy dobrostanu wszystkich obywateli Europy, a jednocześnie bez uszczerbku dla ich celów środowiskowych. Projekt ma wzmocnić powiązania między ochroną różnorodności biologicznej a zdrowiem ludzi, zgodnie z celem Strategii UE na rzecz różnorodności biologicznej na rok 2030 oraz Europejskiego Zielonego Ładu. Cel projektu zostanie osiągnięty dzięki międzyregionalnym działaniom edukacyjnym w partnerskich regionach oraz wymianie najlepszych praktyk i doświadczeń. W realizację projektu, oprócz Departamentu Gospodarki Regionalnej, jest zaangażowany Departament Ochrony Środowiska oraz Zespół Parków Krajobrazowych w Przemyślu i Zespół Karpackich Parków Krajobrazowych w Krośnie.</w:t>
      </w:r>
      <w:bookmarkEnd w:id="120"/>
    </w:p>
    <w:p w14:paraId="7DBCFC1A" w14:textId="03EAE94D" w:rsidR="0027323B" w:rsidRPr="00EA6D18" w:rsidRDefault="00275A3C" w:rsidP="00275A3C">
      <w:pPr>
        <w:rPr>
          <w:rFonts w:ascii="Arial" w:eastAsiaTheme="majorEastAsia" w:hAnsi="Arial" w:cs="Arial"/>
          <w:color w:val="2F5496" w:themeColor="accent1" w:themeShade="BF"/>
          <w:sz w:val="22"/>
          <w:szCs w:val="22"/>
        </w:rPr>
      </w:pPr>
      <w:r>
        <w:rPr>
          <w:rFonts w:ascii="Arial" w:eastAsiaTheme="majorEastAsia" w:hAnsi="Arial" w:cs="Arial"/>
          <w:color w:val="2F5496" w:themeColor="accent1" w:themeShade="BF"/>
          <w:sz w:val="22"/>
          <w:szCs w:val="22"/>
        </w:rPr>
        <w:br w:type="page"/>
      </w:r>
    </w:p>
    <w:p w14:paraId="05176F9C" w14:textId="77777777" w:rsidR="005E74EB" w:rsidRPr="001F78C9" w:rsidRDefault="00B50F5E" w:rsidP="005A1D14">
      <w:pPr>
        <w:pStyle w:val="Nagwek3"/>
        <w:rPr>
          <w:rFonts w:cs="Arial"/>
          <w:color w:val="2F5496" w:themeColor="accent1" w:themeShade="BF"/>
        </w:rPr>
      </w:pPr>
      <w:bookmarkStart w:id="132" w:name="_Toc136425888"/>
      <w:r w:rsidRPr="001F78C9">
        <w:rPr>
          <w:rFonts w:cs="Arial"/>
          <w:color w:val="2F5496" w:themeColor="accent1" w:themeShade="BF"/>
        </w:rPr>
        <w:t>TRANSPORT ZBIOROWY I DROGI PUBLICZNE</w:t>
      </w:r>
      <w:bookmarkEnd w:id="132"/>
    </w:p>
    <w:tbl>
      <w:tblPr>
        <w:tblStyle w:val="Tabela-Siatka11"/>
        <w:tblW w:w="5000" w:type="pct"/>
        <w:tblLook w:val="04A0" w:firstRow="1" w:lastRow="0" w:firstColumn="1" w:lastColumn="0" w:noHBand="0" w:noVBand="1"/>
        <w:tblCaption w:val="TRANSPORT ZBIOROWY I DROGI PUBLICZNE"/>
        <w:tblDescription w:val="Tabela zawiera Lp., Nazwa realizowanego zadania, Obszar polityki publicznej, w który wpisuje się zadanie, Obszar tematyczny/Priorytet Strategii rozwoju województwa - Podkarpackie 2030"/>
      </w:tblPr>
      <w:tblGrid>
        <w:gridCol w:w="546"/>
        <w:gridCol w:w="2745"/>
        <w:gridCol w:w="2328"/>
        <w:gridCol w:w="3442"/>
      </w:tblGrid>
      <w:tr w:rsidR="00504FE2" w:rsidRPr="0045664C" w14:paraId="732FECB3" w14:textId="77777777" w:rsidTr="0045664C">
        <w:trPr>
          <w:tblHeader/>
        </w:trPr>
        <w:tc>
          <w:tcPr>
            <w:tcW w:w="297" w:type="pct"/>
            <w:shd w:val="clear" w:color="auto" w:fill="D9E2F3" w:themeFill="accent1" w:themeFillTint="33"/>
            <w:vAlign w:val="center"/>
          </w:tcPr>
          <w:p w14:paraId="23B9293A" w14:textId="77777777" w:rsidR="00504FE2" w:rsidRPr="0045664C" w:rsidRDefault="00504FE2" w:rsidP="0045664C">
            <w:pPr>
              <w:spacing w:line="276" w:lineRule="auto"/>
              <w:rPr>
                <w:rFonts w:ascii="Arial" w:eastAsiaTheme="majorEastAsia" w:hAnsi="Arial" w:cs="Arial"/>
                <w:b/>
                <w:bCs/>
                <w:color w:val="2F5496" w:themeColor="accent1" w:themeShade="BF"/>
              </w:rPr>
            </w:pPr>
            <w:r w:rsidRPr="0045664C">
              <w:rPr>
                <w:rFonts w:ascii="Arial" w:eastAsiaTheme="majorEastAsia" w:hAnsi="Arial" w:cs="Arial"/>
                <w:b/>
                <w:bCs/>
              </w:rPr>
              <w:t>Lp.</w:t>
            </w:r>
          </w:p>
        </w:tc>
        <w:tc>
          <w:tcPr>
            <w:tcW w:w="1516" w:type="pct"/>
            <w:shd w:val="clear" w:color="auto" w:fill="D9E2F3" w:themeFill="accent1" w:themeFillTint="33"/>
            <w:vAlign w:val="center"/>
          </w:tcPr>
          <w:p w14:paraId="116F61AD" w14:textId="77777777" w:rsidR="00504FE2" w:rsidRPr="0045664C" w:rsidRDefault="00504FE2" w:rsidP="0045664C">
            <w:pPr>
              <w:spacing w:line="276" w:lineRule="auto"/>
              <w:rPr>
                <w:rFonts w:ascii="Arial" w:eastAsiaTheme="majorEastAsia" w:hAnsi="Arial" w:cs="Arial"/>
                <w:b/>
                <w:bCs/>
                <w:color w:val="2F5496" w:themeColor="accent1" w:themeShade="BF"/>
              </w:rPr>
            </w:pPr>
            <w:r w:rsidRPr="0045664C">
              <w:rPr>
                <w:rFonts w:ascii="Arial" w:eastAsiaTheme="majorEastAsia" w:hAnsi="Arial" w:cs="Arial"/>
                <w:b/>
                <w:bCs/>
              </w:rPr>
              <w:t>Nazwa realizowanego zadania</w:t>
            </w:r>
          </w:p>
        </w:tc>
        <w:tc>
          <w:tcPr>
            <w:tcW w:w="1286" w:type="pct"/>
            <w:shd w:val="clear" w:color="auto" w:fill="D9E2F3" w:themeFill="accent1" w:themeFillTint="33"/>
            <w:vAlign w:val="center"/>
          </w:tcPr>
          <w:p w14:paraId="7902E7E3" w14:textId="77777777" w:rsidR="00504FE2" w:rsidRPr="0045664C" w:rsidRDefault="00504FE2" w:rsidP="0045664C">
            <w:pPr>
              <w:spacing w:line="276" w:lineRule="auto"/>
              <w:rPr>
                <w:rFonts w:ascii="Arial" w:eastAsiaTheme="majorEastAsia" w:hAnsi="Arial" w:cs="Arial"/>
                <w:b/>
                <w:bCs/>
                <w:color w:val="2F5496" w:themeColor="accent1" w:themeShade="BF"/>
              </w:rPr>
            </w:pPr>
            <w:r w:rsidRPr="0045664C">
              <w:rPr>
                <w:rFonts w:ascii="Arial" w:hAnsi="Arial" w:cs="Arial"/>
                <w:b/>
                <w:bCs/>
              </w:rPr>
              <w:t>Obszar polityki publicznej, w który wpisuje się zadanie</w:t>
            </w:r>
          </w:p>
        </w:tc>
        <w:tc>
          <w:tcPr>
            <w:tcW w:w="1900" w:type="pct"/>
            <w:shd w:val="clear" w:color="auto" w:fill="D9E2F3" w:themeFill="accent1" w:themeFillTint="33"/>
            <w:vAlign w:val="center"/>
          </w:tcPr>
          <w:p w14:paraId="7F86D896" w14:textId="77777777" w:rsidR="00504FE2" w:rsidRPr="0045664C" w:rsidRDefault="00504FE2" w:rsidP="0045664C">
            <w:pPr>
              <w:spacing w:line="276" w:lineRule="auto"/>
              <w:rPr>
                <w:rFonts w:ascii="Arial" w:eastAsiaTheme="majorEastAsia" w:hAnsi="Arial" w:cs="Arial"/>
                <w:b/>
                <w:bCs/>
                <w:color w:val="2F5496" w:themeColor="accent1" w:themeShade="BF"/>
              </w:rPr>
            </w:pPr>
            <w:r w:rsidRPr="0045664C">
              <w:rPr>
                <w:rFonts w:ascii="Arial" w:hAnsi="Arial" w:cs="Arial"/>
                <w:b/>
                <w:bCs/>
              </w:rPr>
              <w:t xml:space="preserve">Obszar tematyczny/Priorytet </w:t>
            </w:r>
            <w:r w:rsidRPr="0045664C">
              <w:rPr>
                <w:rFonts w:ascii="Arial" w:hAnsi="Arial" w:cs="Arial"/>
                <w:b/>
                <w:bCs/>
                <w:i/>
                <w:iCs/>
              </w:rPr>
              <w:t>Strategii rozwoju województwa - Podkarpackie 2030</w:t>
            </w:r>
          </w:p>
        </w:tc>
      </w:tr>
      <w:tr w:rsidR="00DD5AC4" w:rsidRPr="0045664C" w14:paraId="47EE9ADA" w14:textId="77777777" w:rsidTr="0045664C">
        <w:tc>
          <w:tcPr>
            <w:tcW w:w="297" w:type="pct"/>
            <w:vAlign w:val="center"/>
          </w:tcPr>
          <w:p w14:paraId="109872C3" w14:textId="77777777" w:rsidR="00DD5AC4" w:rsidRPr="0045664C" w:rsidRDefault="00DD5AC4" w:rsidP="0045664C">
            <w:pPr>
              <w:spacing w:line="276" w:lineRule="auto"/>
              <w:rPr>
                <w:rFonts w:ascii="Arial" w:eastAsiaTheme="majorEastAsia" w:hAnsi="Arial" w:cs="Arial"/>
              </w:rPr>
            </w:pPr>
            <w:r w:rsidRPr="0045664C">
              <w:rPr>
                <w:rFonts w:ascii="Arial" w:eastAsiaTheme="majorEastAsia" w:hAnsi="Arial" w:cs="Arial"/>
              </w:rPr>
              <w:t>1.</w:t>
            </w:r>
          </w:p>
        </w:tc>
        <w:tc>
          <w:tcPr>
            <w:tcW w:w="1516" w:type="pct"/>
            <w:vAlign w:val="center"/>
          </w:tcPr>
          <w:p w14:paraId="43774D53" w14:textId="6D74BF90" w:rsidR="00DD5AC4" w:rsidRPr="0045664C" w:rsidRDefault="00DD5AC4" w:rsidP="0045664C">
            <w:pPr>
              <w:spacing w:line="276" w:lineRule="auto"/>
              <w:rPr>
                <w:rFonts w:ascii="Arial" w:eastAsiaTheme="majorEastAsia" w:hAnsi="Arial" w:cs="Arial"/>
              </w:rPr>
            </w:pPr>
            <w:r w:rsidRPr="0045664C">
              <w:rPr>
                <w:rFonts w:ascii="Arial" w:eastAsiaTheme="majorEastAsia" w:hAnsi="Arial" w:cs="Arial"/>
              </w:rPr>
              <w:t>Zarządzanie siecią dróg wojewódzkich</w:t>
            </w:r>
          </w:p>
        </w:tc>
        <w:tc>
          <w:tcPr>
            <w:tcW w:w="1286" w:type="pct"/>
            <w:vAlign w:val="center"/>
          </w:tcPr>
          <w:p w14:paraId="52DE429E" w14:textId="12EF8BBC" w:rsidR="00DD5AC4" w:rsidRPr="0045664C" w:rsidRDefault="00DD5AC4" w:rsidP="0045664C">
            <w:pPr>
              <w:spacing w:line="276" w:lineRule="auto"/>
              <w:rPr>
                <w:rFonts w:ascii="Arial" w:eastAsiaTheme="majorEastAsia" w:hAnsi="Arial" w:cs="Arial"/>
                <w:color w:val="2F5496" w:themeColor="accent1" w:themeShade="BF"/>
              </w:rPr>
            </w:pPr>
            <w:r w:rsidRPr="0045664C">
              <w:rPr>
                <w:rFonts w:ascii="Arial" w:hAnsi="Arial" w:cs="Arial"/>
              </w:rPr>
              <w:t>Polityka transportowa</w:t>
            </w:r>
          </w:p>
        </w:tc>
        <w:tc>
          <w:tcPr>
            <w:tcW w:w="1900" w:type="pct"/>
            <w:vAlign w:val="center"/>
          </w:tcPr>
          <w:p w14:paraId="33AE7C98" w14:textId="5BF91340" w:rsidR="00DD5AC4" w:rsidRPr="0045664C" w:rsidRDefault="006235B2" w:rsidP="0045664C">
            <w:pPr>
              <w:spacing w:line="276" w:lineRule="auto"/>
              <w:rPr>
                <w:rFonts w:ascii="Arial" w:eastAsiaTheme="majorEastAsia" w:hAnsi="Arial" w:cs="Arial"/>
                <w:color w:val="2F5496" w:themeColor="accent1" w:themeShade="BF"/>
              </w:rPr>
            </w:pPr>
            <w:r w:rsidRPr="0045664C">
              <w:rPr>
                <w:rFonts w:ascii="Arial" w:hAnsi="Arial"/>
              </w:rPr>
              <w:t xml:space="preserve">3.Infrastruktura dla zrównoważonego rozwoju </w:t>
            </w:r>
            <w:r w:rsidR="0045664C">
              <w:rPr>
                <w:rFonts w:ascii="Arial" w:hAnsi="Arial"/>
              </w:rPr>
              <w:br/>
            </w:r>
            <w:r w:rsidRPr="0045664C">
              <w:rPr>
                <w:rFonts w:ascii="Arial" w:hAnsi="Arial"/>
              </w:rPr>
              <w:t>i środowiska/3.3.</w:t>
            </w:r>
            <w:r w:rsidR="00DD5AC4" w:rsidRPr="0045664C">
              <w:rPr>
                <w:rFonts w:ascii="Arial" w:hAnsi="Arial"/>
              </w:rPr>
              <w:t>Poprawa dostępności komunikacyjnej wewnątrz regionu oraz rozwój transportu publicznego</w:t>
            </w:r>
          </w:p>
        </w:tc>
      </w:tr>
      <w:tr w:rsidR="00DD5AC4" w:rsidRPr="0045664C" w14:paraId="7289ADA0" w14:textId="77777777" w:rsidTr="0045664C">
        <w:tc>
          <w:tcPr>
            <w:tcW w:w="297" w:type="pct"/>
            <w:vAlign w:val="center"/>
          </w:tcPr>
          <w:p w14:paraId="27B7698D" w14:textId="77777777" w:rsidR="00DD5AC4" w:rsidRPr="0045664C" w:rsidRDefault="00DD5AC4" w:rsidP="0045664C">
            <w:pPr>
              <w:spacing w:line="276" w:lineRule="auto"/>
              <w:rPr>
                <w:rFonts w:ascii="Arial" w:eastAsiaTheme="majorEastAsia" w:hAnsi="Arial" w:cs="Arial"/>
              </w:rPr>
            </w:pPr>
            <w:r w:rsidRPr="0045664C">
              <w:rPr>
                <w:rFonts w:ascii="Arial" w:eastAsiaTheme="majorEastAsia" w:hAnsi="Arial" w:cs="Arial"/>
              </w:rPr>
              <w:t>2.</w:t>
            </w:r>
          </w:p>
        </w:tc>
        <w:tc>
          <w:tcPr>
            <w:tcW w:w="1516" w:type="pct"/>
            <w:vAlign w:val="center"/>
          </w:tcPr>
          <w:p w14:paraId="4258FD38" w14:textId="282507E7" w:rsidR="00DD5AC4" w:rsidRPr="0045664C" w:rsidRDefault="00DD5AC4" w:rsidP="0045664C">
            <w:pPr>
              <w:spacing w:line="276" w:lineRule="auto"/>
              <w:rPr>
                <w:rFonts w:ascii="Arial" w:eastAsiaTheme="majorEastAsia" w:hAnsi="Arial" w:cs="Arial"/>
              </w:rPr>
            </w:pPr>
            <w:r w:rsidRPr="0045664C">
              <w:rPr>
                <w:rFonts w:ascii="Arial" w:hAnsi="Arial" w:cs="Arial"/>
              </w:rPr>
              <w:t>Utrzymanie i rozwój sieci dróg wojewódzkich</w:t>
            </w:r>
          </w:p>
        </w:tc>
        <w:tc>
          <w:tcPr>
            <w:tcW w:w="1286" w:type="pct"/>
            <w:vAlign w:val="center"/>
          </w:tcPr>
          <w:p w14:paraId="6AF7339E" w14:textId="7A1DBD94" w:rsidR="00DD5AC4" w:rsidRPr="0045664C" w:rsidRDefault="00DD5AC4" w:rsidP="0045664C">
            <w:pPr>
              <w:spacing w:line="276" w:lineRule="auto"/>
              <w:rPr>
                <w:rFonts w:ascii="Arial" w:eastAsiaTheme="majorEastAsia" w:hAnsi="Arial" w:cs="Arial"/>
                <w:color w:val="2F5496" w:themeColor="accent1" w:themeShade="BF"/>
              </w:rPr>
            </w:pPr>
            <w:r w:rsidRPr="0045664C">
              <w:rPr>
                <w:rFonts w:ascii="Arial" w:hAnsi="Arial" w:cs="Arial"/>
              </w:rPr>
              <w:t>Polityka transportowa</w:t>
            </w:r>
          </w:p>
        </w:tc>
        <w:tc>
          <w:tcPr>
            <w:tcW w:w="1900" w:type="pct"/>
            <w:vAlign w:val="center"/>
          </w:tcPr>
          <w:p w14:paraId="28843248" w14:textId="7D646892" w:rsidR="00DD5AC4" w:rsidRPr="0045664C" w:rsidRDefault="006235B2" w:rsidP="0045664C">
            <w:pPr>
              <w:spacing w:line="276" w:lineRule="auto"/>
              <w:rPr>
                <w:rFonts w:ascii="Arial" w:eastAsiaTheme="majorEastAsia" w:hAnsi="Arial" w:cs="Arial"/>
                <w:color w:val="2F5496" w:themeColor="accent1" w:themeShade="BF"/>
              </w:rPr>
            </w:pPr>
            <w:r w:rsidRPr="0045664C">
              <w:rPr>
                <w:rFonts w:ascii="Arial" w:hAnsi="Arial"/>
              </w:rPr>
              <w:t xml:space="preserve">3.Infrastruktura dla zrównoważonego rozwoju </w:t>
            </w:r>
            <w:r w:rsidR="0045664C">
              <w:rPr>
                <w:rFonts w:ascii="Arial" w:hAnsi="Arial"/>
              </w:rPr>
              <w:br/>
            </w:r>
            <w:r w:rsidRPr="0045664C">
              <w:rPr>
                <w:rFonts w:ascii="Arial" w:hAnsi="Arial"/>
              </w:rPr>
              <w:t>i środowiska/3.3.</w:t>
            </w:r>
            <w:r w:rsidR="00DD5AC4" w:rsidRPr="0045664C">
              <w:rPr>
                <w:rFonts w:ascii="Arial" w:hAnsi="Arial"/>
              </w:rPr>
              <w:t>Poprawa dostępności komunikacyjnej wewnątrz regionu oraz rozwój transportu publicznego</w:t>
            </w:r>
          </w:p>
        </w:tc>
      </w:tr>
      <w:tr w:rsidR="00DD5AC4" w:rsidRPr="0045664C" w14:paraId="3690A6E7" w14:textId="77777777" w:rsidTr="0045664C">
        <w:tc>
          <w:tcPr>
            <w:tcW w:w="297" w:type="pct"/>
            <w:vAlign w:val="center"/>
          </w:tcPr>
          <w:p w14:paraId="26D6B92E" w14:textId="77777777" w:rsidR="00DD5AC4" w:rsidRPr="0045664C" w:rsidRDefault="00DD5AC4" w:rsidP="0045664C">
            <w:pPr>
              <w:spacing w:line="276" w:lineRule="auto"/>
              <w:rPr>
                <w:rFonts w:ascii="Arial" w:eastAsiaTheme="majorEastAsia" w:hAnsi="Arial" w:cs="Arial"/>
              </w:rPr>
            </w:pPr>
            <w:r w:rsidRPr="0045664C">
              <w:rPr>
                <w:rFonts w:ascii="Arial" w:eastAsiaTheme="majorEastAsia" w:hAnsi="Arial" w:cs="Arial"/>
              </w:rPr>
              <w:t>3.</w:t>
            </w:r>
          </w:p>
        </w:tc>
        <w:tc>
          <w:tcPr>
            <w:tcW w:w="1516" w:type="pct"/>
            <w:vAlign w:val="center"/>
          </w:tcPr>
          <w:p w14:paraId="168ADC7A" w14:textId="37F3AE12" w:rsidR="00DD5AC4" w:rsidRPr="0045664C" w:rsidRDefault="00DD5AC4" w:rsidP="0045664C">
            <w:pPr>
              <w:spacing w:line="276" w:lineRule="auto"/>
              <w:rPr>
                <w:rFonts w:ascii="Arial" w:eastAsiaTheme="majorEastAsia" w:hAnsi="Arial" w:cs="Arial"/>
              </w:rPr>
            </w:pPr>
            <w:r w:rsidRPr="0045664C">
              <w:rPr>
                <w:rFonts w:ascii="Arial" w:eastAsiaTheme="majorEastAsia" w:hAnsi="Arial" w:cs="Arial"/>
              </w:rPr>
              <w:t>Utrzymanie i rozwój infrastruktury kolejowej</w:t>
            </w:r>
          </w:p>
        </w:tc>
        <w:tc>
          <w:tcPr>
            <w:tcW w:w="1286" w:type="pct"/>
            <w:vAlign w:val="center"/>
          </w:tcPr>
          <w:p w14:paraId="6838E1BA" w14:textId="051FE129" w:rsidR="00DD5AC4" w:rsidRPr="0045664C" w:rsidRDefault="00DD5AC4" w:rsidP="0045664C">
            <w:pPr>
              <w:spacing w:line="276" w:lineRule="auto"/>
              <w:rPr>
                <w:rFonts w:ascii="Arial" w:eastAsiaTheme="majorEastAsia" w:hAnsi="Arial" w:cs="Arial"/>
                <w:color w:val="2F5496" w:themeColor="accent1" w:themeShade="BF"/>
              </w:rPr>
            </w:pPr>
            <w:r w:rsidRPr="0045664C">
              <w:rPr>
                <w:rFonts w:ascii="Arial" w:hAnsi="Arial" w:cs="Arial"/>
              </w:rPr>
              <w:t>Polityka transportowa</w:t>
            </w:r>
          </w:p>
        </w:tc>
        <w:tc>
          <w:tcPr>
            <w:tcW w:w="1900" w:type="pct"/>
            <w:vAlign w:val="center"/>
          </w:tcPr>
          <w:p w14:paraId="69387941" w14:textId="100C9F94" w:rsidR="00DD5AC4" w:rsidRPr="0045664C" w:rsidRDefault="006235B2" w:rsidP="0045664C">
            <w:pPr>
              <w:spacing w:line="276" w:lineRule="auto"/>
              <w:rPr>
                <w:rFonts w:ascii="Arial" w:eastAsiaTheme="majorEastAsia" w:hAnsi="Arial" w:cs="Arial"/>
                <w:color w:val="2F5496" w:themeColor="accent1" w:themeShade="BF"/>
              </w:rPr>
            </w:pPr>
            <w:r w:rsidRPr="0045664C">
              <w:rPr>
                <w:rFonts w:ascii="Arial" w:hAnsi="Arial"/>
              </w:rPr>
              <w:t xml:space="preserve">3.Infrastruktura dla zrównoważonego rozwoju </w:t>
            </w:r>
            <w:r w:rsidR="0045664C">
              <w:rPr>
                <w:rFonts w:ascii="Arial" w:hAnsi="Arial"/>
              </w:rPr>
              <w:br/>
            </w:r>
            <w:r w:rsidRPr="0045664C">
              <w:rPr>
                <w:rFonts w:ascii="Arial" w:hAnsi="Arial"/>
              </w:rPr>
              <w:t>i środowiska/3.3.</w:t>
            </w:r>
            <w:r w:rsidR="00DD5AC4" w:rsidRPr="0045664C">
              <w:rPr>
                <w:rFonts w:ascii="Arial" w:hAnsi="Arial"/>
              </w:rPr>
              <w:t>Poprawa dostępności komunikacyjnej wewnątrz regionu oraz rozwój transportu publicznego</w:t>
            </w:r>
          </w:p>
        </w:tc>
      </w:tr>
      <w:tr w:rsidR="00DD5AC4" w:rsidRPr="0045664C" w14:paraId="482D855F" w14:textId="77777777" w:rsidTr="0045664C">
        <w:tc>
          <w:tcPr>
            <w:tcW w:w="297" w:type="pct"/>
            <w:vAlign w:val="center"/>
          </w:tcPr>
          <w:p w14:paraId="665FC229" w14:textId="77777777" w:rsidR="00DD5AC4" w:rsidRPr="0045664C" w:rsidRDefault="00DD5AC4" w:rsidP="0045664C">
            <w:pPr>
              <w:spacing w:line="276" w:lineRule="auto"/>
              <w:rPr>
                <w:rFonts w:ascii="Arial" w:eastAsiaTheme="majorEastAsia" w:hAnsi="Arial" w:cs="Arial"/>
              </w:rPr>
            </w:pPr>
            <w:r w:rsidRPr="0045664C">
              <w:rPr>
                <w:rFonts w:ascii="Arial" w:eastAsiaTheme="majorEastAsia" w:hAnsi="Arial" w:cs="Arial"/>
              </w:rPr>
              <w:t>4.</w:t>
            </w:r>
          </w:p>
        </w:tc>
        <w:tc>
          <w:tcPr>
            <w:tcW w:w="1516" w:type="pct"/>
            <w:vAlign w:val="center"/>
          </w:tcPr>
          <w:p w14:paraId="02A87B5C" w14:textId="2A41E2B9" w:rsidR="00DD5AC4" w:rsidRPr="0045664C" w:rsidRDefault="00DD5AC4" w:rsidP="0045664C">
            <w:pPr>
              <w:spacing w:line="276" w:lineRule="auto"/>
              <w:rPr>
                <w:rFonts w:ascii="Arial" w:eastAsiaTheme="majorEastAsia" w:hAnsi="Arial" w:cs="Arial"/>
              </w:rPr>
            </w:pPr>
            <w:r w:rsidRPr="0045664C">
              <w:rPr>
                <w:rFonts w:ascii="Arial" w:hAnsi="Arial" w:cs="Arial"/>
                <w:bCs/>
              </w:rPr>
              <w:t xml:space="preserve">Realizacja kolejowych przewozów pasażerskich </w:t>
            </w:r>
          </w:p>
        </w:tc>
        <w:tc>
          <w:tcPr>
            <w:tcW w:w="1286" w:type="pct"/>
            <w:vAlign w:val="center"/>
          </w:tcPr>
          <w:p w14:paraId="14913172" w14:textId="2A285AB2" w:rsidR="00DD5AC4" w:rsidRPr="0045664C" w:rsidRDefault="00DD5AC4" w:rsidP="0045664C">
            <w:pPr>
              <w:spacing w:line="276" w:lineRule="auto"/>
              <w:rPr>
                <w:rFonts w:ascii="Arial" w:eastAsiaTheme="majorEastAsia" w:hAnsi="Arial" w:cs="Arial"/>
                <w:color w:val="2F5496" w:themeColor="accent1" w:themeShade="BF"/>
              </w:rPr>
            </w:pPr>
            <w:r w:rsidRPr="0045664C">
              <w:rPr>
                <w:rFonts w:ascii="Arial" w:hAnsi="Arial" w:cs="Arial"/>
              </w:rPr>
              <w:t>Polityka transportowa</w:t>
            </w:r>
          </w:p>
        </w:tc>
        <w:tc>
          <w:tcPr>
            <w:tcW w:w="1900" w:type="pct"/>
            <w:vAlign w:val="center"/>
          </w:tcPr>
          <w:p w14:paraId="21229EA9" w14:textId="4F52B207" w:rsidR="00DD5AC4" w:rsidRPr="0045664C" w:rsidRDefault="006235B2" w:rsidP="0045664C">
            <w:pPr>
              <w:spacing w:line="276" w:lineRule="auto"/>
              <w:rPr>
                <w:rFonts w:ascii="Arial" w:eastAsiaTheme="majorEastAsia" w:hAnsi="Arial" w:cs="Arial"/>
                <w:color w:val="2F5496" w:themeColor="accent1" w:themeShade="BF"/>
              </w:rPr>
            </w:pPr>
            <w:r w:rsidRPr="0045664C">
              <w:rPr>
                <w:rFonts w:ascii="Arial" w:hAnsi="Arial"/>
              </w:rPr>
              <w:t xml:space="preserve">3.Infrastruktura dla zrównoważonego rozwoju </w:t>
            </w:r>
            <w:r w:rsidR="0045664C">
              <w:rPr>
                <w:rFonts w:ascii="Arial" w:hAnsi="Arial"/>
              </w:rPr>
              <w:br/>
            </w:r>
            <w:r w:rsidRPr="0045664C">
              <w:rPr>
                <w:rFonts w:ascii="Arial" w:hAnsi="Arial"/>
              </w:rPr>
              <w:t>i środowiska/3.3.</w:t>
            </w:r>
            <w:r w:rsidR="00DD5AC4" w:rsidRPr="0045664C">
              <w:rPr>
                <w:rFonts w:ascii="Arial" w:hAnsi="Arial"/>
              </w:rPr>
              <w:t>Poprawa dostępności komunikacyjnej wewnątrz regionu oraz rozwój transportu publicznego</w:t>
            </w:r>
          </w:p>
        </w:tc>
      </w:tr>
      <w:tr w:rsidR="00DD5AC4" w:rsidRPr="0045664C" w14:paraId="2491D9BC" w14:textId="77777777" w:rsidTr="0045664C">
        <w:tc>
          <w:tcPr>
            <w:tcW w:w="297" w:type="pct"/>
            <w:vAlign w:val="center"/>
          </w:tcPr>
          <w:p w14:paraId="15626E66" w14:textId="77777777" w:rsidR="00DD5AC4" w:rsidRPr="0045664C" w:rsidRDefault="00DD5AC4" w:rsidP="0045664C">
            <w:pPr>
              <w:spacing w:line="276" w:lineRule="auto"/>
              <w:rPr>
                <w:rFonts w:ascii="Arial" w:eastAsiaTheme="majorEastAsia" w:hAnsi="Arial" w:cs="Arial"/>
              </w:rPr>
            </w:pPr>
            <w:r w:rsidRPr="0045664C">
              <w:rPr>
                <w:rFonts w:ascii="Arial" w:eastAsiaTheme="majorEastAsia" w:hAnsi="Arial" w:cs="Arial"/>
              </w:rPr>
              <w:t>5.</w:t>
            </w:r>
          </w:p>
        </w:tc>
        <w:tc>
          <w:tcPr>
            <w:tcW w:w="1516" w:type="pct"/>
            <w:vAlign w:val="center"/>
          </w:tcPr>
          <w:p w14:paraId="7C31ED35" w14:textId="72E6FE25" w:rsidR="00DD5AC4" w:rsidRPr="0045664C" w:rsidRDefault="00DD5AC4" w:rsidP="0045664C">
            <w:pPr>
              <w:spacing w:line="276" w:lineRule="auto"/>
              <w:rPr>
                <w:rFonts w:ascii="Arial" w:eastAsiaTheme="majorEastAsia" w:hAnsi="Arial" w:cs="Arial"/>
              </w:rPr>
            </w:pPr>
            <w:r w:rsidRPr="0045664C">
              <w:rPr>
                <w:rFonts w:ascii="Arial" w:hAnsi="Arial" w:cs="Arial"/>
                <w:lang w:eastAsia="pl-PL"/>
              </w:rPr>
              <w:t>Utrzymanie i rozwój taboru kolejowego</w:t>
            </w:r>
          </w:p>
        </w:tc>
        <w:tc>
          <w:tcPr>
            <w:tcW w:w="1286" w:type="pct"/>
            <w:vAlign w:val="center"/>
          </w:tcPr>
          <w:p w14:paraId="22660643" w14:textId="5DE87C68" w:rsidR="00DD5AC4" w:rsidRPr="0045664C" w:rsidRDefault="00DD5AC4" w:rsidP="0045664C">
            <w:pPr>
              <w:spacing w:line="276" w:lineRule="auto"/>
              <w:rPr>
                <w:rFonts w:ascii="Arial" w:eastAsiaTheme="majorEastAsia" w:hAnsi="Arial" w:cs="Arial"/>
                <w:color w:val="2F5496" w:themeColor="accent1" w:themeShade="BF"/>
              </w:rPr>
            </w:pPr>
            <w:r w:rsidRPr="0045664C">
              <w:rPr>
                <w:rFonts w:ascii="Arial" w:hAnsi="Arial" w:cs="Arial"/>
              </w:rPr>
              <w:t>Polityka transportowa</w:t>
            </w:r>
          </w:p>
        </w:tc>
        <w:tc>
          <w:tcPr>
            <w:tcW w:w="1900" w:type="pct"/>
            <w:vAlign w:val="center"/>
          </w:tcPr>
          <w:p w14:paraId="3F0B037E" w14:textId="32849867" w:rsidR="00DD5AC4" w:rsidRPr="0045664C" w:rsidRDefault="006235B2" w:rsidP="0045664C">
            <w:pPr>
              <w:spacing w:line="276" w:lineRule="auto"/>
              <w:rPr>
                <w:rFonts w:ascii="Arial" w:eastAsiaTheme="majorEastAsia" w:hAnsi="Arial" w:cs="Arial"/>
                <w:color w:val="2F5496" w:themeColor="accent1" w:themeShade="BF"/>
              </w:rPr>
            </w:pPr>
            <w:r w:rsidRPr="0045664C">
              <w:rPr>
                <w:rFonts w:ascii="Arial" w:hAnsi="Arial"/>
              </w:rPr>
              <w:t xml:space="preserve">3.Infrastruktura dla zrównoważonego rozwoju </w:t>
            </w:r>
            <w:r w:rsidR="0045664C">
              <w:rPr>
                <w:rFonts w:ascii="Arial" w:hAnsi="Arial"/>
              </w:rPr>
              <w:br/>
            </w:r>
            <w:r w:rsidRPr="0045664C">
              <w:rPr>
                <w:rFonts w:ascii="Arial" w:hAnsi="Arial"/>
              </w:rPr>
              <w:t>i środowiska/3.3.</w:t>
            </w:r>
            <w:r w:rsidR="00DD5AC4" w:rsidRPr="0045664C">
              <w:rPr>
                <w:rFonts w:ascii="Arial" w:hAnsi="Arial"/>
              </w:rPr>
              <w:t>Poprawa dostępności komunikacyjnej wewnątrz regionu oraz rozwój transportu publicznego</w:t>
            </w:r>
          </w:p>
        </w:tc>
      </w:tr>
      <w:tr w:rsidR="00DD5AC4" w:rsidRPr="0045664C" w14:paraId="30B01077" w14:textId="77777777" w:rsidTr="0045664C">
        <w:tc>
          <w:tcPr>
            <w:tcW w:w="297" w:type="pct"/>
            <w:vAlign w:val="center"/>
          </w:tcPr>
          <w:p w14:paraId="0A5AB66D" w14:textId="77777777" w:rsidR="00DD5AC4" w:rsidRPr="0045664C" w:rsidRDefault="00DD5AC4" w:rsidP="0045664C">
            <w:pPr>
              <w:spacing w:line="276" w:lineRule="auto"/>
              <w:rPr>
                <w:rFonts w:ascii="Arial" w:eastAsiaTheme="majorEastAsia" w:hAnsi="Arial" w:cs="Arial"/>
              </w:rPr>
            </w:pPr>
            <w:r w:rsidRPr="0045664C">
              <w:rPr>
                <w:rFonts w:ascii="Arial" w:eastAsiaTheme="majorEastAsia" w:hAnsi="Arial" w:cs="Arial"/>
              </w:rPr>
              <w:t>6.</w:t>
            </w:r>
          </w:p>
        </w:tc>
        <w:tc>
          <w:tcPr>
            <w:tcW w:w="1516" w:type="pct"/>
            <w:vAlign w:val="center"/>
          </w:tcPr>
          <w:p w14:paraId="55151EC1" w14:textId="03BD5BC2" w:rsidR="00DD5AC4" w:rsidRPr="0045664C" w:rsidRDefault="00FF08CB" w:rsidP="0045664C">
            <w:pPr>
              <w:spacing w:line="276" w:lineRule="auto"/>
              <w:rPr>
                <w:rFonts w:ascii="Arial" w:eastAsiaTheme="majorEastAsia" w:hAnsi="Arial" w:cs="Arial"/>
              </w:rPr>
            </w:pPr>
            <w:r w:rsidRPr="0045664C">
              <w:rPr>
                <w:rFonts w:ascii="Arial" w:hAnsi="Arial" w:cs="Arial"/>
                <w:bCs/>
                <w:lang w:eastAsia="pl-PL"/>
              </w:rPr>
              <w:t>Realizacja</w:t>
            </w:r>
            <w:r w:rsidR="00DD5AC4" w:rsidRPr="0045664C">
              <w:rPr>
                <w:rFonts w:ascii="Arial" w:hAnsi="Arial" w:cs="Arial"/>
                <w:bCs/>
                <w:lang w:eastAsia="pl-PL"/>
              </w:rPr>
              <w:t xml:space="preserve"> usługi przewozowej </w:t>
            </w:r>
            <w:r w:rsidR="00413CDD" w:rsidRPr="0045664C">
              <w:rPr>
                <w:rFonts w:ascii="Arial" w:hAnsi="Arial" w:cs="Arial"/>
                <w:bCs/>
                <w:lang w:eastAsia="pl-PL"/>
              </w:rPr>
              <w:t>„</w:t>
            </w:r>
            <w:r w:rsidR="00DD5AC4" w:rsidRPr="0045664C">
              <w:rPr>
                <w:rFonts w:ascii="Arial" w:hAnsi="Arial" w:cs="Arial"/>
                <w:bCs/>
                <w:lang w:eastAsia="pl-PL"/>
              </w:rPr>
              <w:t>Podkarpacka Kolej Aglomeracyjna</w:t>
            </w:r>
            <w:r w:rsidR="00413CDD" w:rsidRPr="0045664C">
              <w:rPr>
                <w:rFonts w:ascii="Arial" w:hAnsi="Arial" w:cs="Arial"/>
                <w:bCs/>
                <w:lang w:eastAsia="pl-PL"/>
              </w:rPr>
              <w:t>”</w:t>
            </w:r>
          </w:p>
        </w:tc>
        <w:tc>
          <w:tcPr>
            <w:tcW w:w="1286" w:type="pct"/>
            <w:vAlign w:val="center"/>
          </w:tcPr>
          <w:p w14:paraId="2649C3EE" w14:textId="14A5BF49" w:rsidR="00DD5AC4" w:rsidRPr="0045664C" w:rsidRDefault="00DD5AC4" w:rsidP="0045664C">
            <w:pPr>
              <w:spacing w:line="276" w:lineRule="auto"/>
              <w:rPr>
                <w:rFonts w:ascii="Arial" w:eastAsiaTheme="majorEastAsia" w:hAnsi="Arial" w:cs="Arial"/>
                <w:color w:val="2F5496" w:themeColor="accent1" w:themeShade="BF"/>
              </w:rPr>
            </w:pPr>
            <w:r w:rsidRPr="0045664C">
              <w:rPr>
                <w:rFonts w:ascii="Arial" w:hAnsi="Arial" w:cs="Arial"/>
              </w:rPr>
              <w:t>Polityka transportowa</w:t>
            </w:r>
          </w:p>
        </w:tc>
        <w:tc>
          <w:tcPr>
            <w:tcW w:w="1900" w:type="pct"/>
            <w:vAlign w:val="center"/>
          </w:tcPr>
          <w:p w14:paraId="76EE57ED" w14:textId="23D76370" w:rsidR="00DD5AC4" w:rsidRPr="0045664C" w:rsidRDefault="006235B2" w:rsidP="0045664C">
            <w:pPr>
              <w:spacing w:line="276" w:lineRule="auto"/>
              <w:rPr>
                <w:rFonts w:ascii="Arial" w:eastAsiaTheme="majorEastAsia" w:hAnsi="Arial" w:cs="Arial"/>
                <w:color w:val="2F5496" w:themeColor="accent1" w:themeShade="BF"/>
              </w:rPr>
            </w:pPr>
            <w:r w:rsidRPr="0045664C">
              <w:rPr>
                <w:rFonts w:ascii="Arial" w:hAnsi="Arial"/>
              </w:rPr>
              <w:t xml:space="preserve">3.Infrastruktura dla zrównoważonego rozwoju </w:t>
            </w:r>
            <w:r w:rsidR="0045664C">
              <w:rPr>
                <w:rFonts w:ascii="Arial" w:hAnsi="Arial"/>
              </w:rPr>
              <w:br/>
            </w:r>
            <w:r w:rsidRPr="0045664C">
              <w:rPr>
                <w:rFonts w:ascii="Arial" w:hAnsi="Arial"/>
              </w:rPr>
              <w:t>i środowiska/3.3.</w:t>
            </w:r>
            <w:r w:rsidR="00DD5AC4" w:rsidRPr="0045664C">
              <w:rPr>
                <w:rFonts w:ascii="Arial" w:hAnsi="Arial"/>
              </w:rPr>
              <w:t>Poprawa dostępności komunikacyjnej wewnątrz regionu oraz rozwój transportu publicznego</w:t>
            </w:r>
          </w:p>
        </w:tc>
      </w:tr>
      <w:tr w:rsidR="00DD5AC4" w:rsidRPr="0045664C" w14:paraId="22449330" w14:textId="77777777" w:rsidTr="0045664C">
        <w:tc>
          <w:tcPr>
            <w:tcW w:w="297" w:type="pct"/>
            <w:vAlign w:val="center"/>
          </w:tcPr>
          <w:p w14:paraId="6D747853" w14:textId="77777777" w:rsidR="00DD5AC4" w:rsidRPr="0045664C" w:rsidRDefault="00DD5AC4" w:rsidP="0045664C">
            <w:pPr>
              <w:spacing w:line="276" w:lineRule="auto"/>
              <w:rPr>
                <w:rFonts w:ascii="Arial" w:eastAsiaTheme="majorEastAsia" w:hAnsi="Arial" w:cs="Arial"/>
              </w:rPr>
            </w:pPr>
            <w:r w:rsidRPr="0045664C">
              <w:rPr>
                <w:rFonts w:ascii="Arial" w:eastAsiaTheme="majorEastAsia" w:hAnsi="Arial" w:cs="Arial"/>
              </w:rPr>
              <w:t>7.</w:t>
            </w:r>
          </w:p>
        </w:tc>
        <w:tc>
          <w:tcPr>
            <w:tcW w:w="1516" w:type="pct"/>
            <w:vAlign w:val="center"/>
          </w:tcPr>
          <w:p w14:paraId="2838F2DA" w14:textId="048D3A64" w:rsidR="00DD5AC4" w:rsidRPr="0045664C" w:rsidRDefault="00DD5AC4" w:rsidP="0045664C">
            <w:pPr>
              <w:spacing w:line="276" w:lineRule="auto"/>
              <w:rPr>
                <w:rFonts w:ascii="Arial" w:eastAsiaTheme="majorEastAsia" w:hAnsi="Arial" w:cs="Arial"/>
              </w:rPr>
            </w:pPr>
            <w:r w:rsidRPr="0045664C">
              <w:rPr>
                <w:rFonts w:ascii="Arial" w:hAnsi="Arial" w:cs="Arial"/>
              </w:rPr>
              <w:t>Działalność Wojewódzkich Ośrodków Ruchu Drogowego</w:t>
            </w:r>
          </w:p>
        </w:tc>
        <w:tc>
          <w:tcPr>
            <w:tcW w:w="1286" w:type="pct"/>
            <w:vAlign w:val="center"/>
          </w:tcPr>
          <w:p w14:paraId="2BC961D9" w14:textId="0932A10C" w:rsidR="00DD5AC4" w:rsidRPr="0045664C" w:rsidRDefault="00DD5AC4" w:rsidP="0045664C">
            <w:pPr>
              <w:spacing w:line="276" w:lineRule="auto"/>
              <w:rPr>
                <w:rFonts w:ascii="Arial" w:eastAsiaTheme="majorEastAsia" w:hAnsi="Arial" w:cs="Arial"/>
                <w:color w:val="2F5496" w:themeColor="accent1" w:themeShade="BF"/>
              </w:rPr>
            </w:pPr>
            <w:r w:rsidRPr="0045664C">
              <w:rPr>
                <w:rFonts w:ascii="Arial" w:hAnsi="Arial" w:cs="Arial"/>
              </w:rPr>
              <w:t>Polityka transportowa</w:t>
            </w:r>
          </w:p>
        </w:tc>
        <w:tc>
          <w:tcPr>
            <w:tcW w:w="1900" w:type="pct"/>
            <w:vAlign w:val="center"/>
          </w:tcPr>
          <w:p w14:paraId="67BB94B3" w14:textId="190E861F" w:rsidR="00DD5AC4" w:rsidRPr="0045664C" w:rsidRDefault="006235B2" w:rsidP="0045664C">
            <w:pPr>
              <w:spacing w:line="276" w:lineRule="auto"/>
              <w:rPr>
                <w:rFonts w:ascii="Arial" w:eastAsiaTheme="majorEastAsia" w:hAnsi="Arial" w:cs="Arial"/>
                <w:color w:val="2F5496" w:themeColor="accent1" w:themeShade="BF"/>
              </w:rPr>
            </w:pPr>
            <w:r w:rsidRPr="0045664C">
              <w:rPr>
                <w:rFonts w:ascii="Arial" w:hAnsi="Arial" w:cs="Arial"/>
              </w:rPr>
              <w:t>2.</w:t>
            </w:r>
            <w:r w:rsidR="00DD5AC4" w:rsidRPr="0045664C">
              <w:rPr>
                <w:rFonts w:ascii="Arial" w:hAnsi="Arial" w:cs="Arial"/>
              </w:rPr>
              <w:t xml:space="preserve">Kapitał ludzki </w:t>
            </w:r>
            <w:r w:rsidR="0045664C">
              <w:rPr>
                <w:rFonts w:ascii="Arial" w:hAnsi="Arial" w:cs="Arial"/>
              </w:rPr>
              <w:br/>
            </w:r>
            <w:r w:rsidR="00DD5AC4" w:rsidRPr="0045664C">
              <w:rPr>
                <w:rFonts w:ascii="Arial" w:hAnsi="Arial" w:cs="Arial"/>
              </w:rPr>
              <w:t>i społeczny/</w:t>
            </w:r>
            <w:r w:rsidRPr="0045664C">
              <w:rPr>
                <w:rFonts w:ascii="Arial" w:hAnsi="Arial" w:cs="Arial"/>
              </w:rPr>
              <w:t>2.1.E</w:t>
            </w:r>
            <w:r w:rsidR="00DD5AC4" w:rsidRPr="0045664C">
              <w:rPr>
                <w:rFonts w:ascii="Arial" w:hAnsi="Arial" w:cs="Arial"/>
              </w:rPr>
              <w:t>dukacja</w:t>
            </w:r>
          </w:p>
        </w:tc>
      </w:tr>
      <w:tr w:rsidR="00DD5AC4" w:rsidRPr="0045664C" w14:paraId="31C45DC1" w14:textId="77777777" w:rsidTr="0045664C">
        <w:tc>
          <w:tcPr>
            <w:tcW w:w="297" w:type="pct"/>
            <w:vAlign w:val="center"/>
          </w:tcPr>
          <w:p w14:paraId="2AA5313F" w14:textId="4AD436DA" w:rsidR="00DD5AC4" w:rsidRPr="0045664C" w:rsidRDefault="00DD5AC4" w:rsidP="0045664C">
            <w:pPr>
              <w:spacing w:line="276" w:lineRule="auto"/>
              <w:rPr>
                <w:rFonts w:ascii="Arial" w:eastAsiaTheme="majorEastAsia" w:hAnsi="Arial" w:cs="Arial"/>
              </w:rPr>
            </w:pPr>
            <w:r w:rsidRPr="0045664C">
              <w:rPr>
                <w:rFonts w:ascii="Arial" w:eastAsiaTheme="majorEastAsia" w:hAnsi="Arial" w:cs="Arial"/>
              </w:rPr>
              <w:t>8.</w:t>
            </w:r>
          </w:p>
        </w:tc>
        <w:tc>
          <w:tcPr>
            <w:tcW w:w="1516" w:type="pct"/>
            <w:vAlign w:val="center"/>
          </w:tcPr>
          <w:p w14:paraId="1E5F1029" w14:textId="540973FA" w:rsidR="00DD5AC4" w:rsidRPr="0045664C" w:rsidRDefault="00DD5AC4" w:rsidP="0045664C">
            <w:pPr>
              <w:spacing w:line="276" w:lineRule="auto"/>
              <w:rPr>
                <w:rFonts w:ascii="Arial" w:hAnsi="Arial" w:cs="Arial"/>
              </w:rPr>
            </w:pPr>
            <w:r w:rsidRPr="0045664C">
              <w:rPr>
                <w:rFonts w:ascii="Arial" w:hAnsi="Arial" w:cs="Arial"/>
              </w:rPr>
              <w:t>Realizacja zadań w zakresie transportu drogowego</w:t>
            </w:r>
          </w:p>
        </w:tc>
        <w:tc>
          <w:tcPr>
            <w:tcW w:w="1286" w:type="pct"/>
            <w:vAlign w:val="center"/>
          </w:tcPr>
          <w:p w14:paraId="3FFBB94E" w14:textId="4E5B95C0" w:rsidR="00DD5AC4" w:rsidRPr="0045664C" w:rsidRDefault="00DD5AC4" w:rsidP="0045664C">
            <w:pPr>
              <w:spacing w:line="276" w:lineRule="auto"/>
              <w:rPr>
                <w:rFonts w:ascii="Arial" w:hAnsi="Arial" w:cs="Arial"/>
              </w:rPr>
            </w:pPr>
            <w:r w:rsidRPr="0045664C">
              <w:rPr>
                <w:rFonts w:ascii="Arial" w:hAnsi="Arial" w:cs="Arial"/>
              </w:rPr>
              <w:t>Polityka transportowa</w:t>
            </w:r>
          </w:p>
        </w:tc>
        <w:tc>
          <w:tcPr>
            <w:tcW w:w="1900" w:type="pct"/>
            <w:vAlign w:val="center"/>
          </w:tcPr>
          <w:p w14:paraId="3700B8F5" w14:textId="5D3C2335" w:rsidR="00DD5AC4" w:rsidRPr="0045664C" w:rsidRDefault="006235B2" w:rsidP="0045664C">
            <w:pPr>
              <w:spacing w:line="276" w:lineRule="auto"/>
              <w:rPr>
                <w:rFonts w:ascii="Arial" w:hAnsi="Arial" w:cs="Arial"/>
              </w:rPr>
            </w:pPr>
            <w:r w:rsidRPr="0045664C">
              <w:rPr>
                <w:rFonts w:ascii="Arial" w:hAnsi="Arial"/>
              </w:rPr>
              <w:t xml:space="preserve">3.Infrastruktura dla zrównoważonego rozwoju </w:t>
            </w:r>
            <w:r w:rsidR="0045664C">
              <w:rPr>
                <w:rFonts w:ascii="Arial" w:hAnsi="Arial"/>
              </w:rPr>
              <w:br/>
            </w:r>
            <w:r w:rsidRPr="0045664C">
              <w:rPr>
                <w:rFonts w:ascii="Arial" w:hAnsi="Arial"/>
              </w:rPr>
              <w:t>i środowiska/3.3.</w:t>
            </w:r>
            <w:r w:rsidR="00DD5AC4" w:rsidRPr="0045664C">
              <w:rPr>
                <w:rFonts w:ascii="Arial" w:hAnsi="Arial"/>
              </w:rPr>
              <w:t>Poprawa dostępności komunikacyjnej wewnątrz regionu oraz rozwój transportu publicznego</w:t>
            </w:r>
          </w:p>
        </w:tc>
      </w:tr>
      <w:tr w:rsidR="00DD5AC4" w:rsidRPr="0045664C" w14:paraId="07C1F9AE" w14:textId="77777777" w:rsidTr="0045664C">
        <w:trPr>
          <w:trHeight w:val="70"/>
        </w:trPr>
        <w:tc>
          <w:tcPr>
            <w:tcW w:w="297" w:type="pct"/>
            <w:vAlign w:val="center"/>
          </w:tcPr>
          <w:p w14:paraId="6CE0F6D1" w14:textId="757E0329" w:rsidR="00DD5AC4" w:rsidRPr="0045664C" w:rsidRDefault="00DD5AC4" w:rsidP="0045664C">
            <w:pPr>
              <w:spacing w:line="276" w:lineRule="auto"/>
              <w:rPr>
                <w:rFonts w:ascii="Arial" w:eastAsiaTheme="majorEastAsia" w:hAnsi="Arial" w:cs="Arial"/>
              </w:rPr>
            </w:pPr>
            <w:r w:rsidRPr="0045664C">
              <w:rPr>
                <w:rFonts w:ascii="Arial" w:eastAsiaTheme="majorEastAsia" w:hAnsi="Arial" w:cs="Arial"/>
              </w:rPr>
              <w:t>9.</w:t>
            </w:r>
          </w:p>
        </w:tc>
        <w:tc>
          <w:tcPr>
            <w:tcW w:w="1516" w:type="pct"/>
            <w:vAlign w:val="center"/>
          </w:tcPr>
          <w:p w14:paraId="0D69AE7C" w14:textId="5523191E" w:rsidR="00DD5AC4" w:rsidRPr="0045664C" w:rsidRDefault="00DD5AC4" w:rsidP="0045664C">
            <w:pPr>
              <w:spacing w:line="276" w:lineRule="auto"/>
              <w:rPr>
                <w:rFonts w:ascii="Arial" w:hAnsi="Arial" w:cs="Arial"/>
                <w:color w:val="FF0000"/>
              </w:rPr>
            </w:pPr>
            <w:r w:rsidRPr="0045664C">
              <w:rPr>
                <w:rFonts w:ascii="Arial" w:hAnsi="Arial" w:cs="Arial"/>
              </w:rPr>
              <w:t xml:space="preserve">Utrzymanie i rozwój Portu Lotniczego </w:t>
            </w:r>
            <w:r w:rsidR="00322525" w:rsidRPr="0045664C">
              <w:rPr>
                <w:rFonts w:ascii="Arial" w:hAnsi="Arial" w:cs="Arial"/>
              </w:rPr>
              <w:t>„</w:t>
            </w:r>
            <w:r w:rsidRPr="0045664C">
              <w:rPr>
                <w:rFonts w:ascii="Arial" w:hAnsi="Arial" w:cs="Arial"/>
              </w:rPr>
              <w:t xml:space="preserve">Rzeszów </w:t>
            </w:r>
            <w:r w:rsidR="00322525" w:rsidRPr="0045664C">
              <w:rPr>
                <w:rFonts w:ascii="Arial" w:hAnsi="Arial" w:cs="Arial"/>
              </w:rPr>
              <w:t>–</w:t>
            </w:r>
            <w:r w:rsidRPr="0045664C">
              <w:rPr>
                <w:rFonts w:ascii="Arial" w:hAnsi="Arial" w:cs="Arial"/>
              </w:rPr>
              <w:t xml:space="preserve"> Jasionka</w:t>
            </w:r>
            <w:r w:rsidR="00322525" w:rsidRPr="0045664C">
              <w:rPr>
                <w:rFonts w:ascii="Arial" w:hAnsi="Arial" w:cs="Arial"/>
              </w:rPr>
              <w:t>” Sp. z o.o.</w:t>
            </w:r>
          </w:p>
        </w:tc>
        <w:tc>
          <w:tcPr>
            <w:tcW w:w="1286" w:type="pct"/>
            <w:vAlign w:val="center"/>
          </w:tcPr>
          <w:p w14:paraId="2A577695" w14:textId="61133981" w:rsidR="00DD5AC4" w:rsidRPr="0045664C" w:rsidRDefault="00FF08CB" w:rsidP="0045664C">
            <w:pPr>
              <w:spacing w:line="276" w:lineRule="auto"/>
              <w:rPr>
                <w:rFonts w:ascii="Arial" w:hAnsi="Arial" w:cs="Arial"/>
              </w:rPr>
            </w:pPr>
            <w:r w:rsidRPr="0045664C">
              <w:rPr>
                <w:rFonts w:ascii="Arial" w:hAnsi="Arial" w:cs="Arial"/>
              </w:rPr>
              <w:t>Polityka transportowa</w:t>
            </w:r>
          </w:p>
        </w:tc>
        <w:tc>
          <w:tcPr>
            <w:tcW w:w="1900" w:type="pct"/>
            <w:vAlign w:val="center"/>
          </w:tcPr>
          <w:p w14:paraId="786CFA0F" w14:textId="671FA130" w:rsidR="00DD5AC4" w:rsidRPr="0045664C" w:rsidRDefault="00DD5AC4" w:rsidP="0045664C">
            <w:pPr>
              <w:spacing w:line="276" w:lineRule="auto"/>
              <w:rPr>
                <w:rFonts w:ascii="Arial" w:hAnsi="Arial" w:cs="Arial"/>
              </w:rPr>
            </w:pPr>
            <w:r w:rsidRPr="0045664C">
              <w:rPr>
                <w:rFonts w:ascii="Arial" w:hAnsi="Arial" w:cs="Arial"/>
              </w:rPr>
              <w:t xml:space="preserve">3.Infrastruktura dla zrównoważonego rozwoju </w:t>
            </w:r>
            <w:r w:rsidR="0045664C">
              <w:rPr>
                <w:rFonts w:ascii="Arial" w:hAnsi="Arial" w:cs="Arial"/>
              </w:rPr>
              <w:br/>
            </w:r>
            <w:r w:rsidRPr="0045664C">
              <w:rPr>
                <w:rFonts w:ascii="Arial" w:hAnsi="Arial" w:cs="Arial"/>
              </w:rPr>
              <w:t>i środowiska/ 3.2.Rozwój infrastruktury transportowej oraz integracji międzygałęziowej transportu</w:t>
            </w:r>
          </w:p>
        </w:tc>
      </w:tr>
    </w:tbl>
    <w:p w14:paraId="390AA2EB" w14:textId="77777777" w:rsidR="00DD5AC4" w:rsidRPr="00E50845" w:rsidRDefault="00DD5AC4" w:rsidP="00E50845">
      <w:pPr>
        <w:spacing w:before="120" w:after="0" w:line="276" w:lineRule="auto"/>
        <w:rPr>
          <w:rFonts w:ascii="Arial" w:hAnsi="Arial" w:cs="Arial"/>
          <w:b/>
          <w:sz w:val="22"/>
          <w:szCs w:val="22"/>
        </w:rPr>
      </w:pPr>
      <w:r w:rsidRPr="00E50845">
        <w:rPr>
          <w:rFonts w:ascii="Arial" w:hAnsi="Arial" w:cs="Arial"/>
          <w:b/>
          <w:sz w:val="22"/>
          <w:szCs w:val="22"/>
        </w:rPr>
        <w:t>Ad.1. Zarządzanie siecią dróg wojewódzkich</w:t>
      </w:r>
    </w:p>
    <w:p w14:paraId="6818E477" w14:textId="65106D9E" w:rsidR="00DD5AC4" w:rsidRPr="00E50845" w:rsidRDefault="00DD5AC4" w:rsidP="00E50845">
      <w:pPr>
        <w:spacing w:after="0" w:line="276" w:lineRule="auto"/>
        <w:ind w:firstLine="708"/>
        <w:rPr>
          <w:rFonts w:ascii="Arial" w:hAnsi="Arial" w:cs="Arial"/>
          <w:sz w:val="22"/>
          <w:szCs w:val="22"/>
        </w:rPr>
      </w:pPr>
      <w:r w:rsidRPr="00E50845">
        <w:rPr>
          <w:rFonts w:ascii="Arial" w:hAnsi="Arial" w:cs="Arial"/>
          <w:sz w:val="22"/>
          <w:szCs w:val="22"/>
        </w:rPr>
        <w:t>Według stanu na dzień 31 grudnia 2022 r. na terenie województwa podkarpackiego znajdowało się łącznie 1 724,495 km dróg wojewódzkich zarządzanych przez Zarząd Województwa Podkarpackiego realizując</w:t>
      </w:r>
      <w:r w:rsidR="00B02EED" w:rsidRPr="00E50845">
        <w:rPr>
          <w:rFonts w:ascii="Arial" w:hAnsi="Arial" w:cs="Arial"/>
          <w:sz w:val="22"/>
          <w:szCs w:val="22"/>
        </w:rPr>
        <w:t>y</w:t>
      </w:r>
      <w:r w:rsidRPr="00E50845">
        <w:rPr>
          <w:rFonts w:ascii="Arial" w:hAnsi="Arial" w:cs="Arial"/>
          <w:sz w:val="22"/>
          <w:szCs w:val="22"/>
        </w:rPr>
        <w:t xml:space="preserve"> zadania z zakresu infrastruktury drogowej poprzez Podkarpacki Zarząd Dróg Wojewódzkich w Rzeszowie.</w:t>
      </w:r>
    </w:p>
    <w:p w14:paraId="1E0193EE" w14:textId="77777777" w:rsidR="00DD5AC4" w:rsidRPr="00E50845" w:rsidRDefault="00DD5AC4" w:rsidP="00E50845">
      <w:pPr>
        <w:spacing w:after="0" w:line="276" w:lineRule="auto"/>
        <w:ind w:firstLine="708"/>
        <w:rPr>
          <w:rFonts w:ascii="Arial" w:hAnsi="Arial" w:cs="Arial"/>
          <w:sz w:val="22"/>
          <w:szCs w:val="22"/>
        </w:rPr>
      </w:pPr>
      <w:r w:rsidRPr="00E50845">
        <w:rPr>
          <w:rFonts w:ascii="Arial" w:hAnsi="Arial" w:cs="Arial"/>
          <w:sz w:val="22"/>
          <w:szCs w:val="22"/>
        </w:rPr>
        <w:t>Marszałek Województwa jest organem zarządzającym ruchem na drogach wojewódzkich.</w:t>
      </w:r>
    </w:p>
    <w:p w14:paraId="3D94DE1D" w14:textId="77777777" w:rsidR="00DD5AC4" w:rsidRPr="00E50845" w:rsidRDefault="00DD5AC4" w:rsidP="00E50845">
      <w:pPr>
        <w:spacing w:after="0" w:line="276" w:lineRule="auto"/>
        <w:rPr>
          <w:rFonts w:ascii="Arial" w:hAnsi="Arial" w:cs="Arial"/>
          <w:sz w:val="22"/>
          <w:szCs w:val="22"/>
        </w:rPr>
      </w:pPr>
      <w:r w:rsidRPr="00E50845">
        <w:rPr>
          <w:rFonts w:ascii="Arial" w:hAnsi="Arial" w:cs="Arial"/>
          <w:sz w:val="22"/>
          <w:szCs w:val="22"/>
        </w:rPr>
        <w:t>W ramach powyższego zadania związanego z zarządzaniem ruchem w roku 2022:</w:t>
      </w:r>
    </w:p>
    <w:p w14:paraId="1319D169" w14:textId="77777777" w:rsidR="00DD5AC4" w:rsidRPr="00E50845" w:rsidRDefault="00DD5AC4" w:rsidP="002D0C4F">
      <w:pPr>
        <w:pStyle w:val="Akapitzlist"/>
        <w:numPr>
          <w:ilvl w:val="0"/>
          <w:numId w:val="158"/>
        </w:numPr>
        <w:spacing w:after="0" w:line="276" w:lineRule="auto"/>
        <w:ind w:left="284" w:hanging="284"/>
        <w:rPr>
          <w:rFonts w:ascii="Arial" w:hAnsi="Arial" w:cs="Arial"/>
        </w:rPr>
      </w:pPr>
      <w:r w:rsidRPr="00E50845">
        <w:rPr>
          <w:rFonts w:ascii="Arial" w:hAnsi="Arial" w:cs="Arial"/>
        </w:rPr>
        <w:t>zatwierdzono 307 projektów stałej organizacji ruchu,</w:t>
      </w:r>
    </w:p>
    <w:p w14:paraId="60835893" w14:textId="77777777" w:rsidR="00DD5AC4" w:rsidRPr="00E50845" w:rsidRDefault="00DD5AC4" w:rsidP="002D0C4F">
      <w:pPr>
        <w:pStyle w:val="Akapitzlist"/>
        <w:numPr>
          <w:ilvl w:val="0"/>
          <w:numId w:val="158"/>
        </w:numPr>
        <w:spacing w:after="0" w:line="276" w:lineRule="auto"/>
        <w:ind w:left="284" w:hanging="284"/>
        <w:rPr>
          <w:rFonts w:ascii="Arial" w:hAnsi="Arial" w:cs="Arial"/>
        </w:rPr>
      </w:pPr>
      <w:r w:rsidRPr="00E50845">
        <w:rPr>
          <w:rFonts w:ascii="Arial" w:hAnsi="Arial" w:cs="Arial"/>
        </w:rPr>
        <w:t>zatwierdzono 524 projektów czasowej organizacji ruchu,</w:t>
      </w:r>
    </w:p>
    <w:p w14:paraId="29E9D86B" w14:textId="77777777" w:rsidR="00DD5AC4" w:rsidRPr="00E50845" w:rsidRDefault="00DD5AC4" w:rsidP="002D0C4F">
      <w:pPr>
        <w:pStyle w:val="Akapitzlist"/>
        <w:numPr>
          <w:ilvl w:val="0"/>
          <w:numId w:val="158"/>
        </w:numPr>
        <w:spacing w:after="0" w:line="276" w:lineRule="auto"/>
        <w:ind w:left="284" w:hanging="284"/>
        <w:rPr>
          <w:rFonts w:ascii="Arial" w:hAnsi="Arial" w:cs="Arial"/>
        </w:rPr>
      </w:pPr>
      <w:r w:rsidRPr="00E50845">
        <w:rPr>
          <w:rFonts w:ascii="Arial" w:hAnsi="Arial" w:cs="Arial"/>
        </w:rPr>
        <w:t>wydano 56 opinii do projektów organizacji ruchu dla dróg innych organów zarządzających ruchem.</w:t>
      </w:r>
    </w:p>
    <w:p w14:paraId="0B20529F" w14:textId="793D7549" w:rsidR="00DD5AC4" w:rsidRPr="00E50845" w:rsidRDefault="00DD5AC4" w:rsidP="00E50845">
      <w:pPr>
        <w:spacing w:after="0" w:line="276" w:lineRule="auto"/>
        <w:ind w:firstLine="708"/>
        <w:rPr>
          <w:rFonts w:ascii="Arial" w:hAnsi="Arial" w:cs="Arial"/>
          <w:sz w:val="22"/>
          <w:szCs w:val="22"/>
        </w:rPr>
      </w:pPr>
      <w:r w:rsidRPr="00E50845">
        <w:rPr>
          <w:rFonts w:ascii="Arial" w:hAnsi="Arial" w:cs="Arial"/>
          <w:sz w:val="22"/>
          <w:szCs w:val="22"/>
        </w:rPr>
        <w:t>Ponadto</w:t>
      </w:r>
      <w:r w:rsidR="00C61767" w:rsidRPr="00E50845">
        <w:rPr>
          <w:rFonts w:ascii="Arial" w:hAnsi="Arial" w:cs="Arial"/>
          <w:sz w:val="22"/>
          <w:szCs w:val="22"/>
        </w:rPr>
        <w:t xml:space="preserve">, </w:t>
      </w:r>
      <w:r w:rsidRPr="00E50845">
        <w:rPr>
          <w:rFonts w:ascii="Arial" w:hAnsi="Arial" w:cs="Arial"/>
          <w:sz w:val="22"/>
          <w:szCs w:val="22"/>
        </w:rPr>
        <w:t>Marszałek Województwa na podstawie art. 65 ustawy z dnia 20 czerwca 1997 r. Prawo o ruchu drogowym (Dz.U. z 2022 r., poz. 988 z późn. zm.) wydaje zezwolenia na wykorzystanie dróg w sposób szczególny (zawody sportowe, rajdy, zgromadzenia i inne imprezy). W 2022 r. wydano:</w:t>
      </w:r>
    </w:p>
    <w:p w14:paraId="720E57C1" w14:textId="2B98BDD2" w:rsidR="00DD5AC4" w:rsidRPr="00E50845" w:rsidRDefault="00DD5AC4" w:rsidP="002D0C4F">
      <w:pPr>
        <w:pStyle w:val="Akapitzlist"/>
        <w:numPr>
          <w:ilvl w:val="0"/>
          <w:numId w:val="158"/>
        </w:numPr>
        <w:spacing w:after="0" w:line="276" w:lineRule="auto"/>
        <w:ind w:left="284" w:hanging="284"/>
        <w:rPr>
          <w:rFonts w:ascii="Arial" w:hAnsi="Arial" w:cs="Arial"/>
        </w:rPr>
      </w:pPr>
      <w:r w:rsidRPr="00E50845">
        <w:rPr>
          <w:rFonts w:ascii="Arial" w:hAnsi="Arial" w:cs="Arial"/>
        </w:rPr>
        <w:t xml:space="preserve">33 </w:t>
      </w:r>
      <w:r w:rsidR="00B02EED" w:rsidRPr="00E50845">
        <w:rPr>
          <w:rFonts w:ascii="Arial" w:hAnsi="Arial" w:cs="Arial"/>
        </w:rPr>
        <w:t xml:space="preserve">decyzje </w:t>
      </w:r>
      <w:r w:rsidRPr="00E50845">
        <w:rPr>
          <w:rFonts w:ascii="Arial" w:hAnsi="Arial" w:cs="Arial"/>
        </w:rPr>
        <w:t>na wykorzystanie dróg w sposób szczególny,</w:t>
      </w:r>
    </w:p>
    <w:p w14:paraId="2B497795" w14:textId="1D5596F8" w:rsidR="00DD5AC4" w:rsidRPr="00E50845" w:rsidRDefault="00DD5AC4" w:rsidP="002D0C4F">
      <w:pPr>
        <w:pStyle w:val="Akapitzlist"/>
        <w:numPr>
          <w:ilvl w:val="0"/>
          <w:numId w:val="158"/>
        </w:numPr>
        <w:spacing w:after="0" w:line="276" w:lineRule="auto"/>
        <w:ind w:left="284" w:hanging="284"/>
        <w:rPr>
          <w:rFonts w:ascii="Arial" w:hAnsi="Arial" w:cs="Arial"/>
        </w:rPr>
      </w:pPr>
      <w:r w:rsidRPr="00E50845">
        <w:rPr>
          <w:rFonts w:ascii="Arial" w:hAnsi="Arial" w:cs="Arial"/>
        </w:rPr>
        <w:t>23 postanowie</w:t>
      </w:r>
      <w:r w:rsidR="00B02EED" w:rsidRPr="00E50845">
        <w:rPr>
          <w:rFonts w:ascii="Arial" w:hAnsi="Arial" w:cs="Arial"/>
        </w:rPr>
        <w:t>nia</w:t>
      </w:r>
      <w:r w:rsidRPr="00E50845">
        <w:rPr>
          <w:rFonts w:ascii="Arial" w:hAnsi="Arial" w:cs="Arial"/>
        </w:rPr>
        <w:t xml:space="preserve"> w zakresie wykorzystania dróg w sposób szczególny,</w:t>
      </w:r>
    </w:p>
    <w:p w14:paraId="3C7D5B55" w14:textId="77777777" w:rsidR="00DD5AC4" w:rsidRPr="00E50845" w:rsidRDefault="00DD5AC4" w:rsidP="002D0C4F">
      <w:pPr>
        <w:pStyle w:val="Akapitzlist"/>
        <w:numPr>
          <w:ilvl w:val="0"/>
          <w:numId w:val="158"/>
        </w:numPr>
        <w:spacing w:after="120" w:line="276" w:lineRule="auto"/>
        <w:ind w:left="284" w:hanging="284"/>
        <w:rPr>
          <w:rFonts w:ascii="Arial" w:hAnsi="Arial" w:cs="Arial"/>
        </w:rPr>
      </w:pPr>
      <w:r w:rsidRPr="00E50845">
        <w:rPr>
          <w:rFonts w:ascii="Arial" w:hAnsi="Arial" w:cs="Arial"/>
        </w:rPr>
        <w:t>15 uzgodnień w zakresie wykorzystania dróg w sposób szczególny.</w:t>
      </w:r>
    </w:p>
    <w:p w14:paraId="30259B4E" w14:textId="77777777" w:rsidR="00DD5AC4" w:rsidRPr="00E50845" w:rsidRDefault="00DD5AC4" w:rsidP="00E50845">
      <w:pPr>
        <w:spacing w:before="120" w:line="276" w:lineRule="auto"/>
        <w:rPr>
          <w:rFonts w:ascii="Arial" w:hAnsi="Arial" w:cs="Arial"/>
          <w:b/>
          <w:sz w:val="22"/>
          <w:szCs w:val="22"/>
        </w:rPr>
      </w:pPr>
      <w:r w:rsidRPr="00E50845">
        <w:rPr>
          <w:rFonts w:ascii="Arial" w:hAnsi="Arial" w:cs="Arial"/>
          <w:b/>
          <w:sz w:val="22"/>
          <w:szCs w:val="22"/>
        </w:rPr>
        <w:t>Ad.2. Utrzymanie i rozwój sieci dróg wojewódzkich</w:t>
      </w:r>
    </w:p>
    <w:p w14:paraId="2DC3C77E" w14:textId="4B17A9ED" w:rsidR="00DD5AC4" w:rsidRPr="00E50845" w:rsidRDefault="00DD5AC4" w:rsidP="00E50845">
      <w:pPr>
        <w:spacing w:after="0" w:line="276" w:lineRule="auto"/>
        <w:ind w:firstLine="708"/>
        <w:contextualSpacing/>
        <w:rPr>
          <w:rFonts w:ascii="Arial" w:eastAsia="Times New Roman" w:hAnsi="Arial" w:cs="Arial"/>
          <w:sz w:val="22"/>
          <w:szCs w:val="22"/>
          <w:lang w:eastAsia="pl-PL"/>
        </w:rPr>
      </w:pPr>
      <w:r w:rsidRPr="00E50845">
        <w:rPr>
          <w:rFonts w:ascii="Arial" w:eastAsia="Times New Roman" w:hAnsi="Arial" w:cs="Arial"/>
          <w:sz w:val="22"/>
          <w:szCs w:val="22"/>
          <w:lang w:eastAsia="pl-PL"/>
        </w:rPr>
        <w:t>W 2022 r. Województwo Podkarpackie przy zaangażowaniu finansowym samorządów gminnych realizowało szereg działań z zakresu przebudowy oraz odnowy dróg wojewódzkich. Przebudowano</w:t>
      </w:r>
      <w:r w:rsidR="00080E34" w:rsidRPr="00E50845">
        <w:rPr>
          <w:rFonts w:ascii="Arial" w:eastAsia="Times New Roman" w:hAnsi="Arial" w:cs="Arial"/>
          <w:sz w:val="22"/>
          <w:szCs w:val="22"/>
          <w:lang w:eastAsia="pl-PL"/>
        </w:rPr>
        <w:t xml:space="preserve"> </w:t>
      </w:r>
      <w:r w:rsidRPr="00E50845">
        <w:rPr>
          <w:rFonts w:ascii="Arial" w:eastAsia="Times New Roman" w:hAnsi="Arial" w:cs="Arial"/>
          <w:sz w:val="22"/>
          <w:szCs w:val="22"/>
          <w:lang w:eastAsia="pl-PL"/>
        </w:rPr>
        <w:t xml:space="preserve">10 487 m dróg wojewódzkich za łączną kwotę 9 753 238,58 zł, w tym 7 549 614,38 zł z budżetu </w:t>
      </w:r>
      <w:r w:rsidR="00C61767" w:rsidRPr="00E50845">
        <w:rPr>
          <w:rFonts w:ascii="Arial" w:eastAsia="Times New Roman" w:hAnsi="Arial" w:cs="Arial"/>
          <w:sz w:val="22"/>
          <w:szCs w:val="22"/>
          <w:lang w:eastAsia="pl-PL"/>
        </w:rPr>
        <w:t>W</w:t>
      </w:r>
      <w:r w:rsidRPr="00E50845">
        <w:rPr>
          <w:rFonts w:ascii="Arial" w:eastAsia="Times New Roman" w:hAnsi="Arial" w:cs="Arial"/>
          <w:sz w:val="22"/>
          <w:szCs w:val="22"/>
          <w:lang w:eastAsia="pl-PL"/>
        </w:rPr>
        <w:t xml:space="preserve">ojewództwa oraz 2 203 624,20 </w:t>
      </w:r>
      <w:r w:rsidR="00E50845">
        <w:rPr>
          <w:rFonts w:ascii="Arial" w:eastAsia="Times New Roman" w:hAnsi="Arial" w:cs="Arial"/>
          <w:sz w:val="22"/>
          <w:szCs w:val="22"/>
          <w:lang w:eastAsia="pl-PL"/>
        </w:rPr>
        <w:t>zł ze środków finansowych gmin.</w:t>
      </w:r>
    </w:p>
    <w:p w14:paraId="4AC9038A" w14:textId="31133929" w:rsidR="00DD5AC4" w:rsidRPr="00E50845" w:rsidRDefault="00DD5AC4" w:rsidP="00E50845">
      <w:pPr>
        <w:spacing w:after="0" w:line="276" w:lineRule="auto"/>
        <w:ind w:firstLine="708"/>
        <w:contextualSpacing/>
        <w:rPr>
          <w:rFonts w:ascii="Arial" w:eastAsia="Times New Roman" w:hAnsi="Arial" w:cs="Arial"/>
          <w:sz w:val="22"/>
          <w:szCs w:val="22"/>
          <w:lang w:eastAsia="pl-PL"/>
        </w:rPr>
      </w:pPr>
      <w:r w:rsidRPr="00E50845">
        <w:rPr>
          <w:rFonts w:ascii="Arial" w:eastAsia="Times New Roman" w:hAnsi="Arial" w:cs="Arial"/>
          <w:sz w:val="22"/>
          <w:szCs w:val="22"/>
          <w:lang w:eastAsia="pl-PL"/>
        </w:rPr>
        <w:t>W 2022 r. odnowiono 25 385,00 m dróg woje</w:t>
      </w:r>
      <w:r w:rsidR="00E50845">
        <w:rPr>
          <w:rFonts w:ascii="Arial" w:eastAsia="Times New Roman" w:hAnsi="Arial" w:cs="Arial"/>
          <w:sz w:val="22"/>
          <w:szCs w:val="22"/>
          <w:lang w:eastAsia="pl-PL"/>
        </w:rPr>
        <w:t xml:space="preserve">wódzkich za łączną kwotę 18 054 </w:t>
      </w:r>
      <w:r w:rsidRPr="00E50845">
        <w:rPr>
          <w:rFonts w:ascii="Arial" w:eastAsia="Times New Roman" w:hAnsi="Arial" w:cs="Arial"/>
          <w:sz w:val="22"/>
          <w:szCs w:val="22"/>
          <w:lang w:eastAsia="pl-PL"/>
        </w:rPr>
        <w:t xml:space="preserve">721,76 zł, w tym 15 675 692,98 zł z budżetu </w:t>
      </w:r>
      <w:r w:rsidR="00C61767" w:rsidRPr="00E50845">
        <w:rPr>
          <w:rFonts w:ascii="Arial" w:eastAsia="Times New Roman" w:hAnsi="Arial" w:cs="Arial"/>
          <w:sz w:val="22"/>
          <w:szCs w:val="22"/>
          <w:lang w:eastAsia="pl-PL"/>
        </w:rPr>
        <w:t>W</w:t>
      </w:r>
      <w:r w:rsidR="00E50845">
        <w:rPr>
          <w:rFonts w:ascii="Arial" w:eastAsia="Times New Roman" w:hAnsi="Arial" w:cs="Arial"/>
          <w:sz w:val="22"/>
          <w:szCs w:val="22"/>
          <w:lang w:eastAsia="pl-PL"/>
        </w:rPr>
        <w:t xml:space="preserve">ojewództwa oraz 2 379 </w:t>
      </w:r>
      <w:r w:rsidRPr="00E50845">
        <w:rPr>
          <w:rFonts w:ascii="Arial" w:eastAsia="Times New Roman" w:hAnsi="Arial" w:cs="Arial"/>
          <w:sz w:val="22"/>
          <w:szCs w:val="22"/>
          <w:lang w:eastAsia="pl-PL"/>
        </w:rPr>
        <w:t>028,78 zł ze środków finansowych gmin.</w:t>
      </w:r>
    </w:p>
    <w:p w14:paraId="1C99AC03" w14:textId="3B8B649B" w:rsidR="00DD5AC4" w:rsidRPr="00E50845" w:rsidRDefault="00DD5AC4" w:rsidP="00E50845">
      <w:pPr>
        <w:spacing w:after="0" w:line="276" w:lineRule="auto"/>
        <w:ind w:firstLine="708"/>
        <w:contextualSpacing/>
        <w:rPr>
          <w:rFonts w:ascii="Arial" w:eastAsia="Times New Roman" w:hAnsi="Arial" w:cs="Arial"/>
          <w:sz w:val="22"/>
          <w:szCs w:val="22"/>
          <w:lang w:eastAsia="pl-PL"/>
        </w:rPr>
      </w:pPr>
      <w:r w:rsidRPr="00E50845">
        <w:rPr>
          <w:rFonts w:ascii="Arial" w:eastAsia="Times New Roman" w:hAnsi="Arial" w:cs="Arial"/>
          <w:sz w:val="22"/>
          <w:szCs w:val="22"/>
          <w:lang w:eastAsia="pl-PL"/>
        </w:rPr>
        <w:t xml:space="preserve">W 2022 r. wyremontowano  6 747  m chodników przy </w:t>
      </w:r>
      <w:r w:rsidR="00E50845">
        <w:rPr>
          <w:rFonts w:ascii="Arial" w:eastAsia="Times New Roman" w:hAnsi="Arial" w:cs="Arial"/>
          <w:sz w:val="22"/>
          <w:szCs w:val="22"/>
          <w:lang w:eastAsia="pl-PL"/>
        </w:rPr>
        <w:t xml:space="preserve">drogach wojewódzkich za kwotę 1 587 </w:t>
      </w:r>
      <w:r w:rsidRPr="00E50845">
        <w:rPr>
          <w:rFonts w:ascii="Arial" w:eastAsia="Times New Roman" w:hAnsi="Arial" w:cs="Arial"/>
          <w:sz w:val="22"/>
          <w:szCs w:val="22"/>
          <w:lang w:eastAsia="pl-PL"/>
        </w:rPr>
        <w:t xml:space="preserve">751,41 zł, z czego 862 828,01 zł pochodziło z budżetu </w:t>
      </w:r>
      <w:r w:rsidR="00C61767" w:rsidRPr="00E50845">
        <w:rPr>
          <w:rFonts w:ascii="Arial" w:eastAsia="Times New Roman" w:hAnsi="Arial" w:cs="Arial"/>
          <w:sz w:val="22"/>
          <w:szCs w:val="22"/>
          <w:lang w:eastAsia="pl-PL"/>
        </w:rPr>
        <w:t>W</w:t>
      </w:r>
      <w:r w:rsidRPr="00E50845">
        <w:rPr>
          <w:rFonts w:ascii="Arial" w:eastAsia="Times New Roman" w:hAnsi="Arial" w:cs="Arial"/>
          <w:sz w:val="22"/>
          <w:szCs w:val="22"/>
          <w:lang w:eastAsia="pl-PL"/>
        </w:rPr>
        <w:t xml:space="preserve">ojewództwa, </w:t>
      </w:r>
      <w:r w:rsidR="00E50845">
        <w:rPr>
          <w:rFonts w:ascii="Arial" w:eastAsia="Times New Roman" w:hAnsi="Arial" w:cs="Arial"/>
          <w:sz w:val="22"/>
          <w:szCs w:val="22"/>
          <w:lang w:eastAsia="pl-PL"/>
        </w:rPr>
        <w:br/>
      </w:r>
      <w:r w:rsidRPr="00E50845">
        <w:rPr>
          <w:rFonts w:ascii="Arial" w:eastAsia="Times New Roman" w:hAnsi="Arial" w:cs="Arial"/>
          <w:sz w:val="22"/>
          <w:szCs w:val="22"/>
          <w:lang w:eastAsia="pl-PL"/>
        </w:rPr>
        <w:t xml:space="preserve">a 724 923,40 zł stanowiły środki gmin. </w:t>
      </w:r>
    </w:p>
    <w:p w14:paraId="4E68B1A0" w14:textId="77777777" w:rsidR="00DD5AC4" w:rsidRPr="00E50845" w:rsidRDefault="00DD5AC4" w:rsidP="00E50845">
      <w:pPr>
        <w:spacing w:after="0" w:line="276" w:lineRule="auto"/>
        <w:ind w:firstLine="708"/>
        <w:contextualSpacing/>
        <w:rPr>
          <w:rFonts w:ascii="Arial" w:eastAsia="Times New Roman" w:hAnsi="Arial" w:cs="Arial"/>
          <w:sz w:val="22"/>
          <w:szCs w:val="22"/>
          <w:lang w:eastAsia="pl-PL"/>
        </w:rPr>
      </w:pPr>
      <w:r w:rsidRPr="00E50845">
        <w:rPr>
          <w:rFonts w:ascii="Arial" w:eastAsia="Times New Roman" w:hAnsi="Arial" w:cs="Arial"/>
          <w:sz w:val="22"/>
          <w:szCs w:val="22"/>
          <w:lang w:eastAsia="pl-PL"/>
        </w:rPr>
        <w:t>Ponadto w 2022 r. wybudowano 9 429,86 m chodników przy drogach wojewódzkich. Koszt realizacji tych przedsięwzięć wyniósł 15 210 002,92 zł, z czego 8 229 672,28 pochodziło z budżetu Województwa, a 6 980 336,85 zł stanowiły środki samorządów gmin.</w:t>
      </w:r>
    </w:p>
    <w:p w14:paraId="21732C5B" w14:textId="01521799" w:rsidR="00DD5AC4" w:rsidRPr="00E50845" w:rsidRDefault="00DD5AC4" w:rsidP="00E50845">
      <w:pPr>
        <w:spacing w:after="0" w:line="276" w:lineRule="auto"/>
        <w:ind w:firstLine="708"/>
        <w:contextualSpacing/>
        <w:rPr>
          <w:rFonts w:ascii="Arial" w:eastAsia="Times New Roman" w:hAnsi="Arial" w:cs="Arial"/>
          <w:sz w:val="22"/>
          <w:szCs w:val="22"/>
          <w:lang w:eastAsia="pl-PL"/>
        </w:rPr>
      </w:pPr>
      <w:r w:rsidRPr="00E50845">
        <w:rPr>
          <w:rFonts w:ascii="Arial" w:eastAsia="Times New Roman" w:hAnsi="Arial" w:cs="Arial"/>
          <w:sz w:val="22"/>
          <w:szCs w:val="22"/>
          <w:lang w:eastAsia="pl-PL"/>
        </w:rPr>
        <w:t>Wyżej wymienione zadania realizowane były na podstawie  Programu poprawy bezpieczeństwa infrastruktury drogowej na sieci dróg wojewódzkich 2020-2024,</w:t>
      </w:r>
      <w:r w:rsidR="00B02EED" w:rsidRPr="00E50845">
        <w:rPr>
          <w:rFonts w:ascii="Arial" w:eastAsia="Times New Roman" w:hAnsi="Arial" w:cs="Arial"/>
          <w:sz w:val="22"/>
          <w:szCs w:val="22"/>
          <w:lang w:eastAsia="pl-PL"/>
        </w:rPr>
        <w:t xml:space="preserve"> </w:t>
      </w:r>
      <w:r w:rsidRPr="00E50845">
        <w:rPr>
          <w:rFonts w:ascii="Arial" w:eastAsia="Times New Roman" w:hAnsi="Arial" w:cs="Arial"/>
          <w:sz w:val="22"/>
          <w:szCs w:val="22"/>
          <w:lang w:eastAsia="pl-PL"/>
        </w:rPr>
        <w:t>przyję</w:t>
      </w:r>
      <w:r w:rsidR="00B02EED" w:rsidRPr="00E50845">
        <w:rPr>
          <w:rFonts w:ascii="Arial" w:eastAsia="Times New Roman" w:hAnsi="Arial" w:cs="Arial"/>
          <w:sz w:val="22"/>
          <w:szCs w:val="22"/>
          <w:lang w:eastAsia="pl-PL"/>
        </w:rPr>
        <w:t>tego</w:t>
      </w:r>
      <w:r w:rsidRPr="00E50845">
        <w:rPr>
          <w:rFonts w:ascii="Arial" w:eastAsia="Times New Roman" w:hAnsi="Arial" w:cs="Arial"/>
          <w:sz w:val="22"/>
          <w:szCs w:val="22"/>
          <w:lang w:eastAsia="pl-PL"/>
        </w:rPr>
        <w:t xml:space="preserve"> przez Sejmik Województwa Podkarpackiego Uchwałą Nr XL/672/21 z dnia </w:t>
      </w:r>
      <w:r w:rsidR="00E50845">
        <w:rPr>
          <w:rFonts w:ascii="Arial" w:eastAsia="Times New Roman" w:hAnsi="Arial" w:cs="Arial"/>
          <w:sz w:val="22"/>
          <w:szCs w:val="22"/>
          <w:lang w:eastAsia="pl-PL"/>
        </w:rPr>
        <w:t>27 września 2021 r. z późn. zm.</w:t>
      </w:r>
    </w:p>
    <w:p w14:paraId="5A7961BE" w14:textId="77777777" w:rsidR="00DD5AC4" w:rsidRPr="00E50845" w:rsidRDefault="00DD5AC4" w:rsidP="00E50845">
      <w:pPr>
        <w:spacing w:before="40" w:after="40" w:line="276" w:lineRule="auto"/>
        <w:rPr>
          <w:rFonts w:ascii="Arial" w:hAnsi="Arial" w:cs="Arial"/>
          <w:b/>
          <w:sz w:val="22"/>
          <w:szCs w:val="22"/>
        </w:rPr>
      </w:pPr>
      <w:r w:rsidRPr="00E50845">
        <w:rPr>
          <w:rFonts w:ascii="Arial" w:hAnsi="Arial" w:cs="Arial"/>
          <w:b/>
          <w:sz w:val="22"/>
          <w:szCs w:val="22"/>
        </w:rPr>
        <w:t>INWESTYCJE ZAKOŃCZONE W 2022 R.:</w:t>
      </w:r>
    </w:p>
    <w:p w14:paraId="7DA7A92F" w14:textId="77777777" w:rsidR="00DD5AC4" w:rsidRPr="00E50845" w:rsidRDefault="00DD5AC4" w:rsidP="00E50845">
      <w:pPr>
        <w:spacing w:before="40" w:after="40" w:line="276" w:lineRule="auto"/>
        <w:rPr>
          <w:rFonts w:ascii="Arial" w:hAnsi="Arial" w:cs="Arial"/>
          <w:iCs/>
          <w:sz w:val="22"/>
          <w:szCs w:val="22"/>
          <w:u w:val="single"/>
        </w:rPr>
      </w:pPr>
      <w:r w:rsidRPr="00E50845">
        <w:rPr>
          <w:rFonts w:ascii="Arial" w:hAnsi="Arial" w:cs="Arial"/>
          <w:iCs/>
          <w:sz w:val="22"/>
          <w:szCs w:val="22"/>
          <w:u w:val="single"/>
        </w:rPr>
        <w:t>Regionalny Program Operacyjny Województwa Podkarpackiego 2014-2020</w:t>
      </w:r>
    </w:p>
    <w:p w14:paraId="2412773F" w14:textId="77777777" w:rsidR="00DD5AC4" w:rsidRPr="00E50845" w:rsidRDefault="00DD5AC4" w:rsidP="002D0C4F">
      <w:pPr>
        <w:pStyle w:val="Akapitzlist"/>
        <w:numPr>
          <w:ilvl w:val="0"/>
          <w:numId w:val="160"/>
        </w:numPr>
        <w:spacing w:before="40" w:after="40" w:line="276" w:lineRule="auto"/>
        <w:ind w:left="709" w:hanging="283"/>
        <w:rPr>
          <w:rFonts w:ascii="Arial" w:hAnsi="Arial" w:cs="Arial"/>
          <w:u w:val="single"/>
        </w:rPr>
      </w:pPr>
      <w:r w:rsidRPr="00E50845">
        <w:rPr>
          <w:rFonts w:ascii="Arial" w:hAnsi="Arial" w:cs="Arial"/>
          <w:u w:val="single"/>
        </w:rPr>
        <w:t>Budowa nowego odcinka drogi wojewódzkiej nr 984 od m. Piątkowiec przez m. Rzędzianowice do ul. Sienkiewicza w Mielcu wraz z budową mostu na rzece Wisłoka – ETAP II</w:t>
      </w:r>
    </w:p>
    <w:p w14:paraId="7375796F" w14:textId="48BC479D" w:rsidR="00DD5AC4" w:rsidRPr="00E50845" w:rsidRDefault="00DD5AC4" w:rsidP="00E50845">
      <w:pPr>
        <w:spacing w:before="40" w:after="40" w:line="276" w:lineRule="auto"/>
        <w:rPr>
          <w:rFonts w:ascii="Arial" w:eastAsia="Calibri" w:hAnsi="Arial" w:cs="Arial"/>
          <w:sz w:val="22"/>
          <w:szCs w:val="22"/>
        </w:rPr>
      </w:pPr>
      <w:r w:rsidRPr="00E50845">
        <w:rPr>
          <w:rFonts w:ascii="Arial" w:eastAsia="Calibri" w:hAnsi="Arial" w:cs="Arial"/>
          <w:sz w:val="22"/>
          <w:szCs w:val="22"/>
        </w:rPr>
        <w:t xml:space="preserve">Lata realizacji: 2020 – 2022, wartość zadania: 50 330 775,22 zł, dofinansowanie UE: 42 687 964,05 zł, budżet </w:t>
      </w:r>
      <w:r w:rsidR="00C61767" w:rsidRPr="00E50845">
        <w:rPr>
          <w:rFonts w:ascii="Arial" w:eastAsia="Calibri" w:hAnsi="Arial" w:cs="Arial"/>
          <w:sz w:val="22"/>
          <w:szCs w:val="22"/>
        </w:rPr>
        <w:t>W</w:t>
      </w:r>
      <w:r w:rsidRPr="00E50845">
        <w:rPr>
          <w:rFonts w:ascii="Arial" w:eastAsia="Calibri" w:hAnsi="Arial" w:cs="Arial"/>
          <w:sz w:val="22"/>
          <w:szCs w:val="22"/>
        </w:rPr>
        <w:t>ojewództwa: 7 642 811,17  zł. Zadanie realizowane w formule „Projektuj i buduj”.</w:t>
      </w:r>
    </w:p>
    <w:p w14:paraId="7CC09773" w14:textId="77777777" w:rsidR="00DD5AC4" w:rsidRPr="00E50845" w:rsidRDefault="00DD5AC4" w:rsidP="00E50845">
      <w:pPr>
        <w:spacing w:before="40" w:after="40" w:line="276" w:lineRule="auto"/>
        <w:rPr>
          <w:rFonts w:ascii="Arial" w:eastAsia="Calibri" w:hAnsi="Arial" w:cs="Arial"/>
          <w:sz w:val="22"/>
          <w:szCs w:val="22"/>
        </w:rPr>
      </w:pPr>
      <w:r w:rsidRPr="00E50845">
        <w:rPr>
          <w:rFonts w:ascii="Arial" w:eastAsia="Calibri" w:hAnsi="Arial" w:cs="Arial"/>
          <w:sz w:val="22"/>
          <w:szCs w:val="22"/>
        </w:rPr>
        <w:t>ETAP II dzieli się na 2 zadania:</w:t>
      </w:r>
    </w:p>
    <w:p w14:paraId="037F07FF" w14:textId="77777777" w:rsidR="00DD5AC4" w:rsidRPr="00E50845" w:rsidRDefault="00DD5AC4" w:rsidP="002D0C4F">
      <w:pPr>
        <w:pStyle w:val="Akapitzlist"/>
        <w:numPr>
          <w:ilvl w:val="0"/>
          <w:numId w:val="159"/>
        </w:numPr>
        <w:spacing w:before="40" w:after="40" w:line="276" w:lineRule="auto"/>
        <w:rPr>
          <w:rFonts w:ascii="Arial" w:eastAsia="Calibri" w:hAnsi="Arial" w:cs="Arial"/>
        </w:rPr>
      </w:pPr>
      <w:r w:rsidRPr="00E50845">
        <w:rPr>
          <w:rFonts w:ascii="Arial" w:eastAsia="Calibri" w:hAnsi="Arial" w:cs="Arial"/>
        </w:rPr>
        <w:t>ZADANIE NR 1: „Budowa nowego odcinka drogi wojewódzkiej Nr 984 Lisia Góra - Radomyśl Wielki - Mielec od m. Piątkowiec do m. Rzędzianowice wraz z przebudową, budową niezbędnej infrastruktury technicznej, budowli i urządzeń budowlanych - etap I od m. Trzciana (km lokalny 2+605,83) do m. Rzędzianowice (km lokalny 7+622,31)”,</w:t>
      </w:r>
    </w:p>
    <w:p w14:paraId="3B6286CC" w14:textId="77777777" w:rsidR="00DD5AC4" w:rsidRPr="00E50845" w:rsidRDefault="00DD5AC4" w:rsidP="002D0C4F">
      <w:pPr>
        <w:pStyle w:val="Akapitzlist"/>
        <w:numPr>
          <w:ilvl w:val="0"/>
          <w:numId w:val="159"/>
        </w:numPr>
        <w:spacing w:before="40" w:after="40" w:line="276" w:lineRule="auto"/>
        <w:rPr>
          <w:rFonts w:ascii="Arial" w:eastAsia="Calibri" w:hAnsi="Arial" w:cs="Arial"/>
        </w:rPr>
      </w:pPr>
      <w:r w:rsidRPr="00E50845">
        <w:rPr>
          <w:rFonts w:ascii="Arial" w:eastAsia="Calibri" w:hAnsi="Arial" w:cs="Arial"/>
        </w:rPr>
        <w:t>ZADANIE NR 2 : „Budowa nowego odcinka drogi wojewódzkiej Nr 984 Lisia Góra - Radomyśl Wielki - Mielec od m. Piątkowiec do m. Rzędzianowice wraz z przebudową, budową niezbędnej infrastruktury technicznej, budowli i urządzeń budowlanych - etap II od m. Piątkowiec (km lokalny 0+000)  do m. Trzciana (km lokalny 2+605,83)”.</w:t>
      </w:r>
    </w:p>
    <w:p w14:paraId="4DDA0CB0" w14:textId="77777777" w:rsidR="00DD5AC4" w:rsidRPr="00E50845" w:rsidRDefault="00DD5AC4" w:rsidP="00E50845">
      <w:pPr>
        <w:spacing w:before="40" w:after="40" w:line="276" w:lineRule="auto"/>
        <w:rPr>
          <w:rFonts w:ascii="Arial" w:eastAsia="Calibri" w:hAnsi="Arial" w:cs="Arial"/>
          <w:bCs/>
          <w:sz w:val="22"/>
          <w:szCs w:val="22"/>
        </w:rPr>
      </w:pPr>
      <w:r w:rsidRPr="00E50845">
        <w:rPr>
          <w:rFonts w:ascii="Arial" w:eastAsia="Calibri" w:hAnsi="Arial" w:cs="Arial"/>
          <w:bCs/>
          <w:sz w:val="22"/>
          <w:szCs w:val="22"/>
        </w:rPr>
        <w:t>Wykonany zakres rzeczowy w 2022 r.:</w:t>
      </w:r>
    </w:p>
    <w:p w14:paraId="412587D7" w14:textId="4960F166" w:rsidR="00DD5AC4" w:rsidRPr="00E50845" w:rsidRDefault="00DD5AC4" w:rsidP="00E50845">
      <w:pPr>
        <w:spacing w:before="40" w:after="40" w:line="276" w:lineRule="auto"/>
        <w:rPr>
          <w:rFonts w:ascii="Arial" w:eastAsia="Times New Roman" w:hAnsi="Arial" w:cs="Arial"/>
          <w:sz w:val="22"/>
          <w:szCs w:val="22"/>
          <w:lang w:eastAsia="pl-PL"/>
        </w:rPr>
      </w:pPr>
      <w:r w:rsidRPr="00E50845">
        <w:rPr>
          <w:rFonts w:ascii="Arial" w:eastAsia="Calibri" w:hAnsi="Arial" w:cs="Arial"/>
          <w:bCs/>
          <w:sz w:val="22"/>
          <w:szCs w:val="22"/>
        </w:rPr>
        <w:t>Wykonawca realizował roboty budowlane. Wykonano nawierzchnię, roboty brukarskie na chodnikach.</w:t>
      </w:r>
      <w:r w:rsidR="00B02EED" w:rsidRPr="00E50845">
        <w:rPr>
          <w:rFonts w:ascii="Arial" w:eastAsia="Calibri" w:hAnsi="Arial" w:cs="Arial"/>
          <w:bCs/>
          <w:sz w:val="22"/>
          <w:szCs w:val="22"/>
        </w:rPr>
        <w:t xml:space="preserve"> </w:t>
      </w:r>
      <w:r w:rsidRPr="00E50845">
        <w:rPr>
          <w:rFonts w:ascii="Arial" w:eastAsia="Calibri" w:hAnsi="Arial" w:cs="Arial"/>
          <w:bCs/>
          <w:sz w:val="22"/>
          <w:szCs w:val="22"/>
        </w:rPr>
        <w:t>Prowadzono prace wykończeniowe związane z pionowym i poziomym oznakowaniem oraz estetyką pasa drogowego w zakresie nasadzeń zieleni. R</w:t>
      </w:r>
      <w:r w:rsidRPr="00E50845">
        <w:rPr>
          <w:rFonts w:ascii="Arial" w:eastAsia="Times New Roman" w:hAnsi="Arial" w:cs="Arial"/>
          <w:sz w:val="22"/>
          <w:szCs w:val="22"/>
          <w:lang w:eastAsia="pl-PL"/>
        </w:rPr>
        <w:t>oboty budowlane zakończyły się 31 października 2022 r. W dniu 21 grudnia 2022 r. oddano nowy odcinek DW 984 do eksploatacji.</w:t>
      </w:r>
    </w:p>
    <w:p w14:paraId="57D91D05" w14:textId="2001B260" w:rsidR="00DD5AC4" w:rsidRPr="00E50845" w:rsidRDefault="00DD5AC4" w:rsidP="00E50845">
      <w:pPr>
        <w:spacing w:before="40" w:after="40" w:line="276" w:lineRule="auto"/>
        <w:rPr>
          <w:rFonts w:ascii="Arial" w:eastAsia="Times New Roman" w:hAnsi="Arial" w:cs="Arial"/>
          <w:sz w:val="22"/>
          <w:szCs w:val="22"/>
          <w:lang w:eastAsia="pl-PL"/>
        </w:rPr>
      </w:pPr>
      <w:r w:rsidRPr="00E50845">
        <w:rPr>
          <w:rFonts w:ascii="Arial" w:hAnsi="Arial" w:cs="Arial"/>
          <w:sz w:val="22"/>
          <w:szCs w:val="22"/>
        </w:rPr>
        <w:t>Kwota wydatków poniesionych na realizację zadania w 2022 r</w:t>
      </w:r>
      <w:r w:rsidRPr="00E50845">
        <w:rPr>
          <w:rFonts w:ascii="Arial" w:eastAsia="Times New Roman" w:hAnsi="Arial" w:cs="Arial"/>
          <w:sz w:val="22"/>
          <w:szCs w:val="22"/>
          <w:lang w:eastAsia="pl-PL"/>
        </w:rPr>
        <w:t>.: 27 523 728,75 zł</w:t>
      </w:r>
      <w:r w:rsidR="004C7EE6" w:rsidRPr="00E50845">
        <w:rPr>
          <w:rFonts w:ascii="Arial" w:eastAsia="Times New Roman" w:hAnsi="Arial" w:cs="Arial"/>
          <w:sz w:val="22"/>
          <w:szCs w:val="22"/>
          <w:lang w:eastAsia="pl-PL"/>
        </w:rPr>
        <w:t>.</w:t>
      </w:r>
    </w:p>
    <w:p w14:paraId="3F3B2175" w14:textId="77777777" w:rsidR="00DD5AC4" w:rsidRPr="00E50845" w:rsidRDefault="00DD5AC4" w:rsidP="002D0C4F">
      <w:pPr>
        <w:pStyle w:val="Akapitzlist"/>
        <w:numPr>
          <w:ilvl w:val="0"/>
          <w:numId w:val="160"/>
        </w:numPr>
        <w:spacing w:before="40" w:after="40" w:line="276" w:lineRule="auto"/>
        <w:ind w:left="709" w:hanging="283"/>
        <w:rPr>
          <w:rFonts w:ascii="Arial" w:hAnsi="Arial" w:cs="Arial"/>
          <w:u w:val="single"/>
        </w:rPr>
      </w:pPr>
      <w:r w:rsidRPr="00E50845">
        <w:rPr>
          <w:rFonts w:ascii="Arial" w:hAnsi="Arial" w:cs="Arial"/>
          <w:u w:val="single"/>
        </w:rPr>
        <w:t>Przebudowa/rozbudowa drogi wojewódzkiej Nr 881 na odcinku Kańczuga – Pruchnik – ETAP I</w:t>
      </w:r>
    </w:p>
    <w:p w14:paraId="5A7F5AC5" w14:textId="7E43A8DE" w:rsidR="00DD5AC4" w:rsidRPr="00E50845" w:rsidRDefault="00DD5AC4" w:rsidP="00E50845">
      <w:pPr>
        <w:spacing w:before="40" w:after="40" w:line="276" w:lineRule="auto"/>
        <w:rPr>
          <w:rFonts w:ascii="Arial" w:eastAsia="Calibri" w:hAnsi="Arial" w:cs="Arial"/>
          <w:sz w:val="22"/>
          <w:szCs w:val="22"/>
        </w:rPr>
      </w:pPr>
      <w:r w:rsidRPr="00E50845">
        <w:rPr>
          <w:rFonts w:ascii="Arial" w:eastAsia="Calibri" w:hAnsi="Arial" w:cs="Arial"/>
          <w:sz w:val="22"/>
          <w:szCs w:val="22"/>
        </w:rPr>
        <w:t xml:space="preserve">Lata realizacji: 2018 – 2022, wartość zadania: 34 485 885,19 zł, dofinansowanie UE: 29 292 480,42 zł, budżet </w:t>
      </w:r>
      <w:r w:rsidR="00C61767" w:rsidRPr="00E50845">
        <w:rPr>
          <w:rFonts w:ascii="Arial" w:eastAsia="Calibri" w:hAnsi="Arial" w:cs="Arial"/>
          <w:sz w:val="22"/>
          <w:szCs w:val="22"/>
        </w:rPr>
        <w:t>W</w:t>
      </w:r>
      <w:r w:rsidRPr="00E50845">
        <w:rPr>
          <w:rFonts w:ascii="Arial" w:eastAsia="Calibri" w:hAnsi="Arial" w:cs="Arial"/>
          <w:sz w:val="22"/>
          <w:szCs w:val="22"/>
        </w:rPr>
        <w:t>ojewództwa: 5 193 404,77 zł. Zadanie realizowane w formule „Projektuj i buduj”.</w:t>
      </w:r>
    </w:p>
    <w:p w14:paraId="62CA2C87" w14:textId="77777777" w:rsidR="00DD5AC4" w:rsidRPr="00E50845" w:rsidRDefault="00DD5AC4" w:rsidP="00E50845">
      <w:pPr>
        <w:spacing w:before="40" w:after="40" w:line="276" w:lineRule="auto"/>
        <w:rPr>
          <w:rFonts w:ascii="Arial" w:eastAsia="Calibri" w:hAnsi="Arial" w:cs="Arial"/>
          <w:bCs/>
          <w:sz w:val="22"/>
          <w:szCs w:val="22"/>
        </w:rPr>
      </w:pPr>
      <w:r w:rsidRPr="00E50845">
        <w:rPr>
          <w:rFonts w:ascii="Arial" w:eastAsia="Calibri" w:hAnsi="Arial" w:cs="Arial"/>
          <w:bCs/>
          <w:sz w:val="22"/>
          <w:szCs w:val="22"/>
        </w:rPr>
        <w:t>Wykonany zakres rzeczowy w 2022 r.:</w:t>
      </w:r>
    </w:p>
    <w:p w14:paraId="011B25A4" w14:textId="77777777" w:rsidR="00DD5AC4" w:rsidRPr="00E50845" w:rsidRDefault="00DD5AC4" w:rsidP="00E50845">
      <w:pPr>
        <w:spacing w:before="40" w:after="40" w:line="276" w:lineRule="auto"/>
        <w:contextualSpacing/>
        <w:rPr>
          <w:rFonts w:ascii="Arial" w:eastAsia="Times New Roman" w:hAnsi="Arial" w:cs="Arial"/>
          <w:sz w:val="22"/>
          <w:szCs w:val="22"/>
          <w:lang w:eastAsia="pl-PL"/>
        </w:rPr>
      </w:pPr>
      <w:r w:rsidRPr="00E50845">
        <w:rPr>
          <w:rFonts w:ascii="Arial" w:eastAsia="Times New Roman" w:hAnsi="Arial" w:cs="Arial"/>
          <w:sz w:val="22"/>
          <w:szCs w:val="22"/>
          <w:lang w:eastAsia="pl-PL"/>
        </w:rPr>
        <w:t>Prowadzone były roboty przy obiektach mostowych związane z wykonaniem ustroju nośnego mostów, wykonano płyty przejściowe i kapy chodnikowe z betonu. Wykonano roboty wykończeniowe związane z umocnieniem skarp stożków, montażem barieroporęczy mostowych oraz umocnieniem brzegów. W dniu 17 lipca 2022 r. odbył się odbiór końcowy.</w:t>
      </w:r>
    </w:p>
    <w:p w14:paraId="097FBBF4" w14:textId="7C24D687" w:rsidR="00DD5AC4" w:rsidRPr="00E50845" w:rsidRDefault="00DD5AC4" w:rsidP="00E50845">
      <w:pPr>
        <w:spacing w:before="40" w:after="40" w:line="276" w:lineRule="auto"/>
        <w:contextualSpacing/>
        <w:rPr>
          <w:rFonts w:ascii="Arial" w:eastAsia="Times New Roman" w:hAnsi="Arial" w:cs="Arial"/>
          <w:sz w:val="22"/>
          <w:szCs w:val="22"/>
          <w:lang w:eastAsia="pl-PL"/>
        </w:rPr>
      </w:pPr>
      <w:r w:rsidRPr="00E50845">
        <w:rPr>
          <w:rFonts w:ascii="Arial" w:eastAsia="Times New Roman" w:hAnsi="Arial" w:cs="Arial"/>
          <w:sz w:val="22"/>
          <w:szCs w:val="22"/>
          <w:lang w:eastAsia="pl-PL"/>
        </w:rPr>
        <w:t>Kwota wydatków poniesionych na realizację zadania w 2022 r.: 12 012 371,55 zł</w:t>
      </w:r>
      <w:r w:rsidR="004C7EE6" w:rsidRPr="00E50845">
        <w:rPr>
          <w:rFonts w:ascii="Arial" w:eastAsia="Times New Roman" w:hAnsi="Arial" w:cs="Arial"/>
          <w:sz w:val="22"/>
          <w:szCs w:val="22"/>
          <w:lang w:eastAsia="pl-PL"/>
        </w:rPr>
        <w:t>.</w:t>
      </w:r>
    </w:p>
    <w:p w14:paraId="045A3C0A" w14:textId="77777777" w:rsidR="00DD5AC4" w:rsidRPr="00E50845" w:rsidRDefault="00DD5AC4" w:rsidP="002D0C4F">
      <w:pPr>
        <w:pStyle w:val="Akapitzlist"/>
        <w:numPr>
          <w:ilvl w:val="0"/>
          <w:numId w:val="160"/>
        </w:numPr>
        <w:spacing w:before="40" w:after="40" w:line="276" w:lineRule="auto"/>
        <w:ind w:left="709" w:hanging="283"/>
        <w:rPr>
          <w:rFonts w:ascii="Arial" w:hAnsi="Arial" w:cs="Arial"/>
          <w:u w:val="single"/>
        </w:rPr>
      </w:pPr>
      <w:r w:rsidRPr="00E50845">
        <w:rPr>
          <w:rFonts w:ascii="Arial" w:hAnsi="Arial" w:cs="Arial"/>
          <w:u w:val="single"/>
        </w:rPr>
        <w:t>Przebudowa/rozbudowa DW 895 na odcinku Solina – Myczków i DW 894 na odcinku Hoczew – Polańczyk – ETAP II (Hoczew – Polańczyk)</w:t>
      </w:r>
    </w:p>
    <w:p w14:paraId="563A4A91" w14:textId="0B368114" w:rsidR="00DD5AC4" w:rsidRPr="00E50845" w:rsidRDefault="00DD5AC4" w:rsidP="00E50845">
      <w:pPr>
        <w:spacing w:before="40" w:line="276" w:lineRule="auto"/>
        <w:rPr>
          <w:rFonts w:ascii="Arial" w:hAnsi="Arial" w:cs="Arial"/>
          <w:sz w:val="22"/>
          <w:szCs w:val="22"/>
        </w:rPr>
      </w:pPr>
      <w:r w:rsidRPr="00E50845">
        <w:rPr>
          <w:rFonts w:ascii="Arial" w:hAnsi="Arial" w:cs="Arial"/>
          <w:sz w:val="22"/>
          <w:szCs w:val="22"/>
        </w:rPr>
        <w:t xml:space="preserve">Lata realizacji: 2018 – 2022, wartość zadania: 69 301 943,71 zł, dofinansowanie UE: 58 744 397,56 zł, budżet </w:t>
      </w:r>
      <w:r w:rsidR="00C61767" w:rsidRPr="00E50845">
        <w:rPr>
          <w:rFonts w:ascii="Arial" w:hAnsi="Arial" w:cs="Arial"/>
          <w:sz w:val="22"/>
          <w:szCs w:val="22"/>
        </w:rPr>
        <w:t>W</w:t>
      </w:r>
      <w:r w:rsidRPr="00E50845">
        <w:rPr>
          <w:rFonts w:ascii="Arial" w:hAnsi="Arial" w:cs="Arial"/>
          <w:sz w:val="22"/>
          <w:szCs w:val="22"/>
        </w:rPr>
        <w:t>ojewództwa:10 557 546,15 zł. Zadanie realizowane</w:t>
      </w:r>
      <w:r w:rsidR="00E50845">
        <w:rPr>
          <w:rFonts w:ascii="Arial" w:hAnsi="Arial" w:cs="Arial"/>
          <w:sz w:val="22"/>
          <w:szCs w:val="22"/>
        </w:rPr>
        <w:t xml:space="preserve"> w formule „Projektuj i buduj”.</w:t>
      </w:r>
    </w:p>
    <w:p w14:paraId="154B7189" w14:textId="095DCEA8" w:rsidR="00DD5AC4" w:rsidRPr="00E50845" w:rsidRDefault="00DD5AC4" w:rsidP="00E50845">
      <w:pPr>
        <w:spacing w:before="40" w:after="40" w:line="276" w:lineRule="auto"/>
        <w:rPr>
          <w:rFonts w:ascii="Arial" w:eastAsia="Calibri" w:hAnsi="Arial" w:cs="Arial"/>
          <w:sz w:val="22"/>
          <w:szCs w:val="22"/>
        </w:rPr>
      </w:pPr>
      <w:r w:rsidRPr="00E50845">
        <w:rPr>
          <w:rFonts w:ascii="Arial" w:eastAsia="Calibri" w:hAnsi="Arial" w:cs="Arial"/>
          <w:sz w:val="22"/>
          <w:szCs w:val="22"/>
        </w:rPr>
        <w:t>Zakres projektu obejm</w:t>
      </w:r>
      <w:r w:rsidR="00B02EED" w:rsidRPr="00E50845">
        <w:rPr>
          <w:rFonts w:ascii="Arial" w:eastAsia="Calibri" w:hAnsi="Arial" w:cs="Arial"/>
          <w:sz w:val="22"/>
          <w:szCs w:val="22"/>
        </w:rPr>
        <w:t>ował</w:t>
      </w:r>
      <w:r w:rsidRPr="00E50845">
        <w:rPr>
          <w:rFonts w:ascii="Arial" w:eastAsia="Calibri" w:hAnsi="Arial" w:cs="Arial"/>
          <w:sz w:val="22"/>
          <w:szCs w:val="22"/>
        </w:rPr>
        <w:t xml:space="preserve"> 2 zadania:</w:t>
      </w:r>
    </w:p>
    <w:p w14:paraId="0A4F5044" w14:textId="77777777" w:rsidR="00DD5AC4" w:rsidRPr="00E50845" w:rsidRDefault="00DD5AC4" w:rsidP="002D0C4F">
      <w:pPr>
        <w:pStyle w:val="Akapitzlist"/>
        <w:numPr>
          <w:ilvl w:val="0"/>
          <w:numId w:val="161"/>
        </w:numPr>
        <w:spacing w:before="40" w:after="40" w:line="276" w:lineRule="auto"/>
        <w:rPr>
          <w:rFonts w:ascii="Arial" w:eastAsia="Calibri" w:hAnsi="Arial" w:cs="Arial"/>
          <w:bCs/>
        </w:rPr>
      </w:pPr>
      <w:r w:rsidRPr="00E50845">
        <w:rPr>
          <w:rFonts w:ascii="Arial" w:eastAsia="Calibri" w:hAnsi="Arial" w:cs="Arial"/>
          <w:bCs/>
        </w:rPr>
        <w:t>Budowa ronda w m. Polańczyk na skrzyżowaniu drogi wojewódzkiej nr 894 z drogami gminnymi ul. Wiejską i ul. Zdrojową (zadanie zrealizowane w 2018 r.),</w:t>
      </w:r>
    </w:p>
    <w:p w14:paraId="1FC6FCB9" w14:textId="27906E45" w:rsidR="00DD5AC4" w:rsidRPr="00E50845" w:rsidRDefault="00DD5AC4" w:rsidP="002D0C4F">
      <w:pPr>
        <w:pStyle w:val="Akapitzlist"/>
        <w:numPr>
          <w:ilvl w:val="0"/>
          <w:numId w:val="161"/>
        </w:numPr>
        <w:spacing w:before="40" w:after="40" w:line="276" w:lineRule="auto"/>
        <w:rPr>
          <w:rFonts w:ascii="Arial" w:hAnsi="Arial" w:cs="Arial"/>
        </w:rPr>
      </w:pPr>
      <w:r w:rsidRPr="00E50845">
        <w:rPr>
          <w:rFonts w:ascii="Arial" w:eastAsia="Calibri" w:hAnsi="Arial" w:cs="Arial"/>
          <w:bCs/>
        </w:rPr>
        <w:t>Przebudowa/rozbudowa DW 894 na odcinku Hoczew – Polańczyk</w:t>
      </w:r>
      <w:r w:rsidR="0032465C" w:rsidRPr="00E50845">
        <w:rPr>
          <w:rFonts w:ascii="Arial" w:eastAsia="Calibri" w:hAnsi="Arial" w:cs="Arial"/>
          <w:bCs/>
        </w:rPr>
        <w:t>,</w:t>
      </w:r>
      <w:r w:rsidRPr="00E50845">
        <w:rPr>
          <w:rFonts w:ascii="Arial" w:eastAsia="Calibri" w:hAnsi="Arial" w:cs="Arial"/>
          <w:bCs/>
        </w:rPr>
        <w:t xml:space="preserve"> tj. od km ok. 0+000 </w:t>
      </w:r>
      <w:r w:rsidR="006355B8" w:rsidRPr="00E50845">
        <w:rPr>
          <w:rFonts w:ascii="Arial" w:eastAsia="Calibri" w:hAnsi="Arial" w:cs="Arial"/>
          <w:bCs/>
        </w:rPr>
        <w:br/>
      </w:r>
      <w:r w:rsidRPr="00E50845">
        <w:rPr>
          <w:rFonts w:ascii="Arial" w:eastAsia="Calibri" w:hAnsi="Arial" w:cs="Arial"/>
          <w:bCs/>
        </w:rPr>
        <w:t xml:space="preserve">(w rejonie skrzyżowania z DW 893 w miejscowości Hoczew) do km około 11+100 </w:t>
      </w:r>
      <w:r w:rsidR="006355B8" w:rsidRPr="00E50845">
        <w:rPr>
          <w:rFonts w:ascii="Arial" w:eastAsia="Calibri" w:hAnsi="Arial" w:cs="Arial"/>
          <w:bCs/>
        </w:rPr>
        <w:br/>
      </w:r>
      <w:r w:rsidRPr="00E50845">
        <w:rPr>
          <w:rFonts w:ascii="Arial" w:eastAsia="Calibri" w:hAnsi="Arial" w:cs="Arial"/>
          <w:bCs/>
        </w:rPr>
        <w:t>w miejscowości Polańczyk (z projektu wyłączono odcinek DW 894 ok. km 0+270 o dł. ok. 0,05 km obejmujący most na rzece Hoczewka).</w:t>
      </w:r>
    </w:p>
    <w:p w14:paraId="2FDA0BA4" w14:textId="77777777" w:rsidR="00DD5AC4" w:rsidRPr="00E50845" w:rsidRDefault="00DD5AC4" w:rsidP="00E50845">
      <w:pPr>
        <w:spacing w:before="40" w:after="40" w:line="276" w:lineRule="auto"/>
        <w:rPr>
          <w:rFonts w:ascii="Arial" w:eastAsia="Calibri" w:hAnsi="Arial" w:cs="Arial"/>
          <w:bCs/>
          <w:sz w:val="22"/>
          <w:szCs w:val="22"/>
        </w:rPr>
      </w:pPr>
      <w:r w:rsidRPr="00E50845">
        <w:rPr>
          <w:rFonts w:ascii="Arial" w:eastAsia="Calibri" w:hAnsi="Arial" w:cs="Arial"/>
          <w:bCs/>
          <w:sz w:val="22"/>
          <w:szCs w:val="22"/>
        </w:rPr>
        <w:t xml:space="preserve">Wykonany </w:t>
      </w:r>
      <w:r w:rsidRPr="00E50845">
        <w:rPr>
          <w:rFonts w:ascii="Arial" w:eastAsia="Calibri" w:hAnsi="Arial" w:cs="Arial"/>
          <w:sz w:val="22"/>
          <w:szCs w:val="22"/>
        </w:rPr>
        <w:t>zakres</w:t>
      </w:r>
      <w:r w:rsidRPr="00E50845">
        <w:rPr>
          <w:rFonts w:ascii="Arial" w:eastAsia="Calibri" w:hAnsi="Arial" w:cs="Arial"/>
          <w:bCs/>
          <w:sz w:val="22"/>
          <w:szCs w:val="22"/>
        </w:rPr>
        <w:t xml:space="preserve"> rzeczowy w 2022 r.:</w:t>
      </w:r>
    </w:p>
    <w:p w14:paraId="5AFD6286" w14:textId="6AE31705" w:rsidR="00DD5AC4" w:rsidRPr="00E50845" w:rsidRDefault="00DD5AC4" w:rsidP="00E50845">
      <w:pPr>
        <w:spacing w:before="40" w:after="40" w:line="276" w:lineRule="auto"/>
        <w:rPr>
          <w:rFonts w:ascii="Arial" w:eastAsia="Calibri" w:hAnsi="Arial" w:cs="Arial"/>
          <w:sz w:val="22"/>
          <w:szCs w:val="22"/>
        </w:rPr>
      </w:pPr>
      <w:r w:rsidRPr="00E50845">
        <w:rPr>
          <w:rFonts w:ascii="Arial" w:eastAsia="Calibri" w:hAnsi="Arial" w:cs="Arial"/>
          <w:sz w:val="22"/>
          <w:szCs w:val="22"/>
        </w:rPr>
        <w:t xml:space="preserve">Prowadzono prace na obiekcie mostowym nr M9, gdzie podczas prowadzenia specjalistycznych prac inżynierskich metodą hydrauliki siłowej nastąpiło zniszczenie bloku betonowego, służącego jako opór dla siłowników wciskających segmenty betonowe. Zaistniała awaria miała bezpośredni wpływ na możliwość wykonania i zakończenia robót w terminie umownym. Wykonawca zmienił technologię wykonania robót na roboty realizowane </w:t>
      </w:r>
      <w:r w:rsidR="006355B8" w:rsidRPr="00E50845">
        <w:rPr>
          <w:rFonts w:ascii="Arial" w:eastAsia="Calibri" w:hAnsi="Arial" w:cs="Arial"/>
          <w:sz w:val="22"/>
          <w:szCs w:val="22"/>
        </w:rPr>
        <w:br/>
      </w:r>
      <w:r w:rsidRPr="00E50845">
        <w:rPr>
          <w:rFonts w:ascii="Arial" w:eastAsia="Calibri" w:hAnsi="Arial" w:cs="Arial"/>
          <w:sz w:val="22"/>
          <w:szCs w:val="22"/>
        </w:rPr>
        <w:t>w rozkopie. W dniu 30 listopada 2022 r. zakończono roboty budowlane.</w:t>
      </w:r>
    </w:p>
    <w:p w14:paraId="45B9A79D" w14:textId="2C46E817" w:rsidR="00DD5AC4" w:rsidRPr="00E50845" w:rsidRDefault="00DD5AC4" w:rsidP="00E50845">
      <w:pPr>
        <w:spacing w:before="40" w:after="40" w:line="276" w:lineRule="auto"/>
        <w:rPr>
          <w:rFonts w:ascii="Arial" w:eastAsia="Calibri" w:hAnsi="Arial" w:cs="Arial"/>
          <w:sz w:val="22"/>
          <w:szCs w:val="22"/>
        </w:rPr>
      </w:pPr>
      <w:r w:rsidRPr="00E50845">
        <w:rPr>
          <w:rFonts w:ascii="Arial" w:eastAsia="Calibri" w:hAnsi="Arial" w:cs="Arial"/>
          <w:sz w:val="22"/>
          <w:szCs w:val="22"/>
        </w:rPr>
        <w:t>Kwota wydatków poniesionych na realizację zadania w 2022 r.: 3 978 141,53 zł</w:t>
      </w:r>
      <w:r w:rsidR="004C7EE6" w:rsidRPr="00E50845">
        <w:rPr>
          <w:rFonts w:ascii="Arial" w:eastAsia="Calibri" w:hAnsi="Arial" w:cs="Arial"/>
          <w:sz w:val="22"/>
          <w:szCs w:val="22"/>
        </w:rPr>
        <w:t>.</w:t>
      </w:r>
    </w:p>
    <w:p w14:paraId="7E601251" w14:textId="77777777" w:rsidR="00DD5AC4" w:rsidRPr="00E50845" w:rsidRDefault="00DD5AC4" w:rsidP="002D0C4F">
      <w:pPr>
        <w:pStyle w:val="Akapitzlist"/>
        <w:numPr>
          <w:ilvl w:val="0"/>
          <w:numId w:val="160"/>
        </w:numPr>
        <w:spacing w:before="40" w:after="40" w:line="276" w:lineRule="auto"/>
        <w:ind w:left="709" w:hanging="283"/>
        <w:rPr>
          <w:rFonts w:ascii="Arial" w:hAnsi="Arial" w:cs="Arial"/>
          <w:u w:val="single"/>
        </w:rPr>
      </w:pPr>
      <w:r w:rsidRPr="00E50845">
        <w:rPr>
          <w:rFonts w:ascii="Arial" w:hAnsi="Arial" w:cs="Arial"/>
          <w:u w:val="single"/>
        </w:rPr>
        <w:t>Budowa obwodnicy Narola w ciągu DW 865</w:t>
      </w:r>
    </w:p>
    <w:p w14:paraId="46AB96ED" w14:textId="24F6FF5F" w:rsidR="00DD5AC4" w:rsidRPr="00E50845" w:rsidRDefault="00DD5AC4" w:rsidP="00E50845">
      <w:pPr>
        <w:spacing w:before="40" w:after="40" w:line="276" w:lineRule="auto"/>
        <w:rPr>
          <w:rFonts w:ascii="Arial" w:hAnsi="Arial" w:cs="Arial"/>
          <w:sz w:val="22"/>
          <w:szCs w:val="22"/>
        </w:rPr>
      </w:pPr>
      <w:r w:rsidRPr="00E50845">
        <w:rPr>
          <w:rFonts w:ascii="Arial" w:hAnsi="Arial" w:cs="Arial"/>
          <w:sz w:val="22"/>
          <w:szCs w:val="22"/>
        </w:rPr>
        <w:t xml:space="preserve">Lata realizacji: 2020 – 2022, wartość zadania: 26 141 589,75 zł, dofinansowanie UE: 22 218 545,94 zł, budżet </w:t>
      </w:r>
      <w:r w:rsidR="00C61767" w:rsidRPr="00E50845">
        <w:rPr>
          <w:rFonts w:ascii="Arial" w:hAnsi="Arial" w:cs="Arial"/>
          <w:sz w:val="22"/>
          <w:szCs w:val="22"/>
        </w:rPr>
        <w:t>W</w:t>
      </w:r>
      <w:r w:rsidRPr="00E50845">
        <w:rPr>
          <w:rFonts w:ascii="Arial" w:hAnsi="Arial" w:cs="Arial"/>
          <w:sz w:val="22"/>
          <w:szCs w:val="22"/>
        </w:rPr>
        <w:t xml:space="preserve">ojewództwa: 3 923 043,81 zł. Zadanie realizowane w formule „Projektuj </w:t>
      </w:r>
      <w:r w:rsidR="006355B8" w:rsidRPr="00E50845">
        <w:rPr>
          <w:rFonts w:ascii="Arial" w:hAnsi="Arial" w:cs="Arial"/>
          <w:sz w:val="22"/>
          <w:szCs w:val="22"/>
        </w:rPr>
        <w:br/>
      </w:r>
      <w:r w:rsidRPr="00E50845">
        <w:rPr>
          <w:rFonts w:ascii="Arial" w:hAnsi="Arial" w:cs="Arial"/>
          <w:sz w:val="22"/>
          <w:szCs w:val="22"/>
        </w:rPr>
        <w:t>i buduj”.</w:t>
      </w:r>
    </w:p>
    <w:p w14:paraId="3FC9D259" w14:textId="77777777" w:rsidR="00DD5AC4" w:rsidRPr="00E50845" w:rsidRDefault="00DD5AC4" w:rsidP="00E50845">
      <w:pPr>
        <w:spacing w:before="40" w:after="40" w:line="276" w:lineRule="auto"/>
        <w:rPr>
          <w:rFonts w:ascii="Arial" w:eastAsia="Calibri" w:hAnsi="Arial" w:cs="Arial"/>
          <w:bCs/>
          <w:sz w:val="22"/>
          <w:szCs w:val="22"/>
        </w:rPr>
      </w:pPr>
      <w:r w:rsidRPr="00E50845">
        <w:rPr>
          <w:rFonts w:ascii="Arial" w:eastAsia="Calibri" w:hAnsi="Arial" w:cs="Arial"/>
          <w:bCs/>
          <w:sz w:val="22"/>
          <w:szCs w:val="22"/>
        </w:rPr>
        <w:t xml:space="preserve">Wykonany </w:t>
      </w:r>
      <w:r w:rsidRPr="00E50845">
        <w:rPr>
          <w:rFonts w:ascii="Arial" w:eastAsia="Calibri" w:hAnsi="Arial" w:cs="Arial"/>
          <w:sz w:val="22"/>
          <w:szCs w:val="22"/>
        </w:rPr>
        <w:t>zakres</w:t>
      </w:r>
      <w:r w:rsidRPr="00E50845">
        <w:rPr>
          <w:rFonts w:ascii="Arial" w:eastAsia="Calibri" w:hAnsi="Arial" w:cs="Arial"/>
          <w:bCs/>
          <w:sz w:val="22"/>
          <w:szCs w:val="22"/>
        </w:rPr>
        <w:t xml:space="preserve"> rzeczowy w 2022 r.:</w:t>
      </w:r>
    </w:p>
    <w:p w14:paraId="3C97686A" w14:textId="18D13DB2" w:rsidR="00DD5AC4" w:rsidRPr="00E50845" w:rsidRDefault="00DD5AC4" w:rsidP="00E50845">
      <w:pPr>
        <w:spacing w:before="40" w:after="40" w:line="276" w:lineRule="auto"/>
        <w:rPr>
          <w:rFonts w:ascii="Arial" w:eastAsia="Calibri" w:hAnsi="Arial" w:cs="Arial"/>
          <w:sz w:val="22"/>
          <w:szCs w:val="22"/>
        </w:rPr>
      </w:pPr>
      <w:r w:rsidRPr="00E50845">
        <w:rPr>
          <w:rFonts w:ascii="Arial" w:eastAsia="Calibri" w:hAnsi="Arial" w:cs="Arial"/>
          <w:sz w:val="22"/>
          <w:szCs w:val="22"/>
        </w:rPr>
        <w:t xml:space="preserve">Prowadzone były roboty związane z zakończeniem robót brukarskich przy wykonywaniu chodników, umocnień wlotów i wylotów przepustów. Zostało wykonane oznakowanie poziome, zamontowano płotki herpetologiczne. Prowadzone były również roboty na obiekcie mostowym na rzece Tanew związane z wykończeniem obiektu. Zakończono również roboty branżowe związane z przebudową sieci elektroenergetycznej i teletechnicznej oraz roboty związane z budową oświetlenia. Wykonawca prowadził roboty wykończeniowe związane </w:t>
      </w:r>
      <w:r w:rsidR="006355B8" w:rsidRPr="00E50845">
        <w:rPr>
          <w:rFonts w:ascii="Arial" w:eastAsia="Calibri" w:hAnsi="Arial" w:cs="Arial"/>
          <w:sz w:val="22"/>
          <w:szCs w:val="22"/>
        </w:rPr>
        <w:br/>
      </w:r>
      <w:r w:rsidRPr="00E50845">
        <w:rPr>
          <w:rFonts w:ascii="Arial" w:eastAsia="Calibri" w:hAnsi="Arial" w:cs="Arial"/>
          <w:sz w:val="22"/>
          <w:szCs w:val="22"/>
        </w:rPr>
        <w:t>z</w:t>
      </w:r>
      <w:r w:rsidR="00080E34" w:rsidRPr="00E50845">
        <w:rPr>
          <w:rFonts w:ascii="Arial" w:eastAsia="Calibri" w:hAnsi="Arial" w:cs="Arial"/>
          <w:sz w:val="22"/>
          <w:szCs w:val="22"/>
        </w:rPr>
        <w:t xml:space="preserve"> </w:t>
      </w:r>
      <w:r w:rsidRPr="00E50845">
        <w:rPr>
          <w:rFonts w:ascii="Arial" w:eastAsia="Calibri" w:hAnsi="Arial" w:cs="Arial"/>
          <w:sz w:val="22"/>
          <w:szCs w:val="22"/>
        </w:rPr>
        <w:t>humusowaniem skarp, rowów wraz z obsianiem trawą. W dniu 18 lipca 2022 r. nastąpiło przekazanie wybudo</w:t>
      </w:r>
      <w:r w:rsidR="00E50845">
        <w:rPr>
          <w:rFonts w:ascii="Arial" w:eastAsia="Calibri" w:hAnsi="Arial" w:cs="Arial"/>
          <w:sz w:val="22"/>
          <w:szCs w:val="22"/>
        </w:rPr>
        <w:t>wanej obwodnicy do użytkowania.</w:t>
      </w:r>
    </w:p>
    <w:p w14:paraId="178D7A4F" w14:textId="37427553" w:rsidR="00DD5AC4" w:rsidRPr="00E50845" w:rsidRDefault="00DD5AC4" w:rsidP="00E50845">
      <w:pPr>
        <w:spacing w:before="40" w:after="40" w:line="276" w:lineRule="auto"/>
        <w:rPr>
          <w:rFonts w:ascii="Arial" w:eastAsia="Calibri" w:hAnsi="Arial" w:cs="Arial"/>
          <w:sz w:val="22"/>
          <w:szCs w:val="22"/>
        </w:rPr>
      </w:pPr>
      <w:r w:rsidRPr="00E50845">
        <w:rPr>
          <w:rFonts w:ascii="Arial" w:eastAsia="Calibri" w:hAnsi="Arial" w:cs="Arial"/>
          <w:sz w:val="22"/>
          <w:szCs w:val="22"/>
        </w:rPr>
        <w:t>Kwota wydatków poniesionych na realizację zadania w 2022 r.: 560 925,21  zł</w:t>
      </w:r>
      <w:r w:rsidR="004C7EE6" w:rsidRPr="00E50845">
        <w:rPr>
          <w:rFonts w:ascii="Arial" w:eastAsia="Calibri" w:hAnsi="Arial" w:cs="Arial"/>
          <w:sz w:val="22"/>
          <w:szCs w:val="22"/>
        </w:rPr>
        <w:t>.</w:t>
      </w:r>
    </w:p>
    <w:p w14:paraId="2999ED56" w14:textId="77777777" w:rsidR="00DD5AC4" w:rsidRPr="00E50845" w:rsidRDefault="00DD5AC4" w:rsidP="00E50845">
      <w:pPr>
        <w:spacing w:before="40" w:after="40" w:line="276" w:lineRule="auto"/>
        <w:rPr>
          <w:rFonts w:ascii="Arial" w:hAnsi="Arial" w:cs="Arial"/>
          <w:iCs/>
          <w:sz w:val="22"/>
          <w:szCs w:val="22"/>
          <w:u w:val="single"/>
        </w:rPr>
      </w:pPr>
      <w:r w:rsidRPr="00E50845">
        <w:rPr>
          <w:rFonts w:ascii="Arial" w:hAnsi="Arial" w:cs="Arial"/>
          <w:iCs/>
          <w:sz w:val="22"/>
          <w:szCs w:val="22"/>
          <w:u w:val="single"/>
        </w:rPr>
        <w:t>Program Współpracy Transgranicznej Polska – Białoruś – Ukraina 2014-2020</w:t>
      </w:r>
    </w:p>
    <w:p w14:paraId="1132BE68" w14:textId="77777777" w:rsidR="00DD5AC4" w:rsidRPr="00E50845" w:rsidRDefault="00DD5AC4" w:rsidP="002D0C4F">
      <w:pPr>
        <w:pStyle w:val="Akapitzlist"/>
        <w:numPr>
          <w:ilvl w:val="0"/>
          <w:numId w:val="160"/>
        </w:numPr>
        <w:spacing w:before="40" w:after="40" w:line="276" w:lineRule="auto"/>
        <w:ind w:left="709" w:hanging="283"/>
        <w:rPr>
          <w:rFonts w:ascii="Arial" w:hAnsi="Arial" w:cs="Arial"/>
          <w:u w:val="single"/>
        </w:rPr>
      </w:pPr>
      <w:r w:rsidRPr="00E50845">
        <w:rPr>
          <w:rFonts w:ascii="Arial" w:hAnsi="Arial" w:cs="Arial"/>
          <w:u w:val="single"/>
        </w:rPr>
        <w:t xml:space="preserve">Rozbudowa drogi wojewódzkiej nr 867 na odcinku Lubaczów </w:t>
      </w:r>
      <w:bookmarkStart w:id="133" w:name="_Hlk128385158"/>
      <w:r w:rsidRPr="00E50845">
        <w:rPr>
          <w:rFonts w:ascii="Arial" w:hAnsi="Arial" w:cs="Arial"/>
          <w:u w:val="single"/>
        </w:rPr>
        <w:t>do Basznia Górna</w:t>
      </w:r>
      <w:bookmarkEnd w:id="133"/>
    </w:p>
    <w:p w14:paraId="55743499" w14:textId="4752FBBE" w:rsidR="00C34B13" w:rsidRPr="00E50845" w:rsidRDefault="00C34B13" w:rsidP="00E50845">
      <w:pPr>
        <w:spacing w:before="40" w:after="40" w:line="276" w:lineRule="auto"/>
        <w:rPr>
          <w:rFonts w:ascii="Arial" w:hAnsi="Arial" w:cs="Arial"/>
          <w:sz w:val="22"/>
          <w:szCs w:val="22"/>
        </w:rPr>
      </w:pPr>
      <w:r w:rsidRPr="00E50845">
        <w:rPr>
          <w:rFonts w:ascii="Arial" w:hAnsi="Arial" w:cs="Arial"/>
          <w:sz w:val="22"/>
          <w:szCs w:val="22"/>
        </w:rPr>
        <w:t xml:space="preserve">Lata realizacji: 2020 – 2022, wartość zadania: 2 398 458,79 euro, dofinansowanie UE: 2 158 612,91 euro, budżet </w:t>
      </w:r>
      <w:r w:rsidR="00C61767" w:rsidRPr="00E50845">
        <w:rPr>
          <w:rFonts w:ascii="Arial" w:hAnsi="Arial" w:cs="Arial"/>
          <w:sz w:val="22"/>
          <w:szCs w:val="22"/>
        </w:rPr>
        <w:t>W</w:t>
      </w:r>
      <w:r w:rsidRPr="00E50845">
        <w:rPr>
          <w:rFonts w:ascii="Arial" w:hAnsi="Arial" w:cs="Arial"/>
          <w:sz w:val="22"/>
          <w:szCs w:val="22"/>
        </w:rPr>
        <w:t>ojewództwa: 239 845,88 euro.</w:t>
      </w:r>
    </w:p>
    <w:p w14:paraId="6612AFEA" w14:textId="77777777" w:rsidR="00C34B13" w:rsidRPr="00E50845" w:rsidRDefault="00C34B13" w:rsidP="00E50845">
      <w:pPr>
        <w:spacing w:before="40" w:after="40" w:line="276" w:lineRule="auto"/>
        <w:rPr>
          <w:rFonts w:ascii="Arial" w:hAnsi="Arial" w:cs="Arial"/>
          <w:sz w:val="22"/>
          <w:szCs w:val="22"/>
        </w:rPr>
      </w:pPr>
      <w:r w:rsidRPr="00E50845">
        <w:rPr>
          <w:rFonts w:ascii="Arial" w:hAnsi="Arial" w:cs="Arial"/>
          <w:sz w:val="22"/>
          <w:szCs w:val="22"/>
        </w:rPr>
        <w:t>Wykonany zakres rzeczowy w 2022 r.:</w:t>
      </w:r>
    </w:p>
    <w:p w14:paraId="75F39825" w14:textId="741FA964" w:rsidR="00C34B13" w:rsidRPr="00E50845" w:rsidRDefault="00C34B13" w:rsidP="00E50845">
      <w:pPr>
        <w:spacing w:before="40" w:after="40" w:line="276" w:lineRule="auto"/>
        <w:rPr>
          <w:rFonts w:ascii="Arial" w:hAnsi="Arial" w:cs="Arial"/>
          <w:strike/>
          <w:sz w:val="22"/>
          <w:szCs w:val="22"/>
        </w:rPr>
      </w:pPr>
      <w:r w:rsidRPr="00E50845">
        <w:rPr>
          <w:rFonts w:ascii="Arial" w:hAnsi="Arial" w:cs="Arial"/>
          <w:sz w:val="22"/>
          <w:szCs w:val="22"/>
        </w:rPr>
        <w:t>Wprowadzono do Kontraktu budowę ścieżki pieszo - rowerowej w km 39+958 do 45+076 i ok. 45+413 do 45+613 za kwotę 4 922 352,56 zł oraz przebudowę kolizji sieci gazowej za kwotę 76 082,34 zł. Zasadniczy zakres Kontraktu został zakończony 20 maja 2022 r., a jego odbiór przeprowadzono 7 czerwca 2022 r. W dniu 24 czerwca 2022 r. droga została oddana do użytkowania. Równocześnie trwały prace projektowe w zakresie ścieżki pieszo rowerowej - Etap II. W dniu 19 września 2022 r. złożono wniosek o uzyskanie ZRID w zakresie budowy ścieżki pieszo</w:t>
      </w:r>
      <w:r w:rsidR="000E13EC" w:rsidRPr="00E50845">
        <w:rPr>
          <w:rFonts w:ascii="Arial" w:hAnsi="Arial" w:cs="Arial"/>
          <w:sz w:val="22"/>
          <w:szCs w:val="22"/>
        </w:rPr>
        <w:t>-</w:t>
      </w:r>
      <w:r w:rsidRPr="00E50845">
        <w:rPr>
          <w:rFonts w:ascii="Arial" w:hAnsi="Arial" w:cs="Arial"/>
          <w:sz w:val="22"/>
          <w:szCs w:val="22"/>
        </w:rPr>
        <w:t xml:space="preserve"> rowerowej, a w dniu 1 grudnia 2022 r. nastąpiło wszczęcie postępowania </w:t>
      </w:r>
      <w:r w:rsidR="001E1D6A">
        <w:rPr>
          <w:rFonts w:ascii="Arial" w:hAnsi="Arial" w:cs="Arial"/>
          <w:sz w:val="22"/>
          <w:szCs w:val="22"/>
        </w:rPr>
        <w:br/>
      </w:r>
      <w:r w:rsidRPr="00E50845">
        <w:rPr>
          <w:rFonts w:ascii="Arial" w:hAnsi="Arial" w:cs="Arial"/>
          <w:sz w:val="22"/>
          <w:szCs w:val="22"/>
        </w:rPr>
        <w:t xml:space="preserve">w tej sprawie. Zakończono realizację Etapu III dotyczącego usunięcia kolizji gazowej </w:t>
      </w:r>
      <w:r w:rsidR="00E50845">
        <w:rPr>
          <w:rFonts w:ascii="Arial" w:hAnsi="Arial" w:cs="Arial"/>
          <w:sz w:val="22"/>
          <w:szCs w:val="22"/>
        </w:rPr>
        <w:t>na ul. Kościuszki w Lubaczowie.</w:t>
      </w:r>
    </w:p>
    <w:p w14:paraId="1D20B21D" w14:textId="77777777" w:rsidR="00C34B13" w:rsidRPr="00E50845" w:rsidRDefault="00C34B13" w:rsidP="00E50845">
      <w:pPr>
        <w:spacing w:before="40" w:after="40" w:line="276" w:lineRule="auto"/>
        <w:rPr>
          <w:rFonts w:ascii="Arial" w:hAnsi="Arial" w:cs="Arial"/>
          <w:sz w:val="22"/>
          <w:szCs w:val="22"/>
        </w:rPr>
      </w:pPr>
      <w:r w:rsidRPr="00E50845">
        <w:rPr>
          <w:rFonts w:ascii="Arial" w:hAnsi="Arial" w:cs="Arial"/>
          <w:sz w:val="22"/>
          <w:szCs w:val="22"/>
        </w:rPr>
        <w:t>Kwota wydatków poniesionych na realizację zadania w 2022 r.: 4 309 870,81 zł.</w:t>
      </w:r>
    </w:p>
    <w:p w14:paraId="2F06CF7D" w14:textId="77777777" w:rsidR="00DD5AC4" w:rsidRPr="00E50845" w:rsidRDefault="00DD5AC4" w:rsidP="00E50845">
      <w:pPr>
        <w:spacing w:before="40" w:after="40" w:line="276" w:lineRule="auto"/>
        <w:rPr>
          <w:rFonts w:ascii="Arial" w:hAnsi="Arial" w:cs="Arial"/>
          <w:iCs/>
          <w:sz w:val="22"/>
          <w:szCs w:val="22"/>
          <w:u w:val="single"/>
        </w:rPr>
      </w:pPr>
      <w:r w:rsidRPr="00E50845">
        <w:rPr>
          <w:rFonts w:ascii="Arial" w:hAnsi="Arial" w:cs="Arial"/>
          <w:iCs/>
          <w:sz w:val="22"/>
          <w:szCs w:val="22"/>
          <w:u w:val="single"/>
        </w:rPr>
        <w:t xml:space="preserve">Program Interreg V – A Polska – Słowacja </w:t>
      </w:r>
    </w:p>
    <w:p w14:paraId="3352C46E" w14:textId="49989F1D" w:rsidR="00DD5AC4" w:rsidRPr="00E50845" w:rsidRDefault="00DD5AC4" w:rsidP="002D0C4F">
      <w:pPr>
        <w:pStyle w:val="Akapitzlist"/>
        <w:numPr>
          <w:ilvl w:val="0"/>
          <w:numId w:val="160"/>
        </w:numPr>
        <w:spacing w:before="40" w:after="40" w:line="276" w:lineRule="auto"/>
        <w:ind w:left="709" w:hanging="283"/>
        <w:rPr>
          <w:rFonts w:ascii="Arial" w:hAnsi="Arial" w:cs="Arial"/>
          <w:u w:val="single"/>
        </w:rPr>
      </w:pPr>
      <w:bookmarkStart w:id="134" w:name="_Hlk128386265"/>
      <w:r w:rsidRPr="00E50845">
        <w:rPr>
          <w:rFonts w:ascii="Arial" w:hAnsi="Arial" w:cs="Arial"/>
          <w:u w:val="single"/>
        </w:rPr>
        <w:t>Modernizacja drogi wojewódzkiej Nr 993 Gorlice – Nowy Żmigród – Dukla na odcinku Pielgrzymka – Nowy Żmigród</w:t>
      </w:r>
      <w:bookmarkEnd w:id="134"/>
    </w:p>
    <w:p w14:paraId="09467785" w14:textId="343B2D8D" w:rsidR="00DD5AC4" w:rsidRPr="00E50845" w:rsidRDefault="00DD5AC4" w:rsidP="00E50845">
      <w:pPr>
        <w:spacing w:before="40" w:after="40" w:line="276" w:lineRule="auto"/>
        <w:rPr>
          <w:rFonts w:ascii="Arial" w:eastAsia="Calibri" w:hAnsi="Arial" w:cs="Arial"/>
          <w:sz w:val="22"/>
          <w:szCs w:val="22"/>
        </w:rPr>
      </w:pPr>
      <w:r w:rsidRPr="00E50845">
        <w:rPr>
          <w:rFonts w:ascii="Arial" w:eastAsia="Calibri" w:hAnsi="Arial" w:cs="Arial"/>
          <w:sz w:val="22"/>
          <w:szCs w:val="22"/>
        </w:rPr>
        <w:t xml:space="preserve">Lata realizacji: 2020 – 2022, </w:t>
      </w:r>
      <w:r w:rsidRPr="00E50845">
        <w:rPr>
          <w:rFonts w:ascii="Arial" w:hAnsi="Arial" w:cs="Arial"/>
          <w:sz w:val="22"/>
          <w:szCs w:val="22"/>
        </w:rPr>
        <w:t xml:space="preserve">wartość zadania: </w:t>
      </w:r>
      <w:r w:rsidRPr="00E50845">
        <w:rPr>
          <w:rFonts w:ascii="Arial" w:eastAsia="Calibri" w:hAnsi="Arial" w:cs="Arial"/>
          <w:sz w:val="22"/>
          <w:szCs w:val="22"/>
        </w:rPr>
        <w:t xml:space="preserve">24 862 618,82 zł, dofinansowanie UE: 21 133 225,93 zł, budżet </w:t>
      </w:r>
      <w:r w:rsidR="00C61767" w:rsidRPr="00E50845">
        <w:rPr>
          <w:rFonts w:ascii="Arial" w:eastAsia="Calibri" w:hAnsi="Arial" w:cs="Arial"/>
          <w:sz w:val="22"/>
          <w:szCs w:val="22"/>
        </w:rPr>
        <w:t>W</w:t>
      </w:r>
      <w:r w:rsidRPr="00E50845">
        <w:rPr>
          <w:rFonts w:ascii="Arial" w:eastAsia="Calibri" w:hAnsi="Arial" w:cs="Arial"/>
          <w:sz w:val="22"/>
          <w:szCs w:val="22"/>
        </w:rPr>
        <w:t>ojewództwa: 3 729 392,89 zł.</w:t>
      </w:r>
    </w:p>
    <w:p w14:paraId="6F63EEB3" w14:textId="77777777" w:rsidR="00DD5AC4" w:rsidRPr="00E50845" w:rsidRDefault="00DD5AC4" w:rsidP="00E50845">
      <w:pPr>
        <w:spacing w:before="40" w:after="40" w:line="276" w:lineRule="auto"/>
        <w:rPr>
          <w:rFonts w:ascii="Arial" w:eastAsia="Calibri" w:hAnsi="Arial" w:cs="Arial"/>
          <w:sz w:val="22"/>
          <w:szCs w:val="22"/>
        </w:rPr>
      </w:pPr>
      <w:r w:rsidRPr="00E50845">
        <w:rPr>
          <w:rFonts w:ascii="Arial" w:eastAsia="Calibri" w:hAnsi="Arial" w:cs="Arial"/>
          <w:sz w:val="22"/>
          <w:szCs w:val="22"/>
        </w:rPr>
        <w:t>Wykonany zakres rzeczowy w 2022 r.:</w:t>
      </w:r>
    </w:p>
    <w:p w14:paraId="67C92A82" w14:textId="38C8E3A9" w:rsidR="00DD5AC4" w:rsidRPr="00E50845" w:rsidRDefault="00DD5AC4" w:rsidP="00E50845">
      <w:pPr>
        <w:spacing w:before="40" w:after="40" w:line="276" w:lineRule="auto"/>
        <w:rPr>
          <w:rFonts w:ascii="Arial" w:eastAsia="Calibri" w:hAnsi="Arial" w:cs="Arial"/>
          <w:strike/>
          <w:sz w:val="22"/>
          <w:szCs w:val="22"/>
        </w:rPr>
      </w:pPr>
      <w:r w:rsidRPr="00E50845">
        <w:rPr>
          <w:rFonts w:ascii="Arial" w:eastAsia="Calibri" w:hAnsi="Arial" w:cs="Arial"/>
          <w:sz w:val="22"/>
          <w:szCs w:val="22"/>
        </w:rPr>
        <w:t>W związku z zakończeniem robót budowlanych w dniu 30 listopada 2021 r.</w:t>
      </w:r>
      <w:r w:rsidR="00C61767" w:rsidRPr="00E50845">
        <w:rPr>
          <w:rFonts w:ascii="Arial" w:eastAsia="Calibri" w:hAnsi="Arial" w:cs="Arial"/>
          <w:sz w:val="22"/>
          <w:szCs w:val="22"/>
        </w:rPr>
        <w:t>,</w:t>
      </w:r>
      <w:r w:rsidRPr="00E50845">
        <w:rPr>
          <w:rFonts w:ascii="Arial" w:eastAsia="Calibri" w:hAnsi="Arial" w:cs="Arial"/>
          <w:sz w:val="22"/>
          <w:szCs w:val="22"/>
        </w:rPr>
        <w:t xml:space="preserve"> w 2022 r. prowadzono rozliczenie projektu</w:t>
      </w:r>
      <w:r w:rsidR="004B2D20" w:rsidRPr="00E50845">
        <w:rPr>
          <w:rFonts w:ascii="Arial" w:eastAsia="Calibri" w:hAnsi="Arial" w:cs="Arial"/>
          <w:sz w:val="22"/>
          <w:szCs w:val="22"/>
        </w:rPr>
        <w:t>,</w:t>
      </w:r>
      <w:r w:rsidRPr="00E50845">
        <w:rPr>
          <w:rFonts w:ascii="Arial" w:eastAsia="Calibri" w:hAnsi="Arial" w:cs="Arial"/>
          <w:sz w:val="22"/>
          <w:szCs w:val="22"/>
        </w:rPr>
        <w:t xml:space="preserve"> zarówno w postaci częściowych wniosków o płatność</w:t>
      </w:r>
      <w:r w:rsidR="004B2D20" w:rsidRPr="00E50845">
        <w:rPr>
          <w:rFonts w:ascii="Arial" w:eastAsia="Calibri" w:hAnsi="Arial" w:cs="Arial"/>
          <w:sz w:val="22"/>
          <w:szCs w:val="22"/>
        </w:rPr>
        <w:t>,</w:t>
      </w:r>
      <w:r w:rsidRPr="00E50845">
        <w:rPr>
          <w:rFonts w:ascii="Arial" w:eastAsia="Calibri" w:hAnsi="Arial" w:cs="Arial"/>
          <w:sz w:val="22"/>
          <w:szCs w:val="22"/>
        </w:rPr>
        <w:t xml:space="preserve"> jak </w:t>
      </w:r>
      <w:r w:rsidR="006355B8" w:rsidRPr="00E50845">
        <w:rPr>
          <w:rFonts w:ascii="Arial" w:eastAsia="Calibri" w:hAnsi="Arial" w:cs="Arial"/>
          <w:sz w:val="22"/>
          <w:szCs w:val="22"/>
        </w:rPr>
        <w:br/>
      </w:r>
      <w:r w:rsidRPr="00E50845">
        <w:rPr>
          <w:rFonts w:ascii="Arial" w:eastAsia="Calibri" w:hAnsi="Arial" w:cs="Arial"/>
          <w:sz w:val="22"/>
          <w:szCs w:val="22"/>
        </w:rPr>
        <w:t>i wniosków</w:t>
      </w:r>
      <w:r w:rsidR="004B2D20" w:rsidRPr="00E50845">
        <w:rPr>
          <w:rFonts w:ascii="Arial" w:eastAsia="Calibri" w:hAnsi="Arial" w:cs="Arial"/>
          <w:sz w:val="22"/>
          <w:szCs w:val="22"/>
        </w:rPr>
        <w:t xml:space="preserve"> </w:t>
      </w:r>
      <w:r w:rsidRPr="00E50845">
        <w:rPr>
          <w:rFonts w:ascii="Arial" w:eastAsia="Calibri" w:hAnsi="Arial" w:cs="Arial"/>
          <w:sz w:val="22"/>
          <w:szCs w:val="22"/>
        </w:rPr>
        <w:t xml:space="preserve">o płatność na podstawie których Beneficjent i Partner projektu otrzymywali refundację. </w:t>
      </w:r>
    </w:p>
    <w:p w14:paraId="2B70A335" w14:textId="77777777" w:rsidR="00DD5AC4" w:rsidRPr="00E50845" w:rsidRDefault="00DD5AC4" w:rsidP="00E50845">
      <w:pPr>
        <w:spacing w:before="40" w:after="40" w:line="276" w:lineRule="auto"/>
        <w:rPr>
          <w:rFonts w:ascii="Arial" w:eastAsia="Calibri" w:hAnsi="Arial" w:cs="Arial"/>
          <w:sz w:val="22"/>
          <w:szCs w:val="22"/>
        </w:rPr>
      </w:pPr>
      <w:r w:rsidRPr="00E50845">
        <w:rPr>
          <w:rFonts w:ascii="Arial" w:eastAsia="Calibri" w:hAnsi="Arial" w:cs="Arial"/>
          <w:sz w:val="22"/>
          <w:szCs w:val="22"/>
        </w:rPr>
        <w:t xml:space="preserve">Kwota wydatków poniesionych na realizacje zadania w 2022 r.: 6 071 355,34 zł. </w:t>
      </w:r>
    </w:p>
    <w:p w14:paraId="27F20CAF" w14:textId="29C2FC8C" w:rsidR="000E13EC" w:rsidRPr="00E50845" w:rsidRDefault="00DD5AC4" w:rsidP="002D0C4F">
      <w:pPr>
        <w:pStyle w:val="Akapitzlist"/>
        <w:numPr>
          <w:ilvl w:val="0"/>
          <w:numId w:val="160"/>
        </w:numPr>
        <w:spacing w:before="40" w:after="40" w:line="276" w:lineRule="auto"/>
        <w:ind w:left="709" w:hanging="283"/>
        <w:rPr>
          <w:rFonts w:ascii="Arial" w:hAnsi="Arial" w:cs="Arial"/>
          <w:u w:val="single"/>
        </w:rPr>
      </w:pPr>
      <w:r w:rsidRPr="00E50845">
        <w:rPr>
          <w:rFonts w:ascii="Arial" w:hAnsi="Arial" w:cs="Arial"/>
          <w:u w:val="single"/>
        </w:rPr>
        <w:t>Budowa nowego odcinka drogi wojewódzkiej Nr 992 w miejscowości Jasło</w:t>
      </w:r>
    </w:p>
    <w:p w14:paraId="48179941" w14:textId="1AB2F970" w:rsidR="000E13EC" w:rsidRPr="00E50845" w:rsidRDefault="000E13EC" w:rsidP="00E50845">
      <w:pPr>
        <w:spacing w:before="40" w:after="40" w:line="276" w:lineRule="auto"/>
        <w:rPr>
          <w:rFonts w:ascii="Arial" w:hAnsi="Arial" w:cs="Arial"/>
          <w:sz w:val="22"/>
          <w:szCs w:val="22"/>
        </w:rPr>
      </w:pPr>
      <w:r w:rsidRPr="00E50845">
        <w:rPr>
          <w:rFonts w:ascii="Arial" w:hAnsi="Arial" w:cs="Arial"/>
          <w:sz w:val="22"/>
          <w:szCs w:val="22"/>
        </w:rPr>
        <w:t xml:space="preserve">Lata realizacji: 2018 – 2022, wartość zadania: 8 026 408,16 euro, dofinansowanie UE: 3 899 942,52 euro, budżet </w:t>
      </w:r>
      <w:r w:rsidR="00C61767" w:rsidRPr="00E50845">
        <w:rPr>
          <w:rFonts w:ascii="Arial" w:hAnsi="Arial" w:cs="Arial"/>
          <w:sz w:val="22"/>
          <w:szCs w:val="22"/>
        </w:rPr>
        <w:t>W</w:t>
      </w:r>
      <w:r w:rsidRPr="00E50845">
        <w:rPr>
          <w:rFonts w:ascii="Arial" w:hAnsi="Arial" w:cs="Arial"/>
          <w:sz w:val="22"/>
          <w:szCs w:val="22"/>
        </w:rPr>
        <w:t>ojewództwa: 4 126 465,64 euro.</w:t>
      </w:r>
    </w:p>
    <w:p w14:paraId="4C5F2675" w14:textId="77777777" w:rsidR="000E13EC" w:rsidRPr="00E50845" w:rsidRDefault="000E13EC" w:rsidP="00E50845">
      <w:pPr>
        <w:spacing w:before="40" w:after="40" w:line="276" w:lineRule="auto"/>
        <w:rPr>
          <w:rFonts w:ascii="Arial" w:hAnsi="Arial" w:cs="Arial"/>
          <w:sz w:val="22"/>
          <w:szCs w:val="22"/>
        </w:rPr>
      </w:pPr>
      <w:r w:rsidRPr="00E50845">
        <w:rPr>
          <w:rFonts w:ascii="Arial" w:hAnsi="Arial" w:cs="Arial"/>
          <w:sz w:val="22"/>
          <w:szCs w:val="22"/>
        </w:rPr>
        <w:t>Wykonany zakres rzeczowy w 2022 r.:</w:t>
      </w:r>
    </w:p>
    <w:p w14:paraId="1FF66AFD" w14:textId="77777777" w:rsidR="000E13EC" w:rsidRPr="00E50845" w:rsidRDefault="000E13EC" w:rsidP="00E50845">
      <w:pPr>
        <w:spacing w:before="40" w:after="40" w:line="276" w:lineRule="auto"/>
        <w:rPr>
          <w:rFonts w:ascii="Arial" w:hAnsi="Arial" w:cs="Arial"/>
          <w:sz w:val="22"/>
          <w:szCs w:val="22"/>
        </w:rPr>
      </w:pPr>
      <w:r w:rsidRPr="00E50845">
        <w:rPr>
          <w:rFonts w:ascii="Arial" w:hAnsi="Arial" w:cs="Arial"/>
          <w:sz w:val="22"/>
          <w:szCs w:val="22"/>
        </w:rPr>
        <w:t xml:space="preserve">Realizacja rzeczowa projektu została zakończona w dniu 31 marca 2022 r., w związku z czym w I półroczu 2022 r. prowadzono rozliczenie projektu, zarówno w postaci częściowych wniosków o płatność,  jak i wniosków o płatność, na podstawie których Beneficjent i Partner projektu otrzymywali refundację. </w:t>
      </w:r>
    </w:p>
    <w:p w14:paraId="522CEF6A" w14:textId="787DD50D" w:rsidR="006355B8" w:rsidRPr="00E50845" w:rsidRDefault="000E13EC" w:rsidP="00E50845">
      <w:pPr>
        <w:spacing w:before="40" w:after="40" w:line="276" w:lineRule="auto"/>
        <w:rPr>
          <w:rFonts w:ascii="Arial" w:hAnsi="Arial" w:cs="Arial"/>
          <w:sz w:val="22"/>
          <w:szCs w:val="22"/>
        </w:rPr>
      </w:pPr>
      <w:r w:rsidRPr="00E50845">
        <w:rPr>
          <w:rFonts w:ascii="Arial" w:hAnsi="Arial" w:cs="Arial"/>
          <w:sz w:val="22"/>
          <w:szCs w:val="22"/>
        </w:rPr>
        <w:t>Kwota wydatków poniesionych na realizacje zadania w 2022 r.: 4 888 653,43 zł.</w:t>
      </w:r>
    </w:p>
    <w:p w14:paraId="4F8631ED" w14:textId="2C0E3567" w:rsidR="00DD5AC4" w:rsidRPr="00E50845" w:rsidRDefault="00DD5AC4" w:rsidP="00E50845">
      <w:pPr>
        <w:spacing w:before="240" w:line="276" w:lineRule="auto"/>
        <w:rPr>
          <w:rFonts w:ascii="Arial" w:hAnsi="Arial" w:cs="Arial"/>
          <w:iCs/>
          <w:sz w:val="22"/>
          <w:szCs w:val="22"/>
          <w:u w:val="single"/>
        </w:rPr>
      </w:pPr>
      <w:r w:rsidRPr="00E50845">
        <w:rPr>
          <w:rFonts w:ascii="Arial" w:hAnsi="Arial" w:cs="Arial"/>
          <w:iCs/>
          <w:sz w:val="22"/>
          <w:szCs w:val="22"/>
          <w:u w:val="single"/>
        </w:rPr>
        <w:t>Współfinansowanie modernizacji mostów zlokalizowanych wzdłuż dróg wojewódzkich</w:t>
      </w:r>
    </w:p>
    <w:p w14:paraId="6A363E57" w14:textId="77777777" w:rsidR="00DD5AC4" w:rsidRPr="00E50845" w:rsidRDefault="00DD5AC4" w:rsidP="00E50845">
      <w:pPr>
        <w:spacing w:after="0" w:line="276" w:lineRule="auto"/>
        <w:rPr>
          <w:rFonts w:ascii="Arial" w:eastAsia="Calibri" w:hAnsi="Arial" w:cs="Arial"/>
          <w:sz w:val="22"/>
          <w:szCs w:val="22"/>
        </w:rPr>
      </w:pPr>
      <w:r w:rsidRPr="00E50845">
        <w:rPr>
          <w:rFonts w:ascii="Arial" w:eastAsia="Calibri" w:hAnsi="Arial" w:cs="Arial"/>
          <w:sz w:val="22"/>
          <w:szCs w:val="22"/>
        </w:rPr>
        <w:t xml:space="preserve">Województwo Podkarpackie współpracuje z Nadleśnictwami, w celu likwidacji utrudnień przy wywozie drewna z terenu </w:t>
      </w:r>
      <w:r w:rsidRPr="00E50845">
        <w:rPr>
          <w:rFonts w:ascii="Arial" w:hAnsi="Arial" w:cs="Arial"/>
          <w:sz w:val="22"/>
          <w:szCs w:val="22"/>
        </w:rPr>
        <w:t>Jednostek</w:t>
      </w:r>
      <w:r w:rsidRPr="00E50845">
        <w:rPr>
          <w:rFonts w:ascii="Arial" w:eastAsia="Calibri" w:hAnsi="Arial" w:cs="Arial"/>
          <w:sz w:val="22"/>
          <w:szCs w:val="22"/>
        </w:rPr>
        <w:t xml:space="preserve"> Lasów Państwowych, poprzez współfinansowanie modernizacji mostów zlokalizowanych wzdłuż dróg wojewódzkich będących w zarządzie Województwa Podkarpackiego.</w:t>
      </w:r>
    </w:p>
    <w:p w14:paraId="3E02895D" w14:textId="71C7D74F" w:rsidR="00DD5AC4" w:rsidRPr="00E50845" w:rsidRDefault="00DD5AC4" w:rsidP="00E50845">
      <w:pPr>
        <w:spacing w:before="120" w:line="276" w:lineRule="auto"/>
        <w:rPr>
          <w:rStyle w:val="markedcontent"/>
          <w:rFonts w:ascii="Arial" w:hAnsi="Arial" w:cs="Arial"/>
          <w:bCs/>
          <w:sz w:val="22"/>
          <w:szCs w:val="22"/>
        </w:rPr>
      </w:pPr>
      <w:r w:rsidRPr="00E50845">
        <w:rPr>
          <w:rStyle w:val="markedcontent"/>
          <w:rFonts w:ascii="Arial" w:hAnsi="Arial" w:cs="Arial"/>
          <w:bCs/>
          <w:sz w:val="22"/>
          <w:szCs w:val="22"/>
        </w:rPr>
        <w:t xml:space="preserve">Tabela. Współfinansowanie modernizacji mostów zlokalizowanych wzdłuż dróg wojewódzkich w ramach umów z Nadleśnictwami w 2022 r. – podpisane umowy </w:t>
      </w:r>
      <w:r w:rsidR="00E50845">
        <w:rPr>
          <w:rStyle w:val="markedcontent"/>
          <w:rFonts w:ascii="Arial" w:hAnsi="Arial" w:cs="Arial"/>
          <w:bCs/>
          <w:sz w:val="22"/>
          <w:szCs w:val="22"/>
        </w:rPr>
        <w:br/>
      </w:r>
      <w:r w:rsidRPr="00E50845">
        <w:rPr>
          <w:rStyle w:val="markedcontent"/>
          <w:rFonts w:ascii="Arial" w:hAnsi="Arial" w:cs="Arial"/>
          <w:bCs/>
          <w:sz w:val="22"/>
          <w:szCs w:val="22"/>
        </w:rPr>
        <w:t>z Nadleśnictwami w 2022 r.</w:t>
      </w:r>
    </w:p>
    <w:tbl>
      <w:tblPr>
        <w:tblStyle w:val="Tabela-Siatka11"/>
        <w:tblW w:w="5000" w:type="pct"/>
        <w:tblLook w:val="04A0" w:firstRow="1" w:lastRow="0" w:firstColumn="1" w:lastColumn="0" w:noHBand="0" w:noVBand="1"/>
        <w:tblCaption w:val="Tabela. Współfinansowanie modernizacji mostów zlokalizowanych wzdłuż dróg wojewódzkich w ramach umów z Nadleśnictwami w 2022 r. – podpisane umowy "/>
        <w:tblDescription w:val="Tabela zawiera Lp., Nazwa zadania, Strona, Wartość zadania [zł], Dotacja lasów [zł], Finansowanie Województwa [zł]"/>
      </w:tblPr>
      <w:tblGrid>
        <w:gridCol w:w="684"/>
        <w:gridCol w:w="2362"/>
        <w:gridCol w:w="1525"/>
        <w:gridCol w:w="1501"/>
        <w:gridCol w:w="1318"/>
        <w:gridCol w:w="1671"/>
      </w:tblGrid>
      <w:tr w:rsidR="00DD5AC4" w:rsidRPr="00E50845" w14:paraId="0646F141" w14:textId="77777777" w:rsidTr="00E50845">
        <w:trPr>
          <w:tblHeader/>
        </w:trPr>
        <w:tc>
          <w:tcPr>
            <w:tcW w:w="388" w:type="pct"/>
            <w:shd w:val="clear" w:color="auto" w:fill="D0CECE" w:themeFill="background2" w:themeFillShade="E6"/>
            <w:vAlign w:val="center"/>
          </w:tcPr>
          <w:p w14:paraId="025C94FF" w14:textId="77777777" w:rsidR="00DD5AC4" w:rsidRPr="00E50845" w:rsidRDefault="00DD5AC4" w:rsidP="00E50845">
            <w:pPr>
              <w:spacing w:line="276" w:lineRule="auto"/>
              <w:rPr>
                <w:rFonts w:ascii="Arial" w:hAnsi="Arial" w:cs="Arial"/>
                <w:b/>
                <w:bCs/>
              </w:rPr>
            </w:pPr>
            <w:r w:rsidRPr="00E50845">
              <w:rPr>
                <w:rFonts w:ascii="Arial" w:hAnsi="Arial" w:cs="Arial"/>
                <w:b/>
                <w:bCs/>
              </w:rPr>
              <w:t>Lp.</w:t>
            </w:r>
          </w:p>
        </w:tc>
        <w:tc>
          <w:tcPr>
            <w:tcW w:w="1314" w:type="pct"/>
            <w:shd w:val="clear" w:color="auto" w:fill="D0CECE" w:themeFill="background2" w:themeFillShade="E6"/>
            <w:vAlign w:val="center"/>
          </w:tcPr>
          <w:p w14:paraId="34CCB6CE" w14:textId="77777777" w:rsidR="00DD5AC4" w:rsidRPr="00E50845" w:rsidRDefault="00DD5AC4" w:rsidP="00E50845">
            <w:pPr>
              <w:spacing w:line="276" w:lineRule="auto"/>
              <w:rPr>
                <w:rFonts w:ascii="Arial" w:hAnsi="Arial" w:cs="Arial"/>
                <w:b/>
                <w:bCs/>
              </w:rPr>
            </w:pPr>
            <w:r w:rsidRPr="00E50845">
              <w:rPr>
                <w:rFonts w:ascii="Arial" w:hAnsi="Arial" w:cs="Arial"/>
                <w:b/>
                <w:bCs/>
              </w:rPr>
              <w:t>Nazwa zadania</w:t>
            </w:r>
          </w:p>
        </w:tc>
        <w:tc>
          <w:tcPr>
            <w:tcW w:w="838" w:type="pct"/>
            <w:shd w:val="clear" w:color="auto" w:fill="D0CECE" w:themeFill="background2" w:themeFillShade="E6"/>
            <w:vAlign w:val="center"/>
          </w:tcPr>
          <w:p w14:paraId="2C8DD136" w14:textId="77777777" w:rsidR="00DD5AC4" w:rsidRPr="00E50845" w:rsidRDefault="00DD5AC4" w:rsidP="00E50845">
            <w:pPr>
              <w:spacing w:line="276" w:lineRule="auto"/>
              <w:rPr>
                <w:rFonts w:ascii="Arial" w:hAnsi="Arial" w:cs="Arial"/>
                <w:b/>
                <w:bCs/>
              </w:rPr>
            </w:pPr>
            <w:r w:rsidRPr="00E50845">
              <w:rPr>
                <w:rFonts w:ascii="Arial" w:hAnsi="Arial" w:cs="Arial"/>
                <w:b/>
                <w:bCs/>
              </w:rPr>
              <w:t>Strona</w:t>
            </w:r>
          </w:p>
        </w:tc>
        <w:tc>
          <w:tcPr>
            <w:tcW w:w="825" w:type="pct"/>
            <w:shd w:val="clear" w:color="auto" w:fill="D0CECE" w:themeFill="background2" w:themeFillShade="E6"/>
            <w:vAlign w:val="center"/>
          </w:tcPr>
          <w:p w14:paraId="579FBCF6" w14:textId="77777777" w:rsidR="00DD5AC4" w:rsidRPr="00E50845" w:rsidRDefault="00DD5AC4" w:rsidP="00E50845">
            <w:pPr>
              <w:spacing w:line="276" w:lineRule="auto"/>
              <w:rPr>
                <w:rFonts w:ascii="Arial" w:hAnsi="Arial" w:cs="Arial"/>
                <w:b/>
                <w:bCs/>
              </w:rPr>
            </w:pPr>
            <w:r w:rsidRPr="00E50845">
              <w:rPr>
                <w:rFonts w:ascii="Arial" w:hAnsi="Arial" w:cs="Arial"/>
                <w:b/>
                <w:bCs/>
              </w:rPr>
              <w:t>Wartość zadania [zł]</w:t>
            </w:r>
          </w:p>
        </w:tc>
        <w:tc>
          <w:tcPr>
            <w:tcW w:w="724" w:type="pct"/>
            <w:shd w:val="clear" w:color="auto" w:fill="D0CECE" w:themeFill="background2" w:themeFillShade="E6"/>
            <w:vAlign w:val="center"/>
          </w:tcPr>
          <w:p w14:paraId="262119FC" w14:textId="77777777" w:rsidR="00DD5AC4" w:rsidRPr="00E50845" w:rsidRDefault="00DD5AC4" w:rsidP="00E50845">
            <w:pPr>
              <w:spacing w:line="276" w:lineRule="auto"/>
              <w:rPr>
                <w:rFonts w:ascii="Arial" w:hAnsi="Arial" w:cs="Arial"/>
                <w:b/>
                <w:bCs/>
              </w:rPr>
            </w:pPr>
            <w:r w:rsidRPr="00E50845">
              <w:rPr>
                <w:rFonts w:ascii="Arial" w:hAnsi="Arial" w:cs="Arial"/>
                <w:b/>
                <w:bCs/>
              </w:rPr>
              <w:t>Dotacja lasów [zł]</w:t>
            </w:r>
          </w:p>
        </w:tc>
        <w:tc>
          <w:tcPr>
            <w:tcW w:w="911" w:type="pct"/>
            <w:shd w:val="clear" w:color="auto" w:fill="D0CECE" w:themeFill="background2" w:themeFillShade="E6"/>
            <w:vAlign w:val="center"/>
          </w:tcPr>
          <w:p w14:paraId="5EEEB29C" w14:textId="77777777" w:rsidR="00DD5AC4" w:rsidRPr="00E50845" w:rsidRDefault="00DD5AC4" w:rsidP="00E50845">
            <w:pPr>
              <w:spacing w:line="276" w:lineRule="auto"/>
              <w:rPr>
                <w:rFonts w:ascii="Arial" w:hAnsi="Arial" w:cs="Arial"/>
                <w:b/>
                <w:bCs/>
              </w:rPr>
            </w:pPr>
            <w:r w:rsidRPr="00E50845">
              <w:rPr>
                <w:rFonts w:ascii="Arial" w:hAnsi="Arial" w:cs="Arial"/>
                <w:b/>
                <w:bCs/>
              </w:rPr>
              <w:t>Finansowanie Województwa [zł]</w:t>
            </w:r>
          </w:p>
        </w:tc>
      </w:tr>
      <w:tr w:rsidR="00DD5AC4" w:rsidRPr="00E50845" w14:paraId="532E2E14" w14:textId="77777777" w:rsidTr="00E50845">
        <w:tc>
          <w:tcPr>
            <w:tcW w:w="388" w:type="pct"/>
            <w:vAlign w:val="center"/>
          </w:tcPr>
          <w:p w14:paraId="6AA1F146" w14:textId="77777777" w:rsidR="00DD5AC4" w:rsidRPr="00E50845" w:rsidRDefault="00DD5AC4" w:rsidP="00E50845">
            <w:pPr>
              <w:spacing w:line="276" w:lineRule="auto"/>
              <w:rPr>
                <w:rFonts w:ascii="Arial" w:hAnsi="Arial" w:cs="Arial"/>
                <w:bCs/>
              </w:rPr>
            </w:pPr>
            <w:r w:rsidRPr="00E50845">
              <w:rPr>
                <w:rFonts w:ascii="Arial" w:hAnsi="Arial" w:cs="Arial"/>
                <w:bCs/>
              </w:rPr>
              <w:t>1.</w:t>
            </w:r>
          </w:p>
        </w:tc>
        <w:tc>
          <w:tcPr>
            <w:tcW w:w="1314" w:type="pct"/>
            <w:vAlign w:val="center"/>
          </w:tcPr>
          <w:p w14:paraId="61B20024" w14:textId="77777777" w:rsidR="00DD5AC4" w:rsidRPr="00E50845" w:rsidRDefault="00DD5AC4" w:rsidP="00E50845">
            <w:pPr>
              <w:spacing w:line="276" w:lineRule="auto"/>
              <w:rPr>
                <w:rFonts w:ascii="Arial" w:hAnsi="Arial" w:cs="Arial"/>
                <w:bCs/>
              </w:rPr>
            </w:pPr>
            <w:r w:rsidRPr="00E50845">
              <w:rPr>
                <w:rFonts w:ascii="Arial" w:hAnsi="Arial" w:cs="Arial"/>
                <w:bCs/>
              </w:rPr>
              <w:t>Remont mostu w miejscowości Bukowiec przez rz. Solinka w ciągu drogi wojewódzkiej Nr 894 Lesko – Hoczew – Czarna w km 28+611</w:t>
            </w:r>
          </w:p>
        </w:tc>
        <w:tc>
          <w:tcPr>
            <w:tcW w:w="838" w:type="pct"/>
            <w:vAlign w:val="center"/>
          </w:tcPr>
          <w:p w14:paraId="04BC4CA2" w14:textId="77777777" w:rsidR="00DD5AC4" w:rsidRPr="00E50845" w:rsidRDefault="00DD5AC4" w:rsidP="00E50845">
            <w:pPr>
              <w:spacing w:line="276" w:lineRule="auto"/>
              <w:rPr>
                <w:rFonts w:ascii="Arial" w:hAnsi="Arial" w:cs="Arial"/>
                <w:bCs/>
              </w:rPr>
            </w:pPr>
            <w:r w:rsidRPr="00E50845">
              <w:rPr>
                <w:rFonts w:ascii="Arial" w:hAnsi="Arial" w:cs="Arial"/>
                <w:bCs/>
              </w:rPr>
              <w:t>Nadleśnictwo Baligród</w:t>
            </w:r>
          </w:p>
        </w:tc>
        <w:tc>
          <w:tcPr>
            <w:tcW w:w="825" w:type="pct"/>
            <w:vAlign w:val="center"/>
          </w:tcPr>
          <w:p w14:paraId="46D49760" w14:textId="77777777" w:rsidR="00DD5AC4" w:rsidRPr="00E50845" w:rsidRDefault="00DD5AC4" w:rsidP="00E50845">
            <w:pPr>
              <w:spacing w:line="276" w:lineRule="auto"/>
              <w:rPr>
                <w:rFonts w:ascii="Arial" w:hAnsi="Arial" w:cs="Arial"/>
                <w:bCs/>
              </w:rPr>
            </w:pPr>
            <w:r w:rsidRPr="00E50845">
              <w:rPr>
                <w:rFonts w:ascii="Arial" w:hAnsi="Arial" w:cs="Arial"/>
                <w:bCs/>
              </w:rPr>
              <w:t>2 167 014,00</w:t>
            </w:r>
          </w:p>
        </w:tc>
        <w:tc>
          <w:tcPr>
            <w:tcW w:w="724" w:type="pct"/>
            <w:vAlign w:val="center"/>
          </w:tcPr>
          <w:p w14:paraId="64C02460" w14:textId="77777777" w:rsidR="00DD5AC4" w:rsidRPr="00E50845" w:rsidRDefault="00DD5AC4" w:rsidP="00E50845">
            <w:pPr>
              <w:spacing w:line="276" w:lineRule="auto"/>
              <w:rPr>
                <w:rFonts w:ascii="Arial" w:hAnsi="Arial" w:cs="Arial"/>
                <w:bCs/>
              </w:rPr>
            </w:pPr>
            <w:r w:rsidRPr="00E50845">
              <w:rPr>
                <w:rFonts w:ascii="Arial" w:hAnsi="Arial" w:cs="Arial"/>
                <w:bCs/>
              </w:rPr>
              <w:t>100 000,00</w:t>
            </w:r>
          </w:p>
        </w:tc>
        <w:tc>
          <w:tcPr>
            <w:tcW w:w="911" w:type="pct"/>
            <w:vAlign w:val="center"/>
          </w:tcPr>
          <w:p w14:paraId="3A40634C" w14:textId="77777777" w:rsidR="00DD5AC4" w:rsidRPr="00E50845" w:rsidRDefault="00DD5AC4" w:rsidP="00E50845">
            <w:pPr>
              <w:spacing w:line="276" w:lineRule="auto"/>
              <w:rPr>
                <w:rFonts w:ascii="Arial" w:hAnsi="Arial" w:cs="Arial"/>
                <w:bCs/>
              </w:rPr>
            </w:pPr>
            <w:r w:rsidRPr="00E50845">
              <w:rPr>
                <w:rFonts w:ascii="Arial" w:hAnsi="Arial" w:cs="Arial"/>
                <w:bCs/>
              </w:rPr>
              <w:t>2 067 014,00</w:t>
            </w:r>
          </w:p>
        </w:tc>
      </w:tr>
      <w:tr w:rsidR="00DD5AC4" w:rsidRPr="00E50845" w14:paraId="27386D40" w14:textId="77777777" w:rsidTr="00E50845">
        <w:tc>
          <w:tcPr>
            <w:tcW w:w="388" w:type="pct"/>
            <w:vAlign w:val="center"/>
          </w:tcPr>
          <w:p w14:paraId="2DAA9C71" w14:textId="77777777" w:rsidR="00DD5AC4" w:rsidRPr="00E50845" w:rsidRDefault="00DD5AC4" w:rsidP="00E50845">
            <w:pPr>
              <w:spacing w:line="276" w:lineRule="auto"/>
              <w:rPr>
                <w:rFonts w:ascii="Arial" w:hAnsi="Arial" w:cs="Arial"/>
                <w:bCs/>
              </w:rPr>
            </w:pPr>
            <w:r w:rsidRPr="00E50845">
              <w:rPr>
                <w:rFonts w:ascii="Arial" w:hAnsi="Arial" w:cs="Arial"/>
                <w:bCs/>
              </w:rPr>
              <w:t>2.</w:t>
            </w:r>
          </w:p>
        </w:tc>
        <w:tc>
          <w:tcPr>
            <w:tcW w:w="1314" w:type="pct"/>
            <w:vAlign w:val="center"/>
          </w:tcPr>
          <w:p w14:paraId="05407977" w14:textId="77777777" w:rsidR="00DD5AC4" w:rsidRPr="00E50845" w:rsidRDefault="00DD5AC4" w:rsidP="00E50845">
            <w:pPr>
              <w:spacing w:line="276" w:lineRule="auto"/>
              <w:rPr>
                <w:rFonts w:ascii="Arial" w:hAnsi="Arial" w:cs="Arial"/>
                <w:bCs/>
              </w:rPr>
            </w:pPr>
            <w:r w:rsidRPr="00E50845">
              <w:rPr>
                <w:rFonts w:ascii="Arial" w:hAnsi="Arial" w:cs="Arial"/>
                <w:bCs/>
              </w:rPr>
              <w:t>Remont mostu w miejscowości Zahoczewie przez potok bez nazwy w ciągu drogi wojewódzkiej Nr 893 Lesko – Cisna w km 12+723</w:t>
            </w:r>
          </w:p>
        </w:tc>
        <w:tc>
          <w:tcPr>
            <w:tcW w:w="838" w:type="pct"/>
            <w:vAlign w:val="center"/>
          </w:tcPr>
          <w:p w14:paraId="1580789D" w14:textId="77777777" w:rsidR="00DD5AC4" w:rsidRPr="00E50845" w:rsidRDefault="00DD5AC4" w:rsidP="00E50845">
            <w:pPr>
              <w:spacing w:line="276" w:lineRule="auto"/>
              <w:rPr>
                <w:rFonts w:ascii="Arial" w:hAnsi="Arial" w:cs="Arial"/>
                <w:bCs/>
              </w:rPr>
            </w:pPr>
            <w:r w:rsidRPr="00E50845">
              <w:rPr>
                <w:rFonts w:ascii="Arial" w:hAnsi="Arial" w:cs="Arial"/>
                <w:bCs/>
              </w:rPr>
              <w:t>Nadleśnictwo Lesko</w:t>
            </w:r>
          </w:p>
        </w:tc>
        <w:tc>
          <w:tcPr>
            <w:tcW w:w="825" w:type="pct"/>
            <w:vAlign w:val="center"/>
          </w:tcPr>
          <w:p w14:paraId="7C9FE337" w14:textId="77777777" w:rsidR="00DD5AC4" w:rsidRPr="00E50845" w:rsidRDefault="00DD5AC4" w:rsidP="00E50845">
            <w:pPr>
              <w:spacing w:line="276" w:lineRule="auto"/>
              <w:rPr>
                <w:rFonts w:ascii="Arial" w:hAnsi="Arial" w:cs="Arial"/>
                <w:bCs/>
              </w:rPr>
            </w:pPr>
            <w:r w:rsidRPr="00E50845">
              <w:rPr>
                <w:rFonts w:ascii="Arial" w:hAnsi="Arial" w:cs="Arial"/>
                <w:bCs/>
              </w:rPr>
              <w:t>713 400,00</w:t>
            </w:r>
          </w:p>
        </w:tc>
        <w:tc>
          <w:tcPr>
            <w:tcW w:w="724" w:type="pct"/>
            <w:vAlign w:val="center"/>
          </w:tcPr>
          <w:p w14:paraId="1CDCC06D" w14:textId="77777777" w:rsidR="00DD5AC4" w:rsidRPr="00E50845" w:rsidRDefault="00DD5AC4" w:rsidP="00E50845">
            <w:pPr>
              <w:spacing w:line="276" w:lineRule="auto"/>
              <w:rPr>
                <w:rFonts w:ascii="Arial" w:hAnsi="Arial" w:cs="Arial"/>
                <w:bCs/>
              </w:rPr>
            </w:pPr>
            <w:r w:rsidRPr="00E50845">
              <w:rPr>
                <w:rFonts w:ascii="Arial" w:hAnsi="Arial" w:cs="Arial"/>
                <w:bCs/>
              </w:rPr>
              <w:t>100 000,00</w:t>
            </w:r>
          </w:p>
        </w:tc>
        <w:tc>
          <w:tcPr>
            <w:tcW w:w="911" w:type="pct"/>
            <w:vAlign w:val="center"/>
          </w:tcPr>
          <w:p w14:paraId="5BCECA6C" w14:textId="77777777" w:rsidR="00DD5AC4" w:rsidRPr="00E50845" w:rsidRDefault="00DD5AC4" w:rsidP="00E50845">
            <w:pPr>
              <w:spacing w:line="276" w:lineRule="auto"/>
              <w:rPr>
                <w:rFonts w:ascii="Arial" w:hAnsi="Arial" w:cs="Arial"/>
                <w:bCs/>
              </w:rPr>
            </w:pPr>
            <w:r w:rsidRPr="00E50845">
              <w:rPr>
                <w:rFonts w:ascii="Arial" w:hAnsi="Arial" w:cs="Arial"/>
                <w:bCs/>
              </w:rPr>
              <w:t>613 400,00</w:t>
            </w:r>
          </w:p>
        </w:tc>
      </w:tr>
      <w:tr w:rsidR="00DD5AC4" w:rsidRPr="00E50845" w14:paraId="0FE269BD" w14:textId="77777777" w:rsidTr="00E50845">
        <w:tc>
          <w:tcPr>
            <w:tcW w:w="388" w:type="pct"/>
            <w:vAlign w:val="center"/>
          </w:tcPr>
          <w:p w14:paraId="3AC3E5D3" w14:textId="77777777" w:rsidR="00DD5AC4" w:rsidRPr="00E50845" w:rsidRDefault="00DD5AC4" w:rsidP="00E50845">
            <w:pPr>
              <w:spacing w:line="276" w:lineRule="auto"/>
              <w:rPr>
                <w:rFonts w:ascii="Arial" w:hAnsi="Arial" w:cs="Arial"/>
                <w:bCs/>
              </w:rPr>
            </w:pPr>
            <w:r w:rsidRPr="00E50845">
              <w:rPr>
                <w:rFonts w:ascii="Arial" w:hAnsi="Arial" w:cs="Arial"/>
                <w:bCs/>
              </w:rPr>
              <w:t>3.</w:t>
            </w:r>
          </w:p>
        </w:tc>
        <w:tc>
          <w:tcPr>
            <w:tcW w:w="1314" w:type="pct"/>
            <w:vAlign w:val="center"/>
          </w:tcPr>
          <w:p w14:paraId="0854A4A0" w14:textId="77777777" w:rsidR="00DD5AC4" w:rsidRPr="00E50845" w:rsidRDefault="00DD5AC4" w:rsidP="00E50845">
            <w:pPr>
              <w:spacing w:line="276" w:lineRule="auto"/>
              <w:rPr>
                <w:rFonts w:ascii="Arial" w:hAnsi="Arial" w:cs="Arial"/>
                <w:bCs/>
              </w:rPr>
            </w:pPr>
            <w:r w:rsidRPr="00E50845">
              <w:rPr>
                <w:rFonts w:ascii="Arial" w:hAnsi="Arial" w:cs="Arial"/>
                <w:bCs/>
              </w:rPr>
              <w:t>Remont mostu w miejscowości Wisłok Wielki przez potok Wisłok w ciągu drogi wojewódzkiej Nr 897 Tylawa – Wołosate w km 25+993</w:t>
            </w:r>
          </w:p>
        </w:tc>
        <w:tc>
          <w:tcPr>
            <w:tcW w:w="838" w:type="pct"/>
            <w:vMerge w:val="restart"/>
            <w:vAlign w:val="center"/>
          </w:tcPr>
          <w:p w14:paraId="323C40DA" w14:textId="77777777" w:rsidR="00DD5AC4" w:rsidRPr="00E50845" w:rsidRDefault="00DD5AC4" w:rsidP="00E50845">
            <w:pPr>
              <w:spacing w:line="276" w:lineRule="auto"/>
              <w:rPr>
                <w:rFonts w:ascii="Arial" w:hAnsi="Arial" w:cs="Arial"/>
                <w:bCs/>
              </w:rPr>
            </w:pPr>
            <w:r w:rsidRPr="00E50845">
              <w:rPr>
                <w:rFonts w:ascii="Arial" w:hAnsi="Arial" w:cs="Arial"/>
                <w:bCs/>
              </w:rPr>
              <w:t>Nadleśnictwo Rymanów</w:t>
            </w:r>
          </w:p>
        </w:tc>
        <w:tc>
          <w:tcPr>
            <w:tcW w:w="825" w:type="pct"/>
            <w:vMerge w:val="restart"/>
            <w:vAlign w:val="center"/>
          </w:tcPr>
          <w:p w14:paraId="4C90C3E9" w14:textId="77777777" w:rsidR="00DD5AC4" w:rsidRPr="00E50845" w:rsidRDefault="00DD5AC4" w:rsidP="00E50845">
            <w:pPr>
              <w:spacing w:line="276" w:lineRule="auto"/>
              <w:rPr>
                <w:rFonts w:ascii="Arial" w:hAnsi="Arial" w:cs="Arial"/>
                <w:bCs/>
              </w:rPr>
            </w:pPr>
            <w:r w:rsidRPr="00E50845">
              <w:rPr>
                <w:rFonts w:ascii="Arial" w:hAnsi="Arial" w:cs="Arial"/>
                <w:bCs/>
              </w:rPr>
              <w:t>2 158 650,00</w:t>
            </w:r>
          </w:p>
        </w:tc>
        <w:tc>
          <w:tcPr>
            <w:tcW w:w="724" w:type="pct"/>
            <w:vAlign w:val="center"/>
          </w:tcPr>
          <w:p w14:paraId="68B89DE1" w14:textId="77777777" w:rsidR="00DD5AC4" w:rsidRPr="00E50845" w:rsidRDefault="00DD5AC4" w:rsidP="00E50845">
            <w:pPr>
              <w:spacing w:line="276" w:lineRule="auto"/>
              <w:rPr>
                <w:rFonts w:ascii="Arial" w:hAnsi="Arial" w:cs="Arial"/>
                <w:bCs/>
              </w:rPr>
            </w:pPr>
            <w:r w:rsidRPr="00E50845">
              <w:rPr>
                <w:rFonts w:ascii="Arial" w:hAnsi="Arial" w:cs="Arial"/>
                <w:bCs/>
              </w:rPr>
              <w:t>50 000,00</w:t>
            </w:r>
          </w:p>
        </w:tc>
        <w:tc>
          <w:tcPr>
            <w:tcW w:w="911" w:type="pct"/>
            <w:vMerge w:val="restart"/>
            <w:vAlign w:val="center"/>
          </w:tcPr>
          <w:p w14:paraId="0D8DB195" w14:textId="77777777" w:rsidR="00DD5AC4" w:rsidRPr="00E50845" w:rsidRDefault="00DD5AC4" w:rsidP="00E50845">
            <w:pPr>
              <w:spacing w:line="276" w:lineRule="auto"/>
              <w:rPr>
                <w:rFonts w:ascii="Arial" w:hAnsi="Arial" w:cs="Arial"/>
                <w:bCs/>
              </w:rPr>
            </w:pPr>
            <w:r w:rsidRPr="00E50845">
              <w:rPr>
                <w:rFonts w:ascii="Arial" w:hAnsi="Arial" w:cs="Arial"/>
                <w:bCs/>
              </w:rPr>
              <w:t>2 058 650,00</w:t>
            </w:r>
          </w:p>
        </w:tc>
      </w:tr>
      <w:tr w:rsidR="00DD5AC4" w:rsidRPr="00E50845" w14:paraId="560246CE" w14:textId="77777777" w:rsidTr="00E50845">
        <w:tc>
          <w:tcPr>
            <w:tcW w:w="388" w:type="pct"/>
            <w:vAlign w:val="center"/>
          </w:tcPr>
          <w:p w14:paraId="7BFF2B82" w14:textId="77777777" w:rsidR="00DD5AC4" w:rsidRPr="00E50845" w:rsidRDefault="00DD5AC4" w:rsidP="00E50845">
            <w:pPr>
              <w:spacing w:line="276" w:lineRule="auto"/>
              <w:rPr>
                <w:rFonts w:ascii="Arial" w:hAnsi="Arial" w:cs="Arial"/>
                <w:bCs/>
              </w:rPr>
            </w:pPr>
            <w:r w:rsidRPr="00E50845">
              <w:rPr>
                <w:rFonts w:ascii="Arial" w:hAnsi="Arial" w:cs="Arial"/>
                <w:bCs/>
              </w:rPr>
              <w:t>4.</w:t>
            </w:r>
          </w:p>
        </w:tc>
        <w:tc>
          <w:tcPr>
            <w:tcW w:w="1314" w:type="pct"/>
            <w:vAlign w:val="center"/>
          </w:tcPr>
          <w:p w14:paraId="07350EBE" w14:textId="77777777" w:rsidR="00DD5AC4" w:rsidRPr="00E50845" w:rsidRDefault="00DD5AC4" w:rsidP="00E50845">
            <w:pPr>
              <w:spacing w:line="276" w:lineRule="auto"/>
              <w:rPr>
                <w:rFonts w:ascii="Arial" w:hAnsi="Arial" w:cs="Arial"/>
                <w:bCs/>
              </w:rPr>
            </w:pPr>
            <w:r w:rsidRPr="00E50845">
              <w:rPr>
                <w:rFonts w:ascii="Arial" w:hAnsi="Arial" w:cs="Arial"/>
                <w:bCs/>
              </w:rPr>
              <w:t>Remont mostu w miejscowości Wisłok Wielki przez potok Wisłok w ciągu drogi wojewódzkiej Nr 897 Tylawa – Wołosate w km 27+353</w:t>
            </w:r>
          </w:p>
        </w:tc>
        <w:tc>
          <w:tcPr>
            <w:tcW w:w="838" w:type="pct"/>
            <w:vMerge/>
            <w:vAlign w:val="center"/>
          </w:tcPr>
          <w:p w14:paraId="198353E3" w14:textId="77777777" w:rsidR="00DD5AC4" w:rsidRPr="00E50845" w:rsidRDefault="00DD5AC4" w:rsidP="00E50845">
            <w:pPr>
              <w:spacing w:line="276" w:lineRule="auto"/>
              <w:rPr>
                <w:rFonts w:ascii="Arial" w:hAnsi="Arial" w:cs="Arial"/>
                <w:bCs/>
              </w:rPr>
            </w:pPr>
          </w:p>
        </w:tc>
        <w:tc>
          <w:tcPr>
            <w:tcW w:w="825" w:type="pct"/>
            <w:vMerge/>
            <w:vAlign w:val="center"/>
          </w:tcPr>
          <w:p w14:paraId="5E35DC2B" w14:textId="77777777" w:rsidR="00DD5AC4" w:rsidRPr="00E50845" w:rsidRDefault="00DD5AC4" w:rsidP="00E50845">
            <w:pPr>
              <w:spacing w:line="276" w:lineRule="auto"/>
              <w:rPr>
                <w:rFonts w:ascii="Arial" w:hAnsi="Arial" w:cs="Arial"/>
                <w:bCs/>
              </w:rPr>
            </w:pPr>
          </w:p>
        </w:tc>
        <w:tc>
          <w:tcPr>
            <w:tcW w:w="724" w:type="pct"/>
            <w:vAlign w:val="center"/>
          </w:tcPr>
          <w:p w14:paraId="534C3A02" w14:textId="77777777" w:rsidR="00DD5AC4" w:rsidRPr="00E50845" w:rsidRDefault="00DD5AC4" w:rsidP="00E50845">
            <w:pPr>
              <w:spacing w:line="276" w:lineRule="auto"/>
              <w:rPr>
                <w:rFonts w:ascii="Arial" w:hAnsi="Arial" w:cs="Arial"/>
                <w:bCs/>
              </w:rPr>
            </w:pPr>
            <w:r w:rsidRPr="00E50845">
              <w:rPr>
                <w:rFonts w:ascii="Arial" w:hAnsi="Arial" w:cs="Arial"/>
                <w:bCs/>
              </w:rPr>
              <w:t>50 000,00</w:t>
            </w:r>
          </w:p>
        </w:tc>
        <w:tc>
          <w:tcPr>
            <w:tcW w:w="911" w:type="pct"/>
            <w:vMerge/>
            <w:vAlign w:val="center"/>
          </w:tcPr>
          <w:p w14:paraId="2E5A3725" w14:textId="77777777" w:rsidR="00DD5AC4" w:rsidRPr="00E50845" w:rsidRDefault="00DD5AC4" w:rsidP="00E50845">
            <w:pPr>
              <w:spacing w:line="276" w:lineRule="auto"/>
              <w:rPr>
                <w:rFonts w:ascii="Arial" w:hAnsi="Arial" w:cs="Arial"/>
                <w:bCs/>
              </w:rPr>
            </w:pPr>
          </w:p>
        </w:tc>
      </w:tr>
      <w:tr w:rsidR="00DD5AC4" w:rsidRPr="00E50845" w14:paraId="1F0C6133" w14:textId="77777777" w:rsidTr="00E50845">
        <w:tc>
          <w:tcPr>
            <w:tcW w:w="388" w:type="pct"/>
            <w:vAlign w:val="center"/>
          </w:tcPr>
          <w:p w14:paraId="306327CD" w14:textId="77777777" w:rsidR="00DD5AC4" w:rsidRPr="00E50845" w:rsidRDefault="00DD5AC4" w:rsidP="00E50845">
            <w:pPr>
              <w:spacing w:line="276" w:lineRule="auto"/>
              <w:rPr>
                <w:rFonts w:ascii="Arial" w:hAnsi="Arial" w:cs="Arial"/>
                <w:bCs/>
              </w:rPr>
            </w:pPr>
            <w:r w:rsidRPr="00E50845">
              <w:rPr>
                <w:rFonts w:ascii="Arial" w:hAnsi="Arial" w:cs="Arial"/>
                <w:bCs/>
              </w:rPr>
              <w:t>5.</w:t>
            </w:r>
          </w:p>
        </w:tc>
        <w:tc>
          <w:tcPr>
            <w:tcW w:w="1314" w:type="pct"/>
            <w:vAlign w:val="center"/>
          </w:tcPr>
          <w:p w14:paraId="66FAAA94" w14:textId="77777777" w:rsidR="00DD5AC4" w:rsidRPr="00E50845" w:rsidRDefault="00DD5AC4" w:rsidP="00E50845">
            <w:pPr>
              <w:spacing w:line="276" w:lineRule="auto"/>
              <w:rPr>
                <w:rFonts w:ascii="Arial" w:hAnsi="Arial" w:cs="Arial"/>
                <w:bCs/>
              </w:rPr>
            </w:pPr>
            <w:r w:rsidRPr="00E50845">
              <w:rPr>
                <w:rFonts w:ascii="Arial" w:hAnsi="Arial" w:cs="Arial"/>
                <w:bCs/>
              </w:rPr>
              <w:t>Remont mostu w miejscowości Wydrne przez potok Czarny w ciągu drogi wojewódzkiej Nr 894 Lesko – Hoczew – Czarna w km 41+540</w:t>
            </w:r>
          </w:p>
        </w:tc>
        <w:tc>
          <w:tcPr>
            <w:tcW w:w="838" w:type="pct"/>
            <w:vAlign w:val="center"/>
          </w:tcPr>
          <w:p w14:paraId="396ED811" w14:textId="77777777" w:rsidR="00DD5AC4" w:rsidRPr="00E50845" w:rsidRDefault="00DD5AC4" w:rsidP="00E50845">
            <w:pPr>
              <w:spacing w:line="276" w:lineRule="auto"/>
              <w:rPr>
                <w:rFonts w:ascii="Arial" w:hAnsi="Arial" w:cs="Arial"/>
                <w:bCs/>
              </w:rPr>
            </w:pPr>
            <w:r w:rsidRPr="00E50845">
              <w:rPr>
                <w:rFonts w:ascii="Arial" w:hAnsi="Arial" w:cs="Arial"/>
                <w:bCs/>
              </w:rPr>
              <w:t>Nadleśnictwo Lutowiska</w:t>
            </w:r>
          </w:p>
        </w:tc>
        <w:tc>
          <w:tcPr>
            <w:tcW w:w="825" w:type="pct"/>
            <w:vAlign w:val="center"/>
          </w:tcPr>
          <w:p w14:paraId="6C63D805" w14:textId="77777777" w:rsidR="00DD5AC4" w:rsidRPr="00E50845" w:rsidRDefault="00DD5AC4" w:rsidP="00E50845">
            <w:pPr>
              <w:spacing w:line="276" w:lineRule="auto"/>
              <w:rPr>
                <w:rFonts w:ascii="Arial" w:hAnsi="Arial" w:cs="Arial"/>
                <w:bCs/>
              </w:rPr>
            </w:pPr>
            <w:r w:rsidRPr="00E50845">
              <w:rPr>
                <w:rFonts w:ascii="Arial" w:hAnsi="Arial" w:cs="Arial"/>
                <w:bCs/>
              </w:rPr>
              <w:t>1 273 911,00</w:t>
            </w:r>
          </w:p>
        </w:tc>
        <w:tc>
          <w:tcPr>
            <w:tcW w:w="724" w:type="pct"/>
            <w:vAlign w:val="center"/>
          </w:tcPr>
          <w:p w14:paraId="4D631B78" w14:textId="77777777" w:rsidR="00DD5AC4" w:rsidRPr="00E50845" w:rsidRDefault="00DD5AC4" w:rsidP="00E50845">
            <w:pPr>
              <w:spacing w:line="276" w:lineRule="auto"/>
              <w:rPr>
                <w:rFonts w:ascii="Arial" w:hAnsi="Arial" w:cs="Arial"/>
                <w:bCs/>
              </w:rPr>
            </w:pPr>
            <w:r w:rsidRPr="00E50845">
              <w:rPr>
                <w:rFonts w:ascii="Arial" w:hAnsi="Arial" w:cs="Arial"/>
                <w:bCs/>
              </w:rPr>
              <w:t>100 000,00</w:t>
            </w:r>
          </w:p>
        </w:tc>
        <w:tc>
          <w:tcPr>
            <w:tcW w:w="911" w:type="pct"/>
            <w:vAlign w:val="center"/>
          </w:tcPr>
          <w:p w14:paraId="6E21BAE9" w14:textId="77777777" w:rsidR="00DD5AC4" w:rsidRPr="00E50845" w:rsidRDefault="00DD5AC4" w:rsidP="00E50845">
            <w:pPr>
              <w:spacing w:line="276" w:lineRule="auto"/>
              <w:rPr>
                <w:rFonts w:ascii="Arial" w:hAnsi="Arial" w:cs="Arial"/>
                <w:bCs/>
              </w:rPr>
            </w:pPr>
            <w:r w:rsidRPr="00E50845">
              <w:rPr>
                <w:rFonts w:ascii="Arial" w:hAnsi="Arial" w:cs="Arial"/>
                <w:bCs/>
              </w:rPr>
              <w:t>1 173 911,00</w:t>
            </w:r>
          </w:p>
        </w:tc>
      </w:tr>
    </w:tbl>
    <w:p w14:paraId="38F9B260" w14:textId="77777777" w:rsidR="00DD5AC4" w:rsidRPr="006C3C9E" w:rsidRDefault="00DD5AC4" w:rsidP="006C3C9E">
      <w:pPr>
        <w:spacing w:before="120" w:line="276" w:lineRule="auto"/>
        <w:rPr>
          <w:rFonts w:ascii="Arial" w:eastAsia="Calibri" w:hAnsi="Arial" w:cs="Arial"/>
          <w:sz w:val="22"/>
          <w:szCs w:val="22"/>
        </w:rPr>
      </w:pPr>
      <w:r w:rsidRPr="006C3C9E">
        <w:rPr>
          <w:rStyle w:val="markedcontent"/>
          <w:rFonts w:ascii="Arial" w:hAnsi="Arial" w:cs="Arial"/>
          <w:sz w:val="22"/>
          <w:szCs w:val="22"/>
        </w:rPr>
        <w:t>Źródło: opracowanie własne Departamentu Dróg i Publicznego Transportu Zbiorowego</w:t>
      </w:r>
    </w:p>
    <w:p w14:paraId="5E3CE656" w14:textId="327D8EF2" w:rsidR="00DD5AC4" w:rsidRPr="006C3C9E" w:rsidRDefault="00DD5AC4" w:rsidP="006C3C9E">
      <w:pPr>
        <w:spacing w:before="40" w:after="40" w:line="276" w:lineRule="auto"/>
        <w:rPr>
          <w:rFonts w:ascii="Arial" w:hAnsi="Arial" w:cs="Arial"/>
          <w:b/>
          <w:sz w:val="22"/>
          <w:szCs w:val="22"/>
        </w:rPr>
      </w:pPr>
      <w:r w:rsidRPr="006C3C9E">
        <w:rPr>
          <w:rFonts w:ascii="Arial" w:hAnsi="Arial" w:cs="Arial"/>
          <w:b/>
          <w:sz w:val="22"/>
          <w:szCs w:val="22"/>
        </w:rPr>
        <w:t>INWESTYCJE REALIZOWANE W 2022 R.:</w:t>
      </w:r>
    </w:p>
    <w:p w14:paraId="615D6CCC" w14:textId="77777777" w:rsidR="00DD5AC4" w:rsidRPr="006C3C9E" w:rsidRDefault="00DD5AC4" w:rsidP="006C3C9E">
      <w:pPr>
        <w:spacing w:before="40" w:after="40" w:line="276" w:lineRule="auto"/>
        <w:rPr>
          <w:rFonts w:ascii="Arial" w:hAnsi="Arial" w:cs="Arial"/>
          <w:iCs/>
          <w:sz w:val="22"/>
          <w:szCs w:val="22"/>
          <w:u w:val="single"/>
        </w:rPr>
      </w:pPr>
      <w:r w:rsidRPr="006C3C9E">
        <w:rPr>
          <w:rFonts w:ascii="Arial" w:hAnsi="Arial" w:cs="Arial"/>
          <w:iCs/>
          <w:sz w:val="22"/>
          <w:szCs w:val="22"/>
          <w:u w:val="single"/>
        </w:rPr>
        <w:t>Regionalny Program Operacyjny Województwa Podkarpackiego 2014-2020</w:t>
      </w:r>
    </w:p>
    <w:p w14:paraId="5823BC1A" w14:textId="77777777" w:rsidR="00DD5AC4" w:rsidRPr="006C3C9E" w:rsidRDefault="00DD5AC4" w:rsidP="002D0C4F">
      <w:pPr>
        <w:pStyle w:val="Akapitzlist"/>
        <w:numPr>
          <w:ilvl w:val="0"/>
          <w:numId w:val="160"/>
        </w:numPr>
        <w:spacing w:before="40" w:after="40" w:line="276" w:lineRule="auto"/>
        <w:ind w:left="284" w:hanging="284"/>
        <w:rPr>
          <w:rFonts w:ascii="Arial" w:hAnsi="Arial" w:cs="Arial"/>
          <w:u w:val="single"/>
        </w:rPr>
      </w:pPr>
      <w:r w:rsidRPr="006C3C9E">
        <w:rPr>
          <w:rFonts w:ascii="Arial" w:hAnsi="Arial" w:cs="Arial"/>
          <w:u w:val="single"/>
        </w:rPr>
        <w:t>Budowa/przebudowa drogi wojewódzkiej Nr 835 Lublin – Przeworsk – Grabownica Starzeńska na odcinku od DK 4 do miasta Kańczuga – ETAP I</w:t>
      </w:r>
    </w:p>
    <w:p w14:paraId="41746582" w14:textId="1EB794FD" w:rsidR="006355B8" w:rsidRPr="006C3C9E" w:rsidRDefault="00DD5AC4" w:rsidP="006C3C9E">
      <w:pPr>
        <w:spacing w:line="276" w:lineRule="auto"/>
        <w:rPr>
          <w:rFonts w:ascii="Arial" w:hAnsi="Arial" w:cs="Arial"/>
          <w:sz w:val="22"/>
          <w:szCs w:val="22"/>
        </w:rPr>
      </w:pPr>
      <w:r w:rsidRPr="006C3C9E">
        <w:rPr>
          <w:rFonts w:ascii="Arial" w:hAnsi="Arial" w:cs="Arial"/>
          <w:sz w:val="22"/>
          <w:szCs w:val="22"/>
        </w:rPr>
        <w:t xml:space="preserve">Lata realizacji: 2016 – 2023, wartość zadania: 38 556 570,03 zł, dofinansowanie UE: 32 758 733,05 zł, budżet </w:t>
      </w:r>
      <w:r w:rsidR="00C61767" w:rsidRPr="006C3C9E">
        <w:rPr>
          <w:rFonts w:ascii="Arial" w:hAnsi="Arial" w:cs="Arial"/>
          <w:sz w:val="22"/>
          <w:szCs w:val="22"/>
        </w:rPr>
        <w:t>W</w:t>
      </w:r>
      <w:r w:rsidRPr="006C3C9E">
        <w:rPr>
          <w:rFonts w:ascii="Arial" w:hAnsi="Arial" w:cs="Arial"/>
          <w:sz w:val="22"/>
          <w:szCs w:val="22"/>
        </w:rPr>
        <w:t>ojewództwa: 5 797 836,98 zł. Zadanie realizowane w formule „Projektuj i buduj”.</w:t>
      </w:r>
    </w:p>
    <w:p w14:paraId="4A1C1641" w14:textId="77777777" w:rsidR="00DD5AC4" w:rsidRPr="006C3C9E" w:rsidRDefault="00DD5AC4" w:rsidP="006C3C9E">
      <w:pPr>
        <w:spacing w:before="40" w:after="40" w:line="276" w:lineRule="auto"/>
        <w:rPr>
          <w:rFonts w:ascii="Arial" w:eastAsia="Calibri" w:hAnsi="Arial" w:cs="Arial"/>
          <w:bCs/>
          <w:sz w:val="22"/>
          <w:szCs w:val="22"/>
        </w:rPr>
      </w:pPr>
      <w:r w:rsidRPr="006C3C9E">
        <w:rPr>
          <w:rFonts w:ascii="Arial" w:eastAsia="Calibri" w:hAnsi="Arial" w:cs="Arial"/>
          <w:bCs/>
          <w:sz w:val="22"/>
          <w:szCs w:val="22"/>
        </w:rPr>
        <w:t xml:space="preserve">Wykonany </w:t>
      </w:r>
      <w:r w:rsidRPr="006C3C9E">
        <w:rPr>
          <w:rFonts w:ascii="Arial" w:eastAsia="Calibri" w:hAnsi="Arial" w:cs="Arial"/>
          <w:sz w:val="22"/>
          <w:szCs w:val="22"/>
        </w:rPr>
        <w:t>zakres</w:t>
      </w:r>
      <w:r w:rsidRPr="006C3C9E">
        <w:rPr>
          <w:rFonts w:ascii="Arial" w:eastAsia="Calibri" w:hAnsi="Arial" w:cs="Arial"/>
          <w:bCs/>
          <w:sz w:val="22"/>
          <w:szCs w:val="22"/>
        </w:rPr>
        <w:t xml:space="preserve"> rzeczowy w 2022 r.:</w:t>
      </w:r>
    </w:p>
    <w:p w14:paraId="328EA20B" w14:textId="20E99352" w:rsidR="00DD5AC4" w:rsidRPr="006C3C9E" w:rsidRDefault="00DD5AC4" w:rsidP="006C3C9E">
      <w:pPr>
        <w:spacing w:before="40" w:after="40" w:line="276" w:lineRule="auto"/>
        <w:rPr>
          <w:rFonts w:ascii="Arial" w:hAnsi="Arial" w:cs="Arial"/>
          <w:sz w:val="22"/>
          <w:szCs w:val="22"/>
        </w:rPr>
      </w:pPr>
      <w:r w:rsidRPr="006C3C9E">
        <w:rPr>
          <w:rFonts w:ascii="Arial" w:hAnsi="Arial" w:cs="Arial"/>
          <w:sz w:val="22"/>
          <w:szCs w:val="22"/>
        </w:rPr>
        <w:t>Zakończono fazę projektową. Prowadzono roboty: odhumusowanie oraz ratownicze badania archeologiczne. Realizowano prace związane z budową obiektu MD-1 (m.in. budowa muru oporowego, wykonanie ustroju nośnego) również rozbiórki budynków. Ponadto realizowano roboty związane z wykonywaniem dolnych i górnych warstw konstrukcyjnych, odwodnieniem korpusu drogowego, prace brukarskie związane z budową chodników dla pieszych oraz zatok autobusowych, wykonywano przebudowę zjazdów indywidualnych i publicznych. Równolegle trwała przebudowa infrastruktury towarzyszącej, tj. budowa kanalizacji deszczowej, przebudowa sieci wodociągowej, przebudowa sieci niskiego napięcia, przebudowa/budowa oświetlenia, przebudowa i zabezpieczenie sieci telekomunikacyjnych,</w:t>
      </w:r>
      <w:r w:rsidR="00C61767" w:rsidRPr="006C3C9E">
        <w:rPr>
          <w:rFonts w:ascii="Arial" w:hAnsi="Arial" w:cs="Arial"/>
          <w:sz w:val="22"/>
          <w:szCs w:val="22"/>
        </w:rPr>
        <w:t xml:space="preserve"> </w:t>
      </w:r>
      <w:r w:rsidRPr="006C3C9E">
        <w:rPr>
          <w:rFonts w:ascii="Arial" w:hAnsi="Arial" w:cs="Arial"/>
          <w:sz w:val="22"/>
          <w:szCs w:val="22"/>
        </w:rPr>
        <w:t>przebudowa/</w:t>
      </w:r>
      <w:r w:rsidR="006355B8" w:rsidRPr="006C3C9E">
        <w:rPr>
          <w:rFonts w:ascii="Arial" w:hAnsi="Arial" w:cs="Arial"/>
          <w:sz w:val="22"/>
          <w:szCs w:val="22"/>
        </w:rPr>
        <w:t xml:space="preserve"> </w:t>
      </w:r>
      <w:r w:rsidRPr="006C3C9E">
        <w:rPr>
          <w:rFonts w:ascii="Arial" w:hAnsi="Arial" w:cs="Arial"/>
          <w:sz w:val="22"/>
          <w:szCs w:val="22"/>
        </w:rPr>
        <w:t>zabezpieczenie sieci gazowej.</w:t>
      </w:r>
    </w:p>
    <w:p w14:paraId="24EB3F16" w14:textId="5EAA4AD0" w:rsidR="00DD5AC4" w:rsidRPr="006C3C9E" w:rsidRDefault="00DD5AC4" w:rsidP="006C3C9E">
      <w:pPr>
        <w:spacing w:before="40" w:after="40" w:line="276" w:lineRule="auto"/>
        <w:rPr>
          <w:rFonts w:ascii="Arial" w:hAnsi="Arial" w:cs="Arial"/>
          <w:sz w:val="22"/>
          <w:szCs w:val="22"/>
        </w:rPr>
      </w:pPr>
      <w:r w:rsidRPr="006C3C9E">
        <w:rPr>
          <w:rFonts w:ascii="Arial" w:hAnsi="Arial" w:cs="Arial"/>
          <w:sz w:val="22"/>
          <w:szCs w:val="22"/>
        </w:rPr>
        <w:t>Kwota wydatków poniesionych na realizację zadania w 2022 r.: 27 356 200,38 zł</w:t>
      </w:r>
      <w:r w:rsidR="00E639D3" w:rsidRPr="006C3C9E">
        <w:rPr>
          <w:rFonts w:ascii="Arial" w:hAnsi="Arial" w:cs="Arial"/>
          <w:sz w:val="22"/>
          <w:szCs w:val="22"/>
        </w:rPr>
        <w:t>.</w:t>
      </w:r>
    </w:p>
    <w:p w14:paraId="6FE00695" w14:textId="77777777" w:rsidR="00DD5AC4" w:rsidRPr="006C3C9E" w:rsidRDefault="00DD5AC4" w:rsidP="006C3C9E">
      <w:pPr>
        <w:spacing w:before="40" w:after="40" w:line="276" w:lineRule="auto"/>
        <w:rPr>
          <w:rFonts w:ascii="Arial" w:hAnsi="Arial" w:cs="Arial"/>
          <w:sz w:val="22"/>
          <w:szCs w:val="22"/>
        </w:rPr>
      </w:pPr>
      <w:r w:rsidRPr="006C3C9E">
        <w:rPr>
          <w:rFonts w:ascii="Arial" w:hAnsi="Arial" w:cs="Arial"/>
          <w:sz w:val="22"/>
          <w:szCs w:val="22"/>
        </w:rPr>
        <w:t>Wydatki poniesione od początku realizacji zadania: 30 601 209,07 zł.</w:t>
      </w:r>
    </w:p>
    <w:p w14:paraId="006968EF" w14:textId="77777777" w:rsidR="00DD5AC4" w:rsidRPr="006C3C9E" w:rsidRDefault="00DD5AC4" w:rsidP="002D0C4F">
      <w:pPr>
        <w:pStyle w:val="Akapitzlist"/>
        <w:numPr>
          <w:ilvl w:val="0"/>
          <w:numId w:val="160"/>
        </w:numPr>
        <w:spacing w:before="40" w:after="40" w:line="276" w:lineRule="auto"/>
        <w:ind w:left="284" w:hanging="284"/>
        <w:rPr>
          <w:rFonts w:ascii="Arial" w:hAnsi="Arial" w:cs="Arial"/>
          <w:u w:val="single"/>
        </w:rPr>
      </w:pPr>
      <w:r w:rsidRPr="006C3C9E">
        <w:rPr>
          <w:rFonts w:ascii="Arial" w:hAnsi="Arial" w:cs="Arial"/>
          <w:u w:val="single"/>
        </w:rPr>
        <w:t>Budowa/przebudowa drogi wojewódzkiej Nr 835 Lublin – Przeworsk – Grabownica Starzeńska na odcinku od DK 4 do miasta Kańczuga – ETAP II</w:t>
      </w:r>
    </w:p>
    <w:p w14:paraId="66EB5464" w14:textId="0FA40792" w:rsidR="00DD5AC4" w:rsidRPr="006C3C9E" w:rsidRDefault="00DD5AC4" w:rsidP="006C3C9E">
      <w:pPr>
        <w:spacing w:before="40" w:after="40" w:line="276" w:lineRule="auto"/>
        <w:rPr>
          <w:rFonts w:ascii="Arial" w:eastAsia="Calibri" w:hAnsi="Arial" w:cs="Arial"/>
          <w:sz w:val="22"/>
          <w:szCs w:val="22"/>
        </w:rPr>
      </w:pPr>
      <w:r w:rsidRPr="006C3C9E">
        <w:rPr>
          <w:rFonts w:ascii="Arial" w:eastAsia="Calibri" w:hAnsi="Arial" w:cs="Arial"/>
          <w:sz w:val="22"/>
          <w:szCs w:val="22"/>
        </w:rPr>
        <w:t xml:space="preserve">Lata realizacji: 2016 – 2023, wartość zadania: 51 562 616,38 zł, dofinansowanie UE: 22 071 649,20 zł, budżet </w:t>
      </w:r>
      <w:r w:rsidR="00C61767" w:rsidRPr="006C3C9E">
        <w:rPr>
          <w:rFonts w:ascii="Arial" w:eastAsia="Calibri" w:hAnsi="Arial" w:cs="Arial"/>
          <w:sz w:val="22"/>
          <w:szCs w:val="22"/>
        </w:rPr>
        <w:t>W</w:t>
      </w:r>
      <w:r w:rsidRPr="006C3C9E">
        <w:rPr>
          <w:rFonts w:ascii="Arial" w:eastAsia="Calibri" w:hAnsi="Arial" w:cs="Arial"/>
          <w:sz w:val="22"/>
          <w:szCs w:val="22"/>
        </w:rPr>
        <w:t>ojewództwa: 29 490 967,18 zł. Zadanie rea</w:t>
      </w:r>
      <w:r w:rsidR="008069F9">
        <w:rPr>
          <w:rFonts w:ascii="Arial" w:eastAsia="Calibri" w:hAnsi="Arial" w:cs="Arial"/>
          <w:sz w:val="22"/>
          <w:szCs w:val="22"/>
        </w:rPr>
        <w:t xml:space="preserve">lizowane w formule „Projektuj i </w:t>
      </w:r>
      <w:r w:rsidRPr="006C3C9E">
        <w:rPr>
          <w:rFonts w:ascii="Arial" w:eastAsia="Calibri" w:hAnsi="Arial" w:cs="Arial"/>
          <w:sz w:val="22"/>
          <w:szCs w:val="22"/>
        </w:rPr>
        <w:t>buduj”.</w:t>
      </w:r>
    </w:p>
    <w:p w14:paraId="6D1169AD" w14:textId="77777777" w:rsidR="00DD5AC4" w:rsidRPr="006C3C9E" w:rsidRDefault="00DD5AC4" w:rsidP="006C3C9E">
      <w:pPr>
        <w:spacing w:before="40" w:after="40" w:line="276" w:lineRule="auto"/>
        <w:rPr>
          <w:rFonts w:ascii="Arial" w:eastAsia="Calibri" w:hAnsi="Arial" w:cs="Arial"/>
          <w:bCs/>
          <w:sz w:val="22"/>
          <w:szCs w:val="22"/>
        </w:rPr>
      </w:pPr>
      <w:r w:rsidRPr="006C3C9E">
        <w:rPr>
          <w:rFonts w:ascii="Arial" w:eastAsia="Calibri" w:hAnsi="Arial" w:cs="Arial"/>
          <w:bCs/>
          <w:sz w:val="22"/>
          <w:szCs w:val="22"/>
        </w:rPr>
        <w:t xml:space="preserve">Wykonany </w:t>
      </w:r>
      <w:r w:rsidRPr="006C3C9E">
        <w:rPr>
          <w:rFonts w:ascii="Arial" w:eastAsia="Calibri" w:hAnsi="Arial" w:cs="Arial"/>
          <w:sz w:val="22"/>
          <w:szCs w:val="22"/>
        </w:rPr>
        <w:t>zakres</w:t>
      </w:r>
      <w:r w:rsidRPr="006C3C9E">
        <w:rPr>
          <w:rFonts w:ascii="Arial" w:eastAsia="Calibri" w:hAnsi="Arial" w:cs="Arial"/>
          <w:bCs/>
          <w:sz w:val="22"/>
          <w:szCs w:val="22"/>
        </w:rPr>
        <w:t xml:space="preserve"> rzeczowy w 2022 r.:</w:t>
      </w:r>
    </w:p>
    <w:p w14:paraId="501008E8" w14:textId="317D698F" w:rsidR="00DD5AC4" w:rsidRPr="006C3C9E" w:rsidRDefault="00DD5AC4" w:rsidP="006C3C9E">
      <w:pPr>
        <w:spacing w:before="40" w:after="40" w:line="276" w:lineRule="auto"/>
        <w:rPr>
          <w:rFonts w:ascii="Arial" w:eastAsia="Calibri" w:hAnsi="Arial" w:cs="Arial"/>
          <w:sz w:val="22"/>
          <w:szCs w:val="22"/>
        </w:rPr>
      </w:pPr>
      <w:r w:rsidRPr="006C3C9E">
        <w:rPr>
          <w:rFonts w:ascii="Arial" w:eastAsia="Calibri" w:hAnsi="Arial" w:cs="Arial"/>
          <w:sz w:val="22"/>
          <w:szCs w:val="22"/>
        </w:rPr>
        <w:t xml:space="preserve">Wykonawca wykonywał roboty branży drogowej (m.in. roboty ziemne, wzmocnienie podłoża, wykonywanie dolnych i górnych warstw konstrukcyjnych jezdni, roboty brukarskie) oraz branży mostowej (m.in. roboty rozbiórkowe, roboty związane z wykonywaniem objazdów </w:t>
      </w:r>
      <w:r w:rsidR="006C3C9E">
        <w:rPr>
          <w:rFonts w:ascii="Arial" w:eastAsia="Calibri" w:hAnsi="Arial" w:cs="Arial"/>
          <w:sz w:val="22"/>
          <w:szCs w:val="22"/>
        </w:rPr>
        <w:br/>
      </w:r>
      <w:r w:rsidRPr="006C3C9E">
        <w:rPr>
          <w:rFonts w:ascii="Arial" w:eastAsia="Calibri" w:hAnsi="Arial" w:cs="Arial"/>
          <w:sz w:val="22"/>
          <w:szCs w:val="22"/>
        </w:rPr>
        <w:t xml:space="preserve">i mostów </w:t>
      </w:r>
      <w:r w:rsidR="008069F9">
        <w:rPr>
          <w:rFonts w:ascii="Arial" w:eastAsia="Calibri" w:hAnsi="Arial" w:cs="Arial"/>
          <w:sz w:val="22"/>
          <w:szCs w:val="22"/>
        </w:rPr>
        <w:t xml:space="preserve">tymczasowych dla obiektów MD2 i </w:t>
      </w:r>
      <w:r w:rsidRPr="006C3C9E">
        <w:rPr>
          <w:rFonts w:ascii="Arial" w:eastAsia="Calibri" w:hAnsi="Arial" w:cs="Arial"/>
          <w:sz w:val="22"/>
          <w:szCs w:val="22"/>
        </w:rPr>
        <w:t>MD3, roboty związane z budową przepustów P3, P5, P6 i P7). Wykonywane były również prace w zakresie infrastruktury towarzyszącej, tj. budowa kanalizacji deszczowej, przebudowa sieci kanalizacji sanitarnej, wodociągowej, gazowej oraz elektrycznej i teletechnicznej.</w:t>
      </w:r>
    </w:p>
    <w:p w14:paraId="12329E40" w14:textId="2FD18558" w:rsidR="00DD5AC4" w:rsidRPr="006C3C9E" w:rsidRDefault="00DD5AC4" w:rsidP="006C3C9E">
      <w:pPr>
        <w:spacing w:before="40" w:after="40" w:line="276" w:lineRule="auto"/>
        <w:rPr>
          <w:rFonts w:ascii="Arial" w:eastAsia="Calibri" w:hAnsi="Arial" w:cs="Arial"/>
          <w:sz w:val="22"/>
          <w:szCs w:val="22"/>
        </w:rPr>
      </w:pPr>
      <w:r w:rsidRPr="006C3C9E">
        <w:rPr>
          <w:rFonts w:ascii="Arial" w:eastAsia="Calibri" w:hAnsi="Arial" w:cs="Arial"/>
          <w:sz w:val="22"/>
          <w:szCs w:val="22"/>
        </w:rPr>
        <w:t>Kwota wydatków poniesionych na realizację zadania w 2022 r.: 15 222 137,62 zł</w:t>
      </w:r>
      <w:r w:rsidR="00796510" w:rsidRPr="006C3C9E">
        <w:rPr>
          <w:rFonts w:ascii="Arial" w:eastAsia="Calibri" w:hAnsi="Arial" w:cs="Arial"/>
          <w:sz w:val="22"/>
          <w:szCs w:val="22"/>
        </w:rPr>
        <w:t>.</w:t>
      </w:r>
    </w:p>
    <w:p w14:paraId="3AEDBB4B" w14:textId="77777777" w:rsidR="00DD5AC4" w:rsidRPr="006C3C9E" w:rsidRDefault="00DD5AC4" w:rsidP="006C3C9E">
      <w:pPr>
        <w:spacing w:before="40" w:after="40" w:line="276" w:lineRule="auto"/>
        <w:rPr>
          <w:rFonts w:ascii="Arial" w:eastAsia="Calibri" w:hAnsi="Arial" w:cs="Arial"/>
          <w:sz w:val="22"/>
          <w:szCs w:val="22"/>
        </w:rPr>
      </w:pPr>
      <w:r w:rsidRPr="006C3C9E">
        <w:rPr>
          <w:rFonts w:ascii="Arial" w:eastAsia="Calibri" w:hAnsi="Arial" w:cs="Arial"/>
          <w:sz w:val="22"/>
          <w:szCs w:val="22"/>
        </w:rPr>
        <w:t>Wydatki poniesione od początku realizacji zadania: 15 222 137,62 zł.</w:t>
      </w:r>
    </w:p>
    <w:p w14:paraId="4D36EF02" w14:textId="1BED4A7F" w:rsidR="00DD5AC4" w:rsidRPr="006C3C9E" w:rsidRDefault="00DD5AC4" w:rsidP="002D0C4F">
      <w:pPr>
        <w:pStyle w:val="Akapitzlist"/>
        <w:numPr>
          <w:ilvl w:val="0"/>
          <w:numId w:val="160"/>
        </w:numPr>
        <w:spacing w:before="40" w:after="40" w:line="276" w:lineRule="auto"/>
        <w:ind w:left="284" w:hanging="284"/>
        <w:rPr>
          <w:rFonts w:ascii="Arial" w:hAnsi="Arial" w:cs="Arial"/>
          <w:u w:val="single"/>
        </w:rPr>
      </w:pPr>
      <w:bookmarkStart w:id="135" w:name="_Hlk102117785"/>
      <w:r w:rsidRPr="006C3C9E">
        <w:rPr>
          <w:rFonts w:ascii="Arial" w:hAnsi="Arial" w:cs="Arial"/>
          <w:u w:val="single"/>
        </w:rPr>
        <w:t xml:space="preserve">Budowa drogi wojewódzkiej Nr 886 </w:t>
      </w:r>
      <w:bookmarkEnd w:id="135"/>
      <w:r w:rsidRPr="006C3C9E">
        <w:rPr>
          <w:rFonts w:ascii="Arial" w:hAnsi="Arial" w:cs="Arial"/>
          <w:u w:val="single"/>
        </w:rPr>
        <w:t>na odcinku pomiędzy planowaną obwodnicą miasta Sanoka a drogą krajową nr 28</w:t>
      </w:r>
    </w:p>
    <w:p w14:paraId="4F7BF37F" w14:textId="5498A4E7" w:rsidR="00DD5AC4" w:rsidRPr="006C3C9E" w:rsidRDefault="00DD5AC4" w:rsidP="006C3C9E">
      <w:pPr>
        <w:spacing w:before="40" w:after="40" w:line="276" w:lineRule="auto"/>
        <w:rPr>
          <w:rFonts w:ascii="Arial" w:eastAsia="Calibri" w:hAnsi="Arial" w:cs="Arial"/>
          <w:sz w:val="22"/>
          <w:szCs w:val="22"/>
        </w:rPr>
      </w:pPr>
      <w:r w:rsidRPr="006C3C9E">
        <w:rPr>
          <w:rFonts w:ascii="Arial" w:eastAsia="Calibri" w:hAnsi="Arial" w:cs="Arial"/>
          <w:sz w:val="22"/>
          <w:szCs w:val="22"/>
        </w:rPr>
        <w:t>Lata realizacji: 2016 – 2023, wartość zadania: 39 394 318,01</w:t>
      </w:r>
      <w:r w:rsidR="004B2D20" w:rsidRPr="006C3C9E">
        <w:rPr>
          <w:rFonts w:ascii="Arial" w:eastAsia="Calibri" w:hAnsi="Arial" w:cs="Arial"/>
          <w:sz w:val="22"/>
          <w:szCs w:val="22"/>
        </w:rPr>
        <w:t xml:space="preserve"> </w:t>
      </w:r>
      <w:r w:rsidRPr="006C3C9E">
        <w:rPr>
          <w:rFonts w:ascii="Arial" w:eastAsia="Calibri" w:hAnsi="Arial" w:cs="Arial"/>
          <w:sz w:val="22"/>
          <w:szCs w:val="22"/>
        </w:rPr>
        <w:t xml:space="preserve">zł, dofinansowanie UE: 29 037 336,12 zł, budżet </w:t>
      </w:r>
      <w:r w:rsidR="00C61767" w:rsidRPr="006C3C9E">
        <w:rPr>
          <w:rFonts w:ascii="Arial" w:eastAsia="Calibri" w:hAnsi="Arial" w:cs="Arial"/>
          <w:sz w:val="22"/>
          <w:szCs w:val="22"/>
        </w:rPr>
        <w:t>W</w:t>
      </w:r>
      <w:r w:rsidRPr="006C3C9E">
        <w:rPr>
          <w:rFonts w:ascii="Arial" w:eastAsia="Calibri" w:hAnsi="Arial" w:cs="Arial"/>
          <w:sz w:val="22"/>
          <w:szCs w:val="22"/>
        </w:rPr>
        <w:t>ojewództwa: 10 356 981,89 zł. Zadanie rea</w:t>
      </w:r>
      <w:r w:rsidR="008069F9">
        <w:rPr>
          <w:rFonts w:ascii="Arial" w:eastAsia="Calibri" w:hAnsi="Arial" w:cs="Arial"/>
          <w:sz w:val="22"/>
          <w:szCs w:val="22"/>
        </w:rPr>
        <w:t xml:space="preserve">lizowane w formule „Projektuj i </w:t>
      </w:r>
      <w:r w:rsidRPr="006C3C9E">
        <w:rPr>
          <w:rFonts w:ascii="Arial" w:eastAsia="Calibri" w:hAnsi="Arial" w:cs="Arial"/>
          <w:sz w:val="22"/>
          <w:szCs w:val="22"/>
        </w:rPr>
        <w:t>buduj”.</w:t>
      </w:r>
    </w:p>
    <w:p w14:paraId="61392BD2" w14:textId="77777777" w:rsidR="00DD5AC4" w:rsidRPr="006C3C9E" w:rsidRDefault="00DD5AC4" w:rsidP="006C3C9E">
      <w:pPr>
        <w:spacing w:before="40" w:after="40" w:line="276" w:lineRule="auto"/>
        <w:rPr>
          <w:rFonts w:ascii="Arial" w:eastAsia="Calibri" w:hAnsi="Arial" w:cs="Arial"/>
          <w:bCs/>
          <w:sz w:val="22"/>
          <w:szCs w:val="22"/>
        </w:rPr>
      </w:pPr>
      <w:r w:rsidRPr="006C3C9E">
        <w:rPr>
          <w:rFonts w:ascii="Arial" w:eastAsia="Calibri" w:hAnsi="Arial" w:cs="Arial"/>
          <w:bCs/>
          <w:sz w:val="22"/>
          <w:szCs w:val="22"/>
        </w:rPr>
        <w:t xml:space="preserve">Wykonany </w:t>
      </w:r>
      <w:r w:rsidRPr="006C3C9E">
        <w:rPr>
          <w:rFonts w:ascii="Arial" w:eastAsia="Calibri" w:hAnsi="Arial" w:cs="Arial"/>
          <w:sz w:val="22"/>
          <w:szCs w:val="22"/>
        </w:rPr>
        <w:t>zakres</w:t>
      </w:r>
      <w:r w:rsidRPr="006C3C9E">
        <w:rPr>
          <w:rFonts w:ascii="Arial" w:eastAsia="Calibri" w:hAnsi="Arial" w:cs="Arial"/>
          <w:bCs/>
          <w:sz w:val="22"/>
          <w:szCs w:val="22"/>
        </w:rPr>
        <w:t xml:space="preserve"> rzeczowy w 2022 r.:</w:t>
      </w:r>
    </w:p>
    <w:p w14:paraId="69530B93" w14:textId="7DB25A55" w:rsidR="00DD5AC4" w:rsidRPr="006C3C9E" w:rsidRDefault="00DD5AC4" w:rsidP="006C3C9E">
      <w:pPr>
        <w:spacing w:before="40" w:after="40" w:line="276" w:lineRule="auto"/>
        <w:rPr>
          <w:rFonts w:ascii="Arial" w:eastAsia="Calibri" w:hAnsi="Arial" w:cs="Arial"/>
          <w:sz w:val="22"/>
          <w:szCs w:val="22"/>
        </w:rPr>
      </w:pPr>
      <w:r w:rsidRPr="006C3C9E">
        <w:rPr>
          <w:rFonts w:ascii="Arial" w:eastAsia="Calibri" w:hAnsi="Arial" w:cs="Arial"/>
          <w:sz w:val="22"/>
          <w:szCs w:val="22"/>
        </w:rPr>
        <w:t>Wykonawca przeprowadził inwentaryzację placu budowy, założył roboczą osnowę geodezyjną i zorganizował biuro budowy.</w:t>
      </w:r>
      <w:r w:rsidR="00796510" w:rsidRPr="006C3C9E">
        <w:rPr>
          <w:rFonts w:ascii="Arial" w:eastAsia="Calibri" w:hAnsi="Arial" w:cs="Arial"/>
          <w:sz w:val="22"/>
          <w:szCs w:val="22"/>
        </w:rPr>
        <w:t xml:space="preserve"> </w:t>
      </w:r>
      <w:r w:rsidRPr="006C3C9E">
        <w:rPr>
          <w:rFonts w:ascii="Arial" w:eastAsia="Calibri" w:hAnsi="Arial" w:cs="Arial"/>
          <w:sz w:val="22"/>
          <w:szCs w:val="22"/>
        </w:rPr>
        <w:t xml:space="preserve">Opracowano i zatwierdzono tymczasową organizację ruchu. Prowadzono prace projektowe w zakresie projektów wykonawczych </w:t>
      </w:r>
      <w:r w:rsidR="001E1D6A">
        <w:rPr>
          <w:rFonts w:ascii="Arial" w:eastAsia="Calibri" w:hAnsi="Arial" w:cs="Arial"/>
          <w:sz w:val="22"/>
          <w:szCs w:val="22"/>
        </w:rPr>
        <w:br/>
      </w:r>
      <w:r w:rsidRPr="006C3C9E">
        <w:rPr>
          <w:rFonts w:ascii="Arial" w:eastAsia="Calibri" w:hAnsi="Arial" w:cs="Arial"/>
          <w:sz w:val="22"/>
          <w:szCs w:val="22"/>
        </w:rPr>
        <w:t>i rozpoczęto roboty budowlane.</w:t>
      </w:r>
    </w:p>
    <w:p w14:paraId="31F00302" w14:textId="4AF7B319" w:rsidR="00DD5AC4" w:rsidRPr="006C3C9E" w:rsidRDefault="00DD5AC4" w:rsidP="006C3C9E">
      <w:pPr>
        <w:spacing w:before="40" w:after="40" w:line="276" w:lineRule="auto"/>
        <w:rPr>
          <w:rFonts w:ascii="Arial" w:eastAsia="Calibri" w:hAnsi="Arial" w:cs="Arial"/>
          <w:sz w:val="22"/>
          <w:szCs w:val="22"/>
        </w:rPr>
      </w:pPr>
      <w:r w:rsidRPr="006C3C9E">
        <w:rPr>
          <w:rFonts w:ascii="Arial" w:eastAsia="Calibri" w:hAnsi="Arial" w:cs="Arial"/>
          <w:sz w:val="22"/>
          <w:szCs w:val="22"/>
        </w:rPr>
        <w:t>Kwota wydatków poniesionych na realizację za</w:t>
      </w:r>
      <w:r w:rsidR="001E1D6A">
        <w:rPr>
          <w:rFonts w:ascii="Arial" w:eastAsia="Calibri" w:hAnsi="Arial" w:cs="Arial"/>
          <w:sz w:val="22"/>
          <w:szCs w:val="22"/>
        </w:rPr>
        <w:t xml:space="preserve">dania w 2022 r.: 23 757 941,88 </w:t>
      </w:r>
      <w:r w:rsidRPr="006C3C9E">
        <w:rPr>
          <w:rFonts w:ascii="Arial" w:eastAsia="Calibri" w:hAnsi="Arial" w:cs="Arial"/>
          <w:sz w:val="22"/>
          <w:szCs w:val="22"/>
        </w:rPr>
        <w:t>zł</w:t>
      </w:r>
      <w:r w:rsidR="00796510" w:rsidRPr="006C3C9E">
        <w:rPr>
          <w:rFonts w:ascii="Arial" w:eastAsia="Calibri" w:hAnsi="Arial" w:cs="Arial"/>
          <w:sz w:val="22"/>
          <w:szCs w:val="22"/>
        </w:rPr>
        <w:t>.</w:t>
      </w:r>
    </w:p>
    <w:p w14:paraId="5FB04030" w14:textId="77777777" w:rsidR="00DD5AC4" w:rsidRPr="006C3C9E" w:rsidRDefault="00DD5AC4" w:rsidP="006C3C9E">
      <w:pPr>
        <w:spacing w:before="40" w:after="40" w:line="276" w:lineRule="auto"/>
        <w:rPr>
          <w:rFonts w:ascii="Arial" w:eastAsia="Calibri" w:hAnsi="Arial" w:cs="Arial"/>
          <w:sz w:val="22"/>
          <w:szCs w:val="22"/>
        </w:rPr>
      </w:pPr>
      <w:r w:rsidRPr="006C3C9E">
        <w:rPr>
          <w:rFonts w:ascii="Arial" w:eastAsia="Calibri" w:hAnsi="Arial" w:cs="Arial"/>
          <w:sz w:val="22"/>
          <w:szCs w:val="22"/>
        </w:rPr>
        <w:t>Wydatki poniesione od początku realizacji zadania: 30 329 987,39  zł.</w:t>
      </w:r>
    </w:p>
    <w:p w14:paraId="079B50D3" w14:textId="77777777" w:rsidR="00DD5AC4" w:rsidRPr="006C3C9E" w:rsidRDefault="00DD5AC4" w:rsidP="002D0C4F">
      <w:pPr>
        <w:pStyle w:val="Akapitzlist"/>
        <w:numPr>
          <w:ilvl w:val="0"/>
          <w:numId w:val="160"/>
        </w:numPr>
        <w:spacing w:before="40" w:after="40" w:line="276" w:lineRule="auto"/>
        <w:ind w:left="284" w:hanging="284"/>
        <w:rPr>
          <w:rFonts w:ascii="Arial" w:hAnsi="Arial" w:cs="Arial"/>
          <w:u w:val="single"/>
        </w:rPr>
      </w:pPr>
      <w:r w:rsidRPr="006C3C9E">
        <w:rPr>
          <w:rFonts w:ascii="Arial" w:hAnsi="Arial" w:cs="Arial"/>
          <w:u w:val="single"/>
        </w:rPr>
        <w:t>Przebudowa/rozbudowa DW 895 na odcinku Solina – Myczków i DW 894 na odcinku Hoczew – Polańczyk – ETAP I (Solina – Myczków)</w:t>
      </w:r>
    </w:p>
    <w:p w14:paraId="6C786AE4" w14:textId="66314E43" w:rsidR="00DD5AC4" w:rsidRPr="006C3C9E" w:rsidRDefault="00DD5AC4" w:rsidP="006C3C9E">
      <w:pPr>
        <w:spacing w:before="40" w:after="40" w:line="276" w:lineRule="auto"/>
        <w:rPr>
          <w:rFonts w:ascii="Arial" w:eastAsia="Calibri" w:hAnsi="Arial" w:cs="Arial"/>
          <w:bCs/>
          <w:sz w:val="22"/>
          <w:szCs w:val="22"/>
        </w:rPr>
      </w:pPr>
      <w:r w:rsidRPr="006C3C9E">
        <w:rPr>
          <w:rFonts w:ascii="Arial" w:eastAsia="Calibri" w:hAnsi="Arial" w:cs="Arial"/>
          <w:bCs/>
          <w:sz w:val="22"/>
          <w:szCs w:val="22"/>
        </w:rPr>
        <w:t xml:space="preserve">Lata realizacji: 2018 – 2023, wartość zadania: 54 381 341,05 zł, dofinansowanie UE: 45 323 050,15 zł, budżet </w:t>
      </w:r>
      <w:r w:rsidR="00C61767" w:rsidRPr="006C3C9E">
        <w:rPr>
          <w:rFonts w:ascii="Arial" w:eastAsia="Calibri" w:hAnsi="Arial" w:cs="Arial"/>
          <w:bCs/>
          <w:sz w:val="22"/>
          <w:szCs w:val="22"/>
        </w:rPr>
        <w:t>W</w:t>
      </w:r>
      <w:r w:rsidRPr="006C3C9E">
        <w:rPr>
          <w:rFonts w:ascii="Arial" w:eastAsia="Calibri" w:hAnsi="Arial" w:cs="Arial"/>
          <w:bCs/>
          <w:sz w:val="22"/>
          <w:szCs w:val="22"/>
        </w:rPr>
        <w:t>ojewództwa: 9 058 290,90 zł. Zadanie realizowane w formule „Projektuj i buduj”.</w:t>
      </w:r>
    </w:p>
    <w:p w14:paraId="62A9AE87" w14:textId="77777777" w:rsidR="00DD5AC4" w:rsidRPr="006C3C9E" w:rsidRDefault="00DD5AC4" w:rsidP="006C3C9E">
      <w:pPr>
        <w:spacing w:before="40" w:after="40" w:line="276" w:lineRule="auto"/>
        <w:rPr>
          <w:rFonts w:ascii="Arial" w:eastAsia="Calibri" w:hAnsi="Arial" w:cs="Arial"/>
          <w:bCs/>
          <w:sz w:val="22"/>
          <w:szCs w:val="22"/>
        </w:rPr>
      </w:pPr>
      <w:r w:rsidRPr="006C3C9E">
        <w:rPr>
          <w:rFonts w:ascii="Arial" w:eastAsia="Calibri" w:hAnsi="Arial" w:cs="Arial"/>
          <w:bCs/>
          <w:sz w:val="22"/>
          <w:szCs w:val="22"/>
        </w:rPr>
        <w:t xml:space="preserve">Wykonany </w:t>
      </w:r>
      <w:r w:rsidRPr="006C3C9E">
        <w:rPr>
          <w:rFonts w:ascii="Arial" w:eastAsia="Calibri" w:hAnsi="Arial" w:cs="Arial"/>
          <w:sz w:val="22"/>
          <w:szCs w:val="22"/>
        </w:rPr>
        <w:t>zakres</w:t>
      </w:r>
      <w:r w:rsidRPr="006C3C9E">
        <w:rPr>
          <w:rFonts w:ascii="Arial" w:eastAsia="Calibri" w:hAnsi="Arial" w:cs="Arial"/>
          <w:bCs/>
          <w:sz w:val="22"/>
          <w:szCs w:val="22"/>
        </w:rPr>
        <w:t xml:space="preserve"> rzeczowy w 2022 r.:</w:t>
      </w:r>
    </w:p>
    <w:p w14:paraId="22995B12" w14:textId="77777777" w:rsidR="00DD5AC4" w:rsidRPr="006C3C9E" w:rsidRDefault="00DD5AC4" w:rsidP="006C3C9E">
      <w:pPr>
        <w:spacing w:before="40" w:after="40" w:line="276" w:lineRule="auto"/>
        <w:rPr>
          <w:rFonts w:ascii="Arial" w:eastAsia="Calibri" w:hAnsi="Arial" w:cs="Arial"/>
          <w:bCs/>
          <w:sz w:val="22"/>
          <w:szCs w:val="22"/>
        </w:rPr>
      </w:pPr>
      <w:r w:rsidRPr="006C3C9E">
        <w:rPr>
          <w:rFonts w:ascii="Arial" w:eastAsia="Calibri" w:hAnsi="Arial" w:cs="Arial"/>
          <w:bCs/>
          <w:sz w:val="22"/>
          <w:szCs w:val="22"/>
        </w:rPr>
        <w:t>Trwały zaawansowane prace w zakresie konstrukcji nawierzchni na całym odcinku. Na odcinku ponad 80% drogi ułożono podbudowę z kruszywa łamanego oraz na ponad 60% drogi ułożono nawierzchnię bitumiczną. Ponadto wykonywano prace związane z realizacją obiektów mostowych: M1 – zakończono, M2 – w trakcie realizacji, zakończono zabezpieczenie osuwiska w km 12+670 m. Solina</w:t>
      </w:r>
    </w:p>
    <w:p w14:paraId="704775D6" w14:textId="35C78EA4" w:rsidR="00DD5AC4" w:rsidRPr="006C3C9E" w:rsidRDefault="00DD5AC4" w:rsidP="006C3C9E">
      <w:pPr>
        <w:spacing w:before="40" w:after="40" w:line="276" w:lineRule="auto"/>
        <w:rPr>
          <w:rFonts w:ascii="Arial" w:eastAsia="Calibri" w:hAnsi="Arial" w:cs="Arial"/>
          <w:sz w:val="22"/>
          <w:szCs w:val="22"/>
        </w:rPr>
      </w:pPr>
      <w:r w:rsidRPr="006C3C9E">
        <w:rPr>
          <w:rFonts w:ascii="Arial" w:eastAsia="Calibri" w:hAnsi="Arial" w:cs="Arial"/>
          <w:sz w:val="22"/>
          <w:szCs w:val="22"/>
        </w:rPr>
        <w:t>Kwota wydatków poniesionych na realizacje zadania w 2022 r.: 29 219 645,52 zł</w:t>
      </w:r>
      <w:r w:rsidR="00796510" w:rsidRPr="006C3C9E">
        <w:rPr>
          <w:rFonts w:ascii="Arial" w:eastAsia="Calibri" w:hAnsi="Arial" w:cs="Arial"/>
          <w:sz w:val="22"/>
          <w:szCs w:val="22"/>
        </w:rPr>
        <w:t>.</w:t>
      </w:r>
    </w:p>
    <w:p w14:paraId="00808AB5" w14:textId="225CCDA9" w:rsidR="00DD5AC4" w:rsidRPr="006C3C9E" w:rsidRDefault="00DD5AC4" w:rsidP="006C3C9E">
      <w:pPr>
        <w:spacing w:before="40" w:after="40" w:line="276" w:lineRule="auto"/>
        <w:rPr>
          <w:rFonts w:ascii="Arial" w:eastAsia="Calibri" w:hAnsi="Arial" w:cs="Arial"/>
          <w:sz w:val="22"/>
          <w:szCs w:val="22"/>
        </w:rPr>
      </w:pPr>
      <w:r w:rsidRPr="006C3C9E">
        <w:rPr>
          <w:rFonts w:ascii="Arial" w:eastAsia="Calibri" w:hAnsi="Arial" w:cs="Arial"/>
          <w:sz w:val="22"/>
          <w:szCs w:val="22"/>
        </w:rPr>
        <w:t>Wydatki poniesione od początku realizacji zadania: 33 237 422,06 zł</w:t>
      </w:r>
      <w:r w:rsidR="004B2D20" w:rsidRPr="006C3C9E">
        <w:rPr>
          <w:rFonts w:ascii="Arial" w:eastAsia="Calibri" w:hAnsi="Arial" w:cs="Arial"/>
          <w:sz w:val="22"/>
          <w:szCs w:val="22"/>
        </w:rPr>
        <w:t>.</w:t>
      </w:r>
    </w:p>
    <w:p w14:paraId="5E55EDE3" w14:textId="77777777" w:rsidR="00DD5AC4" w:rsidRPr="006C3C9E" w:rsidRDefault="00DD5AC4" w:rsidP="006C3C9E">
      <w:pPr>
        <w:spacing w:before="40" w:after="40" w:line="276" w:lineRule="auto"/>
        <w:rPr>
          <w:rFonts w:ascii="Arial" w:hAnsi="Arial" w:cs="Arial"/>
          <w:iCs/>
          <w:sz w:val="22"/>
          <w:szCs w:val="22"/>
          <w:u w:val="single"/>
        </w:rPr>
      </w:pPr>
      <w:r w:rsidRPr="006C3C9E">
        <w:rPr>
          <w:rFonts w:ascii="Arial" w:hAnsi="Arial" w:cs="Arial"/>
          <w:iCs/>
          <w:sz w:val="22"/>
          <w:szCs w:val="22"/>
          <w:u w:val="single"/>
        </w:rPr>
        <w:t>Rządowy Fundusz Polski Ład</w:t>
      </w:r>
    </w:p>
    <w:p w14:paraId="2193F6C8" w14:textId="77777777" w:rsidR="00DD5AC4" w:rsidRPr="006C3C9E" w:rsidRDefault="00DD5AC4" w:rsidP="002D0C4F">
      <w:pPr>
        <w:pStyle w:val="Akapitzlist"/>
        <w:numPr>
          <w:ilvl w:val="0"/>
          <w:numId w:val="160"/>
        </w:numPr>
        <w:spacing w:before="40" w:after="40" w:line="276" w:lineRule="auto"/>
        <w:ind w:left="284" w:hanging="284"/>
        <w:rPr>
          <w:rFonts w:ascii="Arial" w:hAnsi="Arial" w:cs="Arial"/>
          <w:u w:val="single"/>
        </w:rPr>
      </w:pPr>
      <w:r w:rsidRPr="006C3C9E">
        <w:rPr>
          <w:rFonts w:ascii="Arial" w:hAnsi="Arial" w:cs="Arial"/>
          <w:u w:val="single"/>
        </w:rPr>
        <w:t>Zadanie w systemie zaprojektuj i wybuduj: Modernizacja podkarpackich dróg wojewódzkich w Bieszczadach (odc. DW 895 Uherce Mineralne – Solina)</w:t>
      </w:r>
    </w:p>
    <w:p w14:paraId="446F2961" w14:textId="5D4AA02A" w:rsidR="00DD5AC4" w:rsidRPr="006C3C9E" w:rsidRDefault="00DD5AC4" w:rsidP="006C3C9E">
      <w:pPr>
        <w:spacing w:before="40" w:after="40" w:line="276" w:lineRule="auto"/>
        <w:rPr>
          <w:rFonts w:ascii="Arial" w:eastAsia="Calibri" w:hAnsi="Arial" w:cs="Arial"/>
          <w:sz w:val="22"/>
          <w:szCs w:val="22"/>
        </w:rPr>
      </w:pPr>
      <w:r w:rsidRPr="006C3C9E">
        <w:rPr>
          <w:rFonts w:ascii="Arial" w:eastAsia="Calibri" w:hAnsi="Arial" w:cs="Arial"/>
          <w:sz w:val="22"/>
          <w:szCs w:val="22"/>
        </w:rPr>
        <w:t>Lata realizacji: 2022 – 2025, szacunkowa wartość inwestycji: 73 600 000,00 zł, kwota dofinansowania: 69 920 000,00 zł</w:t>
      </w:r>
      <w:r w:rsidR="004B2D20" w:rsidRPr="006C3C9E">
        <w:rPr>
          <w:rFonts w:ascii="Arial" w:eastAsia="Calibri" w:hAnsi="Arial" w:cs="Arial"/>
          <w:sz w:val="22"/>
          <w:szCs w:val="22"/>
        </w:rPr>
        <w:t>.</w:t>
      </w:r>
    </w:p>
    <w:p w14:paraId="77933617" w14:textId="1A103201" w:rsidR="00DD5AC4" w:rsidRPr="006C3C9E" w:rsidRDefault="00DD5AC4" w:rsidP="006C3C9E">
      <w:pPr>
        <w:spacing w:before="40" w:after="40" w:line="276" w:lineRule="auto"/>
        <w:rPr>
          <w:rFonts w:ascii="Arial" w:eastAsia="Calibri" w:hAnsi="Arial" w:cs="Arial"/>
          <w:strike/>
          <w:sz w:val="22"/>
          <w:szCs w:val="22"/>
        </w:rPr>
      </w:pPr>
      <w:r w:rsidRPr="006C3C9E">
        <w:rPr>
          <w:rFonts w:ascii="Arial" w:eastAsia="Calibri" w:hAnsi="Arial" w:cs="Arial"/>
          <w:sz w:val="22"/>
          <w:szCs w:val="22"/>
        </w:rPr>
        <w:t>Zadanie dotyczy rozbudowy 10,1 km drogi woj</w:t>
      </w:r>
      <w:r w:rsidR="004B2D20" w:rsidRPr="006C3C9E">
        <w:rPr>
          <w:rFonts w:ascii="Arial" w:eastAsia="Calibri" w:hAnsi="Arial" w:cs="Arial"/>
          <w:sz w:val="22"/>
          <w:szCs w:val="22"/>
        </w:rPr>
        <w:t>ewódzkiej</w:t>
      </w:r>
      <w:r w:rsidRPr="006C3C9E">
        <w:rPr>
          <w:rFonts w:ascii="Arial" w:eastAsia="Calibri" w:hAnsi="Arial" w:cs="Arial"/>
          <w:sz w:val="22"/>
          <w:szCs w:val="22"/>
        </w:rPr>
        <w:t xml:space="preserve"> nr 895 na odc</w:t>
      </w:r>
      <w:r w:rsidR="004B2D20" w:rsidRPr="006C3C9E">
        <w:rPr>
          <w:rFonts w:ascii="Arial" w:eastAsia="Calibri" w:hAnsi="Arial" w:cs="Arial"/>
          <w:sz w:val="22"/>
          <w:szCs w:val="22"/>
        </w:rPr>
        <w:t>inku</w:t>
      </w:r>
      <w:r w:rsidRPr="006C3C9E">
        <w:rPr>
          <w:rFonts w:ascii="Arial" w:eastAsia="Calibri" w:hAnsi="Arial" w:cs="Arial"/>
          <w:sz w:val="22"/>
          <w:szCs w:val="22"/>
        </w:rPr>
        <w:t xml:space="preserve"> Uherce Mineralne (DK84) – Solina.</w:t>
      </w:r>
    </w:p>
    <w:p w14:paraId="658F17F9" w14:textId="77777777" w:rsidR="00DD5AC4" w:rsidRPr="006C3C9E" w:rsidRDefault="00DD5AC4" w:rsidP="006C3C9E">
      <w:pPr>
        <w:spacing w:before="40" w:after="40" w:line="276" w:lineRule="auto"/>
        <w:rPr>
          <w:rFonts w:ascii="Arial" w:eastAsia="Calibri" w:hAnsi="Arial" w:cs="Arial"/>
          <w:bCs/>
          <w:sz w:val="22"/>
          <w:szCs w:val="22"/>
        </w:rPr>
      </w:pPr>
      <w:r w:rsidRPr="006C3C9E">
        <w:rPr>
          <w:rFonts w:ascii="Arial" w:eastAsia="Calibri" w:hAnsi="Arial" w:cs="Arial"/>
          <w:bCs/>
          <w:sz w:val="22"/>
          <w:szCs w:val="22"/>
        </w:rPr>
        <w:t xml:space="preserve">Wykonany </w:t>
      </w:r>
      <w:r w:rsidRPr="006C3C9E">
        <w:rPr>
          <w:rFonts w:ascii="Arial" w:eastAsia="Calibri" w:hAnsi="Arial" w:cs="Arial"/>
          <w:sz w:val="22"/>
          <w:szCs w:val="22"/>
        </w:rPr>
        <w:t>zakres</w:t>
      </w:r>
      <w:r w:rsidRPr="006C3C9E">
        <w:rPr>
          <w:rFonts w:ascii="Arial" w:eastAsia="Calibri" w:hAnsi="Arial" w:cs="Arial"/>
          <w:bCs/>
          <w:sz w:val="22"/>
          <w:szCs w:val="22"/>
        </w:rPr>
        <w:t xml:space="preserve"> rzeczowy w 2022 r.:</w:t>
      </w:r>
    </w:p>
    <w:p w14:paraId="3D97A2F8" w14:textId="653BC82D" w:rsidR="00DD5AC4" w:rsidRPr="006C3C9E" w:rsidRDefault="00DD5AC4" w:rsidP="006C3C9E">
      <w:pPr>
        <w:spacing w:before="40" w:after="40" w:line="276" w:lineRule="auto"/>
        <w:rPr>
          <w:rFonts w:ascii="Arial" w:eastAsia="Calibri" w:hAnsi="Arial" w:cs="Arial"/>
          <w:sz w:val="22"/>
          <w:szCs w:val="22"/>
        </w:rPr>
      </w:pPr>
      <w:r w:rsidRPr="006C3C9E">
        <w:rPr>
          <w:rFonts w:ascii="Arial" w:eastAsia="Calibri" w:hAnsi="Arial" w:cs="Arial"/>
          <w:sz w:val="22"/>
          <w:szCs w:val="22"/>
        </w:rPr>
        <w:t xml:space="preserve">W dniu 18 maja 2022 r. ogłoszono postępowanie przetargowe, a </w:t>
      </w:r>
      <w:r w:rsidR="00796510" w:rsidRPr="006C3C9E">
        <w:rPr>
          <w:rFonts w:ascii="Arial" w:eastAsia="Calibri" w:hAnsi="Arial" w:cs="Arial"/>
          <w:sz w:val="22"/>
          <w:szCs w:val="22"/>
        </w:rPr>
        <w:t xml:space="preserve">w dniu </w:t>
      </w:r>
      <w:r w:rsidRPr="006C3C9E">
        <w:rPr>
          <w:rFonts w:ascii="Arial" w:eastAsia="Calibri" w:hAnsi="Arial" w:cs="Arial"/>
          <w:sz w:val="22"/>
          <w:szCs w:val="22"/>
        </w:rPr>
        <w:t>24 czerwca 2022 r. dokonano otwarcia złożonych ofert - wpłynęła jedna oferta znacznie przekraczająca budżet Zamawiającego (o 101 440 887,61 zł brutto). Wobec powyższego Zamawiający w dniu 20 lipca 2022 r.  unieważnił przedmiotowe postępowanie.</w:t>
      </w:r>
    </w:p>
    <w:p w14:paraId="7D53D311" w14:textId="15F54CD8" w:rsidR="00DD5AC4" w:rsidRPr="006C3C9E" w:rsidRDefault="00DD5AC4" w:rsidP="006C3C9E">
      <w:pPr>
        <w:spacing w:before="40" w:after="40" w:line="276" w:lineRule="auto"/>
        <w:rPr>
          <w:rFonts w:ascii="Arial" w:eastAsia="Calibri" w:hAnsi="Arial" w:cs="Arial"/>
          <w:sz w:val="22"/>
          <w:szCs w:val="22"/>
        </w:rPr>
      </w:pPr>
      <w:r w:rsidRPr="006C3C9E">
        <w:rPr>
          <w:rFonts w:ascii="Arial" w:eastAsia="Calibri" w:hAnsi="Arial" w:cs="Arial"/>
          <w:sz w:val="22"/>
          <w:szCs w:val="22"/>
        </w:rPr>
        <w:t>W dniu 8 sierpnia 2022 r. Zamawiający ponownie rozpoczął procedurę przetargu nieograniczonego dla przedmiotowej inwestycji z uwzględnieniem wprowadzony</w:t>
      </w:r>
      <w:r w:rsidR="008069F9">
        <w:rPr>
          <w:rFonts w:ascii="Arial" w:eastAsia="Calibri" w:hAnsi="Arial" w:cs="Arial"/>
          <w:sz w:val="22"/>
          <w:szCs w:val="22"/>
        </w:rPr>
        <w:t>ch rozwiązań optymalizacyjnych.</w:t>
      </w:r>
    </w:p>
    <w:p w14:paraId="13D51E40" w14:textId="77777777" w:rsidR="00DD5AC4" w:rsidRPr="006C3C9E" w:rsidRDefault="00DD5AC4" w:rsidP="006C3C9E">
      <w:pPr>
        <w:spacing w:before="40" w:after="40" w:line="276" w:lineRule="auto"/>
        <w:rPr>
          <w:rFonts w:ascii="Arial" w:eastAsia="Calibri" w:hAnsi="Arial" w:cs="Arial"/>
          <w:sz w:val="22"/>
          <w:szCs w:val="22"/>
        </w:rPr>
      </w:pPr>
      <w:r w:rsidRPr="006C3C9E">
        <w:rPr>
          <w:rFonts w:ascii="Arial" w:eastAsia="Calibri" w:hAnsi="Arial" w:cs="Arial"/>
          <w:sz w:val="22"/>
          <w:szCs w:val="22"/>
        </w:rPr>
        <w:t>W dniu 5 października 2022 r. nastąpiło otwarcie ofert - wpłynęły 3 oferty, z czego najniższa przekraczała budżet Zamawiającego o 94 998 270,00 zł. Wobec powyższego Zamawiający po otrzymaniu decyzji Zarządu Województwa unieważnił drugie postępowanie.</w:t>
      </w:r>
    </w:p>
    <w:p w14:paraId="71F64674" w14:textId="7EFB048F" w:rsidR="00DD5AC4" w:rsidRPr="006C3C9E" w:rsidRDefault="00DD5AC4" w:rsidP="006C3C9E">
      <w:pPr>
        <w:spacing w:before="40" w:after="40" w:line="276" w:lineRule="auto"/>
        <w:rPr>
          <w:rFonts w:ascii="Arial" w:eastAsia="Calibri" w:hAnsi="Arial" w:cs="Arial"/>
          <w:sz w:val="22"/>
          <w:szCs w:val="22"/>
        </w:rPr>
      </w:pPr>
      <w:r w:rsidRPr="006C3C9E">
        <w:rPr>
          <w:rFonts w:ascii="Arial" w:eastAsia="Calibri" w:hAnsi="Arial" w:cs="Arial"/>
          <w:sz w:val="22"/>
          <w:szCs w:val="22"/>
        </w:rPr>
        <w:t>Rządowy Fundusz Polski Ład: Program, w ramach którego uzyskano promesę wstępną przewiduje możliwość zmiany zakresu rzeczowego, a regulacje prawne w tym zakresie weszły w życie 1 grudnia 2022 r. Trwa</w:t>
      </w:r>
      <w:r w:rsidR="00796510" w:rsidRPr="006C3C9E">
        <w:rPr>
          <w:rFonts w:ascii="Arial" w:eastAsia="Calibri" w:hAnsi="Arial" w:cs="Arial"/>
          <w:sz w:val="22"/>
          <w:szCs w:val="22"/>
        </w:rPr>
        <w:t>ł</w:t>
      </w:r>
      <w:r w:rsidRPr="006C3C9E">
        <w:rPr>
          <w:rFonts w:ascii="Arial" w:eastAsia="Calibri" w:hAnsi="Arial" w:cs="Arial"/>
          <w:sz w:val="22"/>
          <w:szCs w:val="22"/>
        </w:rPr>
        <w:t xml:space="preserve"> proces przygotowania dokumentów, na podstawie których Prezes Rady Ministrów podejmie decyzję odnośnie zgody na zmianę inwestycji, </w:t>
      </w:r>
      <w:r w:rsidR="008069F9">
        <w:rPr>
          <w:rFonts w:ascii="Arial" w:eastAsia="Calibri" w:hAnsi="Arial" w:cs="Arial"/>
          <w:sz w:val="22"/>
          <w:szCs w:val="22"/>
        </w:rPr>
        <w:br/>
      </w:r>
      <w:r w:rsidRPr="006C3C9E">
        <w:rPr>
          <w:rFonts w:ascii="Arial" w:eastAsia="Calibri" w:hAnsi="Arial" w:cs="Arial"/>
          <w:sz w:val="22"/>
          <w:szCs w:val="22"/>
        </w:rPr>
        <w:t>a co za tym idzie</w:t>
      </w:r>
      <w:r w:rsidR="00796510" w:rsidRPr="006C3C9E">
        <w:rPr>
          <w:rFonts w:ascii="Arial" w:eastAsia="Calibri" w:hAnsi="Arial" w:cs="Arial"/>
          <w:sz w:val="22"/>
          <w:szCs w:val="22"/>
        </w:rPr>
        <w:t>,</w:t>
      </w:r>
      <w:r w:rsidRPr="006C3C9E">
        <w:rPr>
          <w:rFonts w:ascii="Arial" w:eastAsia="Calibri" w:hAnsi="Arial" w:cs="Arial"/>
          <w:sz w:val="22"/>
          <w:szCs w:val="22"/>
        </w:rPr>
        <w:t xml:space="preserve"> utrzymania przyznanego dofinansowania.</w:t>
      </w:r>
    </w:p>
    <w:p w14:paraId="0FF9BBBE" w14:textId="7B6C3893" w:rsidR="00DD5AC4" w:rsidRPr="006C3C9E" w:rsidRDefault="00DD5AC4" w:rsidP="006C3C9E">
      <w:pPr>
        <w:spacing w:before="40" w:after="40" w:line="276" w:lineRule="auto"/>
        <w:rPr>
          <w:rFonts w:ascii="Arial" w:eastAsia="Calibri" w:hAnsi="Arial" w:cs="Arial"/>
          <w:sz w:val="22"/>
          <w:szCs w:val="22"/>
        </w:rPr>
      </w:pPr>
      <w:r w:rsidRPr="006C3C9E">
        <w:rPr>
          <w:rFonts w:ascii="Arial" w:eastAsia="Calibri" w:hAnsi="Arial" w:cs="Arial"/>
          <w:sz w:val="22"/>
          <w:szCs w:val="22"/>
        </w:rPr>
        <w:t>Kwota wydatków poniesionych na realizację zadania w 2022 r.: 0,00 zł</w:t>
      </w:r>
      <w:r w:rsidR="00796510" w:rsidRPr="006C3C9E">
        <w:rPr>
          <w:rFonts w:ascii="Arial" w:eastAsia="Calibri" w:hAnsi="Arial" w:cs="Arial"/>
          <w:sz w:val="22"/>
          <w:szCs w:val="22"/>
        </w:rPr>
        <w:t>.</w:t>
      </w:r>
    </w:p>
    <w:p w14:paraId="7AA41534" w14:textId="77777777" w:rsidR="00DD5AC4" w:rsidRPr="006C3C9E" w:rsidRDefault="00DD5AC4" w:rsidP="006C3C9E">
      <w:pPr>
        <w:spacing w:before="40" w:after="40" w:line="276" w:lineRule="auto"/>
        <w:rPr>
          <w:rFonts w:ascii="Arial" w:eastAsia="Calibri" w:hAnsi="Arial" w:cs="Arial"/>
          <w:sz w:val="22"/>
          <w:szCs w:val="22"/>
        </w:rPr>
      </w:pPr>
      <w:r w:rsidRPr="006C3C9E">
        <w:rPr>
          <w:rFonts w:ascii="Arial" w:eastAsia="Calibri" w:hAnsi="Arial" w:cs="Arial"/>
          <w:sz w:val="22"/>
          <w:szCs w:val="22"/>
        </w:rPr>
        <w:t>Wydatki poniesione od początku realizacji zadania: 0,00 zł</w:t>
      </w:r>
    </w:p>
    <w:p w14:paraId="03CE5A0A" w14:textId="3682E64F" w:rsidR="00DD5AC4" w:rsidRPr="006C3C9E" w:rsidRDefault="00DD5AC4" w:rsidP="002D0C4F">
      <w:pPr>
        <w:pStyle w:val="Akapitzlist"/>
        <w:numPr>
          <w:ilvl w:val="0"/>
          <w:numId w:val="160"/>
        </w:numPr>
        <w:spacing w:before="40" w:after="40" w:line="276" w:lineRule="auto"/>
        <w:ind w:left="284" w:hanging="284"/>
        <w:rPr>
          <w:rFonts w:ascii="Arial" w:hAnsi="Arial" w:cs="Arial"/>
          <w:u w:val="single"/>
        </w:rPr>
      </w:pPr>
      <w:r w:rsidRPr="006C3C9E">
        <w:rPr>
          <w:rFonts w:ascii="Arial" w:hAnsi="Arial" w:cs="Arial"/>
          <w:u w:val="single"/>
        </w:rPr>
        <w:t>Zadanie w systemie wybuduj: Rozbudowa/przebudowa DW 98</w:t>
      </w:r>
      <w:r w:rsidR="008069F9">
        <w:rPr>
          <w:rFonts w:ascii="Arial" w:hAnsi="Arial" w:cs="Arial"/>
          <w:u w:val="single"/>
        </w:rPr>
        <w:t xml:space="preserve">6 odc. Ostrów – Ropczyce wraz z </w:t>
      </w:r>
      <w:r w:rsidRPr="006C3C9E">
        <w:rPr>
          <w:rFonts w:ascii="Arial" w:hAnsi="Arial" w:cs="Arial"/>
          <w:u w:val="single"/>
        </w:rPr>
        <w:t>budową mostu na rzece Wielopolka i budową wiaduktu w m. Ropczyce nad linią kolejową 91</w:t>
      </w:r>
    </w:p>
    <w:p w14:paraId="1E60E5B6" w14:textId="01C34A67" w:rsidR="00DD5AC4" w:rsidRPr="006C3C9E" w:rsidRDefault="00DD5AC4" w:rsidP="006C3C9E">
      <w:pPr>
        <w:spacing w:before="40" w:after="40" w:line="276" w:lineRule="auto"/>
        <w:rPr>
          <w:rFonts w:ascii="Arial" w:eastAsia="Calibri" w:hAnsi="Arial" w:cs="Arial"/>
          <w:sz w:val="22"/>
          <w:szCs w:val="22"/>
        </w:rPr>
      </w:pPr>
      <w:r w:rsidRPr="006C3C9E">
        <w:rPr>
          <w:rFonts w:ascii="Arial" w:eastAsia="Calibri" w:hAnsi="Arial" w:cs="Arial"/>
          <w:sz w:val="22"/>
          <w:szCs w:val="22"/>
        </w:rPr>
        <w:t>Lata realizacji: 2022 – 2024, szacunkowa wartość inwestycji: 30 000 000,00 zł, kwota dofinansowania: 28 500 000,00 zł</w:t>
      </w:r>
      <w:r w:rsidR="00796510" w:rsidRPr="006C3C9E">
        <w:rPr>
          <w:rFonts w:ascii="Arial" w:eastAsia="Calibri" w:hAnsi="Arial" w:cs="Arial"/>
          <w:sz w:val="22"/>
          <w:szCs w:val="22"/>
        </w:rPr>
        <w:t>.</w:t>
      </w:r>
    </w:p>
    <w:p w14:paraId="181433A2" w14:textId="43A86F4C" w:rsidR="006355B8" w:rsidRPr="006C3C9E" w:rsidRDefault="00DD5AC4" w:rsidP="006C3C9E">
      <w:pPr>
        <w:spacing w:line="276" w:lineRule="auto"/>
        <w:rPr>
          <w:rFonts w:ascii="Arial" w:eastAsia="Calibri" w:hAnsi="Arial" w:cs="Arial"/>
          <w:sz w:val="22"/>
          <w:szCs w:val="22"/>
        </w:rPr>
      </w:pPr>
      <w:r w:rsidRPr="006C3C9E">
        <w:rPr>
          <w:rFonts w:ascii="Arial" w:eastAsia="Calibri" w:hAnsi="Arial" w:cs="Arial"/>
          <w:sz w:val="22"/>
          <w:szCs w:val="22"/>
        </w:rPr>
        <w:t>Zadanie dotyczy rozbudowy i przebudowy drogi woj</w:t>
      </w:r>
      <w:r w:rsidR="004B2D20" w:rsidRPr="006C3C9E">
        <w:rPr>
          <w:rFonts w:ascii="Arial" w:eastAsia="Calibri" w:hAnsi="Arial" w:cs="Arial"/>
          <w:sz w:val="22"/>
          <w:szCs w:val="22"/>
        </w:rPr>
        <w:t>ewódzkiej</w:t>
      </w:r>
      <w:r w:rsidRPr="006C3C9E">
        <w:rPr>
          <w:rFonts w:ascii="Arial" w:eastAsia="Calibri" w:hAnsi="Arial" w:cs="Arial"/>
          <w:sz w:val="22"/>
          <w:szCs w:val="22"/>
        </w:rPr>
        <w:t xml:space="preserve"> nr 986. Obejmuje rozbiórkę wyeksploatowanych obiektów inżynierskich i w ich miejsce budowę nowego mostu na rzece Wielopolka w Ostrowie oraz wiaduktu nad linią kolejową nr 91 w Ropczycach. Zadanie pozwoli znieść istniejące ograniczenia tonażowe, co poprawi dostępność obszarów gospodarczych Ropczyc.</w:t>
      </w:r>
    </w:p>
    <w:p w14:paraId="27256AFC" w14:textId="77777777" w:rsidR="00DD5AC4" w:rsidRPr="006C3C9E" w:rsidRDefault="00DD5AC4" w:rsidP="006C3C9E">
      <w:pPr>
        <w:spacing w:before="40" w:after="40" w:line="276" w:lineRule="auto"/>
        <w:rPr>
          <w:rFonts w:ascii="Arial" w:eastAsia="Calibri" w:hAnsi="Arial" w:cs="Arial"/>
          <w:bCs/>
          <w:sz w:val="22"/>
          <w:szCs w:val="22"/>
        </w:rPr>
      </w:pPr>
      <w:r w:rsidRPr="006C3C9E">
        <w:rPr>
          <w:rFonts w:ascii="Arial" w:eastAsia="Calibri" w:hAnsi="Arial" w:cs="Arial"/>
          <w:bCs/>
          <w:sz w:val="22"/>
          <w:szCs w:val="22"/>
        </w:rPr>
        <w:t xml:space="preserve">Wykonany </w:t>
      </w:r>
      <w:r w:rsidRPr="006C3C9E">
        <w:rPr>
          <w:rFonts w:ascii="Arial" w:eastAsia="Calibri" w:hAnsi="Arial" w:cs="Arial"/>
          <w:sz w:val="22"/>
          <w:szCs w:val="22"/>
        </w:rPr>
        <w:t>zakres</w:t>
      </w:r>
      <w:r w:rsidRPr="006C3C9E">
        <w:rPr>
          <w:rFonts w:ascii="Arial" w:eastAsia="Calibri" w:hAnsi="Arial" w:cs="Arial"/>
          <w:bCs/>
          <w:sz w:val="22"/>
          <w:szCs w:val="22"/>
        </w:rPr>
        <w:t xml:space="preserve"> rzeczowy w 2022 r.:</w:t>
      </w:r>
    </w:p>
    <w:p w14:paraId="618616C4" w14:textId="77777777" w:rsidR="00DD5AC4" w:rsidRPr="006C3C9E" w:rsidRDefault="00DD5AC4" w:rsidP="006C3C9E">
      <w:pPr>
        <w:spacing w:before="40" w:after="40" w:line="276" w:lineRule="auto"/>
        <w:rPr>
          <w:rFonts w:ascii="Arial" w:eastAsia="Calibri" w:hAnsi="Arial" w:cs="Arial"/>
          <w:sz w:val="22"/>
          <w:szCs w:val="22"/>
        </w:rPr>
      </w:pPr>
      <w:r w:rsidRPr="006C3C9E">
        <w:rPr>
          <w:rFonts w:ascii="Arial" w:eastAsia="Calibri" w:hAnsi="Arial" w:cs="Arial"/>
          <w:sz w:val="22"/>
          <w:szCs w:val="22"/>
        </w:rPr>
        <w:t>Z uwagi na brakujące środki finansowe (przekroczenie budżetu Zamawiającego) po otwarciu ofert w postępowaniu przetargowym na wykonawstwo, PZDW zwrócił się do Zarządu Województwa o podjęcie decyzji kierunkowej dotyczącej zabezpieczenia dodatkowych środków finansowych na realizację inwestycji lub unieważnienie postępowania przetargowego.</w:t>
      </w:r>
    </w:p>
    <w:p w14:paraId="70245982" w14:textId="5A0D96AE" w:rsidR="00DD5AC4" w:rsidRPr="006C3C9E" w:rsidRDefault="00DD5AC4" w:rsidP="006C3C9E">
      <w:pPr>
        <w:spacing w:before="40" w:after="40" w:line="276" w:lineRule="auto"/>
        <w:rPr>
          <w:rFonts w:ascii="Arial" w:eastAsia="Calibri" w:hAnsi="Arial" w:cs="Arial"/>
          <w:sz w:val="22"/>
          <w:szCs w:val="22"/>
        </w:rPr>
      </w:pPr>
      <w:r w:rsidRPr="006C3C9E">
        <w:rPr>
          <w:rFonts w:ascii="Arial" w:eastAsia="Calibri" w:hAnsi="Arial" w:cs="Arial"/>
          <w:sz w:val="22"/>
          <w:szCs w:val="22"/>
        </w:rPr>
        <w:t xml:space="preserve">W dniu 10 listopada 2022 r. Zarząd Województwa Podkarpackiego podjął decyzję </w:t>
      </w:r>
      <w:r w:rsidR="006355B8" w:rsidRPr="006C3C9E">
        <w:rPr>
          <w:rFonts w:ascii="Arial" w:eastAsia="Calibri" w:hAnsi="Arial" w:cs="Arial"/>
          <w:sz w:val="22"/>
          <w:szCs w:val="22"/>
        </w:rPr>
        <w:br/>
      </w:r>
      <w:r w:rsidRPr="006C3C9E">
        <w:rPr>
          <w:rFonts w:ascii="Arial" w:eastAsia="Calibri" w:hAnsi="Arial" w:cs="Arial"/>
          <w:sz w:val="22"/>
          <w:szCs w:val="22"/>
        </w:rPr>
        <w:t>o powtórzeniu postępowania przetargowego. W kolejnym postępowaniu przetargowym zostanie zmieniony (zmniejszony) zakres zadania. Tym samym konieczne będzie uzyskanie nowej promesy. Rządowy Fundusz Polski Ład: Program przewiduje możliwość zmiany zakresu rzeczowego - regulacje prawne w tym zakresie weszły w życie 1 grudnia 2022 r. Konieczne będzie dopełnienie formalności, na podstawie których Prezes Rady Ministrów podejmie decyzję odnośnie zgody na zmianę inwestycji, a co za tym idzie utrzymania przyznanego dofinansowania.</w:t>
      </w:r>
    </w:p>
    <w:p w14:paraId="3D8AB72E" w14:textId="3C0A1395" w:rsidR="00DD5AC4" w:rsidRPr="006C3C9E" w:rsidRDefault="00DD5AC4" w:rsidP="006C3C9E">
      <w:pPr>
        <w:spacing w:before="40" w:after="40" w:line="276" w:lineRule="auto"/>
        <w:rPr>
          <w:rFonts w:ascii="Arial" w:eastAsia="Calibri" w:hAnsi="Arial" w:cs="Arial"/>
          <w:sz w:val="22"/>
          <w:szCs w:val="22"/>
        </w:rPr>
      </w:pPr>
      <w:bookmarkStart w:id="136" w:name="_Hlk129159632"/>
      <w:bookmarkStart w:id="137" w:name="_Hlk129159682"/>
      <w:r w:rsidRPr="006C3C9E">
        <w:rPr>
          <w:rFonts w:ascii="Arial" w:eastAsia="Calibri" w:hAnsi="Arial" w:cs="Arial"/>
          <w:sz w:val="22"/>
          <w:szCs w:val="22"/>
        </w:rPr>
        <w:t>Kwota wydatków poniesionych na realizację zadania w 2022 r.</w:t>
      </w:r>
      <w:bookmarkEnd w:id="136"/>
      <w:r w:rsidRPr="006C3C9E">
        <w:rPr>
          <w:rFonts w:ascii="Arial" w:eastAsia="Calibri" w:hAnsi="Arial" w:cs="Arial"/>
          <w:sz w:val="22"/>
          <w:szCs w:val="22"/>
        </w:rPr>
        <w:t xml:space="preserve">: </w:t>
      </w:r>
      <w:bookmarkEnd w:id="137"/>
      <w:r w:rsidRPr="006C3C9E">
        <w:rPr>
          <w:rFonts w:ascii="Arial" w:eastAsia="Calibri" w:hAnsi="Arial" w:cs="Arial"/>
          <w:sz w:val="22"/>
          <w:szCs w:val="22"/>
        </w:rPr>
        <w:t>4 300 000,00 zł</w:t>
      </w:r>
      <w:r w:rsidR="00796510" w:rsidRPr="006C3C9E">
        <w:rPr>
          <w:rFonts w:ascii="Arial" w:eastAsia="Calibri" w:hAnsi="Arial" w:cs="Arial"/>
          <w:sz w:val="22"/>
          <w:szCs w:val="22"/>
        </w:rPr>
        <w:t>.</w:t>
      </w:r>
    </w:p>
    <w:p w14:paraId="0DA2295E" w14:textId="699DFD84" w:rsidR="00DD5AC4" w:rsidRPr="006C3C9E" w:rsidRDefault="00DD5AC4" w:rsidP="006C3C9E">
      <w:pPr>
        <w:spacing w:before="40" w:after="40" w:line="276" w:lineRule="auto"/>
        <w:rPr>
          <w:rFonts w:ascii="Arial" w:eastAsia="Calibri" w:hAnsi="Arial" w:cs="Arial"/>
          <w:sz w:val="22"/>
          <w:szCs w:val="22"/>
        </w:rPr>
      </w:pPr>
      <w:bookmarkStart w:id="138" w:name="_Hlk129159694"/>
      <w:r w:rsidRPr="006C3C9E">
        <w:rPr>
          <w:rFonts w:ascii="Arial" w:eastAsia="Calibri" w:hAnsi="Arial" w:cs="Arial"/>
          <w:sz w:val="22"/>
          <w:szCs w:val="22"/>
        </w:rPr>
        <w:t xml:space="preserve">Wydatki poniesione od początku realizacji zadania: </w:t>
      </w:r>
      <w:bookmarkEnd w:id="138"/>
      <w:r w:rsidRPr="006C3C9E">
        <w:rPr>
          <w:rFonts w:ascii="Arial" w:eastAsia="Calibri" w:hAnsi="Arial" w:cs="Arial"/>
          <w:sz w:val="22"/>
          <w:szCs w:val="22"/>
        </w:rPr>
        <w:t>4 300 000,00 zł</w:t>
      </w:r>
      <w:r w:rsidR="00796510" w:rsidRPr="006C3C9E">
        <w:rPr>
          <w:rFonts w:ascii="Arial" w:eastAsia="Calibri" w:hAnsi="Arial" w:cs="Arial"/>
          <w:sz w:val="22"/>
          <w:szCs w:val="22"/>
        </w:rPr>
        <w:t>.</w:t>
      </w:r>
    </w:p>
    <w:p w14:paraId="2119C3D5" w14:textId="2C00FFB9" w:rsidR="00DD5AC4" w:rsidRPr="006C3C9E" w:rsidRDefault="00DD5AC4" w:rsidP="002D0C4F">
      <w:pPr>
        <w:pStyle w:val="Akapitzlist"/>
        <w:numPr>
          <w:ilvl w:val="0"/>
          <w:numId w:val="160"/>
        </w:numPr>
        <w:spacing w:before="40" w:after="40" w:line="276" w:lineRule="auto"/>
        <w:ind w:left="284" w:hanging="284"/>
        <w:rPr>
          <w:rFonts w:ascii="Arial" w:hAnsi="Arial" w:cs="Arial"/>
          <w:u w:val="single"/>
        </w:rPr>
      </w:pPr>
      <w:r w:rsidRPr="006C3C9E">
        <w:rPr>
          <w:rFonts w:ascii="Arial" w:hAnsi="Arial" w:cs="Arial"/>
          <w:u w:val="single"/>
        </w:rPr>
        <w:t xml:space="preserve">Zadanie w systemie zaprojektuj i wybuduj: Budowa DW 869 pomiędzy autostradą A4 </w:t>
      </w:r>
      <w:r w:rsidR="006C3C9E">
        <w:rPr>
          <w:rFonts w:ascii="Arial" w:hAnsi="Arial" w:cs="Arial"/>
          <w:u w:val="single"/>
        </w:rPr>
        <w:br/>
      </w:r>
      <w:r w:rsidRPr="006C3C9E">
        <w:rPr>
          <w:rFonts w:ascii="Arial" w:hAnsi="Arial" w:cs="Arial"/>
          <w:u w:val="single"/>
        </w:rPr>
        <w:t>a DK 9 i drogą expressową S19 – etap V</w:t>
      </w:r>
    </w:p>
    <w:p w14:paraId="747A7D32" w14:textId="6D139F3F" w:rsidR="00DD5AC4" w:rsidRPr="006C3C9E" w:rsidRDefault="00DD5AC4" w:rsidP="006C3C9E">
      <w:pPr>
        <w:spacing w:before="40" w:after="40" w:line="276" w:lineRule="auto"/>
        <w:rPr>
          <w:rFonts w:ascii="Arial" w:eastAsia="Calibri" w:hAnsi="Arial" w:cs="Arial"/>
          <w:sz w:val="22"/>
          <w:szCs w:val="22"/>
        </w:rPr>
      </w:pPr>
      <w:r w:rsidRPr="006C3C9E">
        <w:rPr>
          <w:rFonts w:ascii="Arial" w:eastAsia="Calibri" w:hAnsi="Arial" w:cs="Arial"/>
          <w:sz w:val="22"/>
          <w:szCs w:val="22"/>
        </w:rPr>
        <w:t>Lata realizacji: 2022 – 2027, szacunkowa wartość inwestycji: 65</w:t>
      </w:r>
      <w:r w:rsidR="004B2D20" w:rsidRPr="006C3C9E">
        <w:rPr>
          <w:rFonts w:ascii="Arial" w:eastAsia="Calibri" w:hAnsi="Arial" w:cs="Arial"/>
          <w:sz w:val="22"/>
          <w:szCs w:val="22"/>
        </w:rPr>
        <w:t> </w:t>
      </w:r>
      <w:r w:rsidRPr="006C3C9E">
        <w:rPr>
          <w:rFonts w:ascii="Arial" w:eastAsia="Calibri" w:hAnsi="Arial" w:cs="Arial"/>
          <w:sz w:val="22"/>
          <w:szCs w:val="22"/>
        </w:rPr>
        <w:t>500</w:t>
      </w:r>
      <w:r w:rsidR="004B2D20" w:rsidRPr="006C3C9E">
        <w:rPr>
          <w:rFonts w:ascii="Arial" w:eastAsia="Calibri" w:hAnsi="Arial" w:cs="Arial"/>
          <w:sz w:val="22"/>
          <w:szCs w:val="22"/>
        </w:rPr>
        <w:t xml:space="preserve"> </w:t>
      </w:r>
      <w:r w:rsidRPr="006C3C9E">
        <w:rPr>
          <w:rFonts w:ascii="Arial" w:eastAsia="Calibri" w:hAnsi="Arial" w:cs="Arial"/>
          <w:sz w:val="22"/>
          <w:szCs w:val="22"/>
        </w:rPr>
        <w:t>000,00 zł, kwota dofinansowania: 65 000 000,00 zł</w:t>
      </w:r>
      <w:r w:rsidR="00796510" w:rsidRPr="006C3C9E">
        <w:rPr>
          <w:rFonts w:ascii="Arial" w:eastAsia="Calibri" w:hAnsi="Arial" w:cs="Arial"/>
          <w:sz w:val="22"/>
          <w:szCs w:val="22"/>
        </w:rPr>
        <w:t>.</w:t>
      </w:r>
    </w:p>
    <w:p w14:paraId="1A21D78F" w14:textId="3B97544B" w:rsidR="00DD5AC4" w:rsidRPr="006C3C9E" w:rsidRDefault="00DD5AC4" w:rsidP="006C3C9E">
      <w:pPr>
        <w:spacing w:before="40" w:after="40" w:line="276" w:lineRule="auto"/>
        <w:rPr>
          <w:rFonts w:ascii="Arial" w:eastAsia="Calibri" w:hAnsi="Arial" w:cs="Arial"/>
          <w:sz w:val="22"/>
          <w:szCs w:val="22"/>
        </w:rPr>
      </w:pPr>
      <w:r w:rsidRPr="006C3C9E">
        <w:rPr>
          <w:rFonts w:ascii="Arial" w:eastAsia="Calibri" w:hAnsi="Arial" w:cs="Arial"/>
          <w:sz w:val="22"/>
          <w:szCs w:val="22"/>
        </w:rPr>
        <w:t>Zadanie dotyczy budowy 3,3 km odcinka drogi wojewódzkiej pomiędzy węzłem A4 Rzeszów Zachód i węzłem na skrzyżowaniu DK9 i DW869, klasy G, jednojezdniowa dwupasowa, wraz ze skrzyżowaniami, obiektami inżynierskimi i infrastrukturą towarzyszącą. Włączenie drogi wojewódzkiej do węzła Rzeszów Zachód nastąpi poprzez projektowane rondo</w:t>
      </w:r>
      <w:r w:rsidR="00FC5028" w:rsidRPr="006C3C9E">
        <w:rPr>
          <w:rFonts w:ascii="Arial" w:eastAsia="Calibri" w:hAnsi="Arial" w:cs="Arial"/>
          <w:sz w:val="22"/>
          <w:szCs w:val="22"/>
        </w:rPr>
        <w:t>, co</w:t>
      </w:r>
      <w:r w:rsidRPr="006C3C9E">
        <w:rPr>
          <w:rFonts w:ascii="Arial" w:eastAsia="Calibri" w:hAnsi="Arial" w:cs="Arial"/>
          <w:sz w:val="22"/>
          <w:szCs w:val="22"/>
        </w:rPr>
        <w:t xml:space="preserve"> zapewni możliwość przyszłościowej kontynuacji w kierunku północnym (nowy przebieg DK9) </w:t>
      </w:r>
      <w:r w:rsidR="006C3C9E">
        <w:rPr>
          <w:rFonts w:ascii="Arial" w:eastAsia="Calibri" w:hAnsi="Arial" w:cs="Arial"/>
          <w:sz w:val="22"/>
          <w:szCs w:val="22"/>
        </w:rPr>
        <w:br/>
      </w:r>
      <w:r w:rsidRPr="006C3C9E">
        <w:rPr>
          <w:rFonts w:ascii="Arial" w:eastAsia="Calibri" w:hAnsi="Arial" w:cs="Arial"/>
          <w:sz w:val="22"/>
          <w:szCs w:val="22"/>
        </w:rPr>
        <w:t>i zachodnim (do DK94).</w:t>
      </w:r>
    </w:p>
    <w:p w14:paraId="1F574E1C" w14:textId="77777777" w:rsidR="00DD5AC4" w:rsidRPr="006C3C9E" w:rsidRDefault="00DD5AC4" w:rsidP="006C3C9E">
      <w:pPr>
        <w:spacing w:before="40" w:after="40" w:line="276" w:lineRule="auto"/>
        <w:rPr>
          <w:rFonts w:ascii="Arial" w:eastAsia="Calibri" w:hAnsi="Arial" w:cs="Arial"/>
          <w:bCs/>
          <w:sz w:val="22"/>
          <w:szCs w:val="22"/>
        </w:rPr>
      </w:pPr>
      <w:r w:rsidRPr="006C3C9E">
        <w:rPr>
          <w:rFonts w:ascii="Arial" w:eastAsia="Calibri" w:hAnsi="Arial" w:cs="Arial"/>
          <w:bCs/>
          <w:sz w:val="22"/>
          <w:szCs w:val="22"/>
        </w:rPr>
        <w:t xml:space="preserve">Wykonany </w:t>
      </w:r>
      <w:r w:rsidRPr="006C3C9E">
        <w:rPr>
          <w:rFonts w:ascii="Arial" w:eastAsia="Calibri" w:hAnsi="Arial" w:cs="Arial"/>
          <w:sz w:val="22"/>
          <w:szCs w:val="22"/>
        </w:rPr>
        <w:t>zakres</w:t>
      </w:r>
      <w:r w:rsidRPr="006C3C9E">
        <w:rPr>
          <w:rFonts w:ascii="Arial" w:eastAsia="Calibri" w:hAnsi="Arial" w:cs="Arial"/>
          <w:bCs/>
          <w:sz w:val="22"/>
          <w:szCs w:val="22"/>
        </w:rPr>
        <w:t xml:space="preserve"> rzeczowy w 2022 r.:</w:t>
      </w:r>
    </w:p>
    <w:p w14:paraId="735C54BF" w14:textId="0A5109B8" w:rsidR="00DD5AC4" w:rsidRPr="006C3C9E" w:rsidRDefault="00DD5AC4" w:rsidP="006C3C9E">
      <w:pPr>
        <w:spacing w:before="40" w:after="40" w:line="276" w:lineRule="auto"/>
        <w:rPr>
          <w:rFonts w:ascii="Arial" w:eastAsia="Calibri" w:hAnsi="Arial" w:cs="Arial"/>
          <w:sz w:val="22"/>
          <w:szCs w:val="22"/>
        </w:rPr>
      </w:pPr>
      <w:r w:rsidRPr="006C3C9E">
        <w:rPr>
          <w:rFonts w:ascii="Arial" w:eastAsia="Calibri" w:hAnsi="Arial" w:cs="Arial"/>
          <w:sz w:val="22"/>
          <w:szCs w:val="22"/>
        </w:rPr>
        <w:t>Trwa</w:t>
      </w:r>
      <w:r w:rsidR="00F64AC2" w:rsidRPr="006C3C9E">
        <w:rPr>
          <w:rFonts w:ascii="Arial" w:eastAsia="Calibri" w:hAnsi="Arial" w:cs="Arial"/>
          <w:sz w:val="22"/>
          <w:szCs w:val="22"/>
        </w:rPr>
        <w:t>ło</w:t>
      </w:r>
      <w:r w:rsidRPr="006C3C9E">
        <w:rPr>
          <w:rFonts w:ascii="Arial" w:eastAsia="Calibri" w:hAnsi="Arial" w:cs="Arial"/>
          <w:sz w:val="22"/>
          <w:szCs w:val="22"/>
        </w:rPr>
        <w:t xml:space="preserve"> opracowywanie programu funkcjonalno-użytkowego z terminem realizacji na 2023 r.</w:t>
      </w:r>
    </w:p>
    <w:p w14:paraId="382C15A7" w14:textId="33F0B67E" w:rsidR="00DD5AC4" w:rsidRPr="006C3C9E" w:rsidRDefault="00DD5AC4" w:rsidP="006C3C9E">
      <w:pPr>
        <w:spacing w:before="40" w:after="40" w:line="276" w:lineRule="auto"/>
        <w:rPr>
          <w:rFonts w:ascii="Arial" w:eastAsia="Calibri" w:hAnsi="Arial" w:cs="Arial"/>
          <w:sz w:val="22"/>
          <w:szCs w:val="22"/>
        </w:rPr>
      </w:pPr>
      <w:r w:rsidRPr="006C3C9E">
        <w:rPr>
          <w:rFonts w:ascii="Arial" w:eastAsia="Calibri" w:hAnsi="Arial" w:cs="Arial"/>
          <w:sz w:val="22"/>
          <w:szCs w:val="22"/>
        </w:rPr>
        <w:t>Kwota wydatków poniesionych na realizację zadania w 2022 r.: 00,00 zł</w:t>
      </w:r>
      <w:r w:rsidR="00FC5028" w:rsidRPr="006C3C9E">
        <w:rPr>
          <w:rFonts w:ascii="Arial" w:eastAsia="Calibri" w:hAnsi="Arial" w:cs="Arial"/>
          <w:sz w:val="22"/>
          <w:szCs w:val="22"/>
        </w:rPr>
        <w:t>.</w:t>
      </w:r>
    </w:p>
    <w:p w14:paraId="0E4781A9" w14:textId="3495C455" w:rsidR="00DD5AC4" w:rsidRPr="006C3C9E" w:rsidRDefault="00DD5AC4" w:rsidP="006C3C9E">
      <w:pPr>
        <w:spacing w:before="40" w:after="40" w:line="276" w:lineRule="auto"/>
        <w:rPr>
          <w:rFonts w:ascii="Arial" w:eastAsia="Calibri" w:hAnsi="Arial" w:cs="Arial"/>
          <w:sz w:val="22"/>
          <w:szCs w:val="22"/>
        </w:rPr>
      </w:pPr>
      <w:r w:rsidRPr="006C3C9E">
        <w:rPr>
          <w:rFonts w:ascii="Arial" w:eastAsia="Calibri" w:hAnsi="Arial" w:cs="Arial"/>
          <w:sz w:val="22"/>
          <w:szCs w:val="22"/>
        </w:rPr>
        <w:t>Wydatki poniesione od początku realizacji zadania: 00,00 zł</w:t>
      </w:r>
      <w:r w:rsidR="00FC5028" w:rsidRPr="006C3C9E">
        <w:rPr>
          <w:rFonts w:ascii="Arial" w:eastAsia="Calibri" w:hAnsi="Arial" w:cs="Arial"/>
          <w:sz w:val="22"/>
          <w:szCs w:val="22"/>
        </w:rPr>
        <w:t>.</w:t>
      </w:r>
    </w:p>
    <w:p w14:paraId="6845E9A3" w14:textId="77777777" w:rsidR="00DD5AC4" w:rsidRPr="006C3C9E" w:rsidRDefault="00DD5AC4" w:rsidP="002D0C4F">
      <w:pPr>
        <w:pStyle w:val="Akapitzlist"/>
        <w:numPr>
          <w:ilvl w:val="0"/>
          <w:numId w:val="160"/>
        </w:numPr>
        <w:spacing w:before="40" w:after="40" w:line="276" w:lineRule="auto"/>
        <w:ind w:left="284" w:hanging="284"/>
        <w:rPr>
          <w:rFonts w:ascii="Arial" w:hAnsi="Arial" w:cs="Arial"/>
          <w:u w:val="single"/>
        </w:rPr>
      </w:pPr>
      <w:r w:rsidRPr="006C3C9E">
        <w:rPr>
          <w:rFonts w:ascii="Arial" w:hAnsi="Arial" w:cs="Arial"/>
          <w:u w:val="single"/>
        </w:rPr>
        <w:t>Zadanie w systemie zaprojektuj i wybuduj: Rozbudowa i przebudowa drogi wojewódzkiej nr 858 na odcinku Sieraków – Harasiuki wraz z rozbiórką i budową mostu na rzece Borowina</w:t>
      </w:r>
    </w:p>
    <w:p w14:paraId="5D2109B9" w14:textId="7099D26F" w:rsidR="00DD5AC4" w:rsidRPr="006C3C9E" w:rsidRDefault="00DD5AC4" w:rsidP="006C3C9E">
      <w:pPr>
        <w:spacing w:before="40" w:after="40" w:line="276" w:lineRule="auto"/>
        <w:rPr>
          <w:rFonts w:ascii="Arial" w:hAnsi="Arial" w:cs="Arial"/>
          <w:sz w:val="22"/>
          <w:szCs w:val="22"/>
        </w:rPr>
      </w:pPr>
      <w:r w:rsidRPr="006C3C9E">
        <w:rPr>
          <w:rFonts w:ascii="Arial" w:eastAsia="Calibri" w:hAnsi="Arial" w:cs="Arial"/>
          <w:sz w:val="22"/>
          <w:szCs w:val="22"/>
        </w:rPr>
        <w:t>Lata realizacji: 2022 – 2024, szacunkowa wartość inwestycji: 5 300 000,00 zł, kwota dofinansowania: 5 000 000,00 zł</w:t>
      </w:r>
      <w:r w:rsidR="00FC5028" w:rsidRPr="006C3C9E">
        <w:rPr>
          <w:rFonts w:ascii="Arial" w:eastAsia="Calibri" w:hAnsi="Arial" w:cs="Arial"/>
          <w:sz w:val="22"/>
          <w:szCs w:val="22"/>
        </w:rPr>
        <w:t>.</w:t>
      </w:r>
    </w:p>
    <w:p w14:paraId="577EF38B" w14:textId="33B39C50" w:rsidR="00DD5AC4" w:rsidRPr="006C3C9E" w:rsidRDefault="00DD5AC4" w:rsidP="006C3C9E">
      <w:pPr>
        <w:spacing w:before="40" w:after="40" w:line="276" w:lineRule="auto"/>
        <w:rPr>
          <w:rFonts w:ascii="Arial" w:eastAsia="Calibri" w:hAnsi="Arial" w:cs="Arial"/>
          <w:sz w:val="22"/>
          <w:szCs w:val="22"/>
        </w:rPr>
      </w:pPr>
      <w:r w:rsidRPr="006C3C9E">
        <w:rPr>
          <w:rFonts w:ascii="Arial" w:eastAsia="Calibri" w:hAnsi="Arial" w:cs="Arial"/>
          <w:sz w:val="22"/>
          <w:szCs w:val="22"/>
        </w:rPr>
        <w:t>Inwestycja obejmuje rozbiórkę i budowę mostu na rzece Borowina, rozbudowę dojazdów do mostu oraz przebudowę nawierzchni na odcinku ok. 3,6 km drogi wojewódzkiej nr 858 Zarzecze – Biłgoraj – Zwierzyniec – Szczebrzeszyn. Zakres inwestycji obejmuje ponadto budowę oświetlenia, przebudowę urządzeń infrastruktury podziemnej, przebudowę układu odwodnienia,</w:t>
      </w:r>
      <w:r w:rsidR="006C3C9E">
        <w:rPr>
          <w:rFonts w:ascii="Arial" w:eastAsia="Calibri" w:hAnsi="Arial" w:cs="Arial"/>
          <w:sz w:val="22"/>
          <w:szCs w:val="22"/>
        </w:rPr>
        <w:t xml:space="preserve"> przebudowę zjazdów do posesji.</w:t>
      </w:r>
    </w:p>
    <w:p w14:paraId="3C520692" w14:textId="77777777" w:rsidR="00DD5AC4" w:rsidRPr="006C3C9E" w:rsidRDefault="00DD5AC4" w:rsidP="006C3C9E">
      <w:pPr>
        <w:spacing w:before="40" w:after="40" w:line="276" w:lineRule="auto"/>
        <w:rPr>
          <w:rFonts w:ascii="Arial" w:eastAsia="Calibri" w:hAnsi="Arial" w:cs="Arial"/>
          <w:bCs/>
          <w:sz w:val="22"/>
          <w:szCs w:val="22"/>
        </w:rPr>
      </w:pPr>
      <w:r w:rsidRPr="006C3C9E">
        <w:rPr>
          <w:rFonts w:ascii="Arial" w:eastAsia="Calibri" w:hAnsi="Arial" w:cs="Arial"/>
          <w:bCs/>
          <w:sz w:val="22"/>
          <w:szCs w:val="22"/>
        </w:rPr>
        <w:t xml:space="preserve">Wykonany </w:t>
      </w:r>
      <w:r w:rsidRPr="006C3C9E">
        <w:rPr>
          <w:rFonts w:ascii="Arial" w:eastAsia="Calibri" w:hAnsi="Arial" w:cs="Arial"/>
          <w:sz w:val="22"/>
          <w:szCs w:val="22"/>
        </w:rPr>
        <w:t>zakres</w:t>
      </w:r>
      <w:r w:rsidRPr="006C3C9E">
        <w:rPr>
          <w:rFonts w:ascii="Arial" w:eastAsia="Calibri" w:hAnsi="Arial" w:cs="Arial"/>
          <w:bCs/>
          <w:sz w:val="22"/>
          <w:szCs w:val="22"/>
        </w:rPr>
        <w:t xml:space="preserve"> rzeczowy w 2022 r.:</w:t>
      </w:r>
    </w:p>
    <w:p w14:paraId="31D2D82C" w14:textId="77777777" w:rsidR="00DD5AC4" w:rsidRPr="006C3C9E" w:rsidRDefault="00DD5AC4" w:rsidP="006C3C9E">
      <w:pPr>
        <w:spacing w:before="40" w:after="40" w:line="276" w:lineRule="auto"/>
        <w:rPr>
          <w:rFonts w:ascii="Arial" w:eastAsia="Calibri" w:hAnsi="Arial" w:cs="Arial"/>
          <w:sz w:val="22"/>
          <w:szCs w:val="22"/>
        </w:rPr>
      </w:pPr>
      <w:r w:rsidRPr="006C3C9E">
        <w:rPr>
          <w:rFonts w:ascii="Arial" w:eastAsia="Calibri" w:hAnsi="Arial" w:cs="Arial"/>
          <w:sz w:val="22"/>
          <w:szCs w:val="22"/>
        </w:rPr>
        <w:t>Ogłoszenie postępowania przetargowego nastąpiło w dniu 18 października 2022 r. W dniu 17 stycznia 2023 r. podpisano umowę na roboty budowlane z firmą: STRABAG sp. z o.o. na wartość 9 120 758,12 zł.</w:t>
      </w:r>
    </w:p>
    <w:p w14:paraId="00BBCE41" w14:textId="7A6FE7CF" w:rsidR="00DD5AC4" w:rsidRPr="006C3C9E" w:rsidRDefault="00DD5AC4" w:rsidP="006C3C9E">
      <w:pPr>
        <w:spacing w:before="40" w:after="40" w:line="276" w:lineRule="auto"/>
        <w:rPr>
          <w:rFonts w:ascii="Arial" w:eastAsia="Calibri" w:hAnsi="Arial" w:cs="Arial"/>
          <w:sz w:val="22"/>
          <w:szCs w:val="22"/>
        </w:rPr>
      </w:pPr>
      <w:r w:rsidRPr="006C3C9E">
        <w:rPr>
          <w:rFonts w:ascii="Arial" w:eastAsia="Calibri" w:hAnsi="Arial" w:cs="Arial"/>
          <w:sz w:val="22"/>
          <w:szCs w:val="22"/>
        </w:rPr>
        <w:t>Trwa</w:t>
      </w:r>
      <w:r w:rsidR="00FC5028" w:rsidRPr="006C3C9E">
        <w:rPr>
          <w:rFonts w:ascii="Arial" w:eastAsia="Calibri" w:hAnsi="Arial" w:cs="Arial"/>
          <w:sz w:val="22"/>
          <w:szCs w:val="22"/>
        </w:rPr>
        <w:t>ło</w:t>
      </w:r>
      <w:r w:rsidRPr="006C3C9E">
        <w:rPr>
          <w:rFonts w:ascii="Arial" w:eastAsia="Calibri" w:hAnsi="Arial" w:cs="Arial"/>
          <w:sz w:val="22"/>
          <w:szCs w:val="22"/>
        </w:rPr>
        <w:t xml:space="preserve"> przygotowywanie postępowania na Inspektora Nadzoru dla przedmiotowego zadania.</w:t>
      </w:r>
    </w:p>
    <w:p w14:paraId="3FE444EB" w14:textId="582AD932" w:rsidR="00DD5AC4" w:rsidRPr="006C3C9E" w:rsidRDefault="00DD5AC4" w:rsidP="006C3C9E">
      <w:pPr>
        <w:spacing w:before="40" w:after="40" w:line="276" w:lineRule="auto"/>
        <w:rPr>
          <w:rFonts w:ascii="Arial" w:eastAsia="Calibri" w:hAnsi="Arial" w:cs="Arial"/>
          <w:sz w:val="22"/>
          <w:szCs w:val="22"/>
        </w:rPr>
      </w:pPr>
      <w:r w:rsidRPr="006C3C9E">
        <w:rPr>
          <w:rFonts w:ascii="Arial" w:eastAsia="Calibri" w:hAnsi="Arial" w:cs="Arial"/>
          <w:sz w:val="22"/>
          <w:szCs w:val="22"/>
        </w:rPr>
        <w:t>Kwota wydatków poniesionych na realizację zadania w 2022 r.: 00,00 zł</w:t>
      </w:r>
      <w:r w:rsidR="00FC5028" w:rsidRPr="006C3C9E">
        <w:rPr>
          <w:rFonts w:ascii="Arial" w:eastAsia="Calibri" w:hAnsi="Arial" w:cs="Arial"/>
          <w:sz w:val="22"/>
          <w:szCs w:val="22"/>
        </w:rPr>
        <w:t>.</w:t>
      </w:r>
    </w:p>
    <w:p w14:paraId="3334B2C8" w14:textId="7EDB2A27" w:rsidR="00DD5AC4" w:rsidRPr="006C3C9E" w:rsidRDefault="00DD5AC4" w:rsidP="006C3C9E">
      <w:pPr>
        <w:spacing w:before="40" w:after="40" w:line="276" w:lineRule="auto"/>
        <w:rPr>
          <w:rFonts w:ascii="Arial" w:eastAsia="Calibri" w:hAnsi="Arial" w:cs="Arial"/>
          <w:sz w:val="22"/>
          <w:szCs w:val="22"/>
        </w:rPr>
      </w:pPr>
      <w:r w:rsidRPr="006C3C9E">
        <w:rPr>
          <w:rFonts w:ascii="Arial" w:eastAsia="Calibri" w:hAnsi="Arial" w:cs="Arial"/>
          <w:sz w:val="22"/>
          <w:szCs w:val="22"/>
        </w:rPr>
        <w:t>Wydatki poniesione od początku realizacji zadania: 00,00 zł</w:t>
      </w:r>
      <w:r w:rsidR="00FC5028" w:rsidRPr="006C3C9E">
        <w:rPr>
          <w:rFonts w:ascii="Arial" w:eastAsia="Calibri" w:hAnsi="Arial" w:cs="Arial"/>
          <w:sz w:val="22"/>
          <w:szCs w:val="22"/>
        </w:rPr>
        <w:t>.</w:t>
      </w:r>
    </w:p>
    <w:p w14:paraId="07BB6592" w14:textId="77777777" w:rsidR="00DD5AC4" w:rsidRPr="006C3C9E" w:rsidRDefault="00DD5AC4" w:rsidP="002D0C4F">
      <w:pPr>
        <w:pStyle w:val="Akapitzlist"/>
        <w:numPr>
          <w:ilvl w:val="0"/>
          <w:numId w:val="160"/>
        </w:numPr>
        <w:spacing w:before="120" w:after="0" w:line="276" w:lineRule="auto"/>
        <w:ind w:left="284" w:hanging="284"/>
        <w:contextualSpacing w:val="0"/>
        <w:rPr>
          <w:rFonts w:ascii="Arial" w:hAnsi="Arial" w:cs="Arial"/>
          <w:u w:val="single"/>
        </w:rPr>
      </w:pPr>
      <w:r w:rsidRPr="006C3C9E">
        <w:rPr>
          <w:rFonts w:ascii="Arial" w:hAnsi="Arial" w:cs="Arial"/>
          <w:u w:val="single"/>
        </w:rPr>
        <w:t>Zadanie w systemie zaprojektuj i wybuduj: Modernizacja podkarpackich dróg wojewódzkich w Bieszczadach – DW894 Polańczyk – Wołkowyja</w:t>
      </w:r>
    </w:p>
    <w:p w14:paraId="3B344D62" w14:textId="321CFCEA" w:rsidR="00DD5AC4" w:rsidRPr="006C3C9E" w:rsidRDefault="00DD5AC4" w:rsidP="006C3C9E">
      <w:pPr>
        <w:spacing w:after="0" w:line="276" w:lineRule="auto"/>
        <w:rPr>
          <w:rFonts w:ascii="Arial" w:eastAsia="Calibri" w:hAnsi="Arial" w:cs="Arial"/>
          <w:sz w:val="22"/>
          <w:szCs w:val="22"/>
        </w:rPr>
      </w:pPr>
      <w:r w:rsidRPr="006C3C9E">
        <w:rPr>
          <w:rFonts w:ascii="Arial" w:eastAsia="Calibri" w:hAnsi="Arial" w:cs="Arial"/>
          <w:sz w:val="22"/>
          <w:szCs w:val="22"/>
        </w:rPr>
        <w:t>Lata realizacji: 2022 – 2024, szacunkowa wartość inwestycji: 32 000 000,00 zł, kwota dofinansowania: 30 000 000,00 zł</w:t>
      </w:r>
      <w:r w:rsidR="00FC5028" w:rsidRPr="006C3C9E">
        <w:rPr>
          <w:rFonts w:ascii="Arial" w:eastAsia="Calibri" w:hAnsi="Arial" w:cs="Arial"/>
          <w:sz w:val="22"/>
          <w:szCs w:val="22"/>
        </w:rPr>
        <w:t>.</w:t>
      </w:r>
    </w:p>
    <w:p w14:paraId="60897D0B" w14:textId="77777777" w:rsidR="00DD5AC4" w:rsidRPr="006C3C9E" w:rsidRDefault="00DD5AC4" w:rsidP="006C3C9E">
      <w:pPr>
        <w:spacing w:after="0" w:line="276" w:lineRule="auto"/>
        <w:rPr>
          <w:rFonts w:ascii="Arial" w:eastAsia="Calibri" w:hAnsi="Arial" w:cs="Arial"/>
          <w:sz w:val="22"/>
          <w:szCs w:val="22"/>
        </w:rPr>
      </w:pPr>
      <w:r w:rsidRPr="006C3C9E">
        <w:rPr>
          <w:rFonts w:ascii="Arial" w:eastAsia="Calibri" w:hAnsi="Arial" w:cs="Arial"/>
          <w:sz w:val="22"/>
          <w:szCs w:val="22"/>
        </w:rPr>
        <w:t>Zadanie obejmuje modernizację DW 894 Polańczyk - Wołkowyja (7,5 km)</w:t>
      </w:r>
    </w:p>
    <w:p w14:paraId="158F0409" w14:textId="77777777" w:rsidR="00DD5AC4" w:rsidRPr="006C3C9E" w:rsidRDefault="00DD5AC4" w:rsidP="006C3C9E">
      <w:pPr>
        <w:spacing w:after="0" w:line="276" w:lineRule="auto"/>
        <w:rPr>
          <w:rFonts w:ascii="Arial" w:eastAsia="Calibri" w:hAnsi="Arial" w:cs="Arial"/>
          <w:bCs/>
          <w:sz w:val="22"/>
          <w:szCs w:val="22"/>
        </w:rPr>
      </w:pPr>
      <w:r w:rsidRPr="006C3C9E">
        <w:rPr>
          <w:rFonts w:ascii="Arial" w:eastAsia="Calibri" w:hAnsi="Arial" w:cs="Arial"/>
          <w:bCs/>
          <w:sz w:val="22"/>
          <w:szCs w:val="22"/>
        </w:rPr>
        <w:t xml:space="preserve">Wykonany </w:t>
      </w:r>
      <w:r w:rsidRPr="006C3C9E">
        <w:rPr>
          <w:rFonts w:ascii="Arial" w:eastAsia="Calibri" w:hAnsi="Arial" w:cs="Arial"/>
          <w:sz w:val="22"/>
          <w:szCs w:val="22"/>
        </w:rPr>
        <w:t>zakres</w:t>
      </w:r>
      <w:r w:rsidRPr="006C3C9E">
        <w:rPr>
          <w:rFonts w:ascii="Arial" w:eastAsia="Calibri" w:hAnsi="Arial" w:cs="Arial"/>
          <w:bCs/>
          <w:sz w:val="22"/>
          <w:szCs w:val="22"/>
        </w:rPr>
        <w:t xml:space="preserve"> rzeczowy w 2022 r.:</w:t>
      </w:r>
    </w:p>
    <w:p w14:paraId="2A9A9C78" w14:textId="2025DA6A" w:rsidR="00DD5AC4" w:rsidRPr="006C3C9E" w:rsidRDefault="00DD5AC4" w:rsidP="006C3C9E">
      <w:pPr>
        <w:spacing w:after="0" w:line="276" w:lineRule="auto"/>
        <w:rPr>
          <w:rFonts w:ascii="Arial" w:eastAsia="Calibri" w:hAnsi="Arial" w:cs="Arial"/>
          <w:sz w:val="22"/>
          <w:szCs w:val="22"/>
        </w:rPr>
      </w:pPr>
      <w:r w:rsidRPr="006C3C9E">
        <w:rPr>
          <w:rFonts w:ascii="Arial" w:eastAsia="Calibri" w:hAnsi="Arial" w:cs="Arial"/>
          <w:sz w:val="22"/>
          <w:szCs w:val="22"/>
        </w:rPr>
        <w:t>Trwa</w:t>
      </w:r>
      <w:r w:rsidR="00F64AC2" w:rsidRPr="006C3C9E">
        <w:rPr>
          <w:rFonts w:ascii="Arial" w:eastAsia="Calibri" w:hAnsi="Arial" w:cs="Arial"/>
          <w:sz w:val="22"/>
          <w:szCs w:val="22"/>
        </w:rPr>
        <w:t>ło</w:t>
      </w:r>
      <w:r w:rsidRPr="006C3C9E">
        <w:rPr>
          <w:rFonts w:ascii="Arial" w:eastAsia="Calibri" w:hAnsi="Arial" w:cs="Arial"/>
          <w:sz w:val="22"/>
          <w:szCs w:val="22"/>
        </w:rPr>
        <w:t xml:space="preserve"> opracowywanie Programu funkcjonalno-użytkowego.</w:t>
      </w:r>
    </w:p>
    <w:p w14:paraId="08718136" w14:textId="1D1F7BA5" w:rsidR="00DD5AC4" w:rsidRPr="006C3C9E" w:rsidRDefault="00DD5AC4" w:rsidP="006C3C9E">
      <w:pPr>
        <w:spacing w:after="0" w:line="276" w:lineRule="auto"/>
        <w:rPr>
          <w:rFonts w:ascii="Arial" w:eastAsia="Calibri" w:hAnsi="Arial" w:cs="Arial"/>
          <w:sz w:val="22"/>
          <w:szCs w:val="22"/>
        </w:rPr>
      </w:pPr>
      <w:r w:rsidRPr="006C3C9E">
        <w:rPr>
          <w:rFonts w:ascii="Arial" w:eastAsia="Calibri" w:hAnsi="Arial" w:cs="Arial"/>
          <w:sz w:val="22"/>
          <w:szCs w:val="22"/>
        </w:rPr>
        <w:t>Kwota wydatków poniesionych na realizację zadania w 2022 r.: 441 139,50 zł</w:t>
      </w:r>
      <w:r w:rsidR="00FC5028" w:rsidRPr="006C3C9E">
        <w:rPr>
          <w:rFonts w:ascii="Arial" w:eastAsia="Calibri" w:hAnsi="Arial" w:cs="Arial"/>
          <w:sz w:val="22"/>
          <w:szCs w:val="22"/>
        </w:rPr>
        <w:t>.</w:t>
      </w:r>
    </w:p>
    <w:p w14:paraId="0576B163" w14:textId="5BD72C3A" w:rsidR="00DD5AC4" w:rsidRPr="006C3C9E" w:rsidRDefault="00DD5AC4" w:rsidP="006C3C9E">
      <w:pPr>
        <w:spacing w:after="0" w:line="276" w:lineRule="auto"/>
        <w:rPr>
          <w:rFonts w:ascii="Arial" w:eastAsia="Calibri" w:hAnsi="Arial" w:cs="Arial"/>
          <w:sz w:val="22"/>
          <w:szCs w:val="22"/>
        </w:rPr>
      </w:pPr>
      <w:r w:rsidRPr="006C3C9E">
        <w:rPr>
          <w:rFonts w:ascii="Arial" w:eastAsia="Calibri" w:hAnsi="Arial" w:cs="Arial"/>
          <w:sz w:val="22"/>
          <w:szCs w:val="22"/>
        </w:rPr>
        <w:t>Wydatki poniesione od początku realizacji zadania: 441 139,50 zł</w:t>
      </w:r>
      <w:r w:rsidR="00FC5028" w:rsidRPr="006C3C9E">
        <w:rPr>
          <w:rFonts w:ascii="Arial" w:eastAsia="Calibri" w:hAnsi="Arial" w:cs="Arial"/>
          <w:sz w:val="22"/>
          <w:szCs w:val="22"/>
        </w:rPr>
        <w:t>.</w:t>
      </w:r>
    </w:p>
    <w:p w14:paraId="357FE25B" w14:textId="77777777" w:rsidR="00DD5AC4" w:rsidRPr="006C3C9E" w:rsidRDefault="00DD5AC4" w:rsidP="002D0C4F">
      <w:pPr>
        <w:pStyle w:val="Akapitzlist"/>
        <w:numPr>
          <w:ilvl w:val="0"/>
          <w:numId w:val="160"/>
        </w:numPr>
        <w:spacing w:before="120" w:after="0" w:line="276" w:lineRule="auto"/>
        <w:ind w:left="284" w:hanging="284"/>
        <w:contextualSpacing w:val="0"/>
        <w:rPr>
          <w:rFonts w:ascii="Arial" w:hAnsi="Arial" w:cs="Arial"/>
          <w:u w:val="single"/>
        </w:rPr>
      </w:pPr>
      <w:r w:rsidRPr="006C3C9E">
        <w:rPr>
          <w:rFonts w:ascii="Arial" w:hAnsi="Arial" w:cs="Arial"/>
          <w:u w:val="single"/>
        </w:rPr>
        <w:t>Budowa drogi wojewódzkiej obsługującej Tarnobrzeską Specjalną Strefę Ekonomiczną EURO-PARK Wisłosan oraz Strategiczny Park Inwestycyjny w Stalowej Woli</w:t>
      </w:r>
    </w:p>
    <w:p w14:paraId="061B8A2A" w14:textId="68C88B41" w:rsidR="00DD5AC4" w:rsidRPr="006C3C9E" w:rsidRDefault="00DD5AC4" w:rsidP="006C3C9E">
      <w:pPr>
        <w:spacing w:after="0" w:line="276" w:lineRule="auto"/>
        <w:rPr>
          <w:rFonts w:ascii="Arial" w:eastAsia="Calibri" w:hAnsi="Arial" w:cs="Arial"/>
          <w:sz w:val="22"/>
          <w:szCs w:val="22"/>
        </w:rPr>
      </w:pPr>
      <w:r w:rsidRPr="006C3C9E">
        <w:rPr>
          <w:rFonts w:ascii="Arial" w:eastAsia="Calibri" w:hAnsi="Arial" w:cs="Arial"/>
          <w:sz w:val="22"/>
          <w:szCs w:val="22"/>
        </w:rPr>
        <w:t>Lata realizacji: 2022 – 2024, szacunkowa wartość inwestycji: 255 102 050,00 zł, kwota dofinansowania: 250 000 000,00 zł</w:t>
      </w:r>
      <w:r w:rsidR="00FC5028" w:rsidRPr="006C3C9E">
        <w:rPr>
          <w:rFonts w:ascii="Arial" w:eastAsia="Calibri" w:hAnsi="Arial" w:cs="Arial"/>
          <w:sz w:val="22"/>
          <w:szCs w:val="22"/>
        </w:rPr>
        <w:t>.</w:t>
      </w:r>
    </w:p>
    <w:p w14:paraId="69901D36" w14:textId="709322D0" w:rsidR="00DD5AC4" w:rsidRPr="006C3C9E" w:rsidRDefault="00DD5AC4" w:rsidP="006C3C9E">
      <w:pPr>
        <w:spacing w:after="0" w:line="276" w:lineRule="auto"/>
        <w:rPr>
          <w:rFonts w:ascii="Arial" w:eastAsia="Calibri" w:hAnsi="Arial" w:cs="Arial"/>
          <w:sz w:val="22"/>
          <w:szCs w:val="22"/>
        </w:rPr>
      </w:pPr>
      <w:r w:rsidRPr="006C3C9E">
        <w:rPr>
          <w:rFonts w:ascii="Arial" w:eastAsia="Calibri" w:hAnsi="Arial" w:cs="Arial"/>
          <w:sz w:val="22"/>
          <w:szCs w:val="22"/>
        </w:rPr>
        <w:t>Projekt obejmuje zaprojektowanie i budowę drogi wojewódzkiej</w:t>
      </w:r>
      <w:r w:rsidR="00FC5028" w:rsidRPr="006C3C9E">
        <w:rPr>
          <w:rFonts w:ascii="Arial" w:eastAsia="Calibri" w:hAnsi="Arial" w:cs="Arial"/>
          <w:sz w:val="22"/>
          <w:szCs w:val="22"/>
        </w:rPr>
        <w:t>,</w:t>
      </w:r>
      <w:r w:rsidRPr="006C3C9E">
        <w:rPr>
          <w:rFonts w:ascii="Arial" w:eastAsia="Calibri" w:hAnsi="Arial" w:cs="Arial"/>
          <w:sz w:val="22"/>
          <w:szCs w:val="22"/>
        </w:rPr>
        <w:t xml:space="preserve"> łączącej układ komunikacyjny istniejącej Tarnobrzeskiej Specjalnej Strefy Ekonomicznej EURO-PARK Wisłosan oraz Strategicznego Parku Inwestycyjnego w Stalowej Woli. Ponadto wnioskowana droga będzie stanowiła połączenie terenów inwestycyjnych w Stalowej Woli z niezagospodarowanymi terenami inwestycyjnym i w Nowosielcu (gmina Nisko). Miasto Stalowa Wola zobowiązało się opracować PFU, które następnie przekaże, jako pomoc rzeczowa Województwu. Materiały te są niezbędne do ogłoszenia przetargu na realizację zadania w systemie „projektuj i buduj”.</w:t>
      </w:r>
    </w:p>
    <w:p w14:paraId="58BD840C" w14:textId="77777777" w:rsidR="00DD5AC4" w:rsidRPr="006C3C9E" w:rsidRDefault="00DD5AC4" w:rsidP="006C3C9E">
      <w:pPr>
        <w:spacing w:after="0" w:line="276" w:lineRule="auto"/>
        <w:rPr>
          <w:rFonts w:ascii="Arial" w:eastAsia="Calibri" w:hAnsi="Arial" w:cs="Arial"/>
          <w:bCs/>
          <w:sz w:val="22"/>
          <w:szCs w:val="22"/>
        </w:rPr>
      </w:pPr>
      <w:r w:rsidRPr="006C3C9E">
        <w:rPr>
          <w:rFonts w:ascii="Arial" w:eastAsia="Calibri" w:hAnsi="Arial" w:cs="Arial"/>
          <w:bCs/>
          <w:sz w:val="22"/>
          <w:szCs w:val="22"/>
        </w:rPr>
        <w:t xml:space="preserve">Wykonany </w:t>
      </w:r>
      <w:r w:rsidRPr="006C3C9E">
        <w:rPr>
          <w:rFonts w:ascii="Arial" w:eastAsia="Calibri" w:hAnsi="Arial" w:cs="Arial"/>
          <w:sz w:val="22"/>
          <w:szCs w:val="22"/>
        </w:rPr>
        <w:t>zakres</w:t>
      </w:r>
      <w:r w:rsidRPr="006C3C9E">
        <w:rPr>
          <w:rFonts w:ascii="Arial" w:eastAsia="Calibri" w:hAnsi="Arial" w:cs="Arial"/>
          <w:bCs/>
          <w:sz w:val="22"/>
          <w:szCs w:val="22"/>
        </w:rPr>
        <w:t xml:space="preserve"> rzeczowy w 2022 r.:</w:t>
      </w:r>
    </w:p>
    <w:p w14:paraId="797F9B9E" w14:textId="40E1EABB" w:rsidR="00DD5AC4" w:rsidRPr="006C3C9E" w:rsidRDefault="00DD5AC4" w:rsidP="006C3C9E">
      <w:pPr>
        <w:spacing w:after="0" w:line="276" w:lineRule="auto"/>
        <w:rPr>
          <w:rFonts w:ascii="Arial" w:eastAsia="Calibri" w:hAnsi="Arial" w:cs="Arial"/>
          <w:bCs/>
          <w:sz w:val="22"/>
          <w:szCs w:val="22"/>
        </w:rPr>
      </w:pPr>
      <w:r w:rsidRPr="006C3C9E">
        <w:rPr>
          <w:rFonts w:ascii="Arial" w:eastAsia="Calibri" w:hAnsi="Arial" w:cs="Arial"/>
          <w:bCs/>
          <w:sz w:val="22"/>
          <w:szCs w:val="22"/>
        </w:rPr>
        <w:t>Procedowan</w:t>
      </w:r>
      <w:r w:rsidR="00F64AC2" w:rsidRPr="006C3C9E">
        <w:rPr>
          <w:rFonts w:ascii="Arial" w:eastAsia="Calibri" w:hAnsi="Arial" w:cs="Arial"/>
          <w:bCs/>
          <w:sz w:val="22"/>
          <w:szCs w:val="22"/>
        </w:rPr>
        <w:t>o</w:t>
      </w:r>
      <w:r w:rsidRPr="006C3C9E">
        <w:rPr>
          <w:rFonts w:ascii="Arial" w:eastAsia="Calibri" w:hAnsi="Arial" w:cs="Arial"/>
          <w:bCs/>
          <w:sz w:val="22"/>
          <w:szCs w:val="22"/>
        </w:rPr>
        <w:t xml:space="preserve"> podpisani</w:t>
      </w:r>
      <w:r w:rsidR="00F64AC2" w:rsidRPr="006C3C9E">
        <w:rPr>
          <w:rFonts w:ascii="Arial" w:eastAsia="Calibri" w:hAnsi="Arial" w:cs="Arial"/>
          <w:bCs/>
          <w:sz w:val="22"/>
          <w:szCs w:val="22"/>
        </w:rPr>
        <w:t>e</w:t>
      </w:r>
      <w:r w:rsidRPr="006C3C9E">
        <w:rPr>
          <w:rFonts w:ascii="Arial" w:eastAsia="Calibri" w:hAnsi="Arial" w:cs="Arial"/>
          <w:bCs/>
          <w:sz w:val="22"/>
          <w:szCs w:val="22"/>
        </w:rPr>
        <w:t xml:space="preserve"> umowy współpracy z Miastem Stalowa Wola.</w:t>
      </w:r>
    </w:p>
    <w:p w14:paraId="2F8205BE" w14:textId="57AB7C79" w:rsidR="00DD5AC4" w:rsidRPr="006C3C9E" w:rsidRDefault="00DD5AC4" w:rsidP="006C3C9E">
      <w:pPr>
        <w:spacing w:after="0" w:line="276" w:lineRule="auto"/>
        <w:rPr>
          <w:rFonts w:ascii="Arial" w:eastAsia="Calibri" w:hAnsi="Arial" w:cs="Arial"/>
          <w:sz w:val="22"/>
          <w:szCs w:val="22"/>
        </w:rPr>
      </w:pPr>
      <w:r w:rsidRPr="006C3C9E">
        <w:rPr>
          <w:rFonts w:ascii="Arial" w:eastAsia="Calibri" w:hAnsi="Arial" w:cs="Arial"/>
          <w:sz w:val="22"/>
          <w:szCs w:val="22"/>
        </w:rPr>
        <w:t>Kwota wydatków poniesionych na realizację zadania w 2022 r.: 00,00 zł</w:t>
      </w:r>
      <w:r w:rsidR="00FC5028" w:rsidRPr="006C3C9E">
        <w:rPr>
          <w:rFonts w:ascii="Arial" w:eastAsia="Calibri" w:hAnsi="Arial" w:cs="Arial"/>
          <w:sz w:val="22"/>
          <w:szCs w:val="22"/>
        </w:rPr>
        <w:t>.</w:t>
      </w:r>
    </w:p>
    <w:p w14:paraId="2A2321EA" w14:textId="68D311FC" w:rsidR="00DD5AC4" w:rsidRPr="006C3C9E" w:rsidRDefault="00DD5AC4" w:rsidP="006C3C9E">
      <w:pPr>
        <w:spacing w:after="0" w:line="276" w:lineRule="auto"/>
        <w:rPr>
          <w:rFonts w:ascii="Arial" w:eastAsia="Calibri" w:hAnsi="Arial" w:cs="Arial"/>
          <w:sz w:val="22"/>
          <w:szCs w:val="22"/>
        </w:rPr>
      </w:pPr>
      <w:r w:rsidRPr="006C3C9E">
        <w:rPr>
          <w:rFonts w:ascii="Arial" w:eastAsia="Calibri" w:hAnsi="Arial" w:cs="Arial"/>
          <w:sz w:val="22"/>
          <w:szCs w:val="22"/>
        </w:rPr>
        <w:t>Wydatki poniesione od początku realizacji zadania: 00,00 zł</w:t>
      </w:r>
      <w:r w:rsidR="00FC5028" w:rsidRPr="006C3C9E">
        <w:rPr>
          <w:rFonts w:ascii="Arial" w:eastAsia="Calibri" w:hAnsi="Arial" w:cs="Arial"/>
          <w:sz w:val="22"/>
          <w:szCs w:val="22"/>
        </w:rPr>
        <w:t>.</w:t>
      </w:r>
    </w:p>
    <w:p w14:paraId="20D8EA52" w14:textId="77777777" w:rsidR="00DD5AC4" w:rsidRPr="006C3C9E" w:rsidRDefault="00DD5AC4" w:rsidP="002D0C4F">
      <w:pPr>
        <w:pStyle w:val="Akapitzlist"/>
        <w:numPr>
          <w:ilvl w:val="0"/>
          <w:numId w:val="160"/>
        </w:numPr>
        <w:spacing w:before="120" w:after="0" w:line="276" w:lineRule="auto"/>
        <w:ind w:left="284" w:hanging="284"/>
        <w:contextualSpacing w:val="0"/>
        <w:rPr>
          <w:rFonts w:ascii="Arial" w:hAnsi="Arial" w:cs="Arial"/>
          <w:u w:val="single"/>
        </w:rPr>
      </w:pPr>
      <w:r w:rsidRPr="006C3C9E">
        <w:rPr>
          <w:rFonts w:ascii="Arial" w:hAnsi="Arial" w:cs="Arial"/>
          <w:u w:val="single"/>
        </w:rPr>
        <w:t>Budowa drogi wojewódzkiej obsługującej Specjalną Strefę Ekonomiczną Euro-Park Mielec i lotnisko Mielec</w:t>
      </w:r>
    </w:p>
    <w:p w14:paraId="3CA21D3D" w14:textId="0465DD32" w:rsidR="00DD5AC4" w:rsidRPr="006C3C9E" w:rsidRDefault="00DD5AC4" w:rsidP="006C3C9E">
      <w:pPr>
        <w:spacing w:after="0" w:line="276" w:lineRule="auto"/>
        <w:rPr>
          <w:rFonts w:ascii="Arial" w:eastAsia="Calibri" w:hAnsi="Arial" w:cs="Arial"/>
          <w:sz w:val="22"/>
          <w:szCs w:val="22"/>
        </w:rPr>
      </w:pPr>
      <w:r w:rsidRPr="006C3C9E">
        <w:rPr>
          <w:rFonts w:ascii="Arial" w:eastAsia="Calibri" w:hAnsi="Arial" w:cs="Arial"/>
          <w:sz w:val="22"/>
          <w:szCs w:val="22"/>
        </w:rPr>
        <w:t>Lata realizacji: 2022 – 2024, szacunkowa wartość inwestycji: 66 326 550,00 zł, kwota dofinansowania: 65 000 000,00 zł</w:t>
      </w:r>
      <w:r w:rsidR="00FC5028" w:rsidRPr="006C3C9E">
        <w:rPr>
          <w:rFonts w:ascii="Arial" w:eastAsia="Calibri" w:hAnsi="Arial" w:cs="Arial"/>
          <w:sz w:val="22"/>
          <w:szCs w:val="22"/>
        </w:rPr>
        <w:t>.</w:t>
      </w:r>
    </w:p>
    <w:p w14:paraId="324871A5" w14:textId="24AF5444" w:rsidR="00DD5AC4" w:rsidRPr="006C3C9E" w:rsidRDefault="00DD5AC4" w:rsidP="006C3C9E">
      <w:pPr>
        <w:spacing w:after="0" w:line="276" w:lineRule="auto"/>
        <w:rPr>
          <w:rFonts w:ascii="Arial" w:eastAsia="Calibri" w:hAnsi="Arial" w:cs="Arial"/>
          <w:sz w:val="22"/>
          <w:szCs w:val="22"/>
        </w:rPr>
      </w:pPr>
      <w:r w:rsidRPr="006C3C9E">
        <w:rPr>
          <w:rFonts w:ascii="Arial" w:eastAsia="Calibri" w:hAnsi="Arial" w:cs="Arial"/>
          <w:sz w:val="22"/>
          <w:szCs w:val="22"/>
        </w:rPr>
        <w:t xml:space="preserve">Projekt obejmuje zaprojektowanie i wykonanie robót budowlanych polegających na budowie </w:t>
      </w:r>
      <w:r w:rsidR="006355B8" w:rsidRPr="006C3C9E">
        <w:rPr>
          <w:rFonts w:ascii="Arial" w:eastAsia="Calibri" w:hAnsi="Arial" w:cs="Arial"/>
          <w:sz w:val="22"/>
          <w:szCs w:val="22"/>
        </w:rPr>
        <w:br/>
      </w:r>
      <w:r w:rsidRPr="006C3C9E">
        <w:rPr>
          <w:rFonts w:ascii="Arial" w:eastAsia="Calibri" w:hAnsi="Arial" w:cs="Arial"/>
          <w:sz w:val="22"/>
          <w:szCs w:val="22"/>
        </w:rPr>
        <w:t xml:space="preserve">i rozbudowie elementów układu komunikacyjnego obsługującego Specjalną Strefę Ekonomiczną Euro-Park Mielec i lotnisko Mielec. Droga zostanie włączona do przebiegu DW 984 i będzie połączona z zachodnią obwodnicą Mielca w ciągu DW 985. Miasto Mielec zobowiązało się opracować PFU, które następnie przekaże, jako pomoc rzeczowa Województwu. Materiały te są niezbędne do ogłoszenia przetargu na realizację zadania </w:t>
      </w:r>
      <w:r w:rsidR="006355B8" w:rsidRPr="006C3C9E">
        <w:rPr>
          <w:rFonts w:ascii="Arial" w:eastAsia="Calibri" w:hAnsi="Arial" w:cs="Arial"/>
          <w:sz w:val="22"/>
          <w:szCs w:val="22"/>
        </w:rPr>
        <w:br/>
      </w:r>
      <w:r w:rsidRPr="006C3C9E">
        <w:rPr>
          <w:rFonts w:ascii="Arial" w:eastAsia="Calibri" w:hAnsi="Arial" w:cs="Arial"/>
          <w:sz w:val="22"/>
          <w:szCs w:val="22"/>
        </w:rPr>
        <w:t>w systemie „projektuj i buduj”.</w:t>
      </w:r>
    </w:p>
    <w:p w14:paraId="203CA188" w14:textId="77777777" w:rsidR="00DD5AC4" w:rsidRPr="006C3C9E" w:rsidRDefault="00DD5AC4" w:rsidP="006C3C9E">
      <w:pPr>
        <w:spacing w:after="0" w:line="276" w:lineRule="auto"/>
        <w:rPr>
          <w:rFonts w:ascii="Arial" w:eastAsia="Calibri" w:hAnsi="Arial" w:cs="Arial"/>
          <w:bCs/>
          <w:sz w:val="22"/>
          <w:szCs w:val="22"/>
        </w:rPr>
      </w:pPr>
      <w:r w:rsidRPr="006C3C9E">
        <w:rPr>
          <w:rFonts w:ascii="Arial" w:eastAsia="Calibri" w:hAnsi="Arial" w:cs="Arial"/>
          <w:bCs/>
          <w:sz w:val="22"/>
          <w:szCs w:val="22"/>
        </w:rPr>
        <w:t xml:space="preserve">Wykonany </w:t>
      </w:r>
      <w:r w:rsidRPr="006C3C9E">
        <w:rPr>
          <w:rFonts w:ascii="Arial" w:eastAsia="Calibri" w:hAnsi="Arial" w:cs="Arial"/>
          <w:sz w:val="22"/>
          <w:szCs w:val="22"/>
        </w:rPr>
        <w:t>zakres</w:t>
      </w:r>
      <w:r w:rsidRPr="006C3C9E">
        <w:rPr>
          <w:rFonts w:ascii="Arial" w:eastAsia="Calibri" w:hAnsi="Arial" w:cs="Arial"/>
          <w:bCs/>
          <w:sz w:val="22"/>
          <w:szCs w:val="22"/>
        </w:rPr>
        <w:t xml:space="preserve"> rzeczowy w 2022 r.:</w:t>
      </w:r>
    </w:p>
    <w:p w14:paraId="510DA909" w14:textId="28D873FB" w:rsidR="00DD5AC4" w:rsidRPr="006C3C9E" w:rsidRDefault="00DD5AC4" w:rsidP="006C3C9E">
      <w:pPr>
        <w:spacing w:after="0" w:line="276" w:lineRule="auto"/>
        <w:rPr>
          <w:rFonts w:ascii="Arial" w:eastAsia="Calibri" w:hAnsi="Arial" w:cs="Arial"/>
          <w:bCs/>
          <w:sz w:val="22"/>
          <w:szCs w:val="22"/>
        </w:rPr>
      </w:pPr>
      <w:r w:rsidRPr="006C3C9E">
        <w:rPr>
          <w:rFonts w:ascii="Arial" w:eastAsia="Calibri" w:hAnsi="Arial" w:cs="Arial"/>
          <w:bCs/>
          <w:sz w:val="22"/>
          <w:szCs w:val="22"/>
        </w:rPr>
        <w:t>Procedowan</w:t>
      </w:r>
      <w:r w:rsidR="00F64AC2" w:rsidRPr="006C3C9E">
        <w:rPr>
          <w:rFonts w:ascii="Arial" w:eastAsia="Calibri" w:hAnsi="Arial" w:cs="Arial"/>
          <w:bCs/>
          <w:sz w:val="22"/>
          <w:szCs w:val="22"/>
        </w:rPr>
        <w:t>o</w:t>
      </w:r>
      <w:r w:rsidRPr="006C3C9E">
        <w:rPr>
          <w:rFonts w:ascii="Arial" w:eastAsia="Calibri" w:hAnsi="Arial" w:cs="Arial"/>
          <w:bCs/>
          <w:sz w:val="22"/>
          <w:szCs w:val="22"/>
        </w:rPr>
        <w:t xml:space="preserve"> podpisani</w:t>
      </w:r>
      <w:r w:rsidR="00F64AC2" w:rsidRPr="006C3C9E">
        <w:rPr>
          <w:rFonts w:ascii="Arial" w:eastAsia="Calibri" w:hAnsi="Arial" w:cs="Arial"/>
          <w:bCs/>
          <w:sz w:val="22"/>
          <w:szCs w:val="22"/>
        </w:rPr>
        <w:t>e</w:t>
      </w:r>
      <w:r w:rsidRPr="006C3C9E">
        <w:rPr>
          <w:rFonts w:ascii="Arial" w:eastAsia="Calibri" w:hAnsi="Arial" w:cs="Arial"/>
          <w:bCs/>
          <w:sz w:val="22"/>
          <w:szCs w:val="22"/>
        </w:rPr>
        <w:t xml:space="preserve"> umowy współpracy z Miastem Mielec.</w:t>
      </w:r>
    </w:p>
    <w:p w14:paraId="141A94D1" w14:textId="52E3892D" w:rsidR="00DD5AC4" w:rsidRPr="006C3C9E" w:rsidRDefault="00DD5AC4" w:rsidP="006C3C9E">
      <w:pPr>
        <w:spacing w:after="0" w:line="276" w:lineRule="auto"/>
        <w:rPr>
          <w:rFonts w:ascii="Arial" w:eastAsia="Calibri" w:hAnsi="Arial" w:cs="Arial"/>
          <w:sz w:val="22"/>
          <w:szCs w:val="22"/>
        </w:rPr>
      </w:pPr>
      <w:r w:rsidRPr="006C3C9E">
        <w:rPr>
          <w:rFonts w:ascii="Arial" w:eastAsia="Calibri" w:hAnsi="Arial" w:cs="Arial"/>
          <w:sz w:val="22"/>
          <w:szCs w:val="22"/>
        </w:rPr>
        <w:t>Kwota wydatków poniesionych na realizację zadania w 2022 r.: 00,00 zł</w:t>
      </w:r>
      <w:r w:rsidR="00FC5028" w:rsidRPr="006C3C9E">
        <w:rPr>
          <w:rFonts w:ascii="Arial" w:eastAsia="Calibri" w:hAnsi="Arial" w:cs="Arial"/>
          <w:sz w:val="22"/>
          <w:szCs w:val="22"/>
        </w:rPr>
        <w:t>.</w:t>
      </w:r>
    </w:p>
    <w:p w14:paraId="5F8AED97" w14:textId="30FB057C" w:rsidR="006355B8" w:rsidRPr="006C3C9E" w:rsidRDefault="00DD5AC4" w:rsidP="006C3C9E">
      <w:pPr>
        <w:spacing w:after="0" w:line="276" w:lineRule="auto"/>
        <w:rPr>
          <w:rFonts w:ascii="Arial" w:eastAsia="Calibri" w:hAnsi="Arial" w:cs="Arial"/>
          <w:sz w:val="22"/>
          <w:szCs w:val="22"/>
        </w:rPr>
      </w:pPr>
      <w:r w:rsidRPr="006C3C9E">
        <w:rPr>
          <w:rFonts w:ascii="Arial" w:eastAsia="Calibri" w:hAnsi="Arial" w:cs="Arial"/>
          <w:sz w:val="22"/>
          <w:szCs w:val="22"/>
        </w:rPr>
        <w:t>Wydatki poniesione od początku realizacji zadania: 00,00 zł</w:t>
      </w:r>
      <w:r w:rsidR="00FC5028" w:rsidRPr="006C3C9E">
        <w:rPr>
          <w:rFonts w:ascii="Arial" w:eastAsia="Calibri" w:hAnsi="Arial" w:cs="Arial"/>
          <w:sz w:val="22"/>
          <w:szCs w:val="22"/>
        </w:rPr>
        <w:t>.</w:t>
      </w:r>
    </w:p>
    <w:p w14:paraId="55CC73AB" w14:textId="76C786CA" w:rsidR="00DD5AC4" w:rsidRPr="006C3C9E" w:rsidRDefault="00DD5AC4" w:rsidP="006C3C9E">
      <w:pPr>
        <w:spacing w:before="240" w:line="276" w:lineRule="auto"/>
        <w:rPr>
          <w:rFonts w:ascii="Arial" w:hAnsi="Arial" w:cs="Arial"/>
          <w:iCs/>
          <w:sz w:val="22"/>
          <w:szCs w:val="22"/>
          <w:u w:val="single"/>
        </w:rPr>
      </w:pPr>
      <w:r w:rsidRPr="006C3C9E">
        <w:rPr>
          <w:rFonts w:ascii="Arial" w:hAnsi="Arial" w:cs="Arial"/>
          <w:iCs/>
          <w:sz w:val="22"/>
          <w:szCs w:val="22"/>
          <w:u w:val="single"/>
        </w:rPr>
        <w:t>Program Operacyjny Polska Wschodnia na lata 2014-2020</w:t>
      </w:r>
    </w:p>
    <w:p w14:paraId="1F7E4B3A" w14:textId="77777777" w:rsidR="00DD5AC4" w:rsidRPr="006C3C9E" w:rsidRDefault="00DD5AC4" w:rsidP="002D0C4F">
      <w:pPr>
        <w:pStyle w:val="Akapitzlist"/>
        <w:numPr>
          <w:ilvl w:val="0"/>
          <w:numId w:val="160"/>
        </w:numPr>
        <w:spacing w:before="240" w:after="0" w:line="276" w:lineRule="auto"/>
        <w:ind w:left="284" w:hanging="284"/>
        <w:contextualSpacing w:val="0"/>
        <w:rPr>
          <w:rFonts w:ascii="Arial" w:hAnsi="Arial" w:cs="Arial"/>
          <w:u w:val="single"/>
        </w:rPr>
      </w:pPr>
      <w:r w:rsidRPr="006C3C9E">
        <w:rPr>
          <w:rFonts w:ascii="Arial" w:hAnsi="Arial" w:cs="Arial"/>
          <w:u w:val="single"/>
        </w:rPr>
        <w:t xml:space="preserve">Rozbudowa DW 878 na odcinku od granicy miasta Rzeszowa (ul. Lubelska) do DW869 </w:t>
      </w:r>
    </w:p>
    <w:p w14:paraId="4B18BD52" w14:textId="6548658F" w:rsidR="00DD5AC4" w:rsidRPr="006C3C9E" w:rsidRDefault="00DD5AC4" w:rsidP="006C3C9E">
      <w:pPr>
        <w:spacing w:after="0" w:line="276" w:lineRule="auto"/>
        <w:rPr>
          <w:rFonts w:ascii="Arial" w:eastAsia="Calibri" w:hAnsi="Arial" w:cs="Arial"/>
          <w:bCs/>
          <w:sz w:val="22"/>
          <w:szCs w:val="22"/>
        </w:rPr>
      </w:pPr>
      <w:r w:rsidRPr="006C3C9E">
        <w:rPr>
          <w:rFonts w:ascii="Arial" w:eastAsia="Calibri" w:hAnsi="Arial" w:cs="Arial"/>
          <w:bCs/>
          <w:sz w:val="22"/>
          <w:szCs w:val="22"/>
        </w:rPr>
        <w:t xml:space="preserve">Lata realizacji: 2020 – 2023, </w:t>
      </w:r>
      <w:r w:rsidRPr="006C3C9E">
        <w:rPr>
          <w:rFonts w:ascii="Arial" w:hAnsi="Arial" w:cs="Arial"/>
          <w:sz w:val="22"/>
          <w:szCs w:val="22"/>
        </w:rPr>
        <w:t xml:space="preserve">wartość zadania: </w:t>
      </w:r>
      <w:r w:rsidRPr="006C3C9E">
        <w:rPr>
          <w:rFonts w:ascii="Arial" w:eastAsia="Calibri" w:hAnsi="Arial" w:cs="Arial"/>
          <w:bCs/>
          <w:sz w:val="22"/>
          <w:szCs w:val="22"/>
        </w:rPr>
        <w:t xml:space="preserve">124 098 246,08 zł, dofinasowanie UE: 95 451 473,41 zł, </w:t>
      </w:r>
      <w:r w:rsidR="00C61767" w:rsidRPr="006C3C9E">
        <w:rPr>
          <w:rFonts w:ascii="Arial" w:eastAsia="Calibri" w:hAnsi="Arial" w:cs="Arial"/>
          <w:bCs/>
          <w:sz w:val="22"/>
          <w:szCs w:val="22"/>
        </w:rPr>
        <w:t>b</w:t>
      </w:r>
      <w:r w:rsidRPr="006C3C9E">
        <w:rPr>
          <w:rFonts w:ascii="Arial" w:eastAsia="Calibri" w:hAnsi="Arial" w:cs="Arial"/>
          <w:bCs/>
          <w:sz w:val="22"/>
          <w:szCs w:val="22"/>
        </w:rPr>
        <w:t>udżet Województwa: 28 646 772,67 zł</w:t>
      </w:r>
      <w:r w:rsidR="00FC5028" w:rsidRPr="006C3C9E">
        <w:rPr>
          <w:rFonts w:ascii="Arial" w:eastAsia="Calibri" w:hAnsi="Arial" w:cs="Arial"/>
          <w:bCs/>
          <w:sz w:val="22"/>
          <w:szCs w:val="22"/>
        </w:rPr>
        <w:t>.</w:t>
      </w:r>
    </w:p>
    <w:p w14:paraId="0F23D70C" w14:textId="77777777" w:rsidR="00DD5AC4" w:rsidRPr="006C3C9E" w:rsidRDefault="00DD5AC4" w:rsidP="006C3C9E">
      <w:pPr>
        <w:spacing w:after="0" w:line="276" w:lineRule="auto"/>
        <w:rPr>
          <w:rFonts w:ascii="Arial" w:eastAsia="Calibri" w:hAnsi="Arial" w:cs="Arial"/>
          <w:bCs/>
          <w:sz w:val="22"/>
          <w:szCs w:val="22"/>
        </w:rPr>
      </w:pPr>
      <w:r w:rsidRPr="006C3C9E">
        <w:rPr>
          <w:rFonts w:ascii="Arial" w:eastAsia="Calibri" w:hAnsi="Arial" w:cs="Arial"/>
          <w:bCs/>
          <w:sz w:val="22"/>
          <w:szCs w:val="22"/>
        </w:rPr>
        <w:t>Wykonany zakres rzeczowy w 2022 r.:</w:t>
      </w:r>
    </w:p>
    <w:p w14:paraId="6CFD9C2E" w14:textId="00277687" w:rsidR="00DD5AC4" w:rsidRPr="006C3C9E" w:rsidRDefault="00DD5AC4" w:rsidP="006C3C9E">
      <w:pPr>
        <w:spacing w:after="0" w:line="276" w:lineRule="auto"/>
        <w:rPr>
          <w:rFonts w:ascii="Arial" w:eastAsia="Calibri" w:hAnsi="Arial" w:cs="Arial"/>
          <w:bCs/>
          <w:sz w:val="22"/>
          <w:szCs w:val="22"/>
        </w:rPr>
      </w:pPr>
      <w:r w:rsidRPr="006C3C9E">
        <w:rPr>
          <w:rFonts w:ascii="Arial" w:eastAsia="Calibri" w:hAnsi="Arial" w:cs="Arial"/>
          <w:bCs/>
          <w:sz w:val="22"/>
          <w:szCs w:val="22"/>
        </w:rPr>
        <w:t>W dniu 27 października 2021 r. ogłoszono przetarg nieograniczony na realizację robót budowlanych w ramach projektu, a otwarcie ofert nastąpiło 12 stycznia 2022 r.</w:t>
      </w:r>
      <w:r w:rsidR="00FC5028" w:rsidRPr="006C3C9E">
        <w:rPr>
          <w:rFonts w:ascii="Arial" w:eastAsia="Calibri" w:hAnsi="Arial" w:cs="Arial"/>
          <w:bCs/>
          <w:sz w:val="22"/>
          <w:szCs w:val="22"/>
        </w:rPr>
        <w:t xml:space="preserve"> </w:t>
      </w:r>
      <w:r w:rsidRPr="006C3C9E">
        <w:rPr>
          <w:rFonts w:ascii="Arial" w:eastAsia="Calibri" w:hAnsi="Arial" w:cs="Arial"/>
          <w:bCs/>
          <w:sz w:val="22"/>
          <w:szCs w:val="22"/>
        </w:rPr>
        <w:t>W dniu 20 maja 2022 r. podpisana została umowa z Wykonawc</w:t>
      </w:r>
      <w:r w:rsidR="00FC5028" w:rsidRPr="006C3C9E">
        <w:rPr>
          <w:rFonts w:ascii="Arial" w:eastAsia="Calibri" w:hAnsi="Arial" w:cs="Arial"/>
          <w:bCs/>
          <w:sz w:val="22"/>
          <w:szCs w:val="22"/>
        </w:rPr>
        <w:t>ą</w:t>
      </w:r>
      <w:r w:rsidRPr="006C3C9E">
        <w:rPr>
          <w:rFonts w:ascii="Arial" w:eastAsia="Calibri" w:hAnsi="Arial" w:cs="Arial"/>
          <w:bCs/>
          <w:sz w:val="22"/>
          <w:szCs w:val="22"/>
        </w:rPr>
        <w:t xml:space="preserve"> robót budowlanych firmą Budimex S.A. z terminem zakończenia robót do dnia 30 września 2023 r. Wartość zawartej Umowy na zrealizowanie zadania wynosi 98 454 168,88 zł. W dniu 1 czerwca 2022 r. przekazany został plac budowy, a w dniu 13 czerwca 2022 r. rozpoczęto roboty budowlane. Wykonawca opracował projekty wykonawcze rozbiórki budynków i nawierzchni drogowych, roboty ziemne (wykopy i nasypy budowlane), ulepszenie podłoża, warstwy mrozoochronne, podbudowy </w:t>
      </w:r>
      <w:r w:rsidR="006355B8" w:rsidRPr="006C3C9E">
        <w:rPr>
          <w:rFonts w:ascii="Arial" w:eastAsia="Calibri" w:hAnsi="Arial" w:cs="Arial"/>
          <w:bCs/>
          <w:sz w:val="22"/>
          <w:szCs w:val="22"/>
        </w:rPr>
        <w:br/>
      </w:r>
      <w:r w:rsidRPr="006C3C9E">
        <w:rPr>
          <w:rFonts w:ascii="Arial" w:eastAsia="Calibri" w:hAnsi="Arial" w:cs="Arial"/>
          <w:bCs/>
          <w:sz w:val="22"/>
          <w:szCs w:val="22"/>
        </w:rPr>
        <w:t>z kruszywa łamanego, podbudowę bitumiczną, warstwę wiążąca, ustawianie krawężników, obrzeży i ścieków, humusowanie. Ponadto przebudowywano kolizję z siecią sanitarną (sieci wodociągowe, gazowe, kanalizacja sanitarna), rozpoczęto budowę kanalizacji deszczowej, kanalizacji teletechnicznej, przebudowę kolizji elektroenergetycznych oraz deskowanie, zbrojnie, betonowanie przyczółków i ustroju nośnego obiektu WD-1 i mostu MD-1 (część północna).</w:t>
      </w:r>
    </w:p>
    <w:p w14:paraId="585D9316" w14:textId="6E188A6F" w:rsidR="00DD5AC4" w:rsidRPr="006C3C9E" w:rsidRDefault="00DD5AC4" w:rsidP="006C3C9E">
      <w:pPr>
        <w:spacing w:after="0" w:line="276" w:lineRule="auto"/>
        <w:rPr>
          <w:rFonts w:ascii="Arial" w:eastAsia="Calibri" w:hAnsi="Arial" w:cs="Arial"/>
          <w:bCs/>
          <w:sz w:val="22"/>
          <w:szCs w:val="22"/>
        </w:rPr>
      </w:pPr>
      <w:r w:rsidRPr="006C3C9E">
        <w:rPr>
          <w:rFonts w:ascii="Arial" w:eastAsia="Calibri" w:hAnsi="Arial" w:cs="Arial"/>
          <w:bCs/>
          <w:sz w:val="22"/>
          <w:szCs w:val="22"/>
        </w:rPr>
        <w:t>Kwota wydatków poniesionych na realizacje zadania w 2022 r.: 30 545 091,92 zł</w:t>
      </w:r>
      <w:r w:rsidR="00FC5028" w:rsidRPr="006C3C9E">
        <w:rPr>
          <w:rFonts w:ascii="Arial" w:eastAsia="Calibri" w:hAnsi="Arial" w:cs="Arial"/>
          <w:bCs/>
          <w:sz w:val="22"/>
          <w:szCs w:val="22"/>
        </w:rPr>
        <w:t>.</w:t>
      </w:r>
    </w:p>
    <w:p w14:paraId="18E08EEF" w14:textId="3E83AD73" w:rsidR="00DD5AC4" w:rsidRPr="006C3C9E" w:rsidRDefault="00DD5AC4" w:rsidP="006C3C9E">
      <w:pPr>
        <w:spacing w:after="0" w:line="276" w:lineRule="auto"/>
        <w:rPr>
          <w:rFonts w:ascii="Arial" w:eastAsia="Calibri" w:hAnsi="Arial" w:cs="Arial"/>
          <w:bCs/>
          <w:sz w:val="22"/>
          <w:szCs w:val="22"/>
        </w:rPr>
      </w:pPr>
      <w:r w:rsidRPr="006C3C9E">
        <w:rPr>
          <w:rFonts w:ascii="Arial" w:eastAsia="Calibri" w:hAnsi="Arial" w:cs="Arial"/>
          <w:bCs/>
          <w:sz w:val="22"/>
          <w:szCs w:val="22"/>
        </w:rPr>
        <w:t>Wydatki poniesione od początku realizacji zadania: 35 679 173,52 zł</w:t>
      </w:r>
      <w:r w:rsidR="00FC5028" w:rsidRPr="006C3C9E">
        <w:rPr>
          <w:rFonts w:ascii="Arial" w:eastAsia="Calibri" w:hAnsi="Arial" w:cs="Arial"/>
          <w:bCs/>
          <w:sz w:val="22"/>
          <w:szCs w:val="22"/>
        </w:rPr>
        <w:t>.</w:t>
      </w:r>
    </w:p>
    <w:p w14:paraId="79D8156D" w14:textId="450E61A8" w:rsidR="00DD5AC4" w:rsidRPr="006C3C9E" w:rsidRDefault="00DD5AC4" w:rsidP="006C3C9E">
      <w:pPr>
        <w:spacing w:before="240" w:line="276" w:lineRule="auto"/>
        <w:rPr>
          <w:rFonts w:ascii="Arial" w:hAnsi="Arial" w:cs="Arial"/>
          <w:iCs/>
          <w:sz w:val="22"/>
          <w:szCs w:val="22"/>
          <w:u w:val="single"/>
        </w:rPr>
      </w:pPr>
      <w:r w:rsidRPr="006C3C9E">
        <w:rPr>
          <w:rFonts w:ascii="Arial" w:hAnsi="Arial" w:cs="Arial"/>
          <w:iCs/>
          <w:sz w:val="22"/>
          <w:szCs w:val="22"/>
          <w:u w:val="single"/>
        </w:rPr>
        <w:t xml:space="preserve">Projekty współfinansowane w ramach Rządowego Programu Uzupełniania Lokalnej </w:t>
      </w:r>
      <w:r w:rsidR="006355B8" w:rsidRPr="006C3C9E">
        <w:rPr>
          <w:rFonts w:ascii="Arial" w:hAnsi="Arial" w:cs="Arial"/>
          <w:iCs/>
          <w:sz w:val="22"/>
          <w:szCs w:val="22"/>
          <w:u w:val="single"/>
        </w:rPr>
        <w:br/>
      </w:r>
      <w:r w:rsidRPr="006C3C9E">
        <w:rPr>
          <w:rFonts w:ascii="Arial" w:hAnsi="Arial" w:cs="Arial"/>
          <w:iCs/>
          <w:sz w:val="22"/>
          <w:szCs w:val="22"/>
          <w:u w:val="single"/>
        </w:rPr>
        <w:t xml:space="preserve">i Regionalnej Infrastruktury Drogowej – MOSTY DLA REGIONÓW </w:t>
      </w:r>
    </w:p>
    <w:p w14:paraId="71BAF60C" w14:textId="77777777" w:rsidR="00DD5AC4" w:rsidRPr="006C3C9E" w:rsidRDefault="00DD5AC4" w:rsidP="002D0C4F">
      <w:pPr>
        <w:pStyle w:val="Akapitzlist"/>
        <w:numPr>
          <w:ilvl w:val="0"/>
          <w:numId w:val="160"/>
        </w:numPr>
        <w:spacing w:before="240" w:after="0" w:line="276" w:lineRule="auto"/>
        <w:ind w:left="284" w:hanging="284"/>
        <w:contextualSpacing w:val="0"/>
        <w:rPr>
          <w:rFonts w:ascii="Arial" w:hAnsi="Arial" w:cs="Arial"/>
          <w:u w:val="single"/>
        </w:rPr>
      </w:pPr>
      <w:r w:rsidRPr="006C3C9E">
        <w:rPr>
          <w:rFonts w:ascii="Arial" w:hAnsi="Arial" w:cs="Arial"/>
          <w:u w:val="single"/>
        </w:rPr>
        <w:t>Budowa nowego odcinka drogi wojewódzkiej Nr 865 Jarosław – Oleszyce – Cieszanów – Bełżec wraz z budową mostu na rzece San oraz budową i przebudową niezbędnej infrastruktury technicznej, budowli i urządzeń budowlanych w m. Jarosław</w:t>
      </w:r>
    </w:p>
    <w:p w14:paraId="2C7E2984" w14:textId="77777777" w:rsidR="00DD5AC4" w:rsidRPr="006C3C9E" w:rsidRDefault="00DD5AC4" w:rsidP="006C3C9E">
      <w:pPr>
        <w:spacing w:after="0" w:line="276" w:lineRule="auto"/>
        <w:rPr>
          <w:rFonts w:ascii="Arial" w:hAnsi="Arial" w:cs="Arial"/>
          <w:sz w:val="22"/>
          <w:szCs w:val="22"/>
        </w:rPr>
      </w:pPr>
      <w:r w:rsidRPr="006C3C9E">
        <w:rPr>
          <w:rFonts w:ascii="Arial" w:hAnsi="Arial" w:cs="Arial"/>
          <w:sz w:val="22"/>
          <w:szCs w:val="22"/>
        </w:rPr>
        <w:t>Opracowanie dokumentacji projektowej: 2019</w:t>
      </w:r>
      <w:r w:rsidRPr="006C3C9E">
        <w:rPr>
          <w:rFonts w:ascii="Arial" w:eastAsia="Calibri" w:hAnsi="Arial" w:cs="Arial"/>
          <w:bCs/>
          <w:sz w:val="22"/>
          <w:szCs w:val="22"/>
        </w:rPr>
        <w:t xml:space="preserve"> – </w:t>
      </w:r>
      <w:r w:rsidRPr="006C3C9E">
        <w:rPr>
          <w:rFonts w:ascii="Arial" w:hAnsi="Arial" w:cs="Arial"/>
          <w:sz w:val="22"/>
          <w:szCs w:val="22"/>
        </w:rPr>
        <w:t>2021.</w:t>
      </w:r>
    </w:p>
    <w:p w14:paraId="7F0B69DE" w14:textId="77777777" w:rsidR="00DD5AC4" w:rsidRPr="006C3C9E" w:rsidRDefault="00DD5AC4" w:rsidP="006C3C9E">
      <w:pPr>
        <w:spacing w:after="0" w:line="276" w:lineRule="auto"/>
        <w:rPr>
          <w:rFonts w:ascii="Arial" w:hAnsi="Arial" w:cs="Arial"/>
          <w:sz w:val="22"/>
          <w:szCs w:val="22"/>
        </w:rPr>
      </w:pPr>
      <w:r w:rsidRPr="006C3C9E">
        <w:rPr>
          <w:rFonts w:ascii="Arial" w:hAnsi="Arial" w:cs="Arial"/>
          <w:sz w:val="22"/>
          <w:szCs w:val="22"/>
        </w:rPr>
        <w:t>Lata realizacji robót budowlanych: 2022 – 2025.</w:t>
      </w:r>
    </w:p>
    <w:p w14:paraId="73E95D56" w14:textId="77777777" w:rsidR="00DD5AC4" w:rsidRPr="006C3C9E" w:rsidRDefault="00DD5AC4" w:rsidP="006C3C9E">
      <w:pPr>
        <w:spacing w:after="0" w:line="276" w:lineRule="auto"/>
        <w:rPr>
          <w:rFonts w:ascii="Arial" w:hAnsi="Arial" w:cs="Arial"/>
          <w:sz w:val="22"/>
          <w:szCs w:val="22"/>
        </w:rPr>
      </w:pPr>
      <w:r w:rsidRPr="006C3C9E">
        <w:rPr>
          <w:rFonts w:ascii="Arial" w:hAnsi="Arial" w:cs="Arial"/>
          <w:sz w:val="22"/>
          <w:szCs w:val="22"/>
        </w:rPr>
        <w:t>Wykonany zakres rzeczowy w 2022 r.:</w:t>
      </w:r>
    </w:p>
    <w:p w14:paraId="5AAE9777" w14:textId="77777777" w:rsidR="00DD5AC4" w:rsidRPr="006C3C9E" w:rsidRDefault="00DD5AC4" w:rsidP="006C3C9E">
      <w:pPr>
        <w:spacing w:after="0" w:line="276" w:lineRule="auto"/>
        <w:rPr>
          <w:rFonts w:ascii="Arial" w:hAnsi="Arial" w:cs="Arial"/>
          <w:sz w:val="22"/>
          <w:szCs w:val="22"/>
        </w:rPr>
      </w:pPr>
      <w:r w:rsidRPr="006C3C9E">
        <w:rPr>
          <w:rFonts w:ascii="Arial" w:hAnsi="Arial" w:cs="Arial"/>
          <w:sz w:val="22"/>
          <w:szCs w:val="22"/>
        </w:rPr>
        <w:t xml:space="preserve">W dniu 24 czerwca 2022 r. zostało ogłoszone postępowanie przetargowe na roboty budowlane, a w dniu 20 października 2022 r. odbyło się otwarcie ofert przetargowych dla przedmiotowego postępowania. Złożono 11 ofert, z czego najkorzystniejszą ofertę złożyło przedsiębiorstwo Mosty Łódź S.A,, na kwotę: 188 914 243,19 zł. Rozstrzygnięcie postępowania nastąpiło w dniu 29 grudnia 2022 r. Zawarcie umowy z Wykonawcą nastąpiło 20 lutego 2023 r. </w:t>
      </w:r>
    </w:p>
    <w:p w14:paraId="76F5875E" w14:textId="77777777" w:rsidR="00DD5AC4" w:rsidRPr="006C3C9E" w:rsidRDefault="00DD5AC4" w:rsidP="002D0C4F">
      <w:pPr>
        <w:pStyle w:val="Akapitzlist"/>
        <w:numPr>
          <w:ilvl w:val="0"/>
          <w:numId w:val="160"/>
        </w:numPr>
        <w:spacing w:before="120" w:after="0" w:line="276" w:lineRule="auto"/>
        <w:ind w:left="284" w:hanging="284"/>
        <w:contextualSpacing w:val="0"/>
        <w:rPr>
          <w:rFonts w:ascii="Arial" w:hAnsi="Arial" w:cs="Arial"/>
          <w:u w:val="single"/>
        </w:rPr>
      </w:pPr>
      <w:r w:rsidRPr="006C3C9E">
        <w:rPr>
          <w:rFonts w:ascii="Arial" w:hAnsi="Arial" w:cs="Arial"/>
          <w:u w:val="single"/>
        </w:rPr>
        <w:t>Budowa nowego odcinka drogi wojewódzkiej Nr 855 Zaklików – Stalowa Wola wraz z budową mostu na rzece San oraz budową, przebudową niezbędnej infrastruktury technicznej budowli i urządzeń budowlanych w miejscowościach Stalowa Wola, Brandwica i Rzeczyca Długa</w:t>
      </w:r>
    </w:p>
    <w:p w14:paraId="44572ADE" w14:textId="41847831" w:rsidR="00DD5AC4" w:rsidRPr="006C3C9E" w:rsidRDefault="00DD5AC4" w:rsidP="006C3C9E">
      <w:pPr>
        <w:spacing w:after="0" w:line="276" w:lineRule="auto"/>
        <w:rPr>
          <w:rFonts w:ascii="Arial" w:hAnsi="Arial" w:cs="Arial"/>
          <w:sz w:val="22"/>
          <w:szCs w:val="22"/>
        </w:rPr>
      </w:pPr>
      <w:r w:rsidRPr="006C3C9E">
        <w:rPr>
          <w:rFonts w:ascii="Arial" w:hAnsi="Arial" w:cs="Arial"/>
          <w:sz w:val="22"/>
          <w:szCs w:val="22"/>
        </w:rPr>
        <w:t xml:space="preserve">Opracowanie dokumentacji projektowej: 2020 – 2023, całkowita wartość zadania zabezpieczona w WPF Województwa Podkarpackiego: 4 700 000,00 zł, z czego budżet państwa: 3 760 000,00 zł i budżet </w:t>
      </w:r>
      <w:r w:rsidR="00B33879" w:rsidRPr="006C3C9E">
        <w:rPr>
          <w:rFonts w:ascii="Arial" w:hAnsi="Arial" w:cs="Arial"/>
          <w:sz w:val="22"/>
          <w:szCs w:val="22"/>
        </w:rPr>
        <w:t>W</w:t>
      </w:r>
      <w:r w:rsidRPr="006C3C9E">
        <w:rPr>
          <w:rFonts w:ascii="Arial" w:hAnsi="Arial" w:cs="Arial"/>
          <w:sz w:val="22"/>
          <w:szCs w:val="22"/>
        </w:rPr>
        <w:t>ojewództwa: 921 550,00 zł, w tym dotacja celowa Miasta Stalowa Wola: 18 450,00 zł</w:t>
      </w:r>
      <w:r w:rsidR="00FC5028" w:rsidRPr="006C3C9E">
        <w:rPr>
          <w:rFonts w:ascii="Arial" w:hAnsi="Arial" w:cs="Arial"/>
          <w:sz w:val="22"/>
          <w:szCs w:val="22"/>
        </w:rPr>
        <w:t>.</w:t>
      </w:r>
    </w:p>
    <w:p w14:paraId="5F145B17" w14:textId="77777777" w:rsidR="00DD5AC4" w:rsidRPr="006C3C9E" w:rsidRDefault="00DD5AC4" w:rsidP="006C3C9E">
      <w:pPr>
        <w:spacing w:after="0" w:line="276" w:lineRule="auto"/>
        <w:rPr>
          <w:rFonts w:ascii="Arial" w:hAnsi="Arial" w:cs="Arial"/>
          <w:sz w:val="22"/>
          <w:szCs w:val="22"/>
        </w:rPr>
      </w:pPr>
      <w:r w:rsidRPr="006C3C9E">
        <w:rPr>
          <w:rFonts w:ascii="Arial" w:hAnsi="Arial" w:cs="Arial"/>
          <w:sz w:val="22"/>
          <w:szCs w:val="22"/>
        </w:rPr>
        <w:t>Umowa Nr 1 MDR/DW855/2022 o przekazaniu dotacji celowej z budżetu państwa została zawarta w dniu 27 lipca 2022 r., a aneks nr 1 MDR/DW855/2022 zawarto w dniu 27 października 2022 r.</w:t>
      </w:r>
    </w:p>
    <w:p w14:paraId="2AF77665" w14:textId="77777777" w:rsidR="00DD5AC4" w:rsidRPr="006C3C9E" w:rsidRDefault="00DD5AC4" w:rsidP="006C3C9E">
      <w:pPr>
        <w:spacing w:after="0" w:line="276" w:lineRule="auto"/>
        <w:rPr>
          <w:rFonts w:ascii="Arial" w:hAnsi="Arial" w:cs="Arial"/>
          <w:sz w:val="22"/>
          <w:szCs w:val="22"/>
        </w:rPr>
      </w:pPr>
      <w:r w:rsidRPr="006C3C9E">
        <w:rPr>
          <w:rFonts w:ascii="Arial" w:hAnsi="Arial" w:cs="Arial"/>
          <w:sz w:val="22"/>
          <w:szCs w:val="22"/>
        </w:rPr>
        <w:t>Wykonany zakres rzeczowy w 2022 r.:</w:t>
      </w:r>
    </w:p>
    <w:p w14:paraId="7285CFE3" w14:textId="34234477" w:rsidR="00DD5AC4" w:rsidRPr="006C3C9E" w:rsidRDefault="00DD5AC4" w:rsidP="006C3C9E">
      <w:pPr>
        <w:spacing w:after="0" w:line="276" w:lineRule="auto"/>
        <w:rPr>
          <w:rFonts w:ascii="Arial" w:hAnsi="Arial" w:cs="Arial"/>
          <w:sz w:val="22"/>
          <w:szCs w:val="22"/>
        </w:rPr>
      </w:pPr>
      <w:r w:rsidRPr="006C3C9E">
        <w:rPr>
          <w:rFonts w:ascii="Arial" w:hAnsi="Arial" w:cs="Arial"/>
          <w:sz w:val="22"/>
          <w:szCs w:val="22"/>
        </w:rPr>
        <w:t>W pierwszym półroczu 2022 r</w:t>
      </w:r>
      <w:r w:rsidR="00FC5028" w:rsidRPr="006C3C9E">
        <w:rPr>
          <w:rFonts w:ascii="Arial" w:hAnsi="Arial" w:cs="Arial"/>
          <w:sz w:val="22"/>
          <w:szCs w:val="22"/>
        </w:rPr>
        <w:t>.</w:t>
      </w:r>
      <w:r w:rsidRPr="006C3C9E">
        <w:rPr>
          <w:rFonts w:ascii="Arial" w:hAnsi="Arial" w:cs="Arial"/>
          <w:sz w:val="22"/>
          <w:szCs w:val="22"/>
        </w:rPr>
        <w:t xml:space="preserve"> trwały prace polegające na opracowywaniu projektu budowlanego. Uzyskano decyzję środowiskową. Trwa</w:t>
      </w:r>
      <w:r w:rsidR="00F64AC2" w:rsidRPr="006C3C9E">
        <w:rPr>
          <w:rFonts w:ascii="Arial" w:hAnsi="Arial" w:cs="Arial"/>
          <w:sz w:val="22"/>
          <w:szCs w:val="22"/>
        </w:rPr>
        <w:t>ło</w:t>
      </w:r>
      <w:r w:rsidRPr="006C3C9E">
        <w:rPr>
          <w:rFonts w:ascii="Arial" w:hAnsi="Arial" w:cs="Arial"/>
          <w:sz w:val="22"/>
          <w:szCs w:val="22"/>
        </w:rPr>
        <w:t xml:space="preserve"> procedowanie decyzji ZRID, planowane otrzymanie decyzji I kwartał 2023 r. </w:t>
      </w:r>
    </w:p>
    <w:p w14:paraId="12853772" w14:textId="4806622C" w:rsidR="00DD5AC4" w:rsidRPr="006C3C9E" w:rsidRDefault="00DD5AC4" w:rsidP="006C3C9E">
      <w:pPr>
        <w:spacing w:after="0" w:line="276" w:lineRule="auto"/>
        <w:rPr>
          <w:rFonts w:ascii="Arial" w:hAnsi="Arial" w:cs="Arial"/>
          <w:sz w:val="22"/>
          <w:szCs w:val="22"/>
        </w:rPr>
      </w:pPr>
      <w:r w:rsidRPr="006C3C9E">
        <w:rPr>
          <w:rFonts w:ascii="Arial" w:hAnsi="Arial" w:cs="Arial"/>
          <w:sz w:val="22"/>
          <w:szCs w:val="22"/>
        </w:rPr>
        <w:t>Kwota wydatków poniesionych na realizację zadania w 2022 r.: 1 868 468,40 zł</w:t>
      </w:r>
      <w:r w:rsidR="00FC5028" w:rsidRPr="006C3C9E">
        <w:rPr>
          <w:rFonts w:ascii="Arial" w:hAnsi="Arial" w:cs="Arial"/>
          <w:sz w:val="22"/>
          <w:szCs w:val="22"/>
        </w:rPr>
        <w:t>.</w:t>
      </w:r>
    </w:p>
    <w:p w14:paraId="1BACCD2F" w14:textId="37F0FCC3" w:rsidR="00DD5AC4" w:rsidRPr="006C3C9E" w:rsidRDefault="00DD5AC4" w:rsidP="006C3C9E">
      <w:pPr>
        <w:spacing w:after="0" w:line="276" w:lineRule="auto"/>
        <w:rPr>
          <w:rFonts w:ascii="Arial" w:hAnsi="Arial" w:cs="Arial"/>
          <w:sz w:val="22"/>
          <w:szCs w:val="22"/>
        </w:rPr>
      </w:pPr>
      <w:r w:rsidRPr="006C3C9E">
        <w:rPr>
          <w:rFonts w:ascii="Arial" w:hAnsi="Arial" w:cs="Arial"/>
          <w:sz w:val="22"/>
          <w:szCs w:val="22"/>
        </w:rPr>
        <w:t>Wydatki poniesione od początku realizacji zadania: 2 821 620,00 zł</w:t>
      </w:r>
      <w:r w:rsidR="00FC5028" w:rsidRPr="006C3C9E">
        <w:rPr>
          <w:rFonts w:ascii="Arial" w:hAnsi="Arial" w:cs="Arial"/>
          <w:sz w:val="22"/>
          <w:szCs w:val="22"/>
        </w:rPr>
        <w:t>.</w:t>
      </w:r>
    </w:p>
    <w:p w14:paraId="4F484377" w14:textId="77777777" w:rsidR="00DD5AC4" w:rsidRPr="006C3C9E" w:rsidRDefault="00DD5AC4" w:rsidP="006C3C9E">
      <w:pPr>
        <w:spacing w:before="240" w:line="276" w:lineRule="auto"/>
        <w:rPr>
          <w:rFonts w:ascii="Arial" w:hAnsi="Arial" w:cs="Arial"/>
          <w:iCs/>
          <w:sz w:val="22"/>
          <w:szCs w:val="22"/>
          <w:u w:val="single"/>
        </w:rPr>
      </w:pPr>
      <w:r w:rsidRPr="006C3C9E">
        <w:rPr>
          <w:rFonts w:ascii="Arial" w:hAnsi="Arial" w:cs="Arial"/>
          <w:iCs/>
          <w:sz w:val="22"/>
          <w:szCs w:val="22"/>
          <w:u w:val="single"/>
        </w:rPr>
        <w:t>Inwestycje drogowe finansowane ze środków Rządowego Funduszu Rozwoju Dróg (RFRD):</w:t>
      </w:r>
    </w:p>
    <w:p w14:paraId="2250F955" w14:textId="77777777" w:rsidR="00DD5AC4" w:rsidRPr="006C3C9E" w:rsidRDefault="00DD5AC4" w:rsidP="002D0C4F">
      <w:pPr>
        <w:pStyle w:val="Akapitzlist"/>
        <w:numPr>
          <w:ilvl w:val="0"/>
          <w:numId w:val="160"/>
        </w:numPr>
        <w:spacing w:before="120" w:after="0" w:line="276" w:lineRule="auto"/>
        <w:ind w:left="284" w:hanging="284"/>
        <w:contextualSpacing w:val="0"/>
        <w:rPr>
          <w:rFonts w:ascii="Arial" w:hAnsi="Arial" w:cs="Arial"/>
          <w:u w:val="single"/>
        </w:rPr>
      </w:pPr>
      <w:r w:rsidRPr="006C3C9E">
        <w:rPr>
          <w:rFonts w:ascii="Arial" w:hAnsi="Arial" w:cs="Arial"/>
          <w:u w:val="single"/>
        </w:rPr>
        <w:t>Rozbudowa drogi wojewódzkiej Nr 872 na odcinku od skrzyżowania z DK 9 w Nowej Dębie do skrzyżowania z DK 77 w Nisku wraz z niezbędną infrastrukturą techniczną, budowlami i urządzeniami budowlanymi</w:t>
      </w:r>
    </w:p>
    <w:p w14:paraId="177A0833" w14:textId="4B1D55F7" w:rsidR="00DD5AC4" w:rsidRPr="006C3C9E" w:rsidRDefault="00DD5AC4" w:rsidP="006C3C9E">
      <w:pPr>
        <w:spacing w:after="0" w:line="276" w:lineRule="auto"/>
        <w:rPr>
          <w:rFonts w:ascii="Arial" w:hAnsi="Arial" w:cs="Arial"/>
          <w:sz w:val="22"/>
          <w:szCs w:val="22"/>
        </w:rPr>
      </w:pPr>
      <w:r w:rsidRPr="006C3C9E">
        <w:rPr>
          <w:rFonts w:ascii="Arial" w:hAnsi="Arial" w:cs="Arial"/>
          <w:sz w:val="22"/>
          <w:szCs w:val="22"/>
        </w:rPr>
        <w:t>Lata realizacji: 2020 – 2025, zadanie finansowane ze środków budżetu państwa: 199 948 000,00 zł</w:t>
      </w:r>
      <w:r w:rsidR="00FC5028" w:rsidRPr="006C3C9E">
        <w:rPr>
          <w:rFonts w:ascii="Arial" w:hAnsi="Arial" w:cs="Arial"/>
          <w:sz w:val="22"/>
          <w:szCs w:val="22"/>
        </w:rPr>
        <w:t>.</w:t>
      </w:r>
    </w:p>
    <w:p w14:paraId="3F994998" w14:textId="77777777" w:rsidR="00DD5AC4" w:rsidRPr="006C3C9E" w:rsidRDefault="00DD5AC4" w:rsidP="006C3C9E">
      <w:pPr>
        <w:spacing w:after="0" w:line="276" w:lineRule="auto"/>
        <w:rPr>
          <w:rFonts w:ascii="Arial" w:hAnsi="Arial" w:cs="Arial"/>
          <w:bCs/>
          <w:sz w:val="22"/>
          <w:szCs w:val="22"/>
        </w:rPr>
      </w:pPr>
      <w:r w:rsidRPr="006C3C9E">
        <w:rPr>
          <w:rFonts w:ascii="Arial" w:hAnsi="Arial" w:cs="Arial"/>
          <w:bCs/>
          <w:sz w:val="22"/>
          <w:szCs w:val="22"/>
        </w:rPr>
        <w:t>Wykonany zakres rzeczowy w 2022 r.:</w:t>
      </w:r>
    </w:p>
    <w:p w14:paraId="76A9277A" w14:textId="38ADF4F6" w:rsidR="00DD5AC4" w:rsidRPr="006C3C9E" w:rsidRDefault="00DD5AC4" w:rsidP="006C3C9E">
      <w:pPr>
        <w:spacing w:after="0" w:line="276" w:lineRule="auto"/>
        <w:rPr>
          <w:rFonts w:ascii="Arial" w:hAnsi="Arial" w:cs="Arial"/>
          <w:sz w:val="22"/>
          <w:szCs w:val="22"/>
        </w:rPr>
      </w:pPr>
      <w:r w:rsidRPr="006C3C9E">
        <w:rPr>
          <w:rFonts w:ascii="Arial" w:hAnsi="Arial" w:cs="Arial"/>
          <w:sz w:val="22"/>
          <w:szCs w:val="22"/>
        </w:rPr>
        <w:t>W 2022 r</w:t>
      </w:r>
      <w:r w:rsidR="00FC5028" w:rsidRPr="006C3C9E">
        <w:rPr>
          <w:rFonts w:ascii="Arial" w:hAnsi="Arial" w:cs="Arial"/>
          <w:sz w:val="22"/>
          <w:szCs w:val="22"/>
        </w:rPr>
        <w:t>.</w:t>
      </w:r>
      <w:r w:rsidRPr="006C3C9E">
        <w:rPr>
          <w:rFonts w:ascii="Arial" w:hAnsi="Arial" w:cs="Arial"/>
          <w:sz w:val="22"/>
          <w:szCs w:val="22"/>
        </w:rPr>
        <w:t xml:space="preserve"> trwały prace projektowe. Planowany termin uzyskania decyzji ZRID to 2023 r</w:t>
      </w:r>
      <w:r w:rsidR="00B33879" w:rsidRPr="006C3C9E">
        <w:rPr>
          <w:rFonts w:ascii="Arial" w:hAnsi="Arial" w:cs="Arial"/>
          <w:sz w:val="22"/>
          <w:szCs w:val="22"/>
        </w:rPr>
        <w:t xml:space="preserve">. </w:t>
      </w:r>
      <w:r w:rsidRPr="006C3C9E">
        <w:rPr>
          <w:rFonts w:ascii="Arial" w:hAnsi="Arial" w:cs="Arial"/>
          <w:sz w:val="22"/>
          <w:szCs w:val="22"/>
        </w:rPr>
        <w:t xml:space="preserve">Roboty budowlane zaplanowano na lata 2023 – 2025. Rzeczowe zakończenie zadania zaplanowano na 2025 </w:t>
      </w:r>
      <w:r w:rsidR="00B33879" w:rsidRPr="006C3C9E">
        <w:rPr>
          <w:rFonts w:ascii="Arial" w:hAnsi="Arial" w:cs="Arial"/>
          <w:sz w:val="22"/>
          <w:szCs w:val="22"/>
        </w:rPr>
        <w:t>r.</w:t>
      </w:r>
    </w:p>
    <w:p w14:paraId="525C7CAA" w14:textId="287A7E0C" w:rsidR="00DD5AC4" w:rsidRPr="006C3C9E" w:rsidRDefault="00DD5AC4" w:rsidP="006C3C9E">
      <w:pPr>
        <w:spacing w:after="0" w:line="276" w:lineRule="auto"/>
        <w:rPr>
          <w:rFonts w:ascii="Arial" w:hAnsi="Arial" w:cs="Arial"/>
          <w:sz w:val="22"/>
          <w:szCs w:val="22"/>
        </w:rPr>
      </w:pPr>
      <w:r w:rsidRPr="006C3C9E">
        <w:rPr>
          <w:rFonts w:ascii="Arial" w:hAnsi="Arial" w:cs="Arial"/>
          <w:sz w:val="22"/>
          <w:szCs w:val="22"/>
        </w:rPr>
        <w:t>Kwota wydatków poniesionych na realizacj</w:t>
      </w:r>
      <w:r w:rsidR="00F64AC2" w:rsidRPr="006C3C9E">
        <w:rPr>
          <w:rFonts w:ascii="Arial" w:hAnsi="Arial" w:cs="Arial"/>
          <w:sz w:val="22"/>
          <w:szCs w:val="22"/>
        </w:rPr>
        <w:t>ę</w:t>
      </w:r>
      <w:r w:rsidR="008069F9">
        <w:rPr>
          <w:rFonts w:ascii="Arial" w:hAnsi="Arial" w:cs="Arial"/>
          <w:sz w:val="22"/>
          <w:szCs w:val="22"/>
        </w:rPr>
        <w:t xml:space="preserve"> zadania w 2022 r.: </w:t>
      </w:r>
      <w:r w:rsidRPr="006C3C9E">
        <w:rPr>
          <w:rFonts w:ascii="Arial" w:hAnsi="Arial" w:cs="Arial"/>
          <w:sz w:val="22"/>
          <w:szCs w:val="22"/>
        </w:rPr>
        <w:t>1 414 915,98 zł</w:t>
      </w:r>
      <w:r w:rsidR="00806A6D" w:rsidRPr="006C3C9E">
        <w:rPr>
          <w:rFonts w:ascii="Arial" w:hAnsi="Arial" w:cs="Arial"/>
          <w:sz w:val="22"/>
          <w:szCs w:val="22"/>
        </w:rPr>
        <w:t>.</w:t>
      </w:r>
    </w:p>
    <w:p w14:paraId="41275DA6" w14:textId="59C07D18" w:rsidR="00DD5AC4" w:rsidRPr="006C3C9E" w:rsidRDefault="00DD5AC4" w:rsidP="006C3C9E">
      <w:pPr>
        <w:spacing w:after="0" w:line="276" w:lineRule="auto"/>
        <w:rPr>
          <w:rFonts w:ascii="Arial" w:hAnsi="Arial" w:cs="Arial"/>
          <w:sz w:val="22"/>
          <w:szCs w:val="22"/>
        </w:rPr>
      </w:pPr>
      <w:r w:rsidRPr="006C3C9E">
        <w:rPr>
          <w:rFonts w:ascii="Arial" w:hAnsi="Arial" w:cs="Arial"/>
          <w:sz w:val="22"/>
          <w:szCs w:val="22"/>
        </w:rPr>
        <w:t>Wydatki poniesione od początku realizacji zadania: 1 985 905,98 zł</w:t>
      </w:r>
      <w:r w:rsidR="00806A6D" w:rsidRPr="006C3C9E">
        <w:rPr>
          <w:rFonts w:ascii="Arial" w:hAnsi="Arial" w:cs="Arial"/>
          <w:sz w:val="22"/>
          <w:szCs w:val="22"/>
        </w:rPr>
        <w:t>.</w:t>
      </w:r>
    </w:p>
    <w:p w14:paraId="1E40859E" w14:textId="77777777" w:rsidR="00DD5AC4" w:rsidRPr="006C3C9E" w:rsidRDefault="00DD5AC4" w:rsidP="002D0C4F">
      <w:pPr>
        <w:pStyle w:val="Akapitzlist"/>
        <w:numPr>
          <w:ilvl w:val="0"/>
          <w:numId w:val="160"/>
        </w:numPr>
        <w:spacing w:before="120" w:after="0" w:line="276" w:lineRule="auto"/>
        <w:ind w:left="284" w:hanging="284"/>
        <w:contextualSpacing w:val="0"/>
        <w:rPr>
          <w:rFonts w:ascii="Arial" w:hAnsi="Arial" w:cs="Arial"/>
          <w:u w:val="single"/>
        </w:rPr>
      </w:pPr>
      <w:r w:rsidRPr="006C3C9E">
        <w:rPr>
          <w:rFonts w:ascii="Arial" w:hAnsi="Arial" w:cs="Arial"/>
          <w:u w:val="single"/>
        </w:rPr>
        <w:t>Budowa obwodnicy Tyczyna w ciągu DW 878</w:t>
      </w:r>
    </w:p>
    <w:p w14:paraId="2C52CFD9" w14:textId="339D35A7" w:rsidR="00DD5AC4" w:rsidRPr="006C3C9E" w:rsidRDefault="00DD5AC4" w:rsidP="006C3C9E">
      <w:pPr>
        <w:spacing w:after="0" w:line="276" w:lineRule="auto"/>
        <w:rPr>
          <w:rFonts w:ascii="Arial" w:hAnsi="Arial" w:cs="Arial"/>
          <w:sz w:val="22"/>
          <w:szCs w:val="22"/>
        </w:rPr>
      </w:pPr>
      <w:r w:rsidRPr="006C3C9E">
        <w:rPr>
          <w:rFonts w:ascii="Arial" w:hAnsi="Arial" w:cs="Arial"/>
          <w:sz w:val="22"/>
          <w:szCs w:val="22"/>
        </w:rPr>
        <w:t>Lata realizacji: 2022 – 2026, szacunkowa wartość: 22 400 000,00 zł</w:t>
      </w:r>
      <w:r w:rsidR="00F64AC2" w:rsidRPr="006C3C9E">
        <w:rPr>
          <w:rFonts w:ascii="Arial" w:hAnsi="Arial" w:cs="Arial"/>
          <w:sz w:val="22"/>
          <w:szCs w:val="22"/>
        </w:rPr>
        <w:t>,</w:t>
      </w:r>
      <w:r w:rsidRPr="006C3C9E">
        <w:rPr>
          <w:rFonts w:ascii="Arial" w:hAnsi="Arial" w:cs="Arial"/>
          <w:sz w:val="22"/>
          <w:szCs w:val="22"/>
        </w:rPr>
        <w:t xml:space="preserve"> dofinansowanie z budżetu państwa: 15 680 000,00 zł (70%).</w:t>
      </w:r>
    </w:p>
    <w:p w14:paraId="7FFC7C50" w14:textId="55A261F6" w:rsidR="00DD5AC4" w:rsidRPr="006C3C9E" w:rsidRDefault="00DD5AC4" w:rsidP="006C3C9E">
      <w:pPr>
        <w:spacing w:after="0" w:line="276" w:lineRule="auto"/>
        <w:rPr>
          <w:rFonts w:ascii="Arial" w:hAnsi="Arial" w:cs="Arial"/>
          <w:sz w:val="22"/>
          <w:szCs w:val="22"/>
        </w:rPr>
      </w:pPr>
      <w:r w:rsidRPr="006C3C9E">
        <w:rPr>
          <w:rFonts w:ascii="Arial" w:hAnsi="Arial" w:cs="Arial"/>
          <w:sz w:val="22"/>
          <w:szCs w:val="22"/>
        </w:rPr>
        <w:t>Początek planowanej drogi wojewódzkiej Nr 878, przewidziano na istniejącym skrzyżowaniu z ul. Orkana, natomiast koniec na skrzyżowaniu z ulicą Mokra Strona.</w:t>
      </w:r>
      <w:r w:rsidR="00B33879" w:rsidRPr="006C3C9E">
        <w:rPr>
          <w:rFonts w:ascii="Arial" w:hAnsi="Arial" w:cs="Arial"/>
          <w:sz w:val="22"/>
          <w:szCs w:val="22"/>
        </w:rPr>
        <w:t xml:space="preserve"> </w:t>
      </w:r>
      <w:r w:rsidRPr="006C3C9E">
        <w:rPr>
          <w:rFonts w:ascii="Arial" w:hAnsi="Arial" w:cs="Arial"/>
          <w:sz w:val="22"/>
          <w:szCs w:val="22"/>
        </w:rPr>
        <w:t xml:space="preserve">Zaplanowano przekroczenie drogi obwodowej przez rzekę Strug, Hermanówka. </w:t>
      </w:r>
    </w:p>
    <w:p w14:paraId="143A0A04" w14:textId="77777777" w:rsidR="00DD5AC4" w:rsidRPr="006C3C9E" w:rsidRDefault="00DD5AC4" w:rsidP="006C3C9E">
      <w:pPr>
        <w:spacing w:after="0" w:line="276" w:lineRule="auto"/>
        <w:rPr>
          <w:rFonts w:ascii="Arial" w:hAnsi="Arial" w:cs="Arial"/>
          <w:bCs/>
          <w:sz w:val="22"/>
          <w:szCs w:val="22"/>
        </w:rPr>
      </w:pPr>
      <w:r w:rsidRPr="006C3C9E">
        <w:rPr>
          <w:rFonts w:ascii="Arial" w:hAnsi="Arial" w:cs="Arial"/>
          <w:bCs/>
          <w:sz w:val="22"/>
          <w:szCs w:val="22"/>
        </w:rPr>
        <w:t>Wykonany zakres rzeczowy w 2022 r.:</w:t>
      </w:r>
    </w:p>
    <w:p w14:paraId="119F0629" w14:textId="28DDB4B5" w:rsidR="00DD5AC4" w:rsidRPr="006C3C9E" w:rsidRDefault="00DD5AC4" w:rsidP="006C3C9E">
      <w:pPr>
        <w:spacing w:after="0" w:line="276" w:lineRule="auto"/>
        <w:rPr>
          <w:rFonts w:ascii="Arial" w:hAnsi="Arial" w:cs="Arial"/>
          <w:bCs/>
          <w:sz w:val="22"/>
          <w:szCs w:val="22"/>
        </w:rPr>
      </w:pPr>
      <w:r w:rsidRPr="006C3C9E">
        <w:rPr>
          <w:rFonts w:ascii="Arial" w:hAnsi="Arial" w:cs="Arial"/>
          <w:sz w:val="22"/>
          <w:szCs w:val="22"/>
        </w:rPr>
        <w:t>Trwa</w:t>
      </w:r>
      <w:r w:rsidR="00F64AC2" w:rsidRPr="006C3C9E">
        <w:rPr>
          <w:rFonts w:ascii="Arial" w:hAnsi="Arial" w:cs="Arial"/>
          <w:sz w:val="22"/>
          <w:szCs w:val="22"/>
        </w:rPr>
        <w:t xml:space="preserve">ło </w:t>
      </w:r>
      <w:r w:rsidRPr="006C3C9E">
        <w:rPr>
          <w:rFonts w:ascii="Arial" w:hAnsi="Arial" w:cs="Arial"/>
          <w:sz w:val="22"/>
          <w:szCs w:val="22"/>
        </w:rPr>
        <w:t xml:space="preserve">opracowanie dokumentacji projektowej na realizację zadania. </w:t>
      </w:r>
      <w:r w:rsidRPr="006C3C9E">
        <w:rPr>
          <w:rFonts w:ascii="Arial" w:hAnsi="Arial" w:cs="Arial"/>
          <w:bCs/>
          <w:sz w:val="22"/>
          <w:szCs w:val="22"/>
        </w:rPr>
        <w:t>Uzyskanie ZRID planowane jest na miesiąc maj 2023 r.</w:t>
      </w:r>
    </w:p>
    <w:p w14:paraId="1CBC0A0B" w14:textId="77777777" w:rsidR="00DD5AC4" w:rsidRPr="006C3C9E" w:rsidRDefault="00DD5AC4" w:rsidP="002D0C4F">
      <w:pPr>
        <w:pStyle w:val="Akapitzlist"/>
        <w:numPr>
          <w:ilvl w:val="0"/>
          <w:numId w:val="160"/>
        </w:numPr>
        <w:spacing w:before="120" w:after="0" w:line="276" w:lineRule="auto"/>
        <w:ind w:left="284" w:hanging="284"/>
        <w:contextualSpacing w:val="0"/>
        <w:rPr>
          <w:rFonts w:ascii="Arial" w:hAnsi="Arial" w:cs="Arial"/>
          <w:u w:val="single"/>
        </w:rPr>
      </w:pPr>
      <w:r w:rsidRPr="006C3C9E">
        <w:rPr>
          <w:rFonts w:ascii="Arial" w:hAnsi="Arial" w:cs="Arial"/>
          <w:u w:val="single"/>
        </w:rPr>
        <w:t>Budowa wschodniej obwodnicy Łańcuta w ciągu drogi wojewódzkiej Nr 877 od węzła A4 „Łańcut" do drogi krajowej Nr 94 w Głuchowie</w:t>
      </w:r>
    </w:p>
    <w:p w14:paraId="74DA15D8" w14:textId="224169F0" w:rsidR="00DD5AC4" w:rsidRPr="006C3C9E" w:rsidRDefault="00DD5AC4" w:rsidP="006C3C9E">
      <w:pPr>
        <w:spacing w:after="0" w:line="276" w:lineRule="auto"/>
        <w:rPr>
          <w:rFonts w:ascii="Arial" w:hAnsi="Arial" w:cs="Arial"/>
          <w:sz w:val="22"/>
          <w:szCs w:val="22"/>
        </w:rPr>
      </w:pPr>
      <w:r w:rsidRPr="006C3C9E">
        <w:rPr>
          <w:rFonts w:ascii="Arial" w:hAnsi="Arial" w:cs="Arial"/>
          <w:sz w:val="22"/>
          <w:szCs w:val="22"/>
        </w:rPr>
        <w:t>Lata realizacji: 2022 – 2024, szacunkowa wartość: 81 116 644,00 zł, dofinansowanie z budżetu państwa: 32 550 000,00 zł</w:t>
      </w:r>
      <w:r w:rsidR="006C3C9E">
        <w:rPr>
          <w:rFonts w:ascii="Arial" w:hAnsi="Arial" w:cs="Arial"/>
          <w:sz w:val="22"/>
          <w:szCs w:val="22"/>
        </w:rPr>
        <w:t>.</w:t>
      </w:r>
    </w:p>
    <w:p w14:paraId="6D84F51B" w14:textId="77777777" w:rsidR="00DD5AC4" w:rsidRPr="006C3C9E" w:rsidRDefault="00DD5AC4" w:rsidP="006C3C9E">
      <w:pPr>
        <w:spacing w:after="0" w:line="276" w:lineRule="auto"/>
        <w:rPr>
          <w:rFonts w:ascii="Arial" w:hAnsi="Arial" w:cs="Arial"/>
          <w:sz w:val="22"/>
          <w:szCs w:val="22"/>
        </w:rPr>
      </w:pPr>
      <w:r w:rsidRPr="006C3C9E">
        <w:rPr>
          <w:rFonts w:ascii="Arial" w:hAnsi="Arial" w:cs="Arial"/>
          <w:sz w:val="22"/>
          <w:szCs w:val="22"/>
        </w:rPr>
        <w:t>Inwestycja przebiegać będzie od istniejącego ronda autostradowego na DW 877 w m. Wola Dalsza do skrzyżowania drogi krajowej DK 94 z ul. Graniczną na granicy m. Łańcut i Głuchów.</w:t>
      </w:r>
    </w:p>
    <w:p w14:paraId="20BBED8B" w14:textId="77777777" w:rsidR="00DD5AC4" w:rsidRPr="006C3C9E" w:rsidRDefault="00DD5AC4" w:rsidP="006C3C9E">
      <w:pPr>
        <w:spacing w:after="0" w:line="276" w:lineRule="auto"/>
        <w:rPr>
          <w:rFonts w:ascii="Arial" w:hAnsi="Arial" w:cs="Arial"/>
          <w:bCs/>
          <w:sz w:val="22"/>
          <w:szCs w:val="22"/>
        </w:rPr>
      </w:pPr>
      <w:r w:rsidRPr="006C3C9E">
        <w:rPr>
          <w:rFonts w:ascii="Arial" w:hAnsi="Arial" w:cs="Arial"/>
          <w:bCs/>
          <w:sz w:val="22"/>
          <w:szCs w:val="22"/>
        </w:rPr>
        <w:t>Wykonany zakres rzeczowy w 2022 r.:</w:t>
      </w:r>
    </w:p>
    <w:p w14:paraId="527EAB89" w14:textId="34A62E6D" w:rsidR="006355B8" w:rsidRPr="006C3C9E" w:rsidRDefault="00DD5AC4" w:rsidP="006C3C9E">
      <w:pPr>
        <w:spacing w:after="0" w:line="276" w:lineRule="auto"/>
        <w:rPr>
          <w:rFonts w:ascii="Arial" w:hAnsi="Arial" w:cs="Arial"/>
          <w:sz w:val="22"/>
          <w:szCs w:val="22"/>
        </w:rPr>
      </w:pPr>
      <w:r w:rsidRPr="006C3C9E">
        <w:rPr>
          <w:rFonts w:ascii="Arial" w:hAnsi="Arial" w:cs="Arial"/>
          <w:sz w:val="22"/>
          <w:szCs w:val="22"/>
        </w:rPr>
        <w:t xml:space="preserve">W dniu 12 października 2022 r. Wykonawcy został przekazany dostęp do placu budowy, a od 26 października 2022 r. Wykonawca rozpoczął roboty budowlane. Wykonawca przystąpił do robót przygotowawczych związanych z wycinką drzew i krzewów, zabezpieczeniem drzew, rozbiórką ogrodzeń, inwentaryzacją dróg i budynków. Kontynuowane </w:t>
      </w:r>
      <w:r w:rsidR="00F64AC2" w:rsidRPr="006C3C9E">
        <w:rPr>
          <w:rFonts w:ascii="Arial" w:hAnsi="Arial" w:cs="Arial"/>
          <w:sz w:val="22"/>
          <w:szCs w:val="22"/>
        </w:rPr>
        <w:t>były</w:t>
      </w:r>
      <w:r w:rsidRPr="006C3C9E">
        <w:rPr>
          <w:rFonts w:ascii="Arial" w:hAnsi="Arial" w:cs="Arial"/>
          <w:sz w:val="22"/>
          <w:szCs w:val="22"/>
        </w:rPr>
        <w:t xml:space="preserve"> prace projektowe związane z wykonaniem projektów wykonawczych.</w:t>
      </w:r>
    </w:p>
    <w:p w14:paraId="37D02106" w14:textId="7E425AA9" w:rsidR="00DD5AC4" w:rsidRPr="006C3C9E" w:rsidRDefault="00DD5AC4" w:rsidP="002D0C4F">
      <w:pPr>
        <w:pStyle w:val="Akapitzlist"/>
        <w:numPr>
          <w:ilvl w:val="0"/>
          <w:numId w:val="160"/>
        </w:numPr>
        <w:spacing w:before="120" w:after="0" w:line="276" w:lineRule="auto"/>
        <w:ind w:left="284" w:hanging="284"/>
        <w:contextualSpacing w:val="0"/>
        <w:rPr>
          <w:rFonts w:ascii="Arial" w:hAnsi="Arial" w:cs="Arial"/>
          <w:u w:val="single"/>
        </w:rPr>
      </w:pPr>
      <w:r w:rsidRPr="006C3C9E">
        <w:rPr>
          <w:rFonts w:ascii="Arial" w:hAnsi="Arial" w:cs="Arial"/>
          <w:u w:val="single"/>
        </w:rPr>
        <w:t xml:space="preserve">Budowa obwodnicy Leska w ciągu DW 894 od DK 84 w m. Lesko/Postołów do DW 894 </w:t>
      </w:r>
      <w:r w:rsidR="008069F9">
        <w:rPr>
          <w:rFonts w:ascii="Arial" w:hAnsi="Arial" w:cs="Arial"/>
          <w:u w:val="single"/>
        </w:rPr>
        <w:br/>
      </w:r>
      <w:r w:rsidRPr="006C3C9E">
        <w:rPr>
          <w:rFonts w:ascii="Arial" w:hAnsi="Arial" w:cs="Arial"/>
          <w:u w:val="single"/>
        </w:rPr>
        <w:t>w m. Huzele</w:t>
      </w:r>
    </w:p>
    <w:p w14:paraId="468FA963" w14:textId="60878913" w:rsidR="00DD5AC4" w:rsidRPr="006C3C9E" w:rsidRDefault="00DD5AC4" w:rsidP="006C3C9E">
      <w:pPr>
        <w:spacing w:after="0" w:line="276" w:lineRule="auto"/>
        <w:rPr>
          <w:rFonts w:ascii="Arial" w:hAnsi="Arial" w:cs="Arial"/>
          <w:sz w:val="22"/>
          <w:szCs w:val="22"/>
        </w:rPr>
      </w:pPr>
      <w:r w:rsidRPr="006C3C9E">
        <w:rPr>
          <w:rFonts w:ascii="Arial" w:hAnsi="Arial" w:cs="Arial"/>
          <w:sz w:val="22"/>
          <w:szCs w:val="22"/>
        </w:rPr>
        <w:t xml:space="preserve">Lata realizacji: 2022 – 2026, szacunkowa wartość: 182 000 000,00 zł, dofinansowanie </w:t>
      </w:r>
      <w:r w:rsidR="006355B8" w:rsidRPr="006C3C9E">
        <w:rPr>
          <w:rFonts w:ascii="Arial" w:hAnsi="Arial" w:cs="Arial"/>
          <w:sz w:val="22"/>
          <w:szCs w:val="22"/>
        </w:rPr>
        <w:br/>
      </w:r>
      <w:r w:rsidRPr="006C3C9E">
        <w:rPr>
          <w:rFonts w:ascii="Arial" w:hAnsi="Arial" w:cs="Arial"/>
          <w:sz w:val="22"/>
          <w:szCs w:val="22"/>
        </w:rPr>
        <w:t>z budżetu państwa: 100 000 000,00 zł</w:t>
      </w:r>
      <w:r w:rsidR="00F64AC2" w:rsidRPr="006C3C9E">
        <w:rPr>
          <w:rFonts w:ascii="Arial" w:hAnsi="Arial" w:cs="Arial"/>
          <w:sz w:val="22"/>
          <w:szCs w:val="22"/>
        </w:rPr>
        <w:t>.</w:t>
      </w:r>
    </w:p>
    <w:p w14:paraId="10621C60" w14:textId="77777777" w:rsidR="00DD5AC4" w:rsidRPr="006C3C9E" w:rsidRDefault="00DD5AC4" w:rsidP="006C3C9E">
      <w:pPr>
        <w:spacing w:after="0" w:line="276" w:lineRule="auto"/>
        <w:rPr>
          <w:rFonts w:ascii="Arial" w:hAnsi="Arial" w:cs="Arial"/>
          <w:sz w:val="22"/>
          <w:szCs w:val="22"/>
        </w:rPr>
      </w:pPr>
      <w:r w:rsidRPr="006C3C9E">
        <w:rPr>
          <w:rFonts w:ascii="Arial" w:hAnsi="Arial" w:cs="Arial"/>
          <w:sz w:val="22"/>
          <w:szCs w:val="22"/>
        </w:rPr>
        <w:t>Początek planowanej drogi wojewódzkiej Nr 894, przewidziano w m. Lesko/Postołów w ciągu DK 84, natomiast koniec na istniejącej drodze wojewódzkiej Nr 894 w m. Huzele (za rzeką San). Zadanie obejmuje budowę mostu przez rzekę San.</w:t>
      </w:r>
    </w:p>
    <w:p w14:paraId="1EE74773" w14:textId="77777777" w:rsidR="00DD5AC4" w:rsidRPr="006C3C9E" w:rsidRDefault="00DD5AC4" w:rsidP="006C3C9E">
      <w:pPr>
        <w:spacing w:after="0" w:line="276" w:lineRule="auto"/>
        <w:rPr>
          <w:rFonts w:ascii="Arial" w:hAnsi="Arial" w:cs="Arial"/>
          <w:bCs/>
          <w:sz w:val="22"/>
          <w:szCs w:val="22"/>
        </w:rPr>
      </w:pPr>
      <w:r w:rsidRPr="006C3C9E">
        <w:rPr>
          <w:rFonts w:ascii="Arial" w:hAnsi="Arial" w:cs="Arial"/>
          <w:bCs/>
          <w:sz w:val="22"/>
          <w:szCs w:val="22"/>
        </w:rPr>
        <w:t>Wykonany zakres rzeczowy w 2022 r.:</w:t>
      </w:r>
    </w:p>
    <w:p w14:paraId="29ACBF93" w14:textId="030183B1" w:rsidR="00DD5AC4" w:rsidRPr="006C3C9E" w:rsidRDefault="00DD5AC4" w:rsidP="006C3C9E">
      <w:pPr>
        <w:spacing w:after="0" w:line="276" w:lineRule="auto"/>
        <w:rPr>
          <w:rFonts w:ascii="Arial" w:hAnsi="Arial" w:cs="Arial"/>
          <w:sz w:val="22"/>
          <w:szCs w:val="22"/>
        </w:rPr>
      </w:pPr>
      <w:r w:rsidRPr="006C3C9E">
        <w:rPr>
          <w:rFonts w:ascii="Arial" w:hAnsi="Arial" w:cs="Arial"/>
          <w:sz w:val="22"/>
          <w:szCs w:val="22"/>
        </w:rPr>
        <w:t>Trwa</w:t>
      </w:r>
      <w:r w:rsidR="00F64AC2" w:rsidRPr="006C3C9E">
        <w:rPr>
          <w:rFonts w:ascii="Arial" w:hAnsi="Arial" w:cs="Arial"/>
          <w:sz w:val="22"/>
          <w:szCs w:val="22"/>
        </w:rPr>
        <w:t>ło</w:t>
      </w:r>
      <w:r w:rsidRPr="006C3C9E">
        <w:rPr>
          <w:rFonts w:ascii="Arial" w:hAnsi="Arial" w:cs="Arial"/>
          <w:sz w:val="22"/>
          <w:szCs w:val="22"/>
        </w:rPr>
        <w:t xml:space="preserve"> opracowanie dokumentacji projektowej na realizację zadania. </w:t>
      </w:r>
    </w:p>
    <w:p w14:paraId="633E381A" w14:textId="77777777" w:rsidR="00DD5AC4" w:rsidRPr="006C3C9E" w:rsidRDefault="00DD5AC4" w:rsidP="006C3C9E">
      <w:pPr>
        <w:spacing w:before="240" w:line="276" w:lineRule="auto"/>
        <w:rPr>
          <w:rFonts w:ascii="Arial" w:hAnsi="Arial" w:cs="Arial"/>
          <w:iCs/>
          <w:sz w:val="22"/>
          <w:szCs w:val="22"/>
          <w:u w:val="single"/>
        </w:rPr>
      </w:pPr>
      <w:r w:rsidRPr="006C3C9E">
        <w:rPr>
          <w:rFonts w:ascii="Arial" w:hAnsi="Arial" w:cs="Arial"/>
          <w:iCs/>
          <w:sz w:val="22"/>
          <w:szCs w:val="22"/>
          <w:u w:val="single"/>
        </w:rPr>
        <w:t>Rządowy Fundusz Inwestycji Lokalnych (RFIL):</w:t>
      </w:r>
    </w:p>
    <w:p w14:paraId="64FB2525" w14:textId="77777777" w:rsidR="00DD5AC4" w:rsidRPr="006C3C9E" w:rsidRDefault="00DD5AC4" w:rsidP="006C3C9E">
      <w:pPr>
        <w:spacing w:after="0" w:line="276" w:lineRule="auto"/>
        <w:rPr>
          <w:rFonts w:ascii="Arial" w:hAnsi="Arial" w:cs="Arial"/>
          <w:sz w:val="22"/>
          <w:szCs w:val="22"/>
        </w:rPr>
      </w:pPr>
      <w:r w:rsidRPr="006C3C9E">
        <w:rPr>
          <w:rFonts w:ascii="Arial" w:hAnsi="Arial" w:cs="Arial"/>
          <w:sz w:val="22"/>
          <w:szCs w:val="22"/>
        </w:rPr>
        <w:t>Województwo Podkarpackie przystąpiło do realizacji programu Rządowy Fundusz Inwestycji Lokalnych. Rządowy Fundusz Inwestycji Lokalnych (RFIL) to program, w ramach którego rządowe środki trafiają do gmin, powiatów i miast w całej Polsce na inwestycje bliskie ludziom. Wsparcie jest bezzwrotne i pochodzi z Funduszu Przeciwdziałania COVID-19.</w:t>
      </w:r>
    </w:p>
    <w:p w14:paraId="11CCE545" w14:textId="77777777" w:rsidR="00DD5AC4" w:rsidRPr="006C3C9E" w:rsidRDefault="00DD5AC4" w:rsidP="002D0C4F">
      <w:pPr>
        <w:pStyle w:val="Akapitzlist"/>
        <w:numPr>
          <w:ilvl w:val="0"/>
          <w:numId w:val="160"/>
        </w:numPr>
        <w:spacing w:before="120" w:after="0" w:line="276" w:lineRule="auto"/>
        <w:ind w:left="284" w:hanging="284"/>
        <w:contextualSpacing w:val="0"/>
        <w:rPr>
          <w:rFonts w:ascii="Arial" w:hAnsi="Arial" w:cs="Arial"/>
          <w:u w:val="single"/>
        </w:rPr>
      </w:pPr>
      <w:r w:rsidRPr="006C3C9E">
        <w:rPr>
          <w:rFonts w:ascii="Arial" w:hAnsi="Arial" w:cs="Arial"/>
          <w:u w:val="single"/>
        </w:rPr>
        <w:t>Likwidacja szkód powodziowych na drogach wojewódzkich Nr 835, 881, 884, 991, 992, 988, 990, 989, 993, 864, 865, 878, 866, 867, 877, 886, 887, 889, 897, 890, 896, 895, 894, 892, 893 oraz obiektach mostowych i kładkach, polegająca na: przebudowie uszkodzonych nawierzchni, systemów odwodnienia, poboczy i skarp, umocnieniu brzegów oraz uszkodzonych przyczółków i stożków</w:t>
      </w:r>
    </w:p>
    <w:p w14:paraId="7C843FF6" w14:textId="39F6DD2A" w:rsidR="00DD5AC4" w:rsidRPr="006C3C9E" w:rsidRDefault="00DD5AC4" w:rsidP="006C3C9E">
      <w:pPr>
        <w:spacing w:after="0" w:line="276" w:lineRule="auto"/>
        <w:rPr>
          <w:rFonts w:ascii="Arial" w:hAnsi="Arial" w:cs="Arial"/>
          <w:sz w:val="22"/>
          <w:szCs w:val="22"/>
        </w:rPr>
      </w:pPr>
      <w:r w:rsidRPr="006C3C9E">
        <w:rPr>
          <w:rFonts w:ascii="Arial" w:hAnsi="Arial" w:cs="Arial"/>
          <w:sz w:val="22"/>
          <w:szCs w:val="22"/>
        </w:rPr>
        <w:t>Lata realizacji: 2020 – 2023, dofinansowanie: 100 000 000,00 zł</w:t>
      </w:r>
      <w:r w:rsidR="00806A6D" w:rsidRPr="006C3C9E">
        <w:rPr>
          <w:rFonts w:ascii="Arial" w:hAnsi="Arial" w:cs="Arial"/>
          <w:sz w:val="22"/>
          <w:szCs w:val="22"/>
        </w:rPr>
        <w:t>.</w:t>
      </w:r>
      <w:r w:rsidRPr="006C3C9E">
        <w:rPr>
          <w:rFonts w:ascii="Arial" w:hAnsi="Arial" w:cs="Arial"/>
          <w:sz w:val="22"/>
          <w:szCs w:val="22"/>
        </w:rPr>
        <w:t xml:space="preserve"> W latach 2020 – 2022 łącznie wykorzystano środki w wysokości: 99 734 752,16 zł, a do wykorzystania w 2023 r. pozostało 265 247,84 zł.</w:t>
      </w:r>
    </w:p>
    <w:p w14:paraId="7896AD89" w14:textId="77777777" w:rsidR="00DD5AC4" w:rsidRPr="006C3C9E" w:rsidRDefault="00DD5AC4" w:rsidP="006C3C9E">
      <w:pPr>
        <w:spacing w:after="0" w:line="276" w:lineRule="auto"/>
        <w:rPr>
          <w:rFonts w:ascii="Arial" w:hAnsi="Arial" w:cs="Arial"/>
          <w:sz w:val="22"/>
          <w:szCs w:val="22"/>
        </w:rPr>
      </w:pPr>
      <w:r w:rsidRPr="006C3C9E">
        <w:rPr>
          <w:rFonts w:ascii="Arial" w:hAnsi="Arial" w:cs="Arial"/>
          <w:sz w:val="22"/>
          <w:szCs w:val="22"/>
        </w:rPr>
        <w:t>Wykonany zakres rzeczowy w 2022 r.:</w:t>
      </w:r>
    </w:p>
    <w:p w14:paraId="478C53A2" w14:textId="529D1076" w:rsidR="00DD5AC4" w:rsidRPr="006C3C9E" w:rsidRDefault="00DD5AC4" w:rsidP="006C3C9E">
      <w:pPr>
        <w:spacing w:after="0" w:line="276" w:lineRule="auto"/>
        <w:rPr>
          <w:rFonts w:ascii="Arial" w:hAnsi="Arial" w:cs="Arial"/>
          <w:sz w:val="22"/>
          <w:szCs w:val="22"/>
        </w:rPr>
      </w:pPr>
      <w:r w:rsidRPr="006C3C9E">
        <w:rPr>
          <w:rFonts w:ascii="Arial" w:hAnsi="Arial" w:cs="Arial"/>
          <w:sz w:val="22"/>
          <w:szCs w:val="22"/>
        </w:rPr>
        <w:t xml:space="preserve">Województwo Podkarpackie kontynuowało w 2022 r. rozpoczęte w 2021 r. zadania </w:t>
      </w:r>
      <w:r w:rsidR="008069F9">
        <w:rPr>
          <w:rFonts w:ascii="Arial" w:hAnsi="Arial" w:cs="Arial"/>
          <w:sz w:val="22"/>
          <w:szCs w:val="22"/>
        </w:rPr>
        <w:br/>
      </w:r>
      <w:r w:rsidRPr="006C3C9E">
        <w:rPr>
          <w:rFonts w:ascii="Arial" w:hAnsi="Arial" w:cs="Arial"/>
          <w:sz w:val="22"/>
          <w:szCs w:val="22"/>
        </w:rPr>
        <w:t>w ramach programu, na które otrzymało dofinansowanie.</w:t>
      </w:r>
    </w:p>
    <w:p w14:paraId="6D715939" w14:textId="77777777" w:rsidR="00DD5AC4" w:rsidRPr="006C3C9E" w:rsidRDefault="00DD5AC4" w:rsidP="002D0C4F">
      <w:pPr>
        <w:pStyle w:val="Akapitzlist"/>
        <w:numPr>
          <w:ilvl w:val="0"/>
          <w:numId w:val="160"/>
        </w:numPr>
        <w:spacing w:before="120" w:after="0" w:line="276" w:lineRule="auto"/>
        <w:ind w:left="284" w:hanging="284"/>
        <w:contextualSpacing w:val="0"/>
        <w:rPr>
          <w:rFonts w:ascii="Arial" w:hAnsi="Arial" w:cs="Arial"/>
          <w:u w:val="single"/>
        </w:rPr>
      </w:pPr>
      <w:r w:rsidRPr="006C3C9E">
        <w:rPr>
          <w:rFonts w:ascii="Arial" w:hAnsi="Arial" w:cs="Arial"/>
          <w:u w:val="single"/>
        </w:rPr>
        <w:t>Budowa węzła w ciągu autostrady A4 na skrzyżowaniu z DW 986 w m. Ostrów</w:t>
      </w:r>
    </w:p>
    <w:p w14:paraId="3078C4B6" w14:textId="77777777" w:rsidR="00DD5AC4" w:rsidRPr="006C3C9E" w:rsidRDefault="00DD5AC4" w:rsidP="006C3C9E">
      <w:pPr>
        <w:spacing w:after="0" w:line="276" w:lineRule="auto"/>
        <w:rPr>
          <w:rFonts w:ascii="Arial" w:hAnsi="Arial" w:cs="Arial"/>
          <w:sz w:val="22"/>
          <w:szCs w:val="22"/>
        </w:rPr>
      </w:pPr>
      <w:r w:rsidRPr="006C3C9E">
        <w:rPr>
          <w:rFonts w:ascii="Arial" w:hAnsi="Arial" w:cs="Arial"/>
          <w:sz w:val="22"/>
          <w:szCs w:val="22"/>
        </w:rPr>
        <w:t>Lata realizacji: 2021 – 2027, dofinansowanie: 25 000 000,00 zł, szacowany koszt inwestycji wg Województwa Podkarpackiego: 40 000 000,00 zł, wykorzystano: 318,570,00 zł.</w:t>
      </w:r>
    </w:p>
    <w:p w14:paraId="241F4E44" w14:textId="77777777" w:rsidR="00DD5AC4" w:rsidRPr="006C3C9E" w:rsidRDefault="00DD5AC4" w:rsidP="006C3C9E">
      <w:pPr>
        <w:spacing w:after="0" w:line="276" w:lineRule="auto"/>
        <w:rPr>
          <w:rFonts w:ascii="Arial" w:hAnsi="Arial" w:cs="Arial"/>
          <w:sz w:val="22"/>
          <w:szCs w:val="22"/>
        </w:rPr>
      </w:pPr>
      <w:r w:rsidRPr="006C3C9E">
        <w:rPr>
          <w:rFonts w:ascii="Arial" w:hAnsi="Arial" w:cs="Arial"/>
          <w:sz w:val="22"/>
          <w:szCs w:val="22"/>
        </w:rPr>
        <w:t>Wykonany zakres rzeczowy w 2022 r.:</w:t>
      </w:r>
    </w:p>
    <w:p w14:paraId="600A3981" w14:textId="798EB920" w:rsidR="00DD5AC4" w:rsidRPr="006C3C9E" w:rsidRDefault="00DD5AC4" w:rsidP="006C3C9E">
      <w:pPr>
        <w:spacing w:after="0" w:line="276" w:lineRule="auto"/>
        <w:rPr>
          <w:rFonts w:ascii="Arial" w:hAnsi="Arial" w:cs="Arial"/>
          <w:sz w:val="22"/>
          <w:szCs w:val="22"/>
        </w:rPr>
      </w:pPr>
      <w:r w:rsidRPr="006C3C9E">
        <w:rPr>
          <w:rFonts w:ascii="Arial" w:hAnsi="Arial" w:cs="Arial"/>
          <w:sz w:val="22"/>
          <w:szCs w:val="22"/>
        </w:rPr>
        <w:t xml:space="preserve">W ramach zadania podpisano umowę z wykonawcą dokumentacji: Voessing Polska </w:t>
      </w:r>
      <w:r w:rsidR="006C3C9E">
        <w:rPr>
          <w:rFonts w:ascii="Arial" w:hAnsi="Arial" w:cs="Arial"/>
          <w:sz w:val="22"/>
          <w:szCs w:val="22"/>
        </w:rPr>
        <w:br/>
      </w:r>
      <w:r w:rsidRPr="006C3C9E">
        <w:rPr>
          <w:rFonts w:ascii="Arial" w:hAnsi="Arial" w:cs="Arial"/>
          <w:sz w:val="22"/>
          <w:szCs w:val="22"/>
        </w:rPr>
        <w:t>Sp. z o.o. Opracowano koncepcję wstępną węzła, trwa</w:t>
      </w:r>
      <w:r w:rsidR="00F64AC2" w:rsidRPr="006C3C9E">
        <w:rPr>
          <w:rFonts w:ascii="Arial" w:hAnsi="Arial" w:cs="Arial"/>
          <w:sz w:val="22"/>
          <w:szCs w:val="22"/>
        </w:rPr>
        <w:t>ł</w:t>
      </w:r>
      <w:r w:rsidRPr="006C3C9E">
        <w:rPr>
          <w:rFonts w:ascii="Arial" w:hAnsi="Arial" w:cs="Arial"/>
          <w:sz w:val="22"/>
          <w:szCs w:val="22"/>
        </w:rPr>
        <w:t xml:space="preserve"> dalszy proces projektowy.</w:t>
      </w:r>
    </w:p>
    <w:p w14:paraId="034CE98D" w14:textId="77777777" w:rsidR="00DD5AC4" w:rsidRPr="006C3C9E" w:rsidRDefault="00DD5AC4" w:rsidP="006C3C9E">
      <w:pPr>
        <w:spacing w:before="240" w:line="276" w:lineRule="auto"/>
        <w:rPr>
          <w:rFonts w:ascii="Arial" w:hAnsi="Arial" w:cs="Arial"/>
          <w:iCs/>
          <w:sz w:val="22"/>
          <w:szCs w:val="22"/>
          <w:u w:val="single"/>
        </w:rPr>
      </w:pPr>
      <w:r w:rsidRPr="006C3C9E">
        <w:rPr>
          <w:rFonts w:ascii="Arial" w:hAnsi="Arial" w:cs="Arial"/>
          <w:iCs/>
          <w:sz w:val="22"/>
          <w:szCs w:val="22"/>
          <w:u w:val="single"/>
        </w:rPr>
        <w:t>Program Operacyjny Infrastruktura i Środowisko 2014-2020:</w:t>
      </w:r>
    </w:p>
    <w:p w14:paraId="38A877FA" w14:textId="77777777" w:rsidR="00DD5AC4" w:rsidRPr="006C3C9E" w:rsidRDefault="00DD5AC4" w:rsidP="002D0C4F">
      <w:pPr>
        <w:pStyle w:val="Akapitzlist"/>
        <w:numPr>
          <w:ilvl w:val="0"/>
          <w:numId w:val="160"/>
        </w:numPr>
        <w:spacing w:before="120" w:after="0" w:line="276" w:lineRule="auto"/>
        <w:ind w:left="284" w:hanging="284"/>
        <w:contextualSpacing w:val="0"/>
        <w:rPr>
          <w:rFonts w:ascii="Arial" w:hAnsi="Arial" w:cs="Arial"/>
          <w:u w:val="single"/>
        </w:rPr>
      </w:pPr>
      <w:r w:rsidRPr="006C3C9E">
        <w:rPr>
          <w:rFonts w:ascii="Arial" w:hAnsi="Arial" w:cs="Arial"/>
          <w:u w:val="single"/>
        </w:rPr>
        <w:t>Budowa wiaduktu kolejowego/tunelu drogowego w nowym śladzie drogi wojewódzkiej DW nr 877 w ul. Podzwierzyniec w Łańcucie w zamian za likwidację przejazdu kolejowo-drogowego kat. A km 174,744 linii kolejowej nr 91, w ramach projektu pn.: "Poprawa bezpieczeństwa na skrzyżowaniach linii kolejowych z drogami - Etap III</w:t>
      </w:r>
    </w:p>
    <w:p w14:paraId="320F7CAD" w14:textId="5C2F927E" w:rsidR="00DD5AC4" w:rsidRPr="006C3C9E" w:rsidRDefault="00DD5AC4" w:rsidP="006C3C9E">
      <w:pPr>
        <w:spacing w:after="0" w:line="276" w:lineRule="auto"/>
        <w:rPr>
          <w:rFonts w:ascii="Arial" w:hAnsi="Arial" w:cs="Arial"/>
          <w:sz w:val="22"/>
          <w:szCs w:val="22"/>
        </w:rPr>
      </w:pPr>
      <w:r w:rsidRPr="006C3C9E">
        <w:rPr>
          <w:rFonts w:ascii="Arial" w:hAnsi="Arial" w:cs="Arial"/>
          <w:sz w:val="22"/>
          <w:szCs w:val="22"/>
        </w:rPr>
        <w:t xml:space="preserve">Lata realizacji: 2020 – 2023, finansowanie PKP: 16 295 402,82 zł, budżet </w:t>
      </w:r>
      <w:r w:rsidR="00B33879" w:rsidRPr="006C3C9E">
        <w:rPr>
          <w:rFonts w:ascii="Arial" w:hAnsi="Arial" w:cs="Arial"/>
          <w:sz w:val="22"/>
          <w:szCs w:val="22"/>
        </w:rPr>
        <w:t>W</w:t>
      </w:r>
      <w:r w:rsidRPr="006C3C9E">
        <w:rPr>
          <w:rFonts w:ascii="Arial" w:hAnsi="Arial" w:cs="Arial"/>
          <w:sz w:val="22"/>
          <w:szCs w:val="22"/>
        </w:rPr>
        <w:t>ojewództwa: 27 059 797,00 zł</w:t>
      </w:r>
      <w:r w:rsidR="00F64AC2" w:rsidRPr="006C3C9E">
        <w:rPr>
          <w:rFonts w:ascii="Arial" w:hAnsi="Arial" w:cs="Arial"/>
          <w:sz w:val="22"/>
          <w:szCs w:val="22"/>
        </w:rPr>
        <w:t>,</w:t>
      </w:r>
      <w:r w:rsidRPr="006C3C9E">
        <w:rPr>
          <w:rFonts w:ascii="Arial" w:hAnsi="Arial" w:cs="Arial"/>
          <w:sz w:val="22"/>
          <w:szCs w:val="22"/>
        </w:rPr>
        <w:t xml:space="preserve"> z czego 2,00 mln zł - Jednostki Samorządu Terytorialnego: Powiat Łańcucki, Gmina Miasto Łańcut, Gmina Łańcut, Gmina Czarna, Gmina Żołynia, Gmina Białobrzegi oraz Gmina Rakszawa.</w:t>
      </w:r>
    </w:p>
    <w:p w14:paraId="172ED4F0" w14:textId="77777777" w:rsidR="00DD5AC4" w:rsidRPr="006C3C9E" w:rsidRDefault="00DD5AC4" w:rsidP="006C3C9E">
      <w:pPr>
        <w:spacing w:after="0" w:line="276" w:lineRule="auto"/>
        <w:rPr>
          <w:rFonts w:ascii="Arial" w:hAnsi="Arial" w:cs="Arial"/>
          <w:sz w:val="22"/>
          <w:szCs w:val="22"/>
        </w:rPr>
      </w:pPr>
      <w:r w:rsidRPr="006C3C9E">
        <w:rPr>
          <w:rFonts w:ascii="Arial" w:hAnsi="Arial" w:cs="Arial"/>
          <w:sz w:val="22"/>
          <w:szCs w:val="22"/>
        </w:rPr>
        <w:t>Wykonany zakres rzeczowy w 2022 r.:</w:t>
      </w:r>
    </w:p>
    <w:p w14:paraId="7AABB7BA" w14:textId="18FF07F7" w:rsidR="00DD5AC4" w:rsidRPr="006C3C9E" w:rsidRDefault="00DD5AC4" w:rsidP="006C3C9E">
      <w:pPr>
        <w:spacing w:after="0" w:line="276" w:lineRule="auto"/>
        <w:rPr>
          <w:rFonts w:ascii="Arial" w:hAnsi="Arial" w:cs="Arial"/>
          <w:sz w:val="22"/>
          <w:szCs w:val="22"/>
        </w:rPr>
      </w:pPr>
      <w:r w:rsidRPr="006C3C9E">
        <w:rPr>
          <w:rFonts w:ascii="Arial" w:hAnsi="Arial" w:cs="Arial"/>
          <w:sz w:val="22"/>
          <w:szCs w:val="22"/>
        </w:rPr>
        <w:t xml:space="preserve">Trwały prace projektowe, uzyskano decyzję środowiskową 27 maja 2022 r., uzyskano pozwolenie wodnoprawne, złożono wniosek o ZRID w dniu 8 sierpnia 2022 r. Wykonawca </w:t>
      </w:r>
      <w:r w:rsidR="007C6A62" w:rsidRPr="006C3C9E">
        <w:rPr>
          <w:rFonts w:ascii="Arial" w:hAnsi="Arial" w:cs="Arial"/>
          <w:sz w:val="22"/>
          <w:szCs w:val="22"/>
        </w:rPr>
        <w:t xml:space="preserve">podejmował działania w celu </w:t>
      </w:r>
      <w:r w:rsidRPr="006C3C9E">
        <w:rPr>
          <w:rFonts w:ascii="Arial" w:hAnsi="Arial" w:cs="Arial"/>
          <w:sz w:val="22"/>
          <w:szCs w:val="22"/>
        </w:rPr>
        <w:t>uzyskiwania odstępstw od warunków technicznych</w:t>
      </w:r>
      <w:r w:rsidR="002304A8" w:rsidRPr="006C3C9E">
        <w:rPr>
          <w:rFonts w:ascii="Arial" w:hAnsi="Arial" w:cs="Arial"/>
          <w:sz w:val="22"/>
          <w:szCs w:val="22"/>
        </w:rPr>
        <w:t>,</w:t>
      </w:r>
      <w:r w:rsidRPr="006C3C9E">
        <w:rPr>
          <w:rFonts w:ascii="Arial" w:hAnsi="Arial" w:cs="Arial"/>
          <w:sz w:val="22"/>
          <w:szCs w:val="22"/>
        </w:rPr>
        <w:t xml:space="preserve"> jakim powinny odpowiadać drogi</w:t>
      </w:r>
      <w:r w:rsidR="002304A8" w:rsidRPr="006C3C9E">
        <w:rPr>
          <w:rFonts w:ascii="Arial" w:hAnsi="Arial" w:cs="Arial"/>
          <w:sz w:val="22"/>
          <w:szCs w:val="22"/>
        </w:rPr>
        <w:t>,</w:t>
      </w:r>
      <w:r w:rsidRPr="006C3C9E">
        <w:rPr>
          <w:rFonts w:ascii="Arial" w:hAnsi="Arial" w:cs="Arial"/>
          <w:sz w:val="22"/>
          <w:szCs w:val="22"/>
        </w:rPr>
        <w:t xml:space="preserve"> i warunków technicznych</w:t>
      </w:r>
      <w:r w:rsidR="002304A8" w:rsidRPr="006C3C9E">
        <w:rPr>
          <w:rFonts w:ascii="Arial" w:hAnsi="Arial" w:cs="Arial"/>
          <w:sz w:val="22"/>
          <w:szCs w:val="22"/>
        </w:rPr>
        <w:t>,</w:t>
      </w:r>
      <w:r w:rsidRPr="006C3C9E">
        <w:rPr>
          <w:rFonts w:ascii="Arial" w:hAnsi="Arial" w:cs="Arial"/>
          <w:sz w:val="22"/>
          <w:szCs w:val="22"/>
        </w:rPr>
        <w:t xml:space="preserve"> jakim powinny odpowiadać skrzyżowania linii kolejowych oraz bocznic kolejowych z drogami i ich usytuowanie.</w:t>
      </w:r>
    </w:p>
    <w:p w14:paraId="28B451C8" w14:textId="3AAEF730" w:rsidR="00DD5AC4" w:rsidRPr="006C3C9E" w:rsidRDefault="00DD5AC4" w:rsidP="006C3C9E">
      <w:pPr>
        <w:spacing w:after="0" w:line="276" w:lineRule="auto"/>
        <w:rPr>
          <w:rFonts w:ascii="Arial" w:hAnsi="Arial" w:cs="Arial"/>
          <w:sz w:val="22"/>
          <w:szCs w:val="22"/>
        </w:rPr>
      </w:pPr>
      <w:r w:rsidRPr="006C3C9E">
        <w:rPr>
          <w:rFonts w:ascii="Arial" w:hAnsi="Arial" w:cs="Arial"/>
          <w:sz w:val="22"/>
          <w:szCs w:val="22"/>
        </w:rPr>
        <w:t>Kwota wydatków poniesionych na realizację zadania w 2022 r.: 502 444,01 zł</w:t>
      </w:r>
      <w:r w:rsidR="002304A8" w:rsidRPr="006C3C9E">
        <w:rPr>
          <w:rFonts w:ascii="Arial" w:hAnsi="Arial" w:cs="Arial"/>
          <w:sz w:val="22"/>
          <w:szCs w:val="22"/>
        </w:rPr>
        <w:t>.</w:t>
      </w:r>
    </w:p>
    <w:p w14:paraId="28B23F33" w14:textId="47D7BE5E" w:rsidR="00DD5AC4" w:rsidRPr="006C3C9E" w:rsidRDefault="00DD5AC4" w:rsidP="006C3C9E">
      <w:pPr>
        <w:spacing w:after="0" w:line="276" w:lineRule="auto"/>
        <w:rPr>
          <w:rFonts w:ascii="Arial" w:hAnsi="Arial" w:cs="Arial"/>
          <w:sz w:val="22"/>
          <w:szCs w:val="22"/>
        </w:rPr>
      </w:pPr>
      <w:r w:rsidRPr="006C3C9E">
        <w:rPr>
          <w:rFonts w:ascii="Arial" w:hAnsi="Arial" w:cs="Arial"/>
          <w:sz w:val="22"/>
          <w:szCs w:val="22"/>
        </w:rPr>
        <w:t>Wydatki poniesione od początku realizacji zadania: 1 010 542,46 zł</w:t>
      </w:r>
      <w:r w:rsidR="002304A8" w:rsidRPr="006C3C9E">
        <w:rPr>
          <w:rFonts w:ascii="Arial" w:hAnsi="Arial" w:cs="Arial"/>
          <w:sz w:val="22"/>
          <w:szCs w:val="22"/>
        </w:rPr>
        <w:t>.</w:t>
      </w:r>
    </w:p>
    <w:p w14:paraId="592F3D53" w14:textId="77777777" w:rsidR="00DD5AC4" w:rsidRPr="006C3C9E" w:rsidRDefault="00DD5AC4" w:rsidP="006C3C9E">
      <w:pPr>
        <w:spacing w:before="240" w:line="276" w:lineRule="auto"/>
        <w:rPr>
          <w:rFonts w:ascii="Arial" w:hAnsi="Arial" w:cs="Arial"/>
          <w:iCs/>
          <w:sz w:val="22"/>
          <w:szCs w:val="22"/>
          <w:u w:val="single"/>
        </w:rPr>
      </w:pPr>
      <w:r w:rsidRPr="006C3C9E">
        <w:rPr>
          <w:rFonts w:ascii="Arial" w:hAnsi="Arial" w:cs="Arial"/>
          <w:iCs/>
          <w:sz w:val="22"/>
          <w:szCs w:val="22"/>
          <w:u w:val="single"/>
        </w:rPr>
        <w:t>Program Operacyjny Pomoc Techniczna 2014-2020:</w:t>
      </w:r>
    </w:p>
    <w:p w14:paraId="04508308" w14:textId="77777777" w:rsidR="00DD5AC4" w:rsidRPr="006C3C9E" w:rsidRDefault="00DD5AC4" w:rsidP="002D0C4F">
      <w:pPr>
        <w:pStyle w:val="Akapitzlist"/>
        <w:numPr>
          <w:ilvl w:val="0"/>
          <w:numId w:val="160"/>
        </w:numPr>
        <w:spacing w:before="120" w:after="0" w:line="276" w:lineRule="auto"/>
        <w:ind w:left="284" w:hanging="284"/>
        <w:contextualSpacing w:val="0"/>
        <w:rPr>
          <w:rFonts w:ascii="Arial" w:hAnsi="Arial" w:cs="Arial"/>
          <w:u w:val="single"/>
        </w:rPr>
      </w:pPr>
      <w:r w:rsidRPr="006C3C9E">
        <w:rPr>
          <w:rFonts w:ascii="Arial" w:hAnsi="Arial" w:cs="Arial"/>
          <w:u w:val="single"/>
        </w:rPr>
        <w:t>Przygotowanie dokumentacji technicznej i projektowanej niezbędnej do rozbudowy sieci turystycznych tras rowerowych na terenie Bieszczad i włączenie ich do szlaku rowerowego Green Velo</w:t>
      </w:r>
    </w:p>
    <w:p w14:paraId="1FBF7046" w14:textId="77777777" w:rsidR="00DD5AC4" w:rsidRPr="006C3C9E" w:rsidRDefault="00DD5AC4" w:rsidP="006C3C9E">
      <w:pPr>
        <w:spacing w:after="0" w:line="276" w:lineRule="auto"/>
        <w:rPr>
          <w:rFonts w:ascii="Arial" w:hAnsi="Arial" w:cs="Arial"/>
          <w:sz w:val="22"/>
          <w:szCs w:val="22"/>
        </w:rPr>
      </w:pPr>
      <w:r w:rsidRPr="006C3C9E">
        <w:rPr>
          <w:rFonts w:ascii="Arial" w:hAnsi="Arial" w:cs="Arial"/>
          <w:sz w:val="22"/>
          <w:szCs w:val="22"/>
        </w:rPr>
        <w:t>Lata realizacji: 2019 – 2023, dotacja na podstawie umowy z Ministrem Funduszy i Polityki Regionalnej: 4 931 147,70 zł, wartość szacunkowa zadania: 5 479 053,00 zł. Dotacja współfinansowana jest w 85% ze środków Unii Europejskiej, w ramach Funduszu Spójności w ramach Programu Operacyjnego Pomoc Techniczna 2014-2020 oraz w 15% z budżetu państwa, projekt nr POPT.03.01.00-00-0181/17.</w:t>
      </w:r>
    </w:p>
    <w:p w14:paraId="3D7A6B08" w14:textId="07E5EC3D" w:rsidR="00DD5AC4" w:rsidRPr="006C3C9E" w:rsidRDefault="00DD5AC4" w:rsidP="006C3C9E">
      <w:pPr>
        <w:spacing w:line="276" w:lineRule="auto"/>
        <w:ind w:firstLine="709"/>
        <w:rPr>
          <w:rFonts w:ascii="Arial" w:hAnsi="Arial" w:cs="Arial"/>
          <w:sz w:val="22"/>
          <w:szCs w:val="22"/>
        </w:rPr>
      </w:pPr>
      <w:r w:rsidRPr="006C3C9E">
        <w:rPr>
          <w:rFonts w:ascii="Arial" w:hAnsi="Arial" w:cs="Arial"/>
          <w:sz w:val="22"/>
          <w:szCs w:val="22"/>
        </w:rPr>
        <w:t>W roku 2022 r</w:t>
      </w:r>
      <w:r w:rsidR="00B33879" w:rsidRPr="006C3C9E">
        <w:rPr>
          <w:rFonts w:ascii="Arial" w:hAnsi="Arial" w:cs="Arial"/>
          <w:sz w:val="22"/>
          <w:szCs w:val="22"/>
        </w:rPr>
        <w:t>.</w:t>
      </w:r>
      <w:r w:rsidRPr="006C3C9E">
        <w:rPr>
          <w:rFonts w:ascii="Arial" w:hAnsi="Arial" w:cs="Arial"/>
          <w:sz w:val="22"/>
          <w:szCs w:val="22"/>
        </w:rPr>
        <w:t xml:space="preserve"> trwały zaawansowane prace projektowe </w:t>
      </w:r>
      <w:r w:rsidR="006C3C9E">
        <w:rPr>
          <w:rFonts w:ascii="Arial" w:hAnsi="Arial" w:cs="Arial"/>
          <w:sz w:val="22"/>
          <w:szCs w:val="22"/>
        </w:rPr>
        <w:t>na wszystkich etapach projektu.</w:t>
      </w:r>
    </w:p>
    <w:p w14:paraId="1C68E022" w14:textId="77777777" w:rsidR="00DD5AC4" w:rsidRPr="006C3C9E" w:rsidRDefault="00DD5AC4" w:rsidP="006C3C9E">
      <w:pPr>
        <w:spacing w:after="0" w:line="276" w:lineRule="auto"/>
        <w:rPr>
          <w:rFonts w:ascii="Arial" w:hAnsi="Arial" w:cs="Arial"/>
          <w:sz w:val="22"/>
          <w:szCs w:val="22"/>
        </w:rPr>
      </w:pPr>
      <w:r w:rsidRPr="006C3C9E">
        <w:rPr>
          <w:rFonts w:ascii="Arial" w:hAnsi="Arial" w:cs="Arial"/>
          <w:sz w:val="22"/>
          <w:szCs w:val="22"/>
        </w:rPr>
        <w:t>Zgodnie z koncepcją programową zakres rzeczowy projektu obejmuje:</w:t>
      </w:r>
    </w:p>
    <w:p w14:paraId="7E6B441A" w14:textId="77777777" w:rsidR="00DD5AC4" w:rsidRPr="006C3C9E" w:rsidRDefault="00DD5AC4" w:rsidP="006C3C9E">
      <w:pPr>
        <w:spacing w:after="0" w:line="276" w:lineRule="auto"/>
        <w:rPr>
          <w:rFonts w:ascii="Arial" w:hAnsi="Arial" w:cs="Arial"/>
          <w:sz w:val="22"/>
          <w:szCs w:val="22"/>
        </w:rPr>
      </w:pPr>
      <w:r w:rsidRPr="006C3C9E">
        <w:rPr>
          <w:rFonts w:ascii="Arial" w:hAnsi="Arial" w:cs="Arial"/>
          <w:b/>
          <w:sz w:val="22"/>
          <w:szCs w:val="22"/>
        </w:rPr>
        <w:t>ETAP I</w:t>
      </w:r>
      <w:r w:rsidRPr="006C3C9E">
        <w:rPr>
          <w:rFonts w:ascii="Arial" w:hAnsi="Arial" w:cs="Arial"/>
          <w:sz w:val="22"/>
          <w:szCs w:val="22"/>
        </w:rPr>
        <w:t xml:space="preserve"> - odcinek Olszany – Hoszów od km 0+000 do km 68+298, oraz sięgacz Huwniki – Kalwaria Pacławska od km 0+000 (10+942 trasy zasadniczej) do 4+212, sięgacze trasy podstawowej; sięgacz Czarna – Michniowiec – Granica Państwa, sięgacz Ustrzyki Górne – Wołosate.</w:t>
      </w:r>
    </w:p>
    <w:p w14:paraId="74208BC8" w14:textId="77777777" w:rsidR="00DD5AC4" w:rsidRPr="006C3C9E" w:rsidRDefault="00DD5AC4" w:rsidP="006C3C9E">
      <w:pPr>
        <w:spacing w:after="0" w:line="276" w:lineRule="auto"/>
        <w:rPr>
          <w:rFonts w:ascii="Arial" w:hAnsi="Arial" w:cs="Arial"/>
          <w:sz w:val="22"/>
          <w:szCs w:val="22"/>
        </w:rPr>
      </w:pPr>
      <w:r w:rsidRPr="006C3C9E">
        <w:rPr>
          <w:rFonts w:ascii="Arial" w:hAnsi="Arial" w:cs="Arial"/>
          <w:b/>
          <w:sz w:val="22"/>
          <w:szCs w:val="22"/>
        </w:rPr>
        <w:t>ETAP II</w:t>
      </w:r>
      <w:r w:rsidRPr="006C3C9E">
        <w:rPr>
          <w:rFonts w:ascii="Arial" w:hAnsi="Arial" w:cs="Arial"/>
          <w:sz w:val="22"/>
          <w:szCs w:val="22"/>
        </w:rPr>
        <w:t xml:space="preserve"> – przebieg tras rowerowych wzdłuż drogi wojewódzkiej 896 Ustrzyki Dolne - Czarna - Ustrzyki Górne od km 0+000 do km 44+902, który realizowany jest w ramach odrębnego opracowania („Rozbudowa drogi wojewódzkiej nr 896 Ustrzyki Dolne - Czarna - Ustrzyki Górne”) w ramach wydatków po stronie Województwa Podkarpackiego. /Etap realizowany poza projektem.</w:t>
      </w:r>
    </w:p>
    <w:p w14:paraId="1F9F7F0E" w14:textId="77777777" w:rsidR="00DD5AC4" w:rsidRPr="006C3C9E" w:rsidRDefault="00DD5AC4" w:rsidP="006C3C9E">
      <w:pPr>
        <w:spacing w:after="0" w:line="276" w:lineRule="auto"/>
        <w:rPr>
          <w:rFonts w:ascii="Arial" w:hAnsi="Arial" w:cs="Arial"/>
          <w:sz w:val="22"/>
          <w:szCs w:val="22"/>
        </w:rPr>
      </w:pPr>
      <w:r w:rsidRPr="006C3C9E">
        <w:rPr>
          <w:rFonts w:ascii="Arial" w:hAnsi="Arial" w:cs="Arial"/>
          <w:b/>
          <w:sz w:val="22"/>
          <w:szCs w:val="22"/>
        </w:rPr>
        <w:t>ETAP III</w:t>
      </w:r>
      <w:r w:rsidRPr="006C3C9E">
        <w:rPr>
          <w:rFonts w:ascii="Arial" w:hAnsi="Arial" w:cs="Arial"/>
          <w:sz w:val="22"/>
          <w:szCs w:val="22"/>
        </w:rPr>
        <w:t xml:space="preserve"> - przebieg tras rowerowych wzdłuż drogi wojewódzkiej 897 Tylawa – Komańcza – Radoszyce – Cisna – Ustrzyki Górne – Wołosate – Granica Państwa na odcinku Majdan – Ustrzyki Górne.</w:t>
      </w:r>
    </w:p>
    <w:p w14:paraId="44D9F841" w14:textId="77777777" w:rsidR="00DD5AC4" w:rsidRPr="006C3C9E" w:rsidRDefault="00DD5AC4" w:rsidP="002D0C4F">
      <w:pPr>
        <w:numPr>
          <w:ilvl w:val="0"/>
          <w:numId w:val="159"/>
        </w:numPr>
        <w:spacing w:after="0" w:line="276" w:lineRule="auto"/>
        <w:contextualSpacing/>
        <w:rPr>
          <w:rFonts w:ascii="Arial" w:eastAsia="Calibri" w:hAnsi="Arial" w:cs="Arial"/>
          <w:bCs/>
          <w:sz w:val="22"/>
          <w:szCs w:val="22"/>
        </w:rPr>
      </w:pPr>
      <w:r w:rsidRPr="006C3C9E">
        <w:rPr>
          <w:rFonts w:ascii="Arial" w:eastAsia="Calibri" w:hAnsi="Arial" w:cs="Arial"/>
          <w:bCs/>
          <w:sz w:val="22"/>
          <w:szCs w:val="22"/>
        </w:rPr>
        <w:t>Opracowanie dokumentacji projektowej i innej, uzyskanie decyzji o zezwoleniu na realizację inwestycji drogowych oraz pełnienie nadzoru autorskiego dla zadania pn.: „Rozbudowa drogi wojewódzkiej Nr 897 – Etap I Radoszyce – Cisna".</w:t>
      </w:r>
    </w:p>
    <w:p w14:paraId="7915A9FB" w14:textId="77777777" w:rsidR="00DD5AC4" w:rsidRPr="006C3C9E" w:rsidRDefault="00DD5AC4" w:rsidP="002D0C4F">
      <w:pPr>
        <w:numPr>
          <w:ilvl w:val="0"/>
          <w:numId w:val="159"/>
        </w:numPr>
        <w:spacing w:after="0" w:line="276" w:lineRule="auto"/>
        <w:contextualSpacing/>
        <w:rPr>
          <w:rFonts w:ascii="Arial" w:eastAsia="Calibri" w:hAnsi="Arial" w:cs="Arial"/>
          <w:bCs/>
          <w:sz w:val="22"/>
          <w:szCs w:val="22"/>
        </w:rPr>
      </w:pPr>
      <w:r w:rsidRPr="006C3C9E">
        <w:rPr>
          <w:rFonts w:ascii="Arial" w:eastAsia="Calibri" w:hAnsi="Arial" w:cs="Arial"/>
          <w:bCs/>
          <w:sz w:val="22"/>
          <w:szCs w:val="22"/>
        </w:rPr>
        <w:t>Opracowanie dokumentacji projektowej i innej, uzyskanie decyzji o zezwoleniu na realizację inwestycji drogowych oraz pełnienie nadzoru autorskiego dla zadania pn.: „Rozbudowa drogi wojewódzkiej Nr 897 – Etap II Cisna – Wetlina”.</w:t>
      </w:r>
    </w:p>
    <w:p w14:paraId="4F26F041" w14:textId="77777777" w:rsidR="00DD5AC4" w:rsidRPr="006C3C9E" w:rsidRDefault="00DD5AC4" w:rsidP="002D0C4F">
      <w:pPr>
        <w:numPr>
          <w:ilvl w:val="0"/>
          <w:numId w:val="159"/>
        </w:numPr>
        <w:spacing w:after="0" w:line="276" w:lineRule="auto"/>
        <w:contextualSpacing/>
        <w:rPr>
          <w:rFonts w:ascii="Arial" w:eastAsia="Calibri" w:hAnsi="Arial" w:cs="Arial"/>
          <w:bCs/>
          <w:sz w:val="22"/>
          <w:szCs w:val="22"/>
        </w:rPr>
      </w:pPr>
      <w:r w:rsidRPr="006C3C9E">
        <w:rPr>
          <w:rFonts w:ascii="Arial" w:eastAsia="Calibri" w:hAnsi="Arial" w:cs="Arial"/>
          <w:bCs/>
          <w:sz w:val="22"/>
          <w:szCs w:val="22"/>
        </w:rPr>
        <w:t>Opracowanie dokumentacji projektowej i innej, uzyskanie decyzji o zezwoleniu na realizację inwestycji drogowych oraz pełnienie nadzoru autorskiego dla zadania pn.: „Rozbudowa drogi wojewódzkiej Nr 897 – Etap III Wetlina – Ustrzyki Górne”</w:t>
      </w:r>
    </w:p>
    <w:p w14:paraId="23DBC103" w14:textId="77777777" w:rsidR="00DD5AC4" w:rsidRPr="006C3C9E" w:rsidRDefault="00DD5AC4" w:rsidP="006C3C9E">
      <w:pPr>
        <w:spacing w:line="276" w:lineRule="auto"/>
        <w:rPr>
          <w:rFonts w:ascii="Arial" w:eastAsia="Times New Roman" w:hAnsi="Arial" w:cs="Arial"/>
          <w:bCs/>
          <w:sz w:val="22"/>
          <w:szCs w:val="22"/>
        </w:rPr>
      </w:pPr>
      <w:r w:rsidRPr="006C3C9E">
        <w:rPr>
          <w:rFonts w:ascii="Arial" w:eastAsia="Times New Roman" w:hAnsi="Arial" w:cs="Arial"/>
          <w:bCs/>
          <w:sz w:val="22"/>
          <w:szCs w:val="22"/>
        </w:rPr>
        <w:br w:type="page"/>
      </w:r>
    </w:p>
    <w:p w14:paraId="408849EF" w14:textId="77777777" w:rsidR="00DD5AC4" w:rsidRPr="006C3C9E" w:rsidRDefault="00DD5AC4" w:rsidP="006C3C9E">
      <w:pPr>
        <w:spacing w:before="240" w:after="0" w:line="276" w:lineRule="auto"/>
        <w:rPr>
          <w:rStyle w:val="markedcontent"/>
          <w:rFonts w:ascii="Arial" w:hAnsi="Arial" w:cs="Arial"/>
          <w:bCs/>
          <w:sz w:val="22"/>
          <w:szCs w:val="22"/>
        </w:rPr>
      </w:pPr>
      <w:r w:rsidRPr="006C3C9E">
        <w:rPr>
          <w:rStyle w:val="markedcontent"/>
          <w:rFonts w:ascii="Arial" w:hAnsi="Arial" w:cs="Arial"/>
          <w:bCs/>
          <w:sz w:val="22"/>
          <w:szCs w:val="22"/>
        </w:rPr>
        <w:t>Mapa. Stan techniczny nawierzchni dróg wojewódzkich na koniec 2022 r.</w:t>
      </w:r>
    </w:p>
    <w:p w14:paraId="4789385B" w14:textId="77777777" w:rsidR="00DD5AC4" w:rsidRPr="00861363" w:rsidRDefault="00DD5AC4" w:rsidP="00DD5AC4">
      <w:pPr>
        <w:spacing w:after="0" w:line="276" w:lineRule="auto"/>
        <w:jc w:val="both"/>
        <w:rPr>
          <w:rFonts w:ascii="Arial" w:hAnsi="Arial" w:cs="Arial"/>
          <w:highlight w:val="green"/>
          <w:u w:val="single"/>
        </w:rPr>
      </w:pPr>
      <w:r w:rsidRPr="00F00813">
        <w:rPr>
          <w:noProof/>
          <w:lang w:eastAsia="pl-PL"/>
        </w:rPr>
        <w:drawing>
          <wp:inline distT="0" distB="0" distL="0" distR="0" wp14:anchorId="71CEADD7" wp14:editId="75721DB6">
            <wp:extent cx="5760000" cy="6824640"/>
            <wp:effectExtent l="0" t="0" r="0" b="0"/>
            <wp:docPr id="1541647917" name="Obraz 1541647917" descr="Zaznaczono kolorem zielonym drogi wojewódzki – stan dobry, kolorem czerwonym drogi wojewódzki – stan zły, kolorem szarym drogi krajowe, kolorem różowym autostrada A4, kolorem jasno różowym droga ekspresowa S19. Pod mapą znajduje się logo Podkarpacki Zarząd Dróg Wojewódzkich w Rzeszowie" title="Mapa. Stan techniczny nawierzchni dróg wojewódzkich na koniec 202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8110" b="8102"/>
                    <a:stretch/>
                  </pic:blipFill>
                  <pic:spPr bwMode="auto">
                    <a:xfrm>
                      <a:off x="0" y="0"/>
                      <a:ext cx="5760000" cy="6824640"/>
                    </a:xfrm>
                    <a:prstGeom prst="rect">
                      <a:avLst/>
                    </a:prstGeom>
                    <a:noFill/>
                    <a:ln>
                      <a:noFill/>
                    </a:ln>
                    <a:extLst>
                      <a:ext uri="{53640926-AAD7-44D8-BBD7-CCE9431645EC}">
                        <a14:shadowObscured xmlns:a14="http://schemas.microsoft.com/office/drawing/2010/main"/>
                      </a:ext>
                    </a:extLst>
                  </pic:spPr>
                </pic:pic>
              </a:graphicData>
            </a:graphic>
          </wp:inline>
        </w:drawing>
      </w:r>
    </w:p>
    <w:p w14:paraId="7643CF6D" w14:textId="77777777" w:rsidR="00DD5AC4" w:rsidRPr="005D71A9" w:rsidRDefault="00DD5AC4" w:rsidP="005D71A9">
      <w:pPr>
        <w:spacing w:before="120" w:line="276" w:lineRule="auto"/>
        <w:jc w:val="both"/>
        <w:rPr>
          <w:rFonts w:ascii="Arial" w:hAnsi="Arial" w:cs="Arial"/>
          <w:sz w:val="22"/>
          <w:szCs w:val="22"/>
          <w:highlight w:val="green"/>
          <w:u w:val="single"/>
        </w:rPr>
      </w:pPr>
      <w:r w:rsidRPr="005D71A9">
        <w:rPr>
          <w:rStyle w:val="markedcontent"/>
          <w:rFonts w:ascii="Arial" w:hAnsi="Arial" w:cs="Arial"/>
          <w:sz w:val="22"/>
          <w:szCs w:val="22"/>
        </w:rPr>
        <w:t>Źródło: Podkarpacki Zarząd Dróg Wojewódzkich w Rzeszowie</w:t>
      </w:r>
      <w:r w:rsidRPr="005D71A9">
        <w:rPr>
          <w:rFonts w:ascii="Arial" w:hAnsi="Arial" w:cs="Arial"/>
          <w:sz w:val="22"/>
          <w:szCs w:val="22"/>
          <w:highlight w:val="green"/>
        </w:rPr>
        <w:br w:type="page"/>
      </w:r>
    </w:p>
    <w:p w14:paraId="227976AB" w14:textId="77777777" w:rsidR="00DD5AC4" w:rsidRPr="005D71A9" w:rsidRDefault="00DD5AC4" w:rsidP="005D71A9">
      <w:pPr>
        <w:spacing w:before="120" w:line="276" w:lineRule="auto"/>
        <w:rPr>
          <w:rFonts w:ascii="Arial" w:hAnsi="Arial" w:cs="Arial"/>
          <w:b/>
          <w:sz w:val="22"/>
          <w:szCs w:val="22"/>
        </w:rPr>
      </w:pPr>
      <w:r w:rsidRPr="005D71A9">
        <w:rPr>
          <w:rFonts w:ascii="Arial" w:hAnsi="Arial" w:cs="Arial"/>
          <w:b/>
          <w:sz w:val="22"/>
          <w:szCs w:val="22"/>
        </w:rPr>
        <w:t>Ad. 3. Utrzymanie i rozwój infrastruktury kolejowej</w:t>
      </w:r>
    </w:p>
    <w:p w14:paraId="28CA5185" w14:textId="77777777" w:rsidR="00DD5AC4" w:rsidRPr="005D71A9" w:rsidRDefault="00DD5AC4" w:rsidP="005D71A9">
      <w:pPr>
        <w:spacing w:before="240" w:line="276" w:lineRule="auto"/>
        <w:rPr>
          <w:rFonts w:ascii="Arial" w:hAnsi="Arial" w:cs="Arial"/>
          <w:b/>
          <w:sz w:val="22"/>
          <w:szCs w:val="22"/>
        </w:rPr>
      </w:pPr>
      <w:r w:rsidRPr="005D71A9">
        <w:rPr>
          <w:rFonts w:ascii="Arial" w:hAnsi="Arial" w:cs="Arial"/>
          <w:b/>
          <w:sz w:val="22"/>
          <w:szCs w:val="22"/>
        </w:rPr>
        <w:t>INWESTYCJE REALIZOWANE W 2022 R.:</w:t>
      </w:r>
    </w:p>
    <w:p w14:paraId="74A61528" w14:textId="77777777" w:rsidR="00DD5AC4" w:rsidRPr="005D71A9" w:rsidRDefault="00DD5AC4" w:rsidP="005D71A9">
      <w:pPr>
        <w:spacing w:before="240" w:line="276" w:lineRule="auto"/>
        <w:rPr>
          <w:rFonts w:ascii="Arial" w:hAnsi="Arial" w:cs="Arial"/>
          <w:iCs/>
          <w:sz w:val="22"/>
          <w:szCs w:val="22"/>
          <w:u w:val="single"/>
        </w:rPr>
      </w:pPr>
      <w:r w:rsidRPr="005D71A9">
        <w:rPr>
          <w:rFonts w:ascii="Arial" w:hAnsi="Arial" w:cs="Arial"/>
          <w:iCs/>
          <w:sz w:val="22"/>
          <w:szCs w:val="22"/>
          <w:u w:val="single"/>
        </w:rPr>
        <w:t>Regionalny Program Operacyjny Województwa Podkarpackiego 2014-2020</w:t>
      </w:r>
    </w:p>
    <w:p w14:paraId="2286A86D" w14:textId="77777777" w:rsidR="00DD5AC4" w:rsidRPr="005D71A9" w:rsidRDefault="00DD5AC4" w:rsidP="002D0C4F">
      <w:pPr>
        <w:pStyle w:val="Akapitzlist"/>
        <w:numPr>
          <w:ilvl w:val="0"/>
          <w:numId w:val="160"/>
        </w:numPr>
        <w:spacing w:after="0" w:line="276" w:lineRule="auto"/>
        <w:ind w:left="709" w:hanging="283"/>
        <w:rPr>
          <w:u w:val="single"/>
        </w:rPr>
      </w:pPr>
      <w:r w:rsidRPr="005D71A9">
        <w:rPr>
          <w:rFonts w:ascii="Arial" w:hAnsi="Arial" w:cs="Arial"/>
          <w:u w:val="single"/>
        </w:rPr>
        <w:t>Rewitalizacja linii kolejowej L-25 Padew – Mielec – Dębica na odcinku Padew – Mielec – Dębica – Etap I</w:t>
      </w:r>
    </w:p>
    <w:p w14:paraId="22F8320B" w14:textId="654DBA83" w:rsidR="00DD5AC4" w:rsidRPr="005D71A9" w:rsidRDefault="00DD5AC4" w:rsidP="005D71A9">
      <w:pPr>
        <w:spacing w:after="0" w:line="276" w:lineRule="auto"/>
        <w:rPr>
          <w:rFonts w:ascii="Arial" w:hAnsi="Arial" w:cs="Arial"/>
          <w:sz w:val="22"/>
          <w:szCs w:val="22"/>
        </w:rPr>
      </w:pPr>
      <w:r w:rsidRPr="005D71A9">
        <w:rPr>
          <w:rFonts w:ascii="Arial" w:hAnsi="Arial" w:cs="Arial"/>
          <w:sz w:val="22"/>
          <w:szCs w:val="22"/>
        </w:rPr>
        <w:t>Projekt zakłada wykonanie pełnej rewitalizacji linii kolejowej od Mielca do Dębicy oraz wykonanie dokumentacji budowlanej dla odcinka Padew – Mielec. Inwestorem zadania jest PKP PLK. Zadanie realizowane jest w ramach RPO WP 2014-2020, Oś Priorytetowa V. Działanie 5.3. Infrastruktura Kolejowa. Całkowita wartość projektu to 300 988 096,40 zł, kwota dofinansowania unijnego 203 181 804,44 zł. Termin realizacji: 2018 – 2023.</w:t>
      </w:r>
    </w:p>
    <w:p w14:paraId="26A49EAC" w14:textId="77777777" w:rsidR="00DD5AC4" w:rsidRPr="005D71A9" w:rsidRDefault="00DD5AC4" w:rsidP="002D0C4F">
      <w:pPr>
        <w:pStyle w:val="Akapitzlist"/>
        <w:numPr>
          <w:ilvl w:val="0"/>
          <w:numId w:val="167"/>
        </w:numPr>
        <w:spacing w:after="0" w:line="276" w:lineRule="auto"/>
        <w:rPr>
          <w:rFonts w:ascii="Arial" w:hAnsi="Arial" w:cs="Arial"/>
          <w:iCs/>
        </w:rPr>
      </w:pPr>
      <w:r w:rsidRPr="005D71A9">
        <w:rPr>
          <w:rFonts w:ascii="Arial" w:hAnsi="Arial" w:cs="Arial"/>
          <w:iCs/>
        </w:rPr>
        <w:t>Etap I: Mielec – Dębica</w:t>
      </w:r>
    </w:p>
    <w:p w14:paraId="1467FBB0" w14:textId="77777777" w:rsidR="00DD5AC4" w:rsidRPr="005D71A9" w:rsidRDefault="00DD5AC4" w:rsidP="005D71A9">
      <w:pPr>
        <w:spacing w:after="0" w:line="276" w:lineRule="auto"/>
        <w:rPr>
          <w:rFonts w:ascii="Arial" w:hAnsi="Arial" w:cs="Arial"/>
          <w:sz w:val="22"/>
          <w:szCs w:val="22"/>
        </w:rPr>
      </w:pPr>
      <w:r w:rsidRPr="005D71A9">
        <w:rPr>
          <w:rFonts w:ascii="Arial" w:hAnsi="Arial" w:cs="Arial"/>
          <w:sz w:val="22"/>
          <w:szCs w:val="22"/>
        </w:rPr>
        <w:t xml:space="preserve">Termin realizacji: 2021 – 2023, </w:t>
      </w:r>
    </w:p>
    <w:p w14:paraId="742F4230" w14:textId="77777777" w:rsidR="00DD5AC4" w:rsidRPr="005D71A9" w:rsidRDefault="00DD5AC4" w:rsidP="002D0C4F">
      <w:pPr>
        <w:pStyle w:val="Akapitzlist"/>
        <w:numPr>
          <w:ilvl w:val="0"/>
          <w:numId w:val="162"/>
        </w:numPr>
        <w:spacing w:after="0" w:line="276" w:lineRule="auto"/>
        <w:rPr>
          <w:rFonts w:ascii="Arial" w:hAnsi="Arial" w:cs="Arial"/>
        </w:rPr>
      </w:pPr>
      <w:r w:rsidRPr="005D71A9">
        <w:rPr>
          <w:rFonts w:ascii="Arial" w:hAnsi="Arial" w:cs="Arial"/>
        </w:rPr>
        <w:t>przebudowano 32 km torów,</w:t>
      </w:r>
    </w:p>
    <w:p w14:paraId="540B0E91" w14:textId="77777777" w:rsidR="00DD5AC4" w:rsidRPr="005D71A9" w:rsidRDefault="00DD5AC4" w:rsidP="002D0C4F">
      <w:pPr>
        <w:pStyle w:val="Akapitzlist"/>
        <w:numPr>
          <w:ilvl w:val="0"/>
          <w:numId w:val="162"/>
        </w:numPr>
        <w:spacing w:after="0" w:line="276" w:lineRule="auto"/>
        <w:rPr>
          <w:rFonts w:ascii="Arial" w:hAnsi="Arial" w:cs="Arial"/>
        </w:rPr>
      </w:pPr>
      <w:r w:rsidRPr="005D71A9">
        <w:rPr>
          <w:rFonts w:ascii="Arial" w:hAnsi="Arial" w:cs="Arial"/>
        </w:rPr>
        <w:t xml:space="preserve">oblicze zmieniła stacja Mielec: powstał nowy peron oraz przejście podziemne z windami, </w:t>
      </w:r>
    </w:p>
    <w:p w14:paraId="473AB681" w14:textId="77777777" w:rsidR="00DD5AC4" w:rsidRPr="005D71A9" w:rsidRDefault="00DD5AC4" w:rsidP="002D0C4F">
      <w:pPr>
        <w:pStyle w:val="Akapitzlist"/>
        <w:numPr>
          <w:ilvl w:val="0"/>
          <w:numId w:val="162"/>
        </w:numPr>
        <w:spacing w:after="0" w:line="276" w:lineRule="auto"/>
        <w:rPr>
          <w:rFonts w:ascii="Arial" w:hAnsi="Arial" w:cs="Arial"/>
        </w:rPr>
      </w:pPr>
      <w:r w:rsidRPr="005D71A9">
        <w:rPr>
          <w:rFonts w:ascii="Arial" w:hAnsi="Arial" w:cs="Arial"/>
        </w:rPr>
        <w:t xml:space="preserve">zostały przebudowane przystanki Pustków, Rzochów, Wojsław, Rzemień, Przecław, Dąbie, Kochanówka, </w:t>
      </w:r>
    </w:p>
    <w:p w14:paraId="327846EF" w14:textId="77777777" w:rsidR="00DD5AC4" w:rsidRPr="005D71A9" w:rsidRDefault="00DD5AC4" w:rsidP="002D0C4F">
      <w:pPr>
        <w:pStyle w:val="Akapitzlist"/>
        <w:numPr>
          <w:ilvl w:val="0"/>
          <w:numId w:val="162"/>
        </w:numPr>
        <w:spacing w:after="0" w:line="276" w:lineRule="auto"/>
        <w:rPr>
          <w:rFonts w:ascii="Arial" w:hAnsi="Arial" w:cs="Arial"/>
        </w:rPr>
      </w:pPr>
      <w:r w:rsidRPr="005D71A9">
        <w:rPr>
          <w:rFonts w:ascii="Arial" w:hAnsi="Arial" w:cs="Arial"/>
        </w:rPr>
        <w:t>perony są wyposażone w wiaty, ławki oraz czytelne oznakowanie,</w:t>
      </w:r>
    </w:p>
    <w:p w14:paraId="4B461105" w14:textId="77777777" w:rsidR="00DD5AC4" w:rsidRPr="005D71A9" w:rsidRDefault="00DD5AC4" w:rsidP="002D0C4F">
      <w:pPr>
        <w:pStyle w:val="Akapitzlist"/>
        <w:numPr>
          <w:ilvl w:val="0"/>
          <w:numId w:val="162"/>
        </w:numPr>
        <w:spacing w:after="0" w:line="276" w:lineRule="auto"/>
        <w:rPr>
          <w:rFonts w:ascii="Arial" w:hAnsi="Arial" w:cs="Arial"/>
        </w:rPr>
      </w:pPr>
      <w:r w:rsidRPr="005D71A9">
        <w:rPr>
          <w:rFonts w:ascii="Arial" w:hAnsi="Arial" w:cs="Arial"/>
        </w:rPr>
        <w:t>zamontowano nowe urządzenia sterowania ruchem kolejowym,</w:t>
      </w:r>
    </w:p>
    <w:p w14:paraId="5A07D09F" w14:textId="0EDD351E" w:rsidR="00DD5AC4" w:rsidRPr="005D71A9" w:rsidRDefault="00DD5AC4" w:rsidP="002D0C4F">
      <w:pPr>
        <w:pStyle w:val="Akapitzlist"/>
        <w:numPr>
          <w:ilvl w:val="0"/>
          <w:numId w:val="162"/>
        </w:numPr>
        <w:spacing w:after="0" w:line="276" w:lineRule="auto"/>
        <w:rPr>
          <w:rFonts w:ascii="Arial" w:hAnsi="Arial" w:cs="Arial"/>
        </w:rPr>
      </w:pPr>
      <w:r w:rsidRPr="005D71A9">
        <w:rPr>
          <w:rFonts w:ascii="Arial" w:hAnsi="Arial" w:cs="Arial"/>
        </w:rPr>
        <w:t>przebudowano lub wyposażono w dodatkowe urządzenia przejazdy kolejowo – drogowe m. in. w Mielcu, Rzochowie, R</w:t>
      </w:r>
      <w:r w:rsidR="005D71A9">
        <w:rPr>
          <w:rFonts w:ascii="Arial" w:hAnsi="Arial" w:cs="Arial"/>
        </w:rPr>
        <w:t>zemieniu, Pustkowie i Tuszymie.</w:t>
      </w:r>
    </w:p>
    <w:p w14:paraId="78DB3B80" w14:textId="3CE0DF01" w:rsidR="00DD5AC4" w:rsidRPr="005D71A9" w:rsidRDefault="00DD5AC4" w:rsidP="005D71A9">
      <w:pPr>
        <w:spacing w:after="0" w:line="276" w:lineRule="auto"/>
        <w:rPr>
          <w:rFonts w:ascii="Arial" w:hAnsi="Arial" w:cs="Arial"/>
          <w:sz w:val="22"/>
          <w:szCs w:val="22"/>
        </w:rPr>
      </w:pPr>
      <w:r w:rsidRPr="005D71A9">
        <w:rPr>
          <w:rFonts w:ascii="Arial" w:hAnsi="Arial" w:cs="Arial"/>
          <w:sz w:val="22"/>
          <w:szCs w:val="22"/>
        </w:rPr>
        <w:t>Zadanie umożliwia ruch pociągów osobowych jadą z prędkością 120 km/h, a towarowych 80 km/h. Czas dojazdu z Mielca do Dębi</w:t>
      </w:r>
      <w:r w:rsidR="005D71A9">
        <w:rPr>
          <w:rFonts w:ascii="Arial" w:hAnsi="Arial" w:cs="Arial"/>
          <w:sz w:val="22"/>
          <w:szCs w:val="22"/>
        </w:rPr>
        <w:t>cy to teraz 35 minut.</w:t>
      </w:r>
    </w:p>
    <w:p w14:paraId="0D86923E" w14:textId="77777777" w:rsidR="00DD5AC4" w:rsidRPr="005D71A9" w:rsidRDefault="00DD5AC4" w:rsidP="005D71A9">
      <w:pPr>
        <w:spacing w:after="0" w:line="276" w:lineRule="auto"/>
        <w:rPr>
          <w:rFonts w:ascii="Arial" w:hAnsi="Arial" w:cs="Arial"/>
          <w:sz w:val="22"/>
          <w:szCs w:val="22"/>
        </w:rPr>
      </w:pPr>
      <w:r w:rsidRPr="005D71A9">
        <w:rPr>
          <w:rFonts w:ascii="Arial" w:hAnsi="Arial" w:cs="Arial"/>
          <w:sz w:val="22"/>
          <w:szCs w:val="22"/>
        </w:rPr>
        <w:t>Inwestycje PLK na trasie Mielec – Dębica objęły również budowę sieci trakcyjnej na odcinku Dębica Towarowa – Dębica Osobowa. Przebudowano 6 mostów i ponad 30 przepustów, m.in. w Mielcu, w Przecławiu, w Tuszymie, w Brzeźnicy.</w:t>
      </w:r>
    </w:p>
    <w:p w14:paraId="7EA507FF" w14:textId="062E2930" w:rsidR="00DD5AC4" w:rsidRPr="005D71A9" w:rsidRDefault="00DD5AC4" w:rsidP="005D71A9">
      <w:pPr>
        <w:spacing w:after="0" w:line="276" w:lineRule="auto"/>
        <w:rPr>
          <w:rFonts w:ascii="Arial" w:hAnsi="Arial" w:cs="Arial"/>
          <w:sz w:val="22"/>
          <w:szCs w:val="22"/>
        </w:rPr>
      </w:pPr>
      <w:r w:rsidRPr="005D71A9">
        <w:rPr>
          <w:rFonts w:ascii="Arial" w:hAnsi="Arial" w:cs="Arial"/>
          <w:sz w:val="22"/>
          <w:szCs w:val="22"/>
        </w:rPr>
        <w:t>W latach 2021</w:t>
      </w:r>
      <w:r w:rsidRPr="005D71A9">
        <w:rPr>
          <w:rFonts w:ascii="Arial" w:eastAsia="Calibri" w:hAnsi="Arial" w:cs="Arial"/>
          <w:bCs/>
          <w:sz w:val="22"/>
          <w:szCs w:val="22"/>
        </w:rPr>
        <w:t xml:space="preserve"> – </w:t>
      </w:r>
      <w:r w:rsidRPr="005D71A9">
        <w:rPr>
          <w:rFonts w:ascii="Arial" w:hAnsi="Arial" w:cs="Arial"/>
          <w:sz w:val="22"/>
          <w:szCs w:val="22"/>
        </w:rPr>
        <w:t>2022 zostały wykonane prace rewitalizacyjno-modernizacyjne na odcinku od Mielca do Dębicy. W roku 2022 wykonywane były odbiory końcowe we wszystkich branżach oraz przebudowane zostały dwa przejazdy kolejowe w Mielcu w km 294,461 oraz Rzemieniu w km 302,400. Dodatkowo zostało wybudowane przej</w:t>
      </w:r>
      <w:r w:rsidR="005D71A9">
        <w:rPr>
          <w:rFonts w:ascii="Arial" w:hAnsi="Arial" w:cs="Arial"/>
          <w:sz w:val="22"/>
          <w:szCs w:val="22"/>
        </w:rPr>
        <w:t>ście podziemne w stacji Mielec.</w:t>
      </w:r>
    </w:p>
    <w:p w14:paraId="1C30B9AD" w14:textId="77777777" w:rsidR="00DD5AC4" w:rsidRPr="005D71A9" w:rsidRDefault="00DD5AC4" w:rsidP="002D0C4F">
      <w:pPr>
        <w:pStyle w:val="Akapitzlist"/>
        <w:numPr>
          <w:ilvl w:val="0"/>
          <w:numId w:val="167"/>
        </w:numPr>
        <w:spacing w:after="0" w:line="276" w:lineRule="auto"/>
        <w:rPr>
          <w:rFonts w:ascii="Arial" w:hAnsi="Arial" w:cs="Arial"/>
          <w:iCs/>
        </w:rPr>
      </w:pPr>
      <w:r w:rsidRPr="005D71A9">
        <w:rPr>
          <w:rFonts w:ascii="Arial" w:hAnsi="Arial" w:cs="Arial"/>
          <w:iCs/>
        </w:rPr>
        <w:t>II Etap Padew Narodowa - Mielec</w:t>
      </w:r>
    </w:p>
    <w:p w14:paraId="144FD507" w14:textId="77777777" w:rsidR="00DD5AC4" w:rsidRPr="005D71A9" w:rsidRDefault="00DD5AC4" w:rsidP="005D71A9">
      <w:pPr>
        <w:spacing w:after="0" w:line="276" w:lineRule="auto"/>
        <w:rPr>
          <w:rFonts w:ascii="Arial" w:hAnsi="Arial" w:cs="Arial"/>
          <w:sz w:val="22"/>
          <w:szCs w:val="22"/>
        </w:rPr>
      </w:pPr>
      <w:r w:rsidRPr="005D71A9">
        <w:rPr>
          <w:rFonts w:ascii="Arial" w:hAnsi="Arial" w:cs="Arial"/>
          <w:sz w:val="22"/>
          <w:szCs w:val="22"/>
        </w:rPr>
        <w:t>Termin realizacji: 2021 – 2023, szacowana wartość (wraz z mostem): 112 000 000,00 zł</w:t>
      </w:r>
    </w:p>
    <w:p w14:paraId="55AC2357" w14:textId="693DF944" w:rsidR="00DD5AC4" w:rsidRPr="005D71A9" w:rsidRDefault="00DD5AC4" w:rsidP="005D71A9">
      <w:pPr>
        <w:spacing w:after="0" w:line="276" w:lineRule="auto"/>
        <w:rPr>
          <w:rFonts w:ascii="Arial" w:hAnsi="Arial" w:cs="Arial"/>
          <w:sz w:val="22"/>
          <w:szCs w:val="22"/>
        </w:rPr>
      </w:pPr>
      <w:r w:rsidRPr="005D71A9">
        <w:rPr>
          <w:rFonts w:ascii="Arial" w:hAnsi="Arial" w:cs="Arial"/>
          <w:sz w:val="22"/>
          <w:szCs w:val="22"/>
        </w:rPr>
        <w:t>PKP PLK S.A. wybrało w roku 2021 najkorzystniejszą ofertę na rewitalizację odcinka z Mielca do Padwi. To oferta firmy Swietelsky Rail Polska. Rewitalizacja tego odcinka obejmuje m.in. kompleksową wymianę torów oraz budowę wiaduktu. Dla podróżnych korzystnie zmienią się warunki na stacji Chorzelów oraz na przystankach</w:t>
      </w:r>
      <w:r w:rsidR="005D71A9">
        <w:rPr>
          <w:rFonts w:ascii="Arial" w:hAnsi="Arial" w:cs="Arial"/>
          <w:sz w:val="22"/>
          <w:szCs w:val="22"/>
        </w:rPr>
        <w:t xml:space="preserve"> Jaślany i Tuszów Narodowy.</w:t>
      </w:r>
    </w:p>
    <w:p w14:paraId="47D4AA7B" w14:textId="77777777" w:rsidR="00DD5AC4" w:rsidRPr="005D71A9" w:rsidRDefault="00DD5AC4" w:rsidP="005D71A9">
      <w:pPr>
        <w:spacing w:after="0" w:line="276" w:lineRule="auto"/>
        <w:rPr>
          <w:rFonts w:ascii="Arial" w:hAnsi="Arial" w:cs="Arial"/>
          <w:sz w:val="22"/>
          <w:szCs w:val="22"/>
        </w:rPr>
      </w:pPr>
      <w:r w:rsidRPr="005D71A9">
        <w:rPr>
          <w:rFonts w:ascii="Arial" w:hAnsi="Arial" w:cs="Arial"/>
          <w:sz w:val="22"/>
          <w:szCs w:val="22"/>
        </w:rPr>
        <w:t>W Mielcu powstanie nowy wiadukt drogowy przy ul. Sienkiewicza, który ma zastąpić dwa skrzyżowania kolejowo-drogowe w poziome szyn. Takie rozwiązanie zwiększy bezpieczeństwo w ruchu kolejowym i znacznie usprawni komunikację drogową. Planowana jest także przebudowa wielu innych skrzyżowań kolejowo-drogowych, która zapewni sprawne i bezpieczne przejazdy.</w:t>
      </w:r>
    </w:p>
    <w:p w14:paraId="55B27EFC" w14:textId="3651E28E" w:rsidR="00DD5AC4" w:rsidRPr="005D71A9" w:rsidRDefault="00DD5AC4" w:rsidP="005D71A9">
      <w:pPr>
        <w:spacing w:after="0" w:line="276" w:lineRule="auto"/>
        <w:rPr>
          <w:rFonts w:ascii="Arial" w:hAnsi="Arial" w:cs="Arial"/>
          <w:sz w:val="22"/>
          <w:szCs w:val="22"/>
        </w:rPr>
      </w:pPr>
      <w:r w:rsidRPr="005D71A9">
        <w:rPr>
          <w:rFonts w:ascii="Arial" w:hAnsi="Arial" w:cs="Arial"/>
          <w:sz w:val="22"/>
          <w:szCs w:val="22"/>
        </w:rPr>
        <w:t>W roku 2022 wykonane zostały: wymiana nawierzchni torowej wraz z wykonaniem stabilizacji na całym odcinku od Padwi do Mielca, zabudowana kanalizacja teletechniczna, wybudowano 3 perony jednokrawędziowe w Jaślanach, Tuszowie, Chorzelowie, zmodernizowano 3 przejazdy kolejowe</w:t>
      </w:r>
      <w:r w:rsidR="002304A8" w:rsidRPr="005D71A9">
        <w:rPr>
          <w:rFonts w:ascii="Arial" w:hAnsi="Arial" w:cs="Arial"/>
          <w:sz w:val="22"/>
          <w:szCs w:val="22"/>
        </w:rPr>
        <w:t xml:space="preserve"> </w:t>
      </w:r>
      <w:r w:rsidRPr="005D71A9">
        <w:rPr>
          <w:rFonts w:ascii="Arial" w:hAnsi="Arial" w:cs="Arial"/>
          <w:sz w:val="22"/>
          <w:szCs w:val="22"/>
        </w:rPr>
        <w:t>w zakres</w:t>
      </w:r>
      <w:r w:rsidR="005D71A9">
        <w:rPr>
          <w:rFonts w:ascii="Arial" w:hAnsi="Arial" w:cs="Arial"/>
          <w:sz w:val="22"/>
          <w:szCs w:val="22"/>
        </w:rPr>
        <w:t>ie wszystkich branż kolejowych.</w:t>
      </w:r>
    </w:p>
    <w:p w14:paraId="3BBE5B38" w14:textId="77777777" w:rsidR="00DD5AC4" w:rsidRPr="005D71A9" w:rsidRDefault="00DD5AC4" w:rsidP="005D71A9">
      <w:pPr>
        <w:spacing w:before="240" w:line="276" w:lineRule="auto"/>
        <w:rPr>
          <w:rFonts w:ascii="Arial" w:hAnsi="Arial" w:cs="Arial"/>
          <w:iCs/>
          <w:sz w:val="22"/>
          <w:szCs w:val="22"/>
          <w:u w:val="single"/>
        </w:rPr>
      </w:pPr>
      <w:r w:rsidRPr="005D71A9">
        <w:rPr>
          <w:rFonts w:ascii="Arial" w:hAnsi="Arial" w:cs="Arial"/>
          <w:iCs/>
          <w:sz w:val="22"/>
          <w:szCs w:val="22"/>
          <w:u w:val="single"/>
        </w:rPr>
        <w:t>Projekty w zakresie wykonania dokumentacji budowlanej dla przedsięwzięć dotyczących infrastruktury kolejowej:</w:t>
      </w:r>
    </w:p>
    <w:p w14:paraId="10BE4CBD" w14:textId="77777777" w:rsidR="00DD5AC4" w:rsidRPr="005D71A9" w:rsidRDefault="00DD5AC4" w:rsidP="005D71A9">
      <w:pPr>
        <w:spacing w:after="0" w:line="276" w:lineRule="auto"/>
        <w:rPr>
          <w:rFonts w:ascii="Arial" w:hAnsi="Arial" w:cs="Arial"/>
          <w:sz w:val="22"/>
          <w:szCs w:val="22"/>
        </w:rPr>
      </w:pPr>
      <w:r w:rsidRPr="005D71A9">
        <w:rPr>
          <w:rFonts w:ascii="Arial" w:hAnsi="Arial" w:cs="Arial"/>
          <w:sz w:val="22"/>
          <w:szCs w:val="22"/>
        </w:rPr>
        <w:t>W ramach wykorzystania środków RPO WP 2014</w:t>
      </w:r>
      <w:r w:rsidRPr="005D71A9">
        <w:rPr>
          <w:rFonts w:ascii="Arial" w:eastAsia="Calibri" w:hAnsi="Arial" w:cs="Arial"/>
          <w:bCs/>
          <w:sz w:val="22"/>
          <w:szCs w:val="22"/>
        </w:rPr>
        <w:t xml:space="preserve"> – </w:t>
      </w:r>
      <w:r w:rsidRPr="005D71A9">
        <w:rPr>
          <w:rFonts w:ascii="Arial" w:hAnsi="Arial" w:cs="Arial"/>
          <w:sz w:val="22"/>
          <w:szCs w:val="22"/>
        </w:rPr>
        <w:t>2020 również w latach 2021</w:t>
      </w:r>
      <w:r w:rsidRPr="005D71A9">
        <w:rPr>
          <w:rFonts w:ascii="Arial" w:eastAsia="Calibri" w:hAnsi="Arial" w:cs="Arial"/>
          <w:bCs/>
          <w:sz w:val="22"/>
          <w:szCs w:val="22"/>
        </w:rPr>
        <w:t xml:space="preserve"> – </w:t>
      </w:r>
      <w:r w:rsidRPr="005D71A9">
        <w:rPr>
          <w:rFonts w:ascii="Arial" w:hAnsi="Arial" w:cs="Arial"/>
          <w:sz w:val="22"/>
          <w:szCs w:val="22"/>
        </w:rPr>
        <w:t>2022 Polskie Linie Kolejowe S.A realizowały projekty w zakresie wykonania dokumentacji budowlanej (projekty budowlane we wszystkich branżach budowlanych) dla następujących przedsięwzięć:</w:t>
      </w:r>
    </w:p>
    <w:p w14:paraId="6F929685" w14:textId="77777777" w:rsidR="00DD5AC4" w:rsidRPr="005D71A9" w:rsidRDefault="00DD5AC4" w:rsidP="002D0C4F">
      <w:pPr>
        <w:pStyle w:val="Akapitzlist"/>
        <w:numPr>
          <w:ilvl w:val="0"/>
          <w:numId w:val="160"/>
        </w:numPr>
        <w:spacing w:after="0" w:line="276" w:lineRule="auto"/>
        <w:ind w:left="709" w:hanging="283"/>
        <w:rPr>
          <w:rFonts w:ascii="Arial" w:hAnsi="Arial" w:cs="Arial"/>
          <w:u w:val="single"/>
        </w:rPr>
      </w:pPr>
      <w:r w:rsidRPr="005D71A9">
        <w:rPr>
          <w:rFonts w:ascii="Arial" w:hAnsi="Arial" w:cs="Arial"/>
          <w:u w:val="single"/>
        </w:rPr>
        <w:t xml:space="preserve">Rewitalizacja linii kolejowej L-108 Jasło – Nowy Zagórz (dokumentacja), </w:t>
      </w:r>
    </w:p>
    <w:p w14:paraId="65A55E6E" w14:textId="77777777" w:rsidR="00DD5AC4" w:rsidRPr="005D71A9" w:rsidRDefault="00DD5AC4" w:rsidP="005D71A9">
      <w:pPr>
        <w:spacing w:after="0" w:line="276" w:lineRule="auto"/>
        <w:rPr>
          <w:rFonts w:ascii="Arial" w:hAnsi="Arial" w:cs="Arial"/>
          <w:sz w:val="22"/>
          <w:szCs w:val="22"/>
        </w:rPr>
      </w:pPr>
      <w:r w:rsidRPr="005D71A9">
        <w:rPr>
          <w:rFonts w:ascii="Arial" w:hAnsi="Arial" w:cs="Arial"/>
          <w:sz w:val="22"/>
          <w:szCs w:val="22"/>
        </w:rPr>
        <w:t>W roku 2022 została wykonana certyfikacja projektów budowlanych opracowanych w roku 2021 dla wszystkich branż kolejowych, zostały przygotowane mapy podziałowe, zostały przygotowane wnioski o wydanie decyzji ULLK dla całej inwestycji.</w:t>
      </w:r>
    </w:p>
    <w:p w14:paraId="14249461" w14:textId="77777777" w:rsidR="00DD5AC4" w:rsidRPr="005D71A9" w:rsidRDefault="00DD5AC4" w:rsidP="002D0C4F">
      <w:pPr>
        <w:pStyle w:val="Akapitzlist"/>
        <w:numPr>
          <w:ilvl w:val="0"/>
          <w:numId w:val="160"/>
        </w:numPr>
        <w:spacing w:after="0" w:line="276" w:lineRule="auto"/>
        <w:ind w:left="709" w:hanging="283"/>
        <w:rPr>
          <w:rFonts w:ascii="Arial" w:hAnsi="Arial" w:cs="Arial"/>
          <w:u w:val="single"/>
        </w:rPr>
      </w:pPr>
      <w:r w:rsidRPr="005D71A9">
        <w:rPr>
          <w:rFonts w:ascii="Arial" w:hAnsi="Arial" w:cs="Arial"/>
          <w:u w:val="single"/>
        </w:rPr>
        <w:t>Budowa łącznicy kolejowej Jedlicze – Szebnie (dokumentacja),</w:t>
      </w:r>
    </w:p>
    <w:p w14:paraId="5A5D0EB9" w14:textId="77777777" w:rsidR="00DD5AC4" w:rsidRPr="005D71A9" w:rsidRDefault="00DD5AC4" w:rsidP="005D71A9">
      <w:pPr>
        <w:spacing w:after="0" w:line="276" w:lineRule="auto"/>
        <w:rPr>
          <w:rFonts w:ascii="Arial" w:hAnsi="Arial" w:cs="Arial"/>
          <w:sz w:val="22"/>
          <w:szCs w:val="22"/>
        </w:rPr>
      </w:pPr>
      <w:r w:rsidRPr="005D71A9">
        <w:rPr>
          <w:rFonts w:ascii="Arial" w:hAnsi="Arial" w:cs="Arial"/>
          <w:sz w:val="22"/>
          <w:szCs w:val="22"/>
        </w:rPr>
        <w:t>W roku 2022 przygotowano wniosek o wydanie decyzji  ULLK, opracowane zostały specyfikacje, uzyskano pozwolenie wodno-prawne dla całej inwestycji.</w:t>
      </w:r>
    </w:p>
    <w:p w14:paraId="3F0AC5F8" w14:textId="77777777" w:rsidR="00DD5AC4" w:rsidRPr="005D71A9" w:rsidRDefault="00DD5AC4" w:rsidP="002D0C4F">
      <w:pPr>
        <w:pStyle w:val="Akapitzlist"/>
        <w:numPr>
          <w:ilvl w:val="0"/>
          <w:numId w:val="160"/>
        </w:numPr>
        <w:spacing w:after="0" w:line="276" w:lineRule="auto"/>
        <w:ind w:left="709" w:hanging="283"/>
        <w:rPr>
          <w:rFonts w:ascii="Arial" w:hAnsi="Arial" w:cs="Arial"/>
          <w:u w:val="single"/>
        </w:rPr>
      </w:pPr>
      <w:r w:rsidRPr="005D71A9">
        <w:rPr>
          <w:rFonts w:ascii="Arial" w:hAnsi="Arial" w:cs="Arial"/>
          <w:u w:val="single"/>
        </w:rPr>
        <w:t>Rewitalizacja linii kolejowej l-107 Nowy Zagórz – Łupków (dokumentacja).</w:t>
      </w:r>
    </w:p>
    <w:p w14:paraId="1B59911D" w14:textId="77777777" w:rsidR="00DD5AC4" w:rsidRPr="005D71A9" w:rsidRDefault="00DD5AC4" w:rsidP="005D71A9">
      <w:pPr>
        <w:spacing w:after="0" w:line="276" w:lineRule="auto"/>
        <w:rPr>
          <w:rFonts w:ascii="Arial" w:hAnsi="Arial" w:cs="Arial"/>
          <w:sz w:val="22"/>
          <w:szCs w:val="22"/>
        </w:rPr>
      </w:pPr>
      <w:r w:rsidRPr="005D71A9">
        <w:rPr>
          <w:rFonts w:ascii="Arial" w:hAnsi="Arial" w:cs="Arial"/>
          <w:sz w:val="22"/>
          <w:szCs w:val="22"/>
        </w:rPr>
        <w:t xml:space="preserve">W 2022 r zapadła decyzja o przerwaniu projektu z uwagi na nieuzyskanie wskaźników rentowności uzyskanych na etapie realizacji studium wykonalności. </w:t>
      </w:r>
    </w:p>
    <w:p w14:paraId="5620CD17" w14:textId="77777777" w:rsidR="00DD5AC4" w:rsidRPr="005D71A9" w:rsidRDefault="00DD5AC4" w:rsidP="005D71A9">
      <w:pPr>
        <w:spacing w:before="240" w:line="276" w:lineRule="auto"/>
        <w:rPr>
          <w:rFonts w:ascii="Arial" w:hAnsi="Arial" w:cs="Arial"/>
          <w:iCs/>
          <w:sz w:val="22"/>
          <w:szCs w:val="22"/>
          <w:u w:val="single"/>
        </w:rPr>
      </w:pPr>
      <w:r w:rsidRPr="005D71A9">
        <w:rPr>
          <w:rFonts w:ascii="Arial" w:hAnsi="Arial" w:cs="Arial"/>
          <w:iCs/>
          <w:sz w:val="22"/>
          <w:szCs w:val="22"/>
          <w:u w:val="single"/>
        </w:rPr>
        <w:t>Program Kolej Plus</w:t>
      </w:r>
    </w:p>
    <w:p w14:paraId="4368D71A" w14:textId="77777777" w:rsidR="00DD5AC4" w:rsidRPr="005D71A9" w:rsidRDefault="00DD5AC4" w:rsidP="002D0C4F">
      <w:pPr>
        <w:pStyle w:val="Akapitzlist"/>
        <w:numPr>
          <w:ilvl w:val="0"/>
          <w:numId w:val="160"/>
        </w:numPr>
        <w:spacing w:before="240" w:after="0" w:line="276" w:lineRule="auto"/>
        <w:ind w:left="709" w:hanging="283"/>
        <w:rPr>
          <w:rFonts w:ascii="Arial" w:hAnsi="Arial" w:cs="Arial"/>
          <w:u w:val="single"/>
        </w:rPr>
      </w:pPr>
      <w:r w:rsidRPr="005D71A9">
        <w:rPr>
          <w:rFonts w:ascii="Arial" w:hAnsi="Arial" w:cs="Arial"/>
          <w:u w:val="single"/>
        </w:rPr>
        <w:t>Budowa dodatkowego przystanku kolejowego w zakresie linii Nr 91 w miejscowości Zawada koło Dębicy</w:t>
      </w:r>
    </w:p>
    <w:p w14:paraId="2810E1EE" w14:textId="2897FBF5" w:rsidR="00DD5AC4" w:rsidRPr="005D71A9" w:rsidRDefault="00DD5AC4" w:rsidP="005D71A9">
      <w:pPr>
        <w:spacing w:after="0" w:line="276" w:lineRule="auto"/>
        <w:rPr>
          <w:rFonts w:ascii="Arial" w:hAnsi="Arial" w:cs="Arial"/>
          <w:sz w:val="22"/>
          <w:szCs w:val="22"/>
        </w:rPr>
      </w:pPr>
      <w:r w:rsidRPr="005D71A9">
        <w:rPr>
          <w:rFonts w:ascii="Arial" w:hAnsi="Arial" w:cs="Arial"/>
          <w:sz w:val="22"/>
          <w:szCs w:val="22"/>
        </w:rPr>
        <w:t>Województwo Podkarpackie w roku 2021 wykonało Wstępne Studium Planistyczno – Prognostyczne (WSPP) koszt 320 000,00</w:t>
      </w:r>
      <w:r w:rsidR="002304A8" w:rsidRPr="005D71A9">
        <w:rPr>
          <w:rFonts w:ascii="Arial" w:hAnsi="Arial" w:cs="Arial"/>
          <w:sz w:val="22"/>
          <w:szCs w:val="22"/>
        </w:rPr>
        <w:t xml:space="preserve"> </w:t>
      </w:r>
      <w:r w:rsidRPr="005D71A9">
        <w:rPr>
          <w:rFonts w:ascii="Arial" w:hAnsi="Arial" w:cs="Arial"/>
          <w:sz w:val="22"/>
          <w:szCs w:val="22"/>
        </w:rPr>
        <w:t>zł. Na podstawie kosztorysu przygotowanego przez Wykonawcę całkowity koszt realizacji w/w zadania oscyluje w granicach kwoty 11,7 mln zł i zakłada budowę przystanku osobowego na LK-91 obejmującą budowę dwóch peronów o długości 200 m i wysokości 76 cm wraz z zabudową wiat peronowych oraz małej architektury. Inwestycja będzie zlokalizowana na terenie województwa podkarpackiego</w:t>
      </w:r>
      <w:r w:rsidR="005D71A9">
        <w:rPr>
          <w:rFonts w:ascii="Arial" w:hAnsi="Arial" w:cs="Arial"/>
          <w:sz w:val="22"/>
          <w:szCs w:val="22"/>
        </w:rPr>
        <w:t xml:space="preserve"> na terenie powiatu dębickiego.</w:t>
      </w:r>
    </w:p>
    <w:p w14:paraId="2AB82700" w14:textId="77777777" w:rsidR="00DD5AC4" w:rsidRPr="005D71A9" w:rsidRDefault="00DD5AC4" w:rsidP="005D71A9">
      <w:pPr>
        <w:spacing w:after="0" w:line="276" w:lineRule="auto"/>
        <w:rPr>
          <w:rFonts w:ascii="Arial" w:hAnsi="Arial" w:cs="Arial"/>
          <w:sz w:val="22"/>
          <w:szCs w:val="22"/>
        </w:rPr>
      </w:pPr>
      <w:r w:rsidRPr="005D71A9">
        <w:rPr>
          <w:rFonts w:ascii="Arial" w:hAnsi="Arial" w:cs="Arial"/>
          <w:sz w:val="22"/>
          <w:szCs w:val="22"/>
        </w:rPr>
        <w:t>Po wykonaniu przez Wykonawcę Wstępnego Studium Planistyczno-Prognostycznego dla zadania, dokumentacja w ramach II etapu naboru do projektu została przekazana do weryfikacji do PKP PLK S.A. celem akceptacji. Od roku 2022 inwestycja znajduje się na liście rezerwowej.</w:t>
      </w:r>
    </w:p>
    <w:p w14:paraId="75BD0609" w14:textId="77777777" w:rsidR="00DD5AC4" w:rsidRPr="005D71A9" w:rsidRDefault="00DD5AC4" w:rsidP="005D71A9">
      <w:pPr>
        <w:spacing w:before="240" w:line="276" w:lineRule="auto"/>
        <w:rPr>
          <w:rFonts w:ascii="Arial" w:hAnsi="Arial" w:cs="Arial"/>
          <w:iCs/>
          <w:sz w:val="22"/>
          <w:szCs w:val="22"/>
          <w:u w:val="single"/>
        </w:rPr>
      </w:pPr>
      <w:r w:rsidRPr="005D71A9">
        <w:rPr>
          <w:rFonts w:ascii="Arial" w:hAnsi="Arial" w:cs="Arial"/>
          <w:iCs/>
          <w:sz w:val="22"/>
          <w:szCs w:val="22"/>
          <w:u w:val="single"/>
        </w:rPr>
        <w:t>Inwestycje kolejowe powiązane z inwestycjami kolejowymi realizowanymi przez Województwo Podkarpackie:</w:t>
      </w:r>
    </w:p>
    <w:p w14:paraId="6F9D7BB5" w14:textId="77777777" w:rsidR="00DD5AC4" w:rsidRPr="005D71A9" w:rsidRDefault="00DD5AC4" w:rsidP="002D0C4F">
      <w:pPr>
        <w:pStyle w:val="Akapitzlist"/>
        <w:numPr>
          <w:ilvl w:val="0"/>
          <w:numId w:val="160"/>
        </w:numPr>
        <w:spacing w:after="0" w:line="276" w:lineRule="auto"/>
        <w:ind w:left="709" w:hanging="283"/>
        <w:rPr>
          <w:rFonts w:ascii="Arial" w:hAnsi="Arial" w:cs="Arial"/>
          <w:u w:val="single"/>
        </w:rPr>
      </w:pPr>
      <w:r w:rsidRPr="005D71A9">
        <w:rPr>
          <w:rFonts w:ascii="Arial" w:hAnsi="Arial" w:cs="Arial"/>
          <w:u w:val="single"/>
        </w:rPr>
        <w:t xml:space="preserve">Modernizacja linii kolejowej L-25 na odcinku Skarżysko Kamienna – Sandomierz </w:t>
      </w:r>
    </w:p>
    <w:p w14:paraId="079FB316" w14:textId="77777777" w:rsidR="00DD5AC4" w:rsidRPr="005D71A9" w:rsidRDefault="00DD5AC4" w:rsidP="005D71A9">
      <w:pPr>
        <w:spacing w:after="0" w:line="276" w:lineRule="auto"/>
        <w:rPr>
          <w:rFonts w:ascii="Arial" w:hAnsi="Arial" w:cs="Arial"/>
          <w:sz w:val="22"/>
          <w:szCs w:val="22"/>
        </w:rPr>
      </w:pPr>
      <w:r w:rsidRPr="005D71A9">
        <w:rPr>
          <w:rFonts w:ascii="Arial" w:hAnsi="Arial" w:cs="Arial"/>
          <w:sz w:val="22"/>
          <w:szCs w:val="22"/>
        </w:rPr>
        <w:t xml:space="preserve">Dla Województwa Podkarpackiego niezwykle istotną sprawą jest wykonanie przez PKP PLK S.A. modernizacji odcinka Skarżysko Kamienna – Sandomierz z uwagi na fakt, że jest to najkrótsza droga przez Ocice (z uwzględnieniem tego odcinka) do Warszawy. W ramach projektu zostaną przebudowane i zmodernizowane stacje: Skarżysko-Kamienna, Wąchock, Starachowice, Kunów, Ostrowiec, Jakubowice, Dwikozy. Projekt tworzy Kolejową Magistralę Wschodnią, która usprawni ruch kolejowy pomiędzy Olsztynem, Białymstokiem, Lublinem, Rzeszowem i Kielcami a także poprzez linię nr 7 i 8 z Warszawą. </w:t>
      </w:r>
    </w:p>
    <w:p w14:paraId="14A60EDD" w14:textId="69A9A52B" w:rsidR="00DD5AC4" w:rsidRPr="005D71A9" w:rsidRDefault="00DD5AC4" w:rsidP="005D71A9">
      <w:pPr>
        <w:spacing w:after="0" w:line="276" w:lineRule="auto"/>
        <w:rPr>
          <w:rFonts w:ascii="Arial" w:hAnsi="Arial" w:cs="Arial"/>
          <w:sz w:val="22"/>
          <w:szCs w:val="22"/>
        </w:rPr>
      </w:pPr>
      <w:r w:rsidRPr="005D71A9">
        <w:rPr>
          <w:rFonts w:ascii="Arial" w:hAnsi="Arial" w:cs="Arial"/>
          <w:sz w:val="22"/>
          <w:szCs w:val="22"/>
        </w:rPr>
        <w:t xml:space="preserve">Projekt realizowany jest w ramach środków PO Polska Wschodnia 2014– 2020. Jego wartość to 380 mln zł. Projekt realizowany jest w zakresie systemu projektu „projektuj </w:t>
      </w:r>
      <w:r w:rsidR="005D71A9">
        <w:rPr>
          <w:rFonts w:ascii="Arial" w:hAnsi="Arial" w:cs="Arial"/>
          <w:sz w:val="22"/>
          <w:szCs w:val="22"/>
        </w:rPr>
        <w:br/>
      </w:r>
      <w:r w:rsidRPr="005D71A9">
        <w:rPr>
          <w:rFonts w:ascii="Arial" w:hAnsi="Arial" w:cs="Arial"/>
          <w:sz w:val="22"/>
          <w:szCs w:val="22"/>
        </w:rPr>
        <w:t>i buduj”.</w:t>
      </w:r>
    </w:p>
    <w:p w14:paraId="4194ECC8" w14:textId="77777777" w:rsidR="00DD5AC4" w:rsidRPr="005D71A9" w:rsidRDefault="00DD5AC4" w:rsidP="005D71A9">
      <w:pPr>
        <w:spacing w:after="0" w:line="276" w:lineRule="auto"/>
        <w:rPr>
          <w:rFonts w:ascii="Arial" w:hAnsi="Arial" w:cs="Arial"/>
          <w:sz w:val="22"/>
          <w:szCs w:val="22"/>
        </w:rPr>
      </w:pPr>
      <w:r w:rsidRPr="005D71A9">
        <w:rPr>
          <w:rFonts w:ascii="Arial" w:hAnsi="Arial" w:cs="Arial"/>
          <w:sz w:val="22"/>
          <w:szCs w:val="22"/>
        </w:rPr>
        <w:t>Prace projektowe i budowlane: Inwestor pozyskuje także niezbędne decyzje dotyczące prowadzenia dalszych prac. Wykonawcą prac jest firma ZUE SA. Realizacje prac zaplanowane są na lata 2019–2023.</w:t>
      </w:r>
    </w:p>
    <w:p w14:paraId="58C432A7" w14:textId="1F6E56AE" w:rsidR="00DD5AC4" w:rsidRPr="005D71A9" w:rsidRDefault="00DD5AC4" w:rsidP="005D71A9">
      <w:pPr>
        <w:spacing w:line="276" w:lineRule="auto"/>
        <w:rPr>
          <w:rFonts w:ascii="Arial" w:hAnsi="Arial" w:cs="Arial"/>
          <w:sz w:val="22"/>
          <w:szCs w:val="22"/>
        </w:rPr>
      </w:pPr>
      <w:r w:rsidRPr="005D71A9">
        <w:rPr>
          <w:rFonts w:ascii="Arial" w:hAnsi="Arial" w:cs="Arial"/>
          <w:sz w:val="22"/>
          <w:szCs w:val="22"/>
        </w:rPr>
        <w:t>W roku 2022 trwały prace torowe polegające na modernizacji nawierzchni torowej oraz obiektach inżynierskich, przystankach, przejazdach kolejowych, zmodernizowane zostało większość przystanków kolejowych. Do końca 2022</w:t>
      </w:r>
      <w:r w:rsidR="002304A8" w:rsidRPr="005D71A9">
        <w:rPr>
          <w:rFonts w:ascii="Arial" w:hAnsi="Arial" w:cs="Arial"/>
          <w:sz w:val="22"/>
          <w:szCs w:val="22"/>
        </w:rPr>
        <w:t xml:space="preserve"> </w:t>
      </w:r>
      <w:r w:rsidRPr="005D71A9">
        <w:rPr>
          <w:rFonts w:ascii="Arial" w:hAnsi="Arial" w:cs="Arial"/>
          <w:sz w:val="22"/>
          <w:szCs w:val="22"/>
        </w:rPr>
        <w:t>r. wykonano około 70 % zakresu projektu. W wyniku realizacji projektu zostanie przystosowana linia kole</w:t>
      </w:r>
      <w:r w:rsidR="005D71A9">
        <w:rPr>
          <w:rFonts w:ascii="Arial" w:hAnsi="Arial" w:cs="Arial"/>
          <w:sz w:val="22"/>
          <w:szCs w:val="22"/>
        </w:rPr>
        <w:t>jowa do prędkości V- 120 km/h.</w:t>
      </w:r>
    </w:p>
    <w:p w14:paraId="79D817FE" w14:textId="77777777" w:rsidR="00DD5AC4" w:rsidRPr="005D71A9" w:rsidRDefault="00DD5AC4" w:rsidP="005D71A9">
      <w:pPr>
        <w:spacing w:after="0" w:line="276" w:lineRule="auto"/>
        <w:rPr>
          <w:rFonts w:ascii="Arial" w:hAnsi="Arial" w:cs="Arial"/>
          <w:b/>
          <w:bCs/>
          <w:sz w:val="22"/>
          <w:szCs w:val="22"/>
        </w:rPr>
      </w:pPr>
      <w:r w:rsidRPr="005D71A9">
        <w:rPr>
          <w:rFonts w:ascii="Arial" w:hAnsi="Arial" w:cs="Arial"/>
          <w:b/>
          <w:bCs/>
          <w:sz w:val="22"/>
          <w:szCs w:val="22"/>
        </w:rPr>
        <w:t xml:space="preserve">Ad. 4 Realizacja kolejowych przewozów pasażerskich </w:t>
      </w:r>
    </w:p>
    <w:p w14:paraId="721D579E" w14:textId="0DAE3CDE" w:rsidR="00DD5AC4" w:rsidRPr="005D71A9" w:rsidRDefault="00DD5AC4" w:rsidP="005D71A9">
      <w:pPr>
        <w:shd w:val="clear" w:color="auto" w:fill="FFFFFF"/>
        <w:spacing w:after="0" w:line="276" w:lineRule="auto"/>
        <w:ind w:firstLine="709"/>
        <w:rPr>
          <w:rFonts w:ascii="Arial" w:eastAsia="Times New Roman" w:hAnsi="Arial" w:cs="Arial"/>
          <w:color w:val="000000"/>
          <w:sz w:val="22"/>
          <w:szCs w:val="22"/>
          <w:lang w:eastAsia="pl-PL"/>
        </w:rPr>
      </w:pPr>
      <w:r w:rsidRPr="005D71A9">
        <w:rPr>
          <w:rFonts w:ascii="Arial" w:eastAsia="Times New Roman" w:hAnsi="Arial" w:cs="Arial"/>
          <w:color w:val="000000"/>
          <w:sz w:val="22"/>
          <w:szCs w:val="22"/>
          <w:lang w:eastAsia="pl-PL"/>
        </w:rPr>
        <w:t>W ramach świadczenia usług publicznych w zakresie kolejowych przewozów pasażerskich w roku 2022 na terenie Wojewódzkiego Podkarpackiego Marszałek</w:t>
      </w:r>
      <w:r w:rsidR="002304A8" w:rsidRPr="005D71A9">
        <w:rPr>
          <w:rFonts w:ascii="Arial" w:eastAsia="Times New Roman" w:hAnsi="Arial" w:cs="Arial"/>
          <w:color w:val="000000"/>
          <w:sz w:val="22"/>
          <w:szCs w:val="22"/>
          <w:lang w:eastAsia="pl-PL"/>
        </w:rPr>
        <w:t xml:space="preserve"> </w:t>
      </w:r>
      <w:r w:rsidRPr="005D71A9">
        <w:rPr>
          <w:rFonts w:ascii="Arial" w:eastAsia="Times New Roman" w:hAnsi="Arial" w:cs="Arial"/>
          <w:color w:val="000000"/>
          <w:sz w:val="22"/>
          <w:szCs w:val="22"/>
          <w:lang w:eastAsia="pl-PL"/>
        </w:rPr>
        <w:t>Województwa, organizował dwa rodzaje przewozów kolejowych:</w:t>
      </w:r>
    </w:p>
    <w:p w14:paraId="6AB73B69" w14:textId="77777777" w:rsidR="00DD5AC4" w:rsidRPr="005D71A9" w:rsidRDefault="00DD5AC4" w:rsidP="002D0C4F">
      <w:pPr>
        <w:pStyle w:val="Akapitzlist"/>
        <w:numPr>
          <w:ilvl w:val="0"/>
          <w:numId w:val="160"/>
        </w:numPr>
        <w:spacing w:before="240" w:after="0" w:line="276" w:lineRule="auto"/>
        <w:ind w:left="709" w:hanging="283"/>
        <w:rPr>
          <w:rFonts w:ascii="Arial" w:hAnsi="Arial" w:cs="Arial"/>
          <w:u w:val="single"/>
        </w:rPr>
      </w:pPr>
      <w:r w:rsidRPr="005D71A9">
        <w:rPr>
          <w:rFonts w:ascii="Arial" w:hAnsi="Arial" w:cs="Arial"/>
          <w:u w:val="single"/>
        </w:rPr>
        <w:t>Przewozy regionalne (wojewódzkie)</w:t>
      </w:r>
    </w:p>
    <w:p w14:paraId="126F2475" w14:textId="77777777" w:rsidR="00DD5AC4" w:rsidRPr="005D71A9" w:rsidRDefault="00DD5AC4" w:rsidP="005D71A9">
      <w:pPr>
        <w:spacing w:after="0" w:line="276" w:lineRule="auto"/>
        <w:rPr>
          <w:rFonts w:ascii="Arial" w:hAnsi="Arial" w:cs="Arial"/>
          <w:sz w:val="22"/>
          <w:szCs w:val="22"/>
        </w:rPr>
      </w:pPr>
      <w:r w:rsidRPr="005D71A9">
        <w:rPr>
          <w:rFonts w:ascii="Arial" w:hAnsi="Arial" w:cs="Arial"/>
          <w:sz w:val="22"/>
          <w:szCs w:val="22"/>
        </w:rPr>
        <w:t xml:space="preserve">W 2022 r. połączenia kolejowe uruchamiane przez Województwo Podkarpackie w ramach </w:t>
      </w:r>
      <w:r w:rsidRPr="005D71A9">
        <w:rPr>
          <w:rFonts w:ascii="Arial" w:hAnsi="Arial" w:cs="Arial"/>
          <w:sz w:val="22"/>
          <w:szCs w:val="22"/>
          <w:u w:val="single"/>
        </w:rPr>
        <w:t>przewozów regionalnych (wojewódzkich)</w:t>
      </w:r>
      <w:r w:rsidRPr="005D71A9">
        <w:rPr>
          <w:rFonts w:ascii="Arial" w:hAnsi="Arial" w:cs="Arial"/>
          <w:sz w:val="22"/>
          <w:szCs w:val="22"/>
        </w:rPr>
        <w:t xml:space="preserve"> realizowane były na następujących liniach kolejowych:</w:t>
      </w:r>
    </w:p>
    <w:p w14:paraId="4CD652E7" w14:textId="3CC5EAD1" w:rsidR="00DD5AC4" w:rsidRPr="005D71A9" w:rsidRDefault="00DD5AC4" w:rsidP="005D71A9">
      <w:pPr>
        <w:spacing w:before="120" w:line="276" w:lineRule="auto"/>
        <w:rPr>
          <w:rStyle w:val="markedcontent"/>
          <w:rFonts w:ascii="Arial" w:hAnsi="Arial" w:cs="Arial"/>
          <w:bCs/>
          <w:sz w:val="22"/>
          <w:szCs w:val="22"/>
        </w:rPr>
      </w:pPr>
      <w:r w:rsidRPr="005D71A9">
        <w:rPr>
          <w:rStyle w:val="markedcontent"/>
          <w:rFonts w:ascii="Arial" w:hAnsi="Arial" w:cs="Arial"/>
          <w:bCs/>
          <w:sz w:val="22"/>
          <w:szCs w:val="22"/>
        </w:rPr>
        <w:t>Tabela. Połączenia kolejowe uruchamiane przez Województwo Podkarpackie</w:t>
      </w:r>
      <w:r w:rsidR="002304A8" w:rsidRPr="005D71A9">
        <w:rPr>
          <w:rStyle w:val="markedcontent"/>
          <w:rFonts w:ascii="Arial" w:hAnsi="Arial" w:cs="Arial"/>
          <w:bCs/>
          <w:sz w:val="22"/>
          <w:szCs w:val="22"/>
        </w:rPr>
        <w:t xml:space="preserve"> w 2022 r.</w:t>
      </w:r>
    </w:p>
    <w:tbl>
      <w:tblPr>
        <w:tblStyle w:val="Tabela-Siatka11"/>
        <w:tblW w:w="5000" w:type="pct"/>
        <w:tblLook w:val="04A0" w:firstRow="1" w:lastRow="0" w:firstColumn="1" w:lastColumn="0" w:noHBand="0" w:noVBand="1"/>
        <w:tblCaption w:val="Tabela. Połączenia kolejowe uruchamiane przez Województwo Podkarpackie w 2022 r."/>
        <w:tblDescription w:val="Tabela zawiera Przewozy Wojewódzkie, Ilość pociągów"/>
      </w:tblPr>
      <w:tblGrid>
        <w:gridCol w:w="3235"/>
        <w:gridCol w:w="3235"/>
        <w:gridCol w:w="2591"/>
      </w:tblGrid>
      <w:tr w:rsidR="00DD5AC4" w:rsidRPr="005D71A9" w14:paraId="755A1B68" w14:textId="77777777" w:rsidTr="00703FC6">
        <w:trPr>
          <w:trHeight w:val="322"/>
          <w:tblHeader/>
        </w:trPr>
        <w:tc>
          <w:tcPr>
            <w:tcW w:w="3570" w:type="pct"/>
            <w:gridSpan w:val="2"/>
            <w:shd w:val="clear" w:color="auto" w:fill="D0CECE" w:themeFill="background2" w:themeFillShade="E6"/>
            <w:vAlign w:val="center"/>
            <w:hideMark/>
          </w:tcPr>
          <w:p w14:paraId="55373CD0" w14:textId="77777777" w:rsidR="00DD5AC4" w:rsidRPr="005D71A9" w:rsidRDefault="00DD5AC4" w:rsidP="005D71A9">
            <w:pPr>
              <w:spacing w:line="276" w:lineRule="auto"/>
              <w:rPr>
                <w:rFonts w:ascii="Arial" w:eastAsia="Times New Roman" w:hAnsi="Arial" w:cs="Arial"/>
                <w:b/>
                <w:bCs/>
                <w:lang w:eastAsia="pl-PL"/>
              </w:rPr>
            </w:pPr>
            <w:r w:rsidRPr="005D71A9">
              <w:rPr>
                <w:rFonts w:ascii="Arial" w:eastAsia="Times New Roman" w:hAnsi="Arial" w:cs="Arial"/>
                <w:b/>
                <w:bCs/>
                <w:lang w:eastAsia="pl-PL"/>
              </w:rPr>
              <w:t>Przewozy Wojewódzkie</w:t>
            </w:r>
          </w:p>
        </w:tc>
        <w:tc>
          <w:tcPr>
            <w:tcW w:w="1430" w:type="pct"/>
            <w:shd w:val="clear" w:color="auto" w:fill="D0CECE" w:themeFill="background2" w:themeFillShade="E6"/>
            <w:noWrap/>
            <w:vAlign w:val="center"/>
            <w:hideMark/>
          </w:tcPr>
          <w:p w14:paraId="4324C9AF" w14:textId="77777777" w:rsidR="00DD5AC4" w:rsidRPr="005D71A9" w:rsidRDefault="00DD5AC4" w:rsidP="005D71A9">
            <w:pPr>
              <w:spacing w:line="276" w:lineRule="auto"/>
              <w:rPr>
                <w:rFonts w:ascii="Arial" w:eastAsia="Times New Roman" w:hAnsi="Arial" w:cs="Arial"/>
                <w:b/>
                <w:bCs/>
                <w:lang w:eastAsia="pl-PL"/>
              </w:rPr>
            </w:pPr>
            <w:r w:rsidRPr="005D71A9">
              <w:rPr>
                <w:rFonts w:ascii="Arial" w:eastAsia="Times New Roman" w:hAnsi="Arial" w:cs="Arial"/>
                <w:b/>
                <w:bCs/>
                <w:lang w:eastAsia="pl-PL"/>
              </w:rPr>
              <w:t>Ilość pociągów</w:t>
            </w:r>
          </w:p>
        </w:tc>
      </w:tr>
      <w:tr w:rsidR="00DD5AC4" w:rsidRPr="005D71A9" w14:paraId="01AE85E2" w14:textId="77777777" w:rsidTr="00703FC6">
        <w:trPr>
          <w:trHeight w:val="425"/>
        </w:trPr>
        <w:tc>
          <w:tcPr>
            <w:tcW w:w="5000" w:type="pct"/>
            <w:gridSpan w:val="3"/>
            <w:vAlign w:val="center"/>
            <w:hideMark/>
          </w:tcPr>
          <w:p w14:paraId="1CDA6702" w14:textId="77777777" w:rsidR="00DD5AC4" w:rsidRPr="005D71A9" w:rsidRDefault="00DD5AC4" w:rsidP="005D71A9">
            <w:pPr>
              <w:spacing w:line="276" w:lineRule="auto"/>
              <w:rPr>
                <w:rFonts w:ascii="Arial" w:eastAsia="Times New Roman" w:hAnsi="Arial" w:cs="Arial"/>
                <w:b/>
                <w:bCs/>
                <w:lang w:eastAsia="pl-PL"/>
              </w:rPr>
            </w:pPr>
            <w:r w:rsidRPr="005D71A9">
              <w:rPr>
                <w:rFonts w:ascii="Arial" w:eastAsia="Times New Roman" w:hAnsi="Arial" w:cs="Arial"/>
                <w:b/>
                <w:bCs/>
                <w:lang w:eastAsia="pl-PL"/>
              </w:rPr>
              <w:t>Linia nr 68 odcinek Stalowa Wola Rozwadów - Przeworsk</w:t>
            </w:r>
          </w:p>
        </w:tc>
      </w:tr>
      <w:tr w:rsidR="00DD5AC4" w:rsidRPr="005D71A9" w14:paraId="4879B7CF" w14:textId="77777777" w:rsidTr="00703FC6">
        <w:trPr>
          <w:trHeight w:val="417"/>
        </w:trPr>
        <w:tc>
          <w:tcPr>
            <w:tcW w:w="1785" w:type="pct"/>
            <w:noWrap/>
            <w:vAlign w:val="center"/>
            <w:hideMark/>
          </w:tcPr>
          <w:p w14:paraId="1F52CD86"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Przeworsk</w:t>
            </w:r>
          </w:p>
        </w:tc>
        <w:tc>
          <w:tcPr>
            <w:tcW w:w="1785" w:type="pct"/>
            <w:vAlign w:val="center"/>
            <w:hideMark/>
          </w:tcPr>
          <w:p w14:paraId="46A35DC8"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Stalowa Wola Rozwadów</w:t>
            </w:r>
          </w:p>
        </w:tc>
        <w:tc>
          <w:tcPr>
            <w:tcW w:w="1430" w:type="pct"/>
            <w:noWrap/>
            <w:vAlign w:val="center"/>
            <w:hideMark/>
          </w:tcPr>
          <w:p w14:paraId="045192CF"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4</w:t>
            </w:r>
          </w:p>
        </w:tc>
      </w:tr>
      <w:tr w:rsidR="00DD5AC4" w:rsidRPr="005D71A9" w14:paraId="6C15E7E5" w14:textId="77777777" w:rsidTr="00703FC6">
        <w:trPr>
          <w:trHeight w:val="396"/>
        </w:trPr>
        <w:tc>
          <w:tcPr>
            <w:tcW w:w="1785" w:type="pct"/>
            <w:vAlign w:val="center"/>
            <w:hideMark/>
          </w:tcPr>
          <w:p w14:paraId="008D6B47"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Rudnik N/Sanem</w:t>
            </w:r>
          </w:p>
        </w:tc>
        <w:tc>
          <w:tcPr>
            <w:tcW w:w="1785" w:type="pct"/>
            <w:vAlign w:val="center"/>
            <w:hideMark/>
          </w:tcPr>
          <w:p w14:paraId="4C59258F"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Stalowa Wola Rozwadów</w:t>
            </w:r>
          </w:p>
        </w:tc>
        <w:tc>
          <w:tcPr>
            <w:tcW w:w="1430" w:type="pct"/>
            <w:noWrap/>
            <w:vAlign w:val="center"/>
            <w:hideMark/>
          </w:tcPr>
          <w:p w14:paraId="1302C395"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2</w:t>
            </w:r>
          </w:p>
        </w:tc>
      </w:tr>
      <w:tr w:rsidR="00DD5AC4" w:rsidRPr="005D71A9" w14:paraId="66148DC7" w14:textId="77777777" w:rsidTr="00703FC6">
        <w:trPr>
          <w:trHeight w:val="416"/>
        </w:trPr>
        <w:tc>
          <w:tcPr>
            <w:tcW w:w="1785" w:type="pct"/>
            <w:vAlign w:val="center"/>
            <w:hideMark/>
          </w:tcPr>
          <w:p w14:paraId="1F6E21F2"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Stalowa Wola Rozwadów</w:t>
            </w:r>
          </w:p>
        </w:tc>
        <w:tc>
          <w:tcPr>
            <w:tcW w:w="1785" w:type="pct"/>
            <w:vAlign w:val="center"/>
            <w:hideMark/>
          </w:tcPr>
          <w:p w14:paraId="5F190E2A"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Przeworsk</w:t>
            </w:r>
          </w:p>
        </w:tc>
        <w:tc>
          <w:tcPr>
            <w:tcW w:w="1430" w:type="pct"/>
            <w:noWrap/>
            <w:vAlign w:val="center"/>
            <w:hideMark/>
          </w:tcPr>
          <w:p w14:paraId="5F414583"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4</w:t>
            </w:r>
          </w:p>
        </w:tc>
      </w:tr>
      <w:tr w:rsidR="00DD5AC4" w:rsidRPr="005D71A9" w14:paraId="47AA5B25" w14:textId="77777777" w:rsidTr="00703FC6">
        <w:trPr>
          <w:trHeight w:val="421"/>
        </w:trPr>
        <w:tc>
          <w:tcPr>
            <w:tcW w:w="1785" w:type="pct"/>
            <w:vAlign w:val="center"/>
            <w:hideMark/>
          </w:tcPr>
          <w:p w14:paraId="3D8FE74E"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Stalowa Wola Rozwadów</w:t>
            </w:r>
          </w:p>
        </w:tc>
        <w:tc>
          <w:tcPr>
            <w:tcW w:w="1785" w:type="pct"/>
            <w:vAlign w:val="center"/>
            <w:hideMark/>
          </w:tcPr>
          <w:p w14:paraId="54A97746"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Rudnik N/Sanem</w:t>
            </w:r>
          </w:p>
        </w:tc>
        <w:tc>
          <w:tcPr>
            <w:tcW w:w="1430" w:type="pct"/>
            <w:noWrap/>
            <w:vAlign w:val="center"/>
            <w:hideMark/>
          </w:tcPr>
          <w:p w14:paraId="04518D67"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2</w:t>
            </w:r>
          </w:p>
        </w:tc>
      </w:tr>
      <w:tr w:rsidR="00DD5AC4" w:rsidRPr="005D71A9" w14:paraId="2D0FCD1F" w14:textId="77777777" w:rsidTr="00703FC6">
        <w:trPr>
          <w:trHeight w:val="414"/>
        </w:trPr>
        <w:tc>
          <w:tcPr>
            <w:tcW w:w="3570" w:type="pct"/>
            <w:gridSpan w:val="2"/>
            <w:vAlign w:val="center"/>
            <w:hideMark/>
          </w:tcPr>
          <w:p w14:paraId="6D777327"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Łącznie</w:t>
            </w:r>
          </w:p>
        </w:tc>
        <w:tc>
          <w:tcPr>
            <w:tcW w:w="1430" w:type="pct"/>
            <w:noWrap/>
            <w:vAlign w:val="center"/>
            <w:hideMark/>
          </w:tcPr>
          <w:p w14:paraId="1A89A1C5" w14:textId="77777777" w:rsidR="00DD5AC4" w:rsidRPr="005D71A9" w:rsidRDefault="00DD5AC4" w:rsidP="005D71A9">
            <w:pPr>
              <w:spacing w:line="276" w:lineRule="auto"/>
              <w:rPr>
                <w:rFonts w:ascii="Arial" w:eastAsia="Times New Roman" w:hAnsi="Arial" w:cs="Arial"/>
                <w:b/>
                <w:bCs/>
                <w:lang w:eastAsia="pl-PL"/>
              </w:rPr>
            </w:pPr>
            <w:r w:rsidRPr="005D71A9">
              <w:rPr>
                <w:rFonts w:ascii="Arial" w:eastAsia="Times New Roman" w:hAnsi="Arial" w:cs="Arial"/>
                <w:b/>
                <w:bCs/>
                <w:lang w:eastAsia="pl-PL"/>
              </w:rPr>
              <w:t>12</w:t>
            </w:r>
          </w:p>
        </w:tc>
      </w:tr>
      <w:tr w:rsidR="00DD5AC4" w:rsidRPr="005D71A9" w14:paraId="067D00D7" w14:textId="77777777" w:rsidTr="00703FC6">
        <w:trPr>
          <w:trHeight w:val="703"/>
        </w:trPr>
        <w:tc>
          <w:tcPr>
            <w:tcW w:w="5000" w:type="pct"/>
            <w:gridSpan w:val="3"/>
            <w:vAlign w:val="center"/>
            <w:hideMark/>
          </w:tcPr>
          <w:p w14:paraId="523CEDD6" w14:textId="77777777" w:rsidR="00DD5AC4" w:rsidRPr="005D71A9" w:rsidRDefault="00DD5AC4" w:rsidP="005D71A9">
            <w:pPr>
              <w:spacing w:line="276" w:lineRule="auto"/>
              <w:rPr>
                <w:rFonts w:ascii="Arial" w:eastAsia="Times New Roman" w:hAnsi="Arial" w:cs="Arial"/>
                <w:b/>
                <w:bCs/>
                <w:lang w:eastAsia="pl-PL"/>
              </w:rPr>
            </w:pPr>
            <w:r w:rsidRPr="005D71A9">
              <w:rPr>
                <w:rFonts w:ascii="Arial" w:eastAsia="Times New Roman" w:hAnsi="Arial" w:cs="Arial"/>
                <w:b/>
                <w:bCs/>
                <w:lang w:eastAsia="pl-PL"/>
              </w:rPr>
              <w:t>Linia nr 68/74/78/25/71 odcinek Lublin Gł. - Stalowa Wola Rozwadów/Stalowa Wola PŁD - Sandomierz - Tarnobrzeg - Rzeszów Gł.</w:t>
            </w:r>
          </w:p>
        </w:tc>
      </w:tr>
      <w:tr w:rsidR="00DD5AC4" w:rsidRPr="005D71A9" w14:paraId="42F2EEE5" w14:textId="77777777" w:rsidTr="00703FC6">
        <w:trPr>
          <w:trHeight w:val="415"/>
        </w:trPr>
        <w:tc>
          <w:tcPr>
            <w:tcW w:w="1785" w:type="pct"/>
            <w:vAlign w:val="center"/>
            <w:hideMark/>
          </w:tcPr>
          <w:p w14:paraId="0495E045"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Stalowa Wola Południe</w:t>
            </w:r>
          </w:p>
        </w:tc>
        <w:tc>
          <w:tcPr>
            <w:tcW w:w="1785" w:type="pct"/>
            <w:vAlign w:val="center"/>
            <w:hideMark/>
          </w:tcPr>
          <w:p w14:paraId="04C97855"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Lublin</w:t>
            </w:r>
          </w:p>
        </w:tc>
        <w:tc>
          <w:tcPr>
            <w:tcW w:w="1430" w:type="pct"/>
            <w:noWrap/>
            <w:vAlign w:val="center"/>
            <w:hideMark/>
          </w:tcPr>
          <w:p w14:paraId="401A105F"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1</w:t>
            </w:r>
          </w:p>
        </w:tc>
      </w:tr>
      <w:tr w:rsidR="00DD5AC4" w:rsidRPr="005D71A9" w14:paraId="5F335C2F" w14:textId="77777777" w:rsidTr="00703FC6">
        <w:trPr>
          <w:trHeight w:val="415"/>
        </w:trPr>
        <w:tc>
          <w:tcPr>
            <w:tcW w:w="1785" w:type="pct"/>
            <w:vAlign w:val="center"/>
          </w:tcPr>
          <w:p w14:paraId="7CC38D9F"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Lublin</w:t>
            </w:r>
          </w:p>
        </w:tc>
        <w:tc>
          <w:tcPr>
            <w:tcW w:w="1785" w:type="pct"/>
            <w:vAlign w:val="center"/>
          </w:tcPr>
          <w:p w14:paraId="751D0312"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 xml:space="preserve">Stalowa Wola Południe </w:t>
            </w:r>
          </w:p>
        </w:tc>
        <w:tc>
          <w:tcPr>
            <w:tcW w:w="1430" w:type="pct"/>
            <w:noWrap/>
            <w:vAlign w:val="center"/>
          </w:tcPr>
          <w:p w14:paraId="750BC28C"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1</w:t>
            </w:r>
          </w:p>
        </w:tc>
      </w:tr>
      <w:tr w:rsidR="00DD5AC4" w:rsidRPr="005D71A9" w14:paraId="22255275" w14:textId="77777777" w:rsidTr="00703FC6">
        <w:trPr>
          <w:trHeight w:val="415"/>
        </w:trPr>
        <w:tc>
          <w:tcPr>
            <w:tcW w:w="1785" w:type="pct"/>
            <w:vAlign w:val="center"/>
          </w:tcPr>
          <w:p w14:paraId="5064637F"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Stalowa Wola Rozwadów</w:t>
            </w:r>
          </w:p>
        </w:tc>
        <w:tc>
          <w:tcPr>
            <w:tcW w:w="1785" w:type="pct"/>
            <w:vAlign w:val="center"/>
          </w:tcPr>
          <w:p w14:paraId="3649D29C"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Lublin</w:t>
            </w:r>
          </w:p>
        </w:tc>
        <w:tc>
          <w:tcPr>
            <w:tcW w:w="1430" w:type="pct"/>
            <w:noWrap/>
            <w:vAlign w:val="center"/>
          </w:tcPr>
          <w:p w14:paraId="49216B7C"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1</w:t>
            </w:r>
          </w:p>
        </w:tc>
      </w:tr>
      <w:tr w:rsidR="00DD5AC4" w:rsidRPr="005D71A9" w14:paraId="0D528B89" w14:textId="77777777" w:rsidTr="00703FC6">
        <w:trPr>
          <w:trHeight w:val="422"/>
        </w:trPr>
        <w:tc>
          <w:tcPr>
            <w:tcW w:w="1785" w:type="pct"/>
            <w:vAlign w:val="center"/>
            <w:hideMark/>
          </w:tcPr>
          <w:p w14:paraId="0CD92740"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 xml:space="preserve">Lublin </w:t>
            </w:r>
          </w:p>
        </w:tc>
        <w:tc>
          <w:tcPr>
            <w:tcW w:w="1785" w:type="pct"/>
            <w:vAlign w:val="center"/>
            <w:hideMark/>
          </w:tcPr>
          <w:p w14:paraId="01C38670"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Stalowa Wola Rozwadów</w:t>
            </w:r>
          </w:p>
        </w:tc>
        <w:tc>
          <w:tcPr>
            <w:tcW w:w="1430" w:type="pct"/>
            <w:noWrap/>
            <w:vAlign w:val="center"/>
            <w:hideMark/>
          </w:tcPr>
          <w:p w14:paraId="45093567"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1</w:t>
            </w:r>
          </w:p>
        </w:tc>
      </w:tr>
      <w:tr w:rsidR="00DD5AC4" w:rsidRPr="005D71A9" w14:paraId="34CA381B" w14:textId="77777777" w:rsidTr="00703FC6">
        <w:trPr>
          <w:trHeight w:val="400"/>
        </w:trPr>
        <w:tc>
          <w:tcPr>
            <w:tcW w:w="1785" w:type="pct"/>
            <w:vAlign w:val="center"/>
            <w:hideMark/>
          </w:tcPr>
          <w:p w14:paraId="32BFCC74"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Rzeszów Główny</w:t>
            </w:r>
          </w:p>
        </w:tc>
        <w:tc>
          <w:tcPr>
            <w:tcW w:w="1785" w:type="pct"/>
            <w:vAlign w:val="center"/>
            <w:hideMark/>
          </w:tcPr>
          <w:p w14:paraId="03135523"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Lublin</w:t>
            </w:r>
          </w:p>
        </w:tc>
        <w:tc>
          <w:tcPr>
            <w:tcW w:w="1430" w:type="pct"/>
            <w:noWrap/>
            <w:vAlign w:val="center"/>
            <w:hideMark/>
          </w:tcPr>
          <w:p w14:paraId="17B5CEC6"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3</w:t>
            </w:r>
          </w:p>
        </w:tc>
      </w:tr>
      <w:tr w:rsidR="00DD5AC4" w:rsidRPr="005D71A9" w14:paraId="19093837" w14:textId="77777777" w:rsidTr="00703FC6">
        <w:trPr>
          <w:trHeight w:val="433"/>
        </w:trPr>
        <w:tc>
          <w:tcPr>
            <w:tcW w:w="1785" w:type="pct"/>
            <w:vAlign w:val="center"/>
            <w:hideMark/>
          </w:tcPr>
          <w:p w14:paraId="4CD73ACD"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Lublin</w:t>
            </w:r>
          </w:p>
        </w:tc>
        <w:tc>
          <w:tcPr>
            <w:tcW w:w="1785" w:type="pct"/>
            <w:vAlign w:val="center"/>
            <w:hideMark/>
          </w:tcPr>
          <w:p w14:paraId="77F79FE3"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Rzeszów</w:t>
            </w:r>
          </w:p>
        </w:tc>
        <w:tc>
          <w:tcPr>
            <w:tcW w:w="1430" w:type="pct"/>
            <w:noWrap/>
            <w:vAlign w:val="center"/>
            <w:hideMark/>
          </w:tcPr>
          <w:p w14:paraId="71BDCA5D"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4</w:t>
            </w:r>
          </w:p>
        </w:tc>
      </w:tr>
      <w:tr w:rsidR="00DD5AC4" w:rsidRPr="005D71A9" w14:paraId="6237F284" w14:textId="77777777" w:rsidTr="00703FC6">
        <w:trPr>
          <w:trHeight w:val="398"/>
        </w:trPr>
        <w:tc>
          <w:tcPr>
            <w:tcW w:w="1785" w:type="pct"/>
            <w:vAlign w:val="center"/>
            <w:hideMark/>
          </w:tcPr>
          <w:p w14:paraId="11BE5526"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Rzeszów Główny</w:t>
            </w:r>
          </w:p>
        </w:tc>
        <w:tc>
          <w:tcPr>
            <w:tcW w:w="1785" w:type="pct"/>
            <w:vAlign w:val="center"/>
            <w:hideMark/>
          </w:tcPr>
          <w:p w14:paraId="4DD54B00"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Sandomierz</w:t>
            </w:r>
          </w:p>
        </w:tc>
        <w:tc>
          <w:tcPr>
            <w:tcW w:w="1430" w:type="pct"/>
            <w:noWrap/>
            <w:vAlign w:val="center"/>
            <w:hideMark/>
          </w:tcPr>
          <w:p w14:paraId="0AAB21AF"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1</w:t>
            </w:r>
          </w:p>
        </w:tc>
      </w:tr>
      <w:tr w:rsidR="00DD5AC4" w:rsidRPr="005D71A9" w14:paraId="3C44AF02" w14:textId="77777777" w:rsidTr="00703FC6">
        <w:trPr>
          <w:trHeight w:val="398"/>
        </w:trPr>
        <w:tc>
          <w:tcPr>
            <w:tcW w:w="1785" w:type="pct"/>
            <w:vAlign w:val="center"/>
          </w:tcPr>
          <w:p w14:paraId="175F97C9"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 xml:space="preserve">Sandomierz </w:t>
            </w:r>
          </w:p>
        </w:tc>
        <w:tc>
          <w:tcPr>
            <w:tcW w:w="1785" w:type="pct"/>
            <w:vAlign w:val="center"/>
          </w:tcPr>
          <w:p w14:paraId="494EA7BA"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 xml:space="preserve">Rzeszów Główny </w:t>
            </w:r>
          </w:p>
        </w:tc>
        <w:tc>
          <w:tcPr>
            <w:tcW w:w="1430" w:type="pct"/>
            <w:noWrap/>
            <w:vAlign w:val="center"/>
          </w:tcPr>
          <w:p w14:paraId="69855CC4"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1</w:t>
            </w:r>
          </w:p>
        </w:tc>
      </w:tr>
      <w:tr w:rsidR="00DD5AC4" w:rsidRPr="005D71A9" w14:paraId="13365DD5" w14:textId="77777777" w:rsidTr="00703FC6">
        <w:trPr>
          <w:trHeight w:val="418"/>
        </w:trPr>
        <w:tc>
          <w:tcPr>
            <w:tcW w:w="1785" w:type="pct"/>
            <w:vAlign w:val="center"/>
            <w:hideMark/>
          </w:tcPr>
          <w:p w14:paraId="31FAB778"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Rzeszów Główny</w:t>
            </w:r>
          </w:p>
        </w:tc>
        <w:tc>
          <w:tcPr>
            <w:tcW w:w="1785" w:type="pct"/>
            <w:vAlign w:val="center"/>
            <w:hideMark/>
          </w:tcPr>
          <w:p w14:paraId="7A5D44F7"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Stalowa Wola Południe</w:t>
            </w:r>
          </w:p>
        </w:tc>
        <w:tc>
          <w:tcPr>
            <w:tcW w:w="1430" w:type="pct"/>
            <w:noWrap/>
            <w:vAlign w:val="center"/>
            <w:hideMark/>
          </w:tcPr>
          <w:p w14:paraId="672BB7C8"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4</w:t>
            </w:r>
          </w:p>
        </w:tc>
      </w:tr>
      <w:tr w:rsidR="00DD5AC4" w:rsidRPr="005D71A9" w14:paraId="252F12D3" w14:textId="77777777" w:rsidTr="00703FC6">
        <w:trPr>
          <w:trHeight w:val="424"/>
        </w:trPr>
        <w:tc>
          <w:tcPr>
            <w:tcW w:w="1785" w:type="pct"/>
            <w:vAlign w:val="center"/>
            <w:hideMark/>
          </w:tcPr>
          <w:p w14:paraId="27BA769E"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Stalowa Wola Południe</w:t>
            </w:r>
          </w:p>
        </w:tc>
        <w:tc>
          <w:tcPr>
            <w:tcW w:w="1785" w:type="pct"/>
            <w:vAlign w:val="center"/>
            <w:hideMark/>
          </w:tcPr>
          <w:p w14:paraId="376554C1"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Rzeszów Główny</w:t>
            </w:r>
          </w:p>
        </w:tc>
        <w:tc>
          <w:tcPr>
            <w:tcW w:w="1430" w:type="pct"/>
            <w:noWrap/>
            <w:vAlign w:val="center"/>
            <w:hideMark/>
          </w:tcPr>
          <w:p w14:paraId="45714349"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3</w:t>
            </w:r>
          </w:p>
        </w:tc>
      </w:tr>
      <w:tr w:rsidR="00DD5AC4" w:rsidRPr="005D71A9" w14:paraId="3127FB10" w14:textId="77777777" w:rsidTr="00703FC6">
        <w:trPr>
          <w:trHeight w:val="407"/>
        </w:trPr>
        <w:tc>
          <w:tcPr>
            <w:tcW w:w="3570" w:type="pct"/>
            <w:gridSpan w:val="2"/>
            <w:vAlign w:val="center"/>
            <w:hideMark/>
          </w:tcPr>
          <w:p w14:paraId="19F1F130"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Łącznie</w:t>
            </w:r>
          </w:p>
        </w:tc>
        <w:tc>
          <w:tcPr>
            <w:tcW w:w="1430" w:type="pct"/>
            <w:noWrap/>
            <w:vAlign w:val="center"/>
            <w:hideMark/>
          </w:tcPr>
          <w:p w14:paraId="71BE6B51" w14:textId="77777777" w:rsidR="00DD5AC4" w:rsidRPr="005D71A9" w:rsidRDefault="00DD5AC4" w:rsidP="005D71A9">
            <w:pPr>
              <w:spacing w:line="276" w:lineRule="auto"/>
              <w:rPr>
                <w:rFonts w:ascii="Arial" w:eastAsia="Times New Roman" w:hAnsi="Arial" w:cs="Arial"/>
                <w:b/>
                <w:bCs/>
                <w:lang w:eastAsia="pl-PL"/>
              </w:rPr>
            </w:pPr>
            <w:r w:rsidRPr="005D71A9">
              <w:rPr>
                <w:rFonts w:ascii="Arial" w:eastAsia="Times New Roman" w:hAnsi="Arial" w:cs="Arial"/>
                <w:b/>
                <w:bCs/>
                <w:lang w:eastAsia="pl-PL"/>
              </w:rPr>
              <w:t>20</w:t>
            </w:r>
          </w:p>
        </w:tc>
      </w:tr>
      <w:tr w:rsidR="00DD5AC4" w:rsidRPr="005D71A9" w14:paraId="118C7312" w14:textId="77777777" w:rsidTr="00703FC6">
        <w:trPr>
          <w:trHeight w:val="379"/>
        </w:trPr>
        <w:tc>
          <w:tcPr>
            <w:tcW w:w="5000" w:type="pct"/>
            <w:gridSpan w:val="3"/>
            <w:vAlign w:val="center"/>
            <w:hideMark/>
          </w:tcPr>
          <w:p w14:paraId="65D7595F" w14:textId="77777777" w:rsidR="00DD5AC4" w:rsidRPr="005D71A9" w:rsidRDefault="00DD5AC4" w:rsidP="005D71A9">
            <w:pPr>
              <w:spacing w:line="276" w:lineRule="auto"/>
              <w:rPr>
                <w:rFonts w:ascii="Arial" w:eastAsia="Times New Roman" w:hAnsi="Arial" w:cs="Arial"/>
                <w:b/>
                <w:bCs/>
                <w:lang w:eastAsia="pl-PL"/>
              </w:rPr>
            </w:pPr>
            <w:r w:rsidRPr="005D71A9">
              <w:rPr>
                <w:rFonts w:ascii="Arial" w:eastAsia="Times New Roman" w:hAnsi="Arial" w:cs="Arial"/>
                <w:b/>
                <w:bCs/>
                <w:lang w:eastAsia="pl-PL"/>
              </w:rPr>
              <w:t>Linia nr 138/133/629/91 odcinek Katowice/Kraków Gł./Tarnów - Rzeszów Gł. - Przemyśl Gł. - Medyka</w:t>
            </w:r>
          </w:p>
        </w:tc>
      </w:tr>
      <w:tr w:rsidR="00DD5AC4" w:rsidRPr="005D71A9" w14:paraId="261FD02F" w14:textId="77777777" w:rsidTr="00703FC6">
        <w:trPr>
          <w:trHeight w:val="424"/>
        </w:trPr>
        <w:tc>
          <w:tcPr>
            <w:tcW w:w="1785" w:type="pct"/>
            <w:vAlign w:val="center"/>
            <w:hideMark/>
          </w:tcPr>
          <w:p w14:paraId="5427400C"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Rzeszów Główny</w:t>
            </w:r>
          </w:p>
        </w:tc>
        <w:tc>
          <w:tcPr>
            <w:tcW w:w="1785" w:type="pct"/>
            <w:vAlign w:val="center"/>
            <w:hideMark/>
          </w:tcPr>
          <w:p w14:paraId="00D0E348"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 xml:space="preserve">Kraków Gł. </w:t>
            </w:r>
          </w:p>
        </w:tc>
        <w:tc>
          <w:tcPr>
            <w:tcW w:w="1430" w:type="pct"/>
            <w:noWrap/>
            <w:vAlign w:val="center"/>
            <w:hideMark/>
          </w:tcPr>
          <w:p w14:paraId="68ABE93E"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1</w:t>
            </w:r>
          </w:p>
        </w:tc>
      </w:tr>
      <w:tr w:rsidR="00DD5AC4" w:rsidRPr="005D71A9" w14:paraId="70349C39" w14:textId="77777777" w:rsidTr="00703FC6">
        <w:trPr>
          <w:trHeight w:val="402"/>
        </w:trPr>
        <w:tc>
          <w:tcPr>
            <w:tcW w:w="1785" w:type="pct"/>
            <w:vAlign w:val="center"/>
            <w:hideMark/>
          </w:tcPr>
          <w:p w14:paraId="2D826627"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Dębica</w:t>
            </w:r>
          </w:p>
        </w:tc>
        <w:tc>
          <w:tcPr>
            <w:tcW w:w="1785" w:type="pct"/>
            <w:vAlign w:val="center"/>
            <w:hideMark/>
          </w:tcPr>
          <w:p w14:paraId="7E95C027"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Katowice</w:t>
            </w:r>
          </w:p>
        </w:tc>
        <w:tc>
          <w:tcPr>
            <w:tcW w:w="1430" w:type="pct"/>
            <w:noWrap/>
            <w:vAlign w:val="center"/>
            <w:hideMark/>
          </w:tcPr>
          <w:p w14:paraId="51F99E24"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2</w:t>
            </w:r>
          </w:p>
        </w:tc>
      </w:tr>
      <w:tr w:rsidR="00DD5AC4" w:rsidRPr="005D71A9" w14:paraId="6034BCAE" w14:textId="77777777" w:rsidTr="00703FC6">
        <w:trPr>
          <w:trHeight w:val="408"/>
        </w:trPr>
        <w:tc>
          <w:tcPr>
            <w:tcW w:w="1785" w:type="pct"/>
            <w:vAlign w:val="center"/>
            <w:hideMark/>
          </w:tcPr>
          <w:p w14:paraId="2D5A2C0C"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Katowice</w:t>
            </w:r>
          </w:p>
        </w:tc>
        <w:tc>
          <w:tcPr>
            <w:tcW w:w="1785" w:type="pct"/>
            <w:vAlign w:val="center"/>
            <w:hideMark/>
          </w:tcPr>
          <w:p w14:paraId="77588D37"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Dębica</w:t>
            </w:r>
          </w:p>
        </w:tc>
        <w:tc>
          <w:tcPr>
            <w:tcW w:w="1430" w:type="pct"/>
            <w:noWrap/>
            <w:vAlign w:val="center"/>
            <w:hideMark/>
          </w:tcPr>
          <w:p w14:paraId="1B2E746A"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2</w:t>
            </w:r>
          </w:p>
        </w:tc>
      </w:tr>
      <w:tr w:rsidR="00DD5AC4" w:rsidRPr="005D71A9" w14:paraId="2E52D2B8" w14:textId="77777777" w:rsidTr="00703FC6">
        <w:trPr>
          <w:trHeight w:val="413"/>
        </w:trPr>
        <w:tc>
          <w:tcPr>
            <w:tcW w:w="1785" w:type="pct"/>
            <w:vAlign w:val="center"/>
            <w:hideMark/>
          </w:tcPr>
          <w:p w14:paraId="62374590"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Kraków Gł.</w:t>
            </w:r>
          </w:p>
        </w:tc>
        <w:tc>
          <w:tcPr>
            <w:tcW w:w="1785" w:type="pct"/>
            <w:vAlign w:val="center"/>
            <w:hideMark/>
          </w:tcPr>
          <w:p w14:paraId="7D7483CB"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Rzeszów Główny</w:t>
            </w:r>
          </w:p>
        </w:tc>
        <w:tc>
          <w:tcPr>
            <w:tcW w:w="1430" w:type="pct"/>
            <w:noWrap/>
            <w:vAlign w:val="center"/>
            <w:hideMark/>
          </w:tcPr>
          <w:p w14:paraId="79F104D2"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1</w:t>
            </w:r>
          </w:p>
        </w:tc>
      </w:tr>
      <w:tr w:rsidR="00DD5AC4" w:rsidRPr="005D71A9" w14:paraId="0918FCD6" w14:textId="77777777" w:rsidTr="00703FC6">
        <w:trPr>
          <w:trHeight w:val="425"/>
        </w:trPr>
        <w:tc>
          <w:tcPr>
            <w:tcW w:w="1785" w:type="pct"/>
            <w:vAlign w:val="center"/>
            <w:hideMark/>
          </w:tcPr>
          <w:p w14:paraId="3A6A9C02"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Tarnów</w:t>
            </w:r>
          </w:p>
        </w:tc>
        <w:tc>
          <w:tcPr>
            <w:tcW w:w="1785" w:type="pct"/>
            <w:vAlign w:val="center"/>
            <w:hideMark/>
          </w:tcPr>
          <w:p w14:paraId="26EFD74A"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Przemyśl Gł.</w:t>
            </w:r>
          </w:p>
        </w:tc>
        <w:tc>
          <w:tcPr>
            <w:tcW w:w="1430" w:type="pct"/>
            <w:noWrap/>
            <w:vAlign w:val="center"/>
            <w:hideMark/>
          </w:tcPr>
          <w:p w14:paraId="5A22EE33"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1</w:t>
            </w:r>
          </w:p>
        </w:tc>
      </w:tr>
      <w:tr w:rsidR="00DD5AC4" w:rsidRPr="005D71A9" w14:paraId="0FC4B224" w14:textId="77777777" w:rsidTr="00703FC6">
        <w:trPr>
          <w:trHeight w:val="425"/>
        </w:trPr>
        <w:tc>
          <w:tcPr>
            <w:tcW w:w="1785" w:type="pct"/>
            <w:vAlign w:val="center"/>
          </w:tcPr>
          <w:p w14:paraId="1EA85D35"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Przemyśl</w:t>
            </w:r>
          </w:p>
        </w:tc>
        <w:tc>
          <w:tcPr>
            <w:tcW w:w="1785" w:type="pct"/>
            <w:vAlign w:val="center"/>
          </w:tcPr>
          <w:p w14:paraId="3C0C8E53"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Tarnów</w:t>
            </w:r>
          </w:p>
        </w:tc>
        <w:tc>
          <w:tcPr>
            <w:tcW w:w="1430" w:type="pct"/>
            <w:noWrap/>
            <w:vAlign w:val="center"/>
          </w:tcPr>
          <w:p w14:paraId="48BCD859"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1</w:t>
            </w:r>
          </w:p>
        </w:tc>
      </w:tr>
      <w:tr w:rsidR="00DD5AC4" w:rsidRPr="005D71A9" w14:paraId="4C9B32B2" w14:textId="77777777" w:rsidTr="00703FC6">
        <w:trPr>
          <w:trHeight w:val="431"/>
        </w:trPr>
        <w:tc>
          <w:tcPr>
            <w:tcW w:w="1785" w:type="pct"/>
            <w:vAlign w:val="center"/>
            <w:hideMark/>
          </w:tcPr>
          <w:p w14:paraId="07F2C076"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Tarnów</w:t>
            </w:r>
          </w:p>
        </w:tc>
        <w:tc>
          <w:tcPr>
            <w:tcW w:w="1785" w:type="pct"/>
            <w:vAlign w:val="center"/>
            <w:hideMark/>
          </w:tcPr>
          <w:p w14:paraId="06CE16E2"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Rzeszów Główny</w:t>
            </w:r>
          </w:p>
        </w:tc>
        <w:tc>
          <w:tcPr>
            <w:tcW w:w="1430" w:type="pct"/>
            <w:noWrap/>
            <w:vAlign w:val="center"/>
            <w:hideMark/>
          </w:tcPr>
          <w:p w14:paraId="2B508F6E"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10</w:t>
            </w:r>
          </w:p>
        </w:tc>
      </w:tr>
      <w:tr w:rsidR="00DD5AC4" w:rsidRPr="005D71A9" w14:paraId="3A32CAF3" w14:textId="77777777" w:rsidTr="00703FC6">
        <w:trPr>
          <w:trHeight w:val="409"/>
        </w:trPr>
        <w:tc>
          <w:tcPr>
            <w:tcW w:w="1785" w:type="pct"/>
            <w:vAlign w:val="center"/>
            <w:hideMark/>
          </w:tcPr>
          <w:p w14:paraId="78F4B84B"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Rzeszów Główny</w:t>
            </w:r>
          </w:p>
        </w:tc>
        <w:tc>
          <w:tcPr>
            <w:tcW w:w="1785" w:type="pct"/>
            <w:vAlign w:val="center"/>
            <w:hideMark/>
          </w:tcPr>
          <w:p w14:paraId="5F4F0915"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Tarnów</w:t>
            </w:r>
          </w:p>
        </w:tc>
        <w:tc>
          <w:tcPr>
            <w:tcW w:w="1430" w:type="pct"/>
            <w:noWrap/>
            <w:vAlign w:val="center"/>
            <w:hideMark/>
          </w:tcPr>
          <w:p w14:paraId="761C63EF"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9</w:t>
            </w:r>
          </w:p>
        </w:tc>
      </w:tr>
      <w:tr w:rsidR="00DD5AC4" w:rsidRPr="005D71A9" w14:paraId="47BDDD35" w14:textId="77777777" w:rsidTr="00703FC6">
        <w:trPr>
          <w:trHeight w:val="414"/>
        </w:trPr>
        <w:tc>
          <w:tcPr>
            <w:tcW w:w="1785" w:type="pct"/>
            <w:vAlign w:val="center"/>
            <w:hideMark/>
          </w:tcPr>
          <w:p w14:paraId="49A0A152"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Tarnów</w:t>
            </w:r>
          </w:p>
        </w:tc>
        <w:tc>
          <w:tcPr>
            <w:tcW w:w="1785" w:type="pct"/>
            <w:vAlign w:val="center"/>
            <w:hideMark/>
          </w:tcPr>
          <w:p w14:paraId="3259A6D9"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Dębica</w:t>
            </w:r>
          </w:p>
        </w:tc>
        <w:tc>
          <w:tcPr>
            <w:tcW w:w="1430" w:type="pct"/>
            <w:noWrap/>
            <w:vAlign w:val="center"/>
            <w:hideMark/>
          </w:tcPr>
          <w:p w14:paraId="3462A76D"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1</w:t>
            </w:r>
          </w:p>
        </w:tc>
      </w:tr>
      <w:tr w:rsidR="00DD5AC4" w:rsidRPr="005D71A9" w14:paraId="1075D4DE" w14:textId="77777777" w:rsidTr="00703FC6">
        <w:trPr>
          <w:trHeight w:val="414"/>
        </w:trPr>
        <w:tc>
          <w:tcPr>
            <w:tcW w:w="1785" w:type="pct"/>
            <w:vAlign w:val="center"/>
          </w:tcPr>
          <w:p w14:paraId="59DC2793"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Dębica</w:t>
            </w:r>
          </w:p>
        </w:tc>
        <w:tc>
          <w:tcPr>
            <w:tcW w:w="1785" w:type="pct"/>
            <w:vAlign w:val="center"/>
          </w:tcPr>
          <w:p w14:paraId="6DE70CC3"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Tarnów</w:t>
            </w:r>
          </w:p>
        </w:tc>
        <w:tc>
          <w:tcPr>
            <w:tcW w:w="1430" w:type="pct"/>
            <w:noWrap/>
            <w:vAlign w:val="center"/>
          </w:tcPr>
          <w:p w14:paraId="53E1974A"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1</w:t>
            </w:r>
          </w:p>
        </w:tc>
      </w:tr>
      <w:tr w:rsidR="00DD5AC4" w:rsidRPr="005D71A9" w14:paraId="49BDB2C0" w14:textId="77777777" w:rsidTr="00703FC6">
        <w:trPr>
          <w:trHeight w:val="420"/>
        </w:trPr>
        <w:tc>
          <w:tcPr>
            <w:tcW w:w="1785" w:type="pct"/>
            <w:vAlign w:val="center"/>
            <w:hideMark/>
          </w:tcPr>
          <w:p w14:paraId="1373FA1B"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Rzeszów Główny</w:t>
            </w:r>
          </w:p>
        </w:tc>
        <w:tc>
          <w:tcPr>
            <w:tcW w:w="1785" w:type="pct"/>
            <w:vAlign w:val="center"/>
            <w:hideMark/>
          </w:tcPr>
          <w:p w14:paraId="634E8CC9"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Medyka</w:t>
            </w:r>
          </w:p>
        </w:tc>
        <w:tc>
          <w:tcPr>
            <w:tcW w:w="1430" w:type="pct"/>
            <w:noWrap/>
            <w:vAlign w:val="center"/>
            <w:hideMark/>
          </w:tcPr>
          <w:p w14:paraId="577BF6F3"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3</w:t>
            </w:r>
          </w:p>
        </w:tc>
      </w:tr>
      <w:tr w:rsidR="00DD5AC4" w:rsidRPr="005D71A9" w14:paraId="029A7F1C" w14:textId="77777777" w:rsidTr="00703FC6">
        <w:trPr>
          <w:trHeight w:val="398"/>
        </w:trPr>
        <w:tc>
          <w:tcPr>
            <w:tcW w:w="1785" w:type="pct"/>
            <w:vAlign w:val="center"/>
            <w:hideMark/>
          </w:tcPr>
          <w:p w14:paraId="0D7F4DDD"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Medyka</w:t>
            </w:r>
          </w:p>
        </w:tc>
        <w:tc>
          <w:tcPr>
            <w:tcW w:w="1785" w:type="pct"/>
            <w:vAlign w:val="center"/>
            <w:hideMark/>
          </w:tcPr>
          <w:p w14:paraId="67DAD027"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Rzeszów Główny</w:t>
            </w:r>
          </w:p>
        </w:tc>
        <w:tc>
          <w:tcPr>
            <w:tcW w:w="1430" w:type="pct"/>
            <w:noWrap/>
            <w:vAlign w:val="center"/>
            <w:hideMark/>
          </w:tcPr>
          <w:p w14:paraId="50706333"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3</w:t>
            </w:r>
          </w:p>
        </w:tc>
      </w:tr>
      <w:tr w:rsidR="00DD5AC4" w:rsidRPr="005D71A9" w14:paraId="7186C8B4" w14:textId="77777777" w:rsidTr="00703FC6">
        <w:trPr>
          <w:trHeight w:val="417"/>
        </w:trPr>
        <w:tc>
          <w:tcPr>
            <w:tcW w:w="1785" w:type="pct"/>
            <w:vAlign w:val="center"/>
            <w:hideMark/>
          </w:tcPr>
          <w:p w14:paraId="7C0B1801"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Rzeszów Główny</w:t>
            </w:r>
          </w:p>
        </w:tc>
        <w:tc>
          <w:tcPr>
            <w:tcW w:w="1785" w:type="pct"/>
            <w:vAlign w:val="center"/>
            <w:hideMark/>
          </w:tcPr>
          <w:p w14:paraId="50A4DF77"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Przemyśl Główny</w:t>
            </w:r>
          </w:p>
        </w:tc>
        <w:tc>
          <w:tcPr>
            <w:tcW w:w="1430" w:type="pct"/>
            <w:noWrap/>
            <w:vAlign w:val="center"/>
            <w:hideMark/>
          </w:tcPr>
          <w:p w14:paraId="601DC7CC"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13</w:t>
            </w:r>
          </w:p>
        </w:tc>
      </w:tr>
      <w:tr w:rsidR="00DD5AC4" w:rsidRPr="005D71A9" w14:paraId="33F93C6E" w14:textId="77777777" w:rsidTr="00703FC6">
        <w:trPr>
          <w:trHeight w:val="423"/>
        </w:trPr>
        <w:tc>
          <w:tcPr>
            <w:tcW w:w="1785" w:type="pct"/>
            <w:vAlign w:val="center"/>
            <w:hideMark/>
          </w:tcPr>
          <w:p w14:paraId="5ACE9B4C"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Przemyśl Główny</w:t>
            </w:r>
          </w:p>
        </w:tc>
        <w:tc>
          <w:tcPr>
            <w:tcW w:w="1785" w:type="pct"/>
            <w:vAlign w:val="center"/>
            <w:hideMark/>
          </w:tcPr>
          <w:p w14:paraId="4328A0D4"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Rzeszów Główny</w:t>
            </w:r>
          </w:p>
        </w:tc>
        <w:tc>
          <w:tcPr>
            <w:tcW w:w="1430" w:type="pct"/>
            <w:noWrap/>
            <w:vAlign w:val="center"/>
            <w:hideMark/>
          </w:tcPr>
          <w:p w14:paraId="08AEC647"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13</w:t>
            </w:r>
          </w:p>
        </w:tc>
      </w:tr>
      <w:tr w:rsidR="00DD5AC4" w:rsidRPr="005D71A9" w14:paraId="0EB4395D" w14:textId="77777777" w:rsidTr="00703FC6">
        <w:trPr>
          <w:trHeight w:val="416"/>
        </w:trPr>
        <w:tc>
          <w:tcPr>
            <w:tcW w:w="1785" w:type="pct"/>
            <w:vAlign w:val="center"/>
            <w:hideMark/>
          </w:tcPr>
          <w:p w14:paraId="7B9008FF"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Przeworsk</w:t>
            </w:r>
          </w:p>
        </w:tc>
        <w:tc>
          <w:tcPr>
            <w:tcW w:w="1785" w:type="pct"/>
            <w:vAlign w:val="center"/>
            <w:hideMark/>
          </w:tcPr>
          <w:p w14:paraId="5FB611F3"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Rzeszów Główny</w:t>
            </w:r>
          </w:p>
        </w:tc>
        <w:tc>
          <w:tcPr>
            <w:tcW w:w="1430" w:type="pct"/>
            <w:noWrap/>
            <w:vAlign w:val="center"/>
            <w:hideMark/>
          </w:tcPr>
          <w:p w14:paraId="66DB8618"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1</w:t>
            </w:r>
          </w:p>
        </w:tc>
      </w:tr>
      <w:tr w:rsidR="00DD5AC4" w:rsidRPr="005D71A9" w14:paraId="6DD2E394" w14:textId="77777777" w:rsidTr="00703FC6">
        <w:trPr>
          <w:trHeight w:val="408"/>
        </w:trPr>
        <w:tc>
          <w:tcPr>
            <w:tcW w:w="1785" w:type="pct"/>
            <w:vAlign w:val="center"/>
            <w:hideMark/>
          </w:tcPr>
          <w:p w14:paraId="330954D1"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Rzeszów Główny</w:t>
            </w:r>
          </w:p>
        </w:tc>
        <w:tc>
          <w:tcPr>
            <w:tcW w:w="1785" w:type="pct"/>
            <w:vAlign w:val="center"/>
            <w:hideMark/>
          </w:tcPr>
          <w:p w14:paraId="080799F7"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Przeworsk</w:t>
            </w:r>
          </w:p>
        </w:tc>
        <w:tc>
          <w:tcPr>
            <w:tcW w:w="1430" w:type="pct"/>
            <w:noWrap/>
            <w:vAlign w:val="center"/>
            <w:hideMark/>
          </w:tcPr>
          <w:p w14:paraId="26AA4983"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1</w:t>
            </w:r>
          </w:p>
        </w:tc>
      </w:tr>
      <w:tr w:rsidR="00DD5AC4" w:rsidRPr="005D71A9" w14:paraId="39E66F55" w14:textId="77777777" w:rsidTr="00703FC6">
        <w:trPr>
          <w:trHeight w:val="416"/>
        </w:trPr>
        <w:tc>
          <w:tcPr>
            <w:tcW w:w="1785" w:type="pct"/>
            <w:vAlign w:val="center"/>
            <w:hideMark/>
          </w:tcPr>
          <w:p w14:paraId="4E719F6C"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Przeworsk</w:t>
            </w:r>
          </w:p>
        </w:tc>
        <w:tc>
          <w:tcPr>
            <w:tcW w:w="1785" w:type="pct"/>
            <w:vAlign w:val="center"/>
            <w:hideMark/>
          </w:tcPr>
          <w:p w14:paraId="77FDD968"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Przemyśl Główny</w:t>
            </w:r>
          </w:p>
        </w:tc>
        <w:tc>
          <w:tcPr>
            <w:tcW w:w="1430" w:type="pct"/>
            <w:noWrap/>
            <w:vAlign w:val="center"/>
            <w:hideMark/>
          </w:tcPr>
          <w:p w14:paraId="608A6F8D"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1</w:t>
            </w:r>
          </w:p>
        </w:tc>
      </w:tr>
      <w:tr w:rsidR="00DD5AC4" w:rsidRPr="005D71A9" w14:paraId="57B80198" w14:textId="77777777" w:rsidTr="00703FC6">
        <w:trPr>
          <w:trHeight w:val="421"/>
        </w:trPr>
        <w:tc>
          <w:tcPr>
            <w:tcW w:w="1785" w:type="pct"/>
            <w:vAlign w:val="center"/>
            <w:hideMark/>
          </w:tcPr>
          <w:p w14:paraId="5849D410"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Przemyśl Główny</w:t>
            </w:r>
          </w:p>
        </w:tc>
        <w:tc>
          <w:tcPr>
            <w:tcW w:w="1785" w:type="pct"/>
            <w:vAlign w:val="center"/>
            <w:hideMark/>
          </w:tcPr>
          <w:p w14:paraId="23594EE5"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Przeworsk</w:t>
            </w:r>
          </w:p>
        </w:tc>
        <w:tc>
          <w:tcPr>
            <w:tcW w:w="1430" w:type="pct"/>
            <w:noWrap/>
            <w:vAlign w:val="center"/>
            <w:hideMark/>
          </w:tcPr>
          <w:p w14:paraId="34345BF1"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1</w:t>
            </w:r>
          </w:p>
        </w:tc>
      </w:tr>
      <w:tr w:rsidR="00DD5AC4" w:rsidRPr="005D71A9" w14:paraId="731B6E93" w14:textId="77777777" w:rsidTr="00703FC6">
        <w:trPr>
          <w:trHeight w:val="412"/>
        </w:trPr>
        <w:tc>
          <w:tcPr>
            <w:tcW w:w="3570" w:type="pct"/>
            <w:gridSpan w:val="2"/>
            <w:vAlign w:val="center"/>
            <w:hideMark/>
          </w:tcPr>
          <w:p w14:paraId="49220447"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Łącznie</w:t>
            </w:r>
          </w:p>
        </w:tc>
        <w:tc>
          <w:tcPr>
            <w:tcW w:w="1430" w:type="pct"/>
            <w:noWrap/>
            <w:vAlign w:val="center"/>
            <w:hideMark/>
          </w:tcPr>
          <w:p w14:paraId="390AEC63" w14:textId="77777777" w:rsidR="00DD5AC4" w:rsidRPr="005D71A9" w:rsidRDefault="00DD5AC4" w:rsidP="005D71A9">
            <w:pPr>
              <w:spacing w:line="276" w:lineRule="auto"/>
              <w:rPr>
                <w:rFonts w:ascii="Arial" w:eastAsia="Times New Roman" w:hAnsi="Arial" w:cs="Arial"/>
                <w:b/>
                <w:bCs/>
                <w:lang w:eastAsia="pl-PL"/>
              </w:rPr>
            </w:pPr>
            <w:r w:rsidRPr="005D71A9">
              <w:rPr>
                <w:rFonts w:ascii="Arial" w:eastAsia="Times New Roman" w:hAnsi="Arial" w:cs="Arial"/>
                <w:b/>
                <w:bCs/>
                <w:lang w:eastAsia="pl-PL"/>
              </w:rPr>
              <w:t>65</w:t>
            </w:r>
          </w:p>
        </w:tc>
      </w:tr>
      <w:tr w:rsidR="00DD5AC4" w:rsidRPr="005D71A9" w14:paraId="59D295A5" w14:textId="77777777" w:rsidTr="00703FC6">
        <w:trPr>
          <w:trHeight w:val="560"/>
        </w:trPr>
        <w:tc>
          <w:tcPr>
            <w:tcW w:w="5000" w:type="pct"/>
            <w:gridSpan w:val="3"/>
            <w:vAlign w:val="center"/>
            <w:hideMark/>
          </w:tcPr>
          <w:p w14:paraId="7E6DEAB8" w14:textId="77777777" w:rsidR="00DD5AC4" w:rsidRPr="005D71A9" w:rsidRDefault="00DD5AC4" w:rsidP="005D71A9">
            <w:pPr>
              <w:spacing w:line="276" w:lineRule="auto"/>
              <w:rPr>
                <w:rFonts w:ascii="Arial" w:eastAsia="Times New Roman" w:hAnsi="Arial" w:cs="Arial"/>
                <w:b/>
                <w:bCs/>
                <w:lang w:eastAsia="pl-PL"/>
              </w:rPr>
            </w:pPr>
            <w:r w:rsidRPr="005D71A9">
              <w:rPr>
                <w:rFonts w:ascii="Arial" w:eastAsia="Times New Roman" w:hAnsi="Arial" w:cs="Arial"/>
                <w:b/>
                <w:bCs/>
                <w:lang w:eastAsia="pl-PL"/>
              </w:rPr>
              <w:t xml:space="preserve">Linia nr 69/101/91 odcinek Lublin/Zamość/ Horyniec Zdrój- Jarosław - Rzeszów Gł. </w:t>
            </w:r>
          </w:p>
        </w:tc>
      </w:tr>
      <w:tr w:rsidR="00DD5AC4" w:rsidRPr="005D71A9" w14:paraId="2F109C64" w14:textId="77777777" w:rsidTr="00703FC6">
        <w:trPr>
          <w:trHeight w:val="414"/>
        </w:trPr>
        <w:tc>
          <w:tcPr>
            <w:tcW w:w="1785" w:type="pct"/>
            <w:vAlign w:val="center"/>
            <w:hideMark/>
          </w:tcPr>
          <w:p w14:paraId="7EC3BE11"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Rzeszów Główny</w:t>
            </w:r>
          </w:p>
        </w:tc>
        <w:tc>
          <w:tcPr>
            <w:tcW w:w="1785" w:type="pct"/>
            <w:vAlign w:val="center"/>
            <w:hideMark/>
          </w:tcPr>
          <w:p w14:paraId="365F9E4B"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Horyniec Zdrój</w:t>
            </w:r>
          </w:p>
        </w:tc>
        <w:tc>
          <w:tcPr>
            <w:tcW w:w="1430" w:type="pct"/>
            <w:noWrap/>
            <w:vAlign w:val="center"/>
            <w:hideMark/>
          </w:tcPr>
          <w:p w14:paraId="0D487080"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2</w:t>
            </w:r>
          </w:p>
        </w:tc>
      </w:tr>
      <w:tr w:rsidR="00DD5AC4" w:rsidRPr="005D71A9" w14:paraId="7D2C0216" w14:textId="77777777" w:rsidTr="00703FC6">
        <w:trPr>
          <w:trHeight w:val="420"/>
        </w:trPr>
        <w:tc>
          <w:tcPr>
            <w:tcW w:w="1785" w:type="pct"/>
            <w:vAlign w:val="center"/>
            <w:hideMark/>
          </w:tcPr>
          <w:p w14:paraId="2B4C8384"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Przeworsk</w:t>
            </w:r>
          </w:p>
        </w:tc>
        <w:tc>
          <w:tcPr>
            <w:tcW w:w="1785" w:type="pct"/>
            <w:vAlign w:val="center"/>
            <w:hideMark/>
          </w:tcPr>
          <w:p w14:paraId="315E3AF7"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Lubaczów</w:t>
            </w:r>
          </w:p>
        </w:tc>
        <w:tc>
          <w:tcPr>
            <w:tcW w:w="1430" w:type="pct"/>
            <w:noWrap/>
            <w:vAlign w:val="center"/>
            <w:hideMark/>
          </w:tcPr>
          <w:p w14:paraId="0708F1AC"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1</w:t>
            </w:r>
          </w:p>
        </w:tc>
      </w:tr>
      <w:tr w:rsidR="00DD5AC4" w:rsidRPr="005D71A9" w14:paraId="3142B271" w14:textId="77777777" w:rsidTr="00703FC6">
        <w:trPr>
          <w:trHeight w:val="412"/>
        </w:trPr>
        <w:tc>
          <w:tcPr>
            <w:tcW w:w="1785" w:type="pct"/>
            <w:vAlign w:val="center"/>
            <w:hideMark/>
          </w:tcPr>
          <w:p w14:paraId="1C590573"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Jarosław</w:t>
            </w:r>
          </w:p>
        </w:tc>
        <w:tc>
          <w:tcPr>
            <w:tcW w:w="1785" w:type="pct"/>
            <w:vAlign w:val="center"/>
            <w:hideMark/>
          </w:tcPr>
          <w:p w14:paraId="1E32BF35"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Horyniec Zdrój</w:t>
            </w:r>
          </w:p>
        </w:tc>
        <w:tc>
          <w:tcPr>
            <w:tcW w:w="1430" w:type="pct"/>
            <w:noWrap/>
            <w:vAlign w:val="center"/>
            <w:hideMark/>
          </w:tcPr>
          <w:p w14:paraId="1BDE1119"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1</w:t>
            </w:r>
          </w:p>
        </w:tc>
      </w:tr>
      <w:tr w:rsidR="00DD5AC4" w:rsidRPr="005D71A9" w14:paraId="4D9F1C6E" w14:textId="77777777" w:rsidTr="00703FC6">
        <w:trPr>
          <w:trHeight w:val="417"/>
        </w:trPr>
        <w:tc>
          <w:tcPr>
            <w:tcW w:w="1785" w:type="pct"/>
            <w:vAlign w:val="center"/>
            <w:hideMark/>
          </w:tcPr>
          <w:p w14:paraId="66C46207"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Horyniec Zdrój</w:t>
            </w:r>
          </w:p>
        </w:tc>
        <w:tc>
          <w:tcPr>
            <w:tcW w:w="1785" w:type="pct"/>
            <w:vAlign w:val="center"/>
            <w:hideMark/>
          </w:tcPr>
          <w:p w14:paraId="16F1A39A"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Przeworsk</w:t>
            </w:r>
          </w:p>
        </w:tc>
        <w:tc>
          <w:tcPr>
            <w:tcW w:w="1430" w:type="pct"/>
            <w:noWrap/>
            <w:vAlign w:val="center"/>
            <w:hideMark/>
          </w:tcPr>
          <w:p w14:paraId="4F1E047D"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1</w:t>
            </w:r>
          </w:p>
        </w:tc>
      </w:tr>
      <w:tr w:rsidR="00DD5AC4" w:rsidRPr="005D71A9" w14:paraId="64BDDA48" w14:textId="77777777" w:rsidTr="00703FC6">
        <w:trPr>
          <w:trHeight w:val="410"/>
        </w:trPr>
        <w:tc>
          <w:tcPr>
            <w:tcW w:w="1785" w:type="pct"/>
            <w:vAlign w:val="center"/>
            <w:hideMark/>
          </w:tcPr>
          <w:p w14:paraId="6C128CD0"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Horyniec Zdrój</w:t>
            </w:r>
          </w:p>
        </w:tc>
        <w:tc>
          <w:tcPr>
            <w:tcW w:w="1785" w:type="pct"/>
            <w:vAlign w:val="center"/>
            <w:hideMark/>
          </w:tcPr>
          <w:p w14:paraId="1EB0F423"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Rzeszów Główny</w:t>
            </w:r>
          </w:p>
        </w:tc>
        <w:tc>
          <w:tcPr>
            <w:tcW w:w="1430" w:type="pct"/>
            <w:noWrap/>
            <w:vAlign w:val="center"/>
            <w:hideMark/>
          </w:tcPr>
          <w:p w14:paraId="05929DD6"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2</w:t>
            </w:r>
          </w:p>
        </w:tc>
      </w:tr>
      <w:tr w:rsidR="00DD5AC4" w:rsidRPr="005D71A9" w14:paraId="0B69A4D4" w14:textId="77777777" w:rsidTr="00703FC6">
        <w:trPr>
          <w:trHeight w:val="416"/>
        </w:trPr>
        <w:tc>
          <w:tcPr>
            <w:tcW w:w="1785" w:type="pct"/>
            <w:vAlign w:val="center"/>
            <w:hideMark/>
          </w:tcPr>
          <w:p w14:paraId="626BD731"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Lubaczów</w:t>
            </w:r>
          </w:p>
        </w:tc>
        <w:tc>
          <w:tcPr>
            <w:tcW w:w="1785" w:type="pct"/>
            <w:vAlign w:val="center"/>
            <w:hideMark/>
          </w:tcPr>
          <w:p w14:paraId="5E2B673D"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Jarosław</w:t>
            </w:r>
          </w:p>
        </w:tc>
        <w:tc>
          <w:tcPr>
            <w:tcW w:w="1430" w:type="pct"/>
            <w:noWrap/>
            <w:vAlign w:val="center"/>
            <w:hideMark/>
          </w:tcPr>
          <w:p w14:paraId="42247357"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1</w:t>
            </w:r>
          </w:p>
        </w:tc>
      </w:tr>
      <w:tr w:rsidR="00DD5AC4" w:rsidRPr="005D71A9" w14:paraId="3B52FAD6" w14:textId="77777777" w:rsidTr="00703FC6">
        <w:trPr>
          <w:trHeight w:val="421"/>
        </w:trPr>
        <w:tc>
          <w:tcPr>
            <w:tcW w:w="1785" w:type="pct"/>
            <w:vAlign w:val="center"/>
            <w:hideMark/>
          </w:tcPr>
          <w:p w14:paraId="6EE512C8"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Rzeszów Główny</w:t>
            </w:r>
          </w:p>
        </w:tc>
        <w:tc>
          <w:tcPr>
            <w:tcW w:w="1785" w:type="pct"/>
            <w:vAlign w:val="center"/>
            <w:hideMark/>
          </w:tcPr>
          <w:p w14:paraId="650E8494"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Zamość Wsch.</w:t>
            </w:r>
          </w:p>
        </w:tc>
        <w:tc>
          <w:tcPr>
            <w:tcW w:w="1430" w:type="pct"/>
            <w:noWrap/>
            <w:vAlign w:val="center"/>
            <w:hideMark/>
          </w:tcPr>
          <w:p w14:paraId="790120C4"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1</w:t>
            </w:r>
          </w:p>
        </w:tc>
      </w:tr>
      <w:tr w:rsidR="00DD5AC4" w:rsidRPr="005D71A9" w14:paraId="4724B93E" w14:textId="77777777" w:rsidTr="00703FC6">
        <w:trPr>
          <w:trHeight w:val="414"/>
        </w:trPr>
        <w:tc>
          <w:tcPr>
            <w:tcW w:w="1785" w:type="pct"/>
            <w:vAlign w:val="center"/>
            <w:hideMark/>
          </w:tcPr>
          <w:p w14:paraId="796DB27D"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Zamość Wsch.</w:t>
            </w:r>
          </w:p>
        </w:tc>
        <w:tc>
          <w:tcPr>
            <w:tcW w:w="1785" w:type="pct"/>
            <w:vAlign w:val="center"/>
            <w:hideMark/>
          </w:tcPr>
          <w:p w14:paraId="006561F2"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Rzeszów Główny</w:t>
            </w:r>
          </w:p>
        </w:tc>
        <w:tc>
          <w:tcPr>
            <w:tcW w:w="1430" w:type="pct"/>
            <w:noWrap/>
            <w:vAlign w:val="center"/>
            <w:hideMark/>
          </w:tcPr>
          <w:p w14:paraId="4C6B3032"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1</w:t>
            </w:r>
          </w:p>
        </w:tc>
      </w:tr>
      <w:tr w:rsidR="00DD5AC4" w:rsidRPr="005D71A9" w14:paraId="79EA69C0" w14:textId="77777777" w:rsidTr="00703FC6">
        <w:trPr>
          <w:trHeight w:val="420"/>
        </w:trPr>
        <w:tc>
          <w:tcPr>
            <w:tcW w:w="1785" w:type="pct"/>
            <w:vAlign w:val="center"/>
            <w:hideMark/>
          </w:tcPr>
          <w:p w14:paraId="66E367E6"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 xml:space="preserve">Lublin </w:t>
            </w:r>
          </w:p>
        </w:tc>
        <w:tc>
          <w:tcPr>
            <w:tcW w:w="1785" w:type="pct"/>
            <w:vAlign w:val="center"/>
            <w:hideMark/>
          </w:tcPr>
          <w:p w14:paraId="3D15BD5E"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Jarosław</w:t>
            </w:r>
          </w:p>
        </w:tc>
        <w:tc>
          <w:tcPr>
            <w:tcW w:w="1430" w:type="pct"/>
            <w:noWrap/>
            <w:vAlign w:val="center"/>
            <w:hideMark/>
          </w:tcPr>
          <w:p w14:paraId="060E9EB0"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1</w:t>
            </w:r>
          </w:p>
        </w:tc>
      </w:tr>
      <w:tr w:rsidR="00DD5AC4" w:rsidRPr="005D71A9" w14:paraId="56D1AA02" w14:textId="77777777" w:rsidTr="00703FC6">
        <w:trPr>
          <w:trHeight w:val="412"/>
        </w:trPr>
        <w:tc>
          <w:tcPr>
            <w:tcW w:w="1785" w:type="pct"/>
            <w:vAlign w:val="center"/>
            <w:hideMark/>
          </w:tcPr>
          <w:p w14:paraId="30E7E436"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Jarosław</w:t>
            </w:r>
          </w:p>
        </w:tc>
        <w:tc>
          <w:tcPr>
            <w:tcW w:w="1785" w:type="pct"/>
            <w:vAlign w:val="center"/>
            <w:hideMark/>
          </w:tcPr>
          <w:p w14:paraId="4B2AB007"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Lublin</w:t>
            </w:r>
          </w:p>
        </w:tc>
        <w:tc>
          <w:tcPr>
            <w:tcW w:w="1430" w:type="pct"/>
            <w:noWrap/>
            <w:vAlign w:val="center"/>
            <w:hideMark/>
          </w:tcPr>
          <w:p w14:paraId="3FAFD02A"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1</w:t>
            </w:r>
          </w:p>
        </w:tc>
      </w:tr>
      <w:tr w:rsidR="00DD5AC4" w:rsidRPr="005D71A9" w14:paraId="653DEF14" w14:textId="77777777" w:rsidTr="00703FC6">
        <w:trPr>
          <w:trHeight w:val="418"/>
        </w:trPr>
        <w:tc>
          <w:tcPr>
            <w:tcW w:w="3570" w:type="pct"/>
            <w:gridSpan w:val="2"/>
            <w:vAlign w:val="center"/>
            <w:hideMark/>
          </w:tcPr>
          <w:p w14:paraId="4473E4E5"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Łącznie</w:t>
            </w:r>
          </w:p>
        </w:tc>
        <w:tc>
          <w:tcPr>
            <w:tcW w:w="1430" w:type="pct"/>
            <w:noWrap/>
            <w:vAlign w:val="center"/>
            <w:hideMark/>
          </w:tcPr>
          <w:p w14:paraId="2D20FAB0" w14:textId="77777777" w:rsidR="00DD5AC4" w:rsidRPr="005D71A9" w:rsidRDefault="00DD5AC4" w:rsidP="005D71A9">
            <w:pPr>
              <w:spacing w:line="276" w:lineRule="auto"/>
              <w:rPr>
                <w:rFonts w:ascii="Arial" w:eastAsia="Times New Roman" w:hAnsi="Arial" w:cs="Arial"/>
                <w:b/>
                <w:bCs/>
                <w:lang w:eastAsia="pl-PL"/>
              </w:rPr>
            </w:pPr>
            <w:r w:rsidRPr="005D71A9">
              <w:rPr>
                <w:rFonts w:ascii="Arial" w:eastAsia="Times New Roman" w:hAnsi="Arial" w:cs="Arial"/>
                <w:b/>
                <w:bCs/>
                <w:lang w:eastAsia="pl-PL"/>
              </w:rPr>
              <w:t>12</w:t>
            </w:r>
          </w:p>
        </w:tc>
      </w:tr>
      <w:tr w:rsidR="00DD5AC4" w:rsidRPr="005D71A9" w14:paraId="535E4AFF" w14:textId="77777777" w:rsidTr="00703FC6">
        <w:trPr>
          <w:trHeight w:val="424"/>
        </w:trPr>
        <w:tc>
          <w:tcPr>
            <w:tcW w:w="5000" w:type="pct"/>
            <w:gridSpan w:val="3"/>
            <w:noWrap/>
            <w:vAlign w:val="center"/>
            <w:hideMark/>
          </w:tcPr>
          <w:p w14:paraId="1409B480" w14:textId="77777777" w:rsidR="00DD5AC4" w:rsidRPr="005D71A9" w:rsidRDefault="00DD5AC4" w:rsidP="005D71A9">
            <w:pPr>
              <w:spacing w:line="276" w:lineRule="auto"/>
              <w:rPr>
                <w:rFonts w:ascii="Arial" w:eastAsia="Times New Roman" w:hAnsi="Arial" w:cs="Arial"/>
                <w:b/>
                <w:bCs/>
                <w:lang w:eastAsia="pl-PL"/>
              </w:rPr>
            </w:pPr>
            <w:r w:rsidRPr="005D71A9">
              <w:rPr>
                <w:rFonts w:ascii="Arial" w:eastAsia="Times New Roman" w:hAnsi="Arial" w:cs="Arial"/>
                <w:b/>
                <w:bCs/>
                <w:lang w:eastAsia="pl-PL"/>
              </w:rPr>
              <w:t xml:space="preserve">Linia nr 106/108 Rzeszów Gł. - Jasło/Gorlice </w:t>
            </w:r>
          </w:p>
        </w:tc>
      </w:tr>
      <w:tr w:rsidR="00DD5AC4" w:rsidRPr="005D71A9" w14:paraId="06CB6387" w14:textId="77777777" w:rsidTr="00703FC6">
        <w:trPr>
          <w:trHeight w:val="402"/>
        </w:trPr>
        <w:tc>
          <w:tcPr>
            <w:tcW w:w="1785" w:type="pct"/>
            <w:vAlign w:val="center"/>
            <w:hideMark/>
          </w:tcPr>
          <w:p w14:paraId="636FF0D3"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Rzeszów Główny</w:t>
            </w:r>
          </w:p>
        </w:tc>
        <w:tc>
          <w:tcPr>
            <w:tcW w:w="1785" w:type="pct"/>
            <w:vAlign w:val="center"/>
            <w:hideMark/>
          </w:tcPr>
          <w:p w14:paraId="5876C6D6"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Jasło</w:t>
            </w:r>
          </w:p>
        </w:tc>
        <w:tc>
          <w:tcPr>
            <w:tcW w:w="1430" w:type="pct"/>
            <w:noWrap/>
            <w:vAlign w:val="center"/>
            <w:hideMark/>
          </w:tcPr>
          <w:p w14:paraId="5FB6E711"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8</w:t>
            </w:r>
          </w:p>
        </w:tc>
      </w:tr>
      <w:tr w:rsidR="00DD5AC4" w:rsidRPr="005D71A9" w14:paraId="6199DB1B" w14:textId="77777777" w:rsidTr="00703FC6">
        <w:trPr>
          <w:trHeight w:val="408"/>
        </w:trPr>
        <w:tc>
          <w:tcPr>
            <w:tcW w:w="1785" w:type="pct"/>
            <w:vAlign w:val="center"/>
            <w:hideMark/>
          </w:tcPr>
          <w:p w14:paraId="43B5D82E"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Jasło</w:t>
            </w:r>
          </w:p>
        </w:tc>
        <w:tc>
          <w:tcPr>
            <w:tcW w:w="1785" w:type="pct"/>
            <w:vAlign w:val="center"/>
            <w:hideMark/>
          </w:tcPr>
          <w:p w14:paraId="32334802"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Rzeszów Główny</w:t>
            </w:r>
          </w:p>
        </w:tc>
        <w:tc>
          <w:tcPr>
            <w:tcW w:w="1430" w:type="pct"/>
            <w:noWrap/>
            <w:vAlign w:val="center"/>
            <w:hideMark/>
          </w:tcPr>
          <w:p w14:paraId="745E52C2"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7</w:t>
            </w:r>
          </w:p>
        </w:tc>
      </w:tr>
      <w:tr w:rsidR="00DD5AC4" w:rsidRPr="005D71A9" w14:paraId="6EE27068" w14:textId="77777777" w:rsidTr="00703FC6">
        <w:trPr>
          <w:trHeight w:val="413"/>
        </w:trPr>
        <w:tc>
          <w:tcPr>
            <w:tcW w:w="1785" w:type="pct"/>
            <w:vAlign w:val="center"/>
            <w:hideMark/>
          </w:tcPr>
          <w:p w14:paraId="667773BF"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Rzeszów Główny</w:t>
            </w:r>
          </w:p>
        </w:tc>
        <w:tc>
          <w:tcPr>
            <w:tcW w:w="1785" w:type="pct"/>
            <w:noWrap/>
            <w:vAlign w:val="center"/>
            <w:hideMark/>
          </w:tcPr>
          <w:p w14:paraId="0FA05788"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Gorlice</w:t>
            </w:r>
          </w:p>
        </w:tc>
        <w:tc>
          <w:tcPr>
            <w:tcW w:w="1430" w:type="pct"/>
            <w:noWrap/>
            <w:vAlign w:val="center"/>
            <w:hideMark/>
          </w:tcPr>
          <w:p w14:paraId="154ABA86"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1</w:t>
            </w:r>
          </w:p>
        </w:tc>
      </w:tr>
      <w:tr w:rsidR="00DD5AC4" w:rsidRPr="005D71A9" w14:paraId="714927C8" w14:textId="77777777" w:rsidTr="00703FC6">
        <w:trPr>
          <w:trHeight w:val="420"/>
        </w:trPr>
        <w:tc>
          <w:tcPr>
            <w:tcW w:w="1785" w:type="pct"/>
            <w:noWrap/>
            <w:vAlign w:val="center"/>
            <w:hideMark/>
          </w:tcPr>
          <w:p w14:paraId="7FFF3BCA"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Gorlice</w:t>
            </w:r>
          </w:p>
        </w:tc>
        <w:tc>
          <w:tcPr>
            <w:tcW w:w="1785" w:type="pct"/>
            <w:vAlign w:val="center"/>
            <w:hideMark/>
          </w:tcPr>
          <w:p w14:paraId="7DA5B7E1"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Jasło</w:t>
            </w:r>
          </w:p>
        </w:tc>
        <w:tc>
          <w:tcPr>
            <w:tcW w:w="1430" w:type="pct"/>
            <w:noWrap/>
            <w:vAlign w:val="center"/>
            <w:hideMark/>
          </w:tcPr>
          <w:p w14:paraId="598C2A8C"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1</w:t>
            </w:r>
          </w:p>
        </w:tc>
      </w:tr>
      <w:tr w:rsidR="00DD5AC4" w:rsidRPr="005D71A9" w14:paraId="2FDCB312" w14:textId="77777777" w:rsidTr="00703FC6">
        <w:trPr>
          <w:trHeight w:val="412"/>
        </w:trPr>
        <w:tc>
          <w:tcPr>
            <w:tcW w:w="3570" w:type="pct"/>
            <w:gridSpan w:val="2"/>
            <w:noWrap/>
            <w:vAlign w:val="center"/>
            <w:hideMark/>
          </w:tcPr>
          <w:p w14:paraId="1E880537"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Łącznie</w:t>
            </w:r>
          </w:p>
        </w:tc>
        <w:tc>
          <w:tcPr>
            <w:tcW w:w="1430" w:type="pct"/>
            <w:noWrap/>
            <w:vAlign w:val="center"/>
            <w:hideMark/>
          </w:tcPr>
          <w:p w14:paraId="633CD5A3" w14:textId="77777777" w:rsidR="00DD5AC4" w:rsidRPr="005D71A9" w:rsidRDefault="00DD5AC4" w:rsidP="005D71A9">
            <w:pPr>
              <w:spacing w:line="276" w:lineRule="auto"/>
              <w:rPr>
                <w:rFonts w:ascii="Arial" w:eastAsia="Times New Roman" w:hAnsi="Arial" w:cs="Arial"/>
                <w:b/>
                <w:bCs/>
                <w:lang w:eastAsia="pl-PL"/>
              </w:rPr>
            </w:pPr>
            <w:r w:rsidRPr="005D71A9">
              <w:rPr>
                <w:rFonts w:ascii="Arial" w:eastAsia="Times New Roman" w:hAnsi="Arial" w:cs="Arial"/>
                <w:b/>
                <w:bCs/>
                <w:lang w:eastAsia="pl-PL"/>
              </w:rPr>
              <w:t>17</w:t>
            </w:r>
          </w:p>
        </w:tc>
      </w:tr>
      <w:tr w:rsidR="00DD5AC4" w:rsidRPr="005D71A9" w14:paraId="4D07A3CB" w14:textId="77777777" w:rsidTr="00703FC6">
        <w:trPr>
          <w:trHeight w:val="425"/>
        </w:trPr>
        <w:tc>
          <w:tcPr>
            <w:tcW w:w="5000" w:type="pct"/>
            <w:gridSpan w:val="3"/>
            <w:noWrap/>
            <w:vAlign w:val="center"/>
            <w:hideMark/>
          </w:tcPr>
          <w:p w14:paraId="40CE7FBF" w14:textId="77777777" w:rsidR="00DD5AC4" w:rsidRPr="005D71A9" w:rsidRDefault="00DD5AC4" w:rsidP="005D71A9">
            <w:pPr>
              <w:spacing w:line="276" w:lineRule="auto"/>
              <w:rPr>
                <w:rFonts w:ascii="Arial" w:eastAsia="Times New Roman" w:hAnsi="Arial" w:cs="Arial"/>
                <w:b/>
                <w:bCs/>
                <w:lang w:eastAsia="pl-PL"/>
              </w:rPr>
            </w:pPr>
            <w:r w:rsidRPr="005D71A9">
              <w:rPr>
                <w:rFonts w:ascii="Arial" w:eastAsia="Times New Roman" w:hAnsi="Arial" w:cs="Arial"/>
                <w:b/>
                <w:bCs/>
                <w:lang w:eastAsia="pl-PL"/>
              </w:rPr>
              <w:t xml:space="preserve">Linia nr 108 odcinek Jasło - Sanok </w:t>
            </w:r>
          </w:p>
        </w:tc>
      </w:tr>
      <w:tr w:rsidR="00DD5AC4" w:rsidRPr="005D71A9" w14:paraId="451B2851" w14:textId="77777777" w:rsidTr="00703FC6">
        <w:trPr>
          <w:trHeight w:val="417"/>
        </w:trPr>
        <w:tc>
          <w:tcPr>
            <w:tcW w:w="1785" w:type="pct"/>
            <w:noWrap/>
            <w:vAlign w:val="center"/>
            <w:hideMark/>
          </w:tcPr>
          <w:p w14:paraId="392381AE"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Jasło</w:t>
            </w:r>
          </w:p>
        </w:tc>
        <w:tc>
          <w:tcPr>
            <w:tcW w:w="1785" w:type="pct"/>
            <w:noWrap/>
            <w:vAlign w:val="center"/>
            <w:hideMark/>
          </w:tcPr>
          <w:p w14:paraId="2232CF5F"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Sanok</w:t>
            </w:r>
          </w:p>
        </w:tc>
        <w:tc>
          <w:tcPr>
            <w:tcW w:w="1430" w:type="pct"/>
            <w:noWrap/>
            <w:vAlign w:val="center"/>
            <w:hideMark/>
          </w:tcPr>
          <w:p w14:paraId="124A3D37"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2</w:t>
            </w:r>
          </w:p>
        </w:tc>
      </w:tr>
      <w:tr w:rsidR="00DD5AC4" w:rsidRPr="005D71A9" w14:paraId="3E759E7B" w14:textId="77777777" w:rsidTr="00703FC6">
        <w:trPr>
          <w:trHeight w:val="422"/>
        </w:trPr>
        <w:tc>
          <w:tcPr>
            <w:tcW w:w="1785" w:type="pct"/>
            <w:noWrap/>
            <w:vAlign w:val="center"/>
            <w:hideMark/>
          </w:tcPr>
          <w:p w14:paraId="3DE69440"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Sanok</w:t>
            </w:r>
          </w:p>
        </w:tc>
        <w:tc>
          <w:tcPr>
            <w:tcW w:w="1785" w:type="pct"/>
            <w:noWrap/>
            <w:vAlign w:val="center"/>
            <w:hideMark/>
          </w:tcPr>
          <w:p w14:paraId="51D23982"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Jasło</w:t>
            </w:r>
          </w:p>
        </w:tc>
        <w:tc>
          <w:tcPr>
            <w:tcW w:w="1430" w:type="pct"/>
            <w:noWrap/>
            <w:vAlign w:val="center"/>
            <w:hideMark/>
          </w:tcPr>
          <w:p w14:paraId="08F51D67"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2</w:t>
            </w:r>
          </w:p>
        </w:tc>
      </w:tr>
      <w:tr w:rsidR="00DD5AC4" w:rsidRPr="005D71A9" w14:paraId="3B38309B" w14:textId="77777777" w:rsidTr="00703FC6">
        <w:trPr>
          <w:trHeight w:val="422"/>
        </w:trPr>
        <w:tc>
          <w:tcPr>
            <w:tcW w:w="1785" w:type="pct"/>
            <w:noWrap/>
            <w:vAlign w:val="center"/>
          </w:tcPr>
          <w:p w14:paraId="414DB903"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 xml:space="preserve">Łącznie </w:t>
            </w:r>
          </w:p>
        </w:tc>
        <w:tc>
          <w:tcPr>
            <w:tcW w:w="1785" w:type="pct"/>
            <w:noWrap/>
            <w:vAlign w:val="center"/>
          </w:tcPr>
          <w:p w14:paraId="5DBF8A3F" w14:textId="77777777" w:rsidR="00DD5AC4" w:rsidRPr="005D71A9" w:rsidRDefault="00DD5AC4" w:rsidP="005D71A9">
            <w:pPr>
              <w:spacing w:line="276" w:lineRule="auto"/>
              <w:rPr>
                <w:rFonts w:ascii="Arial" w:eastAsia="Times New Roman" w:hAnsi="Arial" w:cs="Arial"/>
                <w:lang w:eastAsia="pl-PL"/>
              </w:rPr>
            </w:pPr>
          </w:p>
        </w:tc>
        <w:tc>
          <w:tcPr>
            <w:tcW w:w="1430" w:type="pct"/>
            <w:noWrap/>
            <w:vAlign w:val="center"/>
          </w:tcPr>
          <w:p w14:paraId="18276AC8" w14:textId="77777777" w:rsidR="00DD5AC4" w:rsidRPr="005D71A9" w:rsidRDefault="00DD5AC4" w:rsidP="005D71A9">
            <w:pPr>
              <w:spacing w:line="276" w:lineRule="auto"/>
              <w:rPr>
                <w:rFonts w:ascii="Arial" w:eastAsia="Times New Roman" w:hAnsi="Arial" w:cs="Arial"/>
                <w:b/>
                <w:bCs/>
                <w:lang w:eastAsia="pl-PL"/>
              </w:rPr>
            </w:pPr>
            <w:r w:rsidRPr="005D71A9">
              <w:rPr>
                <w:rFonts w:ascii="Arial" w:eastAsia="Times New Roman" w:hAnsi="Arial" w:cs="Arial"/>
                <w:b/>
                <w:bCs/>
                <w:lang w:eastAsia="pl-PL"/>
              </w:rPr>
              <w:t>4</w:t>
            </w:r>
          </w:p>
        </w:tc>
      </w:tr>
      <w:tr w:rsidR="00DD5AC4" w:rsidRPr="005D71A9" w14:paraId="1B7185F7" w14:textId="77777777" w:rsidTr="00703FC6">
        <w:trPr>
          <w:trHeight w:val="422"/>
        </w:trPr>
        <w:tc>
          <w:tcPr>
            <w:tcW w:w="5000" w:type="pct"/>
            <w:gridSpan w:val="3"/>
            <w:noWrap/>
            <w:vAlign w:val="center"/>
          </w:tcPr>
          <w:p w14:paraId="75AD7BC1" w14:textId="77777777" w:rsidR="00DD5AC4" w:rsidRPr="005D71A9" w:rsidRDefault="00DD5AC4" w:rsidP="005D71A9">
            <w:pPr>
              <w:spacing w:line="276" w:lineRule="auto"/>
              <w:rPr>
                <w:rFonts w:ascii="Arial" w:eastAsia="Times New Roman" w:hAnsi="Arial" w:cs="Arial"/>
                <w:b/>
                <w:bCs/>
                <w:lang w:eastAsia="pl-PL"/>
              </w:rPr>
            </w:pPr>
            <w:r w:rsidRPr="005D71A9">
              <w:rPr>
                <w:rFonts w:ascii="Arial" w:eastAsia="Times New Roman" w:hAnsi="Arial" w:cs="Arial"/>
                <w:b/>
                <w:bCs/>
                <w:lang w:eastAsia="pl-PL"/>
              </w:rPr>
              <w:t>Linia nr 108 odcinek Sanok – Ustrzyki Dolne</w:t>
            </w:r>
          </w:p>
        </w:tc>
      </w:tr>
      <w:tr w:rsidR="00DD5AC4" w:rsidRPr="005D71A9" w14:paraId="0DC04EE3" w14:textId="77777777" w:rsidTr="00703FC6">
        <w:trPr>
          <w:trHeight w:val="422"/>
        </w:trPr>
        <w:tc>
          <w:tcPr>
            <w:tcW w:w="1785" w:type="pct"/>
            <w:noWrap/>
            <w:vAlign w:val="center"/>
          </w:tcPr>
          <w:p w14:paraId="6D2D091A"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Ustrzyki Dolne</w:t>
            </w:r>
          </w:p>
        </w:tc>
        <w:tc>
          <w:tcPr>
            <w:tcW w:w="1785" w:type="pct"/>
            <w:noWrap/>
            <w:vAlign w:val="center"/>
          </w:tcPr>
          <w:p w14:paraId="73C3295F"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Sanok</w:t>
            </w:r>
          </w:p>
        </w:tc>
        <w:tc>
          <w:tcPr>
            <w:tcW w:w="1430" w:type="pct"/>
            <w:noWrap/>
            <w:vAlign w:val="center"/>
          </w:tcPr>
          <w:p w14:paraId="21171654"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5</w:t>
            </w:r>
          </w:p>
        </w:tc>
      </w:tr>
      <w:tr w:rsidR="00DD5AC4" w:rsidRPr="005D71A9" w14:paraId="67D3AD03" w14:textId="77777777" w:rsidTr="00703FC6">
        <w:trPr>
          <w:trHeight w:val="422"/>
        </w:trPr>
        <w:tc>
          <w:tcPr>
            <w:tcW w:w="1785" w:type="pct"/>
            <w:noWrap/>
            <w:vAlign w:val="center"/>
          </w:tcPr>
          <w:p w14:paraId="259F210D"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Sanok</w:t>
            </w:r>
          </w:p>
        </w:tc>
        <w:tc>
          <w:tcPr>
            <w:tcW w:w="1785" w:type="pct"/>
            <w:noWrap/>
            <w:vAlign w:val="center"/>
          </w:tcPr>
          <w:p w14:paraId="64C3A73E"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 xml:space="preserve">Ustrzyki Dolne </w:t>
            </w:r>
          </w:p>
        </w:tc>
        <w:tc>
          <w:tcPr>
            <w:tcW w:w="1430" w:type="pct"/>
            <w:noWrap/>
            <w:vAlign w:val="center"/>
          </w:tcPr>
          <w:p w14:paraId="40F3E637"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5</w:t>
            </w:r>
          </w:p>
        </w:tc>
      </w:tr>
      <w:tr w:rsidR="00DD5AC4" w:rsidRPr="005D71A9" w14:paraId="778F9C2A" w14:textId="77777777" w:rsidTr="00703FC6">
        <w:trPr>
          <w:trHeight w:val="415"/>
        </w:trPr>
        <w:tc>
          <w:tcPr>
            <w:tcW w:w="3570" w:type="pct"/>
            <w:gridSpan w:val="2"/>
            <w:noWrap/>
            <w:vAlign w:val="center"/>
            <w:hideMark/>
          </w:tcPr>
          <w:p w14:paraId="3EA12E8C"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Łącznie</w:t>
            </w:r>
          </w:p>
        </w:tc>
        <w:tc>
          <w:tcPr>
            <w:tcW w:w="1430" w:type="pct"/>
            <w:noWrap/>
            <w:vAlign w:val="center"/>
            <w:hideMark/>
          </w:tcPr>
          <w:p w14:paraId="48837E43" w14:textId="77777777" w:rsidR="00DD5AC4" w:rsidRPr="005D71A9" w:rsidRDefault="00DD5AC4" w:rsidP="005D71A9">
            <w:pPr>
              <w:spacing w:line="276" w:lineRule="auto"/>
              <w:rPr>
                <w:rFonts w:ascii="Arial" w:eastAsia="Times New Roman" w:hAnsi="Arial" w:cs="Arial"/>
                <w:b/>
                <w:bCs/>
                <w:lang w:eastAsia="pl-PL"/>
              </w:rPr>
            </w:pPr>
            <w:r w:rsidRPr="005D71A9">
              <w:rPr>
                <w:rFonts w:ascii="Arial" w:eastAsia="Times New Roman" w:hAnsi="Arial" w:cs="Arial"/>
                <w:b/>
                <w:bCs/>
                <w:lang w:eastAsia="pl-PL"/>
              </w:rPr>
              <w:t>10</w:t>
            </w:r>
          </w:p>
        </w:tc>
      </w:tr>
      <w:tr w:rsidR="00DD5AC4" w:rsidRPr="005D71A9" w14:paraId="1727C784" w14:textId="77777777" w:rsidTr="00703FC6">
        <w:trPr>
          <w:trHeight w:val="455"/>
        </w:trPr>
        <w:tc>
          <w:tcPr>
            <w:tcW w:w="5000" w:type="pct"/>
            <w:gridSpan w:val="3"/>
            <w:vAlign w:val="center"/>
            <w:hideMark/>
          </w:tcPr>
          <w:p w14:paraId="5B66F091" w14:textId="77777777" w:rsidR="00DD5AC4" w:rsidRPr="005D71A9" w:rsidRDefault="00DD5AC4" w:rsidP="005D71A9">
            <w:pPr>
              <w:spacing w:line="276" w:lineRule="auto"/>
              <w:rPr>
                <w:rFonts w:ascii="Arial" w:eastAsia="Times New Roman" w:hAnsi="Arial" w:cs="Arial"/>
                <w:b/>
                <w:bCs/>
                <w:lang w:eastAsia="pl-PL"/>
              </w:rPr>
            </w:pPr>
            <w:r w:rsidRPr="005D71A9">
              <w:rPr>
                <w:rFonts w:ascii="Arial" w:eastAsia="Times New Roman" w:hAnsi="Arial" w:cs="Arial"/>
                <w:b/>
                <w:bCs/>
                <w:lang w:eastAsia="pl-PL"/>
              </w:rPr>
              <w:t xml:space="preserve">Linia nr 106/108/107 odcinek Rzeszów Gł./Jasło/Sanok - Łupków/Medzilaborce </w:t>
            </w:r>
          </w:p>
        </w:tc>
      </w:tr>
      <w:tr w:rsidR="00DD5AC4" w:rsidRPr="005D71A9" w14:paraId="43816118" w14:textId="77777777" w:rsidTr="00703FC6">
        <w:trPr>
          <w:trHeight w:val="428"/>
        </w:trPr>
        <w:tc>
          <w:tcPr>
            <w:tcW w:w="1785" w:type="pct"/>
            <w:vAlign w:val="center"/>
            <w:hideMark/>
          </w:tcPr>
          <w:p w14:paraId="6C1DC873"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Rzeszów Główny</w:t>
            </w:r>
          </w:p>
        </w:tc>
        <w:tc>
          <w:tcPr>
            <w:tcW w:w="1785" w:type="pct"/>
            <w:vAlign w:val="center"/>
            <w:hideMark/>
          </w:tcPr>
          <w:p w14:paraId="4D9FD824"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Medzilaborce</w:t>
            </w:r>
          </w:p>
        </w:tc>
        <w:tc>
          <w:tcPr>
            <w:tcW w:w="1430" w:type="pct"/>
            <w:noWrap/>
            <w:vAlign w:val="center"/>
            <w:hideMark/>
          </w:tcPr>
          <w:p w14:paraId="0833BA5E"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1</w:t>
            </w:r>
          </w:p>
        </w:tc>
      </w:tr>
      <w:tr w:rsidR="00DD5AC4" w:rsidRPr="005D71A9" w14:paraId="70AAE642" w14:textId="77777777" w:rsidTr="00703FC6">
        <w:trPr>
          <w:trHeight w:val="420"/>
        </w:trPr>
        <w:tc>
          <w:tcPr>
            <w:tcW w:w="1785" w:type="pct"/>
            <w:vAlign w:val="center"/>
            <w:hideMark/>
          </w:tcPr>
          <w:p w14:paraId="5576B15B"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Sanok</w:t>
            </w:r>
          </w:p>
        </w:tc>
        <w:tc>
          <w:tcPr>
            <w:tcW w:w="1785" w:type="pct"/>
            <w:vAlign w:val="center"/>
            <w:hideMark/>
          </w:tcPr>
          <w:p w14:paraId="457ECF84"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Medzilaborce</w:t>
            </w:r>
          </w:p>
        </w:tc>
        <w:tc>
          <w:tcPr>
            <w:tcW w:w="1430" w:type="pct"/>
            <w:noWrap/>
            <w:vAlign w:val="center"/>
            <w:hideMark/>
          </w:tcPr>
          <w:p w14:paraId="2CEBE487"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2</w:t>
            </w:r>
          </w:p>
        </w:tc>
      </w:tr>
      <w:tr w:rsidR="00DD5AC4" w:rsidRPr="005D71A9" w14:paraId="2318552F" w14:textId="77777777" w:rsidTr="00703FC6">
        <w:trPr>
          <w:trHeight w:val="412"/>
        </w:trPr>
        <w:tc>
          <w:tcPr>
            <w:tcW w:w="1785" w:type="pct"/>
            <w:vAlign w:val="center"/>
            <w:hideMark/>
          </w:tcPr>
          <w:p w14:paraId="67505C4C"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Medzilaborce</w:t>
            </w:r>
          </w:p>
        </w:tc>
        <w:tc>
          <w:tcPr>
            <w:tcW w:w="1785" w:type="pct"/>
            <w:vAlign w:val="center"/>
            <w:hideMark/>
          </w:tcPr>
          <w:p w14:paraId="10F1C639"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Sanok</w:t>
            </w:r>
          </w:p>
        </w:tc>
        <w:tc>
          <w:tcPr>
            <w:tcW w:w="1430" w:type="pct"/>
            <w:noWrap/>
            <w:vAlign w:val="center"/>
            <w:hideMark/>
          </w:tcPr>
          <w:p w14:paraId="264E40CA"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2</w:t>
            </w:r>
          </w:p>
        </w:tc>
      </w:tr>
      <w:tr w:rsidR="00DD5AC4" w:rsidRPr="005D71A9" w14:paraId="78FC1FA8" w14:textId="77777777" w:rsidTr="00703FC6">
        <w:trPr>
          <w:trHeight w:val="418"/>
        </w:trPr>
        <w:tc>
          <w:tcPr>
            <w:tcW w:w="1785" w:type="pct"/>
            <w:vAlign w:val="center"/>
            <w:hideMark/>
          </w:tcPr>
          <w:p w14:paraId="7788B0B5"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Medzilaborce</w:t>
            </w:r>
          </w:p>
        </w:tc>
        <w:tc>
          <w:tcPr>
            <w:tcW w:w="1785" w:type="pct"/>
            <w:vAlign w:val="center"/>
            <w:hideMark/>
          </w:tcPr>
          <w:p w14:paraId="51EFF847"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Rzeszów Główny</w:t>
            </w:r>
          </w:p>
        </w:tc>
        <w:tc>
          <w:tcPr>
            <w:tcW w:w="1430" w:type="pct"/>
            <w:noWrap/>
            <w:vAlign w:val="center"/>
            <w:hideMark/>
          </w:tcPr>
          <w:p w14:paraId="7E14A49D"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1</w:t>
            </w:r>
          </w:p>
        </w:tc>
      </w:tr>
      <w:tr w:rsidR="00DD5AC4" w:rsidRPr="005D71A9" w14:paraId="0F2FA371" w14:textId="77777777" w:rsidTr="00703FC6">
        <w:trPr>
          <w:trHeight w:val="410"/>
        </w:trPr>
        <w:tc>
          <w:tcPr>
            <w:tcW w:w="1785" w:type="pct"/>
            <w:vAlign w:val="center"/>
            <w:hideMark/>
          </w:tcPr>
          <w:p w14:paraId="7B575D59"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Rzeszów Główny</w:t>
            </w:r>
          </w:p>
        </w:tc>
        <w:tc>
          <w:tcPr>
            <w:tcW w:w="1785" w:type="pct"/>
            <w:vAlign w:val="center"/>
            <w:hideMark/>
          </w:tcPr>
          <w:p w14:paraId="61A52022"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Sanok</w:t>
            </w:r>
          </w:p>
        </w:tc>
        <w:tc>
          <w:tcPr>
            <w:tcW w:w="1430" w:type="pct"/>
            <w:noWrap/>
            <w:vAlign w:val="center"/>
            <w:hideMark/>
          </w:tcPr>
          <w:p w14:paraId="16CE9B7C"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1</w:t>
            </w:r>
          </w:p>
        </w:tc>
      </w:tr>
      <w:tr w:rsidR="00DD5AC4" w:rsidRPr="005D71A9" w14:paraId="0DCBB0C5" w14:textId="77777777" w:rsidTr="00703FC6">
        <w:trPr>
          <w:trHeight w:val="416"/>
        </w:trPr>
        <w:tc>
          <w:tcPr>
            <w:tcW w:w="1785" w:type="pct"/>
            <w:vAlign w:val="center"/>
            <w:hideMark/>
          </w:tcPr>
          <w:p w14:paraId="319DCCCA"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 xml:space="preserve">Sanok </w:t>
            </w:r>
          </w:p>
        </w:tc>
        <w:tc>
          <w:tcPr>
            <w:tcW w:w="1785" w:type="pct"/>
            <w:vAlign w:val="center"/>
            <w:hideMark/>
          </w:tcPr>
          <w:p w14:paraId="0DC637B4"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Rzeszów Główny</w:t>
            </w:r>
          </w:p>
        </w:tc>
        <w:tc>
          <w:tcPr>
            <w:tcW w:w="1430" w:type="pct"/>
            <w:noWrap/>
            <w:vAlign w:val="center"/>
            <w:hideMark/>
          </w:tcPr>
          <w:p w14:paraId="0853B176"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1</w:t>
            </w:r>
          </w:p>
        </w:tc>
      </w:tr>
      <w:tr w:rsidR="00DD5AC4" w:rsidRPr="005D71A9" w14:paraId="20565C2C" w14:textId="77777777" w:rsidTr="00703FC6">
        <w:trPr>
          <w:trHeight w:val="368"/>
        </w:trPr>
        <w:tc>
          <w:tcPr>
            <w:tcW w:w="3570" w:type="pct"/>
            <w:gridSpan w:val="2"/>
            <w:vAlign w:val="center"/>
            <w:hideMark/>
          </w:tcPr>
          <w:p w14:paraId="5A49322F"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Łącznie</w:t>
            </w:r>
          </w:p>
        </w:tc>
        <w:tc>
          <w:tcPr>
            <w:tcW w:w="1430" w:type="pct"/>
            <w:noWrap/>
            <w:vAlign w:val="center"/>
            <w:hideMark/>
          </w:tcPr>
          <w:p w14:paraId="45170CE4" w14:textId="77777777" w:rsidR="00DD5AC4" w:rsidRPr="005D71A9" w:rsidRDefault="00DD5AC4" w:rsidP="005D71A9">
            <w:pPr>
              <w:spacing w:line="276" w:lineRule="auto"/>
              <w:rPr>
                <w:rFonts w:ascii="Arial" w:eastAsia="Times New Roman" w:hAnsi="Arial" w:cs="Arial"/>
                <w:b/>
                <w:bCs/>
                <w:lang w:eastAsia="pl-PL"/>
              </w:rPr>
            </w:pPr>
            <w:r w:rsidRPr="005D71A9">
              <w:rPr>
                <w:rFonts w:ascii="Arial" w:eastAsia="Times New Roman" w:hAnsi="Arial" w:cs="Arial"/>
                <w:b/>
                <w:bCs/>
                <w:lang w:eastAsia="pl-PL"/>
              </w:rPr>
              <w:t>8</w:t>
            </w:r>
          </w:p>
        </w:tc>
      </w:tr>
      <w:tr w:rsidR="00DD5AC4" w:rsidRPr="005D71A9" w14:paraId="1D18E0B3" w14:textId="77777777" w:rsidTr="00703FC6">
        <w:trPr>
          <w:trHeight w:val="455"/>
        </w:trPr>
        <w:tc>
          <w:tcPr>
            <w:tcW w:w="5000" w:type="pct"/>
            <w:gridSpan w:val="3"/>
            <w:noWrap/>
            <w:vAlign w:val="center"/>
            <w:hideMark/>
          </w:tcPr>
          <w:p w14:paraId="2C1AD98E" w14:textId="77777777" w:rsidR="00DD5AC4" w:rsidRPr="005D71A9" w:rsidRDefault="00DD5AC4" w:rsidP="005D71A9">
            <w:pPr>
              <w:spacing w:line="276" w:lineRule="auto"/>
              <w:rPr>
                <w:rFonts w:ascii="Arial" w:eastAsia="Times New Roman" w:hAnsi="Arial" w:cs="Arial"/>
                <w:b/>
                <w:bCs/>
                <w:lang w:eastAsia="pl-PL"/>
              </w:rPr>
            </w:pPr>
            <w:r w:rsidRPr="005D71A9">
              <w:rPr>
                <w:rFonts w:ascii="Arial" w:eastAsia="Times New Roman" w:hAnsi="Arial" w:cs="Arial"/>
                <w:b/>
                <w:bCs/>
                <w:lang w:eastAsia="pl-PL"/>
              </w:rPr>
              <w:t>Linia nr 25 odcinek Padew - Mielec - Dębica</w:t>
            </w:r>
          </w:p>
        </w:tc>
      </w:tr>
      <w:tr w:rsidR="00DD5AC4" w:rsidRPr="005D71A9" w14:paraId="26C75FAE" w14:textId="77777777" w:rsidTr="00703FC6">
        <w:trPr>
          <w:trHeight w:val="420"/>
        </w:trPr>
        <w:tc>
          <w:tcPr>
            <w:tcW w:w="1785" w:type="pct"/>
            <w:noWrap/>
            <w:vAlign w:val="center"/>
            <w:hideMark/>
          </w:tcPr>
          <w:p w14:paraId="5E70EAC6"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Dębica</w:t>
            </w:r>
          </w:p>
        </w:tc>
        <w:tc>
          <w:tcPr>
            <w:tcW w:w="1785" w:type="pct"/>
            <w:noWrap/>
            <w:vAlign w:val="center"/>
            <w:hideMark/>
          </w:tcPr>
          <w:p w14:paraId="2CEB8D2A"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Mielec</w:t>
            </w:r>
          </w:p>
        </w:tc>
        <w:tc>
          <w:tcPr>
            <w:tcW w:w="1430" w:type="pct"/>
            <w:noWrap/>
            <w:vAlign w:val="center"/>
            <w:hideMark/>
          </w:tcPr>
          <w:p w14:paraId="639358ED"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5</w:t>
            </w:r>
          </w:p>
        </w:tc>
      </w:tr>
      <w:tr w:rsidR="00DD5AC4" w:rsidRPr="005D71A9" w14:paraId="1052659C" w14:textId="77777777" w:rsidTr="00703FC6">
        <w:trPr>
          <w:trHeight w:val="412"/>
        </w:trPr>
        <w:tc>
          <w:tcPr>
            <w:tcW w:w="1785" w:type="pct"/>
            <w:noWrap/>
            <w:vAlign w:val="center"/>
            <w:hideMark/>
          </w:tcPr>
          <w:p w14:paraId="49AE590C"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Mielec</w:t>
            </w:r>
          </w:p>
        </w:tc>
        <w:tc>
          <w:tcPr>
            <w:tcW w:w="1785" w:type="pct"/>
            <w:noWrap/>
            <w:vAlign w:val="center"/>
            <w:hideMark/>
          </w:tcPr>
          <w:p w14:paraId="409AFC19"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Dębica</w:t>
            </w:r>
          </w:p>
        </w:tc>
        <w:tc>
          <w:tcPr>
            <w:tcW w:w="1430" w:type="pct"/>
            <w:noWrap/>
            <w:vAlign w:val="center"/>
            <w:hideMark/>
          </w:tcPr>
          <w:p w14:paraId="14C623A6"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5</w:t>
            </w:r>
          </w:p>
        </w:tc>
      </w:tr>
      <w:tr w:rsidR="00DD5AC4" w:rsidRPr="005D71A9" w14:paraId="51870214" w14:textId="77777777" w:rsidTr="00703FC6">
        <w:trPr>
          <w:trHeight w:val="412"/>
        </w:trPr>
        <w:tc>
          <w:tcPr>
            <w:tcW w:w="1785" w:type="pct"/>
            <w:noWrap/>
            <w:vAlign w:val="center"/>
          </w:tcPr>
          <w:p w14:paraId="4410BE08"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Padew</w:t>
            </w:r>
          </w:p>
        </w:tc>
        <w:tc>
          <w:tcPr>
            <w:tcW w:w="1785" w:type="pct"/>
            <w:noWrap/>
            <w:vAlign w:val="center"/>
          </w:tcPr>
          <w:p w14:paraId="515700C3"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Dębica</w:t>
            </w:r>
          </w:p>
        </w:tc>
        <w:tc>
          <w:tcPr>
            <w:tcW w:w="1430" w:type="pct"/>
            <w:noWrap/>
            <w:vAlign w:val="center"/>
          </w:tcPr>
          <w:p w14:paraId="11C51A1A"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7</w:t>
            </w:r>
          </w:p>
        </w:tc>
      </w:tr>
      <w:tr w:rsidR="00DD5AC4" w:rsidRPr="005D71A9" w14:paraId="6A55E7FA" w14:textId="77777777" w:rsidTr="00703FC6">
        <w:trPr>
          <w:trHeight w:val="412"/>
        </w:trPr>
        <w:tc>
          <w:tcPr>
            <w:tcW w:w="1785" w:type="pct"/>
            <w:noWrap/>
            <w:vAlign w:val="center"/>
          </w:tcPr>
          <w:p w14:paraId="4367A0AB"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 xml:space="preserve">Dębica </w:t>
            </w:r>
          </w:p>
        </w:tc>
        <w:tc>
          <w:tcPr>
            <w:tcW w:w="1785" w:type="pct"/>
            <w:noWrap/>
            <w:vAlign w:val="center"/>
          </w:tcPr>
          <w:p w14:paraId="798B8D12"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Padew</w:t>
            </w:r>
          </w:p>
        </w:tc>
        <w:tc>
          <w:tcPr>
            <w:tcW w:w="1430" w:type="pct"/>
            <w:noWrap/>
            <w:vAlign w:val="center"/>
          </w:tcPr>
          <w:p w14:paraId="79AFDA48"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6</w:t>
            </w:r>
          </w:p>
        </w:tc>
      </w:tr>
      <w:tr w:rsidR="00DD5AC4" w:rsidRPr="005D71A9" w14:paraId="54083C49" w14:textId="77777777" w:rsidTr="00703FC6">
        <w:trPr>
          <w:trHeight w:val="417"/>
        </w:trPr>
        <w:tc>
          <w:tcPr>
            <w:tcW w:w="3570" w:type="pct"/>
            <w:gridSpan w:val="2"/>
            <w:noWrap/>
            <w:vAlign w:val="center"/>
            <w:hideMark/>
          </w:tcPr>
          <w:p w14:paraId="7CB14A58" w14:textId="77777777" w:rsidR="00DD5AC4" w:rsidRPr="005D71A9" w:rsidRDefault="00DD5AC4" w:rsidP="005D71A9">
            <w:pPr>
              <w:spacing w:line="276" w:lineRule="auto"/>
              <w:rPr>
                <w:rFonts w:ascii="Arial" w:eastAsia="Times New Roman" w:hAnsi="Arial" w:cs="Arial"/>
                <w:lang w:eastAsia="pl-PL"/>
              </w:rPr>
            </w:pPr>
            <w:r w:rsidRPr="005D71A9">
              <w:rPr>
                <w:rFonts w:ascii="Arial" w:eastAsia="Times New Roman" w:hAnsi="Arial" w:cs="Arial"/>
                <w:lang w:eastAsia="pl-PL"/>
              </w:rPr>
              <w:t>Łącznie</w:t>
            </w:r>
          </w:p>
        </w:tc>
        <w:tc>
          <w:tcPr>
            <w:tcW w:w="1430" w:type="pct"/>
            <w:noWrap/>
            <w:vAlign w:val="center"/>
            <w:hideMark/>
          </w:tcPr>
          <w:p w14:paraId="387DFAB8" w14:textId="77777777" w:rsidR="00DD5AC4" w:rsidRPr="005D71A9" w:rsidRDefault="00DD5AC4" w:rsidP="005D71A9">
            <w:pPr>
              <w:spacing w:line="276" w:lineRule="auto"/>
              <w:rPr>
                <w:rFonts w:ascii="Arial" w:eastAsia="Times New Roman" w:hAnsi="Arial" w:cs="Arial"/>
                <w:b/>
                <w:bCs/>
                <w:lang w:eastAsia="pl-PL"/>
              </w:rPr>
            </w:pPr>
            <w:r w:rsidRPr="005D71A9">
              <w:rPr>
                <w:rFonts w:ascii="Arial" w:eastAsia="Times New Roman" w:hAnsi="Arial" w:cs="Arial"/>
                <w:b/>
                <w:bCs/>
                <w:lang w:eastAsia="pl-PL"/>
              </w:rPr>
              <w:t>23</w:t>
            </w:r>
          </w:p>
        </w:tc>
      </w:tr>
    </w:tbl>
    <w:p w14:paraId="5AFD9562" w14:textId="77777777" w:rsidR="00DD5AC4" w:rsidRPr="005D71A9" w:rsidRDefault="00DD5AC4" w:rsidP="005D71A9">
      <w:pPr>
        <w:spacing w:before="120" w:line="276" w:lineRule="auto"/>
        <w:rPr>
          <w:rFonts w:ascii="Arial" w:hAnsi="Arial" w:cs="Arial"/>
          <w:sz w:val="22"/>
          <w:szCs w:val="22"/>
          <w:u w:val="single"/>
        </w:rPr>
      </w:pPr>
      <w:r w:rsidRPr="005D71A9">
        <w:rPr>
          <w:rStyle w:val="markedcontent"/>
          <w:rFonts w:ascii="Arial" w:hAnsi="Arial" w:cs="Arial"/>
          <w:sz w:val="22"/>
          <w:szCs w:val="22"/>
        </w:rPr>
        <w:t>Źródło: opracowanie własne Departamentu Dróg i Publicznego Transportu Zbiorowego</w:t>
      </w:r>
    </w:p>
    <w:p w14:paraId="4D58BAC6" w14:textId="77777777" w:rsidR="00DD5AC4" w:rsidRPr="005D71A9" w:rsidRDefault="00DD5AC4" w:rsidP="005D71A9">
      <w:pPr>
        <w:spacing w:after="0" w:line="276" w:lineRule="auto"/>
        <w:contextualSpacing/>
        <w:rPr>
          <w:rFonts w:ascii="Arial" w:hAnsi="Arial" w:cs="Arial"/>
          <w:bCs/>
          <w:sz w:val="22"/>
          <w:szCs w:val="22"/>
        </w:rPr>
      </w:pPr>
      <w:r w:rsidRPr="005D71A9">
        <w:rPr>
          <w:rFonts w:ascii="Arial" w:hAnsi="Arial" w:cs="Arial"/>
          <w:bCs/>
          <w:sz w:val="22"/>
          <w:szCs w:val="22"/>
        </w:rPr>
        <w:t>Łączna wykonana w 2022 r. praca eksploatacyjna w ramach przewozów wojewódzkich wyniosła 2 962 324,42 pockm. Przewieziono łącznie 3 471 923 pasażerów.</w:t>
      </w:r>
    </w:p>
    <w:p w14:paraId="60022687" w14:textId="77777777" w:rsidR="00DD5AC4" w:rsidRPr="005D71A9" w:rsidRDefault="00DD5AC4" w:rsidP="005D71A9">
      <w:pPr>
        <w:spacing w:after="0" w:line="276" w:lineRule="auto"/>
        <w:contextualSpacing/>
        <w:rPr>
          <w:rFonts w:ascii="Arial" w:hAnsi="Arial" w:cs="Arial"/>
          <w:bCs/>
          <w:sz w:val="22"/>
          <w:szCs w:val="22"/>
        </w:rPr>
      </w:pPr>
      <w:r w:rsidRPr="005D71A9">
        <w:rPr>
          <w:rFonts w:ascii="Arial" w:hAnsi="Arial" w:cs="Arial"/>
          <w:bCs/>
          <w:sz w:val="22"/>
          <w:szCs w:val="22"/>
        </w:rPr>
        <w:t>Termin realizacji: rok 2022, zgodnie z zawartą z Operatorem umową - lata 2021-2025.</w:t>
      </w:r>
    </w:p>
    <w:p w14:paraId="4D8CF8C3" w14:textId="4587E5D0" w:rsidR="00DD5AC4" w:rsidRPr="005D71A9" w:rsidRDefault="00DD5AC4" w:rsidP="005D71A9">
      <w:pPr>
        <w:spacing w:after="0" w:line="276" w:lineRule="auto"/>
        <w:contextualSpacing/>
        <w:rPr>
          <w:rFonts w:ascii="Arial" w:hAnsi="Arial" w:cs="Arial"/>
          <w:bCs/>
          <w:sz w:val="22"/>
          <w:szCs w:val="22"/>
        </w:rPr>
      </w:pPr>
      <w:r w:rsidRPr="005D71A9">
        <w:rPr>
          <w:rFonts w:ascii="Arial" w:hAnsi="Arial" w:cs="Arial"/>
          <w:bCs/>
          <w:sz w:val="22"/>
          <w:szCs w:val="22"/>
        </w:rPr>
        <w:t xml:space="preserve">Źródło finansowania przewozów wojewódzkich: </w:t>
      </w:r>
      <w:r w:rsidR="00B33879" w:rsidRPr="005D71A9">
        <w:rPr>
          <w:rFonts w:ascii="Arial" w:hAnsi="Arial" w:cs="Arial"/>
          <w:bCs/>
          <w:sz w:val="22"/>
          <w:szCs w:val="22"/>
        </w:rPr>
        <w:t>b</w:t>
      </w:r>
      <w:r w:rsidRPr="005D71A9">
        <w:rPr>
          <w:rFonts w:ascii="Arial" w:hAnsi="Arial" w:cs="Arial"/>
          <w:bCs/>
          <w:sz w:val="22"/>
          <w:szCs w:val="22"/>
        </w:rPr>
        <w:t>udżet Województwa Podkarpackiego oraz Fundusz Kolejowy (Budżet Państwa).</w:t>
      </w:r>
    </w:p>
    <w:p w14:paraId="34302403" w14:textId="77777777" w:rsidR="00DD5AC4" w:rsidRPr="005D71A9" w:rsidRDefault="00DD5AC4" w:rsidP="005D71A9">
      <w:pPr>
        <w:spacing w:after="0" w:line="276" w:lineRule="auto"/>
        <w:contextualSpacing/>
        <w:rPr>
          <w:rFonts w:ascii="Arial" w:hAnsi="Arial" w:cs="Arial"/>
          <w:bCs/>
          <w:sz w:val="22"/>
          <w:szCs w:val="22"/>
        </w:rPr>
      </w:pPr>
      <w:r w:rsidRPr="005D71A9">
        <w:rPr>
          <w:rFonts w:ascii="Arial" w:hAnsi="Arial" w:cs="Arial"/>
          <w:bCs/>
          <w:sz w:val="22"/>
          <w:szCs w:val="22"/>
        </w:rPr>
        <w:t>Kwota przeznaczona na realizację zadania w 2022 r. – 68 646 984,87 zł.</w:t>
      </w:r>
    </w:p>
    <w:p w14:paraId="35E25265" w14:textId="77777777" w:rsidR="00DD5AC4" w:rsidRPr="005D71A9" w:rsidRDefault="00DD5AC4" w:rsidP="002D0C4F">
      <w:pPr>
        <w:pStyle w:val="Akapitzlist"/>
        <w:numPr>
          <w:ilvl w:val="0"/>
          <w:numId w:val="160"/>
        </w:numPr>
        <w:spacing w:after="0" w:line="276" w:lineRule="auto"/>
        <w:ind w:left="709" w:hanging="283"/>
        <w:rPr>
          <w:rFonts w:ascii="Arial" w:hAnsi="Arial" w:cs="Arial"/>
          <w:u w:val="single"/>
        </w:rPr>
      </w:pPr>
      <w:r w:rsidRPr="005D71A9">
        <w:rPr>
          <w:rFonts w:ascii="Arial" w:hAnsi="Arial" w:cs="Arial"/>
          <w:u w:val="single"/>
        </w:rPr>
        <w:t xml:space="preserve">Przewozy aglomeracyjne (podmiejskie) </w:t>
      </w:r>
    </w:p>
    <w:p w14:paraId="467FB539" w14:textId="77777777" w:rsidR="00DD5AC4" w:rsidRPr="005D71A9" w:rsidRDefault="00DD5AC4" w:rsidP="00703FC6">
      <w:pPr>
        <w:spacing w:line="276" w:lineRule="auto"/>
        <w:rPr>
          <w:rFonts w:ascii="Arial" w:hAnsi="Arial" w:cs="Arial"/>
          <w:bCs/>
          <w:sz w:val="22"/>
          <w:szCs w:val="22"/>
        </w:rPr>
      </w:pPr>
      <w:r w:rsidRPr="005D71A9">
        <w:rPr>
          <w:rFonts w:ascii="Arial" w:hAnsi="Arial" w:cs="Arial"/>
          <w:bCs/>
          <w:sz w:val="22"/>
          <w:szCs w:val="22"/>
        </w:rPr>
        <w:t>Oferta przewozowa Podkarpackiej Kolei Aglomeracyjnej realizowana była na następujących odcinkach linii kolejowych:</w:t>
      </w:r>
    </w:p>
    <w:p w14:paraId="2C581EF4" w14:textId="4ADD4760" w:rsidR="00DD5AC4" w:rsidRPr="005D71A9" w:rsidRDefault="00DD5AC4" w:rsidP="00703FC6">
      <w:pPr>
        <w:spacing w:line="276" w:lineRule="auto"/>
        <w:rPr>
          <w:rStyle w:val="markedcontent"/>
          <w:rFonts w:ascii="Arial" w:hAnsi="Arial" w:cs="Arial"/>
          <w:bCs/>
          <w:sz w:val="22"/>
          <w:szCs w:val="22"/>
        </w:rPr>
      </w:pPr>
      <w:r w:rsidRPr="005D71A9">
        <w:rPr>
          <w:rStyle w:val="markedcontent"/>
          <w:rFonts w:ascii="Arial" w:hAnsi="Arial" w:cs="Arial"/>
          <w:bCs/>
          <w:sz w:val="22"/>
          <w:szCs w:val="22"/>
        </w:rPr>
        <w:t xml:space="preserve">Tabela. Oferta przewozowa PKA </w:t>
      </w:r>
      <w:r w:rsidR="002304A8" w:rsidRPr="005D71A9">
        <w:rPr>
          <w:rStyle w:val="markedcontent"/>
          <w:rFonts w:ascii="Arial" w:hAnsi="Arial" w:cs="Arial"/>
          <w:bCs/>
          <w:sz w:val="22"/>
          <w:szCs w:val="22"/>
        </w:rPr>
        <w:t>–</w:t>
      </w:r>
      <w:r w:rsidRPr="005D71A9">
        <w:rPr>
          <w:rStyle w:val="markedcontent"/>
          <w:rFonts w:ascii="Arial" w:hAnsi="Arial" w:cs="Arial"/>
          <w:bCs/>
          <w:sz w:val="22"/>
          <w:szCs w:val="22"/>
        </w:rPr>
        <w:t xml:space="preserve"> odcinki</w:t>
      </w:r>
      <w:r w:rsidR="002304A8" w:rsidRPr="005D71A9">
        <w:rPr>
          <w:rStyle w:val="markedcontent"/>
          <w:rFonts w:ascii="Arial" w:hAnsi="Arial" w:cs="Arial"/>
          <w:bCs/>
          <w:sz w:val="22"/>
          <w:szCs w:val="22"/>
        </w:rPr>
        <w:t xml:space="preserve"> w 2022 r.</w:t>
      </w:r>
    </w:p>
    <w:tbl>
      <w:tblPr>
        <w:tblStyle w:val="Tabela-Siatka11"/>
        <w:tblW w:w="5000" w:type="pct"/>
        <w:tblLook w:val="04A0" w:firstRow="1" w:lastRow="0" w:firstColumn="1" w:lastColumn="0" w:noHBand="0" w:noVBand="1"/>
        <w:tblCaption w:val="Tabela. Oferta przewozowa PKA – odcinki w 2022 r."/>
        <w:tblDescription w:val="Tabela zawiera Przewozy aglomeracyjne, Ilość pociągów"/>
      </w:tblPr>
      <w:tblGrid>
        <w:gridCol w:w="3019"/>
        <w:gridCol w:w="3021"/>
        <w:gridCol w:w="3021"/>
      </w:tblGrid>
      <w:tr w:rsidR="00DD5AC4" w:rsidRPr="00703FC6" w14:paraId="7163C57D" w14:textId="77777777" w:rsidTr="00703FC6">
        <w:trPr>
          <w:trHeight w:val="414"/>
          <w:tblHeader/>
        </w:trPr>
        <w:tc>
          <w:tcPr>
            <w:tcW w:w="3333" w:type="pct"/>
            <w:gridSpan w:val="2"/>
            <w:shd w:val="clear" w:color="auto" w:fill="D0CECE" w:themeFill="background2" w:themeFillShade="E6"/>
            <w:vAlign w:val="center"/>
          </w:tcPr>
          <w:p w14:paraId="4BA848E9" w14:textId="77777777" w:rsidR="00DD5AC4" w:rsidRPr="00703FC6" w:rsidRDefault="00DD5AC4" w:rsidP="00703FC6">
            <w:pPr>
              <w:spacing w:line="276" w:lineRule="auto"/>
              <w:rPr>
                <w:rFonts w:ascii="Arial" w:hAnsi="Arial" w:cs="Arial"/>
                <w:b/>
                <w:bCs/>
              </w:rPr>
            </w:pPr>
            <w:r w:rsidRPr="00703FC6">
              <w:rPr>
                <w:rFonts w:ascii="Arial" w:hAnsi="Arial" w:cs="Arial"/>
                <w:b/>
                <w:bCs/>
              </w:rPr>
              <w:t xml:space="preserve">Przewozy aglomeracyjne </w:t>
            </w:r>
          </w:p>
        </w:tc>
        <w:tc>
          <w:tcPr>
            <w:tcW w:w="1667" w:type="pct"/>
            <w:shd w:val="clear" w:color="auto" w:fill="D0CECE" w:themeFill="background2" w:themeFillShade="E6"/>
            <w:vAlign w:val="center"/>
          </w:tcPr>
          <w:p w14:paraId="1201FD6C" w14:textId="77777777" w:rsidR="00DD5AC4" w:rsidRPr="00703FC6" w:rsidRDefault="00DD5AC4" w:rsidP="00703FC6">
            <w:pPr>
              <w:spacing w:line="276" w:lineRule="auto"/>
              <w:rPr>
                <w:rFonts w:ascii="Arial" w:hAnsi="Arial" w:cs="Arial"/>
                <w:b/>
                <w:bCs/>
              </w:rPr>
            </w:pPr>
            <w:r w:rsidRPr="00703FC6">
              <w:rPr>
                <w:rFonts w:ascii="Arial" w:hAnsi="Arial" w:cs="Arial"/>
                <w:b/>
                <w:bCs/>
              </w:rPr>
              <w:t>Ilość pociągów</w:t>
            </w:r>
          </w:p>
        </w:tc>
      </w:tr>
      <w:tr w:rsidR="00DD5AC4" w:rsidRPr="00703FC6" w14:paraId="548A87EC" w14:textId="77777777" w:rsidTr="00703FC6">
        <w:trPr>
          <w:trHeight w:val="414"/>
        </w:trPr>
        <w:tc>
          <w:tcPr>
            <w:tcW w:w="5000" w:type="pct"/>
            <w:gridSpan w:val="3"/>
            <w:vAlign w:val="center"/>
          </w:tcPr>
          <w:p w14:paraId="1B9C4187" w14:textId="77777777" w:rsidR="00DD5AC4" w:rsidRPr="00703FC6" w:rsidRDefault="00DD5AC4" w:rsidP="00703FC6">
            <w:pPr>
              <w:spacing w:line="276" w:lineRule="auto"/>
              <w:rPr>
                <w:rFonts w:ascii="Arial" w:hAnsi="Arial" w:cs="Arial"/>
                <w:b/>
                <w:bCs/>
              </w:rPr>
            </w:pPr>
            <w:r w:rsidRPr="00703FC6">
              <w:rPr>
                <w:rFonts w:ascii="Arial" w:hAnsi="Arial" w:cs="Arial"/>
                <w:b/>
                <w:bCs/>
              </w:rPr>
              <w:t>Linia nr 91 odcinek Rzeszów - Przeworsk</w:t>
            </w:r>
          </w:p>
        </w:tc>
      </w:tr>
      <w:tr w:rsidR="00DD5AC4" w:rsidRPr="00703FC6" w14:paraId="508A5791" w14:textId="77777777" w:rsidTr="00703FC6">
        <w:trPr>
          <w:trHeight w:val="414"/>
        </w:trPr>
        <w:tc>
          <w:tcPr>
            <w:tcW w:w="1666" w:type="pct"/>
            <w:vAlign w:val="center"/>
          </w:tcPr>
          <w:p w14:paraId="618D4532" w14:textId="77777777" w:rsidR="00DD5AC4" w:rsidRPr="00703FC6" w:rsidRDefault="00DD5AC4" w:rsidP="00703FC6">
            <w:pPr>
              <w:spacing w:line="276" w:lineRule="auto"/>
              <w:rPr>
                <w:rFonts w:ascii="Arial" w:hAnsi="Arial" w:cs="Arial"/>
              </w:rPr>
            </w:pPr>
            <w:r w:rsidRPr="00703FC6">
              <w:rPr>
                <w:rFonts w:ascii="Arial" w:hAnsi="Arial" w:cs="Arial"/>
              </w:rPr>
              <w:t>Rzeszów</w:t>
            </w:r>
          </w:p>
        </w:tc>
        <w:tc>
          <w:tcPr>
            <w:tcW w:w="1667" w:type="pct"/>
            <w:vAlign w:val="center"/>
          </w:tcPr>
          <w:p w14:paraId="03A46E8D" w14:textId="77777777" w:rsidR="00DD5AC4" w:rsidRPr="00703FC6" w:rsidRDefault="00DD5AC4" w:rsidP="00703FC6">
            <w:pPr>
              <w:spacing w:line="276" w:lineRule="auto"/>
              <w:rPr>
                <w:rFonts w:ascii="Arial" w:hAnsi="Arial" w:cs="Arial"/>
              </w:rPr>
            </w:pPr>
            <w:r w:rsidRPr="00703FC6">
              <w:rPr>
                <w:rFonts w:ascii="Arial" w:hAnsi="Arial" w:cs="Arial"/>
              </w:rPr>
              <w:t>Przeworsk</w:t>
            </w:r>
          </w:p>
        </w:tc>
        <w:tc>
          <w:tcPr>
            <w:tcW w:w="1667" w:type="pct"/>
            <w:vAlign w:val="center"/>
          </w:tcPr>
          <w:p w14:paraId="5631D377" w14:textId="77777777" w:rsidR="00DD5AC4" w:rsidRPr="00703FC6" w:rsidRDefault="00DD5AC4" w:rsidP="00703FC6">
            <w:pPr>
              <w:spacing w:line="276" w:lineRule="auto"/>
              <w:rPr>
                <w:rFonts w:ascii="Arial" w:hAnsi="Arial" w:cs="Arial"/>
              </w:rPr>
            </w:pPr>
            <w:r w:rsidRPr="00703FC6">
              <w:rPr>
                <w:rFonts w:ascii="Arial" w:hAnsi="Arial" w:cs="Arial"/>
              </w:rPr>
              <w:t>11 pociągów</w:t>
            </w:r>
          </w:p>
        </w:tc>
      </w:tr>
      <w:tr w:rsidR="00DD5AC4" w:rsidRPr="00703FC6" w14:paraId="09B6A4C7" w14:textId="77777777" w:rsidTr="00703FC6">
        <w:trPr>
          <w:trHeight w:val="414"/>
        </w:trPr>
        <w:tc>
          <w:tcPr>
            <w:tcW w:w="1666" w:type="pct"/>
            <w:vAlign w:val="center"/>
          </w:tcPr>
          <w:p w14:paraId="664E3F9F" w14:textId="77777777" w:rsidR="00DD5AC4" w:rsidRPr="00703FC6" w:rsidRDefault="00DD5AC4" w:rsidP="00703FC6">
            <w:pPr>
              <w:spacing w:line="276" w:lineRule="auto"/>
              <w:rPr>
                <w:rFonts w:ascii="Arial" w:hAnsi="Arial" w:cs="Arial"/>
              </w:rPr>
            </w:pPr>
            <w:r w:rsidRPr="00703FC6">
              <w:rPr>
                <w:rFonts w:ascii="Arial" w:hAnsi="Arial" w:cs="Arial"/>
              </w:rPr>
              <w:t>Przeworsk</w:t>
            </w:r>
          </w:p>
        </w:tc>
        <w:tc>
          <w:tcPr>
            <w:tcW w:w="1667" w:type="pct"/>
            <w:vAlign w:val="center"/>
          </w:tcPr>
          <w:p w14:paraId="62EBB0D1" w14:textId="77777777" w:rsidR="00DD5AC4" w:rsidRPr="00703FC6" w:rsidRDefault="00DD5AC4" w:rsidP="00703FC6">
            <w:pPr>
              <w:spacing w:line="276" w:lineRule="auto"/>
              <w:rPr>
                <w:rFonts w:ascii="Arial" w:hAnsi="Arial" w:cs="Arial"/>
              </w:rPr>
            </w:pPr>
            <w:r w:rsidRPr="00703FC6">
              <w:rPr>
                <w:rFonts w:ascii="Arial" w:hAnsi="Arial" w:cs="Arial"/>
              </w:rPr>
              <w:t>Rzeszów</w:t>
            </w:r>
          </w:p>
        </w:tc>
        <w:tc>
          <w:tcPr>
            <w:tcW w:w="1667" w:type="pct"/>
            <w:vAlign w:val="center"/>
          </w:tcPr>
          <w:p w14:paraId="06EB3E03" w14:textId="77777777" w:rsidR="00DD5AC4" w:rsidRPr="00703FC6" w:rsidRDefault="00DD5AC4" w:rsidP="00703FC6">
            <w:pPr>
              <w:spacing w:line="276" w:lineRule="auto"/>
              <w:rPr>
                <w:rFonts w:ascii="Arial" w:hAnsi="Arial" w:cs="Arial"/>
              </w:rPr>
            </w:pPr>
            <w:r w:rsidRPr="00703FC6">
              <w:rPr>
                <w:rFonts w:ascii="Arial" w:hAnsi="Arial" w:cs="Arial"/>
              </w:rPr>
              <w:t>11 pociągów</w:t>
            </w:r>
          </w:p>
        </w:tc>
      </w:tr>
      <w:tr w:rsidR="00DD5AC4" w:rsidRPr="00703FC6" w14:paraId="1C3D1318" w14:textId="77777777" w:rsidTr="00703FC6">
        <w:trPr>
          <w:trHeight w:val="414"/>
        </w:trPr>
        <w:tc>
          <w:tcPr>
            <w:tcW w:w="5000" w:type="pct"/>
            <w:gridSpan w:val="3"/>
            <w:vAlign w:val="center"/>
          </w:tcPr>
          <w:p w14:paraId="3EDC15CC" w14:textId="77777777" w:rsidR="00DD5AC4" w:rsidRPr="00703FC6" w:rsidRDefault="00DD5AC4" w:rsidP="00703FC6">
            <w:pPr>
              <w:spacing w:line="276" w:lineRule="auto"/>
              <w:rPr>
                <w:rFonts w:ascii="Arial" w:hAnsi="Arial" w:cs="Arial"/>
                <w:b/>
                <w:bCs/>
              </w:rPr>
            </w:pPr>
            <w:r w:rsidRPr="00703FC6">
              <w:rPr>
                <w:rFonts w:ascii="Arial" w:hAnsi="Arial" w:cs="Arial"/>
                <w:b/>
                <w:bCs/>
              </w:rPr>
              <w:t>Linia nr 91 odcinek Rzeszów – Dębica</w:t>
            </w:r>
          </w:p>
        </w:tc>
      </w:tr>
      <w:tr w:rsidR="00DD5AC4" w:rsidRPr="00703FC6" w14:paraId="3DC98237" w14:textId="77777777" w:rsidTr="00703FC6">
        <w:trPr>
          <w:trHeight w:val="414"/>
        </w:trPr>
        <w:tc>
          <w:tcPr>
            <w:tcW w:w="1666" w:type="pct"/>
            <w:vAlign w:val="center"/>
          </w:tcPr>
          <w:p w14:paraId="6E124D58" w14:textId="77777777" w:rsidR="00DD5AC4" w:rsidRPr="00703FC6" w:rsidRDefault="00DD5AC4" w:rsidP="00703FC6">
            <w:pPr>
              <w:spacing w:line="276" w:lineRule="auto"/>
              <w:rPr>
                <w:rFonts w:ascii="Arial" w:hAnsi="Arial" w:cs="Arial"/>
              </w:rPr>
            </w:pPr>
            <w:r w:rsidRPr="00703FC6">
              <w:rPr>
                <w:rFonts w:ascii="Arial" w:hAnsi="Arial" w:cs="Arial"/>
              </w:rPr>
              <w:t>Rzeszów</w:t>
            </w:r>
          </w:p>
        </w:tc>
        <w:tc>
          <w:tcPr>
            <w:tcW w:w="1667" w:type="pct"/>
            <w:vAlign w:val="center"/>
          </w:tcPr>
          <w:p w14:paraId="4F2E09B3" w14:textId="77777777" w:rsidR="00DD5AC4" w:rsidRPr="00703FC6" w:rsidRDefault="00DD5AC4" w:rsidP="00703FC6">
            <w:pPr>
              <w:spacing w:line="276" w:lineRule="auto"/>
              <w:rPr>
                <w:rFonts w:ascii="Arial" w:hAnsi="Arial" w:cs="Arial"/>
              </w:rPr>
            </w:pPr>
            <w:r w:rsidRPr="00703FC6">
              <w:rPr>
                <w:rFonts w:ascii="Arial" w:hAnsi="Arial" w:cs="Arial"/>
              </w:rPr>
              <w:t>Dębica</w:t>
            </w:r>
          </w:p>
        </w:tc>
        <w:tc>
          <w:tcPr>
            <w:tcW w:w="1667" w:type="pct"/>
            <w:vAlign w:val="center"/>
          </w:tcPr>
          <w:p w14:paraId="3437050D" w14:textId="77777777" w:rsidR="00DD5AC4" w:rsidRPr="00703FC6" w:rsidRDefault="00DD5AC4" w:rsidP="00703FC6">
            <w:pPr>
              <w:spacing w:line="276" w:lineRule="auto"/>
              <w:rPr>
                <w:rFonts w:ascii="Arial" w:hAnsi="Arial" w:cs="Arial"/>
              </w:rPr>
            </w:pPr>
            <w:r w:rsidRPr="00703FC6">
              <w:rPr>
                <w:rFonts w:ascii="Arial" w:hAnsi="Arial" w:cs="Arial"/>
              </w:rPr>
              <w:t>13 pociągów</w:t>
            </w:r>
          </w:p>
        </w:tc>
      </w:tr>
      <w:tr w:rsidR="00DD5AC4" w:rsidRPr="00703FC6" w14:paraId="36FFCF94" w14:textId="77777777" w:rsidTr="00703FC6">
        <w:trPr>
          <w:trHeight w:val="414"/>
        </w:trPr>
        <w:tc>
          <w:tcPr>
            <w:tcW w:w="1666" w:type="pct"/>
            <w:vAlign w:val="center"/>
          </w:tcPr>
          <w:p w14:paraId="76953E2F" w14:textId="77777777" w:rsidR="00DD5AC4" w:rsidRPr="00703FC6" w:rsidRDefault="00DD5AC4" w:rsidP="00703FC6">
            <w:pPr>
              <w:spacing w:line="276" w:lineRule="auto"/>
              <w:rPr>
                <w:rFonts w:ascii="Arial" w:hAnsi="Arial" w:cs="Arial"/>
              </w:rPr>
            </w:pPr>
            <w:r w:rsidRPr="00703FC6">
              <w:rPr>
                <w:rFonts w:ascii="Arial" w:hAnsi="Arial" w:cs="Arial"/>
              </w:rPr>
              <w:t>Dębica</w:t>
            </w:r>
          </w:p>
        </w:tc>
        <w:tc>
          <w:tcPr>
            <w:tcW w:w="1667" w:type="pct"/>
            <w:vAlign w:val="center"/>
          </w:tcPr>
          <w:p w14:paraId="567F98D8" w14:textId="77777777" w:rsidR="00DD5AC4" w:rsidRPr="00703FC6" w:rsidRDefault="00DD5AC4" w:rsidP="00703FC6">
            <w:pPr>
              <w:spacing w:line="276" w:lineRule="auto"/>
              <w:rPr>
                <w:rFonts w:ascii="Arial" w:hAnsi="Arial" w:cs="Arial"/>
              </w:rPr>
            </w:pPr>
            <w:r w:rsidRPr="00703FC6">
              <w:rPr>
                <w:rFonts w:ascii="Arial" w:hAnsi="Arial" w:cs="Arial"/>
              </w:rPr>
              <w:t>Rzeszów</w:t>
            </w:r>
          </w:p>
        </w:tc>
        <w:tc>
          <w:tcPr>
            <w:tcW w:w="1667" w:type="pct"/>
            <w:vAlign w:val="center"/>
          </w:tcPr>
          <w:p w14:paraId="78177566" w14:textId="77777777" w:rsidR="00DD5AC4" w:rsidRPr="00703FC6" w:rsidRDefault="00DD5AC4" w:rsidP="00703FC6">
            <w:pPr>
              <w:spacing w:line="276" w:lineRule="auto"/>
              <w:rPr>
                <w:rFonts w:ascii="Arial" w:hAnsi="Arial" w:cs="Arial"/>
              </w:rPr>
            </w:pPr>
            <w:r w:rsidRPr="00703FC6">
              <w:rPr>
                <w:rFonts w:ascii="Arial" w:hAnsi="Arial" w:cs="Arial"/>
              </w:rPr>
              <w:t>13 pociągów</w:t>
            </w:r>
          </w:p>
        </w:tc>
      </w:tr>
      <w:tr w:rsidR="00DD5AC4" w:rsidRPr="00703FC6" w14:paraId="23C832AD" w14:textId="77777777" w:rsidTr="00703FC6">
        <w:trPr>
          <w:trHeight w:val="414"/>
        </w:trPr>
        <w:tc>
          <w:tcPr>
            <w:tcW w:w="5000" w:type="pct"/>
            <w:gridSpan w:val="3"/>
            <w:vAlign w:val="center"/>
          </w:tcPr>
          <w:p w14:paraId="0ECB2E9F" w14:textId="77777777" w:rsidR="00DD5AC4" w:rsidRPr="00703FC6" w:rsidRDefault="00DD5AC4" w:rsidP="00703FC6">
            <w:pPr>
              <w:spacing w:line="276" w:lineRule="auto"/>
              <w:rPr>
                <w:rFonts w:ascii="Arial" w:hAnsi="Arial" w:cs="Arial"/>
                <w:b/>
                <w:bCs/>
              </w:rPr>
            </w:pPr>
            <w:r w:rsidRPr="00703FC6">
              <w:rPr>
                <w:rFonts w:ascii="Arial" w:hAnsi="Arial" w:cs="Arial"/>
                <w:b/>
                <w:bCs/>
              </w:rPr>
              <w:t>Linia nr 106 odcinek Rzeszów - Strzyżów</w:t>
            </w:r>
          </w:p>
        </w:tc>
      </w:tr>
      <w:tr w:rsidR="00DD5AC4" w:rsidRPr="00703FC6" w14:paraId="3EFB3978" w14:textId="77777777" w:rsidTr="00703FC6">
        <w:trPr>
          <w:trHeight w:val="414"/>
        </w:trPr>
        <w:tc>
          <w:tcPr>
            <w:tcW w:w="1666" w:type="pct"/>
            <w:vAlign w:val="center"/>
          </w:tcPr>
          <w:p w14:paraId="524CD111" w14:textId="77777777" w:rsidR="00DD5AC4" w:rsidRPr="00703FC6" w:rsidRDefault="00DD5AC4" w:rsidP="00703FC6">
            <w:pPr>
              <w:spacing w:line="276" w:lineRule="auto"/>
              <w:rPr>
                <w:rFonts w:ascii="Arial" w:hAnsi="Arial" w:cs="Arial"/>
              </w:rPr>
            </w:pPr>
            <w:r w:rsidRPr="00703FC6">
              <w:rPr>
                <w:rFonts w:ascii="Arial" w:hAnsi="Arial" w:cs="Arial"/>
              </w:rPr>
              <w:t>Rzeszów</w:t>
            </w:r>
          </w:p>
        </w:tc>
        <w:tc>
          <w:tcPr>
            <w:tcW w:w="1667" w:type="pct"/>
            <w:vAlign w:val="center"/>
          </w:tcPr>
          <w:p w14:paraId="67FD582F" w14:textId="77777777" w:rsidR="00DD5AC4" w:rsidRPr="00703FC6" w:rsidRDefault="00DD5AC4" w:rsidP="00703FC6">
            <w:pPr>
              <w:spacing w:line="276" w:lineRule="auto"/>
              <w:rPr>
                <w:rFonts w:ascii="Arial" w:hAnsi="Arial" w:cs="Arial"/>
              </w:rPr>
            </w:pPr>
            <w:r w:rsidRPr="00703FC6">
              <w:rPr>
                <w:rFonts w:ascii="Arial" w:hAnsi="Arial" w:cs="Arial"/>
              </w:rPr>
              <w:t>Strzyżów</w:t>
            </w:r>
          </w:p>
        </w:tc>
        <w:tc>
          <w:tcPr>
            <w:tcW w:w="1667" w:type="pct"/>
            <w:vAlign w:val="center"/>
          </w:tcPr>
          <w:p w14:paraId="7D2CE933" w14:textId="77777777" w:rsidR="00DD5AC4" w:rsidRPr="00703FC6" w:rsidRDefault="00DD5AC4" w:rsidP="00703FC6">
            <w:pPr>
              <w:spacing w:line="276" w:lineRule="auto"/>
              <w:rPr>
                <w:rFonts w:ascii="Arial" w:hAnsi="Arial" w:cs="Arial"/>
              </w:rPr>
            </w:pPr>
            <w:r w:rsidRPr="00703FC6">
              <w:rPr>
                <w:rFonts w:ascii="Arial" w:hAnsi="Arial" w:cs="Arial"/>
              </w:rPr>
              <w:t>14 pociągów</w:t>
            </w:r>
          </w:p>
        </w:tc>
      </w:tr>
      <w:tr w:rsidR="00DD5AC4" w:rsidRPr="00703FC6" w14:paraId="2B47CEC7" w14:textId="77777777" w:rsidTr="00703FC6">
        <w:trPr>
          <w:trHeight w:val="414"/>
        </w:trPr>
        <w:tc>
          <w:tcPr>
            <w:tcW w:w="1666" w:type="pct"/>
            <w:vAlign w:val="center"/>
          </w:tcPr>
          <w:p w14:paraId="46D898D2" w14:textId="77777777" w:rsidR="00DD5AC4" w:rsidRPr="00703FC6" w:rsidRDefault="00DD5AC4" w:rsidP="00703FC6">
            <w:pPr>
              <w:spacing w:line="276" w:lineRule="auto"/>
              <w:rPr>
                <w:rFonts w:ascii="Arial" w:hAnsi="Arial" w:cs="Arial"/>
              </w:rPr>
            </w:pPr>
            <w:r w:rsidRPr="00703FC6">
              <w:rPr>
                <w:rFonts w:ascii="Arial" w:hAnsi="Arial" w:cs="Arial"/>
              </w:rPr>
              <w:t>Strzyżów</w:t>
            </w:r>
          </w:p>
        </w:tc>
        <w:tc>
          <w:tcPr>
            <w:tcW w:w="1667" w:type="pct"/>
            <w:vAlign w:val="center"/>
          </w:tcPr>
          <w:p w14:paraId="7E6B7D29" w14:textId="77777777" w:rsidR="00DD5AC4" w:rsidRPr="00703FC6" w:rsidRDefault="00DD5AC4" w:rsidP="00703FC6">
            <w:pPr>
              <w:spacing w:line="276" w:lineRule="auto"/>
              <w:rPr>
                <w:rFonts w:ascii="Arial" w:hAnsi="Arial" w:cs="Arial"/>
              </w:rPr>
            </w:pPr>
            <w:r w:rsidRPr="00703FC6">
              <w:rPr>
                <w:rFonts w:ascii="Arial" w:hAnsi="Arial" w:cs="Arial"/>
              </w:rPr>
              <w:t>Rzeszów</w:t>
            </w:r>
          </w:p>
        </w:tc>
        <w:tc>
          <w:tcPr>
            <w:tcW w:w="1667" w:type="pct"/>
            <w:vAlign w:val="center"/>
          </w:tcPr>
          <w:p w14:paraId="7CAD9C08" w14:textId="77777777" w:rsidR="00DD5AC4" w:rsidRPr="00703FC6" w:rsidRDefault="00DD5AC4" w:rsidP="00703FC6">
            <w:pPr>
              <w:spacing w:line="276" w:lineRule="auto"/>
              <w:rPr>
                <w:rFonts w:ascii="Arial" w:hAnsi="Arial" w:cs="Arial"/>
              </w:rPr>
            </w:pPr>
            <w:r w:rsidRPr="00703FC6">
              <w:rPr>
                <w:rFonts w:ascii="Arial" w:hAnsi="Arial" w:cs="Arial"/>
              </w:rPr>
              <w:t>13 pociągów</w:t>
            </w:r>
          </w:p>
        </w:tc>
      </w:tr>
      <w:tr w:rsidR="00DD5AC4" w:rsidRPr="00703FC6" w14:paraId="7AEB1990" w14:textId="77777777" w:rsidTr="00703FC6">
        <w:trPr>
          <w:trHeight w:val="414"/>
        </w:trPr>
        <w:tc>
          <w:tcPr>
            <w:tcW w:w="5000" w:type="pct"/>
            <w:gridSpan w:val="3"/>
            <w:vAlign w:val="center"/>
          </w:tcPr>
          <w:p w14:paraId="7CD4631C" w14:textId="77777777" w:rsidR="00DD5AC4" w:rsidRPr="00703FC6" w:rsidRDefault="00DD5AC4" w:rsidP="00703FC6">
            <w:pPr>
              <w:spacing w:line="276" w:lineRule="auto"/>
              <w:rPr>
                <w:rFonts w:ascii="Arial" w:hAnsi="Arial" w:cs="Arial"/>
                <w:b/>
                <w:bCs/>
              </w:rPr>
            </w:pPr>
            <w:r w:rsidRPr="00703FC6">
              <w:rPr>
                <w:rFonts w:ascii="Arial" w:hAnsi="Arial" w:cs="Arial"/>
                <w:b/>
                <w:bCs/>
              </w:rPr>
              <w:t xml:space="preserve">Linia nr 71 odcinek Rzeszów – Kolbuszowa </w:t>
            </w:r>
          </w:p>
        </w:tc>
      </w:tr>
      <w:tr w:rsidR="00DD5AC4" w:rsidRPr="00703FC6" w14:paraId="6BAB9D1A" w14:textId="77777777" w:rsidTr="00703FC6">
        <w:trPr>
          <w:trHeight w:val="414"/>
        </w:trPr>
        <w:tc>
          <w:tcPr>
            <w:tcW w:w="1666" w:type="pct"/>
            <w:vAlign w:val="center"/>
          </w:tcPr>
          <w:p w14:paraId="284094D6" w14:textId="77777777" w:rsidR="00DD5AC4" w:rsidRPr="00703FC6" w:rsidRDefault="00DD5AC4" w:rsidP="00703FC6">
            <w:pPr>
              <w:spacing w:line="276" w:lineRule="auto"/>
              <w:rPr>
                <w:rFonts w:ascii="Arial" w:hAnsi="Arial" w:cs="Arial"/>
              </w:rPr>
            </w:pPr>
            <w:r w:rsidRPr="00703FC6">
              <w:rPr>
                <w:rFonts w:ascii="Arial" w:hAnsi="Arial" w:cs="Arial"/>
              </w:rPr>
              <w:t>Rzeszów</w:t>
            </w:r>
          </w:p>
        </w:tc>
        <w:tc>
          <w:tcPr>
            <w:tcW w:w="1667" w:type="pct"/>
            <w:vAlign w:val="center"/>
          </w:tcPr>
          <w:p w14:paraId="509AA265" w14:textId="77777777" w:rsidR="00DD5AC4" w:rsidRPr="00703FC6" w:rsidRDefault="00DD5AC4" w:rsidP="00703FC6">
            <w:pPr>
              <w:spacing w:line="276" w:lineRule="auto"/>
              <w:rPr>
                <w:rFonts w:ascii="Arial" w:hAnsi="Arial" w:cs="Arial"/>
              </w:rPr>
            </w:pPr>
            <w:r w:rsidRPr="00703FC6">
              <w:rPr>
                <w:rFonts w:ascii="Arial" w:hAnsi="Arial" w:cs="Arial"/>
              </w:rPr>
              <w:t xml:space="preserve">Kolbuszowa </w:t>
            </w:r>
          </w:p>
        </w:tc>
        <w:tc>
          <w:tcPr>
            <w:tcW w:w="1667" w:type="pct"/>
            <w:vAlign w:val="center"/>
          </w:tcPr>
          <w:p w14:paraId="5754CF90" w14:textId="77777777" w:rsidR="00DD5AC4" w:rsidRPr="00703FC6" w:rsidRDefault="00DD5AC4" w:rsidP="00703FC6">
            <w:pPr>
              <w:spacing w:line="276" w:lineRule="auto"/>
              <w:rPr>
                <w:rFonts w:ascii="Arial" w:hAnsi="Arial" w:cs="Arial"/>
              </w:rPr>
            </w:pPr>
            <w:r w:rsidRPr="00703FC6">
              <w:rPr>
                <w:rFonts w:ascii="Arial" w:hAnsi="Arial" w:cs="Arial"/>
              </w:rPr>
              <w:t xml:space="preserve">14 pociągów </w:t>
            </w:r>
          </w:p>
        </w:tc>
      </w:tr>
      <w:tr w:rsidR="00DD5AC4" w:rsidRPr="00703FC6" w14:paraId="0FBC229D" w14:textId="77777777" w:rsidTr="00703FC6">
        <w:trPr>
          <w:trHeight w:val="414"/>
        </w:trPr>
        <w:tc>
          <w:tcPr>
            <w:tcW w:w="1666" w:type="pct"/>
            <w:vAlign w:val="center"/>
          </w:tcPr>
          <w:p w14:paraId="31B6EDD3" w14:textId="77777777" w:rsidR="00DD5AC4" w:rsidRPr="00703FC6" w:rsidRDefault="00DD5AC4" w:rsidP="00703FC6">
            <w:pPr>
              <w:spacing w:line="276" w:lineRule="auto"/>
              <w:rPr>
                <w:rFonts w:ascii="Arial" w:hAnsi="Arial" w:cs="Arial"/>
              </w:rPr>
            </w:pPr>
            <w:r w:rsidRPr="00703FC6">
              <w:rPr>
                <w:rFonts w:ascii="Arial" w:hAnsi="Arial" w:cs="Arial"/>
              </w:rPr>
              <w:t xml:space="preserve">Kolbuszowa </w:t>
            </w:r>
          </w:p>
        </w:tc>
        <w:tc>
          <w:tcPr>
            <w:tcW w:w="1667" w:type="pct"/>
            <w:vAlign w:val="center"/>
          </w:tcPr>
          <w:p w14:paraId="51CE8966" w14:textId="77777777" w:rsidR="00DD5AC4" w:rsidRPr="00703FC6" w:rsidRDefault="00DD5AC4" w:rsidP="00703FC6">
            <w:pPr>
              <w:spacing w:line="276" w:lineRule="auto"/>
              <w:rPr>
                <w:rFonts w:ascii="Arial" w:hAnsi="Arial" w:cs="Arial"/>
              </w:rPr>
            </w:pPr>
            <w:r w:rsidRPr="00703FC6">
              <w:rPr>
                <w:rFonts w:ascii="Arial" w:hAnsi="Arial" w:cs="Arial"/>
              </w:rPr>
              <w:t>Rzeszów</w:t>
            </w:r>
          </w:p>
        </w:tc>
        <w:tc>
          <w:tcPr>
            <w:tcW w:w="1667" w:type="pct"/>
            <w:vAlign w:val="center"/>
          </w:tcPr>
          <w:p w14:paraId="7B79EE69" w14:textId="77777777" w:rsidR="00DD5AC4" w:rsidRPr="00703FC6" w:rsidRDefault="00DD5AC4" w:rsidP="00703FC6">
            <w:pPr>
              <w:spacing w:line="276" w:lineRule="auto"/>
              <w:rPr>
                <w:rFonts w:ascii="Arial" w:hAnsi="Arial" w:cs="Arial"/>
              </w:rPr>
            </w:pPr>
            <w:r w:rsidRPr="00703FC6">
              <w:rPr>
                <w:rFonts w:ascii="Arial" w:hAnsi="Arial" w:cs="Arial"/>
              </w:rPr>
              <w:t>14 pociągów</w:t>
            </w:r>
          </w:p>
        </w:tc>
      </w:tr>
    </w:tbl>
    <w:p w14:paraId="3F88AD3D" w14:textId="77777777" w:rsidR="00DD5AC4" w:rsidRPr="00703FC6" w:rsidRDefault="00DD5AC4" w:rsidP="00703FC6">
      <w:pPr>
        <w:spacing w:before="120" w:line="276" w:lineRule="auto"/>
        <w:rPr>
          <w:rFonts w:ascii="Arial" w:hAnsi="Arial" w:cs="Arial"/>
          <w:sz w:val="22"/>
          <w:szCs w:val="22"/>
          <w:u w:val="single"/>
        </w:rPr>
      </w:pPr>
      <w:r w:rsidRPr="00703FC6">
        <w:rPr>
          <w:rStyle w:val="markedcontent"/>
          <w:rFonts w:ascii="Arial" w:hAnsi="Arial" w:cs="Arial"/>
          <w:sz w:val="22"/>
          <w:szCs w:val="22"/>
        </w:rPr>
        <w:t>Źródło: opracowanie własne Departamentu Dróg i Publicznego Transportu Zbiorowego</w:t>
      </w:r>
    </w:p>
    <w:p w14:paraId="796ACC95" w14:textId="77777777" w:rsidR="00DD5AC4" w:rsidRPr="00703FC6" w:rsidRDefault="00DD5AC4" w:rsidP="00703FC6">
      <w:pPr>
        <w:spacing w:after="0" w:line="276" w:lineRule="auto"/>
        <w:contextualSpacing/>
        <w:rPr>
          <w:rFonts w:ascii="Arial" w:hAnsi="Arial" w:cs="Arial"/>
          <w:bCs/>
          <w:sz w:val="22"/>
          <w:szCs w:val="22"/>
        </w:rPr>
      </w:pPr>
      <w:r w:rsidRPr="00703FC6">
        <w:rPr>
          <w:rFonts w:ascii="Arial" w:hAnsi="Arial" w:cs="Arial"/>
          <w:bCs/>
          <w:sz w:val="22"/>
          <w:szCs w:val="22"/>
        </w:rPr>
        <w:t>Łączna wykonana w 2022 r. praca eksploatacyjna w ramach przewozów Podkarpackiej Kolei Aglomeracyjnej wyniosła 867 819,22 pockm.</w:t>
      </w:r>
    </w:p>
    <w:p w14:paraId="11375EA7" w14:textId="77777777" w:rsidR="00DD5AC4" w:rsidRPr="00703FC6" w:rsidRDefault="00DD5AC4" w:rsidP="00703FC6">
      <w:pPr>
        <w:spacing w:after="0" w:line="276" w:lineRule="auto"/>
        <w:contextualSpacing/>
        <w:rPr>
          <w:rFonts w:ascii="Arial" w:hAnsi="Arial" w:cs="Arial"/>
          <w:bCs/>
          <w:sz w:val="22"/>
          <w:szCs w:val="22"/>
        </w:rPr>
      </w:pPr>
      <w:r w:rsidRPr="00703FC6">
        <w:rPr>
          <w:rFonts w:ascii="Arial" w:hAnsi="Arial" w:cs="Arial"/>
          <w:bCs/>
          <w:sz w:val="22"/>
          <w:szCs w:val="22"/>
        </w:rPr>
        <w:t>Przewieziono łącznie 779 462 pasażerów.</w:t>
      </w:r>
    </w:p>
    <w:p w14:paraId="1436DD26" w14:textId="77777777" w:rsidR="00DD5AC4" w:rsidRPr="00703FC6" w:rsidRDefault="00DD5AC4" w:rsidP="00703FC6">
      <w:pPr>
        <w:spacing w:after="0" w:line="276" w:lineRule="auto"/>
        <w:contextualSpacing/>
        <w:rPr>
          <w:rFonts w:ascii="Arial" w:hAnsi="Arial" w:cs="Arial"/>
          <w:bCs/>
          <w:sz w:val="22"/>
          <w:szCs w:val="22"/>
        </w:rPr>
      </w:pPr>
      <w:r w:rsidRPr="00703FC6">
        <w:rPr>
          <w:rFonts w:ascii="Arial" w:hAnsi="Arial" w:cs="Arial"/>
          <w:bCs/>
          <w:sz w:val="22"/>
          <w:szCs w:val="22"/>
        </w:rPr>
        <w:t xml:space="preserve">Termin realizacji: rok 2022, zgodnie z zawartą z Operatorem umową - lata 2021-2025. </w:t>
      </w:r>
    </w:p>
    <w:p w14:paraId="17CEC24A" w14:textId="3C2189D3" w:rsidR="00DD5AC4" w:rsidRPr="00703FC6" w:rsidRDefault="00DD5AC4" w:rsidP="00703FC6">
      <w:pPr>
        <w:spacing w:after="0" w:line="276" w:lineRule="auto"/>
        <w:contextualSpacing/>
        <w:rPr>
          <w:rFonts w:ascii="Arial" w:hAnsi="Arial" w:cs="Arial"/>
          <w:bCs/>
          <w:sz w:val="22"/>
          <w:szCs w:val="22"/>
        </w:rPr>
      </w:pPr>
      <w:r w:rsidRPr="00703FC6">
        <w:rPr>
          <w:rFonts w:ascii="Arial" w:hAnsi="Arial" w:cs="Arial"/>
          <w:bCs/>
          <w:sz w:val="22"/>
          <w:szCs w:val="22"/>
        </w:rPr>
        <w:t xml:space="preserve">Źródło finansowania przewozów Podkarpackiej Kolei Aglomeracyjnej: </w:t>
      </w:r>
      <w:r w:rsidR="00B33879" w:rsidRPr="00703FC6">
        <w:rPr>
          <w:rFonts w:ascii="Arial" w:hAnsi="Arial" w:cs="Arial"/>
          <w:bCs/>
          <w:sz w:val="22"/>
          <w:szCs w:val="22"/>
        </w:rPr>
        <w:t>b</w:t>
      </w:r>
      <w:r w:rsidRPr="00703FC6">
        <w:rPr>
          <w:rFonts w:ascii="Arial" w:hAnsi="Arial" w:cs="Arial"/>
          <w:bCs/>
          <w:sz w:val="22"/>
          <w:szCs w:val="22"/>
        </w:rPr>
        <w:t>udżet Województwa Podkarpackiego oraz dotacje od Jednostek Samorządu Terytorialnego.</w:t>
      </w:r>
    </w:p>
    <w:p w14:paraId="72004F4C" w14:textId="77777777" w:rsidR="00DD5AC4" w:rsidRPr="00703FC6" w:rsidRDefault="00DD5AC4" w:rsidP="00703FC6">
      <w:pPr>
        <w:spacing w:after="0" w:line="276" w:lineRule="auto"/>
        <w:contextualSpacing/>
        <w:rPr>
          <w:rFonts w:ascii="Arial" w:hAnsi="Arial" w:cs="Arial"/>
          <w:bCs/>
          <w:sz w:val="22"/>
          <w:szCs w:val="22"/>
        </w:rPr>
      </w:pPr>
      <w:r w:rsidRPr="00703FC6">
        <w:rPr>
          <w:rFonts w:ascii="Arial" w:hAnsi="Arial" w:cs="Arial"/>
          <w:bCs/>
          <w:sz w:val="22"/>
          <w:szCs w:val="22"/>
        </w:rPr>
        <w:t>Kwota przeznaczona na realizację zadania w 2022 r. – 29 641 796,96 zł.</w:t>
      </w:r>
    </w:p>
    <w:p w14:paraId="10EEFC37" w14:textId="20BC78FD" w:rsidR="00DD5AC4" w:rsidRPr="00703FC6" w:rsidRDefault="00DD5AC4" w:rsidP="00703FC6">
      <w:pPr>
        <w:spacing w:after="0" w:line="276" w:lineRule="auto"/>
        <w:rPr>
          <w:rFonts w:ascii="Arial" w:hAnsi="Arial" w:cs="Arial"/>
          <w:sz w:val="22"/>
          <w:szCs w:val="22"/>
        </w:rPr>
      </w:pPr>
      <w:r w:rsidRPr="00703FC6">
        <w:rPr>
          <w:rFonts w:ascii="Arial" w:hAnsi="Arial" w:cs="Arial"/>
          <w:sz w:val="22"/>
          <w:szCs w:val="22"/>
        </w:rPr>
        <w:t xml:space="preserve">Realizację połączeń kolejowych Marszałek Województwa zlecił wyłonionemu </w:t>
      </w:r>
      <w:r w:rsidR="00703FC6">
        <w:rPr>
          <w:rFonts w:ascii="Arial" w:hAnsi="Arial" w:cs="Arial"/>
          <w:sz w:val="22"/>
          <w:szCs w:val="22"/>
        </w:rPr>
        <w:br/>
      </w:r>
      <w:r w:rsidRPr="00703FC6">
        <w:rPr>
          <w:rFonts w:ascii="Arial" w:hAnsi="Arial" w:cs="Arial"/>
          <w:sz w:val="22"/>
          <w:szCs w:val="22"/>
        </w:rPr>
        <w:t>w postępowaniu przetargowym Operatorowi tj. spółce POLREGIO S.A.</w:t>
      </w:r>
    </w:p>
    <w:p w14:paraId="3B4E8925" w14:textId="77777777" w:rsidR="00DD5AC4" w:rsidRPr="00703FC6" w:rsidRDefault="00DD5AC4" w:rsidP="00703FC6">
      <w:pPr>
        <w:spacing w:before="120" w:line="276" w:lineRule="auto"/>
        <w:rPr>
          <w:rFonts w:ascii="Arial" w:hAnsi="Arial" w:cs="Arial"/>
          <w:b/>
          <w:sz w:val="22"/>
          <w:szCs w:val="22"/>
        </w:rPr>
      </w:pPr>
      <w:r w:rsidRPr="00703FC6">
        <w:rPr>
          <w:rFonts w:ascii="Arial" w:hAnsi="Arial" w:cs="Arial"/>
          <w:b/>
          <w:sz w:val="22"/>
          <w:szCs w:val="22"/>
        </w:rPr>
        <w:t>Ad. 5. Utrzymanie i rozwój taboru kolejowego</w:t>
      </w:r>
    </w:p>
    <w:p w14:paraId="4EF02F00" w14:textId="77777777" w:rsidR="00DD5AC4" w:rsidRPr="00703FC6" w:rsidRDefault="00DD5AC4" w:rsidP="00703FC6">
      <w:pPr>
        <w:spacing w:after="0" w:line="276" w:lineRule="auto"/>
        <w:ind w:firstLine="708"/>
        <w:contextualSpacing/>
        <w:rPr>
          <w:rFonts w:ascii="Arial" w:hAnsi="Arial" w:cs="Arial"/>
          <w:bCs/>
          <w:sz w:val="22"/>
          <w:szCs w:val="22"/>
        </w:rPr>
      </w:pPr>
      <w:r w:rsidRPr="00703FC6">
        <w:rPr>
          <w:rFonts w:ascii="Arial" w:hAnsi="Arial" w:cs="Arial"/>
          <w:bCs/>
          <w:sz w:val="22"/>
          <w:szCs w:val="22"/>
        </w:rPr>
        <w:t>W 2022 r. Województwo Podkarpackie było właścicielem 37 kolejowych pojazdów szynowych, przeznaczonych do obsługi przewozów regionalnych i aglomeracyjnych na terenie województwa podkarpackiego. Ze względu na rodzaj napędu stosowanego w taborze województwo podkarpackie dysponuje:</w:t>
      </w:r>
    </w:p>
    <w:p w14:paraId="6F47F5AE" w14:textId="77777777" w:rsidR="00DD5AC4" w:rsidRPr="00703FC6" w:rsidRDefault="00DD5AC4" w:rsidP="002D0C4F">
      <w:pPr>
        <w:pStyle w:val="Akapitzlist"/>
        <w:numPr>
          <w:ilvl w:val="0"/>
          <w:numId w:val="163"/>
        </w:numPr>
        <w:spacing w:after="0" w:line="276" w:lineRule="auto"/>
        <w:rPr>
          <w:rFonts w:ascii="Arial" w:hAnsi="Arial" w:cs="Arial"/>
          <w:bCs/>
        </w:rPr>
      </w:pPr>
      <w:r w:rsidRPr="00703FC6">
        <w:rPr>
          <w:rFonts w:ascii="Arial" w:hAnsi="Arial" w:cs="Arial"/>
          <w:bCs/>
        </w:rPr>
        <w:t>13 elektrycznymi zespołami trakcyjnymi (EZT) do obsługi przewozów regionalnych na liniach zelektryfikowanych,</w:t>
      </w:r>
    </w:p>
    <w:p w14:paraId="36A8F685" w14:textId="77777777" w:rsidR="00DD5AC4" w:rsidRPr="00703FC6" w:rsidRDefault="00DD5AC4" w:rsidP="002D0C4F">
      <w:pPr>
        <w:pStyle w:val="Akapitzlist"/>
        <w:numPr>
          <w:ilvl w:val="0"/>
          <w:numId w:val="163"/>
        </w:numPr>
        <w:spacing w:after="0" w:line="276" w:lineRule="auto"/>
        <w:rPr>
          <w:rFonts w:ascii="Arial" w:hAnsi="Arial" w:cs="Arial"/>
          <w:bCs/>
        </w:rPr>
      </w:pPr>
      <w:r w:rsidRPr="00703FC6">
        <w:rPr>
          <w:rFonts w:ascii="Arial" w:hAnsi="Arial" w:cs="Arial"/>
          <w:bCs/>
        </w:rPr>
        <w:t>8 elektrycznymi zespołami trakcyjnymi (EZT) do obsługi przewozów aglomeracyjnych na liniach zelektryfikowanych,</w:t>
      </w:r>
    </w:p>
    <w:p w14:paraId="0B060BC9" w14:textId="77777777" w:rsidR="00DD5AC4" w:rsidRPr="00703FC6" w:rsidRDefault="00DD5AC4" w:rsidP="002D0C4F">
      <w:pPr>
        <w:pStyle w:val="Akapitzlist"/>
        <w:numPr>
          <w:ilvl w:val="0"/>
          <w:numId w:val="163"/>
        </w:numPr>
        <w:spacing w:after="0" w:line="276" w:lineRule="auto"/>
        <w:rPr>
          <w:rFonts w:ascii="Arial" w:hAnsi="Arial" w:cs="Arial"/>
          <w:bCs/>
        </w:rPr>
      </w:pPr>
      <w:r w:rsidRPr="00703FC6">
        <w:rPr>
          <w:rFonts w:ascii="Arial" w:hAnsi="Arial" w:cs="Arial"/>
          <w:bCs/>
        </w:rPr>
        <w:t>14 spalinowymi pojazdami trakcyjnymi zwanych potocznie „autobusami szynowymi” do obsługi przewozów regionalnych na liniach niezelektryfikowanych,</w:t>
      </w:r>
    </w:p>
    <w:p w14:paraId="01FECBBB" w14:textId="77777777" w:rsidR="00DD5AC4" w:rsidRPr="00703FC6" w:rsidRDefault="00DD5AC4" w:rsidP="002D0C4F">
      <w:pPr>
        <w:pStyle w:val="Akapitzlist"/>
        <w:numPr>
          <w:ilvl w:val="0"/>
          <w:numId w:val="163"/>
        </w:numPr>
        <w:spacing w:after="0" w:line="276" w:lineRule="auto"/>
        <w:rPr>
          <w:rFonts w:ascii="Arial" w:hAnsi="Arial" w:cs="Arial"/>
          <w:bCs/>
        </w:rPr>
      </w:pPr>
      <w:r w:rsidRPr="00703FC6">
        <w:rPr>
          <w:rFonts w:ascii="Arial" w:hAnsi="Arial" w:cs="Arial"/>
          <w:bCs/>
        </w:rPr>
        <w:t>2 spalinowymi pojazdami trakcyjnymi do obsługi przewozów aglomeracyjnych na linii niezelektryfikowanej.</w:t>
      </w:r>
    </w:p>
    <w:p w14:paraId="26DA70C5" w14:textId="623222C0" w:rsidR="00DD5AC4" w:rsidRPr="00703FC6" w:rsidRDefault="00DD5AC4" w:rsidP="00703FC6">
      <w:pPr>
        <w:spacing w:after="0" w:line="276" w:lineRule="auto"/>
        <w:ind w:firstLine="708"/>
        <w:contextualSpacing/>
        <w:rPr>
          <w:rFonts w:ascii="Arial" w:hAnsi="Arial" w:cs="Arial"/>
          <w:bCs/>
          <w:sz w:val="22"/>
          <w:szCs w:val="22"/>
        </w:rPr>
      </w:pPr>
      <w:r w:rsidRPr="00703FC6">
        <w:rPr>
          <w:rFonts w:ascii="Arial" w:hAnsi="Arial" w:cs="Arial"/>
          <w:bCs/>
          <w:sz w:val="22"/>
          <w:szCs w:val="22"/>
        </w:rPr>
        <w:t xml:space="preserve">Posiadany przez województwo tabor jest udostępniony przewoźnikowi spółce POLREGIO S.A., która w ramach zawartej Umowy o świadczenie usług publicznych </w:t>
      </w:r>
      <w:r w:rsidR="006355B8" w:rsidRPr="00703FC6">
        <w:rPr>
          <w:rFonts w:ascii="Arial" w:hAnsi="Arial" w:cs="Arial"/>
          <w:bCs/>
          <w:sz w:val="22"/>
          <w:szCs w:val="22"/>
        </w:rPr>
        <w:br/>
      </w:r>
      <w:r w:rsidRPr="00703FC6">
        <w:rPr>
          <w:rFonts w:ascii="Arial" w:hAnsi="Arial" w:cs="Arial"/>
          <w:bCs/>
          <w:sz w:val="22"/>
          <w:szCs w:val="22"/>
        </w:rPr>
        <w:t>w zakresie kolejowych przewozów pasażerskich na lata 2021-2025, ma obowiązek utrzymywania w należytym stanie udostępnione pojazdy oraz wykonywać obowiązujące czynności przeglądowo – naprawcze wynikające z przepisów ustawowych m.in.</w:t>
      </w:r>
      <w:r w:rsidR="00B33879" w:rsidRPr="00703FC6">
        <w:rPr>
          <w:rFonts w:ascii="Arial" w:hAnsi="Arial" w:cs="Arial"/>
          <w:bCs/>
          <w:sz w:val="22"/>
          <w:szCs w:val="22"/>
        </w:rPr>
        <w:t xml:space="preserve"> r</w:t>
      </w:r>
      <w:r w:rsidRPr="00703FC6">
        <w:rPr>
          <w:rFonts w:ascii="Arial" w:hAnsi="Arial" w:cs="Arial"/>
          <w:bCs/>
          <w:sz w:val="22"/>
          <w:szCs w:val="22"/>
        </w:rPr>
        <w:t>ozporządzenie Ministra Infrastruktury w sprawie ogólnych warunków technicznych eksploatacji pojazdów kolejowych w zakresie bieżącego utrzymania i napraw awaryjnych oraz powypadkowych.</w:t>
      </w:r>
    </w:p>
    <w:p w14:paraId="2524F303" w14:textId="3BC89771" w:rsidR="00DD5AC4" w:rsidRPr="00703FC6" w:rsidRDefault="00DD5AC4" w:rsidP="00703FC6">
      <w:pPr>
        <w:spacing w:after="0" w:line="276" w:lineRule="auto"/>
        <w:ind w:firstLine="708"/>
        <w:contextualSpacing/>
        <w:rPr>
          <w:rFonts w:ascii="Arial" w:hAnsi="Arial" w:cs="Arial"/>
          <w:bCs/>
          <w:sz w:val="22"/>
          <w:szCs w:val="22"/>
        </w:rPr>
      </w:pPr>
      <w:r w:rsidRPr="00703FC6">
        <w:rPr>
          <w:rFonts w:ascii="Arial" w:hAnsi="Arial" w:cs="Arial"/>
          <w:bCs/>
          <w:sz w:val="22"/>
          <w:szCs w:val="22"/>
        </w:rPr>
        <w:t>W lipcu 2022 r. podpisano 2 umowy z Newag S.A. na dostawę 12 szt. pojazdów szynowych wraz z realizacją usług serwisowo-usługowo-naprawczych, w tym: 8 szt. czteroczłonowych elektrycznych zespołów trakcyjnych wraz z symulatorem jazdy oraz 4 szt. trójczłonowych pojazdów dwunapędowych (hybrydowych). Zakup realizowany jest w ramach projektu pn. „Zakup taboru kolejowego do wykonywania przewozów pasażerskich na terenie Województwa Podkarpackiego – etap II”, współfinansowanego z RPO WP 2014-2020. Termin zakończenia zadania to IV kwartał 2023 r. Wartość podpisanych umów wynosi 415 660 000,00 zł</w:t>
      </w:r>
      <w:r w:rsidR="002304A8" w:rsidRPr="00703FC6">
        <w:rPr>
          <w:rFonts w:ascii="Arial" w:hAnsi="Arial" w:cs="Arial"/>
          <w:bCs/>
          <w:sz w:val="22"/>
          <w:szCs w:val="22"/>
        </w:rPr>
        <w:t>, w</w:t>
      </w:r>
      <w:r w:rsidRPr="00703FC6">
        <w:rPr>
          <w:rFonts w:ascii="Arial" w:hAnsi="Arial" w:cs="Arial"/>
          <w:bCs/>
          <w:sz w:val="22"/>
          <w:szCs w:val="22"/>
        </w:rPr>
        <w:t xml:space="preserve"> tym:</w:t>
      </w:r>
    </w:p>
    <w:p w14:paraId="158B8279" w14:textId="218B7E10" w:rsidR="00DD5AC4" w:rsidRPr="00703FC6" w:rsidRDefault="00DD5AC4" w:rsidP="002D0C4F">
      <w:pPr>
        <w:pStyle w:val="Akapitzlist"/>
        <w:numPr>
          <w:ilvl w:val="0"/>
          <w:numId w:val="163"/>
        </w:numPr>
        <w:spacing w:after="0" w:line="276" w:lineRule="auto"/>
        <w:rPr>
          <w:rFonts w:ascii="Arial" w:hAnsi="Arial" w:cs="Arial"/>
          <w:bCs/>
        </w:rPr>
      </w:pPr>
      <w:r w:rsidRPr="00703FC6">
        <w:rPr>
          <w:rFonts w:ascii="Arial" w:hAnsi="Arial" w:cs="Arial"/>
          <w:bCs/>
        </w:rPr>
        <w:t>wartość 12 pojazdów kolejowych 339 480 000,00 zł,</w:t>
      </w:r>
    </w:p>
    <w:p w14:paraId="24192145" w14:textId="7F6FE5F4" w:rsidR="00DD5AC4" w:rsidRPr="00703FC6" w:rsidRDefault="00DD5AC4" w:rsidP="002D0C4F">
      <w:pPr>
        <w:pStyle w:val="Akapitzlist"/>
        <w:numPr>
          <w:ilvl w:val="0"/>
          <w:numId w:val="163"/>
        </w:numPr>
        <w:spacing w:after="0" w:line="276" w:lineRule="auto"/>
        <w:rPr>
          <w:rFonts w:ascii="Arial" w:hAnsi="Arial" w:cs="Arial"/>
          <w:bCs/>
        </w:rPr>
      </w:pPr>
      <w:r w:rsidRPr="00703FC6">
        <w:rPr>
          <w:rFonts w:ascii="Arial" w:hAnsi="Arial" w:cs="Arial"/>
          <w:bCs/>
        </w:rPr>
        <w:t>wartość symulatora jazdy 2 460 000,00 zł,</w:t>
      </w:r>
    </w:p>
    <w:p w14:paraId="731E0837" w14:textId="02D5C00C" w:rsidR="00DD5AC4" w:rsidRPr="00703FC6" w:rsidRDefault="00DD5AC4" w:rsidP="002D0C4F">
      <w:pPr>
        <w:pStyle w:val="Akapitzlist"/>
        <w:numPr>
          <w:ilvl w:val="0"/>
          <w:numId w:val="163"/>
        </w:numPr>
        <w:spacing w:after="0" w:line="276" w:lineRule="auto"/>
        <w:rPr>
          <w:rFonts w:ascii="Arial" w:hAnsi="Arial" w:cs="Arial"/>
          <w:bCs/>
        </w:rPr>
      </w:pPr>
      <w:r w:rsidRPr="00703FC6">
        <w:rPr>
          <w:rFonts w:ascii="Arial" w:hAnsi="Arial" w:cs="Arial"/>
          <w:bCs/>
        </w:rPr>
        <w:t>wartość usługi serwisowo-utrzymaniowo-naprawczej 73 720 000,00 zł.</w:t>
      </w:r>
    </w:p>
    <w:p w14:paraId="622E1001" w14:textId="118DC8B6" w:rsidR="00DD5AC4" w:rsidRPr="00703FC6" w:rsidRDefault="00DD5AC4" w:rsidP="00703FC6">
      <w:pPr>
        <w:spacing w:before="120" w:line="276" w:lineRule="auto"/>
        <w:rPr>
          <w:rFonts w:ascii="Arial" w:hAnsi="Arial" w:cs="Arial"/>
          <w:b/>
          <w:sz w:val="22"/>
          <w:szCs w:val="22"/>
        </w:rPr>
      </w:pPr>
      <w:r w:rsidRPr="00703FC6">
        <w:rPr>
          <w:rFonts w:ascii="Arial" w:hAnsi="Arial" w:cs="Arial"/>
          <w:b/>
          <w:sz w:val="22"/>
          <w:szCs w:val="22"/>
        </w:rPr>
        <w:t xml:space="preserve">Ad. 6. </w:t>
      </w:r>
      <w:r w:rsidR="00FF08CB" w:rsidRPr="00703FC6">
        <w:rPr>
          <w:rFonts w:ascii="Arial" w:hAnsi="Arial" w:cs="Arial"/>
          <w:b/>
          <w:sz w:val="22"/>
          <w:szCs w:val="22"/>
        </w:rPr>
        <w:t>Realizacja</w:t>
      </w:r>
      <w:r w:rsidRPr="00703FC6">
        <w:rPr>
          <w:rFonts w:ascii="Arial" w:hAnsi="Arial" w:cs="Arial"/>
          <w:b/>
          <w:sz w:val="22"/>
          <w:szCs w:val="22"/>
        </w:rPr>
        <w:t xml:space="preserve"> usługi przewozowej „Podkarpacka Kolej Aglomeracyjna”</w:t>
      </w:r>
    </w:p>
    <w:p w14:paraId="1C28D11B" w14:textId="797A426C" w:rsidR="00DD5AC4" w:rsidRPr="00703FC6" w:rsidRDefault="00DD5AC4" w:rsidP="00703FC6">
      <w:pPr>
        <w:spacing w:after="0" w:line="276" w:lineRule="auto"/>
        <w:ind w:firstLine="708"/>
        <w:contextualSpacing/>
        <w:rPr>
          <w:rFonts w:ascii="Arial" w:hAnsi="Arial" w:cs="Arial"/>
          <w:bCs/>
          <w:sz w:val="22"/>
          <w:szCs w:val="22"/>
        </w:rPr>
      </w:pPr>
      <w:r w:rsidRPr="00703FC6">
        <w:rPr>
          <w:rFonts w:ascii="Arial" w:hAnsi="Arial" w:cs="Arial"/>
          <w:bCs/>
          <w:sz w:val="22"/>
          <w:szCs w:val="22"/>
        </w:rPr>
        <w:t>Od 1 stycznia 2021 r. funkcjonuje usługa przewozowa pn. „Podkarpacka Kolej Aglomeracyjna” w ramach budowanego systemu „Podmiejskiej Kolei Aglomeracyjnej – PKA” na obszarze ROF Rzeszów.</w:t>
      </w:r>
      <w:r w:rsidR="00AE5465" w:rsidRPr="00703FC6">
        <w:rPr>
          <w:rFonts w:ascii="Arial" w:hAnsi="Arial" w:cs="Arial"/>
          <w:bCs/>
          <w:sz w:val="22"/>
          <w:szCs w:val="22"/>
        </w:rPr>
        <w:t xml:space="preserve"> </w:t>
      </w:r>
      <w:r w:rsidRPr="00703FC6">
        <w:rPr>
          <w:rFonts w:ascii="Arial" w:hAnsi="Arial" w:cs="Arial"/>
          <w:bCs/>
          <w:sz w:val="22"/>
          <w:szCs w:val="22"/>
        </w:rPr>
        <w:t xml:space="preserve">Głównym celem budowy systemu „Podmiejskiej Kolei Aglomeracyjnej – PKA” jest uruchomienie alternatywnej komunikacji zbiorowej, umożliwiającej rozładowanie codziennego zakorkowania miasta Rzeszowa, przez osoby dojeżdżające do pracy i szkół z pod rzeszowskich miejscowości. Drugim </w:t>
      </w:r>
      <w:r w:rsidR="00DB5752" w:rsidRPr="00703FC6">
        <w:rPr>
          <w:rFonts w:ascii="Arial" w:hAnsi="Arial" w:cs="Arial"/>
          <w:bCs/>
          <w:sz w:val="22"/>
          <w:szCs w:val="22"/>
        </w:rPr>
        <w:t>argumentem</w:t>
      </w:r>
      <w:r w:rsidRPr="00703FC6">
        <w:rPr>
          <w:rFonts w:ascii="Arial" w:hAnsi="Arial" w:cs="Arial"/>
          <w:bCs/>
          <w:sz w:val="22"/>
          <w:szCs w:val="22"/>
        </w:rPr>
        <w:t>, za budową podmiejskiej kolei wokół Rzeszowa była możliwość pozyskania dofinansowania ze środków UE do wysokości 50-85% kosztów kwalifikowanych.</w:t>
      </w:r>
    </w:p>
    <w:p w14:paraId="64EAAB02" w14:textId="77777777" w:rsidR="00DD5AC4" w:rsidRPr="00703FC6" w:rsidRDefault="00DD5AC4" w:rsidP="00703FC6">
      <w:pPr>
        <w:spacing w:after="0" w:line="276" w:lineRule="auto"/>
        <w:ind w:firstLine="708"/>
        <w:contextualSpacing/>
        <w:rPr>
          <w:rFonts w:ascii="Arial" w:hAnsi="Arial" w:cs="Arial"/>
          <w:bCs/>
          <w:sz w:val="22"/>
          <w:szCs w:val="22"/>
        </w:rPr>
      </w:pPr>
      <w:r w:rsidRPr="00703FC6">
        <w:rPr>
          <w:rFonts w:ascii="Arial" w:hAnsi="Arial" w:cs="Arial"/>
          <w:bCs/>
          <w:sz w:val="22"/>
          <w:szCs w:val="22"/>
        </w:rPr>
        <w:t>Kompleksowe rozwiązanie systemu „Podmiejskiej Kolei Aglomeracyjnej – PKA” beneficjent realizuje w ramach dwóch komponentów:</w:t>
      </w:r>
    </w:p>
    <w:p w14:paraId="19AF6064" w14:textId="77777777" w:rsidR="00DD5AC4" w:rsidRPr="00703FC6" w:rsidRDefault="00DD5AC4" w:rsidP="002D0C4F">
      <w:pPr>
        <w:pStyle w:val="Akapitzlist"/>
        <w:numPr>
          <w:ilvl w:val="0"/>
          <w:numId w:val="165"/>
        </w:numPr>
        <w:spacing w:after="0" w:line="276" w:lineRule="auto"/>
        <w:ind w:left="284" w:hanging="284"/>
        <w:rPr>
          <w:rFonts w:ascii="Arial" w:eastAsia="Times New Roman" w:hAnsi="Arial" w:cs="Arial"/>
          <w:u w:val="single"/>
          <w:lang w:eastAsia="pl-PL"/>
        </w:rPr>
      </w:pPr>
      <w:r w:rsidRPr="00703FC6">
        <w:rPr>
          <w:rFonts w:ascii="Arial" w:eastAsia="Times New Roman" w:hAnsi="Arial" w:cs="Arial"/>
          <w:u w:val="single"/>
          <w:lang w:eastAsia="pl-PL"/>
        </w:rPr>
        <w:t>Budowa Podmiejskiej Kolei Aglomeracyjnej – PKA: Zakup taboru wraz z budową zaplecza technicznego,</w:t>
      </w:r>
    </w:p>
    <w:p w14:paraId="7811AF0C" w14:textId="77777777" w:rsidR="00DD5AC4" w:rsidRPr="00703FC6" w:rsidRDefault="00DD5AC4" w:rsidP="002D0C4F">
      <w:pPr>
        <w:pStyle w:val="Akapitzlist"/>
        <w:numPr>
          <w:ilvl w:val="0"/>
          <w:numId w:val="165"/>
        </w:numPr>
        <w:spacing w:after="0" w:line="276" w:lineRule="auto"/>
        <w:ind w:left="284" w:hanging="284"/>
        <w:rPr>
          <w:rFonts w:ascii="Arial" w:eastAsia="Times New Roman" w:hAnsi="Arial" w:cs="Arial"/>
          <w:u w:val="single"/>
          <w:lang w:eastAsia="pl-PL"/>
        </w:rPr>
      </w:pPr>
      <w:r w:rsidRPr="00703FC6">
        <w:rPr>
          <w:rFonts w:ascii="Arial" w:eastAsia="Times New Roman" w:hAnsi="Arial" w:cs="Arial"/>
          <w:u w:val="single"/>
          <w:lang w:eastAsia="pl-PL"/>
        </w:rPr>
        <w:t>Budowa Podmiejskiej Kolei Aglomeracyjnej – PKA: Budowa i modernizacja linii kolejowych oraz infrastruktury przystankowej,</w:t>
      </w:r>
    </w:p>
    <w:p w14:paraId="59754D94" w14:textId="62531222" w:rsidR="00DD5AC4" w:rsidRPr="00703FC6" w:rsidRDefault="00DD5AC4" w:rsidP="00703FC6">
      <w:pPr>
        <w:spacing w:after="0" w:line="276" w:lineRule="auto"/>
        <w:ind w:firstLine="708"/>
        <w:contextualSpacing/>
        <w:rPr>
          <w:rFonts w:ascii="Arial" w:hAnsi="Arial" w:cs="Arial"/>
          <w:bCs/>
          <w:sz w:val="22"/>
          <w:szCs w:val="22"/>
        </w:rPr>
      </w:pPr>
      <w:r w:rsidRPr="00703FC6">
        <w:rPr>
          <w:rFonts w:ascii="Arial" w:hAnsi="Arial" w:cs="Arial"/>
          <w:bCs/>
          <w:sz w:val="22"/>
          <w:szCs w:val="22"/>
        </w:rPr>
        <w:t>Ostateczny zakres przedmiotowy</w:t>
      </w:r>
      <w:r w:rsidR="00AE5465" w:rsidRPr="00703FC6">
        <w:rPr>
          <w:rFonts w:ascii="Arial" w:hAnsi="Arial" w:cs="Arial"/>
          <w:bCs/>
          <w:sz w:val="22"/>
          <w:szCs w:val="22"/>
        </w:rPr>
        <w:t xml:space="preserve"> </w:t>
      </w:r>
      <w:r w:rsidRPr="00703FC6">
        <w:rPr>
          <w:rFonts w:ascii="Arial" w:hAnsi="Arial" w:cs="Arial"/>
          <w:bCs/>
          <w:sz w:val="22"/>
          <w:szCs w:val="22"/>
        </w:rPr>
        <w:t xml:space="preserve">budowy systemu kolei aglomeracyjnej został wypracowany w Studium Wykonalności i ustalony na etapie składania wniosku </w:t>
      </w:r>
      <w:r w:rsidR="006355B8" w:rsidRPr="00703FC6">
        <w:rPr>
          <w:rFonts w:ascii="Arial" w:hAnsi="Arial" w:cs="Arial"/>
          <w:bCs/>
          <w:sz w:val="22"/>
          <w:szCs w:val="22"/>
        </w:rPr>
        <w:br/>
      </w:r>
      <w:r w:rsidRPr="00703FC6">
        <w:rPr>
          <w:rFonts w:ascii="Arial" w:hAnsi="Arial" w:cs="Arial"/>
          <w:bCs/>
          <w:sz w:val="22"/>
          <w:szCs w:val="22"/>
        </w:rPr>
        <w:t>o dofinasowanie (kwalifikowalność wydatków). Szczególnie ważnym elementem tego sytemu, jest obszar działania. Stosownie do definicji obszar podmiejskiej kolei aglomeracyjnej powinien mieścić się w granicach Rzeszowskiego Obszaru Funkcjonalnego (ROF). Jednak na specyfikę transportu kolejowego, gdzie ze względu na uwarunkowania techniczno-organizacyjne stacja zwrotna dla określonych typów pociągów musi spełniać określone wymagania i nie ograniczać przepustowości linii, stąd obszar podmiejskiej kolei aglomeracyjnej został poszerzony o najbliższą stację kolejową od granicy ROF spełniającą wymogi stacji zwrotnej.</w:t>
      </w:r>
    </w:p>
    <w:p w14:paraId="042E081A" w14:textId="77777777" w:rsidR="00DD5AC4" w:rsidRPr="00703FC6" w:rsidRDefault="00DD5AC4" w:rsidP="00703FC6">
      <w:pPr>
        <w:spacing w:after="0" w:line="276" w:lineRule="auto"/>
        <w:ind w:firstLine="708"/>
        <w:contextualSpacing/>
        <w:rPr>
          <w:rFonts w:ascii="Arial" w:hAnsi="Arial" w:cs="Arial"/>
          <w:bCs/>
          <w:sz w:val="22"/>
          <w:szCs w:val="22"/>
        </w:rPr>
      </w:pPr>
      <w:r w:rsidRPr="00703FC6">
        <w:rPr>
          <w:rFonts w:ascii="Arial" w:hAnsi="Arial" w:cs="Arial"/>
          <w:bCs/>
          <w:sz w:val="22"/>
          <w:szCs w:val="22"/>
        </w:rPr>
        <w:t>W ten sposób powstał obszar działania podmiejskiej kolei aglomeracyjnej na istniejących torach PKP wokół Rzeszowa:</w:t>
      </w:r>
    </w:p>
    <w:p w14:paraId="74F97F0C" w14:textId="77777777" w:rsidR="00DD5AC4" w:rsidRPr="00703FC6" w:rsidRDefault="00DD5AC4" w:rsidP="002D0C4F">
      <w:pPr>
        <w:pStyle w:val="Akapitzlist"/>
        <w:numPr>
          <w:ilvl w:val="0"/>
          <w:numId w:val="163"/>
        </w:numPr>
        <w:spacing w:after="0" w:line="276" w:lineRule="auto"/>
        <w:rPr>
          <w:rFonts w:ascii="Arial" w:hAnsi="Arial" w:cs="Arial"/>
          <w:bCs/>
        </w:rPr>
      </w:pPr>
      <w:r w:rsidRPr="00703FC6">
        <w:rPr>
          <w:rFonts w:ascii="Arial" w:hAnsi="Arial" w:cs="Arial"/>
          <w:bCs/>
        </w:rPr>
        <w:t>Rzeszów – Dębica na linii 91,</w:t>
      </w:r>
    </w:p>
    <w:p w14:paraId="228BD2A4" w14:textId="77777777" w:rsidR="00DD5AC4" w:rsidRPr="00703FC6" w:rsidRDefault="00DD5AC4" w:rsidP="002D0C4F">
      <w:pPr>
        <w:pStyle w:val="Akapitzlist"/>
        <w:numPr>
          <w:ilvl w:val="0"/>
          <w:numId w:val="163"/>
        </w:numPr>
        <w:spacing w:after="0" w:line="276" w:lineRule="auto"/>
        <w:rPr>
          <w:rFonts w:ascii="Arial" w:hAnsi="Arial" w:cs="Arial"/>
          <w:bCs/>
        </w:rPr>
      </w:pPr>
      <w:r w:rsidRPr="00703FC6">
        <w:rPr>
          <w:rFonts w:ascii="Arial" w:hAnsi="Arial" w:cs="Arial"/>
          <w:bCs/>
        </w:rPr>
        <w:t>Rzeszów- Przeworsk na linii 91,</w:t>
      </w:r>
    </w:p>
    <w:p w14:paraId="691CAAFA" w14:textId="77777777" w:rsidR="00DD5AC4" w:rsidRPr="00703FC6" w:rsidRDefault="00DD5AC4" w:rsidP="002D0C4F">
      <w:pPr>
        <w:pStyle w:val="Akapitzlist"/>
        <w:numPr>
          <w:ilvl w:val="0"/>
          <w:numId w:val="163"/>
        </w:numPr>
        <w:spacing w:after="0" w:line="276" w:lineRule="auto"/>
        <w:rPr>
          <w:rFonts w:ascii="Arial" w:hAnsi="Arial" w:cs="Arial"/>
          <w:bCs/>
        </w:rPr>
      </w:pPr>
      <w:r w:rsidRPr="00703FC6">
        <w:rPr>
          <w:rFonts w:ascii="Arial" w:hAnsi="Arial" w:cs="Arial"/>
          <w:bCs/>
        </w:rPr>
        <w:t>Rzeszów – Kolbuszowa na linii 71,</w:t>
      </w:r>
    </w:p>
    <w:p w14:paraId="0BD82B04" w14:textId="77777777" w:rsidR="00DD5AC4" w:rsidRPr="00703FC6" w:rsidRDefault="00DD5AC4" w:rsidP="002D0C4F">
      <w:pPr>
        <w:pStyle w:val="Akapitzlist"/>
        <w:numPr>
          <w:ilvl w:val="0"/>
          <w:numId w:val="163"/>
        </w:numPr>
        <w:spacing w:after="0" w:line="276" w:lineRule="auto"/>
        <w:rPr>
          <w:rFonts w:ascii="Arial" w:hAnsi="Arial" w:cs="Arial"/>
          <w:bCs/>
        </w:rPr>
      </w:pPr>
      <w:r w:rsidRPr="00703FC6">
        <w:rPr>
          <w:rFonts w:ascii="Arial" w:hAnsi="Arial" w:cs="Arial"/>
          <w:bCs/>
        </w:rPr>
        <w:t>Rzeszów – Strzyżów na linii 106 oraz dodatkowo jest przewidziana budowa nowego odcinka linii kolejowej łączącej Rzeszów Główny z portem Lotniczym Rzeszów-Jasionka.</w:t>
      </w:r>
    </w:p>
    <w:p w14:paraId="7EF6E508" w14:textId="77777777" w:rsidR="00DD5AC4" w:rsidRPr="00703FC6" w:rsidRDefault="00DD5AC4" w:rsidP="00703FC6">
      <w:pPr>
        <w:tabs>
          <w:tab w:val="left" w:pos="3660"/>
        </w:tabs>
        <w:spacing w:after="0" w:line="276" w:lineRule="auto"/>
        <w:rPr>
          <w:rFonts w:ascii="Arial" w:hAnsi="Arial" w:cs="Arial"/>
          <w:sz w:val="22"/>
          <w:szCs w:val="22"/>
          <w:u w:val="single"/>
        </w:rPr>
      </w:pPr>
      <w:r w:rsidRPr="00703FC6">
        <w:rPr>
          <w:rFonts w:ascii="Arial" w:hAnsi="Arial" w:cs="Arial"/>
          <w:sz w:val="22"/>
          <w:szCs w:val="22"/>
          <w:u w:val="single"/>
        </w:rPr>
        <w:t>Ad. 1.</w:t>
      </w:r>
    </w:p>
    <w:p w14:paraId="60BD6707" w14:textId="11BD21D1" w:rsidR="00DD5AC4" w:rsidRPr="00703FC6" w:rsidRDefault="00DD5AC4" w:rsidP="00703FC6">
      <w:pPr>
        <w:spacing w:after="0" w:line="276" w:lineRule="auto"/>
        <w:ind w:firstLine="708"/>
        <w:contextualSpacing/>
        <w:rPr>
          <w:rFonts w:ascii="Arial" w:hAnsi="Arial" w:cs="Arial"/>
          <w:bCs/>
          <w:sz w:val="22"/>
          <w:szCs w:val="22"/>
        </w:rPr>
      </w:pPr>
      <w:r w:rsidRPr="00703FC6">
        <w:rPr>
          <w:rFonts w:ascii="Arial" w:hAnsi="Arial" w:cs="Arial"/>
          <w:bCs/>
          <w:sz w:val="22"/>
          <w:szCs w:val="22"/>
        </w:rPr>
        <w:t xml:space="preserve">W zakresie budowy Zaplecza Technicznego PKA trwa realizacja prac w oparciu </w:t>
      </w:r>
      <w:r w:rsidR="00703FC6">
        <w:rPr>
          <w:rFonts w:ascii="Arial" w:hAnsi="Arial" w:cs="Arial"/>
          <w:bCs/>
          <w:sz w:val="22"/>
          <w:szCs w:val="22"/>
        </w:rPr>
        <w:br/>
      </w:r>
      <w:r w:rsidRPr="00703FC6">
        <w:rPr>
          <w:rFonts w:ascii="Arial" w:hAnsi="Arial" w:cs="Arial"/>
          <w:bCs/>
          <w:sz w:val="22"/>
          <w:szCs w:val="22"/>
        </w:rPr>
        <w:t>o przyjęty harmonogram rzeczowo-finansowy. W 2022 roku zrealizowano następujące prace:</w:t>
      </w:r>
    </w:p>
    <w:p w14:paraId="5D2672F3" w14:textId="77777777" w:rsidR="00DD5AC4" w:rsidRPr="00703FC6" w:rsidRDefault="00DD5AC4" w:rsidP="002D0C4F">
      <w:pPr>
        <w:pStyle w:val="Akapitzlist"/>
        <w:numPr>
          <w:ilvl w:val="0"/>
          <w:numId w:val="163"/>
        </w:numPr>
        <w:spacing w:after="0" w:line="276" w:lineRule="auto"/>
        <w:rPr>
          <w:rFonts w:ascii="Arial" w:hAnsi="Arial" w:cs="Arial"/>
          <w:bCs/>
        </w:rPr>
      </w:pPr>
      <w:r w:rsidRPr="00703FC6">
        <w:rPr>
          <w:rFonts w:ascii="Arial" w:hAnsi="Arial" w:cs="Arial"/>
          <w:bCs/>
        </w:rPr>
        <w:t>zakupiono część gruntów oraz zawarto umowę dzierżawy pozostałej części terenu – niezbędnych dla realizacji zaplecza technicznego,</w:t>
      </w:r>
    </w:p>
    <w:p w14:paraId="2714B456" w14:textId="77777777" w:rsidR="00DD5AC4" w:rsidRPr="00703FC6" w:rsidRDefault="00DD5AC4" w:rsidP="002D0C4F">
      <w:pPr>
        <w:pStyle w:val="Akapitzlist"/>
        <w:numPr>
          <w:ilvl w:val="0"/>
          <w:numId w:val="163"/>
        </w:numPr>
        <w:spacing w:after="0" w:line="276" w:lineRule="auto"/>
        <w:rPr>
          <w:rFonts w:ascii="Arial" w:hAnsi="Arial" w:cs="Arial"/>
          <w:bCs/>
        </w:rPr>
      </w:pPr>
      <w:r w:rsidRPr="00703FC6">
        <w:rPr>
          <w:rFonts w:ascii="Arial" w:hAnsi="Arial" w:cs="Arial"/>
          <w:bCs/>
        </w:rPr>
        <w:t>uzyskano stosowne decyzje pozwolenia na budowę, umożliwiające rozpoczęcie realizacji inwestycji,</w:t>
      </w:r>
    </w:p>
    <w:p w14:paraId="60571BD6" w14:textId="0C811083" w:rsidR="00DD5AC4" w:rsidRPr="00703FC6" w:rsidRDefault="00DD5AC4" w:rsidP="002D0C4F">
      <w:pPr>
        <w:pStyle w:val="Akapitzlist"/>
        <w:numPr>
          <w:ilvl w:val="0"/>
          <w:numId w:val="163"/>
        </w:numPr>
        <w:spacing w:after="0" w:line="276" w:lineRule="auto"/>
        <w:rPr>
          <w:rFonts w:ascii="Arial" w:hAnsi="Arial" w:cs="Arial"/>
          <w:bCs/>
        </w:rPr>
      </w:pPr>
      <w:r w:rsidRPr="00703FC6">
        <w:rPr>
          <w:rFonts w:ascii="Arial" w:hAnsi="Arial" w:cs="Arial"/>
          <w:bCs/>
        </w:rPr>
        <w:t>wykonano część robót budowlanych w zakresie hali technologicz</w:t>
      </w:r>
      <w:r w:rsidR="00703FC6">
        <w:rPr>
          <w:rFonts w:ascii="Arial" w:hAnsi="Arial" w:cs="Arial"/>
          <w:bCs/>
        </w:rPr>
        <w:t xml:space="preserve">nej wraz z myjnią taboru oraz w </w:t>
      </w:r>
      <w:r w:rsidRPr="00703FC6">
        <w:rPr>
          <w:rFonts w:ascii="Arial" w:hAnsi="Arial" w:cs="Arial"/>
          <w:bCs/>
        </w:rPr>
        <w:t>zakresie branży: torowej, sterowania ruchem kolejo</w:t>
      </w:r>
      <w:r w:rsidR="00703FC6">
        <w:rPr>
          <w:rFonts w:ascii="Arial" w:hAnsi="Arial" w:cs="Arial"/>
          <w:bCs/>
        </w:rPr>
        <w:t xml:space="preserve">wym, sanitarnej, elektrycznej </w:t>
      </w:r>
      <w:r w:rsidR="00703FC6">
        <w:rPr>
          <w:rFonts w:ascii="Arial" w:hAnsi="Arial" w:cs="Arial"/>
          <w:bCs/>
        </w:rPr>
        <w:br/>
        <w:t xml:space="preserve">i </w:t>
      </w:r>
      <w:r w:rsidRPr="00703FC6">
        <w:rPr>
          <w:rFonts w:ascii="Arial" w:hAnsi="Arial" w:cs="Arial"/>
          <w:bCs/>
        </w:rPr>
        <w:t>telekomunikacyjnej.</w:t>
      </w:r>
    </w:p>
    <w:p w14:paraId="08D3BD5B" w14:textId="77777777" w:rsidR="00DD5AC4" w:rsidRPr="00703FC6" w:rsidRDefault="00DD5AC4" w:rsidP="00703FC6">
      <w:pPr>
        <w:spacing w:after="0" w:line="276" w:lineRule="auto"/>
        <w:ind w:firstLine="708"/>
        <w:contextualSpacing/>
        <w:rPr>
          <w:rFonts w:ascii="Arial" w:hAnsi="Arial" w:cs="Arial"/>
          <w:bCs/>
          <w:sz w:val="22"/>
          <w:szCs w:val="22"/>
        </w:rPr>
      </w:pPr>
      <w:r w:rsidRPr="00703FC6">
        <w:rPr>
          <w:rFonts w:ascii="Arial" w:hAnsi="Arial" w:cs="Arial"/>
          <w:bCs/>
          <w:sz w:val="22"/>
          <w:szCs w:val="22"/>
        </w:rPr>
        <w:t>W 2022 r. na ww. cel wydatkowano kwotę 45 933 749,85 zł.</w:t>
      </w:r>
    </w:p>
    <w:p w14:paraId="3E141304" w14:textId="77777777" w:rsidR="00DD5AC4" w:rsidRPr="00703FC6" w:rsidRDefault="00DD5AC4" w:rsidP="00703FC6">
      <w:pPr>
        <w:spacing w:after="0" w:line="276" w:lineRule="auto"/>
        <w:ind w:firstLine="708"/>
        <w:contextualSpacing/>
        <w:rPr>
          <w:rFonts w:ascii="Arial" w:hAnsi="Arial" w:cs="Arial"/>
          <w:bCs/>
          <w:sz w:val="22"/>
          <w:szCs w:val="22"/>
        </w:rPr>
      </w:pPr>
      <w:r w:rsidRPr="00703FC6">
        <w:rPr>
          <w:rFonts w:ascii="Arial" w:hAnsi="Arial" w:cs="Arial"/>
          <w:bCs/>
          <w:sz w:val="22"/>
          <w:szCs w:val="22"/>
        </w:rPr>
        <w:t>Umowę na wykonanie zadania pn.: „Zaprojektowanie i wykonanie robót dla zadania pn.: „Budowa Podmiejskiej Kolei Aglomeracyjnej – PKA: Zakup taboru wraz z budową zaplecza technicznego” – Budowa punktu obsługi technicznej wraz z zapleczem” realizuje konsorcjum firm w składzie: Inżynieria Rzeszów S.A. oraz Przedsiębiorstwo „AGAT” S.A. Wartość tej umowy wynosi 140 691 243,85 zł. Stan zaawansowania robót Wykonawcy wynosi około 33%.</w:t>
      </w:r>
    </w:p>
    <w:p w14:paraId="232A5AD2" w14:textId="77777777" w:rsidR="00DD5AC4" w:rsidRPr="00703FC6" w:rsidRDefault="00DD5AC4" w:rsidP="00703FC6">
      <w:pPr>
        <w:spacing w:after="0" w:line="276" w:lineRule="auto"/>
        <w:ind w:firstLine="708"/>
        <w:contextualSpacing/>
        <w:rPr>
          <w:rFonts w:ascii="Arial" w:hAnsi="Arial" w:cs="Arial"/>
          <w:bCs/>
          <w:sz w:val="22"/>
          <w:szCs w:val="22"/>
        </w:rPr>
      </w:pPr>
      <w:r w:rsidRPr="00703FC6">
        <w:rPr>
          <w:rFonts w:ascii="Arial" w:hAnsi="Arial" w:cs="Arial"/>
          <w:bCs/>
          <w:sz w:val="22"/>
          <w:szCs w:val="22"/>
        </w:rPr>
        <w:t>Zadanie obejmuje budowę hali technologicznej do przeglądów i napraw taboru kolejowego, myjni taboru, a także budowę torów technologicznych i postojowych. W tym celu przebudowany zostanie układ torowy na stacji PKP Rzeszów – Staroniwa.</w:t>
      </w:r>
    </w:p>
    <w:p w14:paraId="2AEAE004" w14:textId="77777777" w:rsidR="00DD5AC4" w:rsidRPr="00703FC6" w:rsidRDefault="00DD5AC4" w:rsidP="00703FC6">
      <w:pPr>
        <w:spacing w:after="0" w:line="276" w:lineRule="auto"/>
        <w:ind w:firstLine="708"/>
        <w:contextualSpacing/>
        <w:rPr>
          <w:rFonts w:ascii="Arial" w:hAnsi="Arial" w:cs="Arial"/>
          <w:bCs/>
          <w:sz w:val="22"/>
          <w:szCs w:val="22"/>
        </w:rPr>
      </w:pPr>
      <w:r w:rsidRPr="00703FC6">
        <w:rPr>
          <w:rFonts w:ascii="Arial" w:hAnsi="Arial" w:cs="Arial"/>
          <w:bCs/>
          <w:sz w:val="22"/>
          <w:szCs w:val="22"/>
        </w:rPr>
        <w:t>W zakresie zarządzania i sprawowania nadzoru inwestorskiego nad realizacją oraz rozliczeniem ww. inwestycji wsparcia Inwestorowi udziela firma Sweco Consulting sp. z o.o. W 2022 r. na ten cel wydatkowano kwotę 328 869,66 zł.</w:t>
      </w:r>
    </w:p>
    <w:p w14:paraId="0FA0B600" w14:textId="02BF5390" w:rsidR="00DD5AC4" w:rsidRPr="00703FC6" w:rsidRDefault="00DD5AC4" w:rsidP="00703FC6">
      <w:pPr>
        <w:spacing w:after="0" w:line="276" w:lineRule="auto"/>
        <w:ind w:firstLine="708"/>
        <w:contextualSpacing/>
        <w:rPr>
          <w:rFonts w:ascii="Arial" w:hAnsi="Arial" w:cs="Arial"/>
          <w:bCs/>
          <w:sz w:val="22"/>
          <w:szCs w:val="22"/>
        </w:rPr>
      </w:pPr>
      <w:r w:rsidRPr="00703FC6">
        <w:rPr>
          <w:rFonts w:ascii="Arial" w:hAnsi="Arial" w:cs="Arial"/>
          <w:bCs/>
          <w:sz w:val="22"/>
          <w:szCs w:val="22"/>
        </w:rPr>
        <w:t>Wartość całego projektu wynosi ponad 341 mln zł, a wkład własny Województwa Podkarpackiego wynosi ponad 193 mln zł. Termin zakończenia realizacji i rozliczenia projektu upływa w IV kwartale 2023</w:t>
      </w:r>
      <w:r w:rsidR="00B33879" w:rsidRPr="00703FC6">
        <w:rPr>
          <w:rFonts w:ascii="Arial" w:hAnsi="Arial" w:cs="Arial"/>
          <w:bCs/>
          <w:sz w:val="22"/>
          <w:szCs w:val="22"/>
        </w:rPr>
        <w:t xml:space="preserve"> r</w:t>
      </w:r>
      <w:r w:rsidRPr="00703FC6">
        <w:rPr>
          <w:rFonts w:ascii="Arial" w:hAnsi="Arial" w:cs="Arial"/>
          <w:bCs/>
          <w:sz w:val="22"/>
          <w:szCs w:val="22"/>
        </w:rPr>
        <w:t>.</w:t>
      </w:r>
    </w:p>
    <w:p w14:paraId="2372C87D" w14:textId="77777777" w:rsidR="00DD5AC4" w:rsidRPr="00703FC6" w:rsidRDefault="00DD5AC4" w:rsidP="00703FC6">
      <w:pPr>
        <w:tabs>
          <w:tab w:val="left" w:pos="3660"/>
        </w:tabs>
        <w:spacing w:after="0" w:line="276" w:lineRule="auto"/>
        <w:rPr>
          <w:rFonts w:ascii="Arial" w:hAnsi="Arial" w:cs="Arial"/>
          <w:sz w:val="22"/>
          <w:szCs w:val="22"/>
          <w:u w:val="single"/>
        </w:rPr>
      </w:pPr>
      <w:r w:rsidRPr="00703FC6">
        <w:rPr>
          <w:rFonts w:ascii="Arial" w:hAnsi="Arial" w:cs="Arial"/>
          <w:sz w:val="22"/>
          <w:szCs w:val="22"/>
          <w:u w:val="single"/>
        </w:rPr>
        <w:t>Ad. 2.</w:t>
      </w:r>
    </w:p>
    <w:p w14:paraId="05821684" w14:textId="4DB096DE" w:rsidR="00DD5AC4" w:rsidRPr="00703FC6" w:rsidRDefault="00DD5AC4" w:rsidP="00703FC6">
      <w:pPr>
        <w:spacing w:after="0" w:line="276" w:lineRule="auto"/>
        <w:ind w:firstLine="709"/>
        <w:rPr>
          <w:rFonts w:ascii="Arial" w:hAnsi="Arial" w:cs="Arial"/>
          <w:sz w:val="22"/>
          <w:szCs w:val="22"/>
        </w:rPr>
      </w:pPr>
      <w:bookmarkStart w:id="139" w:name="_Hlk128390096"/>
      <w:r w:rsidRPr="00703FC6">
        <w:rPr>
          <w:rFonts w:ascii="Arial" w:hAnsi="Arial" w:cs="Arial"/>
          <w:sz w:val="22"/>
          <w:szCs w:val="22"/>
        </w:rPr>
        <w:t>Projekt jest realizowany w Województwie Podkarpac</w:t>
      </w:r>
      <w:r w:rsidR="00703FC6">
        <w:rPr>
          <w:rFonts w:ascii="Arial" w:hAnsi="Arial" w:cs="Arial"/>
          <w:sz w:val="22"/>
          <w:szCs w:val="22"/>
        </w:rPr>
        <w:t xml:space="preserve">kim, na terenie miasta Rzeszowa </w:t>
      </w:r>
      <w:r w:rsidRPr="00703FC6">
        <w:rPr>
          <w:rFonts w:ascii="Arial" w:hAnsi="Arial" w:cs="Arial"/>
          <w:sz w:val="22"/>
          <w:szCs w:val="22"/>
        </w:rPr>
        <w:t>i aglomeracji rzeszowskiej oraz w powiatach: dębickim, rzeszowskim, łańcuckim, przeworskim, kolbuszowskim, strzyżow</w:t>
      </w:r>
      <w:r w:rsidR="00703FC6">
        <w:rPr>
          <w:rFonts w:ascii="Arial" w:hAnsi="Arial" w:cs="Arial"/>
          <w:sz w:val="22"/>
          <w:szCs w:val="22"/>
        </w:rPr>
        <w:t>skim i ropczycko-sędziszowskim.</w:t>
      </w:r>
    </w:p>
    <w:p w14:paraId="6AA674C8" w14:textId="77777777" w:rsidR="00DD5AC4" w:rsidRPr="00703FC6" w:rsidRDefault="00DD5AC4" w:rsidP="00703FC6">
      <w:pPr>
        <w:spacing w:after="0" w:line="276" w:lineRule="auto"/>
        <w:rPr>
          <w:rFonts w:ascii="Arial" w:hAnsi="Arial" w:cs="Arial"/>
          <w:sz w:val="22"/>
          <w:szCs w:val="22"/>
        </w:rPr>
      </w:pPr>
      <w:r w:rsidRPr="00703FC6">
        <w:rPr>
          <w:rFonts w:ascii="Arial" w:hAnsi="Arial" w:cs="Arial"/>
          <w:sz w:val="22"/>
          <w:szCs w:val="22"/>
        </w:rPr>
        <w:t>Projekt jest realizowany w ramach Programu Operacyjnego Infrastruktura i Środowisko. Jego beneficjentem jest Województwo Podkarpackie wraz z partnerami: PKP Polskie Linie Kolejowe S.A oraz samorządami gmin, przez obszar których przebiegać będzie Kolej Aglomeracyjna.</w:t>
      </w:r>
    </w:p>
    <w:p w14:paraId="0EDB0AA8" w14:textId="14505410" w:rsidR="00DD5AC4" w:rsidRPr="00703FC6" w:rsidRDefault="00DD5AC4" w:rsidP="00703FC6">
      <w:pPr>
        <w:spacing w:after="0" w:line="276" w:lineRule="auto"/>
        <w:rPr>
          <w:rFonts w:ascii="Arial" w:hAnsi="Arial" w:cs="Arial"/>
          <w:sz w:val="22"/>
          <w:szCs w:val="22"/>
        </w:rPr>
      </w:pPr>
      <w:r w:rsidRPr="00703FC6">
        <w:rPr>
          <w:rFonts w:ascii="Arial" w:hAnsi="Arial" w:cs="Arial"/>
          <w:sz w:val="22"/>
          <w:szCs w:val="22"/>
        </w:rPr>
        <w:t>Koszt projektu zgodnie z podpisanym w dniu 28 paździer</w:t>
      </w:r>
      <w:r w:rsidR="00703FC6">
        <w:rPr>
          <w:rFonts w:ascii="Arial" w:hAnsi="Arial" w:cs="Arial"/>
          <w:sz w:val="22"/>
          <w:szCs w:val="22"/>
        </w:rPr>
        <w:t xml:space="preserve">nika 2022 r. aneksem do umowy </w:t>
      </w:r>
      <w:r w:rsidR="00703FC6">
        <w:rPr>
          <w:rFonts w:ascii="Arial" w:hAnsi="Arial" w:cs="Arial"/>
          <w:sz w:val="22"/>
          <w:szCs w:val="22"/>
        </w:rPr>
        <w:br/>
        <w:t xml:space="preserve">o dofinansowanie to 415 170 </w:t>
      </w:r>
      <w:r w:rsidRPr="00703FC6">
        <w:rPr>
          <w:rFonts w:ascii="Arial" w:hAnsi="Arial" w:cs="Arial"/>
          <w:sz w:val="22"/>
          <w:szCs w:val="22"/>
        </w:rPr>
        <w:t>476,07 zł. Kwota wydatków kwalifikowanych wynosi 244 786 453,84 zł, a kwota dofinansowania – 208 068 485,76 zł</w:t>
      </w:r>
      <w:r w:rsidR="00B33879" w:rsidRPr="00703FC6">
        <w:rPr>
          <w:rFonts w:ascii="Arial" w:hAnsi="Arial" w:cs="Arial"/>
          <w:sz w:val="22"/>
          <w:szCs w:val="22"/>
        </w:rPr>
        <w:t>,</w:t>
      </w:r>
      <w:r w:rsidRPr="00703FC6">
        <w:rPr>
          <w:rFonts w:ascii="Arial" w:hAnsi="Arial" w:cs="Arial"/>
          <w:sz w:val="22"/>
          <w:szCs w:val="22"/>
        </w:rPr>
        <w:t xml:space="preserve"> czyli 85%. Środki te zostaną przeznaczone na rozbudowę infrastruktury okołoprzystankowej wzdłuż odcinków linii kolejowych, na których planowane jest kursowanie pociągów Podmiejskiej Kolei Aglomeracyjnej. Dodatkowo, dla uzyskania pełnej funkcjonalności Podmiejskiej Kolei Aglomeracyjnej, konieczne są prace punktowe na liniach nr 71, 91</w:t>
      </w:r>
      <w:r w:rsidR="00703FC6">
        <w:rPr>
          <w:rFonts w:ascii="Arial" w:hAnsi="Arial" w:cs="Arial"/>
          <w:sz w:val="22"/>
          <w:szCs w:val="22"/>
        </w:rPr>
        <w:t xml:space="preserve"> i 106.</w:t>
      </w:r>
    </w:p>
    <w:p w14:paraId="04347506" w14:textId="77777777" w:rsidR="00DD5AC4" w:rsidRPr="00703FC6" w:rsidRDefault="00DD5AC4" w:rsidP="00703FC6">
      <w:pPr>
        <w:spacing w:after="0" w:line="276" w:lineRule="auto"/>
        <w:rPr>
          <w:rFonts w:ascii="Arial" w:hAnsi="Arial" w:cs="Arial"/>
          <w:sz w:val="22"/>
          <w:szCs w:val="22"/>
        </w:rPr>
      </w:pPr>
      <w:r w:rsidRPr="00703FC6">
        <w:rPr>
          <w:rFonts w:ascii="Arial" w:hAnsi="Arial" w:cs="Arial"/>
          <w:sz w:val="22"/>
          <w:szCs w:val="22"/>
        </w:rPr>
        <w:t>Efektem Projektu będą nowe przystanki kolejowe (perony wraz z dojściami oraz parkingami) na l-106 (Rzeszów Galeria, Rzeszów Politechnika, Boguchwała Dolna, Lutoryż, Glinnik Charzewski, Żarnowa, przebudowa stacji Strzyżów), na l-91 (Sędziszów Wschodni, Rzeszów Dworzysko, Rzeszów Baranówka, Rzeszów Wschodni), na l-71 (przebudowa stacji Kolbuszowa, Kolbuszowa Górna, Głogów Młp., Głogów Niwa, Rzeszów Zaczernie, Rzeszów Północny). W ramach Projektu PKA powstanie 5 km odcinek kolejowy umożliwiający dojazd koleją do Portu Lotniczego Rzeszów-Jasionka. Wykonawcą Projektu jest Spółka PNUiK Kraków.</w:t>
      </w:r>
    </w:p>
    <w:p w14:paraId="6B7A1E2D" w14:textId="4C9E3A8C" w:rsidR="00DD5AC4" w:rsidRPr="00703FC6" w:rsidRDefault="00DD5AC4" w:rsidP="00703FC6">
      <w:pPr>
        <w:spacing w:after="0" w:line="276" w:lineRule="auto"/>
        <w:ind w:firstLine="709"/>
        <w:rPr>
          <w:rFonts w:ascii="Arial" w:hAnsi="Arial" w:cs="Arial"/>
          <w:sz w:val="22"/>
          <w:szCs w:val="22"/>
        </w:rPr>
      </w:pPr>
      <w:r w:rsidRPr="00703FC6">
        <w:rPr>
          <w:rFonts w:ascii="Arial" w:hAnsi="Arial" w:cs="Arial"/>
          <w:sz w:val="22"/>
          <w:szCs w:val="22"/>
        </w:rPr>
        <w:t>W ramach tego przedsięwzięcia PKP PLK S.A., jako inwestor zadania polegającego na modernizacji odcinków infrastruktury kolejowej na liniach 71, 91, 100</w:t>
      </w:r>
      <w:r w:rsidR="00A7750D" w:rsidRPr="00703FC6">
        <w:rPr>
          <w:rFonts w:ascii="Arial" w:hAnsi="Arial" w:cs="Arial"/>
          <w:sz w:val="22"/>
          <w:szCs w:val="22"/>
        </w:rPr>
        <w:t xml:space="preserve"> </w:t>
      </w:r>
      <w:r w:rsidRPr="00703FC6">
        <w:rPr>
          <w:rFonts w:ascii="Arial" w:hAnsi="Arial" w:cs="Arial"/>
          <w:sz w:val="22"/>
          <w:szCs w:val="22"/>
        </w:rPr>
        <w:t>oraz budowy nowego odcinka linii do Portu Lotniczego Rzeszów-Jasionka</w:t>
      </w:r>
      <w:r w:rsidR="00A7750D" w:rsidRPr="00703FC6">
        <w:rPr>
          <w:rFonts w:ascii="Arial" w:hAnsi="Arial" w:cs="Arial"/>
          <w:sz w:val="22"/>
          <w:szCs w:val="22"/>
        </w:rPr>
        <w:t>,</w:t>
      </w:r>
      <w:r w:rsidRPr="00703FC6">
        <w:rPr>
          <w:rFonts w:ascii="Arial" w:hAnsi="Arial" w:cs="Arial"/>
          <w:sz w:val="22"/>
          <w:szCs w:val="22"/>
        </w:rPr>
        <w:t xml:space="preserve"> zawarł w 2020 r. umowy na poniższe zadania, które są w trakcie realizacji:</w:t>
      </w:r>
    </w:p>
    <w:p w14:paraId="46E48AA0" w14:textId="1A1534EB" w:rsidR="00DD5AC4" w:rsidRPr="00703FC6" w:rsidRDefault="00DD5AC4" w:rsidP="002D0C4F">
      <w:pPr>
        <w:pStyle w:val="Akapitzlist"/>
        <w:numPr>
          <w:ilvl w:val="0"/>
          <w:numId w:val="163"/>
        </w:numPr>
        <w:spacing w:after="0" w:line="276" w:lineRule="auto"/>
        <w:rPr>
          <w:rFonts w:ascii="Arial" w:hAnsi="Arial" w:cs="Arial"/>
        </w:rPr>
      </w:pPr>
      <w:r w:rsidRPr="00703FC6">
        <w:rPr>
          <w:rFonts w:ascii="Arial" w:hAnsi="Arial" w:cs="Arial"/>
          <w:bCs/>
        </w:rPr>
        <w:t>realizację</w:t>
      </w:r>
      <w:r w:rsidRPr="00703FC6">
        <w:rPr>
          <w:rFonts w:ascii="Arial" w:hAnsi="Arial" w:cs="Arial"/>
        </w:rPr>
        <w:t xml:space="preserve"> robót budowlanych w trybie „projektuj i buduj” z</w:t>
      </w:r>
      <w:r w:rsidR="00703FC6">
        <w:rPr>
          <w:rFonts w:ascii="Arial" w:hAnsi="Arial" w:cs="Arial"/>
        </w:rPr>
        <w:t xml:space="preserve"> firmą Przedsiębiorstwo Napraw </w:t>
      </w:r>
      <w:r w:rsidRPr="00703FC6">
        <w:rPr>
          <w:rFonts w:ascii="Arial" w:hAnsi="Arial" w:cs="Arial"/>
        </w:rPr>
        <w:t>i Utrzymania Infrastruktury Kolejowej w Krakowie Sp. z o.o. – Kraków. Cena oferty wyniosła 368 500 000, 00 zł brutto. W dniu 07</w:t>
      </w:r>
      <w:r w:rsidR="00C61767" w:rsidRPr="00703FC6">
        <w:rPr>
          <w:rFonts w:ascii="Arial" w:hAnsi="Arial" w:cs="Arial"/>
        </w:rPr>
        <w:t xml:space="preserve"> grudnia </w:t>
      </w:r>
      <w:r w:rsidRPr="00703FC6">
        <w:rPr>
          <w:rFonts w:ascii="Arial" w:hAnsi="Arial" w:cs="Arial"/>
        </w:rPr>
        <w:t xml:space="preserve">2020 r. została zawarta umowa </w:t>
      </w:r>
      <w:r w:rsidR="006355B8" w:rsidRPr="00703FC6">
        <w:rPr>
          <w:rFonts w:ascii="Arial" w:hAnsi="Arial" w:cs="Arial"/>
        </w:rPr>
        <w:br/>
      </w:r>
      <w:r w:rsidRPr="00703FC6">
        <w:rPr>
          <w:rFonts w:ascii="Arial" w:hAnsi="Arial" w:cs="Arial"/>
        </w:rPr>
        <w:t>z Wykonawcą,</w:t>
      </w:r>
    </w:p>
    <w:p w14:paraId="48A6F3B7" w14:textId="633D8655" w:rsidR="00DD5AC4" w:rsidRPr="00703FC6" w:rsidRDefault="00DD5AC4" w:rsidP="002D0C4F">
      <w:pPr>
        <w:pStyle w:val="Akapitzlist"/>
        <w:numPr>
          <w:ilvl w:val="0"/>
          <w:numId w:val="163"/>
        </w:numPr>
        <w:spacing w:after="0" w:line="276" w:lineRule="auto"/>
        <w:rPr>
          <w:rFonts w:ascii="Arial" w:hAnsi="Arial" w:cs="Arial"/>
        </w:rPr>
      </w:pPr>
      <w:r w:rsidRPr="00703FC6">
        <w:rPr>
          <w:rFonts w:ascii="Arial" w:hAnsi="Arial" w:cs="Arial"/>
          <w:bCs/>
        </w:rPr>
        <w:t>pełnienie</w:t>
      </w:r>
      <w:r w:rsidRPr="00703FC6">
        <w:rPr>
          <w:rFonts w:ascii="Arial" w:hAnsi="Arial" w:cs="Arial"/>
        </w:rPr>
        <w:t xml:space="preserve"> funkcji IK na kwotę 4 988 624,16 zł brutto. W dniu 9</w:t>
      </w:r>
      <w:r w:rsidR="00C61767" w:rsidRPr="00703FC6">
        <w:rPr>
          <w:rFonts w:ascii="Arial" w:hAnsi="Arial" w:cs="Arial"/>
        </w:rPr>
        <w:t xml:space="preserve"> grudnia </w:t>
      </w:r>
      <w:r w:rsidRPr="00703FC6">
        <w:rPr>
          <w:rFonts w:ascii="Arial" w:hAnsi="Arial" w:cs="Arial"/>
        </w:rPr>
        <w:t>2020 r. została podpisana umowa z Wykonawcą – firmą Safege,</w:t>
      </w:r>
    </w:p>
    <w:p w14:paraId="47E09A48" w14:textId="77777777" w:rsidR="00DD5AC4" w:rsidRPr="00703FC6" w:rsidRDefault="00DD5AC4" w:rsidP="002D0C4F">
      <w:pPr>
        <w:pStyle w:val="Akapitzlist"/>
        <w:numPr>
          <w:ilvl w:val="0"/>
          <w:numId w:val="163"/>
        </w:numPr>
        <w:spacing w:after="0" w:line="276" w:lineRule="auto"/>
        <w:rPr>
          <w:rFonts w:ascii="Arial" w:hAnsi="Arial" w:cs="Arial"/>
        </w:rPr>
      </w:pPr>
      <w:r w:rsidRPr="00703FC6">
        <w:rPr>
          <w:rFonts w:ascii="Arial" w:hAnsi="Arial" w:cs="Arial"/>
        </w:rPr>
        <w:t>prowadzenie kampanii informacyjno-promocyjnej w ramach projektu. W dniu 9 grudnia 2020 r. została podpisana umowa z Wykonawcą – firmą ERMAT GROUP Beata Mstowska na kwotę 111 251,66 zł brutto.</w:t>
      </w:r>
    </w:p>
    <w:p w14:paraId="0E8B9E17" w14:textId="77777777" w:rsidR="00DD5AC4" w:rsidRPr="00703FC6" w:rsidRDefault="00DD5AC4" w:rsidP="00703FC6">
      <w:pPr>
        <w:spacing w:after="0" w:line="276" w:lineRule="auto"/>
        <w:ind w:firstLine="709"/>
        <w:rPr>
          <w:rFonts w:ascii="Arial" w:hAnsi="Arial" w:cs="Arial"/>
          <w:sz w:val="22"/>
          <w:szCs w:val="22"/>
        </w:rPr>
      </w:pPr>
      <w:r w:rsidRPr="00703FC6">
        <w:rPr>
          <w:rFonts w:ascii="Arial" w:hAnsi="Arial" w:cs="Arial"/>
          <w:sz w:val="22"/>
          <w:szCs w:val="22"/>
        </w:rPr>
        <w:t>Prace mają zostać wykonane do końca 2023 r.</w:t>
      </w:r>
    </w:p>
    <w:p w14:paraId="1D3C9B58" w14:textId="40CC9E85" w:rsidR="00DD5AC4" w:rsidRPr="00703FC6" w:rsidRDefault="00DD5AC4" w:rsidP="00703FC6">
      <w:pPr>
        <w:spacing w:after="0" w:line="276" w:lineRule="auto"/>
        <w:rPr>
          <w:rFonts w:ascii="Arial" w:hAnsi="Arial" w:cs="Arial"/>
          <w:sz w:val="22"/>
          <w:szCs w:val="22"/>
        </w:rPr>
      </w:pPr>
      <w:r w:rsidRPr="00703FC6">
        <w:rPr>
          <w:rFonts w:ascii="Arial" w:hAnsi="Arial" w:cs="Arial"/>
          <w:sz w:val="22"/>
          <w:szCs w:val="22"/>
        </w:rPr>
        <w:t>W roku 2022 zostało opracowane większość projektów budowlanych oraz technicznych dla wszystkich branż kolejowych (torowa, peronowa, obiekty inżynierskie, teletechniczna, SRK, energetyczna trakcyjna i nietrakcyjna, kubaturowa, instalacyjna). Zostały wykonane prace torowe na mijance Zaczernie, Widełka, dobudowano tor w Strzyżowie</w:t>
      </w:r>
      <w:r w:rsidR="00A7750D" w:rsidRPr="00703FC6">
        <w:rPr>
          <w:rFonts w:ascii="Arial" w:hAnsi="Arial" w:cs="Arial"/>
          <w:sz w:val="22"/>
          <w:szCs w:val="22"/>
        </w:rPr>
        <w:t>,</w:t>
      </w:r>
      <w:r w:rsidRPr="00703FC6">
        <w:rPr>
          <w:rFonts w:ascii="Arial" w:hAnsi="Arial" w:cs="Arial"/>
          <w:sz w:val="22"/>
          <w:szCs w:val="22"/>
        </w:rPr>
        <w:t xml:space="preserve"> zabudowane zostały krawędzie peronowe na PO Sędziszów Młp Wschodni (peron nr 1 i 2), PO Rzeszów Dworzysko (peron nr 1 i 2), PO Rzeszów Baranówka (peron nr 1 i 2), PO Rzeszów Wschodni (peron nr 1 i 2), PO Kolbuszowa Grn, PO Głogów Niwa, PO Zaczernie, PO Rzeszów Północny, PO Strzyżów, PO Żarnowa, PO Glinnik (peron nr 1 i 2), PO Boguchwała Dolna, PO Politechnika, PO Rzeszów Galeria. Został wykonany budynek nastawni dysponującej </w:t>
      </w:r>
      <w:r w:rsidR="00703FC6">
        <w:rPr>
          <w:rFonts w:ascii="Arial" w:hAnsi="Arial" w:cs="Arial"/>
          <w:sz w:val="22"/>
          <w:szCs w:val="22"/>
        </w:rPr>
        <w:br/>
      </w:r>
      <w:r w:rsidRPr="00703FC6">
        <w:rPr>
          <w:rFonts w:ascii="Arial" w:hAnsi="Arial" w:cs="Arial"/>
          <w:sz w:val="22"/>
          <w:szCs w:val="22"/>
        </w:rPr>
        <w:t>w S</w:t>
      </w:r>
      <w:r w:rsidR="00703FC6">
        <w:rPr>
          <w:rFonts w:ascii="Arial" w:hAnsi="Arial" w:cs="Arial"/>
          <w:sz w:val="22"/>
          <w:szCs w:val="22"/>
        </w:rPr>
        <w:t>T Staroniwa.</w:t>
      </w:r>
    </w:p>
    <w:bookmarkEnd w:id="139"/>
    <w:p w14:paraId="39204148" w14:textId="77777777" w:rsidR="00DD5AC4" w:rsidRPr="00703FC6" w:rsidRDefault="00DD5AC4" w:rsidP="00703FC6">
      <w:pPr>
        <w:spacing w:before="120" w:line="276" w:lineRule="auto"/>
        <w:rPr>
          <w:rFonts w:ascii="Arial" w:hAnsi="Arial" w:cs="Arial"/>
          <w:b/>
          <w:sz w:val="22"/>
          <w:szCs w:val="22"/>
        </w:rPr>
      </w:pPr>
      <w:r w:rsidRPr="00703FC6">
        <w:rPr>
          <w:rFonts w:ascii="Arial" w:hAnsi="Arial" w:cs="Arial"/>
          <w:b/>
          <w:sz w:val="22"/>
          <w:szCs w:val="22"/>
        </w:rPr>
        <w:t>Ad.7. Działalność Wojewódzkich Ośrodków Ruchu Drogowego</w:t>
      </w:r>
    </w:p>
    <w:p w14:paraId="2575377B" w14:textId="77777777" w:rsidR="00DD5AC4" w:rsidRPr="00703FC6" w:rsidRDefault="00DD5AC4" w:rsidP="00703FC6">
      <w:pPr>
        <w:spacing w:after="0" w:line="276" w:lineRule="auto"/>
        <w:ind w:firstLine="709"/>
        <w:rPr>
          <w:rFonts w:ascii="Arial" w:hAnsi="Arial" w:cs="Arial"/>
          <w:sz w:val="22"/>
          <w:szCs w:val="22"/>
        </w:rPr>
      </w:pPr>
      <w:r w:rsidRPr="00703FC6">
        <w:rPr>
          <w:rFonts w:ascii="Arial" w:hAnsi="Arial" w:cs="Arial"/>
          <w:sz w:val="22"/>
          <w:szCs w:val="22"/>
        </w:rPr>
        <w:t>W Województwie Podkarpackim działają 4 Wojewódzkie Ośrodki Ruchu Drogowego (WORD): w Krośnie, w Przemyślu, w Rzeszowie i w Tarnobrzegu. Ośrodki ruchu drogowego zajmują się przeprowadzaniem egzaminów państwowych na prawo jazdy kategorii: AM, A1, A2,A, B, B1, B+E, C, C1, C+E, C1+E, D, D1, D+E, D1+E oraz T. W 2022 r. Wojewódzkie Ośrodki Ruchu Drogowego przeprowadziły w sumie 61 121 egzaminów teoretycznych i 86 422 egzaminów praktycznych.</w:t>
      </w:r>
    </w:p>
    <w:p w14:paraId="1CDE38BC" w14:textId="77777777" w:rsidR="00DD5AC4" w:rsidRPr="00703FC6" w:rsidRDefault="00DD5AC4" w:rsidP="00703FC6">
      <w:pPr>
        <w:spacing w:before="240" w:after="0" w:line="276" w:lineRule="auto"/>
        <w:rPr>
          <w:rFonts w:ascii="Arial" w:hAnsi="Arial" w:cs="Arial"/>
          <w:sz w:val="22"/>
          <w:szCs w:val="22"/>
        </w:rPr>
      </w:pPr>
      <w:r w:rsidRPr="00703FC6">
        <w:rPr>
          <w:rFonts w:ascii="Arial" w:hAnsi="Arial" w:cs="Arial"/>
          <w:sz w:val="22"/>
          <w:szCs w:val="22"/>
        </w:rPr>
        <w:t>Tabela. Liczba egzaminów państwowych przeprowadzonych w WORD w 2022 r.</w:t>
      </w:r>
    </w:p>
    <w:tbl>
      <w:tblPr>
        <w:tblStyle w:val="Tabela-Siatka11"/>
        <w:tblW w:w="5000" w:type="pct"/>
        <w:tblLook w:val="04A0" w:firstRow="1" w:lastRow="0" w:firstColumn="1" w:lastColumn="0" w:noHBand="0" w:noVBand="1"/>
        <w:tblCaption w:val="Tabela. Liczba egzaminów państwowych przeprowadzonych w WORD w 2022 r."/>
        <w:tblDescription w:val="Tabela zawiera Ośrodek, Ilość egzaminów teoria, Ilość egzaminów praktyka"/>
      </w:tblPr>
      <w:tblGrid>
        <w:gridCol w:w="2390"/>
        <w:gridCol w:w="2704"/>
        <w:gridCol w:w="3967"/>
      </w:tblGrid>
      <w:tr w:rsidR="00DD5AC4" w:rsidRPr="00703FC6" w14:paraId="283B33F6" w14:textId="77777777" w:rsidTr="00703FC6">
        <w:trPr>
          <w:trHeight w:val="414"/>
          <w:tblHeader/>
        </w:trPr>
        <w:tc>
          <w:tcPr>
            <w:tcW w:w="1319" w:type="pct"/>
            <w:shd w:val="clear" w:color="auto" w:fill="D0CECE" w:themeFill="background2" w:themeFillShade="E6"/>
            <w:vAlign w:val="center"/>
          </w:tcPr>
          <w:p w14:paraId="14334FFA" w14:textId="77777777" w:rsidR="00DD5AC4" w:rsidRPr="00703FC6" w:rsidRDefault="00DD5AC4" w:rsidP="00703FC6">
            <w:pPr>
              <w:spacing w:line="276" w:lineRule="auto"/>
              <w:rPr>
                <w:rFonts w:ascii="Arial" w:hAnsi="Arial" w:cs="Arial"/>
                <w:b/>
              </w:rPr>
            </w:pPr>
            <w:r w:rsidRPr="00703FC6">
              <w:rPr>
                <w:rFonts w:ascii="Arial" w:hAnsi="Arial" w:cs="Arial"/>
                <w:b/>
              </w:rPr>
              <w:t>Ośrodek</w:t>
            </w:r>
          </w:p>
        </w:tc>
        <w:tc>
          <w:tcPr>
            <w:tcW w:w="1492" w:type="pct"/>
            <w:shd w:val="clear" w:color="auto" w:fill="D0CECE" w:themeFill="background2" w:themeFillShade="E6"/>
            <w:vAlign w:val="center"/>
          </w:tcPr>
          <w:p w14:paraId="0F8FEED5" w14:textId="77777777" w:rsidR="00DD5AC4" w:rsidRPr="00703FC6" w:rsidRDefault="00DD5AC4" w:rsidP="00703FC6">
            <w:pPr>
              <w:spacing w:line="276" w:lineRule="auto"/>
              <w:rPr>
                <w:rFonts w:ascii="Arial" w:hAnsi="Arial" w:cs="Arial"/>
                <w:b/>
              </w:rPr>
            </w:pPr>
            <w:r w:rsidRPr="00703FC6">
              <w:rPr>
                <w:rFonts w:ascii="Arial" w:hAnsi="Arial" w:cs="Arial"/>
                <w:b/>
              </w:rPr>
              <w:t>Ilość egzaminów teoria</w:t>
            </w:r>
          </w:p>
        </w:tc>
        <w:tc>
          <w:tcPr>
            <w:tcW w:w="2189" w:type="pct"/>
            <w:shd w:val="clear" w:color="auto" w:fill="D0CECE" w:themeFill="background2" w:themeFillShade="E6"/>
            <w:vAlign w:val="center"/>
          </w:tcPr>
          <w:p w14:paraId="1FCA2005" w14:textId="77777777" w:rsidR="00DD5AC4" w:rsidRPr="00703FC6" w:rsidRDefault="00DD5AC4" w:rsidP="00703FC6">
            <w:pPr>
              <w:spacing w:line="276" w:lineRule="auto"/>
              <w:rPr>
                <w:rFonts w:ascii="Arial" w:hAnsi="Arial" w:cs="Arial"/>
                <w:b/>
              </w:rPr>
            </w:pPr>
            <w:r w:rsidRPr="00703FC6">
              <w:rPr>
                <w:rFonts w:ascii="Arial" w:hAnsi="Arial" w:cs="Arial"/>
                <w:b/>
              </w:rPr>
              <w:t>Ilość egzaminów praktyka</w:t>
            </w:r>
          </w:p>
        </w:tc>
      </w:tr>
      <w:tr w:rsidR="00DD5AC4" w:rsidRPr="00703FC6" w14:paraId="1E211FD1" w14:textId="77777777" w:rsidTr="00703FC6">
        <w:trPr>
          <w:trHeight w:val="414"/>
        </w:trPr>
        <w:tc>
          <w:tcPr>
            <w:tcW w:w="1319" w:type="pct"/>
            <w:vAlign w:val="center"/>
          </w:tcPr>
          <w:p w14:paraId="02453D89" w14:textId="77777777" w:rsidR="00DD5AC4" w:rsidRPr="00703FC6" w:rsidRDefault="00DD5AC4" w:rsidP="00703FC6">
            <w:pPr>
              <w:spacing w:line="276" w:lineRule="auto"/>
              <w:rPr>
                <w:rFonts w:ascii="Arial" w:hAnsi="Arial" w:cs="Arial"/>
              </w:rPr>
            </w:pPr>
            <w:r w:rsidRPr="00703FC6">
              <w:rPr>
                <w:rFonts w:ascii="Arial" w:hAnsi="Arial" w:cs="Arial"/>
              </w:rPr>
              <w:t>WORD w Krośnie</w:t>
            </w:r>
          </w:p>
        </w:tc>
        <w:tc>
          <w:tcPr>
            <w:tcW w:w="1492" w:type="pct"/>
            <w:vAlign w:val="center"/>
          </w:tcPr>
          <w:p w14:paraId="35566A17" w14:textId="77777777" w:rsidR="00DD5AC4" w:rsidRPr="00703FC6" w:rsidRDefault="00DD5AC4" w:rsidP="00703FC6">
            <w:pPr>
              <w:spacing w:line="276" w:lineRule="auto"/>
              <w:rPr>
                <w:rFonts w:ascii="Arial" w:hAnsi="Arial" w:cs="Arial"/>
              </w:rPr>
            </w:pPr>
            <w:r w:rsidRPr="00703FC6">
              <w:rPr>
                <w:rFonts w:ascii="Arial" w:hAnsi="Arial" w:cs="Arial"/>
              </w:rPr>
              <w:t>13 290</w:t>
            </w:r>
          </w:p>
        </w:tc>
        <w:tc>
          <w:tcPr>
            <w:tcW w:w="2189" w:type="pct"/>
            <w:vAlign w:val="center"/>
          </w:tcPr>
          <w:p w14:paraId="4F30CC79" w14:textId="77777777" w:rsidR="00DD5AC4" w:rsidRPr="00703FC6" w:rsidRDefault="00DD5AC4" w:rsidP="00703FC6">
            <w:pPr>
              <w:spacing w:line="276" w:lineRule="auto"/>
              <w:rPr>
                <w:rFonts w:ascii="Arial" w:hAnsi="Arial" w:cs="Arial"/>
              </w:rPr>
            </w:pPr>
            <w:r w:rsidRPr="00703FC6">
              <w:rPr>
                <w:rFonts w:ascii="Arial" w:hAnsi="Arial" w:cs="Arial"/>
              </w:rPr>
              <w:t>21 326</w:t>
            </w:r>
          </w:p>
        </w:tc>
      </w:tr>
      <w:tr w:rsidR="00DD5AC4" w:rsidRPr="00703FC6" w14:paraId="4EA5D4BA" w14:textId="77777777" w:rsidTr="00703FC6">
        <w:trPr>
          <w:trHeight w:val="414"/>
        </w:trPr>
        <w:tc>
          <w:tcPr>
            <w:tcW w:w="1319" w:type="pct"/>
            <w:vAlign w:val="center"/>
          </w:tcPr>
          <w:p w14:paraId="77CE50F1" w14:textId="77777777" w:rsidR="00DD5AC4" w:rsidRPr="00703FC6" w:rsidRDefault="00DD5AC4" w:rsidP="00703FC6">
            <w:pPr>
              <w:spacing w:line="276" w:lineRule="auto"/>
              <w:rPr>
                <w:rFonts w:ascii="Arial" w:hAnsi="Arial" w:cs="Arial"/>
              </w:rPr>
            </w:pPr>
            <w:r w:rsidRPr="00703FC6">
              <w:rPr>
                <w:rFonts w:ascii="Arial" w:hAnsi="Arial" w:cs="Arial"/>
              </w:rPr>
              <w:t>WORD w Przemyślu</w:t>
            </w:r>
          </w:p>
        </w:tc>
        <w:tc>
          <w:tcPr>
            <w:tcW w:w="1492" w:type="pct"/>
            <w:vAlign w:val="center"/>
          </w:tcPr>
          <w:p w14:paraId="41041A59" w14:textId="77777777" w:rsidR="00DD5AC4" w:rsidRPr="00703FC6" w:rsidRDefault="00DD5AC4" w:rsidP="00703FC6">
            <w:pPr>
              <w:spacing w:line="276" w:lineRule="auto"/>
              <w:rPr>
                <w:rFonts w:ascii="Arial" w:hAnsi="Arial" w:cs="Arial"/>
              </w:rPr>
            </w:pPr>
            <w:r w:rsidRPr="00703FC6">
              <w:rPr>
                <w:rFonts w:ascii="Arial" w:hAnsi="Arial" w:cs="Arial"/>
              </w:rPr>
              <w:t>8 005</w:t>
            </w:r>
          </w:p>
        </w:tc>
        <w:tc>
          <w:tcPr>
            <w:tcW w:w="2189" w:type="pct"/>
            <w:vAlign w:val="center"/>
          </w:tcPr>
          <w:p w14:paraId="55739848" w14:textId="77777777" w:rsidR="00DD5AC4" w:rsidRPr="00703FC6" w:rsidRDefault="00DD5AC4" w:rsidP="00703FC6">
            <w:pPr>
              <w:spacing w:line="276" w:lineRule="auto"/>
              <w:rPr>
                <w:rFonts w:ascii="Arial" w:hAnsi="Arial" w:cs="Arial"/>
              </w:rPr>
            </w:pPr>
            <w:r w:rsidRPr="00703FC6">
              <w:rPr>
                <w:rFonts w:ascii="Arial" w:hAnsi="Arial" w:cs="Arial"/>
              </w:rPr>
              <w:t>10 098</w:t>
            </w:r>
          </w:p>
        </w:tc>
      </w:tr>
      <w:tr w:rsidR="00DD5AC4" w:rsidRPr="00703FC6" w14:paraId="75AEE816" w14:textId="77777777" w:rsidTr="00703FC6">
        <w:trPr>
          <w:trHeight w:val="414"/>
        </w:trPr>
        <w:tc>
          <w:tcPr>
            <w:tcW w:w="1319" w:type="pct"/>
            <w:vAlign w:val="center"/>
          </w:tcPr>
          <w:p w14:paraId="4ADEC3DA" w14:textId="77777777" w:rsidR="00DD5AC4" w:rsidRPr="00703FC6" w:rsidRDefault="00DD5AC4" w:rsidP="00703FC6">
            <w:pPr>
              <w:spacing w:line="276" w:lineRule="auto"/>
              <w:rPr>
                <w:rFonts w:ascii="Arial" w:hAnsi="Arial" w:cs="Arial"/>
              </w:rPr>
            </w:pPr>
            <w:r w:rsidRPr="00703FC6">
              <w:rPr>
                <w:rFonts w:ascii="Arial" w:hAnsi="Arial" w:cs="Arial"/>
              </w:rPr>
              <w:t>WORD w Rzeszowie</w:t>
            </w:r>
          </w:p>
        </w:tc>
        <w:tc>
          <w:tcPr>
            <w:tcW w:w="1492" w:type="pct"/>
            <w:vAlign w:val="center"/>
          </w:tcPr>
          <w:p w14:paraId="5F0C6BB1" w14:textId="41482AED" w:rsidR="00DD5AC4" w:rsidRPr="00703FC6" w:rsidRDefault="00DD5AC4" w:rsidP="00703FC6">
            <w:pPr>
              <w:spacing w:line="276" w:lineRule="auto"/>
              <w:rPr>
                <w:rFonts w:ascii="Arial" w:hAnsi="Arial" w:cs="Arial"/>
              </w:rPr>
            </w:pPr>
            <w:r w:rsidRPr="00703FC6">
              <w:rPr>
                <w:rFonts w:ascii="Arial" w:hAnsi="Arial" w:cs="Arial"/>
              </w:rPr>
              <w:t>24</w:t>
            </w:r>
            <w:r w:rsidR="0032465C" w:rsidRPr="00703FC6">
              <w:rPr>
                <w:rFonts w:ascii="Arial" w:hAnsi="Arial" w:cs="Arial"/>
              </w:rPr>
              <w:t> </w:t>
            </w:r>
            <w:r w:rsidRPr="00703FC6">
              <w:rPr>
                <w:rFonts w:ascii="Arial" w:hAnsi="Arial" w:cs="Arial"/>
              </w:rPr>
              <w:t>108</w:t>
            </w:r>
          </w:p>
        </w:tc>
        <w:tc>
          <w:tcPr>
            <w:tcW w:w="2189" w:type="pct"/>
            <w:vAlign w:val="center"/>
          </w:tcPr>
          <w:p w14:paraId="7A8C5BE9" w14:textId="77777777" w:rsidR="00DD5AC4" w:rsidRPr="00703FC6" w:rsidRDefault="00DD5AC4" w:rsidP="00703FC6">
            <w:pPr>
              <w:spacing w:line="276" w:lineRule="auto"/>
              <w:rPr>
                <w:rFonts w:ascii="Arial" w:hAnsi="Arial" w:cs="Arial"/>
              </w:rPr>
            </w:pPr>
            <w:r w:rsidRPr="00703FC6">
              <w:rPr>
                <w:rFonts w:ascii="Arial" w:hAnsi="Arial" w:cs="Arial"/>
              </w:rPr>
              <w:t>31 230</w:t>
            </w:r>
          </w:p>
        </w:tc>
      </w:tr>
      <w:tr w:rsidR="00DD5AC4" w:rsidRPr="00703FC6" w14:paraId="6C4C3FDA" w14:textId="77777777" w:rsidTr="00703FC6">
        <w:trPr>
          <w:trHeight w:val="414"/>
        </w:trPr>
        <w:tc>
          <w:tcPr>
            <w:tcW w:w="1319" w:type="pct"/>
            <w:vAlign w:val="center"/>
          </w:tcPr>
          <w:p w14:paraId="520A8A4E" w14:textId="77777777" w:rsidR="00DD5AC4" w:rsidRPr="00703FC6" w:rsidRDefault="00DD5AC4" w:rsidP="00703FC6">
            <w:pPr>
              <w:spacing w:line="276" w:lineRule="auto"/>
              <w:rPr>
                <w:rFonts w:ascii="Arial" w:hAnsi="Arial" w:cs="Arial"/>
              </w:rPr>
            </w:pPr>
            <w:r w:rsidRPr="00703FC6">
              <w:rPr>
                <w:rFonts w:ascii="Arial" w:hAnsi="Arial" w:cs="Arial"/>
              </w:rPr>
              <w:t>WORD w Tarnobrzegu</w:t>
            </w:r>
          </w:p>
        </w:tc>
        <w:tc>
          <w:tcPr>
            <w:tcW w:w="1492" w:type="pct"/>
            <w:vAlign w:val="center"/>
          </w:tcPr>
          <w:p w14:paraId="7968A4FB" w14:textId="77777777" w:rsidR="00DD5AC4" w:rsidRPr="00703FC6" w:rsidRDefault="00DD5AC4" w:rsidP="00703FC6">
            <w:pPr>
              <w:spacing w:line="276" w:lineRule="auto"/>
              <w:rPr>
                <w:rFonts w:ascii="Arial" w:hAnsi="Arial" w:cs="Arial"/>
              </w:rPr>
            </w:pPr>
            <w:r w:rsidRPr="00703FC6">
              <w:rPr>
                <w:rFonts w:ascii="Arial" w:hAnsi="Arial" w:cs="Arial"/>
              </w:rPr>
              <w:t>15 718</w:t>
            </w:r>
          </w:p>
        </w:tc>
        <w:tc>
          <w:tcPr>
            <w:tcW w:w="2189" w:type="pct"/>
            <w:vAlign w:val="center"/>
          </w:tcPr>
          <w:p w14:paraId="3E8E186F" w14:textId="77777777" w:rsidR="00DD5AC4" w:rsidRPr="00703FC6" w:rsidRDefault="00DD5AC4" w:rsidP="00703FC6">
            <w:pPr>
              <w:spacing w:line="276" w:lineRule="auto"/>
              <w:rPr>
                <w:rFonts w:ascii="Arial" w:hAnsi="Arial" w:cs="Arial"/>
              </w:rPr>
            </w:pPr>
            <w:r w:rsidRPr="00703FC6">
              <w:rPr>
                <w:rFonts w:ascii="Arial" w:hAnsi="Arial" w:cs="Arial"/>
              </w:rPr>
              <w:t>23 768</w:t>
            </w:r>
          </w:p>
        </w:tc>
      </w:tr>
    </w:tbl>
    <w:p w14:paraId="443A6CC1" w14:textId="77777777" w:rsidR="00DD5AC4" w:rsidRPr="00703FC6" w:rsidRDefault="00DD5AC4" w:rsidP="00703FC6">
      <w:pPr>
        <w:spacing w:before="120" w:line="276" w:lineRule="auto"/>
        <w:rPr>
          <w:rFonts w:ascii="Arial" w:hAnsi="Arial" w:cs="Arial"/>
          <w:sz w:val="22"/>
          <w:szCs w:val="22"/>
        </w:rPr>
      </w:pPr>
      <w:r w:rsidRPr="00703FC6">
        <w:rPr>
          <w:rFonts w:ascii="Arial" w:hAnsi="Arial" w:cs="Arial"/>
          <w:sz w:val="22"/>
          <w:szCs w:val="22"/>
        </w:rPr>
        <w:t>Źródło: dane opracowane na podstawie statystyk przekazanych przez WORD w Krośnie, Przemyślu, Rzeszowie i Tarnobrzegu</w:t>
      </w:r>
    </w:p>
    <w:p w14:paraId="106B0AF2" w14:textId="77777777" w:rsidR="00DD5AC4" w:rsidRPr="00703FC6" w:rsidRDefault="00DD5AC4" w:rsidP="00703FC6">
      <w:pPr>
        <w:spacing w:after="0" w:line="276" w:lineRule="auto"/>
        <w:ind w:firstLine="709"/>
        <w:rPr>
          <w:rFonts w:ascii="Arial" w:hAnsi="Arial" w:cs="Arial"/>
          <w:sz w:val="22"/>
          <w:szCs w:val="22"/>
        </w:rPr>
      </w:pPr>
      <w:r w:rsidRPr="00703FC6">
        <w:rPr>
          <w:rFonts w:ascii="Arial" w:hAnsi="Arial" w:cs="Arial"/>
          <w:sz w:val="22"/>
          <w:szCs w:val="22"/>
        </w:rPr>
        <w:t>Wojewódzkie Ośrodki Ruchu Drogowego są to samorządowe wojewódzkie osoby prawne, prowadzące samodzielną gospodarkę finansową. Nadzór nad Wojewódzkimi Ośrodkami Ruchu Drogowego sprawuje Zarząd Województwa.  Prowadzeniem spraw związanych z działalnością Wojewódzkich Ośrodków Ruchu Drogowego należy do zakresu działań Departamentu Dróg i Publicznego Transportu Zbiorowego. Działania te sprowadzają się do:</w:t>
      </w:r>
    </w:p>
    <w:p w14:paraId="758FAFCA" w14:textId="77777777" w:rsidR="00DD5AC4" w:rsidRPr="00703FC6" w:rsidRDefault="00DD5AC4" w:rsidP="002D0C4F">
      <w:pPr>
        <w:pStyle w:val="Akapitzlist"/>
        <w:numPr>
          <w:ilvl w:val="0"/>
          <w:numId w:val="164"/>
        </w:numPr>
        <w:spacing w:after="0" w:line="276" w:lineRule="auto"/>
        <w:rPr>
          <w:rFonts w:ascii="Arial" w:hAnsi="Arial" w:cs="Arial"/>
        </w:rPr>
      </w:pPr>
      <w:r w:rsidRPr="00703FC6">
        <w:rPr>
          <w:rFonts w:ascii="Arial" w:hAnsi="Arial" w:cs="Arial"/>
        </w:rPr>
        <w:t>nadzoru nad przeprowadzaniem egzaminów na prawo jazdy,</w:t>
      </w:r>
    </w:p>
    <w:p w14:paraId="2457DC55" w14:textId="77777777" w:rsidR="00DD5AC4" w:rsidRPr="00703FC6" w:rsidRDefault="00DD5AC4" w:rsidP="002D0C4F">
      <w:pPr>
        <w:pStyle w:val="Akapitzlist"/>
        <w:numPr>
          <w:ilvl w:val="0"/>
          <w:numId w:val="164"/>
        </w:numPr>
        <w:spacing w:after="0" w:line="276" w:lineRule="auto"/>
        <w:rPr>
          <w:rFonts w:ascii="Arial" w:hAnsi="Arial" w:cs="Arial"/>
        </w:rPr>
      </w:pPr>
      <w:r w:rsidRPr="00703FC6">
        <w:rPr>
          <w:rFonts w:ascii="Arial" w:hAnsi="Arial" w:cs="Arial"/>
        </w:rPr>
        <w:t>rozpatrywania skarg na przebieg egzaminów na prawo jazdy.</w:t>
      </w:r>
    </w:p>
    <w:p w14:paraId="59AC7DC5" w14:textId="1473A917" w:rsidR="00DD5AC4" w:rsidRPr="00703FC6" w:rsidRDefault="00DD5AC4" w:rsidP="00703FC6">
      <w:pPr>
        <w:spacing w:after="0" w:line="276" w:lineRule="auto"/>
        <w:ind w:firstLine="709"/>
        <w:rPr>
          <w:rFonts w:ascii="Arial" w:hAnsi="Arial" w:cs="Arial"/>
          <w:sz w:val="22"/>
          <w:szCs w:val="22"/>
        </w:rPr>
      </w:pPr>
      <w:r w:rsidRPr="00703FC6">
        <w:rPr>
          <w:rFonts w:ascii="Arial" w:hAnsi="Arial" w:cs="Arial"/>
          <w:sz w:val="22"/>
          <w:szCs w:val="22"/>
        </w:rPr>
        <w:t>W 2022 r. został</w:t>
      </w:r>
      <w:r w:rsidR="00783D31" w:rsidRPr="00703FC6">
        <w:rPr>
          <w:rFonts w:ascii="Arial" w:hAnsi="Arial" w:cs="Arial"/>
          <w:sz w:val="22"/>
          <w:szCs w:val="22"/>
        </w:rPr>
        <w:t>y</w:t>
      </w:r>
      <w:r w:rsidRPr="00703FC6">
        <w:rPr>
          <w:rFonts w:ascii="Arial" w:hAnsi="Arial" w:cs="Arial"/>
          <w:sz w:val="22"/>
          <w:szCs w:val="22"/>
        </w:rPr>
        <w:t xml:space="preserve"> rozpatrzon</w:t>
      </w:r>
      <w:r w:rsidR="00783D31" w:rsidRPr="00703FC6">
        <w:rPr>
          <w:rFonts w:ascii="Arial" w:hAnsi="Arial" w:cs="Arial"/>
          <w:sz w:val="22"/>
          <w:szCs w:val="22"/>
        </w:rPr>
        <w:t>e</w:t>
      </w:r>
      <w:r w:rsidRPr="00703FC6">
        <w:rPr>
          <w:rFonts w:ascii="Arial" w:hAnsi="Arial" w:cs="Arial"/>
          <w:sz w:val="22"/>
          <w:szCs w:val="22"/>
        </w:rPr>
        <w:t xml:space="preserve"> 33 skargi na przebieg egzaminów na prawo jazdy oraz przeprowadzono 9 kontroli w wojewódzkich ośrodkach ruchu drogowego.</w:t>
      </w:r>
    </w:p>
    <w:p w14:paraId="4961E70D" w14:textId="419573FB" w:rsidR="00DD5AC4" w:rsidRPr="00703FC6" w:rsidRDefault="00DD5AC4" w:rsidP="00703FC6">
      <w:pPr>
        <w:spacing w:after="0" w:line="276" w:lineRule="auto"/>
        <w:ind w:firstLine="709"/>
        <w:rPr>
          <w:rFonts w:ascii="Arial" w:hAnsi="Arial" w:cs="Arial"/>
          <w:sz w:val="22"/>
          <w:szCs w:val="22"/>
        </w:rPr>
      </w:pPr>
      <w:r w:rsidRPr="00703FC6">
        <w:rPr>
          <w:rFonts w:ascii="Arial" w:hAnsi="Arial" w:cs="Arial"/>
          <w:sz w:val="22"/>
          <w:szCs w:val="22"/>
        </w:rPr>
        <w:t xml:space="preserve">Ponadto wojewódzkie ośrodki ruchu drogowego przedkładają za pośrednictwem tut. Departamentu do zatwierdzenia roczne sprawozdania finansowe oraz sprawozdania </w:t>
      </w:r>
      <w:r w:rsidR="006355B8" w:rsidRPr="00703FC6">
        <w:rPr>
          <w:rFonts w:ascii="Arial" w:hAnsi="Arial" w:cs="Arial"/>
          <w:sz w:val="22"/>
          <w:szCs w:val="22"/>
        </w:rPr>
        <w:br/>
      </w:r>
      <w:r w:rsidRPr="00703FC6">
        <w:rPr>
          <w:rFonts w:ascii="Arial" w:hAnsi="Arial" w:cs="Arial"/>
          <w:sz w:val="22"/>
          <w:szCs w:val="22"/>
        </w:rPr>
        <w:t xml:space="preserve">z wykonania planów finansowych za ubiegły rok, a także plany finansowe na bieżący rok </w:t>
      </w:r>
      <w:r w:rsidR="006355B8" w:rsidRPr="00703FC6">
        <w:rPr>
          <w:rFonts w:ascii="Arial" w:hAnsi="Arial" w:cs="Arial"/>
          <w:sz w:val="22"/>
          <w:szCs w:val="22"/>
        </w:rPr>
        <w:br/>
      </w:r>
      <w:r w:rsidRPr="00703FC6">
        <w:rPr>
          <w:rFonts w:ascii="Arial" w:hAnsi="Arial" w:cs="Arial"/>
          <w:sz w:val="22"/>
          <w:szCs w:val="22"/>
        </w:rPr>
        <w:t>i informacje z wykonania planów finansowych za I półrocze.</w:t>
      </w:r>
    </w:p>
    <w:p w14:paraId="4BE9BA8F" w14:textId="75C8248B" w:rsidR="00DD5AC4" w:rsidRPr="00703FC6" w:rsidRDefault="00DD5AC4" w:rsidP="00703FC6">
      <w:pPr>
        <w:spacing w:before="120" w:line="276" w:lineRule="auto"/>
        <w:rPr>
          <w:rFonts w:ascii="Arial" w:hAnsi="Arial" w:cs="Arial"/>
          <w:b/>
          <w:sz w:val="22"/>
          <w:szCs w:val="22"/>
        </w:rPr>
      </w:pPr>
      <w:r w:rsidRPr="00703FC6">
        <w:rPr>
          <w:rFonts w:ascii="Arial" w:hAnsi="Arial" w:cs="Arial"/>
          <w:b/>
          <w:sz w:val="22"/>
          <w:szCs w:val="22"/>
        </w:rPr>
        <w:t xml:space="preserve">Ad.8. Realizacja zadań </w:t>
      </w:r>
      <w:r w:rsidR="00703FC6">
        <w:rPr>
          <w:rFonts w:ascii="Arial" w:hAnsi="Arial" w:cs="Arial"/>
          <w:b/>
          <w:sz w:val="22"/>
          <w:szCs w:val="22"/>
        </w:rPr>
        <w:t>w zakresie transportu drogowego</w:t>
      </w:r>
    </w:p>
    <w:p w14:paraId="60A6DBCF" w14:textId="77777777" w:rsidR="00DD5AC4" w:rsidRPr="00703FC6" w:rsidRDefault="00DD5AC4" w:rsidP="002D0C4F">
      <w:pPr>
        <w:pStyle w:val="Akapitzlist"/>
        <w:numPr>
          <w:ilvl w:val="0"/>
          <w:numId w:val="166"/>
        </w:numPr>
        <w:spacing w:after="0" w:line="276" w:lineRule="auto"/>
        <w:rPr>
          <w:rFonts w:ascii="Arial" w:eastAsia="Times New Roman" w:hAnsi="Arial" w:cs="Arial"/>
          <w:u w:val="single"/>
          <w:lang w:eastAsia="pl-PL"/>
        </w:rPr>
      </w:pPr>
      <w:r w:rsidRPr="00703FC6">
        <w:rPr>
          <w:rFonts w:ascii="Arial" w:eastAsia="Times New Roman" w:hAnsi="Arial" w:cs="Arial"/>
          <w:u w:val="single"/>
          <w:lang w:eastAsia="pl-PL"/>
        </w:rPr>
        <w:t>Dopłaty do krajowych autobusowych przewozów pasażerskich z tytułu stosowania przez przewoźników autobusowych w tych przewozach obowiązujących ulg ustawowych.</w:t>
      </w:r>
    </w:p>
    <w:p w14:paraId="7C4B888F" w14:textId="1D8F2EF7" w:rsidR="00DD5AC4" w:rsidRPr="00703FC6" w:rsidRDefault="00DD5AC4" w:rsidP="00703FC6">
      <w:pPr>
        <w:spacing w:after="0" w:line="276" w:lineRule="auto"/>
        <w:ind w:firstLine="709"/>
        <w:rPr>
          <w:rFonts w:ascii="Arial" w:eastAsia="Times New Roman" w:hAnsi="Arial" w:cs="Arial"/>
          <w:sz w:val="22"/>
          <w:szCs w:val="22"/>
          <w:lang w:eastAsia="pl-PL"/>
        </w:rPr>
      </w:pPr>
      <w:r w:rsidRPr="00703FC6">
        <w:rPr>
          <w:rFonts w:ascii="Arial" w:eastAsia="Times New Roman" w:hAnsi="Arial" w:cs="Arial"/>
          <w:sz w:val="22"/>
          <w:szCs w:val="22"/>
          <w:lang w:eastAsia="pl-PL"/>
        </w:rPr>
        <w:t>Zadanie należy do zadań zleconych z zakresu administracji rządowej. Dopłaty zostały prze</w:t>
      </w:r>
      <w:r w:rsidRPr="00703FC6">
        <w:rPr>
          <w:rFonts w:ascii="Arial" w:eastAsia="Times New Roman" w:hAnsi="Arial" w:cs="Arial"/>
          <w:sz w:val="22"/>
          <w:szCs w:val="22"/>
          <w:lang w:eastAsia="pl-PL"/>
        </w:rPr>
        <w:softHyphen/>
        <w:t xml:space="preserve">kazane uprawnionym przewoźnikom autobusowym na podstawie art. 8a ust. 4 ustawy </w:t>
      </w:r>
      <w:r w:rsidR="006355B8" w:rsidRPr="00703FC6">
        <w:rPr>
          <w:rFonts w:ascii="Arial" w:eastAsia="Times New Roman" w:hAnsi="Arial" w:cs="Arial"/>
          <w:sz w:val="22"/>
          <w:szCs w:val="22"/>
          <w:lang w:eastAsia="pl-PL"/>
        </w:rPr>
        <w:br/>
      </w:r>
      <w:r w:rsidRPr="00703FC6">
        <w:rPr>
          <w:rFonts w:ascii="Arial" w:eastAsia="Times New Roman" w:hAnsi="Arial" w:cs="Arial"/>
          <w:sz w:val="22"/>
          <w:szCs w:val="22"/>
          <w:lang w:eastAsia="pl-PL"/>
        </w:rPr>
        <w:t xml:space="preserve">z dnia 20 czerwca 1992 r. o </w:t>
      </w:r>
      <w:r w:rsidRPr="00703FC6">
        <w:rPr>
          <w:rFonts w:ascii="Arial" w:hAnsi="Arial" w:cs="Arial"/>
          <w:sz w:val="22"/>
          <w:szCs w:val="22"/>
        </w:rPr>
        <w:t>uprawnieniach</w:t>
      </w:r>
      <w:r w:rsidRPr="00703FC6">
        <w:rPr>
          <w:rFonts w:ascii="Arial" w:eastAsia="Times New Roman" w:hAnsi="Arial" w:cs="Arial"/>
          <w:sz w:val="22"/>
          <w:szCs w:val="22"/>
          <w:lang w:eastAsia="pl-PL"/>
        </w:rPr>
        <w:t xml:space="preserve"> do ulgowych przejazdów środkami publicznego transportu zbiorowego (Dz.  U. z 2018 r. poz. 295). Środki finansowe przeznaczone na dopłaty pochodzą z budżetu państwa i są przekazywane przez Wojewodę Podkarpackiego (dysponent części budżetowej, z której pochodzą te środki) do Urzędu Marszałkowskiego Województwa Podkarpackiego w Rzeszowie w postaci dotacji celowej. </w:t>
      </w:r>
    </w:p>
    <w:p w14:paraId="661FC205" w14:textId="150F27DD" w:rsidR="00DD5AC4" w:rsidRPr="00703FC6" w:rsidRDefault="00DD5AC4" w:rsidP="00703FC6">
      <w:pPr>
        <w:spacing w:line="276" w:lineRule="auto"/>
        <w:ind w:firstLine="709"/>
        <w:rPr>
          <w:rFonts w:ascii="Arial" w:eastAsia="Times New Roman" w:hAnsi="Arial" w:cs="Arial"/>
          <w:sz w:val="22"/>
          <w:szCs w:val="22"/>
          <w:lang w:eastAsia="pl-PL"/>
        </w:rPr>
      </w:pPr>
      <w:r w:rsidRPr="00703FC6">
        <w:rPr>
          <w:rFonts w:ascii="Arial" w:eastAsia="Times New Roman" w:hAnsi="Arial" w:cs="Arial"/>
          <w:sz w:val="22"/>
          <w:szCs w:val="22"/>
          <w:lang w:eastAsia="pl-PL"/>
        </w:rPr>
        <w:t xml:space="preserve">W 2022 r. wypłacono uprawnionym przewoźnikom dopłaty z tytułu sprzedaży 1 350 809 sztuk biletów jednorazowych oraz miesięcznych z ulgami ustawowymi na łączną kwotę 51 989 428,48 zł. Dopłaty zostały </w:t>
      </w:r>
      <w:r w:rsidRPr="00703FC6">
        <w:rPr>
          <w:rFonts w:ascii="Arial" w:hAnsi="Arial" w:cs="Arial"/>
          <w:sz w:val="22"/>
          <w:szCs w:val="22"/>
        </w:rPr>
        <w:t>przekazane</w:t>
      </w:r>
      <w:r w:rsidRPr="00703FC6">
        <w:rPr>
          <w:rFonts w:ascii="Arial" w:eastAsia="Times New Roman" w:hAnsi="Arial" w:cs="Arial"/>
          <w:sz w:val="22"/>
          <w:szCs w:val="22"/>
          <w:lang w:eastAsia="pl-PL"/>
        </w:rPr>
        <w:t xml:space="preserve"> 120 przewoźnikom na podstawie umów określających zasady przekazywania przewoźnikom dopłat, które zostały zawarte pomiędzy Województwem Podkarpackim, a przewoźnikami w trybie art. </w:t>
      </w:r>
      <w:r w:rsidRPr="00703FC6">
        <w:rPr>
          <w:rFonts w:ascii="Arial" w:hAnsi="Arial" w:cs="Arial"/>
          <w:bCs/>
          <w:sz w:val="22"/>
          <w:szCs w:val="22"/>
        </w:rPr>
        <w:t>8a</w:t>
      </w:r>
      <w:r w:rsidRPr="00703FC6">
        <w:rPr>
          <w:rFonts w:ascii="Arial" w:eastAsia="Times New Roman" w:hAnsi="Arial" w:cs="Arial"/>
          <w:sz w:val="22"/>
          <w:szCs w:val="22"/>
          <w:lang w:eastAsia="pl-PL"/>
        </w:rPr>
        <w:t xml:space="preserve"> ust. 4 pkt 3 cyt. ustawy. W wyniku przeprowadzonej kontroli 15 przewoźników zwróciło nienależnie pobrane dopłaty </w:t>
      </w:r>
      <w:r w:rsidR="006355B8" w:rsidRPr="00703FC6">
        <w:rPr>
          <w:rFonts w:ascii="Arial" w:eastAsia="Times New Roman" w:hAnsi="Arial" w:cs="Arial"/>
          <w:sz w:val="22"/>
          <w:szCs w:val="22"/>
          <w:lang w:eastAsia="pl-PL"/>
        </w:rPr>
        <w:br/>
      </w:r>
      <w:r w:rsidR="00703FC6">
        <w:rPr>
          <w:rFonts w:ascii="Arial" w:eastAsia="Times New Roman" w:hAnsi="Arial" w:cs="Arial"/>
          <w:sz w:val="22"/>
          <w:szCs w:val="22"/>
          <w:lang w:eastAsia="pl-PL"/>
        </w:rPr>
        <w:t>w łącznej kwocie 23 817,46 zł.</w:t>
      </w:r>
    </w:p>
    <w:p w14:paraId="6B6319A6" w14:textId="77777777" w:rsidR="00DD5AC4" w:rsidRPr="00703FC6" w:rsidRDefault="00DD5AC4" w:rsidP="002D0C4F">
      <w:pPr>
        <w:pStyle w:val="Akapitzlist"/>
        <w:numPr>
          <w:ilvl w:val="0"/>
          <w:numId w:val="166"/>
        </w:numPr>
        <w:spacing w:after="0" w:line="276" w:lineRule="auto"/>
        <w:rPr>
          <w:rFonts w:ascii="Arial" w:eastAsia="Times New Roman" w:hAnsi="Arial" w:cs="Arial"/>
          <w:lang w:eastAsia="pl-PL"/>
        </w:rPr>
      </w:pPr>
      <w:r w:rsidRPr="00703FC6">
        <w:rPr>
          <w:rFonts w:ascii="Arial" w:eastAsia="Times New Roman" w:hAnsi="Arial" w:cs="Arial"/>
          <w:u w:val="single"/>
          <w:lang w:eastAsia="pl-PL"/>
        </w:rPr>
        <w:t xml:space="preserve">Rekompensaty dla organizatorów publicznego transportu zbiorowego na sfinansowanie </w:t>
      </w:r>
      <w:r w:rsidRPr="00703FC6">
        <w:rPr>
          <w:rFonts w:ascii="Arial" w:hAnsi="Arial" w:cs="Arial"/>
          <w:u w:val="single"/>
        </w:rPr>
        <w:t xml:space="preserve">operatorom </w:t>
      </w:r>
      <w:r w:rsidRPr="00703FC6">
        <w:rPr>
          <w:rFonts w:ascii="Arial" w:eastAsia="Times New Roman" w:hAnsi="Arial" w:cs="Arial"/>
          <w:u w:val="single"/>
          <w:lang w:eastAsia="pl-PL"/>
        </w:rPr>
        <w:t xml:space="preserve">publicznego transportu zbiorowego </w:t>
      </w:r>
      <w:r w:rsidRPr="00703FC6">
        <w:rPr>
          <w:rFonts w:ascii="Arial" w:hAnsi="Arial" w:cs="Arial"/>
          <w:u w:val="single"/>
        </w:rPr>
        <w:t xml:space="preserve">strat z tytułu utraconych przychodów w związku ze stosowaniem </w:t>
      </w:r>
      <w:r w:rsidRPr="00703FC6">
        <w:rPr>
          <w:rFonts w:ascii="Arial" w:eastAsia="Times New Roman" w:hAnsi="Arial" w:cs="Arial"/>
          <w:u w:val="single"/>
          <w:lang w:eastAsia="pl-PL"/>
        </w:rPr>
        <w:t>ustawowych</w:t>
      </w:r>
      <w:r w:rsidRPr="00703FC6">
        <w:rPr>
          <w:rFonts w:ascii="Arial" w:hAnsi="Arial" w:cs="Arial"/>
          <w:u w:val="single"/>
        </w:rPr>
        <w:t xml:space="preserve"> uprawnień do bezpłatnych lub ulgowych przejazdów w ramach przewozów autobusowych o charakterze użyteczności publicznej</w:t>
      </w:r>
      <w:r w:rsidRPr="00703FC6">
        <w:rPr>
          <w:rFonts w:ascii="Arial" w:hAnsi="Arial" w:cs="Arial"/>
        </w:rPr>
        <w:t>.</w:t>
      </w:r>
    </w:p>
    <w:p w14:paraId="53DBDB5B" w14:textId="3CB96A94" w:rsidR="00DD5AC4" w:rsidRPr="00703FC6" w:rsidRDefault="00DD5AC4" w:rsidP="00703FC6">
      <w:pPr>
        <w:spacing w:after="0" w:line="276" w:lineRule="auto"/>
        <w:ind w:firstLine="709"/>
        <w:rPr>
          <w:rFonts w:ascii="Arial" w:hAnsi="Arial" w:cs="Arial"/>
          <w:sz w:val="22"/>
          <w:szCs w:val="22"/>
        </w:rPr>
      </w:pPr>
      <w:bookmarkStart w:id="140" w:name="_Hlk95226477"/>
      <w:r w:rsidRPr="00703FC6">
        <w:rPr>
          <w:rFonts w:ascii="Arial" w:hAnsi="Arial" w:cs="Arial"/>
          <w:sz w:val="22"/>
          <w:szCs w:val="22"/>
        </w:rPr>
        <w:t>Zadanie należy do zadań zleconych z zakresu administracji rządowej. Rekompensaty zostały przekazane organizatorom publicznego transportu zbiorowego na podstawie art. 53 ust. 2 pkt 1 ustawy z dnia 16 grudnia 2010 r. o publicznym transporcie zbiorowym (Dz. U. z 2022 r. poz. 1343 z późn. zm.). Rekompensaty zostały wypłacone z puli środków przeznaczonych na dopłaty do krajowych autob</w:t>
      </w:r>
      <w:r w:rsidR="00703FC6">
        <w:rPr>
          <w:rFonts w:ascii="Arial" w:hAnsi="Arial" w:cs="Arial"/>
          <w:sz w:val="22"/>
          <w:szCs w:val="22"/>
        </w:rPr>
        <w:t>usowych przewozów pasażerskich.</w:t>
      </w:r>
    </w:p>
    <w:p w14:paraId="661F72F3" w14:textId="303A7560" w:rsidR="00DD5AC4" w:rsidRPr="00703FC6" w:rsidRDefault="00DD5AC4" w:rsidP="00703FC6">
      <w:pPr>
        <w:spacing w:line="276" w:lineRule="auto"/>
        <w:ind w:firstLine="709"/>
        <w:rPr>
          <w:rFonts w:ascii="Arial" w:eastAsia="Times New Roman" w:hAnsi="Arial" w:cs="Arial"/>
          <w:sz w:val="22"/>
          <w:szCs w:val="22"/>
          <w:lang w:eastAsia="pl-PL"/>
        </w:rPr>
      </w:pPr>
      <w:r w:rsidRPr="00703FC6">
        <w:rPr>
          <w:rFonts w:ascii="Arial" w:eastAsia="Times New Roman" w:hAnsi="Arial" w:cs="Arial"/>
          <w:sz w:val="22"/>
          <w:szCs w:val="22"/>
          <w:lang w:eastAsia="pl-PL"/>
        </w:rPr>
        <w:t xml:space="preserve">W 2022 r. przekazano organizatorom publicznego transportu zbiorowego rekompensaty z tytułu sprzedaży przez operatorów publicznego transportu zbiorowego </w:t>
      </w:r>
      <w:r w:rsidRPr="00703FC6">
        <w:rPr>
          <w:rFonts w:ascii="Arial" w:hAnsi="Arial" w:cs="Arial"/>
          <w:sz w:val="22"/>
          <w:szCs w:val="22"/>
        </w:rPr>
        <w:t>199</w:t>
      </w:r>
      <w:r w:rsidRPr="00703FC6">
        <w:rPr>
          <w:rFonts w:ascii="Arial" w:eastAsia="Times New Roman" w:hAnsi="Arial" w:cs="Arial"/>
          <w:sz w:val="22"/>
          <w:szCs w:val="22"/>
          <w:lang w:eastAsia="pl-PL"/>
        </w:rPr>
        <w:t xml:space="preserve"> 901 sztuk biletów z jednorazowych oraz miesięcznych z ulgami ustawowymi na łączną kwotę 7 956 963,97 zł. Rekompensaty przekazano 19 organizatorom w ramach umów dotacyjnych zawartych pomiędzy Województwem Podkarpackim, a tymi organizatorami. Środki te zostały następnie przekazane przez organizatorów uprawnionym operatorom </w:t>
      </w:r>
      <w:r w:rsidR="006355B8" w:rsidRPr="00703FC6">
        <w:rPr>
          <w:rFonts w:ascii="Arial" w:eastAsia="Times New Roman" w:hAnsi="Arial" w:cs="Arial"/>
          <w:sz w:val="22"/>
          <w:szCs w:val="22"/>
          <w:lang w:eastAsia="pl-PL"/>
        </w:rPr>
        <w:br/>
      </w:r>
      <w:r w:rsidRPr="00703FC6">
        <w:rPr>
          <w:rFonts w:ascii="Arial" w:eastAsia="Times New Roman" w:hAnsi="Arial" w:cs="Arial"/>
          <w:sz w:val="22"/>
          <w:szCs w:val="22"/>
          <w:lang w:eastAsia="pl-PL"/>
        </w:rPr>
        <w:t xml:space="preserve">w ramach </w:t>
      </w:r>
      <w:r w:rsidRPr="00703FC6">
        <w:rPr>
          <w:rFonts w:ascii="Arial" w:hAnsi="Arial" w:cs="Arial"/>
          <w:sz w:val="22"/>
          <w:szCs w:val="22"/>
        </w:rPr>
        <w:t>umów o świadczenie usług w zakresie publicznego transportu zbiorowego zawartych na podstawie art. 22 ustawy o publicznym transporcie zbiorowym.</w:t>
      </w:r>
      <w:bookmarkEnd w:id="140"/>
    </w:p>
    <w:p w14:paraId="4C2E3522" w14:textId="6D96013A" w:rsidR="00504FE2" w:rsidRPr="00703FC6" w:rsidRDefault="000C77F0" w:rsidP="00703FC6">
      <w:pPr>
        <w:spacing w:line="276" w:lineRule="auto"/>
        <w:rPr>
          <w:rFonts w:ascii="Arial" w:eastAsiaTheme="majorEastAsia" w:hAnsi="Arial" w:cs="Arial"/>
          <w:b/>
          <w:bCs/>
          <w:sz w:val="22"/>
          <w:szCs w:val="22"/>
        </w:rPr>
      </w:pPr>
      <w:r w:rsidRPr="00703FC6">
        <w:rPr>
          <w:rFonts w:ascii="Arial" w:eastAsiaTheme="majorEastAsia" w:hAnsi="Arial" w:cs="Arial"/>
          <w:b/>
          <w:bCs/>
          <w:sz w:val="22"/>
          <w:szCs w:val="22"/>
        </w:rPr>
        <w:t xml:space="preserve">Ad.9. </w:t>
      </w:r>
      <w:r w:rsidRPr="00703FC6">
        <w:rPr>
          <w:rFonts w:ascii="Arial" w:hAnsi="Arial" w:cs="Arial"/>
          <w:b/>
          <w:bCs/>
          <w:sz w:val="22"/>
          <w:szCs w:val="22"/>
        </w:rPr>
        <w:t xml:space="preserve">Utrzymanie i rozwój Portu Lotniczego </w:t>
      </w:r>
      <w:r w:rsidR="00105393" w:rsidRPr="00703FC6">
        <w:rPr>
          <w:rFonts w:ascii="Arial" w:hAnsi="Arial" w:cs="Arial"/>
          <w:b/>
          <w:bCs/>
          <w:sz w:val="22"/>
          <w:szCs w:val="22"/>
        </w:rPr>
        <w:t>„</w:t>
      </w:r>
      <w:r w:rsidRPr="00703FC6">
        <w:rPr>
          <w:rFonts w:ascii="Arial" w:hAnsi="Arial" w:cs="Arial"/>
          <w:b/>
          <w:bCs/>
          <w:sz w:val="22"/>
          <w:szCs w:val="22"/>
        </w:rPr>
        <w:t xml:space="preserve">Rzeszów </w:t>
      </w:r>
      <w:r w:rsidR="00105393" w:rsidRPr="00703FC6">
        <w:rPr>
          <w:rFonts w:ascii="Arial" w:hAnsi="Arial" w:cs="Arial"/>
          <w:b/>
          <w:bCs/>
          <w:sz w:val="22"/>
          <w:szCs w:val="22"/>
        </w:rPr>
        <w:t>–</w:t>
      </w:r>
      <w:r w:rsidRPr="00703FC6">
        <w:rPr>
          <w:rFonts w:ascii="Arial" w:hAnsi="Arial" w:cs="Arial"/>
          <w:b/>
          <w:bCs/>
          <w:sz w:val="22"/>
          <w:szCs w:val="22"/>
        </w:rPr>
        <w:t xml:space="preserve"> Jasionka</w:t>
      </w:r>
      <w:r w:rsidR="00105393" w:rsidRPr="00703FC6">
        <w:rPr>
          <w:rFonts w:ascii="Arial" w:hAnsi="Arial" w:cs="Arial"/>
          <w:b/>
          <w:bCs/>
          <w:sz w:val="22"/>
          <w:szCs w:val="22"/>
        </w:rPr>
        <w:t>” Sp. z o.o.</w:t>
      </w:r>
    </w:p>
    <w:p w14:paraId="3783DAE8" w14:textId="77777777" w:rsidR="000C77F0" w:rsidRPr="00703FC6" w:rsidRDefault="000C77F0" w:rsidP="00703FC6">
      <w:pPr>
        <w:spacing w:line="276" w:lineRule="auto"/>
        <w:ind w:firstLine="708"/>
        <w:rPr>
          <w:rFonts w:ascii="Arial" w:hAnsi="Arial" w:cs="Arial"/>
          <w:sz w:val="22"/>
          <w:szCs w:val="22"/>
        </w:rPr>
      </w:pPr>
      <w:r w:rsidRPr="00703FC6">
        <w:rPr>
          <w:rStyle w:val="highlight"/>
          <w:rFonts w:ascii="Arial" w:hAnsi="Arial" w:cs="Arial"/>
          <w:sz w:val="22"/>
          <w:szCs w:val="22"/>
        </w:rPr>
        <w:t xml:space="preserve">Port Lotniczy Rzeszów-Jasionka sp. z o.o. obsługuje ruch krajowy i międzynarodowy, zarówno pasażerski, jak i towarowy (cargo). </w:t>
      </w:r>
      <w:r w:rsidRPr="00703FC6">
        <w:rPr>
          <w:rFonts w:ascii="Arial" w:hAnsi="Arial" w:cs="Arial"/>
          <w:sz w:val="22"/>
          <w:szCs w:val="22"/>
        </w:rPr>
        <w:t>W statystykach operacji lotniczych w 2022 roku (łącznie blisko 15 tys. startów i lądowań) istotny udział mają samoloty z pomocą humanitarną dla Ukrainy, ewakuacją medyczną oraz międzynarodowym ruchem dyplomatycznym.</w:t>
      </w:r>
    </w:p>
    <w:p w14:paraId="5871D058" w14:textId="59C18382" w:rsidR="000C77F0" w:rsidRPr="00703FC6" w:rsidRDefault="000C77F0" w:rsidP="00703FC6">
      <w:pPr>
        <w:spacing w:after="0" w:line="276" w:lineRule="auto"/>
        <w:rPr>
          <w:rStyle w:val="highlight"/>
          <w:rFonts w:ascii="Arial" w:hAnsi="Arial" w:cs="Arial"/>
          <w:sz w:val="22"/>
          <w:szCs w:val="22"/>
          <w:u w:val="single"/>
        </w:rPr>
      </w:pPr>
      <w:r w:rsidRPr="00703FC6">
        <w:rPr>
          <w:rStyle w:val="highlight"/>
          <w:rFonts w:ascii="Arial" w:hAnsi="Arial" w:cs="Arial"/>
          <w:sz w:val="22"/>
          <w:szCs w:val="22"/>
          <w:u w:val="single"/>
        </w:rPr>
        <w:t>Zwiększenie dostępności komunikacyjnej regionu poprzez rozwój siatki połączeń z ważnymi ośrodkami gospodarczymi i turystycznymi w Polsce</w:t>
      </w:r>
    </w:p>
    <w:p w14:paraId="2924DAAA" w14:textId="29D5073D" w:rsidR="00703FC6" w:rsidRDefault="000C77F0" w:rsidP="00703FC6">
      <w:pPr>
        <w:spacing w:after="0" w:line="276" w:lineRule="auto"/>
        <w:rPr>
          <w:rFonts w:ascii="Arial" w:hAnsi="Arial" w:cs="Arial"/>
          <w:sz w:val="22"/>
          <w:szCs w:val="22"/>
        </w:rPr>
      </w:pPr>
      <w:r w:rsidRPr="00703FC6">
        <w:rPr>
          <w:rStyle w:val="highlight"/>
          <w:rFonts w:ascii="Arial" w:hAnsi="Arial" w:cs="Arial"/>
          <w:sz w:val="22"/>
          <w:szCs w:val="22"/>
        </w:rPr>
        <w:t xml:space="preserve">W minionym 2022 r. w Porcie Lotniczym „Rzeszów-Jasionka” obsłużono aż 731,1 tys. pasażerów, co jest trzecim wynikiem w całej historii lotniska i daje aż </w:t>
      </w:r>
      <w:r w:rsidRPr="00703FC6">
        <w:rPr>
          <w:rFonts w:ascii="Arial" w:hAnsi="Arial" w:cs="Arial"/>
          <w:sz w:val="22"/>
          <w:szCs w:val="22"/>
        </w:rPr>
        <w:t xml:space="preserve">95 procent ruchu pasażerskiego z najlepszego w historii 2019 roku. W porównaniu jednak do roku 2021, </w:t>
      </w:r>
      <w:r w:rsidR="00322525" w:rsidRPr="00703FC6">
        <w:rPr>
          <w:rFonts w:ascii="Arial" w:hAnsi="Arial" w:cs="Arial"/>
          <w:sz w:val="22"/>
          <w:szCs w:val="22"/>
        </w:rPr>
        <w:t xml:space="preserve">Spółka </w:t>
      </w:r>
      <w:r w:rsidRPr="00703FC6">
        <w:rPr>
          <w:rFonts w:ascii="Arial" w:hAnsi="Arial" w:cs="Arial"/>
          <w:sz w:val="22"/>
          <w:szCs w:val="22"/>
        </w:rPr>
        <w:t xml:space="preserve"> zanotowała niemal trzykrotny wzrost w tej statystyce, co jest jednym z większych osiągnięć Portu. </w:t>
      </w:r>
    </w:p>
    <w:p w14:paraId="6C8383AD" w14:textId="77777777" w:rsidR="00703FC6" w:rsidRDefault="00703FC6">
      <w:pPr>
        <w:rPr>
          <w:rFonts w:ascii="Arial" w:hAnsi="Arial" w:cs="Arial"/>
          <w:sz w:val="22"/>
          <w:szCs w:val="22"/>
        </w:rPr>
      </w:pPr>
      <w:r>
        <w:rPr>
          <w:rFonts w:ascii="Arial" w:hAnsi="Arial" w:cs="Arial"/>
          <w:sz w:val="22"/>
          <w:szCs w:val="22"/>
        </w:rPr>
        <w:br w:type="page"/>
      </w:r>
    </w:p>
    <w:p w14:paraId="1792A7D2" w14:textId="29AF1811" w:rsidR="000C77F0" w:rsidRPr="00703FC6" w:rsidRDefault="00703FC6" w:rsidP="00703FC6">
      <w:pPr>
        <w:spacing w:line="276" w:lineRule="auto"/>
        <w:rPr>
          <w:rFonts w:ascii="Arial" w:hAnsi="Arial" w:cs="Arial"/>
          <w:sz w:val="22"/>
          <w:szCs w:val="22"/>
        </w:rPr>
      </w:pPr>
      <w:r>
        <w:rPr>
          <w:rFonts w:ascii="Arial" w:hAnsi="Arial" w:cs="Arial"/>
          <w:sz w:val="22"/>
          <w:szCs w:val="22"/>
        </w:rPr>
        <w:t xml:space="preserve">Wykres. </w:t>
      </w:r>
      <w:r w:rsidR="000C77F0" w:rsidRPr="00703FC6">
        <w:rPr>
          <w:rFonts w:ascii="Arial" w:hAnsi="Arial" w:cs="Arial"/>
          <w:sz w:val="22"/>
          <w:szCs w:val="22"/>
        </w:rPr>
        <w:t>Liczba pasażerów w Porcie Lotniczym Rzeszów-Jasionka 2007-2022</w:t>
      </w:r>
    </w:p>
    <w:p w14:paraId="7ACC15E2" w14:textId="1E7D2CB4" w:rsidR="000C77F0" w:rsidRPr="006235B2" w:rsidRDefault="00703FC6" w:rsidP="000C77F0">
      <w:pPr>
        <w:jc w:val="both"/>
        <w:rPr>
          <w:rStyle w:val="highlight"/>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4328AD23" wp14:editId="379D6314">
            <wp:extent cx="5648325" cy="3886200"/>
            <wp:effectExtent l="0" t="0" r="9525" b="0"/>
            <wp:docPr id="10" name="Obraz 10" descr="Wykres niebieski słupkowy: 280 w 2007, 324 w 2008, 383 w 2009, 454 w 2010, 491 w 2011, 565 w 2012, 590 w 2013, 601 w 2014, 645 w 2015, 664 w 2016, 694 w 2017, 771 w 2018, 772 w 2019, 235 w 2020, 256 w 2021, 731 w 2022" title="Wykres. Liczba pasażerów w Porcie Lotniczym Rzeszów-Jasionka 2007-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ykres. Liczba pasażerów w Porcie Lotniczym Rzeszów-Jasionka 2007-2022.jpg"/>
                    <pic:cNvPicPr/>
                  </pic:nvPicPr>
                  <pic:blipFill>
                    <a:blip r:embed="rId54">
                      <a:extLst>
                        <a:ext uri="{28A0092B-C50C-407E-A947-70E740481C1C}">
                          <a14:useLocalDpi xmlns:a14="http://schemas.microsoft.com/office/drawing/2010/main" val="0"/>
                        </a:ext>
                      </a:extLst>
                    </a:blip>
                    <a:stretch>
                      <a:fillRect/>
                    </a:stretch>
                  </pic:blipFill>
                  <pic:spPr>
                    <a:xfrm>
                      <a:off x="0" y="0"/>
                      <a:ext cx="5648325" cy="3886200"/>
                    </a:xfrm>
                    <a:prstGeom prst="rect">
                      <a:avLst/>
                    </a:prstGeom>
                  </pic:spPr>
                </pic:pic>
              </a:graphicData>
            </a:graphic>
          </wp:inline>
        </w:drawing>
      </w:r>
    </w:p>
    <w:p w14:paraId="027074D1" w14:textId="25449766" w:rsidR="000C77F0" w:rsidRPr="00703FC6" w:rsidRDefault="000C77F0" w:rsidP="00703FC6">
      <w:pPr>
        <w:spacing w:before="120" w:line="276" w:lineRule="auto"/>
        <w:rPr>
          <w:rStyle w:val="highlight"/>
          <w:rFonts w:ascii="Arial" w:hAnsi="Arial" w:cs="Arial"/>
          <w:sz w:val="22"/>
          <w:szCs w:val="22"/>
        </w:rPr>
      </w:pPr>
      <w:r w:rsidRPr="00703FC6">
        <w:rPr>
          <w:rStyle w:val="highlight"/>
          <w:rFonts w:ascii="Arial" w:hAnsi="Arial" w:cs="Arial"/>
          <w:sz w:val="22"/>
          <w:szCs w:val="22"/>
        </w:rPr>
        <w:t xml:space="preserve">Źródło: dane własne Port Lotniczy </w:t>
      </w:r>
      <w:r w:rsidR="00322525" w:rsidRPr="00703FC6">
        <w:rPr>
          <w:rStyle w:val="highlight"/>
          <w:rFonts w:ascii="Arial" w:hAnsi="Arial" w:cs="Arial"/>
          <w:sz w:val="22"/>
          <w:szCs w:val="22"/>
        </w:rPr>
        <w:t>„</w:t>
      </w:r>
      <w:r w:rsidRPr="00703FC6">
        <w:rPr>
          <w:rStyle w:val="highlight"/>
          <w:rFonts w:ascii="Arial" w:hAnsi="Arial" w:cs="Arial"/>
          <w:sz w:val="22"/>
          <w:szCs w:val="22"/>
        </w:rPr>
        <w:t>Rzeszów-Jasionka</w:t>
      </w:r>
      <w:r w:rsidR="00322525" w:rsidRPr="00703FC6">
        <w:rPr>
          <w:rStyle w:val="highlight"/>
          <w:rFonts w:ascii="Arial" w:hAnsi="Arial" w:cs="Arial"/>
          <w:sz w:val="22"/>
          <w:szCs w:val="22"/>
        </w:rPr>
        <w:t>” Sp. z o.o.</w:t>
      </w:r>
    </w:p>
    <w:p w14:paraId="2F3E3731" w14:textId="2E759D66" w:rsidR="000C77F0" w:rsidRPr="00703FC6" w:rsidRDefault="000C77F0" w:rsidP="00703FC6">
      <w:pPr>
        <w:spacing w:after="0" w:line="276" w:lineRule="auto"/>
        <w:ind w:firstLine="708"/>
        <w:rPr>
          <w:rStyle w:val="highlight"/>
          <w:rFonts w:ascii="Arial" w:hAnsi="Arial" w:cs="Arial"/>
          <w:sz w:val="22"/>
          <w:szCs w:val="22"/>
        </w:rPr>
      </w:pPr>
      <w:r w:rsidRPr="00703FC6">
        <w:rPr>
          <w:rStyle w:val="highlight"/>
          <w:rFonts w:ascii="Arial" w:hAnsi="Arial" w:cs="Arial"/>
          <w:sz w:val="22"/>
          <w:szCs w:val="22"/>
        </w:rPr>
        <w:t>Ruch pasażerski na europejskich lotniskach w 2020 i 2021 r</w:t>
      </w:r>
      <w:r w:rsidR="00783D31" w:rsidRPr="00703FC6">
        <w:rPr>
          <w:rStyle w:val="highlight"/>
          <w:rFonts w:ascii="Arial" w:hAnsi="Arial" w:cs="Arial"/>
          <w:sz w:val="22"/>
          <w:szCs w:val="22"/>
        </w:rPr>
        <w:t>.</w:t>
      </w:r>
      <w:r w:rsidRPr="00703FC6">
        <w:rPr>
          <w:rStyle w:val="highlight"/>
          <w:rFonts w:ascii="Arial" w:hAnsi="Arial" w:cs="Arial"/>
          <w:sz w:val="22"/>
          <w:szCs w:val="22"/>
        </w:rPr>
        <w:t xml:space="preserve"> spadł o 65 - 70% </w:t>
      </w:r>
      <w:r w:rsidR="00703FC6">
        <w:rPr>
          <w:rStyle w:val="highlight"/>
          <w:rFonts w:ascii="Arial" w:hAnsi="Arial" w:cs="Arial"/>
          <w:sz w:val="22"/>
          <w:szCs w:val="22"/>
        </w:rPr>
        <w:br/>
      </w:r>
      <w:r w:rsidRPr="00703FC6">
        <w:rPr>
          <w:rStyle w:val="highlight"/>
          <w:rFonts w:ascii="Arial" w:hAnsi="Arial" w:cs="Arial"/>
          <w:sz w:val="22"/>
          <w:szCs w:val="22"/>
        </w:rPr>
        <w:t xml:space="preserve">w porównaniu z rekordowym dla branży 2019 r. </w:t>
      </w:r>
      <w:r w:rsidR="00783D31" w:rsidRPr="00703FC6">
        <w:rPr>
          <w:rStyle w:val="highlight"/>
          <w:rFonts w:ascii="Arial" w:hAnsi="Arial" w:cs="Arial"/>
          <w:sz w:val="22"/>
          <w:szCs w:val="22"/>
        </w:rPr>
        <w:t xml:space="preserve">Rok </w:t>
      </w:r>
      <w:r w:rsidRPr="00703FC6">
        <w:rPr>
          <w:rStyle w:val="highlight"/>
          <w:rFonts w:ascii="Arial" w:hAnsi="Arial" w:cs="Arial"/>
          <w:sz w:val="22"/>
          <w:szCs w:val="22"/>
        </w:rPr>
        <w:t>2022 jednak</w:t>
      </w:r>
      <w:r w:rsidR="00783D31" w:rsidRPr="00703FC6">
        <w:rPr>
          <w:rStyle w:val="highlight"/>
          <w:rFonts w:ascii="Arial" w:hAnsi="Arial" w:cs="Arial"/>
          <w:sz w:val="22"/>
          <w:szCs w:val="22"/>
        </w:rPr>
        <w:t xml:space="preserve"> </w:t>
      </w:r>
      <w:r w:rsidRPr="00703FC6">
        <w:rPr>
          <w:rStyle w:val="highlight"/>
          <w:rFonts w:ascii="Arial" w:hAnsi="Arial" w:cs="Arial"/>
          <w:sz w:val="22"/>
          <w:szCs w:val="22"/>
        </w:rPr>
        <w:t>zaczął się niewiele lepiej, gdyż z powodu pandemii</w:t>
      </w:r>
      <w:r w:rsidR="00783D31" w:rsidRPr="00703FC6">
        <w:rPr>
          <w:rStyle w:val="highlight"/>
          <w:rFonts w:ascii="Arial" w:hAnsi="Arial" w:cs="Arial"/>
          <w:sz w:val="22"/>
          <w:szCs w:val="22"/>
        </w:rPr>
        <w:t>,</w:t>
      </w:r>
      <w:r w:rsidRPr="00703FC6">
        <w:rPr>
          <w:rStyle w:val="highlight"/>
          <w:rFonts w:ascii="Arial" w:hAnsi="Arial" w:cs="Arial"/>
          <w:sz w:val="22"/>
          <w:szCs w:val="22"/>
        </w:rPr>
        <w:t xml:space="preserve"> na niektórych kierunkach wciąż był obowiązek testowania </w:t>
      </w:r>
      <w:r w:rsidR="00703FC6">
        <w:rPr>
          <w:rStyle w:val="highlight"/>
          <w:rFonts w:ascii="Arial" w:hAnsi="Arial" w:cs="Arial"/>
          <w:sz w:val="22"/>
          <w:szCs w:val="22"/>
        </w:rPr>
        <w:br/>
      </w:r>
      <w:r w:rsidRPr="00703FC6">
        <w:rPr>
          <w:rStyle w:val="highlight"/>
          <w:rFonts w:ascii="Arial" w:hAnsi="Arial" w:cs="Arial"/>
          <w:sz w:val="22"/>
          <w:szCs w:val="22"/>
        </w:rPr>
        <w:t xml:space="preserve">i odbywania kwarantanny, a pasażerowie nadal obawiali się latać. Od kwietnia 2022 r. zauważono  znaczący ruch w branży, a druga połowa roku dla lotniska była rekordowa, </w:t>
      </w:r>
      <w:r w:rsidR="001E1D6A">
        <w:rPr>
          <w:rStyle w:val="highlight"/>
          <w:rFonts w:ascii="Arial" w:hAnsi="Arial" w:cs="Arial"/>
          <w:sz w:val="22"/>
          <w:szCs w:val="22"/>
        </w:rPr>
        <w:br/>
      </w:r>
      <w:r w:rsidRPr="00703FC6">
        <w:rPr>
          <w:rStyle w:val="highlight"/>
          <w:rFonts w:ascii="Arial" w:hAnsi="Arial" w:cs="Arial"/>
          <w:sz w:val="22"/>
          <w:szCs w:val="22"/>
        </w:rPr>
        <w:t>z najlepszym miesiącem w historii lotniska, jakim okazał się lipiec, gdy obsłużono prawie 97 tys. pasażerów.</w:t>
      </w:r>
    </w:p>
    <w:p w14:paraId="00D80E4D" w14:textId="1B9E998E" w:rsidR="000C77F0" w:rsidRPr="00703FC6" w:rsidRDefault="000C77F0" w:rsidP="00703FC6">
      <w:pPr>
        <w:spacing w:after="0" w:line="276" w:lineRule="auto"/>
        <w:ind w:firstLine="708"/>
        <w:rPr>
          <w:rStyle w:val="highlight"/>
          <w:rFonts w:ascii="Arial" w:hAnsi="Arial" w:cs="Arial"/>
          <w:sz w:val="22"/>
          <w:szCs w:val="22"/>
        </w:rPr>
      </w:pPr>
      <w:r w:rsidRPr="00703FC6">
        <w:rPr>
          <w:rStyle w:val="highlight"/>
          <w:rFonts w:ascii="Arial" w:hAnsi="Arial" w:cs="Arial"/>
          <w:sz w:val="22"/>
          <w:szCs w:val="22"/>
        </w:rPr>
        <w:t xml:space="preserve">Warto zaznaczyć, że w  2022 r. z połączeń z </w:t>
      </w:r>
      <w:r w:rsidR="00322525" w:rsidRPr="00703FC6">
        <w:rPr>
          <w:rStyle w:val="highlight"/>
          <w:rFonts w:ascii="Arial" w:hAnsi="Arial" w:cs="Arial"/>
          <w:sz w:val="22"/>
          <w:szCs w:val="22"/>
        </w:rPr>
        <w:t>PLL „</w:t>
      </w:r>
      <w:r w:rsidRPr="00703FC6">
        <w:rPr>
          <w:rStyle w:val="highlight"/>
          <w:rFonts w:ascii="Arial" w:hAnsi="Arial" w:cs="Arial"/>
          <w:sz w:val="22"/>
          <w:szCs w:val="22"/>
        </w:rPr>
        <w:t>LOT</w:t>
      </w:r>
      <w:r w:rsidR="00322525" w:rsidRPr="00703FC6">
        <w:rPr>
          <w:rStyle w:val="highlight"/>
          <w:rFonts w:ascii="Arial" w:hAnsi="Arial" w:cs="Arial"/>
          <w:sz w:val="22"/>
          <w:szCs w:val="22"/>
        </w:rPr>
        <w:t>”</w:t>
      </w:r>
      <w:r w:rsidRPr="00703FC6">
        <w:rPr>
          <w:rStyle w:val="highlight"/>
          <w:rFonts w:ascii="Arial" w:hAnsi="Arial" w:cs="Arial"/>
          <w:sz w:val="22"/>
          <w:szCs w:val="22"/>
        </w:rPr>
        <w:t xml:space="preserve"> ze stolicą Polski skorzystało 178 tys. pasażerów. Rekordowym miesiącem okazał się sierpień, w którym obsłużono aż 24,3 tys. osób. Dodatkowo </w:t>
      </w:r>
      <w:r w:rsidR="00322525" w:rsidRPr="00703FC6">
        <w:rPr>
          <w:rStyle w:val="highlight"/>
          <w:rFonts w:ascii="Arial" w:hAnsi="Arial" w:cs="Arial"/>
          <w:sz w:val="22"/>
          <w:szCs w:val="22"/>
        </w:rPr>
        <w:t>PLL „</w:t>
      </w:r>
      <w:r w:rsidRPr="00703FC6">
        <w:rPr>
          <w:rStyle w:val="highlight"/>
          <w:rFonts w:ascii="Arial" w:hAnsi="Arial" w:cs="Arial"/>
          <w:sz w:val="22"/>
          <w:szCs w:val="22"/>
        </w:rPr>
        <w:t>LOT</w:t>
      </w:r>
      <w:r w:rsidR="00322525" w:rsidRPr="00703FC6">
        <w:rPr>
          <w:rStyle w:val="highlight"/>
          <w:rFonts w:ascii="Arial" w:hAnsi="Arial" w:cs="Arial"/>
          <w:sz w:val="22"/>
          <w:szCs w:val="22"/>
        </w:rPr>
        <w:t>”</w:t>
      </w:r>
      <w:r w:rsidRPr="00703FC6">
        <w:rPr>
          <w:rStyle w:val="highlight"/>
          <w:rFonts w:ascii="Arial" w:hAnsi="Arial" w:cs="Arial"/>
          <w:sz w:val="22"/>
          <w:szCs w:val="22"/>
        </w:rPr>
        <w:t xml:space="preserve"> obsługiwał regularne połączenia w sezonie letnim </w:t>
      </w:r>
      <w:r w:rsidR="001E1D6A">
        <w:rPr>
          <w:rStyle w:val="highlight"/>
          <w:rFonts w:ascii="Arial" w:hAnsi="Arial" w:cs="Arial"/>
          <w:sz w:val="22"/>
          <w:szCs w:val="22"/>
        </w:rPr>
        <w:br/>
      </w:r>
      <w:r w:rsidRPr="00703FC6">
        <w:rPr>
          <w:rStyle w:val="highlight"/>
          <w:rFonts w:ascii="Arial" w:hAnsi="Arial" w:cs="Arial"/>
          <w:sz w:val="22"/>
          <w:szCs w:val="22"/>
        </w:rPr>
        <w:t>(od maja do września) z podrzeszowskiego lotniska do Gdańska, z którego skorzystało 4,8 tys. p</w:t>
      </w:r>
      <w:r w:rsidR="00703FC6">
        <w:rPr>
          <w:rStyle w:val="highlight"/>
          <w:rFonts w:ascii="Arial" w:hAnsi="Arial" w:cs="Arial"/>
          <w:sz w:val="22"/>
          <w:szCs w:val="22"/>
        </w:rPr>
        <w:t>asażerów i Olsztyna – 1,8 tys.</w:t>
      </w:r>
    </w:p>
    <w:p w14:paraId="7BA94CA0" w14:textId="60192AD4" w:rsidR="000C77F0" w:rsidRPr="00703FC6" w:rsidRDefault="000C77F0" w:rsidP="00703FC6">
      <w:pPr>
        <w:spacing w:after="0" w:line="276" w:lineRule="auto"/>
        <w:ind w:firstLine="708"/>
        <w:rPr>
          <w:rStyle w:val="highlight"/>
          <w:rFonts w:ascii="Arial" w:hAnsi="Arial" w:cs="Arial"/>
          <w:sz w:val="22"/>
          <w:szCs w:val="22"/>
        </w:rPr>
      </w:pPr>
      <w:r w:rsidRPr="00703FC6">
        <w:rPr>
          <w:rStyle w:val="highlight"/>
          <w:rFonts w:ascii="Arial" w:hAnsi="Arial" w:cs="Arial"/>
          <w:sz w:val="22"/>
          <w:szCs w:val="22"/>
        </w:rPr>
        <w:t>W sezonie letnim w okresie czerwiec-wrzesień</w:t>
      </w:r>
      <w:r w:rsidR="00783D31" w:rsidRPr="00703FC6">
        <w:rPr>
          <w:rStyle w:val="highlight"/>
          <w:rFonts w:ascii="Arial" w:hAnsi="Arial" w:cs="Arial"/>
          <w:sz w:val="22"/>
          <w:szCs w:val="22"/>
        </w:rPr>
        <w:t xml:space="preserve"> </w:t>
      </w:r>
      <w:r w:rsidRPr="00703FC6">
        <w:rPr>
          <w:rStyle w:val="highlight"/>
          <w:rFonts w:ascii="Arial" w:hAnsi="Arial" w:cs="Arial"/>
          <w:sz w:val="22"/>
          <w:szCs w:val="22"/>
        </w:rPr>
        <w:t xml:space="preserve">liniami </w:t>
      </w:r>
      <w:r w:rsidR="00322525" w:rsidRPr="00703FC6">
        <w:rPr>
          <w:rStyle w:val="highlight"/>
          <w:rFonts w:ascii="Arial" w:hAnsi="Arial" w:cs="Arial"/>
          <w:sz w:val="22"/>
          <w:szCs w:val="22"/>
        </w:rPr>
        <w:t>PLL „</w:t>
      </w:r>
      <w:r w:rsidRPr="00703FC6">
        <w:rPr>
          <w:rStyle w:val="highlight"/>
          <w:rFonts w:ascii="Arial" w:hAnsi="Arial" w:cs="Arial"/>
          <w:sz w:val="22"/>
          <w:szCs w:val="22"/>
        </w:rPr>
        <w:t>LOT</w:t>
      </w:r>
      <w:r w:rsidR="00322525" w:rsidRPr="00703FC6">
        <w:rPr>
          <w:rStyle w:val="highlight"/>
          <w:rFonts w:ascii="Arial" w:hAnsi="Arial" w:cs="Arial"/>
          <w:sz w:val="22"/>
          <w:szCs w:val="22"/>
        </w:rPr>
        <w:t>”</w:t>
      </w:r>
      <w:r w:rsidRPr="00703FC6">
        <w:rPr>
          <w:rStyle w:val="highlight"/>
          <w:rFonts w:ascii="Arial" w:hAnsi="Arial" w:cs="Arial"/>
          <w:sz w:val="22"/>
          <w:szCs w:val="22"/>
        </w:rPr>
        <w:t xml:space="preserve"> można było polecieć do chorwackich Zadaru i Rijeki, włoskiej Wenecji oraz amerykańskiego Newark, natomiast </w:t>
      </w:r>
      <w:r w:rsidR="00703FC6">
        <w:rPr>
          <w:rStyle w:val="highlight"/>
          <w:rFonts w:ascii="Arial" w:hAnsi="Arial" w:cs="Arial"/>
          <w:sz w:val="22"/>
          <w:szCs w:val="22"/>
        </w:rPr>
        <w:br/>
      </w:r>
      <w:r w:rsidRPr="00703FC6">
        <w:rPr>
          <w:rStyle w:val="highlight"/>
          <w:rFonts w:ascii="Arial" w:hAnsi="Arial" w:cs="Arial"/>
          <w:sz w:val="22"/>
          <w:szCs w:val="22"/>
        </w:rPr>
        <w:t xml:space="preserve">z Wizz Air do bułgarskiego Burgas. USA odwiedziło prawie 13 tys., Bułgarię – 8,2 tys., Chorwację – 2,5 tys., zaś Włochy 1,5 tys. </w:t>
      </w:r>
      <w:r w:rsidR="00322525" w:rsidRPr="00703FC6">
        <w:rPr>
          <w:rStyle w:val="highlight"/>
          <w:rFonts w:ascii="Arial" w:hAnsi="Arial" w:cs="Arial"/>
          <w:sz w:val="22"/>
          <w:szCs w:val="22"/>
        </w:rPr>
        <w:t xml:space="preserve">pasażerów. </w:t>
      </w:r>
      <w:r w:rsidRPr="00703FC6">
        <w:rPr>
          <w:rStyle w:val="highlight"/>
          <w:rFonts w:ascii="Arial" w:hAnsi="Arial" w:cs="Arial"/>
          <w:sz w:val="22"/>
          <w:szCs w:val="22"/>
        </w:rPr>
        <w:t xml:space="preserve">Warto przy tym dodać, że Rzeszów-Jasionka jest jedynym portem regionalnym w kraju, który regularnie obsługuje połączenie transatlantyckie z USA. </w:t>
      </w:r>
    </w:p>
    <w:p w14:paraId="28EDA039" w14:textId="7A6B83EF" w:rsidR="000C77F0" w:rsidRPr="00703FC6" w:rsidRDefault="000C77F0" w:rsidP="00703FC6">
      <w:pPr>
        <w:spacing w:after="0" w:line="276" w:lineRule="auto"/>
        <w:ind w:firstLine="708"/>
        <w:rPr>
          <w:rStyle w:val="highlight"/>
          <w:rFonts w:ascii="Arial" w:hAnsi="Arial" w:cs="Arial"/>
          <w:sz w:val="22"/>
          <w:szCs w:val="22"/>
        </w:rPr>
      </w:pPr>
      <w:r w:rsidRPr="00703FC6">
        <w:rPr>
          <w:rStyle w:val="highlight"/>
          <w:rFonts w:ascii="Arial" w:hAnsi="Arial" w:cs="Arial"/>
          <w:sz w:val="22"/>
          <w:szCs w:val="22"/>
        </w:rPr>
        <w:t xml:space="preserve">Ważnym segmentem był też ruch związany z migracją zarobkową na połączeniach typu low-cost Ryanair i Wizz Air do Wielkiej Brytanii, Irlandii, Holandii oraz Norwegii. Przez cały rok z połączeń Ryanair do Bristolu, East Midlands, Manchesteru, Londynu Luton </w:t>
      </w:r>
      <w:r w:rsidR="006355B8" w:rsidRPr="00703FC6">
        <w:rPr>
          <w:rStyle w:val="highlight"/>
          <w:rFonts w:ascii="Arial" w:hAnsi="Arial" w:cs="Arial"/>
          <w:sz w:val="22"/>
          <w:szCs w:val="22"/>
        </w:rPr>
        <w:br/>
      </w:r>
      <w:r w:rsidRPr="00703FC6">
        <w:rPr>
          <w:rStyle w:val="highlight"/>
          <w:rFonts w:ascii="Arial" w:hAnsi="Arial" w:cs="Arial"/>
          <w:sz w:val="22"/>
          <w:szCs w:val="22"/>
        </w:rPr>
        <w:t>i Stansted oraz Dublina skorzystało łącznie 287,7 tys. pasażerów.</w:t>
      </w:r>
      <w:r w:rsidR="0032465C" w:rsidRPr="00703FC6">
        <w:rPr>
          <w:rStyle w:val="highlight"/>
          <w:rFonts w:ascii="Arial" w:hAnsi="Arial" w:cs="Arial"/>
          <w:sz w:val="22"/>
          <w:szCs w:val="22"/>
        </w:rPr>
        <w:t xml:space="preserve"> </w:t>
      </w:r>
      <w:r w:rsidRPr="00703FC6">
        <w:rPr>
          <w:rStyle w:val="highlight"/>
          <w:rFonts w:ascii="Arial" w:hAnsi="Arial" w:cs="Arial"/>
          <w:sz w:val="22"/>
          <w:szCs w:val="22"/>
        </w:rPr>
        <w:t>Z kolei Wizz Air na destynacjach do Londynu Luton, Oslo Torp i Eindhoven obsłużył 74 tys. pasażerów.</w:t>
      </w:r>
    </w:p>
    <w:p w14:paraId="3F2860BB" w14:textId="7C552EC9" w:rsidR="000C77F0" w:rsidRPr="00703FC6" w:rsidRDefault="000C77F0" w:rsidP="00703FC6">
      <w:pPr>
        <w:spacing w:line="276" w:lineRule="auto"/>
        <w:ind w:firstLine="709"/>
        <w:rPr>
          <w:rStyle w:val="highlight"/>
          <w:rFonts w:ascii="Arial" w:hAnsi="Arial" w:cs="Arial"/>
          <w:sz w:val="22"/>
          <w:szCs w:val="22"/>
        </w:rPr>
      </w:pPr>
      <w:r w:rsidRPr="00703FC6">
        <w:rPr>
          <w:rStyle w:val="highlight"/>
          <w:rFonts w:ascii="Arial" w:hAnsi="Arial" w:cs="Arial"/>
          <w:sz w:val="22"/>
          <w:szCs w:val="22"/>
        </w:rPr>
        <w:t>Nie można pominąć również połączeń czarterowych, które lotnisko w Jasionce dynamicznie rozwijało, umożliwiając przy tym mieszkańcom Podkarpacia podniesienie poziomu życia dzięki dostępowi do wyższej jakości oferty turystycznej. Na lotach czarterowych do Turcji, Grecji, Bułgarii, Albanii i Egiptu w 2022 r. obsłużono ponad 108 tys. pasażerów. Bez wątpienia był to najlepszy rok w tym segmencie działalności Portu Lotniczego, gdzie zanotowano 168 procent ruchu z rekordowego dotąd 2019 r.</w:t>
      </w:r>
    </w:p>
    <w:p w14:paraId="0B13BE5A" w14:textId="76EBFE93" w:rsidR="000C77F0" w:rsidRPr="00703FC6" w:rsidRDefault="000C77F0" w:rsidP="00703FC6">
      <w:pPr>
        <w:spacing w:after="0" w:line="276" w:lineRule="auto"/>
        <w:rPr>
          <w:rStyle w:val="highlight"/>
          <w:rFonts w:ascii="Arial" w:hAnsi="Arial" w:cs="Arial"/>
          <w:sz w:val="22"/>
          <w:szCs w:val="22"/>
          <w:u w:val="single"/>
        </w:rPr>
      </w:pPr>
      <w:r w:rsidRPr="00703FC6">
        <w:rPr>
          <w:rStyle w:val="highlight"/>
          <w:rFonts w:ascii="Arial" w:hAnsi="Arial" w:cs="Arial"/>
          <w:sz w:val="22"/>
          <w:szCs w:val="22"/>
          <w:u w:val="single"/>
        </w:rPr>
        <w:t>Port Lotniczy jako hub dyplomatyczno-logistyczny</w:t>
      </w:r>
    </w:p>
    <w:p w14:paraId="0F7A4310" w14:textId="33382199" w:rsidR="000C77F0" w:rsidRPr="00703FC6" w:rsidRDefault="000C77F0" w:rsidP="00703FC6">
      <w:pPr>
        <w:spacing w:after="0" w:line="276" w:lineRule="auto"/>
        <w:ind w:firstLine="708"/>
        <w:rPr>
          <w:rStyle w:val="highlight"/>
          <w:rFonts w:ascii="Arial" w:hAnsi="Arial" w:cs="Arial"/>
          <w:sz w:val="22"/>
          <w:szCs w:val="22"/>
        </w:rPr>
      </w:pPr>
      <w:r w:rsidRPr="00703FC6">
        <w:rPr>
          <w:rStyle w:val="highlight"/>
          <w:rFonts w:ascii="Arial" w:hAnsi="Arial" w:cs="Arial"/>
          <w:sz w:val="22"/>
          <w:szCs w:val="22"/>
        </w:rPr>
        <w:t>W wyniku działań wojennych na Ukrainie</w:t>
      </w:r>
      <w:r w:rsidR="00783D31" w:rsidRPr="00703FC6">
        <w:rPr>
          <w:rStyle w:val="highlight"/>
          <w:rFonts w:ascii="Arial" w:hAnsi="Arial" w:cs="Arial"/>
          <w:sz w:val="22"/>
          <w:szCs w:val="22"/>
        </w:rPr>
        <w:t>,</w:t>
      </w:r>
      <w:r w:rsidRPr="00703FC6">
        <w:rPr>
          <w:rStyle w:val="highlight"/>
          <w:rFonts w:ascii="Arial" w:hAnsi="Arial" w:cs="Arial"/>
          <w:sz w:val="22"/>
          <w:szCs w:val="22"/>
        </w:rPr>
        <w:t xml:space="preserve"> od lutego 2022 r. Port Lotniczy kilkanaście razy pobił swoje dotąd rekordowe wyniki w różnych</w:t>
      </w:r>
      <w:r w:rsidR="00703FC6">
        <w:rPr>
          <w:rStyle w:val="highlight"/>
          <w:rFonts w:ascii="Arial" w:hAnsi="Arial" w:cs="Arial"/>
          <w:sz w:val="22"/>
          <w:szCs w:val="22"/>
        </w:rPr>
        <w:t xml:space="preserve"> obszarach swojej działalności.</w:t>
      </w:r>
    </w:p>
    <w:p w14:paraId="606B7169" w14:textId="0A99F17E" w:rsidR="000C77F0" w:rsidRPr="00703FC6" w:rsidRDefault="000C77F0" w:rsidP="00703FC6">
      <w:pPr>
        <w:spacing w:after="0" w:line="276" w:lineRule="auto"/>
        <w:rPr>
          <w:rFonts w:ascii="Arial" w:hAnsi="Arial" w:cs="Arial"/>
          <w:sz w:val="22"/>
          <w:szCs w:val="22"/>
        </w:rPr>
      </w:pPr>
      <w:r w:rsidRPr="00703FC6">
        <w:rPr>
          <w:rStyle w:val="highlight"/>
          <w:rFonts w:ascii="Arial" w:hAnsi="Arial" w:cs="Arial"/>
          <w:sz w:val="22"/>
          <w:szCs w:val="22"/>
        </w:rPr>
        <w:t>Obsługa największych samolotów świata potwierdziła możliwości operacyjne lotniska</w:t>
      </w:r>
      <w:r w:rsidR="00703FC6">
        <w:rPr>
          <w:rStyle w:val="highlight"/>
          <w:rFonts w:ascii="Arial" w:hAnsi="Arial" w:cs="Arial"/>
          <w:sz w:val="22"/>
          <w:szCs w:val="22"/>
        </w:rPr>
        <w:t xml:space="preserve"> </w:t>
      </w:r>
      <w:r w:rsidR="00703FC6">
        <w:rPr>
          <w:rStyle w:val="highlight"/>
          <w:rFonts w:ascii="Arial" w:hAnsi="Arial" w:cs="Arial"/>
          <w:sz w:val="22"/>
          <w:szCs w:val="22"/>
        </w:rPr>
        <w:br/>
      </w:r>
      <w:r w:rsidRPr="00703FC6">
        <w:rPr>
          <w:rStyle w:val="highlight"/>
          <w:rFonts w:ascii="Arial" w:hAnsi="Arial" w:cs="Arial"/>
          <w:sz w:val="22"/>
          <w:szCs w:val="22"/>
        </w:rPr>
        <w:t>i zdolność do obsługi ruchu cargo na dużą skalę. Port Lotniczy w Jasionce przyjął jednocześnie w trakcie 2022 r</w:t>
      </w:r>
      <w:r w:rsidR="00783D31" w:rsidRPr="00703FC6">
        <w:rPr>
          <w:rStyle w:val="highlight"/>
          <w:rFonts w:ascii="Arial" w:hAnsi="Arial" w:cs="Arial"/>
          <w:sz w:val="22"/>
          <w:szCs w:val="22"/>
        </w:rPr>
        <w:t>.</w:t>
      </w:r>
      <w:r w:rsidRPr="00703FC6">
        <w:rPr>
          <w:rStyle w:val="highlight"/>
          <w:rFonts w:ascii="Arial" w:hAnsi="Arial" w:cs="Arial"/>
          <w:sz w:val="22"/>
          <w:szCs w:val="22"/>
        </w:rPr>
        <w:t xml:space="preserve"> po kilka największych samolotów cargo na świecie</w:t>
      </w:r>
      <w:r w:rsidR="00783D31" w:rsidRPr="00703FC6">
        <w:rPr>
          <w:rStyle w:val="highlight"/>
          <w:rFonts w:ascii="Arial" w:hAnsi="Arial" w:cs="Arial"/>
          <w:sz w:val="22"/>
          <w:szCs w:val="22"/>
        </w:rPr>
        <w:t>,</w:t>
      </w:r>
      <w:r w:rsidRPr="00703FC6">
        <w:rPr>
          <w:rStyle w:val="highlight"/>
          <w:rFonts w:ascii="Arial" w:hAnsi="Arial" w:cs="Arial"/>
          <w:sz w:val="22"/>
          <w:szCs w:val="22"/>
        </w:rPr>
        <w:t xml:space="preserve"> jak Boeing 747, Antonow An-124 Rusłan oraz samoloty wojskowe typu C17, C130 He</w:t>
      </w:r>
      <w:r w:rsidR="00703FC6">
        <w:rPr>
          <w:rStyle w:val="highlight"/>
          <w:rFonts w:ascii="Arial" w:hAnsi="Arial" w:cs="Arial"/>
          <w:sz w:val="22"/>
          <w:szCs w:val="22"/>
        </w:rPr>
        <w:t>rcules czy Airbus 400.</w:t>
      </w:r>
    </w:p>
    <w:p w14:paraId="14EAB69E" w14:textId="6CE934E5" w:rsidR="000C77F0" w:rsidRPr="00703FC6" w:rsidRDefault="000C77F0" w:rsidP="00703FC6">
      <w:pPr>
        <w:spacing w:after="0" w:line="276" w:lineRule="auto"/>
        <w:rPr>
          <w:rFonts w:ascii="Arial" w:hAnsi="Arial" w:cs="Arial"/>
          <w:sz w:val="22"/>
          <w:szCs w:val="22"/>
        </w:rPr>
      </w:pPr>
      <w:r w:rsidRPr="00703FC6">
        <w:rPr>
          <w:rFonts w:ascii="Arial" w:hAnsi="Arial" w:cs="Arial"/>
          <w:sz w:val="22"/>
          <w:szCs w:val="22"/>
        </w:rPr>
        <w:t>Ponadto, sytuacja geopolityczna sprawiła, że lotnisko w Jasionce w 2022 r</w:t>
      </w:r>
      <w:r w:rsidR="00783D31" w:rsidRPr="00703FC6">
        <w:rPr>
          <w:rFonts w:ascii="Arial" w:hAnsi="Arial" w:cs="Arial"/>
          <w:sz w:val="22"/>
          <w:szCs w:val="22"/>
        </w:rPr>
        <w:t>.</w:t>
      </w:r>
      <w:r w:rsidRPr="00703FC6">
        <w:rPr>
          <w:rFonts w:ascii="Arial" w:hAnsi="Arial" w:cs="Arial"/>
          <w:sz w:val="22"/>
          <w:szCs w:val="22"/>
        </w:rPr>
        <w:t xml:space="preserve"> gościło wiele osobistości z całego świata, w tym kilkudziesięciu prezydentów i premierów. Podrzeszowski port odwiedzili</w:t>
      </w:r>
      <w:r w:rsidR="00783D31" w:rsidRPr="00703FC6">
        <w:rPr>
          <w:rFonts w:ascii="Arial" w:hAnsi="Arial" w:cs="Arial"/>
          <w:sz w:val="22"/>
          <w:szCs w:val="22"/>
        </w:rPr>
        <w:t>,</w:t>
      </w:r>
      <w:r w:rsidRPr="00703FC6">
        <w:rPr>
          <w:rFonts w:ascii="Arial" w:hAnsi="Arial" w:cs="Arial"/>
          <w:sz w:val="22"/>
          <w:szCs w:val="22"/>
        </w:rPr>
        <w:t xml:space="preserve"> m.in. amerykański przywódca – prezydent USA Joe Biden, prezydent Ukrainy Wołodymyr Zełenski, przewodnicząca Komisji Europejskiej Ursula von der Leyen i szefowa Parlamentu Europejskiego Roberta Metsola. W Jasionce lądowali również znani na świecie przedsiębiorcy, tacy jak Richard Branson, a także gwiazdy show biznesu: Bono i The Edge </w:t>
      </w:r>
      <w:r w:rsidR="006355B8" w:rsidRPr="00703FC6">
        <w:rPr>
          <w:rFonts w:ascii="Arial" w:hAnsi="Arial" w:cs="Arial"/>
          <w:sz w:val="22"/>
          <w:szCs w:val="22"/>
        </w:rPr>
        <w:br/>
      </w:r>
      <w:r w:rsidRPr="00703FC6">
        <w:rPr>
          <w:rFonts w:ascii="Arial" w:hAnsi="Arial" w:cs="Arial"/>
          <w:sz w:val="22"/>
          <w:szCs w:val="22"/>
        </w:rPr>
        <w:t>z z</w:t>
      </w:r>
      <w:r w:rsidR="00703FC6">
        <w:rPr>
          <w:rFonts w:ascii="Arial" w:hAnsi="Arial" w:cs="Arial"/>
          <w:sz w:val="22"/>
          <w:szCs w:val="22"/>
        </w:rPr>
        <w:t>espołu U2, czy aktor Sean Penn.</w:t>
      </w:r>
    </w:p>
    <w:p w14:paraId="61932D1B" w14:textId="6D6B1072" w:rsidR="000C77F0" w:rsidRPr="00703FC6" w:rsidRDefault="000C77F0" w:rsidP="00703FC6">
      <w:pPr>
        <w:spacing w:after="0" w:line="276" w:lineRule="auto"/>
        <w:ind w:firstLine="708"/>
        <w:rPr>
          <w:rFonts w:ascii="Arial" w:hAnsi="Arial" w:cs="Arial"/>
          <w:sz w:val="22"/>
          <w:szCs w:val="22"/>
        </w:rPr>
      </w:pPr>
      <w:r w:rsidRPr="00703FC6">
        <w:rPr>
          <w:rStyle w:val="highlight"/>
          <w:rFonts w:ascii="Arial" w:hAnsi="Arial" w:cs="Arial"/>
          <w:sz w:val="22"/>
          <w:szCs w:val="22"/>
        </w:rPr>
        <w:t xml:space="preserve">Nie ulega wątpliwości, że lotnisko w Jasionce doskonale wykorzystało fakt, że jest najdalej wysuniętym na południowy- wschód cywilnym lotniskiem oraz to, że dysponuje drugim najdłuższym pasem startowym w kraju. Dodatkowo </w:t>
      </w:r>
      <w:r w:rsidR="00322525" w:rsidRPr="00703FC6">
        <w:rPr>
          <w:rStyle w:val="highlight"/>
          <w:rFonts w:ascii="Arial" w:hAnsi="Arial" w:cs="Arial"/>
          <w:sz w:val="22"/>
          <w:szCs w:val="22"/>
        </w:rPr>
        <w:t>jego atutem jest</w:t>
      </w:r>
      <w:r w:rsidRPr="00703FC6">
        <w:rPr>
          <w:rStyle w:val="highlight"/>
          <w:rFonts w:ascii="Arial" w:hAnsi="Arial" w:cs="Arial"/>
          <w:sz w:val="22"/>
          <w:szCs w:val="22"/>
        </w:rPr>
        <w:t xml:space="preserve"> infrastruktura</w:t>
      </w:r>
      <w:r w:rsidR="00783D31" w:rsidRPr="00703FC6">
        <w:rPr>
          <w:rStyle w:val="highlight"/>
          <w:rFonts w:ascii="Arial" w:hAnsi="Arial" w:cs="Arial"/>
          <w:sz w:val="22"/>
          <w:szCs w:val="22"/>
        </w:rPr>
        <w:t>,</w:t>
      </w:r>
      <w:r w:rsidRPr="00703FC6">
        <w:rPr>
          <w:rStyle w:val="highlight"/>
          <w:rFonts w:ascii="Arial" w:hAnsi="Arial" w:cs="Arial"/>
          <w:sz w:val="22"/>
          <w:szCs w:val="22"/>
        </w:rPr>
        <w:t xml:space="preserve"> tworząca nowoczesne systemy nawigacyjne i ratownicze oraz własna stacja paliw lotniczych.</w:t>
      </w:r>
    </w:p>
    <w:p w14:paraId="17C66B2D" w14:textId="77777777" w:rsidR="00703FC6" w:rsidRDefault="000C77F0" w:rsidP="00703FC6">
      <w:pPr>
        <w:spacing w:line="276" w:lineRule="auto"/>
        <w:rPr>
          <w:rFonts w:ascii="Arial" w:hAnsi="Arial" w:cs="Arial"/>
          <w:sz w:val="22"/>
          <w:szCs w:val="22"/>
        </w:rPr>
      </w:pPr>
      <w:r w:rsidRPr="00703FC6">
        <w:rPr>
          <w:rFonts w:ascii="Arial" w:hAnsi="Arial" w:cs="Arial"/>
          <w:sz w:val="22"/>
          <w:szCs w:val="22"/>
        </w:rPr>
        <w:t>Port Lotniczy Rzeszów Jasionka</w:t>
      </w:r>
      <w:r w:rsidR="00783D31" w:rsidRPr="00703FC6">
        <w:rPr>
          <w:rFonts w:ascii="Arial" w:hAnsi="Arial" w:cs="Arial"/>
          <w:sz w:val="22"/>
          <w:szCs w:val="22"/>
        </w:rPr>
        <w:t>,</w:t>
      </w:r>
      <w:r w:rsidRPr="00703FC6">
        <w:rPr>
          <w:rFonts w:ascii="Arial" w:hAnsi="Arial" w:cs="Arial"/>
          <w:sz w:val="22"/>
          <w:szCs w:val="22"/>
        </w:rPr>
        <w:t xml:space="preserve"> po katastrofalnym dla całej branży lotniczej i działalności lotniskowej roku 2020</w:t>
      </w:r>
      <w:r w:rsidR="00783D31" w:rsidRPr="00703FC6">
        <w:rPr>
          <w:rFonts w:ascii="Arial" w:hAnsi="Arial" w:cs="Arial"/>
          <w:sz w:val="22"/>
          <w:szCs w:val="22"/>
        </w:rPr>
        <w:t>,</w:t>
      </w:r>
      <w:r w:rsidRPr="00703FC6">
        <w:rPr>
          <w:rFonts w:ascii="Arial" w:hAnsi="Arial" w:cs="Arial"/>
          <w:sz w:val="22"/>
          <w:szCs w:val="22"/>
        </w:rPr>
        <w:t xml:space="preserve"> oraz znacznie mniejszym natężeniem ruchu lotniczego w 2021 r</w:t>
      </w:r>
      <w:r w:rsidR="00783D31" w:rsidRPr="00703FC6">
        <w:rPr>
          <w:rFonts w:ascii="Arial" w:hAnsi="Arial" w:cs="Arial"/>
          <w:sz w:val="22"/>
          <w:szCs w:val="22"/>
        </w:rPr>
        <w:t>.</w:t>
      </w:r>
      <w:r w:rsidRPr="00703FC6">
        <w:rPr>
          <w:rFonts w:ascii="Arial" w:hAnsi="Arial" w:cs="Arial"/>
          <w:sz w:val="22"/>
          <w:szCs w:val="22"/>
        </w:rPr>
        <w:t xml:space="preserve">,  </w:t>
      </w:r>
      <w:r w:rsidR="006355B8" w:rsidRPr="00703FC6">
        <w:rPr>
          <w:rFonts w:ascii="Arial" w:hAnsi="Arial" w:cs="Arial"/>
          <w:sz w:val="22"/>
          <w:szCs w:val="22"/>
        </w:rPr>
        <w:br/>
      </w:r>
      <w:r w:rsidRPr="00703FC6">
        <w:rPr>
          <w:rFonts w:ascii="Arial" w:hAnsi="Arial" w:cs="Arial"/>
          <w:sz w:val="22"/>
          <w:szCs w:val="22"/>
        </w:rPr>
        <w:t>w  2022 r</w:t>
      </w:r>
      <w:r w:rsidR="00783D31" w:rsidRPr="00703FC6">
        <w:rPr>
          <w:rFonts w:ascii="Arial" w:hAnsi="Arial" w:cs="Arial"/>
          <w:sz w:val="22"/>
          <w:szCs w:val="22"/>
        </w:rPr>
        <w:t>.</w:t>
      </w:r>
      <w:r w:rsidRPr="00703FC6">
        <w:rPr>
          <w:rFonts w:ascii="Arial" w:hAnsi="Arial" w:cs="Arial"/>
          <w:sz w:val="22"/>
          <w:szCs w:val="22"/>
        </w:rPr>
        <w:t xml:space="preserve"> kontynuował realizację szeregu zadań inwestycyjnych, poprawiających wyposażenie własnego parku maszynowego jak też możliw</w:t>
      </w:r>
      <w:r w:rsidR="00703FC6">
        <w:rPr>
          <w:rFonts w:ascii="Arial" w:hAnsi="Arial" w:cs="Arial"/>
          <w:sz w:val="22"/>
          <w:szCs w:val="22"/>
        </w:rPr>
        <w:t>ości eksploatacyjne lotniska.</w:t>
      </w:r>
    </w:p>
    <w:p w14:paraId="4F525B52" w14:textId="320A5ADD" w:rsidR="000C77F0" w:rsidRPr="00703FC6" w:rsidRDefault="000C77F0" w:rsidP="00703FC6">
      <w:pPr>
        <w:spacing w:after="0" w:line="276" w:lineRule="auto"/>
        <w:rPr>
          <w:rFonts w:ascii="Arial" w:hAnsi="Arial" w:cs="Arial"/>
          <w:sz w:val="22"/>
          <w:szCs w:val="22"/>
        </w:rPr>
      </w:pPr>
      <w:r w:rsidRPr="00703FC6">
        <w:rPr>
          <w:rFonts w:ascii="Arial" w:hAnsi="Arial" w:cs="Arial"/>
          <w:sz w:val="22"/>
          <w:szCs w:val="22"/>
        </w:rPr>
        <w:t xml:space="preserve">Dzięki dokapitalizowaniu ze strony </w:t>
      </w:r>
      <w:r w:rsidR="00322525" w:rsidRPr="00703FC6">
        <w:rPr>
          <w:rFonts w:ascii="Arial" w:hAnsi="Arial" w:cs="Arial"/>
          <w:sz w:val="22"/>
          <w:szCs w:val="22"/>
        </w:rPr>
        <w:t>wspólników</w:t>
      </w:r>
      <w:r w:rsidRPr="00703FC6">
        <w:rPr>
          <w:rFonts w:ascii="Arial" w:hAnsi="Arial" w:cs="Arial"/>
          <w:sz w:val="22"/>
          <w:szCs w:val="22"/>
        </w:rPr>
        <w:t xml:space="preserve">: </w:t>
      </w:r>
    </w:p>
    <w:p w14:paraId="258649EF" w14:textId="2E736079" w:rsidR="000C77F0" w:rsidRPr="00703FC6" w:rsidRDefault="000C77F0" w:rsidP="00703FC6">
      <w:pPr>
        <w:spacing w:after="0" w:line="276" w:lineRule="auto"/>
        <w:rPr>
          <w:rFonts w:ascii="Arial" w:hAnsi="Arial" w:cs="Arial"/>
          <w:sz w:val="22"/>
          <w:szCs w:val="22"/>
        </w:rPr>
      </w:pPr>
      <w:r w:rsidRPr="00703FC6">
        <w:rPr>
          <w:rFonts w:ascii="Arial" w:hAnsi="Arial" w:cs="Arial"/>
          <w:sz w:val="22"/>
          <w:szCs w:val="22"/>
        </w:rPr>
        <w:t>- Przedsiębiorstwa Państwowe</w:t>
      </w:r>
      <w:r w:rsidR="00322525" w:rsidRPr="00703FC6">
        <w:rPr>
          <w:rFonts w:ascii="Arial" w:hAnsi="Arial" w:cs="Arial"/>
          <w:sz w:val="22"/>
          <w:szCs w:val="22"/>
        </w:rPr>
        <w:t>go</w:t>
      </w:r>
      <w:r w:rsidRPr="00703FC6">
        <w:rPr>
          <w:rFonts w:ascii="Arial" w:hAnsi="Arial" w:cs="Arial"/>
          <w:sz w:val="22"/>
          <w:szCs w:val="22"/>
        </w:rPr>
        <w:t xml:space="preserve"> </w:t>
      </w:r>
      <w:r w:rsidR="00322525" w:rsidRPr="00703FC6">
        <w:rPr>
          <w:rFonts w:ascii="Arial" w:hAnsi="Arial" w:cs="Arial"/>
          <w:sz w:val="22"/>
          <w:szCs w:val="22"/>
        </w:rPr>
        <w:t>„</w:t>
      </w:r>
      <w:r w:rsidRPr="00703FC6">
        <w:rPr>
          <w:rFonts w:ascii="Arial" w:hAnsi="Arial" w:cs="Arial"/>
          <w:sz w:val="22"/>
          <w:szCs w:val="22"/>
        </w:rPr>
        <w:t>Porty Lotnicze</w:t>
      </w:r>
      <w:r w:rsidR="00322525" w:rsidRPr="00703FC6">
        <w:rPr>
          <w:rFonts w:ascii="Arial" w:hAnsi="Arial" w:cs="Arial"/>
          <w:sz w:val="22"/>
          <w:szCs w:val="22"/>
        </w:rPr>
        <w:t>”</w:t>
      </w:r>
      <w:r w:rsidRPr="00703FC6">
        <w:rPr>
          <w:rFonts w:ascii="Arial" w:hAnsi="Arial" w:cs="Arial"/>
          <w:color w:val="FF0000"/>
          <w:sz w:val="22"/>
          <w:szCs w:val="22"/>
        </w:rPr>
        <w:t xml:space="preserve"> </w:t>
      </w:r>
      <w:bookmarkStart w:id="141" w:name="_Hlk128555224"/>
      <w:r w:rsidR="00783D31" w:rsidRPr="00703FC6">
        <w:rPr>
          <w:rFonts w:ascii="Arial" w:hAnsi="Arial" w:cs="Arial"/>
          <w:sz w:val="22"/>
          <w:szCs w:val="22"/>
        </w:rPr>
        <w:t xml:space="preserve">- </w:t>
      </w:r>
      <w:r w:rsidRPr="00703FC6">
        <w:rPr>
          <w:rFonts w:ascii="Arial" w:hAnsi="Arial" w:cs="Arial"/>
          <w:sz w:val="22"/>
          <w:szCs w:val="22"/>
        </w:rPr>
        <w:t xml:space="preserve">łączną kwotą 8,92 mln zł, </w:t>
      </w:r>
      <w:bookmarkEnd w:id="141"/>
    </w:p>
    <w:p w14:paraId="2BCF13F1" w14:textId="2394C42C" w:rsidR="000C77F0" w:rsidRPr="00703FC6" w:rsidRDefault="000C77F0" w:rsidP="00703FC6">
      <w:pPr>
        <w:spacing w:after="0" w:line="276" w:lineRule="auto"/>
        <w:rPr>
          <w:rFonts w:ascii="Arial" w:hAnsi="Arial" w:cs="Arial"/>
          <w:sz w:val="22"/>
          <w:szCs w:val="22"/>
        </w:rPr>
      </w:pPr>
      <w:r w:rsidRPr="00703FC6">
        <w:rPr>
          <w:rFonts w:ascii="Arial" w:hAnsi="Arial" w:cs="Arial"/>
          <w:sz w:val="22"/>
          <w:szCs w:val="22"/>
        </w:rPr>
        <w:t xml:space="preserve">- Województwa Podkarpackiego </w:t>
      </w:r>
      <w:r w:rsidR="00783D31" w:rsidRPr="00703FC6">
        <w:rPr>
          <w:rFonts w:ascii="Arial" w:hAnsi="Arial" w:cs="Arial"/>
          <w:sz w:val="22"/>
          <w:szCs w:val="22"/>
        </w:rPr>
        <w:t xml:space="preserve">- </w:t>
      </w:r>
      <w:r w:rsidRPr="00703FC6">
        <w:rPr>
          <w:rFonts w:ascii="Arial" w:hAnsi="Arial" w:cs="Arial"/>
          <w:sz w:val="22"/>
          <w:szCs w:val="22"/>
        </w:rPr>
        <w:t>łączną kwotą 8,00 mln zł,</w:t>
      </w:r>
    </w:p>
    <w:p w14:paraId="423CCE48" w14:textId="54286576" w:rsidR="000C77F0" w:rsidRPr="00703FC6" w:rsidRDefault="000C77F0" w:rsidP="00703FC6">
      <w:pPr>
        <w:spacing w:after="0" w:line="276" w:lineRule="auto"/>
        <w:rPr>
          <w:rFonts w:ascii="Arial" w:hAnsi="Arial" w:cs="Arial"/>
          <w:sz w:val="22"/>
          <w:szCs w:val="22"/>
        </w:rPr>
      </w:pPr>
      <w:r w:rsidRPr="00703FC6">
        <w:rPr>
          <w:rFonts w:ascii="Arial" w:hAnsi="Arial" w:cs="Arial"/>
          <w:sz w:val="22"/>
          <w:szCs w:val="22"/>
        </w:rPr>
        <w:t>i dodatkowo udziałem własnym w realizacji nakładów inwestycyjnych</w:t>
      </w:r>
      <w:r w:rsidR="00783D31" w:rsidRPr="00703FC6">
        <w:rPr>
          <w:rFonts w:ascii="Arial" w:hAnsi="Arial" w:cs="Arial"/>
          <w:sz w:val="22"/>
          <w:szCs w:val="22"/>
        </w:rPr>
        <w:t>,</w:t>
      </w:r>
      <w:r w:rsidRPr="00703FC6">
        <w:rPr>
          <w:rFonts w:ascii="Arial" w:hAnsi="Arial" w:cs="Arial"/>
          <w:sz w:val="22"/>
          <w:szCs w:val="22"/>
        </w:rPr>
        <w:t xml:space="preserve"> kontynuowano duży program inwestycyjny polegający</w:t>
      </w:r>
      <w:r w:rsidR="00783D31" w:rsidRPr="00703FC6">
        <w:rPr>
          <w:rFonts w:ascii="Arial" w:hAnsi="Arial" w:cs="Arial"/>
          <w:sz w:val="22"/>
          <w:szCs w:val="22"/>
        </w:rPr>
        <w:t>,</w:t>
      </w:r>
      <w:r w:rsidRPr="00703FC6">
        <w:rPr>
          <w:rFonts w:ascii="Arial" w:hAnsi="Arial" w:cs="Arial"/>
          <w:sz w:val="22"/>
          <w:szCs w:val="22"/>
        </w:rPr>
        <w:t xml:space="preserve"> m.in. na realizacji szeregu zadań infrastrukturalnych, jak też zakupu specjalistycznych maszyn i urządzeń do poprawy obsługi samego lotniska.</w:t>
      </w:r>
    </w:p>
    <w:p w14:paraId="7BCF40C3" w14:textId="1C16513B" w:rsidR="00275A3C" w:rsidRPr="00703FC6" w:rsidRDefault="00275A3C" w:rsidP="00703FC6">
      <w:pPr>
        <w:spacing w:line="276" w:lineRule="auto"/>
        <w:rPr>
          <w:rFonts w:ascii="Arial" w:eastAsiaTheme="majorEastAsia" w:hAnsi="Arial" w:cs="Arial"/>
          <w:color w:val="2F5496" w:themeColor="accent1" w:themeShade="BF"/>
          <w:sz w:val="22"/>
          <w:szCs w:val="22"/>
        </w:rPr>
      </w:pPr>
      <w:r w:rsidRPr="00703FC6">
        <w:rPr>
          <w:rFonts w:ascii="Arial" w:hAnsi="Arial" w:cs="Arial"/>
          <w:sz w:val="22"/>
          <w:szCs w:val="22"/>
        </w:rPr>
        <w:br w:type="page"/>
      </w:r>
    </w:p>
    <w:p w14:paraId="1A80831B" w14:textId="31449F23" w:rsidR="005E74EB" w:rsidRPr="001F78C9" w:rsidRDefault="00B50F5E" w:rsidP="003F4102">
      <w:pPr>
        <w:pStyle w:val="Nagwek3"/>
        <w:spacing w:after="120"/>
        <w:rPr>
          <w:rFonts w:cs="Arial"/>
          <w:color w:val="2F5496" w:themeColor="accent1" w:themeShade="BF"/>
        </w:rPr>
      </w:pPr>
      <w:bookmarkStart w:id="142" w:name="_Toc136425889"/>
      <w:r w:rsidRPr="001F78C9">
        <w:rPr>
          <w:rFonts w:cs="Arial"/>
          <w:color w:val="2F5496" w:themeColor="accent1" w:themeShade="BF"/>
        </w:rPr>
        <w:t>KULTURA FIZYCZNA I TURYSTYKA</w:t>
      </w:r>
      <w:bookmarkEnd w:id="142"/>
    </w:p>
    <w:tbl>
      <w:tblPr>
        <w:tblStyle w:val="Tabela-Siatka11"/>
        <w:tblW w:w="5000" w:type="pct"/>
        <w:tblLook w:val="04A0" w:firstRow="1" w:lastRow="0" w:firstColumn="1" w:lastColumn="0" w:noHBand="0" w:noVBand="1"/>
        <w:tblCaption w:val="KULTURA FIZYCZNA I TURYSTYKA"/>
        <w:tblDescription w:val="Tabela zawiera Lp., Nazwa realizowanego zadania, Obszar polityki publicznej, w który wpisuje się zadanie, Obszar tematyczny/Priorytet Strategii rozwoju województwa - Podkarpackie 2030"/>
      </w:tblPr>
      <w:tblGrid>
        <w:gridCol w:w="546"/>
        <w:gridCol w:w="3609"/>
        <w:gridCol w:w="2354"/>
        <w:gridCol w:w="2552"/>
      </w:tblGrid>
      <w:tr w:rsidR="003F4102" w:rsidRPr="003F4102" w14:paraId="5A176FFC" w14:textId="77777777" w:rsidTr="003F4102">
        <w:trPr>
          <w:tblHeader/>
        </w:trPr>
        <w:tc>
          <w:tcPr>
            <w:tcW w:w="296" w:type="pct"/>
            <w:shd w:val="clear" w:color="auto" w:fill="D5DCE4" w:themeFill="text2" w:themeFillTint="33"/>
            <w:vAlign w:val="center"/>
          </w:tcPr>
          <w:p w14:paraId="0F6D507A" w14:textId="77777777" w:rsidR="00504FE2" w:rsidRPr="003F4102" w:rsidRDefault="00504FE2" w:rsidP="003F4102">
            <w:pPr>
              <w:spacing w:line="276" w:lineRule="auto"/>
              <w:rPr>
                <w:rFonts w:ascii="Arial" w:eastAsiaTheme="majorEastAsia" w:hAnsi="Arial" w:cs="Arial"/>
                <w:b/>
                <w:bCs/>
                <w:color w:val="2F5496" w:themeColor="accent1" w:themeShade="BF"/>
              </w:rPr>
            </w:pPr>
            <w:r w:rsidRPr="003F4102">
              <w:rPr>
                <w:rFonts w:ascii="Arial" w:eastAsiaTheme="majorEastAsia" w:hAnsi="Arial" w:cs="Arial"/>
                <w:b/>
                <w:bCs/>
              </w:rPr>
              <w:t>Lp.</w:t>
            </w:r>
          </w:p>
        </w:tc>
        <w:tc>
          <w:tcPr>
            <w:tcW w:w="2063" w:type="pct"/>
            <w:shd w:val="clear" w:color="auto" w:fill="D5DCE4" w:themeFill="text2" w:themeFillTint="33"/>
            <w:vAlign w:val="center"/>
          </w:tcPr>
          <w:p w14:paraId="6FB50F51" w14:textId="77777777" w:rsidR="00504FE2" w:rsidRPr="003F4102" w:rsidRDefault="00504FE2" w:rsidP="003F4102">
            <w:pPr>
              <w:spacing w:line="276" w:lineRule="auto"/>
              <w:rPr>
                <w:rFonts w:ascii="Arial" w:eastAsiaTheme="majorEastAsia" w:hAnsi="Arial" w:cs="Arial"/>
                <w:b/>
                <w:bCs/>
                <w:color w:val="2F5496" w:themeColor="accent1" w:themeShade="BF"/>
              </w:rPr>
            </w:pPr>
            <w:r w:rsidRPr="003F4102">
              <w:rPr>
                <w:rFonts w:ascii="Arial" w:eastAsiaTheme="majorEastAsia" w:hAnsi="Arial" w:cs="Arial"/>
                <w:b/>
                <w:bCs/>
              </w:rPr>
              <w:t>Nazwa realizowanego zadania</w:t>
            </w:r>
          </w:p>
        </w:tc>
        <w:tc>
          <w:tcPr>
            <w:tcW w:w="1370" w:type="pct"/>
            <w:shd w:val="clear" w:color="auto" w:fill="D5DCE4" w:themeFill="text2" w:themeFillTint="33"/>
            <w:vAlign w:val="center"/>
          </w:tcPr>
          <w:p w14:paraId="10197CB5" w14:textId="77777777" w:rsidR="00504FE2" w:rsidRPr="003F4102" w:rsidRDefault="00504FE2" w:rsidP="003F4102">
            <w:pPr>
              <w:spacing w:line="276" w:lineRule="auto"/>
              <w:rPr>
                <w:rFonts w:ascii="Arial" w:eastAsiaTheme="majorEastAsia" w:hAnsi="Arial" w:cs="Arial"/>
                <w:b/>
                <w:bCs/>
                <w:color w:val="2F5496" w:themeColor="accent1" w:themeShade="BF"/>
              </w:rPr>
            </w:pPr>
            <w:r w:rsidRPr="003F4102">
              <w:rPr>
                <w:rFonts w:ascii="Arial" w:hAnsi="Arial" w:cs="Arial"/>
                <w:b/>
                <w:bCs/>
              </w:rPr>
              <w:t>Obszar polityki publicznej, w który wpisuje się zadanie</w:t>
            </w:r>
          </w:p>
        </w:tc>
        <w:tc>
          <w:tcPr>
            <w:tcW w:w="1270" w:type="pct"/>
            <w:shd w:val="clear" w:color="auto" w:fill="D5DCE4" w:themeFill="text2" w:themeFillTint="33"/>
            <w:vAlign w:val="center"/>
          </w:tcPr>
          <w:p w14:paraId="3CD1DCFB" w14:textId="77777777" w:rsidR="00504FE2" w:rsidRPr="003F4102" w:rsidRDefault="00504FE2" w:rsidP="003F4102">
            <w:pPr>
              <w:spacing w:line="276" w:lineRule="auto"/>
              <w:rPr>
                <w:rFonts w:ascii="Arial" w:eastAsiaTheme="majorEastAsia" w:hAnsi="Arial" w:cs="Arial"/>
                <w:b/>
                <w:bCs/>
                <w:color w:val="2F5496" w:themeColor="accent1" w:themeShade="BF"/>
              </w:rPr>
            </w:pPr>
            <w:r w:rsidRPr="003F4102">
              <w:rPr>
                <w:rFonts w:ascii="Arial" w:hAnsi="Arial" w:cs="Arial"/>
                <w:b/>
                <w:bCs/>
              </w:rPr>
              <w:t xml:space="preserve">Obszar tematyczny/Priorytet </w:t>
            </w:r>
            <w:r w:rsidRPr="003F4102">
              <w:rPr>
                <w:rFonts w:ascii="Arial" w:hAnsi="Arial" w:cs="Arial"/>
                <w:b/>
                <w:bCs/>
                <w:i/>
                <w:iCs/>
              </w:rPr>
              <w:t>Strategii rozwoju województwa - Podkarpackie 2030</w:t>
            </w:r>
          </w:p>
        </w:tc>
      </w:tr>
      <w:tr w:rsidR="009648A9" w:rsidRPr="003F4102" w14:paraId="32EA4060" w14:textId="77777777" w:rsidTr="003F4102">
        <w:tc>
          <w:tcPr>
            <w:tcW w:w="296" w:type="pct"/>
            <w:vAlign w:val="center"/>
          </w:tcPr>
          <w:p w14:paraId="502FF87A" w14:textId="77777777" w:rsidR="009648A9" w:rsidRPr="003F4102" w:rsidRDefault="009648A9" w:rsidP="003F4102">
            <w:pPr>
              <w:spacing w:line="276" w:lineRule="auto"/>
              <w:rPr>
                <w:rFonts w:ascii="Arial" w:eastAsiaTheme="majorEastAsia" w:hAnsi="Arial" w:cs="Arial"/>
              </w:rPr>
            </w:pPr>
            <w:r w:rsidRPr="003F4102">
              <w:rPr>
                <w:rFonts w:ascii="Arial" w:eastAsiaTheme="majorEastAsia" w:hAnsi="Arial" w:cs="Arial"/>
              </w:rPr>
              <w:t>1.</w:t>
            </w:r>
          </w:p>
        </w:tc>
        <w:tc>
          <w:tcPr>
            <w:tcW w:w="2063" w:type="pct"/>
            <w:vAlign w:val="center"/>
          </w:tcPr>
          <w:p w14:paraId="5B5C49AB" w14:textId="62BB953A" w:rsidR="009648A9" w:rsidRPr="003F4102" w:rsidRDefault="009648A9" w:rsidP="003F4102">
            <w:pPr>
              <w:spacing w:line="276" w:lineRule="auto"/>
              <w:rPr>
                <w:rFonts w:ascii="Arial" w:eastAsiaTheme="majorEastAsia" w:hAnsi="Arial" w:cs="Arial"/>
                <w:color w:val="2F5496" w:themeColor="accent1" w:themeShade="BF"/>
              </w:rPr>
            </w:pPr>
            <w:r w:rsidRPr="003F4102">
              <w:rPr>
                <w:rFonts w:ascii="Arial" w:hAnsi="Arial" w:cs="Arial"/>
              </w:rPr>
              <w:t xml:space="preserve">Realizacja programu stypendiów i nagród sportowych </w:t>
            </w:r>
          </w:p>
        </w:tc>
        <w:tc>
          <w:tcPr>
            <w:tcW w:w="1370" w:type="pct"/>
            <w:vAlign w:val="center"/>
          </w:tcPr>
          <w:p w14:paraId="7E830DCB" w14:textId="5158C695" w:rsidR="009648A9" w:rsidRPr="003F4102" w:rsidRDefault="009648A9" w:rsidP="003F4102">
            <w:pPr>
              <w:spacing w:line="276" w:lineRule="auto"/>
              <w:rPr>
                <w:rFonts w:ascii="Arial" w:eastAsiaTheme="majorEastAsia" w:hAnsi="Arial" w:cs="Arial"/>
                <w:color w:val="2F5496" w:themeColor="accent1" w:themeShade="BF"/>
              </w:rPr>
            </w:pPr>
            <w:r w:rsidRPr="003F4102">
              <w:rPr>
                <w:rFonts w:ascii="Arial" w:hAnsi="Arial" w:cs="Arial"/>
              </w:rPr>
              <w:t>Rozwój i promocja kultury fizycznej</w:t>
            </w:r>
          </w:p>
        </w:tc>
        <w:tc>
          <w:tcPr>
            <w:tcW w:w="1270" w:type="pct"/>
            <w:vAlign w:val="center"/>
          </w:tcPr>
          <w:p w14:paraId="04B51B70" w14:textId="277D9488" w:rsidR="009648A9" w:rsidRPr="003F4102" w:rsidRDefault="006235B2" w:rsidP="003F4102">
            <w:pPr>
              <w:spacing w:line="276" w:lineRule="auto"/>
              <w:rPr>
                <w:rFonts w:ascii="Arial" w:eastAsiaTheme="majorEastAsia" w:hAnsi="Arial" w:cs="Arial"/>
                <w:color w:val="2F5496" w:themeColor="accent1" w:themeShade="BF"/>
              </w:rPr>
            </w:pPr>
            <w:r w:rsidRPr="003F4102">
              <w:rPr>
                <w:rFonts w:ascii="Arial" w:hAnsi="Arial" w:cs="Arial"/>
              </w:rPr>
              <w:t>2.</w:t>
            </w:r>
            <w:r w:rsidR="009648A9" w:rsidRPr="003F4102">
              <w:rPr>
                <w:rFonts w:ascii="Arial" w:hAnsi="Arial" w:cs="Arial"/>
              </w:rPr>
              <w:t>Kap</w:t>
            </w:r>
            <w:r w:rsidR="003F4102">
              <w:rPr>
                <w:rFonts w:ascii="Arial" w:hAnsi="Arial" w:cs="Arial"/>
              </w:rPr>
              <w:t xml:space="preserve">itał ludzki </w:t>
            </w:r>
            <w:r w:rsidR="003F4102">
              <w:rPr>
                <w:rFonts w:ascii="Arial" w:hAnsi="Arial" w:cs="Arial"/>
              </w:rPr>
              <w:br/>
              <w:t xml:space="preserve">i </w:t>
            </w:r>
            <w:r w:rsidR="009648A9" w:rsidRPr="003F4102">
              <w:rPr>
                <w:rFonts w:ascii="Arial" w:hAnsi="Arial" w:cs="Arial"/>
              </w:rPr>
              <w:t>społeczny/</w:t>
            </w:r>
            <w:r w:rsidRPr="003F4102">
              <w:rPr>
                <w:rFonts w:ascii="Arial" w:hAnsi="Arial" w:cs="Arial"/>
              </w:rPr>
              <w:t>2.7.</w:t>
            </w:r>
            <w:r w:rsidR="009648A9" w:rsidRPr="003F4102">
              <w:rPr>
                <w:rFonts w:ascii="Arial" w:hAnsi="Arial" w:cs="Arial"/>
              </w:rPr>
              <w:t>Aktywny styl życia i sport</w:t>
            </w:r>
          </w:p>
        </w:tc>
      </w:tr>
      <w:tr w:rsidR="009648A9" w:rsidRPr="003F4102" w14:paraId="167CC070" w14:textId="77777777" w:rsidTr="003F4102">
        <w:tc>
          <w:tcPr>
            <w:tcW w:w="296" w:type="pct"/>
            <w:vAlign w:val="center"/>
          </w:tcPr>
          <w:p w14:paraId="5FB46E8D" w14:textId="77777777" w:rsidR="009648A9" w:rsidRPr="003F4102" w:rsidRDefault="009648A9" w:rsidP="003F4102">
            <w:pPr>
              <w:spacing w:line="276" w:lineRule="auto"/>
              <w:rPr>
                <w:rFonts w:ascii="Arial" w:eastAsiaTheme="majorEastAsia" w:hAnsi="Arial" w:cs="Arial"/>
              </w:rPr>
            </w:pPr>
            <w:r w:rsidRPr="003F4102">
              <w:rPr>
                <w:rFonts w:ascii="Arial" w:eastAsiaTheme="majorEastAsia" w:hAnsi="Arial" w:cs="Arial"/>
              </w:rPr>
              <w:t>2.</w:t>
            </w:r>
          </w:p>
        </w:tc>
        <w:tc>
          <w:tcPr>
            <w:tcW w:w="2063" w:type="pct"/>
            <w:vAlign w:val="center"/>
          </w:tcPr>
          <w:p w14:paraId="28020299" w14:textId="18A7CAD3" w:rsidR="009648A9" w:rsidRPr="003F4102" w:rsidRDefault="009648A9" w:rsidP="003F4102">
            <w:pPr>
              <w:spacing w:line="276" w:lineRule="auto"/>
              <w:rPr>
                <w:rFonts w:ascii="Arial" w:eastAsiaTheme="majorEastAsia" w:hAnsi="Arial" w:cs="Arial"/>
                <w:color w:val="2F5496" w:themeColor="accent1" w:themeShade="BF"/>
              </w:rPr>
            </w:pPr>
            <w:r w:rsidRPr="003F4102">
              <w:rPr>
                <w:rFonts w:ascii="Arial" w:hAnsi="Arial" w:cs="Arial"/>
              </w:rPr>
              <w:t>Realizacja otwartych konkursów ofert w dziedzinie kultury fizycznej</w:t>
            </w:r>
          </w:p>
        </w:tc>
        <w:tc>
          <w:tcPr>
            <w:tcW w:w="1370" w:type="pct"/>
            <w:vAlign w:val="center"/>
          </w:tcPr>
          <w:p w14:paraId="702A6638" w14:textId="66612755" w:rsidR="009648A9" w:rsidRPr="003F4102" w:rsidRDefault="009648A9" w:rsidP="003F4102">
            <w:pPr>
              <w:spacing w:line="276" w:lineRule="auto"/>
              <w:rPr>
                <w:rFonts w:ascii="Arial" w:eastAsiaTheme="majorEastAsia" w:hAnsi="Arial" w:cs="Arial"/>
                <w:color w:val="2F5496" w:themeColor="accent1" w:themeShade="BF"/>
              </w:rPr>
            </w:pPr>
            <w:r w:rsidRPr="003F4102">
              <w:rPr>
                <w:rFonts w:ascii="Arial" w:hAnsi="Arial" w:cs="Arial"/>
              </w:rPr>
              <w:t>Rozwój i promocja kultury fizycznej</w:t>
            </w:r>
          </w:p>
        </w:tc>
        <w:tc>
          <w:tcPr>
            <w:tcW w:w="1270" w:type="pct"/>
            <w:vAlign w:val="center"/>
          </w:tcPr>
          <w:p w14:paraId="25A06CDA" w14:textId="52E0DC7C" w:rsidR="009648A9" w:rsidRPr="003F4102" w:rsidRDefault="003F7743" w:rsidP="003F4102">
            <w:pPr>
              <w:spacing w:line="276" w:lineRule="auto"/>
              <w:rPr>
                <w:rFonts w:ascii="Arial" w:eastAsiaTheme="majorEastAsia" w:hAnsi="Arial" w:cs="Arial"/>
                <w:color w:val="2F5496" w:themeColor="accent1" w:themeShade="BF"/>
              </w:rPr>
            </w:pPr>
            <w:r w:rsidRPr="003F4102">
              <w:rPr>
                <w:rFonts w:ascii="Arial" w:hAnsi="Arial" w:cs="Arial"/>
              </w:rPr>
              <w:t>2.</w:t>
            </w:r>
            <w:r w:rsidR="003F4102">
              <w:rPr>
                <w:rFonts w:ascii="Arial" w:hAnsi="Arial" w:cs="Arial"/>
              </w:rPr>
              <w:t xml:space="preserve">Kapitał ludzki </w:t>
            </w:r>
            <w:r w:rsidR="003F4102">
              <w:rPr>
                <w:rFonts w:ascii="Arial" w:hAnsi="Arial" w:cs="Arial"/>
              </w:rPr>
              <w:br/>
              <w:t xml:space="preserve">i </w:t>
            </w:r>
            <w:r w:rsidR="009648A9" w:rsidRPr="003F4102">
              <w:rPr>
                <w:rFonts w:ascii="Arial" w:hAnsi="Arial" w:cs="Arial"/>
              </w:rPr>
              <w:t>społeczny/</w:t>
            </w:r>
            <w:r w:rsidRPr="003F4102">
              <w:rPr>
                <w:rFonts w:ascii="Arial" w:hAnsi="Arial" w:cs="Arial"/>
              </w:rPr>
              <w:t>2.7.</w:t>
            </w:r>
            <w:r w:rsidR="009648A9" w:rsidRPr="003F4102">
              <w:rPr>
                <w:rFonts w:ascii="Arial" w:hAnsi="Arial" w:cs="Arial"/>
              </w:rPr>
              <w:t>Aktywny styl życia i sport</w:t>
            </w:r>
          </w:p>
        </w:tc>
      </w:tr>
      <w:tr w:rsidR="009648A9" w:rsidRPr="003F4102" w14:paraId="06892F17" w14:textId="77777777" w:rsidTr="003F4102">
        <w:tc>
          <w:tcPr>
            <w:tcW w:w="296" w:type="pct"/>
            <w:vAlign w:val="center"/>
          </w:tcPr>
          <w:p w14:paraId="4AEF48FA" w14:textId="77777777" w:rsidR="009648A9" w:rsidRPr="003F4102" w:rsidRDefault="009648A9" w:rsidP="003F4102">
            <w:pPr>
              <w:spacing w:line="276" w:lineRule="auto"/>
              <w:rPr>
                <w:rFonts w:ascii="Arial" w:eastAsiaTheme="majorEastAsia" w:hAnsi="Arial" w:cs="Arial"/>
              </w:rPr>
            </w:pPr>
            <w:r w:rsidRPr="003F4102">
              <w:rPr>
                <w:rFonts w:ascii="Arial" w:eastAsiaTheme="majorEastAsia" w:hAnsi="Arial" w:cs="Arial"/>
              </w:rPr>
              <w:t>3.</w:t>
            </w:r>
          </w:p>
        </w:tc>
        <w:tc>
          <w:tcPr>
            <w:tcW w:w="2063" w:type="pct"/>
            <w:vAlign w:val="center"/>
          </w:tcPr>
          <w:p w14:paraId="58CF72D0" w14:textId="7A454267" w:rsidR="009648A9" w:rsidRPr="003F4102" w:rsidRDefault="009648A9" w:rsidP="003F4102">
            <w:pPr>
              <w:spacing w:line="276" w:lineRule="auto"/>
              <w:rPr>
                <w:rFonts w:ascii="Arial" w:eastAsiaTheme="majorEastAsia" w:hAnsi="Arial" w:cs="Arial"/>
                <w:color w:val="2F5496" w:themeColor="accent1" w:themeShade="BF"/>
              </w:rPr>
            </w:pPr>
            <w:r w:rsidRPr="003F4102">
              <w:rPr>
                <w:rFonts w:ascii="Arial" w:hAnsi="Arial" w:cs="Arial"/>
              </w:rPr>
              <w:t xml:space="preserve">Udzielanie dotacji na finansowanie lub dofinansowanie realizacji działań w ramach zadania mającego na celu podniesienie poziomu sportowego zawodników Województwa Podkarpackiego </w:t>
            </w:r>
          </w:p>
        </w:tc>
        <w:tc>
          <w:tcPr>
            <w:tcW w:w="1370" w:type="pct"/>
            <w:vAlign w:val="center"/>
          </w:tcPr>
          <w:p w14:paraId="29748728" w14:textId="4E1158FC" w:rsidR="009648A9" w:rsidRPr="003F4102" w:rsidRDefault="009648A9" w:rsidP="003F4102">
            <w:pPr>
              <w:spacing w:line="276" w:lineRule="auto"/>
              <w:rPr>
                <w:rFonts w:ascii="Arial" w:eastAsiaTheme="majorEastAsia" w:hAnsi="Arial" w:cs="Arial"/>
                <w:color w:val="2F5496" w:themeColor="accent1" w:themeShade="BF"/>
              </w:rPr>
            </w:pPr>
            <w:r w:rsidRPr="003F4102">
              <w:rPr>
                <w:rFonts w:ascii="Arial" w:hAnsi="Arial" w:cs="Arial"/>
              </w:rPr>
              <w:t>Rozwój i promocja kultury fizycznej</w:t>
            </w:r>
          </w:p>
        </w:tc>
        <w:tc>
          <w:tcPr>
            <w:tcW w:w="1270" w:type="pct"/>
            <w:vAlign w:val="center"/>
          </w:tcPr>
          <w:p w14:paraId="7671CB17" w14:textId="7E3FADFC" w:rsidR="009648A9" w:rsidRPr="003F4102" w:rsidRDefault="003F7743" w:rsidP="003F4102">
            <w:pPr>
              <w:spacing w:line="276" w:lineRule="auto"/>
              <w:rPr>
                <w:rFonts w:ascii="Arial" w:eastAsiaTheme="majorEastAsia" w:hAnsi="Arial" w:cs="Arial"/>
                <w:color w:val="2F5496" w:themeColor="accent1" w:themeShade="BF"/>
              </w:rPr>
            </w:pPr>
            <w:r w:rsidRPr="003F4102">
              <w:rPr>
                <w:rFonts w:ascii="Arial" w:hAnsi="Arial" w:cs="Arial"/>
              </w:rPr>
              <w:t>2.</w:t>
            </w:r>
            <w:r w:rsidR="009648A9" w:rsidRPr="003F4102">
              <w:rPr>
                <w:rFonts w:ascii="Arial" w:hAnsi="Arial" w:cs="Arial"/>
              </w:rPr>
              <w:t>Kapitał ludzki i społeczny/</w:t>
            </w:r>
            <w:r w:rsidRPr="003F4102">
              <w:rPr>
                <w:rFonts w:ascii="Arial" w:hAnsi="Arial" w:cs="Arial"/>
              </w:rPr>
              <w:t>2.7.</w:t>
            </w:r>
            <w:r w:rsidR="009648A9" w:rsidRPr="003F4102">
              <w:rPr>
                <w:rFonts w:ascii="Arial" w:hAnsi="Arial" w:cs="Arial"/>
              </w:rPr>
              <w:t>Aktywny styl życia i sport</w:t>
            </w:r>
          </w:p>
        </w:tc>
      </w:tr>
      <w:tr w:rsidR="009F673E" w:rsidRPr="003F4102" w14:paraId="6108E937" w14:textId="77777777" w:rsidTr="003F4102">
        <w:tc>
          <w:tcPr>
            <w:tcW w:w="296" w:type="pct"/>
            <w:vAlign w:val="center"/>
          </w:tcPr>
          <w:p w14:paraId="57E0310A" w14:textId="77777777" w:rsidR="009F673E" w:rsidRPr="003F4102" w:rsidRDefault="009F673E" w:rsidP="003F4102">
            <w:pPr>
              <w:spacing w:line="276" w:lineRule="auto"/>
              <w:rPr>
                <w:rFonts w:ascii="Arial" w:eastAsiaTheme="majorEastAsia" w:hAnsi="Arial" w:cs="Arial"/>
              </w:rPr>
            </w:pPr>
            <w:r w:rsidRPr="003F4102">
              <w:rPr>
                <w:rFonts w:ascii="Arial" w:eastAsiaTheme="majorEastAsia" w:hAnsi="Arial" w:cs="Arial"/>
              </w:rPr>
              <w:t>4.</w:t>
            </w:r>
          </w:p>
        </w:tc>
        <w:tc>
          <w:tcPr>
            <w:tcW w:w="2063" w:type="pct"/>
            <w:vAlign w:val="center"/>
          </w:tcPr>
          <w:p w14:paraId="4EC62280" w14:textId="440EE9DB" w:rsidR="009F673E" w:rsidRPr="003F4102" w:rsidRDefault="009F673E" w:rsidP="003F4102">
            <w:pPr>
              <w:spacing w:line="276" w:lineRule="auto"/>
              <w:rPr>
                <w:rFonts w:ascii="Arial" w:eastAsiaTheme="majorEastAsia" w:hAnsi="Arial" w:cs="Arial"/>
                <w:color w:val="FF0000"/>
              </w:rPr>
            </w:pPr>
            <w:r w:rsidRPr="003F4102">
              <w:rPr>
                <w:rFonts w:ascii="Arial" w:hAnsi="Arial" w:cs="Arial"/>
              </w:rPr>
              <w:t xml:space="preserve">Współpraca transgraniczna i międzynarodowa </w:t>
            </w:r>
            <w:r w:rsidRPr="003F4102">
              <w:rPr>
                <w:rFonts w:ascii="Arial" w:hAnsi="Arial" w:cs="Arial"/>
              </w:rPr>
              <w:br/>
              <w:t>z zakresu turystyki</w:t>
            </w:r>
          </w:p>
        </w:tc>
        <w:tc>
          <w:tcPr>
            <w:tcW w:w="1370" w:type="pct"/>
            <w:vAlign w:val="center"/>
          </w:tcPr>
          <w:p w14:paraId="2226687C" w14:textId="41A85F96" w:rsidR="009F673E" w:rsidRPr="003F4102" w:rsidRDefault="009F673E" w:rsidP="003F4102">
            <w:pPr>
              <w:spacing w:line="276" w:lineRule="auto"/>
              <w:rPr>
                <w:rFonts w:ascii="Arial" w:eastAsiaTheme="majorEastAsia" w:hAnsi="Arial" w:cs="Arial"/>
                <w:color w:val="2F5496" w:themeColor="accent1" w:themeShade="BF"/>
              </w:rPr>
            </w:pPr>
            <w:r w:rsidRPr="003F4102">
              <w:rPr>
                <w:rFonts w:ascii="Arial" w:hAnsi="Arial" w:cs="Arial"/>
              </w:rPr>
              <w:t>Kultura fizyczna i turystyka, Rozwój i promocja turystyki</w:t>
            </w:r>
          </w:p>
        </w:tc>
        <w:tc>
          <w:tcPr>
            <w:tcW w:w="1270" w:type="pct"/>
            <w:vAlign w:val="center"/>
          </w:tcPr>
          <w:p w14:paraId="36832AAC" w14:textId="6DCD3153" w:rsidR="009F673E" w:rsidRPr="003F4102" w:rsidRDefault="003F7743" w:rsidP="003F4102">
            <w:pPr>
              <w:spacing w:line="276" w:lineRule="auto"/>
              <w:rPr>
                <w:rFonts w:ascii="Arial" w:hAnsi="Arial" w:cs="Arial"/>
                <w:bCs/>
              </w:rPr>
            </w:pPr>
            <w:r w:rsidRPr="003F4102">
              <w:rPr>
                <w:rFonts w:ascii="Arial" w:hAnsi="Arial" w:cs="Arial"/>
                <w:bCs/>
              </w:rPr>
              <w:t>1.</w:t>
            </w:r>
            <w:r w:rsidR="009F673E" w:rsidRPr="003F4102">
              <w:rPr>
                <w:rFonts w:ascii="Arial" w:hAnsi="Arial" w:cs="Arial"/>
                <w:bCs/>
              </w:rPr>
              <w:t xml:space="preserve">Gospodarka i nauka/ </w:t>
            </w:r>
            <w:r w:rsidRPr="003F4102">
              <w:rPr>
                <w:rFonts w:ascii="Arial" w:hAnsi="Arial" w:cs="Arial"/>
                <w:bCs/>
              </w:rPr>
              <w:t>1.3.</w:t>
            </w:r>
            <w:r w:rsidR="009F673E" w:rsidRPr="003F4102">
              <w:rPr>
                <w:rFonts w:ascii="Arial" w:hAnsi="Arial" w:cs="Arial"/>
                <w:bCs/>
              </w:rPr>
              <w:t>Konkurencyjność gospodarki przez inn</w:t>
            </w:r>
            <w:r w:rsidR="003F4102">
              <w:rPr>
                <w:rFonts w:ascii="Arial" w:hAnsi="Arial" w:cs="Arial"/>
                <w:bCs/>
              </w:rPr>
              <w:t xml:space="preserve">owacje i nowoczesne technologie </w:t>
            </w:r>
            <w:r w:rsidR="003F4102">
              <w:rPr>
                <w:rFonts w:ascii="Arial" w:hAnsi="Arial" w:cs="Arial"/>
                <w:bCs/>
              </w:rPr>
              <w:br/>
            </w:r>
            <w:r w:rsidRPr="003F4102">
              <w:rPr>
                <w:rFonts w:ascii="Arial" w:hAnsi="Arial" w:cs="Arial"/>
                <w:bCs/>
              </w:rPr>
              <w:t>2.</w:t>
            </w:r>
            <w:r w:rsidR="009F673E" w:rsidRPr="003F4102">
              <w:rPr>
                <w:rFonts w:ascii="Arial" w:hAnsi="Arial" w:cs="Arial"/>
                <w:bCs/>
              </w:rPr>
              <w:t>Kapitał ludzki i społeczny/</w:t>
            </w:r>
            <w:r w:rsidRPr="003F4102">
              <w:rPr>
                <w:rFonts w:ascii="Arial" w:hAnsi="Arial" w:cs="Arial"/>
                <w:bCs/>
              </w:rPr>
              <w:t>2.3.</w:t>
            </w:r>
            <w:r w:rsidR="009F673E" w:rsidRPr="003F4102">
              <w:rPr>
                <w:rFonts w:ascii="Arial" w:hAnsi="Arial" w:cs="Arial"/>
                <w:bCs/>
              </w:rPr>
              <w:t xml:space="preserve">Kultura i dziedzictwo kulturowe; </w:t>
            </w:r>
            <w:r w:rsidRPr="003F4102">
              <w:rPr>
                <w:rFonts w:ascii="Arial" w:hAnsi="Arial" w:cs="Arial"/>
                <w:bCs/>
              </w:rPr>
              <w:t>2.7.</w:t>
            </w:r>
            <w:r w:rsidR="009F673E" w:rsidRPr="003F4102">
              <w:rPr>
                <w:rFonts w:ascii="Arial" w:hAnsi="Arial" w:cs="Arial"/>
                <w:bCs/>
              </w:rPr>
              <w:t>Aktywny styl życia i sport</w:t>
            </w:r>
          </w:p>
        </w:tc>
      </w:tr>
      <w:tr w:rsidR="009F673E" w:rsidRPr="003F4102" w14:paraId="24F47B3D" w14:textId="77777777" w:rsidTr="003F4102">
        <w:tc>
          <w:tcPr>
            <w:tcW w:w="296" w:type="pct"/>
            <w:vAlign w:val="center"/>
          </w:tcPr>
          <w:p w14:paraId="2DE7CFED" w14:textId="77777777" w:rsidR="009F673E" w:rsidRPr="003F4102" w:rsidRDefault="009F673E" w:rsidP="003F4102">
            <w:pPr>
              <w:spacing w:line="276" w:lineRule="auto"/>
              <w:rPr>
                <w:rFonts w:ascii="Arial" w:eastAsiaTheme="majorEastAsia" w:hAnsi="Arial" w:cs="Arial"/>
              </w:rPr>
            </w:pPr>
            <w:r w:rsidRPr="003F4102">
              <w:rPr>
                <w:rFonts w:ascii="Arial" w:eastAsiaTheme="majorEastAsia" w:hAnsi="Arial" w:cs="Arial"/>
              </w:rPr>
              <w:t>5.</w:t>
            </w:r>
          </w:p>
        </w:tc>
        <w:tc>
          <w:tcPr>
            <w:tcW w:w="2063" w:type="pct"/>
            <w:vAlign w:val="center"/>
          </w:tcPr>
          <w:p w14:paraId="312094FC" w14:textId="3B2C930D" w:rsidR="009F673E" w:rsidRPr="003F4102" w:rsidRDefault="009F673E" w:rsidP="003F4102">
            <w:pPr>
              <w:spacing w:line="276" w:lineRule="auto"/>
              <w:rPr>
                <w:rFonts w:ascii="Arial" w:eastAsiaTheme="majorEastAsia" w:hAnsi="Arial" w:cs="Arial"/>
                <w:color w:val="FF0000"/>
              </w:rPr>
            </w:pPr>
            <w:r w:rsidRPr="003F4102">
              <w:rPr>
                <w:rFonts w:ascii="Arial" w:hAnsi="Arial" w:cs="Arial"/>
              </w:rPr>
              <w:t>Działania wizerunkowo-promocyjne mające na celu rozwój i promocję turystyki</w:t>
            </w:r>
          </w:p>
        </w:tc>
        <w:tc>
          <w:tcPr>
            <w:tcW w:w="1370" w:type="pct"/>
            <w:vAlign w:val="center"/>
          </w:tcPr>
          <w:p w14:paraId="4A0051E0" w14:textId="6DAB2FCA" w:rsidR="009F673E" w:rsidRPr="003F4102" w:rsidRDefault="009F673E" w:rsidP="003F4102">
            <w:pPr>
              <w:spacing w:line="276" w:lineRule="auto"/>
              <w:rPr>
                <w:rFonts w:ascii="Arial" w:eastAsiaTheme="majorEastAsia" w:hAnsi="Arial" w:cs="Arial"/>
                <w:color w:val="2F5496" w:themeColor="accent1" w:themeShade="BF"/>
              </w:rPr>
            </w:pPr>
            <w:r w:rsidRPr="003F4102">
              <w:rPr>
                <w:rFonts w:ascii="Arial" w:hAnsi="Arial" w:cs="Arial"/>
              </w:rPr>
              <w:t>Rozwój i promocja turystyki</w:t>
            </w:r>
          </w:p>
        </w:tc>
        <w:tc>
          <w:tcPr>
            <w:tcW w:w="1270" w:type="pct"/>
            <w:vAlign w:val="center"/>
          </w:tcPr>
          <w:p w14:paraId="0951DF69" w14:textId="1CFB1DB0" w:rsidR="009F673E" w:rsidRPr="003F4102" w:rsidRDefault="003F7743" w:rsidP="003F4102">
            <w:pPr>
              <w:tabs>
                <w:tab w:val="left" w:pos="3660"/>
              </w:tabs>
              <w:spacing w:line="276" w:lineRule="auto"/>
              <w:rPr>
                <w:rFonts w:ascii="Arial" w:hAnsi="Arial" w:cs="Arial"/>
              </w:rPr>
            </w:pPr>
            <w:r w:rsidRPr="003F4102">
              <w:rPr>
                <w:rFonts w:ascii="Arial" w:hAnsi="Arial" w:cs="Arial"/>
              </w:rPr>
              <w:t>1.</w:t>
            </w:r>
            <w:r w:rsidR="009F673E" w:rsidRPr="003F4102">
              <w:rPr>
                <w:rFonts w:ascii="Arial" w:hAnsi="Arial" w:cs="Arial"/>
              </w:rPr>
              <w:t xml:space="preserve">Gospodarka i nauka/ </w:t>
            </w:r>
            <w:r w:rsidRPr="003F4102">
              <w:rPr>
                <w:rFonts w:ascii="Arial" w:hAnsi="Arial" w:cs="Arial"/>
              </w:rPr>
              <w:t>1.3.</w:t>
            </w:r>
            <w:r w:rsidR="009F673E" w:rsidRPr="003F4102">
              <w:rPr>
                <w:rFonts w:ascii="Arial" w:hAnsi="Arial" w:cs="Arial"/>
              </w:rPr>
              <w:t>Konkurencyjność gospodarki poprzez inn</w:t>
            </w:r>
            <w:r w:rsidR="003F4102">
              <w:rPr>
                <w:rFonts w:ascii="Arial" w:hAnsi="Arial" w:cs="Arial"/>
              </w:rPr>
              <w:t xml:space="preserve">owacje i nowoczesne technologie </w:t>
            </w:r>
            <w:r w:rsidRPr="003F4102">
              <w:rPr>
                <w:rFonts w:ascii="Arial" w:hAnsi="Arial" w:cs="Arial"/>
                <w:color w:val="000000" w:themeColor="text1"/>
              </w:rPr>
              <w:t xml:space="preserve">3.Infrastruktura dla zrównoważonego rozwoju i środowiska </w:t>
            </w:r>
            <w:r w:rsidR="009F673E" w:rsidRPr="003F4102">
              <w:rPr>
                <w:rFonts w:ascii="Arial" w:hAnsi="Arial" w:cs="Arial"/>
                <w:color w:val="000000" w:themeColor="text1"/>
              </w:rPr>
              <w:t>/</w:t>
            </w:r>
            <w:r w:rsidRPr="003F4102">
              <w:rPr>
                <w:rFonts w:ascii="Arial" w:hAnsi="Arial" w:cs="Arial"/>
                <w:color w:val="000000" w:themeColor="text1"/>
              </w:rPr>
              <w:t>3.5.</w:t>
            </w:r>
            <w:r w:rsidR="009F673E" w:rsidRPr="003F4102">
              <w:rPr>
                <w:rFonts w:ascii="Arial" w:hAnsi="Arial" w:cs="Arial"/>
                <w:color w:val="000000" w:themeColor="text1"/>
              </w:rPr>
              <w:t>Rozwój infrastruktury służącej prowadzeniu działalności gospodarczej i turystyki</w:t>
            </w:r>
          </w:p>
        </w:tc>
      </w:tr>
      <w:tr w:rsidR="009F673E" w:rsidRPr="003F4102" w14:paraId="64DBC463" w14:textId="77777777" w:rsidTr="003F4102">
        <w:tc>
          <w:tcPr>
            <w:tcW w:w="296" w:type="pct"/>
            <w:vAlign w:val="center"/>
          </w:tcPr>
          <w:p w14:paraId="5228A08F" w14:textId="77777777" w:rsidR="009F673E" w:rsidRPr="003F4102" w:rsidRDefault="009F673E" w:rsidP="003F4102">
            <w:pPr>
              <w:spacing w:line="276" w:lineRule="auto"/>
              <w:rPr>
                <w:rFonts w:ascii="Arial" w:eastAsiaTheme="majorEastAsia" w:hAnsi="Arial" w:cs="Arial"/>
              </w:rPr>
            </w:pPr>
            <w:r w:rsidRPr="003F4102">
              <w:rPr>
                <w:rFonts w:ascii="Arial" w:eastAsiaTheme="majorEastAsia" w:hAnsi="Arial" w:cs="Arial"/>
              </w:rPr>
              <w:t>6.</w:t>
            </w:r>
          </w:p>
        </w:tc>
        <w:tc>
          <w:tcPr>
            <w:tcW w:w="2063" w:type="pct"/>
            <w:vAlign w:val="center"/>
          </w:tcPr>
          <w:p w14:paraId="7BA48023" w14:textId="0DA51976" w:rsidR="009F673E" w:rsidRPr="003F4102" w:rsidRDefault="009F673E" w:rsidP="003F4102">
            <w:pPr>
              <w:spacing w:line="276" w:lineRule="auto"/>
              <w:rPr>
                <w:rFonts w:ascii="Arial" w:eastAsiaTheme="majorEastAsia" w:hAnsi="Arial" w:cs="Arial"/>
                <w:bCs/>
                <w:color w:val="FF0000"/>
              </w:rPr>
            </w:pPr>
            <w:r w:rsidRPr="003F4102">
              <w:rPr>
                <w:rFonts w:ascii="Arial" w:hAnsi="Arial" w:cs="Arial"/>
                <w:bCs/>
              </w:rPr>
              <w:t>Zadania w zakresie upowszechniania turystyki</w:t>
            </w:r>
          </w:p>
        </w:tc>
        <w:tc>
          <w:tcPr>
            <w:tcW w:w="1370" w:type="pct"/>
            <w:vAlign w:val="center"/>
          </w:tcPr>
          <w:p w14:paraId="70D4B805" w14:textId="25068E88" w:rsidR="009F673E" w:rsidRPr="003F4102" w:rsidRDefault="009F673E" w:rsidP="003F4102">
            <w:pPr>
              <w:spacing w:line="276" w:lineRule="auto"/>
              <w:rPr>
                <w:rFonts w:ascii="Arial" w:eastAsiaTheme="majorEastAsia" w:hAnsi="Arial" w:cs="Arial"/>
                <w:color w:val="2F5496" w:themeColor="accent1" w:themeShade="BF"/>
              </w:rPr>
            </w:pPr>
            <w:r w:rsidRPr="003F4102">
              <w:rPr>
                <w:rFonts w:ascii="Arial" w:hAnsi="Arial" w:cs="Arial"/>
              </w:rPr>
              <w:t>Rozwój i promocja turystyki</w:t>
            </w:r>
          </w:p>
        </w:tc>
        <w:tc>
          <w:tcPr>
            <w:tcW w:w="1270" w:type="pct"/>
            <w:vAlign w:val="center"/>
          </w:tcPr>
          <w:p w14:paraId="2BA49B04" w14:textId="7C63F689" w:rsidR="009F673E" w:rsidRPr="003F4102" w:rsidRDefault="003F7743" w:rsidP="003F4102">
            <w:pPr>
              <w:tabs>
                <w:tab w:val="left" w:pos="3660"/>
              </w:tabs>
              <w:spacing w:line="276" w:lineRule="auto"/>
              <w:rPr>
                <w:rFonts w:ascii="Arial" w:hAnsi="Arial" w:cs="Arial"/>
              </w:rPr>
            </w:pPr>
            <w:r w:rsidRPr="003F4102">
              <w:rPr>
                <w:rFonts w:ascii="Arial" w:hAnsi="Arial" w:cs="Arial"/>
              </w:rPr>
              <w:t>1.</w:t>
            </w:r>
            <w:r w:rsidR="009F673E" w:rsidRPr="003F4102">
              <w:rPr>
                <w:rFonts w:ascii="Arial" w:hAnsi="Arial" w:cs="Arial"/>
              </w:rPr>
              <w:t xml:space="preserve">Gospodarka i nauka/ </w:t>
            </w:r>
            <w:r w:rsidRPr="003F4102">
              <w:rPr>
                <w:rFonts w:ascii="Arial" w:hAnsi="Arial" w:cs="Arial"/>
              </w:rPr>
              <w:t>1.3.</w:t>
            </w:r>
            <w:r w:rsidR="009F673E" w:rsidRPr="003F4102">
              <w:rPr>
                <w:rFonts w:ascii="Arial" w:hAnsi="Arial" w:cs="Arial"/>
              </w:rPr>
              <w:t xml:space="preserve">Konkurencyjność gospodarki poprzez innowacje i </w:t>
            </w:r>
            <w:r w:rsidR="003F4102">
              <w:rPr>
                <w:rFonts w:ascii="Arial" w:hAnsi="Arial" w:cs="Arial"/>
              </w:rPr>
              <w:t xml:space="preserve">nowoczesne technologie </w:t>
            </w:r>
            <w:r w:rsidRPr="003F4102">
              <w:rPr>
                <w:rFonts w:ascii="Arial" w:hAnsi="Arial" w:cs="Arial"/>
                <w:color w:val="000000" w:themeColor="text1"/>
              </w:rPr>
              <w:t>3.Infrastruktura dla zrównoważonego rozwoju i środowiska</w:t>
            </w:r>
            <w:r w:rsidR="009F673E" w:rsidRPr="003F4102">
              <w:rPr>
                <w:rFonts w:ascii="Arial" w:hAnsi="Arial" w:cs="Arial"/>
              </w:rPr>
              <w:t xml:space="preserve">/ </w:t>
            </w:r>
            <w:r w:rsidRPr="003F4102">
              <w:rPr>
                <w:rFonts w:ascii="Arial" w:hAnsi="Arial" w:cs="Arial"/>
              </w:rPr>
              <w:t>3.5.</w:t>
            </w:r>
            <w:r w:rsidR="009F673E" w:rsidRPr="003F4102">
              <w:rPr>
                <w:rFonts w:ascii="Arial" w:hAnsi="Arial" w:cs="Arial"/>
              </w:rPr>
              <w:t>Rozwój infrastruktury służącej prowadzeniu działalności gospodarczej i turystyki</w:t>
            </w:r>
          </w:p>
        </w:tc>
      </w:tr>
      <w:tr w:rsidR="009F673E" w:rsidRPr="003F4102" w14:paraId="24A739D3" w14:textId="77777777" w:rsidTr="003F4102">
        <w:tc>
          <w:tcPr>
            <w:tcW w:w="296" w:type="pct"/>
            <w:vAlign w:val="center"/>
          </w:tcPr>
          <w:p w14:paraId="5E0A054C" w14:textId="77777777" w:rsidR="009F673E" w:rsidRPr="003F4102" w:rsidRDefault="009F673E" w:rsidP="003F4102">
            <w:pPr>
              <w:spacing w:line="276" w:lineRule="auto"/>
              <w:rPr>
                <w:rFonts w:ascii="Arial" w:eastAsiaTheme="majorEastAsia" w:hAnsi="Arial" w:cs="Arial"/>
              </w:rPr>
            </w:pPr>
            <w:r w:rsidRPr="003F4102">
              <w:rPr>
                <w:rFonts w:ascii="Arial" w:eastAsiaTheme="majorEastAsia" w:hAnsi="Arial" w:cs="Arial"/>
              </w:rPr>
              <w:t>7.</w:t>
            </w:r>
          </w:p>
        </w:tc>
        <w:tc>
          <w:tcPr>
            <w:tcW w:w="2063" w:type="pct"/>
            <w:vAlign w:val="center"/>
          </w:tcPr>
          <w:p w14:paraId="417A0DB3" w14:textId="5DD10000" w:rsidR="009F673E" w:rsidRPr="003F4102" w:rsidRDefault="009F673E" w:rsidP="003F4102">
            <w:pPr>
              <w:spacing w:line="276" w:lineRule="auto"/>
              <w:rPr>
                <w:rFonts w:ascii="Arial" w:eastAsiaTheme="majorEastAsia" w:hAnsi="Arial" w:cs="Arial"/>
                <w:color w:val="FF0000"/>
              </w:rPr>
            </w:pPr>
            <w:r w:rsidRPr="003F4102">
              <w:rPr>
                <w:rFonts w:ascii="Arial" w:hAnsi="Arial" w:cs="Arial"/>
              </w:rPr>
              <w:t>Analizy i opracowania z zakresu turystyki</w:t>
            </w:r>
          </w:p>
        </w:tc>
        <w:tc>
          <w:tcPr>
            <w:tcW w:w="1370" w:type="pct"/>
            <w:vAlign w:val="center"/>
          </w:tcPr>
          <w:p w14:paraId="026C64BF" w14:textId="380E4566" w:rsidR="009F673E" w:rsidRPr="003F4102" w:rsidRDefault="009F673E" w:rsidP="003F4102">
            <w:pPr>
              <w:spacing w:line="276" w:lineRule="auto"/>
              <w:rPr>
                <w:rFonts w:ascii="Arial" w:eastAsiaTheme="majorEastAsia" w:hAnsi="Arial" w:cs="Arial"/>
                <w:color w:val="2F5496" w:themeColor="accent1" w:themeShade="BF"/>
              </w:rPr>
            </w:pPr>
            <w:r w:rsidRPr="003F4102">
              <w:rPr>
                <w:rFonts w:ascii="Arial" w:hAnsi="Arial" w:cs="Arial"/>
              </w:rPr>
              <w:t>Rozwój i promocja turystyki</w:t>
            </w:r>
          </w:p>
        </w:tc>
        <w:tc>
          <w:tcPr>
            <w:tcW w:w="1270" w:type="pct"/>
            <w:vAlign w:val="center"/>
          </w:tcPr>
          <w:p w14:paraId="1361A943" w14:textId="1A538F84" w:rsidR="009F673E" w:rsidRPr="003F4102" w:rsidRDefault="003F7743" w:rsidP="003F4102">
            <w:pPr>
              <w:tabs>
                <w:tab w:val="left" w:pos="3660"/>
              </w:tabs>
              <w:spacing w:line="276" w:lineRule="auto"/>
              <w:rPr>
                <w:rFonts w:ascii="Arial" w:hAnsi="Arial" w:cs="Arial"/>
              </w:rPr>
            </w:pPr>
            <w:r w:rsidRPr="003F4102">
              <w:rPr>
                <w:rFonts w:ascii="Arial" w:hAnsi="Arial" w:cs="Arial"/>
              </w:rPr>
              <w:t>1.</w:t>
            </w:r>
            <w:r w:rsidR="009F673E" w:rsidRPr="003F4102">
              <w:rPr>
                <w:rFonts w:ascii="Arial" w:hAnsi="Arial" w:cs="Arial"/>
              </w:rPr>
              <w:t>Gospodarka i nauka/</w:t>
            </w:r>
            <w:r w:rsidR="009F673E" w:rsidRPr="003F4102">
              <w:t xml:space="preserve"> </w:t>
            </w:r>
            <w:r w:rsidRPr="003F4102">
              <w:rPr>
                <w:rFonts w:ascii="Arial" w:hAnsi="Arial" w:cs="Arial"/>
              </w:rPr>
              <w:t>1.3.</w:t>
            </w:r>
            <w:r w:rsidR="009F673E" w:rsidRPr="003F4102">
              <w:rPr>
                <w:rFonts w:ascii="Arial" w:hAnsi="Arial" w:cs="Arial"/>
              </w:rPr>
              <w:t>Konkurencyjność gospodarki poprzez inn</w:t>
            </w:r>
            <w:r w:rsidR="003F4102">
              <w:rPr>
                <w:rFonts w:ascii="Arial" w:hAnsi="Arial" w:cs="Arial"/>
              </w:rPr>
              <w:t xml:space="preserve">owacje i nowoczesne technologie </w:t>
            </w:r>
            <w:r w:rsidRPr="003F4102">
              <w:rPr>
                <w:rFonts w:ascii="Arial" w:hAnsi="Arial" w:cs="Arial"/>
                <w:color w:val="000000" w:themeColor="text1"/>
              </w:rPr>
              <w:t>3.Infrastruktura dla zrównoważonego rozwoju i środowiska</w:t>
            </w:r>
            <w:r w:rsidRPr="003F4102">
              <w:rPr>
                <w:rFonts w:ascii="Arial" w:hAnsi="Arial" w:cs="Arial"/>
              </w:rPr>
              <w:t>/ 3.5.</w:t>
            </w:r>
            <w:r w:rsidR="009F673E" w:rsidRPr="003F4102">
              <w:rPr>
                <w:rFonts w:ascii="Arial" w:hAnsi="Arial" w:cs="Arial"/>
              </w:rPr>
              <w:t>Rozwój infrastruktury służącej prowadzeniu działalności gospodarczej i turystyki</w:t>
            </w:r>
          </w:p>
        </w:tc>
      </w:tr>
      <w:tr w:rsidR="009F673E" w:rsidRPr="003F4102" w14:paraId="2EBE1497" w14:textId="77777777" w:rsidTr="003F4102">
        <w:tc>
          <w:tcPr>
            <w:tcW w:w="296" w:type="pct"/>
            <w:vAlign w:val="center"/>
          </w:tcPr>
          <w:p w14:paraId="32B90235" w14:textId="2FFA5AE5" w:rsidR="009F673E" w:rsidRPr="003F4102" w:rsidRDefault="009F673E" w:rsidP="003F4102">
            <w:pPr>
              <w:spacing w:line="276" w:lineRule="auto"/>
              <w:rPr>
                <w:rFonts w:ascii="Arial" w:eastAsiaTheme="majorEastAsia" w:hAnsi="Arial" w:cs="Arial"/>
              </w:rPr>
            </w:pPr>
            <w:r w:rsidRPr="003F4102">
              <w:rPr>
                <w:rFonts w:ascii="Arial" w:eastAsiaTheme="majorEastAsia" w:hAnsi="Arial" w:cs="Arial"/>
              </w:rPr>
              <w:t>8.</w:t>
            </w:r>
          </w:p>
        </w:tc>
        <w:tc>
          <w:tcPr>
            <w:tcW w:w="2063" w:type="pct"/>
            <w:vAlign w:val="center"/>
          </w:tcPr>
          <w:p w14:paraId="7E967F05" w14:textId="7C42AA83" w:rsidR="009F673E" w:rsidRPr="003F4102" w:rsidRDefault="009F673E" w:rsidP="003F4102">
            <w:pPr>
              <w:spacing w:line="276" w:lineRule="auto"/>
              <w:rPr>
                <w:rFonts w:ascii="Arial" w:eastAsiaTheme="majorEastAsia" w:hAnsi="Arial" w:cs="Arial"/>
                <w:color w:val="2F5496" w:themeColor="accent1" w:themeShade="BF"/>
              </w:rPr>
            </w:pPr>
            <w:r w:rsidRPr="003F4102">
              <w:rPr>
                <w:rFonts w:ascii="Arial" w:hAnsi="Arial" w:cs="Arial"/>
              </w:rPr>
              <w:t>Realizacja zadań zleconych z zakresu administracji rządowej dotyczących turystyki</w:t>
            </w:r>
          </w:p>
        </w:tc>
        <w:tc>
          <w:tcPr>
            <w:tcW w:w="1370" w:type="pct"/>
            <w:vAlign w:val="center"/>
          </w:tcPr>
          <w:p w14:paraId="6E93E5DD" w14:textId="05413461" w:rsidR="009F673E" w:rsidRPr="003F4102" w:rsidRDefault="009F673E" w:rsidP="003F4102">
            <w:pPr>
              <w:spacing w:line="276" w:lineRule="auto"/>
              <w:rPr>
                <w:rFonts w:ascii="Arial" w:eastAsiaTheme="majorEastAsia" w:hAnsi="Arial" w:cs="Arial"/>
                <w:color w:val="2F5496" w:themeColor="accent1" w:themeShade="BF"/>
              </w:rPr>
            </w:pPr>
            <w:r w:rsidRPr="003F4102">
              <w:rPr>
                <w:rFonts w:ascii="Arial" w:hAnsi="Arial" w:cs="Arial"/>
              </w:rPr>
              <w:t>Rozwój i promocja turystyki</w:t>
            </w:r>
          </w:p>
        </w:tc>
        <w:tc>
          <w:tcPr>
            <w:tcW w:w="1270" w:type="pct"/>
            <w:vAlign w:val="center"/>
          </w:tcPr>
          <w:p w14:paraId="3AE643A6" w14:textId="3DC0BE1E" w:rsidR="009F673E" w:rsidRPr="003F4102" w:rsidRDefault="003F7743" w:rsidP="003F4102">
            <w:pPr>
              <w:spacing w:line="276" w:lineRule="auto"/>
              <w:rPr>
                <w:rFonts w:ascii="Arial" w:eastAsiaTheme="majorEastAsia" w:hAnsi="Arial" w:cs="Arial"/>
                <w:color w:val="2F5496" w:themeColor="accent1" w:themeShade="BF"/>
              </w:rPr>
            </w:pPr>
            <w:r w:rsidRPr="003F4102">
              <w:rPr>
                <w:rFonts w:ascii="Arial" w:hAnsi="Arial" w:cs="Arial"/>
              </w:rPr>
              <w:t>1.</w:t>
            </w:r>
            <w:r w:rsidR="009F673E" w:rsidRPr="003F4102">
              <w:rPr>
                <w:rFonts w:ascii="Arial" w:hAnsi="Arial" w:cs="Arial"/>
              </w:rPr>
              <w:t>Gospodarka i nauka/</w:t>
            </w:r>
            <w:r w:rsidR="009F673E" w:rsidRPr="003F4102">
              <w:t xml:space="preserve"> </w:t>
            </w:r>
            <w:r w:rsidRPr="003F4102">
              <w:rPr>
                <w:rFonts w:ascii="Arial" w:hAnsi="Arial" w:cs="Arial"/>
              </w:rPr>
              <w:t>1.3.</w:t>
            </w:r>
            <w:r w:rsidR="009F673E" w:rsidRPr="003F4102">
              <w:rPr>
                <w:rFonts w:ascii="Arial" w:hAnsi="Arial" w:cs="Arial"/>
              </w:rPr>
              <w:t>Konkurencyjność gospodarki poprzez innowacje i nowoczesne technologie</w:t>
            </w:r>
          </w:p>
        </w:tc>
      </w:tr>
    </w:tbl>
    <w:p w14:paraId="4A346924" w14:textId="77777777" w:rsidR="00530073" w:rsidRPr="003F4102" w:rsidRDefault="00530073" w:rsidP="00CB05D0">
      <w:pPr>
        <w:spacing w:before="120" w:after="40" w:line="276" w:lineRule="auto"/>
        <w:rPr>
          <w:rFonts w:ascii="Arial" w:hAnsi="Arial" w:cs="Arial"/>
          <w:b/>
          <w:bCs/>
          <w:sz w:val="22"/>
          <w:szCs w:val="22"/>
        </w:rPr>
      </w:pPr>
      <w:bookmarkStart w:id="143" w:name="_Hlk127261687"/>
      <w:r w:rsidRPr="003F4102">
        <w:rPr>
          <w:rFonts w:ascii="Arial" w:hAnsi="Arial" w:cs="Arial"/>
          <w:b/>
          <w:bCs/>
          <w:sz w:val="22"/>
          <w:szCs w:val="22"/>
        </w:rPr>
        <w:t>Ad.1. Realizacja programu stypendiów i nagród sportowych</w:t>
      </w:r>
    </w:p>
    <w:p w14:paraId="57B25980" w14:textId="77777777" w:rsidR="00530073" w:rsidRPr="003F4102" w:rsidRDefault="00530073" w:rsidP="003F4102">
      <w:pPr>
        <w:spacing w:after="0" w:line="276" w:lineRule="auto"/>
        <w:ind w:firstLine="709"/>
        <w:rPr>
          <w:rFonts w:ascii="Arial" w:hAnsi="Arial" w:cs="Arial"/>
          <w:b/>
          <w:sz w:val="22"/>
          <w:szCs w:val="22"/>
        </w:rPr>
      </w:pPr>
      <w:r w:rsidRPr="003F4102">
        <w:rPr>
          <w:rFonts w:ascii="Arial" w:hAnsi="Arial" w:cs="Arial"/>
          <w:sz w:val="22"/>
          <w:szCs w:val="22"/>
        </w:rPr>
        <w:t>Celem programu było udzielanie wsparcia finansowego zawodnikom osiągającym wysokie wyniki we współzawodnictwie sportowym, trenerom tych zawodników, a także działaczom sportowym, którzy przyczyniają się do stwarzania zawodnikom i trenerom lepszych warunków do sportowego rozwoju.</w:t>
      </w:r>
    </w:p>
    <w:p w14:paraId="70207204" w14:textId="76922CC1" w:rsidR="00530073" w:rsidRPr="003F4102" w:rsidRDefault="00530073" w:rsidP="003F4102">
      <w:pPr>
        <w:spacing w:after="0" w:line="276" w:lineRule="auto"/>
        <w:ind w:firstLine="709"/>
        <w:rPr>
          <w:rFonts w:ascii="Arial" w:hAnsi="Arial" w:cs="Arial"/>
          <w:b/>
          <w:sz w:val="22"/>
          <w:szCs w:val="22"/>
        </w:rPr>
      </w:pPr>
      <w:r w:rsidRPr="003F4102">
        <w:rPr>
          <w:rFonts w:ascii="Arial" w:hAnsi="Arial" w:cs="Arial"/>
          <w:sz w:val="22"/>
          <w:szCs w:val="22"/>
        </w:rPr>
        <w:t>Podstawą prawną realizacji programu w 2022 r. była Uchwała Nr XXVII/462/20 Sejmiku Województwa Podkarpackiego z dnia 28 września 2020 r. w</w:t>
      </w:r>
      <w:r w:rsidR="003F4102">
        <w:rPr>
          <w:rFonts w:ascii="Arial" w:hAnsi="Arial" w:cs="Arial"/>
          <w:sz w:val="22"/>
          <w:szCs w:val="22"/>
        </w:rPr>
        <w:t xml:space="preserve"> sprawie stypendiów sportowych </w:t>
      </w:r>
      <w:r w:rsidRPr="003F4102">
        <w:rPr>
          <w:rFonts w:ascii="Arial" w:hAnsi="Arial" w:cs="Arial"/>
          <w:sz w:val="22"/>
          <w:szCs w:val="22"/>
        </w:rPr>
        <w:t>i nagród Województwa Podkarpackiego za osiągnięt</w:t>
      </w:r>
      <w:r w:rsidR="003F4102">
        <w:rPr>
          <w:rFonts w:ascii="Arial" w:hAnsi="Arial" w:cs="Arial"/>
          <w:sz w:val="22"/>
          <w:szCs w:val="22"/>
        </w:rPr>
        <w:t xml:space="preserve">e wyniki sportowe oraz Uchwała </w:t>
      </w:r>
      <w:r w:rsidRPr="003F4102">
        <w:rPr>
          <w:rFonts w:ascii="Arial" w:hAnsi="Arial" w:cs="Arial"/>
          <w:sz w:val="22"/>
          <w:szCs w:val="22"/>
        </w:rPr>
        <w:t xml:space="preserve">Nr XXVII/461/20 Sejmiku Województwa Podkarpackiego z dnia 28 września 2020 r. w sprawie nagród Województwa Podkarpackiego za osiągnięcia w działalności sportowej. </w:t>
      </w:r>
    </w:p>
    <w:p w14:paraId="27C30096" w14:textId="206804FD" w:rsidR="00530073" w:rsidRPr="003F4102" w:rsidRDefault="00530073" w:rsidP="003F4102">
      <w:pPr>
        <w:spacing w:after="0" w:line="276" w:lineRule="auto"/>
        <w:ind w:firstLine="709"/>
        <w:rPr>
          <w:rFonts w:ascii="Arial" w:hAnsi="Arial" w:cs="Arial"/>
          <w:b/>
          <w:sz w:val="22"/>
          <w:szCs w:val="22"/>
        </w:rPr>
      </w:pPr>
      <w:r w:rsidRPr="003F4102">
        <w:rPr>
          <w:rFonts w:ascii="Arial" w:hAnsi="Arial" w:cs="Arial"/>
          <w:sz w:val="22"/>
          <w:szCs w:val="22"/>
        </w:rPr>
        <w:t>W 2022 r</w:t>
      </w:r>
      <w:r w:rsidR="00487108" w:rsidRPr="003F4102">
        <w:rPr>
          <w:rFonts w:ascii="Arial" w:hAnsi="Arial" w:cs="Arial"/>
          <w:sz w:val="22"/>
          <w:szCs w:val="22"/>
        </w:rPr>
        <w:t>.</w:t>
      </w:r>
      <w:r w:rsidRPr="003F4102">
        <w:rPr>
          <w:rFonts w:ascii="Arial" w:hAnsi="Arial" w:cs="Arial"/>
          <w:sz w:val="22"/>
          <w:szCs w:val="22"/>
        </w:rPr>
        <w:t xml:space="preserve"> wypłacono </w:t>
      </w:r>
      <w:r w:rsidR="000A67DC" w:rsidRPr="003F4102">
        <w:rPr>
          <w:rFonts w:ascii="Arial" w:hAnsi="Arial" w:cs="Arial"/>
          <w:sz w:val="22"/>
          <w:szCs w:val="22"/>
        </w:rPr>
        <w:t>191</w:t>
      </w:r>
      <w:r w:rsidRPr="003F4102">
        <w:rPr>
          <w:rFonts w:ascii="Arial" w:hAnsi="Arial" w:cs="Arial"/>
          <w:sz w:val="22"/>
          <w:szCs w:val="22"/>
        </w:rPr>
        <w:t xml:space="preserve"> stypendiów</w:t>
      </w:r>
      <w:r w:rsidR="00CB05D0">
        <w:rPr>
          <w:rFonts w:ascii="Arial" w:hAnsi="Arial" w:cs="Arial"/>
          <w:sz w:val="22"/>
          <w:szCs w:val="22"/>
        </w:rPr>
        <w:t xml:space="preserve"> sportowych na łączną kwotę 891 </w:t>
      </w:r>
      <w:r w:rsidRPr="003F4102">
        <w:rPr>
          <w:rFonts w:ascii="Arial" w:hAnsi="Arial" w:cs="Arial"/>
          <w:sz w:val="22"/>
          <w:szCs w:val="22"/>
        </w:rPr>
        <w:t xml:space="preserve">900,00 zł </w:t>
      </w:r>
      <w:r w:rsidRPr="003F4102">
        <w:rPr>
          <w:rFonts w:ascii="Arial" w:hAnsi="Arial" w:cs="Arial"/>
          <w:sz w:val="22"/>
          <w:szCs w:val="22"/>
        </w:rPr>
        <w:br/>
        <w:t xml:space="preserve">i </w:t>
      </w:r>
      <w:r w:rsidR="000A67DC" w:rsidRPr="003F4102">
        <w:rPr>
          <w:rFonts w:ascii="Arial" w:hAnsi="Arial" w:cs="Arial"/>
          <w:sz w:val="22"/>
          <w:szCs w:val="22"/>
        </w:rPr>
        <w:t>91 nagród</w:t>
      </w:r>
      <w:r w:rsidRPr="003F4102">
        <w:rPr>
          <w:rFonts w:ascii="Arial" w:hAnsi="Arial" w:cs="Arial"/>
          <w:color w:val="FF0000"/>
          <w:sz w:val="22"/>
          <w:szCs w:val="22"/>
        </w:rPr>
        <w:t xml:space="preserve"> </w:t>
      </w:r>
      <w:r w:rsidRPr="003F4102">
        <w:rPr>
          <w:rFonts w:ascii="Arial" w:hAnsi="Arial" w:cs="Arial"/>
          <w:sz w:val="22"/>
          <w:szCs w:val="22"/>
        </w:rPr>
        <w:t>za osiągnięte wyniki sportowe oraz za osiągnięcia w działalnośc</w:t>
      </w:r>
      <w:r w:rsidR="00CB05D0">
        <w:rPr>
          <w:rFonts w:ascii="Arial" w:hAnsi="Arial" w:cs="Arial"/>
          <w:sz w:val="22"/>
          <w:szCs w:val="22"/>
        </w:rPr>
        <w:t xml:space="preserve">i sportowej na łączną kwotę 186 </w:t>
      </w:r>
      <w:r w:rsidRPr="003F4102">
        <w:rPr>
          <w:rFonts w:ascii="Arial" w:hAnsi="Arial" w:cs="Arial"/>
          <w:sz w:val="22"/>
          <w:szCs w:val="22"/>
        </w:rPr>
        <w:t>800,00 zł.</w:t>
      </w:r>
      <w:bookmarkEnd w:id="143"/>
    </w:p>
    <w:p w14:paraId="7EFA3B27" w14:textId="77777777" w:rsidR="00530073" w:rsidRPr="003F4102" w:rsidRDefault="00530073" w:rsidP="00CB05D0">
      <w:pPr>
        <w:spacing w:after="40" w:line="276" w:lineRule="auto"/>
        <w:ind w:firstLine="709"/>
        <w:rPr>
          <w:rFonts w:ascii="Arial" w:hAnsi="Arial" w:cs="Arial"/>
          <w:b/>
          <w:sz w:val="22"/>
          <w:szCs w:val="22"/>
        </w:rPr>
      </w:pPr>
      <w:r w:rsidRPr="003F4102">
        <w:rPr>
          <w:rFonts w:ascii="Arial" w:hAnsi="Arial" w:cs="Arial"/>
          <w:sz w:val="22"/>
          <w:szCs w:val="22"/>
        </w:rPr>
        <w:t>Program finansowany był w całości ze środków budżetu Województwa. Jednostką odpowiedzialną za realizację programu jest Departament Edukacji, Nauki i Sportu Urzędu Marszałkowskiego Województwa Podkarpackiego w Rzeszowie.</w:t>
      </w:r>
    </w:p>
    <w:p w14:paraId="60BC3E01" w14:textId="77777777" w:rsidR="00530073" w:rsidRPr="003F4102" w:rsidRDefault="00530073" w:rsidP="003F4102">
      <w:pPr>
        <w:spacing w:after="0" w:line="276" w:lineRule="auto"/>
        <w:rPr>
          <w:rFonts w:ascii="Arial" w:hAnsi="Arial" w:cs="Arial"/>
          <w:b/>
          <w:bCs/>
          <w:sz w:val="22"/>
          <w:szCs w:val="22"/>
        </w:rPr>
      </w:pPr>
      <w:r w:rsidRPr="003F4102">
        <w:rPr>
          <w:rFonts w:ascii="Arial" w:hAnsi="Arial" w:cs="Arial"/>
          <w:b/>
          <w:bCs/>
          <w:sz w:val="22"/>
          <w:szCs w:val="22"/>
        </w:rPr>
        <w:t>Ad. 2. Realizacja otwartych konkursów ofert w dziedzinie kultury fizycznej</w:t>
      </w:r>
    </w:p>
    <w:p w14:paraId="30A38980" w14:textId="56F2BF75" w:rsidR="00530073" w:rsidRPr="003F4102" w:rsidRDefault="00530073" w:rsidP="003F4102">
      <w:pPr>
        <w:spacing w:after="0" w:line="276" w:lineRule="auto"/>
        <w:ind w:firstLine="708"/>
        <w:rPr>
          <w:rFonts w:ascii="Arial" w:hAnsi="Arial" w:cs="Arial"/>
          <w:b/>
          <w:sz w:val="22"/>
          <w:szCs w:val="22"/>
        </w:rPr>
      </w:pPr>
      <w:r w:rsidRPr="003F4102">
        <w:rPr>
          <w:rFonts w:ascii="Arial" w:hAnsi="Arial" w:cs="Arial"/>
          <w:sz w:val="22"/>
          <w:szCs w:val="22"/>
        </w:rPr>
        <w:t>Celem głównym realizacji zadania było upowszechnianie kultury fizycznej wśród mieszkańców Województwa Podkarpackiego.</w:t>
      </w:r>
      <w:r w:rsidR="007F07F5" w:rsidRPr="003F4102">
        <w:rPr>
          <w:rFonts w:ascii="Arial" w:hAnsi="Arial" w:cs="Arial"/>
          <w:sz w:val="22"/>
          <w:szCs w:val="22"/>
        </w:rPr>
        <w:t xml:space="preserve"> </w:t>
      </w:r>
      <w:r w:rsidRPr="003F4102">
        <w:rPr>
          <w:rFonts w:ascii="Arial" w:hAnsi="Arial" w:cs="Arial"/>
          <w:sz w:val="22"/>
          <w:szCs w:val="22"/>
        </w:rPr>
        <w:t xml:space="preserve">Podstawą prawną realizacji zadania była ustawa z dnia 24 kwietnia 2003 r. o działalności pożytku publicznego i o wolontariacie </w:t>
      </w:r>
      <w:r w:rsidR="00CB05D0">
        <w:rPr>
          <w:rFonts w:ascii="Arial" w:hAnsi="Arial" w:cs="Arial"/>
          <w:sz w:val="22"/>
          <w:szCs w:val="22"/>
        </w:rPr>
        <w:br/>
        <w:t xml:space="preserve">(Dz.U. z 2022 r., poz. </w:t>
      </w:r>
      <w:r w:rsidRPr="003F4102">
        <w:rPr>
          <w:rFonts w:ascii="Arial" w:hAnsi="Arial" w:cs="Arial"/>
          <w:sz w:val="22"/>
          <w:szCs w:val="22"/>
        </w:rPr>
        <w:t>1327 z późn. zm.) oraz ustawa z dnia 27 sierpnia 2009 r. o finansach publicznych (Dz.U. z 2</w:t>
      </w:r>
      <w:r w:rsidR="00CB05D0">
        <w:rPr>
          <w:rFonts w:ascii="Arial" w:hAnsi="Arial" w:cs="Arial"/>
          <w:sz w:val="22"/>
          <w:szCs w:val="22"/>
        </w:rPr>
        <w:t>022 r., poz. 1634 z późn. zm.).</w:t>
      </w:r>
    </w:p>
    <w:p w14:paraId="0CDEC4E0" w14:textId="77777777" w:rsidR="00530073" w:rsidRPr="003F4102" w:rsidRDefault="00530073" w:rsidP="003F4102">
      <w:pPr>
        <w:spacing w:after="0" w:line="276" w:lineRule="auto"/>
        <w:ind w:firstLine="708"/>
        <w:rPr>
          <w:rFonts w:ascii="Arial" w:hAnsi="Arial" w:cs="Arial"/>
          <w:b/>
          <w:sz w:val="22"/>
          <w:szCs w:val="22"/>
        </w:rPr>
      </w:pPr>
      <w:r w:rsidRPr="003F4102">
        <w:rPr>
          <w:rFonts w:ascii="Arial" w:hAnsi="Arial" w:cs="Arial"/>
          <w:sz w:val="22"/>
          <w:szCs w:val="22"/>
        </w:rPr>
        <w:t>W 2022 r. przeprowadzono otwarte konkursy ofert na dofinansowanie:</w:t>
      </w:r>
    </w:p>
    <w:p w14:paraId="593382E4" w14:textId="358619BB" w:rsidR="00530073" w:rsidRPr="003F4102" w:rsidRDefault="00530073" w:rsidP="003F4102">
      <w:pPr>
        <w:pStyle w:val="Akapitzlist"/>
        <w:numPr>
          <w:ilvl w:val="0"/>
          <w:numId w:val="56"/>
        </w:numPr>
        <w:spacing w:after="0" w:line="276" w:lineRule="auto"/>
        <w:ind w:left="284" w:hanging="284"/>
        <w:rPr>
          <w:rFonts w:ascii="Arial" w:hAnsi="Arial" w:cs="Arial"/>
          <w:b/>
        </w:rPr>
      </w:pPr>
      <w:r w:rsidRPr="003F4102">
        <w:rPr>
          <w:rFonts w:ascii="Arial" w:hAnsi="Arial" w:cs="Arial"/>
        </w:rPr>
        <w:t>organizacji imprez sportowych, w tym imprez sportowych w środowisku osób niepełnosprawnych. W 2022 r</w:t>
      </w:r>
      <w:r w:rsidR="00487108" w:rsidRPr="003F4102">
        <w:rPr>
          <w:rFonts w:ascii="Arial" w:hAnsi="Arial" w:cs="Arial"/>
        </w:rPr>
        <w:t>.</w:t>
      </w:r>
      <w:r w:rsidRPr="003F4102">
        <w:rPr>
          <w:rFonts w:ascii="Arial" w:hAnsi="Arial" w:cs="Arial"/>
        </w:rPr>
        <w:t xml:space="preserve"> udzielono dotacji na dofinansowanie realizacji 27 zadań na łączną kwotę 241 793,00 zł. Ostatecznie zrealizowanych zostało 26 zadań, na dofinansowanie których zawarto umowy o łącznej wartości 231 793,00 zł,</w:t>
      </w:r>
    </w:p>
    <w:p w14:paraId="2831438A" w14:textId="306B76EA" w:rsidR="00530073" w:rsidRPr="003F4102" w:rsidRDefault="00530073" w:rsidP="003F4102">
      <w:pPr>
        <w:pStyle w:val="Akapitzlist"/>
        <w:numPr>
          <w:ilvl w:val="0"/>
          <w:numId w:val="56"/>
        </w:numPr>
        <w:spacing w:after="0" w:line="276" w:lineRule="auto"/>
        <w:ind w:left="284"/>
        <w:rPr>
          <w:rFonts w:ascii="Arial" w:hAnsi="Arial" w:cs="Arial"/>
          <w:b/>
        </w:rPr>
      </w:pPr>
      <w:r w:rsidRPr="003F4102">
        <w:rPr>
          <w:rFonts w:ascii="Arial" w:hAnsi="Arial" w:cs="Arial"/>
        </w:rPr>
        <w:t xml:space="preserve">opracowania i realizacji Programu Akademia Małych Zdobywców, polegającego na organizacji dodatkowych zajęć sportowych dla uczniów klas I-III szkół podstawowych </w:t>
      </w:r>
      <w:r w:rsidR="006355B8" w:rsidRPr="003F4102">
        <w:rPr>
          <w:rFonts w:ascii="Arial" w:hAnsi="Arial" w:cs="Arial"/>
        </w:rPr>
        <w:br/>
      </w:r>
      <w:r w:rsidRPr="003F4102">
        <w:rPr>
          <w:rFonts w:ascii="Arial" w:hAnsi="Arial" w:cs="Arial"/>
        </w:rPr>
        <w:t>z terenu województwa podkarpackiego.</w:t>
      </w:r>
      <w:r w:rsidR="00487108" w:rsidRPr="003F4102">
        <w:rPr>
          <w:rFonts w:ascii="Arial" w:hAnsi="Arial" w:cs="Arial"/>
        </w:rPr>
        <w:t xml:space="preserve"> </w:t>
      </w:r>
      <w:r w:rsidRPr="003F4102">
        <w:rPr>
          <w:rFonts w:ascii="Arial" w:hAnsi="Arial" w:cs="Arial"/>
        </w:rPr>
        <w:t>Program pt. „Akademia Małych Zdobywców” realizowany był w okresie od 1 marca 2022 r. do 31 lipca 2022 r., a następnie kontynuowany w okresie od 1 sierpnia 2022 r. do 31 lipca 2023 r. W 2022 r. do Programu przystąpiły 143 szkoły podstawowe.</w:t>
      </w:r>
      <w:r w:rsidRPr="003F4102">
        <w:rPr>
          <w:rFonts w:ascii="Arial" w:eastAsia="Times New Roman" w:hAnsi="Arial" w:cs="Arial"/>
          <w:lang w:eastAsia="pl-PL"/>
        </w:rPr>
        <w:t xml:space="preserve"> </w:t>
      </w:r>
      <w:r w:rsidRPr="003F4102">
        <w:rPr>
          <w:rFonts w:ascii="Arial" w:hAnsi="Arial" w:cs="Arial"/>
        </w:rPr>
        <w:t>Łączna wartość dofinansowania Programu na lata 2022-2023 wyniosła 473 000,00 zł, w tym dofinanso</w:t>
      </w:r>
      <w:r w:rsidR="00CB05D0">
        <w:rPr>
          <w:rFonts w:ascii="Arial" w:hAnsi="Arial" w:cs="Arial"/>
        </w:rPr>
        <w:t xml:space="preserve">wanie w 2022 r. w wysokości </w:t>
      </w:r>
      <w:r w:rsidR="00CB05D0">
        <w:rPr>
          <w:rFonts w:ascii="Arial" w:hAnsi="Arial" w:cs="Arial"/>
        </w:rPr>
        <w:br/>
        <w:t xml:space="preserve">323 </w:t>
      </w:r>
      <w:r w:rsidRPr="003F4102">
        <w:rPr>
          <w:rFonts w:ascii="Arial" w:hAnsi="Arial" w:cs="Arial"/>
        </w:rPr>
        <w:t>000,00 zł,</w:t>
      </w:r>
    </w:p>
    <w:p w14:paraId="04F8CF64" w14:textId="76C3A579" w:rsidR="00530073" w:rsidRPr="003F4102" w:rsidRDefault="00530073" w:rsidP="003F4102">
      <w:pPr>
        <w:pStyle w:val="Akapitzlist"/>
        <w:numPr>
          <w:ilvl w:val="0"/>
          <w:numId w:val="56"/>
        </w:numPr>
        <w:spacing w:after="0" w:line="276" w:lineRule="auto"/>
        <w:ind w:left="284" w:hanging="284"/>
        <w:rPr>
          <w:rFonts w:ascii="Arial" w:hAnsi="Arial" w:cs="Arial"/>
          <w:b/>
        </w:rPr>
      </w:pPr>
      <w:r w:rsidRPr="003F4102">
        <w:rPr>
          <w:rFonts w:ascii="Arial" w:hAnsi="Arial" w:cs="Arial"/>
        </w:rPr>
        <w:t xml:space="preserve">opracowania i realizacji programów rozwoju sportowego dzieci i młodzieży, polegających na organizacji dodatkowych zajęć dla uczniów szkół podstawowych z klas IV-VIII z terenu województwa podkarpackiego. Zadanie przewidziane jest do realizacji w latach 2022-2023. W 2022 r. udzielono dotacji na dofinansowanie realizacji programów w zakresie rozwoju i upowszechniania następujących dyscyplin: pływanie, narciarstwo, szachy </w:t>
      </w:r>
      <w:r w:rsidR="00CB05D0">
        <w:rPr>
          <w:rFonts w:ascii="Arial" w:hAnsi="Arial" w:cs="Arial"/>
        </w:rPr>
        <w:br/>
      </w:r>
      <w:r w:rsidRPr="003F4102">
        <w:rPr>
          <w:rFonts w:ascii="Arial" w:hAnsi="Arial" w:cs="Arial"/>
        </w:rPr>
        <w:t>i badminton. Łączna wartość dotacji udzielonych na realizację programów w latach 2022-2023 wyniosła 391</w:t>
      </w:r>
      <w:r w:rsidR="00CB05D0">
        <w:rPr>
          <w:rFonts w:ascii="Arial" w:hAnsi="Arial" w:cs="Arial"/>
        </w:rPr>
        <w:t xml:space="preserve"> </w:t>
      </w:r>
      <w:r w:rsidRPr="003F4102">
        <w:rPr>
          <w:rFonts w:ascii="Arial" w:hAnsi="Arial" w:cs="Arial"/>
        </w:rPr>
        <w:t xml:space="preserve">428,00 zł, w tym w 2022 r. 303 728,00 zł. W programach </w:t>
      </w:r>
      <w:r w:rsidR="006E15DE" w:rsidRPr="003F4102">
        <w:rPr>
          <w:rFonts w:ascii="Arial" w:hAnsi="Arial" w:cs="Arial"/>
        </w:rPr>
        <w:t>brało</w:t>
      </w:r>
      <w:r w:rsidR="00CB05D0">
        <w:rPr>
          <w:rFonts w:ascii="Arial" w:hAnsi="Arial" w:cs="Arial"/>
        </w:rPr>
        <w:t xml:space="preserve"> udział łącznie 1 </w:t>
      </w:r>
      <w:r w:rsidRPr="003F4102">
        <w:rPr>
          <w:rFonts w:ascii="Arial" w:hAnsi="Arial" w:cs="Arial"/>
        </w:rPr>
        <w:t>220 uczniów szkół podstawowych z terenu województwa podkarpackiego.</w:t>
      </w:r>
    </w:p>
    <w:p w14:paraId="5838E307" w14:textId="4AAFFDBB" w:rsidR="00530073" w:rsidRPr="003F4102" w:rsidRDefault="00530073" w:rsidP="003F4102">
      <w:pPr>
        <w:pStyle w:val="Akapitzlist"/>
        <w:numPr>
          <w:ilvl w:val="0"/>
          <w:numId w:val="56"/>
        </w:numPr>
        <w:spacing w:after="0" w:line="276" w:lineRule="auto"/>
        <w:ind w:left="284" w:hanging="284"/>
        <w:rPr>
          <w:rFonts w:ascii="Arial" w:hAnsi="Arial" w:cs="Arial"/>
          <w:b/>
        </w:rPr>
      </w:pPr>
      <w:r w:rsidRPr="003F4102">
        <w:rPr>
          <w:rFonts w:ascii="Arial" w:hAnsi="Arial" w:cs="Arial"/>
        </w:rPr>
        <w:t xml:space="preserve">organizacji wojewódzkiego systemu współzawodnictwa sportowego dla dzieci i młodzieży szkolnej oraz organizacji współzawodnictwa sportowego młodzieży akademickiej. Zadanie przewidziane jest do realizacji w roku szkolnym i akademickim 2022/2023. W 2022 r. udzielono dotacji w łącznej wysokości 360 000,00 zł, w tym na realizację zadań w 2022 r. w wysokości </w:t>
      </w:r>
      <w:r w:rsidR="000A67DC" w:rsidRPr="003F4102">
        <w:rPr>
          <w:rFonts w:ascii="Arial" w:hAnsi="Arial" w:cs="Arial"/>
        </w:rPr>
        <w:t>145</w:t>
      </w:r>
      <w:r w:rsidRPr="003F4102">
        <w:rPr>
          <w:rFonts w:ascii="Arial" w:hAnsi="Arial" w:cs="Arial"/>
        </w:rPr>
        <w:t> 000,00 zł. W ramach współzawodnictwa sportowego dzieci i młodzieży szkolnej</w:t>
      </w:r>
      <w:r w:rsidRPr="003F4102">
        <w:rPr>
          <w:rFonts w:ascii="Arial" w:eastAsia="Times New Roman" w:hAnsi="Arial" w:cs="Arial"/>
          <w:lang w:eastAsia="pl-PL"/>
        </w:rPr>
        <w:t xml:space="preserve"> w 2022 r. odbyło się 99 zawodów w 7 dyscyplinach. W zadaniu wzięło udział 6 165 uczniów z 328 szkół. W zakresie </w:t>
      </w:r>
      <w:r w:rsidRPr="003F4102">
        <w:rPr>
          <w:rFonts w:ascii="Arial" w:hAnsi="Arial" w:cs="Arial"/>
        </w:rPr>
        <w:t xml:space="preserve">współzawodnictwa sportowego młodzieży akademickiej w 2022 r. </w:t>
      </w:r>
      <w:r w:rsidRPr="003F4102">
        <w:rPr>
          <w:rFonts w:ascii="Arial" w:eastAsia="Times New Roman" w:hAnsi="Arial" w:cs="Arial"/>
          <w:lang w:eastAsia="pl-PL"/>
        </w:rPr>
        <w:t>zorganizowano 10 akademickich mistrzostw woj. podkarpackiego w 7 dyscyplinach. W Mistrzostwach wzięło udział 389 zawodników z 9 podkarpackich uczelni</w:t>
      </w:r>
    </w:p>
    <w:p w14:paraId="196A6A1F" w14:textId="5E287034" w:rsidR="00530073" w:rsidRPr="003F4102" w:rsidRDefault="00530073" w:rsidP="003F4102">
      <w:pPr>
        <w:spacing w:after="0" w:line="276" w:lineRule="auto"/>
        <w:rPr>
          <w:rFonts w:ascii="Arial" w:hAnsi="Arial" w:cs="Arial"/>
          <w:b/>
          <w:sz w:val="22"/>
          <w:szCs w:val="22"/>
        </w:rPr>
      </w:pPr>
      <w:r w:rsidRPr="003F4102">
        <w:rPr>
          <w:rFonts w:ascii="Arial" w:hAnsi="Arial" w:cs="Arial"/>
          <w:sz w:val="22"/>
          <w:szCs w:val="22"/>
        </w:rPr>
        <w:t>Łącznie w 2022 r. na realizację zadania dotyczącego upo</w:t>
      </w:r>
      <w:r w:rsidR="00CB05D0">
        <w:rPr>
          <w:rFonts w:ascii="Arial" w:hAnsi="Arial" w:cs="Arial"/>
          <w:sz w:val="22"/>
          <w:szCs w:val="22"/>
        </w:rPr>
        <w:t xml:space="preserve">wszechniania kultury fizycznej </w:t>
      </w:r>
      <w:r w:rsidR="00CB05D0">
        <w:rPr>
          <w:rFonts w:ascii="Arial" w:hAnsi="Arial" w:cs="Arial"/>
          <w:sz w:val="22"/>
          <w:szCs w:val="22"/>
        </w:rPr>
        <w:br/>
      </w:r>
      <w:r w:rsidRPr="003F4102">
        <w:rPr>
          <w:rFonts w:ascii="Arial" w:hAnsi="Arial" w:cs="Arial"/>
          <w:sz w:val="22"/>
          <w:szCs w:val="22"/>
        </w:rPr>
        <w:t>w Województwie Podkarpackim przeznaczono środki finansowe w wysokości 1 003 521,00 zł.</w:t>
      </w:r>
    </w:p>
    <w:p w14:paraId="27004332" w14:textId="6E1ACDFB" w:rsidR="003F7743" w:rsidRPr="00CB05D0" w:rsidRDefault="00530073" w:rsidP="00CB05D0">
      <w:pPr>
        <w:spacing w:after="40" w:line="276" w:lineRule="auto"/>
        <w:rPr>
          <w:rFonts w:ascii="Arial" w:hAnsi="Arial" w:cs="Arial"/>
          <w:sz w:val="22"/>
          <w:szCs w:val="22"/>
        </w:rPr>
      </w:pPr>
      <w:r w:rsidRPr="003F4102">
        <w:rPr>
          <w:rFonts w:ascii="Arial" w:hAnsi="Arial" w:cs="Arial"/>
          <w:sz w:val="22"/>
          <w:szCs w:val="22"/>
        </w:rPr>
        <w:t>Dotacje na realizację zadań w dziedzinie kultury fizycz</w:t>
      </w:r>
      <w:r w:rsidR="00CB05D0">
        <w:rPr>
          <w:rFonts w:ascii="Arial" w:hAnsi="Arial" w:cs="Arial"/>
          <w:sz w:val="22"/>
          <w:szCs w:val="22"/>
        </w:rPr>
        <w:t xml:space="preserve">nej finansowane były w całości </w:t>
      </w:r>
      <w:r w:rsidR="00CB05D0">
        <w:rPr>
          <w:rFonts w:ascii="Arial" w:hAnsi="Arial" w:cs="Arial"/>
          <w:sz w:val="22"/>
          <w:szCs w:val="22"/>
        </w:rPr>
        <w:br/>
      </w:r>
      <w:r w:rsidRPr="003F4102">
        <w:rPr>
          <w:rFonts w:ascii="Arial" w:hAnsi="Arial" w:cs="Arial"/>
          <w:sz w:val="22"/>
          <w:szCs w:val="22"/>
        </w:rPr>
        <w:t>z budżetu Województwa Podkarpackiego. Jednostką odpowiedzialną za realizację zadania był Departament Edukacji, Nauki i Sportu Urzędu Marszałkowskiego Wojewódz</w:t>
      </w:r>
      <w:r w:rsidR="00CB05D0">
        <w:rPr>
          <w:rFonts w:ascii="Arial" w:hAnsi="Arial" w:cs="Arial"/>
          <w:sz w:val="22"/>
          <w:szCs w:val="22"/>
        </w:rPr>
        <w:t>twa Podkarpackiego w Rzeszowie.</w:t>
      </w:r>
    </w:p>
    <w:p w14:paraId="22298A3C" w14:textId="1C37BADB" w:rsidR="00530073" w:rsidRPr="003F4102" w:rsidRDefault="00530073" w:rsidP="003F4102">
      <w:pPr>
        <w:spacing w:after="0" w:line="276" w:lineRule="auto"/>
        <w:rPr>
          <w:rFonts w:ascii="Arial" w:hAnsi="Arial" w:cs="Arial"/>
          <w:b/>
          <w:bCs/>
          <w:sz w:val="22"/>
          <w:szCs w:val="22"/>
        </w:rPr>
      </w:pPr>
      <w:r w:rsidRPr="003F4102">
        <w:rPr>
          <w:rFonts w:ascii="Arial" w:hAnsi="Arial" w:cs="Arial"/>
          <w:b/>
          <w:bCs/>
          <w:sz w:val="22"/>
          <w:szCs w:val="22"/>
        </w:rPr>
        <w:t xml:space="preserve">Ad. 3. Udzielanie dotacji na finansowanie lub dofinansowanie realizacji działań </w:t>
      </w:r>
      <w:r w:rsidRPr="003F4102">
        <w:rPr>
          <w:rFonts w:ascii="Arial" w:hAnsi="Arial" w:cs="Arial"/>
          <w:b/>
          <w:bCs/>
          <w:sz w:val="22"/>
          <w:szCs w:val="22"/>
        </w:rPr>
        <w:br/>
        <w:t>w ramach zadania mającego na celu podniesienie poziomu sportowego zawodników</w:t>
      </w:r>
      <w:r w:rsidR="00487108" w:rsidRPr="003F4102">
        <w:rPr>
          <w:rFonts w:ascii="Arial" w:hAnsi="Arial" w:cs="Arial"/>
          <w:b/>
          <w:bCs/>
          <w:sz w:val="22"/>
          <w:szCs w:val="22"/>
        </w:rPr>
        <w:t xml:space="preserve"> </w:t>
      </w:r>
      <w:r w:rsidRPr="003F4102">
        <w:rPr>
          <w:rFonts w:ascii="Arial" w:hAnsi="Arial" w:cs="Arial"/>
          <w:b/>
          <w:bCs/>
          <w:sz w:val="22"/>
          <w:szCs w:val="22"/>
        </w:rPr>
        <w:t>Województwa Podkarpackiego</w:t>
      </w:r>
    </w:p>
    <w:p w14:paraId="2EA8E0FC" w14:textId="746BC957" w:rsidR="00530073" w:rsidRPr="003F4102" w:rsidRDefault="00530073" w:rsidP="003F4102">
      <w:pPr>
        <w:spacing w:after="0" w:line="276" w:lineRule="auto"/>
        <w:ind w:firstLine="708"/>
        <w:rPr>
          <w:rFonts w:ascii="Arial" w:hAnsi="Arial" w:cs="Arial"/>
          <w:b/>
          <w:sz w:val="22"/>
          <w:szCs w:val="22"/>
        </w:rPr>
      </w:pPr>
      <w:r w:rsidRPr="003F4102">
        <w:rPr>
          <w:rFonts w:ascii="Arial" w:hAnsi="Arial" w:cs="Arial"/>
          <w:sz w:val="22"/>
          <w:szCs w:val="22"/>
        </w:rPr>
        <w:t xml:space="preserve">Celem głównym realizacji zadania było podniesienie poziomu sportowego zawodników Województwa Podkarpackiego poprzez udzielanie dotacji celowej </w:t>
      </w:r>
      <w:r w:rsidR="00CB05D0">
        <w:rPr>
          <w:rFonts w:ascii="Arial" w:hAnsi="Arial" w:cs="Arial"/>
          <w:sz w:val="22"/>
          <w:szCs w:val="22"/>
        </w:rPr>
        <w:br/>
      </w:r>
      <w:r w:rsidRPr="003F4102">
        <w:rPr>
          <w:rFonts w:ascii="Arial" w:hAnsi="Arial" w:cs="Arial"/>
          <w:sz w:val="22"/>
          <w:szCs w:val="22"/>
        </w:rPr>
        <w:t>z przeznaczeniem na dofinansowanie m.in. wsparcia procesu szkolenia młodzieży uzdolnionej sportowo, udziału reprezentantów Województwa Podkarpackiego w zawodach organizowanych w ramach systemu współzawodnictwa dzieci i młodzieży uzdolnionej sportowo w dy</w:t>
      </w:r>
      <w:r w:rsidR="00CB05D0">
        <w:rPr>
          <w:rFonts w:ascii="Arial" w:hAnsi="Arial" w:cs="Arial"/>
          <w:sz w:val="22"/>
          <w:szCs w:val="22"/>
        </w:rPr>
        <w:t xml:space="preserve">scyplinach ujętych </w:t>
      </w:r>
      <w:r w:rsidRPr="003F4102">
        <w:rPr>
          <w:rFonts w:ascii="Arial" w:hAnsi="Arial" w:cs="Arial"/>
          <w:sz w:val="22"/>
          <w:szCs w:val="22"/>
        </w:rPr>
        <w:t>w wykazie sportów Systemu Sportu Młodzieżowego</w:t>
      </w:r>
      <w:r w:rsidR="00487108" w:rsidRPr="003F4102">
        <w:rPr>
          <w:rFonts w:ascii="Arial" w:hAnsi="Arial" w:cs="Arial"/>
          <w:sz w:val="22"/>
          <w:szCs w:val="22"/>
        </w:rPr>
        <w:t>,</w:t>
      </w:r>
      <w:r w:rsidRPr="003F4102">
        <w:rPr>
          <w:rFonts w:ascii="Arial" w:hAnsi="Arial" w:cs="Arial"/>
          <w:sz w:val="22"/>
          <w:szCs w:val="22"/>
        </w:rPr>
        <w:t xml:space="preserve"> prowadzonym przez ministerstwo właściwe d</w:t>
      </w:r>
      <w:r w:rsidR="007F07F5" w:rsidRPr="003F4102">
        <w:rPr>
          <w:rFonts w:ascii="Arial" w:hAnsi="Arial" w:cs="Arial"/>
          <w:sz w:val="22"/>
          <w:szCs w:val="22"/>
        </w:rPr>
        <w:t>o spraw</w:t>
      </w:r>
      <w:r w:rsidRPr="003F4102">
        <w:rPr>
          <w:rFonts w:ascii="Arial" w:hAnsi="Arial" w:cs="Arial"/>
          <w:sz w:val="22"/>
          <w:szCs w:val="22"/>
        </w:rPr>
        <w:t xml:space="preserve"> sportu, zakup sprzętu sportowego</w:t>
      </w:r>
      <w:r w:rsidR="00487108" w:rsidRPr="003F4102">
        <w:rPr>
          <w:rFonts w:ascii="Arial" w:hAnsi="Arial" w:cs="Arial"/>
          <w:sz w:val="22"/>
          <w:szCs w:val="22"/>
        </w:rPr>
        <w:t>,</w:t>
      </w:r>
      <w:r w:rsidRPr="003F4102">
        <w:rPr>
          <w:rFonts w:ascii="Arial" w:hAnsi="Arial" w:cs="Arial"/>
          <w:sz w:val="22"/>
          <w:szCs w:val="22"/>
        </w:rPr>
        <w:t xml:space="preserve"> </w:t>
      </w:r>
      <w:r w:rsidR="00CB05D0">
        <w:rPr>
          <w:rFonts w:ascii="Arial" w:hAnsi="Arial" w:cs="Arial"/>
          <w:sz w:val="22"/>
          <w:szCs w:val="22"/>
        </w:rPr>
        <w:br/>
      </w:r>
      <w:r w:rsidRPr="003F4102">
        <w:rPr>
          <w:rFonts w:ascii="Arial" w:hAnsi="Arial" w:cs="Arial"/>
          <w:sz w:val="22"/>
          <w:szCs w:val="22"/>
        </w:rPr>
        <w:t xml:space="preserve">w szczególności z przeznaczeniem na szkolenie dzieci i </w:t>
      </w:r>
      <w:r w:rsidR="00CB05D0">
        <w:rPr>
          <w:rFonts w:ascii="Arial" w:hAnsi="Arial" w:cs="Arial"/>
          <w:sz w:val="22"/>
          <w:szCs w:val="22"/>
        </w:rPr>
        <w:t>młodzieży uzdolnionej sportowo.</w:t>
      </w:r>
    </w:p>
    <w:p w14:paraId="1FCBFE70" w14:textId="25541DC5" w:rsidR="00530073" w:rsidRPr="003F4102" w:rsidRDefault="00530073" w:rsidP="003F4102">
      <w:pPr>
        <w:spacing w:after="0" w:line="276" w:lineRule="auto"/>
        <w:ind w:firstLine="708"/>
        <w:rPr>
          <w:rFonts w:ascii="Arial" w:hAnsi="Arial" w:cs="Arial"/>
          <w:b/>
          <w:sz w:val="22"/>
          <w:szCs w:val="22"/>
        </w:rPr>
      </w:pPr>
      <w:r w:rsidRPr="003F4102">
        <w:rPr>
          <w:rFonts w:ascii="Arial" w:hAnsi="Arial" w:cs="Arial"/>
          <w:sz w:val="22"/>
          <w:szCs w:val="22"/>
        </w:rPr>
        <w:t xml:space="preserve">Podstawą prawną realizacji zadania była uchwała </w:t>
      </w:r>
      <w:r w:rsidR="00487108" w:rsidRPr="003F4102">
        <w:rPr>
          <w:rFonts w:ascii="Arial" w:hAnsi="Arial" w:cs="Arial"/>
          <w:sz w:val="22"/>
          <w:szCs w:val="22"/>
        </w:rPr>
        <w:t>N</w:t>
      </w:r>
      <w:r w:rsidRPr="003F4102">
        <w:rPr>
          <w:rFonts w:ascii="Arial" w:hAnsi="Arial" w:cs="Arial"/>
          <w:sz w:val="22"/>
          <w:szCs w:val="22"/>
        </w:rPr>
        <w:t>r LII/988/10 Sejmiku Województwa Podkarpackiego w Rzeszowie z dnia 25 października 2010 r. w sprawie warunków i trybu wspierania rozwoju sportu w Województwie Podkarpackim.</w:t>
      </w:r>
    </w:p>
    <w:p w14:paraId="6FECCED3" w14:textId="1EC635F6" w:rsidR="00530073" w:rsidRPr="003F4102" w:rsidRDefault="00530073" w:rsidP="003F4102">
      <w:pPr>
        <w:spacing w:after="0" w:line="276" w:lineRule="auto"/>
        <w:ind w:firstLine="708"/>
        <w:rPr>
          <w:rFonts w:ascii="Arial" w:hAnsi="Arial" w:cs="Arial"/>
          <w:b/>
          <w:sz w:val="22"/>
          <w:szCs w:val="22"/>
        </w:rPr>
      </w:pPr>
      <w:r w:rsidRPr="003F4102">
        <w:rPr>
          <w:rFonts w:ascii="Arial" w:hAnsi="Arial" w:cs="Arial"/>
          <w:sz w:val="22"/>
          <w:szCs w:val="22"/>
        </w:rPr>
        <w:t>W 2022 r</w:t>
      </w:r>
      <w:r w:rsidR="00487108" w:rsidRPr="003F4102">
        <w:rPr>
          <w:rFonts w:ascii="Arial" w:hAnsi="Arial" w:cs="Arial"/>
          <w:sz w:val="22"/>
          <w:szCs w:val="22"/>
        </w:rPr>
        <w:t>.</w:t>
      </w:r>
      <w:r w:rsidRPr="003F4102">
        <w:rPr>
          <w:rFonts w:ascii="Arial" w:hAnsi="Arial" w:cs="Arial"/>
          <w:sz w:val="22"/>
          <w:szCs w:val="22"/>
        </w:rPr>
        <w:t xml:space="preserve"> z budżetu Województwa Podkarpackiego dofinansowane zostały </w:t>
      </w:r>
      <w:r w:rsidR="004E4590" w:rsidRPr="003F4102">
        <w:rPr>
          <w:rFonts w:ascii="Arial" w:hAnsi="Arial" w:cs="Arial"/>
          <w:sz w:val="22"/>
          <w:szCs w:val="22"/>
        </w:rPr>
        <w:t xml:space="preserve">72 </w:t>
      </w:r>
      <w:r w:rsidRPr="003F4102">
        <w:rPr>
          <w:rFonts w:ascii="Arial" w:hAnsi="Arial" w:cs="Arial"/>
          <w:sz w:val="22"/>
          <w:szCs w:val="22"/>
        </w:rPr>
        <w:t>zadania. Łączna wartość dotacji wykorzystanych i rozliczonych wyniosła 2 663 017,83 zł.</w:t>
      </w:r>
    </w:p>
    <w:p w14:paraId="6AC76112" w14:textId="77777777" w:rsidR="00530073" w:rsidRPr="003F4102" w:rsidRDefault="00530073" w:rsidP="003F4102">
      <w:pPr>
        <w:spacing w:after="0" w:line="276" w:lineRule="auto"/>
        <w:ind w:firstLine="708"/>
        <w:rPr>
          <w:rFonts w:ascii="Arial" w:hAnsi="Arial" w:cs="Arial"/>
          <w:b/>
          <w:sz w:val="22"/>
          <w:szCs w:val="22"/>
        </w:rPr>
      </w:pPr>
      <w:r w:rsidRPr="003F4102">
        <w:rPr>
          <w:rFonts w:ascii="Arial" w:hAnsi="Arial" w:cs="Arial"/>
          <w:sz w:val="22"/>
          <w:szCs w:val="22"/>
        </w:rPr>
        <w:t>Dotacje na realizację zadania finansowane były w całości z budżetu Województwa Podkarpackiego. Jednostką odpowiedzialną za realizację zadania jest Departament Edukacji, Nauki i Sportu Urzędu Marszałkowskiego Województwa Podkarpackiego w Rzeszowie.</w:t>
      </w:r>
    </w:p>
    <w:p w14:paraId="2B7FA8A3" w14:textId="179FA8E4" w:rsidR="00530073" w:rsidRPr="003F4102" w:rsidRDefault="00530073" w:rsidP="003F4102">
      <w:pPr>
        <w:spacing w:after="0" w:line="276" w:lineRule="auto"/>
        <w:ind w:firstLine="708"/>
        <w:rPr>
          <w:rFonts w:ascii="Arial" w:hAnsi="Arial" w:cs="Arial"/>
          <w:b/>
          <w:bCs/>
          <w:sz w:val="22"/>
          <w:szCs w:val="22"/>
        </w:rPr>
      </w:pPr>
      <w:r w:rsidRPr="003F4102">
        <w:rPr>
          <w:rFonts w:ascii="Arial" w:hAnsi="Arial" w:cs="Arial"/>
          <w:sz w:val="22"/>
          <w:szCs w:val="22"/>
        </w:rPr>
        <w:t>Pod koniec 2022 r. rozpoczęto przygotowania do organizacji Ogólnopolskiej Olimpiady Młodzieży w Sportach Zimowych - Podkarpackie 2023, w ramach której od stycznia do połowy marca 2023 r. rozegrane zostaną zawody finałowe w następujących dyscyplinach</w:t>
      </w:r>
      <w:r w:rsidR="00237198" w:rsidRPr="003F4102">
        <w:rPr>
          <w:rFonts w:ascii="Arial" w:hAnsi="Arial" w:cs="Arial"/>
          <w:sz w:val="22"/>
          <w:szCs w:val="22"/>
        </w:rPr>
        <w:t>:</w:t>
      </w:r>
      <w:r w:rsidRPr="003F4102">
        <w:rPr>
          <w:rFonts w:ascii="Arial" w:hAnsi="Arial" w:cs="Arial"/>
          <w:sz w:val="22"/>
          <w:szCs w:val="22"/>
        </w:rPr>
        <w:t xml:space="preserve"> biathlon, curling, hokej na lodzie, kombinacja norweska, koszykówka, łyżwiarstwo figurowe, łyżwiarstwo szybkie na torze krótkim i długim, narciarstwo alpejskie, narciarstwo biegowe, saneczkarstwo, skoki narciarskie i snowboard. Podmiotem odpowiedzialnym za realizację działań przygotowawczych do organizacji Olimpiady była Podkarpacka Federacja Sportu, której w 2022 r. udzielona została dotacja z budżetu Województwa w łącznej wysokości </w:t>
      </w:r>
      <w:r w:rsidR="004E4590" w:rsidRPr="003F4102">
        <w:rPr>
          <w:rFonts w:ascii="Arial" w:hAnsi="Arial" w:cs="Arial"/>
          <w:sz w:val="22"/>
          <w:szCs w:val="22"/>
        </w:rPr>
        <w:t>280 845</w:t>
      </w:r>
      <w:r w:rsidR="00237198" w:rsidRPr="003F4102">
        <w:rPr>
          <w:rFonts w:ascii="Arial" w:hAnsi="Arial" w:cs="Arial"/>
          <w:sz w:val="22"/>
          <w:szCs w:val="22"/>
        </w:rPr>
        <w:t>,00</w:t>
      </w:r>
      <w:r w:rsidRPr="003F4102">
        <w:rPr>
          <w:rFonts w:ascii="Arial" w:hAnsi="Arial" w:cs="Arial"/>
          <w:sz w:val="22"/>
          <w:szCs w:val="22"/>
        </w:rPr>
        <w:t xml:space="preserve"> zł (wartość wykorzystanej i rozliczonej dotacji wyniosła 280 121,01 zł). W 2022 r., w ramach przygotowań do organizacji Olimpiady udzielona została pomoc finansowa gminom z terenu województwa podkarpackiego</w:t>
      </w:r>
      <w:r w:rsidR="00237198" w:rsidRPr="003F4102">
        <w:rPr>
          <w:rFonts w:ascii="Arial" w:hAnsi="Arial" w:cs="Arial"/>
          <w:sz w:val="22"/>
          <w:szCs w:val="22"/>
        </w:rPr>
        <w:t>,</w:t>
      </w:r>
      <w:r w:rsidRPr="003F4102">
        <w:rPr>
          <w:rFonts w:ascii="Arial" w:hAnsi="Arial" w:cs="Arial"/>
          <w:sz w:val="22"/>
          <w:szCs w:val="22"/>
        </w:rPr>
        <w:t xml:space="preserve"> na terenie których zorganizowane zostaną zawody finałowe w ramach Olimpiady</w:t>
      </w:r>
      <w:r w:rsidR="00237198" w:rsidRPr="003F4102">
        <w:rPr>
          <w:rFonts w:ascii="Arial" w:hAnsi="Arial" w:cs="Arial"/>
          <w:sz w:val="22"/>
          <w:szCs w:val="22"/>
        </w:rPr>
        <w:t>,</w:t>
      </w:r>
      <w:r w:rsidRPr="003F4102">
        <w:rPr>
          <w:rFonts w:ascii="Arial" w:hAnsi="Arial" w:cs="Arial"/>
          <w:sz w:val="22"/>
          <w:szCs w:val="22"/>
        </w:rPr>
        <w:t xml:space="preserve"> w łącznej wysokości 710</w:t>
      </w:r>
      <w:r w:rsidR="00237198" w:rsidRPr="003F4102">
        <w:rPr>
          <w:rFonts w:ascii="Arial" w:hAnsi="Arial" w:cs="Arial"/>
          <w:sz w:val="22"/>
          <w:szCs w:val="22"/>
        </w:rPr>
        <w:t> </w:t>
      </w:r>
      <w:r w:rsidRPr="003F4102">
        <w:rPr>
          <w:rFonts w:ascii="Arial" w:hAnsi="Arial" w:cs="Arial"/>
          <w:sz w:val="22"/>
          <w:szCs w:val="22"/>
        </w:rPr>
        <w:t>000</w:t>
      </w:r>
      <w:r w:rsidR="00237198" w:rsidRPr="003F4102">
        <w:rPr>
          <w:rFonts w:ascii="Arial" w:hAnsi="Arial" w:cs="Arial"/>
          <w:sz w:val="22"/>
          <w:szCs w:val="22"/>
        </w:rPr>
        <w:t>,00</w:t>
      </w:r>
      <w:r w:rsidRPr="003F4102">
        <w:rPr>
          <w:rFonts w:ascii="Arial" w:hAnsi="Arial" w:cs="Arial"/>
          <w:sz w:val="22"/>
          <w:szCs w:val="22"/>
        </w:rPr>
        <w:t xml:space="preserve"> zł</w:t>
      </w:r>
      <w:r w:rsidR="00237198" w:rsidRPr="003F4102">
        <w:rPr>
          <w:rFonts w:ascii="Arial" w:hAnsi="Arial" w:cs="Arial"/>
          <w:sz w:val="22"/>
          <w:szCs w:val="22"/>
        </w:rPr>
        <w:t>,</w:t>
      </w:r>
      <w:r w:rsidRPr="003F4102">
        <w:rPr>
          <w:rFonts w:ascii="Arial" w:hAnsi="Arial" w:cs="Arial"/>
          <w:sz w:val="22"/>
          <w:szCs w:val="22"/>
        </w:rPr>
        <w:t xml:space="preserve"> z przeznaczeniem na doposażenie obiektów sportowych</w:t>
      </w:r>
      <w:r w:rsidR="00237198" w:rsidRPr="003F4102">
        <w:rPr>
          <w:rFonts w:ascii="Arial" w:hAnsi="Arial" w:cs="Arial"/>
          <w:sz w:val="22"/>
          <w:szCs w:val="22"/>
        </w:rPr>
        <w:t>,</w:t>
      </w:r>
      <w:r w:rsidRPr="003F4102">
        <w:rPr>
          <w:rFonts w:ascii="Arial" w:hAnsi="Arial" w:cs="Arial"/>
          <w:sz w:val="22"/>
          <w:szCs w:val="22"/>
        </w:rPr>
        <w:t xml:space="preserve"> w tym: </w:t>
      </w:r>
      <w:r w:rsidRPr="003F4102">
        <w:rPr>
          <w:rFonts w:ascii="Arial" w:hAnsi="Arial" w:cs="Arial"/>
          <w:bCs/>
          <w:iCs/>
          <w:sz w:val="22"/>
          <w:szCs w:val="22"/>
        </w:rPr>
        <w:t>Miastu Dębicy na zakup tablicy na wyniki i oświetlenia lodowiska, Miastu Łańcut na zakup certyfikowanych koszy do gry w koszykówkę,</w:t>
      </w:r>
      <w:r w:rsidRPr="003F4102">
        <w:rPr>
          <w:rFonts w:ascii="Arial" w:hAnsi="Arial" w:cs="Arial"/>
          <w:bCs/>
          <w:sz w:val="22"/>
          <w:szCs w:val="22"/>
        </w:rPr>
        <w:t xml:space="preserve"> </w:t>
      </w:r>
      <w:r w:rsidRPr="003F4102">
        <w:rPr>
          <w:rFonts w:ascii="Arial" w:hAnsi="Arial" w:cs="Arial"/>
          <w:bCs/>
          <w:iCs/>
          <w:sz w:val="22"/>
          <w:szCs w:val="22"/>
        </w:rPr>
        <w:t>Miastu Przemyśl na zakup certyfikowanych koszy do gry w koszykówkę,</w:t>
      </w:r>
      <w:r w:rsidRPr="003F4102">
        <w:rPr>
          <w:rFonts w:ascii="Arial" w:hAnsi="Arial" w:cs="Arial"/>
          <w:bCs/>
          <w:sz w:val="22"/>
          <w:szCs w:val="22"/>
        </w:rPr>
        <w:t xml:space="preserve"> </w:t>
      </w:r>
      <w:r w:rsidRPr="003F4102">
        <w:rPr>
          <w:rFonts w:ascii="Arial" w:hAnsi="Arial" w:cs="Arial"/>
          <w:bCs/>
          <w:iCs/>
          <w:sz w:val="22"/>
          <w:szCs w:val="22"/>
        </w:rPr>
        <w:t xml:space="preserve">Miastu Sanok na zakup pojazdu czyszczącego </w:t>
      </w:r>
      <w:r w:rsidR="00CB05D0">
        <w:rPr>
          <w:rFonts w:ascii="Arial" w:hAnsi="Arial" w:cs="Arial"/>
          <w:bCs/>
          <w:iCs/>
          <w:sz w:val="22"/>
          <w:szCs w:val="22"/>
        </w:rPr>
        <w:br/>
      </w:r>
      <w:r w:rsidRPr="003F4102">
        <w:rPr>
          <w:rFonts w:ascii="Arial" w:hAnsi="Arial" w:cs="Arial"/>
          <w:bCs/>
          <w:iCs/>
          <w:sz w:val="22"/>
          <w:szCs w:val="22"/>
        </w:rPr>
        <w:t>i wygładzającego lód, Gminie Miasto Ustrzyki Dolne na</w:t>
      </w:r>
      <w:r w:rsidR="00CB05D0">
        <w:rPr>
          <w:rFonts w:ascii="Arial" w:hAnsi="Arial" w:cs="Arial"/>
          <w:bCs/>
          <w:iCs/>
          <w:sz w:val="22"/>
          <w:szCs w:val="22"/>
        </w:rPr>
        <w:t xml:space="preserve"> zakup pojazdu do utwardzania </w:t>
      </w:r>
      <w:r w:rsidR="00CB05D0">
        <w:rPr>
          <w:rFonts w:ascii="Arial" w:hAnsi="Arial" w:cs="Arial"/>
          <w:bCs/>
          <w:iCs/>
          <w:sz w:val="22"/>
          <w:szCs w:val="22"/>
        </w:rPr>
        <w:br/>
        <w:t xml:space="preserve">i </w:t>
      </w:r>
      <w:r w:rsidRPr="003F4102">
        <w:rPr>
          <w:rFonts w:ascii="Arial" w:hAnsi="Arial" w:cs="Arial"/>
          <w:bCs/>
          <w:iCs/>
          <w:sz w:val="22"/>
          <w:szCs w:val="22"/>
        </w:rPr>
        <w:t>przygotowania tras narciarskich.</w:t>
      </w:r>
    </w:p>
    <w:p w14:paraId="7C9F30B4" w14:textId="631EEF38" w:rsidR="00511F90" w:rsidRPr="003F4102" w:rsidRDefault="00530073" w:rsidP="00CB05D0">
      <w:pPr>
        <w:spacing w:after="40" w:line="276" w:lineRule="auto"/>
        <w:ind w:firstLine="709"/>
        <w:rPr>
          <w:rFonts w:ascii="Arial" w:hAnsi="Arial" w:cs="Arial"/>
          <w:sz w:val="22"/>
          <w:szCs w:val="22"/>
        </w:rPr>
      </w:pPr>
      <w:r w:rsidRPr="003F4102">
        <w:rPr>
          <w:rFonts w:ascii="Arial" w:hAnsi="Arial" w:cs="Arial"/>
          <w:sz w:val="22"/>
          <w:szCs w:val="22"/>
        </w:rPr>
        <w:t>Łączna wartość rozliczonej pomocy finansowej gminom wyniosła 709 957,68 zł.</w:t>
      </w:r>
    </w:p>
    <w:p w14:paraId="058DF368" w14:textId="5171636C" w:rsidR="00511F90" w:rsidRPr="003F4102" w:rsidRDefault="00511F90" w:rsidP="003F4102">
      <w:pPr>
        <w:spacing w:after="0" w:line="276" w:lineRule="auto"/>
        <w:rPr>
          <w:rFonts w:ascii="Arial" w:hAnsi="Arial" w:cs="Arial"/>
          <w:b/>
          <w:bCs/>
          <w:sz w:val="22"/>
          <w:szCs w:val="22"/>
        </w:rPr>
      </w:pPr>
      <w:r w:rsidRPr="003F4102">
        <w:rPr>
          <w:rFonts w:ascii="Arial" w:hAnsi="Arial" w:cs="Arial"/>
          <w:b/>
          <w:bCs/>
          <w:sz w:val="22"/>
          <w:szCs w:val="22"/>
        </w:rPr>
        <w:t>Ad. 4. Współpraca transgraniczna i międzynarodowa z zakresu turystyki</w:t>
      </w:r>
    </w:p>
    <w:p w14:paraId="7C8650A4" w14:textId="33B0DDE7" w:rsidR="00511F90" w:rsidRPr="00CB05D0" w:rsidRDefault="009F673E" w:rsidP="00CB05D0">
      <w:pPr>
        <w:spacing w:after="40" w:line="276" w:lineRule="auto"/>
        <w:ind w:firstLine="709"/>
        <w:rPr>
          <w:rFonts w:ascii="Arial" w:hAnsi="Arial" w:cs="Arial"/>
          <w:bCs/>
          <w:sz w:val="22"/>
          <w:szCs w:val="22"/>
        </w:rPr>
      </w:pPr>
      <w:r w:rsidRPr="003F4102">
        <w:rPr>
          <w:rFonts w:ascii="Arial" w:hAnsi="Arial" w:cs="Arial"/>
          <w:bCs/>
          <w:sz w:val="22"/>
          <w:szCs w:val="22"/>
        </w:rPr>
        <w:t xml:space="preserve">Województwo Podkarpackie od czerwca 2018 r do listopada 2022 r. wspólnie </w:t>
      </w:r>
      <w:r w:rsidR="006355B8" w:rsidRPr="003F4102">
        <w:rPr>
          <w:rFonts w:ascii="Arial" w:hAnsi="Arial" w:cs="Arial"/>
          <w:bCs/>
          <w:sz w:val="22"/>
          <w:szCs w:val="22"/>
        </w:rPr>
        <w:br/>
      </w:r>
      <w:r w:rsidRPr="003F4102">
        <w:rPr>
          <w:rFonts w:ascii="Arial" w:hAnsi="Arial" w:cs="Arial"/>
          <w:bCs/>
          <w:sz w:val="22"/>
          <w:szCs w:val="22"/>
        </w:rPr>
        <w:t xml:space="preserve">z Partnerami z Hiszpanii, Irlandii, Francji, Węgier, Bułgarii oraz Europejskim Stowarzyszeniem Szlaków Greenways (EGWA) realizowało projekt pn. „Zachowanie </w:t>
      </w:r>
      <w:r w:rsidR="00CB05D0">
        <w:rPr>
          <w:rFonts w:ascii="Arial" w:hAnsi="Arial" w:cs="Arial"/>
          <w:bCs/>
          <w:sz w:val="22"/>
          <w:szCs w:val="22"/>
        </w:rPr>
        <w:br/>
      </w:r>
      <w:r w:rsidRPr="003F4102">
        <w:rPr>
          <w:rFonts w:ascii="Arial" w:hAnsi="Arial" w:cs="Arial"/>
          <w:bCs/>
          <w:sz w:val="22"/>
          <w:szCs w:val="22"/>
        </w:rPr>
        <w:t>i promocja dziedzictwa przyrodniczego i kulturowego poprzez Zielone Szlaki” (OUR WAY) dofinansowany z Programu INTERREG EUROPE 2014-2020.</w:t>
      </w:r>
      <w:r w:rsidR="007F07F5" w:rsidRPr="003F4102">
        <w:rPr>
          <w:rFonts w:ascii="Arial" w:hAnsi="Arial" w:cs="Arial"/>
          <w:bCs/>
          <w:sz w:val="22"/>
          <w:szCs w:val="22"/>
        </w:rPr>
        <w:t xml:space="preserve"> </w:t>
      </w:r>
      <w:r w:rsidRPr="003F4102">
        <w:rPr>
          <w:rFonts w:ascii="Arial" w:hAnsi="Arial" w:cs="Arial"/>
          <w:bCs/>
          <w:sz w:val="22"/>
          <w:szCs w:val="22"/>
        </w:rPr>
        <w:t>Realizacja projektu miała na celu zachowanie, ochronę, promocję i rozwój dziedzictwa przyrodniczego i kulturowego w Europie, z wykorzystaniem szlaków greenways. Efektem projektu jest uznanie turystyki zrównoważonej</w:t>
      </w:r>
      <w:r w:rsidR="00237198" w:rsidRPr="003F4102">
        <w:rPr>
          <w:rFonts w:ascii="Arial" w:hAnsi="Arial" w:cs="Arial"/>
          <w:bCs/>
          <w:sz w:val="22"/>
          <w:szCs w:val="22"/>
        </w:rPr>
        <w:t xml:space="preserve"> </w:t>
      </w:r>
      <w:r w:rsidRPr="003F4102">
        <w:rPr>
          <w:rFonts w:ascii="Arial" w:hAnsi="Arial" w:cs="Arial"/>
          <w:bCs/>
          <w:sz w:val="22"/>
          <w:szCs w:val="22"/>
        </w:rPr>
        <w:t>za istotny element Inteligentnej Specjalizacji: Jakość życia, a doświadczenia z realizacji projektu OUR WAY stanowiły istotny element w opracowaniu „Audytu potencjału produktów turystyki rowerowej województwa podkarpackiego”, który stanowił bazę wyjściową do opracowania Regionalnej Polityki Rowerowej Województwa Podkarpackiego. Natomiast rozwiązania zaobserwowane podczas realizacji projektu OUR WAY są wdrażane w procesie opracowywania dokumentacji technicznej i projektowej sieci turystycznych tras rowerowych</w:t>
      </w:r>
      <w:r w:rsidR="00237198" w:rsidRPr="003F4102">
        <w:rPr>
          <w:rFonts w:ascii="Arial" w:hAnsi="Arial" w:cs="Arial"/>
          <w:bCs/>
          <w:sz w:val="22"/>
          <w:szCs w:val="22"/>
        </w:rPr>
        <w:t xml:space="preserve"> </w:t>
      </w:r>
      <w:r w:rsidRPr="003F4102">
        <w:rPr>
          <w:rFonts w:ascii="Arial" w:hAnsi="Arial" w:cs="Arial"/>
          <w:bCs/>
          <w:sz w:val="22"/>
          <w:szCs w:val="22"/>
        </w:rPr>
        <w:t>na terenie Bieszczad z włączeniem ich d</w:t>
      </w:r>
      <w:r w:rsidR="00CB05D0">
        <w:rPr>
          <w:rFonts w:ascii="Arial" w:hAnsi="Arial" w:cs="Arial"/>
          <w:bCs/>
          <w:sz w:val="22"/>
          <w:szCs w:val="22"/>
        </w:rPr>
        <w:t>o szlaku rowerowego Green Velo.</w:t>
      </w:r>
    </w:p>
    <w:p w14:paraId="1ECD8B32" w14:textId="38122660" w:rsidR="00511F90" w:rsidRPr="003F4102" w:rsidRDefault="00511F90" w:rsidP="003F4102">
      <w:pPr>
        <w:spacing w:after="0" w:line="276" w:lineRule="auto"/>
        <w:rPr>
          <w:rFonts w:ascii="Arial" w:hAnsi="Arial" w:cs="Arial"/>
          <w:b/>
          <w:bCs/>
          <w:sz w:val="22"/>
          <w:szCs w:val="22"/>
        </w:rPr>
      </w:pPr>
      <w:r w:rsidRPr="003F4102">
        <w:rPr>
          <w:rFonts w:ascii="Arial" w:hAnsi="Arial" w:cs="Arial"/>
          <w:b/>
          <w:bCs/>
          <w:sz w:val="22"/>
          <w:szCs w:val="22"/>
        </w:rPr>
        <w:t>Ad.5. Działania wizerunkowo-promocyjne mające na celu rozwój i promocję turystyki</w:t>
      </w:r>
    </w:p>
    <w:p w14:paraId="65154F54" w14:textId="77777777" w:rsidR="00511F90" w:rsidRPr="003F4102" w:rsidRDefault="00511F90" w:rsidP="003F4102">
      <w:pPr>
        <w:spacing w:after="0" w:line="276" w:lineRule="auto"/>
        <w:rPr>
          <w:rFonts w:ascii="Arial" w:hAnsi="Arial" w:cs="Arial"/>
          <w:sz w:val="22"/>
          <w:szCs w:val="22"/>
          <w:u w:val="single"/>
        </w:rPr>
      </w:pPr>
      <w:r w:rsidRPr="003F4102">
        <w:rPr>
          <w:rFonts w:ascii="Arial" w:hAnsi="Arial" w:cs="Arial"/>
          <w:sz w:val="22"/>
          <w:szCs w:val="22"/>
          <w:u w:val="single"/>
        </w:rPr>
        <w:t>Zadania realizowane w roku 2022:</w:t>
      </w:r>
    </w:p>
    <w:p w14:paraId="7D914478" w14:textId="6C46FC2A" w:rsidR="00511F90" w:rsidRPr="003F4102" w:rsidRDefault="00511F90" w:rsidP="003F4102">
      <w:pPr>
        <w:pStyle w:val="Akapitzlist"/>
        <w:spacing w:after="0" w:line="276" w:lineRule="auto"/>
        <w:ind w:left="284" w:hanging="284"/>
        <w:rPr>
          <w:rFonts w:ascii="Arial" w:hAnsi="Arial" w:cs="Arial"/>
        </w:rPr>
      </w:pPr>
      <w:r w:rsidRPr="003F4102">
        <w:rPr>
          <w:rFonts w:ascii="Arial" w:hAnsi="Arial" w:cs="Arial"/>
        </w:rPr>
        <w:t>●</w:t>
      </w:r>
      <w:r w:rsidRPr="003F4102">
        <w:rPr>
          <w:rFonts w:ascii="Arial" w:hAnsi="Arial" w:cs="Arial"/>
        </w:rPr>
        <w:tab/>
        <w:t>Druk wydawnictw promujących walory gospodarczo-turystyczne województwa</w:t>
      </w:r>
      <w:r w:rsidR="00237198" w:rsidRPr="003F4102">
        <w:rPr>
          <w:rFonts w:ascii="Arial" w:hAnsi="Arial" w:cs="Arial"/>
        </w:rPr>
        <w:t xml:space="preserve"> </w:t>
      </w:r>
      <w:r w:rsidRPr="003F4102">
        <w:rPr>
          <w:rFonts w:ascii="Arial" w:hAnsi="Arial" w:cs="Arial"/>
        </w:rPr>
        <w:t>podkarpackiego. Zadanie obejmowało wydruk i dostawę serii przewodników książkowych wraz z mapami poświęconych 5 krainom turystycznym województwa podkarpackiego. Środki na realizację zadania w wysokości 118 440,00 zł pochodziły z projektu Promocji Gospodarczej Województwa Podkarpackiego.</w:t>
      </w:r>
    </w:p>
    <w:p w14:paraId="48FCB291" w14:textId="5707762C" w:rsidR="00511F90" w:rsidRPr="003F4102" w:rsidRDefault="00511F90" w:rsidP="003F4102">
      <w:pPr>
        <w:pStyle w:val="Akapitzlist"/>
        <w:spacing w:after="0" w:line="276" w:lineRule="auto"/>
        <w:ind w:left="284" w:hanging="284"/>
        <w:rPr>
          <w:rFonts w:ascii="Arial" w:hAnsi="Arial" w:cs="Arial"/>
        </w:rPr>
      </w:pPr>
      <w:r w:rsidRPr="003F4102">
        <w:rPr>
          <w:rFonts w:ascii="Arial" w:hAnsi="Arial" w:cs="Arial"/>
        </w:rPr>
        <w:t>●</w:t>
      </w:r>
      <w:r w:rsidRPr="003F4102">
        <w:rPr>
          <w:rFonts w:ascii="Arial" w:hAnsi="Arial" w:cs="Arial"/>
        </w:rPr>
        <w:tab/>
        <w:t xml:space="preserve">Druk przewodników książkowych promujących ofertę Wschodniego Szlaku Rowerowego Green Velo i ofertę turystyki rowerowej województwa podkarpackiego w j. polskim </w:t>
      </w:r>
      <w:r w:rsidR="006355B8" w:rsidRPr="003F4102">
        <w:rPr>
          <w:rFonts w:ascii="Arial" w:hAnsi="Arial" w:cs="Arial"/>
        </w:rPr>
        <w:br/>
      </w:r>
      <w:r w:rsidRPr="003F4102">
        <w:rPr>
          <w:rFonts w:ascii="Arial" w:hAnsi="Arial" w:cs="Arial"/>
        </w:rPr>
        <w:t xml:space="preserve">i w j. angielskim. Środki na realizację zadania w wysokości 29 505,00 zł pochodziły </w:t>
      </w:r>
      <w:r w:rsidR="006355B8" w:rsidRPr="003F4102">
        <w:rPr>
          <w:rFonts w:ascii="Arial" w:hAnsi="Arial" w:cs="Arial"/>
        </w:rPr>
        <w:br/>
      </w:r>
      <w:r w:rsidRPr="003F4102">
        <w:rPr>
          <w:rFonts w:ascii="Arial" w:hAnsi="Arial" w:cs="Arial"/>
        </w:rPr>
        <w:t xml:space="preserve">z budżetu </w:t>
      </w:r>
      <w:r w:rsidR="00237198" w:rsidRPr="003F4102">
        <w:rPr>
          <w:rFonts w:ascii="Arial" w:hAnsi="Arial" w:cs="Arial"/>
        </w:rPr>
        <w:t>W</w:t>
      </w:r>
      <w:r w:rsidRPr="003F4102">
        <w:rPr>
          <w:rFonts w:ascii="Arial" w:hAnsi="Arial" w:cs="Arial"/>
        </w:rPr>
        <w:t xml:space="preserve">ojewództwa </w:t>
      </w:r>
      <w:r w:rsidR="00237198" w:rsidRPr="003F4102">
        <w:rPr>
          <w:rFonts w:ascii="Arial" w:hAnsi="Arial" w:cs="Arial"/>
        </w:rPr>
        <w:t>P</w:t>
      </w:r>
      <w:r w:rsidRPr="003F4102">
        <w:rPr>
          <w:rFonts w:ascii="Arial" w:hAnsi="Arial" w:cs="Arial"/>
        </w:rPr>
        <w:t>odkarpackiego.</w:t>
      </w:r>
    </w:p>
    <w:p w14:paraId="215B5200" w14:textId="77777777" w:rsidR="00511F90" w:rsidRPr="003F4102" w:rsidRDefault="00511F90" w:rsidP="003F4102">
      <w:pPr>
        <w:pStyle w:val="Akapitzlist"/>
        <w:spacing w:after="0" w:line="276" w:lineRule="auto"/>
        <w:ind w:left="284" w:hanging="284"/>
        <w:rPr>
          <w:rFonts w:ascii="Arial" w:hAnsi="Arial" w:cs="Arial"/>
        </w:rPr>
      </w:pPr>
      <w:r w:rsidRPr="003F4102">
        <w:rPr>
          <w:rFonts w:ascii="Arial" w:hAnsi="Arial" w:cs="Arial"/>
        </w:rPr>
        <w:t>●</w:t>
      </w:r>
      <w:r w:rsidRPr="003F4102">
        <w:rPr>
          <w:rFonts w:ascii="Arial" w:hAnsi="Arial" w:cs="Arial"/>
        </w:rPr>
        <w:tab/>
        <w:t>Realizacja 9 filmów promujących potencjał turystyczno-gospodarczy województwa podkarpackiego, poświęconych 5 krainom turystycznym, turystyce zimowej, rodzinnej, biznesowej i city-break. Środki na realizację zadania w wysokości 191 695,50 zł pochodziły z projektu Promocji Gospodarczej Województwa Podkarpackiego.</w:t>
      </w:r>
    </w:p>
    <w:p w14:paraId="47657E00" w14:textId="544D68A0" w:rsidR="00511F90" w:rsidRPr="003F4102" w:rsidRDefault="00511F90" w:rsidP="003F4102">
      <w:pPr>
        <w:pStyle w:val="Akapitzlist"/>
        <w:spacing w:after="0" w:line="276" w:lineRule="auto"/>
        <w:ind w:left="284" w:hanging="284"/>
        <w:rPr>
          <w:rFonts w:ascii="Arial" w:hAnsi="Arial" w:cs="Arial"/>
        </w:rPr>
      </w:pPr>
      <w:r w:rsidRPr="003F4102">
        <w:rPr>
          <w:rFonts w:ascii="Arial" w:hAnsi="Arial" w:cs="Arial"/>
        </w:rPr>
        <w:t>●</w:t>
      </w:r>
      <w:r w:rsidRPr="003F4102">
        <w:rPr>
          <w:rFonts w:ascii="Arial" w:hAnsi="Arial" w:cs="Arial"/>
        </w:rPr>
        <w:tab/>
        <w:t xml:space="preserve">Realizacja filmu promującego podkarpacką gościnność i bezpieczeństwo wypoczynku wraz z zakupem majątkowych praw autorskich do spotu. Środki na realizację zadania </w:t>
      </w:r>
      <w:r w:rsidR="006355B8" w:rsidRPr="003F4102">
        <w:rPr>
          <w:rFonts w:ascii="Arial" w:hAnsi="Arial" w:cs="Arial"/>
        </w:rPr>
        <w:br/>
      </w:r>
      <w:r w:rsidRPr="003F4102">
        <w:rPr>
          <w:rFonts w:ascii="Arial" w:hAnsi="Arial" w:cs="Arial"/>
        </w:rPr>
        <w:t xml:space="preserve">w wysokości 45 141,00 zł pochodziły z budżetu </w:t>
      </w:r>
      <w:r w:rsidR="00237198" w:rsidRPr="003F4102">
        <w:rPr>
          <w:rFonts w:ascii="Arial" w:hAnsi="Arial" w:cs="Arial"/>
        </w:rPr>
        <w:t>W</w:t>
      </w:r>
      <w:r w:rsidRPr="003F4102">
        <w:rPr>
          <w:rFonts w:ascii="Arial" w:hAnsi="Arial" w:cs="Arial"/>
        </w:rPr>
        <w:t xml:space="preserve">ojewództwa </w:t>
      </w:r>
      <w:r w:rsidR="00237198" w:rsidRPr="003F4102">
        <w:rPr>
          <w:rFonts w:ascii="Arial" w:hAnsi="Arial" w:cs="Arial"/>
        </w:rPr>
        <w:t>P</w:t>
      </w:r>
      <w:r w:rsidRPr="003F4102">
        <w:rPr>
          <w:rFonts w:ascii="Arial" w:hAnsi="Arial" w:cs="Arial"/>
        </w:rPr>
        <w:t>odkarpackiego.</w:t>
      </w:r>
    </w:p>
    <w:p w14:paraId="1B9FA217" w14:textId="77777777" w:rsidR="00511F90" w:rsidRPr="003F4102" w:rsidRDefault="00511F90" w:rsidP="003F4102">
      <w:pPr>
        <w:pStyle w:val="Akapitzlist"/>
        <w:spacing w:after="0" w:line="276" w:lineRule="auto"/>
        <w:ind w:left="284" w:hanging="284"/>
        <w:rPr>
          <w:rFonts w:ascii="Arial" w:hAnsi="Arial" w:cs="Arial"/>
        </w:rPr>
      </w:pPr>
      <w:r w:rsidRPr="003F4102">
        <w:rPr>
          <w:rFonts w:ascii="Arial" w:hAnsi="Arial" w:cs="Arial"/>
        </w:rPr>
        <w:t>●</w:t>
      </w:r>
      <w:r w:rsidRPr="003F4102">
        <w:rPr>
          <w:rFonts w:ascii="Arial" w:hAnsi="Arial" w:cs="Arial"/>
        </w:rPr>
        <w:tab/>
        <w:t>Emisja na antenie TVP Polonia (w okresie czerwiec-sierpień 2022 r.) spotu promującego podkarpacką gościnność i bezpieczeństwo wypoczynku na terenie województwa. Środki na realizację zadania w wysokości 149 859,51 zł pochodziły z projektu Promocji Gospodarczej Województwa Podkarpackiego.</w:t>
      </w:r>
    </w:p>
    <w:p w14:paraId="561A08E6" w14:textId="77777777" w:rsidR="00511F90" w:rsidRPr="003F4102" w:rsidRDefault="00511F90" w:rsidP="003F4102">
      <w:pPr>
        <w:pStyle w:val="Akapitzlist"/>
        <w:spacing w:after="0" w:line="276" w:lineRule="auto"/>
        <w:ind w:left="284" w:hanging="284"/>
        <w:rPr>
          <w:rFonts w:ascii="Arial" w:hAnsi="Arial" w:cs="Arial"/>
        </w:rPr>
      </w:pPr>
      <w:r w:rsidRPr="003F4102">
        <w:rPr>
          <w:rFonts w:ascii="Arial" w:hAnsi="Arial" w:cs="Arial"/>
        </w:rPr>
        <w:t>●</w:t>
      </w:r>
      <w:r w:rsidRPr="003F4102">
        <w:rPr>
          <w:rFonts w:ascii="Arial" w:hAnsi="Arial" w:cs="Arial"/>
        </w:rPr>
        <w:tab/>
        <w:t>Realizacja ogólnopolskiej kampanii promocyjnej, której zadaniem była promocja walorów turystyczno-gospodarczych regionu. Kampania obejmowała realizację działań promujących ofertę turystyki przygodowej i aktywnej 5 krain turystycznych województwa podkarpackiego poprzez m.in. emisję spotów na telebimach i w pociągach PKP Intercity oraz ogólnopolskich sieciach kin i sklepów AGD. Środki na realizację zadania w wysokości 1 008 969,00 zł pochodziły z projektu Promocji Gospodarczej Województwa Podkarpackiego.</w:t>
      </w:r>
    </w:p>
    <w:p w14:paraId="3FD43067" w14:textId="77777777" w:rsidR="00511F90" w:rsidRPr="003F4102" w:rsidRDefault="00511F90" w:rsidP="003F4102">
      <w:pPr>
        <w:pStyle w:val="Akapitzlist"/>
        <w:spacing w:after="0" w:line="276" w:lineRule="auto"/>
        <w:ind w:left="284" w:hanging="284"/>
        <w:rPr>
          <w:rFonts w:ascii="Arial" w:hAnsi="Arial" w:cs="Arial"/>
        </w:rPr>
      </w:pPr>
      <w:r w:rsidRPr="003F4102">
        <w:rPr>
          <w:rFonts w:ascii="Arial" w:hAnsi="Arial" w:cs="Arial"/>
        </w:rPr>
        <w:t>●</w:t>
      </w:r>
      <w:r w:rsidRPr="003F4102">
        <w:rPr>
          <w:rFonts w:ascii="Arial" w:hAnsi="Arial" w:cs="Arial"/>
        </w:rPr>
        <w:tab/>
        <w:t>Realizacja działań promujących ofertę turystyki rodzinnej województwa podkarpackiego za pośrednictwem mediów społecznościowych. Środki na realizację zadania w wysokości 14 760,00 zł pochodziły z budżetu województwa podkarpackiego.</w:t>
      </w:r>
    </w:p>
    <w:p w14:paraId="4A51B8E2" w14:textId="77777777" w:rsidR="00511F90" w:rsidRPr="003F4102" w:rsidRDefault="00511F90" w:rsidP="003F4102">
      <w:pPr>
        <w:pStyle w:val="Akapitzlist"/>
        <w:spacing w:after="0" w:line="276" w:lineRule="auto"/>
        <w:ind w:left="284" w:hanging="284"/>
        <w:rPr>
          <w:rFonts w:ascii="Arial" w:hAnsi="Arial" w:cs="Arial"/>
        </w:rPr>
      </w:pPr>
      <w:r w:rsidRPr="003F4102">
        <w:rPr>
          <w:rFonts w:ascii="Arial" w:hAnsi="Arial" w:cs="Arial"/>
        </w:rPr>
        <w:t>●</w:t>
      </w:r>
      <w:r w:rsidRPr="003F4102">
        <w:rPr>
          <w:rFonts w:ascii="Arial" w:hAnsi="Arial" w:cs="Arial"/>
        </w:rPr>
        <w:tab/>
        <w:t>Promocja walorów turystyczno-gospodarczych województwa podkarpackiego w mediach społecznościowych i ogólnopolskich. Środki na realizację zadania w wysokości 148 000,00 zł pochodziły z projektu Promocji Gospodarczej Województwa Podkarpackiego.</w:t>
      </w:r>
    </w:p>
    <w:p w14:paraId="3C2E8B4C" w14:textId="63D59D3D" w:rsidR="00511F90" w:rsidRPr="003F4102" w:rsidRDefault="00511F90" w:rsidP="003F4102">
      <w:pPr>
        <w:pStyle w:val="Akapitzlist"/>
        <w:spacing w:after="0" w:line="276" w:lineRule="auto"/>
        <w:ind w:left="284" w:hanging="284"/>
        <w:rPr>
          <w:rFonts w:ascii="Arial" w:hAnsi="Arial" w:cs="Arial"/>
        </w:rPr>
      </w:pPr>
      <w:r w:rsidRPr="003F4102">
        <w:rPr>
          <w:rFonts w:ascii="Arial" w:hAnsi="Arial" w:cs="Arial"/>
        </w:rPr>
        <w:t>●</w:t>
      </w:r>
      <w:r w:rsidRPr="003F4102">
        <w:rPr>
          <w:rFonts w:ascii="Arial" w:hAnsi="Arial" w:cs="Arial"/>
        </w:rPr>
        <w:tab/>
        <w:t xml:space="preserve">Opracowanie i udostępnienie narzędzia cyfrowego do prezentacji atrakcji i szlaków turystycznych województwa podkarpackiego. Środki na realizację zadania w wysokości 30 000,00 zł pochodziły z budżetu </w:t>
      </w:r>
      <w:r w:rsidR="00237198" w:rsidRPr="003F4102">
        <w:rPr>
          <w:rFonts w:ascii="Arial" w:hAnsi="Arial" w:cs="Arial"/>
        </w:rPr>
        <w:t>W</w:t>
      </w:r>
      <w:r w:rsidRPr="003F4102">
        <w:rPr>
          <w:rFonts w:ascii="Arial" w:hAnsi="Arial" w:cs="Arial"/>
        </w:rPr>
        <w:t xml:space="preserve">ojewództwa </w:t>
      </w:r>
      <w:r w:rsidR="00237198" w:rsidRPr="003F4102">
        <w:rPr>
          <w:rFonts w:ascii="Arial" w:hAnsi="Arial" w:cs="Arial"/>
        </w:rPr>
        <w:t>P</w:t>
      </w:r>
      <w:r w:rsidRPr="003F4102">
        <w:rPr>
          <w:rFonts w:ascii="Arial" w:hAnsi="Arial" w:cs="Arial"/>
        </w:rPr>
        <w:t>odkarpackiego.</w:t>
      </w:r>
    </w:p>
    <w:p w14:paraId="60A2AA3D" w14:textId="6773E3B9" w:rsidR="00511F90" w:rsidRPr="003F4102" w:rsidRDefault="00511F90" w:rsidP="003F4102">
      <w:pPr>
        <w:pStyle w:val="Akapitzlist"/>
        <w:spacing w:after="0" w:line="276" w:lineRule="auto"/>
        <w:ind w:left="284" w:hanging="284"/>
        <w:rPr>
          <w:rFonts w:ascii="Arial" w:hAnsi="Arial" w:cs="Arial"/>
        </w:rPr>
      </w:pPr>
      <w:r w:rsidRPr="003F4102">
        <w:rPr>
          <w:rFonts w:ascii="Arial" w:hAnsi="Arial" w:cs="Arial"/>
        </w:rPr>
        <w:t>●</w:t>
      </w:r>
      <w:r w:rsidRPr="003F4102">
        <w:rPr>
          <w:rFonts w:ascii="Arial" w:hAnsi="Arial" w:cs="Arial"/>
        </w:rPr>
        <w:tab/>
        <w:t xml:space="preserve">Realizacja kampanii o zasięgu ogólnopolskim i regionalnym, promującej ofertę Wschodniego Szlaku Rowerowego Green Velo i ofertę turystyki rowerowej województwa podkarpackiego. Środki na realizację zadania w wysokości 99 999,00 zł pochodziły </w:t>
      </w:r>
      <w:r w:rsidR="00CB05D0">
        <w:rPr>
          <w:rFonts w:ascii="Arial" w:hAnsi="Arial" w:cs="Arial"/>
        </w:rPr>
        <w:br/>
      </w:r>
      <w:r w:rsidRPr="003F4102">
        <w:rPr>
          <w:rFonts w:ascii="Arial" w:hAnsi="Arial" w:cs="Arial"/>
        </w:rPr>
        <w:t>z budżetu Ministerstwa Spraw Zagranicznych.</w:t>
      </w:r>
    </w:p>
    <w:p w14:paraId="5B69D8E0" w14:textId="5CEEEA5A" w:rsidR="00511F90" w:rsidRPr="003F4102" w:rsidRDefault="00511F90" w:rsidP="003F4102">
      <w:pPr>
        <w:pStyle w:val="Akapitzlist"/>
        <w:spacing w:after="0" w:line="276" w:lineRule="auto"/>
        <w:ind w:left="284" w:hanging="284"/>
        <w:rPr>
          <w:rFonts w:ascii="Arial" w:hAnsi="Arial" w:cs="Arial"/>
        </w:rPr>
      </w:pPr>
      <w:r w:rsidRPr="003F4102">
        <w:rPr>
          <w:rFonts w:ascii="Arial" w:hAnsi="Arial" w:cs="Arial"/>
        </w:rPr>
        <w:t>●</w:t>
      </w:r>
      <w:r w:rsidRPr="003F4102">
        <w:rPr>
          <w:rFonts w:ascii="Arial" w:hAnsi="Arial" w:cs="Arial"/>
        </w:rPr>
        <w:tab/>
        <w:t xml:space="preserve">Rozbudowa strony internetowej wraz z opracowaniem tekstów i materiałów multimedialnych na potrzeby promocji turystyki rowerowej. Środki na realizację zadania </w:t>
      </w:r>
      <w:r w:rsidR="006355B8" w:rsidRPr="003F4102">
        <w:rPr>
          <w:rFonts w:ascii="Arial" w:hAnsi="Arial" w:cs="Arial"/>
        </w:rPr>
        <w:br/>
      </w:r>
      <w:r w:rsidRPr="003F4102">
        <w:rPr>
          <w:rFonts w:ascii="Arial" w:hAnsi="Arial" w:cs="Arial"/>
        </w:rPr>
        <w:t xml:space="preserve">w wysokości 282 900,00 zł pochodziły z budżetu </w:t>
      </w:r>
      <w:r w:rsidR="00DF6276" w:rsidRPr="003F4102">
        <w:rPr>
          <w:rFonts w:ascii="Arial" w:hAnsi="Arial" w:cs="Arial"/>
        </w:rPr>
        <w:t>W</w:t>
      </w:r>
      <w:r w:rsidRPr="003F4102">
        <w:rPr>
          <w:rFonts w:ascii="Arial" w:hAnsi="Arial" w:cs="Arial"/>
        </w:rPr>
        <w:t xml:space="preserve">ojewództwa </w:t>
      </w:r>
      <w:r w:rsidR="00DF6276" w:rsidRPr="003F4102">
        <w:rPr>
          <w:rFonts w:ascii="Arial" w:hAnsi="Arial" w:cs="Arial"/>
        </w:rPr>
        <w:t>P</w:t>
      </w:r>
      <w:r w:rsidRPr="003F4102">
        <w:rPr>
          <w:rFonts w:ascii="Arial" w:hAnsi="Arial" w:cs="Arial"/>
        </w:rPr>
        <w:t>odkarpackiego.</w:t>
      </w:r>
    </w:p>
    <w:p w14:paraId="7C3350DC" w14:textId="288AADFC" w:rsidR="00511F90" w:rsidRPr="003F4102" w:rsidRDefault="00511F90" w:rsidP="00CB05D0">
      <w:pPr>
        <w:pStyle w:val="Akapitzlist"/>
        <w:spacing w:after="40" w:line="276" w:lineRule="auto"/>
        <w:ind w:left="284" w:hanging="284"/>
        <w:contextualSpacing w:val="0"/>
        <w:rPr>
          <w:rFonts w:ascii="Arial" w:hAnsi="Arial" w:cs="Arial"/>
        </w:rPr>
      </w:pPr>
      <w:r w:rsidRPr="003F4102">
        <w:rPr>
          <w:rFonts w:ascii="Arial" w:hAnsi="Arial" w:cs="Arial"/>
        </w:rPr>
        <w:t>●</w:t>
      </w:r>
      <w:r w:rsidRPr="003F4102">
        <w:rPr>
          <w:rFonts w:ascii="Arial" w:hAnsi="Arial" w:cs="Arial"/>
        </w:rPr>
        <w:tab/>
        <w:t>Realizacja projektu pn. „Winnym szlakiem. Podróż po lepszy smak”, którego celem było wsparcie regionalnych winnic z terenu Gruzji i województwa podkarpackiego w wymianie wiedzy i praktyk, które umożliwią tworzenie lepszych procedur w produkcji wina na terenach  woj</w:t>
      </w:r>
      <w:r w:rsidR="007F07F5" w:rsidRPr="003F4102">
        <w:rPr>
          <w:rFonts w:ascii="Arial" w:hAnsi="Arial" w:cs="Arial"/>
        </w:rPr>
        <w:t>ewództwa</w:t>
      </w:r>
      <w:r w:rsidRPr="003F4102">
        <w:rPr>
          <w:rFonts w:ascii="Arial" w:hAnsi="Arial" w:cs="Arial"/>
        </w:rPr>
        <w:t xml:space="preserve"> podkarpackiego i Gruzji, region Kakhetii. Projekt realizowany był w ramach konkursu Polska Pomoc Rozwojowa 2022. Środki na realizację zadania </w:t>
      </w:r>
      <w:r w:rsidR="00CB05D0">
        <w:rPr>
          <w:rFonts w:ascii="Arial" w:hAnsi="Arial" w:cs="Arial"/>
        </w:rPr>
        <w:br/>
      </w:r>
      <w:r w:rsidRPr="003F4102">
        <w:rPr>
          <w:rFonts w:ascii="Arial" w:hAnsi="Arial" w:cs="Arial"/>
        </w:rPr>
        <w:t>w wysokości</w:t>
      </w:r>
      <w:r w:rsidR="00CB05D0">
        <w:rPr>
          <w:rFonts w:ascii="Arial" w:hAnsi="Arial" w:cs="Arial"/>
        </w:rPr>
        <w:t xml:space="preserve"> </w:t>
      </w:r>
      <w:r w:rsidRPr="003F4102">
        <w:rPr>
          <w:rFonts w:ascii="Arial" w:hAnsi="Arial" w:cs="Arial"/>
        </w:rPr>
        <w:t>305 099,90 zł pochodziły z budżetu Mi</w:t>
      </w:r>
      <w:r w:rsidR="00CB05D0">
        <w:rPr>
          <w:rFonts w:ascii="Arial" w:hAnsi="Arial" w:cs="Arial"/>
        </w:rPr>
        <w:t>nisterstwa Spraw Zagranicznych.</w:t>
      </w:r>
    </w:p>
    <w:p w14:paraId="74F92EFD" w14:textId="5826FE5B" w:rsidR="00511F90" w:rsidRPr="003F4102" w:rsidRDefault="00511F90" w:rsidP="003F4102">
      <w:pPr>
        <w:spacing w:after="0" w:line="276" w:lineRule="auto"/>
        <w:rPr>
          <w:rFonts w:ascii="Arial" w:hAnsi="Arial" w:cs="Arial"/>
          <w:b/>
          <w:bCs/>
          <w:sz w:val="22"/>
          <w:szCs w:val="22"/>
        </w:rPr>
      </w:pPr>
      <w:r w:rsidRPr="003F4102">
        <w:rPr>
          <w:rFonts w:ascii="Arial" w:hAnsi="Arial" w:cs="Arial"/>
          <w:b/>
          <w:bCs/>
          <w:sz w:val="22"/>
          <w:szCs w:val="22"/>
        </w:rPr>
        <w:t>Ad. 6. Zadania w zakresie upowszechniania turystyki</w:t>
      </w:r>
    </w:p>
    <w:p w14:paraId="581CE0B7" w14:textId="77777777" w:rsidR="00511F90" w:rsidRPr="003F4102" w:rsidRDefault="00511F90" w:rsidP="003F4102">
      <w:pPr>
        <w:spacing w:after="0" w:line="276" w:lineRule="auto"/>
        <w:rPr>
          <w:rFonts w:ascii="Arial" w:hAnsi="Arial" w:cs="Arial"/>
          <w:sz w:val="22"/>
          <w:szCs w:val="22"/>
          <w:u w:val="single"/>
        </w:rPr>
      </w:pPr>
      <w:r w:rsidRPr="003F4102">
        <w:rPr>
          <w:rFonts w:ascii="Arial" w:hAnsi="Arial" w:cs="Arial"/>
          <w:sz w:val="22"/>
          <w:szCs w:val="22"/>
          <w:u w:val="single"/>
        </w:rPr>
        <w:t>Dotacje celowe dla organizacji pozarządowych na dofinansowanie zadań z zakresu turystyki</w:t>
      </w:r>
    </w:p>
    <w:p w14:paraId="66E59ED3" w14:textId="77777777" w:rsidR="00511F90" w:rsidRPr="003F4102" w:rsidRDefault="00511F90" w:rsidP="003F4102">
      <w:pPr>
        <w:spacing w:after="0" w:line="276" w:lineRule="auto"/>
        <w:rPr>
          <w:rFonts w:ascii="Arial" w:hAnsi="Arial" w:cs="Arial"/>
          <w:sz w:val="22"/>
          <w:szCs w:val="22"/>
        </w:rPr>
      </w:pPr>
      <w:r w:rsidRPr="003F4102">
        <w:rPr>
          <w:rFonts w:ascii="Arial" w:hAnsi="Arial" w:cs="Arial"/>
          <w:sz w:val="22"/>
          <w:szCs w:val="22"/>
        </w:rPr>
        <w:t>Zadanie polegało na przekazaniu dotacji celowych dla organizacji pozarządowych na powierzenie i dofinansowanie zadań z zakresu turystyki na rok 2022 w obszarach wynikających z zapisów Strategii rozwoju i komunikacji marketingowej turystyki Województwa Podkarpackiego na lata 2020-2025 (na podstawie ustawy o działalności pożytku publicznego i o wolontariacie z dnia 24 kwietnia 2003 r.).</w:t>
      </w:r>
    </w:p>
    <w:p w14:paraId="40B4D25C" w14:textId="71B8052F" w:rsidR="003F7743" w:rsidRPr="003F4102" w:rsidRDefault="00511F90" w:rsidP="00CB05D0">
      <w:pPr>
        <w:spacing w:after="40" w:line="276" w:lineRule="auto"/>
        <w:rPr>
          <w:rFonts w:ascii="Arial" w:hAnsi="Arial" w:cs="Arial"/>
          <w:sz w:val="22"/>
          <w:szCs w:val="22"/>
        </w:rPr>
      </w:pPr>
      <w:r w:rsidRPr="003F4102">
        <w:rPr>
          <w:rFonts w:ascii="Arial" w:hAnsi="Arial" w:cs="Arial"/>
          <w:sz w:val="22"/>
          <w:szCs w:val="22"/>
        </w:rPr>
        <w:t xml:space="preserve">Wybór ofert zatwierdzony został Uchwałą Nr 385/7686/22 Zarządu Województwa Podkarpackiego z dnia 4 maja 2022 r. w sprawie wyboru ofert i udzielenia dotacji w ramach otwartego konkursu ofert na realizację zadań publicznych Województwa Podkarpackiego </w:t>
      </w:r>
      <w:r w:rsidR="006355B8" w:rsidRPr="003F4102">
        <w:rPr>
          <w:rFonts w:ascii="Arial" w:hAnsi="Arial" w:cs="Arial"/>
          <w:sz w:val="22"/>
          <w:szCs w:val="22"/>
        </w:rPr>
        <w:br/>
      </w:r>
      <w:r w:rsidRPr="003F4102">
        <w:rPr>
          <w:rFonts w:ascii="Arial" w:hAnsi="Arial" w:cs="Arial"/>
          <w:sz w:val="22"/>
          <w:szCs w:val="22"/>
        </w:rPr>
        <w:t>w zakresie turystyki w 2022 r. Dofinansowanie otrzymało 9 zadań publicznych, z czego zrealizowano 9 projektów. Środki na realizację zadania w wysokości 1 391 312,00 zł pochodziły z budżetu Województwa Podkarpackiego.</w:t>
      </w:r>
    </w:p>
    <w:p w14:paraId="2F4E6D9F" w14:textId="77777777" w:rsidR="0089090D" w:rsidRPr="003F4102" w:rsidRDefault="0089090D" w:rsidP="003F4102">
      <w:pPr>
        <w:spacing w:after="0" w:line="276" w:lineRule="auto"/>
        <w:rPr>
          <w:rFonts w:ascii="Arial" w:hAnsi="Arial" w:cs="Arial"/>
          <w:b/>
          <w:bCs/>
          <w:sz w:val="22"/>
          <w:szCs w:val="22"/>
        </w:rPr>
      </w:pPr>
      <w:r w:rsidRPr="003F4102">
        <w:rPr>
          <w:rFonts w:ascii="Arial" w:hAnsi="Arial" w:cs="Arial"/>
          <w:b/>
          <w:bCs/>
          <w:sz w:val="22"/>
          <w:szCs w:val="22"/>
        </w:rPr>
        <w:t>Ad.7. Analizy i opracowania z zakresu turystyki</w:t>
      </w:r>
    </w:p>
    <w:p w14:paraId="6ED03F2E" w14:textId="77777777" w:rsidR="0089090D" w:rsidRPr="003F4102" w:rsidRDefault="0089090D" w:rsidP="003F4102">
      <w:pPr>
        <w:spacing w:after="0" w:line="276" w:lineRule="auto"/>
        <w:rPr>
          <w:rFonts w:ascii="Arial" w:hAnsi="Arial" w:cs="Arial"/>
          <w:sz w:val="22"/>
          <w:szCs w:val="22"/>
          <w:u w:val="single"/>
        </w:rPr>
      </w:pPr>
      <w:r w:rsidRPr="003F4102">
        <w:rPr>
          <w:rFonts w:ascii="Arial" w:hAnsi="Arial" w:cs="Arial"/>
          <w:sz w:val="22"/>
          <w:szCs w:val="22"/>
          <w:u w:val="single"/>
        </w:rPr>
        <w:t>Zadania realizowane w roku 2022:</w:t>
      </w:r>
    </w:p>
    <w:p w14:paraId="4614C06C" w14:textId="6C5EC6D9" w:rsidR="0089090D" w:rsidRPr="003F4102" w:rsidRDefault="0089090D" w:rsidP="003F4102">
      <w:pPr>
        <w:spacing w:after="0" w:line="276" w:lineRule="auto"/>
        <w:ind w:left="284" w:hanging="284"/>
        <w:rPr>
          <w:rFonts w:ascii="Arial" w:hAnsi="Arial" w:cs="Arial"/>
          <w:sz w:val="22"/>
          <w:szCs w:val="22"/>
          <w:u w:val="single"/>
        </w:rPr>
      </w:pPr>
      <w:r w:rsidRPr="003F4102">
        <w:rPr>
          <w:rFonts w:ascii="Arial" w:hAnsi="Arial" w:cs="Arial"/>
          <w:sz w:val="22"/>
          <w:szCs w:val="22"/>
        </w:rPr>
        <w:t>●</w:t>
      </w:r>
      <w:r w:rsidRPr="003F4102">
        <w:rPr>
          <w:rFonts w:ascii="Arial" w:hAnsi="Arial" w:cs="Arial"/>
          <w:sz w:val="22"/>
          <w:szCs w:val="22"/>
        </w:rPr>
        <w:tab/>
        <w:t xml:space="preserve">Wykonanie analizy/ekspertyzy związanej z wizją rozwoju turystyki kajakowej </w:t>
      </w:r>
      <w:r w:rsidR="006355B8" w:rsidRPr="003F4102">
        <w:rPr>
          <w:rFonts w:ascii="Arial" w:hAnsi="Arial" w:cs="Arial"/>
          <w:sz w:val="22"/>
          <w:szCs w:val="22"/>
        </w:rPr>
        <w:br/>
      </w:r>
      <w:r w:rsidRPr="003F4102">
        <w:rPr>
          <w:rFonts w:ascii="Arial" w:hAnsi="Arial" w:cs="Arial"/>
          <w:sz w:val="22"/>
          <w:szCs w:val="22"/>
        </w:rPr>
        <w:t>i kamperowej w powiązaniu z turystyką rowerową w kontekście potencjału gospodarczo-turystycznego województwa podkarpackiego.</w:t>
      </w:r>
      <w:r w:rsidR="007F07F5" w:rsidRPr="003F4102">
        <w:rPr>
          <w:rFonts w:ascii="Arial" w:hAnsi="Arial" w:cs="Arial"/>
          <w:sz w:val="22"/>
          <w:szCs w:val="22"/>
        </w:rPr>
        <w:t xml:space="preserve"> </w:t>
      </w:r>
      <w:r w:rsidRPr="003F4102">
        <w:rPr>
          <w:rFonts w:ascii="Arial" w:hAnsi="Arial" w:cs="Arial"/>
          <w:sz w:val="22"/>
          <w:szCs w:val="22"/>
        </w:rPr>
        <w:t xml:space="preserve">Celem zadania była analiza możliwości zbudowania kompleksowego produktu turystycznego bazującego na turystyce rowerowej oraz turystyce kajakowej w powiązaniu z turystyką kamperową na terenie województwa podkarpackiego. Środki na realizację zadania w wysokości 19 000,00 zł pochodziły </w:t>
      </w:r>
      <w:r w:rsidR="006355B8" w:rsidRPr="003F4102">
        <w:rPr>
          <w:rFonts w:ascii="Arial" w:hAnsi="Arial" w:cs="Arial"/>
          <w:sz w:val="22"/>
          <w:szCs w:val="22"/>
        </w:rPr>
        <w:br/>
      </w:r>
      <w:r w:rsidRPr="003F4102">
        <w:rPr>
          <w:rFonts w:ascii="Arial" w:hAnsi="Arial" w:cs="Arial"/>
          <w:sz w:val="22"/>
          <w:szCs w:val="22"/>
        </w:rPr>
        <w:t>z projektu Promocji Gospodarczej Województwa Podkarpackiego.</w:t>
      </w:r>
      <w:r w:rsidR="007F07F5" w:rsidRPr="003F4102">
        <w:rPr>
          <w:rFonts w:ascii="Arial" w:hAnsi="Arial" w:cs="Arial"/>
          <w:sz w:val="22"/>
          <w:szCs w:val="22"/>
        </w:rPr>
        <w:t xml:space="preserve"> </w:t>
      </w:r>
      <w:r w:rsidRPr="003F4102">
        <w:rPr>
          <w:rFonts w:ascii="Arial" w:hAnsi="Arial" w:cs="Arial"/>
          <w:sz w:val="22"/>
          <w:szCs w:val="22"/>
        </w:rPr>
        <w:t>Projekt jest realizowany przez Województwo Podkarpackie (Departament Promocji, Turystyki i Współpracy Gospodarczej) i finansowany ze środków Unii Europejskiej – Europejskiego Funduszu Rozwoju Regionalnego w ramach Regionalnego Programu Operacyjnego Województwa Podkarpackiego na lata 2014-2020, na podstawie decyzji o dofinansowaniu z 23 grudnia 2016 r. (Uchwała Zarządu Województwa Podkarpackiego nr 252/5083/16).</w:t>
      </w:r>
    </w:p>
    <w:p w14:paraId="2526BAB0" w14:textId="0AFF5990" w:rsidR="0089090D" w:rsidRPr="003F4102" w:rsidRDefault="0089090D" w:rsidP="003F4102">
      <w:pPr>
        <w:pStyle w:val="Akapitzlist"/>
        <w:spacing w:after="0" w:line="276" w:lineRule="auto"/>
        <w:ind w:left="284" w:hanging="284"/>
        <w:rPr>
          <w:rFonts w:ascii="Arial" w:hAnsi="Arial" w:cs="Arial"/>
        </w:rPr>
      </w:pPr>
      <w:r w:rsidRPr="003F4102">
        <w:rPr>
          <w:rFonts w:ascii="Arial" w:hAnsi="Arial" w:cs="Arial"/>
        </w:rPr>
        <w:t>●</w:t>
      </w:r>
      <w:r w:rsidRPr="003F4102">
        <w:rPr>
          <w:rFonts w:ascii="Arial" w:hAnsi="Arial" w:cs="Arial"/>
        </w:rPr>
        <w:tab/>
        <w:t>Wykonanie analizy/ekspertyzy dotyczącej możliwości utworzenia nowych wodnych szlaków turystycznych w kontekście rozwoju potencjału turystyczno-gospodarczego województwa podkarpackiego. Środki na realizację zadania w wysokości 23 370,00 zł pochodziły z projektu Promocji Gospodarczej Województwa Podkarpackiego.</w:t>
      </w:r>
    </w:p>
    <w:p w14:paraId="59D4C867" w14:textId="4A1D6DEA" w:rsidR="0089090D" w:rsidRPr="003F4102" w:rsidRDefault="0089090D" w:rsidP="003F4102">
      <w:pPr>
        <w:pStyle w:val="Akapitzlist"/>
        <w:spacing w:after="0" w:line="276" w:lineRule="auto"/>
        <w:ind w:left="284" w:hanging="284"/>
        <w:rPr>
          <w:rFonts w:ascii="Arial" w:hAnsi="Arial" w:cs="Arial"/>
        </w:rPr>
      </w:pPr>
      <w:r w:rsidRPr="003F4102">
        <w:rPr>
          <w:rFonts w:ascii="Arial" w:hAnsi="Arial" w:cs="Arial"/>
        </w:rPr>
        <w:t>●</w:t>
      </w:r>
      <w:r w:rsidRPr="003F4102">
        <w:rPr>
          <w:rFonts w:ascii="Arial" w:hAnsi="Arial" w:cs="Arial"/>
        </w:rPr>
        <w:tab/>
        <w:t xml:space="preserve">Wykonanie analizy/ekspertyzy dotyczącej rewitalizacji Głównego Szlaku Beskidzkiego </w:t>
      </w:r>
      <w:r w:rsidR="006355B8" w:rsidRPr="003F4102">
        <w:rPr>
          <w:rFonts w:ascii="Arial" w:hAnsi="Arial" w:cs="Arial"/>
        </w:rPr>
        <w:br/>
      </w:r>
      <w:r w:rsidRPr="003F4102">
        <w:rPr>
          <w:rFonts w:ascii="Arial" w:hAnsi="Arial" w:cs="Arial"/>
        </w:rPr>
        <w:t>w kontekście rozwoju potencjału turystyczno-gospodarczego województwa podkarpackiego. Celem zadania była analiza możliwości odnowienia/rewitalizacji Głównego Szlaku</w:t>
      </w:r>
      <w:r w:rsidR="007F07F5" w:rsidRPr="003F4102">
        <w:rPr>
          <w:rFonts w:ascii="Arial" w:hAnsi="Arial" w:cs="Arial"/>
        </w:rPr>
        <w:t xml:space="preserve"> </w:t>
      </w:r>
      <w:r w:rsidRPr="003F4102">
        <w:rPr>
          <w:rFonts w:ascii="Arial" w:hAnsi="Arial" w:cs="Arial"/>
        </w:rPr>
        <w:t>Beskidzkiego na terenie województwa podkarpackiego</w:t>
      </w:r>
      <w:r w:rsidR="007F07F5" w:rsidRPr="003F4102">
        <w:rPr>
          <w:rFonts w:ascii="Arial" w:hAnsi="Arial" w:cs="Arial"/>
        </w:rPr>
        <w:t>,</w:t>
      </w:r>
      <w:r w:rsidRPr="003F4102">
        <w:rPr>
          <w:rFonts w:ascii="Arial" w:hAnsi="Arial" w:cs="Arial"/>
        </w:rPr>
        <w:t xml:space="preserve"> dającego </w:t>
      </w:r>
      <w:r w:rsidR="006355B8" w:rsidRPr="003F4102">
        <w:rPr>
          <w:rFonts w:ascii="Arial" w:hAnsi="Arial" w:cs="Arial"/>
        </w:rPr>
        <w:br/>
      </w:r>
      <w:r w:rsidRPr="003F4102">
        <w:rPr>
          <w:rFonts w:ascii="Arial" w:hAnsi="Arial" w:cs="Arial"/>
        </w:rPr>
        <w:t>w efekcie możliwość rozwoju przedsiębiorczości, głównie w obszarze turystyki w regionie. Środki na realizację zadania w wysokości 145 000,00 zł pochodziły z projektu Promocji Gospodarczej Województwa Podkarpackiego.</w:t>
      </w:r>
    </w:p>
    <w:p w14:paraId="2316380A" w14:textId="1B88C0FD" w:rsidR="0089090D" w:rsidRPr="003F4102" w:rsidRDefault="0089090D" w:rsidP="00CB05D0">
      <w:pPr>
        <w:pStyle w:val="Akapitzlist"/>
        <w:spacing w:after="40" w:line="276" w:lineRule="auto"/>
        <w:ind w:left="284" w:hanging="284"/>
        <w:contextualSpacing w:val="0"/>
        <w:rPr>
          <w:rFonts w:ascii="Arial" w:hAnsi="Arial" w:cs="Arial"/>
        </w:rPr>
      </w:pPr>
      <w:r w:rsidRPr="003F4102">
        <w:rPr>
          <w:rFonts w:ascii="Arial" w:hAnsi="Arial" w:cs="Arial"/>
        </w:rPr>
        <w:t>●</w:t>
      </w:r>
      <w:r w:rsidRPr="003F4102">
        <w:rPr>
          <w:rFonts w:ascii="Arial" w:hAnsi="Arial" w:cs="Arial"/>
        </w:rPr>
        <w:tab/>
        <w:t xml:space="preserve">Wykonanie opracowania graficznego i multimedialnego map głównych tras rowerowych </w:t>
      </w:r>
      <w:r w:rsidR="006355B8" w:rsidRPr="003F4102">
        <w:rPr>
          <w:rFonts w:ascii="Arial" w:hAnsi="Arial" w:cs="Arial"/>
        </w:rPr>
        <w:br/>
      </w:r>
      <w:r w:rsidRPr="003F4102">
        <w:rPr>
          <w:rFonts w:ascii="Arial" w:hAnsi="Arial" w:cs="Arial"/>
        </w:rPr>
        <w:t xml:space="preserve">w województwie podkarpackim. Zadanie obejmowało wykonanie mapy i koncepcji przebiegu głównych tras rowerowych na potrzeby opracowania Regionalnej Polityki Rowerowej Województwa Podkarpackiego, w tym przeprowadzenia konsultacji społecznych. Środki na realizację zadania w wysokości 40 000,00 zł pochodziły z budżetu </w:t>
      </w:r>
      <w:r w:rsidR="007F07F5" w:rsidRPr="003F4102">
        <w:rPr>
          <w:rFonts w:ascii="Arial" w:hAnsi="Arial" w:cs="Arial"/>
        </w:rPr>
        <w:t>W</w:t>
      </w:r>
      <w:r w:rsidRPr="003F4102">
        <w:rPr>
          <w:rFonts w:ascii="Arial" w:hAnsi="Arial" w:cs="Arial"/>
        </w:rPr>
        <w:t xml:space="preserve">ojewództwa </w:t>
      </w:r>
      <w:r w:rsidR="007F07F5" w:rsidRPr="003F4102">
        <w:rPr>
          <w:rFonts w:ascii="Arial" w:hAnsi="Arial" w:cs="Arial"/>
        </w:rPr>
        <w:t>P</w:t>
      </w:r>
      <w:r w:rsidR="00CB05D0">
        <w:rPr>
          <w:rFonts w:ascii="Arial" w:hAnsi="Arial" w:cs="Arial"/>
        </w:rPr>
        <w:t>odkarpackiego.</w:t>
      </w:r>
    </w:p>
    <w:p w14:paraId="5A4CC2DC" w14:textId="755F2FE9" w:rsidR="0089090D" w:rsidRPr="003F4102" w:rsidRDefault="0089090D" w:rsidP="00CB05D0">
      <w:pPr>
        <w:spacing w:after="0" w:line="276" w:lineRule="auto"/>
        <w:rPr>
          <w:rFonts w:ascii="Arial" w:hAnsi="Arial" w:cs="Arial"/>
          <w:b/>
          <w:bCs/>
          <w:sz w:val="22"/>
          <w:szCs w:val="22"/>
        </w:rPr>
      </w:pPr>
      <w:r w:rsidRPr="003F4102">
        <w:rPr>
          <w:rFonts w:ascii="Arial" w:hAnsi="Arial" w:cs="Arial"/>
          <w:b/>
          <w:bCs/>
          <w:sz w:val="22"/>
          <w:szCs w:val="22"/>
        </w:rPr>
        <w:t>Ad. 8. Realizacja zadań zleconych z zakresu administracji rządowej dotyczących turystyki</w:t>
      </w:r>
    </w:p>
    <w:p w14:paraId="0DDCC919" w14:textId="7C781860" w:rsidR="0089090D" w:rsidRPr="003F4102" w:rsidRDefault="0089090D" w:rsidP="003F4102">
      <w:pPr>
        <w:spacing w:after="0" w:line="276" w:lineRule="auto"/>
        <w:rPr>
          <w:rFonts w:ascii="Arial" w:hAnsi="Arial" w:cs="Arial"/>
          <w:sz w:val="22"/>
          <w:szCs w:val="22"/>
        </w:rPr>
      </w:pPr>
      <w:r w:rsidRPr="003F4102">
        <w:rPr>
          <w:rFonts w:ascii="Arial" w:hAnsi="Arial" w:cs="Arial"/>
          <w:sz w:val="22"/>
          <w:szCs w:val="22"/>
        </w:rPr>
        <w:t>Zadania zlecone z zakresu administracji rządowej dotyczące turystyki realizowane są przez Samorząd Województwa za pośrednictwem Departamentu Promocji, Turystyki i Współpracy Gospodarczej na podstawie:</w:t>
      </w:r>
    </w:p>
    <w:p w14:paraId="6A1B87E4" w14:textId="77777777" w:rsidR="0089090D" w:rsidRPr="003F4102" w:rsidRDefault="0089090D" w:rsidP="002D0C4F">
      <w:pPr>
        <w:pStyle w:val="Akapitzlist"/>
        <w:numPr>
          <w:ilvl w:val="0"/>
          <w:numId w:val="107"/>
        </w:numPr>
        <w:spacing w:after="0" w:line="276" w:lineRule="auto"/>
        <w:rPr>
          <w:rFonts w:ascii="Arial" w:hAnsi="Arial" w:cs="Arial"/>
        </w:rPr>
      </w:pPr>
      <w:r w:rsidRPr="003F4102">
        <w:rPr>
          <w:rFonts w:ascii="Arial" w:hAnsi="Arial" w:cs="Arial"/>
        </w:rPr>
        <w:t>ustawy z dnia z dnia 24 listopada 2017 r. o imprezach turystycznych i powiązanych usługach turystycznych (Dz.U. z 2022 r. poz. 511 z późn.zm.),</w:t>
      </w:r>
    </w:p>
    <w:p w14:paraId="3D391E6E" w14:textId="77777777" w:rsidR="0089090D" w:rsidRPr="003F4102" w:rsidRDefault="0089090D" w:rsidP="002D0C4F">
      <w:pPr>
        <w:pStyle w:val="Akapitzlist"/>
        <w:numPr>
          <w:ilvl w:val="0"/>
          <w:numId w:val="107"/>
        </w:numPr>
        <w:spacing w:after="0" w:line="276" w:lineRule="auto"/>
        <w:rPr>
          <w:rFonts w:ascii="Arial" w:hAnsi="Arial" w:cs="Arial"/>
        </w:rPr>
      </w:pPr>
      <w:r w:rsidRPr="003F4102">
        <w:rPr>
          <w:rFonts w:ascii="Arial" w:hAnsi="Arial" w:cs="Arial"/>
        </w:rPr>
        <w:t>ustawy z dnia 29 sierpnia 1997 r. o usługach hotelarskich oraz usługach pilotów wycieczek i przewodników turystycznych (Dz. U. z 2020 r., poz. 2211 z późn. zm.) oraz rozporządzeń wykonawczych.</w:t>
      </w:r>
    </w:p>
    <w:p w14:paraId="53512B51" w14:textId="77777777" w:rsidR="0089090D" w:rsidRPr="003F4102" w:rsidRDefault="0089090D" w:rsidP="003F4102">
      <w:pPr>
        <w:spacing w:after="0" w:line="276" w:lineRule="auto"/>
        <w:rPr>
          <w:rFonts w:ascii="Arial" w:hAnsi="Arial" w:cs="Arial"/>
          <w:sz w:val="22"/>
          <w:szCs w:val="22"/>
        </w:rPr>
      </w:pPr>
      <w:r w:rsidRPr="003F4102">
        <w:rPr>
          <w:rFonts w:ascii="Arial" w:hAnsi="Arial" w:cs="Arial"/>
          <w:sz w:val="22"/>
          <w:szCs w:val="22"/>
        </w:rPr>
        <w:t>Na realizację zadań z zakresu turystki w 2022 r. Samorząd Województwa Podkarpackiego otrzymał dotację z budżetu państwa w kwocie 8 161,96 zł.</w:t>
      </w:r>
    </w:p>
    <w:p w14:paraId="6BF79598" w14:textId="77777777" w:rsidR="0089090D" w:rsidRPr="003F4102" w:rsidRDefault="0089090D" w:rsidP="003F4102">
      <w:pPr>
        <w:spacing w:after="0" w:line="276" w:lineRule="auto"/>
        <w:rPr>
          <w:rFonts w:ascii="Arial" w:hAnsi="Arial" w:cs="Arial"/>
          <w:sz w:val="22"/>
          <w:szCs w:val="22"/>
          <w:u w:val="single"/>
        </w:rPr>
      </w:pPr>
      <w:r w:rsidRPr="003F4102">
        <w:rPr>
          <w:rFonts w:ascii="Arial" w:hAnsi="Arial" w:cs="Arial"/>
          <w:sz w:val="22"/>
          <w:szCs w:val="22"/>
          <w:u w:val="single"/>
        </w:rPr>
        <w:t>Zadania realizowane w roku 2022:</w:t>
      </w:r>
    </w:p>
    <w:p w14:paraId="1432D9E3" w14:textId="77777777" w:rsidR="0089090D" w:rsidRPr="003F4102" w:rsidRDefault="0089090D" w:rsidP="002D0C4F">
      <w:pPr>
        <w:pStyle w:val="Akapitzlist"/>
        <w:numPr>
          <w:ilvl w:val="0"/>
          <w:numId w:val="108"/>
        </w:numPr>
        <w:spacing w:after="0" w:line="276" w:lineRule="auto"/>
        <w:ind w:left="360"/>
        <w:rPr>
          <w:rFonts w:ascii="Arial" w:hAnsi="Arial" w:cs="Arial"/>
          <w:bCs/>
          <w:u w:val="single"/>
        </w:rPr>
      </w:pPr>
      <w:r w:rsidRPr="003F4102">
        <w:rPr>
          <w:rFonts w:ascii="Arial" w:hAnsi="Arial" w:cs="Arial"/>
          <w:bCs/>
          <w:u w:val="single"/>
        </w:rPr>
        <w:t>Prowadzenie Rejestru Organizatorów Turystyki i Przedsiębiorców Ułatwiających Nabywanie Powiązanych Usług Turystycznych</w:t>
      </w:r>
    </w:p>
    <w:p w14:paraId="7DDDA211" w14:textId="1E5F09A9" w:rsidR="0089090D" w:rsidRPr="003F4102" w:rsidRDefault="0089090D" w:rsidP="003F4102">
      <w:pPr>
        <w:spacing w:after="0" w:line="276" w:lineRule="auto"/>
        <w:ind w:left="349" w:firstLine="5"/>
        <w:rPr>
          <w:rFonts w:ascii="Arial" w:hAnsi="Arial" w:cs="Arial"/>
          <w:sz w:val="22"/>
          <w:szCs w:val="22"/>
        </w:rPr>
      </w:pPr>
      <w:r w:rsidRPr="003F4102">
        <w:rPr>
          <w:rFonts w:ascii="Arial" w:hAnsi="Arial" w:cs="Arial"/>
          <w:sz w:val="22"/>
          <w:szCs w:val="22"/>
        </w:rPr>
        <w:t xml:space="preserve">W ramach realizacji zadania w 2022 r. do Rejestru wpisano 17 nowych przedsiębiorców turystycznych, wykreślono 9 organizatorów turystyki, zawieszono  działalność </w:t>
      </w:r>
      <w:r w:rsidR="00CB05D0">
        <w:rPr>
          <w:rFonts w:ascii="Arial" w:hAnsi="Arial" w:cs="Arial"/>
          <w:sz w:val="22"/>
          <w:szCs w:val="22"/>
        </w:rPr>
        <w:br/>
      </w:r>
      <w:r w:rsidRPr="003F4102">
        <w:rPr>
          <w:rFonts w:ascii="Arial" w:hAnsi="Arial" w:cs="Arial"/>
          <w:sz w:val="22"/>
          <w:szCs w:val="22"/>
        </w:rPr>
        <w:t>5 przedsiębiorców turystycznych, zmieniono 17 wpisów do Rejestru Organizatorów Turystyki i Przedsiębiorców Ułatwiających Nabywanie Powiązanych Usług Turystycznych oraz dokumentację 1 organizatora przekazano do innego województwa w związku ze zmianą siedziby przedsiębiorcy turystycznego.</w:t>
      </w:r>
    </w:p>
    <w:p w14:paraId="3A9F66C1" w14:textId="77777777" w:rsidR="0089090D" w:rsidRPr="003F4102" w:rsidRDefault="0089090D" w:rsidP="002D0C4F">
      <w:pPr>
        <w:pStyle w:val="Akapitzlist"/>
        <w:numPr>
          <w:ilvl w:val="0"/>
          <w:numId w:val="108"/>
        </w:numPr>
        <w:spacing w:after="0" w:line="276" w:lineRule="auto"/>
        <w:ind w:left="360"/>
        <w:rPr>
          <w:rFonts w:ascii="Arial" w:hAnsi="Arial" w:cs="Arial"/>
          <w:bCs/>
          <w:u w:val="single"/>
        </w:rPr>
      </w:pPr>
      <w:r w:rsidRPr="003F4102">
        <w:rPr>
          <w:rFonts w:ascii="Arial" w:hAnsi="Arial" w:cs="Arial"/>
          <w:bCs/>
          <w:u w:val="single"/>
        </w:rPr>
        <w:t>Nadawanie uprawnień przewodnika górskiego i prowadzenie Rejestru Organizatorów Szkoleń dla kandydatów na przewodników górskich</w:t>
      </w:r>
    </w:p>
    <w:p w14:paraId="1035C844" w14:textId="77777777" w:rsidR="0089090D" w:rsidRPr="003F4102" w:rsidRDefault="0089090D" w:rsidP="003F4102">
      <w:pPr>
        <w:spacing w:after="0" w:line="276" w:lineRule="auto"/>
        <w:ind w:left="349"/>
        <w:rPr>
          <w:rFonts w:ascii="Arial" w:hAnsi="Arial" w:cs="Arial"/>
          <w:sz w:val="22"/>
          <w:szCs w:val="22"/>
        </w:rPr>
      </w:pPr>
      <w:r w:rsidRPr="003F4102">
        <w:rPr>
          <w:rFonts w:ascii="Arial" w:hAnsi="Arial" w:cs="Arial"/>
          <w:sz w:val="22"/>
          <w:szCs w:val="22"/>
        </w:rPr>
        <w:t xml:space="preserve">W ramach realizacji zadania w 2022 r.  przeprowadzono 1 egzamin dla przewodników górskich na rozszerzenie  posiadanych uprawnień, nadano uprawnienia przewodnika górskiego beskidzkiego 2 osobom, wydano 37 identyfikatorów przewodnikom górskim. </w:t>
      </w:r>
    </w:p>
    <w:p w14:paraId="7A509D7C" w14:textId="77777777" w:rsidR="0089090D" w:rsidRPr="003F4102" w:rsidRDefault="0089090D" w:rsidP="002D0C4F">
      <w:pPr>
        <w:pStyle w:val="Akapitzlist"/>
        <w:numPr>
          <w:ilvl w:val="0"/>
          <w:numId w:val="108"/>
        </w:numPr>
        <w:spacing w:after="0" w:line="276" w:lineRule="auto"/>
        <w:ind w:left="360"/>
        <w:rPr>
          <w:rFonts w:ascii="Arial" w:hAnsi="Arial" w:cs="Arial"/>
          <w:bCs/>
          <w:u w:val="single"/>
        </w:rPr>
      </w:pPr>
      <w:r w:rsidRPr="003F4102">
        <w:rPr>
          <w:rFonts w:ascii="Arial" w:hAnsi="Arial" w:cs="Arial"/>
          <w:bCs/>
          <w:u w:val="single"/>
        </w:rPr>
        <w:t>Zaszeregowanie obiektów hotelarskich do poszczególnych rodzajów oraz nadanie kategorii</w:t>
      </w:r>
    </w:p>
    <w:p w14:paraId="253279E0" w14:textId="482E2609" w:rsidR="0089090D" w:rsidRPr="00CB05D0" w:rsidRDefault="0089090D" w:rsidP="00CB05D0">
      <w:pPr>
        <w:spacing w:after="0" w:line="276" w:lineRule="auto"/>
        <w:ind w:left="708"/>
        <w:rPr>
          <w:rFonts w:ascii="Arial" w:hAnsi="Arial" w:cs="Arial"/>
          <w:sz w:val="22"/>
          <w:szCs w:val="22"/>
        </w:rPr>
      </w:pPr>
      <w:r w:rsidRPr="003F4102">
        <w:rPr>
          <w:rFonts w:ascii="Arial" w:hAnsi="Arial" w:cs="Arial"/>
          <w:sz w:val="22"/>
          <w:szCs w:val="22"/>
        </w:rPr>
        <w:t>W ramach realizacji zadania w 2022 r. przeprowadzono zaszeregowanie 7 obiektów hotelarskich, potwierdzono zaszeregowanie 2 o</w:t>
      </w:r>
      <w:r w:rsidR="00CB05D0">
        <w:rPr>
          <w:rFonts w:ascii="Arial" w:hAnsi="Arial" w:cs="Arial"/>
          <w:sz w:val="22"/>
          <w:szCs w:val="22"/>
        </w:rPr>
        <w:t xml:space="preserve">biektów hotelarskich, uchylono </w:t>
      </w:r>
      <w:r w:rsidRPr="003F4102">
        <w:rPr>
          <w:rFonts w:ascii="Arial" w:hAnsi="Arial" w:cs="Arial"/>
          <w:sz w:val="22"/>
          <w:szCs w:val="22"/>
        </w:rPr>
        <w:t xml:space="preserve">zaszeregowanie 5 obiektom hotelarskim i wykreślono je z ewidencji obiektów hotelarskich, dokonano zmiany 7 decyzji o zaszeregowaniu obiektów hotelarskich. Zgłoszono do ewidencji obiektów hotelarskich 2 informacje przedsiębiorców </w:t>
      </w:r>
      <w:r w:rsidR="00537511" w:rsidRPr="003F4102">
        <w:rPr>
          <w:rFonts w:ascii="Arial" w:hAnsi="Arial" w:cs="Arial"/>
          <w:sz w:val="22"/>
          <w:szCs w:val="22"/>
        </w:rPr>
        <w:br/>
      </w:r>
      <w:r w:rsidRPr="003F4102">
        <w:rPr>
          <w:rFonts w:ascii="Arial" w:hAnsi="Arial" w:cs="Arial"/>
          <w:sz w:val="22"/>
          <w:szCs w:val="22"/>
        </w:rPr>
        <w:t xml:space="preserve">o zaprzestaniu świadczenia usług hotelarskich. Przeprowadzono 47 postępowań kontrolnych obiektów hotelarskich w zakresie przestrzegania wymagań określonych przepisami ustawy o usługach hotelarskich oraz usługach pilotów wycieczek </w:t>
      </w:r>
      <w:r w:rsidR="00537511" w:rsidRPr="003F4102">
        <w:rPr>
          <w:rFonts w:ascii="Arial" w:hAnsi="Arial" w:cs="Arial"/>
          <w:sz w:val="22"/>
          <w:szCs w:val="22"/>
        </w:rPr>
        <w:br/>
      </w:r>
      <w:r w:rsidR="00CB05D0">
        <w:rPr>
          <w:rFonts w:ascii="Arial" w:hAnsi="Arial" w:cs="Arial"/>
          <w:sz w:val="22"/>
          <w:szCs w:val="22"/>
        </w:rPr>
        <w:t>i przewodników turystycznych.</w:t>
      </w:r>
    </w:p>
    <w:p w14:paraId="280CF39C" w14:textId="27583BF1" w:rsidR="00275A3C" w:rsidRDefault="00275A3C" w:rsidP="0089090D">
      <w:r>
        <w:br w:type="page"/>
      </w:r>
    </w:p>
    <w:p w14:paraId="5295A4B4" w14:textId="77777777" w:rsidR="005E74EB" w:rsidRPr="001F78C9" w:rsidRDefault="00AE1DBF" w:rsidP="005A1D14">
      <w:pPr>
        <w:pStyle w:val="Nagwek3"/>
        <w:rPr>
          <w:rFonts w:cs="Arial"/>
          <w:color w:val="2F5496" w:themeColor="accent1" w:themeShade="BF"/>
        </w:rPr>
      </w:pPr>
      <w:bookmarkStart w:id="144" w:name="_Toc136425890"/>
      <w:r w:rsidRPr="001F78C9">
        <w:rPr>
          <w:rFonts w:cs="Arial"/>
          <w:color w:val="2F5496" w:themeColor="accent1" w:themeShade="BF"/>
        </w:rPr>
        <w:t>PRZECIWDZIAŁANIE BEZROBOCIU I AKTYWIZACJA LOKALNEGO RYNKU PRACY</w:t>
      </w:r>
      <w:bookmarkEnd w:id="144"/>
    </w:p>
    <w:tbl>
      <w:tblPr>
        <w:tblStyle w:val="Tabela-Siatka11"/>
        <w:tblW w:w="9209" w:type="dxa"/>
        <w:tblLook w:val="04A0" w:firstRow="1" w:lastRow="0" w:firstColumn="1" w:lastColumn="0" w:noHBand="0" w:noVBand="1"/>
        <w:tblCaption w:val="PRZECIWDZIAŁANIE BEZROBOCIU I AKTYWIZACJA LOKALNEGO RYNKU PRACY"/>
        <w:tblDescription w:val="Tabela zawiera Lp., Nazwa realizowanego zadania, Obszar polityki publicznej, w który wpisuje się zadanie, Obszar tematyczny/Priorytet Strategii rozwoju województwa - Podkarpackie 2030"/>
      </w:tblPr>
      <w:tblGrid>
        <w:gridCol w:w="547"/>
        <w:gridCol w:w="2709"/>
        <w:gridCol w:w="2835"/>
        <w:gridCol w:w="3118"/>
      </w:tblGrid>
      <w:tr w:rsidR="00504FE2" w:rsidRPr="000640E5" w14:paraId="0AECB9BD" w14:textId="77777777" w:rsidTr="000640E5">
        <w:trPr>
          <w:tblHeader/>
        </w:trPr>
        <w:tc>
          <w:tcPr>
            <w:tcW w:w="547" w:type="dxa"/>
            <w:shd w:val="clear" w:color="auto" w:fill="D5DCE4" w:themeFill="text2" w:themeFillTint="33"/>
            <w:vAlign w:val="center"/>
          </w:tcPr>
          <w:p w14:paraId="6E93565C" w14:textId="77777777" w:rsidR="00504FE2" w:rsidRPr="000640E5" w:rsidRDefault="00504FE2" w:rsidP="000640E5">
            <w:pPr>
              <w:spacing w:line="276" w:lineRule="auto"/>
              <w:rPr>
                <w:rFonts w:ascii="Arial" w:eastAsiaTheme="majorEastAsia" w:hAnsi="Arial" w:cs="Arial"/>
                <w:b/>
                <w:bCs/>
                <w:color w:val="2F5496" w:themeColor="accent1" w:themeShade="BF"/>
              </w:rPr>
            </w:pPr>
            <w:r w:rsidRPr="000640E5">
              <w:rPr>
                <w:rFonts w:ascii="Arial" w:eastAsiaTheme="majorEastAsia" w:hAnsi="Arial" w:cs="Arial"/>
                <w:b/>
                <w:bCs/>
              </w:rPr>
              <w:t>Lp.</w:t>
            </w:r>
          </w:p>
        </w:tc>
        <w:tc>
          <w:tcPr>
            <w:tcW w:w="2709" w:type="dxa"/>
            <w:shd w:val="clear" w:color="auto" w:fill="D5DCE4" w:themeFill="text2" w:themeFillTint="33"/>
            <w:vAlign w:val="center"/>
          </w:tcPr>
          <w:p w14:paraId="2564F532" w14:textId="77777777" w:rsidR="00504FE2" w:rsidRPr="000640E5" w:rsidRDefault="00504FE2" w:rsidP="000640E5">
            <w:pPr>
              <w:spacing w:line="276" w:lineRule="auto"/>
              <w:rPr>
                <w:rFonts w:ascii="Arial" w:eastAsiaTheme="majorEastAsia" w:hAnsi="Arial" w:cs="Arial"/>
                <w:b/>
                <w:bCs/>
                <w:color w:val="2F5496" w:themeColor="accent1" w:themeShade="BF"/>
              </w:rPr>
            </w:pPr>
            <w:r w:rsidRPr="000640E5">
              <w:rPr>
                <w:rFonts w:ascii="Arial" w:eastAsiaTheme="majorEastAsia" w:hAnsi="Arial" w:cs="Arial"/>
                <w:b/>
                <w:bCs/>
              </w:rPr>
              <w:t>Nazwa realizowanego zadania</w:t>
            </w:r>
          </w:p>
        </w:tc>
        <w:tc>
          <w:tcPr>
            <w:tcW w:w="2835" w:type="dxa"/>
            <w:shd w:val="clear" w:color="auto" w:fill="D5DCE4" w:themeFill="text2" w:themeFillTint="33"/>
            <w:vAlign w:val="center"/>
          </w:tcPr>
          <w:p w14:paraId="2D1F36B0" w14:textId="77777777" w:rsidR="00504FE2" w:rsidRPr="000640E5" w:rsidRDefault="00504FE2" w:rsidP="000640E5">
            <w:pPr>
              <w:spacing w:line="276" w:lineRule="auto"/>
              <w:rPr>
                <w:rFonts w:ascii="Arial" w:eastAsiaTheme="majorEastAsia" w:hAnsi="Arial" w:cs="Arial"/>
                <w:b/>
                <w:bCs/>
                <w:color w:val="2F5496" w:themeColor="accent1" w:themeShade="BF"/>
              </w:rPr>
            </w:pPr>
            <w:r w:rsidRPr="000640E5">
              <w:rPr>
                <w:rFonts w:ascii="Arial" w:hAnsi="Arial" w:cs="Arial"/>
                <w:b/>
                <w:bCs/>
              </w:rPr>
              <w:t>Obszar polityki publicznej, w który wpisuje się zadanie</w:t>
            </w:r>
          </w:p>
        </w:tc>
        <w:tc>
          <w:tcPr>
            <w:tcW w:w="3118" w:type="dxa"/>
            <w:shd w:val="clear" w:color="auto" w:fill="D5DCE4" w:themeFill="text2" w:themeFillTint="33"/>
            <w:vAlign w:val="center"/>
          </w:tcPr>
          <w:p w14:paraId="2181C845" w14:textId="77777777" w:rsidR="00504FE2" w:rsidRPr="000640E5" w:rsidRDefault="00504FE2" w:rsidP="000640E5">
            <w:pPr>
              <w:spacing w:line="276" w:lineRule="auto"/>
              <w:rPr>
                <w:rFonts w:ascii="Arial" w:eastAsiaTheme="majorEastAsia" w:hAnsi="Arial" w:cs="Arial"/>
                <w:b/>
                <w:bCs/>
                <w:color w:val="2F5496" w:themeColor="accent1" w:themeShade="BF"/>
              </w:rPr>
            </w:pPr>
            <w:r w:rsidRPr="000640E5">
              <w:rPr>
                <w:rFonts w:ascii="Arial" w:hAnsi="Arial" w:cs="Arial"/>
                <w:b/>
                <w:bCs/>
              </w:rPr>
              <w:t xml:space="preserve">Obszar tematyczny/Priorytet </w:t>
            </w:r>
            <w:r w:rsidRPr="000640E5">
              <w:rPr>
                <w:rFonts w:ascii="Arial" w:hAnsi="Arial" w:cs="Arial"/>
                <w:b/>
                <w:bCs/>
                <w:i/>
                <w:iCs/>
              </w:rPr>
              <w:t>Strategii rozwoju województwa - Podkarpackie 2030</w:t>
            </w:r>
          </w:p>
        </w:tc>
      </w:tr>
      <w:tr w:rsidR="00FD5F6A" w:rsidRPr="000640E5" w14:paraId="196E6AB6" w14:textId="77777777" w:rsidTr="000640E5">
        <w:tc>
          <w:tcPr>
            <w:tcW w:w="547" w:type="dxa"/>
            <w:vAlign w:val="center"/>
          </w:tcPr>
          <w:p w14:paraId="369E43C1" w14:textId="77777777" w:rsidR="00FD5F6A" w:rsidRPr="000640E5" w:rsidRDefault="00FD5F6A" w:rsidP="000640E5">
            <w:pPr>
              <w:spacing w:line="276" w:lineRule="auto"/>
              <w:rPr>
                <w:rFonts w:ascii="Arial" w:eastAsiaTheme="majorEastAsia" w:hAnsi="Arial" w:cs="Arial"/>
              </w:rPr>
            </w:pPr>
            <w:r w:rsidRPr="000640E5">
              <w:rPr>
                <w:rFonts w:ascii="Arial" w:eastAsiaTheme="majorEastAsia" w:hAnsi="Arial" w:cs="Arial"/>
              </w:rPr>
              <w:t>1.</w:t>
            </w:r>
          </w:p>
        </w:tc>
        <w:tc>
          <w:tcPr>
            <w:tcW w:w="2709" w:type="dxa"/>
            <w:vAlign w:val="center"/>
          </w:tcPr>
          <w:p w14:paraId="709A1083" w14:textId="1DB36E69" w:rsidR="00FD5F6A" w:rsidRPr="000640E5" w:rsidRDefault="00FD5F6A" w:rsidP="000640E5">
            <w:pPr>
              <w:spacing w:line="276" w:lineRule="auto"/>
              <w:rPr>
                <w:rFonts w:ascii="Arial" w:eastAsiaTheme="majorEastAsia" w:hAnsi="Arial" w:cs="Arial"/>
                <w:color w:val="FF0000"/>
              </w:rPr>
            </w:pPr>
            <w:r w:rsidRPr="000640E5">
              <w:rPr>
                <w:rFonts w:ascii="Arial" w:hAnsi="Arial" w:cs="Arial"/>
              </w:rPr>
              <w:t>Poradnictwo zawodowe</w:t>
            </w:r>
          </w:p>
        </w:tc>
        <w:tc>
          <w:tcPr>
            <w:tcW w:w="2835" w:type="dxa"/>
            <w:vAlign w:val="center"/>
          </w:tcPr>
          <w:p w14:paraId="079F7B0E" w14:textId="77777777" w:rsidR="00FD5F6A" w:rsidRPr="000640E5" w:rsidRDefault="00FD5F6A" w:rsidP="000640E5">
            <w:pPr>
              <w:spacing w:line="276" w:lineRule="auto"/>
              <w:rPr>
                <w:rFonts w:ascii="Arial" w:hAnsi="Arial" w:cs="Arial"/>
              </w:rPr>
            </w:pPr>
            <w:r w:rsidRPr="000640E5">
              <w:rPr>
                <w:rFonts w:ascii="Arial" w:hAnsi="Arial" w:cs="Arial"/>
              </w:rPr>
              <w:t>Przeciwdziałanie bezrobociu</w:t>
            </w:r>
          </w:p>
          <w:p w14:paraId="617863C7" w14:textId="0C407173" w:rsidR="00FD5F6A" w:rsidRPr="000640E5" w:rsidRDefault="00FD5F6A" w:rsidP="000640E5">
            <w:pPr>
              <w:spacing w:line="276" w:lineRule="auto"/>
              <w:rPr>
                <w:rFonts w:ascii="Arial" w:eastAsiaTheme="majorEastAsia" w:hAnsi="Arial" w:cs="Arial"/>
                <w:color w:val="2F5496" w:themeColor="accent1" w:themeShade="BF"/>
              </w:rPr>
            </w:pPr>
            <w:r w:rsidRPr="000640E5">
              <w:rPr>
                <w:rFonts w:ascii="Arial" w:hAnsi="Arial" w:cs="Arial"/>
              </w:rPr>
              <w:t>i aktywizacja lokalnego rynku pracy</w:t>
            </w:r>
          </w:p>
        </w:tc>
        <w:tc>
          <w:tcPr>
            <w:tcW w:w="3118" w:type="dxa"/>
            <w:vAlign w:val="center"/>
          </w:tcPr>
          <w:p w14:paraId="6298C29A" w14:textId="17B3B071" w:rsidR="00FD5F6A" w:rsidRPr="000640E5" w:rsidRDefault="00FD5F6A" w:rsidP="000640E5">
            <w:pPr>
              <w:spacing w:line="276" w:lineRule="auto"/>
              <w:rPr>
                <w:rFonts w:ascii="Arial" w:eastAsiaTheme="majorEastAsia" w:hAnsi="Arial" w:cs="Arial"/>
                <w:color w:val="2F5496" w:themeColor="accent1" w:themeShade="BF"/>
              </w:rPr>
            </w:pPr>
            <w:r w:rsidRPr="000640E5">
              <w:rPr>
                <w:rFonts w:ascii="Arial" w:hAnsi="Arial" w:cs="Arial"/>
              </w:rPr>
              <w:t>2.Kapitał ludzki i społeczny /2.4.Rynek pracy</w:t>
            </w:r>
          </w:p>
        </w:tc>
      </w:tr>
      <w:tr w:rsidR="00FD5F6A" w:rsidRPr="000640E5" w14:paraId="17FEB750" w14:textId="77777777" w:rsidTr="000640E5">
        <w:tc>
          <w:tcPr>
            <w:tcW w:w="547" w:type="dxa"/>
            <w:vAlign w:val="center"/>
          </w:tcPr>
          <w:p w14:paraId="3C0076A6" w14:textId="77777777" w:rsidR="00FD5F6A" w:rsidRPr="000640E5" w:rsidRDefault="00FD5F6A" w:rsidP="000640E5">
            <w:pPr>
              <w:spacing w:line="276" w:lineRule="auto"/>
              <w:rPr>
                <w:rFonts w:ascii="Arial" w:eastAsiaTheme="majorEastAsia" w:hAnsi="Arial" w:cs="Arial"/>
              </w:rPr>
            </w:pPr>
            <w:r w:rsidRPr="000640E5">
              <w:rPr>
                <w:rFonts w:ascii="Arial" w:eastAsiaTheme="majorEastAsia" w:hAnsi="Arial" w:cs="Arial"/>
              </w:rPr>
              <w:t>2.</w:t>
            </w:r>
          </w:p>
        </w:tc>
        <w:tc>
          <w:tcPr>
            <w:tcW w:w="2709" w:type="dxa"/>
            <w:vAlign w:val="center"/>
          </w:tcPr>
          <w:p w14:paraId="4E69DA0A" w14:textId="77777777" w:rsidR="00FD5F6A" w:rsidRPr="000640E5" w:rsidRDefault="00FD5F6A" w:rsidP="000640E5">
            <w:pPr>
              <w:spacing w:line="276" w:lineRule="auto"/>
              <w:rPr>
                <w:rFonts w:ascii="Arial" w:hAnsi="Arial" w:cs="Arial"/>
              </w:rPr>
            </w:pPr>
            <w:r w:rsidRPr="000640E5">
              <w:rPr>
                <w:rFonts w:ascii="Arial" w:hAnsi="Arial" w:cs="Arial"/>
              </w:rPr>
              <w:t>Prowadzenie Rejestru</w:t>
            </w:r>
          </w:p>
          <w:p w14:paraId="78D4906C" w14:textId="4DDE8C72" w:rsidR="00FD5F6A" w:rsidRPr="000640E5" w:rsidRDefault="00FD5F6A" w:rsidP="000640E5">
            <w:pPr>
              <w:spacing w:line="276" w:lineRule="auto"/>
              <w:rPr>
                <w:rFonts w:ascii="Arial" w:eastAsiaTheme="majorEastAsia" w:hAnsi="Arial" w:cs="Arial"/>
                <w:color w:val="FF0000"/>
              </w:rPr>
            </w:pPr>
            <w:r w:rsidRPr="000640E5">
              <w:rPr>
                <w:rFonts w:ascii="Arial" w:hAnsi="Arial" w:cs="Arial"/>
              </w:rPr>
              <w:t>Instytucji Szkoleniowych</w:t>
            </w:r>
          </w:p>
        </w:tc>
        <w:tc>
          <w:tcPr>
            <w:tcW w:w="2835" w:type="dxa"/>
            <w:vAlign w:val="center"/>
          </w:tcPr>
          <w:p w14:paraId="6DBED0F2" w14:textId="77777777" w:rsidR="00FD5F6A" w:rsidRPr="000640E5" w:rsidRDefault="00FD5F6A" w:rsidP="000640E5">
            <w:pPr>
              <w:spacing w:line="276" w:lineRule="auto"/>
              <w:rPr>
                <w:rFonts w:ascii="Arial" w:hAnsi="Arial" w:cs="Arial"/>
              </w:rPr>
            </w:pPr>
            <w:r w:rsidRPr="000640E5">
              <w:rPr>
                <w:rFonts w:ascii="Arial" w:hAnsi="Arial" w:cs="Arial"/>
              </w:rPr>
              <w:t>Przeciwdziałanie bezrobociu</w:t>
            </w:r>
          </w:p>
          <w:p w14:paraId="0DB58270" w14:textId="4C62C475" w:rsidR="00FD5F6A" w:rsidRPr="000640E5" w:rsidRDefault="00FD5F6A" w:rsidP="000640E5">
            <w:pPr>
              <w:spacing w:line="276" w:lineRule="auto"/>
              <w:rPr>
                <w:rFonts w:ascii="Arial" w:eastAsiaTheme="majorEastAsia" w:hAnsi="Arial" w:cs="Arial"/>
                <w:color w:val="2F5496" w:themeColor="accent1" w:themeShade="BF"/>
              </w:rPr>
            </w:pPr>
            <w:r w:rsidRPr="000640E5">
              <w:rPr>
                <w:rFonts w:ascii="Arial" w:hAnsi="Arial" w:cs="Arial"/>
              </w:rPr>
              <w:t>i aktywizacja lokalnego rynku pracy</w:t>
            </w:r>
          </w:p>
        </w:tc>
        <w:tc>
          <w:tcPr>
            <w:tcW w:w="3118" w:type="dxa"/>
            <w:vAlign w:val="center"/>
          </w:tcPr>
          <w:p w14:paraId="0759B844" w14:textId="5677D1B4" w:rsidR="00FD5F6A" w:rsidRPr="000640E5" w:rsidRDefault="00FD5F6A" w:rsidP="000640E5">
            <w:pPr>
              <w:spacing w:line="276" w:lineRule="auto"/>
              <w:rPr>
                <w:rFonts w:ascii="Arial" w:eastAsiaTheme="majorEastAsia" w:hAnsi="Arial" w:cs="Arial"/>
                <w:color w:val="2F5496" w:themeColor="accent1" w:themeShade="BF"/>
              </w:rPr>
            </w:pPr>
            <w:r w:rsidRPr="000640E5">
              <w:rPr>
                <w:rFonts w:ascii="Arial" w:hAnsi="Arial" w:cs="Arial"/>
              </w:rPr>
              <w:t>2.Kapitał ludzki i społeczny/2.4.Rynek pracy</w:t>
            </w:r>
          </w:p>
        </w:tc>
      </w:tr>
      <w:tr w:rsidR="00FD5F6A" w:rsidRPr="000640E5" w14:paraId="59AEF6AC" w14:textId="77777777" w:rsidTr="000640E5">
        <w:tc>
          <w:tcPr>
            <w:tcW w:w="547" w:type="dxa"/>
            <w:vAlign w:val="center"/>
          </w:tcPr>
          <w:p w14:paraId="21CB2ACB" w14:textId="77777777" w:rsidR="00FD5F6A" w:rsidRPr="000640E5" w:rsidRDefault="00FD5F6A" w:rsidP="000640E5">
            <w:pPr>
              <w:spacing w:line="276" w:lineRule="auto"/>
              <w:rPr>
                <w:rFonts w:ascii="Arial" w:eastAsiaTheme="majorEastAsia" w:hAnsi="Arial" w:cs="Arial"/>
              </w:rPr>
            </w:pPr>
            <w:r w:rsidRPr="000640E5">
              <w:rPr>
                <w:rFonts w:ascii="Arial" w:eastAsiaTheme="majorEastAsia" w:hAnsi="Arial" w:cs="Arial"/>
              </w:rPr>
              <w:t>3.</w:t>
            </w:r>
          </w:p>
        </w:tc>
        <w:tc>
          <w:tcPr>
            <w:tcW w:w="2709" w:type="dxa"/>
            <w:vAlign w:val="center"/>
          </w:tcPr>
          <w:p w14:paraId="71CC2996" w14:textId="77777777" w:rsidR="00FD5F6A" w:rsidRPr="000640E5" w:rsidRDefault="00FD5F6A" w:rsidP="000640E5">
            <w:pPr>
              <w:spacing w:line="276" w:lineRule="auto"/>
              <w:rPr>
                <w:rFonts w:ascii="Arial" w:hAnsi="Arial" w:cs="Arial"/>
              </w:rPr>
            </w:pPr>
            <w:r w:rsidRPr="000640E5">
              <w:rPr>
                <w:rFonts w:ascii="Arial" w:hAnsi="Arial" w:cs="Arial"/>
              </w:rPr>
              <w:t>Obsługa Krajowego</w:t>
            </w:r>
          </w:p>
          <w:p w14:paraId="0A35601A" w14:textId="4064597A" w:rsidR="00FD5F6A" w:rsidRPr="000640E5" w:rsidRDefault="00FD5F6A" w:rsidP="000640E5">
            <w:pPr>
              <w:spacing w:line="276" w:lineRule="auto"/>
              <w:rPr>
                <w:rFonts w:ascii="Arial" w:eastAsiaTheme="majorEastAsia" w:hAnsi="Arial" w:cs="Arial"/>
                <w:color w:val="2F5496" w:themeColor="accent1" w:themeShade="BF"/>
              </w:rPr>
            </w:pPr>
            <w:r w:rsidRPr="000640E5">
              <w:rPr>
                <w:rFonts w:ascii="Arial" w:hAnsi="Arial" w:cs="Arial"/>
              </w:rPr>
              <w:t>Funduszu Szkoleniowego</w:t>
            </w:r>
          </w:p>
        </w:tc>
        <w:tc>
          <w:tcPr>
            <w:tcW w:w="2835" w:type="dxa"/>
            <w:vAlign w:val="center"/>
          </w:tcPr>
          <w:p w14:paraId="64C96C11" w14:textId="77777777" w:rsidR="00FD5F6A" w:rsidRPr="000640E5" w:rsidRDefault="00FD5F6A" w:rsidP="000640E5">
            <w:pPr>
              <w:spacing w:line="276" w:lineRule="auto"/>
              <w:rPr>
                <w:rFonts w:ascii="Arial" w:hAnsi="Arial" w:cs="Arial"/>
              </w:rPr>
            </w:pPr>
            <w:r w:rsidRPr="000640E5">
              <w:rPr>
                <w:rFonts w:ascii="Arial" w:hAnsi="Arial" w:cs="Arial"/>
              </w:rPr>
              <w:t>Przeciwdziałanie bezrobociu</w:t>
            </w:r>
          </w:p>
          <w:p w14:paraId="3CB47B52" w14:textId="1E43C4B5" w:rsidR="00FD5F6A" w:rsidRPr="000640E5" w:rsidRDefault="00FD5F6A" w:rsidP="000640E5">
            <w:pPr>
              <w:spacing w:line="276" w:lineRule="auto"/>
              <w:rPr>
                <w:rFonts w:ascii="Arial" w:eastAsiaTheme="majorEastAsia" w:hAnsi="Arial" w:cs="Arial"/>
                <w:color w:val="2F5496" w:themeColor="accent1" w:themeShade="BF"/>
              </w:rPr>
            </w:pPr>
            <w:r w:rsidRPr="000640E5">
              <w:rPr>
                <w:rFonts w:ascii="Arial" w:hAnsi="Arial" w:cs="Arial"/>
              </w:rPr>
              <w:t>i aktywizacja lokalnego rynku pracy</w:t>
            </w:r>
          </w:p>
        </w:tc>
        <w:tc>
          <w:tcPr>
            <w:tcW w:w="3118" w:type="dxa"/>
            <w:vAlign w:val="center"/>
          </w:tcPr>
          <w:p w14:paraId="72EBC344" w14:textId="73BDA599" w:rsidR="00FD5F6A" w:rsidRPr="000640E5" w:rsidRDefault="00FD5F6A" w:rsidP="000640E5">
            <w:pPr>
              <w:spacing w:line="276" w:lineRule="auto"/>
              <w:rPr>
                <w:rFonts w:ascii="Arial" w:eastAsiaTheme="majorEastAsia" w:hAnsi="Arial" w:cs="Arial"/>
                <w:color w:val="2F5496" w:themeColor="accent1" w:themeShade="BF"/>
              </w:rPr>
            </w:pPr>
            <w:r w:rsidRPr="000640E5">
              <w:rPr>
                <w:rFonts w:ascii="Arial" w:hAnsi="Arial" w:cs="Arial"/>
              </w:rPr>
              <w:t>2.Kapitał ludzki i społeczny/2.4 Rynek pracy</w:t>
            </w:r>
          </w:p>
        </w:tc>
      </w:tr>
      <w:tr w:rsidR="00FD5F6A" w:rsidRPr="000640E5" w14:paraId="30A561AD" w14:textId="77777777" w:rsidTr="000640E5">
        <w:tc>
          <w:tcPr>
            <w:tcW w:w="547" w:type="dxa"/>
            <w:vAlign w:val="center"/>
          </w:tcPr>
          <w:p w14:paraId="2839FEC6" w14:textId="77777777" w:rsidR="00FD5F6A" w:rsidRPr="000640E5" w:rsidRDefault="00FD5F6A" w:rsidP="000640E5">
            <w:pPr>
              <w:spacing w:line="276" w:lineRule="auto"/>
              <w:rPr>
                <w:rFonts w:ascii="Arial" w:eastAsiaTheme="majorEastAsia" w:hAnsi="Arial" w:cs="Arial"/>
              </w:rPr>
            </w:pPr>
            <w:r w:rsidRPr="000640E5">
              <w:rPr>
                <w:rFonts w:ascii="Arial" w:eastAsiaTheme="majorEastAsia" w:hAnsi="Arial" w:cs="Arial"/>
              </w:rPr>
              <w:t>4.</w:t>
            </w:r>
          </w:p>
        </w:tc>
        <w:tc>
          <w:tcPr>
            <w:tcW w:w="2709" w:type="dxa"/>
            <w:vAlign w:val="center"/>
          </w:tcPr>
          <w:p w14:paraId="7463938E" w14:textId="77777777" w:rsidR="00FD5F6A" w:rsidRPr="000640E5" w:rsidRDefault="00FD5F6A" w:rsidP="000640E5">
            <w:pPr>
              <w:spacing w:line="276" w:lineRule="auto"/>
              <w:rPr>
                <w:rFonts w:ascii="Arial" w:hAnsi="Arial" w:cs="Arial"/>
              </w:rPr>
            </w:pPr>
            <w:r w:rsidRPr="000640E5">
              <w:rPr>
                <w:rFonts w:ascii="Arial" w:hAnsi="Arial" w:cs="Arial"/>
              </w:rPr>
              <w:t>Obsługa Sieci Europejskich</w:t>
            </w:r>
          </w:p>
          <w:p w14:paraId="53EFC70C" w14:textId="2B20B3E3" w:rsidR="00FD5F6A" w:rsidRPr="000640E5" w:rsidRDefault="00FD5F6A" w:rsidP="000640E5">
            <w:pPr>
              <w:spacing w:line="276" w:lineRule="auto"/>
              <w:rPr>
                <w:rFonts w:ascii="Arial" w:eastAsiaTheme="majorEastAsia" w:hAnsi="Arial" w:cs="Arial"/>
                <w:color w:val="2F5496" w:themeColor="accent1" w:themeShade="BF"/>
              </w:rPr>
            </w:pPr>
            <w:r w:rsidRPr="000640E5">
              <w:rPr>
                <w:rFonts w:ascii="Arial" w:hAnsi="Arial" w:cs="Arial"/>
              </w:rPr>
              <w:t>Ofert Pracy – EURES</w:t>
            </w:r>
          </w:p>
        </w:tc>
        <w:tc>
          <w:tcPr>
            <w:tcW w:w="2835" w:type="dxa"/>
            <w:vAlign w:val="center"/>
          </w:tcPr>
          <w:p w14:paraId="20A1C456" w14:textId="77777777" w:rsidR="00FD5F6A" w:rsidRPr="000640E5" w:rsidRDefault="00FD5F6A" w:rsidP="000640E5">
            <w:pPr>
              <w:spacing w:line="276" w:lineRule="auto"/>
              <w:rPr>
                <w:rFonts w:ascii="Arial" w:hAnsi="Arial" w:cs="Arial"/>
              </w:rPr>
            </w:pPr>
            <w:r w:rsidRPr="000640E5">
              <w:rPr>
                <w:rFonts w:ascii="Arial" w:hAnsi="Arial" w:cs="Arial"/>
              </w:rPr>
              <w:t>Przeciwdziałanie bezrobociu</w:t>
            </w:r>
          </w:p>
          <w:p w14:paraId="30B3FE63" w14:textId="78F5EBE8" w:rsidR="00FD5F6A" w:rsidRPr="000640E5" w:rsidRDefault="00FD5F6A" w:rsidP="000640E5">
            <w:pPr>
              <w:spacing w:line="276" w:lineRule="auto"/>
              <w:rPr>
                <w:rFonts w:ascii="Arial" w:eastAsiaTheme="majorEastAsia" w:hAnsi="Arial" w:cs="Arial"/>
                <w:color w:val="2F5496" w:themeColor="accent1" w:themeShade="BF"/>
              </w:rPr>
            </w:pPr>
            <w:r w:rsidRPr="000640E5">
              <w:rPr>
                <w:rFonts w:ascii="Arial" w:hAnsi="Arial" w:cs="Arial"/>
              </w:rPr>
              <w:t>i aktywizacja lokalnego rynku pracy</w:t>
            </w:r>
          </w:p>
        </w:tc>
        <w:tc>
          <w:tcPr>
            <w:tcW w:w="3118" w:type="dxa"/>
            <w:vAlign w:val="center"/>
          </w:tcPr>
          <w:p w14:paraId="0432EC71" w14:textId="43DD500D" w:rsidR="00FD5F6A" w:rsidRPr="000640E5" w:rsidRDefault="00FD5F6A" w:rsidP="000640E5">
            <w:pPr>
              <w:spacing w:line="276" w:lineRule="auto"/>
              <w:rPr>
                <w:rFonts w:ascii="Arial" w:eastAsiaTheme="majorEastAsia" w:hAnsi="Arial" w:cs="Arial"/>
                <w:color w:val="2F5496" w:themeColor="accent1" w:themeShade="BF"/>
              </w:rPr>
            </w:pPr>
            <w:r w:rsidRPr="000640E5">
              <w:rPr>
                <w:rFonts w:ascii="Arial" w:hAnsi="Arial" w:cs="Arial"/>
              </w:rPr>
              <w:t>2.Kapitał ludzki i społeczny/2.4.Rynek pracy</w:t>
            </w:r>
          </w:p>
        </w:tc>
      </w:tr>
      <w:tr w:rsidR="00FD5F6A" w:rsidRPr="000640E5" w14:paraId="3F68960E" w14:textId="77777777" w:rsidTr="000640E5">
        <w:tc>
          <w:tcPr>
            <w:tcW w:w="547" w:type="dxa"/>
            <w:vAlign w:val="center"/>
          </w:tcPr>
          <w:p w14:paraId="53A0ED48" w14:textId="77777777" w:rsidR="00FD5F6A" w:rsidRPr="000640E5" w:rsidRDefault="00FD5F6A" w:rsidP="000640E5">
            <w:pPr>
              <w:spacing w:line="276" w:lineRule="auto"/>
              <w:rPr>
                <w:rFonts w:ascii="Arial" w:eastAsiaTheme="majorEastAsia" w:hAnsi="Arial" w:cs="Arial"/>
              </w:rPr>
            </w:pPr>
            <w:r w:rsidRPr="000640E5">
              <w:rPr>
                <w:rFonts w:ascii="Arial" w:eastAsiaTheme="majorEastAsia" w:hAnsi="Arial" w:cs="Arial"/>
              </w:rPr>
              <w:t>5.</w:t>
            </w:r>
          </w:p>
        </w:tc>
        <w:tc>
          <w:tcPr>
            <w:tcW w:w="2709" w:type="dxa"/>
            <w:vAlign w:val="center"/>
          </w:tcPr>
          <w:p w14:paraId="24139AE4" w14:textId="77777777" w:rsidR="00FD5F6A" w:rsidRPr="000640E5" w:rsidRDefault="00FD5F6A" w:rsidP="000640E5">
            <w:pPr>
              <w:spacing w:line="276" w:lineRule="auto"/>
              <w:rPr>
                <w:rFonts w:ascii="Arial" w:hAnsi="Arial" w:cs="Arial"/>
              </w:rPr>
            </w:pPr>
            <w:r w:rsidRPr="000640E5">
              <w:rPr>
                <w:rFonts w:ascii="Arial" w:hAnsi="Arial" w:cs="Arial"/>
              </w:rPr>
              <w:t>Interwencja na rynku pracy</w:t>
            </w:r>
          </w:p>
          <w:p w14:paraId="1F29F146" w14:textId="77777777" w:rsidR="00FD5F6A" w:rsidRPr="000640E5" w:rsidRDefault="00FD5F6A" w:rsidP="000640E5">
            <w:pPr>
              <w:spacing w:line="276" w:lineRule="auto"/>
              <w:rPr>
                <w:rFonts w:ascii="Arial" w:hAnsi="Arial" w:cs="Arial"/>
              </w:rPr>
            </w:pPr>
            <w:r w:rsidRPr="000640E5">
              <w:rPr>
                <w:rFonts w:ascii="Arial" w:hAnsi="Arial" w:cs="Arial"/>
              </w:rPr>
              <w:t>i realizacja transferu systemu</w:t>
            </w:r>
          </w:p>
          <w:p w14:paraId="5FBBCF47" w14:textId="2719D91B" w:rsidR="00FD5F6A" w:rsidRPr="000640E5" w:rsidRDefault="00FD5F6A" w:rsidP="000640E5">
            <w:pPr>
              <w:spacing w:line="276" w:lineRule="auto"/>
              <w:rPr>
                <w:rFonts w:ascii="Arial" w:eastAsiaTheme="majorEastAsia" w:hAnsi="Arial" w:cs="Arial"/>
                <w:color w:val="2F5496" w:themeColor="accent1" w:themeShade="BF"/>
              </w:rPr>
            </w:pPr>
            <w:r w:rsidRPr="000640E5">
              <w:rPr>
                <w:rFonts w:ascii="Arial" w:hAnsi="Arial" w:cs="Arial"/>
              </w:rPr>
              <w:t>zabezpieczeń społecznych</w:t>
            </w:r>
          </w:p>
        </w:tc>
        <w:tc>
          <w:tcPr>
            <w:tcW w:w="2835" w:type="dxa"/>
            <w:vAlign w:val="center"/>
          </w:tcPr>
          <w:p w14:paraId="25AAB002" w14:textId="77777777" w:rsidR="00FD5F6A" w:rsidRPr="000640E5" w:rsidRDefault="00FD5F6A" w:rsidP="000640E5">
            <w:pPr>
              <w:spacing w:line="276" w:lineRule="auto"/>
              <w:rPr>
                <w:rFonts w:ascii="Arial" w:hAnsi="Arial" w:cs="Arial"/>
              </w:rPr>
            </w:pPr>
            <w:r w:rsidRPr="000640E5">
              <w:rPr>
                <w:rFonts w:ascii="Arial" w:hAnsi="Arial" w:cs="Arial"/>
              </w:rPr>
              <w:t>Przeciwdziałanie bezrobociu</w:t>
            </w:r>
          </w:p>
          <w:p w14:paraId="430BB4C1" w14:textId="202F1658" w:rsidR="00FD5F6A" w:rsidRPr="000640E5" w:rsidRDefault="00FD5F6A" w:rsidP="000640E5">
            <w:pPr>
              <w:spacing w:line="276" w:lineRule="auto"/>
              <w:rPr>
                <w:rFonts w:ascii="Arial" w:eastAsiaTheme="majorEastAsia" w:hAnsi="Arial" w:cs="Arial"/>
                <w:color w:val="2F5496" w:themeColor="accent1" w:themeShade="BF"/>
              </w:rPr>
            </w:pPr>
            <w:r w:rsidRPr="000640E5">
              <w:rPr>
                <w:rFonts w:ascii="Arial" w:hAnsi="Arial" w:cs="Arial"/>
              </w:rPr>
              <w:t>i aktywizacja lokalnego rynku pracy</w:t>
            </w:r>
          </w:p>
        </w:tc>
        <w:tc>
          <w:tcPr>
            <w:tcW w:w="3118" w:type="dxa"/>
            <w:vAlign w:val="center"/>
          </w:tcPr>
          <w:p w14:paraId="33222169" w14:textId="085CF34C" w:rsidR="00FD5F6A" w:rsidRPr="000640E5" w:rsidRDefault="00FD5F6A" w:rsidP="000640E5">
            <w:pPr>
              <w:spacing w:line="276" w:lineRule="auto"/>
              <w:rPr>
                <w:rFonts w:ascii="Arial" w:eastAsiaTheme="majorEastAsia" w:hAnsi="Arial" w:cs="Arial"/>
                <w:color w:val="2F5496" w:themeColor="accent1" w:themeShade="BF"/>
              </w:rPr>
            </w:pPr>
            <w:r w:rsidRPr="000640E5">
              <w:rPr>
                <w:rFonts w:ascii="Arial" w:hAnsi="Arial" w:cs="Arial"/>
              </w:rPr>
              <w:t>2.Kapitał ludzki i społeczny/2.4.Rynek pracy</w:t>
            </w:r>
          </w:p>
        </w:tc>
      </w:tr>
      <w:tr w:rsidR="00FD5F6A" w:rsidRPr="000640E5" w14:paraId="58C5CF77" w14:textId="77777777" w:rsidTr="000640E5">
        <w:tc>
          <w:tcPr>
            <w:tcW w:w="547" w:type="dxa"/>
            <w:vAlign w:val="center"/>
          </w:tcPr>
          <w:p w14:paraId="2A5179EB" w14:textId="77777777" w:rsidR="00FD5F6A" w:rsidRPr="000640E5" w:rsidRDefault="00FD5F6A" w:rsidP="000640E5">
            <w:pPr>
              <w:spacing w:line="276" w:lineRule="auto"/>
              <w:rPr>
                <w:rFonts w:ascii="Arial" w:eastAsiaTheme="majorEastAsia" w:hAnsi="Arial" w:cs="Arial"/>
              </w:rPr>
            </w:pPr>
            <w:r w:rsidRPr="000640E5">
              <w:rPr>
                <w:rFonts w:ascii="Arial" w:eastAsiaTheme="majorEastAsia" w:hAnsi="Arial" w:cs="Arial"/>
              </w:rPr>
              <w:t>6.</w:t>
            </w:r>
          </w:p>
        </w:tc>
        <w:tc>
          <w:tcPr>
            <w:tcW w:w="2709" w:type="dxa"/>
            <w:vAlign w:val="center"/>
          </w:tcPr>
          <w:p w14:paraId="1C5803D4" w14:textId="77777777" w:rsidR="00FD5F6A" w:rsidRPr="000640E5" w:rsidRDefault="00FD5F6A" w:rsidP="000640E5">
            <w:pPr>
              <w:spacing w:line="276" w:lineRule="auto"/>
              <w:rPr>
                <w:rFonts w:ascii="Arial" w:hAnsi="Arial" w:cs="Arial"/>
              </w:rPr>
            </w:pPr>
            <w:r w:rsidRPr="000640E5">
              <w:rPr>
                <w:rFonts w:ascii="Arial" w:hAnsi="Arial" w:cs="Arial"/>
              </w:rPr>
              <w:t>Analizy rynku pracy</w:t>
            </w:r>
          </w:p>
          <w:p w14:paraId="77978BF7" w14:textId="77777777" w:rsidR="00FD5F6A" w:rsidRPr="000640E5" w:rsidRDefault="00FD5F6A" w:rsidP="000640E5">
            <w:pPr>
              <w:spacing w:line="276" w:lineRule="auto"/>
              <w:rPr>
                <w:rFonts w:ascii="Arial" w:hAnsi="Arial" w:cs="Arial"/>
              </w:rPr>
            </w:pPr>
            <w:r w:rsidRPr="000640E5">
              <w:rPr>
                <w:rFonts w:ascii="Arial" w:hAnsi="Arial" w:cs="Arial"/>
              </w:rPr>
              <w:t>na podstawie</w:t>
            </w:r>
          </w:p>
          <w:p w14:paraId="12BEF641" w14:textId="0BE18C87" w:rsidR="00FD5F6A" w:rsidRPr="000640E5" w:rsidRDefault="00FD5F6A" w:rsidP="000640E5">
            <w:pPr>
              <w:spacing w:line="276" w:lineRule="auto"/>
              <w:rPr>
                <w:rFonts w:ascii="Arial" w:eastAsiaTheme="majorEastAsia" w:hAnsi="Arial" w:cs="Arial"/>
                <w:color w:val="2F5496" w:themeColor="accent1" w:themeShade="BF"/>
              </w:rPr>
            </w:pPr>
            <w:r w:rsidRPr="000640E5">
              <w:rPr>
                <w:rFonts w:ascii="Arial" w:hAnsi="Arial" w:cs="Arial"/>
              </w:rPr>
              <w:t>statystyki publicznej</w:t>
            </w:r>
          </w:p>
        </w:tc>
        <w:tc>
          <w:tcPr>
            <w:tcW w:w="2835" w:type="dxa"/>
            <w:vAlign w:val="center"/>
          </w:tcPr>
          <w:p w14:paraId="66D8CC04" w14:textId="77777777" w:rsidR="00FD5F6A" w:rsidRPr="000640E5" w:rsidRDefault="00FD5F6A" w:rsidP="000640E5">
            <w:pPr>
              <w:spacing w:line="276" w:lineRule="auto"/>
              <w:rPr>
                <w:rFonts w:ascii="Arial" w:hAnsi="Arial" w:cs="Arial"/>
              </w:rPr>
            </w:pPr>
            <w:r w:rsidRPr="000640E5">
              <w:rPr>
                <w:rFonts w:ascii="Arial" w:hAnsi="Arial" w:cs="Arial"/>
              </w:rPr>
              <w:t>Przeciwdziałanie bezrobociu</w:t>
            </w:r>
          </w:p>
          <w:p w14:paraId="42F9D2D6" w14:textId="26179F67" w:rsidR="00FD5F6A" w:rsidRPr="000640E5" w:rsidRDefault="00FD5F6A" w:rsidP="000640E5">
            <w:pPr>
              <w:spacing w:line="276" w:lineRule="auto"/>
              <w:rPr>
                <w:rFonts w:ascii="Arial" w:eastAsiaTheme="majorEastAsia" w:hAnsi="Arial" w:cs="Arial"/>
                <w:color w:val="2F5496" w:themeColor="accent1" w:themeShade="BF"/>
              </w:rPr>
            </w:pPr>
            <w:r w:rsidRPr="000640E5">
              <w:rPr>
                <w:rFonts w:ascii="Arial" w:hAnsi="Arial" w:cs="Arial"/>
              </w:rPr>
              <w:t>i aktywizacja lokalnego rynku pracy</w:t>
            </w:r>
          </w:p>
        </w:tc>
        <w:tc>
          <w:tcPr>
            <w:tcW w:w="3118" w:type="dxa"/>
            <w:vAlign w:val="center"/>
          </w:tcPr>
          <w:p w14:paraId="051A3091" w14:textId="7DD9B591" w:rsidR="00FD5F6A" w:rsidRPr="000640E5" w:rsidRDefault="00FD5F6A" w:rsidP="000640E5">
            <w:pPr>
              <w:spacing w:line="276" w:lineRule="auto"/>
              <w:rPr>
                <w:rFonts w:ascii="Arial" w:eastAsiaTheme="majorEastAsia" w:hAnsi="Arial" w:cs="Arial"/>
                <w:color w:val="2F5496" w:themeColor="accent1" w:themeShade="BF"/>
              </w:rPr>
            </w:pPr>
            <w:r w:rsidRPr="000640E5">
              <w:rPr>
                <w:rFonts w:ascii="Arial" w:hAnsi="Arial" w:cs="Arial"/>
              </w:rPr>
              <w:t>2.Kapitał ludzki i społeczny/2.4.Rynek pracy</w:t>
            </w:r>
          </w:p>
        </w:tc>
      </w:tr>
      <w:tr w:rsidR="00FD5F6A" w:rsidRPr="000640E5" w14:paraId="52E60972" w14:textId="77777777" w:rsidTr="000640E5">
        <w:tc>
          <w:tcPr>
            <w:tcW w:w="547" w:type="dxa"/>
            <w:vAlign w:val="center"/>
          </w:tcPr>
          <w:p w14:paraId="37B4E930" w14:textId="77777777" w:rsidR="00FD5F6A" w:rsidRPr="000640E5" w:rsidRDefault="00FD5F6A" w:rsidP="000640E5">
            <w:pPr>
              <w:spacing w:line="276" w:lineRule="auto"/>
              <w:rPr>
                <w:rFonts w:ascii="Arial" w:eastAsiaTheme="majorEastAsia" w:hAnsi="Arial" w:cs="Arial"/>
              </w:rPr>
            </w:pPr>
            <w:r w:rsidRPr="000640E5">
              <w:rPr>
                <w:rFonts w:ascii="Arial" w:eastAsiaTheme="majorEastAsia" w:hAnsi="Arial" w:cs="Arial"/>
              </w:rPr>
              <w:t>7.</w:t>
            </w:r>
          </w:p>
        </w:tc>
        <w:tc>
          <w:tcPr>
            <w:tcW w:w="2709" w:type="dxa"/>
            <w:vAlign w:val="center"/>
          </w:tcPr>
          <w:p w14:paraId="3262B1ED" w14:textId="607DFBA8" w:rsidR="00FD5F6A" w:rsidRPr="000640E5" w:rsidRDefault="00FD5F6A" w:rsidP="000640E5">
            <w:pPr>
              <w:spacing w:line="276" w:lineRule="auto"/>
              <w:rPr>
                <w:rFonts w:ascii="Arial" w:eastAsiaTheme="majorEastAsia" w:hAnsi="Arial" w:cs="Arial"/>
                <w:color w:val="2F5496" w:themeColor="accent1" w:themeShade="BF"/>
              </w:rPr>
            </w:pPr>
            <w:r w:rsidRPr="000640E5">
              <w:rPr>
                <w:rFonts w:ascii="Arial" w:hAnsi="Arial" w:cs="Arial"/>
              </w:rPr>
              <w:t>Badania rynku pracy</w:t>
            </w:r>
          </w:p>
        </w:tc>
        <w:tc>
          <w:tcPr>
            <w:tcW w:w="2835" w:type="dxa"/>
            <w:vAlign w:val="center"/>
          </w:tcPr>
          <w:p w14:paraId="5C2C5843" w14:textId="77777777" w:rsidR="00FD5F6A" w:rsidRPr="000640E5" w:rsidRDefault="00FD5F6A" w:rsidP="000640E5">
            <w:pPr>
              <w:spacing w:line="276" w:lineRule="auto"/>
              <w:rPr>
                <w:rFonts w:ascii="Arial" w:hAnsi="Arial" w:cs="Arial"/>
              </w:rPr>
            </w:pPr>
            <w:r w:rsidRPr="000640E5">
              <w:rPr>
                <w:rFonts w:ascii="Arial" w:hAnsi="Arial" w:cs="Arial"/>
              </w:rPr>
              <w:t>Przeciwdziałanie bezrobociu</w:t>
            </w:r>
          </w:p>
          <w:p w14:paraId="0F50A29F" w14:textId="2C42E253" w:rsidR="00FD5F6A" w:rsidRPr="000640E5" w:rsidRDefault="00FD5F6A" w:rsidP="000640E5">
            <w:pPr>
              <w:spacing w:line="276" w:lineRule="auto"/>
              <w:rPr>
                <w:rFonts w:ascii="Arial" w:eastAsiaTheme="majorEastAsia" w:hAnsi="Arial" w:cs="Arial"/>
                <w:color w:val="2F5496" w:themeColor="accent1" w:themeShade="BF"/>
              </w:rPr>
            </w:pPr>
            <w:r w:rsidRPr="000640E5">
              <w:rPr>
                <w:rFonts w:ascii="Arial" w:hAnsi="Arial" w:cs="Arial"/>
              </w:rPr>
              <w:t>i aktywizacja lokalnego rynku pracy</w:t>
            </w:r>
          </w:p>
        </w:tc>
        <w:tc>
          <w:tcPr>
            <w:tcW w:w="3118" w:type="dxa"/>
            <w:vAlign w:val="center"/>
          </w:tcPr>
          <w:p w14:paraId="237B7937" w14:textId="43EF90EE" w:rsidR="00FD5F6A" w:rsidRPr="000640E5" w:rsidRDefault="00FD5F6A" w:rsidP="000640E5">
            <w:pPr>
              <w:spacing w:line="276" w:lineRule="auto"/>
              <w:rPr>
                <w:rFonts w:ascii="Arial" w:eastAsiaTheme="majorEastAsia" w:hAnsi="Arial" w:cs="Arial"/>
                <w:color w:val="2F5496" w:themeColor="accent1" w:themeShade="BF"/>
              </w:rPr>
            </w:pPr>
            <w:r w:rsidRPr="000640E5">
              <w:rPr>
                <w:rFonts w:ascii="Arial" w:hAnsi="Arial" w:cs="Arial"/>
              </w:rPr>
              <w:t>2.Kapitał ludzki i społeczny/2.4 Rynek pracy</w:t>
            </w:r>
          </w:p>
        </w:tc>
      </w:tr>
      <w:tr w:rsidR="00FD5F6A" w:rsidRPr="000640E5" w14:paraId="593E6B75" w14:textId="77777777" w:rsidTr="000640E5">
        <w:tc>
          <w:tcPr>
            <w:tcW w:w="547" w:type="dxa"/>
            <w:vAlign w:val="center"/>
          </w:tcPr>
          <w:p w14:paraId="332405E2" w14:textId="770C17F8" w:rsidR="00FD5F6A" w:rsidRPr="000640E5" w:rsidRDefault="00FD5F6A" w:rsidP="000640E5">
            <w:pPr>
              <w:spacing w:line="276" w:lineRule="auto"/>
              <w:rPr>
                <w:rFonts w:ascii="Arial" w:eastAsiaTheme="majorEastAsia" w:hAnsi="Arial" w:cs="Arial"/>
              </w:rPr>
            </w:pPr>
            <w:r w:rsidRPr="000640E5">
              <w:rPr>
                <w:rFonts w:ascii="Arial" w:eastAsiaTheme="majorEastAsia" w:hAnsi="Arial" w:cs="Arial"/>
              </w:rPr>
              <w:t>8.</w:t>
            </w:r>
          </w:p>
        </w:tc>
        <w:tc>
          <w:tcPr>
            <w:tcW w:w="2709" w:type="dxa"/>
            <w:vAlign w:val="center"/>
          </w:tcPr>
          <w:p w14:paraId="1FDB2921" w14:textId="77777777" w:rsidR="00FD5F6A" w:rsidRPr="000640E5" w:rsidRDefault="00FD5F6A" w:rsidP="000640E5">
            <w:pPr>
              <w:spacing w:line="276" w:lineRule="auto"/>
              <w:rPr>
                <w:rFonts w:ascii="Arial" w:hAnsi="Arial" w:cs="Arial"/>
              </w:rPr>
            </w:pPr>
            <w:r w:rsidRPr="000640E5">
              <w:rPr>
                <w:rFonts w:ascii="Arial" w:hAnsi="Arial" w:cs="Arial"/>
              </w:rPr>
              <w:t>Obsługa Funduszu</w:t>
            </w:r>
          </w:p>
          <w:p w14:paraId="35C58EA9" w14:textId="77777777" w:rsidR="00FD5F6A" w:rsidRPr="000640E5" w:rsidRDefault="00FD5F6A" w:rsidP="000640E5">
            <w:pPr>
              <w:spacing w:line="276" w:lineRule="auto"/>
              <w:rPr>
                <w:rFonts w:ascii="Arial" w:hAnsi="Arial" w:cs="Arial"/>
              </w:rPr>
            </w:pPr>
            <w:r w:rsidRPr="000640E5">
              <w:rPr>
                <w:rFonts w:ascii="Arial" w:hAnsi="Arial" w:cs="Arial"/>
              </w:rPr>
              <w:t>Gwarantowanych</w:t>
            </w:r>
          </w:p>
          <w:p w14:paraId="08028D11" w14:textId="76FEC1A8" w:rsidR="00FD5F6A" w:rsidRPr="000640E5" w:rsidRDefault="00FD5F6A" w:rsidP="000640E5">
            <w:pPr>
              <w:spacing w:line="276" w:lineRule="auto"/>
              <w:rPr>
                <w:rFonts w:ascii="Arial" w:hAnsi="Arial" w:cs="Arial"/>
              </w:rPr>
            </w:pPr>
            <w:r w:rsidRPr="000640E5">
              <w:rPr>
                <w:rFonts w:ascii="Arial" w:hAnsi="Arial" w:cs="Arial"/>
              </w:rPr>
              <w:t>Świadczeń Pracowniczych</w:t>
            </w:r>
          </w:p>
        </w:tc>
        <w:tc>
          <w:tcPr>
            <w:tcW w:w="2835" w:type="dxa"/>
            <w:vAlign w:val="center"/>
          </w:tcPr>
          <w:p w14:paraId="26584930" w14:textId="77777777" w:rsidR="00FD5F6A" w:rsidRPr="000640E5" w:rsidRDefault="00FD5F6A" w:rsidP="000640E5">
            <w:pPr>
              <w:spacing w:line="276" w:lineRule="auto"/>
              <w:rPr>
                <w:rFonts w:ascii="Arial" w:hAnsi="Arial" w:cs="Arial"/>
              </w:rPr>
            </w:pPr>
            <w:r w:rsidRPr="000640E5">
              <w:rPr>
                <w:rFonts w:ascii="Arial" w:hAnsi="Arial" w:cs="Arial"/>
              </w:rPr>
              <w:t>Przeciwdziałanie bezrobociu</w:t>
            </w:r>
          </w:p>
          <w:p w14:paraId="64EA701C" w14:textId="23FC735B" w:rsidR="00FD5F6A" w:rsidRPr="000640E5" w:rsidRDefault="00FD5F6A" w:rsidP="000640E5">
            <w:pPr>
              <w:spacing w:line="276" w:lineRule="auto"/>
              <w:rPr>
                <w:rFonts w:ascii="Arial" w:hAnsi="Arial" w:cs="Arial"/>
              </w:rPr>
            </w:pPr>
            <w:r w:rsidRPr="000640E5">
              <w:rPr>
                <w:rFonts w:ascii="Arial" w:hAnsi="Arial" w:cs="Arial"/>
              </w:rPr>
              <w:t>i aktywizacja lokalnego rynku pracy</w:t>
            </w:r>
          </w:p>
        </w:tc>
        <w:tc>
          <w:tcPr>
            <w:tcW w:w="3118" w:type="dxa"/>
            <w:vAlign w:val="center"/>
          </w:tcPr>
          <w:p w14:paraId="10DBBF16" w14:textId="456B8127" w:rsidR="00FD5F6A" w:rsidRPr="000640E5" w:rsidRDefault="00FD5F6A" w:rsidP="000640E5">
            <w:pPr>
              <w:spacing w:line="276" w:lineRule="auto"/>
              <w:rPr>
                <w:rFonts w:ascii="Arial" w:hAnsi="Arial" w:cs="Arial"/>
              </w:rPr>
            </w:pPr>
            <w:r w:rsidRPr="000640E5">
              <w:rPr>
                <w:rFonts w:ascii="Arial" w:hAnsi="Arial" w:cs="Arial"/>
              </w:rPr>
              <w:t>2.Kapitał ludzki i społeczny/2.4 Rynek pracy</w:t>
            </w:r>
          </w:p>
        </w:tc>
      </w:tr>
      <w:tr w:rsidR="00584718" w:rsidRPr="000640E5" w14:paraId="2BFA0B96" w14:textId="77777777" w:rsidTr="000640E5">
        <w:tc>
          <w:tcPr>
            <w:tcW w:w="547" w:type="dxa"/>
            <w:vAlign w:val="center"/>
          </w:tcPr>
          <w:p w14:paraId="6E289B78" w14:textId="13D5D05B" w:rsidR="00584718" w:rsidRPr="000640E5" w:rsidRDefault="00584718" w:rsidP="000640E5">
            <w:pPr>
              <w:spacing w:line="276" w:lineRule="auto"/>
              <w:rPr>
                <w:rFonts w:ascii="Arial" w:eastAsiaTheme="majorEastAsia" w:hAnsi="Arial" w:cs="Arial"/>
              </w:rPr>
            </w:pPr>
            <w:r w:rsidRPr="000640E5">
              <w:rPr>
                <w:rFonts w:ascii="Arial" w:eastAsiaTheme="majorEastAsia" w:hAnsi="Arial" w:cs="Arial"/>
              </w:rPr>
              <w:t>9.</w:t>
            </w:r>
          </w:p>
        </w:tc>
        <w:tc>
          <w:tcPr>
            <w:tcW w:w="2709" w:type="dxa"/>
            <w:vAlign w:val="center"/>
          </w:tcPr>
          <w:p w14:paraId="097410C5" w14:textId="77777777" w:rsidR="00584718" w:rsidRPr="000640E5" w:rsidRDefault="00584718" w:rsidP="000640E5">
            <w:pPr>
              <w:spacing w:line="276" w:lineRule="auto"/>
              <w:rPr>
                <w:rFonts w:ascii="Arial" w:hAnsi="Arial" w:cs="Arial"/>
              </w:rPr>
            </w:pPr>
            <w:r w:rsidRPr="000640E5">
              <w:rPr>
                <w:rFonts w:ascii="Arial" w:hAnsi="Arial" w:cs="Arial"/>
              </w:rPr>
              <w:t>Aktywizacja zawodowa</w:t>
            </w:r>
          </w:p>
          <w:p w14:paraId="26E12D47" w14:textId="44B418ED" w:rsidR="00584718" w:rsidRPr="000640E5" w:rsidRDefault="00584718" w:rsidP="000640E5">
            <w:pPr>
              <w:spacing w:line="276" w:lineRule="auto"/>
              <w:rPr>
                <w:rFonts w:ascii="Arial" w:hAnsi="Arial" w:cs="Arial"/>
              </w:rPr>
            </w:pPr>
            <w:r w:rsidRPr="000640E5">
              <w:rPr>
                <w:rFonts w:ascii="Arial" w:hAnsi="Arial" w:cs="Arial"/>
              </w:rPr>
              <w:t>i integracja cudzoziemców</w:t>
            </w:r>
          </w:p>
        </w:tc>
        <w:tc>
          <w:tcPr>
            <w:tcW w:w="2835" w:type="dxa"/>
            <w:vAlign w:val="center"/>
          </w:tcPr>
          <w:p w14:paraId="4C2D2140" w14:textId="77777777" w:rsidR="00584718" w:rsidRPr="000640E5" w:rsidRDefault="00584718" w:rsidP="000640E5">
            <w:pPr>
              <w:spacing w:line="276" w:lineRule="auto"/>
              <w:rPr>
                <w:rFonts w:ascii="Arial" w:hAnsi="Arial" w:cs="Arial"/>
              </w:rPr>
            </w:pPr>
            <w:r w:rsidRPr="000640E5">
              <w:rPr>
                <w:rFonts w:ascii="Arial" w:hAnsi="Arial" w:cs="Arial"/>
              </w:rPr>
              <w:t>Przeciwdziałanie bezrobociu</w:t>
            </w:r>
          </w:p>
          <w:p w14:paraId="2792B8D0" w14:textId="7A617654" w:rsidR="00584718" w:rsidRPr="000640E5" w:rsidRDefault="00584718" w:rsidP="000640E5">
            <w:pPr>
              <w:spacing w:line="276" w:lineRule="auto"/>
              <w:rPr>
                <w:rFonts w:ascii="Arial" w:hAnsi="Arial" w:cs="Arial"/>
              </w:rPr>
            </w:pPr>
            <w:r w:rsidRPr="000640E5">
              <w:rPr>
                <w:rFonts w:ascii="Arial" w:hAnsi="Arial" w:cs="Arial"/>
              </w:rPr>
              <w:t>i aktywizacja lokalnego rynku pracy</w:t>
            </w:r>
          </w:p>
        </w:tc>
        <w:tc>
          <w:tcPr>
            <w:tcW w:w="3118" w:type="dxa"/>
            <w:vAlign w:val="center"/>
          </w:tcPr>
          <w:p w14:paraId="42C8C9FF" w14:textId="7A44FE25" w:rsidR="00584718" w:rsidRPr="000640E5" w:rsidRDefault="00F36FBC" w:rsidP="000640E5">
            <w:pPr>
              <w:spacing w:line="276" w:lineRule="auto"/>
              <w:rPr>
                <w:rFonts w:ascii="Arial" w:hAnsi="Arial" w:cs="Arial"/>
              </w:rPr>
            </w:pPr>
            <w:r w:rsidRPr="000640E5">
              <w:rPr>
                <w:rFonts w:ascii="Arial" w:hAnsi="Arial" w:cs="Arial"/>
              </w:rPr>
              <w:t>2.</w:t>
            </w:r>
            <w:r w:rsidR="00584718" w:rsidRPr="000640E5">
              <w:rPr>
                <w:rFonts w:ascii="Arial" w:hAnsi="Arial" w:cs="Arial"/>
              </w:rPr>
              <w:t xml:space="preserve">Kapitał ludzki i społeczny/ </w:t>
            </w:r>
            <w:r w:rsidRPr="000640E5">
              <w:rPr>
                <w:rFonts w:ascii="Arial" w:hAnsi="Arial" w:cs="Arial"/>
              </w:rPr>
              <w:t>2.4.R</w:t>
            </w:r>
            <w:r w:rsidR="00584718" w:rsidRPr="000640E5">
              <w:rPr>
                <w:rFonts w:ascii="Arial" w:hAnsi="Arial" w:cs="Arial"/>
              </w:rPr>
              <w:t>ynek pracy</w:t>
            </w:r>
          </w:p>
        </w:tc>
      </w:tr>
      <w:tr w:rsidR="00584718" w:rsidRPr="000640E5" w14:paraId="00BF1AA9" w14:textId="77777777" w:rsidTr="000640E5">
        <w:tc>
          <w:tcPr>
            <w:tcW w:w="547" w:type="dxa"/>
            <w:vAlign w:val="center"/>
          </w:tcPr>
          <w:p w14:paraId="0FD017C4" w14:textId="31A7097C" w:rsidR="00584718" w:rsidRPr="000640E5" w:rsidRDefault="00584718" w:rsidP="000640E5">
            <w:pPr>
              <w:spacing w:line="276" w:lineRule="auto"/>
              <w:rPr>
                <w:rFonts w:ascii="Arial" w:eastAsiaTheme="majorEastAsia" w:hAnsi="Arial" w:cs="Arial"/>
              </w:rPr>
            </w:pPr>
            <w:r w:rsidRPr="000640E5">
              <w:rPr>
                <w:rFonts w:ascii="Arial" w:eastAsiaTheme="majorEastAsia" w:hAnsi="Arial" w:cs="Arial"/>
              </w:rPr>
              <w:t>10.</w:t>
            </w:r>
          </w:p>
        </w:tc>
        <w:tc>
          <w:tcPr>
            <w:tcW w:w="2709" w:type="dxa"/>
            <w:vAlign w:val="center"/>
          </w:tcPr>
          <w:p w14:paraId="3D2C7D6A" w14:textId="42C38E3A" w:rsidR="00584718" w:rsidRPr="000640E5" w:rsidRDefault="00584718" w:rsidP="000640E5">
            <w:pPr>
              <w:spacing w:line="276" w:lineRule="auto"/>
              <w:rPr>
                <w:rFonts w:ascii="Arial" w:hAnsi="Arial" w:cs="Arial"/>
                <w:bCs/>
              </w:rPr>
            </w:pPr>
            <w:r w:rsidRPr="000640E5">
              <w:rPr>
                <w:rFonts w:ascii="Arial" w:hAnsi="Arial" w:cs="Arial"/>
                <w:bCs/>
              </w:rPr>
              <w:t>Realizacja innych projektów i przedsięwzięć z zakresu rynku pracy</w:t>
            </w:r>
          </w:p>
        </w:tc>
        <w:tc>
          <w:tcPr>
            <w:tcW w:w="2835" w:type="dxa"/>
            <w:vAlign w:val="center"/>
          </w:tcPr>
          <w:p w14:paraId="2E110EA8" w14:textId="77777777" w:rsidR="00584718" w:rsidRPr="000640E5" w:rsidRDefault="00584718" w:rsidP="000640E5">
            <w:pPr>
              <w:tabs>
                <w:tab w:val="left" w:pos="3660"/>
              </w:tabs>
              <w:spacing w:line="276" w:lineRule="auto"/>
              <w:rPr>
                <w:rFonts w:ascii="Arial" w:hAnsi="Arial" w:cs="Arial"/>
              </w:rPr>
            </w:pPr>
            <w:r w:rsidRPr="000640E5">
              <w:rPr>
                <w:rFonts w:ascii="Arial" w:hAnsi="Arial" w:cs="Arial"/>
              </w:rPr>
              <w:t>Rynek pracy</w:t>
            </w:r>
          </w:p>
          <w:p w14:paraId="5F6C0916" w14:textId="77777777" w:rsidR="00584718" w:rsidRPr="000640E5" w:rsidRDefault="00584718" w:rsidP="000640E5">
            <w:pPr>
              <w:tabs>
                <w:tab w:val="left" w:pos="3660"/>
              </w:tabs>
              <w:spacing w:line="276" w:lineRule="auto"/>
              <w:rPr>
                <w:rFonts w:ascii="Arial" w:hAnsi="Arial" w:cs="Arial"/>
              </w:rPr>
            </w:pPr>
            <w:r w:rsidRPr="000640E5">
              <w:rPr>
                <w:rFonts w:ascii="Arial" w:hAnsi="Arial" w:cs="Arial"/>
              </w:rPr>
              <w:t xml:space="preserve">Polityka rozwoju województwa, </w:t>
            </w:r>
            <w:r w:rsidRPr="000640E5">
              <w:rPr>
                <w:rFonts w:ascii="Arial" w:hAnsi="Arial" w:cs="Arial"/>
              </w:rPr>
              <w:br/>
              <w:t xml:space="preserve">Polityka wyrównywania szans edukacyjnych, </w:t>
            </w:r>
            <w:r w:rsidRPr="000640E5">
              <w:rPr>
                <w:rFonts w:ascii="Arial" w:hAnsi="Arial" w:cs="Arial"/>
              </w:rPr>
              <w:br/>
              <w:t>Polityka społeczna;</w:t>
            </w:r>
          </w:p>
          <w:p w14:paraId="4EA58AD3" w14:textId="77777777" w:rsidR="00584718" w:rsidRPr="000640E5" w:rsidRDefault="00584718" w:rsidP="000640E5">
            <w:pPr>
              <w:tabs>
                <w:tab w:val="left" w:pos="3660"/>
              </w:tabs>
              <w:spacing w:line="276" w:lineRule="auto"/>
              <w:rPr>
                <w:rFonts w:ascii="Arial" w:hAnsi="Arial" w:cs="Arial"/>
              </w:rPr>
            </w:pPr>
            <w:r w:rsidRPr="000640E5">
              <w:rPr>
                <w:rFonts w:ascii="Arial" w:hAnsi="Arial" w:cs="Arial"/>
              </w:rPr>
              <w:t>Rozwój gospodarczy;</w:t>
            </w:r>
          </w:p>
          <w:p w14:paraId="6ED422B9" w14:textId="0DF46C2F" w:rsidR="00584718" w:rsidRPr="000640E5" w:rsidRDefault="00584718" w:rsidP="000640E5">
            <w:pPr>
              <w:spacing w:line="276" w:lineRule="auto"/>
              <w:rPr>
                <w:rFonts w:ascii="Arial" w:hAnsi="Arial" w:cs="Arial"/>
              </w:rPr>
            </w:pPr>
            <w:r w:rsidRPr="000640E5">
              <w:rPr>
                <w:rFonts w:ascii="Arial" w:hAnsi="Arial" w:cs="Arial"/>
              </w:rPr>
              <w:t xml:space="preserve">Edukacja </w:t>
            </w:r>
          </w:p>
        </w:tc>
        <w:tc>
          <w:tcPr>
            <w:tcW w:w="3118" w:type="dxa"/>
            <w:vAlign w:val="center"/>
          </w:tcPr>
          <w:p w14:paraId="02F24E6E" w14:textId="211BF0CD" w:rsidR="00584718" w:rsidRPr="000640E5" w:rsidRDefault="00F36FBC" w:rsidP="000640E5">
            <w:pPr>
              <w:spacing w:line="276" w:lineRule="auto"/>
              <w:rPr>
                <w:rFonts w:ascii="Arial" w:hAnsi="Arial" w:cs="Arial"/>
              </w:rPr>
            </w:pPr>
            <w:r w:rsidRPr="000640E5">
              <w:rPr>
                <w:rFonts w:ascii="Arial" w:hAnsi="Arial" w:cs="Arial"/>
              </w:rPr>
              <w:t>2.</w:t>
            </w:r>
            <w:r w:rsidR="00584718" w:rsidRPr="000640E5">
              <w:rPr>
                <w:rFonts w:ascii="Arial" w:hAnsi="Arial" w:cs="Arial"/>
              </w:rPr>
              <w:t xml:space="preserve">Kapitał ludzki </w:t>
            </w:r>
            <w:r w:rsidR="00584718" w:rsidRPr="000640E5">
              <w:rPr>
                <w:rFonts w:ascii="Arial" w:hAnsi="Arial" w:cs="Arial"/>
              </w:rPr>
              <w:br/>
              <w:t>i społeczny/</w:t>
            </w:r>
          </w:p>
          <w:p w14:paraId="24B78058" w14:textId="6DA45740" w:rsidR="00584718" w:rsidRPr="000640E5" w:rsidRDefault="00F36FBC" w:rsidP="000640E5">
            <w:pPr>
              <w:spacing w:line="276" w:lineRule="auto"/>
              <w:rPr>
                <w:rFonts w:ascii="Arial" w:hAnsi="Arial" w:cs="Arial"/>
              </w:rPr>
            </w:pPr>
            <w:r w:rsidRPr="000640E5">
              <w:rPr>
                <w:rFonts w:ascii="Arial" w:hAnsi="Arial" w:cs="Arial"/>
              </w:rPr>
              <w:t>2.4.</w:t>
            </w:r>
            <w:r w:rsidR="00584718" w:rsidRPr="000640E5">
              <w:rPr>
                <w:rFonts w:ascii="Arial" w:hAnsi="Arial" w:cs="Arial"/>
              </w:rPr>
              <w:t>Rynek pracy;</w:t>
            </w:r>
          </w:p>
          <w:p w14:paraId="2EC37428" w14:textId="00522120" w:rsidR="00584718" w:rsidRPr="000640E5" w:rsidRDefault="00F36FBC" w:rsidP="000640E5">
            <w:pPr>
              <w:spacing w:line="276" w:lineRule="auto"/>
              <w:rPr>
                <w:rFonts w:ascii="Arial" w:hAnsi="Arial" w:cs="Arial"/>
              </w:rPr>
            </w:pPr>
            <w:r w:rsidRPr="000640E5">
              <w:rPr>
                <w:rFonts w:ascii="Arial" w:hAnsi="Arial" w:cs="Arial"/>
              </w:rPr>
              <w:t>2.6.</w:t>
            </w:r>
            <w:r w:rsidR="00584718" w:rsidRPr="000640E5">
              <w:rPr>
                <w:rFonts w:ascii="Arial" w:hAnsi="Arial" w:cs="Arial"/>
              </w:rPr>
              <w:t>Włączenie społeczne;</w:t>
            </w:r>
          </w:p>
          <w:p w14:paraId="1B4BF840" w14:textId="2390A8C7" w:rsidR="00584718" w:rsidRPr="000640E5" w:rsidRDefault="00F36FBC" w:rsidP="000640E5">
            <w:pPr>
              <w:spacing w:line="276" w:lineRule="auto"/>
              <w:rPr>
                <w:rFonts w:ascii="Arial" w:hAnsi="Arial" w:cs="Arial"/>
              </w:rPr>
            </w:pPr>
            <w:r w:rsidRPr="000640E5">
              <w:rPr>
                <w:rFonts w:ascii="Arial" w:hAnsi="Arial" w:cs="Arial"/>
              </w:rPr>
              <w:t>2.1.</w:t>
            </w:r>
            <w:r w:rsidR="00584718" w:rsidRPr="000640E5">
              <w:rPr>
                <w:rFonts w:ascii="Arial" w:hAnsi="Arial" w:cs="Arial"/>
              </w:rPr>
              <w:t>Edukacja;</w:t>
            </w:r>
          </w:p>
          <w:p w14:paraId="4C7F814C" w14:textId="77777777" w:rsidR="00584718" w:rsidRPr="000640E5" w:rsidRDefault="00584718" w:rsidP="000640E5">
            <w:pPr>
              <w:spacing w:line="276" w:lineRule="auto"/>
              <w:rPr>
                <w:rFonts w:ascii="Arial" w:hAnsi="Arial" w:cs="Arial"/>
              </w:rPr>
            </w:pPr>
          </w:p>
          <w:p w14:paraId="5B44FD87" w14:textId="67DCA281" w:rsidR="00584718" w:rsidRPr="000640E5" w:rsidRDefault="00F36FBC" w:rsidP="000640E5">
            <w:pPr>
              <w:spacing w:line="276" w:lineRule="auto"/>
              <w:rPr>
                <w:rFonts w:ascii="Arial" w:hAnsi="Arial" w:cs="Arial"/>
              </w:rPr>
            </w:pPr>
            <w:r w:rsidRPr="000640E5">
              <w:rPr>
                <w:rFonts w:ascii="Arial" w:hAnsi="Arial" w:cs="Arial"/>
              </w:rPr>
              <w:t>1.</w:t>
            </w:r>
            <w:r w:rsidR="00584718" w:rsidRPr="000640E5">
              <w:rPr>
                <w:rFonts w:ascii="Arial" w:hAnsi="Arial" w:cs="Arial"/>
              </w:rPr>
              <w:t xml:space="preserve">Gospodarka i nauka/ </w:t>
            </w:r>
            <w:r w:rsidRPr="000640E5">
              <w:rPr>
                <w:rFonts w:ascii="Arial" w:hAnsi="Arial" w:cs="Arial"/>
              </w:rPr>
              <w:t>1.4.</w:t>
            </w:r>
            <w:r w:rsidR="00584718" w:rsidRPr="000640E5">
              <w:rPr>
                <w:rFonts w:ascii="Arial" w:hAnsi="Arial" w:cs="Arial"/>
              </w:rPr>
              <w:t>Gospodarka cyrkularna (Gospodarka obiegu zamkniętego)</w:t>
            </w:r>
          </w:p>
        </w:tc>
      </w:tr>
    </w:tbl>
    <w:p w14:paraId="6B37D5E5" w14:textId="77777777" w:rsidR="00FD5F6A" w:rsidRPr="008557E3" w:rsidRDefault="00FD5F6A" w:rsidP="008557E3">
      <w:pPr>
        <w:spacing w:before="120" w:after="0" w:line="276" w:lineRule="auto"/>
        <w:ind w:left="-6" w:right="11"/>
        <w:rPr>
          <w:rFonts w:ascii="Arial" w:hAnsi="Arial" w:cs="Arial"/>
          <w:sz w:val="22"/>
          <w:szCs w:val="22"/>
        </w:rPr>
      </w:pPr>
      <w:r w:rsidRPr="008557E3">
        <w:rPr>
          <w:rFonts w:ascii="Arial" w:hAnsi="Arial" w:cs="Arial"/>
          <w:b/>
          <w:sz w:val="22"/>
          <w:szCs w:val="22"/>
        </w:rPr>
        <w:t>Ad. 1. Poradnictwo zawodowe</w:t>
      </w:r>
    </w:p>
    <w:p w14:paraId="581590AD" w14:textId="77777777" w:rsidR="00FD5F6A" w:rsidRPr="008557E3" w:rsidRDefault="00FD5F6A" w:rsidP="008557E3">
      <w:pPr>
        <w:spacing w:after="0" w:line="276" w:lineRule="auto"/>
        <w:ind w:left="-11" w:right="17" w:firstLine="709"/>
        <w:jc w:val="both"/>
        <w:rPr>
          <w:rFonts w:ascii="Arial" w:hAnsi="Arial" w:cs="Arial"/>
          <w:sz w:val="22"/>
          <w:szCs w:val="22"/>
        </w:rPr>
      </w:pPr>
      <w:r w:rsidRPr="008557E3">
        <w:rPr>
          <w:rFonts w:ascii="Arial" w:hAnsi="Arial" w:cs="Arial"/>
          <w:sz w:val="22"/>
          <w:szCs w:val="22"/>
        </w:rPr>
        <w:t xml:space="preserve">W 2022 r. usługi z zakresu poradnictwa zawodowego i informacji zawodowej realizowane były przez Centrum Informacji i Planowania Kariery Zawodowej Wojewódzkiego Urzędu Pracy w Rzeszowie na terenie województwa podkarpackiego. Należały do nich: </w:t>
      </w:r>
    </w:p>
    <w:p w14:paraId="4E5C18A2" w14:textId="77777777" w:rsidR="00FD5F6A" w:rsidRPr="008557E3" w:rsidRDefault="00FD5F6A" w:rsidP="002D0C4F">
      <w:pPr>
        <w:pStyle w:val="Akapitzlist"/>
        <w:numPr>
          <w:ilvl w:val="0"/>
          <w:numId w:val="122"/>
        </w:numPr>
        <w:spacing w:after="0" w:line="276" w:lineRule="auto"/>
        <w:ind w:right="17"/>
        <w:contextualSpacing w:val="0"/>
        <w:jc w:val="both"/>
        <w:rPr>
          <w:rFonts w:ascii="Arial" w:hAnsi="Arial" w:cs="Arial"/>
        </w:rPr>
      </w:pPr>
      <w:r w:rsidRPr="008557E3">
        <w:rPr>
          <w:rFonts w:ascii="Arial" w:hAnsi="Arial" w:cs="Arial"/>
        </w:rPr>
        <w:t>prowadzenie zajęć mających na celu nabycie umiejętności poszukiwania i uzyskiwania zatrudnienia,</w:t>
      </w:r>
    </w:p>
    <w:p w14:paraId="3E29EC3F" w14:textId="5FD3302E" w:rsidR="00FD5F6A" w:rsidRPr="008557E3" w:rsidRDefault="00FD5F6A" w:rsidP="002D0C4F">
      <w:pPr>
        <w:pStyle w:val="Akapitzlist"/>
        <w:numPr>
          <w:ilvl w:val="0"/>
          <w:numId w:val="122"/>
        </w:numPr>
        <w:spacing w:after="0" w:line="276" w:lineRule="auto"/>
        <w:ind w:right="17"/>
        <w:contextualSpacing w:val="0"/>
        <w:jc w:val="both"/>
        <w:rPr>
          <w:rFonts w:ascii="Arial" w:hAnsi="Arial" w:cs="Arial"/>
        </w:rPr>
      </w:pPr>
      <w:r w:rsidRPr="008557E3">
        <w:rPr>
          <w:rFonts w:ascii="Arial" w:hAnsi="Arial" w:cs="Arial"/>
        </w:rPr>
        <w:t>prowadzenie zajęć dla młodzieży z klas maturalnych</w:t>
      </w:r>
      <w:r w:rsidR="007F07F5" w:rsidRPr="008557E3">
        <w:rPr>
          <w:rFonts w:ascii="Arial" w:hAnsi="Arial" w:cs="Arial"/>
        </w:rPr>
        <w:t>,</w:t>
      </w:r>
      <w:r w:rsidRPr="008557E3">
        <w:rPr>
          <w:rFonts w:ascii="Arial" w:hAnsi="Arial" w:cs="Arial"/>
        </w:rPr>
        <w:t xml:space="preserve"> mające na celu pomoc w wyborze zawodu oraz ścieżki dalszego kształcenia,</w:t>
      </w:r>
    </w:p>
    <w:p w14:paraId="69590E37" w14:textId="77777777" w:rsidR="00FD5F6A" w:rsidRPr="008557E3" w:rsidRDefault="00FD5F6A" w:rsidP="002D0C4F">
      <w:pPr>
        <w:pStyle w:val="Akapitzlist"/>
        <w:numPr>
          <w:ilvl w:val="0"/>
          <w:numId w:val="122"/>
        </w:numPr>
        <w:spacing w:after="0" w:line="276" w:lineRule="auto"/>
        <w:ind w:right="17"/>
        <w:contextualSpacing w:val="0"/>
        <w:jc w:val="both"/>
        <w:rPr>
          <w:rFonts w:ascii="Arial" w:hAnsi="Arial" w:cs="Arial"/>
        </w:rPr>
      </w:pPr>
      <w:r w:rsidRPr="008557E3">
        <w:rPr>
          <w:rFonts w:ascii="Arial" w:hAnsi="Arial" w:cs="Arial"/>
        </w:rPr>
        <w:t>prowadzenie zajęć z absolwentami szkół, którzy po raz pierwszy wchodzą na rynek pracy,</w:t>
      </w:r>
    </w:p>
    <w:p w14:paraId="18835250" w14:textId="77777777" w:rsidR="00FD5F6A" w:rsidRPr="008557E3" w:rsidRDefault="00FD5F6A" w:rsidP="002D0C4F">
      <w:pPr>
        <w:pStyle w:val="Akapitzlist"/>
        <w:numPr>
          <w:ilvl w:val="0"/>
          <w:numId w:val="122"/>
        </w:numPr>
        <w:spacing w:after="0" w:line="276" w:lineRule="auto"/>
        <w:ind w:right="17"/>
        <w:contextualSpacing w:val="0"/>
        <w:jc w:val="both"/>
        <w:rPr>
          <w:rFonts w:ascii="Arial" w:hAnsi="Arial" w:cs="Arial"/>
        </w:rPr>
      </w:pPr>
      <w:r w:rsidRPr="008557E3">
        <w:rPr>
          <w:rFonts w:ascii="Arial" w:hAnsi="Arial" w:cs="Arial"/>
        </w:rPr>
        <w:t>prowadzenie zajęć dla nauczycieli w celu wyposażenia ich w wiedzę z zakresu poradnictwa zawodowego,</w:t>
      </w:r>
    </w:p>
    <w:p w14:paraId="00F983FC" w14:textId="77777777" w:rsidR="00FD5F6A" w:rsidRPr="008557E3" w:rsidRDefault="00FD5F6A" w:rsidP="002D0C4F">
      <w:pPr>
        <w:pStyle w:val="Akapitzlist"/>
        <w:numPr>
          <w:ilvl w:val="0"/>
          <w:numId w:val="122"/>
        </w:numPr>
        <w:spacing w:after="0" w:line="276" w:lineRule="auto"/>
        <w:ind w:right="17"/>
        <w:contextualSpacing w:val="0"/>
        <w:jc w:val="both"/>
        <w:rPr>
          <w:rFonts w:ascii="Arial" w:hAnsi="Arial" w:cs="Arial"/>
        </w:rPr>
      </w:pPr>
      <w:r w:rsidRPr="008557E3">
        <w:rPr>
          <w:rFonts w:ascii="Arial" w:hAnsi="Arial" w:cs="Arial"/>
        </w:rPr>
        <w:t>współpraca z akademickimi biurami karier,</w:t>
      </w:r>
    </w:p>
    <w:p w14:paraId="7F490182" w14:textId="16532494" w:rsidR="00FD5F6A" w:rsidRPr="008557E3" w:rsidRDefault="00FD5F6A" w:rsidP="002D0C4F">
      <w:pPr>
        <w:pStyle w:val="Akapitzlist"/>
        <w:numPr>
          <w:ilvl w:val="0"/>
          <w:numId w:val="122"/>
        </w:numPr>
        <w:spacing w:after="0" w:line="276" w:lineRule="auto"/>
        <w:ind w:right="17"/>
        <w:contextualSpacing w:val="0"/>
        <w:jc w:val="both"/>
        <w:rPr>
          <w:rFonts w:ascii="Arial" w:hAnsi="Arial" w:cs="Arial"/>
        </w:rPr>
      </w:pPr>
      <w:r w:rsidRPr="008557E3">
        <w:rPr>
          <w:rFonts w:ascii="Arial" w:hAnsi="Arial" w:cs="Arial"/>
        </w:rPr>
        <w:t>wspomaganie powiatowych urzędów pracy</w:t>
      </w:r>
      <w:r w:rsidR="007F07F5" w:rsidRPr="008557E3">
        <w:rPr>
          <w:rFonts w:ascii="Arial" w:hAnsi="Arial" w:cs="Arial"/>
        </w:rPr>
        <w:t>,</w:t>
      </w:r>
      <w:r w:rsidRPr="008557E3">
        <w:rPr>
          <w:rFonts w:ascii="Arial" w:hAnsi="Arial" w:cs="Arial"/>
        </w:rPr>
        <w:t xml:space="preserve"> poprzez świadczenie wyspecjalizowanych usług skierowanym przez te urzędy bezrobotnym i poszukującym pracy w zakresie planowania kariery zawodowej z wykorzystaniem narzędzi psychologicznego pomiaru </w:t>
      </w:r>
      <w:r w:rsidR="00537511" w:rsidRPr="008557E3">
        <w:rPr>
          <w:rFonts w:ascii="Arial" w:hAnsi="Arial" w:cs="Arial"/>
        </w:rPr>
        <w:br/>
      </w:r>
      <w:r w:rsidRPr="008557E3">
        <w:rPr>
          <w:rFonts w:ascii="Arial" w:hAnsi="Arial" w:cs="Arial"/>
        </w:rPr>
        <w:t>i zasobów informacji,</w:t>
      </w:r>
    </w:p>
    <w:p w14:paraId="2ECBC374" w14:textId="77777777" w:rsidR="00FD5F6A" w:rsidRPr="008557E3" w:rsidRDefault="00FD5F6A" w:rsidP="002D0C4F">
      <w:pPr>
        <w:pStyle w:val="Akapitzlist"/>
        <w:numPr>
          <w:ilvl w:val="0"/>
          <w:numId w:val="122"/>
        </w:numPr>
        <w:spacing w:after="0" w:line="276" w:lineRule="auto"/>
        <w:ind w:right="17"/>
        <w:contextualSpacing w:val="0"/>
        <w:jc w:val="both"/>
        <w:rPr>
          <w:rFonts w:ascii="Arial" w:hAnsi="Arial" w:cs="Arial"/>
        </w:rPr>
      </w:pPr>
      <w:r w:rsidRPr="008557E3">
        <w:rPr>
          <w:rFonts w:ascii="Arial" w:hAnsi="Arial" w:cs="Arial"/>
        </w:rPr>
        <w:t>działania o charakterze metodyczno-szkoleniowym w zakresie usług rynku pracy dla pracowników wojewódzkiego i powiatowych urzędów pracy w formie on-line,</w:t>
      </w:r>
    </w:p>
    <w:p w14:paraId="5A15F575" w14:textId="77777777" w:rsidR="00FD5F6A" w:rsidRPr="008557E3" w:rsidRDefault="00FD5F6A" w:rsidP="002D0C4F">
      <w:pPr>
        <w:pStyle w:val="Akapitzlist"/>
        <w:numPr>
          <w:ilvl w:val="0"/>
          <w:numId w:val="122"/>
        </w:numPr>
        <w:spacing w:after="0" w:line="276" w:lineRule="auto"/>
        <w:ind w:right="17"/>
        <w:contextualSpacing w:val="0"/>
        <w:jc w:val="both"/>
        <w:rPr>
          <w:rFonts w:ascii="Arial" w:hAnsi="Arial" w:cs="Arial"/>
        </w:rPr>
      </w:pPr>
      <w:r w:rsidRPr="008557E3">
        <w:rPr>
          <w:rFonts w:ascii="Arial" w:hAnsi="Arial" w:cs="Arial"/>
        </w:rPr>
        <w:t>organizowanie i koordynowanie rozwoju usług poradnictwa zawodowego oraz informacji zawodowej na terenie województwa podkarpackiego,</w:t>
      </w:r>
    </w:p>
    <w:p w14:paraId="3512CA07" w14:textId="3D2BE16B" w:rsidR="00024667" w:rsidRDefault="00FD5F6A" w:rsidP="002D0C4F">
      <w:pPr>
        <w:pStyle w:val="Akapitzlist"/>
        <w:numPr>
          <w:ilvl w:val="0"/>
          <w:numId w:val="122"/>
        </w:numPr>
        <w:spacing w:after="120" w:line="276" w:lineRule="auto"/>
        <w:ind w:left="357" w:right="17" w:hanging="357"/>
        <w:contextualSpacing w:val="0"/>
        <w:jc w:val="both"/>
        <w:rPr>
          <w:rFonts w:ascii="Arial" w:hAnsi="Arial" w:cs="Arial"/>
        </w:rPr>
      </w:pPr>
      <w:r w:rsidRPr="008557E3">
        <w:rPr>
          <w:rFonts w:ascii="Arial" w:hAnsi="Arial" w:cs="Arial"/>
        </w:rPr>
        <w:t>gromadzenie, aktualizowanie, opracowywanie i upowszechnianie informacji zawodowych na terenie województwa.</w:t>
      </w:r>
    </w:p>
    <w:p w14:paraId="577390CC" w14:textId="77777777" w:rsidR="00024667" w:rsidRDefault="00024667">
      <w:pPr>
        <w:rPr>
          <w:rFonts w:ascii="Arial" w:eastAsiaTheme="minorHAnsi" w:hAnsi="Arial" w:cs="Arial"/>
          <w:sz w:val="22"/>
          <w:szCs w:val="22"/>
        </w:rPr>
      </w:pPr>
      <w:r>
        <w:rPr>
          <w:rFonts w:ascii="Arial" w:hAnsi="Arial" w:cs="Arial"/>
        </w:rPr>
        <w:br w:type="page"/>
      </w:r>
    </w:p>
    <w:p w14:paraId="2CDD429D" w14:textId="75BDCA2D" w:rsidR="00FD5F6A" w:rsidRPr="008557E3" w:rsidRDefault="00FD5F6A" w:rsidP="008557E3">
      <w:pPr>
        <w:widowControl w:val="0"/>
        <w:spacing w:line="276" w:lineRule="auto"/>
        <w:rPr>
          <w:rFonts w:ascii="Arial" w:hAnsi="Arial" w:cs="Arial"/>
          <w:bCs/>
          <w:sz w:val="22"/>
          <w:szCs w:val="22"/>
        </w:rPr>
      </w:pPr>
      <w:r w:rsidRPr="008557E3">
        <w:rPr>
          <w:rFonts w:ascii="Arial" w:hAnsi="Arial" w:cs="Arial"/>
          <w:bCs/>
          <w:sz w:val="22"/>
          <w:szCs w:val="22"/>
        </w:rPr>
        <w:t>Tabela. Usługi świadczone w Centrum Informacji i Planowania Kariery Zawodowej w 2022 r.</w:t>
      </w:r>
    </w:p>
    <w:tbl>
      <w:tblPr>
        <w:tblStyle w:val="Tabela-Siatka3"/>
        <w:tblW w:w="5000" w:type="pct"/>
        <w:tblLook w:val="0000" w:firstRow="0" w:lastRow="0" w:firstColumn="0" w:lastColumn="0" w:noHBand="0" w:noVBand="0"/>
        <w:tblCaption w:val="Tabela. Usługi świadczone w Centrum Informacji i Planowania Kariery Zawodowej w 2022 r."/>
        <w:tblDescription w:val="Tabela zawiera Poradnictwo indywidualne w tym: Klienci poradnictwa indywidualnego, Liczba wizyt, Klienci korzystający z badań testowych, Liczba badań ogółem. Poradnictwo grupowe w tym: Klienci poradnictwa grupowego. Informacja zawodowa w tym: Klienci informacji indywidualnej, Klienci informacji grupowej. Ogółem wiersz 1+5+6+7&#10;"/>
      </w:tblPr>
      <w:tblGrid>
        <w:gridCol w:w="1584"/>
        <w:gridCol w:w="740"/>
        <w:gridCol w:w="1213"/>
        <w:gridCol w:w="810"/>
        <w:gridCol w:w="1282"/>
        <w:gridCol w:w="1414"/>
        <w:gridCol w:w="1081"/>
        <w:gridCol w:w="937"/>
      </w:tblGrid>
      <w:tr w:rsidR="00024667" w:rsidRPr="00024667" w14:paraId="09C5AF5E" w14:textId="77777777" w:rsidTr="00024667">
        <w:trPr>
          <w:trHeight w:val="470"/>
          <w:tblHeader/>
        </w:trPr>
        <w:tc>
          <w:tcPr>
            <w:tcW w:w="2608" w:type="pct"/>
            <w:gridSpan w:val="4"/>
            <w:vAlign w:val="center"/>
          </w:tcPr>
          <w:p w14:paraId="2DF2E23D" w14:textId="2E644BD3" w:rsidR="008557E3" w:rsidRPr="00024667" w:rsidRDefault="008557E3" w:rsidP="008557E3">
            <w:pPr>
              <w:spacing w:line="276" w:lineRule="auto"/>
              <w:rPr>
                <w:rFonts w:ascii="Arial" w:hAnsi="Arial" w:cs="Arial"/>
                <w:sz w:val="20"/>
                <w:szCs w:val="20"/>
              </w:rPr>
            </w:pPr>
            <w:r w:rsidRPr="00024667">
              <w:rPr>
                <w:rFonts w:ascii="Arial" w:hAnsi="Arial" w:cs="Arial"/>
                <w:sz w:val="20"/>
                <w:szCs w:val="20"/>
              </w:rPr>
              <w:t>Poradnictwo</w:t>
            </w:r>
            <w:r w:rsidR="00024667">
              <w:rPr>
                <w:rFonts w:ascii="Arial" w:hAnsi="Arial" w:cs="Arial"/>
                <w:sz w:val="20"/>
                <w:szCs w:val="20"/>
              </w:rPr>
              <w:t xml:space="preserve"> </w:t>
            </w:r>
            <w:r w:rsidRPr="00024667">
              <w:rPr>
                <w:rFonts w:ascii="Arial" w:hAnsi="Arial" w:cs="Arial"/>
                <w:sz w:val="20"/>
                <w:szCs w:val="20"/>
              </w:rPr>
              <w:t>indywidualne</w:t>
            </w:r>
          </w:p>
        </w:tc>
        <w:tc>
          <w:tcPr>
            <w:tcW w:w="730" w:type="pct"/>
            <w:vAlign w:val="center"/>
          </w:tcPr>
          <w:p w14:paraId="59DE15E6" w14:textId="77777777" w:rsidR="008557E3" w:rsidRPr="00024667" w:rsidRDefault="008557E3" w:rsidP="008557E3">
            <w:pPr>
              <w:spacing w:line="276" w:lineRule="auto"/>
              <w:rPr>
                <w:rFonts w:ascii="Arial" w:hAnsi="Arial" w:cs="Arial"/>
                <w:i/>
                <w:sz w:val="20"/>
                <w:szCs w:val="20"/>
              </w:rPr>
            </w:pPr>
            <w:r w:rsidRPr="00024667">
              <w:rPr>
                <w:rFonts w:ascii="Arial" w:hAnsi="Arial" w:cs="Arial"/>
                <w:sz w:val="20"/>
                <w:szCs w:val="20"/>
              </w:rPr>
              <w:t>Poradnictwo grupowe</w:t>
            </w:r>
          </w:p>
        </w:tc>
        <w:tc>
          <w:tcPr>
            <w:tcW w:w="1202" w:type="pct"/>
            <w:gridSpan w:val="2"/>
            <w:vAlign w:val="center"/>
          </w:tcPr>
          <w:p w14:paraId="3539CFF0" w14:textId="01170C39" w:rsidR="008557E3" w:rsidRPr="00024667" w:rsidRDefault="00024667" w:rsidP="008557E3">
            <w:pPr>
              <w:spacing w:line="276" w:lineRule="auto"/>
              <w:rPr>
                <w:rFonts w:ascii="Arial" w:hAnsi="Arial" w:cs="Arial"/>
                <w:sz w:val="20"/>
                <w:szCs w:val="20"/>
              </w:rPr>
            </w:pPr>
            <w:r>
              <w:rPr>
                <w:rFonts w:ascii="Arial" w:hAnsi="Arial" w:cs="Arial"/>
                <w:sz w:val="20"/>
                <w:szCs w:val="20"/>
              </w:rPr>
              <w:t xml:space="preserve">Informacja </w:t>
            </w:r>
            <w:r w:rsidR="008557E3" w:rsidRPr="00024667">
              <w:rPr>
                <w:rFonts w:ascii="Arial" w:hAnsi="Arial" w:cs="Arial"/>
                <w:sz w:val="20"/>
                <w:szCs w:val="20"/>
              </w:rPr>
              <w:t>zawodowa</w:t>
            </w:r>
          </w:p>
        </w:tc>
        <w:tc>
          <w:tcPr>
            <w:tcW w:w="460" w:type="pct"/>
            <w:vAlign w:val="center"/>
          </w:tcPr>
          <w:p w14:paraId="04CEBA17" w14:textId="58C454C9" w:rsidR="008557E3" w:rsidRPr="00024667" w:rsidRDefault="00024667" w:rsidP="008557E3">
            <w:pPr>
              <w:spacing w:line="276" w:lineRule="auto"/>
              <w:rPr>
                <w:rFonts w:ascii="Arial" w:hAnsi="Arial" w:cs="Arial"/>
                <w:sz w:val="20"/>
                <w:szCs w:val="20"/>
              </w:rPr>
            </w:pPr>
            <w:r>
              <w:rPr>
                <w:rFonts w:ascii="Arial" w:hAnsi="Arial" w:cs="Arial"/>
                <w:sz w:val="20"/>
                <w:szCs w:val="20"/>
              </w:rPr>
              <w:t xml:space="preserve">Ogółem wiersz </w:t>
            </w:r>
            <w:r w:rsidR="008557E3" w:rsidRPr="00024667">
              <w:rPr>
                <w:rFonts w:ascii="Arial" w:hAnsi="Arial" w:cs="Arial"/>
                <w:sz w:val="20"/>
                <w:szCs w:val="20"/>
              </w:rPr>
              <w:t>1+5+6+7</w:t>
            </w:r>
          </w:p>
        </w:tc>
      </w:tr>
      <w:tr w:rsidR="00024667" w:rsidRPr="00024667" w14:paraId="2A87B42B" w14:textId="77777777" w:rsidTr="00024667">
        <w:trPr>
          <w:trHeight w:val="470"/>
          <w:tblHeader/>
        </w:trPr>
        <w:tc>
          <w:tcPr>
            <w:tcW w:w="814" w:type="pct"/>
            <w:vAlign w:val="center"/>
          </w:tcPr>
          <w:p w14:paraId="0A87D3DA" w14:textId="04235AA4" w:rsidR="008557E3" w:rsidRPr="00024667" w:rsidRDefault="008557E3" w:rsidP="008557E3">
            <w:pPr>
              <w:spacing w:line="276" w:lineRule="auto"/>
              <w:rPr>
                <w:rFonts w:ascii="Arial" w:hAnsi="Arial" w:cs="Arial"/>
                <w:b/>
                <w:i/>
                <w:iCs/>
                <w:color w:val="000000"/>
                <w:kern w:val="1"/>
                <w:sz w:val="20"/>
                <w:szCs w:val="20"/>
              </w:rPr>
            </w:pPr>
            <w:r w:rsidRPr="00024667">
              <w:rPr>
                <w:rFonts w:ascii="Arial" w:hAnsi="Arial" w:cs="Arial"/>
                <w:i/>
                <w:iCs/>
                <w:color w:val="000000"/>
                <w:kern w:val="1"/>
                <w:sz w:val="20"/>
                <w:szCs w:val="20"/>
              </w:rPr>
              <w:t>Klienci</w:t>
            </w:r>
            <w:r w:rsidR="00024667">
              <w:rPr>
                <w:rFonts w:ascii="Arial" w:hAnsi="Arial" w:cs="Arial"/>
                <w:b/>
                <w:i/>
                <w:iCs/>
                <w:color w:val="000000"/>
                <w:kern w:val="1"/>
                <w:sz w:val="20"/>
                <w:szCs w:val="20"/>
              </w:rPr>
              <w:t xml:space="preserve"> poradnictwa </w:t>
            </w:r>
            <w:r w:rsidRPr="00024667">
              <w:rPr>
                <w:rFonts w:ascii="Arial" w:hAnsi="Arial" w:cs="Arial"/>
                <w:b/>
                <w:i/>
                <w:iCs/>
                <w:color w:val="000000"/>
                <w:kern w:val="1"/>
                <w:sz w:val="20"/>
                <w:szCs w:val="20"/>
              </w:rPr>
              <w:t>indywidualnego</w:t>
            </w:r>
          </w:p>
        </w:tc>
        <w:tc>
          <w:tcPr>
            <w:tcW w:w="568" w:type="pct"/>
            <w:vAlign w:val="center"/>
          </w:tcPr>
          <w:p w14:paraId="2F0A08C5" w14:textId="53E04DCE" w:rsidR="008557E3" w:rsidRPr="00024667" w:rsidRDefault="00024667" w:rsidP="008557E3">
            <w:pPr>
              <w:spacing w:line="276" w:lineRule="auto"/>
              <w:rPr>
                <w:rFonts w:ascii="Arial" w:hAnsi="Arial" w:cs="Arial"/>
                <w:i/>
                <w:iCs/>
                <w:color w:val="000000"/>
                <w:kern w:val="1"/>
                <w:sz w:val="20"/>
                <w:szCs w:val="20"/>
              </w:rPr>
            </w:pPr>
            <w:r>
              <w:rPr>
                <w:rFonts w:ascii="Arial" w:hAnsi="Arial" w:cs="Arial"/>
                <w:i/>
                <w:iCs/>
                <w:color w:val="000000"/>
                <w:kern w:val="1"/>
                <w:sz w:val="20"/>
                <w:szCs w:val="20"/>
              </w:rPr>
              <w:t xml:space="preserve">Liczba </w:t>
            </w:r>
            <w:r w:rsidR="008557E3" w:rsidRPr="00024667">
              <w:rPr>
                <w:rFonts w:ascii="Arial" w:hAnsi="Arial" w:cs="Arial"/>
                <w:b/>
                <w:bCs/>
                <w:i/>
                <w:iCs/>
                <w:kern w:val="1"/>
                <w:sz w:val="20"/>
                <w:szCs w:val="20"/>
              </w:rPr>
              <w:t>wizyt</w:t>
            </w:r>
          </w:p>
        </w:tc>
        <w:tc>
          <w:tcPr>
            <w:tcW w:w="649" w:type="pct"/>
            <w:vAlign w:val="center"/>
          </w:tcPr>
          <w:p w14:paraId="37B14DF6" w14:textId="4AA2D39C" w:rsidR="008557E3" w:rsidRPr="00024667" w:rsidRDefault="00024667" w:rsidP="008557E3">
            <w:pPr>
              <w:spacing w:line="276" w:lineRule="auto"/>
              <w:rPr>
                <w:rFonts w:ascii="Arial" w:hAnsi="Arial" w:cs="Arial"/>
                <w:i/>
                <w:iCs/>
                <w:color w:val="000000"/>
                <w:kern w:val="1"/>
                <w:sz w:val="20"/>
                <w:szCs w:val="20"/>
              </w:rPr>
            </w:pPr>
            <w:r>
              <w:rPr>
                <w:rFonts w:ascii="Arial" w:hAnsi="Arial" w:cs="Arial"/>
                <w:i/>
                <w:iCs/>
                <w:color w:val="000000"/>
                <w:kern w:val="1"/>
                <w:sz w:val="20"/>
                <w:szCs w:val="20"/>
              </w:rPr>
              <w:t xml:space="preserve">Klienci korzystający </w:t>
            </w:r>
            <w:r>
              <w:rPr>
                <w:rFonts w:ascii="Arial" w:hAnsi="Arial" w:cs="Arial"/>
                <w:i/>
                <w:iCs/>
                <w:color w:val="000000"/>
                <w:kern w:val="1"/>
                <w:sz w:val="20"/>
                <w:szCs w:val="20"/>
              </w:rPr>
              <w:br/>
            </w:r>
            <w:r w:rsidR="008557E3" w:rsidRPr="00024667">
              <w:rPr>
                <w:rFonts w:ascii="Arial" w:hAnsi="Arial" w:cs="Arial"/>
                <w:i/>
                <w:iCs/>
                <w:color w:val="000000"/>
                <w:kern w:val="1"/>
                <w:sz w:val="20"/>
                <w:szCs w:val="20"/>
              </w:rPr>
              <w:t xml:space="preserve">z </w:t>
            </w:r>
            <w:r w:rsidR="008557E3" w:rsidRPr="00024667">
              <w:rPr>
                <w:rFonts w:ascii="Arial" w:hAnsi="Arial" w:cs="Arial"/>
                <w:b/>
                <w:i/>
                <w:iCs/>
                <w:color w:val="000000"/>
                <w:kern w:val="1"/>
                <w:sz w:val="20"/>
                <w:szCs w:val="20"/>
              </w:rPr>
              <w:t>badań</w:t>
            </w:r>
            <w:r>
              <w:rPr>
                <w:rFonts w:ascii="Arial" w:hAnsi="Arial" w:cs="Arial"/>
                <w:i/>
                <w:iCs/>
                <w:color w:val="000000"/>
                <w:kern w:val="1"/>
                <w:sz w:val="20"/>
                <w:szCs w:val="20"/>
              </w:rPr>
              <w:t xml:space="preserve"> </w:t>
            </w:r>
            <w:r w:rsidR="008557E3" w:rsidRPr="00024667">
              <w:rPr>
                <w:rFonts w:ascii="Arial" w:hAnsi="Arial" w:cs="Arial"/>
                <w:b/>
                <w:i/>
                <w:iCs/>
                <w:color w:val="000000"/>
                <w:kern w:val="1"/>
                <w:sz w:val="20"/>
                <w:szCs w:val="20"/>
              </w:rPr>
              <w:t>testowych</w:t>
            </w:r>
          </w:p>
        </w:tc>
        <w:tc>
          <w:tcPr>
            <w:tcW w:w="577" w:type="pct"/>
            <w:vAlign w:val="center"/>
          </w:tcPr>
          <w:p w14:paraId="6EF126FD" w14:textId="7F6BA202" w:rsidR="008557E3" w:rsidRPr="00024667" w:rsidRDefault="00024667" w:rsidP="008557E3">
            <w:pPr>
              <w:spacing w:line="276" w:lineRule="auto"/>
              <w:rPr>
                <w:rFonts w:ascii="Arial" w:hAnsi="Arial" w:cs="Arial"/>
                <w:i/>
                <w:iCs/>
                <w:color w:val="000000"/>
                <w:kern w:val="1"/>
                <w:sz w:val="20"/>
                <w:szCs w:val="20"/>
              </w:rPr>
            </w:pPr>
            <w:r>
              <w:rPr>
                <w:rFonts w:ascii="Arial" w:hAnsi="Arial" w:cs="Arial"/>
                <w:i/>
                <w:iCs/>
                <w:color w:val="000000"/>
                <w:kern w:val="1"/>
                <w:sz w:val="20"/>
                <w:szCs w:val="20"/>
              </w:rPr>
              <w:t xml:space="preserve">Liczba badań </w:t>
            </w:r>
            <w:r w:rsidR="008557E3" w:rsidRPr="00024667">
              <w:rPr>
                <w:rFonts w:ascii="Arial" w:hAnsi="Arial" w:cs="Arial"/>
                <w:i/>
                <w:iCs/>
                <w:color w:val="000000"/>
                <w:kern w:val="1"/>
                <w:sz w:val="20"/>
                <w:szCs w:val="20"/>
              </w:rPr>
              <w:t>ogółem</w:t>
            </w:r>
          </w:p>
        </w:tc>
        <w:tc>
          <w:tcPr>
            <w:tcW w:w="730" w:type="pct"/>
            <w:vAlign w:val="center"/>
          </w:tcPr>
          <w:p w14:paraId="636010D0" w14:textId="3AA4D685" w:rsidR="008557E3" w:rsidRPr="00024667" w:rsidRDefault="00024667" w:rsidP="008557E3">
            <w:pPr>
              <w:spacing w:line="276" w:lineRule="auto"/>
              <w:rPr>
                <w:rFonts w:ascii="Arial" w:hAnsi="Arial" w:cs="Arial"/>
                <w:i/>
                <w:sz w:val="20"/>
                <w:szCs w:val="20"/>
              </w:rPr>
            </w:pPr>
            <w:r>
              <w:rPr>
                <w:rFonts w:ascii="Arial" w:hAnsi="Arial" w:cs="Arial"/>
                <w:i/>
                <w:sz w:val="20"/>
                <w:szCs w:val="20"/>
              </w:rPr>
              <w:t xml:space="preserve">Klienci </w:t>
            </w:r>
            <w:r w:rsidR="008557E3" w:rsidRPr="00024667">
              <w:rPr>
                <w:rFonts w:ascii="Arial" w:hAnsi="Arial" w:cs="Arial"/>
                <w:b/>
                <w:i/>
                <w:sz w:val="20"/>
                <w:szCs w:val="20"/>
              </w:rPr>
              <w:t>poradnictwa</w:t>
            </w:r>
            <w:r>
              <w:rPr>
                <w:rFonts w:ascii="Arial" w:hAnsi="Arial" w:cs="Arial"/>
                <w:i/>
                <w:sz w:val="20"/>
                <w:szCs w:val="20"/>
              </w:rPr>
              <w:t xml:space="preserve"> </w:t>
            </w:r>
            <w:r w:rsidR="008557E3" w:rsidRPr="00024667">
              <w:rPr>
                <w:rFonts w:ascii="Arial" w:hAnsi="Arial" w:cs="Arial"/>
                <w:b/>
                <w:i/>
                <w:sz w:val="20"/>
                <w:szCs w:val="20"/>
              </w:rPr>
              <w:t>grupowego</w:t>
            </w:r>
          </w:p>
        </w:tc>
        <w:tc>
          <w:tcPr>
            <w:tcW w:w="794" w:type="pct"/>
            <w:vAlign w:val="center"/>
          </w:tcPr>
          <w:p w14:paraId="67144B11" w14:textId="37808775" w:rsidR="008557E3" w:rsidRPr="00024667" w:rsidRDefault="00024667" w:rsidP="008557E3">
            <w:pPr>
              <w:spacing w:line="276" w:lineRule="auto"/>
              <w:rPr>
                <w:rFonts w:ascii="Arial" w:hAnsi="Arial" w:cs="Arial"/>
                <w:i/>
                <w:sz w:val="20"/>
                <w:szCs w:val="20"/>
              </w:rPr>
            </w:pPr>
            <w:r>
              <w:rPr>
                <w:rFonts w:ascii="Arial" w:hAnsi="Arial" w:cs="Arial"/>
                <w:i/>
                <w:sz w:val="20"/>
                <w:szCs w:val="20"/>
              </w:rPr>
              <w:t xml:space="preserve">Klienci </w:t>
            </w:r>
            <w:r w:rsidR="008557E3" w:rsidRPr="00024667">
              <w:rPr>
                <w:rFonts w:ascii="Arial" w:hAnsi="Arial" w:cs="Arial"/>
                <w:b/>
                <w:i/>
                <w:sz w:val="20"/>
                <w:szCs w:val="20"/>
              </w:rPr>
              <w:t>informacji indywidualnej</w:t>
            </w:r>
          </w:p>
        </w:tc>
        <w:tc>
          <w:tcPr>
            <w:tcW w:w="409" w:type="pct"/>
            <w:vAlign w:val="center"/>
          </w:tcPr>
          <w:p w14:paraId="1555B879" w14:textId="5F6E28E1" w:rsidR="008557E3" w:rsidRPr="00024667" w:rsidRDefault="00024667" w:rsidP="008557E3">
            <w:pPr>
              <w:spacing w:line="276" w:lineRule="auto"/>
              <w:rPr>
                <w:rFonts w:ascii="Arial" w:hAnsi="Arial" w:cs="Arial"/>
                <w:i/>
                <w:sz w:val="20"/>
                <w:szCs w:val="20"/>
              </w:rPr>
            </w:pPr>
            <w:r>
              <w:rPr>
                <w:rFonts w:ascii="Arial" w:hAnsi="Arial" w:cs="Arial"/>
                <w:i/>
                <w:sz w:val="20"/>
                <w:szCs w:val="20"/>
              </w:rPr>
              <w:t xml:space="preserve">Klienci </w:t>
            </w:r>
            <w:r w:rsidR="008557E3" w:rsidRPr="00024667">
              <w:rPr>
                <w:rFonts w:ascii="Arial" w:hAnsi="Arial" w:cs="Arial"/>
                <w:b/>
                <w:i/>
                <w:sz w:val="20"/>
                <w:szCs w:val="20"/>
              </w:rPr>
              <w:t>informacji</w:t>
            </w:r>
            <w:r>
              <w:rPr>
                <w:rFonts w:ascii="Arial" w:hAnsi="Arial" w:cs="Arial"/>
                <w:i/>
                <w:sz w:val="20"/>
                <w:szCs w:val="20"/>
              </w:rPr>
              <w:t xml:space="preserve"> </w:t>
            </w:r>
            <w:r w:rsidR="008557E3" w:rsidRPr="00024667">
              <w:rPr>
                <w:rFonts w:ascii="Arial" w:hAnsi="Arial" w:cs="Arial"/>
                <w:b/>
                <w:i/>
                <w:sz w:val="20"/>
                <w:szCs w:val="20"/>
              </w:rPr>
              <w:t>grupowej</w:t>
            </w:r>
          </w:p>
        </w:tc>
        <w:tc>
          <w:tcPr>
            <w:tcW w:w="460" w:type="pct"/>
            <w:vMerge w:val="restart"/>
            <w:vAlign w:val="center"/>
          </w:tcPr>
          <w:p w14:paraId="5A452ACC" w14:textId="77777777" w:rsidR="008557E3" w:rsidRPr="00024667" w:rsidRDefault="008557E3" w:rsidP="008557E3">
            <w:pPr>
              <w:spacing w:line="276" w:lineRule="auto"/>
              <w:rPr>
                <w:rFonts w:ascii="Arial" w:hAnsi="Arial" w:cs="Arial"/>
                <w:iCs/>
                <w:color w:val="000000"/>
                <w:kern w:val="1"/>
                <w:sz w:val="20"/>
                <w:szCs w:val="20"/>
              </w:rPr>
            </w:pPr>
          </w:p>
        </w:tc>
      </w:tr>
      <w:tr w:rsidR="00024667" w:rsidRPr="00024667" w14:paraId="4A6817B8" w14:textId="77777777" w:rsidTr="00024667">
        <w:trPr>
          <w:trHeight w:val="179"/>
          <w:tblHeader/>
        </w:trPr>
        <w:tc>
          <w:tcPr>
            <w:tcW w:w="814" w:type="pct"/>
            <w:vAlign w:val="center"/>
          </w:tcPr>
          <w:p w14:paraId="3317AA37" w14:textId="77777777" w:rsidR="008557E3" w:rsidRPr="00024667" w:rsidRDefault="008557E3" w:rsidP="008557E3">
            <w:pPr>
              <w:spacing w:line="276" w:lineRule="auto"/>
              <w:rPr>
                <w:rFonts w:ascii="Arial" w:hAnsi="Arial" w:cs="Arial"/>
                <w:color w:val="000000"/>
                <w:kern w:val="1"/>
                <w:sz w:val="20"/>
                <w:szCs w:val="20"/>
              </w:rPr>
            </w:pPr>
            <w:r w:rsidRPr="00024667">
              <w:rPr>
                <w:rFonts w:ascii="Arial" w:hAnsi="Arial" w:cs="Arial"/>
                <w:color w:val="000000"/>
                <w:kern w:val="1"/>
                <w:sz w:val="20"/>
                <w:szCs w:val="20"/>
              </w:rPr>
              <w:t>1</w:t>
            </w:r>
          </w:p>
        </w:tc>
        <w:tc>
          <w:tcPr>
            <w:tcW w:w="568" w:type="pct"/>
            <w:vAlign w:val="center"/>
          </w:tcPr>
          <w:p w14:paraId="2DE9DC98" w14:textId="77777777" w:rsidR="008557E3" w:rsidRPr="00024667" w:rsidRDefault="008557E3" w:rsidP="008557E3">
            <w:pPr>
              <w:spacing w:line="276" w:lineRule="auto"/>
              <w:rPr>
                <w:rFonts w:ascii="Arial" w:hAnsi="Arial" w:cs="Arial"/>
                <w:color w:val="000000"/>
                <w:kern w:val="1"/>
                <w:sz w:val="20"/>
                <w:szCs w:val="20"/>
              </w:rPr>
            </w:pPr>
            <w:r w:rsidRPr="00024667">
              <w:rPr>
                <w:rFonts w:ascii="Arial" w:hAnsi="Arial" w:cs="Arial"/>
                <w:color w:val="000000"/>
                <w:kern w:val="1"/>
                <w:sz w:val="20"/>
                <w:szCs w:val="20"/>
              </w:rPr>
              <w:t>2</w:t>
            </w:r>
          </w:p>
        </w:tc>
        <w:tc>
          <w:tcPr>
            <w:tcW w:w="649" w:type="pct"/>
            <w:vAlign w:val="center"/>
          </w:tcPr>
          <w:p w14:paraId="7FC07A2C" w14:textId="77777777" w:rsidR="008557E3" w:rsidRPr="00024667" w:rsidRDefault="008557E3" w:rsidP="008557E3">
            <w:pPr>
              <w:spacing w:line="276" w:lineRule="auto"/>
              <w:rPr>
                <w:rFonts w:ascii="Arial" w:hAnsi="Arial" w:cs="Arial"/>
                <w:color w:val="000000"/>
                <w:kern w:val="1"/>
                <w:sz w:val="20"/>
                <w:szCs w:val="20"/>
              </w:rPr>
            </w:pPr>
            <w:r w:rsidRPr="00024667">
              <w:rPr>
                <w:rFonts w:ascii="Arial" w:hAnsi="Arial" w:cs="Arial"/>
                <w:color w:val="000000"/>
                <w:kern w:val="1"/>
                <w:sz w:val="20"/>
                <w:szCs w:val="20"/>
              </w:rPr>
              <w:t>3</w:t>
            </w:r>
          </w:p>
        </w:tc>
        <w:tc>
          <w:tcPr>
            <w:tcW w:w="577" w:type="pct"/>
            <w:vAlign w:val="center"/>
          </w:tcPr>
          <w:p w14:paraId="161BEAB7" w14:textId="77777777" w:rsidR="008557E3" w:rsidRPr="00024667" w:rsidRDefault="008557E3" w:rsidP="008557E3">
            <w:pPr>
              <w:spacing w:line="276" w:lineRule="auto"/>
              <w:rPr>
                <w:rFonts w:ascii="Arial" w:hAnsi="Arial" w:cs="Arial"/>
                <w:color w:val="000000"/>
                <w:kern w:val="1"/>
                <w:sz w:val="20"/>
                <w:szCs w:val="20"/>
              </w:rPr>
            </w:pPr>
            <w:r w:rsidRPr="00024667">
              <w:rPr>
                <w:rFonts w:ascii="Arial" w:hAnsi="Arial" w:cs="Arial"/>
                <w:color w:val="000000"/>
                <w:kern w:val="1"/>
                <w:sz w:val="20"/>
                <w:szCs w:val="20"/>
              </w:rPr>
              <w:t>4</w:t>
            </w:r>
          </w:p>
        </w:tc>
        <w:tc>
          <w:tcPr>
            <w:tcW w:w="730" w:type="pct"/>
            <w:vAlign w:val="center"/>
          </w:tcPr>
          <w:p w14:paraId="4808245B" w14:textId="77777777" w:rsidR="008557E3" w:rsidRPr="00024667" w:rsidRDefault="008557E3" w:rsidP="008557E3">
            <w:pPr>
              <w:spacing w:line="276" w:lineRule="auto"/>
              <w:rPr>
                <w:rFonts w:ascii="Arial" w:hAnsi="Arial" w:cs="Arial"/>
                <w:sz w:val="20"/>
                <w:szCs w:val="20"/>
              </w:rPr>
            </w:pPr>
            <w:r w:rsidRPr="00024667">
              <w:rPr>
                <w:rFonts w:ascii="Arial" w:hAnsi="Arial" w:cs="Arial"/>
                <w:sz w:val="20"/>
                <w:szCs w:val="20"/>
              </w:rPr>
              <w:t>5</w:t>
            </w:r>
          </w:p>
        </w:tc>
        <w:tc>
          <w:tcPr>
            <w:tcW w:w="794" w:type="pct"/>
            <w:vAlign w:val="center"/>
          </w:tcPr>
          <w:p w14:paraId="7B678189" w14:textId="77777777" w:rsidR="008557E3" w:rsidRPr="00024667" w:rsidRDefault="008557E3" w:rsidP="008557E3">
            <w:pPr>
              <w:spacing w:line="276" w:lineRule="auto"/>
              <w:rPr>
                <w:rFonts w:ascii="Arial" w:hAnsi="Arial" w:cs="Arial"/>
                <w:sz w:val="20"/>
                <w:szCs w:val="20"/>
              </w:rPr>
            </w:pPr>
            <w:r w:rsidRPr="00024667">
              <w:rPr>
                <w:rFonts w:ascii="Arial" w:hAnsi="Arial" w:cs="Arial"/>
                <w:sz w:val="20"/>
                <w:szCs w:val="20"/>
              </w:rPr>
              <w:t>6</w:t>
            </w:r>
          </w:p>
        </w:tc>
        <w:tc>
          <w:tcPr>
            <w:tcW w:w="409" w:type="pct"/>
            <w:vAlign w:val="center"/>
          </w:tcPr>
          <w:p w14:paraId="4CE153BD" w14:textId="77777777" w:rsidR="008557E3" w:rsidRPr="00024667" w:rsidRDefault="008557E3" w:rsidP="008557E3">
            <w:pPr>
              <w:spacing w:line="276" w:lineRule="auto"/>
              <w:rPr>
                <w:rFonts w:ascii="Arial" w:hAnsi="Arial" w:cs="Arial"/>
                <w:sz w:val="20"/>
                <w:szCs w:val="20"/>
              </w:rPr>
            </w:pPr>
            <w:r w:rsidRPr="00024667">
              <w:rPr>
                <w:rFonts w:ascii="Arial" w:hAnsi="Arial" w:cs="Arial"/>
                <w:sz w:val="20"/>
                <w:szCs w:val="20"/>
              </w:rPr>
              <w:t>7</w:t>
            </w:r>
          </w:p>
        </w:tc>
        <w:tc>
          <w:tcPr>
            <w:tcW w:w="460" w:type="pct"/>
            <w:vMerge/>
            <w:vAlign w:val="center"/>
          </w:tcPr>
          <w:p w14:paraId="39DF6666" w14:textId="77777777" w:rsidR="008557E3" w:rsidRPr="00024667" w:rsidRDefault="008557E3" w:rsidP="008557E3">
            <w:pPr>
              <w:spacing w:line="276" w:lineRule="auto"/>
              <w:rPr>
                <w:rFonts w:ascii="Arial" w:hAnsi="Arial" w:cs="Arial"/>
                <w:color w:val="000000"/>
                <w:kern w:val="1"/>
                <w:sz w:val="20"/>
                <w:szCs w:val="20"/>
              </w:rPr>
            </w:pPr>
          </w:p>
        </w:tc>
      </w:tr>
      <w:tr w:rsidR="00024667" w:rsidRPr="00024667" w14:paraId="0F5BE5B4" w14:textId="77777777" w:rsidTr="008557E3">
        <w:trPr>
          <w:trHeight w:val="668"/>
        </w:trPr>
        <w:tc>
          <w:tcPr>
            <w:tcW w:w="814" w:type="pct"/>
            <w:vAlign w:val="center"/>
          </w:tcPr>
          <w:p w14:paraId="1662BE52" w14:textId="77777777" w:rsidR="008557E3" w:rsidRPr="00024667" w:rsidRDefault="008557E3" w:rsidP="008557E3">
            <w:pPr>
              <w:spacing w:line="276" w:lineRule="auto"/>
              <w:rPr>
                <w:rFonts w:ascii="Arial" w:hAnsi="Arial" w:cs="Arial"/>
                <w:bCs/>
                <w:sz w:val="20"/>
                <w:szCs w:val="20"/>
              </w:rPr>
            </w:pPr>
            <w:r w:rsidRPr="00024667">
              <w:rPr>
                <w:rFonts w:ascii="Arial" w:hAnsi="Arial" w:cs="Arial"/>
                <w:bCs/>
                <w:sz w:val="20"/>
                <w:szCs w:val="20"/>
              </w:rPr>
              <w:t>379</w:t>
            </w:r>
          </w:p>
        </w:tc>
        <w:tc>
          <w:tcPr>
            <w:tcW w:w="568" w:type="pct"/>
            <w:vAlign w:val="center"/>
          </w:tcPr>
          <w:p w14:paraId="652C0669" w14:textId="77777777" w:rsidR="008557E3" w:rsidRPr="00024667" w:rsidRDefault="008557E3" w:rsidP="008557E3">
            <w:pPr>
              <w:spacing w:line="276" w:lineRule="auto"/>
              <w:rPr>
                <w:rFonts w:ascii="Arial" w:hAnsi="Arial" w:cs="Arial"/>
                <w:bCs/>
                <w:sz w:val="20"/>
                <w:szCs w:val="20"/>
              </w:rPr>
            </w:pPr>
            <w:r w:rsidRPr="00024667">
              <w:rPr>
                <w:rFonts w:ascii="Arial" w:hAnsi="Arial" w:cs="Arial"/>
                <w:bCs/>
                <w:sz w:val="20"/>
                <w:szCs w:val="20"/>
              </w:rPr>
              <w:t>511</w:t>
            </w:r>
          </w:p>
        </w:tc>
        <w:tc>
          <w:tcPr>
            <w:tcW w:w="649" w:type="pct"/>
            <w:vAlign w:val="center"/>
          </w:tcPr>
          <w:p w14:paraId="64FED3F1" w14:textId="77777777" w:rsidR="008557E3" w:rsidRPr="00024667" w:rsidRDefault="008557E3" w:rsidP="008557E3">
            <w:pPr>
              <w:spacing w:line="276" w:lineRule="auto"/>
              <w:rPr>
                <w:rFonts w:ascii="Arial" w:hAnsi="Arial" w:cs="Arial"/>
                <w:bCs/>
                <w:sz w:val="20"/>
                <w:szCs w:val="20"/>
              </w:rPr>
            </w:pPr>
            <w:r w:rsidRPr="00024667">
              <w:rPr>
                <w:rFonts w:ascii="Arial" w:hAnsi="Arial" w:cs="Arial"/>
                <w:bCs/>
                <w:sz w:val="20"/>
                <w:szCs w:val="20"/>
              </w:rPr>
              <w:t>116</w:t>
            </w:r>
          </w:p>
        </w:tc>
        <w:tc>
          <w:tcPr>
            <w:tcW w:w="577" w:type="pct"/>
            <w:vAlign w:val="center"/>
          </w:tcPr>
          <w:p w14:paraId="1F15B0AD" w14:textId="77777777" w:rsidR="008557E3" w:rsidRPr="00024667" w:rsidRDefault="008557E3" w:rsidP="008557E3">
            <w:pPr>
              <w:spacing w:line="276" w:lineRule="auto"/>
              <w:rPr>
                <w:rFonts w:ascii="Arial" w:hAnsi="Arial" w:cs="Arial"/>
                <w:bCs/>
                <w:sz w:val="20"/>
                <w:szCs w:val="20"/>
              </w:rPr>
            </w:pPr>
            <w:r w:rsidRPr="00024667">
              <w:rPr>
                <w:rFonts w:ascii="Arial" w:hAnsi="Arial" w:cs="Arial"/>
                <w:bCs/>
                <w:sz w:val="20"/>
                <w:szCs w:val="20"/>
              </w:rPr>
              <w:t>122</w:t>
            </w:r>
          </w:p>
        </w:tc>
        <w:tc>
          <w:tcPr>
            <w:tcW w:w="730" w:type="pct"/>
            <w:vAlign w:val="center"/>
          </w:tcPr>
          <w:p w14:paraId="1E279472" w14:textId="77777777" w:rsidR="008557E3" w:rsidRPr="00024667" w:rsidRDefault="008557E3" w:rsidP="008557E3">
            <w:pPr>
              <w:spacing w:line="276" w:lineRule="auto"/>
              <w:rPr>
                <w:rFonts w:ascii="Arial" w:hAnsi="Arial" w:cs="Arial"/>
                <w:bCs/>
                <w:sz w:val="20"/>
                <w:szCs w:val="20"/>
              </w:rPr>
            </w:pPr>
            <w:r w:rsidRPr="00024667">
              <w:rPr>
                <w:rFonts w:ascii="Arial" w:hAnsi="Arial" w:cs="Arial"/>
                <w:bCs/>
                <w:sz w:val="20"/>
                <w:szCs w:val="20"/>
              </w:rPr>
              <w:t>353</w:t>
            </w:r>
          </w:p>
        </w:tc>
        <w:tc>
          <w:tcPr>
            <w:tcW w:w="794" w:type="pct"/>
            <w:vAlign w:val="center"/>
          </w:tcPr>
          <w:p w14:paraId="6F76AAB5" w14:textId="0D022280" w:rsidR="008557E3" w:rsidRPr="00024667" w:rsidRDefault="008557E3" w:rsidP="008557E3">
            <w:pPr>
              <w:spacing w:line="276" w:lineRule="auto"/>
              <w:rPr>
                <w:rFonts w:ascii="Arial" w:hAnsi="Arial" w:cs="Arial"/>
                <w:bCs/>
                <w:sz w:val="20"/>
                <w:szCs w:val="20"/>
              </w:rPr>
            </w:pPr>
            <w:r w:rsidRPr="00024667">
              <w:rPr>
                <w:rFonts w:ascii="Arial" w:hAnsi="Arial" w:cs="Arial"/>
                <w:bCs/>
                <w:sz w:val="20"/>
                <w:szCs w:val="20"/>
              </w:rPr>
              <w:t>2 695</w:t>
            </w:r>
          </w:p>
        </w:tc>
        <w:tc>
          <w:tcPr>
            <w:tcW w:w="409" w:type="pct"/>
            <w:vAlign w:val="center"/>
          </w:tcPr>
          <w:p w14:paraId="367FE507" w14:textId="25F24F9C" w:rsidR="008557E3" w:rsidRPr="00024667" w:rsidRDefault="008557E3" w:rsidP="008557E3">
            <w:pPr>
              <w:spacing w:line="276" w:lineRule="auto"/>
              <w:rPr>
                <w:rFonts w:ascii="Arial" w:hAnsi="Arial" w:cs="Arial"/>
                <w:bCs/>
                <w:sz w:val="20"/>
                <w:szCs w:val="20"/>
              </w:rPr>
            </w:pPr>
            <w:r w:rsidRPr="00024667">
              <w:rPr>
                <w:rFonts w:ascii="Arial" w:hAnsi="Arial" w:cs="Arial"/>
                <w:bCs/>
                <w:sz w:val="20"/>
                <w:szCs w:val="20"/>
              </w:rPr>
              <w:t>7 067</w:t>
            </w:r>
          </w:p>
        </w:tc>
        <w:tc>
          <w:tcPr>
            <w:tcW w:w="460" w:type="pct"/>
            <w:vAlign w:val="center"/>
          </w:tcPr>
          <w:p w14:paraId="1220CCC2" w14:textId="77777777" w:rsidR="008557E3" w:rsidRPr="00024667" w:rsidRDefault="008557E3" w:rsidP="008557E3">
            <w:pPr>
              <w:spacing w:line="276" w:lineRule="auto"/>
              <w:rPr>
                <w:rFonts w:ascii="Arial" w:hAnsi="Arial" w:cs="Arial"/>
                <w:bCs/>
                <w:sz w:val="20"/>
                <w:szCs w:val="20"/>
              </w:rPr>
            </w:pPr>
            <w:r w:rsidRPr="00024667">
              <w:rPr>
                <w:rFonts w:ascii="Arial" w:hAnsi="Arial" w:cs="Arial"/>
                <w:bCs/>
                <w:sz w:val="20"/>
                <w:szCs w:val="20"/>
              </w:rPr>
              <w:t>10 494</w:t>
            </w:r>
          </w:p>
        </w:tc>
      </w:tr>
    </w:tbl>
    <w:p w14:paraId="5387D8D8" w14:textId="7F0046D7" w:rsidR="00FD5F6A" w:rsidRPr="00602CD4" w:rsidRDefault="00FD5F6A" w:rsidP="00602CD4">
      <w:pPr>
        <w:spacing w:before="120" w:line="276" w:lineRule="auto"/>
        <w:ind w:right="11"/>
        <w:rPr>
          <w:rFonts w:ascii="Arial" w:hAnsi="Arial" w:cs="Arial"/>
          <w:bCs/>
          <w:sz w:val="22"/>
          <w:szCs w:val="22"/>
        </w:rPr>
      </w:pPr>
      <w:r w:rsidRPr="00602CD4">
        <w:rPr>
          <w:rFonts w:ascii="Arial" w:hAnsi="Arial" w:cs="Arial"/>
          <w:bCs/>
          <w:sz w:val="22"/>
          <w:szCs w:val="22"/>
        </w:rPr>
        <w:t>Źródło: WUP w Rzeszowie</w:t>
      </w:r>
    </w:p>
    <w:p w14:paraId="3EBEA69D" w14:textId="77777777" w:rsidR="000A4352" w:rsidRPr="00602CD4" w:rsidRDefault="00FD5F6A" w:rsidP="00602CD4">
      <w:pPr>
        <w:spacing w:line="276" w:lineRule="auto"/>
        <w:ind w:left="-6" w:right="11"/>
        <w:rPr>
          <w:rFonts w:ascii="Arial" w:hAnsi="Arial" w:cs="Arial"/>
          <w:sz w:val="22"/>
          <w:szCs w:val="22"/>
        </w:rPr>
      </w:pPr>
      <w:r w:rsidRPr="00602CD4">
        <w:rPr>
          <w:rFonts w:ascii="Arial" w:hAnsi="Arial" w:cs="Arial"/>
          <w:b/>
          <w:sz w:val="22"/>
          <w:szCs w:val="22"/>
        </w:rPr>
        <w:t>Ad. 2. Prowadzenie Rejestru Instytucji Szkoleniowych (RIS)</w:t>
      </w:r>
    </w:p>
    <w:p w14:paraId="062B035B" w14:textId="08D88722" w:rsidR="00FD5F6A" w:rsidRPr="00602CD4" w:rsidRDefault="00FD5F6A" w:rsidP="00602CD4">
      <w:pPr>
        <w:spacing w:line="276" w:lineRule="auto"/>
        <w:ind w:left="-6" w:right="11"/>
        <w:rPr>
          <w:rFonts w:ascii="Arial" w:hAnsi="Arial" w:cs="Arial"/>
          <w:sz w:val="22"/>
          <w:szCs w:val="22"/>
        </w:rPr>
      </w:pPr>
      <w:r w:rsidRPr="00602CD4">
        <w:rPr>
          <w:rFonts w:ascii="Arial" w:eastAsiaTheme="minorHAnsi" w:hAnsi="Arial" w:cs="Arial"/>
          <w:b/>
          <w:bCs/>
          <w:sz w:val="22"/>
          <w:szCs w:val="22"/>
        </w:rPr>
        <w:t xml:space="preserve">RIS – </w:t>
      </w:r>
      <w:r w:rsidRPr="00602CD4">
        <w:rPr>
          <w:rFonts w:ascii="Arial" w:eastAsiaTheme="minorHAnsi" w:hAnsi="Arial" w:cs="Arial"/>
          <w:sz w:val="22"/>
          <w:szCs w:val="22"/>
        </w:rPr>
        <w:t xml:space="preserve">to jedno z narzędzi rynku pracy mających wpływ na upowszechnienie, zwiększenie dostępności i poprawę jakości usług szkoleniowych. Wpis do rejestru jest wymagany od instytucji szkoleniowych ubiegających się o zlecenia na szkolenie osób bezrobotnych </w:t>
      </w:r>
      <w:r w:rsidR="00537511" w:rsidRPr="00602CD4">
        <w:rPr>
          <w:rFonts w:ascii="Arial" w:eastAsiaTheme="minorHAnsi" w:hAnsi="Arial" w:cs="Arial"/>
          <w:sz w:val="22"/>
          <w:szCs w:val="22"/>
        </w:rPr>
        <w:br/>
      </w:r>
      <w:r w:rsidRPr="00602CD4">
        <w:rPr>
          <w:rFonts w:ascii="Arial" w:eastAsiaTheme="minorHAnsi" w:hAnsi="Arial" w:cs="Arial"/>
          <w:sz w:val="22"/>
          <w:szCs w:val="22"/>
        </w:rPr>
        <w:t xml:space="preserve">i poszukujących pracy, finansowane ze środków publicznych. Instytucją szkoleniową </w:t>
      </w:r>
      <w:r w:rsidR="00537511" w:rsidRPr="00602CD4">
        <w:rPr>
          <w:rFonts w:ascii="Arial" w:eastAsiaTheme="minorHAnsi" w:hAnsi="Arial" w:cs="Arial"/>
          <w:sz w:val="22"/>
          <w:szCs w:val="22"/>
        </w:rPr>
        <w:br/>
      </w:r>
      <w:r w:rsidRPr="00602CD4">
        <w:rPr>
          <w:rFonts w:ascii="Arial" w:eastAsiaTheme="minorHAnsi" w:hAnsi="Arial" w:cs="Arial"/>
          <w:sz w:val="22"/>
          <w:szCs w:val="22"/>
        </w:rPr>
        <w:t>w rozumieniu ustawy o promocji zatrudnienia i instytucjach rynku pracy z dnia 20 kwietnia 2004 r. (Dz.U. z 2022, poz. 690 z późn. zm.) jest publiczny bądź niepubliczny podmiot prowadzący</w:t>
      </w:r>
      <w:r w:rsidR="000A4352" w:rsidRPr="00602CD4">
        <w:rPr>
          <w:rFonts w:ascii="Arial" w:eastAsiaTheme="minorHAnsi" w:hAnsi="Arial" w:cs="Arial"/>
          <w:sz w:val="22"/>
          <w:szCs w:val="22"/>
        </w:rPr>
        <w:t>,</w:t>
      </w:r>
      <w:r w:rsidRPr="00602CD4">
        <w:rPr>
          <w:rFonts w:ascii="Arial" w:eastAsiaTheme="minorHAnsi" w:hAnsi="Arial" w:cs="Arial"/>
          <w:sz w:val="22"/>
          <w:szCs w:val="22"/>
        </w:rPr>
        <w:t xml:space="preserve"> na podstawie odrębnych</w:t>
      </w:r>
      <w:r w:rsidR="000A4352" w:rsidRPr="00602CD4">
        <w:rPr>
          <w:rFonts w:ascii="Arial" w:eastAsiaTheme="minorHAnsi" w:hAnsi="Arial" w:cs="Arial"/>
          <w:sz w:val="22"/>
          <w:szCs w:val="22"/>
        </w:rPr>
        <w:t>,</w:t>
      </w:r>
      <w:r w:rsidRPr="00602CD4">
        <w:rPr>
          <w:rFonts w:ascii="Arial" w:eastAsiaTheme="minorHAnsi" w:hAnsi="Arial" w:cs="Arial"/>
          <w:sz w:val="22"/>
          <w:szCs w:val="22"/>
        </w:rPr>
        <w:t xml:space="preserve"> przepisów edukację pozaszkolną. Rejestr Instytucji Szkoleniowych (RIS) jest bardzo ważną bazą danych zawierającą informacje o kilkunastu tysiącach instytucji szkoleniowych i ich ofercie. Doradcom zawodowym i ich</w:t>
      </w:r>
      <w:r w:rsidR="000A4352" w:rsidRPr="00602CD4">
        <w:rPr>
          <w:rFonts w:ascii="Arial" w:eastAsiaTheme="minorHAnsi" w:hAnsi="Arial" w:cs="Arial"/>
          <w:sz w:val="22"/>
          <w:szCs w:val="22"/>
        </w:rPr>
        <w:t xml:space="preserve"> </w:t>
      </w:r>
      <w:r w:rsidRPr="00602CD4">
        <w:rPr>
          <w:rFonts w:ascii="Arial" w:eastAsiaTheme="minorHAnsi" w:hAnsi="Arial" w:cs="Arial"/>
          <w:sz w:val="22"/>
          <w:szCs w:val="22"/>
        </w:rPr>
        <w:t>klientom pomaga zorientować się w ofercie szkoleniowej i podczas procesu doradczego dobrać potrzebne szkolenie, dzięki któremu klient będzie miał możliwość uzupełnienia i poszerzenia swojej wiedzy niezbędnej do uzyskania zatrudnienia.</w:t>
      </w:r>
      <w:r w:rsidR="000A4352" w:rsidRPr="00602CD4">
        <w:rPr>
          <w:rFonts w:ascii="Arial" w:eastAsiaTheme="minorHAnsi" w:hAnsi="Arial" w:cs="Arial"/>
          <w:sz w:val="22"/>
          <w:szCs w:val="22"/>
        </w:rPr>
        <w:t xml:space="preserve"> </w:t>
      </w:r>
      <w:r w:rsidRPr="00602CD4">
        <w:rPr>
          <w:rFonts w:ascii="Arial" w:eastAsiaTheme="minorHAnsi" w:hAnsi="Arial" w:cs="Arial"/>
          <w:sz w:val="22"/>
          <w:szCs w:val="22"/>
        </w:rPr>
        <w:t>Rejestr działa od 2004 r. Jest jawny, bezpłatny i prowadzony w fo</w:t>
      </w:r>
      <w:r w:rsidR="00BF64BB">
        <w:rPr>
          <w:rFonts w:ascii="Arial" w:eastAsiaTheme="minorHAnsi" w:hAnsi="Arial" w:cs="Arial"/>
          <w:sz w:val="22"/>
          <w:szCs w:val="22"/>
        </w:rPr>
        <w:t xml:space="preserve">rmie elektronicznej na stronie: </w:t>
      </w:r>
      <w:hyperlink r:id="rId55" w:anchor="/stronaGlowna" w:tooltip="Otwiera stronę" w:history="1">
        <w:r w:rsidR="00BF64BB" w:rsidRPr="00BF64BB">
          <w:rPr>
            <w:rStyle w:val="Hipercze"/>
            <w:rFonts w:ascii="Arial" w:eastAsiaTheme="minorHAnsi" w:hAnsi="Arial" w:cs="Arial"/>
            <w:sz w:val="22"/>
            <w:szCs w:val="22"/>
          </w:rPr>
          <w:t>stor.praca.gov.pl/portal/#/stronaGlowna</w:t>
        </w:r>
      </w:hyperlink>
    </w:p>
    <w:p w14:paraId="1DB4F639" w14:textId="15B925CA" w:rsidR="00FD5F6A" w:rsidRPr="00602CD4" w:rsidRDefault="00FD5F6A" w:rsidP="00602CD4">
      <w:pPr>
        <w:spacing w:line="276" w:lineRule="auto"/>
        <w:ind w:firstLine="709"/>
        <w:rPr>
          <w:rFonts w:ascii="Arial" w:eastAsiaTheme="minorHAnsi" w:hAnsi="Arial" w:cs="Arial"/>
          <w:sz w:val="22"/>
          <w:szCs w:val="22"/>
        </w:rPr>
      </w:pPr>
      <w:r w:rsidRPr="00602CD4">
        <w:rPr>
          <w:rFonts w:ascii="Arial" w:eastAsiaTheme="minorHAnsi" w:hAnsi="Arial" w:cs="Arial"/>
          <w:sz w:val="22"/>
          <w:szCs w:val="22"/>
        </w:rPr>
        <w:t xml:space="preserve">Według stanu na 31 grudnia 2022 r. w RIS aktywne były </w:t>
      </w:r>
      <w:r w:rsidRPr="00602CD4">
        <w:rPr>
          <w:rFonts w:ascii="Arial" w:eastAsiaTheme="minorHAnsi" w:hAnsi="Arial" w:cs="Arial"/>
          <w:b/>
          <w:bCs/>
          <w:sz w:val="22"/>
          <w:szCs w:val="22"/>
        </w:rPr>
        <w:t>705</w:t>
      </w:r>
      <w:r w:rsidRPr="00602CD4">
        <w:rPr>
          <w:rFonts w:ascii="Arial" w:eastAsiaTheme="minorHAnsi" w:hAnsi="Arial" w:cs="Arial"/>
          <w:sz w:val="22"/>
          <w:szCs w:val="22"/>
        </w:rPr>
        <w:t xml:space="preserve"> instytucje szkoleniowe. Nowo zarejestrowanych – </w:t>
      </w:r>
      <w:r w:rsidRPr="00602CD4">
        <w:rPr>
          <w:rFonts w:ascii="Arial" w:eastAsiaTheme="minorHAnsi" w:hAnsi="Arial" w:cs="Arial"/>
          <w:b/>
          <w:bCs/>
          <w:sz w:val="22"/>
          <w:szCs w:val="22"/>
        </w:rPr>
        <w:t>135</w:t>
      </w:r>
      <w:r w:rsidRPr="00602CD4">
        <w:rPr>
          <w:rFonts w:ascii="Arial" w:eastAsiaTheme="minorHAnsi" w:hAnsi="Arial" w:cs="Arial"/>
          <w:sz w:val="22"/>
          <w:szCs w:val="22"/>
        </w:rPr>
        <w:t xml:space="preserve">, wykreślonych – </w:t>
      </w:r>
      <w:r w:rsidRPr="00602CD4">
        <w:rPr>
          <w:rFonts w:ascii="Arial" w:eastAsiaTheme="minorHAnsi" w:hAnsi="Arial" w:cs="Arial"/>
          <w:b/>
          <w:bCs/>
          <w:sz w:val="22"/>
          <w:szCs w:val="22"/>
        </w:rPr>
        <w:t xml:space="preserve">128 </w:t>
      </w:r>
      <w:r w:rsidRPr="00602CD4">
        <w:rPr>
          <w:rFonts w:ascii="Arial" w:eastAsiaTheme="minorHAnsi" w:hAnsi="Arial" w:cs="Arial"/>
          <w:sz w:val="22"/>
          <w:szCs w:val="22"/>
        </w:rPr>
        <w:t>(na wniosek instytucji szkoleniowej lub niepowiadomienia WUP o kontynuowaniu działalności szkoleniowej w danym roku kalendarzowym)</w:t>
      </w:r>
      <w:r w:rsidR="000A4352" w:rsidRPr="00602CD4">
        <w:rPr>
          <w:rFonts w:ascii="Arial" w:eastAsiaTheme="minorHAnsi" w:hAnsi="Arial" w:cs="Arial"/>
          <w:sz w:val="22"/>
          <w:szCs w:val="22"/>
        </w:rPr>
        <w:t>.</w:t>
      </w:r>
    </w:p>
    <w:p w14:paraId="1416762F" w14:textId="74E39584" w:rsidR="00FD5F6A" w:rsidRPr="00602CD4" w:rsidRDefault="00FD5F6A" w:rsidP="00602CD4">
      <w:pPr>
        <w:spacing w:line="276" w:lineRule="auto"/>
        <w:ind w:right="11"/>
        <w:rPr>
          <w:rFonts w:ascii="Arial" w:hAnsi="Arial" w:cs="Arial"/>
          <w:b/>
          <w:sz w:val="22"/>
          <w:szCs w:val="22"/>
        </w:rPr>
      </w:pPr>
      <w:r w:rsidRPr="00602CD4">
        <w:rPr>
          <w:rFonts w:ascii="Arial" w:hAnsi="Arial" w:cs="Arial"/>
          <w:b/>
          <w:sz w:val="22"/>
          <w:szCs w:val="22"/>
        </w:rPr>
        <w:t>Ad. 3. Obsługa Krajowego Funduszu Szkoleniowego (KFS)</w:t>
      </w:r>
    </w:p>
    <w:p w14:paraId="3CC09C07" w14:textId="09E32A71" w:rsidR="00FD5F6A" w:rsidRPr="00602CD4" w:rsidRDefault="00FD5F6A" w:rsidP="00602CD4">
      <w:pPr>
        <w:spacing w:after="0" w:line="276" w:lineRule="auto"/>
        <w:ind w:right="17" w:firstLine="709"/>
        <w:rPr>
          <w:rFonts w:ascii="Arial" w:hAnsi="Arial" w:cs="Arial"/>
          <w:sz w:val="22"/>
          <w:szCs w:val="22"/>
        </w:rPr>
      </w:pPr>
      <w:r w:rsidRPr="00602CD4">
        <w:rPr>
          <w:rFonts w:ascii="Arial" w:hAnsi="Arial" w:cs="Arial"/>
          <w:sz w:val="22"/>
          <w:szCs w:val="22"/>
        </w:rPr>
        <w:t>Miniony rok był kolejnym, w którym funkcjonował Krajowy Fundusz Szkoleniowy (KFS) dedykowany pracodawcom i osobom pracującym.</w:t>
      </w:r>
      <w:r w:rsidR="000A4352" w:rsidRPr="00602CD4">
        <w:rPr>
          <w:rFonts w:ascii="Arial" w:hAnsi="Arial" w:cs="Arial"/>
          <w:sz w:val="22"/>
          <w:szCs w:val="22"/>
        </w:rPr>
        <w:t xml:space="preserve"> </w:t>
      </w:r>
      <w:r w:rsidRPr="00602CD4">
        <w:rPr>
          <w:rFonts w:ascii="Arial" w:hAnsi="Arial" w:cs="Arial"/>
          <w:sz w:val="22"/>
          <w:szCs w:val="22"/>
        </w:rPr>
        <w:t>Osoby fizyczne i prawne korzystały z możliwości podniesienia kwalifikacji, które umożliwia KFS. Krajowy Fundusz Szkoleniowy został utworzony ze środków Funduszu Pracy z myślą o wsparciu kształcenia ustawicznego pracodawców</w:t>
      </w:r>
      <w:r w:rsidR="000A4352" w:rsidRPr="00602CD4">
        <w:rPr>
          <w:rFonts w:ascii="Arial" w:hAnsi="Arial" w:cs="Arial"/>
          <w:sz w:val="22"/>
          <w:szCs w:val="22"/>
        </w:rPr>
        <w:t xml:space="preserve"> </w:t>
      </w:r>
      <w:r w:rsidRPr="00602CD4">
        <w:rPr>
          <w:rFonts w:ascii="Arial" w:hAnsi="Arial" w:cs="Arial"/>
          <w:sz w:val="22"/>
          <w:szCs w:val="22"/>
        </w:rPr>
        <w:t>oraz pracowników.</w:t>
      </w:r>
      <w:r w:rsidR="000A4352" w:rsidRPr="00602CD4">
        <w:rPr>
          <w:rFonts w:ascii="Arial" w:hAnsi="Arial" w:cs="Arial"/>
          <w:sz w:val="22"/>
          <w:szCs w:val="22"/>
        </w:rPr>
        <w:t xml:space="preserve"> </w:t>
      </w:r>
      <w:r w:rsidRPr="00602CD4">
        <w:rPr>
          <w:rFonts w:ascii="Arial" w:hAnsi="Arial" w:cs="Arial"/>
          <w:sz w:val="22"/>
          <w:szCs w:val="22"/>
        </w:rPr>
        <w:t>Celem utworzenia KFS jest zapobieganie utracie zatrudnienia przez osoby pracujące z powodu kompetencji nieadekwatnych do wymagań zmieniającej się gospodarki. Zwiększenie inwestycji w potencjał kadrowy powinno poprawić</w:t>
      </w:r>
      <w:r w:rsidR="000A4352" w:rsidRPr="00602CD4">
        <w:rPr>
          <w:rFonts w:ascii="Arial" w:hAnsi="Arial" w:cs="Arial"/>
          <w:sz w:val="22"/>
          <w:szCs w:val="22"/>
        </w:rPr>
        <w:t>,</w:t>
      </w:r>
      <w:r w:rsidRPr="00602CD4">
        <w:rPr>
          <w:rFonts w:ascii="Arial" w:hAnsi="Arial" w:cs="Arial"/>
          <w:sz w:val="22"/>
          <w:szCs w:val="22"/>
        </w:rPr>
        <w:t xml:space="preserve"> zarówno pozycję firm</w:t>
      </w:r>
      <w:r w:rsidR="000A4352" w:rsidRPr="00602CD4">
        <w:rPr>
          <w:rFonts w:ascii="Arial" w:hAnsi="Arial" w:cs="Arial"/>
          <w:sz w:val="22"/>
          <w:szCs w:val="22"/>
        </w:rPr>
        <w:t>,</w:t>
      </w:r>
      <w:r w:rsidRPr="00602CD4">
        <w:rPr>
          <w:rFonts w:ascii="Arial" w:hAnsi="Arial" w:cs="Arial"/>
          <w:sz w:val="22"/>
          <w:szCs w:val="22"/>
        </w:rPr>
        <w:t xml:space="preserve"> jak i samych pracowników na rynku pracy. Jego główny cel to uzyskanie niezbędnych certyfikatów i uprawnień gwarantujących rozwój pracodawcy i lepsze funkcjonowanie firm na rynku, poprzez zwiększenie</w:t>
      </w:r>
      <w:r w:rsidR="00602CD4">
        <w:rPr>
          <w:rFonts w:ascii="Arial" w:hAnsi="Arial" w:cs="Arial"/>
          <w:sz w:val="22"/>
          <w:szCs w:val="22"/>
        </w:rPr>
        <w:t xml:space="preserve"> inwestycji w kapitał ludzki. W </w:t>
      </w:r>
      <w:r w:rsidRPr="00602CD4">
        <w:rPr>
          <w:rFonts w:ascii="Arial" w:hAnsi="Arial" w:cs="Arial"/>
          <w:sz w:val="22"/>
          <w:szCs w:val="22"/>
        </w:rPr>
        <w:t xml:space="preserve">niektórych przypadkach KFS minimalizuje ryzyko utraty zatrudnienia przez osoby pracujące. KFS daje możliwość finansowania kształcenia w zakresie dopasowania kompetencji pracodawców </w:t>
      </w:r>
      <w:r w:rsidR="00602CD4">
        <w:rPr>
          <w:rFonts w:ascii="Arial" w:hAnsi="Arial" w:cs="Arial"/>
          <w:sz w:val="22"/>
          <w:szCs w:val="22"/>
        </w:rPr>
        <w:br/>
        <w:t xml:space="preserve">i </w:t>
      </w:r>
      <w:r w:rsidRPr="00602CD4">
        <w:rPr>
          <w:rFonts w:ascii="Arial" w:hAnsi="Arial" w:cs="Arial"/>
          <w:sz w:val="22"/>
          <w:szCs w:val="22"/>
        </w:rPr>
        <w:t>pracowników do wymagań zmieniającej się gospodarki rynkowej. Wspomaga</w:t>
      </w:r>
      <w:r w:rsidR="000A4352" w:rsidRPr="00602CD4">
        <w:rPr>
          <w:rFonts w:ascii="Arial" w:hAnsi="Arial" w:cs="Arial"/>
          <w:sz w:val="22"/>
          <w:szCs w:val="22"/>
        </w:rPr>
        <w:t xml:space="preserve"> </w:t>
      </w:r>
      <w:r w:rsidRPr="00602CD4">
        <w:rPr>
          <w:rFonts w:ascii="Arial" w:hAnsi="Arial" w:cs="Arial"/>
          <w:sz w:val="22"/>
          <w:szCs w:val="22"/>
        </w:rPr>
        <w:t>przekwalifikowanie lub aktualizuje posiadaną przez pracowników wiedzę i umiejętności.</w:t>
      </w:r>
    </w:p>
    <w:p w14:paraId="46E9AB59" w14:textId="6ADFD6BD" w:rsidR="00FD5F6A" w:rsidRPr="00602CD4" w:rsidRDefault="00FD5F6A" w:rsidP="00602CD4">
      <w:pPr>
        <w:spacing w:after="0" w:line="276" w:lineRule="auto"/>
        <w:ind w:right="17" w:firstLine="709"/>
        <w:rPr>
          <w:rFonts w:ascii="Arial" w:hAnsi="Arial" w:cs="Arial"/>
          <w:sz w:val="22"/>
          <w:szCs w:val="22"/>
        </w:rPr>
      </w:pPr>
      <w:r w:rsidRPr="00602CD4">
        <w:rPr>
          <w:rFonts w:ascii="Arial" w:hAnsi="Arial" w:cs="Arial"/>
          <w:sz w:val="22"/>
          <w:szCs w:val="22"/>
        </w:rPr>
        <w:t xml:space="preserve">Dysponentem KFS jest minister właściwy do spraw pracy, który ustala ogólnokrajowe priorytety wydatkowania tychże środków i proponuje sposób ich podziału. O dofinansowanie kosztów kształcenia ustawicznego mogą wystąpić wszyscy pracodawcy, w rozumieniu przepisów ustawy o promocji zatrudnienia i instytucjach rynku pracy z 20 kwietnia 2004 r. (Dz.U. z 2022, poz. 690 z późn. zm.), którzy zamierzają inwestować w podnoszenie swoich własnych kompetencji lub kompetencji osób pracujących w firmie. Zgodnie z definicją zawartą w art. 2 ust. 1 pkt. 25 ustawy o promocji zatrudnienia i instytucjach rynku pracy, pracodawca to jednostka organizacyjna, nawet jeżeli nie posiada osobowości prawnej, </w:t>
      </w:r>
      <w:r w:rsidR="00602CD4">
        <w:rPr>
          <w:rFonts w:ascii="Arial" w:hAnsi="Arial" w:cs="Arial"/>
          <w:sz w:val="22"/>
          <w:szCs w:val="22"/>
        </w:rPr>
        <w:br/>
      </w:r>
      <w:r w:rsidRPr="00602CD4">
        <w:rPr>
          <w:rFonts w:ascii="Arial" w:hAnsi="Arial" w:cs="Arial"/>
          <w:sz w:val="22"/>
          <w:szCs w:val="22"/>
        </w:rPr>
        <w:t>a także osoba fizyczna, jeżeli zatrudnia co najmniej jednego pracownika wg stanu prawnego w dniu składania wniosku o wpis.</w:t>
      </w:r>
    </w:p>
    <w:p w14:paraId="1A4AF53B" w14:textId="278744AC" w:rsidR="00FD5F6A" w:rsidRPr="00602CD4" w:rsidRDefault="00FD5F6A" w:rsidP="00602CD4">
      <w:pPr>
        <w:spacing w:after="0" w:line="276" w:lineRule="auto"/>
        <w:ind w:right="17" w:firstLine="709"/>
        <w:rPr>
          <w:rFonts w:ascii="Arial" w:hAnsi="Arial" w:cs="Arial"/>
          <w:sz w:val="22"/>
          <w:szCs w:val="22"/>
        </w:rPr>
      </w:pPr>
      <w:r w:rsidRPr="00602CD4">
        <w:rPr>
          <w:rFonts w:ascii="Arial" w:hAnsi="Arial" w:cs="Arial"/>
          <w:sz w:val="22"/>
          <w:szCs w:val="22"/>
        </w:rPr>
        <w:t>Do zadań WUP realizowanych przez C</w:t>
      </w:r>
      <w:r w:rsidR="00602CD4">
        <w:rPr>
          <w:rFonts w:ascii="Arial" w:hAnsi="Arial" w:cs="Arial"/>
          <w:sz w:val="22"/>
          <w:szCs w:val="22"/>
        </w:rPr>
        <w:t xml:space="preserve">entrum w zakresie zarządzania </w:t>
      </w:r>
      <w:r w:rsidR="00602CD4">
        <w:rPr>
          <w:rFonts w:ascii="Arial" w:hAnsi="Arial" w:cs="Arial"/>
          <w:sz w:val="22"/>
          <w:szCs w:val="22"/>
        </w:rPr>
        <w:br/>
        <w:t xml:space="preserve">i </w:t>
      </w:r>
      <w:r w:rsidRPr="00602CD4">
        <w:rPr>
          <w:rFonts w:ascii="Arial" w:hAnsi="Arial" w:cs="Arial"/>
          <w:sz w:val="22"/>
          <w:szCs w:val="22"/>
        </w:rPr>
        <w:t>administrowania środkami KFS należy:</w:t>
      </w:r>
    </w:p>
    <w:p w14:paraId="48AE9B32" w14:textId="5255F359" w:rsidR="00FD5F6A" w:rsidRPr="00602CD4" w:rsidRDefault="00FD5F6A" w:rsidP="00602CD4">
      <w:pPr>
        <w:spacing w:after="0" w:line="276" w:lineRule="auto"/>
        <w:rPr>
          <w:rFonts w:ascii="Arial" w:hAnsi="Arial" w:cs="Arial"/>
          <w:sz w:val="22"/>
          <w:szCs w:val="22"/>
        </w:rPr>
      </w:pPr>
      <w:r w:rsidRPr="00602CD4">
        <w:rPr>
          <w:rFonts w:ascii="Arial" w:hAnsi="Arial" w:cs="Arial"/>
          <w:sz w:val="22"/>
          <w:szCs w:val="22"/>
        </w:rPr>
        <w:t>•</w:t>
      </w:r>
      <w:r w:rsidRPr="00602CD4">
        <w:rPr>
          <w:rFonts w:ascii="Arial" w:hAnsi="Arial" w:cs="Arial"/>
          <w:sz w:val="22"/>
          <w:szCs w:val="22"/>
        </w:rPr>
        <w:tab/>
        <w:t>określenie działań w ramach limitu kwoty przyznanej na zadania WUP (</w:t>
      </w:r>
      <w:r w:rsidR="00602CD4">
        <w:rPr>
          <w:rFonts w:ascii="Arial" w:hAnsi="Arial" w:cs="Arial"/>
          <w:sz w:val="22"/>
          <w:szCs w:val="22"/>
        </w:rPr>
        <w:t>głównie działań promocyjnych),</w:t>
      </w:r>
    </w:p>
    <w:p w14:paraId="6D84A0EE" w14:textId="77777777" w:rsidR="00FD5F6A" w:rsidRPr="00602CD4" w:rsidRDefault="00FD5F6A" w:rsidP="00602CD4">
      <w:pPr>
        <w:spacing w:after="0" w:line="276" w:lineRule="auto"/>
        <w:rPr>
          <w:rFonts w:ascii="Arial" w:hAnsi="Arial" w:cs="Arial"/>
          <w:sz w:val="22"/>
          <w:szCs w:val="22"/>
        </w:rPr>
      </w:pPr>
      <w:r w:rsidRPr="00602CD4">
        <w:rPr>
          <w:rFonts w:ascii="Arial" w:hAnsi="Arial" w:cs="Arial"/>
          <w:sz w:val="22"/>
          <w:szCs w:val="22"/>
        </w:rPr>
        <w:t>•</w:t>
      </w:r>
      <w:r w:rsidRPr="00602CD4">
        <w:rPr>
          <w:rFonts w:ascii="Arial" w:hAnsi="Arial" w:cs="Arial"/>
          <w:sz w:val="22"/>
          <w:szCs w:val="22"/>
        </w:rPr>
        <w:tab/>
        <w:t>określenie i przeprowadzenie szeregu czynności związanych z ustaleniem limitów środków KFS na działania powiatowych urzędów pracy, w tym:</w:t>
      </w:r>
    </w:p>
    <w:p w14:paraId="141ECD83" w14:textId="291D2FCB" w:rsidR="00FD5F6A" w:rsidRPr="00602CD4" w:rsidRDefault="00FD5F6A" w:rsidP="002D0C4F">
      <w:pPr>
        <w:pStyle w:val="Akapitzlist"/>
        <w:numPr>
          <w:ilvl w:val="0"/>
          <w:numId w:val="202"/>
        </w:numPr>
        <w:spacing w:after="0" w:line="276" w:lineRule="auto"/>
        <w:rPr>
          <w:rFonts w:ascii="Arial" w:hAnsi="Arial" w:cs="Arial"/>
        </w:rPr>
      </w:pPr>
      <w:r w:rsidRPr="00602CD4">
        <w:rPr>
          <w:rFonts w:ascii="Arial" w:hAnsi="Arial" w:cs="Arial"/>
        </w:rPr>
        <w:t>zebranie zapotrzebowania z powiatowych urzędów pracy na środki KFS,</w:t>
      </w:r>
    </w:p>
    <w:p w14:paraId="7CBEE896" w14:textId="1C1965A1" w:rsidR="00FD5F6A" w:rsidRPr="00602CD4" w:rsidRDefault="00FD5F6A" w:rsidP="002D0C4F">
      <w:pPr>
        <w:pStyle w:val="Akapitzlist"/>
        <w:numPr>
          <w:ilvl w:val="0"/>
          <w:numId w:val="202"/>
        </w:numPr>
        <w:spacing w:after="0" w:line="276" w:lineRule="auto"/>
        <w:rPr>
          <w:rFonts w:ascii="Arial" w:hAnsi="Arial" w:cs="Arial"/>
        </w:rPr>
      </w:pPr>
      <w:r w:rsidRPr="00602CD4">
        <w:rPr>
          <w:rFonts w:ascii="Arial" w:hAnsi="Arial" w:cs="Arial"/>
        </w:rPr>
        <w:t>przygotowanie zasad podziału środków,</w:t>
      </w:r>
    </w:p>
    <w:p w14:paraId="42EDC611" w14:textId="253E02A6" w:rsidR="00FD5F6A" w:rsidRPr="00602CD4" w:rsidRDefault="00FD5F6A" w:rsidP="002D0C4F">
      <w:pPr>
        <w:pStyle w:val="Akapitzlist"/>
        <w:numPr>
          <w:ilvl w:val="0"/>
          <w:numId w:val="202"/>
        </w:numPr>
        <w:spacing w:after="0" w:line="276" w:lineRule="auto"/>
        <w:rPr>
          <w:rFonts w:ascii="Arial" w:hAnsi="Arial" w:cs="Arial"/>
        </w:rPr>
      </w:pPr>
      <w:r w:rsidRPr="00602CD4">
        <w:rPr>
          <w:rFonts w:ascii="Arial" w:hAnsi="Arial" w:cs="Arial"/>
        </w:rPr>
        <w:t>przygotowanie wniosku o przyjęcie uchwały w sprawie podziału środków KFS oraz projektu uchwały i przekazanie pod obrady Zarządu Województwa,</w:t>
      </w:r>
    </w:p>
    <w:p w14:paraId="36D45284" w14:textId="0EAC3FDF" w:rsidR="00FD5F6A" w:rsidRPr="00602CD4" w:rsidRDefault="00FD5F6A" w:rsidP="002D0C4F">
      <w:pPr>
        <w:pStyle w:val="Akapitzlist"/>
        <w:numPr>
          <w:ilvl w:val="0"/>
          <w:numId w:val="202"/>
        </w:numPr>
        <w:spacing w:after="0" w:line="276" w:lineRule="auto"/>
        <w:rPr>
          <w:rFonts w:ascii="Arial" w:hAnsi="Arial" w:cs="Arial"/>
        </w:rPr>
      </w:pPr>
      <w:r w:rsidRPr="00602CD4">
        <w:rPr>
          <w:rFonts w:ascii="Arial" w:hAnsi="Arial" w:cs="Arial"/>
        </w:rPr>
        <w:t>po zatwierdzeniu podziału środków KFS przez Zarząd Województwa, przekazanie uchwały do MRiPS,</w:t>
      </w:r>
    </w:p>
    <w:p w14:paraId="0A6E71B7" w14:textId="61E99664" w:rsidR="00FD5F6A" w:rsidRPr="00602CD4" w:rsidRDefault="00FD5F6A" w:rsidP="002D0C4F">
      <w:pPr>
        <w:pStyle w:val="Akapitzlist"/>
        <w:numPr>
          <w:ilvl w:val="0"/>
          <w:numId w:val="202"/>
        </w:numPr>
        <w:spacing w:after="0" w:line="276" w:lineRule="auto"/>
        <w:rPr>
          <w:rFonts w:ascii="Arial" w:hAnsi="Arial" w:cs="Arial"/>
        </w:rPr>
      </w:pPr>
      <w:r w:rsidRPr="00602CD4">
        <w:rPr>
          <w:rFonts w:ascii="Arial" w:hAnsi="Arial" w:cs="Arial"/>
        </w:rPr>
        <w:t>wnioskowanie do MRiPS o środki z rezerwy KFS dla powiatowych urzędów pracy,</w:t>
      </w:r>
    </w:p>
    <w:p w14:paraId="4A0D3233" w14:textId="247A260D" w:rsidR="00FD5F6A" w:rsidRPr="00602CD4" w:rsidRDefault="00FD5F6A" w:rsidP="002D0C4F">
      <w:pPr>
        <w:pStyle w:val="Akapitzlist"/>
        <w:numPr>
          <w:ilvl w:val="0"/>
          <w:numId w:val="202"/>
        </w:numPr>
        <w:spacing w:after="0" w:line="276" w:lineRule="auto"/>
        <w:rPr>
          <w:rFonts w:ascii="Arial" w:hAnsi="Arial" w:cs="Arial"/>
        </w:rPr>
      </w:pPr>
      <w:r w:rsidRPr="00602CD4">
        <w:rPr>
          <w:rFonts w:ascii="Arial" w:hAnsi="Arial" w:cs="Arial"/>
        </w:rPr>
        <w:t>przygotowywanie zestawień dotyczących stanu wykorzystania środków KFS,</w:t>
      </w:r>
    </w:p>
    <w:p w14:paraId="774BBB9F" w14:textId="5E18ABEB" w:rsidR="00FD5F6A" w:rsidRPr="00602CD4" w:rsidRDefault="00FD5F6A" w:rsidP="002D0C4F">
      <w:pPr>
        <w:pStyle w:val="Akapitzlist"/>
        <w:numPr>
          <w:ilvl w:val="0"/>
          <w:numId w:val="202"/>
        </w:numPr>
        <w:spacing w:after="0" w:line="276" w:lineRule="auto"/>
        <w:rPr>
          <w:rFonts w:ascii="Arial" w:hAnsi="Arial" w:cs="Arial"/>
        </w:rPr>
      </w:pPr>
      <w:r w:rsidRPr="00602CD4">
        <w:rPr>
          <w:rFonts w:ascii="Arial" w:hAnsi="Arial" w:cs="Arial"/>
        </w:rPr>
        <w:t>stały kontakt z powiatowymi urzędami pracy oraz z pracodawcami w zakresie informowania o realizacji zadań ze środków KFS,</w:t>
      </w:r>
    </w:p>
    <w:p w14:paraId="045B72A8" w14:textId="050E1DCB" w:rsidR="00FD5F6A" w:rsidRPr="00602CD4" w:rsidRDefault="00FD5F6A" w:rsidP="002D0C4F">
      <w:pPr>
        <w:pStyle w:val="Akapitzlist"/>
        <w:numPr>
          <w:ilvl w:val="0"/>
          <w:numId w:val="202"/>
        </w:numPr>
        <w:spacing w:after="0" w:line="276" w:lineRule="auto"/>
        <w:rPr>
          <w:rFonts w:ascii="Arial" w:hAnsi="Arial" w:cs="Arial"/>
        </w:rPr>
      </w:pPr>
      <w:r w:rsidRPr="00602CD4">
        <w:rPr>
          <w:rFonts w:ascii="Arial" w:hAnsi="Arial" w:cs="Arial"/>
        </w:rPr>
        <w:t>czynności  administracyjne  prowadzone na  rzecz obsługi KFS.</w:t>
      </w:r>
    </w:p>
    <w:p w14:paraId="5DE5572F" w14:textId="673884CD" w:rsidR="00FD5F6A" w:rsidRPr="00602CD4" w:rsidRDefault="00FD5F6A" w:rsidP="00602CD4">
      <w:pPr>
        <w:spacing w:line="276" w:lineRule="auto"/>
        <w:ind w:right="17" w:firstLine="709"/>
        <w:rPr>
          <w:rFonts w:ascii="Arial" w:hAnsi="Arial" w:cs="Arial"/>
          <w:sz w:val="22"/>
          <w:szCs w:val="22"/>
        </w:rPr>
      </w:pPr>
      <w:bookmarkStart w:id="145" w:name="_Hlk130972827"/>
      <w:r w:rsidRPr="00602CD4">
        <w:rPr>
          <w:rFonts w:ascii="Arial" w:hAnsi="Arial" w:cs="Arial"/>
          <w:sz w:val="22"/>
          <w:szCs w:val="22"/>
        </w:rPr>
        <w:t>Limit środków w ramach limitu podstawowego przyznany w 2022 r. dla województwa podkarpackiego wyniósł  9 034 000,00 zł. O środki z limitu podstawowego z KFS w 2022 r. wnioskowały wszystkie (21) powiatowe urzędy pracy z województwa podkarpackiego, na łączną kwotę 16 280 000,00 zł. Wszystkie (21) powiatowe urzędy pracy zawnioskowały również o środki z rezerwy KFS na kwotę 2 950 000,00 zł. Przyznana łączna kwota limitu podstawowego i rezerwy za 2022 r. to 11 984 000,00. Natomiast wykorzystana kwota środków przez powiatowe urzędy pracy w 2022 r. wyniosła 11 947 780,00 zł.</w:t>
      </w:r>
      <w:bookmarkEnd w:id="145"/>
    </w:p>
    <w:p w14:paraId="25B469BD" w14:textId="65E17FE8" w:rsidR="00FD5F6A" w:rsidRPr="00602CD4" w:rsidRDefault="00FD5F6A" w:rsidP="00602CD4">
      <w:pPr>
        <w:spacing w:after="0" w:line="276" w:lineRule="auto"/>
        <w:ind w:left="-6" w:right="11"/>
        <w:rPr>
          <w:rFonts w:ascii="Arial" w:hAnsi="Arial" w:cs="Arial"/>
          <w:sz w:val="22"/>
          <w:szCs w:val="22"/>
        </w:rPr>
      </w:pPr>
      <w:r w:rsidRPr="00602CD4">
        <w:rPr>
          <w:rFonts w:ascii="Arial" w:hAnsi="Arial" w:cs="Arial"/>
          <w:b/>
          <w:sz w:val="22"/>
          <w:szCs w:val="22"/>
        </w:rPr>
        <w:t xml:space="preserve">Ad. 4. Obsługa Sieci Europejskich Ofert Pracy – EURES </w:t>
      </w:r>
    </w:p>
    <w:p w14:paraId="3835D3C5" w14:textId="18110BC1" w:rsidR="00FD5F6A" w:rsidRPr="00602CD4" w:rsidRDefault="00FD5F6A" w:rsidP="00602CD4">
      <w:pPr>
        <w:spacing w:line="276" w:lineRule="auto"/>
        <w:ind w:left="-11" w:right="17" w:firstLine="709"/>
        <w:rPr>
          <w:rFonts w:ascii="Arial" w:hAnsi="Arial" w:cs="Arial"/>
          <w:sz w:val="22"/>
          <w:szCs w:val="22"/>
        </w:rPr>
      </w:pPr>
      <w:r w:rsidRPr="00602CD4">
        <w:rPr>
          <w:rFonts w:ascii="Arial" w:hAnsi="Arial" w:cs="Arial"/>
          <w:sz w:val="22"/>
          <w:szCs w:val="22"/>
        </w:rPr>
        <w:t xml:space="preserve">W 2022 r. ze wsparcia w zakresie poszukiwania pracy za granicą (sieć EURES) </w:t>
      </w:r>
      <w:r w:rsidR="00537511" w:rsidRPr="00602CD4">
        <w:rPr>
          <w:rFonts w:ascii="Arial" w:hAnsi="Arial" w:cs="Arial"/>
          <w:sz w:val="22"/>
          <w:szCs w:val="22"/>
        </w:rPr>
        <w:br/>
      </w:r>
      <w:r w:rsidRPr="00602CD4">
        <w:rPr>
          <w:rFonts w:ascii="Arial" w:hAnsi="Arial" w:cs="Arial"/>
          <w:sz w:val="22"/>
          <w:szCs w:val="22"/>
        </w:rPr>
        <w:t>w</w:t>
      </w:r>
      <w:r w:rsidR="00FA2282" w:rsidRPr="00602CD4">
        <w:rPr>
          <w:rFonts w:ascii="Arial" w:hAnsi="Arial" w:cs="Arial"/>
          <w:sz w:val="22"/>
          <w:szCs w:val="22"/>
        </w:rPr>
        <w:t xml:space="preserve"> </w:t>
      </w:r>
      <w:r w:rsidRPr="00602CD4">
        <w:rPr>
          <w:rFonts w:ascii="Arial" w:hAnsi="Arial" w:cs="Arial"/>
          <w:sz w:val="22"/>
          <w:szCs w:val="22"/>
        </w:rPr>
        <w:t>Wojewódzkim Urzędzie Pracy w Rzeszowie skorzystało 2</w:t>
      </w:r>
      <w:r w:rsidR="000A4352" w:rsidRPr="00602CD4">
        <w:rPr>
          <w:rFonts w:ascii="Arial" w:hAnsi="Arial" w:cs="Arial"/>
          <w:sz w:val="22"/>
          <w:szCs w:val="22"/>
        </w:rPr>
        <w:t xml:space="preserve"> </w:t>
      </w:r>
      <w:r w:rsidRPr="00602CD4">
        <w:rPr>
          <w:rFonts w:ascii="Arial" w:hAnsi="Arial" w:cs="Arial"/>
          <w:sz w:val="22"/>
          <w:szCs w:val="22"/>
        </w:rPr>
        <w:t xml:space="preserve">014 osób bezrobotnych </w:t>
      </w:r>
      <w:r w:rsidR="00537511" w:rsidRPr="00602CD4">
        <w:rPr>
          <w:rFonts w:ascii="Arial" w:hAnsi="Arial" w:cs="Arial"/>
          <w:sz w:val="22"/>
          <w:szCs w:val="22"/>
        </w:rPr>
        <w:br/>
      </w:r>
      <w:r w:rsidRPr="00602CD4">
        <w:rPr>
          <w:rFonts w:ascii="Arial" w:hAnsi="Arial" w:cs="Arial"/>
          <w:sz w:val="22"/>
          <w:szCs w:val="22"/>
        </w:rPr>
        <w:t>i</w:t>
      </w:r>
      <w:r w:rsidR="00FA2282" w:rsidRPr="00602CD4">
        <w:rPr>
          <w:rFonts w:ascii="Arial" w:hAnsi="Arial" w:cs="Arial"/>
          <w:sz w:val="22"/>
          <w:szCs w:val="22"/>
        </w:rPr>
        <w:t xml:space="preserve"> </w:t>
      </w:r>
      <w:r w:rsidRPr="00602CD4">
        <w:rPr>
          <w:rFonts w:ascii="Arial" w:hAnsi="Arial" w:cs="Arial"/>
          <w:sz w:val="22"/>
          <w:szCs w:val="22"/>
        </w:rPr>
        <w:t>poszukujących pracy.</w:t>
      </w:r>
      <w:r w:rsidR="000A4352" w:rsidRPr="00602CD4">
        <w:rPr>
          <w:rFonts w:ascii="Arial" w:hAnsi="Arial" w:cs="Arial"/>
          <w:sz w:val="22"/>
          <w:szCs w:val="22"/>
        </w:rPr>
        <w:t xml:space="preserve"> </w:t>
      </w:r>
      <w:r w:rsidRPr="00602CD4">
        <w:rPr>
          <w:rFonts w:ascii="Arial" w:hAnsi="Arial" w:cs="Arial"/>
          <w:sz w:val="22"/>
          <w:szCs w:val="22"/>
        </w:rPr>
        <w:t>Sieć EURES dysponowała 605 ofertami pracy w ramach</w:t>
      </w:r>
      <w:r w:rsidR="000A4352" w:rsidRPr="00602CD4">
        <w:rPr>
          <w:rFonts w:ascii="Arial" w:hAnsi="Arial" w:cs="Arial"/>
          <w:sz w:val="22"/>
          <w:szCs w:val="22"/>
        </w:rPr>
        <w:t xml:space="preserve"> </w:t>
      </w:r>
      <w:r w:rsidRPr="00602CD4">
        <w:rPr>
          <w:rFonts w:ascii="Arial" w:hAnsi="Arial" w:cs="Arial"/>
          <w:sz w:val="22"/>
          <w:szCs w:val="22"/>
        </w:rPr>
        <w:t>prowadzonych naborów (obejmowały 3</w:t>
      </w:r>
      <w:r w:rsidR="000A4352" w:rsidRPr="00602CD4">
        <w:rPr>
          <w:rFonts w:ascii="Arial" w:hAnsi="Arial" w:cs="Arial"/>
          <w:sz w:val="22"/>
          <w:szCs w:val="22"/>
        </w:rPr>
        <w:t xml:space="preserve"> </w:t>
      </w:r>
      <w:r w:rsidRPr="00602CD4">
        <w:rPr>
          <w:rFonts w:ascii="Arial" w:hAnsi="Arial" w:cs="Arial"/>
          <w:sz w:val="22"/>
          <w:szCs w:val="22"/>
        </w:rPr>
        <w:t>697 wakatów).</w:t>
      </w:r>
      <w:r w:rsidR="000A4352" w:rsidRPr="00602CD4">
        <w:rPr>
          <w:rFonts w:ascii="Arial" w:hAnsi="Arial" w:cs="Arial"/>
          <w:sz w:val="22"/>
          <w:szCs w:val="22"/>
        </w:rPr>
        <w:t xml:space="preserve"> </w:t>
      </w:r>
      <w:r w:rsidRPr="00602CD4">
        <w:rPr>
          <w:rFonts w:ascii="Arial" w:hAnsi="Arial" w:cs="Arial"/>
          <w:sz w:val="22"/>
          <w:szCs w:val="22"/>
        </w:rPr>
        <w:t>Spośród osób zainteresowanych pracą za granicą 33 osób złożyło podania o pracę, które zostały przekazane do pracodawców i doradców EURES z terenu UE. Doradca EURES uczestniczył w 20 dyżurach eksperckich w Popiwkowych Urzędach Pracy, 3 targach pracy organizowanych przez instytucje zewnętrzne oraz brał  udział w 35 spotkaniach dla młodzieży, podczas których udzielał informacji na temat usług oferowanych przez sieć EURES – w spotkaniach uczestniczyło</w:t>
      </w:r>
      <w:r w:rsidR="00F0659C" w:rsidRPr="00602CD4">
        <w:rPr>
          <w:rFonts w:ascii="Arial" w:hAnsi="Arial" w:cs="Arial"/>
          <w:sz w:val="22"/>
          <w:szCs w:val="22"/>
        </w:rPr>
        <w:t xml:space="preserve"> </w:t>
      </w:r>
      <w:r w:rsidRPr="00602CD4">
        <w:rPr>
          <w:rFonts w:ascii="Arial" w:hAnsi="Arial" w:cs="Arial"/>
          <w:sz w:val="22"/>
          <w:szCs w:val="22"/>
        </w:rPr>
        <w:t>1</w:t>
      </w:r>
      <w:r w:rsidR="000A4352" w:rsidRPr="00602CD4">
        <w:rPr>
          <w:rFonts w:ascii="Arial" w:hAnsi="Arial" w:cs="Arial"/>
          <w:sz w:val="22"/>
          <w:szCs w:val="22"/>
        </w:rPr>
        <w:t xml:space="preserve"> </w:t>
      </w:r>
      <w:r w:rsidRPr="00602CD4">
        <w:rPr>
          <w:rFonts w:ascii="Arial" w:hAnsi="Arial" w:cs="Arial"/>
          <w:sz w:val="22"/>
          <w:szCs w:val="22"/>
        </w:rPr>
        <w:t>037 osób, realizując kampanie informacyjną „</w:t>
      </w:r>
      <w:r w:rsidRPr="00602CD4">
        <w:rPr>
          <w:rFonts w:ascii="Arial" w:hAnsi="Arial" w:cs="Arial"/>
          <w:b/>
          <w:bCs/>
          <w:sz w:val="22"/>
          <w:szCs w:val="22"/>
        </w:rPr>
        <w:t>Jobs for young people – praca dla młodych</w:t>
      </w:r>
      <w:r w:rsidRPr="00602CD4">
        <w:rPr>
          <w:rFonts w:ascii="Arial" w:hAnsi="Arial" w:cs="Arial"/>
          <w:sz w:val="22"/>
          <w:szCs w:val="22"/>
        </w:rPr>
        <w:t>” organizowaną przez Europejski Urząd ds. Pracy.</w:t>
      </w:r>
      <w:r w:rsidR="000A4352" w:rsidRPr="00602CD4">
        <w:rPr>
          <w:rFonts w:ascii="Arial" w:hAnsi="Arial" w:cs="Arial"/>
          <w:sz w:val="22"/>
          <w:szCs w:val="22"/>
        </w:rPr>
        <w:t xml:space="preserve"> </w:t>
      </w:r>
      <w:r w:rsidRPr="00602CD4">
        <w:rPr>
          <w:rFonts w:ascii="Arial" w:hAnsi="Arial" w:cs="Arial"/>
          <w:sz w:val="22"/>
          <w:szCs w:val="22"/>
        </w:rPr>
        <w:t>Celem kampanii było podniesienie świadomości wśród młodych ludzi na temat usług sieci EURES oraz zwiększenie liczby młodych korzystających ze wsparcia EURES</w:t>
      </w:r>
      <w:r w:rsidR="000A4352" w:rsidRPr="00602CD4">
        <w:rPr>
          <w:rFonts w:ascii="Arial" w:hAnsi="Arial" w:cs="Arial"/>
          <w:sz w:val="22"/>
          <w:szCs w:val="22"/>
        </w:rPr>
        <w:t>,</w:t>
      </w:r>
      <w:r w:rsidRPr="00602CD4">
        <w:rPr>
          <w:rFonts w:ascii="Arial" w:hAnsi="Arial" w:cs="Arial"/>
          <w:sz w:val="22"/>
          <w:szCs w:val="22"/>
        </w:rPr>
        <w:t xml:space="preserve"> przede wszystkim </w:t>
      </w:r>
      <w:r w:rsidR="00602CD4">
        <w:rPr>
          <w:rFonts w:ascii="Arial" w:hAnsi="Arial" w:cs="Arial"/>
          <w:sz w:val="22"/>
          <w:szCs w:val="22"/>
        </w:rPr>
        <w:br/>
      </w:r>
      <w:r w:rsidRPr="00602CD4">
        <w:rPr>
          <w:rFonts w:ascii="Arial" w:hAnsi="Arial" w:cs="Arial"/>
          <w:sz w:val="22"/>
          <w:szCs w:val="22"/>
        </w:rPr>
        <w:t>w zakresie dostarczania informacji na temat bezpiecznego poszukiwania pracy na unijnym rynku pracy oraz możliwości wsparcia podczas</w:t>
      </w:r>
      <w:r w:rsidR="00E60A5B" w:rsidRPr="00602CD4">
        <w:rPr>
          <w:rFonts w:ascii="Arial" w:hAnsi="Arial" w:cs="Arial"/>
          <w:sz w:val="22"/>
          <w:szCs w:val="22"/>
        </w:rPr>
        <w:t>,</w:t>
      </w:r>
      <w:r w:rsidR="00602CD4">
        <w:rPr>
          <w:rFonts w:ascii="Arial" w:hAnsi="Arial" w:cs="Arial"/>
          <w:sz w:val="22"/>
          <w:szCs w:val="22"/>
        </w:rPr>
        <w:t xml:space="preserve"> i po rekrutacji.</w:t>
      </w:r>
    </w:p>
    <w:p w14:paraId="0C93D8C3" w14:textId="6A2CAB07" w:rsidR="00FD5F6A" w:rsidRPr="00602CD4" w:rsidRDefault="00FD5F6A" w:rsidP="00602CD4">
      <w:pPr>
        <w:spacing w:after="0" w:line="276" w:lineRule="auto"/>
        <w:ind w:left="-5" w:right="9"/>
        <w:rPr>
          <w:rFonts w:ascii="Arial" w:hAnsi="Arial" w:cs="Arial"/>
          <w:sz w:val="22"/>
          <w:szCs w:val="22"/>
        </w:rPr>
      </w:pPr>
      <w:bookmarkStart w:id="146" w:name="_Hlk130974284"/>
      <w:r w:rsidRPr="00602CD4">
        <w:rPr>
          <w:rFonts w:ascii="Arial" w:hAnsi="Arial" w:cs="Arial"/>
          <w:b/>
          <w:sz w:val="22"/>
          <w:szCs w:val="22"/>
        </w:rPr>
        <w:t>Ad. 5. Interwencja na rynku pracy i realizacja transferu s</w:t>
      </w:r>
      <w:r w:rsidR="00602CD4">
        <w:rPr>
          <w:rFonts w:ascii="Arial" w:hAnsi="Arial" w:cs="Arial"/>
          <w:b/>
          <w:sz w:val="22"/>
          <w:szCs w:val="22"/>
        </w:rPr>
        <w:t>ystemu zabezpieczeń społecznych</w:t>
      </w:r>
    </w:p>
    <w:p w14:paraId="62B71446" w14:textId="4EAA278C" w:rsidR="00FD5F6A" w:rsidRPr="00602CD4" w:rsidRDefault="00FD5F6A" w:rsidP="00602CD4">
      <w:pPr>
        <w:spacing w:after="0" w:line="276" w:lineRule="auto"/>
        <w:ind w:firstLine="708"/>
        <w:rPr>
          <w:rFonts w:ascii="Arial" w:hAnsi="Arial" w:cs="Arial"/>
          <w:sz w:val="22"/>
          <w:szCs w:val="22"/>
        </w:rPr>
      </w:pPr>
      <w:r w:rsidRPr="00602CD4">
        <w:rPr>
          <w:rFonts w:ascii="Arial" w:hAnsi="Arial" w:cs="Arial"/>
          <w:sz w:val="22"/>
          <w:szCs w:val="22"/>
          <w:u w:val="single"/>
        </w:rPr>
        <w:t>Wykorzystanie środków Funduszu Pracy będących w dyspozycji samorządów powiatowych w 2022 r.</w:t>
      </w:r>
      <w:r w:rsidRPr="00602CD4">
        <w:rPr>
          <w:rFonts w:ascii="Arial" w:hAnsi="Arial" w:cs="Arial"/>
          <w:sz w:val="22"/>
          <w:szCs w:val="22"/>
        </w:rPr>
        <w:t xml:space="preserve"> Samorządy powiatowe województwa podkarpackiego w 2022 r. otrzymały od Minister Rodziny i Polityki Społecznej  za pośrednictwem Wojewódzkiego Urzędu Pracy w Rzeszowie 309 287 200,00 zł, w tym na realizację projektów współfinansowanych z</w:t>
      </w:r>
      <w:r w:rsidR="00FA2282" w:rsidRPr="00602CD4">
        <w:rPr>
          <w:rFonts w:ascii="Arial" w:hAnsi="Arial" w:cs="Arial"/>
          <w:sz w:val="22"/>
          <w:szCs w:val="22"/>
        </w:rPr>
        <w:t xml:space="preserve"> </w:t>
      </w:r>
      <w:r w:rsidRPr="00602CD4">
        <w:rPr>
          <w:rFonts w:ascii="Arial" w:hAnsi="Arial" w:cs="Arial"/>
          <w:sz w:val="22"/>
          <w:szCs w:val="22"/>
        </w:rPr>
        <w:t>Europejskiego Funduszu Społecznego 142 379 500,00 zł.</w:t>
      </w:r>
    </w:p>
    <w:p w14:paraId="2491B5DF" w14:textId="7AD6BEF5" w:rsidR="00FD5F6A" w:rsidRPr="00602CD4" w:rsidRDefault="00FD5F6A" w:rsidP="00602CD4">
      <w:pPr>
        <w:spacing w:after="0" w:line="276" w:lineRule="auto"/>
        <w:ind w:firstLine="708"/>
        <w:rPr>
          <w:rFonts w:ascii="Arial" w:hAnsi="Arial" w:cs="Arial"/>
          <w:sz w:val="22"/>
          <w:szCs w:val="22"/>
        </w:rPr>
      </w:pPr>
      <w:r w:rsidRPr="00602CD4">
        <w:rPr>
          <w:rFonts w:ascii="Arial" w:hAnsi="Arial" w:cs="Arial"/>
          <w:sz w:val="22"/>
          <w:szCs w:val="22"/>
          <w:u w:val="single"/>
        </w:rPr>
        <w:t>Transfer systemu zabezpieczeń społecznych</w:t>
      </w:r>
      <w:r w:rsidRPr="00602CD4">
        <w:rPr>
          <w:rFonts w:ascii="Arial" w:hAnsi="Arial" w:cs="Arial"/>
          <w:sz w:val="22"/>
          <w:szCs w:val="22"/>
        </w:rPr>
        <w:t>. Jego celem jest umożliwienie obywatelom państw członkowskich Unii Europejskiej, Europejskiego Obszaru Gospodarczego (EOG), Szwajcarii i Wielkiej Brytanii korzystania z prawa do wolnego przepływu osób, gwarantując jednocześnie zachowanie praw nabytych</w:t>
      </w:r>
      <w:r w:rsidR="00E60A5B" w:rsidRPr="00602CD4">
        <w:rPr>
          <w:rFonts w:ascii="Arial" w:hAnsi="Arial" w:cs="Arial"/>
          <w:sz w:val="22"/>
          <w:szCs w:val="22"/>
        </w:rPr>
        <w:t xml:space="preserve"> </w:t>
      </w:r>
      <w:r w:rsidRPr="00602CD4">
        <w:rPr>
          <w:rFonts w:ascii="Arial" w:hAnsi="Arial" w:cs="Arial"/>
          <w:sz w:val="22"/>
          <w:szCs w:val="22"/>
        </w:rPr>
        <w:t xml:space="preserve">w zakresie świadczeń z tytułu bezrobocia </w:t>
      </w:r>
      <w:r w:rsidR="00602CD4">
        <w:rPr>
          <w:rFonts w:ascii="Arial" w:hAnsi="Arial" w:cs="Arial"/>
          <w:sz w:val="22"/>
          <w:szCs w:val="22"/>
        </w:rPr>
        <w:t>poprzez:</w:t>
      </w:r>
    </w:p>
    <w:p w14:paraId="04FAE9D5" w14:textId="0F36B792" w:rsidR="00FD5F6A" w:rsidRPr="00602CD4" w:rsidRDefault="00FD5F6A" w:rsidP="002D0C4F">
      <w:pPr>
        <w:pStyle w:val="Akapitzlist"/>
        <w:numPr>
          <w:ilvl w:val="0"/>
          <w:numId w:val="125"/>
        </w:numPr>
        <w:spacing w:after="0" w:line="276" w:lineRule="auto"/>
        <w:contextualSpacing w:val="0"/>
        <w:rPr>
          <w:rFonts w:ascii="Arial" w:hAnsi="Arial" w:cs="Arial"/>
        </w:rPr>
      </w:pPr>
      <w:r w:rsidRPr="00602CD4">
        <w:rPr>
          <w:rFonts w:ascii="Arial" w:hAnsi="Arial" w:cs="Arial"/>
        </w:rPr>
        <w:t>występowanie do instytucji właściwych państw UE, EOG</w:t>
      </w:r>
      <w:r w:rsidR="00E60A5B" w:rsidRPr="00602CD4">
        <w:rPr>
          <w:rFonts w:ascii="Arial" w:hAnsi="Arial" w:cs="Arial"/>
        </w:rPr>
        <w:t xml:space="preserve">, </w:t>
      </w:r>
      <w:r w:rsidRPr="00602CD4">
        <w:rPr>
          <w:rFonts w:ascii="Arial" w:hAnsi="Arial" w:cs="Arial"/>
        </w:rPr>
        <w:t xml:space="preserve">Szwajcarii i Wielkiej Brytanii </w:t>
      </w:r>
      <w:r w:rsidR="00537511" w:rsidRPr="00602CD4">
        <w:rPr>
          <w:rFonts w:ascii="Arial" w:hAnsi="Arial" w:cs="Arial"/>
        </w:rPr>
        <w:br/>
      </w:r>
      <w:r w:rsidRPr="00602CD4">
        <w:rPr>
          <w:rFonts w:ascii="Arial" w:hAnsi="Arial" w:cs="Arial"/>
        </w:rPr>
        <w:t xml:space="preserve">o potwierdzenie okresów zatrudnienia i ubezpieczenia dla uzyskania uprawnień do świadczeń z tytułu bezrobocia, </w:t>
      </w:r>
    </w:p>
    <w:p w14:paraId="28E93E3D" w14:textId="412D0A6C" w:rsidR="00FD5F6A" w:rsidRPr="00602CD4" w:rsidRDefault="00FD5F6A" w:rsidP="002D0C4F">
      <w:pPr>
        <w:pStyle w:val="Akapitzlist"/>
        <w:numPr>
          <w:ilvl w:val="0"/>
          <w:numId w:val="125"/>
        </w:numPr>
        <w:spacing w:after="0" w:line="276" w:lineRule="auto"/>
        <w:contextualSpacing w:val="0"/>
        <w:rPr>
          <w:rFonts w:ascii="Arial" w:hAnsi="Arial" w:cs="Arial"/>
        </w:rPr>
      </w:pPr>
      <w:r w:rsidRPr="00602CD4">
        <w:rPr>
          <w:rFonts w:ascii="Arial" w:hAnsi="Arial" w:cs="Arial"/>
        </w:rPr>
        <w:t>przyznawanie prawa do zasiłku osobom bezrobotnym, które były zatrudnione w</w:t>
      </w:r>
      <w:r w:rsidR="00FA2282" w:rsidRPr="00602CD4">
        <w:rPr>
          <w:rFonts w:ascii="Arial" w:hAnsi="Arial" w:cs="Arial"/>
        </w:rPr>
        <w:t xml:space="preserve"> </w:t>
      </w:r>
      <w:r w:rsidRPr="00602CD4">
        <w:rPr>
          <w:rFonts w:ascii="Arial" w:hAnsi="Arial" w:cs="Arial"/>
        </w:rPr>
        <w:t xml:space="preserve">jednym </w:t>
      </w:r>
      <w:r w:rsidR="00537511" w:rsidRPr="00602CD4">
        <w:rPr>
          <w:rFonts w:ascii="Arial" w:hAnsi="Arial" w:cs="Arial"/>
        </w:rPr>
        <w:br/>
      </w:r>
      <w:r w:rsidRPr="00602CD4">
        <w:rPr>
          <w:rFonts w:ascii="Arial" w:hAnsi="Arial" w:cs="Arial"/>
        </w:rPr>
        <w:t xml:space="preserve">z państw członkowskich UE, EOG, Szwajcarii i Wielkiej Brytanii, </w:t>
      </w:r>
    </w:p>
    <w:p w14:paraId="44D77D06" w14:textId="6092CE1C" w:rsidR="00FD5F6A" w:rsidRPr="00602CD4" w:rsidRDefault="00FD5F6A" w:rsidP="002D0C4F">
      <w:pPr>
        <w:pStyle w:val="Akapitzlist"/>
        <w:numPr>
          <w:ilvl w:val="0"/>
          <w:numId w:val="125"/>
        </w:numPr>
        <w:spacing w:after="120" w:line="276" w:lineRule="auto"/>
        <w:ind w:left="357" w:hanging="357"/>
        <w:contextualSpacing w:val="0"/>
        <w:rPr>
          <w:rFonts w:ascii="Arial" w:hAnsi="Arial" w:cs="Arial"/>
        </w:rPr>
      </w:pPr>
      <w:r w:rsidRPr="00602CD4">
        <w:rPr>
          <w:rFonts w:ascii="Arial" w:hAnsi="Arial" w:cs="Arial"/>
        </w:rPr>
        <w:t>transfer świadczeń z tytułu bezrobocia dla osób przemieszczających się  w granicach państw należących do UE, EOG, Szwajcarii i Wielkiej Brytanii w celu poszukiwania zatrudnienia, gwarant</w:t>
      </w:r>
      <w:r w:rsidR="00602CD4">
        <w:rPr>
          <w:rFonts w:ascii="Arial" w:hAnsi="Arial" w:cs="Arial"/>
        </w:rPr>
        <w:t>ujący zachowanie praw nabytych.</w:t>
      </w:r>
    </w:p>
    <w:p w14:paraId="0F0900C5" w14:textId="4F4EEB4B" w:rsidR="00B20546" w:rsidRDefault="00FD5F6A" w:rsidP="00602CD4">
      <w:pPr>
        <w:spacing w:line="276" w:lineRule="auto"/>
        <w:ind w:firstLine="709"/>
        <w:rPr>
          <w:rFonts w:ascii="Arial" w:hAnsi="Arial" w:cs="Arial"/>
          <w:sz w:val="22"/>
          <w:szCs w:val="22"/>
        </w:rPr>
      </w:pPr>
      <w:r w:rsidRPr="00602CD4">
        <w:rPr>
          <w:rFonts w:ascii="Arial" w:hAnsi="Arial" w:cs="Arial"/>
          <w:sz w:val="22"/>
          <w:szCs w:val="22"/>
        </w:rPr>
        <w:t xml:space="preserve">Wojewódzki Urząd Pracy w Rzeszowie pełni funkcję instytucji właściwej w zakresie przyjmowania i rozpatrywania wniosków bezrobotnych o wydanie dokumentów w sprawach świadczeń z tytułu bezrobocia. Obejmuje to wydawanie formularzy </w:t>
      </w:r>
      <w:r w:rsidRPr="00602CD4">
        <w:rPr>
          <w:rFonts w:ascii="Arial" w:hAnsi="Arial" w:cs="Arial"/>
          <w:bCs/>
          <w:sz w:val="22"/>
          <w:szCs w:val="22"/>
        </w:rPr>
        <w:t>PD U1</w:t>
      </w:r>
      <w:r w:rsidRPr="00602CD4">
        <w:rPr>
          <w:rFonts w:ascii="Arial" w:hAnsi="Arial" w:cs="Arial"/>
          <w:sz w:val="22"/>
          <w:szCs w:val="22"/>
        </w:rPr>
        <w:t xml:space="preserve"> potwierdzających okresy ubezpieczenia i zatrudnienia przebyte w Polsce celem przedłożenia w innym kraju UE/EOG</w:t>
      </w:r>
      <w:r w:rsidR="00E60A5B" w:rsidRPr="00602CD4">
        <w:rPr>
          <w:rFonts w:ascii="Arial" w:hAnsi="Arial" w:cs="Arial"/>
          <w:sz w:val="22"/>
          <w:szCs w:val="22"/>
        </w:rPr>
        <w:t xml:space="preserve"> </w:t>
      </w:r>
      <w:r w:rsidRPr="00602CD4">
        <w:rPr>
          <w:rFonts w:ascii="Arial" w:hAnsi="Arial" w:cs="Arial"/>
          <w:sz w:val="22"/>
          <w:szCs w:val="22"/>
        </w:rPr>
        <w:t>Szwajcarii i Wielkiej Brytanii</w:t>
      </w:r>
      <w:r w:rsidR="00E60A5B" w:rsidRPr="00602CD4">
        <w:rPr>
          <w:rFonts w:ascii="Arial" w:hAnsi="Arial" w:cs="Arial"/>
          <w:sz w:val="22"/>
          <w:szCs w:val="22"/>
        </w:rPr>
        <w:t xml:space="preserve"> </w:t>
      </w:r>
      <w:r w:rsidRPr="00602CD4">
        <w:rPr>
          <w:rFonts w:ascii="Arial" w:hAnsi="Arial" w:cs="Arial"/>
          <w:sz w:val="22"/>
          <w:szCs w:val="22"/>
        </w:rPr>
        <w:t>i starania się tam o zasiłek dla bezrobotnych z uwzględnieniem tych okresów.</w:t>
      </w:r>
      <w:r w:rsidR="00E60A5B" w:rsidRPr="00602CD4">
        <w:rPr>
          <w:rFonts w:ascii="Arial" w:hAnsi="Arial" w:cs="Arial"/>
          <w:sz w:val="22"/>
          <w:szCs w:val="22"/>
        </w:rPr>
        <w:t xml:space="preserve"> </w:t>
      </w:r>
      <w:r w:rsidRPr="00602CD4">
        <w:rPr>
          <w:rFonts w:ascii="Arial" w:hAnsi="Arial" w:cs="Arial"/>
          <w:sz w:val="22"/>
          <w:szCs w:val="22"/>
        </w:rPr>
        <w:t>Wydawane są również formularze</w:t>
      </w:r>
      <w:r w:rsidR="00E60A5B" w:rsidRPr="00602CD4">
        <w:rPr>
          <w:rFonts w:ascii="Arial" w:hAnsi="Arial" w:cs="Arial"/>
          <w:sz w:val="22"/>
          <w:szCs w:val="22"/>
        </w:rPr>
        <w:t xml:space="preserve"> </w:t>
      </w:r>
      <w:r w:rsidRPr="00602CD4">
        <w:rPr>
          <w:rFonts w:ascii="Arial" w:hAnsi="Arial" w:cs="Arial"/>
          <w:sz w:val="22"/>
          <w:szCs w:val="22"/>
        </w:rPr>
        <w:t xml:space="preserve">PD U2 dające uprawnienie do przeniesienia zasiłku dla bezrobotnych otrzymanego w Polsce do kraju UE/EOG, Szwajcarii i Wielkiej Brytanii oraz zawiadamiane są instytucje zagraniczne, które wystawiły dokument </w:t>
      </w:r>
      <w:r w:rsidRPr="00602CD4">
        <w:rPr>
          <w:rFonts w:ascii="Arial" w:hAnsi="Arial" w:cs="Arial"/>
          <w:bCs/>
          <w:sz w:val="22"/>
          <w:szCs w:val="22"/>
        </w:rPr>
        <w:t>PD U2 o dacie zarejestrowania się, jako osoba poszukująca pracy, co warunkuje wypłace</w:t>
      </w:r>
      <w:r w:rsidRPr="00602CD4">
        <w:rPr>
          <w:rFonts w:ascii="Arial" w:hAnsi="Arial" w:cs="Arial"/>
          <w:sz w:val="22"/>
          <w:szCs w:val="22"/>
        </w:rPr>
        <w:t xml:space="preserve">nie zasiłku transferowego przyznanego przez tę instytucję. Wojewódzki Urząd Pracy w Rzeszowie wydaje decyzje o prawie do zasiłku dla bezrobotnych </w:t>
      </w:r>
      <w:r w:rsidR="00602CD4">
        <w:rPr>
          <w:rFonts w:ascii="Arial" w:hAnsi="Arial" w:cs="Arial"/>
          <w:sz w:val="22"/>
          <w:szCs w:val="22"/>
        </w:rPr>
        <w:br/>
      </w:r>
      <w:r w:rsidRPr="00602CD4">
        <w:rPr>
          <w:rFonts w:ascii="Arial" w:hAnsi="Arial" w:cs="Arial"/>
          <w:sz w:val="22"/>
          <w:szCs w:val="22"/>
        </w:rPr>
        <w:t>w przypadku, gdy okres zatrudnienia za granicą wpływa na nabycie, wysokość lub okres pobierania zasiłku. W 2022 r</w:t>
      </w:r>
      <w:r w:rsidR="00E60A5B" w:rsidRPr="00602CD4">
        <w:rPr>
          <w:rFonts w:ascii="Arial" w:hAnsi="Arial" w:cs="Arial"/>
          <w:sz w:val="22"/>
          <w:szCs w:val="22"/>
        </w:rPr>
        <w:t>.</w:t>
      </w:r>
      <w:r w:rsidRPr="00602CD4">
        <w:rPr>
          <w:rFonts w:ascii="Arial" w:hAnsi="Arial" w:cs="Arial"/>
          <w:sz w:val="22"/>
          <w:szCs w:val="22"/>
        </w:rPr>
        <w:t xml:space="preserve"> na podstawie złożonych wniosków wydano 6</w:t>
      </w:r>
      <w:r w:rsidR="00FA2282" w:rsidRPr="00602CD4">
        <w:rPr>
          <w:rFonts w:ascii="Arial" w:hAnsi="Arial" w:cs="Arial"/>
          <w:sz w:val="22"/>
          <w:szCs w:val="22"/>
        </w:rPr>
        <w:t xml:space="preserve"> </w:t>
      </w:r>
      <w:r w:rsidRPr="00602CD4">
        <w:rPr>
          <w:rFonts w:ascii="Arial" w:hAnsi="Arial" w:cs="Arial"/>
          <w:sz w:val="22"/>
          <w:szCs w:val="22"/>
        </w:rPr>
        <w:t>087</w:t>
      </w:r>
      <w:r w:rsidR="00E60A5B" w:rsidRPr="00602CD4">
        <w:rPr>
          <w:rFonts w:ascii="Arial" w:hAnsi="Arial" w:cs="Arial"/>
          <w:sz w:val="22"/>
          <w:szCs w:val="22"/>
        </w:rPr>
        <w:t xml:space="preserve"> </w:t>
      </w:r>
      <w:r w:rsidRPr="00602CD4">
        <w:rPr>
          <w:rFonts w:ascii="Arial" w:hAnsi="Arial" w:cs="Arial"/>
          <w:sz w:val="22"/>
          <w:szCs w:val="22"/>
        </w:rPr>
        <w:t xml:space="preserve">decyzji </w:t>
      </w:r>
      <w:r w:rsidR="00602CD4">
        <w:rPr>
          <w:rFonts w:ascii="Arial" w:hAnsi="Arial" w:cs="Arial"/>
          <w:sz w:val="22"/>
          <w:szCs w:val="22"/>
        </w:rPr>
        <w:br/>
      </w:r>
      <w:r w:rsidRPr="00602CD4">
        <w:rPr>
          <w:rFonts w:ascii="Arial" w:hAnsi="Arial" w:cs="Arial"/>
          <w:sz w:val="22"/>
          <w:szCs w:val="22"/>
        </w:rPr>
        <w:t>o przyznaniu, odmowie przyznania prawa do zasiłku dla bezrobotnych oraz o umorzeniu post</w:t>
      </w:r>
      <w:r w:rsidR="00E60A5B" w:rsidRPr="00602CD4">
        <w:rPr>
          <w:rFonts w:ascii="Arial" w:hAnsi="Arial" w:cs="Arial"/>
          <w:sz w:val="22"/>
          <w:szCs w:val="22"/>
        </w:rPr>
        <w:t>ę</w:t>
      </w:r>
      <w:r w:rsidRPr="00602CD4">
        <w:rPr>
          <w:rFonts w:ascii="Arial" w:hAnsi="Arial" w:cs="Arial"/>
          <w:sz w:val="22"/>
          <w:szCs w:val="22"/>
        </w:rPr>
        <w:t>powania prowadzonego w tej sprawie. Natomiast 573 osoby uzyskało transfer zasiłku przyznanego w krajach Unii Europejskiej/Europejskiego Obszaru Gospodarczego, Szwajcarii i Wielkiej Brytanii.</w:t>
      </w:r>
      <w:bookmarkEnd w:id="146"/>
    </w:p>
    <w:p w14:paraId="21A58B24" w14:textId="77777777" w:rsidR="00B20546" w:rsidRDefault="00B20546">
      <w:pPr>
        <w:rPr>
          <w:rFonts w:ascii="Arial" w:hAnsi="Arial" w:cs="Arial"/>
          <w:sz w:val="22"/>
          <w:szCs w:val="22"/>
        </w:rPr>
      </w:pPr>
      <w:r>
        <w:rPr>
          <w:rFonts w:ascii="Arial" w:hAnsi="Arial" w:cs="Arial"/>
          <w:sz w:val="22"/>
          <w:szCs w:val="22"/>
        </w:rPr>
        <w:br w:type="page"/>
      </w:r>
    </w:p>
    <w:p w14:paraId="676F4D0C" w14:textId="77777777" w:rsidR="00FD5F6A" w:rsidRPr="00602CD4" w:rsidRDefault="00FD5F6A" w:rsidP="00602CD4">
      <w:pPr>
        <w:spacing w:after="0" w:line="276" w:lineRule="auto"/>
        <w:ind w:left="-5" w:right="9"/>
        <w:rPr>
          <w:rFonts w:ascii="Arial" w:hAnsi="Arial" w:cs="Arial"/>
          <w:sz w:val="22"/>
          <w:szCs w:val="22"/>
        </w:rPr>
      </w:pPr>
      <w:r w:rsidRPr="00602CD4">
        <w:rPr>
          <w:rFonts w:ascii="Arial" w:hAnsi="Arial" w:cs="Arial"/>
          <w:b/>
          <w:sz w:val="22"/>
          <w:szCs w:val="22"/>
        </w:rPr>
        <w:t>Ad. 6. Analizy rynku pracy na podstawie statystyki publicznej</w:t>
      </w:r>
    </w:p>
    <w:p w14:paraId="72EAE651" w14:textId="2EA67C88" w:rsidR="00FD5F6A" w:rsidRPr="00602CD4" w:rsidRDefault="00FD5F6A" w:rsidP="00602CD4">
      <w:pPr>
        <w:spacing w:after="0" w:line="276" w:lineRule="auto"/>
        <w:ind w:firstLine="709"/>
        <w:rPr>
          <w:rFonts w:ascii="Arial" w:hAnsi="Arial" w:cs="Arial"/>
          <w:sz w:val="22"/>
          <w:szCs w:val="22"/>
        </w:rPr>
      </w:pPr>
      <w:r w:rsidRPr="00602CD4">
        <w:rPr>
          <w:rFonts w:ascii="Arial" w:hAnsi="Arial" w:cs="Arial"/>
          <w:sz w:val="22"/>
          <w:szCs w:val="22"/>
        </w:rPr>
        <w:t xml:space="preserve">Wojewódzki Urząd Pracy w Rzeszowie opracowuje sprawozdania statystyki publicznej w zakresie obowiązujących rozwiązań prawnych, analizy rynku pracy </w:t>
      </w:r>
      <w:r w:rsidR="00602CD4">
        <w:rPr>
          <w:rFonts w:ascii="Arial" w:hAnsi="Arial" w:cs="Arial"/>
          <w:sz w:val="22"/>
          <w:szCs w:val="22"/>
        </w:rPr>
        <w:br/>
      </w:r>
      <w:r w:rsidRPr="00602CD4">
        <w:rPr>
          <w:rFonts w:ascii="Arial" w:hAnsi="Arial" w:cs="Arial"/>
          <w:sz w:val="22"/>
          <w:szCs w:val="22"/>
        </w:rPr>
        <w:t>i sprawozdania z</w:t>
      </w:r>
      <w:r w:rsidR="00FA2282" w:rsidRPr="00602CD4">
        <w:rPr>
          <w:rFonts w:ascii="Arial" w:hAnsi="Arial" w:cs="Arial"/>
          <w:sz w:val="22"/>
          <w:szCs w:val="22"/>
        </w:rPr>
        <w:t xml:space="preserve"> </w:t>
      </w:r>
      <w:r w:rsidRPr="00602CD4">
        <w:rPr>
          <w:rFonts w:ascii="Arial" w:hAnsi="Arial" w:cs="Arial"/>
          <w:sz w:val="22"/>
          <w:szCs w:val="22"/>
        </w:rPr>
        <w:t>działalności. W 2022 r</w:t>
      </w:r>
      <w:r w:rsidR="00E60A5B" w:rsidRPr="00602CD4">
        <w:rPr>
          <w:rFonts w:ascii="Arial" w:hAnsi="Arial" w:cs="Arial"/>
          <w:sz w:val="22"/>
          <w:szCs w:val="22"/>
        </w:rPr>
        <w:t>.</w:t>
      </w:r>
      <w:r w:rsidRPr="00602CD4">
        <w:rPr>
          <w:rFonts w:ascii="Arial" w:hAnsi="Arial" w:cs="Arial"/>
          <w:sz w:val="22"/>
          <w:szCs w:val="22"/>
        </w:rPr>
        <w:t xml:space="preserve"> opracowano:</w:t>
      </w:r>
    </w:p>
    <w:p w14:paraId="389296F4" w14:textId="4A6D47D2" w:rsidR="00FD5F6A" w:rsidRPr="00602CD4" w:rsidRDefault="00FD5F6A" w:rsidP="002D0C4F">
      <w:pPr>
        <w:pStyle w:val="Akapitzlist"/>
        <w:numPr>
          <w:ilvl w:val="0"/>
          <w:numId w:val="126"/>
        </w:numPr>
        <w:spacing w:after="0" w:line="276" w:lineRule="auto"/>
        <w:ind w:left="360"/>
        <w:contextualSpacing w:val="0"/>
        <w:rPr>
          <w:rFonts w:ascii="Arial" w:hAnsi="Arial" w:cs="Arial"/>
        </w:rPr>
      </w:pPr>
      <w:r w:rsidRPr="00602CD4">
        <w:rPr>
          <w:rFonts w:ascii="Arial" w:hAnsi="Arial" w:cs="Arial"/>
        </w:rPr>
        <w:t>Sprawozdanie MRiPS-01 o rynku pracy (sporządzane po zakończeniu miesiąca). Zawiera informacje na temat liczby bezrobotnych zarejestrowanych w</w:t>
      </w:r>
      <w:r w:rsidR="00FA2282" w:rsidRPr="00602CD4">
        <w:rPr>
          <w:rFonts w:ascii="Arial" w:hAnsi="Arial" w:cs="Arial"/>
        </w:rPr>
        <w:t xml:space="preserve"> </w:t>
      </w:r>
      <w:r w:rsidRPr="00602CD4">
        <w:rPr>
          <w:rFonts w:ascii="Arial" w:hAnsi="Arial" w:cs="Arial"/>
        </w:rPr>
        <w:t>powiatowych urzędach pracy, liczby poszukujących pracy, bilans osób bezrobotnych i przyczyny fluktuacji, ilości osób uprawnionych do zasiłku dla bezrobotnych czy dodatku aktywizacyjnego i ilości bezrobotnych  zarejestrowanych w PUP, których</w:t>
      </w:r>
      <w:r w:rsidR="00E60A5B" w:rsidRPr="00602CD4">
        <w:rPr>
          <w:rFonts w:ascii="Arial" w:hAnsi="Arial" w:cs="Arial"/>
        </w:rPr>
        <w:t xml:space="preserve"> </w:t>
      </w:r>
      <w:r w:rsidRPr="00602CD4">
        <w:rPr>
          <w:rFonts w:ascii="Arial" w:hAnsi="Arial" w:cs="Arial"/>
        </w:rPr>
        <w:t>aktywizacja jest współfinansowana ze środków Unii Europejskiej.</w:t>
      </w:r>
      <w:r w:rsidR="00E60A5B" w:rsidRPr="00602CD4">
        <w:rPr>
          <w:rFonts w:ascii="Arial" w:hAnsi="Arial" w:cs="Arial"/>
        </w:rPr>
        <w:t xml:space="preserve"> </w:t>
      </w:r>
      <w:r w:rsidRPr="00602CD4">
        <w:rPr>
          <w:rFonts w:ascii="Arial" w:hAnsi="Arial" w:cs="Arial"/>
        </w:rPr>
        <w:t xml:space="preserve">Sprawozdanie zawiera również informacje o bezrobotnych cudzoziemcach, którzy spełniają kryteria rejestracji zawarte </w:t>
      </w:r>
      <w:r w:rsidR="00602CD4">
        <w:rPr>
          <w:rFonts w:ascii="Arial" w:hAnsi="Arial" w:cs="Arial"/>
        </w:rPr>
        <w:br/>
      </w:r>
      <w:r w:rsidRPr="00602CD4">
        <w:rPr>
          <w:rFonts w:ascii="Arial" w:hAnsi="Arial" w:cs="Arial"/>
        </w:rPr>
        <w:t>w ustawie o promocji zatrudnienia i instytucjach rynku pracy z</w:t>
      </w:r>
      <w:r w:rsidR="00FA2282" w:rsidRPr="00602CD4">
        <w:rPr>
          <w:rFonts w:ascii="Arial" w:hAnsi="Arial" w:cs="Arial"/>
        </w:rPr>
        <w:t xml:space="preserve"> </w:t>
      </w:r>
      <w:r w:rsidRPr="00602CD4">
        <w:rPr>
          <w:rFonts w:ascii="Arial" w:hAnsi="Arial" w:cs="Arial"/>
        </w:rPr>
        <w:t xml:space="preserve">2004 roku (z późn. zm.), </w:t>
      </w:r>
      <w:r w:rsidR="00602CD4">
        <w:rPr>
          <w:rFonts w:ascii="Arial" w:hAnsi="Arial" w:cs="Arial"/>
        </w:rPr>
        <w:br/>
      </w:r>
      <w:r w:rsidRPr="00602CD4">
        <w:rPr>
          <w:rFonts w:ascii="Arial" w:hAnsi="Arial" w:cs="Arial"/>
        </w:rPr>
        <w:t>o pośrednictwie pracy i wybranych formach aktywizacji osób bezrobotnych, poziomie zwolnień grupowych i ilości osób zarejestrowanych jako zwolnione z przy</w:t>
      </w:r>
      <w:r w:rsidR="00602CD4">
        <w:rPr>
          <w:rFonts w:ascii="Arial" w:hAnsi="Arial" w:cs="Arial"/>
        </w:rPr>
        <w:t>czyn dotyczących zakładu pracy,</w:t>
      </w:r>
    </w:p>
    <w:p w14:paraId="6AB5ED46" w14:textId="77777777" w:rsidR="00FD5F6A" w:rsidRPr="00602CD4" w:rsidRDefault="00FD5F6A" w:rsidP="002D0C4F">
      <w:pPr>
        <w:pStyle w:val="Akapitzlist"/>
        <w:numPr>
          <w:ilvl w:val="0"/>
          <w:numId w:val="126"/>
        </w:numPr>
        <w:spacing w:after="0" w:line="276" w:lineRule="auto"/>
        <w:ind w:left="360"/>
        <w:contextualSpacing w:val="0"/>
        <w:rPr>
          <w:rFonts w:ascii="Arial" w:hAnsi="Arial" w:cs="Arial"/>
        </w:rPr>
      </w:pPr>
      <w:r w:rsidRPr="00602CD4">
        <w:rPr>
          <w:rFonts w:ascii="Arial" w:hAnsi="Arial" w:cs="Arial"/>
        </w:rPr>
        <w:t>Załączniki do sprawozdania MRiPS-01 (sporządzane po zakończeniu półrocza lub roku),</w:t>
      </w:r>
    </w:p>
    <w:p w14:paraId="605C8014" w14:textId="22226899" w:rsidR="00FD5F6A" w:rsidRPr="00602CD4" w:rsidRDefault="00FD5F6A" w:rsidP="002D0C4F">
      <w:pPr>
        <w:pStyle w:val="Akapitzlist"/>
        <w:numPr>
          <w:ilvl w:val="0"/>
          <w:numId w:val="126"/>
        </w:numPr>
        <w:spacing w:after="0" w:line="276" w:lineRule="auto"/>
        <w:ind w:left="360"/>
        <w:contextualSpacing w:val="0"/>
        <w:rPr>
          <w:rFonts w:ascii="Arial" w:hAnsi="Arial" w:cs="Arial"/>
        </w:rPr>
      </w:pPr>
      <w:r w:rsidRPr="00602CD4">
        <w:rPr>
          <w:rFonts w:ascii="Arial" w:hAnsi="Arial" w:cs="Arial"/>
        </w:rPr>
        <w:t>Sprawozdanie MRiPS-02 o przychodach i wydatkach Funduszu Pracy (sporządzane narastająco po zakończeniu każdego miesiąca) i załącznik do MRiPS-02 Efektywność programów na rzecz promocji zatrudnienia</w:t>
      </w:r>
      <w:r w:rsidR="00602CD4">
        <w:rPr>
          <w:rFonts w:ascii="Arial" w:hAnsi="Arial" w:cs="Arial"/>
        </w:rPr>
        <w:t>,</w:t>
      </w:r>
    </w:p>
    <w:p w14:paraId="57AA5D73" w14:textId="77777777" w:rsidR="00FD5F6A" w:rsidRPr="00602CD4" w:rsidRDefault="00FD5F6A" w:rsidP="002D0C4F">
      <w:pPr>
        <w:pStyle w:val="Akapitzlist"/>
        <w:numPr>
          <w:ilvl w:val="0"/>
          <w:numId w:val="126"/>
        </w:numPr>
        <w:spacing w:after="0" w:line="276" w:lineRule="auto"/>
        <w:ind w:left="360"/>
        <w:contextualSpacing w:val="0"/>
        <w:rPr>
          <w:rFonts w:ascii="Arial" w:hAnsi="Arial" w:cs="Arial"/>
        </w:rPr>
      </w:pPr>
      <w:r w:rsidRPr="00602CD4">
        <w:rPr>
          <w:rFonts w:ascii="Arial" w:hAnsi="Arial" w:cs="Arial"/>
        </w:rPr>
        <w:t>Sprawozdanie MRiPS-07 o osobach niepełnosprawnych bezrobotnych  i poszukujących pracy niepozostających w zatrudnieniu (sporządzane dwa razy w roku, po zakończeniu półrocza),</w:t>
      </w:r>
    </w:p>
    <w:p w14:paraId="3DCFEAFB" w14:textId="47648F1B" w:rsidR="00FD5F6A" w:rsidRPr="00602CD4" w:rsidRDefault="00FD5F6A" w:rsidP="002D0C4F">
      <w:pPr>
        <w:pStyle w:val="Akapitzlist"/>
        <w:numPr>
          <w:ilvl w:val="0"/>
          <w:numId w:val="126"/>
        </w:numPr>
        <w:spacing w:after="0" w:line="276" w:lineRule="auto"/>
        <w:ind w:left="360"/>
        <w:contextualSpacing w:val="0"/>
        <w:rPr>
          <w:rFonts w:ascii="Arial" w:hAnsi="Arial" w:cs="Arial"/>
        </w:rPr>
      </w:pPr>
      <w:r w:rsidRPr="00602CD4">
        <w:rPr>
          <w:rFonts w:ascii="Arial" w:hAnsi="Arial" w:cs="Arial"/>
        </w:rPr>
        <w:t xml:space="preserve">Informacja sygnalna o rynku pracy w województwie podkarpackim (sporządzana raz </w:t>
      </w:r>
      <w:r w:rsidR="00602CD4">
        <w:rPr>
          <w:rFonts w:ascii="Arial" w:hAnsi="Arial" w:cs="Arial"/>
        </w:rPr>
        <w:br/>
        <w:t xml:space="preserve">w </w:t>
      </w:r>
      <w:r w:rsidRPr="00602CD4">
        <w:rPr>
          <w:rFonts w:ascii="Arial" w:hAnsi="Arial" w:cs="Arial"/>
        </w:rPr>
        <w:t>miesiącu),</w:t>
      </w:r>
    </w:p>
    <w:p w14:paraId="6C766FBB" w14:textId="77777777" w:rsidR="00FD5F6A" w:rsidRPr="00602CD4" w:rsidRDefault="00FD5F6A" w:rsidP="002D0C4F">
      <w:pPr>
        <w:pStyle w:val="Akapitzlist"/>
        <w:numPr>
          <w:ilvl w:val="0"/>
          <w:numId w:val="126"/>
        </w:numPr>
        <w:spacing w:after="0" w:line="276" w:lineRule="auto"/>
        <w:ind w:left="360"/>
        <w:contextualSpacing w:val="0"/>
        <w:rPr>
          <w:rFonts w:ascii="Arial" w:hAnsi="Arial" w:cs="Arial"/>
        </w:rPr>
      </w:pPr>
      <w:r w:rsidRPr="00602CD4">
        <w:rPr>
          <w:rFonts w:ascii="Arial" w:hAnsi="Arial" w:cs="Arial"/>
        </w:rPr>
        <w:t>Sprawozdanie z działalności Wojewódzkiego Urzędu Pracy w Rzeszowie (sporządzane raz w roku),</w:t>
      </w:r>
    </w:p>
    <w:p w14:paraId="16A93CE4" w14:textId="0DCBE973" w:rsidR="00FD5F6A" w:rsidRPr="00602CD4" w:rsidRDefault="00FD5F6A" w:rsidP="002D0C4F">
      <w:pPr>
        <w:pStyle w:val="Akapitzlist"/>
        <w:numPr>
          <w:ilvl w:val="0"/>
          <w:numId w:val="126"/>
        </w:numPr>
        <w:spacing w:after="0" w:line="276" w:lineRule="auto"/>
        <w:ind w:left="360"/>
        <w:contextualSpacing w:val="0"/>
        <w:rPr>
          <w:rFonts w:ascii="Arial" w:hAnsi="Arial" w:cs="Arial"/>
        </w:rPr>
      </w:pPr>
      <w:r w:rsidRPr="00602CD4">
        <w:rPr>
          <w:rFonts w:ascii="Arial" w:hAnsi="Arial" w:cs="Arial"/>
        </w:rPr>
        <w:t xml:space="preserve">Analiza sytuacji na rynku pracy w województwie </w:t>
      </w:r>
      <w:r w:rsidR="00602CD4">
        <w:rPr>
          <w:rFonts w:ascii="Arial" w:hAnsi="Arial" w:cs="Arial"/>
        </w:rPr>
        <w:t xml:space="preserve">podkarpackim (sporządzana raz w </w:t>
      </w:r>
      <w:r w:rsidRPr="00602CD4">
        <w:rPr>
          <w:rFonts w:ascii="Arial" w:hAnsi="Arial" w:cs="Arial"/>
        </w:rPr>
        <w:t>roku),</w:t>
      </w:r>
    </w:p>
    <w:p w14:paraId="7591B64A" w14:textId="77777777" w:rsidR="00FD5F6A" w:rsidRPr="00602CD4" w:rsidRDefault="00FD5F6A" w:rsidP="002D0C4F">
      <w:pPr>
        <w:pStyle w:val="Akapitzlist"/>
        <w:numPr>
          <w:ilvl w:val="0"/>
          <w:numId w:val="126"/>
        </w:numPr>
        <w:spacing w:after="0" w:line="276" w:lineRule="auto"/>
        <w:ind w:left="360"/>
        <w:contextualSpacing w:val="0"/>
        <w:rPr>
          <w:rFonts w:ascii="Arial" w:hAnsi="Arial" w:cs="Arial"/>
        </w:rPr>
      </w:pPr>
      <w:r w:rsidRPr="00602CD4">
        <w:rPr>
          <w:rFonts w:ascii="Arial" w:hAnsi="Arial" w:cs="Arial"/>
        </w:rPr>
        <w:t>Barometr zawodów. Badanie zapotrzebowania na zawody w województwie podkarpackim (realizowane co roku, będące prognozą na następny rok),</w:t>
      </w:r>
    </w:p>
    <w:p w14:paraId="53FD8A5E" w14:textId="7CF3A4B9" w:rsidR="003F7743" w:rsidRPr="00602CD4" w:rsidRDefault="00FD5F6A" w:rsidP="002D0C4F">
      <w:pPr>
        <w:pStyle w:val="Akapitzlist"/>
        <w:numPr>
          <w:ilvl w:val="0"/>
          <w:numId w:val="126"/>
        </w:numPr>
        <w:spacing w:after="120" w:line="276" w:lineRule="auto"/>
        <w:ind w:left="357" w:hanging="357"/>
        <w:contextualSpacing w:val="0"/>
        <w:rPr>
          <w:rFonts w:ascii="Arial" w:hAnsi="Arial" w:cs="Arial"/>
        </w:rPr>
      </w:pPr>
      <w:r w:rsidRPr="00602CD4">
        <w:rPr>
          <w:rFonts w:ascii="Arial" w:hAnsi="Arial" w:cs="Arial"/>
        </w:rPr>
        <w:t>Efektywność wybranych form promocji zatrudnienia i aktywizacji zawodowej osób bezrobotnych w województwie podkarpackim (sporządzana raz w roku).</w:t>
      </w:r>
    </w:p>
    <w:p w14:paraId="05145F63" w14:textId="77777777" w:rsidR="00FD5F6A" w:rsidRPr="00602CD4" w:rsidRDefault="00FD5F6A" w:rsidP="00602CD4">
      <w:pPr>
        <w:spacing w:after="0" w:line="276" w:lineRule="auto"/>
        <w:ind w:left="-5" w:right="9"/>
        <w:rPr>
          <w:rFonts w:ascii="Arial" w:hAnsi="Arial" w:cs="Arial"/>
          <w:sz w:val="22"/>
          <w:szCs w:val="22"/>
        </w:rPr>
      </w:pPr>
      <w:r w:rsidRPr="00602CD4">
        <w:rPr>
          <w:rFonts w:ascii="Arial" w:hAnsi="Arial" w:cs="Arial"/>
          <w:b/>
          <w:sz w:val="22"/>
          <w:szCs w:val="22"/>
        </w:rPr>
        <w:t>Ad. 7. Badania rynku pracy</w:t>
      </w:r>
    </w:p>
    <w:p w14:paraId="799C0911" w14:textId="214D7D07" w:rsidR="00FD5F6A" w:rsidRPr="00602CD4" w:rsidRDefault="00FD5F6A" w:rsidP="00602CD4">
      <w:pPr>
        <w:spacing w:after="0" w:line="276" w:lineRule="auto"/>
        <w:ind w:left="-6" w:right="17" w:firstLine="709"/>
        <w:rPr>
          <w:rFonts w:ascii="Arial" w:hAnsi="Arial" w:cs="Arial"/>
          <w:sz w:val="22"/>
          <w:szCs w:val="22"/>
        </w:rPr>
      </w:pPr>
      <w:r w:rsidRPr="00602CD4">
        <w:rPr>
          <w:rFonts w:ascii="Arial" w:hAnsi="Arial" w:cs="Arial"/>
          <w:sz w:val="22"/>
          <w:szCs w:val="22"/>
        </w:rPr>
        <w:t>Badania rynku pracy pełnią coraz ważniejszą rolę nie tylko przy diagnozie sytuacji na rynku pracy, ale także przy podejmowaniu decyzji na różnym poziomie społecznej organizacji. Z tego powodu pojawiają się coraz większe oczekiwania dotyczące zakresu, szczegółowości i przestrzennej agregacji wyników dla różnych jednostek administracji publicznej. Oczekiwania te są również bodźcem do coraz lepszego wykorzystywania administracyjnych baz danych w</w:t>
      </w:r>
      <w:r w:rsidR="00FA2282" w:rsidRPr="00602CD4">
        <w:rPr>
          <w:rFonts w:ascii="Arial" w:hAnsi="Arial" w:cs="Arial"/>
          <w:sz w:val="22"/>
          <w:szCs w:val="22"/>
        </w:rPr>
        <w:t xml:space="preserve"> </w:t>
      </w:r>
      <w:r w:rsidRPr="00602CD4">
        <w:rPr>
          <w:rFonts w:ascii="Arial" w:hAnsi="Arial" w:cs="Arial"/>
          <w:sz w:val="22"/>
          <w:szCs w:val="22"/>
        </w:rPr>
        <w:t>badaniach statystycznych, w</w:t>
      </w:r>
      <w:r w:rsidR="00FA2282" w:rsidRPr="00602CD4">
        <w:rPr>
          <w:rFonts w:ascii="Arial" w:hAnsi="Arial" w:cs="Arial"/>
          <w:sz w:val="22"/>
          <w:szCs w:val="22"/>
        </w:rPr>
        <w:t xml:space="preserve"> </w:t>
      </w:r>
      <w:r w:rsidRPr="00602CD4">
        <w:rPr>
          <w:rFonts w:ascii="Arial" w:hAnsi="Arial" w:cs="Arial"/>
          <w:sz w:val="22"/>
          <w:szCs w:val="22"/>
        </w:rPr>
        <w:t>tym eksploracji tzw. zbiorów zastanych z zachowaniem standardów ogólności, które nie pozwalają na identyfikację poszczególnej osoby. Wszystkie dotychczasowe prace w zakresie badań i analiz zmierzały do lepszego zaspokojenia potrzeb informacyjnych w zakresie rynku pracy. Badania</w:t>
      </w:r>
      <w:r w:rsidR="00E60A5B" w:rsidRPr="00602CD4">
        <w:rPr>
          <w:rFonts w:ascii="Arial" w:hAnsi="Arial" w:cs="Arial"/>
          <w:sz w:val="22"/>
          <w:szCs w:val="22"/>
        </w:rPr>
        <w:t xml:space="preserve"> </w:t>
      </w:r>
      <w:r w:rsidRPr="00602CD4">
        <w:rPr>
          <w:rFonts w:ascii="Arial" w:hAnsi="Arial" w:cs="Arial"/>
          <w:sz w:val="22"/>
          <w:szCs w:val="22"/>
        </w:rPr>
        <w:t>– uwzględniają najważniejsze potrzeby w</w:t>
      </w:r>
      <w:r w:rsidR="00FA2282" w:rsidRPr="00602CD4">
        <w:rPr>
          <w:rFonts w:ascii="Arial" w:hAnsi="Arial" w:cs="Arial"/>
          <w:sz w:val="22"/>
          <w:szCs w:val="22"/>
        </w:rPr>
        <w:t xml:space="preserve"> </w:t>
      </w:r>
      <w:r w:rsidRPr="00602CD4">
        <w:rPr>
          <w:rFonts w:ascii="Arial" w:hAnsi="Arial" w:cs="Arial"/>
          <w:sz w:val="22"/>
          <w:szCs w:val="22"/>
        </w:rPr>
        <w:t>zakresie</w:t>
      </w:r>
      <w:r w:rsidR="00E60A5B" w:rsidRPr="00602CD4">
        <w:rPr>
          <w:rFonts w:ascii="Arial" w:hAnsi="Arial" w:cs="Arial"/>
          <w:sz w:val="22"/>
          <w:szCs w:val="22"/>
        </w:rPr>
        <w:t>,</w:t>
      </w:r>
      <w:r w:rsidRPr="00602CD4">
        <w:rPr>
          <w:rFonts w:ascii="Arial" w:hAnsi="Arial" w:cs="Arial"/>
          <w:sz w:val="22"/>
          <w:szCs w:val="22"/>
        </w:rPr>
        <w:t xml:space="preserve"> zarówno diagnozy jak i</w:t>
      </w:r>
      <w:r w:rsidR="00FA2282" w:rsidRPr="00602CD4">
        <w:rPr>
          <w:rFonts w:ascii="Arial" w:hAnsi="Arial" w:cs="Arial"/>
          <w:sz w:val="22"/>
          <w:szCs w:val="22"/>
        </w:rPr>
        <w:t xml:space="preserve"> </w:t>
      </w:r>
      <w:r w:rsidRPr="00602CD4">
        <w:rPr>
          <w:rFonts w:ascii="Arial" w:hAnsi="Arial" w:cs="Arial"/>
          <w:sz w:val="22"/>
          <w:szCs w:val="22"/>
        </w:rPr>
        <w:t>prognozy sytuacji, chociaż nie są w stanie zaspokoić potrzeb wszystkich osób zainteresowanych.</w:t>
      </w:r>
      <w:r w:rsidR="00FA2282" w:rsidRPr="00602CD4">
        <w:rPr>
          <w:rFonts w:ascii="Arial" w:hAnsi="Arial" w:cs="Arial"/>
          <w:sz w:val="22"/>
          <w:szCs w:val="22"/>
        </w:rPr>
        <w:t xml:space="preserve"> </w:t>
      </w:r>
      <w:r w:rsidRPr="00602CD4">
        <w:rPr>
          <w:rFonts w:ascii="Arial" w:hAnsi="Arial" w:cs="Arial"/>
          <w:sz w:val="22"/>
          <w:szCs w:val="22"/>
        </w:rPr>
        <w:t>W 2022 r. wydział informacji statystycznej i</w:t>
      </w:r>
      <w:r w:rsidR="00FA2282" w:rsidRPr="00602CD4">
        <w:rPr>
          <w:rFonts w:ascii="Arial" w:hAnsi="Arial" w:cs="Arial"/>
          <w:sz w:val="22"/>
          <w:szCs w:val="22"/>
        </w:rPr>
        <w:t xml:space="preserve"> </w:t>
      </w:r>
      <w:r w:rsidRPr="00602CD4">
        <w:rPr>
          <w:rFonts w:ascii="Arial" w:hAnsi="Arial" w:cs="Arial"/>
          <w:sz w:val="22"/>
          <w:szCs w:val="22"/>
        </w:rPr>
        <w:t>analiz koncentrował się na dalszym doskonaleniu jakości pozyskiwanych danych, uszczegóławianiu informacji o sytuacji na rynku pracy, pogłębieniu integracji informacji pochodzących z</w:t>
      </w:r>
      <w:r w:rsidR="00FA2282" w:rsidRPr="00602CD4">
        <w:rPr>
          <w:rFonts w:ascii="Arial" w:hAnsi="Arial" w:cs="Arial"/>
          <w:sz w:val="22"/>
          <w:szCs w:val="22"/>
        </w:rPr>
        <w:t xml:space="preserve"> </w:t>
      </w:r>
      <w:r w:rsidRPr="00602CD4">
        <w:rPr>
          <w:rFonts w:ascii="Arial" w:hAnsi="Arial" w:cs="Arial"/>
          <w:sz w:val="22"/>
          <w:szCs w:val="22"/>
        </w:rPr>
        <w:t>różnych źródeł danych i zwiększeniu zakresu wykorzystania wtórnych źródeł, w</w:t>
      </w:r>
      <w:r w:rsidR="00FA2282" w:rsidRPr="00602CD4">
        <w:rPr>
          <w:rFonts w:ascii="Arial" w:hAnsi="Arial" w:cs="Arial"/>
          <w:sz w:val="22"/>
          <w:szCs w:val="22"/>
        </w:rPr>
        <w:t xml:space="preserve"> </w:t>
      </w:r>
      <w:r w:rsidRPr="00602CD4">
        <w:rPr>
          <w:rFonts w:ascii="Arial" w:hAnsi="Arial" w:cs="Arial"/>
          <w:sz w:val="22"/>
          <w:szCs w:val="22"/>
        </w:rPr>
        <w:t>tym pochodzących z</w:t>
      </w:r>
      <w:r w:rsidR="00FA2282" w:rsidRPr="00602CD4">
        <w:rPr>
          <w:rFonts w:ascii="Arial" w:hAnsi="Arial" w:cs="Arial"/>
          <w:sz w:val="22"/>
          <w:szCs w:val="22"/>
        </w:rPr>
        <w:t xml:space="preserve"> </w:t>
      </w:r>
      <w:r w:rsidRPr="00602CD4">
        <w:rPr>
          <w:rFonts w:ascii="Arial" w:hAnsi="Arial" w:cs="Arial"/>
          <w:sz w:val="22"/>
          <w:szCs w:val="22"/>
        </w:rPr>
        <w:t>różnych instytucji, gdzie dostępny jest przekrój przestrzenno-zawodowy w postaci zbiorczych zestawień statystycznych.</w:t>
      </w:r>
    </w:p>
    <w:p w14:paraId="7214C28A" w14:textId="34C22C2B" w:rsidR="00FD5F6A" w:rsidRPr="00602CD4" w:rsidRDefault="00FD5F6A" w:rsidP="00602CD4">
      <w:pPr>
        <w:spacing w:after="0" w:line="276" w:lineRule="auto"/>
        <w:ind w:left="-6" w:right="17" w:firstLine="709"/>
        <w:rPr>
          <w:rFonts w:ascii="Arial" w:hAnsi="Arial" w:cs="Arial"/>
          <w:sz w:val="22"/>
          <w:szCs w:val="22"/>
        </w:rPr>
      </w:pPr>
      <w:r w:rsidRPr="00602CD4">
        <w:rPr>
          <w:rFonts w:ascii="Arial" w:hAnsi="Arial" w:cs="Arial"/>
          <w:sz w:val="22"/>
          <w:szCs w:val="22"/>
        </w:rPr>
        <w:t xml:space="preserve">W tym celu opracowano pierwszy w Polsce system monitorujący rynek pracy - </w:t>
      </w:r>
      <w:r w:rsidRPr="00602CD4">
        <w:rPr>
          <w:rFonts w:ascii="Arial" w:hAnsi="Arial" w:cs="Arial"/>
          <w:b/>
          <w:bCs/>
          <w:sz w:val="22"/>
          <w:szCs w:val="22"/>
        </w:rPr>
        <w:t>„Blender Danych – monitoring zapotrzebowania na kwalifikacje”,</w:t>
      </w:r>
      <w:r w:rsidRPr="00602CD4">
        <w:rPr>
          <w:rFonts w:ascii="Arial" w:hAnsi="Arial" w:cs="Arial"/>
          <w:sz w:val="22"/>
          <w:szCs w:val="22"/>
        </w:rPr>
        <w:t xml:space="preserve"> który pomaga ustalić listę zawodów i kwalifikacji, na które jest zapotrzebowanie na rynku pracy z podziałem na poszczególne branże oraz wg powiatów i województw. Jest to projekt pilotażowy. Liderem projektu jest Wojewódzki Urząd Pracy w Rzeszowie w partnerstwie z Politechniką Rzeszowską. Umowa w tej sprawie została podpisana w październiku 2021 r. Założenia systemu zostały opracowane przez obydwa podmioty. Koszt projektu to blisko 2,5 mln zł. System w wersji zaplanowanej do testowania w ramach projektu pilotażowego jest już gotowy. Polega na wypracowaniu i</w:t>
      </w:r>
      <w:r w:rsidR="00FA2282" w:rsidRPr="00602CD4">
        <w:rPr>
          <w:rFonts w:ascii="Arial" w:hAnsi="Arial" w:cs="Arial"/>
          <w:sz w:val="22"/>
          <w:szCs w:val="22"/>
        </w:rPr>
        <w:t xml:space="preserve"> </w:t>
      </w:r>
      <w:r w:rsidRPr="00602CD4">
        <w:rPr>
          <w:rFonts w:ascii="Arial" w:hAnsi="Arial" w:cs="Arial"/>
          <w:sz w:val="22"/>
          <w:szCs w:val="22"/>
        </w:rPr>
        <w:t xml:space="preserve">testowaniu rozwiązań, które po uzyskaniu pozytywnej opinii MRiPS mogą być stosowane jako rozwiązanie systemowe na terenie całego kraju. </w:t>
      </w:r>
      <w:r w:rsidR="00602CD4">
        <w:rPr>
          <w:rFonts w:ascii="Arial" w:hAnsi="Arial" w:cs="Arial"/>
          <w:sz w:val="22"/>
          <w:szCs w:val="22"/>
        </w:rPr>
        <w:br/>
      </w:r>
      <w:r w:rsidRPr="00602CD4">
        <w:rPr>
          <w:rFonts w:ascii="Arial" w:hAnsi="Arial" w:cs="Arial"/>
          <w:sz w:val="22"/>
          <w:szCs w:val="22"/>
        </w:rPr>
        <w:t>W przypadku rozwiązań testowanych w Blenderze danych, po okresie pilotażowym jego dysponentem będzie Ministerstwo Rodziny i Polityki Społecznej. Aktualnie trwają prace nad wdrożeniem uzyskanych rezultatów.</w:t>
      </w:r>
    </w:p>
    <w:p w14:paraId="21782198" w14:textId="65D7D235" w:rsidR="00FD5F6A" w:rsidRPr="00602CD4" w:rsidRDefault="00FD5F6A" w:rsidP="00602CD4">
      <w:pPr>
        <w:spacing w:after="0" w:line="276" w:lineRule="auto"/>
        <w:ind w:left="-6" w:right="17" w:firstLine="709"/>
        <w:rPr>
          <w:rFonts w:ascii="Arial" w:hAnsi="Arial" w:cs="Arial"/>
          <w:sz w:val="22"/>
          <w:szCs w:val="22"/>
        </w:rPr>
      </w:pPr>
      <w:r w:rsidRPr="00602CD4">
        <w:rPr>
          <w:rFonts w:ascii="Arial" w:hAnsi="Arial" w:cs="Arial"/>
          <w:sz w:val="22"/>
          <w:szCs w:val="22"/>
        </w:rPr>
        <w:t>Innowacyjność realizowanego projektu polega na przetwarzaniu i analizie danych pochodzących z różnych źródeł, w celu wygenerowania zbiorczej informacji na temat zapotrzebowania na zawody i kwalifikacje. Obecnie brakuje wiedzy na temat oczekiwań rynku pracy, w tym wskazującej na poziom popytu na zawody/kwalifikacje, które kandydaci powinni posiadać aplikując o angaż. Nie zawsze jest dostępna informacja, która wynika z połączenia szeregu różnych porównanych ze sobą danych. Nie ma systemu, który analizowałby poszczególne zbiory danych – porównywał je ze sobą i nadawał im konkretny poziom znaczenia, prowadząc do otrzymania całościowego obrazu procesów zachodzących na rynku. Brak dostępu do takiego źródła oznacza, że każda osob</w:t>
      </w:r>
      <w:r w:rsidR="00602CD4">
        <w:rPr>
          <w:rFonts w:ascii="Arial" w:hAnsi="Arial" w:cs="Arial"/>
          <w:sz w:val="22"/>
          <w:szCs w:val="22"/>
        </w:rPr>
        <w:t xml:space="preserve">a lub instytucja zaangażowana w </w:t>
      </w:r>
      <w:r w:rsidRPr="00602CD4">
        <w:rPr>
          <w:rFonts w:ascii="Arial" w:hAnsi="Arial" w:cs="Arial"/>
          <w:sz w:val="22"/>
          <w:szCs w:val="22"/>
        </w:rPr>
        <w:t>przygotowywanie kadr dla regionu zmuszona jest poszukiwać na własną rękę fragmentarycznych informacji, które nie zawsze są dostępne. Następnie na tej podstawie wnioskować o zapotrzebowaniu rynku w danym okresie. Wielokrotnie przekracza to zdolności i możliwości</w:t>
      </w:r>
      <w:r w:rsidR="00FA2282" w:rsidRPr="00602CD4">
        <w:rPr>
          <w:rFonts w:ascii="Arial" w:hAnsi="Arial" w:cs="Arial"/>
          <w:sz w:val="22"/>
          <w:szCs w:val="22"/>
        </w:rPr>
        <w:t>,</w:t>
      </w:r>
      <w:r w:rsidRPr="00602CD4">
        <w:rPr>
          <w:rFonts w:ascii="Arial" w:hAnsi="Arial" w:cs="Arial"/>
          <w:sz w:val="22"/>
          <w:szCs w:val="22"/>
        </w:rPr>
        <w:t xml:space="preserve"> tak w zakresie dostępu do danych</w:t>
      </w:r>
      <w:r w:rsidR="00FA2282" w:rsidRPr="00602CD4">
        <w:rPr>
          <w:rFonts w:ascii="Arial" w:hAnsi="Arial" w:cs="Arial"/>
          <w:sz w:val="22"/>
          <w:szCs w:val="22"/>
        </w:rPr>
        <w:t>,</w:t>
      </w:r>
      <w:r w:rsidRPr="00602CD4">
        <w:rPr>
          <w:rFonts w:ascii="Arial" w:hAnsi="Arial" w:cs="Arial"/>
          <w:sz w:val="22"/>
          <w:szCs w:val="22"/>
        </w:rPr>
        <w:t xml:space="preserve"> jak i ich właściwej interpretacji.</w:t>
      </w:r>
    </w:p>
    <w:p w14:paraId="18AD88A2" w14:textId="11C80F15" w:rsidR="00FD5F6A" w:rsidRPr="00602CD4" w:rsidRDefault="00FD5F6A" w:rsidP="00602CD4">
      <w:pPr>
        <w:spacing w:after="0" w:line="276" w:lineRule="auto"/>
        <w:ind w:left="-6" w:right="17" w:firstLine="709"/>
        <w:rPr>
          <w:rFonts w:ascii="Arial" w:hAnsi="Arial" w:cs="Arial"/>
          <w:sz w:val="22"/>
          <w:szCs w:val="22"/>
        </w:rPr>
      </w:pPr>
      <w:r w:rsidRPr="00602CD4">
        <w:rPr>
          <w:rFonts w:ascii="Arial" w:hAnsi="Arial" w:cs="Arial"/>
          <w:sz w:val="22"/>
          <w:szCs w:val="22"/>
        </w:rPr>
        <w:t>Odpowiedzią na tę potrzebę jest stworzenie metody</w:t>
      </w:r>
      <w:r w:rsidR="00FA2282" w:rsidRPr="00602CD4">
        <w:rPr>
          <w:rFonts w:ascii="Arial" w:hAnsi="Arial" w:cs="Arial"/>
          <w:sz w:val="22"/>
          <w:szCs w:val="22"/>
        </w:rPr>
        <w:t>,</w:t>
      </w:r>
      <w:r w:rsidRPr="00602CD4">
        <w:rPr>
          <w:rFonts w:ascii="Arial" w:hAnsi="Arial" w:cs="Arial"/>
          <w:sz w:val="22"/>
          <w:szCs w:val="22"/>
        </w:rPr>
        <w:t xml:space="preserve"> tj. pewnego</w:t>
      </w:r>
      <w:r w:rsidR="00FA2282" w:rsidRPr="00602CD4">
        <w:rPr>
          <w:rFonts w:ascii="Arial" w:hAnsi="Arial" w:cs="Arial"/>
          <w:sz w:val="22"/>
          <w:szCs w:val="22"/>
        </w:rPr>
        <w:t xml:space="preserve"> </w:t>
      </w:r>
      <w:r w:rsidRPr="00602CD4">
        <w:rPr>
          <w:rFonts w:ascii="Arial" w:hAnsi="Arial" w:cs="Arial"/>
          <w:sz w:val="22"/>
          <w:szCs w:val="22"/>
        </w:rPr>
        <w:t>algorytmu analizowania zbioru danych</w:t>
      </w:r>
      <w:r w:rsidR="00FA2282" w:rsidRPr="00602CD4">
        <w:rPr>
          <w:rFonts w:ascii="Arial" w:hAnsi="Arial" w:cs="Arial"/>
          <w:sz w:val="22"/>
          <w:szCs w:val="22"/>
        </w:rPr>
        <w:t>,</w:t>
      </w:r>
      <w:r w:rsidRPr="00602CD4">
        <w:rPr>
          <w:rFonts w:ascii="Arial" w:hAnsi="Arial" w:cs="Arial"/>
          <w:sz w:val="22"/>
          <w:szCs w:val="22"/>
        </w:rPr>
        <w:t xml:space="preserve"> pochodzących z różnych źródeł, której efektem jest prosta w odbiorze wiedza o potrzebach rynku pracy, możliwa do przełożenia na konkretne decyzje dotyczące nabywania kwalifikacji przez pracowników. Uzyskane informacje są dostępne na stronie internetowej.</w:t>
      </w:r>
      <w:r w:rsidR="00FA2282" w:rsidRPr="00602CD4">
        <w:rPr>
          <w:rFonts w:ascii="Arial" w:hAnsi="Arial" w:cs="Arial"/>
          <w:sz w:val="22"/>
          <w:szCs w:val="22"/>
        </w:rPr>
        <w:t xml:space="preserve"> </w:t>
      </w:r>
      <w:r w:rsidRPr="00602CD4">
        <w:rPr>
          <w:rFonts w:ascii="Arial" w:hAnsi="Arial" w:cs="Arial"/>
          <w:sz w:val="22"/>
          <w:szCs w:val="22"/>
        </w:rPr>
        <w:t>System w okresie realizacji projektu pilotażowego jest testowany i wdrażany w województwie podkarpackim.</w:t>
      </w:r>
      <w:r w:rsidR="00FA2282" w:rsidRPr="00602CD4">
        <w:rPr>
          <w:rFonts w:ascii="Arial" w:hAnsi="Arial" w:cs="Arial"/>
          <w:sz w:val="22"/>
          <w:szCs w:val="22"/>
        </w:rPr>
        <w:t xml:space="preserve"> </w:t>
      </w:r>
      <w:r w:rsidRPr="00602CD4">
        <w:rPr>
          <w:rFonts w:ascii="Arial" w:hAnsi="Arial" w:cs="Arial"/>
          <w:sz w:val="22"/>
          <w:szCs w:val="22"/>
        </w:rPr>
        <w:t>Większość danych pochodzi od instytucji publicznych – ze zbiorów danych publicznych. Wyjątek stanowią opinie pracodawców na temat zapotrzebowania na pracowników.</w:t>
      </w:r>
      <w:r w:rsidR="00FA2282" w:rsidRPr="00602CD4">
        <w:rPr>
          <w:rFonts w:ascii="Arial" w:hAnsi="Arial" w:cs="Arial"/>
          <w:sz w:val="22"/>
          <w:szCs w:val="22"/>
        </w:rPr>
        <w:t xml:space="preserve"> </w:t>
      </w:r>
      <w:r w:rsidRPr="00602CD4">
        <w:rPr>
          <w:rFonts w:ascii="Arial" w:hAnsi="Arial" w:cs="Arial"/>
          <w:sz w:val="22"/>
          <w:szCs w:val="22"/>
        </w:rPr>
        <w:t>Dane te są zbierane bezpośrednio przy wykorzystaniu systemu. System wczytuje, przetwarza i analizuje dane oraz zestawia ze sobą</w:t>
      </w:r>
      <w:r w:rsidR="00FA2282" w:rsidRPr="00602CD4">
        <w:rPr>
          <w:rFonts w:ascii="Arial" w:hAnsi="Arial" w:cs="Arial"/>
          <w:sz w:val="22"/>
          <w:szCs w:val="22"/>
        </w:rPr>
        <w:t>,</w:t>
      </w:r>
      <w:r w:rsidRPr="00602CD4">
        <w:rPr>
          <w:rFonts w:ascii="Arial" w:hAnsi="Arial" w:cs="Arial"/>
          <w:sz w:val="22"/>
          <w:szCs w:val="22"/>
        </w:rPr>
        <w:t xml:space="preserve"> w oparciu o wypracowany algorytm</w:t>
      </w:r>
      <w:r w:rsidR="00FA2282" w:rsidRPr="00602CD4">
        <w:rPr>
          <w:rFonts w:ascii="Arial" w:hAnsi="Arial" w:cs="Arial"/>
          <w:sz w:val="22"/>
          <w:szCs w:val="22"/>
        </w:rPr>
        <w:t>,</w:t>
      </w:r>
      <w:r w:rsidRPr="00602CD4">
        <w:rPr>
          <w:rFonts w:ascii="Arial" w:hAnsi="Arial" w:cs="Arial"/>
          <w:sz w:val="22"/>
          <w:szCs w:val="22"/>
        </w:rPr>
        <w:t xml:space="preserve"> w sposób automatyczny. Efektem analizy jest lista zawodów i kwalifikacji, na które odnotowano popyt na rynku pracy (w odniesieniu do poszczególnych branż, terytorium – powiatu, województwa i docelowo kraju). Wyniki analizy charakteryzują poszczególne zawody i kwalifikacje pod kątem ich atrakcyjności na wskazanym obszarze biorąc pod uwagę kilka cech, np.:</w:t>
      </w:r>
    </w:p>
    <w:p w14:paraId="545F5C1B" w14:textId="77777777" w:rsidR="00FD5F6A" w:rsidRPr="00602CD4" w:rsidRDefault="00FD5F6A" w:rsidP="002D0C4F">
      <w:pPr>
        <w:pStyle w:val="Akapitzlist"/>
        <w:numPr>
          <w:ilvl w:val="0"/>
          <w:numId w:val="127"/>
        </w:numPr>
        <w:spacing w:after="0" w:line="276" w:lineRule="auto"/>
        <w:ind w:left="709" w:hanging="357"/>
        <w:contextualSpacing w:val="0"/>
        <w:rPr>
          <w:rFonts w:ascii="Arial" w:hAnsi="Arial" w:cs="Arial"/>
        </w:rPr>
      </w:pPr>
      <w:r w:rsidRPr="00602CD4">
        <w:rPr>
          <w:rFonts w:ascii="Arial" w:hAnsi="Arial" w:cs="Arial"/>
        </w:rPr>
        <w:t>skala dostępności miejsc pracy,</w:t>
      </w:r>
    </w:p>
    <w:p w14:paraId="695D6CEB" w14:textId="77777777" w:rsidR="00FD5F6A" w:rsidRPr="00602CD4" w:rsidRDefault="00FD5F6A" w:rsidP="002D0C4F">
      <w:pPr>
        <w:pStyle w:val="Akapitzlist"/>
        <w:numPr>
          <w:ilvl w:val="0"/>
          <w:numId w:val="127"/>
        </w:numPr>
        <w:spacing w:after="0" w:line="276" w:lineRule="auto"/>
        <w:ind w:left="709" w:hanging="357"/>
        <w:contextualSpacing w:val="0"/>
        <w:rPr>
          <w:rFonts w:ascii="Arial" w:hAnsi="Arial" w:cs="Arial"/>
        </w:rPr>
      </w:pPr>
      <w:r w:rsidRPr="00602CD4">
        <w:rPr>
          <w:rFonts w:ascii="Arial" w:hAnsi="Arial" w:cs="Arial"/>
        </w:rPr>
        <w:t>skala jakości oferowanych miejsc pracy,</w:t>
      </w:r>
    </w:p>
    <w:p w14:paraId="6A59C669" w14:textId="4F2FF460" w:rsidR="00FD5F6A" w:rsidRPr="00602CD4" w:rsidRDefault="00FD5F6A" w:rsidP="002D0C4F">
      <w:pPr>
        <w:pStyle w:val="Akapitzlist"/>
        <w:numPr>
          <w:ilvl w:val="0"/>
          <w:numId w:val="127"/>
        </w:numPr>
        <w:spacing w:after="120" w:line="276" w:lineRule="auto"/>
        <w:ind w:left="709" w:hanging="357"/>
        <w:contextualSpacing w:val="0"/>
        <w:rPr>
          <w:rFonts w:ascii="Arial" w:hAnsi="Arial" w:cs="Arial"/>
        </w:rPr>
      </w:pPr>
      <w:r w:rsidRPr="00602CD4">
        <w:rPr>
          <w:rFonts w:ascii="Arial" w:hAnsi="Arial" w:cs="Arial"/>
        </w:rPr>
        <w:t>skala dostępności kwalifikacji na rynku.</w:t>
      </w:r>
    </w:p>
    <w:p w14:paraId="35CFFB89" w14:textId="42F74E94" w:rsidR="00FD5F6A" w:rsidRPr="00602CD4" w:rsidRDefault="00FD5F6A" w:rsidP="00602CD4">
      <w:pPr>
        <w:spacing w:after="0" w:line="276" w:lineRule="auto"/>
        <w:ind w:right="17"/>
        <w:rPr>
          <w:rFonts w:ascii="Arial" w:hAnsi="Arial" w:cs="Arial"/>
          <w:sz w:val="22"/>
          <w:szCs w:val="22"/>
        </w:rPr>
      </w:pPr>
      <w:r w:rsidRPr="00602CD4">
        <w:rPr>
          <w:rFonts w:ascii="Arial" w:hAnsi="Arial" w:cs="Arial"/>
          <w:sz w:val="22"/>
          <w:szCs w:val="22"/>
        </w:rPr>
        <w:t>W systemie jest możliwość wyszukania danych w każdej kombinacji i kierunku</w:t>
      </w:r>
      <w:r w:rsidR="00FA2282" w:rsidRPr="00602CD4">
        <w:rPr>
          <w:rFonts w:ascii="Arial" w:hAnsi="Arial" w:cs="Arial"/>
          <w:sz w:val="22"/>
          <w:szCs w:val="22"/>
        </w:rPr>
        <w:t>,</w:t>
      </w:r>
      <w:r w:rsidRPr="00602CD4">
        <w:rPr>
          <w:rFonts w:ascii="Arial" w:hAnsi="Arial" w:cs="Arial"/>
          <w:sz w:val="22"/>
          <w:szCs w:val="22"/>
        </w:rPr>
        <w:t xml:space="preserve"> np. :</w:t>
      </w:r>
    </w:p>
    <w:p w14:paraId="06F195A2" w14:textId="77777777" w:rsidR="00FD5F6A" w:rsidRPr="00602CD4" w:rsidRDefault="00FD5F6A" w:rsidP="002D0C4F">
      <w:pPr>
        <w:pStyle w:val="Akapitzlist"/>
        <w:numPr>
          <w:ilvl w:val="0"/>
          <w:numId w:val="128"/>
        </w:numPr>
        <w:spacing w:after="0" w:line="276" w:lineRule="auto"/>
        <w:ind w:left="709" w:hanging="357"/>
        <w:contextualSpacing w:val="0"/>
        <w:rPr>
          <w:rFonts w:ascii="Arial" w:hAnsi="Arial" w:cs="Arial"/>
        </w:rPr>
      </w:pPr>
      <w:r w:rsidRPr="00602CD4">
        <w:rPr>
          <w:rFonts w:ascii="Arial" w:hAnsi="Arial" w:cs="Arial"/>
        </w:rPr>
        <w:t xml:space="preserve">wg danego zawodu i sprawdzenia jego atrakcyjności w poszczególnych powiatach czy grupie powiatów, </w:t>
      </w:r>
    </w:p>
    <w:p w14:paraId="6E13FA08" w14:textId="0448E203" w:rsidR="00FD5F6A" w:rsidRPr="00602CD4" w:rsidRDefault="00FD5F6A" w:rsidP="002D0C4F">
      <w:pPr>
        <w:pStyle w:val="Akapitzlist"/>
        <w:numPr>
          <w:ilvl w:val="0"/>
          <w:numId w:val="128"/>
        </w:numPr>
        <w:spacing w:after="0" w:line="276" w:lineRule="auto"/>
        <w:ind w:left="709" w:hanging="357"/>
        <w:contextualSpacing w:val="0"/>
        <w:rPr>
          <w:rFonts w:ascii="Arial" w:hAnsi="Arial" w:cs="Arial"/>
        </w:rPr>
      </w:pPr>
      <w:r w:rsidRPr="00602CD4">
        <w:rPr>
          <w:rFonts w:ascii="Arial" w:hAnsi="Arial" w:cs="Arial"/>
        </w:rPr>
        <w:t>wg obszaru - wyszukania, na jakim terenie (powiat, grupa powiatów) określone zawo</w:t>
      </w:r>
      <w:r w:rsidR="00602CD4">
        <w:rPr>
          <w:rFonts w:ascii="Arial" w:hAnsi="Arial" w:cs="Arial"/>
        </w:rPr>
        <w:t>dy są oceniane jako atrakcyjne,</w:t>
      </w:r>
    </w:p>
    <w:p w14:paraId="0F6BEC3C" w14:textId="2E1C3B47" w:rsidR="00FD5F6A" w:rsidRPr="00602CD4" w:rsidRDefault="00FD5F6A" w:rsidP="00602CD4">
      <w:pPr>
        <w:spacing w:after="0" w:line="276" w:lineRule="auto"/>
        <w:ind w:left="-6" w:right="17" w:firstLine="709"/>
        <w:rPr>
          <w:rFonts w:ascii="Arial" w:hAnsi="Arial" w:cs="Arial"/>
          <w:sz w:val="22"/>
          <w:szCs w:val="22"/>
        </w:rPr>
      </w:pPr>
      <w:r w:rsidRPr="00602CD4">
        <w:rPr>
          <w:rFonts w:ascii="Arial" w:hAnsi="Arial" w:cs="Arial"/>
          <w:sz w:val="22"/>
          <w:szCs w:val="22"/>
        </w:rPr>
        <w:t xml:space="preserve">W naszym kraju nie funkcjonuje tego rodzaju system. Założeniem projektów pilotażowych finansowanych z Funduszu Pracy jest wypracowywanie i testowanie rozwiązań, które do tej pory nie były stosowane. System pozwala na wprowadzanie </w:t>
      </w:r>
      <w:r w:rsidR="00602CD4">
        <w:rPr>
          <w:rFonts w:ascii="Arial" w:hAnsi="Arial" w:cs="Arial"/>
          <w:sz w:val="22"/>
          <w:szCs w:val="22"/>
        </w:rPr>
        <w:br/>
      </w:r>
      <w:r w:rsidRPr="00602CD4">
        <w:rPr>
          <w:rFonts w:ascii="Arial" w:hAnsi="Arial" w:cs="Arial"/>
          <w:sz w:val="22"/>
          <w:szCs w:val="22"/>
        </w:rPr>
        <w:t xml:space="preserve">i przetwarzanie danych pochodzących z różnych źródeł (tworzonych przez szereg instytucji publicznych), który w oparciu o wypracowany algorytm analityczny generuje efekt w postaci zagregowanej informacji na temat zapotrzebowania na zawody i kwalifikacje. Do tej pory informacje dotyczące zapotrzebowania na określone zawody i kwalifikacje pochodziły głównie z badań opinii pracodawców lub innych uczestników rynku pracy (np. pracowników PUP). Nie były zestawiane (na zasadzie wartościowania) z innymi danymi powiązanymi </w:t>
      </w:r>
      <w:r w:rsidR="00602CD4">
        <w:rPr>
          <w:rFonts w:ascii="Arial" w:hAnsi="Arial" w:cs="Arial"/>
          <w:sz w:val="22"/>
          <w:szCs w:val="22"/>
        </w:rPr>
        <w:br/>
      </w:r>
      <w:r w:rsidRPr="00602CD4">
        <w:rPr>
          <w:rFonts w:ascii="Arial" w:hAnsi="Arial" w:cs="Arial"/>
          <w:sz w:val="22"/>
          <w:szCs w:val="22"/>
        </w:rPr>
        <w:t>z tym obszarem (np. ilością podmiotów gospodarczych w poszczególnych sekcjach, liczbą osób pracujących, liczbą osób bezrobotnych, liczbą uczniów czy absolwentów różnych typów szkół).</w:t>
      </w:r>
    </w:p>
    <w:p w14:paraId="3A527FDB" w14:textId="0C1AE571" w:rsidR="00FD5F6A" w:rsidRPr="00602CD4" w:rsidRDefault="00FD5F6A" w:rsidP="00602CD4">
      <w:pPr>
        <w:spacing w:after="0" w:line="276" w:lineRule="auto"/>
        <w:ind w:left="-6" w:right="17" w:firstLine="709"/>
        <w:rPr>
          <w:rFonts w:ascii="Arial" w:hAnsi="Arial" w:cs="Arial"/>
          <w:sz w:val="22"/>
          <w:szCs w:val="22"/>
        </w:rPr>
      </w:pPr>
      <w:r w:rsidRPr="00602CD4">
        <w:rPr>
          <w:rFonts w:ascii="Arial" w:hAnsi="Arial" w:cs="Arial"/>
          <w:sz w:val="22"/>
          <w:szCs w:val="22"/>
        </w:rPr>
        <w:t>System pozwala na połączenie wielu źródeł wiedzy o rynku pracy, co oznacza, że są uwzględniane różne segmenty rynku i różne punkty widzenia. Wieloaspektowa analiza może powstawać w odniesieniu do różnych szczebli administracji terenowej</w:t>
      </w:r>
      <w:r w:rsidR="00FA2282" w:rsidRPr="00602CD4">
        <w:rPr>
          <w:rFonts w:ascii="Arial" w:hAnsi="Arial" w:cs="Arial"/>
          <w:sz w:val="22"/>
          <w:szCs w:val="22"/>
        </w:rPr>
        <w:t>,</w:t>
      </w:r>
      <w:r w:rsidRPr="00602CD4">
        <w:rPr>
          <w:rFonts w:ascii="Arial" w:hAnsi="Arial" w:cs="Arial"/>
          <w:sz w:val="22"/>
          <w:szCs w:val="22"/>
        </w:rPr>
        <w:t xml:space="preserve"> tj. powiatu, regionu czy np. w układzie quasi-regionalnym. Dane można również agregować (przy wdrożeniu systemu w innych województwach) dla kraju. System umożliwia cykliczne prowadzenie pogłębionego monitoringu zapotrzebowania na zawody i kwalifikacje przez wszystkie regiony w kraju. Dodatkowym plusem takiego rozwiązania jest możliwość porównywania uzyskanych wyników, które obrazują zapotrzebowanie na kwalifikacje. Wyniki są bazą dla decydentów </w:t>
      </w:r>
      <w:r w:rsidR="00602CD4">
        <w:rPr>
          <w:rFonts w:ascii="Arial" w:hAnsi="Arial" w:cs="Arial"/>
          <w:sz w:val="22"/>
          <w:szCs w:val="22"/>
        </w:rPr>
        <w:br/>
      </w:r>
      <w:r w:rsidRPr="00602CD4">
        <w:rPr>
          <w:rFonts w:ascii="Arial" w:hAnsi="Arial" w:cs="Arial"/>
          <w:sz w:val="22"/>
          <w:szCs w:val="22"/>
        </w:rPr>
        <w:t>z instytucji publicznych, władz lokalnych i regionalnych oraz podmiotów komercyjnych do podejmowania decyzji związanych z przygotowaniem i dokształcaniem kadr.</w:t>
      </w:r>
      <w:r w:rsidR="002431CC" w:rsidRPr="00602CD4">
        <w:rPr>
          <w:rFonts w:ascii="Arial" w:hAnsi="Arial" w:cs="Arial"/>
          <w:sz w:val="22"/>
          <w:szCs w:val="22"/>
        </w:rPr>
        <w:t xml:space="preserve"> </w:t>
      </w:r>
      <w:r w:rsidRPr="00602CD4">
        <w:rPr>
          <w:rFonts w:ascii="Arial" w:hAnsi="Arial" w:cs="Arial"/>
          <w:sz w:val="22"/>
          <w:szCs w:val="22"/>
        </w:rPr>
        <w:t>Rezultaty inwestowanych środków UE przyczyniają się w przypadku instytucji publicznych oraz władz samorządowych i rządowych do trafnego podejmowania decyzji w zakresie optymalizacji pozyskania i gospodarowania środkami krajowymi i unijnymi na wskazane cele. Grupą docelową projektu są również osoby i instytucje oczekujące jasnych i na bieżąco aktualizowanych danych o rynku pracy – przede wszystkim:</w:t>
      </w:r>
    </w:p>
    <w:p w14:paraId="09FFC808" w14:textId="77777777" w:rsidR="00FD5F6A" w:rsidRPr="00602CD4" w:rsidRDefault="00FD5F6A" w:rsidP="002D0C4F">
      <w:pPr>
        <w:pStyle w:val="Akapitzlist"/>
        <w:numPr>
          <w:ilvl w:val="0"/>
          <w:numId w:val="127"/>
        </w:numPr>
        <w:spacing w:after="0" w:line="276" w:lineRule="auto"/>
        <w:contextualSpacing w:val="0"/>
        <w:rPr>
          <w:rFonts w:ascii="Arial" w:hAnsi="Arial" w:cs="Arial"/>
        </w:rPr>
      </w:pPr>
      <w:r w:rsidRPr="00602CD4">
        <w:rPr>
          <w:rFonts w:ascii="Arial" w:hAnsi="Arial" w:cs="Arial"/>
        </w:rPr>
        <w:t>doradcy zawodowi pracujący w publicznych służbach zatrudnienia (WUP, PUP, OHP) i w szkołach,</w:t>
      </w:r>
    </w:p>
    <w:p w14:paraId="34A99BB8" w14:textId="77777777" w:rsidR="00FD5F6A" w:rsidRPr="00602CD4" w:rsidRDefault="00FD5F6A" w:rsidP="002D0C4F">
      <w:pPr>
        <w:pStyle w:val="Akapitzlist"/>
        <w:numPr>
          <w:ilvl w:val="0"/>
          <w:numId w:val="127"/>
        </w:numPr>
        <w:spacing w:after="0" w:line="276" w:lineRule="auto"/>
        <w:contextualSpacing w:val="0"/>
        <w:rPr>
          <w:rFonts w:ascii="Arial" w:hAnsi="Arial" w:cs="Arial"/>
        </w:rPr>
      </w:pPr>
      <w:r w:rsidRPr="00602CD4">
        <w:rPr>
          <w:rFonts w:ascii="Arial" w:hAnsi="Arial" w:cs="Arial"/>
        </w:rPr>
        <w:t>instytucje oferujące formy kształcenia ustawicznego – zwłaszcza finansowane ze środków publicznych – w tym PUP, Instytucja Zarządzająca oraz Instytucja Pośrednicząca RPO WP,</w:t>
      </w:r>
    </w:p>
    <w:p w14:paraId="69C7C040" w14:textId="77777777" w:rsidR="00FD5F6A" w:rsidRPr="00602CD4" w:rsidRDefault="00FD5F6A" w:rsidP="002D0C4F">
      <w:pPr>
        <w:pStyle w:val="Akapitzlist"/>
        <w:numPr>
          <w:ilvl w:val="0"/>
          <w:numId w:val="127"/>
        </w:numPr>
        <w:spacing w:after="0" w:line="276" w:lineRule="auto"/>
        <w:contextualSpacing w:val="0"/>
        <w:rPr>
          <w:rFonts w:ascii="Arial" w:hAnsi="Arial" w:cs="Arial"/>
        </w:rPr>
      </w:pPr>
      <w:r w:rsidRPr="00602CD4">
        <w:rPr>
          <w:rFonts w:ascii="Arial" w:hAnsi="Arial" w:cs="Arial"/>
        </w:rPr>
        <w:t>dyrektorzy i organy prowadzące szkół zawodowych,</w:t>
      </w:r>
    </w:p>
    <w:p w14:paraId="2F27525C" w14:textId="77777777" w:rsidR="00FD5F6A" w:rsidRPr="00602CD4" w:rsidRDefault="00FD5F6A" w:rsidP="002D0C4F">
      <w:pPr>
        <w:pStyle w:val="Akapitzlist"/>
        <w:numPr>
          <w:ilvl w:val="0"/>
          <w:numId w:val="127"/>
        </w:numPr>
        <w:spacing w:after="0" w:line="276" w:lineRule="auto"/>
        <w:contextualSpacing w:val="0"/>
        <w:rPr>
          <w:rFonts w:ascii="Arial" w:hAnsi="Arial" w:cs="Arial"/>
        </w:rPr>
      </w:pPr>
      <w:r w:rsidRPr="00602CD4">
        <w:rPr>
          <w:rFonts w:ascii="Arial" w:hAnsi="Arial" w:cs="Arial"/>
        </w:rPr>
        <w:t>uczelnie wyższe,</w:t>
      </w:r>
    </w:p>
    <w:p w14:paraId="128F579C" w14:textId="77777777" w:rsidR="00FD5F6A" w:rsidRPr="00602CD4" w:rsidRDefault="00FD5F6A" w:rsidP="002D0C4F">
      <w:pPr>
        <w:pStyle w:val="Akapitzlist"/>
        <w:numPr>
          <w:ilvl w:val="0"/>
          <w:numId w:val="127"/>
        </w:numPr>
        <w:spacing w:after="0" w:line="276" w:lineRule="auto"/>
        <w:contextualSpacing w:val="0"/>
        <w:rPr>
          <w:rFonts w:ascii="Arial" w:hAnsi="Arial" w:cs="Arial"/>
        </w:rPr>
      </w:pPr>
      <w:r w:rsidRPr="00602CD4">
        <w:rPr>
          <w:rFonts w:ascii="Arial" w:hAnsi="Arial" w:cs="Arial"/>
        </w:rPr>
        <w:t>instytucje szkoleniowe,</w:t>
      </w:r>
    </w:p>
    <w:p w14:paraId="2020BA64" w14:textId="77777777" w:rsidR="00FD5F6A" w:rsidRPr="00602CD4" w:rsidRDefault="00FD5F6A" w:rsidP="002D0C4F">
      <w:pPr>
        <w:pStyle w:val="Akapitzlist"/>
        <w:numPr>
          <w:ilvl w:val="0"/>
          <w:numId w:val="127"/>
        </w:numPr>
        <w:spacing w:after="0" w:line="276" w:lineRule="auto"/>
        <w:contextualSpacing w:val="0"/>
        <w:rPr>
          <w:rFonts w:ascii="Arial" w:hAnsi="Arial" w:cs="Arial"/>
        </w:rPr>
      </w:pPr>
      <w:r w:rsidRPr="00602CD4">
        <w:rPr>
          <w:rFonts w:ascii="Arial" w:hAnsi="Arial" w:cs="Arial"/>
        </w:rPr>
        <w:t>decydenci z instytucji publicznych oraz władz lokalnych i regionalnych, w tym samorząd regionalny,</w:t>
      </w:r>
    </w:p>
    <w:p w14:paraId="229B4314" w14:textId="77777777" w:rsidR="00FD5F6A" w:rsidRPr="00602CD4" w:rsidRDefault="00FD5F6A" w:rsidP="002D0C4F">
      <w:pPr>
        <w:pStyle w:val="Akapitzlist"/>
        <w:numPr>
          <w:ilvl w:val="0"/>
          <w:numId w:val="127"/>
        </w:numPr>
        <w:spacing w:after="0" w:line="276" w:lineRule="auto"/>
        <w:contextualSpacing w:val="0"/>
        <w:rPr>
          <w:rFonts w:ascii="Arial" w:hAnsi="Arial" w:cs="Arial"/>
        </w:rPr>
      </w:pPr>
      <w:r w:rsidRPr="00602CD4">
        <w:rPr>
          <w:rFonts w:ascii="Arial" w:hAnsi="Arial" w:cs="Arial"/>
        </w:rPr>
        <w:t>Ministerstwo Rodziny i Polityki Społecznej (w zakresie zaimplementowania do porządku prawnego wypracowanych w pilotażu rozwiązań),</w:t>
      </w:r>
    </w:p>
    <w:p w14:paraId="39692B4F" w14:textId="77777777" w:rsidR="00FD5F6A" w:rsidRPr="00602CD4" w:rsidRDefault="00FD5F6A" w:rsidP="002D0C4F">
      <w:pPr>
        <w:pStyle w:val="Akapitzlist"/>
        <w:numPr>
          <w:ilvl w:val="0"/>
          <w:numId w:val="127"/>
        </w:numPr>
        <w:spacing w:after="0" w:line="276" w:lineRule="auto"/>
        <w:contextualSpacing w:val="0"/>
        <w:rPr>
          <w:rFonts w:ascii="Arial" w:hAnsi="Arial" w:cs="Arial"/>
        </w:rPr>
      </w:pPr>
      <w:r w:rsidRPr="00602CD4">
        <w:rPr>
          <w:rFonts w:ascii="Arial" w:hAnsi="Arial" w:cs="Arial"/>
        </w:rPr>
        <w:t>pracodawcy,</w:t>
      </w:r>
    </w:p>
    <w:p w14:paraId="6B79C811" w14:textId="1E66110F" w:rsidR="00FD5F6A" w:rsidRPr="00602CD4" w:rsidRDefault="00FD5F6A" w:rsidP="002D0C4F">
      <w:pPr>
        <w:pStyle w:val="Akapitzlist"/>
        <w:numPr>
          <w:ilvl w:val="0"/>
          <w:numId w:val="127"/>
        </w:numPr>
        <w:spacing w:after="120" w:line="276" w:lineRule="auto"/>
        <w:ind w:left="714" w:hanging="357"/>
        <w:contextualSpacing w:val="0"/>
        <w:rPr>
          <w:rFonts w:ascii="Arial" w:hAnsi="Arial" w:cs="Arial"/>
        </w:rPr>
      </w:pPr>
      <w:r w:rsidRPr="00602CD4">
        <w:rPr>
          <w:rFonts w:ascii="Arial" w:hAnsi="Arial" w:cs="Arial"/>
        </w:rPr>
        <w:t>uczestnicy rynku pracy.</w:t>
      </w:r>
    </w:p>
    <w:p w14:paraId="334BCD12" w14:textId="6BD6EEA7" w:rsidR="00602CD4" w:rsidRDefault="00FD5F6A" w:rsidP="00304DDF">
      <w:pPr>
        <w:spacing w:after="0" w:line="276" w:lineRule="auto"/>
        <w:ind w:left="-6" w:right="17" w:firstLine="709"/>
        <w:rPr>
          <w:rFonts w:ascii="Arial" w:hAnsi="Arial" w:cs="Arial"/>
          <w:sz w:val="22"/>
          <w:szCs w:val="22"/>
        </w:rPr>
      </w:pPr>
      <w:r w:rsidRPr="00602CD4">
        <w:rPr>
          <w:rFonts w:ascii="Arial" w:hAnsi="Arial" w:cs="Arial"/>
          <w:sz w:val="22"/>
          <w:szCs w:val="22"/>
        </w:rPr>
        <w:t xml:space="preserve">Unikalna informacja zarządcza jest niezbędna do </w:t>
      </w:r>
      <w:r w:rsidR="00602CD4">
        <w:rPr>
          <w:rFonts w:ascii="Arial" w:hAnsi="Arial" w:cs="Arial"/>
          <w:sz w:val="22"/>
          <w:szCs w:val="22"/>
        </w:rPr>
        <w:t xml:space="preserve">podejmowania trafnych decyzji </w:t>
      </w:r>
      <w:r w:rsidR="00602CD4">
        <w:rPr>
          <w:rFonts w:ascii="Arial" w:hAnsi="Arial" w:cs="Arial"/>
          <w:sz w:val="22"/>
          <w:szCs w:val="22"/>
        </w:rPr>
        <w:br/>
        <w:t xml:space="preserve">w </w:t>
      </w:r>
      <w:r w:rsidRPr="00602CD4">
        <w:rPr>
          <w:rFonts w:ascii="Arial" w:hAnsi="Arial" w:cs="Arial"/>
          <w:sz w:val="22"/>
          <w:szCs w:val="22"/>
        </w:rPr>
        <w:t>zakresie szeroko rozumianego rynku pracy i odpowiedni</w:t>
      </w:r>
      <w:r w:rsidR="00602CD4">
        <w:rPr>
          <w:rFonts w:ascii="Arial" w:hAnsi="Arial" w:cs="Arial"/>
          <w:sz w:val="22"/>
          <w:szCs w:val="22"/>
        </w:rPr>
        <w:t xml:space="preserve">ej reakcji na pojawiające się </w:t>
      </w:r>
      <w:r w:rsidR="00602CD4">
        <w:rPr>
          <w:rFonts w:ascii="Arial" w:hAnsi="Arial" w:cs="Arial"/>
          <w:sz w:val="22"/>
          <w:szCs w:val="22"/>
        </w:rPr>
        <w:br/>
        <w:t xml:space="preserve">w </w:t>
      </w:r>
      <w:r w:rsidRPr="00602CD4">
        <w:rPr>
          <w:rFonts w:ascii="Arial" w:hAnsi="Arial" w:cs="Arial"/>
          <w:sz w:val="22"/>
          <w:szCs w:val="22"/>
        </w:rPr>
        <w:t>przyszłości nowe wyzywania.</w:t>
      </w:r>
    </w:p>
    <w:p w14:paraId="42399A20" w14:textId="77777777" w:rsidR="00FD5F6A" w:rsidRPr="00602CD4" w:rsidRDefault="00FD5F6A" w:rsidP="00602CD4">
      <w:pPr>
        <w:spacing w:after="0" w:line="276" w:lineRule="auto"/>
        <w:ind w:left="-5" w:right="9"/>
        <w:rPr>
          <w:rFonts w:ascii="Arial" w:hAnsi="Arial" w:cs="Arial"/>
          <w:sz w:val="22"/>
          <w:szCs w:val="22"/>
        </w:rPr>
      </w:pPr>
      <w:r w:rsidRPr="00602CD4">
        <w:rPr>
          <w:rFonts w:ascii="Arial" w:hAnsi="Arial" w:cs="Arial"/>
          <w:b/>
          <w:sz w:val="22"/>
          <w:szCs w:val="22"/>
        </w:rPr>
        <w:t>Ad. 8. Obsługa Funduszu Gwarantowanych Świadczeń Pracowniczych (FGŚP)</w:t>
      </w:r>
    </w:p>
    <w:p w14:paraId="36DA97FD" w14:textId="7FF3D506" w:rsidR="00FD5F6A" w:rsidRPr="00602CD4" w:rsidRDefault="00FD5F6A" w:rsidP="00602CD4">
      <w:pPr>
        <w:spacing w:after="0" w:line="276" w:lineRule="auto"/>
        <w:ind w:right="371" w:firstLine="709"/>
        <w:rPr>
          <w:rFonts w:ascii="Arial" w:hAnsi="Arial" w:cs="Arial"/>
          <w:sz w:val="22"/>
          <w:szCs w:val="22"/>
        </w:rPr>
      </w:pPr>
      <w:r w:rsidRPr="00602CD4">
        <w:rPr>
          <w:rFonts w:ascii="Arial" w:hAnsi="Arial" w:cs="Arial"/>
          <w:sz w:val="22"/>
          <w:szCs w:val="22"/>
        </w:rPr>
        <w:t>W strukturze WUP w Rzeszowie funkcjonuje Fundusz</w:t>
      </w:r>
      <w:r w:rsidR="00F0659C" w:rsidRPr="00602CD4">
        <w:rPr>
          <w:rFonts w:ascii="Arial" w:hAnsi="Arial" w:cs="Arial"/>
          <w:sz w:val="22"/>
          <w:szCs w:val="22"/>
        </w:rPr>
        <w:t xml:space="preserve"> </w:t>
      </w:r>
      <w:r w:rsidRPr="00602CD4">
        <w:rPr>
          <w:rFonts w:ascii="Arial" w:hAnsi="Arial" w:cs="Arial"/>
          <w:sz w:val="22"/>
          <w:szCs w:val="22"/>
        </w:rPr>
        <w:t>Gwarantowanych Świadczeń Pracowniczych (FGŚP) i jako instytucja gwarancyjna re</w:t>
      </w:r>
      <w:r w:rsidR="00602CD4">
        <w:rPr>
          <w:rFonts w:ascii="Arial" w:hAnsi="Arial" w:cs="Arial"/>
          <w:sz w:val="22"/>
          <w:szCs w:val="22"/>
        </w:rPr>
        <w:t>alizuje dwa podstawowe zadania:</w:t>
      </w:r>
    </w:p>
    <w:p w14:paraId="7B05A0FE" w14:textId="60A5EF04" w:rsidR="00FD5F6A" w:rsidRPr="00602CD4" w:rsidRDefault="00FD5F6A" w:rsidP="002D0C4F">
      <w:pPr>
        <w:pStyle w:val="Akapitzlist"/>
        <w:numPr>
          <w:ilvl w:val="0"/>
          <w:numId w:val="123"/>
        </w:numPr>
        <w:spacing w:after="0" w:line="276" w:lineRule="auto"/>
        <w:ind w:right="371"/>
        <w:contextualSpacing w:val="0"/>
        <w:rPr>
          <w:rFonts w:ascii="Arial" w:hAnsi="Arial" w:cs="Arial"/>
        </w:rPr>
      </w:pPr>
      <w:r w:rsidRPr="00602CD4">
        <w:rPr>
          <w:rFonts w:ascii="Arial" w:hAnsi="Arial" w:cs="Arial"/>
        </w:rPr>
        <w:t>dokonuje wypłaty świadczeń należnych</w:t>
      </w:r>
      <w:r w:rsidR="00F0659C" w:rsidRPr="00602CD4">
        <w:rPr>
          <w:rFonts w:ascii="Arial" w:hAnsi="Arial" w:cs="Arial"/>
        </w:rPr>
        <w:t xml:space="preserve"> </w:t>
      </w:r>
      <w:r w:rsidRPr="00602CD4">
        <w:rPr>
          <w:rFonts w:ascii="Arial" w:hAnsi="Arial" w:cs="Arial"/>
        </w:rPr>
        <w:t>pracownikom</w:t>
      </w:r>
      <w:r w:rsidR="00F0659C" w:rsidRPr="00602CD4">
        <w:rPr>
          <w:rFonts w:ascii="Arial" w:hAnsi="Arial" w:cs="Arial"/>
        </w:rPr>
        <w:t xml:space="preserve"> </w:t>
      </w:r>
      <w:r w:rsidRPr="00602CD4">
        <w:rPr>
          <w:rFonts w:ascii="Arial" w:hAnsi="Arial" w:cs="Arial"/>
        </w:rPr>
        <w:t>od niewypłacalnego pracodawcy,</w:t>
      </w:r>
    </w:p>
    <w:p w14:paraId="21FE398B" w14:textId="77777777" w:rsidR="00FD5F6A" w:rsidRPr="00602CD4" w:rsidRDefault="00FD5F6A" w:rsidP="002D0C4F">
      <w:pPr>
        <w:pStyle w:val="Akapitzlist"/>
        <w:numPr>
          <w:ilvl w:val="0"/>
          <w:numId w:val="123"/>
        </w:numPr>
        <w:spacing w:after="113" w:line="276" w:lineRule="auto"/>
        <w:ind w:right="371"/>
        <w:contextualSpacing w:val="0"/>
        <w:rPr>
          <w:rFonts w:ascii="Arial" w:hAnsi="Arial" w:cs="Arial"/>
        </w:rPr>
      </w:pPr>
      <w:r w:rsidRPr="00602CD4">
        <w:rPr>
          <w:rFonts w:ascii="Arial" w:hAnsi="Arial" w:cs="Arial"/>
        </w:rPr>
        <w:t>dochodzi zwrotu wypłaconych przez Fundusz świadczeń od podmiotów i osób do tego zobowiązanych.</w:t>
      </w:r>
    </w:p>
    <w:p w14:paraId="30F25A58" w14:textId="77777777" w:rsidR="00FD5F6A" w:rsidRPr="00602CD4" w:rsidRDefault="00FD5F6A" w:rsidP="00602CD4">
      <w:pPr>
        <w:spacing w:after="0" w:line="276" w:lineRule="auto"/>
        <w:rPr>
          <w:rFonts w:ascii="Arial" w:hAnsi="Arial" w:cs="Arial"/>
          <w:sz w:val="22"/>
          <w:szCs w:val="22"/>
          <w:u w:val="single"/>
        </w:rPr>
      </w:pPr>
      <w:r w:rsidRPr="00602CD4">
        <w:rPr>
          <w:rFonts w:ascii="Arial" w:hAnsi="Arial" w:cs="Arial"/>
          <w:sz w:val="22"/>
          <w:szCs w:val="22"/>
          <w:u w:val="single"/>
        </w:rPr>
        <w:t xml:space="preserve">Wypłaty świadczeń należnych pracownikom od niewypłacalnego pracodawcy </w:t>
      </w:r>
    </w:p>
    <w:p w14:paraId="5C80BB6F" w14:textId="58CF56A0" w:rsidR="00FD5F6A" w:rsidRPr="00602CD4" w:rsidRDefault="00FD5F6A" w:rsidP="00602CD4">
      <w:pPr>
        <w:spacing w:after="0" w:line="276" w:lineRule="auto"/>
        <w:ind w:left="-13" w:right="15" w:firstLine="709"/>
        <w:rPr>
          <w:rFonts w:ascii="Arial" w:hAnsi="Arial" w:cs="Arial"/>
          <w:sz w:val="22"/>
          <w:szCs w:val="22"/>
        </w:rPr>
      </w:pPr>
      <w:r w:rsidRPr="00602CD4">
        <w:rPr>
          <w:rFonts w:ascii="Arial" w:hAnsi="Arial" w:cs="Arial"/>
          <w:sz w:val="22"/>
          <w:szCs w:val="22"/>
        </w:rPr>
        <w:t>Z jego środków korzystają pracownicy zatrudnieni w przedsiębiorstwach, które są niewypłacalne</w:t>
      </w:r>
      <w:r w:rsidR="00F0659C" w:rsidRPr="00602CD4">
        <w:rPr>
          <w:rFonts w:ascii="Arial" w:hAnsi="Arial" w:cs="Arial"/>
          <w:sz w:val="22"/>
          <w:szCs w:val="22"/>
        </w:rPr>
        <w:t>,</w:t>
      </w:r>
      <w:r w:rsidRPr="00602CD4">
        <w:rPr>
          <w:rFonts w:ascii="Arial" w:hAnsi="Arial" w:cs="Arial"/>
          <w:sz w:val="22"/>
          <w:szCs w:val="22"/>
        </w:rPr>
        <w:t xml:space="preserve"> głównie z powodu upadłości lub restrukturyzacji, mają gwarancję otrzymania wynagrodzeń i innych należnych świadczeń związanych z pracą.</w:t>
      </w:r>
    </w:p>
    <w:p w14:paraId="51A36684" w14:textId="77777777" w:rsidR="00FD5F6A" w:rsidRPr="00602CD4" w:rsidRDefault="00FD5F6A" w:rsidP="00602CD4">
      <w:pPr>
        <w:spacing w:after="165" w:line="276" w:lineRule="auto"/>
        <w:ind w:left="-13" w:right="15" w:firstLine="709"/>
        <w:rPr>
          <w:rFonts w:ascii="Arial" w:hAnsi="Arial" w:cs="Arial"/>
          <w:sz w:val="22"/>
          <w:szCs w:val="22"/>
        </w:rPr>
      </w:pPr>
      <w:r w:rsidRPr="00602CD4">
        <w:rPr>
          <w:rFonts w:ascii="Arial" w:hAnsi="Arial" w:cs="Arial"/>
          <w:sz w:val="22"/>
          <w:szCs w:val="22"/>
        </w:rPr>
        <w:t>Szczegółowy katalog określa art. 12 ustawy z dnia 13 lipca 2006 r. o ochronie roszczeń pracowniczych w razie niewypłacalności pracodawcy z późn. zm.</w:t>
      </w:r>
    </w:p>
    <w:p w14:paraId="04A0C3F4" w14:textId="63E2B913" w:rsidR="00FD5F6A" w:rsidRPr="00602CD4" w:rsidRDefault="00602CD4" w:rsidP="00602CD4">
      <w:pPr>
        <w:spacing w:after="0" w:line="276" w:lineRule="auto"/>
        <w:ind w:right="15" w:firstLine="709"/>
        <w:rPr>
          <w:rFonts w:ascii="Arial" w:hAnsi="Arial" w:cs="Arial"/>
          <w:sz w:val="22"/>
          <w:szCs w:val="22"/>
        </w:rPr>
      </w:pPr>
      <w:r>
        <w:rPr>
          <w:rFonts w:ascii="Arial" w:hAnsi="Arial" w:cs="Arial"/>
          <w:sz w:val="22"/>
          <w:szCs w:val="22"/>
        </w:rPr>
        <w:t>Najczęstsze świadczenia to:</w:t>
      </w:r>
    </w:p>
    <w:p w14:paraId="268A0DA2" w14:textId="77777777" w:rsidR="00FD5F6A" w:rsidRPr="00602CD4" w:rsidRDefault="00FD5F6A" w:rsidP="002D0C4F">
      <w:pPr>
        <w:pStyle w:val="Akapitzlist"/>
        <w:numPr>
          <w:ilvl w:val="0"/>
          <w:numId w:val="124"/>
        </w:numPr>
        <w:spacing w:after="0" w:line="276" w:lineRule="auto"/>
        <w:ind w:left="360" w:right="17"/>
        <w:contextualSpacing w:val="0"/>
        <w:rPr>
          <w:rFonts w:ascii="Arial" w:hAnsi="Arial" w:cs="Arial"/>
        </w:rPr>
      </w:pPr>
      <w:r w:rsidRPr="00602CD4">
        <w:rPr>
          <w:rFonts w:ascii="Arial" w:hAnsi="Arial" w:cs="Arial"/>
          <w:bCs/>
          <w:u w:val="single"/>
        </w:rPr>
        <w:t>trzymiesięczne wynagrodzenie sprzed daty niewypłacalności</w:t>
      </w:r>
      <w:r w:rsidRPr="00602CD4">
        <w:rPr>
          <w:rFonts w:ascii="Arial" w:hAnsi="Arial" w:cs="Arial"/>
        </w:rPr>
        <w:t xml:space="preserve"> albo za okres nie dłuższy niż 3 miesiące bezpośrednio poprzedzające ustanie stosunku pracy, jeżeli ustanie stosunku pracy przypada w okresie nie dłuższym niż 12 miesięcy poprzedzających datę wystąpienia niewypłacalności pracodawcy, a w przypadku oddalenia przez sąd wniosku o ogłoszenie upadłości, również w okresie nie dłuższym niż 4 miesiące następujące po dacie wystąpienia niewypłacalności,</w:t>
      </w:r>
    </w:p>
    <w:p w14:paraId="1939B6DA" w14:textId="77777777" w:rsidR="00FD5F6A" w:rsidRPr="00602CD4" w:rsidRDefault="00FD5F6A" w:rsidP="002D0C4F">
      <w:pPr>
        <w:pStyle w:val="Akapitzlist"/>
        <w:numPr>
          <w:ilvl w:val="0"/>
          <w:numId w:val="124"/>
        </w:numPr>
        <w:spacing w:after="0" w:line="276" w:lineRule="auto"/>
        <w:ind w:left="360" w:right="17"/>
        <w:contextualSpacing w:val="0"/>
        <w:rPr>
          <w:rFonts w:ascii="Arial" w:hAnsi="Arial" w:cs="Arial"/>
        </w:rPr>
      </w:pPr>
      <w:r w:rsidRPr="00602CD4">
        <w:rPr>
          <w:rFonts w:ascii="Arial" w:hAnsi="Arial" w:cs="Arial"/>
          <w:bCs/>
          <w:u w:val="single"/>
        </w:rPr>
        <w:t>odszkodowanie za skrócenie okresu wypowiedzenia</w:t>
      </w:r>
      <w:r w:rsidRPr="00602CD4">
        <w:rPr>
          <w:rFonts w:ascii="Arial" w:hAnsi="Arial" w:cs="Arial"/>
        </w:rPr>
        <w:t>, o którym mowa w art. 361§ 1 Kodeksu Pracy,</w:t>
      </w:r>
    </w:p>
    <w:p w14:paraId="5628891C" w14:textId="77777777" w:rsidR="00FD5F6A" w:rsidRPr="00602CD4" w:rsidRDefault="00FD5F6A" w:rsidP="002D0C4F">
      <w:pPr>
        <w:pStyle w:val="Akapitzlist"/>
        <w:numPr>
          <w:ilvl w:val="0"/>
          <w:numId w:val="124"/>
        </w:numPr>
        <w:spacing w:after="0" w:line="276" w:lineRule="auto"/>
        <w:ind w:left="360" w:right="17"/>
        <w:contextualSpacing w:val="0"/>
        <w:rPr>
          <w:rFonts w:ascii="Arial" w:hAnsi="Arial" w:cs="Arial"/>
        </w:rPr>
      </w:pPr>
      <w:r w:rsidRPr="00602CD4">
        <w:rPr>
          <w:rFonts w:ascii="Arial" w:hAnsi="Arial" w:cs="Arial"/>
          <w:bCs/>
          <w:u w:val="single"/>
        </w:rPr>
        <w:t>ekwiwalent pieniężny za niewykorzystany urlop wypoczynkowy</w:t>
      </w:r>
      <w:r w:rsidRPr="00602CD4">
        <w:rPr>
          <w:rFonts w:ascii="Arial" w:hAnsi="Arial" w:cs="Arial"/>
        </w:rPr>
        <w:t>, należny za rok kalendarzowy, w którym ustał stosunek pracy oraz za rok bezpośrednio go poprzedzający,</w:t>
      </w:r>
    </w:p>
    <w:p w14:paraId="41A615C5" w14:textId="1E762C71" w:rsidR="00FD5F6A" w:rsidRPr="00602CD4" w:rsidRDefault="00FD5F6A" w:rsidP="002D0C4F">
      <w:pPr>
        <w:pStyle w:val="Akapitzlist"/>
        <w:numPr>
          <w:ilvl w:val="0"/>
          <w:numId w:val="124"/>
        </w:numPr>
        <w:spacing w:after="0" w:line="276" w:lineRule="auto"/>
        <w:ind w:left="360" w:right="17"/>
        <w:contextualSpacing w:val="0"/>
        <w:rPr>
          <w:rFonts w:ascii="Arial" w:hAnsi="Arial" w:cs="Arial"/>
        </w:rPr>
      </w:pPr>
      <w:r w:rsidRPr="00602CD4">
        <w:rPr>
          <w:rFonts w:ascii="Arial" w:hAnsi="Arial" w:cs="Arial"/>
          <w:bCs/>
          <w:u w:val="single"/>
        </w:rPr>
        <w:t>odprawa pieniężna</w:t>
      </w:r>
      <w:r w:rsidRPr="00602CD4">
        <w:rPr>
          <w:rFonts w:ascii="Arial" w:hAnsi="Arial" w:cs="Arial"/>
        </w:rPr>
        <w:t xml:space="preserve"> przysługująca na podstawie przepisów o szczególnych zasadach rozwiązywania z pracownikami stosunków pracy z przyc</w:t>
      </w:r>
      <w:r w:rsidR="00602CD4">
        <w:rPr>
          <w:rFonts w:ascii="Arial" w:hAnsi="Arial" w:cs="Arial"/>
        </w:rPr>
        <w:t>zyn niedotyczących pracowników.</w:t>
      </w:r>
    </w:p>
    <w:p w14:paraId="1959D23F" w14:textId="44A21BF0" w:rsidR="00FD5F6A" w:rsidRPr="00602CD4" w:rsidRDefault="00FD5F6A" w:rsidP="00602CD4">
      <w:pPr>
        <w:spacing w:line="276" w:lineRule="auto"/>
        <w:ind w:right="17" w:firstLine="709"/>
        <w:rPr>
          <w:rFonts w:ascii="Arial" w:hAnsi="Arial" w:cs="Arial"/>
          <w:sz w:val="22"/>
          <w:szCs w:val="22"/>
        </w:rPr>
      </w:pPr>
      <w:r w:rsidRPr="00602CD4">
        <w:rPr>
          <w:rFonts w:ascii="Arial" w:hAnsi="Arial" w:cs="Arial"/>
          <w:sz w:val="22"/>
          <w:szCs w:val="22"/>
        </w:rPr>
        <w:t>W okresie 12 miesięcy 2022 r. Dyrektor Wojewódzkiego Urzędu Pracy w Rzeszowie dokonał wypłat ze środków Funduszu na kwotę 2,0 mln zł na rzecz pracowników i byłych pracowników 10 podmiotów gospodarczych. Wypłacone świadczenia objęły łącznie 104 osoby uprawnione. Odnotowano wzrost wypłaconych środków w stosunku do 2021 r. o 611,70 tys. zł oraz spadek liczby osób uprawnionych. W 2022 r. (w por</w:t>
      </w:r>
      <w:r w:rsidR="00F0659C" w:rsidRPr="00602CD4">
        <w:rPr>
          <w:rFonts w:ascii="Arial" w:hAnsi="Arial" w:cs="Arial"/>
          <w:sz w:val="22"/>
          <w:szCs w:val="22"/>
        </w:rPr>
        <w:t>ównaniu</w:t>
      </w:r>
      <w:r w:rsidRPr="00602CD4">
        <w:rPr>
          <w:rFonts w:ascii="Arial" w:hAnsi="Arial" w:cs="Arial"/>
          <w:sz w:val="22"/>
          <w:szCs w:val="22"/>
        </w:rPr>
        <w:t xml:space="preserve"> do 2021 r.) nastąpił wzrost o 42,49% wartości wypłaconych świadczeń w związku z niewypłacalnością pracodawcy oraz spadek o ponad 32,03% osób uprawnionych do skorzystania z FGŚP. Warunkowało to większą ilość wypłaconych środków finansowych w przeliczeniu na 1 uprawnionego. W roku 2022 i w 2021 odnotowano taką samą liczbę niewypłacalnych pracodawców na terenie województwa podkarpackiego (10 pracodawców na dany rok).</w:t>
      </w:r>
    </w:p>
    <w:p w14:paraId="25E37C9A" w14:textId="77777777" w:rsidR="00FD5F6A" w:rsidRPr="00602CD4" w:rsidRDefault="00FD5F6A" w:rsidP="00602CD4">
      <w:pPr>
        <w:spacing w:after="0" w:line="276" w:lineRule="auto"/>
        <w:rPr>
          <w:rFonts w:ascii="Arial" w:hAnsi="Arial" w:cs="Arial"/>
          <w:sz w:val="22"/>
          <w:szCs w:val="22"/>
          <w:u w:val="single"/>
        </w:rPr>
      </w:pPr>
      <w:r w:rsidRPr="00602CD4">
        <w:rPr>
          <w:rFonts w:ascii="Arial" w:hAnsi="Arial" w:cs="Arial"/>
          <w:sz w:val="22"/>
          <w:szCs w:val="22"/>
          <w:u w:val="single"/>
        </w:rPr>
        <w:t>Charakterystyka firm korzystających z FGŚP</w:t>
      </w:r>
    </w:p>
    <w:p w14:paraId="7E86741E" w14:textId="4E70B745" w:rsidR="00FD5F6A" w:rsidRPr="00602CD4" w:rsidRDefault="00FD5F6A" w:rsidP="00602CD4">
      <w:pPr>
        <w:spacing w:after="0" w:line="276" w:lineRule="auto"/>
        <w:ind w:right="17" w:firstLine="709"/>
        <w:rPr>
          <w:rFonts w:ascii="Arial" w:hAnsi="Arial" w:cs="Arial"/>
          <w:sz w:val="22"/>
          <w:szCs w:val="22"/>
        </w:rPr>
      </w:pPr>
      <w:r w:rsidRPr="00602CD4">
        <w:rPr>
          <w:rFonts w:ascii="Arial" w:hAnsi="Arial" w:cs="Arial"/>
          <w:sz w:val="22"/>
          <w:szCs w:val="22"/>
        </w:rPr>
        <w:t>Firmy korzystające ze środków FGŚP działały w branżach budowlanej, produkcyjnej i usługowej. Niewypłacalni pracodawcy (10 firm), którzy w 2022 r. skorzystali ze wsparcia FGŚP zatrudniali od 1 do 99 pracowników. Nie odnotowano niewypłacalności wśród firm zatrudniających powyżej 100 pracowników.</w:t>
      </w:r>
    </w:p>
    <w:p w14:paraId="072191F2" w14:textId="77777777" w:rsidR="00FD5F6A" w:rsidRPr="00602CD4" w:rsidRDefault="00FD5F6A" w:rsidP="00602CD4">
      <w:pPr>
        <w:spacing w:after="0" w:line="276" w:lineRule="auto"/>
        <w:rPr>
          <w:rFonts w:ascii="Arial" w:hAnsi="Arial" w:cs="Arial"/>
          <w:sz w:val="22"/>
          <w:szCs w:val="22"/>
          <w:u w:val="single"/>
        </w:rPr>
      </w:pPr>
      <w:r w:rsidRPr="00602CD4">
        <w:rPr>
          <w:rFonts w:ascii="Arial" w:hAnsi="Arial" w:cs="Arial"/>
          <w:sz w:val="22"/>
          <w:szCs w:val="22"/>
          <w:u w:val="single"/>
        </w:rPr>
        <w:t xml:space="preserve">Windykacja należności od niewypłacalnych podmiotów </w:t>
      </w:r>
    </w:p>
    <w:p w14:paraId="2DE8ABE2" w14:textId="5DD77B12" w:rsidR="00FD5F6A" w:rsidRPr="00602CD4" w:rsidRDefault="00FD5F6A" w:rsidP="00602CD4">
      <w:pPr>
        <w:spacing w:after="0" w:line="276" w:lineRule="auto"/>
        <w:ind w:firstLine="709"/>
        <w:rPr>
          <w:rFonts w:ascii="Arial" w:eastAsia="Arial" w:hAnsi="Arial" w:cs="Arial"/>
          <w:color w:val="000000"/>
          <w:sz w:val="22"/>
          <w:szCs w:val="22"/>
        </w:rPr>
      </w:pPr>
      <w:r w:rsidRPr="00602CD4">
        <w:rPr>
          <w:rFonts w:ascii="Arial" w:eastAsia="Arial" w:hAnsi="Arial" w:cs="Arial"/>
          <w:color w:val="000000"/>
          <w:sz w:val="22"/>
          <w:szCs w:val="22"/>
        </w:rPr>
        <w:t>Zgodnie z przepisami ustawy z dnia 13 lipca 2006 r. o oc</w:t>
      </w:r>
      <w:r w:rsidR="00602CD4">
        <w:rPr>
          <w:rFonts w:ascii="Arial" w:eastAsia="Arial" w:hAnsi="Arial" w:cs="Arial"/>
          <w:color w:val="000000"/>
          <w:sz w:val="22"/>
          <w:szCs w:val="22"/>
        </w:rPr>
        <w:t xml:space="preserve">hronie roszczeń pracowniczych w </w:t>
      </w:r>
      <w:r w:rsidRPr="00602CD4">
        <w:rPr>
          <w:rFonts w:ascii="Arial" w:eastAsia="Arial" w:hAnsi="Arial" w:cs="Arial"/>
          <w:color w:val="000000"/>
          <w:sz w:val="22"/>
          <w:szCs w:val="22"/>
        </w:rPr>
        <w:t>razie niewypłacalności pracodawcy</w:t>
      </w:r>
      <w:r w:rsidR="00602CD4">
        <w:rPr>
          <w:rFonts w:ascii="Arial" w:eastAsia="Arial" w:hAnsi="Arial" w:cs="Arial"/>
          <w:color w:val="000000"/>
          <w:sz w:val="22"/>
          <w:szCs w:val="22"/>
        </w:rPr>
        <w:t xml:space="preserve">, kwoty świadczeń wypłaconych </w:t>
      </w:r>
      <w:r w:rsidR="00602CD4">
        <w:rPr>
          <w:rFonts w:ascii="Arial" w:eastAsia="Arial" w:hAnsi="Arial" w:cs="Arial"/>
          <w:color w:val="000000"/>
          <w:sz w:val="22"/>
          <w:szCs w:val="22"/>
        </w:rPr>
        <w:br/>
        <w:t xml:space="preserve">z </w:t>
      </w:r>
      <w:r w:rsidRPr="00602CD4">
        <w:rPr>
          <w:rFonts w:ascii="Arial" w:eastAsia="Arial" w:hAnsi="Arial" w:cs="Arial"/>
          <w:color w:val="000000"/>
          <w:sz w:val="22"/>
          <w:szCs w:val="22"/>
        </w:rPr>
        <w:t>Funduszu podlegają zwrotowi, a roszczenia pracowników wobec pracodawcy, po dokonanych wypłatach przechodzą z mocy prawa na Fundusz.</w:t>
      </w:r>
    </w:p>
    <w:p w14:paraId="5216D511" w14:textId="77777777" w:rsidR="00FD5F6A" w:rsidRPr="00602CD4" w:rsidRDefault="00FD5F6A" w:rsidP="00602CD4">
      <w:pPr>
        <w:spacing w:line="276" w:lineRule="auto"/>
        <w:ind w:firstLine="709"/>
        <w:rPr>
          <w:rFonts w:ascii="Arial" w:eastAsia="Arial" w:hAnsi="Arial" w:cs="Arial"/>
          <w:color w:val="000000"/>
          <w:sz w:val="22"/>
          <w:szCs w:val="22"/>
        </w:rPr>
      </w:pPr>
      <w:r w:rsidRPr="00602CD4">
        <w:rPr>
          <w:rFonts w:ascii="Arial" w:eastAsia="Arial" w:hAnsi="Arial" w:cs="Arial"/>
          <w:color w:val="000000"/>
          <w:sz w:val="22"/>
          <w:szCs w:val="22"/>
        </w:rPr>
        <w:t>Według stanu na koniec grudnia 2022 r. wobec 267 dłużników prowadzonych było ponad 115 postępowań windykacyjnych. W ciągu ostatnich lat WUP w Rzeszowie uzyskuje dobre wyniki w zakresie wykonania planu windykacji, wysoki jest również wskaźnik skuteczności prowadzonej windykacji mierzony wysokością kwot odzyskanych do wypłaconych.</w:t>
      </w:r>
    </w:p>
    <w:p w14:paraId="50F8D074" w14:textId="4B80AE41" w:rsidR="00FD5F6A" w:rsidRPr="00602CD4" w:rsidRDefault="00FD5F6A" w:rsidP="00602CD4">
      <w:pPr>
        <w:spacing w:line="276" w:lineRule="auto"/>
        <w:rPr>
          <w:rFonts w:ascii="Arial" w:eastAsia="Arial" w:hAnsi="Arial" w:cs="Arial"/>
          <w:color w:val="000000"/>
          <w:sz w:val="22"/>
          <w:szCs w:val="22"/>
        </w:rPr>
      </w:pPr>
      <w:r w:rsidRPr="00602CD4">
        <w:rPr>
          <w:rFonts w:ascii="Arial" w:eastAsia="Arial" w:hAnsi="Arial" w:cs="Arial"/>
          <w:color w:val="000000"/>
          <w:sz w:val="22"/>
          <w:szCs w:val="22"/>
        </w:rPr>
        <w:t>Tabela. Zestawienie dotyczące kwot odzyskanych w windykacji</w:t>
      </w:r>
    </w:p>
    <w:tbl>
      <w:tblPr>
        <w:tblStyle w:val="Tabela-Siatka3"/>
        <w:tblW w:w="5000" w:type="pct"/>
        <w:tblLook w:val="0000" w:firstRow="0" w:lastRow="0" w:firstColumn="0" w:lastColumn="0" w:noHBand="0" w:noVBand="0"/>
        <w:tblCaption w:val="Tabela. Zestawienie dotyczące kwot odzyskanych w windykacji"/>
        <w:tblDescription w:val="Tabela zawiera Rok, Plan windykacji ogółem [zł], Wykonanie windykacji [zł], % wykonania planu"/>
      </w:tblPr>
      <w:tblGrid>
        <w:gridCol w:w="1201"/>
        <w:gridCol w:w="2206"/>
        <w:gridCol w:w="2829"/>
        <w:gridCol w:w="2825"/>
      </w:tblGrid>
      <w:tr w:rsidR="00FD5F6A" w:rsidRPr="00602CD4" w14:paraId="5F267BCF" w14:textId="77777777" w:rsidTr="00F35464">
        <w:trPr>
          <w:trHeight w:val="1"/>
          <w:tblHeader/>
        </w:trPr>
        <w:tc>
          <w:tcPr>
            <w:tcW w:w="662" w:type="pct"/>
            <w:vAlign w:val="center"/>
          </w:tcPr>
          <w:p w14:paraId="7461E5D4" w14:textId="77777777" w:rsidR="00FD5F6A" w:rsidRPr="00602CD4" w:rsidRDefault="00FD5F6A" w:rsidP="00602CD4">
            <w:pPr>
              <w:spacing w:line="276" w:lineRule="auto"/>
              <w:rPr>
                <w:rFonts w:ascii="Arial" w:hAnsi="Arial" w:cs="Arial"/>
                <w:b/>
              </w:rPr>
            </w:pPr>
            <w:r w:rsidRPr="00602CD4">
              <w:rPr>
                <w:rFonts w:ascii="Arial" w:hAnsi="Arial" w:cs="Arial"/>
                <w:b/>
                <w:color w:val="000000"/>
              </w:rPr>
              <w:t>Rok</w:t>
            </w:r>
          </w:p>
        </w:tc>
        <w:tc>
          <w:tcPr>
            <w:tcW w:w="1217" w:type="pct"/>
            <w:vAlign w:val="center"/>
          </w:tcPr>
          <w:p w14:paraId="6ABAE13C" w14:textId="27233087" w:rsidR="00FD5F6A" w:rsidRPr="00602CD4" w:rsidRDefault="00602CD4" w:rsidP="00602CD4">
            <w:pPr>
              <w:spacing w:line="276" w:lineRule="auto"/>
              <w:rPr>
                <w:rFonts w:ascii="Arial" w:hAnsi="Arial" w:cs="Arial"/>
              </w:rPr>
            </w:pPr>
            <w:r>
              <w:rPr>
                <w:rFonts w:ascii="Arial" w:eastAsia="Arial" w:hAnsi="Arial" w:cs="Arial"/>
                <w:b/>
                <w:color w:val="000000"/>
              </w:rPr>
              <w:t xml:space="preserve">Plan windykacji ogółem </w:t>
            </w:r>
            <w:r w:rsidR="00FD5F6A" w:rsidRPr="00602CD4">
              <w:rPr>
                <w:rFonts w:ascii="Arial" w:eastAsia="Arial" w:hAnsi="Arial" w:cs="Arial"/>
                <w:b/>
                <w:color w:val="000000"/>
              </w:rPr>
              <w:t>[zł]</w:t>
            </w:r>
          </w:p>
        </w:tc>
        <w:tc>
          <w:tcPr>
            <w:tcW w:w="1561" w:type="pct"/>
            <w:vAlign w:val="center"/>
          </w:tcPr>
          <w:p w14:paraId="1E5FB84E" w14:textId="77777777" w:rsidR="00FD5F6A" w:rsidRPr="00602CD4" w:rsidRDefault="00FD5F6A" w:rsidP="00602CD4">
            <w:pPr>
              <w:spacing w:line="276" w:lineRule="auto"/>
              <w:rPr>
                <w:rFonts w:ascii="Arial" w:hAnsi="Arial" w:cs="Arial"/>
              </w:rPr>
            </w:pPr>
            <w:r w:rsidRPr="00602CD4">
              <w:rPr>
                <w:rFonts w:ascii="Arial" w:eastAsia="Arial" w:hAnsi="Arial" w:cs="Arial"/>
                <w:b/>
                <w:color w:val="000000"/>
              </w:rPr>
              <w:t>Wykonanie windykacji [zł]</w:t>
            </w:r>
          </w:p>
        </w:tc>
        <w:tc>
          <w:tcPr>
            <w:tcW w:w="1559" w:type="pct"/>
            <w:vAlign w:val="center"/>
          </w:tcPr>
          <w:p w14:paraId="592E4554" w14:textId="77777777" w:rsidR="00FD5F6A" w:rsidRPr="00602CD4" w:rsidRDefault="00FD5F6A" w:rsidP="00602CD4">
            <w:pPr>
              <w:spacing w:line="276" w:lineRule="auto"/>
              <w:rPr>
                <w:rFonts w:ascii="Arial" w:hAnsi="Arial" w:cs="Arial"/>
              </w:rPr>
            </w:pPr>
            <w:r w:rsidRPr="00602CD4">
              <w:rPr>
                <w:rFonts w:ascii="Arial" w:eastAsia="Arial" w:hAnsi="Arial" w:cs="Arial"/>
                <w:b/>
                <w:color w:val="000000"/>
              </w:rPr>
              <w:t>% wykonania planu</w:t>
            </w:r>
          </w:p>
        </w:tc>
      </w:tr>
      <w:tr w:rsidR="00FD5F6A" w:rsidRPr="00602CD4" w14:paraId="544B332C" w14:textId="77777777" w:rsidTr="00602CD4">
        <w:tc>
          <w:tcPr>
            <w:tcW w:w="662" w:type="pct"/>
            <w:vAlign w:val="center"/>
          </w:tcPr>
          <w:p w14:paraId="62689B4C" w14:textId="77777777" w:rsidR="00FD5F6A" w:rsidRPr="00602CD4" w:rsidRDefault="00FD5F6A" w:rsidP="00602CD4">
            <w:pPr>
              <w:spacing w:line="276" w:lineRule="auto"/>
              <w:rPr>
                <w:rFonts w:ascii="Arial" w:hAnsi="Arial" w:cs="Arial"/>
                <w:bCs/>
              </w:rPr>
            </w:pPr>
            <w:r w:rsidRPr="00602CD4">
              <w:rPr>
                <w:rFonts w:ascii="Arial" w:eastAsia="Arial" w:hAnsi="Arial" w:cs="Arial"/>
                <w:bCs/>
                <w:color w:val="000000"/>
              </w:rPr>
              <w:t>2016</w:t>
            </w:r>
          </w:p>
        </w:tc>
        <w:tc>
          <w:tcPr>
            <w:tcW w:w="1217" w:type="pct"/>
            <w:vAlign w:val="center"/>
          </w:tcPr>
          <w:p w14:paraId="621AB06A" w14:textId="77777777" w:rsidR="00FD5F6A" w:rsidRPr="00602CD4" w:rsidRDefault="00FD5F6A" w:rsidP="00602CD4">
            <w:pPr>
              <w:spacing w:line="276" w:lineRule="auto"/>
              <w:rPr>
                <w:rFonts w:ascii="Arial" w:hAnsi="Arial" w:cs="Arial"/>
              </w:rPr>
            </w:pPr>
            <w:r w:rsidRPr="00602CD4">
              <w:rPr>
                <w:rFonts w:ascii="Arial" w:eastAsia="Arial" w:hAnsi="Arial" w:cs="Arial"/>
                <w:color w:val="000000"/>
              </w:rPr>
              <w:t xml:space="preserve">3 100 000,00 </w:t>
            </w:r>
          </w:p>
        </w:tc>
        <w:tc>
          <w:tcPr>
            <w:tcW w:w="1561" w:type="pct"/>
            <w:vAlign w:val="center"/>
          </w:tcPr>
          <w:p w14:paraId="34EEAB60" w14:textId="77777777" w:rsidR="00FD5F6A" w:rsidRPr="00602CD4" w:rsidRDefault="00FD5F6A" w:rsidP="00602CD4">
            <w:pPr>
              <w:spacing w:line="276" w:lineRule="auto"/>
              <w:rPr>
                <w:rFonts w:ascii="Arial" w:hAnsi="Arial" w:cs="Arial"/>
              </w:rPr>
            </w:pPr>
            <w:r w:rsidRPr="00602CD4">
              <w:rPr>
                <w:rFonts w:ascii="Arial" w:eastAsia="Arial" w:hAnsi="Arial" w:cs="Arial"/>
                <w:color w:val="000000"/>
              </w:rPr>
              <w:t xml:space="preserve">20 478 779,39 </w:t>
            </w:r>
          </w:p>
        </w:tc>
        <w:tc>
          <w:tcPr>
            <w:tcW w:w="1559" w:type="pct"/>
            <w:vAlign w:val="center"/>
          </w:tcPr>
          <w:p w14:paraId="433145AF" w14:textId="77777777" w:rsidR="00FD5F6A" w:rsidRPr="00602CD4" w:rsidRDefault="00FD5F6A" w:rsidP="00602CD4">
            <w:pPr>
              <w:spacing w:line="276" w:lineRule="auto"/>
              <w:rPr>
                <w:rFonts w:ascii="Arial" w:hAnsi="Arial" w:cs="Arial"/>
              </w:rPr>
            </w:pPr>
            <w:r w:rsidRPr="00602CD4">
              <w:rPr>
                <w:rFonts w:ascii="Arial" w:eastAsia="Arial" w:hAnsi="Arial" w:cs="Arial"/>
                <w:color w:val="000000"/>
              </w:rPr>
              <w:t xml:space="preserve">660,60 </w:t>
            </w:r>
          </w:p>
        </w:tc>
      </w:tr>
      <w:tr w:rsidR="00FD5F6A" w:rsidRPr="00602CD4" w14:paraId="7667FFB4" w14:textId="77777777" w:rsidTr="00602CD4">
        <w:trPr>
          <w:trHeight w:val="1"/>
        </w:trPr>
        <w:tc>
          <w:tcPr>
            <w:tcW w:w="662" w:type="pct"/>
            <w:vAlign w:val="center"/>
          </w:tcPr>
          <w:p w14:paraId="63F70EB3" w14:textId="77777777" w:rsidR="00FD5F6A" w:rsidRPr="00602CD4" w:rsidRDefault="00FD5F6A" w:rsidP="00602CD4">
            <w:pPr>
              <w:spacing w:line="276" w:lineRule="auto"/>
              <w:rPr>
                <w:rFonts w:ascii="Arial" w:hAnsi="Arial" w:cs="Arial"/>
                <w:bCs/>
              </w:rPr>
            </w:pPr>
            <w:r w:rsidRPr="00602CD4">
              <w:rPr>
                <w:rFonts w:ascii="Arial" w:eastAsia="Arial" w:hAnsi="Arial" w:cs="Arial"/>
                <w:bCs/>
                <w:color w:val="000000"/>
              </w:rPr>
              <w:t>2017</w:t>
            </w:r>
          </w:p>
        </w:tc>
        <w:tc>
          <w:tcPr>
            <w:tcW w:w="1217" w:type="pct"/>
            <w:vAlign w:val="center"/>
          </w:tcPr>
          <w:p w14:paraId="17FBE290" w14:textId="77777777" w:rsidR="00FD5F6A" w:rsidRPr="00602CD4" w:rsidRDefault="00FD5F6A" w:rsidP="00602CD4">
            <w:pPr>
              <w:spacing w:line="276" w:lineRule="auto"/>
              <w:rPr>
                <w:rFonts w:ascii="Arial" w:hAnsi="Arial" w:cs="Arial"/>
              </w:rPr>
            </w:pPr>
            <w:r w:rsidRPr="00602CD4">
              <w:rPr>
                <w:rFonts w:ascii="Arial" w:eastAsia="Arial" w:hAnsi="Arial" w:cs="Arial"/>
                <w:color w:val="000000"/>
              </w:rPr>
              <w:t xml:space="preserve">6 000 000,00 </w:t>
            </w:r>
          </w:p>
        </w:tc>
        <w:tc>
          <w:tcPr>
            <w:tcW w:w="1561" w:type="pct"/>
            <w:vAlign w:val="center"/>
          </w:tcPr>
          <w:p w14:paraId="352F799E" w14:textId="77777777" w:rsidR="00FD5F6A" w:rsidRPr="00602CD4" w:rsidRDefault="00FD5F6A" w:rsidP="00602CD4">
            <w:pPr>
              <w:spacing w:line="276" w:lineRule="auto"/>
              <w:rPr>
                <w:rFonts w:ascii="Arial" w:hAnsi="Arial" w:cs="Arial"/>
              </w:rPr>
            </w:pPr>
            <w:r w:rsidRPr="00602CD4">
              <w:rPr>
                <w:rFonts w:ascii="Arial" w:eastAsia="Arial" w:hAnsi="Arial" w:cs="Arial"/>
                <w:color w:val="000000"/>
              </w:rPr>
              <w:t xml:space="preserve">11 183 720,50 </w:t>
            </w:r>
          </w:p>
        </w:tc>
        <w:tc>
          <w:tcPr>
            <w:tcW w:w="1559" w:type="pct"/>
            <w:vAlign w:val="center"/>
          </w:tcPr>
          <w:p w14:paraId="79596AED" w14:textId="77777777" w:rsidR="00FD5F6A" w:rsidRPr="00602CD4" w:rsidRDefault="00FD5F6A" w:rsidP="00602CD4">
            <w:pPr>
              <w:spacing w:line="276" w:lineRule="auto"/>
              <w:rPr>
                <w:rFonts w:ascii="Arial" w:hAnsi="Arial" w:cs="Arial"/>
              </w:rPr>
            </w:pPr>
            <w:r w:rsidRPr="00602CD4">
              <w:rPr>
                <w:rFonts w:ascii="Arial" w:eastAsia="Arial" w:hAnsi="Arial" w:cs="Arial"/>
                <w:color w:val="000000"/>
              </w:rPr>
              <w:t xml:space="preserve">186,39 </w:t>
            </w:r>
          </w:p>
        </w:tc>
      </w:tr>
      <w:tr w:rsidR="00FD5F6A" w:rsidRPr="00602CD4" w14:paraId="5C667E18" w14:textId="77777777" w:rsidTr="00602CD4">
        <w:trPr>
          <w:trHeight w:val="1"/>
        </w:trPr>
        <w:tc>
          <w:tcPr>
            <w:tcW w:w="662" w:type="pct"/>
            <w:vAlign w:val="center"/>
          </w:tcPr>
          <w:p w14:paraId="0EC9951A" w14:textId="77777777" w:rsidR="00FD5F6A" w:rsidRPr="00602CD4" w:rsidRDefault="00FD5F6A" w:rsidP="00602CD4">
            <w:pPr>
              <w:spacing w:line="276" w:lineRule="auto"/>
              <w:rPr>
                <w:rFonts w:ascii="Arial" w:hAnsi="Arial" w:cs="Arial"/>
                <w:bCs/>
              </w:rPr>
            </w:pPr>
            <w:r w:rsidRPr="00602CD4">
              <w:rPr>
                <w:rFonts w:ascii="Arial" w:eastAsia="Arial" w:hAnsi="Arial" w:cs="Arial"/>
                <w:bCs/>
                <w:color w:val="000000"/>
              </w:rPr>
              <w:t>2018</w:t>
            </w:r>
          </w:p>
        </w:tc>
        <w:tc>
          <w:tcPr>
            <w:tcW w:w="1217" w:type="pct"/>
            <w:vAlign w:val="center"/>
          </w:tcPr>
          <w:p w14:paraId="6669D1E5" w14:textId="77777777" w:rsidR="00FD5F6A" w:rsidRPr="00602CD4" w:rsidRDefault="00FD5F6A" w:rsidP="00602CD4">
            <w:pPr>
              <w:spacing w:line="276" w:lineRule="auto"/>
              <w:rPr>
                <w:rFonts w:ascii="Arial" w:hAnsi="Arial" w:cs="Arial"/>
              </w:rPr>
            </w:pPr>
            <w:r w:rsidRPr="00602CD4">
              <w:rPr>
                <w:rFonts w:ascii="Arial" w:eastAsia="Arial" w:hAnsi="Arial" w:cs="Arial"/>
                <w:color w:val="000000"/>
              </w:rPr>
              <w:t xml:space="preserve">3 000 000,00 </w:t>
            </w:r>
          </w:p>
        </w:tc>
        <w:tc>
          <w:tcPr>
            <w:tcW w:w="1561" w:type="pct"/>
            <w:vAlign w:val="center"/>
          </w:tcPr>
          <w:p w14:paraId="04A63B07" w14:textId="77777777" w:rsidR="00FD5F6A" w:rsidRPr="00602CD4" w:rsidRDefault="00FD5F6A" w:rsidP="00602CD4">
            <w:pPr>
              <w:spacing w:line="276" w:lineRule="auto"/>
              <w:rPr>
                <w:rFonts w:ascii="Arial" w:hAnsi="Arial" w:cs="Arial"/>
              </w:rPr>
            </w:pPr>
            <w:r w:rsidRPr="00602CD4">
              <w:rPr>
                <w:rFonts w:ascii="Arial" w:eastAsia="Arial" w:hAnsi="Arial" w:cs="Arial"/>
                <w:color w:val="000000"/>
              </w:rPr>
              <w:t xml:space="preserve">1 991 677,24 </w:t>
            </w:r>
          </w:p>
        </w:tc>
        <w:tc>
          <w:tcPr>
            <w:tcW w:w="1559" w:type="pct"/>
            <w:vAlign w:val="center"/>
          </w:tcPr>
          <w:p w14:paraId="7833202E" w14:textId="77777777" w:rsidR="00FD5F6A" w:rsidRPr="00602CD4" w:rsidRDefault="00FD5F6A" w:rsidP="00602CD4">
            <w:pPr>
              <w:spacing w:line="276" w:lineRule="auto"/>
              <w:rPr>
                <w:rFonts w:ascii="Arial" w:hAnsi="Arial" w:cs="Arial"/>
              </w:rPr>
            </w:pPr>
            <w:r w:rsidRPr="00602CD4">
              <w:rPr>
                <w:rFonts w:ascii="Arial" w:eastAsia="Arial" w:hAnsi="Arial" w:cs="Arial"/>
                <w:color w:val="000000"/>
              </w:rPr>
              <w:t xml:space="preserve">66,39 </w:t>
            </w:r>
          </w:p>
        </w:tc>
      </w:tr>
      <w:tr w:rsidR="00FD5F6A" w:rsidRPr="00602CD4" w14:paraId="36931127" w14:textId="77777777" w:rsidTr="00602CD4">
        <w:tc>
          <w:tcPr>
            <w:tcW w:w="662" w:type="pct"/>
            <w:vAlign w:val="center"/>
          </w:tcPr>
          <w:p w14:paraId="63004272" w14:textId="77777777" w:rsidR="00FD5F6A" w:rsidRPr="00602CD4" w:rsidRDefault="00FD5F6A" w:rsidP="00602CD4">
            <w:pPr>
              <w:spacing w:line="276" w:lineRule="auto"/>
              <w:rPr>
                <w:rFonts w:ascii="Arial" w:hAnsi="Arial" w:cs="Arial"/>
                <w:bCs/>
              </w:rPr>
            </w:pPr>
            <w:r w:rsidRPr="00602CD4">
              <w:rPr>
                <w:rFonts w:ascii="Arial" w:eastAsia="Arial" w:hAnsi="Arial" w:cs="Arial"/>
                <w:bCs/>
                <w:color w:val="000000"/>
              </w:rPr>
              <w:t>2019</w:t>
            </w:r>
          </w:p>
        </w:tc>
        <w:tc>
          <w:tcPr>
            <w:tcW w:w="1217" w:type="pct"/>
            <w:vAlign w:val="center"/>
          </w:tcPr>
          <w:p w14:paraId="1C02068D" w14:textId="77777777" w:rsidR="00FD5F6A" w:rsidRPr="00602CD4" w:rsidRDefault="00FD5F6A" w:rsidP="00602CD4">
            <w:pPr>
              <w:spacing w:line="276" w:lineRule="auto"/>
              <w:rPr>
                <w:rFonts w:ascii="Arial" w:hAnsi="Arial" w:cs="Arial"/>
              </w:rPr>
            </w:pPr>
            <w:r w:rsidRPr="00602CD4">
              <w:rPr>
                <w:rFonts w:ascii="Arial" w:eastAsia="Arial" w:hAnsi="Arial" w:cs="Arial"/>
                <w:color w:val="000000"/>
              </w:rPr>
              <w:t xml:space="preserve">3 000 000,00 </w:t>
            </w:r>
          </w:p>
        </w:tc>
        <w:tc>
          <w:tcPr>
            <w:tcW w:w="1561" w:type="pct"/>
            <w:vAlign w:val="center"/>
          </w:tcPr>
          <w:p w14:paraId="14C221B9" w14:textId="77777777" w:rsidR="00FD5F6A" w:rsidRPr="00602CD4" w:rsidRDefault="00FD5F6A" w:rsidP="00602CD4">
            <w:pPr>
              <w:spacing w:line="276" w:lineRule="auto"/>
              <w:rPr>
                <w:rFonts w:ascii="Arial" w:hAnsi="Arial" w:cs="Arial"/>
              </w:rPr>
            </w:pPr>
            <w:r w:rsidRPr="00602CD4">
              <w:rPr>
                <w:rFonts w:ascii="Arial" w:eastAsia="Arial" w:hAnsi="Arial" w:cs="Arial"/>
                <w:color w:val="000000"/>
              </w:rPr>
              <w:t xml:space="preserve">2 117 736,74 </w:t>
            </w:r>
          </w:p>
        </w:tc>
        <w:tc>
          <w:tcPr>
            <w:tcW w:w="1559" w:type="pct"/>
            <w:vAlign w:val="center"/>
          </w:tcPr>
          <w:p w14:paraId="76946928" w14:textId="77777777" w:rsidR="00FD5F6A" w:rsidRPr="00602CD4" w:rsidRDefault="00FD5F6A" w:rsidP="00602CD4">
            <w:pPr>
              <w:spacing w:line="276" w:lineRule="auto"/>
              <w:rPr>
                <w:rFonts w:ascii="Arial" w:hAnsi="Arial" w:cs="Arial"/>
              </w:rPr>
            </w:pPr>
            <w:r w:rsidRPr="00602CD4">
              <w:rPr>
                <w:rFonts w:ascii="Arial" w:eastAsia="Arial" w:hAnsi="Arial" w:cs="Arial"/>
                <w:color w:val="000000"/>
              </w:rPr>
              <w:t xml:space="preserve">70,59 </w:t>
            </w:r>
          </w:p>
        </w:tc>
      </w:tr>
      <w:tr w:rsidR="00FD5F6A" w:rsidRPr="00602CD4" w14:paraId="5B2A209F" w14:textId="77777777" w:rsidTr="00602CD4">
        <w:trPr>
          <w:trHeight w:val="1"/>
        </w:trPr>
        <w:tc>
          <w:tcPr>
            <w:tcW w:w="662" w:type="pct"/>
            <w:vAlign w:val="center"/>
          </w:tcPr>
          <w:p w14:paraId="4305D51E" w14:textId="77777777" w:rsidR="00FD5F6A" w:rsidRPr="00602CD4" w:rsidRDefault="00FD5F6A" w:rsidP="00602CD4">
            <w:pPr>
              <w:spacing w:line="276" w:lineRule="auto"/>
              <w:rPr>
                <w:rFonts w:ascii="Arial" w:hAnsi="Arial" w:cs="Arial"/>
                <w:bCs/>
              </w:rPr>
            </w:pPr>
            <w:r w:rsidRPr="00602CD4">
              <w:rPr>
                <w:rFonts w:ascii="Arial" w:eastAsia="Arial" w:hAnsi="Arial" w:cs="Arial"/>
                <w:bCs/>
                <w:color w:val="000000"/>
              </w:rPr>
              <w:t>2020</w:t>
            </w:r>
          </w:p>
        </w:tc>
        <w:tc>
          <w:tcPr>
            <w:tcW w:w="1217" w:type="pct"/>
            <w:vAlign w:val="center"/>
          </w:tcPr>
          <w:p w14:paraId="51CDB278" w14:textId="77777777" w:rsidR="00FD5F6A" w:rsidRPr="00602CD4" w:rsidRDefault="00FD5F6A" w:rsidP="00602CD4">
            <w:pPr>
              <w:spacing w:line="276" w:lineRule="auto"/>
              <w:rPr>
                <w:rFonts w:ascii="Arial" w:hAnsi="Arial" w:cs="Arial"/>
              </w:rPr>
            </w:pPr>
            <w:r w:rsidRPr="00602CD4">
              <w:rPr>
                <w:rFonts w:ascii="Arial" w:eastAsia="Arial" w:hAnsi="Arial" w:cs="Arial"/>
                <w:color w:val="000000"/>
              </w:rPr>
              <w:t>3 000 000,00</w:t>
            </w:r>
          </w:p>
        </w:tc>
        <w:tc>
          <w:tcPr>
            <w:tcW w:w="1561" w:type="pct"/>
            <w:vAlign w:val="center"/>
          </w:tcPr>
          <w:p w14:paraId="5B4485E0" w14:textId="77777777" w:rsidR="00FD5F6A" w:rsidRPr="00602CD4" w:rsidRDefault="00FD5F6A" w:rsidP="00602CD4">
            <w:pPr>
              <w:spacing w:line="276" w:lineRule="auto"/>
              <w:rPr>
                <w:rFonts w:ascii="Arial" w:hAnsi="Arial" w:cs="Arial"/>
              </w:rPr>
            </w:pPr>
            <w:r w:rsidRPr="00602CD4">
              <w:rPr>
                <w:rFonts w:ascii="Arial" w:eastAsia="Arial" w:hAnsi="Arial" w:cs="Arial"/>
                <w:color w:val="000000"/>
              </w:rPr>
              <w:t xml:space="preserve">10 667 154,95 </w:t>
            </w:r>
          </w:p>
        </w:tc>
        <w:tc>
          <w:tcPr>
            <w:tcW w:w="1559" w:type="pct"/>
            <w:vAlign w:val="center"/>
          </w:tcPr>
          <w:p w14:paraId="6ED0CBDF" w14:textId="77777777" w:rsidR="00FD5F6A" w:rsidRPr="00602CD4" w:rsidRDefault="00FD5F6A" w:rsidP="00602CD4">
            <w:pPr>
              <w:spacing w:line="276" w:lineRule="auto"/>
              <w:rPr>
                <w:rFonts w:ascii="Arial" w:hAnsi="Arial" w:cs="Arial"/>
              </w:rPr>
            </w:pPr>
            <w:r w:rsidRPr="00602CD4">
              <w:rPr>
                <w:rFonts w:ascii="Arial" w:eastAsia="Arial" w:hAnsi="Arial" w:cs="Arial"/>
                <w:color w:val="000000"/>
              </w:rPr>
              <w:t xml:space="preserve">355,57 </w:t>
            </w:r>
          </w:p>
        </w:tc>
      </w:tr>
      <w:tr w:rsidR="00FD5F6A" w:rsidRPr="00602CD4" w14:paraId="12D684EC" w14:textId="77777777" w:rsidTr="00602CD4">
        <w:trPr>
          <w:trHeight w:val="1"/>
        </w:trPr>
        <w:tc>
          <w:tcPr>
            <w:tcW w:w="662" w:type="pct"/>
            <w:vAlign w:val="center"/>
          </w:tcPr>
          <w:p w14:paraId="7A326247" w14:textId="77777777" w:rsidR="00FD5F6A" w:rsidRPr="00602CD4" w:rsidRDefault="00FD5F6A" w:rsidP="00602CD4">
            <w:pPr>
              <w:spacing w:line="276" w:lineRule="auto"/>
              <w:rPr>
                <w:rFonts w:ascii="Arial" w:hAnsi="Arial" w:cs="Arial"/>
                <w:bCs/>
              </w:rPr>
            </w:pPr>
            <w:r w:rsidRPr="00602CD4">
              <w:rPr>
                <w:rFonts w:ascii="Arial" w:eastAsia="Arial" w:hAnsi="Arial" w:cs="Arial"/>
                <w:bCs/>
                <w:color w:val="000000"/>
              </w:rPr>
              <w:t>2021</w:t>
            </w:r>
          </w:p>
        </w:tc>
        <w:tc>
          <w:tcPr>
            <w:tcW w:w="1217" w:type="pct"/>
            <w:vAlign w:val="center"/>
          </w:tcPr>
          <w:p w14:paraId="79F13AEC" w14:textId="77777777" w:rsidR="00FD5F6A" w:rsidRPr="00602CD4" w:rsidRDefault="00FD5F6A" w:rsidP="00602CD4">
            <w:pPr>
              <w:spacing w:line="276" w:lineRule="auto"/>
              <w:rPr>
                <w:rFonts w:ascii="Arial" w:hAnsi="Arial" w:cs="Arial"/>
              </w:rPr>
            </w:pPr>
            <w:r w:rsidRPr="00602CD4">
              <w:rPr>
                <w:rFonts w:ascii="Arial" w:eastAsia="Arial" w:hAnsi="Arial" w:cs="Arial"/>
                <w:color w:val="000000"/>
              </w:rPr>
              <w:t xml:space="preserve">3 000 000,00 </w:t>
            </w:r>
          </w:p>
        </w:tc>
        <w:tc>
          <w:tcPr>
            <w:tcW w:w="1561" w:type="pct"/>
            <w:vAlign w:val="center"/>
          </w:tcPr>
          <w:p w14:paraId="366E56C3" w14:textId="77777777" w:rsidR="00FD5F6A" w:rsidRPr="00602CD4" w:rsidRDefault="00FD5F6A" w:rsidP="00602CD4">
            <w:pPr>
              <w:spacing w:line="276" w:lineRule="auto"/>
              <w:rPr>
                <w:rFonts w:ascii="Arial" w:eastAsia="Arial" w:hAnsi="Arial" w:cs="Arial"/>
                <w:color w:val="000000"/>
              </w:rPr>
            </w:pPr>
            <w:r w:rsidRPr="00602CD4">
              <w:rPr>
                <w:rFonts w:ascii="Arial" w:eastAsia="Arial" w:hAnsi="Arial" w:cs="Arial"/>
                <w:color w:val="000000"/>
              </w:rPr>
              <w:t xml:space="preserve">2 439 665,90 </w:t>
            </w:r>
          </w:p>
        </w:tc>
        <w:tc>
          <w:tcPr>
            <w:tcW w:w="1559" w:type="pct"/>
            <w:vAlign w:val="center"/>
          </w:tcPr>
          <w:p w14:paraId="42034763" w14:textId="77777777" w:rsidR="00FD5F6A" w:rsidRPr="00602CD4" w:rsidRDefault="00FD5F6A" w:rsidP="00602CD4">
            <w:pPr>
              <w:spacing w:line="276" w:lineRule="auto"/>
              <w:rPr>
                <w:rFonts w:ascii="Arial" w:eastAsia="Arial" w:hAnsi="Arial" w:cs="Arial"/>
                <w:color w:val="000000"/>
              </w:rPr>
            </w:pPr>
            <w:r w:rsidRPr="00602CD4">
              <w:rPr>
                <w:rFonts w:ascii="Arial" w:eastAsia="Arial" w:hAnsi="Arial" w:cs="Arial"/>
                <w:color w:val="000000"/>
              </w:rPr>
              <w:t>81,33</w:t>
            </w:r>
          </w:p>
        </w:tc>
      </w:tr>
      <w:tr w:rsidR="00FD5F6A" w:rsidRPr="00602CD4" w14:paraId="440C3616" w14:textId="77777777" w:rsidTr="00602CD4">
        <w:trPr>
          <w:trHeight w:val="1"/>
        </w:trPr>
        <w:tc>
          <w:tcPr>
            <w:tcW w:w="662" w:type="pct"/>
            <w:vAlign w:val="center"/>
          </w:tcPr>
          <w:p w14:paraId="4AB6110C" w14:textId="77777777" w:rsidR="00FD5F6A" w:rsidRPr="00602CD4" w:rsidRDefault="00FD5F6A" w:rsidP="00602CD4">
            <w:pPr>
              <w:spacing w:line="276" w:lineRule="auto"/>
              <w:rPr>
                <w:rFonts w:ascii="Arial" w:hAnsi="Arial" w:cs="Arial"/>
                <w:bCs/>
              </w:rPr>
            </w:pPr>
            <w:r w:rsidRPr="00602CD4">
              <w:rPr>
                <w:rFonts w:ascii="Arial" w:eastAsia="Arial" w:hAnsi="Arial" w:cs="Arial"/>
                <w:bCs/>
                <w:color w:val="000000"/>
              </w:rPr>
              <w:t>2022</w:t>
            </w:r>
          </w:p>
        </w:tc>
        <w:tc>
          <w:tcPr>
            <w:tcW w:w="1217" w:type="pct"/>
            <w:vAlign w:val="center"/>
          </w:tcPr>
          <w:p w14:paraId="45B8E5DB" w14:textId="77777777" w:rsidR="00FD5F6A" w:rsidRPr="00602CD4" w:rsidRDefault="00FD5F6A" w:rsidP="00602CD4">
            <w:pPr>
              <w:spacing w:line="276" w:lineRule="auto"/>
              <w:rPr>
                <w:rFonts w:ascii="Arial" w:hAnsi="Arial" w:cs="Arial"/>
              </w:rPr>
            </w:pPr>
            <w:r w:rsidRPr="00602CD4">
              <w:rPr>
                <w:rFonts w:ascii="Arial" w:eastAsia="Arial" w:hAnsi="Arial" w:cs="Arial"/>
                <w:color w:val="000000"/>
              </w:rPr>
              <w:t xml:space="preserve">3 000 000,00 </w:t>
            </w:r>
          </w:p>
        </w:tc>
        <w:tc>
          <w:tcPr>
            <w:tcW w:w="1561" w:type="pct"/>
            <w:vAlign w:val="center"/>
          </w:tcPr>
          <w:p w14:paraId="6156DCFF" w14:textId="77777777" w:rsidR="00FD5F6A" w:rsidRPr="00602CD4" w:rsidRDefault="00FD5F6A" w:rsidP="00602CD4">
            <w:pPr>
              <w:spacing w:line="276" w:lineRule="auto"/>
              <w:rPr>
                <w:rFonts w:ascii="Arial" w:eastAsia="Arial" w:hAnsi="Arial" w:cs="Arial"/>
                <w:color w:val="000000"/>
              </w:rPr>
            </w:pPr>
            <w:r w:rsidRPr="00602CD4">
              <w:rPr>
                <w:rFonts w:ascii="Arial" w:eastAsia="Arial" w:hAnsi="Arial" w:cs="Arial"/>
                <w:color w:val="000000"/>
              </w:rPr>
              <w:t>5 174 955,63</w:t>
            </w:r>
          </w:p>
        </w:tc>
        <w:tc>
          <w:tcPr>
            <w:tcW w:w="1559" w:type="pct"/>
            <w:vAlign w:val="center"/>
          </w:tcPr>
          <w:p w14:paraId="5C6905B1" w14:textId="77777777" w:rsidR="00FD5F6A" w:rsidRPr="00602CD4" w:rsidRDefault="00FD5F6A" w:rsidP="00602CD4">
            <w:pPr>
              <w:spacing w:line="276" w:lineRule="auto"/>
              <w:rPr>
                <w:rFonts w:ascii="Arial" w:eastAsia="Arial" w:hAnsi="Arial" w:cs="Arial"/>
                <w:color w:val="000000"/>
              </w:rPr>
            </w:pPr>
            <w:r w:rsidRPr="00602CD4">
              <w:rPr>
                <w:rFonts w:ascii="Arial" w:eastAsia="Arial" w:hAnsi="Arial" w:cs="Arial"/>
                <w:color w:val="000000"/>
              </w:rPr>
              <w:t>172,49</w:t>
            </w:r>
          </w:p>
        </w:tc>
      </w:tr>
    </w:tbl>
    <w:p w14:paraId="0FB202ED" w14:textId="21C33918" w:rsidR="00FD5F6A" w:rsidRPr="00602CD4" w:rsidRDefault="00FD5F6A" w:rsidP="00602CD4">
      <w:pPr>
        <w:spacing w:before="120" w:line="276" w:lineRule="auto"/>
        <w:ind w:left="-6" w:right="11"/>
        <w:rPr>
          <w:rFonts w:ascii="Arial" w:hAnsi="Arial" w:cs="Arial"/>
          <w:bCs/>
          <w:sz w:val="22"/>
          <w:szCs w:val="22"/>
        </w:rPr>
      </w:pPr>
      <w:r w:rsidRPr="00602CD4">
        <w:rPr>
          <w:rFonts w:ascii="Arial" w:hAnsi="Arial" w:cs="Arial"/>
          <w:bCs/>
          <w:sz w:val="22"/>
          <w:szCs w:val="22"/>
        </w:rPr>
        <w:t>Źródło: WUP w Rzeszowie</w:t>
      </w:r>
    </w:p>
    <w:p w14:paraId="62056F71" w14:textId="3A7490D4" w:rsidR="00FD5F6A" w:rsidRPr="00602CD4" w:rsidRDefault="00FD5F6A" w:rsidP="00602CD4">
      <w:pPr>
        <w:spacing w:line="276" w:lineRule="auto"/>
        <w:ind w:left="-11" w:right="17" w:firstLine="709"/>
        <w:rPr>
          <w:rFonts w:ascii="Arial" w:eastAsia="Arial" w:hAnsi="Arial" w:cs="Arial"/>
          <w:color w:val="000000"/>
          <w:sz w:val="22"/>
          <w:szCs w:val="22"/>
        </w:rPr>
      </w:pPr>
      <w:r w:rsidRPr="00602CD4">
        <w:rPr>
          <w:rFonts w:ascii="Arial" w:eastAsia="Arial" w:hAnsi="Arial" w:cs="Arial"/>
          <w:color w:val="000000"/>
          <w:sz w:val="22"/>
          <w:szCs w:val="22"/>
        </w:rPr>
        <w:t>W stosunku do części postępowań windykacyjnych w 2022</w:t>
      </w:r>
      <w:r w:rsidR="00042C52">
        <w:rPr>
          <w:rFonts w:ascii="Arial" w:eastAsia="Arial" w:hAnsi="Arial" w:cs="Arial"/>
          <w:color w:val="000000"/>
          <w:sz w:val="22"/>
          <w:szCs w:val="22"/>
        </w:rPr>
        <w:t xml:space="preserve"> r. wyczerpane zostały prawne i </w:t>
      </w:r>
      <w:r w:rsidRPr="00602CD4">
        <w:rPr>
          <w:rFonts w:ascii="Arial" w:eastAsia="Arial" w:hAnsi="Arial" w:cs="Arial"/>
          <w:color w:val="000000"/>
          <w:sz w:val="22"/>
          <w:szCs w:val="22"/>
        </w:rPr>
        <w:t>proceduralne możliwości dochodzeni</w:t>
      </w:r>
      <w:r w:rsidR="00042C52">
        <w:rPr>
          <w:rFonts w:ascii="Arial" w:eastAsia="Arial" w:hAnsi="Arial" w:cs="Arial"/>
          <w:color w:val="000000"/>
          <w:sz w:val="22"/>
          <w:szCs w:val="22"/>
        </w:rPr>
        <w:t xml:space="preserve">a zwrotu należności Funduszu. W </w:t>
      </w:r>
      <w:r w:rsidRPr="00602CD4">
        <w:rPr>
          <w:rFonts w:ascii="Arial" w:eastAsia="Arial" w:hAnsi="Arial" w:cs="Arial"/>
          <w:color w:val="000000"/>
          <w:sz w:val="22"/>
          <w:szCs w:val="22"/>
        </w:rPr>
        <w:t xml:space="preserve">związku </w:t>
      </w:r>
      <w:r w:rsidR="00537511" w:rsidRPr="00602CD4">
        <w:rPr>
          <w:rFonts w:ascii="Arial" w:eastAsia="Arial" w:hAnsi="Arial" w:cs="Arial"/>
          <w:color w:val="000000"/>
          <w:sz w:val="22"/>
          <w:szCs w:val="22"/>
        </w:rPr>
        <w:br/>
      </w:r>
      <w:r w:rsidRPr="00602CD4">
        <w:rPr>
          <w:rFonts w:ascii="Arial" w:eastAsia="Arial" w:hAnsi="Arial" w:cs="Arial"/>
          <w:color w:val="000000"/>
          <w:sz w:val="22"/>
          <w:szCs w:val="22"/>
        </w:rPr>
        <w:t>z tym do dysponenta Funduszu skierowano łącznie 9 wniosków o odstąpienie od dochodzenia lub umorzenie należności. Łączna wartość umorzonych należności wyniosła 3,2 mln zł.</w:t>
      </w:r>
    </w:p>
    <w:p w14:paraId="05912329" w14:textId="77777777" w:rsidR="00FD5F6A" w:rsidRPr="00602CD4" w:rsidRDefault="00FD5F6A" w:rsidP="00602CD4">
      <w:pPr>
        <w:spacing w:after="0" w:line="276" w:lineRule="auto"/>
        <w:rPr>
          <w:rFonts w:ascii="Arial" w:hAnsi="Arial" w:cs="Arial"/>
          <w:sz w:val="22"/>
          <w:szCs w:val="22"/>
        </w:rPr>
      </w:pPr>
      <w:r w:rsidRPr="00602CD4">
        <w:rPr>
          <w:rFonts w:ascii="Arial" w:hAnsi="Arial" w:cs="Arial"/>
          <w:sz w:val="22"/>
          <w:szCs w:val="22"/>
        </w:rPr>
        <w:t xml:space="preserve">Zadania FGŚP wynikające z innych przepisów </w:t>
      </w:r>
    </w:p>
    <w:p w14:paraId="2BFE9EF5" w14:textId="24E4DD79" w:rsidR="00FD5F6A" w:rsidRPr="00602CD4" w:rsidRDefault="00FD5F6A" w:rsidP="00602CD4">
      <w:pPr>
        <w:spacing w:after="0" w:line="276" w:lineRule="auto"/>
        <w:ind w:firstLine="709"/>
        <w:rPr>
          <w:rFonts w:ascii="Arial" w:hAnsi="Arial" w:cs="Arial"/>
          <w:sz w:val="22"/>
          <w:szCs w:val="22"/>
        </w:rPr>
      </w:pPr>
      <w:r w:rsidRPr="00602CD4">
        <w:rPr>
          <w:rFonts w:ascii="Arial" w:hAnsi="Arial" w:cs="Arial"/>
          <w:sz w:val="22"/>
          <w:szCs w:val="22"/>
        </w:rPr>
        <w:t>W 2022 r. nie były wypłacane środki na podstawie ustawy z dnia 11 października 2013 r. o szczególnych rozwiązaniach związanych z ochroną miejsc pracy (Dz.U. z 2019 r., poz. 669). Ustawowym warunkiem uruchomienia tych środków przez dysponenta Funduszu jest pogorszenie sytuacji gospodarczej firm</w:t>
      </w:r>
      <w:r w:rsidR="00F0659C" w:rsidRPr="00602CD4">
        <w:rPr>
          <w:rFonts w:ascii="Arial" w:hAnsi="Arial" w:cs="Arial"/>
          <w:sz w:val="22"/>
          <w:szCs w:val="22"/>
        </w:rPr>
        <w:t>,</w:t>
      </w:r>
      <w:r w:rsidRPr="00602CD4">
        <w:rPr>
          <w:rFonts w:ascii="Arial" w:hAnsi="Arial" w:cs="Arial"/>
          <w:sz w:val="22"/>
          <w:szCs w:val="22"/>
        </w:rPr>
        <w:t xml:space="preserve"> mające skutek we wzroście stopy bezrobocia. </w:t>
      </w:r>
      <w:r w:rsidR="00042C52">
        <w:rPr>
          <w:rFonts w:ascii="Arial" w:hAnsi="Arial" w:cs="Arial"/>
          <w:sz w:val="22"/>
          <w:szCs w:val="22"/>
        </w:rPr>
        <w:br/>
      </w:r>
      <w:r w:rsidRPr="00602CD4">
        <w:rPr>
          <w:rFonts w:ascii="Arial" w:hAnsi="Arial" w:cs="Arial"/>
          <w:sz w:val="22"/>
          <w:szCs w:val="22"/>
        </w:rPr>
        <w:t>W roku 2022 w skali kraju nie nastąpił wzrost stopy bezrobocia, w związku z czym środki na ten cel nie zostały uruchomione.</w:t>
      </w:r>
    </w:p>
    <w:p w14:paraId="5A0784F5" w14:textId="70D22728" w:rsidR="00696021" w:rsidRPr="00602CD4" w:rsidRDefault="00FD5F6A" w:rsidP="00042C52">
      <w:pPr>
        <w:spacing w:line="276" w:lineRule="auto"/>
        <w:ind w:firstLine="709"/>
        <w:rPr>
          <w:rFonts w:ascii="Arial" w:hAnsi="Arial" w:cs="Arial"/>
          <w:sz w:val="22"/>
          <w:szCs w:val="22"/>
        </w:rPr>
      </w:pPr>
      <w:r w:rsidRPr="00602CD4">
        <w:rPr>
          <w:rFonts w:ascii="Arial" w:hAnsi="Arial" w:cs="Arial"/>
          <w:sz w:val="22"/>
          <w:szCs w:val="22"/>
        </w:rPr>
        <w:t>Ze względu na brak wystąpienia w 2022 r. zagrożeń związanych z powodzią, nie były wykorzystywane środki z FGŚP określone w ustawie z dnia 1</w:t>
      </w:r>
      <w:r w:rsidR="00042C52">
        <w:rPr>
          <w:rFonts w:ascii="Arial" w:hAnsi="Arial" w:cs="Arial"/>
          <w:sz w:val="22"/>
          <w:szCs w:val="22"/>
        </w:rPr>
        <w:t xml:space="preserve">6 września 2011 r. </w:t>
      </w:r>
      <w:r w:rsidR="00042C52">
        <w:rPr>
          <w:rFonts w:ascii="Arial" w:hAnsi="Arial" w:cs="Arial"/>
          <w:sz w:val="22"/>
          <w:szCs w:val="22"/>
        </w:rPr>
        <w:br/>
      </w:r>
      <w:r w:rsidRPr="00602CD4">
        <w:rPr>
          <w:rFonts w:ascii="Arial" w:hAnsi="Arial" w:cs="Arial"/>
          <w:sz w:val="22"/>
          <w:szCs w:val="22"/>
        </w:rPr>
        <w:t>o</w:t>
      </w:r>
      <w:r w:rsidR="00042C52">
        <w:rPr>
          <w:rFonts w:ascii="Arial" w:hAnsi="Arial" w:cs="Arial"/>
          <w:sz w:val="22"/>
          <w:szCs w:val="22"/>
        </w:rPr>
        <w:t xml:space="preserve"> </w:t>
      </w:r>
      <w:r w:rsidRPr="00602CD4">
        <w:rPr>
          <w:rFonts w:ascii="Arial" w:hAnsi="Arial" w:cs="Arial"/>
          <w:sz w:val="22"/>
          <w:szCs w:val="22"/>
        </w:rPr>
        <w:t xml:space="preserve">szczególnych rozwiązaniach związanych z usuwaniem skutków powodzi (Dz.U. </w:t>
      </w:r>
      <w:r w:rsidR="00F0659C" w:rsidRPr="00602CD4">
        <w:rPr>
          <w:rFonts w:ascii="Arial" w:hAnsi="Arial" w:cs="Arial"/>
          <w:sz w:val="22"/>
          <w:szCs w:val="22"/>
        </w:rPr>
        <w:t xml:space="preserve">z </w:t>
      </w:r>
      <w:r w:rsidRPr="00602CD4">
        <w:rPr>
          <w:rFonts w:ascii="Arial" w:hAnsi="Arial" w:cs="Arial"/>
          <w:sz w:val="22"/>
          <w:szCs w:val="22"/>
        </w:rPr>
        <w:t>2023</w:t>
      </w:r>
      <w:r w:rsidR="00F0659C" w:rsidRPr="00602CD4">
        <w:rPr>
          <w:rFonts w:ascii="Arial" w:hAnsi="Arial" w:cs="Arial"/>
          <w:sz w:val="22"/>
          <w:szCs w:val="22"/>
        </w:rPr>
        <w:t xml:space="preserve">, poz. </w:t>
      </w:r>
      <w:r w:rsidRPr="00602CD4">
        <w:rPr>
          <w:rFonts w:ascii="Arial" w:hAnsi="Arial" w:cs="Arial"/>
          <w:sz w:val="22"/>
          <w:szCs w:val="22"/>
        </w:rPr>
        <w:t>272).</w:t>
      </w:r>
    </w:p>
    <w:p w14:paraId="056D3302" w14:textId="34A9FA68" w:rsidR="00F36FBC" w:rsidRPr="00602CD4" w:rsidRDefault="00584718" w:rsidP="00602CD4">
      <w:pPr>
        <w:spacing w:after="0" w:line="276" w:lineRule="auto"/>
        <w:ind w:left="-5" w:right="9"/>
        <w:rPr>
          <w:rFonts w:ascii="Arial" w:hAnsi="Arial" w:cs="Arial"/>
          <w:b/>
          <w:bCs/>
          <w:sz w:val="22"/>
          <w:szCs w:val="22"/>
        </w:rPr>
      </w:pPr>
      <w:r w:rsidRPr="00602CD4">
        <w:rPr>
          <w:rFonts w:ascii="Arial" w:hAnsi="Arial" w:cs="Arial"/>
          <w:b/>
          <w:bCs/>
          <w:sz w:val="22"/>
          <w:szCs w:val="22"/>
        </w:rPr>
        <w:t>Ad.9.</w:t>
      </w:r>
      <w:r w:rsidR="00413CDD" w:rsidRPr="00602CD4">
        <w:rPr>
          <w:rFonts w:ascii="Arial" w:hAnsi="Arial" w:cs="Arial"/>
          <w:b/>
          <w:bCs/>
          <w:sz w:val="22"/>
          <w:szCs w:val="22"/>
        </w:rPr>
        <w:t xml:space="preserve"> </w:t>
      </w:r>
      <w:r w:rsidRPr="00602CD4">
        <w:rPr>
          <w:rFonts w:ascii="Arial" w:hAnsi="Arial" w:cs="Arial"/>
          <w:b/>
          <w:bCs/>
          <w:sz w:val="22"/>
          <w:szCs w:val="22"/>
        </w:rPr>
        <w:t>Aktywizacja zawodowa i integracja cudzoziemców</w:t>
      </w:r>
    </w:p>
    <w:p w14:paraId="1ABB6D1B" w14:textId="524D9580" w:rsidR="00584718" w:rsidRPr="00602CD4" w:rsidRDefault="00584718" w:rsidP="00602CD4">
      <w:pPr>
        <w:spacing w:after="0" w:line="276" w:lineRule="auto"/>
        <w:ind w:left="-5" w:right="9"/>
        <w:rPr>
          <w:rFonts w:ascii="Arial" w:hAnsi="Arial" w:cs="Arial"/>
          <w:b/>
          <w:bCs/>
          <w:sz w:val="22"/>
          <w:szCs w:val="22"/>
        </w:rPr>
      </w:pPr>
      <w:r w:rsidRPr="00602CD4">
        <w:rPr>
          <w:rFonts w:ascii="Arial" w:hAnsi="Arial" w:cs="Arial"/>
          <w:sz w:val="22"/>
          <w:szCs w:val="22"/>
          <w:u w:val="single"/>
        </w:rPr>
        <w:t>Realizacja projektu „Razem Możemy Więcej – Program Aktywizacyjny Województwa Podkarpackiego dla Cudzoziemców”</w:t>
      </w:r>
    </w:p>
    <w:p w14:paraId="235552E4" w14:textId="43AE6530" w:rsidR="00584718" w:rsidRPr="00602CD4" w:rsidRDefault="00584718" w:rsidP="002D0C4F">
      <w:pPr>
        <w:pStyle w:val="Akapitzlist"/>
        <w:numPr>
          <w:ilvl w:val="0"/>
          <w:numId w:val="131"/>
        </w:numPr>
        <w:spacing w:after="0" w:line="276" w:lineRule="auto"/>
        <w:ind w:left="357" w:right="11" w:hanging="357"/>
        <w:contextualSpacing w:val="0"/>
        <w:rPr>
          <w:rFonts w:ascii="Arial" w:hAnsi="Arial" w:cs="Arial"/>
        </w:rPr>
      </w:pPr>
      <w:r w:rsidRPr="00602CD4">
        <w:rPr>
          <w:rFonts w:ascii="Arial" w:hAnsi="Arial" w:cs="Arial"/>
        </w:rPr>
        <w:t xml:space="preserve">źródło finansowania: rezerwa Funduszu Pracy (w ramach konkursu ofert „Razem Możemy Więcej – Pierwsza Edycja Programu Aktywizacyjnego dla Cudzoziemców na </w:t>
      </w:r>
      <w:r w:rsidR="00F0659C" w:rsidRPr="00602CD4">
        <w:rPr>
          <w:rFonts w:ascii="Arial" w:hAnsi="Arial" w:cs="Arial"/>
        </w:rPr>
        <w:t>lat</w:t>
      </w:r>
      <w:r w:rsidRPr="00602CD4">
        <w:rPr>
          <w:rFonts w:ascii="Arial" w:hAnsi="Arial" w:cs="Arial"/>
        </w:rPr>
        <w:t>a 2022-2023”)</w:t>
      </w:r>
    </w:p>
    <w:p w14:paraId="1B59C381" w14:textId="77777777" w:rsidR="00584718" w:rsidRPr="00602CD4" w:rsidRDefault="00584718" w:rsidP="002D0C4F">
      <w:pPr>
        <w:pStyle w:val="Akapitzlist"/>
        <w:numPr>
          <w:ilvl w:val="0"/>
          <w:numId w:val="131"/>
        </w:numPr>
        <w:spacing w:after="0" w:line="276" w:lineRule="auto"/>
        <w:ind w:left="357" w:right="11" w:hanging="357"/>
        <w:contextualSpacing w:val="0"/>
        <w:rPr>
          <w:rFonts w:ascii="Arial" w:hAnsi="Arial" w:cs="Arial"/>
        </w:rPr>
      </w:pPr>
      <w:r w:rsidRPr="00602CD4">
        <w:rPr>
          <w:rFonts w:ascii="Arial" w:hAnsi="Arial" w:cs="Arial"/>
        </w:rPr>
        <w:t>okres realizacji: 2 sierpnia 2022 r. – 31 grudnia 2023 r.</w:t>
      </w:r>
    </w:p>
    <w:p w14:paraId="5DADFB10" w14:textId="411E3FFB" w:rsidR="00584718" w:rsidRPr="00602CD4" w:rsidRDefault="00584718" w:rsidP="002D0C4F">
      <w:pPr>
        <w:pStyle w:val="Akapitzlist"/>
        <w:numPr>
          <w:ilvl w:val="0"/>
          <w:numId w:val="131"/>
        </w:numPr>
        <w:spacing w:after="0" w:line="276" w:lineRule="auto"/>
        <w:ind w:left="357" w:right="11" w:hanging="357"/>
        <w:contextualSpacing w:val="0"/>
        <w:rPr>
          <w:rFonts w:ascii="Arial" w:hAnsi="Arial" w:cs="Arial"/>
        </w:rPr>
      </w:pPr>
      <w:r w:rsidRPr="00602CD4">
        <w:rPr>
          <w:rFonts w:ascii="Arial" w:hAnsi="Arial" w:cs="Arial"/>
        </w:rPr>
        <w:t>cel: aktywizacja zawodowa 80 cudzoziemców</w:t>
      </w:r>
      <w:r w:rsidR="00F0659C" w:rsidRPr="00602CD4">
        <w:rPr>
          <w:rFonts w:ascii="Arial" w:hAnsi="Arial" w:cs="Arial"/>
        </w:rPr>
        <w:t xml:space="preserve">, </w:t>
      </w:r>
      <w:r w:rsidRPr="00602CD4">
        <w:rPr>
          <w:rFonts w:ascii="Arial" w:hAnsi="Arial" w:cs="Arial"/>
        </w:rPr>
        <w:t>legalnie przebywających w Polsce oraz ich integracja i zwiększenie aktywności społecznej, poprzez objęcie indywidualną ścieżką wsparcia; minimum 50% grupy docelowej będą stanowili cudzoziemcy</w:t>
      </w:r>
      <w:r w:rsidR="00F0659C" w:rsidRPr="00602CD4">
        <w:rPr>
          <w:rFonts w:ascii="Arial" w:hAnsi="Arial" w:cs="Arial"/>
        </w:rPr>
        <w:t>,</w:t>
      </w:r>
      <w:r w:rsidRPr="00602CD4">
        <w:rPr>
          <w:rFonts w:ascii="Arial" w:hAnsi="Arial" w:cs="Arial"/>
        </w:rPr>
        <w:t xml:space="preserve"> będący obywatelami Ukrainy, którzy znaleźli się w Polsce w związku z prowadzonymi działaniami wojennymi na terytorium Ukrainy i znajdują się w szczeg</w:t>
      </w:r>
      <w:r w:rsidR="00042C52">
        <w:rPr>
          <w:rFonts w:ascii="Arial" w:hAnsi="Arial" w:cs="Arial"/>
        </w:rPr>
        <w:t>ólnie trudnej sytuacji życiowej</w:t>
      </w:r>
    </w:p>
    <w:p w14:paraId="76856E6C" w14:textId="77777777" w:rsidR="00584718" w:rsidRPr="00602CD4" w:rsidRDefault="00584718" w:rsidP="002D0C4F">
      <w:pPr>
        <w:pStyle w:val="Akapitzlist"/>
        <w:numPr>
          <w:ilvl w:val="0"/>
          <w:numId w:val="131"/>
        </w:numPr>
        <w:spacing w:after="0" w:line="276" w:lineRule="auto"/>
        <w:ind w:left="357" w:right="11" w:hanging="357"/>
        <w:contextualSpacing w:val="0"/>
        <w:rPr>
          <w:rFonts w:ascii="Arial" w:hAnsi="Arial" w:cs="Arial"/>
        </w:rPr>
      </w:pPr>
      <w:r w:rsidRPr="00602CD4">
        <w:rPr>
          <w:rFonts w:ascii="Arial" w:hAnsi="Arial" w:cs="Arial"/>
        </w:rPr>
        <w:t>podsumowanie realizacji działań w I etapie projektu, w okresie od 2 sierpnia 2022 r. do 31 grudnia 2022 r.:</w:t>
      </w:r>
    </w:p>
    <w:p w14:paraId="77EA2EBA" w14:textId="77777777" w:rsidR="00584718" w:rsidRPr="00602CD4" w:rsidRDefault="00584718" w:rsidP="002D0C4F">
      <w:pPr>
        <w:pStyle w:val="Akapitzlist"/>
        <w:numPr>
          <w:ilvl w:val="0"/>
          <w:numId w:val="129"/>
        </w:numPr>
        <w:spacing w:after="0" w:line="276" w:lineRule="auto"/>
        <w:ind w:left="1060" w:right="11" w:hanging="357"/>
        <w:contextualSpacing w:val="0"/>
        <w:rPr>
          <w:rFonts w:ascii="Arial" w:hAnsi="Arial" w:cs="Arial"/>
        </w:rPr>
      </w:pPr>
      <w:r w:rsidRPr="00602CD4">
        <w:rPr>
          <w:rFonts w:ascii="Arial" w:hAnsi="Arial" w:cs="Arial"/>
        </w:rPr>
        <w:t xml:space="preserve">liczba formularzy zgłoszeniowych – 123 </w:t>
      </w:r>
    </w:p>
    <w:p w14:paraId="6E0F7B65" w14:textId="77777777" w:rsidR="00584718" w:rsidRPr="00602CD4" w:rsidRDefault="00584718" w:rsidP="002D0C4F">
      <w:pPr>
        <w:pStyle w:val="Akapitzlist"/>
        <w:numPr>
          <w:ilvl w:val="0"/>
          <w:numId w:val="129"/>
        </w:numPr>
        <w:spacing w:after="0" w:line="276" w:lineRule="auto"/>
        <w:ind w:left="1060" w:right="11" w:hanging="357"/>
        <w:contextualSpacing w:val="0"/>
        <w:rPr>
          <w:rFonts w:ascii="Arial" w:hAnsi="Arial" w:cs="Arial"/>
        </w:rPr>
      </w:pPr>
      <w:r w:rsidRPr="00602CD4">
        <w:rPr>
          <w:rFonts w:ascii="Arial" w:hAnsi="Arial" w:cs="Arial"/>
        </w:rPr>
        <w:t>liczba uczestników – 40 (100% wskaźnika zakładanego w tym etapie)</w:t>
      </w:r>
    </w:p>
    <w:p w14:paraId="62FDCC33" w14:textId="16E317D6" w:rsidR="00584718" w:rsidRPr="00602CD4" w:rsidRDefault="00584718" w:rsidP="002D0C4F">
      <w:pPr>
        <w:pStyle w:val="Akapitzlist"/>
        <w:numPr>
          <w:ilvl w:val="0"/>
          <w:numId w:val="129"/>
        </w:numPr>
        <w:spacing w:after="0" w:line="276" w:lineRule="auto"/>
        <w:ind w:left="1060" w:right="11" w:hanging="357"/>
        <w:contextualSpacing w:val="0"/>
        <w:rPr>
          <w:rFonts w:ascii="Arial" w:hAnsi="Arial" w:cs="Arial"/>
        </w:rPr>
      </w:pPr>
      <w:r w:rsidRPr="00602CD4">
        <w:rPr>
          <w:rFonts w:ascii="Arial" w:hAnsi="Arial" w:cs="Arial"/>
        </w:rPr>
        <w:t xml:space="preserve">liczba uczestników będących obywatelami Ukrainy, którzy znaleźli się w Polsce </w:t>
      </w:r>
      <w:r w:rsidR="00537511" w:rsidRPr="00602CD4">
        <w:rPr>
          <w:rFonts w:ascii="Arial" w:hAnsi="Arial" w:cs="Arial"/>
        </w:rPr>
        <w:br/>
      </w:r>
      <w:r w:rsidRPr="00602CD4">
        <w:rPr>
          <w:rFonts w:ascii="Arial" w:hAnsi="Arial" w:cs="Arial"/>
        </w:rPr>
        <w:t>w związku z prowadzonymi działaniami wojennymi na terytorium Ukrainy i znajdują się w szczególnie trudnej sytuacji życiowej – 39 osób</w:t>
      </w:r>
    </w:p>
    <w:p w14:paraId="3D8F99C4" w14:textId="77777777" w:rsidR="00584718" w:rsidRPr="00602CD4" w:rsidRDefault="00584718" w:rsidP="002D0C4F">
      <w:pPr>
        <w:pStyle w:val="Akapitzlist"/>
        <w:numPr>
          <w:ilvl w:val="0"/>
          <w:numId w:val="129"/>
        </w:numPr>
        <w:spacing w:after="0" w:line="276" w:lineRule="auto"/>
        <w:ind w:left="1066" w:right="11"/>
        <w:contextualSpacing w:val="0"/>
        <w:rPr>
          <w:rFonts w:ascii="Arial" w:hAnsi="Arial" w:cs="Arial"/>
        </w:rPr>
      </w:pPr>
      <w:r w:rsidRPr="00602CD4">
        <w:rPr>
          <w:rFonts w:ascii="Arial" w:hAnsi="Arial" w:cs="Arial"/>
        </w:rPr>
        <w:t>formy wsparcia oraz liczba uczestników z nich korzystających:</w:t>
      </w:r>
    </w:p>
    <w:p w14:paraId="490ADADB" w14:textId="2573A44A" w:rsidR="00584718" w:rsidRPr="00602CD4" w:rsidRDefault="00584718" w:rsidP="002D0C4F">
      <w:pPr>
        <w:pStyle w:val="Akapitzlist"/>
        <w:numPr>
          <w:ilvl w:val="0"/>
          <w:numId w:val="132"/>
        </w:numPr>
        <w:spacing w:after="0" w:line="276" w:lineRule="auto"/>
        <w:ind w:left="1426" w:right="11"/>
        <w:contextualSpacing w:val="0"/>
        <w:rPr>
          <w:rFonts w:ascii="Arial" w:hAnsi="Arial" w:cs="Arial"/>
        </w:rPr>
      </w:pPr>
      <w:r w:rsidRPr="00602CD4">
        <w:rPr>
          <w:rFonts w:ascii="Arial" w:hAnsi="Arial" w:cs="Arial"/>
        </w:rPr>
        <w:t>indywidualne spotkania z doradcą zawodowym – 48 osób (liczba przekraczająca zakładaną liczbę uczestników, czyli 40 osób – wy</w:t>
      </w:r>
      <w:r w:rsidR="00042C52">
        <w:rPr>
          <w:rFonts w:ascii="Arial" w:hAnsi="Arial" w:cs="Arial"/>
        </w:rPr>
        <w:t xml:space="preserve">niknęła </w:t>
      </w:r>
      <w:r w:rsidR="00042C52">
        <w:rPr>
          <w:rFonts w:ascii="Arial" w:hAnsi="Arial" w:cs="Arial"/>
        </w:rPr>
        <w:br/>
        <w:t xml:space="preserve">z </w:t>
      </w:r>
      <w:r w:rsidRPr="00602CD4">
        <w:rPr>
          <w:rFonts w:ascii="Arial" w:hAnsi="Arial" w:cs="Arial"/>
        </w:rPr>
        <w:t>faktu rezygnacji 8 osób z udziału w projekcie po etapie indywidualnych spotkań z doradcą zawodowym i zaproszeniu na ich miejsce osób z listy rezerwowej)</w:t>
      </w:r>
    </w:p>
    <w:p w14:paraId="407AD78E" w14:textId="6D612B9A" w:rsidR="00584718" w:rsidRPr="00602CD4" w:rsidRDefault="00584718" w:rsidP="002D0C4F">
      <w:pPr>
        <w:pStyle w:val="Akapitzlist"/>
        <w:numPr>
          <w:ilvl w:val="0"/>
          <w:numId w:val="132"/>
        </w:numPr>
        <w:spacing w:after="0" w:line="276" w:lineRule="auto"/>
        <w:ind w:left="1426" w:right="11"/>
        <w:contextualSpacing w:val="0"/>
        <w:rPr>
          <w:rFonts w:ascii="Arial" w:hAnsi="Arial" w:cs="Arial"/>
        </w:rPr>
      </w:pPr>
      <w:r w:rsidRPr="00602CD4">
        <w:rPr>
          <w:rFonts w:ascii="Arial" w:hAnsi="Arial" w:cs="Arial"/>
        </w:rPr>
        <w:t>indywidualne spo</w:t>
      </w:r>
      <w:r w:rsidR="00042C52">
        <w:rPr>
          <w:rFonts w:ascii="Arial" w:hAnsi="Arial" w:cs="Arial"/>
        </w:rPr>
        <w:t>tkania z psychologiem – 28 osób</w:t>
      </w:r>
    </w:p>
    <w:p w14:paraId="43AC2DD0" w14:textId="77777777" w:rsidR="00584718" w:rsidRPr="00602CD4" w:rsidRDefault="00584718" w:rsidP="002D0C4F">
      <w:pPr>
        <w:pStyle w:val="Akapitzlist"/>
        <w:numPr>
          <w:ilvl w:val="0"/>
          <w:numId w:val="132"/>
        </w:numPr>
        <w:spacing w:after="0" w:line="276" w:lineRule="auto"/>
        <w:ind w:left="1426" w:right="11"/>
        <w:contextualSpacing w:val="0"/>
        <w:rPr>
          <w:rFonts w:ascii="Arial" w:hAnsi="Arial" w:cs="Arial"/>
        </w:rPr>
      </w:pPr>
      <w:r w:rsidRPr="00602CD4">
        <w:rPr>
          <w:rFonts w:ascii="Arial" w:hAnsi="Arial" w:cs="Arial"/>
        </w:rPr>
        <w:t>tłumaczenia ustne – 44 osoby (z czego 25 w ramach spotkań z doradcą zawodowym oraz spotkań z psychologiem, a 19 jedynie w ramach spotkań z doradcą zawodowym)</w:t>
      </w:r>
    </w:p>
    <w:p w14:paraId="3F666C7D" w14:textId="77777777" w:rsidR="00584718" w:rsidRPr="00602CD4" w:rsidRDefault="00584718" w:rsidP="002D0C4F">
      <w:pPr>
        <w:pStyle w:val="Akapitzlist"/>
        <w:numPr>
          <w:ilvl w:val="0"/>
          <w:numId w:val="132"/>
        </w:numPr>
        <w:spacing w:after="0" w:line="276" w:lineRule="auto"/>
        <w:ind w:left="1426" w:right="11"/>
        <w:contextualSpacing w:val="0"/>
        <w:rPr>
          <w:rFonts w:ascii="Arial" w:hAnsi="Arial" w:cs="Arial"/>
        </w:rPr>
      </w:pPr>
      <w:r w:rsidRPr="00602CD4">
        <w:rPr>
          <w:rFonts w:ascii="Arial" w:hAnsi="Arial" w:cs="Arial"/>
        </w:rPr>
        <w:t>warsztaty „Aktywnie szukam pracy” oraz „Mój biznes w Polsce” – 40 osób</w:t>
      </w:r>
    </w:p>
    <w:p w14:paraId="575CCEC7" w14:textId="77777777" w:rsidR="00584718" w:rsidRPr="00602CD4" w:rsidRDefault="00584718" w:rsidP="002D0C4F">
      <w:pPr>
        <w:pStyle w:val="Akapitzlist"/>
        <w:numPr>
          <w:ilvl w:val="0"/>
          <w:numId w:val="132"/>
        </w:numPr>
        <w:spacing w:after="0" w:line="276" w:lineRule="auto"/>
        <w:ind w:left="1426" w:right="11"/>
        <w:contextualSpacing w:val="0"/>
        <w:rPr>
          <w:rFonts w:ascii="Arial" w:hAnsi="Arial" w:cs="Arial"/>
        </w:rPr>
      </w:pPr>
      <w:r w:rsidRPr="00602CD4">
        <w:rPr>
          <w:rFonts w:ascii="Arial" w:hAnsi="Arial" w:cs="Arial"/>
        </w:rPr>
        <w:t>szkolenie z języka polskiego – 39 osób</w:t>
      </w:r>
    </w:p>
    <w:p w14:paraId="1E757A31" w14:textId="77777777" w:rsidR="00584718" w:rsidRPr="00602CD4" w:rsidRDefault="00584718" w:rsidP="002D0C4F">
      <w:pPr>
        <w:pStyle w:val="Akapitzlist"/>
        <w:numPr>
          <w:ilvl w:val="0"/>
          <w:numId w:val="132"/>
        </w:numPr>
        <w:spacing w:after="0" w:line="276" w:lineRule="auto"/>
        <w:ind w:left="1426" w:right="11"/>
        <w:contextualSpacing w:val="0"/>
        <w:rPr>
          <w:rFonts w:ascii="Arial" w:hAnsi="Arial" w:cs="Arial"/>
        </w:rPr>
      </w:pPr>
      <w:r w:rsidRPr="00602CD4">
        <w:rPr>
          <w:rFonts w:ascii="Arial" w:hAnsi="Arial" w:cs="Arial"/>
        </w:rPr>
        <w:t>szkolenia zawodowe – 36 osób (17 rodzajów szkoleń),</w:t>
      </w:r>
    </w:p>
    <w:p w14:paraId="389020C6" w14:textId="27B46AAA" w:rsidR="00584718" w:rsidRPr="00042C52" w:rsidRDefault="00584718" w:rsidP="002D0C4F">
      <w:pPr>
        <w:pStyle w:val="Akapitzlist"/>
        <w:numPr>
          <w:ilvl w:val="0"/>
          <w:numId w:val="132"/>
        </w:numPr>
        <w:spacing w:after="120" w:line="276" w:lineRule="auto"/>
        <w:ind w:left="1423" w:right="11" w:hanging="357"/>
        <w:contextualSpacing w:val="0"/>
        <w:rPr>
          <w:rFonts w:ascii="Arial" w:hAnsi="Arial" w:cs="Arial"/>
        </w:rPr>
      </w:pPr>
      <w:r w:rsidRPr="00602CD4">
        <w:rPr>
          <w:rFonts w:ascii="Arial" w:hAnsi="Arial" w:cs="Arial"/>
        </w:rPr>
        <w:t>tłumaczenie na język polski dokumentów p</w:t>
      </w:r>
      <w:r w:rsidR="00042C52">
        <w:rPr>
          <w:rFonts w:ascii="Arial" w:hAnsi="Arial" w:cs="Arial"/>
        </w:rPr>
        <w:t xml:space="preserve">otwierdzających wykształcenie </w:t>
      </w:r>
      <w:r w:rsidR="00042C52">
        <w:rPr>
          <w:rFonts w:ascii="Arial" w:hAnsi="Arial" w:cs="Arial"/>
        </w:rPr>
        <w:br/>
        <w:t xml:space="preserve">i </w:t>
      </w:r>
      <w:r w:rsidRPr="00602CD4">
        <w:rPr>
          <w:rFonts w:ascii="Arial" w:hAnsi="Arial" w:cs="Arial"/>
        </w:rPr>
        <w:t>kwalifikacje – 20 osób.</w:t>
      </w:r>
    </w:p>
    <w:p w14:paraId="0C460D58" w14:textId="3BFB089E" w:rsidR="00584718" w:rsidRPr="00602CD4" w:rsidRDefault="00584718" w:rsidP="00602CD4">
      <w:pPr>
        <w:spacing w:after="0" w:line="276" w:lineRule="auto"/>
        <w:ind w:right="11"/>
        <w:rPr>
          <w:rFonts w:ascii="Arial" w:hAnsi="Arial" w:cs="Arial"/>
          <w:sz w:val="22"/>
          <w:szCs w:val="22"/>
          <w:u w:val="single"/>
        </w:rPr>
      </w:pPr>
      <w:r w:rsidRPr="00602CD4">
        <w:rPr>
          <w:rFonts w:ascii="Arial" w:hAnsi="Arial" w:cs="Arial"/>
          <w:sz w:val="22"/>
          <w:szCs w:val="22"/>
          <w:u w:val="single"/>
        </w:rPr>
        <w:t>Realizacja projektu Podkarpackie Centrum Integracji Cudzoziemców</w:t>
      </w:r>
    </w:p>
    <w:p w14:paraId="767AB265" w14:textId="77777777" w:rsidR="00584718" w:rsidRPr="00602CD4" w:rsidRDefault="00584718" w:rsidP="002D0C4F">
      <w:pPr>
        <w:pStyle w:val="Akapitzlist"/>
        <w:numPr>
          <w:ilvl w:val="0"/>
          <w:numId w:val="130"/>
        </w:numPr>
        <w:spacing w:after="0" w:line="276" w:lineRule="auto"/>
        <w:ind w:left="357" w:right="11" w:hanging="357"/>
        <w:contextualSpacing w:val="0"/>
        <w:rPr>
          <w:rFonts w:ascii="Arial" w:hAnsi="Arial" w:cs="Arial"/>
        </w:rPr>
      </w:pPr>
      <w:r w:rsidRPr="00602CD4">
        <w:rPr>
          <w:rFonts w:ascii="Arial" w:hAnsi="Arial" w:cs="Arial"/>
        </w:rPr>
        <w:t>źródło finansowania: projekt współfinansowany ze środków Regionalnego Programu Operacyjnego Województwa Podkarpackiego na lata 2014-2020</w:t>
      </w:r>
    </w:p>
    <w:p w14:paraId="5C1ACD31" w14:textId="77777777" w:rsidR="00584718" w:rsidRPr="00602CD4" w:rsidRDefault="00584718" w:rsidP="002D0C4F">
      <w:pPr>
        <w:pStyle w:val="Akapitzlist"/>
        <w:numPr>
          <w:ilvl w:val="0"/>
          <w:numId w:val="130"/>
        </w:numPr>
        <w:spacing w:after="0" w:line="276" w:lineRule="auto"/>
        <w:ind w:left="357" w:right="11" w:hanging="357"/>
        <w:contextualSpacing w:val="0"/>
        <w:rPr>
          <w:rFonts w:ascii="Arial" w:hAnsi="Arial" w:cs="Arial"/>
        </w:rPr>
      </w:pPr>
      <w:r w:rsidRPr="00602CD4">
        <w:rPr>
          <w:rFonts w:ascii="Arial" w:hAnsi="Arial" w:cs="Arial"/>
        </w:rPr>
        <w:t>okres realizacji: 1 września 2022 r. do 31 grudnia 2023 r.</w:t>
      </w:r>
    </w:p>
    <w:p w14:paraId="0B3EBE6D" w14:textId="21161F19" w:rsidR="00584718" w:rsidRPr="00602CD4" w:rsidRDefault="00584718" w:rsidP="002D0C4F">
      <w:pPr>
        <w:pStyle w:val="Akapitzlist"/>
        <w:numPr>
          <w:ilvl w:val="0"/>
          <w:numId w:val="130"/>
        </w:numPr>
        <w:spacing w:after="0" w:line="276" w:lineRule="auto"/>
        <w:ind w:left="357" w:right="11" w:hanging="357"/>
        <w:contextualSpacing w:val="0"/>
        <w:rPr>
          <w:rFonts w:ascii="Arial" w:hAnsi="Arial" w:cs="Arial"/>
        </w:rPr>
      </w:pPr>
      <w:r w:rsidRPr="00602CD4">
        <w:rPr>
          <w:rFonts w:ascii="Arial" w:hAnsi="Arial" w:cs="Arial"/>
        </w:rPr>
        <w:t xml:space="preserve">cel: aktywna integracja cudzoziemców – obywateli Ukrainy, 4396 osób uciekających </w:t>
      </w:r>
      <w:r w:rsidR="00537511" w:rsidRPr="00602CD4">
        <w:rPr>
          <w:rFonts w:ascii="Arial" w:hAnsi="Arial" w:cs="Arial"/>
        </w:rPr>
        <w:br/>
      </w:r>
      <w:r w:rsidRPr="00602CD4">
        <w:rPr>
          <w:rFonts w:ascii="Arial" w:hAnsi="Arial" w:cs="Arial"/>
        </w:rPr>
        <w:t>z Ukrainy w związku z wystąpieniem skutków kryzysu wywołanego konfliktem zbrojnym na terytorium Ukrainy, które przybyły do Polski od dnia 24 lutego 2022 r. i legalnie przebywają w województwie podkarpackim, poprzez utworzenie Podkarpackiego Centrum Integracji Cudzoziemców</w:t>
      </w:r>
    </w:p>
    <w:p w14:paraId="2AFCCEC7" w14:textId="3F56A978" w:rsidR="00584718" w:rsidRPr="00602CD4" w:rsidRDefault="00584718" w:rsidP="002D0C4F">
      <w:pPr>
        <w:pStyle w:val="Akapitzlist"/>
        <w:numPr>
          <w:ilvl w:val="0"/>
          <w:numId w:val="130"/>
        </w:numPr>
        <w:spacing w:after="0" w:line="276" w:lineRule="auto"/>
        <w:ind w:left="357" w:right="11" w:hanging="357"/>
        <w:contextualSpacing w:val="0"/>
        <w:rPr>
          <w:rFonts w:ascii="Arial" w:hAnsi="Arial" w:cs="Arial"/>
        </w:rPr>
      </w:pPr>
      <w:r w:rsidRPr="00602CD4">
        <w:rPr>
          <w:rFonts w:ascii="Arial" w:hAnsi="Arial" w:cs="Arial"/>
        </w:rPr>
        <w:t>aktywna integracja ma odbywać się poprzez kompleksowe i zindywidualizowane usługi aktywnej integracji o charakterze społecznym, edukacyjnym, zawodowym, takie jak indywidualna ścieżka wsparcia, doradztwo psychologiczne, zdobycie kwalifikacji przez uczestników projektu poprzez udział w certyfikowanych szkoleniach.</w:t>
      </w:r>
    </w:p>
    <w:p w14:paraId="3F956656" w14:textId="77777777" w:rsidR="00584718" w:rsidRPr="00602CD4" w:rsidRDefault="00584718" w:rsidP="00602CD4">
      <w:pPr>
        <w:spacing w:after="0" w:line="276" w:lineRule="auto"/>
        <w:ind w:right="11"/>
        <w:rPr>
          <w:rFonts w:ascii="Arial" w:hAnsi="Arial" w:cs="Arial"/>
          <w:sz w:val="22"/>
          <w:szCs w:val="22"/>
        </w:rPr>
      </w:pPr>
      <w:r w:rsidRPr="00602CD4">
        <w:rPr>
          <w:rFonts w:ascii="Arial" w:hAnsi="Arial" w:cs="Arial"/>
          <w:sz w:val="22"/>
          <w:szCs w:val="22"/>
        </w:rPr>
        <w:t>Zaplanowane formy wsparcia to m.in.:</w:t>
      </w:r>
    </w:p>
    <w:p w14:paraId="6183BF81" w14:textId="2FB1C9B5" w:rsidR="00584718" w:rsidRPr="00602CD4" w:rsidRDefault="00584718" w:rsidP="002D0C4F">
      <w:pPr>
        <w:pStyle w:val="Akapitzlist"/>
        <w:numPr>
          <w:ilvl w:val="0"/>
          <w:numId w:val="133"/>
        </w:numPr>
        <w:spacing w:after="0" w:line="276" w:lineRule="auto"/>
        <w:ind w:right="11"/>
        <w:contextualSpacing w:val="0"/>
        <w:rPr>
          <w:rFonts w:ascii="Arial" w:hAnsi="Arial" w:cs="Arial"/>
        </w:rPr>
      </w:pPr>
      <w:r w:rsidRPr="00602CD4">
        <w:rPr>
          <w:rFonts w:ascii="Arial" w:hAnsi="Arial" w:cs="Arial"/>
        </w:rPr>
        <w:t>Przeprowadzenie diagnozy i identyfikacji potr</w:t>
      </w:r>
      <w:r w:rsidR="00042C52">
        <w:rPr>
          <w:rFonts w:ascii="Arial" w:hAnsi="Arial" w:cs="Arial"/>
        </w:rPr>
        <w:t xml:space="preserve">zeb uczestników projektu wraz </w:t>
      </w:r>
      <w:r w:rsidR="00042C52">
        <w:rPr>
          <w:rFonts w:ascii="Arial" w:hAnsi="Arial" w:cs="Arial"/>
        </w:rPr>
        <w:br/>
        <w:t xml:space="preserve">z </w:t>
      </w:r>
      <w:r w:rsidRPr="00602CD4">
        <w:rPr>
          <w:rFonts w:ascii="Arial" w:hAnsi="Arial" w:cs="Arial"/>
        </w:rPr>
        <w:t>określeniem indywidualnej ścieżki wsparcia przez doradc</w:t>
      </w:r>
      <w:r w:rsidR="00042C52">
        <w:rPr>
          <w:rFonts w:ascii="Arial" w:hAnsi="Arial" w:cs="Arial"/>
        </w:rPr>
        <w:t>ów migranta/doradców zawodowych</w:t>
      </w:r>
    </w:p>
    <w:p w14:paraId="16569A52" w14:textId="34F0CC4B" w:rsidR="00584718" w:rsidRPr="00602CD4" w:rsidRDefault="00584718" w:rsidP="002D0C4F">
      <w:pPr>
        <w:pStyle w:val="Akapitzlist"/>
        <w:numPr>
          <w:ilvl w:val="0"/>
          <w:numId w:val="133"/>
        </w:numPr>
        <w:spacing w:after="0" w:line="276" w:lineRule="auto"/>
        <w:ind w:right="11"/>
        <w:contextualSpacing w:val="0"/>
        <w:rPr>
          <w:rFonts w:ascii="Arial" w:hAnsi="Arial" w:cs="Arial"/>
        </w:rPr>
      </w:pPr>
      <w:r w:rsidRPr="00602CD4">
        <w:rPr>
          <w:rFonts w:ascii="Arial" w:hAnsi="Arial" w:cs="Arial"/>
        </w:rPr>
        <w:t>Wsparcie psychologiczne</w:t>
      </w:r>
    </w:p>
    <w:p w14:paraId="136B0931" w14:textId="14DA253A" w:rsidR="00584718" w:rsidRPr="00602CD4" w:rsidRDefault="00584718" w:rsidP="002D0C4F">
      <w:pPr>
        <w:pStyle w:val="Akapitzlist"/>
        <w:numPr>
          <w:ilvl w:val="0"/>
          <w:numId w:val="133"/>
        </w:numPr>
        <w:spacing w:after="0" w:line="276" w:lineRule="auto"/>
        <w:ind w:right="11"/>
        <w:contextualSpacing w:val="0"/>
        <w:rPr>
          <w:rFonts w:ascii="Arial" w:hAnsi="Arial" w:cs="Arial"/>
        </w:rPr>
      </w:pPr>
      <w:r w:rsidRPr="00602CD4">
        <w:rPr>
          <w:rFonts w:ascii="Arial" w:hAnsi="Arial" w:cs="Arial"/>
        </w:rPr>
        <w:t xml:space="preserve">Konsultacje prawne </w:t>
      </w:r>
    </w:p>
    <w:p w14:paraId="0C4C68A2" w14:textId="27656160" w:rsidR="00584718" w:rsidRPr="00602CD4" w:rsidRDefault="00584718" w:rsidP="002D0C4F">
      <w:pPr>
        <w:pStyle w:val="Akapitzlist"/>
        <w:numPr>
          <w:ilvl w:val="0"/>
          <w:numId w:val="133"/>
        </w:numPr>
        <w:spacing w:after="0" w:line="276" w:lineRule="auto"/>
        <w:ind w:right="11"/>
        <w:contextualSpacing w:val="0"/>
        <w:rPr>
          <w:rFonts w:ascii="Arial" w:hAnsi="Arial" w:cs="Arial"/>
        </w:rPr>
      </w:pPr>
      <w:r w:rsidRPr="00602CD4">
        <w:rPr>
          <w:rFonts w:ascii="Arial" w:hAnsi="Arial" w:cs="Arial"/>
        </w:rPr>
        <w:t>Kursy z języka polskiego (30 godzin) połączone z kursem adaptacyjnym (10 godzin)</w:t>
      </w:r>
    </w:p>
    <w:p w14:paraId="6A56BB6F" w14:textId="77557584" w:rsidR="00584718" w:rsidRPr="00602CD4" w:rsidRDefault="00584718" w:rsidP="002D0C4F">
      <w:pPr>
        <w:pStyle w:val="Akapitzlist"/>
        <w:numPr>
          <w:ilvl w:val="0"/>
          <w:numId w:val="133"/>
        </w:numPr>
        <w:spacing w:after="0" w:line="276" w:lineRule="auto"/>
        <w:ind w:right="11"/>
        <w:contextualSpacing w:val="0"/>
        <w:rPr>
          <w:rFonts w:ascii="Arial" w:hAnsi="Arial" w:cs="Arial"/>
        </w:rPr>
      </w:pPr>
      <w:r w:rsidRPr="00602CD4">
        <w:rPr>
          <w:rFonts w:ascii="Arial" w:hAnsi="Arial" w:cs="Arial"/>
        </w:rPr>
        <w:t xml:space="preserve">30-dniowe intensywne, wyjazdowe kursy języka polskiego dla całej rodziny </w:t>
      </w:r>
    </w:p>
    <w:p w14:paraId="1C616E17" w14:textId="11A3AA04" w:rsidR="00584718" w:rsidRPr="00602CD4" w:rsidRDefault="00584718" w:rsidP="002D0C4F">
      <w:pPr>
        <w:pStyle w:val="Akapitzlist"/>
        <w:numPr>
          <w:ilvl w:val="0"/>
          <w:numId w:val="133"/>
        </w:numPr>
        <w:spacing w:after="0" w:line="276" w:lineRule="auto"/>
        <w:ind w:right="11"/>
        <w:contextualSpacing w:val="0"/>
        <w:rPr>
          <w:rFonts w:ascii="Arial" w:hAnsi="Arial" w:cs="Arial"/>
        </w:rPr>
      </w:pPr>
      <w:r w:rsidRPr="00602CD4">
        <w:rPr>
          <w:rFonts w:ascii="Arial" w:hAnsi="Arial" w:cs="Arial"/>
        </w:rPr>
        <w:t>Kolonie i</w:t>
      </w:r>
      <w:r w:rsidR="00042C52">
        <w:rPr>
          <w:rFonts w:ascii="Arial" w:hAnsi="Arial" w:cs="Arial"/>
        </w:rPr>
        <w:t xml:space="preserve"> półkolonie językowe dla dzieci</w:t>
      </w:r>
    </w:p>
    <w:p w14:paraId="60C916E2" w14:textId="6D9D0321" w:rsidR="00584718" w:rsidRPr="00602CD4" w:rsidRDefault="00584718" w:rsidP="002D0C4F">
      <w:pPr>
        <w:pStyle w:val="Akapitzlist"/>
        <w:numPr>
          <w:ilvl w:val="0"/>
          <w:numId w:val="133"/>
        </w:numPr>
        <w:spacing w:after="0" w:line="276" w:lineRule="auto"/>
        <w:ind w:right="11"/>
        <w:contextualSpacing w:val="0"/>
        <w:rPr>
          <w:rFonts w:ascii="Arial" w:hAnsi="Arial" w:cs="Arial"/>
        </w:rPr>
      </w:pPr>
      <w:r w:rsidRPr="00602CD4">
        <w:rPr>
          <w:rFonts w:ascii="Arial" w:hAnsi="Arial" w:cs="Arial"/>
        </w:rPr>
        <w:t xml:space="preserve">Warsztaty w szkołach w celach adaptacyjnych – w klasach, w których uczą się dzieci </w:t>
      </w:r>
      <w:r w:rsidR="00537511" w:rsidRPr="00602CD4">
        <w:rPr>
          <w:rFonts w:ascii="Arial" w:hAnsi="Arial" w:cs="Arial"/>
        </w:rPr>
        <w:br/>
      </w:r>
      <w:r w:rsidR="00042C52">
        <w:rPr>
          <w:rFonts w:ascii="Arial" w:hAnsi="Arial" w:cs="Arial"/>
        </w:rPr>
        <w:t>z Ukrainy</w:t>
      </w:r>
    </w:p>
    <w:p w14:paraId="1D7FD497" w14:textId="633A4402" w:rsidR="00584718" w:rsidRPr="00602CD4" w:rsidRDefault="00584718" w:rsidP="002D0C4F">
      <w:pPr>
        <w:pStyle w:val="Akapitzlist"/>
        <w:numPr>
          <w:ilvl w:val="0"/>
          <w:numId w:val="133"/>
        </w:numPr>
        <w:spacing w:after="0" w:line="276" w:lineRule="auto"/>
        <w:ind w:right="11"/>
        <w:contextualSpacing w:val="0"/>
        <w:rPr>
          <w:rFonts w:ascii="Arial" w:hAnsi="Arial" w:cs="Arial"/>
        </w:rPr>
      </w:pPr>
      <w:r w:rsidRPr="00602CD4">
        <w:rPr>
          <w:rFonts w:ascii="Arial" w:hAnsi="Arial" w:cs="Arial"/>
        </w:rPr>
        <w:t>Pakiet aktywizacyjno-integracyjny obejmujący pokrycie kosztów specjalistycznych kursów (zawodowych, kwalifikacyjnych, językowych), zakupu usług opiekuńczych czy potwierdzania kwalifikacji zawodowych (tłumacz</w:t>
      </w:r>
      <w:r w:rsidR="00042C52">
        <w:rPr>
          <w:rFonts w:ascii="Arial" w:hAnsi="Arial" w:cs="Arial"/>
        </w:rPr>
        <w:t>enie/nostryfikacja dyplomów)</w:t>
      </w:r>
    </w:p>
    <w:p w14:paraId="4C0B5B54" w14:textId="7E7C0510" w:rsidR="00584718" w:rsidRPr="00602CD4" w:rsidRDefault="00584718" w:rsidP="002D0C4F">
      <w:pPr>
        <w:pStyle w:val="Akapitzlist"/>
        <w:numPr>
          <w:ilvl w:val="0"/>
          <w:numId w:val="133"/>
        </w:numPr>
        <w:spacing w:after="0" w:line="276" w:lineRule="auto"/>
        <w:ind w:right="11"/>
        <w:contextualSpacing w:val="0"/>
        <w:rPr>
          <w:rFonts w:ascii="Arial" w:hAnsi="Arial" w:cs="Arial"/>
        </w:rPr>
      </w:pPr>
      <w:r w:rsidRPr="00602CD4">
        <w:rPr>
          <w:rFonts w:ascii="Arial" w:hAnsi="Arial" w:cs="Arial"/>
        </w:rPr>
        <w:t>Zwrot kosztów dojazdu na szkolenia i kursy</w:t>
      </w:r>
    </w:p>
    <w:p w14:paraId="7FB5EEB3" w14:textId="5E075A6A" w:rsidR="00F36FBC" w:rsidRPr="00042C52" w:rsidRDefault="00584718" w:rsidP="002D0C4F">
      <w:pPr>
        <w:pStyle w:val="Akapitzlist"/>
        <w:numPr>
          <w:ilvl w:val="0"/>
          <w:numId w:val="133"/>
        </w:numPr>
        <w:spacing w:after="120" w:line="276" w:lineRule="auto"/>
        <w:ind w:left="357" w:right="11" w:hanging="357"/>
        <w:contextualSpacing w:val="0"/>
        <w:rPr>
          <w:rFonts w:ascii="Arial" w:hAnsi="Arial" w:cs="Arial"/>
        </w:rPr>
      </w:pPr>
      <w:r w:rsidRPr="00602CD4">
        <w:rPr>
          <w:rFonts w:ascii="Arial" w:hAnsi="Arial" w:cs="Arial"/>
        </w:rPr>
        <w:t>Zwrot ko</w:t>
      </w:r>
      <w:r w:rsidR="00042C52">
        <w:rPr>
          <w:rFonts w:ascii="Arial" w:hAnsi="Arial" w:cs="Arial"/>
        </w:rPr>
        <w:t>sztów opieki nad osobą zależną.</w:t>
      </w:r>
    </w:p>
    <w:p w14:paraId="7C6345D9" w14:textId="61C6D2E7" w:rsidR="00584718" w:rsidRPr="00602CD4" w:rsidRDefault="00584718" w:rsidP="00602CD4">
      <w:pPr>
        <w:spacing w:after="0" w:line="276" w:lineRule="auto"/>
        <w:ind w:firstLine="709"/>
        <w:rPr>
          <w:rFonts w:ascii="Arial" w:hAnsi="Arial" w:cs="Arial"/>
          <w:sz w:val="22"/>
          <w:szCs w:val="22"/>
        </w:rPr>
      </w:pPr>
      <w:r w:rsidRPr="00602CD4">
        <w:rPr>
          <w:rFonts w:ascii="Arial" w:hAnsi="Arial" w:cs="Arial"/>
          <w:sz w:val="22"/>
          <w:szCs w:val="22"/>
        </w:rPr>
        <w:t>Przedsięwzięcie dotyczy Działania 8.10 – Aktywna</w:t>
      </w:r>
      <w:r w:rsidR="00042C52">
        <w:rPr>
          <w:rFonts w:ascii="Arial" w:hAnsi="Arial" w:cs="Arial"/>
          <w:sz w:val="22"/>
          <w:szCs w:val="22"/>
        </w:rPr>
        <w:t xml:space="preserve"> integracja osób uciekających </w:t>
      </w:r>
      <w:r w:rsidR="00042C52">
        <w:rPr>
          <w:rFonts w:ascii="Arial" w:hAnsi="Arial" w:cs="Arial"/>
          <w:sz w:val="22"/>
          <w:szCs w:val="22"/>
        </w:rPr>
        <w:br/>
        <w:t xml:space="preserve">z </w:t>
      </w:r>
      <w:r w:rsidRPr="00602CD4">
        <w:rPr>
          <w:rFonts w:ascii="Arial" w:hAnsi="Arial" w:cs="Arial"/>
          <w:sz w:val="22"/>
          <w:szCs w:val="22"/>
        </w:rPr>
        <w:t>Ukrainy w związku z wystąpieniem skutków kryzysu wywołanego konfliktem zbrojnym na terenie Ukrainy Regionalnego Programu Operacyjnego Województwa Podkarpackiego na lata 2014-2020. Całkowita wartość projektu to około 30 083 310,30 zł, w tym 85% dofinansowania ze środków Unii Europejskiej w ramach Europejskiego Fundus</w:t>
      </w:r>
      <w:r w:rsidR="00042C52">
        <w:rPr>
          <w:rFonts w:ascii="Arial" w:hAnsi="Arial" w:cs="Arial"/>
          <w:sz w:val="22"/>
          <w:szCs w:val="22"/>
        </w:rPr>
        <w:t>zu Społecznego.</w:t>
      </w:r>
    </w:p>
    <w:p w14:paraId="12EB817C" w14:textId="468CBABD" w:rsidR="00696021" w:rsidRPr="00602CD4" w:rsidRDefault="00F0659C" w:rsidP="00042C52">
      <w:pPr>
        <w:spacing w:line="276" w:lineRule="auto"/>
        <w:ind w:firstLine="709"/>
        <w:rPr>
          <w:rFonts w:ascii="Arial" w:hAnsi="Arial" w:cs="Arial"/>
          <w:sz w:val="22"/>
          <w:szCs w:val="22"/>
        </w:rPr>
      </w:pPr>
      <w:r w:rsidRPr="00602CD4">
        <w:rPr>
          <w:rFonts w:ascii="Arial" w:hAnsi="Arial" w:cs="Arial"/>
          <w:sz w:val="22"/>
          <w:szCs w:val="22"/>
        </w:rPr>
        <w:t>W dniu</w:t>
      </w:r>
      <w:r w:rsidR="00584718" w:rsidRPr="00602CD4">
        <w:rPr>
          <w:rFonts w:ascii="Arial" w:hAnsi="Arial" w:cs="Arial"/>
          <w:sz w:val="22"/>
          <w:szCs w:val="22"/>
        </w:rPr>
        <w:t xml:space="preserve"> 24 października 2022 r. ruszyła rekrutacja uczestników do projektu. Do końca grudnia 2022 r. zrekrutowano 530 uczestników projektu, a 125 z nich odbyło spotkania z doradcami migranta / doradcami zawodowymi, dzięki którym dookreślono indywidualną ścieżką wsparcia w projekcie. Rekrutacja i spotkania z doradcami w 2022 r. odbywały się w siedzibie Wojewódzkiego Urzędu Pracy w Rzeszowie oraz Oddziałach Zamiejscowych Urzędu (w Przemyślu i Tarnobrzegu). Trwają działania informacyjne dla potencjalnych uczestników projektu w Internecie – strona internetowa WUP w Rzeszowie, profil na portalu społecznościowym Facebook. Informacja dotycząca realizacji projektu została przekazana do wszystkich powiatowych urzędów pracy z terenu Podkarpacia. WUP pozostaje </w:t>
      </w:r>
      <w:r w:rsidR="00042C52">
        <w:rPr>
          <w:rFonts w:ascii="Arial" w:hAnsi="Arial" w:cs="Arial"/>
          <w:sz w:val="22"/>
          <w:szCs w:val="22"/>
        </w:rPr>
        <w:br/>
      </w:r>
      <w:r w:rsidR="00584718" w:rsidRPr="00602CD4">
        <w:rPr>
          <w:rFonts w:ascii="Arial" w:hAnsi="Arial" w:cs="Arial"/>
          <w:sz w:val="22"/>
          <w:szCs w:val="22"/>
        </w:rPr>
        <w:t>w bieżącym kontakcie z regionalnymi mediami w zakresie przekazywania aktualnych działań projektowych.</w:t>
      </w:r>
    </w:p>
    <w:p w14:paraId="1B88EA5B" w14:textId="77F8260B" w:rsidR="00504FE2" w:rsidRPr="00602CD4" w:rsidRDefault="005F70D6" w:rsidP="00602CD4">
      <w:pPr>
        <w:spacing w:after="0" w:line="276" w:lineRule="auto"/>
        <w:rPr>
          <w:rFonts w:ascii="Arial" w:eastAsiaTheme="majorEastAsia" w:hAnsi="Arial" w:cs="Arial"/>
          <w:b/>
          <w:color w:val="2F5496" w:themeColor="accent1" w:themeShade="BF"/>
          <w:sz w:val="22"/>
          <w:szCs w:val="22"/>
        </w:rPr>
      </w:pPr>
      <w:bookmarkStart w:id="147" w:name="_Hlk132114644"/>
      <w:r w:rsidRPr="00602CD4">
        <w:rPr>
          <w:rFonts w:ascii="Arial" w:hAnsi="Arial" w:cs="Arial"/>
          <w:b/>
          <w:sz w:val="22"/>
          <w:szCs w:val="22"/>
        </w:rPr>
        <w:t>Ad.</w:t>
      </w:r>
      <w:r w:rsidR="00584718" w:rsidRPr="00602CD4">
        <w:rPr>
          <w:rFonts w:ascii="Arial" w:hAnsi="Arial" w:cs="Arial"/>
          <w:b/>
          <w:sz w:val="22"/>
          <w:szCs w:val="22"/>
        </w:rPr>
        <w:t>10</w:t>
      </w:r>
      <w:r w:rsidRPr="00602CD4">
        <w:rPr>
          <w:rFonts w:ascii="Arial" w:hAnsi="Arial" w:cs="Arial"/>
          <w:b/>
          <w:sz w:val="22"/>
          <w:szCs w:val="22"/>
        </w:rPr>
        <w:t>.</w:t>
      </w:r>
      <w:r w:rsidR="00413CDD" w:rsidRPr="00602CD4">
        <w:rPr>
          <w:rFonts w:ascii="Arial" w:hAnsi="Arial" w:cs="Arial"/>
          <w:b/>
          <w:sz w:val="22"/>
          <w:szCs w:val="22"/>
        </w:rPr>
        <w:t xml:space="preserve"> </w:t>
      </w:r>
      <w:r w:rsidRPr="00602CD4">
        <w:rPr>
          <w:rFonts w:ascii="Arial" w:hAnsi="Arial" w:cs="Arial"/>
          <w:b/>
          <w:sz w:val="22"/>
          <w:szCs w:val="22"/>
        </w:rPr>
        <w:t>Realizacja innych projektów i przedsięwzięć z zakresu rynku pracy</w:t>
      </w:r>
    </w:p>
    <w:p w14:paraId="7E60EE95" w14:textId="34F4617D" w:rsidR="00D93A34" w:rsidRPr="00602CD4" w:rsidRDefault="00D93A34" w:rsidP="00602CD4">
      <w:pPr>
        <w:spacing w:after="0" w:line="276" w:lineRule="auto"/>
        <w:rPr>
          <w:rFonts w:ascii="Arial" w:hAnsi="Arial" w:cs="Arial"/>
          <w:sz w:val="22"/>
          <w:szCs w:val="22"/>
          <w:u w:val="single"/>
        </w:rPr>
      </w:pPr>
      <w:r w:rsidRPr="00602CD4">
        <w:rPr>
          <w:rFonts w:ascii="Arial" w:hAnsi="Arial" w:cs="Arial"/>
          <w:sz w:val="22"/>
          <w:szCs w:val="22"/>
          <w:u w:val="single"/>
        </w:rPr>
        <w:t>Projekt pn. Generator Kompetencji 2.0 - Podniesienie kompetencji i kwalifikacji pracowników przedsiębiorstw MŚP na terenie subregionu rzeszowskiego poprzez dofinansowanie usług rozwojowych – projekt w trakcie realizacji.</w:t>
      </w:r>
    </w:p>
    <w:p w14:paraId="67ADCC6D" w14:textId="77777777" w:rsidR="00D93A34" w:rsidRPr="00602CD4" w:rsidRDefault="00D93A34" w:rsidP="00602CD4">
      <w:pPr>
        <w:spacing w:after="0" w:line="276" w:lineRule="auto"/>
        <w:rPr>
          <w:rFonts w:ascii="Arial" w:hAnsi="Arial" w:cs="Arial"/>
          <w:sz w:val="22"/>
          <w:szCs w:val="22"/>
        </w:rPr>
      </w:pPr>
      <w:r w:rsidRPr="00602CD4">
        <w:rPr>
          <w:rFonts w:ascii="Arial" w:hAnsi="Arial" w:cs="Arial"/>
          <w:sz w:val="22"/>
          <w:szCs w:val="22"/>
        </w:rPr>
        <w:t>Projekt realizowany przez RARR S.A. w ramach RPO WP na lata 2014-2020, Oś priorytetowa: VII Regionalny rynek pracy, Działanie: 7.5 Rozwój kompetencji pracowników sektora MŚP na podstawie umowy o dofinansowanie nr RPPK.07.05.00-18-0009/18 zawartej z Wojewódzkim Urzędem Pracy w Rzeszowie. Projekt rozpoczął się 1 lipca 2019 r. i trwać będzie do 30 kwietnia 2023 r.</w:t>
      </w:r>
    </w:p>
    <w:p w14:paraId="11886D02" w14:textId="77777777" w:rsidR="00D93A34" w:rsidRPr="00602CD4" w:rsidRDefault="00D93A34" w:rsidP="00602CD4">
      <w:pPr>
        <w:spacing w:after="0" w:line="276" w:lineRule="auto"/>
        <w:rPr>
          <w:rFonts w:ascii="Arial" w:hAnsi="Arial" w:cs="Arial"/>
          <w:sz w:val="22"/>
          <w:szCs w:val="22"/>
        </w:rPr>
      </w:pPr>
      <w:r w:rsidRPr="00602CD4">
        <w:rPr>
          <w:rFonts w:ascii="Arial" w:hAnsi="Arial" w:cs="Arial"/>
          <w:sz w:val="22"/>
          <w:szCs w:val="22"/>
          <w:lang w:eastAsia="pl-PL"/>
        </w:rPr>
        <w:t xml:space="preserve">Efekty realizacji projektu w roku 2022: </w:t>
      </w:r>
    </w:p>
    <w:p w14:paraId="39CA9F6C" w14:textId="77777777" w:rsidR="00D93A34" w:rsidRPr="00602CD4" w:rsidRDefault="00D93A34" w:rsidP="002D0C4F">
      <w:pPr>
        <w:numPr>
          <w:ilvl w:val="0"/>
          <w:numId w:val="156"/>
        </w:numPr>
        <w:spacing w:after="0" w:line="276" w:lineRule="auto"/>
        <w:ind w:left="284" w:hanging="284"/>
        <w:rPr>
          <w:rFonts w:ascii="Arial" w:hAnsi="Arial" w:cs="Arial"/>
          <w:sz w:val="22"/>
          <w:szCs w:val="22"/>
        </w:rPr>
      </w:pPr>
      <w:r w:rsidRPr="00602CD4">
        <w:rPr>
          <w:rFonts w:ascii="Arial" w:hAnsi="Arial" w:cs="Arial"/>
          <w:sz w:val="22"/>
          <w:szCs w:val="22"/>
        </w:rPr>
        <w:t>Podpisano 800 umów wsparcia-promesy z 622 przedsiębiorcami.</w:t>
      </w:r>
    </w:p>
    <w:p w14:paraId="2D52C6D4" w14:textId="77777777" w:rsidR="00D93A34" w:rsidRPr="00602CD4" w:rsidRDefault="00D93A34" w:rsidP="002D0C4F">
      <w:pPr>
        <w:numPr>
          <w:ilvl w:val="0"/>
          <w:numId w:val="156"/>
        </w:numPr>
        <w:spacing w:after="0" w:line="276" w:lineRule="auto"/>
        <w:ind w:left="284" w:hanging="284"/>
        <w:rPr>
          <w:rFonts w:ascii="Arial" w:hAnsi="Arial" w:cs="Arial"/>
          <w:sz w:val="22"/>
          <w:szCs w:val="22"/>
        </w:rPr>
      </w:pPr>
      <w:r w:rsidRPr="00602CD4">
        <w:rPr>
          <w:rFonts w:ascii="Arial" w:hAnsi="Arial" w:cs="Arial"/>
          <w:sz w:val="22"/>
          <w:szCs w:val="22"/>
        </w:rPr>
        <w:t>Liczba delegowanych na szkolenia pracowników MŚP wynosi 1 718 osób, w tym 169 osoby w wieku 50+ oraz 560 osób o niskich kwalifikacjach.</w:t>
      </w:r>
    </w:p>
    <w:p w14:paraId="4176E9A7" w14:textId="2756B19F" w:rsidR="00537511" w:rsidRPr="00042C52" w:rsidRDefault="00D93A34" w:rsidP="002D0C4F">
      <w:pPr>
        <w:numPr>
          <w:ilvl w:val="0"/>
          <w:numId w:val="156"/>
        </w:numPr>
        <w:spacing w:line="276" w:lineRule="auto"/>
        <w:ind w:left="284" w:hanging="284"/>
        <w:rPr>
          <w:rFonts w:ascii="Arial" w:hAnsi="Arial" w:cs="Arial"/>
          <w:sz w:val="22"/>
          <w:szCs w:val="22"/>
        </w:rPr>
      </w:pPr>
      <w:r w:rsidRPr="00602CD4">
        <w:rPr>
          <w:rFonts w:ascii="Arial" w:hAnsi="Arial" w:cs="Arial"/>
          <w:sz w:val="22"/>
          <w:szCs w:val="22"/>
        </w:rPr>
        <w:t>Zlecono wypłatę refundacji w liczbie 1 354 sztuk, na kwotę 5 583 116,01 zł.</w:t>
      </w:r>
    </w:p>
    <w:p w14:paraId="2346CB5D" w14:textId="0C1DD8BA" w:rsidR="00516EAA" w:rsidRPr="00602CD4" w:rsidRDefault="00516EAA" w:rsidP="00602CD4">
      <w:pPr>
        <w:tabs>
          <w:tab w:val="left" w:pos="3660"/>
        </w:tabs>
        <w:spacing w:after="0" w:line="276" w:lineRule="auto"/>
        <w:rPr>
          <w:rFonts w:ascii="Arial" w:hAnsi="Arial" w:cs="Arial"/>
          <w:sz w:val="22"/>
          <w:szCs w:val="22"/>
          <w:u w:val="single"/>
        </w:rPr>
      </w:pPr>
      <w:r w:rsidRPr="00602CD4">
        <w:rPr>
          <w:rFonts w:ascii="Arial" w:hAnsi="Arial" w:cs="Arial"/>
          <w:sz w:val="22"/>
          <w:szCs w:val="22"/>
          <w:u w:val="single"/>
        </w:rPr>
        <w:t>Projekt pn. SIV - projekt zakończony 30 czerwca 2022 r.</w:t>
      </w:r>
    </w:p>
    <w:p w14:paraId="6DF4803B" w14:textId="6298EF62" w:rsidR="00516EAA" w:rsidRPr="00602CD4" w:rsidRDefault="00516EAA" w:rsidP="00602CD4">
      <w:pPr>
        <w:spacing w:after="0" w:line="276" w:lineRule="auto"/>
        <w:rPr>
          <w:rFonts w:ascii="Arial" w:hAnsi="Arial" w:cs="Arial"/>
          <w:sz w:val="22"/>
          <w:szCs w:val="22"/>
        </w:rPr>
      </w:pPr>
      <w:r w:rsidRPr="00602CD4">
        <w:rPr>
          <w:rStyle w:val="Pogrubienie"/>
          <w:rFonts w:ascii="Arial" w:hAnsi="Arial" w:cs="Arial"/>
          <w:b w:val="0"/>
          <w:bCs w:val="0"/>
          <w:sz w:val="22"/>
          <w:szCs w:val="22"/>
        </w:rPr>
        <w:t>Projekt SIV realizowany był</w:t>
      </w:r>
      <w:r w:rsidRPr="00602CD4">
        <w:rPr>
          <w:rStyle w:val="Pogrubienie"/>
          <w:rFonts w:ascii="Arial" w:hAnsi="Arial" w:cs="Arial"/>
          <w:sz w:val="22"/>
          <w:szCs w:val="22"/>
        </w:rPr>
        <w:t xml:space="preserve"> </w:t>
      </w:r>
      <w:r w:rsidRPr="00602CD4">
        <w:rPr>
          <w:rFonts w:ascii="Arial" w:eastAsia="Times New Roman" w:hAnsi="Arial" w:cs="Arial"/>
          <w:sz w:val="22"/>
          <w:szCs w:val="22"/>
          <w:lang w:eastAsia="pl-PL"/>
        </w:rPr>
        <w:t xml:space="preserve">od 1 marca 2019 r. do 31 maja 2022 r. </w:t>
      </w:r>
      <w:r w:rsidRPr="00602CD4">
        <w:rPr>
          <w:rStyle w:val="Pogrubienie"/>
          <w:rFonts w:ascii="Arial" w:hAnsi="Arial" w:cs="Arial"/>
          <w:b w:val="0"/>
          <w:bCs w:val="0"/>
          <w:sz w:val="22"/>
          <w:szCs w:val="22"/>
        </w:rPr>
        <w:t>w ramach międzynarodowego programu Interreg Central Europe, na podstawie umowy nr</w:t>
      </w:r>
      <w:r w:rsidRPr="00602CD4">
        <w:rPr>
          <w:rStyle w:val="Pogrubienie"/>
          <w:rFonts w:ascii="Arial" w:hAnsi="Arial" w:cs="Arial"/>
          <w:sz w:val="22"/>
          <w:szCs w:val="22"/>
        </w:rPr>
        <w:t xml:space="preserve"> </w:t>
      </w:r>
      <w:r w:rsidRPr="00602CD4">
        <w:rPr>
          <w:rFonts w:ascii="Arial" w:hAnsi="Arial" w:cs="Arial"/>
          <w:color w:val="000000" w:themeColor="text1"/>
          <w:sz w:val="22"/>
          <w:szCs w:val="22"/>
        </w:rPr>
        <w:t>CE1345.</w:t>
      </w:r>
      <w:r w:rsidRPr="00602CD4">
        <w:rPr>
          <w:rStyle w:val="Pogrubienie"/>
          <w:rFonts w:ascii="Arial" w:hAnsi="Arial" w:cs="Arial"/>
          <w:sz w:val="22"/>
          <w:szCs w:val="22"/>
        </w:rPr>
        <w:t xml:space="preserve"> </w:t>
      </w:r>
      <w:r w:rsidRPr="00602CD4">
        <w:rPr>
          <w:rStyle w:val="Pogrubienie"/>
          <w:rFonts w:ascii="Arial" w:hAnsi="Arial" w:cs="Arial"/>
          <w:sz w:val="22"/>
          <w:szCs w:val="22"/>
        </w:rPr>
        <w:br/>
      </w:r>
      <w:r w:rsidRPr="00602CD4">
        <w:rPr>
          <w:rFonts w:ascii="Arial" w:eastAsia="Times New Roman" w:hAnsi="Arial" w:cs="Arial"/>
          <w:sz w:val="22"/>
          <w:szCs w:val="22"/>
          <w:lang w:eastAsia="pl-PL"/>
        </w:rPr>
        <w:t xml:space="preserve">Budżet projektu wynosił </w:t>
      </w:r>
      <w:r w:rsidRPr="00602CD4">
        <w:rPr>
          <w:rFonts w:ascii="Arial" w:eastAsia="Times New Roman" w:hAnsi="Arial" w:cs="Arial"/>
          <w:bCs/>
          <w:sz w:val="22"/>
          <w:szCs w:val="22"/>
          <w:lang w:eastAsia="pl-PL"/>
        </w:rPr>
        <w:t>2,6 mln euro</w:t>
      </w:r>
      <w:r w:rsidRPr="00602CD4">
        <w:rPr>
          <w:rFonts w:ascii="Arial" w:eastAsia="Times New Roman" w:hAnsi="Arial" w:cs="Arial"/>
          <w:sz w:val="22"/>
          <w:szCs w:val="22"/>
          <w:lang w:eastAsia="pl-PL"/>
        </w:rPr>
        <w:t xml:space="preserve">, w tym budżet RARR S.A. </w:t>
      </w:r>
      <w:r w:rsidRPr="00602CD4">
        <w:rPr>
          <w:rFonts w:ascii="Arial" w:eastAsia="Times New Roman" w:hAnsi="Arial" w:cs="Arial"/>
          <w:bCs/>
          <w:sz w:val="22"/>
          <w:szCs w:val="22"/>
          <w:lang w:eastAsia="pl-PL"/>
        </w:rPr>
        <w:t xml:space="preserve">148 282,28 euro, który </w:t>
      </w:r>
      <w:r w:rsidR="00042C52">
        <w:rPr>
          <w:rFonts w:ascii="Arial" w:eastAsia="Times New Roman" w:hAnsi="Arial" w:cs="Arial"/>
          <w:bCs/>
          <w:sz w:val="22"/>
          <w:szCs w:val="22"/>
          <w:lang w:eastAsia="pl-PL"/>
        </w:rPr>
        <w:br/>
      </w:r>
      <w:r w:rsidRPr="00602CD4">
        <w:rPr>
          <w:rFonts w:ascii="Arial" w:hAnsi="Arial" w:cs="Arial"/>
          <w:sz w:val="22"/>
          <w:szCs w:val="22"/>
        </w:rPr>
        <w:t>w 2022 r. wyniósł 18 000,00 euro.</w:t>
      </w:r>
    </w:p>
    <w:p w14:paraId="04439EE6" w14:textId="2E122BB0" w:rsidR="00516EAA" w:rsidRPr="00602CD4" w:rsidRDefault="00516EAA" w:rsidP="00042C52">
      <w:pPr>
        <w:tabs>
          <w:tab w:val="left" w:pos="3660"/>
        </w:tabs>
        <w:spacing w:line="276" w:lineRule="auto"/>
        <w:rPr>
          <w:rFonts w:ascii="Arial" w:hAnsi="Arial" w:cs="Arial"/>
          <w:sz w:val="22"/>
          <w:szCs w:val="22"/>
        </w:rPr>
      </w:pPr>
      <w:r w:rsidRPr="00602CD4">
        <w:rPr>
          <w:rFonts w:ascii="Arial" w:hAnsi="Arial" w:cs="Arial"/>
          <w:sz w:val="22"/>
          <w:szCs w:val="22"/>
        </w:rPr>
        <w:t xml:space="preserve">W 2022 </w:t>
      </w:r>
      <w:r w:rsidR="00116219" w:rsidRPr="00602CD4">
        <w:rPr>
          <w:rFonts w:ascii="Arial" w:hAnsi="Arial" w:cs="Arial"/>
          <w:sz w:val="22"/>
          <w:szCs w:val="22"/>
        </w:rPr>
        <w:t>r.</w:t>
      </w:r>
      <w:r w:rsidRPr="00602CD4">
        <w:rPr>
          <w:rFonts w:ascii="Arial" w:hAnsi="Arial" w:cs="Arial"/>
          <w:sz w:val="22"/>
          <w:szCs w:val="22"/>
        </w:rPr>
        <w:t xml:space="preserve"> RARR S.A. wzięła udział, jako partner wspierający, w programie work.Her, którego organizatorem była fundacja „Fundusz Współpracy” z siedzibą w Warszawie. Program work.Her to program, który skierowany był do kobiet, które ukończyły 18 rok życia, zamieszkałych w Polsce, które nie były zatrudnione na podstawie umowy o pracę lub umowy cywilno-prawnej lub nie prowadziły działalności gospodarczej w rozumieniu odrębnych przepisów, i które chciały powrócić na rynek pracy i rozwijać swoje kompetencje cyfrowe, zwane także kompetencjami przyszłości. Finalnie w ramach programu „work.Her”, RARR S.A. zrekrutowała 30 kobiet, a 10 </w:t>
      </w:r>
      <w:r w:rsidR="00042C52">
        <w:rPr>
          <w:rFonts w:ascii="Arial" w:hAnsi="Arial" w:cs="Arial"/>
          <w:sz w:val="22"/>
          <w:szCs w:val="22"/>
        </w:rPr>
        <w:t>z nich uzyskało zatrudnienie.</w:t>
      </w:r>
    </w:p>
    <w:p w14:paraId="31338FC2" w14:textId="58CC5565" w:rsidR="00516EAA" w:rsidRPr="00602CD4" w:rsidRDefault="00516EAA" w:rsidP="00602CD4">
      <w:pPr>
        <w:tabs>
          <w:tab w:val="left" w:pos="3660"/>
        </w:tabs>
        <w:spacing w:after="0" w:line="276" w:lineRule="auto"/>
        <w:rPr>
          <w:rFonts w:ascii="Arial" w:hAnsi="Arial" w:cs="Arial"/>
          <w:sz w:val="22"/>
          <w:szCs w:val="22"/>
          <w:u w:val="single"/>
        </w:rPr>
      </w:pPr>
      <w:r w:rsidRPr="00602CD4">
        <w:rPr>
          <w:rFonts w:ascii="Arial" w:hAnsi="Arial" w:cs="Arial"/>
          <w:sz w:val="22"/>
          <w:szCs w:val="22"/>
          <w:u w:val="single"/>
        </w:rPr>
        <w:t>Projekt pn. DOSTĘPNA PRACA – projekt w trakcie realizacji.</w:t>
      </w:r>
    </w:p>
    <w:p w14:paraId="221ED3C7" w14:textId="4DB672F3" w:rsidR="00516EAA" w:rsidRPr="00602CD4" w:rsidRDefault="00516EAA" w:rsidP="00602CD4">
      <w:pPr>
        <w:spacing w:after="0" w:line="276" w:lineRule="auto"/>
        <w:contextualSpacing/>
        <w:rPr>
          <w:rFonts w:ascii="Arial" w:hAnsi="Arial" w:cs="Arial"/>
          <w:sz w:val="22"/>
          <w:szCs w:val="22"/>
        </w:rPr>
      </w:pPr>
      <w:r w:rsidRPr="00602CD4">
        <w:rPr>
          <w:rFonts w:ascii="Arial" w:hAnsi="Arial" w:cs="Arial"/>
          <w:sz w:val="22"/>
          <w:szCs w:val="22"/>
        </w:rPr>
        <w:t xml:space="preserve">Projekt realizowany jest w okresie od 1 września 2020 r. do 31 lipca 2023 r. (wydłużony </w:t>
      </w:r>
      <w:r w:rsidR="00042C52">
        <w:rPr>
          <w:rFonts w:ascii="Arial" w:hAnsi="Arial" w:cs="Arial"/>
          <w:sz w:val="22"/>
          <w:szCs w:val="22"/>
        </w:rPr>
        <w:t xml:space="preserve">pierwotny termin realizacji), w </w:t>
      </w:r>
      <w:r w:rsidRPr="00602CD4">
        <w:rPr>
          <w:rFonts w:ascii="Arial" w:hAnsi="Arial" w:cs="Arial"/>
          <w:sz w:val="22"/>
          <w:szCs w:val="22"/>
        </w:rPr>
        <w:t>ramach RPO WP na lata 2014-2020, oś priorytetowa VIII Integracja społeczna, 8.1 Aktywna integracja osób zagrożonych ubóstwem lub wykluczeniem społecznym, na podstawie umowy nr RPPK.08.01.00-18-0068/19.</w:t>
      </w:r>
    </w:p>
    <w:p w14:paraId="13AF4C04" w14:textId="12DCCB07" w:rsidR="00516EAA" w:rsidRPr="00602CD4" w:rsidRDefault="00516EAA" w:rsidP="00602CD4">
      <w:pPr>
        <w:spacing w:after="0" w:line="276" w:lineRule="auto"/>
        <w:contextualSpacing/>
        <w:rPr>
          <w:rFonts w:ascii="Arial" w:hAnsi="Arial" w:cs="Arial"/>
          <w:sz w:val="22"/>
          <w:szCs w:val="22"/>
        </w:rPr>
      </w:pPr>
      <w:r w:rsidRPr="00602CD4">
        <w:rPr>
          <w:rFonts w:ascii="Arial" w:hAnsi="Arial" w:cs="Arial"/>
          <w:color w:val="000000" w:themeColor="text1"/>
          <w:sz w:val="22"/>
          <w:szCs w:val="22"/>
        </w:rPr>
        <w:t xml:space="preserve">Wartość projektu wynosi </w:t>
      </w:r>
      <w:r w:rsidRPr="00602CD4">
        <w:rPr>
          <w:rFonts w:ascii="Arial" w:hAnsi="Arial" w:cs="Arial"/>
          <w:sz w:val="22"/>
          <w:szCs w:val="22"/>
        </w:rPr>
        <w:t xml:space="preserve">1 457 557,44 zł, </w:t>
      </w:r>
      <w:r w:rsidRPr="00602CD4">
        <w:rPr>
          <w:rFonts w:ascii="Arial" w:eastAsia="Times New Roman" w:hAnsi="Arial" w:cs="Arial"/>
          <w:sz w:val="22"/>
          <w:szCs w:val="22"/>
          <w:lang w:eastAsia="pl-PL"/>
        </w:rPr>
        <w:t>z czego w 2022 r. wyniosła 670 000,00 zł</w:t>
      </w:r>
      <w:r w:rsidR="00042C52">
        <w:rPr>
          <w:rFonts w:ascii="Arial" w:hAnsi="Arial" w:cs="Arial"/>
          <w:sz w:val="22"/>
          <w:szCs w:val="22"/>
        </w:rPr>
        <w:t xml:space="preserve">, w </w:t>
      </w:r>
      <w:r w:rsidRPr="00602CD4">
        <w:rPr>
          <w:rFonts w:ascii="Arial" w:hAnsi="Arial" w:cs="Arial"/>
          <w:sz w:val="22"/>
          <w:szCs w:val="22"/>
        </w:rPr>
        <w:t>tym wartość dofinansowania projektu z UE wynosi 1 384 678,57 zł.</w:t>
      </w:r>
    </w:p>
    <w:p w14:paraId="7F19A0F4" w14:textId="429B2172" w:rsidR="00516EAA" w:rsidRPr="00602CD4" w:rsidRDefault="00516EAA" w:rsidP="00042C52">
      <w:pPr>
        <w:spacing w:line="276" w:lineRule="auto"/>
        <w:rPr>
          <w:rFonts w:ascii="Arial" w:hAnsi="Arial" w:cs="Arial"/>
          <w:sz w:val="22"/>
          <w:szCs w:val="22"/>
        </w:rPr>
      </w:pPr>
      <w:r w:rsidRPr="00602CD4">
        <w:rPr>
          <w:rFonts w:ascii="Arial" w:hAnsi="Arial" w:cs="Arial"/>
          <w:sz w:val="22"/>
          <w:szCs w:val="22"/>
        </w:rPr>
        <w:t xml:space="preserve">W 2022 r. realizowano rekrutacje i działania aktywizacyjne dla 40 osób niepełnosprawnych </w:t>
      </w:r>
      <w:r w:rsidRPr="00602CD4">
        <w:rPr>
          <w:rFonts w:ascii="Arial" w:hAnsi="Arial" w:cs="Arial"/>
          <w:sz w:val="22"/>
          <w:szCs w:val="22"/>
        </w:rPr>
        <w:br/>
        <w:t xml:space="preserve">z terenu województwa podkarpackiego. Objęci byli oni kompleksowym wsparciem mającym na celu pomoc w znalezieniu im zatrudniania takim, jak: szkolenia zawodowe, szkolenia </w:t>
      </w:r>
      <w:r w:rsidRPr="00602CD4">
        <w:rPr>
          <w:rFonts w:ascii="Arial" w:hAnsi="Arial" w:cs="Arial"/>
          <w:sz w:val="22"/>
          <w:szCs w:val="22"/>
        </w:rPr>
        <w:br/>
        <w:t>z kompetencji społecznych, 6-cio/4-ro miesięczne staże zawodowe z wynagrodzeniem stażowym oraz wynagrodzenie dla opiekuna stażysty, doradztwo zawodowe i opracowani</w:t>
      </w:r>
      <w:r w:rsidR="00042C52">
        <w:rPr>
          <w:rFonts w:ascii="Arial" w:hAnsi="Arial" w:cs="Arial"/>
          <w:sz w:val="22"/>
          <w:szCs w:val="22"/>
        </w:rPr>
        <w:t>e IPD oraz pośrednictwo pracy.</w:t>
      </w:r>
    </w:p>
    <w:p w14:paraId="1540A801" w14:textId="286A69A0" w:rsidR="00516EAA" w:rsidRPr="00602CD4" w:rsidRDefault="00516EAA" w:rsidP="00602CD4">
      <w:pPr>
        <w:tabs>
          <w:tab w:val="left" w:pos="3660"/>
        </w:tabs>
        <w:spacing w:after="0" w:line="276" w:lineRule="auto"/>
        <w:rPr>
          <w:rFonts w:ascii="Arial" w:hAnsi="Arial" w:cs="Arial"/>
          <w:sz w:val="22"/>
          <w:szCs w:val="22"/>
          <w:u w:val="single"/>
        </w:rPr>
      </w:pPr>
      <w:r w:rsidRPr="00602CD4">
        <w:rPr>
          <w:rFonts w:ascii="Arial" w:hAnsi="Arial" w:cs="Arial"/>
          <w:sz w:val="22"/>
          <w:szCs w:val="22"/>
          <w:u w:val="single"/>
        </w:rPr>
        <w:t>Projekt pn. PASJA BIZNESU – projekt zakończony 31 grudnia 2022 r.</w:t>
      </w:r>
    </w:p>
    <w:p w14:paraId="6C79EF79" w14:textId="13AA6F45" w:rsidR="00516EAA" w:rsidRPr="00602CD4" w:rsidRDefault="00516EAA" w:rsidP="00602CD4">
      <w:pPr>
        <w:spacing w:after="0" w:line="276" w:lineRule="auto"/>
        <w:contextualSpacing/>
        <w:rPr>
          <w:rFonts w:ascii="Arial" w:hAnsi="Arial" w:cs="Arial"/>
          <w:sz w:val="22"/>
          <w:szCs w:val="22"/>
        </w:rPr>
      </w:pPr>
      <w:r w:rsidRPr="00602CD4">
        <w:rPr>
          <w:rFonts w:ascii="Arial" w:hAnsi="Arial" w:cs="Arial"/>
          <w:sz w:val="22"/>
          <w:szCs w:val="22"/>
        </w:rPr>
        <w:t>Projekt PASJA BIZNESU realizowany był w okresie od 1 września 2020</w:t>
      </w:r>
      <w:r w:rsidR="00116219" w:rsidRPr="00602CD4">
        <w:rPr>
          <w:rFonts w:ascii="Arial" w:hAnsi="Arial" w:cs="Arial"/>
          <w:sz w:val="22"/>
          <w:szCs w:val="22"/>
        </w:rPr>
        <w:t xml:space="preserve"> r.</w:t>
      </w:r>
      <w:r w:rsidRPr="00602CD4">
        <w:rPr>
          <w:rFonts w:ascii="Arial" w:hAnsi="Arial" w:cs="Arial"/>
          <w:sz w:val="22"/>
          <w:szCs w:val="22"/>
        </w:rPr>
        <w:t xml:space="preserve"> do 31 grudnia 2022 r., w ramach RPO WP na lata 2014-2020, oś priorytetowa VII Regionalny Rynek Pracy, 7.3 Wsparcie rozwoju przedsiębiorczości na podstawie umowy nr </w:t>
      </w:r>
      <w:r w:rsidRPr="00602CD4">
        <w:rPr>
          <w:rFonts w:ascii="Arial" w:hAnsi="Arial" w:cs="Arial"/>
          <w:color w:val="000000" w:themeColor="text1"/>
          <w:sz w:val="22"/>
          <w:szCs w:val="22"/>
        </w:rPr>
        <w:t>RPPK.07.03.00-IP.01-18-023/19</w:t>
      </w:r>
      <w:r w:rsidRPr="00602CD4">
        <w:rPr>
          <w:rFonts w:ascii="Arial" w:hAnsi="Arial" w:cs="Arial"/>
          <w:sz w:val="22"/>
          <w:szCs w:val="22"/>
        </w:rPr>
        <w:t>.</w:t>
      </w:r>
    </w:p>
    <w:p w14:paraId="1CE4EF3E" w14:textId="6A6FDE23" w:rsidR="00516EAA" w:rsidRPr="00602CD4" w:rsidRDefault="00516EAA" w:rsidP="00602CD4">
      <w:pPr>
        <w:spacing w:after="0" w:line="276" w:lineRule="auto"/>
        <w:contextualSpacing/>
        <w:rPr>
          <w:rFonts w:ascii="Arial" w:hAnsi="Arial" w:cs="Arial"/>
          <w:sz w:val="22"/>
          <w:szCs w:val="22"/>
        </w:rPr>
      </w:pPr>
      <w:r w:rsidRPr="00602CD4">
        <w:rPr>
          <w:rFonts w:ascii="Arial" w:hAnsi="Arial" w:cs="Arial"/>
          <w:sz w:val="22"/>
          <w:szCs w:val="22"/>
        </w:rPr>
        <w:t xml:space="preserve">Wartość projektu wynosi 5 217 331,50 zł, </w:t>
      </w:r>
      <w:r w:rsidRPr="00602CD4">
        <w:rPr>
          <w:rFonts w:ascii="Arial" w:eastAsia="Times New Roman" w:hAnsi="Arial" w:cs="Arial"/>
          <w:sz w:val="22"/>
          <w:szCs w:val="22"/>
          <w:lang w:eastAsia="pl-PL"/>
        </w:rPr>
        <w:t>z czego w 2022 r. wyniosła 1 500 000,00 zł</w:t>
      </w:r>
      <w:r w:rsidR="00042C52">
        <w:rPr>
          <w:rFonts w:ascii="Arial" w:hAnsi="Arial" w:cs="Arial"/>
          <w:sz w:val="22"/>
          <w:szCs w:val="22"/>
        </w:rPr>
        <w:t xml:space="preserve">, w </w:t>
      </w:r>
      <w:r w:rsidRPr="00602CD4">
        <w:rPr>
          <w:rFonts w:ascii="Arial" w:hAnsi="Arial" w:cs="Arial"/>
          <w:sz w:val="22"/>
          <w:szCs w:val="22"/>
        </w:rPr>
        <w:t>tym wartość dofinansowania projektu z UE to 5 049 817,42 zł.</w:t>
      </w:r>
    </w:p>
    <w:p w14:paraId="66E01F1F" w14:textId="60A9C7FE" w:rsidR="00516EAA" w:rsidRPr="00602CD4" w:rsidRDefault="00516EAA" w:rsidP="00042C52">
      <w:pPr>
        <w:spacing w:line="276" w:lineRule="auto"/>
        <w:rPr>
          <w:rFonts w:ascii="Arial" w:hAnsi="Arial" w:cs="Arial"/>
          <w:sz w:val="22"/>
          <w:szCs w:val="22"/>
        </w:rPr>
      </w:pPr>
      <w:r w:rsidRPr="00602CD4">
        <w:rPr>
          <w:rFonts w:ascii="Arial" w:hAnsi="Arial" w:cs="Arial"/>
          <w:sz w:val="22"/>
          <w:szCs w:val="22"/>
        </w:rPr>
        <w:t>W 2022 r. kontynuowano wypłatę comiesięcznego wsparcia pomostowego dla uczestników projektu 1 i 2 edycji, a także dokonywano bieżącej weryfikacji rozliczenia udzielonego wsparcia i kontroli prowadzonej działalności.</w:t>
      </w:r>
      <w:bookmarkEnd w:id="147"/>
    </w:p>
    <w:p w14:paraId="3F16CE50" w14:textId="45D66B92" w:rsidR="00516EAA" w:rsidRPr="00602CD4" w:rsidRDefault="00516EAA" w:rsidP="00602CD4">
      <w:pPr>
        <w:tabs>
          <w:tab w:val="left" w:pos="3660"/>
        </w:tabs>
        <w:spacing w:after="0" w:line="276" w:lineRule="auto"/>
        <w:rPr>
          <w:rFonts w:ascii="Arial" w:hAnsi="Arial" w:cs="Arial"/>
          <w:sz w:val="22"/>
          <w:szCs w:val="22"/>
          <w:u w:val="single"/>
        </w:rPr>
      </w:pPr>
      <w:r w:rsidRPr="00602CD4">
        <w:rPr>
          <w:rFonts w:ascii="Arial" w:hAnsi="Arial" w:cs="Arial"/>
          <w:sz w:val="22"/>
          <w:szCs w:val="22"/>
          <w:u w:val="single"/>
        </w:rPr>
        <w:t>Projekt pn. MASTERS – projekt zakończony 31 sierpnia 2022 r.</w:t>
      </w:r>
    </w:p>
    <w:p w14:paraId="68F5BC09" w14:textId="725EDF13" w:rsidR="00516EAA" w:rsidRPr="00602CD4" w:rsidRDefault="00516EAA" w:rsidP="00602CD4">
      <w:pPr>
        <w:spacing w:after="0" w:line="276" w:lineRule="auto"/>
        <w:rPr>
          <w:rFonts w:ascii="Arial" w:eastAsia="Times New Roman" w:hAnsi="Arial" w:cs="Arial"/>
          <w:color w:val="000000"/>
          <w:sz w:val="22"/>
          <w:szCs w:val="22"/>
        </w:rPr>
      </w:pPr>
      <w:r w:rsidRPr="00602CD4">
        <w:rPr>
          <w:rFonts w:ascii="Arial" w:eastAsia="Times New Roman" w:hAnsi="Arial" w:cs="Arial"/>
          <w:color w:val="000000"/>
          <w:sz w:val="22"/>
          <w:szCs w:val="22"/>
        </w:rPr>
        <w:t>Projekt realizowany był w ramach programu ERASMUS+, Akcja 2: Partnerstwo strategiczne, w okresie od 1 października 2019</w:t>
      </w:r>
      <w:r w:rsidR="00116219" w:rsidRPr="00602CD4">
        <w:rPr>
          <w:rFonts w:ascii="Arial" w:eastAsia="Times New Roman" w:hAnsi="Arial" w:cs="Arial"/>
          <w:color w:val="000000"/>
          <w:sz w:val="22"/>
          <w:szCs w:val="22"/>
        </w:rPr>
        <w:t xml:space="preserve"> </w:t>
      </w:r>
      <w:r w:rsidRPr="00602CD4">
        <w:rPr>
          <w:rFonts w:ascii="Arial" w:eastAsia="Times New Roman" w:hAnsi="Arial" w:cs="Arial"/>
          <w:color w:val="000000"/>
          <w:sz w:val="22"/>
          <w:szCs w:val="22"/>
        </w:rPr>
        <w:t>r. do 31 sierpnia 2022</w:t>
      </w:r>
      <w:r w:rsidR="00116219" w:rsidRPr="00602CD4">
        <w:rPr>
          <w:rFonts w:ascii="Arial" w:eastAsia="Times New Roman" w:hAnsi="Arial" w:cs="Arial"/>
          <w:color w:val="000000"/>
          <w:sz w:val="22"/>
          <w:szCs w:val="22"/>
        </w:rPr>
        <w:t xml:space="preserve"> </w:t>
      </w:r>
      <w:r w:rsidRPr="00602CD4">
        <w:rPr>
          <w:rFonts w:ascii="Arial" w:eastAsia="Times New Roman" w:hAnsi="Arial" w:cs="Arial"/>
          <w:color w:val="000000"/>
          <w:sz w:val="22"/>
          <w:szCs w:val="22"/>
        </w:rPr>
        <w:t>r. Pierwotnie założony termin realizacji został wydłużony. Budżet projektu wynosił 163 185,00 euro, w tym RARR 23 005,00 euro.</w:t>
      </w:r>
    </w:p>
    <w:p w14:paraId="363B9178" w14:textId="77285120" w:rsidR="00516EAA" w:rsidRPr="00602CD4" w:rsidRDefault="00516EAA" w:rsidP="00602CD4">
      <w:pPr>
        <w:spacing w:after="0" w:line="276" w:lineRule="auto"/>
        <w:rPr>
          <w:rFonts w:ascii="Arial" w:eastAsia="Times New Roman" w:hAnsi="Arial" w:cs="Arial"/>
          <w:sz w:val="22"/>
          <w:szCs w:val="22"/>
        </w:rPr>
      </w:pPr>
      <w:r w:rsidRPr="00602CD4">
        <w:rPr>
          <w:rFonts w:ascii="Arial" w:eastAsia="Times New Roman" w:hAnsi="Arial" w:cs="Arial"/>
          <w:sz w:val="22"/>
          <w:szCs w:val="22"/>
        </w:rPr>
        <w:t>W 2022 r</w:t>
      </w:r>
      <w:r w:rsidR="00116219" w:rsidRPr="00602CD4">
        <w:rPr>
          <w:rFonts w:ascii="Arial" w:eastAsia="Times New Roman" w:hAnsi="Arial" w:cs="Arial"/>
          <w:sz w:val="22"/>
          <w:szCs w:val="22"/>
        </w:rPr>
        <w:t>.</w:t>
      </w:r>
      <w:r w:rsidRPr="00602CD4">
        <w:rPr>
          <w:rFonts w:ascii="Arial" w:eastAsia="Times New Roman" w:hAnsi="Arial" w:cs="Arial"/>
          <w:sz w:val="22"/>
          <w:szCs w:val="22"/>
        </w:rPr>
        <w:t xml:space="preserve"> Zespół Projektowy spotkał się w Rzymie w celu podjęcia działań związanych </w:t>
      </w:r>
      <w:r w:rsidRPr="00602CD4">
        <w:rPr>
          <w:rFonts w:ascii="Arial" w:eastAsia="Times New Roman" w:hAnsi="Arial" w:cs="Arial"/>
          <w:sz w:val="22"/>
          <w:szCs w:val="22"/>
        </w:rPr>
        <w:br/>
        <w:t>z uczeniem się, nauczaniem i szkoleniem (LTTA). LTTA trwało 5 dni i zostało zorganizowane w oparciu o zestaw narzędzi do uznawania i walidacji nieformalnego oraz pozaformalnego uczenia się nabytego w ramach schematów nauczania w miejscu pracy (rezultat 6 projektu MASTERS), zgodnie z 4 kluczowymi modułami:</w:t>
      </w:r>
    </w:p>
    <w:p w14:paraId="26486729" w14:textId="77777777" w:rsidR="00516EAA" w:rsidRPr="00602CD4" w:rsidRDefault="00516EAA" w:rsidP="00602CD4">
      <w:pPr>
        <w:numPr>
          <w:ilvl w:val="0"/>
          <w:numId w:val="83"/>
        </w:numPr>
        <w:spacing w:after="0" w:line="276" w:lineRule="auto"/>
        <w:ind w:left="284" w:hanging="284"/>
        <w:contextualSpacing/>
        <w:rPr>
          <w:rFonts w:ascii="Arial" w:eastAsia="Calibri" w:hAnsi="Arial" w:cs="Arial"/>
          <w:sz w:val="22"/>
          <w:szCs w:val="22"/>
        </w:rPr>
      </w:pPr>
      <w:r w:rsidRPr="00602CD4">
        <w:rPr>
          <w:rFonts w:ascii="Arial" w:eastAsia="Calibri" w:hAnsi="Arial" w:cs="Arial"/>
          <w:sz w:val="22"/>
          <w:szCs w:val="22"/>
        </w:rPr>
        <w:t>Ogólny przegląd praktyk zawodowych w krajach partnerskich MASTERS.</w:t>
      </w:r>
    </w:p>
    <w:p w14:paraId="42AA5D12" w14:textId="77777777" w:rsidR="00516EAA" w:rsidRPr="00602CD4" w:rsidRDefault="00516EAA" w:rsidP="00602CD4">
      <w:pPr>
        <w:numPr>
          <w:ilvl w:val="0"/>
          <w:numId w:val="83"/>
        </w:numPr>
        <w:spacing w:after="0" w:line="276" w:lineRule="auto"/>
        <w:ind w:left="284" w:hanging="284"/>
        <w:contextualSpacing/>
        <w:rPr>
          <w:rFonts w:ascii="Arial" w:eastAsia="Calibri" w:hAnsi="Arial" w:cs="Arial"/>
          <w:sz w:val="22"/>
          <w:szCs w:val="22"/>
        </w:rPr>
      </w:pPr>
      <w:r w:rsidRPr="00602CD4">
        <w:rPr>
          <w:rFonts w:ascii="Arial" w:eastAsia="Calibri" w:hAnsi="Arial" w:cs="Arial"/>
          <w:sz w:val="22"/>
          <w:szCs w:val="22"/>
        </w:rPr>
        <w:t>Plany szkolenia w zakresie umiejętności.</w:t>
      </w:r>
    </w:p>
    <w:p w14:paraId="1CC158D4" w14:textId="77777777" w:rsidR="00516EAA" w:rsidRPr="00602CD4" w:rsidRDefault="00516EAA" w:rsidP="00602CD4">
      <w:pPr>
        <w:numPr>
          <w:ilvl w:val="0"/>
          <w:numId w:val="83"/>
        </w:numPr>
        <w:spacing w:after="0" w:line="276" w:lineRule="auto"/>
        <w:ind w:left="284" w:hanging="284"/>
        <w:contextualSpacing/>
        <w:rPr>
          <w:rFonts w:ascii="Arial" w:eastAsia="Calibri" w:hAnsi="Arial" w:cs="Arial"/>
          <w:sz w:val="22"/>
          <w:szCs w:val="22"/>
        </w:rPr>
      </w:pPr>
      <w:r w:rsidRPr="00602CD4">
        <w:rPr>
          <w:rFonts w:ascii="Arial" w:eastAsia="Calibri" w:hAnsi="Arial" w:cs="Arial"/>
          <w:sz w:val="22"/>
          <w:szCs w:val="22"/>
        </w:rPr>
        <w:t>Przejrzystość w formalnym i nieformalnym uczeniu.</w:t>
      </w:r>
    </w:p>
    <w:p w14:paraId="407975F6" w14:textId="77777777" w:rsidR="00516EAA" w:rsidRPr="00602CD4" w:rsidRDefault="00516EAA" w:rsidP="00602CD4">
      <w:pPr>
        <w:numPr>
          <w:ilvl w:val="0"/>
          <w:numId w:val="83"/>
        </w:numPr>
        <w:spacing w:after="0" w:line="276" w:lineRule="auto"/>
        <w:ind w:left="284" w:hanging="284"/>
        <w:contextualSpacing/>
        <w:rPr>
          <w:rFonts w:ascii="Arial" w:eastAsia="Calibri" w:hAnsi="Arial" w:cs="Arial"/>
          <w:sz w:val="22"/>
          <w:szCs w:val="22"/>
        </w:rPr>
      </w:pPr>
      <w:r w:rsidRPr="00602CD4">
        <w:rPr>
          <w:rFonts w:ascii="Arial" w:eastAsia="Calibri" w:hAnsi="Arial" w:cs="Arial"/>
          <w:sz w:val="22"/>
          <w:szCs w:val="22"/>
        </w:rPr>
        <w:t>Skuteczne techniki procesu identyfikacji i rozpoznawania umiejętności.</w:t>
      </w:r>
    </w:p>
    <w:p w14:paraId="735117D2" w14:textId="7ACD7236" w:rsidR="00516EAA" w:rsidRPr="00042C52" w:rsidRDefault="00516EAA" w:rsidP="00042C52">
      <w:pPr>
        <w:spacing w:line="276" w:lineRule="auto"/>
        <w:rPr>
          <w:rFonts w:ascii="Arial" w:eastAsia="Times New Roman" w:hAnsi="Arial" w:cs="Arial"/>
          <w:sz w:val="22"/>
          <w:szCs w:val="22"/>
        </w:rPr>
      </w:pPr>
      <w:r w:rsidRPr="00602CD4">
        <w:rPr>
          <w:rFonts w:ascii="Arial" w:eastAsia="Times New Roman" w:hAnsi="Arial" w:cs="Arial"/>
          <w:sz w:val="22"/>
          <w:szCs w:val="22"/>
        </w:rPr>
        <w:t xml:space="preserve">Ponadto 29 sierpnia 2022 r. odbyło się spotkanie podsumowujące projekt „MASTERS – Make ApprenticeShip aTtractive in European SMEs” – Multiplier Event zorganizowane przez Rzeszowską Agencję Rozwoju Regionalnego S.A. Uczestnicy spotkania zapoznali się </w:t>
      </w:r>
      <w:r w:rsidRPr="00602CD4">
        <w:rPr>
          <w:rFonts w:ascii="Arial" w:eastAsia="Times New Roman" w:hAnsi="Arial" w:cs="Arial"/>
          <w:sz w:val="22"/>
          <w:szCs w:val="22"/>
        </w:rPr>
        <w:br/>
        <w:t xml:space="preserve">z projektem </w:t>
      </w:r>
      <w:r w:rsidR="00042C52">
        <w:rPr>
          <w:rFonts w:ascii="Arial" w:eastAsia="Times New Roman" w:hAnsi="Arial" w:cs="Arial"/>
          <w:sz w:val="22"/>
          <w:szCs w:val="22"/>
        </w:rPr>
        <w:t>oraz jego głównymi rezultatami.</w:t>
      </w:r>
    </w:p>
    <w:p w14:paraId="090BBCDE" w14:textId="7750AFF9" w:rsidR="00516EAA" w:rsidRPr="00602CD4" w:rsidRDefault="00516EAA" w:rsidP="00602CD4">
      <w:pPr>
        <w:tabs>
          <w:tab w:val="left" w:pos="3660"/>
        </w:tabs>
        <w:spacing w:after="0" w:line="276" w:lineRule="auto"/>
        <w:rPr>
          <w:rFonts w:ascii="Arial" w:hAnsi="Arial" w:cs="Arial"/>
          <w:sz w:val="22"/>
          <w:szCs w:val="22"/>
          <w:u w:val="single"/>
        </w:rPr>
      </w:pPr>
      <w:r w:rsidRPr="00602CD4">
        <w:rPr>
          <w:rFonts w:ascii="Arial" w:hAnsi="Arial" w:cs="Arial"/>
          <w:sz w:val="22"/>
          <w:szCs w:val="22"/>
          <w:u w:val="single"/>
        </w:rPr>
        <w:t>Projekt pn. IDES – projekt zakończony 31 sierpnia 2022 r.</w:t>
      </w:r>
    </w:p>
    <w:p w14:paraId="22594194" w14:textId="77777777" w:rsidR="00516EAA" w:rsidRPr="00602CD4" w:rsidRDefault="00516EAA" w:rsidP="00602CD4">
      <w:pPr>
        <w:pStyle w:val="xmsonormal"/>
        <w:shd w:val="clear" w:color="auto" w:fill="FFFFFF"/>
        <w:spacing w:before="0" w:beforeAutospacing="0" w:after="0" w:afterAutospacing="0" w:line="276" w:lineRule="auto"/>
        <w:rPr>
          <w:rFonts w:ascii="Arial" w:hAnsi="Arial" w:cs="Arial"/>
          <w:color w:val="201F1E"/>
          <w:sz w:val="22"/>
          <w:szCs w:val="22"/>
        </w:rPr>
      </w:pPr>
      <w:r w:rsidRPr="00602CD4">
        <w:rPr>
          <w:rFonts w:ascii="Arial" w:hAnsi="Arial" w:cs="Arial"/>
          <w:color w:val="201F1E"/>
          <w:sz w:val="22"/>
          <w:szCs w:val="22"/>
        </w:rPr>
        <w:t xml:space="preserve">Projekt </w:t>
      </w:r>
      <w:r w:rsidRPr="00602CD4">
        <w:rPr>
          <w:rFonts w:ascii="Arial" w:hAnsi="Arial" w:cs="Arial"/>
          <w:sz w:val="22"/>
          <w:szCs w:val="22"/>
        </w:rPr>
        <w:t xml:space="preserve">realizowany był w ramach programu Erasmus +, w okresie od 1 grudnia 2019 r. do </w:t>
      </w:r>
      <w:r w:rsidRPr="00602CD4">
        <w:rPr>
          <w:rFonts w:ascii="Arial" w:hAnsi="Arial" w:cs="Arial"/>
          <w:sz w:val="22"/>
          <w:szCs w:val="22"/>
        </w:rPr>
        <w:br/>
        <w:t xml:space="preserve">31 sierpnia 2022 r. W związku z oszczędnościami spowodowanymi przez Covid-19 projekt został przedłużony. </w:t>
      </w:r>
      <w:r w:rsidRPr="00602CD4">
        <w:rPr>
          <w:rFonts w:ascii="Arial" w:hAnsi="Arial" w:cs="Arial"/>
          <w:color w:val="201F1E"/>
          <w:sz w:val="22"/>
          <w:szCs w:val="22"/>
        </w:rPr>
        <w:t xml:space="preserve">Budżet projektu wynosił 182 731,00 euro - </w:t>
      </w:r>
      <w:r w:rsidRPr="00602CD4">
        <w:rPr>
          <w:rFonts w:ascii="Arial" w:hAnsi="Arial" w:cs="Arial"/>
          <w:color w:val="000000"/>
          <w:sz w:val="22"/>
          <w:szCs w:val="22"/>
        </w:rPr>
        <w:t>RARR S.A. 22 000,00 euro.</w:t>
      </w:r>
    </w:p>
    <w:p w14:paraId="03BC99B8" w14:textId="05CBF466" w:rsidR="00516EAA" w:rsidRPr="00042C52" w:rsidRDefault="00516EAA" w:rsidP="00042C52">
      <w:pPr>
        <w:pStyle w:val="xmsonormal"/>
        <w:shd w:val="clear" w:color="auto" w:fill="FFFFFF"/>
        <w:spacing w:before="0" w:beforeAutospacing="0" w:after="120" w:afterAutospacing="0" w:line="276" w:lineRule="auto"/>
        <w:rPr>
          <w:rFonts w:ascii="Arial" w:hAnsi="Arial" w:cs="Arial"/>
          <w:color w:val="0070C0"/>
          <w:sz w:val="22"/>
          <w:szCs w:val="22"/>
        </w:rPr>
      </w:pPr>
      <w:r w:rsidRPr="00602CD4">
        <w:rPr>
          <w:rFonts w:ascii="Arial" w:hAnsi="Arial" w:cs="Arial"/>
          <w:sz w:val="22"/>
          <w:szCs w:val="22"/>
        </w:rPr>
        <w:t>W 2022</w:t>
      </w:r>
      <w:r w:rsidR="00116219" w:rsidRPr="00602CD4">
        <w:rPr>
          <w:rFonts w:ascii="Arial" w:hAnsi="Arial" w:cs="Arial"/>
          <w:sz w:val="22"/>
          <w:szCs w:val="22"/>
        </w:rPr>
        <w:t xml:space="preserve"> </w:t>
      </w:r>
      <w:r w:rsidRPr="00602CD4">
        <w:rPr>
          <w:rFonts w:ascii="Arial" w:hAnsi="Arial" w:cs="Arial"/>
          <w:sz w:val="22"/>
          <w:szCs w:val="22"/>
        </w:rPr>
        <w:t>r. odbywały się spotkania oraz warsztaty międzynarodowe w zakresie różnic kulturowych. Stworzono także ostateczne wersje przewodników w językach wszystkich partnerów projektu.</w:t>
      </w:r>
    </w:p>
    <w:p w14:paraId="7561E954" w14:textId="44D384C3" w:rsidR="00516EAA" w:rsidRPr="00602CD4" w:rsidRDefault="00516EAA" w:rsidP="00602CD4">
      <w:pPr>
        <w:tabs>
          <w:tab w:val="left" w:pos="3660"/>
        </w:tabs>
        <w:spacing w:after="0" w:line="276" w:lineRule="auto"/>
        <w:rPr>
          <w:rFonts w:ascii="Arial" w:hAnsi="Arial" w:cs="Arial"/>
          <w:sz w:val="22"/>
          <w:szCs w:val="22"/>
          <w:u w:val="single"/>
        </w:rPr>
      </w:pPr>
      <w:r w:rsidRPr="00602CD4">
        <w:rPr>
          <w:rFonts w:ascii="Arial" w:hAnsi="Arial" w:cs="Arial"/>
          <w:sz w:val="22"/>
          <w:szCs w:val="22"/>
          <w:u w:val="single"/>
        </w:rPr>
        <w:t>Projekt pn. Environmental change – projekt zakończony 30 listopada 2022 r.</w:t>
      </w:r>
    </w:p>
    <w:p w14:paraId="48413247" w14:textId="77777777" w:rsidR="00516EAA" w:rsidRPr="00602CD4" w:rsidRDefault="00516EAA" w:rsidP="00602CD4">
      <w:pPr>
        <w:pStyle w:val="NormalnyWeb"/>
        <w:spacing w:before="0" w:beforeAutospacing="0" w:after="0" w:afterAutospacing="0" w:line="276" w:lineRule="auto"/>
        <w:rPr>
          <w:rFonts w:ascii="Arial" w:hAnsi="Arial" w:cs="Arial"/>
          <w:color w:val="201F1E"/>
          <w:sz w:val="22"/>
          <w:szCs w:val="22"/>
          <w:bdr w:val="none" w:sz="0" w:space="0" w:color="auto" w:frame="1"/>
        </w:rPr>
      </w:pPr>
      <w:r w:rsidRPr="00602CD4">
        <w:rPr>
          <w:rFonts w:ascii="Arial" w:hAnsi="Arial" w:cs="Arial"/>
          <w:color w:val="201F1E"/>
          <w:sz w:val="22"/>
          <w:szCs w:val="22"/>
          <w:bdr w:val="none" w:sz="0" w:space="0" w:color="auto" w:frame="1"/>
        </w:rPr>
        <w:t xml:space="preserve">Projekt współfinansowany był ze środków UE, w ramach Programu ERASMUS +. </w:t>
      </w:r>
      <w:r w:rsidRPr="00602CD4">
        <w:rPr>
          <w:rFonts w:ascii="Arial" w:hAnsi="Arial" w:cs="Arial"/>
          <w:color w:val="201F1E"/>
          <w:sz w:val="22"/>
          <w:szCs w:val="22"/>
          <w:bdr w:val="none" w:sz="0" w:space="0" w:color="auto" w:frame="1"/>
        </w:rPr>
        <w:br/>
        <w:t xml:space="preserve">Realizacja: od </w:t>
      </w:r>
      <w:r w:rsidRPr="00602CD4">
        <w:rPr>
          <w:rFonts w:ascii="Arial" w:hAnsi="Arial" w:cs="Arial"/>
          <w:sz w:val="22"/>
          <w:szCs w:val="22"/>
        </w:rPr>
        <w:t xml:space="preserve">1 grudnia 2020 r. do 30 listopada 2022 r. </w:t>
      </w:r>
      <w:r w:rsidRPr="00602CD4">
        <w:rPr>
          <w:rFonts w:ascii="Arial" w:hAnsi="Arial" w:cs="Arial"/>
          <w:color w:val="201F1E"/>
          <w:sz w:val="22"/>
          <w:szCs w:val="22"/>
          <w:bdr w:val="none" w:sz="0" w:space="0" w:color="auto" w:frame="1"/>
        </w:rPr>
        <w:t>Budżet projektu wynosił 215 668,00 euro, w tym RARR S.A. 41 307,00 euro.</w:t>
      </w:r>
    </w:p>
    <w:p w14:paraId="0832A3E4" w14:textId="77777777" w:rsidR="00516EAA" w:rsidRPr="00602CD4" w:rsidRDefault="00516EAA" w:rsidP="00602CD4">
      <w:pPr>
        <w:spacing w:after="0" w:line="276" w:lineRule="auto"/>
        <w:rPr>
          <w:rFonts w:ascii="Arial" w:eastAsia="Times New Roman" w:hAnsi="Arial" w:cs="Arial"/>
          <w:sz w:val="22"/>
          <w:szCs w:val="22"/>
          <w:lang w:eastAsia="pl-PL"/>
        </w:rPr>
      </w:pPr>
      <w:r w:rsidRPr="00602CD4">
        <w:rPr>
          <w:rFonts w:ascii="Arial" w:eastAsia="Times New Roman" w:hAnsi="Arial" w:cs="Arial"/>
          <w:sz w:val="22"/>
          <w:szCs w:val="22"/>
          <w:lang w:eastAsia="pl-PL"/>
        </w:rPr>
        <w:t>Główne działania projektowe w 2022 r.:</w:t>
      </w:r>
    </w:p>
    <w:p w14:paraId="19C609FE" w14:textId="77777777" w:rsidR="00516EAA" w:rsidRPr="00602CD4" w:rsidRDefault="00516EAA" w:rsidP="00602CD4">
      <w:pPr>
        <w:numPr>
          <w:ilvl w:val="0"/>
          <w:numId w:val="83"/>
        </w:numPr>
        <w:spacing w:after="0" w:line="276" w:lineRule="auto"/>
        <w:ind w:left="284" w:hanging="284"/>
        <w:rPr>
          <w:rFonts w:ascii="Arial" w:eastAsia="Calibri" w:hAnsi="Arial" w:cs="Arial"/>
          <w:sz w:val="22"/>
          <w:szCs w:val="22"/>
        </w:rPr>
      </w:pPr>
      <w:r w:rsidRPr="00602CD4">
        <w:rPr>
          <w:rFonts w:ascii="Arial" w:eastAsia="Calibri" w:hAnsi="Arial" w:cs="Arial"/>
          <w:sz w:val="22"/>
          <w:szCs w:val="22"/>
        </w:rPr>
        <w:t>Zakończenie prac nad „Programem szkolenia w celu zwiększenia rozwoju zawodowego instytucji kształcenia i szkolenia zawodowego w zakresie kompetencji związanych ze zmianami środowiskowymi.”</w:t>
      </w:r>
    </w:p>
    <w:p w14:paraId="5D7A1689" w14:textId="77777777" w:rsidR="00516EAA" w:rsidRPr="00602CD4" w:rsidRDefault="00516EAA" w:rsidP="00602CD4">
      <w:pPr>
        <w:numPr>
          <w:ilvl w:val="0"/>
          <w:numId w:val="83"/>
        </w:numPr>
        <w:spacing w:after="0" w:line="276" w:lineRule="auto"/>
        <w:ind w:left="284" w:hanging="284"/>
        <w:rPr>
          <w:rFonts w:ascii="Arial" w:eastAsia="Calibri" w:hAnsi="Arial" w:cs="Arial"/>
          <w:sz w:val="22"/>
          <w:szCs w:val="22"/>
        </w:rPr>
      </w:pPr>
      <w:r w:rsidRPr="00602CD4">
        <w:rPr>
          <w:rFonts w:ascii="Arial" w:eastAsia="Calibri" w:hAnsi="Arial" w:cs="Arial"/>
          <w:sz w:val="22"/>
          <w:szCs w:val="22"/>
        </w:rPr>
        <w:t xml:space="preserve">Międzynarodowe spotkania Partnerów Projektu w Lizbonie (Portugalia) i Mariborze (Słowenia) w celu omówienia bieżących działań w ramach projektu i przygotowania końcowych wydarzeń upowszechniających. </w:t>
      </w:r>
    </w:p>
    <w:p w14:paraId="2FBF67A1" w14:textId="0A6B6664" w:rsidR="00516EAA" w:rsidRPr="00602CD4" w:rsidRDefault="00516EAA" w:rsidP="00602CD4">
      <w:pPr>
        <w:numPr>
          <w:ilvl w:val="0"/>
          <w:numId w:val="83"/>
        </w:numPr>
        <w:spacing w:after="0" w:line="276" w:lineRule="auto"/>
        <w:ind w:left="284" w:hanging="284"/>
        <w:rPr>
          <w:rFonts w:ascii="Arial" w:eastAsia="Calibri" w:hAnsi="Arial" w:cs="Arial"/>
          <w:sz w:val="22"/>
          <w:szCs w:val="22"/>
        </w:rPr>
      </w:pPr>
      <w:r w:rsidRPr="00602CD4">
        <w:rPr>
          <w:rFonts w:ascii="Arial" w:eastAsia="Calibri" w:hAnsi="Arial" w:cs="Arial"/>
          <w:sz w:val="22"/>
          <w:szCs w:val="22"/>
        </w:rPr>
        <w:t xml:space="preserve">Opracowanie, testowanie i rozpowszechniane „Środowiskowej aplikacji dla start-upów, zaprojektowanej do mobilnego uczenia się zorganizowanego wokół kluczowych obszarów projektu.” Aplikacja ma na celu zmotywowanie start-upowców, młodych przedsiębiorców </w:t>
      </w:r>
      <w:r w:rsidRPr="00602CD4">
        <w:rPr>
          <w:rFonts w:ascii="Arial" w:eastAsia="Calibri" w:hAnsi="Arial" w:cs="Arial"/>
          <w:sz w:val="22"/>
          <w:szCs w:val="22"/>
        </w:rPr>
        <w:br/>
        <w:t>i jednostek kształcenia i szkolenia zawodowego do czerpania korzyści z technologii cyfrowych w celu rozwijania umiejętności i kompetencji w zakresie zmian środowiskowych, a tym samym bycia przygotowanym do wpływania na z</w:t>
      </w:r>
      <w:r w:rsidR="00042C52">
        <w:rPr>
          <w:rFonts w:ascii="Arial" w:eastAsia="Calibri" w:hAnsi="Arial" w:cs="Arial"/>
          <w:sz w:val="22"/>
          <w:szCs w:val="22"/>
        </w:rPr>
        <w:t xml:space="preserve">równoważone procesy. Szkolenia </w:t>
      </w:r>
      <w:r w:rsidRPr="00602CD4">
        <w:rPr>
          <w:rFonts w:ascii="Arial" w:eastAsia="Calibri" w:hAnsi="Arial" w:cs="Arial"/>
          <w:sz w:val="22"/>
          <w:szCs w:val="22"/>
        </w:rPr>
        <w:t>z zakresu ochrony środowiska w formie aplikacji mobilnej przyciągną młodsze pokolenia, startupy i przedsiębiorców zwłaszcza w obliczu szybkiego tempa życia.</w:t>
      </w:r>
    </w:p>
    <w:p w14:paraId="67F18215" w14:textId="789CD21A" w:rsidR="00516EAA" w:rsidRPr="00042C52" w:rsidRDefault="00516EAA" w:rsidP="00042C52">
      <w:pPr>
        <w:numPr>
          <w:ilvl w:val="0"/>
          <w:numId w:val="83"/>
        </w:numPr>
        <w:spacing w:line="276" w:lineRule="auto"/>
        <w:ind w:left="284" w:hanging="284"/>
        <w:rPr>
          <w:rFonts w:ascii="Arial" w:eastAsia="Calibri" w:hAnsi="Arial" w:cs="Arial"/>
          <w:sz w:val="22"/>
          <w:szCs w:val="22"/>
        </w:rPr>
      </w:pPr>
      <w:r w:rsidRPr="00602CD4">
        <w:rPr>
          <w:rFonts w:ascii="Arial" w:eastAsia="Calibri" w:hAnsi="Arial" w:cs="Arial"/>
          <w:sz w:val="22"/>
          <w:szCs w:val="22"/>
        </w:rPr>
        <w:t>Przygotowanie finalnego raportu (merytorycznego i finansowego) z realizacji projektu.</w:t>
      </w:r>
    </w:p>
    <w:p w14:paraId="6AB834E9" w14:textId="79C269EC" w:rsidR="00516EAA" w:rsidRPr="00602CD4" w:rsidRDefault="00516EAA" w:rsidP="00602CD4">
      <w:pPr>
        <w:tabs>
          <w:tab w:val="left" w:pos="3660"/>
        </w:tabs>
        <w:spacing w:after="0" w:line="276" w:lineRule="auto"/>
        <w:rPr>
          <w:rFonts w:ascii="Arial" w:hAnsi="Arial" w:cs="Arial"/>
          <w:sz w:val="22"/>
          <w:szCs w:val="22"/>
          <w:u w:val="single"/>
        </w:rPr>
      </w:pPr>
      <w:r w:rsidRPr="00602CD4">
        <w:rPr>
          <w:rFonts w:ascii="Arial" w:hAnsi="Arial" w:cs="Arial"/>
          <w:sz w:val="22"/>
          <w:szCs w:val="22"/>
          <w:u w:val="single"/>
        </w:rPr>
        <w:t>Projekt pn. MŁODZI NA SWOIM – projekt w trakcie realizacji.</w:t>
      </w:r>
    </w:p>
    <w:p w14:paraId="37D2B466" w14:textId="41BE220F" w:rsidR="00516EAA" w:rsidRPr="00602CD4" w:rsidRDefault="00516EAA" w:rsidP="00602CD4">
      <w:pPr>
        <w:spacing w:after="0" w:line="276" w:lineRule="auto"/>
        <w:contextualSpacing/>
        <w:rPr>
          <w:rFonts w:ascii="Arial" w:hAnsi="Arial" w:cs="Arial"/>
          <w:sz w:val="22"/>
          <w:szCs w:val="22"/>
        </w:rPr>
      </w:pPr>
      <w:r w:rsidRPr="00602CD4">
        <w:rPr>
          <w:rFonts w:ascii="Arial" w:hAnsi="Arial" w:cs="Arial"/>
          <w:sz w:val="22"/>
          <w:szCs w:val="22"/>
        </w:rPr>
        <w:t>Projekt realizowany jest w okresie od 1 marca 2022 r. do 30 czerwca 2023 r., w ramach 1.2.1 Wsparcie udzielane z Europejskiego Funduszu Społecznego PO</w:t>
      </w:r>
      <w:r w:rsidR="00116219" w:rsidRPr="00602CD4">
        <w:rPr>
          <w:rFonts w:ascii="Arial" w:hAnsi="Arial" w:cs="Arial"/>
          <w:sz w:val="22"/>
          <w:szCs w:val="22"/>
        </w:rPr>
        <w:t xml:space="preserve"> </w:t>
      </w:r>
      <w:r w:rsidRPr="00602CD4">
        <w:rPr>
          <w:rFonts w:ascii="Arial" w:hAnsi="Arial" w:cs="Arial"/>
          <w:sz w:val="22"/>
          <w:szCs w:val="22"/>
        </w:rPr>
        <w:t>WER.</w:t>
      </w:r>
    </w:p>
    <w:p w14:paraId="295F7A28" w14:textId="77777777" w:rsidR="00516EAA" w:rsidRPr="00602CD4" w:rsidRDefault="00516EAA" w:rsidP="00602CD4">
      <w:pPr>
        <w:spacing w:after="0" w:line="276" w:lineRule="auto"/>
        <w:contextualSpacing/>
        <w:rPr>
          <w:rFonts w:ascii="Arial" w:hAnsi="Arial" w:cs="Arial"/>
          <w:sz w:val="22"/>
          <w:szCs w:val="22"/>
        </w:rPr>
      </w:pPr>
      <w:r w:rsidRPr="00602CD4">
        <w:rPr>
          <w:rFonts w:ascii="Arial" w:hAnsi="Arial" w:cs="Arial"/>
          <w:sz w:val="22"/>
          <w:szCs w:val="22"/>
        </w:rPr>
        <w:t xml:space="preserve">Wartość projektu wynosi 1 952 918,40 zł, </w:t>
      </w:r>
      <w:r w:rsidRPr="00602CD4">
        <w:rPr>
          <w:rFonts w:ascii="Arial" w:eastAsia="Times New Roman" w:hAnsi="Arial" w:cs="Arial"/>
          <w:sz w:val="22"/>
          <w:szCs w:val="22"/>
          <w:lang w:eastAsia="pl-PL"/>
        </w:rPr>
        <w:t>z czego w 2022 r. wyniosła 1 020 000,00 zł</w:t>
      </w:r>
      <w:r w:rsidRPr="00602CD4">
        <w:rPr>
          <w:rFonts w:ascii="Arial" w:hAnsi="Arial" w:cs="Arial"/>
          <w:sz w:val="22"/>
          <w:szCs w:val="22"/>
        </w:rPr>
        <w:t>.</w:t>
      </w:r>
    </w:p>
    <w:p w14:paraId="4EDE26D9" w14:textId="2A862E87" w:rsidR="00516EAA" w:rsidRPr="00602CD4" w:rsidRDefault="00516EAA" w:rsidP="00602CD4">
      <w:pPr>
        <w:pStyle w:val="xmsonormal0"/>
        <w:shd w:val="clear" w:color="auto" w:fill="FFFFFF"/>
        <w:spacing w:line="276" w:lineRule="auto"/>
        <w:contextualSpacing/>
        <w:rPr>
          <w:rFonts w:ascii="Arial" w:hAnsi="Arial" w:cs="Arial"/>
        </w:rPr>
      </w:pPr>
      <w:r w:rsidRPr="00602CD4">
        <w:rPr>
          <w:rFonts w:ascii="Arial" w:hAnsi="Arial" w:cs="Arial"/>
          <w:color w:val="000000"/>
        </w:rPr>
        <w:t xml:space="preserve">Celem głównym projektu jest podniesienie kompetencji z zakresu przedsiębiorczości 48 osób młodych w wieku 18-29 lat, biernych zawodowo lub bezrobotnych niezarejestrowanych </w:t>
      </w:r>
      <w:r w:rsidRPr="00602CD4">
        <w:rPr>
          <w:rFonts w:ascii="Arial" w:hAnsi="Arial" w:cs="Arial"/>
          <w:color w:val="000000"/>
        </w:rPr>
        <w:br/>
        <w:t xml:space="preserve">w urzędzie pracy, w tym osób niepełnosprawnych </w:t>
      </w:r>
      <w:r w:rsidRPr="00602CD4">
        <w:rPr>
          <w:rFonts w:ascii="Arial" w:hAnsi="Arial" w:cs="Arial"/>
        </w:rPr>
        <w:t>zamieszkujących na terenie woj. podkarpackiego, które utraciły zatrudnienie po 1 marca 2020 r. i poprawa sytuacji na rynku pracy 40 osób, które założą działalność gospodarczą do 30 czerwc</w:t>
      </w:r>
      <w:r w:rsidR="00042C52">
        <w:rPr>
          <w:rFonts w:ascii="Arial" w:hAnsi="Arial" w:cs="Arial"/>
        </w:rPr>
        <w:t>a 2023 r.</w:t>
      </w:r>
    </w:p>
    <w:p w14:paraId="3B853643" w14:textId="77777777" w:rsidR="00516EAA" w:rsidRPr="00602CD4" w:rsidRDefault="00516EAA" w:rsidP="00602CD4">
      <w:pPr>
        <w:spacing w:after="0" w:line="276" w:lineRule="auto"/>
        <w:contextualSpacing/>
        <w:rPr>
          <w:rFonts w:ascii="Arial" w:eastAsia="Times New Roman" w:hAnsi="Arial" w:cs="Arial"/>
          <w:sz w:val="22"/>
          <w:szCs w:val="22"/>
        </w:rPr>
      </w:pPr>
      <w:r w:rsidRPr="00602CD4">
        <w:rPr>
          <w:rFonts w:ascii="Arial" w:eastAsia="Times New Roman" w:hAnsi="Arial" w:cs="Arial"/>
          <w:sz w:val="22"/>
          <w:szCs w:val="22"/>
        </w:rPr>
        <w:t>Działania w projekcie zrealizowane w roku 2022:</w:t>
      </w:r>
    </w:p>
    <w:p w14:paraId="007F839B" w14:textId="77777777" w:rsidR="00516EAA" w:rsidRPr="00602CD4" w:rsidRDefault="00516EAA" w:rsidP="00602CD4">
      <w:pPr>
        <w:numPr>
          <w:ilvl w:val="0"/>
          <w:numId w:val="83"/>
        </w:numPr>
        <w:spacing w:after="0" w:line="276" w:lineRule="auto"/>
        <w:ind w:left="284" w:hanging="284"/>
        <w:contextualSpacing/>
        <w:rPr>
          <w:rFonts w:ascii="Arial" w:eastAsia="Calibri" w:hAnsi="Arial" w:cs="Arial"/>
          <w:sz w:val="22"/>
          <w:szCs w:val="22"/>
        </w:rPr>
      </w:pPr>
      <w:r w:rsidRPr="00602CD4">
        <w:rPr>
          <w:rFonts w:ascii="Arial" w:eastAsia="Calibri" w:hAnsi="Arial" w:cs="Arial"/>
          <w:sz w:val="22"/>
          <w:szCs w:val="22"/>
        </w:rPr>
        <w:t>Rekrutacja do II edycji projektu.</w:t>
      </w:r>
    </w:p>
    <w:p w14:paraId="36E88DED" w14:textId="77777777" w:rsidR="00516EAA" w:rsidRPr="00602CD4" w:rsidRDefault="00516EAA" w:rsidP="00602CD4">
      <w:pPr>
        <w:numPr>
          <w:ilvl w:val="0"/>
          <w:numId w:val="83"/>
        </w:numPr>
        <w:spacing w:after="0" w:line="276" w:lineRule="auto"/>
        <w:ind w:left="284" w:hanging="284"/>
        <w:contextualSpacing/>
        <w:rPr>
          <w:rFonts w:ascii="Arial" w:eastAsia="Calibri" w:hAnsi="Arial" w:cs="Arial"/>
          <w:sz w:val="22"/>
          <w:szCs w:val="22"/>
        </w:rPr>
      </w:pPr>
      <w:r w:rsidRPr="00602CD4">
        <w:rPr>
          <w:rFonts w:ascii="Arial" w:eastAsia="Times New Roman" w:hAnsi="Arial" w:cs="Arial"/>
          <w:sz w:val="22"/>
          <w:szCs w:val="22"/>
        </w:rPr>
        <w:t>Organizacja szkoleń pt. „Zakładanie i prowadzenie działalności gospodarczej”.</w:t>
      </w:r>
    </w:p>
    <w:p w14:paraId="129994EB" w14:textId="77777777" w:rsidR="00516EAA" w:rsidRPr="00602CD4" w:rsidRDefault="00516EAA" w:rsidP="00602CD4">
      <w:pPr>
        <w:numPr>
          <w:ilvl w:val="0"/>
          <w:numId w:val="83"/>
        </w:numPr>
        <w:spacing w:after="0" w:line="276" w:lineRule="auto"/>
        <w:ind w:left="284" w:hanging="284"/>
        <w:contextualSpacing/>
        <w:rPr>
          <w:rFonts w:ascii="Arial" w:eastAsia="Times New Roman" w:hAnsi="Arial" w:cs="Arial"/>
          <w:sz w:val="22"/>
          <w:szCs w:val="22"/>
        </w:rPr>
      </w:pPr>
      <w:r w:rsidRPr="00602CD4">
        <w:rPr>
          <w:rFonts w:ascii="Arial" w:eastAsia="Times New Roman" w:hAnsi="Arial" w:cs="Arial"/>
          <w:sz w:val="22"/>
          <w:szCs w:val="22"/>
        </w:rPr>
        <w:t xml:space="preserve">Przyznanie bezzwrotnej dotacji i udzielenie 6 miesięcznego wsparcia pomostowego dla </w:t>
      </w:r>
      <w:r w:rsidRPr="00602CD4">
        <w:rPr>
          <w:rFonts w:ascii="Arial" w:eastAsia="Times New Roman" w:hAnsi="Arial" w:cs="Arial"/>
          <w:sz w:val="22"/>
          <w:szCs w:val="22"/>
        </w:rPr>
        <w:br/>
        <w:t>24 uczestników projektu.</w:t>
      </w:r>
    </w:p>
    <w:p w14:paraId="3A0C3910" w14:textId="6776080B" w:rsidR="00042C52" w:rsidRPr="00777A05" w:rsidRDefault="00516EAA" w:rsidP="00777A05">
      <w:pPr>
        <w:numPr>
          <w:ilvl w:val="0"/>
          <w:numId w:val="83"/>
        </w:numPr>
        <w:spacing w:line="276" w:lineRule="auto"/>
        <w:ind w:left="284" w:hanging="284"/>
        <w:rPr>
          <w:rFonts w:ascii="Arial" w:eastAsia="Times New Roman" w:hAnsi="Arial" w:cs="Arial"/>
          <w:sz w:val="22"/>
          <w:szCs w:val="22"/>
        </w:rPr>
      </w:pPr>
      <w:r w:rsidRPr="00602CD4">
        <w:rPr>
          <w:rFonts w:ascii="Arial" w:eastAsia="Times New Roman" w:hAnsi="Arial" w:cs="Arial"/>
          <w:sz w:val="22"/>
          <w:szCs w:val="22"/>
        </w:rPr>
        <w:t>Kontrole i</w:t>
      </w:r>
      <w:r w:rsidR="00042C52">
        <w:rPr>
          <w:rFonts w:ascii="Arial" w:eastAsia="Times New Roman" w:hAnsi="Arial" w:cs="Arial"/>
          <w:sz w:val="22"/>
          <w:szCs w:val="22"/>
        </w:rPr>
        <w:t xml:space="preserve"> rozliczanie I edycji projektu.</w:t>
      </w:r>
    </w:p>
    <w:p w14:paraId="46157F58" w14:textId="1029285C" w:rsidR="00516EAA" w:rsidRPr="00602CD4" w:rsidRDefault="00516EAA" w:rsidP="00602CD4">
      <w:pPr>
        <w:tabs>
          <w:tab w:val="left" w:pos="3660"/>
        </w:tabs>
        <w:spacing w:after="0" w:line="276" w:lineRule="auto"/>
        <w:rPr>
          <w:rFonts w:ascii="Arial" w:hAnsi="Arial" w:cs="Arial"/>
          <w:sz w:val="22"/>
          <w:szCs w:val="22"/>
          <w:u w:val="single"/>
        </w:rPr>
      </w:pPr>
      <w:r w:rsidRPr="00602CD4">
        <w:rPr>
          <w:rFonts w:ascii="Arial" w:hAnsi="Arial" w:cs="Arial"/>
          <w:sz w:val="22"/>
          <w:szCs w:val="22"/>
          <w:u w:val="single"/>
        </w:rPr>
        <w:t>Projekt pn. ZORIENTOWANI NA BIZNES – projekt w trakcie realizacji.</w:t>
      </w:r>
    </w:p>
    <w:p w14:paraId="41C3258A" w14:textId="588E9786" w:rsidR="00516EAA" w:rsidRPr="00602CD4" w:rsidRDefault="00516EAA" w:rsidP="00602CD4">
      <w:pPr>
        <w:spacing w:after="0" w:line="276" w:lineRule="auto"/>
        <w:contextualSpacing/>
        <w:rPr>
          <w:rFonts w:ascii="Arial" w:hAnsi="Arial" w:cs="Arial"/>
          <w:sz w:val="22"/>
          <w:szCs w:val="22"/>
        </w:rPr>
      </w:pPr>
      <w:r w:rsidRPr="00602CD4">
        <w:rPr>
          <w:rFonts w:ascii="Arial" w:hAnsi="Arial" w:cs="Arial"/>
          <w:sz w:val="22"/>
          <w:szCs w:val="22"/>
        </w:rPr>
        <w:t>Projekt realizowany w okresie od 1 marca 2022</w:t>
      </w:r>
      <w:r w:rsidR="00116219" w:rsidRPr="00602CD4">
        <w:rPr>
          <w:rFonts w:ascii="Arial" w:hAnsi="Arial" w:cs="Arial"/>
          <w:sz w:val="22"/>
          <w:szCs w:val="22"/>
        </w:rPr>
        <w:t xml:space="preserve"> r.</w:t>
      </w:r>
      <w:r w:rsidR="00042C52">
        <w:rPr>
          <w:rFonts w:ascii="Arial" w:hAnsi="Arial" w:cs="Arial"/>
          <w:sz w:val="22"/>
          <w:szCs w:val="22"/>
        </w:rPr>
        <w:t xml:space="preserve"> do 30 czerwca 2023 r. w </w:t>
      </w:r>
      <w:r w:rsidRPr="00602CD4">
        <w:rPr>
          <w:rFonts w:ascii="Arial" w:hAnsi="Arial" w:cs="Arial"/>
          <w:sz w:val="22"/>
          <w:szCs w:val="22"/>
        </w:rPr>
        <w:t>ramach 1.2.1 Wsparcie udzielane z Europejskiego Funduszu Społecznego PO</w:t>
      </w:r>
      <w:r w:rsidR="00116219" w:rsidRPr="00602CD4">
        <w:rPr>
          <w:rFonts w:ascii="Arial" w:hAnsi="Arial" w:cs="Arial"/>
          <w:sz w:val="22"/>
          <w:szCs w:val="22"/>
        </w:rPr>
        <w:t xml:space="preserve"> </w:t>
      </w:r>
      <w:r w:rsidRPr="00602CD4">
        <w:rPr>
          <w:rFonts w:ascii="Arial" w:hAnsi="Arial" w:cs="Arial"/>
          <w:sz w:val="22"/>
          <w:szCs w:val="22"/>
        </w:rPr>
        <w:t>WER.</w:t>
      </w:r>
    </w:p>
    <w:p w14:paraId="7683FF6A" w14:textId="77777777" w:rsidR="00516EAA" w:rsidRPr="00602CD4" w:rsidRDefault="00516EAA" w:rsidP="00602CD4">
      <w:pPr>
        <w:spacing w:after="0" w:line="276" w:lineRule="auto"/>
        <w:contextualSpacing/>
        <w:rPr>
          <w:rFonts w:ascii="Arial" w:hAnsi="Arial" w:cs="Arial"/>
          <w:color w:val="000000" w:themeColor="text1"/>
          <w:sz w:val="22"/>
          <w:szCs w:val="22"/>
        </w:rPr>
      </w:pPr>
      <w:r w:rsidRPr="00602CD4">
        <w:rPr>
          <w:rFonts w:ascii="Arial" w:hAnsi="Arial" w:cs="Arial"/>
          <w:color w:val="000000" w:themeColor="text1"/>
          <w:sz w:val="22"/>
          <w:szCs w:val="22"/>
        </w:rPr>
        <w:t xml:space="preserve">Wartość projektu wynosi 2 074 466,40 zł, </w:t>
      </w:r>
      <w:r w:rsidRPr="00602CD4">
        <w:rPr>
          <w:rFonts w:ascii="Arial" w:eastAsia="Times New Roman" w:hAnsi="Arial" w:cs="Arial"/>
          <w:color w:val="000000" w:themeColor="text1"/>
          <w:sz w:val="22"/>
          <w:szCs w:val="22"/>
          <w:lang w:eastAsia="pl-PL"/>
        </w:rPr>
        <w:t>z czego w 2022 r. wyniosła 2 074 466,40 zł</w:t>
      </w:r>
      <w:r w:rsidRPr="00602CD4">
        <w:rPr>
          <w:rFonts w:ascii="Arial" w:hAnsi="Arial" w:cs="Arial"/>
          <w:color w:val="000000" w:themeColor="text1"/>
          <w:sz w:val="22"/>
          <w:szCs w:val="22"/>
        </w:rPr>
        <w:t>.</w:t>
      </w:r>
    </w:p>
    <w:p w14:paraId="40EA6F02" w14:textId="5324E2EF" w:rsidR="00516EAA" w:rsidRPr="00602CD4" w:rsidRDefault="00516EAA" w:rsidP="00602CD4">
      <w:pPr>
        <w:pStyle w:val="xmsonormal0"/>
        <w:shd w:val="clear" w:color="auto" w:fill="FFFFFF"/>
        <w:spacing w:line="276" w:lineRule="auto"/>
        <w:contextualSpacing/>
        <w:rPr>
          <w:rFonts w:ascii="Arial" w:hAnsi="Arial" w:cs="Arial"/>
          <w:color w:val="000000"/>
        </w:rPr>
      </w:pPr>
      <w:r w:rsidRPr="00602CD4">
        <w:rPr>
          <w:rFonts w:ascii="Arial" w:hAnsi="Arial" w:cs="Arial"/>
          <w:color w:val="000000"/>
        </w:rPr>
        <w:t xml:space="preserve">Celem projektu jest podniesienie kompetencji z zakresu przedsiębiorczości 48 osób młodych w wieku 18-29 lat biernych zawodowo lub bezrobotnych niezarejestrowanych w urzędzie pracy, w tym osób niepełnosprawnych zamieszkujących na terenie woj. podkarpackiego </w:t>
      </w:r>
      <w:r w:rsidRPr="00602CD4">
        <w:rPr>
          <w:rFonts w:ascii="Arial" w:hAnsi="Arial" w:cs="Arial"/>
          <w:color w:val="000000"/>
        </w:rPr>
        <w:br/>
        <w:t>i poprawa sytuacji na rynku pracy 40 osób, które założą działalność gosp</w:t>
      </w:r>
      <w:r w:rsidR="00042C52">
        <w:rPr>
          <w:rFonts w:ascii="Arial" w:hAnsi="Arial" w:cs="Arial"/>
          <w:color w:val="000000"/>
        </w:rPr>
        <w:t xml:space="preserve">odarczą do </w:t>
      </w:r>
      <w:r w:rsidR="00042C52">
        <w:rPr>
          <w:rFonts w:ascii="Arial" w:hAnsi="Arial" w:cs="Arial"/>
          <w:color w:val="000000"/>
        </w:rPr>
        <w:br/>
        <w:t>30 czerwca 2023 r.</w:t>
      </w:r>
    </w:p>
    <w:p w14:paraId="7CB16FF9" w14:textId="77777777" w:rsidR="00516EAA" w:rsidRPr="00602CD4" w:rsidRDefault="00516EAA" w:rsidP="00602CD4">
      <w:pPr>
        <w:pStyle w:val="xmsonormal0"/>
        <w:shd w:val="clear" w:color="auto" w:fill="FFFFFF"/>
        <w:spacing w:line="276" w:lineRule="auto"/>
        <w:contextualSpacing/>
        <w:rPr>
          <w:rFonts w:ascii="Arial" w:hAnsi="Arial" w:cs="Arial"/>
          <w:color w:val="000000"/>
        </w:rPr>
      </w:pPr>
      <w:r w:rsidRPr="00602CD4">
        <w:rPr>
          <w:rFonts w:ascii="Arial" w:hAnsi="Arial" w:cs="Arial"/>
          <w:color w:val="000000"/>
        </w:rPr>
        <w:t>Wsparcie, które można uzyskać w projekcie obejmuje:</w:t>
      </w:r>
    </w:p>
    <w:p w14:paraId="3E2191E7" w14:textId="4A6C905E" w:rsidR="00516EAA" w:rsidRPr="00602CD4" w:rsidRDefault="00042C52" w:rsidP="00602CD4">
      <w:pPr>
        <w:numPr>
          <w:ilvl w:val="0"/>
          <w:numId w:val="83"/>
        </w:numPr>
        <w:spacing w:after="0" w:line="276" w:lineRule="auto"/>
        <w:ind w:left="284" w:hanging="284"/>
        <w:contextualSpacing/>
        <w:rPr>
          <w:rFonts w:ascii="Arial" w:hAnsi="Arial" w:cs="Arial"/>
          <w:color w:val="000000"/>
          <w:sz w:val="22"/>
          <w:szCs w:val="22"/>
        </w:rPr>
      </w:pPr>
      <w:r>
        <w:rPr>
          <w:rFonts w:ascii="Arial" w:eastAsia="Calibri" w:hAnsi="Arial" w:cs="Arial"/>
          <w:sz w:val="22"/>
          <w:szCs w:val="22"/>
        </w:rPr>
        <w:t xml:space="preserve">Szkolenie przed założeniem działalności </w:t>
      </w:r>
      <w:r w:rsidR="00516EAA" w:rsidRPr="00602CD4">
        <w:rPr>
          <w:rFonts w:ascii="Arial" w:eastAsia="Calibri" w:hAnsi="Arial" w:cs="Arial"/>
          <w:sz w:val="22"/>
          <w:szCs w:val="22"/>
        </w:rPr>
        <w:t>gospodarczej.</w:t>
      </w:r>
    </w:p>
    <w:p w14:paraId="28E71ADE" w14:textId="7AE55B0C" w:rsidR="00516EAA" w:rsidRPr="00602CD4" w:rsidRDefault="00042C52" w:rsidP="00602CD4">
      <w:pPr>
        <w:numPr>
          <w:ilvl w:val="0"/>
          <w:numId w:val="83"/>
        </w:numPr>
        <w:spacing w:after="0" w:line="276" w:lineRule="auto"/>
        <w:ind w:left="284" w:hanging="284"/>
        <w:contextualSpacing/>
        <w:rPr>
          <w:rFonts w:ascii="Arial" w:eastAsia="Calibri" w:hAnsi="Arial" w:cs="Arial"/>
          <w:sz w:val="22"/>
          <w:szCs w:val="22"/>
        </w:rPr>
      </w:pPr>
      <w:r>
        <w:rPr>
          <w:rFonts w:ascii="Arial" w:eastAsia="Calibri" w:hAnsi="Arial" w:cs="Arial"/>
          <w:sz w:val="22"/>
          <w:szCs w:val="22"/>
        </w:rPr>
        <w:t>Wsparcie eksperta dotacyjnego.</w:t>
      </w:r>
    </w:p>
    <w:p w14:paraId="44FE8938" w14:textId="0E9B1295" w:rsidR="00516EAA" w:rsidRPr="00602CD4" w:rsidRDefault="00042C52" w:rsidP="00602CD4">
      <w:pPr>
        <w:numPr>
          <w:ilvl w:val="0"/>
          <w:numId w:val="83"/>
        </w:numPr>
        <w:spacing w:after="0" w:line="276" w:lineRule="auto"/>
        <w:ind w:left="284" w:hanging="284"/>
        <w:contextualSpacing/>
        <w:rPr>
          <w:rFonts w:ascii="Arial" w:eastAsia="Calibri" w:hAnsi="Arial" w:cs="Arial"/>
          <w:sz w:val="22"/>
          <w:szCs w:val="22"/>
        </w:rPr>
      </w:pPr>
      <w:r>
        <w:rPr>
          <w:rFonts w:ascii="Arial" w:eastAsia="Calibri" w:hAnsi="Arial" w:cs="Arial"/>
          <w:sz w:val="22"/>
          <w:szCs w:val="22"/>
        </w:rPr>
        <w:t xml:space="preserve">Przyznanie </w:t>
      </w:r>
      <w:r w:rsidR="00516EAA" w:rsidRPr="00602CD4">
        <w:rPr>
          <w:rFonts w:ascii="Arial" w:eastAsia="Calibri" w:hAnsi="Arial" w:cs="Arial"/>
          <w:sz w:val="22"/>
          <w:szCs w:val="22"/>
        </w:rPr>
        <w:t>bezzwrotnej dotacji wynoszącej 23 050,00 zł na samozatrudnioną</w:t>
      </w:r>
      <w:r w:rsidR="00116219" w:rsidRPr="00602CD4">
        <w:rPr>
          <w:rFonts w:ascii="Arial" w:eastAsia="Calibri" w:hAnsi="Arial" w:cs="Arial"/>
          <w:sz w:val="22"/>
          <w:szCs w:val="22"/>
        </w:rPr>
        <w:t xml:space="preserve"> </w:t>
      </w:r>
      <w:r>
        <w:rPr>
          <w:rFonts w:ascii="Arial" w:eastAsia="Calibri" w:hAnsi="Arial" w:cs="Arial"/>
          <w:sz w:val="22"/>
          <w:szCs w:val="22"/>
        </w:rPr>
        <w:t xml:space="preserve">osobę </w:t>
      </w:r>
      <w:r>
        <w:rPr>
          <w:rFonts w:ascii="Arial" w:eastAsia="Calibri" w:hAnsi="Arial" w:cs="Arial"/>
          <w:sz w:val="22"/>
          <w:szCs w:val="22"/>
        </w:rPr>
        <w:br/>
        <w:t xml:space="preserve">i udzielenie </w:t>
      </w:r>
      <w:r w:rsidR="00516EAA" w:rsidRPr="00602CD4">
        <w:rPr>
          <w:rFonts w:ascii="Arial" w:eastAsia="Calibri" w:hAnsi="Arial" w:cs="Arial"/>
          <w:sz w:val="22"/>
          <w:szCs w:val="22"/>
        </w:rPr>
        <w:t>6 miesięcznego</w:t>
      </w:r>
      <w:r>
        <w:rPr>
          <w:rFonts w:ascii="Arial" w:eastAsia="Calibri" w:hAnsi="Arial" w:cs="Arial"/>
          <w:sz w:val="22"/>
          <w:szCs w:val="22"/>
        </w:rPr>
        <w:t xml:space="preserve"> wsparcia </w:t>
      </w:r>
      <w:r w:rsidR="00516EAA" w:rsidRPr="00602CD4">
        <w:rPr>
          <w:rFonts w:ascii="Arial" w:eastAsia="Calibri" w:hAnsi="Arial" w:cs="Arial"/>
          <w:sz w:val="22"/>
          <w:szCs w:val="22"/>
        </w:rPr>
        <w:t xml:space="preserve">pomostowego finansowego w kwocie </w:t>
      </w:r>
      <w:r w:rsidR="00116219" w:rsidRPr="00602CD4">
        <w:rPr>
          <w:rFonts w:ascii="Arial" w:eastAsia="Calibri" w:hAnsi="Arial" w:cs="Arial"/>
          <w:sz w:val="22"/>
          <w:szCs w:val="22"/>
        </w:rPr>
        <w:br/>
        <w:t xml:space="preserve"> </w:t>
      </w:r>
      <w:r w:rsidR="00516EAA" w:rsidRPr="00602CD4">
        <w:rPr>
          <w:rFonts w:ascii="Arial" w:eastAsia="Calibri" w:hAnsi="Arial" w:cs="Arial"/>
          <w:sz w:val="22"/>
          <w:szCs w:val="22"/>
        </w:rPr>
        <w:t>2</w:t>
      </w:r>
      <w:r w:rsidR="00116219" w:rsidRPr="00602CD4">
        <w:rPr>
          <w:rFonts w:ascii="Arial" w:eastAsia="Calibri" w:hAnsi="Arial" w:cs="Arial"/>
          <w:sz w:val="22"/>
          <w:szCs w:val="22"/>
        </w:rPr>
        <w:t xml:space="preserve"> </w:t>
      </w:r>
      <w:r>
        <w:rPr>
          <w:rFonts w:ascii="Arial" w:eastAsia="Calibri" w:hAnsi="Arial" w:cs="Arial"/>
          <w:sz w:val="22"/>
          <w:szCs w:val="22"/>
        </w:rPr>
        <w:t>800,00 zł netto miesięcznie.</w:t>
      </w:r>
    </w:p>
    <w:p w14:paraId="73E309A0" w14:textId="77777777" w:rsidR="00516EAA" w:rsidRPr="00602CD4" w:rsidRDefault="00516EAA" w:rsidP="00602CD4">
      <w:pPr>
        <w:spacing w:after="0" w:line="276" w:lineRule="auto"/>
        <w:contextualSpacing/>
        <w:rPr>
          <w:rFonts w:ascii="Arial" w:eastAsia="Times New Roman" w:hAnsi="Arial" w:cs="Arial"/>
          <w:sz w:val="22"/>
          <w:szCs w:val="22"/>
        </w:rPr>
      </w:pPr>
      <w:r w:rsidRPr="00602CD4">
        <w:rPr>
          <w:rFonts w:ascii="Arial" w:eastAsia="Times New Roman" w:hAnsi="Arial" w:cs="Arial"/>
          <w:sz w:val="22"/>
          <w:szCs w:val="22"/>
        </w:rPr>
        <w:t xml:space="preserve">W roku 2022 r. przeprowadzono rekrutację do projektu, zorganizowano szkolenie pn. „Zakładanie i prowadzenie działalności gospodarczej” oraz przyznano bezzwrotną dotację </w:t>
      </w:r>
      <w:r w:rsidRPr="00602CD4">
        <w:rPr>
          <w:rFonts w:ascii="Arial" w:eastAsia="Times New Roman" w:hAnsi="Arial" w:cs="Arial"/>
          <w:sz w:val="22"/>
          <w:szCs w:val="22"/>
        </w:rPr>
        <w:br/>
        <w:t xml:space="preserve">i udzielono 6 miesięcznego wsparcia pomostowego dla 41 uczestników projektu. </w:t>
      </w:r>
    </w:p>
    <w:p w14:paraId="14DE3B47" w14:textId="1FC626B8" w:rsidR="002F42C1" w:rsidRPr="00602CD4" w:rsidRDefault="002F42C1" w:rsidP="00602CD4">
      <w:pPr>
        <w:spacing w:after="0" w:line="276" w:lineRule="auto"/>
        <w:rPr>
          <w:rFonts w:ascii="Arial" w:eastAsia="Times New Roman" w:hAnsi="Arial" w:cs="Arial"/>
          <w:sz w:val="22"/>
          <w:szCs w:val="22"/>
        </w:rPr>
      </w:pPr>
      <w:r w:rsidRPr="00602CD4">
        <w:rPr>
          <w:rFonts w:ascii="Arial" w:eastAsia="Times New Roman" w:hAnsi="Arial" w:cs="Arial"/>
          <w:sz w:val="22"/>
          <w:szCs w:val="22"/>
        </w:rPr>
        <w:br w:type="page"/>
      </w:r>
    </w:p>
    <w:p w14:paraId="0C390AAE" w14:textId="77777777" w:rsidR="005E74EB" w:rsidRPr="001F78C9" w:rsidRDefault="00AE1DBF" w:rsidP="00042C52">
      <w:pPr>
        <w:pStyle w:val="Nagwek3"/>
        <w:spacing w:after="120"/>
        <w:rPr>
          <w:rFonts w:cs="Arial"/>
          <w:color w:val="2F5496" w:themeColor="accent1" w:themeShade="BF"/>
        </w:rPr>
      </w:pPr>
      <w:bookmarkStart w:id="148" w:name="_Toc136425891"/>
      <w:r w:rsidRPr="001F78C9">
        <w:rPr>
          <w:rFonts w:cs="Arial"/>
          <w:color w:val="2F5496" w:themeColor="accent1" w:themeShade="BF"/>
        </w:rPr>
        <w:t>TELEKOMUNIKACJA</w:t>
      </w:r>
      <w:bookmarkEnd w:id="148"/>
    </w:p>
    <w:tbl>
      <w:tblPr>
        <w:tblStyle w:val="Tabela-Siatka11"/>
        <w:tblW w:w="5000" w:type="pct"/>
        <w:tblLook w:val="04A0" w:firstRow="1" w:lastRow="0" w:firstColumn="1" w:lastColumn="0" w:noHBand="0" w:noVBand="1"/>
        <w:tblCaption w:val="TELEKOMUNIKACJA"/>
        <w:tblDescription w:val="Tabela zawiera Lp., Nazwa realizowanego zadania, Obszar polityki publicznej, w który wpisuje się zadanie, Obszar tematyczny/Priorytet Strategii rozwoju województwa - Podkarpackie 2030"/>
      </w:tblPr>
      <w:tblGrid>
        <w:gridCol w:w="693"/>
        <w:gridCol w:w="2594"/>
        <w:gridCol w:w="2331"/>
        <w:gridCol w:w="3443"/>
      </w:tblGrid>
      <w:tr w:rsidR="00504FE2" w:rsidRPr="00042C52" w14:paraId="4C7F6C35" w14:textId="77777777" w:rsidTr="00042C52">
        <w:trPr>
          <w:tblHeader/>
        </w:trPr>
        <w:tc>
          <w:tcPr>
            <w:tcW w:w="382" w:type="pct"/>
            <w:shd w:val="clear" w:color="auto" w:fill="D5DCE4" w:themeFill="text2" w:themeFillTint="33"/>
            <w:vAlign w:val="center"/>
          </w:tcPr>
          <w:p w14:paraId="7E02A317" w14:textId="77777777" w:rsidR="00504FE2" w:rsidRPr="00042C52" w:rsidRDefault="00504FE2" w:rsidP="00042C52">
            <w:pPr>
              <w:spacing w:line="276" w:lineRule="auto"/>
              <w:rPr>
                <w:rFonts w:ascii="Arial" w:eastAsiaTheme="majorEastAsia" w:hAnsi="Arial" w:cs="Arial"/>
                <w:b/>
                <w:bCs/>
                <w:color w:val="2F5496" w:themeColor="accent1" w:themeShade="BF"/>
              </w:rPr>
            </w:pPr>
            <w:r w:rsidRPr="00042C52">
              <w:rPr>
                <w:rFonts w:ascii="Arial" w:eastAsiaTheme="majorEastAsia" w:hAnsi="Arial" w:cs="Arial"/>
                <w:b/>
                <w:bCs/>
              </w:rPr>
              <w:t>Lp.</w:t>
            </w:r>
          </w:p>
        </w:tc>
        <w:tc>
          <w:tcPr>
            <w:tcW w:w="1431" w:type="pct"/>
            <w:shd w:val="clear" w:color="auto" w:fill="D5DCE4" w:themeFill="text2" w:themeFillTint="33"/>
            <w:vAlign w:val="center"/>
          </w:tcPr>
          <w:p w14:paraId="46379F98" w14:textId="77777777" w:rsidR="00504FE2" w:rsidRPr="00042C52" w:rsidRDefault="00504FE2" w:rsidP="00042C52">
            <w:pPr>
              <w:spacing w:line="276" w:lineRule="auto"/>
              <w:rPr>
                <w:rFonts w:ascii="Arial" w:eastAsiaTheme="majorEastAsia" w:hAnsi="Arial" w:cs="Arial"/>
                <w:b/>
                <w:bCs/>
                <w:color w:val="2F5496" w:themeColor="accent1" w:themeShade="BF"/>
              </w:rPr>
            </w:pPr>
            <w:r w:rsidRPr="00042C52">
              <w:rPr>
                <w:rFonts w:ascii="Arial" w:eastAsiaTheme="majorEastAsia" w:hAnsi="Arial" w:cs="Arial"/>
                <w:b/>
                <w:bCs/>
              </w:rPr>
              <w:t>Nazwa realizowanego zadania</w:t>
            </w:r>
          </w:p>
        </w:tc>
        <w:tc>
          <w:tcPr>
            <w:tcW w:w="1286" w:type="pct"/>
            <w:shd w:val="clear" w:color="auto" w:fill="D5DCE4" w:themeFill="text2" w:themeFillTint="33"/>
            <w:vAlign w:val="center"/>
          </w:tcPr>
          <w:p w14:paraId="5EF255F8" w14:textId="77777777" w:rsidR="00504FE2" w:rsidRPr="00042C52" w:rsidRDefault="00504FE2" w:rsidP="00042C52">
            <w:pPr>
              <w:spacing w:line="276" w:lineRule="auto"/>
              <w:rPr>
                <w:rFonts w:ascii="Arial" w:eastAsiaTheme="majorEastAsia" w:hAnsi="Arial" w:cs="Arial"/>
                <w:b/>
                <w:bCs/>
                <w:color w:val="2F5496" w:themeColor="accent1" w:themeShade="BF"/>
              </w:rPr>
            </w:pPr>
            <w:r w:rsidRPr="00042C52">
              <w:rPr>
                <w:rFonts w:ascii="Arial" w:hAnsi="Arial" w:cs="Arial"/>
                <w:b/>
                <w:bCs/>
              </w:rPr>
              <w:t>Obszar polityki publicznej, w który wpisuje się zadanie</w:t>
            </w:r>
          </w:p>
        </w:tc>
        <w:tc>
          <w:tcPr>
            <w:tcW w:w="1900" w:type="pct"/>
            <w:shd w:val="clear" w:color="auto" w:fill="D5DCE4" w:themeFill="text2" w:themeFillTint="33"/>
            <w:vAlign w:val="center"/>
          </w:tcPr>
          <w:p w14:paraId="11D8FD70" w14:textId="77777777" w:rsidR="00504FE2" w:rsidRPr="00042C52" w:rsidRDefault="00504FE2" w:rsidP="00042C52">
            <w:pPr>
              <w:spacing w:line="276" w:lineRule="auto"/>
              <w:rPr>
                <w:rFonts w:ascii="Arial" w:eastAsiaTheme="majorEastAsia" w:hAnsi="Arial" w:cs="Arial"/>
                <w:b/>
                <w:bCs/>
                <w:color w:val="2F5496" w:themeColor="accent1" w:themeShade="BF"/>
              </w:rPr>
            </w:pPr>
            <w:r w:rsidRPr="00042C52">
              <w:rPr>
                <w:rFonts w:ascii="Arial" w:hAnsi="Arial" w:cs="Arial"/>
                <w:b/>
                <w:bCs/>
              </w:rPr>
              <w:t xml:space="preserve">Obszar tematyczny/Priorytet </w:t>
            </w:r>
            <w:r w:rsidRPr="00042C52">
              <w:rPr>
                <w:rFonts w:ascii="Arial" w:hAnsi="Arial" w:cs="Arial"/>
                <w:b/>
                <w:bCs/>
                <w:i/>
                <w:iCs/>
              </w:rPr>
              <w:t>Strategii rozwoju województwa - Podkarpackie 2030</w:t>
            </w:r>
          </w:p>
        </w:tc>
      </w:tr>
      <w:tr w:rsidR="001179F0" w:rsidRPr="00042C52" w14:paraId="3FB0062B" w14:textId="77777777" w:rsidTr="00042C52">
        <w:tc>
          <w:tcPr>
            <w:tcW w:w="382" w:type="pct"/>
            <w:vAlign w:val="center"/>
          </w:tcPr>
          <w:p w14:paraId="4F6701C6" w14:textId="77777777" w:rsidR="001179F0" w:rsidRPr="00042C52" w:rsidRDefault="001179F0" w:rsidP="00042C52">
            <w:pPr>
              <w:spacing w:line="276" w:lineRule="auto"/>
              <w:rPr>
                <w:rFonts w:ascii="Arial" w:eastAsiaTheme="majorEastAsia" w:hAnsi="Arial" w:cs="Arial"/>
                <w:highlight w:val="green"/>
              </w:rPr>
            </w:pPr>
            <w:r w:rsidRPr="00042C52">
              <w:rPr>
                <w:rFonts w:ascii="Arial" w:eastAsiaTheme="majorEastAsia" w:hAnsi="Arial" w:cs="Arial"/>
              </w:rPr>
              <w:t>1.</w:t>
            </w:r>
          </w:p>
        </w:tc>
        <w:tc>
          <w:tcPr>
            <w:tcW w:w="1431" w:type="pct"/>
            <w:vAlign w:val="center"/>
          </w:tcPr>
          <w:p w14:paraId="49E78142" w14:textId="77777777" w:rsidR="001179F0" w:rsidRPr="00042C52" w:rsidRDefault="001179F0" w:rsidP="00042C52">
            <w:pPr>
              <w:spacing w:line="276" w:lineRule="auto"/>
              <w:rPr>
                <w:rFonts w:ascii="Arial" w:hAnsi="Arial" w:cs="Arial"/>
              </w:rPr>
            </w:pPr>
            <w:r w:rsidRPr="00042C52">
              <w:rPr>
                <w:rFonts w:ascii="Arial" w:hAnsi="Arial" w:cs="Arial"/>
              </w:rPr>
              <w:t>Utrzymanie projektu pn.  Sieć Szerokopasmowa Polski Wschodniej – województwo podkarpackie (SSPW)</w:t>
            </w:r>
          </w:p>
          <w:p w14:paraId="3DBBDE93" w14:textId="373AF9AC" w:rsidR="001179F0" w:rsidRPr="00042C52" w:rsidRDefault="001179F0" w:rsidP="00042C52">
            <w:pPr>
              <w:spacing w:line="276" w:lineRule="auto"/>
              <w:rPr>
                <w:rFonts w:ascii="Arial" w:eastAsiaTheme="majorEastAsia" w:hAnsi="Arial" w:cs="Arial"/>
                <w:color w:val="2F5496" w:themeColor="accent1" w:themeShade="BF"/>
              </w:rPr>
            </w:pPr>
          </w:p>
        </w:tc>
        <w:tc>
          <w:tcPr>
            <w:tcW w:w="1286" w:type="pct"/>
            <w:vAlign w:val="center"/>
          </w:tcPr>
          <w:p w14:paraId="40674F07" w14:textId="674F07D6" w:rsidR="001179F0" w:rsidRPr="00042C52" w:rsidRDefault="001179F0" w:rsidP="00042C52">
            <w:pPr>
              <w:spacing w:line="276" w:lineRule="auto"/>
              <w:rPr>
                <w:rFonts w:ascii="Arial" w:hAnsi="Arial" w:cs="Arial"/>
              </w:rPr>
            </w:pPr>
            <w:r w:rsidRPr="00042C52">
              <w:rPr>
                <w:rFonts w:ascii="Arial" w:hAnsi="Arial" w:cs="Arial"/>
              </w:rPr>
              <w:t>Rozwój infrastruktury teleinformatycznej</w:t>
            </w:r>
          </w:p>
          <w:p w14:paraId="6B56787A" w14:textId="6C88FA02" w:rsidR="001179F0" w:rsidRPr="00042C52" w:rsidRDefault="001179F0" w:rsidP="00042C52">
            <w:pPr>
              <w:spacing w:line="276" w:lineRule="auto"/>
              <w:rPr>
                <w:rFonts w:ascii="Arial" w:eastAsiaTheme="majorEastAsia" w:hAnsi="Arial" w:cs="Arial"/>
                <w:color w:val="2F5496" w:themeColor="accent1" w:themeShade="BF"/>
              </w:rPr>
            </w:pPr>
          </w:p>
        </w:tc>
        <w:tc>
          <w:tcPr>
            <w:tcW w:w="1900" w:type="pct"/>
            <w:vAlign w:val="center"/>
          </w:tcPr>
          <w:p w14:paraId="6F58E0AB" w14:textId="36ED9F12" w:rsidR="001179F0" w:rsidRPr="00042C52" w:rsidRDefault="00C10B27" w:rsidP="00042C52">
            <w:pPr>
              <w:spacing w:line="276" w:lineRule="auto"/>
              <w:rPr>
                <w:rFonts w:ascii="Arial" w:hAnsi="Arial" w:cs="Arial"/>
                <w:bCs/>
              </w:rPr>
            </w:pPr>
            <w:r w:rsidRPr="00042C52">
              <w:rPr>
                <w:rFonts w:ascii="Arial" w:hAnsi="Arial" w:cs="Arial"/>
                <w:bCs/>
              </w:rPr>
              <w:t>4.</w:t>
            </w:r>
            <w:r w:rsidR="001179F0" w:rsidRPr="00042C52">
              <w:rPr>
                <w:rFonts w:ascii="Arial" w:hAnsi="Arial" w:cs="Arial"/>
                <w:bCs/>
              </w:rPr>
              <w:t>Dostępność usług</w:t>
            </w:r>
            <w:r w:rsidR="002D747B" w:rsidRPr="00042C52">
              <w:rPr>
                <w:rFonts w:ascii="Arial" w:hAnsi="Arial" w:cs="Arial"/>
                <w:bCs/>
              </w:rPr>
              <w:t>/</w:t>
            </w:r>
            <w:r w:rsidR="001179F0" w:rsidRPr="00042C52">
              <w:rPr>
                <w:rFonts w:ascii="Arial" w:hAnsi="Arial" w:cs="Arial"/>
                <w:bCs/>
              </w:rPr>
              <w:t>4.1. Poprawa dostępności do usług publicznych poprzez wykorzystanie technologii informacyjno - komunikacyjnych</w:t>
            </w:r>
          </w:p>
        </w:tc>
      </w:tr>
    </w:tbl>
    <w:p w14:paraId="0F1902CE" w14:textId="43D1A6E9" w:rsidR="00C10B27" w:rsidRPr="00696021" w:rsidRDefault="00C10B27" w:rsidP="00042C52">
      <w:pPr>
        <w:spacing w:before="120" w:after="0" w:line="276" w:lineRule="auto"/>
        <w:rPr>
          <w:rFonts w:ascii="Arial" w:hAnsi="Arial" w:cs="Arial"/>
          <w:b/>
          <w:bCs/>
          <w:sz w:val="22"/>
          <w:szCs w:val="22"/>
        </w:rPr>
      </w:pPr>
      <w:r w:rsidRPr="00696021">
        <w:rPr>
          <w:rFonts w:ascii="Arial" w:eastAsiaTheme="majorEastAsia" w:hAnsi="Arial" w:cs="Arial"/>
          <w:b/>
          <w:bCs/>
          <w:sz w:val="22"/>
          <w:szCs w:val="22"/>
        </w:rPr>
        <w:t>Ad.1.</w:t>
      </w:r>
      <w:r w:rsidRPr="00696021">
        <w:rPr>
          <w:rFonts w:ascii="Arial" w:hAnsi="Arial" w:cs="Arial"/>
          <w:b/>
          <w:bCs/>
          <w:sz w:val="22"/>
          <w:szCs w:val="22"/>
        </w:rPr>
        <w:t xml:space="preserve"> Utrzymanie projektu pn.  Sieć Szerokopasmowa Polski Wschodniej – województwo podkarpackie (SSPW)</w:t>
      </w:r>
    </w:p>
    <w:p w14:paraId="5BCDBAF8" w14:textId="77777777" w:rsidR="001179F0" w:rsidRPr="00696021" w:rsidRDefault="001179F0" w:rsidP="00042C52">
      <w:pPr>
        <w:spacing w:after="0" w:line="276" w:lineRule="auto"/>
        <w:ind w:firstLine="708"/>
        <w:rPr>
          <w:rFonts w:ascii="Arial" w:hAnsi="Arial" w:cs="Arial"/>
          <w:sz w:val="22"/>
          <w:szCs w:val="22"/>
        </w:rPr>
      </w:pPr>
      <w:r w:rsidRPr="00696021">
        <w:rPr>
          <w:rFonts w:ascii="Arial" w:hAnsi="Arial" w:cs="Arial"/>
          <w:sz w:val="22"/>
          <w:szCs w:val="22"/>
        </w:rPr>
        <w:t>Przedmiotem projektu była budowa regionalnej sieci szerokopasmowej na terenie województwa podkarpackiego. Sieć zapewnia mieszkańcom, podmiotom publicznym oraz przedsiębiorcom z terenu województwa możliwość korzystania z usług teleinformatycznych oraz z multimedialnych zasobów informacji i usług świadczonych elektronicznie oraz umożliwi efektywną wymianę danych pomiędzy samorządami, urzędami administracji państwowej, placówkami edukacyjnymi, szpitalami i innymi instytucjami publicznymi, a także mieszkańcami oraz podmiotami gospodarczymi. Sieć jest dostępna na równoprawnych zasadach dla wszystkich operatorów i dostawców usług telekomunikacyjnych, którzy chcieliby świadczyć usługi lub budować własną infrastrukturę na terenie województwa.</w:t>
      </w:r>
    </w:p>
    <w:p w14:paraId="7E8AA07F" w14:textId="09EE85E3" w:rsidR="001179F0" w:rsidRPr="00696021" w:rsidRDefault="001179F0" w:rsidP="00042C52">
      <w:pPr>
        <w:spacing w:after="0" w:line="276" w:lineRule="auto"/>
        <w:ind w:firstLine="708"/>
        <w:rPr>
          <w:rFonts w:ascii="Arial" w:hAnsi="Arial" w:cs="Arial"/>
          <w:sz w:val="22"/>
          <w:szCs w:val="22"/>
        </w:rPr>
      </w:pPr>
      <w:r w:rsidRPr="00696021">
        <w:rPr>
          <w:rFonts w:ascii="Arial" w:hAnsi="Arial" w:cs="Arial"/>
          <w:sz w:val="22"/>
          <w:szCs w:val="22"/>
        </w:rPr>
        <w:t xml:space="preserve">Podstawa prawna - Uchwała Nr LI/986/10 Sejmiku Województwa Podkarpackiego </w:t>
      </w:r>
      <w:r w:rsidR="00537511">
        <w:rPr>
          <w:rFonts w:ascii="Arial" w:hAnsi="Arial" w:cs="Arial"/>
          <w:sz w:val="22"/>
          <w:szCs w:val="22"/>
        </w:rPr>
        <w:br/>
      </w:r>
      <w:r w:rsidRPr="00696021">
        <w:rPr>
          <w:rFonts w:ascii="Arial" w:hAnsi="Arial" w:cs="Arial"/>
          <w:sz w:val="22"/>
          <w:szCs w:val="22"/>
        </w:rPr>
        <w:t>z dnia 27 września 2010 r. w sprawie przystąpienia do realizacji projektu pn. „Sieć Szerokopasmowa Polski Wschodniej – województwo podkarpackie” w ramach Działania II.1, Programu Operacyjnego Rozwój Polski Wschodniej 2007 – 2013</w:t>
      </w:r>
    </w:p>
    <w:p w14:paraId="273C1143" w14:textId="5D907F9E" w:rsidR="001179F0" w:rsidRPr="00696021" w:rsidRDefault="001179F0" w:rsidP="00042C52">
      <w:pPr>
        <w:spacing w:after="0" w:line="276" w:lineRule="auto"/>
        <w:rPr>
          <w:rFonts w:ascii="Arial" w:hAnsi="Arial" w:cs="Arial"/>
          <w:sz w:val="22"/>
          <w:szCs w:val="22"/>
        </w:rPr>
      </w:pPr>
      <w:r w:rsidRPr="00696021">
        <w:rPr>
          <w:rFonts w:ascii="Arial" w:hAnsi="Arial" w:cs="Arial"/>
          <w:sz w:val="22"/>
          <w:szCs w:val="22"/>
        </w:rPr>
        <w:t>Celem przedsięwzięcia jest utrzymanie wytworzonej w ramach projektu infrastruktury publicznej (2</w:t>
      </w:r>
      <w:r w:rsidR="00116219">
        <w:rPr>
          <w:rFonts w:ascii="Arial" w:hAnsi="Arial" w:cs="Arial"/>
          <w:sz w:val="22"/>
          <w:szCs w:val="22"/>
        </w:rPr>
        <w:t xml:space="preserve"> </w:t>
      </w:r>
      <w:r w:rsidRPr="00696021">
        <w:rPr>
          <w:rFonts w:ascii="Arial" w:hAnsi="Arial" w:cs="Arial"/>
          <w:sz w:val="22"/>
          <w:szCs w:val="22"/>
        </w:rPr>
        <w:t>066 km kanalizacji teletechnicznej, 189 węzłów dystrybucyjnych-szaf telekomunikacyjnych, 14 węzłów szkieletowych - kontenerów telekomunikacyjnych).</w:t>
      </w:r>
    </w:p>
    <w:p w14:paraId="466F0B2F" w14:textId="77777777" w:rsidR="001179F0" w:rsidRPr="00696021" w:rsidRDefault="001179F0" w:rsidP="00042C52">
      <w:pPr>
        <w:spacing w:after="0" w:line="276" w:lineRule="auto"/>
        <w:rPr>
          <w:rFonts w:ascii="Arial" w:hAnsi="Arial" w:cs="Arial"/>
          <w:sz w:val="22"/>
          <w:szCs w:val="22"/>
        </w:rPr>
      </w:pPr>
      <w:r w:rsidRPr="00696021">
        <w:rPr>
          <w:rFonts w:ascii="Arial" w:hAnsi="Arial" w:cs="Arial"/>
          <w:sz w:val="22"/>
          <w:szCs w:val="22"/>
        </w:rPr>
        <w:t>Termin realizacji zadania: 2015-2023</w:t>
      </w:r>
    </w:p>
    <w:p w14:paraId="2D0CEDBB" w14:textId="77777777" w:rsidR="001179F0" w:rsidRPr="00696021" w:rsidRDefault="001179F0" w:rsidP="00042C52">
      <w:pPr>
        <w:spacing w:after="0" w:line="276" w:lineRule="auto"/>
        <w:rPr>
          <w:rFonts w:ascii="Arial" w:hAnsi="Arial" w:cs="Arial"/>
          <w:sz w:val="22"/>
          <w:szCs w:val="22"/>
        </w:rPr>
      </w:pPr>
      <w:r w:rsidRPr="00696021">
        <w:rPr>
          <w:rFonts w:ascii="Arial" w:hAnsi="Arial" w:cs="Arial"/>
          <w:sz w:val="22"/>
          <w:szCs w:val="22"/>
        </w:rPr>
        <w:t xml:space="preserve">Kwota wydatków poniesionych od początku realizacji zadania: 817 149,54 zł. </w:t>
      </w:r>
    </w:p>
    <w:p w14:paraId="6408E8BC" w14:textId="637D433A" w:rsidR="001179F0" w:rsidRPr="00696021" w:rsidRDefault="001179F0" w:rsidP="00042C52">
      <w:pPr>
        <w:spacing w:after="0" w:line="276" w:lineRule="auto"/>
        <w:rPr>
          <w:rFonts w:ascii="Arial" w:hAnsi="Arial" w:cs="Arial"/>
          <w:sz w:val="22"/>
          <w:szCs w:val="22"/>
        </w:rPr>
      </w:pPr>
      <w:r w:rsidRPr="00696021">
        <w:rPr>
          <w:rFonts w:ascii="Arial" w:hAnsi="Arial" w:cs="Arial"/>
          <w:sz w:val="22"/>
          <w:szCs w:val="22"/>
        </w:rPr>
        <w:t xml:space="preserve">Źródło finansowania: budżet </w:t>
      </w:r>
      <w:r w:rsidR="00116219">
        <w:rPr>
          <w:rFonts w:ascii="Arial" w:hAnsi="Arial" w:cs="Arial"/>
          <w:sz w:val="22"/>
          <w:szCs w:val="22"/>
        </w:rPr>
        <w:t>W</w:t>
      </w:r>
      <w:r w:rsidRPr="00696021">
        <w:rPr>
          <w:rFonts w:ascii="Arial" w:hAnsi="Arial" w:cs="Arial"/>
          <w:sz w:val="22"/>
          <w:szCs w:val="22"/>
        </w:rPr>
        <w:t>ojewództwa</w:t>
      </w:r>
      <w:r w:rsidR="00116219">
        <w:rPr>
          <w:rFonts w:ascii="Arial" w:hAnsi="Arial" w:cs="Arial"/>
          <w:sz w:val="22"/>
          <w:szCs w:val="22"/>
        </w:rPr>
        <w:t>.</w:t>
      </w:r>
    </w:p>
    <w:p w14:paraId="4B6789BC" w14:textId="39657F9E" w:rsidR="001179F0" w:rsidRPr="00696021" w:rsidRDefault="001179F0" w:rsidP="00042C52">
      <w:pPr>
        <w:spacing w:line="276" w:lineRule="auto"/>
        <w:rPr>
          <w:rFonts w:ascii="Arial" w:hAnsi="Arial" w:cs="Arial"/>
          <w:sz w:val="22"/>
          <w:szCs w:val="22"/>
        </w:rPr>
      </w:pPr>
      <w:r w:rsidRPr="00696021">
        <w:rPr>
          <w:rFonts w:ascii="Arial" w:hAnsi="Arial" w:cs="Arial"/>
          <w:sz w:val="22"/>
          <w:szCs w:val="22"/>
        </w:rPr>
        <w:t>W 2022 r. nie poniesiono wydatków z</w:t>
      </w:r>
      <w:r w:rsidR="00042C52">
        <w:rPr>
          <w:rFonts w:ascii="Arial" w:hAnsi="Arial" w:cs="Arial"/>
          <w:sz w:val="22"/>
          <w:szCs w:val="22"/>
        </w:rPr>
        <w:t>wiązanych z realizacją zadania.</w:t>
      </w:r>
    </w:p>
    <w:p w14:paraId="5E1BBC13" w14:textId="3949B993" w:rsidR="001179F0" w:rsidRPr="00696021" w:rsidRDefault="001179F0" w:rsidP="00042C52">
      <w:pPr>
        <w:spacing w:after="0" w:line="276" w:lineRule="auto"/>
        <w:rPr>
          <w:rFonts w:ascii="Arial" w:hAnsi="Arial" w:cs="Arial"/>
          <w:sz w:val="22"/>
          <w:szCs w:val="22"/>
          <w:u w:val="single"/>
        </w:rPr>
      </w:pPr>
      <w:r w:rsidRPr="00696021">
        <w:rPr>
          <w:rFonts w:ascii="Arial" w:hAnsi="Arial" w:cs="Arial"/>
          <w:sz w:val="22"/>
          <w:szCs w:val="22"/>
          <w:u w:val="single"/>
        </w:rPr>
        <w:t>W 2022 r</w:t>
      </w:r>
      <w:r w:rsidR="00116219">
        <w:rPr>
          <w:rFonts w:ascii="Arial" w:hAnsi="Arial" w:cs="Arial"/>
          <w:sz w:val="22"/>
          <w:szCs w:val="22"/>
          <w:u w:val="single"/>
        </w:rPr>
        <w:t>.</w:t>
      </w:r>
      <w:r w:rsidRPr="00696021">
        <w:rPr>
          <w:rFonts w:ascii="Arial" w:hAnsi="Arial" w:cs="Arial"/>
          <w:sz w:val="22"/>
          <w:szCs w:val="22"/>
          <w:u w:val="single"/>
        </w:rPr>
        <w:t xml:space="preserve"> podejmowano następujące działania związane z realizacją projektu:</w:t>
      </w:r>
    </w:p>
    <w:p w14:paraId="690B0961" w14:textId="6E82F1C7" w:rsidR="001179F0" w:rsidRPr="00116219" w:rsidRDefault="001179F0" w:rsidP="002D0C4F">
      <w:pPr>
        <w:pStyle w:val="Akapitzlist"/>
        <w:numPr>
          <w:ilvl w:val="3"/>
          <w:numId w:val="203"/>
        </w:numPr>
        <w:spacing w:after="0" w:line="276" w:lineRule="auto"/>
        <w:rPr>
          <w:rFonts w:ascii="Arial" w:hAnsi="Arial" w:cs="Arial"/>
        </w:rPr>
      </w:pPr>
      <w:r w:rsidRPr="00116219">
        <w:rPr>
          <w:rFonts w:ascii="Arial" w:hAnsi="Arial" w:cs="Arial"/>
        </w:rPr>
        <w:t>Analiza dokumentacji SSPW i wydawanie opinii do wniosków zainteresowanych inwestorów i ich pełnomocników w sprawie decyzji  lokalizacyjnych dla realizowanych przez nich inwestycji.</w:t>
      </w:r>
    </w:p>
    <w:p w14:paraId="6773BE54" w14:textId="4678E16E" w:rsidR="001179F0" w:rsidRPr="00116219" w:rsidRDefault="001179F0" w:rsidP="002D0C4F">
      <w:pPr>
        <w:pStyle w:val="Akapitzlist"/>
        <w:numPr>
          <w:ilvl w:val="0"/>
          <w:numId w:val="203"/>
        </w:numPr>
        <w:spacing w:after="0" w:line="276" w:lineRule="auto"/>
        <w:rPr>
          <w:rFonts w:ascii="Arial" w:hAnsi="Arial" w:cs="Arial"/>
        </w:rPr>
      </w:pPr>
      <w:r w:rsidRPr="00116219">
        <w:rPr>
          <w:rFonts w:ascii="Arial" w:hAnsi="Arial" w:cs="Arial"/>
        </w:rPr>
        <w:t>Nadzór nad realizacją umowy Partnerstwa Publiczno - Prywatnego w fazie operowania</w:t>
      </w:r>
      <w:r w:rsidR="005C4E67">
        <w:rPr>
          <w:rFonts w:ascii="Arial" w:hAnsi="Arial" w:cs="Arial"/>
        </w:rPr>
        <w:t>.</w:t>
      </w:r>
    </w:p>
    <w:p w14:paraId="5E599287" w14:textId="3B77FF74" w:rsidR="001179F0" w:rsidRPr="00116219" w:rsidRDefault="001179F0" w:rsidP="002D0C4F">
      <w:pPr>
        <w:pStyle w:val="Akapitzlist"/>
        <w:numPr>
          <w:ilvl w:val="0"/>
          <w:numId w:val="203"/>
        </w:numPr>
        <w:spacing w:after="0" w:line="276" w:lineRule="auto"/>
        <w:rPr>
          <w:rFonts w:ascii="Arial" w:hAnsi="Arial" w:cs="Arial"/>
        </w:rPr>
      </w:pPr>
      <w:r w:rsidRPr="00116219">
        <w:rPr>
          <w:rFonts w:ascii="Arial" w:hAnsi="Arial" w:cs="Arial"/>
        </w:rPr>
        <w:t>Bieżący nadzór nad infrastrukturą szerokopasmową i monitorowanie jej stanu technicznego pod kątem usuwania stwierdzonych uszkodzeń i wad fizycznych w sieci SSPW.</w:t>
      </w:r>
    </w:p>
    <w:p w14:paraId="2D57221B" w14:textId="17E003A9" w:rsidR="001179F0" w:rsidRPr="00116219" w:rsidRDefault="001179F0" w:rsidP="002D0C4F">
      <w:pPr>
        <w:pStyle w:val="Akapitzlist"/>
        <w:numPr>
          <w:ilvl w:val="0"/>
          <w:numId w:val="203"/>
        </w:numPr>
        <w:spacing w:after="0" w:line="276" w:lineRule="auto"/>
        <w:rPr>
          <w:rFonts w:ascii="Arial" w:hAnsi="Arial" w:cs="Arial"/>
        </w:rPr>
      </w:pPr>
      <w:r w:rsidRPr="00116219">
        <w:rPr>
          <w:rFonts w:ascii="Arial" w:hAnsi="Arial" w:cs="Arial"/>
        </w:rPr>
        <w:t>Monitoring i utrzymanie wskaźników projektu SSPW.</w:t>
      </w:r>
    </w:p>
    <w:p w14:paraId="02C43037" w14:textId="055D13DF" w:rsidR="001179F0" w:rsidRPr="00116219" w:rsidRDefault="001179F0" w:rsidP="002D0C4F">
      <w:pPr>
        <w:pStyle w:val="Akapitzlist"/>
        <w:numPr>
          <w:ilvl w:val="0"/>
          <w:numId w:val="203"/>
        </w:numPr>
        <w:spacing w:after="0" w:line="276" w:lineRule="auto"/>
        <w:rPr>
          <w:rFonts w:ascii="Arial" w:hAnsi="Arial" w:cs="Arial"/>
        </w:rPr>
      </w:pPr>
      <w:r w:rsidRPr="00116219">
        <w:rPr>
          <w:rFonts w:ascii="Arial" w:hAnsi="Arial" w:cs="Arial"/>
        </w:rPr>
        <w:t>Współpraca z operatorem w zakresie poprawności działania sieci SSPW.</w:t>
      </w:r>
    </w:p>
    <w:p w14:paraId="3B7A6F9E" w14:textId="6E721271" w:rsidR="001179F0" w:rsidRPr="00116219" w:rsidRDefault="001179F0" w:rsidP="002D0C4F">
      <w:pPr>
        <w:pStyle w:val="Akapitzlist"/>
        <w:numPr>
          <w:ilvl w:val="0"/>
          <w:numId w:val="203"/>
        </w:numPr>
        <w:spacing w:after="0" w:line="276" w:lineRule="auto"/>
        <w:rPr>
          <w:rFonts w:ascii="Arial" w:hAnsi="Arial" w:cs="Arial"/>
        </w:rPr>
      </w:pPr>
      <w:r w:rsidRPr="00116219">
        <w:rPr>
          <w:rFonts w:ascii="Arial" w:hAnsi="Arial" w:cs="Arial"/>
        </w:rPr>
        <w:t>Działania związane z wdrożeniem zaleceń pokontrolnych Instytucji Pośredniczącej (PARP).</w:t>
      </w:r>
    </w:p>
    <w:p w14:paraId="6318DEBC" w14:textId="266D0BFC" w:rsidR="001179F0" w:rsidRPr="00116219" w:rsidRDefault="001179F0" w:rsidP="002D0C4F">
      <w:pPr>
        <w:pStyle w:val="Akapitzlist"/>
        <w:numPr>
          <w:ilvl w:val="0"/>
          <w:numId w:val="203"/>
        </w:numPr>
        <w:spacing w:after="0" w:line="276" w:lineRule="auto"/>
        <w:rPr>
          <w:rFonts w:ascii="Arial" w:hAnsi="Arial" w:cs="Arial"/>
        </w:rPr>
      </w:pPr>
      <w:r w:rsidRPr="00116219">
        <w:rPr>
          <w:rFonts w:ascii="Arial" w:hAnsi="Arial" w:cs="Arial"/>
        </w:rPr>
        <w:t>Zgłaszanie wad</w:t>
      </w:r>
      <w:r w:rsidR="005C4E67">
        <w:rPr>
          <w:rFonts w:ascii="Arial" w:hAnsi="Arial" w:cs="Arial"/>
        </w:rPr>
        <w:t>,</w:t>
      </w:r>
      <w:r w:rsidRPr="00116219">
        <w:rPr>
          <w:rFonts w:ascii="Arial" w:hAnsi="Arial" w:cs="Arial"/>
        </w:rPr>
        <w:t xml:space="preserve"> tj. awarii infrastruktury teletechnicznej oraz sprzętu aktywnego zainstalowanego w węzłach sieci SSPW.</w:t>
      </w:r>
    </w:p>
    <w:p w14:paraId="4C25B713" w14:textId="4228C533" w:rsidR="001179F0" w:rsidRPr="00116219" w:rsidRDefault="001179F0" w:rsidP="002D0C4F">
      <w:pPr>
        <w:pStyle w:val="Akapitzlist"/>
        <w:numPr>
          <w:ilvl w:val="0"/>
          <w:numId w:val="203"/>
        </w:numPr>
        <w:spacing w:after="0" w:line="276" w:lineRule="auto"/>
        <w:rPr>
          <w:rFonts w:ascii="Arial" w:hAnsi="Arial" w:cs="Arial"/>
        </w:rPr>
      </w:pPr>
      <w:r w:rsidRPr="00116219">
        <w:rPr>
          <w:rFonts w:ascii="Arial" w:hAnsi="Arial" w:cs="Arial"/>
        </w:rPr>
        <w:t>Promocja sieci SSPW poprzez organizację spotkań mających na celu zachęcenie do budowy sieci przez Operatorów Sieci Dostępowych z wykorzystaniem sieci SSPW.</w:t>
      </w:r>
    </w:p>
    <w:p w14:paraId="5DED3981" w14:textId="0055D61D" w:rsidR="001179F0" w:rsidRPr="00116219" w:rsidRDefault="001179F0" w:rsidP="002D0C4F">
      <w:pPr>
        <w:pStyle w:val="Akapitzlist"/>
        <w:numPr>
          <w:ilvl w:val="0"/>
          <w:numId w:val="203"/>
        </w:numPr>
        <w:spacing w:after="0" w:line="276" w:lineRule="auto"/>
        <w:rPr>
          <w:rFonts w:ascii="Arial" w:hAnsi="Arial" w:cs="Arial"/>
        </w:rPr>
      </w:pPr>
      <w:r w:rsidRPr="00116219">
        <w:rPr>
          <w:rFonts w:ascii="Arial" w:hAnsi="Arial" w:cs="Arial"/>
        </w:rPr>
        <w:t>Bieżąca weryfikacja dokumentacji projektowej w związku z przebudową/rozbudową innych liniowych inwestycji kolidujących z siecią SSPW.</w:t>
      </w:r>
    </w:p>
    <w:p w14:paraId="70C3EF63" w14:textId="6580380B" w:rsidR="001179F0" w:rsidRPr="00116219" w:rsidRDefault="001179F0" w:rsidP="002D0C4F">
      <w:pPr>
        <w:pStyle w:val="Akapitzlist"/>
        <w:numPr>
          <w:ilvl w:val="0"/>
          <w:numId w:val="203"/>
        </w:numPr>
        <w:spacing w:after="0" w:line="276" w:lineRule="auto"/>
        <w:rPr>
          <w:rFonts w:ascii="Arial" w:hAnsi="Arial" w:cs="Arial"/>
        </w:rPr>
      </w:pPr>
      <w:r w:rsidRPr="00116219">
        <w:rPr>
          <w:rFonts w:ascii="Arial" w:hAnsi="Arial" w:cs="Arial"/>
        </w:rPr>
        <w:t>Obsługa zapytań w sprawie zgłaszanych problemów związanych z dostępem do usług szerokopasmowych na terenie Województwa Podkarpackiego.</w:t>
      </w:r>
    </w:p>
    <w:p w14:paraId="27C3ADE4" w14:textId="0CB6AC5C" w:rsidR="001179F0" w:rsidRPr="00116219" w:rsidRDefault="001179F0" w:rsidP="002D0C4F">
      <w:pPr>
        <w:pStyle w:val="Akapitzlist"/>
        <w:numPr>
          <w:ilvl w:val="0"/>
          <w:numId w:val="203"/>
        </w:numPr>
        <w:spacing w:after="0" w:line="276" w:lineRule="auto"/>
        <w:rPr>
          <w:rFonts w:ascii="Arial" w:hAnsi="Arial" w:cs="Arial"/>
        </w:rPr>
      </w:pPr>
      <w:r w:rsidRPr="00116219">
        <w:rPr>
          <w:rFonts w:ascii="Arial" w:hAnsi="Arial" w:cs="Arial"/>
        </w:rPr>
        <w:t>Obsługa wniosków w sprawie zmian decyzji zezwalających Województwu</w:t>
      </w:r>
      <w:r w:rsidR="00116219">
        <w:rPr>
          <w:rFonts w:ascii="Arial" w:hAnsi="Arial" w:cs="Arial"/>
        </w:rPr>
        <w:t xml:space="preserve"> </w:t>
      </w:r>
      <w:r w:rsidRPr="00116219">
        <w:rPr>
          <w:rFonts w:ascii="Arial" w:hAnsi="Arial" w:cs="Arial"/>
        </w:rPr>
        <w:t>Podkarpackiemu na umieszczenie urządzeń infrastruktury technicznej w pasie drogowym w zakresie wysokości stawki opłaty.</w:t>
      </w:r>
    </w:p>
    <w:p w14:paraId="18F2C04C" w14:textId="63C55056" w:rsidR="001179F0" w:rsidRPr="00116219" w:rsidRDefault="001179F0" w:rsidP="002D0C4F">
      <w:pPr>
        <w:pStyle w:val="Akapitzlist"/>
        <w:numPr>
          <w:ilvl w:val="0"/>
          <w:numId w:val="203"/>
        </w:numPr>
        <w:spacing w:after="0" w:line="276" w:lineRule="auto"/>
        <w:rPr>
          <w:rFonts w:ascii="Arial" w:hAnsi="Arial" w:cs="Arial"/>
        </w:rPr>
      </w:pPr>
      <w:r w:rsidRPr="00116219">
        <w:rPr>
          <w:rFonts w:ascii="Arial" w:hAnsi="Arial" w:cs="Arial"/>
        </w:rPr>
        <w:t>Kontrola stanu technicznego sieci SSPW_WP, obejmująca wykonanie przeglądu infrastruktury i elementów sieci teletechnicznej, podczas wizji lokalnych, na terenie: 31 miejscowości, 11-tu gmin i 4-ch powiatów województwa podkarpackiego.</w:t>
      </w:r>
    </w:p>
    <w:p w14:paraId="33C7ED7D" w14:textId="78D5E63A" w:rsidR="001179F0" w:rsidRPr="00116219" w:rsidRDefault="001179F0" w:rsidP="002D0C4F">
      <w:pPr>
        <w:pStyle w:val="Akapitzlist"/>
        <w:numPr>
          <w:ilvl w:val="0"/>
          <w:numId w:val="203"/>
        </w:numPr>
        <w:spacing w:after="0" w:line="276" w:lineRule="auto"/>
        <w:rPr>
          <w:rFonts w:ascii="Arial" w:hAnsi="Arial" w:cs="Arial"/>
        </w:rPr>
      </w:pPr>
      <w:r w:rsidRPr="00116219">
        <w:rPr>
          <w:rFonts w:ascii="Arial" w:hAnsi="Arial" w:cs="Arial"/>
        </w:rPr>
        <w:t>Opracowanie wielowariantowej ekspertyzy zastosowania różnych modeli postępowania z siecią szerokopasmową SSPW_WP pod kątem wyboru</w:t>
      </w:r>
      <w:r w:rsidR="00116219">
        <w:rPr>
          <w:rFonts w:ascii="Arial" w:hAnsi="Arial" w:cs="Arial"/>
        </w:rPr>
        <w:t xml:space="preserve"> </w:t>
      </w:r>
      <w:r w:rsidRPr="00116219">
        <w:rPr>
          <w:rFonts w:ascii="Arial" w:hAnsi="Arial" w:cs="Arial"/>
        </w:rPr>
        <w:t>najkorzystniejszego ekonomicznie modelu dla Województwa Podkarpackiego.</w:t>
      </w:r>
    </w:p>
    <w:p w14:paraId="46595F95" w14:textId="77777777" w:rsidR="002F42C1" w:rsidRDefault="002F42C1" w:rsidP="00042C52">
      <w:pPr>
        <w:spacing w:line="276" w:lineRule="auto"/>
        <w:rPr>
          <w:rFonts w:ascii="Arial" w:hAnsi="Arial" w:cs="Arial"/>
          <w:sz w:val="22"/>
          <w:szCs w:val="22"/>
        </w:rPr>
      </w:pPr>
      <w:r>
        <w:rPr>
          <w:rFonts w:ascii="Arial" w:hAnsi="Arial" w:cs="Arial"/>
          <w:sz w:val="22"/>
          <w:szCs w:val="22"/>
        </w:rPr>
        <w:br w:type="page"/>
      </w:r>
    </w:p>
    <w:p w14:paraId="1C5F6441" w14:textId="5AECB7F0" w:rsidR="005E74EB" w:rsidRPr="001F78C9" w:rsidRDefault="00AE1DBF" w:rsidP="00B00009">
      <w:pPr>
        <w:pStyle w:val="Nagwek3"/>
        <w:spacing w:after="120"/>
        <w:rPr>
          <w:rFonts w:cs="Arial"/>
          <w:color w:val="2F5496" w:themeColor="accent1" w:themeShade="BF"/>
        </w:rPr>
      </w:pPr>
      <w:bookmarkStart w:id="149" w:name="_Toc136425892"/>
      <w:r w:rsidRPr="001F78C9">
        <w:rPr>
          <w:rFonts w:cs="Arial"/>
          <w:color w:val="2F5496" w:themeColor="accent1" w:themeShade="BF"/>
        </w:rPr>
        <w:t>WSPIERANIE ROZWOJU GOSPODARCZEGO WOJEWÓDZTWA</w:t>
      </w:r>
      <w:bookmarkEnd w:id="149"/>
    </w:p>
    <w:tbl>
      <w:tblPr>
        <w:tblStyle w:val="Tabela-Siatka11"/>
        <w:tblW w:w="5000" w:type="pct"/>
        <w:tblLook w:val="04A0" w:firstRow="1" w:lastRow="0" w:firstColumn="1" w:lastColumn="0" w:noHBand="0" w:noVBand="1"/>
        <w:tblCaption w:val="WSPIERANIE ROZWOJU GOSPODARCZEGO WOJEWÓDZTWA"/>
        <w:tblDescription w:val="Tabela zawiera Lp., Nazwa realizowanego zadania, Obszar polityki publicznej, w który wpisuje się zadanie, Obszar tematyczny/Priorytet Strategii rozwoju województwa - Podkarpackie 2030"/>
      </w:tblPr>
      <w:tblGrid>
        <w:gridCol w:w="546"/>
        <w:gridCol w:w="2512"/>
        <w:gridCol w:w="2375"/>
        <w:gridCol w:w="3628"/>
      </w:tblGrid>
      <w:tr w:rsidR="00504FE2" w:rsidRPr="00B00009" w14:paraId="348D3EA6" w14:textId="77777777" w:rsidTr="00B00009">
        <w:trPr>
          <w:tblHeader/>
        </w:trPr>
        <w:tc>
          <w:tcPr>
            <w:tcW w:w="297" w:type="pct"/>
            <w:shd w:val="clear" w:color="auto" w:fill="D5DCE4" w:themeFill="text2" w:themeFillTint="33"/>
            <w:vAlign w:val="center"/>
          </w:tcPr>
          <w:p w14:paraId="2D7216C0" w14:textId="77777777" w:rsidR="00504FE2" w:rsidRPr="00B00009" w:rsidRDefault="00504FE2" w:rsidP="00B00009">
            <w:pPr>
              <w:spacing w:line="276" w:lineRule="auto"/>
              <w:rPr>
                <w:rFonts w:ascii="Arial" w:eastAsiaTheme="majorEastAsia" w:hAnsi="Arial" w:cs="Arial"/>
                <w:b/>
                <w:bCs/>
                <w:color w:val="2F5496" w:themeColor="accent1" w:themeShade="BF"/>
              </w:rPr>
            </w:pPr>
            <w:r w:rsidRPr="00B00009">
              <w:rPr>
                <w:rFonts w:ascii="Arial" w:eastAsiaTheme="majorEastAsia" w:hAnsi="Arial" w:cs="Arial"/>
                <w:b/>
                <w:bCs/>
              </w:rPr>
              <w:t>Lp.</w:t>
            </w:r>
          </w:p>
        </w:tc>
        <w:tc>
          <w:tcPr>
            <w:tcW w:w="1405" w:type="pct"/>
            <w:shd w:val="clear" w:color="auto" w:fill="D5DCE4" w:themeFill="text2" w:themeFillTint="33"/>
            <w:vAlign w:val="center"/>
          </w:tcPr>
          <w:p w14:paraId="0CDFA037" w14:textId="77777777" w:rsidR="00504FE2" w:rsidRPr="00B00009" w:rsidRDefault="00504FE2" w:rsidP="00B00009">
            <w:pPr>
              <w:spacing w:line="276" w:lineRule="auto"/>
              <w:rPr>
                <w:rFonts w:ascii="Arial" w:eastAsiaTheme="majorEastAsia" w:hAnsi="Arial" w:cs="Arial"/>
                <w:b/>
                <w:bCs/>
                <w:color w:val="2F5496" w:themeColor="accent1" w:themeShade="BF"/>
              </w:rPr>
            </w:pPr>
            <w:r w:rsidRPr="00B00009">
              <w:rPr>
                <w:rFonts w:ascii="Arial" w:eastAsiaTheme="majorEastAsia" w:hAnsi="Arial" w:cs="Arial"/>
                <w:b/>
                <w:bCs/>
              </w:rPr>
              <w:t>Nazwa realizowanego zadania</w:t>
            </w:r>
          </w:p>
        </w:tc>
        <w:tc>
          <w:tcPr>
            <w:tcW w:w="1329" w:type="pct"/>
            <w:shd w:val="clear" w:color="auto" w:fill="D5DCE4" w:themeFill="text2" w:themeFillTint="33"/>
            <w:vAlign w:val="center"/>
          </w:tcPr>
          <w:p w14:paraId="7A1216FF" w14:textId="77777777" w:rsidR="00504FE2" w:rsidRPr="00B00009" w:rsidRDefault="00504FE2" w:rsidP="00B00009">
            <w:pPr>
              <w:spacing w:line="276" w:lineRule="auto"/>
              <w:rPr>
                <w:rFonts w:ascii="Arial" w:eastAsiaTheme="majorEastAsia" w:hAnsi="Arial" w:cs="Arial"/>
                <w:b/>
                <w:bCs/>
                <w:color w:val="2F5496" w:themeColor="accent1" w:themeShade="BF"/>
              </w:rPr>
            </w:pPr>
            <w:r w:rsidRPr="00B00009">
              <w:rPr>
                <w:rFonts w:ascii="Arial" w:hAnsi="Arial" w:cs="Arial"/>
                <w:b/>
                <w:bCs/>
              </w:rPr>
              <w:t>Obszar polityki publicznej, w który wpisuje się zadanie</w:t>
            </w:r>
          </w:p>
        </w:tc>
        <w:tc>
          <w:tcPr>
            <w:tcW w:w="1970" w:type="pct"/>
            <w:shd w:val="clear" w:color="auto" w:fill="D5DCE4" w:themeFill="text2" w:themeFillTint="33"/>
            <w:vAlign w:val="center"/>
          </w:tcPr>
          <w:p w14:paraId="23093D9C" w14:textId="77777777" w:rsidR="00504FE2" w:rsidRPr="00B00009" w:rsidRDefault="00504FE2" w:rsidP="00B00009">
            <w:pPr>
              <w:spacing w:line="276" w:lineRule="auto"/>
              <w:rPr>
                <w:rFonts w:ascii="Arial" w:eastAsiaTheme="majorEastAsia" w:hAnsi="Arial" w:cs="Arial"/>
                <w:b/>
                <w:bCs/>
                <w:color w:val="2F5496" w:themeColor="accent1" w:themeShade="BF"/>
              </w:rPr>
            </w:pPr>
            <w:r w:rsidRPr="00B00009">
              <w:rPr>
                <w:rFonts w:ascii="Arial" w:hAnsi="Arial" w:cs="Arial"/>
                <w:b/>
                <w:bCs/>
              </w:rPr>
              <w:t xml:space="preserve">Obszar tematyczny/Priorytet </w:t>
            </w:r>
            <w:r w:rsidRPr="00B00009">
              <w:rPr>
                <w:rFonts w:ascii="Arial" w:hAnsi="Arial" w:cs="Arial"/>
                <w:b/>
                <w:bCs/>
                <w:i/>
                <w:iCs/>
              </w:rPr>
              <w:t>Strategii rozwoju województwa - Podkarpackie 2030</w:t>
            </w:r>
          </w:p>
        </w:tc>
      </w:tr>
      <w:tr w:rsidR="005D4F48" w:rsidRPr="00B00009" w14:paraId="1AD6B351" w14:textId="77777777" w:rsidTr="00B00009">
        <w:tc>
          <w:tcPr>
            <w:tcW w:w="297" w:type="pct"/>
            <w:vAlign w:val="center"/>
          </w:tcPr>
          <w:p w14:paraId="29A929E4" w14:textId="77777777" w:rsidR="005D4F48" w:rsidRPr="00B00009" w:rsidRDefault="005D4F48" w:rsidP="00B00009">
            <w:pPr>
              <w:spacing w:line="276" w:lineRule="auto"/>
              <w:rPr>
                <w:rFonts w:ascii="Arial" w:eastAsiaTheme="majorEastAsia" w:hAnsi="Arial" w:cs="Arial"/>
              </w:rPr>
            </w:pPr>
            <w:r w:rsidRPr="00B00009">
              <w:rPr>
                <w:rFonts w:ascii="Arial" w:eastAsiaTheme="majorEastAsia" w:hAnsi="Arial" w:cs="Arial"/>
              </w:rPr>
              <w:t>1.</w:t>
            </w:r>
          </w:p>
        </w:tc>
        <w:tc>
          <w:tcPr>
            <w:tcW w:w="1405" w:type="pct"/>
            <w:vAlign w:val="center"/>
          </w:tcPr>
          <w:p w14:paraId="59B8E386" w14:textId="30C233CF" w:rsidR="005D4F48" w:rsidRPr="00B00009" w:rsidRDefault="005D4F48" w:rsidP="00B00009">
            <w:pPr>
              <w:spacing w:line="276" w:lineRule="auto"/>
              <w:rPr>
                <w:rFonts w:ascii="Arial" w:eastAsiaTheme="majorEastAsia" w:hAnsi="Arial" w:cs="Arial"/>
                <w:color w:val="2F5496" w:themeColor="accent1" w:themeShade="BF"/>
              </w:rPr>
            </w:pPr>
            <w:r w:rsidRPr="00B00009">
              <w:rPr>
                <w:rFonts w:ascii="Arial" w:hAnsi="Arial" w:cs="Arial"/>
                <w:iCs/>
              </w:rPr>
              <w:t>Tworzenie regionalnego systemu innowacji</w:t>
            </w:r>
          </w:p>
        </w:tc>
        <w:tc>
          <w:tcPr>
            <w:tcW w:w="1329" w:type="pct"/>
            <w:vAlign w:val="center"/>
          </w:tcPr>
          <w:p w14:paraId="24FD6166" w14:textId="45F94D48" w:rsidR="0045671F" w:rsidRPr="00B00009" w:rsidRDefault="005D4F48" w:rsidP="00B00009">
            <w:pPr>
              <w:spacing w:line="276" w:lineRule="auto"/>
              <w:rPr>
                <w:rFonts w:ascii="Arial" w:hAnsi="Arial" w:cs="Arial"/>
              </w:rPr>
            </w:pPr>
            <w:r w:rsidRPr="00B00009">
              <w:rPr>
                <w:rFonts w:ascii="Arial" w:hAnsi="Arial" w:cs="Arial"/>
              </w:rPr>
              <w:t>Wspieranie gospodarki</w:t>
            </w:r>
            <w:r w:rsidR="00CF37E9" w:rsidRPr="00B00009">
              <w:rPr>
                <w:rFonts w:ascii="Arial" w:hAnsi="Arial" w:cs="Arial"/>
              </w:rPr>
              <w:t>, P</w:t>
            </w:r>
            <w:r w:rsidRPr="00B00009">
              <w:rPr>
                <w:rFonts w:ascii="Arial" w:hAnsi="Arial" w:cs="Arial"/>
              </w:rPr>
              <w:t xml:space="preserve">odnoszenie poziomu konkurencyjności </w:t>
            </w:r>
            <w:r w:rsidR="00B00009">
              <w:rPr>
                <w:rFonts w:ascii="Arial" w:hAnsi="Arial" w:cs="Arial"/>
              </w:rPr>
              <w:br/>
            </w:r>
            <w:r w:rsidRPr="00B00009">
              <w:rPr>
                <w:rFonts w:ascii="Arial" w:hAnsi="Arial" w:cs="Arial"/>
              </w:rPr>
              <w:t xml:space="preserve">i innowacyjności gospodarki województwa </w:t>
            </w:r>
          </w:p>
        </w:tc>
        <w:tc>
          <w:tcPr>
            <w:tcW w:w="1970" w:type="pct"/>
            <w:vAlign w:val="center"/>
          </w:tcPr>
          <w:p w14:paraId="278E581A" w14:textId="1396D8F4" w:rsidR="0045671F" w:rsidRPr="00B00009" w:rsidRDefault="00CF37E9" w:rsidP="00B00009">
            <w:pPr>
              <w:spacing w:line="276" w:lineRule="auto"/>
              <w:rPr>
                <w:rFonts w:ascii="Arial" w:hAnsi="Arial" w:cs="Arial"/>
              </w:rPr>
            </w:pPr>
            <w:r w:rsidRPr="00B00009">
              <w:rPr>
                <w:rFonts w:ascii="Arial" w:hAnsi="Arial" w:cs="Arial"/>
              </w:rPr>
              <w:t>1.</w:t>
            </w:r>
            <w:r w:rsidR="005D4F48" w:rsidRPr="00B00009">
              <w:rPr>
                <w:rFonts w:ascii="Arial" w:hAnsi="Arial" w:cs="Arial"/>
              </w:rPr>
              <w:t>Gospodark</w:t>
            </w:r>
            <w:r w:rsidR="00B00009">
              <w:rPr>
                <w:rFonts w:ascii="Arial" w:hAnsi="Arial" w:cs="Arial"/>
              </w:rPr>
              <w:t xml:space="preserve">a i nauka/Wszystkie priorytety </w:t>
            </w:r>
          </w:p>
        </w:tc>
      </w:tr>
      <w:tr w:rsidR="002D747B" w:rsidRPr="00B00009" w14:paraId="6C7C4781" w14:textId="77777777" w:rsidTr="00B00009">
        <w:tc>
          <w:tcPr>
            <w:tcW w:w="297" w:type="pct"/>
            <w:vAlign w:val="center"/>
          </w:tcPr>
          <w:p w14:paraId="61528D3E" w14:textId="249F9512" w:rsidR="002D747B" w:rsidRPr="00B00009" w:rsidRDefault="002D747B" w:rsidP="00B00009">
            <w:pPr>
              <w:spacing w:line="276" w:lineRule="auto"/>
              <w:rPr>
                <w:rFonts w:ascii="Arial" w:eastAsiaTheme="majorEastAsia" w:hAnsi="Arial" w:cs="Arial"/>
              </w:rPr>
            </w:pPr>
            <w:r w:rsidRPr="00B00009">
              <w:rPr>
                <w:rFonts w:ascii="Arial" w:eastAsiaTheme="majorEastAsia" w:hAnsi="Arial" w:cs="Arial"/>
              </w:rPr>
              <w:t>2.</w:t>
            </w:r>
          </w:p>
        </w:tc>
        <w:tc>
          <w:tcPr>
            <w:tcW w:w="1405" w:type="pct"/>
            <w:vAlign w:val="center"/>
          </w:tcPr>
          <w:p w14:paraId="3701756A" w14:textId="76274B10" w:rsidR="002D747B" w:rsidRPr="00B00009" w:rsidRDefault="002D747B" w:rsidP="00B00009">
            <w:pPr>
              <w:spacing w:line="276" w:lineRule="auto"/>
              <w:rPr>
                <w:rFonts w:ascii="Arial" w:hAnsi="Arial" w:cs="Arial"/>
                <w:iCs/>
              </w:rPr>
            </w:pPr>
            <w:r w:rsidRPr="00B00009">
              <w:rPr>
                <w:rFonts w:ascii="Arial" w:hAnsi="Arial" w:cs="Arial"/>
                <w:iCs/>
              </w:rPr>
              <w:t>Promocja startupów</w:t>
            </w:r>
          </w:p>
        </w:tc>
        <w:tc>
          <w:tcPr>
            <w:tcW w:w="1329" w:type="pct"/>
            <w:vAlign w:val="center"/>
          </w:tcPr>
          <w:p w14:paraId="4E0240F1" w14:textId="2289F6B4" w:rsidR="002D747B" w:rsidRPr="00B00009" w:rsidRDefault="002D747B" w:rsidP="00B00009">
            <w:pPr>
              <w:spacing w:line="276" w:lineRule="auto"/>
              <w:rPr>
                <w:rFonts w:ascii="Arial" w:hAnsi="Arial" w:cs="Arial"/>
              </w:rPr>
            </w:pPr>
            <w:r w:rsidRPr="00B00009">
              <w:rPr>
                <w:rFonts w:ascii="Arial" w:hAnsi="Arial" w:cs="Arial"/>
              </w:rPr>
              <w:t xml:space="preserve">Wspieranie gospodarki podnoszenie poziomu konkurencyjności </w:t>
            </w:r>
            <w:r w:rsidR="00B00009">
              <w:rPr>
                <w:rFonts w:ascii="Arial" w:hAnsi="Arial" w:cs="Arial"/>
              </w:rPr>
              <w:br/>
            </w:r>
            <w:r w:rsidRPr="00B00009">
              <w:rPr>
                <w:rFonts w:ascii="Arial" w:hAnsi="Arial" w:cs="Arial"/>
              </w:rPr>
              <w:t xml:space="preserve">i innowacyjności gospodarki województwa </w:t>
            </w:r>
          </w:p>
        </w:tc>
        <w:tc>
          <w:tcPr>
            <w:tcW w:w="1970" w:type="pct"/>
            <w:vAlign w:val="center"/>
          </w:tcPr>
          <w:p w14:paraId="47824ACC" w14:textId="4ECE8DE8" w:rsidR="002D747B" w:rsidRPr="00B00009" w:rsidRDefault="00CF37E9" w:rsidP="00B00009">
            <w:pPr>
              <w:spacing w:line="276" w:lineRule="auto"/>
              <w:rPr>
                <w:rFonts w:ascii="Arial" w:hAnsi="Arial" w:cs="Arial"/>
              </w:rPr>
            </w:pPr>
            <w:r w:rsidRPr="00B00009">
              <w:rPr>
                <w:rFonts w:ascii="Arial" w:hAnsi="Arial" w:cs="Arial"/>
              </w:rPr>
              <w:t>1.</w:t>
            </w:r>
            <w:r w:rsidR="002D747B" w:rsidRPr="00B00009">
              <w:rPr>
                <w:rFonts w:ascii="Arial" w:hAnsi="Arial" w:cs="Arial"/>
              </w:rPr>
              <w:t xml:space="preserve">Gospodarka i nauka/Wszystkie priorytety </w:t>
            </w:r>
          </w:p>
        </w:tc>
      </w:tr>
      <w:tr w:rsidR="00BA2E82" w:rsidRPr="00B00009" w14:paraId="042F658D" w14:textId="77777777" w:rsidTr="00B00009">
        <w:trPr>
          <w:trHeight w:val="1166"/>
        </w:trPr>
        <w:tc>
          <w:tcPr>
            <w:tcW w:w="297" w:type="pct"/>
            <w:vAlign w:val="center"/>
          </w:tcPr>
          <w:p w14:paraId="39A9E40C" w14:textId="52E41851" w:rsidR="00BA2E82" w:rsidRPr="00B00009" w:rsidRDefault="007277C5" w:rsidP="00B00009">
            <w:pPr>
              <w:spacing w:line="276" w:lineRule="auto"/>
              <w:rPr>
                <w:rFonts w:ascii="Arial" w:eastAsiaTheme="majorEastAsia" w:hAnsi="Arial" w:cs="Arial"/>
              </w:rPr>
            </w:pPr>
            <w:r w:rsidRPr="00B00009">
              <w:rPr>
                <w:rFonts w:ascii="Arial" w:eastAsiaTheme="majorEastAsia" w:hAnsi="Arial" w:cs="Arial"/>
              </w:rPr>
              <w:t>3</w:t>
            </w:r>
            <w:r w:rsidR="00BA2E82" w:rsidRPr="00B00009">
              <w:rPr>
                <w:rFonts w:ascii="Arial" w:eastAsiaTheme="majorEastAsia" w:hAnsi="Arial" w:cs="Arial"/>
              </w:rPr>
              <w:t>.</w:t>
            </w:r>
          </w:p>
        </w:tc>
        <w:tc>
          <w:tcPr>
            <w:tcW w:w="1405" w:type="pct"/>
            <w:vAlign w:val="center"/>
          </w:tcPr>
          <w:p w14:paraId="459E6DFC" w14:textId="3501C509" w:rsidR="00BA2E82" w:rsidRPr="00B00009" w:rsidRDefault="00BA2E82" w:rsidP="00B00009">
            <w:pPr>
              <w:tabs>
                <w:tab w:val="left" w:pos="3660"/>
              </w:tabs>
              <w:spacing w:line="276" w:lineRule="auto"/>
              <w:rPr>
                <w:rFonts w:ascii="Arial" w:hAnsi="Arial" w:cs="Arial"/>
              </w:rPr>
            </w:pPr>
            <w:r w:rsidRPr="00B00009">
              <w:rPr>
                <w:rFonts w:ascii="Arial" w:hAnsi="Arial" w:cs="Arial"/>
              </w:rPr>
              <w:t>Wspieranie MŚP przez Podkarp</w:t>
            </w:r>
            <w:r w:rsidR="00B00009">
              <w:rPr>
                <w:rFonts w:ascii="Arial" w:hAnsi="Arial" w:cs="Arial"/>
              </w:rPr>
              <w:t>acki Fundusz Rozwoju Sp. z o.o.</w:t>
            </w:r>
          </w:p>
        </w:tc>
        <w:tc>
          <w:tcPr>
            <w:tcW w:w="1329" w:type="pct"/>
            <w:vAlign w:val="center"/>
          </w:tcPr>
          <w:p w14:paraId="69EE3D47" w14:textId="6F645D16" w:rsidR="00BA2E82" w:rsidRPr="00B00009" w:rsidRDefault="00BA2E82" w:rsidP="00B00009">
            <w:pPr>
              <w:tabs>
                <w:tab w:val="left" w:pos="3660"/>
              </w:tabs>
              <w:spacing w:line="276" w:lineRule="auto"/>
              <w:rPr>
                <w:rFonts w:ascii="Arial" w:hAnsi="Arial" w:cs="Arial"/>
              </w:rPr>
            </w:pPr>
            <w:r w:rsidRPr="00B00009">
              <w:rPr>
                <w:rFonts w:ascii="Arial" w:hAnsi="Arial" w:cs="Arial"/>
              </w:rPr>
              <w:t>Promocja</w:t>
            </w:r>
            <w:r w:rsidR="00B00009">
              <w:rPr>
                <w:rFonts w:ascii="Arial" w:hAnsi="Arial" w:cs="Arial"/>
              </w:rPr>
              <w:t xml:space="preserve"> regionu, wspieranie gospodarki</w:t>
            </w:r>
          </w:p>
        </w:tc>
        <w:tc>
          <w:tcPr>
            <w:tcW w:w="1970" w:type="pct"/>
            <w:vAlign w:val="center"/>
          </w:tcPr>
          <w:p w14:paraId="73B1B9BC" w14:textId="5431DE86" w:rsidR="00BA2E82" w:rsidRPr="00B00009" w:rsidRDefault="00BA2E82" w:rsidP="00B00009">
            <w:pPr>
              <w:tabs>
                <w:tab w:val="left" w:pos="3660"/>
              </w:tabs>
              <w:spacing w:line="276" w:lineRule="auto"/>
              <w:rPr>
                <w:rFonts w:ascii="Arial" w:hAnsi="Arial" w:cs="Arial"/>
                <w:color w:val="000000" w:themeColor="text1"/>
              </w:rPr>
            </w:pPr>
            <w:r w:rsidRPr="00B00009">
              <w:rPr>
                <w:rFonts w:ascii="Arial" w:hAnsi="Arial" w:cs="Arial"/>
                <w:color w:val="000000" w:themeColor="text1"/>
              </w:rPr>
              <w:t>1.Gospodarka i nauka</w:t>
            </w:r>
            <w:r w:rsidR="00CF37E9" w:rsidRPr="00B00009">
              <w:rPr>
                <w:rFonts w:ascii="Arial" w:hAnsi="Arial" w:cs="Arial"/>
                <w:color w:val="000000" w:themeColor="text1"/>
              </w:rPr>
              <w:t>/</w:t>
            </w:r>
            <w:r w:rsidR="00B00009">
              <w:rPr>
                <w:rFonts w:ascii="Arial" w:hAnsi="Arial" w:cs="Arial"/>
                <w:color w:val="000000" w:themeColor="text1"/>
              </w:rPr>
              <w:t xml:space="preserve">1.2. </w:t>
            </w:r>
            <w:r w:rsidRPr="00B00009">
              <w:rPr>
                <w:rFonts w:ascii="Arial" w:hAnsi="Arial" w:cs="Arial"/>
                <w:color w:val="000000" w:themeColor="text1"/>
              </w:rPr>
              <w:t>Inteligentne specjalizacje województwa</w:t>
            </w:r>
            <w:r w:rsidR="00CF37E9" w:rsidRPr="00B00009">
              <w:rPr>
                <w:rFonts w:ascii="Arial" w:hAnsi="Arial" w:cs="Arial"/>
                <w:color w:val="000000" w:themeColor="text1"/>
              </w:rPr>
              <w:t>,</w:t>
            </w:r>
            <w:r w:rsidRPr="00B00009">
              <w:rPr>
                <w:rFonts w:ascii="Arial" w:hAnsi="Arial" w:cs="Arial"/>
                <w:color w:val="000000" w:themeColor="text1"/>
              </w:rPr>
              <w:t xml:space="preserve">1.3.Konkurencyjność gospodarki poprzez innowacje </w:t>
            </w:r>
            <w:r w:rsidR="00B00009">
              <w:rPr>
                <w:rFonts w:ascii="Arial" w:hAnsi="Arial" w:cs="Arial"/>
                <w:color w:val="000000" w:themeColor="text1"/>
              </w:rPr>
              <w:br/>
            </w:r>
            <w:r w:rsidRPr="00B00009">
              <w:rPr>
                <w:rFonts w:ascii="Arial" w:hAnsi="Arial" w:cs="Arial"/>
                <w:color w:val="000000" w:themeColor="text1"/>
              </w:rPr>
              <w:t>i nowoczesne technologie</w:t>
            </w:r>
          </w:p>
        </w:tc>
      </w:tr>
      <w:tr w:rsidR="00BA2E82" w:rsidRPr="00B00009" w14:paraId="1A062CF9" w14:textId="77777777" w:rsidTr="00B00009">
        <w:tc>
          <w:tcPr>
            <w:tcW w:w="297" w:type="pct"/>
            <w:vAlign w:val="center"/>
          </w:tcPr>
          <w:p w14:paraId="29577644" w14:textId="0DCF4920" w:rsidR="00BA2E82" w:rsidRPr="00B00009" w:rsidRDefault="007277C5" w:rsidP="00B00009">
            <w:pPr>
              <w:spacing w:line="276" w:lineRule="auto"/>
              <w:rPr>
                <w:rFonts w:ascii="Arial" w:eastAsiaTheme="majorEastAsia" w:hAnsi="Arial" w:cs="Arial"/>
              </w:rPr>
            </w:pPr>
            <w:r w:rsidRPr="00B00009">
              <w:rPr>
                <w:rFonts w:ascii="Arial" w:eastAsiaTheme="majorEastAsia" w:hAnsi="Arial" w:cs="Arial"/>
              </w:rPr>
              <w:t>4</w:t>
            </w:r>
            <w:r w:rsidR="00BA2E82" w:rsidRPr="00B00009">
              <w:rPr>
                <w:rFonts w:ascii="Arial" w:eastAsiaTheme="majorEastAsia" w:hAnsi="Arial" w:cs="Arial"/>
              </w:rPr>
              <w:t>.</w:t>
            </w:r>
          </w:p>
        </w:tc>
        <w:tc>
          <w:tcPr>
            <w:tcW w:w="1405" w:type="pct"/>
            <w:vAlign w:val="center"/>
          </w:tcPr>
          <w:p w14:paraId="1B60D058" w14:textId="7DBAA6A0" w:rsidR="00BA2E82" w:rsidRPr="00B00009" w:rsidRDefault="00BA2E82" w:rsidP="00B00009">
            <w:pPr>
              <w:spacing w:line="276" w:lineRule="auto"/>
              <w:rPr>
                <w:rFonts w:ascii="Arial" w:eastAsiaTheme="majorEastAsia" w:hAnsi="Arial" w:cs="Arial"/>
                <w:color w:val="2F5496" w:themeColor="accent1" w:themeShade="BF"/>
              </w:rPr>
            </w:pPr>
            <w:r w:rsidRPr="00B00009">
              <w:rPr>
                <w:rFonts w:ascii="Arial" w:eastAsiaTheme="majorEastAsia" w:hAnsi="Arial" w:cs="Arial"/>
              </w:rPr>
              <w:t>Udzielanie pożyczek na rozwój działalności gospodarczej</w:t>
            </w:r>
          </w:p>
        </w:tc>
        <w:tc>
          <w:tcPr>
            <w:tcW w:w="1329" w:type="pct"/>
            <w:vAlign w:val="center"/>
          </w:tcPr>
          <w:p w14:paraId="6C2577F0" w14:textId="4C6F5D77" w:rsidR="003332C4" w:rsidRPr="00B00009" w:rsidRDefault="00B00009" w:rsidP="00B00009">
            <w:pPr>
              <w:tabs>
                <w:tab w:val="left" w:pos="3660"/>
              </w:tabs>
              <w:spacing w:line="276" w:lineRule="auto"/>
              <w:rPr>
                <w:rFonts w:ascii="Arial" w:hAnsi="Arial" w:cs="Arial"/>
              </w:rPr>
            </w:pPr>
            <w:r>
              <w:rPr>
                <w:rFonts w:ascii="Arial" w:hAnsi="Arial" w:cs="Arial"/>
              </w:rPr>
              <w:t xml:space="preserve">Gospodarka i nauka; </w:t>
            </w:r>
            <w:r w:rsidR="003332C4" w:rsidRPr="00B00009">
              <w:rPr>
                <w:rFonts w:ascii="Arial" w:hAnsi="Arial" w:cs="Arial"/>
              </w:rPr>
              <w:t>Udzielenie pożyczek na rozwój dział</w:t>
            </w:r>
            <w:r>
              <w:rPr>
                <w:rFonts w:ascii="Arial" w:hAnsi="Arial" w:cs="Arial"/>
              </w:rPr>
              <w:t xml:space="preserve">alności gospodarczej; </w:t>
            </w:r>
            <w:r>
              <w:rPr>
                <w:rFonts w:ascii="Arial" w:hAnsi="Arial" w:cs="Arial"/>
              </w:rPr>
              <w:br/>
              <w:t xml:space="preserve">Kapitał ludzki </w:t>
            </w:r>
            <w:r>
              <w:rPr>
                <w:rFonts w:ascii="Arial" w:hAnsi="Arial" w:cs="Arial"/>
              </w:rPr>
              <w:br/>
              <w:t xml:space="preserve">i społeczny </w:t>
            </w:r>
            <w:r>
              <w:rPr>
                <w:rFonts w:ascii="Arial" w:hAnsi="Arial" w:cs="Arial"/>
              </w:rPr>
              <w:br/>
            </w:r>
            <w:r w:rsidR="003332C4" w:rsidRPr="00B00009">
              <w:rPr>
                <w:rFonts w:ascii="Arial" w:hAnsi="Arial" w:cs="Arial"/>
              </w:rPr>
              <w:t xml:space="preserve">Udzielenie pożyczek na rozpoczęcie działalności gospodarczej </w:t>
            </w:r>
          </w:p>
        </w:tc>
        <w:tc>
          <w:tcPr>
            <w:tcW w:w="1970" w:type="pct"/>
            <w:vAlign w:val="center"/>
          </w:tcPr>
          <w:p w14:paraId="74772653" w14:textId="0AD10D02" w:rsidR="003332C4" w:rsidRPr="00B00009" w:rsidRDefault="00CF37E9" w:rsidP="00B00009">
            <w:pPr>
              <w:tabs>
                <w:tab w:val="left" w:pos="3660"/>
              </w:tabs>
              <w:spacing w:line="276" w:lineRule="auto"/>
              <w:rPr>
                <w:rFonts w:ascii="Arial" w:hAnsi="Arial" w:cs="Arial"/>
              </w:rPr>
            </w:pPr>
            <w:r w:rsidRPr="00B00009">
              <w:rPr>
                <w:rFonts w:ascii="Arial" w:hAnsi="Arial" w:cs="Arial"/>
              </w:rPr>
              <w:t>1.</w:t>
            </w:r>
            <w:r w:rsidR="003332C4" w:rsidRPr="00B00009">
              <w:rPr>
                <w:rFonts w:ascii="Arial" w:hAnsi="Arial" w:cs="Arial"/>
              </w:rPr>
              <w:t xml:space="preserve">Gospodarka i nauka/ </w:t>
            </w:r>
            <w:r w:rsidRPr="00B00009">
              <w:rPr>
                <w:rFonts w:ascii="Arial" w:hAnsi="Arial" w:cs="Arial"/>
              </w:rPr>
              <w:t>1.3.</w:t>
            </w:r>
            <w:r w:rsidR="003332C4" w:rsidRPr="00B00009">
              <w:rPr>
                <w:rFonts w:ascii="Arial" w:hAnsi="Arial" w:cs="Arial"/>
              </w:rPr>
              <w:t>Konkurencyjność gospodarki poprzez innowacje i nowoczesne technologie</w:t>
            </w:r>
            <w:r w:rsidRPr="00B00009">
              <w:rPr>
                <w:rFonts w:ascii="Arial" w:hAnsi="Arial" w:cs="Arial"/>
              </w:rPr>
              <w:t>,</w:t>
            </w:r>
            <w:r w:rsidR="00B00009">
              <w:rPr>
                <w:rFonts w:ascii="Arial" w:hAnsi="Arial" w:cs="Arial"/>
              </w:rPr>
              <w:t xml:space="preserve"> </w:t>
            </w:r>
            <w:r w:rsidR="00B00009">
              <w:rPr>
                <w:rFonts w:ascii="Arial" w:hAnsi="Arial" w:cs="Arial"/>
              </w:rPr>
              <w:br/>
            </w:r>
            <w:r w:rsidRPr="00B00009">
              <w:rPr>
                <w:rFonts w:ascii="Arial" w:hAnsi="Arial" w:cs="Arial"/>
              </w:rPr>
              <w:t>2.</w:t>
            </w:r>
            <w:r w:rsidR="003332C4" w:rsidRPr="00B00009">
              <w:rPr>
                <w:rFonts w:ascii="Arial" w:hAnsi="Arial" w:cs="Arial"/>
              </w:rPr>
              <w:t xml:space="preserve">Kapitał ludzki i społeczny/ </w:t>
            </w:r>
            <w:r w:rsidRPr="00B00009">
              <w:rPr>
                <w:rFonts w:ascii="Arial" w:hAnsi="Arial" w:cs="Arial"/>
              </w:rPr>
              <w:t>2.4.</w:t>
            </w:r>
            <w:r w:rsidR="003332C4" w:rsidRPr="00B00009">
              <w:rPr>
                <w:rFonts w:ascii="Arial" w:hAnsi="Arial" w:cs="Arial"/>
              </w:rPr>
              <w:t xml:space="preserve">Rynek pracy </w:t>
            </w:r>
          </w:p>
        </w:tc>
      </w:tr>
      <w:tr w:rsidR="00BA2E82" w:rsidRPr="00B00009" w14:paraId="4E498C1B" w14:textId="77777777" w:rsidTr="00B00009">
        <w:tc>
          <w:tcPr>
            <w:tcW w:w="297" w:type="pct"/>
            <w:vAlign w:val="center"/>
          </w:tcPr>
          <w:p w14:paraId="79F818CE" w14:textId="61F67F17" w:rsidR="00BA2E82" w:rsidRPr="00B00009" w:rsidRDefault="007277C5" w:rsidP="00B00009">
            <w:pPr>
              <w:spacing w:line="276" w:lineRule="auto"/>
              <w:rPr>
                <w:rFonts w:ascii="Arial" w:eastAsiaTheme="majorEastAsia" w:hAnsi="Arial" w:cs="Arial"/>
              </w:rPr>
            </w:pPr>
            <w:r w:rsidRPr="00B00009">
              <w:rPr>
                <w:rFonts w:ascii="Arial" w:eastAsiaTheme="majorEastAsia" w:hAnsi="Arial" w:cs="Arial"/>
              </w:rPr>
              <w:t>5</w:t>
            </w:r>
            <w:r w:rsidR="00BA2E82" w:rsidRPr="00B00009">
              <w:rPr>
                <w:rFonts w:ascii="Arial" w:eastAsiaTheme="majorEastAsia" w:hAnsi="Arial" w:cs="Arial"/>
              </w:rPr>
              <w:t>.</w:t>
            </w:r>
          </w:p>
        </w:tc>
        <w:tc>
          <w:tcPr>
            <w:tcW w:w="1405" w:type="pct"/>
            <w:vAlign w:val="center"/>
          </w:tcPr>
          <w:p w14:paraId="3DDC9A8F" w14:textId="313FE935" w:rsidR="00BA2E82" w:rsidRPr="00B00009" w:rsidRDefault="00BA2E82" w:rsidP="00B00009">
            <w:pPr>
              <w:spacing w:line="276" w:lineRule="auto"/>
              <w:rPr>
                <w:rFonts w:ascii="Arial" w:eastAsiaTheme="majorEastAsia" w:hAnsi="Arial" w:cs="Arial"/>
                <w:color w:val="2F5496" w:themeColor="accent1" w:themeShade="BF"/>
              </w:rPr>
            </w:pPr>
            <w:r w:rsidRPr="00B00009">
              <w:rPr>
                <w:rFonts w:ascii="Arial" w:hAnsi="Arial" w:cs="Arial"/>
              </w:rPr>
              <w:t>Działalność Podkarpackiego Centrum Innowacji Sp. z o.o.</w:t>
            </w:r>
          </w:p>
        </w:tc>
        <w:tc>
          <w:tcPr>
            <w:tcW w:w="1329" w:type="pct"/>
            <w:vAlign w:val="center"/>
          </w:tcPr>
          <w:p w14:paraId="53224660" w14:textId="19BB9C52" w:rsidR="00BA2E82" w:rsidRPr="00B00009" w:rsidRDefault="00BA2E82" w:rsidP="00B00009">
            <w:pPr>
              <w:spacing w:line="276" w:lineRule="auto"/>
              <w:rPr>
                <w:rFonts w:ascii="Arial" w:hAnsi="Arial" w:cs="Arial"/>
              </w:rPr>
            </w:pPr>
            <w:r w:rsidRPr="00B00009">
              <w:rPr>
                <w:rStyle w:val="fontstyle01"/>
                <w:rFonts w:ascii="Arial" w:hAnsi="Arial" w:cs="Arial"/>
                <w:sz w:val="22"/>
                <w:szCs w:val="22"/>
              </w:rPr>
              <w:t>Wspieranie rozwoju nauki</w:t>
            </w:r>
            <w:r w:rsidRPr="00B00009">
              <w:rPr>
                <w:rFonts w:ascii="Arial" w:hAnsi="Arial" w:cs="Arial"/>
              </w:rPr>
              <w:t xml:space="preserve"> </w:t>
            </w:r>
            <w:r w:rsidRPr="00B00009">
              <w:rPr>
                <w:rStyle w:val="fontstyle01"/>
                <w:rFonts w:ascii="Arial" w:hAnsi="Arial" w:cs="Arial"/>
                <w:sz w:val="22"/>
                <w:szCs w:val="22"/>
              </w:rPr>
              <w:t>i współpracy między sferą nauki</w:t>
            </w:r>
            <w:r w:rsidRPr="00B00009">
              <w:rPr>
                <w:rFonts w:ascii="Arial" w:hAnsi="Arial" w:cs="Arial"/>
              </w:rPr>
              <w:t xml:space="preserve"> </w:t>
            </w:r>
            <w:r w:rsidR="00B00009">
              <w:rPr>
                <w:rFonts w:ascii="Arial" w:hAnsi="Arial" w:cs="Arial"/>
              </w:rPr>
              <w:br/>
            </w:r>
            <w:r w:rsidRPr="00B00009">
              <w:rPr>
                <w:rStyle w:val="fontstyle01"/>
                <w:rFonts w:ascii="Arial" w:hAnsi="Arial" w:cs="Arial"/>
                <w:sz w:val="22"/>
                <w:szCs w:val="22"/>
              </w:rPr>
              <w:t>i gospodarki, Wspieranie</w:t>
            </w:r>
            <w:r w:rsidRPr="00B00009">
              <w:rPr>
                <w:rFonts w:ascii="Arial" w:hAnsi="Arial" w:cs="Arial"/>
                <w:color w:val="000000"/>
              </w:rPr>
              <w:t xml:space="preserve"> </w:t>
            </w:r>
            <w:r w:rsidRPr="00B00009">
              <w:rPr>
                <w:rStyle w:val="fontstyle01"/>
                <w:rFonts w:ascii="Arial" w:hAnsi="Arial" w:cs="Arial"/>
                <w:sz w:val="22"/>
                <w:szCs w:val="22"/>
              </w:rPr>
              <w:t>postępu technologicznego oraz</w:t>
            </w:r>
            <w:r w:rsidR="00B00009">
              <w:rPr>
                <w:rFonts w:ascii="Arial" w:hAnsi="Arial" w:cs="Arial"/>
                <w:color w:val="000000"/>
              </w:rPr>
              <w:t xml:space="preserve"> </w:t>
            </w:r>
            <w:r w:rsidRPr="00B00009">
              <w:rPr>
                <w:rStyle w:val="fontstyle01"/>
                <w:rFonts w:ascii="Arial" w:hAnsi="Arial" w:cs="Arial"/>
                <w:sz w:val="22"/>
                <w:szCs w:val="22"/>
              </w:rPr>
              <w:t>innowacji</w:t>
            </w:r>
          </w:p>
        </w:tc>
        <w:tc>
          <w:tcPr>
            <w:tcW w:w="1970" w:type="pct"/>
            <w:vAlign w:val="center"/>
          </w:tcPr>
          <w:p w14:paraId="64F2B653" w14:textId="629B67CE" w:rsidR="00BA2E82" w:rsidRPr="00B00009" w:rsidRDefault="00BA2E82" w:rsidP="00B00009">
            <w:pPr>
              <w:spacing w:line="276" w:lineRule="auto"/>
              <w:rPr>
                <w:rFonts w:ascii="Arial" w:hAnsi="Arial" w:cs="Arial"/>
              </w:rPr>
            </w:pPr>
            <w:r w:rsidRPr="00B00009">
              <w:rPr>
                <w:rFonts w:ascii="Arial" w:hAnsi="Arial" w:cs="Arial"/>
              </w:rPr>
              <w:t>1. Gospodarka i nauka</w:t>
            </w:r>
            <w:r w:rsidR="00CF37E9" w:rsidRPr="00B00009">
              <w:rPr>
                <w:rFonts w:ascii="Arial" w:hAnsi="Arial" w:cs="Arial"/>
              </w:rPr>
              <w:t>/</w:t>
            </w:r>
            <w:r w:rsidRPr="00B00009">
              <w:rPr>
                <w:rFonts w:ascii="Arial" w:hAnsi="Arial" w:cs="Arial"/>
              </w:rPr>
              <w:t>1.1. Nauka, badania i szkolnictwo wyższe wspierające gospodarkę</w:t>
            </w:r>
            <w:r w:rsidR="00CF37E9" w:rsidRPr="00B00009">
              <w:rPr>
                <w:rFonts w:ascii="Arial" w:hAnsi="Arial" w:cs="Arial"/>
              </w:rPr>
              <w:t>,</w:t>
            </w:r>
            <w:r w:rsidR="00B00009">
              <w:rPr>
                <w:rFonts w:ascii="Arial" w:hAnsi="Arial" w:cs="Arial"/>
              </w:rPr>
              <w:t xml:space="preserve"> </w:t>
            </w:r>
            <w:r w:rsidR="00B00009">
              <w:rPr>
                <w:rFonts w:ascii="Arial" w:hAnsi="Arial" w:cs="Arial"/>
              </w:rPr>
              <w:br/>
            </w:r>
            <w:r w:rsidRPr="00B00009">
              <w:rPr>
                <w:rFonts w:ascii="Arial" w:hAnsi="Arial" w:cs="Arial"/>
              </w:rPr>
              <w:t>1.2 Inteligentne specjalizacje województwa</w:t>
            </w:r>
            <w:r w:rsidR="00CF37E9" w:rsidRPr="00B00009">
              <w:rPr>
                <w:rFonts w:ascii="Arial" w:hAnsi="Arial" w:cs="Arial"/>
              </w:rPr>
              <w:t xml:space="preserve">, </w:t>
            </w:r>
            <w:r w:rsidRPr="00B00009">
              <w:rPr>
                <w:rFonts w:ascii="Arial" w:hAnsi="Arial" w:cs="Arial"/>
              </w:rPr>
              <w:t>1.3</w:t>
            </w:r>
            <w:r w:rsidR="00CF37E9" w:rsidRPr="00B00009">
              <w:rPr>
                <w:rFonts w:ascii="Arial" w:hAnsi="Arial" w:cs="Arial"/>
              </w:rPr>
              <w:t xml:space="preserve"> </w:t>
            </w:r>
            <w:r w:rsidRPr="00B00009">
              <w:rPr>
                <w:rFonts w:ascii="Arial" w:hAnsi="Arial" w:cs="Arial"/>
              </w:rPr>
              <w:t>Konkurencyjność gospodarki poprzez innowacje i nowoczesne technologie</w:t>
            </w:r>
          </w:p>
        </w:tc>
      </w:tr>
      <w:tr w:rsidR="00BA2E82" w:rsidRPr="00B00009" w14:paraId="2B2425F3" w14:textId="77777777" w:rsidTr="00B00009">
        <w:tc>
          <w:tcPr>
            <w:tcW w:w="297" w:type="pct"/>
            <w:vAlign w:val="center"/>
          </w:tcPr>
          <w:p w14:paraId="7690CE9B" w14:textId="0291C2F8" w:rsidR="00BA2E82" w:rsidRPr="00B00009" w:rsidRDefault="007277C5" w:rsidP="00B00009">
            <w:pPr>
              <w:spacing w:line="276" w:lineRule="auto"/>
              <w:rPr>
                <w:rFonts w:ascii="Arial" w:eastAsiaTheme="majorEastAsia" w:hAnsi="Arial" w:cs="Arial"/>
              </w:rPr>
            </w:pPr>
            <w:r w:rsidRPr="00B00009">
              <w:rPr>
                <w:rFonts w:ascii="Arial" w:eastAsiaTheme="majorEastAsia" w:hAnsi="Arial" w:cs="Arial"/>
              </w:rPr>
              <w:t>6</w:t>
            </w:r>
            <w:r w:rsidR="00BA2E82" w:rsidRPr="00B00009">
              <w:rPr>
                <w:rFonts w:ascii="Arial" w:eastAsiaTheme="majorEastAsia" w:hAnsi="Arial" w:cs="Arial"/>
              </w:rPr>
              <w:t>.</w:t>
            </w:r>
          </w:p>
        </w:tc>
        <w:tc>
          <w:tcPr>
            <w:tcW w:w="1405" w:type="pct"/>
            <w:vAlign w:val="center"/>
          </w:tcPr>
          <w:p w14:paraId="2C53189B" w14:textId="2128BE28" w:rsidR="00BA2E82" w:rsidRPr="00B00009" w:rsidRDefault="00BA2E82" w:rsidP="00B00009">
            <w:pPr>
              <w:spacing w:line="276" w:lineRule="auto"/>
              <w:rPr>
                <w:rFonts w:ascii="Arial" w:eastAsiaTheme="majorEastAsia" w:hAnsi="Arial" w:cs="Arial"/>
                <w:color w:val="2F5496" w:themeColor="accent1" w:themeShade="BF"/>
              </w:rPr>
            </w:pPr>
            <w:r w:rsidRPr="00B00009">
              <w:rPr>
                <w:rFonts w:ascii="Arial" w:hAnsi="Arial" w:cs="Arial"/>
              </w:rPr>
              <w:t xml:space="preserve">Zarządzanie Podkarpackim Parkiem Naukowo – Technologicznym </w:t>
            </w:r>
          </w:p>
        </w:tc>
        <w:tc>
          <w:tcPr>
            <w:tcW w:w="1329" w:type="pct"/>
            <w:vAlign w:val="center"/>
          </w:tcPr>
          <w:p w14:paraId="0AE3B55F" w14:textId="3313C8F1" w:rsidR="00BA2E82" w:rsidRPr="00B00009" w:rsidRDefault="00BA2E82" w:rsidP="00B00009">
            <w:pPr>
              <w:spacing w:line="276" w:lineRule="auto"/>
              <w:rPr>
                <w:rFonts w:ascii="Arial" w:eastAsiaTheme="majorEastAsia" w:hAnsi="Arial" w:cs="Arial"/>
                <w:color w:val="2F5496" w:themeColor="accent1" w:themeShade="BF"/>
              </w:rPr>
            </w:pPr>
            <w:r w:rsidRPr="00B00009">
              <w:rPr>
                <w:rFonts w:ascii="Arial" w:hAnsi="Arial" w:cs="Arial"/>
              </w:rPr>
              <w:t xml:space="preserve">Wspieranie gospodarki </w:t>
            </w:r>
          </w:p>
        </w:tc>
        <w:tc>
          <w:tcPr>
            <w:tcW w:w="1970" w:type="pct"/>
            <w:vAlign w:val="center"/>
          </w:tcPr>
          <w:p w14:paraId="5CB1C6CA" w14:textId="4A713278" w:rsidR="00BA2E82" w:rsidRPr="00B00009" w:rsidRDefault="00BA2E82" w:rsidP="00B00009">
            <w:pPr>
              <w:spacing w:line="276" w:lineRule="auto"/>
              <w:rPr>
                <w:rFonts w:ascii="Arial" w:eastAsiaTheme="majorEastAsia" w:hAnsi="Arial" w:cs="Arial"/>
                <w:color w:val="2F5496" w:themeColor="accent1" w:themeShade="BF"/>
              </w:rPr>
            </w:pPr>
            <w:r w:rsidRPr="00B00009">
              <w:rPr>
                <w:rFonts w:ascii="Arial" w:hAnsi="Arial" w:cs="Arial"/>
              </w:rPr>
              <w:t>1.Gospodarka i nauka/1.3. Konkurencyjność gospodarki poprzez innowacje i nowoczesne technologie</w:t>
            </w:r>
          </w:p>
        </w:tc>
      </w:tr>
      <w:tr w:rsidR="00BA2E82" w:rsidRPr="00B00009" w14:paraId="11080DA5" w14:textId="77777777" w:rsidTr="00B00009">
        <w:tc>
          <w:tcPr>
            <w:tcW w:w="297" w:type="pct"/>
            <w:vAlign w:val="center"/>
          </w:tcPr>
          <w:p w14:paraId="24D0AAB4" w14:textId="42462760" w:rsidR="00BA2E82" w:rsidRPr="00B00009" w:rsidRDefault="007277C5" w:rsidP="00B00009">
            <w:pPr>
              <w:spacing w:line="276" w:lineRule="auto"/>
              <w:rPr>
                <w:rFonts w:ascii="Arial" w:eastAsiaTheme="majorEastAsia" w:hAnsi="Arial" w:cs="Arial"/>
              </w:rPr>
            </w:pPr>
            <w:r w:rsidRPr="00B00009">
              <w:rPr>
                <w:rFonts w:ascii="Arial" w:eastAsiaTheme="majorEastAsia" w:hAnsi="Arial" w:cs="Arial"/>
              </w:rPr>
              <w:t>7</w:t>
            </w:r>
            <w:r w:rsidR="00BA2E82" w:rsidRPr="00B00009">
              <w:rPr>
                <w:rFonts w:ascii="Arial" w:eastAsiaTheme="majorEastAsia" w:hAnsi="Arial" w:cs="Arial"/>
              </w:rPr>
              <w:t>.</w:t>
            </w:r>
          </w:p>
        </w:tc>
        <w:tc>
          <w:tcPr>
            <w:tcW w:w="1405" w:type="pct"/>
            <w:vAlign w:val="center"/>
          </w:tcPr>
          <w:p w14:paraId="7431838B" w14:textId="189C0A94" w:rsidR="00BA2E82" w:rsidRPr="00B00009" w:rsidRDefault="00BA2E82" w:rsidP="00B00009">
            <w:pPr>
              <w:spacing w:line="276" w:lineRule="auto"/>
              <w:rPr>
                <w:rFonts w:ascii="Arial" w:eastAsiaTheme="majorEastAsia" w:hAnsi="Arial" w:cs="Arial"/>
                <w:color w:val="2F5496" w:themeColor="accent1" w:themeShade="BF"/>
              </w:rPr>
            </w:pPr>
            <w:r w:rsidRPr="00B00009">
              <w:rPr>
                <w:rFonts w:ascii="Arial" w:hAnsi="Arial" w:cs="Arial"/>
              </w:rPr>
              <w:t>Działalność Podkarpackiego Centrum Obsługi Inwestorów</w:t>
            </w:r>
            <w:r w:rsidRPr="00B00009">
              <w:rPr>
                <w:rFonts w:ascii="Arial" w:hAnsi="Arial" w:cs="Arial"/>
              </w:rPr>
              <w:br/>
              <w:t xml:space="preserve">i Eksporterów  </w:t>
            </w:r>
          </w:p>
        </w:tc>
        <w:tc>
          <w:tcPr>
            <w:tcW w:w="1329" w:type="pct"/>
            <w:vAlign w:val="center"/>
          </w:tcPr>
          <w:p w14:paraId="2A9068A1" w14:textId="354E7DD9" w:rsidR="00BA2E82" w:rsidRPr="00B00009" w:rsidRDefault="00BA2E82" w:rsidP="00B00009">
            <w:pPr>
              <w:spacing w:line="276" w:lineRule="auto"/>
              <w:rPr>
                <w:rFonts w:ascii="Arial" w:eastAsiaTheme="majorEastAsia" w:hAnsi="Arial" w:cs="Arial"/>
                <w:color w:val="2F5496" w:themeColor="accent1" w:themeShade="BF"/>
              </w:rPr>
            </w:pPr>
            <w:r w:rsidRPr="00B00009">
              <w:rPr>
                <w:rFonts w:ascii="Arial" w:hAnsi="Arial" w:cs="Arial"/>
              </w:rPr>
              <w:t>Polityka wspierania gospodarki regionalnej, polityka edukacyjna, polityka rynku pracy</w:t>
            </w:r>
          </w:p>
        </w:tc>
        <w:tc>
          <w:tcPr>
            <w:tcW w:w="1970" w:type="pct"/>
            <w:vAlign w:val="center"/>
          </w:tcPr>
          <w:p w14:paraId="010AA928" w14:textId="7214B4A6" w:rsidR="00BA2E82" w:rsidRPr="00B00009" w:rsidRDefault="00BA2E82" w:rsidP="00B00009">
            <w:pPr>
              <w:spacing w:line="276" w:lineRule="auto"/>
              <w:rPr>
                <w:rFonts w:ascii="Arial" w:eastAsiaTheme="majorEastAsia" w:hAnsi="Arial" w:cs="Arial"/>
                <w:color w:val="2F5496" w:themeColor="accent1" w:themeShade="BF"/>
              </w:rPr>
            </w:pPr>
            <w:r w:rsidRPr="00B00009">
              <w:rPr>
                <w:rFonts w:ascii="Arial" w:hAnsi="Arial" w:cs="Arial"/>
              </w:rPr>
              <w:t>1.Gospodarka i nauka/</w:t>
            </w:r>
            <w:r w:rsidR="00CF37E9" w:rsidRPr="00B00009">
              <w:rPr>
                <w:rFonts w:ascii="Arial" w:hAnsi="Arial" w:cs="Arial"/>
              </w:rPr>
              <w:t>Wszystkie priorytety</w:t>
            </w:r>
          </w:p>
        </w:tc>
      </w:tr>
      <w:tr w:rsidR="00BA2E82" w:rsidRPr="00B00009" w14:paraId="4F915AC5" w14:textId="77777777" w:rsidTr="00B00009">
        <w:trPr>
          <w:trHeight w:val="1755"/>
        </w:trPr>
        <w:tc>
          <w:tcPr>
            <w:tcW w:w="297" w:type="pct"/>
            <w:vAlign w:val="center"/>
          </w:tcPr>
          <w:p w14:paraId="7D002990" w14:textId="6DB1D3AF" w:rsidR="00BA2E82" w:rsidRPr="00B00009" w:rsidRDefault="007277C5" w:rsidP="00B00009">
            <w:pPr>
              <w:spacing w:line="276" w:lineRule="auto"/>
              <w:rPr>
                <w:rFonts w:ascii="Arial" w:eastAsiaTheme="majorEastAsia" w:hAnsi="Arial" w:cs="Arial"/>
              </w:rPr>
            </w:pPr>
            <w:r w:rsidRPr="00B00009">
              <w:rPr>
                <w:rFonts w:ascii="Arial" w:eastAsiaTheme="majorEastAsia" w:hAnsi="Arial" w:cs="Arial"/>
              </w:rPr>
              <w:t>8</w:t>
            </w:r>
            <w:r w:rsidR="00BA2E82" w:rsidRPr="00B00009">
              <w:rPr>
                <w:rFonts w:ascii="Arial" w:eastAsiaTheme="majorEastAsia" w:hAnsi="Arial" w:cs="Arial"/>
              </w:rPr>
              <w:t>.</w:t>
            </w:r>
          </w:p>
        </w:tc>
        <w:tc>
          <w:tcPr>
            <w:tcW w:w="1405" w:type="pct"/>
            <w:vAlign w:val="center"/>
          </w:tcPr>
          <w:p w14:paraId="0A476E9E" w14:textId="44D2966D" w:rsidR="00BA2E82" w:rsidRPr="00B00009" w:rsidRDefault="00BA2E82" w:rsidP="00B00009">
            <w:pPr>
              <w:spacing w:line="276" w:lineRule="auto"/>
              <w:rPr>
                <w:rFonts w:ascii="Arial" w:eastAsiaTheme="majorEastAsia" w:hAnsi="Arial" w:cs="Arial"/>
                <w:color w:val="2F5496" w:themeColor="accent1" w:themeShade="BF"/>
              </w:rPr>
            </w:pPr>
            <w:r w:rsidRPr="00B00009">
              <w:rPr>
                <w:rFonts w:ascii="Arial" w:hAnsi="Arial" w:cs="Arial"/>
              </w:rPr>
              <w:t>Realizacja projektu pn. „Wysokie standardy obsługi inwestora w samorządach województwa podkarpackiego”</w:t>
            </w:r>
          </w:p>
        </w:tc>
        <w:tc>
          <w:tcPr>
            <w:tcW w:w="1329" w:type="pct"/>
            <w:vAlign w:val="center"/>
          </w:tcPr>
          <w:p w14:paraId="716B517A" w14:textId="72219F96" w:rsidR="005E5588" w:rsidRPr="00B00009" w:rsidRDefault="00BA2E82" w:rsidP="00B00009">
            <w:pPr>
              <w:spacing w:line="276" w:lineRule="auto"/>
              <w:rPr>
                <w:rFonts w:ascii="Arial" w:hAnsi="Arial" w:cs="Arial"/>
              </w:rPr>
            </w:pPr>
            <w:r w:rsidRPr="00B00009">
              <w:rPr>
                <w:rFonts w:ascii="Arial" w:hAnsi="Arial" w:cs="Arial"/>
              </w:rPr>
              <w:t xml:space="preserve">Polityka wspierania gospodarki regionalnej, </w:t>
            </w:r>
            <w:r w:rsidR="00AC0C45" w:rsidRPr="00B00009">
              <w:rPr>
                <w:rFonts w:ascii="Arial" w:hAnsi="Arial" w:cs="Arial"/>
              </w:rPr>
              <w:t>P</w:t>
            </w:r>
            <w:r w:rsidRPr="00B00009">
              <w:rPr>
                <w:rFonts w:ascii="Arial" w:hAnsi="Arial" w:cs="Arial"/>
              </w:rPr>
              <w:t xml:space="preserve">olityka edukacyjna, </w:t>
            </w:r>
            <w:r w:rsidR="00AC0C45" w:rsidRPr="00B00009">
              <w:rPr>
                <w:rFonts w:ascii="Arial" w:hAnsi="Arial" w:cs="Arial"/>
              </w:rPr>
              <w:t>P</w:t>
            </w:r>
            <w:r w:rsidRPr="00B00009">
              <w:rPr>
                <w:rFonts w:ascii="Arial" w:hAnsi="Arial" w:cs="Arial"/>
              </w:rPr>
              <w:t>olityka rynku pracy</w:t>
            </w:r>
            <w:r w:rsidR="00AC0C45" w:rsidRPr="00B00009">
              <w:rPr>
                <w:rFonts w:ascii="Arial" w:hAnsi="Arial" w:cs="Arial"/>
              </w:rPr>
              <w:t>,</w:t>
            </w:r>
            <w:r w:rsidR="00B00009">
              <w:rPr>
                <w:rFonts w:ascii="Arial" w:hAnsi="Arial" w:cs="Arial"/>
              </w:rPr>
              <w:t xml:space="preserve"> </w:t>
            </w:r>
            <w:r w:rsidR="005E5588" w:rsidRPr="00B00009">
              <w:rPr>
                <w:rFonts w:ascii="Arial" w:hAnsi="Arial" w:cs="Arial"/>
              </w:rPr>
              <w:t xml:space="preserve">Tworzenie warunków rozwoju działalności gospodarczej </w:t>
            </w:r>
          </w:p>
        </w:tc>
        <w:tc>
          <w:tcPr>
            <w:tcW w:w="1970" w:type="pct"/>
            <w:vAlign w:val="center"/>
          </w:tcPr>
          <w:p w14:paraId="3D21AA5C" w14:textId="442A2797" w:rsidR="005E5588" w:rsidRPr="00B00009" w:rsidRDefault="00BA2E82" w:rsidP="00B00009">
            <w:pPr>
              <w:spacing w:line="276" w:lineRule="auto"/>
              <w:rPr>
                <w:rFonts w:ascii="Arial" w:hAnsi="Arial" w:cs="Arial"/>
              </w:rPr>
            </w:pPr>
            <w:r w:rsidRPr="00B00009">
              <w:rPr>
                <w:rFonts w:ascii="Arial" w:hAnsi="Arial" w:cs="Arial"/>
              </w:rPr>
              <w:t>1.Gospodarka i nauka/</w:t>
            </w:r>
            <w:r w:rsidR="00CF37E9" w:rsidRPr="00B00009">
              <w:rPr>
                <w:rFonts w:ascii="Arial" w:hAnsi="Arial" w:cs="Arial"/>
              </w:rPr>
              <w:t xml:space="preserve"> Wszystkie priorytety</w:t>
            </w:r>
            <w:r w:rsidR="00B00009">
              <w:rPr>
                <w:rFonts w:ascii="Arial" w:hAnsi="Arial" w:cs="Arial"/>
              </w:rPr>
              <w:t xml:space="preserve"> </w:t>
            </w:r>
            <w:r w:rsidR="00B00009">
              <w:rPr>
                <w:rFonts w:ascii="Arial" w:hAnsi="Arial" w:cs="Arial"/>
              </w:rPr>
              <w:br/>
            </w:r>
            <w:r w:rsidR="00696021" w:rsidRPr="00B00009">
              <w:rPr>
                <w:rFonts w:ascii="Arial" w:hAnsi="Arial" w:cs="Arial"/>
              </w:rPr>
              <w:t>4.</w:t>
            </w:r>
            <w:r w:rsidR="005E5588" w:rsidRPr="00B00009">
              <w:rPr>
                <w:rFonts w:ascii="Arial" w:hAnsi="Arial" w:cs="Arial"/>
              </w:rPr>
              <w:t xml:space="preserve">Dostępność usług/ </w:t>
            </w:r>
            <w:r w:rsidR="00696021" w:rsidRPr="00B00009">
              <w:rPr>
                <w:rFonts w:ascii="Arial" w:hAnsi="Arial" w:cs="Arial"/>
              </w:rPr>
              <w:t>4.4.</w:t>
            </w:r>
            <w:r w:rsidR="005E5588" w:rsidRPr="00B00009">
              <w:rPr>
                <w:rFonts w:ascii="Arial" w:hAnsi="Arial" w:cs="Arial"/>
              </w:rPr>
              <w:t xml:space="preserve">Budowanie i rozwój partnerstwa dla rozwoju województwa </w:t>
            </w:r>
          </w:p>
        </w:tc>
      </w:tr>
      <w:tr w:rsidR="00BA2E82" w:rsidRPr="00B00009" w14:paraId="0BACBA19" w14:textId="77777777" w:rsidTr="00B00009">
        <w:tc>
          <w:tcPr>
            <w:tcW w:w="297" w:type="pct"/>
            <w:vAlign w:val="center"/>
          </w:tcPr>
          <w:p w14:paraId="22BE3DFB" w14:textId="1C6C3BE9" w:rsidR="00BA2E82" w:rsidRPr="00B00009" w:rsidRDefault="007277C5" w:rsidP="00B00009">
            <w:pPr>
              <w:spacing w:line="276" w:lineRule="auto"/>
              <w:rPr>
                <w:rFonts w:ascii="Arial" w:eastAsiaTheme="majorEastAsia" w:hAnsi="Arial" w:cs="Arial"/>
              </w:rPr>
            </w:pPr>
            <w:r w:rsidRPr="00B00009">
              <w:rPr>
                <w:rFonts w:ascii="Arial" w:eastAsiaTheme="majorEastAsia" w:hAnsi="Arial" w:cs="Arial"/>
              </w:rPr>
              <w:t>9</w:t>
            </w:r>
            <w:r w:rsidR="00BA2E82" w:rsidRPr="00B00009">
              <w:rPr>
                <w:rFonts w:ascii="Arial" w:eastAsiaTheme="majorEastAsia" w:hAnsi="Arial" w:cs="Arial"/>
              </w:rPr>
              <w:t>.</w:t>
            </w:r>
          </w:p>
        </w:tc>
        <w:tc>
          <w:tcPr>
            <w:tcW w:w="1405" w:type="pct"/>
            <w:vAlign w:val="center"/>
          </w:tcPr>
          <w:p w14:paraId="775C87D1" w14:textId="0A58D92E" w:rsidR="00BA2E82" w:rsidRPr="00B00009" w:rsidRDefault="00BA2E82" w:rsidP="00B00009">
            <w:pPr>
              <w:spacing w:line="276" w:lineRule="auto"/>
              <w:rPr>
                <w:rFonts w:ascii="Arial" w:hAnsi="Arial" w:cs="Arial"/>
              </w:rPr>
            </w:pPr>
            <w:r w:rsidRPr="00B00009">
              <w:rPr>
                <w:rFonts w:ascii="Arial" w:hAnsi="Arial" w:cs="Arial"/>
              </w:rPr>
              <w:t xml:space="preserve">Promocja </w:t>
            </w:r>
            <w:r w:rsidR="006A46AA" w:rsidRPr="00B00009">
              <w:rPr>
                <w:rFonts w:ascii="Arial" w:hAnsi="Arial" w:cs="Arial"/>
              </w:rPr>
              <w:t xml:space="preserve">gospodarcza </w:t>
            </w:r>
            <w:r w:rsidRPr="00B00009">
              <w:rPr>
                <w:rFonts w:ascii="Arial" w:hAnsi="Arial" w:cs="Arial"/>
              </w:rPr>
              <w:t>jednostek samorządu terytorialnego</w:t>
            </w:r>
          </w:p>
        </w:tc>
        <w:tc>
          <w:tcPr>
            <w:tcW w:w="1329" w:type="pct"/>
            <w:vAlign w:val="center"/>
          </w:tcPr>
          <w:p w14:paraId="33D361A0" w14:textId="12FE3B40" w:rsidR="00BA2E82" w:rsidRPr="00B00009" w:rsidRDefault="00BA2E82" w:rsidP="00B00009">
            <w:pPr>
              <w:spacing w:line="276" w:lineRule="auto"/>
              <w:rPr>
                <w:rFonts w:ascii="Arial" w:hAnsi="Arial" w:cs="Arial"/>
              </w:rPr>
            </w:pPr>
            <w:r w:rsidRPr="00B00009">
              <w:rPr>
                <w:rFonts w:ascii="Arial" w:hAnsi="Arial" w:cs="Arial"/>
              </w:rPr>
              <w:t>Polityka wsp</w:t>
            </w:r>
            <w:r w:rsidR="00B00009">
              <w:rPr>
                <w:rFonts w:ascii="Arial" w:hAnsi="Arial" w:cs="Arial"/>
              </w:rPr>
              <w:t xml:space="preserve">ierania gospodarki regionalnej, </w:t>
            </w:r>
            <w:r w:rsidRPr="00B00009">
              <w:rPr>
                <w:rFonts w:ascii="Arial" w:hAnsi="Arial" w:cs="Arial"/>
              </w:rPr>
              <w:t>polityka rynku pracy</w:t>
            </w:r>
          </w:p>
        </w:tc>
        <w:tc>
          <w:tcPr>
            <w:tcW w:w="1970" w:type="pct"/>
            <w:vAlign w:val="center"/>
          </w:tcPr>
          <w:p w14:paraId="4F5504FA" w14:textId="70CB66B5" w:rsidR="00BA2E82" w:rsidRPr="00B00009" w:rsidRDefault="00BA2E82" w:rsidP="00B00009">
            <w:pPr>
              <w:spacing w:line="276" w:lineRule="auto"/>
              <w:rPr>
                <w:rFonts w:ascii="Arial" w:hAnsi="Arial" w:cs="Arial"/>
              </w:rPr>
            </w:pPr>
            <w:r w:rsidRPr="00B00009">
              <w:rPr>
                <w:rFonts w:ascii="Arial" w:hAnsi="Arial" w:cs="Arial"/>
              </w:rPr>
              <w:t>1.Gospodarka i nauka/</w:t>
            </w:r>
            <w:r w:rsidR="00CF37E9" w:rsidRPr="00B00009">
              <w:rPr>
                <w:rFonts w:ascii="Arial" w:hAnsi="Arial" w:cs="Arial"/>
              </w:rPr>
              <w:t xml:space="preserve"> Wszystkie priorytety</w:t>
            </w:r>
            <w:r w:rsidR="00CF37E9" w:rsidRPr="00B00009">
              <w:rPr>
                <w:rStyle w:val="Odwoanieprzypisudolnego"/>
                <w:rFonts w:ascii="Arial" w:hAnsi="Arial" w:cs="Arial"/>
              </w:rPr>
              <w:t xml:space="preserve"> </w:t>
            </w:r>
          </w:p>
        </w:tc>
      </w:tr>
      <w:tr w:rsidR="009F673E" w:rsidRPr="00B00009" w14:paraId="4932142A" w14:textId="77777777" w:rsidTr="00B00009">
        <w:tc>
          <w:tcPr>
            <w:tcW w:w="297" w:type="pct"/>
            <w:vAlign w:val="center"/>
          </w:tcPr>
          <w:p w14:paraId="404547A7" w14:textId="3A6EC309" w:rsidR="009F673E" w:rsidRPr="00B00009" w:rsidRDefault="007277C5" w:rsidP="00B00009">
            <w:pPr>
              <w:spacing w:line="276" w:lineRule="auto"/>
              <w:rPr>
                <w:rFonts w:ascii="Arial" w:eastAsiaTheme="majorEastAsia" w:hAnsi="Arial" w:cs="Arial"/>
              </w:rPr>
            </w:pPr>
            <w:r w:rsidRPr="00B00009">
              <w:rPr>
                <w:rFonts w:ascii="Arial" w:eastAsiaTheme="majorEastAsia" w:hAnsi="Arial" w:cs="Arial"/>
              </w:rPr>
              <w:t>10</w:t>
            </w:r>
            <w:r w:rsidR="009F673E" w:rsidRPr="00B00009">
              <w:rPr>
                <w:rFonts w:ascii="Arial" w:eastAsiaTheme="majorEastAsia" w:hAnsi="Arial" w:cs="Arial"/>
              </w:rPr>
              <w:t>.</w:t>
            </w:r>
          </w:p>
        </w:tc>
        <w:tc>
          <w:tcPr>
            <w:tcW w:w="1405" w:type="pct"/>
            <w:vAlign w:val="center"/>
          </w:tcPr>
          <w:p w14:paraId="3CDAB6F9" w14:textId="1DC23D6C" w:rsidR="009F673E" w:rsidRPr="00B00009" w:rsidRDefault="00B00009" w:rsidP="00B00009">
            <w:pPr>
              <w:spacing w:line="276" w:lineRule="auto"/>
              <w:rPr>
                <w:rFonts w:ascii="Arial" w:hAnsi="Arial" w:cs="Arial"/>
              </w:rPr>
            </w:pPr>
            <w:r>
              <w:rPr>
                <w:rFonts w:ascii="Arial" w:hAnsi="Arial" w:cs="Arial"/>
              </w:rPr>
              <w:t xml:space="preserve">Podejmowanie działań </w:t>
            </w:r>
            <w:r w:rsidR="009F673E" w:rsidRPr="00B00009">
              <w:rPr>
                <w:rFonts w:ascii="Arial" w:hAnsi="Arial" w:cs="Arial"/>
              </w:rPr>
              <w:t>w zakresie rozwoju partnerstwa publiczno-prywatnego na terenie województwa podkarpackiego</w:t>
            </w:r>
            <w:r w:rsidR="009F673E" w:rsidRPr="00B00009">
              <w:rPr>
                <w:rFonts w:ascii="Arial" w:hAnsi="Arial" w:cs="Arial"/>
                <w:color w:val="FF0000"/>
              </w:rPr>
              <w:t xml:space="preserve"> </w:t>
            </w:r>
          </w:p>
        </w:tc>
        <w:tc>
          <w:tcPr>
            <w:tcW w:w="1329" w:type="pct"/>
            <w:vAlign w:val="center"/>
          </w:tcPr>
          <w:p w14:paraId="2DAA381D" w14:textId="0DFFB40A" w:rsidR="009F673E" w:rsidRPr="00B00009" w:rsidRDefault="009F673E" w:rsidP="00B00009">
            <w:pPr>
              <w:spacing w:line="276" w:lineRule="auto"/>
              <w:rPr>
                <w:rFonts w:ascii="Arial" w:hAnsi="Arial" w:cs="Arial"/>
              </w:rPr>
            </w:pPr>
            <w:bookmarkStart w:id="150" w:name="_Hlk131598536"/>
            <w:r w:rsidRPr="00B00009">
              <w:rPr>
                <w:rFonts w:ascii="Arial" w:hAnsi="Arial" w:cs="Arial"/>
              </w:rPr>
              <w:t>Wspieranie rozwoju gospodarczego województwa</w:t>
            </w:r>
            <w:bookmarkEnd w:id="150"/>
            <w:r w:rsidRPr="00B00009">
              <w:rPr>
                <w:rFonts w:ascii="Arial" w:hAnsi="Arial" w:cs="Arial"/>
              </w:rPr>
              <w:t>, Wspieranie gospodarki</w:t>
            </w:r>
          </w:p>
        </w:tc>
        <w:tc>
          <w:tcPr>
            <w:tcW w:w="1970" w:type="pct"/>
            <w:vAlign w:val="center"/>
          </w:tcPr>
          <w:p w14:paraId="76377936" w14:textId="3FB8FD4A" w:rsidR="009F673E" w:rsidRPr="00B00009" w:rsidRDefault="00696021" w:rsidP="00B00009">
            <w:pPr>
              <w:spacing w:line="276" w:lineRule="auto"/>
              <w:rPr>
                <w:rFonts w:ascii="Arial" w:hAnsi="Arial" w:cs="Arial"/>
              </w:rPr>
            </w:pPr>
            <w:r w:rsidRPr="00B00009">
              <w:rPr>
                <w:rFonts w:ascii="Arial" w:hAnsi="Arial" w:cs="Arial"/>
                <w:bCs/>
              </w:rPr>
              <w:t>1.</w:t>
            </w:r>
            <w:r w:rsidR="009F673E" w:rsidRPr="00B00009">
              <w:rPr>
                <w:rFonts w:ascii="Arial" w:hAnsi="Arial" w:cs="Arial"/>
                <w:bCs/>
              </w:rPr>
              <w:t xml:space="preserve">Gospodarka i nauka/ </w:t>
            </w:r>
            <w:r w:rsidRPr="00B00009">
              <w:rPr>
                <w:rFonts w:ascii="Arial" w:hAnsi="Arial" w:cs="Arial"/>
                <w:bCs/>
              </w:rPr>
              <w:t>1.3.</w:t>
            </w:r>
            <w:r w:rsidR="009F673E" w:rsidRPr="00B00009">
              <w:rPr>
                <w:rFonts w:ascii="Arial" w:hAnsi="Arial" w:cs="Arial"/>
                <w:bCs/>
              </w:rPr>
              <w:t>Konkurencyjność gospodarki przez innowacje i nowoczesne technologie</w:t>
            </w:r>
          </w:p>
        </w:tc>
      </w:tr>
      <w:tr w:rsidR="001F3AAB" w:rsidRPr="00B00009" w14:paraId="3FBCE1D9" w14:textId="77777777" w:rsidTr="00B00009">
        <w:tc>
          <w:tcPr>
            <w:tcW w:w="297" w:type="pct"/>
            <w:vAlign w:val="center"/>
          </w:tcPr>
          <w:p w14:paraId="27CB7332" w14:textId="2747484F" w:rsidR="001F3AAB" w:rsidRPr="00B00009" w:rsidRDefault="007277C5" w:rsidP="00B00009">
            <w:pPr>
              <w:spacing w:line="276" w:lineRule="auto"/>
              <w:rPr>
                <w:rFonts w:ascii="Arial" w:eastAsiaTheme="majorEastAsia" w:hAnsi="Arial" w:cs="Arial"/>
              </w:rPr>
            </w:pPr>
            <w:r w:rsidRPr="00B00009">
              <w:rPr>
                <w:rFonts w:ascii="Arial" w:eastAsiaTheme="majorEastAsia" w:hAnsi="Arial" w:cs="Arial"/>
              </w:rPr>
              <w:t>11</w:t>
            </w:r>
            <w:r w:rsidR="001F3AAB" w:rsidRPr="00B00009">
              <w:rPr>
                <w:rFonts w:ascii="Arial" w:eastAsiaTheme="majorEastAsia" w:hAnsi="Arial" w:cs="Arial"/>
              </w:rPr>
              <w:t>.</w:t>
            </w:r>
          </w:p>
        </w:tc>
        <w:tc>
          <w:tcPr>
            <w:tcW w:w="1405" w:type="pct"/>
            <w:vAlign w:val="center"/>
          </w:tcPr>
          <w:p w14:paraId="430F1A48" w14:textId="044B0161" w:rsidR="001F3AAB" w:rsidRPr="00B00009" w:rsidRDefault="001F3AAB" w:rsidP="00B00009">
            <w:pPr>
              <w:spacing w:line="276" w:lineRule="auto"/>
              <w:rPr>
                <w:rFonts w:ascii="Arial" w:hAnsi="Arial" w:cs="Arial"/>
              </w:rPr>
            </w:pPr>
            <w:r w:rsidRPr="00B00009">
              <w:rPr>
                <w:rFonts w:ascii="Arial" w:hAnsi="Arial" w:cs="Arial"/>
              </w:rPr>
              <w:t>Zarządzanie Centrum -wystawienniczo-Kongres</w:t>
            </w:r>
            <w:r w:rsidR="00B00009">
              <w:rPr>
                <w:rFonts w:ascii="Arial" w:hAnsi="Arial" w:cs="Arial"/>
              </w:rPr>
              <w:t xml:space="preserve">owym Województwa Podkarpackiego </w:t>
            </w:r>
            <w:r w:rsidR="00B00009">
              <w:rPr>
                <w:rFonts w:ascii="Arial" w:hAnsi="Arial" w:cs="Arial"/>
              </w:rPr>
              <w:br/>
            </w:r>
            <w:r w:rsidRPr="00B00009">
              <w:rPr>
                <w:rFonts w:ascii="Arial" w:hAnsi="Arial" w:cs="Arial"/>
              </w:rPr>
              <w:t>w Rzeszowie – Jasionce</w:t>
            </w:r>
          </w:p>
        </w:tc>
        <w:tc>
          <w:tcPr>
            <w:tcW w:w="1329" w:type="pct"/>
            <w:vAlign w:val="center"/>
          </w:tcPr>
          <w:p w14:paraId="3570232F" w14:textId="4DAB0607" w:rsidR="001F3AAB" w:rsidRPr="00B00009" w:rsidRDefault="001F3AAB" w:rsidP="00B00009">
            <w:pPr>
              <w:spacing w:line="276" w:lineRule="auto"/>
              <w:rPr>
                <w:rFonts w:ascii="Arial" w:hAnsi="Arial" w:cs="Arial"/>
              </w:rPr>
            </w:pPr>
            <w:r w:rsidRPr="00B00009">
              <w:rPr>
                <w:rFonts w:ascii="Arial" w:hAnsi="Arial" w:cs="Arial"/>
              </w:rPr>
              <w:t>Wspieranie rozwoju gospodarczego województwa</w:t>
            </w:r>
            <w:r w:rsidR="00B00009">
              <w:rPr>
                <w:rFonts w:ascii="Arial" w:hAnsi="Arial" w:cs="Arial"/>
              </w:rPr>
              <w:t xml:space="preserve">, Polityka rozwoju województwa, </w:t>
            </w:r>
            <w:r w:rsidRPr="00B00009">
              <w:rPr>
                <w:rFonts w:ascii="Arial" w:hAnsi="Arial" w:cs="Arial"/>
              </w:rPr>
              <w:t>Współpraca międzynarodowa</w:t>
            </w:r>
          </w:p>
        </w:tc>
        <w:tc>
          <w:tcPr>
            <w:tcW w:w="1970" w:type="pct"/>
            <w:vAlign w:val="center"/>
          </w:tcPr>
          <w:p w14:paraId="2A02928D" w14:textId="41177109" w:rsidR="001F3AAB" w:rsidRPr="00B00009" w:rsidRDefault="00696021" w:rsidP="00B00009">
            <w:pPr>
              <w:spacing w:line="276" w:lineRule="auto"/>
              <w:rPr>
                <w:rFonts w:ascii="Arial" w:hAnsi="Arial" w:cs="Arial"/>
                <w:bCs/>
              </w:rPr>
            </w:pPr>
            <w:r w:rsidRPr="00B00009">
              <w:rPr>
                <w:rFonts w:ascii="Arial" w:hAnsi="Arial" w:cs="Arial"/>
                <w:bCs/>
              </w:rPr>
              <w:t>1.</w:t>
            </w:r>
            <w:r w:rsidR="001F3AAB" w:rsidRPr="00B00009">
              <w:rPr>
                <w:rFonts w:ascii="Arial" w:hAnsi="Arial" w:cs="Arial"/>
                <w:bCs/>
              </w:rPr>
              <w:t xml:space="preserve">Gospodarka i nauka/ </w:t>
            </w:r>
            <w:r w:rsidRPr="00B00009">
              <w:rPr>
                <w:rFonts w:ascii="Arial" w:hAnsi="Arial" w:cs="Arial"/>
                <w:bCs/>
              </w:rPr>
              <w:t>1.3.</w:t>
            </w:r>
            <w:r w:rsidR="001F3AAB" w:rsidRPr="00B00009">
              <w:rPr>
                <w:rFonts w:ascii="Arial" w:hAnsi="Arial" w:cs="Arial"/>
                <w:bCs/>
              </w:rPr>
              <w:t>Konkurencyjność gospodarki przez inn</w:t>
            </w:r>
            <w:r w:rsidR="00B00009">
              <w:rPr>
                <w:rFonts w:ascii="Arial" w:hAnsi="Arial" w:cs="Arial"/>
                <w:bCs/>
              </w:rPr>
              <w:t xml:space="preserve">owacje i nowoczesne technologie </w:t>
            </w:r>
            <w:r w:rsidR="00B00009">
              <w:rPr>
                <w:rFonts w:ascii="Arial" w:hAnsi="Arial" w:cs="Arial"/>
                <w:bCs/>
              </w:rPr>
              <w:br/>
            </w:r>
            <w:r w:rsidRPr="00B00009">
              <w:rPr>
                <w:rFonts w:ascii="Arial" w:hAnsi="Arial" w:cs="Arial"/>
                <w:bCs/>
              </w:rPr>
              <w:t>2.</w:t>
            </w:r>
            <w:r w:rsidR="001F3AAB" w:rsidRPr="00B00009">
              <w:rPr>
                <w:rFonts w:ascii="Arial" w:hAnsi="Arial" w:cs="Arial"/>
                <w:bCs/>
              </w:rPr>
              <w:t>Kapitał ludzki i społeczny/</w:t>
            </w:r>
            <w:r w:rsidRPr="00B00009">
              <w:rPr>
                <w:rFonts w:ascii="Arial" w:hAnsi="Arial" w:cs="Arial"/>
                <w:bCs/>
              </w:rPr>
              <w:t>2.4.</w:t>
            </w:r>
            <w:r w:rsidR="00B00009">
              <w:rPr>
                <w:rFonts w:ascii="Arial" w:hAnsi="Arial" w:cs="Arial"/>
                <w:bCs/>
              </w:rPr>
              <w:t xml:space="preserve">Rynek pracy </w:t>
            </w:r>
            <w:r w:rsidR="00B00009">
              <w:rPr>
                <w:rFonts w:ascii="Arial" w:hAnsi="Arial" w:cs="Arial"/>
                <w:bCs/>
              </w:rPr>
              <w:br/>
            </w:r>
            <w:r w:rsidRPr="00B00009">
              <w:rPr>
                <w:rFonts w:ascii="Arial" w:hAnsi="Arial" w:cs="Arial"/>
                <w:bCs/>
              </w:rPr>
              <w:t>4.</w:t>
            </w:r>
            <w:r w:rsidR="001F3AAB" w:rsidRPr="00B00009">
              <w:rPr>
                <w:rFonts w:ascii="Arial" w:hAnsi="Arial" w:cs="Arial"/>
                <w:bCs/>
              </w:rPr>
              <w:t>Dostępność usług/</w:t>
            </w:r>
            <w:r w:rsidRPr="00B00009">
              <w:rPr>
                <w:rFonts w:ascii="Arial" w:hAnsi="Arial" w:cs="Arial"/>
                <w:bCs/>
              </w:rPr>
              <w:t>4.4.</w:t>
            </w:r>
            <w:r w:rsidR="001F3AAB" w:rsidRPr="00B00009">
              <w:rPr>
                <w:rFonts w:ascii="Arial" w:hAnsi="Arial" w:cs="Arial"/>
                <w:bCs/>
              </w:rPr>
              <w:t>Budowanie i rozwój partnerstwa dla rozwoju województwa</w:t>
            </w:r>
          </w:p>
        </w:tc>
      </w:tr>
      <w:tr w:rsidR="001F3AAB" w:rsidRPr="00B00009" w14:paraId="4691E60C" w14:textId="77777777" w:rsidTr="00B00009">
        <w:tc>
          <w:tcPr>
            <w:tcW w:w="297" w:type="pct"/>
            <w:vAlign w:val="center"/>
          </w:tcPr>
          <w:p w14:paraId="44328ECA" w14:textId="4973592C" w:rsidR="001F3AAB" w:rsidRPr="00B00009" w:rsidRDefault="001F3AAB" w:rsidP="00B00009">
            <w:pPr>
              <w:spacing w:line="276" w:lineRule="auto"/>
              <w:rPr>
                <w:rFonts w:ascii="Arial" w:eastAsiaTheme="majorEastAsia" w:hAnsi="Arial" w:cs="Arial"/>
              </w:rPr>
            </w:pPr>
            <w:r w:rsidRPr="00B00009">
              <w:rPr>
                <w:rFonts w:ascii="Arial" w:eastAsiaTheme="majorEastAsia" w:hAnsi="Arial" w:cs="Arial"/>
              </w:rPr>
              <w:t>1</w:t>
            </w:r>
            <w:r w:rsidR="007277C5" w:rsidRPr="00B00009">
              <w:rPr>
                <w:rFonts w:ascii="Arial" w:eastAsiaTheme="majorEastAsia" w:hAnsi="Arial" w:cs="Arial"/>
              </w:rPr>
              <w:t>2</w:t>
            </w:r>
            <w:r w:rsidRPr="00B00009">
              <w:rPr>
                <w:rFonts w:ascii="Arial" w:eastAsiaTheme="majorEastAsia" w:hAnsi="Arial" w:cs="Arial"/>
              </w:rPr>
              <w:t>.</w:t>
            </w:r>
          </w:p>
        </w:tc>
        <w:tc>
          <w:tcPr>
            <w:tcW w:w="1405" w:type="pct"/>
            <w:vAlign w:val="center"/>
          </w:tcPr>
          <w:p w14:paraId="629CBE36" w14:textId="702FF8F1" w:rsidR="001F3AAB" w:rsidRPr="00B00009" w:rsidRDefault="001F3AAB" w:rsidP="00B00009">
            <w:pPr>
              <w:spacing w:line="276" w:lineRule="auto"/>
              <w:rPr>
                <w:rFonts w:ascii="Arial" w:hAnsi="Arial" w:cs="Arial"/>
              </w:rPr>
            </w:pPr>
            <w:r w:rsidRPr="00B00009">
              <w:rPr>
                <w:rFonts w:ascii="Arial" w:hAnsi="Arial" w:cs="Arial"/>
              </w:rPr>
              <w:t>„Punkty Informacyjne Funduszy Europejskich”</w:t>
            </w:r>
          </w:p>
        </w:tc>
        <w:tc>
          <w:tcPr>
            <w:tcW w:w="1329" w:type="pct"/>
            <w:vAlign w:val="center"/>
          </w:tcPr>
          <w:p w14:paraId="323A0DDC" w14:textId="39C879C0" w:rsidR="001F3AAB" w:rsidRPr="00B00009" w:rsidRDefault="00B00009" w:rsidP="00B00009">
            <w:pPr>
              <w:tabs>
                <w:tab w:val="left" w:pos="3660"/>
              </w:tabs>
              <w:spacing w:line="276" w:lineRule="auto"/>
              <w:rPr>
                <w:rFonts w:ascii="Arial" w:hAnsi="Arial" w:cs="Arial"/>
              </w:rPr>
            </w:pPr>
            <w:r>
              <w:rPr>
                <w:rFonts w:ascii="Arial" w:hAnsi="Arial" w:cs="Arial"/>
              </w:rPr>
              <w:t xml:space="preserve">Wspieranie gospodarki </w:t>
            </w:r>
            <w:r>
              <w:rPr>
                <w:rFonts w:ascii="Arial" w:hAnsi="Arial" w:cs="Arial"/>
              </w:rPr>
              <w:br/>
              <w:t xml:space="preserve">Promocja regionu </w:t>
            </w:r>
            <w:r w:rsidR="001F3AAB" w:rsidRPr="00B00009">
              <w:rPr>
                <w:rFonts w:ascii="Arial" w:hAnsi="Arial" w:cs="Arial"/>
              </w:rPr>
              <w:t>Polityka rozwoju województwa</w:t>
            </w:r>
          </w:p>
        </w:tc>
        <w:tc>
          <w:tcPr>
            <w:tcW w:w="1970" w:type="pct"/>
            <w:vAlign w:val="center"/>
          </w:tcPr>
          <w:p w14:paraId="78328E81" w14:textId="372C210B" w:rsidR="001F3AAB" w:rsidRPr="00B00009" w:rsidRDefault="00696021" w:rsidP="00B00009">
            <w:pPr>
              <w:tabs>
                <w:tab w:val="left" w:pos="3660"/>
              </w:tabs>
              <w:spacing w:line="276" w:lineRule="auto"/>
              <w:rPr>
                <w:rFonts w:ascii="Arial" w:hAnsi="Arial" w:cs="Arial"/>
              </w:rPr>
            </w:pPr>
            <w:r w:rsidRPr="00B00009">
              <w:rPr>
                <w:rFonts w:ascii="Arial" w:hAnsi="Arial" w:cs="Arial"/>
              </w:rPr>
              <w:t>1.</w:t>
            </w:r>
            <w:r w:rsidR="001F3AAB" w:rsidRPr="00B00009">
              <w:rPr>
                <w:rFonts w:ascii="Arial" w:hAnsi="Arial" w:cs="Arial"/>
              </w:rPr>
              <w:t>Gospodarka i nauka/ 1.3.Konkurencyjność gospodarki poprzez inn</w:t>
            </w:r>
            <w:r w:rsidR="00B00009">
              <w:rPr>
                <w:rFonts w:ascii="Arial" w:hAnsi="Arial" w:cs="Arial"/>
              </w:rPr>
              <w:t xml:space="preserve">owacje i nowoczesne technologie </w:t>
            </w:r>
            <w:r w:rsidR="00B00009">
              <w:rPr>
                <w:rFonts w:ascii="Arial" w:hAnsi="Arial" w:cs="Arial"/>
              </w:rPr>
              <w:br/>
            </w:r>
            <w:r w:rsidR="001F3AAB" w:rsidRPr="00B00009">
              <w:rPr>
                <w:rFonts w:ascii="Arial" w:hAnsi="Arial" w:cs="Arial"/>
              </w:rPr>
              <w:t>2. Kapitał ludzki i społeczny/2.4. Rynek pracy</w:t>
            </w:r>
          </w:p>
        </w:tc>
      </w:tr>
      <w:tr w:rsidR="001F3AAB" w:rsidRPr="00B00009" w14:paraId="707183E7" w14:textId="77777777" w:rsidTr="00B00009">
        <w:tc>
          <w:tcPr>
            <w:tcW w:w="297" w:type="pct"/>
            <w:vAlign w:val="center"/>
          </w:tcPr>
          <w:p w14:paraId="7EDD8D02" w14:textId="0D9371FC" w:rsidR="001F3AAB" w:rsidRPr="00B00009" w:rsidRDefault="001F3AAB" w:rsidP="00B00009">
            <w:pPr>
              <w:spacing w:line="276" w:lineRule="auto"/>
              <w:rPr>
                <w:rFonts w:ascii="Arial" w:eastAsiaTheme="majorEastAsia" w:hAnsi="Arial" w:cs="Arial"/>
              </w:rPr>
            </w:pPr>
            <w:r w:rsidRPr="00B00009">
              <w:rPr>
                <w:rFonts w:ascii="Arial" w:eastAsiaTheme="majorEastAsia" w:hAnsi="Arial" w:cs="Arial"/>
              </w:rPr>
              <w:t>1</w:t>
            </w:r>
            <w:r w:rsidR="007277C5" w:rsidRPr="00B00009">
              <w:rPr>
                <w:rFonts w:ascii="Arial" w:eastAsiaTheme="majorEastAsia" w:hAnsi="Arial" w:cs="Arial"/>
              </w:rPr>
              <w:t>3</w:t>
            </w:r>
            <w:r w:rsidRPr="00B00009">
              <w:rPr>
                <w:rFonts w:ascii="Arial" w:eastAsiaTheme="majorEastAsia" w:hAnsi="Arial" w:cs="Arial"/>
              </w:rPr>
              <w:t>.</w:t>
            </w:r>
          </w:p>
        </w:tc>
        <w:tc>
          <w:tcPr>
            <w:tcW w:w="1405" w:type="pct"/>
            <w:vAlign w:val="center"/>
          </w:tcPr>
          <w:p w14:paraId="1477828F" w14:textId="66CE4A3A" w:rsidR="001F3AAB" w:rsidRPr="00B00009" w:rsidRDefault="001F3AAB" w:rsidP="00B00009">
            <w:pPr>
              <w:spacing w:line="276" w:lineRule="auto"/>
              <w:rPr>
                <w:rFonts w:ascii="Arial" w:hAnsi="Arial" w:cs="Arial"/>
              </w:rPr>
            </w:pPr>
            <w:r w:rsidRPr="00B00009">
              <w:rPr>
                <w:rFonts w:ascii="Arial" w:hAnsi="Arial" w:cs="Arial"/>
              </w:rPr>
              <w:t>Realizacja projektu pn. Promocja Gospodarcza Województwa Podkarpackiego</w:t>
            </w:r>
          </w:p>
        </w:tc>
        <w:tc>
          <w:tcPr>
            <w:tcW w:w="1329" w:type="pct"/>
            <w:vAlign w:val="center"/>
          </w:tcPr>
          <w:p w14:paraId="47D8731A" w14:textId="32FC7BB6" w:rsidR="001F3AAB" w:rsidRPr="00B00009" w:rsidRDefault="00B00009" w:rsidP="00B00009">
            <w:pPr>
              <w:spacing w:line="276" w:lineRule="auto"/>
              <w:rPr>
                <w:rFonts w:ascii="Arial" w:hAnsi="Arial" w:cs="Arial"/>
              </w:rPr>
            </w:pPr>
            <w:r>
              <w:rPr>
                <w:rFonts w:ascii="Arial" w:hAnsi="Arial" w:cs="Arial"/>
              </w:rPr>
              <w:t>Polityka rozwoju województwa</w:t>
            </w:r>
          </w:p>
        </w:tc>
        <w:tc>
          <w:tcPr>
            <w:tcW w:w="1970" w:type="pct"/>
            <w:vAlign w:val="center"/>
          </w:tcPr>
          <w:p w14:paraId="55C48D67" w14:textId="6B241FDB" w:rsidR="001F3AAB" w:rsidRPr="00B00009" w:rsidRDefault="001F3AAB" w:rsidP="00B00009">
            <w:pPr>
              <w:spacing w:line="276" w:lineRule="auto"/>
              <w:rPr>
                <w:rFonts w:ascii="Arial" w:hAnsi="Arial" w:cs="Arial"/>
              </w:rPr>
            </w:pPr>
            <w:r w:rsidRPr="00B00009">
              <w:rPr>
                <w:rFonts w:ascii="Arial" w:hAnsi="Arial" w:cs="Arial"/>
              </w:rPr>
              <w:t xml:space="preserve">1.Gospodarka </w:t>
            </w:r>
            <w:r w:rsidR="00B00009">
              <w:rPr>
                <w:rFonts w:ascii="Arial" w:hAnsi="Arial" w:cs="Arial"/>
              </w:rPr>
              <w:br/>
            </w:r>
            <w:r w:rsidRPr="00B00009">
              <w:rPr>
                <w:rFonts w:ascii="Arial" w:hAnsi="Arial" w:cs="Arial"/>
              </w:rPr>
              <w:t xml:space="preserve">i nauka/1.3.Konkurencyjność gospodarki poprzez innowacje </w:t>
            </w:r>
            <w:r w:rsidR="00B00009">
              <w:rPr>
                <w:rFonts w:ascii="Arial" w:hAnsi="Arial" w:cs="Arial"/>
              </w:rPr>
              <w:br/>
            </w:r>
            <w:r w:rsidRPr="00B00009">
              <w:rPr>
                <w:rFonts w:ascii="Arial" w:hAnsi="Arial" w:cs="Arial"/>
              </w:rPr>
              <w:t>i nowoczesne technologie</w:t>
            </w:r>
          </w:p>
        </w:tc>
      </w:tr>
      <w:tr w:rsidR="001F3AAB" w:rsidRPr="00B00009" w14:paraId="283AD7EB" w14:textId="77777777" w:rsidTr="00B00009">
        <w:tc>
          <w:tcPr>
            <w:tcW w:w="297" w:type="pct"/>
            <w:vAlign w:val="center"/>
          </w:tcPr>
          <w:p w14:paraId="1DFC504A" w14:textId="4E0F56E6" w:rsidR="001F3AAB" w:rsidRPr="00B00009" w:rsidRDefault="001F3AAB" w:rsidP="00B00009">
            <w:pPr>
              <w:spacing w:line="276" w:lineRule="auto"/>
              <w:rPr>
                <w:rFonts w:ascii="Arial" w:eastAsiaTheme="majorEastAsia" w:hAnsi="Arial" w:cs="Arial"/>
              </w:rPr>
            </w:pPr>
            <w:r w:rsidRPr="00B00009">
              <w:rPr>
                <w:rFonts w:ascii="Arial" w:eastAsiaTheme="majorEastAsia" w:hAnsi="Arial" w:cs="Arial"/>
              </w:rPr>
              <w:t>1</w:t>
            </w:r>
            <w:r w:rsidR="007277C5" w:rsidRPr="00B00009">
              <w:rPr>
                <w:rFonts w:ascii="Arial" w:eastAsiaTheme="majorEastAsia" w:hAnsi="Arial" w:cs="Arial"/>
              </w:rPr>
              <w:t>4</w:t>
            </w:r>
            <w:r w:rsidRPr="00B00009">
              <w:rPr>
                <w:rFonts w:ascii="Arial" w:eastAsiaTheme="majorEastAsia" w:hAnsi="Arial" w:cs="Arial"/>
              </w:rPr>
              <w:t>.</w:t>
            </w:r>
          </w:p>
        </w:tc>
        <w:tc>
          <w:tcPr>
            <w:tcW w:w="1405" w:type="pct"/>
            <w:vAlign w:val="center"/>
          </w:tcPr>
          <w:p w14:paraId="73A0EF56" w14:textId="35FC5DDA" w:rsidR="001F3AAB" w:rsidRPr="00B00009" w:rsidRDefault="001F3AAB" w:rsidP="00B00009">
            <w:pPr>
              <w:spacing w:line="276" w:lineRule="auto"/>
              <w:rPr>
                <w:rFonts w:ascii="Arial" w:hAnsi="Arial" w:cs="Arial"/>
              </w:rPr>
            </w:pPr>
            <w:r w:rsidRPr="00B00009">
              <w:rPr>
                <w:rFonts w:ascii="Arial" w:hAnsi="Arial" w:cs="Arial"/>
              </w:rPr>
              <w:t>Realizacja innych zadań z zakresu wsparcia rozwoju gospodarczego województwa</w:t>
            </w:r>
          </w:p>
        </w:tc>
        <w:tc>
          <w:tcPr>
            <w:tcW w:w="1329" w:type="pct"/>
            <w:vAlign w:val="center"/>
          </w:tcPr>
          <w:p w14:paraId="000AA8E3" w14:textId="63F4CCB3" w:rsidR="001F3AAB" w:rsidRPr="00B00009" w:rsidRDefault="001F3AAB" w:rsidP="00B00009">
            <w:pPr>
              <w:tabs>
                <w:tab w:val="left" w:pos="3660"/>
              </w:tabs>
              <w:spacing w:line="276" w:lineRule="auto"/>
              <w:rPr>
                <w:rFonts w:ascii="Arial" w:hAnsi="Arial" w:cs="Arial"/>
              </w:rPr>
            </w:pPr>
            <w:r w:rsidRPr="00B00009">
              <w:rPr>
                <w:rFonts w:ascii="Arial" w:hAnsi="Arial" w:cs="Arial"/>
              </w:rPr>
              <w:t>Pol</w:t>
            </w:r>
            <w:r w:rsidR="00B00009">
              <w:rPr>
                <w:rFonts w:ascii="Arial" w:hAnsi="Arial" w:cs="Arial"/>
              </w:rPr>
              <w:t xml:space="preserve">ityka rozwoju województwa, </w:t>
            </w:r>
            <w:r w:rsidRPr="00B00009">
              <w:rPr>
                <w:rFonts w:ascii="Arial" w:hAnsi="Arial" w:cs="Arial"/>
              </w:rPr>
              <w:t>Infrastrukt</w:t>
            </w:r>
            <w:r w:rsidR="00B00009">
              <w:rPr>
                <w:rFonts w:ascii="Arial" w:hAnsi="Arial" w:cs="Arial"/>
              </w:rPr>
              <w:t xml:space="preserve">ura dla zrównoważonego rozwoju, </w:t>
            </w:r>
            <w:r w:rsidR="00B00009">
              <w:rPr>
                <w:rFonts w:ascii="Arial" w:hAnsi="Arial" w:cs="Arial"/>
              </w:rPr>
              <w:br/>
              <w:t xml:space="preserve">Wsparcie przedsiębiorstw </w:t>
            </w:r>
            <w:r w:rsidR="00564844" w:rsidRPr="00B00009">
              <w:rPr>
                <w:rFonts w:ascii="Arial" w:hAnsi="Arial" w:cs="Arial"/>
              </w:rPr>
              <w:t>Wspieranie gospodarki</w:t>
            </w:r>
          </w:p>
        </w:tc>
        <w:tc>
          <w:tcPr>
            <w:tcW w:w="1970" w:type="pct"/>
            <w:vAlign w:val="center"/>
          </w:tcPr>
          <w:p w14:paraId="33FDBCA5" w14:textId="49CB3A86" w:rsidR="00564844" w:rsidRPr="00B00009" w:rsidRDefault="00696021" w:rsidP="00B00009">
            <w:pPr>
              <w:spacing w:line="276" w:lineRule="auto"/>
              <w:rPr>
                <w:rFonts w:ascii="Arial" w:hAnsi="Arial" w:cs="Arial"/>
              </w:rPr>
            </w:pPr>
            <w:r w:rsidRPr="00B00009">
              <w:rPr>
                <w:rFonts w:ascii="Arial" w:hAnsi="Arial" w:cs="Arial"/>
              </w:rPr>
              <w:t>1.</w:t>
            </w:r>
            <w:r w:rsidR="00564844" w:rsidRPr="00B00009">
              <w:rPr>
                <w:rFonts w:ascii="Arial" w:hAnsi="Arial" w:cs="Arial"/>
              </w:rPr>
              <w:t>Gospodarka i nauka/</w:t>
            </w:r>
            <w:r w:rsidRPr="00B00009">
              <w:rPr>
                <w:rFonts w:ascii="Arial" w:hAnsi="Arial" w:cs="Arial"/>
              </w:rPr>
              <w:t>1.2.</w:t>
            </w:r>
            <w:r w:rsidR="00564844" w:rsidRPr="00B00009">
              <w:rPr>
                <w:rFonts w:ascii="Arial" w:hAnsi="Arial" w:cs="Arial"/>
              </w:rPr>
              <w:t xml:space="preserve">Inteligentne specjalizacje województwa, </w:t>
            </w:r>
            <w:r w:rsidRPr="00B00009">
              <w:rPr>
                <w:rFonts w:ascii="Arial" w:hAnsi="Arial" w:cs="Arial"/>
              </w:rPr>
              <w:t>1.3.</w:t>
            </w:r>
            <w:r w:rsidR="00564844" w:rsidRPr="00B00009">
              <w:rPr>
                <w:rFonts w:ascii="Arial" w:hAnsi="Arial" w:cs="Arial"/>
              </w:rPr>
              <w:t>Konkurencyjność gospodarki poprzez innowacje i nowoczesne technolo</w:t>
            </w:r>
            <w:r w:rsidR="00B00009">
              <w:rPr>
                <w:rFonts w:ascii="Arial" w:hAnsi="Arial" w:cs="Arial"/>
              </w:rPr>
              <w:t xml:space="preserve">gie, </w:t>
            </w:r>
            <w:r w:rsidR="00B00009">
              <w:rPr>
                <w:rFonts w:ascii="Arial" w:hAnsi="Arial" w:cs="Arial"/>
              </w:rPr>
              <w:br/>
            </w:r>
            <w:r w:rsidRPr="00B00009">
              <w:rPr>
                <w:rFonts w:ascii="Arial" w:hAnsi="Arial" w:cs="Arial"/>
              </w:rPr>
              <w:t>4.</w:t>
            </w:r>
            <w:r w:rsidR="00564844" w:rsidRPr="00B00009">
              <w:rPr>
                <w:rFonts w:ascii="Arial" w:hAnsi="Arial" w:cs="Arial"/>
              </w:rPr>
              <w:t>Dostępność usług/</w:t>
            </w:r>
            <w:r w:rsidRPr="00B00009">
              <w:rPr>
                <w:rFonts w:ascii="Arial" w:hAnsi="Arial" w:cs="Arial"/>
              </w:rPr>
              <w:t>4.4.</w:t>
            </w:r>
            <w:r w:rsidR="00564844" w:rsidRPr="00B00009">
              <w:rPr>
                <w:rFonts w:ascii="Arial" w:hAnsi="Arial" w:cs="Arial"/>
              </w:rPr>
              <w:t xml:space="preserve">Budowanie i rozwój partnerstwa dla rozwoju województwa, </w:t>
            </w:r>
            <w:r w:rsidRPr="00B00009">
              <w:rPr>
                <w:rFonts w:ascii="Arial" w:hAnsi="Arial" w:cs="Arial"/>
              </w:rPr>
              <w:t>4.5.</w:t>
            </w:r>
            <w:r w:rsidR="00564844" w:rsidRPr="00B00009">
              <w:rPr>
                <w:rFonts w:ascii="Arial" w:hAnsi="Arial" w:cs="Arial"/>
              </w:rPr>
              <w:t>Współpraca ponadregionalna i międzynarodowa,</w:t>
            </w:r>
          </w:p>
        </w:tc>
      </w:tr>
    </w:tbl>
    <w:p w14:paraId="2618FB4C" w14:textId="35231F40" w:rsidR="005D4F48" w:rsidRPr="003066AA" w:rsidRDefault="005D4F48" w:rsidP="003066AA">
      <w:pPr>
        <w:spacing w:before="120" w:line="276" w:lineRule="auto"/>
        <w:rPr>
          <w:rFonts w:ascii="Arial" w:eastAsia="Arial-ItalicMT" w:hAnsi="Arial" w:cs="Arial"/>
          <w:b/>
          <w:bCs/>
          <w:iCs/>
          <w:sz w:val="22"/>
          <w:szCs w:val="22"/>
        </w:rPr>
      </w:pPr>
      <w:r w:rsidRPr="003066AA">
        <w:rPr>
          <w:rFonts w:ascii="Arial" w:eastAsia="Arial-ItalicMT" w:hAnsi="Arial" w:cs="Arial"/>
          <w:b/>
          <w:bCs/>
          <w:iCs/>
          <w:sz w:val="22"/>
          <w:szCs w:val="22"/>
        </w:rPr>
        <w:t xml:space="preserve">Ad. 1. Tworzenie regionalnego systemu innowacji </w:t>
      </w:r>
    </w:p>
    <w:p w14:paraId="276D51ED" w14:textId="18B6CEB3" w:rsidR="005D4F48" w:rsidRPr="003066AA" w:rsidRDefault="005D4F48" w:rsidP="003066AA">
      <w:pPr>
        <w:spacing w:after="0" w:line="276" w:lineRule="auto"/>
        <w:ind w:firstLine="708"/>
        <w:rPr>
          <w:rFonts w:ascii="Arial" w:eastAsia="Arial-ItalicMT" w:hAnsi="Arial" w:cs="Arial"/>
          <w:iCs/>
          <w:sz w:val="22"/>
          <w:szCs w:val="22"/>
        </w:rPr>
      </w:pPr>
      <w:r w:rsidRPr="003066AA">
        <w:rPr>
          <w:rFonts w:ascii="Arial" w:eastAsia="Arial-ItalicMT" w:hAnsi="Arial" w:cs="Arial"/>
          <w:iCs/>
          <w:sz w:val="22"/>
          <w:szCs w:val="22"/>
          <w:u w:val="single"/>
        </w:rPr>
        <w:t>Zadanie jest wykonywane poprzez realizację projektu własnego Samorządu Województwa  pn. „Inteligentne specjalizacje – nar</w:t>
      </w:r>
      <w:r w:rsidR="003066AA">
        <w:rPr>
          <w:rFonts w:ascii="Arial" w:eastAsia="Arial-ItalicMT" w:hAnsi="Arial" w:cs="Arial"/>
          <w:iCs/>
          <w:sz w:val="22"/>
          <w:szCs w:val="22"/>
          <w:u w:val="single"/>
        </w:rPr>
        <w:t xml:space="preserve">zędzie wzrostu innowacyjności </w:t>
      </w:r>
      <w:r w:rsidR="003066AA">
        <w:rPr>
          <w:rFonts w:ascii="Arial" w:eastAsia="Arial-ItalicMT" w:hAnsi="Arial" w:cs="Arial"/>
          <w:iCs/>
          <w:sz w:val="22"/>
          <w:szCs w:val="22"/>
          <w:u w:val="single"/>
        </w:rPr>
        <w:br/>
        <w:t xml:space="preserve">i </w:t>
      </w:r>
      <w:r w:rsidRPr="003066AA">
        <w:rPr>
          <w:rFonts w:ascii="Arial" w:eastAsia="Arial-ItalicMT" w:hAnsi="Arial" w:cs="Arial"/>
          <w:iCs/>
          <w:sz w:val="22"/>
          <w:szCs w:val="22"/>
          <w:u w:val="single"/>
        </w:rPr>
        <w:t>konkurencyjności województwa podkarpackiego”.</w:t>
      </w:r>
      <w:r w:rsidRPr="003066AA">
        <w:rPr>
          <w:rFonts w:ascii="Arial" w:eastAsia="Arial-ItalicMT" w:hAnsi="Arial" w:cs="Arial"/>
          <w:iCs/>
          <w:sz w:val="22"/>
          <w:szCs w:val="22"/>
        </w:rPr>
        <w:t xml:space="preserve"> Projekt finansowany jest ze środków RPO WP na lata 2014-2020. Łączny budżet projektu zaplanowanego do realizacji w okresie od </w:t>
      </w:r>
      <w:r w:rsidR="00537511" w:rsidRPr="003066AA">
        <w:rPr>
          <w:rFonts w:ascii="Arial" w:eastAsia="Arial-ItalicMT" w:hAnsi="Arial" w:cs="Arial"/>
          <w:iCs/>
          <w:sz w:val="22"/>
          <w:szCs w:val="22"/>
        </w:rPr>
        <w:br/>
      </w:r>
      <w:r w:rsidRPr="003066AA">
        <w:rPr>
          <w:rFonts w:ascii="Arial" w:eastAsia="Arial-ItalicMT" w:hAnsi="Arial" w:cs="Arial"/>
          <w:iCs/>
          <w:sz w:val="22"/>
          <w:szCs w:val="22"/>
        </w:rPr>
        <w:t xml:space="preserve">1 stycznia 2016 r. do 31 grudnia 2023 r. wynosi 5 240 500,00 zł. Głównym jego celem jest uruchomienie i rozbudowa systemu monitorowania postępów w realizacji </w:t>
      </w:r>
      <w:r w:rsidRPr="003066AA">
        <w:rPr>
          <w:rFonts w:ascii="Arial" w:eastAsia="Arial-ItalicMT" w:hAnsi="Arial" w:cs="Arial"/>
          <w:i/>
          <w:iCs/>
          <w:sz w:val="22"/>
          <w:szCs w:val="22"/>
        </w:rPr>
        <w:t>Regionalnej Strategii Innowacji Województwa Podkarpackiego na lata 2014</w:t>
      </w:r>
      <w:r w:rsidRPr="003066AA">
        <w:rPr>
          <w:rFonts w:ascii="Cambria Math" w:eastAsia="Arial-ItalicMT" w:hAnsi="Cambria Math" w:cs="Cambria Math"/>
          <w:i/>
          <w:iCs/>
          <w:sz w:val="22"/>
          <w:szCs w:val="22"/>
        </w:rPr>
        <w:t>‐</w:t>
      </w:r>
      <w:r w:rsidRPr="003066AA">
        <w:rPr>
          <w:rFonts w:ascii="Arial" w:eastAsia="Arial-ItalicMT" w:hAnsi="Arial" w:cs="Arial"/>
          <w:i/>
          <w:iCs/>
          <w:sz w:val="22"/>
          <w:szCs w:val="22"/>
        </w:rPr>
        <w:t>2020 na rzecz inteligentnej specjalizacji (RIS3)</w:t>
      </w:r>
      <w:r w:rsidRPr="003066AA">
        <w:rPr>
          <w:rFonts w:ascii="Arial" w:eastAsia="Arial-ItalicMT" w:hAnsi="Arial" w:cs="Arial"/>
          <w:iCs/>
          <w:sz w:val="22"/>
          <w:szCs w:val="22"/>
        </w:rPr>
        <w:t xml:space="preserve">, a także organizacja procesu przedsiębiorczego odkrywania </w:t>
      </w:r>
      <w:r w:rsidR="003066AA">
        <w:rPr>
          <w:rFonts w:ascii="Arial" w:eastAsia="Arial-ItalicMT" w:hAnsi="Arial" w:cs="Arial"/>
          <w:iCs/>
          <w:sz w:val="22"/>
          <w:szCs w:val="22"/>
        </w:rPr>
        <w:br/>
      </w:r>
      <w:r w:rsidRPr="003066AA">
        <w:rPr>
          <w:rFonts w:ascii="Arial" w:eastAsia="Arial-ItalicMT" w:hAnsi="Arial" w:cs="Arial"/>
          <w:iCs/>
          <w:sz w:val="22"/>
          <w:szCs w:val="22"/>
        </w:rPr>
        <w:t>w ekosystemie gospodarki i nauki.</w:t>
      </w:r>
    </w:p>
    <w:p w14:paraId="27ECB73B" w14:textId="16564F1D" w:rsidR="005D4F48" w:rsidRPr="003066AA" w:rsidRDefault="003066AA" w:rsidP="003066AA">
      <w:pPr>
        <w:spacing w:after="0" w:line="276" w:lineRule="auto"/>
        <w:ind w:firstLine="426"/>
        <w:rPr>
          <w:rFonts w:ascii="Arial" w:eastAsia="Arial-ItalicMT" w:hAnsi="Arial" w:cs="Arial"/>
          <w:iCs/>
          <w:sz w:val="22"/>
          <w:szCs w:val="22"/>
        </w:rPr>
      </w:pPr>
      <w:r>
        <w:rPr>
          <w:rFonts w:ascii="Arial" w:eastAsia="Arial-ItalicMT" w:hAnsi="Arial" w:cs="Arial"/>
          <w:iCs/>
          <w:sz w:val="22"/>
          <w:szCs w:val="22"/>
        </w:rPr>
        <w:t>W ramach projektu w 2022 r.:</w:t>
      </w:r>
    </w:p>
    <w:p w14:paraId="4F4C4A11" w14:textId="77777777" w:rsidR="005D4F48" w:rsidRPr="003066AA" w:rsidRDefault="005D4F48" w:rsidP="003066AA">
      <w:pPr>
        <w:pStyle w:val="Akapitzlist"/>
        <w:numPr>
          <w:ilvl w:val="0"/>
          <w:numId w:val="10"/>
        </w:numPr>
        <w:spacing w:after="0" w:line="276" w:lineRule="auto"/>
        <w:rPr>
          <w:rFonts w:ascii="Arial" w:eastAsia="Arial-ItalicMT" w:hAnsi="Arial" w:cs="Arial"/>
          <w:iCs/>
        </w:rPr>
      </w:pPr>
      <w:r w:rsidRPr="003066AA">
        <w:rPr>
          <w:rFonts w:ascii="Arial" w:hAnsi="Arial" w:cs="Arial"/>
          <w:bCs/>
        </w:rPr>
        <w:t xml:space="preserve">kontynuowano „proces przedsiębiorczego odkrywania” integrujący różnych interesariuszy w celu identyfikowania priorytetów w zakresie badań, rozwoju i innowacji, wokół których koncentrowane są inwestycje prywatne i publiczne. W jego ramach odbył się Metapanel i Panel Inteligentnej Specjalizacji ICT, 4 posiedzenia Podkarpackiej Rady Innowacyjności oraz spotkanie z interesariuszami. </w:t>
      </w:r>
      <w:r w:rsidRPr="003066AA">
        <w:rPr>
          <w:rFonts w:ascii="Arial" w:hAnsi="Arial" w:cs="Arial"/>
          <w:bCs/>
          <w:iCs/>
        </w:rPr>
        <w:t>Koszt realizacji spotkań wyniósł 94 658,50 zł.</w:t>
      </w:r>
      <w:r w:rsidRPr="003066AA">
        <w:rPr>
          <w:rFonts w:ascii="Arial" w:hAnsi="Arial" w:cs="Arial"/>
          <w:bCs/>
          <w:i/>
        </w:rPr>
        <w:t xml:space="preserve">  </w:t>
      </w:r>
    </w:p>
    <w:p w14:paraId="3CC24CF6" w14:textId="77777777" w:rsidR="005D4F48" w:rsidRPr="003066AA" w:rsidRDefault="005D4F48" w:rsidP="003066AA">
      <w:pPr>
        <w:pStyle w:val="Akapitzlist"/>
        <w:numPr>
          <w:ilvl w:val="0"/>
          <w:numId w:val="10"/>
        </w:numPr>
        <w:spacing w:after="0" w:line="276" w:lineRule="auto"/>
        <w:rPr>
          <w:rFonts w:ascii="Arial" w:eastAsia="Arial-ItalicMT" w:hAnsi="Arial" w:cs="Arial"/>
          <w:i/>
          <w:iCs/>
        </w:rPr>
      </w:pPr>
      <w:r w:rsidRPr="003066AA">
        <w:rPr>
          <w:rFonts w:ascii="Arial" w:eastAsia="Calibri" w:hAnsi="Arial" w:cs="Arial"/>
        </w:rPr>
        <w:t xml:space="preserve">zrealizowano badania służące wdrażaniu Strategii Innowacji: </w:t>
      </w:r>
    </w:p>
    <w:p w14:paraId="050F4A98" w14:textId="6BE7124C" w:rsidR="005D4F48" w:rsidRPr="003066AA" w:rsidRDefault="005D4F48" w:rsidP="003066AA">
      <w:pPr>
        <w:pStyle w:val="Akapitzlist"/>
        <w:numPr>
          <w:ilvl w:val="1"/>
          <w:numId w:val="10"/>
        </w:numPr>
        <w:spacing w:after="0" w:line="276" w:lineRule="auto"/>
        <w:ind w:left="924" w:hanging="357"/>
        <w:rPr>
          <w:rFonts w:ascii="Arial" w:eastAsia="Arial-ItalicMT" w:hAnsi="Arial" w:cs="Arial"/>
          <w:iCs/>
        </w:rPr>
      </w:pPr>
      <w:r w:rsidRPr="003066AA">
        <w:rPr>
          <w:rFonts w:ascii="Arial" w:eastAsia="Calibri" w:hAnsi="Arial" w:cs="Arial"/>
          <w:i/>
          <w:iCs/>
        </w:rPr>
        <w:t xml:space="preserve">Monitoring Regionalnej Strategii Innowacji Województwa Podkarpackiego na rzecz Inteligentnych Specjalizacji – 2021.  </w:t>
      </w:r>
      <w:r w:rsidRPr="003066AA">
        <w:rPr>
          <w:rFonts w:ascii="Arial" w:eastAsia="Calibri" w:hAnsi="Arial" w:cs="Arial"/>
        </w:rPr>
        <w:t>Celem badania było monitorowanie postępów w realizacji Strategii.</w:t>
      </w:r>
      <w:r w:rsidRPr="003066AA">
        <w:rPr>
          <w:rFonts w:ascii="Arial" w:eastAsia="Calibri" w:hAnsi="Arial" w:cs="Arial"/>
          <w:i/>
          <w:iCs/>
        </w:rPr>
        <w:t xml:space="preserve"> </w:t>
      </w:r>
      <w:r w:rsidRPr="003066AA">
        <w:rPr>
          <w:rFonts w:ascii="Arial" w:eastAsia="Calibri" w:hAnsi="Arial" w:cs="Arial"/>
        </w:rPr>
        <w:t>Badanie realizowane było od marca do czerwca 2022 r.</w:t>
      </w:r>
      <w:r w:rsidRPr="003066AA">
        <w:rPr>
          <w:rFonts w:ascii="Arial" w:eastAsia="Calibri" w:hAnsi="Arial" w:cs="Arial"/>
          <w:i/>
          <w:iCs/>
        </w:rPr>
        <w:t xml:space="preserve"> </w:t>
      </w:r>
      <w:r w:rsidRPr="003066AA">
        <w:rPr>
          <w:rFonts w:ascii="Arial" w:eastAsia="Calibri" w:hAnsi="Arial" w:cs="Arial"/>
        </w:rPr>
        <w:t xml:space="preserve">Koszt realizacji badania wyniósł  </w:t>
      </w:r>
      <w:r w:rsidRPr="003066AA">
        <w:rPr>
          <w:rFonts w:ascii="Arial" w:eastAsia="Calibri" w:hAnsi="Arial" w:cs="Arial"/>
          <w:iCs/>
        </w:rPr>
        <w:t>73 800,00 zł</w:t>
      </w:r>
      <w:r w:rsidR="00A9442F" w:rsidRPr="003066AA">
        <w:rPr>
          <w:rFonts w:ascii="Arial" w:eastAsia="Calibri" w:hAnsi="Arial" w:cs="Arial"/>
          <w:i/>
          <w:iCs/>
        </w:rPr>
        <w:t>.</w:t>
      </w:r>
    </w:p>
    <w:p w14:paraId="36AD58CD" w14:textId="77777777" w:rsidR="005D4F48" w:rsidRPr="003066AA" w:rsidRDefault="005D4F48" w:rsidP="003066AA">
      <w:pPr>
        <w:pStyle w:val="Akapitzlist"/>
        <w:numPr>
          <w:ilvl w:val="1"/>
          <w:numId w:val="10"/>
        </w:numPr>
        <w:spacing w:after="0" w:line="276" w:lineRule="auto"/>
        <w:ind w:left="924" w:hanging="357"/>
        <w:rPr>
          <w:rFonts w:ascii="Arial" w:eastAsia="Calibri" w:hAnsi="Arial" w:cs="Arial"/>
        </w:rPr>
      </w:pPr>
      <w:r w:rsidRPr="003066AA">
        <w:rPr>
          <w:rFonts w:ascii="Arial" w:eastAsia="Calibri" w:hAnsi="Arial" w:cs="Arial"/>
          <w:i/>
          <w:iCs/>
        </w:rPr>
        <w:t xml:space="preserve">Ekspertyza dotycząca dobrych praktyk w zakresie wzmacniania zaangażowania interesariuszy regionalnych systemów innowacji, </w:t>
      </w:r>
      <w:r w:rsidRPr="003066AA">
        <w:rPr>
          <w:rFonts w:ascii="Arial" w:eastAsia="Calibri" w:hAnsi="Arial" w:cs="Arial"/>
        </w:rPr>
        <w:t>której celem było</w:t>
      </w:r>
      <w:r w:rsidRPr="003066AA">
        <w:rPr>
          <w:rFonts w:ascii="Arial" w:eastAsia="Calibri" w:hAnsi="Arial" w:cs="Arial"/>
          <w:i/>
          <w:iCs/>
        </w:rPr>
        <w:t xml:space="preserve"> </w:t>
      </w:r>
      <w:r w:rsidRPr="003066AA">
        <w:rPr>
          <w:rFonts w:ascii="Arial" w:eastAsia="Calibri" w:hAnsi="Arial" w:cs="Arial"/>
        </w:rPr>
        <w:t>opracowanie katalogu dobrych praktyk wzmacniania zaangażowania interesariuszy systemów innowacji możliwych do wdrożenia w regionie. Badanie realizowane było w okresie maj – wrzesień 2022 r.</w:t>
      </w:r>
      <w:r w:rsidRPr="003066AA">
        <w:rPr>
          <w:rFonts w:ascii="Arial" w:eastAsia="Calibri" w:hAnsi="Arial" w:cs="Arial"/>
          <w:i/>
          <w:iCs/>
        </w:rPr>
        <w:t xml:space="preserve"> </w:t>
      </w:r>
      <w:r w:rsidRPr="003066AA">
        <w:rPr>
          <w:rFonts w:ascii="Arial" w:eastAsia="Calibri" w:hAnsi="Arial" w:cs="Arial"/>
        </w:rPr>
        <w:t>Koszt realizacji wyniósł  86 100,00 zł.</w:t>
      </w:r>
    </w:p>
    <w:p w14:paraId="33347110" w14:textId="21AD06E4" w:rsidR="005D4F48" w:rsidRPr="003066AA" w:rsidRDefault="005D4F48" w:rsidP="003066AA">
      <w:pPr>
        <w:pStyle w:val="Akapitzlist"/>
        <w:numPr>
          <w:ilvl w:val="1"/>
          <w:numId w:val="10"/>
        </w:numPr>
        <w:spacing w:after="0" w:line="276" w:lineRule="auto"/>
        <w:ind w:left="924" w:hanging="357"/>
        <w:rPr>
          <w:rFonts w:ascii="Arial" w:eastAsia="Arial-ItalicMT" w:hAnsi="Arial" w:cs="Arial"/>
          <w:iCs/>
        </w:rPr>
      </w:pPr>
      <w:r w:rsidRPr="003066AA">
        <w:rPr>
          <w:rFonts w:ascii="Arial" w:hAnsi="Arial" w:cs="Arial"/>
          <w:i/>
          <w:iCs/>
        </w:rPr>
        <w:t>Aktualizacja Systemu monitorowania Regionalnej Strategii Innowacji Województwa Podkarpackiego na lata 2021-2030</w:t>
      </w:r>
      <w:r w:rsidRPr="003066AA">
        <w:rPr>
          <w:rFonts w:ascii="Arial" w:hAnsi="Arial" w:cs="Arial"/>
        </w:rPr>
        <w:t>, którego celem było opracowanie</w:t>
      </w:r>
      <w:r w:rsidR="005C4E67" w:rsidRPr="003066AA">
        <w:rPr>
          <w:rFonts w:ascii="Arial" w:hAnsi="Arial" w:cs="Arial"/>
        </w:rPr>
        <w:t xml:space="preserve"> </w:t>
      </w:r>
      <w:r w:rsidRPr="003066AA">
        <w:rPr>
          <w:rFonts w:ascii="Arial" w:hAnsi="Arial" w:cs="Arial"/>
        </w:rPr>
        <w:t>szczegółowych zasad i sposobu prowadzenia monitoringu Strategii.</w:t>
      </w:r>
      <w:r w:rsidR="005C4E67" w:rsidRPr="003066AA">
        <w:rPr>
          <w:rFonts w:ascii="Arial" w:hAnsi="Arial" w:cs="Arial"/>
        </w:rPr>
        <w:t xml:space="preserve"> </w:t>
      </w:r>
      <w:r w:rsidRPr="003066AA">
        <w:rPr>
          <w:rFonts w:ascii="Arial" w:hAnsi="Arial" w:cs="Arial"/>
        </w:rPr>
        <w:t xml:space="preserve">Okres realizacji: sierpień – grudzień 2022 r. Jego koszt wyniósł 140 000,00 zł. </w:t>
      </w:r>
    </w:p>
    <w:p w14:paraId="7DE23C50" w14:textId="55FBD1EF" w:rsidR="005D4F48" w:rsidRPr="003066AA" w:rsidRDefault="005D4F48" w:rsidP="003066AA">
      <w:pPr>
        <w:spacing w:line="276" w:lineRule="auto"/>
        <w:rPr>
          <w:rFonts w:ascii="Arial" w:eastAsia="Arial-ItalicMT" w:hAnsi="Arial" w:cs="Arial"/>
          <w:iCs/>
          <w:sz w:val="22"/>
          <w:szCs w:val="22"/>
        </w:rPr>
      </w:pPr>
      <w:r w:rsidRPr="003066AA">
        <w:rPr>
          <w:rFonts w:ascii="Arial" w:eastAsia="Calibri" w:hAnsi="Arial" w:cs="Arial"/>
          <w:sz w:val="22"/>
          <w:szCs w:val="22"/>
        </w:rPr>
        <w:t xml:space="preserve">Raporty z badań są publikowane na stronie internetowej </w:t>
      </w:r>
      <w:hyperlink r:id="rId56" w:tooltip="Otwiera stronę" w:history="1">
        <w:r w:rsidR="00BF64BB" w:rsidRPr="00BF64BB">
          <w:rPr>
            <w:rStyle w:val="Hipercze"/>
            <w:rFonts w:ascii="Arial" w:eastAsia="Calibri" w:hAnsi="Arial" w:cs="Arial"/>
            <w:sz w:val="22"/>
            <w:szCs w:val="22"/>
          </w:rPr>
          <w:t>rsi.podkarpackie.pl/</w:t>
        </w:r>
      </w:hyperlink>
    </w:p>
    <w:p w14:paraId="6B30D088" w14:textId="77777777" w:rsidR="005D4F48" w:rsidRPr="003066AA" w:rsidRDefault="005D4F48" w:rsidP="003066AA">
      <w:pPr>
        <w:pStyle w:val="Akapitzlist"/>
        <w:numPr>
          <w:ilvl w:val="0"/>
          <w:numId w:val="11"/>
        </w:numPr>
        <w:spacing w:after="0" w:line="276" w:lineRule="auto"/>
        <w:ind w:left="284"/>
        <w:rPr>
          <w:rFonts w:ascii="Arial" w:eastAsia="Calibri" w:hAnsi="Arial" w:cs="Arial"/>
        </w:rPr>
      </w:pPr>
      <w:r w:rsidRPr="003066AA">
        <w:rPr>
          <w:rFonts w:ascii="Arial" w:eastAsia="Calibri" w:hAnsi="Arial" w:cs="Arial"/>
        </w:rPr>
        <w:t>przeprowadzono działania promocyjne polegające na:</w:t>
      </w:r>
    </w:p>
    <w:p w14:paraId="4ABCDAD4" w14:textId="77777777" w:rsidR="005D4F48" w:rsidRPr="003066AA" w:rsidRDefault="005D4F48" w:rsidP="003066AA">
      <w:pPr>
        <w:pStyle w:val="Akapitzlist"/>
        <w:numPr>
          <w:ilvl w:val="0"/>
          <w:numId w:val="13"/>
        </w:numPr>
        <w:spacing w:after="0" w:line="276" w:lineRule="auto"/>
        <w:ind w:left="924" w:hanging="357"/>
        <w:rPr>
          <w:rFonts w:ascii="Arial" w:eastAsia="Calibri" w:hAnsi="Arial" w:cs="Arial"/>
        </w:rPr>
      </w:pPr>
      <w:r w:rsidRPr="003066AA">
        <w:rPr>
          <w:rFonts w:ascii="Arial" w:eastAsia="Calibri" w:hAnsi="Arial" w:cs="Arial"/>
        </w:rPr>
        <w:t xml:space="preserve">promocji Województwa Podkarpackiego i Regionalnej Strategii Innowacji podczas 9 wydarzeń wpisujących się w obszar inteligentnych specjalizacji. Łączny koszt realizacji zadania wyniósł 90 000,00 zł, </w:t>
      </w:r>
    </w:p>
    <w:p w14:paraId="4A23E6BC" w14:textId="62ECCBD2" w:rsidR="005D4F48" w:rsidRPr="003066AA" w:rsidRDefault="005D4F48" w:rsidP="003066AA">
      <w:pPr>
        <w:pStyle w:val="Akapitzlist"/>
        <w:numPr>
          <w:ilvl w:val="0"/>
          <w:numId w:val="13"/>
        </w:numPr>
        <w:spacing w:after="0" w:line="276" w:lineRule="auto"/>
        <w:ind w:left="924" w:hanging="357"/>
        <w:rPr>
          <w:rFonts w:ascii="Arial" w:eastAsia="Calibri" w:hAnsi="Arial" w:cs="Arial"/>
        </w:rPr>
      </w:pPr>
      <w:r w:rsidRPr="003066AA">
        <w:rPr>
          <w:rFonts w:ascii="Arial" w:eastAsia="Calibri" w:hAnsi="Arial" w:cs="Arial"/>
        </w:rPr>
        <w:t>zleceniu wykonania oraz dostawy materiałów reklamowych promujących projekt na kwotę 99 384,00 zł. Materiały te będą dystrybuowane podczas organizowanych wydarzeń wpisujących si</w:t>
      </w:r>
      <w:r w:rsidR="00777A05">
        <w:rPr>
          <w:rFonts w:ascii="Arial" w:eastAsia="Calibri" w:hAnsi="Arial" w:cs="Arial"/>
        </w:rPr>
        <w:t>ę w zakres Strategii Innowacji,</w:t>
      </w:r>
    </w:p>
    <w:p w14:paraId="5E578D77" w14:textId="77777777" w:rsidR="005D4F48" w:rsidRPr="003066AA" w:rsidRDefault="005D4F48" w:rsidP="003066AA">
      <w:pPr>
        <w:pStyle w:val="Akapitzlist"/>
        <w:numPr>
          <w:ilvl w:val="0"/>
          <w:numId w:val="13"/>
        </w:numPr>
        <w:spacing w:after="0" w:line="276" w:lineRule="auto"/>
        <w:ind w:left="924" w:hanging="357"/>
        <w:rPr>
          <w:rFonts w:ascii="Arial" w:eastAsia="Calibri" w:hAnsi="Arial" w:cs="Arial"/>
        </w:rPr>
      </w:pPr>
      <w:r w:rsidRPr="003066AA">
        <w:rPr>
          <w:rFonts w:ascii="Arial" w:eastAsia="Calibri" w:hAnsi="Arial" w:cs="Arial"/>
        </w:rPr>
        <w:t xml:space="preserve">tłumaczeniu i </w:t>
      </w:r>
      <w:r w:rsidRPr="003066AA">
        <w:rPr>
          <w:rFonts w:ascii="Arial" w:eastAsia="Calibri" w:hAnsi="Arial" w:cs="Arial"/>
          <w:iCs/>
        </w:rPr>
        <w:t xml:space="preserve">druku </w:t>
      </w:r>
      <w:r w:rsidRPr="003066AA">
        <w:rPr>
          <w:rFonts w:ascii="Arial" w:eastAsia="Calibri" w:hAnsi="Arial" w:cs="Arial"/>
          <w:i/>
        </w:rPr>
        <w:t xml:space="preserve">Regionalnej Strategii Innowacji </w:t>
      </w:r>
      <w:r w:rsidRPr="003066AA">
        <w:rPr>
          <w:rFonts w:ascii="Arial" w:eastAsia="Calibri" w:hAnsi="Arial" w:cs="Arial"/>
          <w:iCs/>
        </w:rPr>
        <w:t xml:space="preserve">i jej streszczenia oraz druku publikacji </w:t>
      </w:r>
      <w:r w:rsidRPr="003066AA">
        <w:rPr>
          <w:rFonts w:ascii="Arial" w:eastAsia="Calibri" w:hAnsi="Arial" w:cs="Arial"/>
          <w:i/>
        </w:rPr>
        <w:t>Gospodarka obiegu zamkniętego w przedsiębiorstwach województwa podkarpackiego</w:t>
      </w:r>
      <w:r w:rsidRPr="003066AA">
        <w:rPr>
          <w:rFonts w:ascii="Arial" w:eastAsia="Calibri" w:hAnsi="Arial" w:cs="Arial"/>
          <w:iCs/>
        </w:rPr>
        <w:t xml:space="preserve">. Koszt zadania wyniósł 40 215,00 zł. </w:t>
      </w:r>
    </w:p>
    <w:p w14:paraId="5FDAFFE5" w14:textId="04A8880E" w:rsidR="005D4F48" w:rsidRPr="003066AA" w:rsidRDefault="005D4F48" w:rsidP="003066AA">
      <w:pPr>
        <w:pStyle w:val="Akapitzlist"/>
        <w:numPr>
          <w:ilvl w:val="0"/>
          <w:numId w:val="12"/>
        </w:numPr>
        <w:spacing w:after="0" w:line="276" w:lineRule="auto"/>
        <w:rPr>
          <w:rFonts w:ascii="Arial" w:eastAsia="Calibri" w:hAnsi="Arial" w:cs="Arial"/>
        </w:rPr>
      </w:pPr>
      <w:r w:rsidRPr="003066AA">
        <w:rPr>
          <w:rFonts w:ascii="Arial" w:eastAsia="Calibri" w:hAnsi="Arial" w:cs="Arial"/>
          <w:iCs/>
        </w:rPr>
        <w:t>uczestniczono w krajowych i zagranicznych wydarzeniach służących m.in. pogłębianiu wiedzy na temat kierunków polityki innowacyjności Unii Europejskiej oraz zarządzania inteligentnymi specjalizacjami. Łączny koszt realizacji</w:t>
      </w:r>
      <w:r w:rsidR="00777A05">
        <w:rPr>
          <w:rFonts w:ascii="Arial" w:eastAsia="Calibri" w:hAnsi="Arial" w:cs="Arial"/>
          <w:iCs/>
        </w:rPr>
        <w:t xml:space="preserve"> zadania wyniósł 157 264,34 zł.</w:t>
      </w:r>
    </w:p>
    <w:p w14:paraId="0D86EF47" w14:textId="2EB4ADB9" w:rsidR="00E57A9E" w:rsidRPr="003066AA" w:rsidRDefault="005D4F48" w:rsidP="003066AA">
      <w:pPr>
        <w:spacing w:line="276" w:lineRule="auto"/>
        <w:rPr>
          <w:rFonts w:ascii="Arial" w:eastAsia="Arial-ItalicMT" w:hAnsi="Arial" w:cs="Arial"/>
          <w:iCs/>
          <w:sz w:val="22"/>
          <w:szCs w:val="22"/>
        </w:rPr>
      </w:pPr>
      <w:r w:rsidRPr="003066AA">
        <w:rPr>
          <w:rFonts w:ascii="Arial" w:eastAsia="Arial-ItalicMT" w:hAnsi="Arial" w:cs="Arial"/>
          <w:iCs/>
          <w:sz w:val="22"/>
          <w:szCs w:val="22"/>
        </w:rPr>
        <w:t xml:space="preserve">Na realizację projektu w 2022 r. wydatkowano </w:t>
      </w:r>
      <w:r w:rsidRPr="003066AA">
        <w:rPr>
          <w:rFonts w:ascii="Arial" w:eastAsia="Arial-ItalicMT" w:hAnsi="Arial" w:cs="Arial"/>
          <w:bCs/>
          <w:iCs/>
          <w:sz w:val="22"/>
          <w:szCs w:val="22"/>
        </w:rPr>
        <w:t>921 124,28</w:t>
      </w:r>
      <w:r w:rsidRPr="003066AA">
        <w:rPr>
          <w:rFonts w:ascii="Arial" w:eastAsia="Arial-ItalicMT" w:hAnsi="Arial" w:cs="Arial"/>
          <w:b/>
          <w:iCs/>
          <w:sz w:val="22"/>
          <w:szCs w:val="22"/>
        </w:rPr>
        <w:t xml:space="preserve"> </w:t>
      </w:r>
      <w:r w:rsidRPr="003066AA">
        <w:rPr>
          <w:rFonts w:ascii="Arial" w:eastAsia="Arial-ItalicMT" w:hAnsi="Arial" w:cs="Arial"/>
          <w:iCs/>
          <w:sz w:val="22"/>
          <w:szCs w:val="22"/>
        </w:rPr>
        <w:t>zł.</w:t>
      </w:r>
    </w:p>
    <w:p w14:paraId="0C9633B7" w14:textId="6D2B074B" w:rsidR="00E57A9E" w:rsidRPr="003066AA" w:rsidRDefault="00E57A9E" w:rsidP="003066AA">
      <w:pPr>
        <w:tabs>
          <w:tab w:val="left" w:pos="3660"/>
        </w:tabs>
        <w:spacing w:line="276" w:lineRule="auto"/>
        <w:rPr>
          <w:rFonts w:ascii="Arial" w:hAnsi="Arial" w:cs="Arial"/>
          <w:sz w:val="22"/>
          <w:szCs w:val="22"/>
          <w:u w:val="single"/>
        </w:rPr>
      </w:pPr>
      <w:r w:rsidRPr="003066AA">
        <w:rPr>
          <w:rFonts w:ascii="Arial" w:hAnsi="Arial" w:cs="Arial"/>
          <w:sz w:val="22"/>
          <w:szCs w:val="22"/>
          <w:u w:val="single"/>
        </w:rPr>
        <w:t>Projekt pn. Platformy Startowe Start in Podkarpackie – projekt w trakcie realizacji</w:t>
      </w:r>
    </w:p>
    <w:p w14:paraId="794A9A71" w14:textId="77777777" w:rsidR="00E57A9E" w:rsidRPr="003066AA" w:rsidRDefault="00E57A9E" w:rsidP="003066AA">
      <w:pPr>
        <w:tabs>
          <w:tab w:val="left" w:pos="3660"/>
        </w:tabs>
        <w:spacing w:after="0" w:line="276" w:lineRule="auto"/>
        <w:rPr>
          <w:rFonts w:ascii="Arial" w:hAnsi="Arial" w:cs="Arial"/>
          <w:b/>
          <w:sz w:val="22"/>
          <w:szCs w:val="22"/>
        </w:rPr>
      </w:pPr>
      <w:r w:rsidRPr="003066AA">
        <w:rPr>
          <w:rFonts w:ascii="Arial" w:hAnsi="Arial" w:cs="Arial"/>
          <w:sz w:val="22"/>
          <w:szCs w:val="22"/>
        </w:rPr>
        <w:t xml:space="preserve">Projekt Platformy Startowe „Start In Podkarpackie” współfinansowany jest ze środków UE, </w:t>
      </w:r>
      <w:r w:rsidRPr="003066AA">
        <w:rPr>
          <w:rFonts w:ascii="Arial" w:hAnsi="Arial" w:cs="Arial"/>
          <w:sz w:val="22"/>
          <w:szCs w:val="22"/>
        </w:rPr>
        <w:br/>
        <w:t>w ramach EFRR - PO PW, oś priorytetowa 1 Przedsiębiorcza Polska Wschodnia, działanie 1.1 Platformy startowe dla nowych pomysłów, poddziałanie 1.1.1 Platformy startowe dla nowych pomysłów, na podstawie</w:t>
      </w:r>
      <w:r w:rsidRPr="003066AA">
        <w:rPr>
          <w:rFonts w:ascii="Arial" w:hAnsi="Arial" w:cs="Arial"/>
          <w:b/>
          <w:sz w:val="22"/>
          <w:szCs w:val="22"/>
        </w:rPr>
        <w:t xml:space="preserve"> </w:t>
      </w:r>
      <w:r w:rsidRPr="003066AA">
        <w:rPr>
          <w:rFonts w:ascii="Arial" w:hAnsi="Arial" w:cs="Arial"/>
          <w:sz w:val="22"/>
          <w:szCs w:val="22"/>
        </w:rPr>
        <w:t>umowy o dofinansowanie UDA-POPW.01.01.01-18-0001/18-00 zawartej z Polską Agencją Rozwoju Przedsiębiorczości (PARP).</w:t>
      </w:r>
      <w:r w:rsidRPr="003066AA">
        <w:rPr>
          <w:rFonts w:ascii="Arial" w:hAnsi="Arial" w:cs="Arial"/>
          <w:b/>
          <w:sz w:val="22"/>
          <w:szCs w:val="22"/>
        </w:rPr>
        <w:t xml:space="preserve"> </w:t>
      </w:r>
      <w:r w:rsidRPr="003066AA">
        <w:rPr>
          <w:rFonts w:ascii="Arial" w:hAnsi="Arial" w:cs="Arial"/>
          <w:sz w:val="22"/>
          <w:szCs w:val="22"/>
        </w:rPr>
        <w:t xml:space="preserve">Projekt realizowany jest w okresie od 1 stycznia 2019 r. do 30 września 2023 r. Kwota kosztów kwalifikowanych i kwota dofinansowania projektu wynosi 25 000 000,00 zł, w tym kwota dofinansowania dla RARR S.A. </w:t>
      </w:r>
      <w:r w:rsidRPr="003066AA">
        <w:rPr>
          <w:rFonts w:ascii="Arial" w:eastAsia="Times New Roman" w:hAnsi="Arial" w:cs="Arial"/>
          <w:sz w:val="22"/>
          <w:szCs w:val="22"/>
          <w:bdr w:val="none" w:sz="0" w:space="0" w:color="auto" w:frame="1"/>
        </w:rPr>
        <w:t xml:space="preserve">6 809 198,00 </w:t>
      </w:r>
      <w:r w:rsidRPr="003066AA">
        <w:rPr>
          <w:rFonts w:ascii="Arial" w:hAnsi="Arial" w:cs="Arial"/>
          <w:sz w:val="22"/>
          <w:szCs w:val="22"/>
        </w:rPr>
        <w:t>zł.</w:t>
      </w:r>
    </w:p>
    <w:p w14:paraId="3E13CC46" w14:textId="77777777" w:rsidR="00E57A9E" w:rsidRPr="003066AA" w:rsidRDefault="00E57A9E" w:rsidP="003066AA">
      <w:pPr>
        <w:spacing w:after="0" w:line="276" w:lineRule="auto"/>
        <w:rPr>
          <w:rFonts w:ascii="Arial" w:eastAsia="Calibri" w:hAnsi="Arial" w:cs="Arial"/>
          <w:bCs/>
          <w:sz w:val="22"/>
          <w:szCs w:val="22"/>
        </w:rPr>
      </w:pPr>
      <w:r w:rsidRPr="003066AA">
        <w:rPr>
          <w:rFonts w:ascii="Arial" w:eastAsia="Calibri" w:hAnsi="Arial" w:cs="Arial"/>
          <w:bCs/>
          <w:sz w:val="22"/>
          <w:szCs w:val="22"/>
        </w:rPr>
        <w:t>W ramach projektu w 2022 r. realizowane były następujące działania:</w:t>
      </w:r>
    </w:p>
    <w:p w14:paraId="18907093" w14:textId="77777777" w:rsidR="00E57A9E" w:rsidRPr="003066AA" w:rsidRDefault="00E57A9E" w:rsidP="003066AA">
      <w:pPr>
        <w:numPr>
          <w:ilvl w:val="0"/>
          <w:numId w:val="83"/>
        </w:numPr>
        <w:spacing w:after="0" w:line="276" w:lineRule="auto"/>
        <w:ind w:left="851" w:hanging="284"/>
        <w:rPr>
          <w:rFonts w:ascii="Arial" w:eastAsia="Calibri" w:hAnsi="Arial" w:cs="Arial"/>
          <w:sz w:val="22"/>
          <w:szCs w:val="22"/>
        </w:rPr>
      </w:pPr>
      <w:r w:rsidRPr="003066AA">
        <w:rPr>
          <w:rFonts w:ascii="Arial" w:eastAsia="Calibri" w:hAnsi="Arial" w:cs="Arial"/>
          <w:sz w:val="22"/>
          <w:szCs w:val="22"/>
        </w:rPr>
        <w:t>W 2022 r. (VII runda) wpłynęło do Platformy 150 wniosków inkubacyjnych. W latach 2019 - 2022 łączna liczba tych wniosków wyniosła 1 957.</w:t>
      </w:r>
    </w:p>
    <w:p w14:paraId="783B7464" w14:textId="466E79B8" w:rsidR="00E57A9E" w:rsidRPr="003066AA" w:rsidRDefault="00E57A9E" w:rsidP="003066AA">
      <w:pPr>
        <w:numPr>
          <w:ilvl w:val="0"/>
          <w:numId w:val="83"/>
        </w:numPr>
        <w:spacing w:after="0" w:line="276" w:lineRule="auto"/>
        <w:ind w:left="851" w:hanging="284"/>
        <w:rPr>
          <w:rFonts w:ascii="Arial" w:eastAsia="Calibri" w:hAnsi="Arial" w:cs="Arial"/>
          <w:sz w:val="22"/>
          <w:szCs w:val="22"/>
        </w:rPr>
      </w:pPr>
      <w:r w:rsidRPr="003066AA">
        <w:rPr>
          <w:rFonts w:ascii="Arial" w:eastAsia="Calibri" w:hAnsi="Arial" w:cs="Arial"/>
          <w:sz w:val="22"/>
          <w:szCs w:val="22"/>
        </w:rPr>
        <w:t>Przeprowadzono 16 Paneli Ekspertów, podczas których wybrano do inkubacji</w:t>
      </w:r>
      <w:r w:rsidR="00A9442F" w:rsidRPr="003066AA">
        <w:rPr>
          <w:rFonts w:ascii="Arial" w:eastAsia="Calibri" w:hAnsi="Arial" w:cs="Arial"/>
          <w:sz w:val="22"/>
          <w:szCs w:val="22"/>
        </w:rPr>
        <w:t xml:space="preserve"> </w:t>
      </w:r>
      <w:r w:rsidRPr="003066AA">
        <w:rPr>
          <w:rFonts w:ascii="Arial" w:eastAsia="Calibri" w:hAnsi="Arial" w:cs="Arial"/>
          <w:sz w:val="22"/>
          <w:szCs w:val="22"/>
        </w:rPr>
        <w:t>76 pomysłów. Łącznie w latach 2019-2022 odbyło się 65 Paneli Ekspertów, podczas których wybrano do inkubacji 332 pomysły.</w:t>
      </w:r>
    </w:p>
    <w:p w14:paraId="1BED1AFD" w14:textId="77777777" w:rsidR="00E57A9E" w:rsidRPr="003066AA" w:rsidRDefault="00E57A9E" w:rsidP="003066AA">
      <w:pPr>
        <w:numPr>
          <w:ilvl w:val="0"/>
          <w:numId w:val="83"/>
        </w:numPr>
        <w:spacing w:after="0" w:line="276" w:lineRule="auto"/>
        <w:ind w:left="851" w:hanging="284"/>
        <w:rPr>
          <w:rFonts w:ascii="Arial" w:eastAsia="Calibri" w:hAnsi="Arial" w:cs="Arial"/>
          <w:sz w:val="22"/>
          <w:szCs w:val="22"/>
        </w:rPr>
      </w:pPr>
      <w:r w:rsidRPr="003066AA">
        <w:rPr>
          <w:rFonts w:ascii="Arial" w:eastAsia="Calibri" w:hAnsi="Arial" w:cs="Arial"/>
          <w:sz w:val="22"/>
          <w:szCs w:val="22"/>
        </w:rPr>
        <w:t xml:space="preserve">Podpisano 79 umów inkubacyjnych, łącznie w latach 2019-2022 zostało podpisanych 311 umów inkubacyjnych. </w:t>
      </w:r>
    </w:p>
    <w:p w14:paraId="72311CB8" w14:textId="4A008252" w:rsidR="00E57A9E" w:rsidRPr="003066AA" w:rsidRDefault="00E57A9E" w:rsidP="003066AA">
      <w:pPr>
        <w:numPr>
          <w:ilvl w:val="0"/>
          <w:numId w:val="83"/>
        </w:numPr>
        <w:spacing w:after="0" w:line="276" w:lineRule="auto"/>
        <w:ind w:left="851" w:hanging="284"/>
        <w:rPr>
          <w:rFonts w:ascii="Arial" w:eastAsia="Calibri" w:hAnsi="Arial" w:cs="Arial"/>
          <w:sz w:val="22"/>
          <w:szCs w:val="22"/>
        </w:rPr>
      </w:pPr>
      <w:r w:rsidRPr="003066AA">
        <w:rPr>
          <w:rFonts w:ascii="Arial" w:eastAsia="Calibri" w:hAnsi="Arial" w:cs="Arial"/>
          <w:sz w:val="22"/>
          <w:szCs w:val="22"/>
        </w:rPr>
        <w:t>Prowadzono inkubację startupów - świadczono usług</w:t>
      </w:r>
      <w:r w:rsidR="003066AA">
        <w:rPr>
          <w:rFonts w:ascii="Arial" w:eastAsia="Calibri" w:hAnsi="Arial" w:cs="Arial"/>
          <w:sz w:val="22"/>
          <w:szCs w:val="22"/>
        </w:rPr>
        <w:t>i podstawowe i specjalistyczne.</w:t>
      </w:r>
    </w:p>
    <w:p w14:paraId="4C78842C" w14:textId="39221363" w:rsidR="00E57A9E" w:rsidRPr="003066AA" w:rsidRDefault="00E57A9E" w:rsidP="003066AA">
      <w:pPr>
        <w:numPr>
          <w:ilvl w:val="0"/>
          <w:numId w:val="83"/>
        </w:numPr>
        <w:spacing w:line="276" w:lineRule="auto"/>
        <w:ind w:left="851" w:hanging="284"/>
        <w:rPr>
          <w:rFonts w:ascii="Arial" w:eastAsia="Calibri" w:hAnsi="Arial" w:cs="Arial"/>
          <w:sz w:val="22"/>
          <w:szCs w:val="22"/>
        </w:rPr>
      </w:pPr>
      <w:r w:rsidRPr="003066AA">
        <w:rPr>
          <w:rFonts w:ascii="Arial" w:eastAsia="Calibri" w:hAnsi="Arial" w:cs="Arial"/>
          <w:sz w:val="22"/>
          <w:szCs w:val="22"/>
        </w:rPr>
        <w:t>W 2022 r</w:t>
      </w:r>
      <w:r w:rsidR="00A9442F" w:rsidRPr="003066AA">
        <w:rPr>
          <w:rFonts w:ascii="Arial" w:eastAsia="Calibri" w:hAnsi="Arial" w:cs="Arial"/>
          <w:sz w:val="22"/>
          <w:szCs w:val="22"/>
        </w:rPr>
        <w:t>.</w:t>
      </w:r>
      <w:r w:rsidRPr="003066AA">
        <w:rPr>
          <w:rFonts w:ascii="Arial" w:eastAsia="Calibri" w:hAnsi="Arial" w:cs="Arial"/>
          <w:sz w:val="22"/>
          <w:szCs w:val="22"/>
        </w:rPr>
        <w:t xml:space="preserve"> 63 startupy zakończyły udział w projekcie, z czego 58 z wynikiem pozytywnym. Łącznie w latach 2019-2022 inkubację zakończyło 278 startupów, </w:t>
      </w:r>
      <w:r w:rsidRPr="003066AA">
        <w:rPr>
          <w:rFonts w:ascii="Arial" w:hAnsi="Arial" w:cs="Arial"/>
          <w:bCs/>
          <w:sz w:val="22"/>
          <w:szCs w:val="22"/>
        </w:rPr>
        <w:t xml:space="preserve">z których 258 zrealizowało w pełni program inkubacji i może ubiegać się w PARP o 1 mln bezzwrotnej dotacji na wdrożenie rynkowe pomysłu w ramach poddziałania 1.1.2 „Rozwój startupów w Polsce Wschodniej”. </w:t>
      </w:r>
      <w:r w:rsidRPr="003066AA">
        <w:rPr>
          <w:rFonts w:ascii="Arial" w:hAnsi="Arial" w:cs="Arial"/>
          <w:bCs/>
          <w:sz w:val="22"/>
          <w:szCs w:val="22"/>
          <w:lang w:eastAsia="pl-PL"/>
        </w:rPr>
        <w:t>Z ww. podmiotów 120 spółek otrzymało już wsparcie finansowe na rozwój działalności biznesowej udzielone przez PARP.</w:t>
      </w:r>
    </w:p>
    <w:p w14:paraId="05CEDEFF" w14:textId="604B8E3A" w:rsidR="00E57A9E" w:rsidRPr="003066AA" w:rsidRDefault="00E57A9E" w:rsidP="003066AA">
      <w:pPr>
        <w:tabs>
          <w:tab w:val="left" w:pos="3660"/>
        </w:tabs>
        <w:spacing w:line="276" w:lineRule="auto"/>
        <w:rPr>
          <w:rFonts w:ascii="Arial" w:hAnsi="Arial" w:cs="Arial"/>
          <w:sz w:val="22"/>
          <w:szCs w:val="22"/>
          <w:u w:val="single"/>
        </w:rPr>
      </w:pPr>
      <w:r w:rsidRPr="003066AA">
        <w:rPr>
          <w:rFonts w:ascii="Arial" w:hAnsi="Arial" w:cs="Arial"/>
          <w:sz w:val="22"/>
          <w:szCs w:val="22"/>
          <w:u w:val="single"/>
        </w:rPr>
        <w:t>Projekt pn. OSS - projekt w trakcie realizacji</w:t>
      </w:r>
    </w:p>
    <w:p w14:paraId="6C4D94C1" w14:textId="77777777" w:rsidR="00E57A9E" w:rsidRPr="003066AA" w:rsidRDefault="00E57A9E" w:rsidP="003066AA">
      <w:pPr>
        <w:pStyle w:val="NormalnyWeb"/>
        <w:tabs>
          <w:tab w:val="left" w:pos="0"/>
          <w:tab w:val="left" w:pos="3660"/>
        </w:tabs>
        <w:spacing w:before="0" w:beforeAutospacing="0" w:after="0" w:afterAutospacing="0" w:line="276" w:lineRule="auto"/>
        <w:contextualSpacing/>
        <w:rPr>
          <w:rFonts w:ascii="Arial" w:hAnsi="Arial" w:cs="Arial"/>
          <w:sz w:val="22"/>
          <w:szCs w:val="22"/>
        </w:rPr>
      </w:pPr>
      <w:r w:rsidRPr="003066AA">
        <w:rPr>
          <w:rStyle w:val="Pogrubienie"/>
          <w:rFonts w:ascii="Arial" w:hAnsi="Arial" w:cs="Arial"/>
          <w:b w:val="0"/>
          <w:bCs w:val="0"/>
          <w:sz w:val="22"/>
          <w:szCs w:val="22"/>
        </w:rPr>
        <w:t>Projekt</w:t>
      </w:r>
      <w:r w:rsidRPr="003066AA">
        <w:rPr>
          <w:rStyle w:val="Pogrubienie"/>
          <w:rFonts w:ascii="Arial" w:hAnsi="Arial" w:cs="Arial"/>
          <w:sz w:val="22"/>
          <w:szCs w:val="22"/>
        </w:rPr>
        <w:t xml:space="preserve"> </w:t>
      </w:r>
      <w:r w:rsidRPr="003066AA">
        <w:rPr>
          <w:rFonts w:ascii="Arial" w:hAnsi="Arial" w:cs="Arial"/>
          <w:sz w:val="22"/>
          <w:szCs w:val="22"/>
        </w:rPr>
        <w:t>realizowany jest w ramach Programu INTERREG EUROPE,</w:t>
      </w:r>
      <w:r w:rsidRPr="003066AA">
        <w:rPr>
          <w:rStyle w:val="Pogrubienie"/>
          <w:rFonts w:ascii="Arial" w:hAnsi="Arial" w:cs="Arial"/>
          <w:sz w:val="22"/>
          <w:szCs w:val="22"/>
        </w:rPr>
        <w:t xml:space="preserve"> </w:t>
      </w:r>
      <w:r w:rsidRPr="003066AA">
        <w:rPr>
          <w:rStyle w:val="Pogrubienie"/>
          <w:rFonts w:ascii="Arial" w:hAnsi="Arial" w:cs="Arial"/>
          <w:b w:val="0"/>
          <w:bCs w:val="0"/>
          <w:sz w:val="22"/>
          <w:szCs w:val="22"/>
        </w:rPr>
        <w:t>na podstawie umowy</w:t>
      </w:r>
      <w:r w:rsidRPr="003066AA">
        <w:rPr>
          <w:rStyle w:val="Pogrubienie"/>
          <w:rFonts w:ascii="Arial" w:hAnsi="Arial" w:cs="Arial"/>
          <w:sz w:val="22"/>
          <w:szCs w:val="22"/>
        </w:rPr>
        <w:t xml:space="preserve"> </w:t>
      </w:r>
      <w:r w:rsidRPr="003066AA">
        <w:rPr>
          <w:rStyle w:val="Pogrubienie"/>
          <w:rFonts w:ascii="Arial" w:hAnsi="Arial" w:cs="Arial"/>
          <w:sz w:val="22"/>
          <w:szCs w:val="22"/>
        </w:rPr>
        <w:br/>
      </w:r>
      <w:r w:rsidRPr="003066AA">
        <w:rPr>
          <w:rStyle w:val="Pogrubienie"/>
          <w:rFonts w:ascii="Arial" w:hAnsi="Arial" w:cs="Arial"/>
          <w:b w:val="0"/>
          <w:bCs w:val="0"/>
          <w:sz w:val="22"/>
          <w:szCs w:val="22"/>
        </w:rPr>
        <w:t>nr</w:t>
      </w:r>
      <w:r w:rsidRPr="003066AA">
        <w:rPr>
          <w:rStyle w:val="Pogrubienie"/>
          <w:rFonts w:ascii="Arial" w:hAnsi="Arial" w:cs="Arial"/>
          <w:sz w:val="22"/>
          <w:szCs w:val="22"/>
        </w:rPr>
        <w:t xml:space="preserve"> </w:t>
      </w:r>
      <w:r w:rsidRPr="003066AA">
        <w:rPr>
          <w:rFonts w:ascii="Arial" w:hAnsi="Arial" w:cs="Arial"/>
          <w:sz w:val="22"/>
          <w:szCs w:val="22"/>
        </w:rPr>
        <w:t xml:space="preserve">PGI05501, </w:t>
      </w:r>
      <w:r w:rsidRPr="003066AA">
        <w:rPr>
          <w:rStyle w:val="Pogrubienie"/>
          <w:rFonts w:ascii="Arial" w:hAnsi="Arial" w:cs="Arial"/>
          <w:b w:val="0"/>
          <w:bCs w:val="0"/>
          <w:sz w:val="22"/>
          <w:szCs w:val="22"/>
        </w:rPr>
        <w:t>w okresie od</w:t>
      </w:r>
      <w:r w:rsidRPr="003066AA">
        <w:rPr>
          <w:rStyle w:val="Pogrubienie"/>
          <w:rFonts w:ascii="Arial" w:hAnsi="Arial" w:cs="Arial"/>
          <w:sz w:val="22"/>
          <w:szCs w:val="22"/>
        </w:rPr>
        <w:t xml:space="preserve"> </w:t>
      </w:r>
      <w:r w:rsidRPr="003066AA">
        <w:rPr>
          <w:rFonts w:ascii="Arial" w:hAnsi="Arial" w:cs="Arial"/>
          <w:sz w:val="22"/>
          <w:szCs w:val="22"/>
        </w:rPr>
        <w:t>1 czerwca 2018 r. do 31 maja 2023 r. Całość budżetu wynosi 1,5 mln euro, w tym budżet RARR S.A. 210 000,00 euro, w 2022 r. -  28 000,00 euro.</w:t>
      </w:r>
    </w:p>
    <w:p w14:paraId="6DD0C1DD" w14:textId="4C1707F7" w:rsidR="00E57A9E" w:rsidRPr="003066AA" w:rsidRDefault="00E57A9E" w:rsidP="00F410EF">
      <w:pPr>
        <w:pStyle w:val="NormalnyWeb"/>
        <w:tabs>
          <w:tab w:val="left" w:pos="0"/>
          <w:tab w:val="left" w:pos="3660"/>
        </w:tabs>
        <w:spacing w:before="0" w:beforeAutospacing="0" w:after="120" w:afterAutospacing="0" w:line="276" w:lineRule="auto"/>
        <w:rPr>
          <w:rFonts w:ascii="Arial" w:hAnsi="Arial" w:cs="Arial"/>
          <w:color w:val="0070C0"/>
          <w:sz w:val="22"/>
          <w:szCs w:val="22"/>
        </w:rPr>
      </w:pPr>
      <w:r w:rsidRPr="003066AA">
        <w:rPr>
          <w:rFonts w:ascii="Arial" w:hAnsi="Arial" w:cs="Arial"/>
          <w:sz w:val="22"/>
          <w:szCs w:val="22"/>
        </w:rPr>
        <w:t>W 2022 r. odbyło się spotkanie projektowe w Słowenii i konferencja podsumowująca realizację projektu w Belgii.</w:t>
      </w:r>
      <w:r w:rsidR="00AC0C45" w:rsidRPr="003066AA">
        <w:rPr>
          <w:rFonts w:ascii="Arial" w:hAnsi="Arial" w:cs="Arial"/>
          <w:sz w:val="22"/>
          <w:szCs w:val="22"/>
        </w:rPr>
        <w:t xml:space="preserve"> </w:t>
      </w:r>
      <w:r w:rsidRPr="003066AA">
        <w:rPr>
          <w:rFonts w:ascii="Arial" w:hAnsi="Arial" w:cs="Arial"/>
          <w:sz w:val="22"/>
          <w:szCs w:val="22"/>
        </w:rPr>
        <w:t>Przeprowadzona była również</w:t>
      </w:r>
      <w:r w:rsidR="00AC0C45" w:rsidRPr="003066AA">
        <w:rPr>
          <w:rFonts w:ascii="Arial" w:hAnsi="Arial" w:cs="Arial"/>
          <w:sz w:val="22"/>
          <w:szCs w:val="22"/>
        </w:rPr>
        <w:t xml:space="preserve"> </w:t>
      </w:r>
      <w:r w:rsidRPr="003066AA">
        <w:rPr>
          <w:rFonts w:ascii="Arial" w:hAnsi="Arial" w:cs="Arial"/>
          <w:sz w:val="22"/>
          <w:szCs w:val="22"/>
        </w:rPr>
        <w:t xml:space="preserve">akcja pilotażowa dotycząca crowdfundingu dla przedsiębiorstw społecznych. Odbywały się szkolenia dla doradców </w:t>
      </w:r>
      <w:r w:rsidR="003066AA">
        <w:rPr>
          <w:rFonts w:ascii="Arial" w:hAnsi="Arial" w:cs="Arial"/>
          <w:sz w:val="22"/>
          <w:szCs w:val="22"/>
        </w:rPr>
        <w:br/>
      </w:r>
      <w:r w:rsidRPr="003066AA">
        <w:rPr>
          <w:rFonts w:ascii="Arial" w:hAnsi="Arial" w:cs="Arial"/>
          <w:sz w:val="22"/>
          <w:szCs w:val="22"/>
        </w:rPr>
        <w:t>z ROWES, następnie nabory na pilotażowe kampanie,</w:t>
      </w:r>
      <w:r w:rsidR="00AC0C45" w:rsidRPr="003066AA">
        <w:rPr>
          <w:rFonts w:ascii="Arial" w:hAnsi="Arial" w:cs="Arial"/>
          <w:sz w:val="22"/>
          <w:szCs w:val="22"/>
        </w:rPr>
        <w:t xml:space="preserve"> </w:t>
      </w:r>
      <w:r w:rsidRPr="003066AA">
        <w:rPr>
          <w:rFonts w:ascii="Arial" w:hAnsi="Arial" w:cs="Arial"/>
          <w:sz w:val="22"/>
          <w:szCs w:val="22"/>
        </w:rPr>
        <w:t xml:space="preserve">wybór najlepszych pomysłów </w:t>
      </w:r>
      <w:r w:rsidR="00F410EF">
        <w:rPr>
          <w:rFonts w:ascii="Arial" w:hAnsi="Arial" w:cs="Arial"/>
          <w:sz w:val="22"/>
          <w:szCs w:val="22"/>
        </w:rPr>
        <w:br/>
      </w:r>
      <w:r w:rsidRPr="003066AA">
        <w:rPr>
          <w:rFonts w:ascii="Arial" w:hAnsi="Arial" w:cs="Arial"/>
          <w:sz w:val="22"/>
          <w:szCs w:val="22"/>
        </w:rPr>
        <w:t>i prowadzone były same kampanie crowdfundingowe</w:t>
      </w:r>
      <w:r w:rsidR="00F410EF">
        <w:rPr>
          <w:rFonts w:ascii="Arial" w:hAnsi="Arial" w:cs="Arial"/>
          <w:color w:val="0070C0"/>
          <w:sz w:val="22"/>
          <w:szCs w:val="22"/>
        </w:rPr>
        <w:t>.</w:t>
      </w:r>
    </w:p>
    <w:p w14:paraId="7CAA20CF" w14:textId="55BB9F67" w:rsidR="00E57A9E" w:rsidRPr="003066AA" w:rsidRDefault="00E57A9E" w:rsidP="003066AA">
      <w:pPr>
        <w:tabs>
          <w:tab w:val="left" w:pos="3660"/>
        </w:tabs>
        <w:spacing w:line="276" w:lineRule="auto"/>
        <w:rPr>
          <w:rFonts w:ascii="Arial" w:hAnsi="Arial" w:cs="Arial"/>
          <w:sz w:val="22"/>
          <w:szCs w:val="22"/>
          <w:u w:val="single"/>
        </w:rPr>
      </w:pPr>
      <w:r w:rsidRPr="003066AA">
        <w:rPr>
          <w:rFonts w:ascii="Arial" w:hAnsi="Arial" w:cs="Arial"/>
          <w:sz w:val="22"/>
          <w:szCs w:val="22"/>
          <w:u w:val="single"/>
        </w:rPr>
        <w:t>Projekt pn. PASSPARTOOL - projekt w trakcie realizacji</w:t>
      </w:r>
    </w:p>
    <w:p w14:paraId="25B9AA33" w14:textId="4CE64D15" w:rsidR="00E57A9E" w:rsidRPr="003066AA" w:rsidRDefault="00E57A9E" w:rsidP="003066AA">
      <w:pPr>
        <w:pStyle w:val="NormalnyWeb"/>
        <w:tabs>
          <w:tab w:val="left" w:pos="0"/>
          <w:tab w:val="left" w:pos="3660"/>
        </w:tabs>
        <w:spacing w:before="0" w:beforeAutospacing="0" w:after="0" w:afterAutospacing="0" w:line="276" w:lineRule="auto"/>
        <w:contextualSpacing/>
        <w:rPr>
          <w:rFonts w:ascii="Arial" w:hAnsi="Arial" w:cs="Arial"/>
          <w:color w:val="7030A0"/>
          <w:sz w:val="22"/>
          <w:szCs w:val="22"/>
        </w:rPr>
      </w:pPr>
      <w:r w:rsidRPr="003066AA">
        <w:rPr>
          <w:rFonts w:ascii="Arial" w:hAnsi="Arial" w:cs="Arial"/>
          <w:sz w:val="22"/>
          <w:szCs w:val="22"/>
        </w:rPr>
        <w:t>Projekt PASSPARTOOL realizowany jest w ramach międzynarodowego</w:t>
      </w:r>
      <w:r w:rsidRPr="003066AA">
        <w:rPr>
          <w:rFonts w:ascii="Arial" w:hAnsi="Arial" w:cs="Arial"/>
          <w:color w:val="000000" w:themeColor="text1"/>
          <w:sz w:val="22"/>
          <w:szCs w:val="22"/>
        </w:rPr>
        <w:t xml:space="preserve"> Programu Interreg Eur</w:t>
      </w:r>
      <w:r w:rsidRPr="003066AA">
        <w:rPr>
          <w:rFonts w:ascii="Arial" w:hAnsi="Arial" w:cs="Arial"/>
          <w:sz w:val="22"/>
          <w:szCs w:val="22"/>
        </w:rPr>
        <w:t xml:space="preserve">ope, na podstawie umowy nr 434/12/2019, w okresie od 1 sierpnia 2019 r. do 31 lipca 2023 r. </w:t>
      </w:r>
      <w:r w:rsidRPr="003066AA">
        <w:rPr>
          <w:rFonts w:ascii="Arial" w:hAnsi="Arial" w:cs="Arial"/>
          <w:color w:val="000000" w:themeColor="text1"/>
          <w:sz w:val="22"/>
          <w:szCs w:val="22"/>
        </w:rPr>
        <w:t xml:space="preserve">Całość budżetu </w:t>
      </w:r>
      <w:r w:rsidRPr="003066AA">
        <w:rPr>
          <w:rFonts w:ascii="Arial" w:hAnsi="Arial" w:cs="Arial"/>
          <w:sz w:val="22"/>
          <w:szCs w:val="22"/>
        </w:rPr>
        <w:t>wynosi 2,3 mln euro, w tym budżet RA</w:t>
      </w:r>
      <w:r w:rsidR="00F410EF">
        <w:rPr>
          <w:rFonts w:ascii="Arial" w:hAnsi="Arial" w:cs="Arial"/>
          <w:sz w:val="22"/>
          <w:szCs w:val="22"/>
        </w:rPr>
        <w:t xml:space="preserve">RR S.A. 230 000,00 euro, który </w:t>
      </w:r>
      <w:r w:rsidRPr="003066AA">
        <w:rPr>
          <w:rFonts w:ascii="Arial" w:hAnsi="Arial" w:cs="Arial"/>
          <w:sz w:val="22"/>
          <w:szCs w:val="22"/>
        </w:rPr>
        <w:t>w 2022 r. wyniósł 32 000,00 euro.</w:t>
      </w:r>
    </w:p>
    <w:p w14:paraId="002ACE9F" w14:textId="318BED68" w:rsidR="00E57A9E" w:rsidRPr="00F410EF" w:rsidRDefault="00E57A9E" w:rsidP="00F410EF">
      <w:pPr>
        <w:pStyle w:val="NormalnyWeb"/>
        <w:tabs>
          <w:tab w:val="left" w:pos="0"/>
          <w:tab w:val="left" w:pos="3660"/>
        </w:tabs>
        <w:spacing w:before="0" w:beforeAutospacing="0" w:after="120" w:afterAutospacing="0" w:line="276" w:lineRule="auto"/>
        <w:rPr>
          <w:rFonts w:ascii="Arial" w:hAnsi="Arial" w:cs="Arial"/>
          <w:sz w:val="22"/>
          <w:szCs w:val="22"/>
        </w:rPr>
      </w:pPr>
      <w:r w:rsidRPr="003066AA">
        <w:rPr>
          <w:rFonts w:ascii="Arial" w:hAnsi="Arial" w:cs="Arial"/>
          <w:sz w:val="22"/>
          <w:szCs w:val="22"/>
        </w:rPr>
        <w:t xml:space="preserve">Wymiernymi efektami działań w przedmiotowym projekcie jest m.in. stworzenie w pierwszej połowie 2022 </w:t>
      </w:r>
      <w:r w:rsidR="00AC0C45" w:rsidRPr="003066AA">
        <w:rPr>
          <w:rFonts w:ascii="Arial" w:hAnsi="Arial" w:cs="Arial"/>
          <w:sz w:val="22"/>
          <w:szCs w:val="22"/>
        </w:rPr>
        <w:t>r.</w:t>
      </w:r>
      <w:r w:rsidRPr="003066AA">
        <w:rPr>
          <w:rFonts w:ascii="Arial" w:hAnsi="Arial" w:cs="Arial"/>
          <w:sz w:val="22"/>
          <w:szCs w:val="22"/>
        </w:rPr>
        <w:t xml:space="preserve"> dokumentu Action Plan zawierającego informacje dotyczące rezultatów projektu i możliwości zastosowania ich w praktyce, organizacja przez RARR S.A. wydarzenia Monitoring Cafe dotyczącego Regionalnej Strategii Innowacji RIS3 oraz projektu Innoes doty</w:t>
      </w:r>
      <w:r w:rsidR="00F410EF">
        <w:rPr>
          <w:rFonts w:ascii="Arial" w:hAnsi="Arial" w:cs="Arial"/>
          <w:sz w:val="22"/>
          <w:szCs w:val="22"/>
        </w:rPr>
        <w:t>czącego innowacji społecznych.</w:t>
      </w:r>
    </w:p>
    <w:p w14:paraId="0545657C" w14:textId="7D84160D" w:rsidR="00E57A9E" w:rsidRPr="003066AA" w:rsidRDefault="00E57A9E" w:rsidP="003066AA">
      <w:pPr>
        <w:tabs>
          <w:tab w:val="left" w:pos="3660"/>
        </w:tabs>
        <w:spacing w:line="276" w:lineRule="auto"/>
        <w:rPr>
          <w:rFonts w:ascii="Arial" w:hAnsi="Arial" w:cs="Arial"/>
          <w:sz w:val="22"/>
          <w:szCs w:val="22"/>
          <w:u w:val="single"/>
        </w:rPr>
      </w:pPr>
      <w:r w:rsidRPr="003066AA">
        <w:rPr>
          <w:rFonts w:ascii="Arial" w:hAnsi="Arial" w:cs="Arial"/>
          <w:sz w:val="22"/>
          <w:szCs w:val="22"/>
          <w:u w:val="single"/>
        </w:rPr>
        <w:t>Projekt pn. AERIAL UPTAKE - projekt zakończony 31 lipca 2022 r.</w:t>
      </w:r>
    </w:p>
    <w:p w14:paraId="5252F09B" w14:textId="1A608886" w:rsidR="00E57A9E" w:rsidRPr="003066AA" w:rsidRDefault="00E57A9E" w:rsidP="003066AA">
      <w:pPr>
        <w:spacing w:after="0" w:line="276" w:lineRule="auto"/>
        <w:contextualSpacing/>
        <w:rPr>
          <w:rStyle w:val="Pogrubienie"/>
          <w:rFonts w:ascii="Arial" w:hAnsi="Arial" w:cs="Arial"/>
          <w:sz w:val="22"/>
          <w:szCs w:val="22"/>
        </w:rPr>
      </w:pPr>
      <w:r w:rsidRPr="003066AA">
        <w:rPr>
          <w:rStyle w:val="Pogrubienie"/>
          <w:rFonts w:ascii="Arial" w:hAnsi="Arial" w:cs="Arial"/>
          <w:b w:val="0"/>
          <w:bCs w:val="0"/>
          <w:sz w:val="22"/>
          <w:szCs w:val="22"/>
        </w:rPr>
        <w:t>Projekt realizowany był od</w:t>
      </w:r>
      <w:r w:rsidRPr="003066AA">
        <w:rPr>
          <w:rStyle w:val="Pogrubienie"/>
          <w:rFonts w:ascii="Arial" w:hAnsi="Arial" w:cs="Arial"/>
          <w:sz w:val="22"/>
          <w:szCs w:val="22"/>
        </w:rPr>
        <w:t xml:space="preserve"> </w:t>
      </w:r>
      <w:r w:rsidRPr="003066AA">
        <w:rPr>
          <w:rFonts w:ascii="Arial" w:hAnsi="Arial" w:cs="Arial"/>
          <w:sz w:val="22"/>
          <w:szCs w:val="22"/>
        </w:rPr>
        <w:t>1 sierpnia 2019 r. do 31 lipca 2022 r.,</w:t>
      </w:r>
      <w:r w:rsidRPr="003066AA">
        <w:rPr>
          <w:rStyle w:val="Pogrubienie"/>
          <w:rFonts w:ascii="Arial" w:hAnsi="Arial" w:cs="Arial"/>
          <w:sz w:val="22"/>
          <w:szCs w:val="22"/>
        </w:rPr>
        <w:t xml:space="preserve"> </w:t>
      </w:r>
      <w:r w:rsidRPr="003066AA">
        <w:rPr>
          <w:rStyle w:val="Pogrubienie"/>
          <w:rFonts w:ascii="Arial" w:hAnsi="Arial" w:cs="Arial"/>
          <w:b w:val="0"/>
          <w:bCs w:val="0"/>
          <w:sz w:val="22"/>
          <w:szCs w:val="22"/>
        </w:rPr>
        <w:t>w ramach międzynarodowego programu Interreg Europe, na podstawie umowy nr</w:t>
      </w:r>
      <w:r w:rsidRPr="003066AA">
        <w:rPr>
          <w:rFonts w:ascii="Arial" w:hAnsi="Arial" w:cs="Arial"/>
          <w:sz w:val="22"/>
          <w:szCs w:val="22"/>
        </w:rPr>
        <w:t xml:space="preserve"> PGI05906</w:t>
      </w:r>
      <w:r w:rsidR="00F410EF">
        <w:rPr>
          <w:rStyle w:val="Pogrubienie"/>
          <w:rFonts w:ascii="Arial" w:hAnsi="Arial" w:cs="Arial"/>
          <w:sz w:val="22"/>
          <w:szCs w:val="22"/>
        </w:rPr>
        <w:t>.</w:t>
      </w:r>
    </w:p>
    <w:p w14:paraId="4EFF3A66" w14:textId="498FF5A8" w:rsidR="00E57A9E" w:rsidRPr="00F410EF" w:rsidRDefault="00E57A9E" w:rsidP="00F410EF">
      <w:pPr>
        <w:spacing w:line="276" w:lineRule="auto"/>
        <w:rPr>
          <w:rFonts w:ascii="Arial" w:hAnsi="Arial" w:cs="Arial"/>
          <w:sz w:val="22"/>
          <w:szCs w:val="22"/>
        </w:rPr>
      </w:pPr>
      <w:r w:rsidRPr="003066AA">
        <w:rPr>
          <w:rFonts w:ascii="Arial" w:hAnsi="Arial" w:cs="Arial"/>
          <w:sz w:val="22"/>
          <w:szCs w:val="22"/>
        </w:rPr>
        <w:t xml:space="preserve">Budżet projektu wynosił 1 376 167,00 euro, w tym budżet RARR S.A. 133 224,00 euro, </w:t>
      </w:r>
      <w:r w:rsidR="00F410EF">
        <w:rPr>
          <w:rFonts w:ascii="Arial" w:hAnsi="Arial" w:cs="Arial"/>
          <w:sz w:val="22"/>
          <w:szCs w:val="22"/>
        </w:rPr>
        <w:br/>
      </w:r>
      <w:r w:rsidRPr="003066AA">
        <w:rPr>
          <w:rFonts w:ascii="Arial" w:eastAsia="Times New Roman" w:hAnsi="Arial" w:cs="Arial"/>
          <w:sz w:val="22"/>
          <w:szCs w:val="22"/>
          <w:lang w:eastAsia="pl-PL"/>
        </w:rPr>
        <w:t xml:space="preserve">w 2022 - 8 000,00 euro. </w:t>
      </w:r>
      <w:r w:rsidRPr="003066AA">
        <w:rPr>
          <w:rFonts w:ascii="Arial" w:hAnsi="Arial" w:cs="Arial"/>
          <w:sz w:val="22"/>
          <w:szCs w:val="22"/>
        </w:rPr>
        <w:t>W związku z dodatkowymi środkami finansowymi projekt został przedłużony. Główne działania w 2022 r</w:t>
      </w:r>
      <w:r w:rsidR="00A9442F" w:rsidRPr="003066AA">
        <w:rPr>
          <w:rFonts w:ascii="Arial" w:hAnsi="Arial" w:cs="Arial"/>
          <w:sz w:val="22"/>
          <w:szCs w:val="22"/>
        </w:rPr>
        <w:t>.</w:t>
      </w:r>
      <w:r w:rsidRPr="003066AA">
        <w:rPr>
          <w:rFonts w:ascii="Arial" w:hAnsi="Arial" w:cs="Arial"/>
          <w:sz w:val="22"/>
          <w:szCs w:val="22"/>
        </w:rPr>
        <w:t xml:space="preserve"> obejmowały realizację Action Plan. W ramach projektu odbyła się konferencja dotycząca podsumowania realizacji projektu z zaprezentowaniem</w:t>
      </w:r>
      <w:r w:rsidR="00AC0C45" w:rsidRPr="003066AA">
        <w:rPr>
          <w:rFonts w:ascii="Arial" w:hAnsi="Arial" w:cs="Arial"/>
          <w:sz w:val="22"/>
          <w:szCs w:val="22"/>
        </w:rPr>
        <w:t xml:space="preserve"> </w:t>
      </w:r>
      <w:r w:rsidRPr="003066AA">
        <w:rPr>
          <w:rFonts w:ascii="Arial" w:hAnsi="Arial" w:cs="Arial"/>
          <w:sz w:val="22"/>
          <w:szCs w:val="22"/>
        </w:rPr>
        <w:t>poszczególnych Action Plan i podsumowanie projektu. Była to tzw. 2 faza proje</w:t>
      </w:r>
      <w:r w:rsidR="00F410EF">
        <w:rPr>
          <w:rFonts w:ascii="Arial" w:hAnsi="Arial" w:cs="Arial"/>
          <w:sz w:val="22"/>
          <w:szCs w:val="22"/>
        </w:rPr>
        <w:t>ktu (monitorowanie rezultatów).</w:t>
      </w:r>
    </w:p>
    <w:p w14:paraId="3ABADB3C" w14:textId="7239F132" w:rsidR="00E57A9E" w:rsidRPr="003066AA" w:rsidRDefault="00E57A9E" w:rsidP="003066AA">
      <w:pPr>
        <w:tabs>
          <w:tab w:val="left" w:pos="3660"/>
        </w:tabs>
        <w:spacing w:line="276" w:lineRule="auto"/>
        <w:rPr>
          <w:rFonts w:ascii="Arial" w:hAnsi="Arial" w:cs="Arial"/>
          <w:sz w:val="22"/>
          <w:szCs w:val="22"/>
          <w:u w:val="single"/>
        </w:rPr>
      </w:pPr>
      <w:r w:rsidRPr="003066AA">
        <w:rPr>
          <w:rFonts w:ascii="Arial" w:hAnsi="Arial" w:cs="Arial"/>
          <w:sz w:val="22"/>
          <w:szCs w:val="22"/>
          <w:u w:val="single"/>
        </w:rPr>
        <w:t>Projekt pn. Enterprise Europe Network – projekt w trakcie realizacji</w:t>
      </w:r>
    </w:p>
    <w:p w14:paraId="2D7952EE" w14:textId="75FFB489" w:rsidR="00E57A9E" w:rsidRPr="003066AA" w:rsidRDefault="00E57A9E" w:rsidP="003066AA">
      <w:pPr>
        <w:spacing w:after="0" w:line="276" w:lineRule="auto"/>
        <w:rPr>
          <w:rFonts w:ascii="Arial" w:hAnsi="Arial" w:cs="Arial"/>
          <w:sz w:val="22"/>
          <w:szCs w:val="22"/>
          <w:bdr w:val="none" w:sz="0" w:space="0" w:color="auto" w:frame="1"/>
        </w:rPr>
      </w:pPr>
      <w:r w:rsidRPr="003066AA">
        <w:rPr>
          <w:rFonts w:ascii="Arial" w:hAnsi="Arial" w:cs="Arial"/>
          <w:sz w:val="22"/>
          <w:szCs w:val="22"/>
        </w:rPr>
        <w:t>RARR S.A. jest członkiem sieci Enterprise Europe Network</w:t>
      </w:r>
      <w:r w:rsidR="00A9442F" w:rsidRPr="003066AA">
        <w:rPr>
          <w:rFonts w:ascii="Arial" w:hAnsi="Arial" w:cs="Arial"/>
          <w:sz w:val="22"/>
          <w:szCs w:val="22"/>
        </w:rPr>
        <w:t xml:space="preserve"> (EEN)</w:t>
      </w:r>
      <w:r w:rsidRPr="003066AA">
        <w:rPr>
          <w:rFonts w:ascii="Arial" w:hAnsi="Arial" w:cs="Arial"/>
          <w:sz w:val="22"/>
          <w:szCs w:val="22"/>
        </w:rPr>
        <w:t xml:space="preserve">, </w:t>
      </w:r>
      <w:r w:rsidRPr="003066AA">
        <w:rPr>
          <w:rFonts w:ascii="Arial" w:hAnsi="Arial" w:cs="Arial"/>
          <w:sz w:val="22"/>
          <w:szCs w:val="22"/>
          <w:bdr w:val="none" w:sz="0" w:space="0" w:color="auto" w:frame="1"/>
        </w:rPr>
        <w:t>która jest największą europejską siecią instytucji wspierających rozwój technologiczny przedsiębiorstw. Sieć EEN działa nieprzerwanie od 1 stycznia 2008 r. Została powołana w ramach Programu Ramowego na rzecz Konkurencyjności i Innowacji (Competitiveness and Innovation Framework Programme 2007 - 2013 -CIP), a w perspektywie finansowej UE na lata 2021-2027 w ramach Pr</w:t>
      </w:r>
      <w:r w:rsidR="00F410EF">
        <w:rPr>
          <w:rFonts w:ascii="Arial" w:hAnsi="Arial" w:cs="Arial"/>
          <w:sz w:val="22"/>
          <w:szCs w:val="22"/>
          <w:bdr w:val="none" w:sz="0" w:space="0" w:color="auto" w:frame="1"/>
        </w:rPr>
        <w:t>ogramu Single Market Programme.</w:t>
      </w:r>
    </w:p>
    <w:p w14:paraId="226F4EE7" w14:textId="6DBDE0E1" w:rsidR="00E57A9E" w:rsidRPr="003066AA" w:rsidRDefault="00E57A9E" w:rsidP="003066AA">
      <w:pPr>
        <w:spacing w:after="0" w:line="276" w:lineRule="auto"/>
        <w:rPr>
          <w:rFonts w:ascii="Arial" w:hAnsi="Arial" w:cs="Arial"/>
          <w:sz w:val="22"/>
          <w:szCs w:val="22"/>
          <w:bdr w:val="none" w:sz="0" w:space="0" w:color="auto" w:frame="1"/>
        </w:rPr>
      </w:pPr>
      <w:r w:rsidRPr="003066AA">
        <w:rPr>
          <w:rFonts w:ascii="Arial" w:hAnsi="Arial" w:cs="Arial"/>
          <w:sz w:val="22"/>
          <w:szCs w:val="22"/>
          <w:bdr w:val="none" w:sz="0" w:space="0" w:color="auto" w:frame="1"/>
        </w:rPr>
        <w:t xml:space="preserve">Sieć wspiera firmy w identyfikacji potencjalnych partnerów handlowych oraz w rozwijaniu zagranicznych kontaktów dla MŚP, a ponadto świadczy pomoc dla MŚP w rozwoju nowych produktów, docieraniu do nowych rynków i przekazywaniu informacji w ramach UE. Sieć umożliwia profesjonalne doradztwo dla przedsiębiorstw z zakresu prawa własności intelektualnej, standardów i prawodawstwa Unii Europejskiej. Usługi dla MŚP są świadczone bezpłatnie. Sieć ośrodków EEN świadczy takie same usługi we wszystkich krajach Unii Europejskiej. </w:t>
      </w:r>
      <w:r w:rsidRPr="003066AA">
        <w:rPr>
          <w:rFonts w:ascii="Arial" w:hAnsi="Arial" w:cs="Arial"/>
          <w:sz w:val="22"/>
          <w:szCs w:val="22"/>
        </w:rPr>
        <w:t xml:space="preserve">Projekt realizowany jest </w:t>
      </w:r>
      <w:r w:rsidRPr="003066AA">
        <w:rPr>
          <w:rFonts w:ascii="Arial" w:eastAsia="Times New Roman" w:hAnsi="Arial" w:cs="Arial"/>
          <w:sz w:val="22"/>
          <w:szCs w:val="22"/>
          <w:lang w:eastAsia="pl-PL"/>
        </w:rPr>
        <w:t>od 1 stycznia 2022 r. do 30 czerwca 2025 r. Budżet projektu wynosi 183 726,00 euro.</w:t>
      </w:r>
    </w:p>
    <w:p w14:paraId="2332B09D" w14:textId="77777777" w:rsidR="00E57A9E" w:rsidRPr="003066AA" w:rsidRDefault="00E57A9E" w:rsidP="003066AA">
      <w:pPr>
        <w:spacing w:after="0" w:line="276" w:lineRule="auto"/>
        <w:rPr>
          <w:rFonts w:ascii="Arial" w:hAnsi="Arial" w:cs="Arial"/>
          <w:sz w:val="22"/>
          <w:szCs w:val="22"/>
        </w:rPr>
      </w:pPr>
      <w:r w:rsidRPr="003066AA">
        <w:rPr>
          <w:rFonts w:ascii="Arial" w:hAnsi="Arial" w:cs="Arial"/>
          <w:sz w:val="22"/>
          <w:szCs w:val="22"/>
        </w:rPr>
        <w:t>Wsparcie doradcze w ramach sieci obejmuje doradztwo w zakresie międzynarodowej wymiany handlowej i  transferu technologii, innowacji, know-how pomiędzy partnerami technologicznymi (MŚP oraz sektora B+R). Liczba MŚP/klientów, którzy otrzymali indywidualne specjalistyczne wsparcie doradcze w roku 2022 w ramach sieci EEN wynosi 66, w tym:</w:t>
      </w:r>
    </w:p>
    <w:p w14:paraId="6AAE2F74" w14:textId="77777777" w:rsidR="00E57A9E" w:rsidRPr="003066AA" w:rsidRDefault="00E57A9E" w:rsidP="003066AA">
      <w:pPr>
        <w:numPr>
          <w:ilvl w:val="0"/>
          <w:numId w:val="83"/>
        </w:numPr>
        <w:spacing w:after="0" w:line="276" w:lineRule="auto"/>
        <w:ind w:left="284" w:hanging="284"/>
        <w:rPr>
          <w:rFonts w:ascii="Arial" w:hAnsi="Arial" w:cs="Arial"/>
          <w:sz w:val="22"/>
          <w:szCs w:val="22"/>
        </w:rPr>
      </w:pPr>
      <w:r w:rsidRPr="003066AA">
        <w:rPr>
          <w:rFonts w:ascii="Arial" w:eastAsia="Calibri" w:hAnsi="Arial" w:cs="Arial"/>
          <w:sz w:val="22"/>
          <w:szCs w:val="22"/>
        </w:rPr>
        <w:t xml:space="preserve">liczba wydanych opinii o innowacyjności i analiz innowacyjności: 41, </w:t>
      </w:r>
    </w:p>
    <w:p w14:paraId="5A4596E6" w14:textId="107BEEC5" w:rsidR="00F410EF" w:rsidRDefault="00E57A9E" w:rsidP="00F410EF">
      <w:pPr>
        <w:numPr>
          <w:ilvl w:val="0"/>
          <w:numId w:val="83"/>
        </w:numPr>
        <w:spacing w:line="276" w:lineRule="auto"/>
        <w:ind w:left="284" w:hanging="284"/>
        <w:rPr>
          <w:rFonts w:ascii="Arial" w:eastAsia="Calibri" w:hAnsi="Arial" w:cs="Arial"/>
          <w:sz w:val="22"/>
          <w:szCs w:val="22"/>
        </w:rPr>
      </w:pPr>
      <w:r w:rsidRPr="003066AA">
        <w:rPr>
          <w:rFonts w:ascii="Arial" w:eastAsia="Calibri" w:hAnsi="Arial" w:cs="Arial"/>
          <w:sz w:val="22"/>
          <w:szCs w:val="22"/>
        </w:rPr>
        <w:t>liczba przeprowadzonych audytów technologicznych: 25.</w:t>
      </w:r>
    </w:p>
    <w:p w14:paraId="7D83AB4B" w14:textId="77777777" w:rsidR="00F410EF" w:rsidRDefault="00F410EF">
      <w:pPr>
        <w:rPr>
          <w:rFonts w:ascii="Arial" w:eastAsia="Calibri" w:hAnsi="Arial" w:cs="Arial"/>
          <w:sz w:val="22"/>
          <w:szCs w:val="22"/>
        </w:rPr>
      </w:pPr>
      <w:r>
        <w:rPr>
          <w:rFonts w:ascii="Arial" w:eastAsia="Calibri" w:hAnsi="Arial" w:cs="Arial"/>
          <w:sz w:val="22"/>
          <w:szCs w:val="22"/>
        </w:rPr>
        <w:br w:type="page"/>
      </w:r>
    </w:p>
    <w:p w14:paraId="19A76B4A" w14:textId="223A9906" w:rsidR="00BA2E82" w:rsidRPr="003066AA" w:rsidRDefault="002D747B" w:rsidP="00F410EF">
      <w:pPr>
        <w:spacing w:line="276" w:lineRule="auto"/>
        <w:rPr>
          <w:rFonts w:ascii="Arial" w:eastAsia="Arial-ItalicMT" w:hAnsi="Arial" w:cs="Arial"/>
          <w:b/>
          <w:bCs/>
          <w:iCs/>
          <w:sz w:val="22"/>
          <w:szCs w:val="22"/>
        </w:rPr>
      </w:pPr>
      <w:r w:rsidRPr="003066AA">
        <w:rPr>
          <w:rFonts w:ascii="Arial" w:eastAsia="Arial-ItalicMT" w:hAnsi="Arial" w:cs="Arial"/>
          <w:b/>
          <w:bCs/>
          <w:iCs/>
          <w:sz w:val="22"/>
          <w:szCs w:val="22"/>
        </w:rPr>
        <w:t>Ad.2. Promocja startupów</w:t>
      </w:r>
    </w:p>
    <w:p w14:paraId="57B0D66C" w14:textId="77777777" w:rsidR="002D747B" w:rsidRPr="003066AA" w:rsidRDefault="002D747B" w:rsidP="003066AA">
      <w:pPr>
        <w:tabs>
          <w:tab w:val="left" w:pos="3660"/>
        </w:tabs>
        <w:spacing w:line="276" w:lineRule="auto"/>
        <w:rPr>
          <w:rFonts w:ascii="Arial" w:hAnsi="Arial" w:cs="Arial"/>
          <w:bCs/>
          <w:sz w:val="22"/>
          <w:szCs w:val="22"/>
          <w:u w:val="single"/>
        </w:rPr>
      </w:pPr>
      <w:bookmarkStart w:id="151" w:name="_Hlk131493217"/>
      <w:r w:rsidRPr="003066AA">
        <w:rPr>
          <w:rFonts w:ascii="Arial" w:hAnsi="Arial" w:cs="Arial"/>
          <w:bCs/>
          <w:sz w:val="22"/>
          <w:szCs w:val="22"/>
          <w:u w:val="single"/>
        </w:rPr>
        <w:t>Carpathian Startup Fest 2022.</w:t>
      </w:r>
    </w:p>
    <w:p w14:paraId="361EBF5B" w14:textId="655204DD" w:rsidR="002D747B" w:rsidRPr="003066AA" w:rsidRDefault="002D747B" w:rsidP="003066AA">
      <w:pPr>
        <w:tabs>
          <w:tab w:val="left" w:pos="3660"/>
        </w:tabs>
        <w:spacing w:line="276" w:lineRule="auto"/>
        <w:contextualSpacing/>
        <w:rPr>
          <w:rFonts w:ascii="Arial" w:hAnsi="Arial" w:cs="Arial"/>
          <w:bCs/>
          <w:sz w:val="22"/>
          <w:szCs w:val="22"/>
        </w:rPr>
      </w:pPr>
      <w:r w:rsidRPr="003066AA">
        <w:rPr>
          <w:rFonts w:ascii="Arial" w:hAnsi="Arial" w:cs="Arial"/>
          <w:bCs/>
          <w:sz w:val="22"/>
          <w:szCs w:val="22"/>
        </w:rPr>
        <w:t>W dniach 13-14 października 2022 r</w:t>
      </w:r>
      <w:r w:rsidR="00A9442F" w:rsidRPr="003066AA">
        <w:rPr>
          <w:rFonts w:ascii="Arial" w:hAnsi="Arial" w:cs="Arial"/>
          <w:bCs/>
          <w:sz w:val="22"/>
          <w:szCs w:val="22"/>
        </w:rPr>
        <w:t>.</w:t>
      </w:r>
      <w:r w:rsidRPr="003066AA">
        <w:rPr>
          <w:rFonts w:ascii="Arial" w:hAnsi="Arial" w:cs="Arial"/>
          <w:bCs/>
          <w:sz w:val="22"/>
          <w:szCs w:val="22"/>
        </w:rPr>
        <w:t xml:space="preserve"> w budynku Uniwersytetu Rzeszowskiego w Rzeszowie zorganizowano drugi podkarpacki festiwal dla środowiska startupów </w:t>
      </w:r>
      <w:r w:rsidRPr="003066AA">
        <w:rPr>
          <w:rFonts w:ascii="Arial" w:hAnsi="Arial" w:cs="Arial"/>
          <w:sz w:val="22"/>
          <w:szCs w:val="22"/>
        </w:rPr>
        <w:t>Carpathian Startup Fest 2022 (CSF’22)</w:t>
      </w:r>
      <w:r w:rsidRPr="003066AA">
        <w:rPr>
          <w:rFonts w:ascii="Arial" w:hAnsi="Arial" w:cs="Arial"/>
          <w:bCs/>
          <w:sz w:val="22"/>
          <w:szCs w:val="22"/>
        </w:rPr>
        <w:t>. Impreza odbyła się pod honorowym patronatem Prezydenta Rzeczypospolitej Polskiej Andrzeja Dudy, a wsparło je m. in. Województwo Podkarpackie, Podkarpackie Centrum Innowacji Sp. z o.o., Podkarpacki Fundusz Rozwoju Sp. z o. o., Agencja Rozwoju Przemysłu S.A. Oddział w Mielcu, PKO BP S.A., Giełda Papierów Wartościowych w Warszawie S.A, GC Energy Sp. z o. o., Borg Warner Polska Sp. z o. o.</w:t>
      </w:r>
    </w:p>
    <w:p w14:paraId="549FE2E5" w14:textId="68322827" w:rsidR="002D747B" w:rsidRPr="003066AA" w:rsidRDefault="002D747B" w:rsidP="003066AA">
      <w:pPr>
        <w:tabs>
          <w:tab w:val="left" w:pos="3660"/>
        </w:tabs>
        <w:spacing w:line="276" w:lineRule="auto"/>
        <w:contextualSpacing/>
        <w:rPr>
          <w:rFonts w:ascii="Arial" w:hAnsi="Arial" w:cs="Arial"/>
          <w:bCs/>
          <w:sz w:val="22"/>
          <w:szCs w:val="22"/>
        </w:rPr>
      </w:pPr>
      <w:r w:rsidRPr="003066AA">
        <w:rPr>
          <w:rFonts w:ascii="Arial" w:hAnsi="Arial" w:cs="Arial"/>
          <w:bCs/>
          <w:sz w:val="22"/>
          <w:szCs w:val="22"/>
        </w:rPr>
        <w:t xml:space="preserve">Celem Carpathian Startup Fest 2022 było zgromadzenie i zaprezentowanie pomysłów </w:t>
      </w:r>
      <w:r w:rsidRPr="003066AA">
        <w:rPr>
          <w:rFonts w:ascii="Arial" w:hAnsi="Arial" w:cs="Arial"/>
          <w:bCs/>
          <w:sz w:val="22"/>
          <w:szCs w:val="22"/>
        </w:rPr>
        <w:br/>
        <w:t>w fazie idei, przedsiębiorstw typu startup oraz scaleup. Natomiast oczekiwanym efektem była inwestycja kapitałowa lub wsparcie doradcze dla startupów, scaleupów (lub mix tzw. smart money). Kolejnym ważnym celem była szeroko rozumiana promocja gospoda</w:t>
      </w:r>
      <w:r w:rsidR="00F410EF">
        <w:rPr>
          <w:rFonts w:ascii="Arial" w:hAnsi="Arial" w:cs="Arial"/>
          <w:bCs/>
          <w:sz w:val="22"/>
          <w:szCs w:val="22"/>
        </w:rPr>
        <w:t>rcza startupów oraz networking.</w:t>
      </w:r>
    </w:p>
    <w:p w14:paraId="14D0470E" w14:textId="7A4E250A" w:rsidR="002D747B" w:rsidRPr="003066AA" w:rsidRDefault="002D747B" w:rsidP="003066AA">
      <w:pPr>
        <w:tabs>
          <w:tab w:val="left" w:pos="3660"/>
        </w:tabs>
        <w:spacing w:line="276" w:lineRule="auto"/>
        <w:contextualSpacing/>
        <w:rPr>
          <w:rFonts w:ascii="Arial" w:hAnsi="Arial" w:cs="Arial"/>
          <w:bCs/>
          <w:sz w:val="22"/>
          <w:szCs w:val="22"/>
        </w:rPr>
      </w:pPr>
      <w:r w:rsidRPr="003066AA">
        <w:rPr>
          <w:rFonts w:ascii="Arial" w:hAnsi="Arial" w:cs="Arial"/>
          <w:bCs/>
          <w:sz w:val="22"/>
          <w:szCs w:val="22"/>
        </w:rPr>
        <w:t xml:space="preserve">W ramach wydarzenia CSF22 odbył się Demo Day, podczas którego startupy w fazie inkubacji, startupy posiadające MVP, startupy posiadające produkt i startupy prowadzące sprzedaż mogły zaprezentować się przed potencjalnymi inwestorami indywidualnymi </w:t>
      </w:r>
      <w:r w:rsidR="00F410EF">
        <w:rPr>
          <w:rFonts w:ascii="Arial" w:hAnsi="Arial" w:cs="Arial"/>
          <w:bCs/>
          <w:sz w:val="22"/>
          <w:szCs w:val="22"/>
        </w:rPr>
        <w:br/>
        <w:t>i funduszami inwestycyjnymi.</w:t>
      </w:r>
    </w:p>
    <w:p w14:paraId="1542B217" w14:textId="77777777" w:rsidR="002D747B" w:rsidRPr="003066AA" w:rsidRDefault="002D747B" w:rsidP="003066AA">
      <w:pPr>
        <w:tabs>
          <w:tab w:val="left" w:pos="3660"/>
        </w:tabs>
        <w:spacing w:line="276" w:lineRule="auto"/>
        <w:contextualSpacing/>
        <w:rPr>
          <w:rFonts w:ascii="Arial" w:hAnsi="Arial" w:cs="Arial"/>
          <w:bCs/>
          <w:sz w:val="22"/>
          <w:szCs w:val="22"/>
        </w:rPr>
      </w:pPr>
      <w:r w:rsidRPr="003066AA">
        <w:rPr>
          <w:rFonts w:ascii="Arial" w:hAnsi="Arial" w:cs="Arial"/>
          <w:bCs/>
          <w:sz w:val="22"/>
          <w:szCs w:val="22"/>
        </w:rPr>
        <w:t xml:space="preserve">Do konkursu CSF’22 wpłynęło 226 formularzy zgłoszeniowych, z czego  finalnie 146 projektów przesłało dokument One Pager (krótka informacja na temat zgłaszanego projektu). </w:t>
      </w:r>
      <w:r w:rsidRPr="003066AA">
        <w:rPr>
          <w:rFonts w:ascii="Arial" w:hAnsi="Arial" w:cs="Arial"/>
          <w:bCs/>
          <w:sz w:val="22"/>
          <w:szCs w:val="22"/>
        </w:rPr>
        <w:br/>
        <w:t>24 najlepsze pomysły biznesowe walczyły w finale o nagrody warte ponad 100 tys. zł, ale też o uwagę funduszy venture i potencjalnych inwestorów.</w:t>
      </w:r>
    </w:p>
    <w:p w14:paraId="3AB6D334" w14:textId="77777777" w:rsidR="002D747B" w:rsidRPr="003066AA" w:rsidRDefault="002D747B" w:rsidP="003066AA">
      <w:pPr>
        <w:tabs>
          <w:tab w:val="left" w:pos="3660"/>
        </w:tabs>
        <w:spacing w:line="276" w:lineRule="auto"/>
        <w:contextualSpacing/>
        <w:rPr>
          <w:rFonts w:ascii="Arial" w:hAnsi="Arial" w:cs="Arial"/>
          <w:bCs/>
          <w:sz w:val="22"/>
          <w:szCs w:val="22"/>
        </w:rPr>
      </w:pPr>
      <w:r w:rsidRPr="003066AA">
        <w:rPr>
          <w:rFonts w:ascii="Arial" w:hAnsi="Arial" w:cs="Arial"/>
          <w:bCs/>
          <w:sz w:val="22"/>
          <w:szCs w:val="22"/>
        </w:rPr>
        <w:t>Rozdano nagrody w czterech kategoriach: najlepszy Startup, najlepszy Scaleup, najlepszy pomysł na biznes (Idea Challenge) oraz inteligentne specjalizacje Województwa Podkarpackiego w obszarze „Informacja i telekomunikacja” i „Jakość Życia”.</w:t>
      </w:r>
    </w:p>
    <w:p w14:paraId="12D14A3C" w14:textId="77777777" w:rsidR="002D747B" w:rsidRPr="003066AA" w:rsidRDefault="002D747B" w:rsidP="003066AA">
      <w:pPr>
        <w:spacing w:line="276" w:lineRule="auto"/>
        <w:contextualSpacing/>
        <w:rPr>
          <w:rFonts w:ascii="Arial" w:hAnsi="Arial" w:cs="Arial"/>
          <w:bCs/>
          <w:sz w:val="22"/>
          <w:szCs w:val="22"/>
        </w:rPr>
      </w:pPr>
      <w:r w:rsidRPr="003066AA">
        <w:rPr>
          <w:rFonts w:ascii="Arial" w:hAnsi="Arial" w:cs="Arial"/>
          <w:bCs/>
          <w:sz w:val="22"/>
          <w:szCs w:val="22"/>
        </w:rPr>
        <w:t xml:space="preserve">Po raz pierwszy w Rzeszowie wręczono też nagrodę dla najlepszego startupu z Ukrainy oraz podpisano Memorandum o współpracy pomiędzy West Ukrainian Business Club ze Lwowa, </w:t>
      </w:r>
      <w:r w:rsidRPr="003066AA">
        <w:rPr>
          <w:rFonts w:ascii="Arial" w:hAnsi="Arial" w:cs="Arial"/>
          <w:bCs/>
          <w:sz w:val="22"/>
          <w:szCs w:val="22"/>
        </w:rPr>
        <w:br/>
        <w:t>a Rzeszowską Agencją Rozwoju Regionalnego S.A.</w:t>
      </w:r>
    </w:p>
    <w:p w14:paraId="3BB6D23C" w14:textId="504CB381" w:rsidR="00AC0C45" w:rsidRPr="003066AA" w:rsidRDefault="002D747B" w:rsidP="00F410EF">
      <w:pPr>
        <w:spacing w:line="276" w:lineRule="auto"/>
        <w:rPr>
          <w:rFonts w:ascii="Arial" w:hAnsi="Arial" w:cs="Arial"/>
          <w:bCs/>
          <w:sz w:val="22"/>
          <w:szCs w:val="22"/>
        </w:rPr>
      </w:pPr>
      <w:r w:rsidRPr="003066AA">
        <w:rPr>
          <w:rFonts w:ascii="Arial" w:hAnsi="Arial" w:cs="Arial"/>
          <w:bCs/>
          <w:sz w:val="22"/>
          <w:szCs w:val="22"/>
        </w:rPr>
        <w:t>Podczas wydarzenia została również wręczona nagroda specjalna w postaci zakwalifikowania się do prestiżowego projektu InCredibles zainicjowanego w 2017 r</w:t>
      </w:r>
      <w:r w:rsidR="00A9442F" w:rsidRPr="003066AA">
        <w:rPr>
          <w:rFonts w:ascii="Arial" w:hAnsi="Arial" w:cs="Arial"/>
          <w:bCs/>
          <w:sz w:val="22"/>
          <w:szCs w:val="22"/>
        </w:rPr>
        <w:t>.</w:t>
      </w:r>
      <w:r w:rsidRPr="003066AA">
        <w:rPr>
          <w:rFonts w:ascii="Arial" w:hAnsi="Arial" w:cs="Arial"/>
          <w:bCs/>
          <w:sz w:val="22"/>
          <w:szCs w:val="22"/>
        </w:rPr>
        <w:t xml:space="preserve"> przez Sebastiana Kulczyka. To wszechstronny program akceleracyjno</w:t>
      </w:r>
      <w:r w:rsidR="00AC0C45" w:rsidRPr="003066AA">
        <w:rPr>
          <w:rFonts w:ascii="Arial" w:hAnsi="Arial" w:cs="Arial"/>
          <w:bCs/>
          <w:sz w:val="22"/>
          <w:szCs w:val="22"/>
        </w:rPr>
        <w:t xml:space="preserve"> </w:t>
      </w:r>
      <w:r w:rsidRPr="003066AA">
        <w:rPr>
          <w:rFonts w:ascii="Arial" w:hAnsi="Arial" w:cs="Arial"/>
          <w:bCs/>
          <w:sz w:val="22"/>
          <w:szCs w:val="22"/>
        </w:rPr>
        <w:t>- mentoringowy wspierający młode</w:t>
      </w:r>
      <w:r w:rsidR="00AC0C45" w:rsidRPr="003066AA">
        <w:rPr>
          <w:rFonts w:ascii="Arial" w:hAnsi="Arial" w:cs="Arial"/>
          <w:bCs/>
          <w:sz w:val="22"/>
          <w:szCs w:val="22"/>
        </w:rPr>
        <w:t xml:space="preserve"> </w:t>
      </w:r>
      <w:r w:rsidRPr="003066AA">
        <w:rPr>
          <w:rFonts w:ascii="Arial" w:hAnsi="Arial" w:cs="Arial"/>
          <w:bCs/>
          <w:sz w:val="22"/>
          <w:szCs w:val="22"/>
        </w:rPr>
        <w:t>polskie firmy z obszaru nowych technologii. Nagroda została przyznana firmie AstroTectonic Sp. z o. o. Firma przez rok będzie za darmo korzystać ze wspar</w:t>
      </w:r>
      <w:r w:rsidR="00F410EF">
        <w:rPr>
          <w:rFonts w:ascii="Arial" w:hAnsi="Arial" w:cs="Arial"/>
          <w:bCs/>
          <w:sz w:val="22"/>
          <w:szCs w:val="22"/>
        </w:rPr>
        <w:t xml:space="preserve">cia udzielanego przez polskich </w:t>
      </w:r>
      <w:r w:rsidRPr="003066AA">
        <w:rPr>
          <w:rFonts w:ascii="Arial" w:hAnsi="Arial" w:cs="Arial"/>
          <w:bCs/>
          <w:sz w:val="22"/>
          <w:szCs w:val="22"/>
        </w:rPr>
        <w:t xml:space="preserve">i zagranicznych mentorów – uznanych inwestorów, doradców </w:t>
      </w:r>
      <w:r w:rsidR="00F410EF">
        <w:rPr>
          <w:rFonts w:ascii="Arial" w:hAnsi="Arial" w:cs="Arial"/>
          <w:bCs/>
          <w:sz w:val="22"/>
          <w:szCs w:val="22"/>
        </w:rPr>
        <w:br/>
      </w:r>
      <w:r w:rsidRPr="003066AA">
        <w:rPr>
          <w:rFonts w:ascii="Arial" w:hAnsi="Arial" w:cs="Arial"/>
          <w:bCs/>
          <w:sz w:val="22"/>
          <w:szCs w:val="22"/>
        </w:rPr>
        <w:t>i specjalistów z zakresu m.in. zarządzania, sprzedaży i marketingu, komunikacji, finansów oraz HR. Wartość medialna drugiej edycji przekroczyła 1 mln zł.</w:t>
      </w:r>
      <w:bookmarkEnd w:id="151"/>
    </w:p>
    <w:p w14:paraId="11DEB58C" w14:textId="4B394091" w:rsidR="00BA2E82" w:rsidRPr="003066AA" w:rsidRDefault="00BA2E82" w:rsidP="003066AA">
      <w:pPr>
        <w:spacing w:after="0" w:line="276" w:lineRule="auto"/>
        <w:rPr>
          <w:rFonts w:ascii="Arial" w:hAnsi="Arial" w:cs="Arial"/>
          <w:b/>
          <w:bCs/>
          <w:sz w:val="22"/>
          <w:szCs w:val="22"/>
        </w:rPr>
      </w:pPr>
      <w:r w:rsidRPr="003066AA">
        <w:rPr>
          <w:rFonts w:ascii="Arial" w:eastAsia="Arial-ItalicMT" w:hAnsi="Arial" w:cs="Arial"/>
          <w:b/>
          <w:bCs/>
          <w:iCs/>
          <w:sz w:val="22"/>
          <w:szCs w:val="22"/>
        </w:rPr>
        <w:t>Ad.</w:t>
      </w:r>
      <w:r w:rsidR="007277C5" w:rsidRPr="003066AA">
        <w:rPr>
          <w:rFonts w:ascii="Arial" w:eastAsia="Arial-ItalicMT" w:hAnsi="Arial" w:cs="Arial"/>
          <w:b/>
          <w:bCs/>
          <w:iCs/>
          <w:sz w:val="22"/>
          <w:szCs w:val="22"/>
        </w:rPr>
        <w:t>3</w:t>
      </w:r>
      <w:r w:rsidRPr="003066AA">
        <w:rPr>
          <w:rFonts w:ascii="Arial" w:eastAsia="Arial-ItalicMT" w:hAnsi="Arial" w:cs="Arial"/>
          <w:b/>
          <w:bCs/>
          <w:iCs/>
          <w:sz w:val="22"/>
          <w:szCs w:val="22"/>
        </w:rPr>
        <w:t xml:space="preserve">. </w:t>
      </w:r>
      <w:r w:rsidRPr="003066AA">
        <w:rPr>
          <w:rFonts w:ascii="Arial" w:hAnsi="Arial" w:cs="Arial"/>
          <w:b/>
          <w:bCs/>
          <w:sz w:val="22"/>
          <w:szCs w:val="22"/>
        </w:rPr>
        <w:t>Wspieranie MŚP przez Podkarpacki Fundusz Rozwoju Sp. z o.o.</w:t>
      </w:r>
    </w:p>
    <w:p w14:paraId="340C4D7B" w14:textId="77777777" w:rsidR="00F410EF" w:rsidRDefault="00BA2E82" w:rsidP="00F410EF">
      <w:pPr>
        <w:tabs>
          <w:tab w:val="left" w:pos="3660"/>
        </w:tabs>
        <w:spacing w:after="0" w:line="276" w:lineRule="auto"/>
        <w:ind w:firstLine="737"/>
        <w:rPr>
          <w:rFonts w:ascii="Arial" w:hAnsi="Arial" w:cs="Arial"/>
          <w:sz w:val="22"/>
          <w:szCs w:val="22"/>
        </w:rPr>
      </w:pPr>
      <w:r w:rsidRPr="003066AA">
        <w:rPr>
          <w:rFonts w:ascii="Arial" w:hAnsi="Arial" w:cs="Arial"/>
          <w:sz w:val="22"/>
          <w:szCs w:val="22"/>
        </w:rPr>
        <w:t xml:space="preserve">PFR Sp. z o.o. działa w oparciu o umowę: „Powierzenie zadań publicznych z zakresu zarządzania środkami finansowymi na rzecz Województwa Podkarpackiego w celu realizacji działań związanych z rozwojem województwa podkarpackiego, przez Podkarpacki Fundusz Rozwoju Sp. z o.o.”, zawartą w Rzeszowie w dniu 25 września 2017 r. pomiędzy Województwem Podkarpackim, a Podkarpackim Funduszem Rozwoju Sp. z o.o. Całkowita wartość Umowy obejmuje środki finansowe, które Województwo Podkarpackie przekazuje </w:t>
      </w:r>
      <w:r w:rsidR="00537511" w:rsidRPr="003066AA">
        <w:rPr>
          <w:rFonts w:ascii="Arial" w:hAnsi="Arial" w:cs="Arial"/>
          <w:sz w:val="22"/>
          <w:szCs w:val="22"/>
        </w:rPr>
        <w:br/>
      </w:r>
      <w:r w:rsidRPr="003066AA">
        <w:rPr>
          <w:rFonts w:ascii="Arial" w:hAnsi="Arial" w:cs="Arial"/>
          <w:sz w:val="22"/>
          <w:szCs w:val="22"/>
        </w:rPr>
        <w:t>w transzach w zarządzanie Podkarpackiemu Funduszowi Rozwoju w ramach deklarowanych środków, określone na kwotę 120 000 000,00 zł. Umowa została zawarta na okres 10 lat.</w:t>
      </w:r>
    </w:p>
    <w:p w14:paraId="7914768F" w14:textId="77777777" w:rsidR="00F410EF" w:rsidRDefault="00BA2E82" w:rsidP="00F410EF">
      <w:pPr>
        <w:tabs>
          <w:tab w:val="left" w:pos="3660"/>
        </w:tabs>
        <w:spacing w:after="0" w:line="276" w:lineRule="auto"/>
        <w:ind w:firstLine="737"/>
        <w:rPr>
          <w:rFonts w:ascii="Arial" w:hAnsi="Arial" w:cs="Arial"/>
          <w:sz w:val="22"/>
          <w:szCs w:val="22"/>
        </w:rPr>
      </w:pPr>
      <w:r w:rsidRPr="003066AA">
        <w:rPr>
          <w:rFonts w:ascii="Arial" w:hAnsi="Arial" w:cs="Arial"/>
          <w:sz w:val="22"/>
          <w:szCs w:val="22"/>
        </w:rPr>
        <w:t>Podkarpacki Fundusz Rozwoju Sp. z o.o. z siedzibą w Rzeszowie jest spółką samorządową i ma za zadanie oferować instrumenty finansowe</w:t>
      </w:r>
      <w:r w:rsidR="005157F7" w:rsidRPr="003066AA">
        <w:rPr>
          <w:rFonts w:ascii="Arial" w:hAnsi="Arial" w:cs="Arial"/>
          <w:sz w:val="22"/>
          <w:szCs w:val="22"/>
        </w:rPr>
        <w:t>,</w:t>
      </w:r>
      <w:r w:rsidRPr="003066AA">
        <w:rPr>
          <w:rFonts w:ascii="Arial" w:hAnsi="Arial" w:cs="Arial"/>
          <w:sz w:val="22"/>
          <w:szCs w:val="22"/>
        </w:rPr>
        <w:t xml:space="preserve"> służące rozwojowi MŚP na Podkarpaciu. Wsparcie oferowane przez Fundusz przeznaczone jest w szczególności dla firm, które mają utrudniony dostęp do finansowania. Warunkiem udzielenia wsparcia finansowego przez Fundusz jest prowadzenie przez przedsiębiorcę działalności na terenie województwa podkarpackiego z zarejestrowaną siedzibą firmy lub jej oddziałem.</w:t>
      </w:r>
    </w:p>
    <w:p w14:paraId="56B21057" w14:textId="788DD7D1" w:rsidR="00BA2E82" w:rsidRPr="00F410EF" w:rsidRDefault="00BA2E82" w:rsidP="00F410EF">
      <w:pPr>
        <w:tabs>
          <w:tab w:val="left" w:pos="3660"/>
        </w:tabs>
        <w:spacing w:line="276" w:lineRule="auto"/>
        <w:ind w:firstLine="737"/>
        <w:rPr>
          <w:rFonts w:ascii="Arial" w:hAnsi="Arial" w:cs="Arial"/>
          <w:sz w:val="22"/>
          <w:szCs w:val="22"/>
        </w:rPr>
      </w:pPr>
      <w:r w:rsidRPr="003066AA">
        <w:rPr>
          <w:rFonts w:ascii="Arial" w:hAnsi="Arial" w:cs="Arial"/>
          <w:sz w:val="22"/>
          <w:szCs w:val="22"/>
        </w:rPr>
        <w:t>PFR Sp. z o.o. działa na całym Podkarpaciu i ma siedzibę w Rzeszowie. Nie posiada oddziałów, ani zespołu mobilnych doradców. Działalność oparta jest na kontakcie osobistym z klientem w siedzibie Spółki oraz na współpracy z wybranymi pośrednikami finansowymi działającymi na terenie województwa. Wybrana i fachowa kadra z wieloletnim doświadczeniem finansowym, bankowym i analitycznym gwarantuj</w:t>
      </w:r>
      <w:r w:rsidR="005157F7" w:rsidRPr="003066AA">
        <w:rPr>
          <w:rFonts w:ascii="Arial" w:hAnsi="Arial" w:cs="Arial"/>
          <w:sz w:val="22"/>
          <w:szCs w:val="22"/>
        </w:rPr>
        <w:t>e</w:t>
      </w:r>
      <w:r w:rsidRPr="003066AA">
        <w:rPr>
          <w:rFonts w:ascii="Arial" w:hAnsi="Arial" w:cs="Arial"/>
          <w:sz w:val="22"/>
          <w:szCs w:val="22"/>
        </w:rPr>
        <w:t xml:space="preserve"> profesjonalizm </w:t>
      </w:r>
      <w:r w:rsidR="00F410EF">
        <w:rPr>
          <w:rFonts w:ascii="Arial" w:hAnsi="Arial" w:cs="Arial"/>
          <w:sz w:val="22"/>
          <w:szCs w:val="22"/>
        </w:rPr>
        <w:br/>
      </w:r>
      <w:r w:rsidRPr="003066AA">
        <w:rPr>
          <w:rFonts w:ascii="Arial" w:hAnsi="Arial" w:cs="Arial"/>
          <w:sz w:val="22"/>
          <w:szCs w:val="22"/>
        </w:rPr>
        <w:t>w kontakcie i obsłudze klientów.</w:t>
      </w:r>
      <w:r w:rsidR="00322525" w:rsidRPr="003066AA">
        <w:rPr>
          <w:rFonts w:ascii="Arial" w:hAnsi="Arial" w:cs="Arial"/>
          <w:sz w:val="22"/>
          <w:szCs w:val="22"/>
        </w:rPr>
        <w:t xml:space="preserve"> Ponieważ oferta PFR Sp. z o.o. skierowana jest do firm </w:t>
      </w:r>
      <w:r w:rsidR="00F410EF">
        <w:rPr>
          <w:rFonts w:ascii="Arial" w:hAnsi="Arial" w:cs="Arial"/>
          <w:sz w:val="22"/>
          <w:szCs w:val="22"/>
        </w:rPr>
        <w:br/>
      </w:r>
      <w:r w:rsidR="00322525" w:rsidRPr="003066AA">
        <w:rPr>
          <w:rFonts w:ascii="Arial" w:hAnsi="Arial" w:cs="Arial"/>
          <w:sz w:val="22"/>
          <w:szCs w:val="22"/>
        </w:rPr>
        <w:t>z całego Po</w:t>
      </w:r>
      <w:r w:rsidR="00F410EF">
        <w:rPr>
          <w:rFonts w:ascii="Arial" w:hAnsi="Arial" w:cs="Arial"/>
          <w:sz w:val="22"/>
          <w:szCs w:val="22"/>
        </w:rPr>
        <w:t xml:space="preserve">dkarpacia Fundusz współdziała z </w:t>
      </w:r>
      <w:r w:rsidR="00322525" w:rsidRPr="003066AA">
        <w:rPr>
          <w:rFonts w:ascii="Arial" w:hAnsi="Arial" w:cs="Arial"/>
          <w:sz w:val="22"/>
          <w:szCs w:val="22"/>
        </w:rPr>
        <w:t xml:space="preserve">pośrednikami z różnych stron województwa, tak aby dotrzeć do możliwie maksymalnej liczby firm. </w:t>
      </w:r>
      <w:r w:rsidRPr="003066AA">
        <w:rPr>
          <w:rFonts w:ascii="Arial" w:hAnsi="Arial" w:cs="Arial"/>
          <w:sz w:val="22"/>
          <w:szCs w:val="22"/>
        </w:rPr>
        <w:t>Takie współdziałanie pozwala ograniczyć Spółce koszty z tym związane i nie wytracać powierzonych kapitałów</w:t>
      </w:r>
      <w:r w:rsidR="005157F7" w:rsidRPr="003066AA">
        <w:rPr>
          <w:rFonts w:ascii="Arial" w:hAnsi="Arial" w:cs="Arial"/>
          <w:sz w:val="22"/>
          <w:szCs w:val="22"/>
        </w:rPr>
        <w:t>.</w:t>
      </w:r>
    </w:p>
    <w:p w14:paraId="268E48A5" w14:textId="77777777" w:rsidR="00F410EF" w:rsidRDefault="00BA2E82" w:rsidP="003066AA">
      <w:pPr>
        <w:pStyle w:val="Akapitzlist"/>
        <w:tabs>
          <w:tab w:val="left" w:pos="3660"/>
        </w:tabs>
        <w:spacing w:after="0" w:line="276" w:lineRule="auto"/>
        <w:ind w:left="0"/>
        <w:rPr>
          <w:rFonts w:ascii="Arial" w:hAnsi="Arial" w:cs="Arial"/>
        </w:rPr>
      </w:pPr>
      <w:r w:rsidRPr="003066AA">
        <w:rPr>
          <w:rFonts w:ascii="Arial" w:hAnsi="Arial" w:cs="Arial"/>
        </w:rPr>
        <w:t>Podkarpacki Fundusz Rozwoju Sp</w:t>
      </w:r>
      <w:r w:rsidR="005157F7" w:rsidRPr="003066AA">
        <w:rPr>
          <w:rFonts w:ascii="Arial" w:hAnsi="Arial" w:cs="Arial"/>
        </w:rPr>
        <w:t xml:space="preserve">. z o.o. </w:t>
      </w:r>
      <w:r w:rsidRPr="003066AA">
        <w:rPr>
          <w:rFonts w:ascii="Arial" w:hAnsi="Arial" w:cs="Arial"/>
        </w:rPr>
        <w:t>wdraża instrumenty finansowe dla MŚP</w:t>
      </w:r>
      <w:r w:rsidR="005157F7" w:rsidRPr="003066AA">
        <w:rPr>
          <w:rFonts w:ascii="Arial" w:hAnsi="Arial" w:cs="Arial"/>
        </w:rPr>
        <w:t xml:space="preserve"> </w:t>
      </w:r>
      <w:r w:rsidRPr="003066AA">
        <w:rPr>
          <w:rFonts w:ascii="Arial" w:hAnsi="Arial" w:cs="Arial"/>
        </w:rPr>
        <w:t>ze środków zwrotnych</w:t>
      </w:r>
      <w:r w:rsidR="005157F7" w:rsidRPr="003066AA">
        <w:rPr>
          <w:rFonts w:ascii="Arial" w:hAnsi="Arial" w:cs="Arial"/>
        </w:rPr>
        <w:t>,</w:t>
      </w:r>
      <w:r w:rsidRPr="003066AA">
        <w:rPr>
          <w:rFonts w:ascii="Arial" w:hAnsi="Arial" w:cs="Arial"/>
        </w:rPr>
        <w:t xml:space="preserve"> wycofanych z Regionalnego Programu Operacyjnego Województwa</w:t>
      </w:r>
      <w:r w:rsidR="005157F7" w:rsidRPr="003066AA">
        <w:rPr>
          <w:rFonts w:ascii="Arial" w:hAnsi="Arial" w:cs="Arial"/>
        </w:rPr>
        <w:t xml:space="preserve"> </w:t>
      </w:r>
      <w:r w:rsidRPr="003066AA">
        <w:rPr>
          <w:rFonts w:ascii="Arial" w:hAnsi="Arial" w:cs="Arial"/>
        </w:rPr>
        <w:t>Podkarpackiego na lata 2007-2013. Spółka w głównej mierze</w:t>
      </w:r>
      <w:r w:rsidR="005157F7" w:rsidRPr="003066AA">
        <w:rPr>
          <w:rFonts w:ascii="Arial" w:hAnsi="Arial" w:cs="Arial"/>
        </w:rPr>
        <w:t>,</w:t>
      </w:r>
      <w:r w:rsidRPr="003066AA">
        <w:rPr>
          <w:rFonts w:ascii="Arial" w:hAnsi="Arial" w:cs="Arial"/>
        </w:rPr>
        <w:t xml:space="preserve"> jako fundusz pożyczkowy</w:t>
      </w:r>
      <w:r w:rsidR="005157F7" w:rsidRPr="003066AA">
        <w:rPr>
          <w:rFonts w:ascii="Arial" w:hAnsi="Arial" w:cs="Arial"/>
        </w:rPr>
        <w:t>,</w:t>
      </w:r>
      <w:r w:rsidRPr="003066AA">
        <w:rPr>
          <w:rFonts w:ascii="Arial" w:hAnsi="Arial" w:cs="Arial"/>
        </w:rPr>
        <w:t xml:space="preserve"> udziela pożyczek obrotowych, inwestycyjnych </w:t>
      </w:r>
      <w:r w:rsidR="00F410EF">
        <w:rPr>
          <w:rFonts w:ascii="Arial" w:hAnsi="Arial" w:cs="Arial"/>
        </w:rPr>
        <w:t xml:space="preserve">opartych na pomocy de minimis i </w:t>
      </w:r>
      <w:r w:rsidRPr="003066AA">
        <w:rPr>
          <w:rFonts w:ascii="Arial" w:hAnsi="Arial" w:cs="Arial"/>
        </w:rPr>
        <w:t>hipotecznych dla firm, ale również dysponuje innymi instrumentami</w:t>
      </w:r>
      <w:r w:rsidR="005157F7" w:rsidRPr="003066AA">
        <w:rPr>
          <w:rFonts w:ascii="Arial" w:hAnsi="Arial" w:cs="Arial"/>
        </w:rPr>
        <w:t>,</w:t>
      </w:r>
      <w:r w:rsidRPr="003066AA">
        <w:rPr>
          <w:rFonts w:ascii="Arial" w:hAnsi="Arial" w:cs="Arial"/>
        </w:rPr>
        <w:t xml:space="preserve"> takimi jak np. poręczenia.</w:t>
      </w:r>
      <w:r w:rsidR="006B7194" w:rsidRPr="003066AA">
        <w:rPr>
          <w:rFonts w:ascii="Arial" w:hAnsi="Arial" w:cs="Arial"/>
        </w:rPr>
        <w:t xml:space="preserve"> </w:t>
      </w:r>
      <w:r w:rsidRPr="003066AA">
        <w:rPr>
          <w:rFonts w:ascii="Arial" w:hAnsi="Arial" w:cs="Arial"/>
        </w:rPr>
        <w:t>Jego zadaniem jest również wzmocnienie aktywności inwestycyjnej podmiotów gospodarczych z Podkarpacia, poprzez wzmocnienie ich pozycji, zwiększenie</w:t>
      </w:r>
      <w:r w:rsidR="00A9442F" w:rsidRPr="003066AA">
        <w:rPr>
          <w:rFonts w:ascii="Arial" w:hAnsi="Arial" w:cs="Arial"/>
        </w:rPr>
        <w:t xml:space="preserve"> </w:t>
      </w:r>
      <w:r w:rsidRPr="003066AA">
        <w:rPr>
          <w:rFonts w:ascii="Arial" w:hAnsi="Arial" w:cs="Arial"/>
        </w:rPr>
        <w:t>konkurencyjności i rozwijanie działalności gospodarczej. Zdywersyfikowany system Instrumentów Finansowych ma pomóc firmom w uzyskaniu dostępu do zewnętrznych źródeł finansowania ich działalności gospodarczej oraz, co istotne, jest dostępny dla całego obsza</w:t>
      </w:r>
      <w:r w:rsidR="00F410EF">
        <w:rPr>
          <w:rFonts w:ascii="Arial" w:hAnsi="Arial" w:cs="Arial"/>
        </w:rPr>
        <w:t>ru województwa podkarpackiego.</w:t>
      </w:r>
    </w:p>
    <w:p w14:paraId="5E159DD2" w14:textId="3B85A71A" w:rsidR="00BA2E82" w:rsidRPr="003066AA" w:rsidRDefault="00BA2E82" w:rsidP="00841DC6">
      <w:pPr>
        <w:pStyle w:val="Akapitzlist"/>
        <w:tabs>
          <w:tab w:val="left" w:pos="3660"/>
        </w:tabs>
        <w:spacing w:after="120" w:line="276" w:lineRule="auto"/>
        <w:ind w:left="0" w:firstLine="737"/>
        <w:contextualSpacing w:val="0"/>
        <w:rPr>
          <w:rFonts w:ascii="Arial" w:hAnsi="Arial" w:cs="Arial"/>
        </w:rPr>
      </w:pPr>
      <w:r w:rsidRPr="003066AA">
        <w:rPr>
          <w:rFonts w:ascii="Arial" w:hAnsi="Arial" w:cs="Arial"/>
        </w:rPr>
        <w:t xml:space="preserve">Fundusz realizuje coroczne nałożone plany sprzedażowe z nadwyżką w stosunku do upływu czasu trwania Umowy. Tabela przedstawia sprzedaż w roku 2022 przy założonym planie na kwotę łącznego zaangażowania </w:t>
      </w:r>
      <w:r w:rsidRPr="003066AA">
        <w:rPr>
          <w:rFonts w:ascii="Arial" w:hAnsi="Arial" w:cs="Arial"/>
          <w:color w:val="000000" w:themeColor="text1"/>
        </w:rPr>
        <w:t>22 000 000,00 zł:</w:t>
      </w:r>
    </w:p>
    <w:p w14:paraId="7E546B75" w14:textId="3AD3BD17" w:rsidR="00BA2E82" w:rsidRPr="003066AA" w:rsidRDefault="00BA2E82" w:rsidP="003066AA">
      <w:pPr>
        <w:tabs>
          <w:tab w:val="left" w:pos="3660"/>
        </w:tabs>
        <w:spacing w:line="276" w:lineRule="auto"/>
        <w:rPr>
          <w:rFonts w:ascii="Arial" w:hAnsi="Arial" w:cs="Arial"/>
        </w:rPr>
      </w:pPr>
      <w:r w:rsidRPr="003066AA">
        <w:rPr>
          <w:rFonts w:ascii="Arial" w:hAnsi="Arial" w:cs="Arial"/>
        </w:rPr>
        <w:t>Tabela. Ilość i wartość udzielonych pożyczek przez PFR Sp. z o.o. w 202</w:t>
      </w:r>
      <w:r w:rsidR="00A9442F" w:rsidRPr="003066AA">
        <w:rPr>
          <w:rFonts w:ascii="Arial" w:hAnsi="Arial" w:cs="Arial"/>
        </w:rPr>
        <w:t>2 r.</w:t>
      </w:r>
    </w:p>
    <w:tbl>
      <w:tblPr>
        <w:tblStyle w:val="Tabela-Siatka11"/>
        <w:tblW w:w="5000" w:type="pct"/>
        <w:tblLook w:val="04A0" w:firstRow="1" w:lastRow="0" w:firstColumn="1" w:lastColumn="0" w:noHBand="0" w:noVBand="1"/>
        <w:tblCaption w:val="Tabela. Ilość i wartość udzielonych pożyczek przez PFR Sp. z o.o. w 2022 r."/>
        <w:tblDescription w:val="Tabela zawiera ilość i wolumen"/>
      </w:tblPr>
      <w:tblGrid>
        <w:gridCol w:w="3019"/>
        <w:gridCol w:w="3021"/>
        <w:gridCol w:w="3021"/>
      </w:tblGrid>
      <w:tr w:rsidR="00BA2E82" w:rsidRPr="00F410EF" w14:paraId="65746214" w14:textId="77777777" w:rsidTr="00F35464">
        <w:trPr>
          <w:trHeight w:val="370"/>
          <w:tblHeader/>
        </w:trPr>
        <w:tc>
          <w:tcPr>
            <w:tcW w:w="1666" w:type="pct"/>
            <w:vAlign w:val="center"/>
          </w:tcPr>
          <w:p w14:paraId="07AB7679" w14:textId="77777777" w:rsidR="00BA2E82" w:rsidRPr="00F410EF" w:rsidRDefault="00BA2E82" w:rsidP="00F410EF">
            <w:pPr>
              <w:pStyle w:val="Akapitzlist"/>
              <w:tabs>
                <w:tab w:val="left" w:pos="3660"/>
              </w:tabs>
              <w:spacing w:line="276" w:lineRule="auto"/>
              <w:ind w:left="0"/>
              <w:rPr>
                <w:rFonts w:ascii="Arial" w:hAnsi="Arial" w:cs="Arial"/>
              </w:rPr>
            </w:pPr>
          </w:p>
        </w:tc>
        <w:tc>
          <w:tcPr>
            <w:tcW w:w="1667" w:type="pct"/>
            <w:vAlign w:val="center"/>
          </w:tcPr>
          <w:p w14:paraId="57ECA2F3" w14:textId="77777777" w:rsidR="00BA2E82" w:rsidRPr="00F410EF" w:rsidRDefault="00BA2E82" w:rsidP="00F410EF">
            <w:pPr>
              <w:pStyle w:val="Akapitzlist"/>
              <w:tabs>
                <w:tab w:val="left" w:pos="3660"/>
              </w:tabs>
              <w:spacing w:line="276" w:lineRule="auto"/>
              <w:ind w:left="0"/>
              <w:rPr>
                <w:rFonts w:ascii="Arial" w:hAnsi="Arial" w:cs="Arial"/>
              </w:rPr>
            </w:pPr>
            <w:r w:rsidRPr="00F410EF">
              <w:rPr>
                <w:rFonts w:ascii="Arial" w:hAnsi="Arial" w:cs="Arial"/>
                <w:b/>
              </w:rPr>
              <w:t>ilość</w:t>
            </w:r>
          </w:p>
        </w:tc>
        <w:tc>
          <w:tcPr>
            <w:tcW w:w="1667" w:type="pct"/>
            <w:vAlign w:val="center"/>
          </w:tcPr>
          <w:p w14:paraId="2C341773" w14:textId="77777777" w:rsidR="00BA2E82" w:rsidRPr="00F410EF" w:rsidRDefault="00BA2E82" w:rsidP="00F410EF">
            <w:pPr>
              <w:pStyle w:val="Akapitzlist"/>
              <w:tabs>
                <w:tab w:val="left" w:pos="3660"/>
              </w:tabs>
              <w:spacing w:line="276" w:lineRule="auto"/>
              <w:ind w:left="0"/>
              <w:rPr>
                <w:rFonts w:ascii="Arial" w:hAnsi="Arial" w:cs="Arial"/>
              </w:rPr>
            </w:pPr>
            <w:r w:rsidRPr="00F410EF">
              <w:rPr>
                <w:rFonts w:ascii="Arial" w:hAnsi="Arial" w:cs="Arial"/>
                <w:b/>
              </w:rPr>
              <w:t>wolumen</w:t>
            </w:r>
          </w:p>
        </w:tc>
      </w:tr>
      <w:tr w:rsidR="00BA2E82" w:rsidRPr="00F410EF" w14:paraId="7A909C40" w14:textId="77777777" w:rsidTr="00F410EF">
        <w:tc>
          <w:tcPr>
            <w:tcW w:w="1666" w:type="pct"/>
            <w:vAlign w:val="center"/>
          </w:tcPr>
          <w:p w14:paraId="3CE38829" w14:textId="77777777" w:rsidR="00BA2E82" w:rsidRPr="00F410EF" w:rsidRDefault="00BA2E82" w:rsidP="00F410EF">
            <w:pPr>
              <w:pStyle w:val="Akapitzlist"/>
              <w:tabs>
                <w:tab w:val="left" w:pos="3660"/>
              </w:tabs>
              <w:spacing w:line="276" w:lineRule="auto"/>
              <w:ind w:left="0"/>
              <w:rPr>
                <w:rFonts w:ascii="Arial" w:hAnsi="Arial" w:cs="Arial"/>
              </w:rPr>
            </w:pPr>
            <w:r w:rsidRPr="00F410EF">
              <w:rPr>
                <w:rFonts w:ascii="Arial" w:hAnsi="Arial" w:cs="Arial"/>
                <w:b/>
              </w:rPr>
              <w:t>Pożyczki</w:t>
            </w:r>
          </w:p>
        </w:tc>
        <w:tc>
          <w:tcPr>
            <w:tcW w:w="1667" w:type="pct"/>
            <w:vAlign w:val="center"/>
          </w:tcPr>
          <w:p w14:paraId="7FEB6023" w14:textId="77777777" w:rsidR="00BA2E82" w:rsidRPr="00F410EF" w:rsidRDefault="00BA2E82" w:rsidP="00F410EF">
            <w:pPr>
              <w:pStyle w:val="Akapitzlist"/>
              <w:tabs>
                <w:tab w:val="left" w:pos="3660"/>
              </w:tabs>
              <w:spacing w:line="276" w:lineRule="auto"/>
              <w:ind w:left="0"/>
              <w:rPr>
                <w:rFonts w:ascii="Arial" w:hAnsi="Arial" w:cs="Arial"/>
                <w:bCs/>
              </w:rPr>
            </w:pPr>
            <w:r w:rsidRPr="00F410EF">
              <w:rPr>
                <w:rFonts w:ascii="Arial" w:hAnsi="Arial" w:cs="Arial"/>
                <w:bCs/>
              </w:rPr>
              <w:t>68 szt.</w:t>
            </w:r>
          </w:p>
        </w:tc>
        <w:tc>
          <w:tcPr>
            <w:tcW w:w="1667" w:type="pct"/>
            <w:vAlign w:val="center"/>
          </w:tcPr>
          <w:p w14:paraId="03D4175A" w14:textId="77777777" w:rsidR="00BA2E82" w:rsidRPr="00F410EF" w:rsidRDefault="00BA2E82" w:rsidP="00F410EF">
            <w:pPr>
              <w:pStyle w:val="Akapitzlist"/>
              <w:tabs>
                <w:tab w:val="left" w:pos="3660"/>
              </w:tabs>
              <w:spacing w:line="276" w:lineRule="auto"/>
              <w:ind w:left="0"/>
              <w:rPr>
                <w:rFonts w:ascii="Arial" w:hAnsi="Arial" w:cs="Arial"/>
                <w:bCs/>
              </w:rPr>
            </w:pPr>
            <w:r w:rsidRPr="00F410EF">
              <w:rPr>
                <w:rFonts w:ascii="Arial" w:hAnsi="Arial" w:cs="Arial"/>
                <w:bCs/>
              </w:rPr>
              <w:t>23 348 500,00 zł</w:t>
            </w:r>
          </w:p>
        </w:tc>
      </w:tr>
    </w:tbl>
    <w:p w14:paraId="5CFB816E" w14:textId="27362496" w:rsidR="00BA2E82" w:rsidRPr="00F410EF" w:rsidRDefault="00BA2E82" w:rsidP="00777A05">
      <w:pPr>
        <w:pStyle w:val="Akapitzlist"/>
        <w:tabs>
          <w:tab w:val="left" w:pos="3660"/>
        </w:tabs>
        <w:spacing w:before="120" w:after="0" w:line="276" w:lineRule="auto"/>
        <w:ind w:left="0"/>
        <w:contextualSpacing w:val="0"/>
        <w:rPr>
          <w:rFonts w:ascii="Arial" w:hAnsi="Arial" w:cs="Arial"/>
        </w:rPr>
      </w:pPr>
      <w:r w:rsidRPr="00F410EF">
        <w:rPr>
          <w:rFonts w:ascii="Arial" w:hAnsi="Arial" w:cs="Arial"/>
        </w:rPr>
        <w:t xml:space="preserve">Źródło: </w:t>
      </w:r>
      <w:r w:rsidRPr="00F410EF">
        <w:rPr>
          <w:rFonts w:ascii="Arial" w:eastAsia="Times New Roman" w:hAnsi="Arial" w:cs="Arial"/>
        </w:rPr>
        <w:t>Podkarpacki Fundusz Rozwoju Sp. z o.o.</w:t>
      </w:r>
    </w:p>
    <w:p w14:paraId="40F553D0" w14:textId="0CE4E2AF" w:rsidR="00F410EF" w:rsidRDefault="00BA2E82" w:rsidP="00777A05">
      <w:pPr>
        <w:pStyle w:val="Akapitzlist"/>
        <w:tabs>
          <w:tab w:val="left" w:pos="3660"/>
        </w:tabs>
        <w:spacing w:before="120" w:after="0" w:line="276" w:lineRule="auto"/>
        <w:ind w:left="0"/>
        <w:contextualSpacing w:val="0"/>
        <w:rPr>
          <w:rFonts w:ascii="Arial" w:hAnsi="Arial" w:cs="Arial"/>
        </w:rPr>
      </w:pPr>
      <w:r w:rsidRPr="00F410EF">
        <w:rPr>
          <w:rFonts w:ascii="Arial" w:hAnsi="Arial" w:cs="Arial"/>
        </w:rPr>
        <w:t>Fundusz udziela wsparcia finansowego przedsiębiorcom z terenu województwa podkarpackiego. Wykres przedstawia strukturę sprzedaży ilościowej pożyczek w korelacji do wielkości przedsiębiorcy w roku 2022:</w:t>
      </w:r>
    </w:p>
    <w:p w14:paraId="43D9039A" w14:textId="77777777" w:rsidR="00F410EF" w:rsidRDefault="00F410EF">
      <w:pPr>
        <w:rPr>
          <w:rFonts w:ascii="Arial" w:eastAsiaTheme="minorHAnsi" w:hAnsi="Arial" w:cs="Arial"/>
          <w:sz w:val="22"/>
          <w:szCs w:val="22"/>
        </w:rPr>
      </w:pPr>
      <w:r>
        <w:rPr>
          <w:rFonts w:ascii="Arial" w:hAnsi="Arial" w:cs="Arial"/>
        </w:rPr>
        <w:br w:type="page"/>
      </w:r>
    </w:p>
    <w:p w14:paraId="0F80B44D" w14:textId="511E4080" w:rsidR="00BA2E82" w:rsidRPr="00F410EF" w:rsidRDefault="00BA2E82" w:rsidP="00F410EF">
      <w:pPr>
        <w:pStyle w:val="Akapitzlist"/>
        <w:tabs>
          <w:tab w:val="left" w:pos="3660"/>
        </w:tabs>
        <w:spacing w:after="120" w:line="276" w:lineRule="auto"/>
        <w:ind w:left="0"/>
        <w:contextualSpacing w:val="0"/>
        <w:jc w:val="both"/>
        <w:rPr>
          <w:rFonts w:ascii="Arial" w:hAnsi="Arial" w:cs="Arial"/>
        </w:rPr>
      </w:pPr>
      <w:r w:rsidRPr="00F410EF">
        <w:rPr>
          <w:rFonts w:ascii="Arial" w:hAnsi="Arial" w:cs="Arial"/>
        </w:rPr>
        <w:t>Wykres. Ilość udzielonych pożyczek przez PFR Sp. z o.o. w 2022 r</w:t>
      </w:r>
      <w:r w:rsidR="00A9442F" w:rsidRPr="00F410EF">
        <w:rPr>
          <w:rFonts w:ascii="Arial" w:hAnsi="Arial" w:cs="Arial"/>
        </w:rPr>
        <w:t>.</w:t>
      </w:r>
      <w:r w:rsidRPr="00F410EF">
        <w:rPr>
          <w:rFonts w:ascii="Arial" w:hAnsi="Arial" w:cs="Arial"/>
        </w:rPr>
        <w:t xml:space="preserve"> w podziale na wielkość przedsiębiorstwa</w:t>
      </w:r>
    </w:p>
    <w:p w14:paraId="5791954F" w14:textId="1B8AF9E3" w:rsidR="00BA2E82" w:rsidRPr="00F410EF" w:rsidRDefault="00F410EF" w:rsidP="00F410EF">
      <w:pPr>
        <w:tabs>
          <w:tab w:val="left" w:pos="3660"/>
        </w:tabs>
        <w:spacing w:line="276" w:lineRule="auto"/>
        <w:rPr>
          <w:rFonts w:cstheme="minorHAnsi"/>
          <w:highlight w:val="green"/>
        </w:rPr>
      </w:pPr>
      <w:r>
        <w:rPr>
          <w:rFonts w:cstheme="minorHAnsi"/>
          <w:noProof/>
          <w:lang w:eastAsia="pl-PL"/>
        </w:rPr>
        <w:drawing>
          <wp:inline distT="0" distB="0" distL="0" distR="0" wp14:anchorId="3DA1496A" wp14:editId="195FE86D">
            <wp:extent cx="4572000" cy="2743200"/>
            <wp:effectExtent l="0" t="0" r="0" b="0"/>
            <wp:docPr id="11" name="Obraz 11" descr="Wykres kołowy, w tym kolorem zielonym małe przedsiębiorstwa 20, kolorem niebieskim mikro przedsiębiorstwa 39, kolorem żółtym średnie przedsiębiorstwa 9" title="Wykres. Ilość udzielonych pożyczek przez PFR Sp. z o.o. w 2022 r. w podziale na wielkość przedsiębiorst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ykres. Ilość udzielonych pożyczek przez PFR Sp. z o.o. w 2022 r. w podziale na wielkość przedsiębiorstwa.jpg"/>
                    <pic:cNvPicPr/>
                  </pic:nvPicPr>
                  <pic:blipFill>
                    <a:blip r:embed="rId57">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31A57A00" w14:textId="4E2526FF" w:rsidR="00BA2E82" w:rsidRPr="00F410EF" w:rsidRDefault="00BA2E82" w:rsidP="00F410EF">
      <w:pPr>
        <w:pStyle w:val="Akapitzlist"/>
        <w:tabs>
          <w:tab w:val="left" w:pos="3660"/>
        </w:tabs>
        <w:spacing w:before="120" w:after="0" w:line="276" w:lineRule="auto"/>
        <w:ind w:left="0"/>
        <w:contextualSpacing w:val="0"/>
        <w:rPr>
          <w:rFonts w:ascii="Arial" w:hAnsi="Arial" w:cs="Arial"/>
        </w:rPr>
      </w:pPr>
      <w:r w:rsidRPr="00F410EF">
        <w:rPr>
          <w:rFonts w:ascii="Arial" w:hAnsi="Arial" w:cs="Arial"/>
        </w:rPr>
        <w:t xml:space="preserve">Źródło: </w:t>
      </w:r>
      <w:r w:rsidRPr="00F410EF">
        <w:rPr>
          <w:rFonts w:ascii="Arial" w:eastAsia="Times New Roman" w:hAnsi="Arial" w:cs="Arial"/>
        </w:rPr>
        <w:t>Podkarpacki Fundusz Rozwoju Sp. z o.o.</w:t>
      </w:r>
    </w:p>
    <w:p w14:paraId="35201680" w14:textId="3D936E91" w:rsidR="00413CDD" w:rsidRPr="00F410EF" w:rsidRDefault="00BA2E82" w:rsidP="00F410EF">
      <w:pPr>
        <w:pStyle w:val="Akapitzlist"/>
        <w:tabs>
          <w:tab w:val="left" w:pos="3660"/>
        </w:tabs>
        <w:spacing w:before="120" w:after="0" w:line="276" w:lineRule="auto"/>
        <w:ind w:left="0" w:firstLine="737"/>
        <w:contextualSpacing w:val="0"/>
        <w:rPr>
          <w:rFonts w:ascii="Arial" w:hAnsi="Arial" w:cs="Arial"/>
        </w:rPr>
      </w:pPr>
      <w:r w:rsidRPr="00F410EF">
        <w:rPr>
          <w:rFonts w:ascii="Arial" w:hAnsi="Arial" w:cs="Arial"/>
        </w:rPr>
        <w:t>PFR Sp. z o.o. dystrybuuje pożyczki dla przedsiębiorców na terenie całego Podkarpacia</w:t>
      </w:r>
      <w:r w:rsidR="00A9442F" w:rsidRPr="00F410EF">
        <w:rPr>
          <w:rFonts w:ascii="Arial" w:hAnsi="Arial" w:cs="Arial"/>
        </w:rPr>
        <w:t>,</w:t>
      </w:r>
      <w:r w:rsidRPr="00F410EF">
        <w:rPr>
          <w:rFonts w:ascii="Arial" w:hAnsi="Arial" w:cs="Arial"/>
        </w:rPr>
        <w:t xml:space="preserve"> czego przykładem jest wykres przedstawiający sprzedaż ilościową pożyczek </w:t>
      </w:r>
      <w:r w:rsidR="00967884">
        <w:rPr>
          <w:rFonts w:ascii="Arial" w:hAnsi="Arial" w:cs="Arial"/>
        </w:rPr>
        <w:br/>
      </w:r>
      <w:r w:rsidRPr="00F410EF">
        <w:rPr>
          <w:rFonts w:ascii="Arial" w:hAnsi="Arial" w:cs="Arial"/>
        </w:rPr>
        <w:t>w roku 2022 w odniesieniu do powiatów i miast województwa podkarpackiego</w:t>
      </w:r>
      <w:r w:rsidR="00413CDD" w:rsidRPr="00F410EF">
        <w:rPr>
          <w:rFonts w:ascii="Arial" w:hAnsi="Arial" w:cs="Arial"/>
        </w:rPr>
        <w:t>.</w:t>
      </w:r>
    </w:p>
    <w:p w14:paraId="2DD6A375" w14:textId="15708EA5" w:rsidR="00BA2E82" w:rsidRPr="00F410EF" w:rsidRDefault="00BA2E82" w:rsidP="00967884">
      <w:pPr>
        <w:pStyle w:val="Akapitzlist"/>
        <w:tabs>
          <w:tab w:val="left" w:pos="3660"/>
        </w:tabs>
        <w:spacing w:before="120" w:after="120" w:line="276" w:lineRule="auto"/>
        <w:ind w:left="0"/>
        <w:contextualSpacing w:val="0"/>
        <w:rPr>
          <w:rFonts w:ascii="Arial" w:hAnsi="Arial" w:cs="Arial"/>
        </w:rPr>
      </w:pPr>
      <w:r w:rsidRPr="00F410EF">
        <w:rPr>
          <w:rFonts w:ascii="Arial" w:hAnsi="Arial" w:cs="Arial"/>
        </w:rPr>
        <w:t>Wykres. Ilość udzielonych pożyczek przez PFR Sp. z o.o. w 2022 r</w:t>
      </w:r>
      <w:r w:rsidR="00A9442F" w:rsidRPr="00F410EF">
        <w:rPr>
          <w:rFonts w:ascii="Arial" w:hAnsi="Arial" w:cs="Arial"/>
        </w:rPr>
        <w:t>.</w:t>
      </w:r>
      <w:r w:rsidRPr="00F410EF">
        <w:rPr>
          <w:rFonts w:ascii="Arial" w:hAnsi="Arial" w:cs="Arial"/>
        </w:rPr>
        <w:t xml:space="preserve"> w podziale na powiaty</w:t>
      </w:r>
    </w:p>
    <w:p w14:paraId="3121EB8C" w14:textId="77D25C76" w:rsidR="00967884" w:rsidRDefault="00967884" w:rsidP="00967884">
      <w:pPr>
        <w:tabs>
          <w:tab w:val="left" w:pos="3660"/>
        </w:tabs>
        <w:spacing w:line="240" w:lineRule="auto"/>
        <w:jc w:val="both"/>
        <w:rPr>
          <w:noProof/>
          <w:lang w:eastAsia="pl-PL"/>
        </w:rPr>
      </w:pPr>
      <w:r>
        <w:rPr>
          <w:noProof/>
          <w:lang w:eastAsia="pl-PL"/>
        </w:rPr>
        <w:drawing>
          <wp:inline distT="0" distB="0" distL="0" distR="0" wp14:anchorId="5C320F28" wp14:editId="2CAA8D1C">
            <wp:extent cx="5381625" cy="2524125"/>
            <wp:effectExtent l="0" t="0" r="9525" b="9525"/>
            <wp:docPr id="12" name="Obraz 12" descr="Wykres słupkowy niebieski. Miasto Rzeszów 17, Powiat leski 13, łańcucki 6, brzozowski 4, krośnieński 4, ropczycko-sędziszowski 4, bieszczadzki 3, Miasto Krosno 2, tarnobrzeski 2, jarosławski 2, sanocki 2, kolbuszowski 2, stalowowolski 1, rzeszowski 1, Miasto Tarnobrzeg 1, przeworski 1, leżajski 1, Miasto Przemyśl 1, mielecki 1" title="Wykres. Ilość udzielonych pożyczek przez PFR Sp. z o.o. w 2022 r. w podziale na powia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ykres. Ilość udzielonych pożyczek przez PFR Sp. z o.o. w 2022 r. w podziale na powiaty.jpg"/>
                    <pic:cNvPicPr/>
                  </pic:nvPicPr>
                  <pic:blipFill>
                    <a:blip r:embed="rId58">
                      <a:extLst>
                        <a:ext uri="{28A0092B-C50C-407E-A947-70E740481C1C}">
                          <a14:useLocalDpi xmlns:a14="http://schemas.microsoft.com/office/drawing/2010/main" val="0"/>
                        </a:ext>
                      </a:extLst>
                    </a:blip>
                    <a:stretch>
                      <a:fillRect/>
                    </a:stretch>
                  </pic:blipFill>
                  <pic:spPr>
                    <a:xfrm>
                      <a:off x="0" y="0"/>
                      <a:ext cx="5381625" cy="2524125"/>
                    </a:xfrm>
                    <a:prstGeom prst="rect">
                      <a:avLst/>
                    </a:prstGeom>
                  </pic:spPr>
                </pic:pic>
              </a:graphicData>
            </a:graphic>
          </wp:inline>
        </w:drawing>
      </w:r>
    </w:p>
    <w:p w14:paraId="2567B382" w14:textId="6483D8D2" w:rsidR="00BA2E82" w:rsidRPr="0010552A" w:rsidRDefault="00BA2E82" w:rsidP="0010552A">
      <w:pPr>
        <w:pStyle w:val="Akapitzlist"/>
        <w:tabs>
          <w:tab w:val="left" w:pos="3660"/>
        </w:tabs>
        <w:spacing w:after="120" w:line="276" w:lineRule="auto"/>
        <w:ind w:left="0"/>
        <w:contextualSpacing w:val="0"/>
        <w:rPr>
          <w:rFonts w:ascii="Arial" w:hAnsi="Arial" w:cs="Arial"/>
        </w:rPr>
      </w:pPr>
      <w:r w:rsidRPr="0010552A">
        <w:rPr>
          <w:rFonts w:ascii="Arial" w:hAnsi="Arial" w:cs="Arial"/>
        </w:rPr>
        <w:t xml:space="preserve">Źródło: </w:t>
      </w:r>
      <w:r w:rsidRPr="0010552A">
        <w:rPr>
          <w:rFonts w:ascii="Arial" w:eastAsia="Times New Roman" w:hAnsi="Arial" w:cs="Arial"/>
        </w:rPr>
        <w:t>Podkarpacki Fundusz Rozwoju Sp. z o.o.</w:t>
      </w:r>
    </w:p>
    <w:p w14:paraId="038531EE" w14:textId="44F01257" w:rsidR="00BA2E82" w:rsidRPr="0010552A" w:rsidRDefault="00BA2E82" w:rsidP="0010552A">
      <w:pPr>
        <w:pStyle w:val="Akapitzlist"/>
        <w:tabs>
          <w:tab w:val="left" w:pos="3660"/>
        </w:tabs>
        <w:spacing w:line="276" w:lineRule="auto"/>
        <w:ind w:left="0"/>
        <w:rPr>
          <w:rFonts w:ascii="Arial" w:hAnsi="Arial" w:cs="Arial"/>
        </w:rPr>
      </w:pPr>
      <w:r w:rsidRPr="0010552A">
        <w:rPr>
          <w:rFonts w:ascii="Arial" w:hAnsi="Arial" w:cs="Arial"/>
        </w:rPr>
        <w:t>Działania Podkarpackiego Funduszu Rozwoju Sp. z o.o. uzupełniają lukę na rynku podkarpackim powstałą pomiędzy wsparciem finansowym dla przedsiębiorców z  byłej perspektywy 2014-2020 oraz obecnej</w:t>
      </w:r>
      <w:r w:rsidR="00FE5238" w:rsidRPr="0010552A">
        <w:rPr>
          <w:rFonts w:ascii="Arial" w:hAnsi="Arial" w:cs="Arial"/>
        </w:rPr>
        <w:t xml:space="preserve"> </w:t>
      </w:r>
      <w:r w:rsidRPr="0010552A">
        <w:rPr>
          <w:rFonts w:ascii="Arial" w:hAnsi="Arial" w:cs="Arial"/>
        </w:rPr>
        <w:t>2021-2027, a drogimi ofertami instytucji komercyjnych</w:t>
      </w:r>
      <w:r w:rsidR="00FE5238" w:rsidRPr="0010552A">
        <w:rPr>
          <w:rFonts w:ascii="Arial" w:hAnsi="Arial" w:cs="Arial"/>
        </w:rPr>
        <w:t>,</w:t>
      </w:r>
      <w:r w:rsidRPr="0010552A">
        <w:rPr>
          <w:rFonts w:ascii="Arial" w:hAnsi="Arial" w:cs="Arial"/>
        </w:rPr>
        <w:t xml:space="preserve"> takich jak banki. Na rynku jest ciągły korzyst</w:t>
      </w:r>
      <w:r w:rsidR="006B7194" w:rsidRPr="0010552A">
        <w:rPr>
          <w:rFonts w:ascii="Arial" w:hAnsi="Arial" w:cs="Arial"/>
        </w:rPr>
        <w:t>nych</w:t>
      </w:r>
      <w:r w:rsidRPr="0010552A">
        <w:rPr>
          <w:rFonts w:ascii="Arial" w:hAnsi="Arial" w:cs="Arial"/>
        </w:rPr>
        <w:t xml:space="preserve"> cenowo instrument</w:t>
      </w:r>
      <w:r w:rsidR="006B7194" w:rsidRPr="0010552A">
        <w:rPr>
          <w:rFonts w:ascii="Arial" w:hAnsi="Arial" w:cs="Arial"/>
        </w:rPr>
        <w:t>ów</w:t>
      </w:r>
      <w:r w:rsidRPr="0010552A">
        <w:rPr>
          <w:rFonts w:ascii="Arial" w:hAnsi="Arial" w:cs="Arial"/>
        </w:rPr>
        <w:t xml:space="preserve"> finansując</w:t>
      </w:r>
      <w:r w:rsidR="006B7194" w:rsidRPr="0010552A">
        <w:rPr>
          <w:rFonts w:ascii="Arial" w:hAnsi="Arial" w:cs="Arial"/>
        </w:rPr>
        <w:t>ych</w:t>
      </w:r>
      <w:r w:rsidR="00FE5238" w:rsidRPr="0010552A">
        <w:rPr>
          <w:rFonts w:ascii="Arial" w:hAnsi="Arial" w:cs="Arial"/>
        </w:rPr>
        <w:t xml:space="preserve"> </w:t>
      </w:r>
      <w:r w:rsidRPr="0010552A">
        <w:rPr>
          <w:rFonts w:ascii="Arial" w:hAnsi="Arial" w:cs="Arial"/>
        </w:rPr>
        <w:t>działalność przedsiębiorców,</w:t>
      </w:r>
      <w:r w:rsidR="00FE5238" w:rsidRPr="0010552A">
        <w:rPr>
          <w:rFonts w:ascii="Arial" w:hAnsi="Arial" w:cs="Arial"/>
        </w:rPr>
        <w:t xml:space="preserve"> </w:t>
      </w:r>
      <w:r w:rsidRPr="0010552A">
        <w:rPr>
          <w:rFonts w:ascii="Arial" w:hAnsi="Arial" w:cs="Arial"/>
        </w:rPr>
        <w:t>dlatego powstanie i działalność Funduszu ma duże uzasadnienie i cieszy się ciągle niesłabnącym zainteresowaniem wśród lokalnych firm. Wymiernym efektem tego jest jednokrotny obrót ponad 80% kapitału powierzonego w nieco ponad 4</w:t>
      </w:r>
      <w:r w:rsidR="006B7194" w:rsidRPr="0010552A">
        <w:rPr>
          <w:rFonts w:ascii="Arial" w:hAnsi="Arial" w:cs="Arial"/>
        </w:rPr>
        <w:t>-</w:t>
      </w:r>
      <w:r w:rsidRPr="0010552A">
        <w:rPr>
          <w:rFonts w:ascii="Arial" w:hAnsi="Arial" w:cs="Arial"/>
        </w:rPr>
        <w:t xml:space="preserve"> letniej działalności operacyjnej Funduszu.</w:t>
      </w:r>
    </w:p>
    <w:p w14:paraId="27D92D90" w14:textId="77777777" w:rsidR="00BA2E82" w:rsidRPr="0010552A" w:rsidRDefault="00BA2E82" w:rsidP="0010552A">
      <w:pPr>
        <w:pStyle w:val="Akapitzlist"/>
        <w:tabs>
          <w:tab w:val="left" w:pos="3660"/>
        </w:tabs>
        <w:spacing w:line="276" w:lineRule="auto"/>
        <w:ind w:left="0"/>
        <w:rPr>
          <w:rFonts w:ascii="Arial" w:hAnsi="Arial" w:cs="Arial"/>
        </w:rPr>
      </w:pPr>
      <w:r w:rsidRPr="0010552A">
        <w:rPr>
          <w:rFonts w:ascii="Arial" w:hAnsi="Arial" w:cs="Arial"/>
        </w:rPr>
        <w:t>Podsumowanie zadań realizowanych przez Spółkę:</w:t>
      </w:r>
    </w:p>
    <w:p w14:paraId="63C2CF4C" w14:textId="211313D9" w:rsidR="0010552A" w:rsidRDefault="00BA2E82" w:rsidP="0010552A">
      <w:pPr>
        <w:pStyle w:val="Akapitzlist"/>
        <w:tabs>
          <w:tab w:val="left" w:pos="3660"/>
        </w:tabs>
        <w:spacing w:line="276" w:lineRule="auto"/>
        <w:ind w:left="0" w:firstLine="737"/>
        <w:rPr>
          <w:rFonts w:ascii="Arial" w:hAnsi="Arial" w:cs="Arial"/>
        </w:rPr>
      </w:pPr>
      <w:r w:rsidRPr="0010552A">
        <w:rPr>
          <w:rFonts w:ascii="Arial" w:hAnsi="Arial" w:cs="Arial"/>
        </w:rPr>
        <w:t>Podkarpacki Fundusz Rozwoju Sp. z o.o. stał się ważnym graczem na lokalnym rynku gospodarczym. Udowodnił, że będąc stosunkowo młodym podmiotem obrotu finansowego w województwie</w:t>
      </w:r>
      <w:r w:rsidR="006B7194" w:rsidRPr="0010552A">
        <w:rPr>
          <w:rFonts w:ascii="Arial" w:hAnsi="Arial" w:cs="Arial"/>
        </w:rPr>
        <w:t>,</w:t>
      </w:r>
      <w:r w:rsidRPr="0010552A">
        <w:rPr>
          <w:rFonts w:ascii="Arial" w:hAnsi="Arial" w:cs="Arial"/>
        </w:rPr>
        <w:t xml:space="preserve"> posiada wszelkie atuty do prowadzenia skutecznej </w:t>
      </w:r>
      <w:r w:rsidR="0010552A">
        <w:rPr>
          <w:rFonts w:ascii="Arial" w:hAnsi="Arial" w:cs="Arial"/>
        </w:rPr>
        <w:br/>
      </w:r>
      <w:r w:rsidRPr="0010552A">
        <w:rPr>
          <w:rFonts w:ascii="Arial" w:hAnsi="Arial" w:cs="Arial"/>
        </w:rPr>
        <w:t>i efektywnej działalności na rzecz rodzimych firm.</w:t>
      </w:r>
    </w:p>
    <w:p w14:paraId="2A8C42B7" w14:textId="77777777" w:rsidR="0010552A" w:rsidRDefault="00BA2E82" w:rsidP="0010552A">
      <w:pPr>
        <w:pStyle w:val="Akapitzlist"/>
        <w:tabs>
          <w:tab w:val="left" w:pos="3660"/>
        </w:tabs>
        <w:spacing w:line="276" w:lineRule="auto"/>
        <w:ind w:left="0" w:firstLine="737"/>
        <w:rPr>
          <w:rFonts w:ascii="Arial" w:hAnsi="Arial" w:cs="Arial"/>
        </w:rPr>
      </w:pPr>
      <w:r w:rsidRPr="0010552A">
        <w:rPr>
          <w:rFonts w:ascii="Arial" w:hAnsi="Arial" w:cs="Arial"/>
        </w:rPr>
        <w:t xml:space="preserve">Zarówno wyposażenie, jak i fachowa kadra gwarantują ciągłość działań zgodnie </w:t>
      </w:r>
      <w:r w:rsidR="00537511" w:rsidRPr="0010552A">
        <w:rPr>
          <w:rFonts w:ascii="Arial" w:hAnsi="Arial" w:cs="Arial"/>
        </w:rPr>
        <w:br/>
      </w:r>
      <w:r w:rsidRPr="0010552A">
        <w:rPr>
          <w:rFonts w:ascii="Arial" w:hAnsi="Arial" w:cs="Arial"/>
        </w:rPr>
        <w:t>z normami i przepisami oraz misją Spółki zawartą we wspomnianej Umowie Powierzenia. Fundusz, realizując konsekwentnie, jak co roku, wysoką sprzedaż udowadnia po raz kolejny, że dysponuje odpowiednimi środkami do skutecznego działania także w roku 2023 i latach następnych.</w:t>
      </w:r>
    </w:p>
    <w:p w14:paraId="0AF701E1" w14:textId="61E81FA6" w:rsidR="00BA2E82" w:rsidRPr="0010552A" w:rsidRDefault="00BA2E82" w:rsidP="0010552A">
      <w:pPr>
        <w:pStyle w:val="Akapitzlist"/>
        <w:tabs>
          <w:tab w:val="left" w:pos="3660"/>
        </w:tabs>
        <w:spacing w:line="276" w:lineRule="auto"/>
        <w:ind w:left="0" w:firstLine="737"/>
        <w:rPr>
          <w:rFonts w:ascii="Arial" w:hAnsi="Arial" w:cs="Arial"/>
        </w:rPr>
      </w:pPr>
      <w:r w:rsidRPr="0010552A">
        <w:rPr>
          <w:rFonts w:ascii="Arial" w:hAnsi="Arial" w:cs="Arial"/>
        </w:rPr>
        <w:t>Swoimi działaniami Fundusz bardzo dobrze wpasowuj</w:t>
      </w:r>
      <w:r w:rsidR="006B7194" w:rsidRPr="0010552A">
        <w:rPr>
          <w:rFonts w:ascii="Arial" w:hAnsi="Arial" w:cs="Arial"/>
        </w:rPr>
        <w:t>e</w:t>
      </w:r>
      <w:r w:rsidRPr="0010552A">
        <w:rPr>
          <w:rFonts w:ascii="Arial" w:hAnsi="Arial" w:cs="Arial"/>
        </w:rPr>
        <w:t xml:space="preserve"> się w rosnące zapotrzebowanie na tego rodzaju wsparcie finansowe w województwie.</w:t>
      </w:r>
      <w:r w:rsidR="006B7194" w:rsidRPr="0010552A">
        <w:rPr>
          <w:rFonts w:ascii="Arial" w:hAnsi="Arial" w:cs="Arial"/>
        </w:rPr>
        <w:t xml:space="preserve"> </w:t>
      </w:r>
      <w:r w:rsidRPr="0010552A">
        <w:rPr>
          <w:rFonts w:ascii="Arial" w:hAnsi="Arial" w:cs="Arial"/>
        </w:rPr>
        <w:t>Dotarcie do przedsiębiorców i wzbudzenie ich zainteresowania wymaga ciągłego przeprowadzania wielu zabiegów marketingowych i sprzedażowych. Dlatego ważne staje się umacnianie jego pozycji na każdej płaszczyźnie, w tym budowanie kapitału własnego.</w:t>
      </w:r>
    </w:p>
    <w:p w14:paraId="15C8946C" w14:textId="2B7CED68" w:rsidR="00BA2E82" w:rsidRPr="0010552A" w:rsidRDefault="00E57A9E" w:rsidP="0010552A">
      <w:pPr>
        <w:spacing w:line="276" w:lineRule="auto"/>
        <w:rPr>
          <w:rFonts w:ascii="Arial" w:eastAsiaTheme="majorEastAsia" w:hAnsi="Arial" w:cs="Arial"/>
          <w:b/>
          <w:bCs/>
          <w:sz w:val="22"/>
          <w:szCs w:val="22"/>
        </w:rPr>
      </w:pPr>
      <w:r w:rsidRPr="0010552A">
        <w:rPr>
          <w:rFonts w:ascii="Arial" w:eastAsia="Arial-ItalicMT" w:hAnsi="Arial" w:cs="Arial"/>
          <w:b/>
          <w:bCs/>
          <w:iCs/>
          <w:sz w:val="22"/>
          <w:szCs w:val="22"/>
        </w:rPr>
        <w:t>Ad.</w:t>
      </w:r>
      <w:r w:rsidR="007277C5" w:rsidRPr="0010552A">
        <w:rPr>
          <w:rFonts w:ascii="Arial" w:eastAsia="Arial-ItalicMT" w:hAnsi="Arial" w:cs="Arial"/>
          <w:b/>
          <w:bCs/>
          <w:iCs/>
          <w:sz w:val="22"/>
          <w:szCs w:val="22"/>
        </w:rPr>
        <w:t>4</w:t>
      </w:r>
      <w:r w:rsidRPr="0010552A">
        <w:rPr>
          <w:rFonts w:ascii="Arial" w:eastAsia="Arial-ItalicMT" w:hAnsi="Arial" w:cs="Arial"/>
          <w:b/>
          <w:bCs/>
          <w:iCs/>
          <w:sz w:val="22"/>
          <w:szCs w:val="22"/>
        </w:rPr>
        <w:t xml:space="preserve">. </w:t>
      </w:r>
      <w:r w:rsidRPr="0010552A">
        <w:rPr>
          <w:rFonts w:ascii="Arial" w:eastAsiaTheme="majorEastAsia" w:hAnsi="Arial" w:cs="Arial"/>
          <w:b/>
          <w:bCs/>
          <w:sz w:val="22"/>
          <w:szCs w:val="22"/>
        </w:rPr>
        <w:t>Udzielanie pożyczek na rozwój działalności gospodarczej</w:t>
      </w:r>
    </w:p>
    <w:p w14:paraId="61AA2C71" w14:textId="0607C785" w:rsidR="00F624DF" w:rsidRPr="0010552A" w:rsidRDefault="00F624DF" w:rsidP="0010552A">
      <w:pPr>
        <w:tabs>
          <w:tab w:val="left" w:pos="851"/>
        </w:tabs>
        <w:spacing w:line="276" w:lineRule="auto"/>
        <w:rPr>
          <w:rFonts w:ascii="Arial" w:hAnsi="Arial" w:cs="Arial"/>
          <w:bCs/>
          <w:sz w:val="22"/>
          <w:szCs w:val="22"/>
          <w:u w:val="single"/>
        </w:rPr>
      </w:pPr>
      <w:r w:rsidRPr="0010552A">
        <w:rPr>
          <w:rFonts w:ascii="Arial" w:hAnsi="Arial" w:cs="Arial"/>
          <w:bCs/>
          <w:sz w:val="22"/>
          <w:szCs w:val="22"/>
          <w:u w:val="single"/>
        </w:rPr>
        <w:t>Projekt pn. POŻYCZKI NA START- projekt w trakcie realizacji</w:t>
      </w:r>
    </w:p>
    <w:p w14:paraId="5877E569" w14:textId="515FE897" w:rsidR="00F624DF" w:rsidRPr="0010552A" w:rsidRDefault="00F624DF" w:rsidP="0010552A">
      <w:pPr>
        <w:tabs>
          <w:tab w:val="left" w:pos="3660"/>
        </w:tabs>
        <w:spacing w:line="276" w:lineRule="auto"/>
        <w:contextualSpacing/>
        <w:rPr>
          <w:rFonts w:ascii="Arial" w:hAnsi="Arial" w:cs="Arial"/>
          <w:sz w:val="22"/>
          <w:szCs w:val="22"/>
        </w:rPr>
      </w:pPr>
      <w:r w:rsidRPr="0010552A">
        <w:rPr>
          <w:rFonts w:ascii="Arial" w:hAnsi="Arial" w:cs="Arial"/>
          <w:sz w:val="22"/>
          <w:szCs w:val="22"/>
        </w:rPr>
        <w:t xml:space="preserve">Projekt realizowany jest </w:t>
      </w:r>
      <w:r w:rsidR="002517A0" w:rsidRPr="0010552A">
        <w:rPr>
          <w:rFonts w:ascii="Arial" w:hAnsi="Arial" w:cs="Arial"/>
          <w:sz w:val="22"/>
          <w:szCs w:val="22"/>
        </w:rPr>
        <w:t xml:space="preserve">przez RARR s.a. </w:t>
      </w:r>
      <w:r w:rsidRPr="0010552A">
        <w:rPr>
          <w:rFonts w:ascii="Arial" w:hAnsi="Arial" w:cs="Arial"/>
          <w:sz w:val="22"/>
          <w:szCs w:val="22"/>
        </w:rPr>
        <w:t xml:space="preserve">w ramach EFS, POKL, Priorytet VI „Rynek pracy otwarty dla wszystkich”, Działanie 6.2 „Wsparcie oraz promocja przedsiębiorczości </w:t>
      </w:r>
      <w:r w:rsidRPr="0010552A">
        <w:rPr>
          <w:rFonts w:ascii="Arial" w:hAnsi="Arial" w:cs="Arial"/>
          <w:sz w:val="22"/>
          <w:szCs w:val="22"/>
        </w:rPr>
        <w:br/>
        <w:t>i samozatrudnienia”, na podstawie umowy nr UDA-POKL.06.02.00-18-109/12-00 z dnia 22 maja 2013 r. Projekt realizowany był od 1 kwietnia 2013 r. i będzie trwał do zakończenia polityki wyjścia przewidzianej we wrześniu 2026 r. Budżet projektu wynosi 3 213 134,56 zł.</w:t>
      </w:r>
    </w:p>
    <w:p w14:paraId="74E165B5" w14:textId="73ED3EED" w:rsidR="003F0E75" w:rsidRPr="0010552A" w:rsidRDefault="00F624DF" w:rsidP="0010552A">
      <w:pPr>
        <w:spacing w:line="276" w:lineRule="auto"/>
        <w:rPr>
          <w:rFonts w:ascii="Arial" w:hAnsi="Arial" w:cs="Arial"/>
          <w:sz w:val="22"/>
          <w:szCs w:val="22"/>
        </w:rPr>
      </w:pPr>
      <w:r w:rsidRPr="0010552A">
        <w:rPr>
          <w:rFonts w:ascii="Arial" w:hAnsi="Arial" w:cs="Arial"/>
          <w:sz w:val="22"/>
          <w:szCs w:val="22"/>
        </w:rPr>
        <w:t xml:space="preserve">Obecnie działania projektowe skupione są na monitoringu, sprawozdawczości, kontroli </w:t>
      </w:r>
      <w:r w:rsidRPr="0010552A">
        <w:rPr>
          <w:rFonts w:ascii="Arial" w:hAnsi="Arial" w:cs="Arial"/>
          <w:sz w:val="22"/>
          <w:szCs w:val="22"/>
        </w:rPr>
        <w:br/>
        <w:t>i odzyskiwaniu środków zaangażowanych w działalność pożyczkową.</w:t>
      </w:r>
    </w:p>
    <w:p w14:paraId="2BC44D9D" w14:textId="737DE90B" w:rsidR="00F624DF" w:rsidRPr="0010552A" w:rsidRDefault="00F624DF" w:rsidP="0010552A">
      <w:pPr>
        <w:tabs>
          <w:tab w:val="left" w:pos="851"/>
        </w:tabs>
        <w:spacing w:line="276" w:lineRule="auto"/>
        <w:rPr>
          <w:rFonts w:ascii="Arial" w:hAnsi="Arial" w:cs="Arial"/>
          <w:bCs/>
          <w:sz w:val="22"/>
          <w:szCs w:val="22"/>
          <w:u w:val="single"/>
        </w:rPr>
      </w:pPr>
      <w:r w:rsidRPr="0010552A">
        <w:rPr>
          <w:rFonts w:ascii="Arial" w:hAnsi="Arial" w:cs="Arial"/>
          <w:bCs/>
          <w:sz w:val="22"/>
          <w:szCs w:val="22"/>
          <w:u w:val="single"/>
        </w:rPr>
        <w:t>Projekt pn. Fundusz Pożyczkowy dla Małych Przedsiębiorstw województwa podkarpackiego- projekt w trakcie realizacji</w:t>
      </w:r>
    </w:p>
    <w:p w14:paraId="1CD49CA6" w14:textId="1A0504CF" w:rsidR="00F624DF" w:rsidRPr="0010552A" w:rsidRDefault="003F0E75" w:rsidP="0010552A">
      <w:pPr>
        <w:spacing w:after="160" w:line="276" w:lineRule="auto"/>
        <w:rPr>
          <w:rFonts w:ascii="Arial" w:hAnsi="Arial" w:cs="Arial"/>
          <w:sz w:val="22"/>
          <w:szCs w:val="22"/>
        </w:rPr>
      </w:pPr>
      <w:r w:rsidRPr="0010552A">
        <w:rPr>
          <w:rFonts w:ascii="Arial" w:hAnsi="Arial" w:cs="Arial"/>
          <w:sz w:val="22"/>
          <w:szCs w:val="22"/>
        </w:rPr>
        <w:t>Na mocy umowy o udzielenie wsparcia nr S/2009/2 z dnia 23 grudnia 2009 r. z Polską Agencją Rozwoju Przedsiębiorczości RARR S.A. otrzymała środki na prowadzenie działalności pożyczkowej. Środki Funduszu przeznaczone są na wsparcie projektów inwestycyjnych i bieżącej działalności operacyjnej podmiotów gospodarczych, usytuowanych w województwie podkarpackim.</w:t>
      </w:r>
      <w:r w:rsidRPr="0010552A">
        <w:rPr>
          <w:rFonts w:ascii="Arial" w:hAnsi="Arial" w:cs="Arial"/>
          <w:color w:val="FF0000"/>
          <w:sz w:val="22"/>
          <w:szCs w:val="22"/>
        </w:rPr>
        <w:t xml:space="preserve"> </w:t>
      </w:r>
      <w:r w:rsidRPr="0010552A">
        <w:rPr>
          <w:rFonts w:ascii="Arial" w:hAnsi="Arial" w:cs="Arial"/>
          <w:sz w:val="22"/>
          <w:szCs w:val="22"/>
        </w:rPr>
        <w:t xml:space="preserve">Wg stanu na 31 grudnia 2022 r. kapitał funduszu wynosi </w:t>
      </w:r>
      <w:r w:rsidR="0010552A">
        <w:rPr>
          <w:rFonts w:ascii="Arial" w:hAnsi="Arial" w:cs="Arial"/>
          <w:sz w:val="22"/>
          <w:szCs w:val="22"/>
        </w:rPr>
        <w:br/>
      </w:r>
      <w:r w:rsidRPr="0010552A">
        <w:rPr>
          <w:rFonts w:ascii="Arial" w:hAnsi="Arial" w:cs="Arial"/>
          <w:sz w:val="22"/>
          <w:szCs w:val="22"/>
        </w:rPr>
        <w:t>4 019 186,51 zł. W 2022 r. udzielono 9 pożyczek na łączną wartość 1 880 000,00 zł.</w:t>
      </w:r>
    </w:p>
    <w:p w14:paraId="1765BD2B" w14:textId="40623FE2" w:rsidR="00F624DF" w:rsidRPr="0010552A" w:rsidRDefault="00F624DF" w:rsidP="0010552A">
      <w:pPr>
        <w:tabs>
          <w:tab w:val="left" w:pos="851"/>
        </w:tabs>
        <w:spacing w:line="276" w:lineRule="auto"/>
        <w:rPr>
          <w:rFonts w:ascii="Arial" w:hAnsi="Arial" w:cs="Arial"/>
          <w:bCs/>
          <w:sz w:val="22"/>
          <w:szCs w:val="22"/>
          <w:u w:val="single"/>
        </w:rPr>
      </w:pPr>
      <w:r w:rsidRPr="0010552A">
        <w:rPr>
          <w:rFonts w:ascii="Arial" w:hAnsi="Arial" w:cs="Arial"/>
          <w:bCs/>
          <w:sz w:val="22"/>
          <w:szCs w:val="22"/>
          <w:u w:val="single"/>
        </w:rPr>
        <w:t>Projekt pn. Fundusz Pożyczkowy MŚP RARR/RPO- projekt w trakcie realizacji</w:t>
      </w:r>
    </w:p>
    <w:p w14:paraId="3516C721" w14:textId="77777777" w:rsidR="00F624DF" w:rsidRPr="0010552A" w:rsidRDefault="00F624DF" w:rsidP="0010552A">
      <w:pPr>
        <w:tabs>
          <w:tab w:val="left" w:pos="3660"/>
        </w:tabs>
        <w:spacing w:line="276" w:lineRule="auto"/>
        <w:contextualSpacing/>
        <w:rPr>
          <w:rFonts w:ascii="Arial" w:hAnsi="Arial" w:cs="Arial"/>
          <w:sz w:val="22"/>
          <w:szCs w:val="22"/>
        </w:rPr>
      </w:pPr>
      <w:r w:rsidRPr="0010552A">
        <w:rPr>
          <w:rFonts w:ascii="Arial" w:hAnsi="Arial" w:cs="Arial"/>
          <w:sz w:val="22"/>
          <w:szCs w:val="22"/>
        </w:rPr>
        <w:t xml:space="preserve">RARR S.A. realizuje przedmiotowy projekt w ramach RPO WP na lata 2007-2013, na podstawie umowy o dofinansowanie projektu nr UDA-RPPK.01.01.00-18-005/12-00 wraz </w:t>
      </w:r>
      <w:r w:rsidRPr="0010552A">
        <w:rPr>
          <w:rFonts w:ascii="Arial" w:hAnsi="Arial" w:cs="Arial"/>
          <w:sz w:val="22"/>
          <w:szCs w:val="22"/>
        </w:rPr>
        <w:br/>
        <w:t xml:space="preserve">z Aneksem Strategia Wyjścia nr UDA-RPPK.01.01.00-18-005/12-04 z dnia 31 lipca 2017 r. </w:t>
      </w:r>
    </w:p>
    <w:p w14:paraId="59BED648" w14:textId="67944B95" w:rsidR="0010552A" w:rsidRDefault="00F624DF" w:rsidP="0010552A">
      <w:pPr>
        <w:spacing w:line="276" w:lineRule="auto"/>
        <w:contextualSpacing/>
        <w:rPr>
          <w:rFonts w:ascii="Arial" w:hAnsi="Arial" w:cs="Arial"/>
          <w:sz w:val="22"/>
          <w:szCs w:val="22"/>
        </w:rPr>
      </w:pPr>
      <w:r w:rsidRPr="0010552A">
        <w:rPr>
          <w:rFonts w:ascii="Arial" w:hAnsi="Arial" w:cs="Arial"/>
          <w:sz w:val="22"/>
          <w:szCs w:val="22"/>
        </w:rPr>
        <w:t xml:space="preserve">Działalność pożyczkowa prowadzona była do dnia 31 grudnia 2017 r. Od 1 stycznia 2018 r. rozpoczęto realizację polityki wyjścia, która przewiduje zwrot środków spłaconych przez pożyczkobiorców do Urzędu Marszałkowskiego. Zakończenie polityki wyjścia przewidziane jest w dniu 30 czerwca 2023 r. W 2022 r. odzyskano z inwestycji 530 328,96 zł kapitału pożyczkowego. Wg stanu na 31 grudnia 2022 r. wysokość kapitału zaangażowanego </w:t>
      </w:r>
      <w:r w:rsidR="00537511" w:rsidRPr="0010552A">
        <w:rPr>
          <w:rFonts w:ascii="Arial" w:hAnsi="Arial" w:cs="Arial"/>
          <w:sz w:val="22"/>
          <w:szCs w:val="22"/>
        </w:rPr>
        <w:br/>
      </w:r>
      <w:r w:rsidRPr="0010552A">
        <w:rPr>
          <w:rFonts w:ascii="Arial" w:hAnsi="Arial" w:cs="Arial"/>
          <w:sz w:val="22"/>
          <w:szCs w:val="22"/>
        </w:rPr>
        <w:t xml:space="preserve">w inwestycje u przedsiębiorców wynosi 664 283,23 zł. Obecnie działania projektowe skupione są na monitoringu, sprawozdawczości, kontroli i  odzyskiwaniu środków zaangażowanych </w:t>
      </w:r>
      <w:r w:rsidR="0010552A">
        <w:rPr>
          <w:rFonts w:ascii="Arial" w:hAnsi="Arial" w:cs="Arial"/>
          <w:sz w:val="22"/>
          <w:szCs w:val="22"/>
        </w:rPr>
        <w:t>w działalność pożyczkową.</w:t>
      </w:r>
    </w:p>
    <w:p w14:paraId="3F248312" w14:textId="77777777" w:rsidR="0010552A" w:rsidRDefault="0010552A">
      <w:pPr>
        <w:rPr>
          <w:rFonts w:ascii="Arial" w:hAnsi="Arial" w:cs="Arial"/>
          <w:sz w:val="22"/>
          <w:szCs w:val="22"/>
        </w:rPr>
      </w:pPr>
      <w:r>
        <w:rPr>
          <w:rFonts w:ascii="Arial" w:hAnsi="Arial" w:cs="Arial"/>
          <w:sz w:val="22"/>
          <w:szCs w:val="22"/>
        </w:rPr>
        <w:br w:type="page"/>
      </w:r>
    </w:p>
    <w:p w14:paraId="0CF75BAD" w14:textId="0EA08BC1" w:rsidR="00F624DF" w:rsidRPr="0010552A" w:rsidRDefault="00F624DF" w:rsidP="0010552A">
      <w:pPr>
        <w:tabs>
          <w:tab w:val="left" w:pos="851"/>
        </w:tabs>
        <w:spacing w:line="276" w:lineRule="auto"/>
        <w:rPr>
          <w:rFonts w:ascii="Arial" w:hAnsi="Arial" w:cs="Arial"/>
          <w:bCs/>
          <w:sz w:val="22"/>
          <w:szCs w:val="22"/>
          <w:u w:val="single"/>
        </w:rPr>
      </w:pPr>
      <w:r w:rsidRPr="0010552A">
        <w:rPr>
          <w:rFonts w:ascii="Arial" w:hAnsi="Arial" w:cs="Arial"/>
          <w:bCs/>
          <w:sz w:val="22"/>
          <w:szCs w:val="22"/>
          <w:u w:val="single"/>
        </w:rPr>
        <w:t>Projekt pn. Pożyczka Standardowa</w:t>
      </w:r>
      <w:r w:rsidR="006B7194" w:rsidRPr="0010552A">
        <w:rPr>
          <w:rFonts w:ascii="Arial" w:hAnsi="Arial" w:cs="Arial"/>
          <w:bCs/>
          <w:sz w:val="22"/>
          <w:szCs w:val="22"/>
          <w:u w:val="single"/>
        </w:rPr>
        <w:t xml:space="preserve"> </w:t>
      </w:r>
      <w:r w:rsidRPr="0010552A">
        <w:rPr>
          <w:rFonts w:ascii="Arial" w:hAnsi="Arial" w:cs="Arial"/>
          <w:bCs/>
          <w:sz w:val="22"/>
          <w:szCs w:val="22"/>
          <w:u w:val="single"/>
        </w:rPr>
        <w:t>- Innowacyjna 1- projekt w trakcie realizacji</w:t>
      </w:r>
    </w:p>
    <w:p w14:paraId="528719A5" w14:textId="445D8843" w:rsidR="00F624DF" w:rsidRPr="0010552A" w:rsidRDefault="00F624DF" w:rsidP="0010552A">
      <w:pPr>
        <w:tabs>
          <w:tab w:val="left" w:pos="3660"/>
        </w:tabs>
        <w:spacing w:line="276" w:lineRule="auto"/>
        <w:rPr>
          <w:rFonts w:ascii="Arial" w:hAnsi="Arial" w:cs="Arial"/>
          <w:sz w:val="22"/>
          <w:szCs w:val="22"/>
        </w:rPr>
      </w:pPr>
      <w:r w:rsidRPr="0010552A">
        <w:rPr>
          <w:rFonts w:ascii="Arial" w:hAnsi="Arial" w:cs="Arial"/>
          <w:sz w:val="22"/>
          <w:szCs w:val="22"/>
        </w:rPr>
        <w:t xml:space="preserve">Instrument Finansowy Pożyczka Standardowa – Innowacyjna 1 był finansowany ze środków RPO WP na lata 2014-2020 współfinansowanego z Europejskiego Funduszu Rozwoju Regionalnego oraz budżetu państwa. Projekt realizowany był </w:t>
      </w:r>
      <w:r w:rsidR="002517A0" w:rsidRPr="0010552A">
        <w:rPr>
          <w:rFonts w:ascii="Arial" w:hAnsi="Arial" w:cs="Arial"/>
          <w:sz w:val="22"/>
          <w:szCs w:val="22"/>
        </w:rPr>
        <w:t xml:space="preserve">przez </w:t>
      </w:r>
      <w:r w:rsidR="00E318D7" w:rsidRPr="0010552A">
        <w:rPr>
          <w:rFonts w:ascii="Arial" w:hAnsi="Arial" w:cs="Arial"/>
          <w:sz w:val="22"/>
          <w:szCs w:val="22"/>
        </w:rPr>
        <w:t>RARR S.A.</w:t>
      </w:r>
      <w:r w:rsidR="002517A0" w:rsidRPr="0010552A">
        <w:rPr>
          <w:rFonts w:ascii="Arial" w:hAnsi="Arial" w:cs="Arial"/>
          <w:sz w:val="22"/>
          <w:szCs w:val="22"/>
        </w:rPr>
        <w:t xml:space="preserve"> </w:t>
      </w:r>
      <w:r w:rsidRPr="0010552A">
        <w:rPr>
          <w:rFonts w:ascii="Arial" w:hAnsi="Arial" w:cs="Arial"/>
          <w:sz w:val="22"/>
          <w:szCs w:val="22"/>
        </w:rPr>
        <w:t xml:space="preserve">na podstawie Umowy Operacyjnej nr 2/RPPK/4018/2018/VIII/DIF/121 z dnia 20 września 2018 r. zawartej </w:t>
      </w:r>
      <w:r w:rsidR="00537511" w:rsidRPr="0010552A">
        <w:rPr>
          <w:rFonts w:ascii="Arial" w:hAnsi="Arial" w:cs="Arial"/>
          <w:sz w:val="22"/>
          <w:szCs w:val="22"/>
        </w:rPr>
        <w:br/>
      </w:r>
      <w:r w:rsidRPr="0010552A">
        <w:rPr>
          <w:rFonts w:ascii="Arial" w:hAnsi="Arial" w:cs="Arial"/>
          <w:sz w:val="22"/>
          <w:szCs w:val="22"/>
        </w:rPr>
        <w:t>z Bankiem Gospodarstwa Krajowego. Budżet projektu wynosił 7 000 000,00 zł + 7 000 000,00 zł z tzw. prawa opcji. Czas realizacji projektu: 20 września 2018 r. - 31 grudnia 2031 r. W 2022 r. nie udzielono pożyczek. W ramach instrumentu nie są też planowane dalsze nabory. Obecnie działania projektowe skupione są na monitoringu, sprawozdawczości, kontroli  i odzyskiwaniu środków zaangażowanych w działalnoś</w:t>
      </w:r>
      <w:r w:rsidR="0010552A">
        <w:rPr>
          <w:rFonts w:ascii="Arial" w:hAnsi="Arial" w:cs="Arial"/>
          <w:sz w:val="22"/>
          <w:szCs w:val="22"/>
        </w:rPr>
        <w:t>ć pożyczkową.</w:t>
      </w:r>
    </w:p>
    <w:p w14:paraId="641062CA" w14:textId="401E3704" w:rsidR="00F624DF" w:rsidRPr="0010552A" w:rsidRDefault="00F624DF" w:rsidP="0010552A">
      <w:pPr>
        <w:tabs>
          <w:tab w:val="left" w:pos="851"/>
        </w:tabs>
        <w:spacing w:line="276" w:lineRule="auto"/>
        <w:rPr>
          <w:rFonts w:ascii="Arial" w:hAnsi="Arial" w:cs="Arial"/>
          <w:bCs/>
          <w:sz w:val="22"/>
          <w:szCs w:val="22"/>
          <w:u w:val="single"/>
        </w:rPr>
      </w:pPr>
      <w:r w:rsidRPr="0010552A">
        <w:rPr>
          <w:rFonts w:ascii="Arial" w:hAnsi="Arial" w:cs="Arial"/>
          <w:bCs/>
          <w:sz w:val="22"/>
          <w:szCs w:val="22"/>
          <w:u w:val="single"/>
        </w:rPr>
        <w:t>Projekt pn. Pożyczka Standardowa</w:t>
      </w:r>
      <w:r w:rsidR="006B7194" w:rsidRPr="0010552A">
        <w:rPr>
          <w:rFonts w:ascii="Arial" w:hAnsi="Arial" w:cs="Arial"/>
          <w:bCs/>
          <w:sz w:val="22"/>
          <w:szCs w:val="22"/>
          <w:u w:val="single"/>
        </w:rPr>
        <w:t xml:space="preserve"> </w:t>
      </w:r>
      <w:r w:rsidRPr="0010552A">
        <w:rPr>
          <w:rFonts w:ascii="Arial" w:hAnsi="Arial" w:cs="Arial"/>
          <w:bCs/>
          <w:sz w:val="22"/>
          <w:szCs w:val="22"/>
          <w:u w:val="single"/>
        </w:rPr>
        <w:t>- Innowacyjna 2- projekt w trakcie realizacji</w:t>
      </w:r>
    </w:p>
    <w:p w14:paraId="63AACFD9" w14:textId="32C2C812" w:rsidR="00F624DF" w:rsidRPr="0010552A" w:rsidRDefault="00F624DF" w:rsidP="0010552A">
      <w:pPr>
        <w:tabs>
          <w:tab w:val="left" w:pos="3660"/>
        </w:tabs>
        <w:spacing w:line="276" w:lineRule="auto"/>
        <w:contextualSpacing/>
        <w:rPr>
          <w:rFonts w:ascii="Arial" w:hAnsi="Arial" w:cs="Arial"/>
          <w:sz w:val="22"/>
          <w:szCs w:val="22"/>
        </w:rPr>
      </w:pPr>
      <w:bookmarkStart w:id="152" w:name="_Hlk127774382"/>
      <w:bookmarkStart w:id="153" w:name="_Hlk127774945"/>
      <w:r w:rsidRPr="0010552A">
        <w:rPr>
          <w:rFonts w:ascii="Arial" w:hAnsi="Arial" w:cs="Arial"/>
          <w:sz w:val="22"/>
          <w:szCs w:val="22"/>
        </w:rPr>
        <w:t xml:space="preserve">Instrument Finansowy Pożyczka Standardowa – Innowacyjna 2 jest finansowany ze środków RPO WP na lata 2014-2020 współfinansowanego z Europejskiego Funduszu Rozwoju Regionalnego oraz budżetu państwa. Projekt realizowany był </w:t>
      </w:r>
      <w:r w:rsidR="002517A0" w:rsidRPr="0010552A">
        <w:rPr>
          <w:rFonts w:ascii="Arial" w:hAnsi="Arial" w:cs="Arial"/>
          <w:sz w:val="22"/>
          <w:szCs w:val="22"/>
        </w:rPr>
        <w:t xml:space="preserve">przez </w:t>
      </w:r>
      <w:r w:rsidR="00E318D7" w:rsidRPr="0010552A">
        <w:rPr>
          <w:rFonts w:ascii="Arial" w:hAnsi="Arial" w:cs="Arial"/>
          <w:sz w:val="22"/>
          <w:szCs w:val="22"/>
        </w:rPr>
        <w:t xml:space="preserve">RARR S.A. </w:t>
      </w:r>
      <w:r w:rsidRPr="0010552A">
        <w:rPr>
          <w:rFonts w:ascii="Arial" w:hAnsi="Arial" w:cs="Arial"/>
          <w:sz w:val="22"/>
          <w:szCs w:val="22"/>
        </w:rPr>
        <w:t xml:space="preserve">na podstawie Umowy Operacyjnej nr 2/RPPK/14418/2018/0/DIF/150 z dnia 31 grudnia 2018 r. zawartej </w:t>
      </w:r>
      <w:r w:rsidR="00537511" w:rsidRPr="0010552A">
        <w:rPr>
          <w:rFonts w:ascii="Arial" w:hAnsi="Arial" w:cs="Arial"/>
          <w:sz w:val="22"/>
          <w:szCs w:val="22"/>
        </w:rPr>
        <w:br/>
      </w:r>
      <w:r w:rsidRPr="0010552A">
        <w:rPr>
          <w:rFonts w:ascii="Arial" w:hAnsi="Arial" w:cs="Arial"/>
          <w:sz w:val="22"/>
          <w:szCs w:val="22"/>
        </w:rPr>
        <w:t>z Bankiem Gospodarstwa Krajowego. Czas realizacji projektu: 31 grudnia 2018 r.- 31 grudnia 2031 r.</w:t>
      </w:r>
    </w:p>
    <w:p w14:paraId="2AF4AA53" w14:textId="77777777" w:rsidR="00F624DF" w:rsidRPr="0010552A" w:rsidRDefault="00F624DF" w:rsidP="0010552A">
      <w:pPr>
        <w:tabs>
          <w:tab w:val="left" w:pos="3660"/>
        </w:tabs>
        <w:spacing w:line="276" w:lineRule="auto"/>
        <w:contextualSpacing/>
        <w:rPr>
          <w:rFonts w:ascii="Arial" w:hAnsi="Arial" w:cs="Arial"/>
          <w:sz w:val="22"/>
          <w:szCs w:val="22"/>
        </w:rPr>
      </w:pPr>
      <w:r w:rsidRPr="0010552A">
        <w:rPr>
          <w:rFonts w:ascii="Arial" w:hAnsi="Arial" w:cs="Arial"/>
          <w:sz w:val="22"/>
          <w:szCs w:val="22"/>
        </w:rPr>
        <w:t xml:space="preserve">Budżet projektu wynosił 14 000 000,00 zł + 14 000 000,00 zł z tzw. prawa opcji. </w:t>
      </w:r>
    </w:p>
    <w:p w14:paraId="0736FA9D" w14:textId="168B758F" w:rsidR="00F624DF" w:rsidRPr="0010552A" w:rsidRDefault="00F624DF" w:rsidP="0010552A">
      <w:pPr>
        <w:tabs>
          <w:tab w:val="left" w:pos="3660"/>
        </w:tabs>
        <w:spacing w:line="276" w:lineRule="auto"/>
        <w:contextualSpacing/>
        <w:rPr>
          <w:rFonts w:ascii="Arial" w:hAnsi="Arial" w:cs="Arial"/>
          <w:sz w:val="22"/>
          <w:szCs w:val="22"/>
        </w:rPr>
      </w:pPr>
      <w:r w:rsidRPr="0010552A">
        <w:rPr>
          <w:rFonts w:ascii="Arial" w:hAnsi="Arial" w:cs="Arial"/>
          <w:sz w:val="22"/>
          <w:szCs w:val="22"/>
        </w:rPr>
        <w:t>Kapitał przeznaczony na udzielenie preferencyjnych pożyczek w 20</w:t>
      </w:r>
      <w:r w:rsidR="0010552A">
        <w:rPr>
          <w:rFonts w:ascii="Arial" w:hAnsi="Arial" w:cs="Arial"/>
          <w:sz w:val="22"/>
          <w:szCs w:val="22"/>
        </w:rPr>
        <w:t>22 r. wyniósł 14 192 105,27 zł.</w:t>
      </w:r>
    </w:p>
    <w:p w14:paraId="6338FEF2" w14:textId="7F29A173" w:rsidR="00F624DF" w:rsidRPr="0010552A" w:rsidRDefault="00F624DF" w:rsidP="0010552A">
      <w:pPr>
        <w:tabs>
          <w:tab w:val="left" w:pos="3660"/>
        </w:tabs>
        <w:spacing w:line="276" w:lineRule="auto"/>
        <w:contextualSpacing/>
        <w:rPr>
          <w:rFonts w:ascii="Arial" w:hAnsi="Arial" w:cs="Arial"/>
          <w:sz w:val="22"/>
          <w:szCs w:val="22"/>
        </w:rPr>
      </w:pPr>
      <w:r w:rsidRPr="0010552A">
        <w:rPr>
          <w:rFonts w:ascii="Arial" w:hAnsi="Arial" w:cs="Arial"/>
          <w:sz w:val="22"/>
          <w:szCs w:val="22"/>
        </w:rPr>
        <w:t>Ilość złożonych wniosków w 2022 r.  – 9 wniosków na kwotę ponad 3 283 500,00 zł.</w:t>
      </w:r>
    </w:p>
    <w:p w14:paraId="1C9986AC" w14:textId="77777777" w:rsidR="00F624DF" w:rsidRPr="0010552A" w:rsidRDefault="00F624DF" w:rsidP="0010552A">
      <w:pPr>
        <w:tabs>
          <w:tab w:val="left" w:pos="3660"/>
        </w:tabs>
        <w:spacing w:line="276" w:lineRule="auto"/>
        <w:contextualSpacing/>
        <w:rPr>
          <w:rFonts w:ascii="Arial" w:hAnsi="Arial" w:cs="Arial"/>
          <w:sz w:val="22"/>
          <w:szCs w:val="22"/>
        </w:rPr>
      </w:pPr>
      <w:r w:rsidRPr="0010552A">
        <w:rPr>
          <w:rFonts w:ascii="Arial" w:hAnsi="Arial" w:cs="Arial"/>
          <w:sz w:val="22"/>
          <w:szCs w:val="22"/>
        </w:rPr>
        <w:t>Ilość wypłaconych pożyczek w 2022 r. – 32 pożyczki na kwotę 12 489 700,00 zł.</w:t>
      </w:r>
    </w:p>
    <w:p w14:paraId="48D03885" w14:textId="77777777" w:rsidR="00F624DF" w:rsidRPr="0010552A" w:rsidRDefault="00F624DF" w:rsidP="0010552A">
      <w:pPr>
        <w:tabs>
          <w:tab w:val="left" w:pos="3660"/>
        </w:tabs>
        <w:spacing w:line="276" w:lineRule="auto"/>
        <w:contextualSpacing/>
        <w:rPr>
          <w:rFonts w:ascii="Arial" w:hAnsi="Arial" w:cs="Arial"/>
          <w:sz w:val="22"/>
          <w:szCs w:val="22"/>
        </w:rPr>
      </w:pPr>
      <w:r w:rsidRPr="0010552A">
        <w:rPr>
          <w:rFonts w:ascii="Arial" w:hAnsi="Arial" w:cs="Arial"/>
          <w:sz w:val="22"/>
          <w:szCs w:val="22"/>
        </w:rPr>
        <w:t>Ilość podpisanych umów inwestycyjnych w 2022 r. – 31 umów  na kwotę 11 653 300,00 zł.</w:t>
      </w:r>
    </w:p>
    <w:p w14:paraId="3F239835" w14:textId="7B23A2F3" w:rsidR="00E318D7" w:rsidRPr="0010552A" w:rsidRDefault="00F624DF" w:rsidP="0010552A">
      <w:pPr>
        <w:tabs>
          <w:tab w:val="left" w:pos="3660"/>
        </w:tabs>
        <w:spacing w:line="276" w:lineRule="auto"/>
        <w:rPr>
          <w:rFonts w:ascii="Arial" w:hAnsi="Arial" w:cs="Arial"/>
          <w:sz w:val="22"/>
          <w:szCs w:val="22"/>
        </w:rPr>
      </w:pPr>
      <w:r w:rsidRPr="0010552A">
        <w:rPr>
          <w:rFonts w:ascii="Arial" w:hAnsi="Arial" w:cs="Arial"/>
          <w:sz w:val="22"/>
          <w:szCs w:val="22"/>
        </w:rPr>
        <w:t>Obecnie działania projektowe skupione są także na monitoringu, sprawozdawczości, kontroli i odzyskiwaniu środków zaangażowanych w działalność pożyczkową.</w:t>
      </w:r>
      <w:bookmarkEnd w:id="152"/>
      <w:bookmarkEnd w:id="153"/>
    </w:p>
    <w:p w14:paraId="0017F4DD" w14:textId="4FDE3CFA" w:rsidR="00F624DF" w:rsidRPr="0010552A" w:rsidRDefault="00F624DF" w:rsidP="0010552A">
      <w:pPr>
        <w:tabs>
          <w:tab w:val="left" w:pos="851"/>
        </w:tabs>
        <w:spacing w:line="276" w:lineRule="auto"/>
        <w:rPr>
          <w:rFonts w:ascii="Arial" w:hAnsi="Arial" w:cs="Arial"/>
          <w:bCs/>
          <w:sz w:val="22"/>
          <w:szCs w:val="22"/>
          <w:u w:val="single"/>
        </w:rPr>
      </w:pPr>
      <w:r w:rsidRPr="0010552A">
        <w:rPr>
          <w:rFonts w:ascii="Arial" w:hAnsi="Arial" w:cs="Arial"/>
          <w:bCs/>
          <w:sz w:val="22"/>
          <w:szCs w:val="22"/>
          <w:u w:val="single"/>
        </w:rPr>
        <w:t>Projekt pn. Pożyczka Płynnościowa- projekt w trakcie realizacji</w:t>
      </w:r>
    </w:p>
    <w:p w14:paraId="3EBB4A9D" w14:textId="4C3575A0" w:rsidR="00F624DF" w:rsidRPr="0010552A" w:rsidRDefault="00F624DF" w:rsidP="0010552A">
      <w:pPr>
        <w:tabs>
          <w:tab w:val="left" w:pos="3660"/>
        </w:tabs>
        <w:spacing w:line="276" w:lineRule="auto"/>
        <w:rPr>
          <w:rFonts w:ascii="Arial" w:hAnsi="Arial" w:cs="Arial"/>
          <w:sz w:val="22"/>
          <w:szCs w:val="22"/>
        </w:rPr>
      </w:pPr>
      <w:r w:rsidRPr="0010552A">
        <w:rPr>
          <w:rFonts w:ascii="Arial" w:hAnsi="Arial" w:cs="Arial"/>
          <w:sz w:val="22"/>
          <w:szCs w:val="22"/>
        </w:rPr>
        <w:t xml:space="preserve">Instrument Finansowy Pożyczka Płynnościowa był finansowany ze środków RPO WP na lata 2014-2020 współfinansowanego z Europejskiego Funduszu Rozwoju Regionalnego oraz budżetu państwa. Projekt realizowany był na podstawie Umowy Operacyjnej nr 2/RPPK/6820/2020/VI/DIF/302 z dnia 9 lipca 2020 r. zawartej </w:t>
      </w:r>
      <w:r w:rsidR="002517A0" w:rsidRPr="0010552A">
        <w:rPr>
          <w:rFonts w:ascii="Arial" w:hAnsi="Arial" w:cs="Arial"/>
          <w:sz w:val="22"/>
          <w:szCs w:val="22"/>
        </w:rPr>
        <w:t xml:space="preserve">przez </w:t>
      </w:r>
      <w:r w:rsidR="00E318D7" w:rsidRPr="0010552A">
        <w:rPr>
          <w:rFonts w:ascii="Arial" w:hAnsi="Arial" w:cs="Arial"/>
          <w:sz w:val="22"/>
          <w:szCs w:val="22"/>
        </w:rPr>
        <w:t>RARR S.A.</w:t>
      </w:r>
      <w:r w:rsidR="002517A0" w:rsidRPr="0010552A">
        <w:rPr>
          <w:rFonts w:ascii="Arial" w:hAnsi="Arial" w:cs="Arial"/>
          <w:sz w:val="22"/>
          <w:szCs w:val="22"/>
        </w:rPr>
        <w:t xml:space="preserve"> </w:t>
      </w:r>
      <w:r w:rsidRPr="0010552A">
        <w:rPr>
          <w:rFonts w:ascii="Arial" w:hAnsi="Arial" w:cs="Arial"/>
          <w:sz w:val="22"/>
          <w:szCs w:val="22"/>
        </w:rPr>
        <w:t>z Bankiem Gospodarstwa Krajowego. Czas realizacji projektu: 9 lipca 2018 r. - 31 grudnia 2027 r. Budżet projektu wynosił 37 000 000 zł. W 2022 r. nie udzielono pożyczek. Obecnie działania projektowe skupione są na monitoringu, sprawozdawczości, kontroli i odzyskiwaniu środków zaangażowanych w działalnoś</w:t>
      </w:r>
      <w:r w:rsidR="0010552A">
        <w:rPr>
          <w:rFonts w:ascii="Arial" w:hAnsi="Arial" w:cs="Arial"/>
          <w:sz w:val="22"/>
          <w:szCs w:val="22"/>
        </w:rPr>
        <w:t>ć pożyczkową.</w:t>
      </w:r>
    </w:p>
    <w:p w14:paraId="14F894D4" w14:textId="1BD62F9F" w:rsidR="00F624DF" w:rsidRPr="0010552A" w:rsidRDefault="00F624DF" w:rsidP="0010552A">
      <w:pPr>
        <w:tabs>
          <w:tab w:val="left" w:pos="851"/>
        </w:tabs>
        <w:spacing w:line="276" w:lineRule="auto"/>
        <w:rPr>
          <w:rFonts w:ascii="Arial" w:hAnsi="Arial" w:cs="Arial"/>
          <w:bCs/>
          <w:sz w:val="22"/>
          <w:szCs w:val="22"/>
          <w:u w:val="single"/>
        </w:rPr>
      </w:pPr>
      <w:r w:rsidRPr="0010552A">
        <w:rPr>
          <w:rFonts w:ascii="Arial" w:hAnsi="Arial" w:cs="Arial"/>
          <w:bCs/>
          <w:sz w:val="22"/>
          <w:szCs w:val="22"/>
          <w:u w:val="single"/>
        </w:rPr>
        <w:t>Projekt pn. MIKROPOŻYCZKA-1- projekt w trakcie realizacji</w:t>
      </w:r>
    </w:p>
    <w:p w14:paraId="1F723F7E" w14:textId="7F522906" w:rsidR="00F624DF" w:rsidRPr="0010552A" w:rsidRDefault="00F624DF" w:rsidP="0010552A">
      <w:pPr>
        <w:spacing w:line="276" w:lineRule="auto"/>
        <w:contextualSpacing/>
        <w:rPr>
          <w:rFonts w:ascii="Arial" w:hAnsi="Arial" w:cs="Arial"/>
          <w:sz w:val="22"/>
          <w:szCs w:val="22"/>
        </w:rPr>
      </w:pPr>
      <w:r w:rsidRPr="0010552A">
        <w:rPr>
          <w:rFonts w:ascii="Arial" w:hAnsi="Arial" w:cs="Arial"/>
          <w:sz w:val="22"/>
          <w:szCs w:val="22"/>
        </w:rPr>
        <w:t xml:space="preserve">Instrument Finansowy Mikropożyczka 1 realizowany jest w ramach projektu pn.: „Wsparcie rozwoju przedsiębiorczości poprzez pożyczki” z RPO WP na lata 2014-2020, na podstawie Umowy Operacyjnej nr 2/RPPK/12319/2020/II/DPE/243 zawartej </w:t>
      </w:r>
      <w:r w:rsidR="002517A0" w:rsidRPr="0010552A">
        <w:rPr>
          <w:rFonts w:ascii="Arial" w:hAnsi="Arial" w:cs="Arial"/>
          <w:sz w:val="22"/>
          <w:szCs w:val="22"/>
        </w:rPr>
        <w:t xml:space="preserve">przez </w:t>
      </w:r>
      <w:r w:rsidR="00E318D7" w:rsidRPr="0010552A">
        <w:rPr>
          <w:rFonts w:ascii="Arial" w:hAnsi="Arial" w:cs="Arial"/>
          <w:sz w:val="22"/>
          <w:szCs w:val="22"/>
        </w:rPr>
        <w:t>RARR S.A.</w:t>
      </w:r>
      <w:r w:rsidR="002517A0" w:rsidRPr="0010552A">
        <w:rPr>
          <w:rFonts w:ascii="Arial" w:hAnsi="Arial" w:cs="Arial"/>
          <w:sz w:val="22"/>
          <w:szCs w:val="22"/>
        </w:rPr>
        <w:t xml:space="preserve"> </w:t>
      </w:r>
      <w:r w:rsidR="0010552A">
        <w:rPr>
          <w:rFonts w:ascii="Arial" w:hAnsi="Arial" w:cs="Arial"/>
          <w:sz w:val="22"/>
          <w:szCs w:val="22"/>
        </w:rPr>
        <w:br/>
      </w:r>
      <w:r w:rsidRPr="0010552A">
        <w:rPr>
          <w:rFonts w:ascii="Arial" w:hAnsi="Arial" w:cs="Arial"/>
          <w:sz w:val="22"/>
          <w:szCs w:val="22"/>
        </w:rPr>
        <w:t>z Bankiem Gospodarstwa Krajowego z dnia 12 marca 2020 r. Czas realizacji projektu: 12 marca 2020 r. do 31 grudnia 2032 r. Budżet projektu wynosił 3 240 000,00 zł. W ramach projektu w 2022 r. złożono 13 wniosków, z czego udzielono 10 pożyczek, których wartość wyniosła 782 000,00 zł.</w:t>
      </w:r>
    </w:p>
    <w:p w14:paraId="6B38EBAF" w14:textId="29DB1516" w:rsidR="00F624DF" w:rsidRPr="0010552A" w:rsidRDefault="00F624DF" w:rsidP="0010552A">
      <w:pPr>
        <w:spacing w:line="276" w:lineRule="auto"/>
        <w:rPr>
          <w:rFonts w:ascii="Arial" w:hAnsi="Arial" w:cs="Arial"/>
          <w:sz w:val="22"/>
          <w:szCs w:val="22"/>
        </w:rPr>
      </w:pPr>
      <w:r w:rsidRPr="0010552A">
        <w:rPr>
          <w:rFonts w:ascii="Arial" w:hAnsi="Arial" w:cs="Arial"/>
          <w:sz w:val="22"/>
          <w:szCs w:val="22"/>
        </w:rPr>
        <w:t>Okres budowy portfela zakończył się 31 grudnia 2022 r. (pierwotny okres budowy portfela został przedłużony aneksami do umowy operacyjnej). Łącznie w całym okresie realizacji projektu udzielono 20 pożyczek o łącznej wartości 1</w:t>
      </w:r>
      <w:r w:rsidR="0010552A">
        <w:rPr>
          <w:rFonts w:ascii="Arial" w:hAnsi="Arial" w:cs="Arial"/>
          <w:sz w:val="22"/>
          <w:szCs w:val="22"/>
        </w:rPr>
        <w:t xml:space="preserve"> </w:t>
      </w:r>
      <w:r w:rsidRPr="0010552A">
        <w:rPr>
          <w:rFonts w:ascii="Arial" w:hAnsi="Arial" w:cs="Arial"/>
          <w:sz w:val="22"/>
          <w:szCs w:val="22"/>
        </w:rPr>
        <w:t>486</w:t>
      </w:r>
      <w:r w:rsidR="0010552A">
        <w:rPr>
          <w:rFonts w:ascii="Arial" w:hAnsi="Arial" w:cs="Arial"/>
          <w:sz w:val="22"/>
          <w:szCs w:val="22"/>
        </w:rPr>
        <w:t xml:space="preserve"> </w:t>
      </w:r>
      <w:r w:rsidRPr="0010552A">
        <w:rPr>
          <w:rFonts w:ascii="Arial" w:hAnsi="Arial" w:cs="Arial"/>
          <w:sz w:val="22"/>
          <w:szCs w:val="22"/>
        </w:rPr>
        <w:t>500</w:t>
      </w:r>
      <w:r w:rsidR="004E1C96" w:rsidRPr="0010552A">
        <w:rPr>
          <w:rFonts w:ascii="Arial" w:hAnsi="Arial" w:cs="Arial"/>
          <w:sz w:val="22"/>
          <w:szCs w:val="22"/>
        </w:rPr>
        <w:t>,00</w:t>
      </w:r>
      <w:r w:rsidRPr="0010552A">
        <w:rPr>
          <w:rFonts w:ascii="Arial" w:hAnsi="Arial" w:cs="Arial"/>
          <w:sz w:val="22"/>
          <w:szCs w:val="22"/>
        </w:rPr>
        <w:t xml:space="preserve"> zł. W ramach instrumentu nie są planowane dalsze nabory. Obecnie działania projektowe skupione są na monitoringu, sprawozdawczości, kontroli i odzyskiwaniu środków zaangażowanych w dz</w:t>
      </w:r>
      <w:r w:rsidR="0010552A">
        <w:rPr>
          <w:rFonts w:ascii="Arial" w:hAnsi="Arial" w:cs="Arial"/>
          <w:sz w:val="22"/>
          <w:szCs w:val="22"/>
        </w:rPr>
        <w:t>iałalność pożyczkową.</w:t>
      </w:r>
    </w:p>
    <w:p w14:paraId="30319D6E" w14:textId="02EDA75B" w:rsidR="00F624DF" w:rsidRPr="0010552A" w:rsidRDefault="00F624DF" w:rsidP="0010552A">
      <w:pPr>
        <w:tabs>
          <w:tab w:val="left" w:pos="851"/>
        </w:tabs>
        <w:spacing w:line="276" w:lineRule="auto"/>
        <w:rPr>
          <w:rFonts w:ascii="Arial" w:hAnsi="Arial" w:cs="Arial"/>
          <w:bCs/>
          <w:sz w:val="22"/>
          <w:szCs w:val="22"/>
          <w:u w:val="single"/>
        </w:rPr>
      </w:pPr>
      <w:r w:rsidRPr="0010552A">
        <w:rPr>
          <w:rFonts w:ascii="Arial" w:hAnsi="Arial" w:cs="Arial"/>
          <w:bCs/>
          <w:sz w:val="22"/>
          <w:szCs w:val="22"/>
          <w:u w:val="single"/>
        </w:rPr>
        <w:t>Projekt pn. MIKROPOŻYCZKA-2- projekt w trakcie realizacji</w:t>
      </w:r>
    </w:p>
    <w:p w14:paraId="7A71623E" w14:textId="4CF9D088" w:rsidR="00F624DF" w:rsidRPr="0010552A" w:rsidRDefault="00F624DF" w:rsidP="0010552A">
      <w:pPr>
        <w:spacing w:line="276" w:lineRule="auto"/>
        <w:contextualSpacing/>
        <w:rPr>
          <w:rFonts w:ascii="Arial" w:hAnsi="Arial" w:cs="Arial"/>
          <w:sz w:val="22"/>
          <w:szCs w:val="22"/>
        </w:rPr>
      </w:pPr>
      <w:r w:rsidRPr="0010552A">
        <w:rPr>
          <w:rFonts w:ascii="Arial" w:hAnsi="Arial" w:cs="Arial"/>
          <w:sz w:val="22"/>
          <w:szCs w:val="22"/>
        </w:rPr>
        <w:t xml:space="preserve">Instrument Finansowy Mikropożyczka 2 realizowany jest w ramach projektu pn.: „Wsparcie rozwoju przedsiębiorczości poprzez pożyczki” z RPO WP na lata 2014-2020, na podstawie Umowy Operacyjnej nr 2/RPPK/12319/2020/IV/DPE/245 zawartej </w:t>
      </w:r>
      <w:r w:rsidR="002517A0" w:rsidRPr="0010552A">
        <w:rPr>
          <w:rFonts w:ascii="Arial" w:hAnsi="Arial" w:cs="Arial"/>
          <w:sz w:val="22"/>
          <w:szCs w:val="22"/>
        </w:rPr>
        <w:t xml:space="preserve">przez </w:t>
      </w:r>
      <w:r w:rsidR="00E318D7" w:rsidRPr="0010552A">
        <w:rPr>
          <w:rFonts w:ascii="Arial" w:hAnsi="Arial" w:cs="Arial"/>
          <w:sz w:val="22"/>
          <w:szCs w:val="22"/>
        </w:rPr>
        <w:t xml:space="preserve">RARR S.A. </w:t>
      </w:r>
      <w:r w:rsidR="00537511" w:rsidRPr="0010552A">
        <w:rPr>
          <w:rFonts w:ascii="Arial" w:hAnsi="Arial" w:cs="Arial"/>
          <w:sz w:val="22"/>
          <w:szCs w:val="22"/>
        </w:rPr>
        <w:br/>
      </w:r>
      <w:r w:rsidRPr="0010552A">
        <w:rPr>
          <w:rFonts w:ascii="Arial" w:hAnsi="Arial" w:cs="Arial"/>
          <w:sz w:val="22"/>
          <w:szCs w:val="22"/>
        </w:rPr>
        <w:t xml:space="preserve">z Bankiem Gospodarstwa Krajowego z dnia 12 marca 2020 r. Czas realizacji projektu: </w:t>
      </w:r>
      <w:r w:rsidR="0010552A">
        <w:rPr>
          <w:rFonts w:ascii="Arial" w:hAnsi="Arial" w:cs="Arial"/>
          <w:sz w:val="22"/>
          <w:szCs w:val="22"/>
        </w:rPr>
        <w:br/>
      </w:r>
      <w:r w:rsidRPr="0010552A">
        <w:rPr>
          <w:rFonts w:ascii="Arial" w:hAnsi="Arial" w:cs="Arial"/>
          <w:sz w:val="22"/>
          <w:szCs w:val="22"/>
        </w:rPr>
        <w:t>12 marca 2020 r. do 31 grudnia 20</w:t>
      </w:r>
      <w:r w:rsidR="0010552A">
        <w:rPr>
          <w:rFonts w:ascii="Arial" w:hAnsi="Arial" w:cs="Arial"/>
          <w:sz w:val="22"/>
          <w:szCs w:val="22"/>
        </w:rPr>
        <w:t xml:space="preserve">32 r. Budżet projektu wynosił 2 160 </w:t>
      </w:r>
      <w:r w:rsidRPr="0010552A">
        <w:rPr>
          <w:rFonts w:ascii="Arial" w:hAnsi="Arial" w:cs="Arial"/>
          <w:sz w:val="22"/>
          <w:szCs w:val="22"/>
        </w:rPr>
        <w:t>000,00 zł.</w:t>
      </w:r>
    </w:p>
    <w:p w14:paraId="6AD2EA31" w14:textId="49004BDB" w:rsidR="00F624DF" w:rsidRPr="0010552A" w:rsidRDefault="00F624DF" w:rsidP="0010552A">
      <w:pPr>
        <w:spacing w:line="276" w:lineRule="auto"/>
        <w:contextualSpacing/>
        <w:rPr>
          <w:rFonts w:ascii="Arial" w:hAnsi="Arial" w:cs="Arial"/>
          <w:sz w:val="22"/>
          <w:szCs w:val="22"/>
        </w:rPr>
      </w:pPr>
      <w:r w:rsidRPr="0010552A">
        <w:rPr>
          <w:rFonts w:ascii="Arial" w:hAnsi="Arial" w:cs="Arial"/>
          <w:sz w:val="22"/>
          <w:szCs w:val="22"/>
        </w:rPr>
        <w:t xml:space="preserve">W ramach projektu w 2022 r. złożono 8 wniosków, z czego udzielono 5 pożyczek, których </w:t>
      </w:r>
      <w:r w:rsidR="0010552A">
        <w:rPr>
          <w:rFonts w:ascii="Arial" w:hAnsi="Arial" w:cs="Arial"/>
          <w:sz w:val="22"/>
          <w:szCs w:val="22"/>
        </w:rPr>
        <w:t>wartość wyniosła 375 000,00 zł.</w:t>
      </w:r>
    </w:p>
    <w:p w14:paraId="6B0773AE" w14:textId="73AD60E9" w:rsidR="00E57A9E" w:rsidRPr="0010552A" w:rsidRDefault="00F624DF" w:rsidP="0010552A">
      <w:pPr>
        <w:spacing w:line="276" w:lineRule="auto"/>
        <w:rPr>
          <w:rFonts w:ascii="Arial" w:hAnsi="Arial" w:cs="Arial"/>
          <w:sz w:val="22"/>
          <w:szCs w:val="22"/>
        </w:rPr>
      </w:pPr>
      <w:r w:rsidRPr="0010552A">
        <w:rPr>
          <w:rFonts w:ascii="Arial" w:hAnsi="Arial" w:cs="Arial"/>
          <w:sz w:val="22"/>
          <w:szCs w:val="22"/>
        </w:rPr>
        <w:t>Okres budowy portfela zakończył się 31 grudnia 2022 r. Łącznie w całym okresie realizacji projektu udzielono 13 pożyczek o łącznej wartości 879 000 zł. W ramach instrumentu nie są planowane dalsze nabory. Obecnie działania projektowe skupione są na monitoringu, sprawozdawczości, kontroli i odzyskiwaniu środków zaangażow</w:t>
      </w:r>
      <w:r w:rsidR="0010552A">
        <w:rPr>
          <w:rFonts w:ascii="Arial" w:hAnsi="Arial" w:cs="Arial"/>
          <w:sz w:val="22"/>
          <w:szCs w:val="22"/>
        </w:rPr>
        <w:t>anych w działalność pożyczkową.</w:t>
      </w:r>
    </w:p>
    <w:p w14:paraId="7F69F819" w14:textId="5ACC4971" w:rsidR="00FD41F6" w:rsidRPr="0010552A" w:rsidRDefault="00FD41F6" w:rsidP="0010552A">
      <w:pPr>
        <w:spacing w:line="276" w:lineRule="auto"/>
        <w:rPr>
          <w:rFonts w:ascii="Arial" w:eastAsia="Arial-ItalicMT" w:hAnsi="Arial" w:cs="Arial"/>
          <w:b/>
          <w:bCs/>
          <w:iCs/>
          <w:sz w:val="22"/>
          <w:szCs w:val="22"/>
        </w:rPr>
      </w:pPr>
      <w:r w:rsidRPr="0010552A">
        <w:rPr>
          <w:rFonts w:ascii="Arial" w:eastAsia="Arial-ItalicMT" w:hAnsi="Arial" w:cs="Arial"/>
          <w:b/>
          <w:bCs/>
          <w:iCs/>
          <w:sz w:val="22"/>
          <w:szCs w:val="22"/>
        </w:rPr>
        <w:t>Ad.</w:t>
      </w:r>
      <w:r w:rsidR="007277C5" w:rsidRPr="0010552A">
        <w:rPr>
          <w:rFonts w:ascii="Arial" w:eastAsia="Arial-ItalicMT" w:hAnsi="Arial" w:cs="Arial"/>
          <w:b/>
          <w:bCs/>
          <w:iCs/>
          <w:sz w:val="22"/>
          <w:szCs w:val="22"/>
        </w:rPr>
        <w:t>5</w:t>
      </w:r>
      <w:r w:rsidRPr="0010552A">
        <w:rPr>
          <w:rFonts w:ascii="Arial" w:eastAsia="Arial-ItalicMT" w:hAnsi="Arial" w:cs="Arial"/>
          <w:b/>
          <w:bCs/>
          <w:iCs/>
          <w:sz w:val="22"/>
          <w:szCs w:val="22"/>
        </w:rPr>
        <w:t xml:space="preserve">. </w:t>
      </w:r>
      <w:r w:rsidRPr="0010552A">
        <w:rPr>
          <w:rFonts w:ascii="Arial" w:hAnsi="Arial" w:cs="Arial"/>
          <w:b/>
          <w:bCs/>
          <w:sz w:val="22"/>
          <w:szCs w:val="22"/>
        </w:rPr>
        <w:t>Działalność Podkarpackiego Centrum Innowacji Sp. z o.o.</w:t>
      </w:r>
    </w:p>
    <w:p w14:paraId="45513936" w14:textId="109E59EE" w:rsidR="00FD41F6" w:rsidRPr="0010552A" w:rsidRDefault="009B71B0" w:rsidP="002D0C4F">
      <w:pPr>
        <w:pStyle w:val="Akapitzlist"/>
        <w:numPr>
          <w:ilvl w:val="0"/>
          <w:numId w:val="213"/>
        </w:numPr>
        <w:spacing w:line="276" w:lineRule="auto"/>
        <w:rPr>
          <w:rFonts w:ascii="Arial" w:eastAsia="Cambria" w:hAnsi="Arial" w:cs="Arial"/>
        </w:rPr>
      </w:pPr>
      <w:r w:rsidRPr="0010552A">
        <w:rPr>
          <w:rFonts w:ascii="Arial" w:eastAsia="Times New Roman" w:hAnsi="Arial" w:cs="Arial"/>
          <w:lang w:eastAsia="pl-PL"/>
        </w:rPr>
        <w:t>WALORYZACJA</w:t>
      </w:r>
      <w:r w:rsidR="0010552A">
        <w:rPr>
          <w:rFonts w:ascii="Arial" w:eastAsia="Times New Roman" w:hAnsi="Arial" w:cs="Arial"/>
          <w:lang w:eastAsia="pl-PL"/>
        </w:rPr>
        <w:t xml:space="preserve"> B+R</w:t>
      </w:r>
    </w:p>
    <w:p w14:paraId="580C99DE" w14:textId="7B8D388B" w:rsidR="00FD41F6" w:rsidRPr="0010552A" w:rsidRDefault="00FD41F6" w:rsidP="0010552A">
      <w:pPr>
        <w:spacing w:after="0" w:line="276" w:lineRule="auto"/>
        <w:textAlignment w:val="baseline"/>
        <w:rPr>
          <w:rFonts w:ascii="Arial" w:hAnsi="Arial" w:cs="Arial"/>
          <w:sz w:val="22"/>
          <w:szCs w:val="22"/>
        </w:rPr>
      </w:pPr>
      <w:r w:rsidRPr="0010552A">
        <w:rPr>
          <w:rFonts w:ascii="Arial" w:eastAsia="Cambria" w:hAnsi="Arial" w:cs="Arial"/>
          <w:sz w:val="22"/>
          <w:szCs w:val="22"/>
        </w:rPr>
        <w:t>Jednym z najważniejszych działań Podkarpackiego Centrum Innowacji (PCI) jest wybór oraz rozwijanie obiecujących projektów badawczych, we wczesnych etapach rozwoju, w celu ich komercjalizacji. Podkarpackie Centrum Innowacji we współpracy z uczelnianymi Centrami Transferu Technologii (CTT), poszukuje interesujących projektów badawczych, realizowanych przez naukowców z podkarpackich jednostek naukowych. Realizując wspomniane działania PCI finansuje projekty B+R wyłonione w wyniku przeprowadzonego postępowania</w:t>
      </w:r>
      <w:r w:rsidR="008A2B11" w:rsidRPr="0010552A">
        <w:rPr>
          <w:rFonts w:ascii="Arial" w:eastAsia="Cambria" w:hAnsi="Arial" w:cs="Arial"/>
          <w:sz w:val="22"/>
          <w:szCs w:val="22"/>
        </w:rPr>
        <w:t xml:space="preserve"> </w:t>
      </w:r>
      <w:r w:rsidRPr="0010552A">
        <w:rPr>
          <w:rFonts w:ascii="Arial" w:eastAsia="Cambria" w:hAnsi="Arial" w:cs="Arial"/>
          <w:sz w:val="22"/>
          <w:szCs w:val="22"/>
        </w:rPr>
        <w:t>konkursowego, za pomocą grantów, co wspomaga podniesienie ich poziomu gotowości technologicznej, umożliwia ich waloryzację, a w dalszej perspektywie komercjalizację.</w:t>
      </w:r>
    </w:p>
    <w:p w14:paraId="7677BDE6" w14:textId="73BF2CD8" w:rsidR="00FD41F6" w:rsidRPr="0010552A" w:rsidRDefault="00FD41F6" w:rsidP="0010552A">
      <w:pPr>
        <w:spacing w:after="0" w:line="276" w:lineRule="auto"/>
        <w:textAlignment w:val="baseline"/>
        <w:rPr>
          <w:rFonts w:ascii="Arial" w:eastAsia="Cambria" w:hAnsi="Arial" w:cs="Arial"/>
          <w:sz w:val="22"/>
          <w:szCs w:val="22"/>
        </w:rPr>
      </w:pPr>
      <w:r w:rsidRPr="0010552A">
        <w:rPr>
          <w:rFonts w:ascii="Arial" w:eastAsia="Cambria" w:hAnsi="Arial" w:cs="Arial"/>
          <w:sz w:val="22"/>
          <w:szCs w:val="22"/>
        </w:rPr>
        <w:t>Projekty B+R są oceniane przez ekspertów, a następnie rekomendowane przez Komitet Alokacji Zasobów PCI (KAZ). Wsparcie udzielane jest projektom B+R na poziomie gotowości technologicznej (tzw. TRL) od 2 do 6, tj. weryfikacji pomysłu i rozwoju technologii oraz demonstracji technologii w warunkach laboratoryjnych. Po realizacji grantu, projekty uzyskują wsparcie w zakresie zabezpieczenia własności intelektualnej, dalszego rozwoju, uzyskania dodatkowego finansowania zewnętrznego oraz komercjalizacji (w tym, sprzedaż licencji lub utworzeniem start-upu).</w:t>
      </w:r>
    </w:p>
    <w:p w14:paraId="6ABD221A" w14:textId="7F684B4D" w:rsidR="00FD41F6" w:rsidRPr="0010552A" w:rsidRDefault="00CC4671" w:rsidP="0010552A">
      <w:pPr>
        <w:pStyle w:val="Akapitzlist"/>
        <w:spacing w:after="0" w:line="276" w:lineRule="auto"/>
        <w:ind w:left="0"/>
        <w:rPr>
          <w:rFonts w:ascii="Arial" w:eastAsia="Times New Roman" w:hAnsi="Arial" w:cs="Arial"/>
          <w:lang w:eastAsia="pl-PL"/>
        </w:rPr>
      </w:pPr>
      <w:r w:rsidRPr="0010552A">
        <w:rPr>
          <w:rFonts w:ascii="Arial" w:eastAsia="Cambria" w:hAnsi="Arial" w:cs="Arial"/>
        </w:rPr>
        <w:t>1.1.</w:t>
      </w:r>
      <w:r w:rsidR="00FD41F6" w:rsidRPr="0010552A">
        <w:rPr>
          <w:rFonts w:ascii="Arial" w:eastAsia="Cambria" w:hAnsi="Arial" w:cs="Arial"/>
        </w:rPr>
        <w:t xml:space="preserve">PROGRAM GRANTOWY </w:t>
      </w:r>
    </w:p>
    <w:p w14:paraId="74D241E4" w14:textId="77777777" w:rsidR="00FD41F6" w:rsidRPr="0010552A" w:rsidRDefault="00FD41F6" w:rsidP="0010552A">
      <w:pPr>
        <w:spacing w:after="0" w:line="276" w:lineRule="auto"/>
        <w:textAlignment w:val="baseline"/>
        <w:rPr>
          <w:rFonts w:ascii="Arial" w:eastAsia="Times New Roman" w:hAnsi="Arial" w:cs="Arial"/>
          <w:sz w:val="22"/>
          <w:szCs w:val="22"/>
          <w:lang w:eastAsia="pl-PL"/>
        </w:rPr>
      </w:pPr>
      <w:r w:rsidRPr="0010552A">
        <w:rPr>
          <w:rFonts w:ascii="Arial" w:eastAsia="Times New Roman" w:hAnsi="Arial" w:cs="Arial"/>
          <w:sz w:val="22"/>
          <w:szCs w:val="22"/>
          <w:lang w:eastAsia="pl-PL"/>
        </w:rPr>
        <w:t>II nabór do Programu grantowego </w:t>
      </w:r>
    </w:p>
    <w:p w14:paraId="2A67C969" w14:textId="2383DF93" w:rsidR="0010552A" w:rsidRDefault="00FD41F6" w:rsidP="0010552A">
      <w:pPr>
        <w:spacing w:after="0" w:line="276" w:lineRule="auto"/>
        <w:rPr>
          <w:rFonts w:ascii="Arial" w:eastAsia="Times New Roman" w:hAnsi="Arial" w:cs="Arial"/>
          <w:sz w:val="22"/>
          <w:szCs w:val="22"/>
          <w:lang w:eastAsia="pl-PL"/>
        </w:rPr>
      </w:pPr>
      <w:r w:rsidRPr="0010552A">
        <w:rPr>
          <w:rFonts w:ascii="Arial" w:eastAsia="Times New Roman" w:hAnsi="Arial" w:cs="Arial"/>
          <w:sz w:val="22"/>
          <w:szCs w:val="22"/>
          <w:lang w:eastAsia="pl-PL"/>
        </w:rPr>
        <w:t>Realizacja projektów z II naboru do Programu grantowego (PG) zakończyła się w I kw</w:t>
      </w:r>
      <w:r w:rsidR="008A2B11" w:rsidRPr="0010552A">
        <w:rPr>
          <w:rFonts w:ascii="Arial" w:eastAsia="Times New Roman" w:hAnsi="Arial" w:cs="Arial"/>
          <w:sz w:val="22"/>
          <w:szCs w:val="22"/>
          <w:lang w:eastAsia="pl-PL"/>
        </w:rPr>
        <w:t xml:space="preserve">artale </w:t>
      </w:r>
      <w:r w:rsidRPr="0010552A">
        <w:rPr>
          <w:rFonts w:ascii="Arial" w:eastAsia="Times New Roman" w:hAnsi="Arial" w:cs="Arial"/>
          <w:sz w:val="22"/>
          <w:szCs w:val="22"/>
          <w:lang w:eastAsia="pl-PL"/>
        </w:rPr>
        <w:t>2022 r., a prace związane z ich końcowym rozliczeniem przez PCI trwały do września 2022 r. W tym celu przeprowadzono weryfikację 279 złożonych sprawozdań okresowych/końcowych</w:t>
      </w:r>
      <w:r w:rsidR="00B611F3" w:rsidRPr="0010552A">
        <w:rPr>
          <w:rFonts w:ascii="Arial" w:eastAsia="Times New Roman" w:hAnsi="Arial" w:cs="Arial"/>
          <w:sz w:val="22"/>
          <w:szCs w:val="22"/>
          <w:lang w:eastAsia="pl-PL"/>
        </w:rPr>
        <w:t>.</w:t>
      </w:r>
      <w:r w:rsidRPr="0010552A">
        <w:rPr>
          <w:rFonts w:ascii="Arial" w:eastAsia="Times New Roman" w:hAnsi="Arial" w:cs="Arial"/>
          <w:sz w:val="22"/>
          <w:szCs w:val="22"/>
          <w:lang w:eastAsia="pl-PL"/>
        </w:rPr>
        <w:t xml:space="preserve"> Nabór został podsumowany</w:t>
      </w:r>
      <w:r w:rsidR="008A2B11" w:rsidRPr="0010552A">
        <w:rPr>
          <w:rFonts w:ascii="Arial" w:eastAsia="Times New Roman" w:hAnsi="Arial" w:cs="Arial"/>
          <w:sz w:val="22"/>
          <w:szCs w:val="22"/>
          <w:lang w:eastAsia="pl-PL"/>
        </w:rPr>
        <w:t xml:space="preserve"> </w:t>
      </w:r>
      <w:r w:rsidRPr="0010552A">
        <w:rPr>
          <w:rFonts w:ascii="Arial" w:eastAsia="Times New Roman" w:hAnsi="Arial" w:cs="Arial"/>
          <w:sz w:val="22"/>
          <w:szCs w:val="22"/>
          <w:lang w:eastAsia="pl-PL"/>
        </w:rPr>
        <w:t>i rozliczony. Kwota rozliczonych przez grantobiorców środków wyniosła łącznie 8 650 738,49 zł (w 2022 r. dokonano refundacji na kwotę 5 875 657,77 r.)  Łączne wydatki niekwalifikowalne wyniosły, 131 367,09 zł (w 2022 r.: 128 920,32 zł). W wyniku realizacji projektów z II naboru grantobiorcy do</w:t>
      </w:r>
      <w:r w:rsidR="0010552A">
        <w:rPr>
          <w:rFonts w:ascii="Arial" w:eastAsia="Times New Roman" w:hAnsi="Arial" w:cs="Arial"/>
          <w:sz w:val="22"/>
          <w:szCs w:val="22"/>
          <w:lang w:eastAsia="pl-PL"/>
        </w:rPr>
        <w:t>konali 42 zgłoszenia patentowe.</w:t>
      </w:r>
    </w:p>
    <w:p w14:paraId="1524E06C" w14:textId="77777777" w:rsidR="0010552A" w:rsidRDefault="0010552A">
      <w:pPr>
        <w:rPr>
          <w:rFonts w:ascii="Arial" w:eastAsia="Times New Roman" w:hAnsi="Arial" w:cs="Arial"/>
          <w:sz w:val="22"/>
          <w:szCs w:val="22"/>
          <w:lang w:eastAsia="pl-PL"/>
        </w:rPr>
      </w:pPr>
      <w:r>
        <w:rPr>
          <w:rFonts w:ascii="Arial" w:eastAsia="Times New Roman" w:hAnsi="Arial" w:cs="Arial"/>
          <w:sz w:val="22"/>
          <w:szCs w:val="22"/>
          <w:lang w:eastAsia="pl-PL"/>
        </w:rPr>
        <w:br w:type="page"/>
      </w:r>
    </w:p>
    <w:p w14:paraId="6F007CED" w14:textId="77777777" w:rsidR="00FD41F6" w:rsidRPr="0010552A" w:rsidRDefault="00FD41F6" w:rsidP="0010552A">
      <w:pPr>
        <w:spacing w:after="0" w:line="276" w:lineRule="auto"/>
        <w:rPr>
          <w:rFonts w:ascii="Arial" w:hAnsi="Arial" w:cs="Arial"/>
          <w:sz w:val="22"/>
          <w:szCs w:val="22"/>
        </w:rPr>
      </w:pPr>
      <w:r w:rsidRPr="0010552A">
        <w:rPr>
          <w:rFonts w:ascii="Arial" w:eastAsia="Cambria" w:hAnsi="Arial" w:cs="Arial"/>
          <w:sz w:val="22"/>
          <w:szCs w:val="22"/>
        </w:rPr>
        <w:t>III nabór do Programu grantowego</w:t>
      </w:r>
    </w:p>
    <w:p w14:paraId="2A137E7F" w14:textId="42C256CB" w:rsidR="00B611F3" w:rsidRPr="0010552A" w:rsidRDefault="00FD41F6" w:rsidP="0010552A">
      <w:pPr>
        <w:spacing w:line="276" w:lineRule="auto"/>
        <w:rPr>
          <w:rFonts w:ascii="Arial" w:eastAsia="Cambria" w:hAnsi="Arial" w:cs="Arial"/>
          <w:sz w:val="22"/>
          <w:szCs w:val="22"/>
        </w:rPr>
      </w:pPr>
      <w:r w:rsidRPr="0010552A">
        <w:rPr>
          <w:rFonts w:ascii="Arial" w:eastAsia="Cambria" w:hAnsi="Arial" w:cs="Arial"/>
          <w:sz w:val="22"/>
          <w:szCs w:val="22"/>
        </w:rPr>
        <w:t>Umowy na finansowanie projektów w ramach III naboru do PG zostały podpisane końcem grudnia 2021 r. W dniu 23 lutego 2022 r. w siedzibie PCI odbyło się symboliczne wręczenie czeków grantowych przedstawicielom uczelni, które otrzymały finansowanie. W ramach tej edycji PG, po raz pierwszy granty PCI pozyskały uczelnie spoza Rzeszowa</w:t>
      </w:r>
      <w:r w:rsidR="008A2B11" w:rsidRPr="0010552A">
        <w:rPr>
          <w:rFonts w:ascii="Arial" w:eastAsia="Cambria" w:hAnsi="Arial" w:cs="Arial"/>
          <w:sz w:val="22"/>
          <w:szCs w:val="22"/>
        </w:rPr>
        <w:t>,</w:t>
      </w:r>
      <w:r w:rsidRPr="0010552A">
        <w:rPr>
          <w:rFonts w:ascii="Arial" w:eastAsia="Cambria" w:hAnsi="Arial" w:cs="Arial"/>
          <w:sz w:val="22"/>
          <w:szCs w:val="22"/>
        </w:rPr>
        <w:t xml:space="preserve"> tj. Karpacka Państwowa Uczelnia (KPU) w Krośnie oraz Państwowa Wyższa Szkoła Techniczno-Ekonomiczna (PWSTE) w Jarosławiu.</w:t>
      </w:r>
    </w:p>
    <w:p w14:paraId="7EBC95FE" w14:textId="5BE49778" w:rsidR="00B611F3" w:rsidRPr="0010552A" w:rsidRDefault="00B611F3" w:rsidP="0010552A">
      <w:pPr>
        <w:spacing w:after="0" w:line="276" w:lineRule="auto"/>
        <w:ind w:firstLine="708"/>
        <w:rPr>
          <w:rFonts w:ascii="Arial" w:eastAsia="Cambria" w:hAnsi="Arial" w:cs="Arial"/>
          <w:color w:val="00B050"/>
          <w:sz w:val="22"/>
          <w:szCs w:val="22"/>
        </w:rPr>
      </w:pPr>
      <w:r w:rsidRPr="0010552A">
        <w:rPr>
          <w:rFonts w:ascii="Arial" w:eastAsia="Cambria" w:hAnsi="Arial" w:cs="Arial"/>
          <w:sz w:val="22"/>
          <w:szCs w:val="22"/>
        </w:rPr>
        <w:t xml:space="preserve">Ze względu na oszczędności w projektach realizowanych w ramach Programu grantowego PCI, zgodnie z rekomendacją Komitetu Alokacji Zasobów PCI oraz za zgodą Instytucji Pośredniczącej, w miesiącu czerwcu 2022 r. dofinansowanych zostało dodatkowych 5 projektów znajdujących się na liście rezerwowej III naboru (2 projekty z Uniwersytetu Rzeszowskiego oraz 3 projekty z Politechniki Rzeszowskiej) na łączną kwotę: </w:t>
      </w:r>
      <w:r w:rsidR="0010552A">
        <w:rPr>
          <w:rFonts w:ascii="Arial" w:eastAsia="Cambria" w:hAnsi="Arial" w:cs="Arial"/>
          <w:sz w:val="22"/>
          <w:szCs w:val="22"/>
        </w:rPr>
        <w:br/>
      </w:r>
      <w:r w:rsidRPr="0010552A">
        <w:rPr>
          <w:rFonts w:ascii="Arial" w:eastAsia="Cambria" w:hAnsi="Arial" w:cs="Arial"/>
          <w:sz w:val="22"/>
          <w:szCs w:val="22"/>
        </w:rPr>
        <w:t>1 540 709,00 zł. Projekty te rozpoczęły realizację od 1</w:t>
      </w:r>
      <w:r w:rsidR="00F83BBD" w:rsidRPr="0010552A">
        <w:rPr>
          <w:rFonts w:ascii="Arial" w:eastAsia="Cambria" w:hAnsi="Arial" w:cs="Arial"/>
          <w:sz w:val="22"/>
          <w:szCs w:val="22"/>
        </w:rPr>
        <w:t xml:space="preserve"> sierpnia </w:t>
      </w:r>
      <w:r w:rsidRPr="0010552A">
        <w:rPr>
          <w:rFonts w:ascii="Arial" w:eastAsia="Cambria" w:hAnsi="Arial" w:cs="Arial"/>
          <w:sz w:val="22"/>
          <w:szCs w:val="22"/>
        </w:rPr>
        <w:t>2022 r.</w:t>
      </w:r>
      <w:r w:rsidR="00F83BBD" w:rsidRPr="0010552A">
        <w:rPr>
          <w:rFonts w:ascii="Arial" w:eastAsia="Cambria" w:hAnsi="Arial" w:cs="Arial"/>
          <w:sz w:val="22"/>
          <w:szCs w:val="22"/>
        </w:rPr>
        <w:t xml:space="preserve"> </w:t>
      </w:r>
      <w:r w:rsidRPr="0010552A">
        <w:rPr>
          <w:rFonts w:ascii="Arial" w:eastAsia="Cambria" w:hAnsi="Arial" w:cs="Arial"/>
          <w:sz w:val="22"/>
          <w:szCs w:val="22"/>
        </w:rPr>
        <w:t xml:space="preserve">Tym samym liczba projektów dofinansowanych w </w:t>
      </w:r>
      <w:r w:rsidR="0010552A">
        <w:rPr>
          <w:rFonts w:ascii="Arial" w:eastAsia="Cambria" w:hAnsi="Arial" w:cs="Arial"/>
          <w:sz w:val="22"/>
          <w:szCs w:val="22"/>
        </w:rPr>
        <w:t>III naborze wzrosła z 63 do 68.</w:t>
      </w:r>
    </w:p>
    <w:p w14:paraId="56E8C1C4" w14:textId="1BA34080" w:rsidR="00FD41F6" w:rsidRPr="0010552A" w:rsidRDefault="00FD41F6" w:rsidP="0010552A">
      <w:pPr>
        <w:spacing w:line="276" w:lineRule="auto"/>
        <w:ind w:firstLine="709"/>
        <w:rPr>
          <w:rFonts w:ascii="Arial" w:eastAsia="Cambria" w:hAnsi="Arial" w:cs="Arial"/>
          <w:sz w:val="22"/>
          <w:szCs w:val="22"/>
        </w:rPr>
      </w:pPr>
      <w:r w:rsidRPr="0010552A">
        <w:rPr>
          <w:rFonts w:ascii="Arial" w:eastAsia="Cambria" w:hAnsi="Arial" w:cs="Arial"/>
          <w:sz w:val="22"/>
          <w:szCs w:val="22"/>
        </w:rPr>
        <w:t xml:space="preserve">Prace nad prawidłowym rozliczeniem całości III naboru do Programu grantowego rozpoczęły się w maju 2022 r. W 2022 r. </w:t>
      </w:r>
      <w:r w:rsidR="00B611F3" w:rsidRPr="0010552A">
        <w:rPr>
          <w:rFonts w:ascii="Arial" w:eastAsia="Cambria" w:hAnsi="Arial" w:cs="Arial"/>
          <w:sz w:val="22"/>
          <w:szCs w:val="22"/>
        </w:rPr>
        <w:t>z</w:t>
      </w:r>
      <w:r w:rsidRPr="0010552A">
        <w:rPr>
          <w:rFonts w:ascii="Arial" w:eastAsia="Cambria" w:hAnsi="Arial" w:cs="Arial"/>
          <w:sz w:val="22"/>
          <w:szCs w:val="22"/>
        </w:rPr>
        <w:t xml:space="preserve">atwierdzono 76 sprawozdań na kwotę refundacji </w:t>
      </w:r>
      <w:r w:rsidR="0010552A">
        <w:rPr>
          <w:rFonts w:ascii="Arial" w:eastAsia="Cambria" w:hAnsi="Arial" w:cs="Arial"/>
          <w:sz w:val="22"/>
          <w:szCs w:val="22"/>
        </w:rPr>
        <w:br/>
      </w:r>
      <w:r w:rsidRPr="0010552A">
        <w:rPr>
          <w:rFonts w:ascii="Arial" w:eastAsia="Cambria" w:hAnsi="Arial" w:cs="Arial"/>
          <w:sz w:val="22"/>
          <w:szCs w:val="22"/>
        </w:rPr>
        <w:t>7 439 536,59 zł. Łącznie, w 2022 r. zakończyło swoje prace 55 zespołów naukowych. Pozostałe projekty zostaną zakończone w I kw</w:t>
      </w:r>
      <w:r w:rsidR="008A2B11" w:rsidRPr="0010552A">
        <w:rPr>
          <w:rFonts w:ascii="Arial" w:eastAsia="Cambria" w:hAnsi="Arial" w:cs="Arial"/>
          <w:sz w:val="22"/>
          <w:szCs w:val="22"/>
        </w:rPr>
        <w:t>artale</w:t>
      </w:r>
      <w:r w:rsidRPr="0010552A">
        <w:rPr>
          <w:rFonts w:ascii="Arial" w:eastAsia="Cambria" w:hAnsi="Arial" w:cs="Arial"/>
          <w:sz w:val="22"/>
          <w:szCs w:val="22"/>
        </w:rPr>
        <w:t xml:space="preserve"> 2023 r. W wyniku realizacji projektów </w:t>
      </w:r>
      <w:r w:rsidR="0010552A">
        <w:rPr>
          <w:rFonts w:ascii="Arial" w:eastAsia="Cambria" w:hAnsi="Arial" w:cs="Arial"/>
          <w:sz w:val="22"/>
          <w:szCs w:val="22"/>
        </w:rPr>
        <w:br/>
      </w:r>
      <w:r w:rsidRPr="0010552A">
        <w:rPr>
          <w:rFonts w:ascii="Arial" w:eastAsia="Cambria" w:hAnsi="Arial" w:cs="Arial"/>
          <w:sz w:val="22"/>
          <w:szCs w:val="22"/>
        </w:rPr>
        <w:t>z III naboru grantobiorcy do</w:t>
      </w:r>
      <w:r w:rsidR="0010552A">
        <w:rPr>
          <w:rFonts w:ascii="Arial" w:eastAsia="Cambria" w:hAnsi="Arial" w:cs="Arial"/>
          <w:sz w:val="22"/>
          <w:szCs w:val="22"/>
        </w:rPr>
        <w:t>konali 45 zgłoszeń patentowych.</w:t>
      </w:r>
    </w:p>
    <w:p w14:paraId="3A5E63D4" w14:textId="77777777" w:rsidR="00FD41F6" w:rsidRPr="0010552A" w:rsidRDefault="00FD41F6" w:rsidP="0010552A">
      <w:pPr>
        <w:spacing w:line="276" w:lineRule="auto"/>
        <w:textAlignment w:val="baseline"/>
        <w:rPr>
          <w:rFonts w:ascii="Arial" w:eastAsia="Times New Roman" w:hAnsi="Arial" w:cs="Arial"/>
          <w:sz w:val="22"/>
          <w:szCs w:val="22"/>
          <w:lang w:eastAsia="pl-PL"/>
        </w:rPr>
      </w:pPr>
      <w:r w:rsidRPr="0010552A">
        <w:rPr>
          <w:rFonts w:ascii="Arial" w:eastAsia="Times New Roman" w:hAnsi="Arial" w:cs="Arial"/>
          <w:sz w:val="22"/>
          <w:szCs w:val="22"/>
          <w:lang w:eastAsia="pl-PL"/>
        </w:rPr>
        <w:t>Statystyki trzech naborów do Programu grantowego PCI</w:t>
      </w:r>
    </w:p>
    <w:p w14:paraId="69CE112D" w14:textId="77777777" w:rsidR="00CB26EF" w:rsidRPr="0010552A" w:rsidRDefault="00FD41F6" w:rsidP="0010552A">
      <w:pPr>
        <w:spacing w:after="0" w:line="276" w:lineRule="auto"/>
        <w:textAlignment w:val="baseline"/>
        <w:rPr>
          <w:rFonts w:ascii="Arial" w:eastAsia="Times New Roman" w:hAnsi="Arial" w:cs="Arial"/>
          <w:sz w:val="22"/>
          <w:szCs w:val="22"/>
          <w:lang w:eastAsia="pl-PL"/>
        </w:rPr>
      </w:pPr>
      <w:r w:rsidRPr="0010552A">
        <w:rPr>
          <w:rFonts w:ascii="Arial" w:eastAsia="Times New Roman" w:hAnsi="Arial" w:cs="Arial"/>
          <w:sz w:val="22"/>
          <w:szCs w:val="22"/>
          <w:lang w:eastAsia="pl-PL"/>
        </w:rPr>
        <w:t>Poniższy wykres prezentuje najważniejsze statystyki dotyczące trzech naborów do PG na prace B+R jednostek naukowych.</w:t>
      </w:r>
    </w:p>
    <w:p w14:paraId="52289DDF" w14:textId="52C0E23C" w:rsidR="00FD41F6" w:rsidRPr="00865C87" w:rsidRDefault="00AD63B3" w:rsidP="00FD41F6">
      <w:pPr>
        <w:spacing w:after="0" w:line="276" w:lineRule="auto"/>
        <w:jc w:val="both"/>
        <w:textAlignment w:val="baseline"/>
        <w:rPr>
          <w:rFonts w:ascii="Arial" w:eastAsia="Times New Roman" w:hAnsi="Arial" w:cs="Arial"/>
          <w:sz w:val="22"/>
          <w:szCs w:val="22"/>
          <w:lang w:eastAsia="pl-PL"/>
        </w:rPr>
      </w:pPr>
      <w:r>
        <w:rPr>
          <w:noProof/>
          <w:lang w:eastAsia="pl-PL"/>
        </w:rPr>
        <w:drawing>
          <wp:inline distT="0" distB="0" distL="0" distR="0" wp14:anchorId="4CB3F2C2" wp14:editId="67EA6A88">
            <wp:extent cx="5760085" cy="2880043"/>
            <wp:effectExtent l="0" t="0" r="0" b="0"/>
            <wp:docPr id="1728839081" name="Obraz 1" descr="Wykres słupkowy po lewej I nabór: liczba złożonych wniosków 101, liczba dofinansowanych projektów 25. II nabór: liczba złożonych wniosków 143, liczba dofinansowanych projektów 60. III nabór: liczba złożonych wniosków 178, liczba dofinansowanych projektów 68. Po prawej I nabór: kwota wnioskowana 14,7 mln zł, Wartość zawartych umów grantowych 3,86 mln zł. II nabór: kwota wnioskowana 22 mln zł, Wartość zawartych umów grantowych 9,57 mln zł. III nabór: kwota wnioskowana 42,17 mln zł, Wartość zawartych umów grantowych 18,69 mln zł" title="Poniższy wykres prezentuje najważniejsze statystyki dotyczące trzech naborów do PG na prace B+R jednostek nauk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085" cy="2880043"/>
                    </a:xfrm>
                    <a:prstGeom prst="rect">
                      <a:avLst/>
                    </a:prstGeom>
                    <a:noFill/>
                    <a:ln w="3175">
                      <a:noFill/>
                    </a:ln>
                  </pic:spPr>
                </pic:pic>
              </a:graphicData>
            </a:graphic>
          </wp:inline>
        </w:drawing>
      </w:r>
      <w:r w:rsidR="00FD41F6" w:rsidRPr="00865C87">
        <w:rPr>
          <w:rFonts w:ascii="Arial" w:eastAsia="Times New Roman" w:hAnsi="Arial" w:cs="Arial"/>
          <w:sz w:val="22"/>
          <w:szCs w:val="22"/>
          <w:lang w:eastAsia="pl-PL"/>
        </w:rPr>
        <w:t xml:space="preserve"> </w:t>
      </w:r>
    </w:p>
    <w:p w14:paraId="7B3D5664" w14:textId="1EC46385" w:rsidR="00FD41F6" w:rsidRPr="0010552A" w:rsidRDefault="00CB26EF" w:rsidP="00B06010">
      <w:pPr>
        <w:spacing w:before="120" w:after="0" w:line="276" w:lineRule="auto"/>
        <w:textAlignment w:val="baseline"/>
        <w:rPr>
          <w:rFonts w:ascii="Arial" w:eastAsia="Times New Roman" w:hAnsi="Arial" w:cs="Arial"/>
          <w:noProof/>
          <w:sz w:val="22"/>
          <w:szCs w:val="22"/>
          <w:lang w:eastAsia="pl-PL"/>
        </w:rPr>
      </w:pPr>
      <w:r w:rsidRPr="0010552A">
        <w:rPr>
          <w:rFonts w:ascii="Arial" w:eastAsia="Times New Roman" w:hAnsi="Arial" w:cs="Arial"/>
          <w:noProof/>
          <w:sz w:val="22"/>
          <w:szCs w:val="22"/>
          <w:lang w:eastAsia="pl-PL"/>
        </w:rPr>
        <w:t>Źródło: opracowanie PCI Sp. z o.o</w:t>
      </w:r>
      <w:r w:rsidR="00AD63B3" w:rsidRPr="0010552A">
        <w:rPr>
          <w:rFonts w:ascii="Arial" w:eastAsia="Times New Roman" w:hAnsi="Arial" w:cs="Arial"/>
          <w:noProof/>
          <w:sz w:val="22"/>
          <w:szCs w:val="22"/>
          <w:lang w:eastAsia="pl-PL"/>
        </w:rPr>
        <w:t>.</w:t>
      </w:r>
    </w:p>
    <w:p w14:paraId="3F423C0E" w14:textId="4A77C9F5" w:rsidR="00AD63B3" w:rsidRPr="0010552A" w:rsidRDefault="00AD63B3" w:rsidP="00B06010">
      <w:pPr>
        <w:spacing w:before="120" w:after="0" w:line="276" w:lineRule="auto"/>
        <w:textAlignment w:val="baseline"/>
        <w:rPr>
          <w:rFonts w:ascii="Arial" w:eastAsia="Times New Roman" w:hAnsi="Arial" w:cs="Arial"/>
          <w:sz w:val="22"/>
          <w:szCs w:val="22"/>
          <w:lang w:eastAsia="pl-PL"/>
        </w:rPr>
      </w:pPr>
      <w:r w:rsidRPr="0010552A">
        <w:rPr>
          <w:rFonts w:ascii="Arial" w:eastAsia="Times New Roman" w:hAnsi="Arial" w:cs="Arial"/>
          <w:sz w:val="22"/>
          <w:szCs w:val="22"/>
          <w:lang w:eastAsia="pl-PL"/>
        </w:rPr>
        <w:t>W toku realizacji trzech naborów do Programu grantowego</w:t>
      </w:r>
      <w:r w:rsidR="00B06010">
        <w:rPr>
          <w:rFonts w:ascii="Arial" w:eastAsia="Times New Roman" w:hAnsi="Arial" w:cs="Arial"/>
          <w:sz w:val="22"/>
          <w:szCs w:val="22"/>
          <w:lang w:eastAsia="pl-PL"/>
        </w:rPr>
        <w:t xml:space="preserve">, do PCI wpłynęły 422 wnioski </w:t>
      </w:r>
      <w:r w:rsidR="00B06010">
        <w:rPr>
          <w:rFonts w:ascii="Arial" w:eastAsia="Times New Roman" w:hAnsi="Arial" w:cs="Arial"/>
          <w:sz w:val="22"/>
          <w:szCs w:val="22"/>
          <w:lang w:eastAsia="pl-PL"/>
        </w:rPr>
        <w:br/>
        <w:t xml:space="preserve">o </w:t>
      </w:r>
      <w:r w:rsidRPr="0010552A">
        <w:rPr>
          <w:rFonts w:ascii="Arial" w:eastAsia="Times New Roman" w:hAnsi="Arial" w:cs="Arial"/>
          <w:sz w:val="22"/>
          <w:szCs w:val="22"/>
          <w:lang w:eastAsia="pl-PL"/>
        </w:rPr>
        <w:t>grant na realizację prac B+R, z czego 153 otrzymało dofinansowanie. Łączna wartość budżetów złożonych wniosków wyniosła prawie 79 mln zł, a kwota przyznanych grantów – ponad 32 mln zł.</w:t>
      </w:r>
    </w:p>
    <w:tbl>
      <w:tblPr>
        <w:tblStyle w:val="Tabela-Siatka3"/>
        <w:tblW w:w="5000" w:type="pct"/>
        <w:tblLook w:val="0420" w:firstRow="1" w:lastRow="0" w:firstColumn="0" w:lastColumn="0" w:noHBand="0" w:noVBand="1"/>
        <w:tblDescription w:val="Tabela zawiera Kwoty w kolejnych naborach do Programu grantowego, I nabór, II nabór, III nabór"/>
      </w:tblPr>
      <w:tblGrid>
        <w:gridCol w:w="3305"/>
        <w:gridCol w:w="1657"/>
        <w:gridCol w:w="2347"/>
        <w:gridCol w:w="1752"/>
      </w:tblGrid>
      <w:tr w:rsidR="004D6E6D" w:rsidRPr="00B06010" w14:paraId="26916A52" w14:textId="77777777" w:rsidTr="00B06010">
        <w:trPr>
          <w:trHeight w:val="187"/>
          <w:tblHeader/>
        </w:trPr>
        <w:tc>
          <w:tcPr>
            <w:tcW w:w="1823" w:type="pct"/>
            <w:shd w:val="clear" w:color="auto" w:fill="B4C6E7" w:themeFill="accent1" w:themeFillTint="66"/>
            <w:vAlign w:val="center"/>
            <w:hideMark/>
          </w:tcPr>
          <w:p w14:paraId="39C0F249" w14:textId="77777777" w:rsidR="004D6E6D" w:rsidRPr="00B06010" w:rsidRDefault="004D6E6D" w:rsidP="00B06010">
            <w:pPr>
              <w:spacing w:line="276" w:lineRule="auto"/>
              <w:textAlignment w:val="baseline"/>
              <w:rPr>
                <w:rFonts w:ascii="Arial" w:eastAsia="Times New Roman" w:hAnsi="Arial" w:cs="Arial"/>
                <w:b/>
                <w:bCs/>
                <w:lang w:eastAsia="pl-PL"/>
              </w:rPr>
            </w:pPr>
            <w:r w:rsidRPr="00B06010">
              <w:rPr>
                <w:rFonts w:ascii="Arial" w:eastAsia="Times New Roman" w:hAnsi="Arial" w:cs="Arial"/>
                <w:b/>
                <w:bCs/>
                <w:lang w:eastAsia="pl-PL"/>
              </w:rPr>
              <w:t>Kwoty w kolejnych naborach do Programu grantowego</w:t>
            </w:r>
          </w:p>
        </w:tc>
        <w:tc>
          <w:tcPr>
            <w:tcW w:w="914" w:type="pct"/>
            <w:vAlign w:val="center"/>
            <w:hideMark/>
          </w:tcPr>
          <w:p w14:paraId="3A1BB7A8" w14:textId="3E775582" w:rsidR="004D6E6D" w:rsidRPr="00B06010" w:rsidRDefault="00B06010" w:rsidP="00B06010">
            <w:pPr>
              <w:spacing w:line="276" w:lineRule="auto"/>
              <w:textAlignment w:val="baseline"/>
              <w:rPr>
                <w:rFonts w:ascii="Arial" w:eastAsia="Times New Roman" w:hAnsi="Arial" w:cs="Arial"/>
                <w:b/>
                <w:bCs/>
                <w:lang w:eastAsia="pl-PL"/>
              </w:rPr>
            </w:pPr>
            <w:r>
              <w:rPr>
                <w:rFonts w:ascii="Arial" w:eastAsia="Times New Roman" w:hAnsi="Arial" w:cs="Arial"/>
                <w:b/>
                <w:bCs/>
                <w:lang w:eastAsia="pl-PL"/>
              </w:rPr>
              <w:t>I nabór</w:t>
            </w:r>
          </w:p>
        </w:tc>
        <w:tc>
          <w:tcPr>
            <w:tcW w:w="1295" w:type="pct"/>
            <w:shd w:val="clear" w:color="auto" w:fill="B4C6E7" w:themeFill="accent1" w:themeFillTint="66"/>
            <w:vAlign w:val="center"/>
            <w:hideMark/>
          </w:tcPr>
          <w:p w14:paraId="54617967" w14:textId="54B94682" w:rsidR="004D6E6D" w:rsidRPr="00B06010" w:rsidRDefault="00B06010" w:rsidP="00B06010">
            <w:pPr>
              <w:spacing w:line="276" w:lineRule="auto"/>
              <w:textAlignment w:val="baseline"/>
              <w:rPr>
                <w:rFonts w:ascii="Arial" w:eastAsia="Times New Roman" w:hAnsi="Arial" w:cs="Arial"/>
                <w:b/>
                <w:bCs/>
                <w:lang w:eastAsia="pl-PL"/>
              </w:rPr>
            </w:pPr>
            <w:r>
              <w:rPr>
                <w:rFonts w:ascii="Arial" w:eastAsia="Times New Roman" w:hAnsi="Arial" w:cs="Arial"/>
                <w:b/>
                <w:bCs/>
                <w:lang w:eastAsia="pl-PL"/>
              </w:rPr>
              <w:t>II nabór</w:t>
            </w:r>
          </w:p>
        </w:tc>
        <w:tc>
          <w:tcPr>
            <w:tcW w:w="967" w:type="pct"/>
            <w:vAlign w:val="center"/>
            <w:hideMark/>
          </w:tcPr>
          <w:p w14:paraId="3A7B484C" w14:textId="4C165A64" w:rsidR="004D6E6D" w:rsidRPr="00B06010" w:rsidRDefault="00B06010" w:rsidP="00B06010">
            <w:pPr>
              <w:spacing w:line="276" w:lineRule="auto"/>
              <w:textAlignment w:val="baseline"/>
              <w:rPr>
                <w:rFonts w:ascii="Arial" w:eastAsia="Times New Roman" w:hAnsi="Arial" w:cs="Arial"/>
                <w:b/>
                <w:bCs/>
                <w:lang w:eastAsia="pl-PL"/>
              </w:rPr>
            </w:pPr>
            <w:r>
              <w:rPr>
                <w:rFonts w:ascii="Arial" w:eastAsia="Times New Roman" w:hAnsi="Arial" w:cs="Arial"/>
                <w:b/>
                <w:bCs/>
                <w:lang w:eastAsia="pl-PL"/>
              </w:rPr>
              <w:t>III nabór</w:t>
            </w:r>
          </w:p>
        </w:tc>
      </w:tr>
      <w:tr w:rsidR="004D6E6D" w:rsidRPr="00B06010" w14:paraId="2B772A98" w14:textId="77777777" w:rsidTr="00B06010">
        <w:trPr>
          <w:trHeight w:val="187"/>
        </w:trPr>
        <w:tc>
          <w:tcPr>
            <w:tcW w:w="1823" w:type="pct"/>
            <w:shd w:val="clear" w:color="auto" w:fill="B4C6E7" w:themeFill="accent1" w:themeFillTint="66"/>
            <w:vAlign w:val="center"/>
            <w:hideMark/>
          </w:tcPr>
          <w:p w14:paraId="6590FE0F" w14:textId="2C7233BE" w:rsidR="004D6E6D" w:rsidRPr="00B06010" w:rsidRDefault="00B06010" w:rsidP="00B06010">
            <w:pPr>
              <w:spacing w:line="276" w:lineRule="auto"/>
              <w:textAlignment w:val="baseline"/>
              <w:rPr>
                <w:rFonts w:ascii="Arial" w:eastAsia="Times New Roman" w:hAnsi="Arial" w:cs="Arial"/>
                <w:lang w:eastAsia="pl-PL"/>
              </w:rPr>
            </w:pPr>
            <w:r>
              <w:rPr>
                <w:rFonts w:ascii="Arial" w:eastAsia="Times New Roman" w:hAnsi="Arial" w:cs="Arial"/>
                <w:lang w:eastAsia="pl-PL"/>
              </w:rPr>
              <w:t xml:space="preserve">Łączna kwota wnioskowana </w:t>
            </w:r>
            <w:r w:rsidR="004D6E6D" w:rsidRPr="00B06010">
              <w:rPr>
                <w:rFonts w:ascii="Arial" w:eastAsia="Times New Roman" w:hAnsi="Arial" w:cs="Arial"/>
                <w:lang w:eastAsia="pl-PL"/>
              </w:rPr>
              <w:t>w ramach naboru (mln zł)</w:t>
            </w:r>
          </w:p>
        </w:tc>
        <w:tc>
          <w:tcPr>
            <w:tcW w:w="914" w:type="pct"/>
            <w:vAlign w:val="center"/>
            <w:hideMark/>
          </w:tcPr>
          <w:p w14:paraId="066F6C08" w14:textId="77777777" w:rsidR="004D6E6D" w:rsidRPr="00B06010" w:rsidRDefault="004D6E6D" w:rsidP="00B06010">
            <w:pPr>
              <w:spacing w:line="276" w:lineRule="auto"/>
              <w:textAlignment w:val="baseline"/>
              <w:rPr>
                <w:rFonts w:ascii="Arial" w:eastAsia="Times New Roman" w:hAnsi="Arial" w:cs="Arial"/>
                <w:b/>
                <w:bCs/>
                <w:lang w:eastAsia="pl-PL"/>
              </w:rPr>
            </w:pPr>
            <w:r w:rsidRPr="00B06010">
              <w:rPr>
                <w:rFonts w:ascii="Arial" w:eastAsia="Times New Roman" w:hAnsi="Arial" w:cs="Arial"/>
                <w:b/>
                <w:bCs/>
                <w:lang w:eastAsia="pl-PL"/>
              </w:rPr>
              <w:t>14,70</w:t>
            </w:r>
          </w:p>
        </w:tc>
        <w:tc>
          <w:tcPr>
            <w:tcW w:w="1295" w:type="pct"/>
            <w:shd w:val="clear" w:color="auto" w:fill="B4C6E7" w:themeFill="accent1" w:themeFillTint="66"/>
            <w:vAlign w:val="center"/>
            <w:hideMark/>
          </w:tcPr>
          <w:p w14:paraId="7B901591" w14:textId="77777777" w:rsidR="004D6E6D" w:rsidRPr="00B06010" w:rsidRDefault="004D6E6D" w:rsidP="00B06010">
            <w:pPr>
              <w:spacing w:line="276" w:lineRule="auto"/>
              <w:textAlignment w:val="baseline"/>
              <w:rPr>
                <w:rFonts w:ascii="Arial" w:eastAsia="Times New Roman" w:hAnsi="Arial" w:cs="Arial"/>
                <w:lang w:eastAsia="pl-PL"/>
              </w:rPr>
            </w:pPr>
            <w:r w:rsidRPr="00B06010">
              <w:rPr>
                <w:rFonts w:ascii="Arial" w:eastAsia="Times New Roman" w:hAnsi="Arial" w:cs="Arial"/>
                <w:lang w:eastAsia="pl-PL"/>
              </w:rPr>
              <w:t>22,00</w:t>
            </w:r>
          </w:p>
        </w:tc>
        <w:tc>
          <w:tcPr>
            <w:tcW w:w="967" w:type="pct"/>
            <w:vAlign w:val="center"/>
            <w:hideMark/>
          </w:tcPr>
          <w:p w14:paraId="61985163" w14:textId="77777777" w:rsidR="004D6E6D" w:rsidRPr="00B06010" w:rsidRDefault="004D6E6D" w:rsidP="00B06010">
            <w:pPr>
              <w:spacing w:line="276" w:lineRule="auto"/>
              <w:textAlignment w:val="baseline"/>
              <w:rPr>
                <w:rFonts w:ascii="Arial" w:eastAsia="Times New Roman" w:hAnsi="Arial" w:cs="Arial"/>
                <w:b/>
                <w:bCs/>
                <w:lang w:eastAsia="pl-PL"/>
              </w:rPr>
            </w:pPr>
            <w:r w:rsidRPr="00B06010">
              <w:rPr>
                <w:rFonts w:ascii="Arial" w:eastAsia="Times New Roman" w:hAnsi="Arial" w:cs="Arial"/>
                <w:b/>
                <w:bCs/>
                <w:lang w:eastAsia="pl-PL"/>
              </w:rPr>
              <w:t>42,17</w:t>
            </w:r>
          </w:p>
        </w:tc>
      </w:tr>
      <w:tr w:rsidR="004D6E6D" w:rsidRPr="00B06010" w14:paraId="7F4CFE80" w14:textId="77777777" w:rsidTr="00B06010">
        <w:trPr>
          <w:trHeight w:val="187"/>
        </w:trPr>
        <w:tc>
          <w:tcPr>
            <w:tcW w:w="1823" w:type="pct"/>
            <w:shd w:val="clear" w:color="auto" w:fill="B4C6E7" w:themeFill="accent1" w:themeFillTint="66"/>
            <w:vAlign w:val="center"/>
            <w:hideMark/>
          </w:tcPr>
          <w:p w14:paraId="15A9C4B7" w14:textId="77777777" w:rsidR="004D6E6D" w:rsidRPr="00B06010" w:rsidRDefault="004D6E6D" w:rsidP="00B06010">
            <w:pPr>
              <w:spacing w:line="276" w:lineRule="auto"/>
              <w:textAlignment w:val="baseline"/>
              <w:rPr>
                <w:rFonts w:ascii="Arial" w:eastAsia="Times New Roman" w:hAnsi="Arial" w:cs="Arial"/>
                <w:lang w:eastAsia="pl-PL"/>
              </w:rPr>
            </w:pPr>
            <w:r w:rsidRPr="00B06010">
              <w:rPr>
                <w:rFonts w:ascii="Arial" w:eastAsia="Times New Roman" w:hAnsi="Arial" w:cs="Arial"/>
                <w:lang w:eastAsia="pl-PL"/>
              </w:rPr>
              <w:t>Środki przyznane (mln zł)</w:t>
            </w:r>
          </w:p>
        </w:tc>
        <w:tc>
          <w:tcPr>
            <w:tcW w:w="914" w:type="pct"/>
            <w:vAlign w:val="center"/>
            <w:hideMark/>
          </w:tcPr>
          <w:p w14:paraId="2CEC5C80" w14:textId="77777777" w:rsidR="004D6E6D" w:rsidRPr="00B06010" w:rsidRDefault="004D6E6D" w:rsidP="00B06010">
            <w:pPr>
              <w:spacing w:line="276" w:lineRule="auto"/>
              <w:textAlignment w:val="baseline"/>
              <w:rPr>
                <w:rFonts w:ascii="Arial" w:eastAsia="Times New Roman" w:hAnsi="Arial" w:cs="Arial"/>
                <w:b/>
                <w:bCs/>
                <w:lang w:eastAsia="pl-PL"/>
              </w:rPr>
            </w:pPr>
            <w:r w:rsidRPr="00B06010">
              <w:rPr>
                <w:rFonts w:ascii="Arial" w:eastAsia="Times New Roman" w:hAnsi="Arial" w:cs="Arial"/>
                <w:b/>
                <w:bCs/>
                <w:lang w:eastAsia="pl-PL"/>
              </w:rPr>
              <w:t>3,86</w:t>
            </w:r>
          </w:p>
        </w:tc>
        <w:tc>
          <w:tcPr>
            <w:tcW w:w="1295" w:type="pct"/>
            <w:shd w:val="clear" w:color="auto" w:fill="B4C6E7" w:themeFill="accent1" w:themeFillTint="66"/>
            <w:vAlign w:val="center"/>
            <w:hideMark/>
          </w:tcPr>
          <w:p w14:paraId="02A560F0" w14:textId="77777777" w:rsidR="004D6E6D" w:rsidRPr="00B06010" w:rsidRDefault="004D6E6D" w:rsidP="00B06010">
            <w:pPr>
              <w:spacing w:line="276" w:lineRule="auto"/>
              <w:textAlignment w:val="baseline"/>
              <w:rPr>
                <w:rFonts w:ascii="Arial" w:eastAsia="Times New Roman" w:hAnsi="Arial" w:cs="Arial"/>
                <w:lang w:eastAsia="pl-PL"/>
              </w:rPr>
            </w:pPr>
            <w:r w:rsidRPr="00B06010">
              <w:rPr>
                <w:rFonts w:ascii="Arial" w:eastAsia="Times New Roman" w:hAnsi="Arial" w:cs="Arial"/>
                <w:lang w:eastAsia="pl-PL"/>
              </w:rPr>
              <w:t>9,57</w:t>
            </w:r>
          </w:p>
        </w:tc>
        <w:tc>
          <w:tcPr>
            <w:tcW w:w="967" w:type="pct"/>
            <w:vAlign w:val="center"/>
            <w:hideMark/>
          </w:tcPr>
          <w:p w14:paraId="1D8480C6" w14:textId="77777777" w:rsidR="004D6E6D" w:rsidRPr="00B06010" w:rsidRDefault="004D6E6D" w:rsidP="00B06010">
            <w:pPr>
              <w:spacing w:line="276" w:lineRule="auto"/>
              <w:textAlignment w:val="baseline"/>
              <w:rPr>
                <w:rFonts w:ascii="Arial" w:eastAsia="Times New Roman" w:hAnsi="Arial" w:cs="Arial"/>
                <w:b/>
                <w:bCs/>
                <w:lang w:eastAsia="pl-PL"/>
              </w:rPr>
            </w:pPr>
            <w:r w:rsidRPr="00B06010">
              <w:rPr>
                <w:rFonts w:ascii="Arial" w:eastAsia="Times New Roman" w:hAnsi="Arial" w:cs="Arial"/>
                <w:b/>
                <w:bCs/>
                <w:lang w:eastAsia="pl-PL"/>
              </w:rPr>
              <w:t>18,69</w:t>
            </w:r>
          </w:p>
        </w:tc>
      </w:tr>
      <w:tr w:rsidR="004D6E6D" w:rsidRPr="00B06010" w14:paraId="3CEFE4D1" w14:textId="77777777" w:rsidTr="00B06010">
        <w:trPr>
          <w:trHeight w:val="187"/>
        </w:trPr>
        <w:tc>
          <w:tcPr>
            <w:tcW w:w="1823" w:type="pct"/>
            <w:shd w:val="clear" w:color="auto" w:fill="B4C6E7" w:themeFill="accent1" w:themeFillTint="66"/>
            <w:vAlign w:val="center"/>
            <w:hideMark/>
          </w:tcPr>
          <w:p w14:paraId="47CC6BC9" w14:textId="77777777" w:rsidR="004D6E6D" w:rsidRPr="00B06010" w:rsidRDefault="004D6E6D" w:rsidP="00B06010">
            <w:pPr>
              <w:spacing w:line="276" w:lineRule="auto"/>
              <w:textAlignment w:val="baseline"/>
              <w:rPr>
                <w:rFonts w:ascii="Arial" w:eastAsia="Times New Roman" w:hAnsi="Arial" w:cs="Arial"/>
                <w:lang w:eastAsia="pl-PL"/>
              </w:rPr>
            </w:pPr>
            <w:r w:rsidRPr="00B06010">
              <w:rPr>
                <w:rFonts w:ascii="Arial" w:eastAsia="Times New Roman" w:hAnsi="Arial" w:cs="Arial"/>
                <w:lang w:eastAsia="pl-PL"/>
              </w:rPr>
              <w:t xml:space="preserve">Środki wykorzystane w ramach projektów i rozliczone (wg stanu na koniec 2022 r.) </w:t>
            </w:r>
          </w:p>
        </w:tc>
        <w:tc>
          <w:tcPr>
            <w:tcW w:w="914" w:type="pct"/>
            <w:vAlign w:val="center"/>
            <w:hideMark/>
          </w:tcPr>
          <w:p w14:paraId="084FDE75" w14:textId="77777777" w:rsidR="004D6E6D" w:rsidRPr="00B06010" w:rsidRDefault="004D6E6D" w:rsidP="00B06010">
            <w:pPr>
              <w:spacing w:line="276" w:lineRule="auto"/>
              <w:textAlignment w:val="baseline"/>
              <w:rPr>
                <w:rFonts w:ascii="Arial" w:eastAsia="Times New Roman" w:hAnsi="Arial" w:cs="Arial"/>
                <w:b/>
                <w:bCs/>
                <w:lang w:eastAsia="pl-PL"/>
              </w:rPr>
            </w:pPr>
            <w:r w:rsidRPr="00B06010">
              <w:rPr>
                <w:rFonts w:ascii="Arial" w:eastAsia="Times New Roman" w:hAnsi="Arial" w:cs="Arial"/>
                <w:b/>
                <w:bCs/>
                <w:lang w:eastAsia="pl-PL"/>
              </w:rPr>
              <w:t>3,60</w:t>
            </w:r>
          </w:p>
        </w:tc>
        <w:tc>
          <w:tcPr>
            <w:tcW w:w="1295" w:type="pct"/>
            <w:shd w:val="clear" w:color="auto" w:fill="B4C6E7" w:themeFill="accent1" w:themeFillTint="66"/>
            <w:vAlign w:val="center"/>
            <w:hideMark/>
          </w:tcPr>
          <w:p w14:paraId="7B15D936" w14:textId="77777777" w:rsidR="004D6E6D" w:rsidRPr="00B06010" w:rsidRDefault="004D6E6D" w:rsidP="00B06010">
            <w:pPr>
              <w:spacing w:line="276" w:lineRule="auto"/>
              <w:textAlignment w:val="baseline"/>
              <w:rPr>
                <w:rFonts w:ascii="Arial" w:eastAsia="Times New Roman" w:hAnsi="Arial" w:cs="Arial"/>
                <w:lang w:eastAsia="pl-PL"/>
              </w:rPr>
            </w:pPr>
            <w:r w:rsidRPr="00B06010">
              <w:rPr>
                <w:rFonts w:ascii="Arial" w:eastAsia="Times New Roman" w:hAnsi="Arial" w:cs="Arial"/>
                <w:lang w:eastAsia="pl-PL"/>
              </w:rPr>
              <w:t>8,65</w:t>
            </w:r>
          </w:p>
        </w:tc>
        <w:tc>
          <w:tcPr>
            <w:tcW w:w="967" w:type="pct"/>
            <w:vAlign w:val="center"/>
            <w:hideMark/>
          </w:tcPr>
          <w:p w14:paraId="103ADAFD" w14:textId="77777777" w:rsidR="004D6E6D" w:rsidRPr="00B06010" w:rsidRDefault="004D6E6D" w:rsidP="00B06010">
            <w:pPr>
              <w:spacing w:line="276" w:lineRule="auto"/>
              <w:textAlignment w:val="baseline"/>
              <w:rPr>
                <w:rFonts w:ascii="Arial" w:eastAsia="Times New Roman" w:hAnsi="Arial" w:cs="Arial"/>
                <w:b/>
                <w:bCs/>
                <w:lang w:eastAsia="pl-PL"/>
              </w:rPr>
            </w:pPr>
            <w:r w:rsidRPr="00B06010">
              <w:rPr>
                <w:rFonts w:ascii="Arial" w:eastAsia="Times New Roman" w:hAnsi="Arial" w:cs="Arial"/>
                <w:b/>
                <w:bCs/>
                <w:lang w:eastAsia="pl-PL"/>
              </w:rPr>
              <w:t>7,44</w:t>
            </w:r>
          </w:p>
        </w:tc>
      </w:tr>
    </w:tbl>
    <w:p w14:paraId="70F8A66E" w14:textId="08E62330" w:rsidR="00FD41F6" w:rsidRPr="00B06010" w:rsidRDefault="004D6E6D" w:rsidP="00B06010">
      <w:pPr>
        <w:spacing w:before="120" w:line="276" w:lineRule="auto"/>
        <w:textAlignment w:val="baseline"/>
        <w:rPr>
          <w:rFonts w:ascii="Arial" w:eastAsia="Times New Roman" w:hAnsi="Arial" w:cs="Arial"/>
          <w:sz w:val="22"/>
          <w:szCs w:val="22"/>
          <w:lang w:eastAsia="pl-PL"/>
        </w:rPr>
      </w:pPr>
      <w:r w:rsidRPr="007A2D55">
        <w:rPr>
          <w:rFonts w:ascii="Arial" w:eastAsia="Times New Roman" w:hAnsi="Arial" w:cs="Arial"/>
          <w:sz w:val="22"/>
          <w:szCs w:val="22"/>
          <w:lang w:eastAsia="pl-PL"/>
        </w:rPr>
        <w:t>Wg stanu na koniec 2022 r. dwa pierwsze nabory do Programu grantowego PCI zostały zakończone i w całości rozliczone, natomiast rozliczenie projektów z III naboru zakończy się w 2023 roku.</w:t>
      </w:r>
    </w:p>
    <w:tbl>
      <w:tblPr>
        <w:tblStyle w:val="Tabela-Siatka3"/>
        <w:tblW w:w="5000" w:type="pct"/>
        <w:tblLook w:val="04A0" w:firstRow="1" w:lastRow="0" w:firstColumn="1" w:lastColumn="0" w:noHBand="0" w:noVBand="1"/>
        <w:tblDescription w:val="Tabela zawiera Granty PCI w podziale na uczelnie w tym:Uczelnia. Nabór I, Nabór II, Nabór III w tym projekty. Razem w tym: projekty, kwota (mln zł)&#10;"/>
      </w:tblPr>
      <w:tblGrid>
        <w:gridCol w:w="2940"/>
        <w:gridCol w:w="1245"/>
        <w:gridCol w:w="1102"/>
        <w:gridCol w:w="1171"/>
        <w:gridCol w:w="1072"/>
        <w:gridCol w:w="1531"/>
      </w:tblGrid>
      <w:tr w:rsidR="004D6E6D" w:rsidRPr="00B06010" w14:paraId="6AA5A043" w14:textId="77777777" w:rsidTr="00F35464">
        <w:trPr>
          <w:trHeight w:val="410"/>
          <w:tblHeader/>
        </w:trPr>
        <w:tc>
          <w:tcPr>
            <w:tcW w:w="5000" w:type="pct"/>
            <w:gridSpan w:val="6"/>
            <w:shd w:val="clear" w:color="auto" w:fill="B4C6E7" w:themeFill="accent1" w:themeFillTint="66"/>
            <w:vAlign w:val="center"/>
            <w:hideMark/>
          </w:tcPr>
          <w:p w14:paraId="3F34E0EC" w14:textId="77777777" w:rsidR="004D6E6D" w:rsidRPr="00B06010" w:rsidRDefault="004D6E6D" w:rsidP="00B06010">
            <w:pPr>
              <w:spacing w:line="276" w:lineRule="auto"/>
              <w:jc w:val="center"/>
              <w:rPr>
                <w:rFonts w:ascii="Arial" w:eastAsia="Times New Roman" w:hAnsi="Arial" w:cs="Arial"/>
                <w:b/>
                <w:bCs/>
                <w:lang w:eastAsia="pl-PL"/>
              </w:rPr>
            </w:pPr>
            <w:r w:rsidRPr="00B06010">
              <w:rPr>
                <w:rFonts w:ascii="Arial" w:eastAsia="Times New Roman" w:hAnsi="Arial" w:cs="Arial"/>
                <w:b/>
                <w:bCs/>
                <w:lang w:eastAsia="pl-PL"/>
              </w:rPr>
              <w:t>Granty PCI w podziale na uczelnie</w:t>
            </w:r>
          </w:p>
        </w:tc>
      </w:tr>
      <w:tr w:rsidR="004D6E6D" w:rsidRPr="00B06010" w14:paraId="4D38A7B8" w14:textId="77777777" w:rsidTr="00F35464">
        <w:trPr>
          <w:trHeight w:val="410"/>
          <w:tblHeader/>
        </w:trPr>
        <w:tc>
          <w:tcPr>
            <w:tcW w:w="1630" w:type="pct"/>
            <w:vMerge w:val="restart"/>
            <w:shd w:val="clear" w:color="auto" w:fill="B4C6E7" w:themeFill="accent1" w:themeFillTint="66"/>
            <w:vAlign w:val="center"/>
            <w:hideMark/>
          </w:tcPr>
          <w:p w14:paraId="6F022512" w14:textId="77777777" w:rsidR="004D6E6D" w:rsidRPr="00B06010" w:rsidRDefault="004D6E6D" w:rsidP="00B06010">
            <w:pPr>
              <w:spacing w:line="276" w:lineRule="auto"/>
              <w:jc w:val="center"/>
              <w:rPr>
                <w:rFonts w:ascii="Arial" w:eastAsia="Times New Roman" w:hAnsi="Arial" w:cs="Arial"/>
                <w:b/>
                <w:bCs/>
                <w:lang w:eastAsia="pl-PL"/>
              </w:rPr>
            </w:pPr>
            <w:r w:rsidRPr="00B06010">
              <w:rPr>
                <w:rFonts w:ascii="Arial" w:eastAsia="Times New Roman" w:hAnsi="Arial" w:cs="Arial"/>
                <w:b/>
                <w:bCs/>
                <w:lang w:eastAsia="pl-PL"/>
              </w:rPr>
              <w:t>Uczelnia</w:t>
            </w:r>
          </w:p>
        </w:tc>
        <w:tc>
          <w:tcPr>
            <w:tcW w:w="695" w:type="pct"/>
            <w:shd w:val="clear" w:color="auto" w:fill="B4C6E7" w:themeFill="accent1" w:themeFillTint="66"/>
            <w:vAlign w:val="center"/>
            <w:hideMark/>
          </w:tcPr>
          <w:p w14:paraId="4055119C" w14:textId="77777777" w:rsidR="004D6E6D" w:rsidRPr="00B06010" w:rsidRDefault="004D6E6D" w:rsidP="00B06010">
            <w:pPr>
              <w:spacing w:line="276" w:lineRule="auto"/>
              <w:jc w:val="center"/>
              <w:rPr>
                <w:rFonts w:ascii="Arial" w:eastAsia="Times New Roman" w:hAnsi="Arial" w:cs="Arial"/>
                <w:b/>
                <w:bCs/>
                <w:lang w:eastAsia="pl-PL"/>
              </w:rPr>
            </w:pPr>
            <w:r w:rsidRPr="00B06010">
              <w:rPr>
                <w:rFonts w:ascii="Arial" w:eastAsia="Times New Roman" w:hAnsi="Arial" w:cs="Arial"/>
                <w:b/>
                <w:bCs/>
                <w:lang w:eastAsia="pl-PL"/>
              </w:rPr>
              <w:t>Nabór I</w:t>
            </w:r>
          </w:p>
        </w:tc>
        <w:tc>
          <w:tcPr>
            <w:tcW w:w="616" w:type="pct"/>
            <w:shd w:val="clear" w:color="auto" w:fill="B4C6E7" w:themeFill="accent1" w:themeFillTint="66"/>
            <w:vAlign w:val="center"/>
            <w:hideMark/>
          </w:tcPr>
          <w:p w14:paraId="1A916112" w14:textId="77777777" w:rsidR="004D6E6D" w:rsidRPr="00B06010" w:rsidRDefault="004D6E6D" w:rsidP="00B06010">
            <w:pPr>
              <w:spacing w:line="276" w:lineRule="auto"/>
              <w:jc w:val="center"/>
              <w:rPr>
                <w:rFonts w:ascii="Arial" w:eastAsia="Times New Roman" w:hAnsi="Arial" w:cs="Arial"/>
                <w:b/>
                <w:bCs/>
                <w:lang w:eastAsia="pl-PL"/>
              </w:rPr>
            </w:pPr>
            <w:r w:rsidRPr="00B06010">
              <w:rPr>
                <w:rFonts w:ascii="Arial" w:eastAsia="Times New Roman" w:hAnsi="Arial" w:cs="Arial"/>
                <w:b/>
                <w:bCs/>
                <w:lang w:eastAsia="pl-PL"/>
              </w:rPr>
              <w:t>Nabór II</w:t>
            </w:r>
          </w:p>
        </w:tc>
        <w:tc>
          <w:tcPr>
            <w:tcW w:w="654" w:type="pct"/>
            <w:shd w:val="clear" w:color="auto" w:fill="B4C6E7" w:themeFill="accent1" w:themeFillTint="66"/>
            <w:vAlign w:val="center"/>
            <w:hideMark/>
          </w:tcPr>
          <w:p w14:paraId="5645A962" w14:textId="77777777" w:rsidR="004D6E6D" w:rsidRPr="00B06010" w:rsidRDefault="004D6E6D" w:rsidP="00B06010">
            <w:pPr>
              <w:spacing w:line="276" w:lineRule="auto"/>
              <w:jc w:val="center"/>
              <w:rPr>
                <w:rFonts w:ascii="Arial" w:eastAsia="Times New Roman" w:hAnsi="Arial" w:cs="Arial"/>
                <w:b/>
                <w:bCs/>
                <w:lang w:eastAsia="pl-PL"/>
              </w:rPr>
            </w:pPr>
            <w:r w:rsidRPr="00B06010">
              <w:rPr>
                <w:rFonts w:ascii="Arial" w:eastAsia="Times New Roman" w:hAnsi="Arial" w:cs="Arial"/>
                <w:b/>
                <w:bCs/>
                <w:lang w:eastAsia="pl-PL"/>
              </w:rPr>
              <w:t>Nabór III</w:t>
            </w:r>
          </w:p>
        </w:tc>
        <w:tc>
          <w:tcPr>
            <w:tcW w:w="1404" w:type="pct"/>
            <w:gridSpan w:val="2"/>
            <w:shd w:val="clear" w:color="auto" w:fill="B4C6E7" w:themeFill="accent1" w:themeFillTint="66"/>
            <w:vAlign w:val="center"/>
            <w:hideMark/>
          </w:tcPr>
          <w:p w14:paraId="497FF722" w14:textId="77777777" w:rsidR="004D6E6D" w:rsidRPr="00B06010" w:rsidRDefault="004D6E6D" w:rsidP="00B06010">
            <w:pPr>
              <w:spacing w:line="276" w:lineRule="auto"/>
              <w:jc w:val="center"/>
              <w:rPr>
                <w:rFonts w:ascii="Arial" w:eastAsia="Times New Roman" w:hAnsi="Arial" w:cs="Arial"/>
                <w:b/>
                <w:bCs/>
                <w:lang w:eastAsia="pl-PL"/>
              </w:rPr>
            </w:pPr>
            <w:r w:rsidRPr="00B06010">
              <w:rPr>
                <w:rFonts w:ascii="Arial" w:eastAsia="Times New Roman" w:hAnsi="Arial" w:cs="Arial"/>
                <w:b/>
                <w:bCs/>
                <w:lang w:eastAsia="pl-PL"/>
              </w:rPr>
              <w:t>RAZEM</w:t>
            </w:r>
          </w:p>
        </w:tc>
      </w:tr>
      <w:tr w:rsidR="004D6E6D" w:rsidRPr="00B06010" w14:paraId="371311FC" w14:textId="77777777" w:rsidTr="00F35464">
        <w:trPr>
          <w:trHeight w:val="410"/>
          <w:tblHeader/>
        </w:trPr>
        <w:tc>
          <w:tcPr>
            <w:tcW w:w="1630" w:type="pct"/>
            <w:vMerge/>
            <w:shd w:val="clear" w:color="auto" w:fill="B4C6E7" w:themeFill="accent1" w:themeFillTint="66"/>
            <w:vAlign w:val="center"/>
            <w:hideMark/>
          </w:tcPr>
          <w:p w14:paraId="11872BEB" w14:textId="77777777" w:rsidR="004D6E6D" w:rsidRPr="00B06010" w:rsidRDefault="004D6E6D" w:rsidP="00B06010">
            <w:pPr>
              <w:spacing w:line="276" w:lineRule="auto"/>
              <w:jc w:val="center"/>
              <w:rPr>
                <w:rFonts w:ascii="Arial" w:eastAsia="Times New Roman" w:hAnsi="Arial" w:cs="Arial"/>
                <w:b/>
                <w:bCs/>
                <w:lang w:eastAsia="pl-PL"/>
              </w:rPr>
            </w:pPr>
          </w:p>
        </w:tc>
        <w:tc>
          <w:tcPr>
            <w:tcW w:w="695" w:type="pct"/>
            <w:shd w:val="clear" w:color="auto" w:fill="B4C6E7" w:themeFill="accent1" w:themeFillTint="66"/>
            <w:vAlign w:val="center"/>
            <w:hideMark/>
          </w:tcPr>
          <w:p w14:paraId="09AC8355" w14:textId="77777777" w:rsidR="004D6E6D" w:rsidRPr="00B06010" w:rsidRDefault="004D6E6D" w:rsidP="00B06010">
            <w:pPr>
              <w:spacing w:line="276" w:lineRule="auto"/>
              <w:jc w:val="center"/>
              <w:rPr>
                <w:rFonts w:ascii="Arial" w:eastAsia="Times New Roman" w:hAnsi="Arial" w:cs="Arial"/>
                <w:b/>
                <w:bCs/>
                <w:lang w:eastAsia="pl-PL"/>
              </w:rPr>
            </w:pPr>
            <w:r w:rsidRPr="00B06010">
              <w:rPr>
                <w:rFonts w:ascii="Arial" w:eastAsia="Times New Roman" w:hAnsi="Arial" w:cs="Arial"/>
                <w:b/>
                <w:bCs/>
                <w:lang w:eastAsia="pl-PL"/>
              </w:rPr>
              <w:t>projekty</w:t>
            </w:r>
          </w:p>
        </w:tc>
        <w:tc>
          <w:tcPr>
            <w:tcW w:w="616" w:type="pct"/>
            <w:shd w:val="clear" w:color="auto" w:fill="B4C6E7" w:themeFill="accent1" w:themeFillTint="66"/>
            <w:vAlign w:val="center"/>
            <w:hideMark/>
          </w:tcPr>
          <w:p w14:paraId="3A3706C2" w14:textId="77777777" w:rsidR="004D6E6D" w:rsidRPr="00B06010" w:rsidRDefault="004D6E6D" w:rsidP="00B06010">
            <w:pPr>
              <w:spacing w:line="276" w:lineRule="auto"/>
              <w:jc w:val="center"/>
              <w:rPr>
                <w:rFonts w:ascii="Arial" w:eastAsia="Times New Roman" w:hAnsi="Arial" w:cs="Arial"/>
                <w:b/>
                <w:bCs/>
                <w:lang w:eastAsia="pl-PL"/>
              </w:rPr>
            </w:pPr>
            <w:r w:rsidRPr="00B06010">
              <w:rPr>
                <w:rFonts w:ascii="Arial" w:eastAsia="Times New Roman" w:hAnsi="Arial" w:cs="Arial"/>
                <w:b/>
                <w:bCs/>
                <w:lang w:eastAsia="pl-PL"/>
              </w:rPr>
              <w:t>projekty</w:t>
            </w:r>
          </w:p>
        </w:tc>
        <w:tc>
          <w:tcPr>
            <w:tcW w:w="654" w:type="pct"/>
            <w:shd w:val="clear" w:color="auto" w:fill="B4C6E7" w:themeFill="accent1" w:themeFillTint="66"/>
            <w:vAlign w:val="center"/>
            <w:hideMark/>
          </w:tcPr>
          <w:p w14:paraId="6C0B00C3" w14:textId="77777777" w:rsidR="004D6E6D" w:rsidRPr="00B06010" w:rsidRDefault="004D6E6D" w:rsidP="00B06010">
            <w:pPr>
              <w:spacing w:line="276" w:lineRule="auto"/>
              <w:jc w:val="center"/>
              <w:rPr>
                <w:rFonts w:ascii="Arial" w:eastAsia="Times New Roman" w:hAnsi="Arial" w:cs="Arial"/>
                <w:b/>
                <w:bCs/>
                <w:lang w:eastAsia="pl-PL"/>
              </w:rPr>
            </w:pPr>
            <w:r w:rsidRPr="00B06010">
              <w:rPr>
                <w:rFonts w:ascii="Arial" w:eastAsia="Times New Roman" w:hAnsi="Arial" w:cs="Arial"/>
                <w:b/>
                <w:bCs/>
                <w:lang w:eastAsia="pl-PL"/>
              </w:rPr>
              <w:t>projekty</w:t>
            </w:r>
          </w:p>
        </w:tc>
        <w:tc>
          <w:tcPr>
            <w:tcW w:w="553" w:type="pct"/>
            <w:shd w:val="clear" w:color="auto" w:fill="B4C6E7" w:themeFill="accent1" w:themeFillTint="66"/>
            <w:vAlign w:val="center"/>
            <w:hideMark/>
          </w:tcPr>
          <w:p w14:paraId="7D293332" w14:textId="77777777" w:rsidR="004D6E6D" w:rsidRPr="00B06010" w:rsidRDefault="004D6E6D" w:rsidP="00B06010">
            <w:pPr>
              <w:spacing w:line="276" w:lineRule="auto"/>
              <w:jc w:val="center"/>
              <w:rPr>
                <w:rFonts w:ascii="Arial" w:eastAsia="Times New Roman" w:hAnsi="Arial" w:cs="Arial"/>
                <w:b/>
                <w:bCs/>
                <w:lang w:eastAsia="pl-PL"/>
              </w:rPr>
            </w:pPr>
            <w:r w:rsidRPr="00B06010">
              <w:rPr>
                <w:rFonts w:ascii="Arial" w:eastAsia="Times New Roman" w:hAnsi="Arial" w:cs="Arial"/>
                <w:b/>
                <w:bCs/>
                <w:lang w:eastAsia="pl-PL"/>
              </w:rPr>
              <w:t>projekty</w:t>
            </w:r>
          </w:p>
        </w:tc>
        <w:tc>
          <w:tcPr>
            <w:tcW w:w="851" w:type="pct"/>
            <w:shd w:val="clear" w:color="auto" w:fill="B4C6E7" w:themeFill="accent1" w:themeFillTint="66"/>
            <w:vAlign w:val="center"/>
            <w:hideMark/>
          </w:tcPr>
          <w:p w14:paraId="309DF6D5" w14:textId="25984FD6" w:rsidR="004D6E6D" w:rsidRPr="00B06010" w:rsidRDefault="004D6E6D" w:rsidP="00B06010">
            <w:pPr>
              <w:spacing w:line="276" w:lineRule="auto"/>
              <w:jc w:val="center"/>
              <w:rPr>
                <w:rFonts w:ascii="Arial" w:eastAsia="Times New Roman" w:hAnsi="Arial" w:cs="Arial"/>
                <w:b/>
                <w:bCs/>
                <w:lang w:eastAsia="pl-PL"/>
              </w:rPr>
            </w:pPr>
            <w:r w:rsidRPr="00B06010">
              <w:rPr>
                <w:rFonts w:ascii="Arial" w:eastAsia="Times New Roman" w:hAnsi="Arial" w:cs="Arial"/>
                <w:b/>
                <w:bCs/>
                <w:lang w:eastAsia="pl-PL"/>
              </w:rPr>
              <w:t xml:space="preserve">kwota </w:t>
            </w:r>
            <w:r w:rsidR="00B06010">
              <w:rPr>
                <w:rFonts w:ascii="Arial" w:eastAsia="Times New Roman" w:hAnsi="Arial" w:cs="Arial"/>
                <w:b/>
                <w:bCs/>
                <w:lang w:eastAsia="pl-PL"/>
              </w:rPr>
              <w:br/>
            </w:r>
            <w:r w:rsidRPr="00B06010">
              <w:rPr>
                <w:rFonts w:ascii="Arial" w:eastAsia="Times New Roman" w:hAnsi="Arial" w:cs="Arial"/>
                <w:b/>
                <w:bCs/>
                <w:lang w:eastAsia="pl-PL"/>
              </w:rPr>
              <w:t>(mln zł)</w:t>
            </w:r>
          </w:p>
        </w:tc>
      </w:tr>
      <w:tr w:rsidR="004D6E6D" w:rsidRPr="00B06010" w14:paraId="0A29A49D" w14:textId="77777777" w:rsidTr="00B06010">
        <w:trPr>
          <w:trHeight w:val="418"/>
        </w:trPr>
        <w:tc>
          <w:tcPr>
            <w:tcW w:w="1630" w:type="pct"/>
            <w:shd w:val="clear" w:color="auto" w:fill="B4C6E7" w:themeFill="accent1" w:themeFillTint="66"/>
            <w:vAlign w:val="center"/>
            <w:hideMark/>
          </w:tcPr>
          <w:p w14:paraId="71A5CAC2" w14:textId="77777777" w:rsidR="004D6E6D" w:rsidRPr="00B06010" w:rsidRDefault="004D6E6D" w:rsidP="00B06010">
            <w:pPr>
              <w:spacing w:line="276" w:lineRule="auto"/>
              <w:rPr>
                <w:rFonts w:ascii="Arial" w:eastAsia="Times New Roman" w:hAnsi="Arial" w:cs="Arial"/>
                <w:lang w:eastAsia="pl-PL"/>
              </w:rPr>
            </w:pPr>
            <w:r w:rsidRPr="00B06010">
              <w:rPr>
                <w:rFonts w:ascii="Arial" w:eastAsia="Times New Roman" w:hAnsi="Arial" w:cs="Arial"/>
                <w:lang w:eastAsia="pl-PL"/>
              </w:rPr>
              <w:t>Politechnika Rzeszowska</w:t>
            </w:r>
          </w:p>
        </w:tc>
        <w:tc>
          <w:tcPr>
            <w:tcW w:w="695" w:type="pct"/>
            <w:vAlign w:val="center"/>
            <w:hideMark/>
          </w:tcPr>
          <w:p w14:paraId="006068FF" w14:textId="77777777" w:rsidR="004D6E6D" w:rsidRPr="00B06010" w:rsidRDefault="004D6E6D" w:rsidP="00B06010">
            <w:pPr>
              <w:spacing w:line="276" w:lineRule="auto"/>
              <w:rPr>
                <w:rFonts w:ascii="Arial" w:eastAsia="Times New Roman" w:hAnsi="Arial" w:cs="Arial"/>
                <w:lang w:eastAsia="pl-PL"/>
              </w:rPr>
            </w:pPr>
            <w:r w:rsidRPr="00B06010">
              <w:rPr>
                <w:rFonts w:ascii="Arial" w:eastAsia="Times New Roman" w:hAnsi="Arial" w:cs="Arial"/>
                <w:lang w:eastAsia="pl-PL"/>
              </w:rPr>
              <w:t>14</w:t>
            </w:r>
          </w:p>
        </w:tc>
        <w:tc>
          <w:tcPr>
            <w:tcW w:w="616" w:type="pct"/>
            <w:vAlign w:val="center"/>
            <w:hideMark/>
          </w:tcPr>
          <w:p w14:paraId="0DA89D23" w14:textId="77777777" w:rsidR="004D6E6D" w:rsidRPr="00B06010" w:rsidRDefault="004D6E6D" w:rsidP="00B06010">
            <w:pPr>
              <w:spacing w:line="276" w:lineRule="auto"/>
              <w:rPr>
                <w:rFonts w:ascii="Arial" w:eastAsia="Times New Roman" w:hAnsi="Arial" w:cs="Arial"/>
                <w:lang w:eastAsia="pl-PL"/>
              </w:rPr>
            </w:pPr>
            <w:r w:rsidRPr="00B06010">
              <w:rPr>
                <w:rFonts w:ascii="Arial" w:eastAsia="Times New Roman" w:hAnsi="Arial" w:cs="Arial"/>
                <w:lang w:eastAsia="pl-PL"/>
              </w:rPr>
              <w:t>32</w:t>
            </w:r>
          </w:p>
        </w:tc>
        <w:tc>
          <w:tcPr>
            <w:tcW w:w="654" w:type="pct"/>
            <w:vAlign w:val="center"/>
            <w:hideMark/>
          </w:tcPr>
          <w:p w14:paraId="18A0F86C" w14:textId="77777777" w:rsidR="004D6E6D" w:rsidRPr="00B06010" w:rsidRDefault="004D6E6D" w:rsidP="00B06010">
            <w:pPr>
              <w:spacing w:line="276" w:lineRule="auto"/>
              <w:rPr>
                <w:rFonts w:ascii="Arial" w:eastAsia="Times New Roman" w:hAnsi="Arial" w:cs="Arial"/>
                <w:lang w:eastAsia="pl-PL"/>
              </w:rPr>
            </w:pPr>
            <w:r w:rsidRPr="00B06010">
              <w:rPr>
                <w:rFonts w:ascii="Arial" w:eastAsia="Times New Roman" w:hAnsi="Arial" w:cs="Arial"/>
                <w:lang w:eastAsia="pl-PL"/>
              </w:rPr>
              <w:t>32</w:t>
            </w:r>
          </w:p>
        </w:tc>
        <w:tc>
          <w:tcPr>
            <w:tcW w:w="553" w:type="pct"/>
            <w:vAlign w:val="center"/>
            <w:hideMark/>
          </w:tcPr>
          <w:p w14:paraId="72670B9F" w14:textId="77777777" w:rsidR="004D6E6D" w:rsidRPr="00B06010" w:rsidRDefault="004D6E6D" w:rsidP="00B06010">
            <w:pPr>
              <w:spacing w:line="276" w:lineRule="auto"/>
              <w:rPr>
                <w:rFonts w:ascii="Arial" w:eastAsia="Times New Roman" w:hAnsi="Arial" w:cs="Arial"/>
                <w:lang w:eastAsia="pl-PL"/>
              </w:rPr>
            </w:pPr>
            <w:r w:rsidRPr="00B06010">
              <w:rPr>
                <w:rFonts w:ascii="Arial" w:eastAsia="Times New Roman" w:hAnsi="Arial" w:cs="Arial"/>
                <w:lang w:eastAsia="pl-PL"/>
              </w:rPr>
              <w:t>78</w:t>
            </w:r>
          </w:p>
        </w:tc>
        <w:tc>
          <w:tcPr>
            <w:tcW w:w="851" w:type="pct"/>
            <w:vAlign w:val="center"/>
            <w:hideMark/>
          </w:tcPr>
          <w:p w14:paraId="7635D497" w14:textId="77777777" w:rsidR="004D6E6D" w:rsidRPr="00B06010" w:rsidRDefault="004D6E6D" w:rsidP="00B06010">
            <w:pPr>
              <w:spacing w:line="276" w:lineRule="auto"/>
              <w:rPr>
                <w:rFonts w:ascii="Arial" w:eastAsia="Times New Roman" w:hAnsi="Arial" w:cs="Arial"/>
                <w:lang w:eastAsia="pl-PL"/>
              </w:rPr>
            </w:pPr>
            <w:r w:rsidRPr="00B06010">
              <w:rPr>
                <w:rFonts w:ascii="Arial" w:eastAsia="Times New Roman" w:hAnsi="Arial" w:cs="Arial"/>
                <w:lang w:eastAsia="pl-PL"/>
              </w:rPr>
              <w:t>15,61</w:t>
            </w:r>
          </w:p>
        </w:tc>
      </w:tr>
      <w:tr w:rsidR="004D6E6D" w:rsidRPr="00B06010" w14:paraId="33CD5B75" w14:textId="77777777" w:rsidTr="00B06010">
        <w:trPr>
          <w:trHeight w:val="281"/>
        </w:trPr>
        <w:tc>
          <w:tcPr>
            <w:tcW w:w="1630" w:type="pct"/>
            <w:shd w:val="clear" w:color="auto" w:fill="B4C6E7" w:themeFill="accent1" w:themeFillTint="66"/>
            <w:vAlign w:val="center"/>
            <w:hideMark/>
          </w:tcPr>
          <w:p w14:paraId="7A9CC2F8" w14:textId="77777777" w:rsidR="004D6E6D" w:rsidRPr="00B06010" w:rsidRDefault="004D6E6D" w:rsidP="00B06010">
            <w:pPr>
              <w:spacing w:line="276" w:lineRule="auto"/>
              <w:rPr>
                <w:rFonts w:ascii="Arial" w:eastAsia="Times New Roman" w:hAnsi="Arial" w:cs="Arial"/>
                <w:lang w:eastAsia="pl-PL"/>
              </w:rPr>
            </w:pPr>
            <w:r w:rsidRPr="00B06010">
              <w:rPr>
                <w:rFonts w:ascii="Arial" w:eastAsia="Times New Roman" w:hAnsi="Arial" w:cs="Arial"/>
                <w:lang w:eastAsia="pl-PL"/>
              </w:rPr>
              <w:t>Uniwersytet Rzeszowski</w:t>
            </w:r>
          </w:p>
        </w:tc>
        <w:tc>
          <w:tcPr>
            <w:tcW w:w="695" w:type="pct"/>
            <w:vAlign w:val="center"/>
            <w:hideMark/>
          </w:tcPr>
          <w:p w14:paraId="6AF09D2D" w14:textId="77777777" w:rsidR="004D6E6D" w:rsidRPr="00B06010" w:rsidRDefault="004D6E6D" w:rsidP="00B06010">
            <w:pPr>
              <w:spacing w:line="276" w:lineRule="auto"/>
              <w:rPr>
                <w:rFonts w:ascii="Arial" w:eastAsia="Times New Roman" w:hAnsi="Arial" w:cs="Arial"/>
                <w:lang w:eastAsia="pl-PL"/>
              </w:rPr>
            </w:pPr>
            <w:r w:rsidRPr="00B06010">
              <w:rPr>
                <w:rFonts w:ascii="Arial" w:eastAsia="Times New Roman" w:hAnsi="Arial" w:cs="Arial"/>
                <w:lang w:eastAsia="pl-PL"/>
              </w:rPr>
              <w:t>9</w:t>
            </w:r>
          </w:p>
        </w:tc>
        <w:tc>
          <w:tcPr>
            <w:tcW w:w="616" w:type="pct"/>
            <w:vAlign w:val="center"/>
            <w:hideMark/>
          </w:tcPr>
          <w:p w14:paraId="2BCAB592" w14:textId="77777777" w:rsidR="004D6E6D" w:rsidRPr="00B06010" w:rsidRDefault="004D6E6D" w:rsidP="00B06010">
            <w:pPr>
              <w:spacing w:line="276" w:lineRule="auto"/>
              <w:rPr>
                <w:rFonts w:ascii="Arial" w:eastAsia="Times New Roman" w:hAnsi="Arial" w:cs="Arial"/>
                <w:lang w:eastAsia="pl-PL"/>
              </w:rPr>
            </w:pPr>
            <w:r w:rsidRPr="00B06010">
              <w:rPr>
                <w:rFonts w:ascii="Arial" w:eastAsia="Times New Roman" w:hAnsi="Arial" w:cs="Arial"/>
                <w:lang w:eastAsia="pl-PL"/>
              </w:rPr>
              <w:t>24</w:t>
            </w:r>
          </w:p>
        </w:tc>
        <w:tc>
          <w:tcPr>
            <w:tcW w:w="654" w:type="pct"/>
            <w:vAlign w:val="center"/>
            <w:hideMark/>
          </w:tcPr>
          <w:p w14:paraId="1AA45D03" w14:textId="77777777" w:rsidR="004D6E6D" w:rsidRPr="00B06010" w:rsidRDefault="004D6E6D" w:rsidP="00B06010">
            <w:pPr>
              <w:spacing w:line="276" w:lineRule="auto"/>
              <w:rPr>
                <w:rFonts w:ascii="Arial" w:eastAsia="Times New Roman" w:hAnsi="Arial" w:cs="Arial"/>
                <w:lang w:eastAsia="pl-PL"/>
              </w:rPr>
            </w:pPr>
            <w:r w:rsidRPr="00B06010">
              <w:rPr>
                <w:rFonts w:ascii="Arial" w:eastAsia="Times New Roman" w:hAnsi="Arial" w:cs="Arial"/>
                <w:lang w:eastAsia="pl-PL"/>
              </w:rPr>
              <w:t>32</w:t>
            </w:r>
          </w:p>
        </w:tc>
        <w:tc>
          <w:tcPr>
            <w:tcW w:w="553" w:type="pct"/>
            <w:vAlign w:val="center"/>
            <w:hideMark/>
          </w:tcPr>
          <w:p w14:paraId="2E90EDB2" w14:textId="77777777" w:rsidR="004D6E6D" w:rsidRPr="00B06010" w:rsidRDefault="004D6E6D" w:rsidP="00B06010">
            <w:pPr>
              <w:spacing w:line="276" w:lineRule="auto"/>
              <w:rPr>
                <w:rFonts w:ascii="Arial" w:eastAsia="Times New Roman" w:hAnsi="Arial" w:cs="Arial"/>
                <w:lang w:eastAsia="pl-PL"/>
              </w:rPr>
            </w:pPr>
            <w:r w:rsidRPr="00B06010">
              <w:rPr>
                <w:rFonts w:ascii="Arial" w:eastAsia="Times New Roman" w:hAnsi="Arial" w:cs="Arial"/>
                <w:lang w:eastAsia="pl-PL"/>
              </w:rPr>
              <w:t>65</w:t>
            </w:r>
          </w:p>
        </w:tc>
        <w:tc>
          <w:tcPr>
            <w:tcW w:w="851" w:type="pct"/>
            <w:vAlign w:val="center"/>
            <w:hideMark/>
          </w:tcPr>
          <w:p w14:paraId="08FB8296" w14:textId="77777777" w:rsidR="004D6E6D" w:rsidRPr="00B06010" w:rsidRDefault="004D6E6D" w:rsidP="00B06010">
            <w:pPr>
              <w:spacing w:line="276" w:lineRule="auto"/>
              <w:rPr>
                <w:rFonts w:ascii="Arial" w:eastAsia="Times New Roman" w:hAnsi="Arial" w:cs="Arial"/>
                <w:lang w:eastAsia="pl-PL"/>
              </w:rPr>
            </w:pPr>
            <w:r w:rsidRPr="00B06010">
              <w:rPr>
                <w:rFonts w:ascii="Arial" w:eastAsia="Times New Roman" w:hAnsi="Arial" w:cs="Arial"/>
                <w:lang w:eastAsia="pl-PL"/>
              </w:rPr>
              <w:t>14,83</w:t>
            </w:r>
          </w:p>
        </w:tc>
      </w:tr>
      <w:tr w:rsidR="004D6E6D" w:rsidRPr="00B06010" w14:paraId="39A84E76" w14:textId="77777777" w:rsidTr="00B06010">
        <w:trPr>
          <w:trHeight w:val="372"/>
        </w:trPr>
        <w:tc>
          <w:tcPr>
            <w:tcW w:w="1630" w:type="pct"/>
            <w:shd w:val="clear" w:color="auto" w:fill="B4C6E7" w:themeFill="accent1" w:themeFillTint="66"/>
            <w:vAlign w:val="center"/>
            <w:hideMark/>
          </w:tcPr>
          <w:p w14:paraId="683A5C5C" w14:textId="36F046C8" w:rsidR="004D6E6D" w:rsidRPr="00B06010" w:rsidRDefault="00FF08CB" w:rsidP="00B06010">
            <w:pPr>
              <w:spacing w:line="276" w:lineRule="auto"/>
              <w:rPr>
                <w:rFonts w:ascii="Arial" w:eastAsia="Times New Roman" w:hAnsi="Arial" w:cs="Arial"/>
                <w:lang w:eastAsia="pl-PL"/>
              </w:rPr>
            </w:pPr>
            <w:r w:rsidRPr="00B06010">
              <w:rPr>
                <w:rFonts w:ascii="Arial" w:eastAsia="Times New Roman" w:hAnsi="Arial" w:cs="Arial"/>
                <w:color w:val="000000"/>
                <w:lang w:eastAsia="pl-PL"/>
              </w:rPr>
              <w:t xml:space="preserve">Wyższa Szkoła Informatyki i Zarządzania </w:t>
            </w:r>
            <w:r w:rsidR="004D6E6D" w:rsidRPr="00B06010">
              <w:rPr>
                <w:rFonts w:ascii="Arial" w:eastAsia="Times New Roman" w:hAnsi="Arial" w:cs="Arial"/>
                <w:lang w:eastAsia="pl-PL"/>
              </w:rPr>
              <w:t>w Rzeszowie</w:t>
            </w:r>
          </w:p>
        </w:tc>
        <w:tc>
          <w:tcPr>
            <w:tcW w:w="695" w:type="pct"/>
            <w:vAlign w:val="center"/>
            <w:hideMark/>
          </w:tcPr>
          <w:p w14:paraId="21F632DB" w14:textId="77777777" w:rsidR="004D6E6D" w:rsidRPr="00B06010" w:rsidRDefault="004D6E6D" w:rsidP="00B06010">
            <w:pPr>
              <w:spacing w:line="276" w:lineRule="auto"/>
              <w:rPr>
                <w:rFonts w:ascii="Arial" w:eastAsia="Times New Roman" w:hAnsi="Arial" w:cs="Arial"/>
                <w:lang w:eastAsia="pl-PL"/>
              </w:rPr>
            </w:pPr>
            <w:r w:rsidRPr="00B06010">
              <w:rPr>
                <w:rFonts w:ascii="Arial" w:eastAsia="Times New Roman" w:hAnsi="Arial" w:cs="Arial"/>
                <w:lang w:eastAsia="pl-PL"/>
              </w:rPr>
              <w:t>2</w:t>
            </w:r>
          </w:p>
        </w:tc>
        <w:tc>
          <w:tcPr>
            <w:tcW w:w="616" w:type="pct"/>
            <w:vAlign w:val="center"/>
            <w:hideMark/>
          </w:tcPr>
          <w:p w14:paraId="7D09B194" w14:textId="77777777" w:rsidR="004D6E6D" w:rsidRPr="00B06010" w:rsidRDefault="004D6E6D" w:rsidP="00B06010">
            <w:pPr>
              <w:spacing w:line="276" w:lineRule="auto"/>
              <w:rPr>
                <w:rFonts w:ascii="Arial" w:eastAsia="Times New Roman" w:hAnsi="Arial" w:cs="Arial"/>
                <w:lang w:eastAsia="pl-PL"/>
              </w:rPr>
            </w:pPr>
            <w:r w:rsidRPr="00B06010">
              <w:rPr>
                <w:rFonts w:ascii="Arial" w:eastAsia="Times New Roman" w:hAnsi="Arial" w:cs="Arial"/>
                <w:lang w:eastAsia="pl-PL"/>
              </w:rPr>
              <w:t>4</w:t>
            </w:r>
          </w:p>
        </w:tc>
        <w:tc>
          <w:tcPr>
            <w:tcW w:w="654" w:type="pct"/>
            <w:vAlign w:val="center"/>
            <w:hideMark/>
          </w:tcPr>
          <w:p w14:paraId="77EE798B" w14:textId="77777777" w:rsidR="004D6E6D" w:rsidRPr="00B06010" w:rsidRDefault="004D6E6D" w:rsidP="00B06010">
            <w:pPr>
              <w:spacing w:line="276" w:lineRule="auto"/>
              <w:rPr>
                <w:rFonts w:ascii="Arial" w:eastAsia="Times New Roman" w:hAnsi="Arial" w:cs="Arial"/>
                <w:lang w:eastAsia="pl-PL"/>
              </w:rPr>
            </w:pPr>
            <w:r w:rsidRPr="00B06010">
              <w:rPr>
                <w:rFonts w:ascii="Arial" w:eastAsia="Times New Roman" w:hAnsi="Arial" w:cs="Arial"/>
                <w:lang w:eastAsia="pl-PL"/>
              </w:rPr>
              <w:t>2</w:t>
            </w:r>
          </w:p>
        </w:tc>
        <w:tc>
          <w:tcPr>
            <w:tcW w:w="553" w:type="pct"/>
            <w:vAlign w:val="center"/>
            <w:hideMark/>
          </w:tcPr>
          <w:p w14:paraId="12B9B03A" w14:textId="77777777" w:rsidR="004D6E6D" w:rsidRPr="00B06010" w:rsidRDefault="004D6E6D" w:rsidP="00B06010">
            <w:pPr>
              <w:spacing w:line="276" w:lineRule="auto"/>
              <w:rPr>
                <w:rFonts w:ascii="Arial" w:eastAsia="Times New Roman" w:hAnsi="Arial" w:cs="Arial"/>
                <w:lang w:eastAsia="pl-PL"/>
              </w:rPr>
            </w:pPr>
            <w:r w:rsidRPr="00B06010">
              <w:rPr>
                <w:rFonts w:ascii="Arial" w:eastAsia="Times New Roman" w:hAnsi="Arial" w:cs="Arial"/>
                <w:lang w:eastAsia="pl-PL"/>
              </w:rPr>
              <w:t>8</w:t>
            </w:r>
          </w:p>
        </w:tc>
        <w:tc>
          <w:tcPr>
            <w:tcW w:w="851" w:type="pct"/>
            <w:vAlign w:val="center"/>
            <w:hideMark/>
          </w:tcPr>
          <w:p w14:paraId="78AA55BE" w14:textId="77777777" w:rsidR="004D6E6D" w:rsidRPr="00B06010" w:rsidRDefault="004D6E6D" w:rsidP="00B06010">
            <w:pPr>
              <w:spacing w:line="276" w:lineRule="auto"/>
              <w:rPr>
                <w:rFonts w:ascii="Arial" w:eastAsia="Times New Roman" w:hAnsi="Arial" w:cs="Arial"/>
                <w:lang w:eastAsia="pl-PL"/>
              </w:rPr>
            </w:pPr>
            <w:r w:rsidRPr="00B06010">
              <w:rPr>
                <w:rFonts w:ascii="Arial" w:eastAsia="Times New Roman" w:hAnsi="Arial" w:cs="Arial"/>
                <w:lang w:eastAsia="pl-PL"/>
              </w:rPr>
              <w:t>1,33</w:t>
            </w:r>
          </w:p>
        </w:tc>
      </w:tr>
      <w:tr w:rsidR="004D6E6D" w:rsidRPr="00B06010" w14:paraId="5D23ED8B" w14:textId="77777777" w:rsidTr="00B06010">
        <w:trPr>
          <w:trHeight w:val="420"/>
        </w:trPr>
        <w:tc>
          <w:tcPr>
            <w:tcW w:w="1630" w:type="pct"/>
            <w:shd w:val="clear" w:color="auto" w:fill="B4C6E7" w:themeFill="accent1" w:themeFillTint="66"/>
            <w:vAlign w:val="center"/>
            <w:hideMark/>
          </w:tcPr>
          <w:p w14:paraId="08D6E933" w14:textId="23411AD7" w:rsidR="004D6E6D" w:rsidRPr="00B06010" w:rsidRDefault="00A33E30" w:rsidP="00B06010">
            <w:pPr>
              <w:spacing w:line="276" w:lineRule="auto"/>
              <w:rPr>
                <w:rFonts w:ascii="Arial" w:eastAsia="Times New Roman" w:hAnsi="Arial" w:cs="Arial"/>
                <w:lang w:eastAsia="pl-PL"/>
              </w:rPr>
            </w:pPr>
            <w:r w:rsidRPr="00B06010">
              <w:rPr>
                <w:rFonts w:ascii="Arial" w:eastAsia="Times New Roman" w:hAnsi="Arial" w:cs="Arial"/>
                <w:lang w:eastAsia="pl-PL"/>
              </w:rPr>
              <w:t>Państwowa Akademia Nauk Stosowanych</w:t>
            </w:r>
            <w:r w:rsidR="004D6E6D" w:rsidRPr="00B06010">
              <w:rPr>
                <w:rFonts w:ascii="Arial" w:eastAsia="Times New Roman" w:hAnsi="Arial" w:cs="Arial"/>
                <w:lang w:eastAsia="pl-PL"/>
              </w:rPr>
              <w:t xml:space="preserve"> w Krośnie</w:t>
            </w:r>
          </w:p>
        </w:tc>
        <w:tc>
          <w:tcPr>
            <w:tcW w:w="695" w:type="pct"/>
            <w:vAlign w:val="center"/>
            <w:hideMark/>
          </w:tcPr>
          <w:p w14:paraId="37BD0552" w14:textId="77777777" w:rsidR="004D6E6D" w:rsidRPr="00B06010" w:rsidRDefault="004D6E6D" w:rsidP="00B06010">
            <w:pPr>
              <w:spacing w:line="276" w:lineRule="auto"/>
              <w:rPr>
                <w:rFonts w:ascii="Arial" w:eastAsia="Times New Roman" w:hAnsi="Arial" w:cs="Arial"/>
                <w:lang w:eastAsia="pl-PL"/>
              </w:rPr>
            </w:pPr>
            <w:r w:rsidRPr="00B06010">
              <w:rPr>
                <w:rFonts w:ascii="Arial" w:eastAsia="Times New Roman" w:hAnsi="Arial" w:cs="Arial"/>
                <w:lang w:eastAsia="pl-PL"/>
              </w:rPr>
              <w:t>n.d.</w:t>
            </w:r>
          </w:p>
        </w:tc>
        <w:tc>
          <w:tcPr>
            <w:tcW w:w="616" w:type="pct"/>
            <w:vAlign w:val="center"/>
            <w:hideMark/>
          </w:tcPr>
          <w:p w14:paraId="6981F2AE" w14:textId="77777777" w:rsidR="004D6E6D" w:rsidRPr="00B06010" w:rsidRDefault="004D6E6D" w:rsidP="00B06010">
            <w:pPr>
              <w:spacing w:line="276" w:lineRule="auto"/>
              <w:rPr>
                <w:rFonts w:ascii="Arial" w:eastAsia="Times New Roman" w:hAnsi="Arial" w:cs="Arial"/>
                <w:lang w:eastAsia="pl-PL"/>
              </w:rPr>
            </w:pPr>
            <w:r w:rsidRPr="00B06010">
              <w:rPr>
                <w:rFonts w:ascii="Arial" w:eastAsia="Times New Roman" w:hAnsi="Arial" w:cs="Arial"/>
                <w:lang w:eastAsia="pl-PL"/>
              </w:rPr>
              <w:t>n.d.</w:t>
            </w:r>
          </w:p>
        </w:tc>
        <w:tc>
          <w:tcPr>
            <w:tcW w:w="654" w:type="pct"/>
            <w:vAlign w:val="center"/>
            <w:hideMark/>
          </w:tcPr>
          <w:p w14:paraId="3947D986" w14:textId="77777777" w:rsidR="004D6E6D" w:rsidRPr="00B06010" w:rsidRDefault="004D6E6D" w:rsidP="00B06010">
            <w:pPr>
              <w:spacing w:line="276" w:lineRule="auto"/>
              <w:rPr>
                <w:rFonts w:ascii="Arial" w:eastAsia="Times New Roman" w:hAnsi="Arial" w:cs="Arial"/>
                <w:lang w:eastAsia="pl-PL"/>
              </w:rPr>
            </w:pPr>
            <w:r w:rsidRPr="00B06010">
              <w:rPr>
                <w:rFonts w:ascii="Arial" w:eastAsia="Times New Roman" w:hAnsi="Arial" w:cs="Arial"/>
                <w:lang w:eastAsia="pl-PL"/>
              </w:rPr>
              <w:t>1</w:t>
            </w:r>
          </w:p>
        </w:tc>
        <w:tc>
          <w:tcPr>
            <w:tcW w:w="553" w:type="pct"/>
            <w:vAlign w:val="center"/>
            <w:hideMark/>
          </w:tcPr>
          <w:p w14:paraId="1470BB21" w14:textId="77777777" w:rsidR="004D6E6D" w:rsidRPr="00B06010" w:rsidRDefault="004D6E6D" w:rsidP="00B06010">
            <w:pPr>
              <w:spacing w:line="276" w:lineRule="auto"/>
              <w:rPr>
                <w:rFonts w:ascii="Arial" w:eastAsia="Times New Roman" w:hAnsi="Arial" w:cs="Arial"/>
                <w:lang w:eastAsia="pl-PL"/>
              </w:rPr>
            </w:pPr>
            <w:r w:rsidRPr="00B06010">
              <w:rPr>
                <w:rFonts w:ascii="Arial" w:eastAsia="Times New Roman" w:hAnsi="Arial" w:cs="Arial"/>
                <w:lang w:eastAsia="pl-PL"/>
              </w:rPr>
              <w:t>1</w:t>
            </w:r>
          </w:p>
        </w:tc>
        <w:tc>
          <w:tcPr>
            <w:tcW w:w="851" w:type="pct"/>
            <w:vAlign w:val="center"/>
            <w:hideMark/>
          </w:tcPr>
          <w:p w14:paraId="43C7A579" w14:textId="77777777" w:rsidR="004D6E6D" w:rsidRPr="00B06010" w:rsidRDefault="004D6E6D" w:rsidP="00B06010">
            <w:pPr>
              <w:spacing w:line="276" w:lineRule="auto"/>
              <w:rPr>
                <w:rFonts w:ascii="Arial" w:eastAsia="Times New Roman" w:hAnsi="Arial" w:cs="Arial"/>
                <w:lang w:eastAsia="pl-PL"/>
              </w:rPr>
            </w:pPr>
            <w:r w:rsidRPr="00B06010">
              <w:rPr>
                <w:rFonts w:ascii="Arial" w:eastAsia="Times New Roman" w:hAnsi="Arial" w:cs="Arial"/>
                <w:lang w:eastAsia="pl-PL"/>
              </w:rPr>
              <w:t>0,19</w:t>
            </w:r>
          </w:p>
        </w:tc>
      </w:tr>
      <w:tr w:rsidR="004D6E6D" w:rsidRPr="00B06010" w14:paraId="1B2AFB48" w14:textId="77777777" w:rsidTr="00B06010">
        <w:trPr>
          <w:trHeight w:val="412"/>
        </w:trPr>
        <w:tc>
          <w:tcPr>
            <w:tcW w:w="1630" w:type="pct"/>
            <w:shd w:val="clear" w:color="auto" w:fill="B4C6E7" w:themeFill="accent1" w:themeFillTint="66"/>
            <w:vAlign w:val="center"/>
            <w:hideMark/>
          </w:tcPr>
          <w:p w14:paraId="465CDE7D" w14:textId="2D326D87" w:rsidR="004D6E6D" w:rsidRPr="00B06010" w:rsidRDefault="00A33E30" w:rsidP="00B06010">
            <w:pPr>
              <w:spacing w:line="276" w:lineRule="auto"/>
              <w:rPr>
                <w:rFonts w:ascii="Arial" w:eastAsia="Times New Roman" w:hAnsi="Arial" w:cs="Arial"/>
                <w:lang w:eastAsia="pl-PL"/>
              </w:rPr>
            </w:pPr>
            <w:r w:rsidRPr="00B06010">
              <w:rPr>
                <w:rFonts w:ascii="Arial" w:eastAsia="Times New Roman" w:hAnsi="Arial" w:cs="Arial"/>
                <w:lang w:eastAsia="pl-PL"/>
              </w:rPr>
              <w:t>Państwowa Wyższa Szkoła Techniczno-Ekonomiczna</w:t>
            </w:r>
            <w:r w:rsidR="004D6E6D" w:rsidRPr="00B06010">
              <w:rPr>
                <w:rFonts w:ascii="Arial" w:eastAsia="Times New Roman" w:hAnsi="Arial" w:cs="Arial"/>
                <w:lang w:eastAsia="pl-PL"/>
              </w:rPr>
              <w:t xml:space="preserve"> w Jarosławiu</w:t>
            </w:r>
          </w:p>
        </w:tc>
        <w:tc>
          <w:tcPr>
            <w:tcW w:w="695" w:type="pct"/>
            <w:vAlign w:val="center"/>
            <w:hideMark/>
          </w:tcPr>
          <w:p w14:paraId="73D037F3" w14:textId="77777777" w:rsidR="004D6E6D" w:rsidRPr="00B06010" w:rsidRDefault="004D6E6D" w:rsidP="00B06010">
            <w:pPr>
              <w:spacing w:line="276" w:lineRule="auto"/>
              <w:rPr>
                <w:rFonts w:ascii="Arial" w:eastAsia="Times New Roman" w:hAnsi="Arial" w:cs="Arial"/>
                <w:lang w:eastAsia="pl-PL"/>
              </w:rPr>
            </w:pPr>
            <w:r w:rsidRPr="00B06010">
              <w:rPr>
                <w:rFonts w:ascii="Arial" w:eastAsia="Times New Roman" w:hAnsi="Arial" w:cs="Arial"/>
                <w:lang w:eastAsia="pl-PL"/>
              </w:rPr>
              <w:t>n.d.</w:t>
            </w:r>
          </w:p>
        </w:tc>
        <w:tc>
          <w:tcPr>
            <w:tcW w:w="616" w:type="pct"/>
            <w:vAlign w:val="center"/>
            <w:hideMark/>
          </w:tcPr>
          <w:p w14:paraId="15FF5D9D" w14:textId="77777777" w:rsidR="004D6E6D" w:rsidRPr="00B06010" w:rsidRDefault="004D6E6D" w:rsidP="00B06010">
            <w:pPr>
              <w:spacing w:line="276" w:lineRule="auto"/>
              <w:rPr>
                <w:rFonts w:ascii="Arial" w:eastAsia="Times New Roman" w:hAnsi="Arial" w:cs="Arial"/>
                <w:lang w:eastAsia="pl-PL"/>
              </w:rPr>
            </w:pPr>
            <w:r w:rsidRPr="00B06010">
              <w:rPr>
                <w:rFonts w:ascii="Arial" w:eastAsia="Times New Roman" w:hAnsi="Arial" w:cs="Arial"/>
                <w:lang w:eastAsia="pl-PL"/>
              </w:rPr>
              <w:t>n.d.</w:t>
            </w:r>
          </w:p>
        </w:tc>
        <w:tc>
          <w:tcPr>
            <w:tcW w:w="654" w:type="pct"/>
            <w:vAlign w:val="center"/>
            <w:hideMark/>
          </w:tcPr>
          <w:p w14:paraId="00B71F17" w14:textId="77777777" w:rsidR="004D6E6D" w:rsidRPr="00B06010" w:rsidRDefault="004D6E6D" w:rsidP="00B06010">
            <w:pPr>
              <w:spacing w:line="276" w:lineRule="auto"/>
              <w:rPr>
                <w:rFonts w:ascii="Arial" w:eastAsia="Times New Roman" w:hAnsi="Arial" w:cs="Arial"/>
                <w:lang w:eastAsia="pl-PL"/>
              </w:rPr>
            </w:pPr>
            <w:r w:rsidRPr="00B06010">
              <w:rPr>
                <w:rFonts w:ascii="Arial" w:eastAsia="Times New Roman" w:hAnsi="Arial" w:cs="Arial"/>
                <w:lang w:eastAsia="pl-PL"/>
              </w:rPr>
              <w:t>1</w:t>
            </w:r>
          </w:p>
        </w:tc>
        <w:tc>
          <w:tcPr>
            <w:tcW w:w="553" w:type="pct"/>
            <w:vAlign w:val="center"/>
            <w:hideMark/>
          </w:tcPr>
          <w:p w14:paraId="0C305AAC" w14:textId="77777777" w:rsidR="004D6E6D" w:rsidRPr="00B06010" w:rsidRDefault="004D6E6D" w:rsidP="00B06010">
            <w:pPr>
              <w:spacing w:line="276" w:lineRule="auto"/>
              <w:rPr>
                <w:rFonts w:ascii="Arial" w:eastAsia="Times New Roman" w:hAnsi="Arial" w:cs="Arial"/>
                <w:lang w:eastAsia="pl-PL"/>
              </w:rPr>
            </w:pPr>
            <w:r w:rsidRPr="00B06010">
              <w:rPr>
                <w:rFonts w:ascii="Arial" w:eastAsia="Times New Roman" w:hAnsi="Arial" w:cs="Arial"/>
                <w:lang w:eastAsia="pl-PL"/>
              </w:rPr>
              <w:t>1</w:t>
            </w:r>
          </w:p>
        </w:tc>
        <w:tc>
          <w:tcPr>
            <w:tcW w:w="851" w:type="pct"/>
            <w:vAlign w:val="center"/>
            <w:hideMark/>
          </w:tcPr>
          <w:p w14:paraId="36133D7F" w14:textId="77777777" w:rsidR="004D6E6D" w:rsidRPr="00B06010" w:rsidRDefault="004D6E6D" w:rsidP="00B06010">
            <w:pPr>
              <w:spacing w:line="276" w:lineRule="auto"/>
              <w:rPr>
                <w:rFonts w:ascii="Arial" w:eastAsia="Times New Roman" w:hAnsi="Arial" w:cs="Arial"/>
                <w:lang w:eastAsia="pl-PL"/>
              </w:rPr>
            </w:pPr>
            <w:r w:rsidRPr="00B06010">
              <w:rPr>
                <w:rFonts w:ascii="Arial" w:eastAsia="Times New Roman" w:hAnsi="Arial" w:cs="Arial"/>
                <w:lang w:eastAsia="pl-PL"/>
              </w:rPr>
              <w:t>0,17</w:t>
            </w:r>
          </w:p>
        </w:tc>
      </w:tr>
      <w:tr w:rsidR="004D6E6D" w:rsidRPr="00B06010" w14:paraId="78FCD671" w14:textId="77777777" w:rsidTr="00B06010">
        <w:trPr>
          <w:trHeight w:val="410"/>
        </w:trPr>
        <w:tc>
          <w:tcPr>
            <w:tcW w:w="1630" w:type="pct"/>
            <w:shd w:val="clear" w:color="auto" w:fill="B4C6E7" w:themeFill="accent1" w:themeFillTint="66"/>
            <w:vAlign w:val="center"/>
            <w:hideMark/>
          </w:tcPr>
          <w:p w14:paraId="5AF6B58C" w14:textId="77777777" w:rsidR="004D6E6D" w:rsidRPr="00B06010" w:rsidRDefault="004D6E6D" w:rsidP="00B06010">
            <w:pPr>
              <w:spacing w:line="276" w:lineRule="auto"/>
              <w:rPr>
                <w:rFonts w:ascii="Arial" w:eastAsia="Times New Roman" w:hAnsi="Arial" w:cs="Arial"/>
                <w:b/>
                <w:bCs/>
                <w:lang w:eastAsia="pl-PL"/>
              </w:rPr>
            </w:pPr>
            <w:r w:rsidRPr="00B06010">
              <w:rPr>
                <w:rFonts w:ascii="Arial" w:eastAsia="Times New Roman" w:hAnsi="Arial" w:cs="Arial"/>
                <w:b/>
                <w:bCs/>
                <w:lang w:eastAsia="pl-PL"/>
              </w:rPr>
              <w:t>RAZEM</w:t>
            </w:r>
          </w:p>
        </w:tc>
        <w:tc>
          <w:tcPr>
            <w:tcW w:w="695" w:type="pct"/>
            <w:shd w:val="clear" w:color="auto" w:fill="B4C6E7" w:themeFill="accent1" w:themeFillTint="66"/>
            <w:vAlign w:val="center"/>
            <w:hideMark/>
          </w:tcPr>
          <w:p w14:paraId="459FA522" w14:textId="77777777" w:rsidR="004D6E6D" w:rsidRPr="00B06010" w:rsidRDefault="004D6E6D" w:rsidP="00B06010">
            <w:pPr>
              <w:spacing w:line="276" w:lineRule="auto"/>
              <w:rPr>
                <w:rFonts w:ascii="Arial" w:eastAsia="Times New Roman" w:hAnsi="Arial" w:cs="Arial"/>
                <w:b/>
                <w:bCs/>
                <w:lang w:eastAsia="pl-PL"/>
              </w:rPr>
            </w:pPr>
            <w:r w:rsidRPr="00B06010">
              <w:rPr>
                <w:rFonts w:ascii="Arial" w:eastAsia="Times New Roman" w:hAnsi="Arial" w:cs="Arial"/>
                <w:b/>
                <w:bCs/>
                <w:lang w:eastAsia="pl-PL"/>
              </w:rPr>
              <w:t>25</w:t>
            </w:r>
          </w:p>
        </w:tc>
        <w:tc>
          <w:tcPr>
            <w:tcW w:w="616" w:type="pct"/>
            <w:shd w:val="clear" w:color="auto" w:fill="B4C6E7" w:themeFill="accent1" w:themeFillTint="66"/>
            <w:vAlign w:val="center"/>
            <w:hideMark/>
          </w:tcPr>
          <w:p w14:paraId="188EEB10" w14:textId="77777777" w:rsidR="004D6E6D" w:rsidRPr="00B06010" w:rsidRDefault="004D6E6D" w:rsidP="00B06010">
            <w:pPr>
              <w:spacing w:line="276" w:lineRule="auto"/>
              <w:rPr>
                <w:rFonts w:ascii="Arial" w:eastAsia="Times New Roman" w:hAnsi="Arial" w:cs="Arial"/>
                <w:b/>
                <w:bCs/>
                <w:lang w:eastAsia="pl-PL"/>
              </w:rPr>
            </w:pPr>
            <w:r w:rsidRPr="00B06010">
              <w:rPr>
                <w:rFonts w:ascii="Arial" w:eastAsia="Times New Roman" w:hAnsi="Arial" w:cs="Arial"/>
                <w:b/>
                <w:bCs/>
                <w:lang w:eastAsia="pl-PL"/>
              </w:rPr>
              <w:t>60</w:t>
            </w:r>
          </w:p>
        </w:tc>
        <w:tc>
          <w:tcPr>
            <w:tcW w:w="654" w:type="pct"/>
            <w:shd w:val="clear" w:color="auto" w:fill="B4C6E7" w:themeFill="accent1" w:themeFillTint="66"/>
            <w:vAlign w:val="center"/>
            <w:hideMark/>
          </w:tcPr>
          <w:p w14:paraId="3DDC72E5" w14:textId="77777777" w:rsidR="004D6E6D" w:rsidRPr="00B06010" w:rsidRDefault="004D6E6D" w:rsidP="00B06010">
            <w:pPr>
              <w:spacing w:line="276" w:lineRule="auto"/>
              <w:rPr>
                <w:rFonts w:ascii="Arial" w:eastAsia="Times New Roman" w:hAnsi="Arial" w:cs="Arial"/>
                <w:b/>
                <w:bCs/>
                <w:lang w:eastAsia="pl-PL"/>
              </w:rPr>
            </w:pPr>
            <w:r w:rsidRPr="00B06010">
              <w:rPr>
                <w:rFonts w:ascii="Arial" w:eastAsia="Times New Roman" w:hAnsi="Arial" w:cs="Arial"/>
                <w:b/>
                <w:bCs/>
                <w:lang w:eastAsia="pl-PL"/>
              </w:rPr>
              <w:t>68</w:t>
            </w:r>
          </w:p>
        </w:tc>
        <w:tc>
          <w:tcPr>
            <w:tcW w:w="553" w:type="pct"/>
            <w:shd w:val="clear" w:color="auto" w:fill="B4C6E7" w:themeFill="accent1" w:themeFillTint="66"/>
            <w:vAlign w:val="center"/>
            <w:hideMark/>
          </w:tcPr>
          <w:p w14:paraId="4D3089DE" w14:textId="77777777" w:rsidR="004D6E6D" w:rsidRPr="00B06010" w:rsidRDefault="004D6E6D" w:rsidP="00B06010">
            <w:pPr>
              <w:spacing w:line="276" w:lineRule="auto"/>
              <w:rPr>
                <w:rFonts w:ascii="Arial" w:eastAsia="Times New Roman" w:hAnsi="Arial" w:cs="Arial"/>
                <w:b/>
                <w:bCs/>
                <w:lang w:eastAsia="pl-PL"/>
              </w:rPr>
            </w:pPr>
            <w:r w:rsidRPr="00B06010">
              <w:rPr>
                <w:rFonts w:ascii="Arial" w:eastAsia="Times New Roman" w:hAnsi="Arial" w:cs="Arial"/>
                <w:b/>
                <w:bCs/>
                <w:lang w:eastAsia="pl-PL"/>
              </w:rPr>
              <w:t>153</w:t>
            </w:r>
          </w:p>
        </w:tc>
        <w:tc>
          <w:tcPr>
            <w:tcW w:w="851" w:type="pct"/>
            <w:shd w:val="clear" w:color="auto" w:fill="B4C6E7" w:themeFill="accent1" w:themeFillTint="66"/>
            <w:vAlign w:val="center"/>
            <w:hideMark/>
          </w:tcPr>
          <w:p w14:paraId="5A25D8D9" w14:textId="77777777" w:rsidR="004D6E6D" w:rsidRPr="00B06010" w:rsidRDefault="004D6E6D" w:rsidP="00B06010">
            <w:pPr>
              <w:spacing w:line="276" w:lineRule="auto"/>
              <w:rPr>
                <w:rFonts w:ascii="Arial" w:eastAsia="Times New Roman" w:hAnsi="Arial" w:cs="Arial"/>
                <w:b/>
                <w:bCs/>
                <w:lang w:eastAsia="pl-PL"/>
              </w:rPr>
            </w:pPr>
            <w:r w:rsidRPr="00B06010">
              <w:rPr>
                <w:rFonts w:ascii="Arial" w:eastAsia="Times New Roman" w:hAnsi="Arial" w:cs="Arial"/>
                <w:b/>
                <w:bCs/>
                <w:lang w:eastAsia="pl-PL"/>
              </w:rPr>
              <w:t>32,13</w:t>
            </w:r>
          </w:p>
        </w:tc>
      </w:tr>
    </w:tbl>
    <w:p w14:paraId="6C51F515" w14:textId="352878BB" w:rsidR="00537511" w:rsidRPr="00B06010" w:rsidRDefault="004D6E6D" w:rsidP="00B06010">
      <w:pPr>
        <w:spacing w:before="120" w:line="276" w:lineRule="auto"/>
        <w:textAlignment w:val="baseline"/>
        <w:rPr>
          <w:rFonts w:ascii="Arial" w:eastAsia="Times New Roman" w:hAnsi="Arial" w:cs="Arial"/>
          <w:color w:val="00B050"/>
          <w:sz w:val="22"/>
          <w:szCs w:val="22"/>
          <w:lang w:eastAsia="pl-PL"/>
        </w:rPr>
      </w:pPr>
      <w:r w:rsidRPr="007A2D55">
        <w:rPr>
          <w:rFonts w:ascii="Arial" w:eastAsia="Times New Roman" w:hAnsi="Arial" w:cs="Arial"/>
          <w:sz w:val="22"/>
          <w:szCs w:val="22"/>
          <w:lang w:eastAsia="pl-PL"/>
        </w:rPr>
        <w:t>W wyniku realizacji trzech naborów do Programu grantowego PCI, łączna kwota przyznana podkarpackim uczelniom na realizację prac badawczo-rozwojowym wyniosła ponad 32 mln zł. Największa liczba projektów a zarazem wartość podpisanych umów grantowych wystąpiła w przypadku Politechniki Rzeszowskiej, następnie – Uniwersytetu Rzeszowskiego oraz WSIiZ w Rzeszowie. Po jednym projekcie realizowały uczelnie zawodowe – Państwowa Akademia Nauk Stosowanych w Krośnie oraz Państwowa Wyższa Szkoła Techniczno-Ekonomiczna w Jarosławiu.</w:t>
      </w:r>
    </w:p>
    <w:tbl>
      <w:tblPr>
        <w:tblStyle w:val="Tabela-Siatka3"/>
        <w:tblW w:w="5000" w:type="pct"/>
        <w:tblLook w:val="04A0" w:firstRow="1" w:lastRow="0" w:firstColumn="1" w:lastColumn="0" w:noHBand="0" w:noVBand="1"/>
        <w:tblDescription w:val="Tabela zawiera Członkowie zespołów naukowych w kolejnych naborach do Programu grantowego, Naukowcy, Studenci, Razem&#10;"/>
      </w:tblPr>
      <w:tblGrid>
        <w:gridCol w:w="4106"/>
        <w:gridCol w:w="1700"/>
        <w:gridCol w:w="1700"/>
        <w:gridCol w:w="1555"/>
      </w:tblGrid>
      <w:tr w:rsidR="004D6E6D" w:rsidRPr="00837894" w14:paraId="1AC4E237" w14:textId="77777777" w:rsidTr="00837894">
        <w:trPr>
          <w:trHeight w:val="580"/>
          <w:tblHeader/>
        </w:trPr>
        <w:tc>
          <w:tcPr>
            <w:tcW w:w="2266" w:type="pct"/>
            <w:shd w:val="clear" w:color="auto" w:fill="B4C6E7" w:themeFill="accent1" w:themeFillTint="66"/>
            <w:vAlign w:val="center"/>
            <w:hideMark/>
          </w:tcPr>
          <w:p w14:paraId="220E1CCF" w14:textId="119B7CFD" w:rsidR="004D6E6D" w:rsidRPr="00837894" w:rsidRDefault="004D6E6D" w:rsidP="00837894">
            <w:pPr>
              <w:spacing w:line="276" w:lineRule="auto"/>
              <w:rPr>
                <w:rFonts w:ascii="Arial" w:eastAsia="Times New Roman" w:hAnsi="Arial" w:cs="Arial"/>
                <w:b/>
                <w:bCs/>
                <w:color w:val="000000"/>
                <w:lang w:eastAsia="pl-PL"/>
              </w:rPr>
            </w:pPr>
            <w:r w:rsidRPr="00837894">
              <w:rPr>
                <w:rFonts w:ascii="Arial" w:eastAsia="Times New Roman" w:hAnsi="Arial" w:cs="Arial"/>
                <w:b/>
                <w:bCs/>
                <w:color w:val="000000"/>
                <w:lang w:eastAsia="pl-PL"/>
              </w:rPr>
              <w:t xml:space="preserve">Członkowie zespołów naukowych </w:t>
            </w:r>
            <w:r w:rsidR="00837894">
              <w:rPr>
                <w:rFonts w:ascii="Arial" w:eastAsia="Times New Roman" w:hAnsi="Arial" w:cs="Arial"/>
                <w:b/>
                <w:bCs/>
                <w:color w:val="000000"/>
                <w:lang w:eastAsia="pl-PL"/>
              </w:rPr>
              <w:br/>
            </w:r>
            <w:r w:rsidRPr="00837894">
              <w:rPr>
                <w:rFonts w:ascii="Arial" w:eastAsia="Times New Roman" w:hAnsi="Arial" w:cs="Arial"/>
                <w:b/>
                <w:bCs/>
                <w:color w:val="000000"/>
                <w:lang w:eastAsia="pl-PL"/>
              </w:rPr>
              <w:t>w kolejnych naborach do Programu grantowego</w:t>
            </w:r>
          </w:p>
        </w:tc>
        <w:tc>
          <w:tcPr>
            <w:tcW w:w="938" w:type="pct"/>
            <w:shd w:val="clear" w:color="auto" w:fill="B4C6E7" w:themeFill="accent1" w:themeFillTint="66"/>
            <w:vAlign w:val="center"/>
            <w:hideMark/>
          </w:tcPr>
          <w:p w14:paraId="12740593" w14:textId="77777777" w:rsidR="004D6E6D" w:rsidRPr="00837894" w:rsidRDefault="004D6E6D" w:rsidP="00837894">
            <w:pPr>
              <w:spacing w:line="276" w:lineRule="auto"/>
              <w:rPr>
                <w:rFonts w:ascii="Arial" w:eastAsia="Times New Roman" w:hAnsi="Arial" w:cs="Arial"/>
                <w:b/>
                <w:bCs/>
                <w:color w:val="000000"/>
                <w:lang w:eastAsia="pl-PL"/>
              </w:rPr>
            </w:pPr>
            <w:r w:rsidRPr="00837894">
              <w:rPr>
                <w:rFonts w:ascii="Arial" w:eastAsia="Times New Roman" w:hAnsi="Arial" w:cs="Arial"/>
                <w:b/>
                <w:bCs/>
                <w:color w:val="000000"/>
                <w:lang w:eastAsia="pl-PL"/>
              </w:rPr>
              <w:t>Naukowcy</w:t>
            </w:r>
          </w:p>
        </w:tc>
        <w:tc>
          <w:tcPr>
            <w:tcW w:w="938" w:type="pct"/>
            <w:shd w:val="clear" w:color="auto" w:fill="B4C6E7" w:themeFill="accent1" w:themeFillTint="66"/>
            <w:vAlign w:val="center"/>
            <w:hideMark/>
          </w:tcPr>
          <w:p w14:paraId="08068540" w14:textId="77777777" w:rsidR="004D6E6D" w:rsidRPr="00837894" w:rsidRDefault="004D6E6D" w:rsidP="00837894">
            <w:pPr>
              <w:spacing w:line="276" w:lineRule="auto"/>
              <w:rPr>
                <w:rFonts w:ascii="Arial" w:eastAsia="Times New Roman" w:hAnsi="Arial" w:cs="Arial"/>
                <w:b/>
                <w:bCs/>
                <w:color w:val="000000"/>
                <w:lang w:eastAsia="pl-PL"/>
              </w:rPr>
            </w:pPr>
            <w:r w:rsidRPr="00837894">
              <w:rPr>
                <w:rFonts w:ascii="Arial" w:eastAsia="Times New Roman" w:hAnsi="Arial" w:cs="Arial"/>
                <w:b/>
                <w:bCs/>
                <w:color w:val="000000"/>
                <w:lang w:eastAsia="pl-PL"/>
              </w:rPr>
              <w:t>Studenci</w:t>
            </w:r>
          </w:p>
        </w:tc>
        <w:tc>
          <w:tcPr>
            <w:tcW w:w="859" w:type="pct"/>
            <w:shd w:val="clear" w:color="auto" w:fill="B4C6E7" w:themeFill="accent1" w:themeFillTint="66"/>
            <w:vAlign w:val="center"/>
            <w:hideMark/>
          </w:tcPr>
          <w:p w14:paraId="7D32A3DA" w14:textId="77777777" w:rsidR="004D6E6D" w:rsidRPr="00837894" w:rsidRDefault="004D6E6D" w:rsidP="00837894">
            <w:pPr>
              <w:spacing w:line="276" w:lineRule="auto"/>
              <w:rPr>
                <w:rFonts w:ascii="Arial" w:eastAsia="Times New Roman" w:hAnsi="Arial" w:cs="Arial"/>
                <w:b/>
                <w:bCs/>
                <w:color w:val="000000"/>
                <w:lang w:eastAsia="pl-PL"/>
              </w:rPr>
            </w:pPr>
            <w:r w:rsidRPr="00837894">
              <w:rPr>
                <w:rFonts w:ascii="Arial" w:eastAsia="Times New Roman" w:hAnsi="Arial" w:cs="Arial"/>
                <w:b/>
                <w:bCs/>
                <w:color w:val="000000"/>
                <w:lang w:eastAsia="pl-PL"/>
              </w:rPr>
              <w:t>Razem</w:t>
            </w:r>
          </w:p>
        </w:tc>
      </w:tr>
      <w:tr w:rsidR="004D6E6D" w:rsidRPr="00837894" w14:paraId="582A1138" w14:textId="77777777" w:rsidTr="00837894">
        <w:trPr>
          <w:trHeight w:val="300"/>
        </w:trPr>
        <w:tc>
          <w:tcPr>
            <w:tcW w:w="2266" w:type="pct"/>
            <w:shd w:val="clear" w:color="auto" w:fill="B4C6E7" w:themeFill="accent1" w:themeFillTint="66"/>
            <w:vAlign w:val="center"/>
            <w:hideMark/>
          </w:tcPr>
          <w:p w14:paraId="0E27052A" w14:textId="77777777" w:rsidR="004D6E6D" w:rsidRPr="00837894" w:rsidRDefault="004D6E6D" w:rsidP="00837894">
            <w:pPr>
              <w:spacing w:line="276" w:lineRule="auto"/>
              <w:rPr>
                <w:rFonts w:ascii="Arial" w:eastAsia="Times New Roman" w:hAnsi="Arial" w:cs="Arial"/>
                <w:color w:val="000000"/>
                <w:lang w:eastAsia="pl-PL"/>
              </w:rPr>
            </w:pPr>
            <w:r w:rsidRPr="00837894">
              <w:rPr>
                <w:rFonts w:ascii="Arial" w:eastAsia="Times New Roman" w:hAnsi="Arial" w:cs="Arial"/>
                <w:color w:val="000000"/>
                <w:lang w:eastAsia="pl-PL"/>
              </w:rPr>
              <w:t>Nabór I</w:t>
            </w:r>
          </w:p>
        </w:tc>
        <w:tc>
          <w:tcPr>
            <w:tcW w:w="938" w:type="pct"/>
            <w:vAlign w:val="center"/>
            <w:hideMark/>
          </w:tcPr>
          <w:p w14:paraId="09FDE40B" w14:textId="77777777" w:rsidR="004D6E6D" w:rsidRPr="00837894" w:rsidRDefault="004D6E6D" w:rsidP="00837894">
            <w:pPr>
              <w:spacing w:line="276" w:lineRule="auto"/>
              <w:rPr>
                <w:rFonts w:ascii="Arial" w:eastAsia="Times New Roman" w:hAnsi="Arial" w:cs="Arial"/>
                <w:color w:val="000000"/>
                <w:lang w:eastAsia="pl-PL"/>
              </w:rPr>
            </w:pPr>
            <w:r w:rsidRPr="00837894">
              <w:rPr>
                <w:rFonts w:ascii="Arial" w:eastAsia="Times New Roman" w:hAnsi="Arial" w:cs="Arial"/>
                <w:color w:val="000000"/>
                <w:lang w:eastAsia="pl-PL"/>
              </w:rPr>
              <w:t>118</w:t>
            </w:r>
          </w:p>
        </w:tc>
        <w:tc>
          <w:tcPr>
            <w:tcW w:w="938" w:type="pct"/>
            <w:vAlign w:val="center"/>
            <w:hideMark/>
          </w:tcPr>
          <w:p w14:paraId="6C222DEB" w14:textId="77777777" w:rsidR="004D6E6D" w:rsidRPr="00837894" w:rsidRDefault="004D6E6D" w:rsidP="00837894">
            <w:pPr>
              <w:spacing w:line="276" w:lineRule="auto"/>
              <w:rPr>
                <w:rFonts w:ascii="Arial" w:eastAsia="Times New Roman" w:hAnsi="Arial" w:cs="Arial"/>
                <w:color w:val="000000"/>
                <w:lang w:eastAsia="pl-PL"/>
              </w:rPr>
            </w:pPr>
            <w:r w:rsidRPr="00837894">
              <w:rPr>
                <w:rFonts w:ascii="Arial" w:eastAsia="Times New Roman" w:hAnsi="Arial" w:cs="Arial"/>
                <w:color w:val="000000"/>
                <w:lang w:eastAsia="pl-PL"/>
              </w:rPr>
              <w:t>8</w:t>
            </w:r>
          </w:p>
        </w:tc>
        <w:tc>
          <w:tcPr>
            <w:tcW w:w="859" w:type="pct"/>
            <w:vAlign w:val="center"/>
            <w:hideMark/>
          </w:tcPr>
          <w:p w14:paraId="76488BDA" w14:textId="77777777" w:rsidR="004D6E6D" w:rsidRPr="00837894" w:rsidRDefault="004D6E6D" w:rsidP="00837894">
            <w:pPr>
              <w:spacing w:line="276" w:lineRule="auto"/>
              <w:rPr>
                <w:rFonts w:ascii="Arial" w:eastAsia="Times New Roman" w:hAnsi="Arial" w:cs="Arial"/>
                <w:color w:val="000000"/>
                <w:lang w:eastAsia="pl-PL"/>
              </w:rPr>
            </w:pPr>
            <w:r w:rsidRPr="00837894">
              <w:rPr>
                <w:rFonts w:ascii="Arial" w:eastAsia="Times New Roman" w:hAnsi="Arial" w:cs="Arial"/>
                <w:color w:val="000000"/>
                <w:lang w:eastAsia="pl-PL"/>
              </w:rPr>
              <w:t>126</w:t>
            </w:r>
          </w:p>
        </w:tc>
      </w:tr>
      <w:tr w:rsidR="004D6E6D" w:rsidRPr="00837894" w14:paraId="2B45243E" w14:textId="77777777" w:rsidTr="00837894">
        <w:trPr>
          <w:trHeight w:val="84"/>
        </w:trPr>
        <w:tc>
          <w:tcPr>
            <w:tcW w:w="2266" w:type="pct"/>
            <w:shd w:val="clear" w:color="auto" w:fill="B4C6E7" w:themeFill="accent1" w:themeFillTint="66"/>
            <w:vAlign w:val="center"/>
            <w:hideMark/>
          </w:tcPr>
          <w:p w14:paraId="60E38841" w14:textId="77777777" w:rsidR="004D6E6D" w:rsidRPr="00837894" w:rsidRDefault="004D6E6D" w:rsidP="00837894">
            <w:pPr>
              <w:spacing w:line="276" w:lineRule="auto"/>
              <w:rPr>
                <w:rFonts w:ascii="Arial" w:eastAsia="Times New Roman" w:hAnsi="Arial" w:cs="Arial"/>
                <w:color w:val="000000"/>
                <w:lang w:eastAsia="pl-PL"/>
              </w:rPr>
            </w:pPr>
            <w:r w:rsidRPr="00837894">
              <w:rPr>
                <w:rFonts w:ascii="Arial" w:eastAsia="Times New Roman" w:hAnsi="Arial" w:cs="Arial"/>
                <w:color w:val="000000"/>
                <w:lang w:eastAsia="pl-PL"/>
              </w:rPr>
              <w:t>Nabór II</w:t>
            </w:r>
          </w:p>
        </w:tc>
        <w:tc>
          <w:tcPr>
            <w:tcW w:w="938" w:type="pct"/>
            <w:vAlign w:val="center"/>
            <w:hideMark/>
          </w:tcPr>
          <w:p w14:paraId="13EF0992" w14:textId="77777777" w:rsidR="004D6E6D" w:rsidRPr="00837894" w:rsidRDefault="004D6E6D" w:rsidP="00837894">
            <w:pPr>
              <w:spacing w:line="276" w:lineRule="auto"/>
              <w:rPr>
                <w:rFonts w:ascii="Arial" w:eastAsia="Times New Roman" w:hAnsi="Arial" w:cs="Arial"/>
                <w:color w:val="000000"/>
                <w:lang w:eastAsia="pl-PL"/>
              </w:rPr>
            </w:pPr>
            <w:r w:rsidRPr="00837894">
              <w:rPr>
                <w:rFonts w:ascii="Arial" w:eastAsia="Times New Roman" w:hAnsi="Arial" w:cs="Arial"/>
                <w:color w:val="000000"/>
                <w:lang w:eastAsia="pl-PL"/>
              </w:rPr>
              <w:t>296</w:t>
            </w:r>
          </w:p>
        </w:tc>
        <w:tc>
          <w:tcPr>
            <w:tcW w:w="938" w:type="pct"/>
            <w:vAlign w:val="center"/>
            <w:hideMark/>
          </w:tcPr>
          <w:p w14:paraId="544EE55A" w14:textId="77777777" w:rsidR="004D6E6D" w:rsidRPr="00837894" w:rsidRDefault="004D6E6D" w:rsidP="00837894">
            <w:pPr>
              <w:spacing w:line="276" w:lineRule="auto"/>
              <w:rPr>
                <w:rFonts w:ascii="Arial" w:eastAsia="Times New Roman" w:hAnsi="Arial" w:cs="Arial"/>
                <w:color w:val="000000"/>
                <w:lang w:eastAsia="pl-PL"/>
              </w:rPr>
            </w:pPr>
            <w:r w:rsidRPr="00837894">
              <w:rPr>
                <w:rFonts w:ascii="Arial" w:eastAsia="Times New Roman" w:hAnsi="Arial" w:cs="Arial"/>
                <w:color w:val="000000"/>
                <w:lang w:eastAsia="pl-PL"/>
              </w:rPr>
              <w:t>11</w:t>
            </w:r>
          </w:p>
        </w:tc>
        <w:tc>
          <w:tcPr>
            <w:tcW w:w="859" w:type="pct"/>
            <w:vAlign w:val="center"/>
            <w:hideMark/>
          </w:tcPr>
          <w:p w14:paraId="71C19A30" w14:textId="77777777" w:rsidR="004D6E6D" w:rsidRPr="00837894" w:rsidRDefault="004D6E6D" w:rsidP="00837894">
            <w:pPr>
              <w:spacing w:line="276" w:lineRule="auto"/>
              <w:rPr>
                <w:rFonts w:ascii="Arial" w:eastAsia="Times New Roman" w:hAnsi="Arial" w:cs="Arial"/>
                <w:color w:val="000000"/>
                <w:lang w:eastAsia="pl-PL"/>
              </w:rPr>
            </w:pPr>
            <w:r w:rsidRPr="00837894">
              <w:rPr>
                <w:rFonts w:ascii="Arial" w:eastAsia="Times New Roman" w:hAnsi="Arial" w:cs="Arial"/>
                <w:color w:val="000000"/>
                <w:lang w:eastAsia="pl-PL"/>
              </w:rPr>
              <w:t>307</w:t>
            </w:r>
          </w:p>
        </w:tc>
      </w:tr>
      <w:tr w:rsidR="004D6E6D" w:rsidRPr="00837894" w14:paraId="59D55274" w14:textId="77777777" w:rsidTr="00837894">
        <w:trPr>
          <w:trHeight w:val="87"/>
        </w:trPr>
        <w:tc>
          <w:tcPr>
            <w:tcW w:w="2266" w:type="pct"/>
            <w:shd w:val="clear" w:color="auto" w:fill="B4C6E7" w:themeFill="accent1" w:themeFillTint="66"/>
            <w:vAlign w:val="center"/>
            <w:hideMark/>
          </w:tcPr>
          <w:p w14:paraId="168C1B4B" w14:textId="77777777" w:rsidR="004D6E6D" w:rsidRPr="00837894" w:rsidRDefault="004D6E6D" w:rsidP="00837894">
            <w:pPr>
              <w:spacing w:line="276" w:lineRule="auto"/>
              <w:rPr>
                <w:rFonts w:ascii="Arial" w:eastAsia="Times New Roman" w:hAnsi="Arial" w:cs="Arial"/>
                <w:color w:val="000000"/>
                <w:lang w:eastAsia="pl-PL"/>
              </w:rPr>
            </w:pPr>
            <w:r w:rsidRPr="00837894">
              <w:rPr>
                <w:rFonts w:ascii="Arial" w:eastAsia="Times New Roman" w:hAnsi="Arial" w:cs="Arial"/>
                <w:color w:val="000000"/>
                <w:lang w:eastAsia="pl-PL"/>
              </w:rPr>
              <w:t>Nabór III</w:t>
            </w:r>
          </w:p>
        </w:tc>
        <w:tc>
          <w:tcPr>
            <w:tcW w:w="938" w:type="pct"/>
            <w:vAlign w:val="center"/>
            <w:hideMark/>
          </w:tcPr>
          <w:p w14:paraId="17FFCBA3" w14:textId="77777777" w:rsidR="004D6E6D" w:rsidRPr="00837894" w:rsidRDefault="004D6E6D" w:rsidP="00837894">
            <w:pPr>
              <w:spacing w:line="276" w:lineRule="auto"/>
              <w:rPr>
                <w:rFonts w:ascii="Arial" w:eastAsia="Times New Roman" w:hAnsi="Arial" w:cs="Arial"/>
                <w:color w:val="000000"/>
                <w:lang w:eastAsia="pl-PL"/>
              </w:rPr>
            </w:pPr>
            <w:r w:rsidRPr="00837894">
              <w:rPr>
                <w:rFonts w:ascii="Arial" w:eastAsia="Times New Roman" w:hAnsi="Arial" w:cs="Arial"/>
                <w:color w:val="000000"/>
                <w:lang w:eastAsia="pl-PL"/>
              </w:rPr>
              <w:t>407</w:t>
            </w:r>
          </w:p>
        </w:tc>
        <w:tc>
          <w:tcPr>
            <w:tcW w:w="938" w:type="pct"/>
            <w:vAlign w:val="center"/>
            <w:hideMark/>
          </w:tcPr>
          <w:p w14:paraId="4B33F951" w14:textId="77777777" w:rsidR="004D6E6D" w:rsidRPr="00837894" w:rsidRDefault="004D6E6D" w:rsidP="00837894">
            <w:pPr>
              <w:spacing w:line="276" w:lineRule="auto"/>
              <w:rPr>
                <w:rFonts w:ascii="Arial" w:eastAsia="Times New Roman" w:hAnsi="Arial" w:cs="Arial"/>
                <w:color w:val="000000"/>
                <w:lang w:eastAsia="pl-PL"/>
              </w:rPr>
            </w:pPr>
            <w:r w:rsidRPr="00837894">
              <w:rPr>
                <w:rFonts w:ascii="Arial" w:eastAsia="Times New Roman" w:hAnsi="Arial" w:cs="Arial"/>
                <w:color w:val="000000"/>
                <w:lang w:eastAsia="pl-PL"/>
              </w:rPr>
              <w:t>29</w:t>
            </w:r>
          </w:p>
        </w:tc>
        <w:tc>
          <w:tcPr>
            <w:tcW w:w="859" w:type="pct"/>
            <w:vAlign w:val="center"/>
            <w:hideMark/>
          </w:tcPr>
          <w:p w14:paraId="23F06EBF" w14:textId="77777777" w:rsidR="004D6E6D" w:rsidRPr="00837894" w:rsidRDefault="004D6E6D" w:rsidP="00837894">
            <w:pPr>
              <w:spacing w:line="276" w:lineRule="auto"/>
              <w:rPr>
                <w:rFonts w:ascii="Arial" w:eastAsia="Times New Roman" w:hAnsi="Arial" w:cs="Arial"/>
                <w:color w:val="000000"/>
                <w:lang w:eastAsia="pl-PL"/>
              </w:rPr>
            </w:pPr>
            <w:r w:rsidRPr="00837894">
              <w:rPr>
                <w:rFonts w:ascii="Arial" w:eastAsia="Times New Roman" w:hAnsi="Arial" w:cs="Arial"/>
                <w:color w:val="000000"/>
                <w:lang w:eastAsia="pl-PL"/>
              </w:rPr>
              <w:t>436</w:t>
            </w:r>
          </w:p>
        </w:tc>
      </w:tr>
      <w:tr w:rsidR="004D6E6D" w:rsidRPr="00837894" w14:paraId="7FAA29A0" w14:textId="77777777" w:rsidTr="00837894">
        <w:trPr>
          <w:trHeight w:val="470"/>
        </w:trPr>
        <w:tc>
          <w:tcPr>
            <w:tcW w:w="2266" w:type="pct"/>
            <w:shd w:val="clear" w:color="auto" w:fill="B4C6E7" w:themeFill="accent1" w:themeFillTint="66"/>
            <w:vAlign w:val="center"/>
            <w:hideMark/>
          </w:tcPr>
          <w:p w14:paraId="67C90767" w14:textId="77777777" w:rsidR="004D6E6D" w:rsidRPr="00837894" w:rsidRDefault="004D6E6D" w:rsidP="00837894">
            <w:pPr>
              <w:spacing w:line="276" w:lineRule="auto"/>
              <w:rPr>
                <w:rFonts w:ascii="Arial" w:eastAsia="Times New Roman" w:hAnsi="Arial" w:cs="Arial"/>
                <w:b/>
                <w:bCs/>
                <w:color w:val="000000"/>
                <w:lang w:eastAsia="pl-PL"/>
              </w:rPr>
            </w:pPr>
            <w:r w:rsidRPr="00837894">
              <w:rPr>
                <w:rFonts w:ascii="Arial" w:eastAsia="Times New Roman" w:hAnsi="Arial" w:cs="Arial"/>
                <w:b/>
                <w:bCs/>
                <w:color w:val="000000"/>
                <w:lang w:eastAsia="pl-PL"/>
              </w:rPr>
              <w:t>Razem</w:t>
            </w:r>
          </w:p>
        </w:tc>
        <w:tc>
          <w:tcPr>
            <w:tcW w:w="938" w:type="pct"/>
            <w:shd w:val="clear" w:color="auto" w:fill="B4C6E7" w:themeFill="accent1" w:themeFillTint="66"/>
            <w:vAlign w:val="center"/>
            <w:hideMark/>
          </w:tcPr>
          <w:p w14:paraId="262DDD66" w14:textId="77777777" w:rsidR="004D6E6D" w:rsidRPr="00837894" w:rsidRDefault="004D6E6D" w:rsidP="00837894">
            <w:pPr>
              <w:spacing w:line="276" w:lineRule="auto"/>
              <w:rPr>
                <w:rFonts w:ascii="Arial" w:eastAsia="Times New Roman" w:hAnsi="Arial" w:cs="Arial"/>
                <w:b/>
                <w:bCs/>
                <w:color w:val="000000"/>
                <w:lang w:eastAsia="pl-PL"/>
              </w:rPr>
            </w:pPr>
            <w:r w:rsidRPr="00837894">
              <w:rPr>
                <w:rFonts w:ascii="Arial" w:eastAsia="Times New Roman" w:hAnsi="Arial" w:cs="Arial"/>
                <w:b/>
                <w:bCs/>
                <w:color w:val="000000"/>
                <w:lang w:eastAsia="pl-PL"/>
              </w:rPr>
              <w:t>821</w:t>
            </w:r>
          </w:p>
        </w:tc>
        <w:tc>
          <w:tcPr>
            <w:tcW w:w="938" w:type="pct"/>
            <w:shd w:val="clear" w:color="auto" w:fill="B4C6E7" w:themeFill="accent1" w:themeFillTint="66"/>
            <w:vAlign w:val="center"/>
            <w:hideMark/>
          </w:tcPr>
          <w:p w14:paraId="489369DF" w14:textId="77777777" w:rsidR="004D6E6D" w:rsidRPr="00837894" w:rsidRDefault="004D6E6D" w:rsidP="00837894">
            <w:pPr>
              <w:spacing w:line="276" w:lineRule="auto"/>
              <w:rPr>
                <w:rFonts w:ascii="Arial" w:eastAsia="Times New Roman" w:hAnsi="Arial" w:cs="Arial"/>
                <w:b/>
                <w:bCs/>
                <w:color w:val="000000"/>
                <w:lang w:eastAsia="pl-PL"/>
              </w:rPr>
            </w:pPr>
            <w:r w:rsidRPr="00837894">
              <w:rPr>
                <w:rFonts w:ascii="Arial" w:eastAsia="Times New Roman" w:hAnsi="Arial" w:cs="Arial"/>
                <w:b/>
                <w:bCs/>
                <w:color w:val="000000"/>
                <w:lang w:eastAsia="pl-PL"/>
              </w:rPr>
              <w:t>48</w:t>
            </w:r>
          </w:p>
        </w:tc>
        <w:tc>
          <w:tcPr>
            <w:tcW w:w="859" w:type="pct"/>
            <w:shd w:val="clear" w:color="auto" w:fill="B4C6E7" w:themeFill="accent1" w:themeFillTint="66"/>
            <w:vAlign w:val="center"/>
            <w:hideMark/>
          </w:tcPr>
          <w:p w14:paraId="5A51655B" w14:textId="77777777" w:rsidR="004D6E6D" w:rsidRPr="00837894" w:rsidRDefault="004D6E6D" w:rsidP="00837894">
            <w:pPr>
              <w:spacing w:line="276" w:lineRule="auto"/>
              <w:rPr>
                <w:rFonts w:ascii="Arial" w:eastAsia="Times New Roman" w:hAnsi="Arial" w:cs="Arial"/>
                <w:b/>
                <w:bCs/>
                <w:color w:val="000000"/>
                <w:lang w:eastAsia="pl-PL"/>
              </w:rPr>
            </w:pPr>
            <w:r w:rsidRPr="00837894">
              <w:rPr>
                <w:rFonts w:ascii="Arial" w:eastAsia="Times New Roman" w:hAnsi="Arial" w:cs="Arial"/>
                <w:b/>
                <w:bCs/>
                <w:color w:val="000000"/>
                <w:lang w:eastAsia="pl-PL"/>
              </w:rPr>
              <w:t>869</w:t>
            </w:r>
          </w:p>
        </w:tc>
      </w:tr>
    </w:tbl>
    <w:p w14:paraId="0813E983" w14:textId="2BD0253F" w:rsidR="004D6E6D" w:rsidRDefault="004D6E6D" w:rsidP="00837894">
      <w:pPr>
        <w:spacing w:before="120" w:after="0" w:line="276" w:lineRule="auto"/>
        <w:textAlignment w:val="baseline"/>
        <w:rPr>
          <w:rFonts w:ascii="Arial" w:eastAsia="Times New Roman" w:hAnsi="Arial" w:cs="Arial"/>
          <w:color w:val="00B050"/>
          <w:sz w:val="22"/>
          <w:szCs w:val="22"/>
          <w:lang w:eastAsia="pl-PL"/>
        </w:rPr>
      </w:pPr>
      <w:r w:rsidRPr="007A2D55">
        <w:rPr>
          <w:rFonts w:ascii="Arial" w:eastAsia="Times New Roman" w:hAnsi="Arial" w:cs="Arial"/>
          <w:sz w:val="22"/>
          <w:szCs w:val="22"/>
          <w:lang w:eastAsia="pl-PL"/>
        </w:rPr>
        <w:t>Liczba członków zespołów naukowych realizujących 153 projekty w ramach Programu grantowego wyniosła 869 osób. W skład zespołów realizuj</w:t>
      </w:r>
      <w:r w:rsidR="00163D24">
        <w:rPr>
          <w:rFonts w:ascii="Arial" w:eastAsia="Times New Roman" w:hAnsi="Arial" w:cs="Arial"/>
          <w:sz w:val="22"/>
          <w:szCs w:val="22"/>
          <w:lang w:eastAsia="pl-PL"/>
        </w:rPr>
        <w:t xml:space="preserve">ących prace B+R weszli również </w:t>
      </w:r>
      <w:r w:rsidRPr="007A2D55">
        <w:rPr>
          <w:rFonts w:ascii="Arial" w:eastAsia="Times New Roman" w:hAnsi="Arial" w:cs="Arial"/>
          <w:sz w:val="22"/>
          <w:szCs w:val="22"/>
          <w:lang w:eastAsia="pl-PL"/>
        </w:rPr>
        <w:t>studenci – łącznie 48 osób.</w:t>
      </w:r>
    </w:p>
    <w:tbl>
      <w:tblPr>
        <w:tblStyle w:val="Tabela-Siatka3"/>
        <w:tblW w:w="5000" w:type="pct"/>
        <w:tblLook w:val="04A0" w:firstRow="1" w:lastRow="0" w:firstColumn="1" w:lastColumn="0" w:noHBand="0" w:noVBand="1"/>
        <w:tblDescription w:val="Tabela zawiera Projekty międzyuczelniane w Programie grantowym, Liczba projektów międzyuczelnianych, Naukowcy spoza uczelni będącej wnioskodawcą, W tym naukowcy spoza województwa podkarpackiego"/>
      </w:tblPr>
      <w:tblGrid>
        <w:gridCol w:w="2481"/>
        <w:gridCol w:w="2344"/>
        <w:gridCol w:w="2189"/>
        <w:gridCol w:w="2047"/>
      </w:tblGrid>
      <w:tr w:rsidR="004D6E6D" w:rsidRPr="00837894" w14:paraId="7F79FA45" w14:textId="77777777" w:rsidTr="00837894">
        <w:trPr>
          <w:trHeight w:val="870"/>
          <w:tblHeader/>
        </w:trPr>
        <w:tc>
          <w:tcPr>
            <w:tcW w:w="1412" w:type="pct"/>
            <w:shd w:val="clear" w:color="auto" w:fill="B4C6E7" w:themeFill="accent1" w:themeFillTint="66"/>
            <w:vAlign w:val="center"/>
            <w:hideMark/>
          </w:tcPr>
          <w:p w14:paraId="4A215CC7" w14:textId="639A60AA" w:rsidR="004D6E6D" w:rsidRPr="00837894" w:rsidRDefault="004D6E6D" w:rsidP="00837894">
            <w:pPr>
              <w:spacing w:line="276" w:lineRule="auto"/>
              <w:rPr>
                <w:rFonts w:ascii="Arial" w:eastAsia="Times New Roman" w:hAnsi="Arial" w:cs="Arial"/>
                <w:b/>
                <w:bCs/>
                <w:color w:val="000000"/>
                <w:lang w:eastAsia="pl-PL"/>
              </w:rPr>
            </w:pPr>
            <w:r w:rsidRPr="00837894">
              <w:rPr>
                <w:rFonts w:ascii="Arial" w:eastAsia="Times New Roman" w:hAnsi="Arial" w:cs="Arial"/>
                <w:b/>
                <w:bCs/>
                <w:color w:val="000000"/>
                <w:lang w:eastAsia="pl-PL"/>
              </w:rPr>
              <w:t xml:space="preserve">Projekty międzyuczelniane </w:t>
            </w:r>
            <w:r w:rsidR="00837894">
              <w:rPr>
                <w:rFonts w:ascii="Arial" w:eastAsia="Times New Roman" w:hAnsi="Arial" w:cs="Arial"/>
                <w:b/>
                <w:bCs/>
                <w:color w:val="000000"/>
                <w:lang w:eastAsia="pl-PL"/>
              </w:rPr>
              <w:t>w Programie grantowym</w:t>
            </w:r>
          </w:p>
        </w:tc>
        <w:tc>
          <w:tcPr>
            <w:tcW w:w="1165" w:type="pct"/>
            <w:shd w:val="clear" w:color="auto" w:fill="B4C6E7" w:themeFill="accent1" w:themeFillTint="66"/>
            <w:vAlign w:val="center"/>
            <w:hideMark/>
          </w:tcPr>
          <w:p w14:paraId="7CF11488" w14:textId="77777777" w:rsidR="004D6E6D" w:rsidRPr="00837894" w:rsidRDefault="004D6E6D" w:rsidP="00837894">
            <w:pPr>
              <w:spacing w:line="276" w:lineRule="auto"/>
              <w:rPr>
                <w:rFonts w:ascii="Arial" w:eastAsia="Times New Roman" w:hAnsi="Arial" w:cs="Arial"/>
                <w:b/>
                <w:bCs/>
                <w:color w:val="000000"/>
                <w:lang w:eastAsia="pl-PL"/>
              </w:rPr>
            </w:pPr>
            <w:r w:rsidRPr="00837894">
              <w:rPr>
                <w:rFonts w:ascii="Arial" w:eastAsia="Times New Roman" w:hAnsi="Arial" w:cs="Arial"/>
                <w:b/>
                <w:bCs/>
                <w:color w:val="000000"/>
                <w:lang w:eastAsia="pl-PL"/>
              </w:rPr>
              <w:t>Liczba projektów międzyuczelnianych</w:t>
            </w:r>
          </w:p>
        </w:tc>
        <w:tc>
          <w:tcPr>
            <w:tcW w:w="1251" w:type="pct"/>
            <w:shd w:val="clear" w:color="auto" w:fill="B4C6E7" w:themeFill="accent1" w:themeFillTint="66"/>
            <w:vAlign w:val="center"/>
            <w:hideMark/>
          </w:tcPr>
          <w:p w14:paraId="47ADA83B" w14:textId="77777777" w:rsidR="004D6E6D" w:rsidRPr="00837894" w:rsidRDefault="004D6E6D" w:rsidP="00837894">
            <w:pPr>
              <w:spacing w:line="276" w:lineRule="auto"/>
              <w:rPr>
                <w:rFonts w:ascii="Arial" w:eastAsia="Times New Roman" w:hAnsi="Arial" w:cs="Arial"/>
                <w:b/>
                <w:bCs/>
                <w:color w:val="000000"/>
                <w:lang w:eastAsia="pl-PL"/>
              </w:rPr>
            </w:pPr>
            <w:r w:rsidRPr="00837894">
              <w:rPr>
                <w:rFonts w:ascii="Arial" w:eastAsia="Times New Roman" w:hAnsi="Arial" w:cs="Arial"/>
                <w:b/>
                <w:bCs/>
                <w:color w:val="000000"/>
                <w:lang w:eastAsia="pl-PL"/>
              </w:rPr>
              <w:t>Naukowcy spoza uczelni będącej wnioskodawcą</w:t>
            </w:r>
          </w:p>
        </w:tc>
        <w:tc>
          <w:tcPr>
            <w:tcW w:w="1172" w:type="pct"/>
            <w:shd w:val="clear" w:color="auto" w:fill="B4C6E7" w:themeFill="accent1" w:themeFillTint="66"/>
            <w:vAlign w:val="center"/>
            <w:hideMark/>
          </w:tcPr>
          <w:p w14:paraId="6C1BBEF7" w14:textId="77777777" w:rsidR="004D6E6D" w:rsidRPr="00837894" w:rsidRDefault="004D6E6D" w:rsidP="00837894">
            <w:pPr>
              <w:spacing w:line="276" w:lineRule="auto"/>
              <w:rPr>
                <w:rFonts w:ascii="Arial" w:eastAsia="Times New Roman" w:hAnsi="Arial" w:cs="Arial"/>
                <w:b/>
                <w:bCs/>
                <w:color w:val="000000"/>
                <w:lang w:eastAsia="pl-PL"/>
              </w:rPr>
            </w:pPr>
            <w:r w:rsidRPr="00837894">
              <w:rPr>
                <w:rFonts w:ascii="Arial" w:eastAsia="Times New Roman" w:hAnsi="Arial" w:cs="Arial"/>
                <w:b/>
                <w:bCs/>
                <w:color w:val="000000"/>
                <w:lang w:eastAsia="pl-PL"/>
              </w:rPr>
              <w:t>W tym naukowcy spoza województwa podkarpackiego</w:t>
            </w:r>
          </w:p>
        </w:tc>
      </w:tr>
      <w:tr w:rsidR="004D6E6D" w:rsidRPr="00837894" w14:paraId="65260AC2" w14:textId="77777777" w:rsidTr="00837894">
        <w:trPr>
          <w:trHeight w:val="244"/>
        </w:trPr>
        <w:tc>
          <w:tcPr>
            <w:tcW w:w="1412" w:type="pct"/>
            <w:shd w:val="clear" w:color="auto" w:fill="B4C6E7" w:themeFill="accent1" w:themeFillTint="66"/>
            <w:vAlign w:val="center"/>
            <w:hideMark/>
          </w:tcPr>
          <w:p w14:paraId="058322AE" w14:textId="77777777" w:rsidR="004D6E6D" w:rsidRPr="00837894" w:rsidRDefault="004D6E6D" w:rsidP="00837894">
            <w:pPr>
              <w:spacing w:line="276" w:lineRule="auto"/>
              <w:rPr>
                <w:rFonts w:ascii="Arial" w:eastAsia="Times New Roman" w:hAnsi="Arial" w:cs="Arial"/>
                <w:color w:val="000000"/>
                <w:lang w:eastAsia="pl-PL"/>
              </w:rPr>
            </w:pPr>
            <w:r w:rsidRPr="00837894">
              <w:rPr>
                <w:rFonts w:ascii="Arial" w:eastAsia="Times New Roman" w:hAnsi="Arial" w:cs="Arial"/>
                <w:color w:val="000000"/>
                <w:lang w:eastAsia="pl-PL"/>
              </w:rPr>
              <w:t>Nabór I</w:t>
            </w:r>
          </w:p>
        </w:tc>
        <w:tc>
          <w:tcPr>
            <w:tcW w:w="1165" w:type="pct"/>
            <w:vAlign w:val="center"/>
            <w:hideMark/>
          </w:tcPr>
          <w:p w14:paraId="12D61932" w14:textId="77777777" w:rsidR="004D6E6D" w:rsidRPr="00837894" w:rsidRDefault="004D6E6D" w:rsidP="00837894">
            <w:pPr>
              <w:spacing w:line="276" w:lineRule="auto"/>
              <w:rPr>
                <w:rFonts w:ascii="Arial" w:eastAsia="Times New Roman" w:hAnsi="Arial" w:cs="Arial"/>
                <w:color w:val="000000"/>
                <w:lang w:eastAsia="pl-PL"/>
              </w:rPr>
            </w:pPr>
            <w:r w:rsidRPr="00837894">
              <w:rPr>
                <w:rFonts w:ascii="Arial" w:eastAsia="Times New Roman" w:hAnsi="Arial" w:cs="Arial"/>
                <w:color w:val="000000"/>
                <w:lang w:eastAsia="pl-PL"/>
              </w:rPr>
              <w:t>2</w:t>
            </w:r>
          </w:p>
        </w:tc>
        <w:tc>
          <w:tcPr>
            <w:tcW w:w="1251" w:type="pct"/>
            <w:vAlign w:val="center"/>
            <w:hideMark/>
          </w:tcPr>
          <w:p w14:paraId="3A915E8B" w14:textId="77777777" w:rsidR="004D6E6D" w:rsidRPr="00837894" w:rsidRDefault="004D6E6D" w:rsidP="00837894">
            <w:pPr>
              <w:spacing w:line="276" w:lineRule="auto"/>
              <w:rPr>
                <w:rFonts w:ascii="Arial" w:eastAsia="Times New Roman" w:hAnsi="Arial" w:cs="Arial"/>
                <w:color w:val="000000"/>
                <w:lang w:eastAsia="pl-PL"/>
              </w:rPr>
            </w:pPr>
            <w:r w:rsidRPr="00837894">
              <w:rPr>
                <w:rFonts w:ascii="Arial" w:eastAsia="Times New Roman" w:hAnsi="Arial" w:cs="Arial"/>
                <w:color w:val="000000"/>
                <w:lang w:eastAsia="pl-PL"/>
              </w:rPr>
              <w:t>2</w:t>
            </w:r>
          </w:p>
        </w:tc>
        <w:tc>
          <w:tcPr>
            <w:tcW w:w="1172" w:type="pct"/>
            <w:vAlign w:val="center"/>
            <w:hideMark/>
          </w:tcPr>
          <w:p w14:paraId="75E4C9FE" w14:textId="77777777" w:rsidR="004D6E6D" w:rsidRPr="00837894" w:rsidRDefault="004D6E6D" w:rsidP="00837894">
            <w:pPr>
              <w:spacing w:line="276" w:lineRule="auto"/>
              <w:rPr>
                <w:rFonts w:ascii="Arial" w:eastAsia="Times New Roman" w:hAnsi="Arial" w:cs="Arial"/>
                <w:color w:val="000000"/>
                <w:lang w:eastAsia="pl-PL"/>
              </w:rPr>
            </w:pPr>
            <w:r w:rsidRPr="00837894">
              <w:rPr>
                <w:rFonts w:ascii="Arial" w:eastAsia="Times New Roman" w:hAnsi="Arial" w:cs="Arial"/>
                <w:color w:val="000000"/>
                <w:lang w:eastAsia="pl-PL"/>
              </w:rPr>
              <w:t>0</w:t>
            </w:r>
          </w:p>
        </w:tc>
      </w:tr>
      <w:tr w:rsidR="004D6E6D" w:rsidRPr="00837894" w14:paraId="77BCE31B" w14:textId="77777777" w:rsidTr="00837894">
        <w:trPr>
          <w:trHeight w:val="290"/>
        </w:trPr>
        <w:tc>
          <w:tcPr>
            <w:tcW w:w="1412" w:type="pct"/>
            <w:shd w:val="clear" w:color="auto" w:fill="B4C6E7" w:themeFill="accent1" w:themeFillTint="66"/>
            <w:vAlign w:val="center"/>
            <w:hideMark/>
          </w:tcPr>
          <w:p w14:paraId="7F77AD7B" w14:textId="77777777" w:rsidR="004D6E6D" w:rsidRPr="00837894" w:rsidRDefault="004D6E6D" w:rsidP="00837894">
            <w:pPr>
              <w:spacing w:line="276" w:lineRule="auto"/>
              <w:rPr>
                <w:rFonts w:ascii="Arial" w:eastAsia="Times New Roman" w:hAnsi="Arial" w:cs="Arial"/>
                <w:color w:val="000000"/>
                <w:lang w:eastAsia="pl-PL"/>
              </w:rPr>
            </w:pPr>
            <w:r w:rsidRPr="00837894">
              <w:rPr>
                <w:rFonts w:ascii="Arial" w:eastAsia="Times New Roman" w:hAnsi="Arial" w:cs="Arial"/>
                <w:color w:val="000000"/>
                <w:lang w:eastAsia="pl-PL"/>
              </w:rPr>
              <w:t>Nabór II</w:t>
            </w:r>
          </w:p>
        </w:tc>
        <w:tc>
          <w:tcPr>
            <w:tcW w:w="1165" w:type="pct"/>
            <w:vAlign w:val="center"/>
            <w:hideMark/>
          </w:tcPr>
          <w:p w14:paraId="2D47554D" w14:textId="77777777" w:rsidR="004D6E6D" w:rsidRPr="00837894" w:rsidRDefault="004D6E6D" w:rsidP="00837894">
            <w:pPr>
              <w:spacing w:line="276" w:lineRule="auto"/>
              <w:rPr>
                <w:rFonts w:ascii="Arial" w:eastAsia="Times New Roman" w:hAnsi="Arial" w:cs="Arial"/>
                <w:color w:val="000000"/>
                <w:lang w:eastAsia="pl-PL"/>
              </w:rPr>
            </w:pPr>
            <w:r w:rsidRPr="00837894">
              <w:rPr>
                <w:rFonts w:ascii="Arial" w:eastAsia="Times New Roman" w:hAnsi="Arial" w:cs="Arial"/>
                <w:color w:val="000000"/>
                <w:lang w:eastAsia="pl-PL"/>
              </w:rPr>
              <w:t>7</w:t>
            </w:r>
          </w:p>
        </w:tc>
        <w:tc>
          <w:tcPr>
            <w:tcW w:w="1251" w:type="pct"/>
            <w:vAlign w:val="center"/>
            <w:hideMark/>
          </w:tcPr>
          <w:p w14:paraId="24A02A24" w14:textId="77777777" w:rsidR="004D6E6D" w:rsidRPr="00837894" w:rsidRDefault="004D6E6D" w:rsidP="00837894">
            <w:pPr>
              <w:spacing w:line="276" w:lineRule="auto"/>
              <w:rPr>
                <w:rFonts w:ascii="Arial" w:eastAsia="Times New Roman" w:hAnsi="Arial" w:cs="Arial"/>
                <w:color w:val="000000"/>
                <w:lang w:eastAsia="pl-PL"/>
              </w:rPr>
            </w:pPr>
            <w:r w:rsidRPr="00837894">
              <w:rPr>
                <w:rFonts w:ascii="Arial" w:eastAsia="Times New Roman" w:hAnsi="Arial" w:cs="Arial"/>
                <w:color w:val="000000"/>
                <w:lang w:eastAsia="pl-PL"/>
              </w:rPr>
              <w:t>11</w:t>
            </w:r>
          </w:p>
        </w:tc>
        <w:tc>
          <w:tcPr>
            <w:tcW w:w="1172" w:type="pct"/>
            <w:vAlign w:val="center"/>
            <w:hideMark/>
          </w:tcPr>
          <w:p w14:paraId="2F7D5F47" w14:textId="77777777" w:rsidR="004D6E6D" w:rsidRPr="00837894" w:rsidRDefault="004D6E6D" w:rsidP="00837894">
            <w:pPr>
              <w:spacing w:line="276" w:lineRule="auto"/>
              <w:rPr>
                <w:rFonts w:ascii="Arial" w:eastAsia="Times New Roman" w:hAnsi="Arial" w:cs="Arial"/>
                <w:color w:val="000000"/>
                <w:lang w:eastAsia="pl-PL"/>
              </w:rPr>
            </w:pPr>
            <w:r w:rsidRPr="00837894">
              <w:rPr>
                <w:rFonts w:ascii="Arial" w:eastAsia="Times New Roman" w:hAnsi="Arial" w:cs="Arial"/>
                <w:color w:val="000000"/>
                <w:lang w:eastAsia="pl-PL"/>
              </w:rPr>
              <w:t>5</w:t>
            </w:r>
          </w:p>
        </w:tc>
      </w:tr>
      <w:tr w:rsidR="004D6E6D" w:rsidRPr="00837894" w14:paraId="268589D8" w14:textId="77777777" w:rsidTr="00837894">
        <w:trPr>
          <w:trHeight w:val="290"/>
        </w:trPr>
        <w:tc>
          <w:tcPr>
            <w:tcW w:w="1412" w:type="pct"/>
            <w:shd w:val="clear" w:color="auto" w:fill="B4C6E7" w:themeFill="accent1" w:themeFillTint="66"/>
            <w:vAlign w:val="center"/>
            <w:hideMark/>
          </w:tcPr>
          <w:p w14:paraId="24618B7B" w14:textId="77777777" w:rsidR="004D6E6D" w:rsidRPr="00837894" w:rsidRDefault="004D6E6D" w:rsidP="00837894">
            <w:pPr>
              <w:spacing w:line="276" w:lineRule="auto"/>
              <w:rPr>
                <w:rFonts w:ascii="Arial" w:eastAsia="Times New Roman" w:hAnsi="Arial" w:cs="Arial"/>
                <w:color w:val="000000"/>
                <w:lang w:eastAsia="pl-PL"/>
              </w:rPr>
            </w:pPr>
            <w:r w:rsidRPr="00837894">
              <w:rPr>
                <w:rFonts w:ascii="Arial" w:eastAsia="Times New Roman" w:hAnsi="Arial" w:cs="Arial"/>
                <w:color w:val="000000"/>
                <w:lang w:eastAsia="pl-PL"/>
              </w:rPr>
              <w:t>Nabór III</w:t>
            </w:r>
          </w:p>
        </w:tc>
        <w:tc>
          <w:tcPr>
            <w:tcW w:w="1165" w:type="pct"/>
            <w:vAlign w:val="center"/>
            <w:hideMark/>
          </w:tcPr>
          <w:p w14:paraId="4D30AD26" w14:textId="77777777" w:rsidR="004D6E6D" w:rsidRPr="00837894" w:rsidRDefault="004D6E6D" w:rsidP="00837894">
            <w:pPr>
              <w:spacing w:line="276" w:lineRule="auto"/>
              <w:rPr>
                <w:rFonts w:ascii="Arial" w:eastAsia="Times New Roman" w:hAnsi="Arial" w:cs="Arial"/>
                <w:color w:val="000000"/>
                <w:lang w:eastAsia="pl-PL"/>
              </w:rPr>
            </w:pPr>
            <w:r w:rsidRPr="00837894">
              <w:rPr>
                <w:rFonts w:ascii="Arial" w:eastAsia="Times New Roman" w:hAnsi="Arial" w:cs="Arial"/>
                <w:color w:val="000000"/>
                <w:lang w:eastAsia="pl-PL"/>
              </w:rPr>
              <w:t>55</w:t>
            </w:r>
          </w:p>
        </w:tc>
        <w:tc>
          <w:tcPr>
            <w:tcW w:w="1251" w:type="pct"/>
            <w:vAlign w:val="center"/>
            <w:hideMark/>
          </w:tcPr>
          <w:p w14:paraId="5F6F5EDF" w14:textId="77777777" w:rsidR="004D6E6D" w:rsidRPr="00837894" w:rsidRDefault="004D6E6D" w:rsidP="00837894">
            <w:pPr>
              <w:spacing w:line="276" w:lineRule="auto"/>
              <w:rPr>
                <w:rFonts w:ascii="Arial" w:eastAsia="Times New Roman" w:hAnsi="Arial" w:cs="Arial"/>
                <w:color w:val="000000"/>
                <w:lang w:eastAsia="pl-PL"/>
              </w:rPr>
            </w:pPr>
            <w:r w:rsidRPr="00837894">
              <w:rPr>
                <w:rFonts w:ascii="Arial" w:eastAsia="Times New Roman" w:hAnsi="Arial" w:cs="Arial"/>
                <w:color w:val="000000"/>
                <w:lang w:eastAsia="pl-PL"/>
              </w:rPr>
              <w:t>80</w:t>
            </w:r>
          </w:p>
        </w:tc>
        <w:tc>
          <w:tcPr>
            <w:tcW w:w="1172" w:type="pct"/>
            <w:vAlign w:val="center"/>
            <w:hideMark/>
          </w:tcPr>
          <w:p w14:paraId="4E978992" w14:textId="77777777" w:rsidR="004D6E6D" w:rsidRPr="00837894" w:rsidRDefault="004D6E6D" w:rsidP="00837894">
            <w:pPr>
              <w:spacing w:line="276" w:lineRule="auto"/>
              <w:rPr>
                <w:rFonts w:ascii="Arial" w:eastAsia="Times New Roman" w:hAnsi="Arial" w:cs="Arial"/>
                <w:color w:val="000000"/>
                <w:lang w:eastAsia="pl-PL"/>
              </w:rPr>
            </w:pPr>
            <w:r w:rsidRPr="00837894">
              <w:rPr>
                <w:rFonts w:ascii="Arial" w:eastAsia="Times New Roman" w:hAnsi="Arial" w:cs="Arial"/>
                <w:color w:val="000000"/>
                <w:lang w:eastAsia="pl-PL"/>
              </w:rPr>
              <w:t>35</w:t>
            </w:r>
          </w:p>
        </w:tc>
      </w:tr>
      <w:tr w:rsidR="004D6E6D" w:rsidRPr="00837894" w14:paraId="16782AA5" w14:textId="77777777" w:rsidTr="00837894">
        <w:trPr>
          <w:trHeight w:val="290"/>
        </w:trPr>
        <w:tc>
          <w:tcPr>
            <w:tcW w:w="1412" w:type="pct"/>
            <w:shd w:val="clear" w:color="auto" w:fill="B4C6E7" w:themeFill="accent1" w:themeFillTint="66"/>
            <w:vAlign w:val="center"/>
            <w:hideMark/>
          </w:tcPr>
          <w:p w14:paraId="6C05FB35" w14:textId="77777777" w:rsidR="004D6E6D" w:rsidRPr="00837894" w:rsidRDefault="004D6E6D" w:rsidP="00837894">
            <w:pPr>
              <w:spacing w:line="276" w:lineRule="auto"/>
              <w:rPr>
                <w:rFonts w:ascii="Arial" w:eastAsia="Times New Roman" w:hAnsi="Arial" w:cs="Arial"/>
                <w:b/>
                <w:bCs/>
                <w:color w:val="000000"/>
                <w:lang w:eastAsia="pl-PL"/>
              </w:rPr>
            </w:pPr>
            <w:r w:rsidRPr="00837894">
              <w:rPr>
                <w:rFonts w:ascii="Arial" w:eastAsia="Times New Roman" w:hAnsi="Arial" w:cs="Arial"/>
                <w:b/>
                <w:bCs/>
                <w:color w:val="000000"/>
                <w:lang w:eastAsia="pl-PL"/>
              </w:rPr>
              <w:t>Razem</w:t>
            </w:r>
          </w:p>
        </w:tc>
        <w:tc>
          <w:tcPr>
            <w:tcW w:w="1165" w:type="pct"/>
            <w:shd w:val="clear" w:color="auto" w:fill="B4C6E7" w:themeFill="accent1" w:themeFillTint="66"/>
            <w:vAlign w:val="center"/>
            <w:hideMark/>
          </w:tcPr>
          <w:p w14:paraId="3C8314FE" w14:textId="77777777" w:rsidR="004D6E6D" w:rsidRPr="00837894" w:rsidRDefault="004D6E6D" w:rsidP="00837894">
            <w:pPr>
              <w:spacing w:line="276" w:lineRule="auto"/>
              <w:rPr>
                <w:rFonts w:ascii="Arial" w:eastAsia="Times New Roman" w:hAnsi="Arial" w:cs="Arial"/>
                <w:b/>
                <w:bCs/>
                <w:color w:val="000000"/>
                <w:lang w:eastAsia="pl-PL"/>
              </w:rPr>
            </w:pPr>
            <w:r w:rsidRPr="00837894">
              <w:rPr>
                <w:rFonts w:ascii="Arial" w:eastAsia="Times New Roman" w:hAnsi="Arial" w:cs="Arial"/>
                <w:b/>
                <w:bCs/>
                <w:color w:val="000000"/>
                <w:lang w:eastAsia="pl-PL"/>
              </w:rPr>
              <w:t>64</w:t>
            </w:r>
          </w:p>
        </w:tc>
        <w:tc>
          <w:tcPr>
            <w:tcW w:w="1251" w:type="pct"/>
            <w:shd w:val="clear" w:color="auto" w:fill="B4C6E7" w:themeFill="accent1" w:themeFillTint="66"/>
            <w:vAlign w:val="center"/>
            <w:hideMark/>
          </w:tcPr>
          <w:p w14:paraId="0BC92E1E" w14:textId="77777777" w:rsidR="004D6E6D" w:rsidRPr="00837894" w:rsidRDefault="004D6E6D" w:rsidP="00837894">
            <w:pPr>
              <w:spacing w:line="276" w:lineRule="auto"/>
              <w:rPr>
                <w:rFonts w:ascii="Arial" w:eastAsia="Times New Roman" w:hAnsi="Arial" w:cs="Arial"/>
                <w:b/>
                <w:bCs/>
                <w:color w:val="000000"/>
                <w:lang w:eastAsia="pl-PL"/>
              </w:rPr>
            </w:pPr>
            <w:r w:rsidRPr="00837894">
              <w:rPr>
                <w:rFonts w:ascii="Arial" w:eastAsia="Times New Roman" w:hAnsi="Arial" w:cs="Arial"/>
                <w:b/>
                <w:bCs/>
                <w:color w:val="000000"/>
                <w:lang w:eastAsia="pl-PL"/>
              </w:rPr>
              <w:t>93</w:t>
            </w:r>
          </w:p>
        </w:tc>
        <w:tc>
          <w:tcPr>
            <w:tcW w:w="1172" w:type="pct"/>
            <w:shd w:val="clear" w:color="auto" w:fill="B4C6E7" w:themeFill="accent1" w:themeFillTint="66"/>
            <w:vAlign w:val="center"/>
            <w:hideMark/>
          </w:tcPr>
          <w:p w14:paraId="3FFAE035" w14:textId="77777777" w:rsidR="004D6E6D" w:rsidRPr="00837894" w:rsidRDefault="004D6E6D" w:rsidP="00837894">
            <w:pPr>
              <w:spacing w:line="276" w:lineRule="auto"/>
              <w:rPr>
                <w:rFonts w:ascii="Arial" w:eastAsia="Times New Roman" w:hAnsi="Arial" w:cs="Arial"/>
                <w:b/>
                <w:bCs/>
                <w:color w:val="000000"/>
                <w:lang w:eastAsia="pl-PL"/>
              </w:rPr>
            </w:pPr>
            <w:r w:rsidRPr="00837894">
              <w:rPr>
                <w:rFonts w:ascii="Arial" w:eastAsia="Times New Roman" w:hAnsi="Arial" w:cs="Arial"/>
                <w:b/>
                <w:bCs/>
                <w:color w:val="000000"/>
                <w:lang w:eastAsia="pl-PL"/>
              </w:rPr>
              <w:t>40</w:t>
            </w:r>
          </w:p>
        </w:tc>
      </w:tr>
    </w:tbl>
    <w:p w14:paraId="007EFA4B" w14:textId="77777777" w:rsidR="004D6E6D" w:rsidRPr="007A2D55" w:rsidRDefault="004D6E6D" w:rsidP="00837894">
      <w:pPr>
        <w:spacing w:before="120" w:line="276" w:lineRule="auto"/>
        <w:textAlignment w:val="baseline"/>
        <w:rPr>
          <w:rFonts w:ascii="Arial" w:eastAsia="Times New Roman" w:hAnsi="Arial" w:cs="Arial"/>
          <w:sz w:val="22"/>
          <w:szCs w:val="22"/>
          <w:lang w:eastAsia="pl-PL"/>
        </w:rPr>
      </w:pPr>
      <w:r w:rsidRPr="007A2D55">
        <w:rPr>
          <w:rFonts w:ascii="Arial" w:eastAsia="Times New Roman" w:hAnsi="Arial" w:cs="Arial"/>
          <w:sz w:val="22"/>
          <w:szCs w:val="22"/>
          <w:lang w:eastAsia="pl-PL"/>
        </w:rPr>
        <w:t>Liczba naukowców spoza województwa Podkarpackiego współtworząca międzyuczelniane zespoły naukowe wyniosła 40 osób. Łącznie w ramach Programu grantowego prace B+R realizowały 64 takie zespoły.</w:t>
      </w:r>
    </w:p>
    <w:tbl>
      <w:tblPr>
        <w:tblStyle w:val="Tabela-Siatka3"/>
        <w:tblW w:w="5000" w:type="pct"/>
        <w:tblLook w:val="04A0" w:firstRow="1" w:lastRow="0" w:firstColumn="1" w:lastColumn="0" w:noHBand="0" w:noVBand="1"/>
        <w:tblDescription w:val="Tabela zawiera Projekty multidyscyplinarne w III naborze do Programu grantowego w tym: Uczelnia i Liczba projektów"/>
      </w:tblPr>
      <w:tblGrid>
        <w:gridCol w:w="5661"/>
        <w:gridCol w:w="3400"/>
      </w:tblGrid>
      <w:tr w:rsidR="004D6E6D" w:rsidRPr="00837894" w14:paraId="65A48B5C" w14:textId="77777777" w:rsidTr="00837894">
        <w:trPr>
          <w:trHeight w:val="243"/>
          <w:tblHeader/>
        </w:trPr>
        <w:tc>
          <w:tcPr>
            <w:tcW w:w="5000" w:type="pct"/>
            <w:gridSpan w:val="2"/>
            <w:shd w:val="clear" w:color="auto" w:fill="B4C6E7" w:themeFill="accent1" w:themeFillTint="66"/>
            <w:vAlign w:val="center"/>
            <w:hideMark/>
          </w:tcPr>
          <w:p w14:paraId="0A3D1D95" w14:textId="77777777" w:rsidR="004D6E6D" w:rsidRPr="00837894" w:rsidRDefault="004D6E6D" w:rsidP="00837894">
            <w:pPr>
              <w:spacing w:line="276" w:lineRule="auto"/>
              <w:jc w:val="center"/>
              <w:rPr>
                <w:rFonts w:ascii="Arial" w:eastAsia="Times New Roman" w:hAnsi="Arial" w:cs="Arial"/>
                <w:b/>
                <w:bCs/>
                <w:color w:val="000000"/>
                <w:lang w:eastAsia="pl-PL"/>
              </w:rPr>
            </w:pPr>
            <w:r w:rsidRPr="00837894">
              <w:rPr>
                <w:rFonts w:ascii="Arial" w:eastAsia="Times New Roman" w:hAnsi="Arial" w:cs="Arial"/>
                <w:b/>
                <w:bCs/>
                <w:color w:val="000000"/>
                <w:lang w:eastAsia="pl-PL"/>
              </w:rPr>
              <w:t>Projekty multidyscyplinarne w III naborze do Programu grantowego</w:t>
            </w:r>
          </w:p>
        </w:tc>
      </w:tr>
      <w:tr w:rsidR="004D6E6D" w:rsidRPr="00837894" w14:paraId="70403882" w14:textId="77777777" w:rsidTr="00837894">
        <w:trPr>
          <w:trHeight w:val="300"/>
          <w:tblHeader/>
        </w:trPr>
        <w:tc>
          <w:tcPr>
            <w:tcW w:w="3124" w:type="pct"/>
            <w:shd w:val="clear" w:color="auto" w:fill="B4C6E7" w:themeFill="accent1" w:themeFillTint="66"/>
            <w:vAlign w:val="center"/>
            <w:hideMark/>
          </w:tcPr>
          <w:p w14:paraId="74832508" w14:textId="77777777" w:rsidR="004D6E6D" w:rsidRPr="00837894" w:rsidRDefault="004D6E6D" w:rsidP="00837894">
            <w:pPr>
              <w:spacing w:line="276" w:lineRule="auto"/>
              <w:jc w:val="center"/>
              <w:rPr>
                <w:rFonts w:ascii="Arial" w:eastAsia="Times New Roman" w:hAnsi="Arial" w:cs="Arial"/>
                <w:b/>
                <w:bCs/>
                <w:color w:val="000000"/>
                <w:lang w:eastAsia="pl-PL"/>
              </w:rPr>
            </w:pPr>
            <w:r w:rsidRPr="00837894">
              <w:rPr>
                <w:rFonts w:ascii="Arial" w:eastAsia="Times New Roman" w:hAnsi="Arial" w:cs="Arial"/>
                <w:b/>
                <w:bCs/>
                <w:color w:val="000000"/>
                <w:lang w:eastAsia="pl-PL"/>
              </w:rPr>
              <w:t>Uczelnia</w:t>
            </w:r>
          </w:p>
        </w:tc>
        <w:tc>
          <w:tcPr>
            <w:tcW w:w="1876" w:type="pct"/>
            <w:shd w:val="clear" w:color="auto" w:fill="B4C6E7" w:themeFill="accent1" w:themeFillTint="66"/>
            <w:vAlign w:val="center"/>
            <w:hideMark/>
          </w:tcPr>
          <w:p w14:paraId="6630913A" w14:textId="77777777" w:rsidR="004D6E6D" w:rsidRPr="00837894" w:rsidRDefault="004D6E6D" w:rsidP="00837894">
            <w:pPr>
              <w:spacing w:line="276" w:lineRule="auto"/>
              <w:jc w:val="center"/>
              <w:rPr>
                <w:rFonts w:ascii="Arial" w:eastAsia="Times New Roman" w:hAnsi="Arial" w:cs="Arial"/>
                <w:b/>
                <w:bCs/>
                <w:color w:val="000000"/>
                <w:lang w:eastAsia="pl-PL"/>
              </w:rPr>
            </w:pPr>
            <w:r w:rsidRPr="00837894">
              <w:rPr>
                <w:rFonts w:ascii="Arial" w:eastAsia="Times New Roman" w:hAnsi="Arial" w:cs="Arial"/>
                <w:b/>
                <w:bCs/>
                <w:color w:val="000000"/>
                <w:lang w:eastAsia="pl-PL"/>
              </w:rPr>
              <w:t>Liczba projektów</w:t>
            </w:r>
          </w:p>
        </w:tc>
      </w:tr>
      <w:tr w:rsidR="004D6E6D" w:rsidRPr="00837894" w14:paraId="4E8F9C97" w14:textId="77777777" w:rsidTr="00837894">
        <w:trPr>
          <w:trHeight w:val="420"/>
        </w:trPr>
        <w:tc>
          <w:tcPr>
            <w:tcW w:w="3124" w:type="pct"/>
            <w:vAlign w:val="center"/>
            <w:hideMark/>
          </w:tcPr>
          <w:p w14:paraId="6AC4B648" w14:textId="77777777" w:rsidR="004D6E6D" w:rsidRPr="00837894" w:rsidRDefault="004D6E6D" w:rsidP="00837894">
            <w:pPr>
              <w:spacing w:line="276" w:lineRule="auto"/>
              <w:rPr>
                <w:rFonts w:ascii="Arial" w:eastAsia="Times New Roman" w:hAnsi="Arial" w:cs="Arial"/>
                <w:color w:val="000000"/>
                <w:lang w:eastAsia="pl-PL"/>
              </w:rPr>
            </w:pPr>
            <w:r w:rsidRPr="00837894">
              <w:rPr>
                <w:rFonts w:ascii="Arial" w:eastAsia="Times New Roman" w:hAnsi="Arial" w:cs="Arial"/>
                <w:color w:val="000000"/>
                <w:lang w:eastAsia="pl-PL"/>
              </w:rPr>
              <w:t>Politechnika Rzeszowska</w:t>
            </w:r>
          </w:p>
        </w:tc>
        <w:tc>
          <w:tcPr>
            <w:tcW w:w="1876" w:type="pct"/>
            <w:vAlign w:val="center"/>
            <w:hideMark/>
          </w:tcPr>
          <w:p w14:paraId="1791C718" w14:textId="77777777" w:rsidR="004D6E6D" w:rsidRPr="00837894" w:rsidRDefault="004D6E6D" w:rsidP="00837894">
            <w:pPr>
              <w:spacing w:line="276" w:lineRule="auto"/>
              <w:rPr>
                <w:rFonts w:ascii="Arial" w:eastAsia="Times New Roman" w:hAnsi="Arial" w:cs="Arial"/>
                <w:color w:val="000000"/>
                <w:lang w:eastAsia="pl-PL"/>
              </w:rPr>
            </w:pPr>
            <w:r w:rsidRPr="00837894">
              <w:rPr>
                <w:rFonts w:ascii="Arial" w:eastAsia="Times New Roman" w:hAnsi="Arial" w:cs="Arial"/>
                <w:color w:val="000000"/>
                <w:lang w:eastAsia="pl-PL"/>
              </w:rPr>
              <w:t>29</w:t>
            </w:r>
          </w:p>
        </w:tc>
      </w:tr>
      <w:tr w:rsidR="004D6E6D" w:rsidRPr="00837894" w14:paraId="70C6CE40" w14:textId="77777777" w:rsidTr="00837894">
        <w:trPr>
          <w:trHeight w:val="420"/>
        </w:trPr>
        <w:tc>
          <w:tcPr>
            <w:tcW w:w="3124" w:type="pct"/>
            <w:vAlign w:val="center"/>
            <w:hideMark/>
          </w:tcPr>
          <w:p w14:paraId="76772185" w14:textId="77777777" w:rsidR="004D6E6D" w:rsidRPr="00837894" w:rsidRDefault="004D6E6D" w:rsidP="00837894">
            <w:pPr>
              <w:spacing w:line="276" w:lineRule="auto"/>
              <w:rPr>
                <w:rFonts w:ascii="Arial" w:eastAsia="Times New Roman" w:hAnsi="Arial" w:cs="Arial"/>
                <w:color w:val="000000"/>
                <w:lang w:eastAsia="pl-PL"/>
              </w:rPr>
            </w:pPr>
            <w:r w:rsidRPr="00837894">
              <w:rPr>
                <w:rFonts w:ascii="Arial" w:eastAsia="Times New Roman" w:hAnsi="Arial" w:cs="Arial"/>
                <w:color w:val="000000"/>
                <w:lang w:eastAsia="pl-PL"/>
              </w:rPr>
              <w:t>Uniwersytet Rzeszowski</w:t>
            </w:r>
          </w:p>
        </w:tc>
        <w:tc>
          <w:tcPr>
            <w:tcW w:w="1876" w:type="pct"/>
            <w:vAlign w:val="center"/>
            <w:hideMark/>
          </w:tcPr>
          <w:p w14:paraId="534DF542" w14:textId="77777777" w:rsidR="004D6E6D" w:rsidRPr="00837894" w:rsidRDefault="004D6E6D" w:rsidP="00837894">
            <w:pPr>
              <w:spacing w:line="276" w:lineRule="auto"/>
              <w:rPr>
                <w:rFonts w:ascii="Arial" w:eastAsia="Times New Roman" w:hAnsi="Arial" w:cs="Arial"/>
                <w:color w:val="000000"/>
                <w:lang w:eastAsia="pl-PL"/>
              </w:rPr>
            </w:pPr>
            <w:r w:rsidRPr="00837894">
              <w:rPr>
                <w:rFonts w:ascii="Arial" w:eastAsia="Times New Roman" w:hAnsi="Arial" w:cs="Arial"/>
                <w:color w:val="000000"/>
                <w:lang w:eastAsia="pl-PL"/>
              </w:rPr>
              <w:t>30</w:t>
            </w:r>
          </w:p>
        </w:tc>
      </w:tr>
      <w:tr w:rsidR="004D6E6D" w:rsidRPr="00837894" w14:paraId="08CDC775" w14:textId="77777777" w:rsidTr="00837894">
        <w:trPr>
          <w:trHeight w:val="420"/>
        </w:trPr>
        <w:tc>
          <w:tcPr>
            <w:tcW w:w="3124" w:type="pct"/>
            <w:vAlign w:val="center"/>
            <w:hideMark/>
          </w:tcPr>
          <w:p w14:paraId="15E34EF6" w14:textId="7BA11E51" w:rsidR="004D6E6D" w:rsidRPr="00837894" w:rsidRDefault="004D6E6D" w:rsidP="00837894">
            <w:pPr>
              <w:spacing w:line="276" w:lineRule="auto"/>
              <w:rPr>
                <w:rFonts w:ascii="Arial" w:eastAsia="Times New Roman" w:hAnsi="Arial" w:cs="Arial"/>
                <w:color w:val="000000"/>
                <w:lang w:eastAsia="pl-PL"/>
              </w:rPr>
            </w:pPr>
            <w:r w:rsidRPr="00837894">
              <w:rPr>
                <w:rFonts w:ascii="Arial" w:eastAsia="Times New Roman" w:hAnsi="Arial" w:cs="Arial"/>
                <w:color w:val="000000"/>
                <w:lang w:eastAsia="pl-PL"/>
              </w:rPr>
              <w:t>W</w:t>
            </w:r>
            <w:r w:rsidR="00FF08CB" w:rsidRPr="00837894">
              <w:rPr>
                <w:rFonts w:ascii="Arial" w:eastAsia="Times New Roman" w:hAnsi="Arial" w:cs="Arial"/>
                <w:color w:val="000000"/>
                <w:lang w:eastAsia="pl-PL"/>
              </w:rPr>
              <w:t xml:space="preserve">yższa </w:t>
            </w:r>
            <w:r w:rsidRPr="00837894">
              <w:rPr>
                <w:rFonts w:ascii="Arial" w:eastAsia="Times New Roman" w:hAnsi="Arial" w:cs="Arial"/>
                <w:color w:val="000000"/>
                <w:lang w:eastAsia="pl-PL"/>
              </w:rPr>
              <w:t>S</w:t>
            </w:r>
            <w:r w:rsidR="00FF08CB" w:rsidRPr="00837894">
              <w:rPr>
                <w:rFonts w:ascii="Arial" w:eastAsia="Times New Roman" w:hAnsi="Arial" w:cs="Arial"/>
                <w:color w:val="000000"/>
                <w:lang w:eastAsia="pl-PL"/>
              </w:rPr>
              <w:t xml:space="preserve">zkoła </w:t>
            </w:r>
            <w:r w:rsidRPr="00837894">
              <w:rPr>
                <w:rFonts w:ascii="Arial" w:eastAsia="Times New Roman" w:hAnsi="Arial" w:cs="Arial"/>
                <w:color w:val="000000"/>
                <w:lang w:eastAsia="pl-PL"/>
              </w:rPr>
              <w:t>I</w:t>
            </w:r>
            <w:r w:rsidR="00FF08CB" w:rsidRPr="00837894">
              <w:rPr>
                <w:rFonts w:ascii="Arial" w:eastAsia="Times New Roman" w:hAnsi="Arial" w:cs="Arial"/>
                <w:color w:val="000000"/>
                <w:lang w:eastAsia="pl-PL"/>
              </w:rPr>
              <w:t xml:space="preserve">nformatyki </w:t>
            </w:r>
            <w:r w:rsidRPr="00837894">
              <w:rPr>
                <w:rFonts w:ascii="Arial" w:eastAsia="Times New Roman" w:hAnsi="Arial" w:cs="Arial"/>
                <w:color w:val="000000"/>
                <w:lang w:eastAsia="pl-PL"/>
              </w:rPr>
              <w:t>i</w:t>
            </w:r>
            <w:r w:rsidR="00FF08CB" w:rsidRPr="00837894">
              <w:rPr>
                <w:rFonts w:ascii="Arial" w:eastAsia="Times New Roman" w:hAnsi="Arial" w:cs="Arial"/>
                <w:color w:val="000000"/>
                <w:lang w:eastAsia="pl-PL"/>
              </w:rPr>
              <w:t xml:space="preserve"> </w:t>
            </w:r>
            <w:r w:rsidRPr="00837894">
              <w:rPr>
                <w:rFonts w:ascii="Arial" w:eastAsia="Times New Roman" w:hAnsi="Arial" w:cs="Arial"/>
                <w:color w:val="000000"/>
                <w:lang w:eastAsia="pl-PL"/>
              </w:rPr>
              <w:t>Z</w:t>
            </w:r>
            <w:r w:rsidR="00FF08CB" w:rsidRPr="00837894">
              <w:rPr>
                <w:rFonts w:ascii="Arial" w:eastAsia="Times New Roman" w:hAnsi="Arial" w:cs="Arial"/>
                <w:color w:val="000000"/>
                <w:lang w:eastAsia="pl-PL"/>
              </w:rPr>
              <w:t xml:space="preserve">arządzania </w:t>
            </w:r>
            <w:r w:rsidRPr="00837894">
              <w:rPr>
                <w:rFonts w:ascii="Arial" w:eastAsia="Times New Roman" w:hAnsi="Arial" w:cs="Arial"/>
                <w:color w:val="000000"/>
                <w:lang w:eastAsia="pl-PL"/>
              </w:rPr>
              <w:t xml:space="preserve"> w Rzeszowie</w:t>
            </w:r>
          </w:p>
        </w:tc>
        <w:tc>
          <w:tcPr>
            <w:tcW w:w="1876" w:type="pct"/>
            <w:vAlign w:val="center"/>
            <w:hideMark/>
          </w:tcPr>
          <w:p w14:paraId="4C58E173" w14:textId="77777777" w:rsidR="004D6E6D" w:rsidRPr="00837894" w:rsidRDefault="004D6E6D" w:rsidP="00837894">
            <w:pPr>
              <w:spacing w:line="276" w:lineRule="auto"/>
              <w:rPr>
                <w:rFonts w:ascii="Arial" w:eastAsia="Times New Roman" w:hAnsi="Arial" w:cs="Arial"/>
                <w:color w:val="000000"/>
                <w:lang w:eastAsia="pl-PL"/>
              </w:rPr>
            </w:pPr>
            <w:r w:rsidRPr="00837894">
              <w:rPr>
                <w:rFonts w:ascii="Arial" w:eastAsia="Times New Roman" w:hAnsi="Arial" w:cs="Arial"/>
                <w:color w:val="000000"/>
                <w:lang w:eastAsia="pl-PL"/>
              </w:rPr>
              <w:t>2</w:t>
            </w:r>
          </w:p>
        </w:tc>
      </w:tr>
      <w:tr w:rsidR="004D6E6D" w:rsidRPr="00837894" w14:paraId="638D1A79" w14:textId="77777777" w:rsidTr="00837894">
        <w:trPr>
          <w:trHeight w:val="420"/>
        </w:trPr>
        <w:tc>
          <w:tcPr>
            <w:tcW w:w="3124" w:type="pct"/>
            <w:vAlign w:val="center"/>
            <w:hideMark/>
          </w:tcPr>
          <w:p w14:paraId="59697C57" w14:textId="40A477A5" w:rsidR="004D6E6D" w:rsidRPr="00837894" w:rsidRDefault="00FF08CB" w:rsidP="00837894">
            <w:pPr>
              <w:spacing w:line="276" w:lineRule="auto"/>
              <w:rPr>
                <w:rFonts w:ascii="Arial" w:eastAsia="Times New Roman" w:hAnsi="Arial" w:cs="Arial"/>
                <w:color w:val="000000"/>
                <w:lang w:eastAsia="pl-PL"/>
              </w:rPr>
            </w:pPr>
            <w:r w:rsidRPr="00837894">
              <w:rPr>
                <w:rFonts w:ascii="Arial" w:eastAsia="Times New Roman" w:hAnsi="Arial" w:cs="Arial"/>
                <w:lang w:eastAsia="pl-PL"/>
              </w:rPr>
              <w:t>Państwowa Akademia Nauk Stosowanych</w:t>
            </w:r>
            <w:r w:rsidR="004D6E6D" w:rsidRPr="00837894">
              <w:rPr>
                <w:rFonts w:ascii="Arial" w:eastAsia="Times New Roman" w:hAnsi="Arial" w:cs="Arial"/>
                <w:color w:val="000000"/>
                <w:lang w:eastAsia="pl-PL"/>
              </w:rPr>
              <w:t xml:space="preserve"> w Krośnie</w:t>
            </w:r>
          </w:p>
        </w:tc>
        <w:tc>
          <w:tcPr>
            <w:tcW w:w="1876" w:type="pct"/>
            <w:vAlign w:val="center"/>
            <w:hideMark/>
          </w:tcPr>
          <w:p w14:paraId="3ED3EF38" w14:textId="77777777" w:rsidR="004D6E6D" w:rsidRPr="00837894" w:rsidRDefault="004D6E6D" w:rsidP="00837894">
            <w:pPr>
              <w:spacing w:line="276" w:lineRule="auto"/>
              <w:rPr>
                <w:rFonts w:ascii="Arial" w:eastAsia="Times New Roman" w:hAnsi="Arial" w:cs="Arial"/>
                <w:color w:val="000000"/>
                <w:lang w:eastAsia="pl-PL"/>
              </w:rPr>
            </w:pPr>
            <w:r w:rsidRPr="00837894">
              <w:rPr>
                <w:rFonts w:ascii="Arial" w:eastAsia="Times New Roman" w:hAnsi="Arial" w:cs="Arial"/>
                <w:color w:val="000000"/>
                <w:lang w:eastAsia="pl-PL"/>
              </w:rPr>
              <w:t>1</w:t>
            </w:r>
          </w:p>
        </w:tc>
      </w:tr>
      <w:tr w:rsidR="004D6E6D" w:rsidRPr="00837894" w14:paraId="740F22A9" w14:textId="77777777" w:rsidTr="00837894">
        <w:trPr>
          <w:trHeight w:val="420"/>
        </w:trPr>
        <w:tc>
          <w:tcPr>
            <w:tcW w:w="3124" w:type="pct"/>
            <w:vAlign w:val="center"/>
            <w:hideMark/>
          </w:tcPr>
          <w:p w14:paraId="373D79B6" w14:textId="24C63F38" w:rsidR="004D6E6D" w:rsidRPr="00837894" w:rsidRDefault="00FF08CB" w:rsidP="00837894">
            <w:pPr>
              <w:spacing w:line="276" w:lineRule="auto"/>
              <w:rPr>
                <w:rFonts w:ascii="Arial" w:eastAsia="Times New Roman" w:hAnsi="Arial" w:cs="Arial"/>
                <w:color w:val="000000"/>
                <w:lang w:eastAsia="pl-PL"/>
              </w:rPr>
            </w:pPr>
            <w:r w:rsidRPr="00837894">
              <w:rPr>
                <w:rFonts w:ascii="Arial" w:eastAsia="Times New Roman" w:hAnsi="Arial" w:cs="Arial"/>
                <w:lang w:eastAsia="pl-PL"/>
              </w:rPr>
              <w:t>Państwowa Wyższa Szkoła Techniczno-Ekonomiczna</w:t>
            </w:r>
            <w:r w:rsidR="004D6E6D" w:rsidRPr="00837894">
              <w:rPr>
                <w:rFonts w:ascii="Arial" w:eastAsia="Times New Roman" w:hAnsi="Arial" w:cs="Arial"/>
                <w:color w:val="000000"/>
                <w:lang w:eastAsia="pl-PL"/>
              </w:rPr>
              <w:t xml:space="preserve"> w Jarosławiu</w:t>
            </w:r>
          </w:p>
        </w:tc>
        <w:tc>
          <w:tcPr>
            <w:tcW w:w="1876" w:type="pct"/>
            <w:vAlign w:val="center"/>
            <w:hideMark/>
          </w:tcPr>
          <w:p w14:paraId="4C730838" w14:textId="77777777" w:rsidR="004D6E6D" w:rsidRPr="00837894" w:rsidRDefault="004D6E6D" w:rsidP="00837894">
            <w:pPr>
              <w:spacing w:line="276" w:lineRule="auto"/>
              <w:rPr>
                <w:rFonts w:ascii="Arial" w:eastAsia="Times New Roman" w:hAnsi="Arial" w:cs="Arial"/>
                <w:color w:val="000000"/>
                <w:lang w:eastAsia="pl-PL"/>
              </w:rPr>
            </w:pPr>
            <w:r w:rsidRPr="00837894">
              <w:rPr>
                <w:rFonts w:ascii="Arial" w:eastAsia="Times New Roman" w:hAnsi="Arial" w:cs="Arial"/>
                <w:color w:val="000000"/>
                <w:lang w:eastAsia="pl-PL"/>
              </w:rPr>
              <w:t>1</w:t>
            </w:r>
          </w:p>
        </w:tc>
      </w:tr>
      <w:tr w:rsidR="004D6E6D" w:rsidRPr="00837894" w14:paraId="020AD8DD" w14:textId="77777777" w:rsidTr="00837894">
        <w:trPr>
          <w:trHeight w:val="50"/>
        </w:trPr>
        <w:tc>
          <w:tcPr>
            <w:tcW w:w="3124" w:type="pct"/>
            <w:shd w:val="clear" w:color="auto" w:fill="B4C6E7" w:themeFill="accent1" w:themeFillTint="66"/>
            <w:vAlign w:val="center"/>
            <w:hideMark/>
          </w:tcPr>
          <w:p w14:paraId="03B190D4" w14:textId="77777777" w:rsidR="004D6E6D" w:rsidRPr="00837894" w:rsidRDefault="004D6E6D" w:rsidP="00837894">
            <w:pPr>
              <w:spacing w:line="276" w:lineRule="auto"/>
              <w:rPr>
                <w:rFonts w:ascii="Arial" w:eastAsia="Times New Roman" w:hAnsi="Arial" w:cs="Arial"/>
                <w:color w:val="000000"/>
                <w:lang w:eastAsia="pl-PL"/>
              </w:rPr>
            </w:pPr>
            <w:r w:rsidRPr="00837894">
              <w:rPr>
                <w:rFonts w:ascii="Arial" w:eastAsia="Times New Roman" w:hAnsi="Arial" w:cs="Arial"/>
                <w:color w:val="000000"/>
                <w:lang w:eastAsia="pl-PL"/>
              </w:rPr>
              <w:t>Razem</w:t>
            </w:r>
          </w:p>
        </w:tc>
        <w:tc>
          <w:tcPr>
            <w:tcW w:w="1876" w:type="pct"/>
            <w:shd w:val="clear" w:color="auto" w:fill="B4C6E7" w:themeFill="accent1" w:themeFillTint="66"/>
            <w:vAlign w:val="center"/>
            <w:hideMark/>
          </w:tcPr>
          <w:p w14:paraId="4E0DC9FD" w14:textId="77777777" w:rsidR="004D6E6D" w:rsidRPr="00837894" w:rsidRDefault="004D6E6D" w:rsidP="00837894">
            <w:pPr>
              <w:spacing w:line="276" w:lineRule="auto"/>
              <w:rPr>
                <w:rFonts w:ascii="Arial" w:eastAsia="Times New Roman" w:hAnsi="Arial" w:cs="Arial"/>
                <w:color w:val="000000"/>
                <w:lang w:eastAsia="pl-PL"/>
              </w:rPr>
            </w:pPr>
            <w:r w:rsidRPr="00837894">
              <w:rPr>
                <w:rFonts w:ascii="Arial" w:eastAsia="Times New Roman" w:hAnsi="Arial" w:cs="Arial"/>
                <w:color w:val="000000"/>
                <w:lang w:eastAsia="pl-PL"/>
              </w:rPr>
              <w:t>63</w:t>
            </w:r>
          </w:p>
        </w:tc>
      </w:tr>
    </w:tbl>
    <w:p w14:paraId="1208DA3B" w14:textId="321A3029" w:rsidR="00FD41F6" w:rsidRPr="00A12DCE" w:rsidRDefault="004D6E6D" w:rsidP="00A12DCE">
      <w:pPr>
        <w:spacing w:before="120" w:line="276" w:lineRule="auto"/>
        <w:textAlignment w:val="baseline"/>
        <w:rPr>
          <w:rFonts w:ascii="Arial" w:eastAsia="Times New Roman" w:hAnsi="Arial" w:cs="Arial"/>
          <w:color w:val="00B050"/>
          <w:sz w:val="22"/>
          <w:szCs w:val="22"/>
          <w:lang w:eastAsia="pl-PL"/>
        </w:rPr>
      </w:pPr>
      <w:r w:rsidRPr="00A12DCE">
        <w:rPr>
          <w:rFonts w:ascii="Arial" w:eastAsia="Times New Roman" w:hAnsi="Arial" w:cs="Arial"/>
          <w:sz w:val="22"/>
          <w:szCs w:val="22"/>
          <w:lang w:eastAsia="pl-PL"/>
        </w:rPr>
        <w:t xml:space="preserve">Spośród 68 projektów dofinansowanych w ramach III naboru do Programu grantowego, aż 63 to projekty multidyscyplinarne, tj. realizujące prace B+R łączące różne dyscypliny </w:t>
      </w:r>
      <w:r w:rsidR="00A12DCE">
        <w:rPr>
          <w:rFonts w:ascii="Arial" w:eastAsia="Times New Roman" w:hAnsi="Arial" w:cs="Arial"/>
          <w:sz w:val="22"/>
          <w:szCs w:val="22"/>
          <w:lang w:eastAsia="pl-PL"/>
        </w:rPr>
        <w:br/>
      </w:r>
      <w:r w:rsidRPr="00A12DCE">
        <w:rPr>
          <w:rFonts w:ascii="Arial" w:eastAsia="Times New Roman" w:hAnsi="Arial" w:cs="Arial"/>
          <w:sz w:val="22"/>
          <w:szCs w:val="22"/>
          <w:lang w:eastAsia="pl-PL"/>
        </w:rPr>
        <w:t>i dziedziny naukowe.</w:t>
      </w:r>
    </w:p>
    <w:p w14:paraId="4EAFDF07" w14:textId="137C93D1" w:rsidR="00FD41F6" w:rsidRPr="00A12DCE" w:rsidRDefault="00CC4671" w:rsidP="00A12DCE">
      <w:pPr>
        <w:pStyle w:val="Akapitzlist"/>
        <w:spacing w:after="0" w:line="276" w:lineRule="auto"/>
        <w:ind w:left="0"/>
        <w:rPr>
          <w:rFonts w:ascii="Arial" w:eastAsia="Times New Roman" w:hAnsi="Arial" w:cs="Arial"/>
          <w:lang w:eastAsia="pl-PL"/>
        </w:rPr>
      </w:pPr>
      <w:r w:rsidRPr="00A12DCE">
        <w:rPr>
          <w:rFonts w:ascii="Arial" w:eastAsia="Times New Roman" w:hAnsi="Arial" w:cs="Arial"/>
          <w:lang w:eastAsia="pl-PL"/>
        </w:rPr>
        <w:t>1.</w:t>
      </w:r>
      <w:r w:rsidR="00342EAE" w:rsidRPr="00A12DCE">
        <w:rPr>
          <w:rFonts w:ascii="Arial" w:eastAsia="Times New Roman" w:hAnsi="Arial" w:cs="Arial"/>
          <w:lang w:eastAsia="pl-PL"/>
        </w:rPr>
        <w:t>2</w:t>
      </w:r>
      <w:r w:rsidRPr="00A12DCE">
        <w:rPr>
          <w:rFonts w:ascii="Arial" w:eastAsia="Times New Roman" w:hAnsi="Arial" w:cs="Arial"/>
          <w:lang w:eastAsia="pl-PL"/>
        </w:rPr>
        <w:t>.</w:t>
      </w:r>
      <w:r w:rsidR="00FD41F6" w:rsidRPr="00A12DCE">
        <w:rPr>
          <w:rFonts w:ascii="Arial" w:eastAsia="Times New Roman" w:hAnsi="Arial" w:cs="Arial"/>
          <w:lang w:eastAsia="pl-PL"/>
        </w:rPr>
        <w:t>BADANIA I ANALIZY ORAZ ZARZĄDZANIE WIEDZĄ</w:t>
      </w:r>
    </w:p>
    <w:p w14:paraId="4C0C0016" w14:textId="77777777" w:rsidR="00FD41F6" w:rsidRPr="00A12DCE" w:rsidRDefault="00FD41F6" w:rsidP="00A12DCE">
      <w:pPr>
        <w:pStyle w:val="NormalnyWeb"/>
        <w:spacing w:before="0" w:beforeAutospacing="0" w:after="0" w:afterAutospacing="0" w:line="276" w:lineRule="auto"/>
        <w:rPr>
          <w:rFonts w:ascii="Arial" w:hAnsi="Arial" w:cs="Arial"/>
          <w:sz w:val="22"/>
          <w:szCs w:val="22"/>
        </w:rPr>
      </w:pPr>
      <w:r w:rsidRPr="00A12DCE">
        <w:rPr>
          <w:rFonts w:ascii="Arial" w:hAnsi="Arial" w:cs="Arial"/>
          <w:sz w:val="22"/>
          <w:szCs w:val="22"/>
        </w:rPr>
        <w:t>W 2022 r. zrealizowano łącznie:</w:t>
      </w:r>
    </w:p>
    <w:p w14:paraId="036C1F17" w14:textId="6436768B" w:rsidR="00FD41F6" w:rsidRPr="00A12DCE" w:rsidRDefault="00FD41F6" w:rsidP="00A12DCE">
      <w:pPr>
        <w:pStyle w:val="NormalnyWeb"/>
        <w:numPr>
          <w:ilvl w:val="0"/>
          <w:numId w:val="81"/>
        </w:numPr>
        <w:spacing w:before="0" w:beforeAutospacing="0" w:after="0" w:afterAutospacing="0" w:line="276" w:lineRule="auto"/>
        <w:ind w:left="357" w:hanging="357"/>
        <w:rPr>
          <w:rFonts w:ascii="Arial" w:eastAsia="Cambria" w:hAnsi="Arial" w:cs="Arial"/>
          <w:sz w:val="22"/>
          <w:szCs w:val="22"/>
        </w:rPr>
      </w:pPr>
      <w:r w:rsidRPr="00A12DCE">
        <w:rPr>
          <w:rFonts w:ascii="Arial" w:eastAsia="Cambria" w:hAnsi="Arial" w:cs="Arial"/>
          <w:sz w:val="22"/>
          <w:szCs w:val="22"/>
        </w:rPr>
        <w:t>29 ilościowych badań ankietowych metodą CAWI (ang. Computer-Assisted Web Interview – wspomagany komputerowo wywiad przy pomocy strony WWW), w tym badanie „Innowacyjne Podkarpacie 2030: Luki informacyjne a działalność badawczo-rozwojowa podkarpackich naukowców” oraz 2 analizy wspierające podejmowanie decyzji zarządczych w P</w:t>
      </w:r>
      <w:r w:rsidR="00A12DCE" w:rsidRPr="00A12DCE">
        <w:rPr>
          <w:rFonts w:ascii="Arial" w:eastAsia="Cambria" w:hAnsi="Arial" w:cs="Arial"/>
          <w:sz w:val="22"/>
          <w:szCs w:val="22"/>
        </w:rPr>
        <w:t xml:space="preserve">CI. </w:t>
      </w:r>
      <w:r w:rsidRPr="00A12DCE">
        <w:rPr>
          <w:rFonts w:ascii="Arial" w:eastAsia="Cambria" w:hAnsi="Arial" w:cs="Arial"/>
          <w:sz w:val="22"/>
          <w:szCs w:val="22"/>
        </w:rPr>
        <w:t>W badaniach wzięło udział 772 respondentów. Ich efektem jest 31 raportów</w:t>
      </w:r>
      <w:r w:rsidR="00447014" w:rsidRPr="00A12DCE">
        <w:rPr>
          <w:rFonts w:ascii="Arial" w:eastAsia="Cambria" w:hAnsi="Arial" w:cs="Arial"/>
          <w:sz w:val="22"/>
          <w:szCs w:val="22"/>
        </w:rPr>
        <w:t>,</w:t>
      </w:r>
      <w:r w:rsidRPr="00A12DCE">
        <w:rPr>
          <w:rFonts w:ascii="Arial" w:eastAsia="Cambria" w:hAnsi="Arial" w:cs="Arial"/>
          <w:sz w:val="22"/>
          <w:szCs w:val="22"/>
        </w:rPr>
        <w:t xml:space="preserve"> w tym m.in.: raporty dot</w:t>
      </w:r>
      <w:r w:rsidR="00447014" w:rsidRPr="00A12DCE">
        <w:rPr>
          <w:rFonts w:ascii="Arial" w:eastAsia="Cambria" w:hAnsi="Arial" w:cs="Arial"/>
          <w:sz w:val="22"/>
          <w:szCs w:val="22"/>
        </w:rPr>
        <w:t>yczace</w:t>
      </w:r>
      <w:r w:rsidRPr="00A12DCE">
        <w:rPr>
          <w:rFonts w:ascii="Arial" w:eastAsia="Cambria" w:hAnsi="Arial" w:cs="Arial"/>
          <w:sz w:val="22"/>
          <w:szCs w:val="22"/>
        </w:rPr>
        <w:t xml:space="preserve"> zadowolenia uczestników działań PCI, raporty wewnętrzne PCI oraz dwa raporty podsumowujące badania w ramach cyklu „INNOWACYJNE PODKARPACIE 2030”</w:t>
      </w:r>
      <w:r w:rsidR="00CC4671" w:rsidRPr="00A12DCE">
        <w:rPr>
          <w:rFonts w:ascii="Arial" w:eastAsia="Cambria" w:hAnsi="Arial" w:cs="Arial"/>
          <w:sz w:val="22"/>
          <w:szCs w:val="22"/>
        </w:rPr>
        <w:t>,</w:t>
      </w:r>
      <w:r w:rsidRPr="00A12DCE">
        <w:rPr>
          <w:rFonts w:ascii="Arial" w:eastAsia="Cambria" w:hAnsi="Arial" w:cs="Arial"/>
          <w:sz w:val="22"/>
          <w:szCs w:val="22"/>
        </w:rPr>
        <w:t xml:space="preserve"> tj.:</w:t>
      </w:r>
    </w:p>
    <w:p w14:paraId="65F179B0" w14:textId="77777777" w:rsidR="00FD41F6" w:rsidRPr="00A12DCE" w:rsidRDefault="00FD41F6" w:rsidP="00A12DCE">
      <w:pPr>
        <w:pStyle w:val="NormalnyWeb"/>
        <w:numPr>
          <w:ilvl w:val="2"/>
          <w:numId w:val="81"/>
        </w:numPr>
        <w:spacing w:before="0" w:beforeAutospacing="0" w:after="0" w:afterAutospacing="0" w:line="276" w:lineRule="auto"/>
        <w:ind w:left="567" w:hanging="283"/>
        <w:rPr>
          <w:rFonts w:ascii="Arial" w:hAnsi="Arial" w:cs="Arial"/>
          <w:i/>
          <w:iCs/>
          <w:sz w:val="22"/>
          <w:szCs w:val="22"/>
        </w:rPr>
      </w:pPr>
      <w:r w:rsidRPr="00A12DCE">
        <w:rPr>
          <w:rFonts w:ascii="Arial" w:hAnsi="Arial" w:cs="Arial"/>
          <w:i/>
          <w:iCs/>
          <w:sz w:val="22"/>
          <w:szCs w:val="22"/>
        </w:rPr>
        <w:t>Badania i rozwój: potencjał i potrzeby środowiska naukowego regionu</w:t>
      </w:r>
    </w:p>
    <w:p w14:paraId="7BD647F3" w14:textId="77777777" w:rsidR="00FD41F6" w:rsidRPr="00A12DCE" w:rsidRDefault="00FD41F6" w:rsidP="00A12DCE">
      <w:pPr>
        <w:pStyle w:val="NormalnyWeb"/>
        <w:numPr>
          <w:ilvl w:val="2"/>
          <w:numId w:val="81"/>
        </w:numPr>
        <w:spacing w:before="0" w:beforeAutospacing="0" w:after="0" w:afterAutospacing="0" w:line="276" w:lineRule="auto"/>
        <w:ind w:left="567" w:hanging="283"/>
        <w:rPr>
          <w:rFonts w:ascii="Arial" w:hAnsi="Arial" w:cs="Arial"/>
          <w:i/>
          <w:iCs/>
          <w:sz w:val="22"/>
          <w:szCs w:val="22"/>
        </w:rPr>
      </w:pPr>
      <w:r w:rsidRPr="00A12DCE">
        <w:rPr>
          <w:rFonts w:ascii="Arial" w:hAnsi="Arial" w:cs="Arial"/>
          <w:i/>
          <w:iCs/>
          <w:sz w:val="22"/>
          <w:szCs w:val="22"/>
        </w:rPr>
        <w:t>Kierunki rozwoju dla nauki i gospodarki.</w:t>
      </w:r>
    </w:p>
    <w:p w14:paraId="66932E82" w14:textId="77777777" w:rsidR="00FD41F6" w:rsidRPr="00A12DCE" w:rsidRDefault="00FD41F6" w:rsidP="00A12DCE">
      <w:pPr>
        <w:pStyle w:val="NormalnyWeb"/>
        <w:spacing w:before="0" w:beforeAutospacing="0" w:after="0" w:afterAutospacing="0" w:line="276" w:lineRule="auto"/>
        <w:rPr>
          <w:rFonts w:ascii="Arial" w:hAnsi="Arial" w:cs="Arial"/>
          <w:sz w:val="22"/>
          <w:szCs w:val="22"/>
        </w:rPr>
      </w:pPr>
      <w:r w:rsidRPr="00A12DCE">
        <w:rPr>
          <w:rFonts w:ascii="Arial" w:hAnsi="Arial" w:cs="Arial"/>
          <w:sz w:val="22"/>
          <w:szCs w:val="22"/>
        </w:rPr>
        <w:t xml:space="preserve">Przedmiotem powyższych badań była m.in. eksploracja obszaru B+R, czynników wpływających na jego rozwój, determinant ale i barier w tym zakresie. Docelowo pracownicy przygotowali nie tylko wyniki badań ale i stosowne rekomendacje mające na celu wdrożyć odpowiednie działania, które mają podnieść efektywność polityk publicznych oraz indywidualnych działań jednostek naukowych. </w:t>
      </w:r>
    </w:p>
    <w:p w14:paraId="376C2D89" w14:textId="77777777" w:rsidR="00FD41F6" w:rsidRPr="00A12DCE" w:rsidRDefault="00FD41F6" w:rsidP="00A12DCE">
      <w:pPr>
        <w:pStyle w:val="NormalnyWeb"/>
        <w:numPr>
          <w:ilvl w:val="0"/>
          <w:numId w:val="81"/>
        </w:numPr>
        <w:spacing w:before="0" w:beforeAutospacing="0" w:after="0" w:afterAutospacing="0" w:line="276" w:lineRule="auto"/>
        <w:rPr>
          <w:rFonts w:ascii="Arial" w:hAnsi="Arial" w:cs="Arial"/>
          <w:b/>
          <w:bCs/>
          <w:sz w:val="22"/>
          <w:szCs w:val="22"/>
        </w:rPr>
      </w:pPr>
      <w:r w:rsidRPr="00A12DCE">
        <w:rPr>
          <w:rFonts w:ascii="Arial" w:hAnsi="Arial" w:cs="Arial"/>
          <w:sz w:val="22"/>
          <w:szCs w:val="22"/>
        </w:rPr>
        <w:t>6 analiz</w:t>
      </w:r>
      <w:r w:rsidRPr="00A12DCE">
        <w:rPr>
          <w:rFonts w:ascii="Arial" w:hAnsi="Arial" w:cs="Arial"/>
          <w:b/>
          <w:bCs/>
          <w:sz w:val="22"/>
          <w:szCs w:val="22"/>
        </w:rPr>
        <w:t xml:space="preserve"> </w:t>
      </w:r>
      <w:r w:rsidRPr="00A12DCE">
        <w:rPr>
          <w:rFonts w:ascii="Arial" w:hAnsi="Arial" w:cs="Arial"/>
          <w:sz w:val="22"/>
          <w:szCs w:val="22"/>
        </w:rPr>
        <w:t>wybranych, międzynarodowych rankingów, przygotowanych dla władz podkarpackich uczelni</w:t>
      </w:r>
      <w:r w:rsidRPr="00A12DCE">
        <w:rPr>
          <w:rFonts w:ascii="Arial" w:hAnsi="Arial" w:cs="Arial"/>
          <w:b/>
          <w:bCs/>
          <w:sz w:val="22"/>
          <w:szCs w:val="22"/>
        </w:rPr>
        <w:t xml:space="preserve">. </w:t>
      </w:r>
    </w:p>
    <w:p w14:paraId="4C1BA15B" w14:textId="31B66AB0" w:rsidR="00FD41F6" w:rsidRPr="00A12DCE" w:rsidRDefault="00FD41F6" w:rsidP="00A12DCE">
      <w:pPr>
        <w:pStyle w:val="NormalnyWeb"/>
        <w:spacing w:before="0" w:beforeAutospacing="0" w:after="0" w:afterAutospacing="0" w:line="276" w:lineRule="auto"/>
        <w:rPr>
          <w:rFonts w:ascii="Arial" w:hAnsi="Arial" w:cs="Arial"/>
          <w:sz w:val="22"/>
          <w:szCs w:val="22"/>
        </w:rPr>
      </w:pPr>
      <w:r w:rsidRPr="00A12DCE">
        <w:rPr>
          <w:rFonts w:ascii="Arial" w:hAnsi="Arial" w:cs="Arial"/>
          <w:sz w:val="22"/>
          <w:szCs w:val="22"/>
        </w:rPr>
        <w:t xml:space="preserve">Prowadzone badania ankietowe dotyczyły różnorodnych tematów, m.in. miały na celu podsumowanie działań prowadzonych przez PCI w celu dalszego podnoszenia ich jakości </w:t>
      </w:r>
      <w:r w:rsidR="00A12DCE">
        <w:rPr>
          <w:rFonts w:ascii="Arial" w:hAnsi="Arial" w:cs="Arial"/>
          <w:sz w:val="22"/>
          <w:szCs w:val="22"/>
        </w:rPr>
        <w:br/>
      </w:r>
      <w:r w:rsidRPr="00A12DCE">
        <w:rPr>
          <w:rFonts w:ascii="Arial" w:hAnsi="Arial" w:cs="Arial"/>
          <w:sz w:val="22"/>
          <w:szCs w:val="22"/>
        </w:rPr>
        <w:t>i efektywności. Dział badań i analiz stanowił istotne wsparcie dla kierownictwa poszczególnych pionów/działów Spółki.</w:t>
      </w:r>
    </w:p>
    <w:p w14:paraId="0EB7FA48" w14:textId="3E27BAF4" w:rsidR="00342EAE" w:rsidRPr="00A12DCE" w:rsidRDefault="00FD41F6" w:rsidP="00A12DCE">
      <w:pPr>
        <w:spacing w:line="276" w:lineRule="auto"/>
        <w:textAlignment w:val="baseline"/>
        <w:rPr>
          <w:rFonts w:ascii="Arial" w:eastAsia="Times New Roman" w:hAnsi="Arial" w:cs="Arial"/>
          <w:sz w:val="22"/>
          <w:szCs w:val="22"/>
          <w:lang w:eastAsia="pl-PL"/>
        </w:rPr>
      </w:pPr>
      <w:r w:rsidRPr="00A12DCE">
        <w:rPr>
          <w:rFonts w:ascii="Arial" w:eastAsia="Times New Roman" w:hAnsi="Arial" w:cs="Arial"/>
          <w:sz w:val="22"/>
          <w:szCs w:val="22"/>
          <w:lang w:eastAsia="pl-PL"/>
        </w:rPr>
        <w:t>Uruchomiono stronę internetową dedykowaną naukowcom (baza informacji, źródła danych, wybrane informacje z opracowanych raportów badawczych i in.)</w:t>
      </w:r>
      <w:r w:rsidR="00F83BBD" w:rsidRPr="00A12DCE">
        <w:rPr>
          <w:rFonts w:ascii="Arial" w:eastAsia="Times New Roman" w:hAnsi="Arial" w:cs="Arial"/>
          <w:sz w:val="22"/>
          <w:szCs w:val="22"/>
          <w:lang w:eastAsia="pl-PL"/>
        </w:rPr>
        <w:t>.</w:t>
      </w:r>
    </w:p>
    <w:p w14:paraId="2C11D835" w14:textId="6D253404" w:rsidR="00FD41F6" w:rsidRPr="00A12DCE" w:rsidRDefault="00CC4671" w:rsidP="00A12DCE">
      <w:pPr>
        <w:pStyle w:val="Akapitzlist"/>
        <w:spacing w:after="0" w:line="276" w:lineRule="auto"/>
        <w:ind w:left="0"/>
        <w:rPr>
          <w:rFonts w:ascii="Arial" w:hAnsi="Arial" w:cs="Arial"/>
          <w:lang w:eastAsia="pl-PL"/>
        </w:rPr>
      </w:pPr>
      <w:r w:rsidRPr="00A12DCE">
        <w:rPr>
          <w:rFonts w:ascii="Arial" w:eastAsia="Times New Roman" w:hAnsi="Arial" w:cs="Arial"/>
          <w:lang w:eastAsia="pl-PL"/>
        </w:rPr>
        <w:t>1.</w:t>
      </w:r>
      <w:r w:rsidR="00342EAE" w:rsidRPr="00A12DCE">
        <w:rPr>
          <w:rFonts w:ascii="Arial" w:eastAsia="Times New Roman" w:hAnsi="Arial" w:cs="Arial"/>
          <w:lang w:eastAsia="pl-PL"/>
        </w:rPr>
        <w:t>3</w:t>
      </w:r>
      <w:r w:rsidRPr="00A12DCE">
        <w:rPr>
          <w:rFonts w:ascii="Arial" w:eastAsia="Times New Roman" w:hAnsi="Arial" w:cs="Arial"/>
          <w:lang w:eastAsia="pl-PL"/>
        </w:rPr>
        <w:t>.</w:t>
      </w:r>
      <w:r w:rsidR="00FD41F6" w:rsidRPr="00A12DCE">
        <w:rPr>
          <w:rFonts w:ascii="Arial" w:eastAsia="Times New Roman" w:hAnsi="Arial" w:cs="Arial"/>
          <w:lang w:eastAsia="pl-PL"/>
        </w:rPr>
        <w:t>WSPIERANIE ŚRODOWISKA NAUKOWEGO REGIONU</w:t>
      </w:r>
      <w:r w:rsidR="00342EAE" w:rsidRPr="00A12DCE">
        <w:rPr>
          <w:rFonts w:ascii="Arial" w:eastAsia="Times New Roman" w:hAnsi="Arial" w:cs="Arial"/>
          <w:lang w:eastAsia="pl-PL"/>
        </w:rPr>
        <w:t xml:space="preserve"> POPRZEZ DZIAŁALNOŚĆ SZKOLENIOWO-DORADCZĄ, INFORMACYJNĄ I NETWORKING</w:t>
      </w:r>
    </w:p>
    <w:p w14:paraId="43A02C51" w14:textId="272873DD" w:rsidR="00FD41F6" w:rsidRPr="00A12DCE" w:rsidRDefault="00FD41F6" w:rsidP="00A12DCE">
      <w:pPr>
        <w:pStyle w:val="NormalnyWeb"/>
        <w:spacing w:before="0" w:beforeAutospacing="0" w:after="0" w:afterAutospacing="0" w:line="276" w:lineRule="auto"/>
        <w:rPr>
          <w:rFonts w:ascii="Arial" w:hAnsi="Arial" w:cs="Arial"/>
          <w:sz w:val="22"/>
          <w:szCs w:val="22"/>
        </w:rPr>
      </w:pPr>
      <w:r w:rsidRPr="00A12DCE">
        <w:rPr>
          <w:rFonts w:ascii="Arial" w:eastAsia="Cambria" w:hAnsi="Arial" w:cs="Arial"/>
          <w:sz w:val="22"/>
          <w:szCs w:val="22"/>
        </w:rPr>
        <w:t>W kwietniu 2022 r. została powołana Grupa Robocza ds. Projektów</w:t>
      </w:r>
      <w:r w:rsidR="00447014" w:rsidRPr="00A12DCE">
        <w:rPr>
          <w:rFonts w:ascii="Arial" w:eastAsia="Cambria" w:hAnsi="Arial" w:cs="Arial"/>
          <w:sz w:val="22"/>
          <w:szCs w:val="22"/>
        </w:rPr>
        <w:t xml:space="preserve"> </w:t>
      </w:r>
      <w:r w:rsidRPr="00A12DCE">
        <w:rPr>
          <w:rFonts w:ascii="Arial" w:eastAsia="Cambria" w:hAnsi="Arial" w:cs="Arial"/>
          <w:sz w:val="22"/>
          <w:szCs w:val="22"/>
        </w:rPr>
        <w:t xml:space="preserve">Międzyuczelnianych </w:t>
      </w:r>
      <w:r w:rsidR="00A12DCE">
        <w:rPr>
          <w:rFonts w:ascii="Arial" w:eastAsia="Cambria" w:hAnsi="Arial" w:cs="Arial"/>
          <w:sz w:val="22"/>
          <w:szCs w:val="22"/>
        </w:rPr>
        <w:br/>
      </w:r>
      <w:r w:rsidRPr="00A12DCE">
        <w:rPr>
          <w:rFonts w:ascii="Arial" w:eastAsia="Cambria" w:hAnsi="Arial" w:cs="Arial"/>
          <w:sz w:val="22"/>
          <w:szCs w:val="22"/>
        </w:rPr>
        <w:t>i Integracji (GR PMI), złożona z pracowników Platformy 1 PCI, której zadaniem jest organizacja, wspieranie i koordynacja działań zwiększających potencjał regionalnego środowiska naukowego, p</w:t>
      </w:r>
      <w:r w:rsidR="00A12DCE">
        <w:rPr>
          <w:rFonts w:ascii="Arial" w:eastAsia="Cambria" w:hAnsi="Arial" w:cs="Arial"/>
          <w:sz w:val="22"/>
          <w:szCs w:val="22"/>
        </w:rPr>
        <w:t xml:space="preserve">oprzez: wydarzenia, spotkania i </w:t>
      </w:r>
      <w:r w:rsidRPr="00A12DCE">
        <w:rPr>
          <w:rFonts w:ascii="Arial" w:eastAsia="Cambria" w:hAnsi="Arial" w:cs="Arial"/>
          <w:sz w:val="22"/>
          <w:szCs w:val="22"/>
        </w:rPr>
        <w:t>konferencje oraz działania sieciujące i integrujące; inicjowanie i wspieranie projektów i inicjatyw międzyuczelnianych; szkolenia, doradztwo i działania informacyjne, w tym we współpracy z instytucjami działającymi w obszarze finansowania rozwoju technologii i innowacji. Działania te skutecznie uzupełniają Program grantowy, integrując naukowców wokół PCI oraz dostarczając im wiedzę z zakresu aplikowania o środki i realizację projektów B+R.</w:t>
      </w:r>
    </w:p>
    <w:p w14:paraId="5562F6D4" w14:textId="3EF88F94" w:rsidR="00C10BD2" w:rsidRPr="00A12DCE" w:rsidRDefault="00C10BD2" w:rsidP="00A12DCE">
      <w:pPr>
        <w:spacing w:after="0" w:line="276" w:lineRule="auto"/>
        <w:rPr>
          <w:rFonts w:ascii="Arial" w:hAnsi="Arial" w:cs="Arial"/>
          <w:sz w:val="22"/>
          <w:szCs w:val="22"/>
        </w:rPr>
      </w:pPr>
      <w:r w:rsidRPr="00A12DCE">
        <w:rPr>
          <w:rFonts w:ascii="Arial" w:eastAsia="Cambria" w:hAnsi="Arial" w:cs="Arial"/>
          <w:sz w:val="22"/>
          <w:szCs w:val="22"/>
        </w:rPr>
        <w:t>W okresie objętym raportem zrealizowano 6 szkoleń skierowanych do kadry naukowej oraz przedstawicieli uczelni z regionu, w których</w:t>
      </w:r>
      <w:r w:rsidR="00A12DCE">
        <w:rPr>
          <w:rFonts w:ascii="Arial" w:eastAsia="Cambria" w:hAnsi="Arial" w:cs="Arial"/>
          <w:sz w:val="22"/>
          <w:szCs w:val="22"/>
        </w:rPr>
        <w:t xml:space="preserve"> wzięło udział 443 uczestników.</w:t>
      </w:r>
    </w:p>
    <w:p w14:paraId="50A40D30" w14:textId="4A5E639D" w:rsidR="00C10BD2" w:rsidRPr="00A12DCE" w:rsidRDefault="00C10BD2" w:rsidP="00A12DCE">
      <w:pPr>
        <w:spacing w:after="0" w:line="276" w:lineRule="auto"/>
        <w:rPr>
          <w:rFonts w:ascii="Arial" w:hAnsi="Arial" w:cs="Arial"/>
          <w:sz w:val="22"/>
          <w:szCs w:val="22"/>
        </w:rPr>
      </w:pPr>
      <w:r w:rsidRPr="00A12DCE">
        <w:rPr>
          <w:rFonts w:ascii="Arial" w:eastAsia="Cambria" w:hAnsi="Arial" w:cs="Arial"/>
          <w:sz w:val="22"/>
          <w:szCs w:val="22"/>
        </w:rPr>
        <w:t xml:space="preserve">Zorganizowano także 5 spotkań z przedstawicielami CTT/komórek odpowiedzialnych za wdrażanie Programu grantowego na 4 uczelniach: PWST w Jarosławiu (luty 2022), KPU </w:t>
      </w:r>
      <w:r w:rsidR="00537511" w:rsidRPr="00A12DCE">
        <w:rPr>
          <w:rFonts w:ascii="Arial" w:eastAsia="Cambria" w:hAnsi="Arial" w:cs="Arial"/>
          <w:sz w:val="22"/>
          <w:szCs w:val="22"/>
        </w:rPr>
        <w:br/>
      </w:r>
      <w:r w:rsidRPr="00A12DCE">
        <w:rPr>
          <w:rFonts w:ascii="Arial" w:eastAsia="Cambria" w:hAnsi="Arial" w:cs="Arial"/>
          <w:sz w:val="22"/>
          <w:szCs w:val="22"/>
        </w:rPr>
        <w:t xml:space="preserve">w Krośnie (kwiecień 2022), Politechniki Rzeszowskiej (maj 2022 oraz październik 2022) oraz Uniwersytetu Rzeszowskiego (październik 2022), w celu omówienia zagadnień związanych </w:t>
      </w:r>
      <w:r w:rsidR="00537511" w:rsidRPr="00A12DCE">
        <w:rPr>
          <w:rFonts w:ascii="Arial" w:eastAsia="Cambria" w:hAnsi="Arial" w:cs="Arial"/>
          <w:sz w:val="22"/>
          <w:szCs w:val="22"/>
        </w:rPr>
        <w:br/>
      </w:r>
      <w:r w:rsidRPr="00A12DCE">
        <w:rPr>
          <w:rFonts w:ascii="Arial" w:eastAsia="Cambria" w:hAnsi="Arial" w:cs="Arial"/>
          <w:sz w:val="22"/>
          <w:szCs w:val="22"/>
        </w:rPr>
        <w:t>z realizacją projektó</w:t>
      </w:r>
      <w:r w:rsidR="00A12DCE">
        <w:rPr>
          <w:rFonts w:ascii="Arial" w:eastAsia="Cambria" w:hAnsi="Arial" w:cs="Arial"/>
          <w:sz w:val="22"/>
          <w:szCs w:val="22"/>
        </w:rPr>
        <w:t>w w ramach Programu grantowego.</w:t>
      </w:r>
    </w:p>
    <w:p w14:paraId="409AD30A" w14:textId="528B22AE" w:rsidR="00C10BD2" w:rsidRPr="00A12DCE" w:rsidRDefault="00C10BD2" w:rsidP="00A12DCE">
      <w:pPr>
        <w:spacing w:after="0" w:line="276" w:lineRule="auto"/>
        <w:rPr>
          <w:rFonts w:ascii="Arial" w:eastAsia="Cambria" w:hAnsi="Arial" w:cs="Arial"/>
          <w:sz w:val="22"/>
          <w:szCs w:val="22"/>
        </w:rPr>
      </w:pPr>
      <w:r w:rsidRPr="00A12DCE">
        <w:rPr>
          <w:rFonts w:ascii="Arial" w:eastAsia="Cambria" w:hAnsi="Arial" w:cs="Arial"/>
          <w:sz w:val="22"/>
          <w:szCs w:val="22"/>
        </w:rPr>
        <w:t xml:space="preserve">W ramach wsparcia naukowców przeprowadzono 6 spotkań on-line (doradztwo/konsultacje </w:t>
      </w:r>
      <w:r w:rsidRPr="00A12DCE">
        <w:rPr>
          <w:rFonts w:ascii="Arial" w:eastAsia="Cambria" w:hAnsi="Arial" w:cs="Arial"/>
          <w:sz w:val="22"/>
          <w:szCs w:val="22"/>
        </w:rPr>
        <w:br/>
        <w:t>w obszarze ochrony własności intelektualnej i przemysłowej), we współpracy z Kancelarią Patentową AOMB Polska Sp. z o.o., w których wzięły udział zespoły naukowe z Politechniki Rzeszowskiej, Uniwersytetu Rzeszowskiego oraz K</w:t>
      </w:r>
      <w:r w:rsidR="00342EAE" w:rsidRPr="00A12DCE">
        <w:rPr>
          <w:rFonts w:ascii="Arial" w:eastAsia="Cambria" w:hAnsi="Arial" w:cs="Arial"/>
          <w:sz w:val="22"/>
          <w:szCs w:val="22"/>
        </w:rPr>
        <w:t xml:space="preserve">arpackiej </w:t>
      </w:r>
      <w:r w:rsidRPr="00A12DCE">
        <w:rPr>
          <w:rFonts w:ascii="Arial" w:eastAsia="Cambria" w:hAnsi="Arial" w:cs="Arial"/>
          <w:sz w:val="22"/>
          <w:szCs w:val="22"/>
        </w:rPr>
        <w:t>P</w:t>
      </w:r>
      <w:r w:rsidR="00342EAE" w:rsidRPr="00A12DCE">
        <w:rPr>
          <w:rFonts w:ascii="Arial" w:eastAsia="Cambria" w:hAnsi="Arial" w:cs="Arial"/>
          <w:sz w:val="22"/>
          <w:szCs w:val="22"/>
        </w:rPr>
        <w:t xml:space="preserve">aństwowej </w:t>
      </w:r>
      <w:r w:rsidRPr="00A12DCE">
        <w:rPr>
          <w:rFonts w:ascii="Arial" w:eastAsia="Cambria" w:hAnsi="Arial" w:cs="Arial"/>
          <w:sz w:val="22"/>
          <w:szCs w:val="22"/>
        </w:rPr>
        <w:t>U</w:t>
      </w:r>
      <w:r w:rsidR="00342EAE" w:rsidRPr="00A12DCE">
        <w:rPr>
          <w:rFonts w:ascii="Arial" w:eastAsia="Cambria" w:hAnsi="Arial" w:cs="Arial"/>
          <w:sz w:val="22"/>
          <w:szCs w:val="22"/>
        </w:rPr>
        <w:t>czelni</w:t>
      </w:r>
      <w:r w:rsidRPr="00A12DCE">
        <w:rPr>
          <w:rFonts w:ascii="Arial" w:eastAsia="Cambria" w:hAnsi="Arial" w:cs="Arial"/>
          <w:sz w:val="22"/>
          <w:szCs w:val="22"/>
        </w:rPr>
        <w:t xml:space="preserve"> w Krośnie.</w:t>
      </w:r>
    </w:p>
    <w:p w14:paraId="1AC7F85F" w14:textId="77777777" w:rsidR="00342EAE" w:rsidRPr="00A12DCE" w:rsidRDefault="00342EAE" w:rsidP="00A12DCE">
      <w:pPr>
        <w:pStyle w:val="NormalnyWeb"/>
        <w:spacing w:before="0" w:beforeAutospacing="0" w:after="0" w:afterAutospacing="0" w:line="276" w:lineRule="auto"/>
        <w:rPr>
          <w:rFonts w:ascii="Arial" w:eastAsia="Cambria" w:hAnsi="Arial" w:cs="Arial"/>
          <w:sz w:val="22"/>
          <w:szCs w:val="22"/>
        </w:rPr>
      </w:pPr>
      <w:r w:rsidRPr="00A12DCE">
        <w:rPr>
          <w:rFonts w:ascii="Arial" w:eastAsia="Cambria" w:hAnsi="Arial" w:cs="Arial"/>
          <w:sz w:val="22"/>
          <w:szCs w:val="22"/>
        </w:rPr>
        <w:t>Ponadto zrealizowano następujące inicjatywy:</w:t>
      </w:r>
    </w:p>
    <w:p w14:paraId="04901E8B" w14:textId="22206164" w:rsidR="00342EAE" w:rsidRPr="00A12DCE" w:rsidRDefault="00342EAE" w:rsidP="002D0C4F">
      <w:pPr>
        <w:pStyle w:val="NormalnyWeb"/>
        <w:numPr>
          <w:ilvl w:val="0"/>
          <w:numId w:val="211"/>
        </w:numPr>
        <w:spacing w:before="0" w:beforeAutospacing="0" w:after="0" w:afterAutospacing="0" w:line="276" w:lineRule="auto"/>
        <w:rPr>
          <w:rFonts w:ascii="Arial" w:eastAsia="Cambria" w:hAnsi="Arial" w:cs="Arial"/>
          <w:sz w:val="22"/>
          <w:szCs w:val="22"/>
        </w:rPr>
      </w:pPr>
      <w:r w:rsidRPr="00A12DCE">
        <w:rPr>
          <w:rFonts w:ascii="Arial" w:eastAsia="Cambria" w:hAnsi="Arial" w:cs="Arial"/>
          <w:sz w:val="22"/>
          <w:szCs w:val="22"/>
        </w:rPr>
        <w:t>Kontynuowano budowanie relacji/ kontaktów z uczelniami z woj</w:t>
      </w:r>
      <w:r w:rsidR="007A2D55" w:rsidRPr="00A12DCE">
        <w:rPr>
          <w:rFonts w:ascii="Arial" w:eastAsia="Cambria" w:hAnsi="Arial" w:cs="Arial"/>
          <w:sz w:val="22"/>
          <w:szCs w:val="22"/>
        </w:rPr>
        <w:t>ewództwa</w:t>
      </w:r>
      <w:r w:rsidRPr="00A12DCE">
        <w:rPr>
          <w:rFonts w:ascii="Arial" w:eastAsia="Cambria" w:hAnsi="Arial" w:cs="Arial"/>
          <w:sz w:val="22"/>
          <w:szCs w:val="22"/>
        </w:rPr>
        <w:t xml:space="preserve"> podkarpackiego – w szczególności z 9 jednostkami, które pozytywnie odpowiedziały na zaproszenia PCI do wspólnych inicjatyw takich jak udział w badaniach ankietowych, nagranie filmu promocyjnego prezentującego potencjał innowacyjny podkarpackich szkół wyższych czy współtworzenie materiałów informacyjnych do magazynu PCI „IMagInn”, tj.:</w:t>
      </w:r>
    </w:p>
    <w:p w14:paraId="27F07FA8" w14:textId="77777777" w:rsidR="00342EAE" w:rsidRPr="00A12DCE" w:rsidRDefault="00342EAE" w:rsidP="00A12DCE">
      <w:pPr>
        <w:pStyle w:val="NormalnyWeb"/>
        <w:spacing w:before="0" w:beforeAutospacing="0" w:after="0" w:afterAutospacing="0" w:line="276" w:lineRule="auto"/>
        <w:ind w:left="284" w:hanging="284"/>
        <w:rPr>
          <w:rFonts w:ascii="Arial" w:eastAsia="Cambria" w:hAnsi="Arial" w:cs="Arial"/>
          <w:sz w:val="22"/>
          <w:szCs w:val="22"/>
        </w:rPr>
      </w:pPr>
      <w:r w:rsidRPr="00A12DCE">
        <w:rPr>
          <w:rFonts w:ascii="Arial" w:eastAsia="Cambria" w:hAnsi="Arial" w:cs="Arial"/>
          <w:sz w:val="22"/>
          <w:szCs w:val="22"/>
        </w:rPr>
        <w:t>•</w:t>
      </w:r>
      <w:r w:rsidRPr="00A12DCE">
        <w:rPr>
          <w:rFonts w:ascii="Arial" w:eastAsia="Cambria" w:hAnsi="Arial" w:cs="Arial"/>
          <w:sz w:val="22"/>
          <w:szCs w:val="22"/>
        </w:rPr>
        <w:tab/>
        <w:t>Politechniką Rzeszowską im. Ignacego Łukasiewicza w Rzeszowie</w:t>
      </w:r>
    </w:p>
    <w:p w14:paraId="505E1C9B" w14:textId="77777777" w:rsidR="00342EAE" w:rsidRPr="00A12DCE" w:rsidRDefault="00342EAE" w:rsidP="00A12DCE">
      <w:pPr>
        <w:pStyle w:val="NormalnyWeb"/>
        <w:spacing w:before="0" w:beforeAutospacing="0" w:after="0" w:afterAutospacing="0" w:line="276" w:lineRule="auto"/>
        <w:ind w:left="284" w:hanging="284"/>
        <w:rPr>
          <w:rFonts w:ascii="Arial" w:eastAsia="Cambria" w:hAnsi="Arial" w:cs="Arial"/>
          <w:sz w:val="22"/>
          <w:szCs w:val="22"/>
        </w:rPr>
      </w:pPr>
      <w:r w:rsidRPr="00A12DCE">
        <w:rPr>
          <w:rFonts w:ascii="Arial" w:eastAsia="Cambria" w:hAnsi="Arial" w:cs="Arial"/>
          <w:sz w:val="22"/>
          <w:szCs w:val="22"/>
        </w:rPr>
        <w:t>•</w:t>
      </w:r>
      <w:r w:rsidRPr="00A12DCE">
        <w:rPr>
          <w:rFonts w:ascii="Arial" w:eastAsia="Cambria" w:hAnsi="Arial" w:cs="Arial"/>
          <w:sz w:val="22"/>
          <w:szCs w:val="22"/>
        </w:rPr>
        <w:tab/>
        <w:t>Uniwersytetem Rzeszowskim</w:t>
      </w:r>
    </w:p>
    <w:p w14:paraId="457C5893" w14:textId="77777777" w:rsidR="00342EAE" w:rsidRPr="00A12DCE" w:rsidRDefault="00342EAE" w:rsidP="00A12DCE">
      <w:pPr>
        <w:pStyle w:val="NormalnyWeb"/>
        <w:spacing w:before="0" w:beforeAutospacing="0" w:after="0" w:afterAutospacing="0" w:line="276" w:lineRule="auto"/>
        <w:ind w:left="284" w:hanging="284"/>
        <w:rPr>
          <w:rFonts w:ascii="Arial" w:eastAsia="Cambria" w:hAnsi="Arial" w:cs="Arial"/>
          <w:sz w:val="22"/>
          <w:szCs w:val="22"/>
        </w:rPr>
      </w:pPr>
      <w:r w:rsidRPr="00A12DCE">
        <w:rPr>
          <w:rFonts w:ascii="Arial" w:eastAsia="Cambria" w:hAnsi="Arial" w:cs="Arial"/>
          <w:sz w:val="22"/>
          <w:szCs w:val="22"/>
        </w:rPr>
        <w:t>•</w:t>
      </w:r>
      <w:r w:rsidRPr="00A12DCE">
        <w:rPr>
          <w:rFonts w:ascii="Arial" w:eastAsia="Cambria" w:hAnsi="Arial" w:cs="Arial"/>
          <w:sz w:val="22"/>
          <w:szCs w:val="22"/>
        </w:rPr>
        <w:tab/>
        <w:t>Wyższą Szkołą Informatyki i Zarządzania w Rzeszowie</w:t>
      </w:r>
    </w:p>
    <w:p w14:paraId="4E5ED951" w14:textId="77777777" w:rsidR="00342EAE" w:rsidRPr="00A12DCE" w:rsidRDefault="00342EAE" w:rsidP="00A12DCE">
      <w:pPr>
        <w:pStyle w:val="NormalnyWeb"/>
        <w:spacing w:before="0" w:beforeAutospacing="0" w:after="0" w:afterAutospacing="0" w:line="276" w:lineRule="auto"/>
        <w:ind w:left="284" w:hanging="284"/>
        <w:rPr>
          <w:rFonts w:ascii="Arial" w:eastAsia="Cambria" w:hAnsi="Arial" w:cs="Arial"/>
          <w:sz w:val="22"/>
          <w:szCs w:val="22"/>
        </w:rPr>
      </w:pPr>
      <w:r w:rsidRPr="00A12DCE">
        <w:rPr>
          <w:rFonts w:ascii="Arial" w:eastAsia="Cambria" w:hAnsi="Arial" w:cs="Arial"/>
          <w:sz w:val="22"/>
          <w:szCs w:val="22"/>
        </w:rPr>
        <w:t>•</w:t>
      </w:r>
      <w:r w:rsidRPr="00A12DCE">
        <w:rPr>
          <w:rFonts w:ascii="Arial" w:eastAsia="Cambria" w:hAnsi="Arial" w:cs="Arial"/>
          <w:sz w:val="22"/>
          <w:szCs w:val="22"/>
        </w:rPr>
        <w:tab/>
        <w:t>WSPiA Rzeszowską Szkołą Wyższą</w:t>
      </w:r>
    </w:p>
    <w:p w14:paraId="27C3D111" w14:textId="77777777" w:rsidR="00342EAE" w:rsidRPr="00A12DCE" w:rsidRDefault="00342EAE" w:rsidP="00A12DCE">
      <w:pPr>
        <w:pStyle w:val="NormalnyWeb"/>
        <w:spacing w:before="0" w:beforeAutospacing="0" w:after="0" w:afterAutospacing="0" w:line="276" w:lineRule="auto"/>
        <w:ind w:left="284" w:hanging="284"/>
        <w:rPr>
          <w:rFonts w:ascii="Arial" w:eastAsia="Cambria" w:hAnsi="Arial" w:cs="Arial"/>
          <w:sz w:val="22"/>
          <w:szCs w:val="22"/>
        </w:rPr>
      </w:pPr>
      <w:r w:rsidRPr="00A12DCE">
        <w:rPr>
          <w:rFonts w:ascii="Arial" w:eastAsia="Cambria" w:hAnsi="Arial" w:cs="Arial"/>
          <w:sz w:val="22"/>
          <w:szCs w:val="22"/>
        </w:rPr>
        <w:t>•</w:t>
      </w:r>
      <w:r w:rsidRPr="00A12DCE">
        <w:rPr>
          <w:rFonts w:ascii="Arial" w:eastAsia="Cambria" w:hAnsi="Arial" w:cs="Arial"/>
          <w:sz w:val="22"/>
          <w:szCs w:val="22"/>
        </w:rPr>
        <w:tab/>
        <w:t>Uczelnią Państwową im. Jana Grodka w Sanoku</w:t>
      </w:r>
    </w:p>
    <w:p w14:paraId="1E384E72" w14:textId="77777777" w:rsidR="00342EAE" w:rsidRPr="00A12DCE" w:rsidRDefault="00342EAE" w:rsidP="00A12DCE">
      <w:pPr>
        <w:pStyle w:val="NormalnyWeb"/>
        <w:spacing w:before="0" w:beforeAutospacing="0" w:after="0" w:afterAutospacing="0" w:line="276" w:lineRule="auto"/>
        <w:ind w:left="284" w:hanging="284"/>
        <w:rPr>
          <w:rFonts w:ascii="Arial" w:eastAsia="Cambria" w:hAnsi="Arial" w:cs="Arial"/>
          <w:sz w:val="22"/>
          <w:szCs w:val="22"/>
        </w:rPr>
      </w:pPr>
      <w:r w:rsidRPr="00A12DCE">
        <w:rPr>
          <w:rFonts w:ascii="Arial" w:eastAsia="Cambria" w:hAnsi="Arial" w:cs="Arial"/>
          <w:sz w:val="22"/>
          <w:szCs w:val="22"/>
        </w:rPr>
        <w:t>•</w:t>
      </w:r>
      <w:r w:rsidRPr="00A12DCE">
        <w:rPr>
          <w:rFonts w:ascii="Arial" w:eastAsia="Cambria" w:hAnsi="Arial" w:cs="Arial"/>
          <w:sz w:val="22"/>
          <w:szCs w:val="22"/>
        </w:rPr>
        <w:tab/>
        <w:t>Państwową Wyższą Szkołą Techniczno – Ekonomiczną w Jarosławiu</w:t>
      </w:r>
    </w:p>
    <w:p w14:paraId="71263A03" w14:textId="77777777" w:rsidR="00342EAE" w:rsidRPr="00A12DCE" w:rsidRDefault="00342EAE" w:rsidP="00A12DCE">
      <w:pPr>
        <w:pStyle w:val="NormalnyWeb"/>
        <w:spacing w:before="0" w:beforeAutospacing="0" w:after="0" w:afterAutospacing="0" w:line="276" w:lineRule="auto"/>
        <w:ind w:left="284" w:hanging="284"/>
        <w:rPr>
          <w:rFonts w:ascii="Arial" w:eastAsia="Cambria" w:hAnsi="Arial" w:cs="Arial"/>
          <w:sz w:val="22"/>
          <w:szCs w:val="22"/>
        </w:rPr>
      </w:pPr>
      <w:r w:rsidRPr="00A12DCE">
        <w:rPr>
          <w:rFonts w:ascii="Arial" w:eastAsia="Cambria" w:hAnsi="Arial" w:cs="Arial"/>
          <w:sz w:val="22"/>
          <w:szCs w:val="22"/>
        </w:rPr>
        <w:t>•</w:t>
      </w:r>
      <w:r w:rsidRPr="00A12DCE">
        <w:rPr>
          <w:rFonts w:ascii="Arial" w:eastAsia="Cambria" w:hAnsi="Arial" w:cs="Arial"/>
          <w:sz w:val="22"/>
          <w:szCs w:val="22"/>
        </w:rPr>
        <w:tab/>
        <w:t>Państwową Uczelnią Zawodową w Tarnobrzegu</w:t>
      </w:r>
    </w:p>
    <w:p w14:paraId="628C73AF" w14:textId="77777777" w:rsidR="00342EAE" w:rsidRPr="00A12DCE" w:rsidRDefault="00342EAE" w:rsidP="00A12DCE">
      <w:pPr>
        <w:pStyle w:val="NormalnyWeb"/>
        <w:spacing w:before="0" w:beforeAutospacing="0" w:after="0" w:afterAutospacing="0" w:line="276" w:lineRule="auto"/>
        <w:ind w:left="284" w:hanging="284"/>
        <w:rPr>
          <w:rFonts w:ascii="Arial" w:eastAsia="Cambria" w:hAnsi="Arial" w:cs="Arial"/>
          <w:sz w:val="22"/>
          <w:szCs w:val="22"/>
        </w:rPr>
      </w:pPr>
      <w:r w:rsidRPr="00A12DCE">
        <w:rPr>
          <w:rFonts w:ascii="Arial" w:eastAsia="Cambria" w:hAnsi="Arial" w:cs="Arial"/>
          <w:sz w:val="22"/>
          <w:szCs w:val="22"/>
        </w:rPr>
        <w:t>•</w:t>
      </w:r>
      <w:r w:rsidRPr="00A12DCE">
        <w:rPr>
          <w:rFonts w:ascii="Arial" w:eastAsia="Cambria" w:hAnsi="Arial" w:cs="Arial"/>
          <w:sz w:val="22"/>
          <w:szCs w:val="22"/>
        </w:rPr>
        <w:tab/>
        <w:t>Karpacką Państwową Uczelnią w Krośnie</w:t>
      </w:r>
    </w:p>
    <w:p w14:paraId="413EDE4F" w14:textId="77777777" w:rsidR="00342EAE" w:rsidRPr="00A12DCE" w:rsidRDefault="00342EAE" w:rsidP="00A12DCE">
      <w:pPr>
        <w:pStyle w:val="NormalnyWeb"/>
        <w:spacing w:before="0" w:beforeAutospacing="0" w:after="0" w:afterAutospacing="0" w:line="276" w:lineRule="auto"/>
        <w:ind w:left="284" w:hanging="284"/>
        <w:rPr>
          <w:rFonts w:ascii="Arial" w:eastAsia="Cambria" w:hAnsi="Arial" w:cs="Arial"/>
          <w:sz w:val="22"/>
          <w:szCs w:val="22"/>
        </w:rPr>
      </w:pPr>
      <w:r w:rsidRPr="00A12DCE">
        <w:rPr>
          <w:rFonts w:ascii="Arial" w:eastAsia="Cambria" w:hAnsi="Arial" w:cs="Arial"/>
          <w:sz w:val="22"/>
          <w:szCs w:val="22"/>
        </w:rPr>
        <w:t>•</w:t>
      </w:r>
      <w:r w:rsidRPr="00A12DCE">
        <w:rPr>
          <w:rFonts w:ascii="Arial" w:eastAsia="Cambria" w:hAnsi="Arial" w:cs="Arial"/>
          <w:sz w:val="22"/>
          <w:szCs w:val="22"/>
        </w:rPr>
        <w:tab/>
        <w:t>Państwową Wyższą Szkołą Wschodnioeuropejską w Przemyślu</w:t>
      </w:r>
    </w:p>
    <w:p w14:paraId="23E35F75" w14:textId="77777777" w:rsidR="00342EAE" w:rsidRPr="00A12DCE" w:rsidRDefault="00342EAE" w:rsidP="00A12DCE">
      <w:pPr>
        <w:pStyle w:val="NormalnyWeb"/>
        <w:spacing w:before="120" w:beforeAutospacing="0" w:after="0" w:afterAutospacing="0" w:line="276" w:lineRule="auto"/>
        <w:rPr>
          <w:rFonts w:ascii="Arial" w:eastAsia="Cambria" w:hAnsi="Arial" w:cs="Arial"/>
          <w:sz w:val="22"/>
          <w:szCs w:val="22"/>
        </w:rPr>
      </w:pPr>
      <w:r w:rsidRPr="00A12DCE">
        <w:rPr>
          <w:rFonts w:ascii="Arial" w:eastAsia="Cambria" w:hAnsi="Arial" w:cs="Arial"/>
          <w:sz w:val="22"/>
          <w:szCs w:val="22"/>
        </w:rPr>
        <w:t>2) Realizowano działalność informacyjną dla naukowców i uczelni z regionu – za pośrednictwem Magazynu Innowacji „IMagInn” (artykuły nt. współpracy międzyuczelnianej, popularyzacji nauki, kalendarium wydarzeń na podkarpackich uczelniach oraz źródła finansowania dla naukowców) oraz mediów społecznościowych PCI (informacje nt. konferencji, szkoleń, naborów wniosków na prace B+R i projektów badawczych dla kadry naukowej i uczelni).</w:t>
      </w:r>
    </w:p>
    <w:p w14:paraId="64D1CE6A" w14:textId="7E1F5F13" w:rsidR="00342EAE" w:rsidRPr="00A12DCE" w:rsidRDefault="00537511" w:rsidP="00A12DCE">
      <w:pPr>
        <w:pStyle w:val="NormalnyWeb"/>
        <w:spacing w:before="0" w:beforeAutospacing="0" w:after="0" w:afterAutospacing="0" w:line="276" w:lineRule="auto"/>
        <w:rPr>
          <w:rFonts w:ascii="Arial" w:eastAsia="Cambria" w:hAnsi="Arial" w:cs="Arial"/>
          <w:sz w:val="22"/>
          <w:szCs w:val="22"/>
        </w:rPr>
      </w:pPr>
      <w:r w:rsidRPr="00A12DCE">
        <w:rPr>
          <w:rFonts w:ascii="Arial" w:eastAsia="Cambria" w:hAnsi="Arial" w:cs="Arial"/>
          <w:sz w:val="22"/>
          <w:szCs w:val="22"/>
        </w:rPr>
        <w:t>3</w:t>
      </w:r>
      <w:r w:rsidR="00342EAE" w:rsidRPr="00A12DCE">
        <w:rPr>
          <w:rFonts w:ascii="Arial" w:eastAsia="Cambria" w:hAnsi="Arial" w:cs="Arial"/>
          <w:sz w:val="22"/>
          <w:szCs w:val="22"/>
        </w:rPr>
        <w:t xml:space="preserve">) Nawiązano/ kontynuowano współpracę z: </w:t>
      </w:r>
    </w:p>
    <w:p w14:paraId="5FE89A36" w14:textId="77777777" w:rsidR="00342EAE" w:rsidRPr="00A12DCE" w:rsidRDefault="00342EAE" w:rsidP="002D0C4F">
      <w:pPr>
        <w:pStyle w:val="NormalnyWeb"/>
        <w:numPr>
          <w:ilvl w:val="0"/>
          <w:numId w:val="212"/>
        </w:numPr>
        <w:spacing w:before="0" w:beforeAutospacing="0" w:after="0" w:afterAutospacing="0" w:line="276" w:lineRule="auto"/>
        <w:rPr>
          <w:rFonts w:ascii="Arial" w:eastAsia="Cambria" w:hAnsi="Arial" w:cs="Arial"/>
          <w:sz w:val="22"/>
          <w:szCs w:val="22"/>
        </w:rPr>
      </w:pPr>
      <w:r w:rsidRPr="00A12DCE">
        <w:rPr>
          <w:rFonts w:ascii="Arial" w:eastAsia="Cambria" w:hAnsi="Arial" w:cs="Arial"/>
          <w:sz w:val="22"/>
          <w:szCs w:val="22"/>
        </w:rPr>
        <w:t xml:space="preserve">Narodowym Centrum Nauki </w:t>
      </w:r>
    </w:p>
    <w:p w14:paraId="7971046C" w14:textId="77777777" w:rsidR="00342EAE" w:rsidRPr="00A12DCE" w:rsidRDefault="00342EAE" w:rsidP="002D0C4F">
      <w:pPr>
        <w:pStyle w:val="NormalnyWeb"/>
        <w:numPr>
          <w:ilvl w:val="0"/>
          <w:numId w:val="212"/>
        </w:numPr>
        <w:spacing w:before="0" w:beforeAutospacing="0" w:after="0" w:afterAutospacing="0" w:line="276" w:lineRule="auto"/>
        <w:rPr>
          <w:rFonts w:ascii="Arial" w:eastAsia="Cambria" w:hAnsi="Arial" w:cs="Arial"/>
          <w:sz w:val="22"/>
          <w:szCs w:val="22"/>
        </w:rPr>
      </w:pPr>
      <w:r w:rsidRPr="00A12DCE">
        <w:rPr>
          <w:rFonts w:ascii="Arial" w:eastAsia="Cambria" w:hAnsi="Arial" w:cs="Arial"/>
          <w:sz w:val="22"/>
          <w:szCs w:val="22"/>
        </w:rPr>
        <w:t>Horyzontalnym Punktem Kontaktowym Polska Południowo-Wschodnia</w:t>
      </w:r>
    </w:p>
    <w:p w14:paraId="7FC39845" w14:textId="77777777" w:rsidR="00342EAE" w:rsidRPr="00A12DCE" w:rsidRDefault="00342EAE" w:rsidP="002D0C4F">
      <w:pPr>
        <w:pStyle w:val="NormalnyWeb"/>
        <w:numPr>
          <w:ilvl w:val="0"/>
          <w:numId w:val="212"/>
        </w:numPr>
        <w:spacing w:before="0" w:beforeAutospacing="0" w:after="0" w:afterAutospacing="0" w:line="276" w:lineRule="auto"/>
        <w:rPr>
          <w:rFonts w:ascii="Arial" w:eastAsia="Cambria" w:hAnsi="Arial" w:cs="Arial"/>
          <w:sz w:val="22"/>
          <w:szCs w:val="22"/>
        </w:rPr>
      </w:pPr>
      <w:r w:rsidRPr="00A12DCE">
        <w:rPr>
          <w:rFonts w:ascii="Arial" w:eastAsia="Cambria" w:hAnsi="Arial" w:cs="Arial"/>
          <w:sz w:val="22"/>
          <w:szCs w:val="22"/>
        </w:rPr>
        <w:t xml:space="preserve">Fundacją na Rzecz Nauki Polskiej </w:t>
      </w:r>
    </w:p>
    <w:p w14:paraId="72D0E8B4" w14:textId="7BD92E46" w:rsidR="00FD41F6" w:rsidRPr="00A12DCE" w:rsidRDefault="00342EAE" w:rsidP="002D0C4F">
      <w:pPr>
        <w:pStyle w:val="NormalnyWeb"/>
        <w:numPr>
          <w:ilvl w:val="0"/>
          <w:numId w:val="212"/>
        </w:numPr>
        <w:spacing w:before="0" w:beforeAutospacing="0" w:after="120" w:afterAutospacing="0" w:line="276" w:lineRule="auto"/>
        <w:ind w:left="709" w:hanging="709"/>
        <w:rPr>
          <w:rFonts w:ascii="Arial" w:eastAsia="Cambria" w:hAnsi="Arial" w:cs="Arial"/>
          <w:sz w:val="22"/>
          <w:szCs w:val="22"/>
        </w:rPr>
      </w:pPr>
      <w:r w:rsidRPr="00A12DCE">
        <w:rPr>
          <w:rFonts w:ascii="Arial" w:eastAsia="Cambria" w:hAnsi="Arial" w:cs="Arial"/>
          <w:sz w:val="22"/>
          <w:szCs w:val="22"/>
        </w:rPr>
        <w:t>Instytutem Badań Edukacyjnych oraz Regionalnym Centrum ds. Zintegrowanego Systemu Kwalifikacji i Wspierania Life Long Learning</w:t>
      </w:r>
      <w:r w:rsidR="007A2D55" w:rsidRPr="00A12DCE">
        <w:rPr>
          <w:rFonts w:ascii="Arial" w:eastAsia="Cambria" w:hAnsi="Arial" w:cs="Arial"/>
          <w:sz w:val="22"/>
          <w:szCs w:val="22"/>
        </w:rPr>
        <w:t>.</w:t>
      </w:r>
    </w:p>
    <w:p w14:paraId="537C33F5" w14:textId="77777777" w:rsidR="00FD41F6" w:rsidRPr="00A12DCE" w:rsidRDefault="00FD41F6" w:rsidP="002D0C4F">
      <w:pPr>
        <w:pStyle w:val="Akapitzlist"/>
        <w:numPr>
          <w:ilvl w:val="0"/>
          <w:numId w:val="213"/>
        </w:numPr>
        <w:spacing w:after="0" w:line="276" w:lineRule="auto"/>
        <w:rPr>
          <w:rFonts w:ascii="Arial" w:hAnsi="Arial" w:cs="Arial"/>
        </w:rPr>
      </w:pPr>
      <w:r w:rsidRPr="00A12DCE">
        <w:rPr>
          <w:rFonts w:ascii="Arial" w:hAnsi="Arial" w:cs="Arial"/>
          <w:noProof/>
        </w:rPr>
        <w:t>ROZWÓJ TECHNOLOGII I KOMERCJALIZACJA BADAŃ</w:t>
      </w:r>
    </w:p>
    <w:p w14:paraId="5EE20D80" w14:textId="19399D5B" w:rsidR="00FD41F6" w:rsidRPr="00A12DCE" w:rsidRDefault="00FD41F6" w:rsidP="00A12DCE">
      <w:pPr>
        <w:spacing w:after="0" w:line="276" w:lineRule="auto"/>
        <w:rPr>
          <w:rFonts w:ascii="Arial" w:eastAsia="Times New Roman" w:hAnsi="Arial" w:cs="Arial"/>
          <w:sz w:val="22"/>
          <w:szCs w:val="22"/>
        </w:rPr>
      </w:pPr>
      <w:r w:rsidRPr="00A12DCE">
        <w:rPr>
          <w:rFonts w:ascii="Arial" w:hAnsi="Arial" w:cs="Arial"/>
          <w:sz w:val="22"/>
          <w:szCs w:val="22"/>
        </w:rPr>
        <w:t>W</w:t>
      </w:r>
      <w:r w:rsidRPr="00A12DCE">
        <w:rPr>
          <w:rFonts w:ascii="Arial" w:eastAsia="Times New Roman" w:hAnsi="Arial" w:cs="Arial"/>
          <w:sz w:val="22"/>
          <w:szCs w:val="22"/>
        </w:rPr>
        <w:t xml:space="preserve"> 2022 r</w:t>
      </w:r>
      <w:r w:rsidR="00447014" w:rsidRPr="00A12DCE">
        <w:rPr>
          <w:rFonts w:ascii="Arial" w:eastAsia="Times New Roman" w:hAnsi="Arial" w:cs="Arial"/>
          <w:sz w:val="22"/>
          <w:szCs w:val="22"/>
        </w:rPr>
        <w:t>.</w:t>
      </w:r>
      <w:r w:rsidRPr="00A12DCE">
        <w:rPr>
          <w:rFonts w:ascii="Arial" w:eastAsia="Times New Roman" w:hAnsi="Arial" w:cs="Arial"/>
          <w:sz w:val="22"/>
          <w:szCs w:val="22"/>
        </w:rPr>
        <w:t xml:space="preserve"> przedstawiciele </w:t>
      </w:r>
      <w:r w:rsidR="00447014" w:rsidRPr="00A12DCE">
        <w:rPr>
          <w:rFonts w:ascii="Arial" w:eastAsia="Times New Roman" w:hAnsi="Arial" w:cs="Arial"/>
          <w:sz w:val="22"/>
          <w:szCs w:val="22"/>
        </w:rPr>
        <w:t xml:space="preserve">PCI </w:t>
      </w:r>
      <w:r w:rsidRPr="00A12DCE">
        <w:rPr>
          <w:rFonts w:ascii="Arial" w:eastAsia="Times New Roman" w:hAnsi="Arial" w:cs="Arial"/>
          <w:sz w:val="22"/>
          <w:szCs w:val="22"/>
        </w:rPr>
        <w:t>uczestniczyli w 12 wydarzeniach, mających na celu prezentację wyników prac badawczych podkarpackich naukowców. Do najważniejszych należały:</w:t>
      </w:r>
    </w:p>
    <w:p w14:paraId="212CDCFD" w14:textId="2F8CB021" w:rsidR="00FD41F6" w:rsidRPr="00A12DCE" w:rsidRDefault="00FD41F6" w:rsidP="00A12DCE">
      <w:pPr>
        <w:pStyle w:val="Akapitzlist"/>
        <w:numPr>
          <w:ilvl w:val="0"/>
          <w:numId w:val="82"/>
        </w:numPr>
        <w:spacing w:after="0" w:line="276" w:lineRule="auto"/>
        <w:ind w:left="357" w:hanging="357"/>
        <w:rPr>
          <w:rFonts w:ascii="Arial" w:eastAsia="Times New Roman" w:hAnsi="Arial" w:cs="Arial"/>
        </w:rPr>
      </w:pPr>
      <w:r w:rsidRPr="00A12DCE">
        <w:rPr>
          <w:rFonts w:ascii="Arial" w:eastAsia="Times New Roman" w:hAnsi="Arial" w:cs="Arial"/>
          <w:shd w:val="clear" w:color="auto" w:fill="FFFFFF"/>
        </w:rPr>
        <w:t>Międzynarodowe Targi wynalazków i Innowacyjności INTARG 2022, Katowice (11-12 maja). Pozyskanie 3 złotych medali, 5 srebrnych, 1 brązowego, nagrody diamentowej oraz wyróżnienia delegacji Iranu, 2 wyróżnień Ministra Nauki i Edukacji dla zgłoszonych wynalazków powstałych w ramach finansowania PG PCI. Nagrod</w:t>
      </w:r>
      <w:r w:rsidR="008A49E1" w:rsidRPr="00A12DCE">
        <w:rPr>
          <w:rFonts w:ascii="Arial" w:eastAsia="Times New Roman" w:hAnsi="Arial" w:cs="Arial"/>
          <w:shd w:val="clear" w:color="auto" w:fill="FFFFFF"/>
        </w:rPr>
        <w:t xml:space="preserve">a: </w:t>
      </w:r>
      <w:r w:rsidRPr="00A12DCE">
        <w:rPr>
          <w:rFonts w:ascii="Arial" w:eastAsia="Times New Roman" w:hAnsi="Arial" w:cs="Arial"/>
          <w:shd w:val="clear" w:color="auto" w:fill="FFFFFF"/>
        </w:rPr>
        <w:t>Lider Innowacji 2022</w:t>
      </w:r>
      <w:r w:rsidR="00447014" w:rsidRPr="00A12DCE">
        <w:rPr>
          <w:rFonts w:ascii="Arial" w:eastAsia="Times New Roman" w:hAnsi="Arial" w:cs="Arial"/>
          <w:shd w:val="clear" w:color="auto" w:fill="FFFFFF"/>
        </w:rPr>
        <w:t>,</w:t>
      </w:r>
      <w:r w:rsidRPr="00A12DCE">
        <w:rPr>
          <w:rFonts w:ascii="Arial" w:eastAsia="Times New Roman" w:hAnsi="Arial" w:cs="Arial"/>
          <w:shd w:val="clear" w:color="auto" w:fill="FFFFFF"/>
        </w:rPr>
        <w:t xml:space="preserve"> </w:t>
      </w:r>
      <w:r w:rsidR="00537511" w:rsidRPr="00A12DCE">
        <w:rPr>
          <w:rFonts w:ascii="Arial" w:eastAsia="Times New Roman" w:hAnsi="Arial" w:cs="Arial"/>
          <w:shd w:val="clear" w:color="auto" w:fill="FFFFFF"/>
        </w:rPr>
        <w:br/>
      </w:r>
      <w:r w:rsidRPr="00A12DCE">
        <w:rPr>
          <w:rFonts w:ascii="Arial" w:eastAsia="Times New Roman" w:hAnsi="Arial" w:cs="Arial"/>
          <w:shd w:val="clear" w:color="auto" w:fill="FFFFFF"/>
        </w:rPr>
        <w:t>w kategorii Innowacyjna Instytucja</w:t>
      </w:r>
      <w:r w:rsidR="00447014" w:rsidRPr="00A12DCE">
        <w:rPr>
          <w:rFonts w:ascii="Arial" w:eastAsia="Times New Roman" w:hAnsi="Arial" w:cs="Arial"/>
          <w:shd w:val="clear" w:color="auto" w:fill="FFFFFF"/>
        </w:rPr>
        <w:t>,</w:t>
      </w:r>
      <w:r w:rsidRPr="00A12DCE">
        <w:rPr>
          <w:rFonts w:ascii="Arial" w:eastAsia="Times New Roman" w:hAnsi="Arial" w:cs="Arial"/>
          <w:shd w:val="clear" w:color="auto" w:fill="FFFFFF"/>
        </w:rPr>
        <w:t xml:space="preserve"> dla Podkarpackiego Centrum Innowacji.</w:t>
      </w:r>
    </w:p>
    <w:p w14:paraId="5126A88E" w14:textId="4426F813" w:rsidR="00FD41F6" w:rsidRPr="00A12DCE" w:rsidRDefault="00FD41F6" w:rsidP="00A12DCE">
      <w:pPr>
        <w:pStyle w:val="Akapitzlist"/>
        <w:numPr>
          <w:ilvl w:val="0"/>
          <w:numId w:val="82"/>
        </w:numPr>
        <w:suppressAutoHyphens/>
        <w:autoSpaceDN w:val="0"/>
        <w:spacing w:line="276" w:lineRule="auto"/>
        <w:ind w:left="357" w:hanging="357"/>
        <w:rPr>
          <w:rFonts w:ascii="Arial" w:eastAsia="Times New Roman" w:hAnsi="Arial" w:cs="Arial"/>
        </w:rPr>
      </w:pPr>
      <w:r w:rsidRPr="00A12DCE">
        <w:rPr>
          <w:rFonts w:ascii="Arial" w:eastAsia="Times New Roman" w:hAnsi="Arial" w:cs="Arial"/>
        </w:rPr>
        <w:t>Konferencja Carpatian Startup Fest 22, której organizatorem był RARR (13-14 października 2022</w:t>
      </w:r>
      <w:r w:rsidR="00B65E80" w:rsidRPr="00A12DCE">
        <w:rPr>
          <w:rFonts w:ascii="Arial" w:eastAsia="Times New Roman" w:hAnsi="Arial" w:cs="Arial"/>
        </w:rPr>
        <w:t xml:space="preserve"> </w:t>
      </w:r>
      <w:r w:rsidRPr="00A12DCE">
        <w:rPr>
          <w:rFonts w:ascii="Arial" w:eastAsia="Times New Roman" w:hAnsi="Arial" w:cs="Arial"/>
        </w:rPr>
        <w:t>r). Wydarzenie poświęcone było przedsiębiorczości i technologii</w:t>
      </w:r>
      <w:r w:rsidR="008A49E1" w:rsidRPr="00A12DCE">
        <w:rPr>
          <w:rFonts w:ascii="Arial" w:eastAsia="Times New Roman" w:hAnsi="Arial" w:cs="Arial"/>
        </w:rPr>
        <w:t>.</w:t>
      </w:r>
      <w:r w:rsidRPr="00A12DCE">
        <w:rPr>
          <w:rFonts w:ascii="Arial" w:eastAsia="Times New Roman" w:hAnsi="Arial" w:cs="Arial"/>
        </w:rPr>
        <w:t xml:space="preserve"> </w:t>
      </w:r>
      <w:r w:rsidR="008A49E1" w:rsidRPr="00A12DCE">
        <w:rPr>
          <w:rFonts w:ascii="Arial" w:eastAsia="Times New Roman" w:hAnsi="Arial" w:cs="Arial"/>
        </w:rPr>
        <w:t>Z</w:t>
      </w:r>
      <w:r w:rsidRPr="00A12DCE">
        <w:rPr>
          <w:rFonts w:ascii="Arial" w:eastAsia="Times New Roman" w:hAnsi="Arial" w:cs="Arial"/>
        </w:rPr>
        <w:t>gromadzi</w:t>
      </w:r>
      <w:r w:rsidR="008A49E1" w:rsidRPr="00A12DCE">
        <w:rPr>
          <w:rFonts w:ascii="Arial" w:eastAsia="Times New Roman" w:hAnsi="Arial" w:cs="Arial"/>
        </w:rPr>
        <w:t>ło</w:t>
      </w:r>
      <w:r w:rsidRPr="00A12DCE">
        <w:rPr>
          <w:rFonts w:ascii="Arial" w:eastAsia="Times New Roman" w:hAnsi="Arial" w:cs="Arial"/>
        </w:rPr>
        <w:t xml:space="preserve"> startupy, inwestorów, korporacje, media i founderów. Podczas Konferencji 3 zespoły naukowe zaprezentowały wyniki projektów</w:t>
      </w:r>
      <w:r w:rsidR="008A49E1" w:rsidRPr="00A12DCE">
        <w:rPr>
          <w:rFonts w:ascii="Arial" w:eastAsia="Times New Roman" w:hAnsi="Arial" w:cs="Arial"/>
        </w:rPr>
        <w:t>,</w:t>
      </w:r>
      <w:r w:rsidRPr="00A12DCE">
        <w:rPr>
          <w:rFonts w:ascii="Arial" w:eastAsia="Times New Roman" w:hAnsi="Arial" w:cs="Arial"/>
        </w:rPr>
        <w:t xml:space="preserve"> powstałych w ramach Programu grantowego PCI. </w:t>
      </w:r>
    </w:p>
    <w:p w14:paraId="531D36D6" w14:textId="77777777" w:rsidR="00FD41F6" w:rsidRPr="00A12DCE" w:rsidRDefault="00FD41F6" w:rsidP="00A12DCE">
      <w:pPr>
        <w:pStyle w:val="Akapitzlist"/>
        <w:numPr>
          <w:ilvl w:val="0"/>
          <w:numId w:val="82"/>
        </w:numPr>
        <w:suppressAutoHyphens/>
        <w:autoSpaceDN w:val="0"/>
        <w:spacing w:after="0" w:line="276" w:lineRule="auto"/>
        <w:ind w:left="357" w:hanging="357"/>
        <w:rPr>
          <w:rFonts w:ascii="Arial" w:eastAsia="Times New Roman" w:hAnsi="Arial" w:cs="Arial"/>
        </w:rPr>
      </w:pPr>
      <w:r w:rsidRPr="00A12DCE">
        <w:rPr>
          <w:rFonts w:ascii="Arial" w:eastAsia="Times New Roman" w:hAnsi="Arial" w:cs="Arial"/>
        </w:rPr>
        <w:t>Zorganizowano konferencję „Technologia – Biznes - Inwestycje”, która odbyła się 23 listopada 2022 r. w siedzibie Spółki. W konferencji uczestniczyło ponad 260 osób. Zorganizowano panele i prelekcje, określono zapotrzebowanie techniczne, przygotowano merytoryczny wkład do materiałów informacyjnych.</w:t>
      </w:r>
    </w:p>
    <w:p w14:paraId="22CD951F" w14:textId="18C95A9E" w:rsidR="00FD41F6" w:rsidRPr="00A12DCE" w:rsidRDefault="00FD41F6" w:rsidP="00A12DCE">
      <w:pPr>
        <w:spacing w:after="0" w:line="276" w:lineRule="auto"/>
        <w:rPr>
          <w:rFonts w:ascii="Arial" w:eastAsia="Times New Roman" w:hAnsi="Arial" w:cs="Arial"/>
          <w:sz w:val="22"/>
          <w:szCs w:val="22"/>
        </w:rPr>
      </w:pPr>
      <w:r w:rsidRPr="00A12DCE">
        <w:rPr>
          <w:rFonts w:ascii="Arial" w:eastAsia="Times New Roman" w:hAnsi="Arial" w:cs="Arial"/>
          <w:sz w:val="22"/>
          <w:szCs w:val="22"/>
        </w:rPr>
        <w:t>Ponadto</w:t>
      </w:r>
      <w:r w:rsidR="008A49E1" w:rsidRPr="00A12DCE">
        <w:rPr>
          <w:rFonts w:ascii="Arial" w:eastAsia="Times New Roman" w:hAnsi="Arial" w:cs="Arial"/>
          <w:sz w:val="22"/>
          <w:szCs w:val="22"/>
        </w:rPr>
        <w:t>,</w:t>
      </w:r>
      <w:r w:rsidRPr="00A12DCE">
        <w:rPr>
          <w:rFonts w:ascii="Arial" w:eastAsia="Times New Roman" w:hAnsi="Arial" w:cs="Arial"/>
          <w:sz w:val="22"/>
          <w:szCs w:val="22"/>
        </w:rPr>
        <w:t xml:space="preserve"> zorganizowano spotkania z potencjalnymi kontrahentami, inwestorami, przedsiębiorstwami branżowymi w celu zaprezentowania możliwości badawczych podkarpackich uczelni oraz nawiązania konsorcjów przemysłowych i projektowych, np. fundusz Polsko–Katarski, Qguard, Remondis Medison, Biominds, Huta Szkła, OLM Klimalabor, SRS Korrosionsschutz GmbH &amp; Co.KG, FAKRO , Dremex , KNAUF, ActivLab, Cos Lab, FortiFruits, TechSolutions Sp. z o.o., SFD, Art Gos, Info-System, Biofood, PGE S.A., TechSolutions, Gamrat, GPPH Mielec, FarmaBiałka, Colfarm, 4 Szpaki, Zakłady Mięsne Jasiołka oraz wiele innych. W wyniku tych rozmów podpisano 6 umów o zachowaniu poufności celem dalszej współpracy przy rozwijaniu projektów, przeprowadzono 4 próby pilotażowe. Przeprowadzono również wiele konsultacji branżowych</w:t>
      </w:r>
      <w:r w:rsidR="008A49E1" w:rsidRPr="00A12DCE">
        <w:rPr>
          <w:rFonts w:ascii="Arial" w:eastAsia="Times New Roman" w:hAnsi="Arial" w:cs="Arial"/>
          <w:sz w:val="22"/>
          <w:szCs w:val="22"/>
        </w:rPr>
        <w:t>,</w:t>
      </w:r>
      <w:r w:rsidRPr="00A12DCE">
        <w:rPr>
          <w:rFonts w:ascii="Arial" w:eastAsia="Times New Roman" w:hAnsi="Arial" w:cs="Arial"/>
          <w:sz w:val="22"/>
          <w:szCs w:val="22"/>
        </w:rPr>
        <w:t xml:space="preserve"> mających na celu pozyskanie informacji o atrakcyjności rynkowej danego rozwiązania. Uzyskano opinię od specjalisty przemysłu fotowoltaicznego (PV), Frederico Brunelli n</w:t>
      </w:r>
      <w:r w:rsidR="008A49E1" w:rsidRPr="00A12DCE">
        <w:rPr>
          <w:rFonts w:ascii="Arial" w:eastAsia="Times New Roman" w:hAnsi="Arial" w:cs="Arial"/>
          <w:sz w:val="22"/>
          <w:szCs w:val="22"/>
        </w:rPr>
        <w:t xml:space="preserve">a </w:t>
      </w:r>
      <w:r w:rsidRPr="00A12DCE">
        <w:rPr>
          <w:rFonts w:ascii="Arial" w:eastAsia="Times New Roman" w:hAnsi="Arial" w:cs="Arial"/>
          <w:sz w:val="22"/>
          <w:szCs w:val="22"/>
        </w:rPr>
        <w:t>t</w:t>
      </w:r>
      <w:r w:rsidR="008A49E1" w:rsidRPr="00A12DCE">
        <w:rPr>
          <w:rFonts w:ascii="Arial" w:eastAsia="Times New Roman" w:hAnsi="Arial" w:cs="Arial"/>
          <w:sz w:val="22"/>
          <w:szCs w:val="22"/>
        </w:rPr>
        <w:t>emat</w:t>
      </w:r>
      <w:r w:rsidRPr="00A12DCE">
        <w:rPr>
          <w:rFonts w:ascii="Arial" w:eastAsia="Times New Roman" w:hAnsi="Arial" w:cs="Arial"/>
          <w:sz w:val="22"/>
          <w:szCs w:val="22"/>
        </w:rPr>
        <w:t xml:space="preserve"> propozycji technologicznych ze strony naukow</w:t>
      </w:r>
      <w:r w:rsidR="00A12DCE">
        <w:rPr>
          <w:rFonts w:ascii="Arial" w:eastAsia="Times New Roman" w:hAnsi="Arial" w:cs="Arial"/>
          <w:sz w:val="22"/>
          <w:szCs w:val="22"/>
        </w:rPr>
        <w:t>ców finansowanych z granów PCI.</w:t>
      </w:r>
    </w:p>
    <w:p w14:paraId="43DE96E2" w14:textId="4B9031DB" w:rsidR="00FD41F6" w:rsidRPr="00A12DCE" w:rsidRDefault="00FD41F6" w:rsidP="00A12DCE">
      <w:pPr>
        <w:spacing w:after="0" w:line="276" w:lineRule="auto"/>
        <w:rPr>
          <w:rFonts w:ascii="Arial" w:eastAsia="Times New Roman" w:hAnsi="Arial" w:cs="Arial"/>
          <w:sz w:val="22"/>
          <w:szCs w:val="22"/>
        </w:rPr>
      </w:pPr>
      <w:r w:rsidRPr="00A12DCE">
        <w:rPr>
          <w:rFonts w:ascii="Arial" w:eastAsia="Times New Roman" w:hAnsi="Arial" w:cs="Arial"/>
          <w:sz w:val="22"/>
          <w:szCs w:val="22"/>
        </w:rPr>
        <w:t>Przeprowadzono również spotkania podsumowujące z liderami 58 zespołów naukowych realizujących projekty sfinansowane w ramach drugiego naboru PG. Przeprowadzono analizę potencjału komercyjnego realizowanych projektów w Naborze II. Poprzez analizę rozumie się parametryzację projektów w kontekście wymagań rynkowych. W przypadku projektów o wysokim potencjalnie komercyjnym</w:t>
      </w:r>
      <w:r w:rsidR="008A49E1" w:rsidRPr="00A12DCE">
        <w:rPr>
          <w:rFonts w:ascii="Arial" w:eastAsia="Times New Roman" w:hAnsi="Arial" w:cs="Arial"/>
          <w:sz w:val="22"/>
          <w:szCs w:val="22"/>
        </w:rPr>
        <w:t>,</w:t>
      </w:r>
      <w:r w:rsidRPr="00A12DCE">
        <w:rPr>
          <w:rFonts w:ascii="Arial" w:eastAsia="Times New Roman" w:hAnsi="Arial" w:cs="Arial"/>
          <w:sz w:val="22"/>
          <w:szCs w:val="22"/>
        </w:rPr>
        <w:t xml:space="preserve"> rozpoczęto proces implementacji rozwiązań </w:t>
      </w:r>
      <w:r w:rsidR="00537511" w:rsidRPr="00A12DCE">
        <w:rPr>
          <w:rFonts w:ascii="Arial" w:eastAsia="Times New Roman" w:hAnsi="Arial" w:cs="Arial"/>
          <w:sz w:val="22"/>
          <w:szCs w:val="22"/>
        </w:rPr>
        <w:br/>
      </w:r>
      <w:r w:rsidRPr="00A12DCE">
        <w:rPr>
          <w:rFonts w:ascii="Arial" w:eastAsia="Times New Roman" w:hAnsi="Arial" w:cs="Arial"/>
          <w:sz w:val="22"/>
          <w:szCs w:val="22"/>
        </w:rPr>
        <w:t>w środowisku biznesowym.</w:t>
      </w:r>
    </w:p>
    <w:p w14:paraId="4D4F4706" w14:textId="244E0919" w:rsidR="00FD41F6" w:rsidRPr="00A12DCE" w:rsidRDefault="00FD41F6" w:rsidP="00A12DCE">
      <w:pPr>
        <w:spacing w:after="0" w:line="276" w:lineRule="auto"/>
        <w:rPr>
          <w:rFonts w:ascii="Arial" w:eastAsia="Times New Roman" w:hAnsi="Arial" w:cs="Arial"/>
          <w:sz w:val="22"/>
          <w:szCs w:val="22"/>
        </w:rPr>
      </w:pPr>
      <w:r w:rsidRPr="00A12DCE">
        <w:rPr>
          <w:rFonts w:ascii="Arial" w:eastAsia="Times New Roman" w:hAnsi="Arial" w:cs="Arial"/>
          <w:sz w:val="22"/>
          <w:szCs w:val="22"/>
        </w:rPr>
        <w:t>W ramach działalności mającej na celu podnoszenie kompetencji zespołów naukowych zorganizowano dwie edycje szkolenia dla naukowców</w:t>
      </w:r>
      <w:r w:rsidR="008A49E1" w:rsidRPr="00A12DCE">
        <w:rPr>
          <w:rFonts w:ascii="Arial" w:eastAsia="Times New Roman" w:hAnsi="Arial" w:cs="Arial"/>
          <w:sz w:val="22"/>
          <w:szCs w:val="22"/>
        </w:rPr>
        <w:t>,</w:t>
      </w:r>
      <w:r w:rsidRPr="00A12DCE">
        <w:rPr>
          <w:rFonts w:ascii="Arial" w:eastAsia="Times New Roman" w:hAnsi="Arial" w:cs="Arial"/>
          <w:sz w:val="22"/>
          <w:szCs w:val="22"/>
        </w:rPr>
        <w:t xml:space="preserve"> dotyczące Zarządzania Procesem Badawczo Rozwojowym, w których wzięło udział 41 przedstawicieli uczelni wyższych. Zakres tematyczny szkolenia: innowacje w gospodarce i rola nauki, projekty innowacyjne </w:t>
      </w:r>
      <w:r w:rsidR="00A12DCE">
        <w:rPr>
          <w:rFonts w:ascii="Arial" w:eastAsia="Times New Roman" w:hAnsi="Arial" w:cs="Arial"/>
          <w:sz w:val="22"/>
          <w:szCs w:val="22"/>
        </w:rPr>
        <w:br/>
      </w:r>
      <w:r w:rsidRPr="00A12DCE">
        <w:rPr>
          <w:rFonts w:ascii="Arial" w:eastAsia="Times New Roman" w:hAnsi="Arial" w:cs="Arial"/>
          <w:sz w:val="22"/>
          <w:szCs w:val="22"/>
        </w:rPr>
        <w:t>i działania B+R, projekty B+R – planowanie i zarządzanie, wdrażanie innowacji – aspekty rynkowe i biznesowe.</w:t>
      </w:r>
    </w:p>
    <w:p w14:paraId="756492BC" w14:textId="60BFBC5A" w:rsidR="00FD41F6" w:rsidRPr="00A12DCE" w:rsidRDefault="00FD41F6" w:rsidP="00A12DCE">
      <w:pPr>
        <w:suppressAutoHyphens/>
        <w:autoSpaceDN w:val="0"/>
        <w:spacing w:after="0" w:line="276" w:lineRule="auto"/>
        <w:rPr>
          <w:rFonts w:ascii="Arial" w:eastAsia="Times New Roman" w:hAnsi="Arial" w:cs="Arial"/>
          <w:b/>
          <w:bCs/>
          <w:sz w:val="22"/>
          <w:szCs w:val="22"/>
          <w:shd w:val="clear" w:color="auto" w:fill="FFFFFF"/>
        </w:rPr>
      </w:pPr>
      <w:r w:rsidRPr="00A12DCE">
        <w:rPr>
          <w:rFonts w:ascii="Arial" w:eastAsia="Times New Roman" w:hAnsi="Arial" w:cs="Arial"/>
          <w:sz w:val="22"/>
          <w:szCs w:val="22"/>
        </w:rPr>
        <w:t xml:space="preserve">Dodatkowo uruchomiono I edycję Programu Akceleracji Przedsiębiorczości Akademickiej – Science Startup (PAPA), skierowanego do badaczy i doktorantów z województwa podkarpackiego. Autorski program szkoleniowo-mentoringowy obejmował warsztaty </w:t>
      </w:r>
      <w:r w:rsidR="00A12DCE">
        <w:rPr>
          <w:rFonts w:ascii="Arial" w:eastAsia="Times New Roman" w:hAnsi="Arial" w:cs="Arial"/>
          <w:sz w:val="22"/>
          <w:szCs w:val="22"/>
        </w:rPr>
        <w:br/>
      </w:r>
      <w:r w:rsidRPr="00A12DCE">
        <w:rPr>
          <w:rFonts w:ascii="Arial" w:eastAsia="Times New Roman" w:hAnsi="Arial" w:cs="Arial"/>
          <w:sz w:val="22"/>
          <w:szCs w:val="22"/>
        </w:rPr>
        <w:t>z zakresu przywództwa, przedsiębiorczości i wdrażania innowacji, doradztwo w obszarze rozwoju biznesu oraz spotkania z liderami innowacyjności. Dla prowadzonego programu uzyskano patronaty Narodowego Centrum Badań i Rozwoju oraz Urzędu Patentowego RP. Partnerami programu były firmy: Adamed Technology, Curtis Health Caps, INNOventure ASI Sp. z o.o. Wśród prelegentów byli przedstawiciele Philips, Sagitum, Centrum Etyki Technologii. Efektem programu było nabycie kompetencji z zakresu podstaw przedsiębiorczości przez uczestników szkolenia, ale również opracowanie 17 modeli biznesowych na pomysły wykreowane przez kadrę naukową</w:t>
      </w:r>
      <w:r w:rsidR="008A49E1" w:rsidRPr="00A12DCE">
        <w:rPr>
          <w:rFonts w:ascii="Arial" w:eastAsia="Times New Roman" w:hAnsi="Arial" w:cs="Arial"/>
          <w:sz w:val="22"/>
          <w:szCs w:val="22"/>
        </w:rPr>
        <w:t>,</w:t>
      </w:r>
      <w:r w:rsidRPr="00A12DCE">
        <w:rPr>
          <w:rFonts w:ascii="Arial" w:eastAsia="Times New Roman" w:hAnsi="Arial" w:cs="Arial"/>
          <w:sz w:val="22"/>
          <w:szCs w:val="22"/>
        </w:rPr>
        <w:t xml:space="preserve"> biorącą udział w programie.</w:t>
      </w:r>
    </w:p>
    <w:p w14:paraId="17D15064" w14:textId="36A9B258" w:rsidR="00BA2E82" w:rsidRPr="00A12DCE" w:rsidRDefault="00FD41F6" w:rsidP="00A12DCE">
      <w:pPr>
        <w:spacing w:line="276" w:lineRule="auto"/>
        <w:rPr>
          <w:rFonts w:ascii="Arial" w:eastAsia="Times New Roman" w:hAnsi="Arial" w:cs="Arial"/>
          <w:sz w:val="22"/>
          <w:szCs w:val="22"/>
        </w:rPr>
      </w:pPr>
      <w:r w:rsidRPr="00A12DCE">
        <w:rPr>
          <w:rFonts w:ascii="Arial" w:eastAsia="Times New Roman" w:hAnsi="Arial" w:cs="Arial"/>
          <w:sz w:val="22"/>
          <w:szCs w:val="22"/>
        </w:rPr>
        <w:t xml:space="preserve">W 2022 r. </w:t>
      </w:r>
      <w:r w:rsidR="008A49E1" w:rsidRPr="00A12DCE">
        <w:rPr>
          <w:rFonts w:ascii="Arial" w:eastAsia="Times New Roman" w:hAnsi="Arial" w:cs="Arial"/>
          <w:sz w:val="22"/>
          <w:szCs w:val="22"/>
        </w:rPr>
        <w:t>aby pozyskać no</w:t>
      </w:r>
      <w:r w:rsidR="00886392" w:rsidRPr="00A12DCE">
        <w:rPr>
          <w:rFonts w:ascii="Arial" w:eastAsia="Times New Roman" w:hAnsi="Arial" w:cs="Arial"/>
          <w:sz w:val="22"/>
          <w:szCs w:val="22"/>
        </w:rPr>
        <w:t>w</w:t>
      </w:r>
      <w:r w:rsidR="008A49E1" w:rsidRPr="00A12DCE">
        <w:rPr>
          <w:rFonts w:ascii="Arial" w:eastAsia="Times New Roman" w:hAnsi="Arial" w:cs="Arial"/>
          <w:sz w:val="22"/>
          <w:szCs w:val="22"/>
        </w:rPr>
        <w:t xml:space="preserve">ych partnerów biznesowych do współpracy z </w:t>
      </w:r>
      <w:r w:rsidR="00886392" w:rsidRPr="00A12DCE">
        <w:rPr>
          <w:rFonts w:ascii="Arial" w:eastAsia="Times New Roman" w:hAnsi="Arial" w:cs="Arial"/>
          <w:sz w:val="22"/>
          <w:szCs w:val="22"/>
        </w:rPr>
        <w:t xml:space="preserve">naukowcami, </w:t>
      </w:r>
      <w:r w:rsidRPr="00A12DCE">
        <w:rPr>
          <w:rFonts w:ascii="Arial" w:eastAsia="Times New Roman" w:hAnsi="Arial" w:cs="Arial"/>
          <w:sz w:val="22"/>
          <w:szCs w:val="22"/>
        </w:rPr>
        <w:t>przedstawiciele PCI uczestniczyli w spotkaniach mających na celu internacjonalizację kontaktów PCI i upowszechnianie informacji o podejmowanych</w:t>
      </w:r>
      <w:r w:rsidR="008A49E1" w:rsidRPr="00A12DCE">
        <w:rPr>
          <w:rFonts w:ascii="Arial" w:eastAsia="Times New Roman" w:hAnsi="Arial" w:cs="Arial"/>
          <w:sz w:val="22"/>
          <w:szCs w:val="22"/>
        </w:rPr>
        <w:t xml:space="preserve"> </w:t>
      </w:r>
      <w:r w:rsidRPr="00A12DCE">
        <w:rPr>
          <w:rFonts w:ascii="Arial" w:eastAsia="Times New Roman" w:hAnsi="Arial" w:cs="Arial"/>
          <w:sz w:val="22"/>
          <w:szCs w:val="22"/>
        </w:rPr>
        <w:t>inicjatywac</w:t>
      </w:r>
      <w:r w:rsidR="00886392" w:rsidRPr="00A12DCE">
        <w:rPr>
          <w:rFonts w:ascii="Arial" w:eastAsia="Times New Roman" w:hAnsi="Arial" w:cs="Arial"/>
          <w:sz w:val="22"/>
          <w:szCs w:val="22"/>
        </w:rPr>
        <w:t>h.</w:t>
      </w:r>
      <w:r w:rsidR="00CC4671" w:rsidRPr="00A12DCE">
        <w:rPr>
          <w:rFonts w:ascii="Arial" w:eastAsia="Times New Roman" w:hAnsi="Arial" w:cs="Arial"/>
          <w:sz w:val="22"/>
          <w:szCs w:val="22"/>
        </w:rPr>
        <w:t xml:space="preserve"> </w:t>
      </w:r>
      <w:r w:rsidRPr="00A12DCE">
        <w:rPr>
          <w:rFonts w:ascii="Arial" w:eastAsia="Times New Roman" w:hAnsi="Arial" w:cs="Arial"/>
          <w:sz w:val="22"/>
          <w:szCs w:val="22"/>
        </w:rPr>
        <w:t>Wykonano</w:t>
      </w:r>
      <w:r w:rsidRPr="00A12DCE">
        <w:rPr>
          <w:rFonts w:ascii="Arial" w:hAnsi="Arial" w:cs="Arial"/>
          <w:sz w:val="22"/>
          <w:szCs w:val="22"/>
        </w:rPr>
        <w:t xml:space="preserve"> mapowanie firm produkcyjnych oraz naukowców, których działalność naukowa mogłaby odpowiadać profilowi działalności wytypowanych przedsiębiorstw w celu nawiązania potencjalnej współpracy nauki z biznesem. Do 127 przedsiębiorstw przyporządkowano ok. 50 naukowców. </w:t>
      </w:r>
      <w:r w:rsidRPr="00A12DCE">
        <w:rPr>
          <w:rFonts w:ascii="Arial" w:eastAsia="Times New Roman" w:hAnsi="Arial" w:cs="Arial"/>
          <w:sz w:val="22"/>
          <w:szCs w:val="22"/>
        </w:rPr>
        <w:t xml:space="preserve">Sporządzono raport z działalności podażowo-popytowej rynku innowacji na terenie województwa podkarpackiego. Zgromadzone dane pozwoliły na utworzenia zestawienia, obrazującego możliwości podjęcia współpracy pomiędzy nauką i biznesem </w:t>
      </w:r>
      <w:r w:rsidR="00537511" w:rsidRPr="00A12DCE">
        <w:rPr>
          <w:rFonts w:ascii="Arial" w:eastAsia="Times New Roman" w:hAnsi="Arial" w:cs="Arial"/>
          <w:sz w:val="22"/>
          <w:szCs w:val="22"/>
        </w:rPr>
        <w:br/>
      </w:r>
      <w:r w:rsidRPr="00A12DCE">
        <w:rPr>
          <w:rFonts w:ascii="Arial" w:eastAsia="Times New Roman" w:hAnsi="Arial" w:cs="Arial"/>
          <w:sz w:val="22"/>
          <w:szCs w:val="22"/>
        </w:rPr>
        <w:t>w obszarze projektów B+R.</w:t>
      </w:r>
    </w:p>
    <w:p w14:paraId="6C77FF9C" w14:textId="1261640D" w:rsidR="00FD41F6" w:rsidRPr="00A12DCE" w:rsidRDefault="00FD41F6" w:rsidP="002D0C4F">
      <w:pPr>
        <w:pStyle w:val="Akapitzlist"/>
        <w:numPr>
          <w:ilvl w:val="0"/>
          <w:numId w:val="213"/>
        </w:numPr>
        <w:spacing w:after="120" w:line="276" w:lineRule="auto"/>
        <w:ind w:left="357" w:hanging="357"/>
        <w:rPr>
          <w:rFonts w:ascii="Arial" w:hAnsi="Arial" w:cs="Arial"/>
        </w:rPr>
      </w:pPr>
      <w:r w:rsidRPr="00A12DCE">
        <w:rPr>
          <w:rFonts w:ascii="Arial" w:hAnsi="Arial" w:cs="Arial"/>
        </w:rPr>
        <w:t>PCI PROTOLAB</w:t>
      </w:r>
    </w:p>
    <w:p w14:paraId="5295FF74" w14:textId="49C46205" w:rsidR="00FD41F6" w:rsidRPr="00A12DCE" w:rsidRDefault="00FD41F6" w:rsidP="00A12DCE">
      <w:pPr>
        <w:pStyle w:val="Tekstpodstawowy"/>
        <w:spacing w:before="0" w:line="276" w:lineRule="auto"/>
        <w:jc w:val="left"/>
        <w:rPr>
          <w:rFonts w:ascii="Arial" w:hAnsi="Arial" w:cs="Arial"/>
          <w:sz w:val="22"/>
        </w:rPr>
      </w:pPr>
      <w:r w:rsidRPr="00A12DCE">
        <w:rPr>
          <w:rFonts w:ascii="Arial" w:hAnsi="Arial" w:cs="Arial"/>
          <w:sz w:val="22"/>
        </w:rPr>
        <w:t>W roku 2022 do dyspozycji użytkowników został oddany nowy budynek ProtoLab zlokalizowany przy ulicy Lenartowicza 6.</w:t>
      </w:r>
      <w:r w:rsidRPr="00A12DCE">
        <w:rPr>
          <w:rFonts w:ascii="Arial" w:hAnsi="Arial" w:cs="Arial"/>
          <w:sz w:val="22"/>
          <w:lang w:eastAsia="pl-PL"/>
        </w:rPr>
        <w:t xml:space="preserve"> Opracowano i wdrożono unikatową na skalę regionu ofertę techniczną oraz zaplecza nowych pracowni ProtoLab, która od 2022 r</w:t>
      </w:r>
      <w:r w:rsidR="00886392" w:rsidRPr="00A12DCE">
        <w:rPr>
          <w:rFonts w:ascii="Arial" w:hAnsi="Arial" w:cs="Arial"/>
          <w:sz w:val="22"/>
          <w:lang w:eastAsia="pl-PL"/>
        </w:rPr>
        <w:t>.</w:t>
      </w:r>
      <w:r w:rsidRPr="00A12DCE">
        <w:rPr>
          <w:rFonts w:ascii="Arial" w:hAnsi="Arial" w:cs="Arial"/>
          <w:sz w:val="22"/>
          <w:lang w:eastAsia="pl-PL"/>
        </w:rPr>
        <w:t xml:space="preserve"> jest dostępna dla każdego aktywnego młodego innowatora, ucznia i studenta rzeszowskich </w:t>
      </w:r>
      <w:r w:rsidR="00A12DCE">
        <w:rPr>
          <w:rFonts w:ascii="Arial" w:hAnsi="Arial" w:cs="Arial"/>
          <w:sz w:val="22"/>
          <w:lang w:eastAsia="pl-PL"/>
        </w:rPr>
        <w:br/>
      </w:r>
      <w:r w:rsidRPr="00A12DCE">
        <w:rPr>
          <w:rFonts w:ascii="Arial" w:hAnsi="Arial" w:cs="Arial"/>
          <w:sz w:val="22"/>
          <w:lang w:eastAsia="pl-PL"/>
        </w:rPr>
        <w:t xml:space="preserve">i podkarpackich uczelni. </w:t>
      </w:r>
      <w:r w:rsidRPr="00A12DCE">
        <w:rPr>
          <w:rFonts w:ascii="Arial" w:hAnsi="Arial" w:cs="Arial"/>
          <w:sz w:val="22"/>
        </w:rPr>
        <w:t xml:space="preserve">Budynek wyposażony został w </w:t>
      </w:r>
      <w:r w:rsidRPr="00A12DCE">
        <w:rPr>
          <w:rFonts w:ascii="Arial" w:hAnsi="Arial" w:cs="Arial"/>
          <w:sz w:val="22"/>
          <w:lang w:eastAsia="pl-PL"/>
        </w:rPr>
        <w:t>warsztaty: modelarnia (warsztat obróbki mechanicznej, modelarskiej oraz wielomateriałowej), media VR (profesjonalna obróbka grafiki, multimediów oraz narzędzi wirtualnej rzeczywistości), szybkiego prototypowania (druku 3D, skanowania, obróbki na ploterach tnąco grawerujących), elektroniczny hardware (projektowanie i wytwarzanie układów PCB, programowanie mikrokontrolerów i czujników, lutowanie oraz pomiary elektroniki pasywnej), tekstylny (projektowanie, wytwarzanie i obróbka wearables-tekstylna, projektów inteligentnej odzieży oraz tekstylnych elementów prototypów), biogreen (eksperymentatorium ekologiczno-roślinne, laboratorium roślinno-materiałowe i obserwacyjne dla zielonych innowacji)</w:t>
      </w:r>
      <w:r w:rsidRPr="00A12DCE">
        <w:rPr>
          <w:rFonts w:ascii="Arial" w:hAnsi="Arial" w:cs="Arial"/>
          <w:sz w:val="22"/>
        </w:rPr>
        <w:t xml:space="preserve">. Do dyspozycji użytkowników zostały oddane sale szkoleniowo – wykładowe,  co-working </w:t>
      </w:r>
      <w:r w:rsidR="00A12DCE">
        <w:rPr>
          <w:rFonts w:ascii="Arial" w:hAnsi="Arial" w:cs="Arial"/>
          <w:sz w:val="22"/>
        </w:rPr>
        <w:t>oraz piętro ze strefą chillout.</w:t>
      </w:r>
    </w:p>
    <w:p w14:paraId="5F75E1AD" w14:textId="47A1DBAE" w:rsidR="00FD41F6" w:rsidRPr="00A12DCE" w:rsidRDefault="00FD41F6" w:rsidP="00A12DCE">
      <w:pPr>
        <w:spacing w:after="0" w:line="276" w:lineRule="auto"/>
        <w:rPr>
          <w:rFonts w:ascii="Arial" w:hAnsi="Arial" w:cs="Arial"/>
          <w:sz w:val="22"/>
          <w:szCs w:val="22"/>
        </w:rPr>
      </w:pPr>
      <w:r w:rsidRPr="00A12DCE">
        <w:rPr>
          <w:rFonts w:ascii="Arial" w:hAnsi="Arial" w:cs="Arial"/>
          <w:sz w:val="22"/>
          <w:szCs w:val="22"/>
        </w:rPr>
        <w:t xml:space="preserve">W okresie objętym raportem PCI ProtoLab realizowało wydarzenia o charakterze edukacyjnym, szkoleniowym oraz mające na celu mentoring biznesowy. Rok </w:t>
      </w:r>
      <w:r w:rsidR="00886392" w:rsidRPr="00A12DCE">
        <w:rPr>
          <w:rFonts w:ascii="Arial" w:hAnsi="Arial" w:cs="Arial"/>
          <w:sz w:val="22"/>
          <w:szCs w:val="22"/>
        </w:rPr>
        <w:t>2022</w:t>
      </w:r>
      <w:r w:rsidRPr="00A12DCE">
        <w:rPr>
          <w:rFonts w:ascii="Arial" w:hAnsi="Arial" w:cs="Arial"/>
          <w:sz w:val="22"/>
          <w:szCs w:val="22"/>
        </w:rPr>
        <w:t xml:space="preserve"> obfitował również w wydarzenia współorganizowane z innymi podmiotami z terenu województwa podkarpackiego, które kierują swoj</w:t>
      </w:r>
      <w:r w:rsidR="00886392" w:rsidRPr="00A12DCE">
        <w:rPr>
          <w:rFonts w:ascii="Arial" w:hAnsi="Arial" w:cs="Arial"/>
          <w:sz w:val="22"/>
          <w:szCs w:val="22"/>
        </w:rPr>
        <w:t>ą</w:t>
      </w:r>
      <w:r w:rsidRPr="00A12DCE">
        <w:rPr>
          <w:rFonts w:ascii="Arial" w:hAnsi="Arial" w:cs="Arial"/>
          <w:sz w:val="22"/>
          <w:szCs w:val="22"/>
        </w:rPr>
        <w:t xml:space="preserve"> ofertę do tożsamej grupy docelowej. Działania</w:t>
      </w:r>
      <w:r w:rsidR="00886392" w:rsidRPr="00A12DCE">
        <w:rPr>
          <w:rFonts w:ascii="Arial" w:hAnsi="Arial" w:cs="Arial"/>
          <w:sz w:val="22"/>
          <w:szCs w:val="22"/>
        </w:rPr>
        <w:t xml:space="preserve"> </w:t>
      </w:r>
      <w:r w:rsidRPr="00A12DCE">
        <w:rPr>
          <w:rFonts w:ascii="Arial" w:hAnsi="Arial" w:cs="Arial"/>
          <w:sz w:val="22"/>
          <w:szCs w:val="22"/>
        </w:rPr>
        <w:t>samodzielne i te podejmowane w partnerstwie</w:t>
      </w:r>
      <w:r w:rsidR="00886392" w:rsidRPr="00A12DCE">
        <w:rPr>
          <w:rFonts w:ascii="Arial" w:hAnsi="Arial" w:cs="Arial"/>
          <w:sz w:val="22"/>
          <w:szCs w:val="22"/>
        </w:rPr>
        <w:t>,</w:t>
      </w:r>
      <w:r w:rsidRPr="00A12DCE">
        <w:rPr>
          <w:rFonts w:ascii="Arial" w:hAnsi="Arial" w:cs="Arial"/>
          <w:sz w:val="22"/>
          <w:szCs w:val="22"/>
        </w:rPr>
        <w:t xml:space="preserve"> miały na celu wzmacnianie potencjału młodych ludzi, kreowanie etosu przedsiębiorczości, kierunkowania na rozwój i zakładanie własnej działalności gospodarczej oraz budowanie społecznej świadomości w powyższym zakresie. Dodatkowym celem podejmowanych zadań było dostarczanie kompetencji pożądanych na rynku pracy oraz generowanie potencjału, który będzie rozwiązywał wyzwania biznesu i regionu. Zorganizowane wydarzenia stwarzały również pole do budowania sieci relacji pomiędzy interesariuszami z województwa podkarpackiego, poznania i zrozumienia wzajemnych potrzeb, skutkując ro</w:t>
      </w:r>
      <w:r w:rsidR="00A12DCE">
        <w:rPr>
          <w:rFonts w:ascii="Arial" w:hAnsi="Arial" w:cs="Arial"/>
          <w:sz w:val="22"/>
          <w:szCs w:val="22"/>
        </w:rPr>
        <w:t>zwijaniem ekosystemu innowacji.</w:t>
      </w:r>
    </w:p>
    <w:p w14:paraId="485F9033" w14:textId="77777777" w:rsidR="00FD41F6" w:rsidRPr="00A12DCE" w:rsidRDefault="00FD41F6" w:rsidP="00A12DCE">
      <w:pPr>
        <w:spacing w:after="0" w:line="276" w:lineRule="auto"/>
        <w:rPr>
          <w:rFonts w:ascii="Arial" w:hAnsi="Arial" w:cs="Arial"/>
          <w:color w:val="FF0000"/>
          <w:sz w:val="22"/>
          <w:szCs w:val="22"/>
        </w:rPr>
      </w:pPr>
      <w:r w:rsidRPr="00A12DCE">
        <w:rPr>
          <w:rFonts w:ascii="Arial" w:hAnsi="Arial" w:cs="Arial"/>
          <w:sz w:val="22"/>
          <w:szCs w:val="22"/>
        </w:rPr>
        <w:t>Działalność PCI ProtoLab w liczbach:</w:t>
      </w:r>
    </w:p>
    <w:p w14:paraId="152BD304" w14:textId="63B657A4" w:rsidR="00FD41F6" w:rsidRPr="00A12DCE" w:rsidRDefault="00FD41F6" w:rsidP="002D0C4F">
      <w:pPr>
        <w:pStyle w:val="Akapitzlist"/>
        <w:numPr>
          <w:ilvl w:val="0"/>
          <w:numId w:val="204"/>
        </w:numPr>
        <w:spacing w:after="0" w:line="276" w:lineRule="auto"/>
        <w:contextualSpacing w:val="0"/>
        <w:rPr>
          <w:rFonts w:ascii="Arial" w:hAnsi="Arial" w:cs="Arial"/>
        </w:rPr>
      </w:pPr>
      <w:r w:rsidRPr="00A12DCE">
        <w:rPr>
          <w:rFonts w:ascii="Arial" w:hAnsi="Arial" w:cs="Arial"/>
        </w:rPr>
        <w:t xml:space="preserve">96 uczestników Hackathonu </w:t>
      </w:r>
      <w:r w:rsidRPr="00A12DCE">
        <w:rPr>
          <w:rFonts w:ascii="Arial" w:eastAsia="Times New Roman" w:hAnsi="Arial" w:cs="Arial"/>
          <w:lang w:eastAsia="pl-PL"/>
        </w:rPr>
        <w:t>NASA International Space Apps Challenge</w:t>
      </w:r>
      <w:r w:rsidR="00886392" w:rsidRPr="00A12DCE">
        <w:rPr>
          <w:rFonts w:ascii="Arial" w:eastAsia="Times New Roman" w:hAnsi="Arial" w:cs="Arial"/>
          <w:lang w:eastAsia="pl-PL"/>
        </w:rPr>
        <w:t>,</w:t>
      </w:r>
    </w:p>
    <w:p w14:paraId="4D4AF5CD" w14:textId="77777777" w:rsidR="00FD41F6" w:rsidRPr="00A12DCE" w:rsidRDefault="00FD41F6" w:rsidP="002D0C4F">
      <w:pPr>
        <w:pStyle w:val="Akapitzlist"/>
        <w:numPr>
          <w:ilvl w:val="0"/>
          <w:numId w:val="204"/>
        </w:numPr>
        <w:spacing w:after="0" w:line="276" w:lineRule="auto"/>
        <w:contextualSpacing w:val="0"/>
        <w:rPr>
          <w:rFonts w:ascii="Arial" w:hAnsi="Arial" w:cs="Arial"/>
        </w:rPr>
      </w:pPr>
      <w:r w:rsidRPr="00A12DCE">
        <w:rPr>
          <w:rFonts w:ascii="Arial" w:hAnsi="Arial" w:cs="Arial"/>
        </w:rPr>
        <w:t>99 uczestników, 20 projektów Akademii ProtoLab,</w:t>
      </w:r>
    </w:p>
    <w:p w14:paraId="4FC49FE6" w14:textId="77777777" w:rsidR="00FD41F6" w:rsidRPr="00A12DCE" w:rsidRDefault="00FD41F6" w:rsidP="002D0C4F">
      <w:pPr>
        <w:pStyle w:val="Akapitzlist"/>
        <w:numPr>
          <w:ilvl w:val="0"/>
          <w:numId w:val="204"/>
        </w:numPr>
        <w:spacing w:after="0" w:line="276" w:lineRule="auto"/>
        <w:contextualSpacing w:val="0"/>
        <w:rPr>
          <w:rFonts w:ascii="Arial" w:hAnsi="Arial" w:cs="Arial"/>
        </w:rPr>
      </w:pPr>
      <w:r w:rsidRPr="00A12DCE">
        <w:rPr>
          <w:rFonts w:ascii="Arial" w:hAnsi="Arial" w:cs="Arial"/>
        </w:rPr>
        <w:t>160 uczestników, 6 wydarzeń New Space Leaders,</w:t>
      </w:r>
    </w:p>
    <w:p w14:paraId="45372002" w14:textId="77777777" w:rsidR="00FD41F6" w:rsidRPr="00A12DCE" w:rsidRDefault="00FD41F6" w:rsidP="002D0C4F">
      <w:pPr>
        <w:pStyle w:val="Akapitzlist"/>
        <w:numPr>
          <w:ilvl w:val="0"/>
          <w:numId w:val="204"/>
        </w:numPr>
        <w:spacing w:after="0" w:line="276" w:lineRule="auto"/>
        <w:contextualSpacing w:val="0"/>
        <w:rPr>
          <w:rFonts w:ascii="Arial" w:hAnsi="Arial" w:cs="Arial"/>
        </w:rPr>
      </w:pPr>
      <w:r w:rsidRPr="00A12DCE">
        <w:rPr>
          <w:rFonts w:ascii="Arial" w:hAnsi="Arial" w:cs="Arial"/>
        </w:rPr>
        <w:t>184 zarejestrowanych nowych użytkowników ProtoLab,</w:t>
      </w:r>
    </w:p>
    <w:p w14:paraId="6ED3C451" w14:textId="77777777" w:rsidR="00FD41F6" w:rsidRPr="00A12DCE" w:rsidRDefault="00FD41F6" w:rsidP="002D0C4F">
      <w:pPr>
        <w:pStyle w:val="Akapitzlist"/>
        <w:numPr>
          <w:ilvl w:val="0"/>
          <w:numId w:val="204"/>
        </w:numPr>
        <w:spacing w:after="0" w:line="276" w:lineRule="auto"/>
        <w:contextualSpacing w:val="0"/>
        <w:rPr>
          <w:rFonts w:ascii="Arial" w:hAnsi="Arial" w:cs="Arial"/>
        </w:rPr>
      </w:pPr>
      <w:r w:rsidRPr="00A12DCE">
        <w:rPr>
          <w:rFonts w:ascii="Arial" w:hAnsi="Arial" w:cs="Arial"/>
        </w:rPr>
        <w:t>230 uczestników szkoleń technicznych m.in. druk 3D i elektronika,</w:t>
      </w:r>
    </w:p>
    <w:p w14:paraId="4D1F3E3A" w14:textId="58454574" w:rsidR="00FD41F6" w:rsidRPr="00A12DCE" w:rsidRDefault="00FD41F6" w:rsidP="002D0C4F">
      <w:pPr>
        <w:pStyle w:val="Akapitzlist"/>
        <w:numPr>
          <w:ilvl w:val="0"/>
          <w:numId w:val="204"/>
        </w:numPr>
        <w:spacing w:after="0" w:line="276" w:lineRule="auto"/>
        <w:contextualSpacing w:val="0"/>
        <w:rPr>
          <w:rFonts w:ascii="Arial" w:hAnsi="Arial" w:cs="Arial"/>
        </w:rPr>
      </w:pPr>
      <w:r w:rsidRPr="00A12DCE">
        <w:rPr>
          <w:rFonts w:ascii="Arial" w:hAnsi="Arial" w:cs="Arial"/>
        </w:rPr>
        <w:t>ponad 2</w:t>
      </w:r>
      <w:r w:rsidR="00886392" w:rsidRPr="00A12DCE">
        <w:rPr>
          <w:rFonts w:ascii="Arial" w:hAnsi="Arial" w:cs="Arial"/>
        </w:rPr>
        <w:t xml:space="preserve"> </w:t>
      </w:r>
      <w:r w:rsidRPr="00A12DCE">
        <w:rPr>
          <w:rFonts w:ascii="Arial" w:hAnsi="Arial" w:cs="Arial"/>
        </w:rPr>
        <w:t>000 godz. prac projektowych,</w:t>
      </w:r>
    </w:p>
    <w:p w14:paraId="42A31900" w14:textId="77777777" w:rsidR="00FD41F6" w:rsidRPr="00A12DCE" w:rsidRDefault="00FD41F6" w:rsidP="002D0C4F">
      <w:pPr>
        <w:pStyle w:val="Akapitzlist"/>
        <w:numPr>
          <w:ilvl w:val="0"/>
          <w:numId w:val="204"/>
        </w:numPr>
        <w:spacing w:after="0" w:line="276" w:lineRule="auto"/>
        <w:contextualSpacing w:val="0"/>
        <w:rPr>
          <w:rFonts w:ascii="Arial" w:hAnsi="Arial" w:cs="Arial"/>
        </w:rPr>
      </w:pPr>
      <w:r w:rsidRPr="00A12DCE">
        <w:rPr>
          <w:rFonts w:ascii="Arial" w:hAnsi="Arial" w:cs="Arial"/>
        </w:rPr>
        <w:t>536 uczestników warsztatów i szkoleń,</w:t>
      </w:r>
    </w:p>
    <w:p w14:paraId="0468558A" w14:textId="6691EB20" w:rsidR="00977AF4" w:rsidRPr="00A12DCE" w:rsidRDefault="00FD41F6" w:rsidP="002D0C4F">
      <w:pPr>
        <w:pStyle w:val="Akapitzlist"/>
        <w:numPr>
          <w:ilvl w:val="0"/>
          <w:numId w:val="204"/>
        </w:numPr>
        <w:spacing w:after="120" w:line="276" w:lineRule="auto"/>
        <w:ind w:left="714" w:hanging="357"/>
        <w:contextualSpacing w:val="0"/>
        <w:rPr>
          <w:rFonts w:ascii="Arial" w:hAnsi="Arial" w:cs="Arial"/>
        </w:rPr>
      </w:pPr>
      <w:r w:rsidRPr="00A12DCE">
        <w:rPr>
          <w:rFonts w:ascii="Arial" w:hAnsi="Arial" w:cs="Arial"/>
        </w:rPr>
        <w:t>3</w:t>
      </w:r>
      <w:r w:rsidR="00886392" w:rsidRPr="00A12DCE">
        <w:rPr>
          <w:rFonts w:ascii="Arial" w:hAnsi="Arial" w:cs="Arial"/>
        </w:rPr>
        <w:t xml:space="preserve"> </w:t>
      </w:r>
      <w:r w:rsidRPr="00A12DCE">
        <w:rPr>
          <w:rFonts w:ascii="Arial" w:hAnsi="Arial" w:cs="Arial"/>
        </w:rPr>
        <w:t>979 uczestników spotkań i prezentacji w szkołach, uczelniach i nie tylko.</w:t>
      </w:r>
    </w:p>
    <w:p w14:paraId="3BE48502" w14:textId="05B54227" w:rsidR="00FD41F6" w:rsidRPr="00A12DCE" w:rsidRDefault="00597803" w:rsidP="00A12DCE">
      <w:pPr>
        <w:spacing w:after="0" w:line="276" w:lineRule="auto"/>
        <w:rPr>
          <w:rFonts w:ascii="Arial" w:hAnsi="Arial" w:cs="Arial"/>
          <w:sz w:val="22"/>
          <w:szCs w:val="22"/>
        </w:rPr>
      </w:pPr>
      <w:r w:rsidRPr="00A12DCE">
        <w:rPr>
          <w:rFonts w:ascii="Arial" w:hAnsi="Arial" w:cs="Arial"/>
          <w:sz w:val="22"/>
          <w:szCs w:val="22"/>
        </w:rPr>
        <w:t>3.1.</w:t>
      </w:r>
      <w:r w:rsidR="00FD41F6" w:rsidRPr="00A12DCE">
        <w:rPr>
          <w:rFonts w:ascii="Arial" w:hAnsi="Arial" w:cs="Arial"/>
          <w:sz w:val="22"/>
          <w:szCs w:val="22"/>
        </w:rPr>
        <w:t>Prace projektowe (w tym ProtoCzwartki)</w:t>
      </w:r>
    </w:p>
    <w:p w14:paraId="48CF6E0D" w14:textId="3C45B527" w:rsidR="00FD41F6" w:rsidRPr="00A12DCE" w:rsidRDefault="00FD41F6" w:rsidP="00A12DCE">
      <w:pPr>
        <w:spacing w:after="0" w:line="276" w:lineRule="auto"/>
        <w:rPr>
          <w:rFonts w:ascii="Arial" w:hAnsi="Arial" w:cs="Arial"/>
          <w:sz w:val="22"/>
          <w:szCs w:val="22"/>
          <w:shd w:val="clear" w:color="auto" w:fill="FFFFFF"/>
          <w:lang w:eastAsia="pl-PL"/>
        </w:rPr>
      </w:pPr>
      <w:r w:rsidRPr="00A12DCE">
        <w:rPr>
          <w:rFonts w:ascii="Arial" w:hAnsi="Arial" w:cs="Arial"/>
          <w:sz w:val="22"/>
          <w:szCs w:val="22"/>
        </w:rPr>
        <w:t xml:space="preserve">W pracowniach ProtoLab swoje projekty realizowało 117 indywidualnych użytkowników oraz zespołów projektowych. Podczas 342 konsultacji, wykorzystano pracownie w wymiarze </w:t>
      </w:r>
      <w:r w:rsidR="00A12DCE">
        <w:rPr>
          <w:rFonts w:ascii="Arial" w:hAnsi="Arial" w:cs="Arial"/>
          <w:sz w:val="22"/>
          <w:szCs w:val="22"/>
        </w:rPr>
        <w:br/>
      </w:r>
      <w:r w:rsidRPr="00A12DCE">
        <w:rPr>
          <w:rFonts w:ascii="Arial" w:hAnsi="Arial" w:cs="Arial"/>
          <w:sz w:val="22"/>
          <w:szCs w:val="22"/>
        </w:rPr>
        <w:t>2</w:t>
      </w:r>
      <w:r w:rsidR="00886392" w:rsidRPr="00A12DCE">
        <w:rPr>
          <w:rFonts w:ascii="Arial" w:hAnsi="Arial" w:cs="Arial"/>
          <w:sz w:val="22"/>
          <w:szCs w:val="22"/>
        </w:rPr>
        <w:t xml:space="preserve"> </w:t>
      </w:r>
      <w:r w:rsidRPr="00A12DCE">
        <w:rPr>
          <w:rFonts w:ascii="Arial" w:hAnsi="Arial" w:cs="Arial"/>
          <w:sz w:val="22"/>
          <w:szCs w:val="22"/>
        </w:rPr>
        <w:t xml:space="preserve">000 godzin i 39 minut (w tym 334 godziny konsultacji projektów). </w:t>
      </w:r>
      <w:r w:rsidRPr="00A12DCE">
        <w:rPr>
          <w:rFonts w:ascii="Arial" w:hAnsi="Arial" w:cs="Arial"/>
          <w:sz w:val="22"/>
          <w:szCs w:val="22"/>
          <w:shd w:val="clear" w:color="auto" w:fill="FFFFFF"/>
          <w:lang w:eastAsia="pl-PL"/>
        </w:rPr>
        <w:t>Wdrożony i rozwijany jest format regularnych</w:t>
      </w:r>
      <w:r w:rsidR="00886392" w:rsidRPr="00A12DCE">
        <w:rPr>
          <w:rFonts w:ascii="Arial" w:hAnsi="Arial" w:cs="Arial"/>
          <w:sz w:val="22"/>
          <w:szCs w:val="22"/>
          <w:shd w:val="clear" w:color="auto" w:fill="FFFFFF"/>
          <w:lang w:eastAsia="pl-PL"/>
        </w:rPr>
        <w:t xml:space="preserve"> </w:t>
      </w:r>
      <w:r w:rsidRPr="00A12DCE">
        <w:rPr>
          <w:rFonts w:ascii="Arial" w:hAnsi="Arial" w:cs="Arial"/>
          <w:sz w:val="22"/>
          <w:szCs w:val="22"/>
          <w:shd w:val="clear" w:color="auto" w:fill="FFFFFF"/>
          <w:lang w:eastAsia="pl-PL"/>
        </w:rPr>
        <w:t>otwartych spotkań oraz dyżurów konsultacyjno-projektowych w formule hybrydowej, w których każdy zespół lub student może otrzymać wsparcie merytoryczno-techniczne w zakresie prac nad projektem w ujęciu biznesowym, logistycznym oraz technologicznym. W trakcie tych prac udzielono wsparcia i konsultacji dziesiątkom projektów zalążkowych oraz inicjatyw studentów zrzeszonych w k</w:t>
      </w:r>
      <w:r w:rsidR="00A12DCE">
        <w:rPr>
          <w:rFonts w:ascii="Arial" w:hAnsi="Arial" w:cs="Arial"/>
          <w:sz w:val="22"/>
          <w:szCs w:val="22"/>
          <w:shd w:val="clear" w:color="auto" w:fill="FFFFFF"/>
          <w:lang w:eastAsia="pl-PL"/>
        </w:rPr>
        <w:t>ołach naukowych, między innymi:</w:t>
      </w:r>
    </w:p>
    <w:p w14:paraId="58BDB7C5" w14:textId="714ACB39" w:rsidR="00FD41F6" w:rsidRPr="00A12DCE" w:rsidRDefault="00FD41F6" w:rsidP="002D0C4F">
      <w:pPr>
        <w:pStyle w:val="Akapitzlist"/>
        <w:numPr>
          <w:ilvl w:val="0"/>
          <w:numId w:val="205"/>
        </w:numPr>
        <w:spacing w:after="0" w:line="276" w:lineRule="auto"/>
        <w:contextualSpacing w:val="0"/>
        <w:rPr>
          <w:rFonts w:ascii="Arial" w:hAnsi="Arial" w:cs="Arial"/>
        </w:rPr>
      </w:pPr>
      <w:r w:rsidRPr="00A12DCE">
        <w:rPr>
          <w:rFonts w:ascii="Arial" w:hAnsi="Arial" w:cs="Arial"/>
        </w:rPr>
        <w:t>Szybowiec na zawody Learn&amp;Fly uczniów z ZS nr</w:t>
      </w:r>
      <w:r w:rsidR="00B65E80" w:rsidRPr="00A12DCE">
        <w:rPr>
          <w:rFonts w:ascii="Arial" w:hAnsi="Arial" w:cs="Arial"/>
        </w:rPr>
        <w:t xml:space="preserve"> </w:t>
      </w:r>
      <w:r w:rsidRPr="00A12DCE">
        <w:rPr>
          <w:rFonts w:ascii="Arial" w:hAnsi="Arial" w:cs="Arial"/>
        </w:rPr>
        <w:t>2 z Dębicy,</w:t>
      </w:r>
    </w:p>
    <w:p w14:paraId="013FF29D" w14:textId="77777777" w:rsidR="00FD41F6" w:rsidRPr="00A12DCE" w:rsidRDefault="00FD41F6" w:rsidP="002D0C4F">
      <w:pPr>
        <w:pStyle w:val="Akapitzlist"/>
        <w:numPr>
          <w:ilvl w:val="0"/>
          <w:numId w:val="205"/>
        </w:numPr>
        <w:spacing w:after="0" w:line="276" w:lineRule="auto"/>
        <w:contextualSpacing w:val="0"/>
        <w:rPr>
          <w:rFonts w:ascii="Arial" w:hAnsi="Arial" w:cs="Arial"/>
        </w:rPr>
      </w:pPr>
      <w:r w:rsidRPr="00A12DCE">
        <w:rPr>
          <w:rFonts w:ascii="Arial" w:hAnsi="Arial" w:cs="Arial"/>
        </w:rPr>
        <w:t>Projekt drukowanej biżuterii,</w:t>
      </w:r>
    </w:p>
    <w:p w14:paraId="0D4B0FAF" w14:textId="77777777" w:rsidR="00FD41F6" w:rsidRPr="00A12DCE" w:rsidRDefault="00FD41F6" w:rsidP="002D0C4F">
      <w:pPr>
        <w:pStyle w:val="Akapitzlist"/>
        <w:numPr>
          <w:ilvl w:val="0"/>
          <w:numId w:val="205"/>
        </w:numPr>
        <w:spacing w:after="0" w:line="276" w:lineRule="auto"/>
        <w:contextualSpacing w:val="0"/>
        <w:rPr>
          <w:rFonts w:ascii="Arial" w:hAnsi="Arial" w:cs="Arial"/>
        </w:rPr>
      </w:pPr>
      <w:r w:rsidRPr="00A12DCE">
        <w:rPr>
          <w:rFonts w:ascii="Arial" w:hAnsi="Arial" w:cs="Arial"/>
        </w:rPr>
        <w:t>Projekt mieszadła na konkurs Symkaton, budowa stanowiska pomiarowego, zaawansowane wydruki i testy, pierwsze miejsce w konkursie - PRz Stirer,</w:t>
      </w:r>
    </w:p>
    <w:p w14:paraId="13A56B38" w14:textId="77777777" w:rsidR="00FD41F6" w:rsidRPr="00A12DCE" w:rsidRDefault="00FD41F6" w:rsidP="002D0C4F">
      <w:pPr>
        <w:pStyle w:val="Akapitzlist"/>
        <w:numPr>
          <w:ilvl w:val="0"/>
          <w:numId w:val="205"/>
        </w:numPr>
        <w:spacing w:after="0" w:line="276" w:lineRule="auto"/>
        <w:contextualSpacing w:val="0"/>
        <w:rPr>
          <w:rFonts w:ascii="Arial" w:hAnsi="Arial" w:cs="Arial"/>
        </w:rPr>
      </w:pPr>
      <w:r w:rsidRPr="00A12DCE">
        <w:rPr>
          <w:rFonts w:ascii="Arial" w:hAnsi="Arial" w:cs="Arial"/>
        </w:rPr>
        <w:t>Okulary z rozpoznawaniem kształtów (virtualny pies przewodnik),</w:t>
      </w:r>
    </w:p>
    <w:p w14:paraId="4C0EFCA0" w14:textId="77777777" w:rsidR="00FD41F6" w:rsidRPr="00A12DCE" w:rsidRDefault="00FD41F6" w:rsidP="002D0C4F">
      <w:pPr>
        <w:pStyle w:val="Akapitzlist"/>
        <w:numPr>
          <w:ilvl w:val="0"/>
          <w:numId w:val="205"/>
        </w:numPr>
        <w:spacing w:after="0" w:line="276" w:lineRule="auto"/>
        <w:contextualSpacing w:val="0"/>
        <w:rPr>
          <w:rFonts w:ascii="Arial" w:hAnsi="Arial" w:cs="Arial"/>
        </w:rPr>
      </w:pPr>
      <w:r w:rsidRPr="00A12DCE">
        <w:rPr>
          <w:rFonts w:ascii="Arial" w:hAnsi="Arial" w:cs="Arial"/>
        </w:rPr>
        <w:t>Doniczka hydroponiczna,</w:t>
      </w:r>
    </w:p>
    <w:p w14:paraId="75FE6DEF" w14:textId="77777777" w:rsidR="00FD41F6" w:rsidRPr="00A12DCE" w:rsidRDefault="00FD41F6" w:rsidP="002D0C4F">
      <w:pPr>
        <w:pStyle w:val="Akapitzlist"/>
        <w:numPr>
          <w:ilvl w:val="0"/>
          <w:numId w:val="205"/>
        </w:numPr>
        <w:spacing w:after="0" w:line="276" w:lineRule="auto"/>
        <w:contextualSpacing w:val="0"/>
        <w:rPr>
          <w:rFonts w:ascii="Arial" w:hAnsi="Arial" w:cs="Arial"/>
        </w:rPr>
      </w:pPr>
      <w:r w:rsidRPr="00A12DCE">
        <w:rPr>
          <w:rFonts w:ascii="Arial" w:hAnsi="Arial" w:cs="Arial"/>
        </w:rPr>
        <w:t>Wieża/pionowa farma hydroponiczna,</w:t>
      </w:r>
    </w:p>
    <w:p w14:paraId="3CCC703F" w14:textId="77777777" w:rsidR="00FD41F6" w:rsidRPr="00A12DCE" w:rsidRDefault="00FD41F6" w:rsidP="002D0C4F">
      <w:pPr>
        <w:pStyle w:val="Akapitzlist"/>
        <w:numPr>
          <w:ilvl w:val="0"/>
          <w:numId w:val="205"/>
        </w:numPr>
        <w:spacing w:after="0" w:line="276" w:lineRule="auto"/>
        <w:contextualSpacing w:val="0"/>
        <w:rPr>
          <w:rFonts w:ascii="Arial" w:hAnsi="Arial" w:cs="Arial"/>
        </w:rPr>
      </w:pPr>
      <w:r w:rsidRPr="00A12DCE">
        <w:rPr>
          <w:rFonts w:ascii="Arial" w:hAnsi="Arial" w:cs="Arial"/>
        </w:rPr>
        <w:t>Antena do komunikacji satelitarnej i zbierania danych ze stacji kosmicznej,</w:t>
      </w:r>
    </w:p>
    <w:p w14:paraId="58B6A19C" w14:textId="31971824" w:rsidR="00537511" w:rsidRPr="00A12DCE" w:rsidRDefault="00FD41F6" w:rsidP="002D0C4F">
      <w:pPr>
        <w:pStyle w:val="Akapitzlist"/>
        <w:numPr>
          <w:ilvl w:val="0"/>
          <w:numId w:val="205"/>
        </w:numPr>
        <w:spacing w:after="120" w:line="276" w:lineRule="auto"/>
        <w:ind w:left="714" w:hanging="357"/>
        <w:contextualSpacing w:val="0"/>
        <w:rPr>
          <w:rFonts w:ascii="Arial" w:hAnsi="Arial" w:cs="Arial"/>
        </w:rPr>
      </w:pPr>
      <w:r w:rsidRPr="00A12DCE">
        <w:rPr>
          <w:rFonts w:ascii="Arial" w:hAnsi="Arial" w:cs="Arial"/>
        </w:rPr>
        <w:t>Pozyskiwanie wodoru.</w:t>
      </w:r>
    </w:p>
    <w:p w14:paraId="7BAE0C08" w14:textId="148F4E2C" w:rsidR="00FD41F6" w:rsidRPr="00A12DCE" w:rsidRDefault="00977AF4" w:rsidP="00A12DCE">
      <w:pPr>
        <w:pStyle w:val="Akapitzlist"/>
        <w:spacing w:after="0" w:line="276" w:lineRule="auto"/>
        <w:ind w:left="0"/>
        <w:rPr>
          <w:rFonts w:ascii="Arial" w:hAnsi="Arial" w:cs="Arial"/>
          <w:shd w:val="clear" w:color="auto" w:fill="FFFFFF"/>
          <w:lang w:eastAsia="pl-PL"/>
        </w:rPr>
      </w:pPr>
      <w:r w:rsidRPr="00A12DCE">
        <w:rPr>
          <w:rFonts w:ascii="Arial" w:hAnsi="Arial" w:cs="Arial"/>
          <w:shd w:val="clear" w:color="auto" w:fill="FFFFFF"/>
          <w:lang w:eastAsia="pl-PL"/>
        </w:rPr>
        <w:t>3.2.</w:t>
      </w:r>
      <w:r w:rsidR="00FD41F6" w:rsidRPr="00A12DCE">
        <w:rPr>
          <w:rFonts w:ascii="Arial" w:hAnsi="Arial" w:cs="Arial"/>
          <w:shd w:val="clear" w:color="auto" w:fill="FFFFFF"/>
          <w:lang w:eastAsia="pl-PL"/>
        </w:rPr>
        <w:t xml:space="preserve">Szkolenia i webinary rozwojowe </w:t>
      </w:r>
    </w:p>
    <w:p w14:paraId="7404444D" w14:textId="48E089BC" w:rsidR="00537511" w:rsidRPr="00A12DCE" w:rsidRDefault="00FD41F6" w:rsidP="00A12DCE">
      <w:pPr>
        <w:spacing w:line="276" w:lineRule="auto"/>
        <w:rPr>
          <w:rFonts w:ascii="Arial" w:hAnsi="Arial" w:cs="Arial"/>
          <w:b/>
          <w:bCs/>
          <w:color w:val="FF0000"/>
          <w:sz w:val="22"/>
          <w:szCs w:val="22"/>
        </w:rPr>
      </w:pPr>
      <w:r w:rsidRPr="00A12DCE">
        <w:rPr>
          <w:rFonts w:ascii="Arial" w:hAnsi="Arial" w:cs="Arial"/>
          <w:sz w:val="22"/>
          <w:szCs w:val="22"/>
          <w:lang w:eastAsia="pl-PL"/>
        </w:rPr>
        <w:t>W ramach budowania wiedzy studentów oraz wdrażania nowych dziedzin do procesów wsparcia studentów i ich kreatywności, zrealizowaliśmy 27 szkoleń inspirujących do dalszych działań projektowych oraz 24 szkolenia z umiejętności manualnych</w:t>
      </w:r>
      <w:r w:rsidR="004531A7" w:rsidRPr="00A12DCE">
        <w:rPr>
          <w:rFonts w:ascii="Arial" w:hAnsi="Arial" w:cs="Arial"/>
          <w:sz w:val="22"/>
          <w:szCs w:val="22"/>
          <w:lang w:eastAsia="pl-PL"/>
        </w:rPr>
        <w:t xml:space="preserve"> </w:t>
      </w:r>
      <w:r w:rsidRPr="00A12DCE">
        <w:rPr>
          <w:rFonts w:ascii="Arial" w:hAnsi="Arial" w:cs="Arial"/>
          <w:sz w:val="22"/>
          <w:szCs w:val="22"/>
          <w:lang w:eastAsia="pl-PL"/>
        </w:rPr>
        <w:t>(</w:t>
      </w:r>
      <w:r w:rsidR="004531A7" w:rsidRPr="00A12DCE">
        <w:rPr>
          <w:rFonts w:ascii="Arial" w:hAnsi="Arial" w:cs="Arial"/>
          <w:sz w:val="22"/>
          <w:szCs w:val="22"/>
          <w:lang w:eastAsia="pl-PL"/>
        </w:rPr>
        <w:t>ł</w:t>
      </w:r>
      <w:r w:rsidRPr="00A12DCE">
        <w:rPr>
          <w:rFonts w:ascii="Arial" w:hAnsi="Arial" w:cs="Arial"/>
          <w:sz w:val="22"/>
          <w:szCs w:val="22"/>
          <w:lang w:eastAsia="pl-PL"/>
        </w:rPr>
        <w:t>ącznie 536 uczestników).</w:t>
      </w:r>
    </w:p>
    <w:p w14:paraId="1AFE2386" w14:textId="7162BD47" w:rsidR="00FD41F6" w:rsidRPr="00A12DCE" w:rsidRDefault="00977AF4" w:rsidP="00A12DCE">
      <w:pPr>
        <w:pStyle w:val="Akapitzlist"/>
        <w:spacing w:after="0" w:line="276" w:lineRule="auto"/>
        <w:ind w:left="0"/>
        <w:rPr>
          <w:rFonts w:ascii="Arial" w:hAnsi="Arial" w:cs="Arial"/>
          <w:lang w:eastAsia="pl-PL"/>
        </w:rPr>
      </w:pPr>
      <w:r w:rsidRPr="00A12DCE">
        <w:rPr>
          <w:rFonts w:ascii="Arial" w:hAnsi="Arial" w:cs="Arial"/>
          <w:lang w:eastAsia="pl-PL"/>
        </w:rPr>
        <w:t>3.3.</w:t>
      </w:r>
      <w:r w:rsidR="00FD41F6" w:rsidRPr="00A12DCE">
        <w:rPr>
          <w:rFonts w:ascii="Arial" w:hAnsi="Arial" w:cs="Arial"/>
          <w:lang w:eastAsia="pl-PL"/>
        </w:rPr>
        <w:t xml:space="preserve"> Regionalna współpraca projektowa i ekspercka</w:t>
      </w:r>
    </w:p>
    <w:p w14:paraId="0F6928B8" w14:textId="31FE5123" w:rsidR="00537511" w:rsidRPr="00A12DCE" w:rsidRDefault="00FD41F6" w:rsidP="00A12DCE">
      <w:pPr>
        <w:spacing w:line="276" w:lineRule="auto"/>
        <w:rPr>
          <w:rFonts w:ascii="Arial" w:hAnsi="Arial" w:cs="Arial"/>
          <w:sz w:val="22"/>
          <w:szCs w:val="22"/>
          <w:lang w:eastAsia="pl-PL"/>
        </w:rPr>
      </w:pPr>
      <w:r w:rsidRPr="00A12DCE">
        <w:rPr>
          <w:rFonts w:ascii="Arial" w:hAnsi="Arial" w:cs="Arial"/>
          <w:sz w:val="22"/>
          <w:szCs w:val="22"/>
          <w:lang w:eastAsia="pl-PL"/>
        </w:rPr>
        <w:t xml:space="preserve">PCI ProtoLab zaangażowało się w ponad 42 wydarzeń oraz projektów w kooperacji </w:t>
      </w:r>
      <w:r w:rsidRPr="00A12DCE">
        <w:rPr>
          <w:rFonts w:ascii="Arial" w:hAnsi="Arial" w:cs="Arial"/>
          <w:sz w:val="22"/>
          <w:szCs w:val="22"/>
          <w:lang w:eastAsia="pl-PL"/>
        </w:rPr>
        <w:br/>
        <w:t>z regionalnymi uczelniami, organizacjami studenckimi oraz instytucjami proi</w:t>
      </w:r>
      <w:r w:rsidR="00A12DCE">
        <w:rPr>
          <w:rFonts w:ascii="Arial" w:hAnsi="Arial" w:cs="Arial"/>
          <w:sz w:val="22"/>
          <w:szCs w:val="22"/>
          <w:lang w:eastAsia="pl-PL"/>
        </w:rPr>
        <w:t>nnowacyjnymi otoczenia biznesu.</w:t>
      </w:r>
    </w:p>
    <w:p w14:paraId="425F4F74" w14:textId="62BD3362" w:rsidR="00FD41F6" w:rsidRPr="00A12DCE" w:rsidRDefault="00977AF4" w:rsidP="00A12DCE">
      <w:pPr>
        <w:pStyle w:val="Akapitzlist"/>
        <w:spacing w:after="0" w:line="276" w:lineRule="auto"/>
        <w:ind w:left="0"/>
        <w:rPr>
          <w:rFonts w:ascii="Arial" w:hAnsi="Arial" w:cs="Arial"/>
          <w:lang w:eastAsia="pl-PL"/>
        </w:rPr>
      </w:pPr>
      <w:r w:rsidRPr="00A12DCE">
        <w:rPr>
          <w:rFonts w:ascii="Arial" w:hAnsi="Arial" w:cs="Arial"/>
          <w:lang w:eastAsia="pl-PL"/>
        </w:rPr>
        <w:t>3.</w:t>
      </w:r>
      <w:r w:rsidR="009B71B0" w:rsidRPr="00A12DCE">
        <w:rPr>
          <w:rFonts w:ascii="Arial" w:hAnsi="Arial" w:cs="Arial"/>
          <w:lang w:eastAsia="pl-PL"/>
        </w:rPr>
        <w:t>4</w:t>
      </w:r>
      <w:r w:rsidRPr="00A12DCE">
        <w:rPr>
          <w:rFonts w:ascii="Arial" w:hAnsi="Arial" w:cs="Arial"/>
          <w:lang w:eastAsia="pl-PL"/>
        </w:rPr>
        <w:t>.</w:t>
      </w:r>
      <w:r w:rsidR="00FD41F6" w:rsidRPr="00A12DCE">
        <w:rPr>
          <w:rFonts w:ascii="Arial" w:hAnsi="Arial" w:cs="Arial"/>
          <w:lang w:eastAsia="pl-PL"/>
        </w:rPr>
        <w:t xml:space="preserve"> Akademia ProtoLab</w:t>
      </w:r>
    </w:p>
    <w:p w14:paraId="5D77EA1C" w14:textId="77777777" w:rsidR="00FD41F6" w:rsidRPr="00A12DCE" w:rsidRDefault="00FD41F6" w:rsidP="00A12DCE">
      <w:pPr>
        <w:spacing w:after="0" w:line="276" w:lineRule="auto"/>
        <w:rPr>
          <w:rFonts w:ascii="Arial" w:hAnsi="Arial" w:cs="Arial"/>
          <w:sz w:val="22"/>
          <w:szCs w:val="22"/>
          <w:shd w:val="clear" w:color="auto" w:fill="FFFFFF"/>
          <w:lang w:eastAsia="pl-PL"/>
        </w:rPr>
      </w:pPr>
      <w:r w:rsidRPr="00A12DCE">
        <w:rPr>
          <w:rFonts w:ascii="Arial" w:hAnsi="Arial" w:cs="Arial"/>
          <w:color w:val="000000"/>
          <w:sz w:val="22"/>
          <w:szCs w:val="22"/>
          <w:shd w:val="clear" w:color="auto" w:fill="FFFFFF"/>
          <w:lang w:eastAsia="pl-PL"/>
        </w:rPr>
        <w:t>Akademia ProtoLab to program edukacyjny połączony z konkursem, dzięki któremu uczestnicy rozwijają swoje umiejętności zakresu narzędzi biznesowych, tematyki startupowej, umiejętności miękkich oraz opracowują autorski projekt, przy wsparciu trenerów i ekspertów. Projekt skierowany jest do uczniów szkół ponadpodstawowych, studentów, absolwentów, młodych naukowców, mieszkających lub uczących się na terenie województwa podkarpackiego. Dzięki zaangażowaniu w program mentorów reprezentujących zarówno świat nauki, jak i biznesu, uczestnicy nawiązują kontakt z tymi środowiskami, mogą korzystać z ich wsparcia przy opracowywaniu projektów. Ponadto biorą udział w szkoleniach i warsztatach, dzięki którym zdobywają wiedzę niezbędną do opracowania swojej koncepcji.</w:t>
      </w:r>
    </w:p>
    <w:p w14:paraId="5C5D0D43" w14:textId="7CDED8EC" w:rsidR="00FD41F6" w:rsidRPr="00A12DCE" w:rsidRDefault="00FD41F6" w:rsidP="00A12DCE">
      <w:pPr>
        <w:spacing w:after="0" w:line="276" w:lineRule="auto"/>
        <w:rPr>
          <w:rFonts w:ascii="Arial" w:hAnsi="Arial" w:cs="Arial"/>
          <w:sz w:val="22"/>
          <w:szCs w:val="22"/>
          <w:shd w:val="clear" w:color="auto" w:fill="FFFFFF"/>
          <w:lang w:eastAsia="pl-PL"/>
        </w:rPr>
      </w:pPr>
      <w:r w:rsidRPr="00A12DCE">
        <w:rPr>
          <w:rFonts w:ascii="Arial" w:hAnsi="Arial" w:cs="Arial"/>
          <w:color w:val="000000"/>
          <w:sz w:val="22"/>
          <w:szCs w:val="22"/>
          <w:shd w:val="clear" w:color="auto" w:fill="FFFFFF"/>
          <w:lang w:eastAsia="pl-PL"/>
        </w:rPr>
        <w:t>W 2022 r</w:t>
      </w:r>
      <w:r w:rsidR="004531A7" w:rsidRPr="00A12DCE">
        <w:rPr>
          <w:rFonts w:ascii="Arial" w:hAnsi="Arial" w:cs="Arial"/>
          <w:color w:val="000000"/>
          <w:sz w:val="22"/>
          <w:szCs w:val="22"/>
          <w:shd w:val="clear" w:color="auto" w:fill="FFFFFF"/>
          <w:lang w:eastAsia="pl-PL"/>
        </w:rPr>
        <w:t xml:space="preserve">. </w:t>
      </w:r>
      <w:r w:rsidRPr="00A12DCE">
        <w:rPr>
          <w:rFonts w:ascii="Arial" w:hAnsi="Arial" w:cs="Arial"/>
          <w:color w:val="000000"/>
          <w:sz w:val="22"/>
          <w:szCs w:val="22"/>
          <w:shd w:val="clear" w:color="auto" w:fill="FFFFFF"/>
          <w:lang w:eastAsia="pl-PL"/>
        </w:rPr>
        <w:t>zrealizowano część konkursową II edycji Akademii ProtoLab, w całości III edycję oraz część szkoleniową IV edycji.</w:t>
      </w:r>
    </w:p>
    <w:p w14:paraId="78D29C0D" w14:textId="46677070" w:rsidR="00FD41F6" w:rsidRPr="00A12DCE" w:rsidRDefault="00FD41F6" w:rsidP="00A12DCE">
      <w:pPr>
        <w:spacing w:after="0" w:line="276" w:lineRule="auto"/>
        <w:rPr>
          <w:rFonts w:ascii="Arial" w:hAnsi="Arial" w:cs="Arial"/>
          <w:sz w:val="22"/>
          <w:szCs w:val="22"/>
          <w:lang w:eastAsia="pl-PL"/>
        </w:rPr>
      </w:pPr>
      <w:r w:rsidRPr="00A12DCE">
        <w:rPr>
          <w:rFonts w:ascii="Arial" w:hAnsi="Arial" w:cs="Arial"/>
          <w:color w:val="000000"/>
          <w:sz w:val="22"/>
          <w:szCs w:val="22"/>
          <w:shd w:val="clear" w:color="auto" w:fill="FFFFFF"/>
          <w:lang w:eastAsia="pl-PL"/>
        </w:rPr>
        <w:t xml:space="preserve">Tematem przewodnim II edycji Akademii było lotnictwo i kosmonautyka (styczeń-marzec 2022). </w:t>
      </w:r>
      <w:r w:rsidRPr="00A12DCE">
        <w:rPr>
          <w:rFonts w:ascii="Arial" w:hAnsi="Arial" w:cs="Arial"/>
          <w:sz w:val="22"/>
          <w:szCs w:val="22"/>
          <w:lang w:eastAsia="pl-PL"/>
        </w:rPr>
        <w:t xml:space="preserve">Akademia ProtoLab II edycja zgromadziła 25 uczestników. Odbyło się </w:t>
      </w:r>
      <w:r w:rsidRPr="00A12DCE">
        <w:rPr>
          <w:rFonts w:ascii="Arial" w:eastAsia="Times New Roman" w:hAnsi="Arial" w:cs="Arial"/>
          <w:color w:val="000000"/>
          <w:sz w:val="22"/>
          <w:szCs w:val="22"/>
          <w:shd w:val="clear" w:color="auto" w:fill="FFFFFF"/>
          <w:lang w:eastAsia="pl-PL"/>
        </w:rPr>
        <w:t xml:space="preserve">40 </w:t>
      </w:r>
      <w:r w:rsidR="004531A7" w:rsidRPr="00A12DCE">
        <w:rPr>
          <w:rFonts w:ascii="Arial" w:eastAsia="Times New Roman" w:hAnsi="Arial" w:cs="Arial"/>
          <w:color w:val="000000"/>
          <w:sz w:val="22"/>
          <w:szCs w:val="22"/>
          <w:shd w:val="clear" w:color="auto" w:fill="FFFFFF"/>
          <w:lang w:eastAsia="pl-PL"/>
        </w:rPr>
        <w:t>godzin</w:t>
      </w:r>
      <w:r w:rsidRPr="00A12DCE">
        <w:rPr>
          <w:rFonts w:ascii="Arial" w:eastAsia="Times New Roman" w:hAnsi="Arial" w:cs="Arial"/>
          <w:color w:val="000000"/>
          <w:sz w:val="22"/>
          <w:szCs w:val="22"/>
          <w:shd w:val="clear" w:color="auto" w:fill="FFFFFF"/>
          <w:lang w:eastAsia="pl-PL"/>
        </w:rPr>
        <w:t xml:space="preserve"> zajęć wykładowych i warsztatowych prowadzonych przez 13 trenerów z branży startupowej </w:t>
      </w:r>
      <w:r w:rsidRPr="00A12DCE">
        <w:rPr>
          <w:rFonts w:ascii="Arial" w:eastAsia="Times New Roman" w:hAnsi="Arial" w:cs="Arial"/>
          <w:color w:val="000000"/>
          <w:sz w:val="22"/>
          <w:szCs w:val="22"/>
          <w:shd w:val="clear" w:color="auto" w:fill="FFFFFF"/>
          <w:lang w:eastAsia="pl-PL"/>
        </w:rPr>
        <w:br/>
        <w:t>i szkoleniowej. Do oceny konkursowej zgłoszono 5 projektów opracowanych przez interdyscyplinarne zespoły projektowe.</w:t>
      </w:r>
      <w:r w:rsidRPr="00A12DCE">
        <w:rPr>
          <w:rFonts w:ascii="Arial" w:eastAsia="Times New Roman" w:hAnsi="Arial" w:cs="Arial"/>
          <w:sz w:val="22"/>
          <w:szCs w:val="22"/>
          <w:shd w:val="clear" w:color="auto" w:fill="FFFFFF"/>
          <w:lang w:eastAsia="pl-PL"/>
        </w:rPr>
        <w:t xml:space="preserve"> </w:t>
      </w:r>
      <w:r w:rsidRPr="00A12DCE">
        <w:rPr>
          <w:rFonts w:ascii="Arial" w:eastAsia="Times New Roman" w:hAnsi="Arial" w:cs="Arial"/>
          <w:color w:val="000000"/>
          <w:sz w:val="22"/>
          <w:szCs w:val="22"/>
          <w:shd w:val="clear" w:color="auto" w:fill="FFFFFF"/>
          <w:lang w:eastAsia="pl-PL"/>
        </w:rPr>
        <w:t>17 uczestników ukończyło pozytywnie program edukacyjny uzyskując min. 75% obecności, otrzymując status absolwenta III edycji Akademii ProtoLab.</w:t>
      </w:r>
    </w:p>
    <w:p w14:paraId="42B9A153" w14:textId="59C38412" w:rsidR="00FD41F6" w:rsidRPr="00A12DCE" w:rsidRDefault="00FD41F6" w:rsidP="00A12DCE">
      <w:pPr>
        <w:spacing w:after="0" w:line="276" w:lineRule="auto"/>
        <w:rPr>
          <w:rFonts w:ascii="Arial" w:hAnsi="Arial" w:cs="Arial"/>
          <w:sz w:val="22"/>
          <w:szCs w:val="22"/>
          <w:shd w:val="clear" w:color="auto" w:fill="FFFFFF"/>
          <w:lang w:eastAsia="pl-PL"/>
        </w:rPr>
      </w:pPr>
      <w:r w:rsidRPr="00A12DCE">
        <w:rPr>
          <w:rFonts w:ascii="Arial" w:hAnsi="Arial" w:cs="Arial"/>
          <w:color w:val="000000"/>
          <w:sz w:val="22"/>
          <w:szCs w:val="22"/>
          <w:shd w:val="clear" w:color="auto" w:fill="FFFFFF"/>
          <w:lang w:eastAsia="pl-PL"/>
        </w:rPr>
        <w:t>Tematem przewodnim III edycji AP była informacja i telekomunikacja (konkurs kwiecień-lipiec 2022)</w:t>
      </w:r>
      <w:r w:rsidRPr="00A12DCE">
        <w:rPr>
          <w:rFonts w:ascii="Arial" w:hAnsi="Arial" w:cs="Arial"/>
          <w:sz w:val="22"/>
          <w:szCs w:val="22"/>
          <w:shd w:val="clear" w:color="auto" w:fill="FFFFFF"/>
          <w:lang w:eastAsia="pl-PL"/>
        </w:rPr>
        <w:t xml:space="preserve">. </w:t>
      </w:r>
      <w:r w:rsidRPr="00A12DCE">
        <w:rPr>
          <w:rFonts w:ascii="Arial" w:hAnsi="Arial" w:cs="Arial"/>
          <w:sz w:val="22"/>
          <w:szCs w:val="22"/>
          <w:lang w:eastAsia="pl-PL"/>
        </w:rPr>
        <w:t xml:space="preserve">III edycja zgromadziła 40 uczestników. Odbyło się </w:t>
      </w:r>
      <w:r w:rsidRPr="00A12DCE">
        <w:rPr>
          <w:rFonts w:ascii="Arial" w:eastAsia="Times New Roman" w:hAnsi="Arial" w:cs="Arial"/>
          <w:color w:val="000000"/>
          <w:sz w:val="22"/>
          <w:szCs w:val="22"/>
          <w:shd w:val="clear" w:color="auto" w:fill="FFFFFF"/>
          <w:lang w:eastAsia="pl-PL"/>
        </w:rPr>
        <w:t xml:space="preserve">40 </w:t>
      </w:r>
      <w:r w:rsidR="004531A7" w:rsidRPr="00A12DCE">
        <w:rPr>
          <w:rFonts w:ascii="Arial" w:eastAsia="Times New Roman" w:hAnsi="Arial" w:cs="Arial"/>
          <w:color w:val="000000"/>
          <w:sz w:val="22"/>
          <w:szCs w:val="22"/>
          <w:shd w:val="clear" w:color="auto" w:fill="FFFFFF"/>
          <w:lang w:eastAsia="pl-PL"/>
        </w:rPr>
        <w:t>godzin</w:t>
      </w:r>
      <w:r w:rsidRPr="00A12DCE">
        <w:rPr>
          <w:rFonts w:ascii="Arial" w:eastAsia="Times New Roman" w:hAnsi="Arial" w:cs="Arial"/>
          <w:color w:val="000000"/>
          <w:sz w:val="22"/>
          <w:szCs w:val="22"/>
          <w:shd w:val="clear" w:color="auto" w:fill="FFFFFF"/>
          <w:lang w:eastAsia="pl-PL"/>
        </w:rPr>
        <w:t xml:space="preserve"> zajęć wykładowych </w:t>
      </w:r>
      <w:r w:rsidRPr="00A12DCE">
        <w:rPr>
          <w:rFonts w:ascii="Arial" w:eastAsia="Times New Roman" w:hAnsi="Arial" w:cs="Arial"/>
          <w:color w:val="000000"/>
          <w:sz w:val="22"/>
          <w:szCs w:val="22"/>
          <w:shd w:val="clear" w:color="auto" w:fill="FFFFFF"/>
          <w:lang w:eastAsia="pl-PL"/>
        </w:rPr>
        <w:br/>
        <w:t>i warsztatowych</w:t>
      </w:r>
      <w:r w:rsidR="004531A7" w:rsidRPr="00A12DCE">
        <w:rPr>
          <w:rFonts w:ascii="Arial" w:eastAsia="Times New Roman" w:hAnsi="Arial" w:cs="Arial"/>
          <w:color w:val="000000"/>
          <w:sz w:val="22"/>
          <w:szCs w:val="22"/>
          <w:shd w:val="clear" w:color="auto" w:fill="FFFFFF"/>
          <w:lang w:eastAsia="pl-PL"/>
        </w:rPr>
        <w:t>,</w:t>
      </w:r>
      <w:r w:rsidRPr="00A12DCE">
        <w:rPr>
          <w:rFonts w:ascii="Arial" w:eastAsia="Times New Roman" w:hAnsi="Arial" w:cs="Arial"/>
          <w:color w:val="000000"/>
          <w:sz w:val="22"/>
          <w:szCs w:val="22"/>
          <w:shd w:val="clear" w:color="auto" w:fill="FFFFFF"/>
          <w:lang w:eastAsia="pl-PL"/>
        </w:rPr>
        <w:t xml:space="preserve"> prowadzonych przez 13 trenerów z branży startupowej i szkoleniowej. Do oceny konkursowej zgłoszono 10 projektów opracowanych przez interdyscyplinarne zespoły projektowe.</w:t>
      </w:r>
      <w:r w:rsidRPr="00A12DCE">
        <w:rPr>
          <w:rFonts w:ascii="Arial" w:eastAsia="Times New Roman" w:hAnsi="Arial" w:cs="Arial"/>
          <w:sz w:val="22"/>
          <w:szCs w:val="22"/>
          <w:shd w:val="clear" w:color="auto" w:fill="FFFFFF"/>
          <w:lang w:eastAsia="pl-PL"/>
        </w:rPr>
        <w:t xml:space="preserve"> </w:t>
      </w:r>
      <w:r w:rsidRPr="00A12DCE">
        <w:rPr>
          <w:rFonts w:ascii="Arial" w:eastAsia="Times New Roman" w:hAnsi="Arial" w:cs="Arial"/>
          <w:color w:val="000000"/>
          <w:sz w:val="22"/>
          <w:szCs w:val="22"/>
          <w:shd w:val="clear" w:color="auto" w:fill="FFFFFF"/>
          <w:lang w:eastAsia="pl-PL"/>
        </w:rPr>
        <w:t>25 uczestników ukończyło pozytywnie program edukacyjny uzyskując min. 75% obecności, otrzymując status absolwenta III edycji Akademii ProtoLab.</w:t>
      </w:r>
    </w:p>
    <w:p w14:paraId="0AE2E72D" w14:textId="40167F25" w:rsidR="00537511" w:rsidRPr="00CB2F17" w:rsidRDefault="00FD41F6" w:rsidP="00CB2F17">
      <w:pPr>
        <w:spacing w:line="276" w:lineRule="auto"/>
        <w:rPr>
          <w:rFonts w:ascii="Arial" w:hAnsi="Arial" w:cs="Arial"/>
          <w:sz w:val="22"/>
          <w:szCs w:val="22"/>
          <w:shd w:val="clear" w:color="auto" w:fill="FFFFFF"/>
          <w:lang w:eastAsia="pl-PL"/>
        </w:rPr>
      </w:pPr>
      <w:r w:rsidRPr="00A12DCE">
        <w:rPr>
          <w:rFonts w:ascii="Arial" w:hAnsi="Arial" w:cs="Arial"/>
          <w:color w:val="000000"/>
          <w:sz w:val="22"/>
          <w:szCs w:val="22"/>
          <w:shd w:val="clear" w:color="auto" w:fill="FFFFFF"/>
          <w:lang w:eastAsia="pl-PL"/>
        </w:rPr>
        <w:t>Tematem przewodnim IV edycji AP była ekologia i zrównoważony rozwój (część szkoleniowa październik-grudzień 2022). W Akademii wzięło udział 34 uczestników.</w:t>
      </w:r>
      <w:r w:rsidRPr="00A12DCE">
        <w:rPr>
          <w:rFonts w:ascii="Arial" w:hAnsi="Arial" w:cs="Arial"/>
          <w:sz w:val="22"/>
          <w:szCs w:val="22"/>
          <w:shd w:val="clear" w:color="auto" w:fill="FFFFFF"/>
          <w:lang w:eastAsia="pl-PL"/>
        </w:rPr>
        <w:t xml:space="preserve"> </w:t>
      </w:r>
      <w:r w:rsidRPr="00A12DCE">
        <w:rPr>
          <w:rFonts w:ascii="Arial" w:hAnsi="Arial" w:cs="Arial"/>
          <w:color w:val="000000"/>
          <w:sz w:val="22"/>
          <w:szCs w:val="22"/>
          <w:shd w:val="clear" w:color="auto" w:fill="FFFFFF"/>
          <w:lang w:eastAsia="pl-PL"/>
        </w:rPr>
        <w:t xml:space="preserve">Część konkursowa </w:t>
      </w:r>
      <w:r w:rsidRPr="00A12DCE">
        <w:rPr>
          <w:rFonts w:ascii="Arial" w:hAnsi="Arial" w:cs="Arial"/>
          <w:color w:val="000000"/>
          <w:sz w:val="22"/>
          <w:szCs w:val="22"/>
          <w:shd w:val="clear" w:color="auto" w:fill="FFFFFF"/>
          <w:lang w:eastAsia="pl-PL"/>
        </w:rPr>
        <w:br/>
        <w:t>i zakończenie IV edycji odbyła się w styczniu i lutym 2023.</w:t>
      </w:r>
    </w:p>
    <w:p w14:paraId="408A6A54" w14:textId="504BE6D2" w:rsidR="00FD41F6" w:rsidRPr="00A12DCE" w:rsidRDefault="00977AF4" w:rsidP="00A12DCE">
      <w:pPr>
        <w:pStyle w:val="Akapitzlist"/>
        <w:spacing w:after="0" w:line="276" w:lineRule="auto"/>
        <w:ind w:left="0"/>
        <w:rPr>
          <w:rFonts w:ascii="Arial" w:hAnsi="Arial" w:cs="Arial"/>
          <w:lang w:eastAsia="ar-SA"/>
        </w:rPr>
      </w:pPr>
      <w:r w:rsidRPr="00A12DCE">
        <w:rPr>
          <w:rFonts w:ascii="Arial" w:hAnsi="Arial" w:cs="Arial"/>
          <w:lang w:eastAsia="ar-SA"/>
        </w:rPr>
        <w:t>3.</w:t>
      </w:r>
      <w:r w:rsidR="009B71B0" w:rsidRPr="00A12DCE">
        <w:rPr>
          <w:rFonts w:ascii="Arial" w:hAnsi="Arial" w:cs="Arial"/>
          <w:lang w:eastAsia="ar-SA"/>
        </w:rPr>
        <w:t>5.</w:t>
      </w:r>
      <w:r w:rsidR="00FD41F6" w:rsidRPr="00A12DCE">
        <w:rPr>
          <w:rFonts w:ascii="Arial" w:hAnsi="Arial" w:cs="Arial"/>
          <w:lang w:eastAsia="ar-SA"/>
        </w:rPr>
        <w:t xml:space="preserve"> PCI Space Exploration</w:t>
      </w:r>
    </w:p>
    <w:p w14:paraId="191DEE9C" w14:textId="77777777" w:rsidR="00FD41F6" w:rsidRPr="00A12DCE" w:rsidRDefault="00FD41F6" w:rsidP="00A12DCE">
      <w:pPr>
        <w:spacing w:after="0" w:line="276" w:lineRule="auto"/>
        <w:rPr>
          <w:rFonts w:ascii="Arial" w:eastAsia="Times New Roman" w:hAnsi="Arial" w:cs="Arial"/>
          <w:sz w:val="22"/>
          <w:szCs w:val="22"/>
          <w:lang w:eastAsia="pl-PL"/>
        </w:rPr>
      </w:pPr>
      <w:r w:rsidRPr="00A12DCE">
        <w:rPr>
          <w:rFonts w:ascii="Arial" w:eastAsia="Times New Roman" w:hAnsi="Arial" w:cs="Arial"/>
          <w:sz w:val="22"/>
          <w:szCs w:val="22"/>
          <w:lang w:eastAsia="pl-PL"/>
        </w:rPr>
        <w:t xml:space="preserve">Kontynuowane są działania w ramach projektu specjalnego PCI Space Exploration ukierunkowanego na rozwój potencjału województwa podkarpackiego w obszarze regionalnej inteligentnej specjalizacji RIS1 – lotnictwo i kosmonautyka. </w:t>
      </w:r>
    </w:p>
    <w:p w14:paraId="3CE8C582" w14:textId="070A8552" w:rsidR="00537511" w:rsidRPr="00CB2F17" w:rsidRDefault="00FD41F6" w:rsidP="00CB2F17">
      <w:pPr>
        <w:spacing w:line="276" w:lineRule="auto"/>
        <w:rPr>
          <w:rFonts w:ascii="Arial" w:eastAsia="Times New Roman" w:hAnsi="Arial" w:cs="Arial"/>
          <w:sz w:val="22"/>
          <w:szCs w:val="22"/>
          <w:lang w:eastAsia="pl-PL"/>
        </w:rPr>
      </w:pPr>
      <w:r w:rsidRPr="00A12DCE">
        <w:rPr>
          <w:rFonts w:ascii="Arial" w:eastAsia="Times New Roman" w:hAnsi="Arial" w:cs="Arial"/>
          <w:sz w:val="22"/>
          <w:szCs w:val="22"/>
          <w:lang w:eastAsia="pl-PL"/>
        </w:rPr>
        <w:t>Przeprowadzono serię 5 spotkań inspiracyjnych New Space Leaders (NSPL),</w:t>
      </w:r>
      <w:r w:rsidRPr="00A12DCE">
        <w:rPr>
          <w:rFonts w:ascii="Arial" w:eastAsia="Times New Roman" w:hAnsi="Arial" w:cs="Arial"/>
          <w:i/>
          <w:iCs/>
          <w:sz w:val="22"/>
          <w:szCs w:val="22"/>
          <w:lang w:eastAsia="pl-PL"/>
        </w:rPr>
        <w:t xml:space="preserve"> </w:t>
      </w:r>
      <w:r w:rsidRPr="00A12DCE">
        <w:rPr>
          <w:rFonts w:ascii="Arial" w:eastAsia="Times New Roman" w:hAnsi="Arial" w:cs="Arial"/>
          <w:sz w:val="22"/>
          <w:szCs w:val="22"/>
          <w:lang w:eastAsia="pl-PL"/>
        </w:rPr>
        <w:t>których celem było wsparcie rozwoju nowych kompetencji wśród kadry naukowo-dydaktycznej oraz studentów podkarpackich uczelni we współpracy z ekspertami reprezentującymi polski sektor kosmiczny. Udział w wydarzeniach NSPL to szansa zainspirowania się i rozwijania swoich pomysłów dla sektora kosmicznego – w szczególności rozwiązań technologicznych dla kons</w:t>
      </w:r>
      <w:r w:rsidR="00CB2F17">
        <w:rPr>
          <w:rFonts w:ascii="Arial" w:eastAsia="Times New Roman" w:hAnsi="Arial" w:cs="Arial"/>
          <w:sz w:val="22"/>
          <w:szCs w:val="22"/>
          <w:lang w:eastAsia="pl-PL"/>
        </w:rPr>
        <w:t>telacji nanosatelitarnych, np.:</w:t>
      </w:r>
    </w:p>
    <w:p w14:paraId="396956CA" w14:textId="3DCB5781" w:rsidR="00FD41F6" w:rsidRPr="00A12DCE" w:rsidRDefault="00977AF4" w:rsidP="00A12DCE">
      <w:pPr>
        <w:pStyle w:val="Akapitzlist"/>
        <w:spacing w:after="0" w:line="276" w:lineRule="auto"/>
        <w:ind w:left="0"/>
        <w:rPr>
          <w:rFonts w:ascii="Arial" w:hAnsi="Arial" w:cs="Arial"/>
        </w:rPr>
      </w:pPr>
      <w:r w:rsidRPr="00A12DCE">
        <w:rPr>
          <w:rFonts w:ascii="Arial" w:hAnsi="Arial" w:cs="Arial"/>
        </w:rPr>
        <w:t>3.</w:t>
      </w:r>
      <w:r w:rsidR="009B71B0" w:rsidRPr="00A12DCE">
        <w:rPr>
          <w:rFonts w:ascii="Arial" w:hAnsi="Arial" w:cs="Arial"/>
        </w:rPr>
        <w:t>5</w:t>
      </w:r>
      <w:r w:rsidRPr="00A12DCE">
        <w:rPr>
          <w:rFonts w:ascii="Arial" w:hAnsi="Arial" w:cs="Arial"/>
        </w:rPr>
        <w:t>.1.</w:t>
      </w:r>
      <w:r w:rsidR="00FD41F6" w:rsidRPr="00A12DCE">
        <w:rPr>
          <w:rFonts w:ascii="Arial" w:hAnsi="Arial" w:cs="Arial"/>
        </w:rPr>
        <w:t>„Podkarpackie – Space Day” to wydarzenie organizowane w ramach Światowego Dnia Kosmosu.</w:t>
      </w:r>
      <w:r w:rsidR="0035215D" w:rsidRPr="00A12DCE">
        <w:rPr>
          <w:rFonts w:ascii="Arial" w:hAnsi="Arial" w:cs="Arial"/>
        </w:rPr>
        <w:t xml:space="preserve"> </w:t>
      </w:r>
      <w:r w:rsidR="00FD41F6" w:rsidRPr="00A12DCE">
        <w:rPr>
          <w:rFonts w:ascii="Arial" w:hAnsi="Arial" w:cs="Arial"/>
        </w:rPr>
        <w:t>Wydarzenie było okazją do zaprezentowania projektów kosmicznych wypracowanych w regionie. Jednym z nich była pierwsza studencka rakieta kosmiczna, skonstruowana przez Koło Naukowe Kosmonautyki Politechniki Rzeszowskiej, której elementy zostały wykonane w pracowniach ProtoLab. Innym uczestnikiem wydarzenia był zespół Supercluster, rozwijający balon stratosferyczny, który wykorzystują do badania górnych partii atmosfery i obserwacji krzywizny Ziemi. W skład zespołu wchodzą studenci z Politechniki Rzeszowskiej. Trzecim zespołem prezentującym swoje kosmiczne rozwiązania był zespół Legendary Rover z Politechniki Rzeszowskiej, który skonstruował łazika marsjańskiego, laureata wielu prestiżowych zawodów na szczeblu międzynarodowym.</w:t>
      </w:r>
    </w:p>
    <w:p w14:paraId="6769A553" w14:textId="41A93477" w:rsidR="00537511" w:rsidRPr="00CB2F17" w:rsidRDefault="00FD41F6" w:rsidP="00CB2F17">
      <w:pPr>
        <w:spacing w:line="276" w:lineRule="auto"/>
        <w:rPr>
          <w:rFonts w:ascii="Arial" w:hAnsi="Arial" w:cs="Arial"/>
          <w:sz w:val="22"/>
          <w:szCs w:val="22"/>
        </w:rPr>
      </w:pPr>
      <w:r w:rsidRPr="00A12DCE">
        <w:rPr>
          <w:rFonts w:ascii="Arial" w:hAnsi="Arial" w:cs="Arial"/>
          <w:sz w:val="22"/>
          <w:szCs w:val="22"/>
        </w:rPr>
        <w:t xml:space="preserve">Partnerami Merytorycznymi wydarzenia są Lockheed Martin Corporation oraz PZL Mielec, </w:t>
      </w:r>
      <w:r w:rsidR="00537511" w:rsidRPr="00A12DCE">
        <w:rPr>
          <w:rFonts w:ascii="Arial" w:hAnsi="Arial" w:cs="Arial"/>
          <w:sz w:val="22"/>
          <w:szCs w:val="22"/>
        </w:rPr>
        <w:br/>
      </w:r>
      <w:r w:rsidRPr="00A12DCE">
        <w:rPr>
          <w:rFonts w:ascii="Arial" w:hAnsi="Arial" w:cs="Arial"/>
          <w:sz w:val="22"/>
          <w:szCs w:val="22"/>
        </w:rPr>
        <w:t xml:space="preserve">a współorganizatorami – ELSA Rzeszów i Supercluster. W wydarzeniu udział wzięli również przedstawiciele podmiotów będących członkami Klastra Technologii Kosmicznych: PIAP Space, Exatel </w:t>
      </w:r>
      <w:r w:rsidR="00CB2F17">
        <w:rPr>
          <w:rFonts w:ascii="Arial" w:hAnsi="Arial" w:cs="Arial"/>
          <w:sz w:val="22"/>
          <w:szCs w:val="22"/>
        </w:rPr>
        <w:t>oraz Sieć Badawcza Łukasiewicz.</w:t>
      </w:r>
    </w:p>
    <w:p w14:paraId="63BFB78A" w14:textId="48EDD74E" w:rsidR="00FD41F6" w:rsidRPr="00A12DCE" w:rsidRDefault="00451D4F" w:rsidP="00A12DCE">
      <w:pPr>
        <w:spacing w:after="0" w:line="276" w:lineRule="auto"/>
        <w:rPr>
          <w:rFonts w:ascii="Arial" w:eastAsia="Times New Roman" w:hAnsi="Arial" w:cs="Arial"/>
          <w:sz w:val="22"/>
          <w:szCs w:val="22"/>
          <w:lang w:eastAsia="pl-PL"/>
        </w:rPr>
      </w:pPr>
      <w:r w:rsidRPr="00A12DCE">
        <w:rPr>
          <w:rFonts w:ascii="Arial" w:eastAsia="Times New Roman" w:hAnsi="Arial" w:cs="Arial"/>
          <w:sz w:val="22"/>
          <w:szCs w:val="22"/>
          <w:lang w:eastAsia="pl-PL"/>
        </w:rPr>
        <w:t>3.</w:t>
      </w:r>
      <w:r w:rsidR="009B71B0" w:rsidRPr="00A12DCE">
        <w:rPr>
          <w:rFonts w:ascii="Arial" w:eastAsia="Times New Roman" w:hAnsi="Arial" w:cs="Arial"/>
          <w:sz w:val="22"/>
          <w:szCs w:val="22"/>
          <w:lang w:eastAsia="pl-PL"/>
        </w:rPr>
        <w:t>5</w:t>
      </w:r>
      <w:r w:rsidRPr="00A12DCE">
        <w:rPr>
          <w:rFonts w:ascii="Arial" w:eastAsia="Times New Roman" w:hAnsi="Arial" w:cs="Arial"/>
          <w:sz w:val="22"/>
          <w:szCs w:val="22"/>
          <w:lang w:eastAsia="pl-PL"/>
        </w:rPr>
        <w:t>.2.</w:t>
      </w:r>
      <w:r w:rsidR="00FD41F6" w:rsidRPr="00A12DCE">
        <w:rPr>
          <w:rFonts w:ascii="Arial" w:eastAsia="Times New Roman" w:hAnsi="Arial" w:cs="Arial"/>
          <w:sz w:val="22"/>
          <w:szCs w:val="22"/>
          <w:lang w:eastAsia="pl-PL"/>
        </w:rPr>
        <w:t>NASA International Space Apps Challenge</w:t>
      </w:r>
    </w:p>
    <w:p w14:paraId="4CF115EE" w14:textId="7DB40456" w:rsidR="00FD41F6" w:rsidRPr="00A12DCE" w:rsidRDefault="00FD41F6" w:rsidP="00A12DCE">
      <w:pPr>
        <w:spacing w:after="0" w:line="276" w:lineRule="auto"/>
        <w:rPr>
          <w:rFonts w:ascii="Arial" w:eastAsia="Times New Roman" w:hAnsi="Arial" w:cs="Arial"/>
          <w:sz w:val="22"/>
          <w:szCs w:val="22"/>
          <w:lang w:eastAsia="pl-PL"/>
        </w:rPr>
      </w:pPr>
      <w:r w:rsidRPr="00A12DCE">
        <w:rPr>
          <w:rFonts w:ascii="Arial" w:eastAsia="Times New Roman" w:hAnsi="Arial" w:cs="Arial"/>
          <w:sz w:val="22"/>
          <w:szCs w:val="22"/>
          <w:lang w:eastAsia="pl-PL"/>
        </w:rPr>
        <w:t>W dniach 2-3 października 2022 r. przeprowadzono, po raz drugi w Regionie, Hackathon NASA International Space Apps Challenge. Celem głównym wydarzenia było opracowanie nowatorskich rozwiązań wykorzystujących różnorodne dane satelitarne i technologie kosmiczne w odpowiedzi na wyzwania eksploracji przestrzeni kosmicznej. Celem regionalnym było inspirowanie uczniów, studentów, nauczycieli i innowatorów do bliższego poznania użyteczności danych satelitarnych oraz zachęcenie ich do pracy zespołowej nad nowymi rozwiązaniami, z wykorzystaniem udostępnionych przez NASA danych.</w:t>
      </w:r>
    </w:p>
    <w:p w14:paraId="106AF22E" w14:textId="136CB0A1" w:rsidR="00537511" w:rsidRPr="00CB2F17" w:rsidRDefault="00FD41F6" w:rsidP="00CB2F17">
      <w:pPr>
        <w:spacing w:line="276" w:lineRule="auto"/>
        <w:rPr>
          <w:rFonts w:ascii="Arial" w:eastAsia="Times New Roman" w:hAnsi="Arial" w:cs="Arial"/>
          <w:sz w:val="22"/>
          <w:szCs w:val="22"/>
          <w:lang w:eastAsia="pl-PL"/>
        </w:rPr>
      </w:pPr>
      <w:r w:rsidRPr="00A12DCE">
        <w:rPr>
          <w:rFonts w:ascii="Arial" w:eastAsia="Times New Roman" w:hAnsi="Arial" w:cs="Arial"/>
          <w:sz w:val="22"/>
          <w:szCs w:val="22"/>
          <w:lang w:eastAsia="pl-PL"/>
        </w:rPr>
        <w:t>W Hackathonie udział wzięło 26 zespołów i 96 uczestników. Do konkursu złożono 17 projektów, z których Jury wyłoniło zwycięskie zespoły, a następnie 3 z nich zostały zgłoszone do rywalizacji globalnej.</w:t>
      </w:r>
      <w:r w:rsidRPr="00A12DCE">
        <w:rPr>
          <w:rFonts w:ascii="Arial" w:eastAsia="Calibri" w:hAnsi="Arial" w:cs="Arial"/>
          <w:sz w:val="22"/>
          <w:szCs w:val="22"/>
        </w:rPr>
        <w:t xml:space="preserve"> Uczestników wspierali przedstawiciele 7 podmiotów sektora publicznego:  Polskiej Agencji Kosmicznej, Polskiego Funduszu Rozwoju, Polskiej Agencji Rozwoju Przedsiębiorczości, Rzeszowskiej Agencji Rozwoju Regionalnego, Politechniki Rzeszowskiej, Centrum Innowacji Miejskich - Urban Lab Rzeszów i Kancelaria Prezesa Rady Ministrów oraz 3 podmiotów sektora niepublicznego - Prime Bit Games S.A., SES </w:t>
      </w:r>
      <w:r w:rsidR="00CB2F17">
        <w:rPr>
          <w:rFonts w:ascii="Arial" w:eastAsia="Calibri" w:hAnsi="Arial" w:cs="Arial"/>
          <w:sz w:val="22"/>
          <w:szCs w:val="22"/>
        </w:rPr>
        <w:br/>
      </w:r>
      <w:r w:rsidRPr="00A12DCE">
        <w:rPr>
          <w:rFonts w:ascii="Arial" w:eastAsia="Calibri" w:hAnsi="Arial" w:cs="Arial"/>
          <w:sz w:val="22"/>
          <w:szCs w:val="22"/>
        </w:rPr>
        <w:t>i SENER. Ł</w:t>
      </w:r>
      <w:r w:rsidRPr="00A12DCE">
        <w:rPr>
          <w:rFonts w:ascii="Arial" w:eastAsia="Times New Roman" w:hAnsi="Arial" w:cs="Arial"/>
          <w:sz w:val="22"/>
          <w:szCs w:val="22"/>
          <w:lang w:eastAsia="pl-PL"/>
        </w:rPr>
        <w:t>ączna wartość nagród finansowych wydarzenia to 39</w:t>
      </w:r>
      <w:r w:rsidR="004531A7" w:rsidRPr="00A12DCE">
        <w:rPr>
          <w:rFonts w:ascii="Arial" w:eastAsia="Times New Roman" w:hAnsi="Arial" w:cs="Arial"/>
          <w:sz w:val="22"/>
          <w:szCs w:val="22"/>
          <w:lang w:eastAsia="pl-PL"/>
        </w:rPr>
        <w:t> </w:t>
      </w:r>
      <w:r w:rsidRPr="00A12DCE">
        <w:rPr>
          <w:rFonts w:ascii="Arial" w:eastAsia="Times New Roman" w:hAnsi="Arial" w:cs="Arial"/>
          <w:sz w:val="22"/>
          <w:szCs w:val="22"/>
          <w:lang w:eastAsia="pl-PL"/>
        </w:rPr>
        <w:t>500</w:t>
      </w:r>
      <w:r w:rsidR="004531A7" w:rsidRPr="00A12DCE">
        <w:rPr>
          <w:rFonts w:ascii="Arial" w:eastAsia="Times New Roman" w:hAnsi="Arial" w:cs="Arial"/>
          <w:sz w:val="22"/>
          <w:szCs w:val="22"/>
          <w:lang w:eastAsia="pl-PL"/>
        </w:rPr>
        <w:t>,00</w:t>
      </w:r>
      <w:r w:rsidRPr="00A12DCE">
        <w:rPr>
          <w:rFonts w:ascii="Arial" w:eastAsia="Times New Roman" w:hAnsi="Arial" w:cs="Arial"/>
          <w:sz w:val="22"/>
          <w:szCs w:val="22"/>
          <w:lang w:eastAsia="pl-PL"/>
        </w:rPr>
        <w:t xml:space="preserve"> zł. Dodatkowo uczestnicy otrzymali nagrody specjalne w postaci staży zawodowy</w:t>
      </w:r>
      <w:r w:rsidR="00CB2F17">
        <w:rPr>
          <w:rFonts w:ascii="Arial" w:eastAsia="Times New Roman" w:hAnsi="Arial" w:cs="Arial"/>
          <w:sz w:val="22"/>
          <w:szCs w:val="22"/>
          <w:lang w:eastAsia="pl-PL"/>
        </w:rPr>
        <w:t>ch, szkoleń i wizyt studyjnych.</w:t>
      </w:r>
    </w:p>
    <w:p w14:paraId="3E9F5DB7" w14:textId="241247DF" w:rsidR="00FD41F6" w:rsidRPr="00A12DCE" w:rsidRDefault="00451D4F" w:rsidP="00A12DCE">
      <w:pPr>
        <w:pStyle w:val="Akapitzlist"/>
        <w:spacing w:after="0" w:line="276" w:lineRule="auto"/>
        <w:ind w:left="0"/>
        <w:rPr>
          <w:rFonts w:ascii="Arial" w:hAnsi="Arial" w:cs="Arial"/>
          <w:b/>
          <w:bCs/>
        </w:rPr>
      </w:pPr>
      <w:r w:rsidRPr="00A12DCE">
        <w:rPr>
          <w:rFonts w:ascii="Arial" w:hAnsi="Arial" w:cs="Arial"/>
        </w:rPr>
        <w:t>3.</w:t>
      </w:r>
      <w:r w:rsidR="009B71B0" w:rsidRPr="00A12DCE">
        <w:rPr>
          <w:rFonts w:ascii="Arial" w:hAnsi="Arial" w:cs="Arial"/>
        </w:rPr>
        <w:t>5</w:t>
      </w:r>
      <w:r w:rsidRPr="00A12DCE">
        <w:rPr>
          <w:rFonts w:ascii="Arial" w:hAnsi="Arial" w:cs="Arial"/>
        </w:rPr>
        <w:t>.3.</w:t>
      </w:r>
      <w:r w:rsidR="00FD41F6" w:rsidRPr="00A12DCE">
        <w:rPr>
          <w:rFonts w:ascii="Arial" w:hAnsi="Arial" w:cs="Arial"/>
        </w:rPr>
        <w:t>Wizyta Artura B. Chm</w:t>
      </w:r>
      <w:r w:rsidR="00CB2F17">
        <w:rPr>
          <w:rFonts w:ascii="Arial" w:hAnsi="Arial" w:cs="Arial"/>
        </w:rPr>
        <w:t>ielewskego pracownika NASA JPL</w:t>
      </w:r>
    </w:p>
    <w:p w14:paraId="02DB15C4" w14:textId="220CD90D" w:rsidR="00FD41F6" w:rsidRPr="00A12DCE" w:rsidRDefault="00451D4F" w:rsidP="00A12DCE">
      <w:pPr>
        <w:spacing w:after="0" w:line="276" w:lineRule="auto"/>
        <w:rPr>
          <w:rFonts w:ascii="Arial" w:hAnsi="Arial" w:cs="Arial"/>
          <w:sz w:val="22"/>
          <w:szCs w:val="22"/>
        </w:rPr>
      </w:pPr>
      <w:r w:rsidRPr="00A12DCE">
        <w:rPr>
          <w:rFonts w:ascii="Arial" w:hAnsi="Arial" w:cs="Arial"/>
          <w:sz w:val="22"/>
          <w:szCs w:val="22"/>
        </w:rPr>
        <w:t xml:space="preserve">W dniach </w:t>
      </w:r>
      <w:r w:rsidR="00FD41F6" w:rsidRPr="00A12DCE">
        <w:rPr>
          <w:rFonts w:ascii="Arial" w:hAnsi="Arial" w:cs="Arial"/>
          <w:sz w:val="22"/>
          <w:szCs w:val="22"/>
        </w:rPr>
        <w:t xml:space="preserve">15 i 16 listopada </w:t>
      </w:r>
      <w:r w:rsidR="004531A7" w:rsidRPr="00A12DCE">
        <w:rPr>
          <w:rFonts w:ascii="Arial" w:hAnsi="Arial" w:cs="Arial"/>
          <w:sz w:val="22"/>
          <w:szCs w:val="22"/>
        </w:rPr>
        <w:t xml:space="preserve">2022 r. </w:t>
      </w:r>
      <w:r w:rsidR="00FD41F6" w:rsidRPr="00A12DCE">
        <w:rPr>
          <w:rFonts w:ascii="Arial" w:hAnsi="Arial" w:cs="Arial"/>
          <w:sz w:val="22"/>
          <w:szCs w:val="22"/>
        </w:rPr>
        <w:t xml:space="preserve">zorganizowano serię spotkań z Arturem B. Chmielewskim, w których udział wzięło ok. 100 uczestników. Artur B. Chmielewski jest inżynierem w NASA, gdzie zajmuje się m.in. budową instrumentów naukowych, testowaniem części do statków kosmicznych oraz kieruje 15 misjami NASA. Wizyta była okazją nie tylko do spotkania </w:t>
      </w:r>
      <w:r w:rsidR="00537511" w:rsidRPr="00A12DCE">
        <w:rPr>
          <w:rFonts w:ascii="Arial" w:hAnsi="Arial" w:cs="Arial"/>
          <w:sz w:val="22"/>
          <w:szCs w:val="22"/>
        </w:rPr>
        <w:br/>
      </w:r>
      <w:r w:rsidR="00FD41F6" w:rsidRPr="00A12DCE">
        <w:rPr>
          <w:rFonts w:ascii="Arial" w:hAnsi="Arial" w:cs="Arial"/>
          <w:sz w:val="22"/>
          <w:szCs w:val="22"/>
        </w:rPr>
        <w:t>i zainspirowania podkarpackich uczniów oraz studentów, ale także do dyskusji dotyczącej szans dla Regionu  w kontekście przyszłych misji kosmicznych NASA. Możliwości współpracy z NASA wynikają m</w:t>
      </w:r>
      <w:r w:rsidR="00CC4671" w:rsidRPr="00A12DCE">
        <w:rPr>
          <w:rFonts w:ascii="Arial" w:hAnsi="Arial" w:cs="Arial"/>
          <w:sz w:val="22"/>
          <w:szCs w:val="22"/>
        </w:rPr>
        <w:t>.</w:t>
      </w:r>
      <w:r w:rsidR="00FD41F6" w:rsidRPr="00A12DCE">
        <w:rPr>
          <w:rFonts w:ascii="Arial" w:hAnsi="Arial" w:cs="Arial"/>
          <w:sz w:val="22"/>
          <w:szCs w:val="22"/>
        </w:rPr>
        <w:t>in. z działalności Polskiej Agencji Kosmicznej, która zorganizowała wizytę delegacji z Polski w NASA. Rozmowy dotyczyły m</w:t>
      </w:r>
      <w:r w:rsidR="00CC4671" w:rsidRPr="00A12DCE">
        <w:rPr>
          <w:rFonts w:ascii="Arial" w:hAnsi="Arial" w:cs="Arial"/>
          <w:sz w:val="22"/>
          <w:szCs w:val="22"/>
        </w:rPr>
        <w:t>.</w:t>
      </w:r>
      <w:r w:rsidR="00FD41F6" w:rsidRPr="00A12DCE">
        <w:rPr>
          <w:rFonts w:ascii="Arial" w:hAnsi="Arial" w:cs="Arial"/>
          <w:sz w:val="22"/>
          <w:szCs w:val="22"/>
        </w:rPr>
        <w:t>in. możliwości udział</w:t>
      </w:r>
      <w:r w:rsidR="00CB2F17">
        <w:rPr>
          <w:rFonts w:ascii="Arial" w:hAnsi="Arial" w:cs="Arial"/>
          <w:sz w:val="22"/>
          <w:szCs w:val="22"/>
        </w:rPr>
        <w:t>u studentów w stażach NASA JPL.</w:t>
      </w:r>
    </w:p>
    <w:p w14:paraId="0696D741" w14:textId="3EE27C55" w:rsidR="00537511" w:rsidRPr="00CB2F17" w:rsidRDefault="00FD41F6" w:rsidP="00CB2F17">
      <w:pPr>
        <w:spacing w:line="276" w:lineRule="auto"/>
        <w:rPr>
          <w:rFonts w:ascii="Arial" w:hAnsi="Arial" w:cs="Arial"/>
          <w:sz w:val="22"/>
          <w:szCs w:val="22"/>
        </w:rPr>
      </w:pPr>
      <w:r w:rsidRPr="00A12DCE">
        <w:rPr>
          <w:rFonts w:ascii="Arial" w:hAnsi="Arial" w:cs="Arial"/>
          <w:sz w:val="22"/>
          <w:szCs w:val="22"/>
        </w:rPr>
        <w:t>W trakcie spotkania ze środowiskiem naukowym przedstawiciel Polskiej Agencji Kosmicznej, wraz z dr Arturem B. Chmielewskim i prof. Andrzejem Majką z Politechniki Rzeszowskiej zaprezentowali współpracę POLSA-NASA oraz ustalenia z listopadowych warsztatów w JPL w Pasadenie. Spotkanie stało się okazją do tego, aby porozmawiać o zaangażowaniu województwa podkarpackiego w przyszłe misje kosmiczne NASA, a w sz</w:t>
      </w:r>
      <w:r w:rsidR="00CB2F17">
        <w:rPr>
          <w:rFonts w:ascii="Arial" w:hAnsi="Arial" w:cs="Arial"/>
          <w:sz w:val="22"/>
          <w:szCs w:val="22"/>
        </w:rPr>
        <w:t>czególności misji Mars Science.</w:t>
      </w:r>
    </w:p>
    <w:p w14:paraId="3DDFF466" w14:textId="492409C0" w:rsidR="009B71B0" w:rsidRPr="00A12DCE" w:rsidRDefault="00451D4F" w:rsidP="00A12DCE">
      <w:pPr>
        <w:pStyle w:val="Akapitzlist"/>
        <w:spacing w:after="0" w:line="276" w:lineRule="auto"/>
        <w:ind w:left="0"/>
        <w:rPr>
          <w:rFonts w:ascii="Arial" w:hAnsi="Arial" w:cs="Arial"/>
          <w:lang w:val="en-US"/>
        </w:rPr>
      </w:pPr>
      <w:r w:rsidRPr="00A12DCE">
        <w:rPr>
          <w:rFonts w:ascii="Arial" w:hAnsi="Arial" w:cs="Arial"/>
          <w:lang w:val="en-US"/>
        </w:rPr>
        <w:t>3.</w:t>
      </w:r>
      <w:r w:rsidR="009B71B0" w:rsidRPr="00A12DCE">
        <w:rPr>
          <w:rFonts w:ascii="Arial" w:hAnsi="Arial" w:cs="Arial"/>
          <w:lang w:val="en-US"/>
        </w:rPr>
        <w:t>5</w:t>
      </w:r>
      <w:r w:rsidRPr="00A12DCE">
        <w:rPr>
          <w:rFonts w:ascii="Arial" w:hAnsi="Arial" w:cs="Arial"/>
          <w:lang w:val="en-US"/>
        </w:rPr>
        <w:t>.4.</w:t>
      </w:r>
      <w:r w:rsidR="00FD41F6" w:rsidRPr="00A12DCE">
        <w:rPr>
          <w:rFonts w:ascii="Arial" w:hAnsi="Arial" w:cs="Arial"/>
          <w:lang w:val="en-US"/>
        </w:rPr>
        <w:t>Space Business</w:t>
      </w:r>
      <w:r w:rsidR="00FD41F6" w:rsidRPr="00A12DCE">
        <w:rPr>
          <w:rFonts w:ascii="Arial" w:hAnsi="Arial" w:cs="Arial"/>
          <w:u w:val="single"/>
          <w:lang w:val="en-US"/>
        </w:rPr>
        <w:t xml:space="preserve"> Camp</w:t>
      </w:r>
      <w:r w:rsidR="00FD41F6" w:rsidRPr="00A12DCE">
        <w:rPr>
          <w:rFonts w:ascii="Arial" w:hAnsi="Arial" w:cs="Arial"/>
          <w:b/>
          <w:bCs/>
          <w:lang w:val="en-US"/>
        </w:rPr>
        <w:t xml:space="preserve"> </w:t>
      </w:r>
      <w:r w:rsidR="00FD41F6" w:rsidRPr="00A12DCE">
        <w:rPr>
          <w:rFonts w:ascii="Arial" w:hAnsi="Arial" w:cs="Arial"/>
          <w:lang w:val="en-US"/>
        </w:rPr>
        <w:t>(16-20 listopada 2022 r.).</w:t>
      </w:r>
    </w:p>
    <w:p w14:paraId="1CCBD277" w14:textId="2A03CF7C" w:rsidR="00451D4F" w:rsidRPr="00A12DCE" w:rsidRDefault="00FD41F6" w:rsidP="00CB2F17">
      <w:pPr>
        <w:pStyle w:val="Akapitzlist"/>
        <w:spacing w:after="120" w:line="276" w:lineRule="auto"/>
        <w:ind w:left="0"/>
        <w:contextualSpacing w:val="0"/>
        <w:rPr>
          <w:rFonts w:ascii="Arial" w:hAnsi="Arial" w:cs="Arial"/>
        </w:rPr>
      </w:pPr>
      <w:r w:rsidRPr="00A12DCE">
        <w:rPr>
          <w:rFonts w:ascii="Arial" w:hAnsi="Arial" w:cs="Arial"/>
        </w:rPr>
        <w:t>Wydarzenie zrealizowane było na zlecenie Polskiej Agencji Kosmicznej. Organizatorem szkolenia była RARR S.A. przy współpracy</w:t>
      </w:r>
      <w:r w:rsidR="00451D4F" w:rsidRPr="00A12DCE">
        <w:rPr>
          <w:rFonts w:ascii="Arial" w:hAnsi="Arial" w:cs="Arial"/>
        </w:rPr>
        <w:t xml:space="preserve"> </w:t>
      </w:r>
      <w:r w:rsidRPr="00A12DCE">
        <w:rPr>
          <w:rFonts w:ascii="Arial" w:hAnsi="Arial" w:cs="Arial"/>
        </w:rPr>
        <w:t>z Podkarpackim Centrum Innowacji. Do organizacji zajęć SBC zaangażowani zostali byli m.in. praktycy z branży kosmicznej (EXATEL, Sieć Badawcza Łukasiewicz, Agencja Rozwoju Przemysłu, Centrum Badań Kosmicznych PAN). Wydarzenie skierowane było do studentów uczelni (I i II stopnia - studiów inżynierskich, studiów licencjackich, studiów magisterskich) oraz absolwentów uczelni - młodych profesjonalistów do 30-tego roku życia, zainteresowanych rozpoczęciem działalności gospodarczej i rozwojem kariery zawodowej w szeroko rozumianym sektorze kosmicznym. W wydarzeniu uczestniczyło łącznie 45 uczestników. Zrealizowano 40 godzin zajęć, w tym 28</w:t>
      </w:r>
      <w:r w:rsidR="004531A7" w:rsidRPr="00A12DCE">
        <w:rPr>
          <w:rFonts w:ascii="Arial" w:hAnsi="Arial" w:cs="Arial"/>
        </w:rPr>
        <w:t xml:space="preserve"> godzin</w:t>
      </w:r>
      <w:r w:rsidRPr="00A12DCE">
        <w:rPr>
          <w:rFonts w:ascii="Arial" w:hAnsi="Arial" w:cs="Arial"/>
        </w:rPr>
        <w:t xml:space="preserve"> zajęć praktycznych oraz 12</w:t>
      </w:r>
      <w:r w:rsidR="004531A7" w:rsidRPr="00A12DCE">
        <w:rPr>
          <w:rFonts w:ascii="Arial" w:hAnsi="Arial" w:cs="Arial"/>
        </w:rPr>
        <w:t xml:space="preserve"> godzin</w:t>
      </w:r>
      <w:r w:rsidRPr="00A12DCE">
        <w:rPr>
          <w:rFonts w:ascii="Arial" w:hAnsi="Arial" w:cs="Arial"/>
        </w:rPr>
        <w:t xml:space="preserve"> zajęć teoretycznych, </w:t>
      </w:r>
      <w:r w:rsidR="00CC4671" w:rsidRPr="00A12DCE">
        <w:rPr>
          <w:rFonts w:ascii="Arial" w:hAnsi="Arial" w:cs="Arial"/>
        </w:rPr>
        <w:t>o</w:t>
      </w:r>
      <w:r w:rsidRPr="00A12DCE">
        <w:rPr>
          <w:rFonts w:ascii="Arial" w:hAnsi="Arial" w:cs="Arial"/>
        </w:rPr>
        <w:t xml:space="preserve"> tematyce: elementy rachunkowości, marketing, tworzenie biznesplanu, źródła finansowania działalności gospodarczej, regulacje prawne,</w:t>
      </w:r>
      <w:r w:rsidR="00CC4671" w:rsidRPr="00A12DCE">
        <w:rPr>
          <w:rFonts w:ascii="Arial" w:hAnsi="Arial" w:cs="Arial"/>
        </w:rPr>
        <w:t xml:space="preserve"> </w:t>
      </w:r>
      <w:r w:rsidRPr="00A12DCE">
        <w:rPr>
          <w:rFonts w:ascii="Arial" w:hAnsi="Arial" w:cs="Arial"/>
        </w:rPr>
        <w:t>charakterystyka branży kosmicznej w Polsce i na świecie, źródła danych satelitarnych (wykorzystanie komercyjne i bezpłatne), wykorzystanie danych satelita</w:t>
      </w:r>
      <w:r w:rsidR="00CB2F17">
        <w:rPr>
          <w:rFonts w:ascii="Arial" w:hAnsi="Arial" w:cs="Arial"/>
        </w:rPr>
        <w:t>rnych przy tworzeniu rozwiązań.</w:t>
      </w:r>
    </w:p>
    <w:p w14:paraId="55074B04" w14:textId="7309805C" w:rsidR="005D4F48" w:rsidRPr="00A12DCE" w:rsidRDefault="005D4F48" w:rsidP="00A12DCE">
      <w:pPr>
        <w:spacing w:line="276" w:lineRule="auto"/>
        <w:rPr>
          <w:rFonts w:ascii="Arial" w:eastAsia="Arial-ItalicMT" w:hAnsi="Arial" w:cs="Arial"/>
          <w:b/>
          <w:bCs/>
          <w:iCs/>
          <w:sz w:val="22"/>
          <w:szCs w:val="22"/>
        </w:rPr>
      </w:pPr>
      <w:r w:rsidRPr="00A12DCE">
        <w:rPr>
          <w:rFonts w:ascii="Arial" w:eastAsia="Arial-ItalicMT" w:hAnsi="Arial" w:cs="Arial"/>
          <w:b/>
          <w:bCs/>
          <w:iCs/>
          <w:sz w:val="22"/>
          <w:szCs w:val="22"/>
        </w:rPr>
        <w:t xml:space="preserve">Ad. </w:t>
      </w:r>
      <w:r w:rsidR="007277C5" w:rsidRPr="00A12DCE">
        <w:rPr>
          <w:rFonts w:ascii="Arial" w:eastAsia="Arial-ItalicMT" w:hAnsi="Arial" w:cs="Arial"/>
          <w:b/>
          <w:bCs/>
          <w:iCs/>
          <w:sz w:val="22"/>
          <w:szCs w:val="22"/>
        </w:rPr>
        <w:t>6</w:t>
      </w:r>
      <w:r w:rsidRPr="00A12DCE">
        <w:rPr>
          <w:rFonts w:ascii="Arial" w:eastAsia="Arial-ItalicMT" w:hAnsi="Arial" w:cs="Arial"/>
          <w:b/>
          <w:bCs/>
          <w:iCs/>
          <w:sz w:val="22"/>
          <w:szCs w:val="22"/>
        </w:rPr>
        <w:t>. Zarządzanie Podkarpackim Parkiem Naukowo – Technologicznym</w:t>
      </w:r>
    </w:p>
    <w:p w14:paraId="13D5B61E" w14:textId="234F2560" w:rsidR="005D4F48" w:rsidRPr="00A12DCE" w:rsidRDefault="005D4F48" w:rsidP="00A12DCE">
      <w:pPr>
        <w:spacing w:line="276" w:lineRule="auto"/>
        <w:ind w:firstLine="426"/>
        <w:rPr>
          <w:rFonts w:ascii="Arial" w:hAnsi="Arial" w:cs="Arial"/>
          <w:sz w:val="22"/>
          <w:szCs w:val="22"/>
        </w:rPr>
      </w:pPr>
      <w:r w:rsidRPr="00A12DCE">
        <w:rPr>
          <w:rFonts w:ascii="Arial" w:eastAsia="Arial-ItalicMT" w:hAnsi="Arial" w:cs="Arial"/>
          <w:iCs/>
          <w:sz w:val="22"/>
          <w:szCs w:val="22"/>
        </w:rPr>
        <w:t>Zarządzanie</w:t>
      </w:r>
      <w:r w:rsidRPr="00A12DCE">
        <w:rPr>
          <w:rFonts w:ascii="Arial" w:hAnsi="Arial" w:cs="Arial"/>
          <w:sz w:val="22"/>
          <w:szCs w:val="22"/>
        </w:rPr>
        <w:t xml:space="preserve"> Podkarpackim Parkiem Naukowo-Technologicznym zostało powierzone Rzeszowskiej Agencji Rozwoju Regionalnego S.A. Misją i celem PPNT „Aeropolis” jest stymulowanie wielofunkcyjnego rozwoju województwa podkarpackiego w oparciu o idee innowacyjności i transferu technologii poprzez synergiczne wykorzystanie regionalnego potencjału naukowo-badawczego, gospodar</w:t>
      </w:r>
      <w:r w:rsidR="00CB2F17">
        <w:rPr>
          <w:rFonts w:ascii="Arial" w:hAnsi="Arial" w:cs="Arial"/>
          <w:sz w:val="22"/>
          <w:szCs w:val="22"/>
        </w:rPr>
        <w:t>czego oraz infrastrukturalnego.</w:t>
      </w:r>
    </w:p>
    <w:p w14:paraId="08B85253" w14:textId="0E082908" w:rsidR="005D4F48" w:rsidRPr="00A12DCE" w:rsidRDefault="005D4F48" w:rsidP="00A12DCE">
      <w:pPr>
        <w:spacing w:line="276" w:lineRule="auto"/>
        <w:ind w:firstLine="426"/>
        <w:rPr>
          <w:rFonts w:ascii="Arial" w:hAnsi="Arial" w:cs="Arial"/>
          <w:sz w:val="22"/>
          <w:szCs w:val="22"/>
        </w:rPr>
      </w:pPr>
      <w:r w:rsidRPr="00A12DCE">
        <w:rPr>
          <w:rFonts w:ascii="Arial" w:hAnsi="Arial" w:cs="Arial"/>
          <w:sz w:val="22"/>
          <w:szCs w:val="22"/>
        </w:rPr>
        <w:t>Obecnie obszar Podkarpackiego Parku Naukowo-Technologicznego „Aeropoli</w:t>
      </w:r>
      <w:r w:rsidR="00CB2F17">
        <w:rPr>
          <w:rFonts w:ascii="Arial" w:hAnsi="Arial" w:cs="Arial"/>
          <w:sz w:val="22"/>
          <w:szCs w:val="22"/>
        </w:rPr>
        <w:t>s” zajmuje ok. 170 ha.</w:t>
      </w:r>
    </w:p>
    <w:p w14:paraId="3BC4E1E5" w14:textId="632F2B53" w:rsidR="00537511" w:rsidRPr="00A12DCE" w:rsidRDefault="005D4F48" w:rsidP="00A12DCE">
      <w:pPr>
        <w:spacing w:line="276" w:lineRule="auto"/>
        <w:ind w:firstLine="426"/>
        <w:rPr>
          <w:rFonts w:ascii="Arial" w:hAnsi="Arial" w:cs="Arial"/>
          <w:sz w:val="22"/>
          <w:szCs w:val="22"/>
        </w:rPr>
      </w:pPr>
      <w:r w:rsidRPr="00A12DCE">
        <w:rPr>
          <w:rFonts w:ascii="Arial" w:hAnsi="Arial" w:cs="Arial"/>
          <w:sz w:val="22"/>
          <w:szCs w:val="22"/>
        </w:rPr>
        <w:t>Głównym celem „Aeropolis” jest  udostępnienie podstawowej infrastruktury niezbędnej dla zapewnienia potencjalnym firmom wysokich technologii warunków do prowadzenia</w:t>
      </w:r>
      <w:r w:rsidR="00E318D7" w:rsidRPr="00A12DCE">
        <w:rPr>
          <w:rFonts w:ascii="Arial" w:hAnsi="Arial" w:cs="Arial"/>
          <w:sz w:val="22"/>
          <w:szCs w:val="22"/>
        </w:rPr>
        <w:t xml:space="preserve"> </w:t>
      </w:r>
      <w:r w:rsidRPr="00A12DCE">
        <w:rPr>
          <w:rFonts w:ascii="Arial" w:hAnsi="Arial" w:cs="Arial"/>
          <w:sz w:val="22"/>
          <w:szCs w:val="22"/>
        </w:rPr>
        <w:t>działalności gospodarczej. Oferta Parku dedykowana jest firmom z branż: lotniczej, informatycznej, jakości życia, elektromaszynowej, motoryzacyjnej, biotechnologicznej i chemicznej.</w:t>
      </w:r>
    </w:p>
    <w:p w14:paraId="4CA94968" w14:textId="3F5EEEB1" w:rsidR="005D4F48" w:rsidRPr="00A12DCE" w:rsidRDefault="005D4F48" w:rsidP="00A12DCE">
      <w:pPr>
        <w:spacing w:line="276" w:lineRule="auto"/>
        <w:ind w:firstLine="426"/>
        <w:rPr>
          <w:rFonts w:ascii="Arial" w:hAnsi="Arial" w:cs="Arial"/>
          <w:sz w:val="22"/>
          <w:szCs w:val="22"/>
        </w:rPr>
      </w:pPr>
      <w:bookmarkStart w:id="154" w:name="_Hlk127261998"/>
      <w:r w:rsidRPr="00A12DCE">
        <w:rPr>
          <w:rFonts w:ascii="Arial" w:hAnsi="Arial" w:cs="Arial"/>
          <w:sz w:val="22"/>
          <w:szCs w:val="22"/>
        </w:rPr>
        <w:t>Podkarpacki Park Naukowo-Technologicznym</w:t>
      </w:r>
      <w:r w:rsidR="00CB2F17">
        <w:rPr>
          <w:rFonts w:ascii="Arial" w:hAnsi="Arial" w:cs="Arial"/>
          <w:sz w:val="22"/>
          <w:szCs w:val="22"/>
        </w:rPr>
        <w:t xml:space="preserve"> AEROPOLIS  podzielony jest na:</w:t>
      </w:r>
    </w:p>
    <w:bookmarkEnd w:id="154"/>
    <w:p w14:paraId="1571F2C0" w14:textId="37389346" w:rsidR="005D4F48" w:rsidRPr="00A12DCE" w:rsidRDefault="005D4F48" w:rsidP="00A12DCE">
      <w:pPr>
        <w:numPr>
          <w:ilvl w:val="0"/>
          <w:numId w:val="14"/>
        </w:numPr>
        <w:spacing w:after="0" w:line="276" w:lineRule="auto"/>
        <w:contextualSpacing/>
        <w:rPr>
          <w:rFonts w:ascii="Arial" w:hAnsi="Arial" w:cs="Arial"/>
          <w:sz w:val="22"/>
          <w:szCs w:val="22"/>
        </w:rPr>
      </w:pPr>
      <w:r w:rsidRPr="00A12DCE">
        <w:rPr>
          <w:rFonts w:ascii="Arial" w:hAnsi="Arial" w:cs="Arial"/>
          <w:sz w:val="22"/>
          <w:szCs w:val="22"/>
        </w:rPr>
        <w:t>Strefę inwestycyjną</w:t>
      </w:r>
      <w:r w:rsidR="00E318D7" w:rsidRPr="00A12DCE">
        <w:rPr>
          <w:rFonts w:ascii="Arial" w:hAnsi="Arial" w:cs="Arial"/>
          <w:sz w:val="22"/>
          <w:szCs w:val="22"/>
        </w:rPr>
        <w:t>,</w:t>
      </w:r>
      <w:r w:rsidRPr="00A12DCE">
        <w:rPr>
          <w:rFonts w:ascii="Arial" w:hAnsi="Arial" w:cs="Arial"/>
          <w:sz w:val="22"/>
          <w:szCs w:val="22"/>
        </w:rPr>
        <w:t xml:space="preserve"> w której znajdują się 52 firmy zatrudniające 7</w:t>
      </w:r>
      <w:r w:rsidR="00E318D7" w:rsidRPr="00A12DCE">
        <w:rPr>
          <w:rFonts w:ascii="Arial" w:hAnsi="Arial" w:cs="Arial"/>
          <w:sz w:val="22"/>
          <w:szCs w:val="22"/>
        </w:rPr>
        <w:t xml:space="preserve"> </w:t>
      </w:r>
      <w:r w:rsidR="00CB2F17">
        <w:rPr>
          <w:rFonts w:ascii="Arial" w:hAnsi="Arial" w:cs="Arial"/>
          <w:sz w:val="22"/>
          <w:szCs w:val="22"/>
        </w:rPr>
        <w:t>054 pracowników,</w:t>
      </w:r>
    </w:p>
    <w:p w14:paraId="4F7A6CAB" w14:textId="32A29A74" w:rsidR="005D4F48" w:rsidRPr="00A12DCE" w:rsidRDefault="005D4F48" w:rsidP="00A12DCE">
      <w:pPr>
        <w:numPr>
          <w:ilvl w:val="0"/>
          <w:numId w:val="14"/>
        </w:numPr>
        <w:spacing w:after="0" w:line="276" w:lineRule="auto"/>
        <w:contextualSpacing/>
        <w:rPr>
          <w:rFonts w:ascii="Arial" w:hAnsi="Arial" w:cs="Arial"/>
          <w:sz w:val="22"/>
          <w:szCs w:val="22"/>
        </w:rPr>
      </w:pPr>
      <w:r w:rsidRPr="00A12DCE">
        <w:rPr>
          <w:rFonts w:ascii="Arial" w:hAnsi="Arial" w:cs="Arial"/>
          <w:sz w:val="22"/>
          <w:szCs w:val="22"/>
        </w:rPr>
        <w:t>Inkubator Technologiczny</w:t>
      </w:r>
      <w:r w:rsidR="00E318D7" w:rsidRPr="00A12DCE">
        <w:rPr>
          <w:rFonts w:ascii="Arial" w:hAnsi="Arial" w:cs="Arial"/>
          <w:sz w:val="22"/>
          <w:szCs w:val="22"/>
        </w:rPr>
        <w:t>,</w:t>
      </w:r>
      <w:r w:rsidRPr="00A12DCE">
        <w:rPr>
          <w:rFonts w:ascii="Arial" w:hAnsi="Arial" w:cs="Arial"/>
          <w:sz w:val="22"/>
          <w:szCs w:val="22"/>
        </w:rPr>
        <w:t xml:space="preserve"> w którym znajdują się 43 firmy</w:t>
      </w:r>
      <w:r w:rsidR="00CB2F17">
        <w:rPr>
          <w:rFonts w:ascii="Arial" w:hAnsi="Arial" w:cs="Arial"/>
          <w:sz w:val="22"/>
          <w:szCs w:val="22"/>
        </w:rPr>
        <w:t xml:space="preserve"> zatrudniające 234 pracowników.</w:t>
      </w:r>
    </w:p>
    <w:p w14:paraId="26A7A973" w14:textId="7A970D4E" w:rsidR="005D4F48" w:rsidRPr="00A12DCE" w:rsidRDefault="005D4F48" w:rsidP="00A12DCE">
      <w:pPr>
        <w:spacing w:line="276" w:lineRule="auto"/>
        <w:ind w:firstLine="426"/>
        <w:rPr>
          <w:rFonts w:ascii="Arial" w:hAnsi="Arial" w:cs="Arial"/>
          <w:sz w:val="22"/>
          <w:szCs w:val="22"/>
        </w:rPr>
      </w:pPr>
      <w:r w:rsidRPr="00A12DCE">
        <w:rPr>
          <w:rFonts w:ascii="Arial" w:hAnsi="Arial" w:cs="Arial"/>
          <w:sz w:val="22"/>
          <w:szCs w:val="22"/>
        </w:rPr>
        <w:t xml:space="preserve">W dniu 24 maja 2022 r. podpisana została umowa w sprawie finansowania zadań </w:t>
      </w:r>
      <w:r w:rsidR="00CB2F17">
        <w:rPr>
          <w:rFonts w:ascii="Arial" w:hAnsi="Arial" w:cs="Arial"/>
          <w:sz w:val="22"/>
          <w:szCs w:val="22"/>
        </w:rPr>
        <w:br/>
      </w:r>
      <w:r w:rsidRPr="00A12DCE">
        <w:rPr>
          <w:rFonts w:ascii="Arial" w:hAnsi="Arial" w:cs="Arial"/>
          <w:sz w:val="22"/>
          <w:szCs w:val="22"/>
        </w:rPr>
        <w:t>z tytułu zarządzania Podkarpackim Parkiem Naukowo-Technologicznym pomiędzy Rzeszowską Agencją Rozwoju Regionalnego S.</w:t>
      </w:r>
      <w:r w:rsidR="00CB2F17">
        <w:rPr>
          <w:rFonts w:ascii="Arial" w:hAnsi="Arial" w:cs="Arial"/>
          <w:sz w:val="22"/>
          <w:szCs w:val="22"/>
        </w:rPr>
        <w:t>A. a Województwem Podkarpackim.</w:t>
      </w:r>
    </w:p>
    <w:p w14:paraId="2173F549" w14:textId="1676F8C8" w:rsidR="005D4F48" w:rsidRPr="00A12DCE" w:rsidRDefault="005D4F48" w:rsidP="00A12DCE">
      <w:pPr>
        <w:spacing w:line="276" w:lineRule="auto"/>
        <w:ind w:firstLine="426"/>
        <w:rPr>
          <w:rFonts w:ascii="Arial" w:hAnsi="Arial" w:cs="Arial"/>
          <w:sz w:val="22"/>
          <w:szCs w:val="22"/>
        </w:rPr>
      </w:pPr>
      <w:r w:rsidRPr="00A12DCE">
        <w:rPr>
          <w:rFonts w:ascii="Arial" w:hAnsi="Arial" w:cs="Arial"/>
          <w:sz w:val="22"/>
          <w:szCs w:val="22"/>
        </w:rPr>
        <w:t>Koszt zarządzania Parkiem w 2022 r. wyniósł 3 111 339,00 zł, w tym z budżetu Województwa Podkarpackiego 3 061 339,00 zł oraz z dotacji celowej Gminy Trzebownisko</w:t>
      </w:r>
      <w:r w:rsidR="00E318D7" w:rsidRPr="00A12DCE">
        <w:rPr>
          <w:rFonts w:ascii="Arial" w:hAnsi="Arial" w:cs="Arial"/>
          <w:sz w:val="22"/>
          <w:szCs w:val="22"/>
        </w:rPr>
        <w:br/>
      </w:r>
      <w:r w:rsidRPr="00A12DCE">
        <w:rPr>
          <w:rFonts w:ascii="Arial" w:hAnsi="Arial" w:cs="Arial"/>
          <w:sz w:val="22"/>
          <w:szCs w:val="22"/>
        </w:rPr>
        <w:t>50</w:t>
      </w:r>
      <w:r w:rsidR="00E318D7" w:rsidRPr="00A12DCE">
        <w:rPr>
          <w:rFonts w:ascii="Arial" w:hAnsi="Arial" w:cs="Arial"/>
          <w:sz w:val="22"/>
          <w:szCs w:val="22"/>
        </w:rPr>
        <w:t xml:space="preserve"> </w:t>
      </w:r>
      <w:r w:rsidR="00CB2F17">
        <w:rPr>
          <w:rFonts w:ascii="Arial" w:hAnsi="Arial" w:cs="Arial"/>
          <w:sz w:val="22"/>
          <w:szCs w:val="22"/>
        </w:rPr>
        <w:t>000,00 zł.</w:t>
      </w:r>
    </w:p>
    <w:p w14:paraId="2A237675" w14:textId="43BC9019" w:rsidR="009C4279" w:rsidRPr="00A12DCE" w:rsidRDefault="009C4279" w:rsidP="00A12DCE">
      <w:pPr>
        <w:spacing w:after="0" w:line="276" w:lineRule="auto"/>
        <w:rPr>
          <w:rFonts w:ascii="Arial" w:hAnsi="Arial" w:cs="Arial"/>
          <w:b/>
          <w:bCs/>
          <w:sz w:val="22"/>
          <w:szCs w:val="22"/>
        </w:rPr>
      </w:pPr>
      <w:r w:rsidRPr="00A12DCE">
        <w:rPr>
          <w:rFonts w:ascii="Arial" w:hAnsi="Arial" w:cs="Arial"/>
          <w:b/>
          <w:sz w:val="22"/>
          <w:szCs w:val="22"/>
        </w:rPr>
        <w:t>Ad.</w:t>
      </w:r>
      <w:r w:rsidR="007277C5" w:rsidRPr="00A12DCE">
        <w:rPr>
          <w:rFonts w:ascii="Arial" w:hAnsi="Arial" w:cs="Arial"/>
          <w:b/>
          <w:sz w:val="22"/>
          <w:szCs w:val="22"/>
        </w:rPr>
        <w:t>7</w:t>
      </w:r>
      <w:r w:rsidRPr="00A12DCE">
        <w:rPr>
          <w:rFonts w:ascii="Arial" w:hAnsi="Arial" w:cs="Arial"/>
          <w:b/>
          <w:sz w:val="22"/>
          <w:szCs w:val="22"/>
        </w:rPr>
        <w:t xml:space="preserve">. </w:t>
      </w:r>
      <w:r w:rsidRPr="00A12DCE">
        <w:rPr>
          <w:rFonts w:ascii="Arial" w:hAnsi="Arial" w:cs="Arial"/>
          <w:b/>
          <w:bCs/>
          <w:sz w:val="22"/>
          <w:szCs w:val="22"/>
        </w:rPr>
        <w:t>Działalność Podkarpackiego Centrum Obsługi Inwestorów i Eksporterów</w:t>
      </w:r>
    </w:p>
    <w:p w14:paraId="2D84427B" w14:textId="77777777" w:rsidR="009C4279" w:rsidRPr="00A12DCE" w:rsidRDefault="009C4279" w:rsidP="00A12DCE">
      <w:pPr>
        <w:spacing w:after="0" w:line="276" w:lineRule="auto"/>
        <w:rPr>
          <w:rFonts w:ascii="Arial" w:hAnsi="Arial" w:cs="Arial"/>
          <w:sz w:val="22"/>
          <w:szCs w:val="22"/>
        </w:rPr>
      </w:pPr>
      <w:r w:rsidRPr="00A12DCE">
        <w:rPr>
          <w:rFonts w:ascii="Arial" w:hAnsi="Arial" w:cs="Arial"/>
          <w:sz w:val="22"/>
          <w:szCs w:val="22"/>
        </w:rPr>
        <w:t>Podstawę prawną zadania stanowią:</w:t>
      </w:r>
    </w:p>
    <w:p w14:paraId="45F72DF4" w14:textId="77777777" w:rsidR="009C4279" w:rsidRPr="00A12DCE" w:rsidRDefault="009C4279" w:rsidP="00A12DCE">
      <w:pPr>
        <w:pStyle w:val="Akapitzlist"/>
        <w:numPr>
          <w:ilvl w:val="0"/>
          <w:numId w:val="15"/>
        </w:numPr>
        <w:spacing w:after="0" w:line="276" w:lineRule="auto"/>
        <w:rPr>
          <w:rFonts w:ascii="Arial" w:hAnsi="Arial" w:cs="Arial"/>
          <w:i/>
        </w:rPr>
      </w:pPr>
      <w:r w:rsidRPr="00A12DCE">
        <w:rPr>
          <w:rFonts w:ascii="Arial" w:hAnsi="Arial" w:cs="Arial"/>
        </w:rPr>
        <w:t>Ustawa z dnia 5 czerwca 1998 r. o samorządzie województwa (Dz.U. z 2022 r., poz. 547 z późn. zm.).</w:t>
      </w:r>
    </w:p>
    <w:p w14:paraId="36AAD3DA" w14:textId="77777777" w:rsidR="009C4279" w:rsidRPr="00A12DCE" w:rsidRDefault="009C4279" w:rsidP="00A12DCE">
      <w:pPr>
        <w:pStyle w:val="Akapitzlist"/>
        <w:numPr>
          <w:ilvl w:val="0"/>
          <w:numId w:val="15"/>
        </w:numPr>
        <w:spacing w:after="0" w:line="276" w:lineRule="auto"/>
        <w:rPr>
          <w:rFonts w:ascii="Arial" w:hAnsi="Arial" w:cs="Arial"/>
          <w:i/>
        </w:rPr>
      </w:pPr>
      <w:r w:rsidRPr="00A12DCE">
        <w:rPr>
          <w:rFonts w:ascii="Arial" w:hAnsi="Arial" w:cs="Arial"/>
        </w:rPr>
        <w:t>Umowa Partnerska z dnia 15 września 2004 r. zawarta pomiędzy Województwem Podkarpackim, Polską Agencję Inwestycji i Handlu oraz Rzeszowską Agencją Rozwoju Regionalnego S.A.</w:t>
      </w:r>
    </w:p>
    <w:p w14:paraId="528E2B0F" w14:textId="1E953BC1" w:rsidR="009C4279" w:rsidRPr="00A12DCE" w:rsidRDefault="009C4279" w:rsidP="00A12DCE">
      <w:pPr>
        <w:pStyle w:val="Akapitzlist"/>
        <w:numPr>
          <w:ilvl w:val="0"/>
          <w:numId w:val="15"/>
        </w:numPr>
        <w:spacing w:after="0" w:line="276" w:lineRule="auto"/>
        <w:rPr>
          <w:rFonts w:ascii="Arial" w:hAnsi="Arial" w:cs="Arial"/>
          <w:i/>
        </w:rPr>
      </w:pPr>
      <w:r w:rsidRPr="00A12DCE">
        <w:rPr>
          <w:rFonts w:ascii="Arial" w:hAnsi="Arial" w:cs="Arial"/>
        </w:rPr>
        <w:t xml:space="preserve">Porozumienie Ramowe w sprawie funkcjonowania na terenie województwa podkarpackiego Centrum Obsługi Inwestorów i Eksporterów (COIE) zawarte </w:t>
      </w:r>
      <w:r w:rsidRPr="00A12DCE">
        <w:rPr>
          <w:rFonts w:ascii="Arial" w:hAnsi="Arial" w:cs="Arial"/>
        </w:rPr>
        <w:br/>
        <w:t>w dniu 29 czerwca 2010 r. pomiędzy Ministrem Gospodarki a Województwem Podkarpackim. Zgodnie z w/w Porozumieniem trwałość została z</w:t>
      </w:r>
      <w:r w:rsidR="00CB2F17">
        <w:rPr>
          <w:rFonts w:ascii="Arial" w:hAnsi="Arial" w:cs="Arial"/>
        </w:rPr>
        <w:t>apewniona do 31 grudnia 2020 r.</w:t>
      </w:r>
    </w:p>
    <w:p w14:paraId="3316C8A0" w14:textId="6D32C40E" w:rsidR="009C4279" w:rsidRPr="00A12DCE" w:rsidRDefault="009C4279" w:rsidP="00A12DCE">
      <w:pPr>
        <w:pStyle w:val="Akapitzlist"/>
        <w:numPr>
          <w:ilvl w:val="0"/>
          <w:numId w:val="15"/>
        </w:numPr>
        <w:spacing w:after="0" w:line="276" w:lineRule="auto"/>
        <w:rPr>
          <w:rFonts w:ascii="Arial" w:hAnsi="Arial" w:cs="Arial"/>
          <w:i/>
        </w:rPr>
      </w:pPr>
      <w:r w:rsidRPr="00A12DCE">
        <w:rPr>
          <w:rFonts w:ascii="Arial" w:hAnsi="Arial" w:cs="Arial"/>
        </w:rPr>
        <w:t xml:space="preserve">Podpisana w dniu 13 stycznia 2016 r. </w:t>
      </w:r>
      <w:r w:rsidRPr="00A12DCE">
        <w:rPr>
          <w:rFonts w:ascii="Arial" w:hAnsi="Arial" w:cs="Arial"/>
          <w:i/>
        </w:rPr>
        <w:t>Umowa określająca zasady funkcjonowania Centrum Obsługi Inwestorów i Eksporterów (COIE) na terenie województwa podkarpackiego w okresie trwałości projektu, 2016 – 2020.</w:t>
      </w:r>
    </w:p>
    <w:p w14:paraId="0C1B645D" w14:textId="6095AEFA" w:rsidR="009C4279" w:rsidRPr="00A12DCE" w:rsidRDefault="009C4279" w:rsidP="00A12DCE">
      <w:pPr>
        <w:spacing w:after="0" w:line="276" w:lineRule="auto"/>
        <w:rPr>
          <w:rFonts w:ascii="Arial" w:eastAsia="Calibri" w:hAnsi="Arial" w:cs="Arial"/>
          <w:color w:val="000000" w:themeColor="text1"/>
          <w:sz w:val="22"/>
          <w:szCs w:val="22"/>
          <w:lang w:eastAsia="pl-PL"/>
        </w:rPr>
      </w:pPr>
      <w:r w:rsidRPr="00A12DCE">
        <w:rPr>
          <w:rFonts w:ascii="Arial" w:hAnsi="Arial" w:cs="Arial"/>
          <w:sz w:val="22"/>
          <w:szCs w:val="22"/>
        </w:rPr>
        <w:t xml:space="preserve">W ramach realizacji zadania </w:t>
      </w:r>
      <w:r w:rsidRPr="00A12DCE">
        <w:rPr>
          <w:rFonts w:ascii="Arial" w:eastAsia="Calibri" w:hAnsi="Arial" w:cs="Arial"/>
          <w:color w:val="000000" w:themeColor="text1"/>
          <w:sz w:val="22"/>
          <w:szCs w:val="22"/>
          <w:lang w:eastAsia="pl-PL"/>
        </w:rPr>
        <w:t xml:space="preserve">Podkarpackie </w:t>
      </w:r>
      <w:r w:rsidR="00CB2F17">
        <w:rPr>
          <w:rFonts w:ascii="Arial" w:eastAsia="Calibri" w:hAnsi="Arial" w:cs="Arial"/>
          <w:color w:val="000000" w:themeColor="text1"/>
          <w:sz w:val="22"/>
          <w:szCs w:val="22"/>
          <w:lang w:eastAsia="pl-PL"/>
        </w:rPr>
        <w:t>COIE skupia się na 2 obszarach:</w:t>
      </w:r>
    </w:p>
    <w:p w14:paraId="11E60D25" w14:textId="77777777" w:rsidR="009C4279" w:rsidRPr="00A12DCE" w:rsidRDefault="009C4279" w:rsidP="00A12DCE">
      <w:pPr>
        <w:pStyle w:val="Akapitzlist"/>
        <w:numPr>
          <w:ilvl w:val="0"/>
          <w:numId w:val="17"/>
        </w:numPr>
        <w:spacing w:after="0" w:line="276" w:lineRule="auto"/>
        <w:rPr>
          <w:rFonts w:ascii="Arial" w:hAnsi="Arial" w:cs="Arial"/>
        </w:rPr>
      </w:pPr>
      <w:r w:rsidRPr="00A12DCE">
        <w:rPr>
          <w:rFonts w:ascii="Arial" w:hAnsi="Arial" w:cs="Arial"/>
        </w:rPr>
        <w:t>Wspieranie inwestycji – współpraca z inwestorami krajowymi i zagranicznymi,</w:t>
      </w:r>
    </w:p>
    <w:p w14:paraId="4192F140" w14:textId="77777777" w:rsidR="009C4279" w:rsidRPr="00A12DCE" w:rsidRDefault="009C4279" w:rsidP="00A12DCE">
      <w:pPr>
        <w:pStyle w:val="Akapitzlist"/>
        <w:numPr>
          <w:ilvl w:val="0"/>
          <w:numId w:val="17"/>
        </w:numPr>
        <w:spacing w:after="0" w:line="276" w:lineRule="auto"/>
        <w:rPr>
          <w:rFonts w:ascii="Arial" w:hAnsi="Arial" w:cs="Arial"/>
        </w:rPr>
      </w:pPr>
      <w:r w:rsidRPr="00A12DCE">
        <w:rPr>
          <w:rFonts w:ascii="Arial" w:hAnsi="Arial" w:cs="Arial"/>
        </w:rPr>
        <w:t>Wspieranie eksportu – współpraca z rodzimymi przedsiębiorcami chcącymi rozpocząć lub zwiększyć swoje możliwości eksportowe oraz współpraca z firmami zagranicznymi, poszukującymi dostawców w Polsce i na terenie województwa podkarpackiego.</w:t>
      </w:r>
    </w:p>
    <w:p w14:paraId="3D3DEF8E" w14:textId="69668DC6" w:rsidR="009C4279" w:rsidRPr="00A12DCE" w:rsidRDefault="009C4279" w:rsidP="00A12DCE">
      <w:pPr>
        <w:spacing w:after="0" w:line="276" w:lineRule="auto"/>
        <w:rPr>
          <w:rFonts w:ascii="Arial" w:hAnsi="Arial" w:cs="Arial"/>
          <w:sz w:val="22"/>
          <w:szCs w:val="22"/>
        </w:rPr>
      </w:pPr>
      <w:r w:rsidRPr="00A12DCE">
        <w:rPr>
          <w:rFonts w:ascii="Arial" w:hAnsi="Arial" w:cs="Arial"/>
          <w:sz w:val="22"/>
          <w:szCs w:val="22"/>
        </w:rPr>
        <w:t xml:space="preserve">W realizację zadania obok Centrum Obsługi Inwestorów i Eksporterów działającego </w:t>
      </w:r>
      <w:r w:rsidR="00CB2F17">
        <w:rPr>
          <w:rFonts w:ascii="Arial" w:hAnsi="Arial" w:cs="Arial"/>
          <w:sz w:val="22"/>
          <w:szCs w:val="22"/>
        </w:rPr>
        <w:br/>
      </w:r>
      <w:r w:rsidRPr="00A12DCE">
        <w:rPr>
          <w:rFonts w:ascii="Arial" w:hAnsi="Arial" w:cs="Arial"/>
          <w:sz w:val="22"/>
          <w:szCs w:val="22"/>
        </w:rPr>
        <w:t>w ramach Departamentu Rozwoju Regionalnego Urzędu Marszałkowskiego Województwa</w:t>
      </w:r>
      <w:r w:rsidR="0035215D" w:rsidRPr="00A12DCE">
        <w:rPr>
          <w:rFonts w:ascii="Arial" w:hAnsi="Arial" w:cs="Arial"/>
          <w:sz w:val="22"/>
          <w:szCs w:val="22"/>
        </w:rPr>
        <w:t xml:space="preserve"> </w:t>
      </w:r>
      <w:r w:rsidRPr="00A12DCE">
        <w:rPr>
          <w:rFonts w:ascii="Arial" w:hAnsi="Arial" w:cs="Arial"/>
          <w:sz w:val="22"/>
          <w:szCs w:val="22"/>
        </w:rPr>
        <w:t>Podkarpackiego, zaangażowane są następujące podmioty:</w:t>
      </w:r>
    </w:p>
    <w:p w14:paraId="0C1BE31F" w14:textId="77777777" w:rsidR="009C4279" w:rsidRPr="00A12DCE" w:rsidRDefault="009C4279" w:rsidP="00A12DCE">
      <w:pPr>
        <w:pStyle w:val="Akapitzlist"/>
        <w:numPr>
          <w:ilvl w:val="0"/>
          <w:numId w:val="16"/>
        </w:numPr>
        <w:spacing w:after="0" w:line="276" w:lineRule="auto"/>
        <w:rPr>
          <w:rFonts w:ascii="Arial" w:hAnsi="Arial" w:cs="Arial"/>
          <w:u w:val="single"/>
        </w:rPr>
      </w:pPr>
      <w:r w:rsidRPr="00A12DCE">
        <w:rPr>
          <w:rFonts w:ascii="Arial" w:hAnsi="Arial" w:cs="Arial"/>
        </w:rPr>
        <w:t>Jednostki samorządu terytorialnego – gminy oraz powiaty – z terenu województwa podkarpackiego,</w:t>
      </w:r>
    </w:p>
    <w:p w14:paraId="24E4C925" w14:textId="77777777" w:rsidR="009C4279" w:rsidRPr="00A12DCE" w:rsidRDefault="009C4279" w:rsidP="00A12DCE">
      <w:pPr>
        <w:pStyle w:val="Akapitzlist"/>
        <w:numPr>
          <w:ilvl w:val="0"/>
          <w:numId w:val="16"/>
        </w:numPr>
        <w:spacing w:after="0" w:line="276" w:lineRule="auto"/>
        <w:rPr>
          <w:rFonts w:ascii="Arial" w:hAnsi="Arial" w:cs="Arial"/>
          <w:u w:val="single"/>
        </w:rPr>
      </w:pPr>
      <w:r w:rsidRPr="00A12DCE">
        <w:rPr>
          <w:rFonts w:ascii="Arial" w:hAnsi="Arial" w:cs="Arial"/>
        </w:rPr>
        <w:t>Specjalne Strefy Ekonomiczne, Euro-Park Mielec z siedzibą w Mielcu oraz Euro-Park Wisłosan z siedzibą w Tarnobrzegu,</w:t>
      </w:r>
    </w:p>
    <w:p w14:paraId="780562B6" w14:textId="77777777" w:rsidR="009C4279" w:rsidRPr="00A12DCE" w:rsidRDefault="009C4279" w:rsidP="00A12DCE">
      <w:pPr>
        <w:pStyle w:val="Akapitzlist"/>
        <w:numPr>
          <w:ilvl w:val="0"/>
          <w:numId w:val="16"/>
        </w:numPr>
        <w:spacing w:after="0" w:line="276" w:lineRule="auto"/>
        <w:rPr>
          <w:rFonts w:ascii="Arial" w:hAnsi="Arial" w:cs="Arial"/>
          <w:u w:val="single"/>
        </w:rPr>
      </w:pPr>
      <w:r w:rsidRPr="00A12DCE">
        <w:rPr>
          <w:rFonts w:ascii="Arial" w:hAnsi="Arial" w:cs="Arial"/>
        </w:rPr>
        <w:t>Rzeszowska Agencja Rozwoju Regionalnego S.A.,</w:t>
      </w:r>
    </w:p>
    <w:p w14:paraId="01A8CAE5" w14:textId="77777777" w:rsidR="009C4279" w:rsidRPr="00A12DCE" w:rsidRDefault="009C4279" w:rsidP="00A12DCE">
      <w:pPr>
        <w:pStyle w:val="Akapitzlist"/>
        <w:numPr>
          <w:ilvl w:val="0"/>
          <w:numId w:val="16"/>
        </w:numPr>
        <w:spacing w:after="0" w:line="276" w:lineRule="auto"/>
        <w:rPr>
          <w:rFonts w:ascii="Arial" w:hAnsi="Arial" w:cs="Arial"/>
          <w:u w:val="single"/>
        </w:rPr>
      </w:pPr>
      <w:r w:rsidRPr="00A12DCE">
        <w:rPr>
          <w:rFonts w:ascii="Arial" w:hAnsi="Arial" w:cs="Arial"/>
        </w:rPr>
        <w:t>Instytucje otoczenia biznesu m.in.: parki naukowo-technologiczne, inkubatory przedsiębiorczości, inkubatory technologiczne, klastry, centra transferu technologii,</w:t>
      </w:r>
    </w:p>
    <w:p w14:paraId="437C6086" w14:textId="77777777" w:rsidR="009C4279" w:rsidRPr="00A12DCE" w:rsidRDefault="009C4279" w:rsidP="00A12DCE">
      <w:pPr>
        <w:pStyle w:val="Akapitzlist"/>
        <w:numPr>
          <w:ilvl w:val="0"/>
          <w:numId w:val="16"/>
        </w:numPr>
        <w:spacing w:after="0" w:line="276" w:lineRule="auto"/>
        <w:rPr>
          <w:rFonts w:ascii="Arial" w:hAnsi="Arial" w:cs="Arial"/>
          <w:u w:val="single"/>
        </w:rPr>
      </w:pPr>
      <w:r w:rsidRPr="00A12DCE">
        <w:rPr>
          <w:rFonts w:ascii="Arial" w:hAnsi="Arial" w:cs="Arial"/>
        </w:rPr>
        <w:t>Partnerzy prywatni – firmy deweloperskie, firmy doradcze i konsultingowe.</w:t>
      </w:r>
    </w:p>
    <w:p w14:paraId="158FCA67" w14:textId="77777777" w:rsidR="009C4279" w:rsidRPr="00A12DCE" w:rsidRDefault="009C4279" w:rsidP="00A12DCE">
      <w:pPr>
        <w:spacing w:after="0" w:line="276" w:lineRule="auto"/>
        <w:rPr>
          <w:rFonts w:ascii="Arial" w:hAnsi="Arial" w:cs="Arial"/>
          <w:sz w:val="22"/>
          <w:szCs w:val="22"/>
        </w:rPr>
      </w:pPr>
      <w:r w:rsidRPr="00A12DCE">
        <w:rPr>
          <w:rFonts w:ascii="Arial" w:hAnsi="Arial" w:cs="Arial"/>
          <w:sz w:val="22"/>
          <w:szCs w:val="22"/>
        </w:rPr>
        <w:t>W ramach zadania eksperci COIE UMWP, samodzielnie lub we współpracy z ww. podmiotami, świadczą usługi informacyjne typu pro-eksport, tj. skierowane do przedsiębiorców z regionu oraz pro-biz, których adresatami są inwestorzy zainteresowani ulokowaniem swojej działalności w województwie podkarpackim.</w:t>
      </w:r>
    </w:p>
    <w:p w14:paraId="48548891" w14:textId="77777777" w:rsidR="009C4279" w:rsidRPr="00A12DCE" w:rsidRDefault="009C4279" w:rsidP="00A12DCE">
      <w:pPr>
        <w:tabs>
          <w:tab w:val="left" w:pos="3660"/>
        </w:tabs>
        <w:spacing w:after="0" w:line="276" w:lineRule="auto"/>
        <w:rPr>
          <w:rFonts w:ascii="Arial" w:hAnsi="Arial" w:cs="Arial"/>
          <w:b/>
          <w:bCs/>
          <w:sz w:val="22"/>
          <w:szCs w:val="22"/>
        </w:rPr>
      </w:pPr>
      <w:r w:rsidRPr="00A12DCE">
        <w:rPr>
          <w:rFonts w:ascii="Arial" w:hAnsi="Arial" w:cs="Arial"/>
          <w:sz w:val="22"/>
          <w:szCs w:val="22"/>
        </w:rPr>
        <w:t>W 2022 r. liczba usług wyświadczonych przez podkarpackie COIE wyniosła odpowiednio:</w:t>
      </w:r>
    </w:p>
    <w:p w14:paraId="6E07F086" w14:textId="79F7582D" w:rsidR="009C4279" w:rsidRPr="00A12DCE" w:rsidRDefault="009C4279" w:rsidP="00A12DCE">
      <w:pPr>
        <w:pStyle w:val="Akapitzlist"/>
        <w:numPr>
          <w:ilvl w:val="0"/>
          <w:numId w:val="18"/>
        </w:numPr>
        <w:spacing w:after="0" w:line="276" w:lineRule="auto"/>
        <w:rPr>
          <w:rFonts w:ascii="Arial" w:hAnsi="Arial" w:cs="Arial"/>
        </w:rPr>
      </w:pPr>
      <w:r w:rsidRPr="00A12DCE">
        <w:rPr>
          <w:rFonts w:ascii="Arial" w:hAnsi="Arial" w:cs="Arial"/>
        </w:rPr>
        <w:t>45 usług pro-biz (współpraca z inwestorami krajowymi i zagranicznymi). W zakresie wsparcia inwestorów prowadzono bieżącą obsługę projektów inwestycyjnych. Wśród projektów znalazły się m.in. firmy z branży motoryzacyjnej, medycznej, lotniczej, AGD, tworzyw sztucznych, spożywczej i budowlanej. Ponadto, nowym inwestorom udzielano informacje na temat możliwości uzyskania ulg podatkowych w przypadku zainwestowania na terenach włączonych do specjalnych stref ekonomicznych, dostępnych lokalizacjach inwestycyjnych oraz dostępnej kadrze w wybranych sektorach gospodarki. Ponadto organizowano  wizyty inwestorów zagranicznych, podczas których przedsiębiorcy mieli okazję zapoznać się z ofertą inwestycyjną oraz z potencjałem inwestycyjno-gospodarc</w:t>
      </w:r>
      <w:r w:rsidR="00CB2F17">
        <w:rPr>
          <w:rFonts w:ascii="Arial" w:hAnsi="Arial" w:cs="Arial"/>
        </w:rPr>
        <w:t>zym województwa podkarpackiego.</w:t>
      </w:r>
    </w:p>
    <w:p w14:paraId="2E011629" w14:textId="11FF2AE0" w:rsidR="009C4279" w:rsidRPr="00CB2F17" w:rsidRDefault="009C4279" w:rsidP="00CB2F17">
      <w:pPr>
        <w:pStyle w:val="Akapitzlist"/>
        <w:numPr>
          <w:ilvl w:val="0"/>
          <w:numId w:val="18"/>
        </w:numPr>
        <w:spacing w:after="120" w:line="276" w:lineRule="auto"/>
        <w:ind w:left="357" w:hanging="357"/>
        <w:contextualSpacing w:val="0"/>
        <w:rPr>
          <w:rFonts w:ascii="Arial" w:hAnsi="Arial" w:cs="Arial"/>
        </w:rPr>
      </w:pPr>
      <w:r w:rsidRPr="00A12DCE">
        <w:rPr>
          <w:rFonts w:ascii="Arial" w:hAnsi="Arial" w:cs="Arial"/>
        </w:rPr>
        <w:t xml:space="preserve">193 usług pro-eksport (usługi dla przedsiębiorców polskich i importerów zagranicznych). W zakresie pro-eksport realizowano bezpośrednie usługi informacyjno-doradcze dla firm </w:t>
      </w:r>
      <w:r w:rsidR="00537511" w:rsidRPr="00A12DCE">
        <w:rPr>
          <w:rFonts w:ascii="Arial" w:hAnsi="Arial" w:cs="Arial"/>
        </w:rPr>
        <w:br/>
      </w:r>
      <w:r w:rsidRPr="00A12DCE">
        <w:rPr>
          <w:rFonts w:ascii="Arial" w:hAnsi="Arial" w:cs="Arial"/>
        </w:rPr>
        <w:t>z województwa podkarpackiego oraz usługi matchmakingowe (kojarzenie lokalnych eksporterów z importerami z UE i spoza Unii), informowano także na bieżąco przedsiębiorców o możliwości uczestnictwa w targach branżowych i misjach, instrumentach wsparcia eksportu, dofinansowaniach z programów UE.</w:t>
      </w:r>
    </w:p>
    <w:p w14:paraId="15F8CB35" w14:textId="229D3582" w:rsidR="009C4279" w:rsidRPr="00A12DCE" w:rsidRDefault="009C4279" w:rsidP="00CB2F17">
      <w:pPr>
        <w:spacing w:line="276" w:lineRule="auto"/>
        <w:rPr>
          <w:rFonts w:ascii="Arial" w:hAnsi="Arial" w:cs="Arial"/>
          <w:sz w:val="22"/>
          <w:szCs w:val="22"/>
        </w:rPr>
      </w:pPr>
      <w:r w:rsidRPr="00A12DCE">
        <w:rPr>
          <w:rFonts w:ascii="Arial" w:hAnsi="Arial" w:cs="Arial"/>
          <w:sz w:val="22"/>
          <w:szCs w:val="22"/>
        </w:rPr>
        <w:t xml:space="preserve">Ponadto, w ramach realizacji zadnia pracownicy Centrum Obsługi Inwestorów </w:t>
      </w:r>
      <w:r w:rsidRPr="00A12DCE">
        <w:rPr>
          <w:rFonts w:ascii="Arial" w:hAnsi="Arial" w:cs="Arial"/>
          <w:sz w:val="22"/>
          <w:szCs w:val="22"/>
        </w:rPr>
        <w:br/>
        <w:t xml:space="preserve">i Eksporterów uczestniczyli w wydarzeniach o charakterze targowo - wystawienniczym, spotkaniach typu </w:t>
      </w:r>
      <w:r w:rsidRPr="00A12DCE">
        <w:rPr>
          <w:rFonts w:ascii="Arial" w:hAnsi="Arial" w:cs="Arial"/>
          <w:i/>
          <w:sz w:val="22"/>
          <w:szCs w:val="22"/>
        </w:rPr>
        <w:t>B2B (business-to-business)</w:t>
      </w:r>
      <w:r w:rsidR="00CB2F17">
        <w:rPr>
          <w:rFonts w:ascii="Arial" w:hAnsi="Arial" w:cs="Arial"/>
          <w:sz w:val="22"/>
          <w:szCs w:val="22"/>
        </w:rPr>
        <w:t xml:space="preserve"> i prelekcjach.</w:t>
      </w:r>
    </w:p>
    <w:p w14:paraId="04987AA9" w14:textId="77777777" w:rsidR="009C4279" w:rsidRPr="00A12DCE" w:rsidRDefault="009C4279" w:rsidP="00A12DCE">
      <w:pPr>
        <w:spacing w:after="0" w:line="276" w:lineRule="auto"/>
        <w:rPr>
          <w:rFonts w:ascii="Arial" w:hAnsi="Arial" w:cs="Arial"/>
          <w:sz w:val="22"/>
          <w:szCs w:val="22"/>
        </w:rPr>
      </w:pPr>
      <w:r w:rsidRPr="00A12DCE">
        <w:rPr>
          <w:rFonts w:ascii="Arial" w:hAnsi="Arial" w:cs="Arial"/>
          <w:sz w:val="22"/>
          <w:szCs w:val="22"/>
        </w:rPr>
        <w:t>Wykaz wydarzeń o charakterze targowo – wystawienniczym:</w:t>
      </w:r>
    </w:p>
    <w:p w14:paraId="68A66708" w14:textId="27590E0C" w:rsidR="009C4279" w:rsidRPr="00A12DCE" w:rsidRDefault="009C4279" w:rsidP="00A12DCE">
      <w:pPr>
        <w:spacing w:before="120" w:after="0" w:line="276" w:lineRule="auto"/>
        <w:rPr>
          <w:rFonts w:ascii="Arial" w:hAnsi="Arial" w:cs="Arial"/>
          <w:bCs/>
          <w:sz w:val="22"/>
          <w:szCs w:val="22"/>
          <w:u w:val="single"/>
        </w:rPr>
      </w:pPr>
      <w:r w:rsidRPr="00A12DCE">
        <w:rPr>
          <w:rFonts w:ascii="Arial" w:eastAsia="Times New Roman" w:hAnsi="Arial" w:cs="Arial"/>
          <w:sz w:val="22"/>
          <w:szCs w:val="22"/>
          <w:lang w:eastAsia="pl-PL"/>
        </w:rPr>
        <w:t xml:space="preserve">1. ILA Berlin Air Show w Niemczech w dniach 21-26 czerwca 2022 r. </w:t>
      </w:r>
      <w:r w:rsidRPr="00A12DCE">
        <w:rPr>
          <w:rFonts w:ascii="Arial" w:hAnsi="Arial" w:cs="Arial"/>
          <w:sz w:val="22"/>
          <w:szCs w:val="22"/>
        </w:rPr>
        <w:t xml:space="preserve">– jedna z największych na świecie imprez poświęconych przemysłowi lotniczemu oraz obronnemu. Celem udziału </w:t>
      </w:r>
      <w:r w:rsidRPr="00A12DCE">
        <w:rPr>
          <w:rFonts w:ascii="Arial" w:hAnsi="Arial" w:cs="Arial"/>
          <w:sz w:val="22"/>
          <w:szCs w:val="22"/>
        </w:rPr>
        <w:br/>
        <w:t xml:space="preserve">w targach była prezentacja potencjału inwestycyjno – gospodarczego oraz spotkania </w:t>
      </w:r>
      <w:r w:rsidR="00CB2F17">
        <w:rPr>
          <w:rFonts w:ascii="Arial" w:hAnsi="Arial" w:cs="Arial"/>
          <w:sz w:val="22"/>
          <w:szCs w:val="22"/>
        </w:rPr>
        <w:br/>
      </w:r>
      <w:r w:rsidRPr="00A12DCE">
        <w:rPr>
          <w:rFonts w:ascii="Arial" w:hAnsi="Arial" w:cs="Arial"/>
          <w:sz w:val="22"/>
          <w:szCs w:val="22"/>
        </w:rPr>
        <w:t>z firmami – uczestnikami targów na ich stoiskach oraz na stoisku Województwa Podkarpackiego.</w:t>
      </w:r>
    </w:p>
    <w:p w14:paraId="636A244C" w14:textId="77CE1323" w:rsidR="009C4279" w:rsidRPr="00CB2F17" w:rsidRDefault="009C4279" w:rsidP="00CB2F17">
      <w:pPr>
        <w:spacing w:before="120" w:line="276" w:lineRule="auto"/>
        <w:rPr>
          <w:rFonts w:ascii="Arial" w:hAnsi="Arial" w:cs="Arial"/>
          <w:bCs/>
          <w:sz w:val="22"/>
          <w:szCs w:val="22"/>
          <w:u w:val="single"/>
        </w:rPr>
      </w:pPr>
      <w:r w:rsidRPr="00A12DCE">
        <w:rPr>
          <w:rFonts w:ascii="Arial" w:eastAsia="Times New Roman" w:hAnsi="Arial" w:cs="Arial"/>
          <w:sz w:val="22"/>
          <w:szCs w:val="22"/>
          <w:lang w:eastAsia="pl-PL"/>
        </w:rPr>
        <w:t>2. Farnborough Airshow w Wielkiej Brytanii w dniach 18-22 lipca 2022 r.</w:t>
      </w:r>
      <w:r w:rsidRPr="00A12DCE">
        <w:rPr>
          <w:rFonts w:ascii="Arial" w:hAnsi="Arial" w:cs="Arial"/>
          <w:bCs/>
          <w:sz w:val="22"/>
          <w:szCs w:val="22"/>
        </w:rPr>
        <w:t xml:space="preserve"> </w:t>
      </w:r>
      <w:r w:rsidRPr="00A12DCE">
        <w:rPr>
          <w:rFonts w:ascii="Arial" w:hAnsi="Arial" w:cs="Arial"/>
          <w:sz w:val="22"/>
          <w:szCs w:val="22"/>
        </w:rPr>
        <w:t xml:space="preserve">- wydarzenie dedykowane przemysłowi obronnemu, ze szczególnym uwzględnieniem branży lotniczej. </w:t>
      </w:r>
      <w:r w:rsidRPr="00A12DCE">
        <w:rPr>
          <w:rFonts w:ascii="Arial" w:hAnsi="Arial" w:cs="Arial"/>
          <w:sz w:val="22"/>
          <w:szCs w:val="22"/>
        </w:rPr>
        <w:br/>
        <w:t>W kontekście konfliktu na Ukrainie oraz pandemii COVID-19, coraz więcej firm zainteresowanych jest lokalizacją swojej działalności bliżej finalnego odbiorcy oraz skróceniem łańcuchów dostaw poprzez poszukiwanie nowych dostawców dla siebie. Dodatkowo, na prośbę Departamentu Promocji, Turystyki i Współpracy Gospodarczej, COIE przygotowało sprawozdanie i rekomendację do udziału w targach w formule wystawcy.</w:t>
      </w:r>
      <w:bookmarkStart w:id="155" w:name="_Hlk98850287"/>
    </w:p>
    <w:p w14:paraId="79FF6646" w14:textId="3969F6D5" w:rsidR="009C4279" w:rsidRPr="00A12DCE" w:rsidRDefault="009C4279" w:rsidP="00A12DCE">
      <w:pPr>
        <w:spacing w:after="0" w:line="276" w:lineRule="auto"/>
        <w:rPr>
          <w:rFonts w:ascii="Arial" w:hAnsi="Arial" w:cs="Arial"/>
          <w:b/>
          <w:sz w:val="22"/>
          <w:szCs w:val="22"/>
        </w:rPr>
      </w:pPr>
      <w:r w:rsidRPr="00A12DCE">
        <w:rPr>
          <w:rFonts w:ascii="Arial" w:hAnsi="Arial" w:cs="Arial"/>
          <w:b/>
          <w:sz w:val="22"/>
          <w:szCs w:val="22"/>
        </w:rPr>
        <w:t xml:space="preserve">Ad. </w:t>
      </w:r>
      <w:r w:rsidR="007277C5" w:rsidRPr="00A12DCE">
        <w:rPr>
          <w:rFonts w:ascii="Arial" w:hAnsi="Arial" w:cs="Arial"/>
          <w:b/>
          <w:sz w:val="22"/>
          <w:szCs w:val="22"/>
        </w:rPr>
        <w:t>8</w:t>
      </w:r>
      <w:r w:rsidRPr="00A12DCE">
        <w:rPr>
          <w:rFonts w:ascii="Arial" w:hAnsi="Arial" w:cs="Arial"/>
          <w:b/>
          <w:sz w:val="22"/>
          <w:szCs w:val="22"/>
        </w:rPr>
        <w:t>. Realizacja projektu pn. „Wysokie standardy obsługi inwestora w samorządach województwa podkarpackiego”</w:t>
      </w:r>
    </w:p>
    <w:p w14:paraId="439A7A84" w14:textId="3C8D9AF2" w:rsidR="00485BA0" w:rsidRPr="00A12DCE" w:rsidRDefault="009C4279" w:rsidP="00A12DCE">
      <w:pPr>
        <w:spacing w:after="0" w:line="276" w:lineRule="auto"/>
        <w:ind w:firstLine="708"/>
        <w:rPr>
          <w:rFonts w:ascii="Arial" w:hAnsi="Arial" w:cs="Arial"/>
          <w:sz w:val="22"/>
          <w:szCs w:val="22"/>
        </w:rPr>
      </w:pPr>
      <w:r w:rsidRPr="00A12DCE">
        <w:rPr>
          <w:rFonts w:ascii="Arial" w:eastAsia="Calibri" w:hAnsi="Arial" w:cs="Arial"/>
          <w:sz w:val="22"/>
          <w:szCs w:val="22"/>
        </w:rPr>
        <w:t xml:space="preserve">Projekt „Wysokie Standardy obsługi inwestora w samorządach województwa podkarpackiego” realizowany jest przez Województwo Podkarpackie w partnerstwie </w:t>
      </w:r>
      <w:r w:rsidR="00CB2F17">
        <w:rPr>
          <w:rFonts w:ascii="Arial" w:eastAsia="Calibri" w:hAnsi="Arial" w:cs="Arial"/>
          <w:sz w:val="22"/>
          <w:szCs w:val="22"/>
        </w:rPr>
        <w:br/>
      </w:r>
      <w:r w:rsidRPr="00A12DCE">
        <w:rPr>
          <w:rFonts w:ascii="Arial" w:eastAsia="Calibri" w:hAnsi="Arial" w:cs="Arial"/>
          <w:sz w:val="22"/>
          <w:szCs w:val="22"/>
        </w:rPr>
        <w:t>z Rzeszowską Agencją Rozwoju Regionalnego S.A., w ramach działania 2.18 Wysokiej jakości usługi administracyjne, Programu Operacyjnego Wiedza Edukacja Rozwój na lata 2014-2020, na podstawie umowy o dofinansowanie projektu nr POWR.02.18.00-00-0013/19 z dnia 5 lutego 2020 r. zawartej pomiędzy Urzędem Marszałkowskim Województwa Podkarpackiego a Ministrem Spraw Wewnętrznych i Administracji. Liderem projektu jest Województwo Podkarpackie.</w:t>
      </w:r>
      <w:r w:rsidR="00485BA0" w:rsidRPr="00A12DCE">
        <w:rPr>
          <w:rFonts w:ascii="Arial" w:eastAsia="Calibri" w:hAnsi="Arial" w:cs="Arial"/>
          <w:sz w:val="22"/>
          <w:szCs w:val="22"/>
        </w:rPr>
        <w:t xml:space="preserve"> </w:t>
      </w:r>
      <w:r w:rsidRPr="00A12DCE">
        <w:rPr>
          <w:rFonts w:ascii="Arial" w:eastAsia="Calibri" w:hAnsi="Arial" w:cs="Arial"/>
          <w:sz w:val="22"/>
          <w:szCs w:val="22"/>
        </w:rPr>
        <w:t>Instytucją zarządzają</w:t>
      </w:r>
      <w:r w:rsidR="00CB2F17">
        <w:rPr>
          <w:rFonts w:ascii="Arial" w:eastAsia="Calibri" w:hAnsi="Arial" w:cs="Arial"/>
          <w:sz w:val="22"/>
          <w:szCs w:val="22"/>
        </w:rPr>
        <w:t xml:space="preserve">cą jest Ministerstwo Rozwoju, </w:t>
      </w:r>
      <w:r w:rsidR="00CB2F17">
        <w:rPr>
          <w:rFonts w:ascii="Arial" w:eastAsia="Calibri" w:hAnsi="Arial" w:cs="Arial"/>
          <w:sz w:val="22"/>
          <w:szCs w:val="22"/>
        </w:rPr>
        <w:br/>
        <w:t xml:space="preserve">a </w:t>
      </w:r>
      <w:r w:rsidRPr="00A12DCE">
        <w:rPr>
          <w:rFonts w:ascii="Arial" w:eastAsia="Calibri" w:hAnsi="Arial" w:cs="Arial"/>
          <w:sz w:val="22"/>
          <w:szCs w:val="22"/>
        </w:rPr>
        <w:t>pośredniczącą Ministerstwo Spraw Wewnętrznych i Administracji. Okres realizacji projektu: od 1 stycznia 2020 r. do 31 maja 2023 r.</w:t>
      </w:r>
      <w:r w:rsidR="00485BA0" w:rsidRPr="00A12DCE">
        <w:rPr>
          <w:rFonts w:ascii="Arial" w:hAnsi="Arial" w:cs="Arial"/>
          <w:sz w:val="22"/>
          <w:szCs w:val="22"/>
        </w:rPr>
        <w:t xml:space="preserve"> Wartość całkowita projektu wynosi 1 792 372,10 zł, a wartość d</w:t>
      </w:r>
      <w:r w:rsidR="00CB2F17">
        <w:rPr>
          <w:rFonts w:ascii="Arial" w:hAnsi="Arial" w:cs="Arial"/>
          <w:sz w:val="22"/>
          <w:szCs w:val="22"/>
        </w:rPr>
        <w:t>ofinansowania 1 613 134,89 zł.</w:t>
      </w:r>
    </w:p>
    <w:p w14:paraId="4A73C337" w14:textId="1F7DFDC6" w:rsidR="009C4279" w:rsidRPr="00A12DCE" w:rsidRDefault="009C4279" w:rsidP="00A12DCE">
      <w:pPr>
        <w:spacing w:after="0" w:line="276" w:lineRule="auto"/>
        <w:ind w:firstLine="708"/>
        <w:rPr>
          <w:rFonts w:ascii="Arial" w:hAnsi="Arial" w:cs="Arial"/>
          <w:sz w:val="22"/>
          <w:szCs w:val="22"/>
        </w:rPr>
      </w:pPr>
      <w:r w:rsidRPr="00A12DCE">
        <w:rPr>
          <w:rFonts w:ascii="Arial" w:eastAsia="Calibri" w:hAnsi="Arial" w:cs="Arial"/>
          <w:bCs/>
          <w:sz w:val="22"/>
          <w:szCs w:val="22"/>
        </w:rPr>
        <w:t>Celem projektu jest</w:t>
      </w:r>
      <w:r w:rsidRPr="00A12DCE">
        <w:rPr>
          <w:rFonts w:ascii="Arial" w:eastAsia="Calibri" w:hAnsi="Arial" w:cs="Arial"/>
          <w:sz w:val="22"/>
          <w:szCs w:val="22"/>
        </w:rPr>
        <w:t xml:space="preserve"> podniesienie jakości obsługi inwestora w Jednostkach Samorządu Terytorialnego poprzez objęcie kompleksowym programem szkoleniowo – doradczym uczestników projektu w zakresie obsługi inwestora oraz wdrożenie lub zmodernizowanie w grupie docelowej procedur współpracy z inwestorem, rozwiązań podnoszących atrakcyjność inwestycyjną</w:t>
      </w:r>
      <w:r w:rsidRPr="00A12DCE">
        <w:rPr>
          <w:rFonts w:ascii="Arial" w:hAnsi="Arial" w:cs="Arial"/>
          <w:sz w:val="22"/>
          <w:szCs w:val="22"/>
        </w:rPr>
        <w:t xml:space="preserve"> </w:t>
      </w:r>
      <w:r w:rsidRPr="00A12DCE">
        <w:rPr>
          <w:rFonts w:ascii="Arial" w:eastAsia="Calibri" w:hAnsi="Arial" w:cs="Arial"/>
          <w:sz w:val="22"/>
          <w:szCs w:val="22"/>
        </w:rPr>
        <w:t>JST, w szczególności przygotowanie, upowszechnianie, aktualizację informacji o ofercie inwestycyjnej.</w:t>
      </w:r>
    </w:p>
    <w:p w14:paraId="7288978A" w14:textId="7291EAE1" w:rsidR="009C4279" w:rsidRPr="00A12DCE" w:rsidRDefault="009C4279" w:rsidP="00CB2F17">
      <w:pPr>
        <w:pStyle w:val="Akapitzlist"/>
        <w:tabs>
          <w:tab w:val="center" w:pos="284"/>
        </w:tabs>
        <w:spacing w:after="0" w:line="276" w:lineRule="auto"/>
        <w:ind w:left="0" w:firstLine="567"/>
        <w:rPr>
          <w:rFonts w:ascii="Arial" w:hAnsi="Arial" w:cs="Arial"/>
        </w:rPr>
      </w:pPr>
      <w:r w:rsidRPr="00A12DCE">
        <w:rPr>
          <w:rFonts w:ascii="Arial" w:hAnsi="Arial" w:cs="Arial"/>
        </w:rPr>
        <w:t>W 2022 r. w projekcie brały udział 74 jednostki samorządu terytorialnego z terenu województwa podkarpackiego. Spośród nich 37 rozpoczęło z pomocą Lidera lub Partnera projektu wdrażanie wymaganych standardów obsługi inwestora. W 2022 r. kontynuowano realizację szkoleń z obsługi inwestorów (w trybie zdalnym), których zrealizowano cztery tury szkoleniowe. Dla kadry zarządzającej JST uczestniczącej w projekcie zorganizowano trzy tury wizyt studyjnych w województwie opolskim, których celem było odwiedzenie samorządów posiadających sukcesy w zakresie napływu nowych inwestorów. W dniu 24 listopada 2022 r. w Rzeszowie zorganizowano konferencj</w:t>
      </w:r>
      <w:r w:rsidR="009D4928" w:rsidRPr="00A12DCE">
        <w:rPr>
          <w:rFonts w:ascii="Arial" w:hAnsi="Arial" w:cs="Arial"/>
        </w:rPr>
        <w:t>ę</w:t>
      </w:r>
      <w:r w:rsidRPr="00A12DCE">
        <w:rPr>
          <w:rFonts w:ascii="Arial" w:hAnsi="Arial" w:cs="Arial"/>
        </w:rPr>
        <w:t xml:space="preserve"> sieciującą dla wszystkich uczestników projektu, a także dla przedstawicieli JST zajmujących się obsługą inwestorów. Spotkanie miało na celu wzmocnienie relacji między pracownikami administracji samorządowej i instytucji regionalnych, a także Pols</w:t>
      </w:r>
      <w:r w:rsidR="00CB2F17">
        <w:rPr>
          <w:rFonts w:ascii="Arial" w:hAnsi="Arial" w:cs="Arial"/>
        </w:rPr>
        <w:t>ką Agencją Inwestycji i Handlu.</w:t>
      </w:r>
    </w:p>
    <w:p w14:paraId="35248BBF" w14:textId="77777777" w:rsidR="00CB2F17" w:rsidRDefault="009C4279" w:rsidP="00CB2F17">
      <w:pPr>
        <w:pStyle w:val="Akapitzlist"/>
        <w:spacing w:after="0" w:line="276" w:lineRule="auto"/>
        <w:ind w:left="0" w:firstLine="566"/>
        <w:rPr>
          <w:rFonts w:ascii="Arial" w:hAnsi="Arial" w:cs="Arial"/>
        </w:rPr>
      </w:pPr>
      <w:r w:rsidRPr="00A12DCE">
        <w:rPr>
          <w:rFonts w:ascii="Arial" w:hAnsi="Arial" w:cs="Arial"/>
        </w:rPr>
        <w:t>W ramach realizacji projektu eksperci podkarpackiego COIE realizowali zadanie związane z wizytacją poszczególnych jednostek samorządu terytorialnego. Łączna liczba podkarpackich JST odwiedzonych w 2022 r. przez ekspertów podkarpackiego COIE to 52. Podczas każdego ze spotkań prowadzone było doradztwo wspomagające wdrożenie wymaganych w projekcie standardów obsługi inwestora. W ramach projektu partner, Rzeszowska Agencja Rozwoju Regionalnego S.A., również wizytował podkarpackie jednostki samorządu terytorialnego, gdzie prowadził doradztwo do wdrożeń standardów obsługi inwestora. W 2022 r. Partner w projekcie odwiedzi</w:t>
      </w:r>
      <w:r w:rsidR="00CB2F17">
        <w:rPr>
          <w:rFonts w:ascii="Arial" w:hAnsi="Arial" w:cs="Arial"/>
        </w:rPr>
        <w:t>ł łącznie 31 podkarpackich JST.</w:t>
      </w:r>
    </w:p>
    <w:p w14:paraId="618AB517" w14:textId="097565DE" w:rsidR="009C4279" w:rsidRPr="00CB2F17" w:rsidRDefault="009C4279" w:rsidP="00CB2F17">
      <w:pPr>
        <w:pStyle w:val="Akapitzlist"/>
        <w:spacing w:after="0" w:line="276" w:lineRule="auto"/>
        <w:ind w:left="0" w:firstLine="566"/>
        <w:rPr>
          <w:rFonts w:ascii="Arial" w:hAnsi="Arial" w:cs="Arial"/>
        </w:rPr>
      </w:pPr>
      <w:r w:rsidRPr="00A12DCE">
        <w:rPr>
          <w:rFonts w:ascii="Arial" w:eastAsia="Calibri" w:hAnsi="Arial" w:cs="Arial"/>
        </w:rPr>
        <w:t>Doradztwo obejmowało spotkania z władzami JST oraz pracownikami merytorycznymi odpowiedzialnymi za obsługę inwestorów i dotyczyło konsultacji na temat opracowywania ofert inwestycyjnych i ich prezentowania w sposób komunikatywny i atrakcyjny (zawierający jak najwięcej potencjalnie ważnych dla inwestora informacji). Podczas spotkań doradczych omawiano także kwestie związane z zawartością serwisów internetowych poszczególnych samorządów, ze szczególnym uwzględnieniem publikowanych ofert inwestycyjnych oraz regionalnych informacji gospodarczych.</w:t>
      </w:r>
    </w:p>
    <w:p w14:paraId="21522C11" w14:textId="7A16F276" w:rsidR="009C4279" w:rsidRPr="00A12DCE" w:rsidRDefault="009C4279" w:rsidP="00CB2F17">
      <w:pPr>
        <w:pStyle w:val="Akapitzlist"/>
        <w:spacing w:after="0" w:line="276" w:lineRule="auto"/>
        <w:ind w:left="0" w:firstLine="566"/>
        <w:rPr>
          <w:rFonts w:ascii="Arial" w:hAnsi="Arial" w:cs="Arial"/>
        </w:rPr>
      </w:pPr>
      <w:r w:rsidRPr="00A12DCE">
        <w:rPr>
          <w:rFonts w:ascii="Arial" w:hAnsi="Arial" w:cs="Arial"/>
        </w:rPr>
        <w:t>W ramach realizacji projektu kontynuowano realizację zadania dotyczącego wykonania zdjęć lotniczych terenów inwestycyjnych, których łącznie sfotografowano 74.</w:t>
      </w:r>
      <w:r w:rsidR="000A5577" w:rsidRPr="00A12DCE">
        <w:rPr>
          <w:rFonts w:ascii="Arial" w:hAnsi="Arial" w:cs="Arial"/>
        </w:rPr>
        <w:t xml:space="preserve"> </w:t>
      </w:r>
      <w:r w:rsidRPr="00A12DCE">
        <w:rPr>
          <w:rFonts w:ascii="Arial" w:hAnsi="Arial" w:cs="Arial"/>
        </w:rPr>
        <w:t xml:space="preserve">Są one wykorzystywane przez uczestników projektu do przygotowania atrakcyjnych ofert </w:t>
      </w:r>
      <w:r w:rsidR="00CB2F17">
        <w:rPr>
          <w:rFonts w:ascii="Arial" w:hAnsi="Arial" w:cs="Arial"/>
        </w:rPr>
        <w:br/>
      </w:r>
      <w:r w:rsidRPr="00A12DCE">
        <w:rPr>
          <w:rFonts w:ascii="Arial" w:hAnsi="Arial" w:cs="Arial"/>
        </w:rPr>
        <w:t>w Generatorze Ofert Inwestycyjnych PAIH.</w:t>
      </w:r>
    </w:p>
    <w:p w14:paraId="5E9F3E15" w14:textId="2B5DB8ED" w:rsidR="009C4279" w:rsidRPr="00CB2F17" w:rsidRDefault="009C4279" w:rsidP="00CB2F17">
      <w:pPr>
        <w:spacing w:line="276" w:lineRule="auto"/>
        <w:ind w:firstLine="566"/>
        <w:rPr>
          <w:rFonts w:ascii="Arial" w:hAnsi="Arial" w:cs="Arial"/>
          <w:sz w:val="22"/>
          <w:szCs w:val="22"/>
        </w:rPr>
      </w:pPr>
      <w:r w:rsidRPr="00A12DCE">
        <w:rPr>
          <w:rFonts w:ascii="Arial" w:hAnsi="Arial" w:cs="Arial"/>
          <w:sz w:val="22"/>
          <w:szCs w:val="22"/>
        </w:rPr>
        <w:t>W 2022 r. wydatki na realizację projektu wyniosły 579 203</w:t>
      </w:r>
      <w:r w:rsidR="00CB2F17">
        <w:rPr>
          <w:rFonts w:ascii="Arial" w:eastAsia="Calibri" w:hAnsi="Arial" w:cs="Arial"/>
          <w:color w:val="000000" w:themeColor="text1"/>
          <w:sz w:val="22"/>
          <w:szCs w:val="22"/>
          <w:lang w:eastAsia="pl-PL"/>
        </w:rPr>
        <w:t xml:space="preserve">,88 </w:t>
      </w:r>
      <w:r w:rsidRPr="00A12DCE">
        <w:rPr>
          <w:rFonts w:ascii="Arial" w:eastAsia="Calibri" w:hAnsi="Arial" w:cs="Arial"/>
          <w:color w:val="000000" w:themeColor="text1"/>
          <w:sz w:val="22"/>
          <w:szCs w:val="22"/>
          <w:lang w:eastAsia="pl-PL"/>
        </w:rPr>
        <w:t>zł</w:t>
      </w:r>
      <w:bookmarkEnd w:id="155"/>
      <w:r w:rsidRPr="00A12DCE">
        <w:rPr>
          <w:rFonts w:ascii="Arial" w:eastAsia="Calibri" w:hAnsi="Arial" w:cs="Arial"/>
          <w:color w:val="000000" w:themeColor="text1"/>
          <w:sz w:val="22"/>
          <w:szCs w:val="22"/>
          <w:lang w:eastAsia="pl-PL"/>
        </w:rPr>
        <w:t>, w tym środki dla Rzeszowskiej Agencji Roz</w:t>
      </w:r>
      <w:r w:rsidR="00CB2F17">
        <w:rPr>
          <w:rFonts w:ascii="Arial" w:eastAsia="Calibri" w:hAnsi="Arial" w:cs="Arial"/>
          <w:color w:val="000000" w:themeColor="text1"/>
          <w:sz w:val="22"/>
          <w:szCs w:val="22"/>
          <w:lang w:eastAsia="pl-PL"/>
        </w:rPr>
        <w:t>woju Regionalnego 145 721,00 zł</w:t>
      </w:r>
    </w:p>
    <w:p w14:paraId="1E1DA11E" w14:textId="523B2F28" w:rsidR="009C4279" w:rsidRPr="00A12DCE" w:rsidRDefault="009C4279" w:rsidP="00A12DCE">
      <w:pPr>
        <w:spacing w:after="0" w:line="276" w:lineRule="auto"/>
        <w:rPr>
          <w:rFonts w:ascii="Arial" w:hAnsi="Arial" w:cs="Arial"/>
          <w:b/>
          <w:sz w:val="22"/>
          <w:szCs w:val="22"/>
        </w:rPr>
      </w:pPr>
      <w:r w:rsidRPr="00A12DCE">
        <w:rPr>
          <w:rFonts w:ascii="Arial" w:hAnsi="Arial" w:cs="Arial"/>
          <w:b/>
          <w:sz w:val="22"/>
          <w:szCs w:val="22"/>
        </w:rPr>
        <w:t>Ad.</w:t>
      </w:r>
      <w:r w:rsidR="007277C5" w:rsidRPr="00A12DCE">
        <w:rPr>
          <w:rFonts w:ascii="Arial" w:hAnsi="Arial" w:cs="Arial"/>
          <w:b/>
          <w:sz w:val="22"/>
          <w:szCs w:val="22"/>
        </w:rPr>
        <w:t>9</w:t>
      </w:r>
      <w:r w:rsidRPr="00A12DCE">
        <w:rPr>
          <w:rFonts w:ascii="Arial" w:hAnsi="Arial" w:cs="Arial"/>
          <w:b/>
          <w:sz w:val="22"/>
          <w:szCs w:val="22"/>
        </w:rPr>
        <w:t xml:space="preserve">. Promocja </w:t>
      </w:r>
      <w:r w:rsidR="006A46AA" w:rsidRPr="00A12DCE">
        <w:rPr>
          <w:rFonts w:ascii="Arial" w:hAnsi="Arial" w:cs="Arial"/>
          <w:b/>
          <w:sz w:val="22"/>
          <w:szCs w:val="22"/>
        </w:rPr>
        <w:t xml:space="preserve">gospodarcza </w:t>
      </w:r>
      <w:r w:rsidRPr="00A12DCE">
        <w:rPr>
          <w:rFonts w:ascii="Arial" w:hAnsi="Arial" w:cs="Arial"/>
          <w:b/>
          <w:sz w:val="22"/>
          <w:szCs w:val="22"/>
        </w:rPr>
        <w:t xml:space="preserve">jednostek samorządu terytorialnego </w:t>
      </w:r>
    </w:p>
    <w:p w14:paraId="71BACE8B" w14:textId="18CBECCD" w:rsidR="009C4279" w:rsidRPr="00A12DCE" w:rsidRDefault="009C4279" w:rsidP="00A12DCE">
      <w:pPr>
        <w:spacing w:after="0" w:line="276" w:lineRule="auto"/>
        <w:ind w:firstLine="708"/>
        <w:rPr>
          <w:rFonts w:ascii="Arial" w:hAnsi="Arial" w:cs="Arial"/>
          <w:sz w:val="22"/>
          <w:szCs w:val="22"/>
        </w:rPr>
      </w:pPr>
      <w:r w:rsidRPr="00A12DCE">
        <w:rPr>
          <w:rFonts w:ascii="Arial" w:hAnsi="Arial" w:cs="Arial"/>
          <w:sz w:val="22"/>
          <w:szCs w:val="22"/>
        </w:rPr>
        <w:t xml:space="preserve">W ramach zadania Podkarpackie COIE prowadziło działania w zakresie napływu inwestycji do województwa podkarpackiego, samodzielnie oraz we współpracy </w:t>
      </w:r>
      <w:r w:rsidR="00CB2F17">
        <w:rPr>
          <w:rFonts w:ascii="Arial" w:hAnsi="Arial" w:cs="Arial"/>
          <w:sz w:val="22"/>
          <w:szCs w:val="22"/>
        </w:rPr>
        <w:br/>
      </w:r>
      <w:r w:rsidRPr="00A12DCE">
        <w:rPr>
          <w:rFonts w:ascii="Arial" w:hAnsi="Arial" w:cs="Arial"/>
          <w:sz w:val="22"/>
          <w:szCs w:val="22"/>
        </w:rPr>
        <w:t xml:space="preserve">z Rzeszowską Agencją Rozwoju Regionalnego S.A. W dniu 15 września 2004 r. została zawarta umowa partnerska pomiędzy PAIiIZ S.A. (obecnie PAIH), Województwem Podkarpackim i RARR S.A. Zgodnie z zapisami umowy strony zobowiązują się do współdziałania na rzecz promocji gospodarczej województwa podkarpackiego, </w:t>
      </w:r>
      <w:r w:rsidR="00CB2F17">
        <w:rPr>
          <w:rFonts w:ascii="Arial" w:hAnsi="Arial" w:cs="Arial"/>
          <w:sz w:val="22"/>
          <w:szCs w:val="22"/>
        </w:rPr>
        <w:br/>
      </w:r>
      <w:r w:rsidRPr="00A12DCE">
        <w:rPr>
          <w:rFonts w:ascii="Arial" w:hAnsi="Arial" w:cs="Arial"/>
          <w:sz w:val="22"/>
          <w:szCs w:val="22"/>
        </w:rPr>
        <w:t xml:space="preserve">w szczególności obsługi inwestorów zagranicznych zainteresowanych inwestowaniem </w:t>
      </w:r>
      <w:r w:rsidR="00CB2F17">
        <w:rPr>
          <w:rFonts w:ascii="Arial" w:hAnsi="Arial" w:cs="Arial"/>
          <w:sz w:val="22"/>
          <w:szCs w:val="22"/>
        </w:rPr>
        <w:br/>
      </w:r>
      <w:r w:rsidRPr="00A12DCE">
        <w:rPr>
          <w:rFonts w:ascii="Arial" w:hAnsi="Arial" w:cs="Arial"/>
          <w:sz w:val="22"/>
          <w:szCs w:val="22"/>
        </w:rPr>
        <w:t>w regionie.</w:t>
      </w:r>
      <w:r w:rsidR="00485BA0" w:rsidRPr="00A12DCE">
        <w:rPr>
          <w:rFonts w:ascii="Arial" w:hAnsi="Arial" w:cs="Arial"/>
          <w:sz w:val="22"/>
          <w:szCs w:val="22"/>
        </w:rPr>
        <w:t xml:space="preserve"> </w:t>
      </w:r>
      <w:r w:rsidRPr="00A12DCE">
        <w:rPr>
          <w:rFonts w:ascii="Arial" w:hAnsi="Arial" w:cs="Arial"/>
          <w:sz w:val="22"/>
          <w:szCs w:val="22"/>
        </w:rPr>
        <w:t xml:space="preserve">W ramach tego współdziałania, Województwo Podkarpackie rokrocznie zawiera </w:t>
      </w:r>
      <w:r w:rsidR="00CB2F17">
        <w:rPr>
          <w:rFonts w:ascii="Arial" w:hAnsi="Arial" w:cs="Arial"/>
          <w:sz w:val="22"/>
          <w:szCs w:val="22"/>
        </w:rPr>
        <w:br/>
      </w:r>
      <w:r w:rsidRPr="00A12DCE">
        <w:rPr>
          <w:rFonts w:ascii="Arial" w:hAnsi="Arial" w:cs="Arial"/>
          <w:sz w:val="22"/>
          <w:szCs w:val="22"/>
        </w:rPr>
        <w:t>z RARR S.A. umowę na mocy której spółka współpracuje z Podkarpackim COIE w obszarze działań związanych z napływem i obsługą bezpośre</w:t>
      </w:r>
      <w:r w:rsidR="00CB2F17">
        <w:rPr>
          <w:rFonts w:ascii="Arial" w:hAnsi="Arial" w:cs="Arial"/>
          <w:sz w:val="22"/>
          <w:szCs w:val="22"/>
        </w:rPr>
        <w:t>dnich inwestycji zagranicznych.</w:t>
      </w:r>
    </w:p>
    <w:p w14:paraId="269291C0" w14:textId="62482E8A" w:rsidR="009C4279" w:rsidRPr="00A12DCE" w:rsidRDefault="009C4279" w:rsidP="00A12DCE">
      <w:pPr>
        <w:spacing w:after="0" w:line="276" w:lineRule="auto"/>
        <w:ind w:firstLine="708"/>
        <w:rPr>
          <w:rFonts w:ascii="Arial" w:hAnsi="Arial" w:cs="Arial"/>
          <w:sz w:val="22"/>
          <w:szCs w:val="22"/>
        </w:rPr>
      </w:pPr>
      <w:r w:rsidRPr="00A12DCE">
        <w:rPr>
          <w:rFonts w:ascii="Arial" w:hAnsi="Arial" w:cs="Arial"/>
          <w:sz w:val="22"/>
          <w:szCs w:val="22"/>
        </w:rPr>
        <w:t>Kolejnym działaniem było świadczenie usług dla przedsiębiorców w zakresie dostępu do elektronicznej bazy danych firm i udzielania wsparcia technicznego w stosowaniu różnorodnych filtrów umożliwiających generowanie oczekiwanych wyników. Z bazy danych korzystają firmy poszukujące kooperantów, a także</w:t>
      </w:r>
      <w:r w:rsidR="000A5577" w:rsidRPr="00A12DCE">
        <w:rPr>
          <w:rFonts w:ascii="Arial" w:hAnsi="Arial" w:cs="Arial"/>
          <w:sz w:val="22"/>
          <w:szCs w:val="22"/>
        </w:rPr>
        <w:t xml:space="preserve"> </w:t>
      </w:r>
      <w:r w:rsidRPr="00A12DCE">
        <w:rPr>
          <w:rFonts w:ascii="Arial" w:hAnsi="Arial" w:cs="Arial"/>
          <w:sz w:val="22"/>
          <w:szCs w:val="22"/>
        </w:rPr>
        <w:t>planujące uruchomienie lub rozszerzenie działalności eksportowej.</w:t>
      </w:r>
      <w:r w:rsidR="000A5577" w:rsidRPr="00A12DCE">
        <w:rPr>
          <w:rFonts w:ascii="Arial" w:hAnsi="Arial" w:cs="Arial"/>
          <w:sz w:val="22"/>
          <w:szCs w:val="22"/>
        </w:rPr>
        <w:t xml:space="preserve"> </w:t>
      </w:r>
      <w:r w:rsidRPr="00A12DCE">
        <w:rPr>
          <w:rFonts w:ascii="Arial" w:hAnsi="Arial" w:cs="Arial"/>
          <w:sz w:val="22"/>
          <w:szCs w:val="22"/>
        </w:rPr>
        <w:t>Dodatkowo, każdy z przedsiębiorców ma możliwość samodzielnego skorzystania z bazy danych na specjalnie przygotowanym stanowisku udostępnionym w siedzibie podkarpackiego COIE.</w:t>
      </w:r>
    </w:p>
    <w:p w14:paraId="5FEE31EA" w14:textId="77777777" w:rsidR="009C4279" w:rsidRPr="00A12DCE" w:rsidRDefault="009C4279" w:rsidP="00A12DCE">
      <w:pPr>
        <w:spacing w:after="0" w:line="276" w:lineRule="auto"/>
        <w:ind w:firstLine="708"/>
        <w:rPr>
          <w:rFonts w:ascii="Arial" w:hAnsi="Arial" w:cs="Arial"/>
          <w:sz w:val="22"/>
          <w:szCs w:val="22"/>
        </w:rPr>
      </w:pPr>
      <w:r w:rsidRPr="00A12DCE">
        <w:rPr>
          <w:rFonts w:ascii="Arial" w:hAnsi="Arial" w:cs="Arial"/>
          <w:sz w:val="22"/>
          <w:szCs w:val="22"/>
        </w:rPr>
        <w:t>Podkarpackie COIE zakupiło ładowarki do smartfonów, które używane są jako materiały promocyjne i przekazywane inwestorom i eksporterom oraz partnerom COIE podczas targów oraz spotkań.</w:t>
      </w:r>
    </w:p>
    <w:p w14:paraId="4FFDBC91" w14:textId="062E5B93" w:rsidR="009C4279" w:rsidRPr="00A12DCE" w:rsidRDefault="009C4279" w:rsidP="00A12DCE">
      <w:pPr>
        <w:spacing w:after="0" w:line="276" w:lineRule="auto"/>
        <w:ind w:firstLine="708"/>
        <w:rPr>
          <w:rFonts w:ascii="Arial" w:hAnsi="Arial" w:cs="Arial"/>
          <w:sz w:val="22"/>
          <w:szCs w:val="22"/>
        </w:rPr>
      </w:pPr>
      <w:r w:rsidRPr="00A12DCE">
        <w:rPr>
          <w:rFonts w:ascii="Arial" w:hAnsi="Arial" w:cs="Arial"/>
          <w:sz w:val="22"/>
          <w:szCs w:val="22"/>
        </w:rPr>
        <w:t xml:space="preserve">Udział eksperta podkarpackiego COIE w targach </w:t>
      </w:r>
      <w:r w:rsidRPr="00A12DCE">
        <w:rPr>
          <w:rFonts w:ascii="Arial" w:eastAsia="Times New Roman" w:hAnsi="Arial" w:cs="Arial"/>
          <w:sz w:val="22"/>
          <w:szCs w:val="22"/>
          <w:lang w:eastAsia="pl-PL"/>
        </w:rPr>
        <w:t>ILA Berlin Air Show</w:t>
      </w:r>
      <w:r w:rsidRPr="00A12DCE">
        <w:rPr>
          <w:rFonts w:ascii="Arial" w:hAnsi="Arial" w:cs="Arial"/>
          <w:sz w:val="22"/>
          <w:szCs w:val="22"/>
        </w:rPr>
        <w:t xml:space="preserve"> w Niemczech oraz </w:t>
      </w:r>
      <w:r w:rsidRPr="00A12DCE">
        <w:rPr>
          <w:rFonts w:ascii="Arial" w:eastAsia="Times New Roman" w:hAnsi="Arial" w:cs="Arial"/>
          <w:sz w:val="22"/>
          <w:szCs w:val="22"/>
          <w:lang w:eastAsia="pl-PL"/>
        </w:rPr>
        <w:t>Farnborough Airshow w Wielkiej Brytanii</w:t>
      </w:r>
      <w:r w:rsidRPr="00A12DCE">
        <w:rPr>
          <w:rFonts w:ascii="Arial" w:hAnsi="Arial" w:cs="Arial"/>
          <w:sz w:val="22"/>
          <w:szCs w:val="22"/>
        </w:rPr>
        <w:t xml:space="preserve"> – targi te są jednymi z największych imprez na świece związanych przemysłem lotniczym oraz obronnym</w:t>
      </w:r>
      <w:r w:rsidR="006665AB" w:rsidRPr="00A12DCE">
        <w:rPr>
          <w:rFonts w:ascii="Arial" w:hAnsi="Arial" w:cs="Arial"/>
          <w:sz w:val="22"/>
          <w:szCs w:val="22"/>
        </w:rPr>
        <w:t>.</w:t>
      </w:r>
    </w:p>
    <w:p w14:paraId="5437E95B" w14:textId="77777777" w:rsidR="009C4279" w:rsidRPr="00A12DCE" w:rsidRDefault="009C4279" w:rsidP="00A12DCE">
      <w:pPr>
        <w:spacing w:line="276" w:lineRule="auto"/>
        <w:ind w:firstLine="708"/>
        <w:rPr>
          <w:rFonts w:ascii="Arial" w:hAnsi="Arial" w:cs="Arial"/>
          <w:sz w:val="22"/>
          <w:szCs w:val="22"/>
        </w:rPr>
      </w:pPr>
      <w:r w:rsidRPr="00A12DCE">
        <w:rPr>
          <w:rFonts w:ascii="Arial" w:hAnsi="Arial" w:cs="Arial"/>
          <w:sz w:val="22"/>
          <w:szCs w:val="22"/>
        </w:rPr>
        <w:t>Wydatki na realizację zadania w 2022 r. wynosiły 147 711,11 zł.</w:t>
      </w:r>
    </w:p>
    <w:p w14:paraId="0774DA18" w14:textId="398321C3" w:rsidR="009F673E" w:rsidRPr="00A12DCE" w:rsidRDefault="009F673E" w:rsidP="00A12DCE">
      <w:pPr>
        <w:spacing w:line="276" w:lineRule="auto"/>
        <w:rPr>
          <w:rFonts w:ascii="Arial" w:hAnsi="Arial" w:cs="Arial"/>
          <w:b/>
          <w:bCs/>
          <w:sz w:val="22"/>
          <w:szCs w:val="22"/>
        </w:rPr>
      </w:pPr>
      <w:r w:rsidRPr="00A12DCE">
        <w:rPr>
          <w:rFonts w:ascii="Arial" w:hAnsi="Arial" w:cs="Arial"/>
          <w:b/>
          <w:bCs/>
          <w:sz w:val="22"/>
          <w:szCs w:val="22"/>
        </w:rPr>
        <w:t>Ad.</w:t>
      </w:r>
      <w:r w:rsidR="007277C5" w:rsidRPr="00A12DCE">
        <w:rPr>
          <w:rFonts w:ascii="Arial" w:hAnsi="Arial" w:cs="Arial"/>
          <w:b/>
          <w:bCs/>
          <w:sz w:val="22"/>
          <w:szCs w:val="22"/>
        </w:rPr>
        <w:t>10</w:t>
      </w:r>
      <w:r w:rsidRPr="00A12DCE">
        <w:rPr>
          <w:rFonts w:ascii="Arial" w:hAnsi="Arial" w:cs="Arial"/>
          <w:b/>
          <w:bCs/>
          <w:sz w:val="22"/>
          <w:szCs w:val="22"/>
        </w:rPr>
        <w:t>.</w:t>
      </w:r>
      <w:r w:rsidR="001F3AAB" w:rsidRPr="00A12DCE">
        <w:rPr>
          <w:rFonts w:ascii="Arial" w:hAnsi="Arial" w:cs="Arial"/>
          <w:b/>
          <w:bCs/>
          <w:sz w:val="22"/>
          <w:szCs w:val="22"/>
        </w:rPr>
        <w:t xml:space="preserve"> Podejmowanie działań w zakresie rozwoju partnerstwa publiczno-prywatnego na terenie województwa podkarpackiego</w:t>
      </w:r>
    </w:p>
    <w:p w14:paraId="477F382E" w14:textId="601994B8" w:rsidR="00537511" w:rsidRPr="00A12DCE" w:rsidRDefault="001F3AAB" w:rsidP="00CB2F17">
      <w:pPr>
        <w:spacing w:line="276" w:lineRule="auto"/>
        <w:rPr>
          <w:rFonts w:ascii="Arial" w:hAnsi="Arial" w:cs="Arial"/>
          <w:bCs/>
          <w:sz w:val="22"/>
          <w:szCs w:val="22"/>
        </w:rPr>
      </w:pPr>
      <w:r w:rsidRPr="00A12DCE">
        <w:rPr>
          <w:rFonts w:ascii="Arial" w:hAnsi="Arial" w:cs="Arial"/>
          <w:bCs/>
          <w:sz w:val="22"/>
          <w:szCs w:val="22"/>
        </w:rPr>
        <w:t xml:space="preserve">Od stycznia 2020 r. Województwo Podkarpackie jest członkiem Platformy współpracy </w:t>
      </w:r>
      <w:r w:rsidR="00537511" w:rsidRPr="00A12DCE">
        <w:rPr>
          <w:rFonts w:ascii="Arial" w:hAnsi="Arial" w:cs="Arial"/>
          <w:bCs/>
          <w:sz w:val="22"/>
          <w:szCs w:val="22"/>
        </w:rPr>
        <w:br/>
      </w:r>
      <w:r w:rsidRPr="00A12DCE">
        <w:rPr>
          <w:rFonts w:ascii="Arial" w:hAnsi="Arial" w:cs="Arial"/>
          <w:bCs/>
          <w:sz w:val="22"/>
          <w:szCs w:val="22"/>
        </w:rPr>
        <w:t xml:space="preserve">w zakresie partnerstwa publiczno-prywatnego, prowadzonej przez Ministerstwo Funduszy </w:t>
      </w:r>
      <w:r w:rsidR="00537511" w:rsidRPr="00A12DCE">
        <w:rPr>
          <w:rFonts w:ascii="Arial" w:hAnsi="Arial" w:cs="Arial"/>
          <w:bCs/>
          <w:sz w:val="22"/>
          <w:szCs w:val="22"/>
        </w:rPr>
        <w:br/>
      </w:r>
      <w:r w:rsidRPr="00A12DCE">
        <w:rPr>
          <w:rFonts w:ascii="Arial" w:hAnsi="Arial" w:cs="Arial"/>
          <w:bCs/>
          <w:sz w:val="22"/>
          <w:szCs w:val="22"/>
        </w:rPr>
        <w:t xml:space="preserve">i Polityki Regionalnej (MFiPR). Misją Platformy współpracy w zakresie PPP jest wzmocnienie potencjału instytucji publicznych do dostarczania wysokiej jakości, efektywnych kosztowo usług publicznych oraz infrastruktury, a także zwiększenie skuteczności i efektywności samorządów w realizacji projektów infrastrukturalnych realizowanych w formule PPP, ze szczególnym uwzględnieniem projektów hybrydowych, tj. współfinansowanych z funduszy UE. W ramach tej współpracy pracownicy Departamentu Gospodarki Regionalnej regularnie szkolą się, a informacje przydatne dla podmiotów publicznych zainteresowanych tą formą realizacji zadań są umieszczane na bieżąco na stronie internetowej </w:t>
      </w:r>
      <w:hyperlink r:id="rId60" w:tooltip="Otwiera stronę" w:history="1">
        <w:r w:rsidR="00BF64BB" w:rsidRPr="00BF64BB">
          <w:rPr>
            <w:rStyle w:val="Hipercze"/>
            <w:rFonts w:ascii="Arial" w:hAnsi="Arial" w:cs="Arial"/>
            <w:bCs/>
            <w:sz w:val="22"/>
            <w:szCs w:val="22"/>
          </w:rPr>
          <w:t>www.podkarpackie.pl/index.php/gospodarka/ppp</w:t>
        </w:r>
      </w:hyperlink>
    </w:p>
    <w:p w14:paraId="58F1C90B" w14:textId="2B0BEC1E" w:rsidR="001F3AAB" w:rsidRPr="00A12DCE" w:rsidRDefault="001F3AAB" w:rsidP="00A12DCE">
      <w:pPr>
        <w:spacing w:line="276" w:lineRule="auto"/>
        <w:rPr>
          <w:rFonts w:ascii="Arial" w:hAnsi="Arial" w:cs="Arial"/>
          <w:b/>
          <w:bCs/>
          <w:sz w:val="22"/>
          <w:szCs w:val="22"/>
        </w:rPr>
      </w:pPr>
      <w:r w:rsidRPr="00A12DCE">
        <w:rPr>
          <w:rFonts w:ascii="Arial" w:hAnsi="Arial" w:cs="Arial"/>
          <w:b/>
          <w:bCs/>
          <w:sz w:val="22"/>
          <w:szCs w:val="22"/>
        </w:rPr>
        <w:t>Ad.1</w:t>
      </w:r>
      <w:r w:rsidR="007277C5" w:rsidRPr="00A12DCE">
        <w:rPr>
          <w:rFonts w:ascii="Arial" w:hAnsi="Arial" w:cs="Arial"/>
          <w:b/>
          <w:bCs/>
          <w:sz w:val="22"/>
          <w:szCs w:val="22"/>
        </w:rPr>
        <w:t>1</w:t>
      </w:r>
      <w:r w:rsidRPr="00A12DCE">
        <w:rPr>
          <w:rFonts w:ascii="Arial" w:hAnsi="Arial" w:cs="Arial"/>
          <w:b/>
          <w:bCs/>
          <w:sz w:val="22"/>
          <w:szCs w:val="22"/>
        </w:rPr>
        <w:t>.</w:t>
      </w:r>
      <w:r w:rsidR="00413CDD" w:rsidRPr="00A12DCE">
        <w:rPr>
          <w:rFonts w:ascii="Arial" w:hAnsi="Arial" w:cs="Arial"/>
          <w:b/>
          <w:bCs/>
          <w:sz w:val="22"/>
          <w:szCs w:val="22"/>
        </w:rPr>
        <w:t xml:space="preserve"> </w:t>
      </w:r>
      <w:r w:rsidRPr="00A12DCE">
        <w:rPr>
          <w:rFonts w:ascii="Arial" w:hAnsi="Arial" w:cs="Arial"/>
          <w:b/>
          <w:bCs/>
          <w:sz w:val="22"/>
          <w:szCs w:val="22"/>
        </w:rPr>
        <w:t>Zarządzanie Centrum</w:t>
      </w:r>
      <w:r w:rsidR="00096528" w:rsidRPr="00A12DCE">
        <w:rPr>
          <w:rFonts w:ascii="Arial" w:hAnsi="Arial" w:cs="Arial"/>
          <w:b/>
          <w:bCs/>
          <w:sz w:val="22"/>
          <w:szCs w:val="22"/>
        </w:rPr>
        <w:t xml:space="preserve"> W</w:t>
      </w:r>
      <w:r w:rsidRPr="00A12DCE">
        <w:rPr>
          <w:rFonts w:ascii="Arial" w:hAnsi="Arial" w:cs="Arial"/>
          <w:b/>
          <w:bCs/>
          <w:sz w:val="22"/>
          <w:szCs w:val="22"/>
        </w:rPr>
        <w:t>ystawienniczo-Kongresowym Województwa Podkarpackiego w Rzeszowie – Jasionce</w:t>
      </w:r>
    </w:p>
    <w:p w14:paraId="299F8051" w14:textId="4BEF596E" w:rsidR="001F3AAB" w:rsidRPr="00A12DCE" w:rsidRDefault="001F3AAB" w:rsidP="00A12DCE">
      <w:pPr>
        <w:spacing w:after="0" w:line="276" w:lineRule="auto"/>
        <w:ind w:firstLine="708"/>
        <w:rPr>
          <w:rFonts w:ascii="Arial" w:hAnsi="Arial" w:cs="Arial"/>
          <w:bCs/>
          <w:sz w:val="22"/>
          <w:szCs w:val="22"/>
        </w:rPr>
      </w:pPr>
      <w:r w:rsidRPr="00A12DCE">
        <w:rPr>
          <w:rFonts w:ascii="Arial" w:hAnsi="Arial" w:cs="Arial"/>
          <w:bCs/>
          <w:sz w:val="22"/>
          <w:szCs w:val="22"/>
        </w:rPr>
        <w:t>Centrum Wystawienniczo-Kongresowe Województwa Podkarpackiego G2A Arena (CWK) jest własnością Województwa Podkarpackiego</w:t>
      </w:r>
      <w:r w:rsidR="00094A3F" w:rsidRPr="00A12DCE">
        <w:rPr>
          <w:rFonts w:ascii="Arial" w:hAnsi="Arial" w:cs="Arial"/>
          <w:bCs/>
          <w:sz w:val="22"/>
          <w:szCs w:val="22"/>
        </w:rPr>
        <w:t xml:space="preserve"> (zwanego dalej „Koncesjodawcą”)</w:t>
      </w:r>
      <w:r w:rsidRPr="00A12DCE">
        <w:rPr>
          <w:rFonts w:ascii="Arial" w:hAnsi="Arial" w:cs="Arial"/>
          <w:bCs/>
          <w:sz w:val="22"/>
          <w:szCs w:val="22"/>
        </w:rPr>
        <w:t xml:space="preserve">, </w:t>
      </w:r>
      <w:r w:rsidR="00537511" w:rsidRPr="00A12DCE">
        <w:rPr>
          <w:rFonts w:ascii="Arial" w:hAnsi="Arial" w:cs="Arial"/>
          <w:bCs/>
          <w:sz w:val="22"/>
          <w:szCs w:val="22"/>
        </w:rPr>
        <w:br/>
      </w:r>
      <w:r w:rsidRPr="00A12DCE">
        <w:rPr>
          <w:rFonts w:ascii="Arial" w:hAnsi="Arial" w:cs="Arial"/>
          <w:bCs/>
          <w:sz w:val="22"/>
          <w:szCs w:val="22"/>
        </w:rPr>
        <w:t xml:space="preserve">a zarządcą obiektu i podmiotem organizującym imprezy jest CWK Operator Sp. z o.o. </w:t>
      </w:r>
      <w:r w:rsidR="00094A3F" w:rsidRPr="00A12DCE">
        <w:rPr>
          <w:rFonts w:ascii="Arial" w:hAnsi="Arial" w:cs="Arial"/>
          <w:bCs/>
          <w:sz w:val="22"/>
          <w:szCs w:val="22"/>
        </w:rPr>
        <w:t xml:space="preserve">(zwanym dalej „Koncesjobiorcą”). </w:t>
      </w:r>
      <w:r w:rsidRPr="00A12DCE">
        <w:rPr>
          <w:rFonts w:ascii="Arial" w:hAnsi="Arial" w:cs="Arial"/>
          <w:bCs/>
          <w:sz w:val="22"/>
          <w:szCs w:val="22"/>
        </w:rPr>
        <w:t xml:space="preserve">Na realizację zadania polegającego na organizacji imprez </w:t>
      </w:r>
      <w:r w:rsidR="00537511" w:rsidRPr="00A12DCE">
        <w:rPr>
          <w:rFonts w:ascii="Arial" w:hAnsi="Arial" w:cs="Arial"/>
          <w:bCs/>
          <w:sz w:val="22"/>
          <w:szCs w:val="22"/>
        </w:rPr>
        <w:br/>
      </w:r>
      <w:r w:rsidRPr="00A12DCE">
        <w:rPr>
          <w:rFonts w:ascii="Arial" w:hAnsi="Arial" w:cs="Arial"/>
          <w:bCs/>
          <w:sz w:val="22"/>
          <w:szCs w:val="22"/>
        </w:rPr>
        <w:t>i zarządzaniu CWK wydatkowano w 2022 r. 1</w:t>
      </w:r>
      <w:r w:rsidR="00096528" w:rsidRPr="00A12DCE">
        <w:rPr>
          <w:rFonts w:ascii="Arial" w:hAnsi="Arial" w:cs="Arial"/>
          <w:bCs/>
          <w:sz w:val="22"/>
          <w:szCs w:val="22"/>
        </w:rPr>
        <w:t> </w:t>
      </w:r>
      <w:r w:rsidRPr="00A12DCE">
        <w:rPr>
          <w:rFonts w:ascii="Arial" w:hAnsi="Arial" w:cs="Arial"/>
          <w:bCs/>
          <w:sz w:val="22"/>
          <w:szCs w:val="22"/>
        </w:rPr>
        <w:t>804</w:t>
      </w:r>
      <w:r w:rsidR="00096528" w:rsidRPr="00A12DCE">
        <w:rPr>
          <w:rFonts w:ascii="Arial" w:hAnsi="Arial" w:cs="Arial"/>
          <w:bCs/>
          <w:sz w:val="22"/>
          <w:szCs w:val="22"/>
        </w:rPr>
        <w:t xml:space="preserve"> </w:t>
      </w:r>
      <w:r w:rsidRPr="00A12DCE">
        <w:rPr>
          <w:rFonts w:ascii="Arial" w:hAnsi="Arial" w:cs="Arial"/>
          <w:bCs/>
          <w:sz w:val="22"/>
          <w:szCs w:val="22"/>
        </w:rPr>
        <w:t xml:space="preserve">512,50 zł, co stanowi 58,33% planu. Od </w:t>
      </w:r>
      <w:r w:rsidR="00537511" w:rsidRPr="00A12DCE">
        <w:rPr>
          <w:rFonts w:ascii="Arial" w:hAnsi="Arial" w:cs="Arial"/>
          <w:bCs/>
          <w:sz w:val="22"/>
          <w:szCs w:val="22"/>
        </w:rPr>
        <w:br/>
      </w:r>
      <w:r w:rsidRPr="00A12DCE">
        <w:rPr>
          <w:rFonts w:ascii="Arial" w:hAnsi="Arial" w:cs="Arial"/>
          <w:bCs/>
          <w:sz w:val="22"/>
          <w:szCs w:val="22"/>
        </w:rPr>
        <w:t>4 lutego do 15 listopada 2022 r. (zgodnie z przekazanym wykazem imprez) na terenie Obiektu przebywał kontyngent wojsk Armii Amerykańskiej, co uniemożliwiało realizację imprez, dostępnych dla osób/instytucji z zewnątrz. Taka sytuacja, w opinii Koncesjodawcy, nie była zgodna z zawartą umową koncesji, w związku z tym wstrzymał wypłatę wynagrodzenia dla Koncesjonariusza, począwszy od sierpnia 2022 r. do końca roku 2022 oraz nałożył karę umowną w wysokości 1 mln zł. Trwa wymiana korespondencji pomiędzy stronami umowy.</w:t>
      </w:r>
    </w:p>
    <w:p w14:paraId="670A7A6A" w14:textId="25EA0892" w:rsidR="001F3AAB" w:rsidRPr="00A12DCE" w:rsidRDefault="001F3AAB" w:rsidP="00A12DCE">
      <w:pPr>
        <w:spacing w:after="0" w:line="276" w:lineRule="auto"/>
        <w:ind w:firstLine="708"/>
        <w:rPr>
          <w:rFonts w:ascii="Arial" w:hAnsi="Arial" w:cs="Arial"/>
          <w:bCs/>
          <w:sz w:val="22"/>
          <w:szCs w:val="22"/>
        </w:rPr>
      </w:pPr>
      <w:r w:rsidRPr="00A12DCE">
        <w:rPr>
          <w:rFonts w:ascii="Arial" w:hAnsi="Arial" w:cs="Arial"/>
          <w:bCs/>
          <w:sz w:val="22"/>
          <w:szCs w:val="22"/>
        </w:rPr>
        <w:t>W 2022 r. Koncesjonariusz zaraportował zorganizowanie 327 imprez, z czego 121 to konferencje/kongresy/sympozja, 16 to targi/wystawy, natomiast 190 o innym charakterze. We wszystkich wydarzeniach wzięło udział 41 435 uczestników, a liczba wystawców podczas targów/wystaw wyniosła 132 podmioty (wg szacunków Koncesjonariusza). Spośród tych imprez 243 miało charakter międzynarodowy, 52 charakter k</w:t>
      </w:r>
      <w:r w:rsidR="00CB2F17">
        <w:rPr>
          <w:rFonts w:ascii="Arial" w:hAnsi="Arial" w:cs="Arial"/>
          <w:bCs/>
          <w:sz w:val="22"/>
          <w:szCs w:val="22"/>
        </w:rPr>
        <w:t>rajowy, a 32 charakter lokalny.</w:t>
      </w:r>
    </w:p>
    <w:p w14:paraId="4FED5C41" w14:textId="5050E435" w:rsidR="00094A3F" w:rsidRPr="00A12DCE" w:rsidRDefault="001F3AAB" w:rsidP="00CB2F17">
      <w:pPr>
        <w:spacing w:line="276" w:lineRule="auto"/>
        <w:ind w:firstLine="709"/>
        <w:rPr>
          <w:rFonts w:ascii="Arial" w:hAnsi="Arial" w:cs="Arial"/>
          <w:bCs/>
          <w:sz w:val="22"/>
          <w:szCs w:val="22"/>
        </w:rPr>
      </w:pPr>
      <w:r w:rsidRPr="00A12DCE">
        <w:rPr>
          <w:rFonts w:ascii="Arial" w:hAnsi="Arial" w:cs="Arial"/>
          <w:bCs/>
          <w:sz w:val="22"/>
          <w:szCs w:val="22"/>
        </w:rPr>
        <w:t xml:space="preserve">Zgodnie z zapisami umowy koncesji na usługi z 29 kwietnia 2016 r., Koncesjonariusz został zobowiązany do organizacji imprez w roku 2022 w ilości nie mniejszej niż 174. Koncesjonariusz w złożonych informacjach wykazał zrealizowanie w 2022 r. 327 imprez. Wśród tych imprez, wg wyliczeń Koncesjodawcy 225 wydarzeń było skierowanych wyłącznie do członków kontyngentu Armii Amerykańskiej, bez możliwości udziału uczestników </w:t>
      </w:r>
      <w:r w:rsidR="00537511" w:rsidRPr="00A12DCE">
        <w:rPr>
          <w:rFonts w:ascii="Arial" w:hAnsi="Arial" w:cs="Arial"/>
          <w:bCs/>
          <w:sz w:val="22"/>
          <w:szCs w:val="22"/>
        </w:rPr>
        <w:br/>
      </w:r>
      <w:r w:rsidRPr="00A12DCE">
        <w:rPr>
          <w:rFonts w:ascii="Arial" w:hAnsi="Arial" w:cs="Arial"/>
          <w:bCs/>
          <w:sz w:val="22"/>
          <w:szCs w:val="22"/>
        </w:rPr>
        <w:t>z zewnątrz.  Od dnia wydania pozwolenia na użytkowanie CWK do końca 2022 r. odbyło się 359 imprezy o charakterze międzynarodowym, 369 imprez o zasięgu krajowym oraz 312 imprez lokalnych.</w:t>
      </w:r>
      <w:r w:rsidR="00094A3F" w:rsidRPr="00A12DCE">
        <w:rPr>
          <w:rFonts w:ascii="Arial" w:hAnsi="Arial" w:cs="Arial"/>
          <w:bCs/>
          <w:sz w:val="22"/>
          <w:szCs w:val="22"/>
        </w:rPr>
        <w:t xml:space="preserve"> </w:t>
      </w:r>
      <w:r w:rsidRPr="00A12DCE">
        <w:rPr>
          <w:rFonts w:ascii="Arial" w:hAnsi="Arial" w:cs="Arial"/>
          <w:bCs/>
          <w:sz w:val="22"/>
          <w:szCs w:val="22"/>
        </w:rPr>
        <w:t>W imprezach wzięło udział 539 103 uczestników/odwiedzających (bez</w:t>
      </w:r>
      <w:r w:rsidR="00094A3F" w:rsidRPr="00A12DCE">
        <w:rPr>
          <w:rFonts w:ascii="Arial" w:hAnsi="Arial" w:cs="Arial"/>
          <w:bCs/>
          <w:sz w:val="22"/>
          <w:szCs w:val="22"/>
        </w:rPr>
        <w:t xml:space="preserve"> </w:t>
      </w:r>
      <w:r w:rsidRPr="00A12DCE">
        <w:rPr>
          <w:rFonts w:ascii="Arial" w:hAnsi="Arial" w:cs="Arial"/>
          <w:bCs/>
          <w:sz w:val="22"/>
          <w:szCs w:val="22"/>
        </w:rPr>
        <w:t>uwzględnienia liczby osób, które odwiedziły obiekt w Dniu Otwartym CWK – 25 czerwca 2016 r.), a liczba wystawców podczas targów/wystaw wyniosła 6 322 podmiotów.</w:t>
      </w:r>
      <w:r w:rsidR="00094A3F" w:rsidRPr="00A12DCE">
        <w:rPr>
          <w:rFonts w:ascii="Arial" w:hAnsi="Arial" w:cs="Arial"/>
          <w:bCs/>
          <w:sz w:val="22"/>
          <w:szCs w:val="22"/>
        </w:rPr>
        <w:t xml:space="preserve"> </w:t>
      </w:r>
      <w:r w:rsidRPr="00A12DCE">
        <w:rPr>
          <w:rFonts w:ascii="Arial" w:hAnsi="Arial" w:cs="Arial"/>
          <w:bCs/>
          <w:sz w:val="22"/>
          <w:szCs w:val="22"/>
        </w:rPr>
        <w:t xml:space="preserve">Nad prawidłową realizacją umowy koncesji na usługi polegające na organizacji imprez </w:t>
      </w:r>
      <w:r w:rsidR="00CB2F17">
        <w:rPr>
          <w:rFonts w:ascii="Arial" w:hAnsi="Arial" w:cs="Arial"/>
          <w:bCs/>
          <w:sz w:val="22"/>
          <w:szCs w:val="22"/>
        </w:rPr>
        <w:br/>
      </w:r>
      <w:r w:rsidRPr="00A12DCE">
        <w:rPr>
          <w:rFonts w:ascii="Arial" w:hAnsi="Arial" w:cs="Arial"/>
          <w:bCs/>
          <w:sz w:val="22"/>
          <w:szCs w:val="22"/>
        </w:rPr>
        <w:t>i zarządzaniu CWK nadzór sprawują: Departament Gospodarki Regionalnej, Departament Organizacyjno-Prawny, Departament Promocji, Turystyki i Współpracy Gospod</w:t>
      </w:r>
      <w:r w:rsidR="00CB2F17">
        <w:rPr>
          <w:rFonts w:ascii="Arial" w:hAnsi="Arial" w:cs="Arial"/>
          <w:bCs/>
          <w:sz w:val="22"/>
          <w:szCs w:val="22"/>
        </w:rPr>
        <w:t>arczej oraz Kancelaria Zarządu.</w:t>
      </w:r>
    </w:p>
    <w:p w14:paraId="79ED4658" w14:textId="224CEC35" w:rsidR="00504FE2" w:rsidRPr="00A12DCE" w:rsidRDefault="000E3D37" w:rsidP="00A12DCE">
      <w:pPr>
        <w:spacing w:line="276" w:lineRule="auto"/>
        <w:rPr>
          <w:rFonts w:ascii="Arial" w:eastAsiaTheme="minorHAnsi" w:hAnsi="Arial" w:cs="Arial"/>
          <w:b/>
          <w:bCs/>
          <w:sz w:val="22"/>
          <w:szCs w:val="22"/>
        </w:rPr>
      </w:pPr>
      <w:r w:rsidRPr="00A12DCE">
        <w:rPr>
          <w:rFonts w:ascii="Arial" w:eastAsiaTheme="minorHAnsi" w:hAnsi="Arial" w:cs="Arial"/>
          <w:b/>
          <w:bCs/>
          <w:sz w:val="22"/>
          <w:szCs w:val="22"/>
        </w:rPr>
        <w:t>Ad.1</w:t>
      </w:r>
      <w:r w:rsidR="007277C5" w:rsidRPr="00A12DCE">
        <w:rPr>
          <w:rFonts w:ascii="Arial" w:eastAsiaTheme="minorHAnsi" w:hAnsi="Arial" w:cs="Arial"/>
          <w:b/>
          <w:bCs/>
          <w:sz w:val="22"/>
          <w:szCs w:val="22"/>
        </w:rPr>
        <w:t>2</w:t>
      </w:r>
      <w:r w:rsidRPr="00A12DCE">
        <w:rPr>
          <w:rFonts w:ascii="Arial" w:eastAsiaTheme="minorHAnsi" w:hAnsi="Arial" w:cs="Arial"/>
          <w:b/>
          <w:bCs/>
          <w:sz w:val="22"/>
          <w:szCs w:val="22"/>
        </w:rPr>
        <w:t xml:space="preserve">. </w:t>
      </w:r>
      <w:r w:rsidRPr="00A12DCE">
        <w:rPr>
          <w:rFonts w:ascii="Arial" w:hAnsi="Arial" w:cs="Arial"/>
          <w:b/>
          <w:bCs/>
          <w:sz w:val="22"/>
          <w:szCs w:val="22"/>
        </w:rPr>
        <w:t>„Punkty Informacyjne Funduszy Europejskich”</w:t>
      </w:r>
    </w:p>
    <w:p w14:paraId="32D9F174" w14:textId="3B82AB50" w:rsidR="000E3D37" w:rsidRPr="00A12DCE" w:rsidRDefault="000E3D37" w:rsidP="00CB2F17">
      <w:pPr>
        <w:pStyle w:val="Akapitzlist"/>
        <w:tabs>
          <w:tab w:val="left" w:pos="3660"/>
        </w:tabs>
        <w:spacing w:line="276" w:lineRule="auto"/>
        <w:ind w:left="0"/>
        <w:rPr>
          <w:rFonts w:ascii="Arial" w:hAnsi="Arial" w:cs="Arial"/>
        </w:rPr>
      </w:pPr>
      <w:r w:rsidRPr="00A12DCE">
        <w:rPr>
          <w:rFonts w:ascii="Arial" w:hAnsi="Arial" w:cs="Arial"/>
        </w:rPr>
        <w:t>W dniu 11 kwietnia 2014 r., Województwo Podkarpackie</w:t>
      </w:r>
      <w:r w:rsidR="00CB2F17">
        <w:rPr>
          <w:rFonts w:ascii="Arial" w:hAnsi="Arial" w:cs="Arial"/>
        </w:rPr>
        <w:t xml:space="preserve"> zawarło z Ministrem Inwestycji </w:t>
      </w:r>
      <w:r w:rsidR="00CB2F17">
        <w:rPr>
          <w:rFonts w:ascii="Arial" w:hAnsi="Arial" w:cs="Arial"/>
        </w:rPr>
        <w:br/>
      </w:r>
      <w:r w:rsidRPr="00A12DCE">
        <w:rPr>
          <w:rFonts w:ascii="Arial" w:hAnsi="Arial" w:cs="Arial"/>
        </w:rPr>
        <w:t>i Rozwoju umowę dotacji dotyczącą realizacji projektu pomocy technicznej pn. „Punkty Informacyjne Funduszy Europejskich”. Zgodnie z jej zapisami, w województwie funkcjonuje Główny Punkt Informacyjny w Rzeszowie oraz 5 Loka</w:t>
      </w:r>
      <w:r w:rsidR="00CB2F17">
        <w:rPr>
          <w:rFonts w:ascii="Arial" w:hAnsi="Arial" w:cs="Arial"/>
        </w:rPr>
        <w:t xml:space="preserve">lnych Punktów Informacyjnych – </w:t>
      </w:r>
      <w:r w:rsidRPr="00A12DCE">
        <w:rPr>
          <w:rFonts w:ascii="Arial" w:hAnsi="Arial" w:cs="Arial"/>
        </w:rPr>
        <w:t>w Krośnie, Mielcu, Przemyślu, Tarnobrzegu oraz Sanoku. Projekt jest współfinansowany ze środków Funduszu Spójności w ramach Programu Operacyjnego Pomoc Techniczna na lata 2014–2020. Podmiotem realizującym projekt w strukturze Urzędu Marszałkowskiego Województwa Podkarpackiego jest Biuro Informacji o Funduszach Europejskich.</w:t>
      </w:r>
    </w:p>
    <w:p w14:paraId="521AB622" w14:textId="77777777" w:rsidR="00CB2F17" w:rsidRDefault="000E3D37" w:rsidP="00CB2F17">
      <w:pPr>
        <w:pStyle w:val="Akapitzlist"/>
        <w:tabs>
          <w:tab w:val="left" w:pos="0"/>
        </w:tabs>
        <w:spacing w:line="276" w:lineRule="auto"/>
        <w:ind w:left="0" w:firstLine="737"/>
        <w:rPr>
          <w:rFonts w:ascii="Arial" w:hAnsi="Arial" w:cs="Arial"/>
        </w:rPr>
      </w:pPr>
      <w:r w:rsidRPr="00A12DCE">
        <w:rPr>
          <w:rFonts w:ascii="Arial" w:hAnsi="Arial" w:cs="Arial"/>
        </w:rPr>
        <w:t xml:space="preserve">Do głównych zadań Biura należy m.in.: udzielanie informacji o możliwościach uzyskania pomocy z odpowiedniego programu Polityki Spójności 2014–2020, organizacja </w:t>
      </w:r>
      <w:r w:rsidRPr="00A12DCE">
        <w:rPr>
          <w:rFonts w:ascii="Arial" w:hAnsi="Arial" w:cs="Arial"/>
        </w:rPr>
        <w:br/>
        <w:t xml:space="preserve">i prowadzenie Mobilnych Punktów Informacyjnych, spotkań informacyjnych, konferencji, szkoleń oraz warsztatów dla potencjalnych i faktycznych beneficjentów Funduszy Europejskich, promowanie Funduszy Europejskich, Partnerstwa Publiczno-Prywatnego, Sieci Punktów Informacyjnych w województwie, a także świadczonych przez Sieć Punktów Informacyjnych usług, jak również przeprowadzanie konsultacji na etapie przygotowania </w:t>
      </w:r>
      <w:r w:rsidRPr="00A12DCE">
        <w:rPr>
          <w:rFonts w:ascii="Arial" w:hAnsi="Arial" w:cs="Arial"/>
        </w:rPr>
        <w:br/>
        <w:t>i realizacji projektów, w tym udzielanie wstępnej pomocy w rozliczaniu wniosków.</w:t>
      </w:r>
    </w:p>
    <w:p w14:paraId="107BA248" w14:textId="2B899FF9" w:rsidR="000E3D37" w:rsidRPr="00CB2F17" w:rsidRDefault="000E3D37" w:rsidP="00CB2F17">
      <w:pPr>
        <w:pStyle w:val="Akapitzlist"/>
        <w:tabs>
          <w:tab w:val="left" w:pos="0"/>
        </w:tabs>
        <w:spacing w:after="120" w:line="276" w:lineRule="auto"/>
        <w:ind w:left="0" w:firstLine="737"/>
        <w:contextualSpacing w:val="0"/>
        <w:rPr>
          <w:rFonts w:ascii="Arial" w:hAnsi="Arial" w:cs="Arial"/>
        </w:rPr>
      </w:pPr>
      <w:r w:rsidRPr="00A12DCE">
        <w:rPr>
          <w:rFonts w:ascii="Arial" w:hAnsi="Arial" w:cs="Arial"/>
        </w:rPr>
        <w:t xml:space="preserve">Z uwagi na panującą w kraju sytuację epidemiczną cześć działań sieci Punktów Informacyjnych Funduszy Europejskich w województwie podkarpackim została przeniesiona do Internetu. Większość spotkań informacyjnych została przeprowadzona w formie webinariów on-line za pośrednictwem platform do tego przeznaczonych. Konsultanci udzielali informacji </w:t>
      </w:r>
      <w:r w:rsidR="00CB2F17">
        <w:rPr>
          <w:rFonts w:ascii="Arial" w:hAnsi="Arial" w:cs="Arial"/>
        </w:rPr>
        <w:t>za pośrednictwem komunikatorów.</w:t>
      </w:r>
    </w:p>
    <w:p w14:paraId="720D6E08" w14:textId="364EAFC6" w:rsidR="000E3D37" w:rsidRPr="00A12DCE" w:rsidRDefault="00094A3F" w:rsidP="00A12DCE">
      <w:pPr>
        <w:pStyle w:val="Akapitzlist"/>
        <w:tabs>
          <w:tab w:val="left" w:pos="0"/>
        </w:tabs>
        <w:spacing w:line="276" w:lineRule="auto"/>
        <w:ind w:left="0"/>
        <w:rPr>
          <w:rFonts w:ascii="Arial" w:hAnsi="Arial" w:cs="Arial"/>
        </w:rPr>
      </w:pPr>
      <w:r w:rsidRPr="00A12DCE">
        <w:rPr>
          <w:rFonts w:ascii="Arial" w:hAnsi="Arial" w:cs="Arial"/>
        </w:rPr>
        <w:t xml:space="preserve">Tabela. </w:t>
      </w:r>
      <w:r w:rsidR="000E3D37" w:rsidRPr="00A12DCE">
        <w:rPr>
          <w:rFonts w:ascii="Arial" w:hAnsi="Arial" w:cs="Arial"/>
        </w:rPr>
        <w:t>Aktywność Sieci PIFE w woj</w:t>
      </w:r>
      <w:r w:rsidRPr="00A12DCE">
        <w:rPr>
          <w:rFonts w:ascii="Arial" w:hAnsi="Arial" w:cs="Arial"/>
        </w:rPr>
        <w:t xml:space="preserve">ewództwie </w:t>
      </w:r>
      <w:r w:rsidR="000E3D37" w:rsidRPr="00A12DCE">
        <w:rPr>
          <w:rFonts w:ascii="Arial" w:hAnsi="Arial" w:cs="Arial"/>
        </w:rPr>
        <w:t>podkarpackim w 2022 r.</w:t>
      </w:r>
    </w:p>
    <w:tbl>
      <w:tblPr>
        <w:tblStyle w:val="Tabela-Siatka11"/>
        <w:tblW w:w="5000" w:type="pct"/>
        <w:tblLook w:val="04A0" w:firstRow="1" w:lastRow="0" w:firstColumn="1" w:lastColumn="0" w:noHBand="0" w:noVBand="1"/>
        <w:tblCaption w:val="Tabela. Aktywność Sieci PIFE w województwie podkarpackim w 2022 r."/>
        <w:tblDescription w:val="Tabela zawiera Aktywność Sieci PIFE w województwie podkarpackim w 2022 r., Liczba"/>
      </w:tblPr>
      <w:tblGrid>
        <w:gridCol w:w="6941"/>
        <w:gridCol w:w="2120"/>
      </w:tblGrid>
      <w:tr w:rsidR="000E3D37" w:rsidRPr="00CB2F17" w14:paraId="29910E44" w14:textId="77777777" w:rsidTr="00F35464">
        <w:trPr>
          <w:tblHeader/>
        </w:trPr>
        <w:tc>
          <w:tcPr>
            <w:tcW w:w="3830" w:type="pct"/>
            <w:shd w:val="clear" w:color="auto" w:fill="D0CECE" w:themeFill="background2" w:themeFillShade="E6"/>
            <w:vAlign w:val="center"/>
          </w:tcPr>
          <w:p w14:paraId="08432CDC" w14:textId="62F7D812" w:rsidR="000E3D37" w:rsidRPr="00CB2F17" w:rsidRDefault="000E3D37" w:rsidP="00CB2F17">
            <w:pPr>
              <w:spacing w:line="276" w:lineRule="auto"/>
              <w:rPr>
                <w:rFonts w:ascii="Arial" w:hAnsi="Arial" w:cs="Arial"/>
                <w:b/>
                <w:bCs/>
                <w:color w:val="000000" w:themeColor="text1"/>
              </w:rPr>
            </w:pPr>
            <w:r w:rsidRPr="00CB2F17">
              <w:rPr>
                <w:rFonts w:ascii="Arial" w:hAnsi="Arial" w:cs="Arial"/>
                <w:b/>
                <w:bCs/>
              </w:rPr>
              <w:t>Aktywność Sieci PIFE w woj</w:t>
            </w:r>
            <w:r w:rsidR="00094A3F" w:rsidRPr="00CB2F17">
              <w:rPr>
                <w:rFonts w:ascii="Arial" w:hAnsi="Arial" w:cs="Arial"/>
                <w:b/>
                <w:bCs/>
              </w:rPr>
              <w:t xml:space="preserve">ewództwie </w:t>
            </w:r>
            <w:r w:rsidRPr="00CB2F17">
              <w:rPr>
                <w:rFonts w:ascii="Arial" w:hAnsi="Arial" w:cs="Arial"/>
                <w:b/>
                <w:bCs/>
              </w:rPr>
              <w:t>podkarpackim w 202</w:t>
            </w:r>
            <w:r w:rsidR="00485BA0" w:rsidRPr="00CB2F17">
              <w:rPr>
                <w:rFonts w:ascii="Arial" w:hAnsi="Arial" w:cs="Arial"/>
                <w:b/>
                <w:bCs/>
              </w:rPr>
              <w:t>2</w:t>
            </w:r>
            <w:r w:rsidRPr="00CB2F17">
              <w:rPr>
                <w:rFonts w:ascii="Arial" w:hAnsi="Arial" w:cs="Arial"/>
                <w:b/>
                <w:bCs/>
              </w:rPr>
              <w:t xml:space="preserve"> r.</w:t>
            </w:r>
          </w:p>
        </w:tc>
        <w:tc>
          <w:tcPr>
            <w:tcW w:w="1170" w:type="pct"/>
            <w:shd w:val="clear" w:color="auto" w:fill="D0CECE" w:themeFill="background2" w:themeFillShade="E6"/>
            <w:vAlign w:val="center"/>
          </w:tcPr>
          <w:p w14:paraId="141CA275" w14:textId="77777777" w:rsidR="000E3D37" w:rsidRPr="00CB2F17" w:rsidRDefault="000E3D37" w:rsidP="00CB2F17">
            <w:pPr>
              <w:spacing w:line="276" w:lineRule="auto"/>
              <w:rPr>
                <w:rFonts w:ascii="Arial" w:hAnsi="Arial" w:cs="Arial"/>
                <w:b/>
                <w:bCs/>
                <w:color w:val="000000" w:themeColor="text1"/>
              </w:rPr>
            </w:pPr>
            <w:r w:rsidRPr="00CB2F17">
              <w:rPr>
                <w:rFonts w:ascii="Arial" w:hAnsi="Arial" w:cs="Arial"/>
                <w:b/>
                <w:bCs/>
                <w:color w:val="000000" w:themeColor="text1"/>
              </w:rPr>
              <w:t>Liczba</w:t>
            </w:r>
          </w:p>
        </w:tc>
      </w:tr>
      <w:tr w:rsidR="000E3D37" w:rsidRPr="00CB2F17" w14:paraId="0D5B7C9F" w14:textId="77777777" w:rsidTr="00CB2F17">
        <w:tc>
          <w:tcPr>
            <w:tcW w:w="3830" w:type="pct"/>
            <w:vAlign w:val="center"/>
          </w:tcPr>
          <w:p w14:paraId="3CDCFD2D" w14:textId="77777777" w:rsidR="000E3D37" w:rsidRPr="00CB2F17" w:rsidRDefault="000E3D37" w:rsidP="00CB2F17">
            <w:pPr>
              <w:spacing w:line="276" w:lineRule="auto"/>
              <w:rPr>
                <w:rFonts w:ascii="Arial" w:hAnsi="Arial" w:cs="Arial"/>
              </w:rPr>
            </w:pPr>
            <w:r w:rsidRPr="00CB2F17">
              <w:rPr>
                <w:rFonts w:ascii="Arial" w:hAnsi="Arial" w:cs="Arial"/>
              </w:rPr>
              <w:t>konsultacje bezpośrednie</w:t>
            </w:r>
          </w:p>
        </w:tc>
        <w:tc>
          <w:tcPr>
            <w:tcW w:w="1170" w:type="pct"/>
            <w:vAlign w:val="center"/>
          </w:tcPr>
          <w:p w14:paraId="04E98337" w14:textId="77777777" w:rsidR="000E3D37" w:rsidRPr="00CB2F17" w:rsidRDefault="000E3D37" w:rsidP="00CB2F17">
            <w:pPr>
              <w:spacing w:line="276" w:lineRule="auto"/>
              <w:rPr>
                <w:rFonts w:ascii="Arial" w:hAnsi="Arial" w:cs="Arial"/>
              </w:rPr>
            </w:pPr>
            <w:r w:rsidRPr="00CB2F17">
              <w:rPr>
                <w:rFonts w:ascii="Arial" w:hAnsi="Arial" w:cs="Arial"/>
              </w:rPr>
              <w:t>6 421</w:t>
            </w:r>
          </w:p>
        </w:tc>
      </w:tr>
      <w:tr w:rsidR="000E3D37" w:rsidRPr="00CB2F17" w14:paraId="06E7CDDA" w14:textId="77777777" w:rsidTr="00CB2F17">
        <w:tc>
          <w:tcPr>
            <w:tcW w:w="3830" w:type="pct"/>
            <w:vAlign w:val="center"/>
          </w:tcPr>
          <w:p w14:paraId="09C8969D" w14:textId="77777777" w:rsidR="000E3D37" w:rsidRPr="00CB2F17" w:rsidRDefault="000E3D37" w:rsidP="00CB2F17">
            <w:pPr>
              <w:spacing w:line="276" w:lineRule="auto"/>
              <w:rPr>
                <w:rFonts w:ascii="Arial" w:hAnsi="Arial" w:cs="Arial"/>
              </w:rPr>
            </w:pPr>
            <w:r w:rsidRPr="00CB2F17">
              <w:rPr>
                <w:rFonts w:ascii="Arial" w:hAnsi="Arial" w:cs="Arial"/>
              </w:rPr>
              <w:t>konsultacje telefoniczne</w:t>
            </w:r>
          </w:p>
        </w:tc>
        <w:tc>
          <w:tcPr>
            <w:tcW w:w="1170" w:type="pct"/>
            <w:vAlign w:val="center"/>
          </w:tcPr>
          <w:p w14:paraId="6F46B703" w14:textId="77777777" w:rsidR="000E3D37" w:rsidRPr="00CB2F17" w:rsidRDefault="000E3D37" w:rsidP="00CB2F17">
            <w:pPr>
              <w:spacing w:line="276" w:lineRule="auto"/>
              <w:rPr>
                <w:rFonts w:ascii="Arial" w:hAnsi="Arial" w:cs="Arial"/>
              </w:rPr>
            </w:pPr>
            <w:r w:rsidRPr="00CB2F17">
              <w:rPr>
                <w:rFonts w:ascii="Arial" w:hAnsi="Arial" w:cs="Arial"/>
              </w:rPr>
              <w:t>14 461</w:t>
            </w:r>
          </w:p>
        </w:tc>
      </w:tr>
      <w:tr w:rsidR="000E3D37" w:rsidRPr="00CB2F17" w14:paraId="5F29A70C" w14:textId="77777777" w:rsidTr="00CB2F17">
        <w:tc>
          <w:tcPr>
            <w:tcW w:w="3830" w:type="pct"/>
            <w:vAlign w:val="center"/>
          </w:tcPr>
          <w:p w14:paraId="05D0DD12" w14:textId="77777777" w:rsidR="000E3D37" w:rsidRPr="00CB2F17" w:rsidRDefault="000E3D37" w:rsidP="00CB2F17">
            <w:pPr>
              <w:spacing w:line="276" w:lineRule="auto"/>
              <w:rPr>
                <w:rFonts w:ascii="Arial" w:hAnsi="Arial" w:cs="Arial"/>
              </w:rPr>
            </w:pPr>
            <w:r w:rsidRPr="00CB2F17">
              <w:rPr>
                <w:rFonts w:ascii="Arial" w:hAnsi="Arial" w:cs="Arial"/>
              </w:rPr>
              <w:t>konsultacje poprzez e-mail/pisma</w:t>
            </w:r>
          </w:p>
        </w:tc>
        <w:tc>
          <w:tcPr>
            <w:tcW w:w="1170" w:type="pct"/>
            <w:vAlign w:val="center"/>
          </w:tcPr>
          <w:p w14:paraId="38BDA9D8" w14:textId="77777777" w:rsidR="000E3D37" w:rsidRPr="00CB2F17" w:rsidRDefault="000E3D37" w:rsidP="00CB2F17">
            <w:pPr>
              <w:spacing w:line="276" w:lineRule="auto"/>
              <w:rPr>
                <w:rFonts w:ascii="Arial" w:hAnsi="Arial" w:cs="Arial"/>
              </w:rPr>
            </w:pPr>
            <w:r w:rsidRPr="00CB2F17">
              <w:rPr>
                <w:rFonts w:ascii="Arial" w:hAnsi="Arial" w:cs="Arial"/>
              </w:rPr>
              <w:t>537</w:t>
            </w:r>
          </w:p>
        </w:tc>
      </w:tr>
      <w:tr w:rsidR="000E3D37" w:rsidRPr="00CB2F17" w14:paraId="3DC0C081" w14:textId="77777777" w:rsidTr="00CB2F17">
        <w:tc>
          <w:tcPr>
            <w:tcW w:w="3830" w:type="pct"/>
            <w:vAlign w:val="center"/>
          </w:tcPr>
          <w:p w14:paraId="5BFA608F" w14:textId="77777777" w:rsidR="000E3D37" w:rsidRPr="00CB2F17" w:rsidRDefault="000E3D37" w:rsidP="00CB2F17">
            <w:pPr>
              <w:spacing w:line="276" w:lineRule="auto"/>
              <w:rPr>
                <w:rFonts w:ascii="Arial" w:hAnsi="Arial" w:cs="Arial"/>
              </w:rPr>
            </w:pPr>
            <w:r w:rsidRPr="00CB2F17">
              <w:rPr>
                <w:rFonts w:ascii="Arial" w:hAnsi="Arial" w:cs="Arial"/>
              </w:rPr>
              <w:t>konsultacje indywidualne u klienta</w:t>
            </w:r>
          </w:p>
        </w:tc>
        <w:tc>
          <w:tcPr>
            <w:tcW w:w="1170" w:type="pct"/>
            <w:vAlign w:val="center"/>
          </w:tcPr>
          <w:p w14:paraId="2F5728B0" w14:textId="77777777" w:rsidR="000E3D37" w:rsidRPr="00CB2F17" w:rsidRDefault="000E3D37" w:rsidP="00CB2F17">
            <w:pPr>
              <w:spacing w:line="276" w:lineRule="auto"/>
              <w:rPr>
                <w:rFonts w:ascii="Arial" w:hAnsi="Arial" w:cs="Arial"/>
              </w:rPr>
            </w:pPr>
            <w:r w:rsidRPr="00CB2F17">
              <w:rPr>
                <w:rFonts w:ascii="Arial" w:hAnsi="Arial" w:cs="Arial"/>
              </w:rPr>
              <w:t>27</w:t>
            </w:r>
          </w:p>
        </w:tc>
      </w:tr>
      <w:tr w:rsidR="000E3D37" w:rsidRPr="00CB2F17" w14:paraId="75482909" w14:textId="77777777" w:rsidTr="00CB2F17">
        <w:tc>
          <w:tcPr>
            <w:tcW w:w="3830" w:type="pct"/>
            <w:vAlign w:val="center"/>
          </w:tcPr>
          <w:p w14:paraId="26A5E32A" w14:textId="77777777" w:rsidR="000E3D37" w:rsidRPr="00CB2F17" w:rsidRDefault="000E3D37" w:rsidP="00CB2F17">
            <w:pPr>
              <w:spacing w:line="276" w:lineRule="auto"/>
              <w:rPr>
                <w:rFonts w:ascii="Arial" w:hAnsi="Arial" w:cs="Arial"/>
              </w:rPr>
            </w:pPr>
            <w:r w:rsidRPr="00CB2F17">
              <w:rPr>
                <w:rFonts w:ascii="Arial" w:hAnsi="Arial" w:cs="Arial"/>
              </w:rPr>
              <w:t>spotkania informacyjne/webinaria</w:t>
            </w:r>
          </w:p>
        </w:tc>
        <w:tc>
          <w:tcPr>
            <w:tcW w:w="1170" w:type="pct"/>
            <w:vAlign w:val="center"/>
          </w:tcPr>
          <w:p w14:paraId="450894FB" w14:textId="77777777" w:rsidR="000E3D37" w:rsidRPr="00CB2F17" w:rsidRDefault="000E3D37" w:rsidP="00CB2F17">
            <w:pPr>
              <w:spacing w:line="276" w:lineRule="auto"/>
              <w:rPr>
                <w:rFonts w:ascii="Arial" w:hAnsi="Arial" w:cs="Arial"/>
              </w:rPr>
            </w:pPr>
            <w:r w:rsidRPr="00CB2F17">
              <w:rPr>
                <w:rFonts w:ascii="Arial" w:hAnsi="Arial" w:cs="Arial"/>
              </w:rPr>
              <w:t>75</w:t>
            </w:r>
          </w:p>
        </w:tc>
      </w:tr>
      <w:tr w:rsidR="000E3D37" w:rsidRPr="00CB2F17" w14:paraId="651FA1DE" w14:textId="77777777" w:rsidTr="00CB2F17">
        <w:tc>
          <w:tcPr>
            <w:tcW w:w="3830" w:type="pct"/>
            <w:vAlign w:val="center"/>
          </w:tcPr>
          <w:p w14:paraId="6C5B45E3" w14:textId="77777777" w:rsidR="000E3D37" w:rsidRPr="00CB2F17" w:rsidRDefault="000E3D37" w:rsidP="00CB2F17">
            <w:pPr>
              <w:spacing w:line="276" w:lineRule="auto"/>
              <w:rPr>
                <w:rFonts w:ascii="Arial" w:hAnsi="Arial" w:cs="Arial"/>
              </w:rPr>
            </w:pPr>
            <w:r w:rsidRPr="00CB2F17">
              <w:rPr>
                <w:rFonts w:ascii="Arial" w:hAnsi="Arial" w:cs="Arial"/>
              </w:rPr>
              <w:t>Szkolenia</w:t>
            </w:r>
          </w:p>
        </w:tc>
        <w:tc>
          <w:tcPr>
            <w:tcW w:w="1170" w:type="pct"/>
            <w:vAlign w:val="center"/>
          </w:tcPr>
          <w:p w14:paraId="04950CFB" w14:textId="77777777" w:rsidR="000E3D37" w:rsidRPr="00CB2F17" w:rsidRDefault="000E3D37" w:rsidP="00CB2F17">
            <w:pPr>
              <w:spacing w:line="276" w:lineRule="auto"/>
              <w:rPr>
                <w:rFonts w:ascii="Arial" w:hAnsi="Arial" w:cs="Arial"/>
              </w:rPr>
            </w:pPr>
            <w:r w:rsidRPr="00CB2F17">
              <w:rPr>
                <w:rFonts w:ascii="Arial" w:hAnsi="Arial" w:cs="Arial"/>
              </w:rPr>
              <w:t>6</w:t>
            </w:r>
          </w:p>
        </w:tc>
      </w:tr>
      <w:tr w:rsidR="000E3D37" w:rsidRPr="00CB2F17" w14:paraId="6F0D85B3" w14:textId="77777777" w:rsidTr="00CB2F17">
        <w:tc>
          <w:tcPr>
            <w:tcW w:w="3830" w:type="pct"/>
            <w:vAlign w:val="center"/>
          </w:tcPr>
          <w:p w14:paraId="0991B3B1" w14:textId="77777777" w:rsidR="000E3D37" w:rsidRPr="00CB2F17" w:rsidRDefault="000E3D37" w:rsidP="00CB2F17">
            <w:pPr>
              <w:spacing w:line="276" w:lineRule="auto"/>
              <w:rPr>
                <w:rFonts w:ascii="Arial" w:hAnsi="Arial" w:cs="Arial"/>
              </w:rPr>
            </w:pPr>
            <w:r w:rsidRPr="00CB2F17">
              <w:rPr>
                <w:rFonts w:ascii="Arial" w:hAnsi="Arial" w:cs="Arial"/>
              </w:rPr>
              <w:t>spotkania informacyjne w szkołach ponadpodstawowych i uczelniach</w:t>
            </w:r>
          </w:p>
        </w:tc>
        <w:tc>
          <w:tcPr>
            <w:tcW w:w="1170" w:type="pct"/>
            <w:vAlign w:val="center"/>
          </w:tcPr>
          <w:p w14:paraId="35A75250" w14:textId="77777777" w:rsidR="000E3D37" w:rsidRPr="00CB2F17" w:rsidRDefault="000E3D37" w:rsidP="00CB2F17">
            <w:pPr>
              <w:spacing w:line="276" w:lineRule="auto"/>
              <w:rPr>
                <w:rFonts w:ascii="Arial" w:hAnsi="Arial" w:cs="Arial"/>
              </w:rPr>
            </w:pPr>
            <w:r w:rsidRPr="00CB2F17">
              <w:rPr>
                <w:rFonts w:ascii="Arial" w:hAnsi="Arial" w:cs="Arial"/>
              </w:rPr>
              <w:t>16</w:t>
            </w:r>
          </w:p>
        </w:tc>
      </w:tr>
      <w:tr w:rsidR="000E3D37" w:rsidRPr="00CB2F17" w14:paraId="6C57FE73" w14:textId="77777777" w:rsidTr="00CB2F17">
        <w:tc>
          <w:tcPr>
            <w:tcW w:w="3830" w:type="pct"/>
            <w:vAlign w:val="center"/>
          </w:tcPr>
          <w:p w14:paraId="74CF1E88" w14:textId="77777777" w:rsidR="000E3D37" w:rsidRPr="00CB2F17" w:rsidRDefault="000E3D37" w:rsidP="00CB2F17">
            <w:pPr>
              <w:spacing w:line="276" w:lineRule="auto"/>
              <w:rPr>
                <w:rFonts w:ascii="Arial" w:hAnsi="Arial" w:cs="Arial"/>
              </w:rPr>
            </w:pPr>
            <w:r w:rsidRPr="00CB2F17">
              <w:rPr>
                <w:rFonts w:ascii="Arial" w:hAnsi="Arial" w:cs="Arial"/>
              </w:rPr>
              <w:t>Mobilne Punkty Informacyjne</w:t>
            </w:r>
          </w:p>
        </w:tc>
        <w:tc>
          <w:tcPr>
            <w:tcW w:w="1170" w:type="pct"/>
            <w:vAlign w:val="center"/>
          </w:tcPr>
          <w:p w14:paraId="48D34702" w14:textId="77777777" w:rsidR="000E3D37" w:rsidRPr="00CB2F17" w:rsidRDefault="000E3D37" w:rsidP="00CB2F17">
            <w:pPr>
              <w:spacing w:line="276" w:lineRule="auto"/>
              <w:rPr>
                <w:rFonts w:ascii="Arial" w:hAnsi="Arial" w:cs="Arial"/>
              </w:rPr>
            </w:pPr>
            <w:r w:rsidRPr="00CB2F17">
              <w:rPr>
                <w:rFonts w:ascii="Arial" w:hAnsi="Arial" w:cs="Arial"/>
              </w:rPr>
              <w:t>75</w:t>
            </w:r>
          </w:p>
        </w:tc>
      </w:tr>
      <w:tr w:rsidR="000E3D37" w:rsidRPr="00CB2F17" w14:paraId="466CDE0D" w14:textId="77777777" w:rsidTr="00CB2F17">
        <w:tc>
          <w:tcPr>
            <w:tcW w:w="3830" w:type="pct"/>
            <w:vAlign w:val="center"/>
          </w:tcPr>
          <w:p w14:paraId="06C9831B" w14:textId="77777777" w:rsidR="000E3D37" w:rsidRPr="00CB2F17" w:rsidRDefault="000E3D37" w:rsidP="00CB2F17">
            <w:pPr>
              <w:spacing w:line="276" w:lineRule="auto"/>
              <w:rPr>
                <w:rFonts w:ascii="Arial" w:hAnsi="Arial" w:cs="Arial"/>
              </w:rPr>
            </w:pPr>
            <w:r w:rsidRPr="00CB2F17">
              <w:rPr>
                <w:rFonts w:ascii="Arial" w:hAnsi="Arial" w:cs="Arial"/>
              </w:rPr>
              <w:t>Liczba przeprowadzonych całodziennych dyżurów</w:t>
            </w:r>
          </w:p>
        </w:tc>
        <w:tc>
          <w:tcPr>
            <w:tcW w:w="1170" w:type="pct"/>
            <w:vAlign w:val="center"/>
          </w:tcPr>
          <w:p w14:paraId="7BB76A10" w14:textId="77777777" w:rsidR="000E3D37" w:rsidRPr="00CB2F17" w:rsidRDefault="000E3D37" w:rsidP="00CB2F17">
            <w:pPr>
              <w:spacing w:line="276" w:lineRule="auto"/>
              <w:rPr>
                <w:rFonts w:ascii="Arial" w:hAnsi="Arial" w:cs="Arial"/>
              </w:rPr>
            </w:pPr>
            <w:r w:rsidRPr="00CB2F17">
              <w:rPr>
                <w:rFonts w:ascii="Arial" w:hAnsi="Arial" w:cs="Arial"/>
              </w:rPr>
              <w:t>12</w:t>
            </w:r>
          </w:p>
        </w:tc>
      </w:tr>
      <w:tr w:rsidR="000E3D37" w:rsidRPr="00CB2F17" w14:paraId="5CC40C7D" w14:textId="77777777" w:rsidTr="00CB2F17">
        <w:tc>
          <w:tcPr>
            <w:tcW w:w="3830" w:type="pct"/>
            <w:vAlign w:val="center"/>
          </w:tcPr>
          <w:p w14:paraId="598F6479" w14:textId="77777777" w:rsidR="000E3D37" w:rsidRPr="00CB2F17" w:rsidRDefault="000E3D37" w:rsidP="00CB2F17">
            <w:pPr>
              <w:spacing w:line="276" w:lineRule="auto"/>
              <w:rPr>
                <w:rFonts w:ascii="Arial" w:hAnsi="Arial" w:cs="Arial"/>
              </w:rPr>
            </w:pPr>
            <w:r w:rsidRPr="00CB2F17">
              <w:rPr>
                <w:rFonts w:ascii="Arial" w:hAnsi="Arial" w:cs="Arial"/>
              </w:rPr>
              <w:t>Dodatkowe działania informacyjne, w tym:</w:t>
            </w:r>
          </w:p>
        </w:tc>
        <w:tc>
          <w:tcPr>
            <w:tcW w:w="1170" w:type="pct"/>
            <w:vAlign w:val="center"/>
          </w:tcPr>
          <w:p w14:paraId="6D0E684C" w14:textId="77777777" w:rsidR="000E3D37" w:rsidRPr="00CB2F17" w:rsidRDefault="000E3D37" w:rsidP="00CB2F17">
            <w:pPr>
              <w:spacing w:line="276" w:lineRule="auto"/>
              <w:rPr>
                <w:rFonts w:ascii="Arial" w:hAnsi="Arial" w:cs="Arial"/>
              </w:rPr>
            </w:pPr>
          </w:p>
        </w:tc>
      </w:tr>
      <w:tr w:rsidR="000E3D37" w:rsidRPr="00CB2F17" w14:paraId="50580BCC" w14:textId="77777777" w:rsidTr="00CB2F17">
        <w:tc>
          <w:tcPr>
            <w:tcW w:w="3830" w:type="pct"/>
            <w:vAlign w:val="center"/>
          </w:tcPr>
          <w:p w14:paraId="6820125E" w14:textId="77777777" w:rsidR="000E3D37" w:rsidRPr="00CB2F17" w:rsidRDefault="000E3D37" w:rsidP="00CB2F17">
            <w:pPr>
              <w:spacing w:line="276" w:lineRule="auto"/>
              <w:rPr>
                <w:rFonts w:ascii="Arial" w:hAnsi="Arial" w:cs="Arial"/>
              </w:rPr>
            </w:pPr>
            <w:r w:rsidRPr="00CB2F17">
              <w:rPr>
                <w:rFonts w:ascii="Arial" w:hAnsi="Arial" w:cs="Arial"/>
              </w:rPr>
              <w:t>- wystąpienia w charakterze prelegenta</w:t>
            </w:r>
          </w:p>
        </w:tc>
        <w:tc>
          <w:tcPr>
            <w:tcW w:w="1170" w:type="pct"/>
            <w:vAlign w:val="center"/>
          </w:tcPr>
          <w:p w14:paraId="316D7CC3" w14:textId="77777777" w:rsidR="000E3D37" w:rsidRPr="00CB2F17" w:rsidRDefault="000E3D37" w:rsidP="00CB2F17">
            <w:pPr>
              <w:spacing w:line="276" w:lineRule="auto"/>
              <w:rPr>
                <w:rFonts w:ascii="Arial" w:hAnsi="Arial" w:cs="Arial"/>
              </w:rPr>
            </w:pPr>
            <w:r w:rsidRPr="00CB2F17">
              <w:rPr>
                <w:rFonts w:ascii="Arial" w:hAnsi="Arial" w:cs="Arial"/>
              </w:rPr>
              <w:t>18</w:t>
            </w:r>
          </w:p>
        </w:tc>
      </w:tr>
      <w:tr w:rsidR="000E3D37" w:rsidRPr="00CB2F17" w14:paraId="7228D1E6" w14:textId="77777777" w:rsidTr="00CB2F17">
        <w:tc>
          <w:tcPr>
            <w:tcW w:w="3830" w:type="pct"/>
            <w:vAlign w:val="center"/>
          </w:tcPr>
          <w:p w14:paraId="5CC96B79" w14:textId="77777777" w:rsidR="000E3D37" w:rsidRPr="00CB2F17" w:rsidRDefault="000E3D37" w:rsidP="00CB2F17">
            <w:pPr>
              <w:spacing w:line="276" w:lineRule="auto"/>
              <w:rPr>
                <w:rFonts w:ascii="Arial" w:hAnsi="Arial" w:cs="Arial"/>
              </w:rPr>
            </w:pPr>
            <w:r w:rsidRPr="00CB2F17">
              <w:rPr>
                <w:rFonts w:ascii="Arial" w:hAnsi="Arial" w:cs="Arial"/>
              </w:rPr>
              <w:t>- udział ze stoiskiem na targach, konferencjach</w:t>
            </w:r>
          </w:p>
        </w:tc>
        <w:tc>
          <w:tcPr>
            <w:tcW w:w="1170" w:type="pct"/>
            <w:vAlign w:val="center"/>
          </w:tcPr>
          <w:p w14:paraId="362CDD0B" w14:textId="77777777" w:rsidR="000E3D37" w:rsidRPr="00CB2F17" w:rsidRDefault="000E3D37" w:rsidP="00CB2F17">
            <w:pPr>
              <w:spacing w:line="276" w:lineRule="auto"/>
              <w:rPr>
                <w:rFonts w:ascii="Arial" w:hAnsi="Arial" w:cs="Arial"/>
              </w:rPr>
            </w:pPr>
            <w:r w:rsidRPr="00CB2F17">
              <w:rPr>
                <w:rFonts w:ascii="Arial" w:hAnsi="Arial" w:cs="Arial"/>
              </w:rPr>
              <w:t>13</w:t>
            </w:r>
          </w:p>
        </w:tc>
      </w:tr>
      <w:tr w:rsidR="000E3D37" w:rsidRPr="00CB2F17" w14:paraId="0D572030" w14:textId="77777777" w:rsidTr="00CB2F17">
        <w:tc>
          <w:tcPr>
            <w:tcW w:w="3830" w:type="pct"/>
            <w:vAlign w:val="center"/>
          </w:tcPr>
          <w:p w14:paraId="23095BC5" w14:textId="77777777" w:rsidR="000E3D37" w:rsidRPr="00CB2F17" w:rsidRDefault="000E3D37" w:rsidP="00CB2F17">
            <w:pPr>
              <w:spacing w:line="276" w:lineRule="auto"/>
              <w:rPr>
                <w:rFonts w:ascii="Arial" w:hAnsi="Arial" w:cs="Arial"/>
              </w:rPr>
            </w:pPr>
            <w:r w:rsidRPr="00CB2F17">
              <w:rPr>
                <w:rFonts w:ascii="Arial" w:hAnsi="Arial" w:cs="Arial"/>
              </w:rPr>
              <w:t>- udział ze stoiskiem na imprezach plenerowych</w:t>
            </w:r>
          </w:p>
        </w:tc>
        <w:tc>
          <w:tcPr>
            <w:tcW w:w="1170" w:type="pct"/>
            <w:vAlign w:val="center"/>
          </w:tcPr>
          <w:p w14:paraId="391247BE" w14:textId="77777777" w:rsidR="000E3D37" w:rsidRPr="00CB2F17" w:rsidRDefault="000E3D37" w:rsidP="00CB2F17">
            <w:pPr>
              <w:spacing w:line="276" w:lineRule="auto"/>
              <w:rPr>
                <w:rFonts w:ascii="Arial" w:hAnsi="Arial" w:cs="Arial"/>
              </w:rPr>
            </w:pPr>
            <w:r w:rsidRPr="00CB2F17">
              <w:rPr>
                <w:rFonts w:ascii="Arial" w:hAnsi="Arial" w:cs="Arial"/>
              </w:rPr>
              <w:t>31</w:t>
            </w:r>
          </w:p>
        </w:tc>
      </w:tr>
    </w:tbl>
    <w:p w14:paraId="627A94F2" w14:textId="77777777" w:rsidR="000E3D37" w:rsidRPr="00CB2F17" w:rsidRDefault="000E3D37" w:rsidP="00CB2F17">
      <w:pPr>
        <w:pStyle w:val="Akapitzlist"/>
        <w:tabs>
          <w:tab w:val="left" w:pos="0"/>
        </w:tabs>
        <w:spacing w:before="120" w:after="120" w:line="276" w:lineRule="auto"/>
        <w:ind w:left="0"/>
        <w:contextualSpacing w:val="0"/>
        <w:rPr>
          <w:rFonts w:ascii="Arial" w:hAnsi="Arial" w:cs="Arial"/>
        </w:rPr>
      </w:pPr>
      <w:r w:rsidRPr="00CB2F17">
        <w:rPr>
          <w:rFonts w:ascii="Arial" w:hAnsi="Arial" w:cs="Arial"/>
        </w:rPr>
        <w:t>Źródło: Informacja miesięczna o wykonaniu wskaźników i wydatkowaniu środków - 2022 r.</w:t>
      </w:r>
    </w:p>
    <w:p w14:paraId="55CD6DC9" w14:textId="77777777" w:rsidR="00CB2F17" w:rsidRPr="00CB2F17" w:rsidRDefault="000E3D37" w:rsidP="00CB2F17">
      <w:pPr>
        <w:tabs>
          <w:tab w:val="left" w:pos="0"/>
        </w:tabs>
        <w:spacing w:after="0" w:line="276" w:lineRule="auto"/>
        <w:ind w:firstLine="737"/>
        <w:rPr>
          <w:rFonts w:ascii="Arial" w:hAnsi="Arial" w:cs="Arial"/>
          <w:bCs/>
          <w:sz w:val="22"/>
          <w:szCs w:val="22"/>
        </w:rPr>
      </w:pPr>
      <w:r w:rsidRPr="00CB2F17">
        <w:rPr>
          <w:rFonts w:ascii="Arial" w:hAnsi="Arial" w:cs="Arial"/>
          <w:bCs/>
          <w:sz w:val="22"/>
          <w:szCs w:val="22"/>
        </w:rPr>
        <w:t>Sieć Punktów Informacyjnych Funduszy Europejskich w województwie podkarpackim prowadzi swoją stronę internetową: www.fundusze.podkarpackie.pl, jak również aktywnie działa w mediach społecznościowych, prowadząc profile na takich portalach jak: Facebook, Instagram, Twitter.</w:t>
      </w:r>
    </w:p>
    <w:p w14:paraId="3248C3A7" w14:textId="77777777" w:rsidR="00CB2F17" w:rsidRPr="00CB2F17" w:rsidRDefault="000E3D37" w:rsidP="00CB2F17">
      <w:pPr>
        <w:tabs>
          <w:tab w:val="left" w:pos="0"/>
        </w:tabs>
        <w:spacing w:after="0" w:line="276" w:lineRule="auto"/>
        <w:ind w:firstLine="737"/>
        <w:rPr>
          <w:rFonts w:ascii="Arial" w:hAnsi="Arial" w:cs="Arial"/>
          <w:bCs/>
          <w:sz w:val="22"/>
          <w:szCs w:val="22"/>
        </w:rPr>
      </w:pPr>
      <w:r w:rsidRPr="00CB2F17">
        <w:rPr>
          <w:rFonts w:ascii="Arial" w:hAnsi="Arial" w:cs="Arial"/>
          <w:bCs/>
          <w:sz w:val="22"/>
          <w:szCs w:val="22"/>
        </w:rPr>
        <w:t>Przygotowano ulotkę z danymi teleadresowymi Sieci Punktów Informacyjnych Funduszy Europejskich w województwie podkarpackim w formie elektronicznej. Dodatkowo przygotowano Poradnik również w formie elektronicznej zawierający kompleksowe informacje dotyczące wsparcia dla Startupów z Funduszy Europejskich. Przygotowano poradnik „Realizacja projektu w formule PPP na przykładzie modernizacji oświetlenia ulicznego”. Dokumenty te są przesyłane beneficjentom i potencjalnym beneficjentom zainteresowanym kontaktem z Punktami. Ulotki udostępniono na stronie internetowej</w:t>
      </w:r>
      <w:r w:rsidR="006665AB" w:rsidRPr="00CB2F17">
        <w:rPr>
          <w:rFonts w:ascii="Arial" w:hAnsi="Arial" w:cs="Arial"/>
          <w:bCs/>
          <w:sz w:val="22"/>
          <w:szCs w:val="22"/>
        </w:rPr>
        <w:t xml:space="preserve"> </w:t>
      </w:r>
      <w:r w:rsidRPr="00CB2F17">
        <w:rPr>
          <w:rFonts w:ascii="Arial" w:hAnsi="Arial" w:cs="Arial"/>
          <w:bCs/>
          <w:sz w:val="22"/>
          <w:szCs w:val="22"/>
        </w:rPr>
        <w:t>(www.fundusze.podkarpackie.pl) oraz w mediach społecz</w:t>
      </w:r>
      <w:r w:rsidR="00CB2F17" w:rsidRPr="00CB2F17">
        <w:rPr>
          <w:rFonts w:ascii="Arial" w:hAnsi="Arial" w:cs="Arial"/>
          <w:bCs/>
          <w:sz w:val="22"/>
          <w:szCs w:val="22"/>
        </w:rPr>
        <w:t>nościowych (Facebook, Twitter).</w:t>
      </w:r>
    </w:p>
    <w:p w14:paraId="3E59E226" w14:textId="77777777" w:rsidR="009077D3" w:rsidRDefault="000E3D37" w:rsidP="009077D3">
      <w:pPr>
        <w:tabs>
          <w:tab w:val="left" w:pos="0"/>
        </w:tabs>
        <w:spacing w:after="0" w:line="276" w:lineRule="auto"/>
        <w:ind w:firstLine="737"/>
        <w:rPr>
          <w:rFonts w:ascii="Arial" w:hAnsi="Arial" w:cs="Arial"/>
          <w:bCs/>
          <w:sz w:val="22"/>
          <w:szCs w:val="22"/>
        </w:rPr>
      </w:pPr>
      <w:r w:rsidRPr="00CB2F17">
        <w:rPr>
          <w:rFonts w:ascii="Arial" w:hAnsi="Arial" w:cs="Arial"/>
          <w:bCs/>
          <w:sz w:val="22"/>
          <w:szCs w:val="22"/>
        </w:rPr>
        <w:t>Film promujący Sieć PIFE i zakres jej usług emitowany jest w pojazdach szynowych należących do Województwa Podkarpackiego i wyposażonych w dynamiczną informację pasażerską. Każdy z tych pojazdów wykonuje średnio 4/5 kursów dziennie. Film emitowany jest przez cały rok w formule zapętlonej na całej trasie przejazdu.</w:t>
      </w:r>
    </w:p>
    <w:p w14:paraId="093E5719" w14:textId="77777777" w:rsidR="009077D3" w:rsidRDefault="000E3D37" w:rsidP="009077D3">
      <w:pPr>
        <w:tabs>
          <w:tab w:val="left" w:pos="0"/>
        </w:tabs>
        <w:spacing w:after="0" w:line="276" w:lineRule="auto"/>
        <w:ind w:firstLine="737"/>
        <w:rPr>
          <w:rFonts w:ascii="Arial" w:hAnsi="Arial" w:cs="Arial"/>
          <w:bCs/>
          <w:sz w:val="22"/>
          <w:szCs w:val="22"/>
        </w:rPr>
      </w:pPr>
      <w:r w:rsidRPr="00CB2F17">
        <w:rPr>
          <w:rFonts w:ascii="Arial" w:hAnsi="Arial" w:cs="Arial"/>
          <w:bCs/>
          <w:sz w:val="22"/>
          <w:szCs w:val="22"/>
        </w:rPr>
        <w:t>Podjęto decyzję o braku realizacji reklamy i ogłoszeń w Internecie. Jednak płatne ogłoszenia zastąpiono bezpłatnymi ogłoszeniami na portalach społecznościowych oraz na stronach współpracujących z nami instytucji. Podjęte działanie</w:t>
      </w:r>
      <w:r w:rsidR="003E7EB4">
        <w:rPr>
          <w:rFonts w:ascii="Arial" w:hAnsi="Arial" w:cs="Arial"/>
          <w:bCs/>
          <w:sz w:val="22"/>
          <w:szCs w:val="22"/>
        </w:rPr>
        <w:t xml:space="preserve"> jest zgodne z zasadą celowego </w:t>
      </w:r>
      <w:r w:rsidRPr="00CB2F17">
        <w:rPr>
          <w:rFonts w:ascii="Arial" w:hAnsi="Arial" w:cs="Arial"/>
          <w:bCs/>
          <w:sz w:val="22"/>
          <w:szCs w:val="22"/>
        </w:rPr>
        <w:t>i racjonalnego wy</w:t>
      </w:r>
      <w:r w:rsidR="009077D3">
        <w:rPr>
          <w:rFonts w:ascii="Arial" w:hAnsi="Arial" w:cs="Arial"/>
          <w:bCs/>
          <w:sz w:val="22"/>
          <w:szCs w:val="22"/>
        </w:rPr>
        <w:t>datkowania środków publicznych.</w:t>
      </w:r>
    </w:p>
    <w:p w14:paraId="5CE72AFF" w14:textId="77777777" w:rsidR="009077D3" w:rsidRDefault="000E3D37" w:rsidP="009077D3">
      <w:pPr>
        <w:tabs>
          <w:tab w:val="left" w:pos="0"/>
        </w:tabs>
        <w:spacing w:after="0" w:line="276" w:lineRule="auto"/>
        <w:ind w:firstLine="737"/>
        <w:rPr>
          <w:rFonts w:ascii="Arial" w:hAnsi="Arial" w:cs="Arial"/>
          <w:bCs/>
          <w:sz w:val="22"/>
          <w:szCs w:val="22"/>
        </w:rPr>
      </w:pPr>
      <w:r w:rsidRPr="00CB2F17">
        <w:rPr>
          <w:rFonts w:ascii="Arial" w:hAnsi="Arial" w:cs="Arial"/>
          <w:bCs/>
          <w:sz w:val="22"/>
          <w:szCs w:val="22"/>
        </w:rPr>
        <w:t>Zrealizowano działanie „Poznaj Fundusze Europejskie od podstaw” dzięki któremu można zobaczyć jak wygląda praca konsultantów Sieci PIFE. Przeprowadzono akcj</w:t>
      </w:r>
      <w:r w:rsidR="006665AB" w:rsidRPr="00CB2F17">
        <w:rPr>
          <w:rFonts w:ascii="Arial" w:hAnsi="Arial" w:cs="Arial"/>
          <w:bCs/>
          <w:sz w:val="22"/>
          <w:szCs w:val="22"/>
        </w:rPr>
        <w:t>ę</w:t>
      </w:r>
      <w:r w:rsidRPr="00CB2F17">
        <w:rPr>
          <w:rFonts w:ascii="Arial" w:hAnsi="Arial" w:cs="Arial"/>
          <w:bCs/>
          <w:sz w:val="22"/>
          <w:szCs w:val="22"/>
        </w:rPr>
        <w:t xml:space="preserve"> „Przedsiębiorcze Bieszczady z Funduszami Europejskimi”</w:t>
      </w:r>
      <w:r w:rsidR="006665AB" w:rsidRPr="00CB2F17">
        <w:rPr>
          <w:rFonts w:ascii="Arial" w:hAnsi="Arial" w:cs="Arial"/>
          <w:bCs/>
          <w:sz w:val="22"/>
          <w:szCs w:val="22"/>
        </w:rPr>
        <w:t>.</w:t>
      </w:r>
      <w:r w:rsidRPr="00CB2F17">
        <w:rPr>
          <w:rFonts w:ascii="Arial" w:hAnsi="Arial" w:cs="Arial"/>
          <w:sz w:val="22"/>
          <w:szCs w:val="22"/>
        </w:rPr>
        <w:t xml:space="preserve"> </w:t>
      </w:r>
      <w:r w:rsidR="006665AB" w:rsidRPr="00CB2F17">
        <w:rPr>
          <w:rFonts w:ascii="Arial" w:hAnsi="Arial" w:cs="Arial"/>
          <w:sz w:val="22"/>
          <w:szCs w:val="22"/>
        </w:rPr>
        <w:t>W</w:t>
      </w:r>
      <w:r w:rsidRPr="00CB2F17">
        <w:rPr>
          <w:rFonts w:ascii="Arial" w:hAnsi="Arial" w:cs="Arial"/>
          <w:bCs/>
          <w:sz w:val="22"/>
          <w:szCs w:val="22"/>
        </w:rPr>
        <w:t xml:space="preserve"> ramach wydarzenia zorganizowaliśm</w:t>
      </w:r>
      <w:r w:rsidR="006665AB" w:rsidRPr="00CB2F17">
        <w:rPr>
          <w:rFonts w:ascii="Arial" w:hAnsi="Arial" w:cs="Arial"/>
          <w:bCs/>
          <w:sz w:val="22"/>
          <w:szCs w:val="22"/>
        </w:rPr>
        <w:t>y</w:t>
      </w:r>
      <w:r w:rsidRPr="00CB2F17">
        <w:rPr>
          <w:rFonts w:ascii="Arial" w:hAnsi="Arial" w:cs="Arial"/>
          <w:bCs/>
          <w:sz w:val="22"/>
          <w:szCs w:val="22"/>
        </w:rPr>
        <w:t xml:space="preserve"> bezpłatne konsultacje w Zagórzu, Lesku i Ustrzykach Dolnych oraz spo</w:t>
      </w:r>
      <w:r w:rsidR="009077D3">
        <w:rPr>
          <w:rFonts w:ascii="Arial" w:hAnsi="Arial" w:cs="Arial"/>
          <w:bCs/>
          <w:sz w:val="22"/>
          <w:szCs w:val="22"/>
        </w:rPr>
        <w:t>tkanie informacyjne w Wańkowej.</w:t>
      </w:r>
    </w:p>
    <w:p w14:paraId="5DFCB1A0" w14:textId="77777777" w:rsidR="009077D3" w:rsidRDefault="000E3D37" w:rsidP="009077D3">
      <w:pPr>
        <w:tabs>
          <w:tab w:val="left" w:pos="0"/>
        </w:tabs>
        <w:spacing w:after="0" w:line="276" w:lineRule="auto"/>
        <w:ind w:firstLine="737"/>
        <w:rPr>
          <w:rFonts w:ascii="Arial" w:hAnsi="Arial" w:cs="Arial"/>
          <w:bCs/>
          <w:sz w:val="22"/>
          <w:szCs w:val="22"/>
        </w:rPr>
      </w:pPr>
      <w:r w:rsidRPr="00CB2F17">
        <w:rPr>
          <w:rFonts w:ascii="Arial" w:hAnsi="Arial" w:cs="Arial"/>
          <w:bCs/>
          <w:sz w:val="22"/>
          <w:szCs w:val="22"/>
        </w:rPr>
        <w:t>Sieć Punktów Informacyjnych Funduszy Europejskich w województwie podkarpackim przy współpracy z swoim odpowiednikiem z Małopolski zorganizowała w dniach 25-28 sierpnia 2022 r. rajd rowerowy „Na tropie Funduszy Europejskich w Beskidzie Niskim” na trasie Krynica-Zdrój - Wysowa-Zdrój - Krempna – Trzcinica. Tegoroczna trasa miała na celu pokazanie nie tylko uroków Beskidu Niskiego, ale także wypromowanie miejsc, które maja szansę funkcjonować dzięki wsparciu Funduszy Europejskich na tych malowniczych, niedocenionych terenach. Spośród licznych atrakcji znajdujących się na trasie rajdu znalazły się m.in.: Zbiornik wodny w Krempnej czy Karpacka Troja w Trzcinicy.</w:t>
      </w:r>
      <w:r w:rsidR="006665AB" w:rsidRPr="00CB2F17">
        <w:rPr>
          <w:rFonts w:ascii="Arial" w:hAnsi="Arial" w:cs="Arial"/>
          <w:bCs/>
          <w:sz w:val="22"/>
          <w:szCs w:val="22"/>
        </w:rPr>
        <w:t xml:space="preserve"> </w:t>
      </w:r>
      <w:r w:rsidRPr="00CB2F17">
        <w:rPr>
          <w:rFonts w:ascii="Arial" w:hAnsi="Arial" w:cs="Arial"/>
          <w:bCs/>
          <w:sz w:val="22"/>
          <w:szCs w:val="22"/>
        </w:rPr>
        <w:t xml:space="preserve">Niewątpliwym atutem akcji była możliwość skorzystania z Mobilnych Punktów oraz Stoisk Informacyjnych na trasie rajdu,  dzięki temu już podczas wypoczynku można było bezpłatnie uzyskać potrzebne informacje o wsparciu </w:t>
      </w:r>
      <w:r w:rsidR="009077D3">
        <w:rPr>
          <w:rFonts w:ascii="Arial" w:hAnsi="Arial" w:cs="Arial"/>
          <w:bCs/>
          <w:sz w:val="22"/>
          <w:szCs w:val="22"/>
        </w:rPr>
        <w:t>w ramach Funduszy Europejskich.</w:t>
      </w:r>
    </w:p>
    <w:p w14:paraId="36101878" w14:textId="3F130523" w:rsidR="009077D3" w:rsidRDefault="000E3D37" w:rsidP="009077D3">
      <w:pPr>
        <w:tabs>
          <w:tab w:val="left" w:pos="0"/>
        </w:tabs>
        <w:spacing w:after="0" w:line="276" w:lineRule="auto"/>
        <w:ind w:firstLine="737"/>
        <w:rPr>
          <w:rFonts w:ascii="Arial" w:hAnsi="Arial" w:cs="Arial"/>
          <w:bCs/>
          <w:sz w:val="22"/>
          <w:szCs w:val="22"/>
        </w:rPr>
      </w:pPr>
      <w:r w:rsidRPr="00CB2F17">
        <w:rPr>
          <w:rFonts w:ascii="Arial" w:hAnsi="Arial" w:cs="Arial"/>
          <w:bCs/>
          <w:sz w:val="22"/>
          <w:szCs w:val="22"/>
        </w:rPr>
        <w:t>Biuro Informacji o Funduszach Europejskich współorganizowało IX Dni Otwarte Funduszy Europejskich, które były okazją do wymiany doświadczeń, udziału w ciekawych szkoleniach i webinariach oraz do odwiedzenia miejsc współfinansow</w:t>
      </w:r>
      <w:r w:rsidR="009077D3">
        <w:rPr>
          <w:rFonts w:ascii="Arial" w:hAnsi="Arial" w:cs="Arial"/>
          <w:bCs/>
          <w:sz w:val="22"/>
          <w:szCs w:val="22"/>
        </w:rPr>
        <w:t>anych z Funduszy Europejskich.</w:t>
      </w:r>
    </w:p>
    <w:p w14:paraId="263FE453" w14:textId="22877143" w:rsidR="000E3D37" w:rsidRPr="00CB2F17" w:rsidRDefault="000E3D37" w:rsidP="009077D3">
      <w:pPr>
        <w:tabs>
          <w:tab w:val="left" w:pos="0"/>
        </w:tabs>
        <w:spacing w:after="0" w:line="276" w:lineRule="auto"/>
        <w:ind w:firstLine="737"/>
        <w:rPr>
          <w:rFonts w:ascii="Arial" w:hAnsi="Arial" w:cs="Arial"/>
          <w:bCs/>
          <w:sz w:val="22"/>
          <w:szCs w:val="22"/>
        </w:rPr>
      </w:pPr>
      <w:r w:rsidRPr="00CB2F17">
        <w:rPr>
          <w:rFonts w:ascii="Arial" w:hAnsi="Arial" w:cs="Arial"/>
          <w:bCs/>
          <w:sz w:val="22"/>
          <w:szCs w:val="22"/>
        </w:rPr>
        <w:t xml:space="preserve">Z okazji DOFE na Podkarpaciu odbyły się trzy duże wydarzenia w Rzeszowie, Nisku oraz Mielcu. Nasi specjaliści ds. Funduszy Europejskich bardzo mocno zaangażowali się </w:t>
      </w:r>
      <w:r w:rsidR="00537511" w:rsidRPr="00CB2F17">
        <w:rPr>
          <w:rFonts w:ascii="Arial" w:hAnsi="Arial" w:cs="Arial"/>
          <w:bCs/>
          <w:sz w:val="22"/>
          <w:szCs w:val="22"/>
        </w:rPr>
        <w:br/>
      </w:r>
      <w:r w:rsidRPr="00CB2F17">
        <w:rPr>
          <w:rFonts w:ascii="Arial" w:hAnsi="Arial" w:cs="Arial"/>
          <w:bCs/>
          <w:sz w:val="22"/>
          <w:szCs w:val="22"/>
        </w:rPr>
        <w:t xml:space="preserve">w organizację tegorocznych DOFE. </w:t>
      </w:r>
      <w:r w:rsidR="006665AB" w:rsidRPr="00CB2F17">
        <w:rPr>
          <w:rFonts w:ascii="Arial" w:hAnsi="Arial" w:cs="Arial"/>
          <w:bCs/>
          <w:sz w:val="22"/>
          <w:szCs w:val="22"/>
        </w:rPr>
        <w:t xml:space="preserve">W dniu </w:t>
      </w:r>
      <w:r w:rsidRPr="00CB2F17">
        <w:rPr>
          <w:rFonts w:ascii="Arial" w:hAnsi="Arial" w:cs="Arial"/>
          <w:bCs/>
          <w:sz w:val="22"/>
          <w:szCs w:val="22"/>
        </w:rPr>
        <w:t xml:space="preserve">7 października </w:t>
      </w:r>
      <w:r w:rsidR="006665AB" w:rsidRPr="00CB2F17">
        <w:rPr>
          <w:rFonts w:ascii="Arial" w:hAnsi="Arial" w:cs="Arial"/>
          <w:bCs/>
          <w:sz w:val="22"/>
          <w:szCs w:val="22"/>
        </w:rPr>
        <w:t xml:space="preserve">2022 r. </w:t>
      </w:r>
      <w:r w:rsidRPr="00CB2F17">
        <w:rPr>
          <w:rFonts w:ascii="Arial" w:hAnsi="Arial" w:cs="Arial"/>
          <w:bCs/>
          <w:sz w:val="22"/>
          <w:szCs w:val="22"/>
        </w:rPr>
        <w:t>mieliśmy przyjemność poprowadzić w Podkarpacki</w:t>
      </w:r>
      <w:r w:rsidR="006665AB" w:rsidRPr="00CB2F17">
        <w:rPr>
          <w:rFonts w:ascii="Arial" w:hAnsi="Arial" w:cs="Arial"/>
          <w:bCs/>
          <w:sz w:val="22"/>
          <w:szCs w:val="22"/>
        </w:rPr>
        <w:t>m</w:t>
      </w:r>
      <w:r w:rsidRPr="00CB2F17">
        <w:rPr>
          <w:rFonts w:ascii="Arial" w:hAnsi="Arial" w:cs="Arial"/>
          <w:bCs/>
          <w:sz w:val="22"/>
          <w:szCs w:val="22"/>
        </w:rPr>
        <w:t xml:space="preserve"> Centrum Innowacji w Rzeszowie konferencję "Dni Otwarte Funduszy Europejskich z edukacją i pasją". Podczas wydarzenia nasi eksperci przeprowadzili prelekcje na temat:</w:t>
      </w:r>
    </w:p>
    <w:p w14:paraId="7C2718BE" w14:textId="77777777" w:rsidR="000E3D37" w:rsidRPr="00CB2F17" w:rsidRDefault="000E3D37" w:rsidP="00CB2F17">
      <w:pPr>
        <w:spacing w:after="0" w:line="276" w:lineRule="auto"/>
        <w:rPr>
          <w:rFonts w:ascii="Arial" w:hAnsi="Arial" w:cs="Arial"/>
          <w:bCs/>
          <w:sz w:val="22"/>
          <w:szCs w:val="22"/>
        </w:rPr>
      </w:pPr>
      <w:r w:rsidRPr="00CB2F17">
        <w:rPr>
          <w:rFonts w:ascii="Arial" w:hAnsi="Arial" w:cs="Arial"/>
          <w:bCs/>
          <w:sz w:val="22"/>
          <w:szCs w:val="22"/>
        </w:rPr>
        <w:t>•</w:t>
      </w:r>
      <w:r w:rsidRPr="00CB2F17">
        <w:rPr>
          <w:rFonts w:ascii="Arial" w:hAnsi="Arial" w:cs="Arial"/>
          <w:bCs/>
          <w:sz w:val="22"/>
          <w:szCs w:val="22"/>
        </w:rPr>
        <w:tab/>
        <w:t>Start-up;</w:t>
      </w:r>
    </w:p>
    <w:p w14:paraId="02ED3401" w14:textId="77777777" w:rsidR="000E3D37" w:rsidRPr="00CB2F17" w:rsidRDefault="000E3D37" w:rsidP="00CB2F17">
      <w:pPr>
        <w:spacing w:after="0" w:line="276" w:lineRule="auto"/>
        <w:rPr>
          <w:rFonts w:ascii="Arial" w:hAnsi="Arial" w:cs="Arial"/>
          <w:bCs/>
          <w:sz w:val="22"/>
          <w:szCs w:val="22"/>
          <w:lang w:val="en-GB"/>
        </w:rPr>
      </w:pPr>
      <w:r w:rsidRPr="00CB2F17">
        <w:rPr>
          <w:rFonts w:ascii="Arial" w:hAnsi="Arial" w:cs="Arial"/>
          <w:bCs/>
          <w:sz w:val="22"/>
          <w:szCs w:val="22"/>
          <w:lang w:val="en-GB"/>
        </w:rPr>
        <w:t>•</w:t>
      </w:r>
      <w:r w:rsidRPr="00CB2F17">
        <w:rPr>
          <w:rFonts w:ascii="Arial" w:hAnsi="Arial" w:cs="Arial"/>
          <w:bCs/>
          <w:sz w:val="22"/>
          <w:szCs w:val="22"/>
          <w:lang w:val="en-GB"/>
        </w:rPr>
        <w:tab/>
        <w:t>Projektów STEP i Innovation Coach;</w:t>
      </w:r>
    </w:p>
    <w:p w14:paraId="60F0AAF5" w14:textId="77777777" w:rsidR="000E3D37" w:rsidRPr="00CB2F17" w:rsidRDefault="000E3D37" w:rsidP="00CB2F17">
      <w:pPr>
        <w:spacing w:after="0" w:line="276" w:lineRule="auto"/>
        <w:rPr>
          <w:rFonts w:ascii="Arial" w:hAnsi="Arial" w:cs="Arial"/>
          <w:bCs/>
          <w:sz w:val="22"/>
          <w:szCs w:val="22"/>
        </w:rPr>
      </w:pPr>
      <w:r w:rsidRPr="00CB2F17">
        <w:rPr>
          <w:rFonts w:ascii="Arial" w:hAnsi="Arial" w:cs="Arial"/>
          <w:bCs/>
          <w:sz w:val="22"/>
          <w:szCs w:val="22"/>
        </w:rPr>
        <w:t>•</w:t>
      </w:r>
      <w:r w:rsidRPr="00CB2F17">
        <w:rPr>
          <w:rFonts w:ascii="Arial" w:hAnsi="Arial" w:cs="Arial"/>
          <w:bCs/>
          <w:sz w:val="22"/>
          <w:szCs w:val="22"/>
        </w:rPr>
        <w:tab/>
        <w:t>Ochrony Praw Własności Intelektualnej i Przemysłowej;</w:t>
      </w:r>
    </w:p>
    <w:p w14:paraId="781A303C" w14:textId="6C0A1C93" w:rsidR="000E3D37" w:rsidRPr="00CB2F17" w:rsidRDefault="000E3D37" w:rsidP="009077D3">
      <w:pPr>
        <w:spacing w:line="276" w:lineRule="auto"/>
        <w:rPr>
          <w:rFonts w:ascii="Arial" w:hAnsi="Arial" w:cs="Arial"/>
          <w:bCs/>
          <w:sz w:val="22"/>
          <w:szCs w:val="22"/>
        </w:rPr>
      </w:pPr>
      <w:r w:rsidRPr="00CB2F17">
        <w:rPr>
          <w:rFonts w:ascii="Arial" w:hAnsi="Arial" w:cs="Arial"/>
          <w:bCs/>
          <w:sz w:val="22"/>
          <w:szCs w:val="22"/>
        </w:rPr>
        <w:t>•</w:t>
      </w:r>
      <w:r w:rsidRPr="00CB2F17">
        <w:rPr>
          <w:rFonts w:ascii="Arial" w:hAnsi="Arial" w:cs="Arial"/>
          <w:bCs/>
          <w:sz w:val="22"/>
          <w:szCs w:val="22"/>
        </w:rPr>
        <w:tab/>
        <w:t>Programu: Fundusze Europejs</w:t>
      </w:r>
      <w:r w:rsidR="009077D3">
        <w:rPr>
          <w:rFonts w:ascii="Arial" w:hAnsi="Arial" w:cs="Arial"/>
          <w:bCs/>
          <w:sz w:val="22"/>
          <w:szCs w:val="22"/>
        </w:rPr>
        <w:t>kie dla Nowoczesnej Gospodarki.</w:t>
      </w:r>
    </w:p>
    <w:p w14:paraId="6CFE6823" w14:textId="77777777" w:rsidR="009077D3" w:rsidRDefault="000E3D37" w:rsidP="009077D3">
      <w:pPr>
        <w:tabs>
          <w:tab w:val="left" w:pos="0"/>
        </w:tabs>
        <w:spacing w:after="0" w:line="276" w:lineRule="auto"/>
        <w:ind w:firstLine="737"/>
        <w:rPr>
          <w:rFonts w:ascii="Arial" w:hAnsi="Arial" w:cs="Arial"/>
          <w:bCs/>
          <w:sz w:val="22"/>
          <w:szCs w:val="22"/>
        </w:rPr>
      </w:pPr>
      <w:r w:rsidRPr="00CB2F17">
        <w:rPr>
          <w:rFonts w:ascii="Arial" w:hAnsi="Arial" w:cs="Arial"/>
          <w:bCs/>
          <w:sz w:val="22"/>
          <w:szCs w:val="22"/>
        </w:rPr>
        <w:t>A młodzi ludzie opowiedzieli o tym w jaki sposób Fundusze Europejskie w realizacji ich marzeń i pasji</w:t>
      </w:r>
      <w:r w:rsidR="006665AB" w:rsidRPr="00CB2F17">
        <w:rPr>
          <w:rFonts w:ascii="Arial" w:hAnsi="Arial" w:cs="Arial"/>
          <w:bCs/>
          <w:sz w:val="22"/>
          <w:szCs w:val="22"/>
        </w:rPr>
        <w:t>.</w:t>
      </w:r>
      <w:r w:rsidRPr="00CB2F17">
        <w:rPr>
          <w:rFonts w:ascii="Arial" w:hAnsi="Arial" w:cs="Arial"/>
          <w:bCs/>
          <w:sz w:val="22"/>
          <w:szCs w:val="22"/>
        </w:rPr>
        <w:t xml:space="preserve"> Równocześnie nasz ekspert dyżurował w punkcie konsultacyjnym, gdzie zgłaszały się</w:t>
      </w:r>
      <w:r w:rsidR="006665AB" w:rsidRPr="00CB2F17">
        <w:rPr>
          <w:rFonts w:ascii="Arial" w:hAnsi="Arial" w:cs="Arial"/>
          <w:bCs/>
          <w:sz w:val="22"/>
          <w:szCs w:val="22"/>
        </w:rPr>
        <w:t>,</w:t>
      </w:r>
      <w:r w:rsidRPr="00CB2F17">
        <w:rPr>
          <w:rFonts w:ascii="Arial" w:hAnsi="Arial" w:cs="Arial"/>
          <w:bCs/>
          <w:sz w:val="22"/>
          <w:szCs w:val="22"/>
        </w:rPr>
        <w:t xml:space="preserve"> zainteresowane pozyskaniem wsparcia</w:t>
      </w:r>
      <w:r w:rsidR="006665AB" w:rsidRPr="00CB2F17">
        <w:rPr>
          <w:rFonts w:ascii="Arial" w:hAnsi="Arial" w:cs="Arial"/>
          <w:bCs/>
          <w:sz w:val="22"/>
          <w:szCs w:val="22"/>
        </w:rPr>
        <w:t>,</w:t>
      </w:r>
      <w:r w:rsidR="009077D3">
        <w:rPr>
          <w:rFonts w:ascii="Arial" w:hAnsi="Arial" w:cs="Arial"/>
          <w:bCs/>
          <w:sz w:val="22"/>
          <w:szCs w:val="22"/>
        </w:rPr>
        <w:t xml:space="preserve"> osoby.</w:t>
      </w:r>
    </w:p>
    <w:p w14:paraId="6CCE6484" w14:textId="77777777" w:rsidR="009077D3" w:rsidRDefault="006665AB" w:rsidP="009077D3">
      <w:pPr>
        <w:tabs>
          <w:tab w:val="left" w:pos="0"/>
        </w:tabs>
        <w:spacing w:after="0" w:line="276" w:lineRule="auto"/>
        <w:ind w:firstLine="737"/>
        <w:rPr>
          <w:rFonts w:ascii="Arial" w:hAnsi="Arial" w:cs="Arial"/>
          <w:bCs/>
          <w:sz w:val="22"/>
          <w:szCs w:val="22"/>
        </w:rPr>
      </w:pPr>
      <w:r w:rsidRPr="00CB2F17">
        <w:rPr>
          <w:rFonts w:ascii="Arial" w:hAnsi="Arial" w:cs="Arial"/>
          <w:bCs/>
          <w:sz w:val="22"/>
          <w:szCs w:val="22"/>
        </w:rPr>
        <w:t xml:space="preserve">W dniu </w:t>
      </w:r>
      <w:r w:rsidR="000E3D37" w:rsidRPr="00CB2F17">
        <w:rPr>
          <w:rFonts w:ascii="Arial" w:hAnsi="Arial" w:cs="Arial"/>
          <w:bCs/>
          <w:sz w:val="22"/>
          <w:szCs w:val="22"/>
        </w:rPr>
        <w:t xml:space="preserve">8 października </w:t>
      </w:r>
      <w:r w:rsidRPr="00CB2F17">
        <w:rPr>
          <w:rFonts w:ascii="Arial" w:hAnsi="Arial" w:cs="Arial"/>
          <w:bCs/>
          <w:sz w:val="22"/>
          <w:szCs w:val="22"/>
        </w:rPr>
        <w:t xml:space="preserve">2-22 r. </w:t>
      </w:r>
      <w:r w:rsidR="000E3D37" w:rsidRPr="00CB2F17">
        <w:rPr>
          <w:rFonts w:ascii="Arial" w:hAnsi="Arial" w:cs="Arial"/>
          <w:bCs/>
          <w:sz w:val="22"/>
          <w:szCs w:val="22"/>
        </w:rPr>
        <w:t>w Nisku odbyły się "Niżańskie Dni Otwarte Funduszy Europejskich" podczas, których oprócz licznych atrakcji na odwiedzających cze</w:t>
      </w:r>
      <w:r w:rsidR="009077D3">
        <w:rPr>
          <w:rFonts w:ascii="Arial" w:hAnsi="Arial" w:cs="Arial"/>
          <w:bCs/>
          <w:sz w:val="22"/>
          <w:szCs w:val="22"/>
        </w:rPr>
        <w:t>kali również nasi specjaliści.</w:t>
      </w:r>
    </w:p>
    <w:p w14:paraId="36A4CABF" w14:textId="44F31410" w:rsidR="000E3D37" w:rsidRPr="00CB2F17" w:rsidRDefault="006665AB" w:rsidP="009077D3">
      <w:pPr>
        <w:tabs>
          <w:tab w:val="left" w:pos="0"/>
        </w:tabs>
        <w:spacing w:after="0" w:line="276" w:lineRule="auto"/>
        <w:ind w:firstLine="737"/>
        <w:rPr>
          <w:rFonts w:ascii="Arial" w:hAnsi="Arial" w:cs="Arial"/>
          <w:bCs/>
          <w:sz w:val="22"/>
          <w:szCs w:val="22"/>
        </w:rPr>
      </w:pPr>
      <w:r w:rsidRPr="00CB2F17">
        <w:rPr>
          <w:rFonts w:ascii="Arial" w:hAnsi="Arial" w:cs="Arial"/>
          <w:bCs/>
          <w:sz w:val="22"/>
          <w:szCs w:val="22"/>
        </w:rPr>
        <w:t xml:space="preserve">W dniu </w:t>
      </w:r>
      <w:r w:rsidR="000E3D37" w:rsidRPr="00CB2F17">
        <w:rPr>
          <w:rFonts w:ascii="Arial" w:hAnsi="Arial" w:cs="Arial"/>
          <w:bCs/>
          <w:sz w:val="22"/>
          <w:szCs w:val="22"/>
        </w:rPr>
        <w:t xml:space="preserve">9 października </w:t>
      </w:r>
      <w:r w:rsidRPr="00CB2F17">
        <w:rPr>
          <w:rFonts w:ascii="Arial" w:hAnsi="Arial" w:cs="Arial"/>
          <w:bCs/>
          <w:sz w:val="22"/>
          <w:szCs w:val="22"/>
        </w:rPr>
        <w:t xml:space="preserve">2022 r. </w:t>
      </w:r>
      <w:r w:rsidR="000E3D37" w:rsidRPr="00CB2F17">
        <w:rPr>
          <w:rFonts w:ascii="Arial" w:hAnsi="Arial" w:cs="Arial"/>
          <w:bCs/>
          <w:sz w:val="22"/>
          <w:szCs w:val="22"/>
        </w:rPr>
        <w:t>zorganizowaliśmy stoisko informacyjno-promocyjne podczas pikniku "Z kulturą po Europie" w Mielcu.</w:t>
      </w:r>
    </w:p>
    <w:p w14:paraId="10770B7E" w14:textId="7A40BCEA" w:rsidR="009077D3" w:rsidRDefault="000E3D37" w:rsidP="00CB2F17">
      <w:pPr>
        <w:tabs>
          <w:tab w:val="left" w:pos="0"/>
        </w:tabs>
        <w:spacing w:after="0" w:line="276" w:lineRule="auto"/>
        <w:rPr>
          <w:rFonts w:ascii="Arial" w:hAnsi="Arial" w:cs="Arial"/>
          <w:bCs/>
          <w:sz w:val="22"/>
          <w:szCs w:val="22"/>
        </w:rPr>
      </w:pPr>
      <w:r w:rsidRPr="00CB2F17">
        <w:rPr>
          <w:rFonts w:ascii="Arial" w:hAnsi="Arial" w:cs="Arial"/>
          <w:bCs/>
          <w:sz w:val="22"/>
          <w:szCs w:val="22"/>
        </w:rPr>
        <w:t>W roku 2022 wśród beneficjentów i potencjalnych beneficjentów roz</w:t>
      </w:r>
      <w:r w:rsidR="009077D3">
        <w:rPr>
          <w:rFonts w:ascii="Arial" w:hAnsi="Arial" w:cs="Arial"/>
          <w:bCs/>
          <w:sz w:val="22"/>
          <w:szCs w:val="22"/>
        </w:rPr>
        <w:t xml:space="preserve">dysponowano ponad </w:t>
      </w:r>
      <w:r w:rsidR="009077D3">
        <w:rPr>
          <w:rFonts w:ascii="Arial" w:hAnsi="Arial" w:cs="Arial"/>
          <w:bCs/>
          <w:sz w:val="22"/>
          <w:szCs w:val="22"/>
        </w:rPr>
        <w:br/>
        <w:t>8 869 ulotek.</w:t>
      </w:r>
    </w:p>
    <w:p w14:paraId="18D6315D" w14:textId="77777777" w:rsidR="009077D3" w:rsidRDefault="000E3D37" w:rsidP="009077D3">
      <w:pPr>
        <w:tabs>
          <w:tab w:val="left" w:pos="0"/>
        </w:tabs>
        <w:spacing w:after="0" w:line="276" w:lineRule="auto"/>
        <w:ind w:firstLine="737"/>
        <w:rPr>
          <w:rFonts w:ascii="Arial" w:hAnsi="Arial" w:cs="Arial"/>
          <w:bCs/>
          <w:sz w:val="22"/>
          <w:szCs w:val="22"/>
        </w:rPr>
      </w:pPr>
      <w:r w:rsidRPr="00CB2F17">
        <w:rPr>
          <w:rFonts w:ascii="Arial" w:hAnsi="Arial" w:cs="Arial"/>
          <w:bCs/>
          <w:sz w:val="22"/>
          <w:szCs w:val="22"/>
        </w:rPr>
        <w:t>W roku 2022 wydane zostały 4 Newslettery. Publikacje były dostępne na stronie internetowej i udostępnione za pośrednictwem mediów społecznościowych, a także przesyłane drogą e-mailową zainteresowanym.</w:t>
      </w:r>
    </w:p>
    <w:p w14:paraId="336FA260" w14:textId="6C308397" w:rsidR="000E3D37" w:rsidRPr="00CB2F17" w:rsidRDefault="000E3D37" w:rsidP="009077D3">
      <w:pPr>
        <w:tabs>
          <w:tab w:val="left" w:pos="0"/>
        </w:tabs>
        <w:spacing w:after="0" w:line="276" w:lineRule="auto"/>
        <w:ind w:firstLine="737"/>
        <w:rPr>
          <w:rFonts w:ascii="Arial" w:hAnsi="Arial" w:cs="Arial"/>
          <w:bCs/>
          <w:sz w:val="22"/>
          <w:szCs w:val="22"/>
        </w:rPr>
      </w:pPr>
      <w:r w:rsidRPr="00CB2F17">
        <w:rPr>
          <w:rFonts w:ascii="Arial" w:hAnsi="Arial" w:cs="Arial"/>
          <w:bCs/>
          <w:sz w:val="22"/>
          <w:szCs w:val="22"/>
        </w:rPr>
        <w:t>Sieć PIFE w 2022 r. oferowała informację o wszystkich programach operacyjnych finansowanych w ramach EFS, EFRR i FS. Konsultanci Punktów Informacyjnych udzielali odpowiedzi na wszelkie zapytania dotyczące możliwości pozyskania Funduszy Europejskich.</w:t>
      </w:r>
    </w:p>
    <w:p w14:paraId="2D664FE4" w14:textId="3EB1E045" w:rsidR="00F624DF" w:rsidRPr="00CB2F17" w:rsidRDefault="000E3D37" w:rsidP="009077D3">
      <w:pPr>
        <w:tabs>
          <w:tab w:val="left" w:pos="0"/>
        </w:tabs>
        <w:spacing w:line="276" w:lineRule="auto"/>
        <w:rPr>
          <w:rFonts w:ascii="Arial" w:hAnsi="Arial" w:cs="Arial"/>
          <w:bCs/>
          <w:sz w:val="22"/>
          <w:szCs w:val="22"/>
        </w:rPr>
      </w:pPr>
      <w:r w:rsidRPr="00CB2F17">
        <w:rPr>
          <w:rFonts w:ascii="Arial" w:hAnsi="Arial" w:cs="Arial"/>
          <w:bCs/>
          <w:sz w:val="22"/>
          <w:szCs w:val="22"/>
        </w:rPr>
        <w:t>Wszystkie usługi Sieci Punktów Informacyjnych Fundus</w:t>
      </w:r>
      <w:r w:rsidR="009077D3">
        <w:rPr>
          <w:rFonts w:ascii="Arial" w:hAnsi="Arial" w:cs="Arial"/>
          <w:bCs/>
          <w:sz w:val="22"/>
          <w:szCs w:val="22"/>
        </w:rPr>
        <w:t>zy Europejskich były bezpłatne.</w:t>
      </w:r>
    </w:p>
    <w:p w14:paraId="282CF390" w14:textId="6B143C17" w:rsidR="000E3D37" w:rsidRPr="00CB2F17" w:rsidRDefault="00F624DF" w:rsidP="00CB2F17">
      <w:pPr>
        <w:tabs>
          <w:tab w:val="left" w:pos="3660"/>
        </w:tabs>
        <w:spacing w:line="276" w:lineRule="auto"/>
        <w:rPr>
          <w:rFonts w:ascii="Arial" w:hAnsi="Arial" w:cs="Arial"/>
          <w:b/>
          <w:bCs/>
          <w:sz w:val="22"/>
          <w:szCs w:val="22"/>
        </w:rPr>
      </w:pPr>
      <w:r w:rsidRPr="00CB2F17">
        <w:rPr>
          <w:rFonts w:ascii="Arial" w:hAnsi="Arial" w:cs="Arial"/>
          <w:b/>
          <w:bCs/>
          <w:sz w:val="22"/>
          <w:szCs w:val="22"/>
        </w:rPr>
        <w:t>Ad. 1</w:t>
      </w:r>
      <w:r w:rsidR="007277C5" w:rsidRPr="00CB2F17">
        <w:rPr>
          <w:rFonts w:ascii="Arial" w:hAnsi="Arial" w:cs="Arial"/>
          <w:b/>
          <w:bCs/>
          <w:sz w:val="22"/>
          <w:szCs w:val="22"/>
        </w:rPr>
        <w:t>3</w:t>
      </w:r>
      <w:r w:rsidRPr="00CB2F17">
        <w:rPr>
          <w:rFonts w:ascii="Arial" w:hAnsi="Arial" w:cs="Arial"/>
          <w:b/>
          <w:bCs/>
          <w:sz w:val="22"/>
          <w:szCs w:val="22"/>
        </w:rPr>
        <w:t>. Realizacja projektu pn. Promocja Gospodarcza Województwa Podkarpackiego</w:t>
      </w:r>
    </w:p>
    <w:p w14:paraId="2ABE7CAC" w14:textId="42EB89AD" w:rsidR="0065306B" w:rsidRPr="00CB2F17" w:rsidRDefault="0065306B" w:rsidP="00CB2F17">
      <w:pPr>
        <w:spacing w:after="0" w:line="276" w:lineRule="auto"/>
        <w:ind w:firstLine="708"/>
        <w:rPr>
          <w:rFonts w:ascii="Arial" w:hAnsi="Arial" w:cs="Arial"/>
          <w:sz w:val="22"/>
          <w:szCs w:val="22"/>
        </w:rPr>
      </w:pPr>
      <w:bookmarkStart w:id="156" w:name="_Hlk131579894"/>
      <w:r w:rsidRPr="00CB2F17">
        <w:rPr>
          <w:rFonts w:ascii="Arial" w:hAnsi="Arial" w:cs="Arial"/>
          <w:sz w:val="22"/>
          <w:szCs w:val="22"/>
        </w:rPr>
        <w:t xml:space="preserve">Projekt jest realizowany i finansowany ze środków Unii Europejskiej – Europejskiego Funduszu Rozwoju Regionalnego w ramach RPO WP 2014-2020, na podstawie decyzji </w:t>
      </w:r>
      <w:r w:rsidR="00537511" w:rsidRPr="00CB2F17">
        <w:rPr>
          <w:rFonts w:ascii="Arial" w:hAnsi="Arial" w:cs="Arial"/>
          <w:sz w:val="22"/>
          <w:szCs w:val="22"/>
        </w:rPr>
        <w:br/>
      </w:r>
      <w:r w:rsidRPr="00CB2F17">
        <w:rPr>
          <w:rFonts w:ascii="Arial" w:hAnsi="Arial" w:cs="Arial"/>
          <w:sz w:val="22"/>
          <w:szCs w:val="22"/>
        </w:rPr>
        <w:t>o dofinansowaniu z 23 grudnia 2016 r. (Uchwała Nr 252/5083/16 Zarządu Województwa Podkarpackiego z dnia 23 grudnia 2016 r.). Okres realizacji projektu obejmuje lata 2016 - 2023 r.,</w:t>
      </w:r>
      <w:r w:rsidR="009077D3">
        <w:rPr>
          <w:rFonts w:ascii="Arial" w:hAnsi="Arial" w:cs="Arial"/>
          <w:sz w:val="22"/>
          <w:szCs w:val="22"/>
        </w:rPr>
        <w:t xml:space="preserve"> wartość projektu wynosi 48 650 </w:t>
      </w:r>
      <w:r w:rsidRPr="00CB2F17">
        <w:rPr>
          <w:rFonts w:ascii="Arial" w:hAnsi="Arial" w:cs="Arial"/>
          <w:sz w:val="22"/>
          <w:szCs w:val="22"/>
        </w:rPr>
        <w:t>000,00 zł.</w:t>
      </w:r>
    </w:p>
    <w:p w14:paraId="68C1AAD3" w14:textId="4AEC4A26" w:rsidR="0065306B" w:rsidRPr="00CB2F17" w:rsidRDefault="0065306B" w:rsidP="00CB2F17">
      <w:pPr>
        <w:spacing w:after="0" w:line="276" w:lineRule="auto"/>
        <w:ind w:firstLine="708"/>
        <w:rPr>
          <w:rFonts w:ascii="Arial" w:hAnsi="Arial" w:cs="Arial"/>
          <w:sz w:val="22"/>
          <w:szCs w:val="22"/>
        </w:rPr>
      </w:pPr>
      <w:r w:rsidRPr="00CB2F17">
        <w:rPr>
          <w:rFonts w:ascii="Arial" w:hAnsi="Arial" w:cs="Arial"/>
          <w:sz w:val="22"/>
          <w:szCs w:val="22"/>
        </w:rPr>
        <w:t xml:space="preserve">Celem projektu jest wzmocnienie rangi regionalnej gospodarki, poprzez promocję gospodarczą województwa oraz stref aktywności gospodarczej (terenów inwestycyjnych) </w:t>
      </w:r>
      <w:r w:rsidR="00537511" w:rsidRPr="00CB2F17">
        <w:rPr>
          <w:rFonts w:ascii="Arial" w:hAnsi="Arial" w:cs="Arial"/>
          <w:sz w:val="22"/>
          <w:szCs w:val="22"/>
        </w:rPr>
        <w:br/>
      </w:r>
      <w:r w:rsidRPr="00CB2F17">
        <w:rPr>
          <w:rFonts w:ascii="Arial" w:hAnsi="Arial" w:cs="Arial"/>
          <w:sz w:val="22"/>
          <w:szCs w:val="22"/>
        </w:rPr>
        <w:t xml:space="preserve">w wymiarze krajowym i międzynarodowym. Cele szczegółowe obejmują: wzrost rozpoznawalności regionu oraz poprawę wizerunku regionalnej gospodarki pod względem gospodarczym, pobudzenie eksportu produktów i usług z terenu województwa podkarpackiego, wzrost inwestycji krajowych i zagranicznych w województwie, promocję podkarpackich firm </w:t>
      </w:r>
      <w:r w:rsidRPr="00CB2F17">
        <w:rPr>
          <w:rFonts w:ascii="Cambria Math" w:hAnsi="Cambria Math" w:cs="Cambria Math"/>
          <w:sz w:val="22"/>
          <w:szCs w:val="22"/>
        </w:rPr>
        <w:t>‐</w:t>
      </w:r>
      <w:r w:rsidRPr="00CB2F17">
        <w:rPr>
          <w:rFonts w:ascii="Arial" w:hAnsi="Arial" w:cs="Arial"/>
          <w:sz w:val="22"/>
          <w:szCs w:val="22"/>
        </w:rPr>
        <w:t xml:space="preserve"> małych i średnich przedsiębiorstw oraz rozwój turystyki biznesowej.</w:t>
      </w:r>
    </w:p>
    <w:p w14:paraId="68C34069" w14:textId="3476927C" w:rsidR="0065306B" w:rsidRPr="00CB2F17" w:rsidRDefault="0065306B" w:rsidP="00CB2F17">
      <w:pPr>
        <w:spacing w:after="0" w:line="276" w:lineRule="auto"/>
        <w:rPr>
          <w:rFonts w:ascii="Arial" w:hAnsi="Arial" w:cs="Arial"/>
          <w:sz w:val="22"/>
          <w:szCs w:val="22"/>
        </w:rPr>
      </w:pPr>
      <w:r w:rsidRPr="00CB2F17">
        <w:rPr>
          <w:rFonts w:ascii="Arial" w:hAnsi="Arial" w:cs="Arial"/>
          <w:sz w:val="22"/>
          <w:szCs w:val="22"/>
        </w:rPr>
        <w:t>W 2022 r. Województwo Podkarpackie współorganizowało/uczestniczyło w 31 przedsięwzięciach/ wydarzeniach gospodarczych i/lub promocyjnych, w tym 7 o charakterze krajowym i 24 o charakterze międzynarodowym. W ubiegłym roku w ww. wydarzeniach wzięło udział 96 MŚP. 17 z nich otrzymało dofinansowanie udziału w organizowanych misjach i targach, udzielane w formie pomocy de minimis. Na realizację projektu w 2</w:t>
      </w:r>
      <w:r w:rsidR="009077D3">
        <w:rPr>
          <w:rFonts w:ascii="Arial" w:hAnsi="Arial" w:cs="Arial"/>
          <w:sz w:val="22"/>
          <w:szCs w:val="22"/>
        </w:rPr>
        <w:t xml:space="preserve">022 r. wydatkowano kwotę 17 175 </w:t>
      </w:r>
      <w:r w:rsidRPr="00CB2F17">
        <w:rPr>
          <w:rFonts w:ascii="Arial" w:hAnsi="Arial" w:cs="Arial"/>
          <w:sz w:val="22"/>
          <w:szCs w:val="22"/>
        </w:rPr>
        <w:t>972,00 zł.</w:t>
      </w:r>
    </w:p>
    <w:p w14:paraId="258ADB3B" w14:textId="77777777" w:rsidR="0065306B" w:rsidRPr="00CB2F17" w:rsidRDefault="0065306B" w:rsidP="00CB2F17">
      <w:pPr>
        <w:spacing w:after="0" w:line="276" w:lineRule="auto"/>
        <w:rPr>
          <w:rFonts w:ascii="Arial" w:hAnsi="Arial" w:cs="Arial"/>
          <w:sz w:val="22"/>
          <w:szCs w:val="22"/>
          <w:u w:val="single"/>
        </w:rPr>
      </w:pPr>
      <w:r w:rsidRPr="00CB2F17">
        <w:rPr>
          <w:rFonts w:ascii="Arial" w:hAnsi="Arial" w:cs="Arial"/>
          <w:sz w:val="22"/>
          <w:szCs w:val="22"/>
          <w:u w:val="single"/>
        </w:rPr>
        <w:t>Najważniejsze zadania zrealizowane w 2022 r.:</w:t>
      </w:r>
    </w:p>
    <w:p w14:paraId="5B092D2A" w14:textId="77777777" w:rsidR="0065306B" w:rsidRPr="00CB2F17" w:rsidRDefault="0065306B" w:rsidP="00CB2F17">
      <w:pPr>
        <w:spacing w:after="0" w:line="276" w:lineRule="auto"/>
        <w:rPr>
          <w:rFonts w:ascii="Arial" w:hAnsi="Arial" w:cs="Arial"/>
          <w:sz w:val="22"/>
          <w:szCs w:val="22"/>
        </w:rPr>
      </w:pPr>
      <w:r w:rsidRPr="00CB2F17">
        <w:rPr>
          <w:rFonts w:ascii="Arial" w:hAnsi="Arial" w:cs="Arial"/>
          <w:sz w:val="22"/>
          <w:szCs w:val="22"/>
        </w:rPr>
        <w:t>●</w:t>
      </w:r>
      <w:r w:rsidRPr="00CB2F17">
        <w:rPr>
          <w:rFonts w:ascii="Arial" w:hAnsi="Arial" w:cs="Arial"/>
          <w:sz w:val="22"/>
          <w:szCs w:val="22"/>
        </w:rPr>
        <w:tab/>
        <w:t>Wystawa Województwa Podkarpackiego na EXPO w Dubaju, 10–14 marca 2022 r.</w:t>
      </w:r>
    </w:p>
    <w:p w14:paraId="0A169015" w14:textId="610D7F19" w:rsidR="0065306B" w:rsidRPr="00CB2F17" w:rsidRDefault="0065306B" w:rsidP="00CB2F17">
      <w:pPr>
        <w:spacing w:after="0" w:line="276" w:lineRule="auto"/>
        <w:rPr>
          <w:rFonts w:ascii="Arial" w:hAnsi="Arial" w:cs="Arial"/>
          <w:sz w:val="22"/>
          <w:szCs w:val="22"/>
        </w:rPr>
      </w:pPr>
      <w:r w:rsidRPr="00CB2F17">
        <w:rPr>
          <w:rFonts w:ascii="Arial" w:hAnsi="Arial" w:cs="Arial"/>
          <w:sz w:val="22"/>
          <w:szCs w:val="22"/>
        </w:rPr>
        <w:t xml:space="preserve">W 2022 r. Województwo Podkarpackie promowało się podczas największego wydarzenia gospodarczego na świecie – EXPO w Dubaju. Wystawa Województwa Podkarpackiego </w:t>
      </w:r>
      <w:r w:rsidR="00537511" w:rsidRPr="00CB2F17">
        <w:rPr>
          <w:rFonts w:ascii="Arial" w:hAnsi="Arial" w:cs="Arial"/>
          <w:sz w:val="22"/>
          <w:szCs w:val="22"/>
        </w:rPr>
        <w:br/>
      </w:r>
      <w:r w:rsidRPr="00CB2F17">
        <w:rPr>
          <w:rFonts w:ascii="Arial" w:hAnsi="Arial" w:cs="Arial"/>
          <w:sz w:val="22"/>
          <w:szCs w:val="22"/>
        </w:rPr>
        <w:t xml:space="preserve">w Pawilonie Polskim w Dubaju skupiała się przede wszystkim na ukazaniu wyjątkowości </w:t>
      </w:r>
      <w:r w:rsidR="00537511" w:rsidRPr="00CB2F17">
        <w:rPr>
          <w:rFonts w:ascii="Arial" w:hAnsi="Arial" w:cs="Arial"/>
          <w:sz w:val="22"/>
          <w:szCs w:val="22"/>
        </w:rPr>
        <w:br/>
      </w:r>
      <w:r w:rsidRPr="00CB2F17">
        <w:rPr>
          <w:rFonts w:ascii="Arial" w:hAnsi="Arial" w:cs="Arial"/>
          <w:sz w:val="22"/>
          <w:szCs w:val="22"/>
        </w:rPr>
        <w:t>i różnorodności Podkarpacia, jego bogactwa w zakresie unikalnej przyrody, potencjału gospodarczego i nowoczesności w połączeniu z tradycją. Wystawa pokazywała Podkarpacie jako kolebkę przemysłu naftowego, miejsce światowej rewolucji gospodarczej, którą zainicjował Ignacy Łukasiewicz. W czasie Światowej Wystawy EXPO w Dubaju zorganizowana została również misja gospodarcza, w której wzięli udział przedstawiciele 10 firm z województwa podkarpackiego.</w:t>
      </w:r>
    </w:p>
    <w:p w14:paraId="1EA237B8" w14:textId="77777777" w:rsidR="0065306B" w:rsidRPr="00CB2F17" w:rsidRDefault="0065306B" w:rsidP="00CB2F17">
      <w:pPr>
        <w:spacing w:after="0" w:line="276" w:lineRule="auto"/>
        <w:rPr>
          <w:rFonts w:ascii="Arial" w:hAnsi="Arial" w:cs="Arial"/>
          <w:sz w:val="22"/>
          <w:szCs w:val="22"/>
        </w:rPr>
      </w:pPr>
      <w:r w:rsidRPr="00CB2F17">
        <w:rPr>
          <w:rFonts w:ascii="Arial" w:hAnsi="Arial" w:cs="Arial"/>
          <w:sz w:val="22"/>
          <w:szCs w:val="22"/>
        </w:rPr>
        <w:t>●</w:t>
      </w:r>
      <w:r w:rsidRPr="00CB2F17">
        <w:rPr>
          <w:rFonts w:ascii="Arial" w:hAnsi="Arial" w:cs="Arial"/>
          <w:sz w:val="22"/>
          <w:szCs w:val="22"/>
        </w:rPr>
        <w:tab/>
        <w:t>ILA Berlin, 22-26 czerwca 2022 r.</w:t>
      </w:r>
    </w:p>
    <w:p w14:paraId="50404943" w14:textId="04E111A2" w:rsidR="0065306B" w:rsidRPr="00CB2F17" w:rsidRDefault="0065306B" w:rsidP="00CB2F17">
      <w:pPr>
        <w:spacing w:after="0" w:line="276" w:lineRule="auto"/>
        <w:rPr>
          <w:rFonts w:ascii="Arial" w:hAnsi="Arial" w:cs="Arial"/>
          <w:sz w:val="22"/>
          <w:szCs w:val="22"/>
        </w:rPr>
      </w:pPr>
      <w:r w:rsidRPr="00CB2F17">
        <w:rPr>
          <w:rFonts w:ascii="Arial" w:hAnsi="Arial" w:cs="Arial"/>
          <w:sz w:val="22"/>
          <w:szCs w:val="22"/>
        </w:rPr>
        <w:t xml:space="preserve">Targi ILA Berlin to jedne z najważniejszych i największych targów lotniczych na świecie. </w:t>
      </w:r>
      <w:r w:rsidR="00537511" w:rsidRPr="00CB2F17">
        <w:rPr>
          <w:rFonts w:ascii="Arial" w:hAnsi="Arial" w:cs="Arial"/>
          <w:sz w:val="22"/>
          <w:szCs w:val="22"/>
        </w:rPr>
        <w:br/>
      </w:r>
      <w:r w:rsidRPr="00CB2F17">
        <w:rPr>
          <w:rFonts w:ascii="Arial" w:hAnsi="Arial" w:cs="Arial"/>
          <w:sz w:val="22"/>
          <w:szCs w:val="22"/>
        </w:rPr>
        <w:t xml:space="preserve">W 2022 r. wydarzenie zgromadziło ok. 550 wystawców z 29 krajów, 260 prelegentów oraz ok 100 tys. zwiedzających. Województwo było obecne na targach już po raz czwarty. Głównym celem udziału w targach była promocja regionu, w tym szczególnie podkarpackiego sektora lotniczego i kosmicznego. W ramach wydarzenia wspólnie ze stowarzyszeniem Dolina Lotnicza zorganizowana została również misja gospodarcza dla firm z branży lotniczej. </w:t>
      </w:r>
      <w:r w:rsidR="00537511" w:rsidRPr="00CB2F17">
        <w:rPr>
          <w:rFonts w:ascii="Arial" w:hAnsi="Arial" w:cs="Arial"/>
          <w:sz w:val="22"/>
          <w:szCs w:val="22"/>
        </w:rPr>
        <w:br/>
      </w:r>
      <w:r w:rsidRPr="00CB2F17">
        <w:rPr>
          <w:rFonts w:ascii="Arial" w:hAnsi="Arial" w:cs="Arial"/>
          <w:sz w:val="22"/>
          <w:szCs w:val="22"/>
        </w:rPr>
        <w:t>W ramach misji w targach wzięli udział przedstawiciele 32 podkarpackich firm.</w:t>
      </w:r>
    </w:p>
    <w:p w14:paraId="4D476AC0" w14:textId="77777777" w:rsidR="0065306B" w:rsidRPr="00CB2F17" w:rsidRDefault="0065306B" w:rsidP="00CB2F17">
      <w:pPr>
        <w:spacing w:after="0" w:line="276" w:lineRule="auto"/>
        <w:rPr>
          <w:rFonts w:ascii="Arial" w:hAnsi="Arial" w:cs="Arial"/>
          <w:sz w:val="22"/>
          <w:szCs w:val="22"/>
        </w:rPr>
      </w:pPr>
      <w:r w:rsidRPr="00CB2F17">
        <w:rPr>
          <w:rFonts w:ascii="Arial" w:hAnsi="Arial" w:cs="Arial"/>
          <w:sz w:val="22"/>
          <w:szCs w:val="22"/>
        </w:rPr>
        <w:t>●</w:t>
      </w:r>
      <w:r w:rsidRPr="00CB2F17">
        <w:rPr>
          <w:rFonts w:ascii="Arial" w:hAnsi="Arial" w:cs="Arial"/>
          <w:sz w:val="22"/>
          <w:szCs w:val="22"/>
        </w:rPr>
        <w:tab/>
        <w:t>Kongres 590, 17-18 listopada 2022 r.</w:t>
      </w:r>
    </w:p>
    <w:p w14:paraId="47D738AB" w14:textId="209D0210" w:rsidR="0065306B" w:rsidRPr="00CB2F17" w:rsidRDefault="0065306B" w:rsidP="00CB2F17">
      <w:pPr>
        <w:spacing w:after="0" w:line="276" w:lineRule="auto"/>
        <w:rPr>
          <w:rFonts w:ascii="Arial" w:hAnsi="Arial" w:cs="Arial"/>
          <w:sz w:val="22"/>
          <w:szCs w:val="22"/>
        </w:rPr>
      </w:pPr>
      <w:r w:rsidRPr="00CB2F17">
        <w:rPr>
          <w:rFonts w:ascii="Arial" w:hAnsi="Arial" w:cs="Arial"/>
          <w:sz w:val="22"/>
          <w:szCs w:val="22"/>
        </w:rPr>
        <w:t xml:space="preserve">Kongres 590 to jedno z najważniejszych wydarzeń gospodarczych w Polsce. Kongres jest poświęcony promocji polskich produktów oraz przedsiębiorców, a jego ideą jest stworzenie przestrzeni do kooperacji dla polskich przedsiębiorców, naukowców i decydentów politycznych. W 2022 r. wydarzenie po raz szósty zostało zorganizowane na Podkarpaciu, </w:t>
      </w:r>
      <w:r w:rsidR="00537511" w:rsidRPr="00CB2F17">
        <w:rPr>
          <w:rFonts w:ascii="Arial" w:hAnsi="Arial" w:cs="Arial"/>
          <w:sz w:val="22"/>
          <w:szCs w:val="22"/>
        </w:rPr>
        <w:br/>
      </w:r>
      <w:r w:rsidRPr="00CB2F17">
        <w:rPr>
          <w:rFonts w:ascii="Arial" w:hAnsi="Arial" w:cs="Arial"/>
          <w:sz w:val="22"/>
          <w:szCs w:val="22"/>
        </w:rPr>
        <w:t xml:space="preserve">a Województwo Podkarpackie po raz kolejny było jego partnerem. Podczas wydarzenia, </w:t>
      </w:r>
      <w:r w:rsidR="00537511" w:rsidRPr="00CB2F17">
        <w:rPr>
          <w:rFonts w:ascii="Arial" w:hAnsi="Arial" w:cs="Arial"/>
          <w:sz w:val="22"/>
          <w:szCs w:val="22"/>
        </w:rPr>
        <w:br/>
      </w:r>
      <w:r w:rsidRPr="00CB2F17">
        <w:rPr>
          <w:rFonts w:ascii="Arial" w:hAnsi="Arial" w:cs="Arial"/>
          <w:sz w:val="22"/>
          <w:szCs w:val="22"/>
        </w:rPr>
        <w:t>w ramach jubileuszowej XX edycji Nagrody Gospodarczej Prezydenta Rzeczypospolitej Polskiej, Prezydent RP Andrzej Duda wręczył nagrodę specjalną Województwu Podkarpackiemu, które zostało docenione za innowacyjność oraz za bezprecedensową pomoc uchodźcom z objętej działaniami wojennymi Ukrainy.</w:t>
      </w:r>
    </w:p>
    <w:p w14:paraId="26A5C7B2" w14:textId="77777777" w:rsidR="0065306B" w:rsidRPr="00CB2F17" w:rsidRDefault="0065306B" w:rsidP="00CB2F17">
      <w:pPr>
        <w:spacing w:after="0" w:line="276" w:lineRule="auto"/>
        <w:rPr>
          <w:rFonts w:ascii="Arial" w:hAnsi="Arial" w:cs="Arial"/>
          <w:sz w:val="22"/>
          <w:szCs w:val="22"/>
        </w:rPr>
      </w:pPr>
      <w:r w:rsidRPr="00CB2F17">
        <w:rPr>
          <w:rFonts w:ascii="Arial" w:hAnsi="Arial" w:cs="Arial"/>
          <w:sz w:val="22"/>
          <w:szCs w:val="22"/>
        </w:rPr>
        <w:t>●</w:t>
      </w:r>
      <w:r w:rsidRPr="00CB2F17">
        <w:rPr>
          <w:rFonts w:ascii="Arial" w:hAnsi="Arial" w:cs="Arial"/>
          <w:sz w:val="22"/>
          <w:szCs w:val="22"/>
        </w:rPr>
        <w:tab/>
        <w:t>Forum Ekonomiczne w Karpaczu, 6-8 września 2022 r.</w:t>
      </w:r>
    </w:p>
    <w:p w14:paraId="40EACDC2" w14:textId="330198EC" w:rsidR="0065306B" w:rsidRPr="00CB2F17" w:rsidRDefault="0065306B" w:rsidP="00CB2F17">
      <w:pPr>
        <w:spacing w:after="0" w:line="276" w:lineRule="auto"/>
        <w:rPr>
          <w:rFonts w:ascii="Arial" w:hAnsi="Arial" w:cs="Arial"/>
          <w:sz w:val="22"/>
          <w:szCs w:val="22"/>
        </w:rPr>
      </w:pPr>
      <w:r w:rsidRPr="00CB2F17">
        <w:rPr>
          <w:rFonts w:ascii="Arial" w:hAnsi="Arial" w:cs="Arial"/>
          <w:sz w:val="22"/>
          <w:szCs w:val="22"/>
        </w:rPr>
        <w:t xml:space="preserve">Forum Ekonomiczne jest wydarzeniem cyklicznym, które organizowane jest od 30 lat. Jest to największa w naszej części Europy przestrzeń spotkań, gdzie w międzynarodowym gronie dyskutuje się o bezpieczeństwie, perspektywach rozwoju gospodarczego, współczesnych wyzwaniach i przezwyciężaniu kryzysów, a także przedstawia się konkretne rozwiązania </w:t>
      </w:r>
      <w:r w:rsidR="00537511" w:rsidRPr="00CB2F17">
        <w:rPr>
          <w:rFonts w:ascii="Arial" w:hAnsi="Arial" w:cs="Arial"/>
          <w:sz w:val="22"/>
          <w:szCs w:val="22"/>
        </w:rPr>
        <w:br/>
      </w:r>
      <w:r w:rsidRPr="00CB2F17">
        <w:rPr>
          <w:rFonts w:ascii="Arial" w:hAnsi="Arial" w:cs="Arial"/>
          <w:sz w:val="22"/>
          <w:szCs w:val="22"/>
        </w:rPr>
        <w:t xml:space="preserve">i innowacyjne idee. Województwo Podkarpackie po raz kolejny było partnerem wydarzenia </w:t>
      </w:r>
      <w:r w:rsidR="00537511" w:rsidRPr="00CB2F17">
        <w:rPr>
          <w:rFonts w:ascii="Arial" w:hAnsi="Arial" w:cs="Arial"/>
          <w:sz w:val="22"/>
          <w:szCs w:val="22"/>
        </w:rPr>
        <w:br/>
      </w:r>
      <w:r w:rsidRPr="00CB2F17">
        <w:rPr>
          <w:rFonts w:ascii="Arial" w:hAnsi="Arial" w:cs="Arial"/>
          <w:sz w:val="22"/>
          <w:szCs w:val="22"/>
        </w:rPr>
        <w:t>i podobnie jak w latach ubiegłych prezentowało swoje walory na specjalnie zaaranżowanym stoisku promocyjnym.</w:t>
      </w:r>
    </w:p>
    <w:p w14:paraId="0AE45A01" w14:textId="77777777" w:rsidR="0065306B" w:rsidRPr="00CB2F17" w:rsidRDefault="0065306B" w:rsidP="00CB2F17">
      <w:pPr>
        <w:spacing w:after="0" w:line="276" w:lineRule="auto"/>
        <w:rPr>
          <w:rFonts w:ascii="Arial" w:hAnsi="Arial" w:cs="Arial"/>
          <w:sz w:val="22"/>
          <w:szCs w:val="22"/>
        </w:rPr>
      </w:pPr>
      <w:r w:rsidRPr="00CB2F17">
        <w:rPr>
          <w:rFonts w:ascii="Arial" w:hAnsi="Arial" w:cs="Arial"/>
          <w:sz w:val="22"/>
          <w:szCs w:val="22"/>
        </w:rPr>
        <w:t>●</w:t>
      </w:r>
      <w:r w:rsidRPr="00CB2F17">
        <w:rPr>
          <w:rFonts w:ascii="Arial" w:hAnsi="Arial" w:cs="Arial"/>
          <w:sz w:val="22"/>
          <w:szCs w:val="22"/>
        </w:rPr>
        <w:tab/>
        <w:t>Carpathian Startup Fest, 13-14 października 2022 r.</w:t>
      </w:r>
    </w:p>
    <w:p w14:paraId="755D999F" w14:textId="5F5476D7" w:rsidR="0065306B" w:rsidRPr="00CB2F17" w:rsidRDefault="0065306B" w:rsidP="00CB2F17">
      <w:pPr>
        <w:spacing w:after="0" w:line="276" w:lineRule="auto"/>
        <w:rPr>
          <w:rFonts w:ascii="Arial" w:hAnsi="Arial" w:cs="Arial"/>
          <w:sz w:val="22"/>
          <w:szCs w:val="22"/>
        </w:rPr>
      </w:pPr>
      <w:r w:rsidRPr="00CB2F17">
        <w:rPr>
          <w:rFonts w:ascii="Arial" w:hAnsi="Arial" w:cs="Arial"/>
          <w:sz w:val="22"/>
          <w:szCs w:val="22"/>
        </w:rPr>
        <w:t xml:space="preserve">Celem tego przedsięwzięcia, którego inicjatorem jest Rzeszowska Agencja Rozwoju Regionalnego, jest promocja twórców innowacyjnych pomysłów. W 2022 r. odbyła się druga edycja wydarzenia. Do udziału w niej zgłoszono 226 projektów na różnych etapach rozwoju. 24 najlepsze pomysły biznesowe walczyły w finale o nagrody warte ponad 100 tys. zł oraz </w:t>
      </w:r>
      <w:r w:rsidR="00537511" w:rsidRPr="00CB2F17">
        <w:rPr>
          <w:rFonts w:ascii="Arial" w:hAnsi="Arial" w:cs="Arial"/>
          <w:sz w:val="22"/>
          <w:szCs w:val="22"/>
        </w:rPr>
        <w:br/>
      </w:r>
      <w:r w:rsidRPr="00CB2F17">
        <w:rPr>
          <w:rFonts w:ascii="Arial" w:hAnsi="Arial" w:cs="Arial"/>
          <w:sz w:val="22"/>
          <w:szCs w:val="22"/>
        </w:rPr>
        <w:t>o uwagę funduszy venture i potencjalnych inwestorów. Województwo Podkarpackie było partnerem strategicznym wydarzenia.</w:t>
      </w:r>
    </w:p>
    <w:p w14:paraId="22DB70FC" w14:textId="77777777" w:rsidR="0065306B" w:rsidRPr="00CB2F17" w:rsidRDefault="0065306B" w:rsidP="00CB2F17">
      <w:pPr>
        <w:spacing w:after="0" w:line="276" w:lineRule="auto"/>
        <w:rPr>
          <w:rFonts w:ascii="Arial" w:hAnsi="Arial" w:cs="Arial"/>
          <w:sz w:val="22"/>
          <w:szCs w:val="22"/>
        </w:rPr>
      </w:pPr>
      <w:r w:rsidRPr="00CB2F17">
        <w:rPr>
          <w:rFonts w:ascii="Arial" w:hAnsi="Arial" w:cs="Arial"/>
          <w:sz w:val="22"/>
          <w:szCs w:val="22"/>
        </w:rPr>
        <w:t>●</w:t>
      </w:r>
      <w:r w:rsidRPr="00CB2F17">
        <w:rPr>
          <w:rFonts w:ascii="Arial" w:hAnsi="Arial" w:cs="Arial"/>
          <w:sz w:val="22"/>
          <w:szCs w:val="22"/>
        </w:rPr>
        <w:tab/>
        <w:t>Międzynarodowa kampania promująca walory turystyczno-gospodarcze województwa podkarpackiego z wykorzystaniem nośników promocyjnych linii lotniczych wraz z promocją na terenie portów lotniczych o zasięgu międzynarodowym.</w:t>
      </w:r>
    </w:p>
    <w:p w14:paraId="2D7F81C6" w14:textId="43DE77C3" w:rsidR="00511F90" w:rsidRPr="009077D3" w:rsidRDefault="0065306B" w:rsidP="009077D3">
      <w:pPr>
        <w:spacing w:line="276" w:lineRule="auto"/>
        <w:rPr>
          <w:rFonts w:ascii="Arial" w:hAnsi="Arial" w:cs="Arial"/>
          <w:sz w:val="22"/>
          <w:szCs w:val="22"/>
        </w:rPr>
      </w:pPr>
      <w:r w:rsidRPr="00CB2F17">
        <w:rPr>
          <w:rFonts w:ascii="Arial" w:hAnsi="Arial" w:cs="Arial"/>
          <w:sz w:val="22"/>
          <w:szCs w:val="22"/>
        </w:rPr>
        <w:t>Kampania była realizowana przez Port Lotniczy „Rzeszów Jasionka” Sp. z o.o. na terenie ośmiu lotnisk w Doncaster Sheffield, Budapeszcie, Zadarze, Oslo oraz Rzeszowie, Warszawie, Katowicach i Gdańsku. Podstawowym celem kampanii było wzmocnienie przekazu, że województwo podkarpackie jest atrakcyjnym miejscem do inwestowania, gdzie gospodarka działa w harmonii ze środowiskiem naturalnym i społecznym. Dodatkowym celem było również dotarcie z informacją o atrakcyjności turystycznej regionu i ukazanie województwa jako stawiającego na czyste, ekologiczne i innowacyjne technologie. Działania promocyjne zrealizowane w ramach kampanii obejmowały: branding samolotu, produkcję oraz emisję spotów promocyjnych, wykup reklam wielkoformatowych na terenie lotnisk zlokalizowanych w kraju i za granicą. Dodatkowo, województwo promowano w mediach społecznościowych wybranego przewoźnika międzynarodowego (Wizz Air), w magazynach lotniczych i prasie branżowej oraz w stworzonej, w ramach kampanii, strefie relaksu na lotnisku w Jasionce. Czas trwania kampanii obejmował okres od 3 lutego 2021 r. do 31 grudnia 2022 r. Całościowa kwota przeznaczona na realizację kampanii wynosiła 18 000 000,00 zł, w tym na działania zrealizowane w 2022 r. przeznaczono 9 400 000,00 zł.</w:t>
      </w:r>
      <w:bookmarkEnd w:id="156"/>
    </w:p>
    <w:p w14:paraId="1755F07A" w14:textId="287BC298" w:rsidR="000E3D37" w:rsidRPr="00CB2F17" w:rsidRDefault="0045671F" w:rsidP="00CB2F17">
      <w:pPr>
        <w:tabs>
          <w:tab w:val="left" w:pos="3660"/>
        </w:tabs>
        <w:spacing w:line="276" w:lineRule="auto"/>
        <w:rPr>
          <w:rFonts w:ascii="Arial" w:hAnsi="Arial" w:cs="Arial"/>
          <w:b/>
          <w:bCs/>
          <w:sz w:val="22"/>
          <w:szCs w:val="22"/>
        </w:rPr>
      </w:pPr>
      <w:r w:rsidRPr="00CB2F17">
        <w:rPr>
          <w:rFonts w:ascii="Arial" w:hAnsi="Arial" w:cs="Arial"/>
          <w:b/>
          <w:bCs/>
          <w:sz w:val="22"/>
          <w:szCs w:val="22"/>
        </w:rPr>
        <w:t>Ad.1</w:t>
      </w:r>
      <w:r w:rsidR="007277C5" w:rsidRPr="00CB2F17">
        <w:rPr>
          <w:rFonts w:ascii="Arial" w:hAnsi="Arial" w:cs="Arial"/>
          <w:b/>
          <w:bCs/>
          <w:sz w:val="22"/>
          <w:szCs w:val="22"/>
        </w:rPr>
        <w:t>4</w:t>
      </w:r>
      <w:r w:rsidRPr="00CB2F17">
        <w:rPr>
          <w:rFonts w:ascii="Arial" w:hAnsi="Arial" w:cs="Arial"/>
          <w:b/>
          <w:bCs/>
          <w:sz w:val="22"/>
          <w:szCs w:val="22"/>
        </w:rPr>
        <w:t>. Realizacja innych zadań z zakresu wsparcia rozwoju gospodarczego województwa</w:t>
      </w:r>
    </w:p>
    <w:p w14:paraId="7B75F909" w14:textId="77777777" w:rsidR="00A2579B" w:rsidRPr="00CB2F17" w:rsidRDefault="00A2579B" w:rsidP="00CB2F17">
      <w:pPr>
        <w:spacing w:after="0" w:line="276" w:lineRule="auto"/>
        <w:rPr>
          <w:rFonts w:ascii="Arial" w:hAnsi="Arial" w:cs="Arial"/>
          <w:sz w:val="22"/>
          <w:szCs w:val="22"/>
          <w:u w:val="single"/>
        </w:rPr>
      </w:pPr>
      <w:r w:rsidRPr="00CB2F17">
        <w:rPr>
          <w:rFonts w:ascii="Arial" w:hAnsi="Arial" w:cs="Arial"/>
          <w:sz w:val="22"/>
          <w:szCs w:val="22"/>
          <w:u w:val="single"/>
        </w:rPr>
        <w:t>Klaster IoT i AI SINOTAIC</w:t>
      </w:r>
    </w:p>
    <w:p w14:paraId="77DFB751" w14:textId="131764C7" w:rsidR="00A2579B" w:rsidRPr="00CB2F17" w:rsidRDefault="00A2579B" w:rsidP="00CB2F17">
      <w:pPr>
        <w:spacing w:after="0" w:line="276" w:lineRule="auto"/>
        <w:rPr>
          <w:rFonts w:ascii="Arial" w:hAnsi="Arial" w:cs="Arial"/>
          <w:sz w:val="22"/>
          <w:szCs w:val="22"/>
        </w:rPr>
      </w:pPr>
      <w:r w:rsidRPr="00CB2F17">
        <w:rPr>
          <w:rFonts w:ascii="Arial" w:hAnsi="Arial" w:cs="Arial"/>
          <w:sz w:val="22"/>
          <w:szCs w:val="22"/>
        </w:rPr>
        <w:t xml:space="preserve">W dniu 21 stycznia 2022 r. Województwo Podkarpackie przystąpiło do Polskiego Klastra IoT </w:t>
      </w:r>
      <w:r w:rsidRPr="00CB2F17">
        <w:rPr>
          <w:rFonts w:ascii="Arial" w:hAnsi="Arial" w:cs="Arial"/>
          <w:sz w:val="22"/>
          <w:szCs w:val="22"/>
        </w:rPr>
        <w:br/>
        <w:t xml:space="preserve">i Al „SINOTAIC”, którego celem jest tworzenie platformy współpracy przedsiębiorców, instytucji naukowych, administracji publicznej i organizacji wsparcia biznesu w obszarze Internetu Rzeczy i Sztucznej Inteligencji i kształtowanie przyszłego wymiaru gospodarczego </w:t>
      </w:r>
      <w:r w:rsidRPr="00CB2F17">
        <w:rPr>
          <w:rFonts w:ascii="Arial" w:hAnsi="Arial" w:cs="Arial"/>
          <w:sz w:val="22"/>
          <w:szCs w:val="22"/>
        </w:rPr>
        <w:br/>
        <w:t xml:space="preserve">i innowacyjnego Polski. Jednym z głównych zadań Klastra jest rozwijanie trwałej współpracy pomiędzy sektorem naukowym i biznesowym, której głównym celem jest tworzenie produktów i rozwiązań dla Internetu Rzeczy z wykorzystaniem Sztucznej Inteligencji spełniających najwyższe standardy jakości ze szczególnym uwzględnieniem cyberbezpieczeństwa, pozwalającej na realizację wspólnych projektów badawczych </w:t>
      </w:r>
      <w:r w:rsidR="00C25F91">
        <w:rPr>
          <w:rFonts w:ascii="Arial" w:hAnsi="Arial" w:cs="Arial"/>
          <w:sz w:val="22"/>
          <w:szCs w:val="22"/>
        </w:rPr>
        <w:br/>
      </w:r>
      <w:r w:rsidRPr="00CB2F17">
        <w:rPr>
          <w:rFonts w:ascii="Arial" w:hAnsi="Arial" w:cs="Arial"/>
          <w:sz w:val="22"/>
          <w:szCs w:val="22"/>
        </w:rPr>
        <w:t>i wdrożeniowych oraz efektywny transfer i komercjalizację ich wyników w ramach działalności biznesowej.</w:t>
      </w:r>
    </w:p>
    <w:p w14:paraId="5C889D21" w14:textId="77777777" w:rsidR="00A2579B" w:rsidRPr="00CB2F17" w:rsidRDefault="00A2579B" w:rsidP="00CB2F17">
      <w:pPr>
        <w:spacing w:after="0" w:line="276" w:lineRule="auto"/>
        <w:rPr>
          <w:rFonts w:ascii="Arial" w:hAnsi="Arial" w:cs="Arial"/>
          <w:sz w:val="22"/>
          <w:szCs w:val="22"/>
          <w:u w:val="single"/>
        </w:rPr>
      </w:pPr>
      <w:r w:rsidRPr="00CB2F17">
        <w:rPr>
          <w:rFonts w:ascii="Arial" w:hAnsi="Arial" w:cs="Arial"/>
          <w:sz w:val="22"/>
          <w:szCs w:val="22"/>
          <w:u w:val="single"/>
        </w:rPr>
        <w:t>Klaster Technologii Kosmicznych</w:t>
      </w:r>
    </w:p>
    <w:p w14:paraId="3BD79058" w14:textId="270AD20F" w:rsidR="00A2579B" w:rsidRPr="00CB2F17" w:rsidRDefault="00A2579B" w:rsidP="00C25F91">
      <w:pPr>
        <w:pStyle w:val="NormalnyWeb"/>
        <w:shd w:val="clear" w:color="auto" w:fill="FFFFFF"/>
        <w:spacing w:before="0" w:beforeAutospacing="0" w:after="120" w:afterAutospacing="0" w:line="276" w:lineRule="auto"/>
        <w:rPr>
          <w:rFonts w:ascii="Arial" w:hAnsi="Arial" w:cs="Arial"/>
          <w:sz w:val="22"/>
          <w:szCs w:val="22"/>
        </w:rPr>
      </w:pPr>
      <w:r w:rsidRPr="00CB2F17">
        <w:rPr>
          <w:rFonts w:ascii="Arial" w:hAnsi="Arial" w:cs="Arial"/>
          <w:sz w:val="22"/>
          <w:szCs w:val="22"/>
        </w:rPr>
        <w:t>W dniu 27 stycznia 2021 r. w Centrum Wystawienniczo-Kongresowym Województwa Podkarpackiego G2A Arena został podpisany list intencyjny w sprawie utworzenia klastra kosmicznego na Podkarpaciu i realizacji projektu pn. „</w:t>
      </w:r>
      <w:r w:rsidRPr="00CB2F17">
        <w:rPr>
          <w:rFonts w:ascii="Arial" w:hAnsi="Arial" w:cs="Arial"/>
          <w:i/>
          <w:sz w:val="22"/>
          <w:szCs w:val="22"/>
        </w:rPr>
        <w:t>Satelitarnego Systemu Obserwacji Ziemi</w:t>
      </w:r>
      <w:r w:rsidRPr="00CB2F17">
        <w:rPr>
          <w:rFonts w:ascii="Arial" w:hAnsi="Arial" w:cs="Arial"/>
          <w:sz w:val="22"/>
          <w:szCs w:val="22"/>
        </w:rPr>
        <w:t>”. List intencyjny podpisali: Województwo Podkarpackie, firma EXATEL S.A., Politechnika Rzeszowska im. Ignacego Łukasiewicza oraz Państwowa Wyższa Szkoła Techniczno-Ekonomiczna im. ks. Bronisława Markiewicza w Jarosławiu. Podpisanie listu odbyło się przy udziale przedstawicieli Ministerstwa Obrony Narodowej oraz Mi</w:t>
      </w:r>
      <w:r w:rsidR="00C25F91">
        <w:rPr>
          <w:rFonts w:ascii="Arial" w:hAnsi="Arial" w:cs="Arial"/>
          <w:sz w:val="22"/>
          <w:szCs w:val="22"/>
        </w:rPr>
        <w:t>nisterstwa Aktywów Państwowych.</w:t>
      </w:r>
    </w:p>
    <w:p w14:paraId="57C94295" w14:textId="77777777" w:rsidR="00A2579B" w:rsidRPr="00CB2F17" w:rsidRDefault="00A2579B" w:rsidP="00CB2F17">
      <w:pPr>
        <w:spacing w:after="0" w:line="276" w:lineRule="auto"/>
        <w:rPr>
          <w:rFonts w:ascii="Arial" w:hAnsi="Arial" w:cs="Arial"/>
          <w:sz w:val="22"/>
          <w:szCs w:val="22"/>
        </w:rPr>
      </w:pPr>
      <w:r w:rsidRPr="00CB2F17">
        <w:rPr>
          <w:rFonts w:ascii="Arial" w:hAnsi="Arial" w:cs="Arial"/>
          <w:sz w:val="22"/>
          <w:szCs w:val="22"/>
        </w:rPr>
        <w:t>Następstwem ww. działań było podpisanie w dniu 5 listopada 2021 r. w Rzeszowie, podczas kongresu 590. Umowy powołania Klastra Technologii Kosmicznych. Wśród Członków Założycieli Klastra Województwo Podkarpackie reprezentują Rzeszowska Agencja Rozwoju Regionalnego S.A. oraz Podkarpackie Centrum Innowacji Sp. z o.o.</w:t>
      </w:r>
    </w:p>
    <w:p w14:paraId="6BDACDAF" w14:textId="012A5547" w:rsidR="00537511" w:rsidRPr="00C25F91" w:rsidRDefault="00A2579B" w:rsidP="00C25F91">
      <w:pPr>
        <w:spacing w:line="276" w:lineRule="auto"/>
        <w:rPr>
          <w:rFonts w:ascii="Arial" w:hAnsi="Arial" w:cs="Arial"/>
          <w:sz w:val="22"/>
          <w:szCs w:val="22"/>
          <w:shd w:val="clear" w:color="auto" w:fill="FFFFFF"/>
        </w:rPr>
      </w:pPr>
      <w:r w:rsidRPr="00CB2F17">
        <w:rPr>
          <w:rFonts w:ascii="Arial" w:hAnsi="Arial" w:cs="Arial"/>
          <w:sz w:val="22"/>
          <w:szCs w:val="22"/>
        </w:rPr>
        <w:t xml:space="preserve">Aktualnie (2023 r.) Klaster Technologii Kosmicznych obejmuje 43 podmioty - krajowe firmy komercyjne (zarówno prywatne, jak i spółki Skarbu Państwa), organizacje naukowo-badawcze, przedstawiciele środowiska akademickiego oraz instytucje otoczenia sektora kosmicznego. </w:t>
      </w:r>
      <w:r w:rsidRPr="00CB2F17">
        <w:rPr>
          <w:rFonts w:ascii="Arial" w:hAnsi="Arial" w:cs="Arial"/>
          <w:sz w:val="22"/>
          <w:szCs w:val="22"/>
          <w:shd w:val="clear" w:color="auto" w:fill="FFFFFF"/>
        </w:rPr>
        <w:t xml:space="preserve">Głównym celem Klastra jest </w:t>
      </w:r>
      <w:r w:rsidRPr="00CB2F17">
        <w:rPr>
          <w:rFonts w:ascii="Arial" w:hAnsi="Arial" w:cs="Arial"/>
          <w:sz w:val="22"/>
          <w:szCs w:val="22"/>
        </w:rPr>
        <w:t>wspólna budowa polskich rozwiązań satelitarnych i rozwój polskiego przemysłu kosmicznego.</w:t>
      </w:r>
    </w:p>
    <w:p w14:paraId="5DEA1123" w14:textId="77777777" w:rsidR="00564844" w:rsidRPr="00CB2F17" w:rsidRDefault="00564844" w:rsidP="00CB2F17">
      <w:pPr>
        <w:spacing w:before="80" w:after="0" w:line="276" w:lineRule="auto"/>
        <w:rPr>
          <w:rFonts w:ascii="Arial" w:hAnsi="Arial" w:cs="Arial"/>
          <w:sz w:val="22"/>
          <w:szCs w:val="22"/>
          <w:u w:val="single"/>
        </w:rPr>
      </w:pPr>
      <w:r w:rsidRPr="00CB2F17">
        <w:rPr>
          <w:rFonts w:ascii="Arial" w:hAnsi="Arial" w:cs="Arial"/>
          <w:sz w:val="22"/>
          <w:szCs w:val="22"/>
          <w:u w:val="single"/>
        </w:rPr>
        <w:t>Stowarzyszenie Podkarpacka Dolina Wodorowa</w:t>
      </w:r>
    </w:p>
    <w:p w14:paraId="77A0416E" w14:textId="77777777" w:rsidR="00564844" w:rsidRPr="00CB2F17" w:rsidRDefault="00564844" w:rsidP="00CB2F17">
      <w:pPr>
        <w:spacing w:after="0" w:line="276" w:lineRule="auto"/>
        <w:rPr>
          <w:rFonts w:ascii="Arial" w:hAnsi="Arial" w:cs="Arial"/>
          <w:sz w:val="22"/>
          <w:szCs w:val="22"/>
        </w:rPr>
      </w:pPr>
      <w:r w:rsidRPr="00CB2F17">
        <w:rPr>
          <w:rFonts w:ascii="Arial" w:hAnsi="Arial" w:cs="Arial"/>
          <w:sz w:val="22"/>
          <w:szCs w:val="22"/>
        </w:rPr>
        <w:t>W dniu 4 listopada 2021 r. w siedzibie Politechniki Rzeszowskiej powołano Podkarpacką Dolinę Wodorową – stowarzyszenie firm oraz instytucji naukowych i badawczych, które wspólnie chcą rozwijać technologie produkcji i dystrybucji wodoru. Samorząd Województwa Podkarpackiego przyjął status członka wspierającego stowarzyszenie, deklarując przy tym wsparcie tej inicjatywy środkami europejskimi, własnymi działaniami, a także lobbowaniem.</w:t>
      </w:r>
    </w:p>
    <w:p w14:paraId="59FB115F" w14:textId="77777777" w:rsidR="00564844" w:rsidRPr="00CB2F17" w:rsidRDefault="00564844" w:rsidP="00CB2F17">
      <w:pPr>
        <w:spacing w:before="80" w:after="0" w:line="276" w:lineRule="auto"/>
        <w:rPr>
          <w:rFonts w:ascii="Arial" w:hAnsi="Arial" w:cs="Arial"/>
          <w:sz w:val="22"/>
          <w:szCs w:val="22"/>
          <w:u w:val="single"/>
        </w:rPr>
      </w:pPr>
      <w:r w:rsidRPr="00CB2F17">
        <w:rPr>
          <w:rFonts w:ascii="Arial" w:hAnsi="Arial" w:cs="Arial"/>
          <w:sz w:val="22"/>
          <w:szCs w:val="22"/>
          <w:u w:val="single"/>
        </w:rPr>
        <w:t>Project Development Assistance II</w:t>
      </w:r>
    </w:p>
    <w:p w14:paraId="0FD63F75" w14:textId="49199B4F" w:rsidR="00564844" w:rsidRPr="00CB2F17" w:rsidRDefault="00564844" w:rsidP="00CB2F17">
      <w:pPr>
        <w:spacing w:after="0" w:line="276" w:lineRule="auto"/>
        <w:rPr>
          <w:rFonts w:ascii="Arial" w:hAnsi="Arial" w:cs="Arial"/>
          <w:sz w:val="22"/>
          <w:szCs w:val="22"/>
        </w:rPr>
      </w:pPr>
      <w:r w:rsidRPr="00CB2F17">
        <w:rPr>
          <w:rFonts w:ascii="Arial" w:hAnsi="Arial" w:cs="Arial"/>
          <w:sz w:val="22"/>
          <w:szCs w:val="22"/>
        </w:rPr>
        <w:t xml:space="preserve">W dniu 10 października 2022 r. Województwo Podkarpackie złożyło wniosek w ramach Project Development Assistance II (PDA) – „Projekt pomocy rozwojowej dla regionów” koordynowanej przez Partnerstwo na rzecz Czystego Wodoru. Inicjatywa ma na celu pobudzenie zainteresowania różnych regionów i miast technologiami wodorowymi i zapewnić wsparcie doradcze władzom lokalnym w całej Europie. Po dwuetapowej ocenie wniosku, Województwo Podkarpackie znalazło się wśród 15 regionów, które w ramach inicjatywy otrzyma pomoc od firmy konsultingowej w postaci czasu dedykowanego konsultanta </w:t>
      </w:r>
      <w:r w:rsidR="00C25F91">
        <w:rPr>
          <w:rFonts w:ascii="Arial" w:hAnsi="Arial" w:cs="Arial"/>
          <w:sz w:val="22"/>
          <w:szCs w:val="22"/>
        </w:rPr>
        <w:br/>
      </w:r>
      <w:r w:rsidRPr="00CB2F17">
        <w:rPr>
          <w:rFonts w:ascii="Arial" w:hAnsi="Arial" w:cs="Arial"/>
          <w:sz w:val="22"/>
          <w:szCs w:val="22"/>
        </w:rPr>
        <w:t xml:space="preserve">i kierownika projektu, aby umożliwić  opracowanie </w:t>
      </w:r>
      <w:r w:rsidR="00C25F91">
        <w:rPr>
          <w:rFonts w:ascii="Arial" w:hAnsi="Arial" w:cs="Arial"/>
          <w:sz w:val="22"/>
          <w:szCs w:val="22"/>
        </w:rPr>
        <w:t xml:space="preserve">szczegółowych planów pracy dla </w:t>
      </w:r>
      <w:r w:rsidRPr="00CB2F17">
        <w:rPr>
          <w:rFonts w:ascii="Arial" w:hAnsi="Arial" w:cs="Arial"/>
          <w:sz w:val="22"/>
          <w:szCs w:val="22"/>
        </w:rPr>
        <w:t>proje</w:t>
      </w:r>
      <w:r w:rsidR="00C25F91">
        <w:rPr>
          <w:rFonts w:ascii="Arial" w:hAnsi="Arial" w:cs="Arial"/>
          <w:sz w:val="22"/>
          <w:szCs w:val="22"/>
        </w:rPr>
        <w:t>ktu wodorowego.</w:t>
      </w:r>
    </w:p>
    <w:p w14:paraId="19A891D1" w14:textId="77777777" w:rsidR="00564844" w:rsidRPr="00CB2F17" w:rsidRDefault="00564844" w:rsidP="00C25F91">
      <w:pPr>
        <w:spacing w:before="120" w:after="0" w:line="276" w:lineRule="auto"/>
        <w:rPr>
          <w:rFonts w:ascii="Arial" w:hAnsi="Arial" w:cs="Arial"/>
          <w:sz w:val="22"/>
          <w:szCs w:val="22"/>
          <w:u w:val="single"/>
        </w:rPr>
      </w:pPr>
      <w:r w:rsidRPr="00CB2F17">
        <w:rPr>
          <w:rFonts w:ascii="Arial" w:hAnsi="Arial" w:cs="Arial"/>
          <w:sz w:val="22"/>
          <w:szCs w:val="22"/>
          <w:u w:val="single"/>
        </w:rPr>
        <w:t>Projekt pn. „Uwolnienie zielonej gospodarki wodorowej dla MŚP w Regionach Europejskich” (Unlocking Green Hydrogen Economy for SME's in European Regions)</w:t>
      </w:r>
    </w:p>
    <w:p w14:paraId="3B201F43" w14:textId="7667F678" w:rsidR="006A46AA" w:rsidRPr="00CB2F17" w:rsidRDefault="00564844" w:rsidP="00C25F91">
      <w:pPr>
        <w:spacing w:line="276" w:lineRule="auto"/>
        <w:rPr>
          <w:rFonts w:ascii="Arial" w:hAnsi="Arial" w:cs="Arial"/>
          <w:sz w:val="22"/>
          <w:szCs w:val="22"/>
        </w:rPr>
      </w:pPr>
      <w:r w:rsidRPr="00CB2F17">
        <w:rPr>
          <w:rFonts w:ascii="Arial" w:hAnsi="Arial" w:cs="Arial"/>
          <w:sz w:val="22"/>
          <w:szCs w:val="22"/>
        </w:rPr>
        <w:t xml:space="preserve">Uchwałą Nr XLIX/830/22 Sejmik Województwa Podkarpackiego w dniu 30 maja 2022 r. wyraził wolę na przystąpienie Województwa Podkarpackiego jako Partnera w projekcie pn. </w:t>
      </w:r>
      <w:r w:rsidRPr="00CB2F17">
        <w:rPr>
          <w:rFonts w:ascii="Arial" w:hAnsi="Arial" w:cs="Arial"/>
          <w:sz w:val="22"/>
          <w:szCs w:val="22"/>
          <w:lang w:val="en-GB"/>
        </w:rPr>
        <w:t xml:space="preserve">„Unlocking Green Hydrogen Economy for SME's in European Regions” w ramach Programu INTERREG EUROPA 2021-2027. </w:t>
      </w:r>
      <w:r w:rsidRPr="00CB2F17">
        <w:rPr>
          <w:rFonts w:ascii="Arial" w:hAnsi="Arial" w:cs="Arial"/>
          <w:sz w:val="22"/>
          <w:szCs w:val="22"/>
        </w:rPr>
        <w:t>W dniu 13 grudnia 2022 r. decyzją Komitetu Monitorującego projekt został wybrany do dofinansowania. Celem Projektu jest zmniejszenie dysproporcji między regionami europejskimi i ulepszenie instrumentu polityki na rzecz wzmocnienia zrównoważonego wzrostu, konkurencyjności MŚP i tworzenia miejsc pracy, w tym poprzez inwestycje produkcyjne,  w rozwijającej się regionalnej gospodarce, opartej na zielonym wodorze.</w:t>
      </w:r>
    </w:p>
    <w:p w14:paraId="2129CCC1" w14:textId="57139BC2" w:rsidR="00964BFA" w:rsidRPr="00CB2F17" w:rsidRDefault="00964BFA" w:rsidP="00CB2F17">
      <w:pPr>
        <w:tabs>
          <w:tab w:val="left" w:pos="3660"/>
        </w:tabs>
        <w:spacing w:line="276" w:lineRule="auto"/>
        <w:rPr>
          <w:rFonts w:ascii="Arial" w:hAnsi="Arial" w:cs="Arial"/>
          <w:bCs/>
          <w:sz w:val="22"/>
          <w:szCs w:val="22"/>
          <w:u w:val="single"/>
        </w:rPr>
      </w:pPr>
      <w:r w:rsidRPr="00CB2F17">
        <w:rPr>
          <w:rFonts w:ascii="Arial" w:hAnsi="Arial" w:cs="Arial"/>
          <w:bCs/>
          <w:sz w:val="22"/>
          <w:szCs w:val="22"/>
          <w:u w:val="single"/>
        </w:rPr>
        <w:t>Projekt pn. INTER VENTURES - projekt zakończony 31 lipca 2022 r.</w:t>
      </w:r>
    </w:p>
    <w:p w14:paraId="5BA0C973" w14:textId="50220146" w:rsidR="00964BFA" w:rsidRPr="00CB2F17" w:rsidRDefault="00964BFA" w:rsidP="00CB2F17">
      <w:pPr>
        <w:spacing w:after="0" w:line="276" w:lineRule="auto"/>
        <w:rPr>
          <w:rFonts w:ascii="Arial" w:eastAsia="Times New Roman" w:hAnsi="Arial" w:cs="Arial"/>
          <w:b/>
          <w:color w:val="000000" w:themeColor="text1"/>
          <w:sz w:val="22"/>
          <w:szCs w:val="22"/>
          <w:lang w:eastAsia="pl-PL"/>
        </w:rPr>
      </w:pPr>
      <w:r w:rsidRPr="00CB2F17">
        <w:rPr>
          <w:rStyle w:val="Pogrubienie"/>
          <w:rFonts w:ascii="Arial" w:hAnsi="Arial" w:cs="Arial"/>
          <w:b w:val="0"/>
          <w:bCs w:val="0"/>
          <w:sz w:val="22"/>
          <w:szCs w:val="22"/>
        </w:rPr>
        <w:t>Projekt realizowany był w okresie od 1 sierpnia</w:t>
      </w:r>
      <w:r w:rsidR="00C25F91">
        <w:rPr>
          <w:rStyle w:val="Pogrubienie"/>
          <w:rFonts w:ascii="Arial" w:hAnsi="Arial" w:cs="Arial"/>
          <w:b w:val="0"/>
          <w:bCs w:val="0"/>
          <w:sz w:val="22"/>
          <w:szCs w:val="22"/>
        </w:rPr>
        <w:t xml:space="preserve"> 2019 r. do 31 lipca 2022 r., w </w:t>
      </w:r>
      <w:r w:rsidRPr="00CB2F17">
        <w:rPr>
          <w:rStyle w:val="Pogrubienie"/>
          <w:rFonts w:ascii="Arial" w:hAnsi="Arial" w:cs="Arial"/>
          <w:b w:val="0"/>
          <w:bCs w:val="0"/>
          <w:sz w:val="22"/>
          <w:szCs w:val="22"/>
        </w:rPr>
        <w:t>ramach Programu Interreg Europe, na podstawie umowy nr</w:t>
      </w:r>
      <w:r w:rsidRPr="00CB2F17">
        <w:rPr>
          <w:rStyle w:val="Pogrubienie"/>
          <w:rFonts w:ascii="Arial" w:hAnsi="Arial" w:cs="Arial"/>
          <w:sz w:val="22"/>
          <w:szCs w:val="22"/>
        </w:rPr>
        <w:t xml:space="preserve"> </w:t>
      </w:r>
      <w:r w:rsidRPr="00CB2F17">
        <w:rPr>
          <w:rFonts w:ascii="Arial" w:hAnsi="Arial" w:cs="Arial"/>
          <w:color w:val="000000" w:themeColor="text1"/>
          <w:sz w:val="22"/>
          <w:szCs w:val="22"/>
        </w:rPr>
        <w:t>PGI06122</w:t>
      </w:r>
      <w:r w:rsidRPr="00CB2F17">
        <w:rPr>
          <w:rStyle w:val="Pogrubienie"/>
          <w:rFonts w:ascii="Arial" w:hAnsi="Arial" w:cs="Arial"/>
          <w:sz w:val="22"/>
          <w:szCs w:val="22"/>
        </w:rPr>
        <w:t>.</w:t>
      </w:r>
      <w:r w:rsidRPr="00CB2F17">
        <w:rPr>
          <w:rFonts w:ascii="Arial" w:eastAsia="Times New Roman" w:hAnsi="Arial" w:cs="Arial"/>
          <w:b/>
          <w:color w:val="000000" w:themeColor="text1"/>
          <w:sz w:val="22"/>
          <w:szCs w:val="22"/>
          <w:lang w:eastAsia="pl-PL"/>
        </w:rPr>
        <w:t xml:space="preserve"> </w:t>
      </w:r>
      <w:r w:rsidRPr="00CB2F17">
        <w:rPr>
          <w:rFonts w:ascii="Arial" w:eastAsia="Times New Roman" w:hAnsi="Arial" w:cs="Arial"/>
          <w:color w:val="000000" w:themeColor="text1"/>
          <w:sz w:val="22"/>
          <w:szCs w:val="22"/>
          <w:lang w:eastAsia="pl-PL"/>
        </w:rPr>
        <w:t xml:space="preserve">Budżet projektu wynosił </w:t>
      </w:r>
      <w:r w:rsidRPr="00CB2F17">
        <w:rPr>
          <w:rFonts w:ascii="Arial" w:eastAsia="Times New Roman" w:hAnsi="Arial" w:cs="Arial"/>
          <w:bCs/>
          <w:color w:val="000000" w:themeColor="text1"/>
          <w:sz w:val="22"/>
          <w:szCs w:val="22"/>
          <w:lang w:eastAsia="pl-PL"/>
        </w:rPr>
        <w:t>1,</w:t>
      </w:r>
      <w:r w:rsidRPr="00CB2F17">
        <w:rPr>
          <w:rFonts w:ascii="Arial" w:eastAsia="Times New Roman" w:hAnsi="Arial" w:cs="Arial"/>
          <w:bCs/>
          <w:sz w:val="22"/>
          <w:szCs w:val="22"/>
          <w:lang w:eastAsia="pl-PL"/>
        </w:rPr>
        <w:t>3 mln euro</w:t>
      </w:r>
      <w:r w:rsidRPr="00CB2F17">
        <w:rPr>
          <w:rFonts w:ascii="Arial" w:eastAsia="Times New Roman" w:hAnsi="Arial" w:cs="Arial"/>
          <w:sz w:val="22"/>
          <w:szCs w:val="22"/>
          <w:lang w:eastAsia="pl-PL"/>
        </w:rPr>
        <w:t xml:space="preserve">, w tym budżet RARR S.A. </w:t>
      </w:r>
      <w:r w:rsidRPr="00CB2F17">
        <w:rPr>
          <w:rFonts w:ascii="Arial" w:eastAsia="Times New Roman" w:hAnsi="Arial" w:cs="Arial"/>
          <w:bCs/>
          <w:sz w:val="22"/>
          <w:szCs w:val="22"/>
          <w:lang w:eastAsia="pl-PL"/>
        </w:rPr>
        <w:t xml:space="preserve">95 556,00 euro, który </w:t>
      </w:r>
      <w:r w:rsidRPr="00CB2F17">
        <w:rPr>
          <w:rFonts w:ascii="Arial" w:hAnsi="Arial" w:cs="Arial"/>
          <w:sz w:val="22"/>
          <w:szCs w:val="22"/>
        </w:rPr>
        <w:t>w 2022 r. wyniósł 7 000,00 euro.</w:t>
      </w:r>
    </w:p>
    <w:p w14:paraId="425D299A" w14:textId="77777777" w:rsidR="00964BFA" w:rsidRPr="00CB2F17" w:rsidRDefault="00964BFA" w:rsidP="00CB2F17">
      <w:pPr>
        <w:pStyle w:val="NormalnyWeb"/>
        <w:spacing w:before="0" w:beforeAutospacing="0" w:after="0" w:afterAutospacing="0" w:line="276" w:lineRule="auto"/>
        <w:rPr>
          <w:rStyle w:val="xtlid-translation"/>
          <w:rFonts w:ascii="Arial" w:hAnsi="Arial" w:cs="Arial"/>
          <w:sz w:val="22"/>
          <w:szCs w:val="22"/>
        </w:rPr>
      </w:pPr>
      <w:r w:rsidRPr="00CB2F17">
        <w:rPr>
          <w:rStyle w:val="xtlid-translation"/>
          <w:rFonts w:ascii="Arial" w:hAnsi="Arial" w:cs="Arial"/>
          <w:sz w:val="22"/>
          <w:szCs w:val="22"/>
        </w:rPr>
        <w:t>Główne działania w 2022 r.:</w:t>
      </w:r>
    </w:p>
    <w:p w14:paraId="0B11D735" w14:textId="77777777" w:rsidR="00964BFA" w:rsidRPr="00CB2F17" w:rsidRDefault="00964BFA" w:rsidP="00CB2F17">
      <w:pPr>
        <w:numPr>
          <w:ilvl w:val="0"/>
          <w:numId w:val="83"/>
        </w:numPr>
        <w:spacing w:after="0" w:line="276" w:lineRule="auto"/>
        <w:ind w:left="284" w:hanging="284"/>
        <w:rPr>
          <w:rFonts w:ascii="Arial" w:eastAsia="Calibri" w:hAnsi="Arial" w:cs="Arial"/>
          <w:sz w:val="22"/>
          <w:szCs w:val="22"/>
        </w:rPr>
      </w:pPr>
      <w:r w:rsidRPr="00CB2F17">
        <w:rPr>
          <w:rFonts w:ascii="Arial" w:eastAsia="Calibri" w:hAnsi="Arial" w:cs="Arial"/>
          <w:sz w:val="22"/>
          <w:szCs w:val="22"/>
        </w:rPr>
        <w:t xml:space="preserve">Udział w międzynarodowej konferencji zamykającej, która odbyła się na Węgrzech w celu podsumowania działań projektowych. </w:t>
      </w:r>
    </w:p>
    <w:p w14:paraId="4679D310" w14:textId="77777777" w:rsidR="00964BFA" w:rsidRPr="00CB2F17" w:rsidRDefault="00964BFA" w:rsidP="00CB2F17">
      <w:pPr>
        <w:numPr>
          <w:ilvl w:val="0"/>
          <w:numId w:val="83"/>
        </w:numPr>
        <w:spacing w:after="0" w:line="276" w:lineRule="auto"/>
        <w:ind w:left="284" w:hanging="284"/>
        <w:rPr>
          <w:rFonts w:ascii="Arial" w:eastAsia="Calibri" w:hAnsi="Arial" w:cs="Arial"/>
          <w:sz w:val="22"/>
          <w:szCs w:val="22"/>
        </w:rPr>
      </w:pPr>
      <w:r w:rsidRPr="00CB2F17">
        <w:rPr>
          <w:rFonts w:ascii="Arial" w:eastAsia="Calibri" w:hAnsi="Arial" w:cs="Arial"/>
          <w:sz w:val="22"/>
          <w:szCs w:val="22"/>
        </w:rPr>
        <w:t xml:space="preserve">Spotkania online i warsztaty międzynarodowe w celu rozpowszechniania rozwiązań na rzecz internacjonalizacji przedsiębiorstw na terenach transgranicznych. </w:t>
      </w:r>
    </w:p>
    <w:p w14:paraId="6474DD7D" w14:textId="1CD84B8C" w:rsidR="00964BFA" w:rsidRPr="00C25F91" w:rsidRDefault="00964BFA" w:rsidP="00C25F91">
      <w:pPr>
        <w:numPr>
          <w:ilvl w:val="0"/>
          <w:numId w:val="83"/>
        </w:numPr>
        <w:spacing w:line="276" w:lineRule="auto"/>
        <w:ind w:left="284" w:hanging="284"/>
        <w:rPr>
          <w:rFonts w:ascii="Arial" w:eastAsia="Calibri" w:hAnsi="Arial" w:cs="Arial"/>
          <w:sz w:val="22"/>
          <w:szCs w:val="22"/>
        </w:rPr>
      </w:pPr>
      <w:r w:rsidRPr="00CB2F17">
        <w:rPr>
          <w:rFonts w:ascii="Arial" w:eastAsia="Calibri" w:hAnsi="Arial" w:cs="Arial"/>
          <w:sz w:val="22"/>
          <w:szCs w:val="22"/>
        </w:rPr>
        <w:t>Monitoring Planu Działania i założonych wskaźników w ramach projektu.</w:t>
      </w:r>
    </w:p>
    <w:p w14:paraId="7261E690" w14:textId="1870DFC9" w:rsidR="00964BFA" w:rsidRPr="00CB2F17" w:rsidRDefault="00964BFA" w:rsidP="00CB2F17">
      <w:pPr>
        <w:tabs>
          <w:tab w:val="left" w:pos="3660"/>
        </w:tabs>
        <w:spacing w:line="276" w:lineRule="auto"/>
        <w:rPr>
          <w:rFonts w:ascii="Arial" w:hAnsi="Arial" w:cs="Arial"/>
          <w:bCs/>
          <w:sz w:val="22"/>
          <w:szCs w:val="22"/>
          <w:u w:val="single"/>
        </w:rPr>
      </w:pPr>
      <w:r w:rsidRPr="00CB2F17">
        <w:rPr>
          <w:rFonts w:ascii="Arial" w:hAnsi="Arial" w:cs="Arial"/>
          <w:bCs/>
          <w:sz w:val="22"/>
          <w:szCs w:val="22"/>
          <w:u w:val="single"/>
        </w:rPr>
        <w:t>Projekt pn. SUMCITYNET: miasta w kierunku zwiększenia dostępności i zrównoważonej mobilności - projekt w trakcie realizacji.</w:t>
      </w:r>
    </w:p>
    <w:p w14:paraId="30D72091" w14:textId="77777777" w:rsidR="00964BFA" w:rsidRPr="00CB2F17" w:rsidRDefault="00964BFA" w:rsidP="00CB2F17">
      <w:pPr>
        <w:pStyle w:val="NormalnyWeb"/>
        <w:spacing w:before="0" w:beforeAutospacing="0" w:after="0" w:afterAutospacing="0" w:line="276" w:lineRule="auto"/>
        <w:rPr>
          <w:rFonts w:ascii="Arial" w:hAnsi="Arial" w:cs="Arial"/>
          <w:sz w:val="22"/>
          <w:szCs w:val="22"/>
        </w:rPr>
      </w:pPr>
      <w:r w:rsidRPr="00CB2F17">
        <w:rPr>
          <w:rFonts w:ascii="Arial" w:hAnsi="Arial" w:cs="Arial"/>
          <w:sz w:val="22"/>
          <w:szCs w:val="22"/>
        </w:rPr>
        <w:t>Projekt partnerski realizowany w okresie od 1 maja 2020 r. do 30 kwietnia 2023 r. w ramach  Programu Współpracy Transgranicznej Polska-Białoruś-Ukraina 2014-2020, na podstawie umowy nr PLBU.02.01.00-UA-0697/17-00. Budżet projektu wynosi 298 855,10 euro, w tym RARR S.A. 98 851,81 euro, który w 2022 r. wyniósł 16 000,00 euro.</w:t>
      </w:r>
    </w:p>
    <w:p w14:paraId="2C4D2300" w14:textId="2D22F61C" w:rsidR="00C25F91" w:rsidRDefault="00964BFA" w:rsidP="00CB2F17">
      <w:pPr>
        <w:pStyle w:val="NormalnyWeb"/>
        <w:spacing w:before="0" w:beforeAutospacing="0" w:after="0" w:afterAutospacing="0" w:line="276" w:lineRule="auto"/>
        <w:rPr>
          <w:rFonts w:ascii="Arial" w:hAnsi="Arial" w:cs="Arial"/>
          <w:sz w:val="22"/>
          <w:szCs w:val="22"/>
        </w:rPr>
      </w:pPr>
      <w:r w:rsidRPr="00CB2F17">
        <w:rPr>
          <w:rFonts w:ascii="Arial" w:hAnsi="Arial" w:cs="Arial"/>
          <w:sz w:val="22"/>
          <w:szCs w:val="22"/>
        </w:rPr>
        <w:t xml:space="preserve">Projekt SUMCITYNET: miasta w kierunku zwiększenia dostępności i zrównoważonej mobilności ma na celu poprawę dostępności obszarów miejskich, zapewniając odporność na zmiany klimatyczne i skuteczne przemieszczanie się w miastach na pograniczu Polski </w:t>
      </w:r>
      <w:r w:rsidR="00537511" w:rsidRPr="00CB2F17">
        <w:rPr>
          <w:rFonts w:ascii="Arial" w:hAnsi="Arial" w:cs="Arial"/>
          <w:sz w:val="22"/>
          <w:szCs w:val="22"/>
        </w:rPr>
        <w:br/>
      </w:r>
      <w:r w:rsidRPr="00CB2F17">
        <w:rPr>
          <w:rFonts w:ascii="Arial" w:hAnsi="Arial" w:cs="Arial"/>
          <w:sz w:val="22"/>
          <w:szCs w:val="22"/>
        </w:rPr>
        <w:t xml:space="preserve">i Ukrainy. Pierwotnie w projekcie byli również partnerzy z Białorusi, ale w związku </w:t>
      </w:r>
      <w:r w:rsidR="00C25F91">
        <w:rPr>
          <w:rFonts w:ascii="Arial" w:hAnsi="Arial" w:cs="Arial"/>
          <w:sz w:val="22"/>
          <w:szCs w:val="22"/>
        </w:rPr>
        <w:br/>
      </w:r>
      <w:r w:rsidRPr="00CB2F17">
        <w:rPr>
          <w:rFonts w:ascii="Arial" w:hAnsi="Arial" w:cs="Arial"/>
          <w:sz w:val="22"/>
          <w:szCs w:val="22"/>
        </w:rPr>
        <w:t>z działaniami wojennymi na terenie Ukrainy zostali oni z projektu wykluczeni. Wspólne działania przyczynią się do zwiększenia świadomości w kwestii ekologii i zmniejszenia efektu klimatycznego. Projekt zainicjuje dialog i wymianę wiedzy pomiędzy sąsiadującymi regionami, co pozytywnie wpłynie na poziom życia mieszkańców niwelując regionalne dysproporcje. Działania w projekcie w 2022 r. zostały bardzo mocno ograniczone/zawieszone  ze względu na wojnę na Ukrainie i pr</w:t>
      </w:r>
      <w:r w:rsidR="00D85662">
        <w:rPr>
          <w:rFonts w:ascii="Arial" w:hAnsi="Arial" w:cs="Arial"/>
          <w:sz w:val="22"/>
          <w:szCs w:val="22"/>
        </w:rPr>
        <w:t>zeniesione na rok 2023 r.</w:t>
      </w:r>
    </w:p>
    <w:p w14:paraId="2492393B" w14:textId="2FBDDA53" w:rsidR="00964BFA" w:rsidRPr="00CB2F17" w:rsidRDefault="00964BFA" w:rsidP="004C6ECA">
      <w:pPr>
        <w:pStyle w:val="NormalnyWeb"/>
        <w:spacing w:before="0" w:beforeAutospacing="0" w:after="60" w:afterAutospacing="0" w:line="276" w:lineRule="auto"/>
        <w:rPr>
          <w:rFonts w:ascii="Arial" w:hAnsi="Arial" w:cs="Arial"/>
          <w:sz w:val="22"/>
          <w:szCs w:val="22"/>
        </w:rPr>
      </w:pPr>
      <w:r w:rsidRPr="00CB2F17">
        <w:rPr>
          <w:rFonts w:ascii="Arial" w:hAnsi="Arial" w:cs="Arial"/>
          <w:sz w:val="22"/>
          <w:szCs w:val="22"/>
        </w:rPr>
        <w:t>W związku z tym projekt został wydłużo</w:t>
      </w:r>
      <w:r w:rsidR="00D85662">
        <w:rPr>
          <w:rFonts w:ascii="Arial" w:hAnsi="Arial" w:cs="Arial"/>
          <w:sz w:val="22"/>
          <w:szCs w:val="22"/>
        </w:rPr>
        <w:t>ny do dnia 30 kwietnia 2023 r.</w:t>
      </w:r>
    </w:p>
    <w:p w14:paraId="18AA4CCD" w14:textId="4D142233" w:rsidR="00964BFA" w:rsidRPr="00CB2F17" w:rsidRDefault="00964BFA" w:rsidP="00CB2F17">
      <w:pPr>
        <w:tabs>
          <w:tab w:val="left" w:pos="3660"/>
        </w:tabs>
        <w:spacing w:line="276" w:lineRule="auto"/>
        <w:rPr>
          <w:rFonts w:ascii="Arial" w:hAnsi="Arial" w:cs="Arial"/>
          <w:bCs/>
          <w:sz w:val="22"/>
          <w:szCs w:val="22"/>
          <w:u w:val="single"/>
        </w:rPr>
      </w:pPr>
      <w:r w:rsidRPr="00CB2F17">
        <w:rPr>
          <w:rFonts w:ascii="Arial" w:hAnsi="Arial" w:cs="Arial"/>
          <w:bCs/>
          <w:sz w:val="22"/>
          <w:szCs w:val="22"/>
          <w:u w:val="single"/>
        </w:rPr>
        <w:t>Projekt pn. FOUNDATION – projekt w trakcie realizacji.</w:t>
      </w:r>
    </w:p>
    <w:p w14:paraId="58510912" w14:textId="6E6B9DA9" w:rsidR="00964BFA" w:rsidRPr="00CB2F17" w:rsidRDefault="00964BFA" w:rsidP="00CB2F17">
      <w:pPr>
        <w:spacing w:after="0" w:line="276" w:lineRule="auto"/>
        <w:contextualSpacing/>
        <w:rPr>
          <w:rFonts w:ascii="Arial" w:hAnsi="Arial" w:cs="Arial"/>
          <w:b/>
          <w:bCs/>
          <w:color w:val="FF0000"/>
          <w:sz w:val="22"/>
          <w:szCs w:val="22"/>
        </w:rPr>
      </w:pPr>
      <w:r w:rsidRPr="00CB2F17">
        <w:rPr>
          <w:rStyle w:val="Pogrubienie"/>
          <w:rFonts w:ascii="Arial" w:hAnsi="Arial" w:cs="Arial"/>
          <w:b w:val="0"/>
          <w:bCs w:val="0"/>
          <w:sz w:val="22"/>
          <w:szCs w:val="22"/>
        </w:rPr>
        <w:t>Projekt realizowany jest od</w:t>
      </w:r>
      <w:r w:rsidRPr="00CB2F17">
        <w:rPr>
          <w:rStyle w:val="Pogrubienie"/>
          <w:rFonts w:ascii="Arial" w:hAnsi="Arial" w:cs="Arial"/>
          <w:sz w:val="22"/>
          <w:szCs w:val="22"/>
        </w:rPr>
        <w:t xml:space="preserve"> </w:t>
      </w:r>
      <w:r w:rsidRPr="00CB2F17">
        <w:rPr>
          <w:rFonts w:ascii="Arial" w:hAnsi="Arial" w:cs="Arial"/>
          <w:color w:val="000000" w:themeColor="text1"/>
          <w:sz w:val="22"/>
          <w:szCs w:val="22"/>
        </w:rPr>
        <w:t xml:space="preserve">1 sierpnia 2019r. do 31 lipca 2023 </w:t>
      </w:r>
      <w:r w:rsidRPr="00CB2F17">
        <w:rPr>
          <w:rStyle w:val="Pogrubienie"/>
          <w:rFonts w:ascii="Arial" w:hAnsi="Arial" w:cs="Arial"/>
          <w:b w:val="0"/>
          <w:bCs w:val="0"/>
          <w:sz w:val="22"/>
          <w:szCs w:val="22"/>
        </w:rPr>
        <w:t>r. w ramach programu Interreg Europe na podstawie umowy nr</w:t>
      </w:r>
      <w:r w:rsidRPr="00CB2F17">
        <w:rPr>
          <w:rFonts w:ascii="Arial" w:hAnsi="Arial" w:cs="Arial"/>
          <w:color w:val="000000" w:themeColor="text1"/>
          <w:sz w:val="22"/>
          <w:szCs w:val="22"/>
        </w:rPr>
        <w:t xml:space="preserve"> PPGI05992</w:t>
      </w:r>
      <w:r w:rsidRPr="00CB2F17">
        <w:rPr>
          <w:rStyle w:val="xtlid-translation"/>
          <w:rFonts w:ascii="Arial" w:hAnsi="Arial" w:cs="Arial"/>
          <w:color w:val="000000" w:themeColor="text1"/>
          <w:sz w:val="22"/>
          <w:szCs w:val="22"/>
        </w:rPr>
        <w:t xml:space="preserve">. </w:t>
      </w:r>
      <w:r w:rsidRPr="00CB2F17">
        <w:rPr>
          <w:rFonts w:ascii="Arial" w:hAnsi="Arial" w:cs="Arial"/>
          <w:color w:val="000000" w:themeColor="text1"/>
          <w:sz w:val="22"/>
          <w:szCs w:val="22"/>
        </w:rPr>
        <w:t xml:space="preserve">Budżet projektu wynosi </w:t>
      </w:r>
      <w:r w:rsidRPr="00CB2F17">
        <w:rPr>
          <w:rFonts w:ascii="Arial" w:hAnsi="Arial" w:cs="Arial"/>
          <w:sz w:val="22"/>
          <w:szCs w:val="22"/>
        </w:rPr>
        <w:t xml:space="preserve">1 860 974,00 euro, </w:t>
      </w:r>
      <w:r w:rsidR="00D85662">
        <w:rPr>
          <w:rFonts w:ascii="Arial" w:hAnsi="Arial" w:cs="Arial"/>
          <w:sz w:val="22"/>
          <w:szCs w:val="22"/>
        </w:rPr>
        <w:br/>
      </w:r>
      <w:r w:rsidRPr="00CB2F17">
        <w:rPr>
          <w:rFonts w:ascii="Arial" w:hAnsi="Arial" w:cs="Arial"/>
          <w:sz w:val="22"/>
          <w:szCs w:val="22"/>
        </w:rPr>
        <w:t xml:space="preserve">w tym budżet RARR S.A. 155 968,00 euro, który </w:t>
      </w:r>
      <w:r w:rsidRPr="00CB2F17">
        <w:rPr>
          <w:rFonts w:ascii="Arial" w:eastAsia="Times New Roman" w:hAnsi="Arial" w:cs="Arial"/>
          <w:sz w:val="22"/>
          <w:szCs w:val="22"/>
          <w:lang w:eastAsia="pl-PL"/>
        </w:rPr>
        <w:t>w roku 2022 wyniósł 32 000,00 euro.</w:t>
      </w:r>
    </w:p>
    <w:p w14:paraId="23BF6607" w14:textId="5FE6D472" w:rsidR="00C05D6B" w:rsidRDefault="00964BFA" w:rsidP="004C6ECA">
      <w:pPr>
        <w:spacing w:after="60" w:line="276" w:lineRule="auto"/>
        <w:rPr>
          <w:rStyle w:val="xtlid-translation"/>
          <w:rFonts w:ascii="Arial" w:hAnsi="Arial" w:cs="Arial"/>
          <w:sz w:val="22"/>
          <w:szCs w:val="22"/>
        </w:rPr>
      </w:pPr>
      <w:r w:rsidRPr="00CB2F17">
        <w:rPr>
          <w:rFonts w:ascii="Arial" w:eastAsia="Times New Roman" w:hAnsi="Arial" w:cs="Arial"/>
          <w:sz w:val="22"/>
          <w:szCs w:val="22"/>
          <w:lang w:eastAsia="pl-PL"/>
        </w:rPr>
        <w:t xml:space="preserve">W 2022 roku kontynuowane były działania w zakresie Action planu, jego aktualizacji, monitorowania założonych wskaźników i działań. Odbywały się spotkania B2B i spotkania regionalnej grupy interesariuszy. W maju 2022 roku miało miejsce spotkanie edukacyjne </w:t>
      </w:r>
      <w:r w:rsidR="00537511" w:rsidRPr="00CB2F17">
        <w:rPr>
          <w:rFonts w:ascii="Arial" w:eastAsia="Times New Roman" w:hAnsi="Arial" w:cs="Arial"/>
          <w:sz w:val="22"/>
          <w:szCs w:val="22"/>
          <w:lang w:eastAsia="pl-PL"/>
        </w:rPr>
        <w:br/>
      </w:r>
      <w:r w:rsidRPr="00CB2F17">
        <w:rPr>
          <w:rFonts w:ascii="Arial" w:eastAsia="Times New Roman" w:hAnsi="Arial" w:cs="Arial"/>
          <w:sz w:val="22"/>
          <w:szCs w:val="22"/>
          <w:lang w:eastAsia="pl-PL"/>
        </w:rPr>
        <w:t xml:space="preserve">w Finlandii w zakresie współpracy nauka – biznes oraz wdrażania systemu internacjonalizacji i wsparcia w zakresie eksportu na rynki zagraniczne. Odbywały się również warsztaty i spotkanie w tym zakresie z podkarpackimi firmami i organizacjami zainteresowanymi tego rodzaju wsparciem w regionie. Ponadto opracowywany był wspólnie z Liderem projekt kontynuacji i pogłębiania działań w zakresie </w:t>
      </w:r>
      <w:r w:rsidRPr="00CB2F17">
        <w:rPr>
          <w:rStyle w:val="xtlid-translation"/>
          <w:rFonts w:ascii="Arial" w:hAnsi="Arial" w:cs="Arial"/>
          <w:sz w:val="22"/>
          <w:szCs w:val="22"/>
        </w:rPr>
        <w:t xml:space="preserve">przewidywania rozwiązań na rzecz odporności regionów </w:t>
      </w:r>
      <w:r w:rsidR="00C05D6B">
        <w:rPr>
          <w:rStyle w:val="xtlid-translation"/>
          <w:rFonts w:ascii="Arial" w:hAnsi="Arial" w:cs="Arial"/>
          <w:sz w:val="22"/>
          <w:szCs w:val="22"/>
        </w:rPr>
        <w:t>przed kryzysami w przyszłości.</w:t>
      </w:r>
    </w:p>
    <w:p w14:paraId="00B9EE64" w14:textId="74FB272A" w:rsidR="00964BFA" w:rsidRPr="00CB2F17" w:rsidRDefault="00964BFA" w:rsidP="004C6ECA">
      <w:pPr>
        <w:rPr>
          <w:rFonts w:ascii="Arial" w:hAnsi="Arial" w:cs="Arial"/>
          <w:bCs/>
          <w:sz w:val="22"/>
          <w:szCs w:val="22"/>
          <w:u w:val="single"/>
        </w:rPr>
      </w:pPr>
      <w:r w:rsidRPr="00CB2F17">
        <w:rPr>
          <w:rFonts w:ascii="Arial" w:hAnsi="Arial" w:cs="Arial"/>
          <w:bCs/>
          <w:sz w:val="22"/>
          <w:szCs w:val="22"/>
          <w:u w:val="single"/>
        </w:rPr>
        <w:t>Projekt pn. Podkarpacki Park Biznesowy- projekt w trakcie realizacji.</w:t>
      </w:r>
    </w:p>
    <w:p w14:paraId="7A5EB090" w14:textId="69050ECC" w:rsidR="00964BFA" w:rsidRPr="00CB2F17" w:rsidRDefault="00964BFA" w:rsidP="004C6ECA">
      <w:pPr>
        <w:pStyle w:val="Akapitzlist"/>
        <w:spacing w:after="60" w:line="276" w:lineRule="auto"/>
        <w:ind w:left="0"/>
        <w:contextualSpacing w:val="0"/>
        <w:rPr>
          <w:rStyle w:val="Pogrubienie"/>
          <w:rFonts w:ascii="Arial" w:hAnsi="Arial" w:cs="Arial"/>
          <w:b w:val="0"/>
        </w:rPr>
      </w:pPr>
      <w:r w:rsidRPr="00CB2F17">
        <w:rPr>
          <w:rFonts w:ascii="Arial" w:hAnsi="Arial" w:cs="Arial"/>
          <w:bCs/>
        </w:rPr>
        <w:t xml:space="preserve">Projekt Podkarpacki Park Biznesowy nr RPPK.01.03.00-18-0010/19-00 realizowany jest przez RARR S.A. w ramach RPO WP na lata 2014-2020, oś priorytetowa I – Konkurencyjna </w:t>
      </w:r>
      <w:r w:rsidR="00537511" w:rsidRPr="00CB2F17">
        <w:rPr>
          <w:rFonts w:ascii="Arial" w:hAnsi="Arial" w:cs="Arial"/>
          <w:bCs/>
        </w:rPr>
        <w:br/>
      </w:r>
      <w:r w:rsidRPr="00CB2F17">
        <w:rPr>
          <w:rFonts w:ascii="Arial" w:hAnsi="Arial" w:cs="Arial"/>
          <w:bCs/>
        </w:rPr>
        <w:t>i innowacyjna gospodarka, działanie 1.3 – Promowanie przedsiębiorczości w ramach umowy o dofinansowanie z dnia 30 września 2020 roku.</w:t>
      </w:r>
      <w:r w:rsidRPr="00CB2F17">
        <w:rPr>
          <w:rFonts w:ascii="Arial" w:hAnsi="Arial" w:cs="Arial"/>
        </w:rPr>
        <w:t xml:space="preserve"> </w:t>
      </w:r>
      <w:r w:rsidRPr="00CB2F17">
        <w:rPr>
          <w:rFonts w:ascii="Arial" w:hAnsi="Arial" w:cs="Arial"/>
          <w:bCs/>
        </w:rPr>
        <w:t>Całkowita wartość projektu: 15 949 757,35 zł. Wysokość dofinansowania: 6 388 197,70 zł.</w:t>
      </w:r>
      <w:r w:rsidRPr="00CB2F17">
        <w:rPr>
          <w:rFonts w:ascii="Arial" w:hAnsi="Arial" w:cs="Arial"/>
        </w:rPr>
        <w:t xml:space="preserve"> </w:t>
      </w:r>
      <w:r w:rsidRPr="00CB2F17">
        <w:rPr>
          <w:rFonts w:ascii="Arial" w:hAnsi="Arial" w:cs="Arial"/>
          <w:bCs/>
        </w:rPr>
        <w:t>Okres realizacji projektu: 30 stycznia 2020 r. – 31 marca 2023 r. Termin zakończenia robót budowlanych określony został na dzień 17.01.2023 r. Jednocześnie zwiększono wartość robót budowlanych obejmujących roboty podstawowe i dodatkowe do kwoty 15 242 779,96 zł brutto. 22 grudnia 2022 r. uzyskano pozwolenie na użytkowanie obiektu.</w:t>
      </w:r>
      <w:r w:rsidRPr="00CB2F17">
        <w:rPr>
          <w:rFonts w:ascii="Arial" w:hAnsi="Arial" w:cs="Arial"/>
        </w:rPr>
        <w:t xml:space="preserve"> Budynek Podkarpackiego Parku Biznesowego spełnia wszystkie standardy dostępności dla osób z niepełnosprawnościami, posiada wszystkie niezbędne instalacje wewnętrzne i przyłącza do mediów, został dodatkowo wyposażony </w:t>
      </w:r>
      <w:r w:rsidR="00537511" w:rsidRPr="00CB2F17">
        <w:rPr>
          <w:rFonts w:ascii="Arial" w:hAnsi="Arial" w:cs="Arial"/>
        </w:rPr>
        <w:br/>
      </w:r>
      <w:r w:rsidRPr="00CB2F17">
        <w:rPr>
          <w:rFonts w:ascii="Arial" w:hAnsi="Arial" w:cs="Arial"/>
        </w:rPr>
        <w:t>w instalację fotowoltaiczną oraz zbiornik retencyjny</w:t>
      </w:r>
      <w:r w:rsidRPr="00CB2F17">
        <w:rPr>
          <w:rFonts w:ascii="Arial" w:hAnsi="Arial" w:cs="Arial"/>
          <w:bCs/>
        </w:rPr>
        <w:t>.</w:t>
      </w:r>
      <w:r w:rsidRPr="00CB2F17">
        <w:rPr>
          <w:rFonts w:ascii="Arial" w:hAnsi="Arial" w:cs="Arial"/>
        </w:rPr>
        <w:t xml:space="preserve"> </w:t>
      </w:r>
      <w:r w:rsidRPr="00CB2F17">
        <w:rPr>
          <w:rFonts w:ascii="Arial" w:hAnsi="Arial" w:cs="Arial"/>
          <w:bCs/>
        </w:rPr>
        <w:t>Ponadto w 2022 roku przeprowadzono procedury na zakup wyposażenia do ww. budynku (zakup mebli, wyposażanie informatyczne, serwerownia</w:t>
      </w:r>
      <w:r w:rsidR="00C05D6B">
        <w:rPr>
          <w:rFonts w:ascii="Arial" w:hAnsi="Arial" w:cs="Arial"/>
          <w:bCs/>
        </w:rPr>
        <w:t>, multimedia, monitoring-CCTV).</w:t>
      </w:r>
    </w:p>
    <w:p w14:paraId="1DA88CE9" w14:textId="5CEA738A" w:rsidR="00964BFA" w:rsidRPr="00CB2F17" w:rsidRDefault="00964BFA" w:rsidP="00CB2F17">
      <w:pPr>
        <w:tabs>
          <w:tab w:val="left" w:pos="3660"/>
        </w:tabs>
        <w:spacing w:line="276" w:lineRule="auto"/>
        <w:rPr>
          <w:rFonts w:ascii="Arial" w:hAnsi="Arial" w:cs="Arial"/>
          <w:bCs/>
          <w:sz w:val="22"/>
          <w:szCs w:val="22"/>
          <w:u w:val="single"/>
        </w:rPr>
      </w:pPr>
      <w:bookmarkStart w:id="157" w:name="_Hlk135131785"/>
      <w:r w:rsidRPr="00CB2F17">
        <w:rPr>
          <w:rFonts w:ascii="Arial" w:hAnsi="Arial" w:cs="Arial"/>
          <w:bCs/>
          <w:sz w:val="22"/>
          <w:szCs w:val="22"/>
          <w:u w:val="single"/>
        </w:rPr>
        <w:t>Projekt pn. ESA BIC Poland – projekt w trakcie realizacji.</w:t>
      </w:r>
    </w:p>
    <w:p w14:paraId="66327F37" w14:textId="10466083" w:rsidR="00964BFA" w:rsidRPr="00CB2F17" w:rsidRDefault="00964BFA" w:rsidP="00CB2F17">
      <w:pPr>
        <w:pStyle w:val="Akapitzlist"/>
        <w:tabs>
          <w:tab w:val="left" w:pos="3660"/>
        </w:tabs>
        <w:spacing w:after="0" w:line="276" w:lineRule="auto"/>
        <w:ind w:left="0"/>
        <w:rPr>
          <w:rFonts w:ascii="Arial" w:hAnsi="Arial" w:cs="Arial"/>
        </w:rPr>
      </w:pPr>
      <w:r w:rsidRPr="00CB2F17">
        <w:rPr>
          <w:rFonts w:ascii="Arial" w:hAnsi="Arial" w:cs="Arial"/>
        </w:rPr>
        <w:t>Celem międzynarodowego projektu przewidzianego do realizacji w okresie 2023 - 2027 r. jest utworzenie w Polsce Inkubatora ESA BIC</w:t>
      </w:r>
      <w:r w:rsidR="009B53AD" w:rsidRPr="00CB2F17">
        <w:rPr>
          <w:rFonts w:ascii="Arial" w:hAnsi="Arial" w:cs="Arial"/>
        </w:rPr>
        <w:t xml:space="preserve"> Poland</w:t>
      </w:r>
      <w:r w:rsidRPr="00CB2F17">
        <w:rPr>
          <w:rFonts w:ascii="Arial" w:hAnsi="Arial" w:cs="Arial"/>
        </w:rPr>
        <w:t xml:space="preserve">, w celu wsparcia rozwoju start-upów </w:t>
      </w:r>
      <w:r w:rsidR="00537511" w:rsidRPr="00CB2F17">
        <w:rPr>
          <w:rFonts w:ascii="Arial" w:hAnsi="Arial" w:cs="Arial"/>
        </w:rPr>
        <w:br/>
      </w:r>
      <w:r w:rsidRPr="00CB2F17">
        <w:rPr>
          <w:rFonts w:ascii="Arial" w:hAnsi="Arial" w:cs="Arial"/>
        </w:rPr>
        <w:t>z obszaru technologii kosmicznych. Projekt realizowany w ramach umowy podpisanej 28 października 2022 r. pomiędzy Europejską Agencją Kosmiczną ESA i Agencją Rozwoju Przemysłu (ARP) w Warszawie. W ramach zawartej 30 sierpnia 2022 r. umowy Konsorcjum Krajowego Agencji Rozwoju Przedsiębiorczości S.A. z Fundacją Przedsiębiorczości Technologicznej z siedzibą w Warszawie i Województwem Podkarpackim (WP) podmioty zobowiązują się do realizacji projektów w ramach dwóc</w:t>
      </w:r>
      <w:r w:rsidR="00C05D6B">
        <w:rPr>
          <w:rFonts w:ascii="Arial" w:hAnsi="Arial" w:cs="Arial"/>
        </w:rPr>
        <w:t>h konsorcjów regionalnych.</w:t>
      </w:r>
    </w:p>
    <w:p w14:paraId="3A474024" w14:textId="77777777" w:rsidR="00964BFA" w:rsidRPr="00CB2F17" w:rsidRDefault="00964BFA" w:rsidP="00CB2F17">
      <w:pPr>
        <w:pStyle w:val="Akapitzlist"/>
        <w:tabs>
          <w:tab w:val="left" w:pos="3660"/>
        </w:tabs>
        <w:spacing w:after="0" w:line="276" w:lineRule="auto"/>
        <w:ind w:left="0"/>
        <w:rPr>
          <w:rFonts w:ascii="Arial" w:hAnsi="Arial" w:cs="Arial"/>
        </w:rPr>
      </w:pPr>
      <w:r w:rsidRPr="00CB2F17">
        <w:rPr>
          <w:rFonts w:ascii="Arial" w:hAnsi="Arial" w:cs="Arial"/>
        </w:rPr>
        <w:t>Konsorcjum Województwa Podkarpackiego liczy 14 partnerów – Liderem jest Województwo Podkarpackie, jednym z Partnerów jest RARR S.A.</w:t>
      </w:r>
    </w:p>
    <w:p w14:paraId="5A7472C7" w14:textId="77777777" w:rsidR="00964BFA" w:rsidRPr="00CB2F17" w:rsidRDefault="00964BFA" w:rsidP="00CB2F17">
      <w:pPr>
        <w:pStyle w:val="Akapitzlist"/>
        <w:tabs>
          <w:tab w:val="left" w:pos="3660"/>
        </w:tabs>
        <w:spacing w:after="0" w:line="276" w:lineRule="auto"/>
        <w:ind w:left="0"/>
        <w:rPr>
          <w:rFonts w:ascii="Arial" w:hAnsi="Arial" w:cs="Arial"/>
        </w:rPr>
      </w:pPr>
      <w:r w:rsidRPr="00CB2F17">
        <w:rPr>
          <w:rFonts w:ascii="Arial" w:hAnsi="Arial" w:cs="Arial"/>
        </w:rPr>
        <w:t>Celem Konsorcjum WP jest wsparcie w okresie 5 lat (plus 2) dziesięciu podmiotów gospodarczych (po dwóch w każdym roku), których zadaniem jest wykorzystanie i wdrożenie technologii kosmicznych w ramach indywidualnych projektów i rozwiązań w nowych obszarach użytkowych.</w:t>
      </w:r>
    </w:p>
    <w:p w14:paraId="406423FE" w14:textId="77777777" w:rsidR="00964BFA" w:rsidRPr="00CB2F17" w:rsidRDefault="00964BFA" w:rsidP="00CB2F17">
      <w:pPr>
        <w:tabs>
          <w:tab w:val="left" w:pos="3660"/>
        </w:tabs>
        <w:spacing w:after="0" w:line="276" w:lineRule="auto"/>
        <w:rPr>
          <w:rFonts w:ascii="Arial" w:hAnsi="Arial" w:cs="Arial"/>
          <w:sz w:val="22"/>
          <w:szCs w:val="22"/>
        </w:rPr>
      </w:pPr>
      <w:r w:rsidRPr="00CB2F17">
        <w:rPr>
          <w:rFonts w:ascii="Arial" w:hAnsi="Arial" w:cs="Arial"/>
          <w:sz w:val="22"/>
          <w:szCs w:val="22"/>
        </w:rPr>
        <w:t>Ww. wsparcie polega m.in. na:</w:t>
      </w:r>
    </w:p>
    <w:p w14:paraId="5CC5B019" w14:textId="77777777" w:rsidR="00964BFA" w:rsidRPr="00CB2F17" w:rsidRDefault="00964BFA" w:rsidP="00CB2F17">
      <w:pPr>
        <w:numPr>
          <w:ilvl w:val="0"/>
          <w:numId w:val="83"/>
        </w:numPr>
        <w:spacing w:after="0" w:line="276" w:lineRule="auto"/>
        <w:ind w:left="284" w:hanging="284"/>
        <w:contextualSpacing/>
        <w:rPr>
          <w:rFonts w:ascii="Arial" w:eastAsia="Calibri" w:hAnsi="Arial" w:cs="Arial"/>
          <w:sz w:val="22"/>
          <w:szCs w:val="22"/>
        </w:rPr>
      </w:pPr>
      <w:r w:rsidRPr="00CB2F17">
        <w:rPr>
          <w:rFonts w:ascii="Arial" w:eastAsia="Calibri" w:hAnsi="Arial" w:cs="Arial"/>
          <w:sz w:val="22"/>
          <w:szCs w:val="22"/>
        </w:rPr>
        <w:t>Bezzwrotnym wsparciu finansowym w kwocie 50 000,00 euro (RARR S.A. ze strony Konsorcjum WP dokonała wpłaty w IV kwartale 2022 r. w wysokości 25 tysięcy euro na konto ARP).</w:t>
      </w:r>
    </w:p>
    <w:p w14:paraId="27018D58" w14:textId="1CBEEAAD" w:rsidR="00964BFA" w:rsidRPr="00CB2F17" w:rsidRDefault="00964BFA" w:rsidP="00CB2F17">
      <w:pPr>
        <w:numPr>
          <w:ilvl w:val="0"/>
          <w:numId w:val="83"/>
        </w:numPr>
        <w:spacing w:after="0" w:line="276" w:lineRule="auto"/>
        <w:ind w:left="284" w:hanging="284"/>
        <w:contextualSpacing/>
        <w:rPr>
          <w:rFonts w:ascii="Arial" w:eastAsia="Calibri" w:hAnsi="Arial" w:cs="Arial"/>
          <w:sz w:val="22"/>
          <w:szCs w:val="22"/>
        </w:rPr>
      </w:pPr>
      <w:r w:rsidRPr="00CB2F17">
        <w:rPr>
          <w:rFonts w:ascii="Arial" w:eastAsia="Calibri" w:hAnsi="Arial" w:cs="Arial"/>
          <w:sz w:val="22"/>
          <w:szCs w:val="22"/>
        </w:rPr>
        <w:t xml:space="preserve">Możliwości pozyskania finansowania dłużnego w kwocie </w:t>
      </w:r>
      <w:r w:rsidR="00C05D6B">
        <w:rPr>
          <w:rFonts w:ascii="Arial" w:eastAsia="Calibri" w:hAnsi="Arial" w:cs="Arial"/>
          <w:sz w:val="22"/>
          <w:szCs w:val="22"/>
        </w:rPr>
        <w:t>nie niższej niż 50 000,00 euro.</w:t>
      </w:r>
    </w:p>
    <w:p w14:paraId="01982FC8" w14:textId="77777777" w:rsidR="00964BFA" w:rsidRPr="00CB2F17" w:rsidRDefault="00964BFA" w:rsidP="00CB2F17">
      <w:pPr>
        <w:numPr>
          <w:ilvl w:val="0"/>
          <w:numId w:val="83"/>
        </w:numPr>
        <w:spacing w:after="0" w:line="276" w:lineRule="auto"/>
        <w:ind w:left="284" w:hanging="284"/>
        <w:contextualSpacing/>
        <w:rPr>
          <w:rFonts w:ascii="Arial" w:eastAsia="Calibri" w:hAnsi="Arial" w:cs="Arial"/>
          <w:sz w:val="22"/>
          <w:szCs w:val="22"/>
        </w:rPr>
      </w:pPr>
      <w:r w:rsidRPr="00CB2F17">
        <w:rPr>
          <w:rFonts w:ascii="Arial" w:eastAsia="Calibri" w:hAnsi="Arial" w:cs="Arial"/>
          <w:sz w:val="22"/>
          <w:szCs w:val="22"/>
        </w:rPr>
        <w:t>Wsparciu merytorycznym - pomocy przy opracowaniu biznesplanu i niezbędnych analiz, pomocy prawnej,  w tym dotyczącej własności intelektualnej.</w:t>
      </w:r>
    </w:p>
    <w:p w14:paraId="466DB1B8" w14:textId="77777777" w:rsidR="00964BFA" w:rsidRPr="00CB2F17" w:rsidRDefault="00964BFA" w:rsidP="00CB2F17">
      <w:pPr>
        <w:numPr>
          <w:ilvl w:val="0"/>
          <w:numId w:val="83"/>
        </w:numPr>
        <w:spacing w:after="0" w:line="276" w:lineRule="auto"/>
        <w:ind w:left="284" w:hanging="284"/>
        <w:contextualSpacing/>
        <w:rPr>
          <w:rFonts w:ascii="Arial" w:eastAsia="Calibri" w:hAnsi="Arial" w:cs="Arial"/>
          <w:sz w:val="22"/>
          <w:szCs w:val="22"/>
        </w:rPr>
      </w:pPr>
      <w:r w:rsidRPr="00CB2F17">
        <w:rPr>
          <w:rFonts w:ascii="Arial" w:eastAsia="Calibri" w:hAnsi="Arial" w:cs="Arial"/>
          <w:sz w:val="22"/>
          <w:szCs w:val="22"/>
        </w:rPr>
        <w:t>Wsparciu techniczno- technologicznym - pomocy start-upowi w doskonaleniu technologii kosmicznych oraz adaptowaniu ich do wykorzystania w warunkach ziemskich.</w:t>
      </w:r>
    </w:p>
    <w:p w14:paraId="7947C42C" w14:textId="5397346B" w:rsidR="00964BFA" w:rsidRPr="00CB2F17" w:rsidRDefault="00964BFA" w:rsidP="00CB2F17">
      <w:pPr>
        <w:numPr>
          <w:ilvl w:val="0"/>
          <w:numId w:val="83"/>
        </w:numPr>
        <w:spacing w:after="0" w:line="276" w:lineRule="auto"/>
        <w:ind w:left="284" w:hanging="284"/>
        <w:contextualSpacing/>
        <w:rPr>
          <w:rFonts w:ascii="Arial" w:eastAsia="Calibri" w:hAnsi="Arial" w:cs="Arial"/>
          <w:sz w:val="22"/>
          <w:szCs w:val="22"/>
        </w:rPr>
      </w:pPr>
      <w:r w:rsidRPr="00CB2F17">
        <w:rPr>
          <w:rFonts w:ascii="Arial" w:eastAsia="Calibri" w:hAnsi="Arial" w:cs="Arial"/>
          <w:sz w:val="22"/>
          <w:szCs w:val="22"/>
        </w:rPr>
        <w:t xml:space="preserve">Wsparciu administracyjnym - pomocy w rozpoczęciu działalności przez Start-up, a także umożliwieniu pozyskania odpowiednich partnerów do realizacji przedsięwzięcia, udostępnieniu przestrzeni biurowej do rozpoczęcia działalności gospodarczej </w:t>
      </w:r>
      <w:r w:rsidR="00C05D6B">
        <w:rPr>
          <w:rFonts w:ascii="Arial" w:eastAsia="Calibri" w:hAnsi="Arial" w:cs="Arial"/>
          <w:sz w:val="22"/>
          <w:szCs w:val="22"/>
        </w:rPr>
        <w:br/>
      </w:r>
      <w:r w:rsidRPr="00CB2F17">
        <w:rPr>
          <w:rFonts w:ascii="Arial" w:eastAsia="Calibri" w:hAnsi="Arial" w:cs="Arial"/>
          <w:sz w:val="22"/>
          <w:szCs w:val="22"/>
        </w:rPr>
        <w:t xml:space="preserve">w Kompleksie Inkubatora Technologicznego PPNT AEROPOLIS, pomocy w nawiązaniu kontaktów biznesowych oraz dotarciu do partnerów technologicznych i naukowych, </w:t>
      </w:r>
      <w:r w:rsidR="00C05D6B">
        <w:rPr>
          <w:rFonts w:ascii="Arial" w:eastAsia="Calibri" w:hAnsi="Arial" w:cs="Arial"/>
          <w:sz w:val="22"/>
          <w:szCs w:val="22"/>
        </w:rPr>
        <w:br/>
      </w:r>
      <w:r w:rsidRPr="00CB2F17">
        <w:rPr>
          <w:rFonts w:ascii="Arial" w:eastAsia="Calibri" w:hAnsi="Arial" w:cs="Arial"/>
          <w:sz w:val="22"/>
          <w:szCs w:val="22"/>
        </w:rPr>
        <w:t>a także udziału w eventach branżowych.</w:t>
      </w:r>
    </w:p>
    <w:p w14:paraId="513DB99B" w14:textId="73CC560E" w:rsidR="00964BFA" w:rsidRPr="00CB2F17" w:rsidRDefault="00964BFA" w:rsidP="00CB2F17">
      <w:pPr>
        <w:pStyle w:val="Akapitzlist"/>
        <w:tabs>
          <w:tab w:val="left" w:pos="3660"/>
        </w:tabs>
        <w:spacing w:after="0" w:line="276" w:lineRule="auto"/>
        <w:ind w:left="0"/>
        <w:rPr>
          <w:rFonts w:ascii="Arial" w:hAnsi="Arial" w:cs="Arial"/>
        </w:rPr>
      </w:pPr>
      <w:r w:rsidRPr="00CB2F17">
        <w:rPr>
          <w:rFonts w:ascii="Arial" w:hAnsi="Arial" w:cs="Arial"/>
        </w:rPr>
        <w:t xml:space="preserve">RARR S.A. ma mieć strategiczne znaczenie w ramach projektu ESA BIC </w:t>
      </w:r>
      <w:r w:rsidR="009B53AD" w:rsidRPr="00CB2F17">
        <w:rPr>
          <w:rFonts w:ascii="Arial" w:hAnsi="Arial" w:cs="Arial"/>
        </w:rPr>
        <w:t xml:space="preserve">Poland </w:t>
      </w:r>
      <w:r w:rsidRPr="00CB2F17">
        <w:rPr>
          <w:rFonts w:ascii="Arial" w:hAnsi="Arial" w:cs="Arial"/>
        </w:rPr>
        <w:t>w ramach Konsorcjum WP, gdyż została wskazana, jako Centrum Inkubacji, na którego działania otrzyma w transzach po 7 tys. euro na jeden start-up. Centrum Inkubacji będzie zobowiązane m.in. do zapewnienia zgodności procesu inkubacyjnego z wymaganiami ESA, koordynowania i monitorowania realizacji zadań, nadzoru nad prowa</w:t>
      </w:r>
      <w:r w:rsidR="00C05D6B">
        <w:rPr>
          <w:rFonts w:ascii="Arial" w:hAnsi="Arial" w:cs="Arial"/>
        </w:rPr>
        <w:t xml:space="preserve">dzeniem doradztwa technicznego </w:t>
      </w:r>
      <w:r w:rsidRPr="00CB2F17">
        <w:rPr>
          <w:rFonts w:ascii="Arial" w:hAnsi="Arial" w:cs="Arial"/>
        </w:rPr>
        <w:t>i technologicznego przez konsorcjantów, prowadzen</w:t>
      </w:r>
      <w:r w:rsidR="00C05D6B">
        <w:rPr>
          <w:rFonts w:ascii="Arial" w:hAnsi="Arial" w:cs="Arial"/>
        </w:rPr>
        <w:t xml:space="preserve">ia doradztwa administracyjnego </w:t>
      </w:r>
      <w:r w:rsidRPr="00CB2F17">
        <w:rPr>
          <w:rFonts w:ascii="Arial" w:hAnsi="Arial" w:cs="Arial"/>
        </w:rPr>
        <w:t>i biznesowego dla start-upów.</w:t>
      </w:r>
    </w:p>
    <w:p w14:paraId="48063F42" w14:textId="77777777" w:rsidR="00964BFA" w:rsidRPr="00CB2F17" w:rsidRDefault="00964BFA" w:rsidP="00CB2F17">
      <w:pPr>
        <w:pStyle w:val="Akapitzlist"/>
        <w:tabs>
          <w:tab w:val="left" w:pos="3660"/>
        </w:tabs>
        <w:spacing w:after="0" w:line="276" w:lineRule="auto"/>
        <w:ind w:left="0"/>
        <w:rPr>
          <w:rFonts w:ascii="Arial" w:hAnsi="Arial" w:cs="Arial"/>
        </w:rPr>
      </w:pPr>
      <w:r w:rsidRPr="00CB2F17">
        <w:rPr>
          <w:rFonts w:ascii="Arial" w:hAnsi="Arial" w:cs="Arial"/>
        </w:rPr>
        <w:t>Łączna kwota finansowania projektu dla RARR S.A. to 70 000 euro.</w:t>
      </w:r>
    </w:p>
    <w:p w14:paraId="066AFE95" w14:textId="026EC713" w:rsidR="00964BFA" w:rsidRPr="004C6ECA" w:rsidRDefault="00964BFA" w:rsidP="004C6ECA">
      <w:pPr>
        <w:pStyle w:val="Akapitzlist"/>
        <w:tabs>
          <w:tab w:val="left" w:pos="3660"/>
        </w:tabs>
        <w:spacing w:after="60" w:line="276" w:lineRule="auto"/>
        <w:ind w:left="0"/>
        <w:contextualSpacing w:val="0"/>
        <w:rPr>
          <w:rFonts w:ascii="Arial" w:hAnsi="Arial" w:cs="Arial"/>
          <w:vanish/>
        </w:rPr>
      </w:pPr>
      <w:r w:rsidRPr="00CB2F17">
        <w:rPr>
          <w:rFonts w:ascii="Arial" w:hAnsi="Arial" w:cs="Arial"/>
        </w:rPr>
        <w:t>Źródło finansowania pochodzi z Europejskiej Agencji Kosmicznej ESA.</w:t>
      </w:r>
      <w:bookmarkEnd w:id="157"/>
    </w:p>
    <w:p w14:paraId="51B54403" w14:textId="46899550" w:rsidR="00964BFA" w:rsidRPr="00CB2F17" w:rsidRDefault="00964BFA" w:rsidP="00CB2F17">
      <w:pPr>
        <w:tabs>
          <w:tab w:val="left" w:pos="3660"/>
        </w:tabs>
        <w:spacing w:line="276" w:lineRule="auto"/>
        <w:rPr>
          <w:rFonts w:ascii="Arial" w:hAnsi="Arial" w:cs="Arial"/>
          <w:bCs/>
          <w:sz w:val="22"/>
          <w:szCs w:val="22"/>
          <w:u w:val="single"/>
        </w:rPr>
      </w:pPr>
      <w:r w:rsidRPr="00CB2F17">
        <w:rPr>
          <w:rFonts w:ascii="Arial" w:hAnsi="Arial" w:cs="Arial"/>
          <w:bCs/>
          <w:sz w:val="22"/>
          <w:szCs w:val="22"/>
          <w:u w:val="single"/>
        </w:rPr>
        <w:t xml:space="preserve">Projekt pn. ROZPROSZONY INKUBATOR DLA PRZEDSIĘBIORSTW Z UKRAINY- projekt </w:t>
      </w:r>
      <w:r w:rsidR="00537511" w:rsidRPr="00CB2F17">
        <w:rPr>
          <w:rFonts w:ascii="Arial" w:hAnsi="Arial" w:cs="Arial"/>
          <w:bCs/>
          <w:sz w:val="22"/>
          <w:szCs w:val="22"/>
          <w:u w:val="single"/>
        </w:rPr>
        <w:br/>
      </w:r>
      <w:r w:rsidRPr="00CB2F17">
        <w:rPr>
          <w:rFonts w:ascii="Arial" w:hAnsi="Arial" w:cs="Arial"/>
          <w:bCs/>
          <w:sz w:val="22"/>
          <w:szCs w:val="22"/>
          <w:u w:val="single"/>
        </w:rPr>
        <w:t>w trakcie realizacji.</w:t>
      </w:r>
    </w:p>
    <w:p w14:paraId="31FF1589" w14:textId="0FD3F4C4" w:rsidR="00964BFA" w:rsidRPr="00CB2F17" w:rsidRDefault="00964BFA" w:rsidP="00CB2F17">
      <w:pPr>
        <w:spacing w:line="276" w:lineRule="auto"/>
        <w:contextualSpacing/>
        <w:rPr>
          <w:rFonts w:ascii="Arial" w:hAnsi="Arial" w:cs="Arial"/>
          <w:sz w:val="22"/>
          <w:szCs w:val="22"/>
        </w:rPr>
      </w:pPr>
      <w:r w:rsidRPr="00CB2F17">
        <w:rPr>
          <w:rFonts w:ascii="Arial" w:hAnsi="Arial" w:cs="Arial"/>
          <w:sz w:val="22"/>
          <w:szCs w:val="22"/>
        </w:rPr>
        <w:t xml:space="preserve">Rozproszony Inkubator to projekt, którego koncepcja zrodziła się w listopadzie 2022 r., </w:t>
      </w:r>
      <w:r w:rsidR="00537511" w:rsidRPr="00CB2F17">
        <w:rPr>
          <w:rFonts w:ascii="Arial" w:hAnsi="Arial" w:cs="Arial"/>
          <w:sz w:val="22"/>
          <w:szCs w:val="22"/>
        </w:rPr>
        <w:br/>
      </w:r>
      <w:r w:rsidRPr="00CB2F17">
        <w:rPr>
          <w:rFonts w:ascii="Arial" w:hAnsi="Arial" w:cs="Arial"/>
          <w:sz w:val="22"/>
          <w:szCs w:val="22"/>
        </w:rPr>
        <w:t>w związku z potrzebą stworzenia nowego ekosystemu, w którym to Samorząd Województwa Podkarpackiego przy współpracy z innymi podmiotami mógłby podjąć działania z zakresu polityki gospodarczej, pozwalające podnieść zdolność adaptacji gospodarki Ukrainy do nowych warunków, w związku z destabilizacją wywołaną wojną w Ukra</w:t>
      </w:r>
      <w:r w:rsidR="004C6ECA">
        <w:rPr>
          <w:rFonts w:ascii="Arial" w:hAnsi="Arial" w:cs="Arial"/>
          <w:sz w:val="22"/>
          <w:szCs w:val="22"/>
        </w:rPr>
        <w:t>inie spowodowaną agresją Rosji.</w:t>
      </w:r>
    </w:p>
    <w:p w14:paraId="21E9F892" w14:textId="2B231479" w:rsidR="00964BFA" w:rsidRPr="00CB2F17" w:rsidRDefault="00964BFA" w:rsidP="00CB2F17">
      <w:pPr>
        <w:spacing w:line="276" w:lineRule="auto"/>
        <w:contextualSpacing/>
        <w:rPr>
          <w:rFonts w:ascii="Arial" w:hAnsi="Arial" w:cs="Arial"/>
          <w:color w:val="FF0000"/>
          <w:sz w:val="22"/>
          <w:szCs w:val="22"/>
        </w:rPr>
      </w:pPr>
      <w:r w:rsidRPr="00CB2F17">
        <w:rPr>
          <w:rFonts w:ascii="Arial" w:hAnsi="Arial" w:cs="Arial"/>
          <w:sz w:val="22"/>
          <w:szCs w:val="22"/>
        </w:rPr>
        <w:t xml:space="preserve">Jest to projekt pomocowy koordynowany przez RARR S.A., który umożliwi współpracę </w:t>
      </w:r>
      <w:r w:rsidR="00537511" w:rsidRPr="00CB2F17">
        <w:rPr>
          <w:rFonts w:ascii="Arial" w:hAnsi="Arial" w:cs="Arial"/>
          <w:sz w:val="22"/>
          <w:szCs w:val="22"/>
        </w:rPr>
        <w:br/>
      </w:r>
      <w:r w:rsidRPr="00CB2F17">
        <w:rPr>
          <w:rFonts w:ascii="Arial" w:hAnsi="Arial" w:cs="Arial"/>
          <w:sz w:val="22"/>
          <w:szCs w:val="22"/>
        </w:rPr>
        <w:t>w przestrzeni rzeczywistej i wirtualnej wszystkich zaangażowanych w pomoc podmiotów, czego wymiernym rezultatem będzie kontynuacja działalności przez ukraińskich przedsiębiorców z terytorium naszego regionu, dzięki udostępnieniu szerokorozumianej przestrzeni dla ukraińskich firm. W ramach oferty inkubatorów przedsiębiorczości można wyodrębnić następujące usługi: coworking, mentoring, wsparcie finansowe, podatkowe, prawne, przestrzeń biurowa, przestrzeń produkcyjna. Tym samym ukraińscy przedsiębiorcy będą mogli skorzystać m.in. ze wsparcia w poszukiwaniu odpowiedniej nieruchomości do prowadzenia działalności, doradztwa w zakresie możliwej do uzyskania pomocy publicznej, wsparcia w kontaktach z administracją centralną i lokalną oraz z informacji na temat warunków pro</w:t>
      </w:r>
      <w:r w:rsidR="004C6ECA">
        <w:rPr>
          <w:rFonts w:ascii="Arial" w:hAnsi="Arial" w:cs="Arial"/>
          <w:sz w:val="22"/>
          <w:szCs w:val="22"/>
        </w:rPr>
        <w:t>wadzenia działalności w Polsce.</w:t>
      </w:r>
    </w:p>
    <w:p w14:paraId="27F1BDAD" w14:textId="3CAD216C" w:rsidR="00964BFA" w:rsidRPr="00CB2F17" w:rsidRDefault="00964BFA" w:rsidP="00CB2F17">
      <w:pPr>
        <w:spacing w:line="276" w:lineRule="auto"/>
        <w:contextualSpacing/>
        <w:rPr>
          <w:rFonts w:ascii="Arial" w:hAnsi="Arial" w:cs="Arial"/>
          <w:sz w:val="22"/>
          <w:szCs w:val="22"/>
        </w:rPr>
      </w:pPr>
      <w:r w:rsidRPr="00CB2F17">
        <w:rPr>
          <w:rFonts w:ascii="Arial" w:hAnsi="Arial" w:cs="Arial"/>
          <w:sz w:val="22"/>
          <w:szCs w:val="22"/>
        </w:rPr>
        <w:t xml:space="preserve">Członkowie Inkubatora, którzy zgłosili chęć współpracy w ww. inicjatywie to osoby oraz instytucje z otoczenia biznesu m.in. inkubatory przedsiębiorczości, uniwersytety, instytucje badawcze, organizacje świadczące usługi prawne, konsultingowe, finansowe itp. Finalnie </w:t>
      </w:r>
      <w:r w:rsidR="00537511" w:rsidRPr="00CB2F17">
        <w:rPr>
          <w:rFonts w:ascii="Arial" w:hAnsi="Arial" w:cs="Arial"/>
          <w:sz w:val="22"/>
          <w:szCs w:val="22"/>
        </w:rPr>
        <w:br/>
      </w:r>
      <w:r w:rsidRPr="00CB2F17">
        <w:rPr>
          <w:rFonts w:ascii="Arial" w:hAnsi="Arial" w:cs="Arial"/>
          <w:sz w:val="22"/>
          <w:szCs w:val="22"/>
        </w:rPr>
        <w:t xml:space="preserve">w grudniu 2022 r. chęć współpracy zgłosiło czternaście podmiotów, które jako potwierdzenie swojej deklaracji postanowiły zawrzeć porozumienie, które stworzy podstawy struktury organizacyjnej, określi formę i </w:t>
      </w:r>
      <w:r w:rsidR="004C6ECA">
        <w:rPr>
          <w:rFonts w:ascii="Arial" w:hAnsi="Arial" w:cs="Arial"/>
          <w:sz w:val="22"/>
          <w:szCs w:val="22"/>
        </w:rPr>
        <w:t>rodzaje rozpoczętej współpracy.</w:t>
      </w:r>
    </w:p>
    <w:p w14:paraId="19F20DFD" w14:textId="58E80A91" w:rsidR="006A46AA" w:rsidRPr="00CB2F17" w:rsidRDefault="00964BFA" w:rsidP="004C6ECA">
      <w:pPr>
        <w:spacing w:after="60" w:line="276" w:lineRule="auto"/>
        <w:rPr>
          <w:rFonts w:ascii="Arial" w:hAnsi="Arial" w:cs="Arial"/>
          <w:sz w:val="22"/>
          <w:szCs w:val="22"/>
        </w:rPr>
      </w:pPr>
      <w:r w:rsidRPr="00CB2F17">
        <w:rPr>
          <w:rFonts w:ascii="Arial" w:hAnsi="Arial" w:cs="Arial"/>
          <w:sz w:val="22"/>
          <w:szCs w:val="22"/>
        </w:rPr>
        <w:t>Dzięki podjętej inicjatywie województwo podkarpackie dla ukraińskiego biznesu będzie nie tylko miejscem przeczekania wojny, ale również obszarem, w którym może rozwijać się ukraińska przedsiębiorczość, gdyż daje ono szanse na kreatywne i innowacyjne przedsięwzięcia oraz zdobycie doświadczeń w prowadzeniu biznesu na rynku europejskim.</w:t>
      </w:r>
    </w:p>
    <w:p w14:paraId="43CE6CD7" w14:textId="77777777" w:rsidR="006A46AA" w:rsidRPr="00CB2F17" w:rsidRDefault="006A46AA" w:rsidP="00CB2F17">
      <w:pPr>
        <w:tabs>
          <w:tab w:val="left" w:pos="3660"/>
        </w:tabs>
        <w:spacing w:line="276" w:lineRule="auto"/>
        <w:rPr>
          <w:rFonts w:ascii="Arial" w:hAnsi="Arial" w:cs="Arial"/>
          <w:sz w:val="22"/>
          <w:szCs w:val="22"/>
          <w:u w:val="single"/>
        </w:rPr>
      </w:pPr>
      <w:r w:rsidRPr="00CB2F17">
        <w:rPr>
          <w:rFonts w:ascii="Arial" w:hAnsi="Arial" w:cs="Arial"/>
          <w:sz w:val="22"/>
          <w:szCs w:val="22"/>
          <w:u w:val="single"/>
        </w:rPr>
        <w:t>Koordynacja procesu pomocy publicznej</w:t>
      </w:r>
    </w:p>
    <w:p w14:paraId="61324447" w14:textId="77777777" w:rsidR="006A46AA" w:rsidRPr="00CB2F17" w:rsidRDefault="006A46AA" w:rsidP="00CB2F17">
      <w:pPr>
        <w:spacing w:after="0" w:line="276" w:lineRule="auto"/>
        <w:rPr>
          <w:rFonts w:ascii="Arial" w:hAnsi="Arial" w:cs="Arial"/>
          <w:sz w:val="22"/>
          <w:szCs w:val="22"/>
        </w:rPr>
      </w:pPr>
      <w:r w:rsidRPr="00CB2F17">
        <w:rPr>
          <w:rFonts w:ascii="Arial" w:hAnsi="Arial" w:cs="Arial"/>
          <w:sz w:val="22"/>
          <w:szCs w:val="22"/>
        </w:rPr>
        <w:t>W związku z trwającą modernizacją przepisów dotyczących pomocy publicznej w 2022 r. Urząd Marszałkowski Województwa Podkarpackiego uczestniczył w konsultacji projektów nowelizowanych przepisów unijnych w zakresie pomocy publicznej. Dodatkowo ogłoszono zamówienie publiczne na realizację usługi wykonania ekspertyz w 2022 i 2023 r. w zakresie pomocy publicznej na potrzeby przygotowania i realizacji programu regionalnego Fundusze Europejskie dla Podkarpacia 2021-2027. W dniu 10 marca 2022 r. została zawarta umowa na realizację przedmiotowego zadania. Ekspertyza w zakresie pomocy publicznej na potrzeby przygotowania i realizacji programu regionalnego Fundusze Europejskie dla Podkarpacia 2021-2027 – etap I została przyjęta w dniu 7 lipca 2022 r.</w:t>
      </w:r>
    </w:p>
    <w:p w14:paraId="34F04A2E" w14:textId="0FC4EDC2" w:rsidR="000E3D37" w:rsidRPr="007277C5" w:rsidRDefault="002653D6" w:rsidP="007277C5">
      <w:pPr>
        <w:spacing w:line="276" w:lineRule="auto"/>
        <w:contextualSpacing/>
        <w:jc w:val="both"/>
        <w:rPr>
          <w:rFonts w:ascii="Arial" w:hAnsi="Arial" w:cs="Arial"/>
          <w:sz w:val="22"/>
          <w:szCs w:val="22"/>
        </w:rPr>
      </w:pPr>
      <w:r>
        <w:br w:type="page"/>
      </w:r>
    </w:p>
    <w:p w14:paraId="343A9CCA" w14:textId="77777777" w:rsidR="005E74EB" w:rsidRPr="001F78C9" w:rsidRDefault="00AE1DBF" w:rsidP="008431D4">
      <w:pPr>
        <w:pStyle w:val="Nagwek3"/>
        <w:spacing w:after="120"/>
        <w:rPr>
          <w:rFonts w:cs="Arial"/>
          <w:color w:val="2F5496" w:themeColor="accent1" w:themeShade="BF"/>
        </w:rPr>
      </w:pPr>
      <w:bookmarkStart w:id="158" w:name="_Toc136425893"/>
      <w:r w:rsidRPr="001F78C9">
        <w:rPr>
          <w:rFonts w:cs="Arial"/>
          <w:color w:val="2F5496" w:themeColor="accent1" w:themeShade="BF"/>
        </w:rPr>
        <w:t>PROMOCJA WOJEWÓDZTWA ORAZ WSPÓŁPRACA MIĘDZYNARODOWA, TRANSGRANICZNA I Z JEDNOSTKAMI SAMORZĄDU TERYTORIALNEGO</w:t>
      </w:r>
      <w:bookmarkEnd w:id="158"/>
    </w:p>
    <w:tbl>
      <w:tblPr>
        <w:tblStyle w:val="Tabela-Siatka11"/>
        <w:tblW w:w="5000" w:type="pct"/>
        <w:tblLook w:val="04A0" w:firstRow="1" w:lastRow="0" w:firstColumn="1" w:lastColumn="0" w:noHBand="0" w:noVBand="1"/>
        <w:tblCaption w:val="PROMOCJA WOJEWÓDZTWA ORAZ WSPÓŁPRACA MIĘDZYNARODOWA, TRANSGRANICZNA I Z JEDNOSTKAMI SAMORZĄDU TERYTORIALNEGO"/>
        <w:tblDescription w:val="Tabela zawiera Lp., Nazwa realizowanego zadania, Obszar polityki publicznej, w który wpisuje się zadanie, Obszar tematyczny/Priorytet Strategii rozwoju województwa - Podkarpackie 2030"/>
      </w:tblPr>
      <w:tblGrid>
        <w:gridCol w:w="546"/>
        <w:gridCol w:w="2811"/>
        <w:gridCol w:w="2297"/>
        <w:gridCol w:w="3407"/>
      </w:tblGrid>
      <w:tr w:rsidR="00504FE2" w:rsidRPr="004C6ECA" w14:paraId="0518C6B2" w14:textId="77777777" w:rsidTr="008431D4">
        <w:trPr>
          <w:tblHeader/>
        </w:trPr>
        <w:tc>
          <w:tcPr>
            <w:tcW w:w="296" w:type="pct"/>
            <w:shd w:val="clear" w:color="auto" w:fill="D9E2F3" w:themeFill="accent1" w:themeFillTint="33"/>
            <w:vAlign w:val="center"/>
          </w:tcPr>
          <w:p w14:paraId="0F0A97AC" w14:textId="77777777" w:rsidR="00504FE2" w:rsidRPr="004C6ECA" w:rsidRDefault="00504FE2" w:rsidP="008431D4">
            <w:pPr>
              <w:spacing w:line="276" w:lineRule="auto"/>
              <w:rPr>
                <w:rFonts w:ascii="Arial" w:eastAsiaTheme="majorEastAsia" w:hAnsi="Arial" w:cs="Arial"/>
                <w:b/>
                <w:bCs/>
                <w:color w:val="2F5496" w:themeColor="accent1" w:themeShade="BF"/>
              </w:rPr>
            </w:pPr>
            <w:r w:rsidRPr="004C6ECA">
              <w:rPr>
                <w:rFonts w:ascii="Arial" w:eastAsiaTheme="majorEastAsia" w:hAnsi="Arial" w:cs="Arial"/>
                <w:b/>
                <w:bCs/>
              </w:rPr>
              <w:t>Lp.</w:t>
            </w:r>
          </w:p>
        </w:tc>
        <w:tc>
          <w:tcPr>
            <w:tcW w:w="1553" w:type="pct"/>
            <w:shd w:val="clear" w:color="auto" w:fill="D9E2F3" w:themeFill="accent1" w:themeFillTint="33"/>
            <w:vAlign w:val="center"/>
          </w:tcPr>
          <w:p w14:paraId="24694FDE" w14:textId="77777777" w:rsidR="00504FE2" w:rsidRPr="004C6ECA" w:rsidRDefault="00504FE2" w:rsidP="008431D4">
            <w:pPr>
              <w:spacing w:line="276" w:lineRule="auto"/>
              <w:rPr>
                <w:rFonts w:ascii="Arial" w:eastAsiaTheme="majorEastAsia" w:hAnsi="Arial" w:cs="Arial"/>
                <w:b/>
                <w:bCs/>
                <w:color w:val="2F5496" w:themeColor="accent1" w:themeShade="BF"/>
              </w:rPr>
            </w:pPr>
            <w:r w:rsidRPr="004C6ECA">
              <w:rPr>
                <w:rFonts w:ascii="Arial" w:eastAsiaTheme="majorEastAsia" w:hAnsi="Arial" w:cs="Arial"/>
                <w:b/>
                <w:bCs/>
              </w:rPr>
              <w:t>Nazwa realizowanego zadania</w:t>
            </w:r>
          </w:p>
        </w:tc>
        <w:tc>
          <w:tcPr>
            <w:tcW w:w="1269" w:type="pct"/>
            <w:shd w:val="clear" w:color="auto" w:fill="D9E2F3" w:themeFill="accent1" w:themeFillTint="33"/>
            <w:vAlign w:val="center"/>
          </w:tcPr>
          <w:p w14:paraId="7729BBD5" w14:textId="77777777" w:rsidR="00504FE2" w:rsidRPr="004C6ECA" w:rsidRDefault="00504FE2" w:rsidP="008431D4">
            <w:pPr>
              <w:spacing w:line="276" w:lineRule="auto"/>
              <w:rPr>
                <w:rFonts w:ascii="Arial" w:eastAsiaTheme="majorEastAsia" w:hAnsi="Arial" w:cs="Arial"/>
                <w:b/>
                <w:bCs/>
                <w:color w:val="2F5496" w:themeColor="accent1" w:themeShade="BF"/>
              </w:rPr>
            </w:pPr>
            <w:r w:rsidRPr="004C6ECA">
              <w:rPr>
                <w:rFonts w:ascii="Arial" w:hAnsi="Arial" w:cs="Arial"/>
                <w:b/>
                <w:bCs/>
              </w:rPr>
              <w:t>Obszar polityki publicznej, w który wpisuje się zadanie</w:t>
            </w:r>
          </w:p>
        </w:tc>
        <w:tc>
          <w:tcPr>
            <w:tcW w:w="1881" w:type="pct"/>
            <w:shd w:val="clear" w:color="auto" w:fill="D9E2F3" w:themeFill="accent1" w:themeFillTint="33"/>
            <w:vAlign w:val="center"/>
          </w:tcPr>
          <w:p w14:paraId="1717BF76" w14:textId="77777777" w:rsidR="00504FE2" w:rsidRPr="004C6ECA" w:rsidRDefault="00504FE2" w:rsidP="008431D4">
            <w:pPr>
              <w:spacing w:line="276" w:lineRule="auto"/>
              <w:rPr>
                <w:rFonts w:ascii="Arial" w:eastAsiaTheme="majorEastAsia" w:hAnsi="Arial" w:cs="Arial"/>
                <w:b/>
                <w:bCs/>
                <w:color w:val="2F5496" w:themeColor="accent1" w:themeShade="BF"/>
              </w:rPr>
            </w:pPr>
            <w:r w:rsidRPr="004C6ECA">
              <w:rPr>
                <w:rFonts w:ascii="Arial" w:hAnsi="Arial" w:cs="Arial"/>
                <w:b/>
                <w:bCs/>
              </w:rPr>
              <w:t xml:space="preserve">Obszar tematyczny/Priorytet </w:t>
            </w:r>
            <w:r w:rsidRPr="004C6ECA">
              <w:rPr>
                <w:rFonts w:ascii="Arial" w:hAnsi="Arial" w:cs="Arial"/>
                <w:b/>
                <w:bCs/>
                <w:i/>
                <w:iCs/>
              </w:rPr>
              <w:t>Strategii rozwoju województwa - Podkarpackie 2030</w:t>
            </w:r>
          </w:p>
        </w:tc>
      </w:tr>
      <w:tr w:rsidR="00511F90" w:rsidRPr="004C6ECA" w14:paraId="5737FBCA" w14:textId="77777777" w:rsidTr="004C6ECA">
        <w:tc>
          <w:tcPr>
            <w:tcW w:w="296" w:type="pct"/>
            <w:vAlign w:val="center"/>
          </w:tcPr>
          <w:p w14:paraId="228B5051" w14:textId="77777777" w:rsidR="00511F90" w:rsidRPr="004C6ECA" w:rsidRDefault="00511F90" w:rsidP="008431D4">
            <w:pPr>
              <w:spacing w:line="276" w:lineRule="auto"/>
              <w:rPr>
                <w:rFonts w:ascii="Arial" w:eastAsiaTheme="majorEastAsia" w:hAnsi="Arial" w:cs="Arial"/>
              </w:rPr>
            </w:pPr>
            <w:r w:rsidRPr="004C6ECA">
              <w:rPr>
                <w:rFonts w:ascii="Arial" w:eastAsiaTheme="majorEastAsia" w:hAnsi="Arial" w:cs="Arial"/>
              </w:rPr>
              <w:t>1.</w:t>
            </w:r>
          </w:p>
        </w:tc>
        <w:tc>
          <w:tcPr>
            <w:tcW w:w="1553" w:type="pct"/>
            <w:vAlign w:val="center"/>
          </w:tcPr>
          <w:p w14:paraId="5594E900" w14:textId="08B00D49" w:rsidR="00511F90" w:rsidRPr="004C6ECA" w:rsidRDefault="00511F90" w:rsidP="008431D4">
            <w:pPr>
              <w:spacing w:line="276" w:lineRule="auto"/>
              <w:rPr>
                <w:rFonts w:ascii="Arial" w:eastAsiaTheme="majorEastAsia" w:hAnsi="Arial" w:cs="Arial"/>
                <w:color w:val="2F5496" w:themeColor="accent1" w:themeShade="BF"/>
              </w:rPr>
            </w:pPr>
            <w:r w:rsidRPr="004C6ECA">
              <w:rPr>
                <w:rFonts w:ascii="Arial" w:hAnsi="Arial" w:cs="Arial"/>
              </w:rPr>
              <w:t>Promocja walorów i możliwości rozwojowych województwa</w:t>
            </w:r>
          </w:p>
        </w:tc>
        <w:tc>
          <w:tcPr>
            <w:tcW w:w="1269" w:type="pct"/>
            <w:vAlign w:val="center"/>
          </w:tcPr>
          <w:p w14:paraId="4CBB79F8" w14:textId="4ED0580B" w:rsidR="00511F90" w:rsidRPr="008431D4" w:rsidRDefault="008431D4" w:rsidP="008431D4">
            <w:pPr>
              <w:spacing w:line="276" w:lineRule="auto"/>
              <w:rPr>
                <w:rFonts w:ascii="Arial" w:hAnsi="Arial" w:cs="Arial"/>
              </w:rPr>
            </w:pPr>
            <w:r>
              <w:rPr>
                <w:rFonts w:ascii="Arial" w:hAnsi="Arial" w:cs="Arial"/>
              </w:rPr>
              <w:t>Polityka rozwoju województwa</w:t>
            </w:r>
          </w:p>
        </w:tc>
        <w:tc>
          <w:tcPr>
            <w:tcW w:w="1881" w:type="pct"/>
            <w:vAlign w:val="center"/>
          </w:tcPr>
          <w:p w14:paraId="4F42F82F" w14:textId="6953E40B" w:rsidR="00511F90" w:rsidRPr="004C6ECA" w:rsidRDefault="00CF37E9" w:rsidP="008431D4">
            <w:pPr>
              <w:spacing w:line="276" w:lineRule="auto"/>
              <w:rPr>
                <w:rFonts w:ascii="Arial" w:eastAsiaTheme="majorEastAsia" w:hAnsi="Arial" w:cs="Arial"/>
                <w:color w:val="2F5496" w:themeColor="accent1" w:themeShade="BF"/>
              </w:rPr>
            </w:pPr>
            <w:r w:rsidRPr="004C6ECA">
              <w:rPr>
                <w:rFonts w:ascii="Arial" w:hAnsi="Arial" w:cs="Arial"/>
              </w:rPr>
              <w:t>1.</w:t>
            </w:r>
            <w:r w:rsidR="00511F90" w:rsidRPr="004C6ECA">
              <w:rPr>
                <w:rFonts w:ascii="Arial" w:hAnsi="Arial" w:cs="Arial"/>
              </w:rPr>
              <w:t xml:space="preserve">Gospodarka </w:t>
            </w:r>
            <w:r w:rsidR="008431D4">
              <w:rPr>
                <w:rFonts w:ascii="Arial" w:hAnsi="Arial" w:cs="Arial"/>
              </w:rPr>
              <w:br/>
            </w:r>
            <w:r w:rsidR="00511F90" w:rsidRPr="004C6ECA">
              <w:rPr>
                <w:rFonts w:ascii="Arial" w:hAnsi="Arial" w:cs="Arial"/>
              </w:rPr>
              <w:t>i nauka/</w:t>
            </w:r>
            <w:r w:rsidRPr="004C6ECA">
              <w:rPr>
                <w:rFonts w:ascii="Arial" w:hAnsi="Arial" w:cs="Arial"/>
              </w:rPr>
              <w:t>1.3.</w:t>
            </w:r>
            <w:r w:rsidR="00511F90" w:rsidRPr="004C6ECA">
              <w:rPr>
                <w:rFonts w:ascii="Arial" w:hAnsi="Arial" w:cs="Arial"/>
              </w:rPr>
              <w:t xml:space="preserve">Konkurencyjność gospodarki poprzez innowacje </w:t>
            </w:r>
            <w:r w:rsidR="008431D4">
              <w:rPr>
                <w:rFonts w:ascii="Arial" w:hAnsi="Arial" w:cs="Arial"/>
              </w:rPr>
              <w:br/>
            </w:r>
            <w:r w:rsidR="00511F90" w:rsidRPr="004C6ECA">
              <w:rPr>
                <w:rFonts w:ascii="Arial" w:hAnsi="Arial" w:cs="Arial"/>
              </w:rPr>
              <w:t>i nowoczesne technologie</w:t>
            </w:r>
          </w:p>
        </w:tc>
      </w:tr>
      <w:tr w:rsidR="00A334B7" w:rsidRPr="004C6ECA" w14:paraId="4CFDE5EA" w14:textId="77777777" w:rsidTr="004C6ECA">
        <w:tc>
          <w:tcPr>
            <w:tcW w:w="296" w:type="pct"/>
            <w:vAlign w:val="center"/>
          </w:tcPr>
          <w:p w14:paraId="19C3509F" w14:textId="77777777" w:rsidR="00A334B7" w:rsidRPr="004C6ECA" w:rsidRDefault="00A334B7" w:rsidP="008431D4">
            <w:pPr>
              <w:spacing w:line="276" w:lineRule="auto"/>
              <w:rPr>
                <w:rFonts w:ascii="Arial" w:eastAsiaTheme="majorEastAsia" w:hAnsi="Arial" w:cs="Arial"/>
              </w:rPr>
            </w:pPr>
            <w:r w:rsidRPr="004C6ECA">
              <w:rPr>
                <w:rFonts w:ascii="Arial" w:eastAsiaTheme="majorEastAsia" w:hAnsi="Arial" w:cs="Arial"/>
              </w:rPr>
              <w:t>2.</w:t>
            </w:r>
          </w:p>
        </w:tc>
        <w:tc>
          <w:tcPr>
            <w:tcW w:w="1553" w:type="pct"/>
            <w:vAlign w:val="center"/>
          </w:tcPr>
          <w:p w14:paraId="74F8AE3D" w14:textId="1E36E00E" w:rsidR="00A334B7" w:rsidRPr="004C6ECA" w:rsidRDefault="00A334B7" w:rsidP="008431D4">
            <w:pPr>
              <w:spacing w:line="276" w:lineRule="auto"/>
              <w:rPr>
                <w:rFonts w:ascii="Arial" w:eastAsiaTheme="majorEastAsia" w:hAnsi="Arial" w:cs="Arial"/>
                <w:color w:val="FF0000"/>
              </w:rPr>
            </w:pPr>
            <w:r w:rsidRPr="004C6ECA">
              <w:rPr>
                <w:rFonts w:ascii="Arial" w:eastAsiaTheme="majorEastAsia" w:hAnsi="Arial" w:cs="Arial"/>
              </w:rPr>
              <w:t>Realizacja inicjatyw służących rozwojowi współpracy transgranicznej i międzyregionalnej</w:t>
            </w:r>
          </w:p>
        </w:tc>
        <w:tc>
          <w:tcPr>
            <w:tcW w:w="1269" w:type="pct"/>
            <w:vAlign w:val="center"/>
          </w:tcPr>
          <w:p w14:paraId="03414922" w14:textId="3D19DDEF" w:rsidR="00A334B7" w:rsidRPr="004C6ECA" w:rsidRDefault="00A334B7" w:rsidP="008431D4">
            <w:pPr>
              <w:spacing w:line="276" w:lineRule="auto"/>
              <w:rPr>
                <w:rFonts w:ascii="Arial" w:eastAsiaTheme="majorEastAsia" w:hAnsi="Arial" w:cs="Arial"/>
                <w:color w:val="2F5496" w:themeColor="accent1" w:themeShade="BF"/>
              </w:rPr>
            </w:pPr>
            <w:r w:rsidRPr="004C6ECA">
              <w:rPr>
                <w:rFonts w:ascii="Arial" w:hAnsi="Arial" w:cs="Arial"/>
              </w:rPr>
              <w:t>Polityka zagraniczna</w:t>
            </w:r>
          </w:p>
        </w:tc>
        <w:tc>
          <w:tcPr>
            <w:tcW w:w="1881" w:type="pct"/>
            <w:vAlign w:val="center"/>
          </w:tcPr>
          <w:p w14:paraId="7A9F5146" w14:textId="3D4B5CD4" w:rsidR="00A334B7" w:rsidRPr="004C6ECA" w:rsidRDefault="00460AAE" w:rsidP="008431D4">
            <w:pPr>
              <w:spacing w:line="276" w:lineRule="auto"/>
              <w:rPr>
                <w:rFonts w:ascii="Arial" w:eastAsiaTheme="majorEastAsia" w:hAnsi="Arial" w:cs="Arial"/>
              </w:rPr>
            </w:pPr>
            <w:r w:rsidRPr="004C6ECA">
              <w:rPr>
                <w:rFonts w:ascii="Arial" w:hAnsi="Arial" w:cs="Arial"/>
              </w:rPr>
              <w:t>4.</w:t>
            </w:r>
            <w:r w:rsidR="00A334B7" w:rsidRPr="004C6ECA">
              <w:rPr>
                <w:rFonts w:ascii="Arial" w:hAnsi="Arial" w:cs="Arial"/>
              </w:rPr>
              <w:t>Dostępność usług/</w:t>
            </w:r>
            <w:r w:rsidRPr="004C6ECA">
              <w:rPr>
                <w:rFonts w:ascii="Arial" w:hAnsi="Arial" w:cs="Arial"/>
              </w:rPr>
              <w:t>4.5.</w:t>
            </w:r>
            <w:r w:rsidR="00A334B7" w:rsidRPr="004C6ECA">
              <w:rPr>
                <w:rFonts w:ascii="Arial" w:hAnsi="Arial" w:cs="Arial"/>
              </w:rPr>
              <w:t xml:space="preserve"> Współpraca ponadregionalna </w:t>
            </w:r>
            <w:r w:rsidR="008431D4">
              <w:rPr>
                <w:rFonts w:ascii="Arial" w:hAnsi="Arial" w:cs="Arial"/>
              </w:rPr>
              <w:br/>
            </w:r>
            <w:r w:rsidR="00A334B7" w:rsidRPr="004C6ECA">
              <w:rPr>
                <w:rFonts w:ascii="Arial" w:hAnsi="Arial" w:cs="Arial"/>
              </w:rPr>
              <w:t xml:space="preserve">i międzynarodowa, </w:t>
            </w:r>
            <w:r w:rsidRPr="004C6ECA">
              <w:rPr>
                <w:rFonts w:ascii="Arial" w:hAnsi="Arial" w:cs="Arial"/>
              </w:rPr>
              <w:t>4.4.</w:t>
            </w:r>
            <w:r w:rsidR="00A334B7" w:rsidRPr="004C6ECA">
              <w:rPr>
                <w:rFonts w:ascii="Arial" w:hAnsi="Arial" w:cs="Arial"/>
              </w:rPr>
              <w:t>Budowanie rozwój partnerstwa dla rozwoju województwa</w:t>
            </w:r>
          </w:p>
        </w:tc>
      </w:tr>
      <w:tr w:rsidR="00B746AA" w:rsidRPr="004C6ECA" w14:paraId="6131CB86" w14:textId="77777777" w:rsidTr="004C6ECA">
        <w:tc>
          <w:tcPr>
            <w:tcW w:w="296" w:type="pct"/>
            <w:vAlign w:val="center"/>
          </w:tcPr>
          <w:p w14:paraId="436A19C0" w14:textId="77777777" w:rsidR="00B746AA" w:rsidRPr="004C6ECA" w:rsidRDefault="00B746AA" w:rsidP="008431D4">
            <w:pPr>
              <w:spacing w:line="276" w:lineRule="auto"/>
              <w:rPr>
                <w:rFonts w:ascii="Arial" w:eastAsiaTheme="majorEastAsia" w:hAnsi="Arial" w:cs="Arial"/>
              </w:rPr>
            </w:pPr>
            <w:r w:rsidRPr="004C6ECA">
              <w:rPr>
                <w:rFonts w:ascii="Arial" w:eastAsiaTheme="majorEastAsia" w:hAnsi="Arial" w:cs="Arial"/>
              </w:rPr>
              <w:t>3.</w:t>
            </w:r>
          </w:p>
        </w:tc>
        <w:tc>
          <w:tcPr>
            <w:tcW w:w="1553" w:type="pct"/>
            <w:vAlign w:val="center"/>
          </w:tcPr>
          <w:p w14:paraId="586AA920" w14:textId="2F146065" w:rsidR="00B746AA" w:rsidRPr="004C6ECA" w:rsidRDefault="00B746AA" w:rsidP="008431D4">
            <w:pPr>
              <w:spacing w:line="276" w:lineRule="auto"/>
              <w:rPr>
                <w:rFonts w:ascii="Arial" w:eastAsiaTheme="majorEastAsia" w:hAnsi="Arial" w:cs="Arial"/>
              </w:rPr>
            </w:pPr>
            <w:r w:rsidRPr="004C6ECA">
              <w:rPr>
                <w:rFonts w:ascii="Arial" w:eastAsiaTheme="majorEastAsia" w:hAnsi="Arial" w:cs="Arial"/>
              </w:rPr>
              <w:t>Aktywność w ramach Domu Polski Wschodniej</w:t>
            </w:r>
          </w:p>
        </w:tc>
        <w:tc>
          <w:tcPr>
            <w:tcW w:w="1269" w:type="pct"/>
            <w:vAlign w:val="center"/>
          </w:tcPr>
          <w:p w14:paraId="0EE70A51" w14:textId="1D6B4153" w:rsidR="00B746AA" w:rsidRPr="004C6ECA" w:rsidRDefault="00B746AA" w:rsidP="008431D4">
            <w:pPr>
              <w:spacing w:line="276" w:lineRule="auto"/>
              <w:rPr>
                <w:rFonts w:ascii="Arial" w:eastAsiaTheme="majorEastAsia" w:hAnsi="Arial" w:cs="Arial"/>
              </w:rPr>
            </w:pPr>
            <w:r w:rsidRPr="004C6ECA">
              <w:rPr>
                <w:rFonts w:ascii="Arial" w:hAnsi="Arial" w:cs="Arial"/>
              </w:rPr>
              <w:t>Polityka zagraniczna</w:t>
            </w:r>
          </w:p>
        </w:tc>
        <w:tc>
          <w:tcPr>
            <w:tcW w:w="1881" w:type="pct"/>
            <w:vAlign w:val="center"/>
          </w:tcPr>
          <w:p w14:paraId="50838929" w14:textId="11AE742D" w:rsidR="00B746AA" w:rsidRPr="004C6ECA" w:rsidRDefault="00460AAE" w:rsidP="008431D4">
            <w:pPr>
              <w:spacing w:line="276" w:lineRule="auto"/>
              <w:rPr>
                <w:rFonts w:ascii="Arial" w:eastAsiaTheme="majorEastAsia" w:hAnsi="Arial" w:cs="Arial"/>
              </w:rPr>
            </w:pPr>
            <w:r w:rsidRPr="004C6ECA">
              <w:rPr>
                <w:rFonts w:ascii="Arial" w:hAnsi="Arial" w:cs="Arial"/>
              </w:rPr>
              <w:t>4.</w:t>
            </w:r>
            <w:r w:rsidR="00B746AA" w:rsidRPr="004C6ECA">
              <w:rPr>
                <w:rFonts w:ascii="Arial" w:hAnsi="Arial" w:cs="Arial"/>
              </w:rPr>
              <w:t xml:space="preserve">Dostępność usług/ </w:t>
            </w:r>
            <w:r w:rsidRPr="004C6ECA">
              <w:rPr>
                <w:rFonts w:ascii="Arial" w:hAnsi="Arial" w:cs="Arial"/>
              </w:rPr>
              <w:t>4.5.</w:t>
            </w:r>
            <w:r w:rsidR="00B746AA" w:rsidRPr="004C6ECA">
              <w:rPr>
                <w:rFonts w:ascii="Arial" w:hAnsi="Arial" w:cs="Arial"/>
              </w:rPr>
              <w:t xml:space="preserve">Współpraca ponadregionalna </w:t>
            </w:r>
            <w:r w:rsidR="008431D4">
              <w:rPr>
                <w:rFonts w:ascii="Arial" w:hAnsi="Arial" w:cs="Arial"/>
              </w:rPr>
              <w:br/>
            </w:r>
            <w:r w:rsidR="00B746AA" w:rsidRPr="004C6ECA">
              <w:rPr>
                <w:rFonts w:ascii="Arial" w:hAnsi="Arial" w:cs="Arial"/>
              </w:rPr>
              <w:t xml:space="preserve">i międzynarodowa, </w:t>
            </w:r>
            <w:r w:rsidRPr="004C6ECA">
              <w:rPr>
                <w:rFonts w:ascii="Arial" w:hAnsi="Arial" w:cs="Arial"/>
              </w:rPr>
              <w:t>4.4.</w:t>
            </w:r>
            <w:r w:rsidR="00B746AA" w:rsidRPr="004C6ECA">
              <w:rPr>
                <w:rFonts w:ascii="Arial" w:hAnsi="Arial" w:cs="Arial"/>
              </w:rPr>
              <w:t>Budowanie rozwój partnerstwa dla rozwoju województwa</w:t>
            </w:r>
          </w:p>
        </w:tc>
      </w:tr>
      <w:tr w:rsidR="00B746AA" w:rsidRPr="004C6ECA" w14:paraId="137F6853" w14:textId="77777777" w:rsidTr="004C6ECA">
        <w:tc>
          <w:tcPr>
            <w:tcW w:w="296" w:type="pct"/>
            <w:vAlign w:val="center"/>
          </w:tcPr>
          <w:p w14:paraId="4E59C785" w14:textId="77777777" w:rsidR="00B746AA" w:rsidRPr="004C6ECA" w:rsidRDefault="00B746AA" w:rsidP="008431D4">
            <w:pPr>
              <w:spacing w:line="276" w:lineRule="auto"/>
              <w:rPr>
                <w:rFonts w:ascii="Arial" w:eastAsiaTheme="majorEastAsia" w:hAnsi="Arial" w:cs="Arial"/>
              </w:rPr>
            </w:pPr>
            <w:r w:rsidRPr="004C6ECA">
              <w:rPr>
                <w:rFonts w:ascii="Arial" w:eastAsiaTheme="majorEastAsia" w:hAnsi="Arial" w:cs="Arial"/>
              </w:rPr>
              <w:t>4.</w:t>
            </w:r>
          </w:p>
        </w:tc>
        <w:tc>
          <w:tcPr>
            <w:tcW w:w="1553" w:type="pct"/>
            <w:vAlign w:val="center"/>
          </w:tcPr>
          <w:p w14:paraId="65480C1C" w14:textId="4EEC342D" w:rsidR="00B746AA" w:rsidRPr="004C6ECA" w:rsidRDefault="00B746AA" w:rsidP="008431D4">
            <w:pPr>
              <w:spacing w:line="276" w:lineRule="auto"/>
              <w:rPr>
                <w:rFonts w:ascii="Arial" w:eastAsiaTheme="majorEastAsia" w:hAnsi="Arial" w:cs="Arial"/>
                <w:color w:val="FF0000"/>
              </w:rPr>
            </w:pPr>
            <w:r w:rsidRPr="004C6ECA">
              <w:rPr>
                <w:rFonts w:ascii="Arial" w:hAnsi="Arial" w:cs="Arial"/>
              </w:rPr>
              <w:t>Członkostwo w strukturach wdrażania programów współpracy terytorialnej</w:t>
            </w:r>
          </w:p>
        </w:tc>
        <w:tc>
          <w:tcPr>
            <w:tcW w:w="1269" w:type="pct"/>
            <w:vAlign w:val="center"/>
          </w:tcPr>
          <w:p w14:paraId="1805835D" w14:textId="569A8B19" w:rsidR="00B746AA" w:rsidRPr="004C6ECA" w:rsidRDefault="00B746AA" w:rsidP="008431D4">
            <w:pPr>
              <w:spacing w:line="276" w:lineRule="auto"/>
              <w:rPr>
                <w:rFonts w:ascii="Arial" w:eastAsiaTheme="majorEastAsia" w:hAnsi="Arial" w:cs="Arial"/>
                <w:color w:val="2F5496" w:themeColor="accent1" w:themeShade="BF"/>
              </w:rPr>
            </w:pPr>
            <w:r w:rsidRPr="004C6ECA">
              <w:rPr>
                <w:rFonts w:ascii="Arial" w:hAnsi="Arial" w:cs="Arial"/>
              </w:rPr>
              <w:t>Promocja województwa oraz współpraca międzynarodowa, transgraniczna i z jst</w:t>
            </w:r>
          </w:p>
        </w:tc>
        <w:tc>
          <w:tcPr>
            <w:tcW w:w="1881" w:type="pct"/>
            <w:vAlign w:val="center"/>
          </w:tcPr>
          <w:p w14:paraId="268D3D8F" w14:textId="58C43266" w:rsidR="00B746AA" w:rsidRPr="004C6ECA" w:rsidRDefault="00460AAE" w:rsidP="008431D4">
            <w:pPr>
              <w:spacing w:line="276" w:lineRule="auto"/>
              <w:rPr>
                <w:rFonts w:ascii="Arial" w:eastAsiaTheme="majorEastAsia" w:hAnsi="Arial" w:cs="Arial"/>
                <w:color w:val="2F5496" w:themeColor="accent1" w:themeShade="BF"/>
              </w:rPr>
            </w:pPr>
            <w:r w:rsidRPr="004C6ECA">
              <w:rPr>
                <w:rFonts w:ascii="Arial" w:hAnsi="Arial" w:cs="Arial"/>
              </w:rPr>
              <w:t>4.</w:t>
            </w:r>
            <w:r w:rsidR="00B746AA" w:rsidRPr="004C6ECA">
              <w:rPr>
                <w:rFonts w:ascii="Arial" w:hAnsi="Arial" w:cs="Arial"/>
              </w:rPr>
              <w:t xml:space="preserve">Dostępność usług/ </w:t>
            </w:r>
            <w:r w:rsidRPr="004C6ECA">
              <w:rPr>
                <w:rFonts w:ascii="Arial" w:hAnsi="Arial" w:cs="Arial"/>
              </w:rPr>
              <w:t>4.4.</w:t>
            </w:r>
            <w:r w:rsidR="00B746AA" w:rsidRPr="004C6ECA">
              <w:rPr>
                <w:rFonts w:ascii="Arial" w:hAnsi="Arial" w:cs="Arial"/>
              </w:rPr>
              <w:t xml:space="preserve">Budowanie i rozwój partnerstwa dla rozwoju województwa, </w:t>
            </w:r>
            <w:r w:rsidRPr="004C6ECA">
              <w:rPr>
                <w:rFonts w:ascii="Arial" w:hAnsi="Arial" w:cs="Arial"/>
              </w:rPr>
              <w:t>4.5.</w:t>
            </w:r>
            <w:r w:rsidR="00B746AA" w:rsidRPr="004C6ECA">
              <w:rPr>
                <w:rFonts w:ascii="Arial" w:hAnsi="Arial" w:cs="Arial"/>
              </w:rPr>
              <w:t xml:space="preserve">Współpraca ponadregionalna </w:t>
            </w:r>
            <w:r w:rsidR="008431D4">
              <w:rPr>
                <w:rFonts w:ascii="Arial" w:hAnsi="Arial" w:cs="Arial"/>
              </w:rPr>
              <w:br/>
            </w:r>
            <w:r w:rsidR="00B746AA" w:rsidRPr="004C6ECA">
              <w:rPr>
                <w:rFonts w:ascii="Arial" w:hAnsi="Arial" w:cs="Arial"/>
              </w:rPr>
              <w:t>i międzynarodowa</w:t>
            </w:r>
          </w:p>
        </w:tc>
      </w:tr>
      <w:tr w:rsidR="00B746AA" w:rsidRPr="004C6ECA" w14:paraId="7F542F95" w14:textId="77777777" w:rsidTr="004C6ECA">
        <w:tc>
          <w:tcPr>
            <w:tcW w:w="296" w:type="pct"/>
            <w:vAlign w:val="center"/>
          </w:tcPr>
          <w:p w14:paraId="19D1F5AC" w14:textId="77777777" w:rsidR="00B746AA" w:rsidRPr="004C6ECA" w:rsidRDefault="00B746AA" w:rsidP="008431D4">
            <w:pPr>
              <w:spacing w:line="276" w:lineRule="auto"/>
              <w:rPr>
                <w:rFonts w:ascii="Arial" w:eastAsiaTheme="majorEastAsia" w:hAnsi="Arial" w:cs="Arial"/>
              </w:rPr>
            </w:pPr>
            <w:r w:rsidRPr="004C6ECA">
              <w:rPr>
                <w:rFonts w:ascii="Arial" w:eastAsiaTheme="majorEastAsia" w:hAnsi="Arial" w:cs="Arial"/>
              </w:rPr>
              <w:t>5.</w:t>
            </w:r>
          </w:p>
        </w:tc>
        <w:tc>
          <w:tcPr>
            <w:tcW w:w="1553" w:type="pct"/>
            <w:vAlign w:val="center"/>
          </w:tcPr>
          <w:p w14:paraId="26CA7FD5" w14:textId="71E0F865" w:rsidR="00B746AA" w:rsidRPr="008431D4" w:rsidRDefault="008431D4" w:rsidP="008431D4">
            <w:pPr>
              <w:autoSpaceDE w:val="0"/>
              <w:autoSpaceDN w:val="0"/>
              <w:adjustRightInd w:val="0"/>
              <w:spacing w:line="276" w:lineRule="auto"/>
              <w:rPr>
                <w:rFonts w:ascii="Arial" w:hAnsi="Arial" w:cs="Arial"/>
              </w:rPr>
            </w:pPr>
            <w:r>
              <w:rPr>
                <w:rFonts w:ascii="Arial" w:hAnsi="Arial" w:cs="Arial"/>
              </w:rPr>
              <w:t xml:space="preserve">Prowadzenie Oddziału Programu </w:t>
            </w:r>
            <w:r>
              <w:rPr>
                <w:rFonts w:ascii="Arial" w:hAnsi="Arial" w:cs="Arial"/>
              </w:rPr>
              <w:br/>
            </w:r>
            <w:r w:rsidR="00B746AA" w:rsidRPr="004C6ECA">
              <w:rPr>
                <w:rFonts w:ascii="Arial" w:hAnsi="Arial" w:cs="Arial"/>
              </w:rPr>
              <w:t>Współpracy Transgranicznej POLSKA-(BIAŁORUŚ)-UKRAINA 2014</w:t>
            </w:r>
            <w:r w:rsidR="00B746AA" w:rsidRPr="004C6ECA">
              <w:rPr>
                <w:rFonts w:ascii="Cambria Math" w:hAnsi="Cambria Math" w:cs="Cambria Math"/>
              </w:rPr>
              <w:t>‐</w:t>
            </w:r>
            <w:r w:rsidR="00B746AA" w:rsidRPr="004C6ECA">
              <w:rPr>
                <w:rFonts w:ascii="Arial" w:hAnsi="Arial" w:cs="Arial"/>
              </w:rPr>
              <w:t>2020 w Rzeszowie</w:t>
            </w:r>
          </w:p>
        </w:tc>
        <w:tc>
          <w:tcPr>
            <w:tcW w:w="1269" w:type="pct"/>
            <w:vAlign w:val="center"/>
          </w:tcPr>
          <w:p w14:paraId="4196D8A2" w14:textId="2E3962B7" w:rsidR="00B746AA" w:rsidRPr="008431D4" w:rsidRDefault="008431D4" w:rsidP="008431D4">
            <w:pPr>
              <w:autoSpaceDE w:val="0"/>
              <w:autoSpaceDN w:val="0"/>
              <w:adjustRightInd w:val="0"/>
              <w:spacing w:line="276" w:lineRule="auto"/>
              <w:rPr>
                <w:rFonts w:ascii="Arial" w:hAnsi="Arial" w:cs="Arial"/>
              </w:rPr>
            </w:pPr>
            <w:r>
              <w:rPr>
                <w:rFonts w:ascii="Arial" w:hAnsi="Arial" w:cs="Arial"/>
              </w:rPr>
              <w:t xml:space="preserve">Polityka rozwoju województwa </w:t>
            </w:r>
            <w:r w:rsidR="00B746AA" w:rsidRPr="004C6ECA">
              <w:rPr>
                <w:rFonts w:ascii="Arial" w:hAnsi="Arial" w:cs="Arial"/>
              </w:rPr>
              <w:t>Współpraca międzynarodowa</w:t>
            </w:r>
          </w:p>
        </w:tc>
        <w:tc>
          <w:tcPr>
            <w:tcW w:w="1881" w:type="pct"/>
            <w:vAlign w:val="center"/>
          </w:tcPr>
          <w:p w14:paraId="530198EA" w14:textId="6CC2C305" w:rsidR="00B746AA" w:rsidRPr="008431D4" w:rsidRDefault="008431D4" w:rsidP="008431D4">
            <w:pPr>
              <w:tabs>
                <w:tab w:val="left" w:pos="3660"/>
              </w:tabs>
              <w:spacing w:line="276" w:lineRule="auto"/>
              <w:rPr>
                <w:rFonts w:ascii="Arial" w:hAnsi="Arial" w:cs="Arial"/>
              </w:rPr>
            </w:pPr>
            <w:r>
              <w:rPr>
                <w:rFonts w:ascii="Arial" w:hAnsi="Arial" w:cs="Arial"/>
              </w:rPr>
              <w:t xml:space="preserve">2.Kapitał ludzki i społeczny/ </w:t>
            </w:r>
            <w:r w:rsidR="00B746AA" w:rsidRPr="004C6ECA">
              <w:rPr>
                <w:rFonts w:ascii="Arial" w:hAnsi="Arial" w:cs="Arial"/>
              </w:rPr>
              <w:t xml:space="preserve">2.2.Regionalna polityka zdrowotna, 2.3.Kultura </w:t>
            </w:r>
            <w:r>
              <w:rPr>
                <w:rFonts w:ascii="Arial" w:hAnsi="Arial" w:cs="Arial"/>
              </w:rPr>
              <w:br/>
            </w:r>
            <w:r w:rsidR="00B746AA" w:rsidRPr="004C6ECA">
              <w:rPr>
                <w:rFonts w:ascii="Arial" w:hAnsi="Arial" w:cs="Arial"/>
              </w:rPr>
              <w:t>i dziedzictwo kulturowe, 2.5.Społeczeństwo obywatelski</w:t>
            </w:r>
            <w:r>
              <w:rPr>
                <w:rFonts w:ascii="Arial" w:hAnsi="Arial" w:cs="Arial"/>
              </w:rPr>
              <w:t xml:space="preserve">e i kapitał społeczny </w:t>
            </w:r>
            <w:r w:rsidR="00B746AA" w:rsidRPr="004C6ECA">
              <w:rPr>
                <w:rFonts w:ascii="Arial" w:hAnsi="Arial" w:cs="Arial"/>
              </w:rPr>
              <w:t>3.Infrastruktura dla zrównoważonego rozwoju i środowiska/3.2.Rozwój infrastruktury transportowej oraz integracji międzygałęziowej transportu, 3.8.Zarządzanie zasobam</w:t>
            </w:r>
            <w:r>
              <w:rPr>
                <w:rFonts w:ascii="Arial" w:hAnsi="Arial" w:cs="Arial"/>
              </w:rPr>
              <w:t xml:space="preserve">i dziedzictwa przyrodniczego, w </w:t>
            </w:r>
            <w:r w:rsidR="00B746AA" w:rsidRPr="004C6ECA">
              <w:rPr>
                <w:rFonts w:ascii="Arial" w:hAnsi="Arial" w:cs="Arial"/>
              </w:rPr>
              <w:t xml:space="preserve">tym ochrona </w:t>
            </w:r>
            <w:r>
              <w:rPr>
                <w:rFonts w:ascii="Arial" w:hAnsi="Arial" w:cs="Arial"/>
              </w:rPr>
              <w:br/>
            </w:r>
            <w:r w:rsidR="00B746AA" w:rsidRPr="004C6ECA">
              <w:rPr>
                <w:rFonts w:ascii="Arial" w:hAnsi="Arial" w:cs="Arial"/>
              </w:rPr>
              <w:t xml:space="preserve">i poprawianie stanu bioróżnorodności biologicznej </w:t>
            </w:r>
            <w:r>
              <w:rPr>
                <w:rFonts w:ascii="Arial" w:hAnsi="Arial" w:cs="Arial"/>
              </w:rPr>
              <w:br/>
            </w:r>
            <w:r w:rsidR="00B746AA" w:rsidRPr="004C6ECA">
              <w:rPr>
                <w:rFonts w:ascii="Arial" w:hAnsi="Arial" w:cs="Arial"/>
              </w:rPr>
              <w:t>i krajobrazu</w:t>
            </w:r>
            <w:r>
              <w:rPr>
                <w:rFonts w:ascii="Arial" w:hAnsi="Arial" w:cs="Arial"/>
              </w:rPr>
              <w:t xml:space="preserve"> </w:t>
            </w:r>
            <w:r>
              <w:rPr>
                <w:rFonts w:ascii="Arial" w:hAnsi="Arial" w:cs="Arial"/>
              </w:rPr>
              <w:br/>
            </w:r>
            <w:r w:rsidR="00B746AA" w:rsidRPr="004C6ECA">
              <w:rPr>
                <w:rFonts w:ascii="Arial" w:hAnsi="Arial" w:cs="Arial"/>
              </w:rPr>
              <w:t>4.Dostępność usług/4.3.Wsparcie instytucjonalne i poprawa bezpieczeństwa mieszkańców, 4.5.Współpraca ponadregionalna i międzynarodowa</w:t>
            </w:r>
          </w:p>
        </w:tc>
      </w:tr>
      <w:tr w:rsidR="00B746AA" w:rsidRPr="004C6ECA" w14:paraId="643E01FE" w14:textId="77777777" w:rsidTr="004C6ECA">
        <w:tc>
          <w:tcPr>
            <w:tcW w:w="296" w:type="pct"/>
            <w:vAlign w:val="center"/>
          </w:tcPr>
          <w:p w14:paraId="5BB25A84" w14:textId="77777777" w:rsidR="00B746AA" w:rsidRPr="004C6ECA" w:rsidRDefault="00B746AA" w:rsidP="008431D4">
            <w:pPr>
              <w:spacing w:line="276" w:lineRule="auto"/>
              <w:rPr>
                <w:rFonts w:ascii="Arial" w:eastAsiaTheme="majorEastAsia" w:hAnsi="Arial" w:cs="Arial"/>
              </w:rPr>
            </w:pPr>
            <w:r w:rsidRPr="004C6ECA">
              <w:rPr>
                <w:rFonts w:ascii="Arial" w:eastAsiaTheme="majorEastAsia" w:hAnsi="Arial" w:cs="Arial"/>
              </w:rPr>
              <w:t>6.</w:t>
            </w:r>
          </w:p>
        </w:tc>
        <w:tc>
          <w:tcPr>
            <w:tcW w:w="1553" w:type="pct"/>
            <w:vAlign w:val="center"/>
          </w:tcPr>
          <w:p w14:paraId="64476FAA" w14:textId="27BABDF5" w:rsidR="00B746AA" w:rsidRPr="004C6ECA" w:rsidRDefault="00B746AA" w:rsidP="008431D4">
            <w:pPr>
              <w:spacing w:line="276" w:lineRule="auto"/>
              <w:rPr>
                <w:rFonts w:ascii="Arial" w:eastAsiaTheme="majorEastAsia" w:hAnsi="Arial" w:cs="Arial"/>
                <w:color w:val="FF0000"/>
              </w:rPr>
            </w:pPr>
            <w:r w:rsidRPr="004C6ECA">
              <w:rPr>
                <w:rFonts w:ascii="Arial" w:hAnsi="Arial" w:cs="Arial"/>
              </w:rPr>
              <w:t>Prowadzenie Regionalnego Punktu Kontaktowego Programu Interreg VA Polska – Słowacja 2014–2020</w:t>
            </w:r>
          </w:p>
        </w:tc>
        <w:tc>
          <w:tcPr>
            <w:tcW w:w="1269" w:type="pct"/>
            <w:vAlign w:val="center"/>
          </w:tcPr>
          <w:p w14:paraId="2393B450" w14:textId="42161714" w:rsidR="00B746AA" w:rsidRPr="004C6ECA" w:rsidRDefault="00B746AA" w:rsidP="008431D4">
            <w:pPr>
              <w:spacing w:line="276" w:lineRule="auto"/>
              <w:rPr>
                <w:rFonts w:ascii="Arial" w:eastAsiaTheme="majorEastAsia" w:hAnsi="Arial" w:cs="Arial"/>
                <w:color w:val="2F5496" w:themeColor="accent1" w:themeShade="BF"/>
              </w:rPr>
            </w:pPr>
            <w:r w:rsidRPr="004C6ECA">
              <w:rPr>
                <w:rFonts w:ascii="Arial" w:hAnsi="Arial" w:cs="Arial"/>
              </w:rPr>
              <w:t>Promocja województwa oraz współpraca międzynarodowa, transgraniczna i z jst</w:t>
            </w:r>
          </w:p>
        </w:tc>
        <w:tc>
          <w:tcPr>
            <w:tcW w:w="1881" w:type="pct"/>
            <w:vAlign w:val="center"/>
          </w:tcPr>
          <w:p w14:paraId="74791596" w14:textId="416CF6FE" w:rsidR="00B746AA" w:rsidRPr="004C6ECA" w:rsidRDefault="00460AAE" w:rsidP="008431D4">
            <w:pPr>
              <w:spacing w:line="276" w:lineRule="auto"/>
              <w:rPr>
                <w:rFonts w:ascii="Arial" w:eastAsiaTheme="majorEastAsia" w:hAnsi="Arial" w:cs="Arial"/>
                <w:color w:val="2F5496" w:themeColor="accent1" w:themeShade="BF"/>
              </w:rPr>
            </w:pPr>
            <w:r w:rsidRPr="004C6ECA">
              <w:rPr>
                <w:rFonts w:ascii="Arial" w:hAnsi="Arial" w:cs="Arial"/>
              </w:rPr>
              <w:t>4.</w:t>
            </w:r>
            <w:r w:rsidR="00B746AA" w:rsidRPr="004C6ECA">
              <w:rPr>
                <w:rFonts w:ascii="Arial" w:hAnsi="Arial" w:cs="Arial"/>
              </w:rPr>
              <w:t>Dostępność usług/</w:t>
            </w:r>
            <w:r w:rsidRPr="004C6ECA">
              <w:rPr>
                <w:rFonts w:ascii="Arial" w:hAnsi="Arial" w:cs="Arial"/>
              </w:rPr>
              <w:t>4.4.</w:t>
            </w:r>
            <w:r w:rsidR="00B746AA" w:rsidRPr="004C6ECA">
              <w:rPr>
                <w:rFonts w:ascii="Arial" w:hAnsi="Arial" w:cs="Arial"/>
              </w:rPr>
              <w:t xml:space="preserve"> Budowanie i rozwój partnerstwa dla rozwoju województwa, </w:t>
            </w:r>
            <w:r w:rsidRPr="004C6ECA">
              <w:rPr>
                <w:rFonts w:ascii="Arial" w:hAnsi="Arial" w:cs="Arial"/>
              </w:rPr>
              <w:t>4.5.</w:t>
            </w:r>
            <w:r w:rsidR="00B746AA" w:rsidRPr="004C6ECA">
              <w:rPr>
                <w:rFonts w:ascii="Arial" w:hAnsi="Arial" w:cs="Arial"/>
              </w:rPr>
              <w:t xml:space="preserve">Współpraca ponadregionalna </w:t>
            </w:r>
            <w:r w:rsidR="008431D4">
              <w:rPr>
                <w:rFonts w:ascii="Arial" w:hAnsi="Arial" w:cs="Arial"/>
              </w:rPr>
              <w:br/>
            </w:r>
            <w:r w:rsidR="00B746AA" w:rsidRPr="004C6ECA">
              <w:rPr>
                <w:rFonts w:ascii="Arial" w:hAnsi="Arial" w:cs="Arial"/>
              </w:rPr>
              <w:t>i międzynarodowa</w:t>
            </w:r>
          </w:p>
        </w:tc>
      </w:tr>
      <w:tr w:rsidR="00B746AA" w:rsidRPr="004C6ECA" w14:paraId="4B2AABE2" w14:textId="77777777" w:rsidTr="004C6ECA">
        <w:tc>
          <w:tcPr>
            <w:tcW w:w="296" w:type="pct"/>
            <w:vAlign w:val="center"/>
          </w:tcPr>
          <w:p w14:paraId="39DF59B2" w14:textId="77777777" w:rsidR="00B746AA" w:rsidRPr="004C6ECA" w:rsidRDefault="00B746AA" w:rsidP="008431D4">
            <w:pPr>
              <w:spacing w:line="276" w:lineRule="auto"/>
              <w:rPr>
                <w:rFonts w:ascii="Arial" w:eastAsiaTheme="majorEastAsia" w:hAnsi="Arial" w:cs="Arial"/>
              </w:rPr>
            </w:pPr>
            <w:r w:rsidRPr="004C6ECA">
              <w:rPr>
                <w:rFonts w:ascii="Arial" w:eastAsiaTheme="majorEastAsia" w:hAnsi="Arial" w:cs="Arial"/>
              </w:rPr>
              <w:t>7.</w:t>
            </w:r>
          </w:p>
        </w:tc>
        <w:tc>
          <w:tcPr>
            <w:tcW w:w="1553" w:type="pct"/>
            <w:vAlign w:val="center"/>
          </w:tcPr>
          <w:p w14:paraId="4880D522" w14:textId="760D3E93" w:rsidR="00B746AA" w:rsidRPr="004C6ECA" w:rsidRDefault="00B746AA" w:rsidP="008431D4">
            <w:pPr>
              <w:spacing w:line="276" w:lineRule="auto"/>
              <w:rPr>
                <w:rFonts w:ascii="Arial" w:eastAsiaTheme="majorEastAsia" w:hAnsi="Arial" w:cs="Arial"/>
                <w:color w:val="FF0000"/>
              </w:rPr>
            </w:pPr>
            <w:r w:rsidRPr="004C6ECA">
              <w:rPr>
                <w:rFonts w:ascii="Arial" w:hAnsi="Arial" w:cs="Arial"/>
              </w:rPr>
              <w:t>Członkostwo w Stowarzyszeniu Euroregion Karpacki Polska</w:t>
            </w:r>
          </w:p>
        </w:tc>
        <w:tc>
          <w:tcPr>
            <w:tcW w:w="1269" w:type="pct"/>
            <w:vAlign w:val="center"/>
          </w:tcPr>
          <w:p w14:paraId="117D6088" w14:textId="350264B6" w:rsidR="00B746AA" w:rsidRPr="004C6ECA" w:rsidRDefault="00B746AA" w:rsidP="008431D4">
            <w:pPr>
              <w:spacing w:line="276" w:lineRule="auto"/>
              <w:rPr>
                <w:rFonts w:ascii="Arial" w:eastAsiaTheme="majorEastAsia" w:hAnsi="Arial" w:cs="Arial"/>
                <w:color w:val="2F5496" w:themeColor="accent1" w:themeShade="BF"/>
              </w:rPr>
            </w:pPr>
            <w:r w:rsidRPr="004C6ECA">
              <w:rPr>
                <w:rFonts w:ascii="Arial" w:hAnsi="Arial" w:cs="Arial"/>
              </w:rPr>
              <w:t>Promocja województwa oraz współpraca międzynarodowa, transgraniczna i z jst</w:t>
            </w:r>
          </w:p>
        </w:tc>
        <w:tc>
          <w:tcPr>
            <w:tcW w:w="1881" w:type="pct"/>
            <w:vAlign w:val="center"/>
          </w:tcPr>
          <w:p w14:paraId="11ECF975" w14:textId="4869D86F" w:rsidR="00B746AA" w:rsidRPr="004C6ECA" w:rsidRDefault="00460AAE" w:rsidP="008431D4">
            <w:pPr>
              <w:spacing w:line="276" w:lineRule="auto"/>
              <w:rPr>
                <w:rFonts w:ascii="Arial" w:eastAsiaTheme="majorEastAsia" w:hAnsi="Arial" w:cs="Arial"/>
                <w:color w:val="2F5496" w:themeColor="accent1" w:themeShade="BF"/>
              </w:rPr>
            </w:pPr>
            <w:r w:rsidRPr="004C6ECA">
              <w:rPr>
                <w:rFonts w:ascii="Arial" w:hAnsi="Arial" w:cs="Arial"/>
              </w:rPr>
              <w:t>4.</w:t>
            </w:r>
            <w:r w:rsidR="00B746AA" w:rsidRPr="004C6ECA">
              <w:rPr>
                <w:rFonts w:ascii="Arial" w:hAnsi="Arial" w:cs="Arial"/>
              </w:rPr>
              <w:t xml:space="preserve">Dostępność usług/ </w:t>
            </w:r>
            <w:r w:rsidRPr="004C6ECA">
              <w:rPr>
                <w:rFonts w:ascii="Arial" w:hAnsi="Arial" w:cs="Arial"/>
              </w:rPr>
              <w:t>4.4</w:t>
            </w:r>
            <w:r w:rsidR="00B746AA" w:rsidRPr="004C6ECA">
              <w:rPr>
                <w:rFonts w:ascii="Arial" w:hAnsi="Arial" w:cs="Arial"/>
              </w:rPr>
              <w:t>Budowanie i rozwój partnerstwa dla rozwoju województwa</w:t>
            </w:r>
          </w:p>
        </w:tc>
      </w:tr>
      <w:tr w:rsidR="00B746AA" w:rsidRPr="004C6ECA" w14:paraId="65FDF271" w14:textId="77777777" w:rsidTr="004C6ECA">
        <w:tc>
          <w:tcPr>
            <w:tcW w:w="296" w:type="pct"/>
            <w:vAlign w:val="center"/>
          </w:tcPr>
          <w:p w14:paraId="080C5F71" w14:textId="5C1E248F" w:rsidR="00B746AA" w:rsidRPr="004C6ECA" w:rsidRDefault="00B746AA" w:rsidP="008431D4">
            <w:pPr>
              <w:spacing w:line="276" w:lineRule="auto"/>
              <w:rPr>
                <w:rFonts w:ascii="Arial" w:eastAsiaTheme="majorEastAsia" w:hAnsi="Arial" w:cs="Arial"/>
              </w:rPr>
            </w:pPr>
            <w:r w:rsidRPr="004C6ECA">
              <w:rPr>
                <w:rFonts w:ascii="Arial" w:eastAsiaTheme="majorEastAsia" w:hAnsi="Arial" w:cs="Arial"/>
              </w:rPr>
              <w:t>8.</w:t>
            </w:r>
          </w:p>
        </w:tc>
        <w:tc>
          <w:tcPr>
            <w:tcW w:w="1553" w:type="pct"/>
            <w:vAlign w:val="center"/>
          </w:tcPr>
          <w:p w14:paraId="5DB61AE3" w14:textId="0FB43DDD" w:rsidR="00B746AA" w:rsidRPr="008431D4" w:rsidRDefault="008431D4" w:rsidP="008431D4">
            <w:pPr>
              <w:spacing w:line="276" w:lineRule="auto"/>
              <w:rPr>
                <w:rFonts w:ascii="Arial" w:hAnsi="Arial" w:cs="Arial"/>
              </w:rPr>
            </w:pPr>
            <w:r>
              <w:rPr>
                <w:rFonts w:ascii="Arial" w:hAnsi="Arial" w:cs="Arial"/>
              </w:rPr>
              <w:t xml:space="preserve">Współpraca </w:t>
            </w:r>
            <w:r w:rsidR="00B746AA" w:rsidRPr="004C6ECA">
              <w:rPr>
                <w:rFonts w:ascii="Arial" w:hAnsi="Arial" w:cs="Arial"/>
              </w:rPr>
              <w:t>w ramach Stowarzyszenia NEREUS</w:t>
            </w:r>
          </w:p>
        </w:tc>
        <w:tc>
          <w:tcPr>
            <w:tcW w:w="1269" w:type="pct"/>
            <w:vAlign w:val="center"/>
          </w:tcPr>
          <w:p w14:paraId="2E325015" w14:textId="3E54C371" w:rsidR="00B746AA" w:rsidRPr="004C6ECA" w:rsidRDefault="00B746AA" w:rsidP="008431D4">
            <w:pPr>
              <w:spacing w:line="276" w:lineRule="auto"/>
              <w:rPr>
                <w:rFonts w:ascii="Arial" w:eastAsiaTheme="majorEastAsia" w:hAnsi="Arial" w:cs="Arial"/>
                <w:color w:val="2F5496" w:themeColor="accent1" w:themeShade="BF"/>
              </w:rPr>
            </w:pPr>
            <w:r w:rsidRPr="004C6ECA">
              <w:rPr>
                <w:rFonts w:ascii="Arial" w:hAnsi="Arial" w:cs="Arial"/>
              </w:rPr>
              <w:t>Promocja województwa oraz współpraca międzynarodowa, transgraniczna i z jst, Polityka rozwoju województwa, Współpraca międzynarodowa</w:t>
            </w:r>
          </w:p>
        </w:tc>
        <w:tc>
          <w:tcPr>
            <w:tcW w:w="1881" w:type="pct"/>
            <w:vAlign w:val="center"/>
          </w:tcPr>
          <w:p w14:paraId="5B36F265" w14:textId="368DA247" w:rsidR="00B746AA" w:rsidRPr="004C6ECA" w:rsidRDefault="00460AAE" w:rsidP="008431D4">
            <w:pPr>
              <w:spacing w:line="276" w:lineRule="auto"/>
              <w:rPr>
                <w:rFonts w:ascii="Arial" w:eastAsiaTheme="majorEastAsia" w:hAnsi="Arial" w:cs="Arial"/>
                <w:color w:val="2F5496" w:themeColor="accent1" w:themeShade="BF"/>
              </w:rPr>
            </w:pPr>
            <w:r w:rsidRPr="004C6ECA">
              <w:rPr>
                <w:rFonts w:ascii="Arial" w:hAnsi="Arial" w:cs="Arial"/>
                <w:bCs/>
              </w:rPr>
              <w:t>1.</w:t>
            </w:r>
            <w:r w:rsidR="00B746AA" w:rsidRPr="004C6ECA">
              <w:rPr>
                <w:rFonts w:ascii="Arial" w:hAnsi="Arial" w:cs="Arial"/>
                <w:bCs/>
              </w:rPr>
              <w:t xml:space="preserve">Gospodarka </w:t>
            </w:r>
            <w:r w:rsidR="008431D4">
              <w:rPr>
                <w:rFonts w:ascii="Arial" w:hAnsi="Arial" w:cs="Arial"/>
                <w:bCs/>
              </w:rPr>
              <w:br/>
            </w:r>
            <w:r w:rsidR="00B746AA" w:rsidRPr="004C6ECA">
              <w:rPr>
                <w:rFonts w:ascii="Arial" w:hAnsi="Arial" w:cs="Arial"/>
                <w:bCs/>
              </w:rPr>
              <w:t>i nauka/</w:t>
            </w:r>
            <w:r w:rsidRPr="004C6ECA">
              <w:rPr>
                <w:rFonts w:ascii="Arial" w:hAnsi="Arial" w:cs="Arial"/>
                <w:bCs/>
              </w:rPr>
              <w:t>1.3.</w:t>
            </w:r>
            <w:r w:rsidR="00B746AA" w:rsidRPr="004C6ECA">
              <w:rPr>
                <w:rFonts w:ascii="Arial" w:hAnsi="Arial" w:cs="Arial"/>
                <w:bCs/>
              </w:rPr>
              <w:t xml:space="preserve">Konkurencyjność gospodarki przez innowacje </w:t>
            </w:r>
            <w:r w:rsidR="008431D4">
              <w:rPr>
                <w:rFonts w:ascii="Arial" w:hAnsi="Arial" w:cs="Arial"/>
                <w:bCs/>
              </w:rPr>
              <w:br/>
            </w:r>
            <w:r w:rsidR="00B746AA" w:rsidRPr="004C6ECA">
              <w:rPr>
                <w:rFonts w:ascii="Arial" w:hAnsi="Arial" w:cs="Arial"/>
                <w:bCs/>
              </w:rPr>
              <w:t>i nowoczesne technologie</w:t>
            </w:r>
          </w:p>
        </w:tc>
      </w:tr>
      <w:tr w:rsidR="00B746AA" w:rsidRPr="004C6ECA" w14:paraId="787D54FE" w14:textId="77777777" w:rsidTr="004C6ECA">
        <w:tc>
          <w:tcPr>
            <w:tcW w:w="296" w:type="pct"/>
            <w:vAlign w:val="center"/>
          </w:tcPr>
          <w:p w14:paraId="6EA9E609" w14:textId="7FC88AA2" w:rsidR="00B746AA" w:rsidRPr="004C6ECA" w:rsidRDefault="00B746AA" w:rsidP="008431D4">
            <w:pPr>
              <w:spacing w:line="276" w:lineRule="auto"/>
              <w:rPr>
                <w:rFonts w:ascii="Arial" w:eastAsiaTheme="majorEastAsia" w:hAnsi="Arial" w:cs="Arial"/>
              </w:rPr>
            </w:pPr>
            <w:r w:rsidRPr="004C6ECA">
              <w:rPr>
                <w:rFonts w:ascii="Arial" w:eastAsiaTheme="majorEastAsia" w:hAnsi="Arial" w:cs="Arial"/>
              </w:rPr>
              <w:t>9.</w:t>
            </w:r>
          </w:p>
        </w:tc>
        <w:tc>
          <w:tcPr>
            <w:tcW w:w="1553" w:type="pct"/>
            <w:vAlign w:val="center"/>
          </w:tcPr>
          <w:p w14:paraId="06EADC63" w14:textId="663B178F" w:rsidR="00B746AA" w:rsidRPr="008431D4" w:rsidRDefault="00B746AA" w:rsidP="008431D4">
            <w:pPr>
              <w:pStyle w:val="Tekstpodstawowy"/>
              <w:spacing w:line="276" w:lineRule="auto"/>
              <w:jc w:val="left"/>
              <w:rPr>
                <w:rFonts w:ascii="Arial" w:hAnsi="Arial" w:cs="Arial"/>
                <w:sz w:val="22"/>
              </w:rPr>
            </w:pPr>
            <w:bookmarkStart w:id="159" w:name="_Hlk131405962"/>
            <w:r w:rsidRPr="004C6ECA">
              <w:rPr>
                <w:rFonts w:ascii="Arial" w:hAnsi="Arial" w:cs="Arial"/>
                <w:sz w:val="22"/>
              </w:rPr>
              <w:t>Uczestnictwo w realizacji Konwencji Karpackiej</w:t>
            </w:r>
            <w:bookmarkEnd w:id="159"/>
          </w:p>
        </w:tc>
        <w:tc>
          <w:tcPr>
            <w:tcW w:w="1269" w:type="pct"/>
            <w:vAlign w:val="center"/>
          </w:tcPr>
          <w:p w14:paraId="7B1571D7" w14:textId="1AC90FF4" w:rsidR="00B746AA" w:rsidRPr="004C6ECA" w:rsidRDefault="00B746AA" w:rsidP="008431D4">
            <w:pPr>
              <w:spacing w:line="276" w:lineRule="auto"/>
              <w:rPr>
                <w:rFonts w:ascii="Arial" w:eastAsiaTheme="majorEastAsia" w:hAnsi="Arial" w:cs="Arial"/>
                <w:color w:val="2F5496" w:themeColor="accent1" w:themeShade="BF"/>
              </w:rPr>
            </w:pPr>
            <w:r w:rsidRPr="004C6ECA">
              <w:rPr>
                <w:rFonts w:ascii="Arial" w:hAnsi="Arial" w:cs="Arial"/>
              </w:rPr>
              <w:t>Współpraca międzynarodowa</w:t>
            </w:r>
          </w:p>
        </w:tc>
        <w:tc>
          <w:tcPr>
            <w:tcW w:w="1881" w:type="pct"/>
            <w:vAlign w:val="center"/>
          </w:tcPr>
          <w:p w14:paraId="00BD47EF" w14:textId="078DAE52" w:rsidR="00B746AA" w:rsidRPr="008431D4" w:rsidRDefault="00460AAE" w:rsidP="008431D4">
            <w:pPr>
              <w:spacing w:line="276" w:lineRule="auto"/>
              <w:rPr>
                <w:rFonts w:ascii="Arial" w:hAnsi="Arial" w:cs="Arial"/>
              </w:rPr>
            </w:pPr>
            <w:r w:rsidRPr="004C6ECA">
              <w:rPr>
                <w:rFonts w:ascii="Arial" w:hAnsi="Arial" w:cs="Arial"/>
              </w:rPr>
              <w:t>2.</w:t>
            </w:r>
            <w:r w:rsidR="00B746AA" w:rsidRPr="004C6ECA">
              <w:rPr>
                <w:rFonts w:ascii="Arial" w:hAnsi="Arial" w:cs="Arial"/>
              </w:rPr>
              <w:t xml:space="preserve">Kapitał ludzki i społeczny/ </w:t>
            </w:r>
            <w:r w:rsidRPr="004C6ECA">
              <w:rPr>
                <w:rFonts w:ascii="Arial" w:hAnsi="Arial" w:cs="Arial"/>
              </w:rPr>
              <w:t>2.3.</w:t>
            </w:r>
            <w:r w:rsidR="00B746AA" w:rsidRPr="004C6ECA">
              <w:rPr>
                <w:rFonts w:ascii="Arial" w:hAnsi="Arial" w:cs="Arial"/>
              </w:rPr>
              <w:t>Ku</w:t>
            </w:r>
            <w:r w:rsidR="008431D4">
              <w:rPr>
                <w:rFonts w:ascii="Arial" w:hAnsi="Arial" w:cs="Arial"/>
              </w:rPr>
              <w:t>ltura i dziedzictwo kulturowe,</w:t>
            </w:r>
            <w:r w:rsidR="008431D4">
              <w:rPr>
                <w:rFonts w:ascii="Arial" w:hAnsi="Arial" w:cs="Arial"/>
              </w:rPr>
              <w:br/>
            </w:r>
            <w:r w:rsidRPr="004C6ECA">
              <w:rPr>
                <w:rFonts w:ascii="Arial" w:hAnsi="Arial" w:cs="Arial"/>
              </w:rPr>
              <w:t>3.</w:t>
            </w:r>
            <w:r w:rsidR="00B746AA" w:rsidRPr="004C6ECA">
              <w:rPr>
                <w:rFonts w:ascii="Arial" w:hAnsi="Arial" w:cs="Arial"/>
              </w:rPr>
              <w:t>Infrastrukt</w:t>
            </w:r>
            <w:r w:rsidR="008431D4">
              <w:rPr>
                <w:rFonts w:ascii="Arial" w:hAnsi="Arial" w:cs="Arial"/>
              </w:rPr>
              <w:t xml:space="preserve">ura dla zrównoważonego rozwoju </w:t>
            </w:r>
            <w:r w:rsidR="008431D4">
              <w:rPr>
                <w:rFonts w:ascii="Arial" w:hAnsi="Arial" w:cs="Arial"/>
              </w:rPr>
              <w:br/>
            </w:r>
            <w:r w:rsidR="00B746AA" w:rsidRPr="004C6ECA">
              <w:rPr>
                <w:rFonts w:ascii="Arial" w:hAnsi="Arial" w:cs="Arial"/>
              </w:rPr>
              <w:t>i środowiska/</w:t>
            </w:r>
            <w:r w:rsidRPr="004C6ECA">
              <w:rPr>
                <w:rFonts w:ascii="Arial" w:hAnsi="Arial" w:cs="Arial"/>
              </w:rPr>
              <w:t>3.8.</w:t>
            </w:r>
            <w:r w:rsidR="00B746AA" w:rsidRPr="004C6ECA">
              <w:rPr>
                <w:rFonts w:ascii="Arial" w:hAnsi="Arial" w:cs="Arial"/>
              </w:rPr>
              <w:t xml:space="preserve">Zarządzanie zasobami dziedzictwa przyrodniczego, w tym ochrona </w:t>
            </w:r>
            <w:r w:rsidR="008431D4">
              <w:rPr>
                <w:rFonts w:ascii="Arial" w:hAnsi="Arial" w:cs="Arial"/>
              </w:rPr>
              <w:br/>
            </w:r>
            <w:r w:rsidR="00B746AA" w:rsidRPr="004C6ECA">
              <w:rPr>
                <w:rFonts w:ascii="Arial" w:hAnsi="Arial" w:cs="Arial"/>
              </w:rPr>
              <w:t xml:space="preserve">i poprawianie stanu różnorodności biologicznej </w:t>
            </w:r>
            <w:r w:rsidR="008431D4">
              <w:rPr>
                <w:rFonts w:ascii="Arial" w:hAnsi="Arial" w:cs="Arial"/>
              </w:rPr>
              <w:br/>
              <w:t xml:space="preserve">i krajobrazu, </w:t>
            </w:r>
            <w:r w:rsidR="008431D4">
              <w:rPr>
                <w:rFonts w:ascii="Arial" w:hAnsi="Arial" w:cs="Arial"/>
              </w:rPr>
              <w:br/>
            </w:r>
            <w:r w:rsidRPr="004C6ECA">
              <w:rPr>
                <w:rFonts w:ascii="Arial" w:hAnsi="Arial" w:cs="Arial"/>
              </w:rPr>
              <w:t>4.</w:t>
            </w:r>
            <w:r w:rsidR="00B746AA" w:rsidRPr="004C6ECA">
              <w:rPr>
                <w:rFonts w:ascii="Arial" w:hAnsi="Arial" w:cs="Arial"/>
              </w:rPr>
              <w:t>Dostępność usług/</w:t>
            </w:r>
            <w:r w:rsidRPr="004C6ECA">
              <w:rPr>
                <w:rFonts w:ascii="Arial" w:hAnsi="Arial" w:cs="Arial"/>
              </w:rPr>
              <w:t>4.4.</w:t>
            </w:r>
            <w:r w:rsidR="00B746AA" w:rsidRPr="004C6ECA">
              <w:rPr>
                <w:rFonts w:ascii="Arial" w:hAnsi="Arial" w:cs="Arial"/>
              </w:rPr>
              <w:t xml:space="preserve">Budowanie i rozwój partnerstwa dla rozwoju województwa, </w:t>
            </w:r>
            <w:r w:rsidRPr="004C6ECA">
              <w:rPr>
                <w:rFonts w:ascii="Arial" w:hAnsi="Arial" w:cs="Arial"/>
              </w:rPr>
              <w:t>4.5.</w:t>
            </w:r>
            <w:r w:rsidR="00B746AA" w:rsidRPr="004C6ECA">
              <w:rPr>
                <w:rFonts w:ascii="Arial" w:hAnsi="Arial" w:cs="Arial"/>
              </w:rPr>
              <w:t xml:space="preserve">Współpraca ponadregionalna </w:t>
            </w:r>
            <w:r w:rsidR="008431D4">
              <w:rPr>
                <w:rFonts w:ascii="Arial" w:hAnsi="Arial" w:cs="Arial"/>
              </w:rPr>
              <w:br/>
            </w:r>
            <w:r w:rsidR="00B746AA" w:rsidRPr="004C6ECA">
              <w:rPr>
                <w:rFonts w:ascii="Arial" w:hAnsi="Arial" w:cs="Arial"/>
              </w:rPr>
              <w:t>i międzynarodowa,</w:t>
            </w:r>
          </w:p>
        </w:tc>
      </w:tr>
      <w:tr w:rsidR="00686F65" w:rsidRPr="004C6ECA" w14:paraId="4DBADA1C" w14:textId="77777777" w:rsidTr="004C6ECA">
        <w:tc>
          <w:tcPr>
            <w:tcW w:w="296" w:type="pct"/>
            <w:vAlign w:val="center"/>
          </w:tcPr>
          <w:p w14:paraId="4821BA3B" w14:textId="2862ABD2" w:rsidR="00686F65" w:rsidRPr="004C6ECA" w:rsidRDefault="00686F65" w:rsidP="008431D4">
            <w:pPr>
              <w:spacing w:line="276" w:lineRule="auto"/>
              <w:rPr>
                <w:rFonts w:ascii="Arial" w:eastAsiaTheme="majorEastAsia" w:hAnsi="Arial" w:cs="Arial"/>
              </w:rPr>
            </w:pPr>
            <w:r w:rsidRPr="004C6ECA">
              <w:rPr>
                <w:rFonts w:ascii="Arial" w:eastAsiaTheme="majorEastAsia" w:hAnsi="Arial" w:cs="Arial"/>
              </w:rPr>
              <w:t>10.</w:t>
            </w:r>
          </w:p>
        </w:tc>
        <w:tc>
          <w:tcPr>
            <w:tcW w:w="1553" w:type="pct"/>
            <w:vAlign w:val="center"/>
          </w:tcPr>
          <w:p w14:paraId="50F24871" w14:textId="3BE87EF3" w:rsidR="00686F65" w:rsidRPr="004C6ECA" w:rsidRDefault="00686F65" w:rsidP="008431D4">
            <w:pPr>
              <w:pStyle w:val="Tekstpodstawowy"/>
              <w:spacing w:line="276" w:lineRule="auto"/>
              <w:jc w:val="left"/>
              <w:rPr>
                <w:rFonts w:ascii="Arial" w:hAnsi="Arial" w:cs="Arial"/>
                <w:sz w:val="22"/>
              </w:rPr>
            </w:pPr>
            <w:bookmarkStart w:id="160" w:name="_Hlk128043877"/>
            <w:r w:rsidRPr="004C6ECA">
              <w:rPr>
                <w:rFonts w:ascii="Arial" w:hAnsi="Arial" w:cs="Arial"/>
                <w:sz w:val="22"/>
              </w:rPr>
              <w:t>Współpraca z Jednostkami Samorządu Terytorialnego oraz organizacjami.</w:t>
            </w:r>
            <w:bookmarkEnd w:id="160"/>
            <w:r w:rsidRPr="004C6ECA">
              <w:rPr>
                <w:rFonts w:ascii="Arial" w:hAnsi="Arial" w:cs="Arial"/>
                <w:sz w:val="22"/>
              </w:rPr>
              <w:t xml:space="preserve"> </w:t>
            </w:r>
          </w:p>
        </w:tc>
        <w:tc>
          <w:tcPr>
            <w:tcW w:w="1269" w:type="pct"/>
            <w:vAlign w:val="center"/>
          </w:tcPr>
          <w:p w14:paraId="79D1FD2D" w14:textId="55756998" w:rsidR="00686F65" w:rsidRPr="004C6ECA" w:rsidRDefault="00686F65" w:rsidP="008431D4">
            <w:pPr>
              <w:spacing w:line="276" w:lineRule="auto"/>
              <w:rPr>
                <w:rFonts w:ascii="Arial" w:hAnsi="Arial" w:cs="Arial"/>
              </w:rPr>
            </w:pPr>
            <w:r w:rsidRPr="004C6ECA">
              <w:rPr>
                <w:rFonts w:ascii="Arial" w:hAnsi="Arial" w:cs="Arial"/>
              </w:rPr>
              <w:t>Polityka społeczna</w:t>
            </w:r>
          </w:p>
        </w:tc>
        <w:tc>
          <w:tcPr>
            <w:tcW w:w="1881" w:type="pct"/>
            <w:vAlign w:val="center"/>
          </w:tcPr>
          <w:p w14:paraId="07EA974B" w14:textId="646CC5AE" w:rsidR="00686F65" w:rsidRPr="004C6ECA" w:rsidRDefault="00460AAE" w:rsidP="008431D4">
            <w:pPr>
              <w:spacing w:line="276" w:lineRule="auto"/>
              <w:rPr>
                <w:rFonts w:ascii="Arial" w:hAnsi="Arial" w:cs="Arial"/>
              </w:rPr>
            </w:pPr>
            <w:r w:rsidRPr="004C6ECA">
              <w:rPr>
                <w:rFonts w:ascii="Arial" w:hAnsi="Arial" w:cs="Arial"/>
              </w:rPr>
              <w:t>2.</w:t>
            </w:r>
            <w:r w:rsidR="00686F65" w:rsidRPr="004C6ECA">
              <w:rPr>
                <w:rFonts w:ascii="Arial" w:hAnsi="Arial" w:cs="Arial"/>
              </w:rPr>
              <w:t xml:space="preserve">Kapitał ludzki i społeczny/ </w:t>
            </w:r>
            <w:r w:rsidRPr="004C6ECA">
              <w:rPr>
                <w:rFonts w:ascii="Arial" w:hAnsi="Arial" w:cs="Arial"/>
              </w:rPr>
              <w:t>2.5.</w:t>
            </w:r>
            <w:r w:rsidR="00686F65" w:rsidRPr="004C6ECA">
              <w:rPr>
                <w:rFonts w:ascii="Arial" w:hAnsi="Arial" w:cs="Arial"/>
              </w:rPr>
              <w:t>Społeczeństwo obywatelskie i kapitał społeczny</w:t>
            </w:r>
          </w:p>
        </w:tc>
      </w:tr>
      <w:tr w:rsidR="00686F65" w:rsidRPr="004C6ECA" w14:paraId="18C7D34C" w14:textId="77777777" w:rsidTr="004C6ECA">
        <w:tc>
          <w:tcPr>
            <w:tcW w:w="296" w:type="pct"/>
            <w:vAlign w:val="center"/>
          </w:tcPr>
          <w:p w14:paraId="5BB83290" w14:textId="470CB1B6" w:rsidR="00686F65" w:rsidRPr="004C6ECA" w:rsidRDefault="00686F65" w:rsidP="008431D4">
            <w:pPr>
              <w:spacing w:line="276" w:lineRule="auto"/>
              <w:rPr>
                <w:rFonts w:ascii="Arial" w:eastAsiaTheme="majorEastAsia" w:hAnsi="Arial" w:cs="Arial"/>
              </w:rPr>
            </w:pPr>
            <w:r w:rsidRPr="004C6ECA">
              <w:rPr>
                <w:rFonts w:ascii="Arial" w:eastAsiaTheme="majorEastAsia" w:hAnsi="Arial" w:cs="Arial"/>
              </w:rPr>
              <w:t>11.</w:t>
            </w:r>
          </w:p>
        </w:tc>
        <w:tc>
          <w:tcPr>
            <w:tcW w:w="1553" w:type="pct"/>
            <w:vAlign w:val="center"/>
          </w:tcPr>
          <w:p w14:paraId="4478A68A" w14:textId="615B08D7" w:rsidR="00686F65" w:rsidRPr="004C6ECA" w:rsidRDefault="00686F65" w:rsidP="008431D4">
            <w:pPr>
              <w:pStyle w:val="Tekstpodstawowy"/>
              <w:spacing w:line="276" w:lineRule="auto"/>
              <w:jc w:val="left"/>
              <w:rPr>
                <w:rFonts w:ascii="Arial" w:hAnsi="Arial" w:cs="Arial"/>
                <w:sz w:val="22"/>
              </w:rPr>
            </w:pPr>
            <w:r w:rsidRPr="004C6ECA">
              <w:rPr>
                <w:rFonts w:ascii="Arial" w:hAnsi="Arial" w:cs="Arial"/>
                <w:sz w:val="22"/>
              </w:rPr>
              <w:t>Działania Samorządu Województwa Podkarpackiego w zakresie pomocy dla Ukrainy</w:t>
            </w:r>
            <w:r w:rsidRPr="004C6ECA">
              <w:rPr>
                <w:rFonts w:ascii="Arial" w:hAnsi="Arial" w:cs="Arial"/>
                <w:color w:val="FF0000"/>
                <w:sz w:val="22"/>
              </w:rPr>
              <w:t xml:space="preserve"> </w:t>
            </w:r>
          </w:p>
        </w:tc>
        <w:tc>
          <w:tcPr>
            <w:tcW w:w="1269" w:type="pct"/>
            <w:vAlign w:val="center"/>
          </w:tcPr>
          <w:p w14:paraId="6399C902" w14:textId="2AEDF381" w:rsidR="00686F65" w:rsidRPr="004C6ECA" w:rsidRDefault="00686F65" w:rsidP="008431D4">
            <w:pPr>
              <w:spacing w:line="276" w:lineRule="auto"/>
              <w:rPr>
                <w:rFonts w:ascii="Arial" w:hAnsi="Arial" w:cs="Arial"/>
              </w:rPr>
            </w:pPr>
            <w:r w:rsidRPr="004C6ECA">
              <w:rPr>
                <w:rFonts w:ascii="Arial" w:hAnsi="Arial" w:cs="Arial"/>
              </w:rPr>
              <w:t>Polityka zagraniczna</w:t>
            </w:r>
          </w:p>
        </w:tc>
        <w:tc>
          <w:tcPr>
            <w:tcW w:w="1881" w:type="pct"/>
            <w:vAlign w:val="center"/>
          </w:tcPr>
          <w:p w14:paraId="1DC13981" w14:textId="6165410D" w:rsidR="00686F65" w:rsidRPr="004C6ECA" w:rsidRDefault="00460AAE" w:rsidP="008431D4">
            <w:pPr>
              <w:spacing w:line="276" w:lineRule="auto"/>
              <w:rPr>
                <w:rFonts w:ascii="Arial" w:hAnsi="Arial" w:cs="Arial"/>
              </w:rPr>
            </w:pPr>
            <w:r w:rsidRPr="004C6ECA">
              <w:rPr>
                <w:rFonts w:ascii="Arial" w:hAnsi="Arial" w:cs="Arial"/>
              </w:rPr>
              <w:t>4.</w:t>
            </w:r>
            <w:r w:rsidR="00686F65" w:rsidRPr="004C6ECA">
              <w:rPr>
                <w:rFonts w:ascii="Arial" w:hAnsi="Arial" w:cs="Arial"/>
              </w:rPr>
              <w:t xml:space="preserve">Dostępność usług/ </w:t>
            </w:r>
            <w:r w:rsidRPr="004C6ECA">
              <w:rPr>
                <w:rFonts w:ascii="Arial" w:hAnsi="Arial" w:cs="Arial"/>
              </w:rPr>
              <w:t>4.5.</w:t>
            </w:r>
            <w:r w:rsidR="00686F65" w:rsidRPr="004C6ECA">
              <w:rPr>
                <w:rFonts w:ascii="Arial" w:hAnsi="Arial" w:cs="Arial"/>
              </w:rPr>
              <w:t xml:space="preserve">Współpraca ponadregionalna </w:t>
            </w:r>
            <w:r w:rsidR="008431D4">
              <w:rPr>
                <w:rFonts w:ascii="Arial" w:hAnsi="Arial" w:cs="Arial"/>
              </w:rPr>
              <w:br/>
            </w:r>
            <w:r w:rsidR="00686F65" w:rsidRPr="004C6ECA">
              <w:rPr>
                <w:rFonts w:ascii="Arial" w:hAnsi="Arial" w:cs="Arial"/>
              </w:rPr>
              <w:t xml:space="preserve">i międzynarodowa, </w:t>
            </w:r>
            <w:r w:rsidRPr="004C6ECA">
              <w:rPr>
                <w:rFonts w:ascii="Arial" w:hAnsi="Arial" w:cs="Arial"/>
              </w:rPr>
              <w:t>4.4.</w:t>
            </w:r>
            <w:r w:rsidR="00686F65" w:rsidRPr="004C6ECA">
              <w:rPr>
                <w:rFonts w:ascii="Arial" w:hAnsi="Arial" w:cs="Arial"/>
              </w:rPr>
              <w:t>Budowanie rozwój partnerstwa dla rozwoju województwa</w:t>
            </w:r>
          </w:p>
        </w:tc>
      </w:tr>
    </w:tbl>
    <w:p w14:paraId="43C2462A" w14:textId="33790737" w:rsidR="00504FE2" w:rsidRPr="008431D4" w:rsidRDefault="00511F90" w:rsidP="008431D4">
      <w:pPr>
        <w:spacing w:before="120" w:line="276" w:lineRule="auto"/>
        <w:rPr>
          <w:rFonts w:ascii="Arial" w:hAnsi="Arial" w:cs="Arial"/>
          <w:b/>
          <w:bCs/>
          <w:sz w:val="22"/>
          <w:szCs w:val="22"/>
        </w:rPr>
      </w:pPr>
      <w:r w:rsidRPr="008431D4">
        <w:rPr>
          <w:rFonts w:ascii="Arial" w:hAnsi="Arial" w:cs="Arial"/>
          <w:b/>
          <w:bCs/>
          <w:sz w:val="22"/>
          <w:szCs w:val="22"/>
        </w:rPr>
        <w:t>Ad. 1.</w:t>
      </w:r>
      <w:r w:rsidR="00F564DA" w:rsidRPr="008431D4">
        <w:rPr>
          <w:rFonts w:ascii="Arial" w:hAnsi="Arial" w:cs="Arial"/>
          <w:b/>
          <w:bCs/>
          <w:sz w:val="22"/>
          <w:szCs w:val="22"/>
        </w:rPr>
        <w:t xml:space="preserve"> </w:t>
      </w:r>
      <w:r w:rsidRPr="008431D4">
        <w:rPr>
          <w:rFonts w:ascii="Arial" w:hAnsi="Arial" w:cs="Arial"/>
          <w:b/>
          <w:bCs/>
          <w:sz w:val="22"/>
          <w:szCs w:val="22"/>
        </w:rPr>
        <w:t>Promocja walorów i możliwości rozwojowych województwa</w:t>
      </w:r>
    </w:p>
    <w:p w14:paraId="34F25331" w14:textId="72DC44BD" w:rsidR="00511F90" w:rsidRPr="008431D4" w:rsidRDefault="00511F90" w:rsidP="008431D4">
      <w:pPr>
        <w:spacing w:after="0" w:line="276" w:lineRule="auto"/>
        <w:rPr>
          <w:rFonts w:ascii="Arial" w:hAnsi="Arial" w:cs="Arial"/>
          <w:sz w:val="22"/>
          <w:szCs w:val="22"/>
        </w:rPr>
      </w:pPr>
      <w:r w:rsidRPr="008431D4">
        <w:rPr>
          <w:rFonts w:ascii="Arial" w:hAnsi="Arial" w:cs="Arial"/>
          <w:sz w:val="22"/>
          <w:szCs w:val="22"/>
        </w:rPr>
        <w:t xml:space="preserve">Zgodnie z art. 11 ust. 2 pkt 8 </w:t>
      </w:r>
      <w:r w:rsidR="00F564DA" w:rsidRPr="008431D4">
        <w:rPr>
          <w:rFonts w:ascii="Arial" w:hAnsi="Arial" w:cs="Arial"/>
          <w:sz w:val="22"/>
          <w:szCs w:val="22"/>
        </w:rPr>
        <w:t>u</w:t>
      </w:r>
      <w:r w:rsidRPr="008431D4">
        <w:rPr>
          <w:rFonts w:ascii="Arial" w:hAnsi="Arial" w:cs="Arial"/>
          <w:sz w:val="22"/>
          <w:szCs w:val="22"/>
        </w:rPr>
        <w:t>stawy z dnia 5 czerwca 1998 r. o samorządzie województwa (Dz.U. 2022 poz. 2094</w:t>
      </w:r>
      <w:r w:rsidR="0052142F" w:rsidRPr="008431D4">
        <w:rPr>
          <w:rFonts w:ascii="Arial" w:hAnsi="Arial" w:cs="Arial"/>
          <w:sz w:val="22"/>
          <w:szCs w:val="22"/>
        </w:rPr>
        <w:t xml:space="preserve"> z późn. zm.</w:t>
      </w:r>
      <w:r w:rsidRPr="008431D4">
        <w:rPr>
          <w:rFonts w:ascii="Arial" w:hAnsi="Arial" w:cs="Arial"/>
          <w:sz w:val="22"/>
          <w:szCs w:val="22"/>
        </w:rPr>
        <w:t>), prowadzi on politykę rozwoju województwa, na którą składa się promocja walorów i możliwości rozwojowych województwa.</w:t>
      </w:r>
      <w:r w:rsidR="00F564DA" w:rsidRPr="008431D4">
        <w:rPr>
          <w:rFonts w:ascii="Arial" w:hAnsi="Arial" w:cs="Arial"/>
          <w:sz w:val="22"/>
          <w:szCs w:val="22"/>
        </w:rPr>
        <w:t xml:space="preserve"> </w:t>
      </w:r>
      <w:r w:rsidRPr="008431D4">
        <w:rPr>
          <w:rFonts w:ascii="Arial" w:hAnsi="Arial" w:cs="Arial"/>
          <w:sz w:val="22"/>
          <w:szCs w:val="22"/>
        </w:rPr>
        <w:t>Zadanie to jest realizowane w Departamencie Promocji, Turystyki i Współpracy Gospodarczej. W jego ramach realizowane są przedsięwzięcia mające na celu kreowanie pozytywnego wizerunku regionu i promocję regionu poprzez różnorodne narzędzia marketingowe.</w:t>
      </w:r>
    </w:p>
    <w:p w14:paraId="4F6E4741" w14:textId="77777777" w:rsidR="00511F90" w:rsidRPr="008431D4" w:rsidRDefault="00511F90" w:rsidP="008431D4">
      <w:pPr>
        <w:spacing w:after="0" w:line="276" w:lineRule="auto"/>
        <w:rPr>
          <w:rFonts w:ascii="Arial" w:hAnsi="Arial" w:cs="Arial"/>
          <w:sz w:val="22"/>
          <w:szCs w:val="22"/>
          <w:u w:val="single"/>
        </w:rPr>
      </w:pPr>
      <w:r w:rsidRPr="008431D4">
        <w:rPr>
          <w:rFonts w:ascii="Arial" w:hAnsi="Arial" w:cs="Arial"/>
          <w:sz w:val="22"/>
          <w:szCs w:val="22"/>
          <w:u w:val="single"/>
        </w:rPr>
        <w:t>Promocja regionu w ramach kluczowych wydarzeń</w:t>
      </w:r>
    </w:p>
    <w:p w14:paraId="54B07B41" w14:textId="0745EAB1" w:rsidR="00511F90" w:rsidRPr="008431D4" w:rsidRDefault="00511F90" w:rsidP="008431D4">
      <w:pPr>
        <w:spacing w:after="0" w:line="276" w:lineRule="auto"/>
        <w:rPr>
          <w:rFonts w:ascii="Arial" w:hAnsi="Arial" w:cs="Arial"/>
          <w:sz w:val="22"/>
          <w:szCs w:val="22"/>
        </w:rPr>
      </w:pPr>
      <w:r w:rsidRPr="008431D4">
        <w:rPr>
          <w:rFonts w:ascii="Arial" w:hAnsi="Arial" w:cs="Arial"/>
          <w:sz w:val="22"/>
          <w:szCs w:val="22"/>
        </w:rPr>
        <w:t xml:space="preserve">Promocja regionu realizowana była podczas wydarzeń o zasięgu ogólnokrajowym </w:t>
      </w:r>
      <w:r w:rsidR="00537511" w:rsidRPr="008431D4">
        <w:rPr>
          <w:rFonts w:ascii="Arial" w:hAnsi="Arial" w:cs="Arial"/>
          <w:sz w:val="22"/>
          <w:szCs w:val="22"/>
        </w:rPr>
        <w:br/>
      </w:r>
      <w:r w:rsidRPr="008431D4">
        <w:rPr>
          <w:rFonts w:ascii="Arial" w:hAnsi="Arial" w:cs="Arial"/>
          <w:sz w:val="22"/>
          <w:szCs w:val="22"/>
        </w:rPr>
        <w:t>i międzynarodowym, charakteryzujących się dużym potencjałem medialnym i dużym prestiżem. Podczas takich wydarzeń podejmowany jest szeroki zakres działań promocyjnych, w szczególności: działania brandingowe, ekspozycja systemów identyfikacji wizualnej, działania media relations i komunikacyjne w mediach tradycyjnych (telewizja, radio, prasa), a także w Internecie i mediach społecznościowych. W 2022 r. na realizację zadania wydatkowano kwotę 727 007,15 zł.</w:t>
      </w:r>
    </w:p>
    <w:p w14:paraId="11754302" w14:textId="77777777" w:rsidR="00511F90" w:rsidRPr="008431D4" w:rsidRDefault="00511F90" w:rsidP="008431D4">
      <w:pPr>
        <w:spacing w:after="0" w:line="276" w:lineRule="auto"/>
        <w:rPr>
          <w:rFonts w:ascii="Arial" w:hAnsi="Arial" w:cs="Arial"/>
          <w:sz w:val="22"/>
          <w:szCs w:val="22"/>
          <w:u w:val="single"/>
        </w:rPr>
      </w:pPr>
      <w:r w:rsidRPr="008431D4">
        <w:rPr>
          <w:rFonts w:ascii="Arial" w:hAnsi="Arial" w:cs="Arial"/>
          <w:sz w:val="22"/>
          <w:szCs w:val="22"/>
          <w:u w:val="single"/>
        </w:rPr>
        <w:t>Promocja regionu w ramach Programu ,,Podkarpackie - przestrzeń otwarta”</w:t>
      </w:r>
    </w:p>
    <w:p w14:paraId="5A9867C3" w14:textId="77777777" w:rsidR="00511F90" w:rsidRPr="008431D4" w:rsidRDefault="00511F90" w:rsidP="008431D4">
      <w:pPr>
        <w:spacing w:after="0" w:line="276" w:lineRule="auto"/>
        <w:rPr>
          <w:rFonts w:ascii="Arial" w:hAnsi="Arial" w:cs="Arial"/>
          <w:sz w:val="22"/>
          <w:szCs w:val="22"/>
        </w:rPr>
      </w:pPr>
      <w:r w:rsidRPr="008431D4">
        <w:rPr>
          <w:rFonts w:ascii="Arial" w:hAnsi="Arial" w:cs="Arial"/>
          <w:sz w:val="22"/>
          <w:szCs w:val="22"/>
        </w:rPr>
        <w:t>Zadanie realizowane było zgodnie z Uchwałą Nr 376/7508/22 Zarządu Województwa Podkarpackiego z dnia 5 kwietnia 2022 r. w sprawie wyboru zgłoszeń w ramach Programu „Podkarpackie – przestrzeń otwarta”.</w:t>
      </w:r>
    </w:p>
    <w:p w14:paraId="23D17AFC" w14:textId="77777777" w:rsidR="00511F90" w:rsidRPr="008431D4" w:rsidRDefault="00511F90" w:rsidP="008431D4">
      <w:pPr>
        <w:spacing w:after="0" w:line="276" w:lineRule="auto"/>
        <w:rPr>
          <w:rFonts w:ascii="Arial" w:hAnsi="Arial" w:cs="Arial"/>
          <w:sz w:val="22"/>
          <w:szCs w:val="22"/>
        </w:rPr>
      </w:pPr>
      <w:r w:rsidRPr="008431D4">
        <w:rPr>
          <w:rFonts w:ascii="Arial" w:hAnsi="Arial" w:cs="Arial"/>
          <w:sz w:val="22"/>
          <w:szCs w:val="22"/>
        </w:rPr>
        <w:t>W ramach Programu ,,Podkarpackie przestrzeń otwarta” Samorząd Województwa Podkarpackiego realizuje cel, którym jest promocja marki ,,Podkarpackie - przestrzeń otwarta” w kraju i za granicą, wzmacnianie wizerunku regionu oraz poczucia tożsamości regionalnej wśród mieszkańców województwa podkarpackiego. Program realizowany jest poprzez zakup usług promocyjnych w ramach przedsięwzięć organizowanych na terenie województwa podkarpackiego, w kraju lub poza jego granicami. W 2022 r. na realizację zadania wydatkowano kwotę 757 552,54 zł.</w:t>
      </w:r>
    </w:p>
    <w:p w14:paraId="3667D28A" w14:textId="77777777" w:rsidR="00511F90" w:rsidRPr="008431D4" w:rsidRDefault="00511F90" w:rsidP="008431D4">
      <w:pPr>
        <w:spacing w:after="0" w:line="276" w:lineRule="auto"/>
        <w:rPr>
          <w:rFonts w:ascii="Arial" w:hAnsi="Arial" w:cs="Arial"/>
          <w:sz w:val="22"/>
          <w:szCs w:val="22"/>
          <w:u w:val="single"/>
        </w:rPr>
      </w:pPr>
      <w:r w:rsidRPr="008431D4">
        <w:rPr>
          <w:rFonts w:ascii="Arial" w:hAnsi="Arial" w:cs="Arial"/>
          <w:sz w:val="22"/>
          <w:szCs w:val="22"/>
          <w:u w:val="single"/>
        </w:rPr>
        <w:t>Promocja regionu podczas imprez sportowych</w:t>
      </w:r>
    </w:p>
    <w:p w14:paraId="4804CC6D" w14:textId="32D75FE7" w:rsidR="00511F90" w:rsidRPr="008431D4" w:rsidRDefault="00511F90" w:rsidP="008431D4">
      <w:pPr>
        <w:spacing w:after="0" w:line="276" w:lineRule="auto"/>
        <w:rPr>
          <w:rFonts w:ascii="Arial" w:hAnsi="Arial" w:cs="Arial"/>
          <w:sz w:val="22"/>
          <w:szCs w:val="22"/>
        </w:rPr>
      </w:pPr>
      <w:r w:rsidRPr="008431D4">
        <w:rPr>
          <w:rFonts w:ascii="Arial" w:hAnsi="Arial" w:cs="Arial"/>
          <w:sz w:val="22"/>
          <w:szCs w:val="22"/>
        </w:rPr>
        <w:t xml:space="preserve">Zadanie było realizowane zgodnie z Uchwałą Nr 129/2799/15 Zarządu Województwa Podkarpackiego z dnia 29 grudnia 2015 r. (z późn. zm.) w sprawie określenia sposobu wyłaniania przedsięwzięć promocyjno-wizerunkowych Województwa Podkarpackiego. Zgodnie z § 2 ust. 3 promocja województwa podkarpackiego odbywa się  z udziałem klubów sportowych z województwa podkarpackiego, które w danej dyscyplinie znajdują się na najwyższym szczeblu rozgrywkowym obecnym w województwie. Wybór dyscyplin jest każdorazowo dokonywany odrębną uchwałą Zarządu Województwa Podkarpackiego </w:t>
      </w:r>
      <w:r w:rsidR="00537511" w:rsidRPr="008431D4">
        <w:rPr>
          <w:rFonts w:ascii="Arial" w:hAnsi="Arial" w:cs="Arial"/>
          <w:sz w:val="22"/>
          <w:szCs w:val="22"/>
        </w:rPr>
        <w:br/>
      </w:r>
      <w:r w:rsidRPr="008431D4">
        <w:rPr>
          <w:rFonts w:ascii="Arial" w:hAnsi="Arial" w:cs="Arial"/>
          <w:sz w:val="22"/>
          <w:szCs w:val="22"/>
        </w:rPr>
        <w:t>w ramach poszczególnych sezonów. Wybór podmiotów realizujących ww. usługę jest  dokonywany zgodnie z ustawą Prawo Zamówień Publicznych w trybie przetargu nieograniczonego.</w:t>
      </w:r>
    </w:p>
    <w:p w14:paraId="7B2358B2" w14:textId="77777777" w:rsidR="00511F90" w:rsidRPr="008431D4" w:rsidRDefault="00511F90" w:rsidP="008431D4">
      <w:pPr>
        <w:spacing w:after="0" w:line="276" w:lineRule="auto"/>
        <w:rPr>
          <w:rFonts w:ascii="Arial" w:hAnsi="Arial" w:cs="Arial"/>
          <w:sz w:val="22"/>
          <w:szCs w:val="22"/>
        </w:rPr>
      </w:pPr>
      <w:r w:rsidRPr="008431D4">
        <w:rPr>
          <w:rFonts w:ascii="Arial" w:hAnsi="Arial" w:cs="Arial"/>
          <w:sz w:val="22"/>
          <w:szCs w:val="22"/>
        </w:rPr>
        <w:t>W dniu 25 stycznia 2022 r. Zarząd Województwa Podkarpackiego Uchwałą Nr 354/7075/22 dokonał wyboru następujących dyscyplin sportowych: ekstraklasa siatkówki męskiej, ekstraklasa siatkówki damskiej, I liga koszykówki męskiej, ekstraklasa piłki ręcznej męskiej, ekstraklasa piłki ręcznej damskiej, ekstraklasa tenisa stołowego męskiego, ekstraklasa tenisa stołowego damskiego, ekstraklasa piłki nożnej męskiej, I liga żużla, ekstraklasa hokeja na lodzie. W 2022 r. na realizację zadania wydatkowano kwotę 1 000 000,00 zł.</w:t>
      </w:r>
    </w:p>
    <w:p w14:paraId="160EA279" w14:textId="77777777" w:rsidR="00511F90" w:rsidRPr="008431D4" w:rsidRDefault="00511F90" w:rsidP="008431D4">
      <w:pPr>
        <w:spacing w:after="0" w:line="276" w:lineRule="auto"/>
        <w:rPr>
          <w:rFonts w:ascii="Arial" w:hAnsi="Arial" w:cs="Arial"/>
          <w:sz w:val="22"/>
          <w:szCs w:val="22"/>
          <w:u w:val="single"/>
        </w:rPr>
      </w:pPr>
      <w:r w:rsidRPr="008431D4">
        <w:rPr>
          <w:rFonts w:ascii="Arial" w:hAnsi="Arial" w:cs="Arial"/>
          <w:sz w:val="22"/>
          <w:szCs w:val="22"/>
          <w:u w:val="single"/>
        </w:rPr>
        <w:t>Promocja regionu w ramach projektu pn. „Twarze Podkarpacia”</w:t>
      </w:r>
    </w:p>
    <w:p w14:paraId="4A7BAE89" w14:textId="77777777" w:rsidR="00511F90" w:rsidRPr="008431D4" w:rsidRDefault="00511F90" w:rsidP="008431D4">
      <w:pPr>
        <w:spacing w:after="0" w:line="276" w:lineRule="auto"/>
        <w:rPr>
          <w:rFonts w:ascii="Arial" w:hAnsi="Arial" w:cs="Arial"/>
          <w:sz w:val="22"/>
          <w:szCs w:val="22"/>
        </w:rPr>
      </w:pPr>
      <w:r w:rsidRPr="008431D4">
        <w:rPr>
          <w:rFonts w:ascii="Arial" w:hAnsi="Arial" w:cs="Arial"/>
          <w:sz w:val="22"/>
          <w:szCs w:val="22"/>
        </w:rPr>
        <w:t>Celem zadania jest promocja województwa poprzez wybitne osobowości: sportowców, naukowców, kluby i stowarzyszenia np. wynalazców i modelarzy, podróżników, artystów, zespoły taneczne i muzyczne z naszego województwa, które w ramach realizowanych przedsięwzięć promują nasz region. W 2022 r. zadanie zrealizowane zostało na łączną kwotę 170 000,00 zł.</w:t>
      </w:r>
    </w:p>
    <w:p w14:paraId="05E3888D" w14:textId="77777777" w:rsidR="00511F90" w:rsidRPr="008431D4" w:rsidRDefault="00511F90" w:rsidP="008431D4">
      <w:pPr>
        <w:spacing w:after="0" w:line="276" w:lineRule="auto"/>
        <w:rPr>
          <w:rFonts w:ascii="Arial" w:hAnsi="Arial" w:cs="Arial"/>
          <w:sz w:val="22"/>
          <w:szCs w:val="22"/>
          <w:u w:val="single"/>
        </w:rPr>
      </w:pPr>
      <w:r w:rsidRPr="008431D4">
        <w:rPr>
          <w:rFonts w:ascii="Arial" w:hAnsi="Arial" w:cs="Arial"/>
          <w:sz w:val="22"/>
          <w:szCs w:val="22"/>
          <w:u w:val="single"/>
        </w:rPr>
        <w:t>Promocja regionu poprzez realizację własnych wydarzeń promocyjnych, kampanii promocyjnych, publikacje i reklamę w mediach</w:t>
      </w:r>
    </w:p>
    <w:p w14:paraId="04FA4758" w14:textId="77777777" w:rsidR="00511F90" w:rsidRPr="008431D4" w:rsidRDefault="00511F90" w:rsidP="008431D4">
      <w:pPr>
        <w:spacing w:after="0" w:line="276" w:lineRule="auto"/>
        <w:rPr>
          <w:rFonts w:ascii="Arial" w:hAnsi="Arial" w:cs="Arial"/>
          <w:sz w:val="22"/>
          <w:szCs w:val="22"/>
        </w:rPr>
      </w:pPr>
      <w:r w:rsidRPr="008431D4">
        <w:rPr>
          <w:rFonts w:ascii="Arial" w:hAnsi="Arial" w:cs="Arial"/>
          <w:sz w:val="22"/>
          <w:szCs w:val="22"/>
        </w:rPr>
        <w:t>W ramach realizacji zadania znajdowały się przedsięwzięcia podejmowane w ramach obchodów Roku Ignacego Łukasiewicza, otwarcia Podkarpackiego Centrum Nauki „Łukasiewicz” oraz Ogólnopolskiej Olimpiady Młodzieży w Sportach Zimowych. W 2022 r. zadanie zrealizowane zostało na łączną kwotę 1 245 110,78 zł.</w:t>
      </w:r>
    </w:p>
    <w:p w14:paraId="108F9E57" w14:textId="77777777" w:rsidR="00511F90" w:rsidRPr="008431D4" w:rsidRDefault="00511F90" w:rsidP="008431D4">
      <w:pPr>
        <w:spacing w:after="0" w:line="276" w:lineRule="auto"/>
        <w:rPr>
          <w:rFonts w:ascii="Arial" w:hAnsi="Arial" w:cs="Arial"/>
          <w:sz w:val="22"/>
          <w:szCs w:val="22"/>
          <w:u w:val="single"/>
        </w:rPr>
      </w:pPr>
      <w:r w:rsidRPr="008431D4">
        <w:rPr>
          <w:rFonts w:ascii="Arial" w:hAnsi="Arial" w:cs="Arial"/>
          <w:sz w:val="22"/>
          <w:szCs w:val="22"/>
          <w:u w:val="single"/>
        </w:rPr>
        <w:t>Działania promocyjne Województwa Podkarpackiego związane z przygotowaniem do Organizacji Ogólnopolskiej Olimpiady Młodzieży w sportach zimowych - Podkarpackie 2023</w:t>
      </w:r>
    </w:p>
    <w:p w14:paraId="70BA18E3" w14:textId="77777777" w:rsidR="00511F90" w:rsidRPr="008431D4" w:rsidRDefault="00511F90" w:rsidP="008431D4">
      <w:pPr>
        <w:spacing w:after="0" w:line="276" w:lineRule="auto"/>
        <w:rPr>
          <w:rFonts w:ascii="Arial" w:hAnsi="Arial" w:cs="Arial"/>
          <w:sz w:val="22"/>
          <w:szCs w:val="22"/>
        </w:rPr>
      </w:pPr>
      <w:r w:rsidRPr="008431D4">
        <w:rPr>
          <w:rFonts w:ascii="Arial" w:hAnsi="Arial" w:cs="Arial"/>
          <w:sz w:val="22"/>
          <w:szCs w:val="22"/>
        </w:rPr>
        <w:t>Zadania ujęte w  wykazie przedsięwzięć do Wieloletniej Prognozy Finansowej  Województwa Podkarpackiego. Łączne nakłady na realizację zadania wyniosły 421 728,00 zł. Okres realizacji zadania: 2022-2023.</w:t>
      </w:r>
    </w:p>
    <w:p w14:paraId="2E59BFE4" w14:textId="375B7260" w:rsidR="00511F90" w:rsidRPr="008431D4" w:rsidRDefault="00511F90" w:rsidP="008431D4">
      <w:pPr>
        <w:spacing w:after="0" w:line="276" w:lineRule="auto"/>
        <w:rPr>
          <w:rFonts w:ascii="Arial" w:hAnsi="Arial" w:cs="Arial"/>
          <w:sz w:val="22"/>
          <w:szCs w:val="22"/>
          <w:u w:val="single"/>
        </w:rPr>
      </w:pPr>
      <w:r w:rsidRPr="008431D4">
        <w:rPr>
          <w:rFonts w:ascii="Arial" w:hAnsi="Arial" w:cs="Arial"/>
          <w:sz w:val="22"/>
          <w:szCs w:val="22"/>
          <w:u w:val="single"/>
        </w:rPr>
        <w:t xml:space="preserve">Opracowanie wydawnictw promocyjnych własnych, opracowanie spotów reklamowych </w:t>
      </w:r>
      <w:r w:rsidR="008431D4">
        <w:rPr>
          <w:rFonts w:ascii="Arial" w:hAnsi="Arial" w:cs="Arial"/>
          <w:sz w:val="22"/>
          <w:szCs w:val="22"/>
          <w:u w:val="single"/>
        </w:rPr>
        <w:br/>
      </w:r>
      <w:r w:rsidRPr="008431D4">
        <w:rPr>
          <w:rFonts w:ascii="Arial" w:hAnsi="Arial" w:cs="Arial"/>
          <w:sz w:val="22"/>
          <w:szCs w:val="22"/>
          <w:u w:val="single"/>
        </w:rPr>
        <w:t>i filmów promocyjnych, zakup praw autorskich i licencji na wykorzystanie utworów fotograficznych i graficznych oraz zakup dużych i trwałych elementów systemu identyfikacji wizualnej województwa podkarpackiego</w:t>
      </w:r>
    </w:p>
    <w:p w14:paraId="44235862" w14:textId="77777777" w:rsidR="00511F90" w:rsidRPr="008431D4" w:rsidRDefault="00511F90" w:rsidP="008431D4">
      <w:pPr>
        <w:spacing w:after="0" w:line="276" w:lineRule="auto"/>
        <w:rPr>
          <w:rFonts w:ascii="Arial" w:hAnsi="Arial" w:cs="Arial"/>
          <w:sz w:val="22"/>
          <w:szCs w:val="22"/>
        </w:rPr>
      </w:pPr>
      <w:r w:rsidRPr="008431D4">
        <w:rPr>
          <w:rFonts w:ascii="Arial" w:hAnsi="Arial" w:cs="Arial"/>
          <w:sz w:val="22"/>
          <w:szCs w:val="22"/>
        </w:rPr>
        <w:t>Łączne nakłady na realizację zadania w roku 2022 wyniosły 215 703,00 zł.</w:t>
      </w:r>
    </w:p>
    <w:p w14:paraId="1B02772E" w14:textId="5A29D916" w:rsidR="00511F90" w:rsidRPr="008431D4" w:rsidRDefault="00511F90" w:rsidP="008431D4">
      <w:pPr>
        <w:spacing w:after="0" w:line="276" w:lineRule="auto"/>
        <w:rPr>
          <w:rFonts w:ascii="Arial" w:hAnsi="Arial" w:cs="Arial"/>
          <w:sz w:val="22"/>
          <w:szCs w:val="22"/>
          <w:u w:val="single"/>
        </w:rPr>
      </w:pPr>
      <w:r w:rsidRPr="008431D4">
        <w:rPr>
          <w:rFonts w:ascii="Arial" w:hAnsi="Arial" w:cs="Arial"/>
          <w:sz w:val="22"/>
          <w:szCs w:val="22"/>
          <w:u w:val="single"/>
        </w:rPr>
        <w:t xml:space="preserve">Promocja regionu poprzez zakup i dystrybucję produktów regionalnych, gadżetów z logo </w:t>
      </w:r>
      <w:r w:rsidR="009668B7" w:rsidRPr="008431D4">
        <w:rPr>
          <w:rFonts w:ascii="Arial" w:hAnsi="Arial" w:cs="Arial"/>
          <w:sz w:val="22"/>
          <w:szCs w:val="22"/>
          <w:u w:val="single"/>
        </w:rPr>
        <w:br/>
      </w:r>
      <w:r w:rsidRPr="008431D4">
        <w:rPr>
          <w:rFonts w:ascii="Arial" w:hAnsi="Arial" w:cs="Arial"/>
          <w:sz w:val="22"/>
          <w:szCs w:val="22"/>
          <w:u w:val="single"/>
        </w:rPr>
        <w:t>i herbem województwa, upominków okolicznościowych oraz wydawnictw promocyjnych</w:t>
      </w:r>
    </w:p>
    <w:p w14:paraId="48A2CF71" w14:textId="6EA0D7A4" w:rsidR="00511F90" w:rsidRPr="008431D4" w:rsidRDefault="00511F90" w:rsidP="008431D4">
      <w:pPr>
        <w:spacing w:after="0" w:line="276" w:lineRule="auto"/>
        <w:rPr>
          <w:rFonts w:ascii="Arial" w:hAnsi="Arial" w:cs="Arial"/>
          <w:sz w:val="22"/>
          <w:szCs w:val="22"/>
        </w:rPr>
      </w:pPr>
      <w:r w:rsidRPr="008431D4">
        <w:rPr>
          <w:rFonts w:ascii="Arial" w:hAnsi="Arial" w:cs="Arial"/>
          <w:sz w:val="22"/>
          <w:szCs w:val="22"/>
        </w:rPr>
        <w:t xml:space="preserve">Zadanie obejmuje opracowanie koncepcji, zakup i dystrybucję materiałów promocyjnych, </w:t>
      </w:r>
      <w:r w:rsidR="009668B7" w:rsidRPr="008431D4">
        <w:rPr>
          <w:rFonts w:ascii="Arial" w:hAnsi="Arial" w:cs="Arial"/>
          <w:sz w:val="22"/>
          <w:szCs w:val="22"/>
        </w:rPr>
        <w:br/>
      </w:r>
      <w:r w:rsidRPr="008431D4">
        <w:rPr>
          <w:rFonts w:ascii="Arial" w:hAnsi="Arial" w:cs="Arial"/>
          <w:sz w:val="22"/>
          <w:szCs w:val="22"/>
        </w:rPr>
        <w:t xml:space="preserve">w tym: kalendarzy, wydawnictw obcych i własnych, produktów regionalnych oraz gadżetów. Upominki z logo, kalendarze, wydawnictwa, foldery i broszury, produkty regionalne oraz inne materiały są eksponowane na stoiskach promocyjnych Województwa Podkarpackiego, jak również wykorzystywane do prezentacji podczas wielu wydarzeń targowych i biznesowych </w:t>
      </w:r>
      <w:r w:rsidR="009668B7" w:rsidRPr="008431D4">
        <w:rPr>
          <w:rFonts w:ascii="Arial" w:hAnsi="Arial" w:cs="Arial"/>
          <w:sz w:val="22"/>
          <w:szCs w:val="22"/>
        </w:rPr>
        <w:br/>
      </w:r>
      <w:r w:rsidRPr="008431D4">
        <w:rPr>
          <w:rFonts w:ascii="Arial" w:hAnsi="Arial" w:cs="Arial"/>
          <w:sz w:val="22"/>
          <w:szCs w:val="22"/>
        </w:rPr>
        <w:t>w regionie, w kraju i poza jego granicami. Są również wręczane w formie upominków delegacjom, w tym zagranicznym, odwiedzającym województwo podkarpackie.</w:t>
      </w:r>
    </w:p>
    <w:p w14:paraId="28FCF094" w14:textId="77777777" w:rsidR="00511F90" w:rsidRPr="008431D4" w:rsidRDefault="00511F90" w:rsidP="008431D4">
      <w:pPr>
        <w:spacing w:after="0" w:line="276" w:lineRule="auto"/>
        <w:rPr>
          <w:rFonts w:ascii="Arial" w:hAnsi="Arial" w:cs="Arial"/>
          <w:sz w:val="22"/>
          <w:szCs w:val="22"/>
        </w:rPr>
      </w:pPr>
      <w:r w:rsidRPr="008431D4">
        <w:rPr>
          <w:rFonts w:ascii="Arial" w:hAnsi="Arial" w:cs="Arial"/>
          <w:sz w:val="22"/>
          <w:szCs w:val="22"/>
        </w:rPr>
        <w:t>Departament Promocji, Turystyki i Współpracy Gospodarczej każdego roku rozpatruje ponad 200 wniosków i próśb o przekazanie materiałów promocyjnych, kierowanych do urzędu przez organizatorów różnego typu wydarzeń, konferencji, seminariów, kongresów, pikników rodzinnych, konkursów, zawodów, olimpiad, wizyt studyjnych, etc. W 2022 r. ramach zadania zrealizowano zakup materiałów promocyjnych na kwotę 545 889,98 zł.</w:t>
      </w:r>
    </w:p>
    <w:p w14:paraId="0AA61F08" w14:textId="77777777" w:rsidR="00511F90" w:rsidRPr="008431D4" w:rsidRDefault="00511F90" w:rsidP="008431D4">
      <w:pPr>
        <w:spacing w:after="0" w:line="276" w:lineRule="auto"/>
        <w:rPr>
          <w:rFonts w:ascii="Arial" w:hAnsi="Arial" w:cs="Arial"/>
          <w:sz w:val="22"/>
          <w:szCs w:val="22"/>
          <w:u w:val="single"/>
        </w:rPr>
      </w:pPr>
      <w:r w:rsidRPr="008431D4">
        <w:rPr>
          <w:rFonts w:ascii="Arial" w:hAnsi="Arial" w:cs="Arial"/>
          <w:sz w:val="22"/>
          <w:szCs w:val="22"/>
          <w:u w:val="single"/>
        </w:rPr>
        <w:t>Zakup usług doradczych związanych z efektywnym zarządzaniem oraz wykorzystaniem systemu identyfikacji wizualnej w promocji regionu w ramach wdrożenia strategii marki województwa podkarpackiego</w:t>
      </w:r>
    </w:p>
    <w:p w14:paraId="22013167" w14:textId="77777777" w:rsidR="00511F90" w:rsidRPr="008431D4" w:rsidRDefault="00511F90" w:rsidP="008431D4">
      <w:pPr>
        <w:spacing w:after="0" w:line="276" w:lineRule="auto"/>
        <w:rPr>
          <w:rFonts w:ascii="Arial" w:hAnsi="Arial" w:cs="Arial"/>
          <w:sz w:val="22"/>
          <w:szCs w:val="22"/>
        </w:rPr>
      </w:pPr>
      <w:r w:rsidRPr="008431D4">
        <w:rPr>
          <w:rFonts w:ascii="Arial" w:hAnsi="Arial" w:cs="Arial"/>
          <w:sz w:val="22"/>
          <w:szCs w:val="22"/>
        </w:rPr>
        <w:t>Zadanie było realizowane w formule konsultacji projektowych służących tworzeniu rozwiązań systemowych integrujących portfel marek regionu, wydarzenia oraz działania promocyjne dla wypracowania jednego spójnego języka wizualnego marki Podkarpackie. W wyniku realizacji zadania powstały m.in. nowe rozwiązania graficzne uzupełniające system identyfikacji wizualnej marki Podkarpackie. Kwota realizacji zadania wyniosła 67 650,00 zł.</w:t>
      </w:r>
    </w:p>
    <w:p w14:paraId="22D0F870" w14:textId="77777777" w:rsidR="00511F90" w:rsidRPr="008431D4" w:rsidRDefault="00511F90" w:rsidP="008431D4">
      <w:pPr>
        <w:spacing w:after="0" w:line="276" w:lineRule="auto"/>
        <w:rPr>
          <w:rFonts w:ascii="Arial" w:hAnsi="Arial" w:cs="Arial"/>
          <w:sz w:val="22"/>
          <w:szCs w:val="22"/>
          <w:u w:val="single"/>
        </w:rPr>
      </w:pPr>
      <w:r w:rsidRPr="008431D4">
        <w:rPr>
          <w:rFonts w:ascii="Arial" w:hAnsi="Arial" w:cs="Arial"/>
          <w:sz w:val="22"/>
          <w:szCs w:val="22"/>
          <w:u w:val="single"/>
        </w:rPr>
        <w:t xml:space="preserve">Promocja województwa za pośrednictwem strony internetowej www.podkarpackie.eu </w:t>
      </w:r>
    </w:p>
    <w:p w14:paraId="45D7A71F" w14:textId="7CA4098B" w:rsidR="00511F90" w:rsidRPr="008431D4" w:rsidRDefault="00511F90" w:rsidP="008431D4">
      <w:pPr>
        <w:spacing w:after="0" w:line="276" w:lineRule="auto"/>
        <w:rPr>
          <w:rFonts w:ascii="Arial" w:hAnsi="Arial" w:cs="Arial"/>
          <w:sz w:val="22"/>
          <w:szCs w:val="22"/>
        </w:rPr>
      </w:pPr>
      <w:r w:rsidRPr="008431D4">
        <w:rPr>
          <w:rFonts w:ascii="Arial" w:hAnsi="Arial" w:cs="Arial"/>
          <w:sz w:val="22"/>
          <w:szCs w:val="22"/>
        </w:rPr>
        <w:t xml:space="preserve">Zadanie obejmowało kontynuację wypełniania treścią oraz aktualizację wspomnianej strony internetowej. Treści (teksty, fotografie, materiały wideo) były zarówno tworzone przez pracowników Departamentu Promocji, Turystyki i Współpracy Gospodarczej jak </w:t>
      </w:r>
      <w:r w:rsidR="00A11FFE">
        <w:rPr>
          <w:rFonts w:ascii="Arial" w:hAnsi="Arial" w:cs="Arial"/>
          <w:sz w:val="22"/>
          <w:szCs w:val="22"/>
        </w:rPr>
        <w:br/>
      </w:r>
      <w:r w:rsidRPr="008431D4">
        <w:rPr>
          <w:rFonts w:ascii="Arial" w:hAnsi="Arial" w:cs="Arial"/>
          <w:sz w:val="22"/>
          <w:szCs w:val="22"/>
        </w:rPr>
        <w:t>i pozyskiwane w ramach zakupu licencji od autorów.</w:t>
      </w:r>
    </w:p>
    <w:p w14:paraId="7D332035" w14:textId="06A1E0DE" w:rsidR="00511F90" w:rsidRPr="008431D4" w:rsidRDefault="00511F90" w:rsidP="008431D4">
      <w:pPr>
        <w:spacing w:after="0" w:line="276" w:lineRule="auto"/>
        <w:rPr>
          <w:rFonts w:ascii="Arial" w:hAnsi="Arial" w:cs="Arial"/>
          <w:sz w:val="22"/>
          <w:szCs w:val="22"/>
          <w:u w:val="single"/>
        </w:rPr>
      </w:pPr>
      <w:r w:rsidRPr="008431D4">
        <w:rPr>
          <w:rFonts w:ascii="Arial" w:hAnsi="Arial" w:cs="Arial"/>
          <w:sz w:val="22"/>
          <w:szCs w:val="22"/>
          <w:u w:val="single"/>
        </w:rPr>
        <w:t>Promocja województwa za pośredn</w:t>
      </w:r>
      <w:r w:rsidR="00A11FFE">
        <w:rPr>
          <w:rFonts w:ascii="Arial" w:hAnsi="Arial" w:cs="Arial"/>
          <w:sz w:val="22"/>
          <w:szCs w:val="22"/>
          <w:u w:val="single"/>
        </w:rPr>
        <w:t>ictwem mediów społecznościowych</w:t>
      </w:r>
    </w:p>
    <w:p w14:paraId="2D678A31" w14:textId="2C482388" w:rsidR="00511F90" w:rsidRPr="008431D4" w:rsidRDefault="00511F90" w:rsidP="008431D4">
      <w:pPr>
        <w:spacing w:after="0" w:line="276" w:lineRule="auto"/>
        <w:rPr>
          <w:rFonts w:ascii="Arial" w:hAnsi="Arial" w:cs="Arial"/>
          <w:sz w:val="22"/>
          <w:szCs w:val="22"/>
        </w:rPr>
      </w:pPr>
      <w:r w:rsidRPr="008431D4">
        <w:rPr>
          <w:rFonts w:ascii="Arial" w:hAnsi="Arial" w:cs="Arial"/>
          <w:sz w:val="22"/>
          <w:szCs w:val="22"/>
        </w:rPr>
        <w:t>Zadanie obejmowało prowadzenie własnych profili w mediach społecznościowych na portalach Facebook, Instagram i Twitter. W ramach działań własnych tworzone i regularnie publikowane były posty promujące atrakcje</w:t>
      </w:r>
      <w:r w:rsidR="00A11FFE">
        <w:rPr>
          <w:rFonts w:ascii="Arial" w:hAnsi="Arial" w:cs="Arial"/>
          <w:sz w:val="22"/>
          <w:szCs w:val="22"/>
        </w:rPr>
        <w:t>, kulturę i gospodarkę regionu.</w:t>
      </w:r>
    </w:p>
    <w:p w14:paraId="782D33DE" w14:textId="5902F59F" w:rsidR="00511F90" w:rsidRPr="008431D4" w:rsidRDefault="00511F90" w:rsidP="008431D4">
      <w:pPr>
        <w:spacing w:after="0" w:line="276" w:lineRule="auto"/>
        <w:rPr>
          <w:rFonts w:ascii="Arial" w:hAnsi="Arial" w:cs="Arial"/>
          <w:sz w:val="22"/>
          <w:szCs w:val="22"/>
          <w:u w:val="single"/>
        </w:rPr>
      </w:pPr>
      <w:r w:rsidRPr="008431D4">
        <w:rPr>
          <w:rFonts w:ascii="Arial" w:hAnsi="Arial" w:cs="Arial"/>
          <w:sz w:val="22"/>
          <w:szCs w:val="22"/>
          <w:u w:val="single"/>
        </w:rPr>
        <w:t>Promocja województwa z wykorzystaniem influencerów</w:t>
      </w:r>
    </w:p>
    <w:p w14:paraId="792BC315" w14:textId="77777777" w:rsidR="00511F90" w:rsidRPr="008431D4" w:rsidRDefault="00511F90" w:rsidP="008431D4">
      <w:pPr>
        <w:spacing w:after="0" w:line="276" w:lineRule="auto"/>
        <w:rPr>
          <w:rFonts w:ascii="Arial" w:hAnsi="Arial" w:cs="Arial"/>
          <w:sz w:val="22"/>
          <w:szCs w:val="22"/>
        </w:rPr>
      </w:pPr>
      <w:r w:rsidRPr="008431D4">
        <w:rPr>
          <w:rFonts w:ascii="Arial" w:hAnsi="Arial" w:cs="Arial"/>
          <w:sz w:val="22"/>
          <w:szCs w:val="22"/>
        </w:rPr>
        <w:t>Zadanie w 2022 r. obejmowało działania z udziałem influencerów - autorów bloga o tematyce podróżniczej o nazwie „Zbieraj się!”. Celem współpracy była promocja województwa podkarpackiego jako atrakcyjnej destynacji dla rodzin z dziećmi. Publikacje obejmowały ważne i popularne atrakcje turystyczne regionu. Koszt realizacji działań wyniósł 33 210 zł.</w:t>
      </w:r>
    </w:p>
    <w:p w14:paraId="1EE7EB27" w14:textId="45B442FD" w:rsidR="00511F90" w:rsidRPr="008431D4" w:rsidRDefault="00511F90" w:rsidP="008431D4">
      <w:pPr>
        <w:spacing w:after="0" w:line="276" w:lineRule="auto"/>
        <w:rPr>
          <w:rFonts w:ascii="Arial" w:hAnsi="Arial" w:cs="Arial"/>
          <w:sz w:val="22"/>
          <w:szCs w:val="22"/>
          <w:u w:val="single"/>
        </w:rPr>
      </w:pPr>
      <w:r w:rsidRPr="008431D4">
        <w:rPr>
          <w:rFonts w:ascii="Arial" w:hAnsi="Arial" w:cs="Arial"/>
          <w:sz w:val="22"/>
          <w:szCs w:val="22"/>
          <w:u w:val="single"/>
        </w:rPr>
        <w:t xml:space="preserve">Realizacja materiałów fotograficznych oraz wideo  </w:t>
      </w:r>
      <w:r w:rsidR="00AC29D0">
        <w:rPr>
          <w:rFonts w:ascii="Arial" w:hAnsi="Arial" w:cs="Arial"/>
          <w:sz w:val="22"/>
          <w:szCs w:val="22"/>
          <w:u w:val="single"/>
        </w:rPr>
        <w:t>służących promocji województwa</w:t>
      </w:r>
    </w:p>
    <w:p w14:paraId="4234E7A6" w14:textId="3580BB6A" w:rsidR="00511F90" w:rsidRPr="008431D4" w:rsidRDefault="00511F90" w:rsidP="008431D4">
      <w:pPr>
        <w:spacing w:after="0" w:line="276" w:lineRule="auto"/>
        <w:rPr>
          <w:rFonts w:ascii="Arial" w:hAnsi="Arial" w:cs="Arial"/>
          <w:sz w:val="22"/>
          <w:szCs w:val="22"/>
        </w:rPr>
      </w:pPr>
      <w:r w:rsidRPr="008431D4">
        <w:rPr>
          <w:rFonts w:ascii="Arial" w:hAnsi="Arial" w:cs="Arial"/>
          <w:sz w:val="22"/>
          <w:szCs w:val="22"/>
        </w:rPr>
        <w:t>W ramach zadania wykonano łącznie 2</w:t>
      </w:r>
      <w:r w:rsidR="00F564DA" w:rsidRPr="008431D4">
        <w:rPr>
          <w:rFonts w:ascii="Arial" w:hAnsi="Arial" w:cs="Arial"/>
          <w:sz w:val="22"/>
          <w:szCs w:val="22"/>
        </w:rPr>
        <w:t xml:space="preserve"> </w:t>
      </w:r>
      <w:r w:rsidRPr="008431D4">
        <w:rPr>
          <w:rFonts w:ascii="Arial" w:hAnsi="Arial" w:cs="Arial"/>
          <w:sz w:val="22"/>
          <w:szCs w:val="22"/>
        </w:rPr>
        <w:t>570 fotografii przedstawiających atrakcje turystyczne województwa, w tym 1</w:t>
      </w:r>
      <w:r w:rsidR="00F564DA" w:rsidRPr="008431D4">
        <w:rPr>
          <w:rFonts w:ascii="Arial" w:hAnsi="Arial" w:cs="Arial"/>
          <w:sz w:val="22"/>
          <w:szCs w:val="22"/>
        </w:rPr>
        <w:t xml:space="preserve"> </w:t>
      </w:r>
      <w:r w:rsidRPr="008431D4">
        <w:rPr>
          <w:rFonts w:ascii="Arial" w:hAnsi="Arial" w:cs="Arial"/>
          <w:sz w:val="22"/>
          <w:szCs w:val="22"/>
        </w:rPr>
        <w:t>137 fotografii z użyciem drona oraz 58 fotografii panoramicznych 360°.</w:t>
      </w:r>
    </w:p>
    <w:p w14:paraId="02A792CA" w14:textId="2B7D9D53" w:rsidR="00511F90" w:rsidRPr="008431D4" w:rsidRDefault="00511F90" w:rsidP="008431D4">
      <w:pPr>
        <w:spacing w:after="0" w:line="276" w:lineRule="auto"/>
        <w:rPr>
          <w:rFonts w:ascii="Arial" w:hAnsi="Arial" w:cs="Arial"/>
          <w:sz w:val="22"/>
          <w:szCs w:val="22"/>
        </w:rPr>
      </w:pPr>
      <w:r w:rsidRPr="008431D4">
        <w:rPr>
          <w:rFonts w:ascii="Arial" w:hAnsi="Arial" w:cs="Arial"/>
          <w:sz w:val="22"/>
          <w:szCs w:val="22"/>
        </w:rPr>
        <w:t xml:space="preserve">W ramach realizacji materiałów wideo wykonano: dwa filmy promujące Arboretum </w:t>
      </w:r>
      <w:r w:rsidR="009668B7" w:rsidRPr="008431D4">
        <w:rPr>
          <w:rFonts w:ascii="Arial" w:hAnsi="Arial" w:cs="Arial"/>
          <w:sz w:val="22"/>
          <w:szCs w:val="22"/>
        </w:rPr>
        <w:br/>
      </w:r>
      <w:r w:rsidRPr="008431D4">
        <w:rPr>
          <w:rFonts w:ascii="Arial" w:hAnsi="Arial" w:cs="Arial"/>
          <w:sz w:val="22"/>
          <w:szCs w:val="22"/>
        </w:rPr>
        <w:t>w Bolestraszycach, filmy 360 i filmy poklatkowe timelapse w Arboretum w Bolestraszycach, film „Kolęda Podkarpacka”, film „Skansen w Sanoku - poczuj historię”, film „Początki przemysłu naftowego”. Zadanie realizowane było na podstawie szczegółowego zakresu działania Departamentu Promocji, Turystyki i Współpracy Gospodarczej, z wykorzystaniem</w:t>
      </w:r>
      <w:r w:rsidR="00863EBD" w:rsidRPr="008431D4">
        <w:rPr>
          <w:rFonts w:ascii="Arial" w:hAnsi="Arial" w:cs="Arial"/>
          <w:sz w:val="22"/>
          <w:szCs w:val="22"/>
        </w:rPr>
        <w:t xml:space="preserve"> </w:t>
      </w:r>
      <w:r w:rsidRPr="008431D4">
        <w:rPr>
          <w:rFonts w:ascii="Arial" w:hAnsi="Arial" w:cs="Arial"/>
          <w:sz w:val="22"/>
          <w:szCs w:val="22"/>
        </w:rPr>
        <w:t>posiadanego sprzętu i oprogramowania, bez bezpośredniego angażowania środków finansowych.</w:t>
      </w:r>
    </w:p>
    <w:p w14:paraId="71B70DCC" w14:textId="77777777" w:rsidR="00511F90" w:rsidRPr="008431D4" w:rsidRDefault="00511F90" w:rsidP="008431D4">
      <w:pPr>
        <w:spacing w:after="0" w:line="276" w:lineRule="auto"/>
        <w:rPr>
          <w:rFonts w:ascii="Arial" w:hAnsi="Arial" w:cs="Arial"/>
          <w:sz w:val="22"/>
          <w:szCs w:val="22"/>
        </w:rPr>
      </w:pPr>
      <w:r w:rsidRPr="008431D4">
        <w:rPr>
          <w:rFonts w:ascii="Arial" w:hAnsi="Arial" w:cs="Arial"/>
          <w:sz w:val="22"/>
          <w:szCs w:val="22"/>
          <w:u w:val="single"/>
        </w:rPr>
        <w:t>Zakup praw autorskich oraz licencji na wykorzystanie utworów fotograficznych, graficznych, filmowych, multimedialnych i tekstowych wykorzystywanych w promocji województwa</w:t>
      </w:r>
      <w:r w:rsidRPr="008431D4">
        <w:rPr>
          <w:rFonts w:ascii="Arial" w:hAnsi="Arial" w:cs="Arial"/>
          <w:sz w:val="22"/>
          <w:szCs w:val="22"/>
        </w:rPr>
        <w:t xml:space="preserve"> </w:t>
      </w:r>
    </w:p>
    <w:p w14:paraId="36B3CF1F" w14:textId="2F7AC205" w:rsidR="009668B7" w:rsidRPr="008431D4" w:rsidRDefault="00511F90" w:rsidP="008431D4">
      <w:pPr>
        <w:spacing w:line="276" w:lineRule="auto"/>
        <w:rPr>
          <w:rFonts w:ascii="Arial" w:hAnsi="Arial" w:cs="Arial"/>
          <w:sz w:val="22"/>
          <w:szCs w:val="22"/>
        </w:rPr>
      </w:pPr>
      <w:r w:rsidRPr="008431D4">
        <w:rPr>
          <w:rFonts w:ascii="Arial" w:hAnsi="Arial" w:cs="Arial"/>
          <w:sz w:val="22"/>
          <w:szCs w:val="22"/>
        </w:rPr>
        <w:t>W ramach zadania zakupiono łącznie 73 fotografie od 2 autorów oraz 20 minutową sekwencję składającą się z utworów filmowych od 1 autora, a także 6 tekstów od 1 autora. Łączna kwota za zakup licencji wyniosła 20 128 zł. Zdjęcia zostały wykorzystane mi</w:t>
      </w:r>
      <w:r w:rsidR="00F564DA" w:rsidRPr="008431D4">
        <w:rPr>
          <w:rFonts w:ascii="Arial" w:hAnsi="Arial" w:cs="Arial"/>
          <w:sz w:val="22"/>
          <w:szCs w:val="22"/>
        </w:rPr>
        <w:t>ę</w:t>
      </w:r>
      <w:r w:rsidRPr="008431D4">
        <w:rPr>
          <w:rFonts w:ascii="Arial" w:hAnsi="Arial" w:cs="Arial"/>
          <w:sz w:val="22"/>
          <w:szCs w:val="22"/>
        </w:rPr>
        <w:t>dzy innymi w oficjalnym kalendarzu Województwa Podkarpackiego na 2023 r.</w:t>
      </w:r>
    </w:p>
    <w:p w14:paraId="649BA1D9" w14:textId="055A58CE" w:rsidR="002F6740" w:rsidRPr="008431D4" w:rsidRDefault="002F6740" w:rsidP="008431D4">
      <w:pPr>
        <w:spacing w:line="276" w:lineRule="auto"/>
        <w:rPr>
          <w:rFonts w:ascii="Arial" w:eastAsiaTheme="majorEastAsia" w:hAnsi="Arial" w:cs="Arial"/>
          <w:b/>
          <w:bCs/>
          <w:sz w:val="22"/>
          <w:szCs w:val="22"/>
        </w:rPr>
      </w:pPr>
      <w:r w:rsidRPr="008431D4">
        <w:rPr>
          <w:rFonts w:ascii="Arial" w:hAnsi="Arial" w:cs="Arial"/>
          <w:b/>
          <w:bCs/>
          <w:sz w:val="22"/>
          <w:szCs w:val="22"/>
        </w:rPr>
        <w:t>Ad. 2.</w:t>
      </w:r>
      <w:r w:rsidRPr="008431D4">
        <w:rPr>
          <w:rFonts w:ascii="Arial" w:eastAsiaTheme="majorEastAsia" w:hAnsi="Arial" w:cs="Arial"/>
          <w:b/>
          <w:bCs/>
          <w:sz w:val="22"/>
          <w:szCs w:val="22"/>
        </w:rPr>
        <w:t xml:space="preserve"> Realizacja inicjatyw służących rozwojowi współpracy transgranicznej </w:t>
      </w:r>
      <w:r w:rsidR="00AC29D0">
        <w:rPr>
          <w:rFonts w:ascii="Arial" w:eastAsiaTheme="majorEastAsia" w:hAnsi="Arial" w:cs="Arial"/>
          <w:b/>
          <w:bCs/>
          <w:sz w:val="22"/>
          <w:szCs w:val="22"/>
        </w:rPr>
        <w:br/>
      </w:r>
      <w:r w:rsidRPr="008431D4">
        <w:rPr>
          <w:rFonts w:ascii="Arial" w:eastAsiaTheme="majorEastAsia" w:hAnsi="Arial" w:cs="Arial"/>
          <w:b/>
          <w:bCs/>
          <w:sz w:val="22"/>
          <w:szCs w:val="22"/>
        </w:rPr>
        <w:t>i międzyregionalnej</w:t>
      </w:r>
    </w:p>
    <w:p w14:paraId="7767C0B7" w14:textId="77777777" w:rsidR="00A334B7" w:rsidRPr="008431D4" w:rsidRDefault="00A334B7" w:rsidP="008431D4">
      <w:pPr>
        <w:tabs>
          <w:tab w:val="left" w:pos="3660"/>
        </w:tabs>
        <w:spacing w:after="0" w:line="276" w:lineRule="auto"/>
        <w:rPr>
          <w:rFonts w:ascii="Arial" w:hAnsi="Arial" w:cs="Arial"/>
          <w:b/>
          <w:sz w:val="22"/>
          <w:szCs w:val="22"/>
        </w:rPr>
      </w:pPr>
      <w:r w:rsidRPr="008431D4">
        <w:rPr>
          <w:rFonts w:ascii="Arial" w:hAnsi="Arial" w:cs="Arial"/>
          <w:b/>
          <w:sz w:val="22"/>
          <w:szCs w:val="22"/>
        </w:rPr>
        <w:t>Współpraca międzynarodowa Województwa Podkarpackiego</w:t>
      </w:r>
    </w:p>
    <w:p w14:paraId="625918AD" w14:textId="7EC544A6" w:rsidR="00A334B7" w:rsidRPr="008431D4" w:rsidRDefault="00A334B7" w:rsidP="008431D4">
      <w:pPr>
        <w:tabs>
          <w:tab w:val="left" w:pos="3660"/>
        </w:tabs>
        <w:spacing w:after="0" w:line="276" w:lineRule="auto"/>
        <w:rPr>
          <w:rFonts w:ascii="Arial" w:hAnsi="Arial" w:cs="Arial"/>
          <w:sz w:val="22"/>
          <w:szCs w:val="22"/>
        </w:rPr>
      </w:pPr>
      <w:r w:rsidRPr="008431D4">
        <w:rPr>
          <w:rFonts w:ascii="Arial" w:hAnsi="Arial" w:cs="Arial"/>
          <w:sz w:val="22"/>
          <w:szCs w:val="22"/>
        </w:rPr>
        <w:t xml:space="preserve">Województwo Podkarpackie prowadzi wielokierunkową współpracę międzynarodową, która ma służyć wzrostowi gospodarczemu, podnoszeniu konkurencyjności regionu oraz poziomu życia mieszkańców, a także rozwojowi kontaktów międzyludzkich. Najbardziej ożywiona współpraca, ze względu na bliskość geograficzną i wspólne interesy, koncentruje się na regionach przygranicznych tj. Słowacji (Kraj Preszowski) i Ukrainy (obwód lwowski, tarnopolski, iwano-frankiwski, zakarpacki). Wspólna granica i interesy o charakterze transgranicznym wpływają na stały rozwój dobrosąsiedzkich kontaktów, czego wyrazem są chociażby realizowane z partnerami ze Słowacji projekty w ramach programu Interreg Polska – Słowacja, a z partnerami z Ukrainy projekty transgraniczne w ramach programu Polska – Białoruś – Ukraina, jak też projekty polskiej pomocy rozwojowej </w:t>
      </w:r>
      <w:r w:rsidR="00AC29D0">
        <w:rPr>
          <w:rFonts w:ascii="Arial" w:hAnsi="Arial" w:cs="Arial"/>
          <w:sz w:val="22"/>
          <w:szCs w:val="22"/>
        </w:rPr>
        <w:t xml:space="preserve">oraz humanitarnej, projekty w </w:t>
      </w:r>
      <w:r w:rsidRPr="008431D4">
        <w:rPr>
          <w:rFonts w:ascii="Arial" w:hAnsi="Arial" w:cs="Arial"/>
          <w:sz w:val="22"/>
          <w:szCs w:val="22"/>
        </w:rPr>
        <w:t xml:space="preserve">ramach konkursu Dyplomacja Publiczna finansowane ze </w:t>
      </w:r>
      <w:r w:rsidRPr="008431D4">
        <w:rPr>
          <w:rFonts w:ascii="Arial" w:hAnsi="Arial" w:cs="Arial"/>
          <w:color w:val="000000" w:themeColor="text1"/>
          <w:sz w:val="22"/>
          <w:szCs w:val="22"/>
        </w:rPr>
        <w:t>środków</w:t>
      </w:r>
      <w:r w:rsidRPr="008431D4">
        <w:rPr>
          <w:rFonts w:ascii="Arial" w:hAnsi="Arial" w:cs="Arial"/>
          <w:sz w:val="22"/>
          <w:szCs w:val="22"/>
        </w:rPr>
        <w:t xml:space="preserve"> Ministerstwa Spraw Zagranicznych RP.</w:t>
      </w:r>
    </w:p>
    <w:p w14:paraId="0F1489C8" w14:textId="77777777" w:rsidR="00A334B7" w:rsidRPr="008431D4" w:rsidRDefault="00A334B7" w:rsidP="008431D4">
      <w:pPr>
        <w:tabs>
          <w:tab w:val="left" w:pos="3660"/>
        </w:tabs>
        <w:spacing w:after="0" w:line="276" w:lineRule="auto"/>
        <w:rPr>
          <w:rFonts w:ascii="Arial" w:hAnsi="Arial" w:cs="Arial"/>
          <w:sz w:val="22"/>
          <w:szCs w:val="22"/>
        </w:rPr>
      </w:pPr>
      <w:r w:rsidRPr="008431D4">
        <w:rPr>
          <w:rFonts w:ascii="Arial" w:hAnsi="Arial" w:cs="Arial"/>
          <w:sz w:val="22"/>
          <w:szCs w:val="22"/>
        </w:rPr>
        <w:t>Partnerami Województwa są również:</w:t>
      </w:r>
    </w:p>
    <w:p w14:paraId="21F66479" w14:textId="77777777" w:rsidR="00A334B7" w:rsidRPr="008431D4" w:rsidRDefault="00A334B7" w:rsidP="008431D4">
      <w:pPr>
        <w:tabs>
          <w:tab w:val="left" w:pos="3660"/>
        </w:tabs>
        <w:spacing w:after="0" w:line="276" w:lineRule="auto"/>
        <w:rPr>
          <w:rFonts w:ascii="Arial" w:hAnsi="Arial" w:cs="Arial"/>
          <w:sz w:val="22"/>
          <w:szCs w:val="22"/>
        </w:rPr>
      </w:pPr>
      <w:r w:rsidRPr="008431D4">
        <w:rPr>
          <w:rFonts w:ascii="Arial" w:hAnsi="Arial" w:cs="Arial"/>
          <w:sz w:val="22"/>
          <w:szCs w:val="22"/>
        </w:rPr>
        <w:t>• Kraj Zlinski (Republika Czeska),</w:t>
      </w:r>
    </w:p>
    <w:p w14:paraId="04792CE2" w14:textId="77777777" w:rsidR="00A334B7" w:rsidRPr="008431D4" w:rsidRDefault="00A334B7" w:rsidP="008431D4">
      <w:pPr>
        <w:tabs>
          <w:tab w:val="left" w:pos="3660"/>
        </w:tabs>
        <w:spacing w:after="0" w:line="276" w:lineRule="auto"/>
        <w:rPr>
          <w:rFonts w:ascii="Arial" w:hAnsi="Arial" w:cs="Arial"/>
          <w:sz w:val="22"/>
          <w:szCs w:val="22"/>
        </w:rPr>
      </w:pPr>
      <w:r w:rsidRPr="008431D4">
        <w:rPr>
          <w:rFonts w:ascii="Arial" w:hAnsi="Arial" w:cs="Arial"/>
          <w:sz w:val="22"/>
          <w:szCs w:val="22"/>
        </w:rPr>
        <w:t>• Kraj Związkowy Saary (Republika Federalna Niemiec),</w:t>
      </w:r>
    </w:p>
    <w:p w14:paraId="37BB930C" w14:textId="77777777" w:rsidR="00A334B7" w:rsidRPr="008431D4" w:rsidRDefault="00A334B7" w:rsidP="008431D4">
      <w:pPr>
        <w:tabs>
          <w:tab w:val="left" w:pos="3660"/>
        </w:tabs>
        <w:spacing w:after="0" w:line="276" w:lineRule="auto"/>
        <w:rPr>
          <w:rFonts w:ascii="Arial" w:hAnsi="Arial" w:cs="Arial"/>
          <w:sz w:val="22"/>
          <w:szCs w:val="22"/>
        </w:rPr>
      </w:pPr>
      <w:r w:rsidRPr="008431D4">
        <w:rPr>
          <w:rFonts w:ascii="Arial" w:hAnsi="Arial" w:cs="Arial"/>
          <w:sz w:val="22"/>
          <w:szCs w:val="22"/>
        </w:rPr>
        <w:t>• Województwo Suczawa (Rumunia),</w:t>
      </w:r>
    </w:p>
    <w:p w14:paraId="32050EFF" w14:textId="77777777" w:rsidR="00A334B7" w:rsidRPr="008431D4" w:rsidRDefault="00A334B7" w:rsidP="008431D4">
      <w:pPr>
        <w:tabs>
          <w:tab w:val="left" w:pos="3660"/>
        </w:tabs>
        <w:spacing w:after="0" w:line="276" w:lineRule="auto"/>
        <w:rPr>
          <w:rFonts w:ascii="Arial" w:hAnsi="Arial" w:cs="Arial"/>
          <w:sz w:val="22"/>
          <w:szCs w:val="22"/>
        </w:rPr>
      </w:pPr>
      <w:r w:rsidRPr="008431D4">
        <w:rPr>
          <w:rFonts w:ascii="Arial" w:hAnsi="Arial" w:cs="Arial"/>
          <w:sz w:val="22"/>
          <w:szCs w:val="22"/>
        </w:rPr>
        <w:t>• Województwo Maramuresz (Rumunia),</w:t>
      </w:r>
    </w:p>
    <w:p w14:paraId="071D2C19" w14:textId="77777777" w:rsidR="00A334B7" w:rsidRPr="008431D4" w:rsidRDefault="00A334B7" w:rsidP="008431D4">
      <w:pPr>
        <w:tabs>
          <w:tab w:val="left" w:pos="3660"/>
        </w:tabs>
        <w:spacing w:after="0" w:line="276" w:lineRule="auto"/>
        <w:rPr>
          <w:rFonts w:ascii="Arial" w:hAnsi="Arial" w:cs="Arial"/>
          <w:sz w:val="22"/>
          <w:szCs w:val="22"/>
        </w:rPr>
      </w:pPr>
      <w:r w:rsidRPr="008431D4">
        <w:rPr>
          <w:rFonts w:ascii="Arial" w:hAnsi="Arial" w:cs="Arial"/>
          <w:sz w:val="22"/>
          <w:szCs w:val="22"/>
        </w:rPr>
        <w:t>• Żupania Zadarska (Chorwacja),</w:t>
      </w:r>
    </w:p>
    <w:p w14:paraId="05317E4C" w14:textId="77777777" w:rsidR="00A334B7" w:rsidRPr="008431D4" w:rsidRDefault="00A334B7" w:rsidP="008431D4">
      <w:pPr>
        <w:tabs>
          <w:tab w:val="left" w:pos="3660"/>
        </w:tabs>
        <w:spacing w:after="0" w:line="276" w:lineRule="auto"/>
        <w:rPr>
          <w:rFonts w:ascii="Arial" w:hAnsi="Arial" w:cs="Arial"/>
          <w:sz w:val="22"/>
          <w:szCs w:val="22"/>
        </w:rPr>
      </w:pPr>
      <w:r w:rsidRPr="008431D4">
        <w:rPr>
          <w:rFonts w:ascii="Arial" w:hAnsi="Arial" w:cs="Arial"/>
          <w:sz w:val="22"/>
          <w:szCs w:val="22"/>
        </w:rPr>
        <w:t>• Komitat Vas (Republika Węgierska),</w:t>
      </w:r>
    </w:p>
    <w:p w14:paraId="56C6DA76" w14:textId="77777777" w:rsidR="00A334B7" w:rsidRPr="008431D4" w:rsidRDefault="00A334B7" w:rsidP="008431D4">
      <w:pPr>
        <w:tabs>
          <w:tab w:val="left" w:pos="3660"/>
        </w:tabs>
        <w:spacing w:after="0" w:line="276" w:lineRule="auto"/>
        <w:rPr>
          <w:rFonts w:ascii="Arial" w:hAnsi="Arial" w:cs="Arial"/>
          <w:sz w:val="22"/>
          <w:szCs w:val="22"/>
        </w:rPr>
      </w:pPr>
      <w:r w:rsidRPr="008431D4">
        <w:rPr>
          <w:rFonts w:ascii="Arial" w:hAnsi="Arial" w:cs="Arial"/>
          <w:sz w:val="22"/>
          <w:szCs w:val="22"/>
        </w:rPr>
        <w:t>• Region Autonomiczny Kuangsi-Czuang (Chiny),</w:t>
      </w:r>
    </w:p>
    <w:p w14:paraId="25B7CB31" w14:textId="77777777" w:rsidR="00A334B7" w:rsidRPr="008431D4" w:rsidRDefault="00A334B7" w:rsidP="008431D4">
      <w:pPr>
        <w:tabs>
          <w:tab w:val="left" w:pos="3660"/>
        </w:tabs>
        <w:spacing w:after="0" w:line="276" w:lineRule="auto"/>
        <w:rPr>
          <w:rFonts w:ascii="Arial" w:hAnsi="Arial" w:cs="Arial"/>
          <w:sz w:val="22"/>
          <w:szCs w:val="22"/>
        </w:rPr>
      </w:pPr>
      <w:r w:rsidRPr="008431D4">
        <w:rPr>
          <w:rFonts w:ascii="Arial" w:hAnsi="Arial" w:cs="Arial"/>
          <w:sz w:val="22"/>
          <w:szCs w:val="22"/>
        </w:rPr>
        <w:t>• Stan Gudżarat (Republika Indii).</w:t>
      </w:r>
    </w:p>
    <w:p w14:paraId="327BC5EF" w14:textId="4C9CCB50" w:rsidR="00A334B7" w:rsidRPr="008431D4" w:rsidRDefault="00A334B7" w:rsidP="00AC29D0">
      <w:pPr>
        <w:tabs>
          <w:tab w:val="left" w:pos="3660"/>
        </w:tabs>
        <w:spacing w:line="276" w:lineRule="auto"/>
        <w:rPr>
          <w:rFonts w:ascii="Arial" w:hAnsi="Arial" w:cs="Arial"/>
          <w:sz w:val="22"/>
          <w:szCs w:val="22"/>
        </w:rPr>
      </w:pPr>
      <w:r w:rsidRPr="008431D4">
        <w:rPr>
          <w:rFonts w:ascii="Arial" w:hAnsi="Arial" w:cs="Arial"/>
          <w:sz w:val="22"/>
          <w:szCs w:val="22"/>
        </w:rPr>
        <w:t>W ramach prowadzonej współpracy Województwo Podkarpackie szczególną wagę przywiązuje do kooperacji z regionami karpackimi, mając na względzie inicjowanie wszelkich aktywności i wspólnych działań, zmierzających do realizacji ważnych przedsięwzięć i projektów, takich jak utworzenie Makroregionalnej Strategii dla regionu Karpat, czy budowa szlaku drogowego Via Carpatia. Województwo Podkarpackie nawiązuje i rozwija również kontakty</w:t>
      </w:r>
      <w:r w:rsidR="005327FE" w:rsidRPr="008431D4">
        <w:rPr>
          <w:rFonts w:ascii="Arial" w:hAnsi="Arial" w:cs="Arial"/>
          <w:sz w:val="22"/>
          <w:szCs w:val="22"/>
        </w:rPr>
        <w:t xml:space="preserve"> </w:t>
      </w:r>
      <w:r w:rsidRPr="008431D4">
        <w:rPr>
          <w:rFonts w:ascii="Arial" w:hAnsi="Arial" w:cs="Arial"/>
          <w:sz w:val="22"/>
          <w:szCs w:val="22"/>
        </w:rPr>
        <w:t>z instytucjami Unii Europejskiej poprzez działalność Przedstawicielstwa Wojewódz</w:t>
      </w:r>
      <w:r w:rsidR="00AC29D0">
        <w:rPr>
          <w:rFonts w:ascii="Arial" w:hAnsi="Arial" w:cs="Arial"/>
          <w:sz w:val="22"/>
          <w:szCs w:val="22"/>
        </w:rPr>
        <w:t>twa Podkarpackiego w Brukseli.</w:t>
      </w:r>
    </w:p>
    <w:p w14:paraId="516535BE" w14:textId="77777777" w:rsidR="00A334B7" w:rsidRPr="008431D4" w:rsidRDefault="00A334B7" w:rsidP="008431D4">
      <w:pPr>
        <w:tabs>
          <w:tab w:val="left" w:pos="3660"/>
        </w:tabs>
        <w:spacing w:after="0" w:line="276" w:lineRule="auto"/>
        <w:rPr>
          <w:rFonts w:ascii="Arial" w:hAnsi="Arial" w:cs="Arial"/>
          <w:bCs/>
          <w:i/>
          <w:sz w:val="22"/>
          <w:szCs w:val="22"/>
          <w:u w:val="single"/>
        </w:rPr>
      </w:pPr>
      <w:r w:rsidRPr="008431D4">
        <w:rPr>
          <w:rFonts w:ascii="Arial" w:hAnsi="Arial" w:cs="Arial"/>
          <w:bCs/>
          <w:sz w:val="22"/>
          <w:szCs w:val="22"/>
          <w:u w:val="single"/>
        </w:rPr>
        <w:t xml:space="preserve">Działania oraz wsparcie międzynarodowe na rzecz powstania </w:t>
      </w:r>
      <w:r w:rsidRPr="008431D4">
        <w:rPr>
          <w:rFonts w:ascii="Arial" w:hAnsi="Arial" w:cs="Arial"/>
          <w:bCs/>
          <w:iCs/>
          <w:sz w:val="22"/>
          <w:szCs w:val="22"/>
          <w:u w:val="single"/>
        </w:rPr>
        <w:t>Strategii Karpackiej:</w:t>
      </w:r>
    </w:p>
    <w:p w14:paraId="497839FD" w14:textId="491FC2CE" w:rsidR="00A334B7" w:rsidRPr="00AC29D0" w:rsidRDefault="00A334B7" w:rsidP="002D0C4F">
      <w:pPr>
        <w:numPr>
          <w:ilvl w:val="0"/>
          <w:numId w:val="183"/>
        </w:numPr>
        <w:tabs>
          <w:tab w:val="left" w:pos="3660"/>
        </w:tabs>
        <w:spacing w:line="276" w:lineRule="auto"/>
        <w:ind w:left="357" w:hanging="357"/>
        <w:rPr>
          <w:rFonts w:ascii="Arial" w:hAnsi="Arial" w:cs="Arial"/>
          <w:sz w:val="22"/>
          <w:szCs w:val="22"/>
        </w:rPr>
      </w:pPr>
      <w:r w:rsidRPr="008431D4">
        <w:rPr>
          <w:rFonts w:ascii="Arial" w:hAnsi="Arial" w:cs="Arial"/>
          <w:sz w:val="22"/>
          <w:szCs w:val="22"/>
        </w:rPr>
        <w:t xml:space="preserve">Do stałych form współpracy w Karpatach, należą m.in. Konwencja Karpacka oraz współpraca z Sekretariatem Konwencji z siedzibą w Wiedniu, Forum Ekonomiczne w Krynicy (obecnie Forum zostało przeniesione do Karpacza), Międzynarodowa Konferencja Europa Karpat w Krasiczynie, Karpackie Dni Dobrosąsiedztwa – Spotkanie regionów karpackich </w:t>
      </w:r>
      <w:r w:rsidRPr="008431D4">
        <w:rPr>
          <w:rFonts w:ascii="Arial" w:hAnsi="Arial" w:cs="Arial"/>
          <w:color w:val="000000" w:themeColor="text1"/>
          <w:sz w:val="22"/>
          <w:szCs w:val="22"/>
        </w:rPr>
        <w:t>(ze względu na sytuację na Ukrainie konferencja została przełożona na kolejny rok)</w:t>
      </w:r>
      <w:r w:rsidRPr="008431D4">
        <w:rPr>
          <w:rFonts w:ascii="Arial" w:hAnsi="Arial" w:cs="Arial"/>
          <w:sz w:val="22"/>
          <w:szCs w:val="22"/>
        </w:rPr>
        <w:t>, Euroregion Karpacki, Współpraca</w:t>
      </w:r>
      <w:r w:rsidR="00E20A78" w:rsidRPr="008431D4">
        <w:rPr>
          <w:rFonts w:ascii="Arial" w:hAnsi="Arial" w:cs="Arial"/>
          <w:sz w:val="22"/>
          <w:szCs w:val="22"/>
        </w:rPr>
        <w:t xml:space="preserve"> </w:t>
      </w:r>
      <w:r w:rsidR="005327FE" w:rsidRPr="008431D4">
        <w:rPr>
          <w:rFonts w:ascii="Arial" w:hAnsi="Arial" w:cs="Arial"/>
          <w:sz w:val="22"/>
          <w:szCs w:val="22"/>
        </w:rPr>
        <w:t>z</w:t>
      </w:r>
      <w:r w:rsidR="00E20A78" w:rsidRPr="008431D4">
        <w:rPr>
          <w:rFonts w:ascii="Arial" w:hAnsi="Arial" w:cs="Arial"/>
          <w:sz w:val="22"/>
          <w:szCs w:val="22"/>
        </w:rPr>
        <w:t xml:space="preserve"> </w:t>
      </w:r>
      <w:r w:rsidRPr="008431D4">
        <w:rPr>
          <w:rFonts w:ascii="Arial" w:hAnsi="Arial" w:cs="Arial"/>
          <w:sz w:val="22"/>
          <w:szCs w:val="22"/>
        </w:rPr>
        <w:t>Karpackim Zespołem Parlamentarnym, projekty Interreg i Programy Europejskiego Instrumentu Sąsiedztwa, projekty Polskiej Pomocy Rozwojowej MSZ z udziałem ukraińskich obwodów karpackich oraz wsparcie obserwatorium na Górze Pop Iwan, Forum Gmin Karpackich, fora, debaty oraz konferencje międzynarodowe, wsparcie pols</w:t>
      </w:r>
      <w:r w:rsidR="00AC29D0">
        <w:rPr>
          <w:rFonts w:ascii="Arial" w:hAnsi="Arial" w:cs="Arial"/>
          <w:sz w:val="22"/>
          <w:szCs w:val="22"/>
        </w:rPr>
        <w:t xml:space="preserve">kich placówek dyplomatycznych </w:t>
      </w:r>
      <w:r w:rsidR="00AC29D0">
        <w:rPr>
          <w:rFonts w:ascii="Arial" w:hAnsi="Arial" w:cs="Arial"/>
          <w:sz w:val="22"/>
          <w:szCs w:val="22"/>
        </w:rPr>
        <w:br/>
        <w:t xml:space="preserve">w </w:t>
      </w:r>
      <w:r w:rsidRPr="008431D4">
        <w:rPr>
          <w:rFonts w:ascii="Arial" w:hAnsi="Arial" w:cs="Arial"/>
          <w:sz w:val="22"/>
          <w:szCs w:val="22"/>
        </w:rPr>
        <w:t>państwach karpackich;</w:t>
      </w:r>
    </w:p>
    <w:p w14:paraId="7D98F455" w14:textId="5AAE7B96" w:rsidR="00A334B7" w:rsidRPr="00AC29D0" w:rsidRDefault="00A334B7" w:rsidP="002D0C4F">
      <w:pPr>
        <w:numPr>
          <w:ilvl w:val="0"/>
          <w:numId w:val="183"/>
        </w:numPr>
        <w:tabs>
          <w:tab w:val="left" w:pos="3660"/>
        </w:tabs>
        <w:spacing w:line="276" w:lineRule="auto"/>
        <w:ind w:left="357" w:hanging="357"/>
        <w:rPr>
          <w:rFonts w:ascii="Arial" w:hAnsi="Arial" w:cs="Arial"/>
          <w:sz w:val="22"/>
          <w:szCs w:val="22"/>
        </w:rPr>
      </w:pPr>
      <w:r w:rsidRPr="008431D4">
        <w:rPr>
          <w:rFonts w:ascii="Arial" w:hAnsi="Arial" w:cs="Arial"/>
          <w:sz w:val="22"/>
          <w:szCs w:val="22"/>
        </w:rPr>
        <w:t>Stowarzyszenie obszarów górskich EUROMONTANA - w styczniu 2021 r. Województwo Podkarpackie przystąpiło do Międzynarodowego Stowarzyszenia Euromontana, stając się tym samym pierwszym polskim podmiotem wchodzącym w skład członków sieci. Euromontana to wielosektorowe stowarzyszenie na rzecz współpracy i rozwoju obszarów górskich.</w:t>
      </w:r>
      <w:r w:rsidR="005327FE" w:rsidRPr="008431D4">
        <w:rPr>
          <w:rFonts w:ascii="Arial" w:hAnsi="Arial" w:cs="Arial"/>
          <w:sz w:val="22"/>
          <w:szCs w:val="22"/>
        </w:rPr>
        <w:t xml:space="preserve"> </w:t>
      </w:r>
      <w:r w:rsidRPr="008431D4">
        <w:rPr>
          <w:rFonts w:ascii="Arial" w:hAnsi="Arial" w:cs="Arial"/>
          <w:sz w:val="22"/>
          <w:szCs w:val="22"/>
        </w:rPr>
        <w:t xml:space="preserve">Misją </w:t>
      </w:r>
      <w:r w:rsidR="005327FE" w:rsidRPr="008431D4">
        <w:rPr>
          <w:rFonts w:ascii="Arial" w:hAnsi="Arial" w:cs="Arial"/>
          <w:sz w:val="22"/>
          <w:szCs w:val="22"/>
        </w:rPr>
        <w:t xml:space="preserve">sieci </w:t>
      </w:r>
      <w:r w:rsidRPr="008431D4">
        <w:rPr>
          <w:rFonts w:ascii="Arial" w:hAnsi="Arial" w:cs="Arial"/>
          <w:sz w:val="22"/>
          <w:szCs w:val="22"/>
        </w:rPr>
        <w:t>Euromontana jest promowanie żywych gór,</w:t>
      </w:r>
      <w:r w:rsidR="000B5076" w:rsidRPr="008431D4">
        <w:rPr>
          <w:rFonts w:ascii="Arial" w:hAnsi="Arial" w:cs="Arial"/>
          <w:sz w:val="22"/>
          <w:szCs w:val="22"/>
        </w:rPr>
        <w:t xml:space="preserve"> </w:t>
      </w:r>
      <w:r w:rsidRPr="008431D4">
        <w:rPr>
          <w:rFonts w:ascii="Arial" w:hAnsi="Arial" w:cs="Arial"/>
          <w:sz w:val="22"/>
          <w:szCs w:val="22"/>
        </w:rPr>
        <w:t>zintegrowa</w:t>
      </w:r>
      <w:r w:rsidR="00AC29D0">
        <w:rPr>
          <w:rFonts w:ascii="Arial" w:hAnsi="Arial" w:cs="Arial"/>
          <w:sz w:val="22"/>
          <w:szCs w:val="22"/>
        </w:rPr>
        <w:t xml:space="preserve">nego </w:t>
      </w:r>
      <w:r w:rsidR="00AC29D0">
        <w:rPr>
          <w:rFonts w:ascii="Arial" w:hAnsi="Arial" w:cs="Arial"/>
          <w:sz w:val="22"/>
          <w:szCs w:val="22"/>
        </w:rPr>
        <w:br/>
        <w:t xml:space="preserve">i </w:t>
      </w:r>
      <w:r w:rsidRPr="008431D4">
        <w:rPr>
          <w:rFonts w:ascii="Arial" w:hAnsi="Arial" w:cs="Arial"/>
          <w:sz w:val="22"/>
          <w:szCs w:val="22"/>
        </w:rPr>
        <w:t>zrównoważonego rozwoju oraz jakości życia na obszarach górskich.</w:t>
      </w:r>
    </w:p>
    <w:p w14:paraId="6FE263C7" w14:textId="77777777" w:rsidR="00A334B7" w:rsidRPr="008431D4" w:rsidRDefault="00A334B7" w:rsidP="008431D4">
      <w:pPr>
        <w:tabs>
          <w:tab w:val="left" w:pos="3660"/>
        </w:tabs>
        <w:spacing w:after="0" w:line="276" w:lineRule="auto"/>
        <w:contextualSpacing/>
        <w:rPr>
          <w:rFonts w:ascii="Arial" w:hAnsi="Arial" w:cs="Arial"/>
          <w:sz w:val="22"/>
          <w:szCs w:val="22"/>
          <w:u w:val="single"/>
        </w:rPr>
      </w:pPr>
      <w:r w:rsidRPr="008431D4">
        <w:rPr>
          <w:rFonts w:ascii="Arial" w:hAnsi="Arial" w:cs="Arial"/>
          <w:sz w:val="22"/>
          <w:szCs w:val="22"/>
          <w:u w:val="single"/>
        </w:rPr>
        <w:t>Inicjatywy w ramach członkostwa w stowarzyszeniu:</w:t>
      </w:r>
    </w:p>
    <w:p w14:paraId="29D40B60" w14:textId="1D15DCEA" w:rsidR="00A334B7" w:rsidRPr="00AC29D0" w:rsidRDefault="00A334B7" w:rsidP="002D0C4F">
      <w:pPr>
        <w:numPr>
          <w:ilvl w:val="0"/>
          <w:numId w:val="181"/>
        </w:numPr>
        <w:tabs>
          <w:tab w:val="left" w:pos="3660"/>
        </w:tabs>
        <w:spacing w:line="276" w:lineRule="auto"/>
        <w:ind w:left="357" w:hanging="357"/>
        <w:rPr>
          <w:rFonts w:ascii="Arial" w:hAnsi="Arial" w:cs="Arial"/>
          <w:sz w:val="22"/>
          <w:szCs w:val="22"/>
        </w:rPr>
      </w:pPr>
      <w:r w:rsidRPr="008431D4">
        <w:rPr>
          <w:rFonts w:ascii="Arial" w:hAnsi="Arial" w:cs="Arial"/>
          <w:sz w:val="22"/>
          <w:szCs w:val="22"/>
        </w:rPr>
        <w:t>We wrześniu 2022 r. Stowarzyszenie Euromontana zorganizowało w Europejskim Komitecie Regionów w Brukseli konferencję podsumowującą zakończenie projektu Montana 174. Projekt ten był 12-miesięczną dużą kampanią komunikacyjn</w:t>
      </w:r>
      <w:r w:rsidR="005327FE" w:rsidRPr="008431D4">
        <w:rPr>
          <w:rFonts w:ascii="Arial" w:hAnsi="Arial" w:cs="Arial"/>
          <w:sz w:val="22"/>
          <w:szCs w:val="22"/>
        </w:rPr>
        <w:t>ą</w:t>
      </w:r>
      <w:r w:rsidRPr="008431D4">
        <w:rPr>
          <w:rFonts w:ascii="Arial" w:hAnsi="Arial" w:cs="Arial"/>
          <w:sz w:val="22"/>
          <w:szCs w:val="22"/>
        </w:rPr>
        <w:t>, która miała na celu zapoznanie obywateli i podmioty zamieszkując</w:t>
      </w:r>
      <w:r w:rsidR="00AC29D0">
        <w:rPr>
          <w:rFonts w:ascii="Arial" w:hAnsi="Arial" w:cs="Arial"/>
          <w:sz w:val="22"/>
          <w:szCs w:val="22"/>
        </w:rPr>
        <w:t xml:space="preserve">e europejskie obszary górskie </w:t>
      </w:r>
      <w:r w:rsidR="00AC29D0">
        <w:rPr>
          <w:rFonts w:ascii="Arial" w:hAnsi="Arial" w:cs="Arial"/>
          <w:sz w:val="22"/>
          <w:szCs w:val="22"/>
        </w:rPr>
        <w:br/>
        <w:t xml:space="preserve">z </w:t>
      </w:r>
      <w:r w:rsidRPr="008431D4">
        <w:rPr>
          <w:rFonts w:ascii="Arial" w:hAnsi="Arial" w:cs="Arial"/>
          <w:sz w:val="22"/>
          <w:szCs w:val="22"/>
        </w:rPr>
        <w:t xml:space="preserve">licznymi możliwościami oferowanymi przez </w:t>
      </w:r>
      <w:r w:rsidR="000B5076" w:rsidRPr="008431D4">
        <w:rPr>
          <w:rFonts w:ascii="Arial" w:hAnsi="Arial" w:cs="Arial"/>
          <w:sz w:val="22"/>
          <w:szCs w:val="22"/>
        </w:rPr>
        <w:t>p</w:t>
      </w:r>
      <w:r w:rsidRPr="008431D4">
        <w:rPr>
          <w:rFonts w:ascii="Arial" w:hAnsi="Arial" w:cs="Arial"/>
          <w:sz w:val="22"/>
          <w:szCs w:val="22"/>
        </w:rPr>
        <w:t xml:space="preserve">olitykę </w:t>
      </w:r>
      <w:r w:rsidR="000B5076" w:rsidRPr="008431D4">
        <w:rPr>
          <w:rFonts w:ascii="Arial" w:hAnsi="Arial" w:cs="Arial"/>
          <w:sz w:val="22"/>
          <w:szCs w:val="22"/>
        </w:rPr>
        <w:t>s</w:t>
      </w:r>
      <w:r w:rsidRPr="008431D4">
        <w:rPr>
          <w:rFonts w:ascii="Arial" w:hAnsi="Arial" w:cs="Arial"/>
          <w:sz w:val="22"/>
          <w:szCs w:val="22"/>
        </w:rPr>
        <w:t xml:space="preserve">pójności oraz dostarczenie wszystkich narzędzi do osiągnięcia sukcesu w wykorzystaniu tych funduszy na obszarach górskich. Projekt Montana174 trwał od października 2021 r. do września 2022 r. We wrześniu w Brukseli odbyła się konferencja podsumowująca kampanię, a udział </w:t>
      </w:r>
      <w:r w:rsidR="00AC29D0">
        <w:rPr>
          <w:rFonts w:ascii="Arial" w:hAnsi="Arial" w:cs="Arial"/>
          <w:sz w:val="22"/>
          <w:szCs w:val="22"/>
        </w:rPr>
        <w:br/>
      </w:r>
      <w:r w:rsidRPr="008431D4">
        <w:rPr>
          <w:rFonts w:ascii="Arial" w:hAnsi="Arial" w:cs="Arial"/>
          <w:sz w:val="22"/>
          <w:szCs w:val="22"/>
        </w:rPr>
        <w:t>w niej wziął Władysław Ortyl, Marszałek Województwa Podkarpackiego. Siedemnaście różnych spotów, w tym</w:t>
      </w:r>
      <w:r w:rsidR="005327FE" w:rsidRPr="008431D4">
        <w:rPr>
          <w:rFonts w:ascii="Arial" w:hAnsi="Arial" w:cs="Arial"/>
          <w:sz w:val="22"/>
          <w:szCs w:val="22"/>
        </w:rPr>
        <w:t xml:space="preserve"> </w:t>
      </w:r>
      <w:r w:rsidRPr="008431D4">
        <w:rPr>
          <w:rFonts w:ascii="Arial" w:hAnsi="Arial" w:cs="Arial"/>
          <w:sz w:val="22"/>
          <w:szCs w:val="22"/>
        </w:rPr>
        <w:t>z Województwa Podkarpackiego, zatytułowanych „Cohesion Stories” został</w:t>
      </w:r>
      <w:r w:rsidR="000B5076" w:rsidRPr="008431D4">
        <w:rPr>
          <w:rFonts w:ascii="Arial" w:hAnsi="Arial" w:cs="Arial"/>
          <w:sz w:val="22"/>
          <w:szCs w:val="22"/>
        </w:rPr>
        <w:t>o</w:t>
      </w:r>
      <w:r w:rsidRPr="008431D4">
        <w:rPr>
          <w:rFonts w:ascii="Arial" w:hAnsi="Arial" w:cs="Arial"/>
          <w:sz w:val="22"/>
          <w:szCs w:val="22"/>
        </w:rPr>
        <w:t xml:space="preserve"> zamieszczon</w:t>
      </w:r>
      <w:r w:rsidR="000B5076" w:rsidRPr="008431D4">
        <w:rPr>
          <w:rFonts w:ascii="Arial" w:hAnsi="Arial" w:cs="Arial"/>
          <w:sz w:val="22"/>
          <w:szCs w:val="22"/>
        </w:rPr>
        <w:t>ych</w:t>
      </w:r>
      <w:r w:rsidRPr="008431D4">
        <w:rPr>
          <w:rFonts w:ascii="Arial" w:hAnsi="Arial" w:cs="Arial"/>
          <w:sz w:val="22"/>
          <w:szCs w:val="22"/>
        </w:rPr>
        <w:t xml:space="preserve"> i rozpowszechnion</w:t>
      </w:r>
      <w:r w:rsidR="000B5076" w:rsidRPr="008431D4">
        <w:rPr>
          <w:rFonts w:ascii="Arial" w:hAnsi="Arial" w:cs="Arial"/>
          <w:sz w:val="22"/>
          <w:szCs w:val="22"/>
        </w:rPr>
        <w:t>ych</w:t>
      </w:r>
      <w:r w:rsidRPr="008431D4">
        <w:rPr>
          <w:rFonts w:ascii="Arial" w:hAnsi="Arial" w:cs="Arial"/>
          <w:sz w:val="22"/>
          <w:szCs w:val="22"/>
        </w:rPr>
        <w:t xml:space="preserve"> w mediach społecznościowych i kanałach informacji sieci Euromontana. Dzięki temu Województwo Podkarpackie mogło zaprezentować się na arenie międzynarodowej i pokazać jak mieszkańcy obszarów górskich skorzystali ze wsparcia w ramach polityki spójności. W trakcie konferencji odbyła się dyskusja z udziałem Marszałka Województwa, który argumentował konieczność objęcia obszarów górskich: Polski, Czech, Słowacji, Węgier i Rumunii oraz </w:t>
      </w:r>
      <w:r w:rsidR="000B5076" w:rsidRPr="008431D4">
        <w:rPr>
          <w:rFonts w:ascii="Arial" w:hAnsi="Arial" w:cs="Arial"/>
          <w:sz w:val="22"/>
          <w:szCs w:val="22"/>
        </w:rPr>
        <w:t xml:space="preserve">objęcia obszarów górskich w krajach </w:t>
      </w:r>
      <w:r w:rsidRPr="008431D4">
        <w:rPr>
          <w:rFonts w:ascii="Arial" w:hAnsi="Arial" w:cs="Arial"/>
          <w:sz w:val="22"/>
          <w:szCs w:val="22"/>
        </w:rPr>
        <w:t>nienależących do Unii</w:t>
      </w:r>
      <w:r w:rsidR="00E20A78" w:rsidRPr="008431D4">
        <w:rPr>
          <w:rFonts w:ascii="Arial" w:hAnsi="Arial" w:cs="Arial"/>
          <w:sz w:val="22"/>
          <w:szCs w:val="22"/>
        </w:rPr>
        <w:t>,</w:t>
      </w:r>
      <w:r w:rsidRPr="008431D4">
        <w:rPr>
          <w:rFonts w:ascii="Arial" w:hAnsi="Arial" w:cs="Arial"/>
          <w:sz w:val="22"/>
          <w:szCs w:val="22"/>
        </w:rPr>
        <w:t xml:space="preserve"> Strategią</w:t>
      </w:r>
      <w:r w:rsidR="00AC29D0">
        <w:rPr>
          <w:rFonts w:ascii="Arial" w:hAnsi="Arial" w:cs="Arial"/>
          <w:sz w:val="22"/>
          <w:szCs w:val="22"/>
        </w:rPr>
        <w:t xml:space="preserve"> Karpacką.</w:t>
      </w:r>
    </w:p>
    <w:p w14:paraId="46C51A12" w14:textId="311544B6" w:rsidR="00A334B7" w:rsidRPr="008431D4" w:rsidRDefault="00A334B7" w:rsidP="002D0C4F">
      <w:pPr>
        <w:numPr>
          <w:ilvl w:val="0"/>
          <w:numId w:val="181"/>
        </w:numPr>
        <w:tabs>
          <w:tab w:val="left" w:pos="3660"/>
        </w:tabs>
        <w:spacing w:after="0" w:line="276" w:lineRule="auto"/>
        <w:ind w:left="357" w:hanging="357"/>
        <w:contextualSpacing/>
        <w:rPr>
          <w:rFonts w:ascii="Arial" w:hAnsi="Arial" w:cs="Arial"/>
          <w:sz w:val="22"/>
          <w:szCs w:val="22"/>
        </w:rPr>
      </w:pPr>
      <w:bookmarkStart w:id="161" w:name="_Hlk129518206"/>
      <w:r w:rsidRPr="008431D4">
        <w:rPr>
          <w:rFonts w:ascii="Arial" w:hAnsi="Arial" w:cs="Arial"/>
          <w:sz w:val="22"/>
          <w:szCs w:val="22"/>
        </w:rPr>
        <w:t xml:space="preserve">W dniach 25-27 października </w:t>
      </w:r>
      <w:r w:rsidR="00E20A78" w:rsidRPr="008431D4">
        <w:rPr>
          <w:rFonts w:ascii="Arial" w:hAnsi="Arial" w:cs="Arial"/>
          <w:sz w:val="22"/>
          <w:szCs w:val="22"/>
        </w:rPr>
        <w:t xml:space="preserve">2022 r. </w:t>
      </w:r>
      <w:r w:rsidRPr="008431D4">
        <w:rPr>
          <w:rFonts w:ascii="Arial" w:hAnsi="Arial" w:cs="Arial"/>
          <w:sz w:val="22"/>
          <w:szCs w:val="22"/>
        </w:rPr>
        <w:t>w Parku Narodowym Sila (Kalabria, Włochy) odbyła się XII Europejska Konwencja Górska organizowana przez Stowarzyszenie Euromontana we współpracy z Cia - Agricoltori Italiani. Zgromadziła ona ponad 150 zainteresowanych podmiotów z całej Europy, które dyskutowały nad wspólnym celem: jak sprawić, by tereny górskie były bardziej odporne i atrakcyjne do 2050 r. XII Europejska Konwencja Górska miała na celu określenie zrównoważonej strategii rozwoju inteligentnych gór do 2050 r. Tym samym zaprezentowała inteligentne inicjatywy dla kluczowych sektorów</w:t>
      </w:r>
      <w:r w:rsidR="00217B00" w:rsidRPr="008431D4">
        <w:rPr>
          <w:rFonts w:ascii="Arial" w:hAnsi="Arial" w:cs="Arial"/>
          <w:sz w:val="22"/>
          <w:szCs w:val="22"/>
        </w:rPr>
        <w:t xml:space="preserve"> </w:t>
      </w:r>
      <w:r w:rsidRPr="008431D4">
        <w:rPr>
          <w:rFonts w:ascii="Arial" w:hAnsi="Arial" w:cs="Arial"/>
          <w:sz w:val="22"/>
          <w:szCs w:val="22"/>
        </w:rPr>
        <w:t>na obszarach górskich, takich jak turystyka i rolnictwo, a dyskusje pomogły stworzyć podstawy dla bardziej zintegrowanych i skutecznych polityk publicznych, przyczyniając się do zrównoważonego rozwoju obszarów górskich i jakośc</w:t>
      </w:r>
      <w:r w:rsidR="00AC29D0">
        <w:rPr>
          <w:rFonts w:ascii="Arial" w:hAnsi="Arial" w:cs="Arial"/>
          <w:sz w:val="22"/>
          <w:szCs w:val="22"/>
        </w:rPr>
        <w:t>i życia społeczności górskich.</w:t>
      </w:r>
    </w:p>
    <w:p w14:paraId="3ACFD1A6" w14:textId="5CE3BE0C" w:rsidR="00A334B7" w:rsidRPr="008431D4" w:rsidRDefault="00A334B7" w:rsidP="00AC29D0">
      <w:pPr>
        <w:tabs>
          <w:tab w:val="left" w:pos="3660"/>
        </w:tabs>
        <w:spacing w:line="276" w:lineRule="auto"/>
        <w:ind w:left="357"/>
        <w:rPr>
          <w:rFonts w:ascii="Arial" w:hAnsi="Arial" w:cs="Arial"/>
          <w:sz w:val="22"/>
          <w:szCs w:val="22"/>
        </w:rPr>
      </w:pPr>
      <w:r w:rsidRPr="008431D4">
        <w:rPr>
          <w:rFonts w:ascii="Arial" w:hAnsi="Arial" w:cs="Arial"/>
          <w:sz w:val="22"/>
          <w:szCs w:val="22"/>
        </w:rPr>
        <w:t>Podczas konferencji Marszałek Województwa wspomniał o wysiłkach podejmowanych od wielu lat</w:t>
      </w:r>
      <w:r w:rsidR="00E20A78" w:rsidRPr="008431D4">
        <w:rPr>
          <w:rFonts w:ascii="Arial" w:hAnsi="Arial" w:cs="Arial"/>
          <w:sz w:val="22"/>
          <w:szCs w:val="22"/>
        </w:rPr>
        <w:t>,</w:t>
      </w:r>
      <w:r w:rsidRPr="008431D4">
        <w:rPr>
          <w:rFonts w:ascii="Arial" w:hAnsi="Arial" w:cs="Arial"/>
          <w:sz w:val="22"/>
          <w:szCs w:val="22"/>
        </w:rPr>
        <w:t xml:space="preserve"> zmierzających do ustanowienia Makroregionalnej Strategii dla Karpat. </w:t>
      </w:r>
      <w:r w:rsidR="0052142F" w:rsidRPr="008431D4">
        <w:rPr>
          <w:rFonts w:ascii="Arial" w:hAnsi="Arial" w:cs="Arial"/>
          <w:sz w:val="22"/>
          <w:szCs w:val="22"/>
        </w:rPr>
        <w:t xml:space="preserve">Ponadto wygłosił prelekcję </w:t>
      </w:r>
      <w:r w:rsidRPr="008431D4">
        <w:rPr>
          <w:rFonts w:ascii="Arial" w:hAnsi="Arial" w:cs="Arial"/>
          <w:sz w:val="22"/>
          <w:szCs w:val="22"/>
        </w:rPr>
        <w:t>w panelu wysokiego szczebla poświęconemu tematyce „Jak polityka europejska może wspierać bardziej inteligentne podejście na obszarach górskich?”</w:t>
      </w:r>
      <w:r w:rsidR="0052142F" w:rsidRPr="008431D4">
        <w:rPr>
          <w:rFonts w:ascii="Arial" w:hAnsi="Arial" w:cs="Arial"/>
          <w:sz w:val="22"/>
          <w:szCs w:val="22"/>
        </w:rPr>
        <w:t xml:space="preserve">. </w:t>
      </w:r>
      <w:r w:rsidRPr="008431D4">
        <w:rPr>
          <w:rFonts w:ascii="Arial" w:hAnsi="Arial" w:cs="Arial"/>
          <w:sz w:val="22"/>
          <w:szCs w:val="22"/>
        </w:rPr>
        <w:t>Na zakończenie obrad wydano wspólne oświadczenie, tj. Deklarację Końcową zatytułowaną „Inteligentne Góry - Zwiększenie atrakcyjności i zdolności adaptacyjnej naszych terytoriów w obliczu przemian społecznych, gospodarczych i środowiskowych”.</w:t>
      </w:r>
      <w:bookmarkEnd w:id="161"/>
    </w:p>
    <w:p w14:paraId="1CA6F36C" w14:textId="120F58DB" w:rsidR="00A334B7" w:rsidRPr="00AC29D0" w:rsidRDefault="00A334B7" w:rsidP="002D0C4F">
      <w:pPr>
        <w:numPr>
          <w:ilvl w:val="0"/>
          <w:numId w:val="181"/>
        </w:numPr>
        <w:tabs>
          <w:tab w:val="left" w:pos="3660"/>
        </w:tabs>
        <w:spacing w:line="276" w:lineRule="auto"/>
        <w:ind w:left="357" w:hanging="357"/>
        <w:rPr>
          <w:rFonts w:ascii="Arial" w:hAnsi="Arial" w:cs="Arial"/>
          <w:sz w:val="22"/>
          <w:szCs w:val="22"/>
        </w:rPr>
      </w:pPr>
      <w:r w:rsidRPr="008431D4">
        <w:rPr>
          <w:rFonts w:ascii="Arial" w:hAnsi="Arial" w:cs="Arial"/>
          <w:sz w:val="22"/>
          <w:szCs w:val="22"/>
        </w:rPr>
        <w:t xml:space="preserve">Co roku 11 grudnia obchodzony jest Międzynarodowy Dzień Gór. Ten międzynarodowy dzień został zainicjowany po raz pierwszy w 2003 r. i od tego czasu stał się symboliczną datą uznania wyjątkowości gór na całym świecie. W 2022 r. temat przewodni Międzynarodowego Dnia Gór brzmiał „Kobiety przenoszą góry". Aby uczcić ten dzień, Euromontana i projekt MOVING - międzynarodowy i multidyscyplinarny projekt mający na celu wzmocnienie zdolności adaptacji łańcuchów wartości produktów górskich - opublikowały broszurę </w:t>
      </w:r>
      <w:r w:rsidR="0052142F" w:rsidRPr="008431D4">
        <w:rPr>
          <w:rFonts w:ascii="Arial" w:hAnsi="Arial" w:cs="Arial"/>
          <w:sz w:val="22"/>
          <w:szCs w:val="22"/>
        </w:rPr>
        <w:t xml:space="preserve">będąca kompilacją 13 świadectw kobiet, które mieszkają w górach lub pracują nad tym, by uczynić je bardziej zrównoważonymi i zorientowanymi na przyszłość. </w:t>
      </w:r>
      <w:r w:rsidRPr="008431D4">
        <w:rPr>
          <w:rFonts w:ascii="Arial" w:hAnsi="Arial" w:cs="Arial"/>
          <w:sz w:val="22"/>
          <w:szCs w:val="22"/>
        </w:rPr>
        <w:t xml:space="preserve">Województwo Podkarpackie jako jedno z nielicznych otrzymało zaproszenie do wzięcia udziału w tej wspólnej inicjatywie. </w:t>
      </w:r>
      <w:r w:rsidR="0052142F" w:rsidRPr="008431D4">
        <w:rPr>
          <w:rFonts w:ascii="Arial" w:hAnsi="Arial" w:cs="Arial"/>
          <w:sz w:val="22"/>
          <w:szCs w:val="22"/>
        </w:rPr>
        <w:t>W</w:t>
      </w:r>
      <w:r w:rsidRPr="008431D4">
        <w:rPr>
          <w:rFonts w:ascii="Arial" w:hAnsi="Arial" w:cs="Arial"/>
          <w:sz w:val="22"/>
          <w:szCs w:val="22"/>
        </w:rPr>
        <w:t xml:space="preserve"> broszurze zaprezentowana została Prezes Stowarzyszenia „Świt Korbanii” w Bukowcu i jednocześnie Przewodnicząca Koła Gospodyń Wiejskich w Bukowcu.</w:t>
      </w:r>
    </w:p>
    <w:p w14:paraId="4BD5486E" w14:textId="4C0C2B15" w:rsidR="00A334B7" w:rsidRPr="008431D4" w:rsidRDefault="00A334B7" w:rsidP="002D0C4F">
      <w:pPr>
        <w:numPr>
          <w:ilvl w:val="0"/>
          <w:numId w:val="183"/>
        </w:numPr>
        <w:tabs>
          <w:tab w:val="left" w:pos="3660"/>
        </w:tabs>
        <w:spacing w:line="276" w:lineRule="auto"/>
        <w:ind w:left="357" w:hanging="357"/>
        <w:rPr>
          <w:rFonts w:ascii="Arial" w:hAnsi="Arial" w:cs="Arial"/>
          <w:sz w:val="22"/>
          <w:szCs w:val="22"/>
        </w:rPr>
      </w:pPr>
      <w:r w:rsidRPr="008431D4">
        <w:rPr>
          <w:rFonts w:ascii="Arial" w:hAnsi="Arial" w:cs="Arial"/>
          <w:sz w:val="22"/>
          <w:szCs w:val="22"/>
        </w:rPr>
        <w:t xml:space="preserve">W dniu 9 marca 2022 r. została zorganizowana sesja „Wyzwania i szanse dla obszarów górskich makroregionu karpackiego w obliczu Europejskiego Zielonego Ładu”, w ramach 3. Tygodnia Strategii Makroregionalnych Unii Europejskiej. Samorząd </w:t>
      </w:r>
      <w:r w:rsidR="005970F7" w:rsidRPr="008431D4">
        <w:rPr>
          <w:rFonts w:ascii="Arial" w:hAnsi="Arial" w:cs="Arial"/>
          <w:sz w:val="22"/>
          <w:szCs w:val="22"/>
        </w:rPr>
        <w:t>W</w:t>
      </w:r>
      <w:r w:rsidRPr="008431D4">
        <w:rPr>
          <w:rFonts w:ascii="Arial" w:hAnsi="Arial" w:cs="Arial"/>
          <w:sz w:val="22"/>
          <w:szCs w:val="22"/>
        </w:rPr>
        <w:t>ojewództwa reprezentował Władysław Ortyl, Marszałek Województwa Podkarpackiego, który był jednoc</w:t>
      </w:r>
      <w:r w:rsidR="00AC29D0">
        <w:rPr>
          <w:rFonts w:ascii="Arial" w:hAnsi="Arial" w:cs="Arial"/>
          <w:sz w:val="22"/>
          <w:szCs w:val="22"/>
        </w:rPr>
        <w:t>ześnie inicjatorem konferencji.</w:t>
      </w:r>
    </w:p>
    <w:p w14:paraId="0B27AF4B" w14:textId="544264B6" w:rsidR="00A334B7" w:rsidRPr="00AC29D0" w:rsidRDefault="00A334B7" w:rsidP="002D0C4F">
      <w:pPr>
        <w:numPr>
          <w:ilvl w:val="0"/>
          <w:numId w:val="183"/>
        </w:numPr>
        <w:tabs>
          <w:tab w:val="left" w:pos="3660"/>
        </w:tabs>
        <w:spacing w:line="276" w:lineRule="auto"/>
        <w:ind w:left="357" w:hanging="357"/>
        <w:rPr>
          <w:rFonts w:ascii="Arial" w:hAnsi="Arial" w:cs="Arial"/>
          <w:sz w:val="22"/>
          <w:szCs w:val="22"/>
        </w:rPr>
      </w:pPr>
      <w:r w:rsidRPr="008431D4">
        <w:rPr>
          <w:rFonts w:ascii="Arial" w:hAnsi="Arial" w:cs="Arial"/>
          <w:sz w:val="22"/>
          <w:szCs w:val="22"/>
        </w:rPr>
        <w:t>W dniu 12 października 2022 r. odbyło się posiedzenie Międzyregionalnej Grupy Karpaty</w:t>
      </w:r>
      <w:r w:rsidR="00FF450F" w:rsidRPr="008431D4">
        <w:rPr>
          <w:rFonts w:ascii="Arial" w:hAnsi="Arial" w:cs="Arial"/>
          <w:sz w:val="22"/>
          <w:szCs w:val="22"/>
        </w:rPr>
        <w:t>. U</w:t>
      </w:r>
      <w:r w:rsidRPr="008431D4">
        <w:rPr>
          <w:rFonts w:ascii="Arial" w:hAnsi="Arial" w:cs="Arial"/>
          <w:sz w:val="22"/>
          <w:szCs w:val="22"/>
        </w:rPr>
        <w:t>czestniczyli w nim między innymi: Guillaume Corradino, dyrektor stowarzyszenia Euromontana, Bożena Haczek, kierownik zespołu ds. Międzynarodowych w departamencie Ochrony Przyrody w Ministerstwie Klimatu i Środowiska RP oraz Monika Pałasz ze Stałego Przedstawicielstwa RP przy UE w Brukseli. Grupa powołana została z inicjatywy Władysława Ortyla, Marszałka Województwa Podkarpackiego, który został wybrany na jej przewodniczącego. Inauguracyjne spotkanie grupy "Karpaty" odbyło się 8 grudnia 2016 r. Grupa liczy blisko 30 członków z pięciu krajów: Czech, Polski, Rumunii, Słowacji i Węgier. Cele grupy na lata 2020-2025 zostały zaktualizowane i jej prace mają służyć głównie promowaniu opinii KR, jak również aktywnemu lobbingowi na arenie europejskiej w celu utworzenia Strategii Karpackiej</w:t>
      </w:r>
      <w:r w:rsidR="00FF450F" w:rsidRPr="008431D4">
        <w:rPr>
          <w:rFonts w:ascii="Arial" w:hAnsi="Arial" w:cs="Arial"/>
          <w:sz w:val="22"/>
          <w:szCs w:val="22"/>
        </w:rPr>
        <w:t>.</w:t>
      </w:r>
    </w:p>
    <w:p w14:paraId="1266B5D0" w14:textId="021C686E" w:rsidR="00A334B7" w:rsidRPr="00AC29D0" w:rsidRDefault="00A334B7" w:rsidP="002D0C4F">
      <w:pPr>
        <w:numPr>
          <w:ilvl w:val="0"/>
          <w:numId w:val="183"/>
        </w:numPr>
        <w:tabs>
          <w:tab w:val="left" w:pos="3660"/>
        </w:tabs>
        <w:spacing w:line="276" w:lineRule="auto"/>
        <w:ind w:left="357" w:hanging="357"/>
        <w:rPr>
          <w:rFonts w:ascii="Arial" w:hAnsi="Arial" w:cs="Arial"/>
          <w:sz w:val="22"/>
          <w:szCs w:val="22"/>
        </w:rPr>
      </w:pPr>
      <w:r w:rsidRPr="008431D4">
        <w:rPr>
          <w:rFonts w:ascii="Arial" w:hAnsi="Arial" w:cs="Arial"/>
          <w:sz w:val="22"/>
          <w:szCs w:val="22"/>
        </w:rPr>
        <w:t>W dni</w:t>
      </w:r>
      <w:r w:rsidR="00FF450F" w:rsidRPr="008431D4">
        <w:rPr>
          <w:rFonts w:ascii="Arial" w:hAnsi="Arial" w:cs="Arial"/>
          <w:sz w:val="22"/>
          <w:szCs w:val="22"/>
        </w:rPr>
        <w:t>ach</w:t>
      </w:r>
      <w:r w:rsidRPr="008431D4">
        <w:rPr>
          <w:rFonts w:ascii="Arial" w:hAnsi="Arial" w:cs="Arial"/>
          <w:sz w:val="22"/>
          <w:szCs w:val="22"/>
        </w:rPr>
        <w:t xml:space="preserve"> 21 – 22 listopada 2022 r. Ministrowie oraz przedstawiciele ministerstw z Polski, Czech, Słowacji, Ukrainy, Węgier, Rumunii oraz Serbii rozmawiali w Rzeszowie o potencjale przyrodniczym Karpat, a także o wpływie wojny w Ukrainie na środowisko naturalne.</w:t>
      </w:r>
      <w:r w:rsidR="00983D8D" w:rsidRPr="008431D4">
        <w:rPr>
          <w:rFonts w:ascii="Arial" w:hAnsi="Arial" w:cs="Arial"/>
          <w:sz w:val="22"/>
          <w:szCs w:val="22"/>
        </w:rPr>
        <w:t xml:space="preserve"> </w:t>
      </w:r>
      <w:r w:rsidRPr="008431D4">
        <w:rPr>
          <w:rFonts w:ascii="Arial" w:hAnsi="Arial" w:cs="Arial"/>
          <w:sz w:val="22"/>
          <w:szCs w:val="22"/>
        </w:rPr>
        <w:t xml:space="preserve">Debata to element Karpackiej Konferencji Ministerialnej, która odbyła się na Podkarpaciu w ramach polskiego przewodnictwa w Konwencji Karpackiej. </w:t>
      </w:r>
      <w:r w:rsidR="009668B7" w:rsidRPr="008431D4">
        <w:rPr>
          <w:rFonts w:ascii="Arial" w:hAnsi="Arial" w:cs="Arial"/>
          <w:sz w:val="22"/>
          <w:szCs w:val="22"/>
        </w:rPr>
        <w:br/>
      </w:r>
      <w:r w:rsidRPr="008431D4">
        <w:rPr>
          <w:rFonts w:ascii="Arial" w:hAnsi="Arial" w:cs="Arial"/>
          <w:sz w:val="22"/>
          <w:szCs w:val="22"/>
        </w:rPr>
        <w:t>W dyskusji wziął udział Władysław Ortyl, Marszałek Województwa Podkarpackiego. Ważnym punktem w debacie była tak zwana „Dyskusja przy okrągłym stole”, w której uczestnicy starali się odpowiedzieć na pytania dotyczące synergii działań w ramach obszaru Karpat, w celu osiągnięcia celów Unii Europejskiej do 2050 r.</w:t>
      </w:r>
    </w:p>
    <w:p w14:paraId="4D4F3D76" w14:textId="72649CDB" w:rsidR="00A334B7" w:rsidRPr="008431D4" w:rsidRDefault="00A334B7" w:rsidP="00AC29D0">
      <w:pPr>
        <w:tabs>
          <w:tab w:val="left" w:pos="3660"/>
        </w:tabs>
        <w:spacing w:line="276" w:lineRule="auto"/>
        <w:rPr>
          <w:rFonts w:ascii="Arial" w:hAnsi="Arial" w:cs="Arial"/>
          <w:b/>
          <w:sz w:val="22"/>
          <w:szCs w:val="22"/>
        </w:rPr>
      </w:pPr>
      <w:r w:rsidRPr="008431D4">
        <w:rPr>
          <w:rFonts w:ascii="Arial" w:hAnsi="Arial" w:cs="Arial"/>
          <w:b/>
          <w:sz w:val="22"/>
          <w:szCs w:val="22"/>
        </w:rPr>
        <w:t>Wizyty zagranicznych delegac</w:t>
      </w:r>
      <w:r w:rsidR="00AC29D0">
        <w:rPr>
          <w:rFonts w:ascii="Arial" w:hAnsi="Arial" w:cs="Arial"/>
          <w:b/>
          <w:sz w:val="22"/>
          <w:szCs w:val="22"/>
        </w:rPr>
        <w:t>ji w Województwie Podkarpackim:</w:t>
      </w:r>
    </w:p>
    <w:p w14:paraId="73F5B500" w14:textId="0490E804" w:rsidR="00A334B7" w:rsidRPr="008431D4" w:rsidRDefault="00A334B7" w:rsidP="002D0C4F">
      <w:pPr>
        <w:numPr>
          <w:ilvl w:val="0"/>
          <w:numId w:val="182"/>
        </w:numPr>
        <w:tabs>
          <w:tab w:val="left" w:pos="3660"/>
        </w:tabs>
        <w:spacing w:after="0" w:line="276" w:lineRule="auto"/>
        <w:ind w:left="357" w:hanging="357"/>
        <w:contextualSpacing/>
        <w:rPr>
          <w:rFonts w:ascii="Arial" w:hAnsi="Arial" w:cs="Arial"/>
          <w:color w:val="FF0000"/>
          <w:sz w:val="22"/>
          <w:szCs w:val="22"/>
        </w:rPr>
      </w:pPr>
      <w:r w:rsidRPr="008431D4">
        <w:rPr>
          <w:rFonts w:ascii="Arial" w:hAnsi="Arial" w:cs="Arial"/>
          <w:sz w:val="22"/>
          <w:szCs w:val="22"/>
        </w:rPr>
        <w:t xml:space="preserve">Spotkanie Władysława Ortyla, Marszałka Województwa Podkarpackiego z Ambasador Zjednoczonego Królestwa Wielkiej Brytanii i Irlandii Północnej (18 stycznia 2022 r.) </w:t>
      </w:r>
      <w:r w:rsidRPr="008431D4">
        <w:rPr>
          <w:rFonts w:ascii="Arial" w:hAnsi="Arial" w:cs="Arial"/>
          <w:bCs/>
          <w:sz w:val="22"/>
          <w:szCs w:val="22"/>
        </w:rPr>
        <w:t>W trakcie rozmów Władysław Ortyl, Marszałek Województwa Podkarpackiego przedstawił założenia strategiczne rozwoju województwa na najbliższe lata, tj. rozwój branży lotniczej, kosmonautycznej, motoryzacyjnej oraz informatycznej. Wspominając o inteligentnych specjalizacjach województwa, Marszałek podkreślił, jak ważny jest rozwój infrastruktury drogowej (m.in. Via Carpatia), ochrony zdrowia i zastosowania nowych technologii medycznych, ekologii i rozwoju branży turystycznej.</w:t>
      </w:r>
      <w:r w:rsidR="00FF450F" w:rsidRPr="008431D4">
        <w:rPr>
          <w:rFonts w:ascii="Arial" w:hAnsi="Arial" w:cs="Arial"/>
          <w:color w:val="FF0000"/>
          <w:sz w:val="22"/>
          <w:szCs w:val="22"/>
        </w:rPr>
        <w:t xml:space="preserve"> </w:t>
      </w:r>
      <w:r w:rsidRPr="008431D4">
        <w:rPr>
          <w:rFonts w:ascii="Arial" w:hAnsi="Arial" w:cs="Arial"/>
          <w:bCs/>
          <w:sz w:val="22"/>
          <w:szCs w:val="22"/>
        </w:rPr>
        <w:t xml:space="preserve">Marszałek podkreślił znaczenie inwestycji w obszarze edukacji i szkolenia przyszłych kadr, nawiązując przy tym do uruchomienia 5 lat temu kierunku medycznego na Uniwersytecie Rzeszowskim, </w:t>
      </w:r>
      <w:r w:rsidR="00AC29D0">
        <w:rPr>
          <w:rFonts w:ascii="Arial" w:hAnsi="Arial" w:cs="Arial"/>
          <w:bCs/>
          <w:sz w:val="22"/>
          <w:szCs w:val="22"/>
        </w:rPr>
        <w:br/>
      </w:r>
      <w:r w:rsidRPr="008431D4">
        <w:rPr>
          <w:rFonts w:ascii="Arial" w:hAnsi="Arial" w:cs="Arial"/>
          <w:bCs/>
          <w:sz w:val="22"/>
          <w:szCs w:val="22"/>
        </w:rPr>
        <w:t>a także inżynierii medycznej na Politechnice Rzeszowskiej oraz powstającego Podkarpackie</w:t>
      </w:r>
      <w:r w:rsidR="00AC29D0">
        <w:rPr>
          <w:rFonts w:ascii="Arial" w:hAnsi="Arial" w:cs="Arial"/>
          <w:bCs/>
          <w:sz w:val="22"/>
          <w:szCs w:val="22"/>
        </w:rPr>
        <w:t>go Centrum Nauki „Łukasiewicz”.</w:t>
      </w:r>
    </w:p>
    <w:p w14:paraId="342DB8BD" w14:textId="4621893D" w:rsidR="00A334B7" w:rsidRPr="008431D4" w:rsidRDefault="00A334B7" w:rsidP="002D0C4F">
      <w:pPr>
        <w:numPr>
          <w:ilvl w:val="0"/>
          <w:numId w:val="182"/>
        </w:numPr>
        <w:tabs>
          <w:tab w:val="left" w:pos="3660"/>
        </w:tabs>
        <w:spacing w:after="0" w:line="276" w:lineRule="auto"/>
        <w:ind w:left="357" w:hanging="357"/>
        <w:contextualSpacing/>
        <w:rPr>
          <w:rFonts w:ascii="Arial" w:hAnsi="Arial" w:cs="Arial"/>
          <w:sz w:val="22"/>
          <w:szCs w:val="22"/>
        </w:rPr>
      </w:pPr>
      <w:r w:rsidRPr="008431D4">
        <w:rPr>
          <w:rFonts w:ascii="Arial" w:hAnsi="Arial" w:cs="Arial"/>
          <w:bCs/>
          <w:sz w:val="22"/>
          <w:szCs w:val="22"/>
        </w:rPr>
        <w:t>Spotkanie Władysława Ortyla, Marszałka Województwa Podkarpackiego z Konsulem Generalnym Niemiec w Krakowie</w:t>
      </w:r>
      <w:r w:rsidRPr="008431D4">
        <w:rPr>
          <w:rFonts w:ascii="Arial" w:hAnsi="Arial" w:cs="Arial"/>
          <w:b/>
          <w:bCs/>
          <w:sz w:val="22"/>
          <w:szCs w:val="22"/>
        </w:rPr>
        <w:t xml:space="preserve"> </w:t>
      </w:r>
      <w:r w:rsidRPr="008431D4">
        <w:rPr>
          <w:rFonts w:ascii="Arial" w:hAnsi="Arial" w:cs="Arial"/>
          <w:bCs/>
          <w:sz w:val="22"/>
          <w:szCs w:val="22"/>
        </w:rPr>
        <w:t>(2 marca 2022 r.)</w:t>
      </w:r>
      <w:r w:rsidRPr="008431D4">
        <w:rPr>
          <w:rFonts w:ascii="Arial" w:hAnsi="Arial" w:cs="Arial"/>
          <w:sz w:val="22"/>
          <w:szCs w:val="22"/>
        </w:rPr>
        <w:t>.</w:t>
      </w:r>
      <w:r w:rsidRPr="008431D4">
        <w:rPr>
          <w:rFonts w:ascii="Arial" w:hAnsi="Arial" w:cs="Arial"/>
          <w:b/>
          <w:bCs/>
          <w:sz w:val="22"/>
          <w:szCs w:val="22"/>
        </w:rPr>
        <w:t xml:space="preserve"> </w:t>
      </w:r>
      <w:r w:rsidRPr="008431D4">
        <w:rPr>
          <w:rFonts w:ascii="Arial" w:hAnsi="Arial" w:cs="Arial"/>
          <w:sz w:val="22"/>
          <w:szCs w:val="22"/>
        </w:rPr>
        <w:t xml:space="preserve">Podczas spotkania rozmowy skoncentrowały się na kwestiach wynikających z obecnej sytuacji geopolitycznej </w:t>
      </w:r>
      <w:r w:rsidR="00AC29D0">
        <w:rPr>
          <w:rFonts w:ascii="Arial" w:hAnsi="Arial" w:cs="Arial"/>
          <w:sz w:val="22"/>
          <w:szCs w:val="22"/>
        </w:rPr>
        <w:br/>
      </w:r>
      <w:r w:rsidRPr="008431D4">
        <w:rPr>
          <w:rFonts w:ascii="Arial" w:hAnsi="Arial" w:cs="Arial"/>
          <w:sz w:val="22"/>
          <w:szCs w:val="22"/>
        </w:rPr>
        <w:t xml:space="preserve">i pomocy humanitarnej udzielanej Ukraińcom, uciekającym przed rosyjską inwazją na Ukrainę. </w:t>
      </w:r>
    </w:p>
    <w:p w14:paraId="5914E853" w14:textId="41CFAACC" w:rsidR="00A334B7" w:rsidRPr="008431D4" w:rsidRDefault="00A334B7" w:rsidP="002D0C4F">
      <w:pPr>
        <w:numPr>
          <w:ilvl w:val="0"/>
          <w:numId w:val="182"/>
        </w:numPr>
        <w:tabs>
          <w:tab w:val="left" w:pos="3660"/>
        </w:tabs>
        <w:spacing w:after="0" w:line="276" w:lineRule="auto"/>
        <w:ind w:left="357" w:hanging="357"/>
        <w:contextualSpacing/>
        <w:rPr>
          <w:rFonts w:ascii="Arial" w:hAnsi="Arial" w:cs="Arial"/>
          <w:sz w:val="22"/>
          <w:szCs w:val="22"/>
        </w:rPr>
      </w:pPr>
      <w:r w:rsidRPr="008431D4">
        <w:rPr>
          <w:rFonts w:ascii="Arial" w:hAnsi="Arial" w:cs="Arial"/>
          <w:sz w:val="22"/>
          <w:szCs w:val="22"/>
        </w:rPr>
        <w:t>Spotkanie Władysława Ortyla, Marszałka Województwa Podkarpackiego z Ambasadorem Republiki Indii (5 marca 2022 r.). Tematem rozmów była pomoc dla uchodźców oraz ewakuacja studentów z Indii, którzy uciekli do Polski z ogarniętej wojną Ukrainy. Minister Vijay Kumar Singh podziękował Marszałkowi za zaangażowanie w tę sprawę. Podczas spotkania mówiono także o możliwych obszarach współpracy gospodarczej, która została już nawiązana kil</w:t>
      </w:r>
      <w:r w:rsidR="00AC29D0">
        <w:rPr>
          <w:rFonts w:ascii="Arial" w:hAnsi="Arial" w:cs="Arial"/>
          <w:sz w:val="22"/>
          <w:szCs w:val="22"/>
        </w:rPr>
        <w:t>ka lat temu ze Stanem Gudżarat.</w:t>
      </w:r>
    </w:p>
    <w:p w14:paraId="1221A4CD" w14:textId="3F676971" w:rsidR="00A334B7" w:rsidRPr="008431D4" w:rsidRDefault="00A334B7" w:rsidP="002D0C4F">
      <w:pPr>
        <w:numPr>
          <w:ilvl w:val="0"/>
          <w:numId w:val="182"/>
        </w:numPr>
        <w:tabs>
          <w:tab w:val="left" w:pos="3660"/>
        </w:tabs>
        <w:spacing w:after="0" w:line="276" w:lineRule="auto"/>
        <w:ind w:left="357" w:hanging="357"/>
        <w:contextualSpacing/>
        <w:rPr>
          <w:rFonts w:ascii="Arial" w:hAnsi="Arial" w:cs="Arial"/>
          <w:sz w:val="22"/>
          <w:szCs w:val="22"/>
        </w:rPr>
      </w:pPr>
      <w:r w:rsidRPr="008431D4">
        <w:rPr>
          <w:rFonts w:ascii="Arial" w:hAnsi="Arial" w:cs="Arial"/>
          <w:bCs/>
          <w:sz w:val="22"/>
          <w:szCs w:val="22"/>
        </w:rPr>
        <w:t>Wizyta w Województwie Podkarpackim</w:t>
      </w:r>
      <w:r w:rsidR="00FF450F" w:rsidRPr="008431D4">
        <w:rPr>
          <w:rFonts w:ascii="Arial" w:hAnsi="Arial" w:cs="Arial"/>
          <w:bCs/>
          <w:sz w:val="22"/>
          <w:szCs w:val="22"/>
        </w:rPr>
        <w:t xml:space="preserve"> </w:t>
      </w:r>
      <w:r w:rsidRPr="008431D4">
        <w:rPr>
          <w:rFonts w:ascii="Arial" w:hAnsi="Arial" w:cs="Arial"/>
          <w:bCs/>
          <w:sz w:val="22"/>
          <w:szCs w:val="22"/>
        </w:rPr>
        <w:t xml:space="preserve">Anny Marii Anders – Ambasadora Nadzwyczajnego i Pełnomocnego RP w Republice Włoskiej i Republice San Marino w związku z uroczystymi obchodami Narodowego Dnia Pamięci Polaków Ratujących Żydów </w:t>
      </w:r>
      <w:r w:rsidRPr="008431D4">
        <w:rPr>
          <w:rFonts w:ascii="Arial" w:hAnsi="Arial" w:cs="Arial"/>
          <w:sz w:val="22"/>
          <w:szCs w:val="22"/>
        </w:rPr>
        <w:t>na Podkarpaciu</w:t>
      </w:r>
      <w:r w:rsidRPr="008431D4">
        <w:rPr>
          <w:rFonts w:ascii="Arial" w:hAnsi="Arial" w:cs="Arial"/>
          <w:bCs/>
          <w:sz w:val="22"/>
          <w:szCs w:val="22"/>
        </w:rPr>
        <w:t xml:space="preserve"> (23-25 marca 2022 r.). Otwarcie zrewitalizowanego parku w Głogowie Małopolskim, uroczystości w Muzeum im. Rodziny Ulmów w Markowej oraz koncert w Filharmonii Podkarpackiej – Festiwal Psalmów Dawidowych, stanowiły główne wydarzenia obchodów Narodowego Dnia Pamięci Polaków R</w:t>
      </w:r>
      <w:r w:rsidR="00AC29D0">
        <w:rPr>
          <w:rFonts w:ascii="Arial" w:hAnsi="Arial" w:cs="Arial"/>
          <w:bCs/>
          <w:sz w:val="22"/>
          <w:szCs w:val="22"/>
        </w:rPr>
        <w:t>atujących Żydów na Podkarpaciu.</w:t>
      </w:r>
    </w:p>
    <w:p w14:paraId="2FBC0E7C" w14:textId="4F197700" w:rsidR="00A334B7" w:rsidRPr="008431D4" w:rsidRDefault="00A334B7" w:rsidP="002D0C4F">
      <w:pPr>
        <w:numPr>
          <w:ilvl w:val="0"/>
          <w:numId w:val="182"/>
        </w:numPr>
        <w:tabs>
          <w:tab w:val="left" w:pos="3660"/>
        </w:tabs>
        <w:spacing w:after="0" w:line="276" w:lineRule="auto"/>
        <w:ind w:left="357" w:hanging="357"/>
        <w:contextualSpacing/>
        <w:rPr>
          <w:rFonts w:ascii="Arial" w:hAnsi="Arial" w:cs="Arial"/>
          <w:sz w:val="22"/>
          <w:szCs w:val="22"/>
        </w:rPr>
      </w:pPr>
      <w:r w:rsidRPr="008431D4">
        <w:rPr>
          <w:rFonts w:ascii="Arial" w:hAnsi="Arial" w:cs="Arial"/>
          <w:bCs/>
          <w:sz w:val="22"/>
          <w:szCs w:val="22"/>
        </w:rPr>
        <w:t xml:space="preserve">Spotkanie Piotra Pilcha, Wicemarszałka </w:t>
      </w:r>
      <w:bookmarkStart w:id="162" w:name="_Hlk128391857"/>
      <w:r w:rsidRPr="008431D4">
        <w:rPr>
          <w:rFonts w:ascii="Arial" w:hAnsi="Arial" w:cs="Arial"/>
          <w:bCs/>
          <w:sz w:val="22"/>
          <w:szCs w:val="22"/>
        </w:rPr>
        <w:t xml:space="preserve">Województwa Podkarpackiego </w:t>
      </w:r>
      <w:bookmarkEnd w:id="162"/>
      <w:r w:rsidR="00AC29D0">
        <w:rPr>
          <w:rFonts w:ascii="Arial" w:hAnsi="Arial" w:cs="Arial"/>
          <w:bCs/>
          <w:sz w:val="22"/>
          <w:szCs w:val="22"/>
        </w:rPr>
        <w:br/>
        <w:t xml:space="preserve">z </w:t>
      </w:r>
      <w:r w:rsidRPr="008431D4">
        <w:rPr>
          <w:rFonts w:ascii="Arial" w:hAnsi="Arial" w:cs="Arial"/>
          <w:bCs/>
          <w:sz w:val="22"/>
          <w:szCs w:val="22"/>
        </w:rPr>
        <w:t xml:space="preserve">Wiceprzewodniczącym Landtagu Bawarii (13 kwietnia 2022 r.) Głównym tematem rozmów była pomoc dla Ukrainy, a także omówienie potencjalnych obszarów współpracy międzyregionalnej. </w:t>
      </w:r>
      <w:r w:rsidRPr="008431D4">
        <w:rPr>
          <w:rFonts w:ascii="Arial" w:hAnsi="Arial" w:cs="Arial"/>
          <w:sz w:val="22"/>
          <w:szCs w:val="22"/>
        </w:rPr>
        <w:t>Zaprezentowano zarówno działania samego samorządu Podkarpacia, jak i pomoc płynącą z różnych zakątków Europy. W czasie spotkania zaapelowano do przedstawicieli niemieckich landów o wsparcie działań pomocowych na rzecz Ukrainy.</w:t>
      </w:r>
    </w:p>
    <w:p w14:paraId="5C8485DC" w14:textId="0DB58B16" w:rsidR="00A334B7" w:rsidRPr="008431D4" w:rsidRDefault="00A334B7" w:rsidP="002D0C4F">
      <w:pPr>
        <w:numPr>
          <w:ilvl w:val="0"/>
          <w:numId w:val="182"/>
        </w:numPr>
        <w:tabs>
          <w:tab w:val="left" w:pos="3660"/>
        </w:tabs>
        <w:spacing w:after="0" w:line="276" w:lineRule="auto"/>
        <w:ind w:left="357" w:hanging="357"/>
        <w:contextualSpacing/>
        <w:rPr>
          <w:rFonts w:ascii="Arial" w:hAnsi="Arial" w:cs="Arial"/>
          <w:sz w:val="22"/>
          <w:szCs w:val="22"/>
        </w:rPr>
      </w:pPr>
      <w:r w:rsidRPr="008431D4">
        <w:rPr>
          <w:rFonts w:ascii="Arial" w:hAnsi="Arial" w:cs="Arial"/>
          <w:sz w:val="22"/>
          <w:szCs w:val="22"/>
        </w:rPr>
        <w:t>Spotkanie Władysława Ortyla, Marszałka Województwa Podkarpackiego z delegacją z Obwodu Zakarpackiego (22 lipca 2022 r.), reprezentowaną przez Wolodymira Czubirko – Przewodniczącego Zakarpackiej Rady Obwodowej. W czasie spotkania Przewodniczący Zakarpackiej Rady Obwodowej przekazał podziękowania dla samorządu województwa i całej społeczności regionu za okazaną pomoc humanitarną oraz wszelkie wsparcie, jakie</w:t>
      </w:r>
      <w:r w:rsidR="00FF450F" w:rsidRPr="008431D4">
        <w:rPr>
          <w:rFonts w:ascii="Arial" w:hAnsi="Arial" w:cs="Arial"/>
          <w:sz w:val="22"/>
          <w:szCs w:val="22"/>
        </w:rPr>
        <w:t>go</w:t>
      </w:r>
      <w:r w:rsidRPr="008431D4">
        <w:rPr>
          <w:rFonts w:ascii="Arial" w:hAnsi="Arial" w:cs="Arial"/>
          <w:sz w:val="22"/>
          <w:szCs w:val="22"/>
        </w:rPr>
        <w:t xml:space="preserve"> od początku wojny na Ukrainie województwo udzieliło</w:t>
      </w:r>
      <w:r w:rsidR="00FF450F" w:rsidRPr="008431D4">
        <w:rPr>
          <w:rFonts w:ascii="Arial" w:hAnsi="Arial" w:cs="Arial"/>
          <w:sz w:val="22"/>
          <w:szCs w:val="22"/>
        </w:rPr>
        <w:t>,</w:t>
      </w:r>
      <w:r w:rsidRPr="008431D4">
        <w:rPr>
          <w:rFonts w:ascii="Arial" w:hAnsi="Arial" w:cs="Arial"/>
          <w:sz w:val="22"/>
          <w:szCs w:val="22"/>
        </w:rPr>
        <w:t xml:space="preserve"> zarówno uciekającym przed nią do Polski, jak i tym, którzy pozostali w swej ojczyźnie. Pomoc kierowana była przy wsparciu i współpracy strony rządowej i Konsulatu Generalnego RP we Lwowie oraz organizacji humanitarnych. Podczas spotkania rozmawiano również na temat dotychczasowych relacji pomiędzy Podkarpaciem a Zakarpaciem, współpracy w działaniach na rzecz utworzenia Makroregionalnej Strategii dla Rozwoju Karpat. Poruszono kwestię wzajemnych możliwości inwestycyjnych oraz możliwości współpracy transgranicznej w ramach programu „Polska-Ukraina”, w programie na lata 2021-2027. </w:t>
      </w:r>
    </w:p>
    <w:p w14:paraId="63102874" w14:textId="1EF71584" w:rsidR="00A334B7" w:rsidRPr="008431D4" w:rsidRDefault="00A334B7" w:rsidP="002D0C4F">
      <w:pPr>
        <w:numPr>
          <w:ilvl w:val="0"/>
          <w:numId w:val="182"/>
        </w:numPr>
        <w:tabs>
          <w:tab w:val="left" w:pos="3660"/>
        </w:tabs>
        <w:spacing w:after="0" w:line="276" w:lineRule="auto"/>
        <w:ind w:left="357" w:hanging="357"/>
        <w:contextualSpacing/>
        <w:rPr>
          <w:rFonts w:ascii="Arial" w:hAnsi="Arial" w:cs="Arial"/>
          <w:sz w:val="22"/>
          <w:szCs w:val="22"/>
        </w:rPr>
      </w:pPr>
      <w:r w:rsidRPr="008431D4">
        <w:rPr>
          <w:rFonts w:ascii="Arial" w:hAnsi="Arial" w:cs="Arial"/>
          <w:sz w:val="22"/>
          <w:szCs w:val="22"/>
        </w:rPr>
        <w:t xml:space="preserve">Spotkanie Władysława Ortyla, Marszałka Województwa Podkarpackiego z Ambasadorem Nigerii w Polsce (4 sierpnia 2022 r.). Była to pierwsza wizyta na Podkarpaciu z inicjatywy Ambasadora Federalnej Republiki Nigerii w Polsce Christiana Onuoha Ugwu. Rozmowy dotyczyły kwestii pomocy dla Ukrainy i ewakuacji ludności cywilnej, w tym również studentów z terenów objętych działaniami wojennymi. Ponadto dyskutowano o możliwościach współpracy między </w:t>
      </w:r>
      <w:r w:rsidR="00FF450F" w:rsidRPr="008431D4">
        <w:rPr>
          <w:rFonts w:ascii="Arial" w:hAnsi="Arial" w:cs="Arial"/>
          <w:sz w:val="22"/>
          <w:szCs w:val="22"/>
        </w:rPr>
        <w:t>W</w:t>
      </w:r>
      <w:r w:rsidRPr="008431D4">
        <w:rPr>
          <w:rFonts w:ascii="Arial" w:hAnsi="Arial" w:cs="Arial"/>
          <w:sz w:val="22"/>
          <w:szCs w:val="22"/>
        </w:rPr>
        <w:t xml:space="preserve">ojewództwem </w:t>
      </w:r>
      <w:r w:rsidR="00FF450F" w:rsidRPr="008431D4">
        <w:rPr>
          <w:rFonts w:ascii="Arial" w:hAnsi="Arial" w:cs="Arial"/>
          <w:sz w:val="22"/>
          <w:szCs w:val="22"/>
        </w:rPr>
        <w:t>P</w:t>
      </w:r>
      <w:r w:rsidRPr="008431D4">
        <w:rPr>
          <w:rFonts w:ascii="Arial" w:hAnsi="Arial" w:cs="Arial"/>
          <w:sz w:val="22"/>
          <w:szCs w:val="22"/>
        </w:rPr>
        <w:t xml:space="preserve">odkarpackim a Nigerią. Ambasador Ugwu poruszył również temat możliwości podjęcia nauki przez studentów </w:t>
      </w:r>
      <w:r w:rsidR="00AC29D0">
        <w:rPr>
          <w:rFonts w:ascii="Arial" w:hAnsi="Arial" w:cs="Arial"/>
          <w:sz w:val="22"/>
          <w:szCs w:val="22"/>
        </w:rPr>
        <w:br/>
      </w:r>
      <w:r w:rsidRPr="008431D4">
        <w:rPr>
          <w:rFonts w:ascii="Arial" w:hAnsi="Arial" w:cs="Arial"/>
          <w:sz w:val="22"/>
          <w:szCs w:val="22"/>
        </w:rPr>
        <w:t>z Nigerii na podkarpackich uczelniach wyższych.</w:t>
      </w:r>
    </w:p>
    <w:p w14:paraId="7DECDAAE" w14:textId="30195DB3" w:rsidR="00A334B7" w:rsidRPr="008431D4" w:rsidRDefault="00A334B7" w:rsidP="002D0C4F">
      <w:pPr>
        <w:numPr>
          <w:ilvl w:val="0"/>
          <w:numId w:val="182"/>
        </w:numPr>
        <w:tabs>
          <w:tab w:val="left" w:pos="3660"/>
        </w:tabs>
        <w:spacing w:after="0" w:line="276" w:lineRule="auto"/>
        <w:ind w:left="357" w:hanging="357"/>
        <w:contextualSpacing/>
        <w:rPr>
          <w:rFonts w:ascii="Arial" w:hAnsi="Arial" w:cs="Arial"/>
          <w:sz w:val="22"/>
          <w:szCs w:val="22"/>
        </w:rPr>
      </w:pPr>
      <w:r w:rsidRPr="008431D4">
        <w:rPr>
          <w:rFonts w:ascii="Arial" w:hAnsi="Arial" w:cs="Arial"/>
          <w:sz w:val="22"/>
          <w:szCs w:val="22"/>
        </w:rPr>
        <w:t>Wizyta przedstawicieli Królestwa Arabii Saudyjskiej w W</w:t>
      </w:r>
      <w:r w:rsidR="00AC29D0">
        <w:rPr>
          <w:rFonts w:ascii="Arial" w:hAnsi="Arial" w:cs="Arial"/>
          <w:sz w:val="22"/>
          <w:szCs w:val="22"/>
        </w:rPr>
        <w:t xml:space="preserve">ojewództwie Podkarpackim wraz z </w:t>
      </w:r>
      <w:r w:rsidRPr="008431D4">
        <w:rPr>
          <w:rFonts w:ascii="Arial" w:hAnsi="Arial" w:cs="Arial"/>
          <w:sz w:val="22"/>
          <w:szCs w:val="22"/>
        </w:rPr>
        <w:t>Członkami Sejmowej Polsko-Saudyjskiej Grupy Parlamentarnej (3 października 2022 r.). Przedstawiciele Królestwa Arabii Saudyjskiej przybyli na Podkarpacie na zaproszenie Członków Sejmowej Polsko – Saudyjskiej Grupy Parlamentarnej, aby spotkać się przedstawicielami podkarpackich przedsiębiorców oraz regionalnymi władzami. Gośćmi władz wojewódz</w:t>
      </w:r>
      <w:r w:rsidR="00FF450F" w:rsidRPr="008431D4">
        <w:rPr>
          <w:rFonts w:ascii="Arial" w:hAnsi="Arial" w:cs="Arial"/>
          <w:sz w:val="22"/>
          <w:szCs w:val="22"/>
        </w:rPr>
        <w:t>twa</w:t>
      </w:r>
      <w:r w:rsidRPr="008431D4">
        <w:rPr>
          <w:rFonts w:ascii="Arial" w:hAnsi="Arial" w:cs="Arial"/>
          <w:sz w:val="22"/>
          <w:szCs w:val="22"/>
        </w:rPr>
        <w:t xml:space="preserve"> byli członkowie delegacji Saudyjsko-Polskiej Grupy Przyjaźni przy Radzie Konsultacyjnej Królestwa Arabii Saudyjskiej, której przewodniczy Hazza Bakr Al-Qahtani. Wizyta na Podkarpaciu mająca na celu zaprezentowanie rozwoju</w:t>
      </w:r>
      <w:r w:rsidR="00FF450F" w:rsidRPr="008431D4">
        <w:rPr>
          <w:rFonts w:ascii="Arial" w:hAnsi="Arial" w:cs="Arial"/>
          <w:sz w:val="22"/>
          <w:szCs w:val="22"/>
        </w:rPr>
        <w:t xml:space="preserve"> </w:t>
      </w:r>
      <w:r w:rsidRPr="008431D4">
        <w:rPr>
          <w:rFonts w:ascii="Arial" w:hAnsi="Arial" w:cs="Arial"/>
          <w:sz w:val="22"/>
          <w:szCs w:val="22"/>
        </w:rPr>
        <w:t xml:space="preserve">gospodarczego regionu, połączona została ze spotkaniem z przedsiębiorcami w Podkarpackim Parku Naukowo – Technologicznym oraz wizytą w Podkarpackim Centrum Nauki </w:t>
      </w:r>
      <w:r w:rsidR="00983D8D" w:rsidRPr="008431D4">
        <w:rPr>
          <w:rFonts w:ascii="Arial" w:hAnsi="Arial" w:cs="Arial"/>
          <w:sz w:val="22"/>
          <w:szCs w:val="22"/>
        </w:rPr>
        <w:t>„</w:t>
      </w:r>
      <w:r w:rsidRPr="008431D4">
        <w:rPr>
          <w:rFonts w:ascii="Arial" w:hAnsi="Arial" w:cs="Arial"/>
          <w:sz w:val="22"/>
          <w:szCs w:val="22"/>
        </w:rPr>
        <w:t>Łuksiewicz</w:t>
      </w:r>
      <w:r w:rsidR="00983D8D" w:rsidRPr="008431D4">
        <w:rPr>
          <w:rFonts w:ascii="Arial" w:hAnsi="Arial" w:cs="Arial"/>
          <w:sz w:val="22"/>
          <w:szCs w:val="22"/>
        </w:rPr>
        <w:t>”</w:t>
      </w:r>
      <w:r w:rsidRPr="008431D4">
        <w:rPr>
          <w:rFonts w:ascii="Arial" w:hAnsi="Arial" w:cs="Arial"/>
          <w:sz w:val="22"/>
          <w:szCs w:val="22"/>
        </w:rPr>
        <w:t>.</w:t>
      </w:r>
      <w:r w:rsidR="00FF450F" w:rsidRPr="008431D4">
        <w:rPr>
          <w:rFonts w:ascii="Arial" w:hAnsi="Arial" w:cs="Arial"/>
          <w:sz w:val="22"/>
          <w:szCs w:val="22"/>
        </w:rPr>
        <w:t xml:space="preserve"> </w:t>
      </w:r>
      <w:r w:rsidRPr="008431D4">
        <w:rPr>
          <w:rFonts w:ascii="Arial" w:hAnsi="Arial" w:cs="Arial"/>
          <w:sz w:val="22"/>
          <w:szCs w:val="22"/>
        </w:rPr>
        <w:t>Tematem rozmów były wzajemne relacje oraz sytuacja międzynarodowa w kontekście trwającej agresji rosyjskiej na Ukrainę. W zaplanowanych spotkaniach z udziałem Sejmowej Polsko-Saudyjskiej Grupy Parlamentarnej</w:t>
      </w:r>
      <w:r w:rsidR="00FE65A5" w:rsidRPr="008431D4">
        <w:rPr>
          <w:rFonts w:ascii="Arial" w:hAnsi="Arial" w:cs="Arial"/>
          <w:sz w:val="22"/>
          <w:szCs w:val="22"/>
        </w:rPr>
        <w:t xml:space="preserve"> o</w:t>
      </w:r>
      <w:r w:rsidRPr="008431D4">
        <w:rPr>
          <w:rFonts w:ascii="Arial" w:hAnsi="Arial" w:cs="Arial"/>
          <w:sz w:val="22"/>
          <w:szCs w:val="22"/>
        </w:rPr>
        <w:t>becny był również Ambasador Królestwa Arabii Saudyjskiej, Saad Saleh Alsaleh</w:t>
      </w:r>
      <w:r w:rsidR="00FE65A5" w:rsidRPr="008431D4">
        <w:rPr>
          <w:rFonts w:ascii="Arial" w:hAnsi="Arial" w:cs="Arial"/>
          <w:sz w:val="22"/>
          <w:szCs w:val="22"/>
        </w:rPr>
        <w:t xml:space="preserve">. </w:t>
      </w:r>
      <w:r w:rsidRPr="008431D4">
        <w:rPr>
          <w:rFonts w:ascii="Arial" w:hAnsi="Arial" w:cs="Arial"/>
          <w:sz w:val="22"/>
          <w:szCs w:val="22"/>
        </w:rPr>
        <w:t>Władze województwa reprezentowali: Władysław Ortyl, Marszałek Województwa Podkarpackiego oraz Wojewoda Podkarpacki Ewa Leniart, a także przedsiębiorcy – przedstawiciele czołowych klastrów w województwie podkarpackim, należących od Inteligentach Specjalizacji Woj</w:t>
      </w:r>
      <w:r w:rsidR="00FF450F" w:rsidRPr="008431D4">
        <w:rPr>
          <w:rFonts w:ascii="Arial" w:hAnsi="Arial" w:cs="Arial"/>
          <w:sz w:val="22"/>
          <w:szCs w:val="22"/>
        </w:rPr>
        <w:t>ewództwa</w:t>
      </w:r>
      <w:r w:rsidRPr="008431D4">
        <w:rPr>
          <w:rFonts w:ascii="Arial" w:hAnsi="Arial" w:cs="Arial"/>
          <w:sz w:val="22"/>
          <w:szCs w:val="22"/>
        </w:rPr>
        <w:t xml:space="preserve"> Podkarpackiego: Dolina Lotnicza, Polska Agencja Kosmiczna Odział w Rzeszowie, Stowarzyszenie Klaster Motoryzacyjny oraz IT. Wizyta rozpoczęła się od spotkania w Jasionce, w Podkarpackim Parku Naukowo – Technologicznym. </w:t>
      </w:r>
      <w:r w:rsidR="00FE65A5" w:rsidRPr="008431D4">
        <w:rPr>
          <w:rFonts w:ascii="Arial" w:hAnsi="Arial" w:cs="Arial"/>
          <w:sz w:val="22"/>
          <w:szCs w:val="22"/>
        </w:rPr>
        <w:t>Następnie d</w:t>
      </w:r>
      <w:r w:rsidRPr="008431D4">
        <w:rPr>
          <w:rFonts w:ascii="Arial" w:hAnsi="Arial" w:cs="Arial"/>
          <w:sz w:val="22"/>
          <w:szCs w:val="22"/>
        </w:rPr>
        <w:t xml:space="preserve">elegacja zwizytowała Podkarpackie Centrum Nauki „Łukasiewicz”. </w:t>
      </w:r>
      <w:r w:rsidR="00FE65A5" w:rsidRPr="008431D4">
        <w:rPr>
          <w:rFonts w:ascii="Arial" w:hAnsi="Arial" w:cs="Arial"/>
          <w:sz w:val="22"/>
          <w:szCs w:val="22"/>
        </w:rPr>
        <w:t>Podczas pobytu na Podkarpaciu</w:t>
      </w:r>
      <w:r w:rsidR="00983D8D" w:rsidRPr="008431D4">
        <w:rPr>
          <w:rFonts w:ascii="Arial" w:hAnsi="Arial" w:cs="Arial"/>
          <w:sz w:val="22"/>
          <w:szCs w:val="22"/>
        </w:rPr>
        <w:t>,</w:t>
      </w:r>
      <w:r w:rsidR="00FE65A5" w:rsidRPr="008431D4">
        <w:rPr>
          <w:rFonts w:ascii="Arial" w:hAnsi="Arial" w:cs="Arial"/>
          <w:sz w:val="22"/>
          <w:szCs w:val="22"/>
        </w:rPr>
        <w:t xml:space="preserve"> o</w:t>
      </w:r>
      <w:r w:rsidRPr="008431D4">
        <w:rPr>
          <w:rFonts w:ascii="Arial" w:hAnsi="Arial" w:cs="Arial"/>
          <w:sz w:val="22"/>
          <w:szCs w:val="22"/>
        </w:rPr>
        <w:t>prócz Rzeszowa</w:t>
      </w:r>
      <w:r w:rsidR="00983D8D" w:rsidRPr="008431D4">
        <w:rPr>
          <w:rFonts w:ascii="Arial" w:hAnsi="Arial" w:cs="Arial"/>
          <w:sz w:val="22"/>
          <w:szCs w:val="22"/>
        </w:rPr>
        <w:t>,</w:t>
      </w:r>
      <w:r w:rsidRPr="008431D4">
        <w:rPr>
          <w:rFonts w:ascii="Arial" w:hAnsi="Arial" w:cs="Arial"/>
          <w:sz w:val="22"/>
          <w:szCs w:val="22"/>
        </w:rPr>
        <w:t xml:space="preserve"> delegacja odwiedziła również Krosno i Bóbrkę (Muzeum Przemysłu Naftowego i Gazowniczego im. Ignacego Łukasiewicza).</w:t>
      </w:r>
    </w:p>
    <w:p w14:paraId="028E3EAC" w14:textId="71243076" w:rsidR="00A334B7" w:rsidRPr="008431D4" w:rsidRDefault="00A334B7" w:rsidP="002D0C4F">
      <w:pPr>
        <w:numPr>
          <w:ilvl w:val="0"/>
          <w:numId w:val="182"/>
        </w:numPr>
        <w:tabs>
          <w:tab w:val="left" w:pos="3660"/>
        </w:tabs>
        <w:spacing w:after="0" w:line="276" w:lineRule="auto"/>
        <w:ind w:left="357" w:hanging="357"/>
        <w:contextualSpacing/>
        <w:rPr>
          <w:rFonts w:ascii="Arial" w:hAnsi="Arial" w:cs="Arial"/>
          <w:sz w:val="22"/>
          <w:szCs w:val="22"/>
        </w:rPr>
      </w:pPr>
      <w:r w:rsidRPr="008431D4">
        <w:rPr>
          <w:rFonts w:ascii="Arial" w:hAnsi="Arial" w:cs="Arial"/>
          <w:sz w:val="22"/>
          <w:szCs w:val="22"/>
        </w:rPr>
        <w:t>Wizyta w Województwie Podkarpackim</w:t>
      </w:r>
      <w:r w:rsidR="003565E3" w:rsidRPr="008431D4">
        <w:rPr>
          <w:rFonts w:ascii="Arial" w:hAnsi="Arial" w:cs="Arial"/>
          <w:sz w:val="22"/>
          <w:szCs w:val="22"/>
        </w:rPr>
        <w:t xml:space="preserve"> </w:t>
      </w:r>
      <w:r w:rsidRPr="008431D4">
        <w:rPr>
          <w:rFonts w:ascii="Arial" w:hAnsi="Arial" w:cs="Arial"/>
          <w:sz w:val="22"/>
          <w:szCs w:val="22"/>
        </w:rPr>
        <w:t>Jakuba Dür</w:t>
      </w:r>
      <w:r w:rsidR="00AC29D0">
        <w:rPr>
          <w:rFonts w:ascii="Arial" w:hAnsi="Arial" w:cs="Arial"/>
          <w:sz w:val="22"/>
          <w:szCs w:val="22"/>
        </w:rPr>
        <w:t xml:space="preserve">ra, Ambasadora Nadzwyczajnego </w:t>
      </w:r>
      <w:r w:rsidR="00AC29D0">
        <w:rPr>
          <w:rFonts w:ascii="Arial" w:hAnsi="Arial" w:cs="Arial"/>
          <w:sz w:val="22"/>
          <w:szCs w:val="22"/>
        </w:rPr>
        <w:br/>
        <w:t xml:space="preserve">i </w:t>
      </w:r>
      <w:r w:rsidRPr="008431D4">
        <w:rPr>
          <w:rFonts w:ascii="Arial" w:hAnsi="Arial" w:cs="Arial"/>
          <w:sz w:val="22"/>
          <w:szCs w:val="22"/>
        </w:rPr>
        <w:t>Pełnomocnego Republiki Czeskiej w Polsce (11 października 2022 r.). Nie była to pierwsza wizyta w województwie – Ambas</w:t>
      </w:r>
      <w:r w:rsidR="00AC29D0">
        <w:rPr>
          <w:rFonts w:ascii="Arial" w:hAnsi="Arial" w:cs="Arial"/>
          <w:sz w:val="22"/>
          <w:szCs w:val="22"/>
        </w:rPr>
        <w:t xml:space="preserve">ador gościł już na Podkarpaciu </w:t>
      </w:r>
      <w:r w:rsidRPr="008431D4">
        <w:rPr>
          <w:rFonts w:ascii="Arial" w:hAnsi="Arial" w:cs="Arial"/>
          <w:sz w:val="22"/>
          <w:szCs w:val="22"/>
        </w:rPr>
        <w:t xml:space="preserve">w związku </w:t>
      </w:r>
      <w:r w:rsidR="00AC29D0">
        <w:rPr>
          <w:rFonts w:ascii="Arial" w:hAnsi="Arial" w:cs="Arial"/>
          <w:sz w:val="22"/>
          <w:szCs w:val="22"/>
        </w:rPr>
        <w:br/>
      </w:r>
      <w:r w:rsidRPr="008431D4">
        <w:rPr>
          <w:rFonts w:ascii="Arial" w:hAnsi="Arial" w:cs="Arial"/>
          <w:sz w:val="22"/>
          <w:szCs w:val="22"/>
        </w:rPr>
        <w:t xml:space="preserve">z kryzysem związanym z wojną na Ukrainie oraz wizytą w punktach recepcyjnych </w:t>
      </w:r>
      <w:r w:rsidR="00AC29D0">
        <w:rPr>
          <w:rFonts w:ascii="Arial" w:hAnsi="Arial" w:cs="Arial"/>
          <w:sz w:val="22"/>
          <w:szCs w:val="22"/>
        </w:rPr>
        <w:br/>
      </w:r>
      <w:r w:rsidRPr="008431D4">
        <w:rPr>
          <w:rFonts w:ascii="Arial" w:hAnsi="Arial" w:cs="Arial"/>
          <w:sz w:val="22"/>
          <w:szCs w:val="22"/>
        </w:rPr>
        <w:t xml:space="preserve">w Przemyślu. Tym razem było to pierwsze spotkanie z władzami województwa po złożeniu listów uwierzytelniających w grudniu 2021 r. Ambasador, podczas spotkania </w:t>
      </w:r>
      <w:r w:rsidR="001E1D6A">
        <w:rPr>
          <w:rFonts w:ascii="Arial" w:hAnsi="Arial" w:cs="Arial"/>
          <w:sz w:val="22"/>
          <w:szCs w:val="22"/>
        </w:rPr>
        <w:br/>
      </w:r>
      <w:r w:rsidRPr="008431D4">
        <w:rPr>
          <w:rFonts w:ascii="Arial" w:hAnsi="Arial" w:cs="Arial"/>
          <w:sz w:val="22"/>
          <w:szCs w:val="22"/>
        </w:rPr>
        <w:t>z Piotrem Pilchem, Wicemarszałkiem Województwa Podkarpackiego podkreślał, że jest wdzięczy Polsce i Polakom za postawę, jaką reprezentują wobec narodu ukraińskiego, za doskonałą organizację i pracę wszystkich służb. Ponadto, Ambasador odniósł się do ogromnego zaangażowania i działalności organizacji pozarządowych, które bardzo aktywnie udzielały pomocy potrzebującym w związku z kryzysem migracyjnym oraz uchodźczym. Przybliżył działalność wolo</w:t>
      </w:r>
      <w:r w:rsidR="00AC29D0">
        <w:rPr>
          <w:rFonts w:ascii="Arial" w:hAnsi="Arial" w:cs="Arial"/>
          <w:sz w:val="22"/>
          <w:szCs w:val="22"/>
        </w:rPr>
        <w:t xml:space="preserve">ntariuszy </w:t>
      </w:r>
      <w:r w:rsidRPr="008431D4">
        <w:rPr>
          <w:rFonts w:ascii="Arial" w:hAnsi="Arial" w:cs="Arial"/>
          <w:sz w:val="22"/>
          <w:szCs w:val="22"/>
        </w:rPr>
        <w:t xml:space="preserve">z organizacji „Lekarze i Ratownicy Czech i Moraw”, którzy w Przemyślu udzielali uchodźcom bezpłatnej pomocy medycznej. Ważnym aspektem rozmów była również kwestia współpracy międzyregionalnej. Ambasador Dürr po wizycie w Podkarpackim Parku Naukowo – Technologicznym </w:t>
      </w:r>
      <w:r w:rsidR="00AC29D0">
        <w:rPr>
          <w:rFonts w:ascii="Arial" w:hAnsi="Arial" w:cs="Arial"/>
          <w:sz w:val="22"/>
          <w:szCs w:val="22"/>
        </w:rPr>
        <w:br/>
      </w:r>
      <w:r w:rsidRPr="008431D4">
        <w:rPr>
          <w:rFonts w:ascii="Arial" w:hAnsi="Arial" w:cs="Arial"/>
          <w:sz w:val="22"/>
          <w:szCs w:val="22"/>
        </w:rPr>
        <w:t>i wysłuchaniu prezentacji na temat inteligentnych specjalizacji Podkarpacia przyznał, że dołoży wszelkich starań, aby Morawski Klaster Lotniczy nawiązał współpracę</w:t>
      </w:r>
      <w:r w:rsidR="00983D8D" w:rsidRPr="008431D4">
        <w:rPr>
          <w:rFonts w:ascii="Arial" w:hAnsi="Arial" w:cs="Arial"/>
          <w:sz w:val="22"/>
          <w:szCs w:val="22"/>
        </w:rPr>
        <w:t xml:space="preserve"> </w:t>
      </w:r>
      <w:r w:rsidRPr="008431D4">
        <w:rPr>
          <w:rFonts w:ascii="Arial" w:hAnsi="Arial" w:cs="Arial"/>
          <w:sz w:val="22"/>
          <w:szCs w:val="22"/>
        </w:rPr>
        <w:t>z „Doliną Lotniczą”. Piotr Pilch, Wicemarszałek Województwa Podkarpackiego omówił dotychczasową współpracę Województwa Podkarpackiego z czeskim Krajem Zlińskim, który wielokrotnie prezentował się na międzynarodowych targach produktów ekologicznych i żywności wysokiej jakości</w:t>
      </w:r>
      <w:r w:rsidR="00FE65A5" w:rsidRPr="008431D4">
        <w:rPr>
          <w:rFonts w:ascii="Arial" w:hAnsi="Arial" w:cs="Arial"/>
          <w:sz w:val="22"/>
          <w:szCs w:val="22"/>
        </w:rPr>
        <w:t xml:space="preserve"> </w:t>
      </w:r>
      <w:r w:rsidRPr="008431D4">
        <w:rPr>
          <w:rFonts w:ascii="Arial" w:hAnsi="Arial" w:cs="Arial"/>
          <w:sz w:val="22"/>
          <w:szCs w:val="22"/>
        </w:rPr>
        <w:t>”EKOGALA”. Wspomniał również o udziale młodzieży z Podkarpacia w jednym z najstarszych na świecie</w:t>
      </w:r>
      <w:r w:rsidR="003565E3" w:rsidRPr="008431D4">
        <w:rPr>
          <w:rFonts w:ascii="Arial" w:hAnsi="Arial" w:cs="Arial"/>
          <w:sz w:val="22"/>
          <w:szCs w:val="22"/>
        </w:rPr>
        <w:t>,</w:t>
      </w:r>
      <w:r w:rsidRPr="008431D4">
        <w:rPr>
          <w:rFonts w:ascii="Arial" w:hAnsi="Arial" w:cs="Arial"/>
          <w:sz w:val="22"/>
          <w:szCs w:val="22"/>
        </w:rPr>
        <w:t xml:space="preserve"> międzynarodowym festiwalu f</w:t>
      </w:r>
      <w:r w:rsidR="00AC29D0">
        <w:rPr>
          <w:rFonts w:ascii="Arial" w:hAnsi="Arial" w:cs="Arial"/>
          <w:sz w:val="22"/>
          <w:szCs w:val="22"/>
        </w:rPr>
        <w:t xml:space="preserve">ilmowym dla dzieci i młodzieży </w:t>
      </w:r>
      <w:r w:rsidRPr="008431D4">
        <w:rPr>
          <w:rFonts w:ascii="Arial" w:hAnsi="Arial" w:cs="Arial"/>
          <w:sz w:val="22"/>
          <w:szCs w:val="22"/>
        </w:rPr>
        <w:t>w Zlinie, a także o nawiązanych kontaktach między winiarzami z Podkarpacia i Kraju Zlińskiego, którzy wymieniali się doświadczeniami i spostrzeżeniami na temat enoturystyki podczas objazdów studyjnych.</w:t>
      </w:r>
    </w:p>
    <w:p w14:paraId="260710E5" w14:textId="77777777" w:rsidR="00A334B7" w:rsidRPr="008431D4" w:rsidRDefault="00A334B7" w:rsidP="002D0C4F">
      <w:pPr>
        <w:numPr>
          <w:ilvl w:val="0"/>
          <w:numId w:val="182"/>
        </w:numPr>
        <w:tabs>
          <w:tab w:val="left" w:pos="3660"/>
        </w:tabs>
        <w:spacing w:after="0" w:line="276" w:lineRule="auto"/>
        <w:ind w:left="357" w:hanging="357"/>
        <w:contextualSpacing/>
        <w:rPr>
          <w:rFonts w:ascii="Arial" w:hAnsi="Arial" w:cs="Arial"/>
          <w:sz w:val="22"/>
          <w:szCs w:val="22"/>
        </w:rPr>
      </w:pPr>
      <w:r w:rsidRPr="008431D4">
        <w:rPr>
          <w:rFonts w:ascii="Arial" w:hAnsi="Arial" w:cs="Arial"/>
          <w:sz w:val="22"/>
          <w:szCs w:val="22"/>
        </w:rPr>
        <w:t>Wizyta dziennikarzy oraz korespondentów z Watykanu w Województwie Podkarpackim.</w:t>
      </w:r>
    </w:p>
    <w:p w14:paraId="7CFFB550" w14:textId="1206859E" w:rsidR="00A334B7" w:rsidRPr="008431D4" w:rsidRDefault="00A334B7" w:rsidP="00AC29D0">
      <w:pPr>
        <w:spacing w:line="276" w:lineRule="auto"/>
        <w:ind w:left="357"/>
        <w:rPr>
          <w:rFonts w:ascii="Arial" w:hAnsi="Arial" w:cs="Arial"/>
          <w:sz w:val="22"/>
          <w:szCs w:val="22"/>
        </w:rPr>
      </w:pPr>
      <w:r w:rsidRPr="008431D4">
        <w:rPr>
          <w:rFonts w:ascii="Arial" w:hAnsi="Arial" w:cs="Arial"/>
          <w:sz w:val="22"/>
          <w:szCs w:val="22"/>
        </w:rPr>
        <w:t>Początkiem grudnia na Podkarpacie przyjechało sześciu dziennikarzy oraz korespondentów i przedstawicieli katolickich mediów, akredytowanych przy Watykanie</w:t>
      </w:r>
      <w:r w:rsidR="00FE65A5" w:rsidRPr="008431D4">
        <w:rPr>
          <w:rFonts w:ascii="Arial" w:hAnsi="Arial" w:cs="Arial"/>
          <w:sz w:val="22"/>
          <w:szCs w:val="22"/>
        </w:rPr>
        <w:t xml:space="preserve">. </w:t>
      </w:r>
      <w:r w:rsidRPr="008431D4">
        <w:rPr>
          <w:rFonts w:ascii="Arial" w:hAnsi="Arial" w:cs="Arial"/>
          <w:sz w:val="22"/>
          <w:szCs w:val="22"/>
        </w:rPr>
        <w:t>Ambasadę RP w Watykanie reprezentował</w:t>
      </w:r>
      <w:r w:rsidR="003565E3" w:rsidRPr="008431D4">
        <w:rPr>
          <w:rFonts w:ascii="Arial" w:hAnsi="Arial" w:cs="Arial"/>
          <w:sz w:val="22"/>
          <w:szCs w:val="22"/>
        </w:rPr>
        <w:t xml:space="preserve"> </w:t>
      </w:r>
      <w:r w:rsidRPr="008431D4">
        <w:rPr>
          <w:rFonts w:ascii="Arial" w:hAnsi="Arial" w:cs="Arial"/>
          <w:sz w:val="22"/>
          <w:szCs w:val="22"/>
        </w:rPr>
        <w:t>Marek Sorgowicki, I Sekretarz Ambasady RP przy Stolicy Apostolskiej. Podczas dwudniowego pobytu na Podkarpaciu, dziennikarze mieli możliwość zapoznać się ze skalą i zakresem działań pomocowych podjętych w regionie</w:t>
      </w:r>
      <w:r w:rsidR="003565E3" w:rsidRPr="008431D4">
        <w:rPr>
          <w:rFonts w:ascii="Arial" w:hAnsi="Arial" w:cs="Arial"/>
          <w:sz w:val="22"/>
          <w:szCs w:val="22"/>
        </w:rPr>
        <w:t>,</w:t>
      </w:r>
      <w:r w:rsidRPr="008431D4">
        <w:rPr>
          <w:rFonts w:ascii="Arial" w:hAnsi="Arial" w:cs="Arial"/>
          <w:sz w:val="22"/>
          <w:szCs w:val="22"/>
        </w:rPr>
        <w:t xml:space="preserve"> kierowanych na rzecz uchodźców z Ukrainy</w:t>
      </w:r>
      <w:r w:rsidR="00FE65A5" w:rsidRPr="008431D4">
        <w:rPr>
          <w:rFonts w:ascii="Arial" w:hAnsi="Arial" w:cs="Arial"/>
          <w:sz w:val="22"/>
          <w:szCs w:val="22"/>
        </w:rPr>
        <w:t>.</w:t>
      </w:r>
      <w:r w:rsidRPr="008431D4">
        <w:rPr>
          <w:rFonts w:ascii="Arial" w:hAnsi="Arial" w:cs="Arial"/>
          <w:sz w:val="22"/>
          <w:szCs w:val="22"/>
        </w:rPr>
        <w:t xml:space="preserve"> W siedzibie Urzędu, dziennikarze spotkali się z Władysławem Ortylem, Marszałkiem Województwa </w:t>
      </w:r>
      <w:r w:rsidR="00FE65A5" w:rsidRPr="008431D4">
        <w:rPr>
          <w:rFonts w:ascii="Arial" w:hAnsi="Arial" w:cs="Arial"/>
          <w:sz w:val="22"/>
          <w:szCs w:val="22"/>
        </w:rPr>
        <w:t>P</w:t>
      </w:r>
      <w:r w:rsidRPr="008431D4">
        <w:rPr>
          <w:rFonts w:ascii="Arial" w:hAnsi="Arial" w:cs="Arial"/>
          <w:sz w:val="22"/>
          <w:szCs w:val="22"/>
        </w:rPr>
        <w:t xml:space="preserve">odkarpackiego oraz Wicewojewodą Podkarpackim, Radosławem Wiatrem. W spotkaniu uczestniczyli także przedstawiciele </w:t>
      </w:r>
      <w:r w:rsidR="00CB26EF" w:rsidRPr="008431D4">
        <w:rPr>
          <w:rFonts w:ascii="Arial" w:hAnsi="Arial" w:cs="Arial"/>
          <w:sz w:val="22"/>
          <w:szCs w:val="22"/>
        </w:rPr>
        <w:t>niektórych</w:t>
      </w:r>
      <w:r w:rsidRPr="008431D4">
        <w:rPr>
          <w:rFonts w:ascii="Arial" w:hAnsi="Arial" w:cs="Arial"/>
          <w:sz w:val="22"/>
          <w:szCs w:val="22"/>
        </w:rPr>
        <w:t xml:space="preserve"> samorządów zaangażowanych w pomoc dla Ukrainy: Prezydent Stalowej Woli oraz Starosta </w:t>
      </w:r>
      <w:r w:rsidR="003565E3" w:rsidRPr="008431D4">
        <w:rPr>
          <w:rFonts w:ascii="Arial" w:hAnsi="Arial" w:cs="Arial"/>
          <w:sz w:val="22"/>
          <w:szCs w:val="22"/>
        </w:rPr>
        <w:t>L</w:t>
      </w:r>
      <w:r w:rsidRPr="008431D4">
        <w:rPr>
          <w:rFonts w:ascii="Arial" w:hAnsi="Arial" w:cs="Arial"/>
          <w:sz w:val="22"/>
          <w:szCs w:val="22"/>
        </w:rPr>
        <w:t>ubaczowski. Obecni byli także Komendant Wojewódzki PSP w Rzeszowie oraz prezes Portu Lotniczego Rzeszów – Jasionka. O szczegółach udzielonego wsparcia, wielości form pomocy mówili przedstawiciele organizacji pozarządowych oraz humanitarnych, z którymi w dalszej części dnia zorganizowano spotkanie w Urzędzie Marszałkowskim w Rzeszowie. Kwestie koordynacji pomoc</w:t>
      </w:r>
      <w:r w:rsidR="00983D8D" w:rsidRPr="008431D4">
        <w:rPr>
          <w:rFonts w:ascii="Arial" w:hAnsi="Arial" w:cs="Arial"/>
          <w:sz w:val="22"/>
          <w:szCs w:val="22"/>
        </w:rPr>
        <w:t>y</w:t>
      </w:r>
      <w:r w:rsidRPr="008431D4">
        <w:rPr>
          <w:rFonts w:ascii="Arial" w:hAnsi="Arial" w:cs="Arial"/>
          <w:sz w:val="22"/>
          <w:szCs w:val="22"/>
        </w:rPr>
        <w:t xml:space="preserve"> przedstawi</w:t>
      </w:r>
      <w:r w:rsidR="004C4F02" w:rsidRPr="008431D4">
        <w:rPr>
          <w:rFonts w:ascii="Arial" w:hAnsi="Arial" w:cs="Arial"/>
          <w:sz w:val="22"/>
          <w:szCs w:val="22"/>
        </w:rPr>
        <w:t>li:</w:t>
      </w:r>
      <w:r w:rsidRPr="008431D4">
        <w:rPr>
          <w:rFonts w:ascii="Arial" w:hAnsi="Arial" w:cs="Arial"/>
          <w:sz w:val="22"/>
          <w:szCs w:val="22"/>
        </w:rPr>
        <w:t xml:space="preserve"> Dyrektor Caritas Diecezji Rzeszowskiej, Dyrektor zarządzający Podkarpackim Oddziałem Okręgowym PCK, naczelnik Grupy Bieszczadzkiej GOPR, Dyrektor ROPS w Rzeszowie oraz przedstawiciele innych podkarpackich organizacji pozarządowych. Podczas wizyty w regionie dziennikarze mieli okazję odwiedzić Port Lotniczy Rzeszów – Jasionka, który od czasu rozpoczęcia konfliktu na Ukrainie stał się głównym centrum logistycznym pomocy dla Ukrainy. Ważną częścią wizyty było spotkanie w Centrum Ewakuacji Medycznej dla pacjentów z Ukrainy – Medevac Hub- Medycznym Centrum Transferowym oraz w Społecznym Hubie Ochrony dla Uchodźców, który powstał w czerwcu 2022 r</w:t>
      </w:r>
      <w:r w:rsidR="003565E3" w:rsidRPr="008431D4">
        <w:rPr>
          <w:rFonts w:ascii="Arial" w:hAnsi="Arial" w:cs="Arial"/>
          <w:sz w:val="22"/>
          <w:szCs w:val="22"/>
        </w:rPr>
        <w:t>.</w:t>
      </w:r>
      <w:r w:rsidRPr="008431D4">
        <w:rPr>
          <w:rFonts w:ascii="Arial" w:hAnsi="Arial" w:cs="Arial"/>
          <w:sz w:val="22"/>
          <w:szCs w:val="22"/>
        </w:rPr>
        <w:t xml:space="preserve"> w Rzeszowie. Wizyt</w:t>
      </w:r>
      <w:r w:rsidR="003565E3" w:rsidRPr="008431D4">
        <w:rPr>
          <w:rFonts w:ascii="Arial" w:hAnsi="Arial" w:cs="Arial"/>
          <w:sz w:val="22"/>
          <w:szCs w:val="22"/>
        </w:rPr>
        <w:t>ę</w:t>
      </w:r>
      <w:r w:rsidRPr="008431D4">
        <w:rPr>
          <w:rFonts w:ascii="Arial" w:hAnsi="Arial" w:cs="Arial"/>
          <w:sz w:val="22"/>
          <w:szCs w:val="22"/>
        </w:rPr>
        <w:t xml:space="preserve"> w Rzeszowie zakończyło spotkanie w Podkarpackim Urzędzie Wojewódzkim oraz </w:t>
      </w:r>
      <w:r w:rsidR="00AC29D0">
        <w:rPr>
          <w:rFonts w:ascii="Arial" w:hAnsi="Arial" w:cs="Arial"/>
          <w:sz w:val="22"/>
          <w:szCs w:val="22"/>
        </w:rPr>
        <w:t>w Podkarpackim Banku Żywności.</w:t>
      </w:r>
    </w:p>
    <w:p w14:paraId="78DBB1AC" w14:textId="77777777" w:rsidR="00A334B7" w:rsidRPr="008431D4" w:rsidRDefault="00A334B7" w:rsidP="008431D4">
      <w:pPr>
        <w:spacing w:after="0" w:line="276" w:lineRule="auto"/>
        <w:ind w:firstLine="360"/>
        <w:rPr>
          <w:rFonts w:ascii="Arial" w:hAnsi="Arial" w:cs="Arial"/>
          <w:bCs/>
          <w:sz w:val="22"/>
          <w:szCs w:val="22"/>
          <w:u w:val="single"/>
        </w:rPr>
      </w:pPr>
      <w:r w:rsidRPr="008431D4">
        <w:rPr>
          <w:rFonts w:ascii="Arial" w:hAnsi="Arial" w:cs="Arial"/>
          <w:bCs/>
          <w:sz w:val="22"/>
          <w:szCs w:val="22"/>
          <w:u w:val="single"/>
        </w:rPr>
        <w:t>Ważniejsze wyjazdy zagraniczne:</w:t>
      </w:r>
    </w:p>
    <w:p w14:paraId="64DED4F1" w14:textId="452682AC" w:rsidR="009668B7" w:rsidRPr="008431D4" w:rsidRDefault="003565E3" w:rsidP="002D0C4F">
      <w:pPr>
        <w:numPr>
          <w:ilvl w:val="0"/>
          <w:numId w:val="184"/>
        </w:numPr>
        <w:spacing w:after="0" w:line="276" w:lineRule="auto"/>
        <w:ind w:left="357" w:hanging="357"/>
        <w:contextualSpacing/>
        <w:rPr>
          <w:rFonts w:ascii="Arial" w:hAnsi="Arial" w:cs="Arial"/>
          <w:sz w:val="22"/>
          <w:szCs w:val="22"/>
        </w:rPr>
      </w:pPr>
      <w:r w:rsidRPr="008431D4">
        <w:rPr>
          <w:rFonts w:ascii="Arial" w:hAnsi="Arial" w:cs="Arial"/>
          <w:sz w:val="22"/>
          <w:szCs w:val="22"/>
        </w:rPr>
        <w:t xml:space="preserve">W dniach </w:t>
      </w:r>
      <w:r w:rsidR="00A334B7" w:rsidRPr="008431D4">
        <w:rPr>
          <w:rFonts w:ascii="Arial" w:hAnsi="Arial" w:cs="Arial"/>
          <w:sz w:val="22"/>
          <w:szCs w:val="22"/>
        </w:rPr>
        <w:t xml:space="preserve">9 – 14 marca 2022 r. </w:t>
      </w:r>
      <w:r w:rsidRPr="008431D4">
        <w:rPr>
          <w:rFonts w:ascii="Arial" w:hAnsi="Arial" w:cs="Arial"/>
          <w:sz w:val="22"/>
          <w:szCs w:val="22"/>
        </w:rPr>
        <w:t xml:space="preserve">- </w:t>
      </w:r>
      <w:r w:rsidR="00A334B7" w:rsidRPr="008431D4">
        <w:rPr>
          <w:rFonts w:ascii="Arial" w:hAnsi="Arial" w:cs="Arial"/>
          <w:sz w:val="22"/>
          <w:szCs w:val="22"/>
        </w:rPr>
        <w:t>Dubaj (Zjednoczone Emiraty Arabskie) Promocja Województwa Podkarpackiego podczas Wystawy Światowej EXPO w Dubaju - jego potencjału gospodarczego, turystycznego i dziedzictwa kulturowego wśród krajów, regionów z całego świata. Nawiązanie i wzmocnienie kontaktów gospodarczych z ZEA oraz regionem Bliskiego Wschodu. Uczestnictwo w tak prestiżowym wydarzeniu, jakim była wystawa światowa EXPO stało się niezwykłą okazją pokazania światu dziedzictwa Podkarpacia i wizji jego rozwoju oraz szansą na budowanie wizerunku region</w:t>
      </w:r>
      <w:r w:rsidR="00E14EA9" w:rsidRPr="008431D4">
        <w:rPr>
          <w:rFonts w:ascii="Arial" w:hAnsi="Arial" w:cs="Arial"/>
          <w:sz w:val="22"/>
          <w:szCs w:val="22"/>
        </w:rPr>
        <w:t>u</w:t>
      </w:r>
      <w:r w:rsidR="00A334B7" w:rsidRPr="008431D4">
        <w:rPr>
          <w:rFonts w:ascii="Arial" w:hAnsi="Arial" w:cs="Arial"/>
          <w:sz w:val="22"/>
          <w:szCs w:val="22"/>
        </w:rPr>
        <w:t>, w którym warto inwestować, uczyć się i żyć. Aby jak najlepiej promować województwo podkarpackie w Dubaju, został przygotowany program, na który składał</w:t>
      </w:r>
      <w:r w:rsidRPr="008431D4">
        <w:rPr>
          <w:rFonts w:ascii="Arial" w:hAnsi="Arial" w:cs="Arial"/>
          <w:sz w:val="22"/>
          <w:szCs w:val="22"/>
        </w:rPr>
        <w:t>o</w:t>
      </w:r>
      <w:r w:rsidR="00A334B7" w:rsidRPr="008431D4">
        <w:rPr>
          <w:rFonts w:ascii="Arial" w:hAnsi="Arial" w:cs="Arial"/>
          <w:sz w:val="22"/>
          <w:szCs w:val="22"/>
        </w:rPr>
        <w:t xml:space="preserve"> się szereg działań promocyjnych: kampania informacyjno-promocyjna, prezentacja potencjału</w:t>
      </w:r>
      <w:r w:rsidRPr="008431D4">
        <w:rPr>
          <w:rFonts w:ascii="Arial" w:hAnsi="Arial" w:cs="Arial"/>
          <w:sz w:val="22"/>
          <w:szCs w:val="22"/>
        </w:rPr>
        <w:t xml:space="preserve"> </w:t>
      </w:r>
      <w:r w:rsidR="00A334B7" w:rsidRPr="008431D4">
        <w:rPr>
          <w:rFonts w:ascii="Arial" w:hAnsi="Arial" w:cs="Arial"/>
          <w:sz w:val="22"/>
          <w:szCs w:val="22"/>
        </w:rPr>
        <w:t>gospodarczego, turystycznego i kulturalnego regionu w odpowiednio zaaranżowanych strefach w Pawilonie Polski</w:t>
      </w:r>
      <w:r w:rsidRPr="008431D4">
        <w:rPr>
          <w:rFonts w:ascii="Arial" w:hAnsi="Arial" w:cs="Arial"/>
          <w:sz w:val="22"/>
          <w:szCs w:val="22"/>
        </w:rPr>
        <w:t>m</w:t>
      </w:r>
      <w:r w:rsidR="00A334B7" w:rsidRPr="008431D4">
        <w:rPr>
          <w:rFonts w:ascii="Arial" w:hAnsi="Arial" w:cs="Arial"/>
          <w:sz w:val="22"/>
          <w:szCs w:val="22"/>
        </w:rPr>
        <w:t xml:space="preserve">, konferencje tematyczne, warsztaty dla dzieci, pokazy naukowe, pokazy kulinarne oraz liczne aktywności dobrane do różnych grup docelowych. W gronie odbiorców działań promujących Podkarpacie na EXPO w Dubaju byli m.in. przedstawiciele władz różnych krajów, dyplomaci, przedsiębiorcy, organizacje oraz przedstawiciele prawie 200 pawilonów narodowych państw obecnych na EXPO. Wystawa Województwa Podkarpackiego w Pawilonie Polskim w Dubaju pokazała wyjątkowość i różnorodność Podkarpacia, jego bogactwo w zakresie unikalnej przyrody, potencjału gospodarczego i nowoczesności połączonej z tradycją. Podkarpacie zostało ukazane jako kolebka przemysłu naftowego, miejsce światowej rewolucji gospodarczej, którą zainicjował Ignacy Łukasiewicz w oparciu o zasoby naturalne, czyli ropę. Motywem przewodnim ekspozycji było hasło „Podkarpackie. Z natury kreatywne”. Głównym ambasadorem, narratorem i przewodnikiem po wystawie Podkarpacia w Pawilonie Polskim na EXPO była postać Ignacego Łukasiewicza – patrona roku 2022 w Polsce. </w:t>
      </w:r>
      <w:r w:rsidR="00AC29D0">
        <w:rPr>
          <w:rFonts w:ascii="Arial" w:hAnsi="Arial" w:cs="Arial"/>
          <w:sz w:val="22"/>
          <w:szCs w:val="22"/>
        </w:rPr>
        <w:br/>
      </w:r>
      <w:r w:rsidR="00A334B7" w:rsidRPr="008431D4">
        <w:rPr>
          <w:rFonts w:ascii="Arial" w:hAnsi="Arial" w:cs="Arial"/>
          <w:sz w:val="22"/>
          <w:szCs w:val="22"/>
        </w:rPr>
        <w:t>W gronie odwiedzających podkarpacką wystawę był m.in. Mohammed bin Rashid Al Maktoum - Szejk Dubaju, Wiceprezydent ZEA.</w:t>
      </w:r>
    </w:p>
    <w:p w14:paraId="17CD6452" w14:textId="69E6C188" w:rsidR="00A334B7" w:rsidRPr="008431D4" w:rsidRDefault="00A334B7" w:rsidP="002D0C4F">
      <w:pPr>
        <w:numPr>
          <w:ilvl w:val="0"/>
          <w:numId w:val="184"/>
        </w:numPr>
        <w:spacing w:after="0" w:line="276" w:lineRule="auto"/>
        <w:ind w:left="357" w:hanging="357"/>
        <w:contextualSpacing/>
        <w:rPr>
          <w:rFonts w:ascii="Arial" w:hAnsi="Arial" w:cs="Arial"/>
          <w:sz w:val="22"/>
          <w:szCs w:val="22"/>
        </w:rPr>
      </w:pPr>
      <w:r w:rsidRPr="008431D4">
        <w:rPr>
          <w:rFonts w:ascii="Arial" w:hAnsi="Arial" w:cs="Arial"/>
          <w:sz w:val="22"/>
          <w:szCs w:val="22"/>
        </w:rPr>
        <w:t>Udział delegacji z Podkarpacia w odsłonięciu muralu Generała Stanisława Maczka w Roeselare (30 marca – 1 kwietnia 2022 r.)</w:t>
      </w:r>
      <w:r w:rsidR="00E14EA9" w:rsidRPr="008431D4">
        <w:rPr>
          <w:rFonts w:ascii="Arial" w:hAnsi="Arial" w:cs="Arial"/>
          <w:sz w:val="22"/>
          <w:szCs w:val="22"/>
        </w:rPr>
        <w:t xml:space="preserve"> w </w:t>
      </w:r>
      <w:r w:rsidRPr="008431D4">
        <w:rPr>
          <w:rFonts w:ascii="Arial" w:hAnsi="Arial" w:cs="Arial"/>
          <w:sz w:val="22"/>
          <w:szCs w:val="22"/>
        </w:rPr>
        <w:t>związku z przypadającą 130. rocznicą urodzin generała</w:t>
      </w:r>
      <w:r w:rsidR="00E14EA9" w:rsidRPr="008431D4">
        <w:rPr>
          <w:rFonts w:ascii="Arial" w:hAnsi="Arial" w:cs="Arial"/>
          <w:sz w:val="22"/>
          <w:szCs w:val="22"/>
        </w:rPr>
        <w:t>.</w:t>
      </w:r>
      <w:r w:rsidRPr="008431D4">
        <w:rPr>
          <w:rFonts w:ascii="Arial" w:hAnsi="Arial" w:cs="Arial"/>
          <w:sz w:val="22"/>
          <w:szCs w:val="22"/>
        </w:rPr>
        <w:t xml:space="preserve"> Samorząd Podkarpacia aktywnie włączył się w działania, których koordynatorem była Ambasada RP w Królestwie Belgii</w:t>
      </w:r>
      <w:r w:rsidR="00494FB3" w:rsidRPr="008431D4">
        <w:rPr>
          <w:rFonts w:ascii="Arial" w:hAnsi="Arial" w:cs="Arial"/>
          <w:sz w:val="22"/>
          <w:szCs w:val="22"/>
        </w:rPr>
        <w:t>, to jest w s</w:t>
      </w:r>
      <w:r w:rsidRPr="008431D4">
        <w:rPr>
          <w:rFonts w:ascii="Arial" w:hAnsi="Arial" w:cs="Arial"/>
          <w:sz w:val="22"/>
          <w:szCs w:val="22"/>
        </w:rPr>
        <w:t xml:space="preserve">zereg przedsięwzięć, których celem </w:t>
      </w:r>
      <w:r w:rsidR="00494FB3" w:rsidRPr="008431D4">
        <w:rPr>
          <w:rFonts w:ascii="Arial" w:hAnsi="Arial" w:cs="Arial"/>
          <w:sz w:val="22"/>
          <w:szCs w:val="22"/>
        </w:rPr>
        <w:t xml:space="preserve">było </w:t>
      </w:r>
      <w:r w:rsidRPr="008431D4">
        <w:rPr>
          <w:rFonts w:ascii="Arial" w:hAnsi="Arial" w:cs="Arial"/>
          <w:sz w:val="22"/>
          <w:szCs w:val="22"/>
        </w:rPr>
        <w:t>upamiętnienie roli, jaką polski generał odegrał w wyzwalaniu Europy spod niemieckiej okupacji. W wizycie w Belgii uczestniczyli Stanisław Kruczek, Członek Zarządu Województwa Podkarpackiego, wraz z delegacj</w:t>
      </w:r>
      <w:r w:rsidR="00FE65A5" w:rsidRPr="008431D4">
        <w:rPr>
          <w:rFonts w:ascii="Arial" w:hAnsi="Arial" w:cs="Arial"/>
          <w:sz w:val="22"/>
          <w:szCs w:val="22"/>
        </w:rPr>
        <w:t>ą</w:t>
      </w:r>
      <w:r w:rsidR="00AC29D0">
        <w:rPr>
          <w:rFonts w:ascii="Arial" w:hAnsi="Arial" w:cs="Arial"/>
          <w:sz w:val="22"/>
          <w:szCs w:val="22"/>
        </w:rPr>
        <w:t xml:space="preserve"> samorządu województwa.</w:t>
      </w:r>
    </w:p>
    <w:p w14:paraId="169CDD37" w14:textId="68BD21BA" w:rsidR="00A334B7" w:rsidRPr="008431D4" w:rsidRDefault="00A334B7" w:rsidP="002D0C4F">
      <w:pPr>
        <w:numPr>
          <w:ilvl w:val="0"/>
          <w:numId w:val="184"/>
        </w:numPr>
        <w:spacing w:after="0" w:line="276" w:lineRule="auto"/>
        <w:ind w:left="357" w:hanging="357"/>
        <w:contextualSpacing/>
        <w:rPr>
          <w:rFonts w:ascii="Arial" w:hAnsi="Arial" w:cs="Arial"/>
          <w:sz w:val="22"/>
          <w:szCs w:val="22"/>
        </w:rPr>
      </w:pPr>
      <w:r w:rsidRPr="008431D4">
        <w:rPr>
          <w:rFonts w:ascii="Arial" w:hAnsi="Arial" w:cs="Arial"/>
          <w:sz w:val="22"/>
          <w:szCs w:val="22"/>
        </w:rPr>
        <w:t xml:space="preserve">W maju 2022 r. delegacja </w:t>
      </w:r>
      <w:r w:rsidR="00494FB3" w:rsidRPr="008431D4">
        <w:rPr>
          <w:rFonts w:ascii="Arial" w:hAnsi="Arial" w:cs="Arial"/>
          <w:sz w:val="22"/>
          <w:szCs w:val="22"/>
        </w:rPr>
        <w:t>S</w:t>
      </w:r>
      <w:r w:rsidRPr="008431D4">
        <w:rPr>
          <w:rFonts w:ascii="Arial" w:hAnsi="Arial" w:cs="Arial"/>
          <w:sz w:val="22"/>
          <w:szCs w:val="22"/>
        </w:rPr>
        <w:t xml:space="preserve">amorządu </w:t>
      </w:r>
      <w:r w:rsidR="00494FB3" w:rsidRPr="008431D4">
        <w:rPr>
          <w:rFonts w:ascii="Arial" w:hAnsi="Arial" w:cs="Arial"/>
          <w:sz w:val="22"/>
          <w:szCs w:val="22"/>
        </w:rPr>
        <w:t>W</w:t>
      </w:r>
      <w:r w:rsidRPr="008431D4">
        <w:rPr>
          <w:rFonts w:ascii="Arial" w:hAnsi="Arial" w:cs="Arial"/>
          <w:sz w:val="22"/>
          <w:szCs w:val="22"/>
        </w:rPr>
        <w:t>ojewództwa na czele z Ewą Draus, Wicemarszałek Województwa Podkarpackiego przebywała w Chicago. Głównym celem wizyty był udział w Paradzie Dnia Konstytucji 3-ego Maj</w:t>
      </w:r>
      <w:r w:rsidR="003272E1" w:rsidRPr="008431D4">
        <w:rPr>
          <w:rFonts w:ascii="Arial" w:hAnsi="Arial" w:cs="Arial"/>
          <w:sz w:val="22"/>
          <w:szCs w:val="22"/>
        </w:rPr>
        <w:t>a</w:t>
      </w:r>
      <w:r w:rsidRPr="008431D4">
        <w:rPr>
          <w:rFonts w:ascii="Arial" w:hAnsi="Arial" w:cs="Arial"/>
          <w:sz w:val="22"/>
          <w:szCs w:val="22"/>
        </w:rPr>
        <w:t xml:space="preserve"> organizowanej przez Związek Klubów Polskich w Chicago.</w:t>
      </w:r>
      <w:r w:rsidR="004C4F02" w:rsidRPr="008431D4">
        <w:rPr>
          <w:rFonts w:ascii="Arial" w:hAnsi="Arial" w:cs="Arial"/>
          <w:sz w:val="22"/>
          <w:szCs w:val="22"/>
        </w:rPr>
        <w:t xml:space="preserve"> </w:t>
      </w:r>
      <w:r w:rsidRPr="008431D4">
        <w:rPr>
          <w:rFonts w:ascii="Arial" w:hAnsi="Arial" w:cs="Arial"/>
          <w:sz w:val="22"/>
          <w:szCs w:val="22"/>
        </w:rPr>
        <w:t>Podczas spotkań z Polonią delegacja promowała Podkarpacie, Rok</w:t>
      </w:r>
      <w:r w:rsidR="003272E1" w:rsidRPr="008431D4">
        <w:rPr>
          <w:rFonts w:ascii="Arial" w:hAnsi="Arial" w:cs="Arial"/>
          <w:sz w:val="22"/>
          <w:szCs w:val="22"/>
        </w:rPr>
        <w:t xml:space="preserve"> </w:t>
      </w:r>
      <w:r w:rsidRPr="008431D4">
        <w:rPr>
          <w:rFonts w:ascii="Arial" w:hAnsi="Arial" w:cs="Arial"/>
          <w:sz w:val="22"/>
          <w:szCs w:val="22"/>
        </w:rPr>
        <w:t xml:space="preserve">Łukasiewicza oraz obchodzoną 200. rocznicę urodzin tego wielkiego patrona przemysłu naftowego i gazowniczego. Podkarpacka delegacja odbyła spotkanie z Kongresem Polonii Amerykańskiej Oddział w Chicago, wzięła udział w Gali z okazji 50-lecia połączenia </w:t>
      </w:r>
      <w:r w:rsidR="00494FB3" w:rsidRPr="008431D4">
        <w:rPr>
          <w:rFonts w:ascii="Arial" w:hAnsi="Arial" w:cs="Arial"/>
          <w:sz w:val="22"/>
          <w:szCs w:val="22"/>
        </w:rPr>
        <w:t xml:space="preserve">lotniczego </w:t>
      </w:r>
      <w:r w:rsidRPr="008431D4">
        <w:rPr>
          <w:rFonts w:ascii="Arial" w:hAnsi="Arial" w:cs="Arial"/>
          <w:sz w:val="22"/>
          <w:szCs w:val="22"/>
        </w:rPr>
        <w:t xml:space="preserve">Chicago-Warszawa </w:t>
      </w:r>
      <w:r w:rsidR="00494FB3" w:rsidRPr="008431D4">
        <w:rPr>
          <w:rFonts w:ascii="Arial" w:hAnsi="Arial" w:cs="Arial"/>
          <w:sz w:val="22"/>
          <w:szCs w:val="22"/>
        </w:rPr>
        <w:t xml:space="preserve">obsługiwanego przez </w:t>
      </w:r>
      <w:r w:rsidRPr="008431D4">
        <w:rPr>
          <w:rFonts w:ascii="Arial" w:hAnsi="Arial" w:cs="Arial"/>
          <w:sz w:val="22"/>
          <w:szCs w:val="22"/>
        </w:rPr>
        <w:t>PLL LOT, uczestniczyła w uroczystościach pod pomnikiem</w:t>
      </w:r>
      <w:r w:rsidR="00AC29D0">
        <w:rPr>
          <w:rFonts w:ascii="Arial" w:hAnsi="Arial" w:cs="Arial"/>
          <w:sz w:val="22"/>
          <w:szCs w:val="22"/>
        </w:rPr>
        <w:t xml:space="preserve"> Tadeusz Kościuszki w Chicago.</w:t>
      </w:r>
    </w:p>
    <w:p w14:paraId="03986C3C" w14:textId="035053C4" w:rsidR="00A334B7" w:rsidRPr="008431D4" w:rsidRDefault="00A334B7" w:rsidP="002D0C4F">
      <w:pPr>
        <w:numPr>
          <w:ilvl w:val="0"/>
          <w:numId w:val="184"/>
        </w:numPr>
        <w:spacing w:after="0" w:line="276" w:lineRule="auto"/>
        <w:ind w:left="357" w:hanging="357"/>
        <w:contextualSpacing/>
        <w:rPr>
          <w:rFonts w:ascii="Arial" w:hAnsi="Arial" w:cs="Arial"/>
          <w:sz w:val="22"/>
          <w:szCs w:val="22"/>
        </w:rPr>
      </w:pPr>
      <w:r w:rsidRPr="008431D4">
        <w:rPr>
          <w:rFonts w:ascii="Arial" w:hAnsi="Arial" w:cs="Arial"/>
          <w:sz w:val="22"/>
          <w:szCs w:val="22"/>
        </w:rPr>
        <w:t xml:space="preserve">W dniu 4 października </w:t>
      </w:r>
      <w:r w:rsidR="003272E1" w:rsidRPr="008431D4">
        <w:rPr>
          <w:rFonts w:ascii="Arial" w:hAnsi="Arial" w:cs="Arial"/>
          <w:sz w:val="22"/>
          <w:szCs w:val="22"/>
        </w:rPr>
        <w:t xml:space="preserve">2022 r. </w:t>
      </w:r>
      <w:r w:rsidRPr="008431D4">
        <w:rPr>
          <w:rFonts w:ascii="Arial" w:hAnsi="Arial" w:cs="Arial"/>
          <w:sz w:val="22"/>
          <w:szCs w:val="22"/>
        </w:rPr>
        <w:t xml:space="preserve">odbyła się w Popradzie jubileuszowa, XX-ta edycja Słowacko-Polskiego Forum Gospodarczego. Patronatu Forum udzieliła Ambasada RP </w:t>
      </w:r>
      <w:r w:rsidR="009668B7" w:rsidRPr="008431D4">
        <w:rPr>
          <w:rFonts w:ascii="Arial" w:hAnsi="Arial" w:cs="Arial"/>
          <w:sz w:val="22"/>
          <w:szCs w:val="22"/>
        </w:rPr>
        <w:br/>
      </w:r>
      <w:r w:rsidRPr="008431D4">
        <w:rPr>
          <w:rFonts w:ascii="Arial" w:hAnsi="Arial" w:cs="Arial"/>
          <w:sz w:val="22"/>
          <w:szCs w:val="22"/>
        </w:rPr>
        <w:t xml:space="preserve">w Bratysławie oraz Ambasada Słowacka w Warszawie. Od szeregu lat wydarzenie to, odbywa się z inicjatywy Stowarzyszenia Euroregion Tatry z siedzibą w Kieżmarku. </w:t>
      </w:r>
      <w:r w:rsidR="005970F7" w:rsidRPr="008431D4">
        <w:rPr>
          <w:rFonts w:ascii="Arial" w:hAnsi="Arial" w:cs="Arial"/>
          <w:sz w:val="22"/>
          <w:szCs w:val="22"/>
        </w:rPr>
        <w:t xml:space="preserve">Marszałek Województwa Podkarpackiego </w:t>
      </w:r>
      <w:r w:rsidRPr="008431D4">
        <w:rPr>
          <w:rFonts w:ascii="Arial" w:hAnsi="Arial" w:cs="Arial"/>
          <w:sz w:val="22"/>
          <w:szCs w:val="22"/>
        </w:rPr>
        <w:t xml:space="preserve">Władysław Ortyl, </w:t>
      </w:r>
      <w:r w:rsidR="00494FB3" w:rsidRPr="008431D4">
        <w:rPr>
          <w:rFonts w:ascii="Arial" w:hAnsi="Arial" w:cs="Arial"/>
          <w:sz w:val="22"/>
          <w:szCs w:val="22"/>
        </w:rPr>
        <w:t>uczestniczył</w:t>
      </w:r>
      <w:r w:rsidRPr="008431D4">
        <w:rPr>
          <w:rFonts w:ascii="Arial" w:hAnsi="Arial" w:cs="Arial"/>
          <w:sz w:val="22"/>
          <w:szCs w:val="22"/>
        </w:rPr>
        <w:t xml:space="preserve"> w panelu</w:t>
      </w:r>
      <w:r w:rsidR="005970F7" w:rsidRPr="008431D4">
        <w:rPr>
          <w:rFonts w:ascii="Arial" w:hAnsi="Arial" w:cs="Arial"/>
          <w:sz w:val="22"/>
          <w:szCs w:val="22"/>
        </w:rPr>
        <w:t>,</w:t>
      </w:r>
      <w:r w:rsidRPr="008431D4">
        <w:rPr>
          <w:rFonts w:ascii="Arial" w:hAnsi="Arial" w:cs="Arial"/>
          <w:sz w:val="22"/>
          <w:szCs w:val="22"/>
        </w:rPr>
        <w:t xml:space="preserve"> </w:t>
      </w:r>
      <w:r w:rsidR="009668B7" w:rsidRPr="008431D4">
        <w:rPr>
          <w:rFonts w:ascii="Arial" w:hAnsi="Arial" w:cs="Arial"/>
          <w:sz w:val="22"/>
          <w:szCs w:val="22"/>
        </w:rPr>
        <w:br/>
      </w:r>
      <w:r w:rsidRPr="008431D4">
        <w:rPr>
          <w:rFonts w:ascii="Arial" w:hAnsi="Arial" w:cs="Arial"/>
          <w:sz w:val="22"/>
          <w:szCs w:val="22"/>
        </w:rPr>
        <w:t xml:space="preserve">z udziałem Andrzeja Guta-Mostowego – Sekretarza Stanu w Ministerstwie Sportu </w:t>
      </w:r>
      <w:r w:rsidR="009668B7" w:rsidRPr="008431D4">
        <w:rPr>
          <w:rFonts w:ascii="Arial" w:hAnsi="Arial" w:cs="Arial"/>
          <w:sz w:val="22"/>
          <w:szCs w:val="22"/>
        </w:rPr>
        <w:br/>
      </w:r>
      <w:r w:rsidRPr="008431D4">
        <w:rPr>
          <w:rFonts w:ascii="Arial" w:hAnsi="Arial" w:cs="Arial"/>
          <w:sz w:val="22"/>
          <w:szCs w:val="22"/>
        </w:rPr>
        <w:t>i Turystyki RP</w:t>
      </w:r>
      <w:r w:rsidR="005970F7" w:rsidRPr="008431D4">
        <w:rPr>
          <w:rFonts w:ascii="Arial" w:hAnsi="Arial" w:cs="Arial"/>
          <w:sz w:val="22"/>
          <w:szCs w:val="22"/>
        </w:rPr>
        <w:t>,</w:t>
      </w:r>
      <w:r w:rsidRPr="008431D4">
        <w:rPr>
          <w:rFonts w:ascii="Arial" w:hAnsi="Arial" w:cs="Arial"/>
          <w:sz w:val="22"/>
          <w:szCs w:val="22"/>
        </w:rPr>
        <w:t xml:space="preserve"> </w:t>
      </w:r>
      <w:r w:rsidR="005970F7" w:rsidRPr="008431D4">
        <w:rPr>
          <w:rFonts w:ascii="Arial" w:hAnsi="Arial" w:cs="Arial"/>
          <w:sz w:val="22"/>
          <w:szCs w:val="22"/>
        </w:rPr>
        <w:t xml:space="preserve">poświęconym branży turystycznej. </w:t>
      </w:r>
      <w:r w:rsidRPr="008431D4">
        <w:rPr>
          <w:rFonts w:ascii="Arial" w:hAnsi="Arial" w:cs="Arial"/>
          <w:sz w:val="22"/>
          <w:szCs w:val="22"/>
        </w:rPr>
        <w:t xml:space="preserve">W trakcie Forum odbyło się również spotkanie, którego tematem była wspólna inicjatywa krajowych (polskich i słowackich) izb handlowych mająca na celu wypracowanie wspólnego, jednolitego działania </w:t>
      </w:r>
      <w:r w:rsidR="00C35565" w:rsidRPr="008431D4">
        <w:rPr>
          <w:rFonts w:ascii="Arial" w:hAnsi="Arial" w:cs="Arial"/>
          <w:sz w:val="22"/>
          <w:szCs w:val="22"/>
        </w:rPr>
        <w:t xml:space="preserve">zmierzającego do </w:t>
      </w:r>
      <w:r w:rsidRPr="008431D4">
        <w:rPr>
          <w:rFonts w:ascii="Arial" w:hAnsi="Arial" w:cs="Arial"/>
          <w:sz w:val="22"/>
          <w:szCs w:val="22"/>
        </w:rPr>
        <w:t>zatwierdzenia Strategii Karpackiej, jako oficjalnej unijnej strategii</w:t>
      </w:r>
      <w:r w:rsidR="00C35565" w:rsidRPr="008431D4">
        <w:rPr>
          <w:rFonts w:ascii="Arial" w:hAnsi="Arial" w:cs="Arial"/>
          <w:sz w:val="22"/>
          <w:szCs w:val="22"/>
        </w:rPr>
        <w:t xml:space="preserve"> </w:t>
      </w:r>
      <w:r w:rsidR="00AC29D0">
        <w:rPr>
          <w:rFonts w:ascii="Arial" w:hAnsi="Arial" w:cs="Arial"/>
          <w:sz w:val="22"/>
          <w:szCs w:val="22"/>
        </w:rPr>
        <w:t>makroregionalnej.</w:t>
      </w:r>
    </w:p>
    <w:p w14:paraId="1B4529F9" w14:textId="0C7F195F" w:rsidR="00A334B7" w:rsidRPr="008431D4" w:rsidRDefault="00A334B7" w:rsidP="002D0C4F">
      <w:pPr>
        <w:numPr>
          <w:ilvl w:val="0"/>
          <w:numId w:val="184"/>
        </w:numPr>
        <w:spacing w:after="0" w:line="276" w:lineRule="auto"/>
        <w:ind w:left="357" w:hanging="357"/>
        <w:contextualSpacing/>
        <w:rPr>
          <w:rFonts w:ascii="Arial" w:hAnsi="Arial" w:cs="Arial"/>
          <w:sz w:val="22"/>
          <w:szCs w:val="22"/>
        </w:rPr>
      </w:pPr>
      <w:r w:rsidRPr="008431D4">
        <w:rPr>
          <w:rFonts w:ascii="Arial" w:hAnsi="Arial" w:cs="Arial"/>
          <w:sz w:val="22"/>
          <w:szCs w:val="22"/>
        </w:rPr>
        <w:t>Wizyta delegacji z Województwa Podkarpackiego w Korei Południowej.</w:t>
      </w:r>
      <w:r w:rsidR="00FE65A5" w:rsidRPr="008431D4">
        <w:rPr>
          <w:rFonts w:ascii="Arial" w:hAnsi="Arial" w:cs="Arial"/>
          <w:sz w:val="22"/>
          <w:szCs w:val="22"/>
        </w:rPr>
        <w:t xml:space="preserve"> </w:t>
      </w:r>
      <w:r w:rsidRPr="008431D4">
        <w:rPr>
          <w:rFonts w:ascii="Arial" w:hAnsi="Arial" w:cs="Arial"/>
          <w:sz w:val="22"/>
          <w:szCs w:val="22"/>
        </w:rPr>
        <w:t xml:space="preserve">Spotkania z potencjalnymi inwestorami, spotkanie z Ambasadorem RP w Seulu oraz wizyta studyjna w koreańskiej fabryce firmy SK Nexilis, stanowiły główne punkty wizyty. W misji gospodarczej na zaproszenie firmy SK Nexilis, brała udział także delegacja samorządowa ze Stalowej Woli. W lipcu 2022 r., w Stalowej Woli ten koreański inwestor oficjalnie rozpoczął budowę drugiej po Malezji, największej na świecie, w pełni ekologicznej fabryki, która będzie produkowała folię miedzianą do baterii aut elektrycznych. Podczas pobytu w Korei, Samorząd Miasta Stalowa Wola podpisał porozumienie o współpracy z Prezydentem Miasta Jeongeup Haskoo oraz Prezesem SK Nexilis Jaehong Yi. Miasto Jeongeup, z którym Stalowa Wola zawarła partnerstwo, jest położone w prowincji Jeolla Północna, liczy ponad 110 tys. mieszkańców i jest istotnym ośrodkiem przemysłowym w regionie. Jednym z </w:t>
      </w:r>
      <w:r w:rsidR="00AC29D0">
        <w:rPr>
          <w:rFonts w:ascii="Arial" w:hAnsi="Arial" w:cs="Arial"/>
          <w:sz w:val="22"/>
          <w:szCs w:val="22"/>
        </w:rPr>
        <w:t xml:space="preserve">punktów pobytu była wizyta w </w:t>
      </w:r>
      <w:r w:rsidRPr="008431D4">
        <w:rPr>
          <w:rFonts w:ascii="Arial" w:hAnsi="Arial" w:cs="Arial"/>
          <w:sz w:val="22"/>
          <w:szCs w:val="22"/>
        </w:rPr>
        <w:t>centrali firmy SKC Group, podczas której kierownictwo firmy prezentowało swój model biznesowy. Władysław Ortyl, Marszałek Województwa Podkarpackiego wraz z delegacją byli również gośćmi Ambasadora RP w Korei Południowej Piotra Ostaszewskiego. Rozmowa dotyczyła prowadzenia wymiany handlowej i nawiązywania kolejnych kontaktów biznesowych. Podczas spotkania dyskutowano o wsparciu relacji polsko-koreańskich również na poziomie regionalnym.</w:t>
      </w:r>
    </w:p>
    <w:p w14:paraId="78238D35" w14:textId="39B01D32" w:rsidR="00A334B7" w:rsidRPr="008431D4" w:rsidRDefault="00A334B7" w:rsidP="002D0C4F">
      <w:pPr>
        <w:numPr>
          <w:ilvl w:val="0"/>
          <w:numId w:val="184"/>
        </w:numPr>
        <w:spacing w:after="0" w:line="276" w:lineRule="auto"/>
        <w:ind w:left="357" w:hanging="357"/>
        <w:contextualSpacing/>
        <w:rPr>
          <w:rFonts w:ascii="Arial" w:hAnsi="Arial" w:cs="Arial"/>
          <w:sz w:val="22"/>
          <w:szCs w:val="22"/>
        </w:rPr>
      </w:pPr>
      <w:r w:rsidRPr="008431D4">
        <w:rPr>
          <w:rFonts w:ascii="Arial" w:hAnsi="Arial" w:cs="Arial"/>
          <w:sz w:val="22"/>
          <w:szCs w:val="22"/>
        </w:rPr>
        <w:t>Wizyta Piotra Pilcha, Wicemarszałka Województwa Podkarpackiego</w:t>
      </w:r>
      <w:r w:rsidR="003272E1" w:rsidRPr="008431D4">
        <w:rPr>
          <w:rFonts w:ascii="Arial" w:hAnsi="Arial" w:cs="Arial"/>
          <w:sz w:val="22"/>
          <w:szCs w:val="22"/>
        </w:rPr>
        <w:t xml:space="preserve"> </w:t>
      </w:r>
      <w:r w:rsidRPr="008431D4">
        <w:rPr>
          <w:rFonts w:ascii="Arial" w:hAnsi="Arial" w:cs="Arial"/>
          <w:sz w:val="22"/>
          <w:szCs w:val="22"/>
        </w:rPr>
        <w:t xml:space="preserve">w Regionie Abruzja celem omówienia możliwości współpracy Regionu Abruzja z Województwem Podkarpackim (8 – 11 listopada 2022 r.). Podczas spotkania zostały wstępnie nakreślone potencjalne obszary współpracy gospodarczej między regionami, takie jak motoryzacja </w:t>
      </w:r>
      <w:r w:rsidR="009668B7" w:rsidRPr="008431D4">
        <w:rPr>
          <w:rFonts w:ascii="Arial" w:hAnsi="Arial" w:cs="Arial"/>
          <w:sz w:val="22"/>
          <w:szCs w:val="22"/>
        </w:rPr>
        <w:br/>
      </w:r>
      <w:r w:rsidRPr="008431D4">
        <w:rPr>
          <w:rFonts w:ascii="Arial" w:hAnsi="Arial" w:cs="Arial"/>
          <w:sz w:val="22"/>
          <w:szCs w:val="22"/>
        </w:rPr>
        <w:t>i przemysł produkcyjny. W planach jest sformalizowanie współpracy poprzez podpisanie umowy o współpracy międzyregionalnej. Wicemarszałek Województwa Podkarpackiego, uczestniczył również w IV dorocznym szczycie na temat lokalizmu</w:t>
      </w:r>
      <w:r w:rsidR="00A97DBC" w:rsidRPr="008431D4">
        <w:rPr>
          <w:rFonts w:ascii="Arial" w:hAnsi="Arial" w:cs="Arial"/>
          <w:sz w:val="22"/>
          <w:szCs w:val="22"/>
        </w:rPr>
        <w:t>,</w:t>
      </w:r>
      <w:r w:rsidRPr="008431D4">
        <w:rPr>
          <w:rFonts w:ascii="Arial" w:hAnsi="Arial" w:cs="Arial"/>
          <w:sz w:val="22"/>
          <w:szCs w:val="22"/>
        </w:rPr>
        <w:t xml:space="preserve"> organizowanym przez grupę</w:t>
      </w:r>
      <w:r w:rsidR="00F33656" w:rsidRPr="008431D4">
        <w:rPr>
          <w:rFonts w:ascii="Arial" w:hAnsi="Arial" w:cs="Arial"/>
          <w:sz w:val="22"/>
          <w:szCs w:val="22"/>
        </w:rPr>
        <w:t xml:space="preserve"> Europejskich Konserwatystów i Reformatorów</w:t>
      </w:r>
      <w:r w:rsidRPr="008431D4">
        <w:rPr>
          <w:rFonts w:ascii="Arial" w:hAnsi="Arial" w:cs="Arial"/>
          <w:sz w:val="22"/>
          <w:szCs w:val="22"/>
        </w:rPr>
        <w:t xml:space="preserve"> </w:t>
      </w:r>
      <w:r w:rsidR="00F33656" w:rsidRPr="008431D4">
        <w:rPr>
          <w:rFonts w:ascii="Arial" w:hAnsi="Arial" w:cs="Arial"/>
          <w:sz w:val="22"/>
          <w:szCs w:val="22"/>
        </w:rPr>
        <w:t>(</w:t>
      </w:r>
      <w:r w:rsidRPr="008431D4">
        <w:rPr>
          <w:rFonts w:ascii="Arial" w:hAnsi="Arial" w:cs="Arial"/>
          <w:sz w:val="22"/>
          <w:szCs w:val="22"/>
        </w:rPr>
        <w:t>EKR</w:t>
      </w:r>
      <w:r w:rsidR="00F33656" w:rsidRPr="008431D4">
        <w:rPr>
          <w:rFonts w:ascii="Arial" w:hAnsi="Arial" w:cs="Arial"/>
          <w:sz w:val="22"/>
          <w:szCs w:val="22"/>
        </w:rPr>
        <w:t>)</w:t>
      </w:r>
      <w:r w:rsidRPr="008431D4">
        <w:rPr>
          <w:rFonts w:ascii="Arial" w:hAnsi="Arial" w:cs="Arial"/>
          <w:sz w:val="22"/>
          <w:szCs w:val="22"/>
        </w:rPr>
        <w:t xml:space="preserve"> w Komitecie Regionów. </w:t>
      </w:r>
      <w:r w:rsidR="00C35565" w:rsidRPr="008431D4">
        <w:rPr>
          <w:rFonts w:ascii="Arial" w:hAnsi="Arial" w:cs="Arial"/>
          <w:sz w:val="22"/>
          <w:szCs w:val="22"/>
        </w:rPr>
        <w:t xml:space="preserve">Podczas </w:t>
      </w:r>
      <w:r w:rsidRPr="008431D4">
        <w:rPr>
          <w:rFonts w:ascii="Arial" w:hAnsi="Arial" w:cs="Arial"/>
          <w:sz w:val="22"/>
          <w:szCs w:val="22"/>
        </w:rPr>
        <w:t xml:space="preserve"> szczytu debat</w:t>
      </w:r>
      <w:r w:rsidR="00C35565" w:rsidRPr="008431D4">
        <w:rPr>
          <w:rFonts w:ascii="Arial" w:hAnsi="Arial" w:cs="Arial"/>
          <w:sz w:val="22"/>
          <w:szCs w:val="22"/>
        </w:rPr>
        <w:t>owano na temat</w:t>
      </w:r>
      <w:r w:rsidRPr="008431D4">
        <w:rPr>
          <w:rFonts w:ascii="Arial" w:hAnsi="Arial" w:cs="Arial"/>
          <w:sz w:val="22"/>
          <w:szCs w:val="22"/>
        </w:rPr>
        <w:t xml:space="preserve"> zwiększeni</w:t>
      </w:r>
      <w:r w:rsidR="00C35565" w:rsidRPr="008431D4">
        <w:rPr>
          <w:rFonts w:ascii="Arial" w:hAnsi="Arial" w:cs="Arial"/>
          <w:sz w:val="22"/>
          <w:szCs w:val="22"/>
        </w:rPr>
        <w:t>a</w:t>
      </w:r>
      <w:r w:rsidRPr="008431D4">
        <w:rPr>
          <w:rFonts w:ascii="Arial" w:hAnsi="Arial" w:cs="Arial"/>
          <w:sz w:val="22"/>
          <w:szCs w:val="22"/>
        </w:rPr>
        <w:t xml:space="preserve"> współpracy między regionami </w:t>
      </w:r>
      <w:r w:rsidR="009668B7" w:rsidRPr="008431D4">
        <w:rPr>
          <w:rFonts w:ascii="Arial" w:hAnsi="Arial" w:cs="Arial"/>
          <w:sz w:val="22"/>
          <w:szCs w:val="22"/>
        </w:rPr>
        <w:br/>
      </w:r>
      <w:r w:rsidRPr="008431D4">
        <w:rPr>
          <w:rFonts w:ascii="Arial" w:hAnsi="Arial" w:cs="Arial"/>
          <w:sz w:val="22"/>
          <w:szCs w:val="22"/>
        </w:rPr>
        <w:t>i miastami, wymian</w:t>
      </w:r>
      <w:r w:rsidR="00C35565" w:rsidRPr="008431D4">
        <w:rPr>
          <w:rFonts w:ascii="Arial" w:hAnsi="Arial" w:cs="Arial"/>
          <w:sz w:val="22"/>
          <w:szCs w:val="22"/>
        </w:rPr>
        <w:t>y</w:t>
      </w:r>
      <w:r w:rsidRPr="008431D4">
        <w:rPr>
          <w:rFonts w:ascii="Arial" w:hAnsi="Arial" w:cs="Arial"/>
          <w:sz w:val="22"/>
          <w:szCs w:val="22"/>
        </w:rPr>
        <w:t xml:space="preserve"> doświadczeń i najlepszych praktyk. Dziewięć krajów podpisało tzw. "Deklarację z L'Aquili", dokument, który został przekazany Europejskiemu Komitetowi Regionów. </w:t>
      </w:r>
      <w:r w:rsidR="00FE65A5" w:rsidRPr="008431D4">
        <w:rPr>
          <w:rFonts w:ascii="Arial" w:hAnsi="Arial" w:cs="Arial"/>
          <w:sz w:val="22"/>
          <w:szCs w:val="22"/>
        </w:rPr>
        <w:t>Z</w:t>
      </w:r>
      <w:r w:rsidRPr="008431D4">
        <w:rPr>
          <w:rFonts w:ascii="Arial" w:hAnsi="Arial" w:cs="Arial"/>
          <w:sz w:val="22"/>
          <w:szCs w:val="22"/>
        </w:rPr>
        <w:t>awierał zapisy dotyczące zacieśnienia współpracy, wymiany informacji i doświadczeń, a także wdrożenia rozwiązań, które ułatwią opracowywanie dwustronnych umów między regionami, miastami i gminami, w tym także udzielania wzajemnej pomocy w sytuacjach kryzysowych.</w:t>
      </w:r>
    </w:p>
    <w:p w14:paraId="54E9EC02" w14:textId="331618C7" w:rsidR="00A334B7" w:rsidRPr="00AC29D0" w:rsidRDefault="00A334B7" w:rsidP="002D0C4F">
      <w:pPr>
        <w:numPr>
          <w:ilvl w:val="0"/>
          <w:numId w:val="184"/>
        </w:numPr>
        <w:spacing w:line="276" w:lineRule="auto"/>
        <w:ind w:left="357" w:hanging="357"/>
        <w:rPr>
          <w:rFonts w:ascii="Arial" w:hAnsi="Arial" w:cs="Arial"/>
          <w:sz w:val="22"/>
          <w:szCs w:val="22"/>
        </w:rPr>
      </w:pPr>
      <w:r w:rsidRPr="008431D4">
        <w:rPr>
          <w:rFonts w:ascii="Arial" w:hAnsi="Arial" w:cs="Arial"/>
          <w:sz w:val="22"/>
          <w:szCs w:val="22"/>
        </w:rPr>
        <w:t xml:space="preserve">W grudniu 2022 r. delegacja </w:t>
      </w:r>
      <w:r w:rsidR="00C35565" w:rsidRPr="008431D4">
        <w:rPr>
          <w:rFonts w:ascii="Arial" w:hAnsi="Arial" w:cs="Arial"/>
          <w:sz w:val="22"/>
          <w:szCs w:val="22"/>
        </w:rPr>
        <w:t>S</w:t>
      </w:r>
      <w:r w:rsidRPr="008431D4">
        <w:rPr>
          <w:rFonts w:ascii="Arial" w:hAnsi="Arial" w:cs="Arial"/>
          <w:sz w:val="22"/>
          <w:szCs w:val="22"/>
        </w:rPr>
        <w:t xml:space="preserve">amorządu </w:t>
      </w:r>
      <w:r w:rsidR="00C35565" w:rsidRPr="008431D4">
        <w:rPr>
          <w:rFonts w:ascii="Arial" w:hAnsi="Arial" w:cs="Arial"/>
          <w:sz w:val="22"/>
          <w:szCs w:val="22"/>
        </w:rPr>
        <w:t>W</w:t>
      </w:r>
      <w:r w:rsidRPr="008431D4">
        <w:rPr>
          <w:rFonts w:ascii="Arial" w:hAnsi="Arial" w:cs="Arial"/>
          <w:sz w:val="22"/>
          <w:szCs w:val="22"/>
        </w:rPr>
        <w:t>ojewództwa na czele z Piotrem Pilchem, Wicemarszałkiem Województwa Podkarpackiego wzięła udział w trzecim - ostatnim etapie projektu Polskiej Pomocy Rozwojowej „Winnym szlakiem w Gruzji</w:t>
      </w:r>
      <w:r w:rsidR="00F33656" w:rsidRPr="008431D4">
        <w:rPr>
          <w:rFonts w:ascii="Arial" w:hAnsi="Arial" w:cs="Arial"/>
          <w:sz w:val="22"/>
          <w:szCs w:val="22"/>
        </w:rPr>
        <w:t>”</w:t>
      </w:r>
      <w:r w:rsidRPr="008431D4">
        <w:rPr>
          <w:rFonts w:ascii="Arial" w:hAnsi="Arial" w:cs="Arial"/>
          <w:sz w:val="22"/>
          <w:szCs w:val="22"/>
        </w:rPr>
        <w:t>. Projekt zakładał cykl szkoleń prowadzony przez polskich ekspertów w dziedzinie winiarstwa posiadający</w:t>
      </w:r>
      <w:r w:rsidR="00F33656" w:rsidRPr="008431D4">
        <w:rPr>
          <w:rFonts w:ascii="Arial" w:hAnsi="Arial" w:cs="Arial"/>
          <w:sz w:val="22"/>
          <w:szCs w:val="22"/>
        </w:rPr>
        <w:t>ch</w:t>
      </w:r>
      <w:r w:rsidRPr="008431D4">
        <w:rPr>
          <w:rFonts w:ascii="Arial" w:hAnsi="Arial" w:cs="Arial"/>
          <w:sz w:val="22"/>
          <w:szCs w:val="22"/>
        </w:rPr>
        <w:t xml:space="preserve"> największą wiedzę związaną z uprawą winorośli oraz rozwojem enoturystyki w regionach. W trakcie pobytu w Gruzji delegacja spotkała się z</w:t>
      </w:r>
      <w:r w:rsidR="00FF3B71" w:rsidRPr="008431D4">
        <w:rPr>
          <w:rFonts w:ascii="Arial" w:hAnsi="Arial" w:cs="Arial"/>
          <w:sz w:val="22"/>
          <w:szCs w:val="22"/>
        </w:rPr>
        <w:t xml:space="preserve"> </w:t>
      </w:r>
      <w:r w:rsidRPr="008431D4">
        <w:rPr>
          <w:rFonts w:ascii="Arial" w:hAnsi="Arial" w:cs="Arial"/>
          <w:sz w:val="22"/>
          <w:szCs w:val="22"/>
        </w:rPr>
        <w:t>Mariuszem Maszkiewiczem, Ambasadorem Nadzwyczajnym i Pełnomocnym Rzecz</w:t>
      </w:r>
      <w:r w:rsidR="00AC29D0">
        <w:rPr>
          <w:rFonts w:ascii="Arial" w:hAnsi="Arial" w:cs="Arial"/>
          <w:sz w:val="22"/>
          <w:szCs w:val="22"/>
        </w:rPr>
        <w:t xml:space="preserve">ypospolitej Polskiej w Gruzji, </w:t>
      </w:r>
      <w:r w:rsidRPr="008431D4">
        <w:rPr>
          <w:rFonts w:ascii="Arial" w:hAnsi="Arial" w:cs="Arial"/>
          <w:sz w:val="22"/>
          <w:szCs w:val="22"/>
        </w:rPr>
        <w:t xml:space="preserve">z Polonią w Tbilisi, a także odwiedziła Polską Szkołę im. św. Królowej Jadwigi w Tbilisi, która zajmuje się edukacją - nauką, popularyzacją historii, kultury </w:t>
      </w:r>
      <w:r w:rsidR="00AC29D0">
        <w:rPr>
          <w:rFonts w:ascii="Arial" w:hAnsi="Arial" w:cs="Arial"/>
          <w:sz w:val="22"/>
          <w:szCs w:val="22"/>
        </w:rPr>
        <w:br/>
      </w:r>
      <w:r w:rsidRPr="008431D4">
        <w:rPr>
          <w:rFonts w:ascii="Arial" w:hAnsi="Arial" w:cs="Arial"/>
          <w:sz w:val="22"/>
          <w:szCs w:val="22"/>
        </w:rPr>
        <w:t xml:space="preserve">i języka polskiego. Delegacja spotkała się także z członkami Związku </w:t>
      </w:r>
      <w:r w:rsidR="00AC29D0">
        <w:rPr>
          <w:rFonts w:ascii="Arial" w:hAnsi="Arial" w:cs="Arial"/>
          <w:sz w:val="22"/>
          <w:szCs w:val="22"/>
        </w:rPr>
        <w:t xml:space="preserve">Kulturalno-Oświatowego Polaków </w:t>
      </w:r>
      <w:r w:rsidRPr="008431D4">
        <w:rPr>
          <w:rFonts w:ascii="Arial" w:hAnsi="Arial" w:cs="Arial"/>
          <w:sz w:val="22"/>
          <w:szCs w:val="22"/>
        </w:rPr>
        <w:t xml:space="preserve">w Gruzji „Polonia”. Docelowym punktem wizyty delegacji </w:t>
      </w:r>
      <w:r w:rsidR="00AC29D0">
        <w:rPr>
          <w:rFonts w:ascii="Arial" w:hAnsi="Arial" w:cs="Arial"/>
          <w:sz w:val="22"/>
          <w:szCs w:val="22"/>
        </w:rPr>
        <w:br/>
      </w:r>
      <w:r w:rsidRPr="008431D4">
        <w:rPr>
          <w:rFonts w:ascii="Arial" w:hAnsi="Arial" w:cs="Arial"/>
          <w:sz w:val="22"/>
          <w:szCs w:val="22"/>
        </w:rPr>
        <w:t xml:space="preserve">z Podkarpacia był Region Kacheti, gdzie w Telavi – stolicy regionu odbyło się spotkanie </w:t>
      </w:r>
      <w:r w:rsidR="00AC29D0">
        <w:rPr>
          <w:rFonts w:ascii="Arial" w:hAnsi="Arial" w:cs="Arial"/>
          <w:sz w:val="22"/>
          <w:szCs w:val="22"/>
        </w:rPr>
        <w:br/>
      </w:r>
      <w:r w:rsidRPr="008431D4">
        <w:rPr>
          <w:rFonts w:ascii="Arial" w:hAnsi="Arial" w:cs="Arial"/>
          <w:sz w:val="22"/>
          <w:szCs w:val="22"/>
        </w:rPr>
        <w:t>z Platonem Kalmakhelidze, Pierwszym Zastępcą Gubernatora Regionu Kacheti. Rozmowy dotyczyły kwestii potencjalnej współpracy międzyregionalnej.</w:t>
      </w:r>
    </w:p>
    <w:p w14:paraId="58ACA13B" w14:textId="289D2281" w:rsidR="00A334B7" w:rsidRPr="00AC29D0" w:rsidRDefault="00A334B7" w:rsidP="00AC29D0">
      <w:pPr>
        <w:spacing w:line="276" w:lineRule="auto"/>
        <w:rPr>
          <w:rFonts w:ascii="Arial" w:hAnsi="Arial" w:cs="Arial"/>
          <w:bCs/>
          <w:sz w:val="22"/>
          <w:szCs w:val="22"/>
          <w:u w:val="single"/>
        </w:rPr>
      </w:pPr>
      <w:r w:rsidRPr="008431D4">
        <w:rPr>
          <w:rFonts w:ascii="Arial" w:hAnsi="Arial" w:cs="Arial"/>
          <w:bCs/>
          <w:sz w:val="22"/>
          <w:szCs w:val="22"/>
          <w:u w:val="single"/>
        </w:rPr>
        <w:t>Realizacja projektu Ministerstwa Spraw Zagranicznych „Pomoc</w:t>
      </w:r>
      <w:r w:rsidR="00AC29D0">
        <w:rPr>
          <w:rFonts w:ascii="Arial" w:hAnsi="Arial" w:cs="Arial"/>
          <w:bCs/>
          <w:sz w:val="22"/>
          <w:szCs w:val="22"/>
          <w:u w:val="single"/>
        </w:rPr>
        <w:t xml:space="preserve"> humanitarna 2022”</w:t>
      </w:r>
    </w:p>
    <w:p w14:paraId="6BA3845A" w14:textId="73D8556E" w:rsidR="009668B7" w:rsidRPr="00AC29D0" w:rsidRDefault="00A334B7" w:rsidP="00AC29D0">
      <w:pPr>
        <w:spacing w:line="276" w:lineRule="auto"/>
        <w:rPr>
          <w:rFonts w:ascii="Arial" w:hAnsi="Arial" w:cs="Arial"/>
          <w:sz w:val="22"/>
          <w:szCs w:val="22"/>
        </w:rPr>
      </w:pPr>
      <w:r w:rsidRPr="008431D4">
        <w:rPr>
          <w:rFonts w:ascii="Arial" w:hAnsi="Arial" w:cs="Arial"/>
          <w:sz w:val="22"/>
          <w:szCs w:val="22"/>
        </w:rPr>
        <w:t>Województwo Podkarpackie realizowało projekt w ramach konkursu MSZ „Pomoc humanitarna 2022” pn. „Pomoc żywnościowa jako wsparcie działań humanitarnych władz obwodowych Ukrainy w pokonywaniu trudności związanych z migracją przesiedleńców”. Samorząd Województwa Podkarpackiego pozyskał na jego realizację z Ministerstwa Spraw Zagranicznych ponad pół miliona złotych. W ramach implementacji projektu została zakupiona żywność: ryż, kasza, groch, puszki mięsne i rybne, kawa, olej. Łącznie było to prawie 39 ton pomocy żywnościowej dla uchodźców wewnętrznych, którzy znaleźli schronienie na terenie obwodu lwowskiego i zakarpackiego. Produkty te zostały przekazane końcem 2022 r. do Lwowskiej Obwodowej Administracji Wojskowej oraz Zakarpackiej Obwodowej Administracji Wojskowej w celu dalszej dystrybucji do osób wewnętrznie przesiedlonych. Całkowita wartość projektu: 552 947,20 zł.</w:t>
      </w:r>
    </w:p>
    <w:p w14:paraId="32EEE4BE" w14:textId="31E7B7CE" w:rsidR="00A334B7" w:rsidRPr="00AC29D0" w:rsidRDefault="00A334B7" w:rsidP="00AC29D0">
      <w:pPr>
        <w:spacing w:line="276" w:lineRule="auto"/>
        <w:rPr>
          <w:rFonts w:ascii="Arial" w:hAnsi="Arial" w:cs="Arial"/>
          <w:bCs/>
          <w:sz w:val="22"/>
          <w:szCs w:val="22"/>
          <w:u w:val="single"/>
        </w:rPr>
      </w:pPr>
      <w:r w:rsidRPr="008431D4">
        <w:rPr>
          <w:rFonts w:ascii="Arial" w:hAnsi="Arial" w:cs="Arial"/>
          <w:bCs/>
          <w:sz w:val="22"/>
          <w:szCs w:val="22"/>
          <w:u w:val="single"/>
        </w:rPr>
        <w:t>Realizacja projektu Dyplomacji Publicznej M</w:t>
      </w:r>
      <w:r w:rsidR="00AC29D0">
        <w:rPr>
          <w:rFonts w:ascii="Arial" w:hAnsi="Arial" w:cs="Arial"/>
          <w:bCs/>
          <w:sz w:val="22"/>
          <w:szCs w:val="22"/>
          <w:u w:val="single"/>
        </w:rPr>
        <w:t>inisterstwa Spraw Zagranicznych</w:t>
      </w:r>
    </w:p>
    <w:p w14:paraId="11CA2D3C" w14:textId="1D01B916" w:rsidR="00A334B7" w:rsidRPr="008431D4" w:rsidRDefault="00A334B7" w:rsidP="00AC29D0">
      <w:pPr>
        <w:spacing w:line="276" w:lineRule="auto"/>
        <w:rPr>
          <w:rFonts w:ascii="Arial" w:hAnsi="Arial" w:cs="Arial"/>
          <w:sz w:val="22"/>
          <w:szCs w:val="22"/>
        </w:rPr>
      </w:pPr>
      <w:r w:rsidRPr="008431D4">
        <w:rPr>
          <w:rFonts w:ascii="Arial" w:hAnsi="Arial" w:cs="Arial"/>
          <w:sz w:val="22"/>
          <w:szCs w:val="22"/>
        </w:rPr>
        <w:t>Województwo Podkarpackie wraz z Autonomiczną Prowincją Wojwodiną (Serbia) realizowało w miesiącach kwiecień – grudzień 2022 r. projekt pn. Skuteczny samorząd – transfer wiedzy i dobrych praktyk z Województwa Podkarpackiego dla przedstawicieli administracji Autonomicznej Prowincji Wojwodina, który był finansowany przez Ministerstwo Spraw Zagranicznych RP w ramach konkursu „Dyplomacja publiczna 2022”. Wartość projektu wyniosła 50 285,97 zł. Celem bezpośrednim projektu było kształtowanie pozytywnego wizerunku Polski, jak również promocja skutecznych przemian społeczno-gospodarczych w zakresie funkcjonowania zdecentralizowanego samorządu terytorialnego oraz</w:t>
      </w:r>
      <w:r w:rsidR="00FE65A5" w:rsidRPr="008431D4">
        <w:rPr>
          <w:rFonts w:ascii="Arial" w:hAnsi="Arial" w:cs="Arial"/>
          <w:sz w:val="22"/>
          <w:szCs w:val="22"/>
        </w:rPr>
        <w:t xml:space="preserve"> </w:t>
      </w:r>
      <w:r w:rsidRPr="008431D4">
        <w:rPr>
          <w:rFonts w:ascii="Arial" w:hAnsi="Arial" w:cs="Arial"/>
          <w:sz w:val="22"/>
          <w:szCs w:val="22"/>
        </w:rPr>
        <w:t xml:space="preserve">wykorzystania funduszy zewnętrznych na przykładzie Województwa Podkarpackiego, w tym transfer wiedzy i dobrych praktyk. Projekt obejmował dwa działania: organizację dwóch szkoleń (on-line) z zakresu funkcjonowania administracji publicznej na przykładzie Województwa Podkarpackiego oraz wizytę studyjną w Województwie Podkarpackim dla przedstawicieli administracji publicznej z Autonomicznej Prowincji Wojwodina. </w:t>
      </w:r>
      <w:r w:rsidR="00FF3B71" w:rsidRPr="008431D4">
        <w:rPr>
          <w:rFonts w:ascii="Arial" w:hAnsi="Arial" w:cs="Arial"/>
          <w:sz w:val="22"/>
          <w:szCs w:val="22"/>
        </w:rPr>
        <w:t xml:space="preserve">W dniu </w:t>
      </w:r>
      <w:r w:rsidRPr="008431D4">
        <w:rPr>
          <w:rFonts w:ascii="Arial" w:hAnsi="Arial" w:cs="Arial"/>
          <w:sz w:val="22"/>
          <w:szCs w:val="22"/>
        </w:rPr>
        <w:t xml:space="preserve">19 października w siedzibie </w:t>
      </w:r>
      <w:r w:rsidR="00C35565" w:rsidRPr="008431D4">
        <w:rPr>
          <w:rFonts w:ascii="Arial" w:hAnsi="Arial" w:cs="Arial"/>
          <w:sz w:val="22"/>
          <w:szCs w:val="22"/>
        </w:rPr>
        <w:t>U</w:t>
      </w:r>
      <w:r w:rsidRPr="008431D4">
        <w:rPr>
          <w:rFonts w:ascii="Arial" w:hAnsi="Arial" w:cs="Arial"/>
          <w:sz w:val="22"/>
          <w:szCs w:val="22"/>
        </w:rPr>
        <w:t xml:space="preserve">rzędu </w:t>
      </w:r>
      <w:r w:rsidR="00C35565" w:rsidRPr="008431D4">
        <w:rPr>
          <w:rFonts w:ascii="Arial" w:hAnsi="Arial" w:cs="Arial"/>
          <w:sz w:val="22"/>
          <w:szCs w:val="22"/>
        </w:rPr>
        <w:t>M</w:t>
      </w:r>
      <w:r w:rsidRPr="008431D4">
        <w:rPr>
          <w:rFonts w:ascii="Arial" w:hAnsi="Arial" w:cs="Arial"/>
          <w:sz w:val="22"/>
          <w:szCs w:val="22"/>
        </w:rPr>
        <w:t>arszałkowskiego Władysław Ortyl, Marszałek Województwa Podkarpackiego przyjął Ambasadora Republiki Serbii, Nebojša Košutica oraz I Radcę-Konsula Jelenę Cvijanović. W spotkaniu uczestniczyła także ośmioosobowa grupa przedstawicieli Autonomicznej Prowincji Wojwodina oraz Rafał Wolski, Dyrektor Departamentu Dyplomacji Publicznej i Kulturalnej Mi</w:t>
      </w:r>
      <w:r w:rsidR="00AC29D0">
        <w:rPr>
          <w:rFonts w:ascii="Arial" w:hAnsi="Arial" w:cs="Arial"/>
          <w:sz w:val="22"/>
          <w:szCs w:val="22"/>
        </w:rPr>
        <w:t>nisterstwa Spraw Zagranicznych.</w:t>
      </w:r>
    </w:p>
    <w:p w14:paraId="19FA4728" w14:textId="506DEDCF" w:rsidR="00A334B7" w:rsidRPr="008431D4" w:rsidRDefault="00A334B7" w:rsidP="00AC29D0">
      <w:pPr>
        <w:spacing w:line="276" w:lineRule="auto"/>
        <w:rPr>
          <w:rFonts w:ascii="Arial" w:hAnsi="Arial" w:cs="Arial"/>
          <w:b/>
          <w:sz w:val="22"/>
          <w:szCs w:val="22"/>
        </w:rPr>
      </w:pPr>
      <w:r w:rsidRPr="008431D4">
        <w:rPr>
          <w:rFonts w:ascii="Arial" w:hAnsi="Arial" w:cs="Arial"/>
          <w:b/>
          <w:sz w:val="22"/>
          <w:szCs w:val="22"/>
        </w:rPr>
        <w:t xml:space="preserve">Współpraca w ramach </w:t>
      </w:r>
      <w:r w:rsidR="00C35565" w:rsidRPr="008431D4">
        <w:rPr>
          <w:rFonts w:ascii="Arial" w:hAnsi="Arial" w:cs="Arial"/>
          <w:b/>
          <w:sz w:val="22"/>
          <w:szCs w:val="22"/>
        </w:rPr>
        <w:t>I</w:t>
      </w:r>
      <w:r w:rsidRPr="008431D4">
        <w:rPr>
          <w:rFonts w:ascii="Arial" w:hAnsi="Arial" w:cs="Arial"/>
          <w:b/>
          <w:sz w:val="22"/>
          <w:szCs w:val="22"/>
        </w:rPr>
        <w:t xml:space="preserve">nicjatywy Trójmorza </w:t>
      </w:r>
    </w:p>
    <w:p w14:paraId="31887690" w14:textId="3F7A1A30" w:rsidR="00A334B7" w:rsidRPr="008431D4" w:rsidRDefault="00A334B7" w:rsidP="008431D4">
      <w:pPr>
        <w:spacing w:after="0" w:line="276" w:lineRule="auto"/>
        <w:rPr>
          <w:rFonts w:ascii="Arial" w:eastAsia="Times New Roman" w:hAnsi="Arial" w:cs="Arial"/>
          <w:sz w:val="22"/>
          <w:szCs w:val="22"/>
          <w:lang w:eastAsia="pl-PL"/>
        </w:rPr>
      </w:pPr>
      <w:bookmarkStart w:id="163" w:name="_Hlk134521838"/>
      <w:r w:rsidRPr="008431D4">
        <w:rPr>
          <w:rFonts w:ascii="Arial" w:eastAsia="Times New Roman" w:hAnsi="Arial" w:cs="Arial"/>
          <w:sz w:val="22"/>
          <w:szCs w:val="22"/>
          <w:lang w:eastAsia="pl-PL"/>
        </w:rPr>
        <w:t xml:space="preserve">W 2022 r. Samorząd Województwa Podkarpackiego aktywnie </w:t>
      </w:r>
      <w:r w:rsidR="00FF3B71" w:rsidRPr="008431D4">
        <w:rPr>
          <w:rFonts w:ascii="Arial" w:eastAsia="Times New Roman" w:hAnsi="Arial" w:cs="Arial"/>
          <w:sz w:val="22"/>
          <w:szCs w:val="22"/>
          <w:lang w:eastAsia="pl-PL"/>
        </w:rPr>
        <w:t>uczestniczył</w:t>
      </w:r>
      <w:r w:rsidR="00AC29D0">
        <w:rPr>
          <w:rFonts w:ascii="Arial" w:eastAsia="Times New Roman" w:hAnsi="Arial" w:cs="Arial"/>
          <w:sz w:val="22"/>
          <w:szCs w:val="22"/>
          <w:lang w:eastAsia="pl-PL"/>
        </w:rPr>
        <w:t xml:space="preserve"> </w:t>
      </w:r>
      <w:r w:rsidR="00AC29D0">
        <w:rPr>
          <w:rFonts w:ascii="Arial" w:eastAsia="Times New Roman" w:hAnsi="Arial" w:cs="Arial"/>
          <w:sz w:val="22"/>
          <w:szCs w:val="22"/>
          <w:lang w:eastAsia="pl-PL"/>
        </w:rPr>
        <w:br/>
      </w:r>
      <w:r w:rsidRPr="008431D4">
        <w:rPr>
          <w:rFonts w:ascii="Arial" w:eastAsia="Times New Roman" w:hAnsi="Arial" w:cs="Arial"/>
          <w:sz w:val="22"/>
          <w:szCs w:val="22"/>
          <w:lang w:eastAsia="pl-PL"/>
        </w:rPr>
        <w:t>w Samorządowym Kongresie Gospodarczym – Forum Regionów Trójmorza</w:t>
      </w:r>
      <w:r w:rsidR="00FF3B71" w:rsidRPr="008431D4">
        <w:rPr>
          <w:rFonts w:ascii="Arial" w:eastAsia="Times New Roman" w:hAnsi="Arial" w:cs="Arial"/>
          <w:sz w:val="22"/>
          <w:szCs w:val="22"/>
          <w:lang w:eastAsia="pl-PL"/>
        </w:rPr>
        <w:t xml:space="preserve"> w Lublinie</w:t>
      </w:r>
      <w:r w:rsidRPr="008431D4">
        <w:rPr>
          <w:rFonts w:ascii="Arial" w:eastAsia="Times New Roman" w:hAnsi="Arial" w:cs="Arial"/>
          <w:sz w:val="22"/>
          <w:szCs w:val="22"/>
          <w:lang w:eastAsia="pl-PL"/>
        </w:rPr>
        <w:t xml:space="preserve">. Podczas Forum </w:t>
      </w:r>
      <w:r w:rsidR="00FF3B71" w:rsidRPr="008431D4">
        <w:rPr>
          <w:rFonts w:ascii="Arial" w:eastAsia="Times New Roman" w:hAnsi="Arial" w:cs="Arial"/>
          <w:sz w:val="22"/>
          <w:szCs w:val="22"/>
          <w:lang w:eastAsia="pl-PL"/>
        </w:rPr>
        <w:t>W</w:t>
      </w:r>
      <w:r w:rsidRPr="008431D4">
        <w:rPr>
          <w:rFonts w:ascii="Arial" w:eastAsia="Times New Roman" w:hAnsi="Arial" w:cs="Arial"/>
          <w:sz w:val="22"/>
          <w:szCs w:val="22"/>
          <w:lang w:eastAsia="pl-PL"/>
        </w:rPr>
        <w:t xml:space="preserve">ojewództwo </w:t>
      </w:r>
      <w:r w:rsidR="00FF3B71" w:rsidRPr="008431D4">
        <w:rPr>
          <w:rFonts w:ascii="Arial" w:eastAsia="Times New Roman" w:hAnsi="Arial" w:cs="Arial"/>
          <w:sz w:val="22"/>
          <w:szCs w:val="22"/>
          <w:lang w:eastAsia="pl-PL"/>
        </w:rPr>
        <w:t>P</w:t>
      </w:r>
      <w:r w:rsidRPr="008431D4">
        <w:rPr>
          <w:rFonts w:ascii="Arial" w:eastAsia="Times New Roman" w:hAnsi="Arial" w:cs="Arial"/>
          <w:sz w:val="22"/>
          <w:szCs w:val="22"/>
          <w:lang w:eastAsia="pl-PL"/>
        </w:rPr>
        <w:t xml:space="preserve">odkarpackie reprezentował Władysław Ortyl, Marszałek Województwa Podkarpackiego oraz Ewa Draus, Wicemarszałek Województwa Podkarpackiego. Kongres zdominowały tematy związane z bezpieczeństwem energetycznym i sytuacją na rynkach rolno-spożywczych w kontekście wojny na Ukrainie, współpracy z regionami ukraińskimi, także w obliczu przyszłej odbudowy tego kraju. </w:t>
      </w:r>
      <w:bookmarkEnd w:id="163"/>
      <w:r w:rsidRPr="008431D4">
        <w:rPr>
          <w:rFonts w:ascii="Arial" w:eastAsia="Times New Roman" w:hAnsi="Arial" w:cs="Arial"/>
          <w:sz w:val="22"/>
          <w:szCs w:val="22"/>
          <w:lang w:eastAsia="pl-PL"/>
        </w:rPr>
        <w:t>Władysław Ortyl, Marszałek Województwa Podkarpackiego wziął udział w debacie: „Sieć Regionów Trójmorza – współ</w:t>
      </w:r>
      <w:r w:rsidR="00AC29D0">
        <w:rPr>
          <w:rFonts w:ascii="Arial" w:eastAsia="Times New Roman" w:hAnsi="Arial" w:cs="Arial"/>
          <w:sz w:val="22"/>
          <w:szCs w:val="22"/>
          <w:lang w:eastAsia="pl-PL"/>
        </w:rPr>
        <w:t>praca z regionami ukraińskimi”.</w:t>
      </w:r>
    </w:p>
    <w:p w14:paraId="5B395285" w14:textId="77777777" w:rsidR="00A334B7" w:rsidRPr="008431D4" w:rsidRDefault="00A334B7" w:rsidP="008431D4">
      <w:pPr>
        <w:spacing w:line="276" w:lineRule="auto"/>
        <w:rPr>
          <w:rFonts w:ascii="Arial" w:hAnsi="Arial" w:cs="Arial"/>
          <w:bCs/>
          <w:sz w:val="22"/>
          <w:szCs w:val="22"/>
          <w:u w:val="single"/>
        </w:rPr>
      </w:pPr>
      <w:r w:rsidRPr="008431D4">
        <w:rPr>
          <w:rFonts w:ascii="Arial" w:hAnsi="Arial" w:cs="Arial"/>
          <w:bCs/>
          <w:sz w:val="22"/>
          <w:szCs w:val="22"/>
          <w:u w:val="single"/>
        </w:rPr>
        <w:t>Sieć Gospodarcza Regionów Trójmorza – działania województwa podkarpackiego</w:t>
      </w:r>
    </w:p>
    <w:p w14:paraId="411F9AD9" w14:textId="4127EC68" w:rsidR="00A334B7" w:rsidRPr="008431D4" w:rsidRDefault="00A334B7" w:rsidP="002D0C4F">
      <w:pPr>
        <w:numPr>
          <w:ilvl w:val="0"/>
          <w:numId w:val="185"/>
        </w:numPr>
        <w:spacing w:after="160" w:line="276" w:lineRule="auto"/>
        <w:rPr>
          <w:rFonts w:ascii="Arial" w:hAnsi="Arial" w:cs="Arial"/>
          <w:sz w:val="22"/>
          <w:szCs w:val="22"/>
        </w:rPr>
      </w:pPr>
      <w:r w:rsidRPr="008431D4">
        <w:rPr>
          <w:rFonts w:ascii="Arial" w:hAnsi="Arial" w:cs="Arial"/>
          <w:sz w:val="22"/>
          <w:szCs w:val="22"/>
        </w:rPr>
        <w:t xml:space="preserve">Podczas Samorządowego Kongresu Gospodarczego II Forum Regionów Trójmorza </w:t>
      </w:r>
      <w:r w:rsidRPr="008431D4">
        <w:rPr>
          <w:rFonts w:ascii="Arial" w:hAnsi="Arial" w:cs="Arial"/>
          <w:sz w:val="22"/>
          <w:szCs w:val="22"/>
        </w:rPr>
        <w:br/>
        <w:t>w dniu 29 czerwca 2021 r</w:t>
      </w:r>
      <w:r w:rsidR="00FF3B71" w:rsidRPr="008431D4">
        <w:rPr>
          <w:rFonts w:ascii="Arial" w:hAnsi="Arial" w:cs="Arial"/>
          <w:sz w:val="22"/>
          <w:szCs w:val="22"/>
        </w:rPr>
        <w:t>.</w:t>
      </w:r>
      <w:r w:rsidRPr="008431D4">
        <w:rPr>
          <w:rFonts w:ascii="Arial" w:hAnsi="Arial" w:cs="Arial"/>
          <w:sz w:val="22"/>
          <w:szCs w:val="22"/>
        </w:rPr>
        <w:t xml:space="preserve"> w Lublinie została podpisana Deklaracja o utworzeniu Sieci Gospodarczej Regionów Trójmorza, zwana Deklaracją Lubelską.</w:t>
      </w:r>
    </w:p>
    <w:p w14:paraId="74844B33" w14:textId="77777777" w:rsidR="00A334B7" w:rsidRPr="008431D4" w:rsidRDefault="00A334B7" w:rsidP="002D0C4F">
      <w:pPr>
        <w:numPr>
          <w:ilvl w:val="0"/>
          <w:numId w:val="185"/>
        </w:numPr>
        <w:spacing w:after="160" w:line="276" w:lineRule="auto"/>
        <w:rPr>
          <w:rFonts w:ascii="Arial" w:hAnsi="Arial" w:cs="Arial"/>
          <w:sz w:val="22"/>
          <w:szCs w:val="22"/>
        </w:rPr>
      </w:pPr>
      <w:r w:rsidRPr="008431D4">
        <w:rPr>
          <w:rFonts w:ascii="Arial" w:hAnsi="Arial" w:cs="Arial"/>
          <w:sz w:val="22"/>
          <w:szCs w:val="22"/>
        </w:rPr>
        <w:t xml:space="preserve">Celem działalności Sieci jest partnerska współpraca w zakresie zrównoważonego </w:t>
      </w:r>
      <w:r w:rsidRPr="008431D4">
        <w:rPr>
          <w:rFonts w:ascii="Arial" w:hAnsi="Arial" w:cs="Arial"/>
          <w:sz w:val="22"/>
          <w:szCs w:val="22"/>
        </w:rPr>
        <w:br/>
        <w:t>i odpowiedzialnego rozwoju gospodarczego regionów państw Inicjatywy Trójmorza.</w:t>
      </w:r>
    </w:p>
    <w:p w14:paraId="1245D19A" w14:textId="77777777" w:rsidR="00A334B7" w:rsidRPr="008431D4" w:rsidRDefault="00A334B7" w:rsidP="002D0C4F">
      <w:pPr>
        <w:numPr>
          <w:ilvl w:val="0"/>
          <w:numId w:val="185"/>
        </w:numPr>
        <w:spacing w:after="160" w:line="276" w:lineRule="auto"/>
        <w:rPr>
          <w:rFonts w:ascii="Arial" w:hAnsi="Arial" w:cs="Arial"/>
          <w:b/>
          <w:sz w:val="22"/>
          <w:szCs w:val="22"/>
        </w:rPr>
      </w:pPr>
      <w:r w:rsidRPr="008431D4">
        <w:rPr>
          <w:rFonts w:ascii="Arial" w:hAnsi="Arial" w:cs="Arial"/>
          <w:sz w:val="22"/>
          <w:szCs w:val="22"/>
        </w:rPr>
        <w:t>Przede wszystkim polegać ona będzie na zacieśnieniu i zoptymalizowaniu kontaktów przedstawicieli administracji publicznej, świata nauki jak również instytucji okołobiznesowych</w:t>
      </w:r>
      <w:r w:rsidRPr="008431D4">
        <w:rPr>
          <w:rFonts w:ascii="Arial" w:hAnsi="Arial" w:cs="Arial"/>
          <w:b/>
          <w:sz w:val="22"/>
          <w:szCs w:val="22"/>
        </w:rPr>
        <w:t>.</w:t>
      </w:r>
    </w:p>
    <w:p w14:paraId="1B86ADFB" w14:textId="421CDB8E" w:rsidR="00A334B7" w:rsidRPr="008431D4" w:rsidRDefault="00A334B7" w:rsidP="002D0C4F">
      <w:pPr>
        <w:numPr>
          <w:ilvl w:val="0"/>
          <w:numId w:val="185"/>
        </w:numPr>
        <w:spacing w:after="160" w:line="276" w:lineRule="auto"/>
        <w:rPr>
          <w:rFonts w:ascii="Arial" w:hAnsi="Arial" w:cs="Arial"/>
          <w:sz w:val="22"/>
          <w:szCs w:val="22"/>
        </w:rPr>
      </w:pPr>
      <w:r w:rsidRPr="008431D4">
        <w:rPr>
          <w:rFonts w:ascii="Arial" w:hAnsi="Arial" w:cs="Arial"/>
          <w:sz w:val="22"/>
          <w:szCs w:val="22"/>
        </w:rPr>
        <w:t xml:space="preserve">Sejmik Województwa Podkarpackiego podczas sesji </w:t>
      </w:r>
      <w:r w:rsidR="005970F7" w:rsidRPr="008431D4">
        <w:rPr>
          <w:rFonts w:ascii="Arial" w:hAnsi="Arial" w:cs="Arial"/>
          <w:sz w:val="22"/>
          <w:szCs w:val="22"/>
        </w:rPr>
        <w:t>w dniu</w:t>
      </w:r>
      <w:r w:rsidRPr="008431D4">
        <w:rPr>
          <w:rFonts w:ascii="Arial" w:hAnsi="Arial" w:cs="Arial"/>
          <w:sz w:val="22"/>
          <w:szCs w:val="22"/>
        </w:rPr>
        <w:t xml:space="preserve"> 28 grudnia 2022 r. wyraził zgodę na podpisanie Umowy i przyjęcie Statutu Sieci Gospodarczej Regionów Trójmorza, zwanej dalej Siecią Regionów Trójmorza.</w:t>
      </w:r>
    </w:p>
    <w:p w14:paraId="12B85F14" w14:textId="1ECFC4BD" w:rsidR="00A334B7" w:rsidRPr="00AC29D0" w:rsidRDefault="00A334B7" w:rsidP="002D0C4F">
      <w:pPr>
        <w:numPr>
          <w:ilvl w:val="0"/>
          <w:numId w:val="185"/>
        </w:numPr>
        <w:spacing w:line="276" w:lineRule="auto"/>
        <w:ind w:left="714" w:hanging="357"/>
        <w:rPr>
          <w:rFonts w:ascii="Arial" w:hAnsi="Arial" w:cs="Arial"/>
          <w:sz w:val="22"/>
          <w:szCs w:val="22"/>
        </w:rPr>
      </w:pPr>
      <w:r w:rsidRPr="008431D4">
        <w:rPr>
          <w:rFonts w:ascii="Arial" w:hAnsi="Arial" w:cs="Arial"/>
          <w:sz w:val="22"/>
          <w:szCs w:val="22"/>
        </w:rPr>
        <w:t xml:space="preserve">Podczas III edycji Samorządowego Kongresu Trójmorza w Lublinie </w:t>
      </w:r>
      <w:r w:rsidR="00FF3B71" w:rsidRPr="008431D4">
        <w:rPr>
          <w:rFonts w:ascii="Arial" w:hAnsi="Arial" w:cs="Arial"/>
          <w:sz w:val="22"/>
          <w:szCs w:val="22"/>
        </w:rPr>
        <w:t xml:space="preserve">w dniach </w:t>
      </w:r>
      <w:r w:rsidRPr="008431D4">
        <w:rPr>
          <w:rFonts w:ascii="Arial" w:hAnsi="Arial" w:cs="Arial"/>
          <w:sz w:val="22"/>
          <w:szCs w:val="22"/>
        </w:rPr>
        <w:t>16-17 maja 2023 r</w:t>
      </w:r>
      <w:r w:rsidR="00FF3B71" w:rsidRPr="008431D4">
        <w:rPr>
          <w:rFonts w:ascii="Arial" w:hAnsi="Arial" w:cs="Arial"/>
          <w:sz w:val="22"/>
          <w:szCs w:val="22"/>
        </w:rPr>
        <w:t>.</w:t>
      </w:r>
      <w:r w:rsidRPr="008431D4">
        <w:rPr>
          <w:rFonts w:ascii="Arial" w:hAnsi="Arial" w:cs="Arial"/>
          <w:sz w:val="22"/>
          <w:szCs w:val="22"/>
        </w:rPr>
        <w:t xml:space="preserve"> przewidziane jest oficjalne podpisanie Umowy i Statutu Sieci Regionów Trójmorza. </w:t>
      </w:r>
    </w:p>
    <w:p w14:paraId="46243046" w14:textId="77777777" w:rsidR="00A334B7" w:rsidRPr="008431D4" w:rsidRDefault="00A334B7" w:rsidP="008431D4">
      <w:pPr>
        <w:spacing w:line="276" w:lineRule="auto"/>
        <w:rPr>
          <w:rFonts w:ascii="Arial" w:hAnsi="Arial" w:cs="Arial"/>
          <w:sz w:val="22"/>
          <w:szCs w:val="22"/>
          <w:u w:val="single"/>
        </w:rPr>
      </w:pPr>
      <w:r w:rsidRPr="008431D4">
        <w:rPr>
          <w:rFonts w:ascii="Arial" w:hAnsi="Arial" w:cs="Arial"/>
          <w:sz w:val="22"/>
          <w:szCs w:val="22"/>
          <w:u w:val="single"/>
        </w:rPr>
        <w:t>Debata nt. inicjatywy Trójmorza w Domu Polski Wschodniej w Brukseli – 30 listopada 2022 roku.</w:t>
      </w:r>
    </w:p>
    <w:p w14:paraId="0A3DBF9D" w14:textId="142746DF" w:rsidR="00A334B7" w:rsidRPr="008431D4" w:rsidRDefault="00A334B7" w:rsidP="008431D4">
      <w:pPr>
        <w:spacing w:line="276" w:lineRule="auto"/>
        <w:rPr>
          <w:rFonts w:ascii="Arial" w:hAnsi="Arial" w:cs="Arial"/>
          <w:sz w:val="22"/>
          <w:szCs w:val="22"/>
        </w:rPr>
      </w:pPr>
      <w:r w:rsidRPr="008431D4">
        <w:rPr>
          <w:rFonts w:ascii="Arial" w:hAnsi="Arial" w:cs="Arial"/>
          <w:sz w:val="22"/>
          <w:szCs w:val="22"/>
        </w:rPr>
        <w:t xml:space="preserve">Celem debaty była dyskusja nt. stanu inicjatywy Trójmorza na koniec roku 2022 </w:t>
      </w:r>
      <w:r w:rsidR="00AC29D0">
        <w:rPr>
          <w:rFonts w:ascii="Arial" w:hAnsi="Arial" w:cs="Arial"/>
          <w:sz w:val="22"/>
          <w:szCs w:val="22"/>
        </w:rPr>
        <w:br/>
      </w:r>
      <w:r w:rsidRPr="008431D4">
        <w:rPr>
          <w:rFonts w:ascii="Arial" w:hAnsi="Arial" w:cs="Arial"/>
          <w:sz w:val="22"/>
          <w:szCs w:val="22"/>
        </w:rPr>
        <w:t xml:space="preserve">i perspektywy jej rozwoju w przyszłości. W wydarzeniu wzięły udział m.in. delegacje </w:t>
      </w:r>
      <w:r w:rsidR="00AC29D0">
        <w:rPr>
          <w:rFonts w:ascii="Arial" w:hAnsi="Arial" w:cs="Arial"/>
          <w:sz w:val="22"/>
          <w:szCs w:val="22"/>
        </w:rPr>
        <w:br/>
      </w:r>
      <w:r w:rsidRPr="008431D4">
        <w:rPr>
          <w:rFonts w:ascii="Arial" w:hAnsi="Arial" w:cs="Arial"/>
          <w:sz w:val="22"/>
          <w:szCs w:val="22"/>
        </w:rPr>
        <w:t xml:space="preserve">z wszystkich regionów </w:t>
      </w:r>
      <w:r w:rsidR="007A2D55" w:rsidRPr="008431D4">
        <w:rPr>
          <w:rFonts w:ascii="Arial" w:hAnsi="Arial" w:cs="Arial"/>
          <w:sz w:val="22"/>
          <w:szCs w:val="22"/>
        </w:rPr>
        <w:t xml:space="preserve">tworzących </w:t>
      </w:r>
      <w:r w:rsidRPr="008431D4">
        <w:rPr>
          <w:rFonts w:ascii="Arial" w:hAnsi="Arial" w:cs="Arial"/>
          <w:sz w:val="22"/>
          <w:szCs w:val="22"/>
        </w:rPr>
        <w:t>Dom</w:t>
      </w:r>
      <w:r w:rsidR="007A2D55" w:rsidRPr="008431D4">
        <w:rPr>
          <w:rFonts w:ascii="Arial" w:hAnsi="Arial" w:cs="Arial"/>
          <w:sz w:val="22"/>
          <w:szCs w:val="22"/>
        </w:rPr>
        <w:t xml:space="preserve"> </w:t>
      </w:r>
      <w:r w:rsidRPr="008431D4">
        <w:rPr>
          <w:rFonts w:ascii="Arial" w:hAnsi="Arial" w:cs="Arial"/>
          <w:sz w:val="22"/>
          <w:szCs w:val="22"/>
        </w:rPr>
        <w:t>Polski Wschodniej. Otwarcia konferencji dokonał</w:t>
      </w:r>
      <w:r w:rsidR="00AC29D0">
        <w:rPr>
          <w:rFonts w:ascii="Arial" w:hAnsi="Arial" w:cs="Arial"/>
          <w:sz w:val="22"/>
          <w:szCs w:val="22"/>
        </w:rPr>
        <w:t xml:space="preserve">a Wicemarszałek Ewa Draus. </w:t>
      </w:r>
      <w:r w:rsidRPr="008431D4">
        <w:rPr>
          <w:rFonts w:ascii="Arial" w:hAnsi="Arial" w:cs="Arial"/>
          <w:sz w:val="22"/>
          <w:szCs w:val="22"/>
        </w:rPr>
        <w:t xml:space="preserve">Inicjatywa Trójmorza stała się jednym z wiodących tematów Domu Polski Wschodniej, służy ona zacieśnianiu powiązań regionalnych w szeroko rozumianej Europie </w:t>
      </w:r>
      <w:r w:rsidR="00566C45" w:rsidRPr="008431D4">
        <w:rPr>
          <w:rFonts w:ascii="Arial" w:hAnsi="Arial" w:cs="Arial"/>
          <w:sz w:val="22"/>
          <w:szCs w:val="22"/>
        </w:rPr>
        <w:t xml:space="preserve"> Środkowej</w:t>
      </w:r>
      <w:r w:rsidRPr="008431D4">
        <w:rPr>
          <w:rFonts w:ascii="Arial" w:hAnsi="Arial" w:cs="Arial"/>
          <w:sz w:val="22"/>
          <w:szCs w:val="22"/>
        </w:rPr>
        <w:t xml:space="preserve">, tworząc trwałe podstawy dla rozwoju gospodarczego, m.in. w zakresie energii, transportu, komunikacji cyfrowej i gospodarki. Priorytetowym celem Inicjatywy jest zbudowanie spójnej i dobrze zintegrowanej infrastruktury w Europie </w:t>
      </w:r>
      <w:r w:rsidR="00566C45" w:rsidRPr="008431D4">
        <w:rPr>
          <w:rFonts w:ascii="Arial" w:hAnsi="Arial" w:cs="Arial"/>
          <w:sz w:val="22"/>
          <w:szCs w:val="22"/>
        </w:rPr>
        <w:t>Środkowej</w:t>
      </w:r>
      <w:r w:rsidRPr="008431D4">
        <w:rPr>
          <w:rFonts w:ascii="Arial" w:hAnsi="Arial" w:cs="Arial"/>
          <w:sz w:val="22"/>
          <w:szCs w:val="22"/>
        </w:rPr>
        <w:t xml:space="preserve">, która pozwoli nadrobić zapóźnienia wynikające z zaszłości historycznych. Wszystkie województwa zrzeszone w DPW starają się zniwelować infrastrukturalne </w:t>
      </w:r>
      <w:r w:rsidR="00AC29D0">
        <w:rPr>
          <w:rFonts w:ascii="Arial" w:hAnsi="Arial" w:cs="Arial"/>
          <w:sz w:val="22"/>
          <w:szCs w:val="22"/>
        </w:rPr>
        <w:br/>
      </w:r>
      <w:r w:rsidRPr="008431D4">
        <w:rPr>
          <w:rFonts w:ascii="Arial" w:hAnsi="Arial" w:cs="Arial"/>
          <w:sz w:val="22"/>
          <w:szCs w:val="22"/>
        </w:rPr>
        <w:t>i gospodarcze nierówności w celu p</w:t>
      </w:r>
      <w:r w:rsidR="00AC29D0">
        <w:rPr>
          <w:rFonts w:ascii="Arial" w:hAnsi="Arial" w:cs="Arial"/>
          <w:sz w:val="22"/>
          <w:szCs w:val="22"/>
        </w:rPr>
        <w:t>obudzenia dynamicznego rozwoju.</w:t>
      </w:r>
    </w:p>
    <w:p w14:paraId="1A02510D" w14:textId="462322B0" w:rsidR="002F6740" w:rsidRPr="008431D4" w:rsidRDefault="002F6740" w:rsidP="008431D4">
      <w:pPr>
        <w:spacing w:line="276" w:lineRule="auto"/>
        <w:rPr>
          <w:rFonts w:ascii="Arial" w:eastAsiaTheme="majorEastAsia" w:hAnsi="Arial" w:cs="Arial"/>
          <w:b/>
          <w:bCs/>
          <w:sz w:val="22"/>
          <w:szCs w:val="22"/>
        </w:rPr>
      </w:pPr>
      <w:r w:rsidRPr="008431D4">
        <w:rPr>
          <w:rFonts w:ascii="Arial" w:hAnsi="Arial" w:cs="Arial"/>
          <w:b/>
          <w:bCs/>
          <w:sz w:val="22"/>
          <w:szCs w:val="22"/>
        </w:rPr>
        <w:t>Ad.3.</w:t>
      </w:r>
      <w:r w:rsidRPr="008431D4">
        <w:rPr>
          <w:rFonts w:ascii="Arial" w:eastAsiaTheme="majorEastAsia" w:hAnsi="Arial" w:cs="Arial"/>
          <w:b/>
          <w:bCs/>
          <w:sz w:val="22"/>
          <w:szCs w:val="22"/>
        </w:rPr>
        <w:t xml:space="preserve"> Aktywność w ramach Domu Polski Wschodniej</w:t>
      </w:r>
    </w:p>
    <w:p w14:paraId="2C171062" w14:textId="40C06EBA" w:rsidR="00B746AA" w:rsidRPr="008431D4" w:rsidRDefault="00B746AA" w:rsidP="008431D4">
      <w:pPr>
        <w:widowControl w:val="0"/>
        <w:autoSpaceDE w:val="0"/>
        <w:autoSpaceDN w:val="0"/>
        <w:spacing w:after="0" w:line="276" w:lineRule="auto"/>
        <w:rPr>
          <w:rFonts w:ascii="Arial" w:eastAsia="Arial" w:hAnsi="Arial" w:cs="Arial"/>
          <w:sz w:val="22"/>
          <w:szCs w:val="22"/>
        </w:rPr>
      </w:pPr>
      <w:r w:rsidRPr="008431D4">
        <w:rPr>
          <w:rFonts w:ascii="Arial" w:eastAsia="Arial" w:hAnsi="Arial" w:cs="Arial"/>
          <w:sz w:val="22"/>
          <w:szCs w:val="22"/>
        </w:rPr>
        <w:t xml:space="preserve">Dom Polski Wschodniej (DPW) został utworzony na podstawie porozumienia z dnia </w:t>
      </w:r>
      <w:r w:rsidR="00AC29D0">
        <w:rPr>
          <w:rFonts w:ascii="Arial" w:eastAsia="Arial" w:hAnsi="Arial" w:cs="Arial"/>
          <w:sz w:val="22"/>
          <w:szCs w:val="22"/>
        </w:rPr>
        <w:br/>
      </w:r>
      <w:r w:rsidRPr="008431D4">
        <w:rPr>
          <w:rFonts w:ascii="Arial" w:eastAsia="Arial" w:hAnsi="Arial" w:cs="Arial"/>
          <w:sz w:val="22"/>
          <w:szCs w:val="22"/>
        </w:rPr>
        <w:t xml:space="preserve">2 grudnia 2009 r., pomiędzy samorządami pięciu województw Polski Wschodniej: podkarpackiego, świętokrzyskiego, lubelskiego, podlaskiego i warmińsko-mazurskiego. Wspólne przedstawicielstwo, Dom Polski Wschodniej, umożliwia pełniejsze wykorzystanie atutów oraz głównych szans rozwojowych, w tym wspólnego potencjału </w:t>
      </w:r>
      <w:r w:rsidR="00AC29D0">
        <w:rPr>
          <w:rFonts w:ascii="Arial" w:eastAsia="Arial" w:hAnsi="Arial" w:cs="Arial"/>
          <w:sz w:val="22"/>
          <w:szCs w:val="22"/>
        </w:rPr>
        <w:t xml:space="preserve">inwestycyjnego tych regionów, a </w:t>
      </w:r>
      <w:r w:rsidRPr="008431D4">
        <w:rPr>
          <w:rFonts w:ascii="Arial" w:eastAsia="Arial" w:hAnsi="Arial" w:cs="Arial"/>
          <w:sz w:val="22"/>
          <w:szCs w:val="22"/>
        </w:rPr>
        <w:t>także pozwala skuteczniej zabiegać o ich wspólne interesy w ramach Unii Europejskiej.</w:t>
      </w:r>
    </w:p>
    <w:p w14:paraId="0BDC388D" w14:textId="77777777" w:rsidR="00B746AA" w:rsidRPr="008431D4" w:rsidRDefault="00B746AA" w:rsidP="008431D4">
      <w:pPr>
        <w:widowControl w:val="0"/>
        <w:autoSpaceDE w:val="0"/>
        <w:autoSpaceDN w:val="0"/>
        <w:spacing w:after="0" w:line="276" w:lineRule="auto"/>
        <w:rPr>
          <w:rFonts w:ascii="Arial" w:eastAsia="Arial" w:hAnsi="Arial" w:cs="Arial"/>
          <w:sz w:val="22"/>
          <w:szCs w:val="22"/>
        </w:rPr>
      </w:pPr>
      <w:r w:rsidRPr="008431D4">
        <w:rPr>
          <w:rFonts w:ascii="Arial" w:eastAsia="Arial" w:hAnsi="Arial" w:cs="Arial"/>
          <w:sz w:val="22"/>
          <w:szCs w:val="22"/>
        </w:rPr>
        <w:t xml:space="preserve">Celem powołania do życia wspólnego Domu Polski Wschodniej z siedzibą w Brukseli jest pogłębienie współpracy i koordynacja działań pięciu przedstawicielstw regionalnych </w:t>
      </w:r>
    </w:p>
    <w:p w14:paraId="1A722E80" w14:textId="5BE874BA" w:rsidR="00B746AA" w:rsidRPr="008431D4" w:rsidRDefault="00B746AA" w:rsidP="008431D4">
      <w:pPr>
        <w:widowControl w:val="0"/>
        <w:autoSpaceDE w:val="0"/>
        <w:autoSpaceDN w:val="0"/>
        <w:spacing w:after="0" w:line="276" w:lineRule="auto"/>
        <w:rPr>
          <w:rFonts w:ascii="Arial" w:eastAsia="Arial" w:hAnsi="Arial" w:cs="Arial"/>
          <w:sz w:val="22"/>
          <w:szCs w:val="22"/>
        </w:rPr>
      </w:pPr>
      <w:r w:rsidRPr="008431D4">
        <w:rPr>
          <w:rFonts w:ascii="Arial" w:eastAsia="Arial" w:hAnsi="Arial" w:cs="Arial"/>
          <w:sz w:val="22"/>
          <w:szCs w:val="22"/>
        </w:rPr>
        <w:t>w Brukseli. W 2022 r. funkcję Marszałka-Koordynatora DPW pełnił Marszałek Województwa Podkarpackiego Władysław Ortyl, który był odpowiedzialny za:</w:t>
      </w:r>
    </w:p>
    <w:p w14:paraId="296E9D99" w14:textId="77777777" w:rsidR="00B746AA" w:rsidRPr="008431D4" w:rsidRDefault="00B746AA" w:rsidP="002D0C4F">
      <w:pPr>
        <w:pStyle w:val="Akapitzlist"/>
        <w:widowControl w:val="0"/>
        <w:numPr>
          <w:ilvl w:val="0"/>
          <w:numId w:val="189"/>
        </w:numPr>
        <w:autoSpaceDE w:val="0"/>
        <w:autoSpaceDN w:val="0"/>
        <w:spacing w:after="0" w:line="276" w:lineRule="auto"/>
        <w:rPr>
          <w:rFonts w:ascii="Arial" w:eastAsia="Arial" w:hAnsi="Arial" w:cs="Arial"/>
        </w:rPr>
      </w:pPr>
      <w:r w:rsidRPr="008431D4">
        <w:rPr>
          <w:rFonts w:ascii="Arial" w:eastAsia="Arial" w:hAnsi="Arial" w:cs="Arial"/>
        </w:rPr>
        <w:t>Przewodniczenie oraz koordynację pracy Domu Polski Wschodniej w Brukseli,</w:t>
      </w:r>
    </w:p>
    <w:p w14:paraId="13A0B9CC" w14:textId="77777777" w:rsidR="00B746AA" w:rsidRPr="008431D4" w:rsidRDefault="00B746AA" w:rsidP="002D0C4F">
      <w:pPr>
        <w:pStyle w:val="Akapitzlist"/>
        <w:widowControl w:val="0"/>
        <w:numPr>
          <w:ilvl w:val="0"/>
          <w:numId w:val="189"/>
        </w:numPr>
        <w:autoSpaceDE w:val="0"/>
        <w:autoSpaceDN w:val="0"/>
        <w:spacing w:after="0" w:line="276" w:lineRule="auto"/>
        <w:rPr>
          <w:rFonts w:ascii="Arial" w:eastAsia="Arial" w:hAnsi="Arial" w:cs="Arial"/>
        </w:rPr>
      </w:pPr>
      <w:r w:rsidRPr="008431D4">
        <w:rPr>
          <w:rFonts w:ascii="Arial" w:eastAsia="Arial" w:hAnsi="Arial" w:cs="Arial"/>
        </w:rPr>
        <w:t>Opracowywanie oraz koordynację działań wspólnych i realizowanie przyjętego na dany rok planu rzeczowo-finansowego działalności DPW,</w:t>
      </w:r>
    </w:p>
    <w:p w14:paraId="180477F7" w14:textId="77777777" w:rsidR="00B746AA" w:rsidRPr="008431D4" w:rsidRDefault="00B746AA" w:rsidP="002D0C4F">
      <w:pPr>
        <w:pStyle w:val="Akapitzlist"/>
        <w:widowControl w:val="0"/>
        <w:numPr>
          <w:ilvl w:val="0"/>
          <w:numId w:val="189"/>
        </w:numPr>
        <w:autoSpaceDE w:val="0"/>
        <w:autoSpaceDN w:val="0"/>
        <w:spacing w:after="0" w:line="276" w:lineRule="auto"/>
        <w:rPr>
          <w:rFonts w:ascii="Arial" w:eastAsia="Arial" w:hAnsi="Arial" w:cs="Arial"/>
        </w:rPr>
      </w:pPr>
      <w:r w:rsidRPr="008431D4">
        <w:rPr>
          <w:rFonts w:ascii="Arial" w:eastAsia="Arial" w:hAnsi="Arial" w:cs="Arial"/>
        </w:rPr>
        <w:t>Inicjowanie działań wspólnych DPW,</w:t>
      </w:r>
    </w:p>
    <w:p w14:paraId="7E7B02B0" w14:textId="77777777" w:rsidR="00B746AA" w:rsidRPr="008431D4" w:rsidRDefault="00B746AA" w:rsidP="002D0C4F">
      <w:pPr>
        <w:pStyle w:val="Akapitzlist"/>
        <w:widowControl w:val="0"/>
        <w:numPr>
          <w:ilvl w:val="0"/>
          <w:numId w:val="189"/>
        </w:numPr>
        <w:autoSpaceDE w:val="0"/>
        <w:autoSpaceDN w:val="0"/>
        <w:spacing w:after="0" w:line="276" w:lineRule="auto"/>
        <w:rPr>
          <w:rFonts w:ascii="Arial" w:eastAsia="Arial" w:hAnsi="Arial" w:cs="Arial"/>
        </w:rPr>
      </w:pPr>
      <w:r w:rsidRPr="008431D4">
        <w:rPr>
          <w:rFonts w:ascii="Arial" w:eastAsia="Arial" w:hAnsi="Arial" w:cs="Arial"/>
        </w:rPr>
        <w:t>Stałe i bieżące informowanie pozostałych województw o podejmowanych działaniach i planowanych wspólnych inicjatywach,</w:t>
      </w:r>
    </w:p>
    <w:p w14:paraId="50231079" w14:textId="77777777" w:rsidR="00B746AA" w:rsidRPr="008431D4" w:rsidRDefault="00B746AA" w:rsidP="002D0C4F">
      <w:pPr>
        <w:pStyle w:val="Akapitzlist"/>
        <w:widowControl w:val="0"/>
        <w:numPr>
          <w:ilvl w:val="0"/>
          <w:numId w:val="189"/>
        </w:numPr>
        <w:autoSpaceDE w:val="0"/>
        <w:autoSpaceDN w:val="0"/>
        <w:spacing w:after="0" w:line="276" w:lineRule="auto"/>
        <w:rPr>
          <w:rFonts w:ascii="Arial" w:eastAsia="Arial" w:hAnsi="Arial" w:cs="Arial"/>
        </w:rPr>
      </w:pPr>
      <w:r w:rsidRPr="008431D4">
        <w:rPr>
          <w:rFonts w:ascii="Arial" w:eastAsia="Arial" w:hAnsi="Arial" w:cs="Arial"/>
        </w:rPr>
        <w:t>Przekazywanie województwom cyklicznych raportów z działalności DPW,</w:t>
      </w:r>
    </w:p>
    <w:p w14:paraId="4F170AFC" w14:textId="5AEEF4C3" w:rsidR="00B746AA" w:rsidRPr="00AC29D0" w:rsidRDefault="00B746AA" w:rsidP="002D0C4F">
      <w:pPr>
        <w:pStyle w:val="Akapitzlist"/>
        <w:widowControl w:val="0"/>
        <w:numPr>
          <w:ilvl w:val="0"/>
          <w:numId w:val="189"/>
        </w:numPr>
        <w:autoSpaceDE w:val="0"/>
        <w:autoSpaceDN w:val="0"/>
        <w:spacing w:after="120" w:line="276" w:lineRule="auto"/>
        <w:ind w:left="714" w:hanging="357"/>
        <w:contextualSpacing w:val="0"/>
        <w:rPr>
          <w:rFonts w:ascii="Arial" w:eastAsia="Arial" w:hAnsi="Arial" w:cs="Arial"/>
        </w:rPr>
      </w:pPr>
      <w:r w:rsidRPr="008431D4">
        <w:rPr>
          <w:rFonts w:ascii="Arial" w:eastAsia="Arial" w:hAnsi="Arial" w:cs="Arial"/>
        </w:rPr>
        <w:t>Bieżące zarządzanie działań oraz reprezentowanie DPW.</w:t>
      </w:r>
    </w:p>
    <w:p w14:paraId="420D4814" w14:textId="4EAE40F1" w:rsidR="00B746AA" w:rsidRPr="008431D4" w:rsidRDefault="00B746AA" w:rsidP="008431D4">
      <w:pPr>
        <w:widowControl w:val="0"/>
        <w:autoSpaceDE w:val="0"/>
        <w:autoSpaceDN w:val="0"/>
        <w:spacing w:after="0" w:line="276" w:lineRule="auto"/>
        <w:rPr>
          <w:rFonts w:ascii="Arial" w:eastAsia="Arial" w:hAnsi="Arial" w:cs="Arial"/>
          <w:sz w:val="22"/>
          <w:szCs w:val="22"/>
        </w:rPr>
      </w:pPr>
      <w:r w:rsidRPr="008431D4">
        <w:rPr>
          <w:rFonts w:ascii="Arial" w:eastAsia="Arial" w:hAnsi="Arial" w:cs="Arial"/>
          <w:sz w:val="22"/>
          <w:szCs w:val="22"/>
        </w:rPr>
        <w:t>Do zadań Domu Polski Wsc</w:t>
      </w:r>
      <w:r w:rsidR="00AC29D0">
        <w:rPr>
          <w:rFonts w:ascii="Arial" w:eastAsia="Arial" w:hAnsi="Arial" w:cs="Arial"/>
          <w:sz w:val="22"/>
          <w:szCs w:val="22"/>
        </w:rPr>
        <w:t>hodniej należy w szczególności:</w:t>
      </w:r>
    </w:p>
    <w:p w14:paraId="1292FBA3" w14:textId="6CA8689C" w:rsidR="00B746AA" w:rsidRPr="008431D4" w:rsidRDefault="00B746AA" w:rsidP="002D0C4F">
      <w:pPr>
        <w:pStyle w:val="Akapitzlist"/>
        <w:widowControl w:val="0"/>
        <w:numPr>
          <w:ilvl w:val="0"/>
          <w:numId w:val="188"/>
        </w:numPr>
        <w:autoSpaceDE w:val="0"/>
        <w:autoSpaceDN w:val="0"/>
        <w:spacing w:after="0" w:line="276" w:lineRule="auto"/>
        <w:rPr>
          <w:rFonts w:ascii="Arial" w:eastAsia="Arial" w:hAnsi="Arial" w:cs="Arial"/>
        </w:rPr>
      </w:pPr>
      <w:r w:rsidRPr="008431D4">
        <w:rPr>
          <w:rFonts w:ascii="Arial" w:eastAsia="Arial" w:hAnsi="Arial" w:cs="Arial"/>
        </w:rPr>
        <w:t>prowad</w:t>
      </w:r>
      <w:r w:rsidR="00AC29D0">
        <w:rPr>
          <w:rFonts w:ascii="Arial" w:eastAsia="Arial" w:hAnsi="Arial" w:cs="Arial"/>
        </w:rPr>
        <w:t>zenie wspólnych inicjatyw Domu;</w:t>
      </w:r>
    </w:p>
    <w:p w14:paraId="2BCC63EC" w14:textId="18BB612A" w:rsidR="00B746AA" w:rsidRPr="008431D4" w:rsidRDefault="00B746AA" w:rsidP="002D0C4F">
      <w:pPr>
        <w:pStyle w:val="Akapitzlist"/>
        <w:widowControl w:val="0"/>
        <w:numPr>
          <w:ilvl w:val="0"/>
          <w:numId w:val="188"/>
        </w:numPr>
        <w:autoSpaceDE w:val="0"/>
        <w:autoSpaceDN w:val="0"/>
        <w:spacing w:after="0" w:line="276" w:lineRule="auto"/>
        <w:rPr>
          <w:rFonts w:ascii="Arial" w:eastAsia="Arial" w:hAnsi="Arial" w:cs="Arial"/>
        </w:rPr>
      </w:pPr>
      <w:r w:rsidRPr="008431D4">
        <w:rPr>
          <w:rFonts w:ascii="Arial" w:eastAsia="Arial" w:hAnsi="Arial" w:cs="Arial"/>
        </w:rPr>
        <w:t xml:space="preserve">reprezentowanie oraz promowanie walorów i możliwości rozwojowych </w:t>
      </w:r>
      <w:r w:rsidR="00AC29D0">
        <w:rPr>
          <w:rFonts w:ascii="Arial" w:eastAsia="Arial" w:hAnsi="Arial" w:cs="Arial"/>
        </w:rPr>
        <w:t>makroregionu Polski Wschodniej;</w:t>
      </w:r>
    </w:p>
    <w:p w14:paraId="5B22280E" w14:textId="658D754D" w:rsidR="00B746AA" w:rsidRPr="008431D4" w:rsidRDefault="00B746AA" w:rsidP="002D0C4F">
      <w:pPr>
        <w:pStyle w:val="Akapitzlist"/>
        <w:widowControl w:val="0"/>
        <w:numPr>
          <w:ilvl w:val="0"/>
          <w:numId w:val="188"/>
        </w:numPr>
        <w:autoSpaceDE w:val="0"/>
        <w:autoSpaceDN w:val="0"/>
        <w:spacing w:after="0" w:line="276" w:lineRule="auto"/>
        <w:rPr>
          <w:rFonts w:ascii="Arial" w:eastAsia="Arial" w:hAnsi="Arial" w:cs="Arial"/>
        </w:rPr>
      </w:pPr>
      <w:r w:rsidRPr="008431D4">
        <w:rPr>
          <w:rFonts w:ascii="Arial" w:eastAsia="Arial" w:hAnsi="Arial" w:cs="Arial"/>
        </w:rPr>
        <w:t>lobbing w instytucjach Unii Europejskiej na rzecz inicjatyw realizowanych prze</w:t>
      </w:r>
      <w:r w:rsidR="00AC29D0">
        <w:rPr>
          <w:rFonts w:ascii="Arial" w:eastAsia="Arial" w:hAnsi="Arial" w:cs="Arial"/>
        </w:rPr>
        <w:t>z województwa zrzeszone w Domu;</w:t>
      </w:r>
    </w:p>
    <w:p w14:paraId="48677A53" w14:textId="0A119B62" w:rsidR="00B746AA" w:rsidRPr="008431D4" w:rsidRDefault="00B746AA" w:rsidP="002D0C4F">
      <w:pPr>
        <w:pStyle w:val="Akapitzlist"/>
        <w:widowControl w:val="0"/>
        <w:numPr>
          <w:ilvl w:val="0"/>
          <w:numId w:val="188"/>
        </w:numPr>
        <w:autoSpaceDE w:val="0"/>
        <w:autoSpaceDN w:val="0"/>
        <w:spacing w:after="0" w:line="276" w:lineRule="auto"/>
        <w:rPr>
          <w:rFonts w:ascii="Arial" w:eastAsia="Arial" w:hAnsi="Arial" w:cs="Arial"/>
        </w:rPr>
      </w:pPr>
      <w:r w:rsidRPr="008431D4">
        <w:rPr>
          <w:rFonts w:ascii="Arial" w:eastAsia="Arial" w:hAnsi="Arial" w:cs="Arial"/>
        </w:rPr>
        <w:t>pomoc merytoryczna dla administracji samorządowej województw zrzeszonych w Domu przy ubieganiu się o fundusze o</w:t>
      </w:r>
      <w:r w:rsidR="00AC29D0">
        <w:rPr>
          <w:rFonts w:ascii="Arial" w:eastAsia="Arial" w:hAnsi="Arial" w:cs="Arial"/>
        </w:rPr>
        <w:t>ferowane przez Unię Europejską;</w:t>
      </w:r>
    </w:p>
    <w:p w14:paraId="44CCA8CE" w14:textId="100505CE" w:rsidR="00B746AA" w:rsidRPr="008431D4" w:rsidRDefault="00B746AA" w:rsidP="002D0C4F">
      <w:pPr>
        <w:pStyle w:val="Akapitzlist"/>
        <w:widowControl w:val="0"/>
        <w:numPr>
          <w:ilvl w:val="0"/>
          <w:numId w:val="188"/>
        </w:numPr>
        <w:autoSpaceDE w:val="0"/>
        <w:autoSpaceDN w:val="0"/>
        <w:spacing w:after="0" w:line="276" w:lineRule="auto"/>
        <w:rPr>
          <w:rFonts w:ascii="Arial" w:eastAsia="Arial" w:hAnsi="Arial" w:cs="Arial"/>
        </w:rPr>
      </w:pPr>
      <w:r w:rsidRPr="008431D4">
        <w:rPr>
          <w:rFonts w:ascii="Arial" w:eastAsia="Arial" w:hAnsi="Arial" w:cs="Arial"/>
        </w:rPr>
        <w:t>utworzenie sieci bezpośrednich kontaktów z instytucjami unijnymi, biurami regionalnymi i innymi biurami lub przedstawicielstwami polskimi i zagranicznymi oraz mediam</w:t>
      </w:r>
      <w:r w:rsidR="00AC29D0">
        <w:rPr>
          <w:rFonts w:ascii="Arial" w:eastAsia="Arial" w:hAnsi="Arial" w:cs="Arial"/>
        </w:rPr>
        <w:t>i działającymi w Brukseli;</w:t>
      </w:r>
    </w:p>
    <w:p w14:paraId="7A74BAD4" w14:textId="754C04F5" w:rsidR="00B746AA" w:rsidRPr="008431D4" w:rsidRDefault="00B746AA" w:rsidP="002D0C4F">
      <w:pPr>
        <w:pStyle w:val="Akapitzlist"/>
        <w:widowControl w:val="0"/>
        <w:numPr>
          <w:ilvl w:val="0"/>
          <w:numId w:val="188"/>
        </w:numPr>
        <w:autoSpaceDE w:val="0"/>
        <w:autoSpaceDN w:val="0"/>
        <w:spacing w:after="0" w:line="276" w:lineRule="auto"/>
        <w:rPr>
          <w:rFonts w:ascii="Arial" w:eastAsia="Arial" w:hAnsi="Arial" w:cs="Arial"/>
        </w:rPr>
      </w:pPr>
      <w:r w:rsidRPr="008431D4">
        <w:rPr>
          <w:rFonts w:ascii="Arial" w:eastAsia="Arial" w:hAnsi="Arial" w:cs="Arial"/>
        </w:rPr>
        <w:t>reprezentowanie interesów makroregionu Polski Wschodniej i poszczególnych województw na forum wszelkic</w:t>
      </w:r>
      <w:r w:rsidR="00AC29D0">
        <w:rPr>
          <w:rFonts w:ascii="Arial" w:eastAsia="Arial" w:hAnsi="Arial" w:cs="Arial"/>
        </w:rPr>
        <w:t>h instytucji Unii Europejskiej;</w:t>
      </w:r>
    </w:p>
    <w:p w14:paraId="6B30489B" w14:textId="0D2B8D75" w:rsidR="00B746AA" w:rsidRPr="008431D4" w:rsidRDefault="00B746AA" w:rsidP="002D0C4F">
      <w:pPr>
        <w:pStyle w:val="Akapitzlist"/>
        <w:widowControl w:val="0"/>
        <w:numPr>
          <w:ilvl w:val="0"/>
          <w:numId w:val="188"/>
        </w:numPr>
        <w:autoSpaceDE w:val="0"/>
        <w:autoSpaceDN w:val="0"/>
        <w:spacing w:after="0" w:line="276" w:lineRule="auto"/>
        <w:rPr>
          <w:rFonts w:ascii="Arial" w:eastAsia="Arial" w:hAnsi="Arial" w:cs="Arial"/>
        </w:rPr>
      </w:pPr>
      <w:r w:rsidRPr="008431D4">
        <w:rPr>
          <w:rFonts w:ascii="Arial" w:eastAsia="Arial" w:hAnsi="Arial" w:cs="Arial"/>
        </w:rPr>
        <w:t>pośrednictwo w zdobywaniu partnerów d</w:t>
      </w:r>
      <w:r w:rsidR="00AC29D0">
        <w:rPr>
          <w:rFonts w:ascii="Arial" w:eastAsia="Arial" w:hAnsi="Arial" w:cs="Arial"/>
        </w:rPr>
        <w:t>o współpracy międzyregionalnej;</w:t>
      </w:r>
    </w:p>
    <w:p w14:paraId="365E4A3C" w14:textId="5ADE7F18" w:rsidR="00B746AA" w:rsidRPr="008431D4" w:rsidRDefault="00B746AA" w:rsidP="002D0C4F">
      <w:pPr>
        <w:pStyle w:val="Akapitzlist"/>
        <w:widowControl w:val="0"/>
        <w:numPr>
          <w:ilvl w:val="0"/>
          <w:numId w:val="188"/>
        </w:numPr>
        <w:autoSpaceDE w:val="0"/>
        <w:autoSpaceDN w:val="0"/>
        <w:spacing w:after="0" w:line="276" w:lineRule="auto"/>
        <w:rPr>
          <w:rFonts w:ascii="Arial" w:eastAsia="Arial" w:hAnsi="Arial" w:cs="Arial"/>
        </w:rPr>
      </w:pPr>
      <w:r w:rsidRPr="008431D4">
        <w:rPr>
          <w:rFonts w:ascii="Arial" w:eastAsia="Arial" w:hAnsi="Arial" w:cs="Arial"/>
        </w:rPr>
        <w:t>gromadzenie, weryfikacja oraz zapewnienie stałego przepływu informacji pomiędzy Biurami i województwami zrzeszonymi w Domu o zmianach prawnych, procedurach i decyzjach zapadających w organach Unii Europejskiej ważnych z punktu widzenia interesów województw i całego makroregionu Polski Wschodniej;</w:t>
      </w:r>
    </w:p>
    <w:p w14:paraId="5A52B73D" w14:textId="426A1758" w:rsidR="00B746AA" w:rsidRPr="008431D4" w:rsidRDefault="00B746AA" w:rsidP="002D0C4F">
      <w:pPr>
        <w:pStyle w:val="Akapitzlist"/>
        <w:widowControl w:val="0"/>
        <w:numPr>
          <w:ilvl w:val="0"/>
          <w:numId w:val="188"/>
        </w:numPr>
        <w:autoSpaceDE w:val="0"/>
        <w:autoSpaceDN w:val="0"/>
        <w:spacing w:after="0" w:line="276" w:lineRule="auto"/>
        <w:rPr>
          <w:rFonts w:ascii="Arial" w:eastAsia="Arial" w:hAnsi="Arial" w:cs="Arial"/>
        </w:rPr>
      </w:pPr>
      <w:r w:rsidRPr="008431D4">
        <w:rPr>
          <w:rFonts w:ascii="Arial" w:eastAsia="Arial" w:hAnsi="Arial" w:cs="Arial"/>
        </w:rPr>
        <w:t xml:space="preserve">inicjowanie i realizowanie działań wspólnych Domu, zmierzających do jak najszerzej pojętej promocji </w:t>
      </w:r>
      <w:r w:rsidR="00AC29D0">
        <w:rPr>
          <w:rFonts w:ascii="Arial" w:eastAsia="Arial" w:hAnsi="Arial" w:cs="Arial"/>
        </w:rPr>
        <w:t>makroregionu Polski Wschodniej;</w:t>
      </w:r>
    </w:p>
    <w:p w14:paraId="324C7807" w14:textId="742C94A0" w:rsidR="00B746AA" w:rsidRPr="008431D4" w:rsidRDefault="00B746AA" w:rsidP="002D0C4F">
      <w:pPr>
        <w:pStyle w:val="Akapitzlist"/>
        <w:widowControl w:val="0"/>
        <w:numPr>
          <w:ilvl w:val="0"/>
          <w:numId w:val="188"/>
        </w:numPr>
        <w:autoSpaceDE w:val="0"/>
        <w:autoSpaceDN w:val="0"/>
        <w:spacing w:after="0" w:line="276" w:lineRule="auto"/>
        <w:rPr>
          <w:rFonts w:ascii="Arial" w:eastAsia="Arial" w:hAnsi="Arial" w:cs="Arial"/>
        </w:rPr>
      </w:pPr>
      <w:r w:rsidRPr="008431D4">
        <w:rPr>
          <w:rFonts w:ascii="Arial" w:eastAsia="Arial" w:hAnsi="Arial" w:cs="Arial"/>
        </w:rPr>
        <w:t>prezentowanie walorów i możliwości rozwojowych każdego z województw zrzeszonych w Domu oraz całego obsz</w:t>
      </w:r>
      <w:r w:rsidR="00AC29D0">
        <w:rPr>
          <w:rFonts w:ascii="Arial" w:eastAsia="Arial" w:hAnsi="Arial" w:cs="Arial"/>
        </w:rPr>
        <w:t>aru Polski Wschodniej;</w:t>
      </w:r>
    </w:p>
    <w:p w14:paraId="3AA5685B" w14:textId="7E1F8E55" w:rsidR="00B746AA" w:rsidRPr="008431D4" w:rsidRDefault="00B746AA" w:rsidP="002D0C4F">
      <w:pPr>
        <w:pStyle w:val="Akapitzlist"/>
        <w:widowControl w:val="0"/>
        <w:numPr>
          <w:ilvl w:val="0"/>
          <w:numId w:val="188"/>
        </w:numPr>
        <w:autoSpaceDE w:val="0"/>
        <w:autoSpaceDN w:val="0"/>
        <w:spacing w:after="0" w:line="276" w:lineRule="auto"/>
        <w:rPr>
          <w:rFonts w:ascii="Arial" w:eastAsia="Arial" w:hAnsi="Arial" w:cs="Arial"/>
        </w:rPr>
      </w:pPr>
      <w:r w:rsidRPr="008431D4">
        <w:rPr>
          <w:rFonts w:ascii="Arial" w:eastAsia="Arial" w:hAnsi="Arial" w:cs="Arial"/>
        </w:rPr>
        <w:t>utrzymywanie i rozwijanie kontaktów służących wzmacnianiu więzi i pielęgnowaniu tożsamo</w:t>
      </w:r>
      <w:r w:rsidR="00AC29D0">
        <w:rPr>
          <w:rFonts w:ascii="Arial" w:eastAsia="Arial" w:hAnsi="Arial" w:cs="Arial"/>
        </w:rPr>
        <w:t>ści narodowej Polaków w Belgii.</w:t>
      </w:r>
    </w:p>
    <w:p w14:paraId="205385F7" w14:textId="3B05229F" w:rsidR="00B746AA" w:rsidRPr="008431D4" w:rsidRDefault="00B746AA" w:rsidP="00AC29D0">
      <w:pPr>
        <w:widowControl w:val="0"/>
        <w:autoSpaceDE w:val="0"/>
        <w:autoSpaceDN w:val="0"/>
        <w:spacing w:line="276" w:lineRule="auto"/>
        <w:rPr>
          <w:rFonts w:ascii="Arial" w:eastAsia="Arial" w:hAnsi="Arial" w:cs="Arial"/>
          <w:sz w:val="22"/>
          <w:szCs w:val="22"/>
        </w:rPr>
      </w:pPr>
      <w:r w:rsidRPr="008431D4">
        <w:rPr>
          <w:rFonts w:ascii="Arial" w:eastAsia="Arial" w:hAnsi="Arial" w:cs="Arial"/>
          <w:sz w:val="22"/>
          <w:szCs w:val="22"/>
        </w:rPr>
        <w:t xml:space="preserve">Do bieżących zadań Przedstawicielstwa Województwa Podkarpackiego należy współpraca z instytucjami europejskimi (Komitetem Regionów, Komisją Europejską, Parlamentem Europejskim), placówkami dyplomatycznymi (głównie Ambasadą RP w Królestwie Belgii, Wydziałem Konsularnym oraz Wydziałem Promocji Handlu i Inwestycji Ambasady) oraz innymi podmiotami mającymi swoje przedstawicielstwa w Brukseli (Stałym Przedstawicielstwem RP przy UE, Polską Organizacją Turystyczną, Instytutem Polskim </w:t>
      </w:r>
      <w:r w:rsidR="00AC29D0">
        <w:rPr>
          <w:rFonts w:ascii="Arial" w:eastAsia="Arial" w:hAnsi="Arial" w:cs="Arial"/>
          <w:sz w:val="22"/>
          <w:szCs w:val="22"/>
        </w:rPr>
        <w:br/>
      </w:r>
      <w:r w:rsidRPr="008431D4">
        <w:rPr>
          <w:rFonts w:ascii="Arial" w:eastAsia="Arial" w:hAnsi="Arial" w:cs="Arial"/>
          <w:sz w:val="22"/>
          <w:szCs w:val="22"/>
        </w:rPr>
        <w:t xml:space="preserve">w Brukseli). Do zadań należy także reprezentowanie interesów regionów i przedstawianie ich stanowisk na licznych spotkaniach odbywających się </w:t>
      </w:r>
      <w:r w:rsidR="00AC29D0">
        <w:rPr>
          <w:rFonts w:ascii="Arial" w:eastAsia="Arial" w:hAnsi="Arial" w:cs="Arial"/>
          <w:sz w:val="22"/>
          <w:szCs w:val="22"/>
        </w:rPr>
        <w:t>w Brukseli.</w:t>
      </w:r>
    </w:p>
    <w:p w14:paraId="27D57418" w14:textId="57D50E5C" w:rsidR="00B746AA" w:rsidRPr="00AC29D0" w:rsidRDefault="00AC29D0" w:rsidP="00AC29D0">
      <w:pPr>
        <w:widowControl w:val="0"/>
        <w:autoSpaceDE w:val="0"/>
        <w:autoSpaceDN w:val="0"/>
        <w:spacing w:line="276" w:lineRule="auto"/>
        <w:rPr>
          <w:rFonts w:ascii="Arial" w:eastAsia="Arial" w:hAnsi="Arial" w:cs="Arial"/>
          <w:sz w:val="22"/>
          <w:szCs w:val="22"/>
        </w:rPr>
      </w:pPr>
      <w:r>
        <w:rPr>
          <w:rFonts w:ascii="Arial" w:eastAsia="Arial" w:hAnsi="Arial" w:cs="Arial"/>
          <w:sz w:val="22"/>
          <w:szCs w:val="22"/>
          <w:u w:val="single"/>
        </w:rPr>
        <w:t xml:space="preserve">Do </w:t>
      </w:r>
      <w:r w:rsidR="00B746AA" w:rsidRPr="008431D4">
        <w:rPr>
          <w:rFonts w:ascii="Arial" w:eastAsia="Arial" w:hAnsi="Arial" w:cs="Arial"/>
          <w:sz w:val="22"/>
          <w:szCs w:val="22"/>
          <w:u w:val="single"/>
        </w:rPr>
        <w:t>inicjatyw zrealizowanych w 2022 r. należały:</w:t>
      </w:r>
    </w:p>
    <w:p w14:paraId="42D38121" w14:textId="77777777" w:rsidR="00B746AA" w:rsidRPr="008431D4" w:rsidRDefault="00B746AA" w:rsidP="002D0C4F">
      <w:pPr>
        <w:pStyle w:val="Akapitzlist"/>
        <w:widowControl w:val="0"/>
        <w:numPr>
          <w:ilvl w:val="0"/>
          <w:numId w:val="187"/>
        </w:numPr>
        <w:tabs>
          <w:tab w:val="left" w:pos="824"/>
          <w:tab w:val="left" w:pos="825"/>
        </w:tabs>
        <w:autoSpaceDE w:val="0"/>
        <w:autoSpaceDN w:val="0"/>
        <w:spacing w:after="0" w:line="276" w:lineRule="auto"/>
        <w:ind w:left="357" w:hanging="357"/>
        <w:rPr>
          <w:rFonts w:ascii="Arial" w:hAnsi="Arial" w:cs="Arial"/>
        </w:rPr>
      </w:pPr>
      <w:r w:rsidRPr="008431D4">
        <w:rPr>
          <w:rFonts w:ascii="Arial" w:hAnsi="Arial" w:cs="Arial"/>
        </w:rPr>
        <w:t>Udział w negocjacjach z Komisją Europejską Programu Regionalnego – Fundusze Europejskie dla Podkarpacia 2021 – 2027</w:t>
      </w:r>
    </w:p>
    <w:p w14:paraId="470DA29C" w14:textId="2394C16E" w:rsidR="00B746AA" w:rsidRPr="008431D4" w:rsidRDefault="00B746AA" w:rsidP="008431D4">
      <w:pPr>
        <w:widowControl w:val="0"/>
        <w:tabs>
          <w:tab w:val="left" w:pos="824"/>
          <w:tab w:val="left" w:pos="825"/>
        </w:tabs>
        <w:autoSpaceDE w:val="0"/>
        <w:autoSpaceDN w:val="0"/>
        <w:spacing w:after="0" w:line="276" w:lineRule="auto"/>
        <w:rPr>
          <w:rFonts w:ascii="Arial" w:hAnsi="Arial" w:cs="Arial"/>
          <w:sz w:val="22"/>
          <w:szCs w:val="22"/>
        </w:rPr>
      </w:pPr>
      <w:r w:rsidRPr="008431D4">
        <w:rPr>
          <w:rFonts w:ascii="Arial" w:hAnsi="Arial" w:cs="Arial"/>
          <w:sz w:val="22"/>
          <w:szCs w:val="22"/>
        </w:rPr>
        <w:t xml:space="preserve">W dniach 10 – 11 października w Brukseli odbywały się spotkania negocjacyjne </w:t>
      </w:r>
      <w:r w:rsidRPr="008431D4">
        <w:rPr>
          <w:rFonts w:ascii="Arial" w:hAnsi="Arial" w:cs="Arial"/>
          <w:sz w:val="22"/>
          <w:szCs w:val="22"/>
        </w:rPr>
        <w:br/>
        <w:t xml:space="preserve">z przedstawicielami Komisji Europejskiej w sprawie programu Fundusze Europejskie dla Podkarpacia 2021-2027. Ich celem było ustalenie ostatecznej wersji programu. </w:t>
      </w:r>
      <w:r w:rsidR="00AC29D0">
        <w:rPr>
          <w:rFonts w:ascii="Arial" w:hAnsi="Arial" w:cs="Arial"/>
          <w:sz w:val="22"/>
          <w:szCs w:val="22"/>
        </w:rPr>
        <w:br/>
      </w:r>
      <w:r w:rsidRPr="008431D4">
        <w:rPr>
          <w:rFonts w:ascii="Arial" w:hAnsi="Arial" w:cs="Arial"/>
          <w:sz w:val="22"/>
          <w:szCs w:val="22"/>
        </w:rPr>
        <w:t xml:space="preserve">W rozmowach uczestniczyła Minister Małgorzata Jarosińska-Jedynak oraz Władysław Ortyl, Marszałek Województwa Podkarpackiego. Pierwszego dnia odbyło się spotkanie w sprawie Europejskiego Funduszu Rozwoju Regionalnego (EFRR) z Dyrekcją Generalną ds. Polityki Regionalnej i Miejskiej (DG REGIO), kolejnego, w sprawie Europejskiego Funduszu Społecznego Plus (EFS+) z Dyrekcją Generalną ds. Zatrudnienia, Spraw Społecznych </w:t>
      </w:r>
    </w:p>
    <w:p w14:paraId="0E8A4A68" w14:textId="76885802" w:rsidR="00B746AA" w:rsidRPr="008431D4" w:rsidRDefault="00B746AA" w:rsidP="00AC29D0">
      <w:pPr>
        <w:widowControl w:val="0"/>
        <w:tabs>
          <w:tab w:val="left" w:pos="824"/>
          <w:tab w:val="left" w:pos="825"/>
        </w:tabs>
        <w:autoSpaceDE w:val="0"/>
        <w:autoSpaceDN w:val="0"/>
        <w:spacing w:line="276" w:lineRule="auto"/>
        <w:rPr>
          <w:rFonts w:ascii="Arial" w:hAnsi="Arial" w:cs="Arial"/>
          <w:sz w:val="22"/>
          <w:szCs w:val="22"/>
        </w:rPr>
      </w:pPr>
      <w:r w:rsidRPr="008431D4">
        <w:rPr>
          <w:rFonts w:ascii="Arial" w:hAnsi="Arial" w:cs="Arial"/>
          <w:sz w:val="22"/>
          <w:szCs w:val="22"/>
        </w:rPr>
        <w:t>i Włączenia Społecznego (DG EMPLOYMENT). Województwo Podkarpackie reprezentował zespół negocjacyjny pod przewodnictwem Władysława Ortyla, Marszałka Województwa Podkarpackiego, przy udziale prof. Jacka Szlachty (ekspert zewnętrzny). Po zakończeniu spotkań negocjacyjnych, w dniu 14 października 2022 r. przesłana została do KE kolejna wersja projektu FEP 2021-2027, na podstawie której Komisja Europejska wydała decyzję zatwierdzającą Program (2 grudnia 2022 r.) Została uzgodniona i podpisana przez strony</w:t>
      </w:r>
      <w:r w:rsidR="00C60832" w:rsidRPr="008431D4">
        <w:rPr>
          <w:rFonts w:ascii="Arial" w:hAnsi="Arial" w:cs="Arial"/>
          <w:sz w:val="22"/>
          <w:szCs w:val="22"/>
        </w:rPr>
        <w:t>,</w:t>
      </w:r>
      <w:r w:rsidRPr="008431D4">
        <w:rPr>
          <w:rFonts w:ascii="Arial" w:hAnsi="Arial" w:cs="Arial"/>
          <w:sz w:val="22"/>
          <w:szCs w:val="22"/>
        </w:rPr>
        <w:t xml:space="preserve"> rządową</w:t>
      </w:r>
      <w:r w:rsidR="00C60832" w:rsidRPr="008431D4">
        <w:rPr>
          <w:rFonts w:ascii="Arial" w:hAnsi="Arial" w:cs="Arial"/>
          <w:sz w:val="22"/>
          <w:szCs w:val="22"/>
        </w:rPr>
        <w:t xml:space="preserve"> </w:t>
      </w:r>
      <w:r w:rsidRPr="008431D4">
        <w:rPr>
          <w:rFonts w:ascii="Arial" w:hAnsi="Arial" w:cs="Arial"/>
          <w:sz w:val="22"/>
          <w:szCs w:val="22"/>
        </w:rPr>
        <w:t>i samorządową</w:t>
      </w:r>
      <w:r w:rsidR="00C60832" w:rsidRPr="008431D4">
        <w:rPr>
          <w:rFonts w:ascii="Arial" w:hAnsi="Arial" w:cs="Arial"/>
          <w:sz w:val="22"/>
          <w:szCs w:val="22"/>
        </w:rPr>
        <w:t>,</w:t>
      </w:r>
      <w:r w:rsidRPr="008431D4">
        <w:rPr>
          <w:rFonts w:ascii="Arial" w:hAnsi="Arial" w:cs="Arial"/>
          <w:sz w:val="22"/>
          <w:szCs w:val="22"/>
        </w:rPr>
        <w:t xml:space="preserve"> instrukcja negocjacyjna. Podpisany został również Kontrakt Programowy </w:t>
      </w:r>
      <w:r w:rsidR="00AC29D0">
        <w:rPr>
          <w:rFonts w:ascii="Arial" w:hAnsi="Arial" w:cs="Arial"/>
          <w:sz w:val="22"/>
          <w:szCs w:val="22"/>
        </w:rPr>
        <w:t>dla Województwa Podkarpackiego.</w:t>
      </w:r>
    </w:p>
    <w:p w14:paraId="6A55270F" w14:textId="77777777" w:rsidR="00B746AA" w:rsidRPr="008431D4" w:rsidRDefault="00B746AA" w:rsidP="002D0C4F">
      <w:pPr>
        <w:widowControl w:val="0"/>
        <w:numPr>
          <w:ilvl w:val="0"/>
          <w:numId w:val="186"/>
        </w:numPr>
        <w:tabs>
          <w:tab w:val="left" w:pos="824"/>
          <w:tab w:val="left" w:pos="825"/>
        </w:tabs>
        <w:autoSpaceDE w:val="0"/>
        <w:autoSpaceDN w:val="0"/>
        <w:spacing w:after="0" w:line="276" w:lineRule="auto"/>
        <w:ind w:left="357" w:hanging="357"/>
        <w:rPr>
          <w:rFonts w:ascii="Arial" w:hAnsi="Arial" w:cs="Arial"/>
          <w:sz w:val="22"/>
          <w:szCs w:val="22"/>
        </w:rPr>
      </w:pPr>
      <w:r w:rsidRPr="008431D4">
        <w:rPr>
          <w:rFonts w:ascii="Arial" w:hAnsi="Arial" w:cs="Arial"/>
          <w:sz w:val="22"/>
          <w:szCs w:val="22"/>
        </w:rPr>
        <w:t>Udział w 20. Europejskim Tygodniu Regionów i Miast w Brukseli, Sesji Plenarnej Europejskiego Komitetu Regionów oraz posiedzeniu Międzyregionalnej Grupy Karpaty działającej w ramach EKR</w:t>
      </w:r>
    </w:p>
    <w:p w14:paraId="5FC85BE4" w14:textId="2FBCA787" w:rsidR="00B746AA" w:rsidRPr="008431D4" w:rsidRDefault="00B746AA" w:rsidP="008431D4">
      <w:pPr>
        <w:widowControl w:val="0"/>
        <w:tabs>
          <w:tab w:val="left" w:pos="824"/>
          <w:tab w:val="left" w:pos="825"/>
        </w:tabs>
        <w:autoSpaceDE w:val="0"/>
        <w:autoSpaceDN w:val="0"/>
        <w:spacing w:after="0" w:line="276" w:lineRule="auto"/>
        <w:rPr>
          <w:rFonts w:ascii="Arial" w:hAnsi="Arial" w:cs="Arial"/>
          <w:sz w:val="22"/>
          <w:szCs w:val="22"/>
        </w:rPr>
      </w:pPr>
      <w:r w:rsidRPr="008431D4">
        <w:rPr>
          <w:rFonts w:ascii="Arial" w:hAnsi="Arial" w:cs="Arial"/>
          <w:sz w:val="22"/>
          <w:szCs w:val="22"/>
        </w:rPr>
        <w:t xml:space="preserve">W dniach 10-13 października </w:t>
      </w:r>
      <w:r w:rsidR="00C60832" w:rsidRPr="008431D4">
        <w:rPr>
          <w:rFonts w:ascii="Arial" w:hAnsi="Arial" w:cs="Arial"/>
          <w:sz w:val="22"/>
          <w:szCs w:val="22"/>
        </w:rPr>
        <w:t xml:space="preserve">2022 r. </w:t>
      </w:r>
      <w:r w:rsidRPr="008431D4">
        <w:rPr>
          <w:rFonts w:ascii="Arial" w:hAnsi="Arial" w:cs="Arial"/>
          <w:sz w:val="22"/>
          <w:szCs w:val="22"/>
        </w:rPr>
        <w:t xml:space="preserve">w Brukseli odbył się Europejski Tydzień Regionów </w:t>
      </w:r>
      <w:r w:rsidR="00AC29D0">
        <w:rPr>
          <w:rFonts w:ascii="Arial" w:hAnsi="Arial" w:cs="Arial"/>
          <w:sz w:val="22"/>
          <w:szCs w:val="22"/>
        </w:rPr>
        <w:br/>
      </w:r>
      <w:r w:rsidRPr="008431D4">
        <w:rPr>
          <w:rFonts w:ascii="Arial" w:hAnsi="Arial" w:cs="Arial"/>
          <w:sz w:val="22"/>
          <w:szCs w:val="22"/>
        </w:rPr>
        <w:t>i Miast (European Week of Region and Cities, EWRC), podczas którego liczne przedstawicielstwa samorządów, instytucji oraz organizacji pozarządowych z całej Unii Europejskiej dzieliły się wiedzą i dobrymi praktykami. Jubileuszowa</w:t>
      </w:r>
      <w:r w:rsidR="00D03A88" w:rsidRPr="008431D4">
        <w:rPr>
          <w:rFonts w:ascii="Arial" w:hAnsi="Arial" w:cs="Arial"/>
          <w:sz w:val="22"/>
          <w:szCs w:val="22"/>
        </w:rPr>
        <w:t xml:space="preserve"> </w:t>
      </w:r>
      <w:r w:rsidRPr="008431D4">
        <w:rPr>
          <w:rFonts w:ascii="Arial" w:hAnsi="Arial" w:cs="Arial"/>
          <w:sz w:val="22"/>
          <w:szCs w:val="22"/>
        </w:rPr>
        <w:t>20. edycja Europejskiego Tygodnia Regionów i Miast odbyła się pod hasłem „Nowe wyzwania dla spójności Europy”. Tematyka obejmowała transformację ekologiczną i cyfrową, spójność terytorialną oraz wzmocnienie pozycji młodzieży. W sesji otwierającej wydarzenie poświęconej roli polityki spójności w utrzymaniu solidarności, wziął udział Władysław Ortyl, Marszałek Województwa Podkarpackiego.</w:t>
      </w:r>
    </w:p>
    <w:p w14:paraId="7A571888" w14:textId="1679726E" w:rsidR="00B746AA" w:rsidRPr="008431D4" w:rsidRDefault="00B746AA" w:rsidP="00AC29D0">
      <w:pPr>
        <w:widowControl w:val="0"/>
        <w:tabs>
          <w:tab w:val="left" w:pos="824"/>
          <w:tab w:val="left" w:pos="825"/>
        </w:tabs>
        <w:autoSpaceDE w:val="0"/>
        <w:autoSpaceDN w:val="0"/>
        <w:spacing w:line="276" w:lineRule="auto"/>
        <w:rPr>
          <w:rFonts w:ascii="Arial" w:hAnsi="Arial" w:cs="Arial"/>
          <w:sz w:val="22"/>
          <w:szCs w:val="22"/>
        </w:rPr>
      </w:pPr>
      <w:r w:rsidRPr="008431D4">
        <w:rPr>
          <w:rFonts w:ascii="Arial" w:hAnsi="Arial" w:cs="Arial"/>
          <w:sz w:val="22"/>
          <w:szCs w:val="22"/>
        </w:rPr>
        <w:t>Kolejnym wydarzeniem, w ramach Europejskiego Tygodnia Regionów i Miast, była konferencja poświęcona uchodźcom uciekającym przed wojną oraz roli regionów przygranicznych. Marszałek mówił m.in. o wyzwaniach, przed jakimi st</w:t>
      </w:r>
      <w:r w:rsidR="00AC29D0">
        <w:rPr>
          <w:rFonts w:ascii="Arial" w:hAnsi="Arial" w:cs="Arial"/>
          <w:sz w:val="22"/>
          <w:szCs w:val="22"/>
        </w:rPr>
        <w:t xml:space="preserve">anęło województwo podkarpackie </w:t>
      </w:r>
      <w:r w:rsidRPr="008431D4">
        <w:rPr>
          <w:rFonts w:ascii="Arial" w:hAnsi="Arial" w:cs="Arial"/>
          <w:sz w:val="22"/>
          <w:szCs w:val="22"/>
        </w:rPr>
        <w:t>w związku z napływem uchodźców oraz jakie działania podjął samorząd województwa w regionie na rzecz uchodźców przybywających z Ukrainy. Marszałek Województwa Podkarpackiego przewodniczył również kolejnemu posiedzeniu Międzyregionalnej Grupy Karpaty. Podczas obecnego spotkania Grupy Karpaty zostały omówione inicjatywy dotyczące obszarów górskich: Konferencji: XII Europejska Konwencja Górska, która odbyła się we włoskiej Kalabrii oraz Konferencja Ministerialna (zorganizowana z inicjatywy Ministerstwa Klimatu i Środowiska oraz Sekretariatu Konwencji Karpackiej w Wiedniu), która miała miejsce jesienią 2022 r. na Podkarpaciu.</w:t>
      </w:r>
    </w:p>
    <w:p w14:paraId="2C76D66C" w14:textId="16C349B2" w:rsidR="00B746AA" w:rsidRPr="008431D4" w:rsidRDefault="00B746AA" w:rsidP="002D0C4F">
      <w:pPr>
        <w:widowControl w:val="0"/>
        <w:numPr>
          <w:ilvl w:val="0"/>
          <w:numId w:val="186"/>
        </w:numPr>
        <w:tabs>
          <w:tab w:val="left" w:pos="824"/>
          <w:tab w:val="left" w:pos="825"/>
        </w:tabs>
        <w:autoSpaceDE w:val="0"/>
        <w:autoSpaceDN w:val="0"/>
        <w:spacing w:after="0" w:line="276" w:lineRule="auto"/>
        <w:ind w:left="357" w:hanging="357"/>
        <w:rPr>
          <w:rFonts w:ascii="Arial" w:hAnsi="Arial" w:cs="Arial"/>
          <w:sz w:val="22"/>
          <w:szCs w:val="22"/>
        </w:rPr>
      </w:pPr>
      <w:r w:rsidRPr="008431D4">
        <w:rPr>
          <w:rFonts w:ascii="Arial" w:hAnsi="Arial" w:cs="Arial"/>
          <w:sz w:val="22"/>
          <w:szCs w:val="22"/>
        </w:rPr>
        <w:t>Spotkania z ekspertami z Komisji Europejskiej oraz innych instytucji dotyczące bieżących zagadnień działalności Unii Europejskiej: „Polityka energetyczna Unii Europejskiej i koncepcja RePowerEU”, „Strategia Leśna UE 2030. Szanse i zagrożenia dla regionów europejskich” „100 miast neutralnych dla klimatu do 2030 r.”;</w:t>
      </w:r>
    </w:p>
    <w:p w14:paraId="11218DE4" w14:textId="15E62202" w:rsidR="00B746AA" w:rsidRPr="008431D4" w:rsidRDefault="00B746AA" w:rsidP="002D0C4F">
      <w:pPr>
        <w:widowControl w:val="0"/>
        <w:numPr>
          <w:ilvl w:val="0"/>
          <w:numId w:val="186"/>
        </w:numPr>
        <w:tabs>
          <w:tab w:val="left" w:pos="824"/>
          <w:tab w:val="left" w:pos="825"/>
        </w:tabs>
        <w:autoSpaceDE w:val="0"/>
        <w:autoSpaceDN w:val="0"/>
        <w:spacing w:after="0" w:line="276" w:lineRule="auto"/>
        <w:ind w:left="357" w:hanging="357"/>
        <w:rPr>
          <w:rFonts w:ascii="Arial" w:hAnsi="Arial" w:cs="Arial"/>
          <w:sz w:val="22"/>
          <w:szCs w:val="22"/>
        </w:rPr>
      </w:pPr>
      <w:r w:rsidRPr="008431D4">
        <w:rPr>
          <w:rFonts w:ascii="Arial" w:eastAsia="Arial" w:hAnsi="Arial" w:cs="Arial"/>
          <w:sz w:val="22"/>
          <w:szCs w:val="22"/>
        </w:rPr>
        <w:t>Współpraca z instytucjami europejskimi w bieżących sprawach</w:t>
      </w:r>
      <w:r w:rsidR="00BE402B" w:rsidRPr="008431D4">
        <w:rPr>
          <w:rFonts w:ascii="Arial" w:eastAsia="Arial" w:hAnsi="Arial" w:cs="Arial"/>
          <w:sz w:val="22"/>
          <w:szCs w:val="22"/>
        </w:rPr>
        <w:t>,</w:t>
      </w:r>
      <w:r w:rsidRPr="008431D4">
        <w:rPr>
          <w:rFonts w:ascii="Arial" w:eastAsia="Arial" w:hAnsi="Arial" w:cs="Arial"/>
          <w:sz w:val="22"/>
          <w:szCs w:val="22"/>
        </w:rPr>
        <w:t xml:space="preserve"> dotyczących województw Domu Polski Wschodniej oraz reprezentowanie interesów regionów i przedstawianie ich stanowiska na spotkaniach odbywających się w Brukseli z Europejskim Komitetem Regionów, Komisją Europejską, Parlamentem Europejskim, placówkami dyplomatycznymi (głównie Ambasadą RP w Królestwie Belgii, Wydziałem Konsularnym oraz Wydziałem Promocji Handlu i Inwestycji Ambasady) oraz innymi podmiotami mającymi swoje przedstawicielstwa w Brukseli (Stałym Przedstawicielstwem RP przy UE, Polską Organizacją Turystyczną, Instytutem Polskim w Brukseli, Narodowym Centrum Bada</w:t>
      </w:r>
      <w:r w:rsidR="00BE402B" w:rsidRPr="008431D4">
        <w:rPr>
          <w:rFonts w:ascii="Arial" w:eastAsia="Arial" w:hAnsi="Arial" w:cs="Arial"/>
          <w:sz w:val="22"/>
          <w:szCs w:val="22"/>
        </w:rPr>
        <w:t>ń</w:t>
      </w:r>
      <w:r w:rsidRPr="008431D4">
        <w:rPr>
          <w:rFonts w:ascii="Arial" w:eastAsia="Arial" w:hAnsi="Arial" w:cs="Arial"/>
          <w:sz w:val="22"/>
          <w:szCs w:val="22"/>
        </w:rPr>
        <w:t xml:space="preserve"> i Rozwoju</w:t>
      </w:r>
      <w:r w:rsidR="00BE402B" w:rsidRPr="008431D4">
        <w:rPr>
          <w:rFonts w:ascii="Arial" w:eastAsia="Arial" w:hAnsi="Arial" w:cs="Arial"/>
          <w:sz w:val="22"/>
          <w:szCs w:val="22"/>
        </w:rPr>
        <w:t xml:space="preserve"> (NCBiR)</w:t>
      </w:r>
      <w:r w:rsidRPr="008431D4">
        <w:rPr>
          <w:rFonts w:ascii="Arial" w:eastAsia="Arial" w:hAnsi="Arial" w:cs="Arial"/>
          <w:sz w:val="22"/>
          <w:szCs w:val="22"/>
        </w:rPr>
        <w:t>.</w:t>
      </w:r>
    </w:p>
    <w:p w14:paraId="65252059" w14:textId="77777777" w:rsidR="009668B7" w:rsidRPr="008431D4" w:rsidRDefault="00B746AA" w:rsidP="002D0C4F">
      <w:pPr>
        <w:widowControl w:val="0"/>
        <w:numPr>
          <w:ilvl w:val="0"/>
          <w:numId w:val="186"/>
        </w:numPr>
        <w:tabs>
          <w:tab w:val="left" w:pos="824"/>
          <w:tab w:val="left" w:pos="825"/>
        </w:tabs>
        <w:autoSpaceDE w:val="0"/>
        <w:autoSpaceDN w:val="0"/>
        <w:spacing w:after="0" w:line="276" w:lineRule="auto"/>
        <w:ind w:left="357" w:hanging="357"/>
        <w:rPr>
          <w:rFonts w:ascii="Arial" w:hAnsi="Arial" w:cs="Arial"/>
          <w:sz w:val="22"/>
          <w:szCs w:val="22"/>
        </w:rPr>
      </w:pPr>
      <w:r w:rsidRPr="008431D4">
        <w:rPr>
          <w:rFonts w:ascii="Arial" w:eastAsia="Arial" w:hAnsi="Arial" w:cs="Arial"/>
          <w:sz w:val="22"/>
          <w:szCs w:val="22"/>
        </w:rPr>
        <w:t>Spotkania informacyjno-promocyjne</w:t>
      </w:r>
      <w:r w:rsidR="00BE402B" w:rsidRPr="008431D4">
        <w:rPr>
          <w:rFonts w:ascii="Arial" w:eastAsia="Arial" w:hAnsi="Arial" w:cs="Arial"/>
          <w:sz w:val="22"/>
          <w:szCs w:val="22"/>
        </w:rPr>
        <w:t>,</w:t>
      </w:r>
      <w:r w:rsidRPr="008431D4">
        <w:rPr>
          <w:rFonts w:ascii="Arial" w:eastAsia="Arial" w:hAnsi="Arial" w:cs="Arial"/>
          <w:sz w:val="22"/>
          <w:szCs w:val="22"/>
        </w:rPr>
        <w:t xml:space="preserve"> dotyczące programu „Horyzont Europa” oraz udział w webinariach organizowanych cyklicznie przez Business &amp; Science</w:t>
      </w:r>
      <w:r w:rsidRPr="008431D4">
        <w:rPr>
          <w:rFonts w:ascii="Arial" w:eastAsia="Arial" w:hAnsi="Arial" w:cs="Arial"/>
          <w:spacing w:val="-9"/>
          <w:sz w:val="22"/>
          <w:szCs w:val="22"/>
        </w:rPr>
        <w:t xml:space="preserve"> </w:t>
      </w:r>
      <w:r w:rsidRPr="008431D4">
        <w:rPr>
          <w:rFonts w:ascii="Arial" w:eastAsia="Arial" w:hAnsi="Arial" w:cs="Arial"/>
          <w:sz w:val="22"/>
          <w:szCs w:val="22"/>
        </w:rPr>
        <w:t>Polska</w:t>
      </w:r>
      <w:r w:rsidR="00BE402B" w:rsidRPr="008431D4">
        <w:rPr>
          <w:rFonts w:ascii="Arial" w:eastAsia="Arial" w:hAnsi="Arial" w:cs="Arial"/>
          <w:sz w:val="22"/>
          <w:szCs w:val="22"/>
        </w:rPr>
        <w:t>.</w:t>
      </w:r>
    </w:p>
    <w:p w14:paraId="3033132F" w14:textId="54338794" w:rsidR="00B746AA" w:rsidRPr="008431D4" w:rsidRDefault="00B746AA" w:rsidP="002D0C4F">
      <w:pPr>
        <w:widowControl w:val="0"/>
        <w:numPr>
          <w:ilvl w:val="0"/>
          <w:numId w:val="186"/>
        </w:numPr>
        <w:tabs>
          <w:tab w:val="left" w:pos="824"/>
          <w:tab w:val="left" w:pos="825"/>
        </w:tabs>
        <w:autoSpaceDE w:val="0"/>
        <w:autoSpaceDN w:val="0"/>
        <w:spacing w:after="0" w:line="276" w:lineRule="auto"/>
        <w:ind w:left="357" w:hanging="357"/>
        <w:rPr>
          <w:rFonts w:ascii="Arial" w:hAnsi="Arial" w:cs="Arial"/>
          <w:sz w:val="22"/>
          <w:szCs w:val="22"/>
        </w:rPr>
      </w:pPr>
      <w:r w:rsidRPr="008431D4">
        <w:rPr>
          <w:rFonts w:ascii="Arial" w:eastAsia="Arial" w:hAnsi="Arial" w:cs="Arial"/>
          <w:sz w:val="22"/>
          <w:szCs w:val="22"/>
        </w:rPr>
        <w:t>Organizacja koncertu charytatywnego na rzecz Ukrainy w Domu Polski Wschodniej w Brukseli</w:t>
      </w:r>
      <w:r w:rsidR="00BE402B" w:rsidRPr="008431D4">
        <w:rPr>
          <w:rFonts w:ascii="Arial" w:eastAsia="Arial" w:hAnsi="Arial" w:cs="Arial"/>
          <w:sz w:val="22"/>
          <w:szCs w:val="22"/>
        </w:rPr>
        <w:t xml:space="preserve"> w dniu </w:t>
      </w:r>
      <w:r w:rsidRPr="008431D4">
        <w:rPr>
          <w:rFonts w:ascii="Arial" w:eastAsia="Arial" w:hAnsi="Arial" w:cs="Arial"/>
          <w:sz w:val="22"/>
          <w:szCs w:val="22"/>
        </w:rPr>
        <w:t>26 maja 2022 r.</w:t>
      </w:r>
      <w:r w:rsidR="00BE402B" w:rsidRPr="008431D4">
        <w:rPr>
          <w:rFonts w:ascii="Arial" w:eastAsia="Arial" w:hAnsi="Arial" w:cs="Arial"/>
          <w:sz w:val="22"/>
          <w:szCs w:val="22"/>
        </w:rPr>
        <w:t xml:space="preserve"> </w:t>
      </w:r>
      <w:r w:rsidRPr="008431D4">
        <w:rPr>
          <w:rFonts w:ascii="Arial" w:eastAsia="Arial" w:hAnsi="Arial" w:cs="Arial"/>
          <w:sz w:val="22"/>
          <w:szCs w:val="22"/>
        </w:rPr>
        <w:t xml:space="preserve">Zebrane fundusze zostały przeznaczone na zakup sprzętu medycznego dla Ukrainy. W spotkaniu uczestniczyli </w:t>
      </w:r>
      <w:r w:rsidR="00566C45" w:rsidRPr="008431D4">
        <w:rPr>
          <w:rFonts w:ascii="Arial" w:eastAsia="Arial" w:hAnsi="Arial" w:cs="Arial"/>
          <w:sz w:val="22"/>
          <w:szCs w:val="22"/>
        </w:rPr>
        <w:t>m</w:t>
      </w:r>
      <w:r w:rsidRPr="008431D4">
        <w:rPr>
          <w:rFonts w:ascii="Arial" w:eastAsia="Arial" w:hAnsi="Arial" w:cs="Arial"/>
          <w:sz w:val="22"/>
          <w:szCs w:val="22"/>
        </w:rPr>
        <w:t xml:space="preserve">arszałkowie </w:t>
      </w:r>
      <w:r w:rsidR="00566C45" w:rsidRPr="008431D4">
        <w:rPr>
          <w:rFonts w:ascii="Arial" w:eastAsia="Arial" w:hAnsi="Arial" w:cs="Arial"/>
          <w:sz w:val="22"/>
          <w:szCs w:val="22"/>
        </w:rPr>
        <w:t xml:space="preserve">województw tworzących </w:t>
      </w:r>
      <w:r w:rsidR="00AC29D0">
        <w:rPr>
          <w:rFonts w:ascii="Arial" w:eastAsia="Arial" w:hAnsi="Arial" w:cs="Arial"/>
          <w:sz w:val="22"/>
          <w:szCs w:val="22"/>
        </w:rPr>
        <w:t>Dom Polski Wschodniej.</w:t>
      </w:r>
    </w:p>
    <w:p w14:paraId="1F68616C" w14:textId="5A8EC417" w:rsidR="00B746AA" w:rsidRPr="008431D4" w:rsidRDefault="00B746AA" w:rsidP="002D0C4F">
      <w:pPr>
        <w:widowControl w:val="0"/>
        <w:numPr>
          <w:ilvl w:val="0"/>
          <w:numId w:val="186"/>
        </w:numPr>
        <w:tabs>
          <w:tab w:val="left" w:pos="836"/>
          <w:tab w:val="left" w:pos="837"/>
        </w:tabs>
        <w:autoSpaceDE w:val="0"/>
        <w:autoSpaceDN w:val="0"/>
        <w:spacing w:after="0" w:line="276" w:lineRule="auto"/>
        <w:ind w:left="357" w:hanging="357"/>
        <w:rPr>
          <w:rFonts w:ascii="Arial" w:hAnsi="Arial" w:cs="Arial"/>
          <w:sz w:val="22"/>
          <w:szCs w:val="22"/>
        </w:rPr>
      </w:pPr>
      <w:r w:rsidRPr="008431D4">
        <w:rPr>
          <w:rFonts w:ascii="Arial" w:hAnsi="Arial" w:cs="Arial"/>
          <w:sz w:val="22"/>
          <w:szCs w:val="22"/>
        </w:rPr>
        <w:t>Lobbowanie na rzecz uruchomienia środków z KPO. W dniu 17 marca 2022 r. w DPW odbyło się spotkanie z udziałem</w:t>
      </w:r>
      <w:r w:rsidR="00BE402B" w:rsidRPr="008431D4">
        <w:rPr>
          <w:rFonts w:ascii="Arial" w:hAnsi="Arial" w:cs="Arial"/>
          <w:sz w:val="22"/>
          <w:szCs w:val="22"/>
        </w:rPr>
        <w:t xml:space="preserve"> </w:t>
      </w:r>
      <w:r w:rsidRPr="008431D4">
        <w:rPr>
          <w:rFonts w:ascii="Arial" w:hAnsi="Arial" w:cs="Arial"/>
          <w:sz w:val="22"/>
          <w:szCs w:val="22"/>
        </w:rPr>
        <w:t>Grzegorza Pudy – Ministra Funduszy i Polityki Regionalnej. Uczestnicy spotkania, przedstawiciele p</w:t>
      </w:r>
      <w:r w:rsidR="00AC29D0">
        <w:rPr>
          <w:rFonts w:ascii="Arial" w:hAnsi="Arial" w:cs="Arial"/>
          <w:sz w:val="22"/>
          <w:szCs w:val="22"/>
        </w:rPr>
        <w:t xml:space="preserve">olskich województw w </w:t>
      </w:r>
      <w:r w:rsidRPr="008431D4">
        <w:rPr>
          <w:rFonts w:ascii="Arial" w:hAnsi="Arial" w:cs="Arial"/>
          <w:sz w:val="22"/>
          <w:szCs w:val="22"/>
        </w:rPr>
        <w:t>Brukseli mieli okazję dowiedzieć się o postępie prac nad K</w:t>
      </w:r>
      <w:r w:rsidR="005970F7" w:rsidRPr="008431D4">
        <w:rPr>
          <w:rFonts w:ascii="Arial" w:hAnsi="Arial" w:cs="Arial"/>
          <w:sz w:val="22"/>
          <w:szCs w:val="22"/>
        </w:rPr>
        <w:t xml:space="preserve">rajowym </w:t>
      </w:r>
      <w:r w:rsidRPr="008431D4">
        <w:rPr>
          <w:rFonts w:ascii="Arial" w:hAnsi="Arial" w:cs="Arial"/>
          <w:sz w:val="22"/>
          <w:szCs w:val="22"/>
        </w:rPr>
        <w:t>P</w:t>
      </w:r>
      <w:r w:rsidR="005970F7" w:rsidRPr="008431D4">
        <w:rPr>
          <w:rFonts w:ascii="Arial" w:hAnsi="Arial" w:cs="Arial"/>
          <w:sz w:val="22"/>
          <w:szCs w:val="22"/>
        </w:rPr>
        <w:t xml:space="preserve">lanem </w:t>
      </w:r>
      <w:r w:rsidRPr="008431D4">
        <w:rPr>
          <w:rFonts w:ascii="Arial" w:hAnsi="Arial" w:cs="Arial"/>
          <w:sz w:val="22"/>
          <w:szCs w:val="22"/>
        </w:rPr>
        <w:t>O</w:t>
      </w:r>
      <w:r w:rsidR="005970F7" w:rsidRPr="008431D4">
        <w:rPr>
          <w:rFonts w:ascii="Arial" w:hAnsi="Arial" w:cs="Arial"/>
          <w:sz w:val="22"/>
          <w:szCs w:val="22"/>
        </w:rPr>
        <w:t>dbudowy</w:t>
      </w:r>
      <w:r w:rsidRPr="008431D4">
        <w:rPr>
          <w:rFonts w:ascii="Arial" w:hAnsi="Arial" w:cs="Arial"/>
          <w:sz w:val="22"/>
          <w:szCs w:val="22"/>
        </w:rPr>
        <w:t>, o stanie uzgodnień programów operacyjnych oraz Umowy Partnerstwa. Spotkanie było też okazją do wymiany poglądów n</w:t>
      </w:r>
      <w:r w:rsidR="00BE402B" w:rsidRPr="008431D4">
        <w:rPr>
          <w:rFonts w:ascii="Arial" w:hAnsi="Arial" w:cs="Arial"/>
          <w:sz w:val="22"/>
          <w:szCs w:val="22"/>
        </w:rPr>
        <w:t xml:space="preserve">a temat </w:t>
      </w:r>
      <w:r w:rsidRPr="008431D4">
        <w:rPr>
          <w:rFonts w:ascii="Arial" w:hAnsi="Arial" w:cs="Arial"/>
          <w:sz w:val="22"/>
          <w:szCs w:val="22"/>
        </w:rPr>
        <w:t xml:space="preserve">przyszłości programów Interreg oraz funkcjonowania euroregionów na wschodniej granicy Polski. W następstwie tego spotkania dniu 12 maja </w:t>
      </w:r>
      <w:r w:rsidR="005970F7" w:rsidRPr="008431D4">
        <w:rPr>
          <w:rFonts w:ascii="Arial" w:hAnsi="Arial" w:cs="Arial"/>
          <w:sz w:val="22"/>
          <w:szCs w:val="22"/>
        </w:rPr>
        <w:t>2022 r.</w:t>
      </w:r>
      <w:r w:rsidRPr="008431D4">
        <w:rPr>
          <w:rFonts w:ascii="Arial" w:hAnsi="Arial" w:cs="Arial"/>
          <w:sz w:val="22"/>
          <w:szCs w:val="22"/>
        </w:rPr>
        <w:t xml:space="preserve"> w imieniu wszystkich marszałków regionów Polski Wschodniej, Władysław Ortyl, Marszałek Województwa Podkarpackiego, koordynator działań DPW wystosował pismo, pt. Apel Marszałków Województw Polski Wschodniej w sprawie uruchomienia środków z Krajowego Planu Odbudowy i Zwiększenia Odporności. Apel został przekazany do biura p.</w:t>
      </w:r>
      <w:r w:rsidR="00AC29D0">
        <w:rPr>
          <w:rFonts w:ascii="Arial" w:hAnsi="Arial" w:cs="Arial"/>
          <w:sz w:val="22"/>
          <w:szCs w:val="22"/>
        </w:rPr>
        <w:t xml:space="preserve"> komisarz Ursuli von der Leyen.</w:t>
      </w:r>
    </w:p>
    <w:p w14:paraId="5A35A793" w14:textId="5C3F147C" w:rsidR="00B746AA" w:rsidRPr="008431D4" w:rsidRDefault="00D03A88" w:rsidP="002D0C4F">
      <w:pPr>
        <w:widowControl w:val="0"/>
        <w:numPr>
          <w:ilvl w:val="0"/>
          <w:numId w:val="186"/>
        </w:numPr>
        <w:tabs>
          <w:tab w:val="left" w:pos="836"/>
          <w:tab w:val="left" w:pos="837"/>
        </w:tabs>
        <w:autoSpaceDE w:val="0"/>
        <w:autoSpaceDN w:val="0"/>
        <w:spacing w:after="0" w:line="276" w:lineRule="auto"/>
        <w:ind w:left="357" w:hanging="357"/>
        <w:rPr>
          <w:rFonts w:ascii="Arial" w:hAnsi="Arial" w:cs="Arial"/>
          <w:sz w:val="22"/>
          <w:szCs w:val="22"/>
        </w:rPr>
      </w:pPr>
      <w:r w:rsidRPr="008431D4">
        <w:rPr>
          <w:rFonts w:ascii="Arial" w:hAnsi="Arial" w:cs="Arial"/>
          <w:sz w:val="22"/>
          <w:szCs w:val="22"/>
        </w:rPr>
        <w:t>P</w:t>
      </w:r>
      <w:r w:rsidR="00B746AA" w:rsidRPr="008431D4">
        <w:rPr>
          <w:rFonts w:ascii="Arial" w:hAnsi="Arial" w:cs="Arial"/>
          <w:sz w:val="22"/>
          <w:szCs w:val="22"/>
        </w:rPr>
        <w:t>romocja Polski, w tym województw Polski Wschodniej (szósta edycja zawodów biegowych „Polish</w:t>
      </w:r>
      <w:r w:rsidR="00B746AA" w:rsidRPr="008431D4">
        <w:rPr>
          <w:rFonts w:ascii="Arial" w:hAnsi="Arial" w:cs="Arial"/>
          <w:spacing w:val="-4"/>
          <w:sz w:val="22"/>
          <w:szCs w:val="22"/>
        </w:rPr>
        <w:t xml:space="preserve"> </w:t>
      </w:r>
      <w:r w:rsidR="00B746AA" w:rsidRPr="008431D4">
        <w:rPr>
          <w:rFonts w:ascii="Arial" w:hAnsi="Arial" w:cs="Arial"/>
          <w:sz w:val="22"/>
          <w:szCs w:val="22"/>
        </w:rPr>
        <w:t>Run”;</w:t>
      </w:r>
    </w:p>
    <w:p w14:paraId="30283174" w14:textId="7D1F7655" w:rsidR="00B746AA" w:rsidRPr="008431D4" w:rsidRDefault="00D03A88" w:rsidP="002D0C4F">
      <w:pPr>
        <w:widowControl w:val="0"/>
        <w:numPr>
          <w:ilvl w:val="0"/>
          <w:numId w:val="186"/>
        </w:numPr>
        <w:tabs>
          <w:tab w:val="left" w:pos="836"/>
          <w:tab w:val="left" w:pos="837"/>
        </w:tabs>
        <w:autoSpaceDE w:val="0"/>
        <w:autoSpaceDN w:val="0"/>
        <w:spacing w:after="0" w:line="276" w:lineRule="auto"/>
        <w:ind w:left="357" w:hanging="357"/>
        <w:rPr>
          <w:rFonts w:ascii="Arial" w:hAnsi="Arial" w:cs="Arial"/>
          <w:sz w:val="22"/>
          <w:szCs w:val="22"/>
        </w:rPr>
      </w:pPr>
      <w:r w:rsidRPr="008431D4">
        <w:rPr>
          <w:rFonts w:ascii="Arial" w:hAnsi="Arial" w:cs="Arial"/>
          <w:sz w:val="22"/>
          <w:szCs w:val="22"/>
        </w:rPr>
        <w:t>P</w:t>
      </w:r>
      <w:r w:rsidR="00B746AA" w:rsidRPr="008431D4">
        <w:rPr>
          <w:rFonts w:ascii="Arial" w:hAnsi="Arial" w:cs="Arial"/>
          <w:sz w:val="22"/>
          <w:szCs w:val="22"/>
        </w:rPr>
        <w:t xml:space="preserve">romocja </w:t>
      </w:r>
      <w:r w:rsidR="005970F7" w:rsidRPr="008431D4">
        <w:rPr>
          <w:rFonts w:ascii="Arial" w:hAnsi="Arial" w:cs="Arial"/>
          <w:sz w:val="22"/>
          <w:szCs w:val="22"/>
        </w:rPr>
        <w:t>W</w:t>
      </w:r>
      <w:r w:rsidR="00B746AA" w:rsidRPr="008431D4">
        <w:rPr>
          <w:rFonts w:ascii="Arial" w:hAnsi="Arial" w:cs="Arial"/>
          <w:sz w:val="22"/>
          <w:szCs w:val="22"/>
        </w:rPr>
        <w:t xml:space="preserve">ojewództwa </w:t>
      </w:r>
      <w:r w:rsidR="005970F7" w:rsidRPr="008431D4">
        <w:rPr>
          <w:rFonts w:ascii="Arial" w:hAnsi="Arial" w:cs="Arial"/>
          <w:sz w:val="22"/>
          <w:szCs w:val="22"/>
        </w:rPr>
        <w:t>P</w:t>
      </w:r>
      <w:r w:rsidR="00B746AA" w:rsidRPr="008431D4">
        <w:rPr>
          <w:rFonts w:ascii="Arial" w:hAnsi="Arial" w:cs="Arial"/>
          <w:sz w:val="22"/>
          <w:szCs w:val="22"/>
        </w:rPr>
        <w:t xml:space="preserve">odkarpackiego w Parlamencie Europejskim w Brukseli. </w:t>
      </w:r>
      <w:r w:rsidR="009668B7" w:rsidRPr="008431D4">
        <w:rPr>
          <w:rFonts w:ascii="Arial" w:hAnsi="Arial" w:cs="Arial"/>
          <w:sz w:val="22"/>
          <w:szCs w:val="22"/>
        </w:rPr>
        <w:br/>
      </w:r>
      <w:r w:rsidR="00B746AA" w:rsidRPr="008431D4">
        <w:rPr>
          <w:rFonts w:ascii="Arial" w:hAnsi="Arial" w:cs="Arial"/>
          <w:sz w:val="22"/>
          <w:szCs w:val="22"/>
        </w:rPr>
        <w:t xml:space="preserve">W dniach 25-28 października 2022 r. została zaprezentowana Wystawa pt. „Ignacy Łukasiewicz – człowiek, który zmienił świat”. Wystawa składała się z 31 plansz prezentujących najważniejsze wydarzenia z życia i dokonania Ignacego Łukasiewicza </w:t>
      </w:r>
      <w:r w:rsidR="009668B7" w:rsidRPr="008431D4">
        <w:rPr>
          <w:rFonts w:ascii="Arial" w:hAnsi="Arial" w:cs="Arial"/>
          <w:sz w:val="22"/>
          <w:szCs w:val="22"/>
        </w:rPr>
        <w:br/>
      </w:r>
      <w:r w:rsidR="00B746AA" w:rsidRPr="008431D4">
        <w:rPr>
          <w:rFonts w:ascii="Arial" w:hAnsi="Arial" w:cs="Arial"/>
          <w:sz w:val="22"/>
          <w:szCs w:val="22"/>
        </w:rPr>
        <w:t>w formie podświetlonych kostek.;</w:t>
      </w:r>
    </w:p>
    <w:p w14:paraId="7CED73E1" w14:textId="0E9AF417" w:rsidR="00B746AA" w:rsidRPr="008431D4" w:rsidRDefault="00B746AA" w:rsidP="002D0C4F">
      <w:pPr>
        <w:widowControl w:val="0"/>
        <w:numPr>
          <w:ilvl w:val="0"/>
          <w:numId w:val="186"/>
        </w:numPr>
        <w:tabs>
          <w:tab w:val="left" w:pos="836"/>
          <w:tab w:val="left" w:pos="837"/>
        </w:tabs>
        <w:autoSpaceDE w:val="0"/>
        <w:autoSpaceDN w:val="0"/>
        <w:spacing w:after="0" w:line="276" w:lineRule="auto"/>
        <w:ind w:left="357" w:hanging="357"/>
        <w:rPr>
          <w:rFonts w:ascii="Arial" w:hAnsi="Arial" w:cs="Arial"/>
          <w:sz w:val="22"/>
          <w:szCs w:val="22"/>
        </w:rPr>
      </w:pPr>
      <w:r w:rsidRPr="008431D4">
        <w:rPr>
          <w:rFonts w:ascii="Arial" w:hAnsi="Arial" w:cs="Arial"/>
          <w:sz w:val="22"/>
          <w:szCs w:val="22"/>
        </w:rPr>
        <w:t xml:space="preserve">Promocja </w:t>
      </w:r>
      <w:r w:rsidR="005970F7" w:rsidRPr="008431D4">
        <w:rPr>
          <w:rFonts w:ascii="Arial" w:hAnsi="Arial" w:cs="Arial"/>
          <w:sz w:val="22"/>
          <w:szCs w:val="22"/>
        </w:rPr>
        <w:t>W</w:t>
      </w:r>
      <w:r w:rsidRPr="008431D4">
        <w:rPr>
          <w:rFonts w:ascii="Arial" w:hAnsi="Arial" w:cs="Arial"/>
          <w:sz w:val="22"/>
          <w:szCs w:val="22"/>
        </w:rPr>
        <w:t xml:space="preserve">ojewództwa </w:t>
      </w:r>
      <w:r w:rsidR="005970F7" w:rsidRPr="008431D4">
        <w:rPr>
          <w:rFonts w:ascii="Arial" w:hAnsi="Arial" w:cs="Arial"/>
          <w:sz w:val="22"/>
          <w:szCs w:val="22"/>
        </w:rPr>
        <w:t>P</w:t>
      </w:r>
      <w:r w:rsidRPr="008431D4">
        <w:rPr>
          <w:rFonts w:ascii="Arial" w:hAnsi="Arial" w:cs="Arial"/>
          <w:sz w:val="22"/>
          <w:szCs w:val="22"/>
        </w:rPr>
        <w:t xml:space="preserve">odkarpackiego i regionów Polski Wschodniej podczas Dnia Polskiego w SHAPE w Mons. W dniu 27 maja 2022 r. Przedstawiciele Domu Polski Wschodniej w Brukseli wraz z delegacjami ze wszystkich pięciu regionów wzięli udział w uroczystym Dniu Polski w SHAPE – Naczelnym Dowództwie Sojuszniczych Sił w Europie. Podczas wydarzenia zaprezentowane zostało stoisko Domu Polski Wschodniej w Brukseli, które promowało województwa Polski Wschodniej oraz wydarzenie biegowe pn. „Polish Run”. Na stoisku </w:t>
      </w:r>
      <w:r w:rsidR="005970F7" w:rsidRPr="008431D4">
        <w:rPr>
          <w:rFonts w:ascii="Arial" w:hAnsi="Arial" w:cs="Arial"/>
          <w:sz w:val="22"/>
          <w:szCs w:val="22"/>
        </w:rPr>
        <w:t>W</w:t>
      </w:r>
      <w:r w:rsidRPr="008431D4">
        <w:rPr>
          <w:rFonts w:ascii="Arial" w:hAnsi="Arial" w:cs="Arial"/>
          <w:sz w:val="22"/>
          <w:szCs w:val="22"/>
        </w:rPr>
        <w:t xml:space="preserve">ojewództwa </w:t>
      </w:r>
      <w:r w:rsidR="005970F7" w:rsidRPr="008431D4">
        <w:rPr>
          <w:rFonts w:ascii="Arial" w:hAnsi="Arial" w:cs="Arial"/>
          <w:sz w:val="22"/>
          <w:szCs w:val="22"/>
        </w:rPr>
        <w:t>P</w:t>
      </w:r>
      <w:r w:rsidRPr="008431D4">
        <w:rPr>
          <w:rFonts w:ascii="Arial" w:hAnsi="Arial" w:cs="Arial"/>
          <w:sz w:val="22"/>
          <w:szCs w:val="22"/>
        </w:rPr>
        <w:t xml:space="preserve">odkarpackiego promowano regionalne produkty oraz wydarzenia </w:t>
      </w:r>
      <w:r w:rsidR="00B5253F" w:rsidRPr="008431D4">
        <w:rPr>
          <w:rFonts w:ascii="Arial" w:hAnsi="Arial" w:cs="Arial"/>
          <w:sz w:val="22"/>
          <w:szCs w:val="22"/>
        </w:rPr>
        <w:t xml:space="preserve">związane z obchodami </w:t>
      </w:r>
      <w:r w:rsidRPr="008431D4">
        <w:rPr>
          <w:rFonts w:ascii="Arial" w:hAnsi="Arial" w:cs="Arial"/>
          <w:sz w:val="22"/>
          <w:szCs w:val="22"/>
        </w:rPr>
        <w:t>Rok</w:t>
      </w:r>
      <w:r w:rsidR="00B5253F" w:rsidRPr="008431D4">
        <w:rPr>
          <w:rFonts w:ascii="Arial" w:hAnsi="Arial" w:cs="Arial"/>
          <w:sz w:val="22"/>
          <w:szCs w:val="22"/>
        </w:rPr>
        <w:t>u</w:t>
      </w:r>
      <w:r w:rsidRPr="008431D4">
        <w:rPr>
          <w:rFonts w:ascii="Arial" w:hAnsi="Arial" w:cs="Arial"/>
          <w:sz w:val="22"/>
          <w:szCs w:val="22"/>
        </w:rPr>
        <w:t xml:space="preserve"> Łukasiewicza na Podkarpaciu;</w:t>
      </w:r>
    </w:p>
    <w:p w14:paraId="18E3B52B" w14:textId="4A7BF180" w:rsidR="00B746AA" w:rsidRPr="008431D4" w:rsidRDefault="00D03A88" w:rsidP="002D0C4F">
      <w:pPr>
        <w:widowControl w:val="0"/>
        <w:numPr>
          <w:ilvl w:val="0"/>
          <w:numId w:val="186"/>
        </w:numPr>
        <w:tabs>
          <w:tab w:val="left" w:pos="836"/>
          <w:tab w:val="left" w:pos="837"/>
        </w:tabs>
        <w:autoSpaceDE w:val="0"/>
        <w:autoSpaceDN w:val="0"/>
        <w:spacing w:after="0" w:line="276" w:lineRule="auto"/>
        <w:ind w:left="357" w:hanging="357"/>
        <w:rPr>
          <w:rFonts w:ascii="Arial" w:hAnsi="Arial" w:cs="Arial"/>
          <w:sz w:val="22"/>
          <w:szCs w:val="22"/>
        </w:rPr>
      </w:pPr>
      <w:r w:rsidRPr="008431D4">
        <w:rPr>
          <w:rFonts w:ascii="Arial" w:hAnsi="Arial" w:cs="Arial"/>
          <w:sz w:val="22"/>
          <w:szCs w:val="22"/>
        </w:rPr>
        <w:t>M</w:t>
      </w:r>
      <w:r w:rsidR="00B746AA" w:rsidRPr="008431D4">
        <w:rPr>
          <w:rFonts w:ascii="Arial" w:hAnsi="Arial" w:cs="Arial"/>
          <w:sz w:val="22"/>
          <w:szCs w:val="22"/>
        </w:rPr>
        <w:t>onitoring polityk unijnych: polityki rozwoju obszarów wiejskich, polityki przemysłowej, polityki badań i innowacji, polityki spójności terytorialnej,</w:t>
      </w:r>
      <w:r w:rsidR="00B746AA" w:rsidRPr="008431D4">
        <w:rPr>
          <w:rFonts w:ascii="Arial" w:hAnsi="Arial" w:cs="Arial"/>
          <w:spacing w:val="-38"/>
          <w:sz w:val="22"/>
          <w:szCs w:val="22"/>
        </w:rPr>
        <w:t xml:space="preserve"> </w:t>
      </w:r>
      <w:r w:rsidR="00B746AA" w:rsidRPr="008431D4">
        <w:rPr>
          <w:rFonts w:ascii="Arial" w:hAnsi="Arial" w:cs="Arial"/>
          <w:sz w:val="22"/>
          <w:szCs w:val="22"/>
        </w:rPr>
        <w:t>polityki zdrowotnej (w 2022 r. opublikowanych zostało 17 monitorów polityk unijnych)</w:t>
      </w:r>
      <w:r w:rsidRPr="008431D4">
        <w:rPr>
          <w:rFonts w:ascii="Arial" w:hAnsi="Arial" w:cs="Arial"/>
          <w:sz w:val="22"/>
          <w:szCs w:val="22"/>
        </w:rPr>
        <w:t>.</w:t>
      </w:r>
    </w:p>
    <w:p w14:paraId="7DEC9C38" w14:textId="525A1FFF" w:rsidR="00B746AA" w:rsidRPr="00AC29D0" w:rsidRDefault="00B746AA" w:rsidP="002D0C4F">
      <w:pPr>
        <w:widowControl w:val="0"/>
        <w:numPr>
          <w:ilvl w:val="0"/>
          <w:numId w:val="186"/>
        </w:numPr>
        <w:tabs>
          <w:tab w:val="left" w:pos="836"/>
          <w:tab w:val="left" w:pos="837"/>
        </w:tabs>
        <w:autoSpaceDE w:val="0"/>
        <w:autoSpaceDN w:val="0"/>
        <w:spacing w:line="276" w:lineRule="auto"/>
        <w:ind w:left="357" w:hanging="357"/>
        <w:rPr>
          <w:rFonts w:ascii="Arial" w:hAnsi="Arial" w:cs="Arial"/>
          <w:sz w:val="22"/>
          <w:szCs w:val="22"/>
        </w:rPr>
      </w:pPr>
      <w:r w:rsidRPr="008431D4">
        <w:rPr>
          <w:rFonts w:ascii="Arial" w:hAnsi="Arial" w:cs="Arial"/>
          <w:sz w:val="22"/>
          <w:szCs w:val="22"/>
        </w:rPr>
        <w:t>Newsletter Domu Polski Wschodniej - w newsletterze (ukazującym się co miesiąc) gromadzone są wszystkie istotne informacje na temat zagadnień związanych z polityką</w:t>
      </w:r>
      <w:r w:rsidRPr="008431D4">
        <w:rPr>
          <w:rFonts w:ascii="Arial" w:hAnsi="Arial" w:cs="Arial"/>
          <w:spacing w:val="-1"/>
          <w:sz w:val="22"/>
          <w:szCs w:val="22"/>
        </w:rPr>
        <w:t xml:space="preserve"> </w:t>
      </w:r>
      <w:r w:rsidRPr="008431D4">
        <w:rPr>
          <w:rFonts w:ascii="Arial" w:hAnsi="Arial" w:cs="Arial"/>
          <w:sz w:val="22"/>
          <w:szCs w:val="22"/>
        </w:rPr>
        <w:t>regionalną (w okresie styczeń-grudzień 2022 r. zostało opracowanych 12 newsletterów)</w:t>
      </w:r>
      <w:r w:rsidR="00D03A88" w:rsidRPr="008431D4">
        <w:rPr>
          <w:rFonts w:ascii="Arial" w:hAnsi="Arial" w:cs="Arial"/>
          <w:sz w:val="22"/>
          <w:szCs w:val="22"/>
        </w:rPr>
        <w:t>.</w:t>
      </w:r>
    </w:p>
    <w:p w14:paraId="79321C62" w14:textId="77777777" w:rsidR="00B746AA" w:rsidRPr="008431D4" w:rsidRDefault="00B746AA" w:rsidP="008431D4">
      <w:pPr>
        <w:widowControl w:val="0"/>
        <w:tabs>
          <w:tab w:val="left" w:pos="836"/>
          <w:tab w:val="left" w:pos="837"/>
        </w:tabs>
        <w:autoSpaceDE w:val="0"/>
        <w:autoSpaceDN w:val="0"/>
        <w:spacing w:after="0" w:line="276" w:lineRule="auto"/>
        <w:rPr>
          <w:rFonts w:ascii="Arial" w:hAnsi="Arial" w:cs="Arial"/>
          <w:sz w:val="22"/>
          <w:szCs w:val="22"/>
        </w:rPr>
      </w:pPr>
      <w:r w:rsidRPr="008431D4">
        <w:rPr>
          <w:rFonts w:ascii="Arial" w:hAnsi="Arial" w:cs="Arial"/>
          <w:sz w:val="22"/>
          <w:szCs w:val="22"/>
        </w:rPr>
        <w:t>Ponadto w ramach działalności Domu Polski Wschodniej zostały zrealizowane następujące działania o charakterze promocyjnym oraz gospodarczym:</w:t>
      </w:r>
    </w:p>
    <w:p w14:paraId="1277C82D" w14:textId="7106353C" w:rsidR="00B746AA" w:rsidRPr="008431D4" w:rsidRDefault="00B746AA" w:rsidP="002D0C4F">
      <w:pPr>
        <w:pStyle w:val="Akapitzlist"/>
        <w:widowControl w:val="0"/>
        <w:numPr>
          <w:ilvl w:val="0"/>
          <w:numId w:val="190"/>
        </w:numPr>
        <w:tabs>
          <w:tab w:val="left" w:pos="836"/>
          <w:tab w:val="left" w:pos="837"/>
        </w:tabs>
        <w:autoSpaceDE w:val="0"/>
        <w:autoSpaceDN w:val="0"/>
        <w:spacing w:after="0" w:line="276" w:lineRule="auto"/>
        <w:rPr>
          <w:rFonts w:ascii="Arial" w:hAnsi="Arial" w:cs="Arial"/>
        </w:rPr>
      </w:pPr>
      <w:r w:rsidRPr="008431D4">
        <w:rPr>
          <w:rFonts w:ascii="Arial" w:hAnsi="Arial" w:cs="Arial"/>
        </w:rPr>
        <w:t>Targi turystyczne w Gandawie „Fiets en Wandelbeurs”, 19-20 lut</w:t>
      </w:r>
      <w:r w:rsidR="00D03A88" w:rsidRPr="008431D4">
        <w:rPr>
          <w:rFonts w:ascii="Arial" w:hAnsi="Arial" w:cs="Arial"/>
        </w:rPr>
        <w:t>ego</w:t>
      </w:r>
      <w:r w:rsidRPr="008431D4">
        <w:rPr>
          <w:rFonts w:ascii="Arial" w:hAnsi="Arial" w:cs="Arial"/>
        </w:rPr>
        <w:t xml:space="preserve"> 2022 r.</w:t>
      </w:r>
    </w:p>
    <w:p w14:paraId="18472178" w14:textId="77777777" w:rsidR="00B746AA" w:rsidRPr="008431D4" w:rsidRDefault="00B746AA" w:rsidP="002D0C4F">
      <w:pPr>
        <w:pStyle w:val="Akapitzlist"/>
        <w:widowControl w:val="0"/>
        <w:numPr>
          <w:ilvl w:val="0"/>
          <w:numId w:val="190"/>
        </w:numPr>
        <w:tabs>
          <w:tab w:val="left" w:pos="836"/>
          <w:tab w:val="left" w:pos="837"/>
        </w:tabs>
        <w:autoSpaceDE w:val="0"/>
        <w:autoSpaceDN w:val="0"/>
        <w:spacing w:after="0" w:line="276" w:lineRule="auto"/>
        <w:rPr>
          <w:rFonts w:ascii="Arial" w:hAnsi="Arial" w:cs="Arial"/>
        </w:rPr>
      </w:pPr>
      <w:r w:rsidRPr="008431D4">
        <w:rPr>
          <w:rFonts w:ascii="Arial" w:hAnsi="Arial" w:cs="Arial"/>
        </w:rPr>
        <w:t>Targi rowerowe Bike Brussels z udziałem Krystiana Herby</w:t>
      </w:r>
    </w:p>
    <w:p w14:paraId="7BDBB821" w14:textId="3C04BFE3" w:rsidR="00B746AA" w:rsidRPr="008431D4" w:rsidRDefault="00B746AA" w:rsidP="002D0C4F">
      <w:pPr>
        <w:pStyle w:val="Akapitzlist"/>
        <w:widowControl w:val="0"/>
        <w:numPr>
          <w:ilvl w:val="0"/>
          <w:numId w:val="190"/>
        </w:numPr>
        <w:tabs>
          <w:tab w:val="left" w:pos="836"/>
          <w:tab w:val="left" w:pos="837"/>
        </w:tabs>
        <w:autoSpaceDE w:val="0"/>
        <w:autoSpaceDN w:val="0"/>
        <w:spacing w:after="0" w:line="276" w:lineRule="auto"/>
        <w:rPr>
          <w:rFonts w:ascii="Arial" w:hAnsi="Arial" w:cs="Arial"/>
        </w:rPr>
      </w:pPr>
      <w:r w:rsidRPr="008431D4">
        <w:rPr>
          <w:rFonts w:ascii="Arial" w:hAnsi="Arial" w:cs="Arial"/>
        </w:rPr>
        <w:t>Dzień otwarty Instytucji Europejskich</w:t>
      </w:r>
      <w:r w:rsidR="00D03A88" w:rsidRPr="008431D4">
        <w:rPr>
          <w:rFonts w:ascii="Arial" w:hAnsi="Arial" w:cs="Arial"/>
        </w:rPr>
        <w:t xml:space="preserve"> - </w:t>
      </w:r>
      <w:r w:rsidRPr="008431D4">
        <w:rPr>
          <w:rFonts w:ascii="Arial" w:hAnsi="Arial" w:cs="Arial"/>
        </w:rPr>
        <w:t>7 maja 2022 r.</w:t>
      </w:r>
    </w:p>
    <w:p w14:paraId="3733CB64" w14:textId="5604738A" w:rsidR="00B746AA" w:rsidRPr="008431D4" w:rsidRDefault="00B746AA" w:rsidP="002D0C4F">
      <w:pPr>
        <w:pStyle w:val="Akapitzlist"/>
        <w:widowControl w:val="0"/>
        <w:numPr>
          <w:ilvl w:val="0"/>
          <w:numId w:val="190"/>
        </w:numPr>
        <w:tabs>
          <w:tab w:val="left" w:pos="836"/>
          <w:tab w:val="left" w:pos="837"/>
        </w:tabs>
        <w:autoSpaceDE w:val="0"/>
        <w:autoSpaceDN w:val="0"/>
        <w:spacing w:after="0" w:line="276" w:lineRule="auto"/>
        <w:rPr>
          <w:rFonts w:ascii="Arial" w:hAnsi="Arial" w:cs="Arial"/>
        </w:rPr>
      </w:pPr>
      <w:r w:rsidRPr="008431D4">
        <w:rPr>
          <w:rFonts w:ascii="Arial" w:hAnsi="Arial" w:cs="Arial"/>
        </w:rPr>
        <w:t>Dzień Polski w Brukseli</w:t>
      </w:r>
      <w:r w:rsidR="00D03A88" w:rsidRPr="008431D4">
        <w:rPr>
          <w:rFonts w:ascii="Arial" w:hAnsi="Arial" w:cs="Arial"/>
        </w:rPr>
        <w:t xml:space="preserve"> - </w:t>
      </w:r>
      <w:r w:rsidRPr="008431D4">
        <w:rPr>
          <w:rFonts w:ascii="Arial" w:hAnsi="Arial" w:cs="Arial"/>
        </w:rPr>
        <w:t>8 maja 2022 r.</w:t>
      </w:r>
    </w:p>
    <w:p w14:paraId="590E897A" w14:textId="2F3CCE5A" w:rsidR="00B746AA" w:rsidRPr="008431D4" w:rsidRDefault="00B746AA" w:rsidP="002D0C4F">
      <w:pPr>
        <w:pStyle w:val="Akapitzlist"/>
        <w:widowControl w:val="0"/>
        <w:numPr>
          <w:ilvl w:val="0"/>
          <w:numId w:val="190"/>
        </w:numPr>
        <w:tabs>
          <w:tab w:val="left" w:pos="836"/>
          <w:tab w:val="left" w:pos="837"/>
        </w:tabs>
        <w:autoSpaceDE w:val="0"/>
        <w:autoSpaceDN w:val="0"/>
        <w:spacing w:after="0" w:line="276" w:lineRule="auto"/>
        <w:rPr>
          <w:rFonts w:ascii="Arial" w:hAnsi="Arial" w:cs="Arial"/>
        </w:rPr>
      </w:pPr>
      <w:r w:rsidRPr="008431D4">
        <w:rPr>
          <w:rFonts w:ascii="Arial" w:hAnsi="Arial" w:cs="Arial"/>
        </w:rPr>
        <w:t xml:space="preserve"> Pokaz filmu „Czarna Dama”</w:t>
      </w:r>
      <w:r w:rsidR="00D03A88" w:rsidRPr="008431D4">
        <w:rPr>
          <w:rFonts w:ascii="Arial" w:hAnsi="Arial" w:cs="Arial"/>
        </w:rPr>
        <w:t xml:space="preserve"> - </w:t>
      </w:r>
      <w:r w:rsidRPr="008431D4">
        <w:rPr>
          <w:rFonts w:ascii="Arial" w:hAnsi="Arial" w:cs="Arial"/>
        </w:rPr>
        <w:t>25 maja 2022 r.</w:t>
      </w:r>
    </w:p>
    <w:p w14:paraId="1DBCF878" w14:textId="350D59E8" w:rsidR="00B746AA" w:rsidRPr="008431D4" w:rsidRDefault="00B746AA" w:rsidP="002D0C4F">
      <w:pPr>
        <w:pStyle w:val="Akapitzlist"/>
        <w:widowControl w:val="0"/>
        <w:numPr>
          <w:ilvl w:val="0"/>
          <w:numId w:val="190"/>
        </w:numPr>
        <w:tabs>
          <w:tab w:val="left" w:pos="836"/>
          <w:tab w:val="left" w:pos="837"/>
        </w:tabs>
        <w:autoSpaceDE w:val="0"/>
        <w:autoSpaceDN w:val="0"/>
        <w:spacing w:after="0" w:line="276" w:lineRule="auto"/>
        <w:rPr>
          <w:rFonts w:ascii="Arial" w:hAnsi="Arial" w:cs="Arial"/>
        </w:rPr>
      </w:pPr>
      <w:r w:rsidRPr="008431D4">
        <w:rPr>
          <w:rFonts w:ascii="Arial" w:hAnsi="Arial" w:cs="Arial"/>
        </w:rPr>
        <w:t xml:space="preserve">Wigilia w Domu Polski Wschodniej w Brukseli połączona z tradycyjnym spotkaniem z Polonią zamieszkująca Belgię oraz przekazaniem koordynacji DPW do województwa </w:t>
      </w:r>
      <w:r w:rsidR="00AC29D0">
        <w:rPr>
          <w:rFonts w:ascii="Arial" w:hAnsi="Arial" w:cs="Arial"/>
        </w:rPr>
        <w:t>podlaskiego – 1 grudnia 2022 r.</w:t>
      </w:r>
    </w:p>
    <w:p w14:paraId="7594E3B0" w14:textId="068488BD" w:rsidR="00B746AA" w:rsidRPr="008431D4" w:rsidRDefault="00B746AA" w:rsidP="002D0C4F">
      <w:pPr>
        <w:pStyle w:val="Akapitzlist"/>
        <w:widowControl w:val="0"/>
        <w:numPr>
          <w:ilvl w:val="0"/>
          <w:numId w:val="190"/>
        </w:numPr>
        <w:tabs>
          <w:tab w:val="left" w:pos="836"/>
          <w:tab w:val="left" w:pos="837"/>
        </w:tabs>
        <w:autoSpaceDE w:val="0"/>
        <w:autoSpaceDN w:val="0"/>
        <w:spacing w:after="0" w:line="276" w:lineRule="auto"/>
        <w:rPr>
          <w:rFonts w:ascii="Arial" w:hAnsi="Arial" w:cs="Arial"/>
        </w:rPr>
      </w:pPr>
      <w:r w:rsidRPr="008431D4">
        <w:rPr>
          <w:rFonts w:ascii="Arial" w:hAnsi="Arial" w:cs="Arial"/>
        </w:rPr>
        <w:t>Targi spożywcze TAVOLA w Kortrijk</w:t>
      </w:r>
      <w:r w:rsidR="00D03A88" w:rsidRPr="008431D4">
        <w:rPr>
          <w:rFonts w:ascii="Arial" w:hAnsi="Arial" w:cs="Arial"/>
        </w:rPr>
        <w:t xml:space="preserve"> - </w:t>
      </w:r>
      <w:r w:rsidRPr="008431D4">
        <w:rPr>
          <w:rFonts w:ascii="Arial" w:hAnsi="Arial" w:cs="Arial"/>
        </w:rPr>
        <w:t>20-22 marca 2022 r.</w:t>
      </w:r>
    </w:p>
    <w:p w14:paraId="6BEFDDCE" w14:textId="5D1EF44A" w:rsidR="00B746AA" w:rsidRPr="008431D4" w:rsidRDefault="00B746AA" w:rsidP="002D0C4F">
      <w:pPr>
        <w:pStyle w:val="Akapitzlist"/>
        <w:widowControl w:val="0"/>
        <w:numPr>
          <w:ilvl w:val="0"/>
          <w:numId w:val="190"/>
        </w:numPr>
        <w:tabs>
          <w:tab w:val="left" w:pos="836"/>
          <w:tab w:val="left" w:pos="837"/>
        </w:tabs>
        <w:autoSpaceDE w:val="0"/>
        <w:autoSpaceDN w:val="0"/>
        <w:spacing w:after="0" w:line="276" w:lineRule="auto"/>
        <w:rPr>
          <w:rFonts w:ascii="Arial" w:hAnsi="Arial" w:cs="Arial"/>
        </w:rPr>
      </w:pPr>
      <w:r w:rsidRPr="008431D4">
        <w:rPr>
          <w:rFonts w:ascii="Arial" w:hAnsi="Arial" w:cs="Arial"/>
          <w:b/>
        </w:rPr>
        <w:t xml:space="preserve"> </w:t>
      </w:r>
      <w:r w:rsidRPr="008431D4">
        <w:rPr>
          <w:rFonts w:ascii="Arial" w:hAnsi="Arial" w:cs="Arial"/>
          <w:bCs/>
        </w:rPr>
        <w:t>Forum Polskich Przedsiębiorców Spożywczych</w:t>
      </w:r>
      <w:r w:rsidR="00D03A88" w:rsidRPr="008431D4">
        <w:rPr>
          <w:rFonts w:ascii="Arial" w:hAnsi="Arial" w:cs="Arial"/>
          <w:bCs/>
        </w:rPr>
        <w:t xml:space="preserve"> - </w:t>
      </w:r>
      <w:r w:rsidRPr="008431D4">
        <w:rPr>
          <w:rFonts w:ascii="Arial" w:hAnsi="Arial" w:cs="Arial"/>
          <w:bCs/>
        </w:rPr>
        <w:t>22 marca 2022 r.</w:t>
      </w:r>
    </w:p>
    <w:p w14:paraId="6C1D263D" w14:textId="5011E114" w:rsidR="00B746AA" w:rsidRPr="008431D4" w:rsidRDefault="00B746AA" w:rsidP="002D0C4F">
      <w:pPr>
        <w:pStyle w:val="Akapitzlist"/>
        <w:widowControl w:val="0"/>
        <w:numPr>
          <w:ilvl w:val="0"/>
          <w:numId w:val="190"/>
        </w:numPr>
        <w:tabs>
          <w:tab w:val="left" w:pos="836"/>
          <w:tab w:val="left" w:pos="837"/>
        </w:tabs>
        <w:autoSpaceDE w:val="0"/>
        <w:autoSpaceDN w:val="0"/>
        <w:spacing w:after="0" w:line="276" w:lineRule="auto"/>
        <w:rPr>
          <w:rFonts w:ascii="Arial" w:hAnsi="Arial" w:cs="Arial"/>
        </w:rPr>
      </w:pPr>
      <w:r w:rsidRPr="008431D4">
        <w:rPr>
          <w:rFonts w:ascii="Arial" w:hAnsi="Arial" w:cs="Arial"/>
        </w:rPr>
        <w:t xml:space="preserve"> I Festiwal Wina</w:t>
      </w:r>
      <w:r w:rsidR="00D03A88" w:rsidRPr="008431D4">
        <w:rPr>
          <w:rFonts w:ascii="Arial" w:hAnsi="Arial" w:cs="Arial"/>
        </w:rPr>
        <w:t xml:space="preserve"> - </w:t>
      </w:r>
      <w:r w:rsidRPr="008431D4">
        <w:rPr>
          <w:rFonts w:ascii="Arial" w:hAnsi="Arial" w:cs="Arial"/>
        </w:rPr>
        <w:t>22 września 2022 r.</w:t>
      </w:r>
    </w:p>
    <w:p w14:paraId="0795F972" w14:textId="5499AD42" w:rsidR="00D03A88" w:rsidRPr="008431D4" w:rsidRDefault="00B746AA" w:rsidP="002D0C4F">
      <w:pPr>
        <w:pStyle w:val="Akapitzlist"/>
        <w:widowControl w:val="0"/>
        <w:numPr>
          <w:ilvl w:val="0"/>
          <w:numId w:val="190"/>
        </w:numPr>
        <w:tabs>
          <w:tab w:val="left" w:pos="836"/>
          <w:tab w:val="left" w:pos="837"/>
        </w:tabs>
        <w:autoSpaceDE w:val="0"/>
        <w:autoSpaceDN w:val="0"/>
        <w:spacing w:after="0" w:line="276" w:lineRule="auto"/>
        <w:rPr>
          <w:rFonts w:ascii="Arial" w:hAnsi="Arial" w:cs="Arial"/>
        </w:rPr>
      </w:pPr>
      <w:r w:rsidRPr="008431D4">
        <w:rPr>
          <w:rFonts w:ascii="Arial" w:eastAsia="Arial" w:hAnsi="Arial" w:cs="Arial"/>
        </w:rPr>
        <w:t>Seminarium: Integracja Ukrainy z Unią Europejską – Kontekst Euroregionów</w:t>
      </w:r>
      <w:r w:rsidR="00D03A88" w:rsidRPr="008431D4">
        <w:rPr>
          <w:rFonts w:ascii="Arial" w:eastAsia="Arial" w:hAnsi="Arial" w:cs="Arial"/>
        </w:rPr>
        <w:t xml:space="preserve"> – </w:t>
      </w:r>
    </w:p>
    <w:p w14:paraId="3550DC7C" w14:textId="73FF3514" w:rsidR="00B746AA" w:rsidRPr="008431D4" w:rsidRDefault="00AC29D0" w:rsidP="008431D4">
      <w:pPr>
        <w:pStyle w:val="Akapitzlist"/>
        <w:widowControl w:val="0"/>
        <w:tabs>
          <w:tab w:val="left" w:pos="836"/>
          <w:tab w:val="left" w:pos="837"/>
        </w:tabs>
        <w:autoSpaceDE w:val="0"/>
        <w:autoSpaceDN w:val="0"/>
        <w:spacing w:after="0" w:line="276" w:lineRule="auto"/>
        <w:rPr>
          <w:rFonts w:ascii="Arial" w:hAnsi="Arial" w:cs="Arial"/>
        </w:rPr>
      </w:pPr>
      <w:r>
        <w:rPr>
          <w:rFonts w:ascii="Arial" w:eastAsia="Arial" w:hAnsi="Arial" w:cs="Arial"/>
        </w:rPr>
        <w:t xml:space="preserve">1 grudnia 2022 </w:t>
      </w:r>
      <w:r w:rsidR="00B746AA" w:rsidRPr="008431D4">
        <w:rPr>
          <w:rFonts w:ascii="Arial" w:eastAsia="Arial" w:hAnsi="Arial" w:cs="Arial"/>
        </w:rPr>
        <w:t>r.</w:t>
      </w:r>
    </w:p>
    <w:p w14:paraId="7A27514B" w14:textId="436C02B2" w:rsidR="00B746AA" w:rsidRPr="008431D4" w:rsidRDefault="00B746AA" w:rsidP="002D0C4F">
      <w:pPr>
        <w:pStyle w:val="Akapitzlist"/>
        <w:widowControl w:val="0"/>
        <w:numPr>
          <w:ilvl w:val="0"/>
          <w:numId w:val="190"/>
        </w:numPr>
        <w:tabs>
          <w:tab w:val="left" w:pos="836"/>
          <w:tab w:val="left" w:pos="837"/>
        </w:tabs>
        <w:autoSpaceDE w:val="0"/>
        <w:autoSpaceDN w:val="0"/>
        <w:spacing w:after="0" w:line="276" w:lineRule="auto"/>
        <w:rPr>
          <w:rFonts w:ascii="Arial" w:hAnsi="Arial" w:cs="Arial"/>
        </w:rPr>
      </w:pPr>
      <w:r w:rsidRPr="008431D4">
        <w:rPr>
          <w:rFonts w:ascii="Arial" w:eastAsia="Arial" w:hAnsi="Arial" w:cs="Arial"/>
        </w:rPr>
        <w:t>Spotkanie z Polonią z Podkarpacia w ramach corocznej Wigilii</w:t>
      </w:r>
      <w:r w:rsidR="00D03A88" w:rsidRPr="008431D4">
        <w:rPr>
          <w:rFonts w:ascii="Arial" w:eastAsia="Arial" w:hAnsi="Arial" w:cs="Arial"/>
        </w:rPr>
        <w:t xml:space="preserve"> - </w:t>
      </w:r>
      <w:r w:rsidRPr="008431D4">
        <w:rPr>
          <w:rFonts w:ascii="Arial" w:eastAsia="Arial" w:hAnsi="Arial" w:cs="Arial"/>
        </w:rPr>
        <w:t>1 grudnia 2022 r.</w:t>
      </w:r>
    </w:p>
    <w:p w14:paraId="516698B1" w14:textId="517A53FC" w:rsidR="00B746AA" w:rsidRPr="008431D4" w:rsidRDefault="00B746AA" w:rsidP="002D0C4F">
      <w:pPr>
        <w:pStyle w:val="Akapitzlist"/>
        <w:widowControl w:val="0"/>
        <w:numPr>
          <w:ilvl w:val="0"/>
          <w:numId w:val="190"/>
        </w:numPr>
        <w:tabs>
          <w:tab w:val="left" w:pos="836"/>
          <w:tab w:val="left" w:pos="837"/>
        </w:tabs>
        <w:autoSpaceDE w:val="0"/>
        <w:autoSpaceDN w:val="0"/>
        <w:spacing w:after="0" w:line="276" w:lineRule="auto"/>
        <w:rPr>
          <w:rFonts w:ascii="Arial" w:hAnsi="Arial" w:cs="Arial"/>
        </w:rPr>
      </w:pPr>
      <w:r w:rsidRPr="008431D4">
        <w:rPr>
          <w:rFonts w:ascii="Arial" w:eastAsia="Arial" w:hAnsi="Arial" w:cs="Arial"/>
        </w:rPr>
        <w:t>Przekazanie koordynacji Domu Polski Wschodniej</w:t>
      </w:r>
      <w:r w:rsidR="00D03A88" w:rsidRPr="008431D4">
        <w:rPr>
          <w:rFonts w:ascii="Arial" w:eastAsia="Arial" w:hAnsi="Arial" w:cs="Arial"/>
        </w:rPr>
        <w:t xml:space="preserve"> - </w:t>
      </w:r>
      <w:r w:rsidRPr="008431D4">
        <w:rPr>
          <w:rFonts w:ascii="Arial" w:eastAsia="Arial" w:hAnsi="Arial" w:cs="Arial"/>
        </w:rPr>
        <w:t>1 grudnia 2022 r.</w:t>
      </w:r>
    </w:p>
    <w:p w14:paraId="67FC8E3F" w14:textId="49A12323" w:rsidR="00B746AA" w:rsidRPr="008431D4" w:rsidRDefault="00B746AA" w:rsidP="002D0C4F">
      <w:pPr>
        <w:pStyle w:val="Akapitzlist"/>
        <w:widowControl w:val="0"/>
        <w:numPr>
          <w:ilvl w:val="0"/>
          <w:numId w:val="190"/>
        </w:numPr>
        <w:tabs>
          <w:tab w:val="left" w:pos="836"/>
          <w:tab w:val="left" w:pos="837"/>
        </w:tabs>
        <w:autoSpaceDE w:val="0"/>
        <w:autoSpaceDN w:val="0"/>
        <w:spacing w:after="0" w:line="276" w:lineRule="auto"/>
        <w:rPr>
          <w:rFonts w:ascii="Arial" w:hAnsi="Arial" w:cs="Arial"/>
        </w:rPr>
      </w:pPr>
      <w:r w:rsidRPr="008431D4">
        <w:rPr>
          <w:rFonts w:ascii="Arial" w:eastAsia="Arial" w:hAnsi="Arial" w:cs="Arial"/>
        </w:rPr>
        <w:t>Udział DPW w wydarzeniu w woj</w:t>
      </w:r>
      <w:r w:rsidR="00D03A88" w:rsidRPr="008431D4">
        <w:rPr>
          <w:rFonts w:ascii="Arial" w:eastAsia="Arial" w:hAnsi="Arial" w:cs="Arial"/>
        </w:rPr>
        <w:t xml:space="preserve">ewództwie </w:t>
      </w:r>
      <w:r w:rsidRPr="008431D4">
        <w:rPr>
          <w:rFonts w:ascii="Arial" w:eastAsia="Arial" w:hAnsi="Arial" w:cs="Arial"/>
        </w:rPr>
        <w:t>podkarpackim -</w:t>
      </w:r>
      <w:r w:rsidR="00D03A88" w:rsidRPr="008431D4">
        <w:rPr>
          <w:rFonts w:ascii="Arial" w:eastAsia="Arial" w:hAnsi="Arial" w:cs="Arial"/>
        </w:rPr>
        <w:t xml:space="preserve"> </w:t>
      </w:r>
      <w:r w:rsidRPr="008431D4">
        <w:rPr>
          <w:rFonts w:ascii="Arial" w:eastAsia="Arial" w:hAnsi="Arial" w:cs="Arial"/>
        </w:rPr>
        <w:t>Otwarcie Centrum Nauki „Łukasiewicz”</w:t>
      </w:r>
      <w:r w:rsidR="00D03A88" w:rsidRPr="008431D4">
        <w:rPr>
          <w:rFonts w:ascii="Arial" w:eastAsia="Arial" w:hAnsi="Arial" w:cs="Arial"/>
        </w:rPr>
        <w:t xml:space="preserve"> - </w:t>
      </w:r>
      <w:r w:rsidRPr="008431D4">
        <w:rPr>
          <w:rFonts w:ascii="Arial" w:eastAsia="Arial" w:hAnsi="Arial" w:cs="Arial"/>
        </w:rPr>
        <w:t>15-16 grudnia 2022 r.</w:t>
      </w:r>
    </w:p>
    <w:p w14:paraId="5EE9FFD2" w14:textId="786EAE4A" w:rsidR="00B746AA" w:rsidRPr="008431D4" w:rsidRDefault="00B746AA" w:rsidP="002D0C4F">
      <w:pPr>
        <w:pStyle w:val="Akapitzlist"/>
        <w:widowControl w:val="0"/>
        <w:numPr>
          <w:ilvl w:val="0"/>
          <w:numId w:val="190"/>
        </w:numPr>
        <w:tabs>
          <w:tab w:val="left" w:pos="836"/>
          <w:tab w:val="left" w:pos="837"/>
        </w:tabs>
        <w:autoSpaceDE w:val="0"/>
        <w:autoSpaceDN w:val="0"/>
        <w:spacing w:after="0" w:line="276" w:lineRule="auto"/>
        <w:rPr>
          <w:rFonts w:ascii="Arial" w:hAnsi="Arial" w:cs="Arial"/>
        </w:rPr>
      </w:pPr>
      <w:r w:rsidRPr="008431D4">
        <w:rPr>
          <w:rFonts w:ascii="Arial" w:eastAsia="Arial" w:hAnsi="Arial" w:cs="Arial"/>
        </w:rPr>
        <w:t>Akcja -Świąteczna Paczka – grudzień 2022</w:t>
      </w:r>
      <w:r w:rsidR="00D03A88" w:rsidRPr="008431D4">
        <w:rPr>
          <w:rFonts w:ascii="Arial" w:eastAsia="Arial" w:hAnsi="Arial" w:cs="Arial"/>
        </w:rPr>
        <w:t xml:space="preserve"> r.</w:t>
      </w:r>
    </w:p>
    <w:p w14:paraId="5207FB92" w14:textId="4BA914D0" w:rsidR="00B746AA" w:rsidRPr="008431D4" w:rsidRDefault="00B746AA" w:rsidP="008431D4">
      <w:pPr>
        <w:widowControl w:val="0"/>
        <w:autoSpaceDE w:val="0"/>
        <w:autoSpaceDN w:val="0"/>
        <w:spacing w:after="0" w:line="276" w:lineRule="auto"/>
        <w:rPr>
          <w:rFonts w:ascii="Arial" w:eastAsia="Arial" w:hAnsi="Arial" w:cs="Arial"/>
          <w:sz w:val="22"/>
          <w:szCs w:val="22"/>
        </w:rPr>
      </w:pPr>
      <w:r w:rsidRPr="008431D4">
        <w:rPr>
          <w:rFonts w:ascii="Arial" w:eastAsia="Arial" w:hAnsi="Arial" w:cs="Arial"/>
          <w:sz w:val="22"/>
          <w:szCs w:val="22"/>
        </w:rPr>
        <w:t xml:space="preserve">Zaangażowanie w 7. Edycję akcji świątecznej Paczki organizowanej przez Ambasadę RP w Brukseli przy współudziale Polskiego Przedstawicielstwa Wojskowego przy Komitetach Wojskowych NATO i UE. Dzięki zaangażowaniu i współpracy DPW oraz Przedstawicielstwa Województwa Podkarpackiego paczki trafiły do najbardziej potrzebujących wśród Polonii oraz dzieci z Podkarpacia (Regionalna Placówka Opiekuńczo – Terapeutyczna w </w:t>
      </w:r>
      <w:r w:rsidR="00B5253F" w:rsidRPr="008431D4">
        <w:rPr>
          <w:rFonts w:ascii="Arial" w:eastAsia="Arial" w:hAnsi="Arial" w:cs="Arial"/>
          <w:sz w:val="22"/>
          <w:szCs w:val="22"/>
        </w:rPr>
        <w:t xml:space="preserve">Jarosławiu </w:t>
      </w:r>
      <w:r w:rsidRPr="008431D4">
        <w:rPr>
          <w:rFonts w:ascii="Arial" w:eastAsia="Arial" w:hAnsi="Arial" w:cs="Arial"/>
          <w:sz w:val="22"/>
          <w:szCs w:val="22"/>
        </w:rPr>
        <w:t>oraz</w:t>
      </w:r>
      <w:r w:rsidRPr="008431D4">
        <w:rPr>
          <w:rFonts w:ascii="Arial" w:eastAsia="Arial" w:hAnsi="Arial" w:cs="Arial"/>
          <w:b/>
          <w:bCs/>
          <w:sz w:val="22"/>
          <w:szCs w:val="22"/>
        </w:rPr>
        <w:t xml:space="preserve"> </w:t>
      </w:r>
      <w:r w:rsidRPr="008431D4">
        <w:rPr>
          <w:rFonts w:ascii="Arial" w:eastAsia="Arial" w:hAnsi="Arial" w:cs="Arial"/>
          <w:sz w:val="22"/>
          <w:szCs w:val="22"/>
        </w:rPr>
        <w:t xml:space="preserve">Centrum Opieki nad Dzieckiem w Skopaniu). Łącznie paczki otrzymało ponad 100 dzieci </w:t>
      </w:r>
      <w:r w:rsidR="00AC29D0">
        <w:rPr>
          <w:rFonts w:ascii="Arial" w:eastAsia="Arial" w:hAnsi="Arial" w:cs="Arial"/>
          <w:sz w:val="22"/>
          <w:szCs w:val="22"/>
        </w:rPr>
        <w:t>z Podkarpacia.</w:t>
      </w:r>
    </w:p>
    <w:p w14:paraId="174AF98A" w14:textId="4DB33B1B" w:rsidR="00B746AA" w:rsidRPr="008431D4" w:rsidRDefault="00B746AA" w:rsidP="002D0C4F">
      <w:pPr>
        <w:pStyle w:val="Akapitzlist"/>
        <w:widowControl w:val="0"/>
        <w:numPr>
          <w:ilvl w:val="0"/>
          <w:numId w:val="191"/>
        </w:numPr>
        <w:autoSpaceDE w:val="0"/>
        <w:autoSpaceDN w:val="0"/>
        <w:spacing w:after="0" w:line="276" w:lineRule="auto"/>
        <w:rPr>
          <w:rFonts w:ascii="Arial" w:eastAsia="Arial" w:hAnsi="Arial" w:cs="Arial"/>
          <w:iCs/>
        </w:rPr>
      </w:pPr>
      <w:bookmarkStart w:id="164" w:name="_Hlk135984853"/>
      <w:r w:rsidRPr="008431D4">
        <w:rPr>
          <w:rFonts w:ascii="Arial" w:eastAsia="Arial" w:hAnsi="Arial" w:cs="Arial"/>
          <w:iCs/>
        </w:rPr>
        <w:t>Reportaż Bruzz Interna</w:t>
      </w:r>
      <w:r w:rsidR="00AC29D0">
        <w:rPr>
          <w:rFonts w:ascii="Arial" w:eastAsia="Arial" w:hAnsi="Arial" w:cs="Arial"/>
          <w:iCs/>
        </w:rPr>
        <w:t>tional o biegu Polish Run i DPW</w:t>
      </w:r>
    </w:p>
    <w:p w14:paraId="59ACBEAE" w14:textId="30904A4D" w:rsidR="00B746AA" w:rsidRPr="008431D4" w:rsidRDefault="00B746AA" w:rsidP="00AC29D0">
      <w:pPr>
        <w:widowControl w:val="0"/>
        <w:autoSpaceDE w:val="0"/>
        <w:autoSpaceDN w:val="0"/>
        <w:spacing w:line="276" w:lineRule="auto"/>
        <w:rPr>
          <w:rFonts w:ascii="Arial" w:eastAsia="Arial" w:hAnsi="Arial" w:cs="Arial"/>
          <w:sz w:val="22"/>
          <w:szCs w:val="22"/>
        </w:rPr>
      </w:pPr>
      <w:r w:rsidRPr="008431D4">
        <w:rPr>
          <w:rFonts w:ascii="Arial" w:eastAsia="Arial" w:hAnsi="Arial" w:cs="Arial"/>
          <w:sz w:val="22"/>
          <w:szCs w:val="22"/>
        </w:rPr>
        <w:t>W dniu 17 lutego 2022 r. w siedzibie Domu Polski Wschodniej powstał reportaż wykonany przez flamandzką telewizję Bruzz TV dotyczący biegu Polish Run oraz działalności DPW. Wywiadu w siedzibie DPW udzielił również Ambasador RP w Królestwie Belgii</w:t>
      </w:r>
      <w:r w:rsidR="00D03A88" w:rsidRPr="008431D4">
        <w:rPr>
          <w:rFonts w:ascii="Arial" w:eastAsia="Arial" w:hAnsi="Arial" w:cs="Arial"/>
          <w:sz w:val="22"/>
          <w:szCs w:val="22"/>
        </w:rPr>
        <w:t xml:space="preserve"> </w:t>
      </w:r>
      <w:r w:rsidRPr="008431D4">
        <w:rPr>
          <w:rFonts w:ascii="Arial" w:eastAsia="Arial" w:hAnsi="Arial" w:cs="Arial"/>
          <w:sz w:val="22"/>
          <w:szCs w:val="22"/>
        </w:rPr>
        <w:t>Rafał Siemianowski. Reportaż został wyemitowany w dniu 27 l</w:t>
      </w:r>
      <w:r w:rsidR="00AC29D0">
        <w:rPr>
          <w:rFonts w:ascii="Arial" w:eastAsia="Arial" w:hAnsi="Arial" w:cs="Arial"/>
          <w:sz w:val="22"/>
          <w:szCs w:val="22"/>
        </w:rPr>
        <w:t>utego 2022 r.</w:t>
      </w:r>
    </w:p>
    <w:p w14:paraId="531C0F5F" w14:textId="210CC508" w:rsidR="00B746AA" w:rsidRPr="008431D4" w:rsidRDefault="00B746AA" w:rsidP="008431D4">
      <w:pPr>
        <w:widowControl w:val="0"/>
        <w:autoSpaceDE w:val="0"/>
        <w:autoSpaceDN w:val="0"/>
        <w:spacing w:after="0" w:line="276" w:lineRule="auto"/>
        <w:rPr>
          <w:rFonts w:ascii="Arial" w:eastAsia="Arial" w:hAnsi="Arial" w:cs="Arial"/>
          <w:sz w:val="22"/>
          <w:szCs w:val="22"/>
        </w:rPr>
      </w:pPr>
      <w:r w:rsidRPr="008431D4">
        <w:rPr>
          <w:rFonts w:ascii="Arial" w:eastAsia="Arial" w:hAnsi="Arial" w:cs="Arial"/>
          <w:sz w:val="22"/>
          <w:szCs w:val="22"/>
        </w:rPr>
        <w:t>Przedstawicielstwo Województwa Podkarpackiego w Brukseli prowadzi ponadto sekretariat i sprawy związane z funkcjonowaniem Międzyregionalnej Grupy „Karpaty” przy Europejskim Komitecie Regionów. Grupa stanowi forum omawiania tematów priorytetowych dla Karpat. Jej spotkania są miejscem dyskusji i współdziałania z pozostałymi stronami wspierającymi makroregionalny rozwój regionów europejskich. Działalność Przedstawicielstwa Województwa Podkarpackiego w Brukseli, to także wsparcie aktywności Marszałka Województwa Podkarpackiego jako Członka E</w:t>
      </w:r>
      <w:r w:rsidR="00AC29D0">
        <w:rPr>
          <w:rFonts w:ascii="Arial" w:eastAsia="Arial" w:hAnsi="Arial" w:cs="Arial"/>
          <w:sz w:val="22"/>
          <w:szCs w:val="22"/>
        </w:rPr>
        <w:t>uropejskiego Komitetu Regionów.</w:t>
      </w:r>
    </w:p>
    <w:p w14:paraId="76869A82" w14:textId="21B9AC80" w:rsidR="00B746AA" w:rsidRPr="008431D4" w:rsidRDefault="00B746AA" w:rsidP="008431D4">
      <w:pPr>
        <w:widowControl w:val="0"/>
        <w:autoSpaceDE w:val="0"/>
        <w:autoSpaceDN w:val="0"/>
        <w:spacing w:after="0" w:line="276" w:lineRule="auto"/>
        <w:rPr>
          <w:rFonts w:ascii="Arial" w:hAnsi="Arial" w:cs="Arial"/>
          <w:sz w:val="22"/>
          <w:szCs w:val="22"/>
        </w:rPr>
      </w:pPr>
      <w:r w:rsidRPr="008431D4">
        <w:rPr>
          <w:rFonts w:ascii="Arial" w:eastAsia="Arial" w:hAnsi="Arial" w:cs="Arial"/>
          <w:sz w:val="22"/>
          <w:szCs w:val="22"/>
        </w:rPr>
        <w:t>Pełnione przez Władysława Ortyla, Marszałka Wojewó</w:t>
      </w:r>
      <w:r w:rsidR="00AC29D0">
        <w:rPr>
          <w:rFonts w:ascii="Arial" w:eastAsia="Arial" w:hAnsi="Arial" w:cs="Arial"/>
          <w:sz w:val="22"/>
          <w:szCs w:val="22"/>
        </w:rPr>
        <w:t xml:space="preserve">dztwa Podkarpackiego, funkcje </w:t>
      </w:r>
      <w:r w:rsidR="00AC29D0">
        <w:rPr>
          <w:rFonts w:ascii="Arial" w:eastAsia="Arial" w:hAnsi="Arial" w:cs="Arial"/>
          <w:sz w:val="22"/>
          <w:szCs w:val="22"/>
        </w:rPr>
        <w:br/>
        <w:t xml:space="preserve">w </w:t>
      </w:r>
      <w:r w:rsidR="00AC29D0">
        <w:rPr>
          <w:rFonts w:ascii="Arial" w:hAnsi="Arial" w:cs="Arial"/>
          <w:sz w:val="22"/>
          <w:szCs w:val="22"/>
        </w:rPr>
        <w:t xml:space="preserve">2022 </w:t>
      </w:r>
      <w:r w:rsidRPr="008431D4">
        <w:rPr>
          <w:rFonts w:ascii="Arial" w:hAnsi="Arial" w:cs="Arial"/>
          <w:sz w:val="22"/>
          <w:szCs w:val="22"/>
        </w:rPr>
        <w:t>r.</w:t>
      </w:r>
      <w:r w:rsidRPr="008431D4">
        <w:rPr>
          <w:rFonts w:ascii="Arial" w:eastAsia="Arial" w:hAnsi="Arial" w:cs="Arial"/>
          <w:sz w:val="22"/>
          <w:szCs w:val="22"/>
        </w:rPr>
        <w:t>, w ramach KR:</w:t>
      </w:r>
    </w:p>
    <w:p w14:paraId="24E255C1" w14:textId="77777777" w:rsidR="00B746AA" w:rsidRPr="008431D4" w:rsidRDefault="00B746AA" w:rsidP="008431D4">
      <w:pPr>
        <w:widowControl w:val="0"/>
        <w:autoSpaceDE w:val="0"/>
        <w:autoSpaceDN w:val="0"/>
        <w:spacing w:after="0" w:line="276" w:lineRule="auto"/>
        <w:rPr>
          <w:rFonts w:ascii="Arial" w:eastAsia="Arial" w:hAnsi="Arial" w:cs="Arial"/>
          <w:sz w:val="22"/>
          <w:szCs w:val="22"/>
        </w:rPr>
      </w:pPr>
      <w:r w:rsidRPr="008431D4">
        <w:rPr>
          <w:rFonts w:ascii="Arial" w:eastAsia="Arial" w:hAnsi="Arial" w:cs="Arial"/>
          <w:sz w:val="22"/>
          <w:szCs w:val="22"/>
        </w:rPr>
        <w:t>Przewodniczący Grupy EKR (do lipca 2022 r.),</w:t>
      </w:r>
    </w:p>
    <w:p w14:paraId="1A008F94" w14:textId="77777777" w:rsidR="00B746AA" w:rsidRPr="008431D4" w:rsidRDefault="00B746AA" w:rsidP="008431D4">
      <w:pPr>
        <w:widowControl w:val="0"/>
        <w:autoSpaceDE w:val="0"/>
        <w:autoSpaceDN w:val="0"/>
        <w:spacing w:after="0" w:line="276" w:lineRule="auto"/>
        <w:rPr>
          <w:rFonts w:ascii="Arial" w:eastAsia="Arial" w:hAnsi="Arial" w:cs="Arial"/>
          <w:sz w:val="22"/>
          <w:szCs w:val="22"/>
        </w:rPr>
      </w:pPr>
      <w:r w:rsidRPr="008431D4">
        <w:rPr>
          <w:rFonts w:ascii="Arial" w:eastAsia="Arial" w:hAnsi="Arial" w:cs="Arial"/>
          <w:sz w:val="22"/>
          <w:szCs w:val="22"/>
        </w:rPr>
        <w:t>Przewodniczący Międzyregionalnej Grupy Karpaty,</w:t>
      </w:r>
    </w:p>
    <w:p w14:paraId="2290D8AA" w14:textId="77777777" w:rsidR="00B746AA" w:rsidRPr="008431D4" w:rsidRDefault="00B746AA" w:rsidP="008431D4">
      <w:pPr>
        <w:widowControl w:val="0"/>
        <w:autoSpaceDE w:val="0"/>
        <w:autoSpaceDN w:val="0"/>
        <w:spacing w:after="0" w:line="276" w:lineRule="auto"/>
        <w:rPr>
          <w:rFonts w:ascii="Arial" w:eastAsia="Arial" w:hAnsi="Arial" w:cs="Arial"/>
          <w:sz w:val="22"/>
          <w:szCs w:val="22"/>
        </w:rPr>
      </w:pPr>
      <w:r w:rsidRPr="008431D4">
        <w:rPr>
          <w:rFonts w:ascii="Arial" w:eastAsia="Arial" w:hAnsi="Arial" w:cs="Arial"/>
          <w:sz w:val="22"/>
          <w:szCs w:val="22"/>
        </w:rPr>
        <w:t>Członek Prezydium KR,</w:t>
      </w:r>
    </w:p>
    <w:p w14:paraId="29D4B891" w14:textId="77777777" w:rsidR="00B746AA" w:rsidRPr="008431D4" w:rsidRDefault="00B746AA" w:rsidP="008431D4">
      <w:pPr>
        <w:widowControl w:val="0"/>
        <w:autoSpaceDE w:val="0"/>
        <w:autoSpaceDN w:val="0"/>
        <w:spacing w:after="0" w:line="276" w:lineRule="auto"/>
        <w:rPr>
          <w:rFonts w:ascii="Arial" w:eastAsia="Arial" w:hAnsi="Arial" w:cs="Arial"/>
          <w:sz w:val="22"/>
          <w:szCs w:val="22"/>
        </w:rPr>
      </w:pPr>
      <w:r w:rsidRPr="008431D4">
        <w:rPr>
          <w:rFonts w:ascii="Arial" w:eastAsia="Arial" w:hAnsi="Arial" w:cs="Arial"/>
          <w:sz w:val="22"/>
          <w:szCs w:val="22"/>
        </w:rPr>
        <w:t>Członek Polskiej delegacji,</w:t>
      </w:r>
    </w:p>
    <w:p w14:paraId="60B95F1A" w14:textId="77777777" w:rsidR="00B746AA" w:rsidRPr="008431D4" w:rsidRDefault="00B746AA" w:rsidP="008431D4">
      <w:pPr>
        <w:widowControl w:val="0"/>
        <w:autoSpaceDE w:val="0"/>
        <w:autoSpaceDN w:val="0"/>
        <w:spacing w:after="0" w:line="276" w:lineRule="auto"/>
        <w:rPr>
          <w:rFonts w:ascii="Arial" w:eastAsia="Arial" w:hAnsi="Arial" w:cs="Arial"/>
          <w:sz w:val="22"/>
          <w:szCs w:val="22"/>
        </w:rPr>
      </w:pPr>
      <w:r w:rsidRPr="008431D4">
        <w:rPr>
          <w:rFonts w:ascii="Arial" w:eastAsia="Arial" w:hAnsi="Arial" w:cs="Arial"/>
          <w:sz w:val="22"/>
          <w:szCs w:val="22"/>
        </w:rPr>
        <w:t>Członek komisji COTER i ENVE,</w:t>
      </w:r>
    </w:p>
    <w:p w14:paraId="42824CC6" w14:textId="77777777" w:rsidR="00B746AA" w:rsidRPr="008431D4" w:rsidRDefault="00B746AA" w:rsidP="008431D4">
      <w:pPr>
        <w:widowControl w:val="0"/>
        <w:autoSpaceDE w:val="0"/>
        <w:autoSpaceDN w:val="0"/>
        <w:spacing w:after="0" w:line="276" w:lineRule="auto"/>
        <w:rPr>
          <w:rFonts w:ascii="Arial" w:eastAsia="Arial" w:hAnsi="Arial" w:cs="Arial"/>
          <w:sz w:val="22"/>
          <w:szCs w:val="22"/>
        </w:rPr>
      </w:pPr>
      <w:r w:rsidRPr="008431D4">
        <w:rPr>
          <w:rFonts w:ascii="Arial" w:eastAsia="Arial" w:hAnsi="Arial" w:cs="Arial"/>
          <w:sz w:val="22"/>
          <w:szCs w:val="22"/>
        </w:rPr>
        <w:t>Członek Konferencji nt. Przyszłości Europy (do kwietnia 2022 r.),</w:t>
      </w:r>
    </w:p>
    <w:p w14:paraId="1BC82A17" w14:textId="77777777" w:rsidR="00B746AA" w:rsidRPr="008431D4" w:rsidRDefault="00B746AA" w:rsidP="008431D4">
      <w:pPr>
        <w:widowControl w:val="0"/>
        <w:autoSpaceDE w:val="0"/>
        <w:autoSpaceDN w:val="0"/>
        <w:spacing w:after="0" w:line="276" w:lineRule="auto"/>
        <w:rPr>
          <w:rFonts w:ascii="Arial" w:eastAsia="Arial" w:hAnsi="Arial" w:cs="Arial"/>
          <w:sz w:val="22"/>
          <w:szCs w:val="22"/>
        </w:rPr>
      </w:pPr>
      <w:r w:rsidRPr="008431D4">
        <w:rPr>
          <w:rFonts w:ascii="Arial" w:eastAsia="Arial" w:hAnsi="Arial" w:cs="Arial"/>
          <w:sz w:val="22"/>
          <w:szCs w:val="22"/>
        </w:rPr>
        <w:t>Wiceprzewodniczący Stowarzyszenia NEREUS (Sieć Regionów Europejskich Wykorzystujących Technologie Kosmiczne),</w:t>
      </w:r>
    </w:p>
    <w:p w14:paraId="690365E2" w14:textId="77777777" w:rsidR="00B746AA" w:rsidRPr="008431D4" w:rsidRDefault="00B746AA" w:rsidP="008431D4">
      <w:pPr>
        <w:widowControl w:val="0"/>
        <w:autoSpaceDE w:val="0"/>
        <w:autoSpaceDN w:val="0"/>
        <w:spacing w:after="0" w:line="276" w:lineRule="auto"/>
        <w:rPr>
          <w:rFonts w:ascii="Arial" w:eastAsia="Arial" w:hAnsi="Arial" w:cs="Arial"/>
          <w:sz w:val="22"/>
          <w:szCs w:val="22"/>
        </w:rPr>
      </w:pPr>
      <w:r w:rsidRPr="008431D4">
        <w:rPr>
          <w:rFonts w:ascii="Arial" w:eastAsia="Arial" w:hAnsi="Arial" w:cs="Arial"/>
          <w:sz w:val="22"/>
          <w:szCs w:val="22"/>
        </w:rPr>
        <w:t>Członek Stowarzyszenia Euromontana,</w:t>
      </w:r>
    </w:p>
    <w:p w14:paraId="42686B6A" w14:textId="77777777" w:rsidR="00B746AA" w:rsidRPr="008431D4" w:rsidRDefault="00B746AA" w:rsidP="008431D4">
      <w:pPr>
        <w:widowControl w:val="0"/>
        <w:autoSpaceDE w:val="0"/>
        <w:autoSpaceDN w:val="0"/>
        <w:spacing w:after="0" w:line="276" w:lineRule="auto"/>
        <w:rPr>
          <w:rFonts w:ascii="Arial" w:eastAsia="Arial" w:hAnsi="Arial" w:cs="Arial"/>
          <w:sz w:val="22"/>
          <w:szCs w:val="22"/>
        </w:rPr>
      </w:pPr>
      <w:r w:rsidRPr="008431D4">
        <w:rPr>
          <w:rFonts w:ascii="Arial" w:eastAsia="Arial" w:hAnsi="Arial" w:cs="Arial"/>
          <w:sz w:val="22"/>
          <w:szCs w:val="22"/>
        </w:rPr>
        <w:t>Członek Wspólnego Komitetu Konsultacyjnego KR – Serbia,</w:t>
      </w:r>
    </w:p>
    <w:p w14:paraId="3AED92F5" w14:textId="77777777" w:rsidR="00B746AA" w:rsidRPr="008431D4" w:rsidRDefault="00B746AA" w:rsidP="008431D4">
      <w:pPr>
        <w:widowControl w:val="0"/>
        <w:autoSpaceDE w:val="0"/>
        <w:autoSpaceDN w:val="0"/>
        <w:spacing w:after="0" w:line="276" w:lineRule="auto"/>
        <w:rPr>
          <w:rFonts w:ascii="Arial" w:eastAsia="Arial" w:hAnsi="Arial" w:cs="Arial"/>
          <w:sz w:val="22"/>
          <w:szCs w:val="22"/>
        </w:rPr>
      </w:pPr>
      <w:r w:rsidRPr="008431D4">
        <w:rPr>
          <w:rFonts w:ascii="Arial" w:eastAsia="Arial" w:hAnsi="Arial" w:cs="Arial"/>
          <w:sz w:val="22"/>
          <w:szCs w:val="22"/>
        </w:rPr>
        <w:t>Członek Konferencja Władz Lokalnych i Regionalnych Partnerstwa Wschodniego (CORLEAP)</w:t>
      </w:r>
    </w:p>
    <w:p w14:paraId="6BACE6FF" w14:textId="6841B6A0" w:rsidR="00B746AA" w:rsidRPr="008431D4" w:rsidRDefault="00B746AA" w:rsidP="00AC29D0">
      <w:pPr>
        <w:widowControl w:val="0"/>
        <w:autoSpaceDE w:val="0"/>
        <w:autoSpaceDN w:val="0"/>
        <w:spacing w:line="276" w:lineRule="auto"/>
        <w:rPr>
          <w:rFonts w:ascii="Arial" w:eastAsia="Arial" w:hAnsi="Arial" w:cs="Arial"/>
          <w:sz w:val="22"/>
          <w:szCs w:val="22"/>
        </w:rPr>
      </w:pPr>
      <w:r w:rsidRPr="008431D4">
        <w:rPr>
          <w:rFonts w:ascii="Arial" w:eastAsia="Arial" w:hAnsi="Arial" w:cs="Arial"/>
          <w:sz w:val="22"/>
          <w:szCs w:val="22"/>
        </w:rPr>
        <w:t>Oraz działania następcze w związku z opiniami „Makroregionalna Strategia dla obszaru Karpat” (CDR 3425/2019) (przyjęcie: grudzień 2019 r.) oraz „Przyszłość lotnisk regionalnych – wyzwania i możliwości” (CDR 471/2021) (przyjęcie lipiec 2021</w:t>
      </w:r>
      <w:r w:rsidR="00E20A78" w:rsidRPr="008431D4">
        <w:rPr>
          <w:rFonts w:ascii="Arial" w:eastAsia="Arial" w:hAnsi="Arial" w:cs="Arial"/>
          <w:sz w:val="22"/>
          <w:szCs w:val="22"/>
        </w:rPr>
        <w:t xml:space="preserve"> </w:t>
      </w:r>
      <w:r w:rsidR="00AC29D0">
        <w:rPr>
          <w:rFonts w:ascii="Arial" w:eastAsia="Arial" w:hAnsi="Arial" w:cs="Arial"/>
          <w:sz w:val="22"/>
          <w:szCs w:val="22"/>
        </w:rPr>
        <w:t xml:space="preserve">r.) m.in.: udział </w:t>
      </w:r>
      <w:r w:rsidR="00AC29D0">
        <w:rPr>
          <w:rFonts w:ascii="Arial" w:eastAsia="Arial" w:hAnsi="Arial" w:cs="Arial"/>
          <w:sz w:val="22"/>
          <w:szCs w:val="22"/>
        </w:rPr>
        <w:br/>
        <w:t xml:space="preserve">w </w:t>
      </w:r>
      <w:r w:rsidRPr="008431D4">
        <w:rPr>
          <w:rFonts w:ascii="Arial" w:eastAsia="Arial" w:hAnsi="Arial" w:cs="Arial"/>
          <w:sz w:val="22"/>
          <w:szCs w:val="22"/>
        </w:rPr>
        <w:t>tematycz</w:t>
      </w:r>
      <w:r w:rsidR="00AC29D0">
        <w:rPr>
          <w:rFonts w:ascii="Arial" w:eastAsia="Arial" w:hAnsi="Arial" w:cs="Arial"/>
          <w:sz w:val="22"/>
          <w:szCs w:val="22"/>
        </w:rPr>
        <w:t>nych konferencjach, dyskusjach.</w:t>
      </w:r>
    </w:p>
    <w:p w14:paraId="6326B5A0" w14:textId="77777777" w:rsidR="00B746AA" w:rsidRPr="008431D4" w:rsidRDefault="00B746AA" w:rsidP="008431D4">
      <w:pPr>
        <w:widowControl w:val="0"/>
        <w:autoSpaceDE w:val="0"/>
        <w:autoSpaceDN w:val="0"/>
        <w:spacing w:after="0" w:line="276" w:lineRule="auto"/>
        <w:rPr>
          <w:rFonts w:ascii="Arial" w:eastAsia="Arial" w:hAnsi="Arial" w:cs="Arial"/>
          <w:sz w:val="22"/>
          <w:szCs w:val="22"/>
          <w:u w:val="single"/>
        </w:rPr>
      </w:pPr>
      <w:r w:rsidRPr="008431D4">
        <w:rPr>
          <w:rFonts w:ascii="Arial" w:eastAsia="Arial" w:hAnsi="Arial" w:cs="Arial"/>
          <w:sz w:val="22"/>
          <w:szCs w:val="22"/>
          <w:u w:val="single"/>
        </w:rPr>
        <w:t xml:space="preserve">Współpraca w ramach </w:t>
      </w:r>
      <w:r w:rsidRPr="008431D4">
        <w:rPr>
          <w:rFonts w:ascii="Arial" w:eastAsia="Times New Roman" w:hAnsi="Arial" w:cs="Arial"/>
          <w:sz w:val="22"/>
          <w:szCs w:val="22"/>
          <w:u w:val="single"/>
          <w:shd w:val="clear" w:color="auto" w:fill="FFFFFF"/>
          <w:lang w:eastAsia="pl-PL"/>
        </w:rPr>
        <w:t>Wspólnego Komitetu Konsultacyjnego ds. Serbii, działającego przy Europejskim Komitecie Regionów</w:t>
      </w:r>
    </w:p>
    <w:p w14:paraId="2A0C3842" w14:textId="60C69DCA" w:rsidR="00460AAE" w:rsidRPr="008431D4" w:rsidRDefault="00B746AA" w:rsidP="00AC29D0">
      <w:pPr>
        <w:widowControl w:val="0"/>
        <w:autoSpaceDE w:val="0"/>
        <w:autoSpaceDN w:val="0"/>
        <w:spacing w:line="276" w:lineRule="auto"/>
        <w:rPr>
          <w:rFonts w:ascii="Arial" w:eastAsia="Arial" w:hAnsi="Arial" w:cs="Arial"/>
          <w:sz w:val="22"/>
          <w:szCs w:val="22"/>
        </w:rPr>
      </w:pPr>
      <w:r w:rsidRPr="008431D4">
        <w:rPr>
          <w:rFonts w:ascii="Arial" w:eastAsia="Arial" w:hAnsi="Arial" w:cs="Arial"/>
          <w:sz w:val="22"/>
          <w:szCs w:val="22"/>
        </w:rPr>
        <w:t xml:space="preserve">W dniach 6 – 7 lipca </w:t>
      </w:r>
      <w:r w:rsidR="00C57652" w:rsidRPr="008431D4">
        <w:rPr>
          <w:rFonts w:ascii="Arial" w:eastAsia="Arial" w:hAnsi="Arial" w:cs="Arial"/>
          <w:sz w:val="22"/>
          <w:szCs w:val="22"/>
        </w:rPr>
        <w:t xml:space="preserve">2022 r. </w:t>
      </w:r>
      <w:r w:rsidRPr="008431D4">
        <w:rPr>
          <w:rFonts w:ascii="Arial" w:eastAsia="Arial" w:hAnsi="Arial" w:cs="Arial"/>
          <w:sz w:val="22"/>
          <w:szCs w:val="22"/>
        </w:rPr>
        <w:t>Władysław Ortyl, Marszałek Województwa Podkarpackiego wziął udział w Dniach Rozszerzenia UE, organizowanych już po raz siódmy w Brukseli</w:t>
      </w:r>
      <w:r w:rsidR="00B5253F" w:rsidRPr="008431D4">
        <w:rPr>
          <w:rFonts w:ascii="Arial" w:eastAsia="Arial" w:hAnsi="Arial" w:cs="Arial"/>
          <w:sz w:val="22"/>
          <w:szCs w:val="22"/>
        </w:rPr>
        <w:t xml:space="preserve">. </w:t>
      </w:r>
      <w:r w:rsidRPr="008431D4">
        <w:rPr>
          <w:rFonts w:ascii="Arial" w:eastAsia="Arial" w:hAnsi="Arial" w:cs="Arial"/>
          <w:sz w:val="22"/>
          <w:szCs w:val="22"/>
        </w:rPr>
        <w:t>Władysław Ortyl, Marszałek Województwa Podkarpackiego zaprezentował projekt, który Województwo Podkarpackie realizuje wspólnie z Autonomiczną Prowincją Wojwodiny w ramach konkursu Dyplomacja Publiczna 2022 „Skuteczny samorząd – transfer wiedzy i dobrych praktyk z Województwa Podkarpackiego dla przedstawicieli administracji Autonomicznej Prowincji Wojwodina (Serbia)”. Priorytetem Komisji Europejskiej w procesie rozszerzenia pozostaje region Bałkanów Zachodnich, w którym w ubiegłym roku poczyniono inwestycje wartości miliardów euro w sztandarowe projekty mające na celu wsparcie wzrostu gospodarczego i demokratyzacji, w szczególności poprzez plan gospodarczo-inwestycyjny dla Bałkanów Zachodnich.</w:t>
      </w:r>
      <w:bookmarkEnd w:id="164"/>
    </w:p>
    <w:p w14:paraId="62EED60D" w14:textId="188A7D68" w:rsidR="00684BAD" w:rsidRPr="008431D4" w:rsidRDefault="00684BAD" w:rsidP="008431D4">
      <w:pPr>
        <w:spacing w:line="276" w:lineRule="auto"/>
        <w:rPr>
          <w:rFonts w:ascii="Arial" w:hAnsi="Arial" w:cs="Arial"/>
          <w:b/>
          <w:bCs/>
          <w:sz w:val="22"/>
          <w:szCs w:val="22"/>
        </w:rPr>
      </w:pPr>
      <w:r w:rsidRPr="008431D4">
        <w:rPr>
          <w:rFonts w:ascii="Arial" w:hAnsi="Arial" w:cs="Arial"/>
          <w:b/>
          <w:bCs/>
          <w:sz w:val="22"/>
          <w:szCs w:val="22"/>
        </w:rPr>
        <w:t>Ad.4.Członkostwo w strukturach wdrażania programów współpracy terytorialnej</w:t>
      </w:r>
    </w:p>
    <w:p w14:paraId="744534D4" w14:textId="77777777" w:rsidR="00684BAD" w:rsidRPr="008431D4" w:rsidRDefault="00684BAD" w:rsidP="008431D4">
      <w:pPr>
        <w:spacing w:after="0" w:line="276" w:lineRule="auto"/>
        <w:rPr>
          <w:rFonts w:ascii="Arial" w:hAnsi="Arial" w:cs="Arial"/>
          <w:sz w:val="22"/>
          <w:szCs w:val="22"/>
        </w:rPr>
      </w:pPr>
      <w:r w:rsidRPr="008431D4">
        <w:rPr>
          <w:rFonts w:ascii="Arial" w:hAnsi="Arial" w:cs="Arial"/>
          <w:sz w:val="22"/>
          <w:szCs w:val="22"/>
        </w:rPr>
        <w:t>Przedstawiciele Województwa Podkarpackiego uczestniczą w pracach struktur wdrażania poszczególnych programów współpracy terytorialnej:</w:t>
      </w:r>
    </w:p>
    <w:p w14:paraId="1E08A6E6" w14:textId="77777777" w:rsidR="00684BAD" w:rsidRPr="008431D4" w:rsidRDefault="00684BAD" w:rsidP="002D0C4F">
      <w:pPr>
        <w:pStyle w:val="Akapitzlist"/>
        <w:numPr>
          <w:ilvl w:val="0"/>
          <w:numId w:val="155"/>
        </w:numPr>
        <w:spacing w:after="0" w:line="276" w:lineRule="auto"/>
        <w:ind w:left="284" w:hanging="284"/>
        <w:rPr>
          <w:rFonts w:ascii="Arial" w:hAnsi="Arial" w:cs="Arial"/>
        </w:rPr>
      </w:pPr>
      <w:r w:rsidRPr="008431D4">
        <w:rPr>
          <w:rFonts w:ascii="Arial" w:hAnsi="Arial" w:cs="Arial"/>
        </w:rPr>
        <w:t>Komitet Monitorujący Program Interreg V-A Polska-Słowacja 2014-2020;</w:t>
      </w:r>
    </w:p>
    <w:p w14:paraId="4CF77F06" w14:textId="77777777" w:rsidR="00684BAD" w:rsidRPr="008431D4" w:rsidRDefault="00684BAD" w:rsidP="002D0C4F">
      <w:pPr>
        <w:pStyle w:val="Akapitzlist"/>
        <w:numPr>
          <w:ilvl w:val="0"/>
          <w:numId w:val="155"/>
        </w:numPr>
        <w:spacing w:after="0" w:line="276" w:lineRule="auto"/>
        <w:ind w:left="284" w:hanging="284"/>
        <w:rPr>
          <w:rFonts w:ascii="Arial" w:hAnsi="Arial" w:cs="Arial"/>
        </w:rPr>
      </w:pPr>
      <w:r w:rsidRPr="008431D4">
        <w:rPr>
          <w:rFonts w:ascii="Arial" w:hAnsi="Arial" w:cs="Arial"/>
        </w:rPr>
        <w:t xml:space="preserve">Komitet  ds. Mikroprojektów Interreg V-A Polska-Słowacja 2014-2020; </w:t>
      </w:r>
    </w:p>
    <w:p w14:paraId="4DD0EF3B" w14:textId="77777777" w:rsidR="00684BAD" w:rsidRPr="008431D4" w:rsidRDefault="00684BAD" w:rsidP="002D0C4F">
      <w:pPr>
        <w:pStyle w:val="Akapitzlist"/>
        <w:numPr>
          <w:ilvl w:val="0"/>
          <w:numId w:val="155"/>
        </w:numPr>
        <w:spacing w:after="0" w:line="276" w:lineRule="auto"/>
        <w:ind w:left="284" w:hanging="284"/>
        <w:rPr>
          <w:rFonts w:ascii="Arial" w:hAnsi="Arial" w:cs="Arial"/>
        </w:rPr>
      </w:pPr>
      <w:r w:rsidRPr="008431D4">
        <w:rPr>
          <w:rFonts w:ascii="Arial" w:hAnsi="Arial" w:cs="Arial"/>
        </w:rPr>
        <w:t>Komitet Monitorujący Program Interreg Polska-Słowacja 2021-2027;</w:t>
      </w:r>
    </w:p>
    <w:p w14:paraId="63769368" w14:textId="77777777" w:rsidR="00684BAD" w:rsidRPr="008431D4" w:rsidRDefault="00684BAD" w:rsidP="002D0C4F">
      <w:pPr>
        <w:pStyle w:val="Akapitzlist"/>
        <w:numPr>
          <w:ilvl w:val="0"/>
          <w:numId w:val="155"/>
        </w:numPr>
        <w:spacing w:after="0" w:line="276" w:lineRule="auto"/>
        <w:ind w:left="284" w:hanging="284"/>
        <w:rPr>
          <w:rFonts w:ascii="Arial" w:hAnsi="Arial" w:cs="Arial"/>
        </w:rPr>
      </w:pPr>
      <w:r w:rsidRPr="008431D4">
        <w:rPr>
          <w:rFonts w:ascii="Arial" w:hAnsi="Arial" w:cs="Arial"/>
        </w:rPr>
        <w:t>Wspólny Komitet Monitorujący Program Współpracy Transgranicznej Polska – Białoruś – Ukraina 2014–2020;</w:t>
      </w:r>
    </w:p>
    <w:p w14:paraId="5701E8FA" w14:textId="77777777" w:rsidR="00684BAD" w:rsidRPr="008431D4" w:rsidRDefault="00684BAD" w:rsidP="002D0C4F">
      <w:pPr>
        <w:pStyle w:val="Akapitzlist"/>
        <w:numPr>
          <w:ilvl w:val="0"/>
          <w:numId w:val="155"/>
        </w:numPr>
        <w:spacing w:after="0" w:line="276" w:lineRule="auto"/>
        <w:ind w:left="284" w:hanging="284"/>
        <w:rPr>
          <w:rFonts w:ascii="Arial" w:hAnsi="Arial" w:cs="Arial"/>
        </w:rPr>
      </w:pPr>
      <w:r w:rsidRPr="008431D4">
        <w:rPr>
          <w:rFonts w:ascii="Arial" w:hAnsi="Arial" w:cs="Arial"/>
        </w:rPr>
        <w:t xml:space="preserve">Komitet Monitorujący Program Interreg NEXT Polska – Ukraina 2021–2027; </w:t>
      </w:r>
    </w:p>
    <w:p w14:paraId="7F53A3BF" w14:textId="77777777" w:rsidR="00684BAD" w:rsidRPr="008431D4" w:rsidRDefault="00684BAD" w:rsidP="002D0C4F">
      <w:pPr>
        <w:pStyle w:val="Akapitzlist"/>
        <w:numPr>
          <w:ilvl w:val="0"/>
          <w:numId w:val="155"/>
        </w:numPr>
        <w:spacing w:after="0" w:line="276" w:lineRule="auto"/>
        <w:ind w:left="284" w:hanging="284"/>
        <w:rPr>
          <w:rFonts w:ascii="Arial" w:hAnsi="Arial" w:cs="Arial"/>
        </w:rPr>
      </w:pPr>
      <w:r w:rsidRPr="008431D4">
        <w:rPr>
          <w:rFonts w:ascii="Arial" w:hAnsi="Arial" w:cs="Arial"/>
        </w:rPr>
        <w:t>Komitet Monitorujący Program Interreg Europa Środkowa 2014–2020;</w:t>
      </w:r>
    </w:p>
    <w:p w14:paraId="46BDC9ED" w14:textId="77777777" w:rsidR="00684BAD" w:rsidRPr="008431D4" w:rsidRDefault="00684BAD" w:rsidP="002D0C4F">
      <w:pPr>
        <w:pStyle w:val="Akapitzlist"/>
        <w:numPr>
          <w:ilvl w:val="0"/>
          <w:numId w:val="155"/>
        </w:numPr>
        <w:spacing w:after="0" w:line="276" w:lineRule="auto"/>
        <w:ind w:left="284" w:hanging="284"/>
        <w:rPr>
          <w:rFonts w:ascii="Arial" w:hAnsi="Arial" w:cs="Arial"/>
        </w:rPr>
      </w:pPr>
      <w:r w:rsidRPr="008431D4">
        <w:rPr>
          <w:rFonts w:ascii="Arial" w:hAnsi="Arial" w:cs="Arial"/>
        </w:rPr>
        <w:t>Komitet Monitorujący Program Interreg Europa Środkowa 2021–2027;</w:t>
      </w:r>
    </w:p>
    <w:p w14:paraId="79F86688" w14:textId="77777777" w:rsidR="00684BAD" w:rsidRPr="008431D4" w:rsidRDefault="00684BAD" w:rsidP="002D0C4F">
      <w:pPr>
        <w:pStyle w:val="Akapitzlist"/>
        <w:numPr>
          <w:ilvl w:val="0"/>
          <w:numId w:val="155"/>
        </w:numPr>
        <w:spacing w:after="0" w:line="276" w:lineRule="auto"/>
        <w:ind w:left="284" w:hanging="284"/>
        <w:rPr>
          <w:rFonts w:ascii="Arial" w:hAnsi="Arial" w:cs="Arial"/>
        </w:rPr>
      </w:pPr>
      <w:r w:rsidRPr="008431D4">
        <w:rPr>
          <w:rFonts w:ascii="Arial" w:hAnsi="Arial" w:cs="Arial"/>
        </w:rPr>
        <w:t>Komitet Konsultacyjny ds. Projektów Transnarodowych i Międzyregionalnych.</w:t>
      </w:r>
    </w:p>
    <w:p w14:paraId="1381C3E7" w14:textId="775DE148" w:rsidR="00684BAD" w:rsidRPr="004F4F71" w:rsidRDefault="00684BAD" w:rsidP="004F4F71">
      <w:pPr>
        <w:spacing w:line="276" w:lineRule="auto"/>
        <w:rPr>
          <w:rFonts w:ascii="Arial" w:hAnsi="Arial" w:cs="Arial"/>
          <w:sz w:val="22"/>
          <w:szCs w:val="22"/>
        </w:rPr>
      </w:pPr>
      <w:r w:rsidRPr="008431D4">
        <w:rPr>
          <w:rFonts w:ascii="Arial" w:hAnsi="Arial" w:cs="Arial"/>
          <w:sz w:val="22"/>
          <w:szCs w:val="22"/>
        </w:rPr>
        <w:t xml:space="preserve">Ponadto, w 2022 r. przedstawiciele Województwa Podkarpackiego uczestniczyli </w:t>
      </w:r>
      <w:r w:rsidR="00AC29D0">
        <w:rPr>
          <w:rFonts w:ascii="Arial" w:hAnsi="Arial" w:cs="Arial"/>
          <w:sz w:val="22"/>
          <w:szCs w:val="22"/>
        </w:rPr>
        <w:br/>
      </w:r>
      <w:r w:rsidRPr="008431D4">
        <w:rPr>
          <w:rFonts w:ascii="Arial" w:hAnsi="Arial" w:cs="Arial"/>
          <w:sz w:val="22"/>
          <w:szCs w:val="22"/>
        </w:rPr>
        <w:t>w końcowych pracach grup roboczych przygotowujących poszczególne programy współpracy terytorialnej (Interreg PL-SK 2021-2027, Interreg NEXT PL-UA 2021-2027, Inter</w:t>
      </w:r>
      <w:r w:rsidR="004F4F71">
        <w:rPr>
          <w:rFonts w:ascii="Arial" w:hAnsi="Arial" w:cs="Arial"/>
          <w:sz w:val="22"/>
          <w:szCs w:val="22"/>
        </w:rPr>
        <w:t>reg Europa Środkowa 2021-2027).</w:t>
      </w:r>
    </w:p>
    <w:p w14:paraId="5CDA1D01" w14:textId="2FA9F2D2" w:rsidR="000E3D37" w:rsidRPr="008431D4" w:rsidRDefault="000E3D37" w:rsidP="008431D4">
      <w:pPr>
        <w:autoSpaceDE w:val="0"/>
        <w:autoSpaceDN w:val="0"/>
        <w:adjustRightInd w:val="0"/>
        <w:spacing w:line="276" w:lineRule="auto"/>
        <w:rPr>
          <w:rFonts w:ascii="Arial" w:hAnsi="Arial" w:cs="Arial"/>
          <w:b/>
          <w:bCs/>
          <w:sz w:val="22"/>
          <w:szCs w:val="22"/>
        </w:rPr>
      </w:pPr>
      <w:r w:rsidRPr="008431D4">
        <w:rPr>
          <w:rFonts w:ascii="Arial" w:hAnsi="Arial" w:cs="Arial"/>
          <w:b/>
          <w:bCs/>
          <w:sz w:val="22"/>
          <w:szCs w:val="22"/>
        </w:rPr>
        <w:t>Ad.5. Prowadzenie Oddziału Programu Współpracy Transgranicznej POLSKA-(BIAŁORUŚ)-UKRAINA 2014</w:t>
      </w:r>
      <w:r w:rsidRPr="008431D4">
        <w:rPr>
          <w:rFonts w:ascii="Cambria Math" w:hAnsi="Cambria Math" w:cs="Cambria Math"/>
          <w:b/>
          <w:bCs/>
          <w:sz w:val="22"/>
          <w:szCs w:val="22"/>
        </w:rPr>
        <w:t>‐</w:t>
      </w:r>
      <w:r w:rsidRPr="008431D4">
        <w:rPr>
          <w:rFonts w:ascii="Arial" w:hAnsi="Arial" w:cs="Arial"/>
          <w:b/>
          <w:bCs/>
          <w:sz w:val="22"/>
          <w:szCs w:val="22"/>
        </w:rPr>
        <w:t>2020 w Rzeszowie</w:t>
      </w:r>
    </w:p>
    <w:p w14:paraId="59077BC2" w14:textId="62A2469F" w:rsidR="000E3D37" w:rsidRPr="008431D4" w:rsidRDefault="000E3D37" w:rsidP="008431D4">
      <w:pPr>
        <w:autoSpaceDE w:val="0"/>
        <w:autoSpaceDN w:val="0"/>
        <w:adjustRightInd w:val="0"/>
        <w:spacing w:after="0" w:line="276" w:lineRule="auto"/>
        <w:ind w:firstLine="708"/>
        <w:rPr>
          <w:rFonts w:ascii="Arial" w:hAnsi="Arial" w:cs="Arial"/>
          <w:sz w:val="22"/>
          <w:szCs w:val="22"/>
        </w:rPr>
      </w:pPr>
      <w:r w:rsidRPr="008431D4">
        <w:rPr>
          <w:rFonts w:ascii="Arial" w:hAnsi="Arial" w:cs="Arial"/>
          <w:sz w:val="22"/>
          <w:szCs w:val="22"/>
        </w:rPr>
        <w:t>Polski oddział unijnego Programu Współpracy Transgranicznej POLSKA-(BIAŁORUŚ)-UKRAINA funkcjonuje w strukturach UMWP jako Biuro „Oddział Programu Współpracy Transgranicznej POLSKA</w:t>
      </w:r>
      <w:r w:rsidRPr="008431D4">
        <w:rPr>
          <w:rFonts w:ascii="Cambria Math" w:hAnsi="Cambria Math" w:cs="Cambria Math"/>
          <w:sz w:val="22"/>
          <w:szCs w:val="22"/>
        </w:rPr>
        <w:t>‐</w:t>
      </w:r>
      <w:r w:rsidRPr="008431D4">
        <w:rPr>
          <w:rFonts w:ascii="Arial" w:hAnsi="Arial" w:cs="Arial"/>
          <w:sz w:val="22"/>
          <w:szCs w:val="22"/>
        </w:rPr>
        <w:t>BIAŁORUŚ</w:t>
      </w:r>
      <w:r w:rsidRPr="008431D4">
        <w:rPr>
          <w:rFonts w:ascii="Cambria Math" w:hAnsi="Cambria Math" w:cs="Cambria Math"/>
          <w:sz w:val="22"/>
          <w:szCs w:val="22"/>
        </w:rPr>
        <w:t>‐</w:t>
      </w:r>
      <w:r w:rsidRPr="008431D4">
        <w:rPr>
          <w:rFonts w:ascii="Arial" w:hAnsi="Arial" w:cs="Arial"/>
          <w:sz w:val="22"/>
          <w:szCs w:val="22"/>
        </w:rPr>
        <w:t>UKRAINA 2014</w:t>
      </w:r>
      <w:r w:rsidRPr="008431D4">
        <w:rPr>
          <w:rFonts w:ascii="Cambria Math" w:hAnsi="Cambria Math" w:cs="Cambria Math"/>
          <w:sz w:val="22"/>
          <w:szCs w:val="22"/>
        </w:rPr>
        <w:t>‐</w:t>
      </w:r>
      <w:r w:rsidRPr="008431D4">
        <w:rPr>
          <w:rFonts w:ascii="Arial" w:hAnsi="Arial" w:cs="Arial"/>
          <w:sz w:val="22"/>
          <w:szCs w:val="22"/>
        </w:rPr>
        <w:t xml:space="preserve">2020 w Rzeszowie” (OT). Swoim działaniem obejmuje jednak kilka województw: podlaskie, lubelskie, podkarpackie oraz część mazowieckiego (podregion ostrołęcko-siedlecki). Jego funkcjonowanie wynika </w:t>
      </w:r>
      <w:r w:rsidR="004F4F71">
        <w:rPr>
          <w:rFonts w:ascii="Arial" w:hAnsi="Arial" w:cs="Arial"/>
          <w:sz w:val="22"/>
          <w:szCs w:val="22"/>
        </w:rPr>
        <w:br/>
      </w:r>
      <w:r w:rsidRPr="008431D4">
        <w:rPr>
          <w:rFonts w:ascii="Arial" w:hAnsi="Arial" w:cs="Arial"/>
          <w:sz w:val="22"/>
          <w:szCs w:val="22"/>
        </w:rPr>
        <w:t xml:space="preserve">z 6-letniego kontraktu na lata 2018-2023 (Umowa Serwisowa PLBU.05.01.00-18-0003/17-00 wraz aneksami od -01 do -04), podpisanego w dn. 28 grudnia 2017 r. między Województwem Podkarpackim jako Wykonawcą a Ministerstwem Inwestycji i Rozwoju (obecnie MFiPR) jako Zamawiającym, na prowadzenie oddziału Programu dla polskiego obszaru kwalifikowalnego. Rok 2022 był 5. rokiem realizacji tego kontraktu. Całkowity budżet kontraktu wynosi </w:t>
      </w:r>
      <w:r w:rsidRPr="008431D4">
        <w:rPr>
          <w:rFonts w:ascii="Arial" w:hAnsi="Arial" w:cs="Arial"/>
          <w:b/>
          <w:sz w:val="22"/>
          <w:szCs w:val="22"/>
        </w:rPr>
        <w:t>1 177 200,00 euro</w:t>
      </w:r>
      <w:r w:rsidRPr="008431D4">
        <w:rPr>
          <w:rFonts w:ascii="Arial" w:hAnsi="Arial" w:cs="Arial"/>
          <w:sz w:val="22"/>
          <w:szCs w:val="22"/>
        </w:rPr>
        <w:t>, a środki na jego</w:t>
      </w:r>
      <w:r w:rsidR="004F4F71">
        <w:rPr>
          <w:rFonts w:ascii="Arial" w:hAnsi="Arial" w:cs="Arial"/>
          <w:sz w:val="22"/>
          <w:szCs w:val="22"/>
        </w:rPr>
        <w:t xml:space="preserve"> realizację pochodzą w 100% </w:t>
      </w:r>
      <w:r w:rsidR="004F4F71">
        <w:rPr>
          <w:rFonts w:ascii="Arial" w:hAnsi="Arial" w:cs="Arial"/>
          <w:sz w:val="22"/>
          <w:szCs w:val="22"/>
        </w:rPr>
        <w:br/>
        <w:t xml:space="preserve">z </w:t>
      </w:r>
      <w:r w:rsidRPr="008431D4">
        <w:rPr>
          <w:rFonts w:ascii="Arial" w:hAnsi="Arial" w:cs="Arial"/>
          <w:sz w:val="22"/>
          <w:szCs w:val="22"/>
        </w:rPr>
        <w:t xml:space="preserve">Pomocy Technicznej Programu. Kwota wydatków kwalifikowalnych zrealizowana w pierwszych pięciu latach funkcjonowania kontraktu (2018-2022): 791 621,70 euro. Zaplanowane na rok 2022 wydatki w kwocie 1 500 000,00 zł zostały zrealizowane w wysokości 771 367,54 zł. Kwota wydatków wynika głównie z zakresu zadań zewnętrznych zlecanych na bieżąco przez Wspólny Sekretariat Techniczny Programu. Ze względu jednak na sytuację geopolityczną na Białorusi (która została ostatecznie wykluczona z Programu), </w:t>
      </w:r>
      <w:r w:rsidR="004F4F71">
        <w:rPr>
          <w:rFonts w:ascii="Arial" w:hAnsi="Arial" w:cs="Arial"/>
          <w:sz w:val="22"/>
          <w:szCs w:val="22"/>
        </w:rPr>
        <w:br/>
      </w:r>
      <w:r w:rsidRPr="008431D4">
        <w:rPr>
          <w:rFonts w:ascii="Arial" w:hAnsi="Arial" w:cs="Arial"/>
          <w:sz w:val="22"/>
          <w:szCs w:val="22"/>
        </w:rPr>
        <w:t>a następnie na Ukrainie, wiele zadań</w:t>
      </w:r>
      <w:r w:rsidR="004F4F71">
        <w:rPr>
          <w:rFonts w:ascii="Arial" w:hAnsi="Arial" w:cs="Arial"/>
          <w:sz w:val="22"/>
          <w:szCs w:val="22"/>
        </w:rPr>
        <w:t xml:space="preserve"> </w:t>
      </w:r>
      <w:r w:rsidRPr="008431D4">
        <w:rPr>
          <w:rFonts w:ascii="Arial" w:hAnsi="Arial" w:cs="Arial"/>
          <w:sz w:val="22"/>
          <w:szCs w:val="22"/>
        </w:rPr>
        <w:t>i wydarzeń zostało odwołanych lub przesuniętych na lata następne.</w:t>
      </w:r>
    </w:p>
    <w:p w14:paraId="19F32034" w14:textId="175313CD" w:rsidR="000E3D37" w:rsidRPr="004F4F71" w:rsidRDefault="000E3D37" w:rsidP="004F4F71">
      <w:pPr>
        <w:pStyle w:val="Akapitzlist"/>
        <w:autoSpaceDE w:val="0"/>
        <w:autoSpaceDN w:val="0"/>
        <w:adjustRightInd w:val="0"/>
        <w:spacing w:after="120" w:line="276" w:lineRule="auto"/>
        <w:ind w:left="0" w:firstLine="709"/>
        <w:contextualSpacing w:val="0"/>
        <w:rPr>
          <w:rFonts w:ascii="Arial" w:hAnsi="Arial" w:cs="Arial"/>
        </w:rPr>
      </w:pPr>
      <w:r w:rsidRPr="008431D4">
        <w:rPr>
          <w:rFonts w:ascii="Arial" w:hAnsi="Arial" w:cs="Arial"/>
        </w:rPr>
        <w:t>Merytorycznie i finansowo Biuro OT podlega Wspólnemu Sekretariatowi Technicznemu Programu PL</w:t>
      </w:r>
      <w:r w:rsidRPr="008431D4">
        <w:rPr>
          <w:rFonts w:ascii="Cambria Math" w:hAnsi="Cambria Math" w:cs="Cambria Math"/>
        </w:rPr>
        <w:t>‐</w:t>
      </w:r>
      <w:r w:rsidRPr="008431D4">
        <w:rPr>
          <w:rFonts w:ascii="Arial" w:hAnsi="Arial" w:cs="Arial"/>
        </w:rPr>
        <w:t>BY</w:t>
      </w:r>
      <w:r w:rsidRPr="008431D4">
        <w:rPr>
          <w:rFonts w:ascii="Cambria Math" w:hAnsi="Cambria Math" w:cs="Cambria Math"/>
        </w:rPr>
        <w:t>‐</w:t>
      </w:r>
      <w:r w:rsidRPr="008431D4">
        <w:rPr>
          <w:rFonts w:ascii="Arial" w:hAnsi="Arial" w:cs="Arial"/>
        </w:rPr>
        <w:t>UA, działającemu w ramach Centrum Projektów</w:t>
      </w:r>
      <w:r w:rsidR="004F4F71">
        <w:rPr>
          <w:rFonts w:ascii="Arial" w:hAnsi="Arial" w:cs="Arial"/>
        </w:rPr>
        <w:t xml:space="preserve"> Europejskich w </w:t>
      </w:r>
      <w:r w:rsidRPr="008431D4">
        <w:rPr>
          <w:rFonts w:ascii="Arial" w:hAnsi="Arial" w:cs="Arial"/>
        </w:rPr>
        <w:t>Warszawie przy Ministerstwie Funduszy i Polityki Regionalnej (Instytucji Zarządzającej). Natomiast organizacyjnie Biuro stanowi tzw. komórkę równorzędną (biuro na prawach departamentu) Urzędu Marszałkowskiego Województwa Podkarpackiego. Do zadań Biura należy przede wszystkim obsługa beneficjentów na całym polskim obszarze kwalifikowalnym, monitoring projektów, aktywna promocja efektów Programu i jego projektów, rozpowszechnianie wiedzy o zasadach Programu i planowanych naborach, tłumaczenie dokumentów, publikacji i informacji programowych na jęz. angielski i polski, a także bieżące wsparcie działań Wspólnego Sekretariatu Technicznego, Instytucji Zarządzającej i Wspólnego Komitetu Monitorującego oraz zagranicznych oddziałów Programu.</w:t>
      </w:r>
    </w:p>
    <w:p w14:paraId="1F271933" w14:textId="030608B7" w:rsidR="000E3D37" w:rsidRPr="008431D4" w:rsidRDefault="000E3D37" w:rsidP="008431D4">
      <w:pPr>
        <w:pStyle w:val="Legenda"/>
        <w:keepNext/>
        <w:spacing w:line="276" w:lineRule="auto"/>
        <w:rPr>
          <w:rFonts w:ascii="Arial" w:hAnsi="Arial" w:cs="Arial"/>
          <w:b w:val="0"/>
          <w:bCs w:val="0"/>
          <w:color w:val="auto"/>
          <w:sz w:val="22"/>
          <w:szCs w:val="22"/>
        </w:rPr>
      </w:pPr>
      <w:r w:rsidRPr="008431D4">
        <w:rPr>
          <w:rFonts w:ascii="Arial" w:hAnsi="Arial" w:cs="Arial"/>
          <w:b w:val="0"/>
          <w:bCs w:val="0"/>
          <w:color w:val="auto"/>
          <w:sz w:val="22"/>
          <w:szCs w:val="22"/>
        </w:rPr>
        <w:t>Tabela. Rezultaty i efekty realizacji zadania w roku 2022 w odniesieniu do wskaźników planowanych dla całego kontraktu na lata 2018-2023</w:t>
      </w:r>
    </w:p>
    <w:tbl>
      <w:tblPr>
        <w:tblStyle w:val="Tabela-Siatka3"/>
        <w:tblW w:w="5000" w:type="pct"/>
        <w:tblLayout w:type="fixed"/>
        <w:tblLook w:val="0000" w:firstRow="0" w:lastRow="0" w:firstColumn="0" w:lastColumn="0" w:noHBand="0" w:noVBand="0"/>
        <w:tblCaption w:val="Tabela. Rezultaty i efekty realizacji zadania w roku 2022 w odniesieniu do wskaźników planowanych dla całego kontraktu na lata 2018-2023"/>
        <w:tblDescription w:val="Tabela zawiera Ogółem zaplanowane w 6-letnim okresie realizacji kontraktu &#10;tj. 01.01.2018-31.12.2023, Zaplanowane do realizacji w 2022 r., Zrealizowane w 2022r., Zrealizowane od początku kontraktu, Przyczyny odchyleń od wskaźników, Plan na następny rok (2023)&#10;"/>
      </w:tblPr>
      <w:tblGrid>
        <w:gridCol w:w="3594"/>
        <w:gridCol w:w="796"/>
        <w:gridCol w:w="689"/>
        <w:gridCol w:w="1057"/>
        <w:gridCol w:w="1798"/>
        <w:gridCol w:w="1127"/>
      </w:tblGrid>
      <w:tr w:rsidR="004F4F71" w:rsidRPr="004F4F71" w14:paraId="5B255629" w14:textId="77777777" w:rsidTr="004F4F71">
        <w:trPr>
          <w:trHeight w:val="1775"/>
          <w:tblHeader/>
        </w:trPr>
        <w:tc>
          <w:tcPr>
            <w:tcW w:w="1984" w:type="pct"/>
            <w:vAlign w:val="center"/>
          </w:tcPr>
          <w:p w14:paraId="0D92A573" w14:textId="46EAA355" w:rsidR="004F4F71" w:rsidRPr="004F4F71" w:rsidRDefault="004F4F71" w:rsidP="004F4F71">
            <w:pPr>
              <w:pStyle w:val="Standard"/>
              <w:spacing w:after="0"/>
              <w:contextualSpacing/>
              <w:rPr>
                <w:rFonts w:ascii="Arial" w:hAnsi="Arial" w:cs="Arial"/>
                <w:b/>
                <w:color w:val="000000"/>
                <w:sz w:val="20"/>
                <w:szCs w:val="20"/>
              </w:rPr>
            </w:pPr>
            <w:r w:rsidRPr="004F4F71">
              <w:rPr>
                <w:rFonts w:ascii="Arial" w:hAnsi="Arial" w:cs="Arial"/>
                <w:b/>
                <w:color w:val="000000"/>
                <w:sz w:val="20"/>
                <w:szCs w:val="20"/>
              </w:rPr>
              <w:t xml:space="preserve">Ogółem zaplanowane w 6-letnim okresie realizacji kontraktu </w:t>
            </w:r>
            <w:r w:rsidRPr="004F4F71">
              <w:rPr>
                <w:rFonts w:ascii="Arial" w:hAnsi="Arial" w:cs="Arial"/>
                <w:b/>
                <w:color w:val="000000"/>
                <w:sz w:val="20"/>
                <w:szCs w:val="20"/>
              </w:rPr>
              <w:br/>
              <w:t>tj. 01.01.2018-31.12.2023</w:t>
            </w:r>
          </w:p>
        </w:tc>
        <w:tc>
          <w:tcPr>
            <w:tcW w:w="439" w:type="pct"/>
            <w:textDirection w:val="btLr"/>
            <w:vAlign w:val="center"/>
          </w:tcPr>
          <w:p w14:paraId="4DE1DF0E" w14:textId="77777777" w:rsidR="004F4F71" w:rsidRPr="004F4F71" w:rsidRDefault="004F4F71" w:rsidP="004F4F71">
            <w:pPr>
              <w:pStyle w:val="Standard"/>
              <w:spacing w:after="0"/>
              <w:rPr>
                <w:rFonts w:ascii="Arial" w:hAnsi="Arial" w:cs="Arial"/>
                <w:b/>
                <w:color w:val="000000"/>
                <w:sz w:val="20"/>
                <w:szCs w:val="20"/>
              </w:rPr>
            </w:pPr>
            <w:r w:rsidRPr="004F4F71">
              <w:rPr>
                <w:rFonts w:ascii="Arial" w:hAnsi="Arial" w:cs="Arial"/>
                <w:b/>
                <w:color w:val="000000"/>
                <w:sz w:val="20"/>
                <w:szCs w:val="20"/>
              </w:rPr>
              <w:t>Zaplanowane do realizacji w 2022 r.</w:t>
            </w:r>
          </w:p>
        </w:tc>
        <w:tc>
          <w:tcPr>
            <w:tcW w:w="380" w:type="pct"/>
            <w:textDirection w:val="btLr"/>
            <w:vAlign w:val="center"/>
          </w:tcPr>
          <w:p w14:paraId="6D36F15A" w14:textId="77777777" w:rsidR="004F4F71" w:rsidRPr="004F4F71" w:rsidRDefault="004F4F71" w:rsidP="004F4F71">
            <w:pPr>
              <w:pStyle w:val="Standard"/>
              <w:spacing w:after="0"/>
              <w:rPr>
                <w:rFonts w:ascii="Arial" w:hAnsi="Arial" w:cs="Arial"/>
                <w:b/>
                <w:color w:val="000000"/>
                <w:sz w:val="20"/>
                <w:szCs w:val="20"/>
              </w:rPr>
            </w:pPr>
            <w:r w:rsidRPr="004F4F71">
              <w:rPr>
                <w:rFonts w:ascii="Arial" w:hAnsi="Arial" w:cs="Arial"/>
                <w:b/>
                <w:color w:val="000000"/>
                <w:sz w:val="20"/>
                <w:szCs w:val="20"/>
              </w:rPr>
              <w:t>Zrealizowane w 2022r.</w:t>
            </w:r>
          </w:p>
        </w:tc>
        <w:tc>
          <w:tcPr>
            <w:tcW w:w="583" w:type="pct"/>
            <w:textDirection w:val="btLr"/>
            <w:vAlign w:val="center"/>
          </w:tcPr>
          <w:p w14:paraId="6FD5FEA8" w14:textId="77777777" w:rsidR="004F4F71" w:rsidRPr="004F4F71" w:rsidRDefault="004F4F71" w:rsidP="004F4F71">
            <w:pPr>
              <w:pStyle w:val="Standard"/>
              <w:spacing w:after="0"/>
              <w:rPr>
                <w:rFonts w:ascii="Arial" w:hAnsi="Arial" w:cs="Arial"/>
                <w:b/>
                <w:color w:val="000000"/>
                <w:sz w:val="20"/>
                <w:szCs w:val="20"/>
              </w:rPr>
            </w:pPr>
            <w:r w:rsidRPr="004F4F71">
              <w:rPr>
                <w:rFonts w:ascii="Arial" w:hAnsi="Arial" w:cs="Arial"/>
                <w:b/>
                <w:color w:val="000000"/>
                <w:sz w:val="20"/>
                <w:szCs w:val="20"/>
              </w:rPr>
              <w:t>Zrealizowane od początku kontraktu</w:t>
            </w:r>
          </w:p>
        </w:tc>
        <w:tc>
          <w:tcPr>
            <w:tcW w:w="992" w:type="pct"/>
            <w:vAlign w:val="center"/>
          </w:tcPr>
          <w:p w14:paraId="7F9761B2" w14:textId="5B39258F" w:rsidR="004F4F71" w:rsidRPr="004F4F71" w:rsidRDefault="004F4F71" w:rsidP="004F4F71">
            <w:pPr>
              <w:pStyle w:val="Standard"/>
              <w:spacing w:after="0"/>
              <w:rPr>
                <w:rFonts w:ascii="Arial" w:hAnsi="Arial" w:cs="Arial"/>
                <w:b/>
                <w:color w:val="000000"/>
                <w:sz w:val="20"/>
                <w:szCs w:val="20"/>
              </w:rPr>
            </w:pPr>
            <w:r w:rsidRPr="004F4F71">
              <w:rPr>
                <w:rFonts w:ascii="Arial" w:hAnsi="Arial" w:cs="Arial"/>
                <w:b/>
                <w:color w:val="000000"/>
                <w:sz w:val="20"/>
                <w:szCs w:val="20"/>
              </w:rPr>
              <w:t>Przyczyny odchyleń od wskaźników</w:t>
            </w:r>
          </w:p>
        </w:tc>
        <w:tc>
          <w:tcPr>
            <w:tcW w:w="622" w:type="pct"/>
            <w:textDirection w:val="btLr"/>
            <w:vAlign w:val="center"/>
          </w:tcPr>
          <w:p w14:paraId="6D8BF4CE" w14:textId="77777777" w:rsidR="004F4F71" w:rsidRPr="004F4F71" w:rsidRDefault="004F4F71" w:rsidP="004F4F71">
            <w:pPr>
              <w:pStyle w:val="Standard"/>
              <w:spacing w:after="0"/>
              <w:rPr>
                <w:rFonts w:ascii="Arial" w:hAnsi="Arial" w:cs="Arial"/>
                <w:sz w:val="20"/>
                <w:szCs w:val="20"/>
              </w:rPr>
            </w:pPr>
            <w:r w:rsidRPr="004F4F71">
              <w:rPr>
                <w:rFonts w:ascii="Arial" w:hAnsi="Arial" w:cs="Arial"/>
                <w:b/>
                <w:color w:val="000000"/>
                <w:sz w:val="20"/>
                <w:szCs w:val="20"/>
              </w:rPr>
              <w:t>Plan na następny rok (2023)</w:t>
            </w:r>
          </w:p>
        </w:tc>
      </w:tr>
      <w:tr w:rsidR="004F4F71" w:rsidRPr="004F4F71" w14:paraId="3F556610" w14:textId="77777777" w:rsidTr="004F4F71">
        <w:tc>
          <w:tcPr>
            <w:tcW w:w="1984" w:type="pct"/>
            <w:vAlign w:val="center"/>
          </w:tcPr>
          <w:p w14:paraId="4267444D"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sz w:val="20"/>
                <w:szCs w:val="20"/>
              </w:rPr>
              <w:t>23 spotkania robocze z WST (na wniosek WST-IP)</w:t>
            </w:r>
          </w:p>
        </w:tc>
        <w:tc>
          <w:tcPr>
            <w:tcW w:w="439" w:type="pct"/>
            <w:vAlign w:val="center"/>
          </w:tcPr>
          <w:p w14:paraId="0EB41CE9"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lang w:eastAsia="uk-UA"/>
              </w:rPr>
              <w:t>4</w:t>
            </w:r>
          </w:p>
        </w:tc>
        <w:tc>
          <w:tcPr>
            <w:tcW w:w="380" w:type="pct"/>
            <w:vAlign w:val="center"/>
          </w:tcPr>
          <w:p w14:paraId="2EC5CF71"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5</w:t>
            </w:r>
          </w:p>
        </w:tc>
        <w:tc>
          <w:tcPr>
            <w:tcW w:w="583" w:type="pct"/>
            <w:vAlign w:val="center"/>
          </w:tcPr>
          <w:p w14:paraId="75B3EFC0"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20</w:t>
            </w:r>
          </w:p>
        </w:tc>
        <w:tc>
          <w:tcPr>
            <w:tcW w:w="992" w:type="pct"/>
            <w:vAlign w:val="center"/>
          </w:tcPr>
          <w:p w14:paraId="13018074"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sz w:val="20"/>
                <w:szCs w:val="20"/>
              </w:rPr>
              <w:t>Nie dotyczy</w:t>
            </w:r>
          </w:p>
        </w:tc>
        <w:tc>
          <w:tcPr>
            <w:tcW w:w="622" w:type="pct"/>
            <w:vAlign w:val="center"/>
          </w:tcPr>
          <w:p w14:paraId="3BA9A49A" w14:textId="77777777" w:rsidR="004F4F71" w:rsidRPr="004F4F71" w:rsidRDefault="004F4F71" w:rsidP="004F4F71">
            <w:pPr>
              <w:pStyle w:val="Standard"/>
              <w:snapToGrid w:val="0"/>
              <w:spacing w:after="0"/>
              <w:rPr>
                <w:rFonts w:ascii="Arial" w:hAnsi="Arial" w:cs="Arial"/>
                <w:sz w:val="20"/>
                <w:szCs w:val="20"/>
              </w:rPr>
            </w:pPr>
            <w:r w:rsidRPr="004F4F71">
              <w:rPr>
                <w:rFonts w:ascii="Arial" w:hAnsi="Arial" w:cs="Arial"/>
                <w:color w:val="000000"/>
                <w:sz w:val="20"/>
                <w:szCs w:val="20"/>
              </w:rPr>
              <w:t>4</w:t>
            </w:r>
          </w:p>
        </w:tc>
      </w:tr>
      <w:tr w:rsidR="004F4F71" w:rsidRPr="004F4F71" w14:paraId="07CC7934" w14:textId="77777777" w:rsidTr="004F4F71">
        <w:tc>
          <w:tcPr>
            <w:tcW w:w="1984" w:type="pct"/>
            <w:vAlign w:val="center"/>
          </w:tcPr>
          <w:p w14:paraId="4A394050" w14:textId="77777777" w:rsidR="004F4F71" w:rsidRPr="004F4F71" w:rsidRDefault="004F4F71" w:rsidP="004F4F71">
            <w:pPr>
              <w:pStyle w:val="Standard"/>
              <w:snapToGrid w:val="0"/>
              <w:spacing w:after="0"/>
              <w:rPr>
                <w:rFonts w:ascii="Arial" w:eastAsia="Times New Roman" w:hAnsi="Arial" w:cs="Arial"/>
                <w:sz w:val="20"/>
                <w:szCs w:val="20"/>
              </w:rPr>
            </w:pPr>
            <w:r w:rsidRPr="004F4F71">
              <w:rPr>
                <w:rFonts w:ascii="Arial" w:hAnsi="Arial" w:cs="Arial"/>
                <w:sz w:val="20"/>
                <w:szCs w:val="20"/>
              </w:rPr>
              <w:t>29 szkoleń dla pracowników</w:t>
            </w:r>
          </w:p>
        </w:tc>
        <w:tc>
          <w:tcPr>
            <w:tcW w:w="439" w:type="pct"/>
            <w:vAlign w:val="center"/>
          </w:tcPr>
          <w:p w14:paraId="1165285D"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lang w:eastAsia="uk-UA"/>
              </w:rPr>
              <w:t>3</w:t>
            </w:r>
          </w:p>
        </w:tc>
        <w:tc>
          <w:tcPr>
            <w:tcW w:w="380" w:type="pct"/>
            <w:vAlign w:val="center"/>
          </w:tcPr>
          <w:p w14:paraId="70CA2F74"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11</w:t>
            </w:r>
          </w:p>
        </w:tc>
        <w:tc>
          <w:tcPr>
            <w:tcW w:w="583" w:type="pct"/>
            <w:vAlign w:val="center"/>
          </w:tcPr>
          <w:p w14:paraId="178B73C6"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36</w:t>
            </w:r>
          </w:p>
        </w:tc>
        <w:tc>
          <w:tcPr>
            <w:tcW w:w="992" w:type="pct"/>
            <w:vAlign w:val="center"/>
          </w:tcPr>
          <w:p w14:paraId="5BE52581" w14:textId="2E878507" w:rsidR="004F4F71" w:rsidRPr="004F4F71" w:rsidRDefault="004F4F71" w:rsidP="004F4F71">
            <w:pPr>
              <w:snapToGrid w:val="0"/>
              <w:spacing w:line="276" w:lineRule="auto"/>
              <w:rPr>
                <w:rFonts w:ascii="Arial" w:hAnsi="Arial" w:cs="Arial"/>
                <w:color w:val="000000"/>
                <w:sz w:val="20"/>
                <w:szCs w:val="20"/>
              </w:rPr>
            </w:pPr>
            <w:r w:rsidRPr="004F4F71">
              <w:rPr>
                <w:rFonts w:ascii="Arial" w:hAnsi="Arial" w:cs="Arial"/>
                <w:sz w:val="20"/>
                <w:szCs w:val="20"/>
              </w:rPr>
              <w:t xml:space="preserve">Potrzeba większej ilości szkoleń wynika </w:t>
            </w:r>
            <w:r>
              <w:rPr>
                <w:rFonts w:ascii="Arial" w:hAnsi="Arial" w:cs="Arial"/>
                <w:sz w:val="20"/>
                <w:szCs w:val="20"/>
              </w:rPr>
              <w:br/>
            </w:r>
            <w:r w:rsidRPr="004F4F71">
              <w:rPr>
                <w:rFonts w:ascii="Arial" w:hAnsi="Arial" w:cs="Arial"/>
                <w:sz w:val="20"/>
                <w:szCs w:val="20"/>
              </w:rPr>
              <w:t xml:space="preserve">z szybko zmieniającego się otoczenia prawnego </w:t>
            </w:r>
            <w:r>
              <w:rPr>
                <w:rFonts w:ascii="Arial" w:hAnsi="Arial" w:cs="Arial"/>
                <w:sz w:val="20"/>
                <w:szCs w:val="20"/>
              </w:rPr>
              <w:br/>
            </w:r>
            <w:r w:rsidRPr="004F4F71">
              <w:rPr>
                <w:rFonts w:ascii="Arial" w:hAnsi="Arial" w:cs="Arial"/>
                <w:sz w:val="20"/>
                <w:szCs w:val="20"/>
              </w:rPr>
              <w:t>w Polsce</w:t>
            </w:r>
          </w:p>
        </w:tc>
        <w:tc>
          <w:tcPr>
            <w:tcW w:w="622" w:type="pct"/>
            <w:vAlign w:val="center"/>
          </w:tcPr>
          <w:p w14:paraId="00DCB702"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3</w:t>
            </w:r>
          </w:p>
        </w:tc>
      </w:tr>
      <w:tr w:rsidR="004F4F71" w:rsidRPr="004F4F71" w14:paraId="1D1DD341" w14:textId="77777777" w:rsidTr="004F4F71">
        <w:tc>
          <w:tcPr>
            <w:tcW w:w="1984" w:type="pct"/>
            <w:vAlign w:val="center"/>
          </w:tcPr>
          <w:p w14:paraId="4A5274AD" w14:textId="77777777" w:rsidR="004F4F71" w:rsidRPr="004F4F71" w:rsidRDefault="004F4F71" w:rsidP="004F4F71">
            <w:pPr>
              <w:pStyle w:val="Standard"/>
              <w:snapToGrid w:val="0"/>
              <w:spacing w:after="0"/>
              <w:rPr>
                <w:rFonts w:ascii="Arial" w:eastAsia="Times New Roman" w:hAnsi="Arial" w:cs="Arial"/>
                <w:sz w:val="20"/>
                <w:szCs w:val="20"/>
              </w:rPr>
            </w:pPr>
            <w:r w:rsidRPr="004F4F71">
              <w:rPr>
                <w:rFonts w:ascii="Arial" w:hAnsi="Arial" w:cs="Arial"/>
                <w:sz w:val="20"/>
                <w:szCs w:val="20"/>
              </w:rPr>
              <w:t>17 wsparcie dla WST-IP w organizacji ważnych wydarzeń Programu</w:t>
            </w:r>
          </w:p>
        </w:tc>
        <w:tc>
          <w:tcPr>
            <w:tcW w:w="439" w:type="pct"/>
            <w:vAlign w:val="center"/>
          </w:tcPr>
          <w:p w14:paraId="5852FC8E"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2</w:t>
            </w:r>
          </w:p>
        </w:tc>
        <w:tc>
          <w:tcPr>
            <w:tcW w:w="380" w:type="pct"/>
            <w:vAlign w:val="center"/>
          </w:tcPr>
          <w:p w14:paraId="02AFC4BB"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2</w:t>
            </w:r>
          </w:p>
        </w:tc>
        <w:tc>
          <w:tcPr>
            <w:tcW w:w="583" w:type="pct"/>
            <w:vAlign w:val="center"/>
          </w:tcPr>
          <w:p w14:paraId="2C1AF80D"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15</w:t>
            </w:r>
          </w:p>
        </w:tc>
        <w:tc>
          <w:tcPr>
            <w:tcW w:w="992" w:type="pct"/>
            <w:vAlign w:val="center"/>
          </w:tcPr>
          <w:p w14:paraId="21AAD475" w14:textId="77777777" w:rsidR="004F4F71" w:rsidRPr="004F4F71" w:rsidRDefault="004F4F71" w:rsidP="004F4F71">
            <w:pPr>
              <w:snapToGrid w:val="0"/>
              <w:spacing w:line="276" w:lineRule="auto"/>
              <w:rPr>
                <w:rFonts w:ascii="Arial" w:hAnsi="Arial" w:cs="Arial"/>
                <w:color w:val="000000"/>
                <w:sz w:val="20"/>
                <w:szCs w:val="20"/>
              </w:rPr>
            </w:pPr>
            <w:r w:rsidRPr="004F4F71">
              <w:rPr>
                <w:rFonts w:ascii="Arial" w:hAnsi="Arial" w:cs="Arial"/>
                <w:sz w:val="20"/>
                <w:szCs w:val="20"/>
              </w:rPr>
              <w:t>Nie dotyczy</w:t>
            </w:r>
          </w:p>
        </w:tc>
        <w:tc>
          <w:tcPr>
            <w:tcW w:w="622" w:type="pct"/>
            <w:vAlign w:val="center"/>
          </w:tcPr>
          <w:p w14:paraId="31A54CCB"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2</w:t>
            </w:r>
          </w:p>
        </w:tc>
      </w:tr>
      <w:tr w:rsidR="004F4F71" w:rsidRPr="004F4F71" w14:paraId="2E7A3DEA" w14:textId="77777777" w:rsidTr="004F4F71">
        <w:tc>
          <w:tcPr>
            <w:tcW w:w="1984" w:type="pct"/>
            <w:vAlign w:val="center"/>
          </w:tcPr>
          <w:p w14:paraId="1C3E262E" w14:textId="77777777" w:rsidR="004F4F71" w:rsidRPr="004F4F71" w:rsidRDefault="004F4F71" w:rsidP="004F4F71">
            <w:pPr>
              <w:pStyle w:val="Default"/>
              <w:spacing w:line="276" w:lineRule="auto"/>
              <w:rPr>
                <w:sz w:val="20"/>
                <w:szCs w:val="20"/>
              </w:rPr>
            </w:pPr>
            <w:r w:rsidRPr="004F4F71">
              <w:rPr>
                <w:sz w:val="20"/>
                <w:szCs w:val="20"/>
              </w:rPr>
              <w:t>1 Forum Poszukiwania Partnerów (na wniosek WST-IP)</w:t>
            </w:r>
          </w:p>
        </w:tc>
        <w:tc>
          <w:tcPr>
            <w:tcW w:w="439" w:type="pct"/>
            <w:vAlign w:val="center"/>
          </w:tcPr>
          <w:p w14:paraId="174B63B8"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0</w:t>
            </w:r>
          </w:p>
        </w:tc>
        <w:tc>
          <w:tcPr>
            <w:tcW w:w="380" w:type="pct"/>
            <w:vAlign w:val="center"/>
          </w:tcPr>
          <w:p w14:paraId="423D3561"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0</w:t>
            </w:r>
          </w:p>
        </w:tc>
        <w:tc>
          <w:tcPr>
            <w:tcW w:w="583" w:type="pct"/>
            <w:vAlign w:val="center"/>
          </w:tcPr>
          <w:p w14:paraId="4135922B"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1</w:t>
            </w:r>
          </w:p>
        </w:tc>
        <w:tc>
          <w:tcPr>
            <w:tcW w:w="992" w:type="pct"/>
            <w:vAlign w:val="center"/>
          </w:tcPr>
          <w:p w14:paraId="3F3563D9" w14:textId="77777777" w:rsidR="004F4F71" w:rsidRPr="004F4F71" w:rsidRDefault="004F4F71" w:rsidP="004F4F71">
            <w:pPr>
              <w:snapToGrid w:val="0"/>
              <w:spacing w:line="276" w:lineRule="auto"/>
              <w:rPr>
                <w:rFonts w:ascii="Arial" w:hAnsi="Arial" w:cs="Arial"/>
                <w:color w:val="000000"/>
                <w:sz w:val="20"/>
                <w:szCs w:val="20"/>
              </w:rPr>
            </w:pPr>
            <w:r w:rsidRPr="004F4F71">
              <w:rPr>
                <w:rFonts w:ascii="Arial" w:hAnsi="Arial" w:cs="Arial"/>
                <w:sz w:val="20"/>
                <w:szCs w:val="20"/>
              </w:rPr>
              <w:t>Nie dotyczy</w:t>
            </w:r>
          </w:p>
        </w:tc>
        <w:tc>
          <w:tcPr>
            <w:tcW w:w="622" w:type="pct"/>
            <w:vAlign w:val="center"/>
          </w:tcPr>
          <w:p w14:paraId="7E4448B4"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0</w:t>
            </w:r>
          </w:p>
        </w:tc>
      </w:tr>
      <w:tr w:rsidR="004F4F71" w:rsidRPr="004F4F71" w14:paraId="62592C36" w14:textId="77777777" w:rsidTr="004F4F71">
        <w:tc>
          <w:tcPr>
            <w:tcW w:w="1984" w:type="pct"/>
            <w:vAlign w:val="center"/>
          </w:tcPr>
          <w:p w14:paraId="22A5F4C1" w14:textId="77777777" w:rsidR="004F4F71" w:rsidRPr="004F4F71" w:rsidRDefault="004F4F71" w:rsidP="004F4F71">
            <w:pPr>
              <w:pStyle w:val="Default"/>
              <w:spacing w:line="276" w:lineRule="auto"/>
              <w:rPr>
                <w:sz w:val="20"/>
                <w:szCs w:val="20"/>
              </w:rPr>
            </w:pPr>
            <w:r w:rsidRPr="004F4F71">
              <w:rPr>
                <w:sz w:val="20"/>
                <w:szCs w:val="20"/>
              </w:rPr>
              <w:t>13 szkoleń dla potencjalnych beneficjentów w polskich regionach</w:t>
            </w:r>
          </w:p>
        </w:tc>
        <w:tc>
          <w:tcPr>
            <w:tcW w:w="439" w:type="pct"/>
            <w:vAlign w:val="center"/>
          </w:tcPr>
          <w:p w14:paraId="53AB532C"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0</w:t>
            </w:r>
          </w:p>
        </w:tc>
        <w:tc>
          <w:tcPr>
            <w:tcW w:w="380" w:type="pct"/>
            <w:vAlign w:val="center"/>
          </w:tcPr>
          <w:p w14:paraId="6EA2AEA0"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0</w:t>
            </w:r>
          </w:p>
        </w:tc>
        <w:tc>
          <w:tcPr>
            <w:tcW w:w="583" w:type="pct"/>
            <w:vAlign w:val="center"/>
          </w:tcPr>
          <w:p w14:paraId="721222B0"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13</w:t>
            </w:r>
          </w:p>
        </w:tc>
        <w:tc>
          <w:tcPr>
            <w:tcW w:w="992" w:type="pct"/>
            <w:vAlign w:val="center"/>
          </w:tcPr>
          <w:p w14:paraId="3CC9AFCD" w14:textId="77777777" w:rsidR="004F4F71" w:rsidRPr="004F4F71" w:rsidRDefault="004F4F71" w:rsidP="004F4F71">
            <w:pPr>
              <w:snapToGrid w:val="0"/>
              <w:spacing w:line="276" w:lineRule="auto"/>
              <w:rPr>
                <w:rFonts w:ascii="Arial" w:hAnsi="Arial" w:cs="Arial"/>
                <w:color w:val="000000"/>
                <w:sz w:val="20"/>
                <w:szCs w:val="20"/>
              </w:rPr>
            </w:pPr>
            <w:r w:rsidRPr="004F4F71">
              <w:rPr>
                <w:rFonts w:ascii="Arial" w:hAnsi="Arial" w:cs="Arial"/>
                <w:sz w:val="20"/>
                <w:szCs w:val="20"/>
              </w:rPr>
              <w:t>Nie dotyczy</w:t>
            </w:r>
          </w:p>
        </w:tc>
        <w:tc>
          <w:tcPr>
            <w:tcW w:w="622" w:type="pct"/>
            <w:vAlign w:val="center"/>
          </w:tcPr>
          <w:p w14:paraId="206A1AAD"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0</w:t>
            </w:r>
          </w:p>
        </w:tc>
      </w:tr>
      <w:tr w:rsidR="004F4F71" w:rsidRPr="004F4F71" w14:paraId="5F28FD8F" w14:textId="77777777" w:rsidTr="004F4F71">
        <w:tc>
          <w:tcPr>
            <w:tcW w:w="1984" w:type="pct"/>
            <w:vAlign w:val="center"/>
          </w:tcPr>
          <w:p w14:paraId="1201F95F" w14:textId="77777777" w:rsidR="004F4F71" w:rsidRPr="004F4F71" w:rsidRDefault="004F4F71" w:rsidP="004F4F71">
            <w:pPr>
              <w:pStyle w:val="Default"/>
              <w:spacing w:line="276" w:lineRule="auto"/>
              <w:rPr>
                <w:sz w:val="20"/>
                <w:szCs w:val="20"/>
              </w:rPr>
            </w:pPr>
            <w:r w:rsidRPr="004F4F71">
              <w:rPr>
                <w:sz w:val="20"/>
                <w:szCs w:val="20"/>
              </w:rPr>
              <w:t>4 szkolenia/warsztaty dla beneficjentów dotyczące realizacji projektu</w:t>
            </w:r>
          </w:p>
        </w:tc>
        <w:tc>
          <w:tcPr>
            <w:tcW w:w="439" w:type="pct"/>
            <w:vAlign w:val="center"/>
          </w:tcPr>
          <w:p w14:paraId="70C87E9C"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0</w:t>
            </w:r>
          </w:p>
        </w:tc>
        <w:tc>
          <w:tcPr>
            <w:tcW w:w="380" w:type="pct"/>
            <w:vAlign w:val="center"/>
          </w:tcPr>
          <w:p w14:paraId="56AE235A"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0</w:t>
            </w:r>
          </w:p>
        </w:tc>
        <w:tc>
          <w:tcPr>
            <w:tcW w:w="583" w:type="pct"/>
            <w:vAlign w:val="center"/>
          </w:tcPr>
          <w:p w14:paraId="718F171F"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4</w:t>
            </w:r>
          </w:p>
        </w:tc>
        <w:tc>
          <w:tcPr>
            <w:tcW w:w="992" w:type="pct"/>
            <w:vAlign w:val="center"/>
          </w:tcPr>
          <w:p w14:paraId="197701E4" w14:textId="77777777" w:rsidR="004F4F71" w:rsidRPr="004F4F71" w:rsidRDefault="004F4F71" w:rsidP="004F4F71">
            <w:pPr>
              <w:snapToGrid w:val="0"/>
              <w:spacing w:line="276" w:lineRule="auto"/>
              <w:rPr>
                <w:rFonts w:ascii="Arial" w:hAnsi="Arial" w:cs="Arial"/>
                <w:color w:val="000000"/>
                <w:sz w:val="20"/>
                <w:szCs w:val="20"/>
              </w:rPr>
            </w:pPr>
            <w:r w:rsidRPr="004F4F71">
              <w:rPr>
                <w:rFonts w:ascii="Arial" w:hAnsi="Arial" w:cs="Arial"/>
                <w:sz w:val="20"/>
                <w:szCs w:val="20"/>
              </w:rPr>
              <w:t>Nie dotyczy</w:t>
            </w:r>
          </w:p>
        </w:tc>
        <w:tc>
          <w:tcPr>
            <w:tcW w:w="622" w:type="pct"/>
            <w:vAlign w:val="center"/>
          </w:tcPr>
          <w:p w14:paraId="05904499"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0</w:t>
            </w:r>
          </w:p>
        </w:tc>
      </w:tr>
      <w:tr w:rsidR="004F4F71" w:rsidRPr="004F4F71" w14:paraId="0245C4BF" w14:textId="77777777" w:rsidTr="004F4F71">
        <w:tc>
          <w:tcPr>
            <w:tcW w:w="1984" w:type="pct"/>
            <w:vAlign w:val="center"/>
          </w:tcPr>
          <w:p w14:paraId="42942D44" w14:textId="77777777" w:rsidR="004F4F71" w:rsidRPr="004F4F71" w:rsidRDefault="004F4F71" w:rsidP="004F4F71">
            <w:pPr>
              <w:pStyle w:val="Default"/>
              <w:spacing w:line="276" w:lineRule="auto"/>
              <w:rPr>
                <w:sz w:val="20"/>
                <w:szCs w:val="20"/>
              </w:rPr>
            </w:pPr>
            <w:r w:rsidRPr="004F4F71">
              <w:rPr>
                <w:sz w:val="20"/>
                <w:szCs w:val="20"/>
              </w:rPr>
              <w:t>1 wsparcie w organizacji szkoleń dla beneficjentów / potencjalnych beneficjentów na temat kapitalizacji w polskich regionach</w:t>
            </w:r>
          </w:p>
        </w:tc>
        <w:tc>
          <w:tcPr>
            <w:tcW w:w="439" w:type="pct"/>
            <w:vAlign w:val="center"/>
          </w:tcPr>
          <w:p w14:paraId="49996D22"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0</w:t>
            </w:r>
          </w:p>
        </w:tc>
        <w:tc>
          <w:tcPr>
            <w:tcW w:w="380" w:type="pct"/>
            <w:vAlign w:val="center"/>
          </w:tcPr>
          <w:p w14:paraId="1DFC8C9E"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0</w:t>
            </w:r>
          </w:p>
        </w:tc>
        <w:tc>
          <w:tcPr>
            <w:tcW w:w="583" w:type="pct"/>
            <w:vAlign w:val="center"/>
          </w:tcPr>
          <w:p w14:paraId="7CAB4603"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0</w:t>
            </w:r>
          </w:p>
        </w:tc>
        <w:tc>
          <w:tcPr>
            <w:tcW w:w="992" w:type="pct"/>
            <w:vAlign w:val="center"/>
          </w:tcPr>
          <w:p w14:paraId="51A9DF45" w14:textId="77777777" w:rsidR="004F4F71" w:rsidRPr="004F4F71" w:rsidRDefault="004F4F71" w:rsidP="004F4F71">
            <w:pPr>
              <w:snapToGrid w:val="0"/>
              <w:spacing w:line="276" w:lineRule="auto"/>
              <w:rPr>
                <w:rFonts w:ascii="Arial" w:hAnsi="Arial" w:cs="Arial"/>
                <w:color w:val="000000"/>
                <w:sz w:val="20"/>
                <w:szCs w:val="20"/>
              </w:rPr>
            </w:pPr>
            <w:r w:rsidRPr="004F4F71">
              <w:rPr>
                <w:rFonts w:ascii="Arial" w:hAnsi="Arial" w:cs="Arial"/>
                <w:sz w:val="20"/>
                <w:szCs w:val="20"/>
              </w:rPr>
              <w:t>Planowane na 2023</w:t>
            </w:r>
          </w:p>
        </w:tc>
        <w:tc>
          <w:tcPr>
            <w:tcW w:w="622" w:type="pct"/>
            <w:vAlign w:val="center"/>
          </w:tcPr>
          <w:p w14:paraId="7CE72F68"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1</w:t>
            </w:r>
          </w:p>
        </w:tc>
      </w:tr>
      <w:tr w:rsidR="004F4F71" w:rsidRPr="004F4F71" w14:paraId="0ACFF880" w14:textId="77777777" w:rsidTr="004F4F71">
        <w:tc>
          <w:tcPr>
            <w:tcW w:w="1984" w:type="pct"/>
            <w:vAlign w:val="center"/>
          </w:tcPr>
          <w:p w14:paraId="499972B5" w14:textId="77777777" w:rsidR="004F4F71" w:rsidRPr="004F4F71" w:rsidRDefault="004F4F71" w:rsidP="004F4F71">
            <w:pPr>
              <w:pStyle w:val="Default"/>
              <w:spacing w:line="276" w:lineRule="auto"/>
              <w:rPr>
                <w:sz w:val="20"/>
                <w:szCs w:val="20"/>
              </w:rPr>
            </w:pPr>
            <w:r w:rsidRPr="004F4F71">
              <w:rPr>
                <w:sz w:val="20"/>
                <w:szCs w:val="20"/>
              </w:rPr>
              <w:t>1 wsparcie w organizacji forum beneficjentów/potencjalnych beneficjentów na temat kapitalizacji (na wniosek WST-IP)</w:t>
            </w:r>
          </w:p>
        </w:tc>
        <w:tc>
          <w:tcPr>
            <w:tcW w:w="439" w:type="pct"/>
            <w:vAlign w:val="center"/>
          </w:tcPr>
          <w:p w14:paraId="1ED260C0"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0</w:t>
            </w:r>
          </w:p>
        </w:tc>
        <w:tc>
          <w:tcPr>
            <w:tcW w:w="380" w:type="pct"/>
            <w:vAlign w:val="center"/>
          </w:tcPr>
          <w:p w14:paraId="07D66BD0"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0</w:t>
            </w:r>
          </w:p>
        </w:tc>
        <w:tc>
          <w:tcPr>
            <w:tcW w:w="583" w:type="pct"/>
            <w:vAlign w:val="center"/>
          </w:tcPr>
          <w:p w14:paraId="47F2B7AB"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0</w:t>
            </w:r>
          </w:p>
        </w:tc>
        <w:tc>
          <w:tcPr>
            <w:tcW w:w="992" w:type="pct"/>
            <w:vAlign w:val="center"/>
          </w:tcPr>
          <w:p w14:paraId="457D024C" w14:textId="77777777" w:rsidR="004F4F71" w:rsidRPr="004F4F71" w:rsidRDefault="004F4F71" w:rsidP="004F4F71">
            <w:pPr>
              <w:snapToGrid w:val="0"/>
              <w:spacing w:line="276" w:lineRule="auto"/>
              <w:rPr>
                <w:rFonts w:ascii="Arial" w:hAnsi="Arial" w:cs="Arial"/>
                <w:color w:val="000000"/>
                <w:sz w:val="20"/>
                <w:szCs w:val="20"/>
              </w:rPr>
            </w:pPr>
            <w:r w:rsidRPr="004F4F71">
              <w:rPr>
                <w:rFonts w:ascii="Arial" w:hAnsi="Arial" w:cs="Arial"/>
                <w:sz w:val="20"/>
                <w:szCs w:val="20"/>
              </w:rPr>
              <w:t>Planowane na 2023</w:t>
            </w:r>
          </w:p>
        </w:tc>
        <w:tc>
          <w:tcPr>
            <w:tcW w:w="622" w:type="pct"/>
            <w:vAlign w:val="center"/>
          </w:tcPr>
          <w:p w14:paraId="67CDFC04"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1</w:t>
            </w:r>
          </w:p>
        </w:tc>
      </w:tr>
      <w:tr w:rsidR="004F4F71" w:rsidRPr="004F4F71" w14:paraId="6A842760" w14:textId="77777777" w:rsidTr="004F4F71">
        <w:tc>
          <w:tcPr>
            <w:tcW w:w="1984" w:type="pct"/>
            <w:vAlign w:val="center"/>
          </w:tcPr>
          <w:p w14:paraId="677D0537" w14:textId="77777777" w:rsidR="004F4F71" w:rsidRPr="004F4F71" w:rsidRDefault="004F4F71" w:rsidP="004F4F71">
            <w:pPr>
              <w:pStyle w:val="Default"/>
              <w:spacing w:line="276" w:lineRule="auto"/>
              <w:rPr>
                <w:sz w:val="20"/>
                <w:szCs w:val="20"/>
              </w:rPr>
            </w:pPr>
            <w:r w:rsidRPr="004F4F71">
              <w:rPr>
                <w:sz w:val="20"/>
                <w:szCs w:val="20"/>
              </w:rPr>
              <w:t>34 Wydarzenia informacyjne</w:t>
            </w:r>
          </w:p>
        </w:tc>
        <w:tc>
          <w:tcPr>
            <w:tcW w:w="439" w:type="pct"/>
            <w:vAlign w:val="center"/>
          </w:tcPr>
          <w:p w14:paraId="423DEA18"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sz w:val="20"/>
                <w:szCs w:val="20"/>
              </w:rPr>
              <w:t>4</w:t>
            </w:r>
          </w:p>
        </w:tc>
        <w:tc>
          <w:tcPr>
            <w:tcW w:w="380" w:type="pct"/>
            <w:vAlign w:val="center"/>
          </w:tcPr>
          <w:p w14:paraId="5C4A6FC3"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sz w:val="20"/>
                <w:szCs w:val="20"/>
              </w:rPr>
              <w:t>5</w:t>
            </w:r>
          </w:p>
        </w:tc>
        <w:tc>
          <w:tcPr>
            <w:tcW w:w="583" w:type="pct"/>
            <w:vAlign w:val="center"/>
          </w:tcPr>
          <w:p w14:paraId="2EAE6BE6"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sz w:val="20"/>
                <w:szCs w:val="20"/>
              </w:rPr>
              <w:t>31</w:t>
            </w:r>
          </w:p>
        </w:tc>
        <w:tc>
          <w:tcPr>
            <w:tcW w:w="992" w:type="pct"/>
            <w:vAlign w:val="center"/>
          </w:tcPr>
          <w:p w14:paraId="746E2B25" w14:textId="77777777" w:rsidR="004F4F71" w:rsidRPr="004F4F71" w:rsidRDefault="004F4F71" w:rsidP="004F4F71">
            <w:pPr>
              <w:snapToGrid w:val="0"/>
              <w:spacing w:line="276" w:lineRule="auto"/>
              <w:rPr>
                <w:rFonts w:ascii="Arial" w:hAnsi="Arial" w:cs="Arial"/>
                <w:color w:val="000000"/>
                <w:sz w:val="20"/>
                <w:szCs w:val="20"/>
              </w:rPr>
            </w:pPr>
            <w:r w:rsidRPr="004F4F71">
              <w:rPr>
                <w:rFonts w:ascii="Arial" w:hAnsi="Arial" w:cs="Arial"/>
                <w:sz w:val="20"/>
                <w:szCs w:val="20"/>
              </w:rPr>
              <w:t>Nie dotyczy</w:t>
            </w:r>
          </w:p>
        </w:tc>
        <w:tc>
          <w:tcPr>
            <w:tcW w:w="622" w:type="pct"/>
            <w:vAlign w:val="center"/>
          </w:tcPr>
          <w:p w14:paraId="417A2D6B"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sz w:val="20"/>
                <w:szCs w:val="20"/>
              </w:rPr>
              <w:t>4</w:t>
            </w:r>
          </w:p>
        </w:tc>
      </w:tr>
      <w:tr w:rsidR="004F4F71" w:rsidRPr="004F4F71" w14:paraId="1D9D44BE" w14:textId="77777777" w:rsidTr="004F4F71">
        <w:tc>
          <w:tcPr>
            <w:tcW w:w="1984" w:type="pct"/>
            <w:vAlign w:val="center"/>
          </w:tcPr>
          <w:p w14:paraId="6AE79053" w14:textId="77777777" w:rsidR="004F4F71" w:rsidRPr="004F4F71" w:rsidRDefault="004F4F71" w:rsidP="004F4F71">
            <w:pPr>
              <w:spacing w:line="276" w:lineRule="auto"/>
              <w:contextualSpacing/>
              <w:rPr>
                <w:rFonts w:ascii="Arial" w:hAnsi="Arial" w:cs="Arial"/>
                <w:sz w:val="20"/>
                <w:szCs w:val="20"/>
              </w:rPr>
            </w:pPr>
            <w:r w:rsidRPr="004F4F71">
              <w:rPr>
                <w:rFonts w:ascii="Arial" w:hAnsi="Arial" w:cs="Arial"/>
                <w:sz w:val="20"/>
                <w:szCs w:val="20"/>
              </w:rPr>
              <w:t xml:space="preserve">6 wydarzeń w ramach Europejskiego Dnia Współpracy </w:t>
            </w:r>
          </w:p>
        </w:tc>
        <w:tc>
          <w:tcPr>
            <w:tcW w:w="439" w:type="pct"/>
            <w:vAlign w:val="center"/>
          </w:tcPr>
          <w:p w14:paraId="5098A30F"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1</w:t>
            </w:r>
          </w:p>
        </w:tc>
        <w:tc>
          <w:tcPr>
            <w:tcW w:w="380" w:type="pct"/>
            <w:vAlign w:val="center"/>
          </w:tcPr>
          <w:p w14:paraId="0AB4474D"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1</w:t>
            </w:r>
          </w:p>
        </w:tc>
        <w:tc>
          <w:tcPr>
            <w:tcW w:w="583" w:type="pct"/>
            <w:vAlign w:val="center"/>
          </w:tcPr>
          <w:p w14:paraId="41200813"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5</w:t>
            </w:r>
          </w:p>
        </w:tc>
        <w:tc>
          <w:tcPr>
            <w:tcW w:w="992" w:type="pct"/>
            <w:vAlign w:val="center"/>
          </w:tcPr>
          <w:p w14:paraId="04E2961A"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sz w:val="20"/>
                <w:szCs w:val="20"/>
              </w:rPr>
              <w:t>Nie dotyczy</w:t>
            </w:r>
          </w:p>
        </w:tc>
        <w:tc>
          <w:tcPr>
            <w:tcW w:w="622" w:type="pct"/>
            <w:vAlign w:val="center"/>
          </w:tcPr>
          <w:p w14:paraId="03A504B8" w14:textId="77777777" w:rsidR="004F4F71" w:rsidRPr="004F4F71" w:rsidRDefault="004F4F71" w:rsidP="004F4F71">
            <w:pPr>
              <w:pStyle w:val="Standard"/>
              <w:snapToGrid w:val="0"/>
              <w:spacing w:after="0"/>
              <w:rPr>
                <w:rFonts w:ascii="Arial" w:hAnsi="Arial" w:cs="Arial"/>
                <w:sz w:val="20"/>
                <w:szCs w:val="20"/>
              </w:rPr>
            </w:pPr>
            <w:r w:rsidRPr="004F4F71">
              <w:rPr>
                <w:rFonts w:ascii="Arial" w:hAnsi="Arial" w:cs="Arial"/>
                <w:color w:val="000000"/>
                <w:sz w:val="20"/>
                <w:szCs w:val="20"/>
              </w:rPr>
              <w:t>1</w:t>
            </w:r>
          </w:p>
        </w:tc>
      </w:tr>
      <w:tr w:rsidR="004F4F71" w:rsidRPr="004F4F71" w14:paraId="409D92FD" w14:textId="77777777" w:rsidTr="004F4F71">
        <w:tc>
          <w:tcPr>
            <w:tcW w:w="1984" w:type="pct"/>
            <w:vAlign w:val="center"/>
          </w:tcPr>
          <w:p w14:paraId="3562ED17"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sz w:val="20"/>
                <w:szCs w:val="20"/>
              </w:rPr>
              <w:t>8 organizacja specjalnych działań promocyjnych Programu w Polsce</w:t>
            </w:r>
          </w:p>
        </w:tc>
        <w:tc>
          <w:tcPr>
            <w:tcW w:w="439" w:type="pct"/>
            <w:vAlign w:val="center"/>
          </w:tcPr>
          <w:p w14:paraId="2F2E4A72"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0</w:t>
            </w:r>
          </w:p>
        </w:tc>
        <w:tc>
          <w:tcPr>
            <w:tcW w:w="380" w:type="pct"/>
            <w:vAlign w:val="center"/>
          </w:tcPr>
          <w:p w14:paraId="1DEACF02"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0</w:t>
            </w:r>
          </w:p>
        </w:tc>
        <w:tc>
          <w:tcPr>
            <w:tcW w:w="583" w:type="pct"/>
            <w:vAlign w:val="center"/>
          </w:tcPr>
          <w:p w14:paraId="5414402A"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6</w:t>
            </w:r>
          </w:p>
        </w:tc>
        <w:tc>
          <w:tcPr>
            <w:tcW w:w="992" w:type="pct"/>
            <w:vAlign w:val="center"/>
          </w:tcPr>
          <w:p w14:paraId="27EE6D31"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sz w:val="20"/>
                <w:szCs w:val="20"/>
              </w:rPr>
              <w:t>Nie dotyczy</w:t>
            </w:r>
          </w:p>
        </w:tc>
        <w:tc>
          <w:tcPr>
            <w:tcW w:w="622" w:type="pct"/>
            <w:vAlign w:val="center"/>
          </w:tcPr>
          <w:p w14:paraId="00DFB3CA" w14:textId="77777777" w:rsidR="004F4F71" w:rsidRPr="004F4F71" w:rsidRDefault="004F4F71" w:rsidP="004F4F71">
            <w:pPr>
              <w:pStyle w:val="Standard"/>
              <w:snapToGrid w:val="0"/>
              <w:spacing w:after="0"/>
              <w:rPr>
                <w:rFonts w:ascii="Arial" w:hAnsi="Arial" w:cs="Arial"/>
                <w:sz w:val="20"/>
                <w:szCs w:val="20"/>
              </w:rPr>
            </w:pPr>
            <w:r w:rsidRPr="004F4F71">
              <w:rPr>
                <w:rFonts w:ascii="Arial" w:hAnsi="Arial" w:cs="Arial"/>
                <w:sz w:val="20"/>
                <w:szCs w:val="20"/>
              </w:rPr>
              <w:t>2</w:t>
            </w:r>
          </w:p>
        </w:tc>
      </w:tr>
      <w:tr w:rsidR="004F4F71" w:rsidRPr="004F4F71" w14:paraId="0F371ED2" w14:textId="77777777" w:rsidTr="004F4F71">
        <w:tc>
          <w:tcPr>
            <w:tcW w:w="1984" w:type="pct"/>
            <w:vAlign w:val="center"/>
          </w:tcPr>
          <w:p w14:paraId="781CCE75" w14:textId="77777777" w:rsidR="004F4F71" w:rsidRPr="004F4F71" w:rsidRDefault="004F4F71" w:rsidP="004F4F71">
            <w:pPr>
              <w:pStyle w:val="Standard"/>
              <w:snapToGrid w:val="0"/>
              <w:spacing w:after="0"/>
              <w:rPr>
                <w:rFonts w:ascii="Arial" w:eastAsia="Times New Roman" w:hAnsi="Arial" w:cs="Arial"/>
                <w:sz w:val="20"/>
                <w:szCs w:val="20"/>
              </w:rPr>
            </w:pPr>
            <w:r w:rsidRPr="004F4F71">
              <w:rPr>
                <w:rFonts w:ascii="Arial" w:hAnsi="Arial" w:cs="Arial"/>
                <w:sz w:val="20"/>
                <w:szCs w:val="20"/>
              </w:rPr>
              <w:t>12 dużych wydarzeń/działań promujących Program organizowanych wspólnie z partnerem zewnętrznym (Kongres Współpracy Transgranicznej)</w:t>
            </w:r>
          </w:p>
        </w:tc>
        <w:tc>
          <w:tcPr>
            <w:tcW w:w="439" w:type="pct"/>
            <w:vAlign w:val="center"/>
          </w:tcPr>
          <w:p w14:paraId="04295F3C"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 xml:space="preserve">3 </w:t>
            </w:r>
          </w:p>
        </w:tc>
        <w:tc>
          <w:tcPr>
            <w:tcW w:w="380" w:type="pct"/>
            <w:vAlign w:val="center"/>
          </w:tcPr>
          <w:p w14:paraId="423736AC"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1</w:t>
            </w:r>
          </w:p>
        </w:tc>
        <w:tc>
          <w:tcPr>
            <w:tcW w:w="583" w:type="pct"/>
            <w:vAlign w:val="center"/>
          </w:tcPr>
          <w:p w14:paraId="5B392EF6"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7</w:t>
            </w:r>
          </w:p>
        </w:tc>
        <w:tc>
          <w:tcPr>
            <w:tcW w:w="992" w:type="pct"/>
            <w:vAlign w:val="center"/>
          </w:tcPr>
          <w:p w14:paraId="3BCB8256" w14:textId="200722DB" w:rsidR="004F4F71" w:rsidRPr="004F4F71" w:rsidRDefault="004F4F71" w:rsidP="004F4F71">
            <w:pPr>
              <w:snapToGrid w:val="0"/>
              <w:spacing w:line="276" w:lineRule="auto"/>
              <w:rPr>
                <w:rFonts w:ascii="Arial" w:hAnsi="Arial" w:cs="Arial"/>
                <w:color w:val="000000"/>
                <w:sz w:val="20"/>
                <w:szCs w:val="20"/>
              </w:rPr>
            </w:pPr>
            <w:r w:rsidRPr="004F4F71">
              <w:rPr>
                <w:rFonts w:ascii="Arial" w:hAnsi="Arial" w:cs="Arial"/>
                <w:sz w:val="20"/>
                <w:szCs w:val="20"/>
              </w:rPr>
              <w:t xml:space="preserve">2 wydarzenia (Forum Europa-Ukraina </w:t>
            </w:r>
            <w:r>
              <w:rPr>
                <w:rFonts w:ascii="Arial" w:hAnsi="Arial" w:cs="Arial"/>
                <w:sz w:val="20"/>
                <w:szCs w:val="20"/>
              </w:rPr>
              <w:br/>
            </w:r>
            <w:r w:rsidRPr="004F4F71">
              <w:rPr>
                <w:rFonts w:ascii="Arial" w:hAnsi="Arial" w:cs="Arial"/>
                <w:sz w:val="20"/>
                <w:szCs w:val="20"/>
              </w:rPr>
              <w:t>i Karpackie Dni Dobrosąsiedztwa/ Spotkanie Regionów Karpackich zostały odwołane przez głównych organizatorów ze względu na wojnę w Ukrainie</w:t>
            </w:r>
          </w:p>
        </w:tc>
        <w:tc>
          <w:tcPr>
            <w:tcW w:w="622" w:type="pct"/>
            <w:vAlign w:val="center"/>
          </w:tcPr>
          <w:p w14:paraId="0953F776"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3</w:t>
            </w:r>
          </w:p>
        </w:tc>
      </w:tr>
      <w:tr w:rsidR="004F4F71" w:rsidRPr="004F4F71" w14:paraId="753A6811" w14:textId="77777777" w:rsidTr="004F4F71">
        <w:tc>
          <w:tcPr>
            <w:tcW w:w="1984" w:type="pct"/>
            <w:vAlign w:val="center"/>
          </w:tcPr>
          <w:p w14:paraId="50A6082C"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sz w:val="20"/>
                <w:szCs w:val="20"/>
              </w:rPr>
              <w:t>8 zajęć "Wędrownej Akademii PBU"</w:t>
            </w:r>
          </w:p>
        </w:tc>
        <w:tc>
          <w:tcPr>
            <w:tcW w:w="439" w:type="pct"/>
            <w:vAlign w:val="center"/>
          </w:tcPr>
          <w:p w14:paraId="0C946E6F"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4</w:t>
            </w:r>
          </w:p>
        </w:tc>
        <w:tc>
          <w:tcPr>
            <w:tcW w:w="380" w:type="pct"/>
            <w:vAlign w:val="center"/>
          </w:tcPr>
          <w:p w14:paraId="355D41C3"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3</w:t>
            </w:r>
          </w:p>
        </w:tc>
        <w:tc>
          <w:tcPr>
            <w:tcW w:w="583" w:type="pct"/>
            <w:vAlign w:val="center"/>
          </w:tcPr>
          <w:p w14:paraId="55B09A79"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3</w:t>
            </w:r>
          </w:p>
        </w:tc>
        <w:tc>
          <w:tcPr>
            <w:tcW w:w="992" w:type="pct"/>
            <w:vAlign w:val="center"/>
          </w:tcPr>
          <w:p w14:paraId="7322FC7B" w14:textId="629A7099" w:rsidR="004F4F71" w:rsidRPr="004F4F71" w:rsidRDefault="004F4F71" w:rsidP="004F4F71">
            <w:pPr>
              <w:snapToGrid w:val="0"/>
              <w:spacing w:line="276" w:lineRule="auto"/>
              <w:rPr>
                <w:rFonts w:ascii="Arial" w:hAnsi="Arial" w:cs="Arial"/>
                <w:color w:val="000000"/>
                <w:sz w:val="20"/>
                <w:szCs w:val="20"/>
              </w:rPr>
            </w:pPr>
            <w:r>
              <w:rPr>
                <w:rFonts w:ascii="Arial" w:hAnsi="Arial" w:cs="Arial"/>
                <w:sz w:val="20"/>
                <w:szCs w:val="20"/>
              </w:rPr>
              <w:t xml:space="preserve">1 zajęcia </w:t>
            </w:r>
            <w:r>
              <w:rPr>
                <w:rFonts w:ascii="Arial" w:hAnsi="Arial" w:cs="Arial"/>
                <w:sz w:val="20"/>
                <w:szCs w:val="20"/>
              </w:rPr>
              <w:br/>
              <w:t xml:space="preserve">(w </w:t>
            </w:r>
            <w:r w:rsidRPr="004F4F71">
              <w:rPr>
                <w:rFonts w:ascii="Arial" w:hAnsi="Arial" w:cs="Arial"/>
                <w:sz w:val="20"/>
                <w:szCs w:val="20"/>
              </w:rPr>
              <w:t xml:space="preserve">Mazowieckiem) zostały przeniesione na 2023, ze względu na brak zainteresowania ze strony uczelni położonych </w:t>
            </w:r>
            <w:r>
              <w:rPr>
                <w:rFonts w:ascii="Arial" w:hAnsi="Arial" w:cs="Arial"/>
                <w:sz w:val="20"/>
                <w:szCs w:val="20"/>
              </w:rPr>
              <w:br/>
            </w:r>
            <w:r w:rsidRPr="004F4F71">
              <w:rPr>
                <w:rFonts w:ascii="Arial" w:hAnsi="Arial" w:cs="Arial"/>
                <w:sz w:val="20"/>
                <w:szCs w:val="20"/>
              </w:rPr>
              <w:t>w podregionie ostrołęcko-siedleckim</w:t>
            </w:r>
          </w:p>
        </w:tc>
        <w:tc>
          <w:tcPr>
            <w:tcW w:w="622" w:type="pct"/>
            <w:vAlign w:val="center"/>
          </w:tcPr>
          <w:p w14:paraId="203CE370" w14:textId="77777777" w:rsidR="004F4F71" w:rsidRPr="004F4F71" w:rsidRDefault="004F4F71" w:rsidP="004F4F71">
            <w:pPr>
              <w:pStyle w:val="Standard"/>
              <w:snapToGrid w:val="0"/>
              <w:spacing w:after="0"/>
              <w:rPr>
                <w:rFonts w:ascii="Arial" w:hAnsi="Arial" w:cs="Arial"/>
                <w:sz w:val="20"/>
                <w:szCs w:val="20"/>
              </w:rPr>
            </w:pPr>
            <w:r w:rsidRPr="004F4F71">
              <w:rPr>
                <w:rFonts w:ascii="Arial" w:hAnsi="Arial" w:cs="Arial"/>
                <w:sz w:val="20"/>
                <w:szCs w:val="20"/>
              </w:rPr>
              <w:t>5</w:t>
            </w:r>
          </w:p>
        </w:tc>
      </w:tr>
      <w:tr w:rsidR="004F4F71" w:rsidRPr="004F4F71" w14:paraId="08983121" w14:textId="77777777" w:rsidTr="004F4F71">
        <w:tc>
          <w:tcPr>
            <w:tcW w:w="1984" w:type="pct"/>
            <w:vAlign w:val="center"/>
          </w:tcPr>
          <w:p w14:paraId="5CB73E59" w14:textId="77777777" w:rsidR="004F4F71" w:rsidRPr="004F4F71" w:rsidRDefault="004F4F71" w:rsidP="004F4F71">
            <w:pPr>
              <w:spacing w:line="276" w:lineRule="auto"/>
              <w:contextualSpacing/>
              <w:rPr>
                <w:rFonts w:ascii="Arial" w:hAnsi="Arial" w:cs="Arial"/>
                <w:sz w:val="20"/>
                <w:szCs w:val="20"/>
              </w:rPr>
            </w:pPr>
            <w:r w:rsidRPr="004F4F71">
              <w:rPr>
                <w:rFonts w:ascii="Arial" w:hAnsi="Arial" w:cs="Arial"/>
                <w:sz w:val="20"/>
                <w:szCs w:val="20"/>
              </w:rPr>
              <w:t>33 publikacje / informacje w mediach</w:t>
            </w:r>
          </w:p>
        </w:tc>
        <w:tc>
          <w:tcPr>
            <w:tcW w:w="439" w:type="pct"/>
            <w:vAlign w:val="center"/>
          </w:tcPr>
          <w:p w14:paraId="7CDFC501"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4</w:t>
            </w:r>
          </w:p>
        </w:tc>
        <w:tc>
          <w:tcPr>
            <w:tcW w:w="380" w:type="pct"/>
            <w:vAlign w:val="center"/>
          </w:tcPr>
          <w:p w14:paraId="2F95AE0D"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4</w:t>
            </w:r>
          </w:p>
        </w:tc>
        <w:tc>
          <w:tcPr>
            <w:tcW w:w="583" w:type="pct"/>
            <w:vAlign w:val="center"/>
          </w:tcPr>
          <w:p w14:paraId="1C42F7C6"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29</w:t>
            </w:r>
          </w:p>
        </w:tc>
        <w:tc>
          <w:tcPr>
            <w:tcW w:w="992" w:type="pct"/>
            <w:vAlign w:val="center"/>
          </w:tcPr>
          <w:p w14:paraId="5028329B" w14:textId="77777777" w:rsidR="004F4F71" w:rsidRPr="004F4F71" w:rsidRDefault="004F4F71" w:rsidP="004F4F71">
            <w:pPr>
              <w:snapToGrid w:val="0"/>
              <w:spacing w:line="276" w:lineRule="auto"/>
              <w:rPr>
                <w:rFonts w:ascii="Arial" w:hAnsi="Arial" w:cs="Arial"/>
                <w:color w:val="000000"/>
                <w:sz w:val="20"/>
                <w:szCs w:val="20"/>
              </w:rPr>
            </w:pPr>
            <w:r w:rsidRPr="004F4F71">
              <w:rPr>
                <w:rFonts w:ascii="Arial" w:hAnsi="Arial" w:cs="Arial"/>
                <w:color w:val="000000"/>
                <w:sz w:val="20"/>
                <w:szCs w:val="20"/>
              </w:rPr>
              <w:t>Nie dotyczy</w:t>
            </w:r>
          </w:p>
        </w:tc>
        <w:tc>
          <w:tcPr>
            <w:tcW w:w="622" w:type="pct"/>
            <w:vAlign w:val="center"/>
          </w:tcPr>
          <w:p w14:paraId="312A4FAF" w14:textId="77777777" w:rsidR="004F4F71" w:rsidRPr="004F4F71" w:rsidRDefault="004F4F71" w:rsidP="004F4F71">
            <w:pPr>
              <w:pStyle w:val="Standard"/>
              <w:snapToGrid w:val="0"/>
              <w:spacing w:after="0"/>
              <w:rPr>
                <w:rFonts w:ascii="Arial" w:hAnsi="Arial" w:cs="Arial"/>
                <w:sz w:val="20"/>
                <w:szCs w:val="20"/>
              </w:rPr>
            </w:pPr>
            <w:r w:rsidRPr="004F4F71">
              <w:rPr>
                <w:rFonts w:ascii="Arial" w:hAnsi="Arial" w:cs="Arial"/>
                <w:color w:val="000000"/>
                <w:sz w:val="20"/>
                <w:szCs w:val="20"/>
              </w:rPr>
              <w:t>4</w:t>
            </w:r>
          </w:p>
        </w:tc>
      </w:tr>
      <w:tr w:rsidR="004F4F71" w:rsidRPr="004F4F71" w14:paraId="08C08624" w14:textId="77777777" w:rsidTr="004F4F71">
        <w:tc>
          <w:tcPr>
            <w:tcW w:w="1984" w:type="pct"/>
            <w:vAlign w:val="center"/>
          </w:tcPr>
          <w:p w14:paraId="51A171CA" w14:textId="77777777" w:rsidR="004F4F71" w:rsidRPr="004F4F71" w:rsidRDefault="004F4F71" w:rsidP="004F4F71">
            <w:pPr>
              <w:spacing w:line="276" w:lineRule="auto"/>
              <w:contextualSpacing/>
              <w:rPr>
                <w:rFonts w:ascii="Arial" w:hAnsi="Arial" w:cs="Arial"/>
                <w:color w:val="000000"/>
                <w:sz w:val="20"/>
                <w:szCs w:val="20"/>
              </w:rPr>
            </w:pPr>
            <w:r w:rsidRPr="004F4F71">
              <w:rPr>
                <w:rFonts w:ascii="Arial" w:hAnsi="Arial" w:cs="Arial"/>
                <w:sz w:val="20"/>
                <w:szCs w:val="20"/>
              </w:rPr>
              <w:t xml:space="preserve">2 zestawy dokumentacji fotograficznej i filmowej z etapów realizacji projektów </w:t>
            </w:r>
          </w:p>
        </w:tc>
        <w:tc>
          <w:tcPr>
            <w:tcW w:w="439" w:type="pct"/>
            <w:vAlign w:val="center"/>
          </w:tcPr>
          <w:p w14:paraId="39973211" w14:textId="77777777" w:rsidR="004F4F71" w:rsidRPr="004F4F71" w:rsidRDefault="004F4F71" w:rsidP="004F4F71">
            <w:pPr>
              <w:spacing w:line="276" w:lineRule="auto"/>
              <w:rPr>
                <w:rFonts w:ascii="Arial" w:hAnsi="Arial" w:cs="Arial"/>
                <w:color w:val="000000"/>
                <w:sz w:val="20"/>
                <w:szCs w:val="20"/>
                <w:lang w:eastAsia="uk-UA"/>
              </w:rPr>
            </w:pPr>
            <w:r w:rsidRPr="004F4F71">
              <w:rPr>
                <w:rFonts w:ascii="Arial" w:hAnsi="Arial" w:cs="Arial"/>
                <w:color w:val="000000"/>
                <w:sz w:val="20"/>
                <w:szCs w:val="20"/>
                <w:lang w:eastAsia="uk-UA"/>
              </w:rPr>
              <w:t>0</w:t>
            </w:r>
          </w:p>
        </w:tc>
        <w:tc>
          <w:tcPr>
            <w:tcW w:w="380" w:type="pct"/>
            <w:vAlign w:val="center"/>
          </w:tcPr>
          <w:p w14:paraId="78688E4A"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0</w:t>
            </w:r>
          </w:p>
        </w:tc>
        <w:tc>
          <w:tcPr>
            <w:tcW w:w="583" w:type="pct"/>
            <w:vAlign w:val="center"/>
          </w:tcPr>
          <w:p w14:paraId="5E279E19"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2</w:t>
            </w:r>
          </w:p>
        </w:tc>
        <w:tc>
          <w:tcPr>
            <w:tcW w:w="992" w:type="pct"/>
            <w:vAlign w:val="center"/>
          </w:tcPr>
          <w:p w14:paraId="30E9109B" w14:textId="77777777" w:rsidR="004F4F71" w:rsidRPr="004F4F71" w:rsidRDefault="004F4F71" w:rsidP="004F4F71">
            <w:pPr>
              <w:snapToGrid w:val="0"/>
              <w:spacing w:line="276" w:lineRule="auto"/>
              <w:rPr>
                <w:rFonts w:ascii="Arial" w:hAnsi="Arial" w:cs="Arial"/>
                <w:color w:val="000000"/>
                <w:sz w:val="20"/>
                <w:szCs w:val="20"/>
              </w:rPr>
            </w:pPr>
            <w:r w:rsidRPr="004F4F71">
              <w:rPr>
                <w:rFonts w:ascii="Arial" w:hAnsi="Arial" w:cs="Arial"/>
                <w:sz w:val="20"/>
                <w:szCs w:val="20"/>
              </w:rPr>
              <w:t>Nie dotyczy</w:t>
            </w:r>
          </w:p>
        </w:tc>
        <w:tc>
          <w:tcPr>
            <w:tcW w:w="622" w:type="pct"/>
            <w:vAlign w:val="center"/>
          </w:tcPr>
          <w:p w14:paraId="782ED6E2"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0</w:t>
            </w:r>
          </w:p>
        </w:tc>
      </w:tr>
      <w:tr w:rsidR="004F4F71" w:rsidRPr="004F4F71" w14:paraId="48DB4C22" w14:textId="77777777" w:rsidTr="004F4F71">
        <w:tc>
          <w:tcPr>
            <w:tcW w:w="1984" w:type="pct"/>
            <w:vAlign w:val="center"/>
          </w:tcPr>
          <w:p w14:paraId="5CE6CC52" w14:textId="77777777" w:rsidR="004F4F71" w:rsidRPr="004F4F71" w:rsidRDefault="004F4F71" w:rsidP="004F4F71">
            <w:pPr>
              <w:spacing w:line="276" w:lineRule="auto"/>
              <w:contextualSpacing/>
              <w:rPr>
                <w:rFonts w:ascii="Arial" w:hAnsi="Arial" w:cs="Arial"/>
                <w:color w:val="000000"/>
                <w:sz w:val="20"/>
                <w:szCs w:val="20"/>
              </w:rPr>
            </w:pPr>
            <w:r w:rsidRPr="004F4F71">
              <w:rPr>
                <w:rFonts w:ascii="Arial" w:hAnsi="Arial" w:cs="Arial"/>
                <w:sz w:val="20"/>
                <w:szCs w:val="20"/>
              </w:rPr>
              <w:t>5 spotów filmowych promujących PBU stworzonych, wyprodukowanych i promowanych podczas wydarzeń</w:t>
            </w:r>
          </w:p>
        </w:tc>
        <w:tc>
          <w:tcPr>
            <w:tcW w:w="439" w:type="pct"/>
            <w:vAlign w:val="center"/>
          </w:tcPr>
          <w:p w14:paraId="1D395D4D" w14:textId="77777777" w:rsidR="004F4F71" w:rsidRPr="004F4F71" w:rsidRDefault="004F4F71" w:rsidP="004F4F71">
            <w:pPr>
              <w:spacing w:line="276" w:lineRule="auto"/>
              <w:rPr>
                <w:rFonts w:ascii="Arial" w:hAnsi="Arial" w:cs="Arial"/>
                <w:color w:val="000000"/>
                <w:sz w:val="20"/>
                <w:szCs w:val="20"/>
                <w:lang w:eastAsia="uk-UA"/>
              </w:rPr>
            </w:pPr>
            <w:r w:rsidRPr="004F4F71">
              <w:rPr>
                <w:rFonts w:ascii="Arial" w:hAnsi="Arial" w:cs="Arial"/>
                <w:color w:val="000000"/>
                <w:sz w:val="20"/>
                <w:szCs w:val="20"/>
                <w:lang w:eastAsia="uk-UA"/>
              </w:rPr>
              <w:t>1</w:t>
            </w:r>
          </w:p>
        </w:tc>
        <w:tc>
          <w:tcPr>
            <w:tcW w:w="380" w:type="pct"/>
            <w:vAlign w:val="center"/>
          </w:tcPr>
          <w:p w14:paraId="3CBD21F3"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1</w:t>
            </w:r>
          </w:p>
        </w:tc>
        <w:tc>
          <w:tcPr>
            <w:tcW w:w="583" w:type="pct"/>
            <w:vAlign w:val="center"/>
          </w:tcPr>
          <w:p w14:paraId="3ECC2BFD"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4</w:t>
            </w:r>
          </w:p>
        </w:tc>
        <w:tc>
          <w:tcPr>
            <w:tcW w:w="992" w:type="pct"/>
            <w:vAlign w:val="center"/>
          </w:tcPr>
          <w:p w14:paraId="39C0520A" w14:textId="77777777" w:rsidR="004F4F71" w:rsidRPr="004F4F71" w:rsidRDefault="004F4F71" w:rsidP="004F4F71">
            <w:pPr>
              <w:snapToGrid w:val="0"/>
              <w:spacing w:line="276" w:lineRule="auto"/>
              <w:rPr>
                <w:rFonts w:ascii="Arial" w:hAnsi="Arial" w:cs="Arial"/>
                <w:color w:val="000000"/>
                <w:sz w:val="20"/>
                <w:szCs w:val="20"/>
              </w:rPr>
            </w:pPr>
            <w:r w:rsidRPr="004F4F71">
              <w:rPr>
                <w:rFonts w:ascii="Arial" w:hAnsi="Arial" w:cs="Arial"/>
                <w:sz w:val="20"/>
                <w:szCs w:val="20"/>
              </w:rPr>
              <w:t>Nie dotyczy</w:t>
            </w:r>
          </w:p>
        </w:tc>
        <w:tc>
          <w:tcPr>
            <w:tcW w:w="622" w:type="pct"/>
            <w:vAlign w:val="center"/>
          </w:tcPr>
          <w:p w14:paraId="22182E43"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1</w:t>
            </w:r>
          </w:p>
        </w:tc>
      </w:tr>
      <w:tr w:rsidR="004F4F71" w:rsidRPr="004F4F71" w14:paraId="5DF2A34B" w14:textId="77777777" w:rsidTr="004F4F71">
        <w:tc>
          <w:tcPr>
            <w:tcW w:w="1984" w:type="pct"/>
            <w:vAlign w:val="center"/>
          </w:tcPr>
          <w:p w14:paraId="2004922A" w14:textId="77777777" w:rsidR="004F4F71" w:rsidRPr="004F4F71" w:rsidRDefault="004F4F71" w:rsidP="004F4F71">
            <w:pPr>
              <w:spacing w:line="276" w:lineRule="auto"/>
              <w:contextualSpacing/>
              <w:rPr>
                <w:rFonts w:ascii="Arial" w:hAnsi="Arial" w:cs="Arial"/>
                <w:color w:val="000000"/>
                <w:sz w:val="20"/>
                <w:szCs w:val="20"/>
              </w:rPr>
            </w:pPr>
            <w:r w:rsidRPr="004F4F71">
              <w:rPr>
                <w:rFonts w:ascii="Arial" w:hAnsi="Arial" w:cs="Arial"/>
                <w:sz w:val="20"/>
                <w:szCs w:val="20"/>
              </w:rPr>
              <w:t>6 roczna administracja fanpage'a Programu na portalach społecznościowych</w:t>
            </w:r>
          </w:p>
        </w:tc>
        <w:tc>
          <w:tcPr>
            <w:tcW w:w="439" w:type="pct"/>
            <w:vAlign w:val="center"/>
          </w:tcPr>
          <w:p w14:paraId="6A68189E" w14:textId="77777777" w:rsidR="004F4F71" w:rsidRPr="004F4F71" w:rsidRDefault="004F4F71" w:rsidP="004F4F71">
            <w:pPr>
              <w:spacing w:line="276" w:lineRule="auto"/>
              <w:rPr>
                <w:rFonts w:ascii="Arial" w:hAnsi="Arial" w:cs="Arial"/>
                <w:color w:val="000000"/>
                <w:sz w:val="20"/>
                <w:szCs w:val="20"/>
                <w:lang w:eastAsia="uk-UA"/>
              </w:rPr>
            </w:pPr>
            <w:r w:rsidRPr="004F4F71">
              <w:rPr>
                <w:rFonts w:ascii="Arial" w:hAnsi="Arial" w:cs="Arial"/>
                <w:color w:val="000000"/>
                <w:sz w:val="20"/>
                <w:szCs w:val="20"/>
                <w:lang w:eastAsia="uk-UA"/>
              </w:rPr>
              <w:t>1</w:t>
            </w:r>
          </w:p>
        </w:tc>
        <w:tc>
          <w:tcPr>
            <w:tcW w:w="380" w:type="pct"/>
            <w:vAlign w:val="center"/>
          </w:tcPr>
          <w:p w14:paraId="36854A8D"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1</w:t>
            </w:r>
          </w:p>
        </w:tc>
        <w:tc>
          <w:tcPr>
            <w:tcW w:w="583" w:type="pct"/>
            <w:vAlign w:val="center"/>
          </w:tcPr>
          <w:p w14:paraId="3289E54E"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5</w:t>
            </w:r>
          </w:p>
        </w:tc>
        <w:tc>
          <w:tcPr>
            <w:tcW w:w="992" w:type="pct"/>
            <w:vAlign w:val="center"/>
          </w:tcPr>
          <w:p w14:paraId="6F2EB242" w14:textId="77777777" w:rsidR="004F4F71" w:rsidRPr="004F4F71" w:rsidRDefault="004F4F71" w:rsidP="004F4F71">
            <w:pPr>
              <w:snapToGrid w:val="0"/>
              <w:spacing w:line="276" w:lineRule="auto"/>
              <w:rPr>
                <w:rFonts w:ascii="Arial" w:hAnsi="Arial" w:cs="Arial"/>
                <w:color w:val="000000"/>
                <w:sz w:val="20"/>
                <w:szCs w:val="20"/>
              </w:rPr>
            </w:pPr>
            <w:r w:rsidRPr="004F4F71">
              <w:rPr>
                <w:rFonts w:ascii="Arial" w:hAnsi="Arial" w:cs="Arial"/>
                <w:sz w:val="20"/>
                <w:szCs w:val="20"/>
              </w:rPr>
              <w:t>Nie dotyczy</w:t>
            </w:r>
          </w:p>
        </w:tc>
        <w:tc>
          <w:tcPr>
            <w:tcW w:w="622" w:type="pct"/>
            <w:vAlign w:val="center"/>
          </w:tcPr>
          <w:p w14:paraId="6D796E68"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1</w:t>
            </w:r>
          </w:p>
        </w:tc>
      </w:tr>
      <w:tr w:rsidR="004F4F71" w:rsidRPr="004F4F71" w14:paraId="453DDD93" w14:textId="77777777" w:rsidTr="004F4F71">
        <w:tc>
          <w:tcPr>
            <w:tcW w:w="1984" w:type="pct"/>
            <w:vAlign w:val="center"/>
          </w:tcPr>
          <w:p w14:paraId="406F664A" w14:textId="77777777" w:rsidR="004F4F71" w:rsidRPr="004F4F71" w:rsidRDefault="004F4F71" w:rsidP="004F4F71">
            <w:pPr>
              <w:spacing w:line="276" w:lineRule="auto"/>
              <w:contextualSpacing/>
              <w:rPr>
                <w:rFonts w:ascii="Arial" w:hAnsi="Arial" w:cs="Arial"/>
                <w:color w:val="000000"/>
                <w:sz w:val="20"/>
                <w:szCs w:val="20"/>
              </w:rPr>
            </w:pPr>
            <w:r w:rsidRPr="004F4F71">
              <w:rPr>
                <w:rFonts w:ascii="Arial" w:hAnsi="Arial" w:cs="Arial"/>
                <w:sz w:val="20"/>
                <w:szCs w:val="20"/>
              </w:rPr>
              <w:t>4 czasopisma Programu przygotowane do druku (na zlecenie WST-IB)</w:t>
            </w:r>
          </w:p>
        </w:tc>
        <w:tc>
          <w:tcPr>
            <w:tcW w:w="439" w:type="pct"/>
            <w:vAlign w:val="center"/>
          </w:tcPr>
          <w:p w14:paraId="0CB3E9E5" w14:textId="77777777" w:rsidR="004F4F71" w:rsidRPr="004F4F71" w:rsidRDefault="004F4F71" w:rsidP="004F4F71">
            <w:pPr>
              <w:spacing w:line="276" w:lineRule="auto"/>
              <w:rPr>
                <w:rFonts w:ascii="Arial" w:hAnsi="Arial" w:cs="Arial"/>
                <w:color w:val="000000"/>
                <w:sz w:val="20"/>
                <w:szCs w:val="20"/>
                <w:lang w:eastAsia="uk-UA"/>
              </w:rPr>
            </w:pPr>
            <w:r w:rsidRPr="004F4F71">
              <w:rPr>
                <w:rFonts w:ascii="Arial" w:hAnsi="Arial" w:cs="Arial"/>
                <w:color w:val="000000"/>
                <w:sz w:val="20"/>
                <w:szCs w:val="20"/>
                <w:lang w:eastAsia="uk-UA"/>
              </w:rPr>
              <w:t>1</w:t>
            </w:r>
          </w:p>
        </w:tc>
        <w:tc>
          <w:tcPr>
            <w:tcW w:w="380" w:type="pct"/>
            <w:vAlign w:val="center"/>
          </w:tcPr>
          <w:p w14:paraId="6D20B4D4"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1</w:t>
            </w:r>
          </w:p>
        </w:tc>
        <w:tc>
          <w:tcPr>
            <w:tcW w:w="583" w:type="pct"/>
            <w:vAlign w:val="center"/>
          </w:tcPr>
          <w:p w14:paraId="1AC62387"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3</w:t>
            </w:r>
          </w:p>
        </w:tc>
        <w:tc>
          <w:tcPr>
            <w:tcW w:w="992" w:type="pct"/>
            <w:vAlign w:val="center"/>
          </w:tcPr>
          <w:p w14:paraId="3E4DA4EB" w14:textId="77777777" w:rsidR="004F4F71" w:rsidRPr="004F4F71" w:rsidRDefault="004F4F71" w:rsidP="004F4F71">
            <w:pPr>
              <w:snapToGrid w:val="0"/>
              <w:spacing w:line="276" w:lineRule="auto"/>
              <w:rPr>
                <w:rFonts w:ascii="Arial" w:hAnsi="Arial" w:cs="Arial"/>
                <w:color w:val="000000"/>
                <w:sz w:val="20"/>
                <w:szCs w:val="20"/>
              </w:rPr>
            </w:pPr>
            <w:r w:rsidRPr="004F4F71">
              <w:rPr>
                <w:rFonts w:ascii="Arial" w:hAnsi="Arial" w:cs="Arial"/>
                <w:sz w:val="20"/>
                <w:szCs w:val="20"/>
              </w:rPr>
              <w:t>Nie dotyczy</w:t>
            </w:r>
          </w:p>
        </w:tc>
        <w:tc>
          <w:tcPr>
            <w:tcW w:w="622" w:type="pct"/>
            <w:vAlign w:val="center"/>
          </w:tcPr>
          <w:p w14:paraId="43BCB206"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1</w:t>
            </w:r>
          </w:p>
        </w:tc>
      </w:tr>
      <w:tr w:rsidR="004F4F71" w:rsidRPr="004F4F71" w14:paraId="2E96EA54" w14:textId="77777777" w:rsidTr="004F4F71">
        <w:tc>
          <w:tcPr>
            <w:tcW w:w="1984" w:type="pct"/>
            <w:vAlign w:val="center"/>
          </w:tcPr>
          <w:p w14:paraId="716A3853" w14:textId="77777777" w:rsidR="004F4F71" w:rsidRPr="004F4F71" w:rsidRDefault="004F4F71" w:rsidP="004F4F71">
            <w:pPr>
              <w:spacing w:line="276" w:lineRule="auto"/>
              <w:rPr>
                <w:rFonts w:ascii="Arial" w:hAnsi="Arial" w:cs="Arial"/>
                <w:sz w:val="20"/>
                <w:szCs w:val="20"/>
                <w:lang w:eastAsia="pl-PL"/>
              </w:rPr>
            </w:pPr>
            <w:r w:rsidRPr="004F4F71">
              <w:rPr>
                <w:rFonts w:ascii="Arial" w:hAnsi="Arial" w:cs="Arial"/>
                <w:sz w:val="20"/>
                <w:szCs w:val="20"/>
              </w:rPr>
              <w:t>24 raporty kwartalne</w:t>
            </w:r>
          </w:p>
        </w:tc>
        <w:tc>
          <w:tcPr>
            <w:tcW w:w="439" w:type="pct"/>
            <w:vAlign w:val="center"/>
          </w:tcPr>
          <w:p w14:paraId="12FFC5E3" w14:textId="77777777" w:rsidR="004F4F71" w:rsidRPr="004F4F71" w:rsidRDefault="004F4F71" w:rsidP="004F4F71">
            <w:pPr>
              <w:spacing w:line="276" w:lineRule="auto"/>
              <w:rPr>
                <w:rFonts w:ascii="Arial" w:hAnsi="Arial" w:cs="Arial"/>
                <w:color w:val="000000"/>
                <w:sz w:val="20"/>
                <w:szCs w:val="20"/>
                <w:lang w:eastAsia="uk-UA"/>
              </w:rPr>
            </w:pPr>
            <w:r w:rsidRPr="004F4F71">
              <w:rPr>
                <w:rFonts w:ascii="Arial" w:hAnsi="Arial" w:cs="Arial"/>
                <w:color w:val="000000"/>
                <w:sz w:val="20"/>
                <w:szCs w:val="20"/>
                <w:lang w:eastAsia="uk-UA"/>
              </w:rPr>
              <w:t>4</w:t>
            </w:r>
          </w:p>
        </w:tc>
        <w:tc>
          <w:tcPr>
            <w:tcW w:w="380" w:type="pct"/>
            <w:vAlign w:val="center"/>
          </w:tcPr>
          <w:p w14:paraId="79574125"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4</w:t>
            </w:r>
          </w:p>
        </w:tc>
        <w:tc>
          <w:tcPr>
            <w:tcW w:w="583" w:type="pct"/>
            <w:vAlign w:val="center"/>
          </w:tcPr>
          <w:p w14:paraId="236B24AD"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20</w:t>
            </w:r>
          </w:p>
        </w:tc>
        <w:tc>
          <w:tcPr>
            <w:tcW w:w="992" w:type="pct"/>
            <w:vAlign w:val="center"/>
          </w:tcPr>
          <w:p w14:paraId="606ABA9E" w14:textId="77777777" w:rsidR="004F4F71" w:rsidRPr="004F4F71" w:rsidRDefault="004F4F71" w:rsidP="004F4F71">
            <w:pPr>
              <w:snapToGrid w:val="0"/>
              <w:spacing w:line="276" w:lineRule="auto"/>
              <w:rPr>
                <w:rFonts w:ascii="Arial" w:hAnsi="Arial" w:cs="Arial"/>
                <w:color w:val="000000"/>
                <w:sz w:val="20"/>
                <w:szCs w:val="20"/>
              </w:rPr>
            </w:pPr>
            <w:r w:rsidRPr="004F4F71">
              <w:rPr>
                <w:rFonts w:ascii="Arial" w:hAnsi="Arial" w:cs="Arial"/>
                <w:sz w:val="20"/>
                <w:szCs w:val="20"/>
              </w:rPr>
              <w:t>Nie dotyczy</w:t>
            </w:r>
          </w:p>
        </w:tc>
        <w:tc>
          <w:tcPr>
            <w:tcW w:w="622" w:type="pct"/>
            <w:vAlign w:val="center"/>
          </w:tcPr>
          <w:p w14:paraId="79861AF5"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4</w:t>
            </w:r>
          </w:p>
        </w:tc>
      </w:tr>
      <w:tr w:rsidR="004F4F71" w:rsidRPr="004F4F71" w14:paraId="3AA1B023" w14:textId="77777777" w:rsidTr="004F4F71">
        <w:tc>
          <w:tcPr>
            <w:tcW w:w="1984" w:type="pct"/>
            <w:vAlign w:val="center"/>
          </w:tcPr>
          <w:p w14:paraId="6EA87653" w14:textId="77777777" w:rsidR="004F4F71" w:rsidRPr="004F4F71" w:rsidRDefault="004F4F71" w:rsidP="004F4F71">
            <w:pPr>
              <w:spacing w:line="276" w:lineRule="auto"/>
              <w:contextualSpacing/>
              <w:rPr>
                <w:rFonts w:ascii="Arial" w:hAnsi="Arial" w:cs="Arial"/>
                <w:sz w:val="20"/>
                <w:szCs w:val="20"/>
                <w:lang w:eastAsia="pl-PL"/>
              </w:rPr>
            </w:pPr>
            <w:r w:rsidRPr="004F4F71">
              <w:rPr>
                <w:rFonts w:ascii="Arial" w:hAnsi="Arial" w:cs="Arial"/>
                <w:sz w:val="20"/>
                <w:szCs w:val="20"/>
                <w:lang w:eastAsia="pl-PL"/>
              </w:rPr>
              <w:t>Przygotowanie Raportu Okresowego za 2022</w:t>
            </w:r>
          </w:p>
        </w:tc>
        <w:tc>
          <w:tcPr>
            <w:tcW w:w="439" w:type="pct"/>
            <w:vAlign w:val="center"/>
          </w:tcPr>
          <w:p w14:paraId="4FD037E0" w14:textId="77777777" w:rsidR="004F4F71" w:rsidRPr="004F4F71" w:rsidRDefault="004F4F71" w:rsidP="004F4F71">
            <w:pPr>
              <w:spacing w:line="276" w:lineRule="auto"/>
              <w:rPr>
                <w:rFonts w:ascii="Arial" w:hAnsi="Arial" w:cs="Arial"/>
                <w:color w:val="000000"/>
                <w:sz w:val="20"/>
                <w:szCs w:val="20"/>
                <w:lang w:eastAsia="uk-UA"/>
              </w:rPr>
            </w:pPr>
            <w:r w:rsidRPr="004F4F71">
              <w:rPr>
                <w:rFonts w:ascii="Arial" w:hAnsi="Arial" w:cs="Arial"/>
                <w:color w:val="000000"/>
                <w:sz w:val="20"/>
                <w:szCs w:val="20"/>
                <w:lang w:eastAsia="uk-UA"/>
              </w:rPr>
              <w:t>1</w:t>
            </w:r>
          </w:p>
        </w:tc>
        <w:tc>
          <w:tcPr>
            <w:tcW w:w="380" w:type="pct"/>
            <w:vAlign w:val="center"/>
          </w:tcPr>
          <w:p w14:paraId="01FC719B"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1</w:t>
            </w:r>
          </w:p>
        </w:tc>
        <w:tc>
          <w:tcPr>
            <w:tcW w:w="583" w:type="pct"/>
            <w:vAlign w:val="center"/>
          </w:tcPr>
          <w:p w14:paraId="4C9F09FF"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4</w:t>
            </w:r>
          </w:p>
        </w:tc>
        <w:tc>
          <w:tcPr>
            <w:tcW w:w="992" w:type="pct"/>
            <w:vAlign w:val="center"/>
          </w:tcPr>
          <w:p w14:paraId="0C4F4872" w14:textId="77777777" w:rsidR="004F4F71" w:rsidRPr="004F4F71" w:rsidRDefault="004F4F71" w:rsidP="004F4F71">
            <w:pPr>
              <w:snapToGrid w:val="0"/>
              <w:spacing w:line="276" w:lineRule="auto"/>
              <w:rPr>
                <w:rFonts w:ascii="Arial" w:hAnsi="Arial" w:cs="Arial"/>
                <w:color w:val="000000"/>
                <w:sz w:val="20"/>
                <w:szCs w:val="20"/>
              </w:rPr>
            </w:pPr>
            <w:r w:rsidRPr="004F4F71">
              <w:rPr>
                <w:rFonts w:ascii="Arial" w:hAnsi="Arial" w:cs="Arial"/>
                <w:sz w:val="20"/>
                <w:szCs w:val="20"/>
              </w:rPr>
              <w:t>Nie dotyczy</w:t>
            </w:r>
          </w:p>
        </w:tc>
        <w:tc>
          <w:tcPr>
            <w:tcW w:w="622" w:type="pct"/>
            <w:vAlign w:val="center"/>
          </w:tcPr>
          <w:p w14:paraId="589AE87F" w14:textId="77777777" w:rsidR="004F4F71" w:rsidRPr="004F4F71" w:rsidRDefault="004F4F71" w:rsidP="004F4F71">
            <w:pPr>
              <w:pStyle w:val="Standard"/>
              <w:snapToGrid w:val="0"/>
              <w:spacing w:after="0"/>
              <w:rPr>
                <w:rFonts w:ascii="Arial" w:hAnsi="Arial" w:cs="Arial"/>
                <w:color w:val="000000"/>
                <w:sz w:val="20"/>
                <w:szCs w:val="20"/>
              </w:rPr>
            </w:pPr>
            <w:r w:rsidRPr="004F4F71">
              <w:rPr>
                <w:rFonts w:ascii="Arial" w:hAnsi="Arial" w:cs="Arial"/>
                <w:color w:val="000000"/>
                <w:sz w:val="20"/>
                <w:szCs w:val="20"/>
              </w:rPr>
              <w:t>1</w:t>
            </w:r>
          </w:p>
        </w:tc>
      </w:tr>
    </w:tbl>
    <w:p w14:paraId="67EEF957" w14:textId="2C71682F" w:rsidR="000E3D37" w:rsidRPr="002E3B79" w:rsidRDefault="000E3D37" w:rsidP="007E3C9E">
      <w:pPr>
        <w:pStyle w:val="Legenda"/>
        <w:keepNext/>
        <w:spacing w:before="120" w:line="276" w:lineRule="auto"/>
        <w:rPr>
          <w:rFonts w:ascii="Arial" w:hAnsi="Arial" w:cs="Arial"/>
          <w:b w:val="0"/>
          <w:bCs w:val="0"/>
          <w:color w:val="auto"/>
          <w:sz w:val="22"/>
          <w:szCs w:val="22"/>
        </w:rPr>
      </w:pPr>
      <w:r w:rsidRPr="002E3B79">
        <w:rPr>
          <w:rFonts w:ascii="Arial" w:hAnsi="Arial" w:cs="Arial"/>
          <w:b w:val="0"/>
          <w:bCs w:val="0"/>
          <w:color w:val="auto"/>
          <w:sz w:val="22"/>
          <w:szCs w:val="22"/>
        </w:rPr>
        <w:t>Źródło</w:t>
      </w:r>
      <w:r w:rsidR="00902ECF" w:rsidRPr="002E3B79">
        <w:rPr>
          <w:rFonts w:ascii="Arial" w:hAnsi="Arial" w:cs="Arial"/>
          <w:b w:val="0"/>
          <w:bCs w:val="0"/>
          <w:color w:val="auto"/>
          <w:sz w:val="22"/>
          <w:szCs w:val="22"/>
        </w:rPr>
        <w:t>:</w:t>
      </w:r>
      <w:r w:rsidRPr="002E3B79">
        <w:rPr>
          <w:rFonts w:ascii="Arial" w:hAnsi="Arial" w:cs="Arial"/>
          <w:b w:val="0"/>
          <w:bCs w:val="0"/>
          <w:color w:val="auto"/>
          <w:sz w:val="22"/>
          <w:szCs w:val="22"/>
        </w:rPr>
        <w:t xml:space="preserve"> Raport Okresowy</w:t>
      </w:r>
      <w:r w:rsidR="00902ECF" w:rsidRPr="002E3B79">
        <w:rPr>
          <w:rFonts w:ascii="Arial" w:hAnsi="Arial" w:cs="Arial"/>
          <w:b w:val="0"/>
          <w:bCs w:val="0"/>
          <w:color w:val="auto"/>
          <w:sz w:val="22"/>
          <w:szCs w:val="22"/>
        </w:rPr>
        <w:t xml:space="preserve"> za rok 2022-Biuro Oddziału Programu Współpracy Transgranicznej Polska – Białoruś – Ukraina 2014–2020 w Rzeszowie </w:t>
      </w:r>
    </w:p>
    <w:p w14:paraId="55E07B83" w14:textId="77777777" w:rsidR="000E3D37" w:rsidRPr="002E3B79" w:rsidRDefault="000E3D37" w:rsidP="002E3B79">
      <w:pPr>
        <w:pStyle w:val="Standard"/>
        <w:spacing w:before="120" w:after="120"/>
        <w:contextualSpacing/>
        <w:rPr>
          <w:rFonts w:ascii="Arial" w:eastAsia="Times New Roman" w:hAnsi="Arial" w:cs="Arial"/>
          <w:color w:val="000000"/>
        </w:rPr>
      </w:pPr>
      <w:r w:rsidRPr="002E3B79">
        <w:rPr>
          <w:rFonts w:ascii="Arial" w:eastAsia="Times New Roman" w:hAnsi="Arial" w:cs="Arial"/>
          <w:color w:val="000000"/>
        </w:rPr>
        <w:t>Ponadto w roku 2022 Biuro OT m.in.:</w:t>
      </w:r>
    </w:p>
    <w:p w14:paraId="1FEF2290" w14:textId="77777777" w:rsidR="000E3D37" w:rsidRPr="002E3B79" w:rsidRDefault="000E3D37" w:rsidP="002E3B79">
      <w:pPr>
        <w:pStyle w:val="Standard"/>
        <w:numPr>
          <w:ilvl w:val="0"/>
          <w:numId w:val="80"/>
        </w:numPr>
        <w:spacing w:before="120" w:after="120"/>
        <w:ind w:left="714" w:hanging="357"/>
        <w:contextualSpacing/>
        <w:rPr>
          <w:rFonts w:ascii="Arial" w:hAnsi="Arial" w:cs="Arial"/>
        </w:rPr>
      </w:pPr>
      <w:r w:rsidRPr="002E3B79">
        <w:rPr>
          <w:rFonts w:ascii="Arial" w:eastAsia="Times New Roman" w:hAnsi="Arial" w:cs="Arial"/>
          <w:bCs/>
          <w:color w:val="000000"/>
        </w:rPr>
        <w:t>udzieliło 59 konsultacji beneficjentom i wnioskodawcom projektów;</w:t>
      </w:r>
    </w:p>
    <w:p w14:paraId="340DBD37" w14:textId="77777777" w:rsidR="000E3D37" w:rsidRPr="002E3B79" w:rsidRDefault="000E3D37" w:rsidP="002E3B79">
      <w:pPr>
        <w:pStyle w:val="Standard"/>
        <w:numPr>
          <w:ilvl w:val="0"/>
          <w:numId w:val="80"/>
        </w:numPr>
        <w:spacing w:before="120" w:after="120"/>
        <w:contextualSpacing/>
        <w:rPr>
          <w:rFonts w:ascii="Arial" w:hAnsi="Arial" w:cs="Arial"/>
        </w:rPr>
      </w:pPr>
      <w:r w:rsidRPr="002E3B79">
        <w:rPr>
          <w:rFonts w:ascii="Arial" w:hAnsi="Arial" w:cs="Arial"/>
        </w:rPr>
        <w:t>uczestniczyło w 7 wydarzeniach projektowych i 3 wydarzeniach zewnętrznych promując Program i jego efekty;</w:t>
      </w:r>
    </w:p>
    <w:p w14:paraId="0E20A4BA" w14:textId="77777777" w:rsidR="000E3D37" w:rsidRPr="002E3B79" w:rsidRDefault="000E3D37" w:rsidP="002E3B79">
      <w:pPr>
        <w:pStyle w:val="Standard"/>
        <w:numPr>
          <w:ilvl w:val="0"/>
          <w:numId w:val="80"/>
        </w:numPr>
        <w:spacing w:before="120" w:after="120"/>
        <w:ind w:left="714" w:hanging="357"/>
        <w:contextualSpacing/>
        <w:rPr>
          <w:rFonts w:ascii="Arial" w:hAnsi="Arial" w:cs="Arial"/>
        </w:rPr>
      </w:pPr>
      <w:r w:rsidRPr="002E3B79">
        <w:rPr>
          <w:rFonts w:ascii="Arial" w:eastAsia="Times New Roman" w:hAnsi="Arial" w:cs="Arial"/>
          <w:bCs/>
          <w:color w:val="000000"/>
        </w:rPr>
        <w:t>rozesłało ponad 11,5 tys. maili do beneficjentów/ interesariuszy/ potencjalnych wnioskodawców Programu z informacjami o Programie i jego działaniach oraz 1133 maile do dziennikarzy wraz z zestawami gotowych materiałów prasowych;</w:t>
      </w:r>
    </w:p>
    <w:p w14:paraId="155C1A76" w14:textId="77777777" w:rsidR="000E3D37" w:rsidRPr="002E3B79" w:rsidRDefault="000E3D37" w:rsidP="002E3B79">
      <w:pPr>
        <w:pStyle w:val="Standard"/>
        <w:widowControl w:val="0"/>
        <w:numPr>
          <w:ilvl w:val="0"/>
          <w:numId w:val="80"/>
        </w:numPr>
        <w:autoSpaceDE w:val="0"/>
        <w:autoSpaceDN w:val="0"/>
        <w:adjustRightInd w:val="0"/>
        <w:spacing w:before="120" w:after="0"/>
        <w:ind w:left="714" w:hanging="357"/>
        <w:contextualSpacing/>
        <w:rPr>
          <w:rFonts w:ascii="Arial" w:hAnsi="Arial" w:cs="Arial"/>
        </w:rPr>
      </w:pPr>
      <w:r w:rsidRPr="002E3B79">
        <w:rPr>
          <w:rFonts w:ascii="Arial" w:hAnsi="Arial" w:cs="Arial"/>
        </w:rPr>
        <w:t>przetłumaczyło 119 stron dokumentów i informacji programowych;</w:t>
      </w:r>
    </w:p>
    <w:p w14:paraId="096FDEC3" w14:textId="77777777" w:rsidR="000E3D37" w:rsidRPr="002E3B79" w:rsidRDefault="000E3D37" w:rsidP="002E3B79">
      <w:pPr>
        <w:widowControl w:val="0"/>
        <w:numPr>
          <w:ilvl w:val="0"/>
          <w:numId w:val="80"/>
        </w:numPr>
        <w:suppressAutoHyphens/>
        <w:spacing w:after="0" w:line="276" w:lineRule="auto"/>
        <w:ind w:left="714" w:hanging="357"/>
        <w:contextualSpacing/>
        <w:textAlignment w:val="baseline"/>
        <w:rPr>
          <w:rFonts w:ascii="Arial" w:hAnsi="Arial" w:cs="Arial"/>
          <w:sz w:val="22"/>
          <w:szCs w:val="22"/>
        </w:rPr>
      </w:pPr>
      <w:r w:rsidRPr="002E3B79">
        <w:rPr>
          <w:rFonts w:ascii="Arial" w:hAnsi="Arial" w:cs="Arial"/>
          <w:sz w:val="22"/>
          <w:szCs w:val="22"/>
        </w:rPr>
        <w:t>przygotowało 24 i przetłumaczyło 87 tekstów na stronę internetową Programu;</w:t>
      </w:r>
    </w:p>
    <w:p w14:paraId="544ABCC5" w14:textId="0859D45F" w:rsidR="00015249" w:rsidRDefault="000E3D37" w:rsidP="00015249">
      <w:pPr>
        <w:widowControl w:val="0"/>
        <w:numPr>
          <w:ilvl w:val="0"/>
          <w:numId w:val="80"/>
        </w:numPr>
        <w:suppressAutoHyphens/>
        <w:autoSpaceDE w:val="0"/>
        <w:autoSpaceDN w:val="0"/>
        <w:adjustRightInd w:val="0"/>
        <w:spacing w:line="276" w:lineRule="auto"/>
        <w:ind w:left="714" w:hanging="357"/>
        <w:textAlignment w:val="baseline"/>
        <w:rPr>
          <w:rFonts w:ascii="Arial" w:eastAsia="Times New Roman" w:hAnsi="Arial" w:cs="Arial"/>
          <w:color w:val="000000"/>
          <w:sz w:val="22"/>
          <w:szCs w:val="22"/>
        </w:rPr>
      </w:pPr>
      <w:r w:rsidRPr="002E3B79">
        <w:rPr>
          <w:rFonts w:ascii="Arial" w:hAnsi="Arial" w:cs="Arial"/>
          <w:sz w:val="22"/>
          <w:szCs w:val="22"/>
        </w:rPr>
        <w:t>zarządzało profilem Programu w mediach sp</w:t>
      </w:r>
      <w:r w:rsidR="00015249">
        <w:rPr>
          <w:rFonts w:ascii="Arial" w:hAnsi="Arial" w:cs="Arial"/>
          <w:sz w:val="22"/>
          <w:szCs w:val="22"/>
        </w:rPr>
        <w:t xml:space="preserve">ołecznościowych przygotowując </w:t>
      </w:r>
      <w:r w:rsidR="00015249">
        <w:rPr>
          <w:rFonts w:ascii="Arial" w:hAnsi="Arial" w:cs="Arial"/>
          <w:sz w:val="22"/>
          <w:szCs w:val="22"/>
        </w:rPr>
        <w:br/>
        <w:t xml:space="preserve">i </w:t>
      </w:r>
      <w:r w:rsidRPr="002E3B79">
        <w:rPr>
          <w:rFonts w:ascii="Arial" w:hAnsi="Arial" w:cs="Arial"/>
          <w:sz w:val="22"/>
          <w:szCs w:val="22"/>
        </w:rPr>
        <w:t>publikując 168 informacji.</w:t>
      </w:r>
    </w:p>
    <w:p w14:paraId="79350538" w14:textId="77777777" w:rsidR="00015249" w:rsidRDefault="00015249">
      <w:pPr>
        <w:rPr>
          <w:rFonts w:ascii="Arial" w:eastAsia="Times New Roman" w:hAnsi="Arial" w:cs="Arial"/>
          <w:color w:val="000000"/>
          <w:sz w:val="22"/>
          <w:szCs w:val="22"/>
        </w:rPr>
      </w:pPr>
      <w:r>
        <w:rPr>
          <w:rFonts w:ascii="Arial" w:eastAsia="Times New Roman" w:hAnsi="Arial" w:cs="Arial"/>
          <w:color w:val="000000"/>
          <w:sz w:val="22"/>
          <w:szCs w:val="22"/>
        </w:rPr>
        <w:br w:type="page"/>
      </w:r>
    </w:p>
    <w:p w14:paraId="5238AD81" w14:textId="77777777" w:rsidR="000E3D37" w:rsidRPr="002E3B79" w:rsidRDefault="000E3D37" w:rsidP="002E3B79">
      <w:pPr>
        <w:widowControl w:val="0"/>
        <w:suppressAutoHyphens/>
        <w:autoSpaceDE w:val="0"/>
        <w:autoSpaceDN w:val="0"/>
        <w:adjustRightInd w:val="0"/>
        <w:spacing w:before="120" w:after="0" w:line="276" w:lineRule="auto"/>
        <w:contextualSpacing/>
        <w:textAlignment w:val="baseline"/>
        <w:rPr>
          <w:rFonts w:ascii="Arial" w:hAnsi="Arial" w:cs="Arial"/>
          <w:sz w:val="22"/>
          <w:szCs w:val="22"/>
        </w:rPr>
      </w:pPr>
      <w:r w:rsidRPr="002E3B79">
        <w:rPr>
          <w:rFonts w:ascii="Arial" w:hAnsi="Arial" w:cs="Arial"/>
          <w:sz w:val="22"/>
          <w:szCs w:val="22"/>
        </w:rPr>
        <w:t>Efekty realizacji zadania to m.in.:</w:t>
      </w:r>
    </w:p>
    <w:p w14:paraId="636502D5" w14:textId="1DA8B6C7" w:rsidR="000E3D37" w:rsidRPr="002E3B79" w:rsidRDefault="00CB26EF" w:rsidP="002E3B79">
      <w:pPr>
        <w:pStyle w:val="Akapitzlist"/>
        <w:numPr>
          <w:ilvl w:val="0"/>
          <w:numId w:val="79"/>
        </w:numPr>
        <w:tabs>
          <w:tab w:val="left" w:pos="3660"/>
        </w:tabs>
        <w:spacing w:after="0" w:line="276" w:lineRule="auto"/>
        <w:rPr>
          <w:rFonts w:ascii="Arial" w:hAnsi="Arial" w:cs="Arial"/>
        </w:rPr>
      </w:pPr>
      <w:r w:rsidRPr="002E3B79">
        <w:rPr>
          <w:rFonts w:ascii="Arial" w:hAnsi="Arial" w:cs="Arial"/>
        </w:rPr>
        <w:t xml:space="preserve">W dniach </w:t>
      </w:r>
      <w:r w:rsidR="000E3D37" w:rsidRPr="002E3B79">
        <w:rPr>
          <w:rFonts w:ascii="Arial" w:hAnsi="Arial" w:cs="Arial"/>
        </w:rPr>
        <w:t>5-7 października 2022 r., Lublin – Biuro zorganizowało Forum Partnerskie, Giełdę Grantodawców oraz panel dyskusyjny Programu w ramach Kongresu Współpracy Transgranicznej. Wkład Biura polegał na samodzielnej organizacji wymienionych części wydarzenia, w tym logistyki i zakwaterowania uczestników z Polski i Ukrainy. Celem całego Kongresu jest tworzenie platformy współpracy transgranicznej z sąsiednimi krajami, nawiązywania partnerstw, identyfikacja wspólnych problemów i możliwych rozwiązań oraz potencjalnych pól przyszłych projektów transgranicznych. Głównym organizatorem Kongresu Współpracy Transgranicznej jest Miasto Lublin.</w:t>
      </w:r>
    </w:p>
    <w:p w14:paraId="3A429A4F" w14:textId="39C30BE9" w:rsidR="000E3D37" w:rsidRPr="00015249" w:rsidRDefault="00CB26EF" w:rsidP="00015249">
      <w:pPr>
        <w:pStyle w:val="Akapitzlist"/>
        <w:numPr>
          <w:ilvl w:val="0"/>
          <w:numId w:val="79"/>
        </w:numPr>
        <w:tabs>
          <w:tab w:val="left" w:pos="3660"/>
        </w:tabs>
        <w:spacing w:after="120" w:line="276" w:lineRule="auto"/>
        <w:ind w:left="357" w:hanging="357"/>
        <w:contextualSpacing w:val="0"/>
        <w:rPr>
          <w:rFonts w:ascii="Arial" w:hAnsi="Arial" w:cs="Arial"/>
        </w:rPr>
      </w:pPr>
      <w:r w:rsidRPr="002E3B79">
        <w:rPr>
          <w:rFonts w:ascii="Arial" w:hAnsi="Arial" w:cs="Arial"/>
        </w:rPr>
        <w:t xml:space="preserve">W dniach </w:t>
      </w:r>
      <w:r w:rsidR="000E3D37" w:rsidRPr="002E3B79">
        <w:rPr>
          <w:rFonts w:ascii="Arial" w:hAnsi="Arial" w:cs="Arial"/>
        </w:rPr>
        <w:t>28 września – 1 października 2022 r., Mazowieckie – Biuro zorganizowało międzynarodowy Finał Kampanii Edukacyjnej dla młodzieży z Polski i Ukrainy. Dzięki temu młodzi ludzie - potencjalni przyszli wnioskodawcy mieli okazję zapoznać się z Programem i jego projektami oraz wspólnym dziedzictwem kulturowym pogranicza, co tworzy platformę do przyszłej współpracy transgranicznej i nowych projektów. Wydarzenie ma charakter cykliczny</w:t>
      </w:r>
      <w:r w:rsidR="008830E1" w:rsidRPr="002E3B79">
        <w:rPr>
          <w:rFonts w:ascii="Arial" w:hAnsi="Arial" w:cs="Arial"/>
        </w:rPr>
        <w:t>.</w:t>
      </w:r>
    </w:p>
    <w:p w14:paraId="2826A4F0" w14:textId="77777777" w:rsidR="000E3D37" w:rsidRPr="002E3B79" w:rsidRDefault="000E3D37" w:rsidP="002E3B79">
      <w:pPr>
        <w:autoSpaceDE w:val="0"/>
        <w:autoSpaceDN w:val="0"/>
        <w:adjustRightInd w:val="0"/>
        <w:spacing w:line="276" w:lineRule="auto"/>
        <w:rPr>
          <w:rFonts w:ascii="Arial" w:hAnsi="Arial" w:cs="Arial"/>
          <w:sz w:val="22"/>
          <w:szCs w:val="22"/>
        </w:rPr>
      </w:pPr>
      <w:r w:rsidRPr="002E3B79">
        <w:rPr>
          <w:rFonts w:ascii="Arial" w:hAnsi="Arial" w:cs="Arial"/>
          <w:sz w:val="22"/>
          <w:szCs w:val="22"/>
        </w:rPr>
        <w:t>Biuro OT ma obowiązek równego traktowania całego obszaru kwalifikowalnego Programu Współpracy Transgranicznej Polska-Białoruś-Ukraina (województw: podlaskiego, lubelskiego, podkarpackiego i części mazowieckiego) i tak też są zakrojone jego działania. Z punktu widzenia samego Województwa Podkarpackiego zadanie pn. „Prowadzenie Oddziału Programu Współpracy Transgranicznej POLSKA-(BIAŁORUŚ)-UKRAINA 2014</w:t>
      </w:r>
      <w:r w:rsidRPr="002E3B79">
        <w:rPr>
          <w:rFonts w:ascii="Cambria Math" w:hAnsi="Cambria Math" w:cs="Cambria Math"/>
          <w:sz w:val="22"/>
          <w:szCs w:val="22"/>
        </w:rPr>
        <w:t>‐</w:t>
      </w:r>
      <w:r w:rsidRPr="002E3B79">
        <w:rPr>
          <w:rFonts w:ascii="Arial" w:hAnsi="Arial" w:cs="Arial"/>
          <w:sz w:val="22"/>
          <w:szCs w:val="22"/>
        </w:rPr>
        <w:t>2020 w Rzeszowie” wpisuje się realizację Polityki Współpracy Międzynarodowej tworząc dodatkową i znaczącą platformę współpracy zwłaszcza z sąsiednią Ukrainą, wspierając realizację obecnych projektów transgranicznych i przyczyniając się do lepszej identyfikacji tematów przyszłych projektów, które mogłyby być realizowane ze środków UE lub innych źródeł. Obecność Biura skraca także drogę wszystkich beneficjentów i zainteresowanych stron do źródła informacji, szkoleń i konsultacji.</w:t>
      </w:r>
    </w:p>
    <w:p w14:paraId="36E5446A" w14:textId="0978A395" w:rsidR="00684BAD" w:rsidRPr="002E3B79" w:rsidRDefault="00684BAD" w:rsidP="002E3B79">
      <w:pPr>
        <w:autoSpaceDE w:val="0"/>
        <w:autoSpaceDN w:val="0"/>
        <w:adjustRightInd w:val="0"/>
        <w:spacing w:line="276" w:lineRule="auto"/>
        <w:rPr>
          <w:rFonts w:ascii="Arial" w:hAnsi="Arial" w:cs="Arial"/>
          <w:b/>
          <w:bCs/>
          <w:sz w:val="22"/>
          <w:szCs w:val="22"/>
        </w:rPr>
      </w:pPr>
      <w:r w:rsidRPr="002E3B79">
        <w:rPr>
          <w:rFonts w:ascii="Arial" w:hAnsi="Arial" w:cs="Arial"/>
          <w:b/>
          <w:bCs/>
          <w:sz w:val="22"/>
          <w:szCs w:val="22"/>
        </w:rPr>
        <w:t>Ad.6. Prowadzenie Regionalnego Punktu Kontaktowego Programu Interreg VA Polska – Słowacja 2014–2020</w:t>
      </w:r>
    </w:p>
    <w:p w14:paraId="5BF8F985" w14:textId="09C4FC49" w:rsidR="004A0B7A" w:rsidRPr="002E3B79" w:rsidRDefault="00684BAD" w:rsidP="00015249">
      <w:pPr>
        <w:spacing w:line="276" w:lineRule="auto"/>
        <w:rPr>
          <w:rFonts w:ascii="Arial" w:hAnsi="Arial" w:cs="Arial"/>
          <w:sz w:val="22"/>
          <w:szCs w:val="22"/>
        </w:rPr>
      </w:pPr>
      <w:r w:rsidRPr="002E3B79">
        <w:rPr>
          <w:rFonts w:ascii="Arial" w:hAnsi="Arial" w:cs="Arial"/>
          <w:sz w:val="22"/>
          <w:szCs w:val="22"/>
        </w:rPr>
        <w:t xml:space="preserve">W Departamencie Gospodarki Regionalnej, w ramach Oddziału Współpracy Terytorialnej funkcjonuje Regionalny Punkt Kontaktowy Programu Interreg V-A Polska–Słowacja, który </w:t>
      </w:r>
      <w:r w:rsidR="004A0B7A" w:rsidRPr="002E3B79">
        <w:rPr>
          <w:rFonts w:ascii="Arial" w:hAnsi="Arial" w:cs="Arial"/>
          <w:sz w:val="22"/>
          <w:szCs w:val="22"/>
        </w:rPr>
        <w:br/>
      </w:r>
      <w:r w:rsidRPr="002E3B79">
        <w:rPr>
          <w:rFonts w:ascii="Arial" w:hAnsi="Arial" w:cs="Arial"/>
          <w:sz w:val="22"/>
          <w:szCs w:val="22"/>
        </w:rPr>
        <w:t xml:space="preserve">w 2022 roku kontynuował realizację projektu pn.: „Wspólnie wzbogacamy polsko-słowackie pogranicze”. Głównym celem projektu jest zapewnienie wysokiej jakości zarządzania </w:t>
      </w:r>
      <w:r w:rsidR="004A0B7A" w:rsidRPr="002E3B79">
        <w:rPr>
          <w:rFonts w:ascii="Arial" w:hAnsi="Arial" w:cs="Arial"/>
          <w:sz w:val="22"/>
          <w:szCs w:val="22"/>
        </w:rPr>
        <w:br/>
      </w:r>
      <w:r w:rsidRPr="002E3B79">
        <w:rPr>
          <w:rFonts w:ascii="Arial" w:hAnsi="Arial" w:cs="Arial"/>
          <w:sz w:val="22"/>
          <w:szCs w:val="22"/>
        </w:rPr>
        <w:t xml:space="preserve">i efektywnego wdrażania Programu Interreg Polska – Słowacja. Projekt realizowany jest </w:t>
      </w:r>
      <w:r w:rsidR="004A0B7A" w:rsidRPr="002E3B79">
        <w:rPr>
          <w:rFonts w:ascii="Arial" w:hAnsi="Arial" w:cs="Arial"/>
          <w:sz w:val="22"/>
          <w:szCs w:val="22"/>
        </w:rPr>
        <w:br/>
      </w:r>
      <w:r w:rsidRPr="002E3B79">
        <w:rPr>
          <w:rFonts w:ascii="Arial" w:hAnsi="Arial" w:cs="Arial"/>
          <w:sz w:val="22"/>
          <w:szCs w:val="22"/>
        </w:rPr>
        <w:t xml:space="preserve">w latach 2019–2023 na podstawie uchwały Sejmiku Województwa Podkarpackiego </w:t>
      </w:r>
      <w:r w:rsidR="004A0B7A" w:rsidRPr="002E3B79">
        <w:rPr>
          <w:rFonts w:ascii="Arial" w:hAnsi="Arial" w:cs="Arial"/>
          <w:sz w:val="22"/>
          <w:szCs w:val="22"/>
        </w:rPr>
        <w:br/>
      </w:r>
      <w:r w:rsidRPr="002E3B79">
        <w:rPr>
          <w:rFonts w:ascii="Arial" w:hAnsi="Arial" w:cs="Arial"/>
          <w:sz w:val="22"/>
          <w:szCs w:val="22"/>
        </w:rPr>
        <w:t xml:space="preserve">nr LXII/982/18 z dnia 29 października 2018 r. oraz Umowy Partnerskiej z dnia 19 marca 2019 r. Partnerem wiodącym projektu jest Centrum Projektów Europejskich, w ramach którego funkcjonuje Wspólny Sekretariat Techniczny (WST), a jednym z partnerów jest Samorząd Województwa Podkarpackiego. W 2022 r. w ramach realizacji projektu realizowano zadania m.in. z zakresu informacji i komunikacji zdefiniowane w Strategii Komunikacji Programu. </w:t>
      </w:r>
      <w:r w:rsidR="004A0B7A" w:rsidRPr="002E3B79">
        <w:rPr>
          <w:rFonts w:ascii="Arial" w:hAnsi="Arial" w:cs="Arial"/>
          <w:sz w:val="22"/>
          <w:szCs w:val="22"/>
        </w:rPr>
        <w:br/>
      </w:r>
      <w:r w:rsidRPr="002E3B79">
        <w:rPr>
          <w:rFonts w:ascii="Arial" w:hAnsi="Arial" w:cs="Arial"/>
          <w:sz w:val="22"/>
          <w:szCs w:val="22"/>
        </w:rPr>
        <w:t>W 2022 r. w ramach realizacji projektu Województwo Podkarpackie wydatkowało kwotę 127 438,94 zł.</w:t>
      </w:r>
    </w:p>
    <w:p w14:paraId="6DB8F59F" w14:textId="1FB8312B" w:rsidR="00684BAD" w:rsidRPr="002E3B79" w:rsidRDefault="00684BAD" w:rsidP="002E3B79">
      <w:pPr>
        <w:spacing w:after="0" w:line="276" w:lineRule="auto"/>
        <w:rPr>
          <w:rFonts w:ascii="Arial" w:hAnsi="Arial" w:cs="Arial"/>
          <w:b/>
          <w:bCs/>
          <w:sz w:val="22"/>
          <w:szCs w:val="22"/>
        </w:rPr>
      </w:pPr>
      <w:r w:rsidRPr="002E3B79">
        <w:rPr>
          <w:rFonts w:ascii="Arial" w:hAnsi="Arial" w:cs="Arial"/>
          <w:b/>
          <w:bCs/>
          <w:sz w:val="22"/>
          <w:szCs w:val="22"/>
        </w:rPr>
        <w:t>Ad.7. Członkostwo w Stowarzyszeniu Euroregion Karpacki Polska</w:t>
      </w:r>
    </w:p>
    <w:p w14:paraId="3B24C3BB" w14:textId="4BF4D7C3" w:rsidR="00684BAD" w:rsidRPr="002E3B79" w:rsidRDefault="00684BAD" w:rsidP="002E3B79">
      <w:pPr>
        <w:spacing w:after="0" w:line="276" w:lineRule="auto"/>
        <w:rPr>
          <w:rFonts w:ascii="Arial" w:hAnsi="Arial" w:cs="Arial"/>
          <w:sz w:val="22"/>
          <w:szCs w:val="22"/>
        </w:rPr>
      </w:pPr>
      <w:r w:rsidRPr="002E3B79">
        <w:rPr>
          <w:rFonts w:ascii="Arial" w:hAnsi="Arial" w:cs="Arial"/>
          <w:sz w:val="22"/>
          <w:szCs w:val="22"/>
        </w:rPr>
        <w:t xml:space="preserve">Stowarzyszenie Euroregion Karpacki Polska skupia 63 członków, którymi są jednostki samorządu terytorialnego z terenu województwa podkarpackiego oraz gminę Ropa, Sękowa </w:t>
      </w:r>
      <w:r w:rsidR="004A0B7A" w:rsidRPr="002E3B79">
        <w:rPr>
          <w:rFonts w:ascii="Arial" w:hAnsi="Arial" w:cs="Arial"/>
          <w:sz w:val="22"/>
          <w:szCs w:val="22"/>
        </w:rPr>
        <w:br/>
      </w:r>
      <w:r w:rsidRPr="002E3B79">
        <w:rPr>
          <w:rFonts w:ascii="Arial" w:hAnsi="Arial" w:cs="Arial"/>
          <w:sz w:val="22"/>
          <w:szCs w:val="22"/>
        </w:rPr>
        <w:t xml:space="preserve">i Gorlice z woj. małopolskiego. Samorząd Województwa Podkarpackiego przystąpił do stowarzyszenia na mocy uchwały nr XXXVII/732/13 Sejmiku Województwa Podkarpackiego. Na szczególną uwagę zasługuje wdrażanie przez SEKP wraz z Samorządowym Krajem Preszowskim projektów parasolowych (mikroprojekty) w ramach programu Interreg V-A Polska – Słowacja 2014–2020. Projekty parasolowe umożliwiają realizację wspólnych polsko-słowackich mikroprojektów z zakresu ochrony dziedzictwa naturalnego </w:t>
      </w:r>
      <w:r w:rsidR="00015249">
        <w:rPr>
          <w:rFonts w:ascii="Arial" w:hAnsi="Arial" w:cs="Arial"/>
          <w:sz w:val="22"/>
          <w:szCs w:val="22"/>
        </w:rPr>
        <w:br/>
      </w:r>
      <w:r w:rsidRPr="002E3B79">
        <w:rPr>
          <w:rFonts w:ascii="Arial" w:hAnsi="Arial" w:cs="Arial"/>
          <w:sz w:val="22"/>
          <w:szCs w:val="22"/>
        </w:rPr>
        <w:t xml:space="preserve">i historycznego oraz edukacji o wartości dofinansowania, nie przekraczającej 100 000,00 EUR. W ramach obecnych projektów parasolowych SEKP (1.oś - ochrona i rozwój dziedzictwa przyrodniczego i kulturowego oraz 3. oś - rozwój edukacji transgranicznej </w:t>
      </w:r>
      <w:r w:rsidR="00015249">
        <w:rPr>
          <w:rFonts w:ascii="Arial" w:hAnsi="Arial" w:cs="Arial"/>
          <w:sz w:val="22"/>
          <w:szCs w:val="22"/>
        </w:rPr>
        <w:br/>
      </w:r>
      <w:r w:rsidRPr="002E3B79">
        <w:rPr>
          <w:rFonts w:ascii="Arial" w:hAnsi="Arial" w:cs="Arial"/>
          <w:sz w:val="22"/>
          <w:szCs w:val="22"/>
        </w:rPr>
        <w:t>i uczenia się przez całe życie) zrealizo</w:t>
      </w:r>
      <w:r w:rsidR="00D67221">
        <w:rPr>
          <w:rFonts w:ascii="Arial" w:hAnsi="Arial" w:cs="Arial"/>
          <w:sz w:val="22"/>
          <w:szCs w:val="22"/>
        </w:rPr>
        <w:t>wano 128 mikroprojektów, w tym:</w:t>
      </w:r>
    </w:p>
    <w:p w14:paraId="0C75BB46" w14:textId="79895521" w:rsidR="00684BAD" w:rsidRPr="002E3B79" w:rsidRDefault="00684BAD" w:rsidP="002D0C4F">
      <w:pPr>
        <w:pStyle w:val="Akapitzlist"/>
        <w:numPr>
          <w:ilvl w:val="0"/>
          <w:numId w:val="155"/>
        </w:numPr>
        <w:spacing w:after="0" w:line="276" w:lineRule="auto"/>
        <w:ind w:left="284" w:hanging="284"/>
        <w:rPr>
          <w:rFonts w:ascii="Arial" w:hAnsi="Arial" w:cs="Arial"/>
        </w:rPr>
      </w:pPr>
      <w:r w:rsidRPr="002E3B79">
        <w:rPr>
          <w:rFonts w:ascii="Arial" w:hAnsi="Arial" w:cs="Arial"/>
        </w:rPr>
        <w:t>107 mikroprojektów w ramach 1. osi priorytetowej, na kwotę dofinansowania w</w:t>
      </w:r>
      <w:r w:rsidR="008830E1" w:rsidRPr="002E3B79">
        <w:rPr>
          <w:rFonts w:ascii="Arial" w:hAnsi="Arial" w:cs="Arial"/>
        </w:rPr>
        <w:t>edług</w:t>
      </w:r>
      <w:r w:rsidRPr="002E3B79">
        <w:rPr>
          <w:rFonts w:ascii="Arial" w:hAnsi="Arial" w:cs="Arial"/>
        </w:rPr>
        <w:t xml:space="preserve"> podpisanych umów 6 198 521,35 EUR, w tym alokacja Euroregionu Karpackiego wynosi </w:t>
      </w:r>
      <w:r w:rsidR="004A0B7A" w:rsidRPr="002E3B79">
        <w:rPr>
          <w:rFonts w:ascii="Arial" w:hAnsi="Arial" w:cs="Arial"/>
        </w:rPr>
        <w:br/>
      </w:r>
      <w:r w:rsidRPr="002E3B79">
        <w:rPr>
          <w:rFonts w:ascii="Arial" w:hAnsi="Arial" w:cs="Arial"/>
        </w:rPr>
        <w:t>4 230 869,13 EUR;</w:t>
      </w:r>
    </w:p>
    <w:p w14:paraId="1B9E13D8" w14:textId="482E84FE" w:rsidR="00684BAD" w:rsidRPr="002E3B79" w:rsidRDefault="00684BAD" w:rsidP="002D0C4F">
      <w:pPr>
        <w:pStyle w:val="Akapitzlist"/>
        <w:numPr>
          <w:ilvl w:val="0"/>
          <w:numId w:val="155"/>
        </w:numPr>
        <w:spacing w:after="0" w:line="276" w:lineRule="auto"/>
        <w:ind w:left="284" w:hanging="284"/>
        <w:rPr>
          <w:rFonts w:ascii="Arial" w:hAnsi="Arial" w:cs="Arial"/>
        </w:rPr>
      </w:pPr>
      <w:r w:rsidRPr="002E3B79">
        <w:rPr>
          <w:rFonts w:ascii="Arial" w:hAnsi="Arial" w:cs="Arial"/>
        </w:rPr>
        <w:t>21 mikroprojektów w ramach 3. osi priorytetowej, na kwotę dofinansowania w</w:t>
      </w:r>
      <w:r w:rsidR="008830E1" w:rsidRPr="002E3B79">
        <w:rPr>
          <w:rFonts w:ascii="Arial" w:hAnsi="Arial" w:cs="Arial"/>
        </w:rPr>
        <w:t xml:space="preserve">edług </w:t>
      </w:r>
      <w:r w:rsidRPr="002E3B79">
        <w:rPr>
          <w:rFonts w:ascii="Arial" w:hAnsi="Arial" w:cs="Arial"/>
        </w:rPr>
        <w:t>zapisów z umowy 935 409,66 EUR, w tym alokacja PL wynosi 652 421,05 EUR.</w:t>
      </w:r>
    </w:p>
    <w:p w14:paraId="1A6C0DC7" w14:textId="080D52A3" w:rsidR="00684BAD" w:rsidRPr="002E3B79" w:rsidRDefault="00684BAD" w:rsidP="002E3B79">
      <w:pPr>
        <w:spacing w:after="0" w:line="276" w:lineRule="auto"/>
        <w:rPr>
          <w:rFonts w:ascii="Arial" w:hAnsi="Arial" w:cs="Arial"/>
          <w:sz w:val="22"/>
          <w:szCs w:val="22"/>
        </w:rPr>
      </w:pPr>
      <w:r w:rsidRPr="002E3B79">
        <w:rPr>
          <w:rFonts w:ascii="Arial" w:hAnsi="Arial" w:cs="Arial"/>
          <w:sz w:val="22"/>
          <w:szCs w:val="22"/>
        </w:rPr>
        <w:t xml:space="preserve">Do końca 2022 r. zostało ukończonych rzeczowo 107 mikroprojektów realizowanych </w:t>
      </w:r>
      <w:r w:rsidR="00D67221">
        <w:rPr>
          <w:rFonts w:ascii="Arial" w:hAnsi="Arial" w:cs="Arial"/>
          <w:sz w:val="22"/>
          <w:szCs w:val="22"/>
        </w:rPr>
        <w:br/>
      </w:r>
      <w:r w:rsidRPr="002E3B79">
        <w:rPr>
          <w:rFonts w:ascii="Arial" w:hAnsi="Arial" w:cs="Arial"/>
          <w:sz w:val="22"/>
          <w:szCs w:val="22"/>
        </w:rPr>
        <w:t>w ramach 1. osi oraz 21 mikroprojektów wdrażanych w ramach 3. osi priorytetowej. Zakończonych finansowo zostało 83 mikroprojekty w ramach 1. osi oraz 17 mikroprojektów wdrażanych w 3. osi priorytetowej.</w:t>
      </w:r>
    </w:p>
    <w:p w14:paraId="3E5949A2" w14:textId="1F4F5F80" w:rsidR="00684BAD" w:rsidRPr="002E3B79" w:rsidRDefault="00684BAD" w:rsidP="002E3B79">
      <w:pPr>
        <w:spacing w:after="0" w:line="276" w:lineRule="auto"/>
        <w:rPr>
          <w:rFonts w:ascii="Arial" w:hAnsi="Arial" w:cs="Arial"/>
          <w:sz w:val="22"/>
          <w:szCs w:val="22"/>
        </w:rPr>
      </w:pPr>
      <w:r w:rsidRPr="002E3B79">
        <w:rPr>
          <w:rFonts w:ascii="Arial" w:hAnsi="Arial" w:cs="Arial"/>
          <w:sz w:val="22"/>
          <w:szCs w:val="22"/>
        </w:rPr>
        <w:t>Ponadto, Stowarzyszenie w 2022 roku kontynuowało realizację projektów własn</w:t>
      </w:r>
      <w:r w:rsidR="00D67221">
        <w:rPr>
          <w:rFonts w:ascii="Arial" w:hAnsi="Arial" w:cs="Arial"/>
          <w:sz w:val="22"/>
          <w:szCs w:val="22"/>
        </w:rPr>
        <w:t>ych:</w:t>
      </w:r>
    </w:p>
    <w:p w14:paraId="026AAA7D" w14:textId="77777777" w:rsidR="00684BAD" w:rsidRPr="002E3B79" w:rsidRDefault="00684BAD" w:rsidP="002D0C4F">
      <w:pPr>
        <w:pStyle w:val="Akapitzlist"/>
        <w:numPr>
          <w:ilvl w:val="0"/>
          <w:numId w:val="155"/>
        </w:numPr>
        <w:spacing w:after="0" w:line="276" w:lineRule="auto"/>
        <w:ind w:left="284" w:hanging="284"/>
        <w:rPr>
          <w:rFonts w:ascii="Arial" w:hAnsi="Arial" w:cs="Arial"/>
        </w:rPr>
      </w:pPr>
      <w:r w:rsidRPr="002E3B79">
        <w:rPr>
          <w:rFonts w:ascii="Arial" w:hAnsi="Arial" w:cs="Arial"/>
        </w:rPr>
        <w:t>„Inter Ventures” Interreg Europa 2014-2020;</w:t>
      </w:r>
    </w:p>
    <w:p w14:paraId="511B40B2" w14:textId="77777777" w:rsidR="00684BAD" w:rsidRPr="002E3B79" w:rsidRDefault="00684BAD" w:rsidP="002D0C4F">
      <w:pPr>
        <w:pStyle w:val="Akapitzlist"/>
        <w:numPr>
          <w:ilvl w:val="0"/>
          <w:numId w:val="155"/>
        </w:numPr>
        <w:spacing w:after="0" w:line="276" w:lineRule="auto"/>
        <w:ind w:left="284" w:hanging="284"/>
        <w:rPr>
          <w:rFonts w:ascii="Arial" w:hAnsi="Arial" w:cs="Arial"/>
        </w:rPr>
      </w:pPr>
      <w:r w:rsidRPr="002E3B79">
        <w:rPr>
          <w:rFonts w:ascii="Arial" w:hAnsi="Arial" w:cs="Arial"/>
        </w:rPr>
        <w:t>„EtnoCarpathia” Interreg V-A Polska-Słowacja 2014-2020;</w:t>
      </w:r>
    </w:p>
    <w:p w14:paraId="1D8DCADB" w14:textId="4E5551A4" w:rsidR="00684BAD" w:rsidRPr="002E3B79" w:rsidRDefault="00684BAD" w:rsidP="002D0C4F">
      <w:pPr>
        <w:pStyle w:val="Akapitzlist"/>
        <w:numPr>
          <w:ilvl w:val="0"/>
          <w:numId w:val="155"/>
        </w:numPr>
        <w:spacing w:after="0" w:line="276" w:lineRule="auto"/>
        <w:ind w:left="284" w:hanging="284"/>
        <w:rPr>
          <w:rFonts w:ascii="Arial" w:hAnsi="Arial" w:cs="Arial"/>
        </w:rPr>
      </w:pPr>
      <w:r w:rsidRPr="002E3B79">
        <w:rPr>
          <w:rFonts w:ascii="Arial" w:hAnsi="Arial" w:cs="Arial"/>
        </w:rPr>
        <w:t>„Rozwój potencjału instytucjonalnego Stowarzyszenia Euroregion Karpacki Polska”, finansowany  ze środków Programu Rozwoju Organizacji Obywatelskich na</w:t>
      </w:r>
      <w:r w:rsidR="00D67221">
        <w:rPr>
          <w:rFonts w:ascii="Arial" w:hAnsi="Arial" w:cs="Arial"/>
        </w:rPr>
        <w:t xml:space="preserve"> lata 2018-2030.</w:t>
      </w:r>
    </w:p>
    <w:p w14:paraId="63ABE409" w14:textId="77777777" w:rsidR="00684BAD" w:rsidRPr="002E3B79" w:rsidRDefault="00684BAD" w:rsidP="002D0C4F">
      <w:pPr>
        <w:pStyle w:val="Akapitzlist"/>
        <w:numPr>
          <w:ilvl w:val="0"/>
          <w:numId w:val="155"/>
        </w:numPr>
        <w:spacing w:after="0" w:line="276" w:lineRule="auto"/>
        <w:ind w:left="284" w:hanging="284"/>
        <w:rPr>
          <w:rFonts w:ascii="Arial" w:hAnsi="Arial" w:cs="Arial"/>
        </w:rPr>
      </w:pPr>
      <w:r w:rsidRPr="002E3B79">
        <w:rPr>
          <w:rFonts w:ascii="Arial" w:hAnsi="Arial" w:cs="Arial"/>
        </w:rPr>
        <w:t xml:space="preserve">„Pomiędzy fiordami a Karpatami - Platforma wymiany doświadczeń z zakresu edukacji turystycznej” w ramach  Mechanizmu Finansowego EOG na lata 2014-2020; </w:t>
      </w:r>
    </w:p>
    <w:p w14:paraId="54581B1D" w14:textId="70A4DAF4" w:rsidR="00684BAD" w:rsidRPr="002E3B79" w:rsidRDefault="00684BAD" w:rsidP="002D0C4F">
      <w:pPr>
        <w:pStyle w:val="Akapitzlist"/>
        <w:numPr>
          <w:ilvl w:val="0"/>
          <w:numId w:val="155"/>
        </w:numPr>
        <w:spacing w:after="0" w:line="276" w:lineRule="auto"/>
        <w:ind w:left="284" w:hanging="284"/>
        <w:rPr>
          <w:rFonts w:ascii="Arial" w:hAnsi="Arial" w:cs="Arial"/>
        </w:rPr>
      </w:pPr>
      <w:r w:rsidRPr="002E3B79">
        <w:rPr>
          <w:rFonts w:ascii="Arial" w:hAnsi="Arial" w:cs="Arial"/>
          <w:lang w:val="en-GB"/>
        </w:rPr>
        <w:t xml:space="preserve">„Central Mountains” Interreg Europa Środkowa 2021-2027. </w:t>
      </w:r>
      <w:r w:rsidRPr="002E3B79">
        <w:rPr>
          <w:rFonts w:ascii="Arial" w:hAnsi="Arial" w:cs="Arial"/>
        </w:rPr>
        <w:t>Projekt został w 2022 r. wybrany do realizacji w ramach pierwszego naboru Programu Inte</w:t>
      </w:r>
      <w:r w:rsidR="00D67221">
        <w:rPr>
          <w:rFonts w:ascii="Arial" w:hAnsi="Arial" w:cs="Arial"/>
        </w:rPr>
        <w:t>rreg Europa Środkowa 2021-2027.</w:t>
      </w:r>
    </w:p>
    <w:p w14:paraId="74331F09" w14:textId="431A000A" w:rsidR="00684BAD" w:rsidRPr="00D67221" w:rsidRDefault="00684BAD" w:rsidP="00D67221">
      <w:pPr>
        <w:spacing w:line="276" w:lineRule="auto"/>
        <w:rPr>
          <w:rFonts w:ascii="Arial" w:hAnsi="Arial" w:cs="Arial"/>
          <w:sz w:val="22"/>
          <w:szCs w:val="22"/>
        </w:rPr>
      </w:pPr>
      <w:r w:rsidRPr="002E3B79">
        <w:rPr>
          <w:rFonts w:ascii="Arial" w:hAnsi="Arial" w:cs="Arial"/>
          <w:sz w:val="22"/>
          <w:szCs w:val="22"/>
        </w:rPr>
        <w:t xml:space="preserve">Departament Gospodarki Regionalnej jest odpowiedzialny za realizację działań związanych </w:t>
      </w:r>
      <w:r w:rsidR="004A0B7A" w:rsidRPr="002E3B79">
        <w:rPr>
          <w:rFonts w:ascii="Arial" w:hAnsi="Arial" w:cs="Arial"/>
          <w:sz w:val="22"/>
          <w:szCs w:val="22"/>
        </w:rPr>
        <w:br/>
      </w:r>
      <w:r w:rsidRPr="002E3B79">
        <w:rPr>
          <w:rFonts w:ascii="Arial" w:hAnsi="Arial" w:cs="Arial"/>
          <w:sz w:val="22"/>
          <w:szCs w:val="22"/>
        </w:rPr>
        <w:t>z przekazywaniem środków z tytułu składki członkowskiej w Stowarzyszeniu Euroregion Karpacki Polska, wynoszącej 1/10 000 budżetu jednostki samorządu terytorialnego po stronie wydatków na dany rok budżetowy. W 2022 r. składka ta wyniosła 156 185,00 zł. Stowarzyszenie corocznie przedkłada sprawozdanie ze swojej działalności Marszałkowi Województwa Podkarpackiego oraz na posiedzeniach komisji sejmiku województwa (Komisji Karpackiej i Komisji Współpracy z Za</w:t>
      </w:r>
      <w:r w:rsidR="00D67221">
        <w:rPr>
          <w:rFonts w:ascii="Arial" w:hAnsi="Arial" w:cs="Arial"/>
          <w:sz w:val="22"/>
          <w:szCs w:val="22"/>
        </w:rPr>
        <w:t>granicą, Turystyki i Promocji).</w:t>
      </w:r>
    </w:p>
    <w:p w14:paraId="238682AD" w14:textId="67CA276E" w:rsidR="001F3AAB" w:rsidRPr="002E3B79" w:rsidRDefault="001F3AAB" w:rsidP="002E3B79">
      <w:pPr>
        <w:spacing w:line="276" w:lineRule="auto"/>
        <w:rPr>
          <w:rFonts w:ascii="Arial" w:hAnsi="Arial" w:cs="Arial"/>
          <w:b/>
          <w:bCs/>
          <w:sz w:val="22"/>
          <w:szCs w:val="22"/>
        </w:rPr>
      </w:pPr>
      <w:r w:rsidRPr="002E3B79">
        <w:rPr>
          <w:rFonts w:ascii="Arial" w:hAnsi="Arial" w:cs="Arial"/>
          <w:b/>
          <w:bCs/>
          <w:sz w:val="22"/>
          <w:szCs w:val="22"/>
        </w:rPr>
        <w:t>Ad.8. Współpraca w ramach Stowarzyszenia NEREUS</w:t>
      </w:r>
    </w:p>
    <w:p w14:paraId="72E94B49" w14:textId="318270B3" w:rsidR="001F3AAB" w:rsidRPr="002E3B79" w:rsidRDefault="001F3AAB" w:rsidP="002E3B79">
      <w:pPr>
        <w:spacing w:after="0" w:line="276" w:lineRule="auto"/>
        <w:rPr>
          <w:rFonts w:ascii="Arial" w:hAnsi="Arial" w:cs="Arial"/>
          <w:bCs/>
          <w:sz w:val="22"/>
          <w:szCs w:val="22"/>
        </w:rPr>
      </w:pPr>
      <w:r w:rsidRPr="002E3B79">
        <w:rPr>
          <w:rFonts w:ascii="Arial" w:hAnsi="Arial" w:cs="Arial"/>
          <w:bCs/>
          <w:sz w:val="22"/>
          <w:szCs w:val="22"/>
        </w:rPr>
        <w:t xml:space="preserve">W 2022 roku Województwo Podkarpackie aktywnie uczestniczyło w pracach Stowarzyszenia NEREUS oraz organizowanych przez nie wydarzeniach online. W lutym 2022 r. odbyły się warsztaty online pt.:  Copernicus4Regions na temat innowacyjności polityk publicznych, natomiast 2 czerwca 2022 r. w Europejskim Centrum Bezpieczeństwa i Edukacji Kosmicznej Europejskiej Agencji Kosmicznej w Belgii zorganizowano Sympozjum Regionalne na temat budowania harmonijnego rozwoju regionalnego w oparciu o zasoby kosmiczne. W dniu </w:t>
      </w:r>
      <w:r w:rsidR="004A0B7A" w:rsidRPr="002E3B79">
        <w:rPr>
          <w:rFonts w:ascii="Arial" w:hAnsi="Arial" w:cs="Arial"/>
          <w:bCs/>
          <w:sz w:val="22"/>
          <w:szCs w:val="22"/>
        </w:rPr>
        <w:br/>
      </w:r>
      <w:r w:rsidRPr="002E3B79">
        <w:rPr>
          <w:rFonts w:ascii="Arial" w:hAnsi="Arial" w:cs="Arial"/>
          <w:bCs/>
          <w:sz w:val="22"/>
          <w:szCs w:val="22"/>
        </w:rPr>
        <w:t xml:space="preserve">7 listopada 2022 r. zorganizowano spotkanie społeczności uniwersyteckiej i partnerów Sieci zainteresowanych edukacją/szkoleniami, budowaniem potencjału i rozwojem umiejętności, tworzeniem nowych możliwości partnerstwa i określaniem ram dla nowych sposobów współpracy. W grudniu 2022 r. odbył się webinar o zrównoważonej turystyce dla przedsiębiorców z branży kosmicznej oraz spotkanie on-line z udziałem kluczowych graczy w dziedzinie edukacji/szkolenia w sektorze kosmicznym. Wybory  władz Stowarzyszenia odbędą się 20 kwietnia 2023 r. Obecnie w Zarządzie, jako wiceprezes, zasiada Marszałek Województwa, Pan Władysław Ortyl. Na stronie: </w:t>
      </w:r>
      <w:hyperlink r:id="rId61" w:tooltip="Otwiera stronę" w:history="1">
        <w:r w:rsidR="00BF64BB" w:rsidRPr="00BF64BB">
          <w:rPr>
            <w:rStyle w:val="Hipercze"/>
            <w:rFonts w:ascii="Arial" w:hAnsi="Arial" w:cs="Arial"/>
            <w:bCs/>
            <w:sz w:val="22"/>
            <w:szCs w:val="22"/>
          </w:rPr>
          <w:t>podkarpackie.pl/index.php/gospodarka/nereus</w:t>
        </w:r>
      </w:hyperlink>
      <w:r w:rsidR="00BF64BB">
        <w:rPr>
          <w:rFonts w:ascii="Arial" w:hAnsi="Arial" w:cs="Arial"/>
          <w:bCs/>
          <w:sz w:val="22"/>
          <w:szCs w:val="22"/>
        </w:rPr>
        <w:t xml:space="preserve"> </w:t>
      </w:r>
      <w:r w:rsidRPr="002E3B79">
        <w:rPr>
          <w:rFonts w:ascii="Arial" w:hAnsi="Arial" w:cs="Arial"/>
          <w:bCs/>
          <w:sz w:val="22"/>
          <w:szCs w:val="22"/>
        </w:rPr>
        <w:t>na bieżąco publikowano istotne informacje z działalności sieci, dot. organizowanych webinarów, naborów wniosków, filmów promocyjnych czy innych ciekawych artykułów tematycznych.</w:t>
      </w:r>
    </w:p>
    <w:p w14:paraId="13645831" w14:textId="65B65EF1" w:rsidR="00684BAD" w:rsidRPr="002E3B79" w:rsidRDefault="00FE12AE" w:rsidP="00D67221">
      <w:pPr>
        <w:pStyle w:val="Tekstpodstawowy"/>
        <w:spacing w:before="120" w:line="276" w:lineRule="auto"/>
        <w:jc w:val="left"/>
        <w:rPr>
          <w:rFonts w:ascii="Arial" w:hAnsi="Arial" w:cs="Arial"/>
          <w:b/>
          <w:sz w:val="22"/>
        </w:rPr>
      </w:pPr>
      <w:r w:rsidRPr="002E3B79">
        <w:rPr>
          <w:rFonts w:ascii="Arial" w:hAnsi="Arial" w:cs="Arial"/>
          <w:b/>
          <w:sz w:val="22"/>
        </w:rPr>
        <w:t>Ad.9.</w:t>
      </w:r>
      <w:r w:rsidR="00684BAD" w:rsidRPr="002E3B79">
        <w:rPr>
          <w:rFonts w:ascii="Arial" w:hAnsi="Arial" w:cs="Arial"/>
          <w:b/>
          <w:sz w:val="22"/>
        </w:rPr>
        <w:t xml:space="preserve"> Uczestnictwo w realizacji Konwencji Karpackiej</w:t>
      </w:r>
    </w:p>
    <w:p w14:paraId="095D20CE" w14:textId="53F3618C" w:rsidR="00684BAD" w:rsidRPr="002E3B79" w:rsidRDefault="00684BAD" w:rsidP="002E3B79">
      <w:pPr>
        <w:spacing w:after="0" w:line="276" w:lineRule="auto"/>
        <w:rPr>
          <w:rFonts w:ascii="Arial" w:hAnsi="Arial" w:cs="Arial"/>
          <w:sz w:val="22"/>
          <w:szCs w:val="22"/>
        </w:rPr>
      </w:pPr>
      <w:r w:rsidRPr="002E3B79">
        <w:rPr>
          <w:rFonts w:ascii="Arial" w:hAnsi="Arial" w:cs="Arial"/>
          <w:sz w:val="22"/>
          <w:szCs w:val="22"/>
        </w:rPr>
        <w:t>Ramowa Konwencja o ochronie i zrównoważonym rozwoju Karpat (Konwencja Karpacka) jest wielostronną umową międzynarodową dotyczącą pojedynczego regionu górskiego, ustanowioną na zasadach traktatowych prawa międzynarodowego. Konwencja Karpacka została przyjęta dnia 22 maja 2003 r. w Kijowie i weszła w życie dnia 4 stycznia 2006 r. Celem Konwencji Karpackiej jest współpraca międzynarodowa oraz prowadzenie przez państwa będące jej Stronami wszechstronnej polityki na rzecz ochrony i zrównoważonego rozwoju regionu karpackiego, dla poprawy jakości życia, wzmocnienia miejscowej gospodarki i społeczności lokalnych oraz zachowania walorów przyrodniczych, krajobrazowych i dziedzictwa kulturowego Karpat. W dniach 21-22 listopada 2022 roku odbyła się Konferencja Ministerialna zorganizowana w Rzeszowie przez Prezydencję polską w Konwencji Karpackiej. Efektem spotkania w Rzeszowie było przyjęcie deklaracji ministerialnej w sprawie bioróżnorodności biologicznej – Karpackie zobowiązania na rzecz wdrażania nowych globalnych ram różnorodności biologicznej po 2020 roku. Przyjęta została również Karpacka Deklaracja Ministerialna w sprawie wpływu wojny w Ukrainie oraz potrzebie współpracy i pomocy.</w:t>
      </w:r>
    </w:p>
    <w:p w14:paraId="63280B5C" w14:textId="34F1922A" w:rsidR="00684BAD" w:rsidRPr="002E3B79" w:rsidRDefault="00686F65" w:rsidP="00D67221">
      <w:pPr>
        <w:pStyle w:val="Tekstpodstawowy"/>
        <w:spacing w:before="120" w:line="276" w:lineRule="auto"/>
        <w:jc w:val="left"/>
        <w:rPr>
          <w:rFonts w:ascii="Arial" w:hAnsi="Arial" w:cs="Arial"/>
          <w:b/>
          <w:sz w:val="22"/>
        </w:rPr>
      </w:pPr>
      <w:r w:rsidRPr="002E3B79">
        <w:rPr>
          <w:rFonts w:ascii="Arial" w:hAnsi="Arial" w:cs="Arial"/>
          <w:b/>
          <w:sz w:val="22"/>
        </w:rPr>
        <w:t>Ad.10. Współpraca z Jednostkami Samorządu Terytorialnego oraz organizacjami</w:t>
      </w:r>
    </w:p>
    <w:p w14:paraId="5045D126" w14:textId="77777777" w:rsidR="00686F65" w:rsidRPr="002E3B79" w:rsidRDefault="00686F65" w:rsidP="002D0C4F">
      <w:pPr>
        <w:pStyle w:val="Akapitzlist"/>
        <w:numPr>
          <w:ilvl w:val="0"/>
          <w:numId w:val="192"/>
        </w:numPr>
        <w:tabs>
          <w:tab w:val="left" w:pos="3660"/>
        </w:tabs>
        <w:spacing w:after="0" w:line="276" w:lineRule="auto"/>
        <w:ind w:left="357" w:hanging="357"/>
        <w:rPr>
          <w:rFonts w:ascii="Arial" w:hAnsi="Arial" w:cs="Arial"/>
          <w:bCs/>
          <w:shd w:val="clear" w:color="auto" w:fill="FFFFFF"/>
        </w:rPr>
      </w:pPr>
      <w:r w:rsidRPr="002E3B79">
        <w:rPr>
          <w:rFonts w:ascii="Arial" w:hAnsi="Arial" w:cs="Arial"/>
          <w:bCs/>
          <w:u w:val="single"/>
        </w:rPr>
        <w:t xml:space="preserve">Współorganizacja </w:t>
      </w:r>
      <w:r w:rsidRPr="002E3B79">
        <w:rPr>
          <w:rFonts w:ascii="Arial" w:eastAsia="Times New Roman" w:hAnsi="Arial" w:cs="Arial"/>
          <w:bCs/>
          <w:u w:val="single"/>
          <w:lang w:eastAsia="pl-PL"/>
        </w:rPr>
        <w:t xml:space="preserve">uroczystości związanych </w:t>
      </w:r>
      <w:bookmarkStart w:id="165" w:name="_Hlk105505790"/>
      <w:r w:rsidRPr="002E3B79">
        <w:rPr>
          <w:rFonts w:ascii="Arial" w:eastAsia="Times New Roman" w:hAnsi="Arial" w:cs="Arial"/>
          <w:bCs/>
          <w:u w:val="single"/>
          <w:lang w:eastAsia="pl-PL"/>
        </w:rPr>
        <w:t>z odsłonięciem i poświęceniem Pomnika Żołnierzy Wyklętych Niezłomnych w Mielcu.</w:t>
      </w:r>
    </w:p>
    <w:bookmarkEnd w:id="165"/>
    <w:p w14:paraId="31DEAC69" w14:textId="5628C968" w:rsidR="00686F65" w:rsidRPr="00D67221" w:rsidRDefault="00686F65" w:rsidP="00D67221">
      <w:pPr>
        <w:pStyle w:val="Akapitzlist"/>
        <w:spacing w:after="120" w:line="276" w:lineRule="auto"/>
        <w:ind w:left="0"/>
        <w:contextualSpacing w:val="0"/>
        <w:rPr>
          <w:rFonts w:ascii="Arial" w:eastAsia="Calibri" w:hAnsi="Arial" w:cs="Arial"/>
          <w:bCs/>
        </w:rPr>
      </w:pPr>
      <w:r w:rsidRPr="002E3B79">
        <w:rPr>
          <w:rFonts w:ascii="Arial" w:hAnsi="Arial" w:cs="Arial"/>
          <w:bCs/>
        </w:rPr>
        <w:t xml:space="preserve">Województwo Podkarpackie mając na względzie działania upamiętniające wydarzenia patriotyczne, a także pielęgnowanie polskości oraz kształtowanie świadomości narodowej, obywatelskiej i kulturowej było partnerem głównym uroczystości odsłonięcia i poświęcenia Pomnika Żołnierzy Wyklętych Niezłomnych w Mielcu, największego w Polsce monumentu poświęconego legendarnym żołnierzom niezłomnym. Przedsięwzięcie odbyło się 3 września 2022 r. w Mielcu z udziałem darczyńców, rodzin żołnierzy wyklętych, przedstawicieli rządu i dyplomacji. Wydarzenie było oddaniem hołdu dla życia i walki polskich bohaterów - Żołnierzy Niezłomnych, których kręgosłup moralny i poczucie miłości oraz obowiązku wobec Ojczyzny - naznaczonego żołnierską przysięgą - były najwyższym aktem patriotyzmu </w:t>
      </w:r>
      <w:r w:rsidR="00D67221">
        <w:rPr>
          <w:rFonts w:ascii="Arial" w:hAnsi="Arial" w:cs="Arial"/>
          <w:bCs/>
        </w:rPr>
        <w:br/>
      </w:r>
      <w:r w:rsidRPr="002E3B79">
        <w:rPr>
          <w:rFonts w:ascii="Arial" w:hAnsi="Arial" w:cs="Arial"/>
          <w:bCs/>
        </w:rPr>
        <w:t>i umiłowania wolnej Polski.</w:t>
      </w:r>
      <w:r w:rsidR="0053229C" w:rsidRPr="002E3B79">
        <w:rPr>
          <w:rFonts w:ascii="Arial" w:hAnsi="Arial" w:cs="Arial"/>
          <w:bCs/>
        </w:rPr>
        <w:t xml:space="preserve"> </w:t>
      </w:r>
      <w:r w:rsidRPr="002E3B79">
        <w:rPr>
          <w:rFonts w:ascii="Arial" w:hAnsi="Arial" w:cs="Arial"/>
          <w:bCs/>
        </w:rPr>
        <w:t xml:space="preserve">Patronat Honorowy nad ceremonią poświecenia monumentu objął Prezes Rady Ministrów, Marszałek Sejmu RP oraz Prezes Instytut Pamięci Narodowej. </w:t>
      </w:r>
      <w:r w:rsidRPr="002E3B79">
        <w:rPr>
          <w:rFonts w:ascii="Arial" w:eastAsia="Calibri" w:hAnsi="Arial" w:cs="Arial"/>
          <w:bCs/>
        </w:rPr>
        <w:t>Łączna kwota przeznaczona z budżetu Województwa Podkarpackiego to 99</w:t>
      </w:r>
      <w:r w:rsidR="00D67221">
        <w:rPr>
          <w:rFonts w:ascii="Arial" w:hAnsi="Arial" w:cs="Arial"/>
          <w:bCs/>
          <w:lang w:eastAsia="pl-PL"/>
        </w:rPr>
        <w:t xml:space="preserve"> </w:t>
      </w:r>
      <w:r w:rsidRPr="002E3B79">
        <w:rPr>
          <w:rFonts w:ascii="Arial" w:hAnsi="Arial" w:cs="Arial"/>
          <w:bCs/>
          <w:lang w:eastAsia="pl-PL"/>
        </w:rPr>
        <w:t>219, 00 zł</w:t>
      </w:r>
      <w:r w:rsidR="00D67221">
        <w:rPr>
          <w:rFonts w:ascii="Arial" w:eastAsia="Calibri" w:hAnsi="Arial" w:cs="Arial"/>
          <w:bCs/>
        </w:rPr>
        <w:t xml:space="preserve"> brutto.</w:t>
      </w:r>
    </w:p>
    <w:p w14:paraId="4688F6DC" w14:textId="365199D2" w:rsidR="00686F65" w:rsidRPr="002E3B79" w:rsidRDefault="00686F65" w:rsidP="002D0C4F">
      <w:pPr>
        <w:pStyle w:val="Akapitzlist"/>
        <w:numPr>
          <w:ilvl w:val="0"/>
          <w:numId w:val="192"/>
        </w:numPr>
        <w:tabs>
          <w:tab w:val="left" w:pos="3660"/>
        </w:tabs>
        <w:spacing w:after="0" w:line="276" w:lineRule="auto"/>
        <w:ind w:left="357" w:hanging="357"/>
        <w:rPr>
          <w:rFonts w:ascii="Arial" w:hAnsi="Arial" w:cs="Arial"/>
          <w:bCs/>
          <w:shd w:val="clear" w:color="auto" w:fill="FFFFFF"/>
        </w:rPr>
      </w:pPr>
      <w:r w:rsidRPr="002E3B79">
        <w:rPr>
          <w:rFonts w:ascii="Arial" w:hAnsi="Arial" w:cs="Arial"/>
          <w:bCs/>
          <w:u w:val="single"/>
        </w:rPr>
        <w:t>Współpraca w ramach Kongresu Zwyczajnego-Zjazdu Delegatów Stowarzyszenia Honorowych Dawców Krwi Rzeczypospolitej Polskiej</w:t>
      </w:r>
    </w:p>
    <w:p w14:paraId="5A87D5DB" w14:textId="1F487D8C" w:rsidR="00686F65" w:rsidRPr="00D67221" w:rsidRDefault="00686F65" w:rsidP="00D67221">
      <w:pPr>
        <w:tabs>
          <w:tab w:val="left" w:pos="3660"/>
        </w:tabs>
        <w:spacing w:line="276" w:lineRule="auto"/>
        <w:rPr>
          <w:rFonts w:ascii="Arial" w:hAnsi="Arial" w:cs="Arial"/>
          <w:bCs/>
          <w:sz w:val="22"/>
          <w:szCs w:val="22"/>
          <w:shd w:val="clear" w:color="auto" w:fill="FFFFFF"/>
        </w:rPr>
      </w:pPr>
      <w:r w:rsidRPr="002E3B79">
        <w:rPr>
          <w:rFonts w:ascii="Arial" w:hAnsi="Arial" w:cs="Arial"/>
          <w:bCs/>
          <w:sz w:val="22"/>
          <w:szCs w:val="22"/>
          <w:shd w:val="clear" w:color="auto" w:fill="FFFFFF"/>
        </w:rPr>
        <w:t>Stowarzyszenie Honorowych Dawców Krwi Rzeczypospolitej Polskiej, które jest organizacją społeczną zrzeszającą honorowych dawców krwi, wolontariuszy i wszystkich tych którzy bezinteresownie ratują zdrowie i życie drugiego człowieka poprzez oddawanie krwi i jej składników oraz promują ruch honorowego krwiodawstwa przy współudziale Województwa Podkarpackiego zorganizowało</w:t>
      </w:r>
      <w:r w:rsidRPr="002E3B79">
        <w:rPr>
          <w:rFonts w:ascii="Arial" w:hAnsi="Arial" w:cs="Arial"/>
          <w:bCs/>
          <w:color w:val="FF0000"/>
          <w:sz w:val="22"/>
          <w:szCs w:val="22"/>
          <w:shd w:val="clear" w:color="auto" w:fill="FFFFFF"/>
        </w:rPr>
        <w:t xml:space="preserve"> </w:t>
      </w:r>
      <w:r w:rsidRPr="002E3B79">
        <w:rPr>
          <w:rFonts w:ascii="Arial" w:hAnsi="Arial" w:cs="Arial"/>
          <w:bCs/>
          <w:sz w:val="22"/>
          <w:szCs w:val="22"/>
          <w:shd w:val="clear" w:color="auto" w:fill="FFFFFF"/>
        </w:rPr>
        <w:t>Kongres Zwyczajny- Zjazd Delegatów Stowarzyszenia. Wydarzenie miało rangę ogólnopolską. Zakres wsparcia Województwa dotyczył udostępnienia sali audytoryjnej</w:t>
      </w:r>
      <w:r w:rsidR="00D67221">
        <w:rPr>
          <w:rFonts w:ascii="Arial" w:hAnsi="Arial" w:cs="Arial"/>
          <w:bCs/>
          <w:sz w:val="22"/>
          <w:szCs w:val="22"/>
          <w:shd w:val="clear" w:color="auto" w:fill="FFFFFF"/>
        </w:rPr>
        <w:t xml:space="preserve"> UMWP, transportu uczestników z </w:t>
      </w:r>
      <w:r w:rsidRPr="002E3B79">
        <w:rPr>
          <w:rFonts w:ascii="Arial" w:hAnsi="Arial" w:cs="Arial"/>
          <w:bCs/>
          <w:sz w:val="22"/>
          <w:szCs w:val="22"/>
          <w:shd w:val="clear" w:color="auto" w:fill="FFFFFF"/>
        </w:rPr>
        <w:t>miejsca zakwaterowania do miejsca obrad. Podczas Kongres</w:t>
      </w:r>
      <w:r w:rsidR="00D67221">
        <w:rPr>
          <w:rFonts w:ascii="Arial" w:hAnsi="Arial" w:cs="Arial"/>
          <w:bCs/>
          <w:sz w:val="22"/>
          <w:szCs w:val="22"/>
          <w:shd w:val="clear" w:color="auto" w:fill="FFFFFF"/>
        </w:rPr>
        <w:t xml:space="preserve">u odbyła się również promocja i </w:t>
      </w:r>
      <w:r w:rsidRPr="002E3B79">
        <w:rPr>
          <w:rFonts w:ascii="Arial" w:hAnsi="Arial" w:cs="Arial"/>
          <w:bCs/>
          <w:sz w:val="22"/>
          <w:szCs w:val="22"/>
          <w:shd w:val="clear" w:color="auto" w:fill="FFFFFF"/>
        </w:rPr>
        <w:t>prezentacja podkarpackiej żywności wysokiej jakości jako elementu dziedzic</w:t>
      </w:r>
      <w:r w:rsidR="00D67221">
        <w:rPr>
          <w:rFonts w:ascii="Arial" w:hAnsi="Arial" w:cs="Arial"/>
          <w:bCs/>
          <w:sz w:val="22"/>
          <w:szCs w:val="22"/>
          <w:shd w:val="clear" w:color="auto" w:fill="FFFFFF"/>
        </w:rPr>
        <w:t>twa kulturowego i kulinarnego.</w:t>
      </w:r>
    </w:p>
    <w:p w14:paraId="28240F2C" w14:textId="77777777" w:rsidR="00686F65" w:rsidRPr="002E3B79" w:rsidRDefault="00686F65" w:rsidP="002D0C4F">
      <w:pPr>
        <w:pStyle w:val="NormalnyWeb"/>
        <w:numPr>
          <w:ilvl w:val="0"/>
          <w:numId w:val="192"/>
        </w:numPr>
        <w:shd w:val="clear" w:color="auto" w:fill="FFFFFF"/>
        <w:spacing w:before="0" w:beforeAutospacing="0" w:after="0" w:afterAutospacing="0" w:line="276" w:lineRule="auto"/>
        <w:ind w:left="357" w:hanging="357"/>
        <w:rPr>
          <w:rFonts w:ascii="Arial" w:hAnsi="Arial" w:cs="Arial"/>
          <w:bCs/>
          <w:sz w:val="22"/>
          <w:szCs w:val="22"/>
          <w:u w:val="single"/>
          <w:shd w:val="clear" w:color="auto" w:fill="FFFFFF"/>
        </w:rPr>
      </w:pPr>
      <w:bookmarkStart w:id="166" w:name="_Hlk135759673"/>
      <w:r w:rsidRPr="002E3B79">
        <w:rPr>
          <w:rFonts w:ascii="Arial" w:hAnsi="Arial" w:cs="Arial"/>
          <w:bCs/>
          <w:sz w:val="22"/>
          <w:szCs w:val="22"/>
          <w:u w:val="single"/>
          <w:shd w:val="clear" w:color="auto" w:fill="FFFFFF"/>
        </w:rPr>
        <w:t xml:space="preserve">Dzień Samorządu Terytorialnego </w:t>
      </w:r>
    </w:p>
    <w:p w14:paraId="0A66D1F2" w14:textId="72E6B241" w:rsidR="00686F65" w:rsidRPr="002E3B79" w:rsidRDefault="00686F65" w:rsidP="002E3B79">
      <w:pPr>
        <w:pStyle w:val="NormalnyWeb"/>
        <w:shd w:val="clear" w:color="auto" w:fill="FFFFFF"/>
        <w:spacing w:before="0" w:beforeAutospacing="0" w:after="0" w:afterAutospacing="0" w:line="276" w:lineRule="auto"/>
        <w:rPr>
          <w:rFonts w:ascii="Arial" w:hAnsi="Arial" w:cs="Arial"/>
          <w:bCs/>
          <w:sz w:val="22"/>
          <w:szCs w:val="22"/>
          <w:shd w:val="clear" w:color="auto" w:fill="FFFFFF"/>
        </w:rPr>
      </w:pPr>
      <w:r w:rsidRPr="002E3B79">
        <w:rPr>
          <w:rFonts w:ascii="Arial" w:hAnsi="Arial" w:cs="Arial"/>
          <w:bCs/>
          <w:sz w:val="22"/>
          <w:szCs w:val="22"/>
          <w:shd w:val="clear" w:color="auto" w:fill="FFFFFF"/>
        </w:rPr>
        <w:t>Dzień Samorządu Terytorialnego, obchodzony jest corocznie. Ustanowiony został przez Sejm w 2000 r</w:t>
      </w:r>
      <w:r w:rsidR="0073704E" w:rsidRPr="002E3B79">
        <w:rPr>
          <w:rFonts w:ascii="Arial" w:hAnsi="Arial" w:cs="Arial"/>
          <w:bCs/>
          <w:sz w:val="22"/>
          <w:szCs w:val="22"/>
          <w:shd w:val="clear" w:color="auto" w:fill="FFFFFF"/>
        </w:rPr>
        <w:t>.</w:t>
      </w:r>
      <w:r w:rsidRPr="002E3B79">
        <w:rPr>
          <w:rFonts w:ascii="Arial" w:hAnsi="Arial" w:cs="Arial"/>
          <w:bCs/>
          <w:sz w:val="22"/>
          <w:szCs w:val="22"/>
          <w:shd w:val="clear" w:color="auto" w:fill="FFFFFF"/>
        </w:rPr>
        <w:t xml:space="preserve"> dla upamiętnienia pierwszych wyborów samorządowych w 1990 r.</w:t>
      </w:r>
      <w:r w:rsidR="009D1E97" w:rsidRPr="002E3B79">
        <w:rPr>
          <w:rFonts w:ascii="Arial" w:hAnsi="Arial" w:cs="Arial"/>
          <w:bCs/>
          <w:sz w:val="22"/>
          <w:szCs w:val="22"/>
          <w:shd w:val="clear" w:color="auto" w:fill="FFFFFF"/>
        </w:rPr>
        <w:t xml:space="preserve"> oraz w </w:t>
      </w:r>
      <w:r w:rsidRPr="002E3B79">
        <w:rPr>
          <w:rFonts w:ascii="Arial" w:hAnsi="Arial" w:cs="Arial"/>
          <w:bCs/>
          <w:sz w:val="22"/>
          <w:szCs w:val="22"/>
          <w:shd w:val="clear" w:color="auto" w:fill="FFFFFF"/>
        </w:rPr>
        <w:t>10</w:t>
      </w:r>
      <w:r w:rsidR="009D1E97" w:rsidRPr="002E3B79">
        <w:rPr>
          <w:rFonts w:ascii="Arial" w:hAnsi="Arial" w:cs="Arial"/>
          <w:bCs/>
          <w:sz w:val="22"/>
          <w:szCs w:val="22"/>
          <w:shd w:val="clear" w:color="auto" w:fill="FFFFFF"/>
        </w:rPr>
        <w:t xml:space="preserve">-rocznicę </w:t>
      </w:r>
      <w:r w:rsidRPr="002E3B79">
        <w:rPr>
          <w:rFonts w:ascii="Arial" w:hAnsi="Arial" w:cs="Arial"/>
          <w:bCs/>
          <w:sz w:val="22"/>
          <w:szCs w:val="22"/>
          <w:shd w:val="clear" w:color="auto" w:fill="FFFFFF"/>
        </w:rPr>
        <w:t>odrodzenia polskiego samorządu terytorialnego</w:t>
      </w:r>
      <w:r w:rsidR="0073704E" w:rsidRPr="002E3B79">
        <w:rPr>
          <w:rFonts w:ascii="Arial" w:hAnsi="Arial" w:cs="Arial"/>
          <w:bCs/>
          <w:sz w:val="22"/>
          <w:szCs w:val="22"/>
          <w:shd w:val="clear" w:color="auto" w:fill="FFFFFF"/>
        </w:rPr>
        <w:t xml:space="preserve">. </w:t>
      </w:r>
      <w:r w:rsidRPr="002E3B79">
        <w:rPr>
          <w:rFonts w:ascii="Arial" w:hAnsi="Arial" w:cs="Arial"/>
          <w:bCs/>
          <w:sz w:val="22"/>
          <w:szCs w:val="22"/>
          <w:shd w:val="clear" w:color="auto" w:fill="FFFFFF"/>
        </w:rPr>
        <w:t>Uroczyste obchody Dnia</w:t>
      </w:r>
      <w:r w:rsidR="009D1E97" w:rsidRPr="002E3B79">
        <w:rPr>
          <w:rFonts w:ascii="Arial" w:hAnsi="Arial" w:cs="Arial"/>
          <w:bCs/>
          <w:sz w:val="22"/>
          <w:szCs w:val="22"/>
          <w:shd w:val="clear" w:color="auto" w:fill="FFFFFF"/>
        </w:rPr>
        <w:t xml:space="preserve"> </w:t>
      </w:r>
      <w:r w:rsidRPr="002E3B79">
        <w:rPr>
          <w:rFonts w:ascii="Arial" w:hAnsi="Arial" w:cs="Arial"/>
          <w:bCs/>
          <w:sz w:val="22"/>
          <w:szCs w:val="22"/>
          <w:shd w:val="clear" w:color="auto" w:fill="FFFFFF"/>
        </w:rPr>
        <w:t>Samorządu Terytorialnego na Podkarpaciu odbyły się 26 maja</w:t>
      </w:r>
      <w:r w:rsidR="0073704E" w:rsidRPr="002E3B79">
        <w:rPr>
          <w:rFonts w:ascii="Arial" w:hAnsi="Arial" w:cs="Arial"/>
          <w:bCs/>
          <w:sz w:val="22"/>
          <w:szCs w:val="22"/>
          <w:shd w:val="clear" w:color="auto" w:fill="FFFFFF"/>
        </w:rPr>
        <w:t xml:space="preserve"> 2022 r. R</w:t>
      </w:r>
      <w:r w:rsidRPr="002E3B79">
        <w:rPr>
          <w:rFonts w:ascii="Arial" w:hAnsi="Arial" w:cs="Arial"/>
          <w:bCs/>
          <w:sz w:val="22"/>
          <w:szCs w:val="22"/>
          <w:shd w:val="clear" w:color="auto" w:fill="FFFFFF"/>
        </w:rPr>
        <w:t>ozpoczęła je uroczysta msza święta.</w:t>
      </w:r>
      <w:r w:rsidR="0073704E" w:rsidRPr="002E3B79">
        <w:rPr>
          <w:rFonts w:ascii="Arial" w:hAnsi="Arial" w:cs="Arial"/>
          <w:bCs/>
          <w:sz w:val="22"/>
          <w:szCs w:val="22"/>
          <w:shd w:val="clear" w:color="auto" w:fill="FFFFFF"/>
        </w:rPr>
        <w:t xml:space="preserve"> </w:t>
      </w:r>
      <w:r w:rsidRPr="002E3B79">
        <w:rPr>
          <w:rFonts w:ascii="Arial" w:hAnsi="Arial" w:cs="Arial"/>
          <w:bCs/>
          <w:sz w:val="22"/>
          <w:szCs w:val="22"/>
          <w:shd w:val="clear" w:color="auto" w:fill="FFFFFF"/>
        </w:rPr>
        <w:t>Współorganizatorami wydarzenia było Województwo Podkarpackie oraz Podkarpackie Stowarzyszenie Samorząd</w:t>
      </w:r>
      <w:r w:rsidR="00DE3668" w:rsidRPr="002E3B79">
        <w:rPr>
          <w:rFonts w:ascii="Arial" w:hAnsi="Arial" w:cs="Arial"/>
          <w:bCs/>
          <w:sz w:val="22"/>
          <w:szCs w:val="22"/>
          <w:shd w:val="clear" w:color="auto" w:fill="FFFFFF"/>
        </w:rPr>
        <w:t>ów</w:t>
      </w:r>
      <w:r w:rsidRPr="002E3B79">
        <w:rPr>
          <w:rFonts w:ascii="Arial" w:hAnsi="Arial" w:cs="Arial"/>
          <w:bCs/>
          <w:sz w:val="22"/>
          <w:szCs w:val="22"/>
          <w:shd w:val="clear" w:color="auto" w:fill="FFFFFF"/>
        </w:rPr>
        <w:t xml:space="preserve"> Terytorialn</w:t>
      </w:r>
      <w:r w:rsidR="00DE3668" w:rsidRPr="002E3B79">
        <w:rPr>
          <w:rFonts w:ascii="Arial" w:hAnsi="Arial" w:cs="Arial"/>
          <w:bCs/>
          <w:sz w:val="22"/>
          <w:szCs w:val="22"/>
          <w:shd w:val="clear" w:color="auto" w:fill="FFFFFF"/>
        </w:rPr>
        <w:t>ych</w:t>
      </w:r>
      <w:r w:rsidRPr="002E3B79">
        <w:rPr>
          <w:rFonts w:ascii="Arial" w:hAnsi="Arial" w:cs="Arial"/>
          <w:bCs/>
          <w:sz w:val="22"/>
          <w:szCs w:val="22"/>
          <w:shd w:val="clear" w:color="auto" w:fill="FFFFFF"/>
        </w:rPr>
        <w:t xml:space="preserve">. Uroczystość była okazją do nagrodzenia Złotą i Srebrną Odznaką Honorową PSST podkarpackich samorządowców, która </w:t>
      </w:r>
      <w:r w:rsidRPr="002E3B79">
        <w:rPr>
          <w:rFonts w:ascii="Arial" w:hAnsi="Arial" w:cs="Arial"/>
          <w:bCs/>
          <w:sz w:val="22"/>
          <w:szCs w:val="22"/>
        </w:rPr>
        <w:t>stanowi</w:t>
      </w:r>
      <w:r w:rsidR="0073704E" w:rsidRPr="002E3B79">
        <w:rPr>
          <w:rFonts w:ascii="Arial" w:hAnsi="Arial" w:cs="Arial"/>
          <w:bCs/>
          <w:sz w:val="22"/>
          <w:szCs w:val="22"/>
        </w:rPr>
        <w:t xml:space="preserve"> </w:t>
      </w:r>
      <w:r w:rsidRPr="002E3B79">
        <w:rPr>
          <w:rFonts w:ascii="Arial" w:hAnsi="Arial" w:cs="Arial"/>
          <w:bCs/>
          <w:sz w:val="22"/>
          <w:szCs w:val="22"/>
        </w:rPr>
        <w:t xml:space="preserve">zaszczytną formę wyróżnienia i podziękowania dla osób, które w szczególny sposób przyczyniły się do rozwoju samorządności na poziomie lokalnym i (lub) regionalnym. </w:t>
      </w:r>
      <w:r w:rsidRPr="002E3B79">
        <w:rPr>
          <w:rFonts w:ascii="Arial" w:hAnsi="Arial" w:cs="Arial"/>
          <w:bCs/>
          <w:sz w:val="22"/>
          <w:szCs w:val="22"/>
          <w:shd w:val="clear" w:color="auto" w:fill="FFFFFF"/>
        </w:rPr>
        <w:t>Podczas uroczystej gali wręczone zostały również nagrody </w:t>
      </w:r>
      <w:r w:rsidRPr="002E3B79">
        <w:rPr>
          <w:rStyle w:val="Pogrubienie"/>
          <w:rFonts w:ascii="Arial" w:hAnsi="Arial" w:cs="Arial"/>
          <w:b w:val="0"/>
          <w:sz w:val="22"/>
          <w:szCs w:val="22"/>
          <w:shd w:val="clear" w:color="auto" w:fill="FFFFFF"/>
        </w:rPr>
        <w:t>22 edycji Konkursu Podkarpacka Nagroda Samorządowa</w:t>
      </w:r>
      <w:r w:rsidR="009D1E97" w:rsidRPr="002E3B79">
        <w:rPr>
          <w:rFonts w:ascii="Arial" w:hAnsi="Arial" w:cs="Arial"/>
          <w:bCs/>
          <w:sz w:val="22"/>
          <w:szCs w:val="22"/>
          <w:shd w:val="clear" w:color="auto" w:fill="FFFFFF"/>
        </w:rPr>
        <w:t xml:space="preserve"> - s</w:t>
      </w:r>
      <w:r w:rsidRPr="002E3B79">
        <w:rPr>
          <w:rFonts w:ascii="Arial" w:hAnsi="Arial" w:cs="Arial"/>
          <w:bCs/>
          <w:sz w:val="22"/>
          <w:szCs w:val="22"/>
          <w:shd w:val="clear" w:color="auto" w:fill="FFFFFF"/>
        </w:rPr>
        <w:t>tatuetki dla najlepszego wójta, burmistrza</w:t>
      </w:r>
      <w:r w:rsidR="009D1E97" w:rsidRPr="002E3B79">
        <w:rPr>
          <w:rFonts w:ascii="Arial" w:hAnsi="Arial" w:cs="Arial"/>
          <w:bCs/>
          <w:sz w:val="22"/>
          <w:szCs w:val="22"/>
          <w:shd w:val="clear" w:color="auto" w:fill="FFFFFF"/>
        </w:rPr>
        <w:t>, prezydenta</w:t>
      </w:r>
      <w:r w:rsidRPr="002E3B79">
        <w:rPr>
          <w:rFonts w:ascii="Arial" w:hAnsi="Arial" w:cs="Arial"/>
          <w:bCs/>
          <w:sz w:val="22"/>
          <w:szCs w:val="22"/>
          <w:shd w:val="clear" w:color="auto" w:fill="FFFFFF"/>
        </w:rPr>
        <w:t xml:space="preserve"> i starosty.</w:t>
      </w:r>
    </w:p>
    <w:p w14:paraId="5A1B1300" w14:textId="28D5D93C" w:rsidR="004A0B7A" w:rsidRPr="002E3B79" w:rsidRDefault="00686F65" w:rsidP="00D67221">
      <w:pPr>
        <w:pStyle w:val="NormalnyWeb"/>
        <w:shd w:val="clear" w:color="auto" w:fill="FFFFFF"/>
        <w:spacing w:before="0" w:beforeAutospacing="0" w:after="120" w:afterAutospacing="0" w:line="276" w:lineRule="auto"/>
        <w:rPr>
          <w:rFonts w:ascii="Arial" w:hAnsi="Arial" w:cs="Arial"/>
          <w:bCs/>
          <w:sz w:val="22"/>
          <w:szCs w:val="22"/>
        </w:rPr>
      </w:pPr>
      <w:r w:rsidRPr="002E3B79">
        <w:rPr>
          <w:rFonts w:ascii="Arial" w:hAnsi="Arial" w:cs="Arial"/>
          <w:bCs/>
          <w:sz w:val="22"/>
          <w:szCs w:val="22"/>
        </w:rPr>
        <w:t>Kapituła w uznaniu za zaangażowanie w niesienie pomocy uchodźcom z Ukrainy, przyznała szczególne wyróżnienie dla Miasta Przemyśla. Patronat Honorowy nad Konkursem sprawował Marszałek Województwa Podkarpack</w:t>
      </w:r>
      <w:r w:rsidR="00D67221">
        <w:rPr>
          <w:rFonts w:ascii="Arial" w:hAnsi="Arial" w:cs="Arial"/>
          <w:bCs/>
          <w:sz w:val="22"/>
          <w:szCs w:val="22"/>
        </w:rPr>
        <w:t>iego oraz Wojewoda Podkarpacki.</w:t>
      </w:r>
    </w:p>
    <w:bookmarkEnd w:id="166"/>
    <w:p w14:paraId="2BBE98A0" w14:textId="77777777" w:rsidR="00686F65" w:rsidRPr="002E3B79" w:rsidRDefault="00686F65" w:rsidP="002D0C4F">
      <w:pPr>
        <w:pStyle w:val="Akapitzlist"/>
        <w:numPr>
          <w:ilvl w:val="0"/>
          <w:numId w:val="192"/>
        </w:numPr>
        <w:tabs>
          <w:tab w:val="left" w:pos="3660"/>
        </w:tabs>
        <w:spacing w:after="0" w:line="276" w:lineRule="auto"/>
        <w:ind w:left="357" w:hanging="357"/>
        <w:rPr>
          <w:rFonts w:ascii="Arial" w:hAnsi="Arial" w:cs="Arial"/>
          <w:bCs/>
          <w:u w:val="single"/>
        </w:rPr>
      </w:pPr>
      <w:r w:rsidRPr="002E3B79">
        <w:rPr>
          <w:rFonts w:ascii="Arial" w:hAnsi="Arial" w:cs="Arial"/>
          <w:bCs/>
          <w:u w:val="single"/>
        </w:rPr>
        <w:t>Pielgrzymka Samorządów Terytorialnych</w:t>
      </w:r>
    </w:p>
    <w:p w14:paraId="49F202F9" w14:textId="5908369E" w:rsidR="00686F65" w:rsidRPr="002E3B79" w:rsidRDefault="00CB26EF" w:rsidP="002E3B79">
      <w:pPr>
        <w:tabs>
          <w:tab w:val="left" w:pos="3660"/>
        </w:tabs>
        <w:spacing w:after="0" w:line="276" w:lineRule="auto"/>
        <w:contextualSpacing/>
        <w:rPr>
          <w:rFonts w:ascii="Arial" w:hAnsi="Arial" w:cs="Arial"/>
          <w:bCs/>
          <w:sz w:val="22"/>
          <w:szCs w:val="22"/>
          <w:shd w:val="clear" w:color="auto" w:fill="FFFFFF"/>
        </w:rPr>
      </w:pPr>
      <w:r w:rsidRPr="002E3B79">
        <w:rPr>
          <w:rFonts w:ascii="Arial" w:hAnsi="Arial" w:cs="Arial"/>
          <w:bCs/>
          <w:sz w:val="22"/>
          <w:szCs w:val="22"/>
          <w:shd w:val="clear" w:color="auto" w:fill="FFFFFF"/>
        </w:rPr>
        <w:t xml:space="preserve">W dniu </w:t>
      </w:r>
      <w:r w:rsidR="00686F65" w:rsidRPr="002E3B79">
        <w:rPr>
          <w:rFonts w:ascii="Arial" w:hAnsi="Arial" w:cs="Arial"/>
          <w:bCs/>
          <w:sz w:val="22"/>
          <w:szCs w:val="22"/>
          <w:shd w:val="clear" w:color="auto" w:fill="FFFFFF"/>
        </w:rPr>
        <w:t>7 maja 2022 r. w Lubaczowskiej Konkatedrze odbyła się doroczna Pielgrzymka Samorządów Terytorialnych. Po raz trzynasty</w:t>
      </w:r>
      <w:r w:rsidR="00686F65" w:rsidRPr="002E3B79">
        <w:rPr>
          <w:rStyle w:val="Pogrubienie"/>
          <w:rFonts w:ascii="Arial" w:hAnsi="Arial" w:cs="Arial"/>
          <w:b w:val="0"/>
          <w:sz w:val="22"/>
          <w:szCs w:val="22"/>
        </w:rPr>
        <w:t xml:space="preserve"> samorządowcy z województwa podkarpackiego i lubelskiego, a także parlamentarzyści i przedstawiciele służb mundurowych, przybyli do Lubaczowa na doroczną pielgrzymkę Samorządów Terytorialnych połączoną z uroczystościami Odpustowymi ku czci Najświętszej Maryi Panny Łaskawej Lwowskiej, by wspólnie zawierzyć Jej swoje Małe Ojczyzny.</w:t>
      </w:r>
    </w:p>
    <w:p w14:paraId="26FCA9EE" w14:textId="3A0BA92F" w:rsidR="00686F65" w:rsidRPr="00D67221" w:rsidRDefault="00686F65" w:rsidP="00D67221">
      <w:pPr>
        <w:tabs>
          <w:tab w:val="left" w:pos="3660"/>
        </w:tabs>
        <w:spacing w:line="276" w:lineRule="auto"/>
        <w:rPr>
          <w:rFonts w:ascii="Arial" w:hAnsi="Arial" w:cs="Arial"/>
          <w:bCs/>
          <w:sz w:val="22"/>
          <w:szCs w:val="22"/>
          <w:shd w:val="clear" w:color="auto" w:fill="FFFFFF"/>
        </w:rPr>
      </w:pPr>
      <w:r w:rsidRPr="002E3B79">
        <w:rPr>
          <w:rFonts w:ascii="Arial" w:hAnsi="Arial" w:cs="Arial"/>
          <w:bCs/>
          <w:sz w:val="22"/>
          <w:szCs w:val="22"/>
          <w:shd w:val="clear" w:color="auto" w:fill="FFFFFF"/>
        </w:rPr>
        <w:t xml:space="preserve">W pielgrzymce udział wzięli m.in.: Władysław Ortyl, Marszałek Województwa Podkarpackiego, Przewodniczący Zarządu PSST, Szymon Giżyński, Sekretarz Stanu w Ministerstwie Kultury i Dziedzictwa Narodowego, Małgorzata Jarosińska–Jedynak, Sekretarz Stanu w Ministerstwie Funduszy i Polityki Regionalnej, Posłowie na Sejm RP: Teresa Pamuła i Anna Schimdt, Eliza Dzwonkiewicz, Konsul Generalna RP we Lwowie, Katarzyna Sołek, Konsul Generalna RP w Odessie, Jolanta Sawicka, Wicewojewoda Podkarpacki oraz partnerzy z Ukrainy, na czele z Posłem do Rady Najwyższej Ukrainy Pawłem Bakuncem. Po mszy świętej dokonano uroczystego otwarcia Centrum Dziedzictwa Archidiecezji Lwowskiej z siedzibą w Lubaczowie, które mieści się w </w:t>
      </w:r>
      <w:r w:rsidR="00D67221">
        <w:rPr>
          <w:rFonts w:ascii="Arial" w:hAnsi="Arial" w:cs="Arial"/>
          <w:bCs/>
          <w:sz w:val="22"/>
          <w:szCs w:val="22"/>
          <w:shd w:val="clear" w:color="auto" w:fill="FFFFFF"/>
        </w:rPr>
        <w:t>podziemiach Konkatedry.</w:t>
      </w:r>
    </w:p>
    <w:p w14:paraId="460FD718" w14:textId="420EC086" w:rsidR="00686F65" w:rsidRPr="002E3B79" w:rsidRDefault="00686F65" w:rsidP="002D0C4F">
      <w:pPr>
        <w:pStyle w:val="Akapitzlist"/>
        <w:numPr>
          <w:ilvl w:val="0"/>
          <w:numId w:val="192"/>
        </w:numPr>
        <w:tabs>
          <w:tab w:val="left" w:pos="3660"/>
        </w:tabs>
        <w:spacing w:after="0" w:line="276" w:lineRule="auto"/>
        <w:ind w:left="357" w:hanging="357"/>
        <w:rPr>
          <w:rFonts w:ascii="Arial" w:hAnsi="Arial" w:cs="Arial"/>
          <w:bCs/>
          <w:u w:val="single"/>
        </w:rPr>
      </w:pPr>
      <w:r w:rsidRPr="002E3B79">
        <w:rPr>
          <w:rFonts w:ascii="Arial" w:hAnsi="Arial" w:cs="Arial"/>
          <w:bCs/>
          <w:u w:val="single"/>
        </w:rPr>
        <w:t>Dożynki Województwa Podkarpackiego</w:t>
      </w:r>
      <w:bookmarkStart w:id="167" w:name="_Hlk128037856"/>
    </w:p>
    <w:p w14:paraId="68BB8012" w14:textId="4DFD2F09" w:rsidR="00686F65" w:rsidRPr="002E3B79" w:rsidRDefault="009D1E97" w:rsidP="002E3B79">
      <w:pPr>
        <w:tabs>
          <w:tab w:val="left" w:pos="3660"/>
        </w:tabs>
        <w:spacing w:after="0" w:line="276" w:lineRule="auto"/>
        <w:rPr>
          <w:rFonts w:ascii="Arial" w:hAnsi="Arial" w:cs="Arial"/>
          <w:b/>
          <w:sz w:val="22"/>
          <w:szCs w:val="22"/>
          <w:u w:val="single"/>
        </w:rPr>
      </w:pPr>
      <w:r w:rsidRPr="002E3B79">
        <w:rPr>
          <w:rFonts w:ascii="Arial" w:hAnsi="Arial" w:cs="Arial"/>
          <w:bCs/>
          <w:sz w:val="22"/>
          <w:szCs w:val="22"/>
        </w:rPr>
        <w:t xml:space="preserve">W dniu </w:t>
      </w:r>
      <w:r w:rsidR="00686F65" w:rsidRPr="002E3B79">
        <w:rPr>
          <w:rFonts w:ascii="Arial" w:hAnsi="Arial" w:cs="Arial"/>
          <w:bCs/>
          <w:sz w:val="22"/>
          <w:szCs w:val="22"/>
        </w:rPr>
        <w:t>28</w:t>
      </w:r>
      <w:r w:rsidR="00686F65" w:rsidRPr="002E3B79">
        <w:rPr>
          <w:rFonts w:ascii="Arial" w:hAnsi="Arial" w:cs="Arial"/>
          <w:b/>
          <w:sz w:val="22"/>
          <w:szCs w:val="22"/>
        </w:rPr>
        <w:t xml:space="preserve"> </w:t>
      </w:r>
      <w:r w:rsidR="00686F65" w:rsidRPr="002E3B79">
        <w:rPr>
          <w:rFonts w:ascii="Arial" w:hAnsi="Arial" w:cs="Arial"/>
          <w:bCs/>
          <w:sz w:val="22"/>
          <w:szCs w:val="22"/>
        </w:rPr>
        <w:t>sierpnia 2022 r. w Osobnicy odbyły się XXII Dożynki Wojewódzkie. Współorganizatorami wydarzenia było Województwo Podkarpackie, Powiat Jasielski, Gmina Jasło, Podkarpackie Stowarzyszenie Samorządów Terytorialnych, Parafia pw. Św. Stanisława Biskupa Męczennika w Osobnicy. Patronat Narodowy nad wydarzeniem objął Prezydent Rzeczypospolitej Polskiej Andrzej Duda w Stulecie Odzyskania Niepodległości.</w:t>
      </w:r>
    </w:p>
    <w:bookmarkEnd w:id="167"/>
    <w:p w14:paraId="67C7D0D4" w14:textId="7BC5660F" w:rsidR="00686F65" w:rsidRPr="00D67221" w:rsidRDefault="00686F65" w:rsidP="00D67221">
      <w:pPr>
        <w:spacing w:line="276" w:lineRule="auto"/>
        <w:rPr>
          <w:rFonts w:ascii="Arial" w:eastAsia="Times New Roman" w:hAnsi="Arial" w:cs="Arial"/>
          <w:bCs/>
          <w:sz w:val="22"/>
          <w:szCs w:val="22"/>
        </w:rPr>
      </w:pPr>
      <w:r w:rsidRPr="002E3B79">
        <w:rPr>
          <w:rFonts w:ascii="Arial" w:hAnsi="Arial" w:cs="Arial"/>
          <w:bCs/>
          <w:iCs/>
          <w:sz w:val="22"/>
          <w:szCs w:val="22"/>
        </w:rPr>
        <w:t>Święto Plonów jest</w:t>
      </w:r>
      <w:r w:rsidRPr="002E3B79">
        <w:rPr>
          <w:rFonts w:ascii="Arial" w:hAnsi="Arial" w:cs="Arial"/>
          <w:bCs/>
          <w:sz w:val="22"/>
          <w:szCs w:val="22"/>
        </w:rPr>
        <w:t xml:space="preserve"> nie tylko bogactwem tradycji, pięknie i okazale kultywowanej w polskich wsiach i miasteczkach</w:t>
      </w:r>
      <w:r w:rsidR="009D1E97" w:rsidRPr="002E3B79">
        <w:rPr>
          <w:rFonts w:ascii="Arial" w:hAnsi="Arial" w:cs="Arial"/>
          <w:bCs/>
          <w:sz w:val="22"/>
          <w:szCs w:val="22"/>
        </w:rPr>
        <w:t>,</w:t>
      </w:r>
      <w:r w:rsidRPr="002E3B79">
        <w:rPr>
          <w:rFonts w:ascii="Arial" w:hAnsi="Arial" w:cs="Arial"/>
          <w:bCs/>
          <w:sz w:val="22"/>
          <w:szCs w:val="22"/>
        </w:rPr>
        <w:t xml:space="preserve"> ale przede wszystkim dziękczynieniem za plony, całoroczną prac</w:t>
      </w:r>
      <w:r w:rsidR="00D67221">
        <w:rPr>
          <w:rFonts w:ascii="Arial" w:hAnsi="Arial" w:cs="Arial"/>
          <w:bCs/>
          <w:sz w:val="22"/>
          <w:szCs w:val="22"/>
        </w:rPr>
        <w:t>ę rolników oraz Bożą Opaczność.</w:t>
      </w:r>
    </w:p>
    <w:p w14:paraId="4FB2DAE5" w14:textId="564ED9CA" w:rsidR="00686F65" w:rsidRPr="00D67221" w:rsidRDefault="00686F65" w:rsidP="00D67221">
      <w:pPr>
        <w:spacing w:line="276" w:lineRule="auto"/>
        <w:rPr>
          <w:rFonts w:ascii="Arial" w:hAnsi="Arial" w:cs="Arial"/>
          <w:sz w:val="22"/>
          <w:szCs w:val="22"/>
          <w:lang w:eastAsia="pl-PL"/>
        </w:rPr>
      </w:pPr>
      <w:r w:rsidRPr="002E3B79">
        <w:rPr>
          <w:rFonts w:ascii="Arial" w:hAnsi="Arial" w:cs="Arial"/>
          <w:sz w:val="22"/>
          <w:szCs w:val="22"/>
          <w:lang w:eastAsia="pl-PL"/>
        </w:rPr>
        <w:t>Zarząd Województwa współpracuje z Podkarpackim Stowarzyszeniem Samorządów Terytorialnych (PSST).</w:t>
      </w:r>
      <w:r w:rsidR="009D1E97" w:rsidRPr="002E3B79">
        <w:rPr>
          <w:rFonts w:ascii="Arial" w:hAnsi="Arial" w:cs="Arial"/>
          <w:sz w:val="22"/>
          <w:szCs w:val="22"/>
          <w:lang w:eastAsia="pl-PL"/>
        </w:rPr>
        <w:t xml:space="preserve"> </w:t>
      </w:r>
      <w:r w:rsidRPr="002E3B79">
        <w:rPr>
          <w:rFonts w:ascii="Arial" w:hAnsi="Arial" w:cs="Arial"/>
          <w:sz w:val="22"/>
          <w:szCs w:val="22"/>
          <w:lang w:eastAsia="pl-PL"/>
        </w:rPr>
        <w:t>Stowarzyszenie jest regionalnym, samorządnym i trwałym zrzeszeniem samorządowych gmin, powiatów i województwa podkarpackiego zawartym dla wsparcia idei samorządu terytorialnego, ochrony wspólnych interesów jego członków oraz budowania integralności tego regionu Polski. Współpraca z PSST polega m.in. na organizacji konferencji, szkoleń, uroczystości okolicznościowych związanych również z upamiętnieniem wydar</w:t>
      </w:r>
      <w:r w:rsidR="00D67221">
        <w:rPr>
          <w:rFonts w:ascii="Arial" w:hAnsi="Arial" w:cs="Arial"/>
          <w:sz w:val="22"/>
          <w:szCs w:val="22"/>
          <w:lang w:eastAsia="pl-PL"/>
        </w:rPr>
        <w:t>zeń patriotyczno – religijnych.</w:t>
      </w:r>
    </w:p>
    <w:p w14:paraId="1B846520" w14:textId="77777777" w:rsidR="00686F65" w:rsidRPr="002E3B79" w:rsidRDefault="00686F65" w:rsidP="002D0C4F">
      <w:pPr>
        <w:pStyle w:val="Akapitzlist"/>
        <w:numPr>
          <w:ilvl w:val="0"/>
          <w:numId w:val="192"/>
        </w:numPr>
        <w:tabs>
          <w:tab w:val="left" w:pos="3660"/>
        </w:tabs>
        <w:spacing w:after="0" w:line="276" w:lineRule="auto"/>
        <w:ind w:left="357" w:hanging="357"/>
        <w:rPr>
          <w:rFonts w:ascii="Arial" w:hAnsi="Arial" w:cs="Arial"/>
          <w:bCs/>
          <w:u w:val="single"/>
        </w:rPr>
      </w:pPr>
      <w:r w:rsidRPr="002E3B79">
        <w:rPr>
          <w:rFonts w:ascii="Arial" w:hAnsi="Arial" w:cs="Arial"/>
          <w:bCs/>
          <w:u w:val="single"/>
        </w:rPr>
        <w:t xml:space="preserve">Działalność Związku Województw Rzeczypospolitej Polskiej </w:t>
      </w:r>
    </w:p>
    <w:p w14:paraId="41283F9C" w14:textId="2D7427D2" w:rsidR="00686F65" w:rsidRPr="002E3B79" w:rsidRDefault="00686F65" w:rsidP="002E3B79">
      <w:pPr>
        <w:tabs>
          <w:tab w:val="left" w:pos="3660"/>
        </w:tabs>
        <w:spacing w:after="0" w:line="276" w:lineRule="auto"/>
        <w:contextualSpacing/>
        <w:rPr>
          <w:rFonts w:ascii="Arial" w:hAnsi="Arial" w:cs="Arial"/>
          <w:bCs/>
          <w:sz w:val="22"/>
          <w:szCs w:val="22"/>
        </w:rPr>
      </w:pPr>
      <w:r w:rsidRPr="002E3B79">
        <w:rPr>
          <w:rFonts w:ascii="Arial" w:hAnsi="Arial" w:cs="Arial"/>
          <w:bCs/>
          <w:sz w:val="22"/>
          <w:szCs w:val="22"/>
        </w:rPr>
        <w:t>Związek Województw Rzeczypospolitej Polskiej (ZWRP) jako jedna z najmłodszych korporacji samorządowych na polskiej scenie samorządowej</w:t>
      </w:r>
      <w:r w:rsidR="009D1E97" w:rsidRPr="002E3B79">
        <w:rPr>
          <w:rFonts w:ascii="Arial" w:hAnsi="Arial" w:cs="Arial"/>
          <w:bCs/>
          <w:sz w:val="22"/>
          <w:szCs w:val="22"/>
        </w:rPr>
        <w:t>,</w:t>
      </w:r>
      <w:r w:rsidRPr="002E3B79">
        <w:rPr>
          <w:rFonts w:ascii="Arial" w:hAnsi="Arial" w:cs="Arial"/>
          <w:bCs/>
          <w:sz w:val="22"/>
          <w:szCs w:val="22"/>
        </w:rPr>
        <w:t xml:space="preserve"> został powołany w 2002 r. </w:t>
      </w:r>
      <w:r w:rsidR="00D67221">
        <w:rPr>
          <w:rFonts w:ascii="Arial" w:hAnsi="Arial" w:cs="Arial"/>
          <w:bCs/>
          <w:sz w:val="22"/>
          <w:szCs w:val="22"/>
        </w:rPr>
        <w:br/>
      </w:r>
      <w:r w:rsidRPr="002E3B79">
        <w:rPr>
          <w:rFonts w:ascii="Arial" w:hAnsi="Arial" w:cs="Arial"/>
          <w:bCs/>
          <w:sz w:val="22"/>
          <w:szCs w:val="22"/>
        </w:rPr>
        <w:t>i jest dobrowolnym stowarzyszeniem wszystkich polskich województw samorządowych.</w:t>
      </w:r>
    </w:p>
    <w:p w14:paraId="401D2C59" w14:textId="77777777" w:rsidR="00686F65" w:rsidRPr="002E3B79" w:rsidRDefault="00686F65" w:rsidP="002E3B79">
      <w:pPr>
        <w:spacing w:after="0" w:line="276" w:lineRule="auto"/>
        <w:rPr>
          <w:rFonts w:ascii="Arial" w:hAnsi="Arial" w:cs="Arial"/>
          <w:bCs/>
          <w:sz w:val="22"/>
          <w:szCs w:val="22"/>
        </w:rPr>
      </w:pPr>
      <w:r w:rsidRPr="002E3B79">
        <w:rPr>
          <w:rFonts w:ascii="Arial" w:hAnsi="Arial" w:cs="Arial"/>
          <w:bCs/>
          <w:sz w:val="22"/>
          <w:szCs w:val="22"/>
        </w:rPr>
        <w:t>Misją Związku jest rozwój demokracji na szczeblu lokalnym i regionalnym oraz ochrona i rozwój samorządności w Polsce.</w:t>
      </w:r>
    </w:p>
    <w:p w14:paraId="3A3B22A8" w14:textId="77777777" w:rsidR="00686F65" w:rsidRPr="002E3B79" w:rsidRDefault="00686F65" w:rsidP="002E3B79">
      <w:pPr>
        <w:spacing w:after="0" w:line="276" w:lineRule="auto"/>
        <w:rPr>
          <w:rFonts w:ascii="Arial" w:hAnsi="Arial" w:cs="Arial"/>
          <w:bCs/>
          <w:sz w:val="22"/>
          <w:szCs w:val="22"/>
        </w:rPr>
      </w:pPr>
      <w:r w:rsidRPr="002E3B79">
        <w:rPr>
          <w:rFonts w:ascii="Arial" w:hAnsi="Arial" w:cs="Arial"/>
          <w:bCs/>
          <w:sz w:val="22"/>
          <w:szCs w:val="22"/>
        </w:rPr>
        <w:t>Celami Związku są m.in.: reprezentowanie interesów województw na forum ogólnopaństwowym i międzynarodowym, podejmowanie inicjatyw w celu decentralizacji uprawnień na rzecz samorządów, inicjowanie i opiniowanie projektów aktów prawnych dotyczących samorządu terytorialnego, inspirowanie oraz podejmowanie inicjatyw, mających wpływ na rozwój społeczno-gospodarczy województw, współpraca międzynarodowa na poziomie regionów oraz wymiana doświadczeń i dobrych praktyk. Władysław Ortyl, Marszałek Województwa Podkarpackiego pełni rolę Wiceprezesa Zarządu ZWRP.</w:t>
      </w:r>
    </w:p>
    <w:p w14:paraId="59CC2F4E" w14:textId="2FA8E9E0" w:rsidR="00686F65" w:rsidRPr="002E3B79" w:rsidRDefault="00686F65" w:rsidP="00D67221">
      <w:pPr>
        <w:spacing w:line="276" w:lineRule="auto"/>
        <w:rPr>
          <w:rFonts w:ascii="Arial" w:hAnsi="Arial" w:cs="Arial"/>
          <w:bCs/>
          <w:sz w:val="22"/>
          <w:szCs w:val="22"/>
        </w:rPr>
      </w:pPr>
      <w:r w:rsidRPr="002E3B79">
        <w:rPr>
          <w:rFonts w:ascii="Arial" w:hAnsi="Arial" w:cs="Arial"/>
          <w:bCs/>
          <w:sz w:val="22"/>
          <w:szCs w:val="22"/>
        </w:rPr>
        <w:t>W 2022 r</w:t>
      </w:r>
      <w:r w:rsidR="00EC4464" w:rsidRPr="002E3B79">
        <w:rPr>
          <w:rFonts w:ascii="Arial" w:hAnsi="Arial" w:cs="Arial"/>
          <w:bCs/>
          <w:sz w:val="22"/>
          <w:szCs w:val="22"/>
        </w:rPr>
        <w:t>.</w:t>
      </w:r>
      <w:r w:rsidRPr="002E3B79">
        <w:rPr>
          <w:rFonts w:ascii="Arial" w:hAnsi="Arial" w:cs="Arial"/>
          <w:bCs/>
          <w:sz w:val="22"/>
          <w:szCs w:val="22"/>
        </w:rPr>
        <w:t xml:space="preserve"> odbyło się 6 posiedzeń Zarządu ZWRP oraz 2 posiedzenia Zgromadzenia Ogólnego. Przy ZWRP działają organy opiniodawczo-doradcze: Konwent Marszałków oraz Konwent Przewodniczących Sejmików</w:t>
      </w:r>
      <w:r w:rsidR="00EC4464" w:rsidRPr="002E3B79">
        <w:rPr>
          <w:rFonts w:ascii="Arial" w:hAnsi="Arial" w:cs="Arial"/>
          <w:bCs/>
          <w:sz w:val="22"/>
          <w:szCs w:val="22"/>
        </w:rPr>
        <w:t xml:space="preserve">. </w:t>
      </w:r>
      <w:r w:rsidRPr="002E3B79">
        <w:rPr>
          <w:rFonts w:ascii="Arial" w:hAnsi="Arial" w:cs="Arial"/>
          <w:bCs/>
          <w:sz w:val="22"/>
          <w:szCs w:val="22"/>
        </w:rPr>
        <w:t>Związek m</w:t>
      </w:r>
      <w:r w:rsidRPr="002E3B79">
        <w:rPr>
          <w:rFonts w:ascii="Arial" w:hAnsi="Arial" w:cs="Arial"/>
          <w:bCs/>
          <w:sz w:val="22"/>
          <w:szCs w:val="22"/>
          <w:shd w:val="clear" w:color="auto" w:fill="FFFFFF"/>
        </w:rPr>
        <w:t xml:space="preserve">a </w:t>
      </w:r>
      <w:r w:rsidRPr="002E3B79">
        <w:rPr>
          <w:rFonts w:ascii="Arial" w:hAnsi="Arial" w:cs="Arial"/>
          <w:bCs/>
          <w:sz w:val="22"/>
          <w:szCs w:val="22"/>
        </w:rPr>
        <w:t>również</w:t>
      </w:r>
      <w:r w:rsidRPr="002E3B79">
        <w:rPr>
          <w:rFonts w:ascii="Arial" w:hAnsi="Arial" w:cs="Arial"/>
          <w:bCs/>
          <w:sz w:val="22"/>
          <w:szCs w:val="22"/>
          <w:shd w:val="clear" w:color="auto" w:fill="FFFFFF"/>
        </w:rPr>
        <w:t xml:space="preserve"> swoich przedstawicieli</w:t>
      </w:r>
      <w:r w:rsidR="00EC4464" w:rsidRPr="002E3B79">
        <w:rPr>
          <w:rFonts w:ascii="Arial" w:hAnsi="Arial" w:cs="Arial"/>
          <w:bCs/>
          <w:sz w:val="22"/>
          <w:szCs w:val="22"/>
          <w:shd w:val="clear" w:color="auto" w:fill="FFFFFF"/>
        </w:rPr>
        <w:t>,</w:t>
      </w:r>
      <w:r w:rsidRPr="002E3B79">
        <w:rPr>
          <w:rFonts w:ascii="Arial" w:hAnsi="Arial" w:cs="Arial"/>
          <w:bCs/>
          <w:sz w:val="22"/>
          <w:szCs w:val="22"/>
          <w:shd w:val="clear" w:color="auto" w:fill="FFFFFF"/>
        </w:rPr>
        <w:t xml:space="preserve"> m.in. w Komisji Wspólnej Rządu i Samorządu Terytorialnego, Komitecie Regionów UE i Kongresie Władz Lokalnych i Regionalnych Rady Europy. Delegaci Związku Województw RP uczestniczą też w pracach i uzgodnieniach legislacyjnych</w:t>
      </w:r>
      <w:r w:rsidR="00EC4464" w:rsidRPr="002E3B79">
        <w:rPr>
          <w:rFonts w:ascii="Arial" w:hAnsi="Arial" w:cs="Arial"/>
          <w:bCs/>
          <w:sz w:val="22"/>
          <w:szCs w:val="22"/>
          <w:shd w:val="clear" w:color="auto" w:fill="FFFFFF"/>
        </w:rPr>
        <w:t>,</w:t>
      </w:r>
      <w:r w:rsidRPr="002E3B79">
        <w:rPr>
          <w:rFonts w:ascii="Arial" w:hAnsi="Arial" w:cs="Arial"/>
          <w:bCs/>
          <w:sz w:val="22"/>
          <w:szCs w:val="22"/>
          <w:shd w:val="clear" w:color="auto" w:fill="FFFFFF"/>
        </w:rPr>
        <w:t xml:space="preserve"> zarówno na forum Komisji Wspólnej Rządu i Samorządu Terytorialnego, jak i poprzez komisje Sejmu i Senatu RP. Na forum Komisji Wspólnej wypracowano wiele kompromisowych stanowisk rządu i jednostek samorządu terytorialnego. Każde województwo posiada swojego reprezentanta </w:t>
      </w:r>
      <w:r w:rsidR="00D67221">
        <w:rPr>
          <w:rFonts w:ascii="Arial" w:hAnsi="Arial" w:cs="Arial"/>
          <w:bCs/>
          <w:sz w:val="22"/>
          <w:szCs w:val="22"/>
          <w:shd w:val="clear" w:color="auto" w:fill="FFFFFF"/>
        </w:rPr>
        <w:br/>
      </w:r>
      <w:r w:rsidRPr="002E3B79">
        <w:rPr>
          <w:rFonts w:ascii="Arial" w:hAnsi="Arial" w:cs="Arial"/>
          <w:bCs/>
          <w:sz w:val="22"/>
          <w:szCs w:val="22"/>
          <w:shd w:val="clear" w:color="auto" w:fill="FFFFFF"/>
        </w:rPr>
        <w:t>w działających przy ZWRP komisjach problemowych i zespołach eksperckich. Przedstawiciele Związku Województw RP dbają o to, aby projekty ustaw rządowych przyczyniały się do poprawy jakości życia Polaków w różnorodnych regionach naszej ojczyzny.</w:t>
      </w:r>
    </w:p>
    <w:p w14:paraId="093FAEB6" w14:textId="77777777" w:rsidR="00686F65" w:rsidRPr="002E3B79" w:rsidRDefault="00686F65" w:rsidP="002D0C4F">
      <w:pPr>
        <w:pStyle w:val="Akapitzlist"/>
        <w:numPr>
          <w:ilvl w:val="0"/>
          <w:numId w:val="192"/>
        </w:numPr>
        <w:tabs>
          <w:tab w:val="left" w:pos="3660"/>
        </w:tabs>
        <w:spacing w:after="0" w:line="276" w:lineRule="auto"/>
        <w:ind w:left="357" w:hanging="357"/>
        <w:rPr>
          <w:rFonts w:ascii="Arial" w:hAnsi="Arial" w:cs="Arial"/>
          <w:bCs/>
          <w:u w:val="single"/>
        </w:rPr>
      </w:pPr>
      <w:r w:rsidRPr="002E3B79">
        <w:rPr>
          <w:rFonts w:ascii="Arial" w:hAnsi="Arial" w:cs="Arial"/>
          <w:bCs/>
          <w:u w:val="single"/>
        </w:rPr>
        <w:t>Konwent Marszałów Województw Rzeczypospolitej Polskiej</w:t>
      </w:r>
    </w:p>
    <w:p w14:paraId="6B1E3AC1" w14:textId="77777777" w:rsidR="00686F65" w:rsidRPr="002E3B79" w:rsidRDefault="00686F65" w:rsidP="002E3B79">
      <w:pPr>
        <w:spacing w:after="0" w:line="276" w:lineRule="auto"/>
        <w:rPr>
          <w:rFonts w:ascii="Arial" w:hAnsi="Arial" w:cs="Arial"/>
          <w:bCs/>
          <w:sz w:val="22"/>
          <w:szCs w:val="22"/>
        </w:rPr>
      </w:pPr>
      <w:r w:rsidRPr="002E3B79">
        <w:rPr>
          <w:rFonts w:ascii="Arial" w:hAnsi="Arial" w:cs="Arial"/>
          <w:bCs/>
          <w:sz w:val="22"/>
          <w:szCs w:val="22"/>
        </w:rPr>
        <w:t>Konwent Marszałków Województw RP (KMW RP) jest organem opiniodawczo – doradczym Związku Województw RP, a w jego skład wchodzą marszałkowie wszystkich województw. Konwent analizuje i opiniuje propozycje zmian legislacyjnych oraz omawia aktualne problemy samorządów województw.</w:t>
      </w:r>
    </w:p>
    <w:p w14:paraId="01C0F8A0" w14:textId="180BA2F1" w:rsidR="00686F65" w:rsidRPr="002E3B79" w:rsidRDefault="00686F65" w:rsidP="002E3B79">
      <w:pPr>
        <w:spacing w:after="0" w:line="276" w:lineRule="auto"/>
        <w:rPr>
          <w:rFonts w:ascii="Arial" w:hAnsi="Arial" w:cs="Arial"/>
          <w:bCs/>
          <w:sz w:val="22"/>
          <w:szCs w:val="22"/>
        </w:rPr>
      </w:pPr>
      <w:r w:rsidRPr="002E3B79">
        <w:rPr>
          <w:rFonts w:ascii="Arial" w:hAnsi="Arial" w:cs="Arial"/>
          <w:bCs/>
          <w:sz w:val="22"/>
          <w:szCs w:val="22"/>
        </w:rPr>
        <w:t>Zgodnie z Regulaminem KMW RP prezydencję na okres 6-ciu miesięcy obejmują kolejno poszczególne województw</w:t>
      </w:r>
      <w:r w:rsidR="00EC4464" w:rsidRPr="002E3B79">
        <w:rPr>
          <w:rFonts w:ascii="Arial" w:hAnsi="Arial" w:cs="Arial"/>
          <w:bCs/>
          <w:sz w:val="22"/>
          <w:szCs w:val="22"/>
        </w:rPr>
        <w:t>a</w:t>
      </w:r>
      <w:r w:rsidRPr="002E3B79">
        <w:rPr>
          <w:rFonts w:ascii="Arial" w:hAnsi="Arial" w:cs="Arial"/>
          <w:bCs/>
          <w:sz w:val="22"/>
          <w:szCs w:val="22"/>
        </w:rPr>
        <w:t xml:space="preserve">. W 2022 r. w I półroczu przewodnictwo </w:t>
      </w:r>
      <w:r w:rsidR="005601A0" w:rsidRPr="002E3B79">
        <w:rPr>
          <w:rFonts w:ascii="Arial" w:hAnsi="Arial" w:cs="Arial"/>
          <w:bCs/>
          <w:sz w:val="22"/>
          <w:szCs w:val="22"/>
        </w:rPr>
        <w:t>w</w:t>
      </w:r>
      <w:r w:rsidRPr="002E3B79">
        <w:rPr>
          <w:rFonts w:ascii="Arial" w:hAnsi="Arial" w:cs="Arial"/>
          <w:bCs/>
          <w:sz w:val="22"/>
          <w:szCs w:val="22"/>
        </w:rPr>
        <w:t xml:space="preserve"> Konwen Marszałków Województw RP objęło Województwo Świętokrzyskie, zaś II półroczu Województwo Lubelskie.</w:t>
      </w:r>
    </w:p>
    <w:p w14:paraId="630EC500" w14:textId="450F60EA" w:rsidR="00686F65" w:rsidRPr="002E3B79" w:rsidRDefault="00686F65" w:rsidP="002E3B79">
      <w:pPr>
        <w:spacing w:after="0" w:line="276" w:lineRule="auto"/>
        <w:rPr>
          <w:rStyle w:val="Pogrubienie"/>
          <w:rFonts w:ascii="Arial" w:hAnsi="Arial" w:cs="Arial"/>
          <w:b w:val="0"/>
          <w:sz w:val="22"/>
          <w:szCs w:val="22"/>
          <w:shd w:val="clear" w:color="auto" w:fill="FFFFFF"/>
        </w:rPr>
      </w:pPr>
      <w:r w:rsidRPr="002E3B79">
        <w:rPr>
          <w:rFonts w:ascii="Arial" w:hAnsi="Arial" w:cs="Arial"/>
          <w:bCs/>
          <w:sz w:val="22"/>
          <w:szCs w:val="22"/>
        </w:rPr>
        <w:t xml:space="preserve">Podczas prezydencji województwa świętokrzyskiego odbyły się dwa posiedzenia. Na pierwszym posiedzeniu w Kielcach, Marszałkowie rozmawiali o wyzwaniach związanych z rozwojem transportu zbiorowego, </w:t>
      </w:r>
      <w:r w:rsidRPr="002E3B79">
        <w:rPr>
          <w:rFonts w:ascii="Arial" w:eastAsia="Times New Roman" w:hAnsi="Arial" w:cs="Arial"/>
          <w:bCs/>
          <w:sz w:val="22"/>
          <w:szCs w:val="22"/>
          <w:lang w:eastAsia="pl-PL"/>
        </w:rPr>
        <w:t>prawnych i praktycznych aspektach przechowywania dokumentów płacowych i osobowych oraz o ochronie środowiska i klimatu.</w:t>
      </w:r>
      <w:r w:rsidRPr="002E3B79">
        <w:rPr>
          <w:rStyle w:val="Pogrubienie"/>
          <w:rFonts w:ascii="Arial" w:hAnsi="Arial" w:cs="Arial"/>
          <w:b w:val="0"/>
          <w:sz w:val="22"/>
          <w:szCs w:val="22"/>
          <w:shd w:val="clear" w:color="auto" w:fill="FFFFFF"/>
        </w:rPr>
        <w:t xml:space="preserve"> Podczas drugiego posiedzenia w Sandomierzu uczestnicy konwentu skupili się na tematach dotyczących</w:t>
      </w:r>
      <w:r w:rsidR="00EC4464" w:rsidRPr="002E3B79">
        <w:rPr>
          <w:rStyle w:val="Pogrubienie"/>
          <w:rFonts w:ascii="Arial" w:hAnsi="Arial" w:cs="Arial"/>
          <w:b w:val="0"/>
          <w:sz w:val="22"/>
          <w:szCs w:val="22"/>
          <w:shd w:val="clear" w:color="auto" w:fill="FFFFFF"/>
        </w:rPr>
        <w:t>,</w:t>
      </w:r>
      <w:r w:rsidRPr="002E3B79">
        <w:rPr>
          <w:rStyle w:val="Pogrubienie"/>
          <w:rFonts w:ascii="Arial" w:hAnsi="Arial" w:cs="Arial"/>
          <w:b w:val="0"/>
          <w:sz w:val="22"/>
          <w:szCs w:val="22"/>
          <w:shd w:val="clear" w:color="auto" w:fill="FFFFFF"/>
        </w:rPr>
        <w:t xml:space="preserve"> m.in. </w:t>
      </w:r>
      <w:r w:rsidRPr="002E3B79">
        <w:rPr>
          <w:rFonts w:ascii="Arial" w:hAnsi="Arial" w:cs="Arial"/>
          <w:bCs/>
          <w:sz w:val="22"/>
          <w:szCs w:val="22"/>
          <w:shd w:val="clear" w:color="auto" w:fill="FFFFFF"/>
        </w:rPr>
        <w:t xml:space="preserve">obszaru rozwoju kultury, wpływie instytucji i obiektów muzealnych na otoczenie zewnętrzne, </w:t>
      </w:r>
      <w:r w:rsidRPr="002E3B79">
        <w:rPr>
          <w:rStyle w:val="Pogrubienie"/>
          <w:rFonts w:ascii="Arial" w:hAnsi="Arial" w:cs="Arial"/>
          <w:b w:val="0"/>
          <w:sz w:val="22"/>
          <w:szCs w:val="22"/>
          <w:shd w:val="clear" w:color="auto" w:fill="FFFFFF"/>
        </w:rPr>
        <w:t>kwestii środków unijnych w nowej perspektywie finansowej, sposobów rozwiązania problemu braku kadr medycznych w podmiotach leczniczych oraz możliwości wykorzystywania systemów informacji przestrzennej do planowania i utrzymania tras rowerowych.</w:t>
      </w:r>
    </w:p>
    <w:p w14:paraId="48A877A7" w14:textId="54472D5C" w:rsidR="00686F65" w:rsidRPr="002E3B79" w:rsidRDefault="00686F65" w:rsidP="002E3B79">
      <w:pPr>
        <w:pStyle w:val="Default"/>
        <w:spacing w:line="276" w:lineRule="auto"/>
        <w:rPr>
          <w:bCs/>
          <w:color w:val="auto"/>
          <w:sz w:val="22"/>
          <w:szCs w:val="22"/>
        </w:rPr>
      </w:pPr>
      <w:r w:rsidRPr="002E3B79">
        <w:rPr>
          <w:rFonts w:eastAsia="Times New Roman"/>
          <w:bCs/>
          <w:color w:val="auto"/>
          <w:sz w:val="22"/>
          <w:szCs w:val="22"/>
          <w:lang w:eastAsia="pl-PL"/>
        </w:rPr>
        <w:t xml:space="preserve">Również dwa posiedzenia </w:t>
      </w:r>
      <w:r w:rsidRPr="002E3B79">
        <w:rPr>
          <w:bCs/>
          <w:color w:val="auto"/>
          <w:sz w:val="22"/>
          <w:szCs w:val="22"/>
        </w:rPr>
        <w:t>KMW RP</w:t>
      </w:r>
      <w:r w:rsidRPr="002E3B79">
        <w:rPr>
          <w:rFonts w:eastAsia="Times New Roman"/>
          <w:bCs/>
          <w:color w:val="auto"/>
          <w:sz w:val="22"/>
          <w:szCs w:val="22"/>
          <w:lang w:eastAsia="pl-PL"/>
        </w:rPr>
        <w:t xml:space="preserve"> odbyły się podczas prezydencji </w:t>
      </w:r>
      <w:r w:rsidR="00EC4464" w:rsidRPr="002E3B79">
        <w:rPr>
          <w:rFonts w:eastAsia="Times New Roman"/>
          <w:bCs/>
          <w:color w:val="auto"/>
          <w:sz w:val="22"/>
          <w:szCs w:val="22"/>
          <w:lang w:eastAsia="pl-PL"/>
        </w:rPr>
        <w:t>W</w:t>
      </w:r>
      <w:r w:rsidRPr="002E3B79">
        <w:rPr>
          <w:rFonts w:eastAsia="Times New Roman"/>
          <w:bCs/>
          <w:color w:val="auto"/>
          <w:sz w:val="22"/>
          <w:szCs w:val="22"/>
          <w:lang w:eastAsia="pl-PL"/>
        </w:rPr>
        <w:t xml:space="preserve">ojewództwa Lubelskiego. </w:t>
      </w:r>
      <w:r w:rsidRPr="002E3B79">
        <w:rPr>
          <w:bCs/>
          <w:color w:val="auto"/>
          <w:sz w:val="22"/>
          <w:szCs w:val="22"/>
        </w:rPr>
        <w:t>Na posiedzeniu w Kazimierzu Dol</w:t>
      </w:r>
      <w:r w:rsidR="00D67221">
        <w:rPr>
          <w:bCs/>
          <w:color w:val="auto"/>
          <w:sz w:val="22"/>
          <w:szCs w:val="22"/>
        </w:rPr>
        <w:t xml:space="preserve">nym omówione zostały problemy i </w:t>
      </w:r>
      <w:r w:rsidRPr="002E3B79">
        <w:rPr>
          <w:bCs/>
          <w:color w:val="auto"/>
          <w:sz w:val="22"/>
          <w:szCs w:val="22"/>
        </w:rPr>
        <w:t>zadania regionów w sytuacji kryzysowej wywołanej wojną w Ukrainie, aktualnych wyzwań związanych z nową perspektywą finansową Polityki Spójności oraz realizacją zadań publicznych przez NGO i regulacji prawnych w tym zakresie.</w:t>
      </w:r>
    </w:p>
    <w:p w14:paraId="02032CAB" w14:textId="77777777" w:rsidR="00686F65" w:rsidRPr="002E3B79" w:rsidRDefault="00686F65" w:rsidP="002E3B79">
      <w:pPr>
        <w:pStyle w:val="Default"/>
        <w:spacing w:line="276" w:lineRule="auto"/>
        <w:rPr>
          <w:bCs/>
          <w:color w:val="auto"/>
          <w:sz w:val="22"/>
          <w:szCs w:val="22"/>
        </w:rPr>
      </w:pPr>
      <w:r w:rsidRPr="002E3B79">
        <w:rPr>
          <w:bCs/>
          <w:color w:val="auto"/>
          <w:sz w:val="22"/>
          <w:szCs w:val="22"/>
        </w:rPr>
        <w:t>Na drugim posiedzeniu w Lublinie omawiano zaś tematy związane z bezpieczeństwem żywnościowym oraz energetycznym w kontekście aktualnych uwarunkowań. Poruszane były tematy związane z perspektywą rozwoju polskiego rolnictwa oraz wsparciem rozwoju obszarów wiejskich funduszy europejskich w ramach perspektywy 2021-2027. Dyskutowano również nad perspektywą rozwoju polskiej energetyki, w tym OZE oraz finasowaniem zadań związanych z promocją i wsparciem realizacji Programu Priorytetowego Czyste Powietrze oraz innych programów transformacji energetycznej w ramach Regionalnego Programu Operacyjnego.</w:t>
      </w:r>
    </w:p>
    <w:p w14:paraId="4C6B6CEB" w14:textId="49A40AA6" w:rsidR="00FE12AE" w:rsidRPr="002E3B79" w:rsidRDefault="00686F65" w:rsidP="00D67221">
      <w:pPr>
        <w:spacing w:line="276" w:lineRule="auto"/>
        <w:rPr>
          <w:rFonts w:ascii="Arial" w:hAnsi="Arial" w:cs="Arial"/>
          <w:bCs/>
          <w:sz w:val="22"/>
          <w:szCs w:val="22"/>
        </w:rPr>
      </w:pPr>
      <w:r w:rsidRPr="002E3B79">
        <w:rPr>
          <w:rFonts w:ascii="Arial" w:eastAsia="Times New Roman" w:hAnsi="Arial" w:cs="Arial"/>
          <w:bCs/>
          <w:sz w:val="22"/>
          <w:szCs w:val="22"/>
          <w:lang w:eastAsia="pl-PL"/>
        </w:rPr>
        <w:t xml:space="preserve">W posiedzeniach KMW RP udział wzięli przedstawiciele samorządów województw, administracji rządowej oraz instytucji unijnych. Obrady </w:t>
      </w:r>
      <w:r w:rsidRPr="002E3B79">
        <w:rPr>
          <w:rFonts w:ascii="Arial" w:hAnsi="Arial" w:cs="Arial"/>
          <w:bCs/>
          <w:sz w:val="22"/>
          <w:szCs w:val="22"/>
        </w:rPr>
        <w:t>kończą się wypracowaniem wspólnych stanowisk, które następnie kierowane są do właściwych urzędów i instytucji centralnych. Łącznie zostało podjętych 26 stanowisk (w tym: w województwie świętokrzyskim – 15, w województwie lubelskim – 11).</w:t>
      </w:r>
    </w:p>
    <w:p w14:paraId="49AC5297" w14:textId="78A6E8A6" w:rsidR="001F3AAB" w:rsidRPr="002E3B79" w:rsidRDefault="00686F65" w:rsidP="002E3B79">
      <w:pPr>
        <w:spacing w:line="276" w:lineRule="auto"/>
        <w:rPr>
          <w:rFonts w:ascii="Arial" w:hAnsi="Arial" w:cs="Arial"/>
          <w:b/>
          <w:bCs/>
          <w:sz w:val="22"/>
          <w:szCs w:val="22"/>
        </w:rPr>
      </w:pPr>
      <w:r w:rsidRPr="002E3B79">
        <w:rPr>
          <w:rFonts w:ascii="Arial" w:hAnsi="Arial" w:cs="Arial"/>
          <w:b/>
          <w:bCs/>
          <w:sz w:val="22"/>
          <w:szCs w:val="22"/>
        </w:rPr>
        <w:t>Ad.11.</w:t>
      </w:r>
      <w:r w:rsidR="00566C45" w:rsidRPr="002E3B79">
        <w:rPr>
          <w:rFonts w:ascii="Arial" w:hAnsi="Arial" w:cs="Arial"/>
          <w:b/>
          <w:bCs/>
          <w:sz w:val="22"/>
          <w:szCs w:val="22"/>
        </w:rPr>
        <w:t xml:space="preserve"> </w:t>
      </w:r>
      <w:r w:rsidRPr="002E3B79">
        <w:rPr>
          <w:rFonts w:ascii="Arial" w:hAnsi="Arial" w:cs="Arial"/>
          <w:b/>
          <w:bCs/>
          <w:sz w:val="22"/>
          <w:szCs w:val="22"/>
        </w:rPr>
        <w:t>Działania Samorządu Województwa Podkarpackiego w zakresie pomocy dla Ukrainy</w:t>
      </w:r>
    </w:p>
    <w:p w14:paraId="3AF9D561" w14:textId="3CA9E125" w:rsidR="00686F65" w:rsidRPr="00D67221" w:rsidRDefault="00686F65" w:rsidP="00D67221">
      <w:pPr>
        <w:tabs>
          <w:tab w:val="left" w:pos="3660"/>
        </w:tabs>
        <w:spacing w:line="276" w:lineRule="auto"/>
        <w:rPr>
          <w:rFonts w:ascii="Arial" w:hAnsi="Arial" w:cs="Arial"/>
          <w:bCs/>
          <w:sz w:val="22"/>
          <w:szCs w:val="22"/>
        </w:rPr>
      </w:pPr>
      <w:r w:rsidRPr="002E3B79">
        <w:rPr>
          <w:rFonts w:ascii="Arial" w:hAnsi="Arial" w:cs="Arial"/>
          <w:bCs/>
          <w:sz w:val="22"/>
          <w:szCs w:val="22"/>
        </w:rPr>
        <w:t xml:space="preserve">Z ogromnym zaniepokojeniem i przerażeniem województwo podkarpackie przyjęło informację dotyczącą niesprowokowanej agresji Federacji Rosyjskiej na Ukrainę wczesnym rankiem 24 lutego 2022 r. Granicząca z województwem podkarpackim Ukraina została w sposób brutalny zaatakowana przez wojska rosyjskie. </w:t>
      </w:r>
      <w:bookmarkStart w:id="168" w:name="_Hlk135386150"/>
      <w:r w:rsidRPr="002E3B79">
        <w:rPr>
          <w:rFonts w:ascii="Arial" w:hAnsi="Arial" w:cs="Arial"/>
          <w:bCs/>
          <w:sz w:val="22"/>
          <w:szCs w:val="22"/>
        </w:rPr>
        <w:t>W związku z rozpoczęciem akcji pomocy dla mieszkańców Ukrainy przez Marszałka Województwa Podkarpackiego, Zarząd Województwa podejmował szereg działań pomocowych w ramach swoich kompetencji, które skierowane były zarówno do mieszkańców Ukrainy jak i uchodźców, którzy przybywają na Podkarpacie.</w:t>
      </w:r>
      <w:bookmarkEnd w:id="168"/>
    </w:p>
    <w:p w14:paraId="2F3DCF07" w14:textId="2760B099" w:rsidR="00686F65" w:rsidRPr="002E3B79" w:rsidRDefault="00686F65" w:rsidP="00D67221">
      <w:pPr>
        <w:tabs>
          <w:tab w:val="left" w:pos="3660"/>
        </w:tabs>
        <w:spacing w:line="276" w:lineRule="auto"/>
        <w:rPr>
          <w:rFonts w:ascii="Arial" w:hAnsi="Arial" w:cs="Arial"/>
          <w:b/>
          <w:sz w:val="22"/>
          <w:szCs w:val="22"/>
        </w:rPr>
      </w:pPr>
      <w:r w:rsidRPr="002E3B79">
        <w:rPr>
          <w:rFonts w:ascii="Arial" w:hAnsi="Arial" w:cs="Arial"/>
          <w:b/>
          <w:sz w:val="22"/>
          <w:szCs w:val="22"/>
        </w:rPr>
        <w:t xml:space="preserve">Działania województwa podkarpackiego związane z </w:t>
      </w:r>
      <w:r w:rsidR="00D67221">
        <w:rPr>
          <w:rFonts w:ascii="Arial" w:hAnsi="Arial" w:cs="Arial"/>
          <w:b/>
          <w:sz w:val="22"/>
          <w:szCs w:val="22"/>
        </w:rPr>
        <w:t>pomocą humanitarną dla Ukrainy:</w:t>
      </w:r>
    </w:p>
    <w:p w14:paraId="2603402D" w14:textId="3BE6B0F2" w:rsidR="00686F65" w:rsidRPr="002E3B79" w:rsidRDefault="00686F65" w:rsidP="002D0C4F">
      <w:pPr>
        <w:pStyle w:val="Akapitzlist"/>
        <w:numPr>
          <w:ilvl w:val="0"/>
          <w:numId w:val="181"/>
        </w:numPr>
        <w:tabs>
          <w:tab w:val="left" w:pos="3660"/>
        </w:tabs>
        <w:spacing w:after="0" w:line="276" w:lineRule="auto"/>
        <w:ind w:left="357" w:hanging="357"/>
        <w:rPr>
          <w:rFonts w:ascii="Arial" w:hAnsi="Arial" w:cs="Arial"/>
          <w:bCs/>
        </w:rPr>
      </w:pPr>
      <w:r w:rsidRPr="002E3B79">
        <w:rPr>
          <w:rFonts w:ascii="Arial" w:hAnsi="Arial" w:cs="Arial"/>
        </w:rPr>
        <w:t>W związku z Uchwałą Nr XLVII/781/22 Sejmiku Województwa Podkarpackiego z dnia 28 marca 2022 r. w sprawie udzielenia pomocy społecznościom lokalnym i regionalnym na terytorium Ukrainy. Środki na realizację ww. uchwał w kwocie 1 000 000 zł. zostały przekazane na zakup 10 sztuk mobilnych, specjalistycznych defibrylatorów transportowych, które docelowo po 2 szt. przekazane zostały szpitalom w obwodach: lwowskim, Iwano-frankiwskim, odeskim, zakarpackim i tarnopolskim. Współpraca w</w:t>
      </w:r>
      <w:r w:rsidR="00D67221">
        <w:rPr>
          <w:rFonts w:ascii="Arial" w:hAnsi="Arial" w:cs="Arial"/>
        </w:rPr>
        <w:t xml:space="preserve"> tym zakresie prowadzona była w </w:t>
      </w:r>
      <w:r w:rsidRPr="002E3B79">
        <w:rPr>
          <w:rFonts w:ascii="Arial" w:hAnsi="Arial" w:cs="Arial"/>
        </w:rPr>
        <w:t>porozumieniu z Caritas we Lwowie oraz K</w:t>
      </w:r>
      <w:r w:rsidR="00D67221">
        <w:rPr>
          <w:rFonts w:ascii="Arial" w:hAnsi="Arial" w:cs="Arial"/>
        </w:rPr>
        <w:t>onsulatem Generalnym we Lwowie.</w:t>
      </w:r>
    </w:p>
    <w:p w14:paraId="5764888F" w14:textId="31EAC172" w:rsidR="00686F65" w:rsidRPr="002E3B79" w:rsidRDefault="00686F65" w:rsidP="002D0C4F">
      <w:pPr>
        <w:pStyle w:val="Akapitzlist"/>
        <w:numPr>
          <w:ilvl w:val="0"/>
          <w:numId w:val="181"/>
        </w:numPr>
        <w:tabs>
          <w:tab w:val="left" w:pos="3660"/>
        </w:tabs>
        <w:spacing w:after="0" w:line="276" w:lineRule="auto"/>
        <w:ind w:left="357" w:hanging="357"/>
        <w:rPr>
          <w:rFonts w:ascii="Arial" w:hAnsi="Arial" w:cs="Arial"/>
          <w:bCs/>
        </w:rPr>
      </w:pPr>
      <w:r w:rsidRPr="002E3B79">
        <w:rPr>
          <w:rFonts w:ascii="Arial" w:hAnsi="Arial" w:cs="Arial"/>
        </w:rPr>
        <w:t xml:space="preserve">W związku z Uchwałą Nr XLIX/819/22 Sejmiku Województwa Podkarpackiego z dnia 30 maja br. w sprawie udzielenia pomocy społecznościom lokalnym i regionalnym Ukrainy. Środki w kwocie 214 000 złotych w całości zostały przeznaczone na organizację na terenie Województwa Podkarpackiego dwutygodniowych kolonii letnich dla blisko 60 dzieci wraz z opiekunami z partnerskich obwodów </w:t>
      </w:r>
      <w:r w:rsidR="00D67221">
        <w:rPr>
          <w:rFonts w:ascii="Arial" w:hAnsi="Arial" w:cs="Arial"/>
        </w:rPr>
        <w:t xml:space="preserve">województwa podkarpackiego tj.: </w:t>
      </w:r>
      <w:r w:rsidRPr="002E3B79">
        <w:rPr>
          <w:rFonts w:ascii="Arial" w:hAnsi="Arial" w:cs="Arial"/>
        </w:rPr>
        <w:t xml:space="preserve">lwowskiego, iwano-frankiwskiego oraz zakarpackiego. Organizacja przedmiotowego przedsięwzięcia była odpowiedzią na prośby skierowane od władz ww. obwodów partnerskich województwa podkarpackiego. Wszystkie koszty pobytu dzieci podczas kolonii w całości pokryte zostały przez Województwo Podkarpackie. Kosztem, leżącym po stronie władz obwodowych, był przewóz grup dzieci do miejsca wyznaczonego po polskiej stronie granicy. </w:t>
      </w:r>
      <w:r w:rsidRPr="002E3B79">
        <w:rPr>
          <w:rFonts w:ascii="Arial" w:hAnsi="Arial" w:cs="Arial"/>
          <w:bCs/>
        </w:rPr>
        <w:t xml:space="preserve">Kolonie zorganizowane zostały w Uzdrowisku Rymanów. Rekrutację uczestników wypoczynku przeprowadziły Administracje Obwodowe </w:t>
      </w:r>
      <w:r w:rsidR="00D67221">
        <w:rPr>
          <w:rFonts w:ascii="Arial" w:hAnsi="Arial" w:cs="Arial"/>
          <w:bCs/>
        </w:rPr>
        <w:br/>
      </w:r>
      <w:r w:rsidRPr="002E3B79">
        <w:rPr>
          <w:rFonts w:ascii="Arial" w:hAnsi="Arial" w:cs="Arial"/>
          <w:bCs/>
        </w:rPr>
        <w:t xml:space="preserve">z regionów partnerskich. </w:t>
      </w:r>
      <w:r w:rsidRPr="002E3B79">
        <w:rPr>
          <w:rFonts w:ascii="Arial" w:hAnsi="Arial" w:cs="Arial"/>
        </w:rPr>
        <w:t>Działania te były podejmowane przy wsparciu Konsulatu Generalnego RP we Lwowie.</w:t>
      </w:r>
    </w:p>
    <w:p w14:paraId="5C6B5F73" w14:textId="5A88516C" w:rsidR="00686F65" w:rsidRPr="00D67221" w:rsidRDefault="00686F65" w:rsidP="002D0C4F">
      <w:pPr>
        <w:pStyle w:val="Akapitzlist"/>
        <w:numPr>
          <w:ilvl w:val="0"/>
          <w:numId w:val="181"/>
        </w:numPr>
        <w:tabs>
          <w:tab w:val="left" w:pos="3660"/>
        </w:tabs>
        <w:spacing w:after="120" w:line="276" w:lineRule="auto"/>
        <w:ind w:left="357" w:hanging="357"/>
        <w:contextualSpacing w:val="0"/>
        <w:rPr>
          <w:rFonts w:ascii="Arial" w:hAnsi="Arial" w:cs="Arial"/>
          <w:bCs/>
        </w:rPr>
      </w:pPr>
      <w:r w:rsidRPr="002E3B79">
        <w:rPr>
          <w:rFonts w:ascii="Arial" w:hAnsi="Arial" w:cs="Arial"/>
          <w:bCs/>
        </w:rPr>
        <w:t>W związku z konfliktem zbrojnym na terytorium Ukrainy</w:t>
      </w:r>
      <w:r w:rsidRPr="002E3B79">
        <w:rPr>
          <w:rFonts w:ascii="Arial" w:hAnsi="Arial" w:cs="Arial"/>
        </w:rPr>
        <w:t xml:space="preserve"> </w:t>
      </w:r>
      <w:r w:rsidRPr="002E3B79">
        <w:rPr>
          <w:rFonts w:ascii="Arial" w:hAnsi="Arial" w:cs="Arial"/>
          <w:bCs/>
        </w:rPr>
        <w:t>w ramach działań realizowanych przez samorząd województwa podkarpackiego zaplanowany został dwutygodniowy wypoczynek letni dla około 50 dzieci i młodzieży ukraińskiej, przebywającej na terytorium Polski po 24 lutego, w oparciu ustawę z dnia 12 marca 2022 r. o pomocy obywatelom Ukrainy w związku z konfliktem zbrojnym na terytorium tego państwa). Kolonia te zorganizowana został w Uzdrowisku Rymanów. Organizatorem wyjazdu był Zespół Szkół Specjalnych. Termin wypoczynku obejmował od 18- 31 lipca 2022 r. Łączny koszt wypoczynku nie przekroczył 200 000 złotych. Rekrutację uczestników wypoczynku przeprowadził Regionalny Ośrodek Polityki Społecznej w Rzeszowie za pośrednictwem Ośrodków Pomocy Społecznej z ter</w:t>
      </w:r>
      <w:r w:rsidR="00D67221">
        <w:rPr>
          <w:rFonts w:ascii="Arial" w:hAnsi="Arial" w:cs="Arial"/>
          <w:bCs/>
        </w:rPr>
        <w:t>enu województwa podkarpackiego.</w:t>
      </w:r>
    </w:p>
    <w:p w14:paraId="1E399F83" w14:textId="77777777" w:rsidR="00686F65" w:rsidRPr="002E3B79" w:rsidRDefault="00686F65" w:rsidP="002E3B79">
      <w:pPr>
        <w:tabs>
          <w:tab w:val="left" w:pos="3660"/>
        </w:tabs>
        <w:spacing w:after="0" w:line="276" w:lineRule="auto"/>
        <w:rPr>
          <w:rFonts w:ascii="Arial" w:hAnsi="Arial" w:cs="Arial"/>
          <w:bCs/>
          <w:sz w:val="22"/>
          <w:szCs w:val="22"/>
        </w:rPr>
      </w:pPr>
      <w:r w:rsidRPr="002E3B79">
        <w:rPr>
          <w:rFonts w:ascii="Arial" w:hAnsi="Arial" w:cs="Arial"/>
          <w:bCs/>
          <w:sz w:val="22"/>
          <w:szCs w:val="22"/>
        </w:rPr>
        <w:t xml:space="preserve">Od wybuchu wojny, co miesiąc podczas obrad Sejmiku Województwa Marszałek Województwa Podkarpackiego wraz z Zarządem Województwa prezentował informację na temat zaangażowania samorządu województwa w pomoc dla Ukrainy. </w:t>
      </w:r>
    </w:p>
    <w:p w14:paraId="23A92B2D" w14:textId="741BE7C5" w:rsidR="00686F65" w:rsidRPr="002E3B79" w:rsidRDefault="00686F65" w:rsidP="002E3B79">
      <w:pPr>
        <w:tabs>
          <w:tab w:val="left" w:pos="3660"/>
        </w:tabs>
        <w:spacing w:after="0" w:line="276" w:lineRule="auto"/>
        <w:rPr>
          <w:rFonts w:ascii="Arial" w:hAnsi="Arial" w:cs="Arial"/>
          <w:bCs/>
          <w:sz w:val="22"/>
          <w:szCs w:val="22"/>
        </w:rPr>
      </w:pPr>
      <w:r w:rsidRPr="002E3B79">
        <w:rPr>
          <w:rFonts w:ascii="Arial" w:hAnsi="Arial" w:cs="Arial"/>
          <w:bCs/>
          <w:sz w:val="22"/>
          <w:szCs w:val="22"/>
        </w:rPr>
        <w:t xml:space="preserve">Do działań pomocowych oraz ich wsparcia zaangażowane zostały departamenty Urzędu Marszałkowskiego oraz jednostki podległe. Zarząd Województwa wyznaczył również koordynatora działań w zakresie pomocy dla </w:t>
      </w:r>
      <w:r w:rsidRPr="002E3B79">
        <w:rPr>
          <w:rFonts w:ascii="Arial" w:hAnsi="Arial" w:cs="Arial"/>
          <w:bCs/>
          <w:color w:val="000000" w:themeColor="text1"/>
          <w:sz w:val="22"/>
          <w:szCs w:val="22"/>
        </w:rPr>
        <w:t xml:space="preserve">Ukrainy. Z inicjatywy Marszalka Województwa uruchomiony został również kontakt pomocy: e-mail: </w:t>
      </w:r>
      <w:hyperlink r:id="rId62" w:history="1">
        <w:r w:rsidRPr="002E3B79">
          <w:rPr>
            <w:rStyle w:val="Hipercze"/>
            <w:rFonts w:ascii="Arial" w:hAnsi="Arial" w:cs="Arial"/>
            <w:bCs/>
            <w:color w:val="000000" w:themeColor="text1"/>
            <w:sz w:val="22"/>
            <w:szCs w:val="22"/>
          </w:rPr>
          <w:t>pomoc.ukraina@podkarpackie.pl</w:t>
        </w:r>
      </w:hyperlink>
      <w:r w:rsidR="00D67221">
        <w:rPr>
          <w:rFonts w:ascii="Arial" w:hAnsi="Arial" w:cs="Arial"/>
          <w:bCs/>
          <w:color w:val="000000" w:themeColor="text1"/>
          <w:sz w:val="22"/>
          <w:szCs w:val="22"/>
        </w:rPr>
        <w:t>.</w:t>
      </w:r>
    </w:p>
    <w:p w14:paraId="2BEA14DF" w14:textId="77777777" w:rsidR="00686F65" w:rsidRPr="002E3B79" w:rsidRDefault="00686F65" w:rsidP="002E3B79">
      <w:pPr>
        <w:tabs>
          <w:tab w:val="left" w:pos="3660"/>
        </w:tabs>
        <w:spacing w:after="0" w:line="276" w:lineRule="auto"/>
        <w:rPr>
          <w:rFonts w:ascii="Arial" w:hAnsi="Arial" w:cs="Arial"/>
          <w:sz w:val="22"/>
          <w:szCs w:val="22"/>
        </w:rPr>
      </w:pPr>
      <w:r w:rsidRPr="002E3B79">
        <w:rPr>
          <w:rFonts w:ascii="Arial" w:hAnsi="Arial" w:cs="Arial"/>
          <w:sz w:val="22"/>
          <w:szCs w:val="22"/>
        </w:rPr>
        <w:t>Zakres działań pomocowych obejmował między innymi:</w:t>
      </w:r>
    </w:p>
    <w:p w14:paraId="4E2F7957" w14:textId="6591AA1A" w:rsidR="00686F65" w:rsidRPr="002E3B79" w:rsidRDefault="00686F65" w:rsidP="002D0C4F">
      <w:pPr>
        <w:pStyle w:val="Akapitzlist"/>
        <w:numPr>
          <w:ilvl w:val="0"/>
          <w:numId w:val="193"/>
        </w:numPr>
        <w:tabs>
          <w:tab w:val="left" w:pos="3660"/>
        </w:tabs>
        <w:spacing w:after="0" w:line="276" w:lineRule="auto"/>
        <w:ind w:left="357" w:hanging="357"/>
        <w:rPr>
          <w:rFonts w:ascii="Arial" w:hAnsi="Arial" w:cs="Arial"/>
        </w:rPr>
      </w:pPr>
      <w:r w:rsidRPr="002E3B79">
        <w:rPr>
          <w:rFonts w:ascii="Arial" w:hAnsi="Arial" w:cs="Arial"/>
        </w:rPr>
        <w:t>Uruchomienie dyżurów obsługujących numer telefoniczny w godzinach i po godzinach pracy Urzędu Marszałkowskiego w celu udzielania niezbędnej informacji, a także koordynowania dostaw materiałowych w udostępnionych pom</w:t>
      </w:r>
      <w:r w:rsidR="00D67221">
        <w:rPr>
          <w:rFonts w:ascii="Arial" w:hAnsi="Arial" w:cs="Arial"/>
        </w:rPr>
        <w:t>ieszczeniach Urzędu na ten cel.</w:t>
      </w:r>
    </w:p>
    <w:p w14:paraId="0E4EDFA4" w14:textId="0FE876D8" w:rsidR="00686F65" w:rsidRPr="002E3B79" w:rsidRDefault="00686F65" w:rsidP="002D0C4F">
      <w:pPr>
        <w:pStyle w:val="Akapitzlist"/>
        <w:numPr>
          <w:ilvl w:val="0"/>
          <w:numId w:val="193"/>
        </w:numPr>
        <w:tabs>
          <w:tab w:val="left" w:pos="3660"/>
        </w:tabs>
        <w:spacing w:after="0" w:line="276" w:lineRule="auto"/>
        <w:ind w:left="357" w:hanging="357"/>
        <w:rPr>
          <w:rFonts w:ascii="Arial" w:hAnsi="Arial" w:cs="Arial"/>
        </w:rPr>
      </w:pPr>
      <w:r w:rsidRPr="002E3B79">
        <w:rPr>
          <w:rFonts w:ascii="Arial" w:hAnsi="Arial" w:cs="Arial"/>
        </w:rPr>
        <w:t>Współpracę w zakresie pomocy kierowanej na teren Ukra</w:t>
      </w:r>
      <w:r w:rsidR="00D67221">
        <w:rPr>
          <w:rFonts w:ascii="Arial" w:hAnsi="Arial" w:cs="Arial"/>
        </w:rPr>
        <w:t xml:space="preserve">iny, do obwodów partnerskich, a </w:t>
      </w:r>
      <w:r w:rsidRPr="002E3B79">
        <w:rPr>
          <w:rFonts w:ascii="Arial" w:hAnsi="Arial" w:cs="Arial"/>
        </w:rPr>
        <w:t>także innych instytucji z Ukrainy, które zwracały się z prośbą o pomoc.</w:t>
      </w:r>
    </w:p>
    <w:p w14:paraId="02E652AD" w14:textId="5470894A" w:rsidR="00686F65" w:rsidRPr="002E3B79" w:rsidRDefault="00686F65" w:rsidP="002D0C4F">
      <w:pPr>
        <w:pStyle w:val="Akapitzlist"/>
        <w:numPr>
          <w:ilvl w:val="0"/>
          <w:numId w:val="193"/>
        </w:numPr>
        <w:tabs>
          <w:tab w:val="left" w:pos="3660"/>
        </w:tabs>
        <w:spacing w:after="0" w:line="276" w:lineRule="auto"/>
        <w:ind w:left="357" w:hanging="357"/>
        <w:rPr>
          <w:rFonts w:ascii="Arial" w:hAnsi="Arial" w:cs="Arial"/>
        </w:rPr>
      </w:pPr>
      <w:r w:rsidRPr="002E3B79">
        <w:rPr>
          <w:rFonts w:ascii="Arial" w:hAnsi="Arial" w:cs="Arial"/>
        </w:rPr>
        <w:t>Koordynację współpracy w zakresie działań pomocowych z regionami partnerskimi z Europy zachodniej (między innymi Niemiec, Szwajcarii, Włoch) a także USA jak również koordynację działań w kwestii wparcia Ukrainy w obszarze działalności Marszałka Wo</w:t>
      </w:r>
      <w:r w:rsidR="00D67221">
        <w:rPr>
          <w:rFonts w:ascii="Arial" w:hAnsi="Arial" w:cs="Arial"/>
        </w:rPr>
        <w:t>jewództwa w Komitecie Regionów.</w:t>
      </w:r>
    </w:p>
    <w:p w14:paraId="58FE5DE2" w14:textId="18EFCC66" w:rsidR="00686F65" w:rsidRPr="002E3B79" w:rsidRDefault="00686F65" w:rsidP="002D0C4F">
      <w:pPr>
        <w:pStyle w:val="Akapitzlist"/>
        <w:numPr>
          <w:ilvl w:val="0"/>
          <w:numId w:val="193"/>
        </w:numPr>
        <w:tabs>
          <w:tab w:val="left" w:pos="3660"/>
        </w:tabs>
        <w:spacing w:after="0" w:line="276" w:lineRule="auto"/>
        <w:ind w:left="357" w:hanging="357"/>
        <w:rPr>
          <w:rFonts w:ascii="Arial" w:hAnsi="Arial" w:cs="Arial"/>
        </w:rPr>
      </w:pPr>
      <w:r w:rsidRPr="002E3B79">
        <w:rPr>
          <w:rFonts w:ascii="Arial" w:hAnsi="Arial" w:cs="Arial"/>
        </w:rPr>
        <w:t>Koordynację działań, wspieranych przez pracowników Urzędu Marszałkowskiego i wojewódzkie samorządowe jednostki organizacyjne dot. rozładunku i załadunku transportów, transport docelowy dostępnymi środkami Urzędu Marszałkowskiego i wojewódzkich samorządo</w:t>
      </w:r>
      <w:r w:rsidR="00D67221">
        <w:rPr>
          <w:rFonts w:ascii="Arial" w:hAnsi="Arial" w:cs="Arial"/>
        </w:rPr>
        <w:t>wych jednostek organizacyjnych.</w:t>
      </w:r>
    </w:p>
    <w:p w14:paraId="3164994C" w14:textId="77777777" w:rsidR="00686F65" w:rsidRPr="002E3B79" w:rsidRDefault="00686F65" w:rsidP="002D0C4F">
      <w:pPr>
        <w:pStyle w:val="Akapitzlist"/>
        <w:numPr>
          <w:ilvl w:val="0"/>
          <w:numId w:val="193"/>
        </w:numPr>
        <w:tabs>
          <w:tab w:val="left" w:pos="3660"/>
        </w:tabs>
        <w:spacing w:after="0" w:line="276" w:lineRule="auto"/>
        <w:ind w:left="357" w:hanging="357"/>
        <w:rPr>
          <w:rFonts w:ascii="Arial" w:hAnsi="Arial" w:cs="Arial"/>
        </w:rPr>
      </w:pPr>
      <w:r w:rsidRPr="002E3B79">
        <w:rPr>
          <w:rFonts w:ascii="Arial" w:hAnsi="Arial" w:cs="Arial"/>
        </w:rPr>
        <w:t>Współdziałanie z Regionalnym Ośrodkiem Polityki Społecznej w Rzeszowie;</w:t>
      </w:r>
    </w:p>
    <w:p w14:paraId="7B59BC31" w14:textId="77777777" w:rsidR="00686F65" w:rsidRPr="002E3B79" w:rsidRDefault="00686F65" w:rsidP="002D0C4F">
      <w:pPr>
        <w:pStyle w:val="Akapitzlist"/>
        <w:numPr>
          <w:ilvl w:val="0"/>
          <w:numId w:val="193"/>
        </w:numPr>
        <w:tabs>
          <w:tab w:val="left" w:pos="3660"/>
        </w:tabs>
        <w:spacing w:after="0" w:line="276" w:lineRule="auto"/>
        <w:ind w:left="357" w:hanging="357"/>
        <w:rPr>
          <w:rFonts w:ascii="Arial" w:hAnsi="Arial" w:cs="Arial"/>
        </w:rPr>
      </w:pPr>
      <w:r w:rsidRPr="002E3B79">
        <w:rPr>
          <w:rFonts w:ascii="Arial" w:hAnsi="Arial" w:cs="Arial"/>
        </w:rPr>
        <w:t>Współpracę z podmiotami zewnętrznymi w zakresie koordynacji zbiórki sprzętu i materiałów zgodnie z opracowanym wykazem najpotrzebniejszego asortymentu.</w:t>
      </w:r>
    </w:p>
    <w:p w14:paraId="3C959DDC" w14:textId="7003CF24" w:rsidR="00686F65" w:rsidRPr="002E3B79" w:rsidRDefault="00686F65" w:rsidP="002D0C4F">
      <w:pPr>
        <w:pStyle w:val="Akapitzlist"/>
        <w:numPr>
          <w:ilvl w:val="0"/>
          <w:numId w:val="193"/>
        </w:numPr>
        <w:tabs>
          <w:tab w:val="left" w:pos="3660"/>
        </w:tabs>
        <w:spacing w:after="0" w:line="276" w:lineRule="auto"/>
        <w:ind w:left="357" w:hanging="357"/>
        <w:rPr>
          <w:rFonts w:ascii="Arial" w:hAnsi="Arial" w:cs="Arial"/>
        </w:rPr>
      </w:pPr>
      <w:r w:rsidRPr="002E3B79">
        <w:rPr>
          <w:rFonts w:ascii="Arial" w:hAnsi="Arial" w:cs="Arial"/>
        </w:rPr>
        <w:t>Utrzymywanie kontaktu z przedsiębiorcami, jednostkami samorządu, organizacjami pozarządowymi chcącymi</w:t>
      </w:r>
      <w:r w:rsidR="00D67221">
        <w:rPr>
          <w:rFonts w:ascii="Arial" w:hAnsi="Arial" w:cs="Arial"/>
        </w:rPr>
        <w:t xml:space="preserve"> przekazać pomoc dla Ukrainy.</w:t>
      </w:r>
    </w:p>
    <w:p w14:paraId="52D5D6B7" w14:textId="77777777" w:rsidR="00686F65" w:rsidRPr="002E3B79" w:rsidRDefault="00686F65" w:rsidP="002D0C4F">
      <w:pPr>
        <w:pStyle w:val="Akapitzlist"/>
        <w:numPr>
          <w:ilvl w:val="0"/>
          <w:numId w:val="193"/>
        </w:numPr>
        <w:tabs>
          <w:tab w:val="left" w:pos="3660"/>
        </w:tabs>
        <w:spacing w:after="0" w:line="276" w:lineRule="auto"/>
        <w:ind w:left="357" w:hanging="357"/>
        <w:rPr>
          <w:rFonts w:ascii="Arial" w:hAnsi="Arial" w:cs="Arial"/>
        </w:rPr>
      </w:pPr>
      <w:r w:rsidRPr="002E3B79">
        <w:rPr>
          <w:rFonts w:ascii="Arial" w:hAnsi="Arial" w:cs="Arial"/>
        </w:rPr>
        <w:t>Współpracę z Podkarpackim Stowarzyszeniem Samorządów Terytorialnych;</w:t>
      </w:r>
    </w:p>
    <w:p w14:paraId="709B037E" w14:textId="0950A54E" w:rsidR="00686F65" w:rsidRPr="002E3B79" w:rsidRDefault="00686F65" w:rsidP="002D0C4F">
      <w:pPr>
        <w:pStyle w:val="Akapitzlist"/>
        <w:numPr>
          <w:ilvl w:val="0"/>
          <w:numId w:val="193"/>
        </w:numPr>
        <w:tabs>
          <w:tab w:val="left" w:pos="3660"/>
        </w:tabs>
        <w:spacing w:after="0" w:line="276" w:lineRule="auto"/>
        <w:ind w:left="357" w:hanging="357"/>
        <w:rPr>
          <w:rFonts w:ascii="Arial" w:hAnsi="Arial" w:cs="Arial"/>
        </w:rPr>
      </w:pPr>
      <w:r w:rsidRPr="002E3B79">
        <w:rPr>
          <w:rFonts w:ascii="Arial" w:hAnsi="Arial" w:cs="Arial"/>
        </w:rPr>
        <w:t>Utrzymywanie kontaktu z przedstawicielami admi</w:t>
      </w:r>
      <w:r w:rsidR="00D67221">
        <w:rPr>
          <w:rFonts w:ascii="Arial" w:hAnsi="Arial" w:cs="Arial"/>
        </w:rPr>
        <w:t xml:space="preserve">nistracji w Ukrainie, a także </w:t>
      </w:r>
      <w:r w:rsidR="00D67221">
        <w:rPr>
          <w:rFonts w:ascii="Arial" w:hAnsi="Arial" w:cs="Arial"/>
        </w:rPr>
        <w:br/>
        <w:t xml:space="preserve">z </w:t>
      </w:r>
      <w:r w:rsidRPr="002E3B79">
        <w:rPr>
          <w:rFonts w:ascii="Arial" w:hAnsi="Arial" w:cs="Arial"/>
        </w:rPr>
        <w:t>Konsulatem Generalnym RP we Lwowie oraz ustalenie zapotrzebowania regionów ukraińskich.</w:t>
      </w:r>
    </w:p>
    <w:p w14:paraId="05E1F0E3" w14:textId="09D35F19" w:rsidR="00686F65" w:rsidRPr="002E3B79" w:rsidRDefault="00686F65" w:rsidP="002D0C4F">
      <w:pPr>
        <w:pStyle w:val="Akapitzlist"/>
        <w:numPr>
          <w:ilvl w:val="0"/>
          <w:numId w:val="193"/>
        </w:numPr>
        <w:tabs>
          <w:tab w:val="left" w:pos="3660"/>
        </w:tabs>
        <w:spacing w:after="0" w:line="276" w:lineRule="auto"/>
        <w:ind w:left="357" w:hanging="357"/>
        <w:rPr>
          <w:rFonts w:ascii="Arial" w:hAnsi="Arial" w:cs="Arial"/>
        </w:rPr>
      </w:pPr>
      <w:r w:rsidRPr="002E3B79">
        <w:rPr>
          <w:rFonts w:ascii="Arial" w:hAnsi="Arial" w:cs="Arial"/>
        </w:rPr>
        <w:t>Organizacja możliwej pomocy we wnioskowanym zakresie, a także wspieranie organizacyjne transportów, przygotowanie niezbędnej dokumentacji do przekazani</w:t>
      </w:r>
      <w:r w:rsidR="00D67221">
        <w:rPr>
          <w:rFonts w:ascii="Arial" w:hAnsi="Arial" w:cs="Arial"/>
        </w:rPr>
        <w:t>a pomocy na terytorium Ukrainy.</w:t>
      </w:r>
    </w:p>
    <w:p w14:paraId="67E5CED7" w14:textId="0EA42BFC" w:rsidR="00686F65" w:rsidRPr="00D67221" w:rsidRDefault="00686F65" w:rsidP="002D0C4F">
      <w:pPr>
        <w:pStyle w:val="Akapitzlist"/>
        <w:numPr>
          <w:ilvl w:val="0"/>
          <w:numId w:val="193"/>
        </w:numPr>
        <w:tabs>
          <w:tab w:val="left" w:pos="3660"/>
        </w:tabs>
        <w:spacing w:after="120" w:line="276" w:lineRule="auto"/>
        <w:ind w:left="357" w:hanging="357"/>
        <w:contextualSpacing w:val="0"/>
        <w:rPr>
          <w:rFonts w:ascii="Arial" w:hAnsi="Arial" w:cs="Arial"/>
        </w:rPr>
      </w:pPr>
      <w:r w:rsidRPr="002E3B79">
        <w:rPr>
          <w:rFonts w:ascii="Arial" w:hAnsi="Arial" w:cs="Arial"/>
        </w:rPr>
        <w:t xml:space="preserve">Przyjmowanie zarówno próśb o wsparcie, jak również zgłoszeń instytucji oraz osób prywatnych, które deklarują chęć pomocy: e-mail: </w:t>
      </w:r>
      <w:hyperlink r:id="rId63" w:history="1">
        <w:r w:rsidRPr="002E3B79">
          <w:rPr>
            <w:rStyle w:val="Hipercze"/>
            <w:rFonts w:ascii="Arial" w:hAnsi="Arial" w:cs="Arial"/>
            <w:color w:val="000000" w:themeColor="text1"/>
          </w:rPr>
          <w:t>pomoc.ukraina@podkarpackie.pl</w:t>
        </w:r>
      </w:hyperlink>
      <w:r w:rsidRPr="002E3B79">
        <w:rPr>
          <w:rFonts w:ascii="Arial" w:hAnsi="Arial" w:cs="Arial"/>
          <w:color w:val="000000" w:themeColor="text1"/>
        </w:rPr>
        <w:t>,</w:t>
      </w:r>
    </w:p>
    <w:p w14:paraId="1CAE9D27" w14:textId="58BB244B" w:rsidR="00686F65" w:rsidRPr="002E3B79" w:rsidRDefault="00686F65" w:rsidP="00D67221">
      <w:pPr>
        <w:tabs>
          <w:tab w:val="left" w:pos="3660"/>
        </w:tabs>
        <w:spacing w:line="276" w:lineRule="auto"/>
        <w:rPr>
          <w:rFonts w:ascii="Arial" w:hAnsi="Arial" w:cs="Arial"/>
          <w:b/>
          <w:sz w:val="22"/>
          <w:szCs w:val="22"/>
        </w:rPr>
      </w:pPr>
      <w:r w:rsidRPr="002E3B79">
        <w:rPr>
          <w:rFonts w:ascii="Arial" w:hAnsi="Arial" w:cs="Arial"/>
          <w:b/>
          <w:sz w:val="22"/>
          <w:szCs w:val="22"/>
        </w:rPr>
        <w:t>Działania pomocowe kierowane na obszar Uk</w:t>
      </w:r>
      <w:r w:rsidR="00D67221">
        <w:rPr>
          <w:rFonts w:ascii="Arial" w:hAnsi="Arial" w:cs="Arial"/>
          <w:b/>
          <w:sz w:val="22"/>
          <w:szCs w:val="22"/>
        </w:rPr>
        <w:t xml:space="preserve">rainy – współpraca z obwodami </w:t>
      </w:r>
      <w:r w:rsidR="00D67221">
        <w:rPr>
          <w:rFonts w:ascii="Arial" w:hAnsi="Arial" w:cs="Arial"/>
          <w:b/>
          <w:sz w:val="22"/>
          <w:szCs w:val="22"/>
        </w:rPr>
        <w:br/>
        <w:t>i podmiotami partnerskimi.</w:t>
      </w:r>
    </w:p>
    <w:p w14:paraId="71CFA9EC" w14:textId="24A05817" w:rsidR="00686F65" w:rsidRPr="002E3B79" w:rsidRDefault="00686F65" w:rsidP="002E3B79">
      <w:pPr>
        <w:tabs>
          <w:tab w:val="left" w:pos="3660"/>
        </w:tabs>
        <w:spacing w:after="0" w:line="276" w:lineRule="auto"/>
        <w:rPr>
          <w:rFonts w:ascii="Arial" w:hAnsi="Arial" w:cs="Arial"/>
          <w:bCs/>
          <w:sz w:val="22"/>
          <w:szCs w:val="22"/>
        </w:rPr>
      </w:pPr>
      <w:r w:rsidRPr="002E3B79">
        <w:rPr>
          <w:rFonts w:ascii="Arial" w:hAnsi="Arial" w:cs="Arial"/>
          <w:bCs/>
          <w:sz w:val="22"/>
          <w:szCs w:val="22"/>
        </w:rPr>
        <w:t>W oparciu o nawiązane kontakty z partnerskimi obwodami i instytucjami z Ukrainy, Marszałek Województwa wraz z Zarządem otrzymywał szereg próśb o wsparcie, określające bieżące zapotrzebowanie na wszelkiego rodzaju asortyment medyczny, ratunkowy oraz żywnościowy. W odpowiedzi na otrzymane prośby we współpracy z darczyńcami Województwo Podkarpackie zorganizowano pomoc dla nas</w:t>
      </w:r>
      <w:r w:rsidR="00D67221">
        <w:rPr>
          <w:rFonts w:ascii="Arial" w:hAnsi="Arial" w:cs="Arial"/>
          <w:bCs/>
          <w:sz w:val="22"/>
          <w:szCs w:val="22"/>
        </w:rPr>
        <w:t>tępujących podmiotów z Ukrainy:</w:t>
      </w:r>
    </w:p>
    <w:p w14:paraId="46B6AAE2" w14:textId="22F78870" w:rsidR="00686F65" w:rsidRPr="002E3B79" w:rsidRDefault="00686F65" w:rsidP="002D0C4F">
      <w:pPr>
        <w:pStyle w:val="Akapitzlist"/>
        <w:numPr>
          <w:ilvl w:val="0"/>
          <w:numId w:val="194"/>
        </w:numPr>
        <w:tabs>
          <w:tab w:val="left" w:pos="3660"/>
        </w:tabs>
        <w:spacing w:after="0" w:line="276" w:lineRule="auto"/>
        <w:ind w:left="357" w:hanging="357"/>
        <w:rPr>
          <w:rFonts w:ascii="Arial" w:hAnsi="Arial" w:cs="Arial"/>
          <w:bCs/>
        </w:rPr>
      </w:pPr>
      <w:r w:rsidRPr="002E3B79">
        <w:rPr>
          <w:rFonts w:ascii="Arial" w:hAnsi="Arial" w:cs="Arial"/>
          <w:bCs/>
        </w:rPr>
        <w:t>Państwowa Służba ds. Sytuacji Nadzwyczajnych Ukrainy w Obwodzie Iwano-Frankiwskim asortyment: m. in. żywność długoterminowa i puszki, koce, śpiwory, materace, karimaty, leki i środki medyczne, apteczki, odzież (w tym mundury strażackie), buty, agregaty prądotwórcze, worki na piasek, środki higieniczne, latarki, spraye gaśnicze, power banki, napoje proteinowe, koce ratunkowe, namiot, piły, odzież, w tym asortyment przekaz</w:t>
      </w:r>
      <w:r w:rsidR="00D67221">
        <w:rPr>
          <w:rFonts w:ascii="Arial" w:hAnsi="Arial" w:cs="Arial"/>
          <w:bCs/>
        </w:rPr>
        <w:t>any przez Województwo Podlaskie</w:t>
      </w:r>
    </w:p>
    <w:p w14:paraId="68C68C85" w14:textId="77777777" w:rsidR="00686F65" w:rsidRPr="002E3B79" w:rsidRDefault="00686F65" w:rsidP="002D0C4F">
      <w:pPr>
        <w:pStyle w:val="Akapitzlist"/>
        <w:numPr>
          <w:ilvl w:val="0"/>
          <w:numId w:val="194"/>
        </w:numPr>
        <w:tabs>
          <w:tab w:val="left" w:pos="3660"/>
        </w:tabs>
        <w:spacing w:after="0" w:line="276" w:lineRule="auto"/>
        <w:ind w:left="357" w:hanging="357"/>
        <w:rPr>
          <w:rFonts w:ascii="Arial" w:hAnsi="Arial" w:cs="Arial"/>
          <w:bCs/>
        </w:rPr>
      </w:pPr>
      <w:r w:rsidRPr="002E3B79">
        <w:rPr>
          <w:rFonts w:ascii="Arial" w:hAnsi="Arial" w:cs="Arial"/>
          <w:bCs/>
        </w:rPr>
        <w:t>Obwód Tarnopolski (Tarnopolska Rada Obwodowa) asortyment: żywność długoterminowa i puszki, woda, śpiwory, karimaty, leki i środki medyczne, apteczki, żywność i artykuły higieniczne dla dzieci, odzież.</w:t>
      </w:r>
    </w:p>
    <w:p w14:paraId="2409C427" w14:textId="146419FA" w:rsidR="00686F65" w:rsidRPr="002E3B79" w:rsidRDefault="00686F65" w:rsidP="002D0C4F">
      <w:pPr>
        <w:pStyle w:val="Akapitzlist"/>
        <w:numPr>
          <w:ilvl w:val="0"/>
          <w:numId w:val="194"/>
        </w:numPr>
        <w:tabs>
          <w:tab w:val="left" w:pos="3660"/>
        </w:tabs>
        <w:spacing w:after="0" w:line="276" w:lineRule="auto"/>
        <w:ind w:left="357" w:hanging="357"/>
        <w:rPr>
          <w:rFonts w:ascii="Arial" w:hAnsi="Arial" w:cs="Arial"/>
          <w:bCs/>
        </w:rPr>
      </w:pPr>
      <w:r w:rsidRPr="002E3B79">
        <w:rPr>
          <w:rFonts w:ascii="Arial" w:hAnsi="Arial" w:cs="Arial"/>
          <w:bCs/>
        </w:rPr>
        <w:t xml:space="preserve"> Obwód Odeski (Odeska Wojskowa Administracja Państwowa) we współpracy </w:t>
      </w:r>
      <w:r w:rsidR="001E1D6A">
        <w:rPr>
          <w:rFonts w:ascii="Arial" w:hAnsi="Arial" w:cs="Arial"/>
          <w:bCs/>
        </w:rPr>
        <w:br/>
      </w:r>
      <w:r w:rsidRPr="002E3B79">
        <w:rPr>
          <w:rFonts w:ascii="Arial" w:hAnsi="Arial" w:cs="Arial"/>
          <w:bCs/>
        </w:rPr>
        <w:t>z Rządową Agencją Rezerw Strategicznych oraz Caritas Diecezji Rzeszowskiej). Asortyment: żywność, woda, koce, poduszki, karimaty, artykuły medyczne, artykuły higieniczne, koksowniki.</w:t>
      </w:r>
    </w:p>
    <w:p w14:paraId="25B6CCFC" w14:textId="77777777" w:rsidR="00686F65" w:rsidRPr="002E3B79" w:rsidRDefault="00686F65" w:rsidP="002D0C4F">
      <w:pPr>
        <w:pStyle w:val="Akapitzlist"/>
        <w:numPr>
          <w:ilvl w:val="0"/>
          <w:numId w:val="194"/>
        </w:numPr>
        <w:tabs>
          <w:tab w:val="left" w:pos="3660"/>
        </w:tabs>
        <w:spacing w:after="0" w:line="276" w:lineRule="auto"/>
        <w:ind w:left="357" w:hanging="357"/>
        <w:rPr>
          <w:rFonts w:ascii="Arial" w:hAnsi="Arial" w:cs="Arial"/>
          <w:bCs/>
        </w:rPr>
      </w:pPr>
      <w:r w:rsidRPr="002E3B79">
        <w:rPr>
          <w:rFonts w:ascii="Arial" w:hAnsi="Arial" w:cs="Arial"/>
          <w:bCs/>
        </w:rPr>
        <w:t xml:space="preserve"> Kijów (za pośrednictwem Archidiecezji Lwowskiej) asortyment: żywność, leki, apteczki.</w:t>
      </w:r>
    </w:p>
    <w:p w14:paraId="70E29797" w14:textId="77777777" w:rsidR="00686F65" w:rsidRPr="002E3B79" w:rsidRDefault="00686F65" w:rsidP="002D0C4F">
      <w:pPr>
        <w:pStyle w:val="Akapitzlist"/>
        <w:numPr>
          <w:ilvl w:val="0"/>
          <w:numId w:val="194"/>
        </w:numPr>
        <w:tabs>
          <w:tab w:val="left" w:pos="3660"/>
        </w:tabs>
        <w:spacing w:after="0" w:line="276" w:lineRule="auto"/>
        <w:ind w:left="357" w:hanging="357"/>
        <w:rPr>
          <w:rFonts w:ascii="Arial" w:hAnsi="Arial" w:cs="Arial"/>
          <w:bCs/>
        </w:rPr>
      </w:pPr>
      <w:r w:rsidRPr="002E3B79">
        <w:rPr>
          <w:rFonts w:ascii="Arial" w:hAnsi="Arial" w:cs="Arial"/>
          <w:bCs/>
        </w:rPr>
        <w:t xml:space="preserve"> Centrum Kultury Polskiej i Dialogu Europejskiego w Iwano-Frankiwsku. Asortyment: artykuły spożywcze, artykuły higieniczne, termosy, kubki, pendrivy, powerbanki, baterie, czapki, ogrzewacze do rąk, menażki oraz inne. Ponadto, w ramach współpracy z Kancelarią Prezydenta RP, Rządową Agencją Rezerw Strategicznych i PCK w dniu 23.03.2023 r. zorganizowano połączony transport pomocy humanitarnej. Ze strony Województwa przekazane zostało 11 palet ze sprzętem i odzieżą strażacką, które Centrum docelowo przekazało Państwowej Służbie ds. Sytuacji Nadzwyczajnych Ukrainy w Obwodzie Iwano-Frankiwskim.</w:t>
      </w:r>
    </w:p>
    <w:p w14:paraId="3FDE76F7" w14:textId="77777777" w:rsidR="00686F65" w:rsidRPr="002E3B79" w:rsidRDefault="00686F65" w:rsidP="002D0C4F">
      <w:pPr>
        <w:pStyle w:val="Akapitzlist"/>
        <w:numPr>
          <w:ilvl w:val="0"/>
          <w:numId w:val="194"/>
        </w:numPr>
        <w:tabs>
          <w:tab w:val="left" w:pos="3660"/>
        </w:tabs>
        <w:spacing w:after="0" w:line="276" w:lineRule="auto"/>
        <w:ind w:left="357" w:hanging="357"/>
        <w:rPr>
          <w:rFonts w:ascii="Arial" w:hAnsi="Arial" w:cs="Arial"/>
          <w:bCs/>
        </w:rPr>
      </w:pPr>
      <w:r w:rsidRPr="002E3B79">
        <w:rPr>
          <w:rFonts w:ascii="Arial" w:hAnsi="Arial" w:cs="Arial"/>
          <w:bCs/>
        </w:rPr>
        <w:t>Obwód Zakarpacki: – poprzez Miżhirską Radę Miasta. Asortyment: żywność długoterminowa i puszki, śpiwory, karimaty, ręczniki, pościele, środki do dezynfekcji, chemia, żywność i artykuły higieniczne dla dzieci, agregat oraz poprzez Zakarpacką Radę Obwodową (przy współpracy z Rządową Agencją Rezerw Strategicznych) - asortyment: makarony, cukier, żywność w puszkach.</w:t>
      </w:r>
    </w:p>
    <w:p w14:paraId="5486A5FD" w14:textId="77777777" w:rsidR="00686F65" w:rsidRPr="002E3B79" w:rsidRDefault="00686F65" w:rsidP="002D0C4F">
      <w:pPr>
        <w:pStyle w:val="Akapitzlist"/>
        <w:numPr>
          <w:ilvl w:val="0"/>
          <w:numId w:val="194"/>
        </w:numPr>
        <w:tabs>
          <w:tab w:val="left" w:pos="3660"/>
        </w:tabs>
        <w:spacing w:after="0" w:line="276" w:lineRule="auto"/>
        <w:ind w:left="357" w:hanging="357"/>
        <w:rPr>
          <w:rFonts w:ascii="Arial" w:hAnsi="Arial" w:cs="Arial"/>
          <w:bCs/>
        </w:rPr>
      </w:pPr>
      <w:r w:rsidRPr="002E3B79">
        <w:rPr>
          <w:rFonts w:ascii="Arial" w:hAnsi="Arial" w:cs="Arial"/>
          <w:bCs/>
        </w:rPr>
        <w:t xml:space="preserve"> Zakon Sióstr św. Dominika w Żółkwi (Obwód Lwowski) -asortyment: żywność długoterminowa i puszki, leki i środki medyczne, apteczki, żywność i artykuły higieniczne dla dzieci, odzież.</w:t>
      </w:r>
    </w:p>
    <w:p w14:paraId="4C9AC6F5" w14:textId="032EF733" w:rsidR="00686F65" w:rsidRPr="002E3B79" w:rsidRDefault="00686F65" w:rsidP="002D0C4F">
      <w:pPr>
        <w:pStyle w:val="Akapitzlist"/>
        <w:numPr>
          <w:ilvl w:val="0"/>
          <w:numId w:val="194"/>
        </w:numPr>
        <w:tabs>
          <w:tab w:val="left" w:pos="3660"/>
        </w:tabs>
        <w:spacing w:after="0" w:line="276" w:lineRule="auto"/>
        <w:ind w:left="357" w:hanging="357"/>
        <w:rPr>
          <w:rFonts w:ascii="Arial" w:hAnsi="Arial" w:cs="Arial"/>
          <w:bCs/>
        </w:rPr>
      </w:pPr>
      <w:r w:rsidRPr="002E3B79">
        <w:rPr>
          <w:rFonts w:ascii="Arial" w:hAnsi="Arial" w:cs="Arial"/>
          <w:bCs/>
        </w:rPr>
        <w:t>Zakon Redemptorystów we Lwowie-asorty</w:t>
      </w:r>
      <w:r w:rsidR="00D67221">
        <w:rPr>
          <w:rFonts w:ascii="Arial" w:hAnsi="Arial" w:cs="Arial"/>
          <w:bCs/>
        </w:rPr>
        <w:t>ment: środki medyczne, żywność.</w:t>
      </w:r>
    </w:p>
    <w:p w14:paraId="68CF7BFE" w14:textId="77777777" w:rsidR="00686F65" w:rsidRPr="002E3B79" w:rsidRDefault="00686F65" w:rsidP="002D0C4F">
      <w:pPr>
        <w:pStyle w:val="Akapitzlist"/>
        <w:numPr>
          <w:ilvl w:val="0"/>
          <w:numId w:val="194"/>
        </w:numPr>
        <w:tabs>
          <w:tab w:val="left" w:pos="3660"/>
        </w:tabs>
        <w:spacing w:after="0" w:line="276" w:lineRule="auto"/>
        <w:ind w:left="357" w:hanging="357"/>
        <w:rPr>
          <w:rFonts w:ascii="Arial" w:hAnsi="Arial" w:cs="Arial"/>
          <w:bCs/>
        </w:rPr>
      </w:pPr>
      <w:r w:rsidRPr="002E3B79">
        <w:rPr>
          <w:rFonts w:ascii="Arial" w:hAnsi="Arial" w:cs="Arial"/>
          <w:bCs/>
        </w:rPr>
        <w:t>Miasto Borysław (Obwód Lwowski) przy wsparciu Podkarpackiego Banku Żywności oraz Global Empowerment- asortyment: środki medyczne, apteczki, żywność, latarki, materace, środki higieniczne.</w:t>
      </w:r>
    </w:p>
    <w:p w14:paraId="7AD4BB0D" w14:textId="77777777" w:rsidR="00686F65" w:rsidRPr="002E3B79" w:rsidRDefault="00686F65" w:rsidP="002D0C4F">
      <w:pPr>
        <w:pStyle w:val="Akapitzlist"/>
        <w:numPr>
          <w:ilvl w:val="0"/>
          <w:numId w:val="194"/>
        </w:numPr>
        <w:tabs>
          <w:tab w:val="left" w:pos="3660"/>
        </w:tabs>
        <w:spacing w:after="0" w:line="276" w:lineRule="auto"/>
        <w:ind w:left="357" w:hanging="357"/>
        <w:rPr>
          <w:rFonts w:ascii="Arial" w:hAnsi="Arial" w:cs="Arial"/>
          <w:bCs/>
        </w:rPr>
      </w:pPr>
      <w:r w:rsidRPr="002E3B79">
        <w:rPr>
          <w:rFonts w:ascii="Arial" w:hAnsi="Arial" w:cs="Arial"/>
          <w:bCs/>
        </w:rPr>
        <w:t>Domy dziecka w Humaniu (Obwód Czerkaski) oraz w Supruniwce (Obwód Połtawski) -asortyment: artykuły żywnościowe dla dzieci, artykuły higieniczne dla dzieci, koce, wózek, łózko turystyczne, ubrania.</w:t>
      </w:r>
    </w:p>
    <w:p w14:paraId="4E18E49F" w14:textId="697FD8C5" w:rsidR="00686F65" w:rsidRPr="002E3B79" w:rsidRDefault="00686F65" w:rsidP="002D0C4F">
      <w:pPr>
        <w:pStyle w:val="Akapitzlist"/>
        <w:numPr>
          <w:ilvl w:val="0"/>
          <w:numId w:val="194"/>
        </w:numPr>
        <w:tabs>
          <w:tab w:val="left" w:pos="3660"/>
        </w:tabs>
        <w:spacing w:after="0" w:line="276" w:lineRule="auto"/>
        <w:ind w:left="357" w:hanging="357"/>
        <w:rPr>
          <w:rFonts w:ascii="Arial" w:hAnsi="Arial" w:cs="Arial"/>
          <w:bCs/>
        </w:rPr>
      </w:pPr>
      <w:r w:rsidRPr="002E3B79">
        <w:rPr>
          <w:rFonts w:ascii="Arial" w:hAnsi="Arial" w:cs="Arial"/>
          <w:bCs/>
        </w:rPr>
        <w:t>Mościska (Obwód Lwowski) - Rada Miasta w Mościskach- asortyment: 50 to</w:t>
      </w:r>
      <w:r w:rsidR="00D67221">
        <w:rPr>
          <w:rFonts w:ascii="Arial" w:hAnsi="Arial" w:cs="Arial"/>
          <w:bCs/>
        </w:rPr>
        <w:t>n mąki (50 palet).</w:t>
      </w:r>
    </w:p>
    <w:p w14:paraId="2C078E31" w14:textId="77777777" w:rsidR="00686F65" w:rsidRPr="002E3B79" w:rsidRDefault="00686F65" w:rsidP="002D0C4F">
      <w:pPr>
        <w:pStyle w:val="Akapitzlist"/>
        <w:numPr>
          <w:ilvl w:val="0"/>
          <w:numId w:val="195"/>
        </w:numPr>
        <w:tabs>
          <w:tab w:val="left" w:pos="3660"/>
        </w:tabs>
        <w:spacing w:after="0" w:line="276" w:lineRule="auto"/>
        <w:ind w:left="357" w:hanging="357"/>
        <w:rPr>
          <w:rFonts w:ascii="Arial" w:hAnsi="Arial" w:cs="Arial"/>
          <w:bCs/>
        </w:rPr>
      </w:pPr>
      <w:r w:rsidRPr="002E3B79">
        <w:rPr>
          <w:rFonts w:ascii="Arial" w:hAnsi="Arial" w:cs="Arial"/>
          <w:bCs/>
        </w:rPr>
        <w:t>Starosta Mościcki (obwód Lwowski) - asortyment: żywność, koce, ubrania, apteczki.</w:t>
      </w:r>
    </w:p>
    <w:p w14:paraId="38E6ACE4" w14:textId="77777777" w:rsidR="00686F65" w:rsidRPr="002E3B79" w:rsidRDefault="00686F65" w:rsidP="002D0C4F">
      <w:pPr>
        <w:pStyle w:val="Akapitzlist"/>
        <w:numPr>
          <w:ilvl w:val="0"/>
          <w:numId w:val="195"/>
        </w:numPr>
        <w:tabs>
          <w:tab w:val="left" w:pos="3660"/>
        </w:tabs>
        <w:spacing w:after="0" w:line="276" w:lineRule="auto"/>
        <w:ind w:left="357" w:hanging="357"/>
        <w:rPr>
          <w:rFonts w:ascii="Arial" w:hAnsi="Arial" w:cs="Arial"/>
          <w:bCs/>
        </w:rPr>
      </w:pPr>
      <w:r w:rsidRPr="002E3B79">
        <w:rPr>
          <w:rFonts w:ascii="Arial" w:hAnsi="Arial" w:cs="Arial"/>
          <w:bCs/>
        </w:rPr>
        <w:t>Szpital Miejski w Mościskach -asortyment: materiały opatrunkowe, leki przeciwbólowe, pampersy dla dorosłych, mokre chusteczki, maseczki, strzykawki.</w:t>
      </w:r>
    </w:p>
    <w:p w14:paraId="4395B5AC" w14:textId="325A416F" w:rsidR="00686F65" w:rsidRPr="00D67221" w:rsidRDefault="00686F65" w:rsidP="002D0C4F">
      <w:pPr>
        <w:pStyle w:val="Akapitzlist"/>
        <w:numPr>
          <w:ilvl w:val="0"/>
          <w:numId w:val="195"/>
        </w:numPr>
        <w:tabs>
          <w:tab w:val="left" w:pos="3660"/>
        </w:tabs>
        <w:spacing w:after="120" w:line="276" w:lineRule="auto"/>
        <w:ind w:left="357" w:hanging="357"/>
        <w:contextualSpacing w:val="0"/>
        <w:rPr>
          <w:rFonts w:ascii="Arial" w:hAnsi="Arial" w:cs="Arial"/>
          <w:bCs/>
        </w:rPr>
      </w:pPr>
      <w:r w:rsidRPr="002E3B79">
        <w:rPr>
          <w:rFonts w:ascii="Arial" w:hAnsi="Arial" w:cs="Arial"/>
          <w:bCs/>
        </w:rPr>
        <w:t>Miasto Kobaki (Obwód Iwano-Frankiwski) -asortyment: świeże warzywa, żywność, efekt współpracy z Podkarpackim Centrum Hurtowym AGROHURT S.A. oraz Agencją Restruktury</w:t>
      </w:r>
      <w:r w:rsidR="00D67221">
        <w:rPr>
          <w:rFonts w:ascii="Arial" w:hAnsi="Arial" w:cs="Arial"/>
          <w:bCs/>
        </w:rPr>
        <w:t>zacji i Modernizacji Rolnictwa.</w:t>
      </w:r>
    </w:p>
    <w:p w14:paraId="5743F0DB" w14:textId="225911F7" w:rsidR="00686F65" w:rsidRPr="002E3B79" w:rsidRDefault="00686F65" w:rsidP="00D67221">
      <w:pPr>
        <w:tabs>
          <w:tab w:val="left" w:pos="3660"/>
        </w:tabs>
        <w:spacing w:line="276" w:lineRule="auto"/>
        <w:rPr>
          <w:rFonts w:ascii="Arial" w:hAnsi="Arial" w:cs="Arial"/>
          <w:bCs/>
          <w:sz w:val="22"/>
          <w:szCs w:val="22"/>
        </w:rPr>
      </w:pPr>
      <w:r w:rsidRPr="002E3B79">
        <w:rPr>
          <w:rFonts w:ascii="Arial" w:hAnsi="Arial" w:cs="Arial"/>
          <w:bCs/>
          <w:sz w:val="22"/>
          <w:szCs w:val="22"/>
        </w:rPr>
        <w:t xml:space="preserve">We współpracy z francuską organizacją Secours Populaire Francais oraz lekarzami - wolontariuszami ze Szwecji przy pomocy Województwa Podkarpackiego organizowany został transport leków, środków medycznych, urządzeń USG, EKG, lamp do leczenia ran </w:t>
      </w:r>
      <w:r w:rsidR="00D67221">
        <w:rPr>
          <w:rFonts w:ascii="Arial" w:hAnsi="Arial" w:cs="Arial"/>
          <w:bCs/>
          <w:sz w:val="22"/>
          <w:szCs w:val="22"/>
        </w:rPr>
        <w:br/>
      </w:r>
      <w:r w:rsidRPr="002E3B79">
        <w:rPr>
          <w:rFonts w:ascii="Arial" w:hAnsi="Arial" w:cs="Arial"/>
          <w:bCs/>
          <w:sz w:val="22"/>
          <w:szCs w:val="22"/>
        </w:rPr>
        <w:t xml:space="preserve">i oparzeń z przeznaczeniem dla szpitala w mieście Chmielnicki. Część przeznaczonego na pomoc asortymentu pochodziła z Rządowej Agencji Rezerw Strategicznych. Województwo nawiązało kontakt z trzema dużymi organizacjami pomocowymi: Global Empowerment (USA) oraz Operation Recovery (USA) oraz Secours Populaire Francais (Francja). Pomoc uzyskana została również od organizacji RAPID RELIEF TEAM, która to jako organizacja non-profit, pomagała ludziom w kryzysie. 8 RRT pakuje i dostarcza tysiące niezbędnych towarów na Ukrainę i do innych krajów. ORGANIZACJA RRT działa na całym świecie </w:t>
      </w:r>
      <w:r w:rsidR="00D67221">
        <w:rPr>
          <w:rFonts w:ascii="Arial" w:hAnsi="Arial" w:cs="Arial"/>
          <w:bCs/>
          <w:sz w:val="22"/>
          <w:szCs w:val="22"/>
        </w:rPr>
        <w:br/>
      </w:r>
      <w:r w:rsidRPr="002E3B79">
        <w:rPr>
          <w:rFonts w:ascii="Arial" w:hAnsi="Arial" w:cs="Arial"/>
          <w:bCs/>
          <w:sz w:val="22"/>
          <w:szCs w:val="22"/>
        </w:rPr>
        <w:t>w Stanach Zjednoczonych, Australii, Wielkie</w:t>
      </w:r>
      <w:r w:rsidR="00D67221">
        <w:rPr>
          <w:rFonts w:ascii="Arial" w:hAnsi="Arial" w:cs="Arial"/>
          <w:bCs/>
          <w:sz w:val="22"/>
          <w:szCs w:val="22"/>
        </w:rPr>
        <w:t>j Brytanii, Szwecji, Niemczech.</w:t>
      </w:r>
    </w:p>
    <w:p w14:paraId="00D5D020" w14:textId="09B16DFA" w:rsidR="00686F65" w:rsidRPr="00D67221" w:rsidRDefault="00686F65" w:rsidP="00D67221">
      <w:pPr>
        <w:tabs>
          <w:tab w:val="left" w:pos="3660"/>
        </w:tabs>
        <w:spacing w:line="276" w:lineRule="auto"/>
        <w:rPr>
          <w:rFonts w:ascii="Arial" w:hAnsi="Arial" w:cs="Arial"/>
          <w:b/>
          <w:sz w:val="22"/>
          <w:szCs w:val="22"/>
          <w:u w:val="single"/>
        </w:rPr>
      </w:pPr>
      <w:r w:rsidRPr="002E3B79">
        <w:rPr>
          <w:rFonts w:ascii="Arial" w:hAnsi="Arial" w:cs="Arial"/>
          <w:b/>
          <w:sz w:val="22"/>
          <w:szCs w:val="22"/>
          <w:u w:val="single"/>
        </w:rPr>
        <w:t>Spotkania krajowe i międzynarod</w:t>
      </w:r>
      <w:r w:rsidR="00D67221">
        <w:rPr>
          <w:rFonts w:ascii="Arial" w:hAnsi="Arial" w:cs="Arial"/>
          <w:b/>
          <w:sz w:val="22"/>
          <w:szCs w:val="22"/>
          <w:u w:val="single"/>
        </w:rPr>
        <w:t>owe poświęcone pomocy Ukrainie.</w:t>
      </w:r>
    </w:p>
    <w:p w14:paraId="3A183CBE" w14:textId="10B68F3B" w:rsidR="00686F65" w:rsidRPr="002E3B79" w:rsidRDefault="00686F65" w:rsidP="00D67221">
      <w:pPr>
        <w:tabs>
          <w:tab w:val="left" w:pos="3660"/>
        </w:tabs>
        <w:spacing w:line="276" w:lineRule="auto"/>
        <w:rPr>
          <w:rFonts w:ascii="Arial" w:hAnsi="Arial" w:cs="Arial"/>
          <w:bCs/>
          <w:sz w:val="22"/>
          <w:szCs w:val="22"/>
        </w:rPr>
      </w:pPr>
      <w:r w:rsidRPr="002E3B79">
        <w:rPr>
          <w:rFonts w:ascii="Arial" w:hAnsi="Arial" w:cs="Arial"/>
          <w:bCs/>
          <w:sz w:val="22"/>
          <w:szCs w:val="22"/>
        </w:rPr>
        <w:t xml:space="preserve">W dniu </w:t>
      </w:r>
      <w:r w:rsidRPr="002E3B79">
        <w:rPr>
          <w:rFonts w:ascii="Arial" w:hAnsi="Arial" w:cs="Arial"/>
          <w:b/>
          <w:sz w:val="22"/>
          <w:szCs w:val="22"/>
        </w:rPr>
        <w:t>30 marca 2022 r</w:t>
      </w:r>
      <w:r w:rsidRPr="002E3B79">
        <w:rPr>
          <w:rFonts w:ascii="Arial" w:hAnsi="Arial" w:cs="Arial"/>
          <w:bCs/>
          <w:sz w:val="22"/>
          <w:szCs w:val="22"/>
        </w:rPr>
        <w:t xml:space="preserve">., Marszałek Województwa Podkarpackiego spotkał się Panem Ivanem Hrycakiem - byłym Konsulem Generalnym Ukrainy w Lublinie, który obecnie jest pełnomocnikiem Zakarpackiej Wojskowej Administracji Państwowej w sprawie pomocy humanitarnej. W rozmowie uczestniczył także Pan Andrzej Baczyk – Konsul Honorowy Ukrainy w Przemyślu. Tematem spotkania było omówienie aktualnej sytuacji w Obwodzie Zakarpackim w związku z przybyciem przesiedleńców wojennych na jego teren oraz możliwego zakresu pomocy. Efektem spotkania było przygotowanie przez Samorząd Województwa Podkarpackiego we współpracy z Polskim Czerwonym Krzyżem pomocy humanitarnej w postaci tira żywności i artykułów higienicznych w dniu 14.04. W tym samym dniu Piotr Pilch, Wicemarszałek </w:t>
      </w:r>
      <w:r w:rsidRPr="002E3B79">
        <w:rPr>
          <w:rFonts w:ascii="Arial" w:hAnsi="Arial" w:cs="Arial"/>
          <w:sz w:val="22"/>
          <w:szCs w:val="22"/>
        </w:rPr>
        <w:t xml:space="preserve">Województwa Podkarpackiego, </w:t>
      </w:r>
      <w:r w:rsidRPr="002E3B79">
        <w:rPr>
          <w:rFonts w:ascii="Arial" w:hAnsi="Arial" w:cs="Arial"/>
          <w:bCs/>
          <w:sz w:val="22"/>
          <w:szCs w:val="22"/>
        </w:rPr>
        <w:t>spotkał się z przedstawicielami organizacji Secours Populaire Francais z Francji, którzy zaangażowali się w pomoc na rzecz uchodźców z Ukrainy. Swoje wsparcie skierowali do przemyskich instytucji ś</w:t>
      </w:r>
      <w:r w:rsidR="00D67221">
        <w:rPr>
          <w:rFonts w:ascii="Arial" w:hAnsi="Arial" w:cs="Arial"/>
          <w:bCs/>
          <w:sz w:val="22"/>
          <w:szCs w:val="22"/>
        </w:rPr>
        <w:t>wiadczących pomoc humanitarnej.</w:t>
      </w:r>
    </w:p>
    <w:p w14:paraId="5F49F618" w14:textId="1C1317E6" w:rsidR="00686F65" w:rsidRPr="002E3B79" w:rsidRDefault="00686F65" w:rsidP="002E3B79">
      <w:pPr>
        <w:tabs>
          <w:tab w:val="left" w:pos="3660"/>
        </w:tabs>
        <w:spacing w:after="0" w:line="276" w:lineRule="auto"/>
        <w:rPr>
          <w:rFonts w:ascii="Arial" w:hAnsi="Arial" w:cs="Arial"/>
          <w:bCs/>
          <w:sz w:val="22"/>
          <w:szCs w:val="22"/>
        </w:rPr>
      </w:pPr>
      <w:r w:rsidRPr="002E3B79">
        <w:rPr>
          <w:rFonts w:ascii="Arial" w:hAnsi="Arial" w:cs="Arial"/>
          <w:bCs/>
          <w:sz w:val="22"/>
          <w:szCs w:val="22"/>
        </w:rPr>
        <w:t xml:space="preserve">W dniu </w:t>
      </w:r>
      <w:r w:rsidRPr="002E3B79">
        <w:rPr>
          <w:rFonts w:ascii="Arial" w:hAnsi="Arial" w:cs="Arial"/>
          <w:b/>
          <w:sz w:val="22"/>
          <w:szCs w:val="22"/>
        </w:rPr>
        <w:t>2 kwietnia 2022 r.,</w:t>
      </w:r>
      <w:r w:rsidRPr="002E3B79">
        <w:rPr>
          <w:rFonts w:ascii="Arial" w:hAnsi="Arial" w:cs="Arial"/>
          <w:bCs/>
          <w:sz w:val="22"/>
          <w:szCs w:val="22"/>
        </w:rPr>
        <w:t xml:space="preserve"> w Województwie Podkarpac</w:t>
      </w:r>
      <w:r w:rsidR="00D67221">
        <w:rPr>
          <w:rFonts w:ascii="Arial" w:hAnsi="Arial" w:cs="Arial"/>
          <w:bCs/>
          <w:sz w:val="22"/>
          <w:szCs w:val="22"/>
        </w:rPr>
        <w:t xml:space="preserve">kim gościła delegacja z Włoch </w:t>
      </w:r>
      <w:r w:rsidR="00D67221">
        <w:rPr>
          <w:rFonts w:ascii="Arial" w:hAnsi="Arial" w:cs="Arial"/>
          <w:bCs/>
          <w:sz w:val="22"/>
          <w:szCs w:val="22"/>
        </w:rPr>
        <w:br/>
        <w:t xml:space="preserve">z </w:t>
      </w:r>
      <w:r w:rsidRPr="002E3B79">
        <w:rPr>
          <w:rFonts w:ascii="Arial" w:hAnsi="Arial" w:cs="Arial"/>
          <w:bCs/>
          <w:sz w:val="22"/>
          <w:szCs w:val="22"/>
        </w:rPr>
        <w:t xml:space="preserve">Regionu Emila - Romania, która przywiozła pomoc humanitarną dla dotkniętej wojną Ukrainy. Wśród przekazanych darów znalazły się: środki higieniczne i środki medyczne oraz odzież. Delegacja odwiedziła punkt informacyjno - recepcyjny w Przemyślu oraz spotkała się z Panem Stanisławem Kruczkiem, członkiem Zarządu Województwa Podkarpackiego oraz Panem Jerzym Jęczmienionką, Dyrektorem Regionalnego Ośrodka </w:t>
      </w:r>
      <w:r w:rsidR="00D67221">
        <w:rPr>
          <w:rFonts w:ascii="Arial" w:hAnsi="Arial" w:cs="Arial"/>
          <w:bCs/>
          <w:sz w:val="22"/>
          <w:szCs w:val="22"/>
        </w:rPr>
        <w:t xml:space="preserve">Pomocy Społecznej </w:t>
      </w:r>
      <w:r w:rsidR="00D67221">
        <w:rPr>
          <w:rFonts w:ascii="Arial" w:hAnsi="Arial" w:cs="Arial"/>
          <w:bCs/>
          <w:sz w:val="22"/>
          <w:szCs w:val="22"/>
        </w:rPr>
        <w:br/>
        <w:t>w Rzeszowie.</w:t>
      </w:r>
    </w:p>
    <w:p w14:paraId="5952B19E" w14:textId="6E06B99A" w:rsidR="00686F65" w:rsidRPr="002E3B79" w:rsidRDefault="00686F65" w:rsidP="00D67221">
      <w:pPr>
        <w:tabs>
          <w:tab w:val="left" w:pos="3660"/>
        </w:tabs>
        <w:spacing w:line="276" w:lineRule="auto"/>
        <w:rPr>
          <w:rFonts w:ascii="Arial" w:hAnsi="Arial" w:cs="Arial"/>
          <w:bCs/>
          <w:sz w:val="22"/>
          <w:szCs w:val="22"/>
        </w:rPr>
      </w:pPr>
      <w:r w:rsidRPr="002E3B79">
        <w:rPr>
          <w:rFonts w:ascii="Arial" w:hAnsi="Arial" w:cs="Arial"/>
          <w:bCs/>
          <w:sz w:val="22"/>
          <w:szCs w:val="22"/>
        </w:rPr>
        <w:t>Matteo Bianchi Członek Europejskiego Komitetu Regionów, p</w:t>
      </w:r>
      <w:r w:rsidR="00D67221">
        <w:rPr>
          <w:rFonts w:ascii="Arial" w:hAnsi="Arial" w:cs="Arial"/>
          <w:bCs/>
          <w:sz w:val="22"/>
          <w:szCs w:val="22"/>
        </w:rPr>
        <w:t xml:space="preserve">oseł do parlamentu włoskiego </w:t>
      </w:r>
      <w:r w:rsidR="00D67221">
        <w:rPr>
          <w:rFonts w:ascii="Arial" w:hAnsi="Arial" w:cs="Arial"/>
          <w:bCs/>
          <w:sz w:val="22"/>
          <w:szCs w:val="22"/>
        </w:rPr>
        <w:br/>
        <w:t xml:space="preserve">i </w:t>
      </w:r>
      <w:r w:rsidRPr="002E3B79">
        <w:rPr>
          <w:rFonts w:ascii="Arial" w:hAnsi="Arial" w:cs="Arial"/>
          <w:bCs/>
          <w:sz w:val="22"/>
          <w:szCs w:val="22"/>
        </w:rPr>
        <w:t xml:space="preserve">jednocześnie radny gminy Varese (Lombardia) oraz Lorenzo Bernasconi z Gabinetu Ministra 9 ds. rozwoju gospodarczego Giancarlo Giorgettiego złożyli wizytę w Województwie Podkarpackim </w:t>
      </w:r>
      <w:r w:rsidRPr="002E3B79">
        <w:rPr>
          <w:rFonts w:ascii="Arial" w:hAnsi="Arial" w:cs="Arial"/>
          <w:b/>
          <w:sz w:val="22"/>
          <w:szCs w:val="22"/>
        </w:rPr>
        <w:t xml:space="preserve">7 kwietnia 2022 r. </w:t>
      </w:r>
      <w:r w:rsidRPr="002E3B79">
        <w:rPr>
          <w:rFonts w:ascii="Arial" w:hAnsi="Arial" w:cs="Arial"/>
          <w:bCs/>
          <w:sz w:val="22"/>
          <w:szCs w:val="22"/>
        </w:rPr>
        <w:t xml:space="preserve">Podczas spotkania z Władysławem Ortylem, Marszałkiem Województwa Podkarpackiego delegacja przedstawiła główne założenia dot. planu pomocy regionu Lombardii dla uchodźców z Ukrainy. W trakcie wizytacji granicy w Korczowej Stanisław Kruczek, Członek Zarządu Województwa Podkarpackiego zapoznał włoską delegację z obecną organizacją ruchu granicznego oraz z funkcjonowaniem punktu recepcyjnego w Przemyślu. Ponadto, </w:t>
      </w:r>
      <w:r w:rsidRPr="002E3B79">
        <w:rPr>
          <w:rFonts w:ascii="Arial" w:hAnsi="Arial" w:cs="Arial"/>
          <w:b/>
          <w:sz w:val="22"/>
          <w:szCs w:val="22"/>
        </w:rPr>
        <w:t>7 kwietnia 2022 r.</w:t>
      </w:r>
      <w:r w:rsidRPr="002E3B79">
        <w:rPr>
          <w:rFonts w:ascii="Arial" w:hAnsi="Arial" w:cs="Arial"/>
          <w:bCs/>
          <w:sz w:val="22"/>
          <w:szCs w:val="22"/>
        </w:rPr>
        <w:t xml:space="preserve"> Stanisław Kruczek, Członek Zarządu Województwa Podkarpackiego, spotkał się w Przemyślu z delegacją członków parlamentów narodowych oraz europosłów z 11 krajów </w:t>
      </w:r>
      <w:r w:rsidR="00D67221">
        <w:rPr>
          <w:rFonts w:ascii="Arial" w:hAnsi="Arial" w:cs="Arial"/>
          <w:bCs/>
          <w:sz w:val="22"/>
          <w:szCs w:val="22"/>
        </w:rPr>
        <w:t>UE.</w:t>
      </w:r>
    </w:p>
    <w:p w14:paraId="03BE8063" w14:textId="5F455014" w:rsidR="00D67221" w:rsidRPr="002E3B79" w:rsidRDefault="00686F65" w:rsidP="00D67221">
      <w:pPr>
        <w:tabs>
          <w:tab w:val="left" w:pos="3660"/>
        </w:tabs>
        <w:spacing w:line="276" w:lineRule="auto"/>
        <w:rPr>
          <w:rFonts w:ascii="Arial" w:hAnsi="Arial" w:cs="Arial"/>
          <w:bCs/>
          <w:sz w:val="22"/>
          <w:szCs w:val="22"/>
        </w:rPr>
      </w:pPr>
      <w:r w:rsidRPr="002E3B79">
        <w:rPr>
          <w:rFonts w:ascii="Arial" w:hAnsi="Arial" w:cs="Arial"/>
          <w:bCs/>
          <w:sz w:val="22"/>
          <w:szCs w:val="22"/>
        </w:rPr>
        <w:t xml:space="preserve">W dniu </w:t>
      </w:r>
      <w:r w:rsidRPr="002E3B79">
        <w:rPr>
          <w:rFonts w:ascii="Arial" w:hAnsi="Arial" w:cs="Arial"/>
          <w:b/>
          <w:sz w:val="22"/>
          <w:szCs w:val="22"/>
        </w:rPr>
        <w:t>13 kwietnia 2022 r.</w:t>
      </w:r>
      <w:r w:rsidRPr="002E3B79">
        <w:rPr>
          <w:rFonts w:ascii="Arial" w:hAnsi="Arial" w:cs="Arial"/>
          <w:bCs/>
          <w:sz w:val="22"/>
          <w:szCs w:val="22"/>
        </w:rPr>
        <w:t xml:space="preserve"> Piotr Pilch, Wicemarszałek Województwa Podkarpackiego spotkał się z Markusem Rinderspacher Wiceprzewodniczącym Landtagu Bawarii. Celem spotkania było również omówienie jak najlepszego ukierunkowania niesionej pomocy. Wiceprzewodniczący wyraził uznanie dla samorządów z Podkarpacia, które od pierwszych dni wojny pomagają walczącej Ukrainie. W dniu </w:t>
      </w:r>
      <w:r w:rsidRPr="002E3B79">
        <w:rPr>
          <w:rFonts w:ascii="Arial" w:hAnsi="Arial" w:cs="Arial"/>
          <w:b/>
          <w:sz w:val="22"/>
          <w:szCs w:val="22"/>
        </w:rPr>
        <w:t>15 kwietnia 2022 r.</w:t>
      </w:r>
      <w:r w:rsidRPr="002E3B79">
        <w:rPr>
          <w:rFonts w:ascii="Arial" w:hAnsi="Arial" w:cs="Arial"/>
          <w:bCs/>
          <w:sz w:val="22"/>
          <w:szCs w:val="22"/>
        </w:rPr>
        <w:t xml:space="preserve"> do Urzędu Marszałkowskiego przyjechali przedstawiciele Obwodu Tarnopolskiego. Podczas spotkania </w:t>
      </w:r>
      <w:r w:rsidR="001E1D6A">
        <w:rPr>
          <w:rFonts w:ascii="Arial" w:hAnsi="Arial" w:cs="Arial"/>
          <w:bCs/>
          <w:sz w:val="22"/>
          <w:szCs w:val="22"/>
        </w:rPr>
        <w:br/>
      </w:r>
      <w:r w:rsidRPr="002E3B79">
        <w:rPr>
          <w:rFonts w:ascii="Arial" w:hAnsi="Arial" w:cs="Arial"/>
          <w:bCs/>
          <w:sz w:val="22"/>
          <w:szCs w:val="22"/>
        </w:rPr>
        <w:t>z Panem Stanisławem Kruczkiem – Członkiem Zarządu, rozmawiano także o dalszej potrzebie wspierania Ukrainy oraz omówiono szczegóły kolejnego transportu z pomo</w:t>
      </w:r>
      <w:r w:rsidR="00D67221">
        <w:rPr>
          <w:rFonts w:ascii="Arial" w:hAnsi="Arial" w:cs="Arial"/>
          <w:bCs/>
          <w:sz w:val="22"/>
          <w:szCs w:val="22"/>
        </w:rPr>
        <w:t>cą humanitarna do tego obwodu.</w:t>
      </w:r>
    </w:p>
    <w:p w14:paraId="08DD5DB1" w14:textId="30DD0B30" w:rsidR="00E81BA2" w:rsidRPr="002E3B79" w:rsidRDefault="00686F65" w:rsidP="00E81BA2">
      <w:pPr>
        <w:tabs>
          <w:tab w:val="left" w:pos="3660"/>
        </w:tabs>
        <w:spacing w:line="276" w:lineRule="auto"/>
        <w:rPr>
          <w:rFonts w:ascii="Arial" w:hAnsi="Arial" w:cs="Arial"/>
          <w:bCs/>
          <w:sz w:val="22"/>
          <w:szCs w:val="22"/>
        </w:rPr>
      </w:pPr>
      <w:r w:rsidRPr="002E3B79">
        <w:rPr>
          <w:rFonts w:ascii="Arial" w:hAnsi="Arial" w:cs="Arial"/>
          <w:bCs/>
          <w:sz w:val="22"/>
          <w:szCs w:val="22"/>
        </w:rPr>
        <w:t xml:space="preserve">Wizyta Pierwszej Damy </w:t>
      </w:r>
      <w:r w:rsidRPr="002E3B79">
        <w:rPr>
          <w:rFonts w:ascii="Arial" w:hAnsi="Arial" w:cs="Arial"/>
          <w:b/>
          <w:sz w:val="22"/>
          <w:szCs w:val="22"/>
        </w:rPr>
        <w:t xml:space="preserve">w dniu 30 marca 2022 r. </w:t>
      </w:r>
      <w:r w:rsidRPr="002E3B79">
        <w:rPr>
          <w:rFonts w:ascii="Arial" w:hAnsi="Arial" w:cs="Arial"/>
          <w:bCs/>
          <w:sz w:val="22"/>
          <w:szCs w:val="22"/>
        </w:rPr>
        <w:t xml:space="preserve">Pierwsza Dama RP Agata Kornhauser – Duda wizytowała Województwo Podkarpackie. Pierwszym punktem pobytu była wizyta </w:t>
      </w:r>
      <w:r w:rsidRPr="002E3B79">
        <w:rPr>
          <w:rFonts w:ascii="Arial" w:hAnsi="Arial" w:cs="Arial"/>
          <w:bCs/>
          <w:sz w:val="22"/>
          <w:szCs w:val="22"/>
        </w:rPr>
        <w:br/>
        <w:t>w Stalowej Woli, gdzie odwiedzono dzieci ukraińskich uchodźców w Centrum Wytchnieniowo–Koordynacyjnym. Następnie delegacja udała się do Klinicznego Szpitala Wojewódzkiego Nr 2 im. św. Jadwigi Królowej w Rzeszowie. Agata Kornhauser – Duda w towarzystwie Władysława Ortyla, Marszałka Województwa Podkarpackiego oraz dyrektor szpitala Barbary Rogowskiej spotkała się z personelem Kliniki Onkohematologii Dziecięcej oraz Kliniki Nowor</w:t>
      </w:r>
      <w:r w:rsidR="00D67221">
        <w:rPr>
          <w:rFonts w:ascii="Arial" w:hAnsi="Arial" w:cs="Arial"/>
          <w:bCs/>
          <w:sz w:val="22"/>
          <w:szCs w:val="22"/>
        </w:rPr>
        <w:t xml:space="preserve">odków </w:t>
      </w:r>
      <w:r w:rsidRPr="002E3B79">
        <w:rPr>
          <w:rFonts w:ascii="Arial" w:hAnsi="Arial" w:cs="Arial"/>
          <w:bCs/>
          <w:sz w:val="22"/>
          <w:szCs w:val="22"/>
        </w:rPr>
        <w:t xml:space="preserve">z Pododdziałem Intensywnej Terapii Noworodka oraz spotkanie </w:t>
      </w:r>
      <w:r w:rsidR="00E81BA2">
        <w:rPr>
          <w:rFonts w:ascii="Arial" w:hAnsi="Arial" w:cs="Arial"/>
          <w:bCs/>
          <w:sz w:val="22"/>
          <w:szCs w:val="22"/>
        </w:rPr>
        <w:br/>
      </w:r>
      <w:r w:rsidRPr="002E3B79">
        <w:rPr>
          <w:rFonts w:ascii="Arial" w:hAnsi="Arial" w:cs="Arial"/>
          <w:bCs/>
          <w:sz w:val="22"/>
          <w:szCs w:val="22"/>
        </w:rPr>
        <w:t>z personelem. Oba oddziały rzeszowskiej „Dwójki” od chwili rosyjskiej agresji na Ukrainę stały się miejscem leczenia dla najmłodszych pacjentów z tego kraju. Rozmowa skoncentrowała się wokół form pomocy dla ukraińskich ucho</w:t>
      </w:r>
      <w:r w:rsidR="00E81BA2">
        <w:rPr>
          <w:rFonts w:ascii="Arial" w:hAnsi="Arial" w:cs="Arial"/>
          <w:bCs/>
          <w:sz w:val="22"/>
          <w:szCs w:val="22"/>
        </w:rPr>
        <w:t xml:space="preserve">dźców oraz kwestii związanych z </w:t>
      </w:r>
      <w:r w:rsidRPr="002E3B79">
        <w:rPr>
          <w:rFonts w:ascii="Arial" w:hAnsi="Arial" w:cs="Arial"/>
          <w:bCs/>
          <w:sz w:val="22"/>
          <w:szCs w:val="22"/>
        </w:rPr>
        <w:t>koordynowanymi przez samorząd województwa pomocy humanitarnej na teren Ukrainy.</w:t>
      </w:r>
    </w:p>
    <w:p w14:paraId="5496BA0B" w14:textId="4028582E" w:rsidR="00686F65" w:rsidRPr="002E3B79" w:rsidRDefault="00686F65" w:rsidP="002E3B79">
      <w:pPr>
        <w:tabs>
          <w:tab w:val="left" w:pos="3660"/>
        </w:tabs>
        <w:spacing w:after="0" w:line="276" w:lineRule="auto"/>
        <w:rPr>
          <w:rFonts w:ascii="Arial" w:hAnsi="Arial" w:cs="Arial"/>
          <w:bCs/>
          <w:sz w:val="22"/>
          <w:szCs w:val="22"/>
        </w:rPr>
      </w:pPr>
      <w:r w:rsidRPr="002E3B79">
        <w:rPr>
          <w:rFonts w:ascii="Arial" w:hAnsi="Arial" w:cs="Arial"/>
          <w:bCs/>
          <w:sz w:val="22"/>
          <w:szCs w:val="22"/>
        </w:rPr>
        <w:t xml:space="preserve">Wizyta przedstawicieli Komisji Europejskiej </w:t>
      </w:r>
      <w:r w:rsidRPr="002E3B79">
        <w:rPr>
          <w:rFonts w:ascii="Arial" w:hAnsi="Arial" w:cs="Arial"/>
          <w:b/>
          <w:sz w:val="22"/>
          <w:szCs w:val="22"/>
        </w:rPr>
        <w:t>w dniu 5 kwietnia 2022</w:t>
      </w:r>
      <w:r w:rsidRPr="002E3B79">
        <w:rPr>
          <w:rFonts w:ascii="Arial" w:hAnsi="Arial" w:cs="Arial"/>
          <w:bCs/>
          <w:sz w:val="22"/>
          <w:szCs w:val="22"/>
        </w:rPr>
        <w:t xml:space="preserve"> r. na Podkarpaciu na czele z unijną Komisarz do spraw Spójności i Reform Panią Elisą Ferreirą. W ramach dwudniowej wizyty w Urzędzie Marszałkowskim odbyło się spotkanie skierowane do organizacji pozarządowych wspierających uchodźców z Ukrainy w województwie podkarpackim oraz wizyta granicy polsko-ukraińskiej. W spotkaniu organizacji pozarządowych z komisarz Elisą Ferreirą oraz przewodniczącym Komisji REGI w PE wzięli udział także: Grzegorz Puda, minister funduszy i polityki regionalnej, Małgorzata Jaros</w:t>
      </w:r>
      <w:r w:rsidR="00CE5DCF">
        <w:rPr>
          <w:rFonts w:ascii="Arial" w:hAnsi="Arial" w:cs="Arial"/>
          <w:bCs/>
          <w:sz w:val="22"/>
          <w:szCs w:val="22"/>
        </w:rPr>
        <w:t xml:space="preserve">ińska-Jedynak, sekretarz stanu </w:t>
      </w:r>
      <w:r w:rsidRPr="002E3B79">
        <w:rPr>
          <w:rFonts w:ascii="Arial" w:hAnsi="Arial" w:cs="Arial"/>
          <w:bCs/>
          <w:sz w:val="22"/>
          <w:szCs w:val="22"/>
        </w:rPr>
        <w:t xml:space="preserve">w MFiPR, wojewoda podkarpacki Ewa Leniart. Samorząd województwa reprezentował Władysław Ortyl, Marszałek Województwa Podkarpackiego oraz Członkowie Zarządu Województwa Podkarpackiego wraz z radnymi województwa. Spotkanie dotyczyło omówienia i zaprezentowania pomocy, jaką organizacje pozarządowe okazują uchodźcom od pierwszego dnia wojny w Ukrainie. Przedstawiciele organizacji pozarządowych mieli możliwość odbycia otwartej dyskusji na temat potrzeb, koniecznego wsparcia oraz zgłaszania próśb o pomoc Unii Europejskiej i Komisji Europejskiej </w:t>
      </w:r>
      <w:r w:rsidR="00CE5DCF">
        <w:rPr>
          <w:rFonts w:ascii="Arial" w:hAnsi="Arial" w:cs="Arial"/>
          <w:bCs/>
          <w:sz w:val="22"/>
          <w:szCs w:val="22"/>
        </w:rPr>
        <w:br/>
      </w:r>
      <w:r w:rsidRPr="002E3B79">
        <w:rPr>
          <w:rFonts w:ascii="Arial" w:hAnsi="Arial" w:cs="Arial"/>
          <w:bCs/>
          <w:sz w:val="22"/>
          <w:szCs w:val="22"/>
        </w:rPr>
        <w:t>w za</w:t>
      </w:r>
      <w:r w:rsidR="00CE5DCF">
        <w:rPr>
          <w:rFonts w:ascii="Arial" w:hAnsi="Arial" w:cs="Arial"/>
          <w:bCs/>
          <w:sz w:val="22"/>
          <w:szCs w:val="22"/>
        </w:rPr>
        <w:t>żegnaniu kryzysu humanitarnego.</w:t>
      </w:r>
    </w:p>
    <w:p w14:paraId="1EDFCAB0" w14:textId="5C3D8643" w:rsidR="00686F65" w:rsidRPr="00CE5DCF" w:rsidRDefault="00686F65" w:rsidP="00CE5DCF">
      <w:pPr>
        <w:tabs>
          <w:tab w:val="left" w:pos="3660"/>
        </w:tabs>
        <w:spacing w:line="276" w:lineRule="auto"/>
        <w:rPr>
          <w:rFonts w:ascii="Arial" w:hAnsi="Arial" w:cs="Arial"/>
          <w:bCs/>
          <w:strike/>
          <w:color w:val="FF0000"/>
          <w:sz w:val="22"/>
          <w:szCs w:val="22"/>
        </w:rPr>
      </w:pPr>
      <w:r w:rsidRPr="002E3B79">
        <w:rPr>
          <w:rFonts w:ascii="Arial" w:hAnsi="Arial" w:cs="Arial"/>
          <w:bCs/>
          <w:sz w:val="22"/>
          <w:szCs w:val="22"/>
        </w:rPr>
        <w:t xml:space="preserve">Prezydenci państw bałtyckich spotkali się w Rzeszowie na nadzwyczajnym szczycie poświęconym Ukrainie. Wzięli w nim udział Prezydenci Polski Andrzej Duda, Litwy Gitanas Nausėda i Łotwy Egils Levits oraz Minister Spraw Zagranicznych Estonii Eva–Maria Liimets. W wizycie uczestniczył również Władysław Ortyl, Marszałek Województwa Podkarpackiego oraz Ewa Leniart, Wojewoda Podkarpacki. Spotkanie odbyło się </w:t>
      </w:r>
      <w:r w:rsidRPr="002E3B79">
        <w:rPr>
          <w:rFonts w:ascii="Arial" w:hAnsi="Arial" w:cs="Arial"/>
          <w:b/>
          <w:sz w:val="22"/>
          <w:szCs w:val="22"/>
        </w:rPr>
        <w:t>12 kwietnia 2022</w:t>
      </w:r>
      <w:r w:rsidRPr="002E3B79">
        <w:rPr>
          <w:rFonts w:ascii="Arial" w:hAnsi="Arial" w:cs="Arial"/>
          <w:bCs/>
          <w:sz w:val="22"/>
          <w:szCs w:val="22"/>
        </w:rPr>
        <w:t xml:space="preserve"> w Urzędzie Wojewódzkim w Rzeszowie. Podczas szczytu w Rzeszowie politycy omówili sytuację bezpieczeństwa na Ukrainie i regionach przygranicznych w związku z trwającą wojną, oraz rozmawia</w:t>
      </w:r>
      <w:r w:rsidR="00CE5DCF">
        <w:rPr>
          <w:rFonts w:ascii="Arial" w:hAnsi="Arial" w:cs="Arial"/>
          <w:bCs/>
          <w:sz w:val="22"/>
          <w:szCs w:val="22"/>
        </w:rPr>
        <w:t>li o sposobach wsparcia Kijowa.</w:t>
      </w:r>
    </w:p>
    <w:p w14:paraId="745F2DFE" w14:textId="5EE2F77D" w:rsidR="00686F65" w:rsidRPr="002E3B79" w:rsidRDefault="00686F65" w:rsidP="00CE5DCF">
      <w:pPr>
        <w:spacing w:line="276" w:lineRule="auto"/>
        <w:rPr>
          <w:rFonts w:ascii="Arial" w:hAnsi="Arial" w:cs="Arial"/>
          <w:b/>
          <w:bCs/>
          <w:sz w:val="22"/>
          <w:szCs w:val="22"/>
        </w:rPr>
      </w:pPr>
      <w:r w:rsidRPr="002E3B79">
        <w:rPr>
          <w:rFonts w:ascii="Arial" w:hAnsi="Arial" w:cs="Arial"/>
          <w:b/>
          <w:bCs/>
          <w:sz w:val="22"/>
          <w:szCs w:val="22"/>
          <w:u w:val="single"/>
        </w:rPr>
        <w:t>Pomoc z polskich placówek dyplomatycznych oraz regionów partnerskich województwa i innych podmiotów zagranicznych</w:t>
      </w:r>
      <w:r w:rsidR="00CE5DCF">
        <w:rPr>
          <w:rFonts w:ascii="Arial" w:hAnsi="Arial" w:cs="Arial"/>
          <w:b/>
          <w:bCs/>
          <w:sz w:val="22"/>
          <w:szCs w:val="22"/>
        </w:rPr>
        <w:t>.</w:t>
      </w:r>
    </w:p>
    <w:p w14:paraId="027453FA" w14:textId="77777777" w:rsidR="00686F65" w:rsidRPr="002E3B79" w:rsidRDefault="00686F65" w:rsidP="002E3B79">
      <w:pPr>
        <w:pStyle w:val="Akapitzlist"/>
        <w:spacing w:line="276" w:lineRule="auto"/>
        <w:ind w:left="0"/>
        <w:rPr>
          <w:rFonts w:ascii="Arial" w:hAnsi="Arial" w:cs="Arial"/>
          <w:bCs/>
        </w:rPr>
      </w:pPr>
      <w:r w:rsidRPr="002E3B79">
        <w:rPr>
          <w:rFonts w:ascii="Arial" w:hAnsi="Arial" w:cs="Arial"/>
          <w:bCs/>
        </w:rPr>
        <w:t>Marszałek Województwa Podkarpackiego wystosował w 2022 roku oficjalne apele o pomoc dla walczącej Ukrainy. Pierwszy w marcu, a kolejny w listopadzie. Listy zostały skierowane do przeszło 40 placówek dyplomatycznych w Polsce oraz do władz regionów w Niemczech, Austrii i Włoszech. Dzięki niniejszej inicjatywie udało się nawiązać współpracę, która zaowocowała realizacją następujących działań:</w:t>
      </w:r>
    </w:p>
    <w:p w14:paraId="43C6441C" w14:textId="61045D76" w:rsidR="00686F65" w:rsidRPr="002E3B79" w:rsidRDefault="00686F65" w:rsidP="002D0C4F">
      <w:pPr>
        <w:pStyle w:val="Akapitzlist"/>
        <w:numPr>
          <w:ilvl w:val="0"/>
          <w:numId w:val="197"/>
        </w:numPr>
        <w:spacing w:line="276" w:lineRule="auto"/>
        <w:ind w:left="357" w:hanging="357"/>
        <w:rPr>
          <w:rFonts w:ascii="Arial" w:hAnsi="Arial" w:cs="Arial"/>
          <w:color w:val="000000" w:themeColor="text1"/>
        </w:rPr>
      </w:pPr>
      <w:r w:rsidRPr="002E3B79">
        <w:rPr>
          <w:rFonts w:ascii="Arial" w:hAnsi="Arial" w:cs="Arial"/>
          <w:color w:val="000000" w:themeColor="text1"/>
        </w:rPr>
        <w:t>Za pośrednictwem Konsulatu Generalnego RP w Monachium z pomocą humanitarną zgłosiły się niemieckie organizacje pozarządowe z obszaru całego kraju (NETZWERK ZIVILER KRISENSTAB – SIEC CYWILNY ZESPÓŁ KRYZYSOWY). Dzięki współpracy strona niemiecka przekazywała na Podkarpacie t</w:t>
      </w:r>
      <w:r w:rsidR="00CE5DCF">
        <w:rPr>
          <w:rFonts w:ascii="Arial" w:hAnsi="Arial" w:cs="Arial"/>
          <w:color w:val="000000" w:themeColor="text1"/>
        </w:rPr>
        <w:t>ransporty z pomocą humanitarną.</w:t>
      </w:r>
    </w:p>
    <w:p w14:paraId="282FB90C" w14:textId="77777777" w:rsidR="00686F65" w:rsidRPr="002E3B79" w:rsidRDefault="00686F65" w:rsidP="002D0C4F">
      <w:pPr>
        <w:pStyle w:val="Akapitzlist"/>
        <w:numPr>
          <w:ilvl w:val="0"/>
          <w:numId w:val="197"/>
        </w:numPr>
        <w:spacing w:line="276" w:lineRule="auto"/>
        <w:ind w:left="357" w:hanging="357"/>
        <w:rPr>
          <w:rFonts w:ascii="Arial" w:hAnsi="Arial" w:cs="Arial"/>
          <w:color w:val="000000" w:themeColor="text1"/>
        </w:rPr>
      </w:pPr>
      <w:r w:rsidRPr="002E3B79">
        <w:rPr>
          <w:rFonts w:ascii="Arial" w:hAnsi="Arial" w:cs="Arial"/>
          <w:color w:val="000000" w:themeColor="text1"/>
        </w:rPr>
        <w:t xml:space="preserve">Za pośrednictwem Konsulatu Generalnego RP w Kolonii, koordynowano pomoc </w:t>
      </w:r>
      <w:r w:rsidRPr="002E3B79">
        <w:rPr>
          <w:rFonts w:ascii="Arial" w:hAnsi="Arial" w:cs="Arial"/>
          <w:color w:val="000000" w:themeColor="text1"/>
        </w:rPr>
        <w:br/>
        <w:t xml:space="preserve">z niemieckiego landu - Kraju Saary, z którym województwo podkarpackie prowadzi współprace międzynarodową oraz utrzymuje partnerskie relacje. </w:t>
      </w:r>
    </w:p>
    <w:p w14:paraId="49DAC7CB" w14:textId="77777777" w:rsidR="00686F65" w:rsidRPr="002E3B79" w:rsidRDefault="00686F65" w:rsidP="002D0C4F">
      <w:pPr>
        <w:pStyle w:val="Akapitzlist"/>
        <w:numPr>
          <w:ilvl w:val="0"/>
          <w:numId w:val="197"/>
        </w:numPr>
        <w:spacing w:line="276" w:lineRule="auto"/>
        <w:ind w:left="357" w:hanging="357"/>
        <w:rPr>
          <w:rFonts w:ascii="Arial" w:hAnsi="Arial" w:cs="Arial"/>
          <w:color w:val="000000" w:themeColor="text1"/>
        </w:rPr>
      </w:pPr>
      <w:r w:rsidRPr="002E3B79">
        <w:rPr>
          <w:rFonts w:ascii="Arial" w:hAnsi="Arial" w:cs="Arial"/>
          <w:color w:val="000000" w:themeColor="text1"/>
        </w:rPr>
        <w:t>Z ofertą wsparcia w udzielaniu pomocy ukraińskim uchodźcom zwrócił się Premier Kraju Związkowego Styria (Austria). Kraj Związkowy Styria wsparł działania Samorządu Województwa Podkarpackiego kwota ponad 80 000 zł.</w:t>
      </w:r>
    </w:p>
    <w:p w14:paraId="692F86B1" w14:textId="77777777" w:rsidR="00686F65" w:rsidRPr="002E3B79" w:rsidRDefault="00686F65" w:rsidP="002D0C4F">
      <w:pPr>
        <w:pStyle w:val="Akapitzlist"/>
        <w:numPr>
          <w:ilvl w:val="0"/>
          <w:numId w:val="197"/>
        </w:numPr>
        <w:spacing w:line="276" w:lineRule="auto"/>
        <w:ind w:left="357" w:hanging="357"/>
        <w:rPr>
          <w:rFonts w:ascii="Arial" w:hAnsi="Arial" w:cs="Arial"/>
          <w:color w:val="000000" w:themeColor="text1"/>
        </w:rPr>
      </w:pPr>
      <w:r w:rsidRPr="002E3B79">
        <w:rPr>
          <w:rFonts w:ascii="Arial" w:hAnsi="Arial" w:cs="Arial"/>
          <w:color w:val="000000" w:themeColor="text1"/>
        </w:rPr>
        <w:t>Kontakty z Landem Nadrenia Północna – Westfalia pozwoliły na żywności i odzieży. dla Centrum Kultury Polskiej i Dialogu Europejskiego w Iwano-Frankiwsku.</w:t>
      </w:r>
    </w:p>
    <w:p w14:paraId="5F4F2D3C" w14:textId="77777777" w:rsidR="00686F65" w:rsidRPr="002E3B79" w:rsidRDefault="00686F65" w:rsidP="002D0C4F">
      <w:pPr>
        <w:pStyle w:val="Akapitzlist"/>
        <w:numPr>
          <w:ilvl w:val="0"/>
          <w:numId w:val="197"/>
        </w:numPr>
        <w:spacing w:after="120" w:line="276" w:lineRule="auto"/>
        <w:ind w:left="357" w:hanging="357"/>
        <w:contextualSpacing w:val="0"/>
        <w:rPr>
          <w:rFonts w:ascii="Arial" w:hAnsi="Arial" w:cs="Arial"/>
          <w:color w:val="000000" w:themeColor="text1"/>
        </w:rPr>
      </w:pPr>
      <w:r w:rsidRPr="002E3B79">
        <w:rPr>
          <w:rFonts w:ascii="Arial" w:hAnsi="Arial" w:cs="Arial"/>
          <w:color w:val="000000" w:themeColor="text1"/>
        </w:rPr>
        <w:t>Pomoc humanitarną oraz bezpośrednią pomoc uchodźcom oferowały ponadto w szerokim zakresie inne podmioty zagraniczne, m.in. z Niemiec, Wielkiej Brytanii, Szwajcarii, Hiszpanii, Włoch oraz Francji.</w:t>
      </w:r>
    </w:p>
    <w:p w14:paraId="0D58E3C5" w14:textId="65AC0BE9" w:rsidR="00686F65" w:rsidRPr="002E3B79" w:rsidRDefault="00686F65" w:rsidP="00CE5DCF">
      <w:pPr>
        <w:tabs>
          <w:tab w:val="left" w:pos="3660"/>
        </w:tabs>
        <w:spacing w:line="276" w:lineRule="auto"/>
        <w:rPr>
          <w:rFonts w:ascii="Arial" w:hAnsi="Arial" w:cs="Arial"/>
          <w:b/>
          <w:bCs/>
          <w:sz w:val="22"/>
          <w:szCs w:val="22"/>
        </w:rPr>
      </w:pPr>
      <w:r w:rsidRPr="002E3B79">
        <w:rPr>
          <w:rFonts w:ascii="Arial" w:hAnsi="Arial" w:cs="Arial"/>
          <w:b/>
          <w:bCs/>
          <w:sz w:val="22"/>
          <w:szCs w:val="22"/>
        </w:rPr>
        <w:t>Działania pomocy dla Ukrainy podejmowane przez Marszałka Województwa Podkarpackiego w ramach Eu</w:t>
      </w:r>
      <w:r w:rsidR="00CE5DCF">
        <w:rPr>
          <w:rFonts w:ascii="Arial" w:hAnsi="Arial" w:cs="Arial"/>
          <w:b/>
          <w:bCs/>
          <w:sz w:val="22"/>
          <w:szCs w:val="22"/>
        </w:rPr>
        <w:t>ropejskiego Komitetu Regionów.</w:t>
      </w:r>
    </w:p>
    <w:p w14:paraId="2626A674" w14:textId="681602FD" w:rsidR="00686F65" w:rsidRPr="002E3B79" w:rsidRDefault="00686F65" w:rsidP="002D0C4F">
      <w:pPr>
        <w:pStyle w:val="Akapitzlist"/>
        <w:numPr>
          <w:ilvl w:val="0"/>
          <w:numId w:val="196"/>
        </w:numPr>
        <w:spacing w:line="276" w:lineRule="auto"/>
        <w:ind w:left="357" w:hanging="357"/>
        <w:rPr>
          <w:rFonts w:ascii="Arial" w:hAnsi="Arial" w:cs="Arial"/>
        </w:rPr>
      </w:pPr>
      <w:r w:rsidRPr="002E3B79">
        <w:rPr>
          <w:rFonts w:ascii="Arial" w:hAnsi="Arial" w:cs="Arial"/>
        </w:rPr>
        <w:t xml:space="preserve">Wizyta studyjna dziennikarzy akredytowanych przy Europejskim Komitecie Regionów. Dnia 12 marca 2022 r. odbyła się </w:t>
      </w:r>
      <w:bookmarkStart w:id="169" w:name="_Hlk98398987"/>
      <w:r w:rsidRPr="002E3B79">
        <w:rPr>
          <w:rFonts w:ascii="Arial" w:hAnsi="Arial" w:cs="Arial"/>
        </w:rPr>
        <w:t>wizyta studyjna dziennikarzy akredytowanych przy Europejskim Komitecie Regionów</w:t>
      </w:r>
      <w:bookmarkEnd w:id="169"/>
      <w:r w:rsidRPr="002E3B79">
        <w:rPr>
          <w:rFonts w:ascii="Arial" w:hAnsi="Arial" w:cs="Arial"/>
        </w:rPr>
        <w:t xml:space="preserve">, reprezentujących europejskie agencje prasowe </w:t>
      </w:r>
      <w:r w:rsidR="00CE5DCF">
        <w:rPr>
          <w:rFonts w:ascii="Arial" w:hAnsi="Arial" w:cs="Arial"/>
        </w:rPr>
        <w:br/>
      </w:r>
      <w:r w:rsidRPr="002E3B79">
        <w:rPr>
          <w:rFonts w:ascii="Arial" w:hAnsi="Arial" w:cs="Arial"/>
        </w:rPr>
        <w:t xml:space="preserve">z Belgii, Włoch, Portugalii oraz Polski. Głównym celem przyjazdu dziennikarzy na podkarpacie była wizyta na granicy w Korczowej, gdzie znajduje się jedno z przejść granicznych w województwie podkarpackim oraz w punktach informacyjno-recepcyjnych dla ukraińskich uchodźców zorganizowanych przez Wojewodę Podkarpackiego. </w:t>
      </w:r>
      <w:r w:rsidR="00CE5DCF">
        <w:rPr>
          <w:rFonts w:ascii="Arial" w:hAnsi="Arial" w:cs="Arial"/>
        </w:rPr>
        <w:br/>
      </w:r>
      <w:r w:rsidRPr="002E3B79">
        <w:rPr>
          <w:rFonts w:ascii="Arial" w:hAnsi="Arial" w:cs="Arial"/>
        </w:rPr>
        <w:t>W trakcie całodniowego pobytu grupie dziennikarzy towarzyszył Pan Marszałek Władysław Ortyl. Na zakończenie wizyty dziennikarze europejskich agencji prasowych uczestniczyli w briefingu prasowym z udziałem wicepremier Ukrainy Julii Svyrydenko, unijnej komisarz ds. transportu Adiny Vălean oraz ministrów transportu z Czech, Austrii, Niemiec i Polski.</w:t>
      </w:r>
    </w:p>
    <w:p w14:paraId="33CC7839" w14:textId="77777777" w:rsidR="00686F65" w:rsidRPr="002E3B79" w:rsidRDefault="00686F65" w:rsidP="002D0C4F">
      <w:pPr>
        <w:pStyle w:val="Akapitzlist"/>
        <w:numPr>
          <w:ilvl w:val="0"/>
          <w:numId w:val="196"/>
        </w:numPr>
        <w:spacing w:line="276" w:lineRule="auto"/>
        <w:ind w:left="357" w:hanging="357"/>
        <w:rPr>
          <w:rFonts w:ascii="Arial" w:hAnsi="Arial" w:cs="Arial"/>
        </w:rPr>
      </w:pPr>
      <w:r w:rsidRPr="002E3B79">
        <w:rPr>
          <w:rFonts w:ascii="Arial" w:hAnsi="Arial" w:cs="Arial"/>
        </w:rPr>
        <w:t xml:space="preserve">Posiedzeniu Komisji Obywatelstwa, Sprawowania Rządów, Spraw Instytucjonalnych i Zewnętrznych (CIVEX) Europejskiego Komitetu Regionów. W dniu 29 marca br. Władysław Ortyl, Marszałek Województwa Podkarpackiego uczestniczył w posiedzeniu Komisji Obywatelstwa, Sprawowania Rządów, Spraw Instytucjonalnych i Zewnętrznych (CIVEX) Europejskiego Komitetu Regionów. Tematem przewodnim obrad była debata na temat uchodźców ukraińskich w regionach i miastach UE. </w:t>
      </w:r>
    </w:p>
    <w:p w14:paraId="456029DC" w14:textId="297FF871" w:rsidR="00686F65" w:rsidRPr="00CE5DCF" w:rsidRDefault="00686F65" w:rsidP="002D0C4F">
      <w:pPr>
        <w:pStyle w:val="Akapitzlist"/>
        <w:numPr>
          <w:ilvl w:val="0"/>
          <w:numId w:val="196"/>
        </w:numPr>
        <w:spacing w:after="120" w:line="276" w:lineRule="auto"/>
        <w:ind w:left="357" w:hanging="357"/>
        <w:contextualSpacing w:val="0"/>
        <w:rPr>
          <w:rFonts w:ascii="Arial" w:hAnsi="Arial" w:cs="Arial"/>
        </w:rPr>
      </w:pPr>
      <w:r w:rsidRPr="002E3B79">
        <w:rPr>
          <w:rFonts w:ascii="Arial" w:hAnsi="Arial" w:cs="Arial"/>
        </w:rPr>
        <w:t>Posiedzenie Grupy Roboczej do spraw Ukrainy przy Europejs</w:t>
      </w:r>
      <w:r w:rsidR="00CE5DCF">
        <w:rPr>
          <w:rFonts w:ascii="Arial" w:hAnsi="Arial" w:cs="Arial"/>
        </w:rPr>
        <w:t xml:space="preserve">kim Komitecie Regionów </w:t>
      </w:r>
      <w:r w:rsidR="00CE5DCF">
        <w:rPr>
          <w:rFonts w:ascii="Arial" w:hAnsi="Arial" w:cs="Arial"/>
        </w:rPr>
        <w:br/>
        <w:t xml:space="preserve">w </w:t>
      </w:r>
      <w:r w:rsidRPr="002E3B79">
        <w:rPr>
          <w:rFonts w:ascii="Arial" w:hAnsi="Arial" w:cs="Arial"/>
        </w:rPr>
        <w:t>dniu 30 marca br. poświęcone było kwestiom pomocy humanitarnej, zarówno tej już dostarczonej, jak i tej najpilniej potrzebnej, rodzajom w</w:t>
      </w:r>
      <w:r w:rsidR="00CE5DCF">
        <w:rPr>
          <w:rFonts w:ascii="Arial" w:hAnsi="Arial" w:cs="Arial"/>
        </w:rPr>
        <w:t xml:space="preserve">sparcia ukraińskich uchodźców </w:t>
      </w:r>
      <w:r w:rsidR="00CE5DCF">
        <w:rPr>
          <w:rFonts w:ascii="Arial" w:hAnsi="Arial" w:cs="Arial"/>
        </w:rPr>
        <w:br/>
        <w:t xml:space="preserve">w </w:t>
      </w:r>
      <w:r w:rsidRPr="002E3B79">
        <w:rPr>
          <w:rFonts w:ascii="Arial" w:hAnsi="Arial" w:cs="Arial"/>
        </w:rPr>
        <w:t>miastach i regionach na terenie Europy oraz aktualnemu konteks</w:t>
      </w:r>
      <w:r w:rsidR="00CE5DCF">
        <w:rPr>
          <w:rFonts w:ascii="Arial" w:hAnsi="Arial" w:cs="Arial"/>
        </w:rPr>
        <w:t xml:space="preserve">towi politycznemu </w:t>
      </w:r>
      <w:r w:rsidR="00CE5DCF">
        <w:rPr>
          <w:rFonts w:ascii="Arial" w:hAnsi="Arial" w:cs="Arial"/>
        </w:rPr>
        <w:br/>
        <w:t xml:space="preserve">i </w:t>
      </w:r>
      <w:r w:rsidRPr="002E3B79">
        <w:rPr>
          <w:rFonts w:ascii="Arial" w:hAnsi="Arial" w:cs="Arial"/>
        </w:rPr>
        <w:t>reakcji UE na wydarzenia na Ukrainie. W spotkaniu udział wziął Władysław Ortyl, Marszałe</w:t>
      </w:r>
      <w:r w:rsidR="00CE5DCF">
        <w:rPr>
          <w:rFonts w:ascii="Arial" w:hAnsi="Arial" w:cs="Arial"/>
        </w:rPr>
        <w:t>k Województwa Podkarpackiego.</w:t>
      </w:r>
    </w:p>
    <w:p w14:paraId="1532C573" w14:textId="18EAB097" w:rsidR="00686F65" w:rsidRPr="002E3B79" w:rsidRDefault="00686F65" w:rsidP="002D0C4F">
      <w:pPr>
        <w:pStyle w:val="Akapitzlist"/>
        <w:numPr>
          <w:ilvl w:val="0"/>
          <w:numId w:val="196"/>
        </w:numPr>
        <w:spacing w:line="276" w:lineRule="auto"/>
        <w:ind w:left="357" w:hanging="357"/>
        <w:rPr>
          <w:rFonts w:ascii="Arial" w:hAnsi="Arial" w:cs="Arial"/>
        </w:rPr>
      </w:pPr>
      <w:r w:rsidRPr="002E3B79">
        <w:rPr>
          <w:rFonts w:ascii="Arial" w:hAnsi="Arial" w:cs="Arial"/>
        </w:rPr>
        <w:t xml:space="preserve">Posiedzenie Europejskiego Komitetu Regionów na Podkarpaciu w dniu 6.04. br. Europejski Komitet Regionów zdecydował o organizacji wyjazdowego posiedzenia Konferencji Przewodniczących EKR oraz Grupy Roboczej ds. Ukrainy działającej </w:t>
      </w:r>
      <w:r w:rsidR="00CE5DCF">
        <w:rPr>
          <w:rFonts w:ascii="Arial" w:hAnsi="Arial" w:cs="Arial"/>
        </w:rPr>
        <w:br/>
      </w:r>
      <w:r w:rsidRPr="002E3B79">
        <w:rPr>
          <w:rFonts w:ascii="Arial" w:hAnsi="Arial" w:cs="Arial"/>
        </w:rPr>
        <w:t>w ramach EKR. Spotkanie odbyło się w Urzędzie Marszałkowsk</w:t>
      </w:r>
      <w:r w:rsidR="00CE5DCF">
        <w:rPr>
          <w:rFonts w:ascii="Arial" w:hAnsi="Arial" w:cs="Arial"/>
        </w:rPr>
        <w:t xml:space="preserve">im Województwa Podkarpackiego. </w:t>
      </w:r>
      <w:r w:rsidRPr="002E3B79">
        <w:rPr>
          <w:rFonts w:ascii="Arial" w:hAnsi="Arial" w:cs="Arial"/>
        </w:rPr>
        <w:t xml:space="preserve">6 kwietnia br., odbyła się konferencja, której Przewodniczył Apostolos Tzitzikostas, Przewodniczący Europejskiego Komitetu Regionów. W konferencji udział wziął również: Władysław Ortyl, Marszałek Województwa Podkarpackiego wraz </w:t>
      </w:r>
      <w:r w:rsidR="00CE5DCF">
        <w:rPr>
          <w:rFonts w:ascii="Arial" w:hAnsi="Arial" w:cs="Arial"/>
        </w:rPr>
        <w:br/>
      </w:r>
      <w:r w:rsidRPr="002E3B79">
        <w:rPr>
          <w:rFonts w:ascii="Arial" w:hAnsi="Arial" w:cs="Arial"/>
        </w:rPr>
        <w:t xml:space="preserve">z Zarządem Województwa, Elisa Ferreira -Komisarz Unii Europejskiej ds. Spójności </w:t>
      </w:r>
      <w:r w:rsidR="00CE5DCF">
        <w:rPr>
          <w:rFonts w:ascii="Arial" w:hAnsi="Arial" w:cs="Arial"/>
        </w:rPr>
        <w:br/>
      </w:r>
      <w:r w:rsidRPr="002E3B79">
        <w:rPr>
          <w:rFonts w:ascii="Arial" w:hAnsi="Arial" w:cs="Arial"/>
        </w:rPr>
        <w:t>i Reform oraz Younous Omarjee - Przewodniczący Komisji Rozwoju Regionalnego Parlamentu Europejskiego, Aleksandra Dulkiewicz - Przewodnicząca grupy roboczej Europejskiego Komitetu Regionów ds. Ukrainy, Tetiana Jehorowa-Lutsenko - Przewodnicząca Rady Obwodu Charkowskiego, a także Małgorzata Jarosi</w:t>
      </w:r>
      <w:r w:rsidR="00CE5DCF">
        <w:rPr>
          <w:rFonts w:ascii="Arial" w:hAnsi="Arial" w:cs="Arial"/>
        </w:rPr>
        <w:t xml:space="preserve">ńska-Jedynak - Sekretarz Stanu </w:t>
      </w:r>
      <w:r w:rsidRPr="002E3B79">
        <w:rPr>
          <w:rFonts w:ascii="Arial" w:hAnsi="Arial" w:cs="Arial"/>
        </w:rPr>
        <w:t>w Ministerstwie Funduszy i Polityki Regionalnej, Ewa Leniart - Wojewodowa Podkarpacki oraz Prezydent Miasta Rzeszowa. Spotkanie zgromadziło podkarpackich samorządowców, przedstawicieli organizacji pozarządowych oraz media. Rozmawiano przede wszystkim o kierunkach pomocy dla uchodźców oraz samorządów przygranicznych.</w:t>
      </w:r>
    </w:p>
    <w:p w14:paraId="57CD8F2A" w14:textId="0C978BD7" w:rsidR="00686F65" w:rsidRPr="002E3B79" w:rsidRDefault="00686F65" w:rsidP="002D0C4F">
      <w:pPr>
        <w:pStyle w:val="Akapitzlist"/>
        <w:numPr>
          <w:ilvl w:val="0"/>
          <w:numId w:val="196"/>
        </w:numPr>
        <w:spacing w:line="276" w:lineRule="auto"/>
        <w:ind w:left="357" w:hanging="357"/>
        <w:rPr>
          <w:rFonts w:ascii="Arial" w:hAnsi="Arial" w:cs="Arial"/>
        </w:rPr>
      </w:pPr>
      <w:r w:rsidRPr="002E3B79">
        <w:rPr>
          <w:rFonts w:ascii="Arial" w:hAnsi="Arial" w:cs="Arial"/>
        </w:rPr>
        <w:t xml:space="preserve">Posiedzenie Komisji COTER w ramach Europejskiego Komitetu Regionów. Wojna w Ukrainie i jej skutki dla polityki spójności i współpracy transgranicznej – to jeden z głównych punktów dyskusji na 13. Posiedzeniu Komisji Spójności Terytorialnej </w:t>
      </w:r>
      <w:r w:rsidR="00CE5DCF">
        <w:rPr>
          <w:rFonts w:ascii="Arial" w:hAnsi="Arial" w:cs="Arial"/>
        </w:rPr>
        <w:br/>
      </w:r>
      <w:r w:rsidRPr="002E3B79">
        <w:rPr>
          <w:rFonts w:ascii="Arial" w:hAnsi="Arial" w:cs="Arial"/>
        </w:rPr>
        <w:t>i Budżetu Unii Europejskiej (COTER) w dniu 7 kwietnia br. Udział w dyskusji wziął Władysław Ortyl, Marszałek Województwa Podkarpackiego prezentując w swej wypowiedzi obecną sytuację na Ukrainie, odniósł się przy tym do wizyty przewodniczącego KR i komisarz UE na Podkarpaciu. Marszałek wskazał najważniejsze obszary, które wymagają wsparcia ze strony regionów, państw członkowskich oraz Unii Europejskiej, a także zachęcał do angażowania się w pomoc Ukrainie i wykorzystania w tym zakresie stworzonego na </w:t>
      </w:r>
      <w:r w:rsidR="00CE5DCF">
        <w:rPr>
          <w:rFonts w:ascii="Arial" w:hAnsi="Arial" w:cs="Arial"/>
        </w:rPr>
        <w:t>tę okoliczność hubu pomocowego.</w:t>
      </w:r>
    </w:p>
    <w:p w14:paraId="03FA158E" w14:textId="221F2334" w:rsidR="00686F65" w:rsidRPr="002E3B79" w:rsidRDefault="00686F65" w:rsidP="002D0C4F">
      <w:pPr>
        <w:pStyle w:val="Akapitzlist"/>
        <w:numPr>
          <w:ilvl w:val="0"/>
          <w:numId w:val="196"/>
        </w:numPr>
        <w:spacing w:line="276" w:lineRule="auto"/>
        <w:ind w:left="357" w:hanging="357"/>
        <w:rPr>
          <w:rFonts w:ascii="Arial" w:hAnsi="Arial" w:cs="Arial"/>
        </w:rPr>
      </w:pPr>
      <w:r w:rsidRPr="002E3B79">
        <w:rPr>
          <w:rFonts w:ascii="Arial" w:hAnsi="Arial" w:cs="Arial"/>
        </w:rPr>
        <w:t>Dni Studyjne Europejskiego Komitetu Regio</w:t>
      </w:r>
      <w:r w:rsidR="00CE5DCF">
        <w:rPr>
          <w:rFonts w:ascii="Arial" w:hAnsi="Arial" w:cs="Arial"/>
        </w:rPr>
        <w:t>nów w województwie małopolskim.</w:t>
      </w:r>
    </w:p>
    <w:p w14:paraId="68E79AEB" w14:textId="4A28E1F8" w:rsidR="00865C87" w:rsidRPr="00CE5DCF" w:rsidRDefault="00686F65" w:rsidP="00CE5DCF">
      <w:pPr>
        <w:pStyle w:val="Akapitzlist"/>
        <w:spacing w:after="120" w:line="276" w:lineRule="auto"/>
        <w:ind w:left="357"/>
        <w:contextualSpacing w:val="0"/>
        <w:rPr>
          <w:rFonts w:ascii="Arial" w:hAnsi="Arial" w:cs="Arial"/>
        </w:rPr>
      </w:pPr>
      <w:r w:rsidRPr="002E3B79">
        <w:rPr>
          <w:rFonts w:ascii="Arial" w:hAnsi="Arial" w:cs="Arial"/>
        </w:rPr>
        <w:t xml:space="preserve">Dni Studyjnych EKR w Krakowie odbyły się dniu 8 kwietnia br. Gospodarzem wydarzenia było województwo małopolskie. W dyskusji odnoszono się przede wszystkim do tematów </w:t>
      </w:r>
      <w:r w:rsidR="00CE5DCF">
        <w:rPr>
          <w:rFonts w:ascii="Arial" w:hAnsi="Arial" w:cs="Arial"/>
        </w:rPr>
        <w:t>związanych z wojną na Ukrainie.</w:t>
      </w:r>
    </w:p>
    <w:p w14:paraId="52057D12" w14:textId="51737B5A" w:rsidR="00686F65" w:rsidRPr="00CE5DCF" w:rsidRDefault="00686F65" w:rsidP="00CE5DCF">
      <w:pPr>
        <w:pStyle w:val="Akapitzlist"/>
        <w:tabs>
          <w:tab w:val="left" w:pos="3660"/>
        </w:tabs>
        <w:spacing w:after="120" w:line="276" w:lineRule="auto"/>
        <w:ind w:left="0"/>
        <w:contextualSpacing w:val="0"/>
        <w:rPr>
          <w:rFonts w:ascii="Arial" w:hAnsi="Arial" w:cs="Arial"/>
          <w:b/>
          <w:bCs/>
          <w:u w:val="single"/>
        </w:rPr>
      </w:pPr>
      <w:r w:rsidRPr="002E3B79">
        <w:rPr>
          <w:rFonts w:ascii="Arial" w:hAnsi="Arial" w:cs="Arial"/>
          <w:b/>
          <w:bCs/>
          <w:u w:val="single"/>
        </w:rPr>
        <w:t>Współpraca z innymi instytucjam</w:t>
      </w:r>
      <w:r w:rsidR="00CE5DCF">
        <w:rPr>
          <w:rFonts w:ascii="Arial" w:hAnsi="Arial" w:cs="Arial"/>
          <w:b/>
          <w:bCs/>
          <w:u w:val="single"/>
        </w:rPr>
        <w:t>i w zakresie pomocy dla Ukrainy</w:t>
      </w:r>
    </w:p>
    <w:p w14:paraId="379C0138" w14:textId="77777777" w:rsidR="00686F65" w:rsidRPr="002E3B79" w:rsidRDefault="00686F65" w:rsidP="002E3B79">
      <w:pPr>
        <w:pStyle w:val="Akapitzlist"/>
        <w:tabs>
          <w:tab w:val="left" w:pos="3660"/>
        </w:tabs>
        <w:spacing w:after="0" w:line="276" w:lineRule="auto"/>
        <w:ind w:left="0"/>
        <w:rPr>
          <w:rFonts w:ascii="Arial" w:hAnsi="Arial" w:cs="Arial"/>
        </w:rPr>
      </w:pPr>
      <w:r w:rsidRPr="002E3B79">
        <w:rPr>
          <w:rFonts w:ascii="Arial" w:hAnsi="Arial" w:cs="Arial"/>
        </w:rPr>
        <w:t>Współpraca z Caritas, PCK, Podkarpackim Bankiem Żywności oraz Podkarpackim Stowarzyszeniem Samorządów Terytorialnych. Samorząd Województwa Podkarpackiego współpracował z organizacjami charytatywnymi oraz humanitarnymi między innymi z Caritas w Przemyślu oraz Polskim Czerwonym Krzyżem. Dzięki współpracy z Polskim Czerwonym Krzyżem już w pierwszych dniach wojny udało się zorganizować duży transport pomocy humanitarnej do Tarnopola. Polski Czerwony Krzyż zapewnił również transport 33 palet pomocy, która trafiła do Żółkwi (obwód lwowski). Caritas wsparł także organizacje dużego transportu dla Tarnopola (przeładunek w Brzuchowicach) i pomoc humanitarną dla Zakonu Redemptorystów we Lwowie. Ponadto Samorząd współpracował z Caritas w Przemyślu na zasadach udostępniania swoich magazynów, do których kierowane były transporty z pomocą z Polski i zagraniczną. Podkarpacki Bank Żywności od początku konfliktu zbrojnego stał się także bardzo ważnym partnerem w zakresie przygotowywania pomocy humanitarnej.</w:t>
      </w:r>
    </w:p>
    <w:p w14:paraId="76E78779" w14:textId="073C0B9D" w:rsidR="00686F65" w:rsidRPr="002E3B79" w:rsidRDefault="00686F65" w:rsidP="002E3B79">
      <w:pPr>
        <w:pStyle w:val="Akapitzlist"/>
        <w:tabs>
          <w:tab w:val="left" w:pos="3660"/>
        </w:tabs>
        <w:spacing w:after="0" w:line="276" w:lineRule="auto"/>
        <w:ind w:left="0"/>
        <w:rPr>
          <w:rFonts w:ascii="Arial" w:hAnsi="Arial" w:cs="Arial"/>
        </w:rPr>
      </w:pPr>
      <w:r w:rsidRPr="002E3B79">
        <w:rPr>
          <w:rFonts w:ascii="Arial" w:hAnsi="Arial" w:cs="Arial"/>
        </w:rPr>
        <w:t>Podkarpackie Stowarzyszenie Samorządów Terytorialnych od rozpoczęcia wojny na Ukrainie włączyło się aktywnie w niesienie pomocy uchodźcom. Stowarzyszenie rozpoczęło działania związane m. in. ze zbiórką pomocy pt. „Pomoc Ukrainie”. W dniu 31 marca Stowarzyszenie wydało oświadczenie potępiające napaść Federacji Rosyjskie</w:t>
      </w:r>
      <w:r w:rsidR="00CE5DCF">
        <w:rPr>
          <w:rFonts w:ascii="Arial" w:hAnsi="Arial" w:cs="Arial"/>
        </w:rPr>
        <w:t xml:space="preserve">j na Ukrainę oraz apel </w:t>
      </w:r>
      <w:r w:rsidR="00CE5DCF">
        <w:rPr>
          <w:rFonts w:ascii="Arial" w:hAnsi="Arial" w:cs="Arial"/>
        </w:rPr>
        <w:br/>
        <w:t>o pomoc.</w:t>
      </w:r>
    </w:p>
    <w:p w14:paraId="5249760F" w14:textId="4B68A6E1" w:rsidR="00686F65" w:rsidRPr="002E3B79" w:rsidRDefault="00686F65" w:rsidP="00CE5DCF">
      <w:pPr>
        <w:pStyle w:val="Akapitzlist"/>
        <w:tabs>
          <w:tab w:val="left" w:pos="3660"/>
        </w:tabs>
        <w:spacing w:after="120" w:line="276" w:lineRule="auto"/>
        <w:ind w:left="0"/>
        <w:contextualSpacing w:val="0"/>
        <w:rPr>
          <w:rFonts w:ascii="Arial" w:hAnsi="Arial" w:cs="Arial"/>
        </w:rPr>
      </w:pPr>
      <w:r w:rsidRPr="002E3B79">
        <w:rPr>
          <w:rFonts w:ascii="Arial" w:hAnsi="Arial" w:cs="Arial"/>
        </w:rPr>
        <w:t>Poza działaniami wymienionymi powyżej stowarzyszenie w dniu 8 kwietnia 2022 r. uruchomiło rzeczową zbiórkę publiczną pt. „POMOC DLA UKRAINY” oraz przekazało informację do samorządów o uruchomieniu platformy Europejskiego Komitetu Regionów 34 w celu wsparcia ludności Ukrainy. W dniu 30 marca 2022 r. przez Europejski Komitet Regionów uruchomił platformę pomocową, której zadaniem było ułatwienie sam</w:t>
      </w:r>
      <w:r w:rsidR="00CE5DCF">
        <w:rPr>
          <w:rFonts w:ascii="Arial" w:hAnsi="Arial" w:cs="Arial"/>
        </w:rPr>
        <w:t xml:space="preserve">orządom lokalnym i regionalnym </w:t>
      </w:r>
      <w:r w:rsidRPr="002E3B79">
        <w:rPr>
          <w:rFonts w:ascii="Arial" w:hAnsi="Arial" w:cs="Arial"/>
        </w:rPr>
        <w:t xml:space="preserve">z całej Europy udzielanie pomocy ludności Ukrainy. Dzięki platformie możliwa była koordynacja i połączenie potrzeb regionów ukraińskich z możliwościami </w:t>
      </w:r>
      <w:r w:rsidR="00CE5DCF">
        <w:rPr>
          <w:rFonts w:ascii="Arial" w:hAnsi="Arial" w:cs="Arial"/>
        </w:rPr>
        <w:br/>
      </w:r>
      <w:r w:rsidRPr="002E3B79">
        <w:rPr>
          <w:rFonts w:ascii="Arial" w:hAnsi="Arial" w:cs="Arial"/>
        </w:rPr>
        <w:t>i propozycjami wsparcia, jaką dekla</w:t>
      </w:r>
      <w:r w:rsidR="00CE5DCF">
        <w:rPr>
          <w:rFonts w:ascii="Arial" w:hAnsi="Arial" w:cs="Arial"/>
        </w:rPr>
        <w:t>rują samorządy w całej Europie.</w:t>
      </w:r>
    </w:p>
    <w:p w14:paraId="12ECB754" w14:textId="2A148FCD" w:rsidR="00686F65" w:rsidRPr="00CE5DCF" w:rsidRDefault="00686F65" w:rsidP="00CE5DCF">
      <w:pPr>
        <w:spacing w:line="276" w:lineRule="auto"/>
        <w:rPr>
          <w:rFonts w:ascii="Arial" w:hAnsi="Arial" w:cs="Arial"/>
          <w:sz w:val="22"/>
          <w:szCs w:val="22"/>
        </w:rPr>
      </w:pPr>
      <w:r w:rsidRPr="002E3B79">
        <w:rPr>
          <w:rFonts w:ascii="Arial" w:hAnsi="Arial" w:cs="Arial"/>
          <w:sz w:val="22"/>
          <w:szCs w:val="22"/>
        </w:rPr>
        <w:t>W odpowiedzi na prośbę Marszałka Województwa Podkarpackiego, Pan Artur Kosicki, Marszałek Województwa Podlaskiego, 25 lutego rozpoczął w Województwie Podlaskim zbiórkę sprzętu dla służb ratunkowych z Obwodu Iwano-Frankiwskiego na Ukrainie. Zebrano: środki medyczne, leki, apteczki, koce ratunkowe, środki opatrunkowe, specjalistyczny sprzęt ratunkowy, odzież, materace, śpiwory. Sprzęt został przekazany do Służby ds. Sytuacji Nadzwyczajnych Ukrainy</w:t>
      </w:r>
      <w:r w:rsidR="00CE5DCF">
        <w:rPr>
          <w:rFonts w:ascii="Arial" w:hAnsi="Arial" w:cs="Arial"/>
          <w:sz w:val="22"/>
          <w:szCs w:val="22"/>
        </w:rPr>
        <w:t xml:space="preserve"> w Obwodzie Iwano-Frankiwskim.</w:t>
      </w:r>
    </w:p>
    <w:p w14:paraId="1E41CE96" w14:textId="77777777" w:rsidR="00686F65" w:rsidRPr="002E3B79" w:rsidRDefault="00686F65" w:rsidP="002E3B79">
      <w:pPr>
        <w:pStyle w:val="Akapitzlist"/>
        <w:tabs>
          <w:tab w:val="left" w:pos="3660"/>
        </w:tabs>
        <w:spacing w:after="0" w:line="276" w:lineRule="auto"/>
        <w:ind w:left="0"/>
        <w:rPr>
          <w:rFonts w:ascii="Arial" w:hAnsi="Arial" w:cs="Arial"/>
          <w:b/>
        </w:rPr>
      </w:pPr>
      <w:r w:rsidRPr="002E3B79">
        <w:rPr>
          <w:rFonts w:ascii="Arial" w:hAnsi="Arial" w:cs="Arial"/>
          <w:b/>
        </w:rPr>
        <w:t>Współpraca z organizacją humanitarną World Central Kitchen</w:t>
      </w:r>
    </w:p>
    <w:p w14:paraId="389EB04F" w14:textId="38C1B0AD" w:rsidR="00686F65" w:rsidRPr="00CE5DCF" w:rsidRDefault="00686F65" w:rsidP="00CE5DCF">
      <w:pPr>
        <w:pStyle w:val="Akapitzlist"/>
        <w:tabs>
          <w:tab w:val="left" w:pos="3660"/>
        </w:tabs>
        <w:spacing w:after="0" w:line="276" w:lineRule="auto"/>
        <w:ind w:left="0"/>
        <w:rPr>
          <w:rFonts w:ascii="Arial" w:hAnsi="Arial" w:cs="Arial"/>
          <w:bCs/>
        </w:rPr>
      </w:pPr>
      <w:r w:rsidRPr="002E3B79">
        <w:rPr>
          <w:rFonts w:ascii="Arial" w:hAnsi="Arial" w:cs="Arial"/>
          <w:bCs/>
        </w:rPr>
        <w:t xml:space="preserve">World Central Kitchen to organizacja non-profit powstała w 2010 roku, która systemowo </w:t>
      </w:r>
      <w:r w:rsidRPr="002E3B79">
        <w:rPr>
          <w:rFonts w:ascii="Arial" w:hAnsi="Arial" w:cs="Arial"/>
          <w:bCs/>
        </w:rPr>
        <w:br/>
        <w:t xml:space="preserve">i długofalowo niosła pomoc uchodźcom wojennym zarówno po polskiej, jak i po ukraińskiej stronie granicy. Swe posiłki rozdawała potrzebującym m.in. na dworcu kolejowym </w:t>
      </w:r>
      <w:r w:rsidRPr="002E3B79">
        <w:rPr>
          <w:rFonts w:ascii="Arial" w:hAnsi="Arial" w:cs="Arial"/>
          <w:bCs/>
        </w:rPr>
        <w:br/>
        <w:t>w Przemyślu. W ciągu zaledwie kilku pierwszych dni po założeniu punktu przedstawiciele WCK wydali ponad 5000 posiłków. W Województwie Podkarpackim działało 18 punktów obsługiwanych przez WCK, zaś kuchnia centralna zlokalizowana była w Przemyślu. Punkty dystrybucji żywności znajdowały się na wszystkich przejściach granicznych zarówno po polskiej jak i ukraińskiej stronie. Ponadto WCK obsługiwało również uchodźców, którzy ulokowani zostali w Hali Kijowskiej mieszącej się przy przejściu granicznym w Korczowej. Współpraca zainicjowana była przez Województwo Podkarpackie.</w:t>
      </w:r>
    </w:p>
    <w:p w14:paraId="430922B2" w14:textId="017CC128" w:rsidR="00504FE2" w:rsidRDefault="002653D6" w:rsidP="00504FE2">
      <w:r>
        <w:br w:type="page"/>
      </w:r>
    </w:p>
    <w:p w14:paraId="0693B063" w14:textId="77777777" w:rsidR="005E74EB" w:rsidRPr="001F78C9" w:rsidRDefault="00AE1DBF" w:rsidP="005A1D14">
      <w:pPr>
        <w:pStyle w:val="Nagwek3"/>
        <w:rPr>
          <w:rFonts w:cs="Arial"/>
          <w:color w:val="2F5496" w:themeColor="accent1" w:themeShade="BF"/>
        </w:rPr>
      </w:pPr>
      <w:bookmarkStart w:id="170" w:name="_Toc136425894"/>
      <w:r w:rsidRPr="001F78C9">
        <w:rPr>
          <w:rFonts w:cs="Arial"/>
          <w:color w:val="2F5496" w:themeColor="accent1" w:themeShade="BF"/>
        </w:rPr>
        <w:t>OBRONNOŚĆ I BEZPIECZEŃSTWO PUBLICZNE</w:t>
      </w:r>
      <w:bookmarkEnd w:id="170"/>
    </w:p>
    <w:tbl>
      <w:tblPr>
        <w:tblStyle w:val="Tabela-Siatka11"/>
        <w:tblW w:w="5000" w:type="pct"/>
        <w:tblLook w:val="04A0" w:firstRow="1" w:lastRow="0" w:firstColumn="1" w:lastColumn="0" w:noHBand="0" w:noVBand="1"/>
        <w:tblCaption w:val="OBRONNOŚĆ I BEZPIECZEŃSTWO PUBLICZNE"/>
        <w:tblDescription w:val="Tabela zawiera Lp., Nazwa realizowanego zadania, Obszar polityki publicznej, w który wpisuje się zadanie, Obszar tematyczny/Priorytet Strategii rozwoju województwa - Podkarpackie 2030"/>
      </w:tblPr>
      <w:tblGrid>
        <w:gridCol w:w="546"/>
        <w:gridCol w:w="2745"/>
        <w:gridCol w:w="2328"/>
        <w:gridCol w:w="3442"/>
      </w:tblGrid>
      <w:tr w:rsidR="00504FE2" w:rsidRPr="00CE5DCF" w14:paraId="40C5CF7C" w14:textId="77777777" w:rsidTr="00CE5DCF">
        <w:trPr>
          <w:tblHeader/>
        </w:trPr>
        <w:tc>
          <w:tcPr>
            <w:tcW w:w="297" w:type="pct"/>
            <w:shd w:val="clear" w:color="auto" w:fill="D9E2F3" w:themeFill="accent1" w:themeFillTint="33"/>
            <w:vAlign w:val="center"/>
          </w:tcPr>
          <w:p w14:paraId="5FAAA21D" w14:textId="77777777" w:rsidR="00504FE2" w:rsidRPr="00CE5DCF" w:rsidRDefault="00504FE2" w:rsidP="00CE5DCF">
            <w:pPr>
              <w:spacing w:line="276" w:lineRule="auto"/>
              <w:rPr>
                <w:rFonts w:ascii="Arial" w:eastAsiaTheme="majorEastAsia" w:hAnsi="Arial" w:cs="Arial"/>
                <w:b/>
                <w:bCs/>
                <w:color w:val="2F5496" w:themeColor="accent1" w:themeShade="BF"/>
              </w:rPr>
            </w:pPr>
            <w:r w:rsidRPr="00CE5DCF">
              <w:rPr>
                <w:rFonts w:ascii="Arial" w:eastAsiaTheme="majorEastAsia" w:hAnsi="Arial" w:cs="Arial"/>
                <w:b/>
                <w:bCs/>
              </w:rPr>
              <w:t>Lp.</w:t>
            </w:r>
          </w:p>
        </w:tc>
        <w:tc>
          <w:tcPr>
            <w:tcW w:w="1516" w:type="pct"/>
            <w:shd w:val="clear" w:color="auto" w:fill="D9E2F3" w:themeFill="accent1" w:themeFillTint="33"/>
            <w:vAlign w:val="center"/>
          </w:tcPr>
          <w:p w14:paraId="301A204E" w14:textId="77777777" w:rsidR="00504FE2" w:rsidRPr="00CE5DCF" w:rsidRDefault="00504FE2" w:rsidP="00CE5DCF">
            <w:pPr>
              <w:spacing w:line="276" w:lineRule="auto"/>
              <w:rPr>
                <w:rFonts w:ascii="Arial" w:eastAsiaTheme="majorEastAsia" w:hAnsi="Arial" w:cs="Arial"/>
                <w:b/>
                <w:bCs/>
                <w:color w:val="2F5496" w:themeColor="accent1" w:themeShade="BF"/>
              </w:rPr>
            </w:pPr>
            <w:r w:rsidRPr="00CE5DCF">
              <w:rPr>
                <w:rFonts w:ascii="Arial" w:eastAsiaTheme="majorEastAsia" w:hAnsi="Arial" w:cs="Arial"/>
                <w:b/>
                <w:bCs/>
              </w:rPr>
              <w:t>Nazwa realizowanego zadania</w:t>
            </w:r>
          </w:p>
        </w:tc>
        <w:tc>
          <w:tcPr>
            <w:tcW w:w="1286" w:type="pct"/>
            <w:shd w:val="clear" w:color="auto" w:fill="D9E2F3" w:themeFill="accent1" w:themeFillTint="33"/>
            <w:vAlign w:val="center"/>
          </w:tcPr>
          <w:p w14:paraId="75562E25" w14:textId="77777777" w:rsidR="00504FE2" w:rsidRPr="00CE5DCF" w:rsidRDefault="00504FE2" w:rsidP="00CE5DCF">
            <w:pPr>
              <w:spacing w:line="276" w:lineRule="auto"/>
              <w:rPr>
                <w:rFonts w:ascii="Arial" w:eastAsiaTheme="majorEastAsia" w:hAnsi="Arial" w:cs="Arial"/>
                <w:b/>
                <w:bCs/>
                <w:color w:val="2F5496" w:themeColor="accent1" w:themeShade="BF"/>
              </w:rPr>
            </w:pPr>
            <w:r w:rsidRPr="00CE5DCF">
              <w:rPr>
                <w:rFonts w:ascii="Arial" w:hAnsi="Arial" w:cs="Arial"/>
                <w:b/>
                <w:bCs/>
              </w:rPr>
              <w:t>Obszar polityki publicznej, w który wpisuje się zadanie</w:t>
            </w:r>
          </w:p>
        </w:tc>
        <w:tc>
          <w:tcPr>
            <w:tcW w:w="1900" w:type="pct"/>
            <w:shd w:val="clear" w:color="auto" w:fill="D9E2F3" w:themeFill="accent1" w:themeFillTint="33"/>
            <w:vAlign w:val="center"/>
          </w:tcPr>
          <w:p w14:paraId="06352B2B" w14:textId="77777777" w:rsidR="00504FE2" w:rsidRPr="00CE5DCF" w:rsidRDefault="00504FE2" w:rsidP="00CE5DCF">
            <w:pPr>
              <w:spacing w:line="276" w:lineRule="auto"/>
              <w:rPr>
                <w:rFonts w:ascii="Arial" w:eastAsiaTheme="majorEastAsia" w:hAnsi="Arial" w:cs="Arial"/>
                <w:b/>
                <w:bCs/>
                <w:color w:val="2F5496" w:themeColor="accent1" w:themeShade="BF"/>
              </w:rPr>
            </w:pPr>
            <w:r w:rsidRPr="00CE5DCF">
              <w:rPr>
                <w:rFonts w:ascii="Arial" w:hAnsi="Arial" w:cs="Arial"/>
                <w:b/>
                <w:bCs/>
              </w:rPr>
              <w:t xml:space="preserve">Obszar tematyczny/Priorytet </w:t>
            </w:r>
            <w:r w:rsidRPr="00CE5DCF">
              <w:rPr>
                <w:rFonts w:ascii="Arial" w:hAnsi="Arial" w:cs="Arial"/>
                <w:b/>
                <w:bCs/>
                <w:i/>
                <w:iCs/>
              </w:rPr>
              <w:t>Strategii rozwoju województwa - Podkarpackie 2030</w:t>
            </w:r>
          </w:p>
        </w:tc>
      </w:tr>
      <w:tr w:rsidR="00D711A3" w:rsidRPr="00CE5DCF" w14:paraId="1D73DFB1" w14:textId="77777777" w:rsidTr="00CE5DCF">
        <w:tc>
          <w:tcPr>
            <w:tcW w:w="297" w:type="pct"/>
            <w:vAlign w:val="center"/>
          </w:tcPr>
          <w:p w14:paraId="7FB5B118" w14:textId="77777777" w:rsidR="00D711A3" w:rsidRPr="00CE5DCF" w:rsidRDefault="00D711A3" w:rsidP="00CE5DCF">
            <w:pPr>
              <w:spacing w:line="276" w:lineRule="auto"/>
              <w:rPr>
                <w:rFonts w:ascii="Arial" w:eastAsiaTheme="majorEastAsia" w:hAnsi="Arial" w:cs="Arial"/>
              </w:rPr>
            </w:pPr>
            <w:r w:rsidRPr="00CE5DCF">
              <w:rPr>
                <w:rFonts w:ascii="Arial" w:eastAsiaTheme="majorEastAsia" w:hAnsi="Arial" w:cs="Arial"/>
              </w:rPr>
              <w:t>1.</w:t>
            </w:r>
          </w:p>
        </w:tc>
        <w:tc>
          <w:tcPr>
            <w:tcW w:w="1516" w:type="pct"/>
            <w:vAlign w:val="center"/>
          </w:tcPr>
          <w:p w14:paraId="7857D8E1" w14:textId="7ED30E7C" w:rsidR="00D711A3" w:rsidRPr="00CE5DCF" w:rsidRDefault="00D711A3" w:rsidP="00CE5DCF">
            <w:pPr>
              <w:spacing w:line="276" w:lineRule="auto"/>
              <w:rPr>
                <w:rFonts w:ascii="Arial" w:eastAsiaTheme="majorEastAsia" w:hAnsi="Arial" w:cs="Arial"/>
              </w:rPr>
            </w:pPr>
            <w:r w:rsidRPr="00CE5DCF">
              <w:rPr>
                <w:rFonts w:ascii="Arial" w:hAnsi="Arial" w:cs="Arial"/>
                <w:bCs/>
              </w:rPr>
              <w:t>Obronność, zarządzanie kryzysowe, ochrona ludności i obrona cywilna</w:t>
            </w:r>
          </w:p>
        </w:tc>
        <w:tc>
          <w:tcPr>
            <w:tcW w:w="1286" w:type="pct"/>
            <w:vAlign w:val="center"/>
          </w:tcPr>
          <w:p w14:paraId="5D2836FB" w14:textId="4C253BAD" w:rsidR="00D711A3" w:rsidRPr="00CE5DCF" w:rsidRDefault="00D711A3" w:rsidP="00CE5DCF">
            <w:pPr>
              <w:spacing w:line="276" w:lineRule="auto"/>
              <w:rPr>
                <w:rFonts w:ascii="Arial" w:eastAsiaTheme="majorEastAsia" w:hAnsi="Arial" w:cs="Arial"/>
                <w:color w:val="2F5496" w:themeColor="accent1" w:themeShade="BF"/>
              </w:rPr>
            </w:pPr>
            <w:r w:rsidRPr="00CE5DCF">
              <w:rPr>
                <w:rFonts w:ascii="Arial" w:hAnsi="Arial" w:cs="Arial"/>
              </w:rPr>
              <w:t>Obronność kraju, Bezpieczeństwo publiczne</w:t>
            </w:r>
          </w:p>
        </w:tc>
        <w:tc>
          <w:tcPr>
            <w:tcW w:w="1900" w:type="pct"/>
            <w:vAlign w:val="center"/>
          </w:tcPr>
          <w:p w14:paraId="6AD23623" w14:textId="51A2EF0D" w:rsidR="00D711A3" w:rsidRPr="00CE5DCF" w:rsidRDefault="00D711A3" w:rsidP="00CE5DCF">
            <w:pPr>
              <w:spacing w:line="276" w:lineRule="auto"/>
              <w:rPr>
                <w:rFonts w:ascii="Arial" w:eastAsiaTheme="majorEastAsia" w:hAnsi="Arial" w:cs="Arial"/>
                <w:color w:val="2F5496" w:themeColor="accent1" w:themeShade="BF"/>
              </w:rPr>
            </w:pPr>
            <w:r w:rsidRPr="00CE5DCF">
              <w:rPr>
                <w:rFonts w:ascii="Arial" w:hAnsi="Arial" w:cs="Arial"/>
              </w:rPr>
              <w:t>Nie dotyczy</w:t>
            </w:r>
          </w:p>
        </w:tc>
      </w:tr>
      <w:tr w:rsidR="00D711A3" w:rsidRPr="00CE5DCF" w14:paraId="03158652" w14:textId="77777777" w:rsidTr="00CE5DCF">
        <w:tc>
          <w:tcPr>
            <w:tcW w:w="297" w:type="pct"/>
            <w:vAlign w:val="center"/>
          </w:tcPr>
          <w:p w14:paraId="01595043" w14:textId="77777777" w:rsidR="00D711A3" w:rsidRPr="00CE5DCF" w:rsidRDefault="00D711A3" w:rsidP="00CE5DCF">
            <w:pPr>
              <w:spacing w:line="276" w:lineRule="auto"/>
              <w:rPr>
                <w:rFonts w:ascii="Arial" w:eastAsiaTheme="majorEastAsia" w:hAnsi="Arial" w:cs="Arial"/>
              </w:rPr>
            </w:pPr>
            <w:r w:rsidRPr="00CE5DCF">
              <w:rPr>
                <w:rFonts w:ascii="Arial" w:eastAsiaTheme="majorEastAsia" w:hAnsi="Arial" w:cs="Arial"/>
              </w:rPr>
              <w:t>2.</w:t>
            </w:r>
          </w:p>
        </w:tc>
        <w:tc>
          <w:tcPr>
            <w:tcW w:w="1516" w:type="pct"/>
            <w:vAlign w:val="center"/>
          </w:tcPr>
          <w:p w14:paraId="5A68CE57" w14:textId="373EE8E6" w:rsidR="00D711A3" w:rsidRPr="00CE5DCF" w:rsidRDefault="00D711A3" w:rsidP="00CE5DCF">
            <w:pPr>
              <w:spacing w:line="276" w:lineRule="auto"/>
              <w:rPr>
                <w:rFonts w:ascii="Arial" w:eastAsiaTheme="majorEastAsia" w:hAnsi="Arial" w:cs="Arial"/>
              </w:rPr>
            </w:pPr>
            <w:r w:rsidRPr="00CE5DCF">
              <w:rPr>
                <w:rFonts w:ascii="Arial" w:hAnsi="Arial" w:cs="Arial"/>
              </w:rPr>
              <w:t>Ochrona informacji niejawnych</w:t>
            </w:r>
          </w:p>
        </w:tc>
        <w:tc>
          <w:tcPr>
            <w:tcW w:w="1286" w:type="pct"/>
            <w:vAlign w:val="center"/>
          </w:tcPr>
          <w:p w14:paraId="01C0BBB3" w14:textId="4B6F4905" w:rsidR="00D711A3" w:rsidRPr="00CE5DCF" w:rsidRDefault="00D711A3" w:rsidP="00CE5DCF">
            <w:pPr>
              <w:spacing w:line="276" w:lineRule="auto"/>
              <w:rPr>
                <w:rFonts w:ascii="Arial" w:eastAsiaTheme="majorEastAsia" w:hAnsi="Arial" w:cs="Arial"/>
                <w:color w:val="2F5496" w:themeColor="accent1" w:themeShade="BF"/>
              </w:rPr>
            </w:pPr>
            <w:r w:rsidRPr="00CE5DCF">
              <w:rPr>
                <w:rFonts w:ascii="Arial" w:hAnsi="Arial" w:cs="Arial"/>
              </w:rPr>
              <w:t>Bezpieczeństwo publiczne</w:t>
            </w:r>
          </w:p>
        </w:tc>
        <w:tc>
          <w:tcPr>
            <w:tcW w:w="1900" w:type="pct"/>
            <w:vAlign w:val="center"/>
          </w:tcPr>
          <w:p w14:paraId="59ED63AB" w14:textId="72B9ACF9" w:rsidR="00D711A3" w:rsidRPr="00CE5DCF" w:rsidRDefault="00D711A3" w:rsidP="00CE5DCF">
            <w:pPr>
              <w:spacing w:line="276" w:lineRule="auto"/>
              <w:rPr>
                <w:rFonts w:ascii="Arial" w:eastAsiaTheme="majorEastAsia" w:hAnsi="Arial" w:cs="Arial"/>
                <w:color w:val="2F5496" w:themeColor="accent1" w:themeShade="BF"/>
              </w:rPr>
            </w:pPr>
            <w:r w:rsidRPr="00CE5DCF">
              <w:rPr>
                <w:rFonts w:ascii="Arial" w:hAnsi="Arial" w:cs="Arial"/>
              </w:rPr>
              <w:t>Nie dotyczy</w:t>
            </w:r>
          </w:p>
        </w:tc>
      </w:tr>
      <w:tr w:rsidR="00D711A3" w:rsidRPr="00CE5DCF" w14:paraId="7F8CCFAA" w14:textId="77777777" w:rsidTr="00CE5DCF">
        <w:tc>
          <w:tcPr>
            <w:tcW w:w="297" w:type="pct"/>
            <w:vAlign w:val="center"/>
          </w:tcPr>
          <w:p w14:paraId="6BCEB12F" w14:textId="77777777" w:rsidR="00D711A3" w:rsidRPr="00CE5DCF" w:rsidRDefault="00D711A3" w:rsidP="00CE5DCF">
            <w:pPr>
              <w:spacing w:line="276" w:lineRule="auto"/>
              <w:rPr>
                <w:rFonts w:ascii="Arial" w:eastAsiaTheme="majorEastAsia" w:hAnsi="Arial" w:cs="Arial"/>
              </w:rPr>
            </w:pPr>
            <w:r w:rsidRPr="00CE5DCF">
              <w:rPr>
                <w:rFonts w:ascii="Arial" w:eastAsiaTheme="majorEastAsia" w:hAnsi="Arial" w:cs="Arial"/>
              </w:rPr>
              <w:t>3.</w:t>
            </w:r>
          </w:p>
        </w:tc>
        <w:tc>
          <w:tcPr>
            <w:tcW w:w="1516" w:type="pct"/>
            <w:vAlign w:val="center"/>
          </w:tcPr>
          <w:p w14:paraId="73703728" w14:textId="43171E63" w:rsidR="00D711A3" w:rsidRPr="00CE5DCF" w:rsidRDefault="00D711A3" w:rsidP="00CE5DCF">
            <w:pPr>
              <w:spacing w:line="276" w:lineRule="auto"/>
              <w:rPr>
                <w:rFonts w:ascii="Arial" w:eastAsiaTheme="majorEastAsia" w:hAnsi="Arial" w:cs="Arial"/>
              </w:rPr>
            </w:pPr>
            <w:r w:rsidRPr="00CE5DCF">
              <w:rPr>
                <w:rFonts w:ascii="Arial" w:hAnsi="Arial" w:cs="Arial"/>
              </w:rPr>
              <w:t>Ochrona danych osobowych</w:t>
            </w:r>
          </w:p>
        </w:tc>
        <w:tc>
          <w:tcPr>
            <w:tcW w:w="1286" w:type="pct"/>
            <w:vAlign w:val="center"/>
          </w:tcPr>
          <w:p w14:paraId="3300FDA2" w14:textId="0751113F" w:rsidR="00D711A3" w:rsidRPr="00CE5DCF" w:rsidRDefault="00D711A3" w:rsidP="00CE5DCF">
            <w:pPr>
              <w:spacing w:line="276" w:lineRule="auto"/>
              <w:rPr>
                <w:rFonts w:ascii="Arial" w:eastAsiaTheme="majorEastAsia" w:hAnsi="Arial" w:cs="Arial"/>
                <w:color w:val="2F5496" w:themeColor="accent1" w:themeShade="BF"/>
              </w:rPr>
            </w:pPr>
            <w:r w:rsidRPr="00CE5DCF">
              <w:rPr>
                <w:rFonts w:ascii="Arial" w:hAnsi="Arial" w:cs="Arial"/>
              </w:rPr>
              <w:t>Bezpieczeństwo publiczne</w:t>
            </w:r>
          </w:p>
        </w:tc>
        <w:tc>
          <w:tcPr>
            <w:tcW w:w="1900" w:type="pct"/>
            <w:vAlign w:val="center"/>
          </w:tcPr>
          <w:p w14:paraId="480EEC52" w14:textId="582DB1D5" w:rsidR="00D711A3" w:rsidRPr="00CE5DCF" w:rsidRDefault="00D711A3" w:rsidP="00CE5DCF">
            <w:pPr>
              <w:spacing w:line="276" w:lineRule="auto"/>
              <w:rPr>
                <w:rFonts w:ascii="Arial" w:eastAsiaTheme="majorEastAsia" w:hAnsi="Arial" w:cs="Arial"/>
                <w:color w:val="2F5496" w:themeColor="accent1" w:themeShade="BF"/>
              </w:rPr>
            </w:pPr>
            <w:r w:rsidRPr="00CE5DCF">
              <w:rPr>
                <w:rFonts w:ascii="Arial" w:hAnsi="Arial" w:cs="Arial"/>
              </w:rPr>
              <w:t>Nie dotyczy</w:t>
            </w:r>
          </w:p>
        </w:tc>
      </w:tr>
      <w:tr w:rsidR="00D711A3" w:rsidRPr="00CE5DCF" w14:paraId="0DA5DE31" w14:textId="77777777" w:rsidTr="00CE5DCF">
        <w:tc>
          <w:tcPr>
            <w:tcW w:w="297" w:type="pct"/>
            <w:vAlign w:val="center"/>
          </w:tcPr>
          <w:p w14:paraId="5807B0B5" w14:textId="77777777" w:rsidR="00D711A3" w:rsidRPr="00CE5DCF" w:rsidRDefault="00D711A3" w:rsidP="00CE5DCF">
            <w:pPr>
              <w:spacing w:line="276" w:lineRule="auto"/>
              <w:rPr>
                <w:rFonts w:ascii="Arial" w:eastAsiaTheme="majorEastAsia" w:hAnsi="Arial" w:cs="Arial"/>
              </w:rPr>
            </w:pPr>
            <w:r w:rsidRPr="00CE5DCF">
              <w:rPr>
                <w:rFonts w:ascii="Arial" w:eastAsiaTheme="majorEastAsia" w:hAnsi="Arial" w:cs="Arial"/>
              </w:rPr>
              <w:t>4.</w:t>
            </w:r>
          </w:p>
        </w:tc>
        <w:tc>
          <w:tcPr>
            <w:tcW w:w="1516" w:type="pct"/>
            <w:vAlign w:val="center"/>
          </w:tcPr>
          <w:p w14:paraId="3A12E4A6" w14:textId="42800D6A" w:rsidR="00D711A3" w:rsidRPr="00CE5DCF" w:rsidRDefault="00D711A3" w:rsidP="00CE5DCF">
            <w:pPr>
              <w:spacing w:line="276" w:lineRule="auto"/>
              <w:rPr>
                <w:rFonts w:ascii="Arial" w:eastAsiaTheme="majorEastAsia" w:hAnsi="Arial" w:cs="Arial"/>
                <w:color w:val="2F5496" w:themeColor="accent1" w:themeShade="BF"/>
              </w:rPr>
            </w:pPr>
            <w:r w:rsidRPr="00CE5DCF">
              <w:rPr>
                <w:rFonts w:ascii="Arial" w:hAnsi="Arial" w:cs="Arial"/>
              </w:rPr>
              <w:t>Wsparcie podmiotów realizujących zadania z zakresu bezpieczeństwa publicznego</w:t>
            </w:r>
          </w:p>
        </w:tc>
        <w:tc>
          <w:tcPr>
            <w:tcW w:w="1286" w:type="pct"/>
            <w:vAlign w:val="center"/>
          </w:tcPr>
          <w:p w14:paraId="01DA866E" w14:textId="458F6F0E" w:rsidR="00D711A3" w:rsidRPr="00CE5DCF" w:rsidRDefault="00D711A3" w:rsidP="00CE5DCF">
            <w:pPr>
              <w:spacing w:line="276" w:lineRule="auto"/>
              <w:rPr>
                <w:rFonts w:ascii="Arial" w:eastAsiaTheme="majorEastAsia" w:hAnsi="Arial" w:cs="Arial"/>
                <w:color w:val="2F5496" w:themeColor="accent1" w:themeShade="BF"/>
              </w:rPr>
            </w:pPr>
            <w:r w:rsidRPr="00CE5DCF">
              <w:rPr>
                <w:rFonts w:ascii="Arial" w:hAnsi="Arial" w:cs="Arial"/>
              </w:rPr>
              <w:t>Bezpieczeństwo publiczne</w:t>
            </w:r>
          </w:p>
        </w:tc>
        <w:tc>
          <w:tcPr>
            <w:tcW w:w="1900" w:type="pct"/>
            <w:vAlign w:val="center"/>
          </w:tcPr>
          <w:p w14:paraId="3763E06F" w14:textId="40910DF0" w:rsidR="00D711A3" w:rsidRPr="00CE5DCF" w:rsidRDefault="00D711A3" w:rsidP="00CE5DCF">
            <w:pPr>
              <w:spacing w:line="276" w:lineRule="auto"/>
              <w:rPr>
                <w:rFonts w:ascii="Arial" w:eastAsiaTheme="majorEastAsia" w:hAnsi="Arial" w:cs="Arial"/>
                <w:color w:val="2F5496" w:themeColor="accent1" w:themeShade="BF"/>
              </w:rPr>
            </w:pPr>
            <w:r w:rsidRPr="00CE5DCF">
              <w:rPr>
                <w:rFonts w:ascii="Arial" w:hAnsi="Arial" w:cs="Arial"/>
              </w:rPr>
              <w:t xml:space="preserve">4.Dostępność usług/ 4.3.Wsparcie instytucjonalne </w:t>
            </w:r>
            <w:r w:rsidR="001E1D6A">
              <w:rPr>
                <w:rFonts w:ascii="Arial" w:hAnsi="Arial" w:cs="Arial"/>
              </w:rPr>
              <w:br/>
            </w:r>
            <w:r w:rsidRPr="00CE5DCF">
              <w:rPr>
                <w:rFonts w:ascii="Arial" w:hAnsi="Arial" w:cs="Arial"/>
              </w:rPr>
              <w:t>i poprawa bezpieczeństwa mieszkańców</w:t>
            </w:r>
          </w:p>
        </w:tc>
      </w:tr>
      <w:tr w:rsidR="00D711A3" w:rsidRPr="00CE5DCF" w14:paraId="31CEF4A5" w14:textId="77777777" w:rsidTr="00CE5DCF">
        <w:tc>
          <w:tcPr>
            <w:tcW w:w="297" w:type="pct"/>
            <w:vAlign w:val="center"/>
          </w:tcPr>
          <w:p w14:paraId="2F49BC71" w14:textId="77777777" w:rsidR="00D711A3" w:rsidRPr="00CE5DCF" w:rsidRDefault="00D711A3" w:rsidP="00CE5DCF">
            <w:pPr>
              <w:spacing w:line="276" w:lineRule="auto"/>
              <w:rPr>
                <w:rFonts w:ascii="Arial" w:eastAsiaTheme="majorEastAsia" w:hAnsi="Arial" w:cs="Arial"/>
              </w:rPr>
            </w:pPr>
            <w:r w:rsidRPr="00CE5DCF">
              <w:rPr>
                <w:rFonts w:ascii="Arial" w:eastAsiaTheme="majorEastAsia" w:hAnsi="Arial" w:cs="Arial"/>
              </w:rPr>
              <w:t>5.</w:t>
            </w:r>
          </w:p>
        </w:tc>
        <w:tc>
          <w:tcPr>
            <w:tcW w:w="1516" w:type="pct"/>
            <w:vAlign w:val="center"/>
          </w:tcPr>
          <w:p w14:paraId="3ACF0F32" w14:textId="7866A5EF" w:rsidR="00D711A3" w:rsidRPr="00CE5DCF" w:rsidRDefault="00D711A3" w:rsidP="00CE5DCF">
            <w:pPr>
              <w:spacing w:line="276" w:lineRule="auto"/>
              <w:rPr>
                <w:rFonts w:ascii="Arial" w:eastAsiaTheme="majorEastAsia" w:hAnsi="Arial" w:cs="Arial"/>
                <w:color w:val="2F5496" w:themeColor="accent1" w:themeShade="BF"/>
              </w:rPr>
            </w:pPr>
            <w:r w:rsidRPr="00CE5DCF">
              <w:rPr>
                <w:rFonts w:ascii="Arial" w:hAnsi="Arial" w:cs="Arial"/>
              </w:rPr>
              <w:t>Pomoc finansowa dla jednostek samorządu terytorialnego na zadanie związane z kryzysem uchodźczym spowodowanym wojną w Ukrainie</w:t>
            </w:r>
          </w:p>
        </w:tc>
        <w:tc>
          <w:tcPr>
            <w:tcW w:w="1286" w:type="pct"/>
            <w:vAlign w:val="center"/>
          </w:tcPr>
          <w:p w14:paraId="3486CA54" w14:textId="14F8BD4F" w:rsidR="00D711A3" w:rsidRPr="00CE5DCF" w:rsidRDefault="00D711A3" w:rsidP="00CE5DCF">
            <w:pPr>
              <w:spacing w:line="276" w:lineRule="auto"/>
              <w:rPr>
                <w:rFonts w:ascii="Arial" w:eastAsiaTheme="majorEastAsia" w:hAnsi="Arial" w:cs="Arial"/>
                <w:color w:val="2F5496" w:themeColor="accent1" w:themeShade="BF"/>
              </w:rPr>
            </w:pPr>
            <w:r w:rsidRPr="00CE5DCF">
              <w:rPr>
                <w:rFonts w:ascii="Arial" w:hAnsi="Arial" w:cs="Arial"/>
              </w:rPr>
              <w:t>Bezpieczeństwo publiczne</w:t>
            </w:r>
          </w:p>
        </w:tc>
        <w:tc>
          <w:tcPr>
            <w:tcW w:w="1900" w:type="pct"/>
            <w:vAlign w:val="center"/>
          </w:tcPr>
          <w:p w14:paraId="320CD833" w14:textId="17D0957E" w:rsidR="00D711A3" w:rsidRPr="00CE5DCF" w:rsidRDefault="00D711A3" w:rsidP="00CE5DCF">
            <w:pPr>
              <w:spacing w:line="276" w:lineRule="auto"/>
              <w:rPr>
                <w:rFonts w:ascii="Arial" w:eastAsiaTheme="majorEastAsia" w:hAnsi="Arial" w:cs="Arial"/>
                <w:color w:val="2F5496" w:themeColor="accent1" w:themeShade="BF"/>
              </w:rPr>
            </w:pPr>
            <w:r w:rsidRPr="00CE5DCF">
              <w:rPr>
                <w:rFonts w:ascii="Arial" w:hAnsi="Arial" w:cs="Arial"/>
              </w:rPr>
              <w:t xml:space="preserve">4.Dostępność usług/ 4.3.Wsparcie instytucjonalne </w:t>
            </w:r>
            <w:r w:rsidR="001E1D6A">
              <w:rPr>
                <w:rFonts w:ascii="Arial" w:hAnsi="Arial" w:cs="Arial"/>
              </w:rPr>
              <w:br/>
            </w:r>
            <w:r w:rsidRPr="00CE5DCF">
              <w:rPr>
                <w:rFonts w:ascii="Arial" w:hAnsi="Arial" w:cs="Arial"/>
              </w:rPr>
              <w:t>i poprawa bezpieczeństwa mieszkańców</w:t>
            </w:r>
          </w:p>
        </w:tc>
      </w:tr>
    </w:tbl>
    <w:p w14:paraId="0D8A9387" w14:textId="04F52858" w:rsidR="00504FE2" w:rsidRPr="00CE5DCF" w:rsidRDefault="0017322A" w:rsidP="00CE5DCF">
      <w:pPr>
        <w:spacing w:before="120" w:line="276" w:lineRule="auto"/>
        <w:rPr>
          <w:rFonts w:ascii="Arial" w:eastAsiaTheme="majorEastAsia" w:hAnsi="Arial" w:cs="Arial"/>
          <w:b/>
          <w:bCs/>
          <w:sz w:val="22"/>
          <w:szCs w:val="22"/>
        </w:rPr>
      </w:pPr>
      <w:r w:rsidRPr="00CE5DCF">
        <w:rPr>
          <w:rFonts w:ascii="Arial" w:eastAsiaTheme="majorEastAsia" w:hAnsi="Arial" w:cs="Arial"/>
          <w:b/>
          <w:bCs/>
          <w:sz w:val="22"/>
          <w:szCs w:val="22"/>
        </w:rPr>
        <w:t>Ad.1.</w:t>
      </w:r>
      <w:r w:rsidR="00F202B4" w:rsidRPr="00CE5DCF">
        <w:rPr>
          <w:rFonts w:ascii="Arial" w:hAnsi="Arial" w:cs="Arial"/>
          <w:b/>
          <w:bCs/>
          <w:sz w:val="22"/>
          <w:szCs w:val="22"/>
        </w:rPr>
        <w:t xml:space="preserve"> Obronność, zarządzanie kryzysowe, ochrona ludności i obrona cywilna</w:t>
      </w:r>
    </w:p>
    <w:p w14:paraId="01320C6C" w14:textId="5F6B06C6" w:rsidR="0017322A" w:rsidRPr="00CE5DCF" w:rsidRDefault="0017322A" w:rsidP="00CE5DCF">
      <w:pPr>
        <w:spacing w:after="0" w:line="276" w:lineRule="auto"/>
        <w:rPr>
          <w:rFonts w:ascii="Arial" w:hAnsi="Arial" w:cs="Arial"/>
          <w:sz w:val="22"/>
          <w:szCs w:val="22"/>
        </w:rPr>
      </w:pPr>
      <w:r w:rsidRPr="00CE5DCF">
        <w:rPr>
          <w:rFonts w:ascii="Arial" w:hAnsi="Arial" w:cs="Arial"/>
          <w:sz w:val="22"/>
          <w:szCs w:val="22"/>
        </w:rPr>
        <w:t>Podstawą realizowanych w 2022 r. zadań były następu</w:t>
      </w:r>
      <w:r w:rsidR="00CE5DCF">
        <w:rPr>
          <w:rFonts w:ascii="Arial" w:hAnsi="Arial" w:cs="Arial"/>
          <w:sz w:val="22"/>
          <w:szCs w:val="22"/>
        </w:rPr>
        <w:t>jące akty prawne oraz wytyczne:</w:t>
      </w:r>
    </w:p>
    <w:p w14:paraId="78133232" w14:textId="53B23681" w:rsidR="0017322A" w:rsidRPr="00CE5DCF" w:rsidRDefault="0017322A" w:rsidP="002D0C4F">
      <w:pPr>
        <w:pStyle w:val="Akapitzlist"/>
        <w:numPr>
          <w:ilvl w:val="0"/>
          <w:numId w:val="112"/>
        </w:numPr>
        <w:spacing w:after="0" w:line="276" w:lineRule="auto"/>
        <w:ind w:left="340"/>
        <w:rPr>
          <w:rFonts w:ascii="Arial" w:hAnsi="Arial" w:cs="Arial"/>
        </w:rPr>
      </w:pPr>
      <w:r w:rsidRPr="00CE5DCF">
        <w:rPr>
          <w:rFonts w:ascii="Arial" w:hAnsi="Arial" w:cs="Arial"/>
        </w:rPr>
        <w:t>Ustawa z dnia 21 listopada 1967 r. o powszechnym obowiązku obrony Rzeczypospolitej Polskiej, która od dnia 11 marca 2022 r. została zastąpiona Ustawą o obronie Ojczyzny, oraz wydane na jej podstawie akty wykonawcze regulujące problematykę przygotowań obronnych w sferze pozamilitarnej</w:t>
      </w:r>
      <w:r w:rsidR="00F202B4" w:rsidRPr="00CE5DCF">
        <w:rPr>
          <w:rFonts w:ascii="Arial" w:hAnsi="Arial" w:cs="Arial"/>
        </w:rPr>
        <w:t>,</w:t>
      </w:r>
    </w:p>
    <w:p w14:paraId="51C55B42" w14:textId="77777777" w:rsidR="0017322A" w:rsidRPr="00CE5DCF" w:rsidRDefault="0017322A" w:rsidP="002D0C4F">
      <w:pPr>
        <w:pStyle w:val="Akapitzlist"/>
        <w:numPr>
          <w:ilvl w:val="0"/>
          <w:numId w:val="112"/>
        </w:numPr>
        <w:spacing w:after="0" w:line="276" w:lineRule="auto"/>
        <w:ind w:left="340"/>
        <w:rPr>
          <w:rFonts w:ascii="Arial" w:hAnsi="Arial" w:cs="Arial"/>
        </w:rPr>
      </w:pPr>
      <w:r w:rsidRPr="00CE5DCF">
        <w:rPr>
          <w:rFonts w:ascii="Arial" w:hAnsi="Arial" w:cs="Arial"/>
        </w:rPr>
        <w:t>Ustawa z dnia 26 kwietnia 2007 r. o zarządzaniu kryzysowym;</w:t>
      </w:r>
    </w:p>
    <w:p w14:paraId="1B4ACFBE" w14:textId="77777777" w:rsidR="0017322A" w:rsidRPr="00CE5DCF" w:rsidRDefault="0017322A" w:rsidP="002D0C4F">
      <w:pPr>
        <w:pStyle w:val="Akapitzlist"/>
        <w:numPr>
          <w:ilvl w:val="0"/>
          <w:numId w:val="112"/>
        </w:numPr>
        <w:spacing w:after="0" w:line="276" w:lineRule="auto"/>
        <w:ind w:left="340"/>
        <w:rPr>
          <w:rFonts w:ascii="Arial" w:hAnsi="Arial" w:cs="Arial"/>
        </w:rPr>
      </w:pPr>
      <w:r w:rsidRPr="00CE5DCF">
        <w:rPr>
          <w:rFonts w:ascii="Arial" w:hAnsi="Arial" w:cs="Arial"/>
        </w:rPr>
        <w:t>Ustawa z dnia 21 czerwca 2002 r. o stanie wyjątkowym;</w:t>
      </w:r>
    </w:p>
    <w:p w14:paraId="20105A8E" w14:textId="77777777" w:rsidR="0017322A" w:rsidRPr="00CE5DCF" w:rsidRDefault="0017322A" w:rsidP="002D0C4F">
      <w:pPr>
        <w:pStyle w:val="Akapitzlist"/>
        <w:numPr>
          <w:ilvl w:val="0"/>
          <w:numId w:val="112"/>
        </w:numPr>
        <w:spacing w:after="0" w:line="276" w:lineRule="auto"/>
        <w:ind w:left="340"/>
        <w:rPr>
          <w:rFonts w:ascii="Arial" w:hAnsi="Arial" w:cs="Arial"/>
        </w:rPr>
      </w:pPr>
      <w:r w:rsidRPr="00CE5DCF">
        <w:rPr>
          <w:rFonts w:ascii="Arial" w:hAnsi="Arial" w:cs="Arial"/>
        </w:rPr>
        <w:t>Ustawa z dnia 29 sierpnia 2002 r. o stanie wojennym oraz o kompetencjach Naczelnego Dowódcy Sił Zbrojnych i zasadach jego podległości konstytucyjnym organom Rzeczypospolitej Polskiej;</w:t>
      </w:r>
    </w:p>
    <w:p w14:paraId="2E6ECBB5" w14:textId="77777777" w:rsidR="0017322A" w:rsidRPr="00CE5DCF" w:rsidRDefault="0017322A" w:rsidP="002D0C4F">
      <w:pPr>
        <w:pStyle w:val="Akapitzlist"/>
        <w:numPr>
          <w:ilvl w:val="0"/>
          <w:numId w:val="112"/>
        </w:numPr>
        <w:spacing w:after="0" w:line="276" w:lineRule="auto"/>
        <w:ind w:left="340"/>
        <w:rPr>
          <w:rFonts w:ascii="Arial" w:hAnsi="Arial" w:cs="Arial"/>
        </w:rPr>
      </w:pPr>
      <w:r w:rsidRPr="00CE5DCF">
        <w:rPr>
          <w:rFonts w:ascii="Arial" w:hAnsi="Arial" w:cs="Arial"/>
        </w:rPr>
        <w:t>Ustawa z dnia 23 września 1999 r. o zasadach pobytu wojsk obcych na terytorium Rzeczypospolitej Polskiej oraz zasadach ich przemieszczania się przez to terytorium;</w:t>
      </w:r>
    </w:p>
    <w:p w14:paraId="6B89BB96" w14:textId="77777777" w:rsidR="0017322A" w:rsidRPr="00CE5DCF" w:rsidRDefault="0017322A" w:rsidP="002D0C4F">
      <w:pPr>
        <w:pStyle w:val="Akapitzlist"/>
        <w:numPr>
          <w:ilvl w:val="0"/>
          <w:numId w:val="112"/>
        </w:numPr>
        <w:spacing w:after="0" w:line="276" w:lineRule="auto"/>
        <w:ind w:left="340"/>
        <w:rPr>
          <w:rFonts w:ascii="Arial" w:hAnsi="Arial" w:cs="Arial"/>
        </w:rPr>
      </w:pPr>
      <w:r w:rsidRPr="00CE5DCF">
        <w:rPr>
          <w:rFonts w:ascii="Arial" w:hAnsi="Arial" w:cs="Arial"/>
        </w:rPr>
        <w:t>Ustawa z dnia 5 czerwca 1998 r. o samorządzie województwa;</w:t>
      </w:r>
    </w:p>
    <w:p w14:paraId="1DEE6BB8" w14:textId="77777777" w:rsidR="0017322A" w:rsidRPr="00CE5DCF" w:rsidRDefault="0017322A" w:rsidP="002D0C4F">
      <w:pPr>
        <w:pStyle w:val="Akapitzlist"/>
        <w:numPr>
          <w:ilvl w:val="0"/>
          <w:numId w:val="112"/>
        </w:numPr>
        <w:spacing w:after="0" w:line="276" w:lineRule="auto"/>
        <w:ind w:left="340"/>
        <w:rPr>
          <w:rFonts w:ascii="Arial" w:hAnsi="Arial" w:cs="Arial"/>
        </w:rPr>
      </w:pPr>
      <w:r w:rsidRPr="00CE5DCF">
        <w:rPr>
          <w:rFonts w:ascii="Arial" w:hAnsi="Arial" w:cs="Arial"/>
        </w:rPr>
        <w:t>Rozporządzenie Ministra Kultury z dnia 25 sierpnia 2004 r. w sprawie organizacji i sposobu ochrony zabytków na wypadek konfliktu zbrojnego i sytuacji kryzysowych;</w:t>
      </w:r>
    </w:p>
    <w:p w14:paraId="5EA73FFE" w14:textId="77777777" w:rsidR="0017322A" w:rsidRPr="00CE5DCF" w:rsidRDefault="0017322A" w:rsidP="002D0C4F">
      <w:pPr>
        <w:pStyle w:val="Akapitzlist"/>
        <w:numPr>
          <w:ilvl w:val="0"/>
          <w:numId w:val="112"/>
        </w:numPr>
        <w:spacing w:after="0" w:line="276" w:lineRule="auto"/>
        <w:ind w:left="340"/>
        <w:rPr>
          <w:rFonts w:ascii="Arial" w:hAnsi="Arial" w:cs="Arial"/>
        </w:rPr>
      </w:pPr>
      <w:r w:rsidRPr="00CE5DCF">
        <w:rPr>
          <w:rFonts w:ascii="Arial" w:hAnsi="Arial" w:cs="Arial"/>
        </w:rPr>
        <w:t>Wytyczne Wojewody Podkarpackiego z dnia 30 grudnia 2021 r. w sprawie realizacji zadań pozamilitarnych przygotowań obronnych w 2022 roku;</w:t>
      </w:r>
    </w:p>
    <w:p w14:paraId="514EDE6C" w14:textId="77777777" w:rsidR="0017322A" w:rsidRPr="00CE5DCF" w:rsidRDefault="0017322A" w:rsidP="002D0C4F">
      <w:pPr>
        <w:pStyle w:val="Akapitzlist"/>
        <w:numPr>
          <w:ilvl w:val="0"/>
          <w:numId w:val="112"/>
        </w:numPr>
        <w:spacing w:after="0" w:line="276" w:lineRule="auto"/>
        <w:ind w:left="340"/>
        <w:rPr>
          <w:rFonts w:ascii="Arial" w:hAnsi="Arial" w:cs="Arial"/>
        </w:rPr>
      </w:pPr>
      <w:r w:rsidRPr="00CE5DCF">
        <w:rPr>
          <w:rFonts w:ascii="Arial" w:hAnsi="Arial" w:cs="Arial"/>
        </w:rPr>
        <w:t>Plan przedsięwzięć z zakresu pozamilitarnych przygotowań obronnych w Urzędzie Marszałkowskim Województwa Podkarpackiego w 2021 roku;</w:t>
      </w:r>
    </w:p>
    <w:p w14:paraId="59B7A555" w14:textId="7A56E31B" w:rsidR="0017322A" w:rsidRPr="00CE5DCF" w:rsidRDefault="0017322A" w:rsidP="002D0C4F">
      <w:pPr>
        <w:pStyle w:val="Akapitzlist"/>
        <w:numPr>
          <w:ilvl w:val="0"/>
          <w:numId w:val="112"/>
        </w:numPr>
        <w:spacing w:after="0" w:line="276" w:lineRule="auto"/>
        <w:ind w:left="340"/>
        <w:rPr>
          <w:rFonts w:ascii="Arial" w:hAnsi="Arial" w:cs="Arial"/>
        </w:rPr>
      </w:pPr>
      <w:r w:rsidRPr="00CE5DCF">
        <w:rPr>
          <w:rFonts w:ascii="Arial" w:hAnsi="Arial" w:cs="Arial"/>
        </w:rPr>
        <w:t>Plan operacyjnego funkcjonowania Urzędu Marszałkowskiego Województwa Podkarpackiego w Rzeszowie w warunkach zewnętrznego zagrożenia bezpieczeństwa państwa i w czasie wojny.</w:t>
      </w:r>
    </w:p>
    <w:p w14:paraId="0DD48148" w14:textId="77777777" w:rsidR="00F202B4" w:rsidRPr="00CE5DCF" w:rsidRDefault="00F202B4" w:rsidP="00CE5DCF">
      <w:pPr>
        <w:spacing w:line="276" w:lineRule="auto"/>
        <w:rPr>
          <w:rFonts w:ascii="Arial" w:hAnsi="Arial" w:cs="Arial"/>
          <w:sz w:val="22"/>
          <w:szCs w:val="22"/>
          <w:u w:val="single"/>
        </w:rPr>
      </w:pPr>
      <w:r w:rsidRPr="00CE5DCF">
        <w:rPr>
          <w:rFonts w:ascii="Arial" w:hAnsi="Arial" w:cs="Arial"/>
          <w:sz w:val="22"/>
          <w:szCs w:val="22"/>
          <w:u w:val="single"/>
        </w:rPr>
        <w:t>Obronność</w:t>
      </w:r>
    </w:p>
    <w:p w14:paraId="1B72C4B0" w14:textId="3FF3FA42" w:rsidR="0017322A" w:rsidRPr="00CE5DCF" w:rsidRDefault="0017322A" w:rsidP="00CE5DCF">
      <w:pPr>
        <w:spacing w:after="0" w:line="276" w:lineRule="auto"/>
        <w:rPr>
          <w:rFonts w:ascii="Arial" w:hAnsi="Arial" w:cs="Arial"/>
          <w:sz w:val="22"/>
          <w:szCs w:val="22"/>
        </w:rPr>
      </w:pPr>
      <w:r w:rsidRPr="00CE5DCF">
        <w:rPr>
          <w:rFonts w:ascii="Arial" w:hAnsi="Arial" w:cs="Arial"/>
          <w:sz w:val="22"/>
          <w:szCs w:val="22"/>
        </w:rPr>
        <w:t xml:space="preserve">Zadania oraz cele do realizacji z zakresu szeroko rozumianego bezpieczeństwa na dany rok, zostały określone na podstawie wytycznych od organu wyższego szczebla jakim jest Wojewoda Podkarpacki. Zostały one uwzględnione w opracowanej w Urzędzie Marszałkowskim w 2022 r. własnej dokumentacji, którą stanowił: </w:t>
      </w:r>
    </w:p>
    <w:p w14:paraId="1CF0641D" w14:textId="77777777" w:rsidR="0017322A" w:rsidRPr="00CE5DCF" w:rsidRDefault="0017322A" w:rsidP="002D0C4F">
      <w:pPr>
        <w:numPr>
          <w:ilvl w:val="0"/>
          <w:numId w:val="110"/>
        </w:numPr>
        <w:spacing w:after="0" w:line="276" w:lineRule="auto"/>
        <w:rPr>
          <w:rFonts w:ascii="Arial" w:hAnsi="Arial" w:cs="Arial"/>
          <w:sz w:val="22"/>
          <w:szCs w:val="22"/>
        </w:rPr>
      </w:pPr>
      <w:r w:rsidRPr="00CE5DCF">
        <w:rPr>
          <w:rFonts w:ascii="Arial" w:hAnsi="Arial" w:cs="Arial"/>
          <w:sz w:val="22"/>
          <w:szCs w:val="22"/>
        </w:rPr>
        <w:t>Plan przedsięwzięć z zakresu pozamilitarnych przygotowań obronnych w Urzędzie Marszałkowskim Województwa Podkarpackiego w 2022 roku,</w:t>
      </w:r>
    </w:p>
    <w:p w14:paraId="4D3D6DA6" w14:textId="77777777" w:rsidR="0017322A" w:rsidRPr="00CE5DCF" w:rsidRDefault="0017322A" w:rsidP="002D0C4F">
      <w:pPr>
        <w:numPr>
          <w:ilvl w:val="0"/>
          <w:numId w:val="110"/>
        </w:numPr>
        <w:spacing w:after="0" w:line="276" w:lineRule="auto"/>
        <w:rPr>
          <w:rFonts w:ascii="Arial" w:hAnsi="Arial" w:cs="Arial"/>
          <w:sz w:val="22"/>
          <w:szCs w:val="22"/>
        </w:rPr>
      </w:pPr>
      <w:r w:rsidRPr="00CE5DCF">
        <w:rPr>
          <w:rFonts w:ascii="Arial" w:hAnsi="Arial" w:cs="Arial"/>
          <w:sz w:val="22"/>
          <w:szCs w:val="22"/>
        </w:rPr>
        <w:t>Plan szkolenia obronnego Marszałka Województwa Podkarpackiego w 2022 roku,</w:t>
      </w:r>
    </w:p>
    <w:p w14:paraId="48A44D39" w14:textId="77777777" w:rsidR="0017322A" w:rsidRPr="00CE5DCF" w:rsidRDefault="0017322A" w:rsidP="002D0C4F">
      <w:pPr>
        <w:numPr>
          <w:ilvl w:val="0"/>
          <w:numId w:val="110"/>
        </w:numPr>
        <w:spacing w:after="0" w:line="276" w:lineRule="auto"/>
        <w:rPr>
          <w:rFonts w:ascii="Arial" w:hAnsi="Arial" w:cs="Arial"/>
          <w:sz w:val="22"/>
          <w:szCs w:val="22"/>
        </w:rPr>
      </w:pPr>
      <w:r w:rsidRPr="00CE5DCF">
        <w:rPr>
          <w:rFonts w:ascii="Arial" w:hAnsi="Arial" w:cs="Arial"/>
          <w:sz w:val="22"/>
          <w:szCs w:val="22"/>
        </w:rPr>
        <w:t>Plan kontroli realizacji pozamilitarnych przygotowań obronnych w departamentach Urzędu Marszałkowskiego i wojewódzkich samorządowych jednostkach organizacyjnych w 2022</w:t>
      </w:r>
      <w:r w:rsidRPr="00CE5DCF">
        <w:rPr>
          <w:rFonts w:ascii="Arial" w:hAnsi="Arial" w:cs="Arial"/>
          <w:b/>
          <w:bCs/>
          <w:sz w:val="22"/>
          <w:szCs w:val="22"/>
        </w:rPr>
        <w:t xml:space="preserve"> </w:t>
      </w:r>
      <w:r w:rsidRPr="00CE5DCF">
        <w:rPr>
          <w:rFonts w:ascii="Arial" w:hAnsi="Arial" w:cs="Arial"/>
          <w:sz w:val="22"/>
          <w:szCs w:val="22"/>
        </w:rPr>
        <w:t>r.</w:t>
      </w:r>
    </w:p>
    <w:p w14:paraId="62336E54" w14:textId="3476BFB8" w:rsidR="0017322A" w:rsidRPr="00CE5DCF" w:rsidRDefault="0017322A" w:rsidP="00CE5DCF">
      <w:pPr>
        <w:spacing w:line="276" w:lineRule="auto"/>
        <w:rPr>
          <w:rFonts w:ascii="Arial" w:hAnsi="Arial" w:cs="Arial"/>
          <w:sz w:val="22"/>
          <w:szCs w:val="22"/>
        </w:rPr>
      </w:pPr>
      <w:r w:rsidRPr="00CE5DCF">
        <w:rPr>
          <w:rFonts w:ascii="Arial" w:hAnsi="Arial" w:cs="Arial"/>
          <w:sz w:val="22"/>
          <w:szCs w:val="22"/>
        </w:rPr>
        <w:t xml:space="preserve">Zadania określone w dokumentacji planistycznej realizowane były w danym roku kalendarzowym przez BO, departamenty, komórki równorzędne Urzędu Marszałkowskiego oraz wojewódzkie samorządowe jednostki organizacyjne. Zadania miały na celu pogłębienie wiedzy u szkolonych, doskonalenie działań praktycznych w czasie realizacji przyporządkowanych zadań, sprawowanie nadzoru oraz kontrolę. Jedno przedsięwzięcie - Samorządowe ćwiczenie doskonalące pk. „WRZESIEŃ-2022” podlegało finansowaniu </w:t>
      </w:r>
      <w:r w:rsidR="008B7BBA" w:rsidRPr="00CE5DCF">
        <w:rPr>
          <w:rFonts w:ascii="Arial" w:hAnsi="Arial" w:cs="Arial"/>
          <w:sz w:val="22"/>
          <w:szCs w:val="22"/>
        </w:rPr>
        <w:br/>
      </w:r>
      <w:r w:rsidRPr="00CE5DCF">
        <w:rPr>
          <w:rFonts w:ascii="Arial" w:hAnsi="Arial" w:cs="Arial"/>
          <w:sz w:val="22"/>
          <w:szCs w:val="22"/>
        </w:rPr>
        <w:t>z dotacji celowej i środków własnych.</w:t>
      </w:r>
      <w:r w:rsidR="00F202B4" w:rsidRPr="00CE5DCF">
        <w:rPr>
          <w:rFonts w:ascii="Arial" w:hAnsi="Arial" w:cs="Arial"/>
          <w:sz w:val="22"/>
          <w:szCs w:val="22"/>
        </w:rPr>
        <w:t xml:space="preserve"> </w:t>
      </w:r>
      <w:r w:rsidRPr="00CE5DCF">
        <w:rPr>
          <w:rFonts w:ascii="Arial" w:hAnsi="Arial" w:cs="Arial"/>
          <w:sz w:val="22"/>
          <w:szCs w:val="22"/>
        </w:rPr>
        <w:t>Zadania ujęte</w:t>
      </w:r>
      <w:r w:rsidR="00F202B4" w:rsidRPr="00CE5DCF">
        <w:rPr>
          <w:rFonts w:ascii="Arial" w:hAnsi="Arial" w:cs="Arial"/>
          <w:sz w:val="22"/>
          <w:szCs w:val="22"/>
        </w:rPr>
        <w:t xml:space="preserve"> </w:t>
      </w:r>
      <w:r w:rsidRPr="00CE5DCF">
        <w:rPr>
          <w:rFonts w:ascii="Arial" w:hAnsi="Arial" w:cs="Arial"/>
          <w:sz w:val="22"/>
          <w:szCs w:val="22"/>
        </w:rPr>
        <w:t xml:space="preserve">w powyższych planach zostały w pełni zrealizowane a całokształt przedsięwzięć został przedstawiony Marszałkowi Województwa Podkarpackiego w </w:t>
      </w:r>
      <w:r w:rsidRPr="00CE5DCF">
        <w:rPr>
          <w:rFonts w:ascii="Arial" w:hAnsi="Arial" w:cs="Arial"/>
          <w:i/>
          <w:iCs/>
          <w:sz w:val="22"/>
          <w:szCs w:val="22"/>
        </w:rPr>
        <w:t>Sprawozdaniu z realizacji zadań i przedsięwzięć obronnych, zarządzania kryzysowego, ochrony ludności i obrony cywilnej realizowanych w 2022 r. wraz z wnioskami do uwzględnienia w procesie pozamilitarnych przygotowań obronnych w Urzędzie Marszałkowskim Województwa Podkarpackiego w Rzeszowie w 2023 roku</w:t>
      </w:r>
      <w:r w:rsidR="00CE5DCF">
        <w:rPr>
          <w:rFonts w:ascii="Arial" w:hAnsi="Arial" w:cs="Arial"/>
          <w:sz w:val="22"/>
          <w:szCs w:val="22"/>
        </w:rPr>
        <w:t>.</w:t>
      </w:r>
    </w:p>
    <w:p w14:paraId="6A1C788F" w14:textId="77777777" w:rsidR="0017322A" w:rsidRPr="00CE5DCF" w:rsidRDefault="0017322A" w:rsidP="00CE5DCF">
      <w:pPr>
        <w:spacing w:after="0" w:line="276" w:lineRule="auto"/>
        <w:rPr>
          <w:rFonts w:ascii="Arial" w:hAnsi="Arial" w:cs="Arial"/>
          <w:sz w:val="22"/>
          <w:szCs w:val="22"/>
        </w:rPr>
      </w:pPr>
      <w:r w:rsidRPr="00CE5DCF">
        <w:rPr>
          <w:rFonts w:ascii="Arial" w:hAnsi="Arial" w:cs="Arial"/>
          <w:sz w:val="22"/>
          <w:szCs w:val="22"/>
        </w:rPr>
        <w:t>W Urzędzie Marszałkowskim przeprowadzono:</w:t>
      </w:r>
    </w:p>
    <w:p w14:paraId="614A034D" w14:textId="77777777" w:rsidR="0017322A" w:rsidRPr="00CE5DCF" w:rsidRDefault="0017322A" w:rsidP="002D0C4F">
      <w:pPr>
        <w:numPr>
          <w:ilvl w:val="0"/>
          <w:numId w:val="115"/>
        </w:numPr>
        <w:spacing w:after="0" w:line="276" w:lineRule="auto"/>
        <w:ind w:left="357" w:hanging="357"/>
        <w:rPr>
          <w:rFonts w:ascii="Arial" w:hAnsi="Arial" w:cs="Arial"/>
          <w:sz w:val="22"/>
          <w:szCs w:val="22"/>
        </w:rPr>
      </w:pPr>
      <w:r w:rsidRPr="00CE5DCF">
        <w:rPr>
          <w:rFonts w:ascii="Arial" w:hAnsi="Arial" w:cs="Arial"/>
          <w:sz w:val="22"/>
          <w:szCs w:val="22"/>
        </w:rPr>
        <w:t>10 szkoleń instruktażowych obejmujących:</w:t>
      </w:r>
    </w:p>
    <w:p w14:paraId="6F6D9CC0" w14:textId="77777777" w:rsidR="0017322A" w:rsidRPr="00CE5DCF" w:rsidRDefault="0017322A" w:rsidP="002D0C4F">
      <w:pPr>
        <w:numPr>
          <w:ilvl w:val="0"/>
          <w:numId w:val="116"/>
        </w:numPr>
        <w:spacing w:after="0" w:line="276" w:lineRule="auto"/>
        <w:ind w:left="357" w:hanging="357"/>
        <w:rPr>
          <w:rFonts w:ascii="Arial" w:hAnsi="Arial" w:cs="Arial"/>
          <w:sz w:val="22"/>
          <w:szCs w:val="22"/>
        </w:rPr>
      </w:pPr>
      <w:r w:rsidRPr="00CE5DCF">
        <w:rPr>
          <w:rFonts w:ascii="Arial" w:hAnsi="Arial" w:cs="Arial"/>
          <w:sz w:val="22"/>
          <w:szCs w:val="22"/>
        </w:rPr>
        <w:t>członków Zespołu Marszałka Województwa Podkarpackiego do prowadzenia kontroli problemowych z problematyki zadań obronnych,</w:t>
      </w:r>
    </w:p>
    <w:p w14:paraId="5B2374A6" w14:textId="5406964D" w:rsidR="0017322A" w:rsidRPr="00CE5DCF" w:rsidRDefault="0017322A" w:rsidP="002D0C4F">
      <w:pPr>
        <w:numPr>
          <w:ilvl w:val="0"/>
          <w:numId w:val="116"/>
        </w:numPr>
        <w:spacing w:after="0" w:line="276" w:lineRule="auto"/>
        <w:ind w:left="357" w:hanging="357"/>
        <w:rPr>
          <w:rFonts w:ascii="Arial" w:hAnsi="Arial" w:cs="Arial"/>
          <w:sz w:val="22"/>
          <w:szCs w:val="22"/>
        </w:rPr>
      </w:pPr>
      <w:r w:rsidRPr="00CE5DCF">
        <w:rPr>
          <w:rFonts w:ascii="Arial" w:hAnsi="Arial" w:cs="Arial"/>
          <w:sz w:val="22"/>
          <w:szCs w:val="22"/>
        </w:rPr>
        <w:t>pracowników prowadzących sprawy obronne w departamentach (komórkach równorzędnych) Urzędu Marszałkowskiego Województwa Podkarpackiego w Rzeszowie oraz pracowników prowadzących sprawy obronne w wojewódzkich samorządowych j</w:t>
      </w:r>
      <w:r w:rsidR="00CE5DCF">
        <w:rPr>
          <w:rFonts w:ascii="Arial" w:hAnsi="Arial" w:cs="Arial"/>
          <w:sz w:val="22"/>
          <w:szCs w:val="22"/>
        </w:rPr>
        <w:t>ednostkach oświatowych,</w:t>
      </w:r>
    </w:p>
    <w:p w14:paraId="7A3EEABA" w14:textId="77777777" w:rsidR="0017322A" w:rsidRPr="00CE5DCF" w:rsidRDefault="0017322A" w:rsidP="002D0C4F">
      <w:pPr>
        <w:numPr>
          <w:ilvl w:val="0"/>
          <w:numId w:val="116"/>
        </w:numPr>
        <w:spacing w:after="0" w:line="276" w:lineRule="auto"/>
        <w:ind w:left="357" w:hanging="357"/>
        <w:rPr>
          <w:rFonts w:ascii="Arial" w:hAnsi="Arial" w:cs="Arial"/>
          <w:sz w:val="22"/>
          <w:szCs w:val="22"/>
        </w:rPr>
      </w:pPr>
      <w:r w:rsidRPr="00CE5DCF">
        <w:rPr>
          <w:rFonts w:ascii="Arial" w:hAnsi="Arial" w:cs="Arial"/>
          <w:sz w:val="22"/>
          <w:szCs w:val="22"/>
        </w:rPr>
        <w:t>członków Zespołu Stałego Dyżuru Marszałka Województwa,</w:t>
      </w:r>
    </w:p>
    <w:p w14:paraId="5ABFED63" w14:textId="77777777" w:rsidR="0017322A" w:rsidRPr="00CE5DCF" w:rsidRDefault="0017322A" w:rsidP="002D0C4F">
      <w:pPr>
        <w:numPr>
          <w:ilvl w:val="0"/>
          <w:numId w:val="116"/>
        </w:numPr>
        <w:spacing w:after="0" w:line="276" w:lineRule="auto"/>
        <w:ind w:left="357" w:hanging="357"/>
        <w:rPr>
          <w:rFonts w:ascii="Arial" w:hAnsi="Arial" w:cs="Arial"/>
          <w:sz w:val="22"/>
          <w:szCs w:val="22"/>
        </w:rPr>
      </w:pPr>
      <w:r w:rsidRPr="00CE5DCF">
        <w:rPr>
          <w:rFonts w:ascii="Arial" w:hAnsi="Arial" w:cs="Arial"/>
          <w:sz w:val="22"/>
          <w:szCs w:val="22"/>
        </w:rPr>
        <w:t>członków Punktu kontaktowego HNS Marszałka Województwa Podkarpackiego,</w:t>
      </w:r>
    </w:p>
    <w:p w14:paraId="1002C6B6" w14:textId="71C8AE28" w:rsidR="0017322A" w:rsidRPr="00CE5DCF" w:rsidRDefault="0017322A" w:rsidP="002D0C4F">
      <w:pPr>
        <w:numPr>
          <w:ilvl w:val="0"/>
          <w:numId w:val="115"/>
        </w:numPr>
        <w:spacing w:after="0" w:line="276" w:lineRule="auto"/>
        <w:ind w:left="357" w:hanging="357"/>
        <w:rPr>
          <w:rFonts w:ascii="Arial" w:hAnsi="Arial" w:cs="Arial"/>
          <w:sz w:val="22"/>
          <w:szCs w:val="22"/>
        </w:rPr>
      </w:pPr>
      <w:bookmarkStart w:id="171" w:name="_Hlk121904843"/>
      <w:bookmarkStart w:id="172" w:name="_Hlk99094007"/>
      <w:r w:rsidRPr="00CE5DCF">
        <w:rPr>
          <w:rFonts w:ascii="Arial" w:hAnsi="Arial" w:cs="Arial"/>
          <w:sz w:val="22"/>
          <w:szCs w:val="22"/>
        </w:rPr>
        <w:t>Samorządowe ćwiczenie doskonalące pk. „WRZESIEŃ-2022”</w:t>
      </w:r>
      <w:bookmarkEnd w:id="171"/>
      <w:bookmarkEnd w:id="172"/>
      <w:r w:rsidRPr="00CE5DCF">
        <w:rPr>
          <w:rFonts w:ascii="Arial" w:hAnsi="Arial" w:cs="Arial"/>
          <w:sz w:val="22"/>
          <w:szCs w:val="22"/>
        </w:rPr>
        <w:t>,</w:t>
      </w:r>
    </w:p>
    <w:p w14:paraId="558DDC21" w14:textId="5175BC4E" w:rsidR="0017322A" w:rsidRPr="00CE5DCF" w:rsidRDefault="00CE5DCF" w:rsidP="002D0C4F">
      <w:pPr>
        <w:numPr>
          <w:ilvl w:val="0"/>
          <w:numId w:val="115"/>
        </w:numPr>
        <w:spacing w:after="0" w:line="276" w:lineRule="auto"/>
        <w:ind w:left="357" w:hanging="357"/>
        <w:rPr>
          <w:rFonts w:ascii="Arial" w:hAnsi="Arial" w:cs="Arial"/>
          <w:sz w:val="22"/>
          <w:szCs w:val="22"/>
        </w:rPr>
      </w:pPr>
      <w:r>
        <w:rPr>
          <w:rFonts w:ascii="Arial" w:hAnsi="Arial" w:cs="Arial"/>
          <w:sz w:val="22"/>
          <w:szCs w:val="22"/>
        </w:rPr>
        <w:t>trening Zespołu Stałego Dyżuru.</w:t>
      </w:r>
    </w:p>
    <w:p w14:paraId="3E42B7AE" w14:textId="77777777" w:rsidR="0017322A" w:rsidRPr="00CE5DCF" w:rsidRDefault="0017322A" w:rsidP="00CE5DCF">
      <w:pPr>
        <w:spacing w:after="0" w:line="276" w:lineRule="auto"/>
        <w:rPr>
          <w:rFonts w:ascii="Arial" w:hAnsi="Arial" w:cs="Arial"/>
          <w:sz w:val="22"/>
          <w:szCs w:val="22"/>
        </w:rPr>
      </w:pPr>
      <w:r w:rsidRPr="00CE5DCF">
        <w:rPr>
          <w:rFonts w:ascii="Arial" w:hAnsi="Arial" w:cs="Arial"/>
          <w:sz w:val="22"/>
          <w:szCs w:val="22"/>
        </w:rPr>
        <w:t>Uczestniczono:</w:t>
      </w:r>
    </w:p>
    <w:p w14:paraId="208D51F3" w14:textId="07D05F85" w:rsidR="0017322A" w:rsidRPr="00CE5DCF" w:rsidRDefault="0017322A" w:rsidP="002D0C4F">
      <w:pPr>
        <w:numPr>
          <w:ilvl w:val="0"/>
          <w:numId w:val="116"/>
        </w:numPr>
        <w:spacing w:after="0" w:line="276" w:lineRule="auto"/>
        <w:ind w:left="357" w:hanging="357"/>
        <w:rPr>
          <w:rFonts w:ascii="Arial" w:hAnsi="Arial" w:cs="Arial"/>
          <w:sz w:val="22"/>
          <w:szCs w:val="22"/>
        </w:rPr>
      </w:pPr>
      <w:r w:rsidRPr="00CE5DCF">
        <w:rPr>
          <w:rFonts w:ascii="Arial" w:hAnsi="Arial" w:cs="Arial"/>
          <w:sz w:val="22"/>
          <w:szCs w:val="22"/>
        </w:rPr>
        <w:t xml:space="preserve">w szkoleniu organizowanym przez MON w ramach Wyższych Kursów Obronnych </w:t>
      </w:r>
      <w:r w:rsidRPr="00CE5DCF">
        <w:rPr>
          <w:rFonts w:ascii="Arial" w:hAnsi="Arial" w:cs="Arial"/>
          <w:sz w:val="22"/>
          <w:szCs w:val="22"/>
        </w:rPr>
        <w:br/>
        <w:t>w Akademii Sztuki Wojennej w Warszawie w grupie szkoleniowej Marszałków Urzędów Marszałkowskich w dniach 30 – 31 maja, uczestniczyła Wicemarszałek Województwa Podkarpackiego</w:t>
      </w:r>
      <w:r w:rsidR="00EE3067" w:rsidRPr="00CE5DCF">
        <w:rPr>
          <w:rFonts w:ascii="Arial" w:hAnsi="Arial" w:cs="Arial"/>
          <w:sz w:val="22"/>
          <w:szCs w:val="22"/>
        </w:rPr>
        <w:t xml:space="preserve"> </w:t>
      </w:r>
      <w:r w:rsidRPr="00CE5DCF">
        <w:rPr>
          <w:rFonts w:ascii="Arial" w:hAnsi="Arial" w:cs="Arial"/>
          <w:sz w:val="22"/>
          <w:szCs w:val="22"/>
        </w:rPr>
        <w:t>Ewa Draus.</w:t>
      </w:r>
    </w:p>
    <w:p w14:paraId="688D928B" w14:textId="77777777" w:rsidR="0017322A" w:rsidRPr="00CE5DCF" w:rsidRDefault="0017322A" w:rsidP="00CE5DCF">
      <w:pPr>
        <w:spacing w:line="276" w:lineRule="auto"/>
        <w:rPr>
          <w:rFonts w:ascii="Arial" w:hAnsi="Arial" w:cs="Arial"/>
          <w:sz w:val="22"/>
          <w:szCs w:val="22"/>
        </w:rPr>
      </w:pPr>
      <w:r w:rsidRPr="00CE5DCF">
        <w:rPr>
          <w:rFonts w:ascii="Arial" w:hAnsi="Arial" w:cs="Arial"/>
          <w:sz w:val="22"/>
          <w:szCs w:val="22"/>
        </w:rPr>
        <w:t>W 2022 r. przeszkolono ogółem 440 osób.</w:t>
      </w:r>
    </w:p>
    <w:p w14:paraId="1A3BD256" w14:textId="77777777" w:rsidR="0017322A" w:rsidRPr="00CE5DCF" w:rsidRDefault="0017322A" w:rsidP="00CE5DCF">
      <w:pPr>
        <w:spacing w:after="0" w:line="276" w:lineRule="auto"/>
        <w:rPr>
          <w:rFonts w:ascii="Arial" w:hAnsi="Arial" w:cs="Arial"/>
          <w:sz w:val="22"/>
          <w:szCs w:val="22"/>
        </w:rPr>
      </w:pPr>
      <w:r w:rsidRPr="00CE5DCF">
        <w:rPr>
          <w:rFonts w:ascii="Arial" w:hAnsi="Arial" w:cs="Arial"/>
          <w:sz w:val="22"/>
          <w:szCs w:val="22"/>
        </w:rPr>
        <w:t>Ponadto nadzorowano:</w:t>
      </w:r>
    </w:p>
    <w:p w14:paraId="0401000B" w14:textId="77777777" w:rsidR="0017322A" w:rsidRPr="00CE5DCF" w:rsidRDefault="0017322A" w:rsidP="002D0C4F">
      <w:pPr>
        <w:numPr>
          <w:ilvl w:val="0"/>
          <w:numId w:val="111"/>
        </w:numPr>
        <w:spacing w:after="0" w:line="276" w:lineRule="auto"/>
        <w:rPr>
          <w:rFonts w:ascii="Arial" w:hAnsi="Arial" w:cs="Arial"/>
          <w:sz w:val="22"/>
          <w:szCs w:val="22"/>
        </w:rPr>
      </w:pPr>
      <w:r w:rsidRPr="00CE5DCF">
        <w:rPr>
          <w:rFonts w:ascii="Arial" w:hAnsi="Arial" w:cs="Arial"/>
          <w:sz w:val="22"/>
          <w:szCs w:val="22"/>
        </w:rPr>
        <w:t>realizację szkolenia specjalistycznego w wojewódzkich samorządowych jednostkach organizacyjnych,</w:t>
      </w:r>
    </w:p>
    <w:p w14:paraId="356B4E75" w14:textId="5AF22B40" w:rsidR="0017322A" w:rsidRPr="00CE5DCF" w:rsidRDefault="0017322A" w:rsidP="002D0C4F">
      <w:pPr>
        <w:numPr>
          <w:ilvl w:val="0"/>
          <w:numId w:val="111"/>
        </w:numPr>
        <w:spacing w:after="0" w:line="276" w:lineRule="auto"/>
        <w:rPr>
          <w:rFonts w:ascii="Arial" w:hAnsi="Arial" w:cs="Arial"/>
          <w:sz w:val="22"/>
          <w:szCs w:val="22"/>
        </w:rPr>
      </w:pPr>
      <w:r w:rsidRPr="00CE5DCF">
        <w:rPr>
          <w:rFonts w:ascii="Arial" w:hAnsi="Arial" w:cs="Arial"/>
          <w:sz w:val="22"/>
          <w:szCs w:val="22"/>
        </w:rPr>
        <w:t>funkcjonowanie elementów systemu powiadamiania i obiegu informacji Marszałka Województwa, sposób realizacji przyjętych zadań oraz współpracę wojewódzkich samorządowych jednostek organizac</w:t>
      </w:r>
      <w:r w:rsidR="00CE5DCF">
        <w:rPr>
          <w:rFonts w:ascii="Arial" w:hAnsi="Arial" w:cs="Arial"/>
          <w:sz w:val="22"/>
          <w:szCs w:val="22"/>
        </w:rPr>
        <w:t>yjnych z departamentami Urzędu,</w:t>
      </w:r>
    </w:p>
    <w:p w14:paraId="70ADBBA3" w14:textId="2CC5CAF0" w:rsidR="0017322A" w:rsidRPr="00CE5DCF" w:rsidRDefault="0017322A" w:rsidP="002D0C4F">
      <w:pPr>
        <w:numPr>
          <w:ilvl w:val="0"/>
          <w:numId w:val="111"/>
        </w:numPr>
        <w:spacing w:after="0" w:line="276" w:lineRule="auto"/>
        <w:rPr>
          <w:rFonts w:ascii="Arial" w:hAnsi="Arial" w:cs="Arial"/>
          <w:sz w:val="22"/>
          <w:szCs w:val="22"/>
        </w:rPr>
      </w:pPr>
      <w:r w:rsidRPr="00CE5DCF">
        <w:rPr>
          <w:rFonts w:ascii="Arial" w:hAnsi="Arial" w:cs="Arial"/>
          <w:sz w:val="22"/>
          <w:szCs w:val="22"/>
        </w:rPr>
        <w:t>znajomość procedur oraz gotowość do realizacji zadań przez pracowników prowadzących sprawy obronne, zarządzania kryzysowego, ochrony ludności i obrony cywilnej w wojewódzkich samorządowych jednostkach organizacyjnych,</w:t>
      </w:r>
    </w:p>
    <w:p w14:paraId="540453F3" w14:textId="77777777" w:rsidR="0017322A" w:rsidRPr="00CE5DCF" w:rsidRDefault="0017322A" w:rsidP="00CE5DCF">
      <w:pPr>
        <w:spacing w:after="0" w:line="276" w:lineRule="auto"/>
        <w:rPr>
          <w:rFonts w:ascii="Arial" w:hAnsi="Arial" w:cs="Arial"/>
          <w:sz w:val="22"/>
          <w:szCs w:val="22"/>
        </w:rPr>
      </w:pPr>
      <w:r w:rsidRPr="00CE5DCF">
        <w:rPr>
          <w:rFonts w:ascii="Arial" w:hAnsi="Arial" w:cs="Arial"/>
          <w:sz w:val="22"/>
          <w:szCs w:val="22"/>
        </w:rPr>
        <w:t>Opracowano:</w:t>
      </w:r>
    </w:p>
    <w:p w14:paraId="4515754E" w14:textId="16F58326" w:rsidR="0017322A" w:rsidRPr="00CE5DCF" w:rsidRDefault="0017322A" w:rsidP="002D0C4F">
      <w:pPr>
        <w:numPr>
          <w:ilvl w:val="1"/>
          <w:numId w:val="113"/>
        </w:numPr>
        <w:spacing w:after="0" w:line="276" w:lineRule="auto"/>
        <w:ind w:left="357" w:hanging="357"/>
        <w:rPr>
          <w:rFonts w:ascii="Arial" w:hAnsi="Arial" w:cs="Arial"/>
          <w:sz w:val="22"/>
          <w:szCs w:val="22"/>
        </w:rPr>
      </w:pPr>
      <w:r w:rsidRPr="00CE5DCF">
        <w:rPr>
          <w:rFonts w:ascii="Arial" w:hAnsi="Arial" w:cs="Arial"/>
          <w:sz w:val="22"/>
          <w:szCs w:val="22"/>
        </w:rPr>
        <w:t>dane do Narodowego Kwestionariusza Pozamilitarnych Przygotowań Obronnych Wojewódz</w:t>
      </w:r>
      <w:r w:rsidR="00CE5DCF">
        <w:rPr>
          <w:rFonts w:ascii="Arial" w:hAnsi="Arial" w:cs="Arial"/>
          <w:sz w:val="22"/>
          <w:szCs w:val="22"/>
        </w:rPr>
        <w:t>twa Podkarpackiego za 2021 rok,</w:t>
      </w:r>
    </w:p>
    <w:p w14:paraId="63421DFB" w14:textId="77777777" w:rsidR="0017322A" w:rsidRPr="00CE5DCF" w:rsidRDefault="0017322A" w:rsidP="002D0C4F">
      <w:pPr>
        <w:numPr>
          <w:ilvl w:val="1"/>
          <w:numId w:val="113"/>
        </w:numPr>
        <w:spacing w:after="0" w:line="276" w:lineRule="auto"/>
        <w:ind w:left="357" w:hanging="357"/>
        <w:rPr>
          <w:rFonts w:ascii="Arial" w:hAnsi="Arial" w:cs="Arial"/>
          <w:sz w:val="22"/>
          <w:szCs w:val="22"/>
        </w:rPr>
      </w:pPr>
      <w:r w:rsidRPr="00CE5DCF">
        <w:rPr>
          <w:rFonts w:ascii="Arial" w:hAnsi="Arial" w:cs="Arial"/>
          <w:sz w:val="22"/>
          <w:szCs w:val="22"/>
        </w:rPr>
        <w:t>nową dokumentację Głównego Stanowiska Kierowania Marszałka Województwa Podkarpackiego,</w:t>
      </w:r>
    </w:p>
    <w:p w14:paraId="7A850E8E" w14:textId="30BDCDA6" w:rsidR="0017322A" w:rsidRPr="00CE5DCF" w:rsidRDefault="0017322A" w:rsidP="002D0C4F">
      <w:pPr>
        <w:numPr>
          <w:ilvl w:val="1"/>
          <w:numId w:val="113"/>
        </w:numPr>
        <w:spacing w:after="0" w:line="276" w:lineRule="auto"/>
        <w:ind w:left="357" w:hanging="357"/>
        <w:rPr>
          <w:rFonts w:ascii="Arial" w:hAnsi="Arial" w:cs="Arial"/>
          <w:sz w:val="22"/>
          <w:szCs w:val="22"/>
        </w:rPr>
      </w:pPr>
      <w:r w:rsidRPr="00CE5DCF">
        <w:rPr>
          <w:rFonts w:ascii="Arial" w:hAnsi="Arial" w:cs="Arial"/>
          <w:sz w:val="22"/>
          <w:szCs w:val="22"/>
        </w:rPr>
        <w:t xml:space="preserve">bilans personelu medycznego wg stanu na dzień 31 grudnia 2021 r. który obejmował </w:t>
      </w:r>
      <w:r w:rsidRPr="00CE5DCF">
        <w:rPr>
          <w:rFonts w:ascii="Arial" w:hAnsi="Arial" w:cs="Arial"/>
          <w:sz w:val="22"/>
          <w:szCs w:val="22"/>
        </w:rPr>
        <w:br/>
        <w:t>7 podmiotów leczniczych, dla których organem założycielskim jest Samor</w:t>
      </w:r>
      <w:r w:rsidR="00CE5DCF">
        <w:rPr>
          <w:rFonts w:ascii="Arial" w:hAnsi="Arial" w:cs="Arial"/>
          <w:sz w:val="22"/>
          <w:szCs w:val="22"/>
        </w:rPr>
        <w:t>ząd Województwa Podkarpackiego.</w:t>
      </w:r>
    </w:p>
    <w:p w14:paraId="5D8C5EC3" w14:textId="68BC4FE1" w:rsidR="0017322A" w:rsidRPr="00CE5DCF" w:rsidRDefault="0017322A" w:rsidP="00CE5DCF">
      <w:pPr>
        <w:spacing w:after="0" w:line="276" w:lineRule="auto"/>
        <w:rPr>
          <w:rFonts w:ascii="Arial" w:hAnsi="Arial" w:cs="Arial"/>
          <w:sz w:val="22"/>
          <w:szCs w:val="22"/>
        </w:rPr>
      </w:pPr>
      <w:r w:rsidRPr="00CE5DCF">
        <w:rPr>
          <w:rFonts w:ascii="Arial" w:hAnsi="Arial" w:cs="Arial"/>
          <w:sz w:val="22"/>
          <w:szCs w:val="22"/>
        </w:rPr>
        <w:t>Zaktualizowano następującą dok</w:t>
      </w:r>
      <w:r w:rsidR="00CE5DCF">
        <w:rPr>
          <w:rFonts w:ascii="Arial" w:hAnsi="Arial" w:cs="Arial"/>
          <w:sz w:val="22"/>
          <w:szCs w:val="22"/>
        </w:rPr>
        <w:t>umentację:</w:t>
      </w:r>
    </w:p>
    <w:p w14:paraId="6D1C3E5F" w14:textId="25C2F6D0" w:rsidR="0017322A" w:rsidRPr="00CE5DCF" w:rsidRDefault="0017322A" w:rsidP="002D0C4F">
      <w:pPr>
        <w:numPr>
          <w:ilvl w:val="0"/>
          <w:numId w:val="114"/>
        </w:numPr>
        <w:spacing w:after="0" w:line="276" w:lineRule="auto"/>
        <w:ind w:left="357" w:hanging="357"/>
        <w:rPr>
          <w:rFonts w:ascii="Arial" w:hAnsi="Arial" w:cs="Arial"/>
          <w:sz w:val="22"/>
          <w:szCs w:val="22"/>
        </w:rPr>
      </w:pPr>
      <w:r w:rsidRPr="00CE5DCF">
        <w:rPr>
          <w:rFonts w:ascii="Arial" w:hAnsi="Arial" w:cs="Arial"/>
          <w:sz w:val="22"/>
          <w:szCs w:val="22"/>
        </w:rPr>
        <w:t>Moduły zadaniowe realizacji procedur po wprowadzeniu poszczególnych stopni alarmowych i stopni alarmowych CRP w Urzędzie Marszałkowskim Województwa Podkarpackiego</w:t>
      </w:r>
      <w:r w:rsidR="00F202B4" w:rsidRPr="00CE5DCF">
        <w:rPr>
          <w:rFonts w:ascii="Arial" w:hAnsi="Arial" w:cs="Arial"/>
          <w:sz w:val="22"/>
          <w:szCs w:val="22"/>
        </w:rPr>
        <w:t xml:space="preserve"> </w:t>
      </w:r>
      <w:r w:rsidRPr="00CE5DCF">
        <w:rPr>
          <w:rFonts w:ascii="Arial" w:hAnsi="Arial" w:cs="Arial"/>
          <w:sz w:val="22"/>
          <w:szCs w:val="22"/>
        </w:rPr>
        <w:t xml:space="preserve"> w Rzeszowie,</w:t>
      </w:r>
    </w:p>
    <w:p w14:paraId="6F91B30D" w14:textId="5FED2A09" w:rsidR="0017322A" w:rsidRPr="00CE5DCF" w:rsidRDefault="0017322A" w:rsidP="002D0C4F">
      <w:pPr>
        <w:numPr>
          <w:ilvl w:val="0"/>
          <w:numId w:val="114"/>
        </w:numPr>
        <w:spacing w:after="0" w:line="276" w:lineRule="auto"/>
        <w:ind w:left="357" w:hanging="357"/>
        <w:rPr>
          <w:rFonts w:ascii="Arial" w:hAnsi="Arial" w:cs="Arial"/>
          <w:sz w:val="22"/>
          <w:szCs w:val="22"/>
        </w:rPr>
      </w:pPr>
      <w:r w:rsidRPr="00CE5DCF">
        <w:rPr>
          <w:rFonts w:ascii="Arial" w:hAnsi="Arial" w:cs="Arial"/>
          <w:sz w:val="22"/>
          <w:szCs w:val="22"/>
        </w:rPr>
        <w:t>Plan przygotowań podmiotów leczniczych Województwa Podkarpackiego na potrzeby obronne państwa,</w:t>
      </w:r>
    </w:p>
    <w:p w14:paraId="438EF355" w14:textId="77777777" w:rsidR="0017322A" w:rsidRPr="00CE5DCF" w:rsidRDefault="0017322A" w:rsidP="002D0C4F">
      <w:pPr>
        <w:numPr>
          <w:ilvl w:val="0"/>
          <w:numId w:val="114"/>
        </w:numPr>
        <w:spacing w:after="0" w:line="276" w:lineRule="auto"/>
        <w:ind w:left="357" w:hanging="357"/>
        <w:rPr>
          <w:rFonts w:ascii="Arial" w:hAnsi="Arial" w:cs="Arial"/>
          <w:sz w:val="22"/>
          <w:szCs w:val="22"/>
        </w:rPr>
      </w:pPr>
      <w:r w:rsidRPr="00CE5DCF">
        <w:rPr>
          <w:rFonts w:ascii="Arial" w:hAnsi="Arial" w:cs="Arial"/>
          <w:sz w:val="22"/>
          <w:szCs w:val="22"/>
        </w:rPr>
        <w:t>Plan osłony technicznej wojewódzkich dróg obronnych będących w zarządzie Podkarpackiego Zarządu Dróg Wojewódzkich w Rzeszowie,</w:t>
      </w:r>
    </w:p>
    <w:p w14:paraId="5E19D639" w14:textId="77777777" w:rsidR="0017322A" w:rsidRPr="00CE5DCF" w:rsidRDefault="0017322A" w:rsidP="002D0C4F">
      <w:pPr>
        <w:numPr>
          <w:ilvl w:val="0"/>
          <w:numId w:val="114"/>
        </w:numPr>
        <w:spacing w:after="0" w:line="276" w:lineRule="auto"/>
        <w:ind w:left="357" w:hanging="357"/>
        <w:rPr>
          <w:rFonts w:ascii="Arial" w:hAnsi="Arial" w:cs="Arial"/>
          <w:sz w:val="22"/>
          <w:szCs w:val="22"/>
        </w:rPr>
      </w:pPr>
      <w:r w:rsidRPr="00CE5DCF">
        <w:rPr>
          <w:rFonts w:ascii="Arial" w:hAnsi="Arial" w:cs="Arial"/>
          <w:sz w:val="22"/>
          <w:szCs w:val="22"/>
        </w:rPr>
        <w:t>dokumentację Stałego Dyżuru Marszałka Województwa Podkarpackiego.</w:t>
      </w:r>
    </w:p>
    <w:p w14:paraId="203C3A73" w14:textId="77777777" w:rsidR="0017322A" w:rsidRPr="00CE5DCF" w:rsidRDefault="0017322A" w:rsidP="00CE5DCF">
      <w:pPr>
        <w:spacing w:after="0" w:line="276" w:lineRule="auto"/>
        <w:rPr>
          <w:rFonts w:ascii="Arial" w:hAnsi="Arial" w:cs="Arial"/>
          <w:sz w:val="22"/>
          <w:szCs w:val="22"/>
        </w:rPr>
      </w:pPr>
      <w:r w:rsidRPr="00CE5DCF">
        <w:rPr>
          <w:rFonts w:ascii="Arial" w:hAnsi="Arial" w:cs="Arial"/>
          <w:sz w:val="22"/>
          <w:szCs w:val="22"/>
        </w:rPr>
        <w:t>Przeprowadzono 6 kontroli problemowych w:</w:t>
      </w:r>
    </w:p>
    <w:p w14:paraId="419B1D47" w14:textId="7FF9B746" w:rsidR="0017322A" w:rsidRPr="00CE5DCF" w:rsidRDefault="0017322A" w:rsidP="002D0C4F">
      <w:pPr>
        <w:numPr>
          <w:ilvl w:val="0"/>
          <w:numId w:val="117"/>
        </w:numPr>
        <w:spacing w:after="0" w:line="276" w:lineRule="auto"/>
        <w:ind w:left="357" w:hanging="357"/>
        <w:rPr>
          <w:rFonts w:ascii="Arial" w:hAnsi="Arial" w:cs="Arial"/>
          <w:sz w:val="22"/>
          <w:szCs w:val="22"/>
        </w:rPr>
      </w:pPr>
      <w:r w:rsidRPr="00CE5DCF">
        <w:rPr>
          <w:rFonts w:ascii="Arial" w:hAnsi="Arial" w:cs="Arial"/>
          <w:sz w:val="22"/>
          <w:szCs w:val="22"/>
        </w:rPr>
        <w:t>Wojewódzkim Urzędzie Pracy w Rzeszowie – 17 lu</w:t>
      </w:r>
      <w:r w:rsidR="00E83C5C" w:rsidRPr="00CE5DCF">
        <w:rPr>
          <w:rFonts w:ascii="Arial" w:hAnsi="Arial" w:cs="Arial"/>
          <w:sz w:val="22"/>
          <w:szCs w:val="22"/>
        </w:rPr>
        <w:t>tego 2022 r.</w:t>
      </w:r>
      <w:r w:rsidRPr="00CE5DCF">
        <w:rPr>
          <w:rFonts w:ascii="Arial" w:hAnsi="Arial" w:cs="Arial"/>
          <w:sz w:val="22"/>
          <w:szCs w:val="22"/>
        </w:rPr>
        <w:t>,</w:t>
      </w:r>
    </w:p>
    <w:p w14:paraId="76BEFBEA" w14:textId="05792F75" w:rsidR="0017322A" w:rsidRPr="00CE5DCF" w:rsidRDefault="0017322A" w:rsidP="002D0C4F">
      <w:pPr>
        <w:numPr>
          <w:ilvl w:val="0"/>
          <w:numId w:val="117"/>
        </w:numPr>
        <w:spacing w:after="0" w:line="276" w:lineRule="auto"/>
        <w:ind w:left="357" w:hanging="357"/>
        <w:rPr>
          <w:rFonts w:ascii="Arial" w:hAnsi="Arial" w:cs="Arial"/>
          <w:sz w:val="22"/>
          <w:szCs w:val="22"/>
        </w:rPr>
      </w:pPr>
      <w:r w:rsidRPr="00CE5DCF">
        <w:rPr>
          <w:rFonts w:ascii="Arial" w:hAnsi="Arial" w:cs="Arial"/>
          <w:sz w:val="22"/>
          <w:szCs w:val="22"/>
        </w:rPr>
        <w:t>Departamencie Edukacji, Nauki i Sportu – 23 mar</w:t>
      </w:r>
      <w:r w:rsidR="00F714C8" w:rsidRPr="00CE5DCF">
        <w:rPr>
          <w:rFonts w:ascii="Arial" w:hAnsi="Arial" w:cs="Arial"/>
          <w:sz w:val="22"/>
          <w:szCs w:val="22"/>
        </w:rPr>
        <w:t>c</w:t>
      </w:r>
      <w:r w:rsidR="00E83C5C" w:rsidRPr="00CE5DCF">
        <w:rPr>
          <w:rFonts w:ascii="Arial" w:hAnsi="Arial" w:cs="Arial"/>
          <w:sz w:val="22"/>
          <w:szCs w:val="22"/>
        </w:rPr>
        <w:t>a 2022 r.</w:t>
      </w:r>
      <w:r w:rsidRPr="00CE5DCF">
        <w:rPr>
          <w:rFonts w:ascii="Arial" w:hAnsi="Arial" w:cs="Arial"/>
          <w:sz w:val="22"/>
          <w:szCs w:val="22"/>
        </w:rPr>
        <w:t>,</w:t>
      </w:r>
    </w:p>
    <w:p w14:paraId="17D33905" w14:textId="1B99E39C" w:rsidR="0017322A" w:rsidRPr="00CE5DCF" w:rsidRDefault="0017322A" w:rsidP="002D0C4F">
      <w:pPr>
        <w:numPr>
          <w:ilvl w:val="0"/>
          <w:numId w:val="117"/>
        </w:numPr>
        <w:spacing w:after="0" w:line="276" w:lineRule="auto"/>
        <w:ind w:left="357" w:hanging="357"/>
        <w:rPr>
          <w:rFonts w:ascii="Arial" w:hAnsi="Arial" w:cs="Arial"/>
          <w:sz w:val="22"/>
          <w:szCs w:val="22"/>
        </w:rPr>
      </w:pPr>
      <w:r w:rsidRPr="00CE5DCF">
        <w:rPr>
          <w:rFonts w:ascii="Arial" w:hAnsi="Arial" w:cs="Arial"/>
          <w:sz w:val="22"/>
          <w:szCs w:val="22"/>
        </w:rPr>
        <w:t>Medyczno-Społecznym Centrum Kształcenia Zawodowego i Ustawicznego w Sanoku – 28 lut</w:t>
      </w:r>
      <w:r w:rsidR="00E83C5C" w:rsidRPr="00CE5DCF">
        <w:rPr>
          <w:rFonts w:ascii="Arial" w:hAnsi="Arial" w:cs="Arial"/>
          <w:sz w:val="22"/>
          <w:szCs w:val="22"/>
        </w:rPr>
        <w:t>ego 2022 r.</w:t>
      </w:r>
      <w:r w:rsidR="00CE5DCF">
        <w:rPr>
          <w:rFonts w:ascii="Arial" w:hAnsi="Arial" w:cs="Arial"/>
          <w:sz w:val="22"/>
          <w:szCs w:val="22"/>
        </w:rPr>
        <w:t>,</w:t>
      </w:r>
    </w:p>
    <w:p w14:paraId="1D3F35C8" w14:textId="78E61315" w:rsidR="0017322A" w:rsidRPr="00CE5DCF" w:rsidRDefault="0017322A" w:rsidP="002D0C4F">
      <w:pPr>
        <w:numPr>
          <w:ilvl w:val="0"/>
          <w:numId w:val="117"/>
        </w:numPr>
        <w:spacing w:after="0" w:line="276" w:lineRule="auto"/>
        <w:ind w:left="357" w:hanging="357"/>
        <w:rPr>
          <w:rFonts w:ascii="Arial" w:hAnsi="Arial" w:cs="Arial"/>
          <w:sz w:val="22"/>
          <w:szCs w:val="22"/>
        </w:rPr>
      </w:pPr>
      <w:r w:rsidRPr="00CE5DCF">
        <w:rPr>
          <w:rFonts w:ascii="Arial" w:hAnsi="Arial" w:cs="Arial"/>
          <w:sz w:val="22"/>
          <w:szCs w:val="22"/>
        </w:rPr>
        <w:t>Muzeum Budownictwa Ludowego w Sanoku – 22 lip</w:t>
      </w:r>
      <w:r w:rsidR="00E83C5C" w:rsidRPr="00CE5DCF">
        <w:rPr>
          <w:rFonts w:ascii="Arial" w:hAnsi="Arial" w:cs="Arial"/>
          <w:sz w:val="22"/>
          <w:szCs w:val="22"/>
        </w:rPr>
        <w:t>ca 2022 r.</w:t>
      </w:r>
      <w:r w:rsidR="00CE5DCF">
        <w:rPr>
          <w:rFonts w:ascii="Arial" w:hAnsi="Arial" w:cs="Arial"/>
          <w:sz w:val="22"/>
          <w:szCs w:val="22"/>
        </w:rPr>
        <w:t>,</w:t>
      </w:r>
    </w:p>
    <w:p w14:paraId="1CFEFFA4" w14:textId="4C64CB6B" w:rsidR="0017322A" w:rsidRPr="00CE5DCF" w:rsidRDefault="0017322A" w:rsidP="002D0C4F">
      <w:pPr>
        <w:numPr>
          <w:ilvl w:val="0"/>
          <w:numId w:val="117"/>
        </w:numPr>
        <w:spacing w:after="0" w:line="276" w:lineRule="auto"/>
        <w:ind w:left="357" w:hanging="357"/>
        <w:rPr>
          <w:rFonts w:ascii="Arial" w:hAnsi="Arial" w:cs="Arial"/>
          <w:sz w:val="22"/>
          <w:szCs w:val="22"/>
        </w:rPr>
      </w:pPr>
      <w:r w:rsidRPr="00CE5DCF">
        <w:rPr>
          <w:rFonts w:ascii="Arial" w:hAnsi="Arial" w:cs="Arial"/>
          <w:sz w:val="22"/>
          <w:szCs w:val="22"/>
        </w:rPr>
        <w:t>Wojewódzkiej Stacji Pogotowia Ratunkowego w Rzeszowie – 21 październik</w:t>
      </w:r>
      <w:r w:rsidR="00E83C5C" w:rsidRPr="00CE5DCF">
        <w:rPr>
          <w:rFonts w:ascii="Arial" w:hAnsi="Arial" w:cs="Arial"/>
          <w:sz w:val="22"/>
          <w:szCs w:val="22"/>
        </w:rPr>
        <w:t>a 2022 r.</w:t>
      </w:r>
      <w:r w:rsidR="00CE5DCF">
        <w:rPr>
          <w:rFonts w:ascii="Arial" w:hAnsi="Arial" w:cs="Arial"/>
          <w:sz w:val="22"/>
          <w:szCs w:val="22"/>
        </w:rPr>
        <w:t>,</w:t>
      </w:r>
    </w:p>
    <w:p w14:paraId="7DA20314" w14:textId="37086622" w:rsidR="0017322A" w:rsidRPr="00CE5DCF" w:rsidRDefault="0017322A" w:rsidP="002D0C4F">
      <w:pPr>
        <w:numPr>
          <w:ilvl w:val="0"/>
          <w:numId w:val="117"/>
        </w:numPr>
        <w:spacing w:after="0" w:line="276" w:lineRule="auto"/>
        <w:ind w:left="357" w:hanging="357"/>
        <w:rPr>
          <w:rFonts w:ascii="Arial" w:hAnsi="Arial" w:cs="Arial"/>
          <w:sz w:val="22"/>
          <w:szCs w:val="22"/>
        </w:rPr>
      </w:pPr>
      <w:r w:rsidRPr="00CE5DCF">
        <w:rPr>
          <w:rFonts w:ascii="Arial" w:hAnsi="Arial" w:cs="Arial"/>
          <w:sz w:val="22"/>
          <w:szCs w:val="22"/>
        </w:rPr>
        <w:t>Wojewódzkim Szpitalu im. Św. Ojca Pio w Przemyślu – 28 październik</w:t>
      </w:r>
      <w:r w:rsidR="00E83C5C" w:rsidRPr="00CE5DCF">
        <w:rPr>
          <w:rFonts w:ascii="Arial" w:hAnsi="Arial" w:cs="Arial"/>
          <w:sz w:val="22"/>
          <w:szCs w:val="22"/>
        </w:rPr>
        <w:t>a 2022 r</w:t>
      </w:r>
      <w:r w:rsidRPr="00CE5DCF">
        <w:rPr>
          <w:rFonts w:ascii="Arial" w:hAnsi="Arial" w:cs="Arial"/>
          <w:sz w:val="22"/>
          <w:szCs w:val="22"/>
        </w:rPr>
        <w:t>.</w:t>
      </w:r>
    </w:p>
    <w:p w14:paraId="4B5D0190" w14:textId="57D18337" w:rsidR="0017322A" w:rsidRPr="00CE5DCF" w:rsidRDefault="00F202B4" w:rsidP="00CE5DCF">
      <w:pPr>
        <w:spacing w:after="0" w:line="276" w:lineRule="auto"/>
        <w:rPr>
          <w:rFonts w:ascii="Arial" w:hAnsi="Arial" w:cs="Arial"/>
          <w:sz w:val="22"/>
          <w:szCs w:val="22"/>
          <w:u w:val="single"/>
        </w:rPr>
      </w:pPr>
      <w:r w:rsidRPr="00CE5DCF">
        <w:rPr>
          <w:rFonts w:ascii="Arial" w:hAnsi="Arial" w:cs="Arial"/>
          <w:sz w:val="22"/>
          <w:szCs w:val="22"/>
          <w:u w:val="single"/>
        </w:rPr>
        <w:t>Z</w:t>
      </w:r>
      <w:r w:rsidR="0017322A" w:rsidRPr="00CE5DCF">
        <w:rPr>
          <w:rFonts w:ascii="Arial" w:hAnsi="Arial" w:cs="Arial"/>
          <w:sz w:val="22"/>
          <w:szCs w:val="22"/>
          <w:u w:val="single"/>
        </w:rPr>
        <w:t>arządzanie kryzysowe, ochrona ludności i obrona cywilna</w:t>
      </w:r>
    </w:p>
    <w:p w14:paraId="4A11CF59" w14:textId="565C7732" w:rsidR="0017322A" w:rsidRPr="00CE5DCF" w:rsidRDefault="0017322A" w:rsidP="00CE5DCF">
      <w:pPr>
        <w:spacing w:after="0" w:line="276" w:lineRule="auto"/>
        <w:ind w:firstLine="708"/>
        <w:rPr>
          <w:rFonts w:ascii="Arial" w:hAnsi="Arial" w:cs="Arial"/>
          <w:sz w:val="22"/>
          <w:szCs w:val="22"/>
        </w:rPr>
      </w:pPr>
      <w:r w:rsidRPr="00CE5DCF">
        <w:rPr>
          <w:rFonts w:ascii="Arial" w:hAnsi="Arial" w:cs="Arial"/>
          <w:sz w:val="22"/>
          <w:szCs w:val="22"/>
        </w:rPr>
        <w:t xml:space="preserve">Główny wysiłek w realizacji zadań z zakresu zarządzania kryzysowego, ochrony ludności i obrony cywilnej w 2022 r. w Urzędzie Marszałkowskim ukierunkowano na organizację oraz zabezpieczenie pomocy humanitarnej dla uchodźców z Ukrainy oraz udzielanie pomocy humanitarnej dla ogarniętej wojną Ukrainy. Już od dnia 28 lutego </w:t>
      </w:r>
      <w:r w:rsidR="00E83C5C" w:rsidRPr="00CE5DCF">
        <w:rPr>
          <w:rFonts w:ascii="Arial" w:hAnsi="Arial" w:cs="Arial"/>
          <w:sz w:val="22"/>
          <w:szCs w:val="22"/>
        </w:rPr>
        <w:t>2022 r.</w:t>
      </w:r>
      <w:r w:rsidRPr="00CE5DCF">
        <w:rPr>
          <w:rFonts w:ascii="Arial" w:hAnsi="Arial" w:cs="Arial"/>
          <w:sz w:val="22"/>
          <w:szCs w:val="22"/>
        </w:rPr>
        <w:t xml:space="preserve"> w zorganizowany sposób przystąpiono do niesienia pomocy, w ramach której zrealizowano następujące przedsięwzięcia:</w:t>
      </w:r>
    </w:p>
    <w:p w14:paraId="284C6199" w14:textId="77777777" w:rsidR="0017322A" w:rsidRPr="00CE5DCF" w:rsidRDefault="0017322A" w:rsidP="002D0C4F">
      <w:pPr>
        <w:numPr>
          <w:ilvl w:val="0"/>
          <w:numId w:val="118"/>
        </w:numPr>
        <w:spacing w:after="0" w:line="276" w:lineRule="auto"/>
        <w:ind w:left="357" w:hanging="357"/>
        <w:rPr>
          <w:rFonts w:ascii="Arial" w:hAnsi="Arial" w:cs="Arial"/>
          <w:sz w:val="22"/>
          <w:szCs w:val="22"/>
        </w:rPr>
      </w:pPr>
      <w:r w:rsidRPr="00CE5DCF">
        <w:rPr>
          <w:rFonts w:ascii="Arial" w:hAnsi="Arial" w:cs="Arial"/>
          <w:sz w:val="22"/>
          <w:szCs w:val="22"/>
        </w:rPr>
        <w:t>na bazie BO powstał całodobowy punkt kontaktowy celem udzielania informacji dla zainteresowanych firm, instytucji i obywateli w kwestii niesienia pomocy humanitarnej dla Ukrainy,</w:t>
      </w:r>
    </w:p>
    <w:p w14:paraId="15490360" w14:textId="77777777" w:rsidR="0017322A" w:rsidRPr="00CE5DCF" w:rsidRDefault="0017322A" w:rsidP="002D0C4F">
      <w:pPr>
        <w:numPr>
          <w:ilvl w:val="0"/>
          <w:numId w:val="118"/>
        </w:numPr>
        <w:spacing w:after="0" w:line="276" w:lineRule="auto"/>
        <w:ind w:left="357" w:hanging="357"/>
        <w:rPr>
          <w:rFonts w:ascii="Arial" w:hAnsi="Arial" w:cs="Arial"/>
          <w:sz w:val="22"/>
          <w:szCs w:val="22"/>
        </w:rPr>
      </w:pPr>
      <w:r w:rsidRPr="00CE5DCF">
        <w:rPr>
          <w:rFonts w:ascii="Arial" w:hAnsi="Arial" w:cs="Arial"/>
          <w:sz w:val="22"/>
          <w:szCs w:val="22"/>
        </w:rPr>
        <w:t>opracowano, umieszczono oraz aktualizowano na stronie internetowej Urzędu dane kontaktowe oraz wykaz niezbędnego sprzętu który jest potrzebny podmiotom ratującym życie i zdrowie ludzi w Ukrainie w wyniku działań wojennych,</w:t>
      </w:r>
    </w:p>
    <w:p w14:paraId="2D1336B8" w14:textId="77777777" w:rsidR="0017322A" w:rsidRPr="00CE5DCF" w:rsidRDefault="0017322A" w:rsidP="002D0C4F">
      <w:pPr>
        <w:numPr>
          <w:ilvl w:val="0"/>
          <w:numId w:val="118"/>
        </w:numPr>
        <w:spacing w:after="0" w:line="276" w:lineRule="auto"/>
        <w:ind w:left="357" w:hanging="357"/>
        <w:rPr>
          <w:rFonts w:ascii="Arial" w:hAnsi="Arial" w:cs="Arial"/>
          <w:sz w:val="22"/>
          <w:szCs w:val="22"/>
        </w:rPr>
      </w:pPr>
      <w:r w:rsidRPr="00CE5DCF">
        <w:rPr>
          <w:rFonts w:ascii="Arial" w:hAnsi="Arial" w:cs="Arial"/>
          <w:sz w:val="22"/>
          <w:szCs w:val="22"/>
        </w:rPr>
        <w:t>realizowano przedsięwzięcia mające na celu pozyskiwanie od darczyńców sprzętu ratującego zdrowie i życie obywateli w Ukrainie, gromadzono go oraz przekazywano do odbiorców zgodnie z otrzymanym zapotrzebowaniem,</w:t>
      </w:r>
    </w:p>
    <w:p w14:paraId="5526F733" w14:textId="77777777" w:rsidR="0017322A" w:rsidRPr="00CE5DCF" w:rsidRDefault="0017322A" w:rsidP="002D0C4F">
      <w:pPr>
        <w:numPr>
          <w:ilvl w:val="0"/>
          <w:numId w:val="118"/>
        </w:numPr>
        <w:spacing w:after="0" w:line="276" w:lineRule="auto"/>
        <w:ind w:left="357" w:hanging="357"/>
        <w:rPr>
          <w:rFonts w:ascii="Arial" w:hAnsi="Arial" w:cs="Arial"/>
          <w:sz w:val="22"/>
          <w:szCs w:val="22"/>
        </w:rPr>
      </w:pPr>
      <w:r w:rsidRPr="00CE5DCF">
        <w:rPr>
          <w:rFonts w:ascii="Arial" w:hAnsi="Arial" w:cs="Arial"/>
          <w:sz w:val="22"/>
          <w:szCs w:val="22"/>
        </w:rPr>
        <w:t>koordynowano przedsięwzięcia związane z transportem pomocy humanitarnej</w:t>
      </w:r>
      <w:r w:rsidRPr="00CE5DCF">
        <w:rPr>
          <w:rFonts w:ascii="Arial" w:hAnsi="Arial" w:cs="Arial"/>
          <w:sz w:val="22"/>
          <w:szCs w:val="22"/>
        </w:rPr>
        <w:br/>
        <w:t>z Urzędu Marszałkowskiego i wojewódzkich samorządowych jednostek organizacyjnych do wskazanych odbiorców,</w:t>
      </w:r>
    </w:p>
    <w:p w14:paraId="52E64EDF" w14:textId="3282CE38" w:rsidR="0017322A" w:rsidRPr="00CE5DCF" w:rsidRDefault="0017322A" w:rsidP="002D0C4F">
      <w:pPr>
        <w:numPr>
          <w:ilvl w:val="0"/>
          <w:numId w:val="118"/>
        </w:numPr>
        <w:spacing w:after="0" w:line="276" w:lineRule="auto"/>
        <w:ind w:left="357" w:hanging="357"/>
        <w:rPr>
          <w:rFonts w:ascii="Arial" w:hAnsi="Arial" w:cs="Arial"/>
          <w:sz w:val="22"/>
          <w:szCs w:val="22"/>
        </w:rPr>
      </w:pPr>
      <w:r w:rsidRPr="00CE5DCF">
        <w:rPr>
          <w:rFonts w:ascii="Arial" w:hAnsi="Arial" w:cs="Arial"/>
          <w:sz w:val="22"/>
          <w:szCs w:val="22"/>
        </w:rPr>
        <w:t>Dyrektor BO oraz Zastępca Dyrektora DT monitorowali sytuację na przejściu granicznym</w:t>
      </w:r>
      <w:r w:rsidR="00CE5DCF">
        <w:rPr>
          <w:rFonts w:ascii="Arial" w:hAnsi="Arial" w:cs="Arial"/>
          <w:sz w:val="22"/>
          <w:szCs w:val="22"/>
        </w:rPr>
        <w:t xml:space="preserve"> </w:t>
      </w:r>
      <w:r w:rsidRPr="00CE5DCF">
        <w:rPr>
          <w:rFonts w:ascii="Arial" w:hAnsi="Arial" w:cs="Arial"/>
          <w:sz w:val="22"/>
          <w:szCs w:val="22"/>
        </w:rPr>
        <w:t>w Krościenku pod kątem transportu obywateli Ukrainy szynobusami w wyznaczone regiony kraju,</w:t>
      </w:r>
    </w:p>
    <w:p w14:paraId="686C97B4" w14:textId="77777777" w:rsidR="0017322A" w:rsidRPr="00CE5DCF" w:rsidRDefault="0017322A" w:rsidP="002D0C4F">
      <w:pPr>
        <w:numPr>
          <w:ilvl w:val="0"/>
          <w:numId w:val="118"/>
        </w:numPr>
        <w:spacing w:after="0" w:line="276" w:lineRule="auto"/>
        <w:ind w:left="357" w:hanging="357"/>
        <w:rPr>
          <w:rFonts w:ascii="Arial" w:hAnsi="Arial" w:cs="Arial"/>
          <w:sz w:val="22"/>
          <w:szCs w:val="22"/>
        </w:rPr>
      </w:pPr>
      <w:r w:rsidRPr="00CE5DCF">
        <w:rPr>
          <w:rFonts w:ascii="Arial" w:hAnsi="Arial" w:cs="Arial"/>
          <w:sz w:val="22"/>
          <w:szCs w:val="22"/>
        </w:rPr>
        <w:t>w Urzędzie Marszałkowskim oraz w podległych wojewódzkich samorządowych jednostkach organizacyjnych utrzymywano w gotowości chętnych pracowników do udzielenia pomocy przy rozładunku i załadunku pomocy humanitarnej a także pojazdy należące do wojewódzkich samorządowych jednostek organizacyjnych w celu transportu tego sprzętu,</w:t>
      </w:r>
    </w:p>
    <w:p w14:paraId="2904B44D" w14:textId="77777777" w:rsidR="0017322A" w:rsidRPr="00CE5DCF" w:rsidRDefault="0017322A" w:rsidP="00CE5DCF">
      <w:pPr>
        <w:spacing w:after="0" w:line="276" w:lineRule="auto"/>
        <w:rPr>
          <w:rFonts w:ascii="Arial" w:hAnsi="Arial" w:cs="Arial"/>
          <w:sz w:val="22"/>
          <w:szCs w:val="22"/>
        </w:rPr>
      </w:pPr>
      <w:r w:rsidRPr="00CE5DCF">
        <w:rPr>
          <w:rFonts w:ascii="Arial" w:hAnsi="Arial" w:cs="Arial"/>
          <w:sz w:val="22"/>
          <w:szCs w:val="22"/>
        </w:rPr>
        <w:t>W ramach zwiększania świadomości pracowników Urzędu Marszałkowskiego, zapoczątkowano cykl szkoleń tzw. warsztatów bezpieczeństwa (odbyły się dwie edycje: wiosenna i jesienna), w czasie których zapoznano pracowników z:</w:t>
      </w:r>
    </w:p>
    <w:p w14:paraId="3485B4A2" w14:textId="030EA02D" w:rsidR="0017322A" w:rsidRPr="00CE5DCF" w:rsidRDefault="0017322A" w:rsidP="002D0C4F">
      <w:pPr>
        <w:numPr>
          <w:ilvl w:val="0"/>
          <w:numId w:val="119"/>
        </w:numPr>
        <w:spacing w:after="0" w:line="276" w:lineRule="auto"/>
        <w:ind w:left="357" w:hanging="357"/>
        <w:rPr>
          <w:rFonts w:ascii="Arial" w:hAnsi="Arial" w:cs="Arial"/>
          <w:sz w:val="22"/>
          <w:szCs w:val="22"/>
        </w:rPr>
      </w:pPr>
      <w:r w:rsidRPr="00CE5DCF">
        <w:rPr>
          <w:rFonts w:ascii="Arial" w:hAnsi="Arial" w:cs="Arial"/>
          <w:sz w:val="22"/>
          <w:szCs w:val="22"/>
        </w:rPr>
        <w:t>zasadami dział</w:t>
      </w:r>
      <w:r w:rsidR="00CE5DCF">
        <w:rPr>
          <w:rFonts w:ascii="Arial" w:hAnsi="Arial" w:cs="Arial"/>
          <w:sz w:val="22"/>
          <w:szCs w:val="22"/>
        </w:rPr>
        <w:t>ania oraz obsługą broni palnej,</w:t>
      </w:r>
    </w:p>
    <w:p w14:paraId="086F6958" w14:textId="6725373F" w:rsidR="0017322A" w:rsidRPr="00CE5DCF" w:rsidRDefault="00CE5DCF" w:rsidP="002D0C4F">
      <w:pPr>
        <w:numPr>
          <w:ilvl w:val="0"/>
          <w:numId w:val="119"/>
        </w:numPr>
        <w:spacing w:after="0" w:line="276" w:lineRule="auto"/>
        <w:ind w:left="357" w:hanging="357"/>
        <w:rPr>
          <w:rFonts w:ascii="Arial" w:hAnsi="Arial" w:cs="Arial"/>
          <w:sz w:val="22"/>
          <w:szCs w:val="22"/>
        </w:rPr>
      </w:pPr>
      <w:r>
        <w:rPr>
          <w:rFonts w:ascii="Arial" w:hAnsi="Arial" w:cs="Arial"/>
          <w:sz w:val="22"/>
          <w:szCs w:val="22"/>
        </w:rPr>
        <w:t>elementami samoobrony,</w:t>
      </w:r>
    </w:p>
    <w:p w14:paraId="35291B2D" w14:textId="432A1E8C" w:rsidR="0017322A" w:rsidRPr="00CE5DCF" w:rsidRDefault="0017322A" w:rsidP="002D0C4F">
      <w:pPr>
        <w:numPr>
          <w:ilvl w:val="0"/>
          <w:numId w:val="119"/>
        </w:numPr>
        <w:spacing w:after="0" w:line="276" w:lineRule="auto"/>
        <w:ind w:left="357" w:hanging="357"/>
        <w:rPr>
          <w:rFonts w:ascii="Arial" w:hAnsi="Arial" w:cs="Arial"/>
          <w:sz w:val="22"/>
          <w:szCs w:val="22"/>
        </w:rPr>
      </w:pPr>
      <w:r w:rsidRPr="00CE5DCF">
        <w:rPr>
          <w:rFonts w:ascii="Arial" w:hAnsi="Arial" w:cs="Arial"/>
          <w:sz w:val="22"/>
          <w:szCs w:val="22"/>
        </w:rPr>
        <w:t>pierwszą</w:t>
      </w:r>
      <w:r w:rsidR="00CE5DCF">
        <w:rPr>
          <w:rFonts w:ascii="Arial" w:hAnsi="Arial" w:cs="Arial"/>
          <w:sz w:val="22"/>
          <w:szCs w:val="22"/>
        </w:rPr>
        <w:t xml:space="preserve"> pomocą przedmedyczną,</w:t>
      </w:r>
    </w:p>
    <w:p w14:paraId="05046EC2" w14:textId="77777777" w:rsidR="0017322A" w:rsidRPr="00CE5DCF" w:rsidRDefault="0017322A" w:rsidP="002D0C4F">
      <w:pPr>
        <w:numPr>
          <w:ilvl w:val="0"/>
          <w:numId w:val="119"/>
        </w:numPr>
        <w:spacing w:after="0" w:line="276" w:lineRule="auto"/>
        <w:ind w:left="357" w:hanging="357"/>
        <w:rPr>
          <w:rFonts w:ascii="Arial" w:hAnsi="Arial" w:cs="Arial"/>
          <w:sz w:val="22"/>
          <w:szCs w:val="22"/>
        </w:rPr>
      </w:pPr>
      <w:r w:rsidRPr="00CE5DCF">
        <w:rPr>
          <w:rFonts w:ascii="Arial" w:hAnsi="Arial" w:cs="Arial"/>
          <w:sz w:val="22"/>
          <w:szCs w:val="22"/>
        </w:rPr>
        <w:t>wieloaspektowym przygotowywaniem się oraz postepowaniem w sytuacji zagrożenia,</w:t>
      </w:r>
    </w:p>
    <w:p w14:paraId="47B982FA" w14:textId="6B89BA70" w:rsidR="008B7BBA" w:rsidRPr="00CE5DCF" w:rsidRDefault="0017322A" w:rsidP="002D0C4F">
      <w:pPr>
        <w:numPr>
          <w:ilvl w:val="0"/>
          <w:numId w:val="119"/>
        </w:numPr>
        <w:spacing w:line="276" w:lineRule="auto"/>
        <w:ind w:left="357" w:hanging="357"/>
        <w:rPr>
          <w:rFonts w:ascii="Arial" w:hAnsi="Arial" w:cs="Arial"/>
          <w:sz w:val="22"/>
          <w:szCs w:val="22"/>
        </w:rPr>
      </w:pPr>
      <w:r w:rsidRPr="00CE5DCF">
        <w:rPr>
          <w:rFonts w:ascii="Arial" w:hAnsi="Arial" w:cs="Arial"/>
          <w:sz w:val="22"/>
          <w:szCs w:val="22"/>
        </w:rPr>
        <w:t>biografią ludzi z terenu Podkarpacia którzy walczyli o niepodległą Polskę (płk Leopold „Lis” Kula).</w:t>
      </w:r>
    </w:p>
    <w:p w14:paraId="4CE6439B" w14:textId="2BDC6464" w:rsidR="00EE3067" w:rsidRPr="00CE5DCF" w:rsidRDefault="00EE3067" w:rsidP="00CE5DCF">
      <w:pPr>
        <w:spacing w:line="276" w:lineRule="auto"/>
        <w:rPr>
          <w:rFonts w:ascii="Arial" w:hAnsi="Arial" w:cs="Arial"/>
          <w:b/>
          <w:bCs/>
          <w:sz w:val="22"/>
          <w:szCs w:val="22"/>
        </w:rPr>
      </w:pPr>
      <w:r w:rsidRPr="00CE5DCF">
        <w:rPr>
          <w:rFonts w:ascii="Arial" w:hAnsi="Arial" w:cs="Arial"/>
          <w:b/>
          <w:bCs/>
          <w:sz w:val="22"/>
          <w:szCs w:val="22"/>
        </w:rPr>
        <w:t>Ad.2.</w:t>
      </w:r>
      <w:r w:rsidRPr="00CE5DCF">
        <w:rPr>
          <w:rFonts w:ascii="Arial" w:eastAsia="Calibri" w:hAnsi="Arial" w:cs="Arial"/>
          <w:b/>
          <w:bCs/>
          <w:sz w:val="22"/>
          <w:szCs w:val="22"/>
        </w:rPr>
        <w:t xml:space="preserve"> Ochrona informacji niejawnych</w:t>
      </w:r>
      <w:r w:rsidRPr="00CE5DCF">
        <w:rPr>
          <w:rFonts w:ascii="Arial" w:hAnsi="Arial" w:cs="Arial"/>
          <w:b/>
          <w:bCs/>
          <w:sz w:val="22"/>
          <w:szCs w:val="22"/>
        </w:rPr>
        <w:t xml:space="preserve"> </w:t>
      </w:r>
    </w:p>
    <w:p w14:paraId="189E407F" w14:textId="32E2887D" w:rsidR="00EE3067" w:rsidRPr="00CE5DCF" w:rsidRDefault="00EE3067" w:rsidP="00CE5DCF">
      <w:pPr>
        <w:spacing w:line="276" w:lineRule="auto"/>
        <w:ind w:firstLine="708"/>
        <w:rPr>
          <w:rFonts w:ascii="Arial" w:hAnsi="Arial" w:cs="Arial"/>
          <w:bCs/>
          <w:sz w:val="22"/>
          <w:szCs w:val="22"/>
        </w:rPr>
      </w:pPr>
      <w:r w:rsidRPr="00CE5DCF">
        <w:rPr>
          <w:rFonts w:ascii="Arial" w:hAnsi="Arial" w:cs="Arial"/>
          <w:bCs/>
          <w:sz w:val="22"/>
          <w:szCs w:val="22"/>
        </w:rPr>
        <w:t xml:space="preserve">Zorganizowanie i zapewnienie funkcjonowania ochrony informacji niejawnych </w:t>
      </w:r>
      <w:r w:rsidR="008B7BBA" w:rsidRPr="00CE5DCF">
        <w:rPr>
          <w:rFonts w:ascii="Arial" w:hAnsi="Arial" w:cs="Arial"/>
          <w:bCs/>
          <w:sz w:val="22"/>
          <w:szCs w:val="22"/>
        </w:rPr>
        <w:br/>
      </w:r>
      <w:r w:rsidRPr="00CE5DCF">
        <w:rPr>
          <w:rFonts w:ascii="Arial" w:hAnsi="Arial" w:cs="Arial"/>
          <w:bCs/>
          <w:sz w:val="22"/>
          <w:szCs w:val="22"/>
        </w:rPr>
        <w:t>w Urzędzie Marszałkowskim Województwa Podkarpackiego w Rzeszowie to ustawowy obowiązek Marszałka Województwa Podkarpackiego jako kierownika jednostki organizacyjnej, natomiast zapewnienie przestrzegania przepisów o ochronie informacji niejawnych to ustawowe zadanie Pełnomocnika ds. ochrony informacji niejawnych. Obowiązki Pełnomocnika ds. ochrony informacji niejawnych pełni</w:t>
      </w:r>
      <w:r w:rsidR="00E83C5C" w:rsidRPr="00CE5DCF">
        <w:rPr>
          <w:rFonts w:ascii="Arial" w:hAnsi="Arial" w:cs="Arial"/>
          <w:bCs/>
          <w:sz w:val="22"/>
          <w:szCs w:val="22"/>
        </w:rPr>
        <w:t xml:space="preserve"> </w:t>
      </w:r>
      <w:r w:rsidRPr="00CE5DCF">
        <w:rPr>
          <w:rFonts w:ascii="Arial" w:hAnsi="Arial" w:cs="Arial"/>
          <w:bCs/>
          <w:sz w:val="22"/>
          <w:szCs w:val="22"/>
        </w:rPr>
        <w:t>w Urzędzie Dyrektor BO.</w:t>
      </w:r>
    </w:p>
    <w:p w14:paraId="20276821" w14:textId="77777777" w:rsidR="00EE3067" w:rsidRPr="00CE5DCF" w:rsidRDefault="00EE3067" w:rsidP="00CE5DCF">
      <w:pPr>
        <w:spacing w:after="0" w:line="276" w:lineRule="auto"/>
        <w:ind w:firstLine="708"/>
        <w:rPr>
          <w:rFonts w:ascii="Arial" w:hAnsi="Arial" w:cs="Arial"/>
          <w:bCs/>
          <w:sz w:val="22"/>
          <w:szCs w:val="22"/>
        </w:rPr>
      </w:pPr>
      <w:r w:rsidRPr="00CE5DCF">
        <w:rPr>
          <w:rFonts w:ascii="Arial" w:hAnsi="Arial" w:cs="Arial"/>
          <w:bCs/>
          <w:sz w:val="22"/>
          <w:szCs w:val="22"/>
        </w:rPr>
        <w:t>Całokształt przedsięwzięć odbywa się na podstawie przepisów:</w:t>
      </w:r>
    </w:p>
    <w:p w14:paraId="22D277E2" w14:textId="767DEB46" w:rsidR="00EE3067" w:rsidRPr="00CE5DCF" w:rsidRDefault="00EE3067" w:rsidP="002D0C4F">
      <w:pPr>
        <w:pStyle w:val="Akapitzlist"/>
        <w:numPr>
          <w:ilvl w:val="0"/>
          <w:numId w:val="221"/>
        </w:numPr>
        <w:spacing w:after="0" w:line="276" w:lineRule="auto"/>
        <w:rPr>
          <w:rFonts w:ascii="Arial" w:hAnsi="Arial" w:cs="Arial"/>
          <w:bCs/>
        </w:rPr>
      </w:pPr>
      <w:r w:rsidRPr="00CE5DCF">
        <w:rPr>
          <w:rFonts w:ascii="Arial" w:hAnsi="Arial" w:cs="Arial"/>
          <w:bCs/>
        </w:rPr>
        <w:t>Ustawy z dnia 5 sierpnia 2010 r. o ochronie informacji niejawnych;</w:t>
      </w:r>
    </w:p>
    <w:p w14:paraId="7F4DCDEC" w14:textId="57B7D942" w:rsidR="00EE3067" w:rsidRPr="00CE5DCF" w:rsidRDefault="00EE3067" w:rsidP="002D0C4F">
      <w:pPr>
        <w:pStyle w:val="Akapitzlist"/>
        <w:numPr>
          <w:ilvl w:val="0"/>
          <w:numId w:val="221"/>
        </w:numPr>
        <w:spacing w:after="0" w:line="276" w:lineRule="auto"/>
        <w:rPr>
          <w:rFonts w:ascii="Arial" w:hAnsi="Arial" w:cs="Arial"/>
          <w:bCs/>
        </w:rPr>
      </w:pPr>
      <w:r w:rsidRPr="00CE5DCF">
        <w:rPr>
          <w:rFonts w:ascii="Arial" w:hAnsi="Arial" w:cs="Arial"/>
          <w:bCs/>
        </w:rPr>
        <w:t>Rozporządzenia Prezesa Rady Ministrów z dnia 7 grudnia 2011 r. w sprawie organizacji</w:t>
      </w:r>
      <w:r w:rsidR="00CE5DCF" w:rsidRPr="00CE5DCF">
        <w:rPr>
          <w:rFonts w:ascii="Arial" w:hAnsi="Arial" w:cs="Arial"/>
          <w:bCs/>
        </w:rPr>
        <w:t xml:space="preserve"> </w:t>
      </w:r>
      <w:r w:rsidR="00CE5DCF" w:rsidRPr="00CE5DCF">
        <w:rPr>
          <w:rFonts w:ascii="Arial" w:hAnsi="Arial" w:cs="Arial"/>
          <w:bCs/>
        </w:rPr>
        <w:br/>
      </w:r>
      <w:r w:rsidRPr="00CE5DCF">
        <w:rPr>
          <w:rFonts w:ascii="Arial" w:hAnsi="Arial" w:cs="Arial"/>
          <w:bCs/>
        </w:rPr>
        <w:t>i funkcjonowania kancelarii tajnych oraz sposobu i trybu przetwarzania informacji niejawnych;</w:t>
      </w:r>
    </w:p>
    <w:p w14:paraId="66E1D91C" w14:textId="4316AA7E" w:rsidR="00EE3067" w:rsidRPr="00CE5DCF" w:rsidRDefault="00EE3067" w:rsidP="002D0C4F">
      <w:pPr>
        <w:pStyle w:val="Akapitzlist"/>
        <w:numPr>
          <w:ilvl w:val="0"/>
          <w:numId w:val="221"/>
        </w:numPr>
        <w:spacing w:after="0" w:line="276" w:lineRule="auto"/>
        <w:rPr>
          <w:rFonts w:ascii="Arial" w:hAnsi="Arial" w:cs="Arial"/>
          <w:bCs/>
        </w:rPr>
      </w:pPr>
      <w:r w:rsidRPr="00CE5DCF">
        <w:rPr>
          <w:rFonts w:ascii="Arial" w:hAnsi="Arial" w:cs="Arial"/>
          <w:bCs/>
        </w:rPr>
        <w:t>Rozporządzenia Rady Ministrów z dnia 29 maja 2012 r. w sprawie środków bezpieczeństwa fizycznego stosowanych do zabezpieczenia informacji niejawnych;</w:t>
      </w:r>
    </w:p>
    <w:p w14:paraId="0152E31D" w14:textId="579784BB" w:rsidR="00EE3067" w:rsidRPr="00CE5DCF" w:rsidRDefault="00EE3067" w:rsidP="002D0C4F">
      <w:pPr>
        <w:pStyle w:val="Akapitzlist"/>
        <w:numPr>
          <w:ilvl w:val="0"/>
          <w:numId w:val="221"/>
        </w:numPr>
        <w:spacing w:after="0" w:line="276" w:lineRule="auto"/>
        <w:rPr>
          <w:rFonts w:ascii="Arial" w:hAnsi="Arial" w:cs="Arial"/>
          <w:bCs/>
        </w:rPr>
      </w:pPr>
      <w:r w:rsidRPr="00CE5DCF">
        <w:rPr>
          <w:rFonts w:ascii="Arial" w:hAnsi="Arial" w:cs="Arial"/>
          <w:bCs/>
        </w:rPr>
        <w:t>Rozporządzenia Prezesa Rady Ministrów z dnia 22 grudnia 2011 r. w sprawie sposobu oznaczania materiałów i umieszczania na nich klauzul tajności;</w:t>
      </w:r>
    </w:p>
    <w:p w14:paraId="63DF7E24" w14:textId="6ACBD56B" w:rsidR="00EE3067" w:rsidRPr="00CE5DCF" w:rsidRDefault="00EE3067" w:rsidP="002D0C4F">
      <w:pPr>
        <w:pStyle w:val="Akapitzlist"/>
        <w:numPr>
          <w:ilvl w:val="0"/>
          <w:numId w:val="221"/>
        </w:numPr>
        <w:spacing w:after="0" w:line="276" w:lineRule="auto"/>
        <w:rPr>
          <w:rFonts w:ascii="Arial" w:hAnsi="Arial" w:cs="Arial"/>
          <w:bCs/>
        </w:rPr>
      </w:pPr>
      <w:r w:rsidRPr="00CE5DCF">
        <w:rPr>
          <w:rFonts w:ascii="Arial" w:hAnsi="Arial" w:cs="Arial"/>
          <w:bCs/>
        </w:rPr>
        <w:t>Rozporządzenia Prezesa Rady Ministrów z dnia 7 grudnia 2011 r. w sprawie nadawania, przyjmowania, przewożenia, wydawania i ochrony materiałów zawierających informacje niejawne;</w:t>
      </w:r>
    </w:p>
    <w:p w14:paraId="0FF7042C" w14:textId="28C761C2" w:rsidR="00EE3067" w:rsidRPr="00CE5DCF" w:rsidRDefault="00EE3067" w:rsidP="002D0C4F">
      <w:pPr>
        <w:pStyle w:val="Akapitzlist"/>
        <w:numPr>
          <w:ilvl w:val="0"/>
          <w:numId w:val="221"/>
        </w:numPr>
        <w:spacing w:after="0" w:line="276" w:lineRule="auto"/>
        <w:rPr>
          <w:rFonts w:ascii="Arial" w:hAnsi="Arial" w:cs="Arial"/>
          <w:bCs/>
        </w:rPr>
      </w:pPr>
      <w:r w:rsidRPr="00CE5DCF">
        <w:rPr>
          <w:rFonts w:ascii="Arial" w:hAnsi="Arial" w:cs="Arial"/>
          <w:bCs/>
        </w:rPr>
        <w:t>Rozporządzenia Prezesa Rady Ministrów z dnia 27 kwietnia 2011 r. w sprawie przygotowania</w:t>
      </w:r>
      <w:r w:rsidR="00CE5DCF" w:rsidRPr="00CE5DCF">
        <w:rPr>
          <w:rFonts w:ascii="Arial" w:hAnsi="Arial" w:cs="Arial"/>
          <w:bCs/>
        </w:rPr>
        <w:t xml:space="preserve"> </w:t>
      </w:r>
      <w:r w:rsidRPr="00CE5DCF">
        <w:rPr>
          <w:rFonts w:ascii="Arial" w:hAnsi="Arial" w:cs="Arial"/>
          <w:bCs/>
        </w:rPr>
        <w:t>i prowadzenia kontroli stanu zabezpieczenia informacji niejawnych;</w:t>
      </w:r>
    </w:p>
    <w:p w14:paraId="1267C9CE" w14:textId="03FE1AEF" w:rsidR="00EE3067" w:rsidRPr="00CE5DCF" w:rsidRDefault="00EE3067" w:rsidP="002D0C4F">
      <w:pPr>
        <w:pStyle w:val="Akapitzlist"/>
        <w:numPr>
          <w:ilvl w:val="0"/>
          <w:numId w:val="221"/>
        </w:numPr>
        <w:spacing w:after="0" w:line="276" w:lineRule="auto"/>
        <w:rPr>
          <w:rFonts w:ascii="Arial" w:hAnsi="Arial" w:cs="Arial"/>
          <w:bCs/>
        </w:rPr>
      </w:pPr>
      <w:r w:rsidRPr="00CE5DCF">
        <w:rPr>
          <w:rFonts w:ascii="Arial" w:hAnsi="Arial" w:cs="Arial"/>
          <w:bCs/>
        </w:rPr>
        <w:t>Rozporządzenia Prezesa Rady Ministrów z dnia 20 lipca 2011 r. w sprawie podstawowych wymagań bezpieczeństwa teleinformatycznego;</w:t>
      </w:r>
    </w:p>
    <w:p w14:paraId="32B591B1" w14:textId="465BF2EE" w:rsidR="00EE3067" w:rsidRPr="00CE5DCF" w:rsidRDefault="00EE3067" w:rsidP="002D0C4F">
      <w:pPr>
        <w:pStyle w:val="Akapitzlist"/>
        <w:numPr>
          <w:ilvl w:val="0"/>
          <w:numId w:val="221"/>
        </w:numPr>
        <w:spacing w:after="0" w:line="276" w:lineRule="auto"/>
        <w:rPr>
          <w:rFonts w:ascii="Arial" w:hAnsi="Arial" w:cs="Arial"/>
          <w:bCs/>
        </w:rPr>
      </w:pPr>
      <w:r w:rsidRPr="00CE5DCF">
        <w:rPr>
          <w:rFonts w:ascii="Arial" w:hAnsi="Arial" w:cs="Arial"/>
          <w:bCs/>
        </w:rPr>
        <w:t>Zarządzenia Nr 49/2021 Marszałka Województwa Podkarpackiego w Rzeszowie z dnia 20 lipca 2021 r. w sprawie zatwierdzenia Instrukcji dotyczącej sposobu i trybu przetwarzania informacji niejawnych o klauzuli „zastrzeżone” w Urzędzie Marszałkowskim Województwa Podkarpackiego w Rzeszowie;</w:t>
      </w:r>
    </w:p>
    <w:p w14:paraId="7AA3136E" w14:textId="6A45546B" w:rsidR="00EE3067" w:rsidRPr="00CE5DCF" w:rsidRDefault="00EE3067" w:rsidP="002D0C4F">
      <w:pPr>
        <w:pStyle w:val="Akapitzlist"/>
        <w:numPr>
          <w:ilvl w:val="0"/>
          <w:numId w:val="221"/>
        </w:numPr>
        <w:spacing w:line="276" w:lineRule="auto"/>
        <w:rPr>
          <w:rFonts w:ascii="Arial" w:hAnsi="Arial" w:cs="Arial"/>
          <w:bCs/>
        </w:rPr>
      </w:pPr>
      <w:r w:rsidRPr="00CE5DCF">
        <w:rPr>
          <w:rFonts w:ascii="Arial" w:hAnsi="Arial" w:cs="Arial"/>
          <w:bCs/>
        </w:rPr>
        <w:t xml:space="preserve">Zarządzenia Nr 37/2022 Marszałka Województwa Podkarpackiego w Rzeszowie z dnia 20 maja 2022 r. w sprawie określenia Zasad przeprowadzania okresowych przeglądów materiałów niejawnych w Urzędzie Marszałkowskim Województwa Podkarpackiego </w:t>
      </w:r>
      <w:r w:rsidR="008B7BBA" w:rsidRPr="00CE5DCF">
        <w:rPr>
          <w:rFonts w:ascii="Arial" w:hAnsi="Arial" w:cs="Arial"/>
          <w:bCs/>
        </w:rPr>
        <w:br/>
      </w:r>
      <w:r w:rsidRPr="00CE5DCF">
        <w:rPr>
          <w:rFonts w:ascii="Arial" w:hAnsi="Arial" w:cs="Arial"/>
          <w:bCs/>
        </w:rPr>
        <w:t>w Rzeszowie w zakresie spełnienia ustawowych przesłanek ochrony;</w:t>
      </w:r>
    </w:p>
    <w:p w14:paraId="5D2D64E3" w14:textId="5D46B4DB" w:rsidR="00EE3067" w:rsidRPr="00CE5DCF" w:rsidRDefault="00EE3067" w:rsidP="002D0C4F">
      <w:pPr>
        <w:pStyle w:val="Akapitzlist"/>
        <w:numPr>
          <w:ilvl w:val="0"/>
          <w:numId w:val="221"/>
        </w:numPr>
        <w:spacing w:line="276" w:lineRule="auto"/>
        <w:rPr>
          <w:rFonts w:ascii="Arial" w:hAnsi="Arial" w:cs="Arial"/>
          <w:bCs/>
        </w:rPr>
      </w:pPr>
      <w:r w:rsidRPr="00CE5DCF">
        <w:rPr>
          <w:rFonts w:ascii="Arial" w:hAnsi="Arial" w:cs="Arial"/>
          <w:bCs/>
        </w:rPr>
        <w:t>Zarządzenia Nr 50/2021 Marszałka Województwa Podkarpackiego w Rzeszowie z dnia 20 lipca 2021 r. w sprawie zatwierdzenia Instrukcji określającej sposób i tryb przetwarzania informacji niejawnych o klauzuli „poufne” w Urzędzie Marszałkowskim Województwa Podkarpackiego w Rzeszowie;</w:t>
      </w:r>
    </w:p>
    <w:p w14:paraId="3184311B" w14:textId="3F603AF0" w:rsidR="00EE3067" w:rsidRPr="00CE5DCF" w:rsidRDefault="00EE3067" w:rsidP="002D0C4F">
      <w:pPr>
        <w:pStyle w:val="Akapitzlist"/>
        <w:numPr>
          <w:ilvl w:val="0"/>
          <w:numId w:val="221"/>
        </w:numPr>
        <w:spacing w:line="276" w:lineRule="auto"/>
        <w:rPr>
          <w:rFonts w:ascii="Arial" w:hAnsi="Arial" w:cs="Arial"/>
          <w:bCs/>
        </w:rPr>
      </w:pPr>
      <w:r w:rsidRPr="00CE5DCF">
        <w:rPr>
          <w:rFonts w:ascii="Arial" w:hAnsi="Arial" w:cs="Arial"/>
          <w:bCs/>
        </w:rPr>
        <w:t xml:space="preserve">Zarządzenia Nr 48/2021 Marszałka Województwa Podkarpackiego w Rzeszowie z dnia 20 lipca 2021 r. w sprawie określenia stanowisk w Urzędzie Marszałkowskim Województwa Podkarpackiego w Rzeszowie, których zajmowanie może łączyć się </w:t>
      </w:r>
      <w:r w:rsidR="00CE5DCF">
        <w:rPr>
          <w:rFonts w:ascii="Arial" w:hAnsi="Arial" w:cs="Arial"/>
          <w:bCs/>
        </w:rPr>
        <w:br/>
      </w:r>
      <w:r w:rsidRPr="00CE5DCF">
        <w:rPr>
          <w:rFonts w:ascii="Arial" w:hAnsi="Arial" w:cs="Arial"/>
          <w:bCs/>
        </w:rPr>
        <w:t>z dostępem do informacji niejawnych.</w:t>
      </w:r>
    </w:p>
    <w:p w14:paraId="375CAE14" w14:textId="77777777" w:rsidR="00EE3067" w:rsidRPr="00CE5DCF" w:rsidRDefault="00EE3067" w:rsidP="00CE5DCF">
      <w:pPr>
        <w:spacing w:line="276" w:lineRule="auto"/>
        <w:rPr>
          <w:rFonts w:ascii="Arial" w:hAnsi="Arial" w:cs="Arial"/>
          <w:bCs/>
          <w:sz w:val="22"/>
          <w:szCs w:val="22"/>
        </w:rPr>
      </w:pPr>
      <w:r w:rsidRPr="00CE5DCF">
        <w:rPr>
          <w:rFonts w:ascii="Arial" w:hAnsi="Arial" w:cs="Arial"/>
          <w:bCs/>
          <w:sz w:val="22"/>
          <w:szCs w:val="22"/>
        </w:rPr>
        <w:t>Realizacja zadań odbywała się w sposób ciągły.</w:t>
      </w:r>
    </w:p>
    <w:p w14:paraId="7E9423E0" w14:textId="29AA6D80" w:rsidR="00EE3067" w:rsidRPr="00CE5DCF" w:rsidRDefault="00EE3067" w:rsidP="00CE5DCF">
      <w:pPr>
        <w:spacing w:after="0" w:line="276" w:lineRule="auto"/>
        <w:rPr>
          <w:rFonts w:ascii="Arial" w:hAnsi="Arial" w:cs="Arial"/>
          <w:b/>
          <w:sz w:val="22"/>
          <w:szCs w:val="22"/>
        </w:rPr>
      </w:pPr>
      <w:r w:rsidRPr="00CE5DCF">
        <w:rPr>
          <w:rFonts w:ascii="Arial" w:hAnsi="Arial" w:cs="Arial"/>
          <w:bCs/>
          <w:sz w:val="22"/>
          <w:szCs w:val="22"/>
        </w:rPr>
        <w:t>W 2022 r. w Urzędzie przystąpiono do przeglądu materiałów niejawnych (wymóg ustawowy)</w:t>
      </w:r>
      <w:r w:rsidR="00CE5DCF">
        <w:rPr>
          <w:rFonts w:ascii="Arial" w:hAnsi="Arial" w:cs="Arial"/>
          <w:bCs/>
          <w:sz w:val="22"/>
          <w:szCs w:val="22"/>
        </w:rPr>
        <w:t xml:space="preserve"> </w:t>
      </w:r>
      <w:r w:rsidRPr="00CE5DCF">
        <w:rPr>
          <w:rFonts w:ascii="Arial" w:hAnsi="Arial" w:cs="Arial"/>
          <w:bCs/>
          <w:sz w:val="22"/>
          <w:szCs w:val="22"/>
        </w:rPr>
        <w:t>w ramach którego:</w:t>
      </w:r>
    </w:p>
    <w:p w14:paraId="14314C7A" w14:textId="4D74D9C3" w:rsidR="00EE3067" w:rsidRPr="00CE5DCF" w:rsidRDefault="00EE3067" w:rsidP="002D0C4F">
      <w:pPr>
        <w:pStyle w:val="Akapitzlist"/>
        <w:numPr>
          <w:ilvl w:val="0"/>
          <w:numId w:val="222"/>
        </w:numPr>
        <w:spacing w:line="276" w:lineRule="auto"/>
        <w:rPr>
          <w:rFonts w:ascii="Arial" w:hAnsi="Arial" w:cs="Arial"/>
          <w:bCs/>
        </w:rPr>
      </w:pPr>
      <w:r w:rsidRPr="00CE5DCF">
        <w:rPr>
          <w:rFonts w:ascii="Arial" w:hAnsi="Arial" w:cs="Arial"/>
          <w:bCs/>
        </w:rPr>
        <w:t>opracowano Zarządzenie Nr 37/2022 Marszałka Województwa Podkarpackiego</w:t>
      </w:r>
      <w:r w:rsidR="00CE5DCF">
        <w:rPr>
          <w:rFonts w:ascii="Arial" w:hAnsi="Arial" w:cs="Arial"/>
          <w:bCs/>
        </w:rPr>
        <w:t xml:space="preserve"> </w:t>
      </w:r>
      <w:r w:rsidR="00CE5DCF">
        <w:rPr>
          <w:rFonts w:ascii="Arial" w:hAnsi="Arial" w:cs="Arial"/>
          <w:bCs/>
        </w:rPr>
        <w:br/>
      </w:r>
      <w:r w:rsidRPr="00CE5DCF">
        <w:rPr>
          <w:rFonts w:ascii="Arial" w:hAnsi="Arial" w:cs="Arial"/>
          <w:bCs/>
        </w:rPr>
        <w:t>w Rzeszowie z dnia 20 maja 2022 r. w sprawie określenia Zasad przeprowadzania okresowych przeglądów materiałów niejawnych w Urzędzie Marszałkowskim Województwa Podkarpackiego w Rzeszowie w zakresie spełnienia ustawowych przesłanek ochrony,</w:t>
      </w:r>
    </w:p>
    <w:p w14:paraId="424FA0CA" w14:textId="50265E95" w:rsidR="00EE3067" w:rsidRPr="00CE5DCF" w:rsidRDefault="00EE3067" w:rsidP="002D0C4F">
      <w:pPr>
        <w:pStyle w:val="Akapitzlist"/>
        <w:numPr>
          <w:ilvl w:val="0"/>
          <w:numId w:val="222"/>
        </w:numPr>
        <w:spacing w:before="100" w:beforeAutospacing="1" w:line="276" w:lineRule="auto"/>
        <w:rPr>
          <w:rFonts w:ascii="Arial" w:hAnsi="Arial" w:cs="Arial"/>
          <w:bCs/>
        </w:rPr>
      </w:pPr>
      <w:r w:rsidRPr="00CE5DCF">
        <w:rPr>
          <w:rFonts w:ascii="Arial" w:hAnsi="Arial" w:cs="Arial"/>
          <w:bCs/>
        </w:rPr>
        <w:t xml:space="preserve">decyzją z 20 lipca 2022 r. Marszałek powołał Komisję ds. przeprowadzenia przeglądu materiałów niejawnych w Urzędzie Marszałkowskim Województwa Podkarpackiego </w:t>
      </w:r>
      <w:r w:rsidR="008B7BBA" w:rsidRPr="00CE5DCF">
        <w:rPr>
          <w:rFonts w:ascii="Arial" w:hAnsi="Arial" w:cs="Arial"/>
          <w:bCs/>
        </w:rPr>
        <w:br/>
      </w:r>
      <w:r w:rsidRPr="00CE5DCF">
        <w:rPr>
          <w:rFonts w:ascii="Arial" w:hAnsi="Arial" w:cs="Arial"/>
          <w:bCs/>
        </w:rPr>
        <w:t>w Rzeszowie, która w okresie 20.07.2022 r. – 03.11.2022 r. dokonała przeglądu zgromadzonych w Urzędzie materiałów niejaw</w:t>
      </w:r>
      <w:r w:rsidR="00CE5DCF">
        <w:rPr>
          <w:rFonts w:ascii="Arial" w:hAnsi="Arial" w:cs="Arial"/>
          <w:bCs/>
        </w:rPr>
        <w:t>nych,</w:t>
      </w:r>
    </w:p>
    <w:p w14:paraId="03D82F44" w14:textId="35705FFA" w:rsidR="00EE3067" w:rsidRPr="00CE5DCF" w:rsidRDefault="00EE3067" w:rsidP="002D0C4F">
      <w:pPr>
        <w:pStyle w:val="Akapitzlist"/>
        <w:numPr>
          <w:ilvl w:val="0"/>
          <w:numId w:val="222"/>
        </w:numPr>
        <w:spacing w:before="100" w:beforeAutospacing="1" w:line="276" w:lineRule="auto"/>
        <w:rPr>
          <w:rFonts w:ascii="Arial" w:hAnsi="Arial" w:cs="Arial"/>
          <w:bCs/>
        </w:rPr>
      </w:pPr>
      <w:r w:rsidRPr="00CE5DCF">
        <w:rPr>
          <w:rFonts w:ascii="Arial" w:hAnsi="Arial" w:cs="Arial"/>
          <w:bCs/>
        </w:rPr>
        <w:t xml:space="preserve">14 listopada  </w:t>
      </w:r>
      <w:r w:rsidR="00E83C5C" w:rsidRPr="00CE5DCF">
        <w:rPr>
          <w:rFonts w:ascii="Arial" w:hAnsi="Arial" w:cs="Arial"/>
          <w:bCs/>
        </w:rPr>
        <w:t xml:space="preserve">2022 r. </w:t>
      </w:r>
      <w:r w:rsidRPr="00CE5DCF">
        <w:rPr>
          <w:rFonts w:ascii="Arial" w:hAnsi="Arial" w:cs="Arial"/>
          <w:bCs/>
        </w:rPr>
        <w:t xml:space="preserve">Marszałek zatwierdził Protokół z przeglądu materiałów niejawnych </w:t>
      </w:r>
      <w:r w:rsidR="008B7BBA" w:rsidRPr="00CE5DCF">
        <w:rPr>
          <w:rFonts w:ascii="Arial" w:hAnsi="Arial" w:cs="Arial"/>
          <w:bCs/>
        </w:rPr>
        <w:br/>
      </w:r>
      <w:r w:rsidRPr="00CE5DCF">
        <w:rPr>
          <w:rFonts w:ascii="Arial" w:hAnsi="Arial" w:cs="Arial"/>
          <w:bCs/>
        </w:rPr>
        <w:t>w którym sformułowano rekomendacje dotyczące pozostawienia, zmiany lub zniesienia klauzuli tajności bądź zniszczenia,</w:t>
      </w:r>
    </w:p>
    <w:p w14:paraId="1799FAEE" w14:textId="1443F639" w:rsidR="00EE3067" w:rsidRPr="00CE5DCF" w:rsidRDefault="00EE3067" w:rsidP="002D0C4F">
      <w:pPr>
        <w:pStyle w:val="Akapitzlist"/>
        <w:numPr>
          <w:ilvl w:val="0"/>
          <w:numId w:val="222"/>
        </w:numPr>
        <w:spacing w:before="100" w:beforeAutospacing="1" w:line="276" w:lineRule="auto"/>
        <w:rPr>
          <w:rFonts w:ascii="Arial" w:hAnsi="Arial" w:cs="Arial"/>
          <w:bCs/>
        </w:rPr>
      </w:pPr>
      <w:r w:rsidRPr="00CE5DCF">
        <w:rPr>
          <w:rFonts w:ascii="Arial" w:hAnsi="Arial" w:cs="Arial"/>
          <w:bCs/>
        </w:rPr>
        <w:t>po zatwierdzeniu protokołu oraz wyrażeniu zgody w decyzji z dnia 28 listopada 2022 r., rozpoczęły się w BO techniczne czynności związane z nanoszeniem zmian na materiałach niejawnych a także planowane jest w pierwszym kwartale 2023 r. komisyjne niszczenie uwzględ</w:t>
      </w:r>
      <w:r w:rsidR="00CE5DCF">
        <w:rPr>
          <w:rFonts w:ascii="Arial" w:hAnsi="Arial" w:cs="Arial"/>
          <w:bCs/>
        </w:rPr>
        <w:t>nionych w protokole materiałów.</w:t>
      </w:r>
    </w:p>
    <w:p w14:paraId="093C2AEC" w14:textId="77777777" w:rsidR="00EE3067" w:rsidRPr="00CE5DCF" w:rsidRDefault="00EE3067" w:rsidP="00CE5DCF">
      <w:pPr>
        <w:spacing w:before="100" w:beforeAutospacing="1" w:after="0" w:line="276" w:lineRule="auto"/>
        <w:ind w:firstLine="708"/>
        <w:rPr>
          <w:rFonts w:ascii="Arial" w:hAnsi="Arial" w:cs="Arial"/>
          <w:bCs/>
          <w:sz w:val="22"/>
          <w:szCs w:val="22"/>
        </w:rPr>
      </w:pPr>
      <w:r w:rsidRPr="00CE5DCF">
        <w:rPr>
          <w:rFonts w:ascii="Arial" w:hAnsi="Arial" w:cs="Arial"/>
          <w:bCs/>
          <w:sz w:val="22"/>
          <w:szCs w:val="22"/>
        </w:rPr>
        <w:t>W związku z zakończeniem w 2023 r. (czerwiec) akredytacji jednego z trzech systemów teleinformatycznych służących w Urzędzie do przetwarzania informacji niejawnych, BO zainicjowało proces pozyskania nowego systemu teleinformatycznego do przetwarzania informacji niejawnych, który będzie dostępny zainteresowanym podmiotom.</w:t>
      </w:r>
    </w:p>
    <w:p w14:paraId="64474486" w14:textId="77777777" w:rsidR="00EE3067" w:rsidRPr="00CE5DCF" w:rsidRDefault="00EE3067" w:rsidP="00CE5DCF">
      <w:pPr>
        <w:spacing w:before="100" w:beforeAutospacing="1" w:after="0" w:line="276" w:lineRule="auto"/>
        <w:ind w:firstLine="697"/>
        <w:rPr>
          <w:rFonts w:ascii="Arial" w:hAnsi="Arial" w:cs="Arial"/>
          <w:sz w:val="22"/>
          <w:szCs w:val="22"/>
        </w:rPr>
      </w:pPr>
      <w:r w:rsidRPr="00CE5DCF">
        <w:rPr>
          <w:rFonts w:ascii="Arial" w:hAnsi="Arial" w:cs="Arial"/>
          <w:sz w:val="22"/>
          <w:szCs w:val="22"/>
        </w:rPr>
        <w:t>W ramach ustawowych zadań spoczywających na Pełnomocniku ds. ochrony informacji niejawnych, w Urzędzie w 2022 r. zrealizowano następujące przedsięwzięcia:</w:t>
      </w:r>
    </w:p>
    <w:p w14:paraId="1D1CA9A4" w14:textId="77777777" w:rsidR="00EE3067" w:rsidRPr="00CE5DCF" w:rsidRDefault="00EE3067" w:rsidP="002D0C4F">
      <w:pPr>
        <w:pStyle w:val="Akapitzlist"/>
        <w:numPr>
          <w:ilvl w:val="0"/>
          <w:numId w:val="120"/>
        </w:numPr>
        <w:spacing w:after="0" w:line="276" w:lineRule="auto"/>
        <w:ind w:left="357" w:hanging="357"/>
        <w:rPr>
          <w:rFonts w:ascii="Arial" w:hAnsi="Arial" w:cs="Arial"/>
          <w:bCs/>
        </w:rPr>
      </w:pPr>
      <w:r w:rsidRPr="00CE5DCF">
        <w:rPr>
          <w:rFonts w:ascii="Arial" w:hAnsi="Arial" w:cs="Arial"/>
          <w:bCs/>
        </w:rPr>
        <w:t>zainicjowano 9 procedur zwykłych postępowań sprawdzających, w ramach których wydano 8 poświadczeń bezpieczeństwa dostępu do informacji niejawnych o klauzuli „poufne”,</w:t>
      </w:r>
    </w:p>
    <w:p w14:paraId="6FA4ADB3" w14:textId="2A930E6A" w:rsidR="00EE3067" w:rsidRPr="00CE5DCF" w:rsidRDefault="00EE3067" w:rsidP="002D0C4F">
      <w:pPr>
        <w:pStyle w:val="Akapitzlist"/>
        <w:numPr>
          <w:ilvl w:val="0"/>
          <w:numId w:val="120"/>
        </w:numPr>
        <w:spacing w:after="0" w:line="276" w:lineRule="auto"/>
        <w:ind w:left="357" w:hanging="357"/>
        <w:rPr>
          <w:rFonts w:ascii="Arial" w:hAnsi="Arial" w:cs="Arial"/>
          <w:bCs/>
        </w:rPr>
      </w:pPr>
      <w:r w:rsidRPr="00CE5DCF">
        <w:rPr>
          <w:rFonts w:ascii="Arial" w:hAnsi="Arial" w:cs="Arial"/>
          <w:bCs/>
        </w:rPr>
        <w:t>koordynowano wydanie 12 upoważnień do przetwarzania informacji niejawnych</w:t>
      </w:r>
      <w:r w:rsidR="00841DC6">
        <w:rPr>
          <w:rFonts w:ascii="Arial" w:hAnsi="Arial" w:cs="Arial"/>
          <w:bCs/>
        </w:rPr>
        <w:t xml:space="preserve"> </w:t>
      </w:r>
      <w:r w:rsidRPr="00CE5DCF">
        <w:rPr>
          <w:rFonts w:ascii="Arial" w:hAnsi="Arial" w:cs="Arial"/>
          <w:bCs/>
        </w:rPr>
        <w:t>o klauzuli „zastrzeżone”,</w:t>
      </w:r>
    </w:p>
    <w:p w14:paraId="1BA8A3EA" w14:textId="77777777" w:rsidR="00EE3067" w:rsidRPr="00CE5DCF" w:rsidRDefault="00EE3067" w:rsidP="002D0C4F">
      <w:pPr>
        <w:pStyle w:val="Akapitzlist"/>
        <w:numPr>
          <w:ilvl w:val="0"/>
          <w:numId w:val="120"/>
        </w:numPr>
        <w:spacing w:after="0" w:line="276" w:lineRule="auto"/>
        <w:ind w:left="357" w:hanging="357"/>
        <w:rPr>
          <w:rFonts w:ascii="Arial" w:hAnsi="Arial" w:cs="Arial"/>
          <w:bCs/>
        </w:rPr>
      </w:pPr>
      <w:r w:rsidRPr="00CE5DCF">
        <w:rPr>
          <w:rFonts w:ascii="Arial" w:hAnsi="Arial" w:cs="Arial"/>
          <w:bCs/>
        </w:rPr>
        <w:t>koordynowano 1 procedurę poszerzonego postepowania sprawdzającego zakończoną wydanie przez ABW poświadczenia bezpieczeństwa do klauzuli „tajne”,</w:t>
      </w:r>
    </w:p>
    <w:p w14:paraId="2FA51376" w14:textId="12791BF9" w:rsidR="00EE3067" w:rsidRPr="00CE5DCF" w:rsidRDefault="00EE3067" w:rsidP="002D0C4F">
      <w:pPr>
        <w:pStyle w:val="Akapitzlist"/>
        <w:numPr>
          <w:ilvl w:val="0"/>
          <w:numId w:val="120"/>
        </w:numPr>
        <w:spacing w:after="0" w:line="276" w:lineRule="auto"/>
        <w:ind w:left="357" w:hanging="357"/>
        <w:rPr>
          <w:rFonts w:ascii="Arial" w:hAnsi="Arial" w:cs="Arial"/>
          <w:bCs/>
        </w:rPr>
      </w:pPr>
      <w:r w:rsidRPr="00CE5DCF">
        <w:rPr>
          <w:rFonts w:ascii="Arial" w:hAnsi="Arial" w:cs="Arial"/>
          <w:bCs/>
        </w:rPr>
        <w:t xml:space="preserve">przeszkolono oraz wydano stosowne zaświadczenia pracownikom Urzędu </w:t>
      </w:r>
      <w:r w:rsidR="008B7BBA" w:rsidRPr="00CE5DCF">
        <w:rPr>
          <w:rFonts w:ascii="Arial" w:hAnsi="Arial" w:cs="Arial"/>
          <w:bCs/>
        </w:rPr>
        <w:br/>
      </w:r>
      <w:r w:rsidRPr="00CE5DCF">
        <w:rPr>
          <w:rFonts w:ascii="Arial" w:hAnsi="Arial" w:cs="Arial"/>
          <w:bCs/>
        </w:rPr>
        <w:t>i wojewódzkich samorządowych jednostek organizacyjnych, potwierdzające zapoznanie się z materią dotyczącą ochrony i przetwarzania informacji niejawnych – 39 zaświadczeń,</w:t>
      </w:r>
    </w:p>
    <w:p w14:paraId="6AE86C55" w14:textId="516A7BBA" w:rsidR="00EE3067" w:rsidRPr="00CE5DCF" w:rsidRDefault="00EE3067" w:rsidP="002D0C4F">
      <w:pPr>
        <w:pStyle w:val="Akapitzlist"/>
        <w:numPr>
          <w:ilvl w:val="0"/>
          <w:numId w:val="120"/>
        </w:numPr>
        <w:spacing w:after="0" w:line="276" w:lineRule="auto"/>
        <w:ind w:left="357" w:hanging="357"/>
        <w:rPr>
          <w:rFonts w:ascii="Arial" w:hAnsi="Arial" w:cs="Arial"/>
          <w:bCs/>
        </w:rPr>
      </w:pPr>
      <w:r w:rsidRPr="00CE5DCF">
        <w:rPr>
          <w:rFonts w:ascii="Arial" w:hAnsi="Arial" w:cs="Arial"/>
          <w:bCs/>
        </w:rPr>
        <w:t>udzielano odpowiedzi na zapytania zewnętrznych organów/służb w związku</w:t>
      </w:r>
      <w:r w:rsidR="00CE5DCF">
        <w:rPr>
          <w:rFonts w:ascii="Arial" w:hAnsi="Arial" w:cs="Arial"/>
          <w:bCs/>
        </w:rPr>
        <w:t xml:space="preserve"> </w:t>
      </w:r>
      <w:r w:rsidR="00CE5DCF">
        <w:rPr>
          <w:rFonts w:ascii="Arial" w:hAnsi="Arial" w:cs="Arial"/>
          <w:bCs/>
        </w:rPr>
        <w:br/>
      </w:r>
      <w:r w:rsidRPr="00CE5DCF">
        <w:rPr>
          <w:rFonts w:ascii="Arial" w:hAnsi="Arial" w:cs="Arial"/>
          <w:bCs/>
        </w:rPr>
        <w:t>z przeprowadzanymi przez nie postępowaniami sprawdzającymi.</w:t>
      </w:r>
    </w:p>
    <w:p w14:paraId="7190EA3E" w14:textId="77777777" w:rsidR="00EE3067" w:rsidRPr="00CE5DCF" w:rsidRDefault="00EE3067" w:rsidP="002D0C4F">
      <w:pPr>
        <w:pStyle w:val="Akapitzlist"/>
        <w:numPr>
          <w:ilvl w:val="0"/>
          <w:numId w:val="120"/>
        </w:numPr>
        <w:spacing w:after="0" w:line="276" w:lineRule="auto"/>
        <w:ind w:left="357" w:hanging="357"/>
        <w:rPr>
          <w:rFonts w:ascii="Arial" w:hAnsi="Arial" w:cs="Arial"/>
          <w:bCs/>
        </w:rPr>
      </w:pPr>
      <w:r w:rsidRPr="00CE5DCF">
        <w:rPr>
          <w:rFonts w:ascii="Arial" w:hAnsi="Arial" w:cs="Arial"/>
          <w:bCs/>
        </w:rPr>
        <w:t>zainicjowano procedurę uzyskania zgody Archiwum Państwowego w Rzeszowie na brakowanie ankiet bezpieczeństwa którym minął ustawowy termin przechowywania,</w:t>
      </w:r>
    </w:p>
    <w:p w14:paraId="5F7745FB" w14:textId="77777777" w:rsidR="00EE3067" w:rsidRPr="00CE5DCF" w:rsidRDefault="00EE3067" w:rsidP="002D0C4F">
      <w:pPr>
        <w:pStyle w:val="Akapitzlist"/>
        <w:numPr>
          <w:ilvl w:val="0"/>
          <w:numId w:val="120"/>
        </w:numPr>
        <w:spacing w:after="0" w:line="276" w:lineRule="auto"/>
        <w:ind w:left="357" w:hanging="357"/>
        <w:rPr>
          <w:rFonts w:ascii="Arial" w:hAnsi="Arial" w:cs="Arial"/>
        </w:rPr>
      </w:pPr>
      <w:r w:rsidRPr="00CE5DCF">
        <w:rPr>
          <w:rFonts w:ascii="Arial" w:hAnsi="Arial" w:cs="Arial"/>
          <w:bCs/>
        </w:rPr>
        <w:t>przeprowadzono 4 kontrole problemowe (zgodnie z Planem kontroli wewnętrznych) w:</w:t>
      </w:r>
    </w:p>
    <w:p w14:paraId="7DC498F4" w14:textId="4CBB3960" w:rsidR="00EE3067" w:rsidRPr="00CE5DCF" w:rsidRDefault="00EE3067" w:rsidP="002D0C4F">
      <w:pPr>
        <w:pStyle w:val="Akapitzlist"/>
        <w:numPr>
          <w:ilvl w:val="0"/>
          <w:numId w:val="223"/>
        </w:numPr>
        <w:spacing w:after="0" w:line="276" w:lineRule="auto"/>
        <w:rPr>
          <w:rFonts w:ascii="Arial" w:hAnsi="Arial" w:cs="Arial"/>
          <w:bCs/>
        </w:rPr>
      </w:pPr>
      <w:r w:rsidRPr="00CE5DCF">
        <w:rPr>
          <w:rFonts w:ascii="Arial" w:hAnsi="Arial" w:cs="Arial"/>
          <w:bCs/>
        </w:rPr>
        <w:t>Departamencie Edukacji, Nauki i Sportu – 30 mar</w:t>
      </w:r>
      <w:r w:rsidR="00E83C5C" w:rsidRPr="00CE5DCF">
        <w:rPr>
          <w:rFonts w:ascii="Arial" w:hAnsi="Arial" w:cs="Arial"/>
          <w:bCs/>
        </w:rPr>
        <w:t>ca 2022 r.</w:t>
      </w:r>
      <w:r w:rsidRPr="00CE5DCF">
        <w:rPr>
          <w:rFonts w:ascii="Arial" w:hAnsi="Arial" w:cs="Arial"/>
          <w:bCs/>
        </w:rPr>
        <w:t>,</w:t>
      </w:r>
    </w:p>
    <w:p w14:paraId="7A2CC29F" w14:textId="4594F2EA" w:rsidR="00EE3067" w:rsidRPr="00CE5DCF" w:rsidRDefault="00EE3067" w:rsidP="002D0C4F">
      <w:pPr>
        <w:pStyle w:val="Akapitzlist"/>
        <w:numPr>
          <w:ilvl w:val="0"/>
          <w:numId w:val="223"/>
        </w:numPr>
        <w:spacing w:after="0" w:line="276" w:lineRule="auto"/>
        <w:rPr>
          <w:rFonts w:ascii="Arial" w:hAnsi="Arial" w:cs="Arial"/>
          <w:bCs/>
        </w:rPr>
      </w:pPr>
      <w:r w:rsidRPr="00CE5DCF">
        <w:rPr>
          <w:rFonts w:ascii="Arial" w:hAnsi="Arial" w:cs="Arial"/>
          <w:bCs/>
        </w:rPr>
        <w:t>Biurze Nadzoru Właścicielskiego i analiz Ekonomicznych – 10 maj</w:t>
      </w:r>
      <w:r w:rsidR="00E83C5C" w:rsidRPr="00CE5DCF">
        <w:rPr>
          <w:rFonts w:ascii="Arial" w:hAnsi="Arial" w:cs="Arial"/>
          <w:bCs/>
        </w:rPr>
        <w:t>a 2022 r.,</w:t>
      </w:r>
    </w:p>
    <w:p w14:paraId="223342E0" w14:textId="7E37C914" w:rsidR="00EE3067" w:rsidRPr="00CE5DCF" w:rsidRDefault="00EE3067" w:rsidP="002D0C4F">
      <w:pPr>
        <w:pStyle w:val="Akapitzlist"/>
        <w:numPr>
          <w:ilvl w:val="0"/>
          <w:numId w:val="223"/>
        </w:numPr>
        <w:spacing w:after="0" w:line="276" w:lineRule="auto"/>
        <w:rPr>
          <w:rFonts w:ascii="Arial" w:hAnsi="Arial" w:cs="Arial"/>
          <w:bCs/>
        </w:rPr>
      </w:pPr>
      <w:r w:rsidRPr="00CE5DCF">
        <w:rPr>
          <w:rFonts w:ascii="Arial" w:hAnsi="Arial" w:cs="Arial"/>
          <w:bCs/>
        </w:rPr>
        <w:t>Departamencie Kontroli – 30 wrze</w:t>
      </w:r>
      <w:r w:rsidR="00E83C5C" w:rsidRPr="00CE5DCF">
        <w:rPr>
          <w:rFonts w:ascii="Arial" w:hAnsi="Arial" w:cs="Arial"/>
          <w:bCs/>
        </w:rPr>
        <w:t>śnia 2022 r.,</w:t>
      </w:r>
    </w:p>
    <w:p w14:paraId="2399619F" w14:textId="3D2A0ECF" w:rsidR="00EE3067" w:rsidRPr="00CE5DCF" w:rsidRDefault="00EE3067" w:rsidP="002D0C4F">
      <w:pPr>
        <w:pStyle w:val="Akapitzlist"/>
        <w:numPr>
          <w:ilvl w:val="0"/>
          <w:numId w:val="223"/>
        </w:numPr>
        <w:spacing w:after="120" w:line="276" w:lineRule="auto"/>
        <w:ind w:left="714" w:hanging="357"/>
        <w:contextualSpacing w:val="0"/>
        <w:rPr>
          <w:rFonts w:ascii="Arial" w:hAnsi="Arial" w:cs="Arial"/>
          <w:bCs/>
        </w:rPr>
      </w:pPr>
      <w:r w:rsidRPr="00CE5DCF">
        <w:rPr>
          <w:rFonts w:ascii="Arial" w:hAnsi="Arial" w:cs="Arial"/>
          <w:bCs/>
        </w:rPr>
        <w:t>Biurze Audytu Wewnętrznego – 19 grud</w:t>
      </w:r>
      <w:r w:rsidR="00E83C5C" w:rsidRPr="00CE5DCF">
        <w:rPr>
          <w:rFonts w:ascii="Arial" w:hAnsi="Arial" w:cs="Arial"/>
          <w:bCs/>
        </w:rPr>
        <w:t>nia 2022 r.</w:t>
      </w:r>
    </w:p>
    <w:p w14:paraId="4EF894D5" w14:textId="75F72037" w:rsidR="00EE3067" w:rsidRPr="00CE5DCF" w:rsidRDefault="00E83C5C" w:rsidP="00CE5DCF">
      <w:pPr>
        <w:spacing w:after="0" w:line="276" w:lineRule="auto"/>
        <w:rPr>
          <w:rFonts w:ascii="Arial" w:hAnsi="Arial" w:cs="Arial"/>
          <w:b/>
          <w:bCs/>
          <w:sz w:val="22"/>
          <w:szCs w:val="22"/>
        </w:rPr>
      </w:pPr>
      <w:r w:rsidRPr="00CE5DCF">
        <w:rPr>
          <w:rFonts w:ascii="Arial" w:hAnsi="Arial" w:cs="Arial"/>
          <w:b/>
          <w:bCs/>
          <w:sz w:val="22"/>
          <w:szCs w:val="22"/>
        </w:rPr>
        <w:t>Ad.3. Ochrona danych osobowych</w:t>
      </w:r>
    </w:p>
    <w:p w14:paraId="0E57F455" w14:textId="5E349C66" w:rsidR="00E83C5C" w:rsidRPr="00CE5DCF" w:rsidRDefault="00E83C5C" w:rsidP="00CE5DCF">
      <w:pPr>
        <w:spacing w:line="276" w:lineRule="auto"/>
        <w:ind w:firstLine="708"/>
        <w:rPr>
          <w:rFonts w:ascii="Arial" w:hAnsi="Arial" w:cs="Arial"/>
          <w:sz w:val="22"/>
          <w:szCs w:val="22"/>
        </w:rPr>
      </w:pPr>
      <w:r w:rsidRPr="00CE5DCF">
        <w:rPr>
          <w:rFonts w:ascii="Arial" w:hAnsi="Arial" w:cs="Arial"/>
          <w:sz w:val="22"/>
          <w:szCs w:val="22"/>
        </w:rPr>
        <w:t>Ochrona danych osobowych w Urzędzie Marszałkowsk</w:t>
      </w:r>
      <w:r w:rsidR="00CE5DCF">
        <w:rPr>
          <w:rFonts w:ascii="Arial" w:hAnsi="Arial" w:cs="Arial"/>
          <w:sz w:val="22"/>
          <w:szCs w:val="22"/>
        </w:rPr>
        <w:t xml:space="preserve">im realizowana jest w oparciu o </w:t>
      </w:r>
      <w:r w:rsidRPr="00CE5DCF">
        <w:rPr>
          <w:rFonts w:ascii="Arial" w:hAnsi="Arial" w:cs="Arial"/>
          <w:sz w:val="22"/>
          <w:szCs w:val="22"/>
        </w:rPr>
        <w:t xml:space="preserve">przepisy wynikające z Rozporządzenia Parlamentu Europejskiego i  Rady (UE) 2016/679 </w:t>
      </w:r>
      <w:r w:rsidR="008B7BBA" w:rsidRPr="00CE5DCF">
        <w:rPr>
          <w:rFonts w:ascii="Arial" w:hAnsi="Arial" w:cs="Arial"/>
          <w:sz w:val="22"/>
          <w:szCs w:val="22"/>
        </w:rPr>
        <w:br/>
      </w:r>
      <w:r w:rsidRPr="00CE5DCF">
        <w:rPr>
          <w:rFonts w:ascii="Arial" w:hAnsi="Arial" w:cs="Arial"/>
          <w:sz w:val="22"/>
          <w:szCs w:val="22"/>
        </w:rPr>
        <w:t>z dnia 27 kwietnia 2016 r. w sprawie ochrony osób fizycznych w związku z przetwarzaniem danych osobowych i w sprawie swobodnego przepływu takich danych oraz uchylenia dyrektywy 95/46/WE (ogólne rozporządzenie o ochronie danych) a także ustawy z 10 maja 2018 o ochronie danych osobowych.</w:t>
      </w:r>
      <w:bookmarkStart w:id="173" w:name="_Hlk31696675"/>
    </w:p>
    <w:bookmarkEnd w:id="173"/>
    <w:p w14:paraId="7883D4B8" w14:textId="77777777" w:rsidR="00E83C5C" w:rsidRPr="00CE5DCF" w:rsidRDefault="00E83C5C" w:rsidP="00CE5DCF">
      <w:pPr>
        <w:spacing w:line="276" w:lineRule="auto"/>
        <w:ind w:firstLine="708"/>
        <w:rPr>
          <w:rFonts w:ascii="Arial" w:hAnsi="Arial" w:cs="Arial"/>
          <w:sz w:val="22"/>
          <w:szCs w:val="22"/>
        </w:rPr>
      </w:pPr>
      <w:r w:rsidRPr="00CE5DCF">
        <w:rPr>
          <w:rFonts w:ascii="Arial" w:hAnsi="Arial" w:cs="Arial"/>
          <w:sz w:val="22"/>
          <w:szCs w:val="22"/>
        </w:rPr>
        <w:t xml:space="preserve">Zadania realizowane przez Wieloosobowe stanowisko do spraw ochrony danych osobowych w 2022 r. to: </w:t>
      </w:r>
    </w:p>
    <w:p w14:paraId="748489EE" w14:textId="4F04CC10" w:rsidR="00E83C5C" w:rsidRPr="00CE5DCF" w:rsidRDefault="00E83C5C" w:rsidP="002D0C4F">
      <w:pPr>
        <w:pStyle w:val="Akapitzlist"/>
        <w:numPr>
          <w:ilvl w:val="0"/>
          <w:numId w:val="121"/>
        </w:numPr>
        <w:tabs>
          <w:tab w:val="left" w:pos="993"/>
        </w:tabs>
        <w:spacing w:after="0" w:line="276" w:lineRule="auto"/>
        <w:ind w:left="340"/>
        <w:rPr>
          <w:rFonts w:ascii="Arial" w:hAnsi="Arial" w:cs="Arial"/>
        </w:rPr>
      </w:pPr>
      <w:r w:rsidRPr="00CE5DCF">
        <w:rPr>
          <w:rFonts w:ascii="Arial" w:hAnsi="Arial" w:cs="Arial"/>
        </w:rPr>
        <w:t>Informowanie Administratora oraz pracowników, którzy przetwarzają dane osobowe,</w:t>
      </w:r>
      <w:r w:rsidR="00CE5DCF">
        <w:rPr>
          <w:rFonts w:ascii="Arial" w:hAnsi="Arial" w:cs="Arial"/>
        </w:rPr>
        <w:t xml:space="preserve"> </w:t>
      </w:r>
      <w:r w:rsidR="00CE5DCF">
        <w:rPr>
          <w:rFonts w:ascii="Arial" w:hAnsi="Arial" w:cs="Arial"/>
        </w:rPr>
        <w:br/>
      </w:r>
      <w:r w:rsidRPr="00CE5DCF">
        <w:rPr>
          <w:rFonts w:ascii="Arial" w:hAnsi="Arial" w:cs="Arial"/>
        </w:rPr>
        <w:t xml:space="preserve">o obowiązkach spoczywających na nich na mocy RODO oraz innych przepisów UE </w:t>
      </w:r>
      <w:r w:rsidR="00CE5DCF">
        <w:rPr>
          <w:rFonts w:ascii="Arial" w:hAnsi="Arial" w:cs="Arial"/>
        </w:rPr>
        <w:br/>
      </w:r>
      <w:r w:rsidRPr="00CE5DCF">
        <w:rPr>
          <w:rFonts w:ascii="Arial" w:hAnsi="Arial" w:cs="Arial"/>
        </w:rPr>
        <w:t>a także krajowych o ochronie danych osobowych  i doradzanie im w tej sprawie.</w:t>
      </w:r>
    </w:p>
    <w:p w14:paraId="1BAC6FAA" w14:textId="77777777" w:rsidR="00E83C5C" w:rsidRPr="00CE5DCF" w:rsidRDefault="00E83C5C" w:rsidP="002D0C4F">
      <w:pPr>
        <w:pStyle w:val="Akapitzlist"/>
        <w:numPr>
          <w:ilvl w:val="0"/>
          <w:numId w:val="121"/>
        </w:numPr>
        <w:spacing w:after="0" w:line="276" w:lineRule="auto"/>
        <w:ind w:left="340"/>
        <w:rPr>
          <w:rFonts w:ascii="Arial" w:hAnsi="Arial" w:cs="Arial"/>
        </w:rPr>
      </w:pPr>
      <w:r w:rsidRPr="00CE5DCF">
        <w:rPr>
          <w:rFonts w:ascii="Arial" w:hAnsi="Arial" w:cs="Arial"/>
        </w:rPr>
        <w:t>Monitorowanie przestrzegania RODO, innych przepisów UE oraz krajowych  o ochronie danych osobowych oraz polityki ochrony danych osobowych obowiązującej w Urzędzie.</w:t>
      </w:r>
    </w:p>
    <w:p w14:paraId="41449E81" w14:textId="0615671F" w:rsidR="00E83C5C" w:rsidRPr="00CE5DCF" w:rsidRDefault="00E83C5C" w:rsidP="002D0C4F">
      <w:pPr>
        <w:pStyle w:val="Akapitzlist"/>
        <w:numPr>
          <w:ilvl w:val="0"/>
          <w:numId w:val="121"/>
        </w:numPr>
        <w:spacing w:after="0" w:line="276" w:lineRule="auto"/>
        <w:ind w:left="340"/>
        <w:rPr>
          <w:rFonts w:ascii="Arial" w:hAnsi="Arial" w:cs="Arial"/>
        </w:rPr>
      </w:pPr>
      <w:r w:rsidRPr="00CE5DCF">
        <w:rPr>
          <w:rFonts w:ascii="Arial" w:hAnsi="Arial" w:cs="Arial"/>
        </w:rPr>
        <w:t xml:space="preserve">Przeprowadzenie wewnętrznych audytów z przestrzegania przepisów o ochronie danych osobowych w departamentach: Departamencie Organizacyjno-Prawnym w Oddziale  transportowo – gospodarczym, Kancelarii Zarządu, </w:t>
      </w:r>
      <w:bookmarkStart w:id="174" w:name="_Hlk122415841"/>
      <w:r w:rsidRPr="00CE5DCF">
        <w:rPr>
          <w:rFonts w:ascii="Arial" w:hAnsi="Arial" w:cs="Arial"/>
        </w:rPr>
        <w:t xml:space="preserve">Departamencie </w:t>
      </w:r>
      <w:bookmarkEnd w:id="174"/>
      <w:r w:rsidRPr="00CE5DCF">
        <w:rPr>
          <w:rFonts w:ascii="Arial" w:hAnsi="Arial" w:cs="Arial"/>
        </w:rPr>
        <w:t xml:space="preserve">Kultury i Ochrony Dziedzictwa Narodowego, Departamencie Rolnictwa, Geodezji  i Gospodarki Mieniem. Audyty dotyczyły w szczególności: realizacji praw osób, których dane dotyczą, powierzenia przetwarzania danych osobowych, prowadzenia rejestru czynności przetwarzania oraz rejestru kategorii czynności, przetwarzania danych osobowych wyłącznie przez osoby upoważnione przez ADO, zobowiązanie osób upoważnionych do przetwarzania danych do zachowania danych i sposobów ich zabezpieczenia </w:t>
      </w:r>
      <w:r w:rsidR="00CE5DCF">
        <w:rPr>
          <w:rFonts w:ascii="Arial" w:hAnsi="Arial" w:cs="Arial"/>
        </w:rPr>
        <w:br/>
      </w:r>
      <w:r w:rsidRPr="00CE5DCF">
        <w:rPr>
          <w:rFonts w:ascii="Arial" w:hAnsi="Arial" w:cs="Arial"/>
        </w:rPr>
        <w:t xml:space="preserve">w tajemnicy, badanie poprawności przeprowadzenia analizy ryzyka naruszenia praw lub wolności osób, których dane są przetwarzane w Urzędzie. </w:t>
      </w:r>
    </w:p>
    <w:p w14:paraId="00819B3A" w14:textId="77777777" w:rsidR="00E83C5C" w:rsidRPr="00CE5DCF" w:rsidRDefault="00E83C5C" w:rsidP="002D0C4F">
      <w:pPr>
        <w:pStyle w:val="Akapitzlist"/>
        <w:numPr>
          <w:ilvl w:val="0"/>
          <w:numId w:val="121"/>
        </w:numPr>
        <w:tabs>
          <w:tab w:val="left" w:pos="993"/>
          <w:tab w:val="left" w:pos="1134"/>
        </w:tabs>
        <w:spacing w:after="0" w:line="276" w:lineRule="auto"/>
        <w:ind w:left="340"/>
        <w:rPr>
          <w:rFonts w:ascii="Arial" w:hAnsi="Arial" w:cs="Arial"/>
        </w:rPr>
      </w:pPr>
      <w:r w:rsidRPr="00CE5DCF">
        <w:rPr>
          <w:rFonts w:ascii="Arial" w:hAnsi="Arial" w:cs="Arial"/>
        </w:rPr>
        <w:t>Analizowanie, konsultowanie umów/porozumień powierzenia przetwarzania danych osobowych.</w:t>
      </w:r>
    </w:p>
    <w:p w14:paraId="072CA3D1" w14:textId="77777777" w:rsidR="00E83C5C" w:rsidRPr="00CE5DCF" w:rsidRDefault="00E83C5C" w:rsidP="002D0C4F">
      <w:pPr>
        <w:pStyle w:val="Akapitzlist"/>
        <w:numPr>
          <w:ilvl w:val="0"/>
          <w:numId w:val="121"/>
        </w:numPr>
        <w:tabs>
          <w:tab w:val="left" w:pos="993"/>
        </w:tabs>
        <w:spacing w:after="0" w:line="276" w:lineRule="auto"/>
        <w:ind w:left="340"/>
        <w:rPr>
          <w:rFonts w:ascii="Arial" w:hAnsi="Arial" w:cs="Arial"/>
        </w:rPr>
      </w:pPr>
      <w:r w:rsidRPr="00CE5DCF">
        <w:rPr>
          <w:rFonts w:ascii="Arial" w:hAnsi="Arial" w:cs="Arial"/>
        </w:rPr>
        <w:t>Koordynowanie realizacją rozszerzonego obowiązku informacyjnego - analiza polityki prywatności, klauzul informacyjnych, klauzul zgód.</w:t>
      </w:r>
    </w:p>
    <w:p w14:paraId="56952EB1" w14:textId="77777777" w:rsidR="00E83C5C" w:rsidRPr="00CE5DCF" w:rsidRDefault="00E83C5C" w:rsidP="002D0C4F">
      <w:pPr>
        <w:pStyle w:val="Akapitzlist"/>
        <w:numPr>
          <w:ilvl w:val="0"/>
          <w:numId w:val="121"/>
        </w:numPr>
        <w:spacing w:after="0" w:line="276" w:lineRule="auto"/>
        <w:ind w:left="340"/>
        <w:rPr>
          <w:rFonts w:ascii="Arial" w:hAnsi="Arial" w:cs="Arial"/>
        </w:rPr>
      </w:pPr>
      <w:r w:rsidRPr="00CE5DCF">
        <w:rPr>
          <w:rFonts w:ascii="Arial" w:hAnsi="Arial" w:cs="Arial"/>
        </w:rPr>
        <w:t>Nadzorowanie i koordynowanie przeprowadzenia przez poszczególne departamenty analizy wszystkich operacji przetwarzania danych osobowych w Urzędzie oraz rekomendacja działań minimalizujących to ryzyko, stosownie do wyników przeprowadzonej analizy.</w:t>
      </w:r>
    </w:p>
    <w:p w14:paraId="342D1042" w14:textId="77777777" w:rsidR="00E83C5C" w:rsidRPr="00CE5DCF" w:rsidRDefault="00E83C5C" w:rsidP="002D0C4F">
      <w:pPr>
        <w:pStyle w:val="Akapitzlist"/>
        <w:numPr>
          <w:ilvl w:val="0"/>
          <w:numId w:val="121"/>
        </w:numPr>
        <w:spacing w:after="0" w:line="276" w:lineRule="auto"/>
        <w:ind w:left="340"/>
        <w:rPr>
          <w:rFonts w:ascii="Arial" w:hAnsi="Arial" w:cs="Arial"/>
        </w:rPr>
      </w:pPr>
      <w:r w:rsidRPr="00CE5DCF">
        <w:rPr>
          <w:rFonts w:ascii="Arial" w:hAnsi="Arial" w:cs="Arial"/>
        </w:rPr>
        <w:t>Prowadzenie ewidencji osób upoważnionych do przetwarzania danych osobowych.</w:t>
      </w:r>
    </w:p>
    <w:p w14:paraId="3FD58EF1" w14:textId="77777777" w:rsidR="00E83C5C" w:rsidRPr="00CE5DCF" w:rsidRDefault="00E83C5C" w:rsidP="002D0C4F">
      <w:pPr>
        <w:pStyle w:val="Akapitzlist"/>
        <w:numPr>
          <w:ilvl w:val="0"/>
          <w:numId w:val="121"/>
        </w:numPr>
        <w:spacing w:after="0" w:line="276" w:lineRule="auto"/>
        <w:ind w:left="340"/>
        <w:rPr>
          <w:rFonts w:ascii="Arial" w:hAnsi="Arial" w:cs="Arial"/>
        </w:rPr>
      </w:pPr>
      <w:r w:rsidRPr="00CE5DCF">
        <w:rPr>
          <w:rFonts w:ascii="Arial" w:hAnsi="Arial" w:cs="Arial"/>
        </w:rPr>
        <w:t>Prowadzenie rejestru czynności przetwarzania oraz rejestru kategorii czynności.</w:t>
      </w:r>
    </w:p>
    <w:p w14:paraId="7ED97AA7" w14:textId="77777777" w:rsidR="00E83C5C" w:rsidRPr="00CE5DCF" w:rsidRDefault="00E83C5C" w:rsidP="002D0C4F">
      <w:pPr>
        <w:pStyle w:val="Akapitzlist"/>
        <w:numPr>
          <w:ilvl w:val="0"/>
          <w:numId w:val="121"/>
        </w:numPr>
        <w:spacing w:after="0" w:line="276" w:lineRule="auto"/>
        <w:ind w:left="340"/>
        <w:rPr>
          <w:rFonts w:ascii="Arial" w:hAnsi="Arial" w:cs="Arial"/>
        </w:rPr>
      </w:pPr>
      <w:r w:rsidRPr="00CE5DCF">
        <w:rPr>
          <w:rFonts w:ascii="Arial" w:hAnsi="Arial" w:cs="Arial"/>
        </w:rPr>
        <w:t>Analizowanie naruszeń ochrony przetwarzania danych osobowych oraz prowadzenie rejestru naruszeń.</w:t>
      </w:r>
    </w:p>
    <w:p w14:paraId="78436754" w14:textId="7B736D08" w:rsidR="00E83C5C" w:rsidRPr="00CE5DCF" w:rsidRDefault="00E83C5C" w:rsidP="002D0C4F">
      <w:pPr>
        <w:pStyle w:val="Akapitzlist"/>
        <w:numPr>
          <w:ilvl w:val="0"/>
          <w:numId w:val="121"/>
        </w:numPr>
        <w:spacing w:after="0" w:line="276" w:lineRule="auto"/>
        <w:ind w:left="340"/>
        <w:rPr>
          <w:rFonts w:ascii="Arial" w:hAnsi="Arial" w:cs="Arial"/>
        </w:rPr>
      </w:pPr>
      <w:r w:rsidRPr="00CE5DCF">
        <w:rPr>
          <w:rFonts w:ascii="Arial" w:hAnsi="Arial" w:cs="Arial"/>
        </w:rPr>
        <w:t>Szkolenie pracowników nowozatrudnionych jak i wszystkich zainteresowanych głównie</w:t>
      </w:r>
      <w:r w:rsidR="00CE5DCF">
        <w:rPr>
          <w:rFonts w:ascii="Arial" w:hAnsi="Arial" w:cs="Arial"/>
        </w:rPr>
        <w:t xml:space="preserve"> </w:t>
      </w:r>
      <w:r w:rsidR="00CE5DCF">
        <w:rPr>
          <w:rFonts w:ascii="Arial" w:hAnsi="Arial" w:cs="Arial"/>
        </w:rPr>
        <w:br/>
      </w:r>
      <w:r w:rsidRPr="00CE5DCF">
        <w:rPr>
          <w:rFonts w:ascii="Arial" w:hAnsi="Arial" w:cs="Arial"/>
        </w:rPr>
        <w:t>w formie on-line.</w:t>
      </w:r>
    </w:p>
    <w:p w14:paraId="4CDFFBB9" w14:textId="77777777" w:rsidR="00E83C5C" w:rsidRPr="00CE5DCF" w:rsidRDefault="00E83C5C" w:rsidP="002D0C4F">
      <w:pPr>
        <w:pStyle w:val="Akapitzlist"/>
        <w:numPr>
          <w:ilvl w:val="0"/>
          <w:numId w:val="121"/>
        </w:numPr>
        <w:spacing w:after="0" w:line="276" w:lineRule="auto"/>
        <w:ind w:left="340"/>
        <w:rPr>
          <w:rFonts w:ascii="Arial" w:hAnsi="Arial" w:cs="Arial"/>
        </w:rPr>
      </w:pPr>
      <w:r w:rsidRPr="00CE5DCF">
        <w:rPr>
          <w:rFonts w:ascii="Arial" w:hAnsi="Arial" w:cs="Arial"/>
        </w:rPr>
        <w:t>Udzielanie na żądanie zaleceń co do oceny skutków dla ochrony danych oraz monitorowanie jej wykonania.</w:t>
      </w:r>
    </w:p>
    <w:p w14:paraId="47C8CBF0" w14:textId="77777777" w:rsidR="00E83C5C" w:rsidRPr="00CE5DCF" w:rsidRDefault="00E83C5C" w:rsidP="002D0C4F">
      <w:pPr>
        <w:pStyle w:val="Akapitzlist"/>
        <w:numPr>
          <w:ilvl w:val="0"/>
          <w:numId w:val="121"/>
        </w:numPr>
        <w:spacing w:after="0" w:line="276" w:lineRule="auto"/>
        <w:ind w:left="340"/>
        <w:rPr>
          <w:rFonts w:ascii="Arial" w:hAnsi="Arial" w:cs="Arial"/>
        </w:rPr>
      </w:pPr>
      <w:r w:rsidRPr="00CE5DCF">
        <w:rPr>
          <w:rFonts w:ascii="Arial" w:hAnsi="Arial" w:cs="Arial"/>
        </w:rPr>
        <w:t xml:space="preserve"> Udzielanie bieżących konsultacji na temat prawidłowego sporządzania dokumentacji, projektów umów powierzenia danych osobowych, przetwarzania danych osobowych związanych z realizacją projektów, w tym dotyczących programów unijnych, interpretacji przepisów prawa oraz wszelkich innych wątpliwości, które powstają  w trakcie praktycznego zastosowania przepisów prawnych do konkretnych realizowanych zadań, z którymi łączy się przetwarzanie danych osobowych;</w:t>
      </w:r>
    </w:p>
    <w:p w14:paraId="7D4486F5" w14:textId="5EABFD2C" w:rsidR="00E83C5C" w:rsidRPr="00CE5DCF" w:rsidRDefault="00E83C5C" w:rsidP="002D0C4F">
      <w:pPr>
        <w:pStyle w:val="Akapitzlist"/>
        <w:numPr>
          <w:ilvl w:val="0"/>
          <w:numId w:val="121"/>
        </w:numPr>
        <w:spacing w:after="0" w:line="276" w:lineRule="auto"/>
        <w:ind w:left="340"/>
        <w:rPr>
          <w:rFonts w:ascii="Arial" w:hAnsi="Arial" w:cs="Arial"/>
        </w:rPr>
      </w:pPr>
      <w:r w:rsidRPr="00CE5DCF">
        <w:rPr>
          <w:rFonts w:ascii="Arial" w:hAnsi="Arial" w:cs="Arial"/>
        </w:rPr>
        <w:t>Pełnienie funkcji punktu kontaktowego dla osób, których dane dotyczą we wszystkich sprawach związanych z przetwa</w:t>
      </w:r>
      <w:r w:rsidR="00CE5DCF">
        <w:rPr>
          <w:rFonts w:ascii="Arial" w:hAnsi="Arial" w:cs="Arial"/>
        </w:rPr>
        <w:t>rzaniem ich danych osobowych w Urzędzie.</w:t>
      </w:r>
    </w:p>
    <w:p w14:paraId="48FA5DDD" w14:textId="0ECC9504" w:rsidR="00E83C5C" w:rsidRPr="00CE5DCF" w:rsidRDefault="00E83C5C" w:rsidP="002D0C4F">
      <w:pPr>
        <w:pStyle w:val="Akapitzlist"/>
        <w:numPr>
          <w:ilvl w:val="0"/>
          <w:numId w:val="121"/>
        </w:numPr>
        <w:tabs>
          <w:tab w:val="left" w:pos="851"/>
          <w:tab w:val="left" w:pos="993"/>
        </w:tabs>
        <w:spacing w:after="0" w:line="276" w:lineRule="auto"/>
        <w:ind w:left="340"/>
        <w:rPr>
          <w:rFonts w:ascii="Arial" w:hAnsi="Arial" w:cs="Arial"/>
        </w:rPr>
      </w:pPr>
      <w:r w:rsidRPr="00CE5DCF">
        <w:rPr>
          <w:rFonts w:ascii="Arial" w:hAnsi="Arial" w:cs="Arial"/>
        </w:rPr>
        <w:t>Pełnienie funkcji punktu kontaktowego dla organu nadzorczego w kwestiach związanych</w:t>
      </w:r>
      <w:r w:rsidR="00CE5DCF">
        <w:rPr>
          <w:rFonts w:ascii="Arial" w:hAnsi="Arial" w:cs="Arial"/>
        </w:rPr>
        <w:t xml:space="preserve"> </w:t>
      </w:r>
      <w:r w:rsidRPr="00CE5DCF">
        <w:rPr>
          <w:rFonts w:ascii="Arial" w:hAnsi="Arial" w:cs="Arial"/>
        </w:rPr>
        <w:t>z przetwarzaniem, w tym z uprzednimi konsultacjami, o których mowa w art. 36 RODO, oraz w stosownych przypadkach prowadzenie konsultacji we wszelkich innych sprawach związanych z ochroną danych osobowych.</w:t>
      </w:r>
    </w:p>
    <w:p w14:paraId="47EFC0AD" w14:textId="2A31CA30" w:rsidR="00E83C5C" w:rsidRPr="00CE5DCF" w:rsidRDefault="00E83C5C" w:rsidP="002D0C4F">
      <w:pPr>
        <w:pStyle w:val="Akapitzlist"/>
        <w:numPr>
          <w:ilvl w:val="0"/>
          <w:numId w:val="121"/>
        </w:numPr>
        <w:tabs>
          <w:tab w:val="left" w:pos="851"/>
          <w:tab w:val="left" w:pos="993"/>
        </w:tabs>
        <w:spacing w:after="120" w:line="276" w:lineRule="auto"/>
        <w:ind w:left="334" w:hanging="357"/>
        <w:contextualSpacing w:val="0"/>
        <w:rPr>
          <w:rFonts w:ascii="Arial" w:hAnsi="Arial" w:cs="Arial"/>
        </w:rPr>
      </w:pPr>
      <w:r w:rsidRPr="00CE5DCF">
        <w:rPr>
          <w:rFonts w:ascii="Arial" w:hAnsi="Arial" w:cs="Arial"/>
        </w:rPr>
        <w:t xml:space="preserve">Dokonanie corocznego przeglądu </w:t>
      </w:r>
      <w:r w:rsidR="00BA35BD" w:rsidRPr="00CE5DCF">
        <w:rPr>
          <w:rFonts w:ascii="Arial" w:hAnsi="Arial" w:cs="Arial"/>
        </w:rPr>
        <w:t>dokumentacji określającej sposób przetwarzania danych osobowych w Urzędzie</w:t>
      </w:r>
      <w:r w:rsidR="00BA35BD" w:rsidRPr="00CE5DCF">
        <w:rPr>
          <w:rFonts w:ascii="Arial" w:hAnsi="Arial" w:cs="Arial"/>
          <w:color w:val="FF0000"/>
        </w:rPr>
        <w:t xml:space="preserve"> </w:t>
      </w:r>
      <w:r w:rsidRPr="00CE5DCF">
        <w:rPr>
          <w:rFonts w:ascii="Arial" w:hAnsi="Arial" w:cs="Arial"/>
        </w:rPr>
        <w:t xml:space="preserve">pod kątem jej aktualności i stosowalności, co wynika z art. 24 ust. 1 Rozporządzenia Parlamentu Europejskiego i Rady (UE) 2016/679 z 27 kwietnia 2016 r. w sprawie ochrony osób fizycznych w związku  z przetwarzaniem danych osobowych i w sprawie swobodnego przepływu takich danych oraz uchylenia dyrektywy 95/46/WE (ogólne rozporządzenie o ochronie danych) (Dz. Urz. UE L 119  z 04.05.2016, str. 1 oraz Dz. Urz. </w:t>
      </w:r>
      <w:r w:rsidR="00392FE1">
        <w:rPr>
          <w:rFonts w:ascii="Arial" w:hAnsi="Arial" w:cs="Arial"/>
        </w:rPr>
        <w:t>UE L 127 z 23.05.2018, str. 2).</w:t>
      </w:r>
    </w:p>
    <w:p w14:paraId="45A9A613" w14:textId="13D85F65" w:rsidR="0017322A" w:rsidRPr="00CE5DCF" w:rsidRDefault="00E83C5C" w:rsidP="00392FE1">
      <w:pPr>
        <w:tabs>
          <w:tab w:val="left" w:pos="851"/>
          <w:tab w:val="left" w:pos="993"/>
        </w:tabs>
        <w:spacing w:line="276" w:lineRule="auto"/>
        <w:ind w:firstLine="737"/>
        <w:rPr>
          <w:rFonts w:ascii="Arial" w:hAnsi="Arial" w:cs="Arial"/>
          <w:sz w:val="22"/>
          <w:szCs w:val="22"/>
        </w:rPr>
      </w:pPr>
      <w:r w:rsidRPr="00CE5DCF">
        <w:rPr>
          <w:rFonts w:ascii="Arial" w:hAnsi="Arial" w:cs="Arial"/>
          <w:sz w:val="22"/>
          <w:szCs w:val="22"/>
        </w:rPr>
        <w:t>Ochrona danych osobowych w wojewódzkich samorządowych jednostkach organizacyjnych jest realizowana samodzielnie przez te jednostki na podstawie ww. przepisów. Odpowiedzialność za przetwarzanie danych osobowych, w tym wdrożenie odpowiednich środków technicznych i organizacyjnych, zapewniających odpowiedni stopień bezpieczeństwa oraz wykazanie, że prz</w:t>
      </w:r>
      <w:r w:rsidR="00392FE1">
        <w:rPr>
          <w:rFonts w:ascii="Arial" w:hAnsi="Arial" w:cs="Arial"/>
          <w:sz w:val="22"/>
          <w:szCs w:val="22"/>
        </w:rPr>
        <w:t xml:space="preserve">etwarzanie odbywa się zgodnie z </w:t>
      </w:r>
      <w:r w:rsidRPr="00CE5DCF">
        <w:rPr>
          <w:rFonts w:ascii="Arial" w:hAnsi="Arial" w:cs="Arial"/>
          <w:sz w:val="22"/>
          <w:szCs w:val="22"/>
        </w:rPr>
        <w:t>przepisami ochrony danych osobowych spoczywa na Administratorze–jednostce organizacyjnej, reprezentowanej przez jej kierownika. Za informowanie, doradzanie Administratorowi i jego pracownikom o obowiązkach spoczywających na nich na mocy przepisów o ochronie danych osobowych oraz za monitorowanie przestrzegania przepisów dotyczących ochrony danych osobowych odpowiada powołany przez Administratora Inspektor Ochrony Danych.</w:t>
      </w:r>
    </w:p>
    <w:p w14:paraId="77B1161F" w14:textId="2E42E8BF" w:rsidR="00504FE2" w:rsidRPr="00CE5DCF" w:rsidRDefault="00D14E14" w:rsidP="00CE5DCF">
      <w:pPr>
        <w:spacing w:line="276" w:lineRule="auto"/>
        <w:rPr>
          <w:rFonts w:ascii="Arial" w:eastAsiaTheme="majorEastAsia" w:hAnsi="Arial" w:cs="Arial"/>
          <w:b/>
          <w:bCs/>
          <w:sz w:val="22"/>
          <w:szCs w:val="22"/>
        </w:rPr>
      </w:pPr>
      <w:r w:rsidRPr="00CE5DCF">
        <w:rPr>
          <w:rFonts w:ascii="Arial" w:eastAsiaTheme="majorEastAsia" w:hAnsi="Arial" w:cs="Arial"/>
          <w:b/>
          <w:bCs/>
          <w:sz w:val="22"/>
          <w:szCs w:val="22"/>
        </w:rPr>
        <w:t>Ad.4.</w:t>
      </w:r>
      <w:r w:rsidRPr="00CE5DCF">
        <w:rPr>
          <w:rFonts w:ascii="Arial" w:hAnsi="Arial" w:cs="Arial"/>
          <w:b/>
          <w:bCs/>
          <w:sz w:val="22"/>
          <w:szCs w:val="22"/>
        </w:rPr>
        <w:t xml:space="preserve"> Wsparcie podmiotów realizujących zadania z zakresu bezpieczeństwa publicznego</w:t>
      </w:r>
    </w:p>
    <w:p w14:paraId="2964357B" w14:textId="4CC27838" w:rsidR="00D14E14" w:rsidRPr="00CE5DCF" w:rsidRDefault="00D14E14" w:rsidP="00CE5DCF">
      <w:pPr>
        <w:spacing w:line="276" w:lineRule="auto"/>
        <w:rPr>
          <w:rFonts w:ascii="Arial" w:hAnsi="Arial" w:cs="Arial"/>
          <w:sz w:val="22"/>
          <w:szCs w:val="22"/>
        </w:rPr>
      </w:pPr>
      <w:r w:rsidRPr="00CE5DCF">
        <w:rPr>
          <w:rFonts w:ascii="Arial" w:hAnsi="Arial" w:cs="Arial"/>
          <w:sz w:val="22"/>
          <w:szCs w:val="22"/>
        </w:rPr>
        <w:t>W 2022 r. przyznano dotacje celowe podmiotom realizującym zadania z zakresu bezpieczeństwa publicznego, tj. policji, straży granicznej i państwowej straży pożarnej. Dodatkowo przyznano dotacje celowe na realizację zadań publicznych przez podmioty uprawnione do wykonywania ratownictwa górskiego i ratownictwa wodnego. Przyznane środki finansowe pochodziły z budżetu Województwa Podkarpackiego na 2022 r. Wysokość przyznanych dotacji celowych na ww. zadania wyniosła ogółem 1 661 000,00 zł.</w:t>
      </w:r>
      <w:r w:rsidR="00D711A3" w:rsidRPr="00CE5DCF">
        <w:rPr>
          <w:rFonts w:ascii="Arial" w:hAnsi="Arial" w:cs="Arial"/>
          <w:sz w:val="22"/>
          <w:szCs w:val="22"/>
        </w:rPr>
        <w:t xml:space="preserve"> </w:t>
      </w:r>
      <w:r w:rsidRPr="00CE5DCF">
        <w:rPr>
          <w:rFonts w:ascii="Arial" w:hAnsi="Arial" w:cs="Arial"/>
          <w:sz w:val="22"/>
          <w:szCs w:val="22"/>
        </w:rPr>
        <w:t>Wyszczególnione zadania</w:t>
      </w:r>
      <w:r w:rsidR="00392FE1">
        <w:rPr>
          <w:rFonts w:ascii="Arial" w:hAnsi="Arial" w:cs="Arial"/>
          <w:sz w:val="22"/>
          <w:szCs w:val="22"/>
        </w:rPr>
        <w:t xml:space="preserve"> zrealizowane zostały w 2022 r.</w:t>
      </w:r>
    </w:p>
    <w:p w14:paraId="04647632" w14:textId="77777777" w:rsidR="00D14E14" w:rsidRPr="00CE5DCF" w:rsidRDefault="00D14E14" w:rsidP="00CE5DCF">
      <w:pPr>
        <w:spacing w:line="276" w:lineRule="auto"/>
        <w:rPr>
          <w:rFonts w:ascii="Arial" w:hAnsi="Arial" w:cs="Arial"/>
          <w:sz w:val="22"/>
          <w:szCs w:val="22"/>
        </w:rPr>
      </w:pPr>
      <w:r w:rsidRPr="00CE5DCF">
        <w:rPr>
          <w:rFonts w:ascii="Arial" w:hAnsi="Arial" w:cs="Arial"/>
          <w:sz w:val="22"/>
          <w:szCs w:val="22"/>
        </w:rPr>
        <w:t>W ramach wsparcia podmiotów realizujących zadania z zakresu bezpieczeństwa publicznego, na podstawie zawartych umów przyznano dotacje celowe następującym podmiotom:</w:t>
      </w:r>
    </w:p>
    <w:p w14:paraId="1D170CB8" w14:textId="5B8AE3AB" w:rsidR="00D14E14" w:rsidRPr="00CE5DCF" w:rsidRDefault="00D14E14" w:rsidP="00392FE1">
      <w:pPr>
        <w:numPr>
          <w:ilvl w:val="0"/>
          <w:numId w:val="94"/>
        </w:numPr>
        <w:spacing w:after="0" w:line="276" w:lineRule="auto"/>
        <w:ind w:left="454" w:hanging="283"/>
        <w:rPr>
          <w:rFonts w:ascii="Arial" w:hAnsi="Arial" w:cs="Arial"/>
          <w:sz w:val="22"/>
          <w:szCs w:val="22"/>
        </w:rPr>
      </w:pPr>
      <w:r w:rsidRPr="00CE5DCF">
        <w:rPr>
          <w:rFonts w:ascii="Arial" w:hAnsi="Arial" w:cs="Arial"/>
          <w:b/>
          <w:sz w:val="22"/>
          <w:szCs w:val="22"/>
        </w:rPr>
        <w:t>Komenda Wojewódzka Policji w Rzeszowie</w:t>
      </w:r>
      <w:r w:rsidRPr="00CE5DCF">
        <w:rPr>
          <w:rFonts w:ascii="Arial" w:hAnsi="Arial" w:cs="Arial"/>
          <w:sz w:val="22"/>
          <w:szCs w:val="22"/>
        </w:rPr>
        <w:t xml:space="preserve"> – dotacja w wysokości 385 000,00 zł. Podstawą prawną udzielenia dotacji była ustawa z dnia 6 kwietnia 1990 r. o Policji </w:t>
      </w:r>
      <w:r w:rsidR="00392FE1">
        <w:rPr>
          <w:rFonts w:ascii="Arial" w:hAnsi="Arial" w:cs="Arial"/>
          <w:sz w:val="22"/>
          <w:szCs w:val="22"/>
        </w:rPr>
        <w:br/>
      </w:r>
      <w:r w:rsidRPr="00CE5DCF">
        <w:rPr>
          <w:rFonts w:ascii="Arial" w:hAnsi="Arial" w:cs="Arial"/>
          <w:sz w:val="22"/>
          <w:szCs w:val="22"/>
        </w:rPr>
        <w:t>(Dz. U. z 2023 r., poz. 171 z późn. zm.). Przyznana dotacja celowa dotyczyła dofinansowania zakupu sprzętu i wyposażenia specjalistycznego, tj. celowników optycznych z dwójnogiem, pojemnika do przewozu/transportu materiałów wybuchowych oraz spłonek, lornetek termowizyjnych, lunety obserwacyjnej z kalkulatorem balistycznym i stacją pogodową, sprężarki do ładownia butli nurkowych, plecaka pirotechnicznego, samochodów osobowych typu SUV w wersji oznakowanej oraz samochodu osobowego typu SUV w wersji nieoznakowanej.</w:t>
      </w:r>
    </w:p>
    <w:p w14:paraId="184FBD4C" w14:textId="4F939A04" w:rsidR="00D14E14" w:rsidRPr="00CE5DCF" w:rsidRDefault="00D14E14" w:rsidP="00392FE1">
      <w:pPr>
        <w:numPr>
          <w:ilvl w:val="0"/>
          <w:numId w:val="94"/>
        </w:numPr>
        <w:spacing w:after="0" w:line="276" w:lineRule="auto"/>
        <w:ind w:left="454" w:hanging="283"/>
        <w:rPr>
          <w:rFonts w:ascii="Arial" w:hAnsi="Arial" w:cs="Arial"/>
          <w:sz w:val="22"/>
          <w:szCs w:val="22"/>
        </w:rPr>
      </w:pPr>
      <w:r w:rsidRPr="00CE5DCF">
        <w:rPr>
          <w:rFonts w:ascii="Arial" w:hAnsi="Arial" w:cs="Arial"/>
          <w:b/>
          <w:sz w:val="22"/>
          <w:szCs w:val="22"/>
        </w:rPr>
        <w:t>Bieszczadzki Oddział Straży Granicznej im. gen. bryg. Jana Tomasza Gorzechowskiego w Przemyślu</w:t>
      </w:r>
      <w:r w:rsidRPr="00CE5DCF">
        <w:rPr>
          <w:rFonts w:ascii="Arial" w:hAnsi="Arial" w:cs="Arial"/>
          <w:sz w:val="22"/>
          <w:szCs w:val="22"/>
        </w:rPr>
        <w:t xml:space="preserve"> – dotacja w wysokości 250 000,00 zł. Podstawą prawną udzielenia dotacji była ustawa z dnia 12 października 1990 r. o Straży Granicznej (Dz. U. z 2022 r., poz. 1061 z późn. zm.). Przyznana dotacja celowa dotyczyła </w:t>
      </w:r>
      <w:r w:rsidRPr="00CE5DCF">
        <w:rPr>
          <w:rFonts w:ascii="Arial" w:hAnsi="Arial" w:cs="Arial"/>
          <w:sz w:val="22"/>
          <w:szCs w:val="22"/>
          <w:lang w:eastAsia="pl-PL"/>
        </w:rPr>
        <w:t>zakupu sprzętu i wyposażenia specjalistycznego, tj. dofinansowania zakupu pojazdu ATV + gąsienic, dronów, myjki do kół i szafy do przechowywania wyrobów olejowych.</w:t>
      </w:r>
    </w:p>
    <w:p w14:paraId="461DC6E7" w14:textId="62B6DF86" w:rsidR="00D14E14" w:rsidRPr="00CE5DCF" w:rsidRDefault="00D14E14" w:rsidP="00392FE1">
      <w:pPr>
        <w:numPr>
          <w:ilvl w:val="0"/>
          <w:numId w:val="94"/>
        </w:numPr>
        <w:spacing w:after="0" w:line="276" w:lineRule="auto"/>
        <w:ind w:left="454" w:hanging="283"/>
        <w:rPr>
          <w:rFonts w:ascii="Arial" w:hAnsi="Arial" w:cs="Arial"/>
          <w:sz w:val="22"/>
          <w:szCs w:val="22"/>
        </w:rPr>
      </w:pPr>
      <w:r w:rsidRPr="00CE5DCF">
        <w:rPr>
          <w:rFonts w:ascii="Arial" w:hAnsi="Arial" w:cs="Arial"/>
          <w:b/>
          <w:sz w:val="22"/>
          <w:szCs w:val="22"/>
        </w:rPr>
        <w:t>Komenda Wojewódzka Państwowej Straży Pożarnej w Rzeszowie</w:t>
      </w:r>
      <w:r w:rsidRPr="00CE5DCF">
        <w:rPr>
          <w:rFonts w:ascii="Arial" w:hAnsi="Arial" w:cs="Arial"/>
          <w:sz w:val="22"/>
          <w:szCs w:val="22"/>
        </w:rPr>
        <w:t xml:space="preserve"> – dotacja </w:t>
      </w:r>
      <w:r w:rsidR="008B7BBA" w:rsidRPr="00CE5DCF">
        <w:rPr>
          <w:rFonts w:ascii="Arial" w:hAnsi="Arial" w:cs="Arial"/>
          <w:sz w:val="22"/>
          <w:szCs w:val="22"/>
        </w:rPr>
        <w:br/>
      </w:r>
      <w:r w:rsidRPr="00CE5DCF">
        <w:rPr>
          <w:rFonts w:ascii="Arial" w:hAnsi="Arial" w:cs="Arial"/>
          <w:sz w:val="22"/>
          <w:szCs w:val="22"/>
        </w:rPr>
        <w:t>w wysokości 500 000,00 zł. Podstawą prawną udzielenia dotacji była ustawa z dnia 24 sierpnia 1991 r. o Państwowej Straży Pożarnej (Dz. U. z 2022 r., poz. 1969). Przyznana dotacja celowa dotyczyła dofinansowania zakupu średniego samochodu ratowniczo-gaśniczego z funkcją do ograniczania stref skażeń, realizowanego przez Komendę Wojewódzką Państwowej Straży Pożarnej w Rzeszowie w celu doposażenia Komendy Powiatowej Państwowej Straży Pożarnej w Ustrzykach Dolnych.</w:t>
      </w:r>
    </w:p>
    <w:p w14:paraId="7F6471E4" w14:textId="6C88667D" w:rsidR="00D14E14" w:rsidRPr="00CE5DCF" w:rsidRDefault="00D14E14" w:rsidP="00392FE1">
      <w:pPr>
        <w:numPr>
          <w:ilvl w:val="0"/>
          <w:numId w:val="94"/>
        </w:numPr>
        <w:spacing w:after="0" w:line="276" w:lineRule="auto"/>
        <w:ind w:left="454" w:hanging="283"/>
        <w:rPr>
          <w:rFonts w:ascii="Arial" w:hAnsi="Arial" w:cs="Arial"/>
          <w:sz w:val="22"/>
          <w:szCs w:val="22"/>
        </w:rPr>
      </w:pPr>
      <w:r w:rsidRPr="00CE5DCF">
        <w:rPr>
          <w:rFonts w:ascii="Arial" w:hAnsi="Arial" w:cs="Arial"/>
          <w:b/>
          <w:sz w:val="22"/>
          <w:szCs w:val="22"/>
        </w:rPr>
        <w:t>Górskie Ochotnicze Pogotowie Ratunkowe w Zakopanem – Grupa Regionalna GOPR – Grupa Bieszczadzka z siedzibą w Sanoku</w:t>
      </w:r>
      <w:r w:rsidRPr="00CE5DCF">
        <w:rPr>
          <w:rFonts w:ascii="Arial" w:hAnsi="Arial" w:cs="Arial"/>
          <w:sz w:val="22"/>
          <w:szCs w:val="22"/>
        </w:rPr>
        <w:t xml:space="preserve"> – dotacja celowa w wysokości 400 000,00 zł. Podstawą prawną udzielenia dotacji była ustawa z dnia 18 sierpnia 2011 r. o bezpieczeństwie i ratownictwie w górach i na zorganizowanych terenach narciarskich (Dz. U. z 2022 r., poz. 1425</w:t>
      </w:r>
      <w:r w:rsidR="00262ABA" w:rsidRPr="00CE5DCF">
        <w:rPr>
          <w:rFonts w:ascii="Arial" w:hAnsi="Arial" w:cs="Arial"/>
          <w:sz w:val="22"/>
          <w:szCs w:val="22"/>
        </w:rPr>
        <w:t xml:space="preserve"> z późn. zm.</w:t>
      </w:r>
      <w:r w:rsidRPr="00CE5DCF">
        <w:rPr>
          <w:rFonts w:ascii="Arial" w:hAnsi="Arial" w:cs="Arial"/>
          <w:sz w:val="22"/>
          <w:szCs w:val="22"/>
        </w:rPr>
        <w:t>) oraz Uchwała Nr 360/7240/22 Zarządu Województwa Podkarpackiego w Rzeszowie z dnia 22 lutego 2022 r. w sprawie przyznania dotacji dla Górskiego Ochotniczego Pogotowia Ratunkowego w Zakopanem – Grupy Regionalnej Górskiego Ochotniczego Pogotowia Ratunkowego – Grupy Bieszczadzkiej z siedzibą w Sanoku na zadania z zakresu ratownictwa górskiego. Przyznana dotacja dotyczyła realizacji zadania publicznego w zakresie ratownictwa górskiego polegającego na poprawie bezpieczeństwa turystów w górach położonych na terenie województwa podkarpackiego w 2022 r., obejmującego m.in.:</w:t>
      </w:r>
    </w:p>
    <w:p w14:paraId="4B724032" w14:textId="77777777" w:rsidR="00D14E14" w:rsidRPr="00CE5DCF" w:rsidRDefault="00D14E14" w:rsidP="00392FE1">
      <w:pPr>
        <w:numPr>
          <w:ilvl w:val="0"/>
          <w:numId w:val="95"/>
        </w:numPr>
        <w:spacing w:after="0" w:line="276" w:lineRule="auto"/>
        <w:ind w:left="454" w:hanging="283"/>
        <w:rPr>
          <w:rFonts w:ascii="Arial" w:hAnsi="Arial" w:cs="Arial"/>
          <w:sz w:val="22"/>
          <w:szCs w:val="22"/>
        </w:rPr>
      </w:pPr>
      <w:r w:rsidRPr="00CE5DCF">
        <w:rPr>
          <w:rFonts w:ascii="Arial" w:hAnsi="Arial" w:cs="Arial"/>
          <w:sz w:val="22"/>
          <w:szCs w:val="22"/>
        </w:rPr>
        <w:t>utrzymanie kadry ratowników górskich zawodowych i ochotników oraz ich szkolenie,</w:t>
      </w:r>
    </w:p>
    <w:p w14:paraId="7915AE7A" w14:textId="77777777" w:rsidR="00D14E14" w:rsidRPr="00CE5DCF" w:rsidRDefault="00D14E14" w:rsidP="00392FE1">
      <w:pPr>
        <w:numPr>
          <w:ilvl w:val="0"/>
          <w:numId w:val="95"/>
        </w:numPr>
        <w:spacing w:after="0" w:line="276" w:lineRule="auto"/>
        <w:ind w:left="454" w:hanging="283"/>
        <w:rPr>
          <w:rFonts w:ascii="Arial" w:hAnsi="Arial" w:cs="Arial"/>
          <w:sz w:val="22"/>
          <w:szCs w:val="22"/>
        </w:rPr>
      </w:pPr>
      <w:r w:rsidRPr="00CE5DCF">
        <w:rPr>
          <w:rFonts w:ascii="Arial" w:hAnsi="Arial" w:cs="Arial"/>
          <w:sz w:val="22"/>
          <w:szCs w:val="22"/>
        </w:rPr>
        <w:t>szkolenie psów ratowniczych,</w:t>
      </w:r>
    </w:p>
    <w:p w14:paraId="4FD3893D" w14:textId="77777777" w:rsidR="00D14E14" w:rsidRPr="00CE5DCF" w:rsidRDefault="00D14E14" w:rsidP="00392FE1">
      <w:pPr>
        <w:pStyle w:val="Akapitzlist"/>
        <w:numPr>
          <w:ilvl w:val="0"/>
          <w:numId w:val="95"/>
        </w:numPr>
        <w:spacing w:after="0" w:line="276" w:lineRule="auto"/>
        <w:ind w:left="454" w:hanging="283"/>
        <w:rPr>
          <w:rFonts w:ascii="Arial" w:hAnsi="Arial" w:cs="Arial"/>
        </w:rPr>
      </w:pPr>
      <w:r w:rsidRPr="00CE5DCF">
        <w:rPr>
          <w:rFonts w:ascii="Arial" w:hAnsi="Arial" w:cs="Arial"/>
        </w:rPr>
        <w:t>utrzymanie obiektów oraz zakup i utrzymanie wyposażenia obiektów,</w:t>
      </w:r>
    </w:p>
    <w:p w14:paraId="0144BA03" w14:textId="77777777" w:rsidR="00D14E14" w:rsidRPr="00CE5DCF" w:rsidRDefault="00D14E14" w:rsidP="00392FE1">
      <w:pPr>
        <w:pStyle w:val="Akapitzlist"/>
        <w:numPr>
          <w:ilvl w:val="0"/>
          <w:numId w:val="95"/>
        </w:numPr>
        <w:spacing w:after="0" w:line="276" w:lineRule="auto"/>
        <w:ind w:left="454" w:hanging="283"/>
        <w:rPr>
          <w:rFonts w:ascii="Arial" w:hAnsi="Arial" w:cs="Arial"/>
        </w:rPr>
      </w:pPr>
      <w:r w:rsidRPr="00CE5DCF">
        <w:rPr>
          <w:rFonts w:ascii="Arial" w:hAnsi="Arial" w:cs="Arial"/>
        </w:rPr>
        <w:t>utrzymanie środków transportu i łączności,</w:t>
      </w:r>
    </w:p>
    <w:p w14:paraId="44A0B831" w14:textId="77777777" w:rsidR="00D14E14" w:rsidRPr="00CE5DCF" w:rsidRDefault="00D14E14" w:rsidP="00392FE1">
      <w:pPr>
        <w:pStyle w:val="Akapitzlist"/>
        <w:numPr>
          <w:ilvl w:val="0"/>
          <w:numId w:val="95"/>
        </w:numPr>
        <w:spacing w:after="0" w:line="276" w:lineRule="auto"/>
        <w:ind w:left="454" w:hanging="283"/>
        <w:rPr>
          <w:rFonts w:ascii="Arial" w:hAnsi="Arial" w:cs="Arial"/>
        </w:rPr>
      </w:pPr>
      <w:r w:rsidRPr="00CE5DCF">
        <w:rPr>
          <w:rFonts w:ascii="Arial" w:hAnsi="Arial" w:cs="Arial"/>
        </w:rPr>
        <w:t>wyposażenie ratowników górskich w sprzęt i ekwipunek,</w:t>
      </w:r>
    </w:p>
    <w:p w14:paraId="64C704FE" w14:textId="77777777" w:rsidR="00D14E14" w:rsidRPr="00CE5DCF" w:rsidRDefault="00D14E14" w:rsidP="00392FE1">
      <w:pPr>
        <w:pStyle w:val="Akapitzlist"/>
        <w:numPr>
          <w:ilvl w:val="0"/>
          <w:numId w:val="95"/>
        </w:numPr>
        <w:spacing w:after="0" w:line="276" w:lineRule="auto"/>
        <w:ind w:left="454" w:hanging="283"/>
        <w:rPr>
          <w:rFonts w:ascii="Arial" w:hAnsi="Arial" w:cs="Arial"/>
        </w:rPr>
      </w:pPr>
      <w:r w:rsidRPr="00CE5DCF">
        <w:rPr>
          <w:rFonts w:ascii="Arial" w:hAnsi="Arial" w:cs="Arial"/>
        </w:rPr>
        <w:t>zakup sprzętu ratowniczego,</w:t>
      </w:r>
    </w:p>
    <w:p w14:paraId="42177DBB" w14:textId="77777777" w:rsidR="00D14E14" w:rsidRPr="00CE5DCF" w:rsidRDefault="00D14E14" w:rsidP="00392FE1">
      <w:pPr>
        <w:pStyle w:val="Akapitzlist"/>
        <w:numPr>
          <w:ilvl w:val="0"/>
          <w:numId w:val="95"/>
        </w:numPr>
        <w:spacing w:after="0" w:line="276" w:lineRule="auto"/>
        <w:ind w:left="454" w:hanging="283"/>
        <w:rPr>
          <w:rFonts w:ascii="Arial" w:hAnsi="Arial" w:cs="Arial"/>
        </w:rPr>
      </w:pPr>
      <w:r w:rsidRPr="00CE5DCF">
        <w:rPr>
          <w:rFonts w:ascii="Arial" w:hAnsi="Arial" w:cs="Arial"/>
        </w:rPr>
        <w:t>utrzymanie obsługi administracyjnej,</w:t>
      </w:r>
    </w:p>
    <w:p w14:paraId="1A3F59A2" w14:textId="77777777" w:rsidR="00D14E14" w:rsidRPr="00CE5DCF" w:rsidRDefault="00D14E14" w:rsidP="00392FE1">
      <w:pPr>
        <w:pStyle w:val="Akapitzlist"/>
        <w:numPr>
          <w:ilvl w:val="0"/>
          <w:numId w:val="95"/>
        </w:numPr>
        <w:spacing w:after="0" w:line="276" w:lineRule="auto"/>
        <w:ind w:left="454" w:hanging="283"/>
        <w:rPr>
          <w:rFonts w:ascii="Arial" w:hAnsi="Arial" w:cs="Arial"/>
          <w:b/>
          <w:i/>
        </w:rPr>
      </w:pPr>
      <w:r w:rsidRPr="00CE5DCF">
        <w:rPr>
          <w:rFonts w:ascii="Arial" w:hAnsi="Arial" w:cs="Arial"/>
        </w:rPr>
        <w:t>prowadzenie działań profilaktycznych mających na celu zapobieganie wypadkom.</w:t>
      </w:r>
    </w:p>
    <w:p w14:paraId="0B5E6882" w14:textId="47D0BDD9" w:rsidR="00D14E14" w:rsidRPr="00CE5DCF" w:rsidRDefault="00D14E14" w:rsidP="00392FE1">
      <w:pPr>
        <w:numPr>
          <w:ilvl w:val="0"/>
          <w:numId w:val="94"/>
        </w:numPr>
        <w:spacing w:line="276" w:lineRule="auto"/>
        <w:ind w:left="454" w:hanging="284"/>
        <w:rPr>
          <w:rFonts w:ascii="Arial" w:hAnsi="Arial" w:cs="Arial"/>
          <w:sz w:val="22"/>
          <w:szCs w:val="22"/>
        </w:rPr>
      </w:pPr>
      <w:r w:rsidRPr="00CE5DCF">
        <w:rPr>
          <w:rFonts w:ascii="Arial" w:hAnsi="Arial" w:cs="Arial"/>
          <w:b/>
          <w:sz w:val="22"/>
          <w:szCs w:val="22"/>
        </w:rPr>
        <w:t>Bieszczadzkie Wodne Ochotnicze Pogotowie Ratunkowe z siedzibą w Krośnie</w:t>
      </w:r>
      <w:r w:rsidRPr="00CE5DCF">
        <w:rPr>
          <w:rFonts w:ascii="Arial" w:hAnsi="Arial" w:cs="Arial"/>
          <w:sz w:val="22"/>
          <w:szCs w:val="22"/>
        </w:rPr>
        <w:t xml:space="preserve"> – dotacja w wysokości 126 000,00 zł. Podstawą prawną udzielenia dotacji była ustawa </w:t>
      </w:r>
      <w:r w:rsidR="00392FE1">
        <w:rPr>
          <w:rFonts w:ascii="Arial" w:hAnsi="Arial" w:cs="Arial"/>
          <w:sz w:val="22"/>
          <w:szCs w:val="22"/>
        </w:rPr>
        <w:br/>
      </w:r>
      <w:r w:rsidRPr="00CE5DCF">
        <w:rPr>
          <w:rFonts w:ascii="Arial" w:hAnsi="Arial" w:cs="Arial"/>
          <w:sz w:val="22"/>
          <w:szCs w:val="22"/>
        </w:rPr>
        <w:t>z dnia 18 sierpnia 2011 r. o bezpieczeństwie osób przebywających na obszarach wodnych (Dz. U. z 202</w:t>
      </w:r>
      <w:r w:rsidR="00262ABA" w:rsidRPr="00CE5DCF">
        <w:rPr>
          <w:rFonts w:ascii="Arial" w:hAnsi="Arial" w:cs="Arial"/>
          <w:sz w:val="22"/>
          <w:szCs w:val="22"/>
        </w:rPr>
        <w:t>3</w:t>
      </w:r>
      <w:r w:rsidRPr="00CE5DCF">
        <w:rPr>
          <w:rFonts w:ascii="Arial" w:hAnsi="Arial" w:cs="Arial"/>
          <w:sz w:val="22"/>
          <w:szCs w:val="22"/>
        </w:rPr>
        <w:t xml:space="preserve"> r., poz.</w:t>
      </w:r>
      <w:r w:rsidR="00262ABA" w:rsidRPr="00CE5DCF">
        <w:rPr>
          <w:rFonts w:ascii="Arial" w:hAnsi="Arial" w:cs="Arial"/>
          <w:sz w:val="22"/>
          <w:szCs w:val="22"/>
        </w:rPr>
        <w:t xml:space="preserve"> 714) </w:t>
      </w:r>
      <w:r w:rsidRPr="00CE5DCF">
        <w:rPr>
          <w:rFonts w:ascii="Arial" w:hAnsi="Arial" w:cs="Arial"/>
          <w:sz w:val="22"/>
          <w:szCs w:val="22"/>
        </w:rPr>
        <w:t>oraz Uchwała Nr 387/7769/22 Zarządu Województwa Podkarpackiego w Rzeszowie z dnia 17 maja 2022 r. w sprawie rozpatrzenia ofert złożonych z pominięciem otwartego konkursu ofert na realizację zadania publicznego z zakresu zapewnienia bezpieczeństwa osobom przebywającym na obszarach wodnych na terenie województwa podkarpackiego w 2022 r. Przyznana dotacja dotyczyła realizacji zadania publicznego</w:t>
      </w:r>
      <w:r w:rsidRPr="00CE5DCF">
        <w:rPr>
          <w:rFonts w:ascii="Arial" w:hAnsi="Arial" w:cs="Arial"/>
          <w:sz w:val="22"/>
          <w:szCs w:val="22"/>
          <w:lang w:eastAsia="pl-PL"/>
        </w:rPr>
        <w:t xml:space="preserve"> z zakresu ratownictwa wodnego, polegającego na zapewnieniu bezpieczeństwa osobom przebywającym na obszarach wodnych na terenie woj</w:t>
      </w:r>
      <w:r w:rsidR="00392FE1">
        <w:rPr>
          <w:rFonts w:ascii="Arial" w:hAnsi="Arial" w:cs="Arial"/>
          <w:sz w:val="22"/>
          <w:szCs w:val="22"/>
          <w:lang w:eastAsia="pl-PL"/>
        </w:rPr>
        <w:t xml:space="preserve">ewództwa podkarpackiego </w:t>
      </w:r>
      <w:r w:rsidRPr="00CE5DCF">
        <w:rPr>
          <w:rFonts w:ascii="Arial" w:hAnsi="Arial" w:cs="Arial"/>
          <w:sz w:val="22"/>
          <w:szCs w:val="22"/>
          <w:lang w:eastAsia="pl-PL"/>
        </w:rPr>
        <w:t>w 2022 r.</w:t>
      </w:r>
    </w:p>
    <w:p w14:paraId="3FDBEFBC" w14:textId="19C4CB63" w:rsidR="00D14E14" w:rsidRPr="00CE5DCF" w:rsidRDefault="00D14E14" w:rsidP="00CE5DCF">
      <w:pPr>
        <w:spacing w:line="276" w:lineRule="auto"/>
        <w:rPr>
          <w:rFonts w:ascii="Arial" w:hAnsi="Arial" w:cs="Arial"/>
          <w:b/>
          <w:bCs/>
          <w:sz w:val="22"/>
          <w:szCs w:val="22"/>
        </w:rPr>
      </w:pPr>
      <w:r w:rsidRPr="00CE5DCF">
        <w:rPr>
          <w:rFonts w:ascii="Arial" w:hAnsi="Arial" w:cs="Arial"/>
          <w:b/>
          <w:bCs/>
          <w:sz w:val="22"/>
          <w:szCs w:val="22"/>
        </w:rPr>
        <w:t xml:space="preserve">Ad.5. Pomoc finansowa dla jednostek samorządu terytorialnego na zadanie związane </w:t>
      </w:r>
      <w:r w:rsidR="008B7BBA" w:rsidRPr="00CE5DCF">
        <w:rPr>
          <w:rFonts w:ascii="Arial" w:hAnsi="Arial" w:cs="Arial"/>
          <w:b/>
          <w:bCs/>
          <w:sz w:val="22"/>
          <w:szCs w:val="22"/>
        </w:rPr>
        <w:br/>
      </w:r>
      <w:r w:rsidRPr="00CE5DCF">
        <w:rPr>
          <w:rFonts w:ascii="Arial" w:hAnsi="Arial" w:cs="Arial"/>
          <w:b/>
          <w:bCs/>
          <w:sz w:val="22"/>
          <w:szCs w:val="22"/>
        </w:rPr>
        <w:t>z kryzysem uchodźczym spowodowanym wojną w Ukrainie</w:t>
      </w:r>
    </w:p>
    <w:p w14:paraId="7388D516" w14:textId="53D55830" w:rsidR="00D14E14" w:rsidRPr="00CE5DCF" w:rsidRDefault="00D14E14" w:rsidP="00CE5DCF">
      <w:pPr>
        <w:spacing w:line="276" w:lineRule="auto"/>
        <w:rPr>
          <w:rFonts w:ascii="Arial" w:hAnsi="Arial" w:cs="Arial"/>
          <w:sz w:val="22"/>
          <w:szCs w:val="22"/>
        </w:rPr>
      </w:pPr>
      <w:r w:rsidRPr="00CE5DCF">
        <w:rPr>
          <w:rFonts w:ascii="Arial" w:hAnsi="Arial" w:cs="Arial"/>
          <w:sz w:val="22"/>
          <w:szCs w:val="22"/>
        </w:rPr>
        <w:t>W 2022 r. udzielono również pomocy finansowej w formie dotacji celowej jednostkom samorządu terytorialnego na zadania związane z kryzysem uchodźczym spowodowanym wojną w Ukrainie. Przyznane środki finansowe pochodziły z budżetu Województwa Podkarpackiego na 2022 r. Wysokość udzielonej pomocy finansowej na ww. zadanie wyniosła ogółem 850 000,00 zł. Wyszczególnione zadanie</w:t>
      </w:r>
      <w:r w:rsidR="00392FE1">
        <w:rPr>
          <w:rFonts w:ascii="Arial" w:hAnsi="Arial" w:cs="Arial"/>
          <w:sz w:val="22"/>
          <w:szCs w:val="22"/>
        </w:rPr>
        <w:t xml:space="preserve"> zrealizowane zostało w 2022 r.</w:t>
      </w:r>
    </w:p>
    <w:p w14:paraId="6363AC5E" w14:textId="2DBB599A" w:rsidR="00D14E14" w:rsidRPr="00CE5DCF" w:rsidRDefault="00D14E14" w:rsidP="00CE5DCF">
      <w:pPr>
        <w:spacing w:line="276" w:lineRule="auto"/>
        <w:rPr>
          <w:rFonts w:ascii="Arial" w:hAnsi="Arial" w:cs="Arial"/>
          <w:sz w:val="22"/>
          <w:szCs w:val="22"/>
        </w:rPr>
      </w:pPr>
      <w:r w:rsidRPr="00CE5DCF">
        <w:rPr>
          <w:rFonts w:ascii="Arial" w:hAnsi="Arial" w:cs="Arial"/>
          <w:sz w:val="22"/>
          <w:szCs w:val="22"/>
        </w:rPr>
        <w:t xml:space="preserve">W ramach pomocy finansowej dla jednostek samorządu terytorialnego na zadania związane </w:t>
      </w:r>
      <w:r w:rsidR="008B7BBA" w:rsidRPr="00CE5DCF">
        <w:rPr>
          <w:rFonts w:ascii="Arial" w:hAnsi="Arial" w:cs="Arial"/>
          <w:sz w:val="22"/>
          <w:szCs w:val="22"/>
        </w:rPr>
        <w:br/>
      </w:r>
      <w:r w:rsidRPr="00CE5DCF">
        <w:rPr>
          <w:rFonts w:ascii="Arial" w:hAnsi="Arial" w:cs="Arial"/>
          <w:sz w:val="22"/>
          <w:szCs w:val="22"/>
        </w:rPr>
        <w:t>z kryzysem uchodźczym spowodowanym wojną w Ukrainie, na podstawie zawartych umów przyznano dotacje celowe następującym podmiotom:</w:t>
      </w:r>
    </w:p>
    <w:p w14:paraId="01D88A43" w14:textId="3995910D" w:rsidR="00D14E14" w:rsidRPr="00CE5DCF" w:rsidRDefault="00D14E14" w:rsidP="00392FE1">
      <w:pPr>
        <w:numPr>
          <w:ilvl w:val="0"/>
          <w:numId w:val="96"/>
        </w:numPr>
        <w:spacing w:after="0" w:line="276" w:lineRule="auto"/>
        <w:ind w:left="510"/>
        <w:rPr>
          <w:rFonts w:ascii="Arial" w:hAnsi="Arial" w:cs="Arial"/>
          <w:sz w:val="22"/>
          <w:szCs w:val="22"/>
        </w:rPr>
      </w:pPr>
      <w:r w:rsidRPr="00CE5DCF">
        <w:rPr>
          <w:rFonts w:ascii="Arial" w:hAnsi="Arial" w:cs="Arial"/>
          <w:b/>
          <w:sz w:val="22"/>
          <w:szCs w:val="22"/>
        </w:rPr>
        <w:t>Miasto Przemyśl</w:t>
      </w:r>
      <w:r w:rsidRPr="00CE5DCF">
        <w:rPr>
          <w:rFonts w:ascii="Arial" w:hAnsi="Arial" w:cs="Arial"/>
          <w:sz w:val="22"/>
          <w:szCs w:val="22"/>
        </w:rPr>
        <w:t xml:space="preserve"> – pomoc finansowa w formie dotacji celowej w wysokości 300 000,00 zł. Podstawą prawną udzielenia pomocy finansowej była ustawa z dnia 5 czerwca 1998 r. o samorządzie województwa (Dz. U. z 2022 r., poz. 2094</w:t>
      </w:r>
      <w:r w:rsidR="00262ABA" w:rsidRPr="00CE5DCF">
        <w:rPr>
          <w:rFonts w:ascii="Arial" w:hAnsi="Arial" w:cs="Arial"/>
          <w:sz w:val="22"/>
          <w:szCs w:val="22"/>
        </w:rPr>
        <w:t xml:space="preserve"> z późn. zm.</w:t>
      </w:r>
      <w:r w:rsidRPr="00CE5DCF">
        <w:rPr>
          <w:rFonts w:ascii="Arial" w:hAnsi="Arial" w:cs="Arial"/>
          <w:sz w:val="22"/>
          <w:szCs w:val="22"/>
        </w:rPr>
        <w:t xml:space="preserve">) oraz Uchwała Nr XLVI/774/22 Sejmiku Województwa Podkarpackiego z dnia 28 lutego 2022 r. </w:t>
      </w:r>
      <w:r w:rsidR="00392FE1">
        <w:rPr>
          <w:rFonts w:ascii="Arial" w:hAnsi="Arial" w:cs="Arial"/>
          <w:sz w:val="22"/>
          <w:szCs w:val="22"/>
        </w:rPr>
        <w:br/>
      </w:r>
      <w:r w:rsidRPr="00CE5DCF">
        <w:rPr>
          <w:rFonts w:ascii="Arial" w:hAnsi="Arial" w:cs="Arial"/>
          <w:sz w:val="22"/>
          <w:szCs w:val="22"/>
        </w:rPr>
        <w:t>w sprawie udzielenia pomocy finansowej dla Miasta Przemyśla z budżetu Województwa Podkarpackiego w roku 2022. Przyznana dotacja przeznaczona została na wydatki związane z kryzysem uchodźczym spowodowanym wojną w Ukrainie.</w:t>
      </w:r>
    </w:p>
    <w:p w14:paraId="6B3CE655" w14:textId="7405E763" w:rsidR="00D14E14" w:rsidRPr="00CE5DCF" w:rsidRDefault="00D14E14" w:rsidP="00392FE1">
      <w:pPr>
        <w:numPr>
          <w:ilvl w:val="0"/>
          <w:numId w:val="96"/>
        </w:numPr>
        <w:spacing w:after="0" w:line="276" w:lineRule="auto"/>
        <w:ind w:left="510"/>
        <w:rPr>
          <w:rFonts w:ascii="Arial" w:hAnsi="Arial" w:cs="Arial"/>
          <w:sz w:val="22"/>
          <w:szCs w:val="22"/>
        </w:rPr>
      </w:pPr>
      <w:r w:rsidRPr="00CE5DCF">
        <w:rPr>
          <w:rFonts w:ascii="Arial" w:hAnsi="Arial" w:cs="Arial"/>
          <w:b/>
          <w:sz w:val="22"/>
          <w:szCs w:val="22"/>
        </w:rPr>
        <w:t>Powiat Przemyski</w:t>
      </w:r>
      <w:r w:rsidRPr="00CE5DCF">
        <w:rPr>
          <w:rFonts w:ascii="Arial" w:hAnsi="Arial" w:cs="Arial"/>
          <w:sz w:val="22"/>
          <w:szCs w:val="22"/>
        </w:rPr>
        <w:t xml:space="preserve"> – pomoc finansowa w formie dotacji celowej w wysokości 100 000,00 zł. Podstawą prawną udzielenia pomocy finansowej była ustawa z dnia 5 czerwca 1998 r. o samorządzie województwa (Dz. U. z 2022 r., poz. 2094</w:t>
      </w:r>
      <w:r w:rsidR="00262ABA" w:rsidRPr="00CE5DCF">
        <w:rPr>
          <w:rFonts w:ascii="Arial" w:hAnsi="Arial" w:cs="Arial"/>
          <w:sz w:val="22"/>
          <w:szCs w:val="22"/>
        </w:rPr>
        <w:t xml:space="preserve"> z późn. zm.</w:t>
      </w:r>
      <w:r w:rsidRPr="00CE5DCF">
        <w:rPr>
          <w:rFonts w:ascii="Arial" w:hAnsi="Arial" w:cs="Arial"/>
          <w:sz w:val="22"/>
          <w:szCs w:val="22"/>
        </w:rPr>
        <w:t>) oraz Uchwała Nr XLVI/775/22 Sejmiku Województwa Podkarpackiego z dnia 28 lutego 2022 r. w sprawie udzielenia pomocy finansowej dla Powiatu Przemyskiego z budżetu Województwa Podkarpackiego w roku 2022. Przyznana dotacja przeznaczona została na wydatki związane z kryzysem uchodźczym spowodowanym wojną w Ukrainie.</w:t>
      </w:r>
    </w:p>
    <w:p w14:paraId="1A5D3B5A" w14:textId="5F10CF2F" w:rsidR="00D14E14" w:rsidRPr="00CE5DCF" w:rsidRDefault="00D14E14" w:rsidP="00392FE1">
      <w:pPr>
        <w:numPr>
          <w:ilvl w:val="0"/>
          <w:numId w:val="96"/>
        </w:numPr>
        <w:spacing w:after="0" w:line="276" w:lineRule="auto"/>
        <w:ind w:left="510"/>
        <w:rPr>
          <w:rFonts w:ascii="Arial" w:hAnsi="Arial" w:cs="Arial"/>
          <w:sz w:val="22"/>
          <w:szCs w:val="22"/>
        </w:rPr>
      </w:pPr>
      <w:r w:rsidRPr="00CE5DCF">
        <w:rPr>
          <w:rFonts w:ascii="Arial" w:hAnsi="Arial" w:cs="Arial"/>
          <w:b/>
          <w:sz w:val="22"/>
          <w:szCs w:val="22"/>
        </w:rPr>
        <w:t>Powiat Jarosławski</w:t>
      </w:r>
      <w:r w:rsidRPr="00CE5DCF">
        <w:rPr>
          <w:rFonts w:ascii="Arial" w:hAnsi="Arial" w:cs="Arial"/>
          <w:sz w:val="22"/>
          <w:szCs w:val="22"/>
        </w:rPr>
        <w:t xml:space="preserve"> – pomoc finansowa w formie dotacji celowej w wysokości 100 000,00 zł. Podstawą prawną udzielenia pomocy finansowej była ustawa z dnia 5 czerwca 1998 r. o samorządzie województwa (Dz. U. z 2022 r., poz. 2094</w:t>
      </w:r>
      <w:r w:rsidR="00262ABA" w:rsidRPr="00CE5DCF">
        <w:rPr>
          <w:rFonts w:ascii="Arial" w:hAnsi="Arial" w:cs="Arial"/>
          <w:sz w:val="22"/>
          <w:szCs w:val="22"/>
        </w:rPr>
        <w:t xml:space="preserve"> z późn. zm.</w:t>
      </w:r>
      <w:r w:rsidRPr="00CE5DCF">
        <w:rPr>
          <w:rFonts w:ascii="Arial" w:hAnsi="Arial" w:cs="Arial"/>
          <w:sz w:val="22"/>
          <w:szCs w:val="22"/>
        </w:rPr>
        <w:t>) oraz Uchwała Nr XLVI/778/22 Sejmiku Województwa Podkarpackiego z dnia 28 lutego 2022 r. w sprawie udzielenia pomocy finansowej dla Powiatu Jarosławskiego z budżetu Województwa Podkarpackiego w roku 2022. Przyznana dotacja przeznaczona została na wydatki związane z kryzysem uchodźczym spowodowanym wojną w Ukrainie.</w:t>
      </w:r>
    </w:p>
    <w:p w14:paraId="05BAA877" w14:textId="68A7938E" w:rsidR="00D14E14" w:rsidRPr="00CE5DCF" w:rsidRDefault="00D14E14" w:rsidP="00392FE1">
      <w:pPr>
        <w:numPr>
          <w:ilvl w:val="0"/>
          <w:numId w:val="96"/>
        </w:numPr>
        <w:spacing w:after="0" w:line="276" w:lineRule="auto"/>
        <w:ind w:left="510"/>
        <w:rPr>
          <w:rFonts w:ascii="Arial" w:hAnsi="Arial" w:cs="Arial"/>
          <w:sz w:val="22"/>
          <w:szCs w:val="22"/>
        </w:rPr>
      </w:pPr>
      <w:r w:rsidRPr="00CE5DCF">
        <w:rPr>
          <w:rFonts w:ascii="Arial" w:hAnsi="Arial" w:cs="Arial"/>
          <w:b/>
          <w:sz w:val="22"/>
          <w:szCs w:val="22"/>
        </w:rPr>
        <w:t>Powiat Lubaczowski</w:t>
      </w:r>
      <w:r w:rsidRPr="00CE5DCF">
        <w:rPr>
          <w:rFonts w:ascii="Arial" w:hAnsi="Arial" w:cs="Arial"/>
          <w:sz w:val="22"/>
          <w:szCs w:val="22"/>
        </w:rPr>
        <w:t xml:space="preserve"> – pomoc finansowa w formie dotacji celowej w wysokości 100 000,00 zł. Podstawą prawną udzielenia pomocy finansowej była ustawa z dnia </w:t>
      </w:r>
      <w:r w:rsidR="008B7BBA" w:rsidRPr="00CE5DCF">
        <w:rPr>
          <w:rFonts w:ascii="Arial" w:hAnsi="Arial" w:cs="Arial"/>
          <w:sz w:val="22"/>
          <w:szCs w:val="22"/>
        </w:rPr>
        <w:br/>
      </w:r>
      <w:r w:rsidRPr="00CE5DCF">
        <w:rPr>
          <w:rFonts w:ascii="Arial" w:hAnsi="Arial" w:cs="Arial"/>
          <w:sz w:val="22"/>
          <w:szCs w:val="22"/>
        </w:rPr>
        <w:t>5 czerwca 1998 r. o samorządzie województwa (Dz. U. z 2022 r., poz. 2094</w:t>
      </w:r>
      <w:r w:rsidR="00262ABA" w:rsidRPr="00CE5DCF">
        <w:rPr>
          <w:rFonts w:ascii="Arial" w:hAnsi="Arial" w:cs="Arial"/>
          <w:sz w:val="22"/>
          <w:szCs w:val="22"/>
        </w:rPr>
        <w:t xml:space="preserve"> z późn. zm.</w:t>
      </w:r>
      <w:r w:rsidRPr="00CE5DCF">
        <w:rPr>
          <w:rFonts w:ascii="Arial" w:hAnsi="Arial" w:cs="Arial"/>
          <w:sz w:val="22"/>
          <w:szCs w:val="22"/>
        </w:rPr>
        <w:t>) oraz Uchwała Nr XLVI/777/22 Sejmiku Województwa Podkarpackiego z dnia 28 lutego 2022 r. w sprawie udzielenia pomocy finansowej dla Powiatu Lubaczowskiego z budżetu Województwa Podkarpackiego w roku 2022. Przyznana dotacja przeznaczona została na wydatki związane z kryzysem uchodźczym spowodowanym wojną w Ukrainie.</w:t>
      </w:r>
    </w:p>
    <w:p w14:paraId="1418A7DB" w14:textId="77777777" w:rsidR="002653D6" w:rsidRPr="00CE5DCF" w:rsidRDefault="00D14E14" w:rsidP="00392FE1">
      <w:pPr>
        <w:numPr>
          <w:ilvl w:val="0"/>
          <w:numId w:val="96"/>
        </w:numPr>
        <w:spacing w:after="0" w:line="276" w:lineRule="auto"/>
        <w:ind w:left="510"/>
        <w:rPr>
          <w:rFonts w:ascii="Arial" w:hAnsi="Arial" w:cs="Arial"/>
          <w:sz w:val="22"/>
          <w:szCs w:val="22"/>
        </w:rPr>
      </w:pPr>
      <w:r w:rsidRPr="00CE5DCF">
        <w:rPr>
          <w:rFonts w:ascii="Arial" w:hAnsi="Arial" w:cs="Arial"/>
          <w:b/>
          <w:sz w:val="22"/>
          <w:szCs w:val="22"/>
        </w:rPr>
        <w:t>Powiat Bieszczadzki</w:t>
      </w:r>
      <w:r w:rsidRPr="00CE5DCF">
        <w:rPr>
          <w:rFonts w:ascii="Arial" w:hAnsi="Arial" w:cs="Arial"/>
          <w:sz w:val="22"/>
          <w:szCs w:val="22"/>
        </w:rPr>
        <w:t xml:space="preserve"> – pomoc finansowa w formie dotacji celowej w wysokości</w:t>
      </w:r>
      <w:r w:rsidR="002653D6" w:rsidRPr="00CE5DCF">
        <w:rPr>
          <w:rFonts w:ascii="Arial" w:hAnsi="Arial" w:cs="Arial"/>
          <w:sz w:val="22"/>
          <w:szCs w:val="22"/>
        </w:rPr>
        <w:t xml:space="preserve"> </w:t>
      </w:r>
      <w:r w:rsidRPr="00CE5DCF">
        <w:rPr>
          <w:rFonts w:ascii="Arial" w:hAnsi="Arial" w:cs="Arial"/>
          <w:sz w:val="22"/>
          <w:szCs w:val="22"/>
        </w:rPr>
        <w:t xml:space="preserve">100 000,00 zł. Podstawą prawną udzielenia pomocy finansowej była ustawa z dnia </w:t>
      </w:r>
    </w:p>
    <w:p w14:paraId="64DD9C9E" w14:textId="417EB37F" w:rsidR="00D14E14" w:rsidRPr="00CE5DCF" w:rsidRDefault="00D14E14" w:rsidP="00392FE1">
      <w:pPr>
        <w:spacing w:after="0" w:line="276" w:lineRule="auto"/>
        <w:ind w:left="510"/>
        <w:rPr>
          <w:rFonts w:ascii="Arial" w:hAnsi="Arial" w:cs="Arial"/>
          <w:sz w:val="22"/>
          <w:szCs w:val="22"/>
        </w:rPr>
      </w:pPr>
      <w:r w:rsidRPr="00CE5DCF">
        <w:rPr>
          <w:rFonts w:ascii="Arial" w:hAnsi="Arial" w:cs="Arial"/>
          <w:sz w:val="22"/>
          <w:szCs w:val="22"/>
        </w:rPr>
        <w:t>5 czerwca 1998 r. o samorządzie województwa (Dz. U. z 2022 r., poz. 2094</w:t>
      </w:r>
      <w:r w:rsidR="00262ABA" w:rsidRPr="00CE5DCF">
        <w:rPr>
          <w:rFonts w:ascii="Arial" w:hAnsi="Arial" w:cs="Arial"/>
          <w:sz w:val="22"/>
          <w:szCs w:val="22"/>
        </w:rPr>
        <w:t xml:space="preserve"> z późn. zm.</w:t>
      </w:r>
      <w:r w:rsidRPr="00CE5DCF">
        <w:rPr>
          <w:rFonts w:ascii="Arial" w:hAnsi="Arial" w:cs="Arial"/>
          <w:sz w:val="22"/>
          <w:szCs w:val="22"/>
        </w:rPr>
        <w:t xml:space="preserve">) oraz Uchwała Nr XLVI/776/22 Sejmiku Województwa Podkarpackiego z dnia 28 lutego 2022 r. w sprawie udzielenia pomocy finansowej dla Powiatu Bieszczadzkiego </w:t>
      </w:r>
      <w:r w:rsidR="00392FE1">
        <w:rPr>
          <w:rFonts w:ascii="Arial" w:hAnsi="Arial" w:cs="Arial"/>
          <w:sz w:val="22"/>
          <w:szCs w:val="22"/>
        </w:rPr>
        <w:br/>
      </w:r>
      <w:r w:rsidRPr="00CE5DCF">
        <w:rPr>
          <w:rFonts w:ascii="Arial" w:hAnsi="Arial" w:cs="Arial"/>
          <w:sz w:val="22"/>
          <w:szCs w:val="22"/>
        </w:rPr>
        <w:t>z budżetu Województwa Podkarpackiego w roku 2022. Przyznana dotacja przeznaczona została na wydatki związane z kryzysem uchodźczym spowodowanym wojną w Ukrainie.</w:t>
      </w:r>
    </w:p>
    <w:p w14:paraId="1967909B" w14:textId="34B8DD96" w:rsidR="00D14E14" w:rsidRPr="00392FE1" w:rsidRDefault="00D14E14" w:rsidP="00392FE1">
      <w:pPr>
        <w:numPr>
          <w:ilvl w:val="0"/>
          <w:numId w:val="96"/>
        </w:numPr>
        <w:spacing w:line="276" w:lineRule="auto"/>
        <w:ind w:left="510" w:hanging="357"/>
        <w:rPr>
          <w:rFonts w:ascii="Arial" w:hAnsi="Arial" w:cs="Arial"/>
          <w:sz w:val="22"/>
          <w:szCs w:val="22"/>
        </w:rPr>
      </w:pPr>
      <w:r w:rsidRPr="00CE5DCF">
        <w:rPr>
          <w:rFonts w:ascii="Arial" w:hAnsi="Arial" w:cs="Arial"/>
          <w:b/>
          <w:sz w:val="22"/>
          <w:szCs w:val="22"/>
        </w:rPr>
        <w:t>Gmina Leżajsk</w:t>
      </w:r>
      <w:r w:rsidRPr="00CE5DCF">
        <w:rPr>
          <w:rFonts w:ascii="Arial" w:hAnsi="Arial" w:cs="Arial"/>
          <w:sz w:val="22"/>
          <w:szCs w:val="22"/>
        </w:rPr>
        <w:t xml:space="preserve"> – pomoc finansowa w formie dotacji celowej w wysokości 150 000,00 zł. Podstawą prawną udzielenia pomocy finansowej była ustawa z dnia 5 czerwca 1998 r. o samorządzie województwa (Dz. U. z 2022 r., poz. 2094</w:t>
      </w:r>
      <w:r w:rsidR="00262ABA" w:rsidRPr="00CE5DCF">
        <w:rPr>
          <w:rFonts w:ascii="Arial" w:hAnsi="Arial" w:cs="Arial"/>
          <w:sz w:val="22"/>
          <w:szCs w:val="22"/>
        </w:rPr>
        <w:t xml:space="preserve"> z późn. zm.</w:t>
      </w:r>
      <w:r w:rsidRPr="00CE5DCF">
        <w:rPr>
          <w:rFonts w:ascii="Arial" w:hAnsi="Arial" w:cs="Arial"/>
          <w:sz w:val="22"/>
          <w:szCs w:val="22"/>
        </w:rPr>
        <w:t xml:space="preserve">) oraz Uchwała Nr XLVII/782/22 Sejmiku Województwa Podkarpackiego z dnia 28 marca 2022 r. </w:t>
      </w:r>
      <w:r w:rsidR="00392FE1">
        <w:rPr>
          <w:rFonts w:ascii="Arial" w:hAnsi="Arial" w:cs="Arial"/>
          <w:sz w:val="22"/>
          <w:szCs w:val="22"/>
        </w:rPr>
        <w:br/>
      </w:r>
      <w:r w:rsidRPr="00CE5DCF">
        <w:rPr>
          <w:rFonts w:ascii="Arial" w:hAnsi="Arial" w:cs="Arial"/>
          <w:sz w:val="22"/>
          <w:szCs w:val="22"/>
        </w:rPr>
        <w:t>w sprawie udzielenia pomocy finansowej dla Gminy Leżajsk z budżetu Województwa Podkarpackiego w roku 2022. Przyznana dotacja przeznaczona została na wydatki związane z kryzysem uchodźczym spowodowanym wojną w Ukrainie.</w:t>
      </w:r>
    </w:p>
    <w:p w14:paraId="35234760" w14:textId="32B1C39A" w:rsidR="00D14E14" w:rsidRPr="00CE5DCF" w:rsidRDefault="00D14E14" w:rsidP="00392FE1">
      <w:pPr>
        <w:spacing w:line="276" w:lineRule="auto"/>
        <w:rPr>
          <w:rFonts w:ascii="Arial" w:hAnsi="Arial" w:cs="Arial"/>
          <w:sz w:val="22"/>
          <w:szCs w:val="22"/>
        </w:rPr>
      </w:pPr>
      <w:r w:rsidRPr="00CE5DCF">
        <w:rPr>
          <w:rFonts w:ascii="Arial" w:hAnsi="Arial" w:cs="Arial"/>
          <w:sz w:val="22"/>
          <w:szCs w:val="22"/>
        </w:rPr>
        <w:t xml:space="preserve">Wynikiem realizacji zadań w zakresie bezpieczeństwa publicznego było m.in. doposażenie jednostek policji, straży granicznej i straży pożarnej w sprzęt i wyposażenie specjalistyczne, co niewątpliwie przyczyni się do lepszego wykonywania kluczowych zadań </w:t>
      </w:r>
      <w:r w:rsidR="00392FE1">
        <w:rPr>
          <w:rFonts w:ascii="Arial" w:hAnsi="Arial" w:cs="Arial"/>
          <w:sz w:val="22"/>
          <w:szCs w:val="22"/>
        </w:rPr>
        <w:br/>
      </w:r>
      <w:r w:rsidRPr="00CE5DCF">
        <w:rPr>
          <w:rFonts w:ascii="Arial" w:hAnsi="Arial" w:cs="Arial"/>
          <w:sz w:val="22"/>
          <w:szCs w:val="22"/>
        </w:rPr>
        <w:t xml:space="preserve">i skuteczniejszego zapobiegania i zwalczania szeroko rozumianej przestępczości. Zakupiony sprzęt przyczyni się niewątpliwie do poprawy bezpieczeństwa publicznego m.in. poprzez prowadzenie działań związanych z zabezpieczeniem kontrterrorystycznym, umożliwi łatwe, szybkie i skuteczne przemieszczanie się w terenie trudnodostępnym a także będzie wykorzystany również do bezpośredniej ochrony granicy państwa w związku </w:t>
      </w:r>
      <w:r w:rsidR="00392FE1">
        <w:rPr>
          <w:rFonts w:ascii="Arial" w:hAnsi="Arial" w:cs="Arial"/>
          <w:sz w:val="22"/>
          <w:szCs w:val="22"/>
        </w:rPr>
        <w:br/>
      </w:r>
      <w:r w:rsidRPr="00CE5DCF">
        <w:rPr>
          <w:rFonts w:ascii="Arial" w:hAnsi="Arial" w:cs="Arial"/>
          <w:sz w:val="22"/>
          <w:szCs w:val="22"/>
        </w:rPr>
        <w:t xml:space="preserve">z występującymi sytuacjami nielegalnej migracji i przemytem towarów akcyzowych. Z kolei dofinansowanie zadania realizowanego przez straż pożarną pozwoli m.in. na doposażenie jednostek ratowniczo-gaśniczych w nowoczesny sprzęt ratowniczy i przyczyni się do poprawy zabezpieczenia operacyjnego całego województwa podkarpackiego, głównie </w:t>
      </w:r>
      <w:r w:rsidR="00392FE1">
        <w:rPr>
          <w:rFonts w:ascii="Arial" w:hAnsi="Arial" w:cs="Arial"/>
          <w:sz w:val="22"/>
          <w:szCs w:val="22"/>
        </w:rPr>
        <w:br/>
      </w:r>
      <w:r w:rsidRPr="00CE5DCF">
        <w:rPr>
          <w:rFonts w:ascii="Arial" w:hAnsi="Arial" w:cs="Arial"/>
          <w:sz w:val="22"/>
          <w:szCs w:val="22"/>
        </w:rPr>
        <w:t>w zakresie ratownictwa pożarowego i chemiczno-ekologicznego, prowadzonego w zakładach przemysłowych oraz na terenach</w:t>
      </w:r>
      <w:r w:rsidR="00D711A3" w:rsidRPr="00CE5DCF">
        <w:rPr>
          <w:rFonts w:ascii="Arial" w:hAnsi="Arial" w:cs="Arial"/>
          <w:sz w:val="22"/>
          <w:szCs w:val="22"/>
        </w:rPr>
        <w:t xml:space="preserve"> </w:t>
      </w:r>
      <w:r w:rsidRPr="00CE5DCF">
        <w:rPr>
          <w:rFonts w:ascii="Arial" w:hAnsi="Arial" w:cs="Arial"/>
          <w:sz w:val="22"/>
          <w:szCs w:val="22"/>
        </w:rPr>
        <w:t xml:space="preserve">ekosystemów leśnych. Natomiast realizacja zadań publicznych polegających na poprawie bezpieczeństwa turystów przebywającym na obszarach górskich i akwenach wodnych pozwoliła na zapewnienie niesienia pomocy </w:t>
      </w:r>
      <w:r w:rsidR="00392FE1">
        <w:rPr>
          <w:rFonts w:ascii="Arial" w:hAnsi="Arial" w:cs="Arial"/>
          <w:sz w:val="22"/>
          <w:szCs w:val="22"/>
        </w:rPr>
        <w:br/>
      </w:r>
      <w:r w:rsidRPr="00CE5DCF">
        <w:rPr>
          <w:rFonts w:ascii="Arial" w:hAnsi="Arial" w:cs="Arial"/>
          <w:sz w:val="22"/>
          <w:szCs w:val="22"/>
        </w:rPr>
        <w:t>w górach i na wodzie osobom, których zdrowie lub życie było zagrożone poprzez m.in. utrzymanie w gotowości służby górskiej i ratowników wodnych oraz sprzętu ratowniczego.</w:t>
      </w:r>
    </w:p>
    <w:p w14:paraId="25760924" w14:textId="3F352542" w:rsidR="00D14E14" w:rsidRPr="00CE5DCF" w:rsidRDefault="00D14E14" w:rsidP="00392FE1">
      <w:pPr>
        <w:spacing w:line="276" w:lineRule="auto"/>
        <w:rPr>
          <w:rFonts w:ascii="Arial" w:hAnsi="Arial" w:cs="Arial"/>
          <w:sz w:val="22"/>
          <w:szCs w:val="22"/>
        </w:rPr>
      </w:pPr>
      <w:r w:rsidRPr="00CE5DCF">
        <w:rPr>
          <w:rFonts w:ascii="Arial" w:hAnsi="Arial" w:cs="Arial"/>
          <w:sz w:val="22"/>
          <w:szCs w:val="22"/>
        </w:rPr>
        <w:t>Realizując zadania z zakresu bezpieczeństwa publicznego udzielona została również pomoc finansowa dla jednostek samorządu terytorialnego, które w wyniku wybuchu konfliktu zbrojnego w Ukrainie i napływu uchodźców zza wschodniej granicy, musiały udzielić pomocy wszystkim potrzebującym poprzez m.in. organizację punktów recepcyjnych. Wsparcie finansowe, jakie udzielone zostało przez Województwo Podkarpackie na powyższy cel, pozwoliło m.in. na zapewnienie funkcjonowania punktów recepcyjnych oraz pokrycie innych wydatków, związanych z transportem oraz zaspokojeniem podstawowych potrzeb osób, k</w:t>
      </w:r>
      <w:r w:rsidR="00392FE1">
        <w:rPr>
          <w:rFonts w:ascii="Arial" w:hAnsi="Arial" w:cs="Arial"/>
          <w:sz w:val="22"/>
          <w:szCs w:val="22"/>
        </w:rPr>
        <w:t xml:space="preserve">tóre przybyły do naszego kraju w </w:t>
      </w:r>
      <w:r w:rsidRPr="00CE5DCF">
        <w:rPr>
          <w:rFonts w:ascii="Arial" w:hAnsi="Arial" w:cs="Arial"/>
          <w:sz w:val="22"/>
          <w:szCs w:val="22"/>
        </w:rPr>
        <w:t>poszukiwaniu schronienia.</w:t>
      </w:r>
    </w:p>
    <w:p w14:paraId="781ECAC5" w14:textId="74E33781" w:rsidR="002653D6" w:rsidRPr="002653D6" w:rsidRDefault="002653D6" w:rsidP="002653D6">
      <w:pPr>
        <w:rPr>
          <w:rFonts w:ascii="Arial" w:hAnsi="Arial" w:cs="Arial"/>
          <w:sz w:val="22"/>
          <w:szCs w:val="22"/>
        </w:rPr>
      </w:pPr>
      <w:r>
        <w:rPr>
          <w:rFonts w:ascii="Arial" w:hAnsi="Arial" w:cs="Arial"/>
          <w:sz w:val="22"/>
          <w:szCs w:val="22"/>
        </w:rPr>
        <w:br w:type="page"/>
      </w:r>
    </w:p>
    <w:p w14:paraId="7B71328C" w14:textId="7C0D84F1" w:rsidR="00AE1DBF" w:rsidRPr="001F78C9" w:rsidRDefault="00AE1DBF" w:rsidP="005A1D14">
      <w:pPr>
        <w:pStyle w:val="Nagwek3"/>
        <w:rPr>
          <w:rFonts w:cs="Arial"/>
          <w:color w:val="2F5496" w:themeColor="accent1" w:themeShade="BF"/>
        </w:rPr>
      </w:pPr>
      <w:bookmarkStart w:id="175" w:name="_Toc136425895"/>
      <w:r w:rsidRPr="001F78C9">
        <w:rPr>
          <w:rFonts w:cs="Arial"/>
          <w:color w:val="2F5496" w:themeColor="accent1" w:themeShade="BF"/>
        </w:rPr>
        <w:t>REALIZACJA INNYCH ZADAŃ Z ZAKRESU ADMINISTRACJI PUBLICZNEJ</w:t>
      </w:r>
      <w:bookmarkEnd w:id="175"/>
    </w:p>
    <w:tbl>
      <w:tblPr>
        <w:tblStyle w:val="Tabela-Siatka11"/>
        <w:tblW w:w="5000" w:type="pct"/>
        <w:tblLook w:val="04A0" w:firstRow="1" w:lastRow="0" w:firstColumn="1" w:lastColumn="0" w:noHBand="0" w:noVBand="1"/>
        <w:tblCaption w:val="REALIZACJA INNYCH ZADAŃ Z ZAKRESU ADMINISTRACJI PUBLICZNEJ"/>
        <w:tblDescription w:val="Tabela zawiera Lp., Nazwa realizowanego zadania, Obszar polityki publicznej, w który wpisuje się zadanie, Obszar tematyczny/Priorytet Strategii rozwoju województwa - Podkarpackie 2030"/>
      </w:tblPr>
      <w:tblGrid>
        <w:gridCol w:w="546"/>
        <w:gridCol w:w="2745"/>
        <w:gridCol w:w="2328"/>
        <w:gridCol w:w="3442"/>
      </w:tblGrid>
      <w:tr w:rsidR="00504FE2" w:rsidRPr="00F35464" w14:paraId="00874CEA" w14:textId="77777777" w:rsidTr="00F35464">
        <w:trPr>
          <w:tblHeader/>
        </w:trPr>
        <w:tc>
          <w:tcPr>
            <w:tcW w:w="297" w:type="pct"/>
            <w:shd w:val="clear" w:color="auto" w:fill="D9E2F3" w:themeFill="accent1" w:themeFillTint="33"/>
            <w:vAlign w:val="center"/>
          </w:tcPr>
          <w:p w14:paraId="79896340" w14:textId="77777777" w:rsidR="00504FE2" w:rsidRPr="00F35464" w:rsidRDefault="00504FE2" w:rsidP="00F35464">
            <w:pPr>
              <w:spacing w:line="276" w:lineRule="auto"/>
              <w:rPr>
                <w:rFonts w:ascii="Arial" w:eastAsiaTheme="majorEastAsia" w:hAnsi="Arial" w:cs="Arial"/>
                <w:b/>
                <w:bCs/>
                <w:color w:val="2F5496" w:themeColor="accent1" w:themeShade="BF"/>
              </w:rPr>
            </w:pPr>
            <w:r w:rsidRPr="00F35464">
              <w:rPr>
                <w:rFonts w:ascii="Arial" w:eastAsiaTheme="majorEastAsia" w:hAnsi="Arial" w:cs="Arial"/>
                <w:b/>
                <w:bCs/>
              </w:rPr>
              <w:t>Lp.</w:t>
            </w:r>
          </w:p>
        </w:tc>
        <w:tc>
          <w:tcPr>
            <w:tcW w:w="1516" w:type="pct"/>
            <w:shd w:val="clear" w:color="auto" w:fill="D9E2F3" w:themeFill="accent1" w:themeFillTint="33"/>
            <w:vAlign w:val="center"/>
          </w:tcPr>
          <w:p w14:paraId="26B18251" w14:textId="77777777" w:rsidR="00504FE2" w:rsidRPr="00F35464" w:rsidRDefault="00504FE2" w:rsidP="00F35464">
            <w:pPr>
              <w:spacing w:line="276" w:lineRule="auto"/>
              <w:rPr>
                <w:rFonts w:ascii="Arial" w:eastAsiaTheme="majorEastAsia" w:hAnsi="Arial" w:cs="Arial"/>
                <w:b/>
                <w:bCs/>
                <w:color w:val="2F5496" w:themeColor="accent1" w:themeShade="BF"/>
              </w:rPr>
            </w:pPr>
            <w:r w:rsidRPr="00F35464">
              <w:rPr>
                <w:rFonts w:ascii="Arial" w:eastAsiaTheme="majorEastAsia" w:hAnsi="Arial" w:cs="Arial"/>
                <w:b/>
                <w:bCs/>
              </w:rPr>
              <w:t>Nazwa realizowanego zadania</w:t>
            </w:r>
          </w:p>
        </w:tc>
        <w:tc>
          <w:tcPr>
            <w:tcW w:w="1286" w:type="pct"/>
            <w:shd w:val="clear" w:color="auto" w:fill="D9E2F3" w:themeFill="accent1" w:themeFillTint="33"/>
            <w:vAlign w:val="center"/>
          </w:tcPr>
          <w:p w14:paraId="02E11ED8" w14:textId="77777777" w:rsidR="00504FE2" w:rsidRPr="00F35464" w:rsidRDefault="00504FE2" w:rsidP="00F35464">
            <w:pPr>
              <w:spacing w:line="276" w:lineRule="auto"/>
              <w:rPr>
                <w:rFonts w:ascii="Arial" w:eastAsiaTheme="majorEastAsia" w:hAnsi="Arial" w:cs="Arial"/>
                <w:b/>
                <w:bCs/>
                <w:color w:val="2F5496" w:themeColor="accent1" w:themeShade="BF"/>
              </w:rPr>
            </w:pPr>
            <w:r w:rsidRPr="00F35464">
              <w:rPr>
                <w:rFonts w:ascii="Arial" w:hAnsi="Arial" w:cs="Arial"/>
                <w:b/>
                <w:bCs/>
              </w:rPr>
              <w:t>Obszar polityki publicznej, w który wpisuje się zadanie</w:t>
            </w:r>
          </w:p>
        </w:tc>
        <w:tc>
          <w:tcPr>
            <w:tcW w:w="1900" w:type="pct"/>
            <w:shd w:val="clear" w:color="auto" w:fill="D9E2F3" w:themeFill="accent1" w:themeFillTint="33"/>
            <w:vAlign w:val="center"/>
          </w:tcPr>
          <w:p w14:paraId="1168E78A" w14:textId="77777777" w:rsidR="00504FE2" w:rsidRPr="00F35464" w:rsidRDefault="00504FE2" w:rsidP="00F35464">
            <w:pPr>
              <w:spacing w:line="276" w:lineRule="auto"/>
              <w:rPr>
                <w:rFonts w:ascii="Arial" w:eastAsiaTheme="majorEastAsia" w:hAnsi="Arial" w:cs="Arial"/>
                <w:b/>
                <w:bCs/>
                <w:color w:val="2F5496" w:themeColor="accent1" w:themeShade="BF"/>
              </w:rPr>
            </w:pPr>
            <w:r w:rsidRPr="00F35464">
              <w:rPr>
                <w:rFonts w:ascii="Arial" w:hAnsi="Arial" w:cs="Arial"/>
                <w:b/>
                <w:bCs/>
              </w:rPr>
              <w:t xml:space="preserve">Obszar tematyczny/Priorytet </w:t>
            </w:r>
            <w:r w:rsidRPr="00F35464">
              <w:rPr>
                <w:rFonts w:ascii="Arial" w:hAnsi="Arial" w:cs="Arial"/>
                <w:b/>
                <w:bCs/>
                <w:i/>
                <w:iCs/>
              </w:rPr>
              <w:t>Strategii rozwoju województwa - Podkarpackie 2030</w:t>
            </w:r>
          </w:p>
        </w:tc>
      </w:tr>
      <w:tr w:rsidR="001179F0" w:rsidRPr="00F35464" w14:paraId="61790C9B" w14:textId="77777777" w:rsidTr="00F35464">
        <w:tc>
          <w:tcPr>
            <w:tcW w:w="297" w:type="pct"/>
            <w:vAlign w:val="center"/>
          </w:tcPr>
          <w:p w14:paraId="619E64D4" w14:textId="77777777" w:rsidR="001179F0" w:rsidRPr="00F35464" w:rsidRDefault="001179F0" w:rsidP="00F35464">
            <w:pPr>
              <w:spacing w:line="276" w:lineRule="auto"/>
              <w:rPr>
                <w:rFonts w:ascii="Arial" w:eastAsiaTheme="majorEastAsia" w:hAnsi="Arial" w:cs="Arial"/>
              </w:rPr>
            </w:pPr>
            <w:r w:rsidRPr="00F35464">
              <w:rPr>
                <w:rFonts w:ascii="Arial" w:eastAsiaTheme="majorEastAsia" w:hAnsi="Arial" w:cs="Arial"/>
              </w:rPr>
              <w:t>1.</w:t>
            </w:r>
          </w:p>
        </w:tc>
        <w:tc>
          <w:tcPr>
            <w:tcW w:w="1516" w:type="pct"/>
            <w:vAlign w:val="center"/>
          </w:tcPr>
          <w:p w14:paraId="148EFF39" w14:textId="61D48F3E" w:rsidR="001179F0" w:rsidRPr="00F35464" w:rsidRDefault="001179F0" w:rsidP="00F35464">
            <w:pPr>
              <w:spacing w:line="276" w:lineRule="auto"/>
              <w:rPr>
                <w:rFonts w:ascii="Arial" w:eastAsiaTheme="majorEastAsia" w:hAnsi="Arial" w:cs="Arial"/>
                <w:color w:val="2F5496" w:themeColor="accent1" w:themeShade="BF"/>
              </w:rPr>
            </w:pPr>
            <w:r w:rsidRPr="00F35464">
              <w:rPr>
                <w:rFonts w:ascii="Arial" w:hAnsi="Arial" w:cs="Arial"/>
              </w:rPr>
              <w:t xml:space="preserve">Realizacja projektu pn. Podkarpacki System </w:t>
            </w:r>
            <w:r w:rsidR="00F35464">
              <w:rPr>
                <w:rFonts w:ascii="Arial" w:hAnsi="Arial" w:cs="Arial"/>
              </w:rPr>
              <w:br/>
            </w:r>
            <w:r w:rsidRPr="00F35464">
              <w:rPr>
                <w:rFonts w:ascii="Arial" w:hAnsi="Arial" w:cs="Arial"/>
              </w:rPr>
              <w:t>e-Administracji Publicznej – 2 (PSeAP-2)</w:t>
            </w:r>
          </w:p>
        </w:tc>
        <w:tc>
          <w:tcPr>
            <w:tcW w:w="1286" w:type="pct"/>
            <w:vAlign w:val="center"/>
          </w:tcPr>
          <w:p w14:paraId="4CE1E35B" w14:textId="1F893F84" w:rsidR="001179F0" w:rsidRPr="00F35464" w:rsidRDefault="001179F0" w:rsidP="00F35464">
            <w:pPr>
              <w:spacing w:line="276" w:lineRule="auto"/>
              <w:rPr>
                <w:rFonts w:ascii="Arial" w:eastAsiaTheme="majorEastAsia" w:hAnsi="Arial" w:cs="Arial"/>
                <w:color w:val="2F5496" w:themeColor="accent1" w:themeShade="BF"/>
              </w:rPr>
            </w:pPr>
            <w:r w:rsidRPr="00F35464">
              <w:rPr>
                <w:rFonts w:ascii="Arial" w:hAnsi="Arial" w:cs="Arial"/>
              </w:rPr>
              <w:t>Rozwój usług administracji publicznej, Rozwój usług cyfrowych</w:t>
            </w:r>
          </w:p>
        </w:tc>
        <w:tc>
          <w:tcPr>
            <w:tcW w:w="1900" w:type="pct"/>
            <w:vAlign w:val="center"/>
          </w:tcPr>
          <w:p w14:paraId="10DBF600" w14:textId="63478D9D" w:rsidR="001179F0" w:rsidRPr="00F35464" w:rsidRDefault="001179F0" w:rsidP="00F35464">
            <w:pPr>
              <w:spacing w:line="276" w:lineRule="auto"/>
              <w:rPr>
                <w:rFonts w:ascii="Arial" w:hAnsi="Arial" w:cs="Arial"/>
                <w:bCs/>
              </w:rPr>
            </w:pPr>
            <w:r w:rsidRPr="00F35464">
              <w:rPr>
                <w:rFonts w:ascii="Arial" w:hAnsi="Arial" w:cs="Arial"/>
                <w:bCs/>
              </w:rPr>
              <w:t>4.Dostępność usług</w:t>
            </w:r>
            <w:r w:rsidR="00D711A3" w:rsidRPr="00F35464">
              <w:rPr>
                <w:rFonts w:ascii="Arial" w:hAnsi="Arial" w:cs="Arial"/>
                <w:bCs/>
              </w:rPr>
              <w:t>/</w:t>
            </w:r>
            <w:r w:rsidRPr="00F35464">
              <w:rPr>
                <w:rFonts w:ascii="Arial" w:hAnsi="Arial" w:cs="Arial"/>
                <w:bCs/>
              </w:rPr>
              <w:t>4.1. Poprawa dostępności do usług publicznych poprzez wykorzystanie technologii informacyjno - komunikacyjnych</w:t>
            </w:r>
          </w:p>
        </w:tc>
      </w:tr>
      <w:tr w:rsidR="00D711A3" w:rsidRPr="00F35464" w14:paraId="7C3BBE07" w14:textId="77777777" w:rsidTr="00F35464">
        <w:tc>
          <w:tcPr>
            <w:tcW w:w="297" w:type="pct"/>
            <w:vAlign w:val="center"/>
          </w:tcPr>
          <w:p w14:paraId="7BE56F65" w14:textId="77777777" w:rsidR="00D711A3" w:rsidRPr="00F35464" w:rsidRDefault="00D711A3" w:rsidP="00F35464">
            <w:pPr>
              <w:spacing w:line="276" w:lineRule="auto"/>
              <w:rPr>
                <w:rFonts w:ascii="Arial" w:eastAsiaTheme="majorEastAsia" w:hAnsi="Arial" w:cs="Arial"/>
              </w:rPr>
            </w:pPr>
            <w:r w:rsidRPr="00F35464">
              <w:rPr>
                <w:rFonts w:ascii="Arial" w:eastAsiaTheme="majorEastAsia" w:hAnsi="Arial" w:cs="Arial"/>
              </w:rPr>
              <w:t>2.</w:t>
            </w:r>
          </w:p>
        </w:tc>
        <w:tc>
          <w:tcPr>
            <w:tcW w:w="1516" w:type="pct"/>
            <w:vAlign w:val="center"/>
          </w:tcPr>
          <w:p w14:paraId="2BEF74C5" w14:textId="25E0B3A9" w:rsidR="00D711A3" w:rsidRPr="00F35464" w:rsidRDefault="00D711A3" w:rsidP="00F35464">
            <w:pPr>
              <w:spacing w:line="276" w:lineRule="auto"/>
              <w:rPr>
                <w:rFonts w:ascii="Arial" w:eastAsiaTheme="majorEastAsia" w:hAnsi="Arial" w:cs="Arial"/>
                <w:color w:val="2F5496" w:themeColor="accent1" w:themeShade="BF"/>
              </w:rPr>
            </w:pPr>
            <w:r w:rsidRPr="00F35464">
              <w:rPr>
                <w:rFonts w:ascii="Arial" w:hAnsi="Arial" w:cs="Arial"/>
              </w:rPr>
              <w:t xml:space="preserve">Zwiększenie zastosowania </w:t>
            </w:r>
            <w:r w:rsidR="00F35464">
              <w:rPr>
                <w:rFonts w:ascii="Arial" w:hAnsi="Arial" w:cs="Arial"/>
              </w:rPr>
              <w:br/>
            </w:r>
            <w:r w:rsidRPr="00F35464">
              <w:rPr>
                <w:rFonts w:ascii="Arial" w:hAnsi="Arial" w:cs="Arial"/>
              </w:rPr>
              <w:t xml:space="preserve">i wykorzystania technologii cyfrowych </w:t>
            </w:r>
          </w:p>
        </w:tc>
        <w:tc>
          <w:tcPr>
            <w:tcW w:w="1286" w:type="pct"/>
            <w:vAlign w:val="center"/>
          </w:tcPr>
          <w:p w14:paraId="1C5F85CE" w14:textId="5C331AE4" w:rsidR="00D711A3" w:rsidRPr="00F35464" w:rsidRDefault="00D711A3" w:rsidP="00F35464">
            <w:pPr>
              <w:spacing w:line="276" w:lineRule="auto"/>
              <w:rPr>
                <w:rFonts w:ascii="Arial" w:eastAsiaTheme="majorEastAsia" w:hAnsi="Arial" w:cs="Arial"/>
                <w:color w:val="2F5496" w:themeColor="accent1" w:themeShade="BF"/>
              </w:rPr>
            </w:pPr>
            <w:r w:rsidRPr="00F35464">
              <w:rPr>
                <w:rFonts w:ascii="Arial" w:hAnsi="Arial" w:cs="Arial"/>
                <w:iCs/>
              </w:rPr>
              <w:t>Poprawa dostępności do usług publicznych poprzez wykorzystanie technologii info</w:t>
            </w:r>
            <w:r w:rsidR="00F35464">
              <w:rPr>
                <w:rFonts w:ascii="Arial" w:hAnsi="Arial" w:cs="Arial"/>
                <w:iCs/>
              </w:rPr>
              <w:t>rmacyjno-komunikacyjnych</w:t>
            </w:r>
          </w:p>
        </w:tc>
        <w:tc>
          <w:tcPr>
            <w:tcW w:w="1900" w:type="pct"/>
            <w:vAlign w:val="center"/>
          </w:tcPr>
          <w:p w14:paraId="179CFA51" w14:textId="108704B0" w:rsidR="00D711A3" w:rsidRPr="00F35464" w:rsidRDefault="00D711A3" w:rsidP="00F35464">
            <w:pPr>
              <w:spacing w:line="276" w:lineRule="auto"/>
              <w:rPr>
                <w:rFonts w:ascii="Arial" w:hAnsi="Arial" w:cs="Arial"/>
                <w:iCs/>
              </w:rPr>
            </w:pPr>
            <w:r w:rsidRPr="00F35464">
              <w:rPr>
                <w:rFonts w:ascii="Arial" w:hAnsi="Arial" w:cs="Arial"/>
                <w:iCs/>
              </w:rPr>
              <w:t>4.Dostępność usług/4.1.Poprawa dostępności do usług publicznych poprzez wykorzystanie technologii informacyjno-komunikacyjnych</w:t>
            </w:r>
          </w:p>
        </w:tc>
      </w:tr>
      <w:tr w:rsidR="00A334B7" w:rsidRPr="00F35464" w14:paraId="654E6A37" w14:textId="77777777" w:rsidTr="00F35464">
        <w:tc>
          <w:tcPr>
            <w:tcW w:w="297" w:type="pct"/>
            <w:vAlign w:val="center"/>
          </w:tcPr>
          <w:p w14:paraId="1AF6131F" w14:textId="77777777" w:rsidR="00A334B7" w:rsidRPr="00F35464" w:rsidRDefault="00A334B7" w:rsidP="00F35464">
            <w:pPr>
              <w:spacing w:line="276" w:lineRule="auto"/>
              <w:rPr>
                <w:rFonts w:ascii="Arial" w:eastAsiaTheme="majorEastAsia" w:hAnsi="Arial" w:cs="Arial"/>
              </w:rPr>
            </w:pPr>
            <w:r w:rsidRPr="00F35464">
              <w:rPr>
                <w:rFonts w:ascii="Arial" w:eastAsiaTheme="majorEastAsia" w:hAnsi="Arial" w:cs="Arial"/>
              </w:rPr>
              <w:t>3.</w:t>
            </w:r>
          </w:p>
        </w:tc>
        <w:tc>
          <w:tcPr>
            <w:tcW w:w="1516" w:type="pct"/>
            <w:vAlign w:val="center"/>
          </w:tcPr>
          <w:p w14:paraId="6D485A69" w14:textId="17D17CD7" w:rsidR="00A334B7" w:rsidRPr="00F35464" w:rsidRDefault="00A334B7" w:rsidP="00F35464">
            <w:pPr>
              <w:spacing w:line="276" w:lineRule="auto"/>
              <w:rPr>
                <w:rFonts w:ascii="Arial" w:eastAsiaTheme="majorEastAsia" w:hAnsi="Arial" w:cs="Arial"/>
              </w:rPr>
            </w:pPr>
            <w:r w:rsidRPr="00F35464">
              <w:rPr>
                <w:rFonts w:ascii="Arial" w:hAnsi="Arial" w:cs="Arial"/>
              </w:rPr>
              <w:t xml:space="preserve">Współpraca z organizacjami pozarządowymi i innymi podmiotami prowadzącymi działalność pożytku publicznego </w:t>
            </w:r>
          </w:p>
        </w:tc>
        <w:tc>
          <w:tcPr>
            <w:tcW w:w="1286" w:type="pct"/>
            <w:vAlign w:val="center"/>
          </w:tcPr>
          <w:p w14:paraId="0BC1594C" w14:textId="3CD9B489" w:rsidR="00A334B7" w:rsidRPr="00F35464" w:rsidRDefault="00A334B7" w:rsidP="00F35464">
            <w:pPr>
              <w:spacing w:line="276" w:lineRule="auto"/>
              <w:rPr>
                <w:rFonts w:ascii="Arial" w:eastAsiaTheme="majorEastAsia" w:hAnsi="Arial" w:cs="Arial"/>
              </w:rPr>
            </w:pPr>
            <w:r w:rsidRPr="00F35464">
              <w:rPr>
                <w:rFonts w:ascii="Arial" w:hAnsi="Arial" w:cs="Arial"/>
              </w:rPr>
              <w:t>Polityka społeczna</w:t>
            </w:r>
          </w:p>
        </w:tc>
        <w:tc>
          <w:tcPr>
            <w:tcW w:w="1900" w:type="pct"/>
            <w:vAlign w:val="center"/>
          </w:tcPr>
          <w:p w14:paraId="138B627F" w14:textId="79A024EF" w:rsidR="00A334B7" w:rsidRPr="00F35464" w:rsidRDefault="00460AAE" w:rsidP="00F35464">
            <w:pPr>
              <w:spacing w:line="276" w:lineRule="auto"/>
              <w:rPr>
                <w:rFonts w:ascii="Arial" w:eastAsiaTheme="majorEastAsia" w:hAnsi="Arial" w:cs="Arial"/>
              </w:rPr>
            </w:pPr>
            <w:r w:rsidRPr="00F35464">
              <w:rPr>
                <w:rFonts w:ascii="Arial" w:hAnsi="Arial" w:cs="Arial"/>
              </w:rPr>
              <w:t>2.</w:t>
            </w:r>
            <w:r w:rsidR="00A334B7" w:rsidRPr="00F35464">
              <w:rPr>
                <w:rFonts w:ascii="Arial" w:hAnsi="Arial" w:cs="Arial"/>
              </w:rPr>
              <w:t xml:space="preserve">Kapitał ludzki i społeczny/ </w:t>
            </w:r>
            <w:r w:rsidRPr="00F35464">
              <w:rPr>
                <w:rFonts w:ascii="Arial" w:hAnsi="Arial" w:cs="Arial"/>
              </w:rPr>
              <w:t>2.5.</w:t>
            </w:r>
            <w:r w:rsidR="00A334B7" w:rsidRPr="00F35464">
              <w:rPr>
                <w:rFonts w:ascii="Arial" w:hAnsi="Arial" w:cs="Arial"/>
              </w:rPr>
              <w:t>Społeczeństwo obywatelskie i kapitał społeczny</w:t>
            </w:r>
          </w:p>
        </w:tc>
      </w:tr>
      <w:tr w:rsidR="00A334B7" w:rsidRPr="00F35464" w14:paraId="015062C7" w14:textId="77777777" w:rsidTr="00F35464">
        <w:tc>
          <w:tcPr>
            <w:tcW w:w="297" w:type="pct"/>
            <w:vAlign w:val="center"/>
          </w:tcPr>
          <w:p w14:paraId="0C4DB625" w14:textId="77777777" w:rsidR="00A334B7" w:rsidRPr="00F35464" w:rsidRDefault="00A334B7" w:rsidP="00F35464">
            <w:pPr>
              <w:spacing w:line="276" w:lineRule="auto"/>
              <w:rPr>
                <w:rFonts w:ascii="Arial" w:eastAsiaTheme="majorEastAsia" w:hAnsi="Arial" w:cs="Arial"/>
              </w:rPr>
            </w:pPr>
            <w:r w:rsidRPr="00F35464">
              <w:rPr>
                <w:rFonts w:ascii="Arial" w:eastAsiaTheme="majorEastAsia" w:hAnsi="Arial" w:cs="Arial"/>
              </w:rPr>
              <w:t>4.</w:t>
            </w:r>
          </w:p>
        </w:tc>
        <w:tc>
          <w:tcPr>
            <w:tcW w:w="1516" w:type="pct"/>
            <w:vAlign w:val="center"/>
          </w:tcPr>
          <w:p w14:paraId="1C516E14" w14:textId="2358A65C" w:rsidR="00A334B7" w:rsidRPr="00F35464" w:rsidRDefault="00A334B7" w:rsidP="00F35464">
            <w:pPr>
              <w:spacing w:line="276" w:lineRule="auto"/>
              <w:rPr>
                <w:rFonts w:ascii="Arial" w:eastAsiaTheme="majorEastAsia" w:hAnsi="Arial" w:cs="Arial"/>
              </w:rPr>
            </w:pPr>
            <w:r w:rsidRPr="00F35464">
              <w:rPr>
                <w:rFonts w:ascii="Arial" w:hAnsi="Arial" w:cs="Arial"/>
                <w:bCs/>
              </w:rPr>
              <w:t>Działalność Wojewódzkiej Rady Dialogu Społecznego</w:t>
            </w:r>
          </w:p>
        </w:tc>
        <w:tc>
          <w:tcPr>
            <w:tcW w:w="1286" w:type="pct"/>
            <w:vAlign w:val="center"/>
          </w:tcPr>
          <w:p w14:paraId="7AF8B76D" w14:textId="10B3CB6D" w:rsidR="00A334B7" w:rsidRPr="00F35464" w:rsidRDefault="00A334B7" w:rsidP="00F35464">
            <w:pPr>
              <w:spacing w:line="276" w:lineRule="auto"/>
              <w:rPr>
                <w:rFonts w:ascii="Arial" w:eastAsiaTheme="majorEastAsia" w:hAnsi="Arial" w:cs="Arial"/>
              </w:rPr>
            </w:pPr>
            <w:r w:rsidRPr="00F35464">
              <w:rPr>
                <w:rFonts w:ascii="Arial" w:hAnsi="Arial" w:cs="Arial"/>
              </w:rPr>
              <w:t>Polityka społeczna</w:t>
            </w:r>
          </w:p>
        </w:tc>
        <w:tc>
          <w:tcPr>
            <w:tcW w:w="1900" w:type="pct"/>
            <w:vAlign w:val="center"/>
          </w:tcPr>
          <w:p w14:paraId="32A1B959" w14:textId="70CC63DB" w:rsidR="00A334B7" w:rsidRPr="00F35464" w:rsidRDefault="00460AAE" w:rsidP="00F35464">
            <w:pPr>
              <w:spacing w:line="276" w:lineRule="auto"/>
              <w:rPr>
                <w:rFonts w:ascii="Arial" w:eastAsiaTheme="majorEastAsia" w:hAnsi="Arial" w:cs="Arial"/>
              </w:rPr>
            </w:pPr>
            <w:r w:rsidRPr="00F35464">
              <w:rPr>
                <w:rFonts w:ascii="Arial" w:hAnsi="Arial" w:cs="Arial"/>
              </w:rPr>
              <w:t>2.</w:t>
            </w:r>
            <w:r w:rsidR="00A334B7" w:rsidRPr="00F35464">
              <w:rPr>
                <w:rFonts w:ascii="Arial" w:hAnsi="Arial" w:cs="Arial"/>
              </w:rPr>
              <w:t xml:space="preserve">Kapitał ludzki i społeczny/ </w:t>
            </w:r>
            <w:r w:rsidRPr="00F35464">
              <w:rPr>
                <w:rFonts w:ascii="Arial" w:hAnsi="Arial" w:cs="Arial"/>
              </w:rPr>
              <w:t>2.5.</w:t>
            </w:r>
            <w:r w:rsidR="00A334B7" w:rsidRPr="00F35464">
              <w:rPr>
                <w:rFonts w:ascii="Arial" w:hAnsi="Arial" w:cs="Arial"/>
              </w:rPr>
              <w:t>Społeczeństwo obywatelskie i kapitał społeczny</w:t>
            </w:r>
          </w:p>
        </w:tc>
      </w:tr>
      <w:tr w:rsidR="00A334B7" w:rsidRPr="00F35464" w14:paraId="1A8A8F4B" w14:textId="77777777" w:rsidTr="00F35464">
        <w:trPr>
          <w:trHeight w:val="2610"/>
        </w:trPr>
        <w:tc>
          <w:tcPr>
            <w:tcW w:w="297" w:type="pct"/>
            <w:vAlign w:val="center"/>
          </w:tcPr>
          <w:p w14:paraId="03EA1ECC" w14:textId="77777777" w:rsidR="00A334B7" w:rsidRPr="00F35464" w:rsidRDefault="00A334B7" w:rsidP="00F35464">
            <w:pPr>
              <w:spacing w:line="276" w:lineRule="auto"/>
              <w:rPr>
                <w:rFonts w:ascii="Arial" w:eastAsiaTheme="majorEastAsia" w:hAnsi="Arial" w:cs="Arial"/>
              </w:rPr>
            </w:pPr>
            <w:r w:rsidRPr="00F35464">
              <w:rPr>
                <w:rFonts w:ascii="Arial" w:eastAsiaTheme="majorEastAsia" w:hAnsi="Arial" w:cs="Arial"/>
              </w:rPr>
              <w:t>5.</w:t>
            </w:r>
          </w:p>
        </w:tc>
        <w:tc>
          <w:tcPr>
            <w:tcW w:w="1516" w:type="pct"/>
            <w:vAlign w:val="center"/>
          </w:tcPr>
          <w:p w14:paraId="47AC3BEC" w14:textId="2C25DB64" w:rsidR="00A334B7" w:rsidRPr="00F35464" w:rsidRDefault="00A334B7" w:rsidP="00F35464">
            <w:pPr>
              <w:spacing w:line="276" w:lineRule="auto"/>
              <w:rPr>
                <w:rFonts w:ascii="Arial" w:eastAsiaTheme="majorEastAsia" w:hAnsi="Arial" w:cs="Arial"/>
                <w:color w:val="2F5496" w:themeColor="accent1" w:themeShade="BF"/>
              </w:rPr>
            </w:pPr>
            <w:r w:rsidRPr="00F35464">
              <w:rPr>
                <w:rFonts w:ascii="Arial" w:hAnsi="Arial" w:cs="Arial"/>
              </w:rPr>
              <w:t>Prowadzenie nadzoru właścicielskiego nad spółkami</w:t>
            </w:r>
          </w:p>
        </w:tc>
        <w:tc>
          <w:tcPr>
            <w:tcW w:w="1286" w:type="pct"/>
            <w:vAlign w:val="center"/>
          </w:tcPr>
          <w:p w14:paraId="35839A78" w14:textId="435E6205" w:rsidR="00A334B7" w:rsidRPr="00F35464" w:rsidRDefault="00A334B7" w:rsidP="00F35464">
            <w:pPr>
              <w:spacing w:line="276" w:lineRule="auto"/>
              <w:rPr>
                <w:rFonts w:ascii="Arial" w:eastAsiaTheme="majorEastAsia" w:hAnsi="Arial" w:cs="Arial"/>
                <w:color w:val="2F5496" w:themeColor="accent1" w:themeShade="BF"/>
              </w:rPr>
            </w:pPr>
            <w:r w:rsidRPr="00F35464">
              <w:rPr>
                <w:rFonts w:ascii="Arial" w:hAnsi="Arial" w:cs="Arial"/>
              </w:rPr>
              <w:t>Gospodarka mieniem</w:t>
            </w:r>
          </w:p>
        </w:tc>
        <w:tc>
          <w:tcPr>
            <w:tcW w:w="1900" w:type="pct"/>
            <w:vAlign w:val="center"/>
          </w:tcPr>
          <w:p w14:paraId="14C9BDFF" w14:textId="3081E1B5" w:rsidR="00A334B7" w:rsidRPr="00F35464" w:rsidRDefault="00A334B7" w:rsidP="00F35464">
            <w:pPr>
              <w:tabs>
                <w:tab w:val="left" w:pos="3660"/>
              </w:tabs>
              <w:spacing w:line="276" w:lineRule="auto"/>
              <w:rPr>
                <w:rFonts w:ascii="Arial" w:hAnsi="Arial" w:cs="Arial"/>
              </w:rPr>
            </w:pPr>
            <w:r w:rsidRPr="00F35464">
              <w:rPr>
                <w:rFonts w:ascii="Arial" w:hAnsi="Arial" w:cs="Arial"/>
              </w:rPr>
              <w:t>1.Gospodarka i nauka/ 1.3.Konkurencyjność gospodarki poprzez inno</w:t>
            </w:r>
            <w:r w:rsidR="00F35464">
              <w:rPr>
                <w:rFonts w:ascii="Arial" w:hAnsi="Arial" w:cs="Arial"/>
              </w:rPr>
              <w:t xml:space="preserve">wacje i nowoczesne technologie; </w:t>
            </w:r>
            <w:r w:rsidR="00F35464">
              <w:rPr>
                <w:rFonts w:ascii="Arial" w:hAnsi="Arial" w:cs="Arial"/>
              </w:rPr>
              <w:br/>
            </w:r>
            <w:r w:rsidRPr="00F35464">
              <w:rPr>
                <w:rFonts w:ascii="Arial" w:hAnsi="Arial" w:cs="Arial"/>
              </w:rPr>
              <w:t>2. Kapitał ludzki i społeczny/ 2.2</w:t>
            </w:r>
            <w:r w:rsidR="00F35464">
              <w:rPr>
                <w:rFonts w:ascii="Arial" w:hAnsi="Arial" w:cs="Arial"/>
              </w:rPr>
              <w:t xml:space="preserve">.Regionalna polityka zdrowotna; </w:t>
            </w:r>
            <w:r w:rsidR="00F35464">
              <w:rPr>
                <w:rFonts w:ascii="Arial" w:hAnsi="Arial" w:cs="Arial"/>
              </w:rPr>
              <w:br/>
            </w:r>
            <w:r w:rsidRPr="00F35464">
              <w:rPr>
                <w:rFonts w:ascii="Arial" w:hAnsi="Arial" w:cs="Arial"/>
              </w:rPr>
              <w:t xml:space="preserve">3. Infrastruktura dla zrównoważonego rozwoju </w:t>
            </w:r>
            <w:r w:rsidR="00F35464">
              <w:rPr>
                <w:rFonts w:ascii="Arial" w:hAnsi="Arial" w:cs="Arial"/>
              </w:rPr>
              <w:br/>
            </w:r>
            <w:r w:rsidRPr="00F35464">
              <w:rPr>
                <w:rFonts w:ascii="Arial" w:hAnsi="Arial" w:cs="Arial"/>
              </w:rPr>
              <w:t>i środowiska/3.2.Rozwój infrastruktury transportowej oraz integracji międzygałęziowej transportu</w:t>
            </w:r>
          </w:p>
        </w:tc>
      </w:tr>
      <w:tr w:rsidR="00A334B7" w:rsidRPr="00F35464" w14:paraId="22061EA0" w14:textId="77777777" w:rsidTr="00F35464">
        <w:tc>
          <w:tcPr>
            <w:tcW w:w="297" w:type="pct"/>
            <w:vAlign w:val="center"/>
          </w:tcPr>
          <w:p w14:paraId="50A7F7CD" w14:textId="77777777" w:rsidR="00A334B7" w:rsidRPr="00F35464" w:rsidRDefault="00A334B7" w:rsidP="00F35464">
            <w:pPr>
              <w:spacing w:line="276" w:lineRule="auto"/>
              <w:rPr>
                <w:rFonts w:ascii="Arial" w:eastAsiaTheme="majorEastAsia" w:hAnsi="Arial" w:cs="Arial"/>
              </w:rPr>
            </w:pPr>
            <w:r w:rsidRPr="00F35464">
              <w:rPr>
                <w:rFonts w:ascii="Arial" w:eastAsiaTheme="majorEastAsia" w:hAnsi="Arial" w:cs="Arial"/>
              </w:rPr>
              <w:t>6.</w:t>
            </w:r>
          </w:p>
        </w:tc>
        <w:tc>
          <w:tcPr>
            <w:tcW w:w="1516" w:type="pct"/>
            <w:vAlign w:val="center"/>
          </w:tcPr>
          <w:p w14:paraId="56DA5F38" w14:textId="6C7BB8A0" w:rsidR="00A334B7" w:rsidRPr="00F35464" w:rsidRDefault="00A334B7" w:rsidP="00F35464">
            <w:pPr>
              <w:spacing w:line="276" w:lineRule="auto"/>
              <w:rPr>
                <w:rFonts w:ascii="Arial" w:eastAsiaTheme="majorEastAsia" w:hAnsi="Arial" w:cs="Arial"/>
                <w:color w:val="2F5496" w:themeColor="accent1" w:themeShade="BF"/>
              </w:rPr>
            </w:pPr>
            <w:r w:rsidRPr="00F35464">
              <w:rPr>
                <w:rFonts w:ascii="Arial" w:eastAsia="Times New Roman" w:hAnsi="Arial" w:cs="Arial"/>
                <w:color w:val="000000"/>
              </w:rPr>
              <w:t xml:space="preserve">Realizacja zadań z zakresu geodezji </w:t>
            </w:r>
            <w:r w:rsidR="00F35464">
              <w:rPr>
                <w:rFonts w:ascii="Arial" w:eastAsia="Times New Roman" w:hAnsi="Arial" w:cs="Arial"/>
                <w:color w:val="000000"/>
              </w:rPr>
              <w:br/>
            </w:r>
            <w:r w:rsidRPr="00F35464">
              <w:rPr>
                <w:rFonts w:ascii="Arial" w:eastAsia="Times New Roman" w:hAnsi="Arial" w:cs="Arial"/>
                <w:color w:val="000000"/>
              </w:rPr>
              <w:t>i kartografii.</w:t>
            </w:r>
          </w:p>
        </w:tc>
        <w:tc>
          <w:tcPr>
            <w:tcW w:w="1286" w:type="pct"/>
            <w:vAlign w:val="center"/>
          </w:tcPr>
          <w:p w14:paraId="1283C8D4" w14:textId="570827ED" w:rsidR="00A334B7" w:rsidRPr="00F35464" w:rsidRDefault="00A334B7" w:rsidP="00F35464">
            <w:pPr>
              <w:spacing w:line="276" w:lineRule="auto"/>
              <w:rPr>
                <w:rFonts w:ascii="Arial" w:eastAsiaTheme="majorEastAsia" w:hAnsi="Arial" w:cs="Arial"/>
                <w:color w:val="2F5496" w:themeColor="accent1" w:themeShade="BF"/>
              </w:rPr>
            </w:pPr>
            <w:r w:rsidRPr="00F35464">
              <w:rPr>
                <w:rFonts w:ascii="Arial" w:eastAsia="Times New Roman" w:hAnsi="Arial" w:cs="Arial"/>
              </w:rPr>
              <w:t>Rozwój usług administracji publicznej, Polityka rolna</w:t>
            </w:r>
          </w:p>
        </w:tc>
        <w:tc>
          <w:tcPr>
            <w:tcW w:w="1900" w:type="pct"/>
            <w:vAlign w:val="center"/>
          </w:tcPr>
          <w:p w14:paraId="64BC2C8E" w14:textId="498BB6DB" w:rsidR="00A334B7" w:rsidRPr="00F35464" w:rsidRDefault="00A334B7" w:rsidP="00F35464">
            <w:pPr>
              <w:spacing w:line="276" w:lineRule="auto"/>
              <w:rPr>
                <w:rFonts w:ascii="Arial" w:eastAsiaTheme="majorEastAsia" w:hAnsi="Arial" w:cs="Arial"/>
                <w:color w:val="2F5496" w:themeColor="accent1" w:themeShade="BF"/>
              </w:rPr>
            </w:pPr>
            <w:r w:rsidRPr="00F35464">
              <w:rPr>
                <w:rFonts w:ascii="Arial" w:hAnsi="Arial" w:cs="Arial"/>
              </w:rPr>
              <w:t>4.Dostępność usług /4.1</w:t>
            </w:r>
            <w:r w:rsidRPr="00F35464">
              <w:rPr>
                <w:rFonts w:ascii="Arial" w:hAnsi="Arial" w:cs="Arial"/>
                <w:iCs/>
              </w:rPr>
              <w:t xml:space="preserve"> Poprawa dostępności do usług publicznych poprzez wykorzystanie technologii informacyjno-komunikacyjnych</w:t>
            </w:r>
          </w:p>
        </w:tc>
      </w:tr>
      <w:tr w:rsidR="00686F65" w:rsidRPr="00F35464" w14:paraId="0E1B6D6C" w14:textId="77777777" w:rsidTr="00F35464">
        <w:tc>
          <w:tcPr>
            <w:tcW w:w="297" w:type="pct"/>
            <w:vAlign w:val="center"/>
          </w:tcPr>
          <w:p w14:paraId="5FD1AE33" w14:textId="77777777" w:rsidR="00686F65" w:rsidRPr="00F35464" w:rsidRDefault="00686F65" w:rsidP="00F35464">
            <w:pPr>
              <w:spacing w:line="276" w:lineRule="auto"/>
              <w:rPr>
                <w:rFonts w:ascii="Arial" w:eastAsiaTheme="majorEastAsia" w:hAnsi="Arial" w:cs="Arial"/>
              </w:rPr>
            </w:pPr>
            <w:r w:rsidRPr="00F35464">
              <w:rPr>
                <w:rFonts w:ascii="Arial" w:eastAsiaTheme="majorEastAsia" w:hAnsi="Arial" w:cs="Arial"/>
              </w:rPr>
              <w:t>7.</w:t>
            </w:r>
          </w:p>
        </w:tc>
        <w:tc>
          <w:tcPr>
            <w:tcW w:w="1516" w:type="pct"/>
            <w:vAlign w:val="center"/>
          </w:tcPr>
          <w:p w14:paraId="0A14BEB6" w14:textId="305FF7A2" w:rsidR="00686F65" w:rsidRPr="00F35464" w:rsidRDefault="00686F65" w:rsidP="00F35464">
            <w:pPr>
              <w:spacing w:line="276" w:lineRule="auto"/>
              <w:rPr>
                <w:rFonts w:ascii="Arial" w:eastAsiaTheme="majorEastAsia" w:hAnsi="Arial" w:cs="Arial"/>
                <w:color w:val="2F5496" w:themeColor="accent1" w:themeShade="BF"/>
              </w:rPr>
            </w:pPr>
            <w:r w:rsidRPr="00F35464">
              <w:rPr>
                <w:rFonts w:ascii="Arial" w:hAnsi="Arial" w:cs="Arial"/>
              </w:rPr>
              <w:t xml:space="preserve">Działania informacyjne Zarządu Województwa Podkarpackiego </w:t>
            </w:r>
          </w:p>
        </w:tc>
        <w:tc>
          <w:tcPr>
            <w:tcW w:w="1286" w:type="pct"/>
            <w:vAlign w:val="center"/>
          </w:tcPr>
          <w:p w14:paraId="58E4F9F9" w14:textId="4D8078B2" w:rsidR="00686F65" w:rsidRPr="00F35464" w:rsidRDefault="00686F65" w:rsidP="00F35464">
            <w:pPr>
              <w:spacing w:line="276" w:lineRule="auto"/>
              <w:rPr>
                <w:rFonts w:ascii="Arial" w:eastAsiaTheme="majorEastAsia" w:hAnsi="Arial" w:cs="Arial"/>
                <w:color w:val="2F5496" w:themeColor="accent1" w:themeShade="BF"/>
              </w:rPr>
            </w:pPr>
            <w:r w:rsidRPr="00F35464">
              <w:rPr>
                <w:rFonts w:ascii="Arial" w:hAnsi="Arial" w:cs="Arial"/>
              </w:rPr>
              <w:t>Polityka społeczna</w:t>
            </w:r>
          </w:p>
        </w:tc>
        <w:tc>
          <w:tcPr>
            <w:tcW w:w="1900" w:type="pct"/>
            <w:vAlign w:val="center"/>
          </w:tcPr>
          <w:p w14:paraId="6356A597" w14:textId="60BC3C3E" w:rsidR="00686F65" w:rsidRPr="00F35464" w:rsidRDefault="00460AAE" w:rsidP="00F35464">
            <w:pPr>
              <w:spacing w:line="276" w:lineRule="auto"/>
              <w:rPr>
                <w:rFonts w:ascii="Arial" w:eastAsiaTheme="majorEastAsia" w:hAnsi="Arial" w:cs="Arial"/>
                <w:color w:val="2F5496" w:themeColor="accent1" w:themeShade="BF"/>
              </w:rPr>
            </w:pPr>
            <w:r w:rsidRPr="00F35464">
              <w:rPr>
                <w:rFonts w:ascii="Arial" w:hAnsi="Arial" w:cs="Arial"/>
              </w:rPr>
              <w:t>2.</w:t>
            </w:r>
            <w:r w:rsidR="00686F65" w:rsidRPr="00F35464">
              <w:rPr>
                <w:rFonts w:ascii="Arial" w:hAnsi="Arial" w:cs="Arial"/>
              </w:rPr>
              <w:t xml:space="preserve">Kapitał ludzki i społeczny/ </w:t>
            </w:r>
            <w:r w:rsidR="0049086A" w:rsidRPr="00F35464">
              <w:rPr>
                <w:rFonts w:ascii="Arial" w:hAnsi="Arial" w:cs="Arial"/>
              </w:rPr>
              <w:t>2.5.</w:t>
            </w:r>
            <w:r w:rsidR="00686F65" w:rsidRPr="00F35464">
              <w:rPr>
                <w:rFonts w:ascii="Arial" w:hAnsi="Arial" w:cs="Arial"/>
              </w:rPr>
              <w:t xml:space="preserve">Społeczeństwo obywatelskie i kapitał społeczny/ </w:t>
            </w:r>
            <w:r w:rsidR="0049086A" w:rsidRPr="00F35464">
              <w:rPr>
                <w:rFonts w:ascii="Arial" w:hAnsi="Arial" w:cs="Arial"/>
              </w:rPr>
              <w:t>2.6.</w:t>
            </w:r>
            <w:r w:rsidR="00686F65" w:rsidRPr="00F35464">
              <w:rPr>
                <w:rFonts w:ascii="Arial" w:hAnsi="Arial" w:cs="Arial"/>
              </w:rPr>
              <w:t>Włączenie społeczne</w:t>
            </w:r>
          </w:p>
        </w:tc>
      </w:tr>
      <w:tr w:rsidR="00686F65" w:rsidRPr="00F35464" w14:paraId="3CB21B75" w14:textId="77777777" w:rsidTr="00F35464">
        <w:tc>
          <w:tcPr>
            <w:tcW w:w="297" w:type="pct"/>
            <w:vAlign w:val="center"/>
          </w:tcPr>
          <w:p w14:paraId="21698593" w14:textId="423F3119" w:rsidR="00686F65" w:rsidRPr="00F35464" w:rsidRDefault="00686F65" w:rsidP="00F35464">
            <w:pPr>
              <w:spacing w:line="276" w:lineRule="auto"/>
              <w:rPr>
                <w:rFonts w:ascii="Arial" w:eastAsiaTheme="majorEastAsia" w:hAnsi="Arial" w:cs="Arial"/>
              </w:rPr>
            </w:pPr>
            <w:r w:rsidRPr="00F35464">
              <w:rPr>
                <w:rFonts w:ascii="Arial" w:eastAsiaTheme="majorEastAsia" w:hAnsi="Arial" w:cs="Arial"/>
              </w:rPr>
              <w:t>8.</w:t>
            </w:r>
          </w:p>
        </w:tc>
        <w:tc>
          <w:tcPr>
            <w:tcW w:w="1516" w:type="pct"/>
            <w:vAlign w:val="center"/>
          </w:tcPr>
          <w:p w14:paraId="6836165E" w14:textId="5C12B346" w:rsidR="00686F65" w:rsidRPr="00F35464" w:rsidRDefault="00686F65" w:rsidP="00F35464">
            <w:pPr>
              <w:spacing w:line="276" w:lineRule="auto"/>
              <w:rPr>
                <w:rFonts w:ascii="Arial" w:hAnsi="Arial" w:cs="Arial"/>
              </w:rPr>
            </w:pPr>
            <w:r w:rsidRPr="00F35464">
              <w:rPr>
                <w:rFonts w:ascii="Arial" w:hAnsi="Arial" w:cs="Arial"/>
              </w:rPr>
              <w:t>Audyt wewnętrzny</w:t>
            </w:r>
          </w:p>
        </w:tc>
        <w:tc>
          <w:tcPr>
            <w:tcW w:w="1286" w:type="pct"/>
            <w:vAlign w:val="center"/>
          </w:tcPr>
          <w:p w14:paraId="7E04F64D" w14:textId="1AD29D36" w:rsidR="00686F65" w:rsidRPr="00F35464" w:rsidRDefault="00686F65" w:rsidP="00F35464">
            <w:pPr>
              <w:tabs>
                <w:tab w:val="left" w:pos="3660"/>
              </w:tabs>
              <w:spacing w:line="276" w:lineRule="auto"/>
              <w:rPr>
                <w:rFonts w:ascii="Arial" w:hAnsi="Arial" w:cs="Arial"/>
              </w:rPr>
            </w:pPr>
            <w:r w:rsidRPr="00F35464">
              <w:rPr>
                <w:rFonts w:ascii="Arial" w:hAnsi="Arial" w:cs="Arial"/>
              </w:rPr>
              <w:t xml:space="preserve">Rozwój usług administracji publicznej </w:t>
            </w:r>
          </w:p>
        </w:tc>
        <w:tc>
          <w:tcPr>
            <w:tcW w:w="1900" w:type="pct"/>
            <w:vAlign w:val="center"/>
          </w:tcPr>
          <w:p w14:paraId="1F69E63B" w14:textId="6EFA2D2D" w:rsidR="00686F65" w:rsidRPr="00F35464" w:rsidRDefault="00686F65" w:rsidP="00F35464">
            <w:pPr>
              <w:spacing w:line="276" w:lineRule="auto"/>
              <w:rPr>
                <w:rFonts w:ascii="Arial" w:hAnsi="Arial" w:cs="Arial"/>
              </w:rPr>
            </w:pPr>
            <w:r w:rsidRPr="00F35464">
              <w:rPr>
                <w:rFonts w:ascii="Arial" w:hAnsi="Arial" w:cs="Arial"/>
              </w:rPr>
              <w:t xml:space="preserve">4.Dostępność usług/ Brak możliwości wskazania Priorytetu </w:t>
            </w:r>
          </w:p>
        </w:tc>
      </w:tr>
      <w:tr w:rsidR="00686F65" w:rsidRPr="00F35464" w14:paraId="24C789D6" w14:textId="77777777" w:rsidTr="00F35464">
        <w:tc>
          <w:tcPr>
            <w:tcW w:w="297" w:type="pct"/>
            <w:vAlign w:val="center"/>
          </w:tcPr>
          <w:p w14:paraId="6D798BDE" w14:textId="17D3C3C6" w:rsidR="00686F65" w:rsidRPr="00F35464" w:rsidRDefault="00686F65" w:rsidP="00F35464">
            <w:pPr>
              <w:spacing w:line="276" w:lineRule="auto"/>
              <w:rPr>
                <w:rFonts w:ascii="Arial" w:eastAsiaTheme="majorEastAsia" w:hAnsi="Arial" w:cs="Arial"/>
              </w:rPr>
            </w:pPr>
            <w:r w:rsidRPr="00F35464">
              <w:rPr>
                <w:rFonts w:ascii="Arial" w:eastAsiaTheme="majorEastAsia" w:hAnsi="Arial" w:cs="Arial"/>
              </w:rPr>
              <w:t>9.</w:t>
            </w:r>
          </w:p>
        </w:tc>
        <w:tc>
          <w:tcPr>
            <w:tcW w:w="1516" w:type="pct"/>
            <w:vAlign w:val="center"/>
          </w:tcPr>
          <w:p w14:paraId="6AF7C44C" w14:textId="677372FB" w:rsidR="00686F65" w:rsidRPr="00F35464" w:rsidRDefault="00686F65" w:rsidP="00F35464">
            <w:pPr>
              <w:spacing w:line="276" w:lineRule="auto"/>
              <w:rPr>
                <w:rFonts w:ascii="Arial" w:hAnsi="Arial" w:cs="Arial"/>
              </w:rPr>
            </w:pPr>
            <w:r w:rsidRPr="00F35464">
              <w:rPr>
                <w:rFonts w:ascii="Arial" w:hAnsi="Arial" w:cs="Arial"/>
              </w:rPr>
              <w:t>Rozwój digitalizacji i zwiększenie dostępno</w:t>
            </w:r>
            <w:r w:rsidR="00F35464">
              <w:rPr>
                <w:rFonts w:ascii="Arial" w:hAnsi="Arial" w:cs="Arial"/>
              </w:rPr>
              <w:t xml:space="preserve">ści zasobów publicznych </w:t>
            </w:r>
            <w:r w:rsidR="00F35464">
              <w:rPr>
                <w:rFonts w:ascii="Arial" w:hAnsi="Arial" w:cs="Arial"/>
              </w:rPr>
              <w:br/>
              <w:t xml:space="preserve">on-line </w:t>
            </w:r>
            <w:r w:rsidR="00F35464">
              <w:rPr>
                <w:rFonts w:ascii="Arial" w:hAnsi="Arial" w:cs="Arial"/>
              </w:rPr>
              <w:br/>
            </w:r>
            <w:r w:rsidRPr="00F35464">
              <w:rPr>
                <w:rFonts w:ascii="Arial" w:hAnsi="Arial" w:cs="Arial"/>
              </w:rPr>
              <w:t>Zwiększenie zastosowania i wykorzystania technologii cyfrowych</w:t>
            </w:r>
          </w:p>
        </w:tc>
        <w:tc>
          <w:tcPr>
            <w:tcW w:w="1286" w:type="pct"/>
            <w:vAlign w:val="center"/>
          </w:tcPr>
          <w:p w14:paraId="3E32932B" w14:textId="091AC1D5" w:rsidR="00686F65" w:rsidRPr="00F35464" w:rsidRDefault="00686F65" w:rsidP="00F35464">
            <w:pPr>
              <w:tabs>
                <w:tab w:val="left" w:pos="3660"/>
              </w:tabs>
              <w:spacing w:line="276" w:lineRule="auto"/>
              <w:rPr>
                <w:rFonts w:ascii="Arial" w:hAnsi="Arial" w:cs="Arial"/>
              </w:rPr>
            </w:pPr>
            <w:bookmarkStart w:id="176" w:name="_Hlk131599506"/>
            <w:r w:rsidRPr="00F35464">
              <w:rPr>
                <w:rFonts w:ascii="Arial" w:hAnsi="Arial" w:cs="Arial"/>
              </w:rPr>
              <w:t>Realizacja innych zadań z zakresu administracji publicznej</w:t>
            </w:r>
            <w:bookmarkEnd w:id="176"/>
            <w:r w:rsidRPr="00F35464">
              <w:rPr>
                <w:rFonts w:ascii="Arial" w:hAnsi="Arial" w:cs="Arial"/>
              </w:rPr>
              <w:t>, Poprawa dostępności do usług publicznych poprzez wykorzystanie technologii informacyjno-komunikacyjnych</w:t>
            </w:r>
          </w:p>
        </w:tc>
        <w:tc>
          <w:tcPr>
            <w:tcW w:w="1900" w:type="pct"/>
            <w:vAlign w:val="center"/>
          </w:tcPr>
          <w:p w14:paraId="3544A054" w14:textId="7E494074" w:rsidR="00686F65" w:rsidRPr="00F35464" w:rsidRDefault="0049086A" w:rsidP="00F35464">
            <w:pPr>
              <w:spacing w:line="276" w:lineRule="auto"/>
              <w:rPr>
                <w:rFonts w:ascii="Arial" w:hAnsi="Arial" w:cs="Arial"/>
              </w:rPr>
            </w:pPr>
            <w:r w:rsidRPr="00F35464">
              <w:rPr>
                <w:rFonts w:ascii="Arial" w:hAnsi="Arial" w:cs="Arial"/>
              </w:rPr>
              <w:t>4.</w:t>
            </w:r>
            <w:r w:rsidR="00686F65" w:rsidRPr="00F35464">
              <w:rPr>
                <w:rFonts w:ascii="Arial" w:hAnsi="Arial" w:cs="Arial"/>
              </w:rPr>
              <w:t>Dostępność usług/</w:t>
            </w:r>
            <w:r w:rsidRPr="00F35464">
              <w:rPr>
                <w:rFonts w:ascii="Arial" w:hAnsi="Arial" w:cs="Arial"/>
              </w:rPr>
              <w:t>4.1.</w:t>
            </w:r>
            <w:r w:rsidR="00686F65" w:rsidRPr="00F35464">
              <w:rPr>
                <w:rFonts w:ascii="Arial" w:hAnsi="Arial" w:cs="Arial"/>
              </w:rPr>
              <w:t>Poprawa dostępności do usług publicznych poprzez wykorzystanie technologii informacyjno-komunikacyjnych</w:t>
            </w:r>
          </w:p>
        </w:tc>
      </w:tr>
    </w:tbl>
    <w:p w14:paraId="3FA6D1D3" w14:textId="1CE5D272" w:rsidR="001179F0" w:rsidRPr="00F35464" w:rsidRDefault="001179F0" w:rsidP="00F35464">
      <w:pPr>
        <w:spacing w:before="120" w:after="0" w:line="276" w:lineRule="auto"/>
        <w:rPr>
          <w:rFonts w:ascii="Arial" w:hAnsi="Arial" w:cs="Arial"/>
          <w:b/>
          <w:bCs/>
          <w:sz w:val="22"/>
          <w:szCs w:val="22"/>
        </w:rPr>
      </w:pPr>
      <w:r w:rsidRPr="00F35464">
        <w:rPr>
          <w:rFonts w:ascii="Arial" w:hAnsi="Arial" w:cs="Arial"/>
          <w:b/>
          <w:bCs/>
          <w:sz w:val="22"/>
          <w:szCs w:val="22"/>
        </w:rPr>
        <w:t xml:space="preserve">Ad.1.Realizacja projektu pn. Podkarpacki System e-Administracji Publicznej – </w:t>
      </w:r>
      <w:r w:rsidR="008B7BBA" w:rsidRPr="00F35464">
        <w:rPr>
          <w:rFonts w:ascii="Arial" w:hAnsi="Arial" w:cs="Arial"/>
          <w:b/>
          <w:bCs/>
          <w:sz w:val="22"/>
          <w:szCs w:val="22"/>
        </w:rPr>
        <w:br/>
      </w:r>
      <w:r w:rsidRPr="00F35464">
        <w:rPr>
          <w:rFonts w:ascii="Arial" w:hAnsi="Arial" w:cs="Arial"/>
          <w:b/>
          <w:bCs/>
          <w:sz w:val="22"/>
          <w:szCs w:val="22"/>
        </w:rPr>
        <w:t>2 (PSeAP-2)</w:t>
      </w:r>
    </w:p>
    <w:p w14:paraId="26725808" w14:textId="5B7F0DDE" w:rsidR="001179F0" w:rsidRPr="00F35464" w:rsidRDefault="001179F0" w:rsidP="00F35464">
      <w:pPr>
        <w:spacing w:after="0" w:line="276" w:lineRule="auto"/>
        <w:ind w:firstLine="708"/>
        <w:rPr>
          <w:rFonts w:ascii="Arial" w:hAnsi="Arial" w:cs="Arial"/>
          <w:sz w:val="22"/>
          <w:szCs w:val="22"/>
        </w:rPr>
      </w:pPr>
      <w:r w:rsidRPr="00F35464">
        <w:rPr>
          <w:rFonts w:ascii="Arial" w:hAnsi="Arial" w:cs="Arial"/>
          <w:sz w:val="22"/>
          <w:szCs w:val="22"/>
        </w:rPr>
        <w:t>Projekt Podkarpacki System e-Administracji Publicznej - 2 (PSeAP-2) jest przedsięwzięciem realizowanym przez Urząd Marszałkowski Województwa Podkarpackiego w Rzeszowie. Jego głównym celem jest rozszerzenie zakresu usług świadczonych drogą elektroniczną</w:t>
      </w:r>
      <w:r w:rsidR="00F35464">
        <w:rPr>
          <w:rFonts w:ascii="Arial" w:hAnsi="Arial" w:cs="Arial"/>
          <w:sz w:val="22"/>
          <w:szCs w:val="22"/>
        </w:rPr>
        <w:t xml:space="preserve"> oraz podniesienie ich jakości.</w:t>
      </w:r>
    </w:p>
    <w:p w14:paraId="0BA7F876" w14:textId="2D719CC2" w:rsidR="001179F0" w:rsidRPr="00F35464" w:rsidRDefault="001179F0" w:rsidP="00F35464">
      <w:pPr>
        <w:spacing w:after="0" w:line="276" w:lineRule="auto"/>
        <w:ind w:firstLine="708"/>
        <w:rPr>
          <w:rFonts w:ascii="Arial" w:hAnsi="Arial" w:cs="Arial"/>
          <w:sz w:val="22"/>
          <w:szCs w:val="22"/>
        </w:rPr>
      </w:pPr>
      <w:r w:rsidRPr="00F35464">
        <w:rPr>
          <w:rFonts w:ascii="Arial" w:hAnsi="Arial" w:cs="Arial"/>
          <w:sz w:val="22"/>
          <w:szCs w:val="22"/>
        </w:rPr>
        <w:t xml:space="preserve">W projekcie PSeAP-2 przewidziano wykonanie łącznie 23 e-usług. System elektronicznego obiegu dokumentów wdrażany jest w departamentach i komórkach równorzędnych Urzędu Marszałkowskiego Województwa Podkarpackiego w Rzeszowie. </w:t>
      </w:r>
      <w:r w:rsidR="00F35464">
        <w:rPr>
          <w:rFonts w:ascii="Arial" w:hAnsi="Arial" w:cs="Arial"/>
          <w:sz w:val="22"/>
          <w:szCs w:val="22"/>
        </w:rPr>
        <w:br/>
      </w:r>
      <w:r w:rsidRPr="00F35464">
        <w:rPr>
          <w:rFonts w:ascii="Arial" w:hAnsi="Arial" w:cs="Arial"/>
          <w:sz w:val="22"/>
          <w:szCs w:val="22"/>
        </w:rPr>
        <w:t>W ramach Projektu założono wdrożenie oprogramowania o charakterze dziedzinowym umożliwiającym zarządzanie finansami i zasobami Urzędu Marszałkowskiego Województwa Podkarpackiego oraz budżetem województwa podkarpackiego. System obejmuje również moduły o charakterze kadrowo-płacowym, zarządzania gospodarką materiałową a także  system nadzoru nad jednostkami oświatowymi prowadzonymi przez Województwo Podkarpackie.</w:t>
      </w:r>
    </w:p>
    <w:p w14:paraId="45F37A45" w14:textId="7A979863" w:rsidR="001179F0" w:rsidRPr="00F35464" w:rsidRDefault="001179F0" w:rsidP="00F35464">
      <w:pPr>
        <w:spacing w:after="0" w:line="276" w:lineRule="auto"/>
        <w:ind w:firstLine="708"/>
        <w:rPr>
          <w:rFonts w:ascii="Arial" w:hAnsi="Arial" w:cs="Arial"/>
          <w:sz w:val="22"/>
          <w:szCs w:val="22"/>
        </w:rPr>
      </w:pPr>
      <w:r w:rsidRPr="00F35464">
        <w:rPr>
          <w:rFonts w:ascii="Arial" w:hAnsi="Arial" w:cs="Arial"/>
          <w:sz w:val="22"/>
          <w:szCs w:val="22"/>
        </w:rPr>
        <w:t xml:space="preserve">W ramach projektu wdrażanych jest kilkadziesiąt kluczowych dla Urzędu Marszałkowskiego modułów systemów dziedzinowych – system zarządzania finansami </w:t>
      </w:r>
      <w:r w:rsidR="008B7BBA" w:rsidRPr="00F35464">
        <w:rPr>
          <w:rFonts w:ascii="Arial" w:hAnsi="Arial" w:cs="Arial"/>
          <w:sz w:val="22"/>
          <w:szCs w:val="22"/>
        </w:rPr>
        <w:br/>
      </w:r>
      <w:r w:rsidRPr="00F35464">
        <w:rPr>
          <w:rFonts w:ascii="Arial" w:hAnsi="Arial" w:cs="Arial"/>
          <w:sz w:val="22"/>
          <w:szCs w:val="22"/>
        </w:rPr>
        <w:t xml:space="preserve">i zasobami oraz elektroniczny obieg dokumentów pozwalających usprawnić realizację zadań UMWP jak również wojewódzkich jednostek oświaty tj. Centrów Kształcenia Zawodowego </w:t>
      </w:r>
      <w:r w:rsidR="008B7BBA" w:rsidRPr="00F35464">
        <w:rPr>
          <w:rFonts w:ascii="Arial" w:hAnsi="Arial" w:cs="Arial"/>
          <w:sz w:val="22"/>
          <w:szCs w:val="22"/>
        </w:rPr>
        <w:br/>
      </w:r>
      <w:r w:rsidRPr="00F35464">
        <w:rPr>
          <w:rFonts w:ascii="Arial" w:hAnsi="Arial" w:cs="Arial"/>
          <w:sz w:val="22"/>
          <w:szCs w:val="22"/>
        </w:rPr>
        <w:t xml:space="preserve">i Ustawicznego, Podkarpackiego Centrum Edukacji i Nauczycieli czy Pedagogicznych bibliotek Województwa. W wyniku prac uruchomiono już testowo elektroniczny systemu obiegu dokumentów w Urzędzie Marszałkowskim Województwa Podkarpackiego </w:t>
      </w:r>
      <w:r w:rsidR="00F35464">
        <w:rPr>
          <w:rFonts w:ascii="Arial" w:hAnsi="Arial" w:cs="Arial"/>
          <w:sz w:val="22"/>
          <w:szCs w:val="22"/>
        </w:rPr>
        <w:br/>
      </w:r>
      <w:r w:rsidRPr="00F35464">
        <w:rPr>
          <w:rFonts w:ascii="Arial" w:hAnsi="Arial" w:cs="Arial"/>
          <w:sz w:val="22"/>
          <w:szCs w:val="22"/>
        </w:rPr>
        <w:t>w Rzeszowie.</w:t>
      </w:r>
    </w:p>
    <w:p w14:paraId="14B42A14" w14:textId="24BE0CF8" w:rsidR="001179F0" w:rsidRPr="00F35464" w:rsidRDefault="001179F0" w:rsidP="00F35464">
      <w:pPr>
        <w:spacing w:after="0" w:line="276" w:lineRule="auto"/>
        <w:rPr>
          <w:rFonts w:ascii="Arial" w:hAnsi="Arial" w:cs="Arial"/>
          <w:sz w:val="22"/>
          <w:szCs w:val="22"/>
        </w:rPr>
      </w:pPr>
      <w:r w:rsidRPr="00F35464">
        <w:rPr>
          <w:rFonts w:ascii="Arial" w:hAnsi="Arial" w:cs="Arial"/>
          <w:sz w:val="22"/>
          <w:szCs w:val="22"/>
        </w:rPr>
        <w:t>Realizacja przedsięwzięcia została zaplanowana z wykorzystaniem środków Regionalnego Programu Operacyjnego Województwa Podkarpackiego na lata 2014-2020, Oś priorytetowa II – Cyfrowe Podkarpackie.</w:t>
      </w:r>
    </w:p>
    <w:p w14:paraId="5EBF0F1D" w14:textId="77777777" w:rsidR="001179F0" w:rsidRPr="00F35464" w:rsidRDefault="001179F0" w:rsidP="00F35464">
      <w:pPr>
        <w:spacing w:after="0" w:line="276" w:lineRule="auto"/>
        <w:rPr>
          <w:rFonts w:ascii="Arial" w:hAnsi="Arial" w:cs="Arial"/>
          <w:sz w:val="22"/>
          <w:szCs w:val="22"/>
        </w:rPr>
      </w:pPr>
      <w:r w:rsidRPr="00F35464">
        <w:rPr>
          <w:rFonts w:ascii="Arial" w:hAnsi="Arial" w:cs="Arial"/>
          <w:sz w:val="22"/>
          <w:szCs w:val="22"/>
        </w:rPr>
        <w:t>Okres realizacji zadania wynosi: 2016-2022</w:t>
      </w:r>
    </w:p>
    <w:p w14:paraId="62B3C12C" w14:textId="77777777" w:rsidR="001179F0" w:rsidRPr="00F35464" w:rsidRDefault="001179F0" w:rsidP="00F35464">
      <w:pPr>
        <w:spacing w:after="0" w:line="276" w:lineRule="auto"/>
        <w:rPr>
          <w:rFonts w:ascii="Arial" w:hAnsi="Arial" w:cs="Arial"/>
          <w:sz w:val="22"/>
          <w:szCs w:val="22"/>
        </w:rPr>
      </w:pPr>
      <w:r w:rsidRPr="00F35464">
        <w:rPr>
          <w:rFonts w:ascii="Arial" w:hAnsi="Arial" w:cs="Arial"/>
          <w:sz w:val="22"/>
          <w:szCs w:val="22"/>
        </w:rPr>
        <w:t>Źródło finansowania: budżet Unii Europejskiej i budżet Województwa Podkarpackiego</w:t>
      </w:r>
    </w:p>
    <w:p w14:paraId="25069592" w14:textId="77777777" w:rsidR="001179F0" w:rsidRPr="00F35464" w:rsidRDefault="001179F0" w:rsidP="00F35464">
      <w:pPr>
        <w:spacing w:after="0" w:line="276" w:lineRule="auto"/>
        <w:rPr>
          <w:rFonts w:ascii="Arial" w:hAnsi="Arial" w:cs="Arial"/>
          <w:sz w:val="22"/>
          <w:szCs w:val="22"/>
        </w:rPr>
      </w:pPr>
      <w:r w:rsidRPr="00F35464">
        <w:rPr>
          <w:rFonts w:ascii="Arial" w:hAnsi="Arial" w:cs="Arial"/>
          <w:sz w:val="22"/>
          <w:szCs w:val="22"/>
        </w:rPr>
        <w:t>Kwota wydatków poniesionych w 2022 r.: 387 681,73 zł</w:t>
      </w:r>
    </w:p>
    <w:p w14:paraId="329AB1B4" w14:textId="0434AD42" w:rsidR="001179F0" w:rsidRPr="00F35464" w:rsidRDefault="001179F0" w:rsidP="00F35464">
      <w:pPr>
        <w:spacing w:line="276" w:lineRule="auto"/>
        <w:rPr>
          <w:rFonts w:ascii="Arial" w:hAnsi="Arial" w:cs="Arial"/>
          <w:sz w:val="22"/>
          <w:szCs w:val="22"/>
        </w:rPr>
      </w:pPr>
      <w:r w:rsidRPr="00F35464">
        <w:rPr>
          <w:rFonts w:ascii="Arial" w:hAnsi="Arial" w:cs="Arial"/>
          <w:sz w:val="22"/>
          <w:szCs w:val="22"/>
        </w:rPr>
        <w:t>Kwota wydatków poniesionych od początku real</w:t>
      </w:r>
      <w:r w:rsidR="00F35464">
        <w:rPr>
          <w:rFonts w:ascii="Arial" w:hAnsi="Arial" w:cs="Arial"/>
          <w:sz w:val="22"/>
          <w:szCs w:val="22"/>
        </w:rPr>
        <w:t>izacji zadania: 3 444 699,73 zł</w:t>
      </w:r>
    </w:p>
    <w:p w14:paraId="5E91852B" w14:textId="4CBA5403" w:rsidR="001179F0" w:rsidRPr="00F35464" w:rsidRDefault="001179F0" w:rsidP="00F35464">
      <w:pPr>
        <w:spacing w:line="276" w:lineRule="auto"/>
        <w:rPr>
          <w:rFonts w:ascii="Arial" w:hAnsi="Arial" w:cs="Arial"/>
          <w:sz w:val="22"/>
          <w:szCs w:val="22"/>
        </w:rPr>
      </w:pPr>
      <w:r w:rsidRPr="00F35464">
        <w:rPr>
          <w:rFonts w:ascii="Arial" w:hAnsi="Arial" w:cs="Arial"/>
          <w:sz w:val="22"/>
          <w:szCs w:val="22"/>
        </w:rPr>
        <w:t xml:space="preserve">W 2022 roku podejmowano następujące działania </w:t>
      </w:r>
      <w:r w:rsidR="00F35464">
        <w:rPr>
          <w:rFonts w:ascii="Arial" w:hAnsi="Arial" w:cs="Arial"/>
          <w:sz w:val="22"/>
          <w:szCs w:val="22"/>
        </w:rPr>
        <w:t>związane z realizacją projektu:</w:t>
      </w:r>
    </w:p>
    <w:p w14:paraId="0FAEA801" w14:textId="7BB70A5A" w:rsidR="001179F0" w:rsidRPr="00F35464" w:rsidRDefault="001179F0" w:rsidP="00F35464">
      <w:pPr>
        <w:pStyle w:val="Akapitzlist"/>
        <w:numPr>
          <w:ilvl w:val="0"/>
          <w:numId w:val="32"/>
        </w:numPr>
        <w:suppressAutoHyphens/>
        <w:autoSpaceDN w:val="0"/>
        <w:spacing w:after="0" w:line="276" w:lineRule="auto"/>
        <w:contextualSpacing w:val="0"/>
        <w:textAlignment w:val="baseline"/>
        <w:rPr>
          <w:rFonts w:ascii="Arial" w:hAnsi="Arial" w:cs="Arial"/>
        </w:rPr>
      </w:pPr>
      <w:r w:rsidRPr="00F35464">
        <w:rPr>
          <w:rFonts w:ascii="Arial" w:hAnsi="Arial" w:cs="Arial"/>
        </w:rPr>
        <w:t xml:space="preserve">Prace Komisji odbiorowej obejmowały analizę ponad 1100 wymagań opisanych </w:t>
      </w:r>
      <w:r w:rsidR="008B7BBA" w:rsidRPr="00F35464">
        <w:rPr>
          <w:rFonts w:ascii="Arial" w:hAnsi="Arial" w:cs="Arial"/>
        </w:rPr>
        <w:br/>
      </w:r>
      <w:r w:rsidRPr="00F35464">
        <w:rPr>
          <w:rFonts w:ascii="Arial" w:hAnsi="Arial" w:cs="Arial"/>
        </w:rPr>
        <w:t>w Szczegółowym Opisie Przedmiotu Zamówienia i odbywały się przy udziale osób merytorycznych, które docelowo będą korzystać z poszczególnych modułów lub funkcjonalności i tym samym posiadających wymaganą wiedzę potrzebną do potwierdzenia istnienia funkcjonalności w przedmiocie zamówienia oraz sprawdzenia poprawności działania Systemu.</w:t>
      </w:r>
    </w:p>
    <w:p w14:paraId="3A6FD8A0" w14:textId="67CBC0D9" w:rsidR="001179F0" w:rsidRPr="00F35464" w:rsidRDefault="001179F0" w:rsidP="00F35464">
      <w:pPr>
        <w:pStyle w:val="Akapitzlist"/>
        <w:numPr>
          <w:ilvl w:val="0"/>
          <w:numId w:val="32"/>
        </w:numPr>
        <w:suppressAutoHyphens/>
        <w:autoSpaceDN w:val="0"/>
        <w:spacing w:after="0" w:line="276" w:lineRule="auto"/>
        <w:contextualSpacing w:val="0"/>
        <w:textAlignment w:val="baseline"/>
        <w:rPr>
          <w:rFonts w:ascii="Arial" w:hAnsi="Arial" w:cs="Arial"/>
        </w:rPr>
      </w:pPr>
      <w:r w:rsidRPr="00F35464">
        <w:rPr>
          <w:rFonts w:ascii="Arial" w:hAnsi="Arial" w:cs="Arial"/>
        </w:rPr>
        <w:t xml:space="preserve">Podjęto niezbędne działania i prace, których wynikiem była ponowna weryfikacja funkcjonalności systemu po wprowadzonych przez </w:t>
      </w:r>
      <w:r w:rsidR="00F35464">
        <w:rPr>
          <w:rFonts w:ascii="Arial" w:hAnsi="Arial" w:cs="Arial"/>
        </w:rPr>
        <w:t xml:space="preserve">Wykonawcę zmianach </w:t>
      </w:r>
      <w:r w:rsidR="00F35464">
        <w:rPr>
          <w:rFonts w:ascii="Arial" w:hAnsi="Arial" w:cs="Arial"/>
        </w:rPr>
        <w:br/>
        <w:t>i korektach.</w:t>
      </w:r>
    </w:p>
    <w:p w14:paraId="6CC0F666" w14:textId="59D0BB18" w:rsidR="00D711A3" w:rsidRPr="00F35464" w:rsidRDefault="001179F0" w:rsidP="00F35464">
      <w:pPr>
        <w:pStyle w:val="Akapitzlist"/>
        <w:numPr>
          <w:ilvl w:val="0"/>
          <w:numId w:val="32"/>
        </w:numPr>
        <w:suppressAutoHyphens/>
        <w:autoSpaceDN w:val="0"/>
        <w:spacing w:after="120" w:line="276" w:lineRule="auto"/>
        <w:ind w:left="714" w:hanging="357"/>
        <w:contextualSpacing w:val="0"/>
        <w:textAlignment w:val="baseline"/>
        <w:rPr>
          <w:rFonts w:ascii="Arial" w:hAnsi="Arial" w:cs="Arial"/>
        </w:rPr>
      </w:pPr>
      <w:r w:rsidRPr="00F35464">
        <w:rPr>
          <w:rFonts w:ascii="Arial" w:hAnsi="Arial" w:cs="Arial"/>
        </w:rPr>
        <w:t xml:space="preserve">W związku z przygotowaniami do produkcyjnego uruchomienia Podkarpackiego Systemu e-Administracji Publicznej - 2 (PSeAP-2) były realizowane dodatkowe asysty stanowiskowe zgłoszone przez pracowników merytorycznych </w:t>
      </w:r>
      <w:r w:rsidR="00F35464">
        <w:rPr>
          <w:rFonts w:ascii="Arial" w:hAnsi="Arial" w:cs="Arial"/>
        </w:rPr>
        <w:br/>
      </w:r>
      <w:r w:rsidRPr="00F35464">
        <w:rPr>
          <w:rFonts w:ascii="Arial" w:hAnsi="Arial" w:cs="Arial"/>
        </w:rPr>
        <w:t>z poszczególnych departamentów Urzędu.</w:t>
      </w:r>
    </w:p>
    <w:p w14:paraId="2199EC42" w14:textId="03FD97D5" w:rsidR="00D711A3" w:rsidRPr="00F35464" w:rsidRDefault="00D711A3" w:rsidP="00F35464">
      <w:pPr>
        <w:suppressAutoHyphens/>
        <w:autoSpaceDN w:val="0"/>
        <w:spacing w:after="0" w:line="276" w:lineRule="auto"/>
        <w:textAlignment w:val="baseline"/>
        <w:rPr>
          <w:rFonts w:ascii="Arial" w:eastAsia="Calibri" w:hAnsi="Arial" w:cs="Arial"/>
          <w:b/>
          <w:bCs/>
          <w:sz w:val="22"/>
          <w:szCs w:val="22"/>
        </w:rPr>
      </w:pPr>
      <w:r w:rsidRPr="00F35464">
        <w:rPr>
          <w:rFonts w:ascii="Arial" w:hAnsi="Arial" w:cs="Arial"/>
          <w:b/>
          <w:bCs/>
          <w:sz w:val="22"/>
          <w:szCs w:val="22"/>
        </w:rPr>
        <w:t xml:space="preserve">Ad.2. </w:t>
      </w:r>
      <w:r w:rsidRPr="00F35464">
        <w:rPr>
          <w:rFonts w:ascii="Arial" w:eastAsia="Calibri" w:hAnsi="Arial" w:cs="Arial"/>
          <w:b/>
          <w:bCs/>
          <w:sz w:val="22"/>
          <w:szCs w:val="22"/>
        </w:rPr>
        <w:t>Zwiększenie zastosowania i wykorzystania technologii cyfrowych</w:t>
      </w:r>
    </w:p>
    <w:p w14:paraId="2006046B" w14:textId="45CD9B57" w:rsidR="00D711A3" w:rsidRPr="00F35464" w:rsidRDefault="00D711A3" w:rsidP="00F35464">
      <w:pPr>
        <w:spacing w:after="0" w:line="276" w:lineRule="auto"/>
        <w:ind w:firstLine="708"/>
        <w:rPr>
          <w:rFonts w:ascii="Arial" w:hAnsi="Arial" w:cs="Arial"/>
          <w:sz w:val="22"/>
          <w:szCs w:val="22"/>
        </w:rPr>
      </w:pPr>
      <w:r w:rsidRPr="00F35464">
        <w:rPr>
          <w:rFonts w:ascii="Arial" w:hAnsi="Arial" w:cs="Arial"/>
          <w:sz w:val="22"/>
          <w:szCs w:val="22"/>
        </w:rPr>
        <w:t>Zadania związane z procesem zwiększenia zastosowania i wykorzystania technologii cyfrowych w Urzędzie Marszałkowskim Województwa Podkarpackiego w Rzeszowie, zostały bezpośrednio powierzone pracownikowi (jako koordynatorowi ds. dostępności cyfrowej), który w BO pełni funkcję Inspektora bezp</w:t>
      </w:r>
      <w:r w:rsidR="00F35464">
        <w:rPr>
          <w:rFonts w:ascii="Arial" w:hAnsi="Arial" w:cs="Arial"/>
          <w:sz w:val="22"/>
          <w:szCs w:val="22"/>
        </w:rPr>
        <w:t>ieczeństwa teleinformatycznego.</w:t>
      </w:r>
    </w:p>
    <w:p w14:paraId="21E43046" w14:textId="401B0833" w:rsidR="00D711A3" w:rsidRPr="00F35464" w:rsidRDefault="00D711A3" w:rsidP="00F35464">
      <w:pPr>
        <w:spacing w:after="0" w:line="276" w:lineRule="auto"/>
        <w:rPr>
          <w:rFonts w:ascii="Arial" w:hAnsi="Arial" w:cs="Arial"/>
          <w:bCs/>
          <w:sz w:val="22"/>
          <w:szCs w:val="22"/>
        </w:rPr>
      </w:pPr>
      <w:r w:rsidRPr="00F35464">
        <w:rPr>
          <w:rFonts w:ascii="Arial" w:hAnsi="Arial" w:cs="Arial"/>
          <w:bCs/>
          <w:sz w:val="22"/>
          <w:szCs w:val="22"/>
        </w:rPr>
        <w:t>Zadania wykonywane były na podstawie:</w:t>
      </w:r>
    </w:p>
    <w:p w14:paraId="4A1CB822" w14:textId="073212BF" w:rsidR="00D711A3" w:rsidRPr="00F35464" w:rsidRDefault="00D711A3" w:rsidP="002D0C4F">
      <w:pPr>
        <w:pStyle w:val="Akapitzlist"/>
        <w:numPr>
          <w:ilvl w:val="0"/>
          <w:numId w:val="224"/>
        </w:numPr>
        <w:spacing w:after="0" w:line="276" w:lineRule="auto"/>
        <w:rPr>
          <w:rFonts w:ascii="Arial" w:hAnsi="Arial" w:cs="Arial"/>
        </w:rPr>
      </w:pPr>
      <w:r w:rsidRPr="00F35464">
        <w:rPr>
          <w:rFonts w:ascii="Arial" w:hAnsi="Arial" w:cs="Arial"/>
        </w:rPr>
        <w:t>Ustawy z dnia 4 kwietnia 2019 r. o dostępności cyfrowej stron internetowych i aplikacji mobilnych podmiotów publicznych;</w:t>
      </w:r>
    </w:p>
    <w:p w14:paraId="4AD0CDDD" w14:textId="2705E9E7" w:rsidR="00D711A3" w:rsidRPr="00F35464" w:rsidRDefault="00D711A3" w:rsidP="002D0C4F">
      <w:pPr>
        <w:pStyle w:val="Akapitzlist"/>
        <w:numPr>
          <w:ilvl w:val="0"/>
          <w:numId w:val="224"/>
        </w:numPr>
        <w:spacing w:after="0" w:line="276" w:lineRule="auto"/>
        <w:rPr>
          <w:rFonts w:ascii="Arial" w:hAnsi="Arial" w:cs="Arial"/>
        </w:rPr>
      </w:pPr>
      <w:r w:rsidRPr="00F35464">
        <w:rPr>
          <w:rFonts w:ascii="Arial" w:hAnsi="Arial" w:cs="Arial"/>
        </w:rPr>
        <w:t>Ustawy z dnia 19 lipca 2019 r. o zapewnianiu dostępności osobom ze szczególnymi potrzebami;</w:t>
      </w:r>
    </w:p>
    <w:p w14:paraId="47766523" w14:textId="28EB0575" w:rsidR="00D711A3" w:rsidRPr="00F35464" w:rsidRDefault="00D711A3" w:rsidP="002D0C4F">
      <w:pPr>
        <w:pStyle w:val="Akapitzlist"/>
        <w:numPr>
          <w:ilvl w:val="0"/>
          <w:numId w:val="224"/>
        </w:numPr>
        <w:spacing w:after="0" w:line="276" w:lineRule="auto"/>
        <w:rPr>
          <w:rFonts w:ascii="Arial" w:hAnsi="Arial" w:cs="Arial"/>
        </w:rPr>
      </w:pPr>
      <w:r w:rsidRPr="00F35464">
        <w:rPr>
          <w:rFonts w:ascii="Arial" w:hAnsi="Arial" w:cs="Arial"/>
        </w:rPr>
        <w:t>Zarządzenia  45/2020 Marszałka Województwa Podkarpackiego z dnia 24 września 2020 r.</w:t>
      </w:r>
      <w:r w:rsidR="00F35464" w:rsidRPr="00F35464">
        <w:rPr>
          <w:rFonts w:ascii="Arial" w:eastAsia="Calibri" w:hAnsi="Arial" w:cs="Arial"/>
        </w:rPr>
        <w:t xml:space="preserve"> </w:t>
      </w:r>
      <w:r w:rsidRPr="00F35464">
        <w:rPr>
          <w:rFonts w:ascii="Arial" w:hAnsi="Arial" w:cs="Arial"/>
        </w:rPr>
        <w:t>w sprawie wyznaczenia Koordynatorów do spraw dostępności w Urzędzie Marszałkowskim Województwa Podkarpackiego;</w:t>
      </w:r>
    </w:p>
    <w:p w14:paraId="2412BEFE" w14:textId="5B3D185E" w:rsidR="00D711A3" w:rsidRPr="00F35464" w:rsidRDefault="00D711A3" w:rsidP="002D0C4F">
      <w:pPr>
        <w:pStyle w:val="Akapitzlist"/>
        <w:numPr>
          <w:ilvl w:val="0"/>
          <w:numId w:val="224"/>
        </w:numPr>
        <w:spacing w:after="0" w:line="276" w:lineRule="auto"/>
        <w:rPr>
          <w:rFonts w:ascii="Arial" w:hAnsi="Arial" w:cs="Arial"/>
        </w:rPr>
      </w:pPr>
      <w:r w:rsidRPr="00F35464">
        <w:rPr>
          <w:rFonts w:ascii="Arial" w:hAnsi="Arial" w:cs="Arial"/>
        </w:rPr>
        <w:t>Zaleceń Departamentu Społeczeństwa Informacyjnego Kancelarii Prezesa Rady Ministrów dotyczących monitorowania stron internetowych.</w:t>
      </w:r>
    </w:p>
    <w:p w14:paraId="7E35D07D" w14:textId="060E543D" w:rsidR="00D711A3" w:rsidRPr="00F35464" w:rsidRDefault="00D711A3" w:rsidP="002D0C4F">
      <w:pPr>
        <w:pStyle w:val="Akapitzlist"/>
        <w:numPr>
          <w:ilvl w:val="0"/>
          <w:numId w:val="224"/>
        </w:numPr>
        <w:spacing w:after="120" w:line="276" w:lineRule="auto"/>
        <w:ind w:left="357" w:hanging="357"/>
        <w:contextualSpacing w:val="0"/>
        <w:rPr>
          <w:rFonts w:ascii="Arial" w:hAnsi="Arial" w:cs="Arial"/>
        </w:rPr>
      </w:pPr>
      <w:r w:rsidRPr="00F35464">
        <w:rPr>
          <w:rFonts w:ascii="Arial" w:hAnsi="Arial" w:cs="Arial"/>
        </w:rPr>
        <w:t>Realizacja zadań odbywała się w sposób ciągły.</w:t>
      </w:r>
    </w:p>
    <w:p w14:paraId="718C50C8" w14:textId="0953916C" w:rsidR="00D711A3" w:rsidRPr="00F35464" w:rsidRDefault="00F714C8" w:rsidP="00F35464">
      <w:pPr>
        <w:spacing w:line="276" w:lineRule="auto"/>
        <w:rPr>
          <w:rFonts w:ascii="Arial" w:hAnsi="Arial" w:cs="Arial"/>
          <w:bCs/>
          <w:sz w:val="22"/>
          <w:szCs w:val="22"/>
        </w:rPr>
      </w:pPr>
      <w:r w:rsidRPr="00F35464">
        <w:rPr>
          <w:rFonts w:ascii="Arial" w:hAnsi="Arial" w:cs="Arial"/>
          <w:bCs/>
          <w:sz w:val="22"/>
          <w:szCs w:val="22"/>
        </w:rPr>
        <w:t>Najważniejsze zrealizowane przedsięwzięcia w 2022 r.:</w:t>
      </w:r>
    </w:p>
    <w:p w14:paraId="44EC5EAD" w14:textId="52A22512" w:rsidR="00D711A3" w:rsidRPr="00F35464" w:rsidRDefault="00D711A3" w:rsidP="002D0C4F">
      <w:pPr>
        <w:pStyle w:val="Akapitzlist"/>
        <w:numPr>
          <w:ilvl w:val="1"/>
          <w:numId w:val="114"/>
        </w:numPr>
        <w:spacing w:line="276" w:lineRule="auto"/>
        <w:rPr>
          <w:rFonts w:ascii="Arial" w:hAnsi="Arial" w:cs="Arial"/>
        </w:rPr>
      </w:pPr>
      <w:r w:rsidRPr="00F35464">
        <w:rPr>
          <w:rFonts w:ascii="Arial" w:hAnsi="Arial" w:cs="Arial"/>
        </w:rPr>
        <w:t>Do końca marca 2022 r. zgodnie z wymaganiami ustawowymi koordynowano aktualizacje Deklaracji dostępności stron Urzędu.</w:t>
      </w:r>
    </w:p>
    <w:p w14:paraId="3AF8DB87" w14:textId="5A9F54E2" w:rsidR="00D711A3" w:rsidRPr="00F35464" w:rsidRDefault="00D711A3" w:rsidP="002D0C4F">
      <w:pPr>
        <w:pStyle w:val="Akapitzlist"/>
        <w:numPr>
          <w:ilvl w:val="1"/>
          <w:numId w:val="114"/>
        </w:numPr>
        <w:spacing w:line="276" w:lineRule="auto"/>
        <w:rPr>
          <w:rFonts w:ascii="Arial" w:hAnsi="Arial" w:cs="Arial"/>
        </w:rPr>
      </w:pPr>
      <w:r w:rsidRPr="00F35464">
        <w:rPr>
          <w:rFonts w:ascii="Arial" w:hAnsi="Arial" w:cs="Arial"/>
        </w:rPr>
        <w:t>Pełniono funkcję osoby kontaktowej wskazanej w deklaracjach dostępności stron Urzędu do zgłaszania uwag w zakresie braku dostępności cyfrowej stron.</w:t>
      </w:r>
    </w:p>
    <w:p w14:paraId="780AAB39" w14:textId="060BB408" w:rsidR="00D711A3" w:rsidRPr="00F35464" w:rsidRDefault="00D711A3" w:rsidP="002D0C4F">
      <w:pPr>
        <w:pStyle w:val="Akapitzlist"/>
        <w:numPr>
          <w:ilvl w:val="1"/>
          <w:numId w:val="114"/>
        </w:numPr>
        <w:spacing w:line="276" w:lineRule="auto"/>
        <w:rPr>
          <w:rFonts w:ascii="Arial" w:hAnsi="Arial" w:cs="Arial"/>
        </w:rPr>
      </w:pPr>
      <w:r w:rsidRPr="00F35464">
        <w:rPr>
          <w:rFonts w:ascii="Arial" w:hAnsi="Arial" w:cs="Arial"/>
        </w:rPr>
        <w:t>Konsultowano z wykonawcami zewnętrznymi dostępność cyfrową stron Urzędu.</w:t>
      </w:r>
    </w:p>
    <w:p w14:paraId="4C579A19" w14:textId="3227AB05" w:rsidR="00D711A3" w:rsidRPr="00F35464" w:rsidRDefault="00D711A3" w:rsidP="002D0C4F">
      <w:pPr>
        <w:pStyle w:val="Akapitzlist"/>
        <w:numPr>
          <w:ilvl w:val="1"/>
          <w:numId w:val="114"/>
        </w:numPr>
        <w:spacing w:line="276" w:lineRule="auto"/>
        <w:rPr>
          <w:rFonts w:ascii="Arial" w:hAnsi="Arial" w:cs="Arial"/>
        </w:rPr>
      </w:pPr>
      <w:r w:rsidRPr="00F35464">
        <w:rPr>
          <w:rFonts w:ascii="Arial" w:hAnsi="Arial" w:cs="Arial"/>
        </w:rPr>
        <w:t>Rozwijano stronę informacyjną na intranecie Urzędu zawierającą szkolenia i porady.</w:t>
      </w:r>
    </w:p>
    <w:p w14:paraId="57BF9C9A" w14:textId="4798FB00" w:rsidR="00D711A3" w:rsidRPr="00F35464" w:rsidRDefault="00D711A3" w:rsidP="002D0C4F">
      <w:pPr>
        <w:pStyle w:val="Akapitzlist"/>
        <w:numPr>
          <w:ilvl w:val="1"/>
          <w:numId w:val="114"/>
        </w:numPr>
        <w:spacing w:line="276" w:lineRule="auto"/>
        <w:rPr>
          <w:rFonts w:ascii="Arial" w:hAnsi="Arial" w:cs="Arial"/>
        </w:rPr>
      </w:pPr>
      <w:r w:rsidRPr="00F35464">
        <w:rPr>
          <w:rFonts w:ascii="Arial" w:hAnsi="Arial" w:cs="Arial"/>
        </w:rPr>
        <w:t>Szkolono pracowników Urzędu z zakresu dostępności cyfrowej (wg potrzeb).</w:t>
      </w:r>
    </w:p>
    <w:p w14:paraId="6CE7B2E2" w14:textId="23B73C82" w:rsidR="00D711A3" w:rsidRPr="00F35464" w:rsidRDefault="00D711A3" w:rsidP="002D0C4F">
      <w:pPr>
        <w:pStyle w:val="Akapitzlist"/>
        <w:numPr>
          <w:ilvl w:val="1"/>
          <w:numId w:val="114"/>
        </w:numPr>
        <w:spacing w:after="0" w:line="276" w:lineRule="auto"/>
        <w:rPr>
          <w:rFonts w:ascii="Arial" w:hAnsi="Arial" w:cs="Arial"/>
        </w:rPr>
      </w:pPr>
      <w:r w:rsidRPr="00F35464">
        <w:rPr>
          <w:rFonts w:ascii="Arial" w:hAnsi="Arial" w:cs="Arial"/>
        </w:rPr>
        <w:t>Monitorowano strony Urzędu w zakresie dostępności cyfrowej, wykonano:</w:t>
      </w:r>
    </w:p>
    <w:p w14:paraId="0FC67A5F" w14:textId="521316DD" w:rsidR="00D711A3" w:rsidRPr="00F35464" w:rsidRDefault="00D711A3" w:rsidP="002D0C4F">
      <w:pPr>
        <w:pStyle w:val="Akapitzlist"/>
        <w:numPr>
          <w:ilvl w:val="0"/>
          <w:numId w:val="225"/>
        </w:numPr>
        <w:spacing w:after="0" w:line="276" w:lineRule="auto"/>
        <w:rPr>
          <w:rFonts w:ascii="Arial" w:hAnsi="Arial" w:cs="Arial"/>
        </w:rPr>
      </w:pPr>
      <w:r w:rsidRPr="00F35464">
        <w:rPr>
          <w:rFonts w:ascii="Arial" w:hAnsi="Arial" w:cs="Arial"/>
        </w:rPr>
        <w:t>ponad 50 uwag do redaktorów stron Urzędu,</w:t>
      </w:r>
    </w:p>
    <w:p w14:paraId="4C514223" w14:textId="4160F141" w:rsidR="00D711A3" w:rsidRPr="00F35464" w:rsidRDefault="00D711A3" w:rsidP="002D0C4F">
      <w:pPr>
        <w:pStyle w:val="Akapitzlist"/>
        <w:numPr>
          <w:ilvl w:val="0"/>
          <w:numId w:val="225"/>
        </w:numPr>
        <w:spacing w:after="0" w:line="276" w:lineRule="auto"/>
        <w:rPr>
          <w:rFonts w:ascii="Arial" w:hAnsi="Arial" w:cs="Arial"/>
        </w:rPr>
      </w:pPr>
      <w:r w:rsidRPr="00F35464">
        <w:rPr>
          <w:rFonts w:ascii="Arial" w:hAnsi="Arial" w:cs="Arial"/>
        </w:rPr>
        <w:t>ponad 70 uwag do administratorów stron Urzędu,</w:t>
      </w:r>
    </w:p>
    <w:p w14:paraId="1F9E3AB8" w14:textId="479B2CFC" w:rsidR="00F714C8" w:rsidRPr="00F35464" w:rsidRDefault="00D711A3" w:rsidP="002D0C4F">
      <w:pPr>
        <w:pStyle w:val="Akapitzlist"/>
        <w:numPr>
          <w:ilvl w:val="0"/>
          <w:numId w:val="225"/>
        </w:numPr>
        <w:spacing w:after="0" w:line="276" w:lineRule="auto"/>
        <w:rPr>
          <w:rFonts w:ascii="Arial" w:hAnsi="Arial" w:cs="Arial"/>
        </w:rPr>
      </w:pPr>
      <w:r w:rsidRPr="00F35464">
        <w:rPr>
          <w:rFonts w:ascii="Arial" w:hAnsi="Arial" w:cs="Arial"/>
        </w:rPr>
        <w:t xml:space="preserve">kilka uwag do twórców elektronicznego obiegu dokumentów i cyfrowego Urzędu </w:t>
      </w:r>
      <w:r w:rsidR="00F35464">
        <w:rPr>
          <w:rFonts w:ascii="Arial" w:hAnsi="Arial" w:cs="Arial"/>
        </w:rPr>
        <w:br/>
      </w:r>
      <w:r w:rsidRPr="00F35464">
        <w:rPr>
          <w:rFonts w:ascii="Arial" w:hAnsi="Arial" w:cs="Arial"/>
        </w:rPr>
        <w:t>i wielu porad w zakresie dostępności cyfrowej stron i dokumentów</w:t>
      </w:r>
      <w:r w:rsidR="00F714C8" w:rsidRPr="00F35464">
        <w:rPr>
          <w:rFonts w:ascii="Arial" w:hAnsi="Arial" w:cs="Arial"/>
        </w:rPr>
        <w:t>.</w:t>
      </w:r>
    </w:p>
    <w:p w14:paraId="48A8F94D" w14:textId="223F0D01" w:rsidR="00D711A3" w:rsidRPr="00F35464" w:rsidRDefault="00D711A3" w:rsidP="002D0C4F">
      <w:pPr>
        <w:pStyle w:val="Akapitzlist"/>
        <w:numPr>
          <w:ilvl w:val="0"/>
          <w:numId w:val="226"/>
        </w:numPr>
        <w:spacing w:line="276" w:lineRule="auto"/>
        <w:rPr>
          <w:rFonts w:ascii="Arial" w:hAnsi="Arial" w:cs="Arial"/>
        </w:rPr>
      </w:pPr>
      <w:r w:rsidRPr="00F35464">
        <w:rPr>
          <w:rFonts w:ascii="Arial" w:hAnsi="Arial" w:cs="Arial"/>
        </w:rPr>
        <w:t xml:space="preserve">Uczestniczono w kilku szkoleniach oraz w kilkunastu comiesięcznych spotkaniach </w:t>
      </w:r>
      <w:r w:rsidR="008B7BBA" w:rsidRPr="00F35464">
        <w:rPr>
          <w:rFonts w:ascii="Arial" w:hAnsi="Arial" w:cs="Arial"/>
        </w:rPr>
        <w:br/>
      </w:r>
      <w:r w:rsidRPr="00F35464">
        <w:rPr>
          <w:rFonts w:ascii="Arial" w:hAnsi="Arial" w:cs="Arial"/>
        </w:rPr>
        <w:t>w zakresie dostępności cyfrowej z Departamentem Społeczeństwa Informacyjnego Kancelarii Prezesa Rady Ministrów.</w:t>
      </w:r>
    </w:p>
    <w:p w14:paraId="1570CDF3" w14:textId="2719A9A6" w:rsidR="00D711A3" w:rsidRPr="00F35464" w:rsidRDefault="00D711A3" w:rsidP="002D0C4F">
      <w:pPr>
        <w:pStyle w:val="Akapitzlist"/>
        <w:numPr>
          <w:ilvl w:val="0"/>
          <w:numId w:val="226"/>
        </w:numPr>
        <w:spacing w:line="276" w:lineRule="auto"/>
        <w:rPr>
          <w:rFonts w:ascii="Arial" w:hAnsi="Arial" w:cs="Arial"/>
        </w:rPr>
      </w:pPr>
      <w:r w:rsidRPr="00F35464">
        <w:rPr>
          <w:rFonts w:ascii="Arial" w:hAnsi="Arial" w:cs="Arial"/>
        </w:rPr>
        <w:t xml:space="preserve">Wykonano „Plan działania na rzecz poprawy zapewniania dostępności cyfrowej osobom ze szczególnymi potrzebami na rok 2023 dla Urzędu Marszałkowskiego Województwa Podkarpackiego w Rzeszowie” zgodnie z wymaganiami określonymi w art. 6 ustawy </w:t>
      </w:r>
      <w:r w:rsidR="00F35464">
        <w:rPr>
          <w:rFonts w:ascii="Arial" w:hAnsi="Arial" w:cs="Arial"/>
        </w:rPr>
        <w:br/>
      </w:r>
      <w:r w:rsidRPr="00F35464">
        <w:rPr>
          <w:rFonts w:ascii="Arial" w:hAnsi="Arial" w:cs="Arial"/>
        </w:rPr>
        <w:t>z dnia 19 lipca 2019 r. o zapewnianiu dostępności osobom ze szczególnymi potrzebami podpisany przez Marszałka Województwa.</w:t>
      </w:r>
    </w:p>
    <w:p w14:paraId="2399A7FD" w14:textId="0F446EEC" w:rsidR="00D711A3" w:rsidRPr="00F35464" w:rsidRDefault="00D711A3" w:rsidP="002D0C4F">
      <w:pPr>
        <w:pStyle w:val="Akapitzlist"/>
        <w:numPr>
          <w:ilvl w:val="0"/>
          <w:numId w:val="226"/>
        </w:numPr>
        <w:spacing w:line="276" w:lineRule="auto"/>
        <w:rPr>
          <w:rFonts w:ascii="Arial" w:hAnsi="Arial" w:cs="Arial"/>
        </w:rPr>
      </w:pPr>
      <w:r w:rsidRPr="00F35464">
        <w:rPr>
          <w:rFonts w:ascii="Arial" w:hAnsi="Arial" w:cs="Arial"/>
        </w:rPr>
        <w:t>Przekazano Marszałkowi Województwa pisemne informacje o stanie dostępności cyfrowej Urzędu i wojewódzkich samorządowych jednostek organizacyjnych oraz wyniki kontroli zarządczej w tym zakresie.</w:t>
      </w:r>
    </w:p>
    <w:p w14:paraId="58CE5E0A" w14:textId="3CD03E37" w:rsidR="00D711A3" w:rsidRPr="00F35464" w:rsidRDefault="00D711A3" w:rsidP="002D0C4F">
      <w:pPr>
        <w:pStyle w:val="Akapitzlist"/>
        <w:numPr>
          <w:ilvl w:val="0"/>
          <w:numId w:val="226"/>
        </w:numPr>
        <w:spacing w:line="276" w:lineRule="auto"/>
        <w:rPr>
          <w:rFonts w:ascii="Arial" w:hAnsi="Arial" w:cs="Arial"/>
        </w:rPr>
      </w:pPr>
      <w:r w:rsidRPr="00F35464">
        <w:rPr>
          <w:rFonts w:ascii="Arial" w:hAnsi="Arial" w:cs="Arial"/>
        </w:rPr>
        <w:t>Koordynowano pismo Centrum Rozwoju Kompetencji Cyfrowych KPRM w sprawie podjęcia</w:t>
      </w:r>
      <w:r w:rsidR="00F714C8" w:rsidRPr="00F35464">
        <w:rPr>
          <w:rFonts w:ascii="Arial" w:hAnsi="Arial" w:cs="Arial"/>
        </w:rPr>
        <w:t xml:space="preserve"> </w:t>
      </w:r>
      <w:r w:rsidRPr="00F35464">
        <w:rPr>
          <w:rFonts w:ascii="Arial" w:hAnsi="Arial" w:cs="Arial"/>
        </w:rPr>
        <w:t>i skoordynowania przez podmioty publiczne działań w zakresie dostępności cyfrowej.</w:t>
      </w:r>
    </w:p>
    <w:p w14:paraId="7FFA8A42" w14:textId="13C8CEE9" w:rsidR="00D711A3" w:rsidRPr="00F35464" w:rsidRDefault="00D711A3" w:rsidP="002D0C4F">
      <w:pPr>
        <w:pStyle w:val="Akapitzlist"/>
        <w:numPr>
          <w:ilvl w:val="0"/>
          <w:numId w:val="226"/>
        </w:numPr>
        <w:spacing w:line="276" w:lineRule="auto"/>
        <w:rPr>
          <w:rFonts w:ascii="Arial" w:hAnsi="Arial" w:cs="Arial"/>
        </w:rPr>
      </w:pPr>
      <w:r w:rsidRPr="00F35464">
        <w:rPr>
          <w:rFonts w:ascii="Arial" w:hAnsi="Arial" w:cs="Arial"/>
        </w:rPr>
        <w:t>Przygotowano szkolenie zewnętrzne z zasad tworzenia  deklaracji dostępności stron internetowych dla Urzędu i wojewódzkich samorządowych jednostek organizacyjnych.</w:t>
      </w:r>
    </w:p>
    <w:p w14:paraId="32B67C54" w14:textId="52DA26B3" w:rsidR="00D711A3" w:rsidRPr="00F35464" w:rsidRDefault="00D711A3" w:rsidP="002D0C4F">
      <w:pPr>
        <w:pStyle w:val="Akapitzlist"/>
        <w:numPr>
          <w:ilvl w:val="0"/>
          <w:numId w:val="226"/>
        </w:numPr>
        <w:spacing w:line="276" w:lineRule="auto"/>
        <w:rPr>
          <w:rFonts w:ascii="Arial" w:hAnsi="Arial" w:cs="Arial"/>
        </w:rPr>
      </w:pPr>
      <w:bookmarkStart w:id="177" w:name="_Hlk127186472"/>
      <w:r w:rsidRPr="00F35464">
        <w:rPr>
          <w:rFonts w:ascii="Arial" w:hAnsi="Arial" w:cs="Arial"/>
        </w:rPr>
        <w:t xml:space="preserve">Uczestniczono jako obserwator w pracach </w:t>
      </w:r>
      <w:bookmarkEnd w:id="177"/>
      <w:r w:rsidRPr="00F35464">
        <w:rPr>
          <w:rFonts w:ascii="Arial" w:hAnsi="Arial" w:cs="Arial"/>
        </w:rPr>
        <w:t>Komitetu Monitorującego Regionalny Program Operacyjny Województwa</w:t>
      </w:r>
      <w:r w:rsidRPr="00F35464">
        <w:rPr>
          <w:rFonts w:ascii="Arial" w:hAnsi="Arial" w:cs="Arial"/>
          <w:color w:val="000000" w:themeColor="text1"/>
        </w:rPr>
        <w:t xml:space="preserve"> Podkarpackiego.</w:t>
      </w:r>
      <w:bookmarkStart w:id="178" w:name="_Hlk95302222"/>
      <w:bookmarkEnd w:id="178"/>
    </w:p>
    <w:p w14:paraId="25F70FCC" w14:textId="1B194290" w:rsidR="00F714C8" w:rsidRPr="00F35464" w:rsidRDefault="002F6740" w:rsidP="00F35464">
      <w:pPr>
        <w:spacing w:line="276" w:lineRule="auto"/>
        <w:rPr>
          <w:rFonts w:ascii="Arial" w:hAnsi="Arial" w:cs="Arial"/>
          <w:b/>
          <w:bCs/>
          <w:sz w:val="22"/>
          <w:szCs w:val="22"/>
        </w:rPr>
      </w:pPr>
      <w:r w:rsidRPr="00F35464">
        <w:rPr>
          <w:rFonts w:ascii="Arial" w:hAnsi="Arial" w:cs="Arial"/>
          <w:b/>
          <w:bCs/>
          <w:sz w:val="22"/>
          <w:szCs w:val="22"/>
        </w:rPr>
        <w:t>Ad.3. Współpraca z organizacjami pozarządowymi i innymi podmiotami prowadzącymi działalność pożytku publicznego</w:t>
      </w:r>
    </w:p>
    <w:p w14:paraId="390AE4CC" w14:textId="1E8E0093" w:rsidR="00A334B7" w:rsidRPr="00F35464" w:rsidRDefault="00A334B7" w:rsidP="00F35464">
      <w:pPr>
        <w:tabs>
          <w:tab w:val="left" w:pos="3660"/>
        </w:tabs>
        <w:spacing w:after="0" w:line="276" w:lineRule="auto"/>
        <w:contextualSpacing/>
        <w:rPr>
          <w:rFonts w:ascii="Arial" w:hAnsi="Arial" w:cs="Arial"/>
          <w:sz w:val="22"/>
          <w:szCs w:val="22"/>
          <w:u w:val="single"/>
        </w:rPr>
      </w:pPr>
      <w:r w:rsidRPr="00F35464">
        <w:rPr>
          <w:rFonts w:ascii="Arial" w:hAnsi="Arial" w:cs="Arial"/>
          <w:sz w:val="22"/>
          <w:szCs w:val="22"/>
          <w:u w:val="single"/>
        </w:rPr>
        <w:t xml:space="preserve">Przygotowanie rocznego Programu współpracy Samorządu Województwa Podkarpackiego </w:t>
      </w:r>
      <w:r w:rsidR="00F35464">
        <w:rPr>
          <w:rFonts w:ascii="Arial" w:hAnsi="Arial" w:cs="Arial"/>
          <w:sz w:val="22"/>
          <w:szCs w:val="22"/>
          <w:u w:val="single"/>
        </w:rPr>
        <w:br/>
      </w:r>
      <w:r w:rsidRPr="00F35464">
        <w:rPr>
          <w:rFonts w:ascii="Arial" w:hAnsi="Arial" w:cs="Arial"/>
          <w:sz w:val="22"/>
          <w:szCs w:val="22"/>
          <w:u w:val="single"/>
        </w:rPr>
        <w:t>z organizacjami pozarządowymi i innymi podmiotami prowadzącymi działalność pożytku publicznego i sprawozdania jego realizacji</w:t>
      </w:r>
    </w:p>
    <w:p w14:paraId="71F82592" w14:textId="48B8D4E1" w:rsidR="00A334B7" w:rsidRPr="00F35464" w:rsidRDefault="00A334B7" w:rsidP="00F35464">
      <w:pPr>
        <w:spacing w:after="0" w:line="276" w:lineRule="auto"/>
        <w:ind w:firstLine="709"/>
        <w:contextualSpacing/>
        <w:rPr>
          <w:rFonts w:ascii="Arial" w:eastAsia="Calibri" w:hAnsi="Arial" w:cs="Arial"/>
          <w:sz w:val="22"/>
          <w:szCs w:val="22"/>
        </w:rPr>
      </w:pPr>
      <w:r w:rsidRPr="00F35464">
        <w:rPr>
          <w:rFonts w:ascii="Arial" w:eastAsia="Calibri" w:hAnsi="Arial" w:cs="Arial"/>
          <w:sz w:val="22"/>
          <w:szCs w:val="22"/>
        </w:rPr>
        <w:t xml:space="preserve">Samorząd Województwa Podkarpackiego współpracuje z organizacjami pozarządowymi na podstawie „Programu współpracy Województwa Podkarpackiego z organizacjami pozarządowymi oraz podmiotami prowadzącymi działalność pożytku publicznego” (Program), który określa cele, zasady, formy oraz obszary wzajemnej współpracy. Program współpracy uchwalany jest przez Sejmik Województwa każdego roku, na mocy Ustawy z dnia 24 kwietnia 2003 r. o działalności pożytku publicznego </w:t>
      </w:r>
      <w:r w:rsidR="00F35464">
        <w:rPr>
          <w:rFonts w:ascii="Arial" w:eastAsia="Calibri" w:hAnsi="Arial" w:cs="Arial"/>
          <w:sz w:val="22"/>
          <w:szCs w:val="22"/>
        </w:rPr>
        <w:br/>
      </w:r>
      <w:r w:rsidRPr="00F35464">
        <w:rPr>
          <w:rFonts w:ascii="Arial" w:eastAsia="Calibri" w:hAnsi="Arial" w:cs="Arial"/>
          <w:sz w:val="22"/>
          <w:szCs w:val="22"/>
        </w:rPr>
        <w:t>i o wolontariacie (Dz. U. z 2022 r., poz.,1327 z późn. zm.)</w:t>
      </w:r>
      <w:r w:rsidRPr="00F35464">
        <w:rPr>
          <w:rFonts w:ascii="Arial" w:eastAsia="Times New Roman" w:hAnsi="Arial" w:cs="Arial"/>
          <w:sz w:val="22"/>
          <w:szCs w:val="22"/>
          <w:lang w:eastAsia="pl-PL"/>
        </w:rPr>
        <w:t xml:space="preserve"> </w:t>
      </w:r>
      <w:r w:rsidRPr="00F35464">
        <w:rPr>
          <w:rFonts w:ascii="Arial" w:eastAsia="Calibri" w:hAnsi="Arial" w:cs="Arial"/>
          <w:sz w:val="22"/>
          <w:szCs w:val="22"/>
        </w:rPr>
        <w:t>do dnia 30 listopada roku poprzedzającego okres obowiązywania programu.</w:t>
      </w:r>
    </w:p>
    <w:p w14:paraId="57C64C79" w14:textId="77777777" w:rsidR="00A334B7" w:rsidRPr="00F35464" w:rsidRDefault="00A334B7" w:rsidP="00F35464">
      <w:pPr>
        <w:spacing w:after="0" w:line="276" w:lineRule="auto"/>
        <w:ind w:firstLine="709"/>
        <w:contextualSpacing/>
        <w:rPr>
          <w:rFonts w:ascii="Arial" w:eastAsia="Calibri" w:hAnsi="Arial" w:cs="Arial"/>
          <w:sz w:val="22"/>
          <w:szCs w:val="22"/>
        </w:rPr>
      </w:pPr>
      <w:r w:rsidRPr="00F35464">
        <w:rPr>
          <w:rFonts w:ascii="Arial" w:eastAsia="Calibri" w:hAnsi="Arial" w:cs="Arial"/>
          <w:sz w:val="22"/>
          <w:szCs w:val="22"/>
        </w:rPr>
        <w:t>Podstawą realizacji współpracy z podmiotami trzeciego sekatora w 2022 r. był Program współpracy Samorządu Województwa Podkarpackiego z organizacjami pozarządowymi i innymi podmiotami prowadzącymi działalność pożytku publicznego na rok 2022, przyjęty Uchwałą Nr XLII/712/21 Sejmiku Województwa Podkarpackiego z dnia 29 listopada 2021 r. Celem głównym Programu było dążenie do budowy silnego społeczeństwa obywatelskiego, które efektywnie wspomaga zrównoważony rozwój społeczno-gospodarczy Województwa.</w:t>
      </w:r>
    </w:p>
    <w:p w14:paraId="6D70904D" w14:textId="15B98DD1" w:rsidR="00A334B7" w:rsidRPr="00F35464" w:rsidRDefault="00A334B7" w:rsidP="00F35464">
      <w:pPr>
        <w:autoSpaceDE w:val="0"/>
        <w:autoSpaceDN w:val="0"/>
        <w:adjustRightInd w:val="0"/>
        <w:spacing w:after="0" w:line="276" w:lineRule="auto"/>
        <w:ind w:firstLine="708"/>
        <w:rPr>
          <w:rFonts w:ascii="Arial" w:eastAsia="Calibri" w:hAnsi="Arial" w:cs="Arial"/>
          <w:sz w:val="22"/>
          <w:szCs w:val="22"/>
        </w:rPr>
      </w:pPr>
      <w:r w:rsidRPr="00F35464">
        <w:rPr>
          <w:rFonts w:ascii="Arial" w:eastAsia="Calibri" w:hAnsi="Arial" w:cs="Arial"/>
          <w:sz w:val="22"/>
          <w:szCs w:val="22"/>
        </w:rPr>
        <w:t>Uchwałą Nr LI/859/22 z dnia 27 czerwca 2022 r., Sejmik Województwa Podkarpackiego wprowadził zmiany do Programu współpracy Samorzą</w:t>
      </w:r>
      <w:r w:rsidR="00F35464">
        <w:rPr>
          <w:rFonts w:ascii="Arial" w:eastAsia="Calibri" w:hAnsi="Arial" w:cs="Arial"/>
          <w:sz w:val="22"/>
          <w:szCs w:val="22"/>
        </w:rPr>
        <w:t xml:space="preserve">du Województwa Podkarpackiego z </w:t>
      </w:r>
      <w:r w:rsidRPr="00F35464">
        <w:rPr>
          <w:rFonts w:ascii="Arial" w:eastAsia="Calibri" w:hAnsi="Arial" w:cs="Arial"/>
          <w:sz w:val="22"/>
          <w:szCs w:val="22"/>
        </w:rPr>
        <w:t xml:space="preserve">organizacjami pozarządowymi i innymi podmiotami prowadzącymi działalność pożytku publicznego na rok 2022. Potrzeba dokonania zmian w załączniku nr 1 do </w:t>
      </w:r>
      <w:r w:rsidRPr="00F35464">
        <w:rPr>
          <w:rFonts w:ascii="Arial" w:eastAsia="Calibri" w:hAnsi="Arial" w:cs="Arial"/>
          <w:bCs/>
          <w:sz w:val="22"/>
          <w:szCs w:val="22"/>
        </w:rPr>
        <w:t>Programu współpracy Samorządu Województwa Podkarpack</w:t>
      </w:r>
      <w:r w:rsidR="00F35464">
        <w:rPr>
          <w:rFonts w:ascii="Arial" w:eastAsia="Calibri" w:hAnsi="Arial" w:cs="Arial"/>
          <w:bCs/>
          <w:sz w:val="22"/>
          <w:szCs w:val="22"/>
        </w:rPr>
        <w:t xml:space="preserve">iego z </w:t>
      </w:r>
      <w:r w:rsidRPr="00F35464">
        <w:rPr>
          <w:rFonts w:ascii="Arial" w:eastAsia="Calibri" w:hAnsi="Arial" w:cs="Arial"/>
          <w:bCs/>
          <w:sz w:val="22"/>
          <w:szCs w:val="22"/>
        </w:rPr>
        <w:t xml:space="preserve">organizacjami pozarządowymi i innymi podmiotami prowadzącymi działalność pożytku publicznego na rok 2022 w zakresie zaproponowanym w przedmiotowej uchwale </w:t>
      </w:r>
      <w:r w:rsidRPr="00F35464">
        <w:rPr>
          <w:rFonts w:ascii="Arial" w:eastAsia="Calibri" w:hAnsi="Arial" w:cs="Arial"/>
          <w:sz w:val="22"/>
          <w:szCs w:val="22"/>
        </w:rPr>
        <w:t>wynikała z faktu przyjęcia przez Sejmik Województwa Podkarpackiego nowego „Wojewódzkiego Progr</w:t>
      </w:r>
      <w:r w:rsidR="00F35464">
        <w:rPr>
          <w:rFonts w:ascii="Arial" w:eastAsia="Calibri" w:hAnsi="Arial" w:cs="Arial"/>
          <w:sz w:val="22"/>
          <w:szCs w:val="22"/>
        </w:rPr>
        <w:t xml:space="preserve">amu Profilaktyki i </w:t>
      </w:r>
      <w:r w:rsidRPr="00F35464">
        <w:rPr>
          <w:rFonts w:ascii="Arial" w:eastAsia="Calibri" w:hAnsi="Arial" w:cs="Arial"/>
          <w:sz w:val="22"/>
          <w:szCs w:val="22"/>
        </w:rPr>
        <w:t>Rozwiązywania Problemów Alkoholowych oraz Przeciwdziałania Narkomanii na lata 2022 – 2030”.</w:t>
      </w:r>
      <w:r w:rsidRPr="00F35464">
        <w:rPr>
          <w:rFonts w:ascii="Arial" w:hAnsi="Arial" w:cs="Arial"/>
          <w:sz w:val="22"/>
          <w:szCs w:val="22"/>
        </w:rPr>
        <w:t xml:space="preserve"> </w:t>
      </w:r>
      <w:r w:rsidRPr="00F35464">
        <w:rPr>
          <w:rFonts w:ascii="Arial" w:eastAsia="Calibri" w:hAnsi="Arial" w:cs="Arial"/>
          <w:sz w:val="22"/>
          <w:szCs w:val="22"/>
        </w:rPr>
        <w:t>Regionalny Ośrodek Polityki Społecznej w Rzeszowie w imieniu Samorządu Województwa Podkarpackiego realizuje m.in. zadania z zakresu profilaktyki i rozwiązywania problemów alkoholowych oraz przeciwdziałania narkomanii.</w:t>
      </w:r>
    </w:p>
    <w:p w14:paraId="125CCBB8" w14:textId="450A9FC6" w:rsidR="00A334B7" w:rsidRPr="00F35464" w:rsidRDefault="00A334B7" w:rsidP="00F35464">
      <w:pPr>
        <w:spacing w:after="0" w:line="276" w:lineRule="auto"/>
        <w:ind w:firstLine="708"/>
        <w:contextualSpacing/>
        <w:rPr>
          <w:rFonts w:ascii="Arial" w:eastAsia="Calibri" w:hAnsi="Arial" w:cs="Arial"/>
          <w:sz w:val="22"/>
          <w:szCs w:val="22"/>
        </w:rPr>
      </w:pPr>
      <w:r w:rsidRPr="00F35464">
        <w:rPr>
          <w:rFonts w:ascii="Arial" w:eastAsia="Calibri" w:hAnsi="Arial" w:cs="Arial"/>
          <w:sz w:val="22"/>
          <w:szCs w:val="22"/>
        </w:rPr>
        <w:t>Program realizowany był w okresie 1 stycznia – 31 grudnia 2022 r. Dokument został przygotowany we współpracy z departamentami merytorycznymi koordynującymi współpracę z organizacjami pozarządowymi i innymi podmiotami prowadzącymi działalność pożytku publicznego oraz Regionalnym Ośrodkiem Polityki Społecznej. W Programie określone zostały najważniejsze zadania publiczne, których realizację Samorząd Województwa zlecił organizacjom pozarządowym w dr</w:t>
      </w:r>
      <w:r w:rsidR="00F35464">
        <w:rPr>
          <w:rFonts w:ascii="Arial" w:eastAsia="Calibri" w:hAnsi="Arial" w:cs="Arial"/>
          <w:sz w:val="22"/>
          <w:szCs w:val="22"/>
        </w:rPr>
        <w:t>odze otwartych konkursów ofert.</w:t>
      </w:r>
    </w:p>
    <w:p w14:paraId="0CFFFB22" w14:textId="78FD2940" w:rsidR="00A334B7" w:rsidRPr="00F35464" w:rsidRDefault="00A334B7" w:rsidP="00F35464">
      <w:pPr>
        <w:spacing w:after="0" w:line="276" w:lineRule="auto"/>
        <w:ind w:firstLine="708"/>
        <w:contextualSpacing/>
        <w:rPr>
          <w:rFonts w:ascii="Arial" w:eastAsia="Calibri" w:hAnsi="Arial" w:cs="Arial"/>
          <w:sz w:val="22"/>
          <w:szCs w:val="22"/>
        </w:rPr>
      </w:pPr>
      <w:r w:rsidRPr="00F35464">
        <w:rPr>
          <w:rFonts w:ascii="Arial" w:eastAsia="Calibri" w:hAnsi="Arial" w:cs="Arial"/>
          <w:sz w:val="22"/>
          <w:szCs w:val="22"/>
        </w:rPr>
        <w:t>Współpraca Samorządu Województwa Podkarpackiego z organizacjami pozarządowymi oraz innymi podmiotami prowadzącymi działalność pożytku publicznego miała char</w:t>
      </w:r>
      <w:r w:rsidR="00F35464">
        <w:rPr>
          <w:rFonts w:ascii="Arial" w:eastAsia="Calibri" w:hAnsi="Arial" w:cs="Arial"/>
          <w:sz w:val="22"/>
          <w:szCs w:val="22"/>
        </w:rPr>
        <w:t>akter finansowy i niefinansowy.</w:t>
      </w:r>
    </w:p>
    <w:p w14:paraId="5351FE0C" w14:textId="77777777" w:rsidR="00A334B7" w:rsidRPr="00F35464" w:rsidRDefault="00A334B7" w:rsidP="00F35464">
      <w:pPr>
        <w:spacing w:after="0" w:line="276" w:lineRule="auto"/>
        <w:ind w:firstLine="708"/>
        <w:contextualSpacing/>
        <w:rPr>
          <w:rFonts w:ascii="Arial" w:eastAsia="Calibri" w:hAnsi="Arial" w:cs="Arial"/>
          <w:sz w:val="22"/>
          <w:szCs w:val="22"/>
        </w:rPr>
      </w:pPr>
      <w:r w:rsidRPr="00F35464">
        <w:rPr>
          <w:rFonts w:ascii="Arial" w:eastAsia="Calibri" w:hAnsi="Arial" w:cs="Arial"/>
          <w:sz w:val="22"/>
          <w:szCs w:val="22"/>
        </w:rPr>
        <w:t>Współpraca o charakterze finansowym Samorządu Województwa Podkarpackiego z podmiotami Programu polegała na zlecaniu realizacji zadań publicznych w formie ich wspierania oraz powierzania wraz z udzieleniem dotacji na ich realizację.</w:t>
      </w:r>
    </w:p>
    <w:p w14:paraId="0B8C0321" w14:textId="57824C00" w:rsidR="00A334B7" w:rsidRPr="00F35464" w:rsidRDefault="00A334B7" w:rsidP="00F35464">
      <w:pPr>
        <w:spacing w:after="0" w:line="276" w:lineRule="auto"/>
        <w:ind w:firstLine="708"/>
        <w:contextualSpacing/>
        <w:rPr>
          <w:rFonts w:ascii="Arial" w:eastAsia="Calibri" w:hAnsi="Arial" w:cs="Arial"/>
          <w:sz w:val="22"/>
          <w:szCs w:val="22"/>
        </w:rPr>
      </w:pPr>
      <w:r w:rsidRPr="00F35464">
        <w:rPr>
          <w:rFonts w:ascii="Arial" w:eastAsia="Calibri" w:hAnsi="Arial" w:cs="Arial"/>
          <w:sz w:val="22"/>
          <w:szCs w:val="22"/>
        </w:rPr>
        <w:t>Program finansowany był z budżetu Województwa oraz dostępnych funduszy krajowych i europejskich. Województwo Podkar</w:t>
      </w:r>
      <w:r w:rsidR="00F35464">
        <w:rPr>
          <w:rFonts w:ascii="Arial" w:eastAsia="Calibri" w:hAnsi="Arial" w:cs="Arial"/>
          <w:sz w:val="22"/>
          <w:szCs w:val="22"/>
        </w:rPr>
        <w:t xml:space="preserve">packie na realizację Programu w </w:t>
      </w:r>
      <w:r w:rsidRPr="00F35464">
        <w:rPr>
          <w:rFonts w:ascii="Arial" w:eastAsia="Calibri" w:hAnsi="Arial" w:cs="Arial"/>
          <w:sz w:val="22"/>
          <w:szCs w:val="22"/>
        </w:rPr>
        <w:t>2022 roku przeznaczyło środki finan</w:t>
      </w:r>
      <w:r w:rsidR="00F35464">
        <w:rPr>
          <w:rFonts w:ascii="Arial" w:eastAsia="Calibri" w:hAnsi="Arial" w:cs="Arial"/>
          <w:sz w:val="22"/>
          <w:szCs w:val="22"/>
        </w:rPr>
        <w:t>sowe w kwocie 52 447 567,50 zł.</w:t>
      </w:r>
    </w:p>
    <w:p w14:paraId="1560CAA1" w14:textId="6D639207" w:rsidR="00A334B7" w:rsidRPr="00F35464" w:rsidRDefault="00A334B7" w:rsidP="00F35464">
      <w:pPr>
        <w:spacing w:after="0" w:line="276" w:lineRule="auto"/>
        <w:ind w:firstLine="708"/>
        <w:contextualSpacing/>
        <w:rPr>
          <w:rFonts w:ascii="Arial" w:eastAsia="Calibri" w:hAnsi="Arial" w:cs="Arial"/>
          <w:sz w:val="22"/>
          <w:szCs w:val="22"/>
        </w:rPr>
      </w:pPr>
      <w:r w:rsidRPr="00F35464">
        <w:rPr>
          <w:rFonts w:ascii="Arial" w:eastAsia="Calibri" w:hAnsi="Arial" w:cs="Arial"/>
          <w:sz w:val="22"/>
          <w:szCs w:val="22"/>
        </w:rPr>
        <w:t>Łączna wysokość środków finansowych przekazanych organizacjom pozarządowym na realizację zadań publicznych w trybie ustawy o dział</w:t>
      </w:r>
      <w:r w:rsidR="00F35464">
        <w:rPr>
          <w:rFonts w:ascii="Arial" w:eastAsia="Calibri" w:hAnsi="Arial" w:cs="Arial"/>
          <w:sz w:val="22"/>
          <w:szCs w:val="22"/>
        </w:rPr>
        <w:t xml:space="preserve">alności pożytku publicznego </w:t>
      </w:r>
      <w:r w:rsidR="00F35464">
        <w:rPr>
          <w:rFonts w:ascii="Arial" w:eastAsia="Calibri" w:hAnsi="Arial" w:cs="Arial"/>
          <w:sz w:val="22"/>
          <w:szCs w:val="22"/>
        </w:rPr>
        <w:br/>
        <w:t xml:space="preserve">i o </w:t>
      </w:r>
      <w:r w:rsidRPr="00F35464">
        <w:rPr>
          <w:rFonts w:ascii="Arial" w:eastAsia="Calibri" w:hAnsi="Arial" w:cs="Arial"/>
          <w:sz w:val="22"/>
          <w:szCs w:val="22"/>
        </w:rPr>
        <w:t>wolontariacie w ramach otwartych konkursó</w:t>
      </w:r>
      <w:r w:rsidR="00F35464">
        <w:rPr>
          <w:rFonts w:ascii="Arial" w:eastAsia="Calibri" w:hAnsi="Arial" w:cs="Arial"/>
          <w:sz w:val="22"/>
          <w:szCs w:val="22"/>
        </w:rPr>
        <w:t>w ofert w 2022 roku wyniosła 14 070 620,21 zł.</w:t>
      </w:r>
    </w:p>
    <w:p w14:paraId="3D4A3A76" w14:textId="77777777" w:rsidR="00A334B7" w:rsidRPr="00F35464" w:rsidRDefault="00A334B7" w:rsidP="00F35464">
      <w:pPr>
        <w:spacing w:after="0" w:line="276" w:lineRule="auto"/>
        <w:ind w:firstLine="708"/>
        <w:contextualSpacing/>
        <w:rPr>
          <w:rFonts w:ascii="Arial" w:eastAsia="Calibri" w:hAnsi="Arial" w:cs="Arial"/>
          <w:sz w:val="22"/>
          <w:szCs w:val="22"/>
        </w:rPr>
      </w:pPr>
      <w:r w:rsidRPr="00F35464">
        <w:rPr>
          <w:rFonts w:ascii="Arial" w:eastAsia="Calibri" w:hAnsi="Arial" w:cs="Arial"/>
          <w:sz w:val="22"/>
          <w:szCs w:val="22"/>
        </w:rPr>
        <w:t>Wydatkowanie środków finansowych z podziałem na poszczególne obszary przedstawiała się następująco:</w:t>
      </w:r>
    </w:p>
    <w:p w14:paraId="63B18EA4" w14:textId="77777777" w:rsidR="00A334B7" w:rsidRPr="00F35464" w:rsidRDefault="00A334B7" w:rsidP="002D0C4F">
      <w:pPr>
        <w:numPr>
          <w:ilvl w:val="0"/>
          <w:numId w:val="175"/>
        </w:numPr>
        <w:spacing w:after="0" w:line="276" w:lineRule="auto"/>
        <w:ind w:left="357" w:hanging="357"/>
        <w:contextualSpacing/>
        <w:rPr>
          <w:rFonts w:ascii="Arial" w:eastAsia="Calibri" w:hAnsi="Arial" w:cs="Arial"/>
          <w:sz w:val="22"/>
          <w:szCs w:val="22"/>
        </w:rPr>
      </w:pPr>
      <w:r w:rsidRPr="00F35464">
        <w:rPr>
          <w:rFonts w:ascii="Arial" w:eastAsia="Calibri" w:hAnsi="Arial" w:cs="Arial"/>
          <w:sz w:val="22"/>
          <w:szCs w:val="22"/>
        </w:rPr>
        <w:t>Kancelaria Zarządu: otwarty konkurs ofert na dofinasowanie w 2022 r. zadań własnych realizowanych przez organizacje pozarządowe z udziałem środków zewnętrznych tzw. „wkład własny”; – 148 648,87 zł;</w:t>
      </w:r>
    </w:p>
    <w:p w14:paraId="2DBA1840" w14:textId="77777777" w:rsidR="00A334B7" w:rsidRPr="00F35464" w:rsidRDefault="00A334B7" w:rsidP="002D0C4F">
      <w:pPr>
        <w:numPr>
          <w:ilvl w:val="0"/>
          <w:numId w:val="175"/>
        </w:numPr>
        <w:spacing w:after="0" w:line="276" w:lineRule="auto"/>
        <w:ind w:left="357" w:hanging="357"/>
        <w:contextualSpacing/>
        <w:rPr>
          <w:rFonts w:ascii="Arial" w:eastAsia="Calibri" w:hAnsi="Arial" w:cs="Arial"/>
          <w:sz w:val="22"/>
          <w:szCs w:val="22"/>
        </w:rPr>
      </w:pPr>
      <w:r w:rsidRPr="00F35464">
        <w:rPr>
          <w:rFonts w:ascii="Arial" w:eastAsia="Calibri" w:hAnsi="Arial" w:cs="Arial"/>
          <w:sz w:val="22"/>
          <w:szCs w:val="22"/>
        </w:rPr>
        <w:t>Departament Kultury i Ochrony Dziedzictwa Narodowego: otwarty konkurs ofert- Mecenat kulturalny – 632 000,00 zł;</w:t>
      </w:r>
    </w:p>
    <w:p w14:paraId="57410D97" w14:textId="77777777" w:rsidR="00A334B7" w:rsidRPr="00F35464" w:rsidRDefault="00A334B7" w:rsidP="002D0C4F">
      <w:pPr>
        <w:numPr>
          <w:ilvl w:val="0"/>
          <w:numId w:val="175"/>
        </w:numPr>
        <w:spacing w:after="0" w:line="276" w:lineRule="auto"/>
        <w:ind w:left="357" w:hanging="357"/>
        <w:contextualSpacing/>
        <w:rPr>
          <w:rFonts w:ascii="Arial" w:eastAsia="Calibri" w:hAnsi="Arial" w:cs="Arial"/>
          <w:sz w:val="22"/>
          <w:szCs w:val="22"/>
        </w:rPr>
      </w:pPr>
      <w:r w:rsidRPr="00F35464">
        <w:rPr>
          <w:rFonts w:ascii="Arial" w:eastAsia="Calibri" w:hAnsi="Arial" w:cs="Arial"/>
          <w:sz w:val="22"/>
          <w:szCs w:val="22"/>
        </w:rPr>
        <w:t>Departament Edukacji Nauki i Sportu: otwarty konkurs ofert na zadania w zakresie nauki i kultury fizycznej – 1 047 821,00 zł;</w:t>
      </w:r>
    </w:p>
    <w:p w14:paraId="75B3387D" w14:textId="77777777" w:rsidR="00A334B7" w:rsidRPr="00F35464" w:rsidRDefault="00A334B7" w:rsidP="002D0C4F">
      <w:pPr>
        <w:numPr>
          <w:ilvl w:val="0"/>
          <w:numId w:val="175"/>
        </w:numPr>
        <w:spacing w:after="0" w:line="276" w:lineRule="auto"/>
        <w:ind w:left="357" w:hanging="357"/>
        <w:contextualSpacing/>
        <w:rPr>
          <w:rFonts w:ascii="Arial" w:eastAsia="Calibri" w:hAnsi="Arial" w:cs="Arial"/>
          <w:sz w:val="22"/>
          <w:szCs w:val="22"/>
        </w:rPr>
      </w:pPr>
      <w:r w:rsidRPr="00F35464">
        <w:rPr>
          <w:rFonts w:ascii="Arial" w:eastAsia="Calibri" w:hAnsi="Arial" w:cs="Arial"/>
          <w:sz w:val="22"/>
          <w:szCs w:val="22"/>
        </w:rPr>
        <w:t>Departament Rolnictwa, Geodezji i Gospodarki Mieniem: otwarty konkurs ofert w ramach Programu „Podkarpacki Naturalny Wypas” – 3 475 921,59 zł;</w:t>
      </w:r>
    </w:p>
    <w:p w14:paraId="778AFD0E" w14:textId="77777777" w:rsidR="00A334B7" w:rsidRPr="00F35464" w:rsidRDefault="00A334B7" w:rsidP="002D0C4F">
      <w:pPr>
        <w:numPr>
          <w:ilvl w:val="0"/>
          <w:numId w:val="175"/>
        </w:numPr>
        <w:spacing w:after="0" w:line="276" w:lineRule="auto"/>
        <w:ind w:left="357" w:hanging="357"/>
        <w:contextualSpacing/>
        <w:rPr>
          <w:rFonts w:ascii="Arial" w:eastAsia="Calibri" w:hAnsi="Arial" w:cs="Arial"/>
          <w:sz w:val="22"/>
          <w:szCs w:val="22"/>
        </w:rPr>
      </w:pPr>
      <w:r w:rsidRPr="00F35464">
        <w:rPr>
          <w:rFonts w:ascii="Arial" w:eastAsia="Calibri" w:hAnsi="Arial" w:cs="Arial"/>
          <w:sz w:val="22"/>
          <w:szCs w:val="22"/>
        </w:rPr>
        <w:t>Departament Promocji, Turystyki i Współpracy Gospodarczej: otwarty konkurs ofert na zadania w zakresie rozwoju turystyki – 1 391 312,00 zł;</w:t>
      </w:r>
    </w:p>
    <w:p w14:paraId="2A1B06C9" w14:textId="77777777" w:rsidR="00A334B7" w:rsidRPr="00F35464" w:rsidRDefault="00A334B7" w:rsidP="002D0C4F">
      <w:pPr>
        <w:numPr>
          <w:ilvl w:val="0"/>
          <w:numId w:val="175"/>
        </w:numPr>
        <w:spacing w:after="0" w:line="276" w:lineRule="auto"/>
        <w:ind w:left="357" w:hanging="357"/>
        <w:contextualSpacing/>
        <w:rPr>
          <w:rFonts w:ascii="Arial" w:eastAsia="Calibri" w:hAnsi="Arial" w:cs="Arial"/>
          <w:sz w:val="22"/>
          <w:szCs w:val="22"/>
        </w:rPr>
      </w:pPr>
      <w:r w:rsidRPr="00F35464">
        <w:rPr>
          <w:rFonts w:ascii="Arial" w:eastAsia="Calibri" w:hAnsi="Arial" w:cs="Arial"/>
          <w:sz w:val="22"/>
          <w:szCs w:val="22"/>
        </w:rPr>
        <w:t>Departament Ochrony Środowiska: otwarty konkurs ofert na zadania w zakresie edukacji ekologicznej i ochrony dziedzictwa przyrodniczego: 14 000,00 zł;</w:t>
      </w:r>
    </w:p>
    <w:p w14:paraId="69E01ADE" w14:textId="77777777" w:rsidR="00A334B7" w:rsidRPr="00F35464" w:rsidRDefault="00A334B7" w:rsidP="002D0C4F">
      <w:pPr>
        <w:numPr>
          <w:ilvl w:val="0"/>
          <w:numId w:val="175"/>
        </w:numPr>
        <w:spacing w:after="0" w:line="276" w:lineRule="auto"/>
        <w:ind w:left="357" w:hanging="357"/>
        <w:contextualSpacing/>
        <w:rPr>
          <w:rFonts w:ascii="Arial" w:eastAsia="Calibri" w:hAnsi="Arial" w:cs="Arial"/>
          <w:sz w:val="22"/>
          <w:szCs w:val="22"/>
        </w:rPr>
      </w:pPr>
      <w:r w:rsidRPr="00F35464">
        <w:rPr>
          <w:rFonts w:ascii="Arial" w:eastAsia="Calibri" w:hAnsi="Arial" w:cs="Arial"/>
          <w:sz w:val="22"/>
          <w:szCs w:val="22"/>
        </w:rPr>
        <w:t>Regionalny Ośrodek Polityki Społecznej: otwarte konkursy ofert na zadania:</w:t>
      </w:r>
    </w:p>
    <w:p w14:paraId="5573AC49" w14:textId="77777777" w:rsidR="00A334B7" w:rsidRPr="00F35464" w:rsidRDefault="00A334B7" w:rsidP="002D0C4F">
      <w:pPr>
        <w:numPr>
          <w:ilvl w:val="0"/>
          <w:numId w:val="176"/>
        </w:numPr>
        <w:spacing w:after="0" w:line="276" w:lineRule="auto"/>
        <w:ind w:left="357" w:hanging="357"/>
        <w:contextualSpacing/>
        <w:rPr>
          <w:rFonts w:ascii="Arial" w:eastAsia="Calibri" w:hAnsi="Arial" w:cs="Arial"/>
          <w:sz w:val="22"/>
          <w:szCs w:val="22"/>
        </w:rPr>
      </w:pPr>
      <w:r w:rsidRPr="00F35464">
        <w:rPr>
          <w:rFonts w:ascii="Arial" w:eastAsia="Calibri" w:hAnsi="Arial" w:cs="Arial"/>
          <w:sz w:val="22"/>
          <w:szCs w:val="22"/>
        </w:rPr>
        <w:t>w zakresie pomocy społecznej– 698 086,83;</w:t>
      </w:r>
    </w:p>
    <w:p w14:paraId="51A54D1A" w14:textId="77777777" w:rsidR="00A334B7" w:rsidRPr="00F35464" w:rsidRDefault="00A334B7" w:rsidP="002D0C4F">
      <w:pPr>
        <w:numPr>
          <w:ilvl w:val="0"/>
          <w:numId w:val="176"/>
        </w:numPr>
        <w:spacing w:after="0" w:line="276" w:lineRule="auto"/>
        <w:ind w:left="357" w:hanging="357"/>
        <w:contextualSpacing/>
        <w:rPr>
          <w:rFonts w:ascii="Arial" w:eastAsia="Calibri" w:hAnsi="Arial" w:cs="Arial"/>
          <w:sz w:val="22"/>
          <w:szCs w:val="22"/>
        </w:rPr>
      </w:pPr>
      <w:r w:rsidRPr="00F35464">
        <w:rPr>
          <w:rFonts w:ascii="Arial" w:eastAsia="Calibri" w:hAnsi="Arial" w:cs="Arial"/>
          <w:sz w:val="22"/>
          <w:szCs w:val="22"/>
        </w:rPr>
        <w:t>w zakresie wspierania rodziny i systemu pieczy zastępczej– 4 482 319,06 zł;</w:t>
      </w:r>
    </w:p>
    <w:p w14:paraId="4D8BBD74" w14:textId="77777777" w:rsidR="00A334B7" w:rsidRPr="00F35464" w:rsidRDefault="00A334B7" w:rsidP="002D0C4F">
      <w:pPr>
        <w:numPr>
          <w:ilvl w:val="0"/>
          <w:numId w:val="176"/>
        </w:numPr>
        <w:spacing w:after="0" w:line="276" w:lineRule="auto"/>
        <w:ind w:left="357" w:hanging="357"/>
        <w:contextualSpacing/>
        <w:rPr>
          <w:rFonts w:ascii="Arial" w:eastAsia="Calibri" w:hAnsi="Arial" w:cs="Arial"/>
          <w:sz w:val="22"/>
          <w:szCs w:val="22"/>
        </w:rPr>
      </w:pPr>
      <w:r w:rsidRPr="00F35464">
        <w:rPr>
          <w:rFonts w:ascii="Arial" w:eastAsia="Calibri" w:hAnsi="Arial" w:cs="Arial"/>
          <w:sz w:val="22"/>
          <w:szCs w:val="22"/>
        </w:rPr>
        <w:t>w zakresie działalności na rzecz osób niepełnosprawnych– 1 669 628,86 zł;</w:t>
      </w:r>
    </w:p>
    <w:p w14:paraId="0407ADA6" w14:textId="2AB0D078" w:rsidR="00A334B7" w:rsidRPr="00F35464" w:rsidRDefault="00A334B7" w:rsidP="002D0C4F">
      <w:pPr>
        <w:numPr>
          <w:ilvl w:val="0"/>
          <w:numId w:val="176"/>
        </w:numPr>
        <w:spacing w:line="276" w:lineRule="auto"/>
        <w:ind w:left="357" w:hanging="357"/>
        <w:rPr>
          <w:rFonts w:ascii="Arial" w:eastAsia="Calibri" w:hAnsi="Arial" w:cs="Arial"/>
          <w:sz w:val="22"/>
          <w:szCs w:val="22"/>
        </w:rPr>
      </w:pPr>
      <w:r w:rsidRPr="00F35464">
        <w:rPr>
          <w:rFonts w:ascii="Arial" w:eastAsia="Calibri" w:hAnsi="Arial" w:cs="Arial"/>
          <w:sz w:val="22"/>
          <w:szCs w:val="22"/>
        </w:rPr>
        <w:t>w zakresie przeciwdziałania uzależnieniom i patologiom społecznym– 510 882,00 zł.</w:t>
      </w:r>
    </w:p>
    <w:p w14:paraId="75852DC1" w14:textId="36B761B2" w:rsidR="00A334B7" w:rsidRPr="00F35464" w:rsidRDefault="00A334B7" w:rsidP="00F35464">
      <w:pPr>
        <w:spacing w:line="276" w:lineRule="auto"/>
        <w:ind w:firstLine="709"/>
        <w:rPr>
          <w:rFonts w:ascii="Arial" w:eastAsia="Calibri" w:hAnsi="Arial" w:cs="Arial"/>
          <w:sz w:val="22"/>
          <w:szCs w:val="22"/>
        </w:rPr>
      </w:pPr>
      <w:r w:rsidRPr="00F35464">
        <w:rPr>
          <w:rFonts w:ascii="Arial" w:eastAsia="Calibri" w:hAnsi="Arial" w:cs="Arial"/>
          <w:sz w:val="22"/>
          <w:szCs w:val="22"/>
        </w:rPr>
        <w:t xml:space="preserve">W 2022 r. kwota 38 353 916,58 zł zaplanowana w budżetach 26 Lokalnych Grup Działania (LGD) działających na terenie województwa podkarpackiego została wydatkowana w ramach poddziałania „Wsparcie Lokalnych Strategii Rozwoju” objętego Programem Rozwoju Obszarów Wiejskich (PROW) na lata 2014 – 2020. Konkursy/nabory były przeprowadzane przez LGD na podstawie ustawy o wspieraniu obszarów wiejskich </w:t>
      </w:r>
      <w:r w:rsidR="00F35464">
        <w:rPr>
          <w:rFonts w:ascii="Arial" w:eastAsia="Calibri" w:hAnsi="Arial" w:cs="Arial"/>
          <w:sz w:val="22"/>
          <w:szCs w:val="22"/>
        </w:rPr>
        <w:br/>
      </w:r>
      <w:r w:rsidRPr="00F35464">
        <w:rPr>
          <w:rFonts w:ascii="Arial" w:eastAsia="Calibri" w:hAnsi="Arial" w:cs="Arial"/>
          <w:sz w:val="22"/>
          <w:szCs w:val="22"/>
        </w:rPr>
        <w:t>z udziałem środków Europejskiego Funduszu Rolnego na rzecz Rozwoju Obszarów Wiejskich w ramach PROW na lata 2014-2020 o</w:t>
      </w:r>
      <w:r w:rsidR="00F35464">
        <w:rPr>
          <w:rFonts w:ascii="Arial" w:eastAsia="Calibri" w:hAnsi="Arial" w:cs="Arial"/>
          <w:sz w:val="22"/>
          <w:szCs w:val="22"/>
        </w:rPr>
        <w:t xml:space="preserve">raz ustawy o rozwoju lokalnym z </w:t>
      </w:r>
      <w:r w:rsidRPr="00F35464">
        <w:rPr>
          <w:rFonts w:ascii="Arial" w:eastAsia="Calibri" w:hAnsi="Arial" w:cs="Arial"/>
          <w:sz w:val="22"/>
          <w:szCs w:val="22"/>
        </w:rPr>
        <w:t>udziałem lokalnej s</w:t>
      </w:r>
      <w:r w:rsidR="00F35464">
        <w:rPr>
          <w:rFonts w:ascii="Arial" w:eastAsia="Calibri" w:hAnsi="Arial" w:cs="Arial"/>
          <w:sz w:val="22"/>
          <w:szCs w:val="22"/>
        </w:rPr>
        <w:t>połeczności.</w:t>
      </w:r>
    </w:p>
    <w:p w14:paraId="5AB8221B" w14:textId="352BD14D" w:rsidR="00A334B7" w:rsidRPr="00F35464" w:rsidRDefault="00A334B7" w:rsidP="00F35464">
      <w:pPr>
        <w:pStyle w:val="Akapitzlist"/>
        <w:spacing w:after="120" w:line="276" w:lineRule="auto"/>
        <w:ind w:left="0"/>
        <w:contextualSpacing w:val="0"/>
        <w:rPr>
          <w:rFonts w:ascii="Arial" w:eastAsia="Calibri" w:hAnsi="Arial" w:cs="Arial"/>
        </w:rPr>
      </w:pPr>
      <w:r w:rsidRPr="00F35464">
        <w:rPr>
          <w:rFonts w:ascii="Arial" w:eastAsia="Calibri" w:hAnsi="Arial" w:cs="Arial"/>
        </w:rPr>
        <w:t xml:space="preserve">Ponadto wydatek w wysokości 23 030,71 zł dotyczył nagród dla laureatów w </w:t>
      </w:r>
      <w:r w:rsidR="00F35464">
        <w:rPr>
          <w:rFonts w:ascii="Arial" w:hAnsi="Arial" w:cs="Arial"/>
        </w:rPr>
        <w:t xml:space="preserve">konkursie </w:t>
      </w:r>
      <w:r w:rsidR="00F35464">
        <w:rPr>
          <w:rFonts w:ascii="Arial" w:hAnsi="Arial" w:cs="Arial"/>
        </w:rPr>
        <w:br/>
        <w:t xml:space="preserve">o </w:t>
      </w:r>
      <w:r w:rsidRPr="00F35464">
        <w:rPr>
          <w:rFonts w:ascii="Arial" w:hAnsi="Arial" w:cs="Arial"/>
        </w:rPr>
        <w:t xml:space="preserve">Nagrodę Marszałka Województwa Podkarpackiego „NGO Wysokich Lotów” </w:t>
      </w:r>
      <w:r w:rsidRPr="00F35464">
        <w:rPr>
          <w:rFonts w:ascii="Arial" w:eastAsia="Times New Roman" w:hAnsi="Arial" w:cs="Arial"/>
          <w:lang w:eastAsia="pl-PL"/>
        </w:rPr>
        <w:t>dla najlepszych organizacji działających na terenie województwa podkarpackiego.</w:t>
      </w:r>
    </w:p>
    <w:p w14:paraId="65014DF5" w14:textId="61D71C44" w:rsidR="00A334B7" w:rsidRPr="00F35464" w:rsidRDefault="00A334B7" w:rsidP="00F35464">
      <w:pPr>
        <w:spacing w:after="200" w:line="276" w:lineRule="auto"/>
        <w:rPr>
          <w:rFonts w:ascii="Arial" w:eastAsia="Calibri" w:hAnsi="Arial" w:cs="Arial"/>
          <w:sz w:val="22"/>
          <w:szCs w:val="22"/>
        </w:rPr>
      </w:pPr>
      <w:r w:rsidRPr="00F35464">
        <w:rPr>
          <w:rFonts w:ascii="Arial" w:eastAsia="Calibri" w:hAnsi="Arial" w:cs="Arial"/>
          <w:sz w:val="22"/>
          <w:szCs w:val="22"/>
        </w:rPr>
        <w:t xml:space="preserve">Współpraca o charakterze niefinansowym Samorządu Województwa Podkarpackiego z podmiotami Programu polegała m.in. na organizacji szkoleń, warsztatów, użyczeniu sprzętu i bezpłatnym udostępnianiu pomieszczeń/sal Urzędu Marszałkowskiego, obejmowaniu honorowym patronatem Marszałka Województwa Podkarpackiego przedsięwzięć realizowanych przez podmioty Programu. W ramach powoływanych przez Zarząd Województwa Podkarpackiego zespołów, przedstawiciele trzeciego sektora angażowani byli w prace m.in. Podkarpackiego Forum Terytorialnego, Podkarpackiej Rady Innowacyjności, Komitetu Monitorującego Regionalny Program Operacyjny Województwa Podkarpackiego na lata 2014 – 2020. Ponadto organizacje pozarządowe brały udział </w:t>
      </w:r>
      <w:r w:rsidR="00F35464">
        <w:rPr>
          <w:rFonts w:ascii="Arial" w:eastAsia="Calibri" w:hAnsi="Arial" w:cs="Arial"/>
          <w:sz w:val="22"/>
          <w:szCs w:val="22"/>
        </w:rPr>
        <w:br/>
      </w:r>
      <w:r w:rsidRPr="00F35464">
        <w:rPr>
          <w:rFonts w:ascii="Arial" w:eastAsia="Calibri" w:hAnsi="Arial" w:cs="Arial"/>
          <w:sz w:val="22"/>
          <w:szCs w:val="22"/>
        </w:rPr>
        <w:t xml:space="preserve">w pracach nad projektem programu regionalnego Fundusze Europejskie dla Podkarpacia 2021 – 2027, </w:t>
      </w:r>
      <w:r w:rsidRPr="00F35464">
        <w:rPr>
          <w:rFonts w:ascii="Arial" w:hAnsi="Arial" w:cs="Arial"/>
          <w:sz w:val="22"/>
          <w:szCs w:val="22"/>
        </w:rPr>
        <w:t>w wyborach do składu Komitetu Monitorującego programu regionalnego Fundusze Europejskie dla Podkarpacia 2021-2027,</w:t>
      </w:r>
      <w:r w:rsidRPr="00F35464">
        <w:rPr>
          <w:rFonts w:ascii="Arial" w:eastAsia="Calibri" w:hAnsi="Arial" w:cs="Arial"/>
          <w:sz w:val="22"/>
          <w:szCs w:val="22"/>
        </w:rPr>
        <w:t xml:space="preserve"> konsultacjach projektów aktów prawa miejscowego w dziedzinach dotyczących działalności statutowej podmiotów Programu.</w:t>
      </w:r>
    </w:p>
    <w:p w14:paraId="11301554" w14:textId="19641EFD" w:rsidR="00A334B7" w:rsidRPr="00F35464" w:rsidRDefault="00A334B7" w:rsidP="00F35464">
      <w:pPr>
        <w:tabs>
          <w:tab w:val="left" w:pos="3660"/>
        </w:tabs>
        <w:spacing w:line="276" w:lineRule="auto"/>
        <w:rPr>
          <w:rFonts w:ascii="Arial" w:eastAsia="Calibri" w:hAnsi="Arial" w:cs="Arial"/>
          <w:sz w:val="22"/>
          <w:szCs w:val="22"/>
        </w:rPr>
      </w:pPr>
      <w:r w:rsidRPr="00F35464">
        <w:rPr>
          <w:rFonts w:ascii="Arial" w:eastAsia="Calibri" w:hAnsi="Arial" w:cs="Arial"/>
          <w:sz w:val="22"/>
          <w:szCs w:val="22"/>
        </w:rPr>
        <w:t>Dzięki wysokiemu poziomowi zaangażowania partnerów, tak po stronie samorządu województwa, jak i po stronie sektora pozarządowego</w:t>
      </w:r>
      <w:r w:rsidR="00F35464">
        <w:rPr>
          <w:rFonts w:ascii="Arial" w:eastAsia="Calibri" w:hAnsi="Arial" w:cs="Arial"/>
          <w:sz w:val="22"/>
          <w:szCs w:val="22"/>
        </w:rPr>
        <w:t xml:space="preserve"> w 2022 r. udało się wspierać </w:t>
      </w:r>
      <w:r w:rsidR="00F35464">
        <w:rPr>
          <w:rFonts w:ascii="Arial" w:eastAsia="Calibri" w:hAnsi="Arial" w:cs="Arial"/>
          <w:sz w:val="22"/>
          <w:szCs w:val="22"/>
        </w:rPr>
        <w:br/>
        <w:t xml:space="preserve">i </w:t>
      </w:r>
      <w:r w:rsidRPr="00F35464">
        <w:rPr>
          <w:rFonts w:ascii="Arial" w:eastAsia="Calibri" w:hAnsi="Arial" w:cs="Arial"/>
          <w:sz w:val="22"/>
          <w:szCs w:val="22"/>
        </w:rPr>
        <w:t xml:space="preserve">realizować inicjatywy obywatelskie tworząc warunki dla rozwoju instytucji społecznych </w:t>
      </w:r>
      <w:r w:rsidR="00F35464">
        <w:rPr>
          <w:rFonts w:ascii="Arial" w:eastAsia="Calibri" w:hAnsi="Arial" w:cs="Arial"/>
          <w:sz w:val="22"/>
          <w:szCs w:val="22"/>
        </w:rPr>
        <w:br/>
      </w:r>
      <w:r w:rsidRPr="00F35464">
        <w:rPr>
          <w:rFonts w:ascii="Arial" w:eastAsia="Calibri" w:hAnsi="Arial" w:cs="Arial"/>
          <w:sz w:val="22"/>
          <w:szCs w:val="22"/>
        </w:rPr>
        <w:t>i</w:t>
      </w:r>
      <w:r w:rsidR="00F35464">
        <w:rPr>
          <w:rFonts w:ascii="Arial" w:eastAsia="Calibri" w:hAnsi="Arial" w:cs="Arial"/>
          <w:sz w:val="22"/>
          <w:szCs w:val="22"/>
        </w:rPr>
        <w:t xml:space="preserve"> </w:t>
      </w:r>
      <w:r w:rsidRPr="00F35464">
        <w:rPr>
          <w:rFonts w:ascii="Arial" w:eastAsia="Calibri" w:hAnsi="Arial" w:cs="Arial"/>
          <w:sz w:val="22"/>
          <w:szCs w:val="22"/>
        </w:rPr>
        <w:t>dialogu obywatelskiego. Wynikiem tego wysokiego zaangażowania jest poszerzająca się skala współdziałania partnerów samorządowych i społecznych dla dobra mieszkań</w:t>
      </w:r>
      <w:r w:rsidR="00F35464">
        <w:rPr>
          <w:rFonts w:ascii="Arial" w:eastAsia="Calibri" w:hAnsi="Arial" w:cs="Arial"/>
          <w:sz w:val="22"/>
          <w:szCs w:val="22"/>
        </w:rPr>
        <w:t>ców województwa podkarpackiego.</w:t>
      </w:r>
    </w:p>
    <w:p w14:paraId="7CAF0091" w14:textId="20ADE2CE" w:rsidR="00A334B7" w:rsidRPr="00F35464" w:rsidRDefault="00A334B7" w:rsidP="00F35464">
      <w:pPr>
        <w:tabs>
          <w:tab w:val="left" w:pos="3660"/>
        </w:tabs>
        <w:spacing w:after="0" w:line="276" w:lineRule="auto"/>
        <w:contextualSpacing/>
        <w:rPr>
          <w:rFonts w:ascii="Arial" w:eastAsia="Calibri" w:hAnsi="Arial" w:cs="Arial"/>
          <w:sz w:val="22"/>
          <w:szCs w:val="22"/>
          <w:u w:val="single"/>
        </w:rPr>
      </w:pPr>
      <w:r w:rsidRPr="00F35464">
        <w:rPr>
          <w:rFonts w:ascii="Arial" w:hAnsi="Arial" w:cs="Arial"/>
          <w:sz w:val="22"/>
          <w:szCs w:val="22"/>
          <w:u w:val="single"/>
        </w:rPr>
        <w:t>Organizacja Podkarpackiego Forum Obywatelskiego</w:t>
      </w:r>
    </w:p>
    <w:p w14:paraId="60B5BEB3" w14:textId="6AE6769C" w:rsidR="00A334B7" w:rsidRPr="00F35464" w:rsidRDefault="00A334B7" w:rsidP="00F35464">
      <w:pPr>
        <w:spacing w:after="0" w:line="276" w:lineRule="auto"/>
        <w:ind w:firstLine="709"/>
        <w:rPr>
          <w:rFonts w:ascii="Arial" w:hAnsi="Arial" w:cs="Arial"/>
          <w:sz w:val="22"/>
          <w:szCs w:val="22"/>
        </w:rPr>
      </w:pPr>
      <w:r w:rsidRPr="00F35464">
        <w:rPr>
          <w:rFonts w:ascii="Arial" w:hAnsi="Arial" w:cs="Arial"/>
          <w:sz w:val="22"/>
          <w:szCs w:val="22"/>
        </w:rPr>
        <w:t>Podkarpackie Forum Obywatelskie to cykliczne wydarzenie, które stanowi platformę wymiany informacji, doświadczeń i przyszłych kierunków działania z myślą o społeczeństwie obywatelskim. Forum jest również doskonałą okazją do dyskusji oraz służy motywowaniu do podejmowania wspólnych działań organizacji pozarządowych i samorządów. Spotkanie kierowane było do organizacji pozarządowych Województwa Podkarpackiego, obecni byli również parlamentarzyści, radni województwa podkarpackiego oraz przedstawiciele samorządów różnego szczebla odpowiedzialni za współpracę z organizacjami pozarządowymi. Podczas forum przedstawiono informacje na temat realizacji zadań publicznych z programów rządowych, możliwości finasowania działań organizacji pozarządowych z programu regionalnego Fundusze Europejskie dla Podkarpacia 2021–2027 oraz z programu Interreg</w:t>
      </w:r>
      <w:r w:rsidR="00F35464">
        <w:rPr>
          <w:rFonts w:ascii="Arial" w:hAnsi="Arial" w:cs="Arial"/>
          <w:sz w:val="22"/>
          <w:szCs w:val="22"/>
        </w:rPr>
        <w:t xml:space="preserve"> NEXT Polska-Ukraina 2021–2027.</w:t>
      </w:r>
    </w:p>
    <w:p w14:paraId="3A683CB3" w14:textId="7A2EFAB5" w:rsidR="00A334B7" w:rsidRPr="00F35464" w:rsidRDefault="00A334B7" w:rsidP="00F35464">
      <w:pPr>
        <w:spacing w:line="276" w:lineRule="auto"/>
        <w:rPr>
          <w:rFonts w:ascii="Arial" w:hAnsi="Arial" w:cs="Arial"/>
          <w:sz w:val="22"/>
          <w:szCs w:val="22"/>
        </w:rPr>
      </w:pPr>
      <w:r w:rsidRPr="00F35464">
        <w:rPr>
          <w:rFonts w:ascii="Arial" w:hAnsi="Arial" w:cs="Arial"/>
          <w:sz w:val="22"/>
          <w:szCs w:val="22"/>
        </w:rPr>
        <w:t>Ponadto, odbyło się szkolenie</w:t>
      </w:r>
      <w:r w:rsidRPr="00F35464">
        <w:rPr>
          <w:rFonts w:ascii="Arial" w:hAnsi="Arial" w:cs="Arial"/>
          <w:iCs/>
          <w:sz w:val="22"/>
          <w:szCs w:val="22"/>
        </w:rPr>
        <w:t xml:space="preserve"> na temat obowiązków organizacji pozarządowych w zakresie dostępności działań dla osób ze szczególnymi potrzebami</w:t>
      </w:r>
      <w:r w:rsidRPr="00F35464">
        <w:rPr>
          <w:rFonts w:ascii="Arial" w:hAnsi="Arial" w:cs="Arial"/>
          <w:sz w:val="22"/>
          <w:szCs w:val="22"/>
        </w:rPr>
        <w:t>, a także została wręczona Nagroda Marszałka Województwa Podka</w:t>
      </w:r>
      <w:r w:rsidR="00F35464">
        <w:rPr>
          <w:rFonts w:ascii="Arial" w:hAnsi="Arial" w:cs="Arial"/>
          <w:sz w:val="22"/>
          <w:szCs w:val="22"/>
        </w:rPr>
        <w:t>rpackiego „NGO Wysokich Lotów”.</w:t>
      </w:r>
    </w:p>
    <w:p w14:paraId="4BED781E" w14:textId="6D04B2A7" w:rsidR="00A334B7" w:rsidRPr="00F35464" w:rsidRDefault="00A334B7" w:rsidP="00F35464">
      <w:pPr>
        <w:pStyle w:val="Akapitzlist"/>
        <w:spacing w:after="0" w:line="276" w:lineRule="auto"/>
        <w:ind w:left="0"/>
        <w:rPr>
          <w:rFonts w:ascii="Arial" w:hAnsi="Arial" w:cs="Arial"/>
          <w:u w:val="single"/>
        </w:rPr>
      </w:pPr>
      <w:r w:rsidRPr="00F35464">
        <w:rPr>
          <w:rFonts w:ascii="Arial" w:hAnsi="Arial" w:cs="Arial"/>
          <w:u w:val="single"/>
        </w:rPr>
        <w:t xml:space="preserve">Realizacja </w:t>
      </w:r>
      <w:bookmarkStart w:id="179" w:name="_Hlk128479400"/>
      <w:r w:rsidRPr="00F35464">
        <w:rPr>
          <w:rFonts w:ascii="Arial" w:hAnsi="Arial" w:cs="Arial"/>
          <w:u w:val="single"/>
        </w:rPr>
        <w:t xml:space="preserve">konkursu o Nagrodę Marszałka Województwa Podkarpackiego „NGO Wysokich Lotów” </w:t>
      </w:r>
    </w:p>
    <w:p w14:paraId="7025EF9C" w14:textId="77777777" w:rsidR="00A334B7" w:rsidRPr="00F35464" w:rsidRDefault="00A334B7" w:rsidP="00F35464">
      <w:pPr>
        <w:spacing w:after="0" w:line="276" w:lineRule="auto"/>
        <w:rPr>
          <w:rFonts w:ascii="Arial" w:eastAsia="Calibri" w:hAnsi="Arial" w:cs="Arial"/>
          <w:sz w:val="22"/>
          <w:szCs w:val="22"/>
        </w:rPr>
      </w:pPr>
      <w:r w:rsidRPr="00F35464">
        <w:rPr>
          <w:rFonts w:ascii="Arial" w:eastAsia="Calibri" w:hAnsi="Arial" w:cs="Arial"/>
          <w:sz w:val="22"/>
          <w:szCs w:val="22"/>
        </w:rPr>
        <w:t>Konkurs ma charakter cykliczny, zainicjowana w 2015 roku. Uchwałą Nr </w:t>
      </w:r>
      <w:r w:rsidRPr="00F35464">
        <w:rPr>
          <w:rFonts w:ascii="Arial" w:hAnsi="Arial" w:cs="Arial"/>
          <w:bCs/>
          <w:sz w:val="22"/>
          <w:szCs w:val="22"/>
        </w:rPr>
        <w:t>392/7874/22</w:t>
      </w:r>
      <w:r w:rsidRPr="00F35464">
        <w:rPr>
          <w:rFonts w:ascii="Arial" w:hAnsi="Arial" w:cs="Arial"/>
          <w:b/>
          <w:bCs/>
          <w:sz w:val="22"/>
          <w:szCs w:val="22"/>
        </w:rPr>
        <w:t xml:space="preserve"> </w:t>
      </w:r>
      <w:r w:rsidRPr="00F35464">
        <w:rPr>
          <w:rFonts w:ascii="Arial" w:eastAsia="Calibri" w:hAnsi="Arial" w:cs="Arial"/>
          <w:sz w:val="22"/>
          <w:szCs w:val="22"/>
        </w:rPr>
        <w:t>z dnia 31 maja 2022 r. Zarząd Województwa Podkarpackiego ogłosił nabór o Nagrodę Marszałka Województwa Podkarpackiego -"NGO Wysokich Lotów" w 2022 r.</w:t>
      </w:r>
    </w:p>
    <w:bookmarkEnd w:id="179"/>
    <w:p w14:paraId="7A663645" w14:textId="77777777" w:rsidR="00A334B7" w:rsidRPr="00F35464" w:rsidRDefault="00A334B7" w:rsidP="00F35464">
      <w:pPr>
        <w:spacing w:after="0" w:line="276" w:lineRule="auto"/>
        <w:rPr>
          <w:rFonts w:ascii="Arial" w:eastAsia="Calibri" w:hAnsi="Arial" w:cs="Arial"/>
          <w:sz w:val="22"/>
          <w:szCs w:val="22"/>
        </w:rPr>
      </w:pPr>
      <w:r w:rsidRPr="00F35464">
        <w:rPr>
          <w:rFonts w:ascii="Arial" w:eastAsia="Calibri" w:hAnsi="Arial" w:cs="Arial"/>
          <w:sz w:val="22"/>
          <w:szCs w:val="22"/>
        </w:rPr>
        <w:t xml:space="preserve">Nagroda służy podkreśleniu potencjału regionalnych organizacji pozarządowych poprzez wyłonienie najlepszych, nowatorskich inicjatyw realizowanych przez podmioty trzeciego sektora w województwie podkarpackim. Ideą konkursu jest dotarcie do małych organizacji, opierających się przede wszystkim na wolontariacie, których działania mogą być realizowane także przez inne podmioty pozarządowe na zasadzie „dobrych praktyk”. Konkurs ma ponadto pomóc w tworzeniu pozytywnego wizerunku organizacji społecznych, podkreślać ich rolę w rozwoju społeczeństwa obywatelskiego oraz sprzyjać współpracy samorządu województwa z podmiotami trzeciego sektora na zasadach pomocniczości i partnerstwa. </w:t>
      </w:r>
    </w:p>
    <w:p w14:paraId="3E3CE5FC" w14:textId="77777777" w:rsidR="00A334B7" w:rsidRPr="00F35464" w:rsidRDefault="00A334B7" w:rsidP="00F35464">
      <w:pPr>
        <w:spacing w:after="0" w:line="276" w:lineRule="auto"/>
        <w:rPr>
          <w:rFonts w:ascii="Arial" w:eastAsia="Calibri" w:hAnsi="Arial" w:cs="Arial"/>
          <w:sz w:val="22"/>
          <w:szCs w:val="22"/>
        </w:rPr>
      </w:pPr>
      <w:r w:rsidRPr="00F35464">
        <w:rPr>
          <w:rFonts w:ascii="Arial" w:eastAsia="Calibri" w:hAnsi="Arial" w:cs="Arial"/>
          <w:sz w:val="22"/>
          <w:szCs w:val="22"/>
        </w:rPr>
        <w:t>Organizacje mogą otrzymać nagrodę w 5 kategoriach:</w:t>
      </w:r>
    </w:p>
    <w:p w14:paraId="414FC432" w14:textId="77777777" w:rsidR="00A334B7" w:rsidRPr="00F35464" w:rsidRDefault="00A334B7" w:rsidP="002D0C4F">
      <w:pPr>
        <w:pStyle w:val="Akapitzlist"/>
        <w:numPr>
          <w:ilvl w:val="0"/>
          <w:numId w:val="177"/>
        </w:numPr>
        <w:spacing w:after="0" w:line="276" w:lineRule="auto"/>
        <w:ind w:left="357" w:hanging="357"/>
        <w:rPr>
          <w:rFonts w:ascii="Arial" w:eastAsia="Calibri" w:hAnsi="Arial" w:cs="Arial"/>
        </w:rPr>
      </w:pPr>
      <w:r w:rsidRPr="00F35464">
        <w:rPr>
          <w:rFonts w:ascii="Arial" w:eastAsia="Calibri" w:hAnsi="Arial" w:cs="Arial"/>
        </w:rPr>
        <w:t xml:space="preserve">Polityka społeczna, zdrowie oraz działalność pomocowa. </w:t>
      </w:r>
    </w:p>
    <w:p w14:paraId="2C268F3A" w14:textId="77777777" w:rsidR="00A334B7" w:rsidRPr="00F35464" w:rsidRDefault="00A334B7" w:rsidP="002D0C4F">
      <w:pPr>
        <w:pStyle w:val="Akapitzlist"/>
        <w:numPr>
          <w:ilvl w:val="0"/>
          <w:numId w:val="177"/>
        </w:numPr>
        <w:spacing w:after="0" w:line="276" w:lineRule="auto"/>
        <w:ind w:left="357" w:hanging="357"/>
        <w:rPr>
          <w:rFonts w:ascii="Arial" w:eastAsia="Calibri" w:hAnsi="Arial" w:cs="Arial"/>
        </w:rPr>
      </w:pPr>
      <w:r w:rsidRPr="00F35464">
        <w:rPr>
          <w:rFonts w:ascii="Arial" w:eastAsia="Calibri" w:hAnsi="Arial" w:cs="Arial"/>
        </w:rPr>
        <w:t>Kultura i tożsamość narodowa.</w:t>
      </w:r>
    </w:p>
    <w:p w14:paraId="5E516E79" w14:textId="77777777" w:rsidR="00A334B7" w:rsidRPr="00F35464" w:rsidRDefault="00A334B7" w:rsidP="002D0C4F">
      <w:pPr>
        <w:pStyle w:val="Akapitzlist"/>
        <w:numPr>
          <w:ilvl w:val="0"/>
          <w:numId w:val="177"/>
        </w:numPr>
        <w:spacing w:after="0" w:line="276" w:lineRule="auto"/>
        <w:ind w:left="357" w:hanging="357"/>
        <w:rPr>
          <w:rFonts w:ascii="Arial" w:eastAsia="Calibri" w:hAnsi="Arial" w:cs="Arial"/>
        </w:rPr>
      </w:pPr>
      <w:r w:rsidRPr="00F35464">
        <w:rPr>
          <w:rFonts w:ascii="Arial" w:eastAsia="Calibri" w:hAnsi="Arial" w:cs="Arial"/>
        </w:rPr>
        <w:t>Nauka, edukacja, sport i środowisko.</w:t>
      </w:r>
    </w:p>
    <w:p w14:paraId="7507FFF4" w14:textId="77777777" w:rsidR="00A334B7" w:rsidRPr="00F35464" w:rsidRDefault="00A334B7" w:rsidP="002D0C4F">
      <w:pPr>
        <w:pStyle w:val="Akapitzlist"/>
        <w:numPr>
          <w:ilvl w:val="0"/>
          <w:numId w:val="177"/>
        </w:numPr>
        <w:spacing w:after="0" w:line="276" w:lineRule="auto"/>
        <w:ind w:left="357" w:hanging="357"/>
        <w:rPr>
          <w:rFonts w:ascii="Arial" w:eastAsia="Calibri" w:hAnsi="Arial" w:cs="Arial"/>
        </w:rPr>
      </w:pPr>
      <w:r w:rsidRPr="00F35464">
        <w:rPr>
          <w:rFonts w:ascii="Arial" w:eastAsia="Calibri" w:hAnsi="Arial" w:cs="Arial"/>
        </w:rPr>
        <w:t>Społeczeństwo obywatelskie oraz zrównoważony rozwój.</w:t>
      </w:r>
    </w:p>
    <w:p w14:paraId="4EF33857" w14:textId="77777777" w:rsidR="00A334B7" w:rsidRPr="00F35464" w:rsidRDefault="00A334B7" w:rsidP="002D0C4F">
      <w:pPr>
        <w:pStyle w:val="Akapitzlist"/>
        <w:numPr>
          <w:ilvl w:val="0"/>
          <w:numId w:val="177"/>
        </w:numPr>
        <w:spacing w:after="0" w:line="276" w:lineRule="auto"/>
        <w:ind w:left="357" w:hanging="357"/>
        <w:rPr>
          <w:rFonts w:ascii="Arial" w:eastAsia="Calibri" w:hAnsi="Arial" w:cs="Arial"/>
        </w:rPr>
      </w:pPr>
      <w:r w:rsidRPr="00F35464">
        <w:rPr>
          <w:rFonts w:ascii="Arial" w:eastAsia="Calibri" w:hAnsi="Arial" w:cs="Arial"/>
        </w:rPr>
        <w:t>Gospodarka, rynek pracy.</w:t>
      </w:r>
    </w:p>
    <w:p w14:paraId="63C52F74" w14:textId="77777777" w:rsidR="00A334B7" w:rsidRPr="00F35464" w:rsidRDefault="00A334B7" w:rsidP="00F35464">
      <w:pPr>
        <w:pStyle w:val="Tekstpodstawowy2"/>
        <w:spacing w:line="276" w:lineRule="auto"/>
        <w:jc w:val="left"/>
        <w:rPr>
          <w:rFonts w:ascii="Arial" w:eastAsia="Calibri" w:hAnsi="Arial" w:cs="Arial"/>
          <w:color w:val="auto"/>
          <w:szCs w:val="22"/>
        </w:rPr>
      </w:pPr>
      <w:r w:rsidRPr="00F35464">
        <w:rPr>
          <w:rFonts w:ascii="Arial" w:eastAsia="Calibri" w:hAnsi="Arial" w:cs="Arial"/>
          <w:color w:val="auto"/>
          <w:szCs w:val="22"/>
        </w:rPr>
        <w:t>W 2022 roku nagrodę otrzymało trzy organizacje pozarządowe w poszczególnych kategoriach:</w:t>
      </w:r>
    </w:p>
    <w:p w14:paraId="1EBA6AC8" w14:textId="77777777" w:rsidR="00A334B7" w:rsidRPr="00F35464" w:rsidRDefault="00A334B7" w:rsidP="002D0C4F">
      <w:pPr>
        <w:pStyle w:val="Tekstpodstawowy2"/>
        <w:numPr>
          <w:ilvl w:val="0"/>
          <w:numId w:val="178"/>
        </w:numPr>
        <w:spacing w:after="0" w:line="276" w:lineRule="auto"/>
        <w:ind w:left="357" w:hanging="357"/>
        <w:jc w:val="left"/>
        <w:rPr>
          <w:rFonts w:ascii="Arial" w:eastAsia="Calibri" w:hAnsi="Arial" w:cs="Arial"/>
          <w:color w:val="auto"/>
          <w:szCs w:val="22"/>
        </w:rPr>
      </w:pPr>
      <w:r w:rsidRPr="00F35464">
        <w:rPr>
          <w:rFonts w:ascii="Arial" w:hAnsi="Arial" w:cs="Arial"/>
          <w:color w:val="auto"/>
          <w:szCs w:val="22"/>
        </w:rPr>
        <w:t xml:space="preserve">Polityka społeczna, zdrowie oraz działalność pomocowa </w:t>
      </w:r>
    </w:p>
    <w:p w14:paraId="709F34DF" w14:textId="77777777" w:rsidR="00A334B7" w:rsidRPr="00F35464" w:rsidRDefault="00A334B7" w:rsidP="00F35464">
      <w:pPr>
        <w:pStyle w:val="Tekstpodstawowy2"/>
        <w:spacing w:line="276" w:lineRule="auto"/>
        <w:ind w:left="357"/>
        <w:jc w:val="left"/>
        <w:rPr>
          <w:rFonts w:ascii="Arial" w:eastAsia="Calibri" w:hAnsi="Arial" w:cs="Arial"/>
          <w:color w:val="auto"/>
          <w:szCs w:val="22"/>
        </w:rPr>
      </w:pPr>
      <w:r w:rsidRPr="00F35464">
        <w:rPr>
          <w:rFonts w:ascii="Arial" w:hAnsi="Arial" w:cs="Arial"/>
          <w:color w:val="auto"/>
          <w:szCs w:val="22"/>
        </w:rPr>
        <w:t>dla Stowarzyszenia na Rzecz Walki z Chorobami Nowotworowymi "SANITAS" w Sanoku;</w:t>
      </w:r>
    </w:p>
    <w:p w14:paraId="26BC5463" w14:textId="77777777" w:rsidR="00A334B7" w:rsidRPr="00F35464" w:rsidRDefault="00A334B7" w:rsidP="002D0C4F">
      <w:pPr>
        <w:pStyle w:val="Tekstpodstawowy2"/>
        <w:numPr>
          <w:ilvl w:val="0"/>
          <w:numId w:val="178"/>
        </w:numPr>
        <w:spacing w:after="0" w:line="276" w:lineRule="auto"/>
        <w:ind w:left="357" w:hanging="357"/>
        <w:jc w:val="left"/>
        <w:rPr>
          <w:rFonts w:ascii="Arial" w:eastAsia="Calibri" w:hAnsi="Arial" w:cs="Arial"/>
          <w:color w:val="auto"/>
          <w:szCs w:val="22"/>
        </w:rPr>
      </w:pPr>
      <w:r w:rsidRPr="00F35464">
        <w:rPr>
          <w:rFonts w:ascii="Arial" w:hAnsi="Arial" w:cs="Arial"/>
          <w:color w:val="auto"/>
          <w:szCs w:val="22"/>
        </w:rPr>
        <w:t xml:space="preserve">Kultura i tożsamość narodowa </w:t>
      </w:r>
    </w:p>
    <w:p w14:paraId="21FE19BB" w14:textId="77777777" w:rsidR="00A334B7" w:rsidRPr="00F35464" w:rsidRDefault="00A334B7" w:rsidP="00F35464">
      <w:pPr>
        <w:pStyle w:val="Tekstpodstawowy2"/>
        <w:spacing w:line="276" w:lineRule="auto"/>
        <w:ind w:left="357"/>
        <w:jc w:val="left"/>
        <w:rPr>
          <w:rFonts w:ascii="Arial" w:eastAsia="Calibri" w:hAnsi="Arial" w:cs="Arial"/>
          <w:color w:val="auto"/>
          <w:szCs w:val="22"/>
        </w:rPr>
      </w:pPr>
      <w:r w:rsidRPr="00F35464">
        <w:rPr>
          <w:rFonts w:ascii="Arial" w:hAnsi="Arial" w:cs="Arial"/>
          <w:color w:val="auto"/>
          <w:szCs w:val="22"/>
        </w:rPr>
        <w:t>dla Stowarzyszenia PRO ARTIS w Sanoku;</w:t>
      </w:r>
    </w:p>
    <w:p w14:paraId="2C2DE484" w14:textId="77777777" w:rsidR="00A334B7" w:rsidRPr="00F35464" w:rsidRDefault="00A334B7" w:rsidP="002D0C4F">
      <w:pPr>
        <w:pStyle w:val="Tekstpodstawowy2"/>
        <w:numPr>
          <w:ilvl w:val="0"/>
          <w:numId w:val="178"/>
        </w:numPr>
        <w:spacing w:after="0" w:line="276" w:lineRule="auto"/>
        <w:ind w:left="357" w:hanging="357"/>
        <w:jc w:val="left"/>
        <w:rPr>
          <w:rFonts w:ascii="Arial" w:eastAsia="Calibri" w:hAnsi="Arial" w:cs="Arial"/>
          <w:color w:val="auto"/>
          <w:szCs w:val="22"/>
        </w:rPr>
      </w:pPr>
      <w:r w:rsidRPr="00F35464">
        <w:rPr>
          <w:rFonts w:ascii="Arial" w:hAnsi="Arial" w:cs="Arial"/>
          <w:color w:val="auto"/>
          <w:szCs w:val="22"/>
        </w:rPr>
        <w:t>Nauka, edukacja, sport i środowisko</w:t>
      </w:r>
    </w:p>
    <w:p w14:paraId="77A45DAA" w14:textId="77777777" w:rsidR="00A334B7" w:rsidRPr="00F35464" w:rsidRDefault="00A334B7" w:rsidP="00F35464">
      <w:pPr>
        <w:pStyle w:val="Tekstpodstawowy2"/>
        <w:spacing w:line="276" w:lineRule="auto"/>
        <w:ind w:left="357"/>
        <w:jc w:val="left"/>
        <w:rPr>
          <w:rFonts w:ascii="Arial" w:eastAsia="Calibri" w:hAnsi="Arial" w:cs="Arial"/>
          <w:color w:val="auto"/>
          <w:szCs w:val="22"/>
        </w:rPr>
      </w:pPr>
      <w:r w:rsidRPr="00F35464">
        <w:rPr>
          <w:rFonts w:ascii="Arial" w:eastAsia="Calibri" w:hAnsi="Arial" w:cs="Arial"/>
          <w:color w:val="auto"/>
          <w:szCs w:val="22"/>
        </w:rPr>
        <w:t xml:space="preserve"> </w:t>
      </w:r>
      <w:r w:rsidRPr="00F35464">
        <w:rPr>
          <w:rFonts w:ascii="Arial" w:hAnsi="Arial" w:cs="Arial"/>
          <w:color w:val="auto"/>
          <w:szCs w:val="22"/>
        </w:rPr>
        <w:t>dla Rzeszowskiej Akademii Młodego Piłkarza w Rzeszowie;</w:t>
      </w:r>
    </w:p>
    <w:p w14:paraId="77AA280F" w14:textId="77777777" w:rsidR="00A334B7" w:rsidRPr="00F35464" w:rsidRDefault="00A334B7" w:rsidP="00F35464">
      <w:pPr>
        <w:pStyle w:val="Tekstpodstawowy2"/>
        <w:spacing w:line="276" w:lineRule="auto"/>
        <w:jc w:val="left"/>
        <w:rPr>
          <w:rFonts w:ascii="Arial" w:hAnsi="Arial" w:cs="Arial"/>
          <w:color w:val="auto"/>
          <w:szCs w:val="22"/>
        </w:rPr>
      </w:pPr>
      <w:r w:rsidRPr="00F35464">
        <w:rPr>
          <w:rFonts w:ascii="Arial" w:hAnsi="Arial" w:cs="Arial"/>
          <w:color w:val="auto"/>
          <w:szCs w:val="22"/>
        </w:rPr>
        <w:t>oraz 4 wyróżnienia</w:t>
      </w:r>
    </w:p>
    <w:p w14:paraId="55CFB777" w14:textId="77777777" w:rsidR="00A334B7" w:rsidRPr="00F35464" w:rsidRDefault="00A334B7" w:rsidP="002D0C4F">
      <w:pPr>
        <w:pStyle w:val="Tekstpodstawowy2"/>
        <w:numPr>
          <w:ilvl w:val="0"/>
          <w:numId w:val="179"/>
        </w:numPr>
        <w:spacing w:after="0" w:line="276" w:lineRule="auto"/>
        <w:ind w:left="357" w:hanging="357"/>
        <w:jc w:val="left"/>
        <w:rPr>
          <w:rFonts w:ascii="Arial" w:hAnsi="Arial" w:cs="Arial"/>
          <w:color w:val="auto"/>
          <w:szCs w:val="22"/>
        </w:rPr>
      </w:pPr>
      <w:r w:rsidRPr="00F35464">
        <w:rPr>
          <w:rFonts w:ascii="Arial" w:hAnsi="Arial" w:cs="Arial"/>
          <w:color w:val="auto"/>
          <w:szCs w:val="22"/>
        </w:rPr>
        <w:t xml:space="preserve">Polityka społeczna, zdrowie oraz działalność pomocowa </w:t>
      </w:r>
    </w:p>
    <w:p w14:paraId="1CBE3F5A" w14:textId="77777777" w:rsidR="00A334B7" w:rsidRPr="00F35464" w:rsidRDefault="00A334B7" w:rsidP="00F35464">
      <w:pPr>
        <w:pStyle w:val="Tekstpodstawowy2"/>
        <w:spacing w:line="276" w:lineRule="auto"/>
        <w:ind w:left="357"/>
        <w:jc w:val="left"/>
        <w:rPr>
          <w:rFonts w:ascii="Arial" w:hAnsi="Arial" w:cs="Arial"/>
          <w:color w:val="auto"/>
          <w:szCs w:val="22"/>
        </w:rPr>
      </w:pPr>
      <w:r w:rsidRPr="00F35464">
        <w:rPr>
          <w:rFonts w:ascii="Arial" w:hAnsi="Arial" w:cs="Arial"/>
          <w:color w:val="auto"/>
          <w:szCs w:val="22"/>
        </w:rPr>
        <w:t>dla Fundacji na Rzecz Psychoprofilaktyki Społecznej PRO-FIL w Rzeszowie;</w:t>
      </w:r>
    </w:p>
    <w:p w14:paraId="4991217B" w14:textId="77777777" w:rsidR="00A334B7" w:rsidRPr="00F35464" w:rsidRDefault="00A334B7" w:rsidP="002D0C4F">
      <w:pPr>
        <w:pStyle w:val="Tekstpodstawowy2"/>
        <w:numPr>
          <w:ilvl w:val="0"/>
          <w:numId w:val="179"/>
        </w:numPr>
        <w:spacing w:after="0" w:line="276" w:lineRule="auto"/>
        <w:ind w:left="357" w:hanging="357"/>
        <w:jc w:val="left"/>
        <w:rPr>
          <w:rFonts w:ascii="Arial" w:hAnsi="Arial" w:cs="Arial"/>
          <w:color w:val="auto"/>
          <w:szCs w:val="22"/>
        </w:rPr>
      </w:pPr>
      <w:r w:rsidRPr="00F35464">
        <w:rPr>
          <w:rFonts w:ascii="Arial" w:hAnsi="Arial" w:cs="Arial"/>
          <w:color w:val="auto"/>
          <w:szCs w:val="22"/>
        </w:rPr>
        <w:t xml:space="preserve">Kultura i tożsamość narodowa </w:t>
      </w:r>
    </w:p>
    <w:p w14:paraId="5FBE57F4" w14:textId="77777777" w:rsidR="00A334B7" w:rsidRPr="00F35464" w:rsidRDefault="00A334B7" w:rsidP="00F35464">
      <w:pPr>
        <w:pStyle w:val="Tekstpodstawowy2"/>
        <w:spacing w:line="276" w:lineRule="auto"/>
        <w:ind w:left="357"/>
        <w:jc w:val="left"/>
        <w:rPr>
          <w:rFonts w:ascii="Arial" w:hAnsi="Arial" w:cs="Arial"/>
          <w:color w:val="auto"/>
          <w:szCs w:val="22"/>
        </w:rPr>
      </w:pPr>
      <w:r w:rsidRPr="00F35464">
        <w:rPr>
          <w:rFonts w:ascii="Arial" w:hAnsi="Arial" w:cs="Arial"/>
          <w:color w:val="auto"/>
          <w:szCs w:val="22"/>
        </w:rPr>
        <w:t>dla Stowarzyszenia Ludzi Twórczych w Brzozowie;</w:t>
      </w:r>
    </w:p>
    <w:p w14:paraId="2441178A" w14:textId="77777777" w:rsidR="00A334B7" w:rsidRPr="00F35464" w:rsidRDefault="00A334B7" w:rsidP="002D0C4F">
      <w:pPr>
        <w:pStyle w:val="Tekstpodstawowy2"/>
        <w:numPr>
          <w:ilvl w:val="0"/>
          <w:numId w:val="179"/>
        </w:numPr>
        <w:spacing w:after="0" w:line="276" w:lineRule="auto"/>
        <w:ind w:left="357" w:hanging="357"/>
        <w:jc w:val="left"/>
        <w:rPr>
          <w:rFonts w:ascii="Arial" w:hAnsi="Arial" w:cs="Arial"/>
          <w:color w:val="auto"/>
          <w:szCs w:val="22"/>
        </w:rPr>
      </w:pPr>
      <w:r w:rsidRPr="00F35464">
        <w:rPr>
          <w:rFonts w:ascii="Arial" w:hAnsi="Arial" w:cs="Arial"/>
          <w:color w:val="auto"/>
          <w:szCs w:val="22"/>
        </w:rPr>
        <w:t xml:space="preserve">Nauka, edukacja, sport i środowisko </w:t>
      </w:r>
    </w:p>
    <w:p w14:paraId="7030D22F" w14:textId="77777777" w:rsidR="00A334B7" w:rsidRPr="00F35464" w:rsidRDefault="00A334B7" w:rsidP="00F35464">
      <w:pPr>
        <w:pStyle w:val="Tekstpodstawowy2"/>
        <w:spacing w:line="276" w:lineRule="auto"/>
        <w:ind w:left="357"/>
        <w:jc w:val="left"/>
        <w:rPr>
          <w:rFonts w:ascii="Arial" w:hAnsi="Arial" w:cs="Arial"/>
          <w:color w:val="auto"/>
          <w:szCs w:val="22"/>
        </w:rPr>
      </w:pPr>
      <w:r w:rsidRPr="00F35464">
        <w:rPr>
          <w:rFonts w:ascii="Arial" w:hAnsi="Arial" w:cs="Arial"/>
          <w:color w:val="auto"/>
          <w:szCs w:val="22"/>
        </w:rPr>
        <w:t>dla Polskiego Stowarzyszenia na Rzecz Osób z Niepełnosprawnością Intelektualną Koło w Rymanowie;</w:t>
      </w:r>
    </w:p>
    <w:p w14:paraId="1BFC591A" w14:textId="2EB7107C" w:rsidR="00A334B7" w:rsidRPr="00F35464" w:rsidRDefault="00067D9F" w:rsidP="002D0C4F">
      <w:pPr>
        <w:pStyle w:val="Tekstpodstawowy2"/>
        <w:numPr>
          <w:ilvl w:val="0"/>
          <w:numId w:val="179"/>
        </w:numPr>
        <w:spacing w:after="0" w:line="276" w:lineRule="auto"/>
        <w:ind w:left="357" w:hanging="357"/>
        <w:jc w:val="left"/>
        <w:rPr>
          <w:rFonts w:ascii="Arial" w:hAnsi="Arial" w:cs="Arial"/>
          <w:color w:val="auto"/>
          <w:szCs w:val="22"/>
        </w:rPr>
      </w:pPr>
      <w:r>
        <w:rPr>
          <w:rFonts w:ascii="Arial" w:hAnsi="Arial" w:cs="Arial"/>
          <w:color w:val="auto"/>
          <w:szCs w:val="22"/>
        </w:rPr>
        <w:t xml:space="preserve">Gospodarka, rynek pracy </w:t>
      </w:r>
      <w:r w:rsidR="00A334B7" w:rsidRPr="00F35464">
        <w:rPr>
          <w:rFonts w:ascii="Arial" w:hAnsi="Arial" w:cs="Arial"/>
          <w:color w:val="auto"/>
          <w:szCs w:val="22"/>
        </w:rPr>
        <w:t>dla Stowarzyszenia na Rzecz Rozwoju Powiatu Kolbuszowskiego "NIL" w Kolbuszowej.</w:t>
      </w:r>
    </w:p>
    <w:p w14:paraId="166DD645" w14:textId="629391FE" w:rsidR="0049086A" w:rsidRPr="00F35464" w:rsidRDefault="00A334B7" w:rsidP="00067D9F">
      <w:pPr>
        <w:spacing w:line="276" w:lineRule="auto"/>
        <w:rPr>
          <w:rFonts w:ascii="Arial" w:eastAsia="Calibri" w:hAnsi="Arial" w:cs="Arial"/>
          <w:sz w:val="22"/>
          <w:szCs w:val="22"/>
        </w:rPr>
      </w:pPr>
      <w:r w:rsidRPr="00F35464">
        <w:rPr>
          <w:rFonts w:ascii="Arial" w:eastAsia="Calibri" w:hAnsi="Arial" w:cs="Arial"/>
          <w:sz w:val="22"/>
          <w:szCs w:val="22"/>
        </w:rPr>
        <w:t>Nagrodzone organizacje otrzymały pamiątkową statuetkę oraz nagrodę finansową w postaci bonu o wartości 5 000,00 zł, a organizacje wyróżnione – statuetkę oraz bon o wartości 1 000,00 zł. Łącznie w 2022 r. na nagrody NGO i stat</w:t>
      </w:r>
      <w:r w:rsidR="00067D9F">
        <w:rPr>
          <w:rFonts w:ascii="Arial" w:eastAsia="Calibri" w:hAnsi="Arial" w:cs="Arial"/>
          <w:sz w:val="22"/>
          <w:szCs w:val="22"/>
        </w:rPr>
        <w:t>uetki wydatkowano 23 030,71 zł.</w:t>
      </w:r>
    </w:p>
    <w:p w14:paraId="4CA13C25" w14:textId="339CC87E" w:rsidR="00A334B7" w:rsidRPr="00F35464" w:rsidRDefault="00A334B7" w:rsidP="00F35464">
      <w:pPr>
        <w:pStyle w:val="Akapitzlist"/>
        <w:spacing w:after="0" w:line="276" w:lineRule="auto"/>
        <w:ind w:left="0"/>
        <w:rPr>
          <w:rFonts w:ascii="Arial" w:hAnsi="Arial" w:cs="Arial"/>
          <w:u w:val="single"/>
        </w:rPr>
      </w:pPr>
      <w:r w:rsidRPr="00F35464">
        <w:rPr>
          <w:rFonts w:ascii="Arial" w:hAnsi="Arial" w:cs="Arial"/>
          <w:u w:val="single"/>
        </w:rPr>
        <w:t>Realizacja zadań związanych z funkcjonowaniem Rady Działalności Pożytku Publicznego Województwa Podkarpackiego</w:t>
      </w:r>
    </w:p>
    <w:p w14:paraId="608D431D" w14:textId="77777777" w:rsidR="00A334B7" w:rsidRPr="00F35464" w:rsidRDefault="00A334B7" w:rsidP="00F35464">
      <w:pPr>
        <w:spacing w:after="0" w:line="276" w:lineRule="auto"/>
        <w:ind w:firstLine="708"/>
        <w:contextualSpacing/>
        <w:rPr>
          <w:rFonts w:ascii="Arial" w:hAnsi="Arial" w:cs="Arial"/>
          <w:sz w:val="22"/>
          <w:szCs w:val="22"/>
        </w:rPr>
      </w:pPr>
      <w:r w:rsidRPr="00F35464">
        <w:rPr>
          <w:rFonts w:ascii="Arial" w:hAnsi="Arial" w:cs="Arial"/>
          <w:sz w:val="22"/>
          <w:szCs w:val="22"/>
        </w:rPr>
        <w:t>Rada Działalności Pożytku Publicznego Województwa Podkarpackiego (RDPP WP) jest organem konsultacyjnym i opiniodawczym w zakresie pożytku publicznego powołanym przez Marszałka Województwa Podkarpackiego na podstawie przepisów Ustawy z dnia 24 kwietnia 2003 r. o działalności pożytku publicznego i o wolontariacie (Dz.U.2022.poz.1327 z późn. zm.).</w:t>
      </w:r>
    </w:p>
    <w:p w14:paraId="26548A0D" w14:textId="77777777" w:rsidR="00A334B7" w:rsidRPr="00F35464" w:rsidRDefault="00A334B7" w:rsidP="00F35464">
      <w:pPr>
        <w:spacing w:after="0" w:line="276" w:lineRule="auto"/>
        <w:ind w:firstLine="708"/>
        <w:contextualSpacing/>
        <w:rPr>
          <w:rFonts w:ascii="Arial" w:hAnsi="Arial" w:cs="Arial"/>
          <w:sz w:val="22"/>
          <w:szCs w:val="22"/>
        </w:rPr>
      </w:pPr>
      <w:r w:rsidRPr="00F35464">
        <w:rPr>
          <w:rFonts w:ascii="Arial" w:hAnsi="Arial" w:cs="Arial"/>
          <w:sz w:val="22"/>
          <w:szCs w:val="22"/>
        </w:rPr>
        <w:t>Do zadań Rady Wojewódzkiej należy w szczególności:</w:t>
      </w:r>
    </w:p>
    <w:p w14:paraId="1440D863" w14:textId="77777777" w:rsidR="00A334B7" w:rsidRPr="00F35464" w:rsidRDefault="00A334B7" w:rsidP="002D0C4F">
      <w:pPr>
        <w:pStyle w:val="Akapitzlist"/>
        <w:numPr>
          <w:ilvl w:val="3"/>
          <w:numId w:val="180"/>
        </w:numPr>
        <w:spacing w:after="0" w:line="276" w:lineRule="auto"/>
        <w:ind w:left="357" w:hanging="357"/>
        <w:rPr>
          <w:rFonts w:ascii="Arial" w:hAnsi="Arial" w:cs="Arial"/>
        </w:rPr>
      </w:pPr>
      <w:r w:rsidRPr="00F35464">
        <w:rPr>
          <w:rFonts w:ascii="Arial" w:hAnsi="Arial" w:cs="Arial"/>
        </w:rPr>
        <w:t>wyrażanie opinii w sprawach dotyczących funkcjonowania organizacji pozarządowych oraz podmiotów wymienionych w art. 3 ust. 3, w tym zakresie programów współpracy z organizacjami pozarządowymi oraz podmiotami wymienionymi w art. 3 ust. 3;</w:t>
      </w:r>
    </w:p>
    <w:p w14:paraId="16BA0245" w14:textId="77777777" w:rsidR="00A334B7" w:rsidRPr="00F35464" w:rsidRDefault="00A334B7" w:rsidP="002D0C4F">
      <w:pPr>
        <w:pStyle w:val="Akapitzlist"/>
        <w:numPr>
          <w:ilvl w:val="3"/>
          <w:numId w:val="180"/>
        </w:numPr>
        <w:spacing w:after="0" w:line="276" w:lineRule="auto"/>
        <w:ind w:left="357" w:hanging="357"/>
        <w:rPr>
          <w:rFonts w:ascii="Arial" w:hAnsi="Arial" w:cs="Arial"/>
        </w:rPr>
      </w:pPr>
      <w:r w:rsidRPr="00F35464">
        <w:rPr>
          <w:rFonts w:ascii="Arial" w:hAnsi="Arial" w:cs="Arial"/>
        </w:rPr>
        <w:t>wyrażanie opinii o projektach uchwał i aktów prawa miejscowego dotyczących sfery zadań publicznych, o której mowa w art. 4;</w:t>
      </w:r>
    </w:p>
    <w:p w14:paraId="78F5BC4C" w14:textId="77777777" w:rsidR="00A334B7" w:rsidRPr="00F35464" w:rsidRDefault="00A334B7" w:rsidP="002D0C4F">
      <w:pPr>
        <w:pStyle w:val="Akapitzlist"/>
        <w:numPr>
          <w:ilvl w:val="3"/>
          <w:numId w:val="180"/>
        </w:numPr>
        <w:spacing w:after="0" w:line="276" w:lineRule="auto"/>
        <w:ind w:left="357" w:hanging="357"/>
        <w:rPr>
          <w:rFonts w:ascii="Arial" w:hAnsi="Arial" w:cs="Arial"/>
        </w:rPr>
      </w:pPr>
      <w:r w:rsidRPr="00F35464">
        <w:rPr>
          <w:rFonts w:ascii="Arial" w:hAnsi="Arial" w:cs="Arial"/>
        </w:rPr>
        <w:t>udzielanie pomocy i wyrażanie opinii w przypadku sporów między organami administracji publicznej a organizacjami pozarządowymi oraz podmiotami wymienionymi w art. 3 ust. 3;</w:t>
      </w:r>
    </w:p>
    <w:p w14:paraId="0645A866" w14:textId="77777777" w:rsidR="00A334B7" w:rsidRPr="00F35464" w:rsidRDefault="00A334B7" w:rsidP="002D0C4F">
      <w:pPr>
        <w:pStyle w:val="Akapitzlist"/>
        <w:numPr>
          <w:ilvl w:val="3"/>
          <w:numId w:val="180"/>
        </w:numPr>
        <w:spacing w:after="0" w:line="276" w:lineRule="auto"/>
        <w:ind w:left="357" w:hanging="357"/>
        <w:rPr>
          <w:rFonts w:ascii="Arial" w:hAnsi="Arial" w:cs="Arial"/>
        </w:rPr>
      </w:pPr>
      <w:r w:rsidRPr="00F35464">
        <w:rPr>
          <w:rFonts w:ascii="Arial" w:hAnsi="Arial" w:cs="Arial"/>
        </w:rPr>
        <w:t>wyrażanie opinii w sprawach dotyczących zadań publicznych, w tym zlecania tych zadań do realizacji przez organizacje pozarządowe oraz podmioty wymienione w art. 3 ust. 3, oraz w sprawach rekomendowanych standardów realizacji zadań publicznych;</w:t>
      </w:r>
    </w:p>
    <w:p w14:paraId="3959FD0A" w14:textId="77777777" w:rsidR="00A334B7" w:rsidRPr="00F35464" w:rsidRDefault="00A334B7" w:rsidP="002D0C4F">
      <w:pPr>
        <w:pStyle w:val="Akapitzlist"/>
        <w:numPr>
          <w:ilvl w:val="3"/>
          <w:numId w:val="180"/>
        </w:numPr>
        <w:spacing w:after="0" w:line="276" w:lineRule="auto"/>
        <w:ind w:left="357" w:hanging="357"/>
        <w:rPr>
          <w:rFonts w:ascii="Arial" w:hAnsi="Arial" w:cs="Arial"/>
        </w:rPr>
      </w:pPr>
      <w:r w:rsidRPr="00F35464">
        <w:rPr>
          <w:rFonts w:ascii="Arial" w:hAnsi="Arial" w:cs="Arial"/>
        </w:rPr>
        <w:t>wyrażanie opinii o projekcie strategii rozwoju województwa;</w:t>
      </w:r>
    </w:p>
    <w:p w14:paraId="4C4D3403" w14:textId="77777777" w:rsidR="00A334B7" w:rsidRPr="00F35464" w:rsidRDefault="00A334B7" w:rsidP="00F35464">
      <w:pPr>
        <w:spacing w:after="0" w:line="276" w:lineRule="auto"/>
        <w:ind w:firstLine="709"/>
        <w:rPr>
          <w:rFonts w:ascii="Arial" w:hAnsi="Arial" w:cs="Arial"/>
          <w:sz w:val="22"/>
          <w:szCs w:val="22"/>
        </w:rPr>
      </w:pPr>
      <w:r w:rsidRPr="00F35464">
        <w:rPr>
          <w:rFonts w:ascii="Arial" w:hAnsi="Arial" w:cs="Arial"/>
          <w:sz w:val="22"/>
          <w:szCs w:val="22"/>
        </w:rPr>
        <w:t>Zarządzeniem nr 32/2022 Marszałka Województwa Podkarpackiego z dnia 25 kwietnia 2022 r. została powołana Rada Działalności Pożytku Publicznego Województwa Podkarpackiego V kadencji. W skład Rady wchodzą przedstawiciele: Sejmiku Województwa Podkarpackiego, Marszałka Województwa Podkarpackiego, Wojewody Podkarpackiego oraz organizacji pozarządowych prowadzących działalność na terenie województwa podkarpackiego.</w:t>
      </w:r>
    </w:p>
    <w:p w14:paraId="48D12697" w14:textId="6C843B05" w:rsidR="00A334B7" w:rsidRPr="00F35464" w:rsidRDefault="00A334B7" w:rsidP="00F35464">
      <w:pPr>
        <w:pStyle w:val="Akapitzlist"/>
        <w:spacing w:after="0" w:line="276" w:lineRule="auto"/>
        <w:ind w:left="0" w:firstLine="708"/>
        <w:rPr>
          <w:rFonts w:ascii="Arial" w:hAnsi="Arial" w:cs="Arial"/>
        </w:rPr>
      </w:pPr>
      <w:r w:rsidRPr="00F35464">
        <w:rPr>
          <w:rFonts w:ascii="Arial" w:hAnsi="Arial" w:cs="Arial"/>
        </w:rPr>
        <w:t xml:space="preserve">W 2022 r. RDPP WP odbyła 6 posiedzeń, w tym 2 w formie zdalnej. Na posiedzeniach oraz w drodze głosowania obiegowego Rada opiniowała regulaminy otwartych konkursów ofert realizowanych przez Samorząd Województwa Podkarpackiego oraz dokumenty strategiczne dotyczące funkcjonowania trzeciego sektora, m.in. program współpracy Samorządu Województwa Podkarpackiego z organizacjami pozarządowymi, program współpracy Wojewody z organizacjami pozarządowymi oraz projekt Programu Strategicznego Rozwoju Transportu Województwa Podkarpackiego do 2030 r. W sumie, </w:t>
      </w:r>
      <w:r w:rsidR="00067D9F">
        <w:rPr>
          <w:rFonts w:ascii="Arial" w:hAnsi="Arial" w:cs="Arial"/>
        </w:rPr>
        <w:br/>
      </w:r>
      <w:r w:rsidRPr="00F35464">
        <w:rPr>
          <w:rFonts w:ascii="Arial" w:hAnsi="Arial" w:cs="Arial"/>
        </w:rPr>
        <w:t xml:space="preserve">w 2022 r. RDPP WP przyjęła 22 uchwały. Członkowie rady również byli zaangażowani </w:t>
      </w:r>
      <w:r w:rsidR="00067D9F">
        <w:rPr>
          <w:rFonts w:ascii="Arial" w:hAnsi="Arial" w:cs="Arial"/>
        </w:rPr>
        <w:br/>
      </w:r>
      <w:r w:rsidRPr="00F35464">
        <w:rPr>
          <w:rFonts w:ascii="Arial" w:hAnsi="Arial" w:cs="Arial"/>
        </w:rPr>
        <w:t>w prace nad programem regionalnym Fundusze Europejskie dla Podkarpacia 2021-2027.</w:t>
      </w:r>
    </w:p>
    <w:p w14:paraId="01C93D75" w14:textId="27D9256E" w:rsidR="00F21433" w:rsidRPr="00F35464" w:rsidRDefault="00A334B7" w:rsidP="00067D9F">
      <w:pPr>
        <w:spacing w:line="276" w:lineRule="auto"/>
        <w:ind w:firstLine="357"/>
        <w:rPr>
          <w:rFonts w:ascii="Arial" w:hAnsi="Arial" w:cs="Arial"/>
          <w:sz w:val="22"/>
          <w:szCs w:val="22"/>
        </w:rPr>
      </w:pPr>
      <w:r w:rsidRPr="00F35464">
        <w:rPr>
          <w:rFonts w:ascii="Arial" w:hAnsi="Arial" w:cs="Arial"/>
          <w:sz w:val="22"/>
          <w:szCs w:val="22"/>
        </w:rPr>
        <w:t>Ponadto</w:t>
      </w:r>
      <w:r w:rsidRPr="00F35464">
        <w:rPr>
          <w:rFonts w:ascii="Arial" w:hAnsi="Arial" w:cs="Arial"/>
          <w:bCs/>
          <w:sz w:val="22"/>
          <w:szCs w:val="22"/>
        </w:rPr>
        <w:t xml:space="preserve"> </w:t>
      </w:r>
      <w:r w:rsidRPr="00F35464">
        <w:rPr>
          <w:rFonts w:ascii="Arial" w:hAnsi="Arial" w:cs="Arial"/>
          <w:sz w:val="22"/>
          <w:szCs w:val="22"/>
        </w:rPr>
        <w:t xml:space="preserve">RDPP WP przeprowadziła wybory </w:t>
      </w:r>
      <w:r w:rsidRPr="00F35464">
        <w:rPr>
          <w:rFonts w:ascii="Arial" w:hAnsi="Arial" w:cs="Arial"/>
          <w:bCs/>
          <w:sz w:val="22"/>
          <w:szCs w:val="22"/>
        </w:rPr>
        <w:t>organizacji kandydujących do składu Komitetu Monitorującego programu regionalnego Fundusze Europejskie dla Podkarpacia 2021-2027</w:t>
      </w:r>
    </w:p>
    <w:p w14:paraId="68E46734" w14:textId="444909E8" w:rsidR="002F6740" w:rsidRPr="00F35464" w:rsidRDefault="002F6740" w:rsidP="00F35464">
      <w:pPr>
        <w:spacing w:line="276" w:lineRule="auto"/>
        <w:rPr>
          <w:rFonts w:ascii="Arial" w:hAnsi="Arial" w:cs="Arial"/>
          <w:b/>
          <w:bCs/>
          <w:sz w:val="22"/>
          <w:szCs w:val="22"/>
        </w:rPr>
      </w:pPr>
      <w:r w:rsidRPr="00F35464">
        <w:rPr>
          <w:rFonts w:ascii="Arial" w:hAnsi="Arial" w:cs="Arial"/>
          <w:b/>
          <w:bCs/>
          <w:sz w:val="22"/>
          <w:szCs w:val="22"/>
        </w:rPr>
        <w:t>Ad.4. Działalność Wojewódzkiej Rady Dialogu Społecznego</w:t>
      </w:r>
    </w:p>
    <w:p w14:paraId="3286F8DA" w14:textId="0C2B949E" w:rsidR="00864D20" w:rsidRPr="00F35464" w:rsidRDefault="00864D20" w:rsidP="00F35464">
      <w:pPr>
        <w:spacing w:after="0" w:line="276" w:lineRule="auto"/>
        <w:contextualSpacing/>
        <w:rPr>
          <w:rFonts w:ascii="Arial" w:hAnsi="Arial" w:cs="Arial"/>
          <w:sz w:val="22"/>
          <w:szCs w:val="22"/>
          <w:lang w:eastAsia="pl-PL"/>
        </w:rPr>
      </w:pPr>
      <w:r w:rsidRPr="00F35464">
        <w:rPr>
          <w:rFonts w:ascii="Arial" w:hAnsi="Arial" w:cs="Arial"/>
          <w:sz w:val="22"/>
          <w:szCs w:val="22"/>
          <w:lang w:eastAsia="pl-PL"/>
        </w:rPr>
        <w:t>W</w:t>
      </w:r>
      <w:bookmarkStart w:id="180" w:name="_Hlk128137957"/>
      <w:r w:rsidRPr="00F35464">
        <w:rPr>
          <w:rFonts w:ascii="Arial" w:hAnsi="Arial" w:cs="Arial"/>
          <w:sz w:val="22"/>
          <w:szCs w:val="22"/>
          <w:lang w:eastAsia="pl-PL"/>
        </w:rPr>
        <w:t xml:space="preserve">ojewódzka Rada Dialogu Społecznego (WRDS) </w:t>
      </w:r>
      <w:bookmarkEnd w:id="180"/>
      <w:r w:rsidRPr="00F35464">
        <w:rPr>
          <w:rFonts w:ascii="Arial" w:hAnsi="Arial" w:cs="Arial"/>
          <w:sz w:val="22"/>
          <w:szCs w:val="22"/>
          <w:lang w:eastAsia="pl-PL"/>
        </w:rPr>
        <w:t>jest regionalną instytucją dialogu społecznego w województwie podkarpackim, dzia</w:t>
      </w:r>
      <w:r w:rsidR="00067D9F">
        <w:rPr>
          <w:rFonts w:ascii="Arial" w:hAnsi="Arial" w:cs="Arial"/>
          <w:sz w:val="22"/>
          <w:szCs w:val="22"/>
          <w:lang w:eastAsia="pl-PL"/>
        </w:rPr>
        <w:t xml:space="preserve">łającą na mocy ustawy z dnia 24 </w:t>
      </w:r>
      <w:r w:rsidRPr="00F35464">
        <w:rPr>
          <w:rFonts w:ascii="Arial" w:hAnsi="Arial" w:cs="Arial"/>
          <w:sz w:val="22"/>
          <w:szCs w:val="22"/>
          <w:lang w:eastAsia="pl-PL"/>
        </w:rPr>
        <w:t>lipca 2015 r. o Radzie Dialogu Społecznego i innych instyt</w:t>
      </w:r>
      <w:r w:rsidR="00067D9F">
        <w:rPr>
          <w:rFonts w:ascii="Arial" w:hAnsi="Arial" w:cs="Arial"/>
          <w:sz w:val="22"/>
          <w:szCs w:val="22"/>
          <w:lang w:eastAsia="pl-PL"/>
        </w:rPr>
        <w:t xml:space="preserve">ucjach dialogu społecznego (Dz. </w:t>
      </w:r>
      <w:r w:rsidRPr="00F35464">
        <w:rPr>
          <w:rFonts w:ascii="Arial" w:hAnsi="Arial" w:cs="Arial"/>
          <w:sz w:val="22"/>
          <w:szCs w:val="22"/>
          <w:lang w:eastAsia="pl-PL"/>
        </w:rPr>
        <w:t>U. z 2018 r. poz</w:t>
      </w:r>
      <w:r w:rsidR="00067D9F">
        <w:rPr>
          <w:rFonts w:ascii="Arial" w:hAnsi="Arial" w:cs="Arial"/>
          <w:sz w:val="22"/>
          <w:szCs w:val="22"/>
          <w:lang w:eastAsia="pl-PL"/>
        </w:rPr>
        <w:t>. 2232 z późn. zm.).</w:t>
      </w:r>
    </w:p>
    <w:p w14:paraId="7F059490" w14:textId="77777777" w:rsidR="00864D20" w:rsidRPr="00F35464" w:rsidRDefault="00864D20" w:rsidP="00F35464">
      <w:pPr>
        <w:spacing w:after="0" w:line="276" w:lineRule="auto"/>
        <w:contextualSpacing/>
        <w:rPr>
          <w:rFonts w:ascii="Arial" w:hAnsi="Arial" w:cs="Arial"/>
          <w:sz w:val="22"/>
          <w:szCs w:val="22"/>
          <w:lang w:eastAsia="pl-PL"/>
        </w:rPr>
      </w:pPr>
      <w:r w:rsidRPr="00F35464">
        <w:rPr>
          <w:rFonts w:ascii="Arial" w:hAnsi="Arial" w:cs="Arial"/>
          <w:sz w:val="22"/>
          <w:szCs w:val="22"/>
          <w:lang w:eastAsia="pl-PL"/>
        </w:rPr>
        <w:t>Podkarpacka Wojewódzka Rada Dialogu Społecznego (PWRDS) została powołana Zarządzeniem Nr 92/2015 Marszałka Województwa Podkarpackiego z dnia 16 grudnia 2015 r., ponieważ tworzenie oraz zapewnienie funkcjonowania WRDS jest zadaniem z zakresu administracji rządowej, zleconym marszałkowi województwa. W skład PWRDS wchodzą: strona samorządowa- marszałek województwa z przedstawicielami JST, strona rządowa- wojewoda podkarpacki z przedstawicielami, strona związkowa- przedstawiciele reprezentatywnych organizacji związkowych oraz strona pracodawców- przedstawiciele reprezentatywnych organizacji pracodawców.</w:t>
      </w:r>
    </w:p>
    <w:p w14:paraId="1421628F" w14:textId="3D6AC513" w:rsidR="00864D20" w:rsidRPr="00F35464" w:rsidRDefault="00864D20" w:rsidP="00F35464">
      <w:pPr>
        <w:spacing w:after="0" w:line="276" w:lineRule="auto"/>
        <w:contextualSpacing/>
        <w:rPr>
          <w:rFonts w:ascii="Arial" w:hAnsi="Arial" w:cs="Arial"/>
          <w:sz w:val="22"/>
          <w:szCs w:val="22"/>
          <w:lang w:eastAsia="pl-PL"/>
        </w:rPr>
      </w:pPr>
      <w:r w:rsidRPr="00F35464">
        <w:rPr>
          <w:rFonts w:ascii="Arial" w:hAnsi="Arial" w:cs="Arial"/>
          <w:sz w:val="22"/>
          <w:szCs w:val="22"/>
          <w:lang w:eastAsia="pl-PL"/>
        </w:rPr>
        <w:t>WRDS prowadzi dialog w celu zapewnienia warunków rozwoju społeczno-gospodarczego oraz zwiększenia konkurencyjności gospodarki i spójności społecznej w województwie. Działa na rzecz</w:t>
      </w:r>
      <w:r w:rsidR="00067D9F">
        <w:rPr>
          <w:rFonts w:ascii="Arial" w:hAnsi="Arial" w:cs="Arial"/>
          <w:sz w:val="22"/>
          <w:szCs w:val="22"/>
          <w:lang w:eastAsia="pl-PL"/>
        </w:rPr>
        <w:t xml:space="preserve"> poprawy jakości formułowania i </w:t>
      </w:r>
      <w:r w:rsidRPr="00F35464">
        <w:rPr>
          <w:rFonts w:ascii="Arial" w:hAnsi="Arial" w:cs="Arial"/>
          <w:sz w:val="22"/>
          <w:szCs w:val="22"/>
          <w:lang w:eastAsia="pl-PL"/>
        </w:rPr>
        <w:t>wdrażania polityk oraz strategii społeczno-gospodarczych w województwie podkarpackim. Celem głównym WRDS jest budowanie społecznego porozumienia w drodze prowadzenia przejrzystego, merytorycznego i regularnego dialogu organizacji pracowników i pracodawców oraz strony rządowej i samorządowej, poprzez realizację zadań:</w:t>
      </w:r>
    </w:p>
    <w:p w14:paraId="5FCEC05E" w14:textId="77777777" w:rsidR="00864D20" w:rsidRPr="00F35464" w:rsidRDefault="00864D20" w:rsidP="002D0C4F">
      <w:pPr>
        <w:pStyle w:val="Akapitzlist"/>
        <w:numPr>
          <w:ilvl w:val="0"/>
          <w:numId w:val="174"/>
        </w:numPr>
        <w:spacing w:after="0" w:line="276" w:lineRule="auto"/>
        <w:ind w:left="357" w:hanging="357"/>
        <w:rPr>
          <w:rFonts w:ascii="Arial" w:hAnsi="Arial" w:cs="Arial"/>
          <w:lang w:eastAsia="pl-PL"/>
        </w:rPr>
      </w:pPr>
      <w:r w:rsidRPr="00F35464">
        <w:rPr>
          <w:rFonts w:ascii="Arial" w:hAnsi="Arial" w:cs="Arial"/>
          <w:lang w:eastAsia="pl-PL"/>
        </w:rPr>
        <w:t>zajmowanie stanowisk i wyrażanie opinii w sprawach objętych zakresem zadań związków zawodowych lub organizacji pracodawców będących w kompetencji administracji rządowej i samorządowej z terenu województwa,</w:t>
      </w:r>
    </w:p>
    <w:p w14:paraId="19B6CDBD" w14:textId="77777777" w:rsidR="00864D20" w:rsidRPr="00F35464" w:rsidRDefault="00864D20" w:rsidP="002D0C4F">
      <w:pPr>
        <w:pStyle w:val="Akapitzlist"/>
        <w:numPr>
          <w:ilvl w:val="0"/>
          <w:numId w:val="174"/>
        </w:numPr>
        <w:spacing w:after="0" w:line="276" w:lineRule="auto"/>
        <w:ind w:left="357" w:hanging="357"/>
        <w:rPr>
          <w:rFonts w:ascii="Arial" w:hAnsi="Arial" w:cs="Arial"/>
          <w:lang w:eastAsia="pl-PL"/>
        </w:rPr>
      </w:pPr>
      <w:r w:rsidRPr="00F35464">
        <w:rPr>
          <w:rFonts w:ascii="Arial" w:hAnsi="Arial" w:cs="Arial"/>
          <w:lang w:eastAsia="pl-PL"/>
        </w:rPr>
        <w:t>opiniowanie projektów strategii rozwoju województwa i innych programów w zakresie objętym zadaniami związków zawodowych i organizacji pracodawców oraz sprawozdań z ich realizacji,</w:t>
      </w:r>
    </w:p>
    <w:p w14:paraId="14FF7B3E" w14:textId="77777777" w:rsidR="00864D20" w:rsidRPr="00F35464" w:rsidRDefault="00864D20" w:rsidP="002D0C4F">
      <w:pPr>
        <w:pStyle w:val="Akapitzlist"/>
        <w:numPr>
          <w:ilvl w:val="0"/>
          <w:numId w:val="174"/>
        </w:numPr>
        <w:spacing w:after="0" w:line="276" w:lineRule="auto"/>
        <w:ind w:left="357" w:hanging="357"/>
        <w:rPr>
          <w:rFonts w:ascii="Arial" w:hAnsi="Arial" w:cs="Arial"/>
          <w:lang w:eastAsia="pl-PL"/>
        </w:rPr>
      </w:pPr>
      <w:r w:rsidRPr="00F35464">
        <w:rPr>
          <w:rFonts w:ascii="Arial" w:hAnsi="Arial" w:cs="Arial"/>
          <w:lang w:eastAsia="pl-PL"/>
        </w:rPr>
        <w:t>rozpatrywanie spraw o zasięgu wojewódzkim, które zostały przekazane przez Radę Dialogu Społecznego,</w:t>
      </w:r>
    </w:p>
    <w:p w14:paraId="2827BA1D" w14:textId="77777777" w:rsidR="00864D20" w:rsidRPr="00F35464" w:rsidRDefault="00864D20" w:rsidP="002D0C4F">
      <w:pPr>
        <w:pStyle w:val="Akapitzlist"/>
        <w:numPr>
          <w:ilvl w:val="0"/>
          <w:numId w:val="174"/>
        </w:numPr>
        <w:spacing w:after="0" w:line="276" w:lineRule="auto"/>
        <w:ind w:left="357" w:hanging="357"/>
        <w:rPr>
          <w:rFonts w:ascii="Arial" w:hAnsi="Arial" w:cs="Arial"/>
          <w:lang w:eastAsia="pl-PL"/>
        </w:rPr>
      </w:pPr>
      <w:r w:rsidRPr="00F35464">
        <w:rPr>
          <w:rFonts w:ascii="Arial" w:hAnsi="Arial" w:cs="Arial"/>
          <w:lang w:eastAsia="pl-PL"/>
        </w:rPr>
        <w:t>przekazywanie Radzie Dialogu Społecznego oraz organom administracji publicznej rekomendowanych rozwiązań i propozycji zmian prawnych,</w:t>
      </w:r>
    </w:p>
    <w:p w14:paraId="171BB40B" w14:textId="77777777" w:rsidR="00864D20" w:rsidRPr="00F35464" w:rsidRDefault="00864D20" w:rsidP="002D0C4F">
      <w:pPr>
        <w:pStyle w:val="Akapitzlist"/>
        <w:numPr>
          <w:ilvl w:val="0"/>
          <w:numId w:val="174"/>
        </w:numPr>
        <w:spacing w:after="0" w:line="276" w:lineRule="auto"/>
        <w:ind w:left="357" w:hanging="357"/>
        <w:rPr>
          <w:rFonts w:ascii="Arial" w:hAnsi="Arial" w:cs="Arial"/>
          <w:lang w:eastAsia="pl-PL"/>
        </w:rPr>
      </w:pPr>
      <w:r w:rsidRPr="00F35464">
        <w:rPr>
          <w:rFonts w:ascii="Arial" w:hAnsi="Arial" w:cs="Arial"/>
          <w:lang w:eastAsia="pl-PL"/>
        </w:rPr>
        <w:t>rozpatrywanie spraw społecznych lub gospodarczych powodujących konflikty między pracodawcami a pracownikami, jeżeli zostaną one uznane za istotne dla zachowania pokoju społecznego,</w:t>
      </w:r>
    </w:p>
    <w:p w14:paraId="1CD6C4BE" w14:textId="77777777" w:rsidR="00864D20" w:rsidRPr="00F35464" w:rsidRDefault="00864D20" w:rsidP="002D0C4F">
      <w:pPr>
        <w:pStyle w:val="Akapitzlist"/>
        <w:numPr>
          <w:ilvl w:val="0"/>
          <w:numId w:val="174"/>
        </w:numPr>
        <w:spacing w:after="0" w:line="276" w:lineRule="auto"/>
        <w:ind w:left="357" w:hanging="357"/>
        <w:rPr>
          <w:rFonts w:ascii="Arial" w:hAnsi="Arial" w:cs="Arial"/>
          <w:lang w:eastAsia="pl-PL"/>
        </w:rPr>
      </w:pPr>
      <w:r w:rsidRPr="00F35464">
        <w:rPr>
          <w:rFonts w:ascii="Arial" w:hAnsi="Arial" w:cs="Arial"/>
          <w:lang w:eastAsia="pl-PL"/>
        </w:rPr>
        <w:t>wspieranie prowadzenia dialogu społecznego na wszystkich szczeblach jednostek samorządu terytorialnego.</w:t>
      </w:r>
    </w:p>
    <w:p w14:paraId="76467015" w14:textId="77777777" w:rsidR="00864D20" w:rsidRPr="00F35464" w:rsidRDefault="00864D20" w:rsidP="00F35464">
      <w:pPr>
        <w:spacing w:after="0" w:line="276" w:lineRule="auto"/>
        <w:rPr>
          <w:rFonts w:ascii="Arial" w:hAnsi="Arial" w:cs="Arial"/>
          <w:sz w:val="22"/>
          <w:szCs w:val="22"/>
          <w:lang w:eastAsia="pl-PL"/>
        </w:rPr>
      </w:pPr>
      <w:r w:rsidRPr="00F35464">
        <w:rPr>
          <w:rFonts w:ascii="Arial" w:hAnsi="Arial" w:cs="Arial"/>
          <w:sz w:val="22"/>
          <w:szCs w:val="22"/>
          <w:lang w:eastAsia="pl-PL"/>
        </w:rPr>
        <w:t>W 2022 r. funkcję przewodniczącego PWRDS pełnił Stanisław Kłak – Wiceprzewodniczący Rady Ogólnopolskiego Porozumienia Związków Zawodowych Województwa Podkarpackiego.</w:t>
      </w:r>
      <w:r w:rsidRPr="00F35464">
        <w:rPr>
          <w:rFonts w:ascii="Arial" w:hAnsi="Arial" w:cs="Arial"/>
          <w:sz w:val="22"/>
          <w:szCs w:val="22"/>
        </w:rPr>
        <w:t xml:space="preserve"> </w:t>
      </w:r>
      <w:r w:rsidRPr="00F35464">
        <w:rPr>
          <w:rFonts w:ascii="Arial" w:hAnsi="Arial" w:cs="Arial"/>
          <w:sz w:val="22"/>
          <w:szCs w:val="22"/>
          <w:lang w:eastAsia="pl-PL"/>
        </w:rPr>
        <w:t>PWRDS w 2022 r. odbyła 3 posiedzenia prezydium oraz 5 posiedzeń plenarnych w tym 2 w trybie zdalnym.</w:t>
      </w:r>
    </w:p>
    <w:p w14:paraId="0746C547" w14:textId="77777777" w:rsidR="00864D20" w:rsidRPr="00F35464" w:rsidRDefault="00864D20" w:rsidP="00F35464">
      <w:pPr>
        <w:spacing w:after="0" w:line="276" w:lineRule="auto"/>
        <w:rPr>
          <w:rFonts w:ascii="Arial" w:eastAsia="Times New Roman" w:hAnsi="Arial" w:cs="Arial"/>
          <w:bCs/>
          <w:sz w:val="22"/>
          <w:szCs w:val="22"/>
          <w:lang w:eastAsia="pl-PL"/>
        </w:rPr>
      </w:pPr>
      <w:r w:rsidRPr="00F35464">
        <w:rPr>
          <w:rFonts w:ascii="Arial" w:eastAsia="Times New Roman" w:hAnsi="Arial" w:cs="Arial"/>
          <w:sz w:val="22"/>
          <w:szCs w:val="22"/>
          <w:lang w:eastAsia="pl-PL"/>
        </w:rPr>
        <w:t>Tematyka posiedzeń w 2022 r. skupiała się na sprawach bieżących, dotykała kwestii z różnych dziedzin społeczno-gospodarczych województwa podkarpackiego.</w:t>
      </w:r>
    </w:p>
    <w:p w14:paraId="410ADAC8" w14:textId="77777777" w:rsidR="00864D20" w:rsidRPr="00F35464" w:rsidRDefault="00864D20" w:rsidP="00F35464">
      <w:pPr>
        <w:tabs>
          <w:tab w:val="left" w:pos="1503"/>
        </w:tabs>
        <w:spacing w:after="0" w:line="276" w:lineRule="auto"/>
        <w:rPr>
          <w:rFonts w:ascii="Arial" w:eastAsia="Times New Roman" w:hAnsi="Arial" w:cs="Arial"/>
          <w:sz w:val="22"/>
          <w:szCs w:val="22"/>
          <w:lang w:eastAsia="pl-PL"/>
        </w:rPr>
      </w:pPr>
      <w:r w:rsidRPr="00F35464">
        <w:rPr>
          <w:rFonts w:ascii="Arial" w:eastAsia="Times New Roman" w:hAnsi="Arial" w:cs="Arial"/>
          <w:sz w:val="22"/>
          <w:szCs w:val="22"/>
          <w:lang w:eastAsia="pl-PL"/>
        </w:rPr>
        <w:t>Na posiedzeniach PWRDS rozpatrywano i dyskutowano między innymi nad tematami związanymi z:</w:t>
      </w:r>
    </w:p>
    <w:p w14:paraId="58780804" w14:textId="77777777" w:rsidR="00864D20" w:rsidRPr="00F35464" w:rsidRDefault="00864D20" w:rsidP="002D0C4F">
      <w:pPr>
        <w:pStyle w:val="Akapitzlist"/>
        <w:numPr>
          <w:ilvl w:val="0"/>
          <w:numId w:val="173"/>
        </w:numPr>
        <w:tabs>
          <w:tab w:val="left" w:pos="1503"/>
        </w:tabs>
        <w:spacing w:after="0" w:line="276" w:lineRule="auto"/>
        <w:ind w:left="357" w:hanging="357"/>
        <w:rPr>
          <w:rFonts w:ascii="Arial" w:eastAsia="Times New Roman" w:hAnsi="Arial" w:cs="Arial"/>
          <w:lang w:eastAsia="pl-PL"/>
        </w:rPr>
      </w:pPr>
      <w:r w:rsidRPr="00F35464">
        <w:rPr>
          <w:rFonts w:ascii="Arial" w:eastAsia="Times New Roman" w:hAnsi="Arial" w:cs="Arial"/>
          <w:lang w:eastAsia="pl-PL"/>
        </w:rPr>
        <w:t>sytuacją w województwie podkarpackim w związku z wojną w Ukrainie,</w:t>
      </w:r>
    </w:p>
    <w:p w14:paraId="0FD867BC" w14:textId="77777777" w:rsidR="00864D20" w:rsidRPr="00F35464" w:rsidRDefault="00864D20" w:rsidP="002D0C4F">
      <w:pPr>
        <w:pStyle w:val="Akapitzlist"/>
        <w:numPr>
          <w:ilvl w:val="0"/>
          <w:numId w:val="173"/>
        </w:numPr>
        <w:tabs>
          <w:tab w:val="left" w:pos="1503"/>
        </w:tabs>
        <w:spacing w:after="0" w:line="276" w:lineRule="auto"/>
        <w:ind w:left="357" w:hanging="357"/>
        <w:rPr>
          <w:rFonts w:ascii="Arial" w:eastAsia="Times New Roman" w:hAnsi="Arial" w:cs="Arial"/>
          <w:lang w:eastAsia="pl-PL"/>
        </w:rPr>
      </w:pPr>
      <w:r w:rsidRPr="00F35464">
        <w:rPr>
          <w:rFonts w:ascii="Arial" w:eastAsia="Times New Roman" w:hAnsi="Arial" w:cs="Arial"/>
          <w:lang w:eastAsia="pl-PL"/>
        </w:rPr>
        <w:t>możliwością udzielenia pomocy humanitarnej obywatelom Ukrainy,</w:t>
      </w:r>
    </w:p>
    <w:p w14:paraId="7C104872" w14:textId="77777777" w:rsidR="00864D20" w:rsidRPr="00F35464" w:rsidRDefault="00864D20" w:rsidP="002D0C4F">
      <w:pPr>
        <w:pStyle w:val="Akapitzlist"/>
        <w:numPr>
          <w:ilvl w:val="0"/>
          <w:numId w:val="173"/>
        </w:numPr>
        <w:tabs>
          <w:tab w:val="left" w:pos="1503"/>
        </w:tabs>
        <w:spacing w:after="0" w:line="276" w:lineRule="auto"/>
        <w:ind w:left="357" w:hanging="357"/>
        <w:rPr>
          <w:rFonts w:ascii="Arial" w:eastAsia="Times New Roman" w:hAnsi="Arial" w:cs="Arial"/>
          <w:lang w:eastAsia="pl-PL"/>
        </w:rPr>
      </w:pPr>
      <w:r w:rsidRPr="00F35464">
        <w:rPr>
          <w:rFonts w:ascii="Arial" w:eastAsia="Times New Roman" w:hAnsi="Arial" w:cs="Arial"/>
          <w:lang w:eastAsia="pl-PL"/>
        </w:rPr>
        <w:t>wpływem konfliktu wojennego na działalność podkarpackich firm,</w:t>
      </w:r>
    </w:p>
    <w:p w14:paraId="17B8439D" w14:textId="77777777" w:rsidR="00864D20" w:rsidRPr="00F35464" w:rsidRDefault="00864D20" w:rsidP="002D0C4F">
      <w:pPr>
        <w:pStyle w:val="Akapitzlist"/>
        <w:numPr>
          <w:ilvl w:val="0"/>
          <w:numId w:val="173"/>
        </w:numPr>
        <w:tabs>
          <w:tab w:val="left" w:pos="1503"/>
        </w:tabs>
        <w:spacing w:after="0" w:line="276" w:lineRule="auto"/>
        <w:ind w:left="357" w:hanging="357"/>
        <w:rPr>
          <w:rFonts w:ascii="Arial" w:eastAsia="Times New Roman" w:hAnsi="Arial" w:cs="Arial"/>
          <w:lang w:eastAsia="pl-PL"/>
        </w:rPr>
      </w:pPr>
      <w:r w:rsidRPr="00F35464">
        <w:rPr>
          <w:rFonts w:ascii="Arial" w:eastAsia="Times New Roman" w:hAnsi="Arial" w:cs="Arial"/>
          <w:lang w:eastAsia="pl-PL"/>
        </w:rPr>
        <w:t>sytuacją na podkarpackim rynku pracy związanej z przestrzeganiem przepisów prawa przez pracodawców z uwzględnieniem również uchodźców z Ukrainy,</w:t>
      </w:r>
    </w:p>
    <w:p w14:paraId="13069DCD" w14:textId="77777777" w:rsidR="00864D20" w:rsidRPr="00F35464" w:rsidRDefault="00864D20" w:rsidP="002D0C4F">
      <w:pPr>
        <w:pStyle w:val="Akapitzlist"/>
        <w:numPr>
          <w:ilvl w:val="0"/>
          <w:numId w:val="173"/>
        </w:numPr>
        <w:tabs>
          <w:tab w:val="left" w:pos="1503"/>
        </w:tabs>
        <w:spacing w:after="0" w:line="276" w:lineRule="auto"/>
        <w:ind w:left="357" w:hanging="357"/>
        <w:rPr>
          <w:rFonts w:ascii="Arial" w:eastAsia="Times New Roman" w:hAnsi="Arial" w:cs="Arial"/>
          <w:lang w:eastAsia="pl-PL"/>
        </w:rPr>
      </w:pPr>
      <w:r w:rsidRPr="00F35464">
        <w:rPr>
          <w:rFonts w:ascii="Arial" w:eastAsia="Times New Roman" w:hAnsi="Arial" w:cs="Arial"/>
          <w:lang w:eastAsia="pl-PL"/>
        </w:rPr>
        <w:t>wyzwaniami przed którymi stoi system oświaty w Województwie Podkarpackim w kontekście zapewnienia edukacji uczniom z Ukrainy, w tym organizacja egzaminów zewnętrznych,</w:t>
      </w:r>
    </w:p>
    <w:p w14:paraId="7FE08B0C" w14:textId="4AFC084A" w:rsidR="00864D20" w:rsidRPr="00F35464" w:rsidRDefault="00864D20" w:rsidP="002D0C4F">
      <w:pPr>
        <w:pStyle w:val="Akapitzlist"/>
        <w:numPr>
          <w:ilvl w:val="0"/>
          <w:numId w:val="173"/>
        </w:numPr>
        <w:tabs>
          <w:tab w:val="left" w:pos="1503"/>
        </w:tabs>
        <w:spacing w:after="0" w:line="276" w:lineRule="auto"/>
        <w:ind w:left="357" w:hanging="357"/>
        <w:rPr>
          <w:rFonts w:ascii="Arial" w:eastAsia="Times New Roman" w:hAnsi="Arial" w:cs="Arial"/>
          <w:lang w:eastAsia="pl-PL"/>
        </w:rPr>
      </w:pPr>
      <w:r w:rsidRPr="00F35464">
        <w:rPr>
          <w:rFonts w:ascii="Arial" w:eastAsia="Times New Roman" w:hAnsi="Arial" w:cs="Arial"/>
          <w:lang w:eastAsia="pl-PL"/>
        </w:rPr>
        <w:t>sytuacją podkarpackich przedsiębiorców w odni</w:t>
      </w:r>
      <w:r w:rsidR="00067D9F">
        <w:rPr>
          <w:rFonts w:ascii="Arial" w:eastAsia="Times New Roman" w:hAnsi="Arial" w:cs="Arial"/>
          <w:lang w:eastAsia="pl-PL"/>
        </w:rPr>
        <w:t>esieniu do Programu Polski Ład,</w:t>
      </w:r>
    </w:p>
    <w:p w14:paraId="644359CC" w14:textId="77777777" w:rsidR="00864D20" w:rsidRPr="00F35464" w:rsidRDefault="00864D20" w:rsidP="002D0C4F">
      <w:pPr>
        <w:pStyle w:val="Akapitzlist"/>
        <w:numPr>
          <w:ilvl w:val="0"/>
          <w:numId w:val="173"/>
        </w:numPr>
        <w:tabs>
          <w:tab w:val="left" w:pos="1503"/>
        </w:tabs>
        <w:spacing w:after="0" w:line="276" w:lineRule="auto"/>
        <w:ind w:left="357" w:hanging="357"/>
        <w:rPr>
          <w:rFonts w:ascii="Arial" w:eastAsia="Times New Roman" w:hAnsi="Arial" w:cs="Arial"/>
          <w:lang w:eastAsia="pl-PL"/>
        </w:rPr>
      </w:pPr>
      <w:r w:rsidRPr="00F35464">
        <w:rPr>
          <w:rFonts w:ascii="Arial" w:eastAsia="Times New Roman" w:hAnsi="Arial" w:cs="Arial"/>
          <w:lang w:eastAsia="pl-PL"/>
        </w:rPr>
        <w:t>zapewnieniem niezakłóconych dostaw energii elektrycznej oraz gazu dla przedsiębiorców i instytucji publicznych,</w:t>
      </w:r>
    </w:p>
    <w:p w14:paraId="06D8CC7E" w14:textId="77777777" w:rsidR="00864D20" w:rsidRPr="00F35464" w:rsidRDefault="00864D20" w:rsidP="002D0C4F">
      <w:pPr>
        <w:pStyle w:val="Akapitzlist"/>
        <w:numPr>
          <w:ilvl w:val="0"/>
          <w:numId w:val="173"/>
        </w:numPr>
        <w:tabs>
          <w:tab w:val="left" w:pos="1503"/>
        </w:tabs>
        <w:spacing w:after="0" w:line="276" w:lineRule="auto"/>
        <w:ind w:left="357" w:hanging="357"/>
        <w:rPr>
          <w:rFonts w:ascii="Arial" w:eastAsia="Times New Roman" w:hAnsi="Arial" w:cs="Arial"/>
          <w:lang w:eastAsia="pl-PL"/>
        </w:rPr>
      </w:pPr>
      <w:r w:rsidRPr="00F35464">
        <w:rPr>
          <w:rFonts w:ascii="Arial" w:eastAsia="Times New Roman" w:hAnsi="Arial" w:cs="Arial"/>
          <w:lang w:eastAsia="pl-PL"/>
        </w:rPr>
        <w:t>problemem przyłączy instalacji gazowych oraz elektrycznych do nowych obiektów instytucjonalnych i wielorodzinnych,</w:t>
      </w:r>
    </w:p>
    <w:p w14:paraId="4629A808" w14:textId="77777777" w:rsidR="00864D20" w:rsidRPr="00F35464" w:rsidRDefault="00864D20" w:rsidP="002D0C4F">
      <w:pPr>
        <w:pStyle w:val="Akapitzlist"/>
        <w:numPr>
          <w:ilvl w:val="0"/>
          <w:numId w:val="173"/>
        </w:numPr>
        <w:tabs>
          <w:tab w:val="left" w:pos="1503"/>
        </w:tabs>
        <w:spacing w:after="0" w:line="276" w:lineRule="auto"/>
        <w:ind w:left="357" w:hanging="357"/>
        <w:rPr>
          <w:rFonts w:ascii="Arial" w:eastAsia="Times New Roman" w:hAnsi="Arial" w:cs="Arial"/>
          <w:lang w:eastAsia="pl-PL"/>
        </w:rPr>
      </w:pPr>
      <w:r w:rsidRPr="00F35464">
        <w:rPr>
          <w:rFonts w:ascii="Arial" w:eastAsia="Times New Roman" w:hAnsi="Arial" w:cs="Arial"/>
          <w:lang w:eastAsia="pl-PL"/>
        </w:rPr>
        <w:t>sytuacją płacową pracowników ochrony zdrowia (pielęgniarek i położnych) w zakresie podwyżek wynagrodzeń z tytułu posiadanego wykształcenia,</w:t>
      </w:r>
    </w:p>
    <w:p w14:paraId="472025D4" w14:textId="77777777" w:rsidR="00864D20" w:rsidRPr="00F35464" w:rsidRDefault="00864D20" w:rsidP="002D0C4F">
      <w:pPr>
        <w:pStyle w:val="Akapitzlist"/>
        <w:numPr>
          <w:ilvl w:val="0"/>
          <w:numId w:val="173"/>
        </w:numPr>
        <w:tabs>
          <w:tab w:val="left" w:pos="1503"/>
        </w:tabs>
        <w:spacing w:after="0" w:line="276" w:lineRule="auto"/>
        <w:ind w:left="357" w:hanging="357"/>
        <w:rPr>
          <w:rFonts w:ascii="Arial" w:eastAsia="Times New Roman" w:hAnsi="Arial" w:cs="Arial"/>
          <w:lang w:eastAsia="pl-PL"/>
        </w:rPr>
      </w:pPr>
      <w:r w:rsidRPr="00F35464">
        <w:rPr>
          <w:rFonts w:ascii="Arial" w:eastAsia="Times New Roman" w:hAnsi="Arial" w:cs="Arial"/>
          <w:lang w:eastAsia="pl-PL"/>
        </w:rPr>
        <w:t>sytuacją płacową pracowników Miejskiego Ośrodka Pomocy Społecznej w Rzeszowie- na wniosek Ministerstwa Zdrowia i Polityki Społecznej.</w:t>
      </w:r>
    </w:p>
    <w:p w14:paraId="0CC3B576" w14:textId="684926FE" w:rsidR="00864D20" w:rsidRPr="00067D9F" w:rsidRDefault="00864D20" w:rsidP="00067D9F">
      <w:pPr>
        <w:spacing w:line="276" w:lineRule="auto"/>
        <w:rPr>
          <w:rFonts w:ascii="Arial" w:hAnsi="Arial" w:cs="Arial"/>
          <w:sz w:val="22"/>
          <w:szCs w:val="22"/>
          <w:lang w:eastAsia="pl-PL"/>
        </w:rPr>
      </w:pPr>
      <w:r w:rsidRPr="00F35464">
        <w:rPr>
          <w:rFonts w:ascii="Arial" w:hAnsi="Arial" w:cs="Arial"/>
          <w:sz w:val="22"/>
          <w:szCs w:val="22"/>
          <w:lang w:eastAsia="pl-PL"/>
        </w:rPr>
        <w:t xml:space="preserve">Omawiane i konsultowane były założenia projektu programu regionalnego Fundusze Europejskie dla Podkarpacia na lata 2021-2027 oraz przedstawiany był stan prac nad ww. programem regionalnym. PWRDS opiniowała również Regionalny Plan Działań na rzecz Zatrudnienia na 2022 r. Ponadto w wyniku przeprowadzonych dyskusji nad kwestiami z zakresu polityki społecznej i gospodarczej kraju, </w:t>
      </w:r>
      <w:bookmarkStart w:id="181" w:name="_Hlk129351044"/>
      <w:r w:rsidRPr="00F35464">
        <w:rPr>
          <w:rFonts w:ascii="Arial" w:hAnsi="Arial" w:cs="Arial"/>
          <w:sz w:val="22"/>
          <w:szCs w:val="22"/>
          <w:lang w:eastAsia="pl-PL"/>
        </w:rPr>
        <w:t xml:space="preserve">wypracowała wspólne 6 stanowisk </w:t>
      </w:r>
      <w:r w:rsidR="00067D9F">
        <w:rPr>
          <w:rFonts w:ascii="Arial" w:hAnsi="Arial" w:cs="Arial"/>
          <w:sz w:val="22"/>
          <w:szCs w:val="22"/>
          <w:lang w:eastAsia="pl-PL"/>
        </w:rPr>
        <w:br/>
      </w:r>
      <w:r w:rsidRPr="00F35464">
        <w:rPr>
          <w:rFonts w:ascii="Arial" w:hAnsi="Arial" w:cs="Arial"/>
          <w:sz w:val="22"/>
          <w:szCs w:val="22"/>
          <w:lang w:eastAsia="pl-PL"/>
        </w:rPr>
        <w:t>w drodze podjętych uchwał</w:t>
      </w:r>
      <w:bookmarkEnd w:id="181"/>
      <w:r w:rsidRPr="00F35464">
        <w:rPr>
          <w:rFonts w:ascii="Arial" w:hAnsi="Arial" w:cs="Arial"/>
          <w:sz w:val="22"/>
          <w:szCs w:val="22"/>
          <w:lang w:eastAsia="pl-PL"/>
        </w:rPr>
        <w:t>, które były kierowane również do władz centralnych. PWRDS wspierała prowadzenie dialogu społecznego w ważnych dla regionu kwestiach, starając się wypracować możl</w:t>
      </w:r>
      <w:r w:rsidR="00067D9F">
        <w:rPr>
          <w:rFonts w:ascii="Arial" w:hAnsi="Arial" w:cs="Arial"/>
          <w:sz w:val="22"/>
          <w:szCs w:val="22"/>
          <w:lang w:eastAsia="pl-PL"/>
        </w:rPr>
        <w:t>iwie jak najlepsze rozwiązania.</w:t>
      </w:r>
    </w:p>
    <w:p w14:paraId="10C3527B" w14:textId="77777777" w:rsidR="00135A68" w:rsidRPr="00F35464" w:rsidRDefault="00135A68" w:rsidP="00F35464">
      <w:pPr>
        <w:spacing w:before="120" w:line="276" w:lineRule="auto"/>
        <w:rPr>
          <w:rFonts w:ascii="Arial" w:hAnsi="Arial" w:cs="Arial"/>
          <w:b/>
          <w:sz w:val="22"/>
          <w:szCs w:val="22"/>
        </w:rPr>
      </w:pPr>
      <w:r w:rsidRPr="00F35464">
        <w:rPr>
          <w:rFonts w:ascii="Arial" w:eastAsiaTheme="majorEastAsia" w:hAnsi="Arial" w:cs="Arial"/>
          <w:b/>
          <w:bCs/>
          <w:sz w:val="22"/>
          <w:szCs w:val="22"/>
        </w:rPr>
        <w:t>Ad.5.</w:t>
      </w:r>
      <w:r w:rsidRPr="00F35464">
        <w:rPr>
          <w:rFonts w:ascii="Arial" w:eastAsiaTheme="majorEastAsia" w:hAnsi="Arial" w:cs="Arial"/>
          <w:sz w:val="22"/>
          <w:szCs w:val="22"/>
        </w:rPr>
        <w:t xml:space="preserve"> </w:t>
      </w:r>
      <w:r w:rsidRPr="00F35464">
        <w:rPr>
          <w:rFonts w:ascii="Arial" w:hAnsi="Arial" w:cs="Arial"/>
          <w:b/>
          <w:sz w:val="22"/>
          <w:szCs w:val="22"/>
        </w:rPr>
        <w:t>Prowadzenie nadzoru właścicielskiego nad spółkami</w:t>
      </w:r>
    </w:p>
    <w:p w14:paraId="303FF36E" w14:textId="1E937C35" w:rsidR="00135A68" w:rsidRPr="00F35464" w:rsidRDefault="00135A68" w:rsidP="00F35464">
      <w:pPr>
        <w:spacing w:line="276" w:lineRule="auto"/>
        <w:ind w:firstLine="708"/>
        <w:rPr>
          <w:rFonts w:ascii="Arial" w:hAnsi="Arial" w:cs="Arial"/>
          <w:sz w:val="22"/>
          <w:szCs w:val="22"/>
        </w:rPr>
      </w:pPr>
      <w:r w:rsidRPr="00F35464">
        <w:rPr>
          <w:rFonts w:ascii="Arial" w:hAnsi="Arial" w:cs="Arial"/>
          <w:sz w:val="22"/>
          <w:szCs w:val="22"/>
        </w:rPr>
        <w:t xml:space="preserve">Zgodnie z art. 13 ustawy o samorządzie województwa, w sferze użyteczności publicznej województwo może tworzyć spółki z ograniczoną odpowiedzialnością, spółki akcyjne lub spółdzielnie, a także może przystępować do takich spółek lub spółdzielni. </w:t>
      </w:r>
      <w:r w:rsidR="00067D9F">
        <w:rPr>
          <w:rFonts w:ascii="Arial" w:hAnsi="Arial" w:cs="Arial"/>
          <w:sz w:val="22"/>
          <w:szCs w:val="22"/>
        </w:rPr>
        <w:br/>
      </w:r>
      <w:r w:rsidRPr="00F35464">
        <w:rPr>
          <w:rFonts w:ascii="Arial" w:hAnsi="Arial" w:cs="Arial"/>
          <w:sz w:val="22"/>
          <w:szCs w:val="22"/>
        </w:rPr>
        <w:t>W sferze użyteczności publicznej, w celu realizacji działań z zakresu prowadzenia polityki rozwoju, województwo może utworzyć regionalny fundusz rozwoju w formie spółki z ograniczoną odpowiedzialnością albo spółki akcyjnej.</w:t>
      </w:r>
    </w:p>
    <w:p w14:paraId="206A8606" w14:textId="77777777" w:rsidR="00135A68" w:rsidRPr="00F35464" w:rsidRDefault="00135A68" w:rsidP="00F35464">
      <w:pPr>
        <w:spacing w:line="276" w:lineRule="auto"/>
        <w:ind w:firstLine="708"/>
        <w:rPr>
          <w:rFonts w:ascii="Arial" w:hAnsi="Arial" w:cs="Arial"/>
          <w:sz w:val="22"/>
          <w:szCs w:val="22"/>
        </w:rPr>
        <w:sectPr w:rsidR="00135A68" w:rsidRPr="00F35464" w:rsidSect="00C6252C">
          <w:pgSz w:w="11906" w:h="16838"/>
          <w:pgMar w:top="1417" w:right="1417" w:bottom="1417" w:left="1418" w:header="708" w:footer="708" w:gutter="0"/>
          <w:cols w:space="708"/>
          <w:docGrid w:linePitch="360"/>
        </w:sectPr>
      </w:pPr>
      <w:r w:rsidRPr="00F35464">
        <w:rPr>
          <w:rFonts w:ascii="Arial" w:hAnsi="Arial" w:cs="Arial"/>
          <w:sz w:val="22"/>
          <w:szCs w:val="22"/>
        </w:rPr>
        <w:t>Poza sferą użyteczności publicznej województwo może tworzyć spółki z ograniczoną odpowiedzialnością i spółki akcyjne oraz przystępować do nich, jeżeli działalność spółek polega na wykonywaniu czynności promocyjnych, edukacyjnych, wydawniczych oraz na wykonywaniu działalności w zakresie telekomunikacji służących rozwojowi województwa.</w:t>
      </w:r>
    </w:p>
    <w:p w14:paraId="09A24413" w14:textId="6A9AE4A1" w:rsidR="00135A68" w:rsidRPr="00067D9F" w:rsidRDefault="00135A68" w:rsidP="00EE304A">
      <w:pPr>
        <w:pStyle w:val="Default"/>
        <w:spacing w:after="120" w:line="276" w:lineRule="auto"/>
        <w:rPr>
          <w:bCs/>
          <w:sz w:val="22"/>
          <w:szCs w:val="22"/>
        </w:rPr>
      </w:pPr>
      <w:r w:rsidRPr="00F35464">
        <w:rPr>
          <w:bCs/>
          <w:sz w:val="22"/>
          <w:szCs w:val="22"/>
        </w:rPr>
        <w:t>Tabela. Zestawienie udziałów i akcji posiadanych przez Województwo Podkarpackie - s</w:t>
      </w:r>
      <w:r w:rsidR="00067D9F">
        <w:rPr>
          <w:bCs/>
          <w:sz w:val="22"/>
          <w:szCs w:val="22"/>
        </w:rPr>
        <w:t>tan na dzień 31 grudnia 2022 r.</w:t>
      </w:r>
    </w:p>
    <w:tbl>
      <w:tblPr>
        <w:tblStyle w:val="Tabela-Siatka3"/>
        <w:tblW w:w="5000" w:type="pct"/>
        <w:tblLook w:val="0000" w:firstRow="0" w:lastRow="0" w:firstColumn="0" w:lastColumn="0" w:noHBand="0" w:noVBand="0"/>
        <w:tblCaption w:val="Tabela. Zestawienie udziałów i akcji posiadanych przez Województwo Podkarpackie - stan na dzień 31 grudnia 2022 r."/>
        <w:tblDescription w:val="Tabela zawiera Lp., Nazwa Spółki, Liczba akcji lub udziałów Woj.Podkarpackiego, % akcji lub udziałów Woj. Podkarpackiego, Liczba głosów Woj. Podkarpackiego, % głosów Woj. Podkarpackiego, Wartość nominalna akcji lub udziałów Woj. Podkarpackiego [zł], Kapitał zakładowy Spółki [zł], Cena nominalna 1 akcji lub udziału [zł], Liczba akcji lub udziałów ogółem"/>
      </w:tblPr>
      <w:tblGrid>
        <w:gridCol w:w="516"/>
        <w:gridCol w:w="2003"/>
        <w:gridCol w:w="1762"/>
        <w:gridCol w:w="1762"/>
        <w:gridCol w:w="1763"/>
        <w:gridCol w:w="1763"/>
        <w:gridCol w:w="1899"/>
        <w:gridCol w:w="1585"/>
        <w:gridCol w:w="1274"/>
        <w:gridCol w:w="1061"/>
      </w:tblGrid>
      <w:tr w:rsidR="00EE304A" w:rsidRPr="00067D9F" w14:paraId="27C17FE4" w14:textId="77777777" w:rsidTr="00EE304A">
        <w:trPr>
          <w:trHeight w:val="567"/>
          <w:tblHeader/>
        </w:trPr>
        <w:tc>
          <w:tcPr>
            <w:tcW w:w="168" w:type="pct"/>
            <w:vAlign w:val="center"/>
          </w:tcPr>
          <w:p w14:paraId="311A35F7" w14:textId="6B774285" w:rsidR="00EE304A" w:rsidRPr="00067D9F" w:rsidRDefault="00EE304A" w:rsidP="00EE304A">
            <w:pPr>
              <w:pStyle w:val="Default"/>
              <w:rPr>
                <w:b/>
                <w:bCs/>
                <w:sz w:val="20"/>
                <w:szCs w:val="20"/>
              </w:rPr>
            </w:pPr>
            <w:r w:rsidRPr="00067D9F">
              <w:rPr>
                <w:b/>
                <w:bCs/>
                <w:sz w:val="20"/>
                <w:szCs w:val="20"/>
              </w:rPr>
              <w:t>Lp.</w:t>
            </w:r>
          </w:p>
        </w:tc>
        <w:tc>
          <w:tcPr>
            <w:tcW w:w="651" w:type="pct"/>
            <w:vAlign w:val="center"/>
          </w:tcPr>
          <w:p w14:paraId="55950CE3" w14:textId="0063EF20" w:rsidR="00EE304A" w:rsidRPr="00067D9F" w:rsidRDefault="00EE304A" w:rsidP="00EE304A">
            <w:pPr>
              <w:pStyle w:val="Default"/>
              <w:rPr>
                <w:sz w:val="20"/>
                <w:szCs w:val="20"/>
              </w:rPr>
            </w:pPr>
            <w:r w:rsidRPr="00067D9F">
              <w:rPr>
                <w:b/>
                <w:bCs/>
                <w:sz w:val="20"/>
                <w:szCs w:val="20"/>
              </w:rPr>
              <w:t>Nazwa Spółki</w:t>
            </w:r>
          </w:p>
        </w:tc>
        <w:tc>
          <w:tcPr>
            <w:tcW w:w="573" w:type="pct"/>
            <w:vAlign w:val="center"/>
          </w:tcPr>
          <w:p w14:paraId="521C373B" w14:textId="6DF37ADA" w:rsidR="00EE304A" w:rsidRPr="00067D9F" w:rsidRDefault="00EE304A" w:rsidP="00EE304A">
            <w:pPr>
              <w:pStyle w:val="Default"/>
              <w:rPr>
                <w:sz w:val="20"/>
                <w:szCs w:val="20"/>
              </w:rPr>
            </w:pPr>
            <w:r w:rsidRPr="00067D9F">
              <w:rPr>
                <w:b/>
                <w:bCs/>
                <w:sz w:val="20"/>
                <w:szCs w:val="20"/>
              </w:rPr>
              <w:t>Liczba akcji lub udziałów Woj. Podkarpackiego</w:t>
            </w:r>
          </w:p>
        </w:tc>
        <w:tc>
          <w:tcPr>
            <w:tcW w:w="573" w:type="pct"/>
            <w:vAlign w:val="center"/>
          </w:tcPr>
          <w:p w14:paraId="1F7FB950" w14:textId="5BD2FD0D" w:rsidR="00EE304A" w:rsidRPr="00067D9F" w:rsidRDefault="00EE304A" w:rsidP="00EE304A">
            <w:pPr>
              <w:pStyle w:val="Default"/>
              <w:rPr>
                <w:sz w:val="20"/>
                <w:szCs w:val="20"/>
              </w:rPr>
            </w:pPr>
            <w:r w:rsidRPr="00067D9F">
              <w:rPr>
                <w:b/>
                <w:bCs/>
                <w:sz w:val="20"/>
                <w:szCs w:val="20"/>
              </w:rPr>
              <w:t>% akcji lub udziałów Woj. Podkarpackiego</w:t>
            </w:r>
          </w:p>
        </w:tc>
        <w:tc>
          <w:tcPr>
            <w:tcW w:w="573" w:type="pct"/>
            <w:vAlign w:val="center"/>
          </w:tcPr>
          <w:p w14:paraId="01F4F49A" w14:textId="454723F0" w:rsidR="00EE304A" w:rsidRPr="00067D9F" w:rsidRDefault="00EE304A" w:rsidP="00EE304A">
            <w:pPr>
              <w:pStyle w:val="Default"/>
              <w:rPr>
                <w:sz w:val="20"/>
                <w:szCs w:val="20"/>
              </w:rPr>
            </w:pPr>
            <w:r w:rsidRPr="00067D9F">
              <w:rPr>
                <w:b/>
                <w:bCs/>
                <w:sz w:val="20"/>
                <w:szCs w:val="20"/>
              </w:rPr>
              <w:t>Liczba głosów Woj. Podkarpackiego</w:t>
            </w:r>
          </w:p>
        </w:tc>
        <w:tc>
          <w:tcPr>
            <w:tcW w:w="573" w:type="pct"/>
            <w:vAlign w:val="center"/>
          </w:tcPr>
          <w:p w14:paraId="2D5876D0" w14:textId="40CC2E5D" w:rsidR="00EE304A" w:rsidRPr="00067D9F" w:rsidRDefault="00EE304A" w:rsidP="00EE304A">
            <w:pPr>
              <w:pStyle w:val="Default"/>
              <w:rPr>
                <w:sz w:val="20"/>
                <w:szCs w:val="20"/>
              </w:rPr>
            </w:pPr>
            <w:r w:rsidRPr="00067D9F">
              <w:rPr>
                <w:b/>
                <w:bCs/>
                <w:sz w:val="20"/>
                <w:szCs w:val="20"/>
              </w:rPr>
              <w:t>% głosów Woj. Podkarpackiego</w:t>
            </w:r>
          </w:p>
        </w:tc>
        <w:tc>
          <w:tcPr>
            <w:tcW w:w="617" w:type="pct"/>
            <w:vAlign w:val="center"/>
          </w:tcPr>
          <w:p w14:paraId="35D2CC41" w14:textId="5C949EF6" w:rsidR="00EE304A" w:rsidRPr="00067D9F" w:rsidRDefault="00EE304A" w:rsidP="00EE304A">
            <w:pPr>
              <w:pStyle w:val="Default"/>
              <w:spacing w:line="276" w:lineRule="auto"/>
              <w:rPr>
                <w:sz w:val="20"/>
                <w:szCs w:val="20"/>
              </w:rPr>
            </w:pPr>
            <w:r w:rsidRPr="00067D9F">
              <w:rPr>
                <w:b/>
                <w:bCs/>
                <w:sz w:val="20"/>
                <w:szCs w:val="20"/>
              </w:rPr>
              <w:t>Wartość nominalna akcji lub udziałów Woj. Podkarpackiego [zł]</w:t>
            </w:r>
          </w:p>
        </w:tc>
        <w:tc>
          <w:tcPr>
            <w:tcW w:w="515" w:type="pct"/>
            <w:vAlign w:val="center"/>
          </w:tcPr>
          <w:p w14:paraId="72F2970D" w14:textId="2B0B7040" w:rsidR="00EE304A" w:rsidRPr="00067D9F" w:rsidRDefault="00EE304A" w:rsidP="00EE304A">
            <w:pPr>
              <w:pStyle w:val="Default"/>
              <w:spacing w:line="276" w:lineRule="auto"/>
              <w:rPr>
                <w:b/>
                <w:bCs/>
                <w:sz w:val="20"/>
                <w:szCs w:val="20"/>
              </w:rPr>
            </w:pPr>
            <w:r w:rsidRPr="00067D9F">
              <w:rPr>
                <w:b/>
                <w:bCs/>
                <w:sz w:val="20"/>
                <w:szCs w:val="20"/>
              </w:rPr>
              <w:t>Kapitał zakładowy Spółki [zł]</w:t>
            </w:r>
          </w:p>
        </w:tc>
        <w:tc>
          <w:tcPr>
            <w:tcW w:w="414" w:type="pct"/>
            <w:vAlign w:val="center"/>
          </w:tcPr>
          <w:p w14:paraId="5F99CBD3" w14:textId="14A84108" w:rsidR="00EE304A" w:rsidRPr="00067D9F" w:rsidRDefault="00EE304A" w:rsidP="00EE304A">
            <w:pPr>
              <w:pStyle w:val="Default"/>
              <w:spacing w:line="276" w:lineRule="auto"/>
              <w:rPr>
                <w:sz w:val="20"/>
                <w:szCs w:val="20"/>
              </w:rPr>
            </w:pPr>
            <w:r w:rsidRPr="00067D9F">
              <w:rPr>
                <w:b/>
                <w:bCs/>
                <w:sz w:val="20"/>
                <w:szCs w:val="20"/>
              </w:rPr>
              <w:t>Cena nominalna 1 akcji lub udziału [zł]</w:t>
            </w:r>
          </w:p>
        </w:tc>
        <w:tc>
          <w:tcPr>
            <w:tcW w:w="345" w:type="pct"/>
            <w:vAlign w:val="center"/>
          </w:tcPr>
          <w:p w14:paraId="2A2D5278" w14:textId="6E5898CA" w:rsidR="00EE304A" w:rsidRPr="00067D9F" w:rsidRDefault="00EE304A" w:rsidP="00EE304A">
            <w:pPr>
              <w:pStyle w:val="Default"/>
              <w:rPr>
                <w:sz w:val="20"/>
                <w:szCs w:val="20"/>
              </w:rPr>
            </w:pPr>
            <w:r w:rsidRPr="00067D9F">
              <w:rPr>
                <w:b/>
                <w:bCs/>
                <w:sz w:val="20"/>
                <w:szCs w:val="20"/>
              </w:rPr>
              <w:t>Liczba akcji lub udziałów ogółem</w:t>
            </w:r>
          </w:p>
        </w:tc>
      </w:tr>
      <w:tr w:rsidR="00135A68" w:rsidRPr="00067D9F" w14:paraId="602330D2" w14:textId="77777777" w:rsidTr="00EE304A">
        <w:trPr>
          <w:trHeight w:val="567"/>
        </w:trPr>
        <w:tc>
          <w:tcPr>
            <w:tcW w:w="168" w:type="pct"/>
            <w:vAlign w:val="center"/>
          </w:tcPr>
          <w:p w14:paraId="45540D71" w14:textId="77777777" w:rsidR="00135A68" w:rsidRPr="00067D9F" w:rsidRDefault="00135A68" w:rsidP="00067D9F">
            <w:pPr>
              <w:pStyle w:val="Default"/>
              <w:rPr>
                <w:b/>
                <w:bCs/>
                <w:sz w:val="20"/>
                <w:szCs w:val="20"/>
              </w:rPr>
            </w:pPr>
            <w:r w:rsidRPr="00067D9F">
              <w:rPr>
                <w:b/>
                <w:bCs/>
                <w:sz w:val="20"/>
                <w:szCs w:val="20"/>
              </w:rPr>
              <w:t>1</w:t>
            </w:r>
          </w:p>
        </w:tc>
        <w:tc>
          <w:tcPr>
            <w:tcW w:w="651" w:type="pct"/>
            <w:vAlign w:val="center"/>
          </w:tcPr>
          <w:p w14:paraId="44948A0F" w14:textId="77777777" w:rsidR="00135A68" w:rsidRPr="00067D9F" w:rsidRDefault="00135A68" w:rsidP="00067D9F">
            <w:pPr>
              <w:rPr>
                <w:rFonts w:ascii="Arial" w:eastAsia="Times New Roman" w:hAnsi="Arial" w:cs="Arial"/>
                <w:b/>
                <w:bCs/>
                <w:sz w:val="20"/>
                <w:szCs w:val="20"/>
                <w:lang w:eastAsia="pl-PL"/>
              </w:rPr>
            </w:pPr>
            <w:r w:rsidRPr="00067D9F">
              <w:rPr>
                <w:rFonts w:ascii="Arial" w:eastAsia="Times New Roman" w:hAnsi="Arial" w:cs="Arial"/>
                <w:b/>
                <w:bCs/>
                <w:sz w:val="20"/>
                <w:szCs w:val="20"/>
                <w:lang w:eastAsia="pl-PL"/>
              </w:rPr>
              <w:t xml:space="preserve">Rzeszowska Agencja Rozwoju Regionalnego </w:t>
            </w:r>
            <w:r w:rsidRPr="00067D9F">
              <w:rPr>
                <w:rFonts w:ascii="Arial" w:eastAsia="Times New Roman" w:hAnsi="Arial" w:cs="Arial"/>
                <w:sz w:val="20"/>
                <w:szCs w:val="20"/>
                <w:lang w:eastAsia="pl-PL"/>
              </w:rPr>
              <w:t xml:space="preserve">Spółka Akcyjna </w:t>
            </w:r>
          </w:p>
        </w:tc>
        <w:tc>
          <w:tcPr>
            <w:tcW w:w="573" w:type="pct"/>
            <w:vAlign w:val="center"/>
          </w:tcPr>
          <w:p w14:paraId="11812B68"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27 581</w:t>
            </w:r>
          </w:p>
        </w:tc>
        <w:tc>
          <w:tcPr>
            <w:tcW w:w="573" w:type="pct"/>
            <w:vAlign w:val="center"/>
          </w:tcPr>
          <w:p w14:paraId="236AF2F9"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100</w:t>
            </w:r>
          </w:p>
        </w:tc>
        <w:tc>
          <w:tcPr>
            <w:tcW w:w="573" w:type="pct"/>
            <w:vAlign w:val="center"/>
          </w:tcPr>
          <w:p w14:paraId="58F80B27"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27 581</w:t>
            </w:r>
          </w:p>
        </w:tc>
        <w:tc>
          <w:tcPr>
            <w:tcW w:w="573" w:type="pct"/>
            <w:vAlign w:val="center"/>
          </w:tcPr>
          <w:p w14:paraId="3ED0C90F"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100</w:t>
            </w:r>
          </w:p>
        </w:tc>
        <w:tc>
          <w:tcPr>
            <w:tcW w:w="617" w:type="pct"/>
            <w:vAlign w:val="center"/>
          </w:tcPr>
          <w:p w14:paraId="6ABE21E2"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 xml:space="preserve">27 581 000,00 </w:t>
            </w:r>
          </w:p>
        </w:tc>
        <w:tc>
          <w:tcPr>
            <w:tcW w:w="515" w:type="pct"/>
            <w:vAlign w:val="center"/>
          </w:tcPr>
          <w:p w14:paraId="1B26C859"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 xml:space="preserve">27 581 000,00 </w:t>
            </w:r>
          </w:p>
        </w:tc>
        <w:tc>
          <w:tcPr>
            <w:tcW w:w="414" w:type="pct"/>
            <w:vAlign w:val="center"/>
          </w:tcPr>
          <w:p w14:paraId="39E0D1BA"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 xml:space="preserve">1 000,00 </w:t>
            </w:r>
          </w:p>
        </w:tc>
        <w:tc>
          <w:tcPr>
            <w:tcW w:w="345" w:type="pct"/>
            <w:vAlign w:val="center"/>
          </w:tcPr>
          <w:p w14:paraId="00DAACC8"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27 581</w:t>
            </w:r>
          </w:p>
        </w:tc>
      </w:tr>
      <w:tr w:rsidR="00135A68" w:rsidRPr="00067D9F" w14:paraId="0CD556B7" w14:textId="77777777" w:rsidTr="00EE304A">
        <w:trPr>
          <w:trHeight w:val="567"/>
        </w:trPr>
        <w:tc>
          <w:tcPr>
            <w:tcW w:w="168" w:type="pct"/>
            <w:vAlign w:val="center"/>
          </w:tcPr>
          <w:p w14:paraId="4114E306" w14:textId="77777777" w:rsidR="00135A68" w:rsidRPr="00067D9F" w:rsidRDefault="00135A68" w:rsidP="00067D9F">
            <w:pPr>
              <w:pStyle w:val="Default"/>
              <w:rPr>
                <w:b/>
                <w:bCs/>
                <w:sz w:val="20"/>
                <w:szCs w:val="20"/>
              </w:rPr>
            </w:pPr>
            <w:r w:rsidRPr="00067D9F">
              <w:rPr>
                <w:b/>
                <w:bCs/>
                <w:sz w:val="20"/>
                <w:szCs w:val="20"/>
              </w:rPr>
              <w:t>2</w:t>
            </w:r>
          </w:p>
        </w:tc>
        <w:tc>
          <w:tcPr>
            <w:tcW w:w="651" w:type="pct"/>
            <w:vAlign w:val="center"/>
          </w:tcPr>
          <w:p w14:paraId="59563059" w14:textId="426D7112" w:rsidR="00135A68" w:rsidRPr="00067D9F" w:rsidRDefault="00135A68" w:rsidP="00067D9F">
            <w:pPr>
              <w:rPr>
                <w:rFonts w:ascii="Arial" w:eastAsia="Times New Roman" w:hAnsi="Arial" w:cs="Arial"/>
                <w:b/>
                <w:bCs/>
                <w:sz w:val="20"/>
                <w:szCs w:val="20"/>
                <w:lang w:eastAsia="pl-PL"/>
              </w:rPr>
            </w:pPr>
            <w:r w:rsidRPr="00067D9F">
              <w:rPr>
                <w:rFonts w:ascii="Arial" w:eastAsia="Times New Roman" w:hAnsi="Arial" w:cs="Arial"/>
                <w:b/>
                <w:bCs/>
                <w:sz w:val="20"/>
                <w:szCs w:val="20"/>
                <w:lang w:eastAsia="pl-PL"/>
              </w:rPr>
              <w:t>Port Lotniczy „Rzeszów - Jasionka”</w:t>
            </w:r>
            <w:r w:rsidRPr="00067D9F">
              <w:rPr>
                <w:rFonts w:ascii="Arial" w:eastAsia="Times New Roman" w:hAnsi="Arial" w:cs="Arial"/>
                <w:b/>
                <w:bCs/>
                <w:sz w:val="20"/>
                <w:szCs w:val="20"/>
                <w:lang w:eastAsia="pl-PL"/>
              </w:rPr>
              <w:br/>
            </w:r>
            <w:r w:rsidRPr="00067D9F">
              <w:rPr>
                <w:rFonts w:ascii="Arial" w:eastAsia="Times New Roman" w:hAnsi="Arial" w:cs="Arial"/>
                <w:sz w:val="20"/>
                <w:szCs w:val="20"/>
                <w:lang w:eastAsia="pl-PL"/>
              </w:rPr>
              <w:t xml:space="preserve">Spółka </w:t>
            </w:r>
            <w:r w:rsidR="00EE304A">
              <w:rPr>
                <w:rFonts w:ascii="Arial" w:eastAsia="Times New Roman" w:hAnsi="Arial" w:cs="Arial"/>
                <w:sz w:val="20"/>
                <w:szCs w:val="20"/>
                <w:lang w:eastAsia="pl-PL"/>
              </w:rPr>
              <w:br/>
            </w:r>
            <w:r w:rsidRPr="00067D9F">
              <w:rPr>
                <w:rFonts w:ascii="Arial" w:eastAsia="Times New Roman" w:hAnsi="Arial" w:cs="Arial"/>
                <w:sz w:val="20"/>
                <w:szCs w:val="20"/>
                <w:lang w:eastAsia="pl-PL"/>
              </w:rPr>
              <w:t xml:space="preserve">z ograniczoną odpowiedzialnością </w:t>
            </w:r>
          </w:p>
        </w:tc>
        <w:tc>
          <w:tcPr>
            <w:tcW w:w="573" w:type="pct"/>
            <w:vAlign w:val="center"/>
          </w:tcPr>
          <w:p w14:paraId="5A89B7FF"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3 034 226</w:t>
            </w:r>
          </w:p>
        </w:tc>
        <w:tc>
          <w:tcPr>
            <w:tcW w:w="573" w:type="pct"/>
            <w:vAlign w:val="center"/>
          </w:tcPr>
          <w:p w14:paraId="7064A087"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55,48</w:t>
            </w:r>
          </w:p>
        </w:tc>
        <w:tc>
          <w:tcPr>
            <w:tcW w:w="573" w:type="pct"/>
            <w:vAlign w:val="center"/>
          </w:tcPr>
          <w:p w14:paraId="5F6F54A6"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3 034 226</w:t>
            </w:r>
          </w:p>
        </w:tc>
        <w:tc>
          <w:tcPr>
            <w:tcW w:w="573" w:type="pct"/>
            <w:vAlign w:val="center"/>
          </w:tcPr>
          <w:p w14:paraId="4D0F5D04"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55,48</w:t>
            </w:r>
          </w:p>
        </w:tc>
        <w:tc>
          <w:tcPr>
            <w:tcW w:w="617" w:type="pct"/>
            <w:vAlign w:val="center"/>
          </w:tcPr>
          <w:p w14:paraId="61702DD4"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 xml:space="preserve">303 422 600,00 </w:t>
            </w:r>
          </w:p>
        </w:tc>
        <w:tc>
          <w:tcPr>
            <w:tcW w:w="515" w:type="pct"/>
            <w:vAlign w:val="center"/>
          </w:tcPr>
          <w:p w14:paraId="279B13E1" w14:textId="77777777" w:rsidR="00135A68" w:rsidRPr="00067D9F" w:rsidRDefault="00135A68" w:rsidP="00067D9F">
            <w:pPr>
              <w:rPr>
                <w:rFonts w:ascii="Arial" w:eastAsia="Times New Roman" w:hAnsi="Arial" w:cs="Arial"/>
                <w:sz w:val="20"/>
                <w:szCs w:val="20"/>
                <w:lang w:eastAsia="pl-PL"/>
              </w:rPr>
            </w:pPr>
            <w:bookmarkStart w:id="182" w:name="_Hlk127440642"/>
            <w:r w:rsidRPr="00067D9F">
              <w:rPr>
                <w:rFonts w:ascii="Arial" w:eastAsia="Times New Roman" w:hAnsi="Arial" w:cs="Arial"/>
                <w:sz w:val="20"/>
                <w:szCs w:val="20"/>
                <w:lang w:eastAsia="pl-PL"/>
              </w:rPr>
              <w:t xml:space="preserve">546 934 600,00 </w:t>
            </w:r>
            <w:bookmarkEnd w:id="182"/>
          </w:p>
        </w:tc>
        <w:tc>
          <w:tcPr>
            <w:tcW w:w="414" w:type="pct"/>
            <w:vAlign w:val="center"/>
          </w:tcPr>
          <w:p w14:paraId="03566DDE"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 xml:space="preserve">100,00 </w:t>
            </w:r>
          </w:p>
        </w:tc>
        <w:tc>
          <w:tcPr>
            <w:tcW w:w="345" w:type="pct"/>
            <w:vAlign w:val="center"/>
          </w:tcPr>
          <w:p w14:paraId="25C189EF" w14:textId="77777777" w:rsidR="00135A68" w:rsidRPr="00067D9F" w:rsidRDefault="00135A68" w:rsidP="00067D9F">
            <w:pPr>
              <w:rPr>
                <w:rFonts w:ascii="Arial" w:hAnsi="Arial" w:cs="Arial"/>
                <w:sz w:val="20"/>
                <w:szCs w:val="20"/>
              </w:rPr>
            </w:pPr>
            <w:r w:rsidRPr="00067D9F">
              <w:rPr>
                <w:rFonts w:ascii="Arial" w:hAnsi="Arial" w:cs="Arial"/>
                <w:sz w:val="20"/>
                <w:szCs w:val="20"/>
              </w:rPr>
              <w:t>5 469 346</w:t>
            </w:r>
          </w:p>
        </w:tc>
      </w:tr>
      <w:tr w:rsidR="00135A68" w:rsidRPr="00067D9F" w14:paraId="6EA0EE45" w14:textId="77777777" w:rsidTr="00EE304A">
        <w:trPr>
          <w:trHeight w:val="567"/>
        </w:trPr>
        <w:tc>
          <w:tcPr>
            <w:tcW w:w="168" w:type="pct"/>
            <w:vAlign w:val="center"/>
          </w:tcPr>
          <w:p w14:paraId="6F6C697E" w14:textId="77777777" w:rsidR="00135A68" w:rsidRPr="00067D9F" w:rsidRDefault="00135A68" w:rsidP="00067D9F">
            <w:pPr>
              <w:pStyle w:val="Default"/>
              <w:rPr>
                <w:b/>
                <w:bCs/>
                <w:sz w:val="20"/>
                <w:szCs w:val="20"/>
              </w:rPr>
            </w:pPr>
            <w:r w:rsidRPr="00067D9F">
              <w:rPr>
                <w:b/>
                <w:bCs/>
                <w:sz w:val="20"/>
                <w:szCs w:val="20"/>
              </w:rPr>
              <w:t>3</w:t>
            </w:r>
          </w:p>
        </w:tc>
        <w:tc>
          <w:tcPr>
            <w:tcW w:w="651" w:type="pct"/>
            <w:vAlign w:val="center"/>
          </w:tcPr>
          <w:p w14:paraId="2D17FDC3" w14:textId="77777777" w:rsidR="00135A68" w:rsidRPr="00067D9F" w:rsidRDefault="00135A68" w:rsidP="00067D9F">
            <w:pPr>
              <w:rPr>
                <w:rFonts w:ascii="Arial" w:eastAsia="Times New Roman" w:hAnsi="Arial" w:cs="Arial"/>
                <w:b/>
                <w:bCs/>
                <w:sz w:val="20"/>
                <w:szCs w:val="20"/>
                <w:lang w:eastAsia="pl-PL"/>
              </w:rPr>
            </w:pPr>
            <w:r w:rsidRPr="00067D9F">
              <w:rPr>
                <w:rFonts w:ascii="Arial" w:eastAsia="Times New Roman" w:hAnsi="Arial" w:cs="Arial"/>
                <w:b/>
                <w:bCs/>
                <w:sz w:val="20"/>
                <w:szCs w:val="20"/>
                <w:lang w:eastAsia="pl-PL"/>
              </w:rPr>
              <w:t xml:space="preserve">Tarnobrzeska Agencja Rozwoju Regionalnego </w:t>
            </w:r>
            <w:r w:rsidRPr="00067D9F">
              <w:rPr>
                <w:rFonts w:ascii="Arial" w:eastAsia="Times New Roman" w:hAnsi="Arial" w:cs="Arial"/>
                <w:sz w:val="20"/>
                <w:szCs w:val="20"/>
                <w:lang w:eastAsia="pl-PL"/>
              </w:rPr>
              <w:t xml:space="preserve">Spółka Akcyjna </w:t>
            </w:r>
          </w:p>
        </w:tc>
        <w:tc>
          <w:tcPr>
            <w:tcW w:w="573" w:type="pct"/>
            <w:vAlign w:val="center"/>
          </w:tcPr>
          <w:p w14:paraId="0C6EE667"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483</w:t>
            </w:r>
          </w:p>
        </w:tc>
        <w:tc>
          <w:tcPr>
            <w:tcW w:w="573" w:type="pct"/>
            <w:vAlign w:val="center"/>
          </w:tcPr>
          <w:p w14:paraId="1589B89D"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18,22</w:t>
            </w:r>
          </w:p>
        </w:tc>
        <w:tc>
          <w:tcPr>
            <w:tcW w:w="573" w:type="pct"/>
            <w:vAlign w:val="center"/>
          </w:tcPr>
          <w:p w14:paraId="5F7C258B"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783</w:t>
            </w:r>
          </w:p>
        </w:tc>
        <w:tc>
          <w:tcPr>
            <w:tcW w:w="573" w:type="pct"/>
            <w:vAlign w:val="center"/>
          </w:tcPr>
          <w:p w14:paraId="38B91C6A"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23,92</w:t>
            </w:r>
          </w:p>
        </w:tc>
        <w:tc>
          <w:tcPr>
            <w:tcW w:w="617" w:type="pct"/>
            <w:vAlign w:val="center"/>
          </w:tcPr>
          <w:p w14:paraId="3083DCF6"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 xml:space="preserve">241 500,00 </w:t>
            </w:r>
          </w:p>
        </w:tc>
        <w:tc>
          <w:tcPr>
            <w:tcW w:w="515" w:type="pct"/>
            <w:vAlign w:val="center"/>
          </w:tcPr>
          <w:p w14:paraId="4DC083A9"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 xml:space="preserve">1 325 500,00 </w:t>
            </w:r>
          </w:p>
        </w:tc>
        <w:tc>
          <w:tcPr>
            <w:tcW w:w="414" w:type="pct"/>
            <w:vAlign w:val="center"/>
          </w:tcPr>
          <w:p w14:paraId="6D87D05F"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 xml:space="preserve">500,00 </w:t>
            </w:r>
          </w:p>
        </w:tc>
        <w:tc>
          <w:tcPr>
            <w:tcW w:w="345" w:type="pct"/>
            <w:vAlign w:val="center"/>
          </w:tcPr>
          <w:p w14:paraId="0E51AE85"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2 651</w:t>
            </w:r>
          </w:p>
        </w:tc>
      </w:tr>
      <w:tr w:rsidR="00135A68" w:rsidRPr="00067D9F" w14:paraId="4AF2F3F9" w14:textId="77777777" w:rsidTr="00EE304A">
        <w:trPr>
          <w:trHeight w:val="567"/>
        </w:trPr>
        <w:tc>
          <w:tcPr>
            <w:tcW w:w="168" w:type="pct"/>
            <w:vAlign w:val="center"/>
          </w:tcPr>
          <w:p w14:paraId="2EE1B19F" w14:textId="77777777" w:rsidR="00135A68" w:rsidRPr="00067D9F" w:rsidRDefault="00135A68" w:rsidP="00067D9F">
            <w:pPr>
              <w:pStyle w:val="Default"/>
              <w:rPr>
                <w:b/>
                <w:bCs/>
                <w:sz w:val="20"/>
                <w:szCs w:val="20"/>
              </w:rPr>
            </w:pPr>
            <w:r w:rsidRPr="00067D9F">
              <w:rPr>
                <w:b/>
                <w:bCs/>
                <w:sz w:val="20"/>
                <w:szCs w:val="20"/>
              </w:rPr>
              <w:t>4</w:t>
            </w:r>
          </w:p>
        </w:tc>
        <w:tc>
          <w:tcPr>
            <w:tcW w:w="651" w:type="pct"/>
            <w:vAlign w:val="center"/>
          </w:tcPr>
          <w:p w14:paraId="2367F19D" w14:textId="77777777" w:rsidR="00135A68" w:rsidRPr="00067D9F" w:rsidRDefault="00135A68" w:rsidP="00067D9F">
            <w:pPr>
              <w:rPr>
                <w:rFonts w:ascii="Arial" w:eastAsia="Times New Roman" w:hAnsi="Arial" w:cs="Arial"/>
                <w:b/>
                <w:bCs/>
                <w:sz w:val="20"/>
                <w:szCs w:val="20"/>
                <w:vertAlign w:val="superscript"/>
                <w:lang w:eastAsia="pl-PL"/>
              </w:rPr>
            </w:pPr>
            <w:r w:rsidRPr="00067D9F">
              <w:rPr>
                <w:rFonts w:ascii="Arial" w:eastAsia="Times New Roman" w:hAnsi="Arial" w:cs="Arial"/>
                <w:b/>
                <w:bCs/>
                <w:sz w:val="20"/>
                <w:szCs w:val="20"/>
                <w:lang w:eastAsia="pl-PL"/>
              </w:rPr>
              <w:t xml:space="preserve">POLREGIO </w:t>
            </w:r>
            <w:r w:rsidRPr="00067D9F">
              <w:rPr>
                <w:rFonts w:ascii="Arial" w:eastAsia="Times New Roman" w:hAnsi="Arial" w:cs="Arial"/>
                <w:b/>
                <w:bCs/>
                <w:sz w:val="20"/>
                <w:szCs w:val="20"/>
                <w:lang w:eastAsia="pl-PL"/>
              </w:rPr>
              <w:br/>
            </w:r>
            <w:r w:rsidRPr="00067D9F">
              <w:rPr>
                <w:rFonts w:ascii="Arial" w:eastAsia="Times New Roman" w:hAnsi="Arial" w:cs="Arial"/>
                <w:sz w:val="20"/>
                <w:szCs w:val="20"/>
                <w:lang w:eastAsia="pl-PL"/>
              </w:rPr>
              <w:t>Spółka Akcyjna</w:t>
            </w:r>
            <w:r w:rsidRPr="00067D9F">
              <w:rPr>
                <w:rFonts w:ascii="Arial" w:eastAsia="Times New Roman" w:hAnsi="Arial" w:cs="Arial"/>
                <w:sz w:val="20"/>
                <w:szCs w:val="20"/>
                <w:vertAlign w:val="superscript"/>
                <w:lang w:eastAsia="pl-PL"/>
              </w:rPr>
              <w:t>1</w:t>
            </w:r>
            <w:r w:rsidRPr="00067D9F">
              <w:rPr>
                <w:rFonts w:ascii="Arial" w:eastAsia="Times New Roman" w:hAnsi="Arial" w:cs="Arial"/>
                <w:sz w:val="20"/>
                <w:szCs w:val="20"/>
                <w:lang w:eastAsia="pl-PL"/>
              </w:rPr>
              <w:t xml:space="preserve"> </w:t>
            </w:r>
            <w:r w:rsidRPr="00067D9F">
              <w:rPr>
                <w:rFonts w:ascii="Arial" w:eastAsia="Times New Roman" w:hAnsi="Arial" w:cs="Arial"/>
                <w:sz w:val="20"/>
                <w:szCs w:val="20"/>
                <w:vertAlign w:val="superscript"/>
                <w:lang w:eastAsia="pl-PL"/>
              </w:rPr>
              <w:t>2</w:t>
            </w:r>
          </w:p>
        </w:tc>
        <w:tc>
          <w:tcPr>
            <w:tcW w:w="573" w:type="pct"/>
            <w:vAlign w:val="center"/>
          </w:tcPr>
          <w:p w14:paraId="65ACC722"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75 490</w:t>
            </w:r>
          </w:p>
        </w:tc>
        <w:tc>
          <w:tcPr>
            <w:tcW w:w="573" w:type="pct"/>
            <w:vAlign w:val="center"/>
          </w:tcPr>
          <w:p w14:paraId="30605EE9"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2,45</w:t>
            </w:r>
          </w:p>
        </w:tc>
        <w:tc>
          <w:tcPr>
            <w:tcW w:w="573" w:type="pct"/>
            <w:vAlign w:val="center"/>
          </w:tcPr>
          <w:p w14:paraId="7C25D846"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75 490</w:t>
            </w:r>
          </w:p>
        </w:tc>
        <w:tc>
          <w:tcPr>
            <w:tcW w:w="573" w:type="pct"/>
            <w:vAlign w:val="center"/>
          </w:tcPr>
          <w:p w14:paraId="52E6E825"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2,45</w:t>
            </w:r>
          </w:p>
        </w:tc>
        <w:tc>
          <w:tcPr>
            <w:tcW w:w="617" w:type="pct"/>
            <w:vAlign w:val="center"/>
          </w:tcPr>
          <w:p w14:paraId="7F64B0E0"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 xml:space="preserve">15 098 000,00 </w:t>
            </w:r>
          </w:p>
        </w:tc>
        <w:tc>
          <w:tcPr>
            <w:tcW w:w="515" w:type="pct"/>
            <w:vAlign w:val="center"/>
          </w:tcPr>
          <w:p w14:paraId="54E26E9F"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 xml:space="preserve">616 242 600,00 </w:t>
            </w:r>
          </w:p>
        </w:tc>
        <w:tc>
          <w:tcPr>
            <w:tcW w:w="414" w:type="pct"/>
            <w:vAlign w:val="center"/>
          </w:tcPr>
          <w:p w14:paraId="0DBA9D4F"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 xml:space="preserve">200,00 </w:t>
            </w:r>
          </w:p>
        </w:tc>
        <w:tc>
          <w:tcPr>
            <w:tcW w:w="345" w:type="pct"/>
            <w:vAlign w:val="center"/>
          </w:tcPr>
          <w:p w14:paraId="4B31A77B"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3 081 213</w:t>
            </w:r>
          </w:p>
        </w:tc>
      </w:tr>
      <w:tr w:rsidR="00135A68" w:rsidRPr="00067D9F" w14:paraId="2D9DC973" w14:textId="77777777" w:rsidTr="00EE304A">
        <w:trPr>
          <w:trHeight w:val="567"/>
        </w:trPr>
        <w:tc>
          <w:tcPr>
            <w:tcW w:w="168" w:type="pct"/>
            <w:vAlign w:val="center"/>
          </w:tcPr>
          <w:p w14:paraId="65866C93" w14:textId="77777777" w:rsidR="00135A68" w:rsidRPr="00067D9F" w:rsidRDefault="00135A68" w:rsidP="00067D9F">
            <w:pPr>
              <w:pStyle w:val="Default"/>
              <w:rPr>
                <w:b/>
                <w:bCs/>
                <w:sz w:val="20"/>
                <w:szCs w:val="20"/>
              </w:rPr>
            </w:pPr>
            <w:r w:rsidRPr="00067D9F">
              <w:rPr>
                <w:b/>
                <w:bCs/>
                <w:sz w:val="20"/>
                <w:szCs w:val="20"/>
              </w:rPr>
              <w:t>5</w:t>
            </w:r>
          </w:p>
        </w:tc>
        <w:tc>
          <w:tcPr>
            <w:tcW w:w="651" w:type="pct"/>
            <w:vAlign w:val="center"/>
          </w:tcPr>
          <w:p w14:paraId="71002A6D" w14:textId="77777777" w:rsidR="00135A68" w:rsidRPr="00067D9F" w:rsidRDefault="00135A68" w:rsidP="00067D9F">
            <w:pPr>
              <w:rPr>
                <w:rFonts w:ascii="Arial" w:eastAsia="Times New Roman" w:hAnsi="Arial" w:cs="Arial"/>
                <w:b/>
                <w:bCs/>
                <w:color w:val="000000"/>
                <w:sz w:val="20"/>
                <w:szCs w:val="20"/>
                <w:lang w:eastAsia="pl-PL"/>
              </w:rPr>
            </w:pPr>
            <w:r w:rsidRPr="00067D9F">
              <w:rPr>
                <w:rFonts w:ascii="Arial" w:eastAsia="Times New Roman" w:hAnsi="Arial" w:cs="Arial"/>
                <w:b/>
                <w:bCs/>
                <w:color w:val="000000"/>
                <w:sz w:val="20"/>
                <w:szCs w:val="20"/>
                <w:lang w:eastAsia="pl-PL"/>
              </w:rPr>
              <w:t xml:space="preserve">Podkarpackie Centrum Hurtowe „AGROHURT” </w:t>
            </w:r>
            <w:r w:rsidRPr="00067D9F">
              <w:rPr>
                <w:rFonts w:ascii="Arial" w:eastAsia="Times New Roman" w:hAnsi="Arial" w:cs="Arial"/>
                <w:color w:val="000000"/>
                <w:sz w:val="20"/>
                <w:szCs w:val="20"/>
                <w:lang w:eastAsia="pl-PL"/>
              </w:rPr>
              <w:t xml:space="preserve">Spółka Akcyjna </w:t>
            </w:r>
          </w:p>
        </w:tc>
        <w:tc>
          <w:tcPr>
            <w:tcW w:w="573" w:type="pct"/>
            <w:vAlign w:val="center"/>
          </w:tcPr>
          <w:p w14:paraId="2E688E6F" w14:textId="77777777" w:rsidR="00135A68" w:rsidRPr="00067D9F" w:rsidRDefault="00135A68" w:rsidP="00067D9F">
            <w:pPr>
              <w:rPr>
                <w:rFonts w:ascii="Arial" w:eastAsia="Times New Roman" w:hAnsi="Arial" w:cs="Arial"/>
                <w:color w:val="000000"/>
                <w:sz w:val="20"/>
                <w:szCs w:val="20"/>
                <w:lang w:eastAsia="pl-PL"/>
              </w:rPr>
            </w:pPr>
            <w:r w:rsidRPr="00067D9F">
              <w:rPr>
                <w:rFonts w:ascii="Arial" w:eastAsia="Times New Roman" w:hAnsi="Arial" w:cs="Arial"/>
                <w:color w:val="000000"/>
                <w:sz w:val="20"/>
                <w:szCs w:val="20"/>
                <w:lang w:eastAsia="pl-PL"/>
              </w:rPr>
              <w:t>23 994</w:t>
            </w:r>
          </w:p>
        </w:tc>
        <w:tc>
          <w:tcPr>
            <w:tcW w:w="573" w:type="pct"/>
            <w:vAlign w:val="center"/>
          </w:tcPr>
          <w:p w14:paraId="7C2D1575" w14:textId="77777777" w:rsidR="00135A68" w:rsidRPr="00067D9F" w:rsidRDefault="00135A68" w:rsidP="00067D9F">
            <w:pPr>
              <w:rPr>
                <w:rFonts w:ascii="Arial" w:eastAsia="Times New Roman" w:hAnsi="Arial" w:cs="Arial"/>
                <w:color w:val="000000"/>
                <w:sz w:val="20"/>
                <w:szCs w:val="20"/>
                <w:lang w:eastAsia="pl-PL"/>
              </w:rPr>
            </w:pPr>
            <w:r w:rsidRPr="00067D9F">
              <w:rPr>
                <w:rFonts w:ascii="Arial" w:eastAsia="Times New Roman" w:hAnsi="Arial" w:cs="Arial"/>
                <w:color w:val="000000"/>
                <w:sz w:val="20"/>
                <w:szCs w:val="20"/>
                <w:lang w:eastAsia="pl-PL"/>
              </w:rPr>
              <w:t>25,34</w:t>
            </w:r>
          </w:p>
        </w:tc>
        <w:tc>
          <w:tcPr>
            <w:tcW w:w="573" w:type="pct"/>
            <w:vAlign w:val="center"/>
          </w:tcPr>
          <w:p w14:paraId="689D213D" w14:textId="77777777" w:rsidR="00135A68" w:rsidRPr="00067D9F" w:rsidRDefault="00135A68" w:rsidP="00067D9F">
            <w:pPr>
              <w:rPr>
                <w:rFonts w:ascii="Arial" w:eastAsia="Times New Roman" w:hAnsi="Arial" w:cs="Arial"/>
                <w:color w:val="000000"/>
                <w:sz w:val="20"/>
                <w:szCs w:val="20"/>
                <w:lang w:eastAsia="pl-PL"/>
              </w:rPr>
            </w:pPr>
            <w:r w:rsidRPr="00067D9F">
              <w:rPr>
                <w:rFonts w:ascii="Arial" w:eastAsia="Times New Roman" w:hAnsi="Arial" w:cs="Arial"/>
                <w:color w:val="000000"/>
                <w:sz w:val="20"/>
                <w:szCs w:val="20"/>
                <w:lang w:eastAsia="pl-PL"/>
              </w:rPr>
              <w:t>30 474</w:t>
            </w:r>
          </w:p>
        </w:tc>
        <w:tc>
          <w:tcPr>
            <w:tcW w:w="573" w:type="pct"/>
            <w:vAlign w:val="center"/>
          </w:tcPr>
          <w:p w14:paraId="6F110530" w14:textId="77777777" w:rsidR="00135A68" w:rsidRPr="00067D9F" w:rsidRDefault="00135A68" w:rsidP="00067D9F">
            <w:pPr>
              <w:rPr>
                <w:rFonts w:ascii="Arial" w:eastAsia="Times New Roman" w:hAnsi="Arial" w:cs="Arial"/>
                <w:color w:val="000000"/>
                <w:sz w:val="20"/>
                <w:szCs w:val="20"/>
                <w:lang w:eastAsia="pl-PL"/>
              </w:rPr>
            </w:pPr>
            <w:r w:rsidRPr="00067D9F">
              <w:rPr>
                <w:rFonts w:ascii="Arial" w:eastAsia="Times New Roman" w:hAnsi="Arial" w:cs="Arial"/>
                <w:color w:val="000000"/>
                <w:sz w:val="20"/>
                <w:szCs w:val="20"/>
                <w:lang w:eastAsia="pl-PL"/>
              </w:rPr>
              <w:t>19,62</w:t>
            </w:r>
          </w:p>
        </w:tc>
        <w:tc>
          <w:tcPr>
            <w:tcW w:w="617" w:type="pct"/>
            <w:vAlign w:val="center"/>
          </w:tcPr>
          <w:p w14:paraId="7B00EF15" w14:textId="77777777" w:rsidR="00135A68" w:rsidRPr="00067D9F" w:rsidRDefault="00135A68" w:rsidP="00067D9F">
            <w:pPr>
              <w:rPr>
                <w:rFonts w:ascii="Arial" w:eastAsia="Times New Roman" w:hAnsi="Arial" w:cs="Arial"/>
                <w:color w:val="000000"/>
                <w:sz w:val="20"/>
                <w:szCs w:val="20"/>
                <w:lang w:eastAsia="pl-PL"/>
              </w:rPr>
            </w:pPr>
            <w:r w:rsidRPr="00067D9F">
              <w:rPr>
                <w:rFonts w:ascii="Arial" w:eastAsia="Times New Roman" w:hAnsi="Arial" w:cs="Arial"/>
                <w:color w:val="000000"/>
                <w:sz w:val="20"/>
                <w:szCs w:val="20"/>
                <w:lang w:eastAsia="pl-PL"/>
              </w:rPr>
              <w:t xml:space="preserve">2 399 400,00 </w:t>
            </w:r>
          </w:p>
        </w:tc>
        <w:tc>
          <w:tcPr>
            <w:tcW w:w="515" w:type="pct"/>
            <w:vAlign w:val="center"/>
          </w:tcPr>
          <w:p w14:paraId="6DE0E127" w14:textId="77777777" w:rsidR="00135A68" w:rsidRPr="00067D9F" w:rsidRDefault="00135A68" w:rsidP="00067D9F">
            <w:pPr>
              <w:rPr>
                <w:rFonts w:ascii="Arial" w:eastAsia="Times New Roman" w:hAnsi="Arial" w:cs="Arial"/>
                <w:color w:val="000000"/>
                <w:sz w:val="20"/>
                <w:szCs w:val="20"/>
                <w:lang w:eastAsia="pl-PL"/>
              </w:rPr>
            </w:pPr>
            <w:r w:rsidRPr="00067D9F">
              <w:rPr>
                <w:rFonts w:ascii="Arial" w:eastAsia="Times New Roman" w:hAnsi="Arial" w:cs="Arial"/>
                <w:color w:val="000000"/>
                <w:sz w:val="20"/>
                <w:szCs w:val="20"/>
                <w:lang w:eastAsia="pl-PL"/>
              </w:rPr>
              <w:t xml:space="preserve">9 468 800,00 </w:t>
            </w:r>
          </w:p>
        </w:tc>
        <w:tc>
          <w:tcPr>
            <w:tcW w:w="414" w:type="pct"/>
            <w:vAlign w:val="center"/>
          </w:tcPr>
          <w:p w14:paraId="672A7DFE" w14:textId="77777777" w:rsidR="00135A68" w:rsidRPr="00067D9F" w:rsidRDefault="00135A68" w:rsidP="00067D9F">
            <w:pPr>
              <w:rPr>
                <w:rFonts w:ascii="Arial" w:eastAsia="Times New Roman" w:hAnsi="Arial" w:cs="Arial"/>
                <w:color w:val="000000"/>
                <w:sz w:val="20"/>
                <w:szCs w:val="20"/>
                <w:lang w:eastAsia="pl-PL"/>
              </w:rPr>
            </w:pPr>
            <w:r w:rsidRPr="00067D9F">
              <w:rPr>
                <w:rFonts w:ascii="Arial" w:eastAsia="Times New Roman" w:hAnsi="Arial" w:cs="Arial"/>
                <w:color w:val="000000"/>
                <w:sz w:val="20"/>
                <w:szCs w:val="20"/>
                <w:lang w:eastAsia="pl-PL"/>
              </w:rPr>
              <w:t xml:space="preserve">100,00 </w:t>
            </w:r>
          </w:p>
        </w:tc>
        <w:tc>
          <w:tcPr>
            <w:tcW w:w="345" w:type="pct"/>
            <w:vAlign w:val="center"/>
          </w:tcPr>
          <w:p w14:paraId="6430579B" w14:textId="77777777" w:rsidR="00135A68" w:rsidRPr="00067D9F" w:rsidRDefault="00135A68" w:rsidP="00067D9F">
            <w:pPr>
              <w:rPr>
                <w:rFonts w:ascii="Arial" w:eastAsia="Times New Roman" w:hAnsi="Arial" w:cs="Arial"/>
                <w:color w:val="000000"/>
                <w:sz w:val="20"/>
                <w:szCs w:val="20"/>
                <w:lang w:eastAsia="pl-PL"/>
              </w:rPr>
            </w:pPr>
            <w:r w:rsidRPr="00067D9F">
              <w:rPr>
                <w:rFonts w:ascii="Arial" w:eastAsia="Times New Roman" w:hAnsi="Arial" w:cs="Arial"/>
                <w:color w:val="000000"/>
                <w:sz w:val="20"/>
                <w:szCs w:val="20"/>
                <w:lang w:eastAsia="pl-PL"/>
              </w:rPr>
              <w:t>94 688</w:t>
            </w:r>
          </w:p>
        </w:tc>
      </w:tr>
      <w:tr w:rsidR="00135A68" w:rsidRPr="00067D9F" w14:paraId="78F4D6D9" w14:textId="77777777" w:rsidTr="00EE304A">
        <w:trPr>
          <w:trHeight w:val="567"/>
        </w:trPr>
        <w:tc>
          <w:tcPr>
            <w:tcW w:w="168" w:type="pct"/>
            <w:vAlign w:val="center"/>
          </w:tcPr>
          <w:p w14:paraId="19460916" w14:textId="77777777" w:rsidR="00135A68" w:rsidRPr="00067D9F" w:rsidRDefault="00135A68" w:rsidP="00067D9F">
            <w:pPr>
              <w:pStyle w:val="Default"/>
              <w:rPr>
                <w:b/>
                <w:bCs/>
                <w:sz w:val="20"/>
                <w:szCs w:val="20"/>
              </w:rPr>
            </w:pPr>
            <w:r w:rsidRPr="00067D9F">
              <w:rPr>
                <w:b/>
                <w:bCs/>
                <w:sz w:val="20"/>
                <w:szCs w:val="20"/>
              </w:rPr>
              <w:t>6</w:t>
            </w:r>
          </w:p>
        </w:tc>
        <w:tc>
          <w:tcPr>
            <w:tcW w:w="651" w:type="pct"/>
            <w:vAlign w:val="center"/>
          </w:tcPr>
          <w:p w14:paraId="2ED74F55" w14:textId="77777777" w:rsidR="00135A68" w:rsidRPr="00067D9F" w:rsidRDefault="00135A68" w:rsidP="00067D9F">
            <w:pPr>
              <w:rPr>
                <w:rFonts w:ascii="Arial" w:eastAsia="Times New Roman" w:hAnsi="Arial" w:cs="Arial"/>
                <w:b/>
                <w:bCs/>
                <w:sz w:val="20"/>
                <w:szCs w:val="20"/>
                <w:lang w:eastAsia="pl-PL"/>
              </w:rPr>
            </w:pPr>
            <w:r w:rsidRPr="00067D9F">
              <w:rPr>
                <w:rFonts w:ascii="Arial" w:eastAsia="Times New Roman" w:hAnsi="Arial" w:cs="Arial"/>
                <w:b/>
                <w:bCs/>
                <w:sz w:val="20"/>
                <w:szCs w:val="20"/>
                <w:lang w:eastAsia="pl-PL"/>
              </w:rPr>
              <w:t xml:space="preserve">„Uzdrowisko Rymanów" </w:t>
            </w:r>
            <w:r w:rsidRPr="00067D9F">
              <w:rPr>
                <w:rFonts w:ascii="Arial" w:eastAsia="Times New Roman" w:hAnsi="Arial" w:cs="Arial"/>
                <w:b/>
                <w:bCs/>
                <w:sz w:val="20"/>
                <w:szCs w:val="20"/>
                <w:lang w:eastAsia="pl-PL"/>
              </w:rPr>
              <w:br/>
            </w:r>
            <w:r w:rsidRPr="00067D9F">
              <w:rPr>
                <w:rFonts w:ascii="Arial" w:eastAsia="Times New Roman" w:hAnsi="Arial" w:cs="Arial"/>
                <w:sz w:val="20"/>
                <w:szCs w:val="20"/>
                <w:lang w:eastAsia="pl-PL"/>
              </w:rPr>
              <w:t xml:space="preserve">Spółka Akcyjna </w:t>
            </w:r>
          </w:p>
        </w:tc>
        <w:tc>
          <w:tcPr>
            <w:tcW w:w="573" w:type="pct"/>
            <w:vAlign w:val="center"/>
          </w:tcPr>
          <w:p w14:paraId="150B4E84"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2 356 400</w:t>
            </w:r>
          </w:p>
        </w:tc>
        <w:tc>
          <w:tcPr>
            <w:tcW w:w="573" w:type="pct"/>
            <w:vAlign w:val="center"/>
          </w:tcPr>
          <w:p w14:paraId="6DCFE13C"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100</w:t>
            </w:r>
          </w:p>
        </w:tc>
        <w:tc>
          <w:tcPr>
            <w:tcW w:w="573" w:type="pct"/>
            <w:vAlign w:val="center"/>
          </w:tcPr>
          <w:p w14:paraId="5B00BF58"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2 356 400</w:t>
            </w:r>
          </w:p>
        </w:tc>
        <w:tc>
          <w:tcPr>
            <w:tcW w:w="573" w:type="pct"/>
            <w:vAlign w:val="center"/>
          </w:tcPr>
          <w:p w14:paraId="46B9793F"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100</w:t>
            </w:r>
          </w:p>
        </w:tc>
        <w:tc>
          <w:tcPr>
            <w:tcW w:w="617" w:type="pct"/>
            <w:vAlign w:val="center"/>
          </w:tcPr>
          <w:p w14:paraId="546D3D67"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 xml:space="preserve">23 564 000,00 </w:t>
            </w:r>
          </w:p>
        </w:tc>
        <w:tc>
          <w:tcPr>
            <w:tcW w:w="515" w:type="pct"/>
            <w:vAlign w:val="center"/>
          </w:tcPr>
          <w:p w14:paraId="7DD9783F"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 xml:space="preserve">23 564 000,00 </w:t>
            </w:r>
          </w:p>
        </w:tc>
        <w:tc>
          <w:tcPr>
            <w:tcW w:w="414" w:type="pct"/>
            <w:vAlign w:val="center"/>
          </w:tcPr>
          <w:p w14:paraId="1AE7154E"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 xml:space="preserve">10,00 </w:t>
            </w:r>
          </w:p>
        </w:tc>
        <w:tc>
          <w:tcPr>
            <w:tcW w:w="345" w:type="pct"/>
            <w:vAlign w:val="center"/>
          </w:tcPr>
          <w:p w14:paraId="2E291419"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2 356 400</w:t>
            </w:r>
          </w:p>
        </w:tc>
      </w:tr>
      <w:tr w:rsidR="00135A68" w:rsidRPr="00067D9F" w14:paraId="501ADD0D" w14:textId="77777777" w:rsidTr="00EE304A">
        <w:trPr>
          <w:trHeight w:val="567"/>
        </w:trPr>
        <w:tc>
          <w:tcPr>
            <w:tcW w:w="168" w:type="pct"/>
            <w:vAlign w:val="center"/>
          </w:tcPr>
          <w:p w14:paraId="63E345E1" w14:textId="77777777" w:rsidR="00135A68" w:rsidRPr="00067D9F" w:rsidRDefault="00135A68" w:rsidP="00067D9F">
            <w:pPr>
              <w:pStyle w:val="Default"/>
              <w:rPr>
                <w:b/>
                <w:bCs/>
                <w:sz w:val="20"/>
                <w:szCs w:val="20"/>
              </w:rPr>
            </w:pPr>
            <w:r w:rsidRPr="00067D9F">
              <w:rPr>
                <w:b/>
                <w:bCs/>
                <w:sz w:val="20"/>
                <w:szCs w:val="20"/>
              </w:rPr>
              <w:t>7</w:t>
            </w:r>
          </w:p>
        </w:tc>
        <w:tc>
          <w:tcPr>
            <w:tcW w:w="651" w:type="pct"/>
            <w:vAlign w:val="center"/>
          </w:tcPr>
          <w:p w14:paraId="20FCBD1B" w14:textId="7B978585"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b/>
                <w:bCs/>
                <w:sz w:val="20"/>
                <w:szCs w:val="20"/>
                <w:lang w:eastAsia="pl-PL"/>
              </w:rPr>
              <w:t>„Uzdrowisko Horyniec"</w:t>
            </w:r>
            <w:r w:rsidRPr="00067D9F">
              <w:rPr>
                <w:rFonts w:ascii="Arial" w:eastAsia="Times New Roman" w:hAnsi="Arial" w:cs="Arial"/>
                <w:sz w:val="20"/>
                <w:szCs w:val="20"/>
                <w:lang w:eastAsia="pl-PL"/>
              </w:rPr>
              <w:t xml:space="preserve"> </w:t>
            </w:r>
            <w:r w:rsidRPr="00067D9F">
              <w:rPr>
                <w:rFonts w:ascii="Arial" w:eastAsia="Times New Roman" w:hAnsi="Arial" w:cs="Arial"/>
                <w:sz w:val="20"/>
                <w:szCs w:val="20"/>
                <w:lang w:eastAsia="pl-PL"/>
              </w:rPr>
              <w:br/>
              <w:t xml:space="preserve">Spółka </w:t>
            </w:r>
            <w:r w:rsidR="00EE304A">
              <w:rPr>
                <w:rFonts w:ascii="Arial" w:eastAsia="Times New Roman" w:hAnsi="Arial" w:cs="Arial"/>
                <w:sz w:val="20"/>
                <w:szCs w:val="20"/>
                <w:lang w:eastAsia="pl-PL"/>
              </w:rPr>
              <w:br/>
            </w:r>
            <w:r w:rsidRPr="00067D9F">
              <w:rPr>
                <w:rFonts w:ascii="Arial" w:eastAsia="Times New Roman" w:hAnsi="Arial" w:cs="Arial"/>
                <w:sz w:val="20"/>
                <w:szCs w:val="20"/>
                <w:lang w:eastAsia="pl-PL"/>
              </w:rPr>
              <w:t xml:space="preserve">z ograniczoną odpowiedzialnością </w:t>
            </w:r>
          </w:p>
        </w:tc>
        <w:tc>
          <w:tcPr>
            <w:tcW w:w="573" w:type="pct"/>
            <w:vAlign w:val="center"/>
          </w:tcPr>
          <w:p w14:paraId="1AEF6BA9"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70 455</w:t>
            </w:r>
          </w:p>
        </w:tc>
        <w:tc>
          <w:tcPr>
            <w:tcW w:w="573" w:type="pct"/>
            <w:vAlign w:val="center"/>
          </w:tcPr>
          <w:p w14:paraId="6E01E45F"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100</w:t>
            </w:r>
          </w:p>
        </w:tc>
        <w:tc>
          <w:tcPr>
            <w:tcW w:w="573" w:type="pct"/>
            <w:vAlign w:val="center"/>
          </w:tcPr>
          <w:p w14:paraId="59A2F045"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70 455</w:t>
            </w:r>
          </w:p>
        </w:tc>
        <w:tc>
          <w:tcPr>
            <w:tcW w:w="573" w:type="pct"/>
            <w:vAlign w:val="center"/>
          </w:tcPr>
          <w:p w14:paraId="5AE8664D"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100</w:t>
            </w:r>
          </w:p>
        </w:tc>
        <w:tc>
          <w:tcPr>
            <w:tcW w:w="617" w:type="pct"/>
            <w:vAlign w:val="center"/>
          </w:tcPr>
          <w:p w14:paraId="20A96CA5"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 xml:space="preserve">35 227 500,00 </w:t>
            </w:r>
          </w:p>
        </w:tc>
        <w:tc>
          <w:tcPr>
            <w:tcW w:w="515" w:type="pct"/>
            <w:vAlign w:val="center"/>
          </w:tcPr>
          <w:p w14:paraId="1EB9B329"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 xml:space="preserve">35 227 500,00 </w:t>
            </w:r>
          </w:p>
        </w:tc>
        <w:tc>
          <w:tcPr>
            <w:tcW w:w="414" w:type="pct"/>
            <w:vAlign w:val="center"/>
          </w:tcPr>
          <w:p w14:paraId="551AEEBB"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 xml:space="preserve">500,00 </w:t>
            </w:r>
          </w:p>
        </w:tc>
        <w:tc>
          <w:tcPr>
            <w:tcW w:w="345" w:type="pct"/>
            <w:vAlign w:val="center"/>
          </w:tcPr>
          <w:p w14:paraId="054556AD"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70 455</w:t>
            </w:r>
          </w:p>
        </w:tc>
      </w:tr>
      <w:tr w:rsidR="00135A68" w:rsidRPr="00067D9F" w14:paraId="60F747F4" w14:textId="77777777" w:rsidTr="00EE304A">
        <w:trPr>
          <w:trHeight w:val="567"/>
        </w:trPr>
        <w:tc>
          <w:tcPr>
            <w:tcW w:w="168" w:type="pct"/>
            <w:vAlign w:val="center"/>
          </w:tcPr>
          <w:p w14:paraId="319F0A06" w14:textId="77777777" w:rsidR="00135A68" w:rsidRPr="00067D9F" w:rsidRDefault="00135A68" w:rsidP="00067D9F">
            <w:pPr>
              <w:pStyle w:val="Default"/>
              <w:rPr>
                <w:b/>
                <w:bCs/>
                <w:sz w:val="20"/>
                <w:szCs w:val="20"/>
              </w:rPr>
            </w:pPr>
            <w:r w:rsidRPr="00067D9F">
              <w:rPr>
                <w:b/>
                <w:bCs/>
                <w:sz w:val="20"/>
                <w:szCs w:val="20"/>
              </w:rPr>
              <w:t>8</w:t>
            </w:r>
          </w:p>
        </w:tc>
        <w:tc>
          <w:tcPr>
            <w:tcW w:w="651" w:type="pct"/>
            <w:vAlign w:val="center"/>
          </w:tcPr>
          <w:p w14:paraId="3D505AE7"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b/>
                <w:bCs/>
                <w:sz w:val="20"/>
                <w:szCs w:val="20"/>
                <w:lang w:eastAsia="pl-PL"/>
              </w:rPr>
              <w:t>Voice Net</w:t>
            </w:r>
            <w:r w:rsidRPr="00067D9F">
              <w:rPr>
                <w:rFonts w:ascii="Arial" w:eastAsia="Times New Roman" w:hAnsi="Arial" w:cs="Arial"/>
                <w:sz w:val="20"/>
                <w:szCs w:val="20"/>
                <w:lang w:eastAsia="pl-PL"/>
              </w:rPr>
              <w:t xml:space="preserve"> </w:t>
            </w:r>
            <w:r w:rsidRPr="00067D9F">
              <w:rPr>
                <w:rFonts w:ascii="Arial" w:eastAsia="Times New Roman" w:hAnsi="Arial" w:cs="Arial"/>
                <w:sz w:val="20"/>
                <w:szCs w:val="20"/>
                <w:lang w:eastAsia="pl-PL"/>
              </w:rPr>
              <w:br/>
              <w:t>Spółka Akcyjna</w:t>
            </w:r>
          </w:p>
        </w:tc>
        <w:tc>
          <w:tcPr>
            <w:tcW w:w="573" w:type="pct"/>
            <w:vAlign w:val="center"/>
          </w:tcPr>
          <w:p w14:paraId="4EBC17C6"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2 000</w:t>
            </w:r>
          </w:p>
        </w:tc>
        <w:tc>
          <w:tcPr>
            <w:tcW w:w="573" w:type="pct"/>
            <w:vAlign w:val="center"/>
          </w:tcPr>
          <w:p w14:paraId="20E8E830"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0,096</w:t>
            </w:r>
          </w:p>
        </w:tc>
        <w:tc>
          <w:tcPr>
            <w:tcW w:w="573" w:type="pct"/>
            <w:vAlign w:val="center"/>
          </w:tcPr>
          <w:p w14:paraId="22204A70"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4 000</w:t>
            </w:r>
          </w:p>
        </w:tc>
        <w:tc>
          <w:tcPr>
            <w:tcW w:w="573" w:type="pct"/>
            <w:vAlign w:val="center"/>
          </w:tcPr>
          <w:p w14:paraId="4BD46BBA"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0,098</w:t>
            </w:r>
          </w:p>
        </w:tc>
        <w:tc>
          <w:tcPr>
            <w:tcW w:w="617" w:type="pct"/>
            <w:vAlign w:val="center"/>
          </w:tcPr>
          <w:p w14:paraId="2F358B86"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 xml:space="preserve">200,00 </w:t>
            </w:r>
          </w:p>
        </w:tc>
        <w:tc>
          <w:tcPr>
            <w:tcW w:w="515" w:type="pct"/>
            <w:vAlign w:val="center"/>
          </w:tcPr>
          <w:p w14:paraId="34365C10"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 xml:space="preserve">207 535,00 </w:t>
            </w:r>
          </w:p>
        </w:tc>
        <w:tc>
          <w:tcPr>
            <w:tcW w:w="414" w:type="pct"/>
            <w:vAlign w:val="center"/>
          </w:tcPr>
          <w:p w14:paraId="24769720"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 xml:space="preserve">0,10 </w:t>
            </w:r>
          </w:p>
        </w:tc>
        <w:tc>
          <w:tcPr>
            <w:tcW w:w="345" w:type="pct"/>
            <w:vAlign w:val="center"/>
          </w:tcPr>
          <w:p w14:paraId="74905AC6" w14:textId="77777777" w:rsidR="00135A68" w:rsidRPr="00067D9F" w:rsidRDefault="00135A68" w:rsidP="00067D9F">
            <w:pPr>
              <w:rPr>
                <w:rFonts w:ascii="Arial" w:eastAsia="Times New Roman" w:hAnsi="Arial" w:cs="Arial"/>
                <w:sz w:val="20"/>
                <w:szCs w:val="20"/>
                <w:lang w:eastAsia="pl-PL"/>
              </w:rPr>
            </w:pPr>
            <w:r w:rsidRPr="00067D9F">
              <w:rPr>
                <w:rFonts w:ascii="Arial" w:eastAsia="Times New Roman" w:hAnsi="Arial" w:cs="Arial"/>
                <w:sz w:val="20"/>
                <w:szCs w:val="20"/>
                <w:lang w:eastAsia="pl-PL"/>
              </w:rPr>
              <w:t>2 075 350</w:t>
            </w:r>
          </w:p>
        </w:tc>
      </w:tr>
      <w:tr w:rsidR="00135A68" w:rsidRPr="00067D9F" w14:paraId="7B0CD447" w14:textId="77777777" w:rsidTr="00EE304A">
        <w:trPr>
          <w:trHeight w:val="567"/>
        </w:trPr>
        <w:tc>
          <w:tcPr>
            <w:tcW w:w="168" w:type="pct"/>
            <w:vAlign w:val="center"/>
          </w:tcPr>
          <w:p w14:paraId="09903662" w14:textId="77777777" w:rsidR="00135A68" w:rsidRPr="00067D9F" w:rsidRDefault="00135A68" w:rsidP="00067D9F">
            <w:pPr>
              <w:pStyle w:val="Default"/>
              <w:rPr>
                <w:b/>
                <w:bCs/>
                <w:sz w:val="20"/>
                <w:szCs w:val="20"/>
              </w:rPr>
            </w:pPr>
            <w:r w:rsidRPr="00067D9F">
              <w:rPr>
                <w:b/>
                <w:bCs/>
                <w:sz w:val="20"/>
                <w:szCs w:val="20"/>
              </w:rPr>
              <w:t>9</w:t>
            </w:r>
          </w:p>
        </w:tc>
        <w:tc>
          <w:tcPr>
            <w:tcW w:w="651" w:type="pct"/>
            <w:vAlign w:val="center"/>
          </w:tcPr>
          <w:p w14:paraId="7C82FFCD" w14:textId="7EEA322E" w:rsidR="00135A68" w:rsidRPr="00067D9F" w:rsidRDefault="00135A68" w:rsidP="00067D9F">
            <w:pPr>
              <w:rPr>
                <w:rFonts w:ascii="Arial" w:eastAsia="Times New Roman" w:hAnsi="Arial" w:cs="Arial"/>
                <w:color w:val="000000"/>
                <w:sz w:val="20"/>
                <w:szCs w:val="20"/>
                <w:lang w:eastAsia="pl-PL"/>
              </w:rPr>
            </w:pPr>
            <w:r w:rsidRPr="00067D9F">
              <w:rPr>
                <w:rFonts w:ascii="Arial" w:eastAsia="Times New Roman" w:hAnsi="Arial" w:cs="Arial"/>
                <w:b/>
                <w:bCs/>
                <w:color w:val="000000"/>
                <w:sz w:val="20"/>
                <w:szCs w:val="20"/>
                <w:lang w:eastAsia="pl-PL"/>
              </w:rPr>
              <w:t>Media-Sys</w:t>
            </w:r>
            <w:r w:rsidRPr="00067D9F">
              <w:rPr>
                <w:rFonts w:ascii="Arial" w:eastAsia="Times New Roman" w:hAnsi="Arial" w:cs="Arial"/>
                <w:color w:val="000000"/>
                <w:sz w:val="20"/>
                <w:szCs w:val="20"/>
                <w:lang w:eastAsia="pl-PL"/>
              </w:rPr>
              <w:t xml:space="preserve"> </w:t>
            </w:r>
            <w:r w:rsidRPr="00067D9F">
              <w:rPr>
                <w:rFonts w:ascii="Arial" w:eastAsia="Times New Roman" w:hAnsi="Arial" w:cs="Arial"/>
                <w:color w:val="000000"/>
                <w:sz w:val="20"/>
                <w:szCs w:val="20"/>
                <w:lang w:eastAsia="pl-PL"/>
              </w:rPr>
              <w:br/>
              <w:t xml:space="preserve">Spółka </w:t>
            </w:r>
            <w:r w:rsidR="00EE304A">
              <w:rPr>
                <w:rFonts w:ascii="Arial" w:eastAsia="Times New Roman" w:hAnsi="Arial" w:cs="Arial"/>
                <w:color w:val="000000"/>
                <w:sz w:val="20"/>
                <w:szCs w:val="20"/>
                <w:lang w:eastAsia="pl-PL"/>
              </w:rPr>
              <w:br/>
            </w:r>
            <w:r w:rsidRPr="00067D9F">
              <w:rPr>
                <w:rFonts w:ascii="Arial" w:eastAsia="Times New Roman" w:hAnsi="Arial" w:cs="Arial"/>
                <w:color w:val="000000"/>
                <w:sz w:val="20"/>
                <w:szCs w:val="20"/>
                <w:lang w:eastAsia="pl-PL"/>
              </w:rPr>
              <w:t xml:space="preserve">z ograniczoną odpowiedzialnością </w:t>
            </w:r>
          </w:p>
        </w:tc>
        <w:tc>
          <w:tcPr>
            <w:tcW w:w="573" w:type="pct"/>
            <w:vAlign w:val="center"/>
          </w:tcPr>
          <w:p w14:paraId="489C5023" w14:textId="77777777" w:rsidR="00135A68" w:rsidRPr="00067D9F" w:rsidRDefault="00135A68" w:rsidP="00067D9F">
            <w:pPr>
              <w:rPr>
                <w:rFonts w:ascii="Arial" w:eastAsia="Times New Roman" w:hAnsi="Arial" w:cs="Arial"/>
                <w:color w:val="000000"/>
                <w:sz w:val="20"/>
                <w:szCs w:val="20"/>
                <w:lang w:eastAsia="pl-PL"/>
              </w:rPr>
            </w:pPr>
            <w:r w:rsidRPr="00067D9F">
              <w:rPr>
                <w:rFonts w:ascii="Arial" w:eastAsia="Times New Roman" w:hAnsi="Arial" w:cs="Arial"/>
                <w:color w:val="000000"/>
                <w:sz w:val="20"/>
                <w:szCs w:val="20"/>
                <w:lang w:eastAsia="pl-PL"/>
              </w:rPr>
              <w:t>1</w:t>
            </w:r>
          </w:p>
        </w:tc>
        <w:tc>
          <w:tcPr>
            <w:tcW w:w="573" w:type="pct"/>
            <w:vAlign w:val="center"/>
          </w:tcPr>
          <w:p w14:paraId="2FBB2183" w14:textId="77777777" w:rsidR="00135A68" w:rsidRPr="00067D9F" w:rsidRDefault="00135A68" w:rsidP="00067D9F">
            <w:pPr>
              <w:rPr>
                <w:rFonts w:ascii="Arial" w:eastAsia="Times New Roman" w:hAnsi="Arial" w:cs="Arial"/>
                <w:color w:val="000000"/>
                <w:sz w:val="20"/>
                <w:szCs w:val="20"/>
                <w:lang w:eastAsia="pl-PL"/>
              </w:rPr>
            </w:pPr>
            <w:r w:rsidRPr="00067D9F">
              <w:rPr>
                <w:rFonts w:ascii="Arial" w:eastAsia="Times New Roman" w:hAnsi="Arial" w:cs="Arial"/>
                <w:color w:val="000000"/>
                <w:sz w:val="20"/>
                <w:szCs w:val="20"/>
                <w:lang w:eastAsia="pl-PL"/>
              </w:rPr>
              <w:t>1,00</w:t>
            </w:r>
          </w:p>
        </w:tc>
        <w:tc>
          <w:tcPr>
            <w:tcW w:w="573" w:type="pct"/>
            <w:vAlign w:val="center"/>
          </w:tcPr>
          <w:p w14:paraId="39016D6A" w14:textId="77777777" w:rsidR="00135A68" w:rsidRPr="00067D9F" w:rsidRDefault="00135A68" w:rsidP="00067D9F">
            <w:pPr>
              <w:rPr>
                <w:rFonts w:ascii="Arial" w:eastAsia="Times New Roman" w:hAnsi="Arial" w:cs="Arial"/>
                <w:color w:val="000000"/>
                <w:sz w:val="20"/>
                <w:szCs w:val="20"/>
                <w:lang w:eastAsia="pl-PL"/>
              </w:rPr>
            </w:pPr>
            <w:r w:rsidRPr="00067D9F">
              <w:rPr>
                <w:rFonts w:ascii="Arial" w:eastAsia="Times New Roman" w:hAnsi="Arial" w:cs="Arial"/>
                <w:color w:val="000000"/>
                <w:sz w:val="20"/>
                <w:szCs w:val="20"/>
                <w:lang w:eastAsia="pl-PL"/>
              </w:rPr>
              <w:t>1</w:t>
            </w:r>
          </w:p>
        </w:tc>
        <w:tc>
          <w:tcPr>
            <w:tcW w:w="573" w:type="pct"/>
            <w:vAlign w:val="center"/>
          </w:tcPr>
          <w:p w14:paraId="06CF58A6" w14:textId="77777777" w:rsidR="00135A68" w:rsidRPr="00067D9F" w:rsidRDefault="00135A68" w:rsidP="00067D9F">
            <w:pPr>
              <w:rPr>
                <w:rFonts w:ascii="Arial" w:eastAsia="Times New Roman" w:hAnsi="Arial" w:cs="Arial"/>
                <w:color w:val="000000"/>
                <w:sz w:val="20"/>
                <w:szCs w:val="20"/>
                <w:lang w:eastAsia="pl-PL"/>
              </w:rPr>
            </w:pPr>
            <w:r w:rsidRPr="00067D9F">
              <w:rPr>
                <w:rFonts w:ascii="Arial" w:eastAsia="Times New Roman" w:hAnsi="Arial" w:cs="Arial"/>
                <w:color w:val="000000"/>
                <w:sz w:val="20"/>
                <w:szCs w:val="20"/>
                <w:lang w:eastAsia="pl-PL"/>
              </w:rPr>
              <w:t>1,00</w:t>
            </w:r>
          </w:p>
        </w:tc>
        <w:tc>
          <w:tcPr>
            <w:tcW w:w="617" w:type="pct"/>
            <w:vAlign w:val="center"/>
          </w:tcPr>
          <w:p w14:paraId="5B888350" w14:textId="77777777" w:rsidR="00135A68" w:rsidRPr="00067D9F" w:rsidRDefault="00135A68" w:rsidP="00067D9F">
            <w:pPr>
              <w:rPr>
                <w:rFonts w:ascii="Arial" w:eastAsia="Times New Roman" w:hAnsi="Arial" w:cs="Arial"/>
                <w:color w:val="000000"/>
                <w:sz w:val="20"/>
                <w:szCs w:val="20"/>
                <w:lang w:eastAsia="pl-PL"/>
              </w:rPr>
            </w:pPr>
            <w:r w:rsidRPr="00067D9F">
              <w:rPr>
                <w:rFonts w:ascii="Arial" w:eastAsia="Times New Roman" w:hAnsi="Arial" w:cs="Arial"/>
                <w:color w:val="000000"/>
                <w:sz w:val="20"/>
                <w:szCs w:val="20"/>
                <w:lang w:eastAsia="pl-PL"/>
              </w:rPr>
              <w:t xml:space="preserve">50,00 </w:t>
            </w:r>
          </w:p>
        </w:tc>
        <w:tc>
          <w:tcPr>
            <w:tcW w:w="515" w:type="pct"/>
            <w:vAlign w:val="center"/>
          </w:tcPr>
          <w:p w14:paraId="1F2277F2" w14:textId="77777777" w:rsidR="00135A68" w:rsidRPr="00067D9F" w:rsidRDefault="00135A68" w:rsidP="00067D9F">
            <w:pPr>
              <w:rPr>
                <w:rFonts w:ascii="Arial" w:eastAsia="Times New Roman" w:hAnsi="Arial" w:cs="Arial"/>
                <w:color w:val="000000"/>
                <w:sz w:val="20"/>
                <w:szCs w:val="20"/>
                <w:lang w:eastAsia="pl-PL"/>
              </w:rPr>
            </w:pPr>
            <w:r w:rsidRPr="00067D9F">
              <w:rPr>
                <w:rFonts w:ascii="Arial" w:eastAsia="Times New Roman" w:hAnsi="Arial" w:cs="Arial"/>
                <w:color w:val="000000"/>
                <w:sz w:val="20"/>
                <w:szCs w:val="20"/>
                <w:lang w:eastAsia="pl-PL"/>
              </w:rPr>
              <w:t xml:space="preserve">5 000,00 </w:t>
            </w:r>
          </w:p>
        </w:tc>
        <w:tc>
          <w:tcPr>
            <w:tcW w:w="414" w:type="pct"/>
            <w:vAlign w:val="center"/>
          </w:tcPr>
          <w:p w14:paraId="08603744" w14:textId="77777777" w:rsidR="00135A68" w:rsidRPr="00067D9F" w:rsidRDefault="00135A68" w:rsidP="00067D9F">
            <w:pPr>
              <w:rPr>
                <w:rFonts w:ascii="Arial" w:eastAsia="Times New Roman" w:hAnsi="Arial" w:cs="Arial"/>
                <w:color w:val="000000"/>
                <w:sz w:val="20"/>
                <w:szCs w:val="20"/>
                <w:lang w:eastAsia="pl-PL"/>
              </w:rPr>
            </w:pPr>
            <w:r w:rsidRPr="00067D9F">
              <w:rPr>
                <w:rFonts w:ascii="Arial" w:eastAsia="Times New Roman" w:hAnsi="Arial" w:cs="Arial"/>
                <w:color w:val="000000"/>
                <w:sz w:val="20"/>
                <w:szCs w:val="20"/>
                <w:lang w:eastAsia="pl-PL"/>
              </w:rPr>
              <w:t xml:space="preserve">50,00 </w:t>
            </w:r>
          </w:p>
        </w:tc>
        <w:tc>
          <w:tcPr>
            <w:tcW w:w="345" w:type="pct"/>
            <w:vAlign w:val="center"/>
          </w:tcPr>
          <w:p w14:paraId="6E34CF97" w14:textId="77777777" w:rsidR="00135A68" w:rsidRPr="00067D9F" w:rsidRDefault="00135A68" w:rsidP="00067D9F">
            <w:pPr>
              <w:rPr>
                <w:rFonts w:ascii="Arial" w:eastAsia="Times New Roman" w:hAnsi="Arial" w:cs="Arial"/>
                <w:color w:val="000000"/>
                <w:sz w:val="20"/>
                <w:szCs w:val="20"/>
                <w:lang w:eastAsia="pl-PL"/>
              </w:rPr>
            </w:pPr>
            <w:r w:rsidRPr="00067D9F">
              <w:rPr>
                <w:rFonts w:ascii="Arial" w:eastAsia="Times New Roman" w:hAnsi="Arial" w:cs="Arial"/>
                <w:color w:val="000000"/>
                <w:sz w:val="20"/>
                <w:szCs w:val="20"/>
                <w:lang w:eastAsia="pl-PL"/>
              </w:rPr>
              <w:t>100</w:t>
            </w:r>
          </w:p>
        </w:tc>
      </w:tr>
      <w:tr w:rsidR="00135A68" w:rsidRPr="00067D9F" w14:paraId="526142D9" w14:textId="77777777" w:rsidTr="00EE304A">
        <w:trPr>
          <w:trHeight w:val="567"/>
        </w:trPr>
        <w:tc>
          <w:tcPr>
            <w:tcW w:w="168" w:type="pct"/>
            <w:vAlign w:val="center"/>
          </w:tcPr>
          <w:p w14:paraId="3638B4E2" w14:textId="77777777" w:rsidR="00135A68" w:rsidRPr="00067D9F" w:rsidRDefault="00135A68" w:rsidP="00067D9F">
            <w:pPr>
              <w:pStyle w:val="Default"/>
              <w:rPr>
                <w:b/>
                <w:bCs/>
                <w:sz w:val="20"/>
                <w:szCs w:val="20"/>
              </w:rPr>
            </w:pPr>
            <w:r w:rsidRPr="00067D9F">
              <w:rPr>
                <w:b/>
                <w:bCs/>
                <w:sz w:val="20"/>
                <w:szCs w:val="20"/>
              </w:rPr>
              <w:t>10</w:t>
            </w:r>
          </w:p>
        </w:tc>
        <w:tc>
          <w:tcPr>
            <w:tcW w:w="651" w:type="pct"/>
            <w:vAlign w:val="center"/>
          </w:tcPr>
          <w:p w14:paraId="38801D24" w14:textId="1E4E1B4C" w:rsidR="00135A68" w:rsidRPr="00067D9F" w:rsidRDefault="00135A68" w:rsidP="00067D9F">
            <w:pPr>
              <w:rPr>
                <w:rFonts w:ascii="Arial" w:eastAsia="Times New Roman" w:hAnsi="Arial" w:cs="Arial"/>
                <w:color w:val="000000"/>
                <w:sz w:val="20"/>
                <w:szCs w:val="20"/>
                <w:lang w:eastAsia="pl-PL"/>
              </w:rPr>
            </w:pPr>
            <w:r w:rsidRPr="00067D9F">
              <w:rPr>
                <w:rFonts w:ascii="Arial" w:eastAsia="Times New Roman" w:hAnsi="Arial" w:cs="Arial"/>
                <w:b/>
                <w:bCs/>
                <w:color w:val="000000"/>
                <w:sz w:val="20"/>
                <w:szCs w:val="20"/>
                <w:lang w:eastAsia="pl-PL"/>
              </w:rPr>
              <w:t>Podkarpacki Fundusz Rozwoju</w:t>
            </w:r>
            <w:r w:rsidRPr="00067D9F">
              <w:rPr>
                <w:rFonts w:ascii="Arial" w:eastAsia="Times New Roman" w:hAnsi="Arial" w:cs="Arial"/>
                <w:color w:val="000000"/>
                <w:sz w:val="20"/>
                <w:szCs w:val="20"/>
                <w:lang w:eastAsia="pl-PL"/>
              </w:rPr>
              <w:t xml:space="preserve"> </w:t>
            </w:r>
            <w:r w:rsidRPr="00067D9F">
              <w:rPr>
                <w:rFonts w:ascii="Arial" w:eastAsia="Times New Roman" w:hAnsi="Arial" w:cs="Arial"/>
                <w:color w:val="000000"/>
                <w:sz w:val="20"/>
                <w:szCs w:val="20"/>
                <w:lang w:eastAsia="pl-PL"/>
              </w:rPr>
              <w:br/>
              <w:t xml:space="preserve">Spółka </w:t>
            </w:r>
            <w:r w:rsidR="00EE304A">
              <w:rPr>
                <w:rFonts w:ascii="Arial" w:eastAsia="Times New Roman" w:hAnsi="Arial" w:cs="Arial"/>
                <w:color w:val="000000"/>
                <w:sz w:val="20"/>
                <w:szCs w:val="20"/>
                <w:lang w:eastAsia="pl-PL"/>
              </w:rPr>
              <w:br/>
            </w:r>
            <w:r w:rsidRPr="00067D9F">
              <w:rPr>
                <w:rFonts w:ascii="Arial" w:eastAsia="Times New Roman" w:hAnsi="Arial" w:cs="Arial"/>
                <w:color w:val="000000"/>
                <w:sz w:val="20"/>
                <w:szCs w:val="20"/>
                <w:lang w:eastAsia="pl-PL"/>
              </w:rPr>
              <w:t xml:space="preserve">z ograniczoną odpowiedzialnością </w:t>
            </w:r>
          </w:p>
        </w:tc>
        <w:tc>
          <w:tcPr>
            <w:tcW w:w="573" w:type="pct"/>
            <w:vAlign w:val="center"/>
          </w:tcPr>
          <w:p w14:paraId="25EABC28" w14:textId="77777777" w:rsidR="00135A68" w:rsidRPr="00067D9F" w:rsidRDefault="00135A68" w:rsidP="00067D9F">
            <w:pPr>
              <w:rPr>
                <w:rFonts w:ascii="Arial" w:eastAsia="Times New Roman" w:hAnsi="Arial" w:cs="Arial"/>
                <w:color w:val="000000"/>
                <w:sz w:val="20"/>
                <w:szCs w:val="20"/>
                <w:lang w:eastAsia="pl-PL"/>
              </w:rPr>
            </w:pPr>
            <w:r w:rsidRPr="00067D9F">
              <w:rPr>
                <w:rFonts w:ascii="Arial" w:eastAsia="Times New Roman" w:hAnsi="Arial" w:cs="Arial"/>
                <w:color w:val="000000"/>
                <w:sz w:val="20"/>
                <w:szCs w:val="20"/>
                <w:lang w:eastAsia="pl-PL"/>
              </w:rPr>
              <w:t>5505</w:t>
            </w:r>
          </w:p>
        </w:tc>
        <w:tc>
          <w:tcPr>
            <w:tcW w:w="573" w:type="pct"/>
            <w:vAlign w:val="center"/>
          </w:tcPr>
          <w:p w14:paraId="39410859" w14:textId="77777777" w:rsidR="00135A68" w:rsidRPr="00067D9F" w:rsidRDefault="00135A68" w:rsidP="00067D9F">
            <w:pPr>
              <w:rPr>
                <w:rFonts w:ascii="Arial" w:eastAsia="Times New Roman" w:hAnsi="Arial" w:cs="Arial"/>
                <w:color w:val="000000"/>
                <w:sz w:val="20"/>
                <w:szCs w:val="20"/>
                <w:lang w:eastAsia="pl-PL"/>
              </w:rPr>
            </w:pPr>
            <w:r w:rsidRPr="00067D9F">
              <w:rPr>
                <w:rFonts w:ascii="Arial" w:eastAsia="Times New Roman" w:hAnsi="Arial" w:cs="Arial"/>
                <w:color w:val="000000"/>
                <w:sz w:val="20"/>
                <w:szCs w:val="20"/>
                <w:lang w:eastAsia="pl-PL"/>
              </w:rPr>
              <w:t>100</w:t>
            </w:r>
          </w:p>
        </w:tc>
        <w:tc>
          <w:tcPr>
            <w:tcW w:w="573" w:type="pct"/>
            <w:vAlign w:val="center"/>
          </w:tcPr>
          <w:p w14:paraId="0EEA128E" w14:textId="77777777" w:rsidR="00135A68" w:rsidRPr="00067D9F" w:rsidRDefault="00135A68" w:rsidP="00067D9F">
            <w:pPr>
              <w:rPr>
                <w:rFonts w:ascii="Arial" w:eastAsia="Times New Roman" w:hAnsi="Arial" w:cs="Arial"/>
                <w:color w:val="000000"/>
                <w:sz w:val="20"/>
                <w:szCs w:val="20"/>
                <w:lang w:eastAsia="pl-PL"/>
              </w:rPr>
            </w:pPr>
            <w:r w:rsidRPr="00067D9F">
              <w:rPr>
                <w:rFonts w:ascii="Arial" w:eastAsia="Times New Roman" w:hAnsi="Arial" w:cs="Arial"/>
                <w:color w:val="000000"/>
                <w:sz w:val="20"/>
                <w:szCs w:val="20"/>
                <w:lang w:eastAsia="pl-PL"/>
              </w:rPr>
              <w:t>5 505</w:t>
            </w:r>
          </w:p>
        </w:tc>
        <w:tc>
          <w:tcPr>
            <w:tcW w:w="573" w:type="pct"/>
            <w:vAlign w:val="center"/>
          </w:tcPr>
          <w:p w14:paraId="44D68B5B" w14:textId="77777777" w:rsidR="00135A68" w:rsidRPr="00067D9F" w:rsidRDefault="00135A68" w:rsidP="00067D9F">
            <w:pPr>
              <w:rPr>
                <w:rFonts w:ascii="Arial" w:eastAsia="Times New Roman" w:hAnsi="Arial" w:cs="Arial"/>
                <w:color w:val="000000"/>
                <w:sz w:val="20"/>
                <w:szCs w:val="20"/>
                <w:lang w:eastAsia="pl-PL"/>
              </w:rPr>
            </w:pPr>
            <w:r w:rsidRPr="00067D9F">
              <w:rPr>
                <w:rFonts w:ascii="Arial" w:eastAsia="Times New Roman" w:hAnsi="Arial" w:cs="Arial"/>
                <w:color w:val="000000"/>
                <w:sz w:val="20"/>
                <w:szCs w:val="20"/>
                <w:lang w:eastAsia="pl-PL"/>
              </w:rPr>
              <w:t>100</w:t>
            </w:r>
          </w:p>
        </w:tc>
        <w:tc>
          <w:tcPr>
            <w:tcW w:w="617" w:type="pct"/>
            <w:vAlign w:val="center"/>
          </w:tcPr>
          <w:p w14:paraId="75ACFD9E" w14:textId="77777777" w:rsidR="00135A68" w:rsidRPr="00067D9F" w:rsidRDefault="00135A68" w:rsidP="00067D9F">
            <w:pPr>
              <w:rPr>
                <w:rFonts w:ascii="Arial" w:eastAsia="Times New Roman" w:hAnsi="Arial" w:cs="Arial"/>
                <w:color w:val="000000"/>
                <w:sz w:val="20"/>
                <w:szCs w:val="20"/>
                <w:lang w:eastAsia="pl-PL"/>
              </w:rPr>
            </w:pPr>
            <w:r w:rsidRPr="00067D9F">
              <w:rPr>
                <w:rFonts w:ascii="Arial" w:eastAsia="Times New Roman" w:hAnsi="Arial" w:cs="Arial"/>
                <w:color w:val="000000"/>
                <w:sz w:val="20"/>
                <w:szCs w:val="20"/>
                <w:lang w:eastAsia="pl-PL"/>
              </w:rPr>
              <w:t xml:space="preserve">5 505 000,00 </w:t>
            </w:r>
          </w:p>
        </w:tc>
        <w:tc>
          <w:tcPr>
            <w:tcW w:w="515" w:type="pct"/>
            <w:vAlign w:val="center"/>
          </w:tcPr>
          <w:p w14:paraId="088A9541" w14:textId="77777777" w:rsidR="00135A68" w:rsidRPr="00067D9F" w:rsidRDefault="00135A68" w:rsidP="00067D9F">
            <w:pPr>
              <w:rPr>
                <w:rFonts w:ascii="Arial" w:eastAsia="Times New Roman" w:hAnsi="Arial" w:cs="Arial"/>
                <w:color w:val="000000"/>
                <w:sz w:val="20"/>
                <w:szCs w:val="20"/>
                <w:lang w:eastAsia="pl-PL"/>
              </w:rPr>
            </w:pPr>
            <w:r w:rsidRPr="00067D9F">
              <w:rPr>
                <w:rFonts w:ascii="Arial" w:eastAsia="Times New Roman" w:hAnsi="Arial" w:cs="Arial"/>
                <w:color w:val="000000"/>
                <w:sz w:val="20"/>
                <w:szCs w:val="20"/>
                <w:lang w:eastAsia="pl-PL"/>
              </w:rPr>
              <w:t xml:space="preserve">5 505 000,00 </w:t>
            </w:r>
          </w:p>
        </w:tc>
        <w:tc>
          <w:tcPr>
            <w:tcW w:w="414" w:type="pct"/>
            <w:vAlign w:val="center"/>
          </w:tcPr>
          <w:p w14:paraId="478CA605" w14:textId="77777777" w:rsidR="00135A68" w:rsidRPr="00067D9F" w:rsidRDefault="00135A68" w:rsidP="00067D9F">
            <w:pPr>
              <w:rPr>
                <w:rFonts w:ascii="Arial" w:eastAsia="Times New Roman" w:hAnsi="Arial" w:cs="Arial"/>
                <w:color w:val="000000"/>
                <w:sz w:val="20"/>
                <w:szCs w:val="20"/>
                <w:lang w:eastAsia="pl-PL"/>
              </w:rPr>
            </w:pPr>
            <w:r w:rsidRPr="00067D9F">
              <w:rPr>
                <w:rFonts w:ascii="Arial" w:eastAsia="Times New Roman" w:hAnsi="Arial" w:cs="Arial"/>
                <w:color w:val="000000"/>
                <w:sz w:val="20"/>
                <w:szCs w:val="20"/>
                <w:lang w:eastAsia="pl-PL"/>
              </w:rPr>
              <w:t xml:space="preserve">1 000,00 </w:t>
            </w:r>
          </w:p>
        </w:tc>
        <w:tc>
          <w:tcPr>
            <w:tcW w:w="345" w:type="pct"/>
            <w:vAlign w:val="center"/>
          </w:tcPr>
          <w:p w14:paraId="79C9EBA0" w14:textId="77777777" w:rsidR="00135A68" w:rsidRPr="00067D9F" w:rsidRDefault="00135A68" w:rsidP="00067D9F">
            <w:pPr>
              <w:rPr>
                <w:rFonts w:ascii="Arial" w:eastAsia="Times New Roman" w:hAnsi="Arial" w:cs="Arial"/>
                <w:color w:val="000000"/>
                <w:sz w:val="20"/>
                <w:szCs w:val="20"/>
                <w:lang w:eastAsia="pl-PL"/>
              </w:rPr>
            </w:pPr>
            <w:r w:rsidRPr="00067D9F">
              <w:rPr>
                <w:rFonts w:ascii="Arial" w:eastAsia="Times New Roman" w:hAnsi="Arial" w:cs="Arial"/>
                <w:color w:val="000000"/>
                <w:sz w:val="20"/>
                <w:szCs w:val="20"/>
                <w:lang w:eastAsia="pl-PL"/>
              </w:rPr>
              <w:t>5 505</w:t>
            </w:r>
          </w:p>
        </w:tc>
      </w:tr>
      <w:tr w:rsidR="00135A68" w:rsidRPr="00067D9F" w14:paraId="25B05C12" w14:textId="77777777" w:rsidTr="00EE304A">
        <w:trPr>
          <w:trHeight w:val="567"/>
        </w:trPr>
        <w:tc>
          <w:tcPr>
            <w:tcW w:w="168" w:type="pct"/>
            <w:vAlign w:val="center"/>
          </w:tcPr>
          <w:p w14:paraId="784E640F" w14:textId="77777777" w:rsidR="00135A68" w:rsidRPr="00067D9F" w:rsidRDefault="00135A68" w:rsidP="00067D9F">
            <w:pPr>
              <w:pStyle w:val="Default"/>
              <w:rPr>
                <w:b/>
                <w:bCs/>
                <w:sz w:val="20"/>
                <w:szCs w:val="20"/>
              </w:rPr>
            </w:pPr>
            <w:r w:rsidRPr="00067D9F">
              <w:rPr>
                <w:b/>
                <w:bCs/>
                <w:sz w:val="20"/>
                <w:szCs w:val="20"/>
              </w:rPr>
              <w:t>11</w:t>
            </w:r>
          </w:p>
        </w:tc>
        <w:tc>
          <w:tcPr>
            <w:tcW w:w="651" w:type="pct"/>
            <w:vAlign w:val="center"/>
          </w:tcPr>
          <w:p w14:paraId="72617C7F" w14:textId="3579EC61" w:rsidR="00135A68" w:rsidRPr="00067D9F" w:rsidRDefault="00135A68" w:rsidP="00067D9F">
            <w:pPr>
              <w:rPr>
                <w:rFonts w:ascii="Arial" w:eastAsia="Times New Roman" w:hAnsi="Arial" w:cs="Arial"/>
                <w:color w:val="000000"/>
                <w:sz w:val="20"/>
                <w:szCs w:val="20"/>
                <w:lang w:eastAsia="pl-PL"/>
              </w:rPr>
            </w:pPr>
            <w:r w:rsidRPr="00067D9F">
              <w:rPr>
                <w:rFonts w:ascii="Arial" w:eastAsia="Times New Roman" w:hAnsi="Arial" w:cs="Arial"/>
                <w:b/>
                <w:bCs/>
                <w:color w:val="000000"/>
                <w:sz w:val="20"/>
                <w:szCs w:val="20"/>
                <w:lang w:eastAsia="pl-PL"/>
              </w:rPr>
              <w:t>Podkarpackie Centrum Innowacji</w:t>
            </w:r>
            <w:r w:rsidRPr="00067D9F">
              <w:rPr>
                <w:rFonts w:ascii="Arial" w:eastAsia="Times New Roman" w:hAnsi="Arial" w:cs="Arial"/>
                <w:color w:val="000000"/>
                <w:sz w:val="20"/>
                <w:szCs w:val="20"/>
                <w:lang w:eastAsia="pl-PL"/>
              </w:rPr>
              <w:t xml:space="preserve"> </w:t>
            </w:r>
            <w:r w:rsidRPr="00067D9F">
              <w:rPr>
                <w:rFonts w:ascii="Arial" w:eastAsia="Times New Roman" w:hAnsi="Arial" w:cs="Arial"/>
                <w:color w:val="000000"/>
                <w:sz w:val="20"/>
                <w:szCs w:val="20"/>
                <w:lang w:eastAsia="pl-PL"/>
              </w:rPr>
              <w:br/>
              <w:t xml:space="preserve">Spółka </w:t>
            </w:r>
            <w:r w:rsidR="00EE304A">
              <w:rPr>
                <w:rFonts w:ascii="Arial" w:eastAsia="Times New Roman" w:hAnsi="Arial" w:cs="Arial"/>
                <w:color w:val="000000"/>
                <w:sz w:val="20"/>
                <w:szCs w:val="20"/>
                <w:lang w:eastAsia="pl-PL"/>
              </w:rPr>
              <w:br/>
            </w:r>
            <w:r w:rsidRPr="00067D9F">
              <w:rPr>
                <w:rFonts w:ascii="Arial" w:eastAsia="Times New Roman" w:hAnsi="Arial" w:cs="Arial"/>
                <w:color w:val="000000"/>
                <w:sz w:val="20"/>
                <w:szCs w:val="20"/>
                <w:lang w:eastAsia="pl-PL"/>
              </w:rPr>
              <w:t>z ograniczoną odpowiedzialnością</w:t>
            </w:r>
          </w:p>
        </w:tc>
        <w:tc>
          <w:tcPr>
            <w:tcW w:w="573" w:type="pct"/>
            <w:vAlign w:val="center"/>
          </w:tcPr>
          <w:p w14:paraId="20F20774" w14:textId="77777777" w:rsidR="00135A68" w:rsidRPr="00067D9F" w:rsidRDefault="00135A68" w:rsidP="00067D9F">
            <w:pPr>
              <w:rPr>
                <w:rFonts w:ascii="Arial" w:eastAsia="Times New Roman" w:hAnsi="Arial" w:cs="Arial"/>
                <w:color w:val="000000"/>
                <w:sz w:val="20"/>
                <w:szCs w:val="20"/>
                <w:lang w:eastAsia="pl-PL"/>
              </w:rPr>
            </w:pPr>
            <w:r w:rsidRPr="00067D9F">
              <w:rPr>
                <w:rFonts w:ascii="Arial" w:eastAsia="Times New Roman" w:hAnsi="Arial" w:cs="Arial"/>
                <w:color w:val="000000"/>
                <w:sz w:val="20"/>
                <w:szCs w:val="20"/>
                <w:lang w:eastAsia="pl-PL"/>
              </w:rPr>
              <w:t>500</w:t>
            </w:r>
          </w:p>
        </w:tc>
        <w:tc>
          <w:tcPr>
            <w:tcW w:w="573" w:type="pct"/>
            <w:vAlign w:val="center"/>
          </w:tcPr>
          <w:p w14:paraId="0014B59A" w14:textId="77777777" w:rsidR="00135A68" w:rsidRPr="00067D9F" w:rsidRDefault="00135A68" w:rsidP="00067D9F">
            <w:pPr>
              <w:rPr>
                <w:rFonts w:ascii="Arial" w:eastAsia="Times New Roman" w:hAnsi="Arial" w:cs="Arial"/>
                <w:color w:val="000000"/>
                <w:sz w:val="20"/>
                <w:szCs w:val="20"/>
                <w:lang w:eastAsia="pl-PL"/>
              </w:rPr>
            </w:pPr>
            <w:r w:rsidRPr="00067D9F">
              <w:rPr>
                <w:rFonts w:ascii="Arial" w:eastAsia="Times New Roman" w:hAnsi="Arial" w:cs="Arial"/>
                <w:color w:val="000000"/>
                <w:sz w:val="20"/>
                <w:szCs w:val="20"/>
                <w:lang w:eastAsia="pl-PL"/>
              </w:rPr>
              <w:t>100</w:t>
            </w:r>
          </w:p>
        </w:tc>
        <w:tc>
          <w:tcPr>
            <w:tcW w:w="573" w:type="pct"/>
            <w:vAlign w:val="center"/>
          </w:tcPr>
          <w:p w14:paraId="35877ADC" w14:textId="77777777" w:rsidR="00135A68" w:rsidRPr="00067D9F" w:rsidRDefault="00135A68" w:rsidP="00067D9F">
            <w:pPr>
              <w:rPr>
                <w:rFonts w:ascii="Arial" w:eastAsia="Times New Roman" w:hAnsi="Arial" w:cs="Arial"/>
                <w:color w:val="000000"/>
                <w:sz w:val="20"/>
                <w:szCs w:val="20"/>
                <w:lang w:eastAsia="pl-PL"/>
              </w:rPr>
            </w:pPr>
            <w:r w:rsidRPr="00067D9F">
              <w:rPr>
                <w:rFonts w:ascii="Arial" w:eastAsia="Times New Roman" w:hAnsi="Arial" w:cs="Arial"/>
                <w:color w:val="000000"/>
                <w:sz w:val="20"/>
                <w:szCs w:val="20"/>
                <w:lang w:eastAsia="pl-PL"/>
              </w:rPr>
              <w:t>500</w:t>
            </w:r>
          </w:p>
        </w:tc>
        <w:tc>
          <w:tcPr>
            <w:tcW w:w="573" w:type="pct"/>
            <w:vAlign w:val="center"/>
          </w:tcPr>
          <w:p w14:paraId="29812051" w14:textId="77777777" w:rsidR="00135A68" w:rsidRPr="00067D9F" w:rsidRDefault="00135A68" w:rsidP="00067D9F">
            <w:pPr>
              <w:rPr>
                <w:rFonts w:ascii="Arial" w:eastAsia="Times New Roman" w:hAnsi="Arial" w:cs="Arial"/>
                <w:color w:val="000000"/>
                <w:sz w:val="20"/>
                <w:szCs w:val="20"/>
                <w:lang w:eastAsia="pl-PL"/>
              </w:rPr>
            </w:pPr>
            <w:r w:rsidRPr="00067D9F">
              <w:rPr>
                <w:rFonts w:ascii="Arial" w:eastAsia="Times New Roman" w:hAnsi="Arial" w:cs="Arial"/>
                <w:color w:val="000000"/>
                <w:sz w:val="20"/>
                <w:szCs w:val="20"/>
                <w:lang w:eastAsia="pl-PL"/>
              </w:rPr>
              <w:t>100</w:t>
            </w:r>
          </w:p>
        </w:tc>
        <w:tc>
          <w:tcPr>
            <w:tcW w:w="617" w:type="pct"/>
            <w:vAlign w:val="center"/>
          </w:tcPr>
          <w:p w14:paraId="59C19519" w14:textId="77777777" w:rsidR="00135A68" w:rsidRPr="00067D9F" w:rsidRDefault="00135A68" w:rsidP="00067D9F">
            <w:pPr>
              <w:rPr>
                <w:rFonts w:ascii="Arial" w:eastAsia="Times New Roman" w:hAnsi="Arial" w:cs="Arial"/>
                <w:color w:val="000000"/>
                <w:sz w:val="20"/>
                <w:szCs w:val="20"/>
                <w:lang w:eastAsia="pl-PL"/>
              </w:rPr>
            </w:pPr>
            <w:r w:rsidRPr="00067D9F">
              <w:rPr>
                <w:rFonts w:ascii="Arial" w:eastAsia="Times New Roman" w:hAnsi="Arial" w:cs="Arial"/>
                <w:color w:val="000000"/>
                <w:sz w:val="20"/>
                <w:szCs w:val="20"/>
                <w:lang w:eastAsia="pl-PL"/>
              </w:rPr>
              <w:t xml:space="preserve">500 000,00 </w:t>
            </w:r>
          </w:p>
        </w:tc>
        <w:tc>
          <w:tcPr>
            <w:tcW w:w="515" w:type="pct"/>
            <w:vAlign w:val="center"/>
          </w:tcPr>
          <w:p w14:paraId="7281B978" w14:textId="77777777" w:rsidR="00135A68" w:rsidRPr="00067D9F" w:rsidRDefault="00135A68" w:rsidP="00067D9F">
            <w:pPr>
              <w:rPr>
                <w:rFonts w:ascii="Arial" w:eastAsia="Times New Roman" w:hAnsi="Arial" w:cs="Arial"/>
                <w:color w:val="000000"/>
                <w:sz w:val="20"/>
                <w:szCs w:val="20"/>
                <w:lang w:eastAsia="pl-PL"/>
              </w:rPr>
            </w:pPr>
            <w:r w:rsidRPr="00067D9F">
              <w:rPr>
                <w:rFonts w:ascii="Arial" w:eastAsia="Times New Roman" w:hAnsi="Arial" w:cs="Arial"/>
                <w:color w:val="000000"/>
                <w:sz w:val="20"/>
                <w:szCs w:val="20"/>
                <w:lang w:eastAsia="pl-PL"/>
              </w:rPr>
              <w:t xml:space="preserve">500 000,00 </w:t>
            </w:r>
          </w:p>
        </w:tc>
        <w:tc>
          <w:tcPr>
            <w:tcW w:w="414" w:type="pct"/>
            <w:vAlign w:val="center"/>
          </w:tcPr>
          <w:p w14:paraId="75B5252E" w14:textId="77777777" w:rsidR="00135A68" w:rsidRPr="00067D9F" w:rsidRDefault="00135A68" w:rsidP="00067D9F">
            <w:pPr>
              <w:rPr>
                <w:rFonts w:ascii="Arial" w:eastAsia="Times New Roman" w:hAnsi="Arial" w:cs="Arial"/>
                <w:color w:val="000000"/>
                <w:sz w:val="20"/>
                <w:szCs w:val="20"/>
                <w:lang w:eastAsia="pl-PL"/>
              </w:rPr>
            </w:pPr>
            <w:r w:rsidRPr="00067D9F">
              <w:rPr>
                <w:rFonts w:ascii="Arial" w:eastAsia="Times New Roman" w:hAnsi="Arial" w:cs="Arial"/>
                <w:color w:val="000000"/>
                <w:sz w:val="20"/>
                <w:szCs w:val="20"/>
                <w:lang w:eastAsia="pl-PL"/>
              </w:rPr>
              <w:t xml:space="preserve">1 000,00 </w:t>
            </w:r>
          </w:p>
        </w:tc>
        <w:tc>
          <w:tcPr>
            <w:tcW w:w="345" w:type="pct"/>
            <w:vAlign w:val="center"/>
          </w:tcPr>
          <w:p w14:paraId="416047D4" w14:textId="77777777" w:rsidR="00135A68" w:rsidRPr="00067D9F" w:rsidRDefault="00135A68" w:rsidP="00067D9F">
            <w:pPr>
              <w:rPr>
                <w:rFonts w:ascii="Arial" w:eastAsia="Times New Roman" w:hAnsi="Arial" w:cs="Arial"/>
                <w:color w:val="000000"/>
                <w:sz w:val="20"/>
                <w:szCs w:val="20"/>
                <w:lang w:eastAsia="pl-PL"/>
              </w:rPr>
            </w:pPr>
            <w:r w:rsidRPr="00067D9F">
              <w:rPr>
                <w:rFonts w:ascii="Arial" w:eastAsia="Times New Roman" w:hAnsi="Arial" w:cs="Arial"/>
                <w:color w:val="000000"/>
                <w:sz w:val="20"/>
                <w:szCs w:val="20"/>
                <w:lang w:eastAsia="pl-PL"/>
              </w:rPr>
              <w:t>500</w:t>
            </w:r>
          </w:p>
        </w:tc>
      </w:tr>
      <w:tr w:rsidR="00135A68" w:rsidRPr="00067D9F" w14:paraId="0C742CBD" w14:textId="77777777" w:rsidTr="00EE304A">
        <w:trPr>
          <w:trHeight w:val="567"/>
        </w:trPr>
        <w:tc>
          <w:tcPr>
            <w:tcW w:w="168" w:type="pct"/>
            <w:vAlign w:val="center"/>
          </w:tcPr>
          <w:p w14:paraId="79C8E006" w14:textId="77777777" w:rsidR="00135A68" w:rsidRPr="00067D9F" w:rsidRDefault="00135A68" w:rsidP="00067D9F">
            <w:pPr>
              <w:pStyle w:val="Default"/>
              <w:rPr>
                <w:b/>
                <w:bCs/>
                <w:sz w:val="20"/>
                <w:szCs w:val="20"/>
              </w:rPr>
            </w:pPr>
            <w:r w:rsidRPr="00067D9F">
              <w:rPr>
                <w:b/>
                <w:bCs/>
                <w:sz w:val="20"/>
                <w:szCs w:val="20"/>
              </w:rPr>
              <w:t>12</w:t>
            </w:r>
          </w:p>
        </w:tc>
        <w:tc>
          <w:tcPr>
            <w:tcW w:w="651" w:type="pct"/>
            <w:vAlign w:val="center"/>
          </w:tcPr>
          <w:p w14:paraId="09F9BFA6" w14:textId="5EF2ABA7" w:rsidR="00135A68" w:rsidRPr="00067D9F" w:rsidRDefault="00135A68" w:rsidP="00067D9F">
            <w:pPr>
              <w:rPr>
                <w:rFonts w:ascii="Arial" w:eastAsia="Times New Roman" w:hAnsi="Arial" w:cs="Arial"/>
                <w:color w:val="000000"/>
                <w:sz w:val="20"/>
                <w:szCs w:val="20"/>
                <w:lang w:eastAsia="pl-PL"/>
              </w:rPr>
            </w:pPr>
            <w:r w:rsidRPr="00067D9F">
              <w:rPr>
                <w:rFonts w:ascii="Arial" w:eastAsia="Times New Roman" w:hAnsi="Arial" w:cs="Arial"/>
                <w:b/>
                <w:bCs/>
                <w:color w:val="000000"/>
                <w:sz w:val="20"/>
                <w:szCs w:val="20"/>
                <w:lang w:eastAsia="pl-PL"/>
              </w:rPr>
              <w:t>WDM</w:t>
            </w:r>
            <w:r w:rsidR="00EE304A">
              <w:rPr>
                <w:rFonts w:ascii="Arial" w:eastAsia="Times New Roman" w:hAnsi="Arial" w:cs="Arial"/>
                <w:color w:val="000000"/>
                <w:sz w:val="20"/>
                <w:szCs w:val="20"/>
                <w:lang w:eastAsia="pl-PL"/>
              </w:rPr>
              <w:t xml:space="preserve"> </w:t>
            </w:r>
            <w:r w:rsidR="00EE304A">
              <w:rPr>
                <w:rFonts w:ascii="Arial" w:eastAsia="Times New Roman" w:hAnsi="Arial" w:cs="Arial"/>
                <w:color w:val="000000"/>
                <w:sz w:val="20"/>
                <w:szCs w:val="20"/>
                <w:lang w:eastAsia="pl-PL"/>
              </w:rPr>
              <w:br/>
            </w:r>
            <w:r w:rsidRPr="00067D9F">
              <w:rPr>
                <w:rFonts w:ascii="Arial" w:eastAsia="Times New Roman" w:hAnsi="Arial" w:cs="Arial"/>
                <w:color w:val="000000"/>
                <w:sz w:val="20"/>
                <w:szCs w:val="20"/>
                <w:lang w:eastAsia="pl-PL"/>
              </w:rPr>
              <w:t xml:space="preserve">Spółka </w:t>
            </w:r>
            <w:r w:rsidR="00EE304A">
              <w:rPr>
                <w:rFonts w:ascii="Arial" w:eastAsia="Times New Roman" w:hAnsi="Arial" w:cs="Arial"/>
                <w:color w:val="000000"/>
                <w:sz w:val="20"/>
                <w:szCs w:val="20"/>
                <w:lang w:eastAsia="pl-PL"/>
              </w:rPr>
              <w:br/>
            </w:r>
            <w:r w:rsidRPr="00067D9F">
              <w:rPr>
                <w:rFonts w:ascii="Arial" w:eastAsia="Times New Roman" w:hAnsi="Arial" w:cs="Arial"/>
                <w:color w:val="000000"/>
                <w:sz w:val="20"/>
                <w:szCs w:val="20"/>
                <w:lang w:eastAsia="pl-PL"/>
              </w:rPr>
              <w:t xml:space="preserve">z ograniczoną odpowiedzialnością </w:t>
            </w:r>
          </w:p>
        </w:tc>
        <w:tc>
          <w:tcPr>
            <w:tcW w:w="573" w:type="pct"/>
            <w:vAlign w:val="center"/>
          </w:tcPr>
          <w:p w14:paraId="4D39EB77" w14:textId="77777777" w:rsidR="00135A68" w:rsidRPr="00067D9F" w:rsidRDefault="00135A68" w:rsidP="00067D9F">
            <w:pPr>
              <w:rPr>
                <w:rFonts w:ascii="Arial" w:eastAsia="Times New Roman" w:hAnsi="Arial" w:cs="Arial"/>
                <w:color w:val="000000"/>
                <w:sz w:val="20"/>
                <w:szCs w:val="20"/>
                <w:lang w:eastAsia="pl-PL"/>
              </w:rPr>
            </w:pPr>
            <w:r w:rsidRPr="00067D9F">
              <w:rPr>
                <w:rFonts w:ascii="Arial" w:eastAsia="Times New Roman" w:hAnsi="Arial" w:cs="Arial"/>
                <w:color w:val="000000"/>
                <w:sz w:val="20"/>
                <w:szCs w:val="20"/>
                <w:lang w:eastAsia="pl-PL"/>
              </w:rPr>
              <w:t>1</w:t>
            </w:r>
          </w:p>
        </w:tc>
        <w:tc>
          <w:tcPr>
            <w:tcW w:w="573" w:type="pct"/>
            <w:vAlign w:val="center"/>
          </w:tcPr>
          <w:p w14:paraId="420B1BDB" w14:textId="77777777" w:rsidR="00135A68" w:rsidRPr="00067D9F" w:rsidRDefault="00135A68" w:rsidP="00067D9F">
            <w:pPr>
              <w:rPr>
                <w:rFonts w:ascii="Arial" w:eastAsia="Times New Roman" w:hAnsi="Arial" w:cs="Arial"/>
                <w:color w:val="000000"/>
                <w:sz w:val="20"/>
                <w:szCs w:val="20"/>
                <w:lang w:eastAsia="pl-PL"/>
              </w:rPr>
            </w:pPr>
            <w:r w:rsidRPr="00067D9F">
              <w:rPr>
                <w:rFonts w:ascii="Arial" w:eastAsia="Times New Roman" w:hAnsi="Arial" w:cs="Arial"/>
                <w:color w:val="000000"/>
                <w:sz w:val="20"/>
                <w:szCs w:val="20"/>
                <w:lang w:eastAsia="pl-PL"/>
              </w:rPr>
              <w:t>0,0005</w:t>
            </w:r>
          </w:p>
        </w:tc>
        <w:tc>
          <w:tcPr>
            <w:tcW w:w="573" w:type="pct"/>
            <w:vAlign w:val="center"/>
          </w:tcPr>
          <w:p w14:paraId="3F38826A" w14:textId="77777777" w:rsidR="00135A68" w:rsidRPr="00067D9F" w:rsidRDefault="00135A68" w:rsidP="00067D9F">
            <w:pPr>
              <w:rPr>
                <w:rFonts w:ascii="Arial" w:eastAsia="Times New Roman" w:hAnsi="Arial" w:cs="Arial"/>
                <w:color w:val="000000"/>
                <w:sz w:val="20"/>
                <w:szCs w:val="20"/>
                <w:lang w:eastAsia="pl-PL"/>
              </w:rPr>
            </w:pPr>
            <w:r w:rsidRPr="00067D9F">
              <w:rPr>
                <w:rFonts w:ascii="Arial" w:eastAsia="Times New Roman" w:hAnsi="Arial" w:cs="Arial"/>
                <w:color w:val="000000"/>
                <w:sz w:val="20"/>
                <w:szCs w:val="20"/>
                <w:lang w:eastAsia="pl-PL"/>
              </w:rPr>
              <w:t>1</w:t>
            </w:r>
          </w:p>
        </w:tc>
        <w:tc>
          <w:tcPr>
            <w:tcW w:w="573" w:type="pct"/>
            <w:vAlign w:val="center"/>
          </w:tcPr>
          <w:p w14:paraId="75EFFEE3" w14:textId="77777777" w:rsidR="00135A68" w:rsidRPr="00067D9F" w:rsidRDefault="00135A68" w:rsidP="00067D9F">
            <w:pPr>
              <w:rPr>
                <w:rFonts w:ascii="Arial" w:eastAsia="Times New Roman" w:hAnsi="Arial" w:cs="Arial"/>
                <w:color w:val="000000"/>
                <w:sz w:val="20"/>
                <w:szCs w:val="20"/>
                <w:lang w:eastAsia="pl-PL"/>
              </w:rPr>
            </w:pPr>
            <w:r w:rsidRPr="00067D9F">
              <w:rPr>
                <w:rFonts w:ascii="Arial" w:eastAsia="Times New Roman" w:hAnsi="Arial" w:cs="Arial"/>
                <w:color w:val="000000"/>
                <w:sz w:val="20"/>
                <w:szCs w:val="20"/>
                <w:lang w:eastAsia="pl-PL"/>
              </w:rPr>
              <w:t>0,0005</w:t>
            </w:r>
          </w:p>
        </w:tc>
        <w:tc>
          <w:tcPr>
            <w:tcW w:w="617" w:type="pct"/>
            <w:vAlign w:val="center"/>
          </w:tcPr>
          <w:p w14:paraId="13123744" w14:textId="77777777" w:rsidR="00135A68" w:rsidRPr="00067D9F" w:rsidRDefault="00135A68" w:rsidP="00067D9F">
            <w:pPr>
              <w:rPr>
                <w:rFonts w:ascii="Arial" w:eastAsia="Times New Roman" w:hAnsi="Arial" w:cs="Arial"/>
                <w:color w:val="000000"/>
                <w:sz w:val="20"/>
                <w:szCs w:val="20"/>
                <w:lang w:eastAsia="pl-PL"/>
              </w:rPr>
            </w:pPr>
            <w:r w:rsidRPr="00067D9F">
              <w:rPr>
                <w:rFonts w:ascii="Arial" w:eastAsia="Times New Roman" w:hAnsi="Arial" w:cs="Arial"/>
                <w:color w:val="000000"/>
                <w:sz w:val="20"/>
                <w:szCs w:val="20"/>
                <w:lang w:eastAsia="pl-PL"/>
              </w:rPr>
              <w:t xml:space="preserve">50,00 </w:t>
            </w:r>
          </w:p>
        </w:tc>
        <w:tc>
          <w:tcPr>
            <w:tcW w:w="515" w:type="pct"/>
            <w:vAlign w:val="center"/>
          </w:tcPr>
          <w:p w14:paraId="3CDED54A" w14:textId="77777777" w:rsidR="00135A68" w:rsidRPr="00067D9F" w:rsidRDefault="00135A68" w:rsidP="00067D9F">
            <w:pPr>
              <w:rPr>
                <w:rFonts w:ascii="Arial" w:eastAsia="Times New Roman" w:hAnsi="Arial" w:cs="Arial"/>
                <w:color w:val="000000"/>
                <w:sz w:val="20"/>
                <w:szCs w:val="20"/>
                <w:lang w:eastAsia="pl-PL"/>
              </w:rPr>
            </w:pPr>
            <w:r w:rsidRPr="00067D9F">
              <w:rPr>
                <w:rFonts w:ascii="Arial" w:eastAsia="Times New Roman" w:hAnsi="Arial" w:cs="Arial"/>
                <w:color w:val="000000"/>
                <w:sz w:val="20"/>
                <w:szCs w:val="20"/>
                <w:lang w:eastAsia="pl-PL"/>
              </w:rPr>
              <w:t xml:space="preserve">10 131 050,00 </w:t>
            </w:r>
          </w:p>
        </w:tc>
        <w:tc>
          <w:tcPr>
            <w:tcW w:w="414" w:type="pct"/>
            <w:vAlign w:val="center"/>
          </w:tcPr>
          <w:p w14:paraId="4BA94A74" w14:textId="77777777" w:rsidR="00135A68" w:rsidRPr="00067D9F" w:rsidRDefault="00135A68" w:rsidP="00067D9F">
            <w:pPr>
              <w:rPr>
                <w:rFonts w:ascii="Arial" w:eastAsia="Times New Roman" w:hAnsi="Arial" w:cs="Arial"/>
                <w:color w:val="000000"/>
                <w:sz w:val="20"/>
                <w:szCs w:val="20"/>
                <w:lang w:eastAsia="pl-PL"/>
              </w:rPr>
            </w:pPr>
            <w:r w:rsidRPr="00067D9F">
              <w:rPr>
                <w:rFonts w:ascii="Arial" w:eastAsia="Times New Roman" w:hAnsi="Arial" w:cs="Arial"/>
                <w:color w:val="000000"/>
                <w:sz w:val="20"/>
                <w:szCs w:val="20"/>
                <w:lang w:eastAsia="pl-PL"/>
              </w:rPr>
              <w:t xml:space="preserve">50,00 </w:t>
            </w:r>
          </w:p>
        </w:tc>
        <w:tc>
          <w:tcPr>
            <w:tcW w:w="345" w:type="pct"/>
            <w:vAlign w:val="center"/>
          </w:tcPr>
          <w:p w14:paraId="389A246D" w14:textId="77777777" w:rsidR="00135A68" w:rsidRPr="00067D9F" w:rsidRDefault="00135A68" w:rsidP="00067D9F">
            <w:pPr>
              <w:rPr>
                <w:rFonts w:ascii="Arial" w:eastAsia="Times New Roman" w:hAnsi="Arial" w:cs="Arial"/>
                <w:color w:val="000000"/>
                <w:sz w:val="20"/>
                <w:szCs w:val="20"/>
                <w:lang w:eastAsia="pl-PL"/>
              </w:rPr>
            </w:pPr>
            <w:r w:rsidRPr="00067D9F">
              <w:rPr>
                <w:rFonts w:ascii="Arial" w:eastAsia="Times New Roman" w:hAnsi="Arial" w:cs="Arial"/>
                <w:color w:val="000000"/>
                <w:sz w:val="20"/>
                <w:szCs w:val="20"/>
                <w:lang w:eastAsia="pl-PL"/>
              </w:rPr>
              <w:t>202 621</w:t>
            </w:r>
          </w:p>
        </w:tc>
      </w:tr>
    </w:tbl>
    <w:p w14:paraId="5FE4F88B" w14:textId="77777777" w:rsidR="00135A68" w:rsidRPr="00067D9F" w:rsidRDefault="00135A68" w:rsidP="00067D9F">
      <w:pPr>
        <w:numPr>
          <w:ilvl w:val="0"/>
          <w:numId w:val="77"/>
        </w:numPr>
        <w:spacing w:before="120" w:after="0" w:line="276" w:lineRule="auto"/>
        <w:ind w:left="284" w:hanging="284"/>
        <w:rPr>
          <w:rFonts w:ascii="Arial" w:hAnsi="Arial" w:cs="Arial"/>
          <w:i/>
          <w:sz w:val="22"/>
          <w:szCs w:val="22"/>
        </w:rPr>
      </w:pPr>
      <w:r w:rsidRPr="00067D9F">
        <w:rPr>
          <w:rFonts w:ascii="Arial" w:hAnsi="Arial" w:cs="Arial"/>
          <w:i/>
          <w:sz w:val="22"/>
          <w:szCs w:val="22"/>
        </w:rPr>
        <w:t>Od 23.01.2020 r. zmianie uległa firma Spółki z „Przewozy Regionalne” Sp. z o.o. na POLREGIO Sp. z o.o.</w:t>
      </w:r>
    </w:p>
    <w:p w14:paraId="6E1FDAF0" w14:textId="77777777" w:rsidR="00135A68" w:rsidRPr="00067D9F" w:rsidRDefault="00135A68" w:rsidP="00067D9F">
      <w:pPr>
        <w:numPr>
          <w:ilvl w:val="0"/>
          <w:numId w:val="77"/>
        </w:numPr>
        <w:spacing w:before="120" w:after="0" w:line="276" w:lineRule="auto"/>
        <w:ind w:left="284" w:hanging="284"/>
        <w:rPr>
          <w:rFonts w:ascii="Arial" w:hAnsi="Arial" w:cs="Arial"/>
          <w:i/>
          <w:sz w:val="22"/>
          <w:szCs w:val="22"/>
        </w:rPr>
      </w:pPr>
      <w:r w:rsidRPr="00067D9F">
        <w:rPr>
          <w:rFonts w:ascii="Arial" w:hAnsi="Arial" w:cs="Arial"/>
          <w:i/>
          <w:sz w:val="22"/>
          <w:szCs w:val="22"/>
        </w:rPr>
        <w:t>Od 01.12.2021 r. Spółka przekształciła się w Spółkę Akcyjną.</w:t>
      </w:r>
    </w:p>
    <w:p w14:paraId="0BFD0139" w14:textId="14D3EB46" w:rsidR="00135A68" w:rsidRPr="00067D9F" w:rsidRDefault="00135A68" w:rsidP="00067D9F">
      <w:pPr>
        <w:spacing w:before="120" w:after="0" w:line="276" w:lineRule="auto"/>
        <w:ind w:left="284"/>
        <w:rPr>
          <w:rFonts w:ascii="Arial" w:hAnsi="Arial" w:cs="Arial"/>
          <w:iCs/>
          <w:sz w:val="22"/>
          <w:szCs w:val="22"/>
        </w:rPr>
      </w:pPr>
      <w:r w:rsidRPr="00067D9F">
        <w:rPr>
          <w:rFonts w:ascii="Arial" w:hAnsi="Arial" w:cs="Arial"/>
          <w:iCs/>
          <w:sz w:val="22"/>
          <w:szCs w:val="22"/>
        </w:rPr>
        <w:t>Źródło: opracowanie Biura Nadzoru Właścicie</w:t>
      </w:r>
      <w:r w:rsidR="00067D9F" w:rsidRPr="00067D9F">
        <w:rPr>
          <w:rFonts w:ascii="Arial" w:hAnsi="Arial" w:cs="Arial"/>
          <w:iCs/>
          <w:sz w:val="22"/>
          <w:szCs w:val="22"/>
        </w:rPr>
        <w:t xml:space="preserve">lskiego i Analiz Ekonomicznych </w:t>
      </w:r>
    </w:p>
    <w:p w14:paraId="0DC39055" w14:textId="77777777" w:rsidR="00135A68" w:rsidRPr="00135A68" w:rsidRDefault="00135A68" w:rsidP="00135A68">
      <w:pPr>
        <w:spacing w:after="0" w:line="360" w:lineRule="auto"/>
        <w:jc w:val="both"/>
        <w:rPr>
          <w:rFonts w:cs="Calibri"/>
          <w:i/>
          <w:sz w:val="18"/>
          <w:szCs w:val="18"/>
          <w:highlight w:val="green"/>
        </w:rPr>
        <w:sectPr w:rsidR="00135A68" w:rsidRPr="00135A68" w:rsidSect="00067D9F">
          <w:pgSz w:w="16838" w:h="11906" w:orient="landscape"/>
          <w:pgMar w:top="720" w:right="720" w:bottom="720" w:left="720" w:header="708" w:footer="708" w:gutter="0"/>
          <w:cols w:space="708"/>
          <w:docGrid w:linePitch="360"/>
        </w:sectPr>
      </w:pPr>
    </w:p>
    <w:p w14:paraId="52168094" w14:textId="266D6EE4" w:rsidR="00135A68" w:rsidRPr="00301A95" w:rsidRDefault="00135A68" w:rsidP="00301A95">
      <w:pPr>
        <w:spacing w:after="0" w:line="276" w:lineRule="auto"/>
        <w:rPr>
          <w:rFonts w:ascii="Arial" w:hAnsi="Arial" w:cs="Arial"/>
          <w:sz w:val="22"/>
          <w:szCs w:val="22"/>
        </w:rPr>
      </w:pPr>
      <w:r w:rsidRPr="00301A95">
        <w:rPr>
          <w:rFonts w:ascii="Arial" w:hAnsi="Arial" w:cs="Arial"/>
          <w:sz w:val="22"/>
          <w:szCs w:val="22"/>
        </w:rPr>
        <w:t>W 2022 roku Sejmik Województwa Podkarpackiego podjął wymienione poniżej uchwały:</w:t>
      </w:r>
    </w:p>
    <w:p w14:paraId="3D4831FE" w14:textId="2B1B9496" w:rsidR="00135A68" w:rsidRPr="00301A95" w:rsidRDefault="00135A68" w:rsidP="00301A95">
      <w:pPr>
        <w:pStyle w:val="Akapitzlist"/>
        <w:numPr>
          <w:ilvl w:val="0"/>
          <w:numId w:val="78"/>
        </w:numPr>
        <w:spacing w:after="120" w:line="276" w:lineRule="auto"/>
        <w:ind w:left="714" w:hanging="357"/>
        <w:contextualSpacing w:val="0"/>
        <w:rPr>
          <w:rFonts w:ascii="Arial" w:hAnsi="Arial" w:cs="Arial"/>
        </w:rPr>
      </w:pPr>
      <w:r w:rsidRPr="00301A95">
        <w:rPr>
          <w:rFonts w:ascii="Arial" w:hAnsi="Arial" w:cs="Arial"/>
        </w:rPr>
        <w:t>Uchwała Nr XLVI/770/22 z dnia 28 lutego 2022 r. w sprawie wyrażenia zgody na objęcie przez Województwo Podkarpackie 80 001 udziałów w Spółce Port Lotniczy „Rzeszów – Jasionka” Spółka z ograniczoną odpowiedzialnością.</w:t>
      </w:r>
    </w:p>
    <w:p w14:paraId="15B2C14E" w14:textId="6E9AAA54" w:rsidR="00135A68" w:rsidRPr="00301A95" w:rsidRDefault="00135A68" w:rsidP="00301A95">
      <w:pPr>
        <w:spacing w:after="0" w:line="276" w:lineRule="auto"/>
        <w:ind w:firstLine="708"/>
        <w:rPr>
          <w:rFonts w:ascii="Arial" w:hAnsi="Arial" w:cs="Arial"/>
          <w:sz w:val="22"/>
          <w:szCs w:val="22"/>
        </w:rPr>
      </w:pPr>
      <w:r w:rsidRPr="00301A95">
        <w:rPr>
          <w:rFonts w:ascii="Arial" w:hAnsi="Arial" w:cs="Arial"/>
          <w:sz w:val="22"/>
          <w:szCs w:val="22"/>
        </w:rPr>
        <w:t xml:space="preserve">Zarząd Spółki Port Lotniczy „Rzeszów Jasionka” Spółka z ograniczoną odpowiedzialnością zwrócił się pismem z dnia 1 lutego 2022 r. do Zarządu Województwa Podkarpackiego z wnioskiem o podwyższenie kapitału zakładowego Spółki o kwotę </w:t>
      </w:r>
      <w:r w:rsidR="00DB67A7" w:rsidRPr="00301A95">
        <w:rPr>
          <w:rFonts w:ascii="Arial" w:hAnsi="Arial" w:cs="Arial"/>
          <w:sz w:val="22"/>
          <w:szCs w:val="22"/>
        </w:rPr>
        <w:br/>
      </w:r>
      <w:r w:rsidR="00301A95">
        <w:rPr>
          <w:rFonts w:ascii="Arial" w:hAnsi="Arial" w:cs="Arial"/>
          <w:sz w:val="22"/>
          <w:szCs w:val="22"/>
        </w:rPr>
        <w:t xml:space="preserve">8 000 </w:t>
      </w:r>
      <w:r w:rsidRPr="00301A95">
        <w:rPr>
          <w:rFonts w:ascii="Arial" w:hAnsi="Arial" w:cs="Arial"/>
          <w:sz w:val="22"/>
          <w:szCs w:val="22"/>
        </w:rPr>
        <w:t xml:space="preserve">100,00 zł. Intencją Zarządu Spółki było aby wnioskowana kwota dokapitalizowania przeznaczona została w całości na spłacenie zaciągniętego kredytu, co przyczyni się do poprawy płynności finansowej Spółki oraz znacząco obniży koszty finansowe związane </w:t>
      </w:r>
      <w:r w:rsidR="00DB67A7" w:rsidRPr="00301A95">
        <w:rPr>
          <w:rFonts w:ascii="Arial" w:hAnsi="Arial" w:cs="Arial"/>
          <w:sz w:val="22"/>
          <w:szCs w:val="22"/>
        </w:rPr>
        <w:br/>
      </w:r>
      <w:r w:rsidRPr="00301A95">
        <w:rPr>
          <w:rFonts w:ascii="Arial" w:hAnsi="Arial" w:cs="Arial"/>
          <w:sz w:val="22"/>
          <w:szCs w:val="22"/>
        </w:rPr>
        <w:t xml:space="preserve">z obsługą zadłużenia. Kredyt komercyjny zaciągnięty został na zapewnienie wkładu własnego do kluczowych dla rozwoju Spółki projektów inwestycyjnych zrealizowanych </w:t>
      </w:r>
      <w:r w:rsidR="00301A95">
        <w:rPr>
          <w:rFonts w:ascii="Arial" w:hAnsi="Arial" w:cs="Arial"/>
          <w:sz w:val="22"/>
          <w:szCs w:val="22"/>
        </w:rPr>
        <w:br/>
      </w:r>
      <w:r w:rsidRPr="00301A95">
        <w:rPr>
          <w:rFonts w:ascii="Arial" w:hAnsi="Arial" w:cs="Arial"/>
          <w:sz w:val="22"/>
          <w:szCs w:val="22"/>
        </w:rPr>
        <w:t xml:space="preserve">w latach 2007- 2015. Inwestycje zrealizowane przez Spółkę w latach 2007-2015 były finansowane ze środków udzielonej pomocy publicznej w ramach decyzji N196/2008 </w:t>
      </w:r>
      <w:r w:rsidR="00301A95">
        <w:rPr>
          <w:rFonts w:ascii="Arial" w:hAnsi="Arial" w:cs="Arial"/>
          <w:sz w:val="22"/>
          <w:szCs w:val="22"/>
        </w:rPr>
        <w:br/>
      </w:r>
      <w:r w:rsidRPr="00301A95">
        <w:rPr>
          <w:rFonts w:ascii="Arial" w:hAnsi="Arial" w:cs="Arial"/>
          <w:sz w:val="22"/>
          <w:szCs w:val="22"/>
        </w:rPr>
        <w:t xml:space="preserve">i N 570/2008. </w:t>
      </w:r>
    </w:p>
    <w:p w14:paraId="05AE939F" w14:textId="6793279D" w:rsidR="00135A68" w:rsidRPr="00301A95" w:rsidRDefault="00135A68" w:rsidP="00301A95">
      <w:pPr>
        <w:spacing w:after="0" w:line="276" w:lineRule="auto"/>
        <w:ind w:firstLine="708"/>
        <w:rPr>
          <w:rFonts w:ascii="Arial" w:hAnsi="Arial" w:cs="Arial"/>
          <w:sz w:val="22"/>
          <w:szCs w:val="22"/>
        </w:rPr>
      </w:pPr>
      <w:r w:rsidRPr="00301A95">
        <w:rPr>
          <w:rFonts w:ascii="Arial" w:hAnsi="Arial" w:cs="Arial"/>
          <w:sz w:val="22"/>
          <w:szCs w:val="22"/>
        </w:rPr>
        <w:t xml:space="preserve">W dniu 28 lutego 2022 roku Sejmik Województwa Podkarpackiego podjął </w:t>
      </w:r>
      <w:bookmarkStart w:id="183" w:name="_Hlk99010203"/>
      <w:r w:rsidRPr="00301A95">
        <w:rPr>
          <w:rFonts w:ascii="Arial" w:hAnsi="Arial" w:cs="Arial"/>
          <w:sz w:val="22"/>
          <w:szCs w:val="22"/>
        </w:rPr>
        <w:t xml:space="preserve">uchwałę </w:t>
      </w:r>
      <w:r w:rsidRPr="00301A95">
        <w:rPr>
          <w:rFonts w:ascii="Arial" w:hAnsi="Arial" w:cs="Arial"/>
          <w:sz w:val="22"/>
          <w:szCs w:val="22"/>
        </w:rPr>
        <w:br/>
        <w:t xml:space="preserve">nr XLVI/770/22 w sprawie wyrażenia zgody na objęcie przez Województwo Podkarpackie </w:t>
      </w:r>
      <w:r w:rsidRPr="00301A95">
        <w:rPr>
          <w:rFonts w:ascii="Arial" w:hAnsi="Arial" w:cs="Arial"/>
          <w:sz w:val="22"/>
          <w:szCs w:val="22"/>
        </w:rPr>
        <w:br/>
        <w:t>80 001 udziałów w Spółce Port Lotniczy „Rzeszów – Jasionka” Spółka z ograniczoną odpowiedzialnością.</w:t>
      </w:r>
      <w:bookmarkEnd w:id="183"/>
      <w:r w:rsidRPr="00301A95">
        <w:rPr>
          <w:rFonts w:ascii="Arial" w:hAnsi="Arial" w:cs="Arial"/>
          <w:sz w:val="22"/>
          <w:szCs w:val="22"/>
        </w:rPr>
        <w:t xml:space="preserve"> Następnie, w dniu 29 marca 2022 r. Nadzwyczajne Zgromadzenie Wspólników Spółki Port Lotniczy „Rzeszów – Jasionka” Sp. z o.o. podjęło uchwałę 3/2022 </w:t>
      </w:r>
      <w:r w:rsidR="00DB67A7" w:rsidRPr="00301A95">
        <w:rPr>
          <w:rFonts w:ascii="Arial" w:hAnsi="Arial" w:cs="Arial"/>
          <w:sz w:val="22"/>
          <w:szCs w:val="22"/>
        </w:rPr>
        <w:br/>
      </w:r>
      <w:r w:rsidRPr="00301A95">
        <w:rPr>
          <w:rFonts w:ascii="Arial" w:hAnsi="Arial" w:cs="Arial"/>
          <w:sz w:val="22"/>
          <w:szCs w:val="22"/>
        </w:rPr>
        <w:t>z dnia 29 marca 2022 r. w sprawie podwyższenie kapitału zakładowego.</w:t>
      </w:r>
    </w:p>
    <w:p w14:paraId="1561FCC7" w14:textId="1363A940" w:rsidR="00135A68" w:rsidRPr="00301A95" w:rsidRDefault="00135A68" w:rsidP="00301A95">
      <w:pPr>
        <w:spacing w:after="0" w:line="276" w:lineRule="auto"/>
        <w:ind w:firstLine="708"/>
        <w:rPr>
          <w:rFonts w:ascii="Arial" w:hAnsi="Arial" w:cs="Arial"/>
          <w:sz w:val="22"/>
          <w:szCs w:val="22"/>
        </w:rPr>
      </w:pPr>
      <w:r w:rsidRPr="00301A95">
        <w:rPr>
          <w:rFonts w:ascii="Arial" w:hAnsi="Arial" w:cs="Arial"/>
          <w:sz w:val="22"/>
          <w:szCs w:val="22"/>
        </w:rPr>
        <w:t xml:space="preserve">Zgodnie z uchwałą kapitał zakładowy Spółki został podwyższony z kwoty </w:t>
      </w:r>
      <w:r w:rsidR="00DB67A7" w:rsidRPr="00301A95">
        <w:rPr>
          <w:rFonts w:ascii="Arial" w:hAnsi="Arial" w:cs="Arial"/>
          <w:sz w:val="22"/>
          <w:szCs w:val="22"/>
        </w:rPr>
        <w:br/>
      </w:r>
      <w:r w:rsidRPr="00301A95">
        <w:rPr>
          <w:rFonts w:ascii="Arial" w:hAnsi="Arial" w:cs="Arial"/>
          <w:sz w:val="22"/>
          <w:szCs w:val="22"/>
        </w:rPr>
        <w:t>530 012 500,00 zł do kwoty 538 339 600,00 zł o kwotę 8 000 100,00 zł.</w:t>
      </w:r>
    </w:p>
    <w:p w14:paraId="6B2B12BE" w14:textId="77777777" w:rsidR="00135A68" w:rsidRPr="00301A95" w:rsidRDefault="00135A68" w:rsidP="00301A95">
      <w:pPr>
        <w:spacing w:after="0" w:line="276" w:lineRule="auto"/>
        <w:rPr>
          <w:rFonts w:ascii="Arial" w:hAnsi="Arial" w:cs="Arial"/>
          <w:sz w:val="22"/>
          <w:szCs w:val="22"/>
        </w:rPr>
      </w:pPr>
      <w:r w:rsidRPr="00301A95">
        <w:rPr>
          <w:rFonts w:ascii="Arial" w:hAnsi="Arial" w:cs="Arial"/>
          <w:sz w:val="22"/>
          <w:szCs w:val="22"/>
        </w:rPr>
        <w:t xml:space="preserve">W dniu 13 kwietnia 2022 r. Województwo Podkarpackie złożyło oświadczenie o objęciu 80 001 nowo utworzonych udziałów w Spółce Port Lotniczy „Rzeszów – Jasionka” Sp. z o.o. o wartości nominalnej 100,00 zł każdy, </w:t>
      </w:r>
      <w:bookmarkStart w:id="184" w:name="_Hlk127440913"/>
      <w:r w:rsidRPr="00301A95">
        <w:rPr>
          <w:rFonts w:ascii="Arial" w:hAnsi="Arial" w:cs="Arial"/>
          <w:sz w:val="22"/>
          <w:szCs w:val="22"/>
        </w:rPr>
        <w:t>wnosząc wkład pieniężny w kwocie 8 000 100,00 zł</w:t>
      </w:r>
      <w:bookmarkEnd w:id="184"/>
      <w:r w:rsidRPr="00301A95">
        <w:rPr>
          <w:rFonts w:ascii="Arial" w:hAnsi="Arial" w:cs="Arial"/>
          <w:sz w:val="22"/>
          <w:szCs w:val="22"/>
        </w:rPr>
        <w:t xml:space="preserve">. </w:t>
      </w:r>
    </w:p>
    <w:p w14:paraId="7B525233" w14:textId="1AE610F9" w:rsidR="00135A68" w:rsidRPr="00301A95" w:rsidRDefault="00135A68" w:rsidP="00301A95">
      <w:pPr>
        <w:spacing w:line="276" w:lineRule="auto"/>
        <w:rPr>
          <w:rFonts w:ascii="Arial" w:hAnsi="Arial" w:cs="Arial"/>
          <w:sz w:val="22"/>
          <w:szCs w:val="22"/>
        </w:rPr>
      </w:pPr>
      <w:r w:rsidRPr="00301A95">
        <w:rPr>
          <w:rFonts w:ascii="Arial" w:hAnsi="Arial" w:cs="Arial"/>
          <w:sz w:val="22"/>
          <w:szCs w:val="22"/>
        </w:rPr>
        <w:t>W kwietniu 2022 r. Województwo Podkarpackie przelało środki finansowe w kwocie 8 000 100,00 zł w celu objęcia udziałów przez Województwo Podkarpackie w Spółce Port Lotniczy „Rzeszów – Jasionka” Sp. z o.o. Kwota przekazana na podwyższenie kapitału zakładowego została przeznaczona na spłatę kredytu zaciągniętego na zrealizowane inwestycje uj</w:t>
      </w:r>
      <w:r w:rsidR="00301A95">
        <w:rPr>
          <w:rFonts w:ascii="Arial" w:hAnsi="Arial" w:cs="Arial"/>
          <w:sz w:val="22"/>
          <w:szCs w:val="22"/>
        </w:rPr>
        <w:t>ęte w Planie Generalnym Spółki.</w:t>
      </w:r>
    </w:p>
    <w:p w14:paraId="20286F08" w14:textId="62D08FC0" w:rsidR="00135A68" w:rsidRPr="00301A95" w:rsidRDefault="00135A68" w:rsidP="00301A95">
      <w:pPr>
        <w:spacing w:after="0" w:line="276" w:lineRule="auto"/>
        <w:rPr>
          <w:rFonts w:ascii="Arial" w:hAnsi="Arial" w:cs="Arial"/>
          <w:sz w:val="22"/>
          <w:szCs w:val="22"/>
        </w:rPr>
      </w:pPr>
      <w:r w:rsidRPr="00301A95">
        <w:rPr>
          <w:rFonts w:ascii="Arial" w:hAnsi="Arial" w:cs="Arial"/>
          <w:sz w:val="22"/>
          <w:szCs w:val="22"/>
        </w:rPr>
        <w:t>Jednocześnie w 2022 r. wspólnik Spółki Port Lotniczy „Rzeszów – Jasionka” Sp. z o.o. Przedsiębiorstwo Państwowe „Porty Lotnicze” w celu współfinansowania  Planu Inwestycyjnego Spółki  na lata 2021- 2022 podwyższył kapitał zakładowy Spółki obejmując 89 220 nowych udziałów wnosząc wkład pieniężny w kwoci</w:t>
      </w:r>
      <w:r w:rsidR="00301A95">
        <w:rPr>
          <w:rFonts w:ascii="Arial" w:hAnsi="Arial" w:cs="Arial"/>
          <w:sz w:val="22"/>
          <w:szCs w:val="22"/>
        </w:rPr>
        <w:t>e 8 922 000,00 zł</w:t>
      </w:r>
    </w:p>
    <w:p w14:paraId="6D644995" w14:textId="7627A5C5" w:rsidR="00F21433" w:rsidRPr="00301A95" w:rsidRDefault="00135A68" w:rsidP="00301A95">
      <w:pPr>
        <w:spacing w:line="276" w:lineRule="auto"/>
        <w:rPr>
          <w:rFonts w:ascii="Arial" w:hAnsi="Arial" w:cs="Arial"/>
          <w:sz w:val="22"/>
          <w:szCs w:val="22"/>
        </w:rPr>
      </w:pPr>
      <w:r w:rsidRPr="00301A95">
        <w:rPr>
          <w:rFonts w:ascii="Arial" w:hAnsi="Arial" w:cs="Arial"/>
          <w:sz w:val="22"/>
          <w:szCs w:val="22"/>
        </w:rPr>
        <w:t>Podsumowując w 2022 roku kapitał zakładowy Spółki Port Lotniczy „Rzeszów – Jasionka” Sp. z o.o. zwiększył się z  530 012 500,00 zł do 546 934 600,00 zł.</w:t>
      </w:r>
    </w:p>
    <w:p w14:paraId="4B73BE69" w14:textId="6005F8E7" w:rsidR="005C1A55" w:rsidRPr="00301A95" w:rsidRDefault="005C1A55" w:rsidP="00301A95">
      <w:pPr>
        <w:spacing w:after="0" w:line="276" w:lineRule="auto"/>
        <w:rPr>
          <w:rFonts w:ascii="Arial" w:eastAsia="Times New Roman" w:hAnsi="Arial" w:cs="Arial"/>
          <w:b/>
          <w:bCs/>
          <w:color w:val="000000"/>
          <w:sz w:val="22"/>
          <w:szCs w:val="22"/>
        </w:rPr>
      </w:pPr>
      <w:r w:rsidRPr="00301A95">
        <w:rPr>
          <w:rFonts w:ascii="Arial" w:eastAsia="Times New Roman" w:hAnsi="Arial" w:cs="Arial"/>
          <w:b/>
          <w:bCs/>
          <w:color w:val="000000"/>
          <w:sz w:val="22"/>
          <w:szCs w:val="22"/>
        </w:rPr>
        <w:t>Ad.6. Realizacja zadań z zakresu geodezji i kartografii</w:t>
      </w:r>
    </w:p>
    <w:p w14:paraId="7198BAF3" w14:textId="556BD371" w:rsidR="002653D6" w:rsidRPr="00301A95" w:rsidRDefault="005C1A55" w:rsidP="00301A95">
      <w:pPr>
        <w:tabs>
          <w:tab w:val="left" w:pos="375"/>
        </w:tabs>
        <w:spacing w:after="0" w:line="276" w:lineRule="auto"/>
        <w:rPr>
          <w:rFonts w:ascii="Arial" w:eastAsia="Times New Roman" w:hAnsi="Arial" w:cs="Arial"/>
          <w:sz w:val="22"/>
          <w:szCs w:val="22"/>
        </w:rPr>
      </w:pPr>
      <w:r w:rsidRPr="00301A95">
        <w:rPr>
          <w:rFonts w:ascii="Arial" w:eastAsia="Times New Roman" w:hAnsi="Arial" w:cs="Arial"/>
          <w:sz w:val="22"/>
          <w:szCs w:val="22"/>
        </w:rPr>
        <w:t xml:space="preserve">W oparciu o ustawę z dnia 17 maja 1989 r. Prawo geodezyjne i kartograficzne </w:t>
      </w:r>
      <w:r w:rsidR="00301A95">
        <w:rPr>
          <w:rFonts w:ascii="Arial" w:eastAsia="Times New Roman" w:hAnsi="Arial" w:cs="Arial"/>
          <w:sz w:val="22"/>
          <w:szCs w:val="22"/>
        </w:rPr>
        <w:br/>
        <w:t xml:space="preserve">(Dz. U. z 2021 </w:t>
      </w:r>
      <w:r w:rsidRPr="00301A95">
        <w:rPr>
          <w:rFonts w:ascii="Arial" w:eastAsia="Times New Roman" w:hAnsi="Arial" w:cs="Arial"/>
          <w:sz w:val="22"/>
          <w:szCs w:val="22"/>
        </w:rPr>
        <w:t>r., poz. 1990) zadaniami marszałka województwa jako org</w:t>
      </w:r>
      <w:r w:rsidR="00301A95">
        <w:rPr>
          <w:rFonts w:ascii="Arial" w:eastAsia="Times New Roman" w:hAnsi="Arial" w:cs="Arial"/>
          <w:sz w:val="22"/>
          <w:szCs w:val="22"/>
        </w:rPr>
        <w:t xml:space="preserve">anu administracji geodezyjnej i </w:t>
      </w:r>
      <w:r w:rsidRPr="00301A95">
        <w:rPr>
          <w:rFonts w:ascii="Arial" w:eastAsia="Times New Roman" w:hAnsi="Arial" w:cs="Arial"/>
          <w:sz w:val="22"/>
          <w:szCs w:val="22"/>
        </w:rPr>
        <w:t xml:space="preserve">kartograficznej są: prowadzenie wojewódzkiego zasobu geodezyjnego </w:t>
      </w:r>
      <w:r w:rsidR="00301A95">
        <w:rPr>
          <w:rFonts w:ascii="Arial" w:eastAsia="Times New Roman" w:hAnsi="Arial" w:cs="Arial"/>
          <w:sz w:val="22"/>
          <w:szCs w:val="22"/>
        </w:rPr>
        <w:br/>
      </w:r>
      <w:r w:rsidRPr="00301A95">
        <w:rPr>
          <w:rFonts w:ascii="Arial" w:eastAsia="Times New Roman" w:hAnsi="Arial" w:cs="Arial"/>
          <w:sz w:val="22"/>
          <w:szCs w:val="22"/>
        </w:rPr>
        <w:t>i kartograficznego, wykonywanie i udostępnianie kartograficznych opracowań tematycznych dla obszaru województwa, tworzenie w uzgodnieniu z Głównym G</w:t>
      </w:r>
      <w:r w:rsidR="00301A95">
        <w:rPr>
          <w:rFonts w:ascii="Arial" w:eastAsia="Times New Roman" w:hAnsi="Arial" w:cs="Arial"/>
          <w:sz w:val="22"/>
          <w:szCs w:val="22"/>
        </w:rPr>
        <w:t xml:space="preserve">eodetą Kraju oraz prowadzenie i </w:t>
      </w:r>
      <w:r w:rsidRPr="00301A95">
        <w:rPr>
          <w:rFonts w:ascii="Arial" w:eastAsia="Times New Roman" w:hAnsi="Arial" w:cs="Arial"/>
          <w:sz w:val="22"/>
          <w:szCs w:val="22"/>
        </w:rPr>
        <w:t>udostępnianie bazy danych, oraz standardowych opr</w:t>
      </w:r>
      <w:r w:rsidR="00301A95">
        <w:rPr>
          <w:rFonts w:ascii="Arial" w:eastAsia="Times New Roman" w:hAnsi="Arial" w:cs="Arial"/>
          <w:sz w:val="22"/>
          <w:szCs w:val="22"/>
        </w:rPr>
        <w:t>acowań kartograficznych w skali</w:t>
      </w:r>
    </w:p>
    <w:p w14:paraId="750E47D8" w14:textId="4E78210C" w:rsidR="005C1A55" w:rsidRPr="00301A95" w:rsidRDefault="005C1A55" w:rsidP="00301A95">
      <w:pPr>
        <w:tabs>
          <w:tab w:val="left" w:pos="375"/>
        </w:tabs>
        <w:spacing w:after="0" w:line="276" w:lineRule="auto"/>
        <w:rPr>
          <w:rFonts w:ascii="Arial" w:eastAsia="Times New Roman" w:hAnsi="Arial" w:cs="Arial"/>
          <w:sz w:val="22"/>
          <w:szCs w:val="22"/>
        </w:rPr>
      </w:pPr>
      <w:r w:rsidRPr="00301A95">
        <w:rPr>
          <w:rFonts w:ascii="Arial" w:eastAsia="Times New Roman" w:hAnsi="Arial" w:cs="Arial"/>
          <w:sz w:val="22"/>
          <w:szCs w:val="22"/>
        </w:rPr>
        <w:t>1:10 000, analiza zmian w strukturze agrarnej oraz programowanie i koordynacja prac urządzeniowo-rolnych, monitorowanie zmian w sposobie użytkowania gruntów oraz ich bonitacji, współdziałanie z Głównym Geodetą Kraju w prowadzeniu państwowego rejestru granic powierzchni jednostek podziałów terytorialnych kraju, w tym prowadzeniu bazy danych, w części dotyczącej obszaru województwa podkarpackiego, wykonywanie kartograficznych opracowań tematycznych.</w:t>
      </w:r>
    </w:p>
    <w:p w14:paraId="3FE72879" w14:textId="48164E0F" w:rsidR="005C1A55" w:rsidRPr="00301A95" w:rsidRDefault="005C1A55" w:rsidP="00301A95">
      <w:pPr>
        <w:tabs>
          <w:tab w:val="left" w:pos="375"/>
        </w:tabs>
        <w:spacing w:after="0" w:line="276" w:lineRule="auto"/>
        <w:rPr>
          <w:rFonts w:ascii="Arial" w:eastAsia="Times New Roman" w:hAnsi="Arial" w:cs="Arial"/>
          <w:sz w:val="22"/>
          <w:szCs w:val="22"/>
        </w:rPr>
      </w:pPr>
      <w:r w:rsidRPr="00301A95">
        <w:rPr>
          <w:rFonts w:ascii="Arial" w:eastAsia="Times New Roman" w:hAnsi="Arial" w:cs="Arial"/>
          <w:sz w:val="22"/>
          <w:szCs w:val="22"/>
        </w:rPr>
        <w:t xml:space="preserve">W tym celu został powołany Wojewódzki Ośrodek Dokumentacji Geodezyjnej </w:t>
      </w:r>
      <w:r w:rsidR="00301A95">
        <w:rPr>
          <w:rFonts w:ascii="Arial" w:eastAsia="Times New Roman" w:hAnsi="Arial" w:cs="Arial"/>
          <w:sz w:val="22"/>
          <w:szCs w:val="22"/>
        </w:rPr>
        <w:br/>
      </w:r>
      <w:r w:rsidRPr="00301A95">
        <w:rPr>
          <w:rFonts w:ascii="Arial" w:eastAsia="Times New Roman" w:hAnsi="Arial" w:cs="Arial"/>
          <w:sz w:val="22"/>
          <w:szCs w:val="22"/>
        </w:rPr>
        <w:t>i Kartograficznej w Rzeszowie, który prowadzi wojewódzki zasób geodezyjny i kartograficzny oraz udostępnia materiały i dane z wojewódzkiego zasobu geodezyjnego i kartograficznego.</w:t>
      </w:r>
    </w:p>
    <w:p w14:paraId="31695CA9" w14:textId="09DD6A86" w:rsidR="00DB67A7" w:rsidRPr="00301A95" w:rsidRDefault="005C1A55" w:rsidP="00301A95">
      <w:pPr>
        <w:tabs>
          <w:tab w:val="left" w:pos="375"/>
        </w:tabs>
        <w:spacing w:line="276" w:lineRule="auto"/>
        <w:rPr>
          <w:rFonts w:ascii="Arial" w:eastAsia="Times New Roman" w:hAnsi="Arial" w:cs="Arial"/>
          <w:sz w:val="22"/>
          <w:szCs w:val="22"/>
        </w:rPr>
      </w:pPr>
      <w:r w:rsidRPr="00301A95">
        <w:rPr>
          <w:rFonts w:ascii="Arial" w:eastAsia="Times New Roman" w:hAnsi="Arial" w:cs="Arial"/>
          <w:sz w:val="22"/>
          <w:szCs w:val="22"/>
        </w:rPr>
        <w:t xml:space="preserve">W 2022 roku </w:t>
      </w:r>
      <w:r w:rsidRPr="00301A95">
        <w:rPr>
          <w:rFonts w:ascii="Arial" w:hAnsi="Arial" w:cs="Arial"/>
          <w:sz w:val="22"/>
          <w:szCs w:val="22"/>
        </w:rPr>
        <w:t>zrealizowano: 119 wniosków o udostępnienie materiałów państwowego zasobu geodezyjnego i kartograficznego, 22 wnioski o udostępnienie danych z rejestrów publicznych dla podmiotów publicznych realizujących zadania</w:t>
      </w:r>
      <w:r w:rsidR="00301A95">
        <w:rPr>
          <w:rFonts w:ascii="Arial" w:hAnsi="Arial" w:cs="Arial"/>
          <w:sz w:val="22"/>
          <w:szCs w:val="22"/>
        </w:rPr>
        <w:t xml:space="preserve"> publiczne oraz zweryfikowano </w:t>
      </w:r>
      <w:r w:rsidR="00301A95">
        <w:rPr>
          <w:rFonts w:ascii="Arial" w:hAnsi="Arial" w:cs="Arial"/>
          <w:sz w:val="22"/>
          <w:szCs w:val="22"/>
        </w:rPr>
        <w:br/>
        <w:t xml:space="preserve">i </w:t>
      </w:r>
      <w:r w:rsidRPr="00301A95">
        <w:rPr>
          <w:rFonts w:ascii="Arial" w:hAnsi="Arial" w:cs="Arial"/>
          <w:sz w:val="22"/>
          <w:szCs w:val="22"/>
        </w:rPr>
        <w:t>zaktualizowano zbiory danych bazy danych obiektów topograficznych (BDOT10k) dla wybranych klas obiektów na obszarze całego województ</w:t>
      </w:r>
      <w:r w:rsidR="00301A95">
        <w:rPr>
          <w:rFonts w:ascii="Arial" w:hAnsi="Arial" w:cs="Arial"/>
          <w:sz w:val="22"/>
          <w:szCs w:val="22"/>
        </w:rPr>
        <w:t xml:space="preserve">wa podkarpackiego (8 powiatów </w:t>
      </w:r>
      <w:r w:rsidR="00301A95">
        <w:rPr>
          <w:rFonts w:ascii="Arial" w:hAnsi="Arial" w:cs="Arial"/>
          <w:sz w:val="22"/>
          <w:szCs w:val="22"/>
        </w:rPr>
        <w:br/>
        <w:t xml:space="preserve">w </w:t>
      </w:r>
      <w:r w:rsidRPr="00301A95">
        <w:rPr>
          <w:rFonts w:ascii="Arial" w:hAnsi="Arial" w:cs="Arial"/>
          <w:sz w:val="22"/>
          <w:szCs w:val="22"/>
        </w:rPr>
        <w:t>ramach zleceń zewnętrznych,</w:t>
      </w:r>
      <w:r w:rsidRPr="00301A95">
        <w:rPr>
          <w:rFonts w:ascii="Arial" w:eastAsia="Times New Roman" w:hAnsi="Arial" w:cs="Arial"/>
          <w:sz w:val="22"/>
          <w:szCs w:val="22"/>
        </w:rPr>
        <w:t xml:space="preserve"> </w:t>
      </w:r>
      <w:r w:rsidRPr="00301A95">
        <w:rPr>
          <w:rFonts w:ascii="Arial" w:hAnsi="Arial" w:cs="Arial"/>
          <w:sz w:val="22"/>
          <w:szCs w:val="22"/>
        </w:rPr>
        <w:t>17 powiatów w ramach zadań własnych WODGiK).</w:t>
      </w:r>
    </w:p>
    <w:p w14:paraId="602A8F88" w14:textId="10553F48" w:rsidR="005C1A55" w:rsidRPr="00301A95" w:rsidRDefault="002F6740" w:rsidP="00301A95">
      <w:pPr>
        <w:spacing w:after="0" w:line="276" w:lineRule="auto"/>
        <w:rPr>
          <w:rFonts w:ascii="Arial" w:hAnsi="Arial" w:cs="Arial"/>
          <w:b/>
          <w:bCs/>
          <w:sz w:val="22"/>
          <w:szCs w:val="22"/>
        </w:rPr>
      </w:pPr>
      <w:r w:rsidRPr="00301A95">
        <w:rPr>
          <w:rFonts w:ascii="Arial" w:hAnsi="Arial" w:cs="Arial"/>
          <w:b/>
          <w:bCs/>
          <w:sz w:val="22"/>
          <w:szCs w:val="22"/>
        </w:rPr>
        <w:t>Ad.7.</w:t>
      </w:r>
      <w:r w:rsidR="0082267C" w:rsidRPr="00301A95">
        <w:rPr>
          <w:rFonts w:ascii="Arial" w:hAnsi="Arial" w:cs="Arial"/>
          <w:b/>
          <w:bCs/>
          <w:sz w:val="22"/>
          <w:szCs w:val="22"/>
        </w:rPr>
        <w:t xml:space="preserve"> Działania informacyjne Zarządu Województwa Podkarpackiego</w:t>
      </w:r>
    </w:p>
    <w:p w14:paraId="56D09BB5" w14:textId="27FE1F12" w:rsidR="0082267C" w:rsidRPr="00301A95" w:rsidRDefault="0082267C" w:rsidP="00301A95">
      <w:pPr>
        <w:spacing w:after="0" w:line="276" w:lineRule="auto"/>
        <w:rPr>
          <w:rFonts w:ascii="Arial" w:eastAsia="Calibri" w:hAnsi="Arial" w:cs="Arial"/>
          <w:sz w:val="22"/>
          <w:szCs w:val="22"/>
        </w:rPr>
      </w:pPr>
      <w:r w:rsidRPr="00301A95">
        <w:rPr>
          <w:rFonts w:ascii="Arial" w:eastAsia="Calibri" w:hAnsi="Arial" w:cs="Arial"/>
          <w:sz w:val="22"/>
          <w:szCs w:val="22"/>
        </w:rPr>
        <w:t>Zarząd Województwa prowadził w 2022 roku – w oparciu o działania biura prasowego, intensywną politykę informacyjną w wielu obszarach, szcz</w:t>
      </w:r>
      <w:r w:rsidR="00634A0E">
        <w:rPr>
          <w:rFonts w:ascii="Arial" w:eastAsia="Calibri" w:hAnsi="Arial" w:cs="Arial"/>
          <w:sz w:val="22"/>
          <w:szCs w:val="22"/>
        </w:rPr>
        <w:t xml:space="preserve">ególnie w sferze informowania </w:t>
      </w:r>
      <w:r w:rsidR="00634A0E">
        <w:rPr>
          <w:rFonts w:ascii="Arial" w:eastAsia="Calibri" w:hAnsi="Arial" w:cs="Arial"/>
          <w:sz w:val="22"/>
          <w:szCs w:val="22"/>
        </w:rPr>
        <w:br/>
        <w:t xml:space="preserve">o </w:t>
      </w:r>
      <w:r w:rsidRPr="00301A95">
        <w:rPr>
          <w:rFonts w:ascii="Arial" w:eastAsia="Calibri" w:hAnsi="Arial" w:cs="Arial"/>
          <w:sz w:val="22"/>
          <w:szCs w:val="22"/>
        </w:rPr>
        <w:t>inicjatywach dotyczących pomocy uchodźcom oraz</w:t>
      </w:r>
      <w:r w:rsidR="00634A0E">
        <w:rPr>
          <w:rFonts w:ascii="Arial" w:eastAsia="Calibri" w:hAnsi="Arial" w:cs="Arial"/>
          <w:sz w:val="22"/>
          <w:szCs w:val="22"/>
        </w:rPr>
        <w:t xml:space="preserve"> mieszkańcom walczącej Ukrainy.</w:t>
      </w:r>
    </w:p>
    <w:p w14:paraId="1BF247FF" w14:textId="77777777" w:rsidR="0082267C" w:rsidRPr="00301A95" w:rsidRDefault="0082267C" w:rsidP="00301A95">
      <w:pPr>
        <w:spacing w:after="0" w:line="276" w:lineRule="auto"/>
        <w:rPr>
          <w:rFonts w:ascii="Arial" w:eastAsia="Calibri" w:hAnsi="Arial" w:cs="Arial"/>
          <w:sz w:val="22"/>
          <w:szCs w:val="22"/>
        </w:rPr>
      </w:pPr>
      <w:r w:rsidRPr="00301A95">
        <w:rPr>
          <w:rFonts w:ascii="Arial" w:eastAsia="Calibri" w:hAnsi="Arial" w:cs="Arial"/>
          <w:sz w:val="22"/>
          <w:szCs w:val="22"/>
        </w:rPr>
        <w:t>Wśród informacji, które zawierały również materiały filmowe oraz serwisy fotograficzne, jakie zostały zamieszczone na stronie internetowej Urzędu Marszałkowskiego Województwa Podkarpackiego, jak i w mediach społecznościowych, znalazły się m.in. wyczerpujące relacje z następujących działań i wydarzeń z udziałem członków zarządu województwa:</w:t>
      </w:r>
    </w:p>
    <w:p w14:paraId="38C0C1ED" w14:textId="77777777" w:rsidR="0082267C" w:rsidRPr="00301A95" w:rsidRDefault="0082267C" w:rsidP="002D0C4F">
      <w:pPr>
        <w:pStyle w:val="Akapitzlist"/>
        <w:numPr>
          <w:ilvl w:val="0"/>
          <w:numId w:val="198"/>
        </w:numPr>
        <w:spacing w:after="0" w:line="276" w:lineRule="auto"/>
        <w:ind w:left="357" w:hanging="357"/>
        <w:rPr>
          <w:rFonts w:ascii="Arial" w:eastAsia="Calibri" w:hAnsi="Arial" w:cs="Arial"/>
        </w:rPr>
      </w:pPr>
      <w:r w:rsidRPr="00301A95">
        <w:rPr>
          <w:rFonts w:ascii="Arial" w:eastAsia="Calibri" w:hAnsi="Arial" w:cs="Arial"/>
        </w:rPr>
        <w:t>Organizacja pomocy humanitarnej – kilkadziesiąt informacji dotyczących zbiórek żywności, ubrań, sprzętu, leków itp. rzeczy potrzebnych walczącej Ukrainie. Informacje dotyczyły także apeli marszałka województwa z prośbą o wsparcie Ukrainy oraz zbiórki pieniężnej prowadzonej przez PSST na specjalnym koncie czy przekaz o Info – Support Hub – portalu do wymiany informacji o pomocy.</w:t>
      </w:r>
    </w:p>
    <w:p w14:paraId="55DC7517" w14:textId="40AB4131" w:rsidR="0082267C" w:rsidRPr="00301A95" w:rsidRDefault="0082267C" w:rsidP="002D0C4F">
      <w:pPr>
        <w:pStyle w:val="Akapitzlist"/>
        <w:numPr>
          <w:ilvl w:val="0"/>
          <w:numId w:val="198"/>
        </w:numPr>
        <w:spacing w:after="0" w:line="276" w:lineRule="auto"/>
        <w:ind w:left="357" w:hanging="357"/>
        <w:rPr>
          <w:rFonts w:ascii="Arial" w:eastAsia="Calibri" w:hAnsi="Arial" w:cs="Arial"/>
        </w:rPr>
      </w:pPr>
      <w:r w:rsidRPr="00301A95">
        <w:rPr>
          <w:rFonts w:ascii="Arial" w:eastAsia="Calibri" w:hAnsi="Arial" w:cs="Arial"/>
        </w:rPr>
        <w:t>Medialna obsługa wizyt wysokich rangą przedstawicieli or</w:t>
      </w:r>
      <w:r w:rsidR="00634A0E">
        <w:rPr>
          <w:rFonts w:ascii="Arial" w:eastAsia="Calibri" w:hAnsi="Arial" w:cs="Arial"/>
        </w:rPr>
        <w:t xml:space="preserve">ganów i instytucji UE – były to </w:t>
      </w:r>
      <w:r w:rsidRPr="00301A95">
        <w:rPr>
          <w:rFonts w:ascii="Arial" w:eastAsia="Calibri" w:hAnsi="Arial" w:cs="Arial"/>
        </w:rPr>
        <w:t xml:space="preserve">wizyty m.in. takich osób jak: Przewodniczący </w:t>
      </w:r>
      <w:r w:rsidR="00634A0E">
        <w:rPr>
          <w:rFonts w:ascii="Arial" w:eastAsia="Calibri" w:hAnsi="Arial" w:cs="Arial"/>
        </w:rPr>
        <w:t xml:space="preserve">Europejskiego Komitetu Regionów </w:t>
      </w:r>
      <w:r w:rsidRPr="00301A95">
        <w:rPr>
          <w:rFonts w:ascii="Arial" w:eastAsia="Calibri" w:hAnsi="Arial" w:cs="Arial"/>
        </w:rPr>
        <w:t xml:space="preserve">Apostolos Tzitzikostas, który odwiedził granicę polsko-ukraińską w Korczowej. Komisarz UE do spraw Spójności i Reform Elisa Ferreira oraz Przewodniczący Komisji REGI </w:t>
      </w:r>
      <w:r w:rsidR="00634A0E">
        <w:rPr>
          <w:rFonts w:ascii="Arial" w:eastAsia="Calibri" w:hAnsi="Arial" w:cs="Arial"/>
        </w:rPr>
        <w:br/>
      </w:r>
      <w:r w:rsidRPr="00301A95">
        <w:rPr>
          <w:rFonts w:ascii="Arial" w:eastAsia="Calibri" w:hAnsi="Arial" w:cs="Arial"/>
        </w:rPr>
        <w:t>w Parlamencie Europejskim - Younous Omarjee.</w:t>
      </w:r>
    </w:p>
    <w:p w14:paraId="0584E4F3" w14:textId="77777777" w:rsidR="0082267C" w:rsidRPr="00301A95" w:rsidRDefault="0082267C" w:rsidP="002D0C4F">
      <w:pPr>
        <w:pStyle w:val="Akapitzlist"/>
        <w:numPr>
          <w:ilvl w:val="0"/>
          <w:numId w:val="198"/>
        </w:numPr>
        <w:spacing w:after="0" w:line="276" w:lineRule="auto"/>
        <w:ind w:left="357" w:hanging="357"/>
        <w:rPr>
          <w:rFonts w:ascii="Arial" w:eastAsia="Calibri" w:hAnsi="Arial" w:cs="Arial"/>
        </w:rPr>
      </w:pPr>
      <w:r w:rsidRPr="00301A95">
        <w:rPr>
          <w:rFonts w:ascii="Arial" w:eastAsia="Calibri" w:hAnsi="Arial" w:cs="Arial"/>
        </w:rPr>
        <w:t>Wizyty studyjne zagranicznych dziennikarzy na Podkarpaciu – w związku z wybuchem wojny w Ukrainie nasz region odwiedzili przedstawiciele różnych europejskich mediów, w tym m.in. dziennikarze akredytowani przy Europejskim Komitecie Regionów oraz z Włoch.</w:t>
      </w:r>
    </w:p>
    <w:p w14:paraId="564FFFD7" w14:textId="04F0C5E1" w:rsidR="0082267C" w:rsidRPr="00301A95" w:rsidRDefault="0082267C" w:rsidP="002D0C4F">
      <w:pPr>
        <w:pStyle w:val="Akapitzlist"/>
        <w:numPr>
          <w:ilvl w:val="0"/>
          <w:numId w:val="198"/>
        </w:numPr>
        <w:spacing w:after="0" w:line="276" w:lineRule="auto"/>
        <w:ind w:left="357" w:hanging="357"/>
        <w:rPr>
          <w:rFonts w:ascii="Arial" w:eastAsia="Calibri" w:hAnsi="Arial" w:cs="Arial"/>
        </w:rPr>
      </w:pPr>
      <w:r w:rsidRPr="00301A95">
        <w:rPr>
          <w:rFonts w:ascii="Arial" w:eastAsia="Calibri" w:hAnsi="Arial" w:cs="Arial"/>
        </w:rPr>
        <w:t xml:space="preserve">Konferencje podsumowujące działania pomocowe – w 2022 roku odbyły się kilka briefingów oraz dwie duże, szczegółowe konferencje podsumowujące działalność pomocową dla Ukrainy. Jedna w czerwcu, a druga w listopadzie. Oprócz członków zarządu wzięli w nich udział przedstawiciele organizacji i instytucji zaangażowanych </w:t>
      </w:r>
      <w:r w:rsidR="00634A0E">
        <w:rPr>
          <w:rFonts w:ascii="Arial" w:eastAsia="Calibri" w:hAnsi="Arial" w:cs="Arial"/>
        </w:rPr>
        <w:br/>
      </w:r>
      <w:r w:rsidRPr="00301A95">
        <w:rPr>
          <w:rFonts w:ascii="Arial" w:eastAsia="Calibri" w:hAnsi="Arial" w:cs="Arial"/>
        </w:rPr>
        <w:t>w pomoc Ukrainie.</w:t>
      </w:r>
    </w:p>
    <w:p w14:paraId="5616B279" w14:textId="77777777" w:rsidR="0082267C" w:rsidRPr="00301A95" w:rsidRDefault="0082267C" w:rsidP="002D0C4F">
      <w:pPr>
        <w:pStyle w:val="Akapitzlist"/>
        <w:numPr>
          <w:ilvl w:val="0"/>
          <w:numId w:val="198"/>
        </w:numPr>
        <w:spacing w:after="0" w:line="276" w:lineRule="auto"/>
        <w:ind w:left="357" w:hanging="357"/>
        <w:rPr>
          <w:rFonts w:ascii="Arial" w:eastAsia="Calibri" w:hAnsi="Arial" w:cs="Arial"/>
        </w:rPr>
      </w:pPr>
      <w:r w:rsidRPr="00301A95">
        <w:rPr>
          <w:rFonts w:ascii="Arial" w:eastAsia="Calibri" w:hAnsi="Arial" w:cs="Arial"/>
        </w:rPr>
        <w:t>Relacja z działań pomocowych w zakresie transportu uchodźców we współpracy z partnerami z innych województw – od początku wybuchu wojny zarząd województwa zaangażował się w organizację przewozów kolejowych z wykorzystaniem własnego taboru. Informacje dotyczyły także ulg na przejazdy kolejowe dla uchodźców. Biuro prasowe realizowało m.in. relacje o transportach z Krościenka, Przemyśla czy Jarosławia.</w:t>
      </w:r>
    </w:p>
    <w:p w14:paraId="34B9A27E" w14:textId="6888DFDB" w:rsidR="0082267C" w:rsidRPr="00634A0E" w:rsidRDefault="0082267C" w:rsidP="002D0C4F">
      <w:pPr>
        <w:pStyle w:val="Akapitzlist"/>
        <w:numPr>
          <w:ilvl w:val="0"/>
          <w:numId w:val="198"/>
        </w:numPr>
        <w:spacing w:after="120" w:line="276" w:lineRule="auto"/>
        <w:ind w:left="357" w:hanging="357"/>
        <w:contextualSpacing w:val="0"/>
        <w:rPr>
          <w:rFonts w:ascii="Arial" w:eastAsia="Calibri" w:hAnsi="Arial" w:cs="Arial"/>
        </w:rPr>
      </w:pPr>
      <w:r w:rsidRPr="00301A95">
        <w:rPr>
          <w:rFonts w:ascii="Arial" w:eastAsia="Calibri" w:hAnsi="Arial" w:cs="Arial"/>
        </w:rPr>
        <w:t>Relacje z wydarzeń kulturalnych, patriotycznych, edukacyjnych, gospodarczych, a także o charakterze społecznym – w tym: promocja przewodnictwa województwa podkarpackiego w Domu Polski Wschodniej w Brukseli oraz podejmowanych w związku z tym działań promujących Podkarpacie, promocja nowych połączeń lotniczych z Podkarpacia, np. do Wenecji, promocja regionu podczas EXPO w Dubaju, promocja Roku Łukasiewicza ze szczególnym uwzględnieniem uroczystego otwarcia Centrum Nauki „Łukasiewicz”. Obsługa medialna Kongresu 590, Dnia Samorządu terytorialnego, Ekogali, otwarcia największego w kraju pomnika Żołnierzy Wyklętych w Mielcu oraz wielu innych inicjatyw.</w:t>
      </w:r>
    </w:p>
    <w:p w14:paraId="77CDEE42" w14:textId="5723D350" w:rsidR="0049086A" w:rsidRPr="00634A0E" w:rsidRDefault="0082267C" w:rsidP="00634A0E">
      <w:pPr>
        <w:pStyle w:val="Akapitzlist"/>
        <w:spacing w:after="120" w:line="276" w:lineRule="auto"/>
        <w:ind w:left="0"/>
        <w:contextualSpacing w:val="0"/>
        <w:rPr>
          <w:rFonts w:ascii="Arial" w:eastAsia="Calibri" w:hAnsi="Arial" w:cs="Arial"/>
        </w:rPr>
      </w:pPr>
      <w:r w:rsidRPr="00301A95">
        <w:rPr>
          <w:rFonts w:ascii="Arial" w:hAnsi="Arial" w:cs="Arial"/>
          <w:lang w:eastAsia="pl-PL"/>
        </w:rPr>
        <w:t xml:space="preserve">Ponadto w ramach działalności Województwa Podkarpackiego wydawane jest pismo „Podkarpacki Przegląd Samorządowy”. </w:t>
      </w:r>
      <w:r w:rsidRPr="00301A95">
        <w:rPr>
          <w:rFonts w:ascii="Arial" w:eastAsia="Calibri" w:hAnsi="Arial" w:cs="Arial"/>
        </w:rPr>
        <w:t xml:space="preserve">Wydawany kilka razy do roku periodyk ma na celu informowanie mieszkańców o aktywności Zarządu Województwa Podkarpackiego oraz istotnych wydarzeniach, inwestycjach oraz przedsięwzięciach realizowanych </w:t>
      </w:r>
      <w:r w:rsidR="00634A0E">
        <w:rPr>
          <w:rFonts w:ascii="Arial" w:eastAsia="Calibri" w:hAnsi="Arial" w:cs="Arial"/>
        </w:rPr>
        <w:br/>
      </w:r>
      <w:r w:rsidRPr="00301A95">
        <w:rPr>
          <w:rFonts w:ascii="Arial" w:eastAsia="Calibri" w:hAnsi="Arial" w:cs="Arial"/>
        </w:rPr>
        <w:t>w Województwie Podkarpackim. W 2022 opublikowano 3 numery Podkarpackiego Przeglądu Samorządowego w nakładzie po 1000 egzemplarzy każdy. Pismo jest bezpłatne. Jest ono rozpowszechniane w Urzędzie Marszałkowskim, a także poprzez jednostki podległe. Każdy kolejny numer dostępny jest również w wersji cyfrowej na stronie internetowej Samorządu Województwa. Wydawanie przeglądu to jeden z elementów kreowania wizerunku Zarządu Województwa co jest podstawową</w:t>
      </w:r>
      <w:r w:rsidR="00634A0E">
        <w:rPr>
          <w:rFonts w:ascii="Arial" w:eastAsia="Calibri" w:hAnsi="Arial" w:cs="Arial"/>
        </w:rPr>
        <w:t xml:space="preserve"> działalnością biura prasowego.</w:t>
      </w:r>
    </w:p>
    <w:p w14:paraId="4F1A359F" w14:textId="0AAA76D0" w:rsidR="00504FE2" w:rsidRPr="00301A95" w:rsidRDefault="000369AE" w:rsidP="00301A95">
      <w:pPr>
        <w:spacing w:after="0" w:line="276" w:lineRule="auto"/>
        <w:rPr>
          <w:rFonts w:ascii="Arial" w:eastAsiaTheme="majorEastAsia" w:hAnsi="Arial" w:cs="Arial"/>
          <w:b/>
          <w:bCs/>
          <w:sz w:val="22"/>
          <w:szCs w:val="22"/>
        </w:rPr>
      </w:pPr>
      <w:r w:rsidRPr="00301A95">
        <w:rPr>
          <w:rFonts w:ascii="Arial" w:eastAsiaTheme="majorEastAsia" w:hAnsi="Arial" w:cs="Arial"/>
          <w:b/>
          <w:bCs/>
          <w:sz w:val="22"/>
          <w:szCs w:val="22"/>
        </w:rPr>
        <w:t xml:space="preserve">Ad.8. Audyt </w:t>
      </w:r>
      <w:r w:rsidR="00D14E14" w:rsidRPr="00301A95">
        <w:rPr>
          <w:rFonts w:ascii="Arial" w:eastAsiaTheme="majorEastAsia" w:hAnsi="Arial" w:cs="Arial"/>
          <w:b/>
          <w:bCs/>
          <w:sz w:val="22"/>
          <w:szCs w:val="22"/>
        </w:rPr>
        <w:t>wewnętrzny</w:t>
      </w:r>
    </w:p>
    <w:p w14:paraId="12192042" w14:textId="1393F63C" w:rsidR="00D14E14" w:rsidRPr="00301A95" w:rsidRDefault="00D14E14" w:rsidP="00301A95">
      <w:pPr>
        <w:tabs>
          <w:tab w:val="left" w:pos="0"/>
        </w:tabs>
        <w:spacing w:after="0" w:line="276" w:lineRule="auto"/>
        <w:rPr>
          <w:rFonts w:ascii="Arial" w:hAnsi="Arial" w:cs="Arial"/>
          <w:bCs/>
          <w:sz w:val="22"/>
          <w:szCs w:val="22"/>
        </w:rPr>
      </w:pPr>
      <w:r w:rsidRPr="00301A95">
        <w:rPr>
          <w:rFonts w:ascii="Arial" w:hAnsi="Arial" w:cs="Arial"/>
          <w:sz w:val="22"/>
          <w:szCs w:val="22"/>
        </w:rPr>
        <w:t xml:space="preserve">Zgodnie z definicjami zawartymi w Rozporządzeniu </w:t>
      </w:r>
      <w:r w:rsidRPr="00301A95">
        <w:rPr>
          <w:rFonts w:ascii="Arial" w:hAnsi="Arial" w:cs="Arial"/>
          <w:bCs/>
          <w:sz w:val="22"/>
          <w:szCs w:val="22"/>
        </w:rPr>
        <w:t xml:space="preserve">Ministra Finansów </w:t>
      </w:r>
      <w:r w:rsidR="00634A0E">
        <w:rPr>
          <w:rFonts w:ascii="Arial" w:hAnsi="Arial" w:cs="Arial"/>
          <w:sz w:val="22"/>
          <w:szCs w:val="22"/>
        </w:rPr>
        <w:t xml:space="preserve">z dnia </w:t>
      </w:r>
      <w:r w:rsidRPr="00301A95">
        <w:rPr>
          <w:rFonts w:ascii="Arial" w:hAnsi="Arial" w:cs="Arial"/>
          <w:sz w:val="22"/>
          <w:szCs w:val="22"/>
        </w:rPr>
        <w:t>4 września 2015 r.</w:t>
      </w:r>
      <w:r w:rsidRPr="00301A95">
        <w:rPr>
          <w:rFonts w:ascii="Arial" w:hAnsi="Arial" w:cs="Arial"/>
          <w:bCs/>
          <w:sz w:val="22"/>
          <w:szCs w:val="22"/>
        </w:rPr>
        <w:t xml:space="preserve"> w sprawie audytu wewnętrznego oraz informacji o pracy i wynikach tego audytu </w:t>
      </w:r>
      <w:r w:rsidRPr="00301A95">
        <w:rPr>
          <w:rFonts w:ascii="Arial" w:eastAsia="Times New Roman" w:hAnsi="Arial" w:cs="Arial"/>
          <w:sz w:val="22"/>
          <w:szCs w:val="22"/>
          <w:lang w:eastAsia="pl-PL"/>
        </w:rPr>
        <w:t>(</w:t>
      </w:r>
      <w:r w:rsidRPr="00301A95">
        <w:rPr>
          <w:rFonts w:ascii="Arial" w:hAnsi="Arial" w:cs="Arial"/>
          <w:sz w:val="22"/>
          <w:szCs w:val="22"/>
        </w:rPr>
        <w:t>Dz.U. 2018 poz. 506 t.j., dalej Rozporządzenie )</w:t>
      </w:r>
      <w:r w:rsidRPr="00301A95">
        <w:rPr>
          <w:rFonts w:ascii="Arial" w:hAnsi="Arial" w:cs="Arial"/>
          <w:bCs/>
          <w:sz w:val="22"/>
          <w:szCs w:val="22"/>
        </w:rPr>
        <w:t xml:space="preserve">: </w:t>
      </w:r>
    </w:p>
    <w:p w14:paraId="2222C0C6" w14:textId="77777777" w:rsidR="00213894" w:rsidRPr="00301A95" w:rsidRDefault="00D14E14" w:rsidP="00301A95">
      <w:pPr>
        <w:pStyle w:val="Akapitzlist"/>
        <w:numPr>
          <w:ilvl w:val="0"/>
          <w:numId w:val="90"/>
        </w:numPr>
        <w:tabs>
          <w:tab w:val="left" w:pos="3660"/>
        </w:tabs>
        <w:spacing w:after="0" w:line="276" w:lineRule="auto"/>
        <w:rPr>
          <w:rFonts w:ascii="Arial" w:hAnsi="Arial" w:cs="Arial"/>
          <w:i/>
        </w:rPr>
      </w:pPr>
      <w:r w:rsidRPr="00301A95">
        <w:rPr>
          <w:rFonts w:ascii="Arial" w:hAnsi="Arial" w:cs="Arial"/>
          <w:b/>
          <w:i/>
        </w:rPr>
        <w:t>zadanie zapewniające</w:t>
      </w:r>
      <w:r w:rsidRPr="00301A95">
        <w:rPr>
          <w:rFonts w:ascii="Arial" w:hAnsi="Arial" w:cs="Arial"/>
          <w:i/>
        </w:rPr>
        <w:t xml:space="preserve"> – działania podejmowane w celu dostarczenia niezależnej </w:t>
      </w:r>
    </w:p>
    <w:p w14:paraId="68F72D09" w14:textId="5561C080" w:rsidR="00D14E14" w:rsidRPr="00301A95" w:rsidRDefault="00D14E14" w:rsidP="00301A95">
      <w:pPr>
        <w:pStyle w:val="Akapitzlist"/>
        <w:tabs>
          <w:tab w:val="left" w:pos="3660"/>
        </w:tabs>
        <w:spacing w:after="0" w:line="276" w:lineRule="auto"/>
        <w:ind w:left="360"/>
        <w:rPr>
          <w:rFonts w:ascii="Arial" w:hAnsi="Arial" w:cs="Arial"/>
          <w:i/>
        </w:rPr>
      </w:pPr>
      <w:r w:rsidRPr="00301A95">
        <w:rPr>
          <w:rFonts w:ascii="Arial" w:hAnsi="Arial" w:cs="Arial"/>
          <w:i/>
        </w:rPr>
        <w:t xml:space="preserve">i obiektywnej oceny kontroli zarządczej </w:t>
      </w:r>
      <w:r w:rsidRPr="00301A95">
        <w:rPr>
          <w:rFonts w:ascii="Arial" w:hAnsi="Arial" w:cs="Arial"/>
        </w:rPr>
        <w:t>(</w:t>
      </w:r>
      <w:r w:rsidRPr="00301A95">
        <w:rPr>
          <w:rFonts w:ascii="Arial" w:hAnsi="Arial" w:cs="Arial"/>
          <w:bCs/>
        </w:rPr>
        <w:t>§ 2 pkt 3 Rozporządzenia)</w:t>
      </w:r>
      <w:r w:rsidRPr="00301A95">
        <w:rPr>
          <w:rFonts w:ascii="Arial" w:hAnsi="Arial" w:cs="Arial"/>
        </w:rPr>
        <w:t>.</w:t>
      </w:r>
      <w:r w:rsidRPr="00301A95">
        <w:rPr>
          <w:rFonts w:ascii="Arial" w:hAnsi="Arial" w:cs="Arial"/>
          <w:i/>
        </w:rPr>
        <w:t xml:space="preserve"> </w:t>
      </w:r>
    </w:p>
    <w:p w14:paraId="6D87A0C9" w14:textId="77777777" w:rsidR="00D14E14" w:rsidRPr="00301A95" w:rsidRDefault="00D14E14" w:rsidP="00301A95">
      <w:pPr>
        <w:pStyle w:val="Akapitzlist"/>
        <w:numPr>
          <w:ilvl w:val="0"/>
          <w:numId w:val="90"/>
        </w:numPr>
        <w:tabs>
          <w:tab w:val="left" w:pos="3660"/>
        </w:tabs>
        <w:spacing w:after="0" w:line="276" w:lineRule="auto"/>
        <w:rPr>
          <w:rFonts w:ascii="Arial" w:hAnsi="Arial" w:cs="Arial"/>
          <w:i/>
        </w:rPr>
      </w:pPr>
      <w:r w:rsidRPr="00301A95">
        <w:rPr>
          <w:rFonts w:ascii="Arial" w:hAnsi="Arial" w:cs="Arial"/>
          <w:b/>
          <w:i/>
        </w:rPr>
        <w:t xml:space="preserve">czynności doradcze </w:t>
      </w:r>
      <w:r w:rsidRPr="00301A95">
        <w:rPr>
          <w:rFonts w:ascii="Arial" w:hAnsi="Arial" w:cs="Arial"/>
          <w:i/>
        </w:rPr>
        <w:t xml:space="preserve">– czynności służące wspieraniu kierownika jednostki w realizacji celów i zadań, na jego wniosek lub z własnej inicjatywy </w:t>
      </w:r>
      <w:r w:rsidRPr="00301A95">
        <w:rPr>
          <w:rFonts w:ascii="Arial" w:hAnsi="Arial" w:cs="Arial"/>
        </w:rPr>
        <w:t>(</w:t>
      </w:r>
      <w:r w:rsidRPr="00301A95">
        <w:rPr>
          <w:rFonts w:ascii="Arial" w:hAnsi="Arial" w:cs="Arial"/>
          <w:bCs/>
        </w:rPr>
        <w:t>§ 22 ust.</w:t>
      </w:r>
      <w:r w:rsidRPr="00301A95">
        <w:rPr>
          <w:rFonts w:ascii="Arial" w:hAnsi="Arial" w:cs="Arial"/>
        </w:rPr>
        <w:t>1 Rozporządzenia).</w:t>
      </w:r>
    </w:p>
    <w:p w14:paraId="608064D4" w14:textId="1C624914" w:rsidR="00D14E14" w:rsidRPr="00301A95" w:rsidRDefault="00D14E14" w:rsidP="00301A95">
      <w:pPr>
        <w:pStyle w:val="Akapitzlist"/>
        <w:numPr>
          <w:ilvl w:val="0"/>
          <w:numId w:val="90"/>
        </w:numPr>
        <w:tabs>
          <w:tab w:val="left" w:pos="3660"/>
        </w:tabs>
        <w:spacing w:after="0" w:line="276" w:lineRule="auto"/>
        <w:rPr>
          <w:rFonts w:ascii="Arial" w:hAnsi="Arial" w:cs="Arial"/>
          <w:i/>
        </w:rPr>
      </w:pPr>
      <w:r w:rsidRPr="00301A95">
        <w:rPr>
          <w:rFonts w:ascii="Arial" w:hAnsi="Arial" w:cs="Arial"/>
          <w:b/>
          <w:i/>
        </w:rPr>
        <w:t>czynności sprawdzające</w:t>
      </w:r>
      <w:r w:rsidRPr="00301A95">
        <w:rPr>
          <w:rFonts w:ascii="Arial" w:hAnsi="Arial" w:cs="Arial"/>
          <w:i/>
        </w:rPr>
        <w:t xml:space="preserve"> – czynności podejmowane przez audytora wewnętrznego służące dokonaniu oceny sposobu wdrożenia i skuteczności zaleceń zrealizowanych przez audytowanego </w:t>
      </w:r>
      <w:r w:rsidRPr="00301A95">
        <w:rPr>
          <w:rFonts w:ascii="Arial" w:hAnsi="Arial" w:cs="Arial"/>
        </w:rPr>
        <w:t>(</w:t>
      </w:r>
      <w:r w:rsidRPr="00301A95">
        <w:rPr>
          <w:rFonts w:ascii="Arial" w:hAnsi="Arial" w:cs="Arial"/>
          <w:bCs/>
        </w:rPr>
        <w:t>§ 2 pkt 7 Rozporządzenia )</w:t>
      </w:r>
      <w:r w:rsidRPr="00301A95">
        <w:rPr>
          <w:rFonts w:ascii="Arial" w:hAnsi="Arial" w:cs="Arial"/>
        </w:rPr>
        <w:t>.</w:t>
      </w:r>
    </w:p>
    <w:p w14:paraId="48D1FB2E" w14:textId="3F572BB6" w:rsidR="00D14E14" w:rsidRPr="00301A95" w:rsidRDefault="00D14E14" w:rsidP="00301A95">
      <w:pPr>
        <w:pStyle w:val="Akapitzlist"/>
        <w:numPr>
          <w:ilvl w:val="0"/>
          <w:numId w:val="88"/>
        </w:numPr>
        <w:tabs>
          <w:tab w:val="left" w:pos="3660"/>
        </w:tabs>
        <w:spacing w:after="0" w:line="276" w:lineRule="auto"/>
        <w:ind w:left="284" w:hanging="284"/>
        <w:rPr>
          <w:rFonts w:ascii="Arial" w:hAnsi="Arial" w:cs="Arial"/>
          <w:i/>
        </w:rPr>
      </w:pPr>
      <w:r w:rsidRPr="00301A95">
        <w:rPr>
          <w:rFonts w:ascii="Arial" w:hAnsi="Arial" w:cs="Arial"/>
        </w:rPr>
        <w:t>W 2022 roku przeprowadzono:</w:t>
      </w:r>
    </w:p>
    <w:p w14:paraId="5A135059" w14:textId="0EB7FDF5" w:rsidR="00D14E14" w:rsidRPr="00301A95" w:rsidRDefault="00D14E14" w:rsidP="00301A95">
      <w:pPr>
        <w:pStyle w:val="Akapitzlist"/>
        <w:numPr>
          <w:ilvl w:val="0"/>
          <w:numId w:val="89"/>
        </w:numPr>
        <w:tabs>
          <w:tab w:val="left" w:pos="3660"/>
        </w:tabs>
        <w:spacing w:after="0" w:line="276" w:lineRule="auto"/>
        <w:rPr>
          <w:rFonts w:ascii="Arial" w:hAnsi="Arial" w:cs="Arial"/>
          <w:i/>
        </w:rPr>
      </w:pPr>
      <w:r w:rsidRPr="00301A95">
        <w:rPr>
          <w:rFonts w:ascii="Arial" w:hAnsi="Arial" w:cs="Arial"/>
        </w:rPr>
        <w:t>6 zadań zapewniających:</w:t>
      </w:r>
    </w:p>
    <w:p w14:paraId="31FE444B" w14:textId="2859D099" w:rsidR="00D14E14" w:rsidRPr="00301A95" w:rsidRDefault="00D14E14" w:rsidP="00301A95">
      <w:pPr>
        <w:pStyle w:val="Akapitzlist"/>
        <w:numPr>
          <w:ilvl w:val="0"/>
          <w:numId w:val="91"/>
        </w:numPr>
        <w:spacing w:after="0" w:line="276" w:lineRule="auto"/>
        <w:rPr>
          <w:rFonts w:ascii="Arial" w:hAnsi="Arial" w:cs="Arial"/>
        </w:rPr>
      </w:pPr>
      <w:r w:rsidRPr="00301A95">
        <w:rPr>
          <w:rFonts w:ascii="Arial" w:hAnsi="Arial" w:cs="Arial"/>
        </w:rPr>
        <w:t xml:space="preserve">Procedura wydawania zezwoleń na obrót hurtowy w kraju napojami alkoholowymi </w:t>
      </w:r>
      <w:r w:rsidR="00DB67A7" w:rsidRPr="00301A95">
        <w:rPr>
          <w:rFonts w:ascii="Arial" w:hAnsi="Arial" w:cs="Arial"/>
        </w:rPr>
        <w:br/>
      </w:r>
      <w:r w:rsidRPr="00301A95">
        <w:rPr>
          <w:rFonts w:ascii="Arial" w:hAnsi="Arial" w:cs="Arial"/>
        </w:rPr>
        <w:t xml:space="preserve">o zawartości do 18% alkoholu w Departamencie Ochrony Zdrowia i Polityki Społecznej. </w:t>
      </w:r>
    </w:p>
    <w:p w14:paraId="028EC28C" w14:textId="77777777" w:rsidR="00D14E14" w:rsidRPr="00301A95" w:rsidRDefault="00D14E14" w:rsidP="00301A95">
      <w:pPr>
        <w:pStyle w:val="Akapitzlist"/>
        <w:numPr>
          <w:ilvl w:val="0"/>
          <w:numId w:val="91"/>
        </w:numPr>
        <w:spacing w:after="0" w:line="276" w:lineRule="auto"/>
        <w:rPr>
          <w:rFonts w:ascii="Arial" w:hAnsi="Arial" w:cs="Arial"/>
        </w:rPr>
      </w:pPr>
      <w:r w:rsidRPr="00301A95">
        <w:rPr>
          <w:rFonts w:ascii="Arial" w:hAnsi="Arial" w:cs="Arial"/>
        </w:rPr>
        <w:t>Stan bezpieczeństwa zbiorów oraz wykorzystywane systemy i sposoby zabezpieczeń obiektów Muzeum Okręgowego w Rzeszowie przed zagrożeniami, pożarem, kradzieżą oraz innymi niebezpieczeństwami, które mogą grozić utratą bądź uszkodzeniem zbiorów</w:t>
      </w:r>
    </w:p>
    <w:p w14:paraId="39CA2B68" w14:textId="4AB7C6C6" w:rsidR="00D14E14" w:rsidRPr="00301A95" w:rsidRDefault="00D14E14" w:rsidP="00301A95">
      <w:pPr>
        <w:pStyle w:val="Akapitzlist"/>
        <w:numPr>
          <w:ilvl w:val="0"/>
          <w:numId w:val="91"/>
        </w:numPr>
        <w:spacing w:after="0" w:line="276" w:lineRule="auto"/>
        <w:rPr>
          <w:rFonts w:ascii="Arial" w:hAnsi="Arial" w:cs="Arial"/>
        </w:rPr>
      </w:pPr>
      <w:r w:rsidRPr="00301A95">
        <w:rPr>
          <w:rFonts w:ascii="Arial" w:hAnsi="Arial" w:cs="Arial"/>
        </w:rPr>
        <w:t xml:space="preserve">Ocena systemu udzielania dotacji w obszarze mecenatu kultury i dziedzictwa narodowego w Departamencie Kultury i </w:t>
      </w:r>
      <w:r w:rsidR="00634A0E">
        <w:rPr>
          <w:rFonts w:ascii="Arial" w:hAnsi="Arial" w:cs="Arial"/>
        </w:rPr>
        <w:t>Ochrony Dziedzictwa Narodowego.</w:t>
      </w:r>
    </w:p>
    <w:p w14:paraId="1BF0179E" w14:textId="77777777" w:rsidR="00D14E14" w:rsidRPr="00301A95" w:rsidRDefault="00D14E14" w:rsidP="00301A95">
      <w:pPr>
        <w:pStyle w:val="Akapitzlist"/>
        <w:numPr>
          <w:ilvl w:val="0"/>
          <w:numId w:val="91"/>
        </w:numPr>
        <w:spacing w:after="0" w:line="276" w:lineRule="auto"/>
        <w:rPr>
          <w:rFonts w:ascii="Arial" w:hAnsi="Arial" w:cs="Arial"/>
        </w:rPr>
      </w:pPr>
      <w:r w:rsidRPr="00301A95">
        <w:rPr>
          <w:rFonts w:ascii="Arial" w:hAnsi="Arial" w:cs="Arial"/>
        </w:rPr>
        <w:t xml:space="preserve">Ocena stanu funkcjonowania kontroli zarządczej w Wojewódzkim Szpitalu Podkarpackim im. Jana Pawła II w Krośnie </w:t>
      </w:r>
    </w:p>
    <w:p w14:paraId="64C6C2EA" w14:textId="77777777" w:rsidR="00D14E14" w:rsidRPr="00301A95" w:rsidRDefault="00D14E14" w:rsidP="00301A95">
      <w:pPr>
        <w:pStyle w:val="Akapitzlist"/>
        <w:numPr>
          <w:ilvl w:val="0"/>
          <w:numId w:val="91"/>
        </w:numPr>
        <w:spacing w:after="0" w:line="276" w:lineRule="auto"/>
        <w:rPr>
          <w:rFonts w:ascii="Arial" w:hAnsi="Arial" w:cs="Arial"/>
        </w:rPr>
      </w:pPr>
      <w:r w:rsidRPr="00301A95">
        <w:rPr>
          <w:rFonts w:ascii="Arial" w:hAnsi="Arial" w:cs="Arial"/>
        </w:rPr>
        <w:t>Bezpieczeństwo pacjenta, farmakoterapia” w Kliniczny Szpital Wojewódzki Nr 2 im. Św. Jadwigi Królowej w Rzeszowie</w:t>
      </w:r>
    </w:p>
    <w:p w14:paraId="388D5179" w14:textId="742725FD" w:rsidR="00D14E14" w:rsidRPr="00301A95" w:rsidRDefault="00D14E14" w:rsidP="00301A95">
      <w:pPr>
        <w:pStyle w:val="Akapitzlist"/>
        <w:numPr>
          <w:ilvl w:val="0"/>
          <w:numId w:val="91"/>
        </w:numPr>
        <w:spacing w:after="0" w:line="276" w:lineRule="auto"/>
        <w:rPr>
          <w:rFonts w:ascii="Arial" w:hAnsi="Arial" w:cs="Arial"/>
        </w:rPr>
      </w:pPr>
      <w:r w:rsidRPr="00301A95">
        <w:rPr>
          <w:rFonts w:ascii="Arial" w:hAnsi="Arial" w:cs="Arial"/>
        </w:rPr>
        <w:t>Ocena realizacji zadań delegowanych Programów Rozwoju Obszarów Wiejskich do Samorządu Województwa Podkarpackiego</w:t>
      </w:r>
    </w:p>
    <w:p w14:paraId="3739E542" w14:textId="6E7F4FE1" w:rsidR="00D14E14" w:rsidRPr="00301A95" w:rsidRDefault="00D14E14" w:rsidP="00301A95">
      <w:pPr>
        <w:pStyle w:val="Akapitzlist"/>
        <w:tabs>
          <w:tab w:val="left" w:pos="3660"/>
        </w:tabs>
        <w:spacing w:after="0" w:line="276" w:lineRule="auto"/>
        <w:ind w:left="0"/>
        <w:rPr>
          <w:rFonts w:ascii="Arial" w:hAnsi="Arial" w:cs="Arial"/>
        </w:rPr>
      </w:pPr>
      <w:r w:rsidRPr="00301A95">
        <w:rPr>
          <w:rFonts w:ascii="Arial" w:hAnsi="Arial" w:cs="Arial"/>
        </w:rPr>
        <w:t>b) 2 zadania doradcze:</w:t>
      </w:r>
    </w:p>
    <w:p w14:paraId="431CF496" w14:textId="77777777" w:rsidR="00D14E14" w:rsidRPr="00301A95" w:rsidRDefault="00D14E14" w:rsidP="00301A95">
      <w:pPr>
        <w:pStyle w:val="Akapitzlist"/>
        <w:numPr>
          <w:ilvl w:val="0"/>
          <w:numId w:val="92"/>
        </w:numPr>
        <w:tabs>
          <w:tab w:val="left" w:pos="3660"/>
        </w:tabs>
        <w:spacing w:after="0" w:line="276" w:lineRule="auto"/>
        <w:rPr>
          <w:rFonts w:ascii="Arial" w:hAnsi="Arial" w:cs="Arial"/>
        </w:rPr>
      </w:pPr>
      <w:r w:rsidRPr="00301A95">
        <w:rPr>
          <w:rFonts w:ascii="Arial" w:hAnsi="Arial" w:cs="Arial"/>
        </w:rPr>
        <w:t>System motywacyjny w Urzędzie Marszałkowskim Województwa Podkarpackiego</w:t>
      </w:r>
    </w:p>
    <w:p w14:paraId="60884D4B" w14:textId="209F95D6" w:rsidR="00D14E14" w:rsidRPr="00301A95" w:rsidRDefault="00D14E14" w:rsidP="00301A95">
      <w:pPr>
        <w:pStyle w:val="Akapitzlist"/>
        <w:numPr>
          <w:ilvl w:val="0"/>
          <w:numId w:val="92"/>
        </w:numPr>
        <w:tabs>
          <w:tab w:val="left" w:pos="3660"/>
        </w:tabs>
        <w:spacing w:after="0" w:line="276" w:lineRule="auto"/>
        <w:rPr>
          <w:rFonts w:ascii="Arial" w:hAnsi="Arial" w:cs="Arial"/>
        </w:rPr>
      </w:pPr>
      <w:r w:rsidRPr="00301A95">
        <w:rPr>
          <w:rFonts w:ascii="Arial" w:hAnsi="Arial" w:cs="Arial"/>
        </w:rPr>
        <w:t>Realizacja funkcji doradczej w zakresie zadań delegowanych przez Agencje Płatniczą do Samorządu Województwa Podkarpackiego</w:t>
      </w:r>
    </w:p>
    <w:p w14:paraId="6856A849" w14:textId="1155ED15" w:rsidR="00D14E14" w:rsidRPr="00301A95" w:rsidRDefault="00D14E14" w:rsidP="00301A95">
      <w:pPr>
        <w:pStyle w:val="Akapitzlist"/>
        <w:tabs>
          <w:tab w:val="left" w:pos="3660"/>
        </w:tabs>
        <w:spacing w:after="0" w:line="276" w:lineRule="auto"/>
        <w:ind w:left="0"/>
        <w:rPr>
          <w:rFonts w:ascii="Arial" w:hAnsi="Arial" w:cs="Arial"/>
        </w:rPr>
      </w:pPr>
      <w:r w:rsidRPr="00301A95">
        <w:rPr>
          <w:rFonts w:ascii="Arial" w:hAnsi="Arial" w:cs="Arial"/>
        </w:rPr>
        <w:t>c) 7 czynności sprawdzających :</w:t>
      </w:r>
    </w:p>
    <w:p w14:paraId="5F82F68C" w14:textId="77777777" w:rsidR="00D14E14" w:rsidRPr="00301A95" w:rsidRDefault="00D14E14" w:rsidP="00301A95">
      <w:pPr>
        <w:pStyle w:val="Akapitzlist"/>
        <w:numPr>
          <w:ilvl w:val="0"/>
          <w:numId w:val="93"/>
        </w:numPr>
        <w:tabs>
          <w:tab w:val="left" w:pos="3660"/>
        </w:tabs>
        <w:spacing w:after="0" w:line="276" w:lineRule="auto"/>
        <w:rPr>
          <w:rFonts w:ascii="Arial" w:hAnsi="Arial" w:cs="Arial"/>
        </w:rPr>
      </w:pPr>
      <w:r w:rsidRPr="00301A95">
        <w:rPr>
          <w:rFonts w:ascii="Arial" w:hAnsi="Arial" w:cs="Arial"/>
        </w:rPr>
        <w:t>Prawidłowość gospodarowania mieniem w szczególności aparaturą i sprzętem medycznym w Wojewódzkim Zespole Specjalistycznym w Rzeszowie</w:t>
      </w:r>
    </w:p>
    <w:p w14:paraId="3E3946A1" w14:textId="5C402DD0" w:rsidR="00D14E14" w:rsidRPr="00301A95" w:rsidRDefault="00D14E14" w:rsidP="00301A95">
      <w:pPr>
        <w:pStyle w:val="Akapitzlist"/>
        <w:numPr>
          <w:ilvl w:val="0"/>
          <w:numId w:val="93"/>
        </w:numPr>
        <w:tabs>
          <w:tab w:val="left" w:pos="3660"/>
        </w:tabs>
        <w:spacing w:after="0" w:line="276" w:lineRule="auto"/>
        <w:rPr>
          <w:rFonts w:ascii="Arial" w:hAnsi="Arial" w:cs="Arial"/>
        </w:rPr>
      </w:pPr>
      <w:r w:rsidRPr="00301A95">
        <w:rPr>
          <w:rFonts w:ascii="Arial" w:hAnsi="Arial" w:cs="Arial"/>
        </w:rPr>
        <w:t>Uprawnienia do ulgowych przejazdów środkami publicznego tr</w:t>
      </w:r>
      <w:r w:rsidR="00634A0E">
        <w:rPr>
          <w:rFonts w:ascii="Arial" w:hAnsi="Arial" w:cs="Arial"/>
        </w:rPr>
        <w:t xml:space="preserve">ansportu </w:t>
      </w:r>
      <w:r w:rsidR="00634A0E">
        <w:rPr>
          <w:rFonts w:ascii="Arial" w:hAnsi="Arial" w:cs="Arial"/>
        </w:rPr>
        <w:br/>
      </w:r>
      <w:r w:rsidRPr="00301A95">
        <w:rPr>
          <w:rFonts w:ascii="Arial" w:hAnsi="Arial" w:cs="Arial"/>
        </w:rPr>
        <w:t>w Departamencie Dróg i Publicznego Transportu Zbiorowego</w:t>
      </w:r>
    </w:p>
    <w:p w14:paraId="36576C4D" w14:textId="77777777" w:rsidR="00D14E14" w:rsidRPr="00301A95" w:rsidRDefault="00D14E14" w:rsidP="00301A95">
      <w:pPr>
        <w:pStyle w:val="Akapitzlist"/>
        <w:numPr>
          <w:ilvl w:val="0"/>
          <w:numId w:val="93"/>
        </w:numPr>
        <w:tabs>
          <w:tab w:val="left" w:pos="3660"/>
        </w:tabs>
        <w:spacing w:after="0" w:line="276" w:lineRule="auto"/>
        <w:rPr>
          <w:rFonts w:ascii="Arial" w:hAnsi="Arial" w:cs="Arial"/>
        </w:rPr>
      </w:pPr>
      <w:r w:rsidRPr="00301A95">
        <w:rPr>
          <w:rFonts w:ascii="Arial" w:hAnsi="Arial" w:cs="Arial"/>
        </w:rPr>
        <w:t>Ocena procesu zarządzania mieniem w Podkarpackim Biurze Geodezji i Terenów Rolnych w Rzeszowie</w:t>
      </w:r>
    </w:p>
    <w:p w14:paraId="52E28955" w14:textId="77777777" w:rsidR="00D14E14" w:rsidRPr="00301A95" w:rsidRDefault="00D14E14" w:rsidP="00301A95">
      <w:pPr>
        <w:pStyle w:val="Akapitzlist"/>
        <w:numPr>
          <w:ilvl w:val="0"/>
          <w:numId w:val="93"/>
        </w:numPr>
        <w:tabs>
          <w:tab w:val="left" w:pos="3660"/>
        </w:tabs>
        <w:spacing w:after="0" w:line="276" w:lineRule="auto"/>
        <w:rPr>
          <w:rFonts w:ascii="Arial" w:hAnsi="Arial" w:cs="Arial"/>
        </w:rPr>
      </w:pPr>
      <w:r w:rsidRPr="00301A95">
        <w:rPr>
          <w:rFonts w:ascii="Arial" w:hAnsi="Arial" w:cs="Arial"/>
        </w:rPr>
        <w:t>Zarządzanie biblioteką pedagogiczną jako instytucją wsparcia szkół i placówek oświatowych, funkcjonalność i efektywność nowej struktury organizacyjnej wdrożonej w Pedagogicznej Biblioteki Wojewódzkiej w Rzeszowie</w:t>
      </w:r>
    </w:p>
    <w:p w14:paraId="57BB6708" w14:textId="77777777" w:rsidR="00D14E14" w:rsidRPr="00301A95" w:rsidRDefault="00D14E14" w:rsidP="00301A95">
      <w:pPr>
        <w:pStyle w:val="Akapitzlist"/>
        <w:numPr>
          <w:ilvl w:val="0"/>
          <w:numId w:val="93"/>
        </w:numPr>
        <w:tabs>
          <w:tab w:val="left" w:pos="3660"/>
        </w:tabs>
        <w:spacing w:after="0" w:line="276" w:lineRule="auto"/>
        <w:rPr>
          <w:rFonts w:ascii="Arial" w:hAnsi="Arial" w:cs="Arial"/>
        </w:rPr>
      </w:pPr>
      <w:r w:rsidRPr="00301A95">
        <w:rPr>
          <w:rFonts w:ascii="Arial" w:hAnsi="Arial" w:cs="Arial"/>
        </w:rPr>
        <w:t xml:space="preserve">Ocena procesu zarządzania zasobami ludzkimi w Wojewódzkim Urzędzie Pracy </w:t>
      </w:r>
      <w:r w:rsidRPr="00301A95">
        <w:rPr>
          <w:rFonts w:ascii="Arial" w:hAnsi="Arial" w:cs="Arial"/>
        </w:rPr>
        <w:br/>
        <w:t>w Rzeszowie</w:t>
      </w:r>
    </w:p>
    <w:p w14:paraId="4B6C7FFD" w14:textId="67713032" w:rsidR="00D14E14" w:rsidRPr="00301A95" w:rsidRDefault="00D14E14" w:rsidP="00301A95">
      <w:pPr>
        <w:pStyle w:val="Akapitzlist"/>
        <w:numPr>
          <w:ilvl w:val="0"/>
          <w:numId w:val="93"/>
        </w:numPr>
        <w:tabs>
          <w:tab w:val="left" w:pos="3660"/>
        </w:tabs>
        <w:spacing w:after="0" w:line="276" w:lineRule="auto"/>
        <w:rPr>
          <w:rFonts w:ascii="Arial" w:hAnsi="Arial" w:cs="Arial"/>
        </w:rPr>
      </w:pPr>
      <w:r w:rsidRPr="00301A95">
        <w:rPr>
          <w:rFonts w:ascii="Arial" w:hAnsi="Arial" w:cs="Arial"/>
        </w:rPr>
        <w:t>Ocena efektywności wykorzystania środków finansowych z pomocy technicznej RPO WP 2014-2020 w Departamencie Zarządzania Re</w:t>
      </w:r>
      <w:r w:rsidR="00634A0E">
        <w:rPr>
          <w:rFonts w:ascii="Arial" w:hAnsi="Arial" w:cs="Arial"/>
        </w:rPr>
        <w:t>gionalnym Programem Operacyjnym</w:t>
      </w:r>
    </w:p>
    <w:p w14:paraId="172914D0" w14:textId="1469FF81" w:rsidR="00D14E14" w:rsidRPr="00301A95" w:rsidRDefault="00D14E14" w:rsidP="00301A95">
      <w:pPr>
        <w:pStyle w:val="Akapitzlist"/>
        <w:numPr>
          <w:ilvl w:val="0"/>
          <w:numId w:val="93"/>
        </w:numPr>
        <w:tabs>
          <w:tab w:val="left" w:pos="3660"/>
        </w:tabs>
        <w:spacing w:after="0" w:line="276" w:lineRule="auto"/>
        <w:rPr>
          <w:rFonts w:ascii="Arial" w:hAnsi="Arial" w:cs="Arial"/>
        </w:rPr>
      </w:pPr>
      <w:r w:rsidRPr="00301A95">
        <w:rPr>
          <w:rFonts w:ascii="Arial" w:hAnsi="Arial" w:cs="Arial"/>
        </w:rPr>
        <w:t>Ocena realizacji zadań delegowanych PROW do Samorządu Województwa Podkarpackiego w Departamencie Progr</w:t>
      </w:r>
      <w:r w:rsidR="00634A0E">
        <w:rPr>
          <w:rFonts w:ascii="Arial" w:hAnsi="Arial" w:cs="Arial"/>
        </w:rPr>
        <w:t>amów Rozwoju Obszarów Wiejskich</w:t>
      </w:r>
    </w:p>
    <w:p w14:paraId="0B94D352" w14:textId="77777777" w:rsidR="00634A0E" w:rsidRDefault="00D14E14" w:rsidP="00634A0E">
      <w:pPr>
        <w:tabs>
          <w:tab w:val="left" w:pos="426"/>
        </w:tabs>
        <w:spacing w:after="0" w:line="276" w:lineRule="auto"/>
        <w:ind w:firstLine="737"/>
        <w:rPr>
          <w:rFonts w:ascii="Arial" w:hAnsi="Arial" w:cs="Arial"/>
          <w:sz w:val="22"/>
          <w:szCs w:val="22"/>
        </w:rPr>
      </w:pPr>
      <w:r w:rsidRPr="00301A95">
        <w:rPr>
          <w:rFonts w:ascii="Arial" w:hAnsi="Arial" w:cs="Arial"/>
          <w:sz w:val="22"/>
          <w:szCs w:val="22"/>
        </w:rPr>
        <w:t>Zadania wymienione w pkt. a - pkt. c realizowano zgodnie z Zarządzeniem Nr 62/2018 Marszałka Województwa Podkarpackiego z dnia 26 lipca 2018 r. w sprawie ustalenia Księgi Procedur Audytu Wewnętrznego w Urzędzie Marszałkowskim Województwa Podkarpackiego w Rzeszowie.</w:t>
      </w:r>
    </w:p>
    <w:p w14:paraId="4403DEEF" w14:textId="4497A569" w:rsidR="00634A0E" w:rsidRDefault="00D14E14" w:rsidP="00634A0E">
      <w:pPr>
        <w:tabs>
          <w:tab w:val="left" w:pos="426"/>
        </w:tabs>
        <w:spacing w:after="0" w:line="276" w:lineRule="auto"/>
        <w:ind w:firstLine="737"/>
        <w:rPr>
          <w:rFonts w:ascii="Arial" w:hAnsi="Arial" w:cs="Arial"/>
          <w:sz w:val="22"/>
          <w:szCs w:val="22"/>
        </w:rPr>
      </w:pPr>
      <w:r w:rsidRPr="00301A95">
        <w:rPr>
          <w:rFonts w:ascii="Arial" w:hAnsi="Arial" w:cs="Arial"/>
          <w:sz w:val="22"/>
          <w:szCs w:val="22"/>
        </w:rPr>
        <w:t xml:space="preserve">W 2019 r. Najwyższa Izba Kontroli - Delegatura w Rzeszowie przeprowadziła </w:t>
      </w:r>
      <w:r w:rsidRPr="00301A95">
        <w:rPr>
          <w:rFonts w:ascii="Arial" w:hAnsi="Arial" w:cs="Arial"/>
          <w:i/>
          <w:sz w:val="22"/>
          <w:szCs w:val="22"/>
        </w:rPr>
        <w:t>kontrolę LRZ.410.02.0.01.2019  (P/19/074)</w:t>
      </w:r>
      <w:r w:rsidRPr="00301A95">
        <w:rPr>
          <w:rFonts w:ascii="Arial" w:hAnsi="Arial" w:cs="Arial"/>
          <w:sz w:val="22"/>
          <w:szCs w:val="22"/>
        </w:rPr>
        <w:t xml:space="preserve"> w zakresie zgodności o</w:t>
      </w:r>
      <w:r w:rsidR="00634A0E">
        <w:rPr>
          <w:rFonts w:ascii="Arial" w:hAnsi="Arial" w:cs="Arial"/>
          <w:sz w:val="22"/>
          <w:szCs w:val="22"/>
        </w:rPr>
        <w:t xml:space="preserve">rganizacji audytu wewnętrznego </w:t>
      </w:r>
      <w:r w:rsidRPr="00301A95">
        <w:rPr>
          <w:rFonts w:ascii="Arial" w:hAnsi="Arial" w:cs="Arial"/>
          <w:sz w:val="22"/>
          <w:szCs w:val="22"/>
        </w:rPr>
        <w:t xml:space="preserve">i sposobu jego prowadzenia z przepisami prawa, zgodności prowadzenia audytu wewnętrznego ze Standardami, wykorzystania wyników audytu wewnętrznego </w:t>
      </w:r>
      <w:r w:rsidR="00634A0E">
        <w:rPr>
          <w:rFonts w:ascii="Arial" w:hAnsi="Arial" w:cs="Arial"/>
          <w:sz w:val="22"/>
          <w:szCs w:val="22"/>
        </w:rPr>
        <w:br/>
      </w:r>
      <w:r w:rsidRPr="00301A95">
        <w:rPr>
          <w:rFonts w:ascii="Arial" w:hAnsi="Arial" w:cs="Arial"/>
          <w:sz w:val="22"/>
          <w:szCs w:val="22"/>
        </w:rPr>
        <w:t>w procesie usprawnienia i zapewnienia praw</w:t>
      </w:r>
      <w:r w:rsidR="00634A0E">
        <w:rPr>
          <w:rFonts w:ascii="Arial" w:hAnsi="Arial" w:cs="Arial"/>
          <w:sz w:val="22"/>
          <w:szCs w:val="22"/>
        </w:rPr>
        <w:t xml:space="preserve">idłowości działania jednostki. </w:t>
      </w:r>
    </w:p>
    <w:p w14:paraId="15EFA71A" w14:textId="28FB0DCB" w:rsidR="00DB67A7" w:rsidRPr="00634A0E" w:rsidRDefault="00D14E14" w:rsidP="00634A0E">
      <w:pPr>
        <w:tabs>
          <w:tab w:val="left" w:pos="426"/>
        </w:tabs>
        <w:spacing w:line="276" w:lineRule="auto"/>
        <w:ind w:firstLine="737"/>
        <w:rPr>
          <w:rFonts w:ascii="Arial" w:hAnsi="Arial" w:cs="Arial"/>
          <w:sz w:val="22"/>
          <w:szCs w:val="22"/>
        </w:rPr>
      </w:pPr>
      <w:r w:rsidRPr="00301A95">
        <w:rPr>
          <w:rFonts w:ascii="Arial" w:hAnsi="Arial" w:cs="Arial"/>
          <w:sz w:val="22"/>
          <w:szCs w:val="22"/>
        </w:rPr>
        <w:t>W ocenie końcowej wskazano: „</w:t>
      </w:r>
      <w:r w:rsidRPr="00301A95">
        <w:rPr>
          <w:rFonts w:ascii="Arial" w:hAnsi="Arial" w:cs="Arial"/>
          <w:i/>
          <w:sz w:val="22"/>
          <w:szCs w:val="22"/>
        </w:rPr>
        <w:t>NIK pozytywnie ocenia działalność audytowaną</w:t>
      </w:r>
      <w:r w:rsidRPr="00301A95">
        <w:rPr>
          <w:rFonts w:ascii="Arial" w:hAnsi="Arial" w:cs="Arial"/>
          <w:i/>
          <w:sz w:val="22"/>
          <w:szCs w:val="22"/>
        </w:rPr>
        <w:br/>
        <w:t xml:space="preserve"> w w/w zakresie. Wnioski o charakterze systemowym zawierające propozycje dotyczące usprawnienia funkcjonowania UMWP i jednostek organizacyjnych SWP zostały wykorzystane i miały wpływ na prawidłowe funkcjonowanie i system kontro</w:t>
      </w:r>
      <w:r w:rsidR="00634A0E">
        <w:rPr>
          <w:rFonts w:ascii="Arial" w:hAnsi="Arial" w:cs="Arial"/>
          <w:i/>
          <w:sz w:val="22"/>
          <w:szCs w:val="22"/>
        </w:rPr>
        <w:t xml:space="preserve">li zarządczej. Wdrożone zostały </w:t>
      </w:r>
      <w:r w:rsidRPr="00301A95">
        <w:rPr>
          <w:rFonts w:ascii="Arial" w:hAnsi="Arial" w:cs="Arial"/>
          <w:i/>
          <w:sz w:val="22"/>
          <w:szCs w:val="22"/>
        </w:rPr>
        <w:t>i przestrzegane były procedury związane z monitorowaniem realizacji wniosków /zaleceń wynikając</w:t>
      </w:r>
      <w:r w:rsidR="00634A0E">
        <w:rPr>
          <w:rFonts w:ascii="Arial" w:hAnsi="Arial" w:cs="Arial"/>
          <w:i/>
          <w:sz w:val="22"/>
          <w:szCs w:val="22"/>
        </w:rPr>
        <w:t>ych z przeprowadzonego audytu”.</w:t>
      </w:r>
    </w:p>
    <w:p w14:paraId="591D2C00" w14:textId="25284BC6" w:rsidR="001F3AAB" w:rsidRPr="00301A95" w:rsidRDefault="001F3AAB" w:rsidP="00301A95">
      <w:pPr>
        <w:spacing w:after="0" w:line="276" w:lineRule="auto"/>
        <w:rPr>
          <w:rFonts w:ascii="Arial" w:hAnsi="Arial" w:cs="Arial"/>
          <w:b/>
          <w:bCs/>
          <w:sz w:val="22"/>
          <w:szCs w:val="22"/>
        </w:rPr>
      </w:pPr>
      <w:r w:rsidRPr="00301A95">
        <w:rPr>
          <w:rFonts w:ascii="Arial" w:hAnsi="Arial" w:cs="Arial"/>
          <w:b/>
          <w:bCs/>
          <w:sz w:val="22"/>
          <w:szCs w:val="22"/>
        </w:rPr>
        <w:t>Ad.9.Rozwój digitalizacji i zwiększenie dostępności zasobów publicznych on-line</w:t>
      </w:r>
      <w:r w:rsidR="00D5040E" w:rsidRPr="00301A95">
        <w:rPr>
          <w:rFonts w:ascii="Arial" w:hAnsi="Arial" w:cs="Arial"/>
          <w:b/>
          <w:bCs/>
          <w:sz w:val="22"/>
          <w:szCs w:val="22"/>
        </w:rPr>
        <w:t xml:space="preserve">. </w:t>
      </w:r>
      <w:r w:rsidRPr="00301A95">
        <w:rPr>
          <w:rFonts w:ascii="Arial" w:hAnsi="Arial" w:cs="Arial"/>
          <w:b/>
          <w:bCs/>
          <w:sz w:val="22"/>
          <w:szCs w:val="22"/>
        </w:rPr>
        <w:t>Zwiększenie zastosowania i wykorzystania technologii cyfrowych</w:t>
      </w:r>
    </w:p>
    <w:p w14:paraId="5A109015" w14:textId="7032262B" w:rsidR="00D5040E" w:rsidRPr="00301A95" w:rsidRDefault="00634A0E" w:rsidP="00301A95">
      <w:pPr>
        <w:spacing w:after="0" w:line="276" w:lineRule="auto"/>
        <w:rPr>
          <w:rFonts w:ascii="Arial" w:hAnsi="Arial" w:cs="Arial"/>
          <w:bCs/>
          <w:sz w:val="22"/>
          <w:szCs w:val="22"/>
        </w:rPr>
      </w:pPr>
      <w:r>
        <w:rPr>
          <w:rFonts w:ascii="Arial" w:hAnsi="Arial" w:cs="Arial"/>
          <w:bCs/>
          <w:sz w:val="22"/>
          <w:szCs w:val="22"/>
        </w:rPr>
        <w:t xml:space="preserve">W dniu 13 grudnia 2022 r. </w:t>
      </w:r>
      <w:r w:rsidR="00D5040E" w:rsidRPr="00301A95">
        <w:rPr>
          <w:rFonts w:ascii="Arial" w:hAnsi="Arial" w:cs="Arial"/>
          <w:bCs/>
          <w:sz w:val="22"/>
          <w:szCs w:val="22"/>
        </w:rPr>
        <w:t>projekt SATellite Data and Spatial Data InFrAstruCTures for an evidence-based regIONal governance (Dane satelitarne i infrastruktura danych przestrzennych (SDI) dla regionalnego zarządzania opartego na dowodach) - SAT</w:t>
      </w:r>
      <w:r w:rsidR="004E4590" w:rsidRPr="00301A95">
        <w:rPr>
          <w:rFonts w:ascii="Arial" w:hAnsi="Arial" w:cs="Arial"/>
          <w:bCs/>
          <w:sz w:val="22"/>
          <w:szCs w:val="22"/>
        </w:rPr>
        <w:t>S</w:t>
      </w:r>
      <w:r w:rsidR="00D5040E" w:rsidRPr="00301A95">
        <w:rPr>
          <w:rFonts w:ascii="Arial" w:hAnsi="Arial" w:cs="Arial"/>
          <w:bCs/>
          <w:sz w:val="22"/>
          <w:szCs w:val="22"/>
        </w:rPr>
        <w:t xml:space="preserve">DIFACTION został wybrany do dofinansowani w Programie Interreg Europa 2021-2027. Liderem projektu jest włoski region Wenecja Euganejska (Veneto). W skład konsorcjum, obok Województwa Podkarpackiego, wchodzą partnerzy z Portugalii, Francji, Łotwy, Włoch, Belgii oraz partner doradczy - NEREUS (Sieć Regionów Europejskich Wykorzystujących Technologie Kosmiczne). Celem projektu jest podniesienie kompetencji </w:t>
      </w:r>
      <w:r>
        <w:rPr>
          <w:rFonts w:ascii="Arial" w:hAnsi="Arial" w:cs="Arial"/>
          <w:bCs/>
          <w:sz w:val="22"/>
          <w:szCs w:val="22"/>
        </w:rPr>
        <w:br/>
      </w:r>
      <w:r w:rsidR="00D5040E" w:rsidRPr="00301A95">
        <w:rPr>
          <w:rFonts w:ascii="Arial" w:hAnsi="Arial" w:cs="Arial"/>
          <w:bCs/>
          <w:sz w:val="22"/>
          <w:szCs w:val="22"/>
        </w:rPr>
        <w:t xml:space="preserve">w zakresie wykorzystania danych satelitarnych i przestrzennych do realizacji zadań administracji regionalnej (np. w zakresie rolnictwa, leśnictwa, planowania przestrzennego, zagrożeń np. powodziowych itp.)  poprzez wymianę doświadczeń i wiedzy z innymi Partnerami projektu oraz adaptowanie najlepszych praktyk związanych z wykorzystaniem danych satelitarnych. W projekt zaangażowane jest również szerokie grono interesariuszy lokalnych, m.in. Politechnika Rzeszowska, Podkarpackie Centrum Innowacji, rzeszowski oddział POLSA, Centrum Zarządzania Kryzysowego przy Urzędzie Wojewódzkim </w:t>
      </w:r>
      <w:r>
        <w:rPr>
          <w:rFonts w:ascii="Arial" w:hAnsi="Arial" w:cs="Arial"/>
          <w:bCs/>
          <w:sz w:val="22"/>
          <w:szCs w:val="22"/>
        </w:rPr>
        <w:br/>
      </w:r>
      <w:r w:rsidR="00D5040E" w:rsidRPr="00301A95">
        <w:rPr>
          <w:rFonts w:ascii="Arial" w:hAnsi="Arial" w:cs="Arial"/>
          <w:bCs/>
          <w:sz w:val="22"/>
          <w:szCs w:val="22"/>
        </w:rPr>
        <w:t>w Rzeszowie czy Wojewódzki Fundusz Ochrony Środowiska i Gospodarki Wodnej.</w:t>
      </w:r>
    </w:p>
    <w:p w14:paraId="7B2D4D39" w14:textId="347BCBDE" w:rsidR="00504FE2" w:rsidRPr="00301A95" w:rsidRDefault="00213894" w:rsidP="00301A95">
      <w:pPr>
        <w:spacing w:line="276" w:lineRule="auto"/>
        <w:rPr>
          <w:rFonts w:ascii="Arial" w:eastAsiaTheme="majorEastAsia" w:hAnsi="Arial" w:cs="Arial"/>
          <w:color w:val="2F5496" w:themeColor="accent1" w:themeShade="BF"/>
          <w:sz w:val="22"/>
          <w:szCs w:val="22"/>
        </w:rPr>
      </w:pPr>
      <w:r w:rsidRPr="00301A95">
        <w:rPr>
          <w:rFonts w:ascii="Arial" w:eastAsiaTheme="majorEastAsia" w:hAnsi="Arial" w:cs="Arial"/>
          <w:color w:val="2F5496" w:themeColor="accent1" w:themeShade="BF"/>
          <w:sz w:val="22"/>
          <w:szCs w:val="22"/>
        </w:rPr>
        <w:br w:type="page"/>
      </w:r>
    </w:p>
    <w:p w14:paraId="2D74C623" w14:textId="465EA7C5" w:rsidR="00AE1DBF" w:rsidRPr="00CD3934" w:rsidRDefault="00AE1DBF" w:rsidP="002D0C4F">
      <w:pPr>
        <w:pStyle w:val="Nagwek2"/>
        <w:numPr>
          <w:ilvl w:val="0"/>
          <w:numId w:val="206"/>
        </w:numPr>
        <w:spacing w:before="0" w:after="120" w:line="276" w:lineRule="auto"/>
        <w:ind w:left="567" w:hanging="210"/>
        <w:rPr>
          <w:rFonts w:ascii="Arial" w:hAnsi="Arial" w:cs="Arial"/>
        </w:rPr>
      </w:pPr>
      <w:bookmarkStart w:id="185" w:name="_Toc136425896"/>
      <w:r w:rsidRPr="00CD3934">
        <w:rPr>
          <w:rFonts w:ascii="Arial" w:hAnsi="Arial" w:cs="Arial"/>
        </w:rPr>
        <w:t>DZIAŁALNOŚĆ SEJMIKU WOJEWÓDZTWA PODKARPACKIEGO</w:t>
      </w:r>
      <w:bookmarkEnd w:id="185"/>
    </w:p>
    <w:p w14:paraId="6C6C21B0" w14:textId="77777777" w:rsidR="00D14E14" w:rsidRPr="00301A95" w:rsidRDefault="00D14E14" w:rsidP="00301A95">
      <w:pPr>
        <w:spacing w:after="0" w:line="276" w:lineRule="auto"/>
        <w:contextualSpacing/>
        <w:rPr>
          <w:rFonts w:ascii="Arial" w:hAnsi="Arial" w:cs="Arial"/>
          <w:b/>
          <w:sz w:val="22"/>
          <w:szCs w:val="22"/>
        </w:rPr>
      </w:pPr>
      <w:r w:rsidRPr="00301A95">
        <w:rPr>
          <w:rFonts w:ascii="Arial" w:hAnsi="Arial" w:cs="Arial"/>
          <w:b/>
          <w:sz w:val="22"/>
          <w:szCs w:val="22"/>
        </w:rPr>
        <w:t>Praca Komisji Sejmiku Województwa Podkarpackiego w 2022 roku.</w:t>
      </w:r>
    </w:p>
    <w:p w14:paraId="0B555BF2" w14:textId="77777777" w:rsidR="00D14E14" w:rsidRPr="00301A95" w:rsidRDefault="00D14E14" w:rsidP="00301A95">
      <w:pPr>
        <w:spacing w:after="0" w:line="276" w:lineRule="auto"/>
        <w:contextualSpacing/>
        <w:rPr>
          <w:rFonts w:ascii="Arial" w:hAnsi="Arial" w:cs="Arial"/>
          <w:b/>
          <w:sz w:val="22"/>
          <w:szCs w:val="22"/>
        </w:rPr>
      </w:pPr>
      <w:r w:rsidRPr="00301A95">
        <w:rPr>
          <w:rFonts w:ascii="Arial" w:hAnsi="Arial" w:cs="Arial"/>
          <w:b/>
          <w:sz w:val="22"/>
          <w:szCs w:val="22"/>
        </w:rPr>
        <w:t>KOMISJE SEJMIKU WOJEWÓDZTWA PODKARPACKIEGO</w:t>
      </w:r>
    </w:p>
    <w:p w14:paraId="64B501E4" w14:textId="77777777" w:rsidR="00D14E14" w:rsidRPr="00301A95" w:rsidRDefault="00D14E14" w:rsidP="00301A95">
      <w:pPr>
        <w:spacing w:after="0" w:line="276" w:lineRule="auto"/>
        <w:contextualSpacing/>
        <w:rPr>
          <w:rFonts w:ascii="Arial" w:hAnsi="Arial" w:cs="Arial"/>
          <w:sz w:val="22"/>
          <w:szCs w:val="22"/>
        </w:rPr>
      </w:pPr>
      <w:r w:rsidRPr="00301A95">
        <w:rPr>
          <w:rFonts w:ascii="Arial" w:hAnsi="Arial" w:cs="Arial"/>
          <w:sz w:val="22"/>
          <w:szCs w:val="22"/>
        </w:rPr>
        <w:t>Radni Województwa pracowali w 2022 roku w następujących komisjach Sejmiku Województwa Podkarpackiego:</w:t>
      </w:r>
    </w:p>
    <w:p w14:paraId="0F1683C3" w14:textId="0E3899CA" w:rsidR="00D14E14" w:rsidRPr="00CD3934" w:rsidRDefault="00D14E14" w:rsidP="002D0C4F">
      <w:pPr>
        <w:pStyle w:val="Akapitzlist"/>
        <w:numPr>
          <w:ilvl w:val="0"/>
          <w:numId w:val="227"/>
        </w:numPr>
        <w:spacing w:after="0" w:line="276" w:lineRule="auto"/>
        <w:rPr>
          <w:rFonts w:ascii="Arial" w:hAnsi="Arial" w:cs="Arial"/>
        </w:rPr>
      </w:pPr>
      <w:r w:rsidRPr="00CD3934">
        <w:rPr>
          <w:rFonts w:ascii="Arial" w:hAnsi="Arial" w:cs="Arial"/>
        </w:rPr>
        <w:t>Komisja Budżetu, Mienia i Finansów</w:t>
      </w:r>
    </w:p>
    <w:p w14:paraId="6DC993F2" w14:textId="7DA5CA7A" w:rsidR="00D14E14" w:rsidRPr="00CD3934" w:rsidRDefault="00D14E14" w:rsidP="002D0C4F">
      <w:pPr>
        <w:pStyle w:val="Akapitzlist"/>
        <w:numPr>
          <w:ilvl w:val="0"/>
          <w:numId w:val="227"/>
        </w:numPr>
        <w:spacing w:after="0" w:line="276" w:lineRule="auto"/>
        <w:rPr>
          <w:rFonts w:ascii="Arial" w:hAnsi="Arial" w:cs="Arial"/>
        </w:rPr>
      </w:pPr>
      <w:r w:rsidRPr="00CD3934">
        <w:rPr>
          <w:rFonts w:ascii="Arial" w:hAnsi="Arial" w:cs="Arial"/>
        </w:rPr>
        <w:t>Komisja Rozwoju Regionalnego</w:t>
      </w:r>
    </w:p>
    <w:p w14:paraId="693DAF63" w14:textId="3783CC0F" w:rsidR="00D14E14" w:rsidRPr="00CD3934" w:rsidRDefault="00D14E14" w:rsidP="002D0C4F">
      <w:pPr>
        <w:pStyle w:val="Akapitzlist"/>
        <w:numPr>
          <w:ilvl w:val="0"/>
          <w:numId w:val="227"/>
        </w:numPr>
        <w:spacing w:after="0" w:line="276" w:lineRule="auto"/>
        <w:rPr>
          <w:rFonts w:ascii="Arial" w:hAnsi="Arial" w:cs="Arial"/>
        </w:rPr>
      </w:pPr>
      <w:r w:rsidRPr="00CD3934">
        <w:rPr>
          <w:rFonts w:ascii="Arial" w:hAnsi="Arial" w:cs="Arial"/>
        </w:rPr>
        <w:t>Komisja Współpracy z Zagranicą, Turystyki i Promocji</w:t>
      </w:r>
    </w:p>
    <w:p w14:paraId="7E7E4832" w14:textId="433DF1CA" w:rsidR="00D14E14" w:rsidRPr="00CD3934" w:rsidRDefault="00D14E14" w:rsidP="002D0C4F">
      <w:pPr>
        <w:pStyle w:val="Akapitzlist"/>
        <w:numPr>
          <w:ilvl w:val="0"/>
          <w:numId w:val="227"/>
        </w:numPr>
        <w:spacing w:after="0" w:line="276" w:lineRule="auto"/>
        <w:rPr>
          <w:rFonts w:ascii="Arial" w:hAnsi="Arial" w:cs="Arial"/>
        </w:rPr>
      </w:pPr>
      <w:r w:rsidRPr="00CD3934">
        <w:rPr>
          <w:rFonts w:ascii="Arial" w:hAnsi="Arial" w:cs="Arial"/>
        </w:rPr>
        <w:t>Komisja Gospodarki i Infrastruktury</w:t>
      </w:r>
    </w:p>
    <w:p w14:paraId="4DA4A132" w14:textId="52B10420" w:rsidR="00D14E14" w:rsidRPr="00CD3934" w:rsidRDefault="00D14E14" w:rsidP="002D0C4F">
      <w:pPr>
        <w:pStyle w:val="Akapitzlist"/>
        <w:numPr>
          <w:ilvl w:val="0"/>
          <w:numId w:val="227"/>
        </w:numPr>
        <w:spacing w:after="0" w:line="276" w:lineRule="auto"/>
        <w:rPr>
          <w:rFonts w:ascii="Arial" w:hAnsi="Arial" w:cs="Arial"/>
        </w:rPr>
      </w:pPr>
      <w:r w:rsidRPr="00CD3934">
        <w:rPr>
          <w:rFonts w:ascii="Arial" w:hAnsi="Arial" w:cs="Arial"/>
        </w:rPr>
        <w:t>Komisja Rolnictwa, Rozwoju Obszarów Wiejskich i Ochrony Środowiska</w:t>
      </w:r>
    </w:p>
    <w:p w14:paraId="3FC8DEE5" w14:textId="4691A970" w:rsidR="00D14E14" w:rsidRPr="00CD3934" w:rsidRDefault="00D14E14" w:rsidP="002D0C4F">
      <w:pPr>
        <w:pStyle w:val="Akapitzlist"/>
        <w:numPr>
          <w:ilvl w:val="0"/>
          <w:numId w:val="227"/>
        </w:numPr>
        <w:spacing w:after="0" w:line="276" w:lineRule="auto"/>
        <w:rPr>
          <w:rFonts w:ascii="Arial" w:hAnsi="Arial" w:cs="Arial"/>
        </w:rPr>
      </w:pPr>
      <w:r w:rsidRPr="00CD3934">
        <w:rPr>
          <w:rFonts w:ascii="Arial" w:hAnsi="Arial" w:cs="Arial"/>
        </w:rPr>
        <w:t>Komisja Ochrony Zdrowia, Polityki Prorodzinnej i Społecznej</w:t>
      </w:r>
    </w:p>
    <w:p w14:paraId="181BC7F8" w14:textId="5CCBB511" w:rsidR="00D14E14" w:rsidRPr="00CD3934" w:rsidRDefault="00D14E14" w:rsidP="002D0C4F">
      <w:pPr>
        <w:pStyle w:val="Akapitzlist"/>
        <w:numPr>
          <w:ilvl w:val="0"/>
          <w:numId w:val="227"/>
        </w:numPr>
        <w:spacing w:after="0" w:line="276" w:lineRule="auto"/>
        <w:rPr>
          <w:rFonts w:ascii="Arial" w:hAnsi="Arial" w:cs="Arial"/>
        </w:rPr>
      </w:pPr>
      <w:r w:rsidRPr="00CD3934">
        <w:rPr>
          <w:rFonts w:ascii="Arial" w:hAnsi="Arial" w:cs="Arial"/>
        </w:rPr>
        <w:t>Komisja Edukacji, Kultury i Kultury Fizycznej</w:t>
      </w:r>
    </w:p>
    <w:p w14:paraId="7CD32139" w14:textId="3C9FBE45" w:rsidR="00D14E14" w:rsidRPr="00CD3934" w:rsidRDefault="00D14E14" w:rsidP="002D0C4F">
      <w:pPr>
        <w:pStyle w:val="Akapitzlist"/>
        <w:numPr>
          <w:ilvl w:val="0"/>
          <w:numId w:val="227"/>
        </w:numPr>
        <w:spacing w:after="0" w:line="276" w:lineRule="auto"/>
        <w:rPr>
          <w:rFonts w:ascii="Arial" w:hAnsi="Arial" w:cs="Arial"/>
        </w:rPr>
      </w:pPr>
      <w:r w:rsidRPr="00CD3934">
        <w:rPr>
          <w:rFonts w:ascii="Arial" w:hAnsi="Arial" w:cs="Arial"/>
        </w:rPr>
        <w:t>Komisja Bezpieczeństwa Publicznego i Zatrudnienia</w:t>
      </w:r>
    </w:p>
    <w:p w14:paraId="4AAE8762" w14:textId="5DE2D3AC" w:rsidR="00D14E14" w:rsidRPr="00CD3934" w:rsidRDefault="00D14E14" w:rsidP="002D0C4F">
      <w:pPr>
        <w:pStyle w:val="Akapitzlist"/>
        <w:numPr>
          <w:ilvl w:val="0"/>
          <w:numId w:val="227"/>
        </w:numPr>
        <w:spacing w:after="0" w:line="276" w:lineRule="auto"/>
        <w:rPr>
          <w:rFonts w:ascii="Arial" w:hAnsi="Arial" w:cs="Arial"/>
        </w:rPr>
      </w:pPr>
      <w:r w:rsidRPr="00CD3934">
        <w:rPr>
          <w:rFonts w:ascii="Arial" w:hAnsi="Arial" w:cs="Arial"/>
        </w:rPr>
        <w:t>Komisja Główna</w:t>
      </w:r>
    </w:p>
    <w:p w14:paraId="248CA839" w14:textId="696AC405" w:rsidR="00D14E14" w:rsidRPr="00CD3934" w:rsidRDefault="00D14E14" w:rsidP="002D0C4F">
      <w:pPr>
        <w:pStyle w:val="Akapitzlist"/>
        <w:numPr>
          <w:ilvl w:val="0"/>
          <w:numId w:val="227"/>
        </w:numPr>
        <w:spacing w:after="0" w:line="276" w:lineRule="auto"/>
        <w:rPr>
          <w:rFonts w:ascii="Arial" w:hAnsi="Arial" w:cs="Arial"/>
        </w:rPr>
      </w:pPr>
      <w:r w:rsidRPr="00CD3934">
        <w:rPr>
          <w:rFonts w:ascii="Arial" w:hAnsi="Arial" w:cs="Arial"/>
        </w:rPr>
        <w:t>Komisja Rewizyjna</w:t>
      </w:r>
    </w:p>
    <w:p w14:paraId="431E6295" w14:textId="132CD82B" w:rsidR="00D14E14" w:rsidRPr="00CD3934" w:rsidRDefault="00D14E14" w:rsidP="002D0C4F">
      <w:pPr>
        <w:pStyle w:val="Akapitzlist"/>
        <w:numPr>
          <w:ilvl w:val="0"/>
          <w:numId w:val="227"/>
        </w:numPr>
        <w:spacing w:after="0" w:line="276" w:lineRule="auto"/>
        <w:rPr>
          <w:rFonts w:ascii="Arial" w:hAnsi="Arial" w:cs="Arial"/>
        </w:rPr>
      </w:pPr>
      <w:r w:rsidRPr="00CD3934">
        <w:rPr>
          <w:rFonts w:ascii="Arial" w:hAnsi="Arial" w:cs="Arial"/>
        </w:rPr>
        <w:t>Komisja Karpacka</w:t>
      </w:r>
    </w:p>
    <w:p w14:paraId="7FB8B9BA" w14:textId="03ADFDAA" w:rsidR="00D14E14" w:rsidRPr="00CD3934" w:rsidRDefault="00D14E14" w:rsidP="002D0C4F">
      <w:pPr>
        <w:pStyle w:val="Akapitzlist"/>
        <w:numPr>
          <w:ilvl w:val="0"/>
          <w:numId w:val="227"/>
        </w:numPr>
        <w:spacing w:after="0" w:line="276" w:lineRule="auto"/>
        <w:rPr>
          <w:rFonts w:ascii="Arial" w:hAnsi="Arial" w:cs="Arial"/>
        </w:rPr>
      </w:pPr>
      <w:r w:rsidRPr="00CD3934">
        <w:rPr>
          <w:rFonts w:ascii="Arial" w:hAnsi="Arial" w:cs="Arial"/>
        </w:rPr>
        <w:t>Komisja Skarg, Wniosków i Petycji</w:t>
      </w:r>
    </w:p>
    <w:p w14:paraId="3B510F5E" w14:textId="627B0E23" w:rsidR="00D14E14" w:rsidRPr="00CD3934" w:rsidRDefault="00D14E14" w:rsidP="002D0C4F">
      <w:pPr>
        <w:pStyle w:val="Akapitzlist"/>
        <w:numPr>
          <w:ilvl w:val="0"/>
          <w:numId w:val="227"/>
        </w:numPr>
        <w:spacing w:after="120" w:line="276" w:lineRule="auto"/>
        <w:ind w:left="357" w:hanging="357"/>
        <w:contextualSpacing w:val="0"/>
        <w:rPr>
          <w:rFonts w:ascii="Arial" w:hAnsi="Arial" w:cs="Arial"/>
        </w:rPr>
      </w:pPr>
      <w:r w:rsidRPr="00CD3934">
        <w:rPr>
          <w:rFonts w:ascii="Arial" w:hAnsi="Arial" w:cs="Arial"/>
        </w:rPr>
        <w:t>Komisja Łączności z Polakami za Granicą</w:t>
      </w:r>
    </w:p>
    <w:p w14:paraId="0E475FEE" w14:textId="3392D4D9" w:rsidR="00D14E14" w:rsidRPr="00301A95" w:rsidRDefault="00D14E14" w:rsidP="00CD3934">
      <w:pPr>
        <w:spacing w:line="276" w:lineRule="auto"/>
        <w:rPr>
          <w:rFonts w:ascii="Arial" w:hAnsi="Arial" w:cs="Arial"/>
          <w:sz w:val="22"/>
          <w:szCs w:val="22"/>
        </w:rPr>
      </w:pPr>
      <w:r w:rsidRPr="00301A95">
        <w:rPr>
          <w:rFonts w:ascii="Arial" w:hAnsi="Arial" w:cs="Arial"/>
          <w:b/>
          <w:sz w:val="22"/>
          <w:szCs w:val="22"/>
        </w:rPr>
        <w:t>Komisja Budżetu, Mienia i Finansów</w:t>
      </w:r>
      <w:r w:rsidRPr="00301A95">
        <w:rPr>
          <w:rFonts w:ascii="Arial" w:hAnsi="Arial" w:cs="Arial"/>
          <w:sz w:val="22"/>
          <w:szCs w:val="22"/>
        </w:rPr>
        <w:t xml:space="preserve"> w 2022 roku odbyła siedemnaście posiedzeń, </w:t>
      </w:r>
      <w:r w:rsidR="00CD3934">
        <w:rPr>
          <w:rFonts w:ascii="Arial" w:hAnsi="Arial" w:cs="Arial"/>
          <w:sz w:val="22"/>
          <w:szCs w:val="22"/>
        </w:rPr>
        <w:br/>
      </w:r>
      <w:r w:rsidRPr="00301A95">
        <w:rPr>
          <w:rFonts w:ascii="Arial" w:hAnsi="Arial" w:cs="Arial"/>
          <w:sz w:val="22"/>
          <w:szCs w:val="22"/>
        </w:rPr>
        <w:t xml:space="preserve">z czego cztery w trybie zdalnym. Komisja opracowała 138 opinii. Problematyka posiedzeń koncentrowała się na opiniowaniu bieżących zmian w budżecie oraz w Wieloletniej Prognozie Finansowej. Oprócz wymienionych działań Komisja zajmowała się opiniowaniem projektu budżetu na rok następny wraz z WPF i analizą propozycji zmian zgłoszonych przez komisje stałe Sejmiku, a także indywidualnych radnych. Komisja opiniowała uchwały dotyczące pomocy finansowych i dotacji z budżetu województwa w zakresie: inwestycji </w:t>
      </w:r>
      <w:r w:rsidR="00CD3934">
        <w:rPr>
          <w:rFonts w:ascii="Arial" w:hAnsi="Arial" w:cs="Arial"/>
          <w:sz w:val="22"/>
          <w:szCs w:val="22"/>
        </w:rPr>
        <w:br/>
      </w:r>
      <w:r w:rsidRPr="00301A95">
        <w:rPr>
          <w:rFonts w:ascii="Arial" w:hAnsi="Arial" w:cs="Arial"/>
          <w:sz w:val="22"/>
          <w:szCs w:val="22"/>
        </w:rPr>
        <w:t>i infrastruktury drogowej oraz</w:t>
      </w:r>
      <w:r w:rsidRPr="00301A95">
        <w:rPr>
          <w:rFonts w:ascii="Arial" w:hAnsi="Arial" w:cs="Arial"/>
          <w:color w:val="FF0000"/>
          <w:sz w:val="22"/>
          <w:szCs w:val="22"/>
        </w:rPr>
        <w:t xml:space="preserve"> </w:t>
      </w:r>
      <w:r w:rsidRPr="00301A95">
        <w:rPr>
          <w:rFonts w:ascii="Arial" w:hAnsi="Arial" w:cs="Arial"/>
          <w:sz w:val="22"/>
          <w:szCs w:val="22"/>
        </w:rPr>
        <w:t xml:space="preserve">kolejowej, działalności kulturalnej, zadań statutowych instytucji kultury, kultury fizycznej i sportu, pomocy jednostkom ochrony zdrowia i innych. Komisja opiniowała projekty uchwał w sprawie udzielenia pomocy społecznościom lokalnym </w:t>
      </w:r>
      <w:r w:rsidR="00CD3934">
        <w:rPr>
          <w:rFonts w:ascii="Arial" w:hAnsi="Arial" w:cs="Arial"/>
          <w:sz w:val="22"/>
          <w:szCs w:val="22"/>
        </w:rPr>
        <w:br/>
      </w:r>
      <w:r w:rsidRPr="00301A95">
        <w:rPr>
          <w:rFonts w:ascii="Arial" w:hAnsi="Arial" w:cs="Arial"/>
          <w:sz w:val="22"/>
          <w:szCs w:val="22"/>
        </w:rPr>
        <w:t xml:space="preserve">i regionalnym na terytorium Ukrainy. Jednocześnie pomoc finansowa została skierowana do jednostek samorządu terytorialnego na wydatki związane z kryzysem uchodźczym. Istotną kwestią było przyjęcie informacji z działalności spółek z udziałem Województwa Podkarpackiego. </w:t>
      </w:r>
      <w:r w:rsidRPr="00301A95">
        <w:rPr>
          <w:rFonts w:ascii="Arial" w:eastAsia="Arial" w:hAnsi="Arial" w:cs="Arial"/>
          <w:sz w:val="22"/>
          <w:szCs w:val="22"/>
        </w:rPr>
        <w:t>Przedstawiciele Komisji uczestniczyli w wyjeździe studyjnym do ”Uzdrowiska Horyniec”.</w:t>
      </w:r>
      <w:r w:rsidRPr="00301A95">
        <w:rPr>
          <w:rFonts w:ascii="Arial" w:hAnsi="Arial" w:cs="Arial"/>
          <w:sz w:val="22"/>
          <w:szCs w:val="22"/>
        </w:rPr>
        <w:t xml:space="preserve"> </w:t>
      </w:r>
      <w:r w:rsidRPr="00301A95">
        <w:rPr>
          <w:rFonts w:ascii="Arial" w:eastAsia="Calibri" w:hAnsi="Arial" w:cs="Arial"/>
          <w:sz w:val="22"/>
          <w:szCs w:val="22"/>
        </w:rPr>
        <w:t xml:space="preserve">Samorząd Województwa udzielił także wsparcia finansowego spółce Port Lotniczy „Rzeszów - Jasionka” Spółka z o.o. Samorząd wspierał też </w:t>
      </w:r>
      <w:r w:rsidRPr="00301A95">
        <w:rPr>
          <w:rFonts w:ascii="Arial" w:hAnsi="Arial" w:cs="Arial"/>
          <w:sz w:val="22"/>
          <w:szCs w:val="22"/>
        </w:rPr>
        <w:t>zapewnienie płynności finansowej jednostek ochrony zdrowia szczebla wojewódzkiego poprzez zwiększenie wcześniej zaciągniętego kredytu restrukturyzacyjnego w BGK na realizację programów naprawczych. W zakresie gospodarki mieniem, Komisja opiniowała projekty uchwał związane z darowizną nieruchomości, co dotyczyło głównie działek przeznaczonych na regulację przebiegu dróg różnych kategorii lub w celu dokonania regulacji prawnej stanu własności. W poruszanym zakresie Komisja pozytywnie opiniowała uchwały dotyczące zarówno przedłużenia najmu wynajmowanych powierzchni, jak i zwiększenia wynajmowanej powierzchni znajdujących się w budynkach będących własnoś</w:t>
      </w:r>
      <w:r w:rsidR="00CD3934">
        <w:rPr>
          <w:rFonts w:ascii="Arial" w:hAnsi="Arial" w:cs="Arial"/>
          <w:sz w:val="22"/>
          <w:szCs w:val="22"/>
        </w:rPr>
        <w:t>cią Samorządu.</w:t>
      </w:r>
    </w:p>
    <w:p w14:paraId="7515C251" w14:textId="0A642EA2" w:rsidR="00D14E14" w:rsidRPr="00301A95" w:rsidRDefault="00D14E14" w:rsidP="00CD3934">
      <w:pPr>
        <w:spacing w:line="276" w:lineRule="auto"/>
        <w:rPr>
          <w:rFonts w:ascii="Arial" w:eastAsia="Times New Roman" w:hAnsi="Arial" w:cs="Arial"/>
          <w:sz w:val="22"/>
          <w:szCs w:val="22"/>
        </w:rPr>
      </w:pPr>
      <w:r w:rsidRPr="00301A95">
        <w:rPr>
          <w:rFonts w:ascii="Arial" w:eastAsia="Times New Roman" w:hAnsi="Arial" w:cs="Arial"/>
          <w:b/>
          <w:sz w:val="22"/>
          <w:szCs w:val="22"/>
          <w:lang w:eastAsia="pl-PL"/>
        </w:rPr>
        <w:t>Komisja Rozwoju Regionalnego</w:t>
      </w:r>
      <w:r w:rsidRPr="00301A95">
        <w:rPr>
          <w:rStyle w:val="Numerstrony"/>
          <w:rFonts w:ascii="Arial" w:hAnsi="Arial" w:cs="Arial"/>
          <w:sz w:val="22"/>
          <w:szCs w:val="22"/>
        </w:rPr>
        <w:t xml:space="preserve"> </w:t>
      </w:r>
      <w:r w:rsidRPr="00301A95">
        <w:rPr>
          <w:rFonts w:ascii="Arial" w:eastAsia="Times New Roman" w:hAnsi="Arial" w:cs="Arial"/>
          <w:sz w:val="22"/>
          <w:szCs w:val="22"/>
          <w:lang w:eastAsia="pl-PL"/>
        </w:rPr>
        <w:t>w</w:t>
      </w:r>
      <w:r w:rsidRPr="00301A95">
        <w:rPr>
          <w:rFonts w:ascii="Arial" w:eastAsia="Times New Roman" w:hAnsi="Arial" w:cs="Arial"/>
          <w:sz w:val="22"/>
          <w:szCs w:val="22"/>
        </w:rPr>
        <w:t xml:space="preserve"> przeciągu okresu sprawozdawczego, obradowała na sześciu posiedzeniach, w tym na dwóch posiedzeniach w trybie obrad zdalnych. Przedmiotem posiedzeń Komisji w roku 2022 były informacje nt.: Programu regionalnego Fundusze Europejskie dla Podkarpacia na lata 2021-2027; potencjału rozwoju turystyki </w:t>
      </w:r>
      <w:r w:rsidR="00CD3934">
        <w:rPr>
          <w:rFonts w:ascii="Arial" w:eastAsia="Times New Roman" w:hAnsi="Arial" w:cs="Arial"/>
          <w:sz w:val="22"/>
          <w:szCs w:val="22"/>
        </w:rPr>
        <w:br/>
      </w:r>
      <w:r w:rsidRPr="00301A95">
        <w:rPr>
          <w:rFonts w:ascii="Arial" w:eastAsia="Times New Roman" w:hAnsi="Arial" w:cs="Arial"/>
          <w:sz w:val="22"/>
          <w:szCs w:val="22"/>
        </w:rPr>
        <w:t>w województwie podkarpackim w nowej perspektywie finansowej 2021-2027; informacja o stopniu realizacji Strategii rozwoju województwa – Podkarpackie 2030; informacja nt. stanu realizacji Regionalnego Programu Operacyjnego Województwa Podkarpackiego na lata 2014-2020</w:t>
      </w:r>
      <w:r w:rsidRPr="00301A95">
        <w:rPr>
          <w:rFonts w:ascii="Arial" w:hAnsi="Arial" w:cs="Arial"/>
          <w:sz w:val="22"/>
          <w:szCs w:val="22"/>
        </w:rPr>
        <w:t xml:space="preserve"> </w:t>
      </w:r>
      <w:r w:rsidRPr="00301A95">
        <w:rPr>
          <w:rFonts w:ascii="Arial" w:eastAsia="Times New Roman" w:hAnsi="Arial" w:cs="Arial"/>
          <w:sz w:val="22"/>
          <w:szCs w:val="22"/>
        </w:rPr>
        <w:t xml:space="preserve">w tym nt. aktualnego stanu wdrażania I osi priorytetowej „Konkurencyjna </w:t>
      </w:r>
      <w:r w:rsidR="00CD3934">
        <w:rPr>
          <w:rFonts w:ascii="Arial" w:eastAsia="Times New Roman" w:hAnsi="Arial" w:cs="Arial"/>
          <w:sz w:val="22"/>
          <w:szCs w:val="22"/>
        </w:rPr>
        <w:br/>
      </w:r>
      <w:r w:rsidRPr="00301A95">
        <w:rPr>
          <w:rFonts w:ascii="Arial" w:eastAsia="Times New Roman" w:hAnsi="Arial" w:cs="Arial"/>
          <w:sz w:val="22"/>
          <w:szCs w:val="22"/>
        </w:rPr>
        <w:t xml:space="preserve">i innowacyjna gospodarka RPO WP na lata 2014-2020 oraz na temat stanu wdrażania osi II-VI Regionalnego Programu Operacyjnego Województwa Podkarpackiego na lata 2014-2020. Komisja przyjęła informacje na temat: Programu Strategicznego Rozwoju Bieszczad, Programu Strategicznego Błękitny San, Programu Rozwoju Roztocza – województwo podkarpackie oraz dotyczącą programu Funduszy Europejskich dla Polski Wschodniej na lata 2021-2027. Ponadto komisja analizowała informacje bieżące nt. programu regionalnego Fundusze Europejskie dla Podkarpacia 2021-2027 przed i po negocjacjach z Komisją Europejską oraz nt. realizacji projektów turystycznych w województwie podkarpackim. Komisja zaopiniowała projekt budżetu Województwa Podkarpackiego na 2022 rok wraz </w:t>
      </w:r>
      <w:r w:rsidR="00CD3934">
        <w:rPr>
          <w:rFonts w:ascii="Arial" w:eastAsia="Times New Roman" w:hAnsi="Arial" w:cs="Arial"/>
          <w:sz w:val="22"/>
          <w:szCs w:val="22"/>
        </w:rPr>
        <w:br/>
      </w:r>
      <w:r w:rsidRPr="00301A95">
        <w:rPr>
          <w:rFonts w:ascii="Arial" w:eastAsia="Times New Roman" w:hAnsi="Arial" w:cs="Arial"/>
          <w:sz w:val="22"/>
          <w:szCs w:val="22"/>
        </w:rPr>
        <w:t xml:space="preserve">z WPF </w:t>
      </w:r>
      <w:r w:rsidR="00CD3934">
        <w:rPr>
          <w:rFonts w:ascii="Arial" w:eastAsia="Times New Roman" w:hAnsi="Arial" w:cs="Arial"/>
          <w:sz w:val="22"/>
          <w:szCs w:val="22"/>
        </w:rPr>
        <w:t>oraz przyjęła plan na rok 2023.</w:t>
      </w:r>
    </w:p>
    <w:p w14:paraId="6AA57CC9" w14:textId="4BF18112" w:rsidR="00D14E14" w:rsidRPr="00301A95" w:rsidRDefault="00D14E14" w:rsidP="00CD3934">
      <w:pPr>
        <w:pStyle w:val="Default"/>
        <w:spacing w:after="120" w:line="276" w:lineRule="auto"/>
        <w:rPr>
          <w:sz w:val="22"/>
          <w:szCs w:val="22"/>
        </w:rPr>
      </w:pPr>
      <w:r w:rsidRPr="00301A95">
        <w:rPr>
          <w:b/>
          <w:sz w:val="22"/>
          <w:szCs w:val="22"/>
        </w:rPr>
        <w:t>Komisja Współpracy z Zagranicą, Turystyki i Promocji</w:t>
      </w:r>
      <w:r w:rsidRPr="00301A95">
        <w:rPr>
          <w:sz w:val="22"/>
          <w:szCs w:val="22"/>
        </w:rPr>
        <w:t xml:space="preserve"> sumie odbyła osiem posiedzeń. Opiniowała projekty uchwał m. in. w sprawach: - wyrażenia woli na zawiązanie partnerstwa </w:t>
      </w:r>
      <w:r w:rsidR="00386D05" w:rsidRPr="00301A95">
        <w:rPr>
          <w:sz w:val="22"/>
          <w:szCs w:val="22"/>
        </w:rPr>
        <w:br/>
      </w:r>
      <w:r w:rsidRPr="00301A95">
        <w:rPr>
          <w:sz w:val="22"/>
          <w:szCs w:val="22"/>
        </w:rPr>
        <w:t xml:space="preserve">i przystąpienie Województwa Podkarpackiego jako Partnera w projekcie „Zielona cyfrowa </w:t>
      </w:r>
      <w:r w:rsidR="00386D05" w:rsidRPr="00301A95">
        <w:rPr>
          <w:sz w:val="22"/>
          <w:szCs w:val="22"/>
        </w:rPr>
        <w:br/>
      </w:r>
      <w:r w:rsidRPr="00301A95">
        <w:rPr>
          <w:sz w:val="22"/>
          <w:szCs w:val="22"/>
        </w:rPr>
        <w:t xml:space="preserve">i społeczna transformacja MSP z branży turystycznej stymulująca zrównoważone innowacje, odporność i autentyczność w branży hotelarskiej” w ramach Programu Jednolitego Rynku; - </w:t>
      </w:r>
      <w:r w:rsidR="00386D05" w:rsidRPr="00301A95">
        <w:rPr>
          <w:sz w:val="22"/>
          <w:szCs w:val="22"/>
        </w:rPr>
        <w:br/>
      </w:r>
      <w:r w:rsidRPr="00301A95">
        <w:rPr>
          <w:sz w:val="22"/>
          <w:szCs w:val="22"/>
        </w:rPr>
        <w:t xml:space="preserve">w sprawie udzielenia pomocy społecznościom lokalnym i regionalnym Ukrainy; - w sprawie podpisania Umowy i przyjęcia Statutu Sieci Regionów „Trójmorza”; - w sprawie powierzenia zadań z zakresu prowadzenia wspólnego przedstawicielstwa Województw: Lubelskiego Podkarpackiego, Świętokrzyskiego, Podlaskiego, Warmińsko-Mazurskiego pod nazwą Dom Polski Wschodniej w Brukseli. Komisja przyjmowała również informacje i sprawozdania, </w:t>
      </w:r>
      <w:r w:rsidR="00CD3934">
        <w:rPr>
          <w:sz w:val="22"/>
          <w:szCs w:val="22"/>
        </w:rPr>
        <w:br/>
      </w:r>
      <w:r w:rsidRPr="00301A95">
        <w:rPr>
          <w:sz w:val="22"/>
          <w:szCs w:val="22"/>
        </w:rPr>
        <w:t>m. in.:</w:t>
      </w:r>
      <w:r w:rsidRPr="00301A95">
        <w:rPr>
          <w:b/>
          <w:sz w:val="22"/>
          <w:szCs w:val="22"/>
        </w:rPr>
        <w:t xml:space="preserve"> </w:t>
      </w:r>
      <w:r w:rsidRPr="00301A95">
        <w:rPr>
          <w:sz w:val="22"/>
          <w:szCs w:val="22"/>
        </w:rPr>
        <w:t xml:space="preserve">nt. działań podejmowanych przez Urząd Marszałkowski Województwa Podkarpackiego w 2021 roku oraz w pierwszym półroczu 2022 roku, które wpisują się </w:t>
      </w:r>
      <w:r w:rsidR="00CD3934">
        <w:rPr>
          <w:sz w:val="22"/>
          <w:szCs w:val="22"/>
        </w:rPr>
        <w:br/>
      </w:r>
      <w:r w:rsidRPr="00301A95">
        <w:rPr>
          <w:sz w:val="22"/>
          <w:szCs w:val="22"/>
        </w:rPr>
        <w:t>w tematykę Konwencji Karpackiej. Komisja zapoznała się również ze sprawozdaniem „Działania promocyjne Województwa Podkarpackiego w latach 2019-2022”. Komisja przyjęła sprawozdanie z działalności PROT w latach 2019-2022; sprawozdanie z działalności Stowarzyszenia Euroregion Karpacki - Polska za 2021 rok i plany na 2022 rok; - sprawozdanie z działalności Biura „Oddział Programu Współpracy Transgranicznej POLSKA- BIAŁORUŚ-UKRAINA 2014-2020 w Rzeszowie za rok 2020. Komisja analizowała plan wyjazdów zagranicznych na kolejne kwartały 2022 roku. Komisja przyjmowała również sprawozdania z wyjazdów zagranicznych pracowników UM WP oraz przyjmowanych przez Urząd Marszałkowski delegacji zagranicznych, a także sprawozdania z wyjazdów zagranicznych Radn</w:t>
      </w:r>
      <w:r w:rsidR="00CD3934">
        <w:rPr>
          <w:sz w:val="22"/>
          <w:szCs w:val="22"/>
        </w:rPr>
        <w:t>ych Województwa Podkarpackiego.</w:t>
      </w:r>
    </w:p>
    <w:p w14:paraId="49B7BF34" w14:textId="23176377" w:rsidR="00D14E14" w:rsidRPr="00CD3934" w:rsidRDefault="00D14E14" w:rsidP="00CD3934">
      <w:pPr>
        <w:spacing w:line="276" w:lineRule="auto"/>
        <w:rPr>
          <w:rFonts w:ascii="Arial" w:eastAsia="Times New Roman" w:hAnsi="Arial" w:cs="Arial"/>
          <w:sz w:val="22"/>
          <w:szCs w:val="22"/>
        </w:rPr>
      </w:pPr>
      <w:r w:rsidRPr="00301A95">
        <w:rPr>
          <w:rStyle w:val="Numerstrony"/>
          <w:rFonts w:ascii="Arial" w:hAnsi="Arial" w:cs="Arial"/>
          <w:b/>
          <w:sz w:val="22"/>
          <w:szCs w:val="22"/>
        </w:rPr>
        <w:t>Komisja Gospodarki i Infrastruktury</w:t>
      </w:r>
      <w:r w:rsidRPr="00301A95">
        <w:rPr>
          <w:rStyle w:val="Numerstrony"/>
          <w:rFonts w:ascii="Arial" w:hAnsi="Arial" w:cs="Arial"/>
          <w:sz w:val="22"/>
          <w:szCs w:val="22"/>
        </w:rPr>
        <w:t xml:space="preserve"> realizowała zadania w zakresie spraw związanych </w:t>
      </w:r>
      <w:r w:rsidR="00386D05" w:rsidRPr="00301A95">
        <w:rPr>
          <w:rStyle w:val="Numerstrony"/>
          <w:rFonts w:ascii="Arial" w:hAnsi="Arial" w:cs="Arial"/>
          <w:sz w:val="22"/>
          <w:szCs w:val="22"/>
        </w:rPr>
        <w:br/>
      </w:r>
      <w:r w:rsidRPr="00301A95">
        <w:rPr>
          <w:rStyle w:val="Numerstrony"/>
          <w:rFonts w:ascii="Arial" w:hAnsi="Arial" w:cs="Arial"/>
          <w:sz w:val="22"/>
          <w:szCs w:val="22"/>
        </w:rPr>
        <w:t xml:space="preserve">z </w:t>
      </w:r>
      <w:r w:rsidRPr="00301A95">
        <w:rPr>
          <w:rFonts w:ascii="Arial" w:hAnsi="Arial" w:cs="Arial"/>
          <w:sz w:val="22"/>
          <w:szCs w:val="22"/>
        </w:rPr>
        <w:t xml:space="preserve">rozdziałem środków budżetowych na inwestycje w zakresie rozwoju infrastruktury </w:t>
      </w:r>
      <w:r w:rsidR="00386D05" w:rsidRPr="00301A95">
        <w:rPr>
          <w:rFonts w:ascii="Arial" w:hAnsi="Arial" w:cs="Arial"/>
          <w:sz w:val="22"/>
          <w:szCs w:val="22"/>
        </w:rPr>
        <w:br/>
      </w:r>
      <w:r w:rsidRPr="00301A95">
        <w:rPr>
          <w:rFonts w:ascii="Arial" w:hAnsi="Arial" w:cs="Arial"/>
          <w:sz w:val="22"/>
          <w:szCs w:val="22"/>
        </w:rPr>
        <w:t xml:space="preserve">w województwie oraz na zarządzanie siecią dróg, planów inwestycyjnych na realizację dróg </w:t>
      </w:r>
      <w:r w:rsidR="00386D05" w:rsidRPr="00301A95">
        <w:rPr>
          <w:rFonts w:ascii="Arial" w:hAnsi="Arial" w:cs="Arial"/>
          <w:sz w:val="22"/>
          <w:szCs w:val="22"/>
        </w:rPr>
        <w:br/>
      </w:r>
      <w:r w:rsidRPr="00301A95">
        <w:rPr>
          <w:rFonts w:ascii="Arial" w:hAnsi="Arial" w:cs="Arial"/>
          <w:sz w:val="22"/>
          <w:szCs w:val="22"/>
        </w:rPr>
        <w:t xml:space="preserve">i autostrad, a także opiniowanie zasad dotyczących gospodarowania nieruchomościami Województwa. W związku z tym Komisja Gospodarki i Infrastruktury obradowała na trzynastu posiedzeniach, w tym na dwóch posiedzeniach w trybie obrad zdalnych. Komisja wyraziła opinie dotyczące 61 projektów uchwał sejmiku związanych z użytkowaniem nieruchomości oraz z realizacją przedsięwzięć drogowych m. in. ujętych w Wieloletniej Prognozie Finansowej Województwa Podkarpackiego. Ponadto komisja wysłuchała bieżące informacje związane z </w:t>
      </w:r>
      <w:r w:rsidRPr="00301A95">
        <w:rPr>
          <w:rFonts w:ascii="Arial" w:hAnsi="Arial" w:cs="Arial"/>
          <w:bCs/>
          <w:sz w:val="22"/>
          <w:szCs w:val="22"/>
        </w:rPr>
        <w:t xml:space="preserve">realizacją inwestycji drogowych oraz dotyczące obrotu nieruchomościami </w:t>
      </w:r>
      <w:r w:rsidR="00CD3934">
        <w:rPr>
          <w:rFonts w:ascii="Arial" w:hAnsi="Arial" w:cs="Arial"/>
          <w:bCs/>
          <w:sz w:val="22"/>
          <w:szCs w:val="22"/>
        </w:rPr>
        <w:br/>
      </w:r>
      <w:r w:rsidRPr="00301A95">
        <w:rPr>
          <w:rFonts w:ascii="Arial" w:hAnsi="Arial" w:cs="Arial"/>
          <w:bCs/>
          <w:sz w:val="22"/>
          <w:szCs w:val="22"/>
        </w:rPr>
        <w:t xml:space="preserve">w zasobie wojewódzkim. </w:t>
      </w:r>
      <w:r w:rsidRPr="00301A95">
        <w:rPr>
          <w:rFonts w:ascii="Arial" w:eastAsia="Times New Roman" w:hAnsi="Arial" w:cs="Arial"/>
          <w:sz w:val="22"/>
          <w:szCs w:val="22"/>
        </w:rPr>
        <w:t>Przedmiotem najważniejszych zagadnień i prac Komisji były informacje dotyczące obrotu nieruchomościami pozostaj</w:t>
      </w:r>
      <w:r w:rsidR="00CD3934">
        <w:rPr>
          <w:rFonts w:ascii="Arial" w:eastAsia="Times New Roman" w:hAnsi="Arial" w:cs="Arial"/>
          <w:sz w:val="22"/>
          <w:szCs w:val="22"/>
        </w:rPr>
        <w:t xml:space="preserve">ącymi w zasobie wojewódzkim za </w:t>
      </w:r>
      <w:r w:rsidRPr="00301A95">
        <w:rPr>
          <w:rFonts w:ascii="Arial" w:eastAsia="Times New Roman" w:hAnsi="Arial" w:cs="Arial"/>
          <w:sz w:val="22"/>
          <w:szCs w:val="22"/>
        </w:rPr>
        <w:t>rok 2021 oraz informacja dotycząca dochodów z tytułu najmu i dzierżawy nieruchomości wchodzących w skład zasobu wojewódzkiego za rok 2021. Komisja przyjęła również: informację Podkarpackiego Zarządu Dróg Wojewódzkich w Rzeszowie na temat stopnia zaawansowania realizacji inwestycji na drogach wojewódzkich prowadzonych w ramach RPO WP 2014-2020; informację z realizacji programu poprawy bezpieczeństwa infrastruktury drogowej na sieci dróg wojewódzkich w latach 2020-2024; informację dotyczącą realizacji projektów w ramach Podmiejskiej Kolei Aglomeracyjnej oraz</w:t>
      </w:r>
      <w:r w:rsidRPr="00301A95">
        <w:rPr>
          <w:rFonts w:ascii="Arial" w:hAnsi="Arial" w:cs="Arial"/>
          <w:sz w:val="22"/>
          <w:szCs w:val="22"/>
        </w:rPr>
        <w:t xml:space="preserve"> </w:t>
      </w:r>
      <w:r w:rsidRPr="00301A95">
        <w:rPr>
          <w:rFonts w:ascii="Arial" w:eastAsia="Times New Roman" w:hAnsi="Arial" w:cs="Arial"/>
          <w:sz w:val="22"/>
          <w:szCs w:val="22"/>
        </w:rPr>
        <w:t xml:space="preserve">nt. Programu Strategicznego Rozwoju Transportu Województwa Podkarpackiego do roku 2030. Komisja zaopiniowała projekt budżetu Województwa Podkarpackiego na 2022 rok wraz </w:t>
      </w:r>
      <w:r w:rsidR="00CD3934">
        <w:rPr>
          <w:rFonts w:ascii="Arial" w:eastAsia="Times New Roman" w:hAnsi="Arial" w:cs="Arial"/>
          <w:sz w:val="22"/>
          <w:szCs w:val="22"/>
        </w:rPr>
        <w:br/>
      </w:r>
      <w:r w:rsidRPr="00301A95">
        <w:rPr>
          <w:rFonts w:ascii="Arial" w:eastAsia="Times New Roman" w:hAnsi="Arial" w:cs="Arial"/>
          <w:sz w:val="22"/>
          <w:szCs w:val="22"/>
        </w:rPr>
        <w:t>z Wieloletnią Prognozą Finansową oraz przyjęła plan pracy na rok 2023.</w:t>
      </w:r>
    </w:p>
    <w:p w14:paraId="0ACFD38D" w14:textId="1123E842" w:rsidR="00D14E14" w:rsidRPr="00CD3934" w:rsidRDefault="00D14E14" w:rsidP="00CD3934">
      <w:pPr>
        <w:spacing w:line="276" w:lineRule="auto"/>
        <w:rPr>
          <w:rFonts w:ascii="Arial" w:hAnsi="Arial" w:cs="Arial"/>
          <w:i/>
          <w:iCs/>
          <w:sz w:val="22"/>
          <w:szCs w:val="22"/>
        </w:rPr>
      </w:pPr>
      <w:r w:rsidRPr="00301A95">
        <w:rPr>
          <w:rFonts w:ascii="Arial" w:hAnsi="Arial" w:cs="Arial"/>
          <w:b/>
          <w:sz w:val="22"/>
          <w:szCs w:val="22"/>
        </w:rPr>
        <w:t>Komisja Rolnictwa, Rozwoju Obszarów Wiejskich i Ochrony Środowiska</w:t>
      </w:r>
      <w:r w:rsidRPr="00301A95">
        <w:rPr>
          <w:rFonts w:ascii="Arial" w:hAnsi="Arial" w:cs="Arial"/>
          <w:sz w:val="22"/>
          <w:szCs w:val="22"/>
        </w:rPr>
        <w:t xml:space="preserve"> współpracowała m. in. z Podkarpacką Izbą Rolniczą, Podkarpackim Ośrodkiem Doradztwa Rolniczego, Stacją Doświadczalną Oceny Odmian w Przecławiu, Agencją Restrukturyzacji </w:t>
      </w:r>
      <w:r w:rsidR="00CD3934">
        <w:rPr>
          <w:rFonts w:ascii="Arial" w:hAnsi="Arial" w:cs="Arial"/>
          <w:sz w:val="22"/>
          <w:szCs w:val="22"/>
        </w:rPr>
        <w:br/>
      </w:r>
      <w:r w:rsidRPr="00301A95">
        <w:rPr>
          <w:rFonts w:ascii="Arial" w:hAnsi="Arial" w:cs="Arial"/>
          <w:sz w:val="22"/>
          <w:szCs w:val="22"/>
        </w:rPr>
        <w:t>i Modernizacji Rolnictwa, Wojewódzkim Funduszem Ochrony Środowiska i Gospodarki Wodnej, Wojewódzkim Inspektoratem Ochrony Środowiska i Krajowym Ośrodkiem Wsparcia Rolnictwa. Stałym elementem porządku obrad było opiniowanie projektów uchwał Sejmiku Województwa Podkarpackiego. Komisja zapoznała się i przyjęła następujące informacje oraz sprawozdania: Informację Regionalnej Dyrekcji Ochrony Środowiska w Rzeszowie nt. skali szkód wyrządzonych przez dziką zwierzynę na terenie województwa podkarpackiego w 2021 roku</w:t>
      </w:r>
      <w:r w:rsidRPr="00301A95">
        <w:rPr>
          <w:rFonts w:ascii="Arial" w:hAnsi="Arial" w:cs="Arial"/>
          <w:i/>
          <w:iCs/>
          <w:sz w:val="22"/>
          <w:szCs w:val="22"/>
        </w:rPr>
        <w:t xml:space="preserve">, </w:t>
      </w:r>
      <w:r w:rsidRPr="00301A95">
        <w:rPr>
          <w:rFonts w:ascii="Arial" w:hAnsi="Arial" w:cs="Arial"/>
          <w:sz w:val="22"/>
          <w:szCs w:val="22"/>
        </w:rPr>
        <w:t>Informację z realizacji Rocznego Programu Działalności Podkarpackiego Ośrodka Doradztwa Rolniczego w Boguchwale za 2021 rok</w:t>
      </w:r>
      <w:r w:rsidRPr="00301A95">
        <w:rPr>
          <w:rFonts w:ascii="Arial" w:hAnsi="Arial" w:cs="Arial"/>
          <w:i/>
          <w:iCs/>
          <w:sz w:val="22"/>
          <w:szCs w:val="22"/>
        </w:rPr>
        <w:t xml:space="preserve">, </w:t>
      </w:r>
      <w:r w:rsidRPr="00301A95">
        <w:rPr>
          <w:rFonts w:ascii="Arial" w:hAnsi="Arial" w:cs="Arial"/>
          <w:sz w:val="22"/>
          <w:szCs w:val="22"/>
        </w:rPr>
        <w:t xml:space="preserve"> Informację o realizacji Regionalnego Programu Operacyjnego Polityki Leśnej Państwa na terenie województwa podkarpackiego przez Regionalną Dyrekcję Lasów Państwowych w Krośnie w 2021 roku</w:t>
      </w:r>
      <w:r w:rsidRPr="00301A95">
        <w:rPr>
          <w:rFonts w:ascii="Arial" w:hAnsi="Arial" w:cs="Arial"/>
          <w:i/>
          <w:iCs/>
          <w:sz w:val="22"/>
          <w:szCs w:val="22"/>
        </w:rPr>
        <w:t>,</w:t>
      </w:r>
      <w:r w:rsidRPr="00301A95">
        <w:rPr>
          <w:rFonts w:ascii="Arial" w:hAnsi="Arial" w:cs="Arial"/>
          <w:sz w:val="22"/>
          <w:szCs w:val="22"/>
        </w:rPr>
        <w:t xml:space="preserve"> Informację </w:t>
      </w:r>
      <w:r w:rsidR="00386D05" w:rsidRPr="00301A95">
        <w:rPr>
          <w:rFonts w:ascii="Arial" w:hAnsi="Arial" w:cs="Arial"/>
          <w:sz w:val="22"/>
          <w:szCs w:val="22"/>
        </w:rPr>
        <w:br/>
      </w:r>
      <w:r w:rsidRPr="00301A95">
        <w:rPr>
          <w:rFonts w:ascii="Arial" w:hAnsi="Arial" w:cs="Arial"/>
          <w:sz w:val="22"/>
          <w:szCs w:val="22"/>
        </w:rPr>
        <w:t>o realizacji zadań z zakresu szacowania i wypłacania odszkodowań za szkody wyrządzone przez zwierzęta łowne na terenach niewchodzących w skład obwodów łowieckich</w:t>
      </w:r>
      <w:r w:rsidRPr="00301A95">
        <w:rPr>
          <w:rFonts w:ascii="Arial" w:hAnsi="Arial" w:cs="Arial"/>
          <w:i/>
          <w:iCs/>
          <w:sz w:val="22"/>
          <w:szCs w:val="22"/>
        </w:rPr>
        <w:t xml:space="preserve">, </w:t>
      </w:r>
      <w:r w:rsidRPr="00301A95">
        <w:rPr>
          <w:rFonts w:ascii="Arial" w:hAnsi="Arial" w:cs="Arial"/>
          <w:sz w:val="22"/>
          <w:szCs w:val="22"/>
        </w:rPr>
        <w:t xml:space="preserve">Informację Polskiego Związku Łowieckiego na temat gospodarki łowieckiej prowadzonej </w:t>
      </w:r>
      <w:r w:rsidR="00CD3934">
        <w:rPr>
          <w:rFonts w:ascii="Arial" w:hAnsi="Arial" w:cs="Arial"/>
          <w:sz w:val="22"/>
          <w:szCs w:val="22"/>
        </w:rPr>
        <w:br/>
      </w:r>
      <w:r w:rsidRPr="00301A95">
        <w:rPr>
          <w:rFonts w:ascii="Arial" w:hAnsi="Arial" w:cs="Arial"/>
          <w:sz w:val="22"/>
          <w:szCs w:val="22"/>
        </w:rPr>
        <w:t xml:space="preserve">w województwie podkarpackim w 2021 roku, </w:t>
      </w:r>
      <w:r w:rsidRPr="00301A95">
        <w:rPr>
          <w:rFonts w:ascii="Arial" w:hAnsi="Arial" w:cs="Arial"/>
          <w:bCs/>
          <w:sz w:val="22"/>
          <w:szCs w:val="22"/>
        </w:rPr>
        <w:t>Sprawozdanie z realizacji Podkarpackiego Programu Odnowy Wsi na lata 2021-2025 za rok 2021,</w:t>
      </w:r>
      <w:r w:rsidRPr="00301A95">
        <w:rPr>
          <w:rFonts w:ascii="Arial" w:hAnsi="Arial" w:cs="Arial"/>
          <w:i/>
          <w:iCs/>
          <w:sz w:val="22"/>
          <w:szCs w:val="22"/>
        </w:rPr>
        <w:t xml:space="preserve"> </w:t>
      </w:r>
      <w:r w:rsidRPr="00301A95">
        <w:rPr>
          <w:rFonts w:ascii="Arial" w:hAnsi="Arial" w:cs="Arial"/>
          <w:bCs/>
          <w:sz w:val="22"/>
          <w:szCs w:val="22"/>
        </w:rPr>
        <w:t xml:space="preserve">Sprawozdanie z realizacji planu pracy na 2021 rok oraz planu pracy na 2022 rok przez Zespół Parków Krajobrazowych </w:t>
      </w:r>
      <w:r w:rsidR="00CD3934">
        <w:rPr>
          <w:rFonts w:ascii="Arial" w:hAnsi="Arial" w:cs="Arial"/>
          <w:bCs/>
          <w:sz w:val="22"/>
          <w:szCs w:val="22"/>
        </w:rPr>
        <w:br/>
      </w:r>
      <w:r w:rsidRPr="00301A95">
        <w:rPr>
          <w:rFonts w:ascii="Arial" w:hAnsi="Arial" w:cs="Arial"/>
          <w:bCs/>
          <w:sz w:val="22"/>
          <w:szCs w:val="22"/>
        </w:rPr>
        <w:t xml:space="preserve">w Przemyślu oraz Zespół Karpackich Parków Krajobrazowych w Krośnie, Sprawozdanie </w:t>
      </w:r>
      <w:r w:rsidR="00CD3934">
        <w:rPr>
          <w:rFonts w:ascii="Arial" w:hAnsi="Arial" w:cs="Arial"/>
          <w:bCs/>
          <w:sz w:val="22"/>
          <w:szCs w:val="22"/>
        </w:rPr>
        <w:br/>
      </w:r>
      <w:r w:rsidRPr="00301A95">
        <w:rPr>
          <w:rFonts w:ascii="Arial" w:hAnsi="Arial" w:cs="Arial"/>
          <w:bCs/>
          <w:sz w:val="22"/>
          <w:szCs w:val="22"/>
        </w:rPr>
        <w:t xml:space="preserve">z realizacji „Planu gospodarki odpadami dla Województwa Podkarpackiego 2022” za lata 2017-2019, </w:t>
      </w:r>
      <w:r w:rsidRPr="00301A95">
        <w:rPr>
          <w:rFonts w:ascii="Arial" w:hAnsi="Arial" w:cs="Arial"/>
          <w:sz w:val="22"/>
          <w:szCs w:val="22"/>
        </w:rPr>
        <w:t xml:space="preserve">Sprawozdanie z wykonania rocznego planu finansowego WFOŚiGW </w:t>
      </w:r>
      <w:r w:rsidR="00CD3934">
        <w:rPr>
          <w:rFonts w:ascii="Arial" w:hAnsi="Arial" w:cs="Arial"/>
          <w:sz w:val="22"/>
          <w:szCs w:val="22"/>
        </w:rPr>
        <w:br/>
      </w:r>
      <w:r w:rsidRPr="00301A95">
        <w:rPr>
          <w:rFonts w:ascii="Arial" w:hAnsi="Arial" w:cs="Arial"/>
          <w:sz w:val="22"/>
          <w:szCs w:val="22"/>
        </w:rPr>
        <w:t>w Rzeszowie za 2021 rok. Ponadto Komisja opiniowała projekt uchwały w sprawie budżetu Województwa Podkarpackiego wraz z Wieloletnią Prognozą Finansową Województwa Podkarpackiego. Szczegółowo omówiona na posiedzeniu Komisji w listopadzie była „Informacja o stanie zaawansowania prac nad audytem krajobrazowym województwa podkarpackiego”.</w:t>
      </w:r>
      <w:r w:rsidRPr="00301A95">
        <w:rPr>
          <w:rFonts w:ascii="Arial" w:hAnsi="Arial" w:cs="Arial"/>
          <w:i/>
          <w:iCs/>
          <w:sz w:val="22"/>
          <w:szCs w:val="22"/>
        </w:rPr>
        <w:t xml:space="preserve"> </w:t>
      </w:r>
      <w:r w:rsidRPr="00301A95">
        <w:rPr>
          <w:rFonts w:ascii="Arial" w:hAnsi="Arial" w:cs="Arial"/>
          <w:bCs/>
          <w:sz w:val="22"/>
          <w:szCs w:val="22"/>
        </w:rPr>
        <w:t xml:space="preserve">Dużo uwagi Komisja poświęciła zapoznaniu się z informacją o realizacji scaleń gruntów na terenie województwa podkarpackiego w ramach PROW 2014-2020. Ponadto  Komisja omawiała rozwój agroturystki  wiejskiej, a także rolnictwa ekologicznego. </w:t>
      </w:r>
      <w:r w:rsidRPr="00301A95">
        <w:rPr>
          <w:rFonts w:ascii="Arial" w:hAnsi="Arial" w:cs="Arial"/>
          <w:sz w:val="22"/>
          <w:szCs w:val="22"/>
        </w:rPr>
        <w:t>Komisja przyjęła również informacje na temat działalności na terenie województwa podkarpackiego Agencji Restrukturyzacji i Modernizacji Rolnictwa  oraz Oddziału Terenowego Krajowego Ośrodka Wsparcia Rolnictwa w Rzeszowie</w:t>
      </w:r>
      <w:r w:rsidRPr="00301A95">
        <w:rPr>
          <w:rFonts w:ascii="Arial" w:hAnsi="Arial" w:cs="Arial"/>
          <w:bCs/>
          <w:sz w:val="22"/>
          <w:szCs w:val="22"/>
        </w:rPr>
        <w:t>. Ponadto Komisja zapoznała się z informacją dotyczącą stanu wdrażania Programu Rozwoju Obszarów Wiejskich na lata 2014-2020 wg. stanu na koniec IV kwartału 2021 oraz informacją dotyczącą stanu wdrażania Programu Operacyjnego „Rybactwo i Morze” na lata 2014-2020 (PO RYBY 2014-2020) wg. stanu na koniec IV kwartału 2021 roku, a także informacją na temat działalności Oddziału Krajowej Sieci Obszarów Wiejskich w trakcie realizacji PROW 2014-2020 wg. stanu na koniec IV kwartału 2021 roku.</w:t>
      </w:r>
    </w:p>
    <w:p w14:paraId="55366FB0" w14:textId="2EC80729" w:rsidR="00D14E14" w:rsidRPr="00CD3934" w:rsidRDefault="00D14E14" w:rsidP="00CD3934">
      <w:pPr>
        <w:spacing w:line="276" w:lineRule="auto"/>
        <w:rPr>
          <w:rFonts w:ascii="Arial" w:hAnsi="Arial" w:cs="Arial"/>
          <w:bCs/>
          <w:sz w:val="22"/>
          <w:szCs w:val="22"/>
        </w:rPr>
      </w:pPr>
      <w:r w:rsidRPr="00301A95">
        <w:rPr>
          <w:rFonts w:ascii="Arial" w:hAnsi="Arial" w:cs="Arial"/>
          <w:b/>
          <w:sz w:val="22"/>
          <w:szCs w:val="22"/>
        </w:rPr>
        <w:t>Komisja Ochrony Zdrowia, Polityki Prorodzinnej i Społecznej</w:t>
      </w:r>
      <w:r w:rsidRPr="00301A95">
        <w:rPr>
          <w:rFonts w:ascii="Arial" w:hAnsi="Arial" w:cs="Arial"/>
          <w:sz w:val="22"/>
          <w:szCs w:val="22"/>
        </w:rPr>
        <w:t xml:space="preserve"> odbyła trzynaście posiedzeń. W ramach swoich prac Komisja formułowała</w:t>
      </w:r>
      <w:r w:rsidRPr="00301A95">
        <w:rPr>
          <w:rFonts w:ascii="Arial" w:hAnsi="Arial" w:cs="Arial"/>
          <w:b/>
          <w:sz w:val="22"/>
          <w:szCs w:val="22"/>
        </w:rPr>
        <w:t xml:space="preserve"> </w:t>
      </w:r>
      <w:r w:rsidRPr="00301A95">
        <w:rPr>
          <w:rFonts w:ascii="Arial" w:hAnsi="Arial" w:cs="Arial"/>
          <w:sz w:val="22"/>
          <w:szCs w:val="22"/>
        </w:rPr>
        <w:t>wnioski, stanowiska i opinie, w</w:t>
      </w:r>
      <w:r w:rsidRPr="00301A95">
        <w:rPr>
          <w:rFonts w:ascii="Arial" w:hAnsi="Arial" w:cs="Arial"/>
          <w:b/>
          <w:sz w:val="22"/>
          <w:szCs w:val="22"/>
        </w:rPr>
        <w:t xml:space="preserve"> </w:t>
      </w:r>
      <w:r w:rsidRPr="00301A95">
        <w:rPr>
          <w:rFonts w:ascii="Arial" w:hAnsi="Arial" w:cs="Arial"/>
          <w:sz w:val="22"/>
          <w:szCs w:val="22"/>
        </w:rPr>
        <w:t>tym</w:t>
      </w:r>
      <w:r w:rsidRPr="00301A95">
        <w:rPr>
          <w:rFonts w:ascii="Arial" w:hAnsi="Arial" w:cs="Arial"/>
          <w:b/>
          <w:sz w:val="22"/>
          <w:szCs w:val="22"/>
        </w:rPr>
        <w:t xml:space="preserve"> </w:t>
      </w:r>
      <w:r w:rsidRPr="00301A95">
        <w:rPr>
          <w:rFonts w:ascii="Arial" w:hAnsi="Arial" w:cs="Arial"/>
          <w:sz w:val="22"/>
          <w:szCs w:val="22"/>
        </w:rPr>
        <w:t>dotyczące uchwał Sejmiku</w:t>
      </w:r>
      <w:r w:rsidRPr="00301A95">
        <w:rPr>
          <w:rFonts w:ascii="Arial" w:hAnsi="Arial" w:cs="Arial"/>
          <w:b/>
          <w:sz w:val="22"/>
          <w:szCs w:val="22"/>
        </w:rPr>
        <w:t xml:space="preserve"> </w:t>
      </w:r>
      <w:r w:rsidRPr="00301A95">
        <w:rPr>
          <w:rFonts w:ascii="Arial" w:hAnsi="Arial" w:cs="Arial"/>
          <w:sz w:val="22"/>
          <w:szCs w:val="22"/>
        </w:rPr>
        <w:t>oraz adresowane do Zarządu. Komisja opiniowała również uchwały dotyczące m. in.</w:t>
      </w:r>
      <w:r w:rsidRPr="00301A95">
        <w:rPr>
          <w:rFonts w:ascii="Arial" w:hAnsi="Arial" w:cs="Arial"/>
          <w:bCs/>
          <w:sz w:val="22"/>
          <w:szCs w:val="22"/>
        </w:rPr>
        <w:t xml:space="preserve"> </w:t>
      </w:r>
      <w:r w:rsidRPr="00301A95">
        <w:rPr>
          <w:rFonts w:ascii="Arial" w:hAnsi="Arial" w:cs="Arial"/>
          <w:sz w:val="22"/>
          <w:szCs w:val="22"/>
        </w:rPr>
        <w:t xml:space="preserve">wyrażenia zgody na użyczenie, oddanie w najem lub dzierżawę pomieszczeń przez wojewódzkie szpitale i pozostałe jednostki podległe Samorządowi Województwa Podkarpackiego, które były zbędne do prowadzenia podstawowej działalności przez jednostki ochrony zdrowia i polityki społecznej. </w:t>
      </w:r>
      <w:r w:rsidRPr="00301A95">
        <w:rPr>
          <w:rFonts w:ascii="Arial" w:hAnsi="Arial" w:cs="Arial"/>
          <w:bCs/>
          <w:sz w:val="22"/>
          <w:szCs w:val="22"/>
        </w:rPr>
        <w:t>Opiniowano uchwały w sprawie udzielenia pomocy finansowej ze środków budżetu Województwa Podkarpackiego gminom oraz osobom pokrzywdzonym w zdarzeniach losowych w zakresie dotyczącym realizowania zadań z polityki społecznej.</w:t>
      </w:r>
      <w:r w:rsidRPr="00301A95">
        <w:rPr>
          <w:rStyle w:val="list0020paragraphchar"/>
          <w:rFonts w:ascii="Arial" w:hAnsi="Arial" w:cs="Arial"/>
          <w:sz w:val="22"/>
          <w:szCs w:val="22"/>
        </w:rPr>
        <w:t xml:space="preserve"> </w:t>
      </w:r>
      <w:r w:rsidRPr="00301A95">
        <w:rPr>
          <w:rStyle w:val="list0020paragraphcharchar"/>
          <w:rFonts w:ascii="Arial" w:hAnsi="Arial" w:cs="Arial"/>
          <w:sz w:val="22"/>
          <w:szCs w:val="22"/>
        </w:rPr>
        <w:t xml:space="preserve">Komisja prowadziła także dyskusję </w:t>
      </w:r>
      <w:r w:rsidRPr="00301A95">
        <w:rPr>
          <w:rFonts w:ascii="Arial" w:hAnsi="Arial" w:cs="Arial"/>
          <w:bCs/>
          <w:sz w:val="22"/>
          <w:szCs w:val="22"/>
        </w:rPr>
        <w:t>na temat stopnia zaawansowania prac nad Podkarpackim Centrum Zdrowia Dziecka, z</w:t>
      </w:r>
      <w:r w:rsidRPr="00301A95">
        <w:rPr>
          <w:rFonts w:ascii="Arial" w:hAnsi="Arial" w:cs="Arial"/>
          <w:color w:val="131518"/>
          <w:sz w:val="22"/>
          <w:szCs w:val="22"/>
          <w:shd w:val="clear" w:color="auto" w:fill="FFFFFF"/>
        </w:rPr>
        <w:t>ałożeń Wojewódzkiego Planu Transformacji na lata 2022-2026 dla województwa podkarpackiego z uwzględnieniem Krajowego Planu Transformacji i rekomendowanych kierunków działań wskazanych w Mapie Potrzeb Zdrowotnych oraz wynikających z innych dokumentów strategicznych w ochronie zdrowia. Ponadto dyskutowała nad z</w:t>
      </w:r>
      <w:r w:rsidRPr="00301A95">
        <w:rPr>
          <w:rFonts w:ascii="Arial" w:hAnsi="Arial" w:cs="Arial"/>
          <w:bCs/>
          <w:sz w:val="22"/>
          <w:szCs w:val="22"/>
        </w:rPr>
        <w:t xml:space="preserve">ałożeniami i celami wdrażanego przez Narodowe Centrum Profilaktyki Zdrowotnej Programu "Twoje Zdrowie", a także nad oceną </w:t>
      </w:r>
      <w:r w:rsidRPr="00301A95">
        <w:rPr>
          <w:rFonts w:ascii="Arial" w:hAnsi="Arial" w:cs="Arial"/>
          <w:sz w:val="22"/>
          <w:szCs w:val="22"/>
        </w:rPr>
        <w:t xml:space="preserve">zasobów Pomocy Społecznej w województwie podkarpackim za 2022 rok. Komisja na jednym ze swoich posiedzeń omawiała </w:t>
      </w:r>
      <w:r w:rsidRPr="00301A95">
        <w:rPr>
          <w:rStyle w:val="list0020paragraphchar"/>
          <w:rFonts w:ascii="Arial" w:hAnsi="Arial" w:cs="Arial"/>
          <w:sz w:val="22"/>
          <w:szCs w:val="22"/>
        </w:rPr>
        <w:t xml:space="preserve">bieżącą sytuację w „Uzdrowisku Horyniec” Sp. z o.o. oraz </w:t>
      </w:r>
      <w:r w:rsidR="00CD3934">
        <w:rPr>
          <w:rStyle w:val="list0020paragraphchar"/>
          <w:rFonts w:ascii="Arial" w:hAnsi="Arial" w:cs="Arial"/>
          <w:sz w:val="22"/>
          <w:szCs w:val="22"/>
        </w:rPr>
        <w:br/>
        <w:t>w „Uzdrowisku Rymanów” S.A.</w:t>
      </w:r>
    </w:p>
    <w:p w14:paraId="37593462" w14:textId="28E775B0" w:rsidR="00D14E14" w:rsidRPr="00301A95" w:rsidRDefault="00D14E14" w:rsidP="00CD3934">
      <w:pPr>
        <w:pStyle w:val="Default"/>
        <w:spacing w:after="120" w:line="276" w:lineRule="auto"/>
        <w:rPr>
          <w:sz w:val="22"/>
          <w:szCs w:val="22"/>
        </w:rPr>
      </w:pPr>
      <w:r w:rsidRPr="00301A95">
        <w:rPr>
          <w:b/>
          <w:sz w:val="22"/>
          <w:szCs w:val="22"/>
        </w:rPr>
        <w:t>Komisja Edukacji, Kultury i Kultury Fizycznej</w:t>
      </w:r>
      <w:r w:rsidRPr="00301A95">
        <w:rPr>
          <w:sz w:val="22"/>
          <w:szCs w:val="22"/>
        </w:rPr>
        <w:t xml:space="preserve"> w ciągu 2022 roku odbyła czternaście posiedzeń, w tym jedno wyjazdowe w Muzeum Kultury Ludowej w Kolbuszowej. Przedmiotem obrad była m.in. informacja z działalności Podkarpackiej Komisji Filmowej oraz na temat działalności Wojewódzkiego Domu Kultury w Rzeszowie. Komisja występowała do Zarządu Województwa z wnioskami m. in. o rozważenie możliwości</w:t>
      </w:r>
      <w:r w:rsidRPr="00301A95">
        <w:rPr>
          <w:b/>
          <w:sz w:val="22"/>
          <w:szCs w:val="22"/>
        </w:rPr>
        <w:t xml:space="preserve"> </w:t>
      </w:r>
      <w:r w:rsidRPr="00301A95">
        <w:rPr>
          <w:sz w:val="22"/>
          <w:szCs w:val="22"/>
        </w:rPr>
        <w:t xml:space="preserve">wsparcia finansowego WDK i Podkarpackiej Komisji Filmowej oraz pozytywnie zaopiniowała wpisanie do WPF kwoty 5 mln zł z przeznaczeniem na kontynuowanie zadań PKF. Komisja opiniowała projekty uchwał dotyczące </w:t>
      </w:r>
      <w:r w:rsidRPr="00301A95">
        <w:rPr>
          <w:bCs/>
          <w:sz w:val="22"/>
          <w:szCs w:val="22"/>
        </w:rPr>
        <w:t>m. in:</w:t>
      </w:r>
      <w:r w:rsidRPr="00301A95">
        <w:rPr>
          <w:b/>
          <w:bCs/>
          <w:sz w:val="22"/>
          <w:szCs w:val="22"/>
        </w:rPr>
        <w:t xml:space="preserve"> </w:t>
      </w:r>
      <w:r w:rsidRPr="00301A95">
        <w:rPr>
          <w:sz w:val="22"/>
          <w:szCs w:val="22"/>
        </w:rPr>
        <w:t xml:space="preserve">przystąpienia do programu Edukacja szkolna programu Erasmus +; przystąpienia do realizacji projektu pn.” Ekologia – nasza wspólna odpowiedzialność”; udzielenia pomocy finansowej gminom; przystąpienia do realizacji projektu pn. ”Zdrowy styl życia nauczycieli w czasach pandemii”; udzielenia przez Województwo Podkarpackie pomocy rzeczowej jednostkom samorządu terytorialnego w ramach programu wsparcia dwujęzyczności w podkarpackich przedszkolach; przystąpienia do projektu „Podkarpacie Uczy Cyfrowo III”; przystąpienia do projektu „Ekologia z myślą o przyszłych pokoleniach; określenia szczegółowych warunków wspierania młodzieży uzdolnionej „Nie zagubić talentu” oraz w sprawie wyrażenia woli przystąpienia do projektu „Zdalnie odważni - cyfrowo pewni”. </w:t>
      </w:r>
      <w:r w:rsidR="00386D05" w:rsidRPr="00301A95">
        <w:rPr>
          <w:sz w:val="22"/>
          <w:szCs w:val="22"/>
        </w:rPr>
        <w:br/>
      </w:r>
      <w:r w:rsidRPr="00301A95">
        <w:rPr>
          <w:bCs/>
          <w:sz w:val="22"/>
          <w:szCs w:val="22"/>
        </w:rPr>
        <w:t xml:space="preserve">W zakresie kultury komisja obradowała m. in. </w:t>
      </w:r>
      <w:r w:rsidRPr="00301A95">
        <w:rPr>
          <w:sz w:val="22"/>
          <w:szCs w:val="22"/>
        </w:rPr>
        <w:t xml:space="preserve">w sprawie: warunków i trybu przyznawania stypendiów osobom zajmującym się twórczością artystyczną; upowszechnianiem kultury </w:t>
      </w:r>
      <w:r w:rsidR="00386D05" w:rsidRPr="00301A95">
        <w:rPr>
          <w:sz w:val="22"/>
          <w:szCs w:val="22"/>
        </w:rPr>
        <w:br/>
      </w:r>
      <w:r w:rsidRPr="00301A95">
        <w:rPr>
          <w:sz w:val="22"/>
          <w:szCs w:val="22"/>
        </w:rPr>
        <w:t>i ochroną dziedzictwa  narodowego; udzielenia dotacji na prace konserwatorskie,</w:t>
      </w:r>
      <w:r w:rsidR="003F094A" w:rsidRPr="00301A95">
        <w:rPr>
          <w:sz w:val="22"/>
          <w:szCs w:val="22"/>
        </w:rPr>
        <w:t xml:space="preserve"> </w:t>
      </w:r>
      <w:r w:rsidRPr="00301A95">
        <w:rPr>
          <w:sz w:val="22"/>
          <w:szCs w:val="22"/>
        </w:rPr>
        <w:t>restauratorskie lub roboty budowlane przy zabytkach wpisanych do rejestru zabytków; udzielenia pomocy finansowej Powiatowi Lubaczowskiemu;  prowadzenia jako wspólnych instytucji kultury (Muzeum Polaków Ratujących Żydów, Muzeum Kresów w Lubaczowie, Muzeum Marii Konopnickiej w Żarnowcu).</w:t>
      </w:r>
      <w:r w:rsidRPr="00301A95">
        <w:rPr>
          <w:b/>
          <w:bCs/>
          <w:sz w:val="22"/>
          <w:szCs w:val="22"/>
        </w:rPr>
        <w:t xml:space="preserve"> </w:t>
      </w:r>
      <w:r w:rsidRPr="00301A95">
        <w:rPr>
          <w:bCs/>
          <w:sz w:val="22"/>
          <w:szCs w:val="22"/>
        </w:rPr>
        <w:t xml:space="preserve">W zakresie sportu komisja opiniowała m. in. projekt uchwały </w:t>
      </w:r>
      <w:r w:rsidRPr="00301A95">
        <w:rPr>
          <w:sz w:val="22"/>
          <w:szCs w:val="22"/>
        </w:rPr>
        <w:t xml:space="preserve">zmieniającej uchwałę w sprawie warunków i trybu wspierania rozwoju sportu </w:t>
      </w:r>
      <w:r w:rsidR="00386D05" w:rsidRPr="00301A95">
        <w:rPr>
          <w:sz w:val="22"/>
          <w:szCs w:val="22"/>
        </w:rPr>
        <w:br/>
      </w:r>
      <w:r w:rsidRPr="00301A95">
        <w:rPr>
          <w:sz w:val="22"/>
          <w:szCs w:val="22"/>
        </w:rPr>
        <w:t xml:space="preserve">w Województwie Podkarpackim. Komisja zapoznała się z informacją nt. sportu </w:t>
      </w:r>
      <w:r w:rsidR="00CD3934">
        <w:rPr>
          <w:sz w:val="22"/>
          <w:szCs w:val="22"/>
        </w:rPr>
        <w:br/>
      </w:r>
      <w:r w:rsidRPr="00301A95">
        <w:rPr>
          <w:sz w:val="22"/>
          <w:szCs w:val="22"/>
        </w:rPr>
        <w:t>w Województwie Podkarpackim. Radni Komisji zwrócili uwagę na konieczność zwiększenia dofinansowania sportu, włączenia niektórych dyscyplin sportowych do systemu sportu olimpijskiego jak np. warcabów stupolowych oraz diagnostykę w jakich dyscyplinach województwo podkarpackie przoduje i wzmacniania ich i wsparcia dysc</w:t>
      </w:r>
      <w:r w:rsidR="00CD3934">
        <w:rPr>
          <w:sz w:val="22"/>
          <w:szCs w:val="22"/>
        </w:rPr>
        <w:t>yplin słabiej reprezentowanych.</w:t>
      </w:r>
    </w:p>
    <w:p w14:paraId="25A907D2" w14:textId="3DB58C5D" w:rsidR="00D14E14" w:rsidRPr="00CD3934" w:rsidRDefault="00D14E14" w:rsidP="00CD3934">
      <w:pPr>
        <w:pStyle w:val="Default"/>
        <w:spacing w:after="120" w:line="276" w:lineRule="auto"/>
        <w:rPr>
          <w:sz w:val="22"/>
          <w:szCs w:val="22"/>
        </w:rPr>
      </w:pPr>
      <w:r w:rsidRPr="00301A95">
        <w:rPr>
          <w:b/>
          <w:sz w:val="22"/>
          <w:szCs w:val="22"/>
        </w:rPr>
        <w:t>Komisja Bezpieczeństwa Publicznego i Zatrudnienia</w:t>
      </w:r>
      <w:r w:rsidRPr="00301A95">
        <w:rPr>
          <w:sz w:val="22"/>
          <w:szCs w:val="22"/>
        </w:rPr>
        <w:t xml:space="preserve"> odbyła dziewięć posiedzeń. Współpracowała z Wojewódzkim Urzędem Pracy w Rzeszowie zajmując się analizą sytuacji na rynku pracy oraz sprawozdaniem z działalności tej instytucji za rok 2021. Współpracowała także ze służbami podległymi Wojewodzie Podkarpackiemu, w zakresie bezpieczeństwa </w:t>
      </w:r>
      <w:r w:rsidR="00386D05" w:rsidRPr="00301A95">
        <w:rPr>
          <w:sz w:val="22"/>
          <w:szCs w:val="22"/>
        </w:rPr>
        <w:br/>
      </w:r>
      <w:r w:rsidRPr="00301A95">
        <w:rPr>
          <w:sz w:val="22"/>
          <w:szCs w:val="22"/>
        </w:rPr>
        <w:t xml:space="preserve">i porządku. Komisja omawiała m. in. informacje: Szefa Centralnego Wojskowego Centrum Rekrutacji w Rzeszowie dotyczącą obronności na terenie województwa i działań Wojska Polskiego na rzecz społeczeństwa; Dowódcy 21. Brygady Strzelców Podhalańskich na temat funkcjonowania brygady i współpracy z samorządami; Komendanta Wojewódzkiego Policji </w:t>
      </w:r>
      <w:r w:rsidR="00386D05" w:rsidRPr="00301A95">
        <w:rPr>
          <w:sz w:val="22"/>
          <w:szCs w:val="22"/>
        </w:rPr>
        <w:br/>
      </w:r>
      <w:r w:rsidRPr="00301A95">
        <w:rPr>
          <w:sz w:val="22"/>
          <w:szCs w:val="22"/>
        </w:rPr>
        <w:t xml:space="preserve">w Rzeszowie o stanie przestrzegania prawa, praworządności oraz ścigania przestępców, ze szczególnym uwzględnieniem zagrożeń internetowych dla dzieci i młodzieży; Komendanta Bieszczadzkiego Oddziału Straży Granicznej w Przemyślu o stanie bezpieczeństwa granic województwa, będących granicami państwa; Dyrektora Izby Administracji Skarbowej </w:t>
      </w:r>
      <w:r w:rsidR="00386D05" w:rsidRPr="00301A95">
        <w:rPr>
          <w:sz w:val="22"/>
          <w:szCs w:val="22"/>
        </w:rPr>
        <w:br/>
      </w:r>
      <w:r w:rsidRPr="00301A95">
        <w:rPr>
          <w:sz w:val="22"/>
          <w:szCs w:val="22"/>
        </w:rPr>
        <w:t xml:space="preserve">w Rzeszowie oraz Naczelnika Podkarpackiego Urzędu Celno-Skarbowego w Przemyślu </w:t>
      </w:r>
      <w:r w:rsidR="00386D05" w:rsidRPr="00301A95">
        <w:rPr>
          <w:sz w:val="22"/>
          <w:szCs w:val="22"/>
        </w:rPr>
        <w:br/>
      </w:r>
      <w:r w:rsidRPr="00301A95">
        <w:rPr>
          <w:sz w:val="22"/>
          <w:szCs w:val="22"/>
        </w:rPr>
        <w:t>o stanie bezpieczeństwa granicznego; Komendanta Wojewódzkiego Państwowej Straży Pożarnej i Prezesa Zarządu Oddziału Wojewódzkiego Związku Ochotniczych Straży Pożarnych RP o stanie zabezpieczenia ratowniczo-gaśniczego, a także Podkarpackiego Zarządu Dróg Wojewódzkich o stanie bezpieczeństwa na drogach wojewódzkich. Komisja na posiedzeniach wypracowała wnioski, stanowiska i opinie. Podjęła stanowisko w sprawie reaktywacji i przywrócenia regularnych oraz bezpiecznych połączeń kolejowych na linii 108 relacji Stróże - Krościenko (Granica Państwa), a także była inicjatorem stanowiska w związku z koniecznością zwiększenia obecności związków organizacyjnych Sił Zbrojnych RP na obsza</w:t>
      </w:r>
      <w:r w:rsidR="00CD3934">
        <w:rPr>
          <w:sz w:val="22"/>
          <w:szCs w:val="22"/>
        </w:rPr>
        <w:t>rze Województwa Podkarpackiego.</w:t>
      </w:r>
    </w:p>
    <w:p w14:paraId="217E6094" w14:textId="20CC45AA" w:rsidR="00D14E14" w:rsidRPr="00301A95" w:rsidRDefault="00D14E14" w:rsidP="00CD3934">
      <w:pPr>
        <w:spacing w:line="276" w:lineRule="auto"/>
        <w:rPr>
          <w:rFonts w:ascii="Arial" w:hAnsi="Arial" w:cs="Arial"/>
          <w:sz w:val="22"/>
          <w:szCs w:val="22"/>
        </w:rPr>
      </w:pPr>
      <w:r w:rsidRPr="00301A95">
        <w:rPr>
          <w:rFonts w:ascii="Arial" w:hAnsi="Arial" w:cs="Arial"/>
          <w:b/>
          <w:sz w:val="22"/>
          <w:szCs w:val="22"/>
        </w:rPr>
        <w:t>Komisja Główna</w:t>
      </w:r>
      <w:r w:rsidRPr="00301A95">
        <w:rPr>
          <w:rFonts w:ascii="Arial" w:hAnsi="Arial" w:cs="Arial"/>
          <w:sz w:val="22"/>
          <w:szCs w:val="22"/>
        </w:rPr>
        <w:t xml:space="preserve"> odbyła w 2022 roku łącznie trzynaście posiedzeń, w wyniku których przyjęła dwadzieścia projektów uchwał Sejmiku Województwa Podkarpackiego, </w:t>
      </w:r>
      <w:r w:rsidR="00CD3934">
        <w:rPr>
          <w:rFonts w:ascii="Arial" w:hAnsi="Arial" w:cs="Arial"/>
          <w:sz w:val="22"/>
          <w:szCs w:val="22"/>
        </w:rPr>
        <w:br/>
      </w:r>
      <w:r w:rsidRPr="00301A95">
        <w:rPr>
          <w:rFonts w:ascii="Arial" w:hAnsi="Arial" w:cs="Arial"/>
          <w:sz w:val="22"/>
          <w:szCs w:val="22"/>
        </w:rPr>
        <w:t>a zaopiniowała dalszych osiem. Część posiedzeń odbyła się w trybie zdalnym. Podstawowym zakresem działania Komisji Głównej było opiniowanie porządku obrad sesji Sejmiku oraz przygotowanie rocznego Planu Pracy Sejmiku. Komisja wypracowała</w:t>
      </w:r>
      <w:r w:rsidRPr="00301A95">
        <w:rPr>
          <w:rFonts w:ascii="Arial" w:hAnsi="Arial" w:cs="Arial"/>
          <w:b/>
          <w:sz w:val="22"/>
          <w:szCs w:val="22"/>
        </w:rPr>
        <w:t xml:space="preserve"> </w:t>
      </w:r>
      <w:r w:rsidR="00CD3934">
        <w:rPr>
          <w:rFonts w:ascii="Arial" w:hAnsi="Arial" w:cs="Arial"/>
          <w:b/>
          <w:sz w:val="22"/>
          <w:szCs w:val="22"/>
        </w:rPr>
        <w:br/>
      </w:r>
      <w:r w:rsidRPr="00301A95">
        <w:rPr>
          <w:rFonts w:ascii="Arial" w:hAnsi="Arial" w:cs="Arial"/>
          <w:sz w:val="22"/>
          <w:szCs w:val="22"/>
        </w:rPr>
        <w:t xml:space="preserve">i opiniowała projekty uchwał, przede wszystkim w sprawie zmian w składach osobowym Komisji Sejmiku Województwa Podkarpackiego. Była również autorem lub opiniodawcą projektów uchwał Sejmiku w sprawie: przystąpienia do Stowarzyszenia Związek Samorządów Polskich; udzielenia Zarządowi Województwa Podkarpackiego wotum zaufania; zmian w Planie pracy Sejmiku oraz przyjęcia Planu pracy Sejmiku; budżetu Województwa Podkarpackiego i Wieloletniej Prognozy Finansowej Województwa Podkarpackiego; zatwierdzenia planów pracy komisji stałych Sejmiku Województwa Podkarpackiego; ustalenia wynagrodzenia Marszałka Województwa Podkarpackiego; raportu o stanie województwa podkarpackiego za 2021 rok; wyrażenia zgody na utworzenie Młodzieżowego Sejmiku Województwa Podkarpackiego; przyjęcia stanowiska wobec rosyjskiej agresji na Ukrainie; nadania Odznaki Honorowej „Zasłużony dla Województwa Podkarpackiego”. Istotną problematyką posiedzeń Komisji Głównej było ponadto: </w:t>
      </w:r>
      <w:r w:rsidRPr="00301A95">
        <w:rPr>
          <w:rFonts w:ascii="Arial" w:eastAsia="Times New Roman" w:hAnsi="Arial" w:cs="Arial"/>
          <w:sz w:val="22"/>
          <w:szCs w:val="22"/>
        </w:rPr>
        <w:t xml:space="preserve">omawianie spraw wynikających z bieżącej działalności Sejmiku; analizowanie obecności radnych na posiedzeniach komisji Sejmiku; </w:t>
      </w:r>
      <w:r w:rsidRPr="00301A95">
        <w:rPr>
          <w:rFonts w:ascii="Arial" w:eastAsia="Times New Roman" w:hAnsi="Arial" w:cs="Arial"/>
          <w:color w:val="000000"/>
          <w:sz w:val="22"/>
          <w:szCs w:val="22"/>
        </w:rPr>
        <w:t xml:space="preserve">omówienie informacji o wykonaniu planu dochodów </w:t>
      </w:r>
      <w:r w:rsidR="00CD3934">
        <w:rPr>
          <w:rFonts w:ascii="Arial" w:eastAsia="Times New Roman" w:hAnsi="Arial" w:cs="Arial"/>
          <w:color w:val="000000"/>
          <w:sz w:val="22"/>
          <w:szCs w:val="22"/>
        </w:rPr>
        <w:br/>
      </w:r>
      <w:r w:rsidRPr="00301A95">
        <w:rPr>
          <w:rFonts w:ascii="Arial" w:eastAsia="Times New Roman" w:hAnsi="Arial" w:cs="Arial"/>
          <w:color w:val="000000"/>
          <w:sz w:val="22"/>
          <w:szCs w:val="22"/>
        </w:rPr>
        <w:t xml:space="preserve">i wydatków budżetu województwa podkarpackiego; </w:t>
      </w:r>
      <w:r w:rsidRPr="00301A95">
        <w:rPr>
          <w:rFonts w:ascii="Arial" w:eastAsia="Times New Roman" w:hAnsi="Arial" w:cs="Arial"/>
          <w:sz w:val="22"/>
          <w:szCs w:val="22"/>
        </w:rPr>
        <w:t>omówienie informacji o oświadczeniach majątkowych złożonych Przewodniczącemu Sejmiku i Marszałkowi Województwa Podkarpackiego; a także rozpatrywanie różnych spraw zgłaszanych przez Radnych.</w:t>
      </w:r>
      <w:r w:rsidRPr="00301A95">
        <w:rPr>
          <w:rFonts w:ascii="Arial" w:hAnsi="Arial" w:cs="Arial"/>
          <w:sz w:val="22"/>
          <w:szCs w:val="22"/>
        </w:rPr>
        <w:t xml:space="preserve"> Szczególnie dużo uwagi poświęciła Komisja kwestii wyburzenia Pomnika C</w:t>
      </w:r>
      <w:r w:rsidR="00CD3934">
        <w:rPr>
          <w:rFonts w:ascii="Arial" w:hAnsi="Arial" w:cs="Arial"/>
          <w:sz w:val="22"/>
          <w:szCs w:val="22"/>
        </w:rPr>
        <w:t>zynu Rewolucyjnego w Rzeszowie.</w:t>
      </w:r>
    </w:p>
    <w:p w14:paraId="604F1604" w14:textId="5BCD01F1" w:rsidR="00D14E14" w:rsidRPr="00301A95" w:rsidRDefault="00D14E14" w:rsidP="00CD3934">
      <w:pPr>
        <w:pStyle w:val="Bezodstpw"/>
        <w:spacing w:after="120" w:line="276" w:lineRule="auto"/>
        <w:rPr>
          <w:rFonts w:ascii="Arial" w:hAnsi="Arial" w:cs="Arial"/>
          <w:sz w:val="22"/>
          <w:szCs w:val="22"/>
        </w:rPr>
      </w:pPr>
      <w:r w:rsidRPr="00301A95">
        <w:rPr>
          <w:rFonts w:ascii="Arial" w:hAnsi="Arial" w:cs="Arial"/>
          <w:b/>
          <w:sz w:val="22"/>
          <w:szCs w:val="22"/>
        </w:rPr>
        <w:t>Komisja Rewizyjna</w:t>
      </w:r>
      <w:r w:rsidRPr="00301A95">
        <w:rPr>
          <w:rFonts w:ascii="Arial" w:hAnsi="Arial" w:cs="Arial"/>
          <w:sz w:val="22"/>
          <w:szCs w:val="22"/>
        </w:rPr>
        <w:t xml:space="preserve"> kontrolowała działalność Zarządu i wojewódzkich jednostek organizacyjnych. Jednym z najważniejszych zadań Komisji było opiniowanie wykonania budżetu Województwa oraz wystąpienie z wnioskiem do Sejmiku w sprawie udzielenia absolutorium dla Zarządu Województwa. W tej sprawie Komisja opracowała Opinię </w:t>
      </w:r>
      <w:r w:rsidR="00CD3934">
        <w:rPr>
          <w:rFonts w:ascii="Arial" w:hAnsi="Arial" w:cs="Arial"/>
          <w:sz w:val="22"/>
          <w:szCs w:val="22"/>
        </w:rPr>
        <w:br/>
      </w:r>
      <w:r w:rsidRPr="00301A95">
        <w:rPr>
          <w:rFonts w:ascii="Arial" w:hAnsi="Arial" w:cs="Arial"/>
          <w:sz w:val="22"/>
          <w:szCs w:val="22"/>
        </w:rPr>
        <w:t>w sprawie sprawozdania rocznego z wykonania budżetu Województwa Podkarpackiego za 2021 r., sprawozdania finansowego za rok obrotowy od dnia 1 stycznia 2021 roku do 31 grudnia 2021 roku i informacji o stanie mienia Województwa Podkarpackiego oraz wystąpiła z wnioskiem do Sejmiku o udzielenie absolutorium dla Zarządu Województwa Podkarpackiego. Efektem kontroli w sprawie sytuacji w Klinicznym Szpitalu Wojewódzkim Nr 1 w Rzeszowie był przedstawiony i opracowany przez Przewodniczącego Komisji, pana Andrzeja Szlęzaka, dokument dotyczący kontroli obecnej sytuacji w KSW Nr 1, który jednak nie został przyjęty przez Komisję. Ważną kontrolą, którą Komisja się zajmowała była Ocena stanu technicznego dróg wojewódzkich w kontekście dostępności komunikacyjnej jako jednego z podstawowych warunków zrównoważonego rozwoju całego województwa oraz ocena realizacji budowy i modernizacji chodników w ramach „Planu poprawy bezpieczeństwa infrastruktury drogowej na sieci dróg wojewódzkich w latach 2020-2024”. Pierwsza cześć odbyła się w miejscowości Horyniec-Zdrój, natomiast na drugą część Komisja udała się na obrady do Podkarpackiego Zarządu Dróg Wojewódzkich w Rzeszowie. Ostatnie posiedzenie w 2022 roku odbyło się pod przewodnictwem nowego Przewodniczącego Komisji, pana Krzysztofa Fereta. Omówiono wówczas przebieg dotychczasowej pracy Komisji oraz przyjęto sposób pracy Komisji do końca bieżącej kadencji. Realizując plan kontroli Komisja w swoich pracach, ocenach i opiniach brała pod uwagę kryteria zgodności z prawem, celowośc</w:t>
      </w:r>
      <w:r w:rsidR="00CD3934">
        <w:rPr>
          <w:rFonts w:ascii="Arial" w:hAnsi="Arial" w:cs="Arial"/>
          <w:sz w:val="22"/>
          <w:szCs w:val="22"/>
        </w:rPr>
        <w:t>i, rzetelności i gospodarności.</w:t>
      </w:r>
    </w:p>
    <w:p w14:paraId="5DCFA8F6" w14:textId="2A73AED2" w:rsidR="00D14E14" w:rsidRPr="00CD3934" w:rsidRDefault="00D14E14" w:rsidP="00CD3934">
      <w:pPr>
        <w:spacing w:line="276" w:lineRule="auto"/>
        <w:rPr>
          <w:rFonts w:ascii="Arial" w:hAnsi="Arial" w:cs="Arial"/>
          <w:iCs/>
          <w:sz w:val="22"/>
          <w:szCs w:val="22"/>
        </w:rPr>
      </w:pPr>
      <w:r w:rsidRPr="00301A95">
        <w:rPr>
          <w:rFonts w:ascii="Arial" w:hAnsi="Arial" w:cs="Arial"/>
          <w:b/>
          <w:sz w:val="22"/>
          <w:szCs w:val="22"/>
        </w:rPr>
        <w:t xml:space="preserve">Komisja Karpacka </w:t>
      </w:r>
      <w:r w:rsidRPr="00301A95">
        <w:rPr>
          <w:rFonts w:ascii="Arial" w:hAnsi="Arial" w:cs="Arial"/>
          <w:sz w:val="22"/>
          <w:szCs w:val="22"/>
        </w:rPr>
        <w:t>w 2022 roku odbyła sześć posiedzeń, w tym jedno w trybie zdalnym. Na swoich posiedzeniach w 2022 roku komisja opiniowała projekt uchwały w sprawie</w:t>
      </w:r>
      <w:r w:rsidRPr="00301A95">
        <w:rPr>
          <w:rFonts w:ascii="Arial" w:hAnsi="Arial" w:cs="Arial"/>
          <w:bCs/>
          <w:sz w:val="22"/>
          <w:szCs w:val="22"/>
        </w:rPr>
        <w:t xml:space="preserve"> podpisania Umowy i przyjęcia Statutu Sieci Regionów „Trójmorza” oraz</w:t>
      </w:r>
      <w:r w:rsidRPr="00301A95">
        <w:rPr>
          <w:rFonts w:ascii="Arial" w:hAnsi="Arial" w:cs="Arial"/>
          <w:sz w:val="22"/>
          <w:szCs w:val="22"/>
        </w:rPr>
        <w:t xml:space="preserve"> projekt uchwały w sprawie budżetu Województwa Podkarpackiego na 2023 rok wraz z Wieloletnią Prognozą Finansową na lata 2023-2045. Komisja zapoznała się także ze sprawozdaniem </w:t>
      </w:r>
      <w:r w:rsidRPr="00301A95">
        <w:rPr>
          <w:rStyle w:val="Uwydatnienie"/>
          <w:rFonts w:ascii="Arial" w:hAnsi="Arial" w:cs="Arial"/>
          <w:sz w:val="22"/>
          <w:szCs w:val="22"/>
        </w:rPr>
        <w:t xml:space="preserve">z działalności Biura "Odział Współpracy Transgranicznej POLSKA-BIAŁORUŚ-UKRAINA 2014-2020 </w:t>
      </w:r>
      <w:r w:rsidR="00CD3934">
        <w:rPr>
          <w:rStyle w:val="Uwydatnienie"/>
          <w:rFonts w:ascii="Arial" w:hAnsi="Arial" w:cs="Arial"/>
          <w:sz w:val="22"/>
          <w:szCs w:val="22"/>
        </w:rPr>
        <w:br/>
      </w:r>
      <w:r w:rsidRPr="00301A95">
        <w:rPr>
          <w:rStyle w:val="Uwydatnienie"/>
          <w:rFonts w:ascii="Arial" w:hAnsi="Arial" w:cs="Arial"/>
          <w:sz w:val="22"/>
          <w:szCs w:val="22"/>
        </w:rPr>
        <w:t>w Rzeszowie” za rok 2021</w:t>
      </w:r>
      <w:r w:rsidRPr="00301A95">
        <w:rPr>
          <w:rFonts w:ascii="Arial" w:hAnsi="Arial" w:cs="Arial"/>
          <w:sz w:val="22"/>
          <w:szCs w:val="22"/>
        </w:rPr>
        <w:t>,</w:t>
      </w:r>
      <w:r w:rsidRPr="00301A95">
        <w:rPr>
          <w:rStyle w:val="normalZnak"/>
          <w:rFonts w:ascii="Arial" w:eastAsiaTheme="minorHAnsi" w:hAnsi="Arial" w:cs="Arial"/>
          <w:sz w:val="22"/>
          <w:szCs w:val="22"/>
        </w:rPr>
        <w:t xml:space="preserve"> z informacją na temat działań podejmowanych przez Urząd Marszałkowski Województwa Podkarpackiego w 2021 roku oraz pierwszym półroczu 2022 roku, które wpisują się w tematykę Konwencji Karpackiej</w:t>
      </w:r>
      <w:r w:rsidRPr="00301A95">
        <w:rPr>
          <w:rFonts w:ascii="Arial" w:hAnsi="Arial" w:cs="Arial"/>
          <w:iCs/>
          <w:sz w:val="22"/>
          <w:szCs w:val="22"/>
        </w:rPr>
        <w:t xml:space="preserve">; </w:t>
      </w:r>
      <w:r w:rsidRPr="00301A95">
        <w:rPr>
          <w:rFonts w:ascii="Arial" w:hAnsi="Arial" w:cs="Arial"/>
          <w:sz w:val="22"/>
          <w:szCs w:val="22"/>
        </w:rPr>
        <w:t xml:space="preserve">z informacjami na temat Programów Strategicznych Rozwoju Bieszczad i Błękitny San, a także </w:t>
      </w:r>
      <w:r w:rsidRPr="00301A95">
        <w:rPr>
          <w:rStyle w:val="Uwydatnienie"/>
          <w:rFonts w:ascii="Arial" w:hAnsi="Arial" w:cs="Arial"/>
          <w:sz w:val="22"/>
          <w:szCs w:val="22"/>
        </w:rPr>
        <w:t xml:space="preserve">z informacją o stanie zaawansowania prac nad Audytem Krajobrazowym Województwa Podkarpackiego. Członkowie komisji </w:t>
      </w:r>
      <w:r w:rsidRPr="00301A95">
        <w:rPr>
          <w:rFonts w:ascii="Arial" w:hAnsi="Arial" w:cs="Arial"/>
          <w:iCs/>
          <w:sz w:val="22"/>
          <w:szCs w:val="22"/>
        </w:rPr>
        <w:t xml:space="preserve">wysłuchali sprawozdania ze spotkania Międzynarodowej Grupy „Karpaty” Europejskiego Komitetu Regionów z udziałem Marszałka Województwa Podkarpackiego. </w:t>
      </w:r>
      <w:r w:rsidR="00386D05" w:rsidRPr="00301A95">
        <w:rPr>
          <w:rFonts w:ascii="Arial" w:hAnsi="Arial" w:cs="Arial"/>
          <w:iCs/>
          <w:sz w:val="22"/>
          <w:szCs w:val="22"/>
        </w:rPr>
        <w:br/>
      </w:r>
      <w:r w:rsidRPr="00301A95">
        <w:rPr>
          <w:rFonts w:ascii="Arial" w:hAnsi="Arial" w:cs="Arial"/>
          <w:sz w:val="22"/>
          <w:szCs w:val="22"/>
        </w:rPr>
        <w:t xml:space="preserve">W posiedzeniach Komisji uczestniczyli dyrektorzy departamentów merytorycznych Urzędu Marszałkowskiego Województwa Podkarpackiego oraz przedstawiciel </w:t>
      </w:r>
      <w:r w:rsidRPr="00301A95">
        <w:rPr>
          <w:rFonts w:ascii="Arial" w:hAnsi="Arial" w:cs="Arial"/>
          <w:iCs/>
          <w:sz w:val="22"/>
          <w:szCs w:val="22"/>
        </w:rPr>
        <w:t>Stowarzyszenia Euroregion Karpacki. Ponadto na posiedzeniach członkowie komisji wielokrotnie dyskutowali o sytuacji uchodźców z obszaru Karpat w związku z</w:t>
      </w:r>
      <w:r w:rsidR="00CD3934">
        <w:rPr>
          <w:rFonts w:ascii="Arial" w:hAnsi="Arial" w:cs="Arial"/>
          <w:iCs/>
          <w:sz w:val="22"/>
          <w:szCs w:val="22"/>
        </w:rPr>
        <w:t xml:space="preserve"> toczącą się na Ukrainie wojną.</w:t>
      </w:r>
    </w:p>
    <w:p w14:paraId="0291D8B0" w14:textId="77777777" w:rsidR="00D14E14" w:rsidRPr="00301A95" w:rsidRDefault="00D14E14" w:rsidP="00301A95">
      <w:pPr>
        <w:pStyle w:val="Standard"/>
        <w:contextualSpacing/>
        <w:rPr>
          <w:rFonts w:ascii="Arial" w:hAnsi="Arial" w:cs="Arial"/>
        </w:rPr>
      </w:pPr>
      <w:r w:rsidRPr="00301A95">
        <w:rPr>
          <w:rFonts w:ascii="Arial" w:hAnsi="Arial" w:cs="Arial"/>
          <w:b/>
          <w:bCs/>
        </w:rPr>
        <w:t>Komisja Skarg, Wniosków i Petycji</w:t>
      </w:r>
      <w:r w:rsidRPr="00301A95">
        <w:rPr>
          <w:rFonts w:ascii="Arial" w:hAnsi="Arial" w:cs="Arial"/>
        </w:rPr>
        <w:t xml:space="preserve"> odbyła pięć posiedzeń. Komisja rozpatrzyła w 2022 roku cztery skargi i trzy petycje, a dotyczyły one następujących spraw:</w:t>
      </w:r>
    </w:p>
    <w:p w14:paraId="303279F5" w14:textId="20F48F8F" w:rsidR="00D14E14" w:rsidRPr="00301A95" w:rsidRDefault="00D14E14" w:rsidP="002D0C4F">
      <w:pPr>
        <w:pStyle w:val="Standard"/>
        <w:numPr>
          <w:ilvl w:val="0"/>
          <w:numId w:val="228"/>
        </w:numPr>
        <w:contextualSpacing/>
        <w:rPr>
          <w:rFonts w:ascii="Arial" w:hAnsi="Arial" w:cs="Arial"/>
        </w:rPr>
      </w:pPr>
      <w:bookmarkStart w:id="186" w:name="_Hlk122002109"/>
      <w:r w:rsidRPr="00301A95">
        <w:rPr>
          <w:rFonts w:ascii="Arial" w:hAnsi="Arial" w:cs="Arial"/>
        </w:rPr>
        <w:t>organizacji ruchu na drodze wojewódzkiej nr 835 stanowiącej obwodnicę Dynowa. Skarżący wskazywał na błędną organizację ruchu na drodze wojewódzkiej nr 835. Na etapie prowadzonego postępowania wyjaśniającego rozpatrywanie skargi stało się bezprzedmiotowe bowiem oznakowanie drogi zostało usunięte,</w:t>
      </w:r>
    </w:p>
    <w:bookmarkEnd w:id="186"/>
    <w:p w14:paraId="1B7D7151" w14:textId="2A7877CD" w:rsidR="00D14E14" w:rsidRPr="00301A95" w:rsidRDefault="00D14E14" w:rsidP="002D0C4F">
      <w:pPr>
        <w:pStyle w:val="Standard"/>
        <w:numPr>
          <w:ilvl w:val="0"/>
          <w:numId w:val="228"/>
        </w:numPr>
        <w:contextualSpacing/>
        <w:rPr>
          <w:rFonts w:ascii="Arial" w:hAnsi="Arial" w:cs="Arial"/>
        </w:rPr>
      </w:pPr>
      <w:r w:rsidRPr="00301A95">
        <w:rPr>
          <w:rFonts w:ascii="Arial" w:eastAsia="Times New Roman" w:hAnsi="Arial" w:cs="Arial"/>
          <w:bCs/>
          <w:kern w:val="0"/>
          <w:lang w:eastAsia="pl-PL"/>
        </w:rPr>
        <w:t xml:space="preserve">otwartego konkursu ofert na realizację w roku 2022 zadań publicznych Województwa Podkarpackiego w zakresie przeciwdziałania przemocy w rodzinie wynikających </w:t>
      </w:r>
      <w:r w:rsidR="00386D05" w:rsidRPr="00301A95">
        <w:rPr>
          <w:rFonts w:ascii="Arial" w:eastAsia="Times New Roman" w:hAnsi="Arial" w:cs="Arial"/>
          <w:bCs/>
          <w:kern w:val="0"/>
          <w:lang w:eastAsia="pl-PL"/>
        </w:rPr>
        <w:br/>
      </w:r>
      <w:r w:rsidRPr="00301A95">
        <w:rPr>
          <w:rFonts w:ascii="Arial" w:eastAsia="Times New Roman" w:hAnsi="Arial" w:cs="Arial"/>
          <w:bCs/>
          <w:kern w:val="0"/>
          <w:lang w:eastAsia="pl-PL"/>
        </w:rPr>
        <w:t>z „Wojewódzkiego Programu Przeciwdziałania Przemocy w Rodzinie na rok 2022”. Skarżący</w:t>
      </w:r>
      <w:r w:rsidRPr="00301A95">
        <w:rPr>
          <w:rFonts w:ascii="Arial" w:eastAsia="Times New Roman" w:hAnsi="Arial" w:cs="Arial"/>
        </w:rPr>
        <w:t xml:space="preserve"> zarzucił m. in., że </w:t>
      </w:r>
      <w:r w:rsidRPr="00301A95">
        <w:rPr>
          <w:rFonts w:ascii="Arial" w:hAnsi="Arial" w:cs="Arial"/>
        </w:rPr>
        <w:t>formularz wniosku/oferty jest sprzeczny ze wzorem określonym w Rozporządzeniu, zasady konkursu wbrew prawu narzucają określone lokalizacje do realizacji zadania – żaden z zarzutów nie miał merytorycznego uzasadnienia,</w:t>
      </w:r>
    </w:p>
    <w:p w14:paraId="3670FB94" w14:textId="4E74C27B" w:rsidR="00D14E14" w:rsidRPr="00301A95" w:rsidRDefault="00D14E14" w:rsidP="002D0C4F">
      <w:pPr>
        <w:pStyle w:val="Standard"/>
        <w:numPr>
          <w:ilvl w:val="0"/>
          <w:numId w:val="228"/>
        </w:numPr>
        <w:contextualSpacing/>
        <w:rPr>
          <w:rFonts w:ascii="Arial" w:hAnsi="Arial" w:cs="Arial"/>
        </w:rPr>
      </w:pPr>
      <w:r w:rsidRPr="00301A95">
        <w:rPr>
          <w:rFonts w:ascii="Arial" w:eastAsia="Arial" w:hAnsi="Arial" w:cs="Arial"/>
        </w:rPr>
        <w:t>organizacji zjazdu z drogi wojewódzkiej nr 855 w miejscowości Rzeczyca Długa w gminie Radomyśl nad Sanem</w:t>
      </w:r>
      <w:r w:rsidRPr="00301A95">
        <w:rPr>
          <w:rFonts w:ascii="Arial" w:hAnsi="Arial" w:cs="Arial"/>
          <w:bCs/>
        </w:rPr>
        <w:t xml:space="preserve">. Skarżąca podniosła, że z uwagi na modernizację drogi wojewódzkiej, nieruchomości skarżącej zostały całkowicie pozbawione dostępu do drogi publicznej. W ramach postępowania wyjaśniającego ustalone zostało, że działki skarżącej posiadały i nadal posiadają dostęp do drogi publicznej poprzez drogę wewnętrzną </w:t>
      </w:r>
      <w:r w:rsidR="00CD3934">
        <w:rPr>
          <w:rFonts w:ascii="Arial" w:hAnsi="Arial" w:cs="Arial"/>
          <w:bCs/>
        </w:rPr>
        <w:t>położoną na działkach gminnych,</w:t>
      </w:r>
    </w:p>
    <w:p w14:paraId="27703DBA" w14:textId="37A4EEC1" w:rsidR="00D14E14" w:rsidRPr="00301A95" w:rsidRDefault="00D14E14" w:rsidP="002D0C4F">
      <w:pPr>
        <w:pStyle w:val="Standard"/>
        <w:numPr>
          <w:ilvl w:val="0"/>
          <w:numId w:val="228"/>
        </w:numPr>
        <w:contextualSpacing/>
        <w:rPr>
          <w:rFonts w:ascii="Arial" w:hAnsi="Arial" w:cs="Arial"/>
        </w:rPr>
      </w:pPr>
      <w:r w:rsidRPr="00301A95">
        <w:rPr>
          <w:rFonts w:ascii="Arial" w:eastAsia="Arial" w:hAnsi="Arial" w:cs="Arial"/>
        </w:rPr>
        <w:t>rozbudowy drogi wojewódzkiej nr 877 Naklik – Leżajsk – Łańcut – Dylągówka – Szklary na odcinku Dylągówka – Szklary</w:t>
      </w:r>
      <w:r w:rsidRPr="00301A95">
        <w:rPr>
          <w:rFonts w:ascii="Arial" w:hAnsi="Arial" w:cs="Arial"/>
        </w:rPr>
        <w:t xml:space="preserve">. Skarżąca podnosiła, że lokalizacja zatoki autobusowej </w:t>
      </w:r>
      <w:r w:rsidR="00386D05" w:rsidRPr="00301A95">
        <w:rPr>
          <w:rFonts w:ascii="Arial" w:hAnsi="Arial" w:cs="Arial"/>
        </w:rPr>
        <w:br/>
      </w:r>
      <w:r w:rsidRPr="00301A95">
        <w:rPr>
          <w:rFonts w:ascii="Arial" w:hAnsi="Arial" w:cs="Arial"/>
        </w:rPr>
        <w:t xml:space="preserve">w bezpośrednim sąsiedztwie ośrodka zdrowia nie jest zgodna z interesem społecznym. </w:t>
      </w:r>
      <w:r w:rsidR="00386D05" w:rsidRPr="00301A95">
        <w:rPr>
          <w:rFonts w:ascii="Arial" w:hAnsi="Arial" w:cs="Arial"/>
        </w:rPr>
        <w:br/>
      </w:r>
      <w:r w:rsidRPr="00301A95">
        <w:rPr>
          <w:rFonts w:ascii="Arial" w:hAnsi="Arial" w:cs="Arial"/>
        </w:rPr>
        <w:t xml:space="preserve">W ramach postępowania wyjaśniającego ustalone zostało, że zaprojektowanie zatoki autobusowej jest prawidłowo przyjętym rozwiązaniem, </w:t>
      </w:r>
    </w:p>
    <w:p w14:paraId="17FCBDB2" w14:textId="4D68343C" w:rsidR="00D14E14" w:rsidRPr="00301A95" w:rsidRDefault="00D14E14" w:rsidP="002D0C4F">
      <w:pPr>
        <w:pStyle w:val="Standard"/>
        <w:numPr>
          <w:ilvl w:val="0"/>
          <w:numId w:val="228"/>
        </w:numPr>
        <w:contextualSpacing/>
        <w:rPr>
          <w:rFonts w:ascii="Arial" w:hAnsi="Arial" w:cs="Arial"/>
        </w:rPr>
      </w:pPr>
      <w:r w:rsidRPr="00301A95">
        <w:rPr>
          <w:rFonts w:ascii="Arial" w:eastAsia="Times New Roman" w:hAnsi="Arial" w:cs="Arial"/>
          <w:bCs/>
          <w:kern w:val="0"/>
          <w:lang w:eastAsia="pl-PL"/>
        </w:rPr>
        <w:t>programów ochrony powietrza złożonych przez dwa różne podmioty,</w:t>
      </w:r>
    </w:p>
    <w:p w14:paraId="5606272F" w14:textId="31A8BEA2" w:rsidR="00D14E14" w:rsidRPr="00301A95" w:rsidRDefault="00D14E14" w:rsidP="002D0C4F">
      <w:pPr>
        <w:pStyle w:val="Standard"/>
        <w:numPr>
          <w:ilvl w:val="0"/>
          <w:numId w:val="228"/>
        </w:numPr>
        <w:contextualSpacing/>
        <w:rPr>
          <w:rFonts w:ascii="Arial" w:hAnsi="Arial" w:cs="Arial"/>
        </w:rPr>
      </w:pPr>
      <w:r w:rsidRPr="00301A95">
        <w:rPr>
          <w:rFonts w:ascii="Arial" w:hAnsi="Arial" w:cs="Arial"/>
          <w:bCs/>
        </w:rPr>
        <w:t>podjęcia przez Sejmik Województwa Podkarpackiego uchwały w sprawie przyjęcia „Karty Praw Rodziny”,</w:t>
      </w:r>
    </w:p>
    <w:p w14:paraId="17792C4C" w14:textId="2595BA89" w:rsidR="00D14E14" w:rsidRPr="00301A95" w:rsidRDefault="00D14E14" w:rsidP="00CD3934">
      <w:pPr>
        <w:pStyle w:val="Standard"/>
        <w:spacing w:after="120"/>
        <w:rPr>
          <w:rFonts w:ascii="Arial" w:hAnsi="Arial" w:cs="Arial"/>
        </w:rPr>
      </w:pPr>
      <w:r w:rsidRPr="00301A95">
        <w:rPr>
          <w:rFonts w:ascii="Arial" w:hAnsi="Arial" w:cs="Arial"/>
        </w:rPr>
        <w:t>Komisja nie znalazła merytorycznych przesłanek, by uznać zarówno skargi jak również petycje, które analizowała na posiedzeniu za zasadne i w ramach przysługującej jej inicjatywy uchwałodawczej opracowała stosowne projekty uchwał Sejmiku Województwa Podkarpackiego, które później</w:t>
      </w:r>
      <w:r w:rsidR="00CD3934">
        <w:rPr>
          <w:rFonts w:ascii="Arial" w:hAnsi="Arial" w:cs="Arial"/>
        </w:rPr>
        <w:t xml:space="preserve"> zostały przyjęte przez Sejmik.</w:t>
      </w:r>
    </w:p>
    <w:p w14:paraId="0B8357DB" w14:textId="41C0C540" w:rsidR="00D14E14" w:rsidRPr="00CD3934" w:rsidRDefault="00D14E14" w:rsidP="00CD3934">
      <w:pPr>
        <w:pStyle w:val="Standard"/>
        <w:spacing w:after="120"/>
        <w:rPr>
          <w:rFonts w:ascii="Arial" w:hAnsi="Arial" w:cs="Arial"/>
        </w:rPr>
      </w:pPr>
      <w:r w:rsidRPr="00301A95">
        <w:rPr>
          <w:rFonts w:ascii="Arial" w:hAnsi="Arial" w:cs="Arial"/>
        </w:rPr>
        <w:t xml:space="preserve">W 2022 roku odbyło się pięć posiedzeń </w:t>
      </w:r>
      <w:r w:rsidRPr="00301A95">
        <w:rPr>
          <w:rFonts w:ascii="Arial" w:hAnsi="Arial" w:cs="Arial"/>
          <w:b/>
        </w:rPr>
        <w:t>Komisji Łączności z Polakami za Granicą,</w:t>
      </w:r>
      <w:r w:rsidRPr="00301A95">
        <w:rPr>
          <w:rFonts w:ascii="Arial" w:hAnsi="Arial" w:cs="Arial"/>
        </w:rPr>
        <w:t xml:space="preserve"> w tym jedno w trybie zdalnym. Komisja opiniowała projekt budżetu Województwa Podkarpackiego na 2023 rok wraz z Wieloletnią Prognozą Finansową na lata 2023-2045. Zapoznała się ze sprawozdaniem z działalności Biura "Odział Współpracy Transgranicznej POLSKA-BIAŁORUŚ-UKRAINA 2014-2020 w Rzeszowie” za rok 2021. Ponadto Przewodniczący Komisji wraz innymi delegatami reprezentował samorząd województwa podkarpackiego </w:t>
      </w:r>
      <w:r w:rsidR="00386D05" w:rsidRPr="00301A95">
        <w:rPr>
          <w:rFonts w:ascii="Arial" w:hAnsi="Arial" w:cs="Arial"/>
        </w:rPr>
        <w:br/>
      </w:r>
      <w:r w:rsidRPr="00301A95">
        <w:rPr>
          <w:rFonts w:ascii="Arial" w:hAnsi="Arial" w:cs="Arial"/>
        </w:rPr>
        <w:t xml:space="preserve">w Chicago w związku z rocznicą uchwalenia Konstytucji 3 Maja. Przedstawiciele samorządu odbyli wiele spotkań z organizacjami polonijnymi, w tym z przedstawicielami i klubami </w:t>
      </w:r>
      <w:r w:rsidR="00386D05" w:rsidRPr="00301A95">
        <w:rPr>
          <w:rFonts w:ascii="Arial" w:hAnsi="Arial" w:cs="Arial"/>
        </w:rPr>
        <w:br/>
      </w:r>
      <w:r w:rsidRPr="00301A95">
        <w:rPr>
          <w:rFonts w:ascii="Arial" w:hAnsi="Arial" w:cs="Arial"/>
        </w:rPr>
        <w:t xml:space="preserve">z Podkarpacia działającymi w Związku Klubów Polskich, czy Kongresem Polonii Amerykańskiej. Przewodniczący komisji reprezentował także samorząd województwa na uroczystościach pogrzebowych działaczki niepodległościowej i polonijnej z śp. mjr Marii Mireckiej-Loryś, a następnie członkowie komisji włączyli się w proces pośmiertnego uhonorowania jej odznaką ,,Zasłużony dla Województwa Podkarpackiego”. Członkowie komisji podjęli również starania zmierzające do nawiązania relacji partnerskiej pomiędzy Województwem Podkarpackim a regionem Kahul w Mołdawii oraz organizacji wyjazdu studyjnego w celu spotkania z Polakami mieszkającymi w Mołdawii oraz Polonią z tamtej części Europy. Członkowie komisji, włączyli się, we współpracy z Polskim Towarzystwem Walki z Kalectwem Oddział w Przemyślu, w przygotowanie paczek świątecznych dla Polaków mieszkających w obwodzie lwowskim na Ukrainie. Na posiedzeniach członkowie komisji wielokrotnie dyskutowali o sytuacji uchodźców w związku </w:t>
      </w:r>
      <w:r w:rsidR="00CD3934">
        <w:rPr>
          <w:rFonts w:ascii="Arial" w:hAnsi="Arial" w:cs="Arial"/>
        </w:rPr>
        <w:t>z toczącą się wojną w Ukrainie.</w:t>
      </w:r>
    </w:p>
    <w:p w14:paraId="28CF1280" w14:textId="64C97983" w:rsidR="00D14E14" w:rsidRPr="00301A95" w:rsidRDefault="00D14E14" w:rsidP="00301A95">
      <w:pPr>
        <w:spacing w:after="0" w:line="276" w:lineRule="auto"/>
        <w:rPr>
          <w:rFonts w:ascii="Arial" w:hAnsi="Arial" w:cs="Arial"/>
          <w:b/>
          <w:bCs/>
          <w:sz w:val="22"/>
          <w:szCs w:val="22"/>
        </w:rPr>
      </w:pPr>
      <w:r w:rsidRPr="00301A95">
        <w:rPr>
          <w:rFonts w:ascii="Arial" w:hAnsi="Arial" w:cs="Arial"/>
          <w:b/>
          <w:bCs/>
          <w:sz w:val="22"/>
          <w:szCs w:val="22"/>
        </w:rPr>
        <w:t xml:space="preserve">Wykaz uchwał Sejmiku Województwa Podkarpackiego </w:t>
      </w:r>
    </w:p>
    <w:p w14:paraId="2B058647" w14:textId="77777777" w:rsidR="00D14E14" w:rsidRPr="00301A95" w:rsidRDefault="00D14E14" w:rsidP="00301A95">
      <w:pPr>
        <w:spacing w:after="0" w:line="276" w:lineRule="auto"/>
        <w:rPr>
          <w:rFonts w:ascii="Arial" w:hAnsi="Arial" w:cs="Arial"/>
          <w:sz w:val="22"/>
          <w:szCs w:val="22"/>
        </w:rPr>
      </w:pPr>
      <w:r w:rsidRPr="00301A95">
        <w:rPr>
          <w:rFonts w:ascii="Arial" w:hAnsi="Arial" w:cs="Arial"/>
          <w:sz w:val="22"/>
          <w:szCs w:val="22"/>
        </w:rPr>
        <w:t>Rejestr uchwał prowadzi Kancelaria Sejmiku, która równocześnie zapewnia obsługę organizacyjno-techniczną posiedzeń komisji sejmiku oraz sesji sejmiku województwa podkarpackiego. Podjęte podczas sesji sejmiku uchwały przekazywane są organom nadzoru, Zarządowi Województwa oraz właściwym departamentom Urzędu Marszałkowskiego Województwa Podkarpackiego.</w:t>
      </w:r>
    </w:p>
    <w:p w14:paraId="0DFD1A1A" w14:textId="77777777" w:rsidR="00D14E14" w:rsidRPr="00301A95" w:rsidRDefault="00D14E14" w:rsidP="00301A95">
      <w:pPr>
        <w:spacing w:after="0" w:line="276" w:lineRule="auto"/>
        <w:rPr>
          <w:rFonts w:ascii="Arial" w:hAnsi="Arial" w:cs="Arial"/>
          <w:sz w:val="22"/>
          <w:szCs w:val="22"/>
        </w:rPr>
      </w:pPr>
      <w:r w:rsidRPr="00301A95">
        <w:rPr>
          <w:rFonts w:ascii="Arial" w:hAnsi="Arial" w:cs="Arial"/>
          <w:sz w:val="22"/>
          <w:szCs w:val="22"/>
        </w:rPr>
        <w:t>1. Liczba odbytych sesji: 12 (w tym nadzwyczajna 1- L sesja 10 czerwca 2022 r.)</w:t>
      </w:r>
    </w:p>
    <w:p w14:paraId="41DF15C9" w14:textId="3991769D" w:rsidR="00D14E14" w:rsidRPr="00301A95" w:rsidRDefault="00D14E14" w:rsidP="00301A95">
      <w:pPr>
        <w:spacing w:after="0" w:line="276" w:lineRule="auto"/>
        <w:rPr>
          <w:rFonts w:ascii="Arial" w:hAnsi="Arial" w:cs="Arial"/>
          <w:sz w:val="22"/>
          <w:szCs w:val="22"/>
        </w:rPr>
      </w:pPr>
      <w:r w:rsidRPr="00301A95">
        <w:rPr>
          <w:rFonts w:ascii="Arial" w:hAnsi="Arial" w:cs="Arial"/>
          <w:sz w:val="22"/>
          <w:szCs w:val="22"/>
        </w:rPr>
        <w:t>2. Liczba podjętych uchwał ogółem: 238</w:t>
      </w:r>
    </w:p>
    <w:p w14:paraId="26539EA8" w14:textId="77777777" w:rsidR="00D14E14" w:rsidRPr="00301A95" w:rsidRDefault="00D14E14" w:rsidP="00301A95">
      <w:pPr>
        <w:spacing w:after="0" w:line="276" w:lineRule="auto"/>
        <w:rPr>
          <w:rFonts w:ascii="Arial" w:hAnsi="Arial" w:cs="Arial"/>
          <w:sz w:val="22"/>
          <w:szCs w:val="22"/>
        </w:rPr>
      </w:pPr>
      <w:r w:rsidRPr="00301A95">
        <w:rPr>
          <w:rFonts w:ascii="Arial" w:hAnsi="Arial" w:cs="Arial"/>
          <w:sz w:val="22"/>
          <w:szCs w:val="22"/>
        </w:rPr>
        <w:t>3. Liczba uchwał stanowiących akty prawa miejscowego: 36</w:t>
      </w:r>
    </w:p>
    <w:p w14:paraId="70FA5650" w14:textId="77777777" w:rsidR="00D14E14" w:rsidRPr="00301A95" w:rsidRDefault="00D14E14" w:rsidP="00301A95">
      <w:pPr>
        <w:spacing w:after="0" w:line="276" w:lineRule="auto"/>
        <w:rPr>
          <w:rFonts w:ascii="Arial" w:hAnsi="Arial" w:cs="Arial"/>
          <w:sz w:val="22"/>
          <w:szCs w:val="22"/>
        </w:rPr>
      </w:pPr>
      <w:r w:rsidRPr="00301A95">
        <w:rPr>
          <w:rFonts w:ascii="Arial" w:hAnsi="Arial" w:cs="Arial"/>
          <w:sz w:val="22"/>
          <w:szCs w:val="22"/>
        </w:rPr>
        <w:t>4. Liczba odbytych debat: 2</w:t>
      </w:r>
    </w:p>
    <w:p w14:paraId="4ECE3F9C" w14:textId="77777777" w:rsidR="00D14E14" w:rsidRPr="00301A95" w:rsidRDefault="00D14E14" w:rsidP="00301A95">
      <w:pPr>
        <w:spacing w:after="0" w:line="276" w:lineRule="auto"/>
        <w:rPr>
          <w:rFonts w:ascii="Arial" w:hAnsi="Arial" w:cs="Arial"/>
          <w:sz w:val="22"/>
          <w:szCs w:val="22"/>
        </w:rPr>
      </w:pPr>
      <w:r w:rsidRPr="00301A95">
        <w:rPr>
          <w:rFonts w:ascii="Arial" w:hAnsi="Arial" w:cs="Arial"/>
          <w:sz w:val="22"/>
          <w:szCs w:val="22"/>
        </w:rPr>
        <w:t>5. Liczba informacji przyjętych przez Sejmik Województwa Podkarpackiego: 68</w:t>
      </w:r>
    </w:p>
    <w:p w14:paraId="7F3526CA" w14:textId="7DA8982D" w:rsidR="00D14E14" w:rsidRPr="00301A95" w:rsidRDefault="00D14E14" w:rsidP="00CD3934">
      <w:pPr>
        <w:spacing w:line="276" w:lineRule="auto"/>
        <w:rPr>
          <w:rFonts w:ascii="Arial" w:hAnsi="Arial" w:cs="Arial"/>
          <w:sz w:val="22"/>
          <w:szCs w:val="22"/>
        </w:rPr>
      </w:pPr>
      <w:r w:rsidRPr="00301A95">
        <w:rPr>
          <w:rFonts w:ascii="Arial" w:hAnsi="Arial" w:cs="Arial"/>
          <w:sz w:val="22"/>
          <w:szCs w:val="22"/>
        </w:rPr>
        <w:t>6. Liczba sprawozdań przyjętych przez Sejmik</w:t>
      </w:r>
      <w:r w:rsidR="00CD3934">
        <w:rPr>
          <w:rFonts w:ascii="Arial" w:hAnsi="Arial" w:cs="Arial"/>
          <w:sz w:val="22"/>
          <w:szCs w:val="22"/>
        </w:rPr>
        <w:t xml:space="preserve"> Województwa Podkarpackiego: 19</w:t>
      </w:r>
    </w:p>
    <w:p w14:paraId="0C880C12" w14:textId="77777777" w:rsidR="00A234EE" w:rsidRDefault="00D14E14" w:rsidP="00A234EE">
      <w:pPr>
        <w:spacing w:after="0" w:line="276" w:lineRule="auto"/>
        <w:rPr>
          <w:rFonts w:ascii="Arial" w:hAnsi="Arial" w:cs="Arial"/>
          <w:sz w:val="22"/>
          <w:szCs w:val="22"/>
        </w:rPr>
      </w:pPr>
      <w:r w:rsidRPr="00301A95">
        <w:rPr>
          <w:rFonts w:ascii="Arial" w:hAnsi="Arial" w:cs="Arial"/>
          <w:sz w:val="22"/>
          <w:szCs w:val="22"/>
        </w:rPr>
        <w:t>Wykaz użytych skrótów w tabeli: Wojewoda – Wojewoda Podkarpacki, RIO – Regionalna Izba Obrachunkowa, DT - Departament Dróg i Publicznego Transportu Zbiorowego, BF - Departament Budżetu i Finansów, GR – Departament Gospodarki Regionalnej, EN - Departament Edukacji, Nauki i Sportu,  OZ - Departament Ochrony Zdrowia i Polityki Społecznej, DO - Departament Ochrony Zdrowia i Polityki Społecznej, KS – Kancelaria Sejmiku, KZ – Kancelaria Zarządu, RG - Departament Rolnictwa, Geodezji i Gospodarki Mieniem, RR - Departament Rozwoju Regionalnego, OS - Departament Ochrony Środowiska, OW - Departament Programów Rozwoju Obszarów Wiejskich, ROPS – Regionalny Ośrodek Pomocy Społecznej, WUP – Wojewódzki Urząd Pracy.</w:t>
      </w:r>
      <w:bookmarkStart w:id="187" w:name="_Hlk134514559"/>
    </w:p>
    <w:p w14:paraId="1877F7CF" w14:textId="77777777" w:rsidR="00A234EE" w:rsidRDefault="00A234EE" w:rsidP="00A234EE">
      <w:pPr>
        <w:spacing w:after="0" w:line="276" w:lineRule="auto"/>
        <w:rPr>
          <w:rFonts w:ascii="Arial" w:hAnsi="Arial" w:cs="Arial"/>
        </w:rPr>
        <w:sectPr w:rsidR="00A234EE" w:rsidSect="00A234EE">
          <w:pgSz w:w="11906" w:h="16838"/>
          <w:pgMar w:top="1417" w:right="1417" w:bottom="1417" w:left="1417" w:header="708" w:footer="708" w:gutter="0"/>
          <w:cols w:space="708"/>
          <w:titlePg/>
          <w:docGrid w:linePitch="360"/>
        </w:sectPr>
      </w:pPr>
    </w:p>
    <w:tbl>
      <w:tblPr>
        <w:tblStyle w:val="Tabela-Siatka11"/>
        <w:tblpPr w:leftFromText="141" w:rightFromText="141" w:vertAnchor="text" w:tblpXSpec="center" w:tblpY="1"/>
        <w:tblW w:w="5000" w:type="pct"/>
        <w:tblLook w:val="04A0" w:firstRow="1" w:lastRow="0" w:firstColumn="1" w:lastColumn="0" w:noHBand="0" w:noVBand="1"/>
        <w:tblCaption w:val="Wykaz uchwał Sejmiku Województwa Podkarpackiego "/>
        <w:tblDescription w:val="Tabela zawiera L.p., Nr uchwały, Data, Tytuł uchwały w sprawie:, Status uchwały , Komentarz do realizacji"/>
      </w:tblPr>
      <w:tblGrid>
        <w:gridCol w:w="755"/>
        <w:gridCol w:w="1551"/>
        <w:gridCol w:w="1318"/>
        <w:gridCol w:w="5190"/>
        <w:gridCol w:w="1794"/>
        <w:gridCol w:w="5652"/>
      </w:tblGrid>
      <w:tr w:rsidR="00A234EE" w:rsidRPr="00A234EE" w14:paraId="7012F193" w14:textId="77777777" w:rsidTr="00AD64A1">
        <w:trPr>
          <w:tblHeader/>
        </w:trPr>
        <w:tc>
          <w:tcPr>
            <w:tcW w:w="241" w:type="pct"/>
            <w:vAlign w:val="center"/>
          </w:tcPr>
          <w:p w14:paraId="5437A3A0" w14:textId="77777777" w:rsidR="00A234EE" w:rsidRPr="00AD64A1" w:rsidRDefault="00A234EE" w:rsidP="00A234EE">
            <w:pPr>
              <w:spacing w:line="276" w:lineRule="auto"/>
              <w:rPr>
                <w:rFonts w:ascii="Arial" w:hAnsi="Arial" w:cs="Arial"/>
                <w:b/>
              </w:rPr>
            </w:pPr>
            <w:r w:rsidRPr="00AD64A1">
              <w:rPr>
                <w:rFonts w:ascii="Arial" w:hAnsi="Arial" w:cs="Arial"/>
                <w:b/>
              </w:rPr>
              <w:t>L.p.</w:t>
            </w:r>
          </w:p>
        </w:tc>
        <w:tc>
          <w:tcPr>
            <w:tcW w:w="486" w:type="pct"/>
            <w:vAlign w:val="center"/>
          </w:tcPr>
          <w:p w14:paraId="758D09C3" w14:textId="77777777" w:rsidR="00A234EE" w:rsidRPr="00AD64A1" w:rsidRDefault="00A234EE" w:rsidP="00A234EE">
            <w:pPr>
              <w:spacing w:line="276" w:lineRule="auto"/>
              <w:rPr>
                <w:rFonts w:ascii="Arial" w:eastAsia="Times New Roman" w:hAnsi="Arial" w:cs="Arial"/>
                <w:b/>
                <w:lang w:eastAsia="pl-PL"/>
              </w:rPr>
            </w:pPr>
            <w:r w:rsidRPr="00AD64A1">
              <w:rPr>
                <w:rFonts w:ascii="Arial" w:eastAsia="Times New Roman" w:hAnsi="Arial" w:cs="Arial"/>
                <w:b/>
                <w:lang w:eastAsia="pl-PL"/>
              </w:rPr>
              <w:t>Nr uchwały</w:t>
            </w:r>
          </w:p>
        </w:tc>
        <w:tc>
          <w:tcPr>
            <w:tcW w:w="388" w:type="pct"/>
            <w:vAlign w:val="center"/>
          </w:tcPr>
          <w:p w14:paraId="3EBC7979" w14:textId="77777777" w:rsidR="00A234EE" w:rsidRPr="00AD64A1" w:rsidRDefault="00A234EE" w:rsidP="00A234EE">
            <w:pPr>
              <w:spacing w:line="276" w:lineRule="auto"/>
              <w:rPr>
                <w:rFonts w:ascii="Arial" w:hAnsi="Arial" w:cs="Arial"/>
                <w:b/>
              </w:rPr>
            </w:pPr>
            <w:r w:rsidRPr="00AD64A1">
              <w:rPr>
                <w:rFonts w:ascii="Arial" w:hAnsi="Arial" w:cs="Arial"/>
                <w:b/>
              </w:rPr>
              <w:t>Data</w:t>
            </w:r>
          </w:p>
        </w:tc>
        <w:tc>
          <w:tcPr>
            <w:tcW w:w="1605" w:type="pct"/>
            <w:vAlign w:val="center"/>
          </w:tcPr>
          <w:p w14:paraId="5F8CE5B4" w14:textId="77777777" w:rsidR="00A234EE" w:rsidRPr="00AD64A1" w:rsidRDefault="00A234EE" w:rsidP="00A234EE">
            <w:pPr>
              <w:tabs>
                <w:tab w:val="left" w:pos="567"/>
                <w:tab w:val="left" w:pos="4536"/>
              </w:tabs>
              <w:spacing w:line="276" w:lineRule="auto"/>
              <w:rPr>
                <w:rFonts w:ascii="Arial" w:hAnsi="Arial" w:cs="Arial"/>
                <w:b/>
              </w:rPr>
            </w:pPr>
            <w:r w:rsidRPr="00AD64A1">
              <w:rPr>
                <w:rFonts w:ascii="Arial" w:hAnsi="Arial" w:cs="Arial"/>
                <w:b/>
              </w:rPr>
              <w:t>Tytuł uchwały w sprawie:</w:t>
            </w:r>
          </w:p>
        </w:tc>
        <w:tc>
          <w:tcPr>
            <w:tcW w:w="532" w:type="pct"/>
            <w:vAlign w:val="center"/>
          </w:tcPr>
          <w:p w14:paraId="3B5526EC" w14:textId="77777777" w:rsidR="00A234EE" w:rsidRPr="00AD64A1" w:rsidRDefault="00A234EE" w:rsidP="00A234EE">
            <w:pPr>
              <w:tabs>
                <w:tab w:val="left" w:pos="567"/>
                <w:tab w:val="left" w:pos="4536"/>
              </w:tabs>
              <w:spacing w:line="276" w:lineRule="auto"/>
              <w:rPr>
                <w:rFonts w:ascii="Arial" w:hAnsi="Arial" w:cs="Arial"/>
                <w:b/>
              </w:rPr>
            </w:pPr>
            <w:r w:rsidRPr="00AD64A1">
              <w:rPr>
                <w:rFonts w:ascii="Arial" w:hAnsi="Arial" w:cs="Arial"/>
                <w:b/>
              </w:rPr>
              <w:t xml:space="preserve">Status uchwały </w:t>
            </w:r>
          </w:p>
        </w:tc>
        <w:tc>
          <w:tcPr>
            <w:tcW w:w="1747" w:type="pct"/>
            <w:vAlign w:val="center"/>
          </w:tcPr>
          <w:p w14:paraId="4CC3013A" w14:textId="77777777" w:rsidR="00A234EE" w:rsidRPr="00AD64A1" w:rsidRDefault="00A234EE" w:rsidP="00A234EE">
            <w:pPr>
              <w:tabs>
                <w:tab w:val="left" w:pos="567"/>
                <w:tab w:val="left" w:pos="4536"/>
              </w:tabs>
              <w:spacing w:line="276" w:lineRule="auto"/>
              <w:rPr>
                <w:rFonts w:ascii="Arial" w:hAnsi="Arial" w:cs="Arial"/>
                <w:b/>
              </w:rPr>
            </w:pPr>
            <w:r w:rsidRPr="00AD64A1">
              <w:rPr>
                <w:rFonts w:ascii="Arial" w:hAnsi="Arial" w:cs="Arial"/>
                <w:b/>
              </w:rPr>
              <w:t>Komentarz do realizacji</w:t>
            </w:r>
          </w:p>
        </w:tc>
      </w:tr>
      <w:tr w:rsidR="00A234EE" w:rsidRPr="00A234EE" w14:paraId="487320E9" w14:textId="77777777" w:rsidTr="00A234EE">
        <w:tc>
          <w:tcPr>
            <w:tcW w:w="241" w:type="pct"/>
            <w:vAlign w:val="center"/>
          </w:tcPr>
          <w:p w14:paraId="21CA76A3" w14:textId="77777777" w:rsidR="00A234EE" w:rsidRPr="00A234EE" w:rsidRDefault="00A234EE" w:rsidP="00A234EE">
            <w:pPr>
              <w:spacing w:after="160" w:line="276" w:lineRule="auto"/>
              <w:rPr>
                <w:rFonts w:ascii="Arial" w:hAnsi="Arial" w:cs="Arial"/>
              </w:rPr>
            </w:pPr>
            <w:r w:rsidRPr="00A234EE">
              <w:rPr>
                <w:rFonts w:ascii="Arial" w:hAnsi="Arial" w:cs="Arial"/>
              </w:rPr>
              <w:t>1</w:t>
            </w:r>
          </w:p>
        </w:tc>
        <w:tc>
          <w:tcPr>
            <w:tcW w:w="486" w:type="pct"/>
            <w:vAlign w:val="center"/>
          </w:tcPr>
          <w:p w14:paraId="6F3603C8"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XLV/735/22</w:t>
            </w:r>
          </w:p>
        </w:tc>
        <w:tc>
          <w:tcPr>
            <w:tcW w:w="388" w:type="pct"/>
            <w:vAlign w:val="center"/>
          </w:tcPr>
          <w:p w14:paraId="063C152F" w14:textId="77777777" w:rsidR="00A234EE" w:rsidRPr="00A234EE" w:rsidRDefault="00A234EE" w:rsidP="00A234EE">
            <w:pPr>
              <w:spacing w:line="276" w:lineRule="auto"/>
              <w:rPr>
                <w:rFonts w:ascii="Arial" w:hAnsi="Arial" w:cs="Arial"/>
              </w:rPr>
            </w:pPr>
            <w:r w:rsidRPr="00A234EE">
              <w:rPr>
                <w:rFonts w:ascii="Arial" w:hAnsi="Arial" w:cs="Arial"/>
              </w:rPr>
              <w:t>31.01.2022</w:t>
            </w:r>
          </w:p>
        </w:tc>
        <w:tc>
          <w:tcPr>
            <w:tcW w:w="1605" w:type="pct"/>
            <w:vAlign w:val="center"/>
          </w:tcPr>
          <w:p w14:paraId="4A055390"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udzielenia pomocy finansowej z budżetu Województwa Podkarpackiego dla Powiatu Brzozowskiego</w:t>
            </w:r>
          </w:p>
        </w:tc>
        <w:tc>
          <w:tcPr>
            <w:tcW w:w="532" w:type="pct"/>
            <w:vAlign w:val="center"/>
          </w:tcPr>
          <w:p w14:paraId="49638A96"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0AC87D14" w14:textId="77777777" w:rsidR="00A234EE" w:rsidRPr="00A234EE" w:rsidRDefault="00A234EE" w:rsidP="00A234EE">
            <w:pPr>
              <w:spacing w:line="276" w:lineRule="auto"/>
              <w:rPr>
                <w:rFonts w:ascii="Arial" w:hAnsi="Arial" w:cs="Arial"/>
              </w:rPr>
            </w:pPr>
            <w:r w:rsidRPr="00A234EE">
              <w:rPr>
                <w:rFonts w:ascii="Arial" w:hAnsi="Arial" w:cs="Arial"/>
              </w:rPr>
              <w:t>Udzielono pomoc powiatowi na podstawie umowy nr 1/2022 z dn. 01.02.2022r. Dotacja wykorzystana w całości</w:t>
            </w:r>
          </w:p>
        </w:tc>
      </w:tr>
      <w:tr w:rsidR="00A234EE" w:rsidRPr="00A234EE" w14:paraId="592AB1AF" w14:textId="77777777" w:rsidTr="00A234EE">
        <w:tc>
          <w:tcPr>
            <w:tcW w:w="241" w:type="pct"/>
            <w:vAlign w:val="center"/>
          </w:tcPr>
          <w:p w14:paraId="03C270C7" w14:textId="77777777" w:rsidR="00A234EE" w:rsidRPr="00A234EE" w:rsidRDefault="00A234EE" w:rsidP="00A234EE">
            <w:pPr>
              <w:spacing w:after="160" w:line="276" w:lineRule="auto"/>
              <w:rPr>
                <w:rFonts w:ascii="Arial" w:hAnsi="Arial" w:cs="Arial"/>
              </w:rPr>
            </w:pPr>
            <w:r w:rsidRPr="00A234EE">
              <w:rPr>
                <w:rFonts w:ascii="Arial" w:hAnsi="Arial" w:cs="Arial"/>
              </w:rPr>
              <w:t>2</w:t>
            </w:r>
          </w:p>
        </w:tc>
        <w:tc>
          <w:tcPr>
            <w:tcW w:w="486" w:type="pct"/>
            <w:vAlign w:val="center"/>
          </w:tcPr>
          <w:p w14:paraId="556D2582"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XLV/736/22</w:t>
            </w:r>
          </w:p>
        </w:tc>
        <w:tc>
          <w:tcPr>
            <w:tcW w:w="388" w:type="pct"/>
            <w:vAlign w:val="center"/>
          </w:tcPr>
          <w:p w14:paraId="5744D44D" w14:textId="77777777" w:rsidR="00A234EE" w:rsidRPr="00A234EE" w:rsidRDefault="00A234EE" w:rsidP="00A234EE">
            <w:pPr>
              <w:spacing w:line="276" w:lineRule="auto"/>
              <w:rPr>
                <w:rFonts w:ascii="Arial" w:hAnsi="Arial" w:cs="Arial"/>
              </w:rPr>
            </w:pPr>
            <w:r w:rsidRPr="00A234EE">
              <w:rPr>
                <w:rFonts w:ascii="Arial" w:hAnsi="Arial" w:cs="Arial"/>
              </w:rPr>
              <w:t>31.01.2022</w:t>
            </w:r>
          </w:p>
        </w:tc>
        <w:tc>
          <w:tcPr>
            <w:tcW w:w="1605" w:type="pct"/>
            <w:vAlign w:val="center"/>
          </w:tcPr>
          <w:p w14:paraId="06917348"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zmian w budżecie Województwa Podkarpackiego na 2022 r.</w:t>
            </w:r>
          </w:p>
        </w:tc>
        <w:tc>
          <w:tcPr>
            <w:tcW w:w="532" w:type="pct"/>
            <w:vAlign w:val="center"/>
          </w:tcPr>
          <w:p w14:paraId="15003473"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43E8E875" w14:textId="77777777" w:rsidR="00A234EE" w:rsidRPr="00A234EE" w:rsidRDefault="00A234EE" w:rsidP="00A234EE">
            <w:pPr>
              <w:spacing w:line="276" w:lineRule="auto"/>
              <w:rPr>
                <w:rFonts w:ascii="Arial" w:hAnsi="Arial" w:cs="Arial"/>
              </w:rPr>
            </w:pPr>
          </w:p>
        </w:tc>
      </w:tr>
      <w:tr w:rsidR="00A234EE" w:rsidRPr="00A234EE" w14:paraId="55018116" w14:textId="77777777" w:rsidTr="00A234EE">
        <w:tc>
          <w:tcPr>
            <w:tcW w:w="241" w:type="pct"/>
            <w:vAlign w:val="center"/>
          </w:tcPr>
          <w:p w14:paraId="55EF76F7" w14:textId="77777777" w:rsidR="00A234EE" w:rsidRPr="00A234EE" w:rsidRDefault="00A234EE" w:rsidP="00A234EE">
            <w:pPr>
              <w:spacing w:after="160" w:line="276" w:lineRule="auto"/>
              <w:rPr>
                <w:rFonts w:ascii="Arial" w:hAnsi="Arial" w:cs="Arial"/>
              </w:rPr>
            </w:pPr>
            <w:r w:rsidRPr="00A234EE">
              <w:rPr>
                <w:rFonts w:ascii="Arial" w:hAnsi="Arial" w:cs="Arial"/>
              </w:rPr>
              <w:t>3</w:t>
            </w:r>
          </w:p>
        </w:tc>
        <w:tc>
          <w:tcPr>
            <w:tcW w:w="486" w:type="pct"/>
            <w:vAlign w:val="center"/>
          </w:tcPr>
          <w:p w14:paraId="5EB3CD40"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XLV/737/22</w:t>
            </w:r>
          </w:p>
        </w:tc>
        <w:tc>
          <w:tcPr>
            <w:tcW w:w="388" w:type="pct"/>
            <w:vAlign w:val="center"/>
          </w:tcPr>
          <w:p w14:paraId="32D60331" w14:textId="77777777" w:rsidR="00A234EE" w:rsidRPr="00A234EE" w:rsidRDefault="00A234EE" w:rsidP="00A234EE">
            <w:pPr>
              <w:spacing w:line="276" w:lineRule="auto"/>
              <w:rPr>
                <w:rFonts w:ascii="Arial" w:hAnsi="Arial" w:cs="Arial"/>
              </w:rPr>
            </w:pPr>
            <w:r w:rsidRPr="00A234EE">
              <w:rPr>
                <w:rFonts w:ascii="Arial" w:hAnsi="Arial" w:cs="Arial"/>
              </w:rPr>
              <w:t>31.01.2022</w:t>
            </w:r>
          </w:p>
        </w:tc>
        <w:tc>
          <w:tcPr>
            <w:tcW w:w="1605" w:type="pct"/>
            <w:vAlign w:val="center"/>
          </w:tcPr>
          <w:p w14:paraId="57453AB4"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zmian w Wieloletniej Prognozie Finansowej Województwa Podkarpackiego na lata 2022-2045</w:t>
            </w:r>
          </w:p>
        </w:tc>
        <w:tc>
          <w:tcPr>
            <w:tcW w:w="532" w:type="pct"/>
            <w:vAlign w:val="center"/>
          </w:tcPr>
          <w:p w14:paraId="15E9E54F" w14:textId="77777777" w:rsidR="00A234EE" w:rsidRPr="00A234EE" w:rsidRDefault="00A234EE" w:rsidP="00A234EE">
            <w:pPr>
              <w:spacing w:line="276" w:lineRule="auto"/>
              <w:rPr>
                <w:rFonts w:ascii="Arial" w:hAnsi="Arial" w:cs="Arial"/>
              </w:rPr>
            </w:pPr>
            <w:r w:rsidRPr="00A234EE">
              <w:rPr>
                <w:rFonts w:ascii="Arial" w:hAnsi="Arial" w:cs="Arial"/>
              </w:rPr>
              <w:t>częściowo zrealizowana</w:t>
            </w:r>
          </w:p>
        </w:tc>
        <w:tc>
          <w:tcPr>
            <w:tcW w:w="1747" w:type="pct"/>
            <w:vAlign w:val="center"/>
          </w:tcPr>
          <w:p w14:paraId="490EB9FA" w14:textId="77777777" w:rsidR="00A234EE" w:rsidRPr="00A234EE" w:rsidRDefault="00A234EE" w:rsidP="00A234EE">
            <w:pPr>
              <w:spacing w:line="276" w:lineRule="auto"/>
              <w:rPr>
                <w:rFonts w:ascii="Arial" w:hAnsi="Arial" w:cs="Arial"/>
              </w:rPr>
            </w:pPr>
            <w:r w:rsidRPr="00A234EE">
              <w:rPr>
                <w:rFonts w:ascii="Arial" w:hAnsi="Arial" w:cs="Arial"/>
                <w:color w:val="000000"/>
              </w:rPr>
              <w:t>Realizacja zakresu wykraczającego poza rok 2022 trwa.</w:t>
            </w:r>
          </w:p>
        </w:tc>
      </w:tr>
      <w:tr w:rsidR="00A234EE" w:rsidRPr="00A234EE" w14:paraId="45983BA7" w14:textId="77777777" w:rsidTr="00A234EE">
        <w:tc>
          <w:tcPr>
            <w:tcW w:w="241" w:type="pct"/>
            <w:vAlign w:val="center"/>
          </w:tcPr>
          <w:p w14:paraId="35C21DF5" w14:textId="77777777" w:rsidR="00A234EE" w:rsidRPr="00A234EE" w:rsidRDefault="00A234EE" w:rsidP="00A234EE">
            <w:pPr>
              <w:spacing w:after="160" w:line="276" w:lineRule="auto"/>
              <w:rPr>
                <w:rFonts w:ascii="Arial" w:hAnsi="Arial" w:cs="Arial"/>
              </w:rPr>
            </w:pPr>
            <w:r w:rsidRPr="00A234EE">
              <w:rPr>
                <w:rFonts w:ascii="Arial" w:hAnsi="Arial" w:cs="Arial"/>
              </w:rPr>
              <w:t>4</w:t>
            </w:r>
          </w:p>
        </w:tc>
        <w:tc>
          <w:tcPr>
            <w:tcW w:w="486" w:type="pct"/>
            <w:vAlign w:val="center"/>
          </w:tcPr>
          <w:p w14:paraId="7304083B"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XLV/738/22</w:t>
            </w:r>
          </w:p>
        </w:tc>
        <w:tc>
          <w:tcPr>
            <w:tcW w:w="388" w:type="pct"/>
            <w:vAlign w:val="center"/>
          </w:tcPr>
          <w:p w14:paraId="7CBCC387" w14:textId="77777777" w:rsidR="00A234EE" w:rsidRPr="00A234EE" w:rsidRDefault="00A234EE" w:rsidP="00A234EE">
            <w:pPr>
              <w:spacing w:line="276" w:lineRule="auto"/>
              <w:rPr>
                <w:rFonts w:ascii="Arial" w:hAnsi="Arial" w:cs="Arial"/>
              </w:rPr>
            </w:pPr>
            <w:r w:rsidRPr="00A234EE">
              <w:rPr>
                <w:rFonts w:ascii="Arial" w:hAnsi="Arial" w:cs="Arial"/>
              </w:rPr>
              <w:t>31.01.2022</w:t>
            </w:r>
          </w:p>
        </w:tc>
        <w:tc>
          <w:tcPr>
            <w:tcW w:w="1605" w:type="pct"/>
            <w:vAlign w:val="center"/>
          </w:tcPr>
          <w:p w14:paraId="70A61B3C"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powierzenia Powiatowi Mieleckiemu realizacji zadania pn.: „Rozbudowa skrzyżowania drogi wojewódzkiej Nr 984 z drogą powiatową Nr 1152R w m. Wola Mielecka”</w:t>
            </w:r>
          </w:p>
        </w:tc>
        <w:tc>
          <w:tcPr>
            <w:tcW w:w="532" w:type="pct"/>
            <w:vAlign w:val="center"/>
          </w:tcPr>
          <w:p w14:paraId="2F6FBD1E" w14:textId="77777777" w:rsidR="00A234EE" w:rsidRPr="00A234EE" w:rsidRDefault="00A234EE" w:rsidP="00A234EE">
            <w:pPr>
              <w:spacing w:line="276" w:lineRule="auto"/>
              <w:rPr>
                <w:rFonts w:ascii="Arial" w:hAnsi="Arial" w:cs="Arial"/>
              </w:rPr>
            </w:pPr>
          </w:p>
        </w:tc>
        <w:tc>
          <w:tcPr>
            <w:tcW w:w="1747" w:type="pct"/>
            <w:vAlign w:val="center"/>
          </w:tcPr>
          <w:p w14:paraId="6CB6E629" w14:textId="77777777" w:rsidR="00A234EE" w:rsidRPr="00A234EE" w:rsidRDefault="00A234EE" w:rsidP="00A234EE">
            <w:pPr>
              <w:spacing w:line="276" w:lineRule="auto"/>
              <w:rPr>
                <w:rFonts w:ascii="Arial" w:hAnsi="Arial" w:cs="Arial"/>
              </w:rPr>
            </w:pPr>
            <w:r w:rsidRPr="00A234EE">
              <w:rPr>
                <w:rFonts w:ascii="Arial" w:hAnsi="Arial" w:cs="Arial"/>
              </w:rPr>
              <w:t>Dotacja celowa nie została wykorzystana.</w:t>
            </w:r>
          </w:p>
          <w:p w14:paraId="3FA8B0ED" w14:textId="77777777" w:rsidR="00A234EE" w:rsidRPr="00A234EE" w:rsidRDefault="00A234EE" w:rsidP="00A234EE">
            <w:pPr>
              <w:spacing w:line="276" w:lineRule="auto"/>
              <w:rPr>
                <w:rFonts w:ascii="Arial" w:hAnsi="Arial" w:cs="Arial"/>
              </w:rPr>
            </w:pPr>
          </w:p>
        </w:tc>
      </w:tr>
      <w:tr w:rsidR="00A234EE" w:rsidRPr="00A234EE" w14:paraId="732BA85F" w14:textId="77777777" w:rsidTr="00A234EE">
        <w:tc>
          <w:tcPr>
            <w:tcW w:w="241" w:type="pct"/>
            <w:vAlign w:val="center"/>
          </w:tcPr>
          <w:p w14:paraId="7C356169" w14:textId="77777777" w:rsidR="00A234EE" w:rsidRPr="00A234EE" w:rsidRDefault="00A234EE" w:rsidP="00A234EE">
            <w:pPr>
              <w:spacing w:after="160" w:line="276" w:lineRule="auto"/>
              <w:rPr>
                <w:rFonts w:ascii="Arial" w:hAnsi="Arial" w:cs="Arial"/>
              </w:rPr>
            </w:pPr>
            <w:r w:rsidRPr="00A234EE">
              <w:rPr>
                <w:rFonts w:ascii="Arial" w:hAnsi="Arial" w:cs="Arial"/>
              </w:rPr>
              <w:t>5</w:t>
            </w:r>
          </w:p>
        </w:tc>
        <w:tc>
          <w:tcPr>
            <w:tcW w:w="486" w:type="pct"/>
            <w:vAlign w:val="center"/>
          </w:tcPr>
          <w:p w14:paraId="26E700FE"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XLV/739/22</w:t>
            </w:r>
          </w:p>
        </w:tc>
        <w:tc>
          <w:tcPr>
            <w:tcW w:w="388" w:type="pct"/>
            <w:vAlign w:val="center"/>
          </w:tcPr>
          <w:p w14:paraId="071DCFE4" w14:textId="77777777" w:rsidR="00A234EE" w:rsidRPr="00A234EE" w:rsidRDefault="00A234EE" w:rsidP="00A234EE">
            <w:pPr>
              <w:spacing w:line="276" w:lineRule="auto"/>
              <w:rPr>
                <w:rFonts w:ascii="Arial" w:hAnsi="Arial" w:cs="Arial"/>
              </w:rPr>
            </w:pPr>
            <w:r w:rsidRPr="00A234EE">
              <w:rPr>
                <w:rFonts w:ascii="Arial" w:hAnsi="Arial" w:cs="Arial"/>
              </w:rPr>
              <w:t>31.01.2022</w:t>
            </w:r>
          </w:p>
        </w:tc>
        <w:tc>
          <w:tcPr>
            <w:tcW w:w="1605" w:type="pct"/>
            <w:vAlign w:val="center"/>
          </w:tcPr>
          <w:p w14:paraId="1DBD1979"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wyrażenia woli przystąpienia Województwa Podkarpackiego jako Partnera w projekcie pn. „CE Odpowiedzialna turystyka - Slow Food” („CE Responsible Slow Food Travel”) w ramach Programu INTERREG EUROPA ŚRODKOWA 2021-2027</w:t>
            </w:r>
          </w:p>
        </w:tc>
        <w:tc>
          <w:tcPr>
            <w:tcW w:w="532" w:type="pct"/>
            <w:vAlign w:val="center"/>
          </w:tcPr>
          <w:p w14:paraId="7A8700E8"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283ACF33" w14:textId="77777777" w:rsidR="00A234EE" w:rsidRPr="00A234EE" w:rsidRDefault="00A234EE" w:rsidP="00A234EE">
            <w:pPr>
              <w:spacing w:line="276" w:lineRule="auto"/>
              <w:rPr>
                <w:rFonts w:ascii="Arial" w:hAnsi="Arial" w:cs="Arial"/>
              </w:rPr>
            </w:pPr>
            <w:r w:rsidRPr="00A234EE">
              <w:rPr>
                <w:rFonts w:ascii="Arial" w:hAnsi="Arial" w:cs="Arial"/>
              </w:rPr>
              <w:t>W związku z ogłoszonym naborem na dofinansowanie projektów w ramach priorytetu 1 „Współpraca na rzecz bardziej inteligentnej Europy Środkowej”,  cel szczegółowy 1.1. „Wzmocnienie zdolności innowacyjnych w Europie Środkowej" Programu INTERREG EUROPA ŚRODKOWA 2021-2027 Województwo Podkarpackie złożyło wniosek w projekcie pn. „CE Odpowiedzialna turystyka - Slow Food” – w charakterze Partnera. Konieczne było  wyrażenie woli przystąpienia. Województwa Podkarpackiego jako Partnera w projekcie.23 lutego 2022 r. Lider Projektu (Słowenia) złożył kompletny wniosek aplikacyjny dla projektu. Komitet Monitorujący program Interreg Europa Środkowa poinformował o nie przejściu wniosku do kolejnego etapu oceny tzw. relevance filter.</w:t>
            </w:r>
          </w:p>
        </w:tc>
      </w:tr>
      <w:tr w:rsidR="00A234EE" w:rsidRPr="00A234EE" w14:paraId="70A25ABA" w14:textId="77777777" w:rsidTr="00A234EE">
        <w:tc>
          <w:tcPr>
            <w:tcW w:w="241" w:type="pct"/>
            <w:vAlign w:val="center"/>
          </w:tcPr>
          <w:p w14:paraId="6CE74456" w14:textId="77777777" w:rsidR="00A234EE" w:rsidRPr="00A234EE" w:rsidRDefault="00A234EE" w:rsidP="00A234EE">
            <w:pPr>
              <w:spacing w:after="160" w:line="276" w:lineRule="auto"/>
              <w:rPr>
                <w:rFonts w:ascii="Arial" w:hAnsi="Arial" w:cs="Arial"/>
              </w:rPr>
            </w:pPr>
            <w:r w:rsidRPr="00A234EE">
              <w:rPr>
                <w:rFonts w:ascii="Arial" w:hAnsi="Arial" w:cs="Arial"/>
              </w:rPr>
              <w:t>6</w:t>
            </w:r>
          </w:p>
        </w:tc>
        <w:tc>
          <w:tcPr>
            <w:tcW w:w="486" w:type="pct"/>
            <w:vAlign w:val="center"/>
          </w:tcPr>
          <w:p w14:paraId="7F3592F2"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XLV/740/22</w:t>
            </w:r>
          </w:p>
        </w:tc>
        <w:tc>
          <w:tcPr>
            <w:tcW w:w="388" w:type="pct"/>
            <w:vAlign w:val="center"/>
          </w:tcPr>
          <w:p w14:paraId="455349EC" w14:textId="77777777" w:rsidR="00A234EE" w:rsidRPr="00A234EE" w:rsidRDefault="00A234EE" w:rsidP="00A234EE">
            <w:pPr>
              <w:spacing w:line="276" w:lineRule="auto"/>
              <w:rPr>
                <w:rFonts w:ascii="Arial" w:hAnsi="Arial" w:cs="Arial"/>
              </w:rPr>
            </w:pPr>
            <w:r w:rsidRPr="00A234EE">
              <w:rPr>
                <w:rFonts w:ascii="Arial" w:hAnsi="Arial" w:cs="Arial"/>
              </w:rPr>
              <w:t>31.01.2022</w:t>
            </w:r>
          </w:p>
        </w:tc>
        <w:tc>
          <w:tcPr>
            <w:tcW w:w="1605" w:type="pct"/>
            <w:vAlign w:val="center"/>
          </w:tcPr>
          <w:p w14:paraId="2747ADE4"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wyrażenia woli przystąpienia Województwa Podkarpackiego jako Partnera w projekcie pn.: „Mniejsze drogi wodne dla zrównoważonego rozwoju lokalnego i jakości życia Europy Centralnej” w ramach Programu INTERREG EUROPA ŚRODKOWA 2021-2027</w:t>
            </w:r>
          </w:p>
        </w:tc>
        <w:tc>
          <w:tcPr>
            <w:tcW w:w="532" w:type="pct"/>
            <w:vAlign w:val="center"/>
          </w:tcPr>
          <w:p w14:paraId="03E6BE6D"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462410B9" w14:textId="77777777" w:rsidR="00A234EE" w:rsidRPr="00A234EE" w:rsidRDefault="00A234EE" w:rsidP="00A234EE">
            <w:pPr>
              <w:spacing w:line="276" w:lineRule="auto"/>
              <w:rPr>
                <w:rFonts w:ascii="Arial" w:hAnsi="Arial" w:cs="Arial"/>
              </w:rPr>
            </w:pPr>
            <w:r w:rsidRPr="00A234EE">
              <w:rPr>
                <w:rFonts w:ascii="Arial" w:hAnsi="Arial" w:cs="Arial"/>
              </w:rPr>
              <w:t>Wniosek aplikacyjny został złożony w terminie. Komitet Monitorujący  Programu Operacyjnego Interreg Europa Środkowa na lata 2021-2027 nie wybrał projektu do dofinansowania.</w:t>
            </w:r>
          </w:p>
        </w:tc>
      </w:tr>
      <w:tr w:rsidR="00A234EE" w:rsidRPr="00A234EE" w14:paraId="24AFC685" w14:textId="77777777" w:rsidTr="00A234EE">
        <w:tc>
          <w:tcPr>
            <w:tcW w:w="241" w:type="pct"/>
            <w:vAlign w:val="center"/>
          </w:tcPr>
          <w:p w14:paraId="1F7F8364" w14:textId="77777777" w:rsidR="00A234EE" w:rsidRPr="00A234EE" w:rsidRDefault="00A234EE" w:rsidP="00A234EE">
            <w:pPr>
              <w:spacing w:after="160" w:line="276" w:lineRule="auto"/>
              <w:rPr>
                <w:rFonts w:ascii="Arial" w:hAnsi="Arial" w:cs="Arial"/>
              </w:rPr>
            </w:pPr>
            <w:r w:rsidRPr="00A234EE">
              <w:rPr>
                <w:rFonts w:ascii="Arial" w:hAnsi="Arial" w:cs="Arial"/>
              </w:rPr>
              <w:t>7</w:t>
            </w:r>
          </w:p>
        </w:tc>
        <w:tc>
          <w:tcPr>
            <w:tcW w:w="486" w:type="pct"/>
            <w:vAlign w:val="center"/>
          </w:tcPr>
          <w:p w14:paraId="79E04381"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XLV/741/22</w:t>
            </w:r>
          </w:p>
        </w:tc>
        <w:tc>
          <w:tcPr>
            <w:tcW w:w="388" w:type="pct"/>
            <w:vAlign w:val="center"/>
          </w:tcPr>
          <w:p w14:paraId="2B8AA433" w14:textId="77777777" w:rsidR="00A234EE" w:rsidRPr="00A234EE" w:rsidRDefault="00A234EE" w:rsidP="00A234EE">
            <w:pPr>
              <w:spacing w:line="276" w:lineRule="auto"/>
              <w:rPr>
                <w:rFonts w:ascii="Arial" w:hAnsi="Arial" w:cs="Arial"/>
              </w:rPr>
            </w:pPr>
            <w:r w:rsidRPr="00A234EE">
              <w:rPr>
                <w:rFonts w:ascii="Arial" w:hAnsi="Arial" w:cs="Arial"/>
              </w:rPr>
              <w:t>31.01.2022</w:t>
            </w:r>
          </w:p>
        </w:tc>
        <w:tc>
          <w:tcPr>
            <w:tcW w:w="1605" w:type="pct"/>
            <w:vAlign w:val="center"/>
          </w:tcPr>
          <w:p w14:paraId="00CA0795" w14:textId="291913B0" w:rsidR="00A234EE" w:rsidRPr="00A234EE" w:rsidRDefault="00A234EE" w:rsidP="00841DC6">
            <w:pPr>
              <w:spacing w:line="276" w:lineRule="auto"/>
              <w:rPr>
                <w:rFonts w:ascii="Arial" w:eastAsia="Times New Roman" w:hAnsi="Arial" w:cs="Arial"/>
                <w:lang w:eastAsia="pl-PL"/>
              </w:rPr>
            </w:pPr>
            <w:r w:rsidRPr="00A234EE">
              <w:rPr>
                <w:rFonts w:ascii="Arial" w:eastAsia="Times New Roman" w:hAnsi="Arial" w:cs="Arial"/>
                <w:lang w:eastAsia="pl-PL"/>
              </w:rPr>
              <w:t>wyrażenia woli na zawiązanie partnerstwa i przystąpienia do realizacji projektu pn. „Making personal learning experiences possible and visible also in</w:t>
            </w:r>
            <w:r w:rsidR="00841DC6">
              <w:rPr>
                <w:rFonts w:ascii="Arial" w:eastAsia="Times New Roman" w:hAnsi="Arial" w:cs="Arial"/>
                <w:lang w:eastAsia="pl-PL"/>
              </w:rPr>
              <w:t xml:space="preserve"> </w:t>
            </w:r>
            <w:r w:rsidRPr="00A234EE">
              <w:rPr>
                <w:rFonts w:ascii="Arial" w:eastAsia="Times New Roman" w:hAnsi="Arial" w:cs="Arial"/>
                <w:lang w:eastAsia="pl-PL"/>
              </w:rPr>
              <w:t xml:space="preserve">a digital way - Das PerLen-Konzept” przez Województwo Podkarpackie /Podkarpacki Zespół Placówek Wojewódzkich w Rzeszowie, w ramach Programu Erasmus+ </w:t>
            </w:r>
          </w:p>
        </w:tc>
        <w:tc>
          <w:tcPr>
            <w:tcW w:w="532" w:type="pct"/>
            <w:vAlign w:val="center"/>
          </w:tcPr>
          <w:p w14:paraId="61918471" w14:textId="77777777" w:rsidR="00A234EE" w:rsidRPr="00A234EE" w:rsidRDefault="00A234EE" w:rsidP="00A234EE">
            <w:pPr>
              <w:spacing w:line="276" w:lineRule="auto"/>
              <w:rPr>
                <w:rFonts w:ascii="Arial" w:hAnsi="Arial" w:cs="Arial"/>
              </w:rPr>
            </w:pPr>
            <w:r w:rsidRPr="00A234EE">
              <w:rPr>
                <w:rFonts w:ascii="Arial" w:hAnsi="Arial" w:cs="Arial"/>
              </w:rPr>
              <w:t xml:space="preserve">częściowo </w:t>
            </w:r>
          </w:p>
          <w:p w14:paraId="2692CE6D"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6905F5B3" w14:textId="77777777" w:rsidR="00A234EE" w:rsidRPr="00A234EE" w:rsidRDefault="00A234EE" w:rsidP="00A234EE">
            <w:pPr>
              <w:spacing w:line="276" w:lineRule="auto"/>
              <w:rPr>
                <w:rFonts w:ascii="Arial" w:hAnsi="Arial" w:cs="Arial"/>
              </w:rPr>
            </w:pPr>
          </w:p>
        </w:tc>
      </w:tr>
      <w:tr w:rsidR="00A234EE" w:rsidRPr="00A234EE" w14:paraId="07262E79" w14:textId="77777777" w:rsidTr="00A234EE">
        <w:tc>
          <w:tcPr>
            <w:tcW w:w="241" w:type="pct"/>
            <w:vAlign w:val="center"/>
          </w:tcPr>
          <w:p w14:paraId="065FA4C7" w14:textId="77777777" w:rsidR="00A234EE" w:rsidRPr="00A234EE" w:rsidRDefault="00A234EE" w:rsidP="00A234EE">
            <w:pPr>
              <w:spacing w:after="160" w:line="276" w:lineRule="auto"/>
              <w:rPr>
                <w:rFonts w:ascii="Arial" w:hAnsi="Arial" w:cs="Arial"/>
              </w:rPr>
            </w:pPr>
            <w:r w:rsidRPr="00A234EE">
              <w:rPr>
                <w:rFonts w:ascii="Arial" w:hAnsi="Arial" w:cs="Arial"/>
              </w:rPr>
              <w:t>8</w:t>
            </w:r>
          </w:p>
        </w:tc>
        <w:tc>
          <w:tcPr>
            <w:tcW w:w="486" w:type="pct"/>
            <w:vAlign w:val="center"/>
          </w:tcPr>
          <w:p w14:paraId="1E410C36"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XLV/742/22</w:t>
            </w:r>
          </w:p>
        </w:tc>
        <w:tc>
          <w:tcPr>
            <w:tcW w:w="388" w:type="pct"/>
            <w:vAlign w:val="center"/>
          </w:tcPr>
          <w:p w14:paraId="407E23A6" w14:textId="77777777" w:rsidR="00A234EE" w:rsidRPr="00A234EE" w:rsidRDefault="00A234EE" w:rsidP="00A234EE">
            <w:pPr>
              <w:spacing w:line="276" w:lineRule="auto"/>
              <w:rPr>
                <w:rFonts w:ascii="Arial" w:hAnsi="Arial" w:cs="Arial"/>
              </w:rPr>
            </w:pPr>
            <w:r w:rsidRPr="00A234EE">
              <w:rPr>
                <w:rFonts w:ascii="Arial" w:hAnsi="Arial" w:cs="Arial"/>
              </w:rPr>
              <w:t>31.01.2022</w:t>
            </w:r>
          </w:p>
        </w:tc>
        <w:tc>
          <w:tcPr>
            <w:tcW w:w="1605" w:type="pct"/>
            <w:vAlign w:val="center"/>
          </w:tcPr>
          <w:p w14:paraId="422A5B57"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wyboru przez Sejmik Województwa Podkarpackiego przedstawicieli do składu Rady Społecznej przy Wojewódzkiej Stacji Pogotowia Ratunkowego w Przemyślu Samodzielnego Publicznego Zakładu Opieki Zdrowotnej</w:t>
            </w:r>
          </w:p>
        </w:tc>
        <w:tc>
          <w:tcPr>
            <w:tcW w:w="532" w:type="pct"/>
            <w:vAlign w:val="center"/>
          </w:tcPr>
          <w:p w14:paraId="6DFEEFBF"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684055BD" w14:textId="77777777" w:rsidR="00A234EE" w:rsidRPr="00A234EE" w:rsidRDefault="00A234EE" w:rsidP="00A234EE">
            <w:pPr>
              <w:spacing w:line="276" w:lineRule="auto"/>
              <w:rPr>
                <w:rFonts w:ascii="Arial" w:hAnsi="Arial" w:cs="Arial"/>
              </w:rPr>
            </w:pPr>
            <w:r w:rsidRPr="00A234EE">
              <w:rPr>
                <w:rFonts w:ascii="Arial" w:eastAsia="Times New Roman" w:hAnsi="Arial" w:cs="Arial"/>
                <w:lang w:eastAsia="pl-PL"/>
              </w:rPr>
              <w:t>Przygotowano projekt uchwały Zarządu Województwa Podkarpackiego w sprawie powołania Rady Społecznej, wysłano pisemną informację do dyrektora podmiotu leczniczego oraz wszystkich członków Rady Społecznej</w:t>
            </w:r>
          </w:p>
        </w:tc>
      </w:tr>
      <w:tr w:rsidR="00A234EE" w:rsidRPr="00A234EE" w14:paraId="73522E45" w14:textId="77777777" w:rsidTr="00A234EE">
        <w:tc>
          <w:tcPr>
            <w:tcW w:w="241" w:type="pct"/>
            <w:vAlign w:val="center"/>
          </w:tcPr>
          <w:p w14:paraId="5ED18044" w14:textId="77777777" w:rsidR="00A234EE" w:rsidRPr="00A234EE" w:rsidRDefault="00A234EE" w:rsidP="00A234EE">
            <w:pPr>
              <w:spacing w:after="160" w:line="276" w:lineRule="auto"/>
              <w:rPr>
                <w:rFonts w:ascii="Arial" w:hAnsi="Arial" w:cs="Arial"/>
              </w:rPr>
            </w:pPr>
            <w:r w:rsidRPr="00A234EE">
              <w:rPr>
                <w:rFonts w:ascii="Arial" w:hAnsi="Arial" w:cs="Arial"/>
              </w:rPr>
              <w:t>9</w:t>
            </w:r>
          </w:p>
        </w:tc>
        <w:tc>
          <w:tcPr>
            <w:tcW w:w="486" w:type="pct"/>
            <w:vAlign w:val="center"/>
          </w:tcPr>
          <w:p w14:paraId="2632A644"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XLV/743/22</w:t>
            </w:r>
          </w:p>
        </w:tc>
        <w:tc>
          <w:tcPr>
            <w:tcW w:w="388" w:type="pct"/>
            <w:vAlign w:val="center"/>
          </w:tcPr>
          <w:p w14:paraId="00215852" w14:textId="77777777" w:rsidR="00A234EE" w:rsidRPr="00A234EE" w:rsidRDefault="00A234EE" w:rsidP="00A234EE">
            <w:pPr>
              <w:spacing w:line="276" w:lineRule="auto"/>
              <w:rPr>
                <w:rFonts w:ascii="Arial" w:hAnsi="Arial" w:cs="Arial"/>
              </w:rPr>
            </w:pPr>
            <w:r w:rsidRPr="00A234EE">
              <w:rPr>
                <w:rFonts w:ascii="Arial" w:hAnsi="Arial" w:cs="Arial"/>
              </w:rPr>
              <w:t>31.01.2022</w:t>
            </w:r>
          </w:p>
        </w:tc>
        <w:tc>
          <w:tcPr>
            <w:tcW w:w="1605" w:type="pct"/>
            <w:vAlign w:val="center"/>
          </w:tcPr>
          <w:p w14:paraId="1A45FE8F"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zmian w Statucie Klinicznego Szpitala Wojewódzkiego Nr 2 im. Św. Jadwigi Królowej w Rzeszowie</w:t>
            </w:r>
          </w:p>
        </w:tc>
        <w:tc>
          <w:tcPr>
            <w:tcW w:w="532" w:type="pct"/>
            <w:vAlign w:val="center"/>
          </w:tcPr>
          <w:p w14:paraId="0A437358"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58ACAC13" w14:textId="77777777" w:rsidR="00A234EE" w:rsidRPr="00A234EE" w:rsidRDefault="00A234EE" w:rsidP="00A234EE">
            <w:pPr>
              <w:spacing w:line="276" w:lineRule="auto"/>
              <w:rPr>
                <w:rFonts w:ascii="Arial" w:hAnsi="Arial" w:cs="Arial"/>
              </w:rPr>
            </w:pPr>
            <w:r w:rsidRPr="00A234EE">
              <w:rPr>
                <w:rFonts w:ascii="Arial" w:hAnsi="Arial" w:cs="Arial"/>
              </w:rPr>
              <w:t>Przekazano dyrektorowi podmiotu leczniczego</w:t>
            </w:r>
          </w:p>
        </w:tc>
      </w:tr>
      <w:tr w:rsidR="00A234EE" w:rsidRPr="00A234EE" w14:paraId="2B241F2B" w14:textId="77777777" w:rsidTr="00A234EE">
        <w:tc>
          <w:tcPr>
            <w:tcW w:w="241" w:type="pct"/>
            <w:vAlign w:val="center"/>
          </w:tcPr>
          <w:p w14:paraId="32C60986" w14:textId="77777777" w:rsidR="00A234EE" w:rsidRPr="00A234EE" w:rsidRDefault="00A234EE" w:rsidP="00A234EE">
            <w:pPr>
              <w:spacing w:after="160" w:line="276" w:lineRule="auto"/>
              <w:rPr>
                <w:rFonts w:ascii="Arial" w:hAnsi="Arial" w:cs="Arial"/>
              </w:rPr>
            </w:pPr>
            <w:r w:rsidRPr="00A234EE">
              <w:rPr>
                <w:rFonts w:ascii="Arial" w:hAnsi="Arial" w:cs="Arial"/>
              </w:rPr>
              <w:t>10</w:t>
            </w:r>
          </w:p>
        </w:tc>
        <w:tc>
          <w:tcPr>
            <w:tcW w:w="486" w:type="pct"/>
            <w:vAlign w:val="center"/>
          </w:tcPr>
          <w:p w14:paraId="72682847"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XLV/744/22</w:t>
            </w:r>
          </w:p>
        </w:tc>
        <w:tc>
          <w:tcPr>
            <w:tcW w:w="388" w:type="pct"/>
            <w:vAlign w:val="center"/>
          </w:tcPr>
          <w:p w14:paraId="20DE1A64" w14:textId="77777777" w:rsidR="00A234EE" w:rsidRPr="00A234EE" w:rsidRDefault="00A234EE" w:rsidP="00A234EE">
            <w:pPr>
              <w:spacing w:line="276" w:lineRule="auto"/>
              <w:rPr>
                <w:rFonts w:ascii="Arial" w:hAnsi="Arial" w:cs="Arial"/>
              </w:rPr>
            </w:pPr>
            <w:r w:rsidRPr="00A234EE">
              <w:rPr>
                <w:rFonts w:ascii="Arial" w:hAnsi="Arial" w:cs="Arial"/>
              </w:rPr>
              <w:t>31.01.2022</w:t>
            </w:r>
          </w:p>
        </w:tc>
        <w:tc>
          <w:tcPr>
            <w:tcW w:w="1605" w:type="pct"/>
            <w:vAlign w:val="center"/>
          </w:tcPr>
          <w:p w14:paraId="03A725B4"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zmian w Statucie Wojewódzkiego Szpitala im. Zofii z Zamoyskich Tarnowskiej w Tarnobrzegu</w:t>
            </w:r>
          </w:p>
        </w:tc>
        <w:tc>
          <w:tcPr>
            <w:tcW w:w="532" w:type="pct"/>
            <w:vAlign w:val="center"/>
          </w:tcPr>
          <w:p w14:paraId="3E5E26C9"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3D02AFEE" w14:textId="77777777" w:rsidR="00A234EE" w:rsidRPr="00A234EE" w:rsidRDefault="00A234EE" w:rsidP="00A234EE">
            <w:pPr>
              <w:spacing w:line="276" w:lineRule="auto"/>
              <w:rPr>
                <w:rFonts w:ascii="Arial" w:hAnsi="Arial" w:cs="Arial"/>
              </w:rPr>
            </w:pPr>
            <w:r w:rsidRPr="00A234EE">
              <w:rPr>
                <w:rFonts w:ascii="Arial" w:hAnsi="Arial" w:cs="Arial"/>
              </w:rPr>
              <w:t>Przekazano dyrektorowi podmiotu leczniczego</w:t>
            </w:r>
          </w:p>
        </w:tc>
      </w:tr>
      <w:tr w:rsidR="00A234EE" w:rsidRPr="00A234EE" w14:paraId="4F5116DA" w14:textId="77777777" w:rsidTr="00A234EE">
        <w:tc>
          <w:tcPr>
            <w:tcW w:w="241" w:type="pct"/>
            <w:vAlign w:val="center"/>
          </w:tcPr>
          <w:p w14:paraId="23CC8911" w14:textId="77777777" w:rsidR="00A234EE" w:rsidRPr="00A234EE" w:rsidRDefault="00A234EE" w:rsidP="00A234EE">
            <w:pPr>
              <w:spacing w:after="160" w:line="276" w:lineRule="auto"/>
              <w:rPr>
                <w:rFonts w:ascii="Arial" w:hAnsi="Arial" w:cs="Arial"/>
              </w:rPr>
            </w:pPr>
            <w:r w:rsidRPr="00A234EE">
              <w:rPr>
                <w:rFonts w:ascii="Arial" w:hAnsi="Arial" w:cs="Arial"/>
              </w:rPr>
              <w:t>11</w:t>
            </w:r>
          </w:p>
        </w:tc>
        <w:tc>
          <w:tcPr>
            <w:tcW w:w="486" w:type="pct"/>
            <w:vAlign w:val="center"/>
          </w:tcPr>
          <w:p w14:paraId="78B31FD9"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XLV/745/22</w:t>
            </w:r>
          </w:p>
        </w:tc>
        <w:tc>
          <w:tcPr>
            <w:tcW w:w="388" w:type="pct"/>
            <w:vAlign w:val="center"/>
          </w:tcPr>
          <w:p w14:paraId="0AD9BD66" w14:textId="77777777" w:rsidR="00A234EE" w:rsidRPr="00A234EE" w:rsidRDefault="00A234EE" w:rsidP="00A234EE">
            <w:pPr>
              <w:spacing w:line="276" w:lineRule="auto"/>
              <w:rPr>
                <w:rFonts w:ascii="Arial" w:hAnsi="Arial" w:cs="Arial"/>
              </w:rPr>
            </w:pPr>
            <w:r w:rsidRPr="00A234EE">
              <w:rPr>
                <w:rFonts w:ascii="Arial" w:hAnsi="Arial" w:cs="Arial"/>
              </w:rPr>
              <w:t>31.01.2022</w:t>
            </w:r>
          </w:p>
        </w:tc>
        <w:tc>
          <w:tcPr>
            <w:tcW w:w="1605" w:type="pct"/>
            <w:vAlign w:val="center"/>
          </w:tcPr>
          <w:p w14:paraId="5E43A561"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zmian w Statucie Wojewódzkiego Szpitala Podkarpackiego im. Jana Pawła II w Krośnie</w:t>
            </w:r>
          </w:p>
        </w:tc>
        <w:tc>
          <w:tcPr>
            <w:tcW w:w="532" w:type="pct"/>
            <w:vAlign w:val="center"/>
          </w:tcPr>
          <w:p w14:paraId="642C6456"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161218E0" w14:textId="77777777" w:rsidR="00A234EE" w:rsidRPr="00A234EE" w:rsidRDefault="00A234EE" w:rsidP="00A234EE">
            <w:pPr>
              <w:spacing w:line="276" w:lineRule="auto"/>
              <w:rPr>
                <w:rFonts w:ascii="Arial" w:hAnsi="Arial" w:cs="Arial"/>
              </w:rPr>
            </w:pPr>
            <w:r w:rsidRPr="00A234EE">
              <w:rPr>
                <w:rFonts w:ascii="Arial" w:hAnsi="Arial" w:cs="Arial"/>
              </w:rPr>
              <w:t>Przekazano dyrektorowi podmiotu leczniczego</w:t>
            </w:r>
          </w:p>
        </w:tc>
      </w:tr>
      <w:tr w:rsidR="00A234EE" w:rsidRPr="00A234EE" w14:paraId="6EDE7579" w14:textId="77777777" w:rsidTr="00A234EE">
        <w:tc>
          <w:tcPr>
            <w:tcW w:w="241" w:type="pct"/>
            <w:vAlign w:val="center"/>
          </w:tcPr>
          <w:p w14:paraId="74E67BFD" w14:textId="77777777" w:rsidR="00A234EE" w:rsidRPr="00A234EE" w:rsidRDefault="00A234EE" w:rsidP="00A234EE">
            <w:pPr>
              <w:spacing w:after="160" w:line="276" w:lineRule="auto"/>
              <w:rPr>
                <w:rFonts w:ascii="Arial" w:hAnsi="Arial" w:cs="Arial"/>
              </w:rPr>
            </w:pPr>
            <w:r w:rsidRPr="00A234EE">
              <w:rPr>
                <w:rFonts w:ascii="Arial" w:hAnsi="Arial" w:cs="Arial"/>
              </w:rPr>
              <w:t>12</w:t>
            </w:r>
          </w:p>
        </w:tc>
        <w:tc>
          <w:tcPr>
            <w:tcW w:w="486" w:type="pct"/>
            <w:vAlign w:val="center"/>
          </w:tcPr>
          <w:p w14:paraId="492F8E19"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XLV/746/22</w:t>
            </w:r>
          </w:p>
        </w:tc>
        <w:tc>
          <w:tcPr>
            <w:tcW w:w="388" w:type="pct"/>
            <w:vAlign w:val="center"/>
          </w:tcPr>
          <w:p w14:paraId="406B3238" w14:textId="77777777" w:rsidR="00A234EE" w:rsidRPr="00A234EE" w:rsidRDefault="00A234EE" w:rsidP="00A234EE">
            <w:pPr>
              <w:spacing w:line="276" w:lineRule="auto"/>
              <w:rPr>
                <w:rFonts w:ascii="Arial" w:hAnsi="Arial" w:cs="Arial"/>
              </w:rPr>
            </w:pPr>
            <w:r w:rsidRPr="00A234EE">
              <w:rPr>
                <w:rFonts w:ascii="Arial" w:hAnsi="Arial" w:cs="Arial"/>
              </w:rPr>
              <w:t>31.01.2022</w:t>
            </w:r>
          </w:p>
        </w:tc>
        <w:tc>
          <w:tcPr>
            <w:tcW w:w="1605" w:type="pct"/>
            <w:vAlign w:val="center"/>
          </w:tcPr>
          <w:p w14:paraId="6B725FB7"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zatwierdzenia planu kontroli Komisji Rewizyjnej Sejmiku Województwa Podkarpackiego na 2022 rok</w:t>
            </w:r>
          </w:p>
        </w:tc>
        <w:tc>
          <w:tcPr>
            <w:tcW w:w="532" w:type="pct"/>
            <w:vAlign w:val="center"/>
          </w:tcPr>
          <w:p w14:paraId="1DCED35D"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228F4F35" w14:textId="77777777" w:rsidR="00A234EE" w:rsidRPr="00A234EE" w:rsidRDefault="00A234EE" w:rsidP="00A234EE">
            <w:pPr>
              <w:spacing w:line="276" w:lineRule="auto"/>
              <w:rPr>
                <w:rFonts w:ascii="Arial" w:hAnsi="Arial" w:cs="Arial"/>
              </w:rPr>
            </w:pPr>
          </w:p>
        </w:tc>
      </w:tr>
      <w:tr w:rsidR="00A234EE" w:rsidRPr="00A234EE" w14:paraId="0F758221" w14:textId="77777777" w:rsidTr="00A234EE">
        <w:tc>
          <w:tcPr>
            <w:tcW w:w="241" w:type="pct"/>
            <w:vAlign w:val="center"/>
          </w:tcPr>
          <w:p w14:paraId="674D9F43" w14:textId="77777777" w:rsidR="00A234EE" w:rsidRPr="00A234EE" w:rsidRDefault="00A234EE" w:rsidP="00A234EE">
            <w:pPr>
              <w:spacing w:after="160" w:line="276" w:lineRule="auto"/>
              <w:rPr>
                <w:rFonts w:ascii="Arial" w:hAnsi="Arial" w:cs="Arial"/>
              </w:rPr>
            </w:pPr>
            <w:r w:rsidRPr="00A234EE">
              <w:rPr>
                <w:rFonts w:ascii="Arial" w:hAnsi="Arial" w:cs="Arial"/>
              </w:rPr>
              <w:t>13</w:t>
            </w:r>
          </w:p>
        </w:tc>
        <w:tc>
          <w:tcPr>
            <w:tcW w:w="486" w:type="pct"/>
            <w:vAlign w:val="center"/>
          </w:tcPr>
          <w:p w14:paraId="27E3B45E"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XLV/747/22</w:t>
            </w:r>
          </w:p>
        </w:tc>
        <w:tc>
          <w:tcPr>
            <w:tcW w:w="388" w:type="pct"/>
            <w:vAlign w:val="center"/>
          </w:tcPr>
          <w:p w14:paraId="658B4A9F" w14:textId="77777777" w:rsidR="00A234EE" w:rsidRPr="00A234EE" w:rsidRDefault="00A234EE" w:rsidP="00A234EE">
            <w:pPr>
              <w:spacing w:line="276" w:lineRule="auto"/>
              <w:rPr>
                <w:rFonts w:ascii="Arial" w:hAnsi="Arial" w:cs="Arial"/>
              </w:rPr>
            </w:pPr>
            <w:r w:rsidRPr="00A234EE">
              <w:rPr>
                <w:rFonts w:ascii="Arial" w:hAnsi="Arial" w:cs="Arial"/>
              </w:rPr>
              <w:t>31.01.2022</w:t>
            </w:r>
          </w:p>
        </w:tc>
        <w:tc>
          <w:tcPr>
            <w:tcW w:w="1605" w:type="pct"/>
            <w:vAlign w:val="center"/>
          </w:tcPr>
          <w:p w14:paraId="2BBA92C0"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rozpatrzenia skargi na działania Marszałka Województwa Podkarpackiego</w:t>
            </w:r>
          </w:p>
        </w:tc>
        <w:tc>
          <w:tcPr>
            <w:tcW w:w="532" w:type="pct"/>
            <w:vAlign w:val="center"/>
          </w:tcPr>
          <w:p w14:paraId="2F9C9330"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24C75E33" w14:textId="77777777" w:rsidR="00A234EE" w:rsidRPr="00A234EE" w:rsidRDefault="00A234EE" w:rsidP="00A234EE">
            <w:pPr>
              <w:spacing w:line="276" w:lineRule="auto"/>
              <w:rPr>
                <w:rFonts w:ascii="Arial" w:hAnsi="Arial" w:cs="Arial"/>
              </w:rPr>
            </w:pPr>
          </w:p>
        </w:tc>
      </w:tr>
      <w:tr w:rsidR="00A234EE" w:rsidRPr="00A234EE" w14:paraId="2DA04976" w14:textId="77777777" w:rsidTr="00A234EE">
        <w:tc>
          <w:tcPr>
            <w:tcW w:w="241" w:type="pct"/>
            <w:vAlign w:val="center"/>
          </w:tcPr>
          <w:p w14:paraId="2A0DD6ED" w14:textId="77777777" w:rsidR="00A234EE" w:rsidRPr="00A234EE" w:rsidRDefault="00A234EE" w:rsidP="00A234EE">
            <w:pPr>
              <w:spacing w:after="160" w:line="276" w:lineRule="auto"/>
              <w:rPr>
                <w:rFonts w:ascii="Arial" w:hAnsi="Arial" w:cs="Arial"/>
              </w:rPr>
            </w:pPr>
            <w:r w:rsidRPr="00A234EE">
              <w:rPr>
                <w:rFonts w:ascii="Arial" w:hAnsi="Arial" w:cs="Arial"/>
              </w:rPr>
              <w:t>14</w:t>
            </w:r>
          </w:p>
        </w:tc>
        <w:tc>
          <w:tcPr>
            <w:tcW w:w="486" w:type="pct"/>
            <w:vAlign w:val="center"/>
          </w:tcPr>
          <w:p w14:paraId="6FFAF8A5"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XLV/748/22</w:t>
            </w:r>
          </w:p>
        </w:tc>
        <w:tc>
          <w:tcPr>
            <w:tcW w:w="388" w:type="pct"/>
            <w:vAlign w:val="center"/>
          </w:tcPr>
          <w:p w14:paraId="0A21B4C7" w14:textId="77777777" w:rsidR="00A234EE" w:rsidRPr="00A234EE" w:rsidRDefault="00A234EE" w:rsidP="00A234EE">
            <w:pPr>
              <w:spacing w:line="276" w:lineRule="auto"/>
              <w:rPr>
                <w:rFonts w:ascii="Arial" w:hAnsi="Arial" w:cs="Arial"/>
              </w:rPr>
            </w:pPr>
            <w:r w:rsidRPr="00A234EE">
              <w:rPr>
                <w:rFonts w:ascii="Arial" w:hAnsi="Arial" w:cs="Arial"/>
              </w:rPr>
              <w:t>31.01.2022</w:t>
            </w:r>
          </w:p>
        </w:tc>
        <w:tc>
          <w:tcPr>
            <w:tcW w:w="1605" w:type="pct"/>
            <w:vAlign w:val="center"/>
          </w:tcPr>
          <w:p w14:paraId="4A20D9E2" w14:textId="77777777" w:rsidR="00A234EE" w:rsidRPr="00A234EE" w:rsidRDefault="00A234EE" w:rsidP="00A234EE">
            <w:pPr>
              <w:spacing w:line="276" w:lineRule="auto"/>
              <w:rPr>
                <w:rFonts w:ascii="Arial" w:hAnsi="Arial" w:cs="Arial"/>
              </w:rPr>
            </w:pPr>
            <w:r w:rsidRPr="00A234EE">
              <w:rPr>
                <w:rFonts w:ascii="Arial" w:hAnsi="Arial" w:cs="Arial"/>
              </w:rPr>
              <w:t>przystąpienia do stowarzyszenia Związek Samorządów Polskich</w:t>
            </w:r>
          </w:p>
        </w:tc>
        <w:tc>
          <w:tcPr>
            <w:tcW w:w="532" w:type="pct"/>
            <w:vAlign w:val="center"/>
          </w:tcPr>
          <w:p w14:paraId="695397A7"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46EDD8BB"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38BD2513" w14:textId="77777777" w:rsidTr="00A234EE">
        <w:tc>
          <w:tcPr>
            <w:tcW w:w="241" w:type="pct"/>
            <w:vAlign w:val="center"/>
          </w:tcPr>
          <w:p w14:paraId="792F114D" w14:textId="77777777" w:rsidR="00A234EE" w:rsidRPr="00A234EE" w:rsidRDefault="00A234EE" w:rsidP="00A234EE">
            <w:pPr>
              <w:spacing w:after="160" w:line="276" w:lineRule="auto"/>
              <w:rPr>
                <w:rFonts w:ascii="Arial" w:hAnsi="Arial" w:cs="Arial"/>
              </w:rPr>
            </w:pPr>
            <w:r w:rsidRPr="00A234EE">
              <w:rPr>
                <w:rFonts w:ascii="Arial" w:hAnsi="Arial" w:cs="Arial"/>
              </w:rPr>
              <w:t>15</w:t>
            </w:r>
          </w:p>
        </w:tc>
        <w:tc>
          <w:tcPr>
            <w:tcW w:w="486" w:type="pct"/>
            <w:vAlign w:val="center"/>
          </w:tcPr>
          <w:p w14:paraId="1DB7A438"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XLV/749/22</w:t>
            </w:r>
          </w:p>
        </w:tc>
        <w:tc>
          <w:tcPr>
            <w:tcW w:w="388" w:type="pct"/>
            <w:vAlign w:val="center"/>
          </w:tcPr>
          <w:p w14:paraId="2923CBE4" w14:textId="77777777" w:rsidR="00A234EE" w:rsidRPr="00A234EE" w:rsidRDefault="00A234EE" w:rsidP="00A234EE">
            <w:pPr>
              <w:spacing w:line="276" w:lineRule="auto"/>
              <w:rPr>
                <w:rFonts w:ascii="Arial" w:hAnsi="Arial" w:cs="Arial"/>
              </w:rPr>
            </w:pPr>
            <w:r w:rsidRPr="00A234EE">
              <w:rPr>
                <w:rFonts w:ascii="Arial" w:hAnsi="Arial" w:cs="Arial"/>
              </w:rPr>
              <w:t>31.01.2022</w:t>
            </w:r>
          </w:p>
        </w:tc>
        <w:tc>
          <w:tcPr>
            <w:tcW w:w="1605" w:type="pct"/>
            <w:vAlign w:val="center"/>
          </w:tcPr>
          <w:p w14:paraId="5D51B19C" w14:textId="77777777" w:rsidR="00A234EE" w:rsidRPr="00A234EE" w:rsidRDefault="00A234EE" w:rsidP="00A234EE">
            <w:pPr>
              <w:spacing w:line="276" w:lineRule="auto"/>
              <w:rPr>
                <w:rFonts w:ascii="Arial" w:hAnsi="Arial" w:cs="Arial"/>
              </w:rPr>
            </w:pPr>
            <w:r w:rsidRPr="00A234EE">
              <w:rPr>
                <w:rFonts w:ascii="Arial" w:hAnsi="Arial" w:cs="Arial"/>
              </w:rPr>
              <w:t>zmian w składzie osobowym Komisji Bezpieczeństwa Publicznego i Zatrudnienia Sejmiku Województwa Podkarpackiego</w:t>
            </w:r>
          </w:p>
        </w:tc>
        <w:tc>
          <w:tcPr>
            <w:tcW w:w="532" w:type="pct"/>
            <w:vAlign w:val="center"/>
          </w:tcPr>
          <w:p w14:paraId="221787F6"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7BC7BD7B"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3E2DD2CC" w14:textId="77777777" w:rsidTr="00A234EE">
        <w:tc>
          <w:tcPr>
            <w:tcW w:w="241" w:type="pct"/>
            <w:vAlign w:val="center"/>
          </w:tcPr>
          <w:p w14:paraId="4B441A73" w14:textId="77777777" w:rsidR="00A234EE" w:rsidRPr="00A234EE" w:rsidRDefault="00A234EE" w:rsidP="00A234EE">
            <w:pPr>
              <w:spacing w:after="160" w:line="276" w:lineRule="auto"/>
              <w:rPr>
                <w:rFonts w:ascii="Arial" w:hAnsi="Arial" w:cs="Arial"/>
              </w:rPr>
            </w:pPr>
            <w:r w:rsidRPr="00A234EE">
              <w:rPr>
                <w:rFonts w:ascii="Arial" w:hAnsi="Arial" w:cs="Arial"/>
              </w:rPr>
              <w:t>16</w:t>
            </w:r>
          </w:p>
        </w:tc>
        <w:tc>
          <w:tcPr>
            <w:tcW w:w="486" w:type="pct"/>
            <w:vAlign w:val="center"/>
          </w:tcPr>
          <w:p w14:paraId="0EB791BC"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XLV/750/22</w:t>
            </w:r>
          </w:p>
        </w:tc>
        <w:tc>
          <w:tcPr>
            <w:tcW w:w="388" w:type="pct"/>
            <w:vAlign w:val="center"/>
          </w:tcPr>
          <w:p w14:paraId="335E989D" w14:textId="77777777" w:rsidR="00A234EE" w:rsidRPr="00A234EE" w:rsidRDefault="00A234EE" w:rsidP="00A234EE">
            <w:pPr>
              <w:spacing w:line="276" w:lineRule="auto"/>
              <w:rPr>
                <w:rFonts w:ascii="Arial" w:hAnsi="Arial" w:cs="Arial"/>
              </w:rPr>
            </w:pPr>
            <w:r w:rsidRPr="00A234EE">
              <w:rPr>
                <w:rFonts w:ascii="Arial" w:hAnsi="Arial" w:cs="Arial"/>
              </w:rPr>
              <w:t>31.01.2022</w:t>
            </w:r>
          </w:p>
        </w:tc>
        <w:tc>
          <w:tcPr>
            <w:tcW w:w="1605" w:type="pct"/>
            <w:vAlign w:val="center"/>
          </w:tcPr>
          <w:p w14:paraId="4F11852B" w14:textId="77777777" w:rsidR="00A234EE" w:rsidRPr="00A234EE" w:rsidRDefault="00A234EE" w:rsidP="00A234EE">
            <w:pPr>
              <w:spacing w:line="276" w:lineRule="auto"/>
              <w:rPr>
                <w:rFonts w:ascii="Arial" w:hAnsi="Arial" w:cs="Arial"/>
              </w:rPr>
            </w:pPr>
            <w:r w:rsidRPr="00A234EE">
              <w:rPr>
                <w:rFonts w:ascii="Arial" w:hAnsi="Arial" w:cs="Arial"/>
              </w:rPr>
              <w:t>zmian w składzie osobowym Komisji Budżetu, Mienia i Finansów Sejmiku Województwa Podkarpackiego</w:t>
            </w:r>
          </w:p>
        </w:tc>
        <w:tc>
          <w:tcPr>
            <w:tcW w:w="532" w:type="pct"/>
            <w:vAlign w:val="center"/>
          </w:tcPr>
          <w:p w14:paraId="6E2E9D0F"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0D4C2B82"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3AF75F50" w14:textId="77777777" w:rsidTr="00A234EE">
        <w:tc>
          <w:tcPr>
            <w:tcW w:w="241" w:type="pct"/>
            <w:vAlign w:val="center"/>
          </w:tcPr>
          <w:p w14:paraId="7EFCBB44" w14:textId="77777777" w:rsidR="00A234EE" w:rsidRPr="00A234EE" w:rsidRDefault="00A234EE" w:rsidP="00A234EE">
            <w:pPr>
              <w:spacing w:after="160" w:line="276" w:lineRule="auto"/>
              <w:rPr>
                <w:rFonts w:ascii="Arial" w:hAnsi="Arial" w:cs="Arial"/>
              </w:rPr>
            </w:pPr>
            <w:r w:rsidRPr="00A234EE">
              <w:rPr>
                <w:rFonts w:ascii="Arial" w:hAnsi="Arial" w:cs="Arial"/>
              </w:rPr>
              <w:t>17</w:t>
            </w:r>
          </w:p>
        </w:tc>
        <w:tc>
          <w:tcPr>
            <w:tcW w:w="486" w:type="pct"/>
            <w:vAlign w:val="center"/>
          </w:tcPr>
          <w:p w14:paraId="40A913C4"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XLV/751/22</w:t>
            </w:r>
          </w:p>
        </w:tc>
        <w:tc>
          <w:tcPr>
            <w:tcW w:w="388" w:type="pct"/>
            <w:vAlign w:val="center"/>
          </w:tcPr>
          <w:p w14:paraId="31682DFB" w14:textId="77777777" w:rsidR="00A234EE" w:rsidRPr="00A234EE" w:rsidRDefault="00A234EE" w:rsidP="00A234EE">
            <w:pPr>
              <w:spacing w:line="276" w:lineRule="auto"/>
              <w:rPr>
                <w:rFonts w:ascii="Arial" w:hAnsi="Arial" w:cs="Arial"/>
              </w:rPr>
            </w:pPr>
            <w:r w:rsidRPr="00A234EE">
              <w:rPr>
                <w:rFonts w:ascii="Arial" w:hAnsi="Arial" w:cs="Arial"/>
              </w:rPr>
              <w:t>31.01.2022</w:t>
            </w:r>
          </w:p>
        </w:tc>
        <w:tc>
          <w:tcPr>
            <w:tcW w:w="1605" w:type="pct"/>
            <w:vAlign w:val="center"/>
          </w:tcPr>
          <w:p w14:paraId="04B8BF9E" w14:textId="77777777" w:rsidR="00A234EE" w:rsidRPr="00A234EE" w:rsidRDefault="00A234EE" w:rsidP="00A234EE">
            <w:pPr>
              <w:spacing w:line="276" w:lineRule="auto"/>
              <w:rPr>
                <w:rFonts w:ascii="Arial" w:hAnsi="Arial" w:cs="Arial"/>
              </w:rPr>
            </w:pPr>
            <w:r w:rsidRPr="00A234EE">
              <w:rPr>
                <w:rFonts w:ascii="Arial" w:hAnsi="Arial" w:cs="Arial"/>
              </w:rPr>
              <w:t>zmian w składzie osobowym Komisji Edukacji, Kultury i Kultury Fizycznej Sejmiku Województwa Podkarpackiego</w:t>
            </w:r>
          </w:p>
        </w:tc>
        <w:tc>
          <w:tcPr>
            <w:tcW w:w="532" w:type="pct"/>
            <w:vAlign w:val="center"/>
          </w:tcPr>
          <w:p w14:paraId="3E9BC42D"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78C1B987"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7CEA3B4E" w14:textId="77777777" w:rsidTr="00A234EE">
        <w:tc>
          <w:tcPr>
            <w:tcW w:w="241" w:type="pct"/>
            <w:vAlign w:val="center"/>
          </w:tcPr>
          <w:p w14:paraId="3F104FDD" w14:textId="77777777" w:rsidR="00A234EE" w:rsidRPr="00A234EE" w:rsidRDefault="00A234EE" w:rsidP="00A234EE">
            <w:pPr>
              <w:spacing w:after="160" w:line="276" w:lineRule="auto"/>
              <w:rPr>
                <w:rFonts w:ascii="Arial" w:hAnsi="Arial" w:cs="Arial"/>
              </w:rPr>
            </w:pPr>
            <w:r w:rsidRPr="00A234EE">
              <w:rPr>
                <w:rFonts w:ascii="Arial" w:hAnsi="Arial" w:cs="Arial"/>
              </w:rPr>
              <w:t>18</w:t>
            </w:r>
          </w:p>
        </w:tc>
        <w:tc>
          <w:tcPr>
            <w:tcW w:w="486" w:type="pct"/>
            <w:vAlign w:val="center"/>
          </w:tcPr>
          <w:p w14:paraId="6FD495EB"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XLV/752/22</w:t>
            </w:r>
          </w:p>
        </w:tc>
        <w:tc>
          <w:tcPr>
            <w:tcW w:w="388" w:type="pct"/>
            <w:vAlign w:val="center"/>
          </w:tcPr>
          <w:p w14:paraId="498840E5" w14:textId="77777777" w:rsidR="00A234EE" w:rsidRPr="00A234EE" w:rsidRDefault="00A234EE" w:rsidP="00A234EE">
            <w:pPr>
              <w:spacing w:line="276" w:lineRule="auto"/>
              <w:rPr>
                <w:rFonts w:ascii="Arial" w:hAnsi="Arial" w:cs="Arial"/>
              </w:rPr>
            </w:pPr>
            <w:r w:rsidRPr="00A234EE">
              <w:rPr>
                <w:rFonts w:ascii="Arial" w:hAnsi="Arial" w:cs="Arial"/>
              </w:rPr>
              <w:t>31.01.2022</w:t>
            </w:r>
          </w:p>
        </w:tc>
        <w:tc>
          <w:tcPr>
            <w:tcW w:w="1605" w:type="pct"/>
            <w:vAlign w:val="center"/>
          </w:tcPr>
          <w:p w14:paraId="0B2E7A05" w14:textId="77777777" w:rsidR="00A234EE" w:rsidRPr="00A234EE" w:rsidRDefault="00A234EE" w:rsidP="00A234EE">
            <w:pPr>
              <w:spacing w:line="276" w:lineRule="auto"/>
              <w:rPr>
                <w:rFonts w:ascii="Arial" w:hAnsi="Arial" w:cs="Arial"/>
              </w:rPr>
            </w:pPr>
            <w:r w:rsidRPr="00A234EE">
              <w:rPr>
                <w:rFonts w:ascii="Arial" w:hAnsi="Arial" w:cs="Arial"/>
              </w:rPr>
              <w:t>zmian w składzie osobowym Komisji Karpackiej Sejmiku Województwa Podkarpackiego</w:t>
            </w:r>
          </w:p>
        </w:tc>
        <w:tc>
          <w:tcPr>
            <w:tcW w:w="532" w:type="pct"/>
            <w:vAlign w:val="center"/>
          </w:tcPr>
          <w:p w14:paraId="110BC9B7"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0C46384B"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2F899541" w14:textId="77777777" w:rsidTr="00A234EE">
        <w:tc>
          <w:tcPr>
            <w:tcW w:w="241" w:type="pct"/>
            <w:vAlign w:val="center"/>
          </w:tcPr>
          <w:p w14:paraId="40F22A07" w14:textId="77777777" w:rsidR="00A234EE" w:rsidRPr="00A234EE" w:rsidRDefault="00A234EE" w:rsidP="00A234EE">
            <w:pPr>
              <w:spacing w:after="160" w:line="276" w:lineRule="auto"/>
              <w:rPr>
                <w:rFonts w:ascii="Arial" w:hAnsi="Arial" w:cs="Arial"/>
              </w:rPr>
            </w:pPr>
            <w:r w:rsidRPr="00A234EE">
              <w:rPr>
                <w:rFonts w:ascii="Arial" w:hAnsi="Arial" w:cs="Arial"/>
              </w:rPr>
              <w:t>19</w:t>
            </w:r>
          </w:p>
        </w:tc>
        <w:tc>
          <w:tcPr>
            <w:tcW w:w="486" w:type="pct"/>
            <w:vAlign w:val="center"/>
          </w:tcPr>
          <w:p w14:paraId="254330C7"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XLV/753/22</w:t>
            </w:r>
          </w:p>
        </w:tc>
        <w:tc>
          <w:tcPr>
            <w:tcW w:w="388" w:type="pct"/>
            <w:vAlign w:val="center"/>
          </w:tcPr>
          <w:p w14:paraId="1DB2FACB" w14:textId="77777777" w:rsidR="00A234EE" w:rsidRPr="00A234EE" w:rsidRDefault="00A234EE" w:rsidP="00A234EE">
            <w:pPr>
              <w:spacing w:line="276" w:lineRule="auto"/>
              <w:rPr>
                <w:rFonts w:ascii="Arial" w:hAnsi="Arial" w:cs="Arial"/>
              </w:rPr>
            </w:pPr>
            <w:r w:rsidRPr="00A234EE">
              <w:rPr>
                <w:rFonts w:ascii="Arial" w:hAnsi="Arial" w:cs="Arial"/>
              </w:rPr>
              <w:t>31.01.2022</w:t>
            </w:r>
          </w:p>
        </w:tc>
        <w:tc>
          <w:tcPr>
            <w:tcW w:w="1605" w:type="pct"/>
            <w:vAlign w:val="center"/>
          </w:tcPr>
          <w:p w14:paraId="764BEF92" w14:textId="3803CC6E" w:rsidR="00A234EE" w:rsidRPr="00A234EE" w:rsidRDefault="00A234EE" w:rsidP="00A234EE">
            <w:pPr>
              <w:spacing w:line="276" w:lineRule="auto"/>
              <w:rPr>
                <w:rFonts w:ascii="Arial" w:hAnsi="Arial" w:cs="Arial"/>
              </w:rPr>
            </w:pPr>
            <w:r w:rsidRPr="00A234EE">
              <w:rPr>
                <w:rFonts w:ascii="Arial" w:hAnsi="Arial" w:cs="Arial"/>
              </w:rPr>
              <w:t xml:space="preserve">zmian w składzie osobowym Komisji Łączności </w:t>
            </w:r>
            <w:r w:rsidR="001E1D6A">
              <w:rPr>
                <w:rFonts w:ascii="Arial" w:hAnsi="Arial" w:cs="Arial"/>
              </w:rPr>
              <w:br/>
            </w:r>
            <w:r w:rsidRPr="00A234EE">
              <w:rPr>
                <w:rFonts w:ascii="Arial" w:hAnsi="Arial" w:cs="Arial"/>
              </w:rPr>
              <w:t>z Polakami za Granicą Sejmiku Województwa Podkarpackiego</w:t>
            </w:r>
          </w:p>
        </w:tc>
        <w:tc>
          <w:tcPr>
            <w:tcW w:w="532" w:type="pct"/>
            <w:vAlign w:val="center"/>
          </w:tcPr>
          <w:p w14:paraId="5A32AC39"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6505EE08"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1230B015" w14:textId="77777777" w:rsidTr="00A234EE">
        <w:tc>
          <w:tcPr>
            <w:tcW w:w="241" w:type="pct"/>
            <w:vAlign w:val="center"/>
          </w:tcPr>
          <w:p w14:paraId="4C2FAB1D" w14:textId="77777777" w:rsidR="00A234EE" w:rsidRPr="00A234EE" w:rsidRDefault="00A234EE" w:rsidP="00A234EE">
            <w:pPr>
              <w:spacing w:after="160" w:line="276" w:lineRule="auto"/>
              <w:rPr>
                <w:rFonts w:ascii="Arial" w:hAnsi="Arial" w:cs="Arial"/>
              </w:rPr>
            </w:pPr>
            <w:r w:rsidRPr="00A234EE">
              <w:rPr>
                <w:rFonts w:ascii="Arial" w:hAnsi="Arial" w:cs="Arial"/>
              </w:rPr>
              <w:t>20</w:t>
            </w:r>
          </w:p>
        </w:tc>
        <w:tc>
          <w:tcPr>
            <w:tcW w:w="486" w:type="pct"/>
            <w:vAlign w:val="center"/>
          </w:tcPr>
          <w:p w14:paraId="5BC462D5"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XLV/754/22</w:t>
            </w:r>
          </w:p>
        </w:tc>
        <w:tc>
          <w:tcPr>
            <w:tcW w:w="388" w:type="pct"/>
            <w:vAlign w:val="center"/>
          </w:tcPr>
          <w:p w14:paraId="1810636B" w14:textId="77777777" w:rsidR="00A234EE" w:rsidRPr="00A234EE" w:rsidRDefault="00A234EE" w:rsidP="00A234EE">
            <w:pPr>
              <w:spacing w:line="276" w:lineRule="auto"/>
              <w:rPr>
                <w:rFonts w:ascii="Arial" w:hAnsi="Arial" w:cs="Arial"/>
              </w:rPr>
            </w:pPr>
            <w:r w:rsidRPr="00A234EE">
              <w:rPr>
                <w:rFonts w:ascii="Arial" w:hAnsi="Arial" w:cs="Arial"/>
              </w:rPr>
              <w:t>31.01.2022</w:t>
            </w:r>
          </w:p>
        </w:tc>
        <w:tc>
          <w:tcPr>
            <w:tcW w:w="1605" w:type="pct"/>
            <w:vAlign w:val="center"/>
          </w:tcPr>
          <w:p w14:paraId="47C2B1C6" w14:textId="77777777" w:rsidR="00A234EE" w:rsidRPr="00A234EE" w:rsidRDefault="00A234EE" w:rsidP="00A234EE">
            <w:pPr>
              <w:spacing w:line="276" w:lineRule="auto"/>
              <w:rPr>
                <w:rFonts w:ascii="Arial" w:hAnsi="Arial" w:cs="Arial"/>
              </w:rPr>
            </w:pPr>
            <w:r w:rsidRPr="00A234EE">
              <w:rPr>
                <w:rFonts w:ascii="Arial" w:hAnsi="Arial" w:cs="Arial"/>
              </w:rPr>
              <w:t>zmian w składzie osobowym Komisji Rewizyjnej Sejmiku Województwa Podkarpackiego</w:t>
            </w:r>
          </w:p>
        </w:tc>
        <w:tc>
          <w:tcPr>
            <w:tcW w:w="532" w:type="pct"/>
            <w:vAlign w:val="center"/>
          </w:tcPr>
          <w:p w14:paraId="132AD1B9"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6CBC630C"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08B4771C" w14:textId="77777777" w:rsidTr="00A234EE">
        <w:tc>
          <w:tcPr>
            <w:tcW w:w="241" w:type="pct"/>
            <w:vAlign w:val="center"/>
          </w:tcPr>
          <w:p w14:paraId="70DFDEAE" w14:textId="77777777" w:rsidR="00A234EE" w:rsidRPr="00A234EE" w:rsidRDefault="00A234EE" w:rsidP="00A234EE">
            <w:pPr>
              <w:spacing w:after="160" w:line="276" w:lineRule="auto"/>
              <w:rPr>
                <w:rFonts w:ascii="Arial" w:hAnsi="Arial" w:cs="Arial"/>
              </w:rPr>
            </w:pPr>
            <w:r w:rsidRPr="00A234EE">
              <w:rPr>
                <w:rFonts w:ascii="Arial" w:hAnsi="Arial" w:cs="Arial"/>
              </w:rPr>
              <w:t>21</w:t>
            </w:r>
          </w:p>
        </w:tc>
        <w:tc>
          <w:tcPr>
            <w:tcW w:w="486" w:type="pct"/>
            <w:vAlign w:val="center"/>
          </w:tcPr>
          <w:p w14:paraId="576EBD3C"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XLV/755/22</w:t>
            </w:r>
          </w:p>
        </w:tc>
        <w:tc>
          <w:tcPr>
            <w:tcW w:w="388" w:type="pct"/>
            <w:vAlign w:val="center"/>
          </w:tcPr>
          <w:p w14:paraId="4E5E82BC" w14:textId="77777777" w:rsidR="00A234EE" w:rsidRPr="00A234EE" w:rsidRDefault="00A234EE" w:rsidP="00A234EE">
            <w:pPr>
              <w:spacing w:line="276" w:lineRule="auto"/>
              <w:rPr>
                <w:rFonts w:ascii="Arial" w:hAnsi="Arial" w:cs="Arial"/>
              </w:rPr>
            </w:pPr>
            <w:r w:rsidRPr="00A234EE">
              <w:rPr>
                <w:rFonts w:ascii="Arial" w:hAnsi="Arial" w:cs="Arial"/>
              </w:rPr>
              <w:t>31.01.2022</w:t>
            </w:r>
          </w:p>
        </w:tc>
        <w:tc>
          <w:tcPr>
            <w:tcW w:w="1605" w:type="pct"/>
            <w:vAlign w:val="center"/>
          </w:tcPr>
          <w:p w14:paraId="1ACA3B45"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zmian w składzie osobowym Komisji Rolnictwa, Rozwoju Obszarów Wiejskich i Ochrony Środowiska Sejmiku Województwa Podkarpackiego</w:t>
            </w:r>
          </w:p>
        </w:tc>
        <w:tc>
          <w:tcPr>
            <w:tcW w:w="532" w:type="pct"/>
            <w:vAlign w:val="center"/>
          </w:tcPr>
          <w:p w14:paraId="5B5078CB"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3936DC76" w14:textId="77777777" w:rsidR="00A234EE" w:rsidRPr="00A234EE" w:rsidRDefault="00A234EE" w:rsidP="00A234EE">
            <w:pPr>
              <w:spacing w:line="276" w:lineRule="auto"/>
              <w:rPr>
                <w:rFonts w:ascii="Arial" w:hAnsi="Arial" w:cs="Arial"/>
              </w:rPr>
            </w:pPr>
          </w:p>
        </w:tc>
      </w:tr>
      <w:tr w:rsidR="00A234EE" w:rsidRPr="00A234EE" w14:paraId="7A3738CA" w14:textId="77777777" w:rsidTr="00A234EE">
        <w:tc>
          <w:tcPr>
            <w:tcW w:w="241" w:type="pct"/>
            <w:vAlign w:val="center"/>
          </w:tcPr>
          <w:p w14:paraId="0E4A114A" w14:textId="77777777" w:rsidR="00A234EE" w:rsidRPr="00A234EE" w:rsidRDefault="00A234EE" w:rsidP="00A234EE">
            <w:pPr>
              <w:spacing w:after="160" w:line="276" w:lineRule="auto"/>
              <w:rPr>
                <w:rFonts w:ascii="Arial" w:hAnsi="Arial" w:cs="Arial"/>
              </w:rPr>
            </w:pPr>
            <w:r w:rsidRPr="00A234EE">
              <w:rPr>
                <w:rFonts w:ascii="Arial" w:hAnsi="Arial" w:cs="Arial"/>
              </w:rPr>
              <w:t>22</w:t>
            </w:r>
          </w:p>
        </w:tc>
        <w:tc>
          <w:tcPr>
            <w:tcW w:w="486" w:type="pct"/>
            <w:vAlign w:val="center"/>
          </w:tcPr>
          <w:p w14:paraId="4A860C7D"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XLV/756/22</w:t>
            </w:r>
          </w:p>
        </w:tc>
        <w:tc>
          <w:tcPr>
            <w:tcW w:w="388" w:type="pct"/>
            <w:vAlign w:val="center"/>
          </w:tcPr>
          <w:p w14:paraId="1399F1A0" w14:textId="77777777" w:rsidR="00A234EE" w:rsidRPr="00A234EE" w:rsidRDefault="00A234EE" w:rsidP="00A234EE">
            <w:pPr>
              <w:spacing w:line="276" w:lineRule="auto"/>
              <w:rPr>
                <w:rFonts w:ascii="Arial" w:hAnsi="Arial" w:cs="Arial"/>
              </w:rPr>
            </w:pPr>
            <w:r w:rsidRPr="00A234EE">
              <w:rPr>
                <w:rFonts w:ascii="Arial" w:hAnsi="Arial" w:cs="Arial"/>
              </w:rPr>
              <w:t>31.01.2022</w:t>
            </w:r>
          </w:p>
        </w:tc>
        <w:tc>
          <w:tcPr>
            <w:tcW w:w="1605" w:type="pct"/>
            <w:vAlign w:val="center"/>
          </w:tcPr>
          <w:p w14:paraId="13D75547"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zmian w składzie osobowym Komisji Skarg, Wniosków i Petycji Sejmiku Województwa Podkarpackiego</w:t>
            </w:r>
          </w:p>
        </w:tc>
        <w:tc>
          <w:tcPr>
            <w:tcW w:w="532" w:type="pct"/>
            <w:vAlign w:val="center"/>
          </w:tcPr>
          <w:p w14:paraId="46EF4994"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64E682DD" w14:textId="77777777" w:rsidR="00A234EE" w:rsidRPr="00A234EE" w:rsidRDefault="00A234EE" w:rsidP="00A234EE">
            <w:pPr>
              <w:spacing w:line="276" w:lineRule="auto"/>
              <w:rPr>
                <w:rFonts w:ascii="Arial" w:hAnsi="Arial" w:cs="Arial"/>
              </w:rPr>
            </w:pPr>
          </w:p>
        </w:tc>
      </w:tr>
      <w:tr w:rsidR="00A234EE" w:rsidRPr="00A234EE" w14:paraId="79C88B2A" w14:textId="77777777" w:rsidTr="00A234EE">
        <w:tc>
          <w:tcPr>
            <w:tcW w:w="241" w:type="pct"/>
            <w:vAlign w:val="center"/>
          </w:tcPr>
          <w:p w14:paraId="338A9BCA" w14:textId="77777777" w:rsidR="00A234EE" w:rsidRPr="00A234EE" w:rsidRDefault="00A234EE" w:rsidP="00A234EE">
            <w:pPr>
              <w:spacing w:after="160" w:line="276" w:lineRule="auto"/>
              <w:rPr>
                <w:rFonts w:ascii="Arial" w:hAnsi="Arial" w:cs="Arial"/>
              </w:rPr>
            </w:pPr>
            <w:r w:rsidRPr="00A234EE">
              <w:rPr>
                <w:rFonts w:ascii="Arial" w:hAnsi="Arial" w:cs="Arial"/>
              </w:rPr>
              <w:t>23</w:t>
            </w:r>
          </w:p>
        </w:tc>
        <w:tc>
          <w:tcPr>
            <w:tcW w:w="486" w:type="pct"/>
            <w:vAlign w:val="center"/>
          </w:tcPr>
          <w:p w14:paraId="67875857"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XLV/757/22</w:t>
            </w:r>
          </w:p>
        </w:tc>
        <w:tc>
          <w:tcPr>
            <w:tcW w:w="388" w:type="pct"/>
            <w:vAlign w:val="center"/>
          </w:tcPr>
          <w:p w14:paraId="4E54F824" w14:textId="77777777" w:rsidR="00A234EE" w:rsidRPr="00A234EE" w:rsidRDefault="00A234EE" w:rsidP="00A234EE">
            <w:pPr>
              <w:spacing w:line="276" w:lineRule="auto"/>
              <w:rPr>
                <w:rFonts w:ascii="Arial" w:hAnsi="Arial" w:cs="Arial"/>
              </w:rPr>
            </w:pPr>
            <w:r w:rsidRPr="00A234EE">
              <w:rPr>
                <w:rFonts w:ascii="Arial" w:hAnsi="Arial" w:cs="Arial"/>
              </w:rPr>
              <w:t>31.01.2022</w:t>
            </w:r>
          </w:p>
        </w:tc>
        <w:tc>
          <w:tcPr>
            <w:tcW w:w="1605" w:type="pct"/>
            <w:vAlign w:val="center"/>
          </w:tcPr>
          <w:p w14:paraId="2CC0648E"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zmian w składzie osobowym Komisji Współpracy z Zagranicą, Turystki i Promocji Sejmiku Województwa Podkarpackiego</w:t>
            </w:r>
          </w:p>
        </w:tc>
        <w:tc>
          <w:tcPr>
            <w:tcW w:w="532" w:type="pct"/>
            <w:vAlign w:val="center"/>
          </w:tcPr>
          <w:p w14:paraId="6BDE6F81"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4F68927C" w14:textId="77777777" w:rsidR="00A234EE" w:rsidRPr="00A234EE" w:rsidRDefault="00A234EE" w:rsidP="00A234EE">
            <w:pPr>
              <w:spacing w:line="276" w:lineRule="auto"/>
              <w:rPr>
                <w:rFonts w:ascii="Arial" w:hAnsi="Arial" w:cs="Arial"/>
              </w:rPr>
            </w:pPr>
          </w:p>
        </w:tc>
      </w:tr>
      <w:tr w:rsidR="00A234EE" w:rsidRPr="00A234EE" w14:paraId="1CED7C14" w14:textId="77777777" w:rsidTr="00A234EE">
        <w:tc>
          <w:tcPr>
            <w:tcW w:w="241" w:type="pct"/>
            <w:vAlign w:val="center"/>
          </w:tcPr>
          <w:p w14:paraId="1D8FCE95" w14:textId="77777777" w:rsidR="00A234EE" w:rsidRPr="00A234EE" w:rsidRDefault="00A234EE" w:rsidP="00A234EE">
            <w:pPr>
              <w:spacing w:after="160" w:line="276" w:lineRule="auto"/>
              <w:rPr>
                <w:rFonts w:ascii="Arial" w:hAnsi="Arial" w:cs="Arial"/>
              </w:rPr>
            </w:pPr>
            <w:r w:rsidRPr="00A234EE">
              <w:rPr>
                <w:rFonts w:ascii="Arial" w:hAnsi="Arial" w:cs="Arial"/>
              </w:rPr>
              <w:t>24</w:t>
            </w:r>
          </w:p>
        </w:tc>
        <w:tc>
          <w:tcPr>
            <w:tcW w:w="486" w:type="pct"/>
            <w:vAlign w:val="center"/>
          </w:tcPr>
          <w:p w14:paraId="30F4FB94"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XLVI/758/22</w:t>
            </w:r>
          </w:p>
        </w:tc>
        <w:tc>
          <w:tcPr>
            <w:tcW w:w="388" w:type="pct"/>
            <w:vAlign w:val="center"/>
          </w:tcPr>
          <w:p w14:paraId="41642140" w14:textId="77777777" w:rsidR="00A234EE" w:rsidRPr="00A234EE" w:rsidRDefault="00A234EE" w:rsidP="00A234EE">
            <w:pPr>
              <w:spacing w:line="276" w:lineRule="auto"/>
              <w:rPr>
                <w:rFonts w:ascii="Arial" w:hAnsi="Arial" w:cs="Arial"/>
              </w:rPr>
            </w:pPr>
            <w:r w:rsidRPr="00A234EE">
              <w:rPr>
                <w:rFonts w:ascii="Arial" w:hAnsi="Arial" w:cs="Arial"/>
              </w:rPr>
              <w:t>28.02.2022</w:t>
            </w:r>
          </w:p>
        </w:tc>
        <w:tc>
          <w:tcPr>
            <w:tcW w:w="1605" w:type="pct"/>
            <w:vAlign w:val="center"/>
          </w:tcPr>
          <w:p w14:paraId="395C6ED7"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przyjęcia stanowiska Sejmiku Województwa Podkarpackiego wobec rosyjskiej agresji w Ukrainie</w:t>
            </w:r>
          </w:p>
        </w:tc>
        <w:tc>
          <w:tcPr>
            <w:tcW w:w="532" w:type="pct"/>
            <w:vAlign w:val="center"/>
          </w:tcPr>
          <w:p w14:paraId="2A14F8BC"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01971AD8" w14:textId="77777777" w:rsidR="00A234EE" w:rsidRPr="00A234EE" w:rsidRDefault="00A234EE" w:rsidP="00A234EE">
            <w:pPr>
              <w:spacing w:line="276" w:lineRule="auto"/>
              <w:rPr>
                <w:rFonts w:ascii="Arial" w:hAnsi="Arial" w:cs="Arial"/>
              </w:rPr>
            </w:pPr>
          </w:p>
        </w:tc>
      </w:tr>
      <w:tr w:rsidR="00A234EE" w:rsidRPr="00A234EE" w14:paraId="5CB673C9" w14:textId="77777777" w:rsidTr="00A234EE">
        <w:tc>
          <w:tcPr>
            <w:tcW w:w="241" w:type="pct"/>
            <w:vAlign w:val="center"/>
          </w:tcPr>
          <w:p w14:paraId="5DBDDA2A" w14:textId="77777777" w:rsidR="00A234EE" w:rsidRPr="00A234EE" w:rsidRDefault="00A234EE" w:rsidP="00A234EE">
            <w:pPr>
              <w:spacing w:after="160" w:line="276" w:lineRule="auto"/>
              <w:rPr>
                <w:rFonts w:ascii="Arial" w:hAnsi="Arial" w:cs="Arial"/>
              </w:rPr>
            </w:pPr>
            <w:r w:rsidRPr="00A234EE">
              <w:rPr>
                <w:rFonts w:ascii="Arial" w:hAnsi="Arial" w:cs="Arial"/>
              </w:rPr>
              <w:t>25</w:t>
            </w:r>
          </w:p>
        </w:tc>
        <w:tc>
          <w:tcPr>
            <w:tcW w:w="486" w:type="pct"/>
            <w:vAlign w:val="center"/>
          </w:tcPr>
          <w:p w14:paraId="57676CDD"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XLVI/759/22</w:t>
            </w:r>
          </w:p>
        </w:tc>
        <w:tc>
          <w:tcPr>
            <w:tcW w:w="388" w:type="pct"/>
            <w:vAlign w:val="center"/>
          </w:tcPr>
          <w:p w14:paraId="35C83626" w14:textId="77777777" w:rsidR="00A234EE" w:rsidRPr="00A234EE" w:rsidRDefault="00A234EE" w:rsidP="00A234EE">
            <w:pPr>
              <w:spacing w:line="276" w:lineRule="auto"/>
              <w:rPr>
                <w:rFonts w:ascii="Arial" w:hAnsi="Arial" w:cs="Arial"/>
              </w:rPr>
            </w:pPr>
            <w:r w:rsidRPr="00A234EE">
              <w:rPr>
                <w:rFonts w:ascii="Arial" w:hAnsi="Arial" w:cs="Arial"/>
              </w:rPr>
              <w:t>28.02.2022</w:t>
            </w:r>
          </w:p>
        </w:tc>
        <w:tc>
          <w:tcPr>
            <w:tcW w:w="1605" w:type="pct"/>
            <w:vAlign w:val="center"/>
          </w:tcPr>
          <w:p w14:paraId="5CD21DCE"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udzielenia pomocy finansowej Powiatowi Lubaczowskiemu z budżetu Województwa Podkarpackiego w roku 2022</w:t>
            </w:r>
          </w:p>
        </w:tc>
        <w:tc>
          <w:tcPr>
            <w:tcW w:w="532" w:type="pct"/>
            <w:vAlign w:val="center"/>
          </w:tcPr>
          <w:p w14:paraId="03CE450D"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1B3BB5B4" w14:textId="77777777" w:rsidR="00A234EE" w:rsidRPr="00A234EE" w:rsidRDefault="00A234EE" w:rsidP="00A234EE">
            <w:pPr>
              <w:spacing w:line="276" w:lineRule="auto"/>
              <w:rPr>
                <w:rFonts w:ascii="Arial" w:hAnsi="Arial" w:cs="Arial"/>
              </w:rPr>
            </w:pPr>
            <w:r w:rsidRPr="00A234EE">
              <w:rPr>
                <w:rFonts w:ascii="Arial" w:hAnsi="Arial" w:cs="Arial"/>
              </w:rPr>
              <w:t>Dotacja wydatkowana i rozliczona prawidłowo</w:t>
            </w:r>
          </w:p>
        </w:tc>
      </w:tr>
      <w:tr w:rsidR="00A234EE" w:rsidRPr="00A234EE" w14:paraId="67A50F8A" w14:textId="77777777" w:rsidTr="00A234EE">
        <w:tc>
          <w:tcPr>
            <w:tcW w:w="241" w:type="pct"/>
            <w:vAlign w:val="center"/>
          </w:tcPr>
          <w:p w14:paraId="5E84C51A" w14:textId="77777777" w:rsidR="00A234EE" w:rsidRPr="00A234EE" w:rsidRDefault="00A234EE" w:rsidP="00A234EE">
            <w:pPr>
              <w:spacing w:after="160" w:line="276" w:lineRule="auto"/>
              <w:rPr>
                <w:rFonts w:ascii="Arial" w:hAnsi="Arial" w:cs="Arial"/>
              </w:rPr>
            </w:pPr>
            <w:r w:rsidRPr="00A234EE">
              <w:rPr>
                <w:rFonts w:ascii="Arial" w:hAnsi="Arial" w:cs="Arial"/>
              </w:rPr>
              <w:t>26</w:t>
            </w:r>
          </w:p>
        </w:tc>
        <w:tc>
          <w:tcPr>
            <w:tcW w:w="486" w:type="pct"/>
            <w:vAlign w:val="center"/>
          </w:tcPr>
          <w:p w14:paraId="268A638B"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XLV/I760/22</w:t>
            </w:r>
          </w:p>
        </w:tc>
        <w:tc>
          <w:tcPr>
            <w:tcW w:w="388" w:type="pct"/>
            <w:vAlign w:val="center"/>
          </w:tcPr>
          <w:p w14:paraId="261990F5" w14:textId="77777777" w:rsidR="00A234EE" w:rsidRPr="00A234EE" w:rsidRDefault="00A234EE" w:rsidP="00A234EE">
            <w:pPr>
              <w:spacing w:line="276" w:lineRule="auto"/>
              <w:rPr>
                <w:rFonts w:ascii="Arial" w:hAnsi="Arial" w:cs="Arial"/>
              </w:rPr>
            </w:pPr>
            <w:r w:rsidRPr="00A234EE">
              <w:rPr>
                <w:rFonts w:ascii="Arial" w:hAnsi="Arial" w:cs="Arial"/>
              </w:rPr>
              <w:t>28.02.2022</w:t>
            </w:r>
          </w:p>
        </w:tc>
        <w:tc>
          <w:tcPr>
            <w:tcW w:w="1605" w:type="pct"/>
            <w:vAlign w:val="center"/>
          </w:tcPr>
          <w:p w14:paraId="3DDAC917"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udzielenia pomocy finansowej dla Powiatu Lubaczowskiego z budżetu Województwa Podkarpackiego w roku 2022</w:t>
            </w:r>
          </w:p>
        </w:tc>
        <w:tc>
          <w:tcPr>
            <w:tcW w:w="532" w:type="pct"/>
            <w:vAlign w:val="center"/>
          </w:tcPr>
          <w:p w14:paraId="0D615924"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6AA56F20" w14:textId="77777777" w:rsidR="00A234EE" w:rsidRPr="00A234EE" w:rsidRDefault="00A234EE" w:rsidP="00A234EE">
            <w:pPr>
              <w:spacing w:line="276" w:lineRule="auto"/>
              <w:rPr>
                <w:rFonts w:ascii="Arial" w:hAnsi="Arial" w:cs="Arial"/>
              </w:rPr>
            </w:pPr>
            <w:r w:rsidRPr="00A234EE">
              <w:rPr>
                <w:rFonts w:ascii="Arial" w:hAnsi="Arial" w:cs="Arial"/>
              </w:rPr>
              <w:t>Dotacja wydatkowana i rozliczona prawidłowo</w:t>
            </w:r>
          </w:p>
        </w:tc>
      </w:tr>
      <w:tr w:rsidR="00A234EE" w:rsidRPr="00A234EE" w14:paraId="5C81547B" w14:textId="77777777" w:rsidTr="00A234EE">
        <w:tc>
          <w:tcPr>
            <w:tcW w:w="241" w:type="pct"/>
            <w:vAlign w:val="center"/>
          </w:tcPr>
          <w:p w14:paraId="42521712" w14:textId="77777777" w:rsidR="00A234EE" w:rsidRPr="00A234EE" w:rsidRDefault="00A234EE" w:rsidP="00A234EE">
            <w:pPr>
              <w:spacing w:after="160" w:line="276" w:lineRule="auto"/>
              <w:rPr>
                <w:rFonts w:ascii="Arial" w:hAnsi="Arial" w:cs="Arial"/>
              </w:rPr>
            </w:pPr>
            <w:r w:rsidRPr="00A234EE">
              <w:rPr>
                <w:rFonts w:ascii="Arial" w:hAnsi="Arial" w:cs="Arial"/>
              </w:rPr>
              <w:t>27</w:t>
            </w:r>
          </w:p>
        </w:tc>
        <w:tc>
          <w:tcPr>
            <w:tcW w:w="486" w:type="pct"/>
            <w:vAlign w:val="center"/>
          </w:tcPr>
          <w:p w14:paraId="624BE3A1"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XLVI/761/22</w:t>
            </w:r>
          </w:p>
        </w:tc>
        <w:tc>
          <w:tcPr>
            <w:tcW w:w="388" w:type="pct"/>
            <w:vAlign w:val="center"/>
          </w:tcPr>
          <w:p w14:paraId="14688C61" w14:textId="77777777" w:rsidR="00A234EE" w:rsidRPr="00A234EE" w:rsidRDefault="00A234EE" w:rsidP="00A234EE">
            <w:pPr>
              <w:spacing w:line="276" w:lineRule="auto"/>
              <w:rPr>
                <w:rFonts w:ascii="Arial" w:hAnsi="Arial" w:cs="Arial"/>
              </w:rPr>
            </w:pPr>
            <w:r w:rsidRPr="00A234EE">
              <w:rPr>
                <w:rFonts w:ascii="Arial" w:hAnsi="Arial" w:cs="Arial"/>
              </w:rPr>
              <w:t>28.02.2022</w:t>
            </w:r>
          </w:p>
        </w:tc>
        <w:tc>
          <w:tcPr>
            <w:tcW w:w="1605" w:type="pct"/>
            <w:vAlign w:val="center"/>
          </w:tcPr>
          <w:p w14:paraId="09DE2681"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zmiany uchwały nr XXII/393/16 Sejmiku Województwa Podkarpackiego z dnia 25 kwietnia 2016 r. w sprawie udzielenia pomocy finansowej dla Powiatu Rzeszowskiego na realizację inwestycji pn. „Rozbudowa łącznika autostrady A4 na odcinku od granicy miasta Rzeszowa do węzła Rzeszów - Północ – etap I”  oraz „Rozbudowa łącznika drogi ekspresowej S19 – drogi powiatowej na odcinku od węzła Rzeszów – Południe do drogi krajowej nr 19 – etap I”</w:t>
            </w:r>
          </w:p>
        </w:tc>
        <w:tc>
          <w:tcPr>
            <w:tcW w:w="532" w:type="pct"/>
            <w:vAlign w:val="center"/>
          </w:tcPr>
          <w:p w14:paraId="2A77DE5C" w14:textId="77777777" w:rsidR="00A234EE" w:rsidRPr="00A234EE" w:rsidRDefault="00A234EE" w:rsidP="00A234EE">
            <w:pPr>
              <w:spacing w:line="276" w:lineRule="auto"/>
              <w:rPr>
                <w:rFonts w:ascii="Arial" w:hAnsi="Arial" w:cs="Arial"/>
              </w:rPr>
            </w:pPr>
            <w:r w:rsidRPr="00A234EE">
              <w:rPr>
                <w:rFonts w:ascii="Arial" w:hAnsi="Arial" w:cs="Arial"/>
              </w:rPr>
              <w:t>w trakcie realizacji</w:t>
            </w:r>
          </w:p>
        </w:tc>
        <w:tc>
          <w:tcPr>
            <w:tcW w:w="1747" w:type="pct"/>
            <w:vAlign w:val="center"/>
          </w:tcPr>
          <w:p w14:paraId="539A2B70" w14:textId="77777777" w:rsidR="00A234EE" w:rsidRPr="00A234EE" w:rsidRDefault="00A234EE" w:rsidP="00A234EE">
            <w:pPr>
              <w:spacing w:line="276" w:lineRule="auto"/>
              <w:rPr>
                <w:rFonts w:ascii="Arial" w:hAnsi="Arial" w:cs="Arial"/>
              </w:rPr>
            </w:pPr>
          </w:p>
        </w:tc>
      </w:tr>
      <w:tr w:rsidR="00A234EE" w:rsidRPr="00A234EE" w14:paraId="64C11C06" w14:textId="77777777" w:rsidTr="00A234EE">
        <w:tc>
          <w:tcPr>
            <w:tcW w:w="241" w:type="pct"/>
            <w:vAlign w:val="center"/>
          </w:tcPr>
          <w:p w14:paraId="6892E8FE" w14:textId="77777777" w:rsidR="00A234EE" w:rsidRPr="00A234EE" w:rsidRDefault="00A234EE" w:rsidP="00A234EE">
            <w:pPr>
              <w:spacing w:after="160" w:line="276" w:lineRule="auto"/>
              <w:rPr>
                <w:rFonts w:ascii="Arial" w:hAnsi="Arial" w:cs="Arial"/>
              </w:rPr>
            </w:pPr>
            <w:r w:rsidRPr="00A234EE">
              <w:rPr>
                <w:rFonts w:ascii="Arial" w:hAnsi="Arial" w:cs="Arial"/>
              </w:rPr>
              <w:t>28</w:t>
            </w:r>
          </w:p>
        </w:tc>
        <w:tc>
          <w:tcPr>
            <w:tcW w:w="486" w:type="pct"/>
            <w:vAlign w:val="center"/>
          </w:tcPr>
          <w:p w14:paraId="67015135"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XLVI/762/22</w:t>
            </w:r>
          </w:p>
        </w:tc>
        <w:tc>
          <w:tcPr>
            <w:tcW w:w="388" w:type="pct"/>
            <w:vAlign w:val="center"/>
          </w:tcPr>
          <w:p w14:paraId="38953E8A" w14:textId="77777777" w:rsidR="00A234EE" w:rsidRPr="00A234EE" w:rsidRDefault="00A234EE" w:rsidP="00A234EE">
            <w:pPr>
              <w:spacing w:line="276" w:lineRule="auto"/>
              <w:rPr>
                <w:rFonts w:ascii="Arial" w:hAnsi="Arial" w:cs="Arial"/>
              </w:rPr>
            </w:pPr>
            <w:r w:rsidRPr="00A234EE">
              <w:rPr>
                <w:rFonts w:ascii="Arial" w:hAnsi="Arial" w:cs="Arial"/>
              </w:rPr>
              <w:t>28.02.2022</w:t>
            </w:r>
          </w:p>
        </w:tc>
        <w:tc>
          <w:tcPr>
            <w:tcW w:w="1605" w:type="pct"/>
            <w:vAlign w:val="center"/>
          </w:tcPr>
          <w:p w14:paraId="508CF745" w14:textId="77777777" w:rsidR="00A234EE" w:rsidRPr="00A234EE" w:rsidRDefault="00A234EE" w:rsidP="00A234EE">
            <w:pPr>
              <w:spacing w:line="276" w:lineRule="auto"/>
              <w:rPr>
                <w:rFonts w:ascii="Arial" w:hAnsi="Arial" w:cs="Arial"/>
              </w:rPr>
            </w:pPr>
            <w:r w:rsidRPr="00A234EE">
              <w:rPr>
                <w:rFonts w:ascii="Arial" w:hAnsi="Arial" w:cs="Arial"/>
              </w:rPr>
              <w:t>zmian w budżecie Województwa Podkarpackiego na 2022 r</w:t>
            </w:r>
          </w:p>
        </w:tc>
        <w:tc>
          <w:tcPr>
            <w:tcW w:w="532" w:type="pct"/>
            <w:vAlign w:val="center"/>
          </w:tcPr>
          <w:p w14:paraId="4AF6E250"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7C550581"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2AE7C843" w14:textId="77777777" w:rsidTr="00A234EE">
        <w:tc>
          <w:tcPr>
            <w:tcW w:w="241" w:type="pct"/>
            <w:vAlign w:val="center"/>
          </w:tcPr>
          <w:p w14:paraId="5F5CFD40" w14:textId="77777777" w:rsidR="00A234EE" w:rsidRPr="00A234EE" w:rsidRDefault="00A234EE" w:rsidP="00A234EE">
            <w:pPr>
              <w:spacing w:after="160" w:line="276" w:lineRule="auto"/>
              <w:rPr>
                <w:rFonts w:ascii="Arial" w:hAnsi="Arial" w:cs="Arial"/>
              </w:rPr>
            </w:pPr>
            <w:r w:rsidRPr="00A234EE">
              <w:rPr>
                <w:rFonts w:ascii="Arial" w:hAnsi="Arial" w:cs="Arial"/>
              </w:rPr>
              <w:t>29</w:t>
            </w:r>
          </w:p>
        </w:tc>
        <w:tc>
          <w:tcPr>
            <w:tcW w:w="486" w:type="pct"/>
            <w:vAlign w:val="center"/>
          </w:tcPr>
          <w:p w14:paraId="0D6C6FBF"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XLVI/763/22</w:t>
            </w:r>
          </w:p>
        </w:tc>
        <w:tc>
          <w:tcPr>
            <w:tcW w:w="388" w:type="pct"/>
            <w:vAlign w:val="center"/>
          </w:tcPr>
          <w:p w14:paraId="1407B0A8" w14:textId="77777777" w:rsidR="00A234EE" w:rsidRPr="00A234EE" w:rsidRDefault="00A234EE" w:rsidP="00A234EE">
            <w:pPr>
              <w:spacing w:line="276" w:lineRule="auto"/>
              <w:rPr>
                <w:rFonts w:ascii="Arial" w:hAnsi="Arial" w:cs="Arial"/>
              </w:rPr>
            </w:pPr>
            <w:r w:rsidRPr="00A234EE">
              <w:rPr>
                <w:rFonts w:ascii="Arial" w:hAnsi="Arial" w:cs="Arial"/>
              </w:rPr>
              <w:t>28.02.2022</w:t>
            </w:r>
          </w:p>
        </w:tc>
        <w:tc>
          <w:tcPr>
            <w:tcW w:w="1605" w:type="pct"/>
            <w:vAlign w:val="center"/>
          </w:tcPr>
          <w:p w14:paraId="0610CE57" w14:textId="77777777" w:rsidR="00A234EE" w:rsidRPr="00A234EE" w:rsidRDefault="00A234EE" w:rsidP="00A234EE">
            <w:pPr>
              <w:spacing w:line="276" w:lineRule="auto"/>
              <w:rPr>
                <w:rFonts w:ascii="Arial" w:hAnsi="Arial" w:cs="Arial"/>
              </w:rPr>
            </w:pPr>
            <w:r w:rsidRPr="00A234EE">
              <w:rPr>
                <w:rFonts w:ascii="Arial" w:hAnsi="Arial" w:cs="Arial"/>
              </w:rPr>
              <w:t>zmian w Wieloletniej Prognozie Finansowej Województwa Podkarpackiego na lata 2022 – 2045</w:t>
            </w:r>
          </w:p>
        </w:tc>
        <w:tc>
          <w:tcPr>
            <w:tcW w:w="532" w:type="pct"/>
            <w:vAlign w:val="center"/>
          </w:tcPr>
          <w:p w14:paraId="4DC880A6" w14:textId="77777777" w:rsidR="00A234EE" w:rsidRPr="00A234EE" w:rsidRDefault="00A234EE" w:rsidP="00A234EE">
            <w:pPr>
              <w:spacing w:line="276" w:lineRule="auto"/>
              <w:rPr>
                <w:rFonts w:ascii="Arial" w:hAnsi="Arial" w:cs="Arial"/>
              </w:rPr>
            </w:pPr>
            <w:r w:rsidRPr="00A234EE">
              <w:rPr>
                <w:rFonts w:ascii="Arial" w:hAnsi="Arial" w:cs="Arial"/>
              </w:rPr>
              <w:t>częściowo zrealizowana</w:t>
            </w:r>
          </w:p>
        </w:tc>
        <w:tc>
          <w:tcPr>
            <w:tcW w:w="1747" w:type="pct"/>
            <w:vAlign w:val="center"/>
          </w:tcPr>
          <w:p w14:paraId="1FFC3E1E" w14:textId="77777777" w:rsidR="00A234EE" w:rsidRPr="00A234EE" w:rsidRDefault="00A234EE" w:rsidP="00A234EE">
            <w:pPr>
              <w:spacing w:line="276" w:lineRule="auto"/>
              <w:rPr>
                <w:rFonts w:ascii="Arial" w:eastAsia="Times New Roman" w:hAnsi="Arial" w:cs="Arial"/>
                <w:lang w:eastAsia="pl-PL"/>
              </w:rPr>
            </w:pPr>
            <w:r w:rsidRPr="00A234EE">
              <w:rPr>
                <w:rFonts w:ascii="Arial" w:hAnsi="Arial" w:cs="Arial"/>
                <w:color w:val="000000"/>
              </w:rPr>
              <w:t>WPF obejmuje wykaz zadań wieloletnich planowanych do realizacji przez Samorząd Województwa. Realizacja zakresu wykraczającego poza rok 2022 trwa.</w:t>
            </w:r>
          </w:p>
        </w:tc>
      </w:tr>
      <w:tr w:rsidR="00A234EE" w:rsidRPr="00A234EE" w14:paraId="19D320FB" w14:textId="77777777" w:rsidTr="00A234EE">
        <w:tc>
          <w:tcPr>
            <w:tcW w:w="241" w:type="pct"/>
            <w:vAlign w:val="center"/>
          </w:tcPr>
          <w:p w14:paraId="18FA7122" w14:textId="77777777" w:rsidR="00A234EE" w:rsidRPr="00A234EE" w:rsidRDefault="00A234EE" w:rsidP="00A234EE">
            <w:pPr>
              <w:spacing w:after="160" w:line="276" w:lineRule="auto"/>
              <w:rPr>
                <w:rFonts w:ascii="Arial" w:hAnsi="Arial" w:cs="Arial"/>
              </w:rPr>
            </w:pPr>
            <w:r w:rsidRPr="00A234EE">
              <w:rPr>
                <w:rFonts w:ascii="Arial" w:hAnsi="Arial" w:cs="Arial"/>
              </w:rPr>
              <w:t>30</w:t>
            </w:r>
          </w:p>
        </w:tc>
        <w:tc>
          <w:tcPr>
            <w:tcW w:w="486" w:type="pct"/>
            <w:vAlign w:val="center"/>
          </w:tcPr>
          <w:p w14:paraId="5AD2E111"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XLVI/764/22</w:t>
            </w:r>
          </w:p>
        </w:tc>
        <w:tc>
          <w:tcPr>
            <w:tcW w:w="388" w:type="pct"/>
            <w:vAlign w:val="center"/>
          </w:tcPr>
          <w:p w14:paraId="67114076" w14:textId="77777777" w:rsidR="00A234EE" w:rsidRPr="00A234EE" w:rsidRDefault="00A234EE" w:rsidP="00A234EE">
            <w:pPr>
              <w:spacing w:line="276" w:lineRule="auto"/>
              <w:rPr>
                <w:rFonts w:ascii="Arial" w:hAnsi="Arial" w:cs="Arial"/>
              </w:rPr>
            </w:pPr>
            <w:r w:rsidRPr="00A234EE">
              <w:rPr>
                <w:rFonts w:ascii="Arial" w:hAnsi="Arial" w:cs="Arial"/>
              </w:rPr>
              <w:t>28.02.2022</w:t>
            </w:r>
          </w:p>
        </w:tc>
        <w:tc>
          <w:tcPr>
            <w:tcW w:w="1605" w:type="pct"/>
            <w:vAlign w:val="center"/>
          </w:tcPr>
          <w:p w14:paraId="1BE2CF4D" w14:textId="77777777" w:rsidR="00A234EE" w:rsidRPr="00A234EE" w:rsidRDefault="00A234EE" w:rsidP="00A234EE">
            <w:pPr>
              <w:spacing w:line="276" w:lineRule="auto"/>
              <w:rPr>
                <w:rFonts w:ascii="Arial" w:hAnsi="Arial" w:cs="Arial"/>
              </w:rPr>
            </w:pPr>
            <w:r w:rsidRPr="00A234EE">
              <w:rPr>
                <w:rFonts w:ascii="Arial" w:hAnsi="Arial" w:cs="Arial"/>
              </w:rPr>
              <w:t>zmiany uchwały w sprawie określenia szczegółowych warunków wspierania młodzieży uzdolnionej „Nie zagubić talentu”</w:t>
            </w:r>
          </w:p>
        </w:tc>
        <w:tc>
          <w:tcPr>
            <w:tcW w:w="532" w:type="pct"/>
            <w:vAlign w:val="center"/>
          </w:tcPr>
          <w:p w14:paraId="67378E0B"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59512A5D"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0ADCBEB6" w14:textId="77777777" w:rsidTr="00A234EE">
        <w:tc>
          <w:tcPr>
            <w:tcW w:w="241" w:type="pct"/>
            <w:vAlign w:val="center"/>
          </w:tcPr>
          <w:p w14:paraId="53A505F0" w14:textId="77777777" w:rsidR="00A234EE" w:rsidRPr="00A234EE" w:rsidRDefault="00A234EE" w:rsidP="00A234EE">
            <w:pPr>
              <w:spacing w:after="160" w:line="276" w:lineRule="auto"/>
              <w:rPr>
                <w:rFonts w:ascii="Arial" w:hAnsi="Arial" w:cs="Arial"/>
              </w:rPr>
            </w:pPr>
            <w:r w:rsidRPr="00A234EE">
              <w:rPr>
                <w:rFonts w:ascii="Arial" w:hAnsi="Arial" w:cs="Arial"/>
              </w:rPr>
              <w:t>31</w:t>
            </w:r>
          </w:p>
        </w:tc>
        <w:tc>
          <w:tcPr>
            <w:tcW w:w="486" w:type="pct"/>
            <w:vAlign w:val="center"/>
          </w:tcPr>
          <w:p w14:paraId="7CE1B056"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XLVI/765/22</w:t>
            </w:r>
          </w:p>
        </w:tc>
        <w:tc>
          <w:tcPr>
            <w:tcW w:w="388" w:type="pct"/>
            <w:vAlign w:val="center"/>
          </w:tcPr>
          <w:p w14:paraId="7936BF83" w14:textId="77777777" w:rsidR="00A234EE" w:rsidRPr="00A234EE" w:rsidRDefault="00A234EE" w:rsidP="00A234EE">
            <w:pPr>
              <w:spacing w:line="276" w:lineRule="auto"/>
              <w:rPr>
                <w:rFonts w:ascii="Arial" w:hAnsi="Arial" w:cs="Arial"/>
              </w:rPr>
            </w:pPr>
            <w:r w:rsidRPr="00A234EE">
              <w:rPr>
                <w:rFonts w:ascii="Arial" w:hAnsi="Arial" w:cs="Arial"/>
              </w:rPr>
              <w:t>28.02.2022</w:t>
            </w:r>
          </w:p>
        </w:tc>
        <w:tc>
          <w:tcPr>
            <w:tcW w:w="1605" w:type="pct"/>
            <w:vAlign w:val="center"/>
          </w:tcPr>
          <w:p w14:paraId="445DF090" w14:textId="04C660A5" w:rsidR="00A234EE" w:rsidRPr="00A234EE" w:rsidRDefault="00A234EE" w:rsidP="00841DC6">
            <w:pPr>
              <w:spacing w:line="276" w:lineRule="auto"/>
              <w:rPr>
                <w:rFonts w:ascii="Arial" w:hAnsi="Arial" w:cs="Arial"/>
              </w:rPr>
            </w:pPr>
            <w:r w:rsidRPr="00A234EE">
              <w:rPr>
                <w:rFonts w:ascii="Arial" w:hAnsi="Arial" w:cs="Arial"/>
              </w:rPr>
              <w:t xml:space="preserve">wyrażenia zgody na użyczenie pomieszczeń </w:t>
            </w:r>
            <w:r w:rsidR="001E1D6A">
              <w:rPr>
                <w:rFonts w:ascii="Arial" w:hAnsi="Arial" w:cs="Arial"/>
              </w:rPr>
              <w:br/>
            </w:r>
            <w:r w:rsidRPr="00A234EE">
              <w:rPr>
                <w:rFonts w:ascii="Arial" w:hAnsi="Arial" w:cs="Arial"/>
              </w:rPr>
              <w:t>o łącznej powierzchni 20,37 m2 przez Wojewódzki Szpital Podkarpacki im. Jana Pawła II</w:t>
            </w:r>
            <w:r w:rsidR="00841DC6">
              <w:rPr>
                <w:rFonts w:ascii="Arial" w:hAnsi="Arial" w:cs="Arial"/>
              </w:rPr>
              <w:t xml:space="preserve"> </w:t>
            </w:r>
            <w:r w:rsidRPr="00A234EE">
              <w:rPr>
                <w:rFonts w:ascii="Arial" w:hAnsi="Arial" w:cs="Arial"/>
              </w:rPr>
              <w:t>w Krośnie</w:t>
            </w:r>
          </w:p>
        </w:tc>
        <w:tc>
          <w:tcPr>
            <w:tcW w:w="532" w:type="pct"/>
            <w:vAlign w:val="center"/>
          </w:tcPr>
          <w:p w14:paraId="62E29469" w14:textId="77777777" w:rsidR="00A234EE" w:rsidRPr="00A234EE" w:rsidRDefault="00A234EE" w:rsidP="00A234EE">
            <w:pPr>
              <w:spacing w:line="276" w:lineRule="auto"/>
              <w:rPr>
                <w:rFonts w:ascii="Arial" w:hAnsi="Arial" w:cs="Arial"/>
              </w:rPr>
            </w:pPr>
            <w:r w:rsidRPr="00A234EE">
              <w:rPr>
                <w:rFonts w:ascii="Arial" w:hAnsi="Arial" w:cs="Arial"/>
              </w:rPr>
              <w:t>częściowo zrealizowana</w:t>
            </w:r>
          </w:p>
        </w:tc>
        <w:tc>
          <w:tcPr>
            <w:tcW w:w="1747" w:type="pct"/>
            <w:vAlign w:val="center"/>
          </w:tcPr>
          <w:p w14:paraId="296460A7" w14:textId="77777777" w:rsidR="00A234EE" w:rsidRPr="00A234EE" w:rsidRDefault="00A234EE" w:rsidP="00A234EE">
            <w:pPr>
              <w:spacing w:line="276" w:lineRule="auto"/>
              <w:rPr>
                <w:rFonts w:ascii="Arial" w:hAnsi="Arial" w:cs="Arial"/>
              </w:rPr>
            </w:pPr>
            <w:r w:rsidRPr="00A234EE">
              <w:rPr>
                <w:rFonts w:ascii="Arial" w:hAnsi="Arial" w:cs="Arial"/>
              </w:rPr>
              <w:t>Przekazano uchwałę do  Wojewódzkiego Szpitala Podkarpackiego im. Jana Pawła II w Krośnie celem podpisania umowy użyczenia.</w:t>
            </w:r>
          </w:p>
        </w:tc>
      </w:tr>
      <w:tr w:rsidR="00A234EE" w:rsidRPr="00A234EE" w14:paraId="554249CE" w14:textId="77777777" w:rsidTr="00A234EE">
        <w:tc>
          <w:tcPr>
            <w:tcW w:w="241" w:type="pct"/>
            <w:vAlign w:val="center"/>
          </w:tcPr>
          <w:p w14:paraId="518D1000" w14:textId="77777777" w:rsidR="00A234EE" w:rsidRPr="00A234EE" w:rsidRDefault="00A234EE" w:rsidP="00A234EE">
            <w:pPr>
              <w:spacing w:after="160" w:line="276" w:lineRule="auto"/>
              <w:rPr>
                <w:rFonts w:ascii="Arial" w:hAnsi="Arial" w:cs="Arial"/>
              </w:rPr>
            </w:pPr>
            <w:r w:rsidRPr="00A234EE">
              <w:rPr>
                <w:rFonts w:ascii="Arial" w:hAnsi="Arial" w:cs="Arial"/>
              </w:rPr>
              <w:t>32</w:t>
            </w:r>
          </w:p>
        </w:tc>
        <w:tc>
          <w:tcPr>
            <w:tcW w:w="486" w:type="pct"/>
            <w:vAlign w:val="center"/>
          </w:tcPr>
          <w:p w14:paraId="2BABBF92"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XLVI/766/22</w:t>
            </w:r>
          </w:p>
        </w:tc>
        <w:tc>
          <w:tcPr>
            <w:tcW w:w="388" w:type="pct"/>
            <w:vAlign w:val="center"/>
          </w:tcPr>
          <w:p w14:paraId="76E10945" w14:textId="77777777" w:rsidR="00A234EE" w:rsidRPr="00A234EE" w:rsidRDefault="00A234EE" w:rsidP="00A234EE">
            <w:pPr>
              <w:spacing w:line="276" w:lineRule="auto"/>
              <w:rPr>
                <w:rFonts w:ascii="Arial" w:hAnsi="Arial" w:cs="Arial"/>
              </w:rPr>
            </w:pPr>
            <w:r w:rsidRPr="00A234EE">
              <w:rPr>
                <w:rFonts w:ascii="Arial" w:hAnsi="Arial" w:cs="Arial"/>
              </w:rPr>
              <w:t>28.02.2022</w:t>
            </w:r>
          </w:p>
        </w:tc>
        <w:tc>
          <w:tcPr>
            <w:tcW w:w="1605" w:type="pct"/>
            <w:vAlign w:val="center"/>
          </w:tcPr>
          <w:p w14:paraId="322D95FA" w14:textId="77777777" w:rsidR="00A234EE" w:rsidRPr="00A234EE" w:rsidRDefault="00A234EE" w:rsidP="00A234EE">
            <w:pPr>
              <w:spacing w:line="276" w:lineRule="auto"/>
              <w:rPr>
                <w:rFonts w:ascii="Arial" w:hAnsi="Arial" w:cs="Arial"/>
              </w:rPr>
            </w:pPr>
            <w:r w:rsidRPr="00A234EE">
              <w:rPr>
                <w:rFonts w:ascii="Arial" w:hAnsi="Arial" w:cs="Arial"/>
              </w:rPr>
              <w:t>wyrażenia zgody na wydzierżawienie części działki przez Wojewódzki Szpital Podkarpacki im. Jana Pawła II w Krośnie,</w:t>
            </w:r>
          </w:p>
        </w:tc>
        <w:tc>
          <w:tcPr>
            <w:tcW w:w="532" w:type="pct"/>
            <w:vAlign w:val="center"/>
          </w:tcPr>
          <w:p w14:paraId="19DF5FAE" w14:textId="77777777" w:rsidR="00A234EE" w:rsidRPr="00A234EE" w:rsidRDefault="00A234EE" w:rsidP="00A234EE">
            <w:pPr>
              <w:spacing w:line="276" w:lineRule="auto"/>
              <w:rPr>
                <w:rFonts w:ascii="Arial" w:hAnsi="Arial" w:cs="Arial"/>
              </w:rPr>
            </w:pPr>
            <w:r w:rsidRPr="00A234EE">
              <w:rPr>
                <w:rFonts w:ascii="Arial" w:hAnsi="Arial" w:cs="Arial"/>
              </w:rPr>
              <w:t>częściowo zrealizowana</w:t>
            </w:r>
          </w:p>
        </w:tc>
        <w:tc>
          <w:tcPr>
            <w:tcW w:w="1747" w:type="pct"/>
            <w:vAlign w:val="center"/>
          </w:tcPr>
          <w:p w14:paraId="2966511B" w14:textId="332970A5" w:rsidR="00A234EE" w:rsidRPr="00A234EE" w:rsidRDefault="00A234EE" w:rsidP="00841DC6">
            <w:pPr>
              <w:spacing w:line="276" w:lineRule="auto"/>
              <w:rPr>
                <w:rFonts w:ascii="Arial" w:hAnsi="Arial" w:cs="Arial"/>
              </w:rPr>
            </w:pPr>
            <w:r w:rsidRPr="00A234EE">
              <w:rPr>
                <w:rFonts w:ascii="Arial" w:hAnsi="Arial" w:cs="Arial"/>
              </w:rPr>
              <w:t>Przekazano uchwałę do  Wojewódzkiego Szpitala Podkarpackiego im. Jana Pawła II</w:t>
            </w:r>
            <w:r w:rsidR="00841DC6">
              <w:rPr>
                <w:rFonts w:ascii="Arial" w:hAnsi="Arial" w:cs="Arial"/>
              </w:rPr>
              <w:t xml:space="preserve"> </w:t>
            </w:r>
            <w:r w:rsidRPr="00A234EE">
              <w:rPr>
                <w:rFonts w:ascii="Arial" w:hAnsi="Arial" w:cs="Arial"/>
              </w:rPr>
              <w:t>w Krośnie celem podpisania umowy dzierżawy.</w:t>
            </w:r>
          </w:p>
        </w:tc>
      </w:tr>
      <w:tr w:rsidR="00A234EE" w:rsidRPr="00A234EE" w14:paraId="26495178" w14:textId="77777777" w:rsidTr="00A234EE">
        <w:tc>
          <w:tcPr>
            <w:tcW w:w="241" w:type="pct"/>
            <w:vAlign w:val="center"/>
          </w:tcPr>
          <w:p w14:paraId="6B164B3C" w14:textId="77777777" w:rsidR="00A234EE" w:rsidRPr="00A234EE" w:rsidRDefault="00A234EE" w:rsidP="00A234EE">
            <w:pPr>
              <w:spacing w:after="160" w:line="276" w:lineRule="auto"/>
              <w:rPr>
                <w:rFonts w:ascii="Arial" w:hAnsi="Arial" w:cs="Arial"/>
              </w:rPr>
            </w:pPr>
            <w:r w:rsidRPr="00A234EE">
              <w:rPr>
                <w:rFonts w:ascii="Arial" w:hAnsi="Arial" w:cs="Arial"/>
              </w:rPr>
              <w:t>33</w:t>
            </w:r>
          </w:p>
        </w:tc>
        <w:tc>
          <w:tcPr>
            <w:tcW w:w="486" w:type="pct"/>
            <w:vAlign w:val="center"/>
          </w:tcPr>
          <w:p w14:paraId="5151301C"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XLVI/767/22</w:t>
            </w:r>
          </w:p>
        </w:tc>
        <w:tc>
          <w:tcPr>
            <w:tcW w:w="388" w:type="pct"/>
            <w:vAlign w:val="center"/>
          </w:tcPr>
          <w:p w14:paraId="32AF90FE" w14:textId="77777777" w:rsidR="00A234EE" w:rsidRPr="00A234EE" w:rsidRDefault="00A234EE" w:rsidP="00A234EE">
            <w:pPr>
              <w:spacing w:line="276" w:lineRule="auto"/>
              <w:rPr>
                <w:rFonts w:ascii="Arial" w:hAnsi="Arial" w:cs="Arial"/>
              </w:rPr>
            </w:pPr>
            <w:r w:rsidRPr="00A234EE">
              <w:rPr>
                <w:rFonts w:ascii="Arial" w:hAnsi="Arial" w:cs="Arial"/>
              </w:rPr>
              <w:t>28.02.2022</w:t>
            </w:r>
          </w:p>
        </w:tc>
        <w:tc>
          <w:tcPr>
            <w:tcW w:w="1605" w:type="pct"/>
            <w:vAlign w:val="center"/>
          </w:tcPr>
          <w:p w14:paraId="145A2C8E" w14:textId="77777777" w:rsidR="00A234EE" w:rsidRPr="00A234EE" w:rsidRDefault="00A234EE" w:rsidP="00A234EE">
            <w:pPr>
              <w:spacing w:line="276" w:lineRule="auto"/>
              <w:rPr>
                <w:rFonts w:ascii="Arial" w:hAnsi="Arial" w:cs="Arial"/>
              </w:rPr>
            </w:pPr>
            <w:r w:rsidRPr="00A234EE">
              <w:rPr>
                <w:rFonts w:ascii="Arial" w:hAnsi="Arial" w:cs="Arial"/>
              </w:rPr>
              <w:t>wyboru przez Sejmik Województwa Podkarpackiego przedstawicieli do składu Rady Społecznej przy Podkarpackim Centrum Medycznym w Rzeszowie SP ZOZ</w:t>
            </w:r>
          </w:p>
        </w:tc>
        <w:tc>
          <w:tcPr>
            <w:tcW w:w="532" w:type="pct"/>
            <w:vAlign w:val="center"/>
          </w:tcPr>
          <w:p w14:paraId="626BF39D"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626DB86E"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Przygotowano projekt uchwały Zarządu Województwa Podkarpackiego w sprawie powołania Rady Społecznej, wysłano pisemną informację do dyrektora podmiotu leczniczego oraz złonków Rady Społecznej</w:t>
            </w:r>
          </w:p>
        </w:tc>
      </w:tr>
      <w:tr w:rsidR="00A234EE" w:rsidRPr="00A234EE" w14:paraId="5FBE795C" w14:textId="77777777" w:rsidTr="00A234EE">
        <w:tc>
          <w:tcPr>
            <w:tcW w:w="241" w:type="pct"/>
            <w:vAlign w:val="center"/>
          </w:tcPr>
          <w:p w14:paraId="65C72595" w14:textId="77777777" w:rsidR="00A234EE" w:rsidRPr="00A234EE" w:rsidRDefault="00A234EE" w:rsidP="00A234EE">
            <w:pPr>
              <w:spacing w:after="160" w:line="276" w:lineRule="auto"/>
              <w:rPr>
                <w:rFonts w:ascii="Arial" w:hAnsi="Arial" w:cs="Arial"/>
              </w:rPr>
            </w:pPr>
            <w:r w:rsidRPr="00A234EE">
              <w:rPr>
                <w:rFonts w:ascii="Arial" w:hAnsi="Arial" w:cs="Arial"/>
              </w:rPr>
              <w:t>34</w:t>
            </w:r>
          </w:p>
        </w:tc>
        <w:tc>
          <w:tcPr>
            <w:tcW w:w="486" w:type="pct"/>
            <w:vAlign w:val="center"/>
          </w:tcPr>
          <w:p w14:paraId="23F9BFCA"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XLVI/768/22</w:t>
            </w:r>
          </w:p>
        </w:tc>
        <w:tc>
          <w:tcPr>
            <w:tcW w:w="388" w:type="pct"/>
            <w:vAlign w:val="center"/>
          </w:tcPr>
          <w:p w14:paraId="3F3F691F" w14:textId="77777777" w:rsidR="00A234EE" w:rsidRPr="00A234EE" w:rsidRDefault="00A234EE" w:rsidP="00A234EE">
            <w:pPr>
              <w:spacing w:line="276" w:lineRule="auto"/>
              <w:rPr>
                <w:rFonts w:ascii="Arial" w:hAnsi="Arial" w:cs="Arial"/>
              </w:rPr>
            </w:pPr>
            <w:r w:rsidRPr="00A234EE">
              <w:rPr>
                <w:rFonts w:ascii="Arial" w:hAnsi="Arial" w:cs="Arial"/>
              </w:rPr>
              <w:t>28.02.2022</w:t>
            </w:r>
          </w:p>
        </w:tc>
        <w:tc>
          <w:tcPr>
            <w:tcW w:w="1605" w:type="pct"/>
            <w:vAlign w:val="center"/>
          </w:tcPr>
          <w:p w14:paraId="7EB0A1B3" w14:textId="77777777" w:rsidR="00A234EE" w:rsidRPr="00A234EE" w:rsidRDefault="00A234EE" w:rsidP="00A234EE">
            <w:pPr>
              <w:spacing w:line="276" w:lineRule="auto"/>
              <w:rPr>
                <w:rFonts w:ascii="Arial" w:hAnsi="Arial" w:cs="Arial"/>
              </w:rPr>
            </w:pPr>
            <w:r w:rsidRPr="00A234EE">
              <w:rPr>
                <w:rFonts w:ascii="Arial" w:hAnsi="Arial" w:cs="Arial"/>
              </w:rPr>
              <w:t>wyrażenia zgody na utworzenie Młodzieżowego Sejmiku Województwa Podkarpackiego</w:t>
            </w:r>
          </w:p>
        </w:tc>
        <w:tc>
          <w:tcPr>
            <w:tcW w:w="532" w:type="pct"/>
            <w:vAlign w:val="center"/>
          </w:tcPr>
          <w:p w14:paraId="59384F41"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60455AEF"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51E6431A" w14:textId="77777777" w:rsidTr="00A234EE">
        <w:tc>
          <w:tcPr>
            <w:tcW w:w="241" w:type="pct"/>
            <w:vAlign w:val="center"/>
          </w:tcPr>
          <w:p w14:paraId="2942A5E6" w14:textId="77777777" w:rsidR="00A234EE" w:rsidRPr="00A234EE" w:rsidRDefault="00A234EE" w:rsidP="00A234EE">
            <w:pPr>
              <w:spacing w:after="160" w:line="276" w:lineRule="auto"/>
              <w:rPr>
                <w:rFonts w:ascii="Arial" w:hAnsi="Arial" w:cs="Arial"/>
              </w:rPr>
            </w:pPr>
            <w:r w:rsidRPr="00A234EE">
              <w:rPr>
                <w:rFonts w:ascii="Arial" w:hAnsi="Arial" w:cs="Arial"/>
              </w:rPr>
              <w:t>35</w:t>
            </w:r>
          </w:p>
        </w:tc>
        <w:tc>
          <w:tcPr>
            <w:tcW w:w="486" w:type="pct"/>
            <w:vAlign w:val="center"/>
          </w:tcPr>
          <w:p w14:paraId="7CE33C79"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XLVI/769/22</w:t>
            </w:r>
          </w:p>
        </w:tc>
        <w:tc>
          <w:tcPr>
            <w:tcW w:w="388" w:type="pct"/>
            <w:vAlign w:val="center"/>
          </w:tcPr>
          <w:p w14:paraId="3493D895" w14:textId="77777777" w:rsidR="00A234EE" w:rsidRPr="00A234EE" w:rsidRDefault="00A234EE" w:rsidP="00A234EE">
            <w:pPr>
              <w:spacing w:line="276" w:lineRule="auto"/>
              <w:rPr>
                <w:rFonts w:ascii="Arial" w:hAnsi="Arial" w:cs="Arial"/>
              </w:rPr>
            </w:pPr>
            <w:r w:rsidRPr="00A234EE">
              <w:rPr>
                <w:rFonts w:ascii="Arial" w:hAnsi="Arial" w:cs="Arial"/>
              </w:rPr>
              <w:t>28.02.2022</w:t>
            </w:r>
          </w:p>
        </w:tc>
        <w:tc>
          <w:tcPr>
            <w:tcW w:w="1605" w:type="pct"/>
            <w:vAlign w:val="center"/>
          </w:tcPr>
          <w:p w14:paraId="26E891E4"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wyrażenia woli przystąpienia do realizacji projektu partnerskiego w ramach Programu Interreg Europa</w:t>
            </w:r>
          </w:p>
        </w:tc>
        <w:tc>
          <w:tcPr>
            <w:tcW w:w="532" w:type="pct"/>
            <w:vAlign w:val="center"/>
          </w:tcPr>
          <w:p w14:paraId="43318F6D" w14:textId="77777777" w:rsidR="00A234EE" w:rsidRPr="00A234EE" w:rsidRDefault="00A234EE" w:rsidP="00A234EE">
            <w:pPr>
              <w:spacing w:line="276" w:lineRule="auto"/>
              <w:rPr>
                <w:rFonts w:ascii="Arial" w:hAnsi="Arial" w:cs="Arial"/>
              </w:rPr>
            </w:pPr>
            <w:r w:rsidRPr="00A234EE">
              <w:rPr>
                <w:rFonts w:ascii="Arial" w:hAnsi="Arial" w:cs="Arial"/>
              </w:rPr>
              <w:t>częściowo zrealizowana</w:t>
            </w:r>
          </w:p>
        </w:tc>
        <w:tc>
          <w:tcPr>
            <w:tcW w:w="1747" w:type="pct"/>
            <w:vAlign w:val="center"/>
          </w:tcPr>
          <w:p w14:paraId="5F5819E5" w14:textId="77777777" w:rsidR="00A234EE" w:rsidRPr="00A234EE" w:rsidRDefault="00A234EE" w:rsidP="00A234EE">
            <w:pPr>
              <w:spacing w:line="276" w:lineRule="auto"/>
              <w:rPr>
                <w:rFonts w:ascii="Arial" w:hAnsi="Arial" w:cs="Arial"/>
              </w:rPr>
            </w:pPr>
            <w:r w:rsidRPr="00A234EE">
              <w:rPr>
                <w:rFonts w:ascii="Arial" w:hAnsi="Arial" w:cs="Arial"/>
              </w:rPr>
              <w:t xml:space="preserve">Regionalny Ośrodek Polityki Społecznej </w:t>
            </w:r>
            <w:r w:rsidRPr="00A234EE">
              <w:rPr>
                <w:rFonts w:ascii="Arial" w:hAnsi="Arial" w:cs="Arial"/>
              </w:rPr>
              <w:br/>
              <w:t>w Rzeszowie bierze udział wraz</w:t>
            </w:r>
            <w:r w:rsidRPr="00A234EE">
              <w:rPr>
                <w:rFonts w:ascii="Arial" w:hAnsi="Arial" w:cs="Arial"/>
              </w:rPr>
              <w:br/>
              <w:t xml:space="preserve">z Rzeszowską Agencją Rozwoju Regionalnego S.A. </w:t>
            </w:r>
            <w:r w:rsidRPr="00A234EE">
              <w:rPr>
                <w:rFonts w:ascii="Arial" w:hAnsi="Arial" w:cs="Arial"/>
              </w:rPr>
              <w:br/>
            </w:r>
            <w:r w:rsidRPr="00A234EE">
              <w:rPr>
                <w:rFonts w:ascii="Arial" w:hAnsi="Arial" w:cs="Arial"/>
                <w:lang w:val="en-GB"/>
              </w:rPr>
              <w:t xml:space="preserve">w projekcie partnerskim pn. </w:t>
            </w:r>
            <w:r w:rsidRPr="00A234EE">
              <w:rPr>
                <w:rFonts w:ascii="Arial" w:hAnsi="Arial" w:cs="Arial"/>
                <w:lang w:val="en-US"/>
              </w:rPr>
              <w:t xml:space="preserve">“OSS” One Stop Shop towards competetive SMEs, focusing on the ecosystem for the first line service system. </w:t>
            </w:r>
            <w:r w:rsidRPr="00A234EE">
              <w:rPr>
                <w:rFonts w:ascii="Arial" w:hAnsi="Arial" w:cs="Arial"/>
              </w:rPr>
              <w:t xml:space="preserve">Działania </w:t>
            </w:r>
            <w:r w:rsidRPr="00A234EE">
              <w:rPr>
                <w:rFonts w:ascii="Arial" w:hAnsi="Arial" w:cs="Arial"/>
              </w:rPr>
              <w:br/>
              <w:t>w ramach projektu zaplanowane zostały do maja 2023 roku. Obecnie realizowane są akcje crowdfundingowe.</w:t>
            </w:r>
          </w:p>
        </w:tc>
      </w:tr>
      <w:tr w:rsidR="00A234EE" w:rsidRPr="00A234EE" w14:paraId="711B77DA" w14:textId="77777777" w:rsidTr="00A234EE">
        <w:tc>
          <w:tcPr>
            <w:tcW w:w="241" w:type="pct"/>
            <w:vAlign w:val="center"/>
          </w:tcPr>
          <w:p w14:paraId="09A91F48" w14:textId="77777777" w:rsidR="00A234EE" w:rsidRPr="00A234EE" w:rsidRDefault="00A234EE" w:rsidP="00A234EE">
            <w:pPr>
              <w:spacing w:after="160" w:line="276" w:lineRule="auto"/>
              <w:rPr>
                <w:rFonts w:ascii="Arial" w:hAnsi="Arial" w:cs="Arial"/>
              </w:rPr>
            </w:pPr>
            <w:r w:rsidRPr="00A234EE">
              <w:rPr>
                <w:rFonts w:ascii="Arial" w:hAnsi="Arial" w:cs="Arial"/>
              </w:rPr>
              <w:t>36</w:t>
            </w:r>
          </w:p>
        </w:tc>
        <w:tc>
          <w:tcPr>
            <w:tcW w:w="486" w:type="pct"/>
            <w:vAlign w:val="center"/>
          </w:tcPr>
          <w:p w14:paraId="3821B0AC"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XLVI/770/22</w:t>
            </w:r>
          </w:p>
        </w:tc>
        <w:tc>
          <w:tcPr>
            <w:tcW w:w="388" w:type="pct"/>
            <w:vAlign w:val="center"/>
          </w:tcPr>
          <w:p w14:paraId="7F839411" w14:textId="77777777" w:rsidR="00A234EE" w:rsidRPr="00A234EE" w:rsidRDefault="00A234EE" w:rsidP="00A234EE">
            <w:pPr>
              <w:spacing w:line="276" w:lineRule="auto"/>
              <w:rPr>
                <w:rFonts w:ascii="Arial" w:hAnsi="Arial" w:cs="Arial"/>
              </w:rPr>
            </w:pPr>
            <w:r w:rsidRPr="00A234EE">
              <w:rPr>
                <w:rFonts w:ascii="Arial" w:hAnsi="Arial" w:cs="Arial"/>
              </w:rPr>
              <w:t>28.02.2022</w:t>
            </w:r>
          </w:p>
        </w:tc>
        <w:tc>
          <w:tcPr>
            <w:tcW w:w="1605" w:type="pct"/>
            <w:vAlign w:val="center"/>
          </w:tcPr>
          <w:p w14:paraId="75D44B5B" w14:textId="497654C3"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 xml:space="preserve">wyrażenia zgody na objęcie przez Województwo Podkarpackie 80 001 udziałów w Spółce Port Lotniczy „Rzeszów - Jasionka” Spółka </w:t>
            </w:r>
            <w:r w:rsidR="001E1D6A">
              <w:rPr>
                <w:rFonts w:ascii="Arial" w:eastAsia="Times New Roman" w:hAnsi="Arial" w:cs="Arial"/>
                <w:lang w:eastAsia="pl-PL"/>
              </w:rPr>
              <w:br/>
            </w:r>
            <w:r w:rsidRPr="00A234EE">
              <w:rPr>
                <w:rFonts w:ascii="Arial" w:eastAsia="Times New Roman" w:hAnsi="Arial" w:cs="Arial"/>
                <w:lang w:eastAsia="pl-PL"/>
              </w:rPr>
              <w:t>z ograniczoną odpowiedzialnością,</w:t>
            </w:r>
          </w:p>
        </w:tc>
        <w:tc>
          <w:tcPr>
            <w:tcW w:w="532" w:type="pct"/>
            <w:vAlign w:val="center"/>
          </w:tcPr>
          <w:p w14:paraId="6C5BD393"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19D08F70" w14:textId="77777777" w:rsidR="00A234EE" w:rsidRPr="00A234EE" w:rsidRDefault="00A234EE" w:rsidP="00A234EE">
            <w:pPr>
              <w:spacing w:line="276" w:lineRule="auto"/>
              <w:ind w:left="-113" w:right="-106"/>
              <w:rPr>
                <w:rFonts w:ascii="Arial" w:hAnsi="Arial" w:cs="Arial"/>
              </w:rPr>
            </w:pPr>
            <w:r w:rsidRPr="00A234EE">
              <w:rPr>
                <w:rFonts w:ascii="Arial" w:hAnsi="Arial" w:cs="Arial"/>
              </w:rPr>
              <w:t>Województwo Podkarpackie objęło 80 001 nowych udziałów  Spółki Port Lotniczy „Rzeszów - Jasionka” Sp. z o.o. za kwotę 8 000 100 zł</w:t>
            </w:r>
          </w:p>
        </w:tc>
      </w:tr>
      <w:tr w:rsidR="00A234EE" w:rsidRPr="00A234EE" w14:paraId="7B6522BE" w14:textId="77777777" w:rsidTr="00A234EE">
        <w:tc>
          <w:tcPr>
            <w:tcW w:w="241" w:type="pct"/>
            <w:vAlign w:val="center"/>
          </w:tcPr>
          <w:p w14:paraId="45D1E0EE" w14:textId="77777777" w:rsidR="00A234EE" w:rsidRPr="00A234EE" w:rsidRDefault="00A234EE" w:rsidP="00A234EE">
            <w:pPr>
              <w:spacing w:after="160" w:line="276" w:lineRule="auto"/>
              <w:rPr>
                <w:rFonts w:ascii="Arial" w:hAnsi="Arial" w:cs="Arial"/>
              </w:rPr>
            </w:pPr>
            <w:r w:rsidRPr="00A234EE">
              <w:rPr>
                <w:rFonts w:ascii="Arial" w:hAnsi="Arial" w:cs="Arial"/>
              </w:rPr>
              <w:t>37</w:t>
            </w:r>
          </w:p>
        </w:tc>
        <w:tc>
          <w:tcPr>
            <w:tcW w:w="486" w:type="pct"/>
            <w:vAlign w:val="center"/>
          </w:tcPr>
          <w:p w14:paraId="1FAED252"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XLVI/771/22</w:t>
            </w:r>
          </w:p>
        </w:tc>
        <w:tc>
          <w:tcPr>
            <w:tcW w:w="388" w:type="pct"/>
            <w:vAlign w:val="center"/>
          </w:tcPr>
          <w:p w14:paraId="10C74EB0" w14:textId="77777777" w:rsidR="00A234EE" w:rsidRPr="00A234EE" w:rsidRDefault="00A234EE" w:rsidP="00A234EE">
            <w:pPr>
              <w:spacing w:line="276" w:lineRule="auto"/>
              <w:rPr>
                <w:rFonts w:ascii="Arial" w:hAnsi="Arial" w:cs="Arial"/>
              </w:rPr>
            </w:pPr>
            <w:r w:rsidRPr="00A234EE">
              <w:rPr>
                <w:rFonts w:ascii="Arial" w:hAnsi="Arial" w:cs="Arial"/>
              </w:rPr>
              <w:t>28.02.2022</w:t>
            </w:r>
          </w:p>
        </w:tc>
        <w:tc>
          <w:tcPr>
            <w:tcW w:w="1605" w:type="pct"/>
            <w:vAlign w:val="center"/>
          </w:tcPr>
          <w:p w14:paraId="49226092" w14:textId="5B9E86DE"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 xml:space="preserve">wyrażenia woli na zawiązanie partnerstwa </w:t>
            </w:r>
            <w:r w:rsidR="001E1D6A">
              <w:rPr>
                <w:rFonts w:ascii="Arial" w:eastAsia="Times New Roman" w:hAnsi="Arial" w:cs="Arial"/>
                <w:lang w:eastAsia="pl-PL"/>
              </w:rPr>
              <w:br/>
            </w:r>
            <w:r w:rsidRPr="00A234EE">
              <w:rPr>
                <w:rFonts w:ascii="Arial" w:eastAsia="Times New Roman" w:hAnsi="Arial" w:cs="Arial"/>
                <w:lang w:eastAsia="pl-PL"/>
              </w:rPr>
              <w:t>i przystąpienie Województwa Podkarpackiego jako Partnera w projekcie pn. „Green, digITal and SOcial transition of tourism SMEs boosting sustainable INNovations, Resilience, and authenticity in the hospitality industry” („Zielona, cyfrowa i społeczna transformacja MŚP z branży turystycznej stymulująca zrównoważone innowacje, odporność i autentyczność w branży hotelarskiej”) w ramach Programu Jednolitego Rynku (SMP-COSME-2021-TOURSME)</w:t>
            </w:r>
          </w:p>
        </w:tc>
        <w:tc>
          <w:tcPr>
            <w:tcW w:w="532" w:type="pct"/>
            <w:vAlign w:val="center"/>
          </w:tcPr>
          <w:p w14:paraId="46DFA871"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0D4DC401" w14:textId="77777777" w:rsidR="00A234EE" w:rsidRPr="00A234EE" w:rsidRDefault="00A234EE" w:rsidP="00A234EE">
            <w:pPr>
              <w:spacing w:line="276" w:lineRule="auto"/>
              <w:rPr>
                <w:rFonts w:ascii="Arial" w:hAnsi="Arial" w:cs="Arial"/>
              </w:rPr>
            </w:pPr>
            <w:r w:rsidRPr="00A234EE">
              <w:rPr>
                <w:rFonts w:ascii="Arial" w:hAnsi="Arial" w:cs="Arial"/>
              </w:rPr>
              <w:t>Wniosek aplikacyjny został złożony w terminie. Projekt nie został wybrany do dofinansowania w ramach Programu  Jednolitego Rynku (SMP-COSME-2021-TOURSME).</w:t>
            </w:r>
          </w:p>
        </w:tc>
      </w:tr>
      <w:tr w:rsidR="00A234EE" w:rsidRPr="00A234EE" w14:paraId="201F18BD" w14:textId="77777777" w:rsidTr="00A234EE">
        <w:tc>
          <w:tcPr>
            <w:tcW w:w="241" w:type="pct"/>
            <w:vAlign w:val="center"/>
          </w:tcPr>
          <w:p w14:paraId="71F2BEB1" w14:textId="77777777" w:rsidR="00A234EE" w:rsidRPr="00A234EE" w:rsidRDefault="00A234EE" w:rsidP="00A234EE">
            <w:pPr>
              <w:spacing w:after="160" w:line="276" w:lineRule="auto"/>
              <w:rPr>
                <w:rFonts w:ascii="Arial" w:hAnsi="Arial" w:cs="Arial"/>
              </w:rPr>
            </w:pPr>
            <w:r w:rsidRPr="00A234EE">
              <w:rPr>
                <w:rFonts w:ascii="Arial" w:hAnsi="Arial" w:cs="Arial"/>
              </w:rPr>
              <w:t>38</w:t>
            </w:r>
          </w:p>
        </w:tc>
        <w:tc>
          <w:tcPr>
            <w:tcW w:w="486" w:type="pct"/>
            <w:vAlign w:val="center"/>
          </w:tcPr>
          <w:p w14:paraId="088A8D42"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XLVI/772/22</w:t>
            </w:r>
          </w:p>
        </w:tc>
        <w:tc>
          <w:tcPr>
            <w:tcW w:w="388" w:type="pct"/>
            <w:vAlign w:val="center"/>
          </w:tcPr>
          <w:p w14:paraId="4659C151" w14:textId="77777777" w:rsidR="00A234EE" w:rsidRPr="00A234EE" w:rsidRDefault="00A234EE" w:rsidP="00A234EE">
            <w:pPr>
              <w:spacing w:line="276" w:lineRule="auto"/>
              <w:rPr>
                <w:rFonts w:ascii="Arial" w:hAnsi="Arial" w:cs="Arial"/>
              </w:rPr>
            </w:pPr>
            <w:r w:rsidRPr="00A234EE">
              <w:rPr>
                <w:rFonts w:ascii="Arial" w:hAnsi="Arial" w:cs="Arial"/>
              </w:rPr>
              <w:t>28.02.2022</w:t>
            </w:r>
          </w:p>
        </w:tc>
        <w:tc>
          <w:tcPr>
            <w:tcW w:w="1605" w:type="pct"/>
            <w:vAlign w:val="center"/>
          </w:tcPr>
          <w:p w14:paraId="7C5A1DEF" w14:textId="2FBC8593" w:rsidR="00A234EE" w:rsidRPr="00A234EE" w:rsidRDefault="00A234EE" w:rsidP="00841DC6">
            <w:pPr>
              <w:spacing w:line="276" w:lineRule="auto"/>
              <w:rPr>
                <w:rFonts w:ascii="Arial" w:eastAsia="Times New Roman" w:hAnsi="Arial" w:cs="Arial"/>
                <w:lang w:eastAsia="pl-PL"/>
              </w:rPr>
            </w:pPr>
            <w:r w:rsidRPr="00A234EE">
              <w:rPr>
                <w:rFonts w:ascii="Arial" w:eastAsia="Times New Roman" w:hAnsi="Arial" w:cs="Arial"/>
                <w:lang w:eastAsia="pl-PL"/>
              </w:rPr>
              <w:t>wyrażenia woli na zawiązanie partnerstwa</w:t>
            </w:r>
            <w:r w:rsidR="00841DC6">
              <w:rPr>
                <w:rFonts w:ascii="Arial" w:eastAsia="Times New Roman" w:hAnsi="Arial" w:cs="Arial"/>
                <w:lang w:eastAsia="pl-PL"/>
              </w:rPr>
              <w:t xml:space="preserve"> </w:t>
            </w:r>
            <w:r w:rsidR="00841DC6">
              <w:rPr>
                <w:rFonts w:ascii="Arial" w:eastAsia="Times New Roman" w:hAnsi="Arial" w:cs="Arial"/>
                <w:lang w:eastAsia="pl-PL"/>
              </w:rPr>
              <w:br/>
            </w:r>
            <w:r w:rsidRPr="00A234EE">
              <w:rPr>
                <w:rFonts w:ascii="Arial" w:eastAsia="Times New Roman" w:hAnsi="Arial" w:cs="Arial"/>
                <w:lang w:eastAsia="pl-PL"/>
              </w:rPr>
              <w:t>i przystąpienia Województwa Podkarpackiego do realizacji projektu pod tymczasową nazwą: „Zapewnienie wszechobecnej usługi mobilności dla wiejskich i peryferyjnych regionów przygranicznych w Europie Środkowej” w ramach Programu INTERREG EUROPA ŚRODKOWA 2021-2027</w:t>
            </w:r>
          </w:p>
        </w:tc>
        <w:tc>
          <w:tcPr>
            <w:tcW w:w="532" w:type="pct"/>
            <w:vAlign w:val="center"/>
          </w:tcPr>
          <w:p w14:paraId="283B4E0A"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062DA4FC" w14:textId="77777777" w:rsidR="00A234EE" w:rsidRPr="00A234EE" w:rsidRDefault="00A234EE" w:rsidP="00A234EE">
            <w:pPr>
              <w:spacing w:line="276" w:lineRule="auto"/>
              <w:rPr>
                <w:rFonts w:ascii="Arial" w:hAnsi="Arial" w:cs="Arial"/>
              </w:rPr>
            </w:pPr>
            <w:r w:rsidRPr="00A234EE">
              <w:rPr>
                <w:rFonts w:ascii="Arial" w:hAnsi="Arial" w:cs="Arial"/>
              </w:rPr>
              <w:t xml:space="preserve">Wniosek aplikacyjny został złożony w terminie. Komitet Monitorujący  Programu Operacyjnego Interreg Europa Środkowa na lata 2021-2027 nie wybrał projektu do dofinansowania. </w:t>
            </w:r>
          </w:p>
        </w:tc>
      </w:tr>
      <w:tr w:rsidR="00A234EE" w:rsidRPr="00A234EE" w14:paraId="0EA45F9C" w14:textId="77777777" w:rsidTr="00A234EE">
        <w:tc>
          <w:tcPr>
            <w:tcW w:w="241" w:type="pct"/>
            <w:vAlign w:val="center"/>
          </w:tcPr>
          <w:p w14:paraId="6404BF2F" w14:textId="77777777" w:rsidR="00A234EE" w:rsidRPr="00A234EE" w:rsidRDefault="00A234EE" w:rsidP="00A234EE">
            <w:pPr>
              <w:spacing w:after="160" w:line="276" w:lineRule="auto"/>
              <w:rPr>
                <w:rFonts w:ascii="Arial" w:hAnsi="Arial" w:cs="Arial"/>
              </w:rPr>
            </w:pPr>
            <w:r w:rsidRPr="00A234EE">
              <w:rPr>
                <w:rFonts w:ascii="Arial" w:hAnsi="Arial" w:cs="Arial"/>
              </w:rPr>
              <w:t>39</w:t>
            </w:r>
          </w:p>
        </w:tc>
        <w:tc>
          <w:tcPr>
            <w:tcW w:w="486" w:type="pct"/>
            <w:vAlign w:val="center"/>
          </w:tcPr>
          <w:p w14:paraId="25275494"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XLVI/773/22</w:t>
            </w:r>
          </w:p>
        </w:tc>
        <w:tc>
          <w:tcPr>
            <w:tcW w:w="388" w:type="pct"/>
            <w:vAlign w:val="center"/>
          </w:tcPr>
          <w:p w14:paraId="70E477D2" w14:textId="77777777" w:rsidR="00A234EE" w:rsidRPr="00A234EE" w:rsidRDefault="00A234EE" w:rsidP="00A234EE">
            <w:pPr>
              <w:spacing w:line="276" w:lineRule="auto"/>
              <w:rPr>
                <w:rFonts w:ascii="Arial" w:hAnsi="Arial" w:cs="Arial"/>
              </w:rPr>
            </w:pPr>
            <w:r w:rsidRPr="00A234EE">
              <w:rPr>
                <w:rFonts w:ascii="Arial" w:hAnsi="Arial" w:cs="Arial"/>
              </w:rPr>
              <w:t>28.02.2022</w:t>
            </w:r>
          </w:p>
        </w:tc>
        <w:tc>
          <w:tcPr>
            <w:tcW w:w="1605" w:type="pct"/>
            <w:vAlign w:val="center"/>
          </w:tcPr>
          <w:p w14:paraId="07D5AD20"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wyboru sekretarza Komisji Rewizyjnej Sejmiku Województwa Podkarpackiego</w:t>
            </w:r>
          </w:p>
        </w:tc>
        <w:tc>
          <w:tcPr>
            <w:tcW w:w="532" w:type="pct"/>
            <w:vAlign w:val="center"/>
          </w:tcPr>
          <w:p w14:paraId="2B5F6597"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05C917D8" w14:textId="77777777" w:rsidR="00A234EE" w:rsidRPr="00A234EE" w:rsidRDefault="00A234EE" w:rsidP="00A234EE">
            <w:pPr>
              <w:spacing w:line="276" w:lineRule="auto"/>
              <w:rPr>
                <w:rFonts w:ascii="Arial" w:hAnsi="Arial" w:cs="Arial"/>
              </w:rPr>
            </w:pPr>
          </w:p>
        </w:tc>
      </w:tr>
      <w:tr w:rsidR="00A234EE" w:rsidRPr="00A234EE" w14:paraId="436BF8D6" w14:textId="77777777" w:rsidTr="00A234EE">
        <w:tc>
          <w:tcPr>
            <w:tcW w:w="241" w:type="pct"/>
            <w:vAlign w:val="center"/>
          </w:tcPr>
          <w:p w14:paraId="52F4A89B" w14:textId="77777777" w:rsidR="00A234EE" w:rsidRPr="00A234EE" w:rsidRDefault="00A234EE" w:rsidP="00A234EE">
            <w:pPr>
              <w:spacing w:after="160" w:line="276" w:lineRule="auto"/>
              <w:rPr>
                <w:rFonts w:ascii="Arial" w:hAnsi="Arial" w:cs="Arial"/>
              </w:rPr>
            </w:pPr>
            <w:r w:rsidRPr="00A234EE">
              <w:rPr>
                <w:rFonts w:ascii="Arial" w:hAnsi="Arial" w:cs="Arial"/>
              </w:rPr>
              <w:t>40</w:t>
            </w:r>
          </w:p>
        </w:tc>
        <w:tc>
          <w:tcPr>
            <w:tcW w:w="486" w:type="pct"/>
            <w:vAlign w:val="center"/>
          </w:tcPr>
          <w:p w14:paraId="0EF52059"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XLVI/774/22</w:t>
            </w:r>
          </w:p>
        </w:tc>
        <w:tc>
          <w:tcPr>
            <w:tcW w:w="388" w:type="pct"/>
            <w:vAlign w:val="center"/>
          </w:tcPr>
          <w:p w14:paraId="6CE6A83B" w14:textId="77777777" w:rsidR="00A234EE" w:rsidRPr="00A234EE" w:rsidRDefault="00A234EE" w:rsidP="00A234EE">
            <w:pPr>
              <w:spacing w:line="276" w:lineRule="auto"/>
              <w:rPr>
                <w:rFonts w:ascii="Arial" w:hAnsi="Arial" w:cs="Arial"/>
              </w:rPr>
            </w:pPr>
            <w:r w:rsidRPr="00A234EE">
              <w:rPr>
                <w:rFonts w:ascii="Arial" w:hAnsi="Arial" w:cs="Arial"/>
              </w:rPr>
              <w:t>28.02.2022</w:t>
            </w:r>
          </w:p>
        </w:tc>
        <w:tc>
          <w:tcPr>
            <w:tcW w:w="1605" w:type="pct"/>
            <w:vAlign w:val="center"/>
          </w:tcPr>
          <w:p w14:paraId="67D0DE96"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udzielenia pomocy finansowej dla Miasta Przemyśla z budżetu Województwa Podkarpackiego w roku 2022</w:t>
            </w:r>
          </w:p>
        </w:tc>
        <w:tc>
          <w:tcPr>
            <w:tcW w:w="532" w:type="pct"/>
            <w:vAlign w:val="center"/>
          </w:tcPr>
          <w:p w14:paraId="52F803C5"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0FB59042" w14:textId="77777777" w:rsidR="00A234EE" w:rsidRPr="00A234EE" w:rsidRDefault="00A234EE" w:rsidP="00A234EE">
            <w:pPr>
              <w:spacing w:line="276" w:lineRule="auto"/>
              <w:rPr>
                <w:rFonts w:ascii="Arial" w:hAnsi="Arial" w:cs="Arial"/>
              </w:rPr>
            </w:pPr>
          </w:p>
        </w:tc>
      </w:tr>
      <w:tr w:rsidR="00A234EE" w:rsidRPr="00A234EE" w14:paraId="026BAC16" w14:textId="77777777" w:rsidTr="00A234EE">
        <w:tc>
          <w:tcPr>
            <w:tcW w:w="241" w:type="pct"/>
            <w:vAlign w:val="center"/>
          </w:tcPr>
          <w:p w14:paraId="203600D0" w14:textId="77777777" w:rsidR="00A234EE" w:rsidRPr="00A234EE" w:rsidRDefault="00A234EE" w:rsidP="00A234EE">
            <w:pPr>
              <w:spacing w:after="160" w:line="276" w:lineRule="auto"/>
              <w:rPr>
                <w:rFonts w:ascii="Arial" w:hAnsi="Arial" w:cs="Arial"/>
              </w:rPr>
            </w:pPr>
            <w:r w:rsidRPr="00A234EE">
              <w:rPr>
                <w:rFonts w:ascii="Arial" w:hAnsi="Arial" w:cs="Arial"/>
              </w:rPr>
              <w:t>41</w:t>
            </w:r>
          </w:p>
        </w:tc>
        <w:tc>
          <w:tcPr>
            <w:tcW w:w="486" w:type="pct"/>
            <w:vAlign w:val="center"/>
          </w:tcPr>
          <w:p w14:paraId="52C9E196"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XLVI/775/22</w:t>
            </w:r>
          </w:p>
        </w:tc>
        <w:tc>
          <w:tcPr>
            <w:tcW w:w="388" w:type="pct"/>
            <w:vAlign w:val="center"/>
          </w:tcPr>
          <w:p w14:paraId="25E00FE9" w14:textId="77777777" w:rsidR="00A234EE" w:rsidRPr="00A234EE" w:rsidRDefault="00A234EE" w:rsidP="00A234EE">
            <w:pPr>
              <w:spacing w:line="276" w:lineRule="auto"/>
              <w:rPr>
                <w:rFonts w:ascii="Arial" w:hAnsi="Arial" w:cs="Arial"/>
              </w:rPr>
            </w:pPr>
            <w:r w:rsidRPr="00A234EE">
              <w:rPr>
                <w:rFonts w:ascii="Arial" w:hAnsi="Arial" w:cs="Arial"/>
              </w:rPr>
              <w:t>28.02.2022</w:t>
            </w:r>
          </w:p>
        </w:tc>
        <w:tc>
          <w:tcPr>
            <w:tcW w:w="1605" w:type="pct"/>
            <w:vAlign w:val="center"/>
          </w:tcPr>
          <w:p w14:paraId="1FCF1E03"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udzielenia pomocy finansowej dla Powiatu Przemyskiego z budżetu Województwa Podkarpackiego w roku 2022</w:t>
            </w:r>
          </w:p>
        </w:tc>
        <w:tc>
          <w:tcPr>
            <w:tcW w:w="532" w:type="pct"/>
            <w:vAlign w:val="center"/>
          </w:tcPr>
          <w:p w14:paraId="67BF0DB0"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277D0669" w14:textId="77777777" w:rsidR="00A234EE" w:rsidRPr="00A234EE" w:rsidRDefault="00A234EE" w:rsidP="00A234EE">
            <w:pPr>
              <w:spacing w:line="276" w:lineRule="auto"/>
              <w:rPr>
                <w:rFonts w:ascii="Arial" w:hAnsi="Arial" w:cs="Arial"/>
              </w:rPr>
            </w:pPr>
          </w:p>
        </w:tc>
      </w:tr>
      <w:tr w:rsidR="00A234EE" w:rsidRPr="00A234EE" w14:paraId="193CA843" w14:textId="77777777" w:rsidTr="00A234EE">
        <w:tc>
          <w:tcPr>
            <w:tcW w:w="241" w:type="pct"/>
            <w:vAlign w:val="center"/>
          </w:tcPr>
          <w:p w14:paraId="77B57578" w14:textId="77777777" w:rsidR="00A234EE" w:rsidRPr="00A234EE" w:rsidRDefault="00A234EE" w:rsidP="00A234EE">
            <w:pPr>
              <w:spacing w:after="160" w:line="276" w:lineRule="auto"/>
              <w:rPr>
                <w:rFonts w:ascii="Arial" w:hAnsi="Arial" w:cs="Arial"/>
              </w:rPr>
            </w:pPr>
            <w:r w:rsidRPr="00A234EE">
              <w:rPr>
                <w:rFonts w:ascii="Arial" w:hAnsi="Arial" w:cs="Arial"/>
              </w:rPr>
              <w:t>42</w:t>
            </w:r>
          </w:p>
        </w:tc>
        <w:tc>
          <w:tcPr>
            <w:tcW w:w="486" w:type="pct"/>
            <w:vAlign w:val="center"/>
          </w:tcPr>
          <w:p w14:paraId="0768869E"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XLVI/776/22</w:t>
            </w:r>
          </w:p>
        </w:tc>
        <w:tc>
          <w:tcPr>
            <w:tcW w:w="388" w:type="pct"/>
            <w:vAlign w:val="center"/>
          </w:tcPr>
          <w:p w14:paraId="500115EB" w14:textId="77777777" w:rsidR="00A234EE" w:rsidRPr="00A234EE" w:rsidRDefault="00A234EE" w:rsidP="00A234EE">
            <w:pPr>
              <w:spacing w:line="276" w:lineRule="auto"/>
              <w:rPr>
                <w:rFonts w:ascii="Arial" w:hAnsi="Arial" w:cs="Arial"/>
              </w:rPr>
            </w:pPr>
            <w:r w:rsidRPr="00A234EE">
              <w:rPr>
                <w:rFonts w:ascii="Arial" w:hAnsi="Arial" w:cs="Arial"/>
              </w:rPr>
              <w:t>28.02.2022</w:t>
            </w:r>
          </w:p>
        </w:tc>
        <w:tc>
          <w:tcPr>
            <w:tcW w:w="1605" w:type="pct"/>
            <w:vAlign w:val="center"/>
          </w:tcPr>
          <w:p w14:paraId="54B2ACE4" w14:textId="77777777" w:rsidR="00A234EE" w:rsidRPr="00A234EE" w:rsidRDefault="00A234EE" w:rsidP="00A234EE">
            <w:pPr>
              <w:spacing w:line="276" w:lineRule="auto"/>
              <w:rPr>
                <w:rFonts w:ascii="Arial" w:hAnsi="Arial" w:cs="Arial"/>
              </w:rPr>
            </w:pPr>
            <w:r w:rsidRPr="00A234EE">
              <w:rPr>
                <w:rFonts w:ascii="Arial" w:hAnsi="Arial" w:cs="Arial"/>
              </w:rPr>
              <w:t>udzielenia pomocy finansowej dla Powiatu Bieszczadzkiego z budżetu Województwa Podkarpackiego w roku 2022</w:t>
            </w:r>
          </w:p>
        </w:tc>
        <w:tc>
          <w:tcPr>
            <w:tcW w:w="532" w:type="pct"/>
            <w:vAlign w:val="center"/>
          </w:tcPr>
          <w:p w14:paraId="659F7C78"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3276F909"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43E9F58D" w14:textId="77777777" w:rsidTr="00A234EE">
        <w:tc>
          <w:tcPr>
            <w:tcW w:w="241" w:type="pct"/>
            <w:vAlign w:val="center"/>
          </w:tcPr>
          <w:p w14:paraId="470FCB96" w14:textId="77777777" w:rsidR="00A234EE" w:rsidRPr="00A234EE" w:rsidRDefault="00A234EE" w:rsidP="00A234EE">
            <w:pPr>
              <w:spacing w:after="160" w:line="276" w:lineRule="auto"/>
              <w:rPr>
                <w:rFonts w:ascii="Arial" w:hAnsi="Arial" w:cs="Arial"/>
              </w:rPr>
            </w:pPr>
            <w:r w:rsidRPr="00A234EE">
              <w:rPr>
                <w:rFonts w:ascii="Arial" w:hAnsi="Arial" w:cs="Arial"/>
              </w:rPr>
              <w:t>43</w:t>
            </w:r>
          </w:p>
        </w:tc>
        <w:tc>
          <w:tcPr>
            <w:tcW w:w="486" w:type="pct"/>
            <w:vAlign w:val="center"/>
          </w:tcPr>
          <w:p w14:paraId="44020AA4"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XLV/I777/22</w:t>
            </w:r>
          </w:p>
        </w:tc>
        <w:tc>
          <w:tcPr>
            <w:tcW w:w="388" w:type="pct"/>
            <w:vAlign w:val="center"/>
          </w:tcPr>
          <w:p w14:paraId="1D5F048E" w14:textId="77777777" w:rsidR="00A234EE" w:rsidRPr="00A234EE" w:rsidRDefault="00A234EE" w:rsidP="00A234EE">
            <w:pPr>
              <w:spacing w:line="276" w:lineRule="auto"/>
              <w:rPr>
                <w:rFonts w:ascii="Arial" w:hAnsi="Arial" w:cs="Arial"/>
              </w:rPr>
            </w:pPr>
            <w:r w:rsidRPr="00A234EE">
              <w:rPr>
                <w:rFonts w:ascii="Arial" w:hAnsi="Arial" w:cs="Arial"/>
              </w:rPr>
              <w:t>28.02.2022</w:t>
            </w:r>
          </w:p>
        </w:tc>
        <w:tc>
          <w:tcPr>
            <w:tcW w:w="1605" w:type="pct"/>
            <w:vAlign w:val="center"/>
          </w:tcPr>
          <w:p w14:paraId="613E804B" w14:textId="77777777" w:rsidR="00A234EE" w:rsidRPr="00A234EE" w:rsidRDefault="00A234EE" w:rsidP="00A234EE">
            <w:pPr>
              <w:spacing w:line="276" w:lineRule="auto"/>
              <w:rPr>
                <w:rFonts w:ascii="Arial" w:hAnsi="Arial" w:cs="Arial"/>
              </w:rPr>
            </w:pPr>
            <w:r w:rsidRPr="00A234EE">
              <w:rPr>
                <w:rFonts w:ascii="Arial" w:hAnsi="Arial" w:cs="Arial"/>
              </w:rPr>
              <w:t>udzielenia pomocy finansowej dla Powiatu Lubaczowskiego z budżetu Województwa Podkarpackiego w roku 2022</w:t>
            </w:r>
          </w:p>
        </w:tc>
        <w:tc>
          <w:tcPr>
            <w:tcW w:w="532" w:type="pct"/>
            <w:vAlign w:val="center"/>
          </w:tcPr>
          <w:p w14:paraId="35CCACBE"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080BB34B"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032F58BB" w14:textId="77777777" w:rsidTr="00A234EE">
        <w:tc>
          <w:tcPr>
            <w:tcW w:w="241" w:type="pct"/>
            <w:vAlign w:val="center"/>
          </w:tcPr>
          <w:p w14:paraId="017DE9A2" w14:textId="77777777" w:rsidR="00A234EE" w:rsidRPr="00A234EE" w:rsidRDefault="00A234EE" w:rsidP="00A234EE">
            <w:pPr>
              <w:spacing w:after="160" w:line="276" w:lineRule="auto"/>
              <w:rPr>
                <w:rFonts w:ascii="Arial" w:hAnsi="Arial" w:cs="Arial"/>
              </w:rPr>
            </w:pPr>
            <w:r w:rsidRPr="00A234EE">
              <w:rPr>
                <w:rFonts w:ascii="Arial" w:hAnsi="Arial" w:cs="Arial"/>
              </w:rPr>
              <w:t>44</w:t>
            </w:r>
          </w:p>
        </w:tc>
        <w:tc>
          <w:tcPr>
            <w:tcW w:w="486" w:type="pct"/>
            <w:vAlign w:val="center"/>
          </w:tcPr>
          <w:p w14:paraId="5678A34C"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XLVI/778/22</w:t>
            </w:r>
          </w:p>
        </w:tc>
        <w:tc>
          <w:tcPr>
            <w:tcW w:w="388" w:type="pct"/>
            <w:vAlign w:val="center"/>
          </w:tcPr>
          <w:p w14:paraId="6D1D8455" w14:textId="77777777" w:rsidR="00A234EE" w:rsidRPr="00A234EE" w:rsidRDefault="00A234EE" w:rsidP="00A234EE">
            <w:pPr>
              <w:spacing w:line="276" w:lineRule="auto"/>
              <w:rPr>
                <w:rFonts w:ascii="Arial" w:hAnsi="Arial" w:cs="Arial"/>
              </w:rPr>
            </w:pPr>
            <w:r w:rsidRPr="00A234EE">
              <w:rPr>
                <w:rFonts w:ascii="Arial" w:hAnsi="Arial" w:cs="Arial"/>
              </w:rPr>
              <w:t>28.02.2022</w:t>
            </w:r>
          </w:p>
        </w:tc>
        <w:tc>
          <w:tcPr>
            <w:tcW w:w="1605" w:type="pct"/>
            <w:vAlign w:val="center"/>
          </w:tcPr>
          <w:p w14:paraId="206AA180" w14:textId="77777777" w:rsidR="00A234EE" w:rsidRPr="00A234EE" w:rsidRDefault="00A234EE" w:rsidP="00A234EE">
            <w:pPr>
              <w:spacing w:line="276" w:lineRule="auto"/>
              <w:rPr>
                <w:rFonts w:ascii="Arial" w:hAnsi="Arial" w:cs="Arial"/>
              </w:rPr>
            </w:pPr>
            <w:r w:rsidRPr="00A234EE">
              <w:rPr>
                <w:rFonts w:ascii="Arial" w:hAnsi="Arial" w:cs="Arial"/>
              </w:rPr>
              <w:t>udzielenia pomocy finansowej dla Powiatu Jarosławskiego z budżetu Województwa Podkarpackiego w roku 2022</w:t>
            </w:r>
          </w:p>
        </w:tc>
        <w:tc>
          <w:tcPr>
            <w:tcW w:w="532" w:type="pct"/>
            <w:vAlign w:val="center"/>
          </w:tcPr>
          <w:p w14:paraId="35C25F47"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7CCDEDF9"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3C55C6FA" w14:textId="77777777" w:rsidTr="00A234EE">
        <w:tc>
          <w:tcPr>
            <w:tcW w:w="241" w:type="pct"/>
            <w:vAlign w:val="center"/>
          </w:tcPr>
          <w:p w14:paraId="4A6BA75E" w14:textId="77777777" w:rsidR="00A234EE" w:rsidRPr="00A234EE" w:rsidRDefault="00A234EE" w:rsidP="00A234EE">
            <w:pPr>
              <w:spacing w:after="160" w:line="276" w:lineRule="auto"/>
              <w:rPr>
                <w:rFonts w:ascii="Arial" w:hAnsi="Arial" w:cs="Arial"/>
              </w:rPr>
            </w:pPr>
            <w:r w:rsidRPr="00A234EE">
              <w:rPr>
                <w:rFonts w:ascii="Arial" w:hAnsi="Arial" w:cs="Arial"/>
              </w:rPr>
              <w:t>45</w:t>
            </w:r>
          </w:p>
        </w:tc>
        <w:tc>
          <w:tcPr>
            <w:tcW w:w="486" w:type="pct"/>
            <w:vAlign w:val="center"/>
          </w:tcPr>
          <w:p w14:paraId="1F00AC27"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XLVI/779/22</w:t>
            </w:r>
          </w:p>
        </w:tc>
        <w:tc>
          <w:tcPr>
            <w:tcW w:w="388" w:type="pct"/>
            <w:vAlign w:val="center"/>
          </w:tcPr>
          <w:p w14:paraId="77D906F7" w14:textId="77777777" w:rsidR="00A234EE" w:rsidRPr="00A234EE" w:rsidRDefault="00A234EE" w:rsidP="00A234EE">
            <w:pPr>
              <w:spacing w:line="276" w:lineRule="auto"/>
              <w:rPr>
                <w:rFonts w:ascii="Arial" w:hAnsi="Arial" w:cs="Arial"/>
              </w:rPr>
            </w:pPr>
            <w:r w:rsidRPr="00A234EE">
              <w:rPr>
                <w:rFonts w:ascii="Arial" w:hAnsi="Arial" w:cs="Arial"/>
              </w:rPr>
              <w:t>28.02.2022</w:t>
            </w:r>
          </w:p>
        </w:tc>
        <w:tc>
          <w:tcPr>
            <w:tcW w:w="1605" w:type="pct"/>
            <w:vAlign w:val="center"/>
          </w:tcPr>
          <w:p w14:paraId="5BED37C7" w14:textId="77777777" w:rsidR="00A234EE" w:rsidRPr="00A234EE" w:rsidRDefault="00A234EE" w:rsidP="00A234EE">
            <w:pPr>
              <w:spacing w:line="276" w:lineRule="auto"/>
              <w:rPr>
                <w:rFonts w:ascii="Arial" w:hAnsi="Arial" w:cs="Arial"/>
              </w:rPr>
            </w:pPr>
            <w:r w:rsidRPr="00A234EE">
              <w:rPr>
                <w:rFonts w:ascii="Arial" w:hAnsi="Arial" w:cs="Arial"/>
              </w:rPr>
              <w:t>w sprawie zmian w budżecie województwa podkarpackiego na 2022 rok</w:t>
            </w:r>
          </w:p>
        </w:tc>
        <w:tc>
          <w:tcPr>
            <w:tcW w:w="532" w:type="pct"/>
            <w:vAlign w:val="center"/>
          </w:tcPr>
          <w:p w14:paraId="3681A57C" w14:textId="77777777" w:rsidR="00A234EE" w:rsidRPr="00A234EE" w:rsidRDefault="00A234EE" w:rsidP="00A234EE">
            <w:pPr>
              <w:spacing w:line="276" w:lineRule="auto"/>
              <w:rPr>
                <w:rFonts w:ascii="Arial" w:hAnsi="Arial" w:cs="Arial"/>
              </w:rPr>
            </w:pPr>
          </w:p>
        </w:tc>
        <w:tc>
          <w:tcPr>
            <w:tcW w:w="1747" w:type="pct"/>
            <w:vAlign w:val="center"/>
          </w:tcPr>
          <w:p w14:paraId="26B657DF"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753C77A5" w14:textId="77777777" w:rsidTr="00A234EE">
        <w:tc>
          <w:tcPr>
            <w:tcW w:w="241" w:type="pct"/>
            <w:vAlign w:val="center"/>
          </w:tcPr>
          <w:p w14:paraId="41BF2ACE" w14:textId="77777777" w:rsidR="00A234EE" w:rsidRPr="00A234EE" w:rsidRDefault="00A234EE" w:rsidP="00A234EE">
            <w:pPr>
              <w:spacing w:after="160" w:line="276" w:lineRule="auto"/>
              <w:rPr>
                <w:rFonts w:ascii="Arial" w:hAnsi="Arial" w:cs="Arial"/>
              </w:rPr>
            </w:pPr>
            <w:r w:rsidRPr="00A234EE">
              <w:rPr>
                <w:rFonts w:ascii="Arial" w:hAnsi="Arial" w:cs="Arial"/>
              </w:rPr>
              <w:t>46</w:t>
            </w:r>
          </w:p>
        </w:tc>
        <w:tc>
          <w:tcPr>
            <w:tcW w:w="486" w:type="pct"/>
            <w:vAlign w:val="center"/>
          </w:tcPr>
          <w:p w14:paraId="5DD9ED56"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XLVII/780/22</w:t>
            </w:r>
          </w:p>
        </w:tc>
        <w:tc>
          <w:tcPr>
            <w:tcW w:w="388" w:type="pct"/>
            <w:vAlign w:val="center"/>
          </w:tcPr>
          <w:p w14:paraId="0C72E78B" w14:textId="77777777" w:rsidR="00A234EE" w:rsidRPr="00A234EE" w:rsidRDefault="00A234EE" w:rsidP="00A234EE">
            <w:pPr>
              <w:spacing w:line="276" w:lineRule="auto"/>
              <w:rPr>
                <w:rFonts w:ascii="Arial" w:hAnsi="Arial" w:cs="Arial"/>
              </w:rPr>
            </w:pPr>
            <w:r w:rsidRPr="00A234EE">
              <w:rPr>
                <w:rFonts w:ascii="Arial" w:hAnsi="Arial" w:cs="Arial"/>
              </w:rPr>
              <w:t>28.03.2022</w:t>
            </w:r>
          </w:p>
        </w:tc>
        <w:tc>
          <w:tcPr>
            <w:tcW w:w="1605" w:type="pct"/>
            <w:vAlign w:val="center"/>
          </w:tcPr>
          <w:p w14:paraId="2F29772B" w14:textId="77777777" w:rsidR="00A234EE" w:rsidRPr="00A234EE" w:rsidRDefault="00A234EE" w:rsidP="00A234EE">
            <w:pPr>
              <w:spacing w:line="276" w:lineRule="auto"/>
              <w:rPr>
                <w:rFonts w:ascii="Arial" w:hAnsi="Arial" w:cs="Arial"/>
              </w:rPr>
            </w:pPr>
            <w:r w:rsidRPr="00A234EE">
              <w:rPr>
                <w:rFonts w:ascii="Arial" w:eastAsia="Times New Roman" w:hAnsi="Arial" w:cs="Arial"/>
                <w:bCs/>
                <w:lang w:eastAsia="pl-PL"/>
              </w:rPr>
              <w:t>zakresu pomocy Województwa Podkarpackiego obywatelom Ukrainy w związku z konfliktem zbrojnym na terytorium tego państwa</w:t>
            </w:r>
          </w:p>
        </w:tc>
        <w:tc>
          <w:tcPr>
            <w:tcW w:w="532" w:type="pct"/>
            <w:vAlign w:val="center"/>
          </w:tcPr>
          <w:p w14:paraId="64CD84E2" w14:textId="77777777" w:rsidR="00A234EE" w:rsidRPr="00A234EE" w:rsidRDefault="00A234EE" w:rsidP="00A234EE">
            <w:pPr>
              <w:spacing w:line="276" w:lineRule="auto"/>
              <w:rPr>
                <w:rFonts w:ascii="Arial" w:hAnsi="Arial" w:cs="Arial"/>
              </w:rPr>
            </w:pPr>
            <w:r w:rsidRPr="00A234EE">
              <w:rPr>
                <w:rFonts w:ascii="Arial" w:hAnsi="Arial" w:cs="Arial"/>
              </w:rPr>
              <w:t>częściowo zrealizowana</w:t>
            </w:r>
          </w:p>
        </w:tc>
        <w:tc>
          <w:tcPr>
            <w:tcW w:w="1747" w:type="pct"/>
            <w:vAlign w:val="center"/>
          </w:tcPr>
          <w:p w14:paraId="3B6FD141" w14:textId="77777777" w:rsidR="00A234EE" w:rsidRPr="00A234EE" w:rsidRDefault="00A234EE" w:rsidP="00A234EE">
            <w:pPr>
              <w:spacing w:line="276" w:lineRule="auto"/>
              <w:rPr>
                <w:rFonts w:ascii="Arial" w:hAnsi="Arial" w:cs="Arial"/>
                <w:lang w:eastAsia="pl-PL"/>
              </w:rPr>
            </w:pPr>
            <w:r w:rsidRPr="00A234EE">
              <w:rPr>
                <w:rFonts w:ascii="Arial" w:hAnsi="Arial" w:cs="Arial"/>
              </w:rPr>
              <w:t xml:space="preserve">Środki finansowe, które były przeznaczone na działania na rzecz uchodźców w 2022 r. z budżetu województwa, a były w dyspozycji ROPS w wysokości </w:t>
            </w:r>
            <w:r w:rsidRPr="00A234EE">
              <w:rPr>
                <w:rFonts w:ascii="Arial" w:hAnsi="Arial" w:cs="Arial"/>
                <w:lang w:eastAsia="pl-PL"/>
              </w:rPr>
              <w:t>845 039,00 zł,  zostały wydatkowane w wysokości 789 408,34 zł, na realizację form pomocy (ust. 1,  pkt .a, b, d, ,i) określonych w niniejszej uchwale.</w:t>
            </w:r>
          </w:p>
          <w:p w14:paraId="4BBB8DD1" w14:textId="6BA8DE2B" w:rsidR="00A234EE" w:rsidRPr="00A234EE" w:rsidRDefault="00A234EE" w:rsidP="00A234EE">
            <w:pPr>
              <w:spacing w:line="276" w:lineRule="auto"/>
              <w:rPr>
                <w:rFonts w:ascii="Arial" w:eastAsia="Times New Roman" w:hAnsi="Arial" w:cs="Arial"/>
                <w:lang w:eastAsia="pl-PL"/>
              </w:rPr>
            </w:pPr>
            <w:r w:rsidRPr="00A234EE">
              <w:rPr>
                <w:rFonts w:ascii="Arial" w:hAnsi="Arial" w:cs="Arial"/>
                <w:lang w:eastAsia="pl-PL"/>
              </w:rPr>
              <w:t xml:space="preserve">W 2023 r. realizacja uchwały będzie nadal kontynuowana z uwagi na środki finansowe, które są </w:t>
            </w:r>
            <w:r w:rsidR="001E1D6A">
              <w:rPr>
                <w:rFonts w:ascii="Arial" w:hAnsi="Arial" w:cs="Arial"/>
                <w:lang w:eastAsia="pl-PL"/>
              </w:rPr>
              <w:br/>
            </w:r>
            <w:r w:rsidRPr="00A234EE">
              <w:rPr>
                <w:rFonts w:ascii="Arial" w:hAnsi="Arial" w:cs="Arial"/>
                <w:lang w:eastAsia="pl-PL"/>
              </w:rPr>
              <w:t>w dyspozycji ROPS w Rzeszowie</w:t>
            </w:r>
          </w:p>
        </w:tc>
      </w:tr>
      <w:tr w:rsidR="00A234EE" w:rsidRPr="00A234EE" w14:paraId="5537ABEB" w14:textId="77777777" w:rsidTr="00A234EE">
        <w:tc>
          <w:tcPr>
            <w:tcW w:w="241" w:type="pct"/>
            <w:vAlign w:val="center"/>
          </w:tcPr>
          <w:p w14:paraId="2BC6E449" w14:textId="77777777" w:rsidR="00A234EE" w:rsidRPr="00A234EE" w:rsidRDefault="00A234EE" w:rsidP="00A234EE">
            <w:pPr>
              <w:spacing w:after="160" w:line="276" w:lineRule="auto"/>
              <w:rPr>
                <w:rFonts w:ascii="Arial" w:hAnsi="Arial" w:cs="Arial"/>
              </w:rPr>
            </w:pPr>
            <w:r w:rsidRPr="00A234EE">
              <w:rPr>
                <w:rFonts w:ascii="Arial" w:hAnsi="Arial" w:cs="Arial"/>
              </w:rPr>
              <w:t>47</w:t>
            </w:r>
          </w:p>
        </w:tc>
        <w:tc>
          <w:tcPr>
            <w:tcW w:w="486" w:type="pct"/>
            <w:vAlign w:val="center"/>
          </w:tcPr>
          <w:p w14:paraId="08309B5D"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XLVII/781/22</w:t>
            </w:r>
          </w:p>
        </w:tc>
        <w:tc>
          <w:tcPr>
            <w:tcW w:w="388" w:type="pct"/>
            <w:vAlign w:val="center"/>
          </w:tcPr>
          <w:p w14:paraId="4BC50644" w14:textId="77777777" w:rsidR="00A234EE" w:rsidRPr="00A234EE" w:rsidRDefault="00A234EE" w:rsidP="00A234EE">
            <w:pPr>
              <w:spacing w:line="276" w:lineRule="auto"/>
              <w:rPr>
                <w:rFonts w:ascii="Arial" w:hAnsi="Arial" w:cs="Arial"/>
              </w:rPr>
            </w:pPr>
            <w:r w:rsidRPr="00A234EE">
              <w:rPr>
                <w:rFonts w:ascii="Arial" w:hAnsi="Arial" w:cs="Arial"/>
              </w:rPr>
              <w:t>28.03.2022</w:t>
            </w:r>
          </w:p>
        </w:tc>
        <w:tc>
          <w:tcPr>
            <w:tcW w:w="1605" w:type="pct"/>
            <w:vAlign w:val="center"/>
          </w:tcPr>
          <w:p w14:paraId="608E437B" w14:textId="48600A90" w:rsidR="00A234EE" w:rsidRPr="00A234EE" w:rsidRDefault="00A234EE" w:rsidP="00A234EE">
            <w:pPr>
              <w:spacing w:line="276" w:lineRule="auto"/>
              <w:rPr>
                <w:rFonts w:ascii="Arial" w:hAnsi="Arial" w:cs="Arial"/>
              </w:rPr>
            </w:pPr>
            <w:r w:rsidRPr="00A234EE">
              <w:rPr>
                <w:rFonts w:ascii="Arial" w:hAnsi="Arial" w:cs="Arial"/>
              </w:rPr>
              <w:t xml:space="preserve">udzielenia pomocy społecznościom lokalnym </w:t>
            </w:r>
            <w:r w:rsidR="001E1D6A">
              <w:rPr>
                <w:rFonts w:ascii="Arial" w:hAnsi="Arial" w:cs="Arial"/>
              </w:rPr>
              <w:br/>
            </w:r>
            <w:r w:rsidRPr="00A234EE">
              <w:rPr>
                <w:rFonts w:ascii="Arial" w:hAnsi="Arial" w:cs="Arial"/>
              </w:rPr>
              <w:t>i regionalnym na terytorium Ukrainy</w:t>
            </w:r>
          </w:p>
        </w:tc>
        <w:tc>
          <w:tcPr>
            <w:tcW w:w="532" w:type="pct"/>
            <w:vAlign w:val="center"/>
          </w:tcPr>
          <w:p w14:paraId="4CBFAB49"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701AF50B"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W ramach podjętych działań został zakupiony sprzęt medyczny – 10 defibrylatorów  z funkcją teletransmisji danych (po 2 sztuki dla każdego z regionów). Defibrylatory zostały przekazane do  5 obwodów partnerskich: obwodu Lwowskiego, Zakarpackiego, Iwano – Frankiwskiego, Odeskiego oraz Tarnopolskiego. Sprzęt został przekazany.</w:t>
            </w:r>
          </w:p>
        </w:tc>
      </w:tr>
      <w:tr w:rsidR="00A234EE" w:rsidRPr="00A234EE" w14:paraId="5DD4DA9B" w14:textId="77777777" w:rsidTr="00A234EE">
        <w:tc>
          <w:tcPr>
            <w:tcW w:w="241" w:type="pct"/>
            <w:vAlign w:val="center"/>
          </w:tcPr>
          <w:p w14:paraId="53CB3933" w14:textId="77777777" w:rsidR="00A234EE" w:rsidRPr="00A234EE" w:rsidRDefault="00A234EE" w:rsidP="00A234EE">
            <w:pPr>
              <w:spacing w:after="160" w:line="276" w:lineRule="auto"/>
              <w:rPr>
                <w:rFonts w:ascii="Arial" w:hAnsi="Arial" w:cs="Arial"/>
              </w:rPr>
            </w:pPr>
            <w:r w:rsidRPr="00A234EE">
              <w:rPr>
                <w:rFonts w:ascii="Arial" w:hAnsi="Arial" w:cs="Arial"/>
              </w:rPr>
              <w:t>48</w:t>
            </w:r>
          </w:p>
        </w:tc>
        <w:tc>
          <w:tcPr>
            <w:tcW w:w="486" w:type="pct"/>
            <w:vAlign w:val="center"/>
          </w:tcPr>
          <w:p w14:paraId="365E49C5"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XLVII/782/22</w:t>
            </w:r>
          </w:p>
        </w:tc>
        <w:tc>
          <w:tcPr>
            <w:tcW w:w="388" w:type="pct"/>
            <w:vAlign w:val="center"/>
          </w:tcPr>
          <w:p w14:paraId="5A40E827" w14:textId="77777777" w:rsidR="00A234EE" w:rsidRPr="00A234EE" w:rsidRDefault="00A234EE" w:rsidP="00A234EE">
            <w:pPr>
              <w:spacing w:line="276" w:lineRule="auto"/>
              <w:rPr>
                <w:rFonts w:ascii="Arial" w:hAnsi="Arial" w:cs="Arial"/>
              </w:rPr>
            </w:pPr>
            <w:r w:rsidRPr="00A234EE">
              <w:rPr>
                <w:rFonts w:ascii="Arial" w:hAnsi="Arial" w:cs="Arial"/>
              </w:rPr>
              <w:t>28.03.2022</w:t>
            </w:r>
          </w:p>
        </w:tc>
        <w:tc>
          <w:tcPr>
            <w:tcW w:w="1605" w:type="pct"/>
            <w:vAlign w:val="center"/>
          </w:tcPr>
          <w:p w14:paraId="0716F4FE" w14:textId="2782025E" w:rsidR="00A234EE" w:rsidRPr="00A234EE" w:rsidRDefault="00A234EE" w:rsidP="00A234EE">
            <w:pPr>
              <w:spacing w:line="276" w:lineRule="auto"/>
              <w:rPr>
                <w:rFonts w:ascii="Arial" w:hAnsi="Arial" w:cs="Arial"/>
              </w:rPr>
            </w:pPr>
            <w:r w:rsidRPr="00A234EE">
              <w:rPr>
                <w:rFonts w:ascii="Arial" w:hAnsi="Arial" w:cs="Arial"/>
              </w:rPr>
              <w:t xml:space="preserve">udzielenia pomocy finansowej dla Gminy Leżajsk </w:t>
            </w:r>
            <w:r w:rsidR="001E1D6A">
              <w:rPr>
                <w:rFonts w:ascii="Arial" w:hAnsi="Arial" w:cs="Arial"/>
              </w:rPr>
              <w:br/>
            </w:r>
            <w:r w:rsidRPr="00A234EE">
              <w:rPr>
                <w:rFonts w:ascii="Arial" w:hAnsi="Arial" w:cs="Arial"/>
              </w:rPr>
              <w:t>z budżetu Województwa Podkarpackiego w roku 2022</w:t>
            </w:r>
          </w:p>
        </w:tc>
        <w:tc>
          <w:tcPr>
            <w:tcW w:w="532" w:type="pct"/>
            <w:vAlign w:val="center"/>
          </w:tcPr>
          <w:p w14:paraId="16C15911"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12829BC6" w14:textId="77777777" w:rsidR="00A234EE" w:rsidRPr="00A234EE" w:rsidRDefault="00A234EE" w:rsidP="00A234EE">
            <w:pPr>
              <w:spacing w:line="276" w:lineRule="auto"/>
              <w:rPr>
                <w:rFonts w:ascii="Arial" w:hAnsi="Arial" w:cs="Arial"/>
              </w:rPr>
            </w:pPr>
            <w:r w:rsidRPr="00A234EE">
              <w:rPr>
                <w:rFonts w:ascii="Arial" w:hAnsi="Arial" w:cs="Arial"/>
              </w:rPr>
              <w:t>Powyższa umowa o udzielenie pomocy finansowej zawarta została w dniu 25 kwietnia 2022 r.</w:t>
            </w:r>
          </w:p>
          <w:p w14:paraId="379EB00E"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1E21F363" w14:textId="77777777" w:rsidTr="00A234EE">
        <w:tc>
          <w:tcPr>
            <w:tcW w:w="241" w:type="pct"/>
            <w:vAlign w:val="center"/>
          </w:tcPr>
          <w:p w14:paraId="49D35E20" w14:textId="77777777" w:rsidR="00A234EE" w:rsidRPr="00A234EE" w:rsidRDefault="00A234EE" w:rsidP="00A234EE">
            <w:pPr>
              <w:spacing w:after="160" w:line="276" w:lineRule="auto"/>
              <w:rPr>
                <w:rFonts w:ascii="Arial" w:hAnsi="Arial" w:cs="Arial"/>
              </w:rPr>
            </w:pPr>
            <w:r w:rsidRPr="00A234EE">
              <w:rPr>
                <w:rFonts w:ascii="Arial" w:hAnsi="Arial" w:cs="Arial"/>
              </w:rPr>
              <w:t>49</w:t>
            </w:r>
          </w:p>
        </w:tc>
        <w:tc>
          <w:tcPr>
            <w:tcW w:w="486" w:type="pct"/>
            <w:vAlign w:val="center"/>
          </w:tcPr>
          <w:p w14:paraId="4CCEC817"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XLVII/783/22</w:t>
            </w:r>
          </w:p>
        </w:tc>
        <w:tc>
          <w:tcPr>
            <w:tcW w:w="388" w:type="pct"/>
            <w:vAlign w:val="center"/>
          </w:tcPr>
          <w:p w14:paraId="33DF0BB9" w14:textId="77777777" w:rsidR="00A234EE" w:rsidRPr="00A234EE" w:rsidRDefault="00A234EE" w:rsidP="00A234EE">
            <w:pPr>
              <w:spacing w:line="276" w:lineRule="auto"/>
              <w:rPr>
                <w:rFonts w:ascii="Arial" w:hAnsi="Arial" w:cs="Arial"/>
              </w:rPr>
            </w:pPr>
            <w:r w:rsidRPr="00A234EE">
              <w:rPr>
                <w:rFonts w:ascii="Arial" w:hAnsi="Arial" w:cs="Arial"/>
              </w:rPr>
              <w:t>28.03.2022</w:t>
            </w:r>
          </w:p>
        </w:tc>
        <w:tc>
          <w:tcPr>
            <w:tcW w:w="1605" w:type="pct"/>
            <w:vAlign w:val="center"/>
          </w:tcPr>
          <w:p w14:paraId="0ED18B3B"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zmiany uchwały nr XXII/393/16 Sejmiku Województwa Podkarpackiego z dnia 25 kwietnia 2016 r. w sprawie udzielenia pomocy finansowej dla Powiatu Rzeszowskiego na realizację inwestycji pn. „Rozbudowa łącznika autostrady A4 na odcinku od granicy miasta Rzeszowa do węzła Rzeszów - Północ – etap I” oraz „Rozbudowa łącznika drogi ekspresowej S19 – drogi powiatowej na odcinku od węzła Rzeszów – Południe do dk nr 19 – etap I”,</w:t>
            </w:r>
          </w:p>
        </w:tc>
        <w:tc>
          <w:tcPr>
            <w:tcW w:w="532" w:type="pct"/>
            <w:vAlign w:val="center"/>
          </w:tcPr>
          <w:p w14:paraId="17D713CD" w14:textId="77777777" w:rsidR="00A234EE" w:rsidRPr="00A234EE" w:rsidRDefault="00A234EE" w:rsidP="00A234EE">
            <w:pPr>
              <w:spacing w:line="276" w:lineRule="auto"/>
              <w:rPr>
                <w:rFonts w:ascii="Arial" w:hAnsi="Arial" w:cs="Arial"/>
              </w:rPr>
            </w:pPr>
            <w:r w:rsidRPr="00A234EE">
              <w:rPr>
                <w:rFonts w:ascii="Arial" w:hAnsi="Arial" w:cs="Arial"/>
              </w:rPr>
              <w:t>w trakcie realizacji</w:t>
            </w:r>
          </w:p>
        </w:tc>
        <w:tc>
          <w:tcPr>
            <w:tcW w:w="1747" w:type="pct"/>
            <w:vAlign w:val="center"/>
          </w:tcPr>
          <w:p w14:paraId="311F703F" w14:textId="77777777" w:rsidR="00A234EE" w:rsidRPr="00A234EE" w:rsidRDefault="00A234EE" w:rsidP="00A234EE">
            <w:pPr>
              <w:spacing w:line="276" w:lineRule="auto"/>
              <w:rPr>
                <w:rFonts w:ascii="Arial" w:hAnsi="Arial" w:cs="Arial"/>
              </w:rPr>
            </w:pPr>
          </w:p>
        </w:tc>
      </w:tr>
      <w:tr w:rsidR="00A234EE" w:rsidRPr="00A234EE" w14:paraId="3A18FDB4" w14:textId="77777777" w:rsidTr="00A234EE">
        <w:tc>
          <w:tcPr>
            <w:tcW w:w="241" w:type="pct"/>
            <w:vAlign w:val="center"/>
          </w:tcPr>
          <w:p w14:paraId="1782CFEB" w14:textId="77777777" w:rsidR="00A234EE" w:rsidRPr="00A234EE" w:rsidRDefault="00A234EE" w:rsidP="00A234EE">
            <w:pPr>
              <w:spacing w:after="160" w:line="276" w:lineRule="auto"/>
              <w:rPr>
                <w:rFonts w:ascii="Arial" w:hAnsi="Arial" w:cs="Arial"/>
              </w:rPr>
            </w:pPr>
            <w:r w:rsidRPr="00A234EE">
              <w:rPr>
                <w:rFonts w:ascii="Arial" w:hAnsi="Arial" w:cs="Arial"/>
              </w:rPr>
              <w:t>50</w:t>
            </w:r>
          </w:p>
        </w:tc>
        <w:tc>
          <w:tcPr>
            <w:tcW w:w="486" w:type="pct"/>
            <w:vAlign w:val="center"/>
          </w:tcPr>
          <w:p w14:paraId="106F31A2"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XLVII/784/22</w:t>
            </w:r>
          </w:p>
        </w:tc>
        <w:tc>
          <w:tcPr>
            <w:tcW w:w="388" w:type="pct"/>
            <w:vAlign w:val="center"/>
          </w:tcPr>
          <w:p w14:paraId="14CFBD5D" w14:textId="77777777" w:rsidR="00A234EE" w:rsidRPr="00A234EE" w:rsidRDefault="00A234EE" w:rsidP="00A234EE">
            <w:pPr>
              <w:spacing w:line="276" w:lineRule="auto"/>
              <w:rPr>
                <w:rFonts w:ascii="Arial" w:hAnsi="Arial" w:cs="Arial"/>
              </w:rPr>
            </w:pPr>
            <w:r w:rsidRPr="00A234EE">
              <w:rPr>
                <w:rFonts w:ascii="Arial" w:hAnsi="Arial" w:cs="Arial"/>
              </w:rPr>
              <w:t>28.03.2022</w:t>
            </w:r>
          </w:p>
        </w:tc>
        <w:tc>
          <w:tcPr>
            <w:tcW w:w="1605" w:type="pct"/>
            <w:vAlign w:val="center"/>
          </w:tcPr>
          <w:p w14:paraId="00A06464"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udzielenia w 2022 roku z Budżetu Województwa Podkarpackiego dotacji dla Województwa Małopolskiego na realizację zadania pn. „Dofinansowanie zadań związanych z organizacją regionalnych kolejowych przewozów pasażerskich” w relacji Kraków – Jasło i Nowy Sącz – Jasło na odcinku od granicy województw do stacji Jasło</w:t>
            </w:r>
          </w:p>
        </w:tc>
        <w:tc>
          <w:tcPr>
            <w:tcW w:w="532" w:type="pct"/>
            <w:vAlign w:val="center"/>
          </w:tcPr>
          <w:p w14:paraId="24380E5F" w14:textId="77777777" w:rsidR="00A234EE" w:rsidRPr="00A234EE" w:rsidRDefault="00A234EE" w:rsidP="00A234EE">
            <w:pPr>
              <w:spacing w:line="276" w:lineRule="auto"/>
              <w:rPr>
                <w:rFonts w:ascii="Arial" w:hAnsi="Arial" w:cs="Arial"/>
              </w:rPr>
            </w:pPr>
            <w:r w:rsidRPr="00A234EE">
              <w:rPr>
                <w:rFonts w:ascii="Arial" w:hAnsi="Arial" w:cs="Arial"/>
              </w:rPr>
              <w:t xml:space="preserve">zrealizowana </w:t>
            </w:r>
          </w:p>
        </w:tc>
        <w:tc>
          <w:tcPr>
            <w:tcW w:w="1747" w:type="pct"/>
            <w:vAlign w:val="center"/>
          </w:tcPr>
          <w:p w14:paraId="158C1547" w14:textId="77777777" w:rsidR="00A234EE" w:rsidRPr="00A234EE" w:rsidRDefault="00A234EE" w:rsidP="00A234EE">
            <w:pPr>
              <w:spacing w:line="276" w:lineRule="auto"/>
              <w:ind w:left="28"/>
              <w:rPr>
                <w:rFonts w:ascii="Arial" w:hAnsi="Arial" w:cs="Arial"/>
                <w:bCs/>
              </w:rPr>
            </w:pPr>
            <w:r w:rsidRPr="00A234EE">
              <w:rPr>
                <w:rFonts w:ascii="Arial" w:hAnsi="Arial" w:cs="Arial"/>
                <w:bCs/>
              </w:rPr>
              <w:t xml:space="preserve">Zabezpieczone w Budżecie Województwa środki finansowe w  wysokości 90 000 zł zostały w całości przekazane Województwu Małopolskiemu na podstawie zawartej </w:t>
            </w:r>
            <w:r w:rsidRPr="00A234EE">
              <w:rPr>
                <w:rFonts w:ascii="Arial" w:hAnsi="Arial" w:cs="Arial"/>
              </w:rPr>
              <w:t>Umowy nr VIII/108/PS/1596/22 z dnia 5 lipca 2022 r.</w:t>
            </w:r>
            <w:r w:rsidRPr="00A234EE">
              <w:rPr>
                <w:rFonts w:ascii="Arial" w:hAnsi="Arial" w:cs="Arial"/>
                <w:bCs/>
              </w:rPr>
              <w:t xml:space="preserve"> Województwo Małopolskie przekazało rozliczenie otrzymanej dotacji, które zostało zaakceptowane przez tut. Urząd</w:t>
            </w:r>
          </w:p>
        </w:tc>
      </w:tr>
      <w:tr w:rsidR="00A234EE" w:rsidRPr="00A234EE" w14:paraId="68DC1A20" w14:textId="77777777" w:rsidTr="00A234EE">
        <w:tc>
          <w:tcPr>
            <w:tcW w:w="241" w:type="pct"/>
            <w:vAlign w:val="center"/>
          </w:tcPr>
          <w:p w14:paraId="6BC9A75C" w14:textId="77777777" w:rsidR="00A234EE" w:rsidRPr="00A234EE" w:rsidRDefault="00A234EE" w:rsidP="00A234EE">
            <w:pPr>
              <w:spacing w:after="160" w:line="276" w:lineRule="auto"/>
              <w:rPr>
                <w:rFonts w:ascii="Arial" w:hAnsi="Arial" w:cs="Arial"/>
              </w:rPr>
            </w:pPr>
            <w:r w:rsidRPr="00A234EE">
              <w:rPr>
                <w:rFonts w:ascii="Arial" w:hAnsi="Arial" w:cs="Arial"/>
              </w:rPr>
              <w:t>51</w:t>
            </w:r>
          </w:p>
        </w:tc>
        <w:tc>
          <w:tcPr>
            <w:tcW w:w="486" w:type="pct"/>
            <w:vAlign w:val="center"/>
          </w:tcPr>
          <w:p w14:paraId="32266929"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XLVII/785/22</w:t>
            </w:r>
          </w:p>
        </w:tc>
        <w:tc>
          <w:tcPr>
            <w:tcW w:w="388" w:type="pct"/>
            <w:vAlign w:val="center"/>
          </w:tcPr>
          <w:p w14:paraId="069D23BD" w14:textId="77777777" w:rsidR="00A234EE" w:rsidRPr="00A234EE" w:rsidRDefault="00A234EE" w:rsidP="00A234EE">
            <w:pPr>
              <w:spacing w:line="276" w:lineRule="auto"/>
              <w:rPr>
                <w:rFonts w:ascii="Arial" w:hAnsi="Arial" w:cs="Arial"/>
              </w:rPr>
            </w:pPr>
            <w:r w:rsidRPr="00A234EE">
              <w:rPr>
                <w:rFonts w:ascii="Arial" w:hAnsi="Arial" w:cs="Arial"/>
              </w:rPr>
              <w:t>28.03.2022</w:t>
            </w:r>
          </w:p>
        </w:tc>
        <w:tc>
          <w:tcPr>
            <w:tcW w:w="1605" w:type="pct"/>
            <w:vAlign w:val="center"/>
          </w:tcPr>
          <w:p w14:paraId="5570B4F8"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zmiany uchwały Nr XLI695/21 Sejmiku Województwa Podkarpackiego z dnia 25 października 2021 r. dotyczącej udzielenia pomocy rzeczowej Gminie Trzebownisko przez Województwo Podkarpackie</w:t>
            </w:r>
          </w:p>
        </w:tc>
        <w:tc>
          <w:tcPr>
            <w:tcW w:w="532" w:type="pct"/>
            <w:vAlign w:val="center"/>
          </w:tcPr>
          <w:p w14:paraId="5FDB677B" w14:textId="77777777" w:rsidR="00A234EE" w:rsidRPr="00A234EE" w:rsidRDefault="00A234EE" w:rsidP="00A234EE">
            <w:pPr>
              <w:spacing w:line="276" w:lineRule="auto"/>
              <w:rPr>
                <w:rFonts w:ascii="Arial" w:hAnsi="Arial" w:cs="Arial"/>
              </w:rPr>
            </w:pPr>
          </w:p>
        </w:tc>
        <w:tc>
          <w:tcPr>
            <w:tcW w:w="1747" w:type="pct"/>
            <w:vAlign w:val="center"/>
          </w:tcPr>
          <w:p w14:paraId="7F1DCE45" w14:textId="77777777" w:rsidR="00A234EE" w:rsidRPr="00A234EE" w:rsidRDefault="00A234EE" w:rsidP="00A234EE">
            <w:pPr>
              <w:spacing w:line="276" w:lineRule="auto"/>
              <w:rPr>
                <w:rFonts w:ascii="Arial" w:hAnsi="Arial" w:cs="Arial"/>
              </w:rPr>
            </w:pPr>
            <w:r w:rsidRPr="00A234EE">
              <w:rPr>
                <w:rFonts w:ascii="Arial" w:hAnsi="Arial" w:cs="Arial"/>
              </w:rPr>
              <w:t>Opóźnienia w realizacji zamówienia z przyczyn niezależnych od Projektanta uniemożliwiły przekazanie pomocy rzeczowej w 2022 r. Gminie.</w:t>
            </w:r>
          </w:p>
          <w:p w14:paraId="357F1F2F" w14:textId="77777777" w:rsidR="00A234EE" w:rsidRPr="00A234EE" w:rsidRDefault="00A234EE" w:rsidP="00A234EE">
            <w:pPr>
              <w:spacing w:line="276" w:lineRule="auto"/>
              <w:rPr>
                <w:rFonts w:ascii="Arial" w:hAnsi="Arial" w:cs="Arial"/>
              </w:rPr>
            </w:pPr>
            <w:r w:rsidRPr="00A234EE">
              <w:rPr>
                <w:rFonts w:ascii="Arial" w:hAnsi="Arial" w:cs="Arial"/>
              </w:rPr>
              <w:t>Aneks do umowy z Gminą na 2023 r. w trakcie procedowania.</w:t>
            </w:r>
          </w:p>
        </w:tc>
      </w:tr>
      <w:tr w:rsidR="00A234EE" w:rsidRPr="00A234EE" w14:paraId="324EF792" w14:textId="77777777" w:rsidTr="00A234EE">
        <w:tc>
          <w:tcPr>
            <w:tcW w:w="241" w:type="pct"/>
            <w:vAlign w:val="center"/>
          </w:tcPr>
          <w:p w14:paraId="5EE32579" w14:textId="77777777" w:rsidR="00A234EE" w:rsidRPr="00A234EE" w:rsidRDefault="00A234EE" w:rsidP="00A234EE">
            <w:pPr>
              <w:spacing w:after="160" w:line="276" w:lineRule="auto"/>
              <w:rPr>
                <w:rFonts w:ascii="Arial" w:hAnsi="Arial" w:cs="Arial"/>
              </w:rPr>
            </w:pPr>
            <w:r w:rsidRPr="00A234EE">
              <w:rPr>
                <w:rFonts w:ascii="Arial" w:hAnsi="Arial" w:cs="Arial"/>
              </w:rPr>
              <w:t>52</w:t>
            </w:r>
          </w:p>
        </w:tc>
        <w:tc>
          <w:tcPr>
            <w:tcW w:w="486" w:type="pct"/>
            <w:vAlign w:val="center"/>
          </w:tcPr>
          <w:p w14:paraId="4B2189B8"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XLVII/786/22</w:t>
            </w:r>
          </w:p>
        </w:tc>
        <w:tc>
          <w:tcPr>
            <w:tcW w:w="388" w:type="pct"/>
            <w:vAlign w:val="center"/>
          </w:tcPr>
          <w:p w14:paraId="60AD2DDC" w14:textId="77777777" w:rsidR="00A234EE" w:rsidRPr="00A234EE" w:rsidRDefault="00A234EE" w:rsidP="00A234EE">
            <w:pPr>
              <w:spacing w:line="276" w:lineRule="auto"/>
              <w:rPr>
                <w:rFonts w:ascii="Arial" w:hAnsi="Arial" w:cs="Arial"/>
              </w:rPr>
            </w:pPr>
            <w:r w:rsidRPr="00A234EE">
              <w:rPr>
                <w:rFonts w:ascii="Arial" w:hAnsi="Arial" w:cs="Arial"/>
              </w:rPr>
              <w:t>28.03.2022</w:t>
            </w:r>
          </w:p>
        </w:tc>
        <w:tc>
          <w:tcPr>
            <w:tcW w:w="1605" w:type="pct"/>
            <w:vAlign w:val="center"/>
          </w:tcPr>
          <w:p w14:paraId="6EC53ED7"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zmiany uchwały Nr XLI696/21 Sejmiku Województwa Podkarpackiego z dnia 25 października 2021 r. dotyczącej udzielenia pomocy rzeczowej Gminie Głogów Małopolski przez Województwo Podkarpackie</w:t>
            </w:r>
          </w:p>
        </w:tc>
        <w:tc>
          <w:tcPr>
            <w:tcW w:w="532" w:type="pct"/>
            <w:vAlign w:val="center"/>
          </w:tcPr>
          <w:p w14:paraId="2008A9DB" w14:textId="77777777" w:rsidR="00A234EE" w:rsidRPr="00A234EE" w:rsidRDefault="00A234EE" w:rsidP="00A234EE">
            <w:pPr>
              <w:spacing w:line="276" w:lineRule="auto"/>
              <w:rPr>
                <w:rFonts w:ascii="Arial" w:hAnsi="Arial" w:cs="Arial"/>
              </w:rPr>
            </w:pPr>
          </w:p>
        </w:tc>
        <w:tc>
          <w:tcPr>
            <w:tcW w:w="1747" w:type="pct"/>
            <w:vAlign w:val="center"/>
          </w:tcPr>
          <w:p w14:paraId="0768F1D5" w14:textId="77777777" w:rsidR="00A234EE" w:rsidRPr="00A234EE" w:rsidRDefault="00A234EE" w:rsidP="00A234EE">
            <w:pPr>
              <w:spacing w:line="276" w:lineRule="auto"/>
              <w:rPr>
                <w:rFonts w:ascii="Arial" w:hAnsi="Arial" w:cs="Arial"/>
              </w:rPr>
            </w:pPr>
            <w:r w:rsidRPr="00A234EE">
              <w:rPr>
                <w:rFonts w:ascii="Arial" w:hAnsi="Arial" w:cs="Arial"/>
              </w:rPr>
              <w:t>Opóźnienia w realizacji zamówienia z przyczyn niezależnych od Projektanta uniemożliwiły przekazanie pomocy rzeczowej w 2022 r. Gminie.</w:t>
            </w:r>
          </w:p>
          <w:p w14:paraId="60121F7D" w14:textId="77777777" w:rsidR="00A234EE" w:rsidRPr="00A234EE" w:rsidRDefault="00A234EE" w:rsidP="00A234EE">
            <w:pPr>
              <w:spacing w:line="276" w:lineRule="auto"/>
              <w:rPr>
                <w:rFonts w:ascii="Arial" w:hAnsi="Arial" w:cs="Arial"/>
              </w:rPr>
            </w:pPr>
            <w:r w:rsidRPr="00A234EE">
              <w:rPr>
                <w:rFonts w:ascii="Arial" w:hAnsi="Arial" w:cs="Arial"/>
              </w:rPr>
              <w:t>Aneks do umowy z Gminą na 2023 r. w trakcie procedowania</w:t>
            </w:r>
          </w:p>
        </w:tc>
      </w:tr>
      <w:tr w:rsidR="00A234EE" w:rsidRPr="00A234EE" w14:paraId="3EBC0483" w14:textId="77777777" w:rsidTr="00A234EE">
        <w:tc>
          <w:tcPr>
            <w:tcW w:w="241" w:type="pct"/>
            <w:vAlign w:val="center"/>
          </w:tcPr>
          <w:p w14:paraId="1A7C6ADE" w14:textId="77777777" w:rsidR="00A234EE" w:rsidRPr="00A234EE" w:rsidRDefault="00A234EE" w:rsidP="00A234EE">
            <w:pPr>
              <w:spacing w:after="160" w:line="276" w:lineRule="auto"/>
              <w:rPr>
                <w:rFonts w:ascii="Arial" w:hAnsi="Arial" w:cs="Arial"/>
              </w:rPr>
            </w:pPr>
            <w:r w:rsidRPr="00A234EE">
              <w:rPr>
                <w:rFonts w:ascii="Arial" w:hAnsi="Arial" w:cs="Arial"/>
              </w:rPr>
              <w:t>53</w:t>
            </w:r>
          </w:p>
        </w:tc>
        <w:tc>
          <w:tcPr>
            <w:tcW w:w="486" w:type="pct"/>
            <w:vAlign w:val="center"/>
          </w:tcPr>
          <w:p w14:paraId="321C7D6C"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XLVII/787/22</w:t>
            </w:r>
          </w:p>
        </w:tc>
        <w:tc>
          <w:tcPr>
            <w:tcW w:w="388" w:type="pct"/>
            <w:vAlign w:val="center"/>
          </w:tcPr>
          <w:p w14:paraId="0A04699C" w14:textId="77777777" w:rsidR="00A234EE" w:rsidRPr="00A234EE" w:rsidRDefault="00A234EE" w:rsidP="00A234EE">
            <w:pPr>
              <w:spacing w:line="276" w:lineRule="auto"/>
              <w:rPr>
                <w:rFonts w:ascii="Arial" w:hAnsi="Arial" w:cs="Arial"/>
              </w:rPr>
            </w:pPr>
            <w:r w:rsidRPr="00A234EE">
              <w:rPr>
                <w:rFonts w:ascii="Arial" w:hAnsi="Arial" w:cs="Arial"/>
              </w:rPr>
              <w:t>28.03.2022</w:t>
            </w:r>
          </w:p>
        </w:tc>
        <w:tc>
          <w:tcPr>
            <w:tcW w:w="1605" w:type="pct"/>
            <w:vAlign w:val="center"/>
          </w:tcPr>
          <w:p w14:paraId="66544330"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ustalenia maksymalnej wysokości pożyczki udzielanej w roku budżetowym 2022</w:t>
            </w:r>
          </w:p>
        </w:tc>
        <w:tc>
          <w:tcPr>
            <w:tcW w:w="532" w:type="pct"/>
            <w:vAlign w:val="center"/>
          </w:tcPr>
          <w:p w14:paraId="49A26726"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765BE70E" w14:textId="77777777" w:rsidR="00A234EE" w:rsidRPr="00A234EE" w:rsidRDefault="00A234EE" w:rsidP="00A234EE">
            <w:pPr>
              <w:spacing w:line="276" w:lineRule="auto"/>
              <w:rPr>
                <w:rFonts w:ascii="Arial" w:hAnsi="Arial" w:cs="Arial"/>
              </w:rPr>
            </w:pPr>
            <w:r w:rsidRPr="00A234EE">
              <w:rPr>
                <w:rFonts w:ascii="Arial" w:hAnsi="Arial" w:cs="Arial"/>
              </w:rPr>
              <w:t xml:space="preserve">Na podstawie wymienionej uchwały oraz Uchwały Nr 378/5767/22 z Zarządu Województwa Podkarpackiego z dn. 12.04.2022 r. w dn. 06.05.2022 r. podpisano umowę w sprawie udzielenia pożyczki Muzeum Okręgowemu w Rzeszowie na realizację projektu pn. EtnoCarpathia w kwocie 72.316 zł. Instytucja zawnioskowała o przekazanie środków w kwocie 72.250 zł. Zostały one przekazane w dn. 25.07.2022 r. Zgodnie z umową 04.08.2022 r. </w:t>
            </w:r>
          </w:p>
        </w:tc>
      </w:tr>
      <w:tr w:rsidR="00A234EE" w:rsidRPr="00A234EE" w14:paraId="5B07E48E" w14:textId="77777777" w:rsidTr="00A234EE">
        <w:tc>
          <w:tcPr>
            <w:tcW w:w="241" w:type="pct"/>
            <w:vAlign w:val="center"/>
          </w:tcPr>
          <w:p w14:paraId="4E05FC51" w14:textId="77777777" w:rsidR="00A234EE" w:rsidRPr="00A234EE" w:rsidRDefault="00A234EE" w:rsidP="00A234EE">
            <w:pPr>
              <w:spacing w:after="160" w:line="276" w:lineRule="auto"/>
              <w:rPr>
                <w:rFonts w:ascii="Arial" w:hAnsi="Arial" w:cs="Arial"/>
              </w:rPr>
            </w:pPr>
            <w:r w:rsidRPr="00A234EE">
              <w:rPr>
                <w:rFonts w:ascii="Arial" w:hAnsi="Arial" w:cs="Arial"/>
              </w:rPr>
              <w:t>54</w:t>
            </w:r>
          </w:p>
        </w:tc>
        <w:tc>
          <w:tcPr>
            <w:tcW w:w="486" w:type="pct"/>
            <w:vAlign w:val="center"/>
          </w:tcPr>
          <w:p w14:paraId="56AD8A63"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XLVII/788/22</w:t>
            </w:r>
          </w:p>
        </w:tc>
        <w:tc>
          <w:tcPr>
            <w:tcW w:w="388" w:type="pct"/>
            <w:vAlign w:val="center"/>
          </w:tcPr>
          <w:p w14:paraId="5AA2E56F" w14:textId="77777777" w:rsidR="00A234EE" w:rsidRPr="00A234EE" w:rsidRDefault="00A234EE" w:rsidP="00A234EE">
            <w:pPr>
              <w:spacing w:line="276" w:lineRule="auto"/>
              <w:rPr>
                <w:rFonts w:ascii="Arial" w:hAnsi="Arial" w:cs="Arial"/>
              </w:rPr>
            </w:pPr>
            <w:r w:rsidRPr="00A234EE">
              <w:rPr>
                <w:rFonts w:ascii="Arial" w:hAnsi="Arial" w:cs="Arial"/>
              </w:rPr>
              <w:t>28.03.2022</w:t>
            </w:r>
          </w:p>
        </w:tc>
        <w:tc>
          <w:tcPr>
            <w:tcW w:w="1605" w:type="pct"/>
            <w:vAlign w:val="center"/>
          </w:tcPr>
          <w:p w14:paraId="3648BBA0"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zmian w budżecie Województwa Podkarpackiego na 2022 r</w:t>
            </w:r>
          </w:p>
        </w:tc>
        <w:tc>
          <w:tcPr>
            <w:tcW w:w="532" w:type="pct"/>
            <w:vAlign w:val="center"/>
          </w:tcPr>
          <w:p w14:paraId="1F52BCF9"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442859C0" w14:textId="77777777" w:rsidR="00A234EE" w:rsidRPr="00A234EE" w:rsidRDefault="00A234EE" w:rsidP="00A234EE">
            <w:pPr>
              <w:spacing w:line="276" w:lineRule="auto"/>
              <w:rPr>
                <w:rFonts w:ascii="Arial" w:hAnsi="Arial" w:cs="Arial"/>
              </w:rPr>
            </w:pPr>
          </w:p>
        </w:tc>
      </w:tr>
      <w:tr w:rsidR="00A234EE" w:rsidRPr="00A234EE" w14:paraId="080FE9A8" w14:textId="77777777" w:rsidTr="00A234EE">
        <w:tc>
          <w:tcPr>
            <w:tcW w:w="241" w:type="pct"/>
            <w:vAlign w:val="center"/>
          </w:tcPr>
          <w:p w14:paraId="58D7F234" w14:textId="77777777" w:rsidR="00A234EE" w:rsidRPr="00A234EE" w:rsidRDefault="00A234EE" w:rsidP="00A234EE">
            <w:pPr>
              <w:spacing w:after="160" w:line="276" w:lineRule="auto"/>
              <w:rPr>
                <w:rFonts w:ascii="Arial" w:hAnsi="Arial" w:cs="Arial"/>
              </w:rPr>
            </w:pPr>
            <w:r w:rsidRPr="00A234EE">
              <w:rPr>
                <w:rFonts w:ascii="Arial" w:hAnsi="Arial" w:cs="Arial"/>
              </w:rPr>
              <w:t>55</w:t>
            </w:r>
          </w:p>
        </w:tc>
        <w:tc>
          <w:tcPr>
            <w:tcW w:w="486" w:type="pct"/>
            <w:vAlign w:val="center"/>
          </w:tcPr>
          <w:p w14:paraId="6F738DD4"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XLVII/789/22</w:t>
            </w:r>
          </w:p>
        </w:tc>
        <w:tc>
          <w:tcPr>
            <w:tcW w:w="388" w:type="pct"/>
            <w:vAlign w:val="center"/>
          </w:tcPr>
          <w:p w14:paraId="3F14EF28" w14:textId="77777777" w:rsidR="00A234EE" w:rsidRPr="00A234EE" w:rsidRDefault="00A234EE" w:rsidP="00A234EE">
            <w:pPr>
              <w:spacing w:line="276" w:lineRule="auto"/>
              <w:rPr>
                <w:rFonts w:ascii="Arial" w:hAnsi="Arial" w:cs="Arial"/>
              </w:rPr>
            </w:pPr>
            <w:r w:rsidRPr="00A234EE">
              <w:rPr>
                <w:rFonts w:ascii="Arial" w:hAnsi="Arial" w:cs="Arial"/>
              </w:rPr>
              <w:t>28.03.2022</w:t>
            </w:r>
          </w:p>
        </w:tc>
        <w:tc>
          <w:tcPr>
            <w:tcW w:w="1605" w:type="pct"/>
            <w:vAlign w:val="center"/>
          </w:tcPr>
          <w:p w14:paraId="2127B62A"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zmian w budżecie Województwa Podkarpackiego na 2022 r.</w:t>
            </w:r>
          </w:p>
        </w:tc>
        <w:tc>
          <w:tcPr>
            <w:tcW w:w="532" w:type="pct"/>
            <w:vAlign w:val="center"/>
          </w:tcPr>
          <w:p w14:paraId="0B841A90"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65FBCDB8" w14:textId="77777777" w:rsidR="00A234EE" w:rsidRPr="00A234EE" w:rsidRDefault="00A234EE" w:rsidP="00A234EE">
            <w:pPr>
              <w:spacing w:line="276" w:lineRule="auto"/>
              <w:rPr>
                <w:rFonts w:ascii="Arial" w:hAnsi="Arial" w:cs="Arial"/>
              </w:rPr>
            </w:pPr>
          </w:p>
        </w:tc>
      </w:tr>
      <w:tr w:rsidR="00A234EE" w:rsidRPr="00A234EE" w14:paraId="53E0B28E" w14:textId="77777777" w:rsidTr="00A234EE">
        <w:tc>
          <w:tcPr>
            <w:tcW w:w="241" w:type="pct"/>
            <w:vAlign w:val="center"/>
          </w:tcPr>
          <w:p w14:paraId="65839564" w14:textId="77777777" w:rsidR="00A234EE" w:rsidRPr="00A234EE" w:rsidRDefault="00A234EE" w:rsidP="00A234EE">
            <w:pPr>
              <w:spacing w:after="160" w:line="276" w:lineRule="auto"/>
              <w:rPr>
                <w:rFonts w:ascii="Arial" w:hAnsi="Arial" w:cs="Arial"/>
              </w:rPr>
            </w:pPr>
            <w:r w:rsidRPr="00A234EE">
              <w:rPr>
                <w:rFonts w:ascii="Arial" w:hAnsi="Arial" w:cs="Arial"/>
              </w:rPr>
              <w:t>56</w:t>
            </w:r>
          </w:p>
        </w:tc>
        <w:tc>
          <w:tcPr>
            <w:tcW w:w="486" w:type="pct"/>
            <w:vAlign w:val="center"/>
          </w:tcPr>
          <w:p w14:paraId="0407027C"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XLVII/790/22</w:t>
            </w:r>
          </w:p>
        </w:tc>
        <w:tc>
          <w:tcPr>
            <w:tcW w:w="388" w:type="pct"/>
            <w:vAlign w:val="center"/>
          </w:tcPr>
          <w:p w14:paraId="1BF70AC4" w14:textId="77777777" w:rsidR="00A234EE" w:rsidRPr="00A234EE" w:rsidRDefault="00A234EE" w:rsidP="00A234EE">
            <w:pPr>
              <w:spacing w:line="276" w:lineRule="auto"/>
              <w:rPr>
                <w:rFonts w:ascii="Arial" w:hAnsi="Arial" w:cs="Arial"/>
              </w:rPr>
            </w:pPr>
            <w:r w:rsidRPr="00A234EE">
              <w:rPr>
                <w:rFonts w:ascii="Arial" w:hAnsi="Arial" w:cs="Arial"/>
              </w:rPr>
              <w:t>28.03.2022</w:t>
            </w:r>
          </w:p>
        </w:tc>
        <w:tc>
          <w:tcPr>
            <w:tcW w:w="1605" w:type="pct"/>
            <w:vAlign w:val="center"/>
          </w:tcPr>
          <w:p w14:paraId="6F64D220" w14:textId="77777777" w:rsidR="00A234EE" w:rsidRPr="00A234EE" w:rsidRDefault="00A234EE" w:rsidP="00A234EE">
            <w:pPr>
              <w:spacing w:line="276" w:lineRule="auto"/>
              <w:rPr>
                <w:rFonts w:ascii="Arial" w:hAnsi="Arial" w:cs="Arial"/>
              </w:rPr>
            </w:pPr>
            <w:r w:rsidRPr="00A234EE">
              <w:rPr>
                <w:rFonts w:ascii="Arial" w:hAnsi="Arial" w:cs="Arial"/>
              </w:rPr>
              <w:t>zmian w Wieloletniej Prognozie Finansowej Województwa Podkarpackiego na lata 2022-2045</w:t>
            </w:r>
          </w:p>
        </w:tc>
        <w:tc>
          <w:tcPr>
            <w:tcW w:w="532" w:type="pct"/>
            <w:vAlign w:val="center"/>
          </w:tcPr>
          <w:p w14:paraId="09DDF610" w14:textId="77777777" w:rsidR="00A234EE" w:rsidRPr="00A234EE" w:rsidRDefault="00A234EE" w:rsidP="00A234EE">
            <w:pPr>
              <w:spacing w:line="276" w:lineRule="auto"/>
              <w:rPr>
                <w:rFonts w:ascii="Arial" w:hAnsi="Arial" w:cs="Arial"/>
              </w:rPr>
            </w:pPr>
            <w:r w:rsidRPr="00A234EE">
              <w:rPr>
                <w:rFonts w:ascii="Arial" w:hAnsi="Arial" w:cs="Arial"/>
              </w:rPr>
              <w:t>częściowo zrealizowana</w:t>
            </w:r>
          </w:p>
        </w:tc>
        <w:tc>
          <w:tcPr>
            <w:tcW w:w="1747" w:type="pct"/>
            <w:vAlign w:val="center"/>
          </w:tcPr>
          <w:p w14:paraId="23356E99" w14:textId="77777777" w:rsidR="00A234EE" w:rsidRPr="00A234EE" w:rsidRDefault="00A234EE" w:rsidP="00A234EE">
            <w:pPr>
              <w:spacing w:line="276" w:lineRule="auto"/>
              <w:rPr>
                <w:rFonts w:ascii="Arial" w:eastAsia="Times New Roman" w:hAnsi="Arial" w:cs="Arial"/>
                <w:lang w:eastAsia="pl-PL"/>
              </w:rPr>
            </w:pPr>
            <w:r w:rsidRPr="00A234EE">
              <w:rPr>
                <w:rFonts w:ascii="Arial" w:hAnsi="Arial" w:cs="Arial"/>
                <w:color w:val="000000"/>
              </w:rPr>
              <w:t>Realizacja zakresu wykraczającego poza 2022 trwa.</w:t>
            </w:r>
          </w:p>
        </w:tc>
      </w:tr>
      <w:tr w:rsidR="00A234EE" w:rsidRPr="00A234EE" w14:paraId="13F3196B" w14:textId="77777777" w:rsidTr="00A234EE">
        <w:tc>
          <w:tcPr>
            <w:tcW w:w="241" w:type="pct"/>
            <w:vAlign w:val="center"/>
          </w:tcPr>
          <w:p w14:paraId="6E2EDCA8" w14:textId="77777777" w:rsidR="00A234EE" w:rsidRPr="00A234EE" w:rsidRDefault="00A234EE" w:rsidP="00A234EE">
            <w:pPr>
              <w:spacing w:after="160" w:line="276" w:lineRule="auto"/>
              <w:rPr>
                <w:rFonts w:ascii="Arial" w:hAnsi="Arial" w:cs="Arial"/>
              </w:rPr>
            </w:pPr>
            <w:r w:rsidRPr="00A234EE">
              <w:rPr>
                <w:rFonts w:ascii="Arial" w:hAnsi="Arial" w:cs="Arial"/>
              </w:rPr>
              <w:t>57</w:t>
            </w:r>
          </w:p>
        </w:tc>
        <w:tc>
          <w:tcPr>
            <w:tcW w:w="486" w:type="pct"/>
            <w:vAlign w:val="center"/>
          </w:tcPr>
          <w:p w14:paraId="16D40887"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XLVII/791/22</w:t>
            </w:r>
          </w:p>
        </w:tc>
        <w:tc>
          <w:tcPr>
            <w:tcW w:w="388" w:type="pct"/>
            <w:vAlign w:val="center"/>
          </w:tcPr>
          <w:p w14:paraId="5F57E14F" w14:textId="77777777" w:rsidR="00A234EE" w:rsidRPr="00A234EE" w:rsidRDefault="00A234EE" w:rsidP="00A234EE">
            <w:pPr>
              <w:spacing w:line="276" w:lineRule="auto"/>
              <w:rPr>
                <w:rFonts w:ascii="Arial" w:hAnsi="Arial" w:cs="Arial"/>
              </w:rPr>
            </w:pPr>
            <w:r w:rsidRPr="00A234EE">
              <w:rPr>
                <w:rFonts w:ascii="Arial" w:hAnsi="Arial" w:cs="Arial"/>
              </w:rPr>
              <w:t>28.03.2022</w:t>
            </w:r>
          </w:p>
        </w:tc>
        <w:tc>
          <w:tcPr>
            <w:tcW w:w="1605" w:type="pct"/>
            <w:vAlign w:val="center"/>
          </w:tcPr>
          <w:p w14:paraId="496B6B5D" w14:textId="77777777" w:rsidR="00A234EE" w:rsidRPr="00A234EE" w:rsidRDefault="00A234EE" w:rsidP="00A234EE">
            <w:pPr>
              <w:spacing w:line="276" w:lineRule="auto"/>
              <w:rPr>
                <w:rFonts w:ascii="Arial" w:hAnsi="Arial" w:cs="Arial"/>
              </w:rPr>
            </w:pPr>
            <w:r w:rsidRPr="00A234EE">
              <w:rPr>
                <w:rFonts w:ascii="Arial" w:hAnsi="Arial" w:cs="Arial"/>
              </w:rPr>
              <w:t>wyboru przez Sejmik Województwa Podkarpackiego przedstawicieli do składu Rady Społecznej przy Wojewódzkim Ośrodku Medycyny Pracy w Rzeszowie</w:t>
            </w:r>
          </w:p>
        </w:tc>
        <w:tc>
          <w:tcPr>
            <w:tcW w:w="532" w:type="pct"/>
            <w:vAlign w:val="center"/>
          </w:tcPr>
          <w:p w14:paraId="3902BC8E"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39087166"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Przygotowano projekt uchwały Zarządu WP w sprawie powołania Rady Społecznej, wysłano pisemną informację do dyrektora podmiotu leczniczego oraz wszystkich członków RS</w:t>
            </w:r>
          </w:p>
        </w:tc>
      </w:tr>
      <w:tr w:rsidR="00A234EE" w:rsidRPr="00A234EE" w14:paraId="386CF8A1" w14:textId="77777777" w:rsidTr="00A234EE">
        <w:tc>
          <w:tcPr>
            <w:tcW w:w="241" w:type="pct"/>
            <w:vAlign w:val="center"/>
          </w:tcPr>
          <w:p w14:paraId="7022DCA9" w14:textId="77777777" w:rsidR="00A234EE" w:rsidRPr="00A234EE" w:rsidRDefault="00A234EE" w:rsidP="00A234EE">
            <w:pPr>
              <w:spacing w:after="160" w:line="276" w:lineRule="auto"/>
              <w:rPr>
                <w:rFonts w:ascii="Arial" w:hAnsi="Arial" w:cs="Arial"/>
              </w:rPr>
            </w:pPr>
            <w:r w:rsidRPr="00A234EE">
              <w:rPr>
                <w:rFonts w:ascii="Arial" w:hAnsi="Arial" w:cs="Arial"/>
              </w:rPr>
              <w:t>58</w:t>
            </w:r>
          </w:p>
        </w:tc>
        <w:tc>
          <w:tcPr>
            <w:tcW w:w="486" w:type="pct"/>
            <w:vAlign w:val="center"/>
          </w:tcPr>
          <w:p w14:paraId="0478217B"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XLVII/792/22</w:t>
            </w:r>
          </w:p>
        </w:tc>
        <w:tc>
          <w:tcPr>
            <w:tcW w:w="388" w:type="pct"/>
            <w:vAlign w:val="center"/>
          </w:tcPr>
          <w:p w14:paraId="0FA91652" w14:textId="77777777" w:rsidR="00A234EE" w:rsidRPr="00A234EE" w:rsidRDefault="00A234EE" w:rsidP="00A234EE">
            <w:pPr>
              <w:spacing w:line="276" w:lineRule="auto"/>
              <w:rPr>
                <w:rFonts w:ascii="Arial" w:hAnsi="Arial" w:cs="Arial"/>
              </w:rPr>
            </w:pPr>
            <w:r w:rsidRPr="00A234EE">
              <w:rPr>
                <w:rFonts w:ascii="Arial" w:hAnsi="Arial" w:cs="Arial"/>
              </w:rPr>
              <w:t>28.03.2022</w:t>
            </w:r>
          </w:p>
        </w:tc>
        <w:tc>
          <w:tcPr>
            <w:tcW w:w="1605" w:type="pct"/>
            <w:vAlign w:val="center"/>
          </w:tcPr>
          <w:p w14:paraId="64CA08D3" w14:textId="77777777" w:rsidR="00A234EE" w:rsidRPr="00A234EE" w:rsidRDefault="00A234EE" w:rsidP="00A234EE">
            <w:pPr>
              <w:spacing w:line="276" w:lineRule="auto"/>
              <w:rPr>
                <w:rFonts w:ascii="Arial" w:hAnsi="Arial" w:cs="Arial"/>
              </w:rPr>
            </w:pPr>
            <w:r w:rsidRPr="00A234EE">
              <w:rPr>
                <w:rFonts w:ascii="Arial" w:hAnsi="Arial" w:cs="Arial"/>
              </w:rPr>
              <w:t>wyrażenia zgody na zwiększenie powierzchni najmu pomieszczeń przez Wojewódzki Podkarpacki Szpital Psychiatryczny im. prof. Eugeniusza Brzezickiego w Żurawicy</w:t>
            </w:r>
          </w:p>
        </w:tc>
        <w:tc>
          <w:tcPr>
            <w:tcW w:w="532" w:type="pct"/>
            <w:vAlign w:val="center"/>
          </w:tcPr>
          <w:p w14:paraId="35C179F8" w14:textId="77777777" w:rsidR="00A234EE" w:rsidRPr="00A234EE" w:rsidRDefault="00A234EE" w:rsidP="00A234EE">
            <w:pPr>
              <w:spacing w:line="276" w:lineRule="auto"/>
              <w:rPr>
                <w:rFonts w:ascii="Arial" w:hAnsi="Arial" w:cs="Arial"/>
              </w:rPr>
            </w:pPr>
          </w:p>
        </w:tc>
        <w:tc>
          <w:tcPr>
            <w:tcW w:w="1747" w:type="pct"/>
            <w:vAlign w:val="center"/>
          </w:tcPr>
          <w:p w14:paraId="5A70E779"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70AAD3D6" w14:textId="77777777" w:rsidTr="00A234EE">
        <w:tc>
          <w:tcPr>
            <w:tcW w:w="241" w:type="pct"/>
            <w:vAlign w:val="center"/>
          </w:tcPr>
          <w:p w14:paraId="478B1300" w14:textId="77777777" w:rsidR="00A234EE" w:rsidRPr="00A234EE" w:rsidRDefault="00A234EE" w:rsidP="00A234EE">
            <w:pPr>
              <w:spacing w:after="160" w:line="276" w:lineRule="auto"/>
              <w:rPr>
                <w:rFonts w:ascii="Arial" w:hAnsi="Arial" w:cs="Arial"/>
              </w:rPr>
            </w:pPr>
            <w:r w:rsidRPr="00A234EE">
              <w:rPr>
                <w:rFonts w:ascii="Arial" w:hAnsi="Arial" w:cs="Arial"/>
              </w:rPr>
              <w:t>59</w:t>
            </w:r>
          </w:p>
        </w:tc>
        <w:tc>
          <w:tcPr>
            <w:tcW w:w="486" w:type="pct"/>
            <w:vAlign w:val="center"/>
          </w:tcPr>
          <w:p w14:paraId="3D64D106"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XLVII/793/22</w:t>
            </w:r>
          </w:p>
        </w:tc>
        <w:tc>
          <w:tcPr>
            <w:tcW w:w="388" w:type="pct"/>
            <w:vAlign w:val="center"/>
          </w:tcPr>
          <w:p w14:paraId="5FB3ADD7" w14:textId="77777777" w:rsidR="00A234EE" w:rsidRPr="00A234EE" w:rsidRDefault="00A234EE" w:rsidP="00A234EE">
            <w:pPr>
              <w:spacing w:line="276" w:lineRule="auto"/>
              <w:rPr>
                <w:rFonts w:ascii="Arial" w:hAnsi="Arial" w:cs="Arial"/>
              </w:rPr>
            </w:pPr>
            <w:r w:rsidRPr="00A234EE">
              <w:rPr>
                <w:rFonts w:ascii="Arial" w:hAnsi="Arial" w:cs="Arial"/>
              </w:rPr>
              <w:t>28.03.2022</w:t>
            </w:r>
          </w:p>
        </w:tc>
        <w:tc>
          <w:tcPr>
            <w:tcW w:w="1605" w:type="pct"/>
            <w:vAlign w:val="center"/>
          </w:tcPr>
          <w:p w14:paraId="0B210912" w14:textId="41A191A3" w:rsidR="00A234EE" w:rsidRPr="00A234EE" w:rsidRDefault="00A234EE" w:rsidP="00A234EE">
            <w:pPr>
              <w:spacing w:line="276" w:lineRule="auto"/>
              <w:rPr>
                <w:rFonts w:ascii="Arial" w:hAnsi="Arial" w:cs="Arial"/>
              </w:rPr>
            </w:pPr>
            <w:r w:rsidRPr="00A234EE">
              <w:rPr>
                <w:rFonts w:ascii="Arial" w:hAnsi="Arial" w:cs="Arial"/>
              </w:rPr>
              <w:t xml:space="preserve">wyrażenia zgody na zwiększenie wydzierżawianej powierzchni dachu pawilonu F2 przez Wojewódzki Szpital im. Zofii z Zamoyskich Tarnowskiej </w:t>
            </w:r>
            <w:r w:rsidR="001E1D6A">
              <w:rPr>
                <w:rFonts w:ascii="Arial" w:hAnsi="Arial" w:cs="Arial"/>
              </w:rPr>
              <w:br/>
            </w:r>
            <w:r w:rsidRPr="00A234EE">
              <w:rPr>
                <w:rFonts w:ascii="Arial" w:hAnsi="Arial" w:cs="Arial"/>
              </w:rPr>
              <w:t>w Tarnobrzegu</w:t>
            </w:r>
          </w:p>
        </w:tc>
        <w:tc>
          <w:tcPr>
            <w:tcW w:w="532" w:type="pct"/>
            <w:vAlign w:val="center"/>
          </w:tcPr>
          <w:p w14:paraId="0D65A39A" w14:textId="77777777" w:rsidR="00A234EE" w:rsidRPr="00A234EE" w:rsidRDefault="00A234EE" w:rsidP="00A234EE">
            <w:pPr>
              <w:spacing w:line="276" w:lineRule="auto"/>
              <w:rPr>
                <w:rFonts w:ascii="Arial" w:hAnsi="Arial" w:cs="Arial"/>
              </w:rPr>
            </w:pPr>
          </w:p>
        </w:tc>
        <w:tc>
          <w:tcPr>
            <w:tcW w:w="1747" w:type="pct"/>
            <w:vAlign w:val="center"/>
          </w:tcPr>
          <w:p w14:paraId="0F41F6EE"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00E5254A" w14:textId="77777777" w:rsidTr="00A234EE">
        <w:tc>
          <w:tcPr>
            <w:tcW w:w="241" w:type="pct"/>
            <w:vAlign w:val="center"/>
          </w:tcPr>
          <w:p w14:paraId="648DAE9A" w14:textId="77777777" w:rsidR="00A234EE" w:rsidRPr="00A234EE" w:rsidRDefault="00A234EE" w:rsidP="00A234EE">
            <w:pPr>
              <w:spacing w:after="160" w:line="276" w:lineRule="auto"/>
              <w:rPr>
                <w:rFonts w:ascii="Arial" w:hAnsi="Arial" w:cs="Arial"/>
              </w:rPr>
            </w:pPr>
            <w:r w:rsidRPr="00A234EE">
              <w:rPr>
                <w:rFonts w:ascii="Arial" w:hAnsi="Arial" w:cs="Arial"/>
              </w:rPr>
              <w:t>60</w:t>
            </w:r>
          </w:p>
        </w:tc>
        <w:tc>
          <w:tcPr>
            <w:tcW w:w="486" w:type="pct"/>
            <w:vAlign w:val="center"/>
          </w:tcPr>
          <w:p w14:paraId="2A703F82"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XLVII/794/22</w:t>
            </w:r>
          </w:p>
        </w:tc>
        <w:tc>
          <w:tcPr>
            <w:tcW w:w="388" w:type="pct"/>
            <w:vAlign w:val="center"/>
          </w:tcPr>
          <w:p w14:paraId="2F4137D8" w14:textId="77777777" w:rsidR="00A234EE" w:rsidRPr="00A234EE" w:rsidRDefault="00A234EE" w:rsidP="00A234EE">
            <w:pPr>
              <w:spacing w:line="276" w:lineRule="auto"/>
              <w:rPr>
                <w:rFonts w:ascii="Arial" w:hAnsi="Arial" w:cs="Arial"/>
              </w:rPr>
            </w:pPr>
            <w:r w:rsidRPr="00A234EE">
              <w:rPr>
                <w:rFonts w:ascii="Arial" w:hAnsi="Arial" w:cs="Arial"/>
              </w:rPr>
              <w:t>28.03.2022</w:t>
            </w:r>
          </w:p>
        </w:tc>
        <w:tc>
          <w:tcPr>
            <w:tcW w:w="1605" w:type="pct"/>
            <w:vAlign w:val="center"/>
          </w:tcPr>
          <w:p w14:paraId="7408163C" w14:textId="6E5CEA9C" w:rsidR="00A234EE" w:rsidRPr="00A234EE" w:rsidRDefault="00A234EE" w:rsidP="00A234EE">
            <w:pPr>
              <w:spacing w:line="276" w:lineRule="auto"/>
              <w:rPr>
                <w:rFonts w:ascii="Arial" w:hAnsi="Arial" w:cs="Arial"/>
              </w:rPr>
            </w:pPr>
            <w:r w:rsidRPr="00A234EE">
              <w:rPr>
                <w:rFonts w:ascii="Arial" w:hAnsi="Arial" w:cs="Arial"/>
              </w:rPr>
              <w:t xml:space="preserve">rozpatrzenia petycji dotyczącej podjęcia przez Sejmik Województwa Podkarpackiego uchwały </w:t>
            </w:r>
            <w:r w:rsidR="001E1D6A">
              <w:rPr>
                <w:rFonts w:ascii="Arial" w:hAnsi="Arial" w:cs="Arial"/>
              </w:rPr>
              <w:br/>
            </w:r>
            <w:r w:rsidRPr="00A234EE">
              <w:rPr>
                <w:rFonts w:ascii="Arial" w:hAnsi="Arial" w:cs="Arial"/>
              </w:rPr>
              <w:t>w sprawie przyjęcia „Karty Praw Rodziny”</w:t>
            </w:r>
          </w:p>
        </w:tc>
        <w:tc>
          <w:tcPr>
            <w:tcW w:w="532" w:type="pct"/>
            <w:vAlign w:val="center"/>
          </w:tcPr>
          <w:p w14:paraId="7549E18C" w14:textId="77777777" w:rsidR="00A234EE" w:rsidRPr="00A234EE" w:rsidRDefault="00A234EE" w:rsidP="00A234EE">
            <w:pPr>
              <w:spacing w:line="276" w:lineRule="auto"/>
              <w:rPr>
                <w:rFonts w:ascii="Arial" w:hAnsi="Arial" w:cs="Arial"/>
              </w:rPr>
            </w:pPr>
          </w:p>
        </w:tc>
        <w:tc>
          <w:tcPr>
            <w:tcW w:w="1747" w:type="pct"/>
            <w:vAlign w:val="center"/>
          </w:tcPr>
          <w:p w14:paraId="2E5EAB7A"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45419BC6" w14:textId="77777777" w:rsidTr="00A234EE">
        <w:tc>
          <w:tcPr>
            <w:tcW w:w="241" w:type="pct"/>
            <w:vAlign w:val="center"/>
          </w:tcPr>
          <w:p w14:paraId="71D443AC" w14:textId="77777777" w:rsidR="00A234EE" w:rsidRPr="00A234EE" w:rsidRDefault="00A234EE" w:rsidP="00A234EE">
            <w:pPr>
              <w:spacing w:after="160" w:line="276" w:lineRule="auto"/>
              <w:rPr>
                <w:rFonts w:ascii="Arial" w:hAnsi="Arial" w:cs="Arial"/>
              </w:rPr>
            </w:pPr>
            <w:r w:rsidRPr="00A234EE">
              <w:rPr>
                <w:rFonts w:ascii="Arial" w:hAnsi="Arial" w:cs="Arial"/>
              </w:rPr>
              <w:t>61</w:t>
            </w:r>
          </w:p>
        </w:tc>
        <w:tc>
          <w:tcPr>
            <w:tcW w:w="486" w:type="pct"/>
            <w:vAlign w:val="center"/>
          </w:tcPr>
          <w:p w14:paraId="77351BBD"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XLVII/795/22</w:t>
            </w:r>
          </w:p>
        </w:tc>
        <w:tc>
          <w:tcPr>
            <w:tcW w:w="388" w:type="pct"/>
            <w:vAlign w:val="center"/>
          </w:tcPr>
          <w:p w14:paraId="4B760996" w14:textId="77777777" w:rsidR="00A234EE" w:rsidRPr="00A234EE" w:rsidRDefault="00A234EE" w:rsidP="00A234EE">
            <w:pPr>
              <w:spacing w:line="276" w:lineRule="auto"/>
              <w:rPr>
                <w:rFonts w:ascii="Arial" w:hAnsi="Arial" w:cs="Arial"/>
              </w:rPr>
            </w:pPr>
            <w:r w:rsidRPr="00A234EE">
              <w:rPr>
                <w:rFonts w:ascii="Arial" w:hAnsi="Arial" w:cs="Arial"/>
              </w:rPr>
              <w:t>28.03.2022</w:t>
            </w:r>
          </w:p>
        </w:tc>
        <w:tc>
          <w:tcPr>
            <w:tcW w:w="1605" w:type="pct"/>
            <w:vAlign w:val="center"/>
          </w:tcPr>
          <w:p w14:paraId="0A5A96F0" w14:textId="7DA15F0D" w:rsidR="00A234EE" w:rsidRPr="00A234EE" w:rsidRDefault="00A234EE" w:rsidP="00A234EE">
            <w:pPr>
              <w:spacing w:line="276" w:lineRule="auto"/>
              <w:rPr>
                <w:rFonts w:ascii="Arial" w:hAnsi="Arial" w:cs="Arial"/>
              </w:rPr>
            </w:pPr>
            <w:r w:rsidRPr="00A234EE">
              <w:rPr>
                <w:rFonts w:ascii="Arial" w:hAnsi="Arial" w:cs="Arial"/>
              </w:rPr>
              <w:t xml:space="preserve">wyrażenia woli przystąpienia Województwa Podkarpackiego do projektu Państwowego Funduszu Rehabilitacji Osób Niepełnosprawnych (PFRON) pn. „Dostępny Samorząd - granty” </w:t>
            </w:r>
            <w:r w:rsidR="001E1D6A">
              <w:rPr>
                <w:rFonts w:ascii="Arial" w:hAnsi="Arial" w:cs="Arial"/>
              </w:rPr>
              <w:br/>
            </w:r>
            <w:r w:rsidRPr="00A234EE">
              <w:rPr>
                <w:rFonts w:ascii="Arial" w:hAnsi="Arial" w:cs="Arial"/>
              </w:rPr>
              <w:t>w ramach Programu Operacyjnego Wiedza Edukacja Rozwój (PO WER) 2014-2020, Działanie 2.18 Wysokiej jakości usługi administracyjne’</w:t>
            </w:r>
          </w:p>
        </w:tc>
        <w:tc>
          <w:tcPr>
            <w:tcW w:w="532" w:type="pct"/>
            <w:vAlign w:val="center"/>
          </w:tcPr>
          <w:p w14:paraId="505D27B0" w14:textId="77777777" w:rsidR="00A234EE" w:rsidRPr="00A234EE" w:rsidRDefault="00A234EE" w:rsidP="00A234EE">
            <w:pPr>
              <w:spacing w:line="276" w:lineRule="auto"/>
              <w:rPr>
                <w:rFonts w:ascii="Arial" w:hAnsi="Arial" w:cs="Arial"/>
              </w:rPr>
            </w:pPr>
          </w:p>
        </w:tc>
        <w:tc>
          <w:tcPr>
            <w:tcW w:w="1747" w:type="pct"/>
            <w:vAlign w:val="center"/>
          </w:tcPr>
          <w:p w14:paraId="20C8751D"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7B00AC99" w14:textId="77777777" w:rsidTr="00A234EE">
        <w:tc>
          <w:tcPr>
            <w:tcW w:w="241" w:type="pct"/>
            <w:vAlign w:val="center"/>
          </w:tcPr>
          <w:p w14:paraId="0101C44A" w14:textId="77777777" w:rsidR="00A234EE" w:rsidRPr="00A234EE" w:rsidRDefault="00A234EE" w:rsidP="00A234EE">
            <w:pPr>
              <w:spacing w:after="160" w:line="276" w:lineRule="auto"/>
              <w:rPr>
                <w:rFonts w:ascii="Arial" w:hAnsi="Arial" w:cs="Arial"/>
              </w:rPr>
            </w:pPr>
            <w:r w:rsidRPr="00A234EE">
              <w:rPr>
                <w:rFonts w:ascii="Arial" w:hAnsi="Arial" w:cs="Arial"/>
              </w:rPr>
              <w:t>62</w:t>
            </w:r>
          </w:p>
        </w:tc>
        <w:tc>
          <w:tcPr>
            <w:tcW w:w="486" w:type="pct"/>
            <w:vAlign w:val="center"/>
          </w:tcPr>
          <w:p w14:paraId="3BD3F7B1"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XLVII/796/22</w:t>
            </w:r>
          </w:p>
        </w:tc>
        <w:tc>
          <w:tcPr>
            <w:tcW w:w="388" w:type="pct"/>
            <w:vAlign w:val="center"/>
          </w:tcPr>
          <w:p w14:paraId="4DD20C9B" w14:textId="77777777" w:rsidR="00A234EE" w:rsidRPr="00A234EE" w:rsidRDefault="00A234EE" w:rsidP="00A234EE">
            <w:pPr>
              <w:spacing w:line="276" w:lineRule="auto"/>
              <w:rPr>
                <w:rFonts w:ascii="Arial" w:hAnsi="Arial" w:cs="Arial"/>
              </w:rPr>
            </w:pPr>
            <w:r w:rsidRPr="00A234EE">
              <w:rPr>
                <w:rFonts w:ascii="Arial" w:hAnsi="Arial" w:cs="Arial"/>
              </w:rPr>
              <w:t>28.03.2022</w:t>
            </w:r>
          </w:p>
        </w:tc>
        <w:tc>
          <w:tcPr>
            <w:tcW w:w="1605" w:type="pct"/>
            <w:vAlign w:val="center"/>
          </w:tcPr>
          <w:p w14:paraId="0E3A6A4E" w14:textId="77777777" w:rsidR="00A234EE" w:rsidRPr="00A234EE" w:rsidRDefault="00A234EE" w:rsidP="00A234EE">
            <w:pPr>
              <w:spacing w:line="276" w:lineRule="auto"/>
              <w:rPr>
                <w:rFonts w:ascii="Arial" w:hAnsi="Arial" w:cs="Arial"/>
              </w:rPr>
            </w:pPr>
            <w:r w:rsidRPr="00A234EE">
              <w:rPr>
                <w:rFonts w:ascii="Arial" w:hAnsi="Arial" w:cs="Arial"/>
              </w:rPr>
              <w:t>powołania komisji konkursowej do przeprowadzenia konkursu na stanowisko dyrektora Wojewódzkiego Szpitala Podkarpackiego im. Jana Pawła II w Krośnie</w:t>
            </w:r>
          </w:p>
        </w:tc>
        <w:tc>
          <w:tcPr>
            <w:tcW w:w="532" w:type="pct"/>
            <w:vAlign w:val="center"/>
          </w:tcPr>
          <w:p w14:paraId="720CFD90"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7768653C"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Komisja dokonała wyboru dyrektora podmiotu leczniczego</w:t>
            </w:r>
          </w:p>
        </w:tc>
      </w:tr>
      <w:tr w:rsidR="00A234EE" w:rsidRPr="00A234EE" w14:paraId="0884EDEE" w14:textId="77777777" w:rsidTr="00A234EE">
        <w:tc>
          <w:tcPr>
            <w:tcW w:w="241" w:type="pct"/>
            <w:vAlign w:val="center"/>
          </w:tcPr>
          <w:p w14:paraId="63EA68E2" w14:textId="77777777" w:rsidR="00A234EE" w:rsidRPr="00A234EE" w:rsidRDefault="00A234EE" w:rsidP="00A234EE">
            <w:pPr>
              <w:spacing w:after="160" w:line="276" w:lineRule="auto"/>
              <w:rPr>
                <w:rFonts w:ascii="Arial" w:hAnsi="Arial" w:cs="Arial"/>
              </w:rPr>
            </w:pPr>
            <w:r w:rsidRPr="00A234EE">
              <w:rPr>
                <w:rFonts w:ascii="Arial" w:hAnsi="Arial" w:cs="Arial"/>
              </w:rPr>
              <w:t>63</w:t>
            </w:r>
          </w:p>
        </w:tc>
        <w:tc>
          <w:tcPr>
            <w:tcW w:w="486" w:type="pct"/>
            <w:vAlign w:val="center"/>
          </w:tcPr>
          <w:p w14:paraId="32C69752"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XLVII/797/22</w:t>
            </w:r>
          </w:p>
        </w:tc>
        <w:tc>
          <w:tcPr>
            <w:tcW w:w="388" w:type="pct"/>
            <w:vAlign w:val="center"/>
          </w:tcPr>
          <w:p w14:paraId="07A7E9E0" w14:textId="77777777" w:rsidR="00A234EE" w:rsidRPr="00A234EE" w:rsidRDefault="00A234EE" w:rsidP="00A234EE">
            <w:pPr>
              <w:spacing w:line="276" w:lineRule="auto"/>
              <w:rPr>
                <w:rFonts w:ascii="Arial" w:hAnsi="Arial" w:cs="Arial"/>
              </w:rPr>
            </w:pPr>
            <w:r w:rsidRPr="00A234EE">
              <w:rPr>
                <w:rFonts w:ascii="Arial" w:hAnsi="Arial" w:cs="Arial"/>
              </w:rPr>
              <w:t>28.03.2022</w:t>
            </w:r>
          </w:p>
        </w:tc>
        <w:tc>
          <w:tcPr>
            <w:tcW w:w="1605" w:type="pct"/>
            <w:vAlign w:val="center"/>
          </w:tcPr>
          <w:p w14:paraId="4FC3FBFC"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zmieniająca uchwałę w sprawie wyrażenia zgody na utworzenie Młodzieżowego Sejmiku Województwa Podkarpackiego</w:t>
            </w:r>
          </w:p>
        </w:tc>
        <w:tc>
          <w:tcPr>
            <w:tcW w:w="532" w:type="pct"/>
            <w:vAlign w:val="center"/>
          </w:tcPr>
          <w:p w14:paraId="2CA6C292" w14:textId="77777777" w:rsidR="00A234EE" w:rsidRPr="00A234EE" w:rsidRDefault="00A234EE" w:rsidP="00A234EE">
            <w:pPr>
              <w:spacing w:line="276" w:lineRule="auto"/>
              <w:rPr>
                <w:rFonts w:ascii="Arial" w:hAnsi="Arial" w:cs="Arial"/>
              </w:rPr>
            </w:pPr>
            <w:r w:rsidRPr="00A234EE">
              <w:rPr>
                <w:rFonts w:ascii="Arial" w:hAnsi="Arial" w:cs="Arial"/>
              </w:rPr>
              <w:t xml:space="preserve">zrealizowana </w:t>
            </w:r>
          </w:p>
        </w:tc>
        <w:tc>
          <w:tcPr>
            <w:tcW w:w="1747" w:type="pct"/>
            <w:vAlign w:val="center"/>
          </w:tcPr>
          <w:p w14:paraId="14833495" w14:textId="77777777" w:rsidR="00A234EE" w:rsidRPr="00A234EE" w:rsidRDefault="00A234EE" w:rsidP="00A234EE">
            <w:pPr>
              <w:spacing w:line="276" w:lineRule="auto"/>
              <w:rPr>
                <w:rFonts w:ascii="Arial" w:hAnsi="Arial" w:cs="Arial"/>
              </w:rPr>
            </w:pPr>
          </w:p>
        </w:tc>
      </w:tr>
      <w:tr w:rsidR="00A234EE" w:rsidRPr="00A234EE" w14:paraId="48F246BD" w14:textId="77777777" w:rsidTr="00A234EE">
        <w:tc>
          <w:tcPr>
            <w:tcW w:w="241" w:type="pct"/>
            <w:vAlign w:val="center"/>
          </w:tcPr>
          <w:p w14:paraId="6EA886F8" w14:textId="77777777" w:rsidR="00A234EE" w:rsidRPr="00A234EE" w:rsidRDefault="00A234EE" w:rsidP="00A234EE">
            <w:pPr>
              <w:spacing w:after="160" w:line="276" w:lineRule="auto"/>
              <w:rPr>
                <w:rFonts w:ascii="Arial" w:hAnsi="Arial" w:cs="Arial"/>
              </w:rPr>
            </w:pPr>
            <w:r w:rsidRPr="00A234EE">
              <w:rPr>
                <w:rFonts w:ascii="Arial" w:hAnsi="Arial" w:cs="Arial"/>
              </w:rPr>
              <w:t>64</w:t>
            </w:r>
          </w:p>
        </w:tc>
        <w:tc>
          <w:tcPr>
            <w:tcW w:w="486" w:type="pct"/>
            <w:vAlign w:val="center"/>
          </w:tcPr>
          <w:p w14:paraId="524ECB2F"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XLVII/798/22</w:t>
            </w:r>
          </w:p>
        </w:tc>
        <w:tc>
          <w:tcPr>
            <w:tcW w:w="388" w:type="pct"/>
            <w:vAlign w:val="center"/>
          </w:tcPr>
          <w:p w14:paraId="33D5A3EA" w14:textId="77777777" w:rsidR="00A234EE" w:rsidRPr="00A234EE" w:rsidRDefault="00A234EE" w:rsidP="00A234EE">
            <w:pPr>
              <w:spacing w:line="276" w:lineRule="auto"/>
              <w:rPr>
                <w:rFonts w:ascii="Arial" w:hAnsi="Arial" w:cs="Arial"/>
              </w:rPr>
            </w:pPr>
            <w:r w:rsidRPr="00A234EE">
              <w:rPr>
                <w:rFonts w:ascii="Arial" w:hAnsi="Arial" w:cs="Arial"/>
              </w:rPr>
              <w:t>28.03.2022</w:t>
            </w:r>
          </w:p>
        </w:tc>
        <w:tc>
          <w:tcPr>
            <w:tcW w:w="1605" w:type="pct"/>
            <w:vAlign w:val="center"/>
          </w:tcPr>
          <w:p w14:paraId="25FE19AE"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zatwierdzenia planu kontroli Komisji Rewizyjnej Sejmiku Województwa Podkarpackiego na 2022 rok.</w:t>
            </w:r>
          </w:p>
        </w:tc>
        <w:tc>
          <w:tcPr>
            <w:tcW w:w="532" w:type="pct"/>
            <w:vAlign w:val="center"/>
          </w:tcPr>
          <w:p w14:paraId="202C019A"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53463F2B" w14:textId="77777777" w:rsidR="00A234EE" w:rsidRPr="00A234EE" w:rsidRDefault="00A234EE" w:rsidP="00A234EE">
            <w:pPr>
              <w:spacing w:line="276" w:lineRule="auto"/>
              <w:rPr>
                <w:rFonts w:ascii="Arial" w:hAnsi="Arial" w:cs="Arial"/>
              </w:rPr>
            </w:pPr>
          </w:p>
        </w:tc>
      </w:tr>
      <w:tr w:rsidR="00A234EE" w:rsidRPr="00A234EE" w14:paraId="2141AC37" w14:textId="77777777" w:rsidTr="00A234EE">
        <w:tc>
          <w:tcPr>
            <w:tcW w:w="241" w:type="pct"/>
            <w:vAlign w:val="center"/>
          </w:tcPr>
          <w:p w14:paraId="11908CA4" w14:textId="77777777" w:rsidR="00A234EE" w:rsidRPr="00A234EE" w:rsidRDefault="00A234EE" w:rsidP="00A234EE">
            <w:pPr>
              <w:spacing w:after="160" w:line="276" w:lineRule="auto"/>
              <w:rPr>
                <w:rFonts w:ascii="Arial" w:hAnsi="Arial" w:cs="Arial"/>
              </w:rPr>
            </w:pPr>
            <w:r w:rsidRPr="00A234EE">
              <w:rPr>
                <w:rFonts w:ascii="Arial" w:hAnsi="Arial" w:cs="Arial"/>
              </w:rPr>
              <w:t>65</w:t>
            </w:r>
          </w:p>
        </w:tc>
        <w:tc>
          <w:tcPr>
            <w:tcW w:w="486" w:type="pct"/>
            <w:vAlign w:val="center"/>
          </w:tcPr>
          <w:p w14:paraId="71702A18"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XLVIII/799/22</w:t>
            </w:r>
          </w:p>
        </w:tc>
        <w:tc>
          <w:tcPr>
            <w:tcW w:w="388" w:type="pct"/>
            <w:vAlign w:val="center"/>
          </w:tcPr>
          <w:p w14:paraId="770BD599" w14:textId="77777777" w:rsidR="00A234EE" w:rsidRPr="00A234EE" w:rsidRDefault="00A234EE" w:rsidP="00A234EE">
            <w:pPr>
              <w:spacing w:line="276" w:lineRule="auto"/>
              <w:rPr>
                <w:rFonts w:ascii="Arial" w:hAnsi="Arial" w:cs="Arial"/>
              </w:rPr>
            </w:pPr>
            <w:r w:rsidRPr="00A234EE">
              <w:rPr>
                <w:rFonts w:ascii="Arial" w:hAnsi="Arial" w:cs="Arial"/>
              </w:rPr>
              <w:t>25.04.2022</w:t>
            </w:r>
          </w:p>
        </w:tc>
        <w:tc>
          <w:tcPr>
            <w:tcW w:w="1605" w:type="pct"/>
            <w:vAlign w:val="center"/>
          </w:tcPr>
          <w:p w14:paraId="1C0E4A97"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przyjęcia stanowiska Sejmiku Województwa Podkarpackiego wobec konieczności poprawy infrastruktury kolejowej na potrzeby jak najszybszego uruchomienia nowych korytarzy transportowych pomiędzy Polską a Ukrainą</w:t>
            </w:r>
          </w:p>
        </w:tc>
        <w:tc>
          <w:tcPr>
            <w:tcW w:w="532" w:type="pct"/>
            <w:vAlign w:val="center"/>
          </w:tcPr>
          <w:p w14:paraId="6B504E02" w14:textId="77777777" w:rsidR="00A234EE" w:rsidRPr="00A234EE" w:rsidRDefault="00A234EE" w:rsidP="00A234EE">
            <w:pPr>
              <w:spacing w:line="276" w:lineRule="auto"/>
              <w:rPr>
                <w:rFonts w:ascii="Arial" w:hAnsi="Arial" w:cs="Arial"/>
              </w:rPr>
            </w:pPr>
            <w:r w:rsidRPr="00A234EE">
              <w:rPr>
                <w:rFonts w:ascii="Arial" w:hAnsi="Arial" w:cs="Arial"/>
              </w:rPr>
              <w:t>w trakcie realizacji</w:t>
            </w:r>
          </w:p>
        </w:tc>
        <w:tc>
          <w:tcPr>
            <w:tcW w:w="1747" w:type="pct"/>
            <w:vAlign w:val="center"/>
          </w:tcPr>
          <w:p w14:paraId="02CD83B0" w14:textId="77777777" w:rsidR="00A234EE" w:rsidRPr="00A234EE" w:rsidRDefault="00A234EE" w:rsidP="00A234EE">
            <w:pPr>
              <w:spacing w:line="276" w:lineRule="auto"/>
              <w:rPr>
                <w:rFonts w:ascii="Arial" w:hAnsi="Arial" w:cs="Arial"/>
              </w:rPr>
            </w:pPr>
          </w:p>
        </w:tc>
      </w:tr>
      <w:tr w:rsidR="00A234EE" w:rsidRPr="00A234EE" w14:paraId="6650B7BD" w14:textId="77777777" w:rsidTr="00A234EE">
        <w:tc>
          <w:tcPr>
            <w:tcW w:w="241" w:type="pct"/>
            <w:vAlign w:val="center"/>
          </w:tcPr>
          <w:p w14:paraId="6F787313" w14:textId="77777777" w:rsidR="00A234EE" w:rsidRPr="00A234EE" w:rsidRDefault="00A234EE" w:rsidP="00A234EE">
            <w:pPr>
              <w:spacing w:after="160" w:line="276" w:lineRule="auto"/>
              <w:rPr>
                <w:rFonts w:ascii="Arial" w:hAnsi="Arial" w:cs="Arial"/>
              </w:rPr>
            </w:pPr>
            <w:r w:rsidRPr="00A234EE">
              <w:rPr>
                <w:rFonts w:ascii="Arial" w:hAnsi="Arial" w:cs="Arial"/>
              </w:rPr>
              <w:t>66</w:t>
            </w:r>
          </w:p>
        </w:tc>
        <w:tc>
          <w:tcPr>
            <w:tcW w:w="486" w:type="pct"/>
            <w:vAlign w:val="center"/>
          </w:tcPr>
          <w:p w14:paraId="7AE3A07A"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XLVIII/800/22</w:t>
            </w:r>
          </w:p>
        </w:tc>
        <w:tc>
          <w:tcPr>
            <w:tcW w:w="388" w:type="pct"/>
            <w:vAlign w:val="center"/>
          </w:tcPr>
          <w:p w14:paraId="09905CD6" w14:textId="77777777" w:rsidR="00A234EE" w:rsidRPr="00A234EE" w:rsidRDefault="00A234EE" w:rsidP="00A234EE">
            <w:pPr>
              <w:spacing w:line="276" w:lineRule="auto"/>
              <w:rPr>
                <w:rFonts w:ascii="Arial" w:hAnsi="Arial" w:cs="Arial"/>
              </w:rPr>
            </w:pPr>
            <w:r w:rsidRPr="00A234EE">
              <w:rPr>
                <w:rFonts w:ascii="Arial" w:hAnsi="Arial" w:cs="Arial"/>
              </w:rPr>
              <w:t>25.04.2022</w:t>
            </w:r>
          </w:p>
        </w:tc>
        <w:tc>
          <w:tcPr>
            <w:tcW w:w="1605" w:type="pct"/>
            <w:vAlign w:val="center"/>
          </w:tcPr>
          <w:p w14:paraId="0246429B"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udzielenia pomocy finansowej z budżetu Województwa Podkarpackiego dla Powiatu Krośnieńskiego,</w:t>
            </w:r>
          </w:p>
        </w:tc>
        <w:tc>
          <w:tcPr>
            <w:tcW w:w="532" w:type="pct"/>
            <w:vAlign w:val="center"/>
          </w:tcPr>
          <w:p w14:paraId="5C75E503" w14:textId="77777777" w:rsidR="00A234EE" w:rsidRPr="00A234EE" w:rsidRDefault="00A234EE" w:rsidP="00A234EE">
            <w:pPr>
              <w:spacing w:line="276" w:lineRule="auto"/>
              <w:rPr>
                <w:rFonts w:ascii="Arial" w:hAnsi="Arial" w:cs="Arial"/>
              </w:rPr>
            </w:pPr>
            <w:r w:rsidRPr="00A234EE">
              <w:rPr>
                <w:rFonts w:ascii="Arial" w:hAnsi="Arial" w:cs="Arial"/>
              </w:rPr>
              <w:t>niezrealizowana</w:t>
            </w:r>
          </w:p>
        </w:tc>
        <w:tc>
          <w:tcPr>
            <w:tcW w:w="1747" w:type="pct"/>
            <w:vAlign w:val="center"/>
          </w:tcPr>
          <w:p w14:paraId="31DF807B" w14:textId="32C863A5" w:rsidR="00A234EE" w:rsidRPr="00A234EE" w:rsidRDefault="00A234EE" w:rsidP="00A234EE">
            <w:pPr>
              <w:spacing w:line="276" w:lineRule="auto"/>
              <w:rPr>
                <w:rFonts w:ascii="Arial" w:hAnsi="Arial" w:cs="Arial"/>
              </w:rPr>
            </w:pPr>
            <w:r w:rsidRPr="00A234EE">
              <w:rPr>
                <w:rFonts w:ascii="Arial" w:hAnsi="Arial" w:cs="Arial"/>
              </w:rPr>
              <w:t xml:space="preserve">Uchwała w tym samym zakresie, przyjęta przez Zarząd Województwa. Będzie przedstawiona na Sejmiku </w:t>
            </w:r>
            <w:r w:rsidR="001E1D6A">
              <w:rPr>
                <w:rFonts w:ascii="Arial" w:hAnsi="Arial" w:cs="Arial"/>
              </w:rPr>
              <w:br/>
            </w:r>
            <w:r w:rsidRPr="00A234EE">
              <w:rPr>
                <w:rFonts w:ascii="Arial" w:hAnsi="Arial" w:cs="Arial"/>
              </w:rPr>
              <w:t>w lutym.</w:t>
            </w:r>
          </w:p>
        </w:tc>
      </w:tr>
      <w:tr w:rsidR="00A234EE" w:rsidRPr="00A234EE" w14:paraId="37BAABA0" w14:textId="77777777" w:rsidTr="00A234EE">
        <w:tc>
          <w:tcPr>
            <w:tcW w:w="241" w:type="pct"/>
            <w:vAlign w:val="center"/>
          </w:tcPr>
          <w:p w14:paraId="41A5AB52" w14:textId="77777777" w:rsidR="00A234EE" w:rsidRPr="00A234EE" w:rsidRDefault="00A234EE" w:rsidP="00A234EE">
            <w:pPr>
              <w:spacing w:after="160" w:line="276" w:lineRule="auto"/>
              <w:rPr>
                <w:rFonts w:ascii="Arial" w:hAnsi="Arial" w:cs="Arial"/>
              </w:rPr>
            </w:pPr>
            <w:r w:rsidRPr="00A234EE">
              <w:rPr>
                <w:rFonts w:ascii="Arial" w:hAnsi="Arial" w:cs="Arial"/>
              </w:rPr>
              <w:t>67</w:t>
            </w:r>
          </w:p>
        </w:tc>
        <w:tc>
          <w:tcPr>
            <w:tcW w:w="486" w:type="pct"/>
            <w:vAlign w:val="center"/>
          </w:tcPr>
          <w:p w14:paraId="0BAA4494"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XLVIII/801/22</w:t>
            </w:r>
          </w:p>
        </w:tc>
        <w:tc>
          <w:tcPr>
            <w:tcW w:w="388" w:type="pct"/>
            <w:vAlign w:val="center"/>
          </w:tcPr>
          <w:p w14:paraId="1E15A8CD" w14:textId="77777777" w:rsidR="00A234EE" w:rsidRPr="00A234EE" w:rsidRDefault="00A234EE" w:rsidP="00A234EE">
            <w:pPr>
              <w:spacing w:line="276" w:lineRule="auto"/>
              <w:rPr>
                <w:rFonts w:ascii="Arial" w:hAnsi="Arial" w:cs="Arial"/>
              </w:rPr>
            </w:pPr>
            <w:r w:rsidRPr="00A234EE">
              <w:rPr>
                <w:rFonts w:ascii="Arial" w:hAnsi="Arial" w:cs="Arial"/>
              </w:rPr>
              <w:t>25.04.2022</w:t>
            </w:r>
          </w:p>
        </w:tc>
        <w:tc>
          <w:tcPr>
            <w:tcW w:w="1605" w:type="pct"/>
            <w:vAlign w:val="center"/>
          </w:tcPr>
          <w:p w14:paraId="3FF97B71"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udzielenia pomocy finansowej Gminie Świlcza</w:t>
            </w:r>
          </w:p>
        </w:tc>
        <w:tc>
          <w:tcPr>
            <w:tcW w:w="532" w:type="pct"/>
            <w:vAlign w:val="center"/>
          </w:tcPr>
          <w:p w14:paraId="61017604" w14:textId="77777777" w:rsidR="00A234EE" w:rsidRPr="00A234EE" w:rsidRDefault="00A234EE" w:rsidP="00A234EE">
            <w:pPr>
              <w:spacing w:line="276" w:lineRule="auto"/>
              <w:rPr>
                <w:rFonts w:ascii="Arial" w:hAnsi="Arial" w:cs="Arial"/>
              </w:rPr>
            </w:pPr>
            <w:r w:rsidRPr="00A234EE">
              <w:rPr>
                <w:rFonts w:ascii="Arial" w:hAnsi="Arial" w:cs="Arial"/>
              </w:rPr>
              <w:t>w trakcie realizacji</w:t>
            </w:r>
          </w:p>
        </w:tc>
        <w:tc>
          <w:tcPr>
            <w:tcW w:w="1747" w:type="pct"/>
            <w:vAlign w:val="center"/>
          </w:tcPr>
          <w:p w14:paraId="10195ABD" w14:textId="4CA37666" w:rsidR="00A234EE" w:rsidRPr="00A234EE" w:rsidRDefault="00A234EE" w:rsidP="00A234EE">
            <w:pPr>
              <w:spacing w:after="160" w:line="276" w:lineRule="auto"/>
              <w:rPr>
                <w:rFonts w:ascii="Arial" w:hAnsi="Arial" w:cs="Arial"/>
              </w:rPr>
            </w:pPr>
            <w:r w:rsidRPr="00A234EE">
              <w:rPr>
                <w:rFonts w:ascii="Arial" w:hAnsi="Arial" w:cs="Arial"/>
              </w:rPr>
              <w:t xml:space="preserve">W dniu 15 czerwca 2022 r. Województwo Podkarpackie oraz Gmina Świlcza podpisały umową dotyczącą  udzielenia Gminie Świlcza dotacji celowej </w:t>
            </w:r>
            <w:r w:rsidR="001E1D6A">
              <w:rPr>
                <w:rFonts w:ascii="Arial" w:hAnsi="Arial" w:cs="Arial"/>
              </w:rPr>
              <w:br/>
            </w:r>
            <w:r w:rsidRPr="00A234EE">
              <w:rPr>
                <w:rFonts w:ascii="Arial" w:hAnsi="Arial" w:cs="Arial"/>
              </w:rPr>
              <w:t xml:space="preserve">w wysokości 130 000 zł. Dotacja przeznaczona jest na realizację zadania pod nazwą „Przygotowanie studium uwarunkowań i kierunków zagospodarowania przestrzennego oraz miejscowego planu zagospodarowania przestrzennego niezbędnego do utworzenia strefy inwestycyjnej na terenie gminy Świlcza”. </w:t>
            </w:r>
          </w:p>
        </w:tc>
      </w:tr>
      <w:tr w:rsidR="00A234EE" w:rsidRPr="00A234EE" w14:paraId="405A471E" w14:textId="77777777" w:rsidTr="00A234EE">
        <w:tc>
          <w:tcPr>
            <w:tcW w:w="241" w:type="pct"/>
            <w:vAlign w:val="center"/>
          </w:tcPr>
          <w:p w14:paraId="0F56DDFD" w14:textId="77777777" w:rsidR="00A234EE" w:rsidRPr="00A234EE" w:rsidRDefault="00A234EE" w:rsidP="00A234EE">
            <w:pPr>
              <w:spacing w:after="160" w:line="276" w:lineRule="auto"/>
              <w:rPr>
                <w:rFonts w:ascii="Arial" w:hAnsi="Arial" w:cs="Arial"/>
              </w:rPr>
            </w:pPr>
            <w:r w:rsidRPr="00A234EE">
              <w:rPr>
                <w:rFonts w:ascii="Arial" w:hAnsi="Arial" w:cs="Arial"/>
              </w:rPr>
              <w:t>68</w:t>
            </w:r>
          </w:p>
        </w:tc>
        <w:tc>
          <w:tcPr>
            <w:tcW w:w="486" w:type="pct"/>
            <w:vAlign w:val="center"/>
          </w:tcPr>
          <w:p w14:paraId="128EE39E"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XLVIII/802/22</w:t>
            </w:r>
          </w:p>
        </w:tc>
        <w:tc>
          <w:tcPr>
            <w:tcW w:w="388" w:type="pct"/>
            <w:vAlign w:val="center"/>
          </w:tcPr>
          <w:p w14:paraId="0EBEDA6D" w14:textId="77777777" w:rsidR="00A234EE" w:rsidRPr="00A234EE" w:rsidRDefault="00A234EE" w:rsidP="00A234EE">
            <w:pPr>
              <w:spacing w:line="276" w:lineRule="auto"/>
              <w:rPr>
                <w:rFonts w:ascii="Arial" w:hAnsi="Arial" w:cs="Arial"/>
              </w:rPr>
            </w:pPr>
            <w:r w:rsidRPr="00A234EE">
              <w:rPr>
                <w:rFonts w:ascii="Arial" w:hAnsi="Arial" w:cs="Arial"/>
              </w:rPr>
              <w:t>25.04.2022</w:t>
            </w:r>
          </w:p>
        </w:tc>
        <w:tc>
          <w:tcPr>
            <w:tcW w:w="1605" w:type="pct"/>
            <w:vAlign w:val="center"/>
          </w:tcPr>
          <w:p w14:paraId="4ACE39A6"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zmian w budżecie Województwa Podkarpackiego na 2022 r.,</w:t>
            </w:r>
          </w:p>
        </w:tc>
        <w:tc>
          <w:tcPr>
            <w:tcW w:w="532" w:type="pct"/>
            <w:vAlign w:val="center"/>
          </w:tcPr>
          <w:p w14:paraId="64867C08"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165119DF" w14:textId="77777777" w:rsidR="00A234EE" w:rsidRPr="00A234EE" w:rsidRDefault="00A234EE" w:rsidP="00A234EE">
            <w:pPr>
              <w:spacing w:line="276" w:lineRule="auto"/>
              <w:rPr>
                <w:rFonts w:ascii="Arial" w:hAnsi="Arial" w:cs="Arial"/>
              </w:rPr>
            </w:pPr>
          </w:p>
        </w:tc>
      </w:tr>
      <w:tr w:rsidR="00A234EE" w:rsidRPr="00A234EE" w14:paraId="0CC4F385" w14:textId="77777777" w:rsidTr="00A234EE">
        <w:tc>
          <w:tcPr>
            <w:tcW w:w="241" w:type="pct"/>
            <w:vAlign w:val="center"/>
          </w:tcPr>
          <w:p w14:paraId="62673232" w14:textId="77777777" w:rsidR="00A234EE" w:rsidRPr="00A234EE" w:rsidRDefault="00A234EE" w:rsidP="00A234EE">
            <w:pPr>
              <w:spacing w:after="160" w:line="276" w:lineRule="auto"/>
              <w:rPr>
                <w:rFonts w:ascii="Arial" w:hAnsi="Arial" w:cs="Arial"/>
              </w:rPr>
            </w:pPr>
            <w:r w:rsidRPr="00A234EE">
              <w:rPr>
                <w:rFonts w:ascii="Arial" w:hAnsi="Arial" w:cs="Arial"/>
              </w:rPr>
              <w:t>69</w:t>
            </w:r>
          </w:p>
        </w:tc>
        <w:tc>
          <w:tcPr>
            <w:tcW w:w="486" w:type="pct"/>
            <w:vAlign w:val="center"/>
          </w:tcPr>
          <w:p w14:paraId="2BFDA260"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XLVIII/803/22</w:t>
            </w:r>
          </w:p>
        </w:tc>
        <w:tc>
          <w:tcPr>
            <w:tcW w:w="388" w:type="pct"/>
            <w:vAlign w:val="center"/>
          </w:tcPr>
          <w:p w14:paraId="3C4AFA2B" w14:textId="77777777" w:rsidR="00A234EE" w:rsidRPr="00A234EE" w:rsidRDefault="00A234EE" w:rsidP="00A234EE">
            <w:pPr>
              <w:spacing w:line="276" w:lineRule="auto"/>
              <w:rPr>
                <w:rFonts w:ascii="Arial" w:hAnsi="Arial" w:cs="Arial"/>
              </w:rPr>
            </w:pPr>
            <w:r w:rsidRPr="00A234EE">
              <w:rPr>
                <w:rFonts w:ascii="Arial" w:hAnsi="Arial" w:cs="Arial"/>
              </w:rPr>
              <w:t>25.04.2022</w:t>
            </w:r>
          </w:p>
        </w:tc>
        <w:tc>
          <w:tcPr>
            <w:tcW w:w="1605" w:type="pct"/>
            <w:vAlign w:val="center"/>
          </w:tcPr>
          <w:p w14:paraId="236C0D6D"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zmian w budżecie Województwa Podkarpackiego na 2022 r.,</w:t>
            </w:r>
          </w:p>
        </w:tc>
        <w:tc>
          <w:tcPr>
            <w:tcW w:w="532" w:type="pct"/>
            <w:vAlign w:val="center"/>
          </w:tcPr>
          <w:p w14:paraId="034BE538"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11A547EC" w14:textId="77777777" w:rsidR="00A234EE" w:rsidRPr="00A234EE" w:rsidRDefault="00A234EE" w:rsidP="00A234EE">
            <w:pPr>
              <w:spacing w:line="276" w:lineRule="auto"/>
              <w:rPr>
                <w:rFonts w:ascii="Arial" w:hAnsi="Arial" w:cs="Arial"/>
              </w:rPr>
            </w:pPr>
          </w:p>
        </w:tc>
      </w:tr>
      <w:tr w:rsidR="00A234EE" w:rsidRPr="00A234EE" w14:paraId="379C21A8" w14:textId="77777777" w:rsidTr="00A234EE">
        <w:tc>
          <w:tcPr>
            <w:tcW w:w="241" w:type="pct"/>
            <w:vAlign w:val="center"/>
          </w:tcPr>
          <w:p w14:paraId="7ABEE412" w14:textId="77777777" w:rsidR="00A234EE" w:rsidRPr="00A234EE" w:rsidRDefault="00A234EE" w:rsidP="00A234EE">
            <w:pPr>
              <w:spacing w:after="160" w:line="276" w:lineRule="auto"/>
              <w:rPr>
                <w:rFonts w:ascii="Arial" w:hAnsi="Arial" w:cs="Arial"/>
              </w:rPr>
            </w:pPr>
            <w:r w:rsidRPr="00A234EE">
              <w:rPr>
                <w:rFonts w:ascii="Arial" w:hAnsi="Arial" w:cs="Arial"/>
              </w:rPr>
              <w:t>70</w:t>
            </w:r>
          </w:p>
        </w:tc>
        <w:tc>
          <w:tcPr>
            <w:tcW w:w="486" w:type="pct"/>
            <w:vAlign w:val="center"/>
          </w:tcPr>
          <w:p w14:paraId="08406D92"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XLVIII/804/22</w:t>
            </w:r>
          </w:p>
        </w:tc>
        <w:tc>
          <w:tcPr>
            <w:tcW w:w="388" w:type="pct"/>
            <w:vAlign w:val="center"/>
          </w:tcPr>
          <w:p w14:paraId="2AB8243A" w14:textId="77777777" w:rsidR="00A234EE" w:rsidRPr="00A234EE" w:rsidRDefault="00A234EE" w:rsidP="00A234EE">
            <w:pPr>
              <w:spacing w:line="276" w:lineRule="auto"/>
              <w:rPr>
                <w:rFonts w:ascii="Arial" w:hAnsi="Arial" w:cs="Arial"/>
              </w:rPr>
            </w:pPr>
            <w:r w:rsidRPr="00A234EE">
              <w:rPr>
                <w:rFonts w:ascii="Arial" w:hAnsi="Arial" w:cs="Arial"/>
              </w:rPr>
              <w:t>25.04.2022</w:t>
            </w:r>
          </w:p>
        </w:tc>
        <w:tc>
          <w:tcPr>
            <w:tcW w:w="1605" w:type="pct"/>
            <w:vAlign w:val="center"/>
          </w:tcPr>
          <w:p w14:paraId="755282A9"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zmian w budżecie Województwa Podkarpackiego na 2022 r.,</w:t>
            </w:r>
          </w:p>
        </w:tc>
        <w:tc>
          <w:tcPr>
            <w:tcW w:w="532" w:type="pct"/>
            <w:vAlign w:val="center"/>
          </w:tcPr>
          <w:p w14:paraId="796B7312"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2A2A661D" w14:textId="77777777" w:rsidR="00A234EE" w:rsidRPr="00A234EE" w:rsidRDefault="00A234EE" w:rsidP="00A234EE">
            <w:pPr>
              <w:spacing w:line="276" w:lineRule="auto"/>
              <w:rPr>
                <w:rFonts w:ascii="Arial" w:hAnsi="Arial" w:cs="Arial"/>
              </w:rPr>
            </w:pPr>
          </w:p>
        </w:tc>
      </w:tr>
      <w:tr w:rsidR="00A234EE" w:rsidRPr="00A234EE" w14:paraId="0125112F" w14:textId="77777777" w:rsidTr="00A234EE">
        <w:tc>
          <w:tcPr>
            <w:tcW w:w="241" w:type="pct"/>
            <w:vAlign w:val="center"/>
          </w:tcPr>
          <w:p w14:paraId="7BC3E991" w14:textId="77777777" w:rsidR="00A234EE" w:rsidRPr="00A234EE" w:rsidRDefault="00A234EE" w:rsidP="00A234EE">
            <w:pPr>
              <w:spacing w:after="160" w:line="276" w:lineRule="auto"/>
              <w:rPr>
                <w:rFonts w:ascii="Arial" w:hAnsi="Arial" w:cs="Arial"/>
              </w:rPr>
            </w:pPr>
            <w:r w:rsidRPr="00A234EE">
              <w:rPr>
                <w:rFonts w:ascii="Arial" w:hAnsi="Arial" w:cs="Arial"/>
              </w:rPr>
              <w:t>71</w:t>
            </w:r>
          </w:p>
        </w:tc>
        <w:tc>
          <w:tcPr>
            <w:tcW w:w="486" w:type="pct"/>
            <w:vAlign w:val="center"/>
          </w:tcPr>
          <w:p w14:paraId="25E46114"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XLVIII/805/22</w:t>
            </w:r>
          </w:p>
        </w:tc>
        <w:tc>
          <w:tcPr>
            <w:tcW w:w="388" w:type="pct"/>
            <w:vAlign w:val="center"/>
          </w:tcPr>
          <w:p w14:paraId="456D0A6A" w14:textId="77777777" w:rsidR="00A234EE" w:rsidRPr="00A234EE" w:rsidRDefault="00A234EE" w:rsidP="00A234EE">
            <w:pPr>
              <w:spacing w:line="276" w:lineRule="auto"/>
              <w:rPr>
                <w:rFonts w:ascii="Arial" w:hAnsi="Arial" w:cs="Arial"/>
              </w:rPr>
            </w:pPr>
            <w:r w:rsidRPr="00A234EE">
              <w:rPr>
                <w:rFonts w:ascii="Arial" w:hAnsi="Arial" w:cs="Arial"/>
              </w:rPr>
              <w:t>25.04.2022</w:t>
            </w:r>
          </w:p>
        </w:tc>
        <w:tc>
          <w:tcPr>
            <w:tcW w:w="1605" w:type="pct"/>
            <w:vAlign w:val="center"/>
          </w:tcPr>
          <w:p w14:paraId="03356FA9"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zmian w Wieloletniej Prognozie Finansowej Województwa Podkarpackiego na lata 2022-2045</w:t>
            </w:r>
          </w:p>
        </w:tc>
        <w:tc>
          <w:tcPr>
            <w:tcW w:w="532" w:type="pct"/>
            <w:vAlign w:val="center"/>
          </w:tcPr>
          <w:p w14:paraId="34095021" w14:textId="77777777" w:rsidR="00A234EE" w:rsidRPr="00A234EE" w:rsidRDefault="00A234EE" w:rsidP="00A234EE">
            <w:pPr>
              <w:spacing w:line="276" w:lineRule="auto"/>
              <w:rPr>
                <w:rFonts w:ascii="Arial" w:hAnsi="Arial" w:cs="Arial"/>
              </w:rPr>
            </w:pPr>
            <w:r w:rsidRPr="00A234EE">
              <w:rPr>
                <w:rFonts w:ascii="Arial" w:hAnsi="Arial" w:cs="Arial"/>
              </w:rPr>
              <w:t>częściowo zrealizowana</w:t>
            </w:r>
          </w:p>
        </w:tc>
        <w:tc>
          <w:tcPr>
            <w:tcW w:w="1747" w:type="pct"/>
            <w:vAlign w:val="center"/>
          </w:tcPr>
          <w:p w14:paraId="6453E27F" w14:textId="77777777" w:rsidR="00A234EE" w:rsidRPr="00A234EE" w:rsidRDefault="00A234EE" w:rsidP="00A234EE">
            <w:pPr>
              <w:spacing w:line="276" w:lineRule="auto"/>
              <w:rPr>
                <w:rFonts w:ascii="Arial" w:hAnsi="Arial" w:cs="Arial"/>
              </w:rPr>
            </w:pPr>
            <w:r w:rsidRPr="00A234EE">
              <w:rPr>
                <w:rFonts w:ascii="Arial" w:hAnsi="Arial" w:cs="Arial"/>
                <w:color w:val="000000"/>
              </w:rPr>
              <w:t>WPF obejmuje wykaz zadań wieloletnich planowanych do realizacji przez Samorząd Województwa. Realizacja zakresu wykraczającego poza rok 2022 trwa.</w:t>
            </w:r>
          </w:p>
        </w:tc>
      </w:tr>
      <w:tr w:rsidR="00A234EE" w:rsidRPr="00A234EE" w14:paraId="2F1E170C" w14:textId="77777777" w:rsidTr="00A234EE">
        <w:tc>
          <w:tcPr>
            <w:tcW w:w="241" w:type="pct"/>
            <w:vAlign w:val="center"/>
          </w:tcPr>
          <w:p w14:paraId="0610F2E6" w14:textId="77777777" w:rsidR="00A234EE" w:rsidRPr="00A234EE" w:rsidRDefault="00A234EE" w:rsidP="00A234EE">
            <w:pPr>
              <w:spacing w:after="160" w:line="276" w:lineRule="auto"/>
              <w:rPr>
                <w:rFonts w:ascii="Arial" w:hAnsi="Arial" w:cs="Arial"/>
              </w:rPr>
            </w:pPr>
            <w:r w:rsidRPr="00A234EE">
              <w:rPr>
                <w:rFonts w:ascii="Arial" w:hAnsi="Arial" w:cs="Arial"/>
              </w:rPr>
              <w:t>72</w:t>
            </w:r>
          </w:p>
        </w:tc>
        <w:tc>
          <w:tcPr>
            <w:tcW w:w="486" w:type="pct"/>
            <w:vAlign w:val="center"/>
          </w:tcPr>
          <w:p w14:paraId="53430539"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XLVIII/806/22</w:t>
            </w:r>
          </w:p>
        </w:tc>
        <w:tc>
          <w:tcPr>
            <w:tcW w:w="388" w:type="pct"/>
            <w:vAlign w:val="center"/>
          </w:tcPr>
          <w:p w14:paraId="4D2C2C5D" w14:textId="77777777" w:rsidR="00A234EE" w:rsidRPr="00A234EE" w:rsidRDefault="00A234EE" w:rsidP="00A234EE">
            <w:pPr>
              <w:spacing w:line="276" w:lineRule="auto"/>
              <w:rPr>
                <w:rFonts w:ascii="Arial" w:hAnsi="Arial" w:cs="Arial"/>
              </w:rPr>
            </w:pPr>
            <w:r w:rsidRPr="00A234EE">
              <w:rPr>
                <w:rFonts w:ascii="Arial" w:hAnsi="Arial" w:cs="Arial"/>
              </w:rPr>
              <w:t>25.04.2022</w:t>
            </w:r>
          </w:p>
        </w:tc>
        <w:tc>
          <w:tcPr>
            <w:tcW w:w="1605" w:type="pct"/>
            <w:vAlign w:val="center"/>
          </w:tcPr>
          <w:p w14:paraId="32AEBF68"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przekazania do dalszych uzgodnień projektu uchwały  w sprawie zmiany uchwał w sprawach parków krajobrazowych</w:t>
            </w:r>
          </w:p>
        </w:tc>
        <w:tc>
          <w:tcPr>
            <w:tcW w:w="532" w:type="pct"/>
            <w:vAlign w:val="center"/>
          </w:tcPr>
          <w:p w14:paraId="74F1C787"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7A808292" w14:textId="77777777" w:rsidR="00A234EE" w:rsidRPr="00A234EE" w:rsidRDefault="00A234EE" w:rsidP="00A234EE">
            <w:pPr>
              <w:spacing w:line="276" w:lineRule="auto"/>
              <w:rPr>
                <w:rFonts w:ascii="Arial" w:hAnsi="Arial" w:cs="Arial"/>
              </w:rPr>
            </w:pPr>
            <w:r w:rsidRPr="00A234EE">
              <w:rPr>
                <w:rFonts w:ascii="Arial" w:eastAsia="Times New Roman" w:hAnsi="Arial" w:cs="Arial"/>
                <w:lang w:eastAsia="pl-PL"/>
              </w:rPr>
              <w:t>projekty uchwał w sprawach zmiany uchwał Sejmiku WP  w sprawach parków krajobrazowych zostały przekazane do dalszych uzgodnień do Regionalnego Dyrektora Ochrony Środowiska w  Rzeszowie oraz do samorządów gminnych</w:t>
            </w:r>
          </w:p>
        </w:tc>
      </w:tr>
      <w:tr w:rsidR="00A234EE" w:rsidRPr="00A234EE" w14:paraId="21C3C828" w14:textId="77777777" w:rsidTr="00A234EE">
        <w:tc>
          <w:tcPr>
            <w:tcW w:w="241" w:type="pct"/>
            <w:vAlign w:val="center"/>
          </w:tcPr>
          <w:p w14:paraId="3066F284" w14:textId="77777777" w:rsidR="00A234EE" w:rsidRPr="00A234EE" w:rsidRDefault="00A234EE" w:rsidP="00A234EE">
            <w:pPr>
              <w:spacing w:after="160" w:line="276" w:lineRule="auto"/>
              <w:rPr>
                <w:rFonts w:ascii="Arial" w:hAnsi="Arial" w:cs="Arial"/>
              </w:rPr>
            </w:pPr>
            <w:r w:rsidRPr="00A234EE">
              <w:rPr>
                <w:rFonts w:ascii="Arial" w:hAnsi="Arial" w:cs="Arial"/>
              </w:rPr>
              <w:t>73</w:t>
            </w:r>
          </w:p>
        </w:tc>
        <w:tc>
          <w:tcPr>
            <w:tcW w:w="486" w:type="pct"/>
            <w:vAlign w:val="center"/>
          </w:tcPr>
          <w:p w14:paraId="78726C8B"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XLVIII/807/22</w:t>
            </w:r>
          </w:p>
        </w:tc>
        <w:tc>
          <w:tcPr>
            <w:tcW w:w="388" w:type="pct"/>
            <w:vAlign w:val="center"/>
          </w:tcPr>
          <w:p w14:paraId="58BB1258" w14:textId="77777777" w:rsidR="00A234EE" w:rsidRPr="00A234EE" w:rsidRDefault="00A234EE" w:rsidP="00A234EE">
            <w:pPr>
              <w:spacing w:line="276" w:lineRule="auto"/>
              <w:rPr>
                <w:rFonts w:ascii="Arial" w:hAnsi="Arial" w:cs="Arial"/>
              </w:rPr>
            </w:pPr>
            <w:r w:rsidRPr="00A234EE">
              <w:rPr>
                <w:rFonts w:ascii="Arial" w:hAnsi="Arial" w:cs="Arial"/>
              </w:rPr>
              <w:t>25.04.2022</w:t>
            </w:r>
          </w:p>
        </w:tc>
        <w:tc>
          <w:tcPr>
            <w:tcW w:w="1605" w:type="pct"/>
            <w:vAlign w:val="center"/>
          </w:tcPr>
          <w:p w14:paraId="1BBBB1EE" w14:textId="77777777" w:rsidR="00A234EE" w:rsidRPr="00A234EE" w:rsidRDefault="00A234EE" w:rsidP="00A234EE">
            <w:pPr>
              <w:spacing w:line="276" w:lineRule="auto"/>
              <w:rPr>
                <w:rFonts w:ascii="Arial" w:hAnsi="Arial" w:cs="Arial"/>
              </w:rPr>
            </w:pPr>
            <w:r w:rsidRPr="00A234EE">
              <w:rPr>
                <w:rFonts w:ascii="Arial" w:hAnsi="Arial" w:cs="Arial"/>
              </w:rPr>
              <w:t>przekazania do dalszych uzgodnień projektu uchwały   w sprawie zmiany uchwał w sprawach obszarów chronionego krajobrazu</w:t>
            </w:r>
          </w:p>
        </w:tc>
        <w:tc>
          <w:tcPr>
            <w:tcW w:w="532" w:type="pct"/>
            <w:vAlign w:val="center"/>
          </w:tcPr>
          <w:p w14:paraId="0AA5C9E3"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153EB573"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projekty uchwał w sprawach zmiany uchwał Sejmiku Województwa Podkarpackiego w sprawach obszarów chronionego krajobrazu zostały przekazane do dalszych uzgodnień do Regionalnego Dyrektora Ochrony Środowiska w  Rzeszowie oraz do właściwych samorządów gminnych</w:t>
            </w:r>
          </w:p>
        </w:tc>
      </w:tr>
      <w:tr w:rsidR="00A234EE" w:rsidRPr="00A234EE" w14:paraId="7C853538" w14:textId="77777777" w:rsidTr="00A234EE">
        <w:tc>
          <w:tcPr>
            <w:tcW w:w="241" w:type="pct"/>
            <w:vAlign w:val="center"/>
          </w:tcPr>
          <w:p w14:paraId="6EE27607" w14:textId="77777777" w:rsidR="00A234EE" w:rsidRPr="00A234EE" w:rsidRDefault="00A234EE" w:rsidP="00A234EE">
            <w:pPr>
              <w:spacing w:after="160" w:line="276" w:lineRule="auto"/>
              <w:rPr>
                <w:rFonts w:ascii="Arial" w:hAnsi="Arial" w:cs="Arial"/>
              </w:rPr>
            </w:pPr>
            <w:r w:rsidRPr="00A234EE">
              <w:rPr>
                <w:rFonts w:ascii="Arial" w:hAnsi="Arial" w:cs="Arial"/>
              </w:rPr>
              <w:t>74</w:t>
            </w:r>
          </w:p>
        </w:tc>
        <w:tc>
          <w:tcPr>
            <w:tcW w:w="486" w:type="pct"/>
            <w:vAlign w:val="center"/>
          </w:tcPr>
          <w:p w14:paraId="00D6E009"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XLVIII/808/22</w:t>
            </w:r>
          </w:p>
        </w:tc>
        <w:tc>
          <w:tcPr>
            <w:tcW w:w="388" w:type="pct"/>
            <w:vAlign w:val="center"/>
          </w:tcPr>
          <w:p w14:paraId="4E5D658D" w14:textId="77777777" w:rsidR="00A234EE" w:rsidRPr="00A234EE" w:rsidRDefault="00A234EE" w:rsidP="00A234EE">
            <w:pPr>
              <w:spacing w:line="276" w:lineRule="auto"/>
              <w:rPr>
                <w:rFonts w:ascii="Arial" w:hAnsi="Arial" w:cs="Arial"/>
              </w:rPr>
            </w:pPr>
            <w:r w:rsidRPr="00A234EE">
              <w:rPr>
                <w:rFonts w:ascii="Arial" w:hAnsi="Arial" w:cs="Arial"/>
              </w:rPr>
              <w:t>25.04.2022</w:t>
            </w:r>
          </w:p>
        </w:tc>
        <w:tc>
          <w:tcPr>
            <w:tcW w:w="1605" w:type="pct"/>
            <w:vAlign w:val="center"/>
          </w:tcPr>
          <w:p w14:paraId="700DB979" w14:textId="77777777" w:rsidR="00A234EE" w:rsidRPr="00A234EE" w:rsidRDefault="00A234EE" w:rsidP="00A234EE">
            <w:pPr>
              <w:spacing w:line="276" w:lineRule="auto"/>
              <w:rPr>
                <w:rFonts w:ascii="Arial" w:hAnsi="Arial" w:cs="Arial"/>
              </w:rPr>
            </w:pPr>
            <w:r w:rsidRPr="00A234EE">
              <w:rPr>
                <w:rFonts w:ascii="Arial" w:hAnsi="Arial" w:cs="Arial"/>
              </w:rPr>
              <w:t>określenia zadań Samorządu Województwa Podkarpackiego finansowanych ze środków Państwowego Funduszu Rehabilitacji Osób Niepełnosprawnych w 2022 roku</w:t>
            </w:r>
          </w:p>
        </w:tc>
        <w:tc>
          <w:tcPr>
            <w:tcW w:w="532" w:type="pct"/>
            <w:vAlign w:val="center"/>
          </w:tcPr>
          <w:p w14:paraId="599147CC" w14:textId="77777777" w:rsidR="00A234EE" w:rsidRPr="00A234EE" w:rsidRDefault="00A234EE" w:rsidP="00A234EE">
            <w:pPr>
              <w:spacing w:line="276" w:lineRule="auto"/>
              <w:rPr>
                <w:rFonts w:ascii="Arial" w:hAnsi="Arial" w:cs="Arial"/>
              </w:rPr>
            </w:pPr>
          </w:p>
        </w:tc>
        <w:tc>
          <w:tcPr>
            <w:tcW w:w="1747" w:type="pct"/>
            <w:vAlign w:val="center"/>
          </w:tcPr>
          <w:p w14:paraId="357C4C3B"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36768CBD" w14:textId="77777777" w:rsidTr="00A234EE">
        <w:tc>
          <w:tcPr>
            <w:tcW w:w="241" w:type="pct"/>
            <w:vAlign w:val="center"/>
          </w:tcPr>
          <w:p w14:paraId="1D57919E" w14:textId="77777777" w:rsidR="00A234EE" w:rsidRPr="00A234EE" w:rsidRDefault="00A234EE" w:rsidP="00A234EE">
            <w:pPr>
              <w:spacing w:after="160" w:line="276" w:lineRule="auto"/>
              <w:rPr>
                <w:rFonts w:ascii="Arial" w:hAnsi="Arial" w:cs="Arial"/>
              </w:rPr>
            </w:pPr>
            <w:r w:rsidRPr="00A234EE">
              <w:rPr>
                <w:rFonts w:ascii="Arial" w:hAnsi="Arial" w:cs="Arial"/>
              </w:rPr>
              <w:t>75</w:t>
            </w:r>
          </w:p>
        </w:tc>
        <w:tc>
          <w:tcPr>
            <w:tcW w:w="486" w:type="pct"/>
            <w:vAlign w:val="center"/>
          </w:tcPr>
          <w:p w14:paraId="437A2002"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XLVIII/809/22</w:t>
            </w:r>
          </w:p>
        </w:tc>
        <w:tc>
          <w:tcPr>
            <w:tcW w:w="388" w:type="pct"/>
            <w:vAlign w:val="center"/>
          </w:tcPr>
          <w:p w14:paraId="3F2ABCC0" w14:textId="77777777" w:rsidR="00A234EE" w:rsidRPr="00A234EE" w:rsidRDefault="00A234EE" w:rsidP="00A234EE">
            <w:pPr>
              <w:spacing w:line="276" w:lineRule="auto"/>
              <w:rPr>
                <w:rFonts w:ascii="Arial" w:hAnsi="Arial" w:cs="Arial"/>
              </w:rPr>
            </w:pPr>
            <w:r w:rsidRPr="00A234EE">
              <w:rPr>
                <w:rFonts w:ascii="Arial" w:hAnsi="Arial" w:cs="Arial"/>
              </w:rPr>
              <w:t>25.04.2022</w:t>
            </w:r>
          </w:p>
        </w:tc>
        <w:tc>
          <w:tcPr>
            <w:tcW w:w="1605" w:type="pct"/>
            <w:vAlign w:val="center"/>
          </w:tcPr>
          <w:p w14:paraId="6597EB4A" w14:textId="77777777" w:rsidR="00A234EE" w:rsidRPr="00A234EE" w:rsidRDefault="00A234EE" w:rsidP="00A234EE">
            <w:pPr>
              <w:spacing w:line="276" w:lineRule="auto"/>
              <w:rPr>
                <w:rFonts w:ascii="Arial" w:hAnsi="Arial" w:cs="Arial"/>
              </w:rPr>
            </w:pPr>
            <w:r w:rsidRPr="00A234EE">
              <w:rPr>
                <w:rFonts w:ascii="Arial" w:hAnsi="Arial" w:cs="Arial"/>
              </w:rPr>
              <w:t>zmian w Statucie Wojewódzkiego Szpitala im. Zofii z Zamoyskich Tarnowskiej w Tarnobrzegu</w:t>
            </w:r>
          </w:p>
        </w:tc>
        <w:tc>
          <w:tcPr>
            <w:tcW w:w="532" w:type="pct"/>
            <w:vAlign w:val="center"/>
          </w:tcPr>
          <w:p w14:paraId="102A520C"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429A59DF"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Przekazano dyrektorowi podmiotu leczniczego</w:t>
            </w:r>
          </w:p>
        </w:tc>
      </w:tr>
      <w:tr w:rsidR="00A234EE" w:rsidRPr="00A234EE" w14:paraId="7FAF8B7B" w14:textId="77777777" w:rsidTr="00A234EE">
        <w:tc>
          <w:tcPr>
            <w:tcW w:w="241" w:type="pct"/>
            <w:vAlign w:val="center"/>
          </w:tcPr>
          <w:p w14:paraId="7D02087F" w14:textId="77777777" w:rsidR="00A234EE" w:rsidRPr="00A234EE" w:rsidRDefault="00A234EE" w:rsidP="00A234EE">
            <w:pPr>
              <w:spacing w:after="160" w:line="276" w:lineRule="auto"/>
              <w:rPr>
                <w:rFonts w:ascii="Arial" w:hAnsi="Arial" w:cs="Arial"/>
              </w:rPr>
            </w:pPr>
            <w:r w:rsidRPr="00A234EE">
              <w:rPr>
                <w:rFonts w:ascii="Arial" w:hAnsi="Arial" w:cs="Arial"/>
              </w:rPr>
              <w:t>76</w:t>
            </w:r>
          </w:p>
        </w:tc>
        <w:tc>
          <w:tcPr>
            <w:tcW w:w="486" w:type="pct"/>
            <w:vAlign w:val="center"/>
          </w:tcPr>
          <w:p w14:paraId="520CE82C"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XLVIII/810/22</w:t>
            </w:r>
          </w:p>
        </w:tc>
        <w:tc>
          <w:tcPr>
            <w:tcW w:w="388" w:type="pct"/>
            <w:vAlign w:val="center"/>
          </w:tcPr>
          <w:p w14:paraId="5433B986" w14:textId="77777777" w:rsidR="00A234EE" w:rsidRPr="00A234EE" w:rsidRDefault="00A234EE" w:rsidP="00A234EE">
            <w:pPr>
              <w:spacing w:line="276" w:lineRule="auto"/>
              <w:rPr>
                <w:rFonts w:ascii="Arial" w:hAnsi="Arial" w:cs="Arial"/>
              </w:rPr>
            </w:pPr>
            <w:r w:rsidRPr="00A234EE">
              <w:rPr>
                <w:rFonts w:ascii="Arial" w:hAnsi="Arial" w:cs="Arial"/>
              </w:rPr>
              <w:t>25.04.2022</w:t>
            </w:r>
          </w:p>
        </w:tc>
        <w:tc>
          <w:tcPr>
            <w:tcW w:w="1605" w:type="pct"/>
            <w:vAlign w:val="center"/>
          </w:tcPr>
          <w:p w14:paraId="5F6125D7" w14:textId="77777777" w:rsidR="00A234EE" w:rsidRPr="00A234EE" w:rsidRDefault="00A234EE" w:rsidP="00A234EE">
            <w:pPr>
              <w:spacing w:line="276" w:lineRule="auto"/>
              <w:rPr>
                <w:rFonts w:ascii="Arial" w:hAnsi="Arial" w:cs="Arial"/>
              </w:rPr>
            </w:pPr>
            <w:r w:rsidRPr="00A234EE">
              <w:rPr>
                <w:rFonts w:ascii="Arial" w:hAnsi="Arial" w:cs="Arial"/>
              </w:rPr>
              <w:t>zmian w Statucie Podkarpackiego Centrum Medycznego w Rzeszowie SP ZOZ</w:t>
            </w:r>
          </w:p>
        </w:tc>
        <w:tc>
          <w:tcPr>
            <w:tcW w:w="532" w:type="pct"/>
            <w:vAlign w:val="center"/>
          </w:tcPr>
          <w:p w14:paraId="2CF592FB" w14:textId="77777777" w:rsidR="00A234EE" w:rsidRPr="00A234EE" w:rsidRDefault="00A234EE" w:rsidP="00A234EE">
            <w:pPr>
              <w:spacing w:line="276" w:lineRule="auto"/>
              <w:rPr>
                <w:rFonts w:ascii="Arial" w:hAnsi="Arial" w:cs="Arial"/>
              </w:rPr>
            </w:pPr>
          </w:p>
        </w:tc>
        <w:tc>
          <w:tcPr>
            <w:tcW w:w="1747" w:type="pct"/>
            <w:vAlign w:val="center"/>
          </w:tcPr>
          <w:p w14:paraId="641473E9"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2A2E6864" w14:textId="77777777" w:rsidTr="00A234EE">
        <w:tc>
          <w:tcPr>
            <w:tcW w:w="241" w:type="pct"/>
            <w:vAlign w:val="center"/>
          </w:tcPr>
          <w:p w14:paraId="0C86E5B9" w14:textId="77777777" w:rsidR="00A234EE" w:rsidRPr="00A234EE" w:rsidRDefault="00A234EE" w:rsidP="00A234EE">
            <w:pPr>
              <w:spacing w:after="160" w:line="276" w:lineRule="auto"/>
              <w:rPr>
                <w:rFonts w:ascii="Arial" w:hAnsi="Arial" w:cs="Arial"/>
              </w:rPr>
            </w:pPr>
            <w:r w:rsidRPr="00A234EE">
              <w:rPr>
                <w:rFonts w:ascii="Arial" w:hAnsi="Arial" w:cs="Arial"/>
              </w:rPr>
              <w:t>77</w:t>
            </w:r>
          </w:p>
        </w:tc>
        <w:tc>
          <w:tcPr>
            <w:tcW w:w="486" w:type="pct"/>
            <w:vAlign w:val="center"/>
          </w:tcPr>
          <w:p w14:paraId="2E279D62"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XLVIII/811/22</w:t>
            </w:r>
          </w:p>
        </w:tc>
        <w:tc>
          <w:tcPr>
            <w:tcW w:w="388" w:type="pct"/>
            <w:vAlign w:val="center"/>
          </w:tcPr>
          <w:p w14:paraId="40CD94C3" w14:textId="77777777" w:rsidR="00A234EE" w:rsidRPr="00A234EE" w:rsidRDefault="00A234EE" w:rsidP="00A234EE">
            <w:pPr>
              <w:spacing w:line="276" w:lineRule="auto"/>
              <w:rPr>
                <w:rFonts w:ascii="Arial" w:hAnsi="Arial" w:cs="Arial"/>
              </w:rPr>
            </w:pPr>
            <w:r w:rsidRPr="00A234EE">
              <w:rPr>
                <w:rFonts w:ascii="Arial" w:hAnsi="Arial" w:cs="Arial"/>
              </w:rPr>
              <w:t>25.04.2022</w:t>
            </w:r>
          </w:p>
        </w:tc>
        <w:tc>
          <w:tcPr>
            <w:tcW w:w="1605" w:type="pct"/>
            <w:vAlign w:val="center"/>
          </w:tcPr>
          <w:p w14:paraId="29D0E6B7" w14:textId="38CB96AB" w:rsidR="00A234EE" w:rsidRPr="00A234EE" w:rsidRDefault="00A234EE" w:rsidP="00A234EE">
            <w:pPr>
              <w:spacing w:line="276" w:lineRule="auto"/>
              <w:rPr>
                <w:rFonts w:ascii="Arial" w:hAnsi="Arial" w:cs="Arial"/>
              </w:rPr>
            </w:pPr>
            <w:r w:rsidRPr="00A234EE">
              <w:rPr>
                <w:rFonts w:ascii="Arial" w:hAnsi="Arial" w:cs="Arial"/>
              </w:rPr>
              <w:t>udzielenia przez Województwo Podkarpackie pomocy rzeczowej jednostkom samorządu terytorialne</w:t>
            </w:r>
            <w:r w:rsidR="001E1D6A">
              <w:rPr>
                <w:rFonts w:ascii="Arial" w:hAnsi="Arial" w:cs="Arial"/>
              </w:rPr>
              <w:t xml:space="preserve">go województwa podkarpackiego </w:t>
            </w:r>
            <w:r w:rsidR="001E1D6A">
              <w:rPr>
                <w:rFonts w:ascii="Arial" w:hAnsi="Arial" w:cs="Arial"/>
              </w:rPr>
              <w:br/>
            </w:r>
            <w:r w:rsidRPr="00A234EE">
              <w:rPr>
                <w:rFonts w:ascii="Arial" w:hAnsi="Arial" w:cs="Arial"/>
              </w:rPr>
              <w:t>w ramach programu pilotażowego pn. „Program wsparcia dwujęzyczności w podkarpackich przedszkolach”</w:t>
            </w:r>
          </w:p>
        </w:tc>
        <w:tc>
          <w:tcPr>
            <w:tcW w:w="532" w:type="pct"/>
            <w:vAlign w:val="center"/>
          </w:tcPr>
          <w:p w14:paraId="4E2FC735" w14:textId="77777777" w:rsidR="00A234EE" w:rsidRPr="00A234EE" w:rsidRDefault="00A234EE" w:rsidP="00A234EE">
            <w:pPr>
              <w:spacing w:line="276" w:lineRule="auto"/>
              <w:rPr>
                <w:rFonts w:ascii="Arial" w:hAnsi="Arial" w:cs="Arial"/>
              </w:rPr>
            </w:pPr>
            <w:r w:rsidRPr="00A234EE">
              <w:rPr>
                <w:rFonts w:ascii="Arial" w:hAnsi="Arial" w:cs="Arial"/>
              </w:rPr>
              <w:t xml:space="preserve">zrealizowana </w:t>
            </w:r>
          </w:p>
        </w:tc>
        <w:tc>
          <w:tcPr>
            <w:tcW w:w="1747" w:type="pct"/>
            <w:vAlign w:val="center"/>
          </w:tcPr>
          <w:p w14:paraId="19FA1618"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5D4EE985" w14:textId="77777777" w:rsidTr="00A234EE">
        <w:tc>
          <w:tcPr>
            <w:tcW w:w="241" w:type="pct"/>
            <w:vAlign w:val="center"/>
          </w:tcPr>
          <w:p w14:paraId="51679DB8" w14:textId="77777777" w:rsidR="00A234EE" w:rsidRPr="00A234EE" w:rsidRDefault="00A234EE" w:rsidP="00A234EE">
            <w:pPr>
              <w:spacing w:after="160" w:line="276" w:lineRule="auto"/>
              <w:rPr>
                <w:rFonts w:ascii="Arial" w:hAnsi="Arial" w:cs="Arial"/>
              </w:rPr>
            </w:pPr>
            <w:r w:rsidRPr="00A234EE">
              <w:rPr>
                <w:rFonts w:ascii="Arial" w:hAnsi="Arial" w:cs="Arial"/>
              </w:rPr>
              <w:t>78</w:t>
            </w:r>
          </w:p>
        </w:tc>
        <w:tc>
          <w:tcPr>
            <w:tcW w:w="486" w:type="pct"/>
            <w:vAlign w:val="center"/>
          </w:tcPr>
          <w:p w14:paraId="0F1A6A12"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XLVIII/812/22</w:t>
            </w:r>
          </w:p>
        </w:tc>
        <w:tc>
          <w:tcPr>
            <w:tcW w:w="388" w:type="pct"/>
            <w:vAlign w:val="center"/>
          </w:tcPr>
          <w:p w14:paraId="0364004C" w14:textId="77777777" w:rsidR="00A234EE" w:rsidRPr="00A234EE" w:rsidRDefault="00A234EE" w:rsidP="00A234EE">
            <w:pPr>
              <w:spacing w:line="276" w:lineRule="auto"/>
              <w:rPr>
                <w:rFonts w:ascii="Arial" w:hAnsi="Arial" w:cs="Arial"/>
              </w:rPr>
            </w:pPr>
            <w:r w:rsidRPr="00A234EE">
              <w:rPr>
                <w:rFonts w:ascii="Arial" w:hAnsi="Arial" w:cs="Arial"/>
              </w:rPr>
              <w:t>25.04.2022</w:t>
            </w:r>
          </w:p>
        </w:tc>
        <w:tc>
          <w:tcPr>
            <w:tcW w:w="1605" w:type="pct"/>
            <w:vAlign w:val="center"/>
          </w:tcPr>
          <w:p w14:paraId="2E6C093A" w14:textId="77777777" w:rsidR="00A234EE" w:rsidRPr="00A234EE" w:rsidRDefault="00A234EE" w:rsidP="00A234EE">
            <w:pPr>
              <w:spacing w:line="276" w:lineRule="auto"/>
              <w:rPr>
                <w:rFonts w:ascii="Arial" w:hAnsi="Arial" w:cs="Arial"/>
              </w:rPr>
            </w:pPr>
            <w:r w:rsidRPr="00A234EE">
              <w:rPr>
                <w:rFonts w:ascii="Arial" w:hAnsi="Arial" w:cs="Arial"/>
              </w:rPr>
              <w:t>wyrażenia zgody na dokonanie darowizny nieruchomości położonej w Tuszowie Narodowym na rzecz Gminy Tuszów Narodowy</w:t>
            </w:r>
          </w:p>
        </w:tc>
        <w:tc>
          <w:tcPr>
            <w:tcW w:w="532" w:type="pct"/>
            <w:vAlign w:val="center"/>
          </w:tcPr>
          <w:p w14:paraId="01AAB098"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0C456561" w14:textId="77777777" w:rsidR="00A234EE" w:rsidRPr="00A234EE" w:rsidRDefault="00A234EE" w:rsidP="00A234EE">
            <w:pPr>
              <w:spacing w:line="276" w:lineRule="auto"/>
              <w:rPr>
                <w:rFonts w:ascii="Arial" w:hAnsi="Arial" w:cs="Arial"/>
              </w:rPr>
            </w:pPr>
            <w:r w:rsidRPr="00A234EE">
              <w:rPr>
                <w:rFonts w:ascii="Arial" w:hAnsi="Arial" w:cs="Arial"/>
              </w:rPr>
              <w:t>Podpisano notarialną umowę darowizny nieruchomości na rzecz Gminy Tuszów Narodowy w dniu 23.08.2022 r. Rep. A nr 3189/2022.</w:t>
            </w:r>
          </w:p>
        </w:tc>
      </w:tr>
      <w:tr w:rsidR="00A234EE" w:rsidRPr="00A234EE" w14:paraId="6B30D108" w14:textId="77777777" w:rsidTr="00A234EE">
        <w:tc>
          <w:tcPr>
            <w:tcW w:w="241" w:type="pct"/>
            <w:vAlign w:val="center"/>
          </w:tcPr>
          <w:p w14:paraId="37617564" w14:textId="77777777" w:rsidR="00A234EE" w:rsidRPr="00A234EE" w:rsidRDefault="00A234EE" w:rsidP="00A234EE">
            <w:pPr>
              <w:spacing w:after="160" w:line="276" w:lineRule="auto"/>
              <w:rPr>
                <w:rFonts w:ascii="Arial" w:hAnsi="Arial" w:cs="Arial"/>
              </w:rPr>
            </w:pPr>
            <w:r w:rsidRPr="00A234EE">
              <w:rPr>
                <w:rFonts w:ascii="Arial" w:hAnsi="Arial" w:cs="Arial"/>
              </w:rPr>
              <w:t>79</w:t>
            </w:r>
          </w:p>
        </w:tc>
        <w:tc>
          <w:tcPr>
            <w:tcW w:w="486" w:type="pct"/>
            <w:vAlign w:val="center"/>
          </w:tcPr>
          <w:p w14:paraId="30E13EF7"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XLVIII/813/22</w:t>
            </w:r>
          </w:p>
        </w:tc>
        <w:tc>
          <w:tcPr>
            <w:tcW w:w="388" w:type="pct"/>
            <w:vAlign w:val="center"/>
          </w:tcPr>
          <w:p w14:paraId="4C396811" w14:textId="77777777" w:rsidR="00A234EE" w:rsidRPr="00A234EE" w:rsidRDefault="00A234EE" w:rsidP="00A234EE">
            <w:pPr>
              <w:spacing w:line="276" w:lineRule="auto"/>
              <w:rPr>
                <w:rFonts w:ascii="Arial" w:hAnsi="Arial" w:cs="Arial"/>
              </w:rPr>
            </w:pPr>
            <w:r w:rsidRPr="00A234EE">
              <w:rPr>
                <w:rFonts w:ascii="Arial" w:hAnsi="Arial" w:cs="Arial"/>
              </w:rPr>
              <w:t>25.04.2022</w:t>
            </w:r>
          </w:p>
        </w:tc>
        <w:tc>
          <w:tcPr>
            <w:tcW w:w="1605" w:type="pct"/>
            <w:vAlign w:val="center"/>
          </w:tcPr>
          <w:p w14:paraId="515A21F3" w14:textId="77777777" w:rsidR="00A234EE" w:rsidRPr="00A234EE" w:rsidRDefault="00A234EE" w:rsidP="00A234EE">
            <w:pPr>
              <w:spacing w:line="276" w:lineRule="auto"/>
              <w:rPr>
                <w:rFonts w:ascii="Arial" w:hAnsi="Arial" w:cs="Arial"/>
              </w:rPr>
            </w:pPr>
            <w:r w:rsidRPr="00A234EE">
              <w:rPr>
                <w:rFonts w:ascii="Arial" w:hAnsi="Arial" w:cs="Arial"/>
              </w:rPr>
              <w:t>wyrażenia zgody na zwiększenie wynajmowanej powierzchni przez Muzeum Narodowe Ziemi Przemyskiej w Przemyślu</w:t>
            </w:r>
          </w:p>
        </w:tc>
        <w:tc>
          <w:tcPr>
            <w:tcW w:w="532" w:type="pct"/>
            <w:vAlign w:val="center"/>
          </w:tcPr>
          <w:p w14:paraId="09D555F3" w14:textId="77777777" w:rsidR="00A234EE" w:rsidRPr="00A234EE" w:rsidRDefault="00A234EE" w:rsidP="00A234EE">
            <w:pPr>
              <w:spacing w:line="276" w:lineRule="auto"/>
              <w:rPr>
                <w:rFonts w:ascii="Arial" w:hAnsi="Arial" w:cs="Arial"/>
              </w:rPr>
            </w:pPr>
            <w:r w:rsidRPr="00A234EE">
              <w:rPr>
                <w:rFonts w:ascii="Arial" w:hAnsi="Arial" w:cs="Arial"/>
              </w:rPr>
              <w:t>częściowo zrealizowana</w:t>
            </w:r>
          </w:p>
        </w:tc>
        <w:tc>
          <w:tcPr>
            <w:tcW w:w="1747" w:type="pct"/>
            <w:vAlign w:val="center"/>
          </w:tcPr>
          <w:p w14:paraId="584F099E" w14:textId="77777777" w:rsidR="00A234EE" w:rsidRPr="00A234EE" w:rsidRDefault="00A234EE" w:rsidP="00A234EE">
            <w:pPr>
              <w:spacing w:line="276" w:lineRule="auto"/>
              <w:rPr>
                <w:rFonts w:ascii="Arial" w:hAnsi="Arial" w:cs="Arial"/>
              </w:rPr>
            </w:pPr>
            <w:r w:rsidRPr="00A234EE">
              <w:rPr>
                <w:rFonts w:ascii="Arial" w:hAnsi="Arial" w:cs="Arial"/>
              </w:rPr>
              <w:t>Przekazano uchwałę do   Muzeum Narodowego Ziemi Przemyskiej w Przemyślu w celu podpisania aneksu do umowy najmu.</w:t>
            </w:r>
          </w:p>
        </w:tc>
      </w:tr>
      <w:tr w:rsidR="00A234EE" w:rsidRPr="00A234EE" w14:paraId="6C2F824D" w14:textId="77777777" w:rsidTr="00A234EE">
        <w:tc>
          <w:tcPr>
            <w:tcW w:w="241" w:type="pct"/>
            <w:vAlign w:val="center"/>
          </w:tcPr>
          <w:p w14:paraId="4AD0098E" w14:textId="77777777" w:rsidR="00A234EE" w:rsidRPr="00A234EE" w:rsidRDefault="00A234EE" w:rsidP="00A234EE">
            <w:pPr>
              <w:spacing w:after="160" w:line="276" w:lineRule="auto"/>
              <w:rPr>
                <w:rFonts w:ascii="Arial" w:hAnsi="Arial" w:cs="Arial"/>
              </w:rPr>
            </w:pPr>
            <w:r w:rsidRPr="00A234EE">
              <w:rPr>
                <w:rFonts w:ascii="Arial" w:hAnsi="Arial" w:cs="Arial"/>
              </w:rPr>
              <w:t>80</w:t>
            </w:r>
          </w:p>
        </w:tc>
        <w:tc>
          <w:tcPr>
            <w:tcW w:w="486" w:type="pct"/>
            <w:vAlign w:val="center"/>
          </w:tcPr>
          <w:p w14:paraId="2A0B6AEC"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XLVIII/814/22</w:t>
            </w:r>
          </w:p>
        </w:tc>
        <w:tc>
          <w:tcPr>
            <w:tcW w:w="388" w:type="pct"/>
            <w:vAlign w:val="center"/>
          </w:tcPr>
          <w:p w14:paraId="1311AD83" w14:textId="77777777" w:rsidR="00A234EE" w:rsidRPr="00A234EE" w:rsidRDefault="00A234EE" w:rsidP="00A234EE">
            <w:pPr>
              <w:spacing w:line="276" w:lineRule="auto"/>
              <w:rPr>
                <w:rFonts w:ascii="Arial" w:hAnsi="Arial" w:cs="Arial"/>
              </w:rPr>
            </w:pPr>
            <w:r w:rsidRPr="00A234EE">
              <w:rPr>
                <w:rFonts w:ascii="Arial" w:hAnsi="Arial" w:cs="Arial"/>
              </w:rPr>
              <w:t>25.04.2022</w:t>
            </w:r>
          </w:p>
        </w:tc>
        <w:tc>
          <w:tcPr>
            <w:tcW w:w="1605" w:type="pct"/>
            <w:vAlign w:val="center"/>
          </w:tcPr>
          <w:p w14:paraId="283A42E6"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rozpatrzenia skargi na działania Podkarpackiego Zarządu Dróg Wojewódzkich w Rzeszowie</w:t>
            </w:r>
          </w:p>
        </w:tc>
        <w:tc>
          <w:tcPr>
            <w:tcW w:w="532" w:type="pct"/>
            <w:vAlign w:val="center"/>
          </w:tcPr>
          <w:p w14:paraId="5E252FE5"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53AB42D3" w14:textId="77777777" w:rsidR="00A234EE" w:rsidRPr="00A234EE" w:rsidRDefault="00A234EE" w:rsidP="00A234EE">
            <w:pPr>
              <w:spacing w:line="276" w:lineRule="auto"/>
              <w:rPr>
                <w:rFonts w:ascii="Arial" w:hAnsi="Arial" w:cs="Arial"/>
              </w:rPr>
            </w:pPr>
          </w:p>
        </w:tc>
      </w:tr>
      <w:tr w:rsidR="00A234EE" w:rsidRPr="00A234EE" w14:paraId="7B8E8D16" w14:textId="77777777" w:rsidTr="00A234EE">
        <w:tc>
          <w:tcPr>
            <w:tcW w:w="241" w:type="pct"/>
            <w:vAlign w:val="center"/>
          </w:tcPr>
          <w:p w14:paraId="75A6A228" w14:textId="77777777" w:rsidR="00A234EE" w:rsidRPr="00A234EE" w:rsidRDefault="00A234EE" w:rsidP="00A234EE">
            <w:pPr>
              <w:spacing w:after="160" w:line="276" w:lineRule="auto"/>
              <w:rPr>
                <w:rFonts w:ascii="Arial" w:hAnsi="Arial" w:cs="Arial"/>
              </w:rPr>
            </w:pPr>
            <w:r w:rsidRPr="00A234EE">
              <w:rPr>
                <w:rFonts w:ascii="Arial" w:hAnsi="Arial" w:cs="Arial"/>
              </w:rPr>
              <w:t>81</w:t>
            </w:r>
          </w:p>
        </w:tc>
        <w:tc>
          <w:tcPr>
            <w:tcW w:w="486" w:type="pct"/>
            <w:vAlign w:val="center"/>
          </w:tcPr>
          <w:p w14:paraId="14A7BED0"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XLVIII/815/22</w:t>
            </w:r>
          </w:p>
        </w:tc>
        <w:tc>
          <w:tcPr>
            <w:tcW w:w="388" w:type="pct"/>
            <w:vAlign w:val="center"/>
          </w:tcPr>
          <w:p w14:paraId="024FE2CB" w14:textId="77777777" w:rsidR="00A234EE" w:rsidRPr="00A234EE" w:rsidRDefault="00A234EE" w:rsidP="00A234EE">
            <w:pPr>
              <w:spacing w:line="276" w:lineRule="auto"/>
              <w:rPr>
                <w:rFonts w:ascii="Arial" w:hAnsi="Arial" w:cs="Arial"/>
              </w:rPr>
            </w:pPr>
            <w:r w:rsidRPr="00A234EE">
              <w:rPr>
                <w:rFonts w:ascii="Arial" w:hAnsi="Arial" w:cs="Arial"/>
              </w:rPr>
              <w:t>25.04.2022</w:t>
            </w:r>
          </w:p>
        </w:tc>
        <w:tc>
          <w:tcPr>
            <w:tcW w:w="1605" w:type="pct"/>
            <w:vAlign w:val="center"/>
          </w:tcPr>
          <w:p w14:paraId="4DBC462F"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rozpatrzenia petycji dotyczącej naprawy programów ochrony powietrza złożonej przez Ogólnopolskie Stowarzyszenie „Kominki i Piece”</w:t>
            </w:r>
          </w:p>
        </w:tc>
        <w:tc>
          <w:tcPr>
            <w:tcW w:w="532" w:type="pct"/>
            <w:vAlign w:val="center"/>
          </w:tcPr>
          <w:p w14:paraId="4ADD5B02"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28F935B8" w14:textId="77777777" w:rsidR="00A234EE" w:rsidRPr="00A234EE" w:rsidRDefault="00A234EE" w:rsidP="00A234EE">
            <w:pPr>
              <w:spacing w:line="276" w:lineRule="auto"/>
              <w:rPr>
                <w:rFonts w:ascii="Arial" w:hAnsi="Arial" w:cs="Arial"/>
              </w:rPr>
            </w:pPr>
          </w:p>
        </w:tc>
      </w:tr>
      <w:tr w:rsidR="00A234EE" w:rsidRPr="00A234EE" w14:paraId="0DC74503" w14:textId="77777777" w:rsidTr="00A234EE">
        <w:tc>
          <w:tcPr>
            <w:tcW w:w="241" w:type="pct"/>
            <w:vAlign w:val="center"/>
          </w:tcPr>
          <w:p w14:paraId="26C77C81" w14:textId="77777777" w:rsidR="00A234EE" w:rsidRPr="00A234EE" w:rsidRDefault="00A234EE" w:rsidP="00A234EE">
            <w:pPr>
              <w:spacing w:after="160" w:line="276" w:lineRule="auto"/>
              <w:rPr>
                <w:rFonts w:ascii="Arial" w:hAnsi="Arial" w:cs="Arial"/>
              </w:rPr>
            </w:pPr>
            <w:r w:rsidRPr="00A234EE">
              <w:rPr>
                <w:rFonts w:ascii="Arial" w:hAnsi="Arial" w:cs="Arial"/>
              </w:rPr>
              <w:t>82</w:t>
            </w:r>
          </w:p>
        </w:tc>
        <w:tc>
          <w:tcPr>
            <w:tcW w:w="486" w:type="pct"/>
            <w:vAlign w:val="center"/>
          </w:tcPr>
          <w:p w14:paraId="4E002FE9"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XLVIII/816/22</w:t>
            </w:r>
          </w:p>
        </w:tc>
        <w:tc>
          <w:tcPr>
            <w:tcW w:w="388" w:type="pct"/>
            <w:vAlign w:val="center"/>
          </w:tcPr>
          <w:p w14:paraId="783AEFAF" w14:textId="77777777" w:rsidR="00A234EE" w:rsidRPr="00A234EE" w:rsidRDefault="00A234EE" w:rsidP="00A234EE">
            <w:pPr>
              <w:spacing w:line="276" w:lineRule="auto"/>
              <w:rPr>
                <w:rFonts w:ascii="Arial" w:hAnsi="Arial" w:cs="Arial"/>
              </w:rPr>
            </w:pPr>
            <w:r w:rsidRPr="00A234EE">
              <w:rPr>
                <w:rFonts w:ascii="Arial" w:hAnsi="Arial" w:cs="Arial"/>
              </w:rPr>
              <w:t>25.04.2022</w:t>
            </w:r>
          </w:p>
        </w:tc>
        <w:tc>
          <w:tcPr>
            <w:tcW w:w="1605" w:type="pct"/>
            <w:vAlign w:val="center"/>
          </w:tcPr>
          <w:p w14:paraId="0809F7F3"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rozpatrzenia petycji dotyczącej naprawy programów ochrony powietrza złożonej przez Cech Zdunów Polskich</w:t>
            </w:r>
          </w:p>
        </w:tc>
        <w:tc>
          <w:tcPr>
            <w:tcW w:w="532" w:type="pct"/>
            <w:vAlign w:val="center"/>
          </w:tcPr>
          <w:p w14:paraId="0179E3FF" w14:textId="77777777" w:rsidR="00A234EE" w:rsidRPr="00A234EE" w:rsidRDefault="00A234EE" w:rsidP="00A234EE">
            <w:pPr>
              <w:spacing w:line="276" w:lineRule="auto"/>
              <w:rPr>
                <w:rFonts w:ascii="Arial" w:hAnsi="Arial" w:cs="Arial"/>
              </w:rPr>
            </w:pPr>
            <w:r w:rsidRPr="00A234EE">
              <w:rPr>
                <w:rFonts w:ascii="Arial" w:hAnsi="Arial" w:cs="Arial"/>
              </w:rPr>
              <w:t xml:space="preserve">zrealizowana </w:t>
            </w:r>
          </w:p>
        </w:tc>
        <w:tc>
          <w:tcPr>
            <w:tcW w:w="1747" w:type="pct"/>
            <w:vAlign w:val="center"/>
          </w:tcPr>
          <w:p w14:paraId="3C2C6263" w14:textId="77777777" w:rsidR="00A234EE" w:rsidRPr="00A234EE" w:rsidRDefault="00A234EE" w:rsidP="00A234EE">
            <w:pPr>
              <w:spacing w:line="276" w:lineRule="auto"/>
              <w:rPr>
                <w:rFonts w:ascii="Arial" w:hAnsi="Arial" w:cs="Arial"/>
              </w:rPr>
            </w:pPr>
          </w:p>
        </w:tc>
      </w:tr>
      <w:tr w:rsidR="00A234EE" w:rsidRPr="00A234EE" w14:paraId="2B8B69DC" w14:textId="77777777" w:rsidTr="00A234EE">
        <w:tc>
          <w:tcPr>
            <w:tcW w:w="241" w:type="pct"/>
            <w:vAlign w:val="center"/>
          </w:tcPr>
          <w:p w14:paraId="30AF4940" w14:textId="77777777" w:rsidR="00A234EE" w:rsidRPr="00A234EE" w:rsidRDefault="00A234EE" w:rsidP="00A234EE">
            <w:pPr>
              <w:spacing w:after="160" w:line="276" w:lineRule="auto"/>
              <w:rPr>
                <w:rFonts w:ascii="Arial" w:hAnsi="Arial" w:cs="Arial"/>
              </w:rPr>
            </w:pPr>
            <w:r w:rsidRPr="00A234EE">
              <w:rPr>
                <w:rFonts w:ascii="Arial" w:hAnsi="Arial" w:cs="Arial"/>
              </w:rPr>
              <w:t>83</w:t>
            </w:r>
          </w:p>
        </w:tc>
        <w:tc>
          <w:tcPr>
            <w:tcW w:w="486" w:type="pct"/>
            <w:vAlign w:val="center"/>
          </w:tcPr>
          <w:p w14:paraId="4F99E8D3"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XLVIII/817/22</w:t>
            </w:r>
          </w:p>
        </w:tc>
        <w:tc>
          <w:tcPr>
            <w:tcW w:w="388" w:type="pct"/>
            <w:vAlign w:val="center"/>
          </w:tcPr>
          <w:p w14:paraId="5E85D8EB" w14:textId="77777777" w:rsidR="00A234EE" w:rsidRPr="00A234EE" w:rsidRDefault="00A234EE" w:rsidP="00A234EE">
            <w:pPr>
              <w:spacing w:line="276" w:lineRule="auto"/>
              <w:rPr>
                <w:rFonts w:ascii="Arial" w:hAnsi="Arial" w:cs="Arial"/>
              </w:rPr>
            </w:pPr>
            <w:r w:rsidRPr="00A234EE">
              <w:rPr>
                <w:rFonts w:ascii="Arial" w:hAnsi="Arial" w:cs="Arial"/>
              </w:rPr>
              <w:t>25.04.2022</w:t>
            </w:r>
          </w:p>
        </w:tc>
        <w:tc>
          <w:tcPr>
            <w:tcW w:w="1605" w:type="pct"/>
            <w:vAlign w:val="center"/>
          </w:tcPr>
          <w:p w14:paraId="4FDF8949"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wyrażenia woli przystąpienia do realizacji projektu pn. „Ekologia z myślą o przyszłych pokoleniach”</w:t>
            </w:r>
          </w:p>
        </w:tc>
        <w:tc>
          <w:tcPr>
            <w:tcW w:w="532" w:type="pct"/>
            <w:vAlign w:val="center"/>
          </w:tcPr>
          <w:p w14:paraId="4DA28E29"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70349029" w14:textId="77777777" w:rsidR="00A234EE" w:rsidRPr="00A234EE" w:rsidRDefault="00A234EE" w:rsidP="00A234EE">
            <w:pPr>
              <w:spacing w:line="276" w:lineRule="auto"/>
              <w:rPr>
                <w:rFonts w:ascii="Arial" w:hAnsi="Arial" w:cs="Arial"/>
              </w:rPr>
            </w:pPr>
          </w:p>
        </w:tc>
      </w:tr>
      <w:tr w:rsidR="00A234EE" w:rsidRPr="00A234EE" w14:paraId="2B24F24A" w14:textId="77777777" w:rsidTr="00A234EE">
        <w:tc>
          <w:tcPr>
            <w:tcW w:w="241" w:type="pct"/>
            <w:vAlign w:val="center"/>
          </w:tcPr>
          <w:p w14:paraId="1E68E53B" w14:textId="77777777" w:rsidR="00A234EE" w:rsidRPr="00A234EE" w:rsidRDefault="00A234EE" w:rsidP="00A234EE">
            <w:pPr>
              <w:spacing w:after="160" w:line="276" w:lineRule="auto"/>
              <w:rPr>
                <w:rFonts w:ascii="Arial" w:hAnsi="Arial" w:cs="Arial"/>
              </w:rPr>
            </w:pPr>
            <w:r w:rsidRPr="00A234EE">
              <w:rPr>
                <w:rFonts w:ascii="Arial" w:hAnsi="Arial" w:cs="Arial"/>
              </w:rPr>
              <w:t>84</w:t>
            </w:r>
          </w:p>
        </w:tc>
        <w:tc>
          <w:tcPr>
            <w:tcW w:w="486" w:type="pct"/>
            <w:vAlign w:val="center"/>
          </w:tcPr>
          <w:p w14:paraId="392EC6C6"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XLVIII/818/22</w:t>
            </w:r>
          </w:p>
        </w:tc>
        <w:tc>
          <w:tcPr>
            <w:tcW w:w="388" w:type="pct"/>
            <w:vAlign w:val="center"/>
          </w:tcPr>
          <w:p w14:paraId="528C7890" w14:textId="77777777" w:rsidR="00A234EE" w:rsidRPr="00A234EE" w:rsidRDefault="00A234EE" w:rsidP="00A234EE">
            <w:pPr>
              <w:spacing w:line="276" w:lineRule="auto"/>
              <w:rPr>
                <w:rFonts w:ascii="Arial" w:hAnsi="Arial" w:cs="Arial"/>
              </w:rPr>
            </w:pPr>
            <w:r w:rsidRPr="00A234EE">
              <w:rPr>
                <w:rFonts w:ascii="Arial" w:hAnsi="Arial" w:cs="Arial"/>
              </w:rPr>
              <w:t>25.04.2022</w:t>
            </w:r>
          </w:p>
        </w:tc>
        <w:tc>
          <w:tcPr>
            <w:tcW w:w="1605" w:type="pct"/>
            <w:vAlign w:val="center"/>
          </w:tcPr>
          <w:p w14:paraId="71FA15F5"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wyrażenia woli przystąpienia do realizacji projektu pn. „Podkarpacie Uczy Cyfrowo III”</w:t>
            </w:r>
          </w:p>
        </w:tc>
        <w:tc>
          <w:tcPr>
            <w:tcW w:w="532" w:type="pct"/>
            <w:vAlign w:val="center"/>
          </w:tcPr>
          <w:p w14:paraId="22295C8E" w14:textId="77777777" w:rsidR="00A234EE" w:rsidRPr="00A234EE" w:rsidRDefault="00A234EE" w:rsidP="00A234EE">
            <w:pPr>
              <w:spacing w:line="276" w:lineRule="auto"/>
              <w:rPr>
                <w:rFonts w:ascii="Arial" w:hAnsi="Arial" w:cs="Arial"/>
              </w:rPr>
            </w:pPr>
            <w:r w:rsidRPr="00A234EE">
              <w:rPr>
                <w:rFonts w:ascii="Arial" w:hAnsi="Arial" w:cs="Arial"/>
              </w:rPr>
              <w:t>częściowo</w:t>
            </w:r>
          </w:p>
          <w:p w14:paraId="27D07380" w14:textId="77777777" w:rsidR="00A234EE" w:rsidRPr="00A234EE" w:rsidRDefault="00A234EE" w:rsidP="00A234EE">
            <w:pPr>
              <w:spacing w:line="276" w:lineRule="auto"/>
              <w:rPr>
                <w:rFonts w:ascii="Arial" w:hAnsi="Arial" w:cs="Arial"/>
              </w:rPr>
            </w:pPr>
            <w:r w:rsidRPr="00A234EE">
              <w:rPr>
                <w:rFonts w:ascii="Arial" w:hAnsi="Arial" w:cs="Arial"/>
              </w:rPr>
              <w:t xml:space="preserve">zrealizowana </w:t>
            </w:r>
          </w:p>
        </w:tc>
        <w:tc>
          <w:tcPr>
            <w:tcW w:w="1747" w:type="pct"/>
            <w:vAlign w:val="center"/>
          </w:tcPr>
          <w:p w14:paraId="02EBCD05" w14:textId="77777777" w:rsidR="00A234EE" w:rsidRPr="00A234EE" w:rsidRDefault="00A234EE" w:rsidP="00A234EE">
            <w:pPr>
              <w:spacing w:line="276" w:lineRule="auto"/>
              <w:rPr>
                <w:rFonts w:ascii="Arial" w:hAnsi="Arial" w:cs="Arial"/>
              </w:rPr>
            </w:pPr>
          </w:p>
        </w:tc>
      </w:tr>
      <w:tr w:rsidR="00A234EE" w:rsidRPr="00A234EE" w14:paraId="38EAFAAF" w14:textId="77777777" w:rsidTr="00A234EE">
        <w:tc>
          <w:tcPr>
            <w:tcW w:w="241" w:type="pct"/>
            <w:vAlign w:val="center"/>
          </w:tcPr>
          <w:p w14:paraId="436FC093" w14:textId="77777777" w:rsidR="00A234EE" w:rsidRPr="00A234EE" w:rsidRDefault="00A234EE" w:rsidP="00A234EE">
            <w:pPr>
              <w:spacing w:after="160" w:line="276" w:lineRule="auto"/>
              <w:rPr>
                <w:rFonts w:ascii="Arial" w:hAnsi="Arial" w:cs="Arial"/>
              </w:rPr>
            </w:pPr>
            <w:r w:rsidRPr="00A234EE">
              <w:rPr>
                <w:rFonts w:ascii="Arial" w:hAnsi="Arial" w:cs="Arial"/>
              </w:rPr>
              <w:t>85</w:t>
            </w:r>
          </w:p>
        </w:tc>
        <w:tc>
          <w:tcPr>
            <w:tcW w:w="486" w:type="pct"/>
            <w:vAlign w:val="center"/>
          </w:tcPr>
          <w:p w14:paraId="313BA105"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XLIX/819/22</w:t>
            </w:r>
          </w:p>
        </w:tc>
        <w:tc>
          <w:tcPr>
            <w:tcW w:w="388" w:type="pct"/>
            <w:vAlign w:val="center"/>
          </w:tcPr>
          <w:p w14:paraId="579CF995" w14:textId="77777777" w:rsidR="00A234EE" w:rsidRPr="00A234EE" w:rsidRDefault="00A234EE" w:rsidP="00A234EE">
            <w:pPr>
              <w:spacing w:line="276" w:lineRule="auto"/>
              <w:rPr>
                <w:rFonts w:ascii="Arial" w:hAnsi="Arial" w:cs="Arial"/>
              </w:rPr>
            </w:pPr>
            <w:r w:rsidRPr="00A234EE">
              <w:rPr>
                <w:rFonts w:ascii="Arial" w:hAnsi="Arial" w:cs="Arial"/>
              </w:rPr>
              <w:t>30.05.2022</w:t>
            </w:r>
          </w:p>
        </w:tc>
        <w:tc>
          <w:tcPr>
            <w:tcW w:w="1605" w:type="pct"/>
            <w:vAlign w:val="center"/>
          </w:tcPr>
          <w:p w14:paraId="3C1FAEE2" w14:textId="10782BCE"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 xml:space="preserve">udzielenia pomocy społecznościom lokalnym </w:t>
            </w:r>
            <w:r w:rsidR="0086004F">
              <w:rPr>
                <w:rFonts w:ascii="Arial" w:eastAsia="Times New Roman" w:hAnsi="Arial" w:cs="Arial"/>
                <w:lang w:eastAsia="pl-PL"/>
              </w:rPr>
              <w:br/>
            </w:r>
            <w:r w:rsidRPr="00A234EE">
              <w:rPr>
                <w:rFonts w:ascii="Arial" w:eastAsia="Times New Roman" w:hAnsi="Arial" w:cs="Arial"/>
                <w:lang w:eastAsia="pl-PL"/>
              </w:rPr>
              <w:t>i regionalnym Ukrainy</w:t>
            </w:r>
          </w:p>
        </w:tc>
        <w:tc>
          <w:tcPr>
            <w:tcW w:w="532" w:type="pct"/>
            <w:vAlign w:val="center"/>
          </w:tcPr>
          <w:p w14:paraId="2684E134"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52C05E35" w14:textId="77777777" w:rsidR="00A234EE" w:rsidRPr="00A234EE" w:rsidRDefault="00A234EE" w:rsidP="00A234EE">
            <w:pPr>
              <w:spacing w:line="276" w:lineRule="auto"/>
              <w:rPr>
                <w:rFonts w:ascii="Arial" w:hAnsi="Arial" w:cs="Arial"/>
              </w:rPr>
            </w:pPr>
            <w:r w:rsidRPr="00A234EE">
              <w:rPr>
                <w:rFonts w:ascii="Arial" w:hAnsi="Arial" w:cs="Arial"/>
              </w:rPr>
              <w:t>W ramach realizacji uchwały został zorganizowany wypoczynek letni dla dzieci i młodzieży będących obywatelami Ukrainy wraz z ich opiekunami w zakresie kształcenia, wychowania oraz opieki sanatoryjno- terapeutycznej. 66 osób</w:t>
            </w:r>
          </w:p>
        </w:tc>
      </w:tr>
      <w:tr w:rsidR="00A234EE" w:rsidRPr="00A234EE" w14:paraId="5FB93C6C" w14:textId="77777777" w:rsidTr="00A234EE">
        <w:tc>
          <w:tcPr>
            <w:tcW w:w="241" w:type="pct"/>
            <w:vAlign w:val="center"/>
          </w:tcPr>
          <w:p w14:paraId="299FE6D7" w14:textId="77777777" w:rsidR="00A234EE" w:rsidRPr="00A234EE" w:rsidRDefault="00A234EE" w:rsidP="00A234EE">
            <w:pPr>
              <w:spacing w:after="160" w:line="276" w:lineRule="auto"/>
              <w:rPr>
                <w:rFonts w:ascii="Arial" w:hAnsi="Arial" w:cs="Arial"/>
              </w:rPr>
            </w:pPr>
            <w:r w:rsidRPr="00A234EE">
              <w:rPr>
                <w:rFonts w:ascii="Arial" w:hAnsi="Arial" w:cs="Arial"/>
              </w:rPr>
              <w:t>86</w:t>
            </w:r>
          </w:p>
        </w:tc>
        <w:tc>
          <w:tcPr>
            <w:tcW w:w="486" w:type="pct"/>
            <w:vAlign w:val="center"/>
          </w:tcPr>
          <w:p w14:paraId="766782B8"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XLIX/820/22</w:t>
            </w:r>
          </w:p>
        </w:tc>
        <w:tc>
          <w:tcPr>
            <w:tcW w:w="388" w:type="pct"/>
            <w:vAlign w:val="center"/>
          </w:tcPr>
          <w:p w14:paraId="7C0ECB05" w14:textId="77777777" w:rsidR="00A234EE" w:rsidRPr="00A234EE" w:rsidRDefault="00A234EE" w:rsidP="00A234EE">
            <w:pPr>
              <w:spacing w:line="276" w:lineRule="auto"/>
              <w:rPr>
                <w:rFonts w:ascii="Arial" w:hAnsi="Arial" w:cs="Arial"/>
              </w:rPr>
            </w:pPr>
            <w:r w:rsidRPr="00A234EE">
              <w:rPr>
                <w:rFonts w:ascii="Arial" w:hAnsi="Arial" w:cs="Arial"/>
              </w:rPr>
              <w:t>30.05.2022</w:t>
            </w:r>
          </w:p>
        </w:tc>
        <w:tc>
          <w:tcPr>
            <w:tcW w:w="1605" w:type="pct"/>
            <w:vAlign w:val="center"/>
          </w:tcPr>
          <w:p w14:paraId="5E8F7A85"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przyjęcia stanowiska w związku z koniecznością zwiększenia obecności związków organizacyjnych Sił Zbrojnych RP na obszarze Województwa Podkarpackiego</w:t>
            </w:r>
          </w:p>
        </w:tc>
        <w:tc>
          <w:tcPr>
            <w:tcW w:w="532" w:type="pct"/>
            <w:vAlign w:val="center"/>
          </w:tcPr>
          <w:p w14:paraId="415C3C53"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0A83073C" w14:textId="77777777" w:rsidR="00A234EE" w:rsidRPr="00A234EE" w:rsidRDefault="00A234EE" w:rsidP="00A234EE">
            <w:pPr>
              <w:spacing w:line="276" w:lineRule="auto"/>
              <w:rPr>
                <w:rFonts w:ascii="Arial" w:hAnsi="Arial" w:cs="Arial"/>
              </w:rPr>
            </w:pPr>
          </w:p>
        </w:tc>
      </w:tr>
      <w:tr w:rsidR="00A234EE" w:rsidRPr="00A234EE" w14:paraId="5373B366" w14:textId="77777777" w:rsidTr="00A234EE">
        <w:tc>
          <w:tcPr>
            <w:tcW w:w="241" w:type="pct"/>
            <w:vAlign w:val="center"/>
          </w:tcPr>
          <w:p w14:paraId="604FDAD7" w14:textId="77777777" w:rsidR="00A234EE" w:rsidRPr="00A234EE" w:rsidRDefault="00A234EE" w:rsidP="00A234EE">
            <w:pPr>
              <w:spacing w:after="160" w:line="276" w:lineRule="auto"/>
              <w:rPr>
                <w:rFonts w:ascii="Arial" w:hAnsi="Arial" w:cs="Arial"/>
              </w:rPr>
            </w:pPr>
            <w:r w:rsidRPr="00A234EE">
              <w:rPr>
                <w:rFonts w:ascii="Arial" w:hAnsi="Arial" w:cs="Arial"/>
              </w:rPr>
              <w:t>87</w:t>
            </w:r>
          </w:p>
        </w:tc>
        <w:tc>
          <w:tcPr>
            <w:tcW w:w="486" w:type="pct"/>
            <w:vAlign w:val="center"/>
          </w:tcPr>
          <w:p w14:paraId="728B619D"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XLIX/821/22</w:t>
            </w:r>
          </w:p>
        </w:tc>
        <w:tc>
          <w:tcPr>
            <w:tcW w:w="388" w:type="pct"/>
            <w:vAlign w:val="center"/>
          </w:tcPr>
          <w:p w14:paraId="682CB95F" w14:textId="77777777" w:rsidR="00A234EE" w:rsidRPr="00A234EE" w:rsidRDefault="00A234EE" w:rsidP="00A234EE">
            <w:pPr>
              <w:spacing w:line="276" w:lineRule="auto"/>
              <w:rPr>
                <w:rFonts w:ascii="Arial" w:hAnsi="Arial" w:cs="Arial"/>
              </w:rPr>
            </w:pPr>
            <w:r w:rsidRPr="00A234EE">
              <w:rPr>
                <w:rFonts w:ascii="Arial" w:hAnsi="Arial" w:cs="Arial"/>
              </w:rPr>
              <w:t>30.05.2022</w:t>
            </w:r>
          </w:p>
        </w:tc>
        <w:tc>
          <w:tcPr>
            <w:tcW w:w="1605" w:type="pct"/>
            <w:vAlign w:val="center"/>
          </w:tcPr>
          <w:p w14:paraId="16D05CBD" w14:textId="77777777" w:rsidR="00A234EE" w:rsidRPr="00A234EE" w:rsidRDefault="00A234EE" w:rsidP="00A234EE">
            <w:pPr>
              <w:spacing w:line="276" w:lineRule="auto"/>
              <w:rPr>
                <w:rFonts w:ascii="Arial" w:hAnsi="Arial" w:cs="Arial"/>
              </w:rPr>
            </w:pPr>
            <w:r w:rsidRPr="00A234EE">
              <w:rPr>
                <w:rFonts w:ascii="Arial" w:hAnsi="Arial" w:cs="Arial"/>
              </w:rPr>
              <w:t>udzielenia Powiatowi Lubaczowskiemu pomocy finansowej</w:t>
            </w:r>
          </w:p>
        </w:tc>
        <w:tc>
          <w:tcPr>
            <w:tcW w:w="532" w:type="pct"/>
            <w:vAlign w:val="center"/>
          </w:tcPr>
          <w:p w14:paraId="52826F5D"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70F71F2B"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09914A2E" w14:textId="77777777" w:rsidTr="00A234EE">
        <w:tc>
          <w:tcPr>
            <w:tcW w:w="241" w:type="pct"/>
            <w:vAlign w:val="center"/>
          </w:tcPr>
          <w:p w14:paraId="18B636C9" w14:textId="77777777" w:rsidR="00A234EE" w:rsidRPr="00A234EE" w:rsidRDefault="00A234EE" w:rsidP="00A234EE">
            <w:pPr>
              <w:spacing w:after="160" w:line="276" w:lineRule="auto"/>
              <w:rPr>
                <w:rFonts w:ascii="Arial" w:hAnsi="Arial" w:cs="Arial"/>
              </w:rPr>
            </w:pPr>
            <w:r w:rsidRPr="00A234EE">
              <w:rPr>
                <w:rFonts w:ascii="Arial" w:hAnsi="Arial" w:cs="Arial"/>
              </w:rPr>
              <w:t>88</w:t>
            </w:r>
          </w:p>
        </w:tc>
        <w:tc>
          <w:tcPr>
            <w:tcW w:w="486" w:type="pct"/>
            <w:vAlign w:val="center"/>
          </w:tcPr>
          <w:p w14:paraId="2160719F"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XLIX/822/22</w:t>
            </w:r>
          </w:p>
        </w:tc>
        <w:tc>
          <w:tcPr>
            <w:tcW w:w="388" w:type="pct"/>
            <w:vAlign w:val="center"/>
          </w:tcPr>
          <w:p w14:paraId="0BF3A7DF" w14:textId="77777777" w:rsidR="00A234EE" w:rsidRPr="00A234EE" w:rsidRDefault="00A234EE" w:rsidP="00A234EE">
            <w:pPr>
              <w:spacing w:line="276" w:lineRule="auto"/>
              <w:rPr>
                <w:rFonts w:ascii="Arial" w:hAnsi="Arial" w:cs="Arial"/>
              </w:rPr>
            </w:pPr>
            <w:r w:rsidRPr="00A234EE">
              <w:rPr>
                <w:rFonts w:ascii="Arial" w:hAnsi="Arial" w:cs="Arial"/>
              </w:rPr>
              <w:t>30.05.2022</w:t>
            </w:r>
          </w:p>
        </w:tc>
        <w:tc>
          <w:tcPr>
            <w:tcW w:w="1605" w:type="pct"/>
            <w:vAlign w:val="center"/>
          </w:tcPr>
          <w:p w14:paraId="1D7BD7F3" w14:textId="77777777" w:rsidR="00A234EE" w:rsidRPr="00A234EE" w:rsidRDefault="00A234EE" w:rsidP="00A234EE">
            <w:pPr>
              <w:spacing w:line="276" w:lineRule="auto"/>
              <w:rPr>
                <w:rFonts w:ascii="Arial" w:hAnsi="Arial" w:cs="Arial"/>
              </w:rPr>
            </w:pPr>
            <w:r w:rsidRPr="00A234EE">
              <w:rPr>
                <w:rFonts w:ascii="Arial" w:hAnsi="Arial" w:cs="Arial"/>
              </w:rPr>
              <w:t>udzielenia pomocy finansowej z budżetu Województwa Podkarpackiego dla Gminy Domaradz</w:t>
            </w:r>
          </w:p>
        </w:tc>
        <w:tc>
          <w:tcPr>
            <w:tcW w:w="532" w:type="pct"/>
            <w:vAlign w:val="center"/>
          </w:tcPr>
          <w:p w14:paraId="33185920"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zrealizowana</w:t>
            </w:r>
          </w:p>
        </w:tc>
        <w:tc>
          <w:tcPr>
            <w:tcW w:w="1747" w:type="pct"/>
            <w:vAlign w:val="center"/>
          </w:tcPr>
          <w:p w14:paraId="481FDDEB" w14:textId="77777777" w:rsidR="00A234EE" w:rsidRPr="00A234EE" w:rsidRDefault="00A234EE" w:rsidP="00A234EE">
            <w:pPr>
              <w:spacing w:line="276" w:lineRule="auto"/>
              <w:rPr>
                <w:rFonts w:ascii="Arial" w:eastAsia="Times New Roman" w:hAnsi="Arial" w:cs="Arial"/>
                <w:lang w:eastAsia="pl-PL"/>
              </w:rPr>
            </w:pPr>
            <w:r w:rsidRPr="00A234EE">
              <w:rPr>
                <w:rFonts w:ascii="Arial" w:hAnsi="Arial" w:cs="Arial"/>
              </w:rPr>
              <w:t>Udzielono pomoc gminie na podstawie umowy nr 1/2022 z dn. 25.07.2022r. Dotacja wykorzystana przez gminę w całości</w:t>
            </w:r>
          </w:p>
        </w:tc>
      </w:tr>
      <w:tr w:rsidR="00A234EE" w:rsidRPr="00A234EE" w14:paraId="7F98B05D" w14:textId="77777777" w:rsidTr="00A234EE">
        <w:tc>
          <w:tcPr>
            <w:tcW w:w="241" w:type="pct"/>
            <w:vAlign w:val="center"/>
          </w:tcPr>
          <w:p w14:paraId="25D776F7" w14:textId="77777777" w:rsidR="00A234EE" w:rsidRPr="00A234EE" w:rsidRDefault="00A234EE" w:rsidP="00A234EE">
            <w:pPr>
              <w:spacing w:after="160" w:line="276" w:lineRule="auto"/>
              <w:rPr>
                <w:rFonts w:ascii="Arial" w:hAnsi="Arial" w:cs="Arial"/>
              </w:rPr>
            </w:pPr>
            <w:r w:rsidRPr="00A234EE">
              <w:rPr>
                <w:rFonts w:ascii="Arial" w:hAnsi="Arial" w:cs="Arial"/>
              </w:rPr>
              <w:t>89</w:t>
            </w:r>
          </w:p>
        </w:tc>
        <w:tc>
          <w:tcPr>
            <w:tcW w:w="486" w:type="pct"/>
            <w:vAlign w:val="center"/>
          </w:tcPr>
          <w:p w14:paraId="55FBBAAB"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XLIX/823/22</w:t>
            </w:r>
          </w:p>
        </w:tc>
        <w:tc>
          <w:tcPr>
            <w:tcW w:w="388" w:type="pct"/>
            <w:vAlign w:val="center"/>
          </w:tcPr>
          <w:p w14:paraId="35352344" w14:textId="77777777" w:rsidR="00A234EE" w:rsidRPr="00A234EE" w:rsidRDefault="00A234EE" w:rsidP="00A234EE">
            <w:pPr>
              <w:spacing w:line="276" w:lineRule="auto"/>
              <w:rPr>
                <w:rFonts w:ascii="Arial" w:hAnsi="Arial" w:cs="Arial"/>
              </w:rPr>
            </w:pPr>
            <w:r w:rsidRPr="00A234EE">
              <w:rPr>
                <w:rFonts w:ascii="Arial" w:hAnsi="Arial" w:cs="Arial"/>
              </w:rPr>
              <w:t>30.05.2022</w:t>
            </w:r>
          </w:p>
        </w:tc>
        <w:tc>
          <w:tcPr>
            <w:tcW w:w="1605" w:type="pct"/>
            <w:vAlign w:val="center"/>
          </w:tcPr>
          <w:p w14:paraId="5296A5D1" w14:textId="77777777" w:rsidR="00A234EE" w:rsidRPr="00A234EE" w:rsidRDefault="00A234EE" w:rsidP="00A234EE">
            <w:pPr>
              <w:spacing w:line="276" w:lineRule="auto"/>
              <w:rPr>
                <w:rFonts w:ascii="Arial" w:hAnsi="Arial" w:cs="Arial"/>
              </w:rPr>
            </w:pPr>
            <w:r w:rsidRPr="00A234EE">
              <w:rPr>
                <w:rFonts w:ascii="Arial" w:hAnsi="Arial" w:cs="Arial"/>
              </w:rPr>
              <w:t>udzielenia pomocy finansowej z budżetu Województwa Podkarpackiego dla Powiatu Brzozowskiego</w:t>
            </w:r>
          </w:p>
        </w:tc>
        <w:tc>
          <w:tcPr>
            <w:tcW w:w="532" w:type="pct"/>
            <w:vAlign w:val="center"/>
          </w:tcPr>
          <w:p w14:paraId="78643304"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zrealizowana</w:t>
            </w:r>
          </w:p>
        </w:tc>
        <w:tc>
          <w:tcPr>
            <w:tcW w:w="1747" w:type="pct"/>
            <w:vAlign w:val="center"/>
          </w:tcPr>
          <w:p w14:paraId="37061677" w14:textId="77777777" w:rsidR="00A234EE" w:rsidRPr="00A234EE" w:rsidRDefault="00A234EE" w:rsidP="00A234EE">
            <w:pPr>
              <w:spacing w:line="276" w:lineRule="auto"/>
              <w:rPr>
                <w:rFonts w:ascii="Arial" w:eastAsia="Times New Roman" w:hAnsi="Arial" w:cs="Arial"/>
                <w:lang w:eastAsia="pl-PL"/>
              </w:rPr>
            </w:pPr>
            <w:r w:rsidRPr="00A234EE">
              <w:rPr>
                <w:rFonts w:ascii="Arial" w:hAnsi="Arial" w:cs="Arial"/>
              </w:rPr>
              <w:t>Udzielono pomoc powiatowi  na podstawie umowy nr 2/2022 z dn. 22.07.2022r. Dotacja wykorzystana przez powiat w całości</w:t>
            </w:r>
          </w:p>
        </w:tc>
      </w:tr>
      <w:tr w:rsidR="00A234EE" w:rsidRPr="00A234EE" w14:paraId="515D2C50" w14:textId="77777777" w:rsidTr="00A234EE">
        <w:tc>
          <w:tcPr>
            <w:tcW w:w="241" w:type="pct"/>
            <w:vAlign w:val="center"/>
          </w:tcPr>
          <w:p w14:paraId="1FB2D786" w14:textId="77777777" w:rsidR="00A234EE" w:rsidRPr="00A234EE" w:rsidRDefault="00A234EE" w:rsidP="00A234EE">
            <w:pPr>
              <w:spacing w:after="160" w:line="276" w:lineRule="auto"/>
              <w:rPr>
                <w:rFonts w:ascii="Arial" w:hAnsi="Arial" w:cs="Arial"/>
              </w:rPr>
            </w:pPr>
            <w:r w:rsidRPr="00A234EE">
              <w:rPr>
                <w:rFonts w:ascii="Arial" w:hAnsi="Arial" w:cs="Arial"/>
              </w:rPr>
              <w:t>90</w:t>
            </w:r>
          </w:p>
        </w:tc>
        <w:tc>
          <w:tcPr>
            <w:tcW w:w="486" w:type="pct"/>
            <w:vAlign w:val="center"/>
          </w:tcPr>
          <w:p w14:paraId="2B02ED59"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XLIX/824/22</w:t>
            </w:r>
          </w:p>
        </w:tc>
        <w:tc>
          <w:tcPr>
            <w:tcW w:w="388" w:type="pct"/>
            <w:vAlign w:val="center"/>
          </w:tcPr>
          <w:p w14:paraId="2A58359E" w14:textId="77777777" w:rsidR="00A234EE" w:rsidRPr="00A234EE" w:rsidRDefault="00A234EE" w:rsidP="00A234EE">
            <w:pPr>
              <w:spacing w:line="276" w:lineRule="auto"/>
              <w:rPr>
                <w:rFonts w:ascii="Arial" w:hAnsi="Arial" w:cs="Arial"/>
              </w:rPr>
            </w:pPr>
            <w:r w:rsidRPr="00A234EE">
              <w:rPr>
                <w:rFonts w:ascii="Arial" w:hAnsi="Arial" w:cs="Arial"/>
              </w:rPr>
              <w:t>30.05.2022</w:t>
            </w:r>
          </w:p>
        </w:tc>
        <w:tc>
          <w:tcPr>
            <w:tcW w:w="1605" w:type="pct"/>
            <w:vAlign w:val="center"/>
          </w:tcPr>
          <w:p w14:paraId="150DB06A" w14:textId="77777777" w:rsidR="00A234EE" w:rsidRPr="00A234EE" w:rsidRDefault="00A234EE" w:rsidP="00A234EE">
            <w:pPr>
              <w:spacing w:line="276" w:lineRule="auto"/>
              <w:rPr>
                <w:rFonts w:ascii="Arial" w:hAnsi="Arial" w:cs="Arial"/>
              </w:rPr>
            </w:pPr>
            <w:r w:rsidRPr="00A234EE">
              <w:rPr>
                <w:rFonts w:ascii="Arial" w:hAnsi="Arial" w:cs="Arial"/>
              </w:rPr>
              <w:t>udzielenia pomocy finansowej dla Gminy Miasto Sanok  z budżetu Województwa Podkarpackiego w roku 2022</w:t>
            </w:r>
          </w:p>
        </w:tc>
        <w:tc>
          <w:tcPr>
            <w:tcW w:w="532" w:type="pct"/>
            <w:vAlign w:val="center"/>
          </w:tcPr>
          <w:p w14:paraId="493586F5"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2587448A" w14:textId="77777777" w:rsidR="00A234EE" w:rsidRPr="00A234EE" w:rsidRDefault="00A234EE" w:rsidP="00A234EE">
            <w:pPr>
              <w:spacing w:line="276" w:lineRule="auto"/>
              <w:rPr>
                <w:rFonts w:ascii="Arial" w:hAnsi="Arial" w:cs="Arial"/>
              </w:rPr>
            </w:pPr>
            <w:r w:rsidRPr="00A234EE">
              <w:rPr>
                <w:rFonts w:ascii="Arial" w:hAnsi="Arial" w:cs="Arial"/>
              </w:rPr>
              <w:t>Dotacja wydatkowana i rozliczona prawidłowo</w:t>
            </w:r>
          </w:p>
        </w:tc>
      </w:tr>
      <w:tr w:rsidR="00A234EE" w:rsidRPr="00A234EE" w14:paraId="61CEA2C6" w14:textId="77777777" w:rsidTr="00A234EE">
        <w:tc>
          <w:tcPr>
            <w:tcW w:w="241" w:type="pct"/>
            <w:vAlign w:val="center"/>
          </w:tcPr>
          <w:p w14:paraId="7E79CC28" w14:textId="77777777" w:rsidR="00A234EE" w:rsidRPr="00A234EE" w:rsidRDefault="00A234EE" w:rsidP="00A234EE">
            <w:pPr>
              <w:spacing w:after="160" w:line="276" w:lineRule="auto"/>
              <w:rPr>
                <w:rFonts w:ascii="Arial" w:hAnsi="Arial" w:cs="Arial"/>
              </w:rPr>
            </w:pPr>
            <w:r w:rsidRPr="00A234EE">
              <w:rPr>
                <w:rFonts w:ascii="Arial" w:hAnsi="Arial" w:cs="Arial"/>
              </w:rPr>
              <w:t>91</w:t>
            </w:r>
          </w:p>
        </w:tc>
        <w:tc>
          <w:tcPr>
            <w:tcW w:w="486" w:type="pct"/>
            <w:vAlign w:val="center"/>
          </w:tcPr>
          <w:p w14:paraId="219A053B"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XLIX/825/22</w:t>
            </w:r>
          </w:p>
        </w:tc>
        <w:tc>
          <w:tcPr>
            <w:tcW w:w="388" w:type="pct"/>
            <w:vAlign w:val="center"/>
          </w:tcPr>
          <w:p w14:paraId="2CC77516" w14:textId="77777777" w:rsidR="00A234EE" w:rsidRPr="00A234EE" w:rsidRDefault="00A234EE" w:rsidP="00A234EE">
            <w:pPr>
              <w:spacing w:line="276" w:lineRule="auto"/>
              <w:rPr>
                <w:rFonts w:ascii="Arial" w:hAnsi="Arial" w:cs="Arial"/>
              </w:rPr>
            </w:pPr>
            <w:r w:rsidRPr="00A234EE">
              <w:rPr>
                <w:rFonts w:ascii="Arial" w:hAnsi="Arial" w:cs="Arial"/>
              </w:rPr>
              <w:t>30.05.2022</w:t>
            </w:r>
          </w:p>
        </w:tc>
        <w:tc>
          <w:tcPr>
            <w:tcW w:w="1605" w:type="pct"/>
            <w:vAlign w:val="center"/>
          </w:tcPr>
          <w:p w14:paraId="7AE39FDC" w14:textId="77777777" w:rsidR="00A234EE" w:rsidRPr="00A234EE" w:rsidRDefault="00A234EE" w:rsidP="00A234EE">
            <w:pPr>
              <w:spacing w:line="276" w:lineRule="auto"/>
              <w:rPr>
                <w:rFonts w:ascii="Arial" w:hAnsi="Arial" w:cs="Arial"/>
              </w:rPr>
            </w:pPr>
            <w:r w:rsidRPr="00A234EE">
              <w:rPr>
                <w:rFonts w:ascii="Arial" w:hAnsi="Arial" w:cs="Arial"/>
              </w:rPr>
              <w:t>udzielenia pomocy finansowej dla Gminy Komańcza z budżetu Województwa Podkarpackiego w roku 2022</w:t>
            </w:r>
          </w:p>
        </w:tc>
        <w:tc>
          <w:tcPr>
            <w:tcW w:w="532" w:type="pct"/>
            <w:vAlign w:val="center"/>
          </w:tcPr>
          <w:p w14:paraId="0978B715" w14:textId="77777777" w:rsidR="00A234EE" w:rsidRPr="00A234EE" w:rsidRDefault="00A234EE" w:rsidP="00A234EE">
            <w:pPr>
              <w:spacing w:line="276" w:lineRule="auto"/>
              <w:rPr>
                <w:rFonts w:ascii="Arial" w:hAnsi="Arial" w:cs="Arial"/>
              </w:rPr>
            </w:pPr>
            <w:r w:rsidRPr="00A234EE">
              <w:rPr>
                <w:rFonts w:ascii="Arial" w:hAnsi="Arial" w:cs="Arial"/>
              </w:rPr>
              <w:t>niezrealizowana</w:t>
            </w:r>
          </w:p>
        </w:tc>
        <w:tc>
          <w:tcPr>
            <w:tcW w:w="1747" w:type="pct"/>
            <w:vAlign w:val="center"/>
          </w:tcPr>
          <w:p w14:paraId="7714535A"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Gmina nie wydatkowała dotacji, procedura będzie wznowiona w 2023 r.</w:t>
            </w:r>
          </w:p>
        </w:tc>
      </w:tr>
      <w:tr w:rsidR="00A234EE" w:rsidRPr="00A234EE" w14:paraId="6FA1C0B2" w14:textId="77777777" w:rsidTr="00A234EE">
        <w:tc>
          <w:tcPr>
            <w:tcW w:w="241" w:type="pct"/>
            <w:vAlign w:val="center"/>
          </w:tcPr>
          <w:p w14:paraId="4F47622A" w14:textId="77777777" w:rsidR="00A234EE" w:rsidRPr="00A234EE" w:rsidRDefault="00A234EE" w:rsidP="00A234EE">
            <w:pPr>
              <w:spacing w:after="160" w:line="276" w:lineRule="auto"/>
              <w:rPr>
                <w:rFonts w:ascii="Arial" w:hAnsi="Arial" w:cs="Arial"/>
              </w:rPr>
            </w:pPr>
            <w:r w:rsidRPr="00A234EE">
              <w:rPr>
                <w:rFonts w:ascii="Arial" w:hAnsi="Arial" w:cs="Arial"/>
              </w:rPr>
              <w:t>92</w:t>
            </w:r>
          </w:p>
        </w:tc>
        <w:tc>
          <w:tcPr>
            <w:tcW w:w="486" w:type="pct"/>
            <w:vAlign w:val="center"/>
          </w:tcPr>
          <w:p w14:paraId="008DD61B"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XLIX/826/22</w:t>
            </w:r>
          </w:p>
        </w:tc>
        <w:tc>
          <w:tcPr>
            <w:tcW w:w="388" w:type="pct"/>
            <w:vAlign w:val="center"/>
          </w:tcPr>
          <w:p w14:paraId="5C5B6C0D" w14:textId="77777777" w:rsidR="00A234EE" w:rsidRPr="00A234EE" w:rsidRDefault="00A234EE" w:rsidP="00A234EE">
            <w:pPr>
              <w:spacing w:line="276" w:lineRule="auto"/>
              <w:rPr>
                <w:rFonts w:ascii="Arial" w:hAnsi="Arial" w:cs="Arial"/>
              </w:rPr>
            </w:pPr>
            <w:r w:rsidRPr="00A234EE">
              <w:rPr>
                <w:rFonts w:ascii="Arial" w:hAnsi="Arial" w:cs="Arial"/>
              </w:rPr>
              <w:t>30.05.2022</w:t>
            </w:r>
          </w:p>
        </w:tc>
        <w:tc>
          <w:tcPr>
            <w:tcW w:w="1605" w:type="pct"/>
            <w:vAlign w:val="center"/>
          </w:tcPr>
          <w:p w14:paraId="3A4D08F0" w14:textId="77777777" w:rsidR="00A234EE" w:rsidRPr="00A234EE" w:rsidRDefault="00A234EE" w:rsidP="00A234EE">
            <w:pPr>
              <w:spacing w:line="276" w:lineRule="auto"/>
              <w:rPr>
                <w:rFonts w:ascii="Arial" w:hAnsi="Arial" w:cs="Arial"/>
              </w:rPr>
            </w:pPr>
            <w:r w:rsidRPr="00A234EE">
              <w:rPr>
                <w:rFonts w:ascii="Arial" w:hAnsi="Arial" w:cs="Arial"/>
              </w:rPr>
              <w:t>udzielenia pomocy finansowej w 2022 r. w ramach „Podkarpackiego Programu Odnowy Wsi na lata 2021-2025” na działania służące realizacji Sołeckich Strategii Rozwoju Wsi</w:t>
            </w:r>
          </w:p>
        </w:tc>
        <w:tc>
          <w:tcPr>
            <w:tcW w:w="532" w:type="pct"/>
            <w:vAlign w:val="center"/>
          </w:tcPr>
          <w:p w14:paraId="385CB8CD"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582A739A"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 xml:space="preserve">Przyznano pomoc finansową dla beneficjentów (samorządów gminnych)  w ramach naboru na działania służące realizacji Sołeckich Strategii Rozwoju Wsi </w:t>
            </w:r>
          </w:p>
        </w:tc>
      </w:tr>
      <w:tr w:rsidR="00A234EE" w:rsidRPr="00A234EE" w14:paraId="65A0B292" w14:textId="77777777" w:rsidTr="00A234EE">
        <w:tc>
          <w:tcPr>
            <w:tcW w:w="241" w:type="pct"/>
            <w:vAlign w:val="center"/>
          </w:tcPr>
          <w:p w14:paraId="2B6A6021" w14:textId="77777777" w:rsidR="00A234EE" w:rsidRPr="00A234EE" w:rsidRDefault="00A234EE" w:rsidP="00A234EE">
            <w:pPr>
              <w:spacing w:after="160" w:line="276" w:lineRule="auto"/>
              <w:rPr>
                <w:rFonts w:ascii="Arial" w:hAnsi="Arial" w:cs="Arial"/>
              </w:rPr>
            </w:pPr>
            <w:r w:rsidRPr="00A234EE">
              <w:rPr>
                <w:rFonts w:ascii="Arial" w:hAnsi="Arial" w:cs="Arial"/>
              </w:rPr>
              <w:t>93</w:t>
            </w:r>
          </w:p>
        </w:tc>
        <w:tc>
          <w:tcPr>
            <w:tcW w:w="486" w:type="pct"/>
            <w:vAlign w:val="center"/>
          </w:tcPr>
          <w:p w14:paraId="2AF6A862"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XLIX/827/22</w:t>
            </w:r>
          </w:p>
        </w:tc>
        <w:tc>
          <w:tcPr>
            <w:tcW w:w="388" w:type="pct"/>
            <w:vAlign w:val="center"/>
          </w:tcPr>
          <w:p w14:paraId="53A67BA3" w14:textId="77777777" w:rsidR="00A234EE" w:rsidRPr="00A234EE" w:rsidRDefault="00A234EE" w:rsidP="00A234EE">
            <w:pPr>
              <w:spacing w:line="276" w:lineRule="auto"/>
              <w:rPr>
                <w:rFonts w:ascii="Arial" w:hAnsi="Arial" w:cs="Arial"/>
              </w:rPr>
            </w:pPr>
            <w:r w:rsidRPr="00A234EE">
              <w:rPr>
                <w:rFonts w:ascii="Arial" w:hAnsi="Arial" w:cs="Arial"/>
              </w:rPr>
              <w:t>30.05.2022</w:t>
            </w:r>
          </w:p>
        </w:tc>
        <w:tc>
          <w:tcPr>
            <w:tcW w:w="1605" w:type="pct"/>
            <w:vAlign w:val="center"/>
          </w:tcPr>
          <w:p w14:paraId="34E1F35C" w14:textId="77777777" w:rsidR="00A234EE" w:rsidRPr="00A234EE" w:rsidRDefault="00A234EE" w:rsidP="00A234EE">
            <w:pPr>
              <w:spacing w:line="276" w:lineRule="auto"/>
              <w:rPr>
                <w:rFonts w:ascii="Arial" w:hAnsi="Arial" w:cs="Arial"/>
              </w:rPr>
            </w:pPr>
            <w:r w:rsidRPr="00A234EE">
              <w:rPr>
                <w:rFonts w:ascii="Arial" w:hAnsi="Arial" w:cs="Arial"/>
              </w:rPr>
              <w:t>udzielenia pomocy finansowej w 2022 r. w ramach „Podkarpackiego Programu Odnowy Wsi na lata 2021-2025” na realizację II etapu koncepcji „Uniwersytet Samorządności”</w:t>
            </w:r>
          </w:p>
        </w:tc>
        <w:tc>
          <w:tcPr>
            <w:tcW w:w="532" w:type="pct"/>
            <w:vAlign w:val="center"/>
          </w:tcPr>
          <w:p w14:paraId="5B41CD6A"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06722FCE"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Przyznano pomoc finansową  dla beneficjentów (samorządów gminnych)  w ramach naboru na realizację II etapu koncepcji „Uniwersytet Samorządności”</w:t>
            </w:r>
          </w:p>
        </w:tc>
      </w:tr>
      <w:tr w:rsidR="00A234EE" w:rsidRPr="00A234EE" w14:paraId="20F7FC5C" w14:textId="77777777" w:rsidTr="00A234EE">
        <w:tc>
          <w:tcPr>
            <w:tcW w:w="241" w:type="pct"/>
            <w:vAlign w:val="center"/>
          </w:tcPr>
          <w:p w14:paraId="60EF88D8" w14:textId="77777777" w:rsidR="00A234EE" w:rsidRPr="00A234EE" w:rsidRDefault="00A234EE" w:rsidP="00A234EE">
            <w:pPr>
              <w:spacing w:after="160" w:line="276" w:lineRule="auto"/>
              <w:rPr>
                <w:rFonts w:ascii="Arial" w:hAnsi="Arial" w:cs="Arial"/>
              </w:rPr>
            </w:pPr>
            <w:r w:rsidRPr="00A234EE">
              <w:rPr>
                <w:rFonts w:ascii="Arial" w:hAnsi="Arial" w:cs="Arial"/>
              </w:rPr>
              <w:t>94</w:t>
            </w:r>
          </w:p>
        </w:tc>
        <w:tc>
          <w:tcPr>
            <w:tcW w:w="486" w:type="pct"/>
            <w:vAlign w:val="center"/>
          </w:tcPr>
          <w:p w14:paraId="60619F55"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XLIX/828/22</w:t>
            </w:r>
          </w:p>
        </w:tc>
        <w:tc>
          <w:tcPr>
            <w:tcW w:w="388" w:type="pct"/>
            <w:vAlign w:val="center"/>
          </w:tcPr>
          <w:p w14:paraId="1C2A6A0E" w14:textId="77777777" w:rsidR="00A234EE" w:rsidRPr="00A234EE" w:rsidRDefault="00A234EE" w:rsidP="00A234EE">
            <w:pPr>
              <w:spacing w:line="276" w:lineRule="auto"/>
              <w:rPr>
                <w:rFonts w:ascii="Arial" w:hAnsi="Arial" w:cs="Arial"/>
              </w:rPr>
            </w:pPr>
            <w:r w:rsidRPr="00A234EE">
              <w:rPr>
                <w:rFonts w:ascii="Arial" w:hAnsi="Arial" w:cs="Arial"/>
              </w:rPr>
              <w:t>30.05.2022</w:t>
            </w:r>
          </w:p>
        </w:tc>
        <w:tc>
          <w:tcPr>
            <w:tcW w:w="1605" w:type="pct"/>
            <w:vAlign w:val="center"/>
          </w:tcPr>
          <w:p w14:paraId="22335D53" w14:textId="2D91E004"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 xml:space="preserve">wyrażenia woli na zawiązanie partnerstwa </w:t>
            </w:r>
            <w:r w:rsidR="0086004F">
              <w:rPr>
                <w:rFonts w:ascii="Arial" w:eastAsia="Times New Roman" w:hAnsi="Arial" w:cs="Arial"/>
                <w:lang w:eastAsia="pl-PL"/>
              </w:rPr>
              <w:br/>
            </w:r>
            <w:r w:rsidRPr="00A234EE">
              <w:rPr>
                <w:rFonts w:ascii="Arial" w:eastAsia="Times New Roman" w:hAnsi="Arial" w:cs="Arial"/>
                <w:lang w:eastAsia="pl-PL"/>
              </w:rPr>
              <w:t xml:space="preserve">i przystąpienia Województwa Podkarpackiego do realizacji projektu pod nazwą: Sustainable protected areas as a key value for human well being /„Zrównoważone obszary chronione jako kluczowa wartość dla dobrobytu człowieka”/ </w:t>
            </w:r>
            <w:r w:rsidR="0086004F">
              <w:rPr>
                <w:rFonts w:ascii="Arial" w:eastAsia="Times New Roman" w:hAnsi="Arial" w:cs="Arial"/>
                <w:lang w:eastAsia="pl-PL"/>
              </w:rPr>
              <w:br/>
            </w:r>
            <w:r w:rsidRPr="00A234EE">
              <w:rPr>
                <w:rFonts w:ascii="Arial" w:eastAsia="Times New Roman" w:hAnsi="Arial" w:cs="Arial"/>
                <w:lang w:eastAsia="pl-PL"/>
              </w:rPr>
              <w:t>w ramach INTERREG EUROPA 2021-2027</w:t>
            </w:r>
          </w:p>
        </w:tc>
        <w:tc>
          <w:tcPr>
            <w:tcW w:w="532" w:type="pct"/>
            <w:vAlign w:val="center"/>
          </w:tcPr>
          <w:p w14:paraId="27900282"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5ABD0865" w14:textId="77777777" w:rsidR="00A234EE" w:rsidRPr="00A234EE" w:rsidRDefault="00A234EE" w:rsidP="00A234EE">
            <w:pPr>
              <w:spacing w:line="276" w:lineRule="auto"/>
              <w:rPr>
                <w:rFonts w:ascii="Arial" w:hAnsi="Arial" w:cs="Arial"/>
              </w:rPr>
            </w:pPr>
            <w:r w:rsidRPr="00A234EE">
              <w:rPr>
                <w:rFonts w:ascii="Arial" w:hAnsi="Arial" w:cs="Arial"/>
              </w:rPr>
              <w:t>Wniosek został złożony w terminie. W dniu 13 grudnia 2022 r.  Komitet Monitorujący  Program Interreg Europa na lata 2021-2027 wybrał projekt do dofinansowania.</w:t>
            </w:r>
          </w:p>
        </w:tc>
      </w:tr>
      <w:tr w:rsidR="00A234EE" w:rsidRPr="00A234EE" w14:paraId="458B1C00" w14:textId="77777777" w:rsidTr="00A234EE">
        <w:tc>
          <w:tcPr>
            <w:tcW w:w="241" w:type="pct"/>
            <w:vAlign w:val="center"/>
          </w:tcPr>
          <w:p w14:paraId="64991DF3" w14:textId="77777777" w:rsidR="00A234EE" w:rsidRPr="00A234EE" w:rsidRDefault="00A234EE" w:rsidP="00A234EE">
            <w:pPr>
              <w:spacing w:after="160" w:line="276" w:lineRule="auto"/>
              <w:rPr>
                <w:rFonts w:ascii="Arial" w:hAnsi="Arial" w:cs="Arial"/>
              </w:rPr>
            </w:pPr>
            <w:r w:rsidRPr="00A234EE">
              <w:rPr>
                <w:rFonts w:ascii="Arial" w:hAnsi="Arial" w:cs="Arial"/>
              </w:rPr>
              <w:t>95</w:t>
            </w:r>
          </w:p>
        </w:tc>
        <w:tc>
          <w:tcPr>
            <w:tcW w:w="486" w:type="pct"/>
            <w:vAlign w:val="center"/>
          </w:tcPr>
          <w:p w14:paraId="611EECE2"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XLIX/829/22</w:t>
            </w:r>
          </w:p>
        </w:tc>
        <w:tc>
          <w:tcPr>
            <w:tcW w:w="388" w:type="pct"/>
            <w:vAlign w:val="center"/>
          </w:tcPr>
          <w:p w14:paraId="7A7292BC" w14:textId="77777777" w:rsidR="00A234EE" w:rsidRPr="00A234EE" w:rsidRDefault="00A234EE" w:rsidP="00A234EE">
            <w:pPr>
              <w:spacing w:line="276" w:lineRule="auto"/>
              <w:rPr>
                <w:rFonts w:ascii="Arial" w:hAnsi="Arial" w:cs="Arial"/>
              </w:rPr>
            </w:pPr>
            <w:r w:rsidRPr="00A234EE">
              <w:rPr>
                <w:rFonts w:ascii="Arial" w:hAnsi="Arial" w:cs="Arial"/>
              </w:rPr>
              <w:t>30.05.2022</w:t>
            </w:r>
          </w:p>
        </w:tc>
        <w:tc>
          <w:tcPr>
            <w:tcW w:w="1605" w:type="pct"/>
            <w:vAlign w:val="center"/>
          </w:tcPr>
          <w:p w14:paraId="18742113"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wyrażenia woli przystąpienia Województwa Podkarpackiego jako Partnera w projekcie pn. „SATellite Data to enhance Spatial Data InFrAstruCTures for Climate Change adaptatION and risk prevention” („Dane satelitarne dla poprawy jakości danych przestrzennych na potrzeby adaptacji do zmian klimatu i zapobiegania ryzyku”) w ramach INTERREG EUROPA na lata 2021-2027</w:t>
            </w:r>
          </w:p>
        </w:tc>
        <w:tc>
          <w:tcPr>
            <w:tcW w:w="532" w:type="pct"/>
            <w:vAlign w:val="center"/>
          </w:tcPr>
          <w:p w14:paraId="3A25833C"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4C286A84" w14:textId="77777777" w:rsidR="00A234EE" w:rsidRPr="00A234EE" w:rsidRDefault="00A234EE" w:rsidP="00A234EE">
            <w:pPr>
              <w:spacing w:line="276" w:lineRule="auto"/>
              <w:rPr>
                <w:rFonts w:ascii="Arial" w:hAnsi="Arial" w:cs="Arial"/>
              </w:rPr>
            </w:pPr>
            <w:r w:rsidRPr="00A234EE">
              <w:rPr>
                <w:rFonts w:ascii="Arial" w:hAnsi="Arial" w:cs="Arial"/>
              </w:rPr>
              <w:t>Wniosek został złożony w terminie. W dniu 13 grudnia 2022 r.  Komitet Monitorujący  Program Interreg Europa na lata 2021-2027 wybrał projekt do dofinansowania.</w:t>
            </w:r>
          </w:p>
        </w:tc>
      </w:tr>
      <w:tr w:rsidR="00A234EE" w:rsidRPr="00A234EE" w14:paraId="6887820E" w14:textId="77777777" w:rsidTr="00A234EE">
        <w:tc>
          <w:tcPr>
            <w:tcW w:w="241" w:type="pct"/>
            <w:vAlign w:val="center"/>
          </w:tcPr>
          <w:p w14:paraId="04BE01DF" w14:textId="77777777" w:rsidR="00A234EE" w:rsidRPr="00A234EE" w:rsidRDefault="00A234EE" w:rsidP="00A234EE">
            <w:pPr>
              <w:spacing w:after="160" w:line="276" w:lineRule="auto"/>
              <w:rPr>
                <w:rFonts w:ascii="Arial" w:hAnsi="Arial" w:cs="Arial"/>
              </w:rPr>
            </w:pPr>
            <w:r w:rsidRPr="00A234EE">
              <w:rPr>
                <w:rFonts w:ascii="Arial" w:hAnsi="Arial" w:cs="Arial"/>
              </w:rPr>
              <w:t>96</w:t>
            </w:r>
          </w:p>
        </w:tc>
        <w:tc>
          <w:tcPr>
            <w:tcW w:w="486" w:type="pct"/>
            <w:vAlign w:val="center"/>
          </w:tcPr>
          <w:p w14:paraId="085A81A3"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XLIX/830/22</w:t>
            </w:r>
          </w:p>
        </w:tc>
        <w:tc>
          <w:tcPr>
            <w:tcW w:w="388" w:type="pct"/>
            <w:vAlign w:val="center"/>
          </w:tcPr>
          <w:p w14:paraId="132BF17B" w14:textId="77777777" w:rsidR="00A234EE" w:rsidRPr="00A234EE" w:rsidRDefault="00A234EE" w:rsidP="00A234EE">
            <w:pPr>
              <w:spacing w:line="276" w:lineRule="auto"/>
              <w:rPr>
                <w:rFonts w:ascii="Arial" w:hAnsi="Arial" w:cs="Arial"/>
              </w:rPr>
            </w:pPr>
            <w:r w:rsidRPr="00A234EE">
              <w:rPr>
                <w:rFonts w:ascii="Arial" w:hAnsi="Arial" w:cs="Arial"/>
              </w:rPr>
              <w:t>30.05.2022</w:t>
            </w:r>
          </w:p>
        </w:tc>
        <w:tc>
          <w:tcPr>
            <w:tcW w:w="1605" w:type="pct"/>
            <w:vAlign w:val="center"/>
          </w:tcPr>
          <w:p w14:paraId="17DBB60E"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wyrażenia woli przystąpienia Województwa Podkarpackiego jako Partnera w projekcie pn. „Unlocking Green Hydrogen Economy for SME's in European Regions” /"Uwolnienie zielonej gospodarki wodorowej dla MŚP w Regionach Europejskich"/ w ramach Programu INTERREG EUROPA 2021-2027</w:t>
            </w:r>
          </w:p>
        </w:tc>
        <w:tc>
          <w:tcPr>
            <w:tcW w:w="532" w:type="pct"/>
            <w:vAlign w:val="center"/>
          </w:tcPr>
          <w:p w14:paraId="62E3FDAB"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5F876701" w14:textId="2FDA0FA1" w:rsidR="00A234EE" w:rsidRPr="00A234EE" w:rsidRDefault="00A234EE" w:rsidP="00A234EE">
            <w:pPr>
              <w:spacing w:line="276" w:lineRule="auto"/>
              <w:rPr>
                <w:rFonts w:ascii="Arial" w:hAnsi="Arial" w:cs="Arial"/>
                <w:bCs/>
                <w:i/>
                <w:iCs/>
              </w:rPr>
            </w:pPr>
            <w:r w:rsidRPr="00A234EE">
              <w:rPr>
                <w:rFonts w:ascii="Arial" w:hAnsi="Arial" w:cs="Arial"/>
              </w:rPr>
              <w:t xml:space="preserve">Województwo Podkarpackie złożyło wniosek </w:t>
            </w:r>
            <w:r w:rsidR="0086004F">
              <w:rPr>
                <w:rFonts w:ascii="Arial" w:hAnsi="Arial" w:cs="Arial"/>
              </w:rPr>
              <w:br/>
            </w:r>
            <w:r w:rsidRPr="00A234EE">
              <w:rPr>
                <w:rFonts w:ascii="Arial" w:hAnsi="Arial" w:cs="Arial"/>
              </w:rPr>
              <w:t xml:space="preserve">w projekcie pn. „Unlocking Green Hydrogen Economy for SME's in European Regions” /"Uwolnienie zielonej gospodarki wodorowej dla MŚP w Regionach Europejskich"/ - w charakterze Partnera. Konieczne było  wyrażenia woli przystąpienia WP jako Partnera. </w:t>
            </w:r>
            <w:r w:rsidR="0086004F">
              <w:rPr>
                <w:rFonts w:ascii="Arial" w:hAnsi="Arial" w:cs="Arial"/>
              </w:rPr>
              <w:br/>
            </w:r>
            <w:r w:rsidRPr="00A234EE">
              <w:rPr>
                <w:rFonts w:ascii="Arial" w:hAnsi="Arial" w:cs="Arial"/>
              </w:rPr>
              <w:t xml:space="preserve">W dniu 13 grudnia 2022 r. decyzją Komitetu Monitorującego projekt został wybrany do dofinansowania. W dniach 20-21 czerwca 2023 r. </w:t>
            </w:r>
            <w:r w:rsidR="0086004F">
              <w:rPr>
                <w:rFonts w:ascii="Arial" w:hAnsi="Arial" w:cs="Arial"/>
              </w:rPr>
              <w:br/>
            </w:r>
            <w:r w:rsidRPr="00A234EE">
              <w:rPr>
                <w:rFonts w:ascii="Arial" w:hAnsi="Arial" w:cs="Arial"/>
              </w:rPr>
              <w:t>w Niderlandach odbędzi</w:t>
            </w:r>
            <w:r w:rsidR="0086004F">
              <w:rPr>
                <w:rFonts w:ascii="Arial" w:hAnsi="Arial" w:cs="Arial"/>
              </w:rPr>
              <w:t>e się konferencja otwierająca.</w:t>
            </w:r>
          </w:p>
        </w:tc>
      </w:tr>
      <w:tr w:rsidR="00A234EE" w:rsidRPr="00A234EE" w14:paraId="12CE0A39" w14:textId="77777777" w:rsidTr="00A234EE">
        <w:tc>
          <w:tcPr>
            <w:tcW w:w="241" w:type="pct"/>
            <w:vAlign w:val="center"/>
          </w:tcPr>
          <w:p w14:paraId="3195341F" w14:textId="77777777" w:rsidR="00A234EE" w:rsidRPr="00A234EE" w:rsidRDefault="00A234EE" w:rsidP="00A234EE">
            <w:pPr>
              <w:spacing w:after="160" w:line="276" w:lineRule="auto"/>
              <w:rPr>
                <w:rFonts w:ascii="Arial" w:hAnsi="Arial" w:cs="Arial"/>
              </w:rPr>
            </w:pPr>
            <w:r w:rsidRPr="00A234EE">
              <w:rPr>
                <w:rFonts w:ascii="Arial" w:hAnsi="Arial" w:cs="Arial"/>
              </w:rPr>
              <w:t>97</w:t>
            </w:r>
          </w:p>
        </w:tc>
        <w:tc>
          <w:tcPr>
            <w:tcW w:w="486" w:type="pct"/>
            <w:vAlign w:val="center"/>
          </w:tcPr>
          <w:p w14:paraId="43FD455B"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XLIX/831/22</w:t>
            </w:r>
          </w:p>
        </w:tc>
        <w:tc>
          <w:tcPr>
            <w:tcW w:w="388" w:type="pct"/>
            <w:vAlign w:val="center"/>
          </w:tcPr>
          <w:p w14:paraId="665A8175" w14:textId="77777777" w:rsidR="00A234EE" w:rsidRPr="00A234EE" w:rsidRDefault="00A234EE" w:rsidP="00A234EE">
            <w:pPr>
              <w:spacing w:line="276" w:lineRule="auto"/>
              <w:rPr>
                <w:rFonts w:ascii="Arial" w:hAnsi="Arial" w:cs="Arial"/>
              </w:rPr>
            </w:pPr>
            <w:r w:rsidRPr="00A234EE">
              <w:rPr>
                <w:rFonts w:ascii="Arial" w:hAnsi="Arial" w:cs="Arial"/>
              </w:rPr>
              <w:t>30.05.2022</w:t>
            </w:r>
          </w:p>
        </w:tc>
        <w:tc>
          <w:tcPr>
            <w:tcW w:w="1605" w:type="pct"/>
            <w:vAlign w:val="center"/>
          </w:tcPr>
          <w:p w14:paraId="392557B2"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udzielenia dotacji z Budżetu Województwa Podkarpackiego Gminie Jasło na realizację zadania inwestycyjnego w 2022 r. w ramach projektu pn. „Wojewódzki Fundusz Kolejowy”</w:t>
            </w:r>
          </w:p>
        </w:tc>
        <w:tc>
          <w:tcPr>
            <w:tcW w:w="532" w:type="pct"/>
            <w:vAlign w:val="center"/>
          </w:tcPr>
          <w:p w14:paraId="68A21A9C" w14:textId="77777777" w:rsidR="00A234EE" w:rsidRPr="00A234EE" w:rsidRDefault="00A234EE" w:rsidP="00A234EE">
            <w:pPr>
              <w:spacing w:line="276" w:lineRule="auto"/>
              <w:rPr>
                <w:rFonts w:ascii="Arial" w:hAnsi="Arial" w:cs="Arial"/>
              </w:rPr>
            </w:pPr>
            <w:r w:rsidRPr="00A234EE">
              <w:rPr>
                <w:rFonts w:ascii="Arial" w:hAnsi="Arial" w:cs="Arial"/>
              </w:rPr>
              <w:t xml:space="preserve">Zrealizowana </w:t>
            </w:r>
          </w:p>
        </w:tc>
        <w:tc>
          <w:tcPr>
            <w:tcW w:w="1747" w:type="pct"/>
            <w:vAlign w:val="center"/>
          </w:tcPr>
          <w:p w14:paraId="2DE3AF6F" w14:textId="2B2FEDB6" w:rsidR="00A234EE" w:rsidRPr="00A234EE" w:rsidRDefault="00A234EE" w:rsidP="00A234EE">
            <w:pPr>
              <w:pStyle w:val="Akapitzlist"/>
              <w:spacing w:after="0" w:line="276" w:lineRule="auto"/>
              <w:ind w:left="28"/>
              <w:rPr>
                <w:rFonts w:ascii="Arial" w:hAnsi="Arial" w:cs="Arial"/>
              </w:rPr>
            </w:pPr>
            <w:r w:rsidRPr="00A234EE">
              <w:rPr>
                <w:rFonts w:ascii="Arial" w:hAnsi="Arial" w:cs="Arial"/>
                <w:bCs/>
              </w:rPr>
              <w:t xml:space="preserve">Gmina Jasło zrealizowała zadanie inwestycyjne pn. „Budowa miejsc postojowych obok przystanku PKP </w:t>
            </w:r>
            <w:r w:rsidR="0086004F">
              <w:rPr>
                <w:rFonts w:ascii="Arial" w:hAnsi="Arial" w:cs="Arial"/>
                <w:bCs/>
              </w:rPr>
              <w:br/>
            </w:r>
            <w:r w:rsidRPr="00A234EE">
              <w:rPr>
                <w:rFonts w:ascii="Arial" w:hAnsi="Arial" w:cs="Arial"/>
                <w:bCs/>
              </w:rPr>
              <w:t>w m. Szebnie” i przekazała rozliczenie otrzymanej dotacji, które zost</w:t>
            </w:r>
            <w:r w:rsidR="0086004F">
              <w:rPr>
                <w:rFonts w:ascii="Arial" w:hAnsi="Arial" w:cs="Arial"/>
                <w:bCs/>
              </w:rPr>
              <w:t>ało zaakceptowane przez Urząd.</w:t>
            </w:r>
          </w:p>
        </w:tc>
      </w:tr>
      <w:tr w:rsidR="00A234EE" w:rsidRPr="00A234EE" w14:paraId="77136D54" w14:textId="77777777" w:rsidTr="00A234EE">
        <w:tc>
          <w:tcPr>
            <w:tcW w:w="241" w:type="pct"/>
            <w:vAlign w:val="center"/>
          </w:tcPr>
          <w:p w14:paraId="056AD878" w14:textId="77777777" w:rsidR="00A234EE" w:rsidRPr="00A234EE" w:rsidRDefault="00A234EE" w:rsidP="00A234EE">
            <w:pPr>
              <w:spacing w:after="160" w:line="276" w:lineRule="auto"/>
              <w:rPr>
                <w:rFonts w:ascii="Arial" w:hAnsi="Arial" w:cs="Arial"/>
              </w:rPr>
            </w:pPr>
            <w:r w:rsidRPr="00A234EE">
              <w:rPr>
                <w:rFonts w:ascii="Arial" w:hAnsi="Arial" w:cs="Arial"/>
              </w:rPr>
              <w:t>98</w:t>
            </w:r>
          </w:p>
        </w:tc>
        <w:tc>
          <w:tcPr>
            <w:tcW w:w="486" w:type="pct"/>
            <w:vAlign w:val="center"/>
          </w:tcPr>
          <w:p w14:paraId="6EFF2A10"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XLIX/832/22</w:t>
            </w:r>
          </w:p>
        </w:tc>
        <w:tc>
          <w:tcPr>
            <w:tcW w:w="388" w:type="pct"/>
            <w:vAlign w:val="center"/>
          </w:tcPr>
          <w:p w14:paraId="4DFDAA0A" w14:textId="77777777" w:rsidR="00A234EE" w:rsidRPr="00A234EE" w:rsidRDefault="00A234EE" w:rsidP="00A234EE">
            <w:pPr>
              <w:spacing w:line="276" w:lineRule="auto"/>
              <w:rPr>
                <w:rFonts w:ascii="Arial" w:hAnsi="Arial" w:cs="Arial"/>
              </w:rPr>
            </w:pPr>
            <w:r w:rsidRPr="00A234EE">
              <w:rPr>
                <w:rFonts w:ascii="Arial" w:hAnsi="Arial" w:cs="Arial"/>
              </w:rPr>
              <w:t>30.05.2022</w:t>
            </w:r>
          </w:p>
        </w:tc>
        <w:tc>
          <w:tcPr>
            <w:tcW w:w="1605" w:type="pct"/>
            <w:vAlign w:val="center"/>
          </w:tcPr>
          <w:p w14:paraId="17710FC9"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włączenia bibliotek pedagogicznych do Podkarpackiego Zespołu Placówek Wojewódzkich w Rzeszowie</w:t>
            </w:r>
          </w:p>
        </w:tc>
        <w:tc>
          <w:tcPr>
            <w:tcW w:w="532" w:type="pct"/>
            <w:vAlign w:val="center"/>
          </w:tcPr>
          <w:p w14:paraId="677756CD"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6849ECEF" w14:textId="77777777" w:rsidR="00A234EE" w:rsidRPr="00A234EE" w:rsidRDefault="00A234EE" w:rsidP="00A234EE">
            <w:pPr>
              <w:spacing w:line="276" w:lineRule="auto"/>
              <w:rPr>
                <w:rFonts w:ascii="Arial" w:hAnsi="Arial" w:cs="Arial"/>
              </w:rPr>
            </w:pPr>
          </w:p>
        </w:tc>
      </w:tr>
      <w:tr w:rsidR="00A234EE" w:rsidRPr="00A234EE" w14:paraId="0B0F707E" w14:textId="77777777" w:rsidTr="00A234EE">
        <w:tc>
          <w:tcPr>
            <w:tcW w:w="241" w:type="pct"/>
            <w:vAlign w:val="center"/>
          </w:tcPr>
          <w:p w14:paraId="3F562DEC" w14:textId="77777777" w:rsidR="00A234EE" w:rsidRPr="00A234EE" w:rsidRDefault="00A234EE" w:rsidP="00A234EE">
            <w:pPr>
              <w:spacing w:after="160" w:line="276" w:lineRule="auto"/>
              <w:rPr>
                <w:rFonts w:ascii="Arial" w:hAnsi="Arial" w:cs="Arial"/>
              </w:rPr>
            </w:pPr>
            <w:r w:rsidRPr="00A234EE">
              <w:rPr>
                <w:rFonts w:ascii="Arial" w:hAnsi="Arial" w:cs="Arial"/>
              </w:rPr>
              <w:t>99</w:t>
            </w:r>
          </w:p>
        </w:tc>
        <w:tc>
          <w:tcPr>
            <w:tcW w:w="486" w:type="pct"/>
            <w:vAlign w:val="center"/>
          </w:tcPr>
          <w:p w14:paraId="682C7AB1"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XLIX/833/22</w:t>
            </w:r>
          </w:p>
        </w:tc>
        <w:tc>
          <w:tcPr>
            <w:tcW w:w="388" w:type="pct"/>
            <w:vAlign w:val="center"/>
          </w:tcPr>
          <w:p w14:paraId="0D6BCED7" w14:textId="77777777" w:rsidR="00A234EE" w:rsidRPr="00A234EE" w:rsidRDefault="00A234EE" w:rsidP="00A234EE">
            <w:pPr>
              <w:spacing w:line="276" w:lineRule="auto"/>
              <w:rPr>
                <w:rFonts w:ascii="Arial" w:hAnsi="Arial" w:cs="Arial"/>
              </w:rPr>
            </w:pPr>
            <w:r w:rsidRPr="00A234EE">
              <w:rPr>
                <w:rFonts w:ascii="Arial" w:hAnsi="Arial" w:cs="Arial"/>
              </w:rPr>
              <w:t>30.05.2022</w:t>
            </w:r>
          </w:p>
        </w:tc>
        <w:tc>
          <w:tcPr>
            <w:tcW w:w="1605" w:type="pct"/>
            <w:vAlign w:val="center"/>
          </w:tcPr>
          <w:p w14:paraId="7BEACF37"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zmian w Statucie Wojewódzkiego Szpitala Podkarpackiego im. Jana Pawła II w Krośnie</w:t>
            </w:r>
          </w:p>
        </w:tc>
        <w:tc>
          <w:tcPr>
            <w:tcW w:w="532" w:type="pct"/>
            <w:vAlign w:val="center"/>
          </w:tcPr>
          <w:p w14:paraId="7A1C6B43"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2F4BD3F7" w14:textId="77777777" w:rsidR="00A234EE" w:rsidRPr="00A234EE" w:rsidRDefault="00A234EE" w:rsidP="00A234EE">
            <w:pPr>
              <w:spacing w:line="276" w:lineRule="auto"/>
              <w:rPr>
                <w:rFonts w:ascii="Arial" w:hAnsi="Arial" w:cs="Arial"/>
              </w:rPr>
            </w:pPr>
            <w:r w:rsidRPr="00A234EE">
              <w:rPr>
                <w:rFonts w:ascii="Arial" w:hAnsi="Arial" w:cs="Arial"/>
              </w:rPr>
              <w:t>Przekazano dyrektorowi podmiotu leczniczego</w:t>
            </w:r>
          </w:p>
        </w:tc>
      </w:tr>
      <w:tr w:rsidR="00A234EE" w:rsidRPr="00A234EE" w14:paraId="22B61F75" w14:textId="77777777" w:rsidTr="00A234EE">
        <w:tc>
          <w:tcPr>
            <w:tcW w:w="241" w:type="pct"/>
            <w:vAlign w:val="center"/>
          </w:tcPr>
          <w:p w14:paraId="6A5B495E" w14:textId="77777777" w:rsidR="00A234EE" w:rsidRPr="00A234EE" w:rsidRDefault="00A234EE" w:rsidP="00A234EE">
            <w:pPr>
              <w:spacing w:after="160" w:line="276" w:lineRule="auto"/>
              <w:rPr>
                <w:rFonts w:ascii="Arial" w:hAnsi="Arial" w:cs="Arial"/>
              </w:rPr>
            </w:pPr>
            <w:r w:rsidRPr="00A234EE">
              <w:rPr>
                <w:rFonts w:ascii="Arial" w:hAnsi="Arial" w:cs="Arial"/>
              </w:rPr>
              <w:t>100</w:t>
            </w:r>
          </w:p>
        </w:tc>
        <w:tc>
          <w:tcPr>
            <w:tcW w:w="486" w:type="pct"/>
            <w:vAlign w:val="center"/>
          </w:tcPr>
          <w:p w14:paraId="4B1A92CF"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XLIX/834/22</w:t>
            </w:r>
          </w:p>
        </w:tc>
        <w:tc>
          <w:tcPr>
            <w:tcW w:w="388" w:type="pct"/>
            <w:vAlign w:val="center"/>
          </w:tcPr>
          <w:p w14:paraId="557EEC1C" w14:textId="77777777" w:rsidR="00A234EE" w:rsidRPr="00A234EE" w:rsidRDefault="00A234EE" w:rsidP="00A234EE">
            <w:pPr>
              <w:spacing w:line="276" w:lineRule="auto"/>
              <w:rPr>
                <w:rFonts w:ascii="Arial" w:hAnsi="Arial" w:cs="Arial"/>
              </w:rPr>
            </w:pPr>
            <w:r w:rsidRPr="00A234EE">
              <w:rPr>
                <w:rFonts w:ascii="Arial" w:hAnsi="Arial" w:cs="Arial"/>
              </w:rPr>
              <w:t>30.05.2022</w:t>
            </w:r>
          </w:p>
        </w:tc>
        <w:tc>
          <w:tcPr>
            <w:tcW w:w="1605" w:type="pct"/>
            <w:vAlign w:val="center"/>
          </w:tcPr>
          <w:p w14:paraId="0134D102"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wyrażenia woli przystąpienia do realizacji projektu pn. „Wsparcie cudzoziemców w integracji społecznej na terenie Województwa Podkarpackiego”,</w:t>
            </w:r>
          </w:p>
        </w:tc>
        <w:tc>
          <w:tcPr>
            <w:tcW w:w="532" w:type="pct"/>
            <w:vAlign w:val="center"/>
          </w:tcPr>
          <w:p w14:paraId="6242DD3E" w14:textId="77777777" w:rsidR="00A234EE" w:rsidRPr="00A234EE" w:rsidRDefault="00A234EE" w:rsidP="00A234EE">
            <w:pPr>
              <w:spacing w:line="276" w:lineRule="auto"/>
              <w:rPr>
                <w:rFonts w:ascii="Arial" w:hAnsi="Arial" w:cs="Arial"/>
              </w:rPr>
            </w:pPr>
            <w:r w:rsidRPr="00A234EE">
              <w:rPr>
                <w:rFonts w:ascii="Arial" w:hAnsi="Arial" w:cs="Arial"/>
              </w:rPr>
              <w:t>niezrealizowana</w:t>
            </w:r>
          </w:p>
        </w:tc>
        <w:tc>
          <w:tcPr>
            <w:tcW w:w="1747" w:type="pct"/>
            <w:vAlign w:val="center"/>
          </w:tcPr>
          <w:p w14:paraId="3A2E711C" w14:textId="77777777" w:rsidR="00A234EE" w:rsidRPr="00A234EE" w:rsidRDefault="00A234EE" w:rsidP="00A234EE">
            <w:pPr>
              <w:spacing w:line="276" w:lineRule="auto"/>
              <w:rPr>
                <w:rFonts w:ascii="Arial" w:hAnsi="Arial" w:cs="Arial"/>
              </w:rPr>
            </w:pPr>
            <w:r w:rsidRPr="00A234EE">
              <w:rPr>
                <w:rFonts w:ascii="Arial" w:hAnsi="Arial" w:cs="Arial"/>
              </w:rPr>
              <w:t>w wyniku naboru jednostka nie uzyskała dofinansowania</w:t>
            </w:r>
          </w:p>
        </w:tc>
      </w:tr>
      <w:tr w:rsidR="00A234EE" w:rsidRPr="00A234EE" w14:paraId="185C3F0B" w14:textId="77777777" w:rsidTr="00A234EE">
        <w:tc>
          <w:tcPr>
            <w:tcW w:w="241" w:type="pct"/>
            <w:vAlign w:val="center"/>
          </w:tcPr>
          <w:p w14:paraId="3FE18EA4" w14:textId="77777777" w:rsidR="00A234EE" w:rsidRPr="00A234EE" w:rsidRDefault="00A234EE" w:rsidP="00A234EE">
            <w:pPr>
              <w:spacing w:after="160" w:line="276" w:lineRule="auto"/>
              <w:rPr>
                <w:rFonts w:ascii="Arial" w:hAnsi="Arial" w:cs="Arial"/>
              </w:rPr>
            </w:pPr>
            <w:r w:rsidRPr="00A234EE">
              <w:rPr>
                <w:rFonts w:ascii="Arial" w:hAnsi="Arial" w:cs="Arial"/>
              </w:rPr>
              <w:t>101</w:t>
            </w:r>
          </w:p>
        </w:tc>
        <w:tc>
          <w:tcPr>
            <w:tcW w:w="486" w:type="pct"/>
            <w:vAlign w:val="center"/>
          </w:tcPr>
          <w:p w14:paraId="4B29F9D3"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XLIX/835/22</w:t>
            </w:r>
          </w:p>
        </w:tc>
        <w:tc>
          <w:tcPr>
            <w:tcW w:w="388" w:type="pct"/>
            <w:vAlign w:val="center"/>
          </w:tcPr>
          <w:p w14:paraId="24620219" w14:textId="77777777" w:rsidR="00A234EE" w:rsidRPr="00A234EE" w:rsidRDefault="00A234EE" w:rsidP="00A234EE">
            <w:pPr>
              <w:spacing w:line="276" w:lineRule="auto"/>
              <w:rPr>
                <w:rFonts w:ascii="Arial" w:hAnsi="Arial" w:cs="Arial"/>
              </w:rPr>
            </w:pPr>
            <w:r w:rsidRPr="00A234EE">
              <w:rPr>
                <w:rFonts w:ascii="Arial" w:hAnsi="Arial" w:cs="Arial"/>
              </w:rPr>
              <w:t>30.05.2022</w:t>
            </w:r>
          </w:p>
        </w:tc>
        <w:tc>
          <w:tcPr>
            <w:tcW w:w="1605" w:type="pct"/>
            <w:vAlign w:val="center"/>
          </w:tcPr>
          <w:p w14:paraId="5EF748E1" w14:textId="77777777" w:rsidR="00A234EE" w:rsidRPr="00A234EE" w:rsidRDefault="00A234EE" w:rsidP="00A234EE">
            <w:pPr>
              <w:spacing w:line="276" w:lineRule="auto"/>
              <w:rPr>
                <w:rFonts w:ascii="Arial" w:hAnsi="Arial" w:cs="Arial"/>
              </w:rPr>
            </w:pPr>
            <w:r w:rsidRPr="00A234EE">
              <w:rPr>
                <w:rFonts w:ascii="Arial" w:hAnsi="Arial" w:cs="Arial"/>
              </w:rPr>
              <w:t>udzielenia dotacji na prace konserwatorskie, restauratorskie lub roboty budowlane przy zabytkach wpisanych do rejestru zabytków, położonych na obszarze WP</w:t>
            </w:r>
          </w:p>
        </w:tc>
        <w:tc>
          <w:tcPr>
            <w:tcW w:w="532" w:type="pct"/>
            <w:vAlign w:val="center"/>
          </w:tcPr>
          <w:p w14:paraId="4FB3CABC"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3F7576D2"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 xml:space="preserve">Dotacje wydatkowane </w:t>
            </w:r>
            <w:r w:rsidRPr="00A234EE">
              <w:rPr>
                <w:rFonts w:ascii="Arial" w:eastAsia="Times New Roman" w:hAnsi="Arial" w:cs="Arial"/>
                <w:lang w:eastAsia="pl-PL"/>
              </w:rPr>
              <w:br/>
              <w:t>i rozliczone prawidłowo.</w:t>
            </w:r>
          </w:p>
        </w:tc>
      </w:tr>
      <w:tr w:rsidR="00A234EE" w:rsidRPr="00A234EE" w14:paraId="7F0C9AC1" w14:textId="77777777" w:rsidTr="00A234EE">
        <w:tc>
          <w:tcPr>
            <w:tcW w:w="241" w:type="pct"/>
            <w:vAlign w:val="center"/>
          </w:tcPr>
          <w:p w14:paraId="25EB39ED" w14:textId="77777777" w:rsidR="00A234EE" w:rsidRPr="00A234EE" w:rsidRDefault="00A234EE" w:rsidP="00A234EE">
            <w:pPr>
              <w:spacing w:after="160" w:line="276" w:lineRule="auto"/>
              <w:rPr>
                <w:rFonts w:ascii="Arial" w:hAnsi="Arial" w:cs="Arial"/>
              </w:rPr>
            </w:pPr>
            <w:r w:rsidRPr="00A234EE">
              <w:rPr>
                <w:rFonts w:ascii="Arial" w:hAnsi="Arial" w:cs="Arial"/>
              </w:rPr>
              <w:t>102</w:t>
            </w:r>
          </w:p>
        </w:tc>
        <w:tc>
          <w:tcPr>
            <w:tcW w:w="486" w:type="pct"/>
            <w:vAlign w:val="center"/>
          </w:tcPr>
          <w:p w14:paraId="4C1A0407"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XLIX/836/22</w:t>
            </w:r>
          </w:p>
        </w:tc>
        <w:tc>
          <w:tcPr>
            <w:tcW w:w="388" w:type="pct"/>
            <w:vAlign w:val="center"/>
          </w:tcPr>
          <w:p w14:paraId="1D194C99" w14:textId="77777777" w:rsidR="00A234EE" w:rsidRPr="00A234EE" w:rsidRDefault="00A234EE" w:rsidP="00A234EE">
            <w:pPr>
              <w:spacing w:line="276" w:lineRule="auto"/>
              <w:rPr>
                <w:rFonts w:ascii="Arial" w:hAnsi="Arial" w:cs="Arial"/>
              </w:rPr>
            </w:pPr>
            <w:r w:rsidRPr="00A234EE">
              <w:rPr>
                <w:rFonts w:ascii="Arial" w:hAnsi="Arial" w:cs="Arial"/>
              </w:rPr>
              <w:t>30.05.2022</w:t>
            </w:r>
          </w:p>
        </w:tc>
        <w:tc>
          <w:tcPr>
            <w:tcW w:w="1605" w:type="pct"/>
            <w:vAlign w:val="center"/>
          </w:tcPr>
          <w:p w14:paraId="6E9C4B11" w14:textId="77777777" w:rsidR="00A234EE" w:rsidRPr="00A234EE" w:rsidRDefault="00A234EE" w:rsidP="00A234EE">
            <w:pPr>
              <w:spacing w:line="276" w:lineRule="auto"/>
              <w:rPr>
                <w:rFonts w:ascii="Arial" w:hAnsi="Arial" w:cs="Arial"/>
              </w:rPr>
            </w:pPr>
            <w:r w:rsidRPr="00A234EE">
              <w:rPr>
                <w:rFonts w:ascii="Arial" w:hAnsi="Arial" w:cs="Arial"/>
              </w:rPr>
              <w:t>zmian w budżecie Województwa Podkarpackiego na 2022 r.,</w:t>
            </w:r>
          </w:p>
        </w:tc>
        <w:tc>
          <w:tcPr>
            <w:tcW w:w="532" w:type="pct"/>
            <w:vAlign w:val="center"/>
          </w:tcPr>
          <w:p w14:paraId="7CF8C1EF"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6E34EA47"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3A4596F6" w14:textId="77777777" w:rsidTr="00A234EE">
        <w:tc>
          <w:tcPr>
            <w:tcW w:w="241" w:type="pct"/>
            <w:vAlign w:val="center"/>
          </w:tcPr>
          <w:p w14:paraId="2199CCC9" w14:textId="77777777" w:rsidR="00A234EE" w:rsidRPr="00A234EE" w:rsidRDefault="00A234EE" w:rsidP="00A234EE">
            <w:pPr>
              <w:spacing w:after="160" w:line="276" w:lineRule="auto"/>
              <w:rPr>
                <w:rFonts w:ascii="Arial" w:hAnsi="Arial" w:cs="Arial"/>
              </w:rPr>
            </w:pPr>
            <w:r w:rsidRPr="00A234EE">
              <w:rPr>
                <w:rFonts w:ascii="Arial" w:hAnsi="Arial" w:cs="Arial"/>
              </w:rPr>
              <w:t>103</w:t>
            </w:r>
          </w:p>
        </w:tc>
        <w:tc>
          <w:tcPr>
            <w:tcW w:w="486" w:type="pct"/>
            <w:vAlign w:val="center"/>
          </w:tcPr>
          <w:p w14:paraId="2451F970"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XLIX/837/22</w:t>
            </w:r>
          </w:p>
        </w:tc>
        <w:tc>
          <w:tcPr>
            <w:tcW w:w="388" w:type="pct"/>
            <w:vAlign w:val="center"/>
          </w:tcPr>
          <w:p w14:paraId="77DAFCED" w14:textId="77777777" w:rsidR="00A234EE" w:rsidRPr="00A234EE" w:rsidRDefault="00A234EE" w:rsidP="00A234EE">
            <w:pPr>
              <w:spacing w:line="276" w:lineRule="auto"/>
              <w:rPr>
                <w:rFonts w:ascii="Arial" w:hAnsi="Arial" w:cs="Arial"/>
              </w:rPr>
            </w:pPr>
            <w:r w:rsidRPr="00A234EE">
              <w:rPr>
                <w:rFonts w:ascii="Arial" w:hAnsi="Arial" w:cs="Arial"/>
              </w:rPr>
              <w:t>30.05.2022</w:t>
            </w:r>
          </w:p>
        </w:tc>
        <w:tc>
          <w:tcPr>
            <w:tcW w:w="1605" w:type="pct"/>
            <w:vAlign w:val="center"/>
          </w:tcPr>
          <w:p w14:paraId="2725F5A1" w14:textId="77777777" w:rsidR="00A234EE" w:rsidRPr="00A234EE" w:rsidRDefault="00A234EE" w:rsidP="00A234EE">
            <w:pPr>
              <w:spacing w:line="276" w:lineRule="auto"/>
              <w:rPr>
                <w:rFonts w:ascii="Arial" w:hAnsi="Arial" w:cs="Arial"/>
              </w:rPr>
            </w:pPr>
            <w:r w:rsidRPr="00A234EE">
              <w:rPr>
                <w:rFonts w:ascii="Arial" w:hAnsi="Arial" w:cs="Arial"/>
              </w:rPr>
              <w:t>zmian w budżecie Województwa Podkarpackiego na 2022 r.,</w:t>
            </w:r>
          </w:p>
        </w:tc>
        <w:tc>
          <w:tcPr>
            <w:tcW w:w="532" w:type="pct"/>
            <w:vAlign w:val="center"/>
          </w:tcPr>
          <w:p w14:paraId="764CD9C2"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7D4AD11F"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771C1193" w14:textId="77777777" w:rsidTr="00A234EE">
        <w:tc>
          <w:tcPr>
            <w:tcW w:w="241" w:type="pct"/>
            <w:vAlign w:val="center"/>
          </w:tcPr>
          <w:p w14:paraId="1ABD2938" w14:textId="77777777" w:rsidR="00A234EE" w:rsidRPr="00A234EE" w:rsidRDefault="00A234EE" w:rsidP="00A234EE">
            <w:pPr>
              <w:spacing w:after="160" w:line="276" w:lineRule="auto"/>
              <w:rPr>
                <w:rFonts w:ascii="Arial" w:hAnsi="Arial" w:cs="Arial"/>
              </w:rPr>
            </w:pPr>
            <w:r w:rsidRPr="00A234EE">
              <w:rPr>
                <w:rFonts w:ascii="Arial" w:hAnsi="Arial" w:cs="Arial"/>
              </w:rPr>
              <w:t>104</w:t>
            </w:r>
          </w:p>
        </w:tc>
        <w:tc>
          <w:tcPr>
            <w:tcW w:w="486" w:type="pct"/>
            <w:vAlign w:val="center"/>
          </w:tcPr>
          <w:p w14:paraId="65E3189E"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XLIX/838/22</w:t>
            </w:r>
          </w:p>
        </w:tc>
        <w:tc>
          <w:tcPr>
            <w:tcW w:w="388" w:type="pct"/>
            <w:vAlign w:val="center"/>
          </w:tcPr>
          <w:p w14:paraId="543445FB" w14:textId="77777777" w:rsidR="00A234EE" w:rsidRPr="00A234EE" w:rsidRDefault="00A234EE" w:rsidP="00A234EE">
            <w:pPr>
              <w:spacing w:line="276" w:lineRule="auto"/>
              <w:rPr>
                <w:rFonts w:ascii="Arial" w:hAnsi="Arial" w:cs="Arial"/>
              </w:rPr>
            </w:pPr>
            <w:r w:rsidRPr="00A234EE">
              <w:rPr>
                <w:rFonts w:ascii="Arial" w:hAnsi="Arial" w:cs="Arial"/>
              </w:rPr>
              <w:t>30.05.2022</w:t>
            </w:r>
          </w:p>
        </w:tc>
        <w:tc>
          <w:tcPr>
            <w:tcW w:w="1605" w:type="pct"/>
            <w:vAlign w:val="center"/>
          </w:tcPr>
          <w:p w14:paraId="746D8D31" w14:textId="77777777" w:rsidR="00A234EE" w:rsidRPr="00A234EE" w:rsidRDefault="00A234EE" w:rsidP="00A234EE">
            <w:pPr>
              <w:spacing w:line="276" w:lineRule="auto"/>
              <w:rPr>
                <w:rFonts w:ascii="Arial" w:hAnsi="Arial" w:cs="Arial"/>
              </w:rPr>
            </w:pPr>
            <w:r w:rsidRPr="00A234EE">
              <w:rPr>
                <w:rFonts w:ascii="Arial" w:hAnsi="Arial" w:cs="Arial"/>
              </w:rPr>
              <w:t>zmian w budżecie Województwa Podkarpackiego na 2022 r.,</w:t>
            </w:r>
          </w:p>
        </w:tc>
        <w:tc>
          <w:tcPr>
            <w:tcW w:w="532" w:type="pct"/>
            <w:vAlign w:val="center"/>
          </w:tcPr>
          <w:p w14:paraId="29CE76EE"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70B5521D"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0B016DBD" w14:textId="77777777" w:rsidTr="00A234EE">
        <w:tc>
          <w:tcPr>
            <w:tcW w:w="241" w:type="pct"/>
            <w:vAlign w:val="center"/>
          </w:tcPr>
          <w:p w14:paraId="0ADB3C1A" w14:textId="77777777" w:rsidR="00A234EE" w:rsidRPr="00A234EE" w:rsidRDefault="00A234EE" w:rsidP="00A234EE">
            <w:pPr>
              <w:spacing w:after="160" w:line="276" w:lineRule="auto"/>
              <w:rPr>
                <w:rFonts w:ascii="Arial" w:hAnsi="Arial" w:cs="Arial"/>
              </w:rPr>
            </w:pPr>
            <w:r w:rsidRPr="00A234EE">
              <w:rPr>
                <w:rFonts w:ascii="Arial" w:hAnsi="Arial" w:cs="Arial"/>
              </w:rPr>
              <w:t>105</w:t>
            </w:r>
          </w:p>
        </w:tc>
        <w:tc>
          <w:tcPr>
            <w:tcW w:w="486" w:type="pct"/>
            <w:vAlign w:val="center"/>
          </w:tcPr>
          <w:p w14:paraId="179D6320"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XLIX/839/22</w:t>
            </w:r>
          </w:p>
        </w:tc>
        <w:tc>
          <w:tcPr>
            <w:tcW w:w="388" w:type="pct"/>
            <w:vAlign w:val="center"/>
          </w:tcPr>
          <w:p w14:paraId="0BF08683" w14:textId="77777777" w:rsidR="00A234EE" w:rsidRPr="00A234EE" w:rsidRDefault="00A234EE" w:rsidP="00A234EE">
            <w:pPr>
              <w:spacing w:line="276" w:lineRule="auto"/>
              <w:rPr>
                <w:rFonts w:ascii="Arial" w:hAnsi="Arial" w:cs="Arial"/>
              </w:rPr>
            </w:pPr>
            <w:r w:rsidRPr="00A234EE">
              <w:rPr>
                <w:rFonts w:ascii="Arial" w:hAnsi="Arial" w:cs="Arial"/>
              </w:rPr>
              <w:t>30.05.2022</w:t>
            </w:r>
          </w:p>
        </w:tc>
        <w:tc>
          <w:tcPr>
            <w:tcW w:w="1605" w:type="pct"/>
            <w:vAlign w:val="center"/>
          </w:tcPr>
          <w:p w14:paraId="256518CC" w14:textId="77777777" w:rsidR="00A234EE" w:rsidRPr="00A234EE" w:rsidRDefault="00A234EE" w:rsidP="00A234EE">
            <w:pPr>
              <w:spacing w:line="276" w:lineRule="auto"/>
              <w:rPr>
                <w:rFonts w:ascii="Arial" w:hAnsi="Arial" w:cs="Arial"/>
              </w:rPr>
            </w:pPr>
            <w:r w:rsidRPr="00A234EE">
              <w:rPr>
                <w:rFonts w:ascii="Arial" w:hAnsi="Arial" w:cs="Arial"/>
              </w:rPr>
              <w:t>zmian w Wieloletniej Prognozie Finansowej Województwa Podkarpackiego na lata 2022-2045</w:t>
            </w:r>
          </w:p>
        </w:tc>
        <w:tc>
          <w:tcPr>
            <w:tcW w:w="532" w:type="pct"/>
            <w:vAlign w:val="center"/>
          </w:tcPr>
          <w:p w14:paraId="32750F58" w14:textId="77777777" w:rsidR="00A234EE" w:rsidRPr="00A234EE" w:rsidRDefault="00A234EE" w:rsidP="00A234EE">
            <w:pPr>
              <w:spacing w:line="276" w:lineRule="auto"/>
              <w:rPr>
                <w:rFonts w:ascii="Arial" w:hAnsi="Arial" w:cs="Arial"/>
              </w:rPr>
            </w:pPr>
            <w:r w:rsidRPr="00A234EE">
              <w:rPr>
                <w:rFonts w:ascii="Arial" w:hAnsi="Arial" w:cs="Arial"/>
              </w:rPr>
              <w:t>częściowo zrealizowana</w:t>
            </w:r>
          </w:p>
        </w:tc>
        <w:tc>
          <w:tcPr>
            <w:tcW w:w="1747" w:type="pct"/>
            <w:vAlign w:val="center"/>
          </w:tcPr>
          <w:p w14:paraId="4FDA7683" w14:textId="77777777" w:rsidR="00A234EE" w:rsidRPr="00A234EE" w:rsidRDefault="00A234EE" w:rsidP="00A234EE">
            <w:pPr>
              <w:spacing w:line="276" w:lineRule="auto"/>
              <w:rPr>
                <w:rFonts w:ascii="Arial" w:eastAsia="Times New Roman" w:hAnsi="Arial" w:cs="Arial"/>
                <w:lang w:eastAsia="pl-PL"/>
              </w:rPr>
            </w:pPr>
            <w:r w:rsidRPr="00A234EE">
              <w:rPr>
                <w:rFonts w:ascii="Arial" w:hAnsi="Arial" w:cs="Arial"/>
                <w:color w:val="000000"/>
              </w:rPr>
              <w:t>WPF obejmuje wykaz zadań wieloletnich planowanych do realizacji przez Samorząd Województwa. Realizacja zakresu wykraczającego poza rok 2022 trwa.</w:t>
            </w:r>
          </w:p>
        </w:tc>
      </w:tr>
      <w:tr w:rsidR="00A234EE" w:rsidRPr="00A234EE" w14:paraId="52CA575F" w14:textId="77777777" w:rsidTr="00A234EE">
        <w:tc>
          <w:tcPr>
            <w:tcW w:w="241" w:type="pct"/>
            <w:vAlign w:val="center"/>
          </w:tcPr>
          <w:p w14:paraId="50DB9F96" w14:textId="77777777" w:rsidR="00A234EE" w:rsidRPr="00A234EE" w:rsidRDefault="00A234EE" w:rsidP="00A234EE">
            <w:pPr>
              <w:spacing w:after="160" w:line="276" w:lineRule="auto"/>
              <w:rPr>
                <w:rFonts w:ascii="Arial" w:hAnsi="Arial" w:cs="Arial"/>
              </w:rPr>
            </w:pPr>
            <w:r w:rsidRPr="00A234EE">
              <w:rPr>
                <w:rFonts w:ascii="Arial" w:hAnsi="Arial" w:cs="Arial"/>
              </w:rPr>
              <w:t>106</w:t>
            </w:r>
          </w:p>
        </w:tc>
        <w:tc>
          <w:tcPr>
            <w:tcW w:w="486" w:type="pct"/>
            <w:vAlign w:val="center"/>
          </w:tcPr>
          <w:p w14:paraId="1486129D"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XLIX/840/22</w:t>
            </w:r>
          </w:p>
        </w:tc>
        <w:tc>
          <w:tcPr>
            <w:tcW w:w="388" w:type="pct"/>
            <w:vAlign w:val="center"/>
          </w:tcPr>
          <w:p w14:paraId="7684D1B2" w14:textId="77777777" w:rsidR="00A234EE" w:rsidRPr="00A234EE" w:rsidRDefault="00A234EE" w:rsidP="00A234EE">
            <w:pPr>
              <w:spacing w:line="276" w:lineRule="auto"/>
              <w:rPr>
                <w:rFonts w:ascii="Arial" w:hAnsi="Arial" w:cs="Arial"/>
              </w:rPr>
            </w:pPr>
            <w:r w:rsidRPr="00A234EE">
              <w:rPr>
                <w:rFonts w:ascii="Arial" w:hAnsi="Arial" w:cs="Arial"/>
              </w:rPr>
              <w:t>30.05.2022</w:t>
            </w:r>
          </w:p>
        </w:tc>
        <w:tc>
          <w:tcPr>
            <w:tcW w:w="1605" w:type="pct"/>
            <w:vAlign w:val="center"/>
          </w:tcPr>
          <w:p w14:paraId="606D9080" w14:textId="68BF1A88" w:rsidR="00A234EE" w:rsidRPr="00A234EE" w:rsidRDefault="00A234EE" w:rsidP="00A234EE">
            <w:pPr>
              <w:spacing w:line="276" w:lineRule="auto"/>
              <w:rPr>
                <w:rFonts w:ascii="Arial" w:hAnsi="Arial" w:cs="Arial"/>
              </w:rPr>
            </w:pPr>
            <w:r w:rsidRPr="00A234EE">
              <w:rPr>
                <w:rFonts w:ascii="Arial" w:hAnsi="Arial" w:cs="Arial"/>
              </w:rPr>
              <w:t xml:space="preserve">wyrażenia woli na zawiązanie partnerstwa </w:t>
            </w:r>
            <w:r w:rsidR="0086004F">
              <w:rPr>
                <w:rFonts w:ascii="Arial" w:hAnsi="Arial" w:cs="Arial"/>
              </w:rPr>
              <w:br/>
            </w:r>
            <w:r w:rsidRPr="00A234EE">
              <w:rPr>
                <w:rFonts w:ascii="Arial" w:hAnsi="Arial" w:cs="Arial"/>
              </w:rPr>
              <w:t>i przystąpienia Województwa Podkarpackiego do realizacji projektu pod nazwą: „Overcoming policy barriers to access and remain in education” – ULISES („Przełamywanie barier proceduralnych w dostępie do edukacji i jej kontynuowaniu”) w ramach Programu INTERREG EUROPA 2021-2027</w:t>
            </w:r>
          </w:p>
        </w:tc>
        <w:tc>
          <w:tcPr>
            <w:tcW w:w="532" w:type="pct"/>
            <w:vAlign w:val="center"/>
          </w:tcPr>
          <w:p w14:paraId="664D5BA2"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40C14D96"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1260ADF8" w14:textId="77777777" w:rsidTr="00A234EE">
        <w:tc>
          <w:tcPr>
            <w:tcW w:w="241" w:type="pct"/>
            <w:vAlign w:val="center"/>
          </w:tcPr>
          <w:p w14:paraId="3786B639" w14:textId="77777777" w:rsidR="00A234EE" w:rsidRPr="00A234EE" w:rsidRDefault="00A234EE" w:rsidP="00A234EE">
            <w:pPr>
              <w:spacing w:after="160" w:line="276" w:lineRule="auto"/>
              <w:rPr>
                <w:rFonts w:ascii="Arial" w:hAnsi="Arial" w:cs="Arial"/>
              </w:rPr>
            </w:pPr>
            <w:r w:rsidRPr="00A234EE">
              <w:rPr>
                <w:rFonts w:ascii="Arial" w:hAnsi="Arial" w:cs="Arial"/>
              </w:rPr>
              <w:t>107</w:t>
            </w:r>
          </w:p>
        </w:tc>
        <w:tc>
          <w:tcPr>
            <w:tcW w:w="486" w:type="pct"/>
            <w:vAlign w:val="center"/>
          </w:tcPr>
          <w:p w14:paraId="460972F6"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L/841/22</w:t>
            </w:r>
          </w:p>
        </w:tc>
        <w:tc>
          <w:tcPr>
            <w:tcW w:w="388" w:type="pct"/>
            <w:vAlign w:val="center"/>
          </w:tcPr>
          <w:p w14:paraId="738C216E" w14:textId="77777777" w:rsidR="00A234EE" w:rsidRPr="00A234EE" w:rsidRDefault="00A234EE" w:rsidP="00A234EE">
            <w:pPr>
              <w:spacing w:line="276" w:lineRule="auto"/>
              <w:rPr>
                <w:rFonts w:ascii="Arial" w:hAnsi="Arial" w:cs="Arial"/>
              </w:rPr>
            </w:pPr>
            <w:r w:rsidRPr="00A234EE">
              <w:rPr>
                <w:rFonts w:ascii="Arial" w:hAnsi="Arial" w:cs="Arial"/>
              </w:rPr>
              <w:t>10.06.2022</w:t>
            </w:r>
          </w:p>
        </w:tc>
        <w:tc>
          <w:tcPr>
            <w:tcW w:w="1605" w:type="pct"/>
            <w:vAlign w:val="center"/>
          </w:tcPr>
          <w:p w14:paraId="61EB5F89" w14:textId="77777777" w:rsidR="00A234EE" w:rsidRPr="00A234EE" w:rsidRDefault="00A234EE" w:rsidP="00A234EE">
            <w:pPr>
              <w:spacing w:line="276" w:lineRule="auto"/>
              <w:rPr>
                <w:rFonts w:ascii="Arial" w:hAnsi="Arial" w:cs="Arial"/>
              </w:rPr>
            </w:pPr>
            <w:r w:rsidRPr="00A234EE">
              <w:rPr>
                <w:rFonts w:ascii="Arial" w:hAnsi="Arial" w:cs="Arial"/>
              </w:rPr>
              <w:t>zmieniająca uchwałę w sprawie udzielenia dotacji na prace konserwatorskie, restauratorskie lub roboty budowlane przy zabytkach wpisanych do rejestru zabytków, położonych na obszarze województwa podkarpackiego</w:t>
            </w:r>
          </w:p>
        </w:tc>
        <w:tc>
          <w:tcPr>
            <w:tcW w:w="532" w:type="pct"/>
            <w:vAlign w:val="center"/>
          </w:tcPr>
          <w:p w14:paraId="1DBCFE3D"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76721A1C"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 xml:space="preserve">Dotacje wydatkowane </w:t>
            </w:r>
            <w:r w:rsidRPr="00A234EE">
              <w:rPr>
                <w:rFonts w:ascii="Arial" w:eastAsia="Times New Roman" w:hAnsi="Arial" w:cs="Arial"/>
                <w:lang w:eastAsia="pl-PL"/>
              </w:rPr>
              <w:br/>
              <w:t>i rozliczone prawidłowo.</w:t>
            </w:r>
          </w:p>
        </w:tc>
      </w:tr>
      <w:tr w:rsidR="00A234EE" w:rsidRPr="00A234EE" w14:paraId="41827F98" w14:textId="77777777" w:rsidTr="00A234EE">
        <w:tc>
          <w:tcPr>
            <w:tcW w:w="241" w:type="pct"/>
            <w:vAlign w:val="center"/>
          </w:tcPr>
          <w:p w14:paraId="21FEB812" w14:textId="77777777" w:rsidR="00A234EE" w:rsidRPr="00A234EE" w:rsidRDefault="00A234EE" w:rsidP="00A234EE">
            <w:pPr>
              <w:spacing w:after="160" w:line="276" w:lineRule="auto"/>
              <w:rPr>
                <w:rFonts w:ascii="Arial" w:hAnsi="Arial" w:cs="Arial"/>
              </w:rPr>
            </w:pPr>
            <w:r w:rsidRPr="00A234EE">
              <w:rPr>
                <w:rFonts w:ascii="Arial" w:hAnsi="Arial" w:cs="Arial"/>
              </w:rPr>
              <w:t>108</w:t>
            </w:r>
          </w:p>
        </w:tc>
        <w:tc>
          <w:tcPr>
            <w:tcW w:w="486" w:type="pct"/>
            <w:vAlign w:val="center"/>
          </w:tcPr>
          <w:p w14:paraId="43E84E20"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L/842/22</w:t>
            </w:r>
          </w:p>
        </w:tc>
        <w:tc>
          <w:tcPr>
            <w:tcW w:w="388" w:type="pct"/>
            <w:vAlign w:val="center"/>
          </w:tcPr>
          <w:p w14:paraId="4209F552" w14:textId="77777777" w:rsidR="00A234EE" w:rsidRPr="00A234EE" w:rsidRDefault="00A234EE" w:rsidP="00A234EE">
            <w:pPr>
              <w:spacing w:line="276" w:lineRule="auto"/>
              <w:rPr>
                <w:rFonts w:ascii="Arial" w:hAnsi="Arial" w:cs="Arial"/>
              </w:rPr>
            </w:pPr>
            <w:r w:rsidRPr="00A234EE">
              <w:rPr>
                <w:rFonts w:ascii="Arial" w:hAnsi="Arial" w:cs="Arial"/>
              </w:rPr>
              <w:t>10.06.2022</w:t>
            </w:r>
          </w:p>
        </w:tc>
        <w:tc>
          <w:tcPr>
            <w:tcW w:w="1605" w:type="pct"/>
            <w:vAlign w:val="center"/>
          </w:tcPr>
          <w:p w14:paraId="13152083"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wyrażenia zgody na nabycie praw wieczystego użytkowania wraz z własnością usytuowanych na gruncie budynków, budowli i urządzeń, ustanowionych na nieruchomościach położonych w Rzeszowie.</w:t>
            </w:r>
          </w:p>
        </w:tc>
        <w:tc>
          <w:tcPr>
            <w:tcW w:w="532" w:type="pct"/>
            <w:vAlign w:val="center"/>
          </w:tcPr>
          <w:p w14:paraId="2C8CED46" w14:textId="77777777" w:rsidR="00A234EE" w:rsidRPr="00A234EE" w:rsidRDefault="00A234EE" w:rsidP="00A234EE">
            <w:pPr>
              <w:spacing w:line="276" w:lineRule="auto"/>
              <w:rPr>
                <w:rFonts w:ascii="Arial" w:hAnsi="Arial" w:cs="Arial"/>
              </w:rPr>
            </w:pPr>
          </w:p>
        </w:tc>
        <w:tc>
          <w:tcPr>
            <w:tcW w:w="1747" w:type="pct"/>
            <w:vAlign w:val="center"/>
          </w:tcPr>
          <w:p w14:paraId="35776C4C" w14:textId="77777777" w:rsidR="00A234EE" w:rsidRPr="00A234EE" w:rsidRDefault="00A234EE" w:rsidP="00A234EE">
            <w:pPr>
              <w:spacing w:line="276" w:lineRule="auto"/>
              <w:rPr>
                <w:rFonts w:ascii="Arial" w:hAnsi="Arial" w:cs="Arial"/>
              </w:rPr>
            </w:pPr>
            <w:r w:rsidRPr="00A234EE">
              <w:rPr>
                <w:rFonts w:ascii="Arial" w:hAnsi="Arial" w:cs="Arial"/>
              </w:rPr>
              <w:t>Nabycie gruntu pod budowę zaplecza technicznego realizowanego w ramach projektu „Budowa Podmiejskiej Kolei Aglomeracyjnej – PKA: Zakup taboru wraz z budową zaplecza technicznego”</w:t>
            </w:r>
          </w:p>
        </w:tc>
      </w:tr>
      <w:tr w:rsidR="00A234EE" w:rsidRPr="00A234EE" w14:paraId="2CA40489" w14:textId="77777777" w:rsidTr="00A234EE">
        <w:trPr>
          <w:trHeight w:val="428"/>
        </w:trPr>
        <w:tc>
          <w:tcPr>
            <w:tcW w:w="241" w:type="pct"/>
            <w:vAlign w:val="center"/>
          </w:tcPr>
          <w:p w14:paraId="4665B7D8" w14:textId="77777777" w:rsidR="00A234EE" w:rsidRPr="00A234EE" w:rsidRDefault="00A234EE" w:rsidP="00A234EE">
            <w:pPr>
              <w:spacing w:after="160" w:line="276" w:lineRule="auto"/>
              <w:rPr>
                <w:rFonts w:ascii="Arial" w:hAnsi="Arial" w:cs="Arial"/>
              </w:rPr>
            </w:pPr>
            <w:r w:rsidRPr="00A234EE">
              <w:rPr>
                <w:rFonts w:ascii="Arial" w:hAnsi="Arial" w:cs="Arial"/>
              </w:rPr>
              <w:t>109</w:t>
            </w:r>
          </w:p>
        </w:tc>
        <w:tc>
          <w:tcPr>
            <w:tcW w:w="486" w:type="pct"/>
            <w:vAlign w:val="center"/>
          </w:tcPr>
          <w:p w14:paraId="474ABA33"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LI/843/22</w:t>
            </w:r>
          </w:p>
        </w:tc>
        <w:tc>
          <w:tcPr>
            <w:tcW w:w="388" w:type="pct"/>
            <w:vAlign w:val="center"/>
          </w:tcPr>
          <w:p w14:paraId="18D6237A" w14:textId="77777777" w:rsidR="00A234EE" w:rsidRPr="00A234EE" w:rsidRDefault="00A234EE" w:rsidP="00A234EE">
            <w:pPr>
              <w:spacing w:line="276" w:lineRule="auto"/>
              <w:rPr>
                <w:rFonts w:ascii="Arial" w:hAnsi="Arial" w:cs="Arial"/>
              </w:rPr>
            </w:pPr>
            <w:r w:rsidRPr="00A234EE">
              <w:rPr>
                <w:rFonts w:ascii="Arial" w:hAnsi="Arial" w:cs="Arial"/>
              </w:rPr>
              <w:t>27.06.2022</w:t>
            </w:r>
          </w:p>
        </w:tc>
        <w:tc>
          <w:tcPr>
            <w:tcW w:w="1605" w:type="pct"/>
            <w:vAlign w:val="center"/>
          </w:tcPr>
          <w:p w14:paraId="6A1BB6D7"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udzielenia Zarządowi Województwa Podkarpackiego wotum zaufania</w:t>
            </w:r>
          </w:p>
        </w:tc>
        <w:tc>
          <w:tcPr>
            <w:tcW w:w="532" w:type="pct"/>
            <w:vAlign w:val="center"/>
          </w:tcPr>
          <w:p w14:paraId="444246CC"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3DA2E124" w14:textId="77777777" w:rsidR="00A234EE" w:rsidRPr="00A234EE" w:rsidRDefault="00A234EE" w:rsidP="00A234EE">
            <w:pPr>
              <w:spacing w:line="276" w:lineRule="auto"/>
              <w:rPr>
                <w:rFonts w:ascii="Arial" w:hAnsi="Arial" w:cs="Arial"/>
              </w:rPr>
            </w:pPr>
          </w:p>
        </w:tc>
      </w:tr>
      <w:tr w:rsidR="00A234EE" w:rsidRPr="00A234EE" w14:paraId="4B38F59D" w14:textId="77777777" w:rsidTr="00A234EE">
        <w:tc>
          <w:tcPr>
            <w:tcW w:w="241" w:type="pct"/>
            <w:vAlign w:val="center"/>
          </w:tcPr>
          <w:p w14:paraId="2B4EC92C" w14:textId="77777777" w:rsidR="00A234EE" w:rsidRPr="00A234EE" w:rsidRDefault="00A234EE" w:rsidP="00A234EE">
            <w:pPr>
              <w:spacing w:after="160" w:line="276" w:lineRule="auto"/>
              <w:rPr>
                <w:rFonts w:ascii="Arial" w:hAnsi="Arial" w:cs="Arial"/>
              </w:rPr>
            </w:pPr>
            <w:r w:rsidRPr="00A234EE">
              <w:rPr>
                <w:rFonts w:ascii="Arial" w:hAnsi="Arial" w:cs="Arial"/>
              </w:rPr>
              <w:t>110</w:t>
            </w:r>
          </w:p>
        </w:tc>
        <w:tc>
          <w:tcPr>
            <w:tcW w:w="486" w:type="pct"/>
            <w:vAlign w:val="center"/>
          </w:tcPr>
          <w:p w14:paraId="088868D1"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LI/844/22</w:t>
            </w:r>
          </w:p>
        </w:tc>
        <w:tc>
          <w:tcPr>
            <w:tcW w:w="388" w:type="pct"/>
            <w:vAlign w:val="center"/>
          </w:tcPr>
          <w:p w14:paraId="7429C681" w14:textId="77777777" w:rsidR="00A234EE" w:rsidRPr="00A234EE" w:rsidRDefault="00A234EE" w:rsidP="00A234EE">
            <w:pPr>
              <w:spacing w:line="276" w:lineRule="auto"/>
              <w:rPr>
                <w:rFonts w:ascii="Arial" w:hAnsi="Arial" w:cs="Arial"/>
              </w:rPr>
            </w:pPr>
            <w:r w:rsidRPr="00A234EE">
              <w:rPr>
                <w:rFonts w:ascii="Arial" w:hAnsi="Arial" w:cs="Arial"/>
              </w:rPr>
              <w:t>27.06.2022</w:t>
            </w:r>
          </w:p>
        </w:tc>
        <w:tc>
          <w:tcPr>
            <w:tcW w:w="1605" w:type="pct"/>
            <w:vAlign w:val="center"/>
          </w:tcPr>
          <w:p w14:paraId="01B145FE" w14:textId="0669D530"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 xml:space="preserve">rozpatrzenia i zatwierdzenia sprawozdania finansowego  WP wraz ze sprawozdaniem </w:t>
            </w:r>
            <w:r w:rsidR="0086004F">
              <w:rPr>
                <w:rFonts w:ascii="Arial" w:eastAsia="Times New Roman" w:hAnsi="Arial" w:cs="Arial"/>
                <w:lang w:eastAsia="pl-PL"/>
              </w:rPr>
              <w:br/>
            </w:r>
            <w:r w:rsidRPr="00A234EE">
              <w:rPr>
                <w:rFonts w:ascii="Arial" w:eastAsia="Times New Roman" w:hAnsi="Arial" w:cs="Arial"/>
                <w:lang w:eastAsia="pl-PL"/>
              </w:rPr>
              <w:t>z wykonania budżetu za 2021 r.</w:t>
            </w:r>
          </w:p>
        </w:tc>
        <w:tc>
          <w:tcPr>
            <w:tcW w:w="532" w:type="pct"/>
            <w:vAlign w:val="center"/>
          </w:tcPr>
          <w:p w14:paraId="08D6CFF5"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33F4A3B4" w14:textId="77777777" w:rsidR="00A234EE" w:rsidRPr="00A234EE" w:rsidRDefault="00A234EE" w:rsidP="00A234EE">
            <w:pPr>
              <w:spacing w:line="276" w:lineRule="auto"/>
              <w:rPr>
                <w:rFonts w:ascii="Arial" w:hAnsi="Arial" w:cs="Arial"/>
              </w:rPr>
            </w:pPr>
          </w:p>
        </w:tc>
      </w:tr>
      <w:tr w:rsidR="00A234EE" w:rsidRPr="00A234EE" w14:paraId="403CF858" w14:textId="77777777" w:rsidTr="00A234EE">
        <w:tc>
          <w:tcPr>
            <w:tcW w:w="241" w:type="pct"/>
            <w:vAlign w:val="center"/>
          </w:tcPr>
          <w:p w14:paraId="633372B2" w14:textId="77777777" w:rsidR="00A234EE" w:rsidRPr="00A234EE" w:rsidRDefault="00A234EE" w:rsidP="00A234EE">
            <w:pPr>
              <w:spacing w:after="160" w:line="276" w:lineRule="auto"/>
              <w:rPr>
                <w:rFonts w:ascii="Arial" w:hAnsi="Arial" w:cs="Arial"/>
              </w:rPr>
            </w:pPr>
            <w:r w:rsidRPr="00A234EE">
              <w:rPr>
                <w:rFonts w:ascii="Arial" w:hAnsi="Arial" w:cs="Arial"/>
              </w:rPr>
              <w:t>111</w:t>
            </w:r>
          </w:p>
        </w:tc>
        <w:tc>
          <w:tcPr>
            <w:tcW w:w="486" w:type="pct"/>
            <w:vAlign w:val="center"/>
          </w:tcPr>
          <w:p w14:paraId="47C3F2FA"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LI/845/22</w:t>
            </w:r>
          </w:p>
        </w:tc>
        <w:tc>
          <w:tcPr>
            <w:tcW w:w="388" w:type="pct"/>
            <w:vAlign w:val="center"/>
          </w:tcPr>
          <w:p w14:paraId="434D3244" w14:textId="77777777" w:rsidR="00A234EE" w:rsidRPr="00A234EE" w:rsidRDefault="00A234EE" w:rsidP="00A234EE">
            <w:pPr>
              <w:spacing w:line="276" w:lineRule="auto"/>
              <w:rPr>
                <w:rFonts w:ascii="Arial" w:hAnsi="Arial" w:cs="Arial"/>
              </w:rPr>
            </w:pPr>
            <w:r w:rsidRPr="00A234EE">
              <w:rPr>
                <w:rFonts w:ascii="Arial" w:hAnsi="Arial" w:cs="Arial"/>
              </w:rPr>
              <w:t>27.06.2022</w:t>
            </w:r>
          </w:p>
        </w:tc>
        <w:tc>
          <w:tcPr>
            <w:tcW w:w="1605" w:type="pct"/>
            <w:vAlign w:val="center"/>
          </w:tcPr>
          <w:p w14:paraId="038E458E"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udzielenia absolutorium Zarządowi Województwa Podkarpackiego z tytułu wykonania budżetu Województwa Podkarpackiego za 2021 r.</w:t>
            </w:r>
          </w:p>
        </w:tc>
        <w:tc>
          <w:tcPr>
            <w:tcW w:w="532" w:type="pct"/>
            <w:vAlign w:val="center"/>
          </w:tcPr>
          <w:p w14:paraId="040F0CD1"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506B5231" w14:textId="77777777" w:rsidR="00A234EE" w:rsidRPr="00A234EE" w:rsidRDefault="00A234EE" w:rsidP="00A234EE">
            <w:pPr>
              <w:spacing w:line="276" w:lineRule="auto"/>
              <w:rPr>
                <w:rFonts w:ascii="Arial" w:hAnsi="Arial" w:cs="Arial"/>
              </w:rPr>
            </w:pPr>
          </w:p>
        </w:tc>
      </w:tr>
      <w:tr w:rsidR="00A234EE" w:rsidRPr="00A234EE" w14:paraId="26878C9D" w14:textId="77777777" w:rsidTr="00A234EE">
        <w:tc>
          <w:tcPr>
            <w:tcW w:w="241" w:type="pct"/>
            <w:vAlign w:val="center"/>
          </w:tcPr>
          <w:p w14:paraId="7E1019F0" w14:textId="77777777" w:rsidR="00A234EE" w:rsidRPr="00A234EE" w:rsidRDefault="00A234EE" w:rsidP="00A234EE">
            <w:pPr>
              <w:spacing w:after="160" w:line="276" w:lineRule="auto"/>
              <w:rPr>
                <w:rFonts w:ascii="Arial" w:hAnsi="Arial" w:cs="Arial"/>
              </w:rPr>
            </w:pPr>
            <w:r w:rsidRPr="00A234EE">
              <w:rPr>
                <w:rFonts w:ascii="Arial" w:hAnsi="Arial" w:cs="Arial"/>
              </w:rPr>
              <w:t>112</w:t>
            </w:r>
          </w:p>
        </w:tc>
        <w:tc>
          <w:tcPr>
            <w:tcW w:w="486" w:type="pct"/>
            <w:vAlign w:val="center"/>
          </w:tcPr>
          <w:p w14:paraId="4AC00173"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LI/846/22</w:t>
            </w:r>
          </w:p>
        </w:tc>
        <w:tc>
          <w:tcPr>
            <w:tcW w:w="388" w:type="pct"/>
            <w:vAlign w:val="center"/>
          </w:tcPr>
          <w:p w14:paraId="43047CF5" w14:textId="77777777" w:rsidR="00A234EE" w:rsidRPr="00A234EE" w:rsidRDefault="00A234EE" w:rsidP="00A234EE">
            <w:pPr>
              <w:spacing w:line="276" w:lineRule="auto"/>
              <w:rPr>
                <w:rFonts w:ascii="Arial" w:hAnsi="Arial" w:cs="Arial"/>
              </w:rPr>
            </w:pPr>
            <w:r w:rsidRPr="00A234EE">
              <w:rPr>
                <w:rFonts w:ascii="Arial" w:hAnsi="Arial" w:cs="Arial"/>
              </w:rPr>
              <w:t>27.06.2022</w:t>
            </w:r>
          </w:p>
        </w:tc>
        <w:tc>
          <w:tcPr>
            <w:tcW w:w="1605" w:type="pct"/>
            <w:vAlign w:val="center"/>
          </w:tcPr>
          <w:p w14:paraId="1E3A973A"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udzielenia pomocy finansowej gminom</w:t>
            </w:r>
          </w:p>
        </w:tc>
        <w:tc>
          <w:tcPr>
            <w:tcW w:w="532" w:type="pct"/>
            <w:vAlign w:val="center"/>
          </w:tcPr>
          <w:p w14:paraId="48C845D7"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462C24AB" w14:textId="77777777" w:rsidR="00A234EE" w:rsidRPr="00A234EE" w:rsidRDefault="00A234EE" w:rsidP="00A234EE">
            <w:pPr>
              <w:spacing w:line="276" w:lineRule="auto"/>
              <w:rPr>
                <w:rFonts w:ascii="Arial" w:hAnsi="Arial" w:cs="Arial"/>
              </w:rPr>
            </w:pPr>
            <w:r w:rsidRPr="00A234EE">
              <w:rPr>
                <w:rFonts w:ascii="Arial" w:hAnsi="Arial" w:cs="Arial"/>
              </w:rPr>
              <w:t>wartość rozliczonej przez gminy pomocy finansowej 709 957,68 tys. zł.</w:t>
            </w:r>
          </w:p>
        </w:tc>
      </w:tr>
      <w:tr w:rsidR="00A234EE" w:rsidRPr="00A234EE" w14:paraId="71C3940B" w14:textId="77777777" w:rsidTr="00A234EE">
        <w:tc>
          <w:tcPr>
            <w:tcW w:w="241" w:type="pct"/>
            <w:vAlign w:val="center"/>
          </w:tcPr>
          <w:p w14:paraId="392A2A5E" w14:textId="77777777" w:rsidR="00A234EE" w:rsidRPr="00A234EE" w:rsidRDefault="00A234EE" w:rsidP="00A234EE">
            <w:pPr>
              <w:spacing w:after="160" w:line="276" w:lineRule="auto"/>
              <w:rPr>
                <w:rFonts w:ascii="Arial" w:hAnsi="Arial" w:cs="Arial"/>
              </w:rPr>
            </w:pPr>
            <w:r w:rsidRPr="00A234EE">
              <w:rPr>
                <w:rFonts w:ascii="Arial" w:hAnsi="Arial" w:cs="Arial"/>
              </w:rPr>
              <w:t>113</w:t>
            </w:r>
          </w:p>
        </w:tc>
        <w:tc>
          <w:tcPr>
            <w:tcW w:w="486" w:type="pct"/>
            <w:vAlign w:val="center"/>
          </w:tcPr>
          <w:p w14:paraId="21A82EFE"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LI/847/22</w:t>
            </w:r>
          </w:p>
        </w:tc>
        <w:tc>
          <w:tcPr>
            <w:tcW w:w="388" w:type="pct"/>
            <w:vAlign w:val="center"/>
          </w:tcPr>
          <w:p w14:paraId="4C1F8DC1" w14:textId="77777777" w:rsidR="00A234EE" w:rsidRPr="00A234EE" w:rsidRDefault="00A234EE" w:rsidP="00A234EE">
            <w:pPr>
              <w:spacing w:line="276" w:lineRule="auto"/>
              <w:rPr>
                <w:rFonts w:ascii="Arial" w:hAnsi="Arial" w:cs="Arial"/>
              </w:rPr>
            </w:pPr>
            <w:r w:rsidRPr="00A234EE">
              <w:rPr>
                <w:rFonts w:ascii="Arial" w:hAnsi="Arial" w:cs="Arial"/>
              </w:rPr>
              <w:t>27.06.2022</w:t>
            </w:r>
          </w:p>
        </w:tc>
        <w:tc>
          <w:tcPr>
            <w:tcW w:w="1605" w:type="pct"/>
            <w:vAlign w:val="center"/>
          </w:tcPr>
          <w:p w14:paraId="718E09E4"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zmian w budżecie Województwa Podkarpackiego na 2022 rok</w:t>
            </w:r>
          </w:p>
        </w:tc>
        <w:tc>
          <w:tcPr>
            <w:tcW w:w="532" w:type="pct"/>
            <w:vAlign w:val="center"/>
          </w:tcPr>
          <w:p w14:paraId="711E556E"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33C0427D" w14:textId="77777777" w:rsidR="00A234EE" w:rsidRPr="00A234EE" w:rsidRDefault="00A234EE" w:rsidP="00A234EE">
            <w:pPr>
              <w:spacing w:line="276" w:lineRule="auto"/>
              <w:rPr>
                <w:rFonts w:ascii="Arial" w:hAnsi="Arial" w:cs="Arial"/>
              </w:rPr>
            </w:pPr>
          </w:p>
        </w:tc>
      </w:tr>
      <w:tr w:rsidR="00A234EE" w:rsidRPr="00A234EE" w14:paraId="438845EB" w14:textId="77777777" w:rsidTr="00A234EE">
        <w:tc>
          <w:tcPr>
            <w:tcW w:w="241" w:type="pct"/>
            <w:vAlign w:val="center"/>
          </w:tcPr>
          <w:p w14:paraId="771353A4" w14:textId="77777777" w:rsidR="00A234EE" w:rsidRPr="00A234EE" w:rsidRDefault="00A234EE" w:rsidP="00A234EE">
            <w:pPr>
              <w:spacing w:after="160" w:line="276" w:lineRule="auto"/>
              <w:rPr>
                <w:rFonts w:ascii="Arial" w:hAnsi="Arial" w:cs="Arial"/>
              </w:rPr>
            </w:pPr>
            <w:r w:rsidRPr="00A234EE">
              <w:rPr>
                <w:rFonts w:ascii="Arial" w:hAnsi="Arial" w:cs="Arial"/>
              </w:rPr>
              <w:t>114</w:t>
            </w:r>
          </w:p>
        </w:tc>
        <w:tc>
          <w:tcPr>
            <w:tcW w:w="486" w:type="pct"/>
            <w:vAlign w:val="center"/>
          </w:tcPr>
          <w:p w14:paraId="3B7CBF47"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LI/848/22</w:t>
            </w:r>
          </w:p>
        </w:tc>
        <w:tc>
          <w:tcPr>
            <w:tcW w:w="388" w:type="pct"/>
            <w:vAlign w:val="center"/>
          </w:tcPr>
          <w:p w14:paraId="3BC2D4A5" w14:textId="77777777" w:rsidR="00A234EE" w:rsidRPr="00A234EE" w:rsidRDefault="00A234EE" w:rsidP="00A234EE">
            <w:pPr>
              <w:spacing w:line="276" w:lineRule="auto"/>
              <w:rPr>
                <w:rFonts w:ascii="Arial" w:hAnsi="Arial" w:cs="Arial"/>
              </w:rPr>
            </w:pPr>
            <w:r w:rsidRPr="00A234EE">
              <w:rPr>
                <w:rFonts w:ascii="Arial" w:hAnsi="Arial" w:cs="Arial"/>
              </w:rPr>
              <w:t>27.06.2022</w:t>
            </w:r>
          </w:p>
        </w:tc>
        <w:tc>
          <w:tcPr>
            <w:tcW w:w="1605" w:type="pct"/>
            <w:vAlign w:val="center"/>
          </w:tcPr>
          <w:p w14:paraId="3C648D37"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zmian w Wieloletniej Prognozie Finansowej Województwa Podkarpackiego na lata 2022 – 2045</w:t>
            </w:r>
          </w:p>
        </w:tc>
        <w:tc>
          <w:tcPr>
            <w:tcW w:w="532" w:type="pct"/>
            <w:vAlign w:val="center"/>
          </w:tcPr>
          <w:p w14:paraId="788A578F" w14:textId="77777777" w:rsidR="00A234EE" w:rsidRPr="00A234EE" w:rsidRDefault="00A234EE" w:rsidP="00A234EE">
            <w:pPr>
              <w:spacing w:line="276" w:lineRule="auto"/>
              <w:rPr>
                <w:rFonts w:ascii="Arial" w:hAnsi="Arial" w:cs="Arial"/>
              </w:rPr>
            </w:pPr>
            <w:r w:rsidRPr="00A234EE">
              <w:rPr>
                <w:rFonts w:ascii="Arial" w:hAnsi="Arial" w:cs="Arial"/>
              </w:rPr>
              <w:t>częściowo zrealizowana</w:t>
            </w:r>
          </w:p>
        </w:tc>
        <w:tc>
          <w:tcPr>
            <w:tcW w:w="1747" w:type="pct"/>
            <w:vAlign w:val="center"/>
          </w:tcPr>
          <w:p w14:paraId="6E4E0E52" w14:textId="77777777" w:rsidR="00A234EE" w:rsidRPr="00A234EE" w:rsidRDefault="00A234EE" w:rsidP="00A234EE">
            <w:pPr>
              <w:spacing w:line="276" w:lineRule="auto"/>
              <w:rPr>
                <w:rFonts w:ascii="Arial" w:hAnsi="Arial" w:cs="Arial"/>
              </w:rPr>
            </w:pPr>
            <w:r w:rsidRPr="00A234EE">
              <w:rPr>
                <w:rFonts w:ascii="Arial" w:hAnsi="Arial" w:cs="Arial"/>
                <w:color w:val="000000"/>
              </w:rPr>
              <w:t>WPF obejmuje wykaz zadań wieloletnich planowanych do realizacji przez Samorząd Województwa. Realizacja zakresu wykraczającego poza rok 2022 trwa.</w:t>
            </w:r>
          </w:p>
        </w:tc>
      </w:tr>
      <w:tr w:rsidR="00A234EE" w:rsidRPr="00A234EE" w14:paraId="1887FE08" w14:textId="77777777" w:rsidTr="00A234EE">
        <w:tc>
          <w:tcPr>
            <w:tcW w:w="241" w:type="pct"/>
            <w:vAlign w:val="center"/>
          </w:tcPr>
          <w:p w14:paraId="5DEF1206" w14:textId="77777777" w:rsidR="00A234EE" w:rsidRPr="00A234EE" w:rsidRDefault="00A234EE" w:rsidP="00A234EE">
            <w:pPr>
              <w:spacing w:after="160" w:line="276" w:lineRule="auto"/>
              <w:rPr>
                <w:rFonts w:ascii="Arial" w:hAnsi="Arial" w:cs="Arial"/>
              </w:rPr>
            </w:pPr>
            <w:r w:rsidRPr="00A234EE">
              <w:rPr>
                <w:rFonts w:ascii="Arial" w:hAnsi="Arial" w:cs="Arial"/>
              </w:rPr>
              <w:t>115</w:t>
            </w:r>
          </w:p>
        </w:tc>
        <w:tc>
          <w:tcPr>
            <w:tcW w:w="486" w:type="pct"/>
            <w:vAlign w:val="center"/>
          </w:tcPr>
          <w:p w14:paraId="37935F39"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LI/849/22</w:t>
            </w:r>
          </w:p>
        </w:tc>
        <w:tc>
          <w:tcPr>
            <w:tcW w:w="388" w:type="pct"/>
            <w:vAlign w:val="center"/>
          </w:tcPr>
          <w:p w14:paraId="2BB8EEE4" w14:textId="77777777" w:rsidR="00A234EE" w:rsidRPr="00A234EE" w:rsidRDefault="00A234EE" w:rsidP="00A234EE">
            <w:pPr>
              <w:spacing w:line="276" w:lineRule="auto"/>
              <w:rPr>
                <w:rFonts w:ascii="Arial" w:hAnsi="Arial" w:cs="Arial"/>
              </w:rPr>
            </w:pPr>
            <w:r w:rsidRPr="00A234EE">
              <w:rPr>
                <w:rFonts w:ascii="Arial" w:hAnsi="Arial" w:cs="Arial"/>
              </w:rPr>
              <w:t>27.06.2022</w:t>
            </w:r>
          </w:p>
        </w:tc>
        <w:tc>
          <w:tcPr>
            <w:tcW w:w="1605" w:type="pct"/>
            <w:vAlign w:val="center"/>
          </w:tcPr>
          <w:p w14:paraId="70B16ADB" w14:textId="77777777" w:rsidR="00A234EE" w:rsidRPr="00A234EE" w:rsidRDefault="00A234EE" w:rsidP="00A234EE">
            <w:pPr>
              <w:spacing w:line="276" w:lineRule="auto"/>
              <w:rPr>
                <w:rFonts w:ascii="Arial" w:hAnsi="Arial" w:cs="Arial"/>
              </w:rPr>
            </w:pPr>
            <w:r w:rsidRPr="00A234EE">
              <w:rPr>
                <w:rFonts w:ascii="Arial" w:hAnsi="Arial" w:cs="Arial"/>
              </w:rPr>
              <w:t>zmian w budżecie Województwa Podkarpackiego na 2022 rok</w:t>
            </w:r>
          </w:p>
        </w:tc>
        <w:tc>
          <w:tcPr>
            <w:tcW w:w="532" w:type="pct"/>
            <w:vAlign w:val="center"/>
          </w:tcPr>
          <w:p w14:paraId="615D3F14"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5149D548"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44FE57A5" w14:textId="77777777" w:rsidTr="00A234EE">
        <w:tc>
          <w:tcPr>
            <w:tcW w:w="241" w:type="pct"/>
            <w:vAlign w:val="center"/>
          </w:tcPr>
          <w:p w14:paraId="34292856" w14:textId="77777777" w:rsidR="00A234EE" w:rsidRPr="00A234EE" w:rsidRDefault="00A234EE" w:rsidP="00A234EE">
            <w:pPr>
              <w:spacing w:after="160" w:line="276" w:lineRule="auto"/>
              <w:rPr>
                <w:rFonts w:ascii="Arial" w:hAnsi="Arial" w:cs="Arial"/>
              </w:rPr>
            </w:pPr>
            <w:r w:rsidRPr="00A234EE">
              <w:rPr>
                <w:rFonts w:ascii="Arial" w:hAnsi="Arial" w:cs="Arial"/>
              </w:rPr>
              <w:t>116</w:t>
            </w:r>
          </w:p>
        </w:tc>
        <w:tc>
          <w:tcPr>
            <w:tcW w:w="486" w:type="pct"/>
            <w:vAlign w:val="center"/>
          </w:tcPr>
          <w:p w14:paraId="29FD4442"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LI/850/22</w:t>
            </w:r>
          </w:p>
        </w:tc>
        <w:tc>
          <w:tcPr>
            <w:tcW w:w="388" w:type="pct"/>
            <w:vAlign w:val="center"/>
          </w:tcPr>
          <w:p w14:paraId="743069B8" w14:textId="77777777" w:rsidR="00A234EE" w:rsidRPr="00A234EE" w:rsidRDefault="00A234EE" w:rsidP="00A234EE">
            <w:pPr>
              <w:spacing w:line="276" w:lineRule="auto"/>
              <w:rPr>
                <w:rFonts w:ascii="Arial" w:hAnsi="Arial" w:cs="Arial"/>
              </w:rPr>
            </w:pPr>
            <w:r w:rsidRPr="00A234EE">
              <w:rPr>
                <w:rFonts w:ascii="Arial" w:hAnsi="Arial" w:cs="Arial"/>
              </w:rPr>
              <w:t>27.06.2022</w:t>
            </w:r>
          </w:p>
        </w:tc>
        <w:tc>
          <w:tcPr>
            <w:tcW w:w="1605" w:type="pct"/>
            <w:vAlign w:val="center"/>
          </w:tcPr>
          <w:p w14:paraId="0054BE92" w14:textId="77777777" w:rsidR="00A234EE" w:rsidRPr="00A234EE" w:rsidRDefault="00A234EE" w:rsidP="00A234EE">
            <w:pPr>
              <w:spacing w:line="276" w:lineRule="auto"/>
              <w:rPr>
                <w:rFonts w:ascii="Arial" w:hAnsi="Arial" w:cs="Arial"/>
              </w:rPr>
            </w:pPr>
            <w:r w:rsidRPr="00A234EE">
              <w:rPr>
                <w:rFonts w:ascii="Arial" w:hAnsi="Arial" w:cs="Arial"/>
              </w:rPr>
              <w:t>zmian w Wieloletniej Prognozie Finansowej Województwa Podkarpackiego na lata 2022 – 2045</w:t>
            </w:r>
          </w:p>
        </w:tc>
        <w:tc>
          <w:tcPr>
            <w:tcW w:w="532" w:type="pct"/>
            <w:vAlign w:val="center"/>
          </w:tcPr>
          <w:p w14:paraId="4E1F8AEE" w14:textId="77777777" w:rsidR="00A234EE" w:rsidRPr="00A234EE" w:rsidRDefault="00A234EE" w:rsidP="00A234EE">
            <w:pPr>
              <w:spacing w:line="276" w:lineRule="auto"/>
              <w:rPr>
                <w:rFonts w:ascii="Arial" w:hAnsi="Arial" w:cs="Arial"/>
              </w:rPr>
            </w:pPr>
            <w:r w:rsidRPr="00A234EE">
              <w:rPr>
                <w:rFonts w:ascii="Arial" w:hAnsi="Arial" w:cs="Arial"/>
              </w:rPr>
              <w:t>częściowo zrealizowana</w:t>
            </w:r>
          </w:p>
        </w:tc>
        <w:tc>
          <w:tcPr>
            <w:tcW w:w="1747" w:type="pct"/>
            <w:vAlign w:val="center"/>
          </w:tcPr>
          <w:p w14:paraId="2B21A687" w14:textId="77777777" w:rsidR="00A234EE" w:rsidRPr="00A234EE" w:rsidRDefault="00A234EE" w:rsidP="00A234EE">
            <w:pPr>
              <w:spacing w:line="276" w:lineRule="auto"/>
              <w:rPr>
                <w:rFonts w:ascii="Arial" w:eastAsia="Times New Roman" w:hAnsi="Arial" w:cs="Arial"/>
                <w:lang w:eastAsia="pl-PL"/>
              </w:rPr>
            </w:pPr>
            <w:r w:rsidRPr="00A234EE">
              <w:rPr>
                <w:rFonts w:ascii="Arial" w:hAnsi="Arial" w:cs="Arial"/>
                <w:color w:val="000000"/>
              </w:rPr>
              <w:t>Realizacja zakresu wykraczającego poza rok 2022 trwa.</w:t>
            </w:r>
          </w:p>
        </w:tc>
      </w:tr>
      <w:tr w:rsidR="00A234EE" w:rsidRPr="00A234EE" w14:paraId="31C38CD9" w14:textId="77777777" w:rsidTr="00A234EE">
        <w:tc>
          <w:tcPr>
            <w:tcW w:w="241" w:type="pct"/>
            <w:vAlign w:val="center"/>
          </w:tcPr>
          <w:p w14:paraId="6C751D2B" w14:textId="77777777" w:rsidR="00A234EE" w:rsidRPr="00A234EE" w:rsidRDefault="00A234EE" w:rsidP="00A234EE">
            <w:pPr>
              <w:spacing w:after="160" w:line="276" w:lineRule="auto"/>
              <w:rPr>
                <w:rFonts w:ascii="Arial" w:hAnsi="Arial" w:cs="Arial"/>
              </w:rPr>
            </w:pPr>
            <w:r w:rsidRPr="00A234EE">
              <w:rPr>
                <w:rFonts w:ascii="Arial" w:hAnsi="Arial" w:cs="Arial"/>
              </w:rPr>
              <w:t>117</w:t>
            </w:r>
          </w:p>
        </w:tc>
        <w:tc>
          <w:tcPr>
            <w:tcW w:w="486" w:type="pct"/>
            <w:vAlign w:val="center"/>
          </w:tcPr>
          <w:p w14:paraId="63ECFEB8"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LI/851/22</w:t>
            </w:r>
          </w:p>
        </w:tc>
        <w:tc>
          <w:tcPr>
            <w:tcW w:w="388" w:type="pct"/>
            <w:vAlign w:val="center"/>
          </w:tcPr>
          <w:p w14:paraId="15F4BBAD" w14:textId="77777777" w:rsidR="00A234EE" w:rsidRPr="00A234EE" w:rsidRDefault="00A234EE" w:rsidP="00A234EE">
            <w:pPr>
              <w:spacing w:line="276" w:lineRule="auto"/>
              <w:rPr>
                <w:rFonts w:ascii="Arial" w:hAnsi="Arial" w:cs="Arial"/>
              </w:rPr>
            </w:pPr>
            <w:r w:rsidRPr="00A234EE">
              <w:rPr>
                <w:rFonts w:ascii="Arial" w:hAnsi="Arial" w:cs="Arial"/>
              </w:rPr>
              <w:t>27.06.2022</w:t>
            </w:r>
          </w:p>
        </w:tc>
        <w:tc>
          <w:tcPr>
            <w:tcW w:w="1605" w:type="pct"/>
            <w:vAlign w:val="center"/>
          </w:tcPr>
          <w:p w14:paraId="68D0A5BA" w14:textId="59BD3E1D" w:rsidR="00A234EE" w:rsidRPr="00A234EE" w:rsidRDefault="00A234EE" w:rsidP="00664AC5">
            <w:pPr>
              <w:spacing w:line="276" w:lineRule="auto"/>
              <w:rPr>
                <w:rFonts w:ascii="Arial" w:hAnsi="Arial" w:cs="Arial"/>
              </w:rPr>
            </w:pPr>
            <w:r w:rsidRPr="00A234EE">
              <w:rPr>
                <w:rFonts w:ascii="Arial" w:hAnsi="Arial" w:cs="Arial"/>
              </w:rPr>
              <w:t>zmiany Uchwały Nr LV/908/18 Sejmiku Województwa Podkarpackiego</w:t>
            </w:r>
            <w:r w:rsidR="00664AC5">
              <w:rPr>
                <w:rFonts w:ascii="Arial" w:hAnsi="Arial" w:cs="Arial"/>
              </w:rPr>
              <w:t xml:space="preserve"> </w:t>
            </w:r>
            <w:r w:rsidRPr="00A234EE">
              <w:rPr>
                <w:rFonts w:ascii="Arial" w:hAnsi="Arial" w:cs="Arial"/>
              </w:rPr>
              <w:t>z dnia 25 czerwca 2018 roku w sprawie wyrażenia zgody na ustanowienie hipoteki zmienionej Uchwałą Nr  LIX/944/18 Sejmiku Województwa Podkarpackiego z dnia 27 sierpnia 2018 roku.</w:t>
            </w:r>
          </w:p>
        </w:tc>
        <w:tc>
          <w:tcPr>
            <w:tcW w:w="532" w:type="pct"/>
            <w:vAlign w:val="center"/>
          </w:tcPr>
          <w:p w14:paraId="2772AE28"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75900959"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049271BF" w14:textId="77777777" w:rsidTr="00A234EE">
        <w:tc>
          <w:tcPr>
            <w:tcW w:w="241" w:type="pct"/>
            <w:vAlign w:val="center"/>
          </w:tcPr>
          <w:p w14:paraId="35FF41DD" w14:textId="77777777" w:rsidR="00A234EE" w:rsidRPr="00A234EE" w:rsidRDefault="00A234EE" w:rsidP="00A234EE">
            <w:pPr>
              <w:spacing w:after="160" w:line="276" w:lineRule="auto"/>
              <w:rPr>
                <w:rFonts w:ascii="Arial" w:hAnsi="Arial" w:cs="Arial"/>
              </w:rPr>
            </w:pPr>
            <w:r w:rsidRPr="00A234EE">
              <w:rPr>
                <w:rFonts w:ascii="Arial" w:hAnsi="Arial" w:cs="Arial"/>
              </w:rPr>
              <w:t>118</w:t>
            </w:r>
          </w:p>
        </w:tc>
        <w:tc>
          <w:tcPr>
            <w:tcW w:w="486" w:type="pct"/>
            <w:vAlign w:val="center"/>
          </w:tcPr>
          <w:p w14:paraId="1C8E9DBE"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LI/852/22</w:t>
            </w:r>
          </w:p>
        </w:tc>
        <w:tc>
          <w:tcPr>
            <w:tcW w:w="388" w:type="pct"/>
            <w:vAlign w:val="center"/>
          </w:tcPr>
          <w:p w14:paraId="26464F6D" w14:textId="77777777" w:rsidR="00A234EE" w:rsidRPr="00A234EE" w:rsidRDefault="00A234EE" w:rsidP="00A234EE">
            <w:pPr>
              <w:spacing w:line="276" w:lineRule="auto"/>
              <w:rPr>
                <w:rFonts w:ascii="Arial" w:hAnsi="Arial" w:cs="Arial"/>
              </w:rPr>
            </w:pPr>
            <w:r w:rsidRPr="00A234EE">
              <w:rPr>
                <w:rFonts w:ascii="Arial" w:hAnsi="Arial" w:cs="Arial"/>
              </w:rPr>
              <w:t>27.06.2022</w:t>
            </w:r>
          </w:p>
        </w:tc>
        <w:tc>
          <w:tcPr>
            <w:tcW w:w="1605" w:type="pct"/>
            <w:vAlign w:val="center"/>
          </w:tcPr>
          <w:p w14:paraId="7261D46C" w14:textId="77777777" w:rsidR="00A234EE" w:rsidRPr="00A234EE" w:rsidRDefault="00A234EE" w:rsidP="00A234EE">
            <w:pPr>
              <w:spacing w:line="276" w:lineRule="auto"/>
              <w:rPr>
                <w:rFonts w:ascii="Arial" w:hAnsi="Arial" w:cs="Arial"/>
              </w:rPr>
            </w:pPr>
            <w:r w:rsidRPr="00A234EE">
              <w:rPr>
                <w:rFonts w:ascii="Arial" w:hAnsi="Arial" w:cs="Arial"/>
              </w:rPr>
              <w:t>wyboru przez Sejmik Województwa Podkarpackiego przedstawicieli do składu Rady Społecznej przy Wojewódzkim Zespole Specjalistycznym w Rzeszowie</w:t>
            </w:r>
          </w:p>
        </w:tc>
        <w:tc>
          <w:tcPr>
            <w:tcW w:w="532" w:type="pct"/>
            <w:vAlign w:val="center"/>
          </w:tcPr>
          <w:p w14:paraId="2E1F2C8B"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7CFCAD54" w14:textId="79508E0F"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Przygo</w:t>
            </w:r>
            <w:r w:rsidR="0086004F">
              <w:rPr>
                <w:rFonts w:ascii="Arial" w:eastAsia="Times New Roman" w:hAnsi="Arial" w:cs="Arial"/>
                <w:lang w:eastAsia="pl-PL"/>
              </w:rPr>
              <w:t xml:space="preserve">towano projekt uchwały Zarządu </w:t>
            </w:r>
            <w:r w:rsidRPr="00A234EE">
              <w:rPr>
                <w:rFonts w:ascii="Arial" w:eastAsia="Times New Roman" w:hAnsi="Arial" w:cs="Arial"/>
                <w:lang w:eastAsia="pl-PL"/>
              </w:rPr>
              <w:t>WP w sprawie powołania Rady Społecznej, wysłano pisemną informację do dyrektora podmiotu leczniczego oraz członków Rady Społecznej</w:t>
            </w:r>
          </w:p>
        </w:tc>
      </w:tr>
      <w:tr w:rsidR="00A234EE" w:rsidRPr="00A234EE" w14:paraId="225CBEFD" w14:textId="77777777" w:rsidTr="00A234EE">
        <w:tc>
          <w:tcPr>
            <w:tcW w:w="241" w:type="pct"/>
            <w:vAlign w:val="center"/>
          </w:tcPr>
          <w:p w14:paraId="0122542E" w14:textId="77777777" w:rsidR="00A234EE" w:rsidRPr="00A234EE" w:rsidRDefault="00A234EE" w:rsidP="00A234EE">
            <w:pPr>
              <w:spacing w:after="160" w:line="276" w:lineRule="auto"/>
              <w:rPr>
                <w:rFonts w:ascii="Arial" w:hAnsi="Arial" w:cs="Arial"/>
              </w:rPr>
            </w:pPr>
            <w:r w:rsidRPr="00A234EE">
              <w:rPr>
                <w:rFonts w:ascii="Arial" w:hAnsi="Arial" w:cs="Arial"/>
              </w:rPr>
              <w:t>119</w:t>
            </w:r>
          </w:p>
        </w:tc>
        <w:tc>
          <w:tcPr>
            <w:tcW w:w="486" w:type="pct"/>
            <w:vAlign w:val="center"/>
          </w:tcPr>
          <w:p w14:paraId="1D040722"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LI/853/22</w:t>
            </w:r>
          </w:p>
        </w:tc>
        <w:tc>
          <w:tcPr>
            <w:tcW w:w="388" w:type="pct"/>
            <w:vAlign w:val="center"/>
          </w:tcPr>
          <w:p w14:paraId="3E927374" w14:textId="77777777" w:rsidR="00A234EE" w:rsidRPr="00A234EE" w:rsidRDefault="00A234EE" w:rsidP="00A234EE">
            <w:pPr>
              <w:spacing w:line="276" w:lineRule="auto"/>
              <w:rPr>
                <w:rFonts w:ascii="Arial" w:hAnsi="Arial" w:cs="Arial"/>
              </w:rPr>
            </w:pPr>
            <w:r w:rsidRPr="00A234EE">
              <w:rPr>
                <w:rFonts w:ascii="Arial" w:hAnsi="Arial" w:cs="Arial"/>
              </w:rPr>
              <w:t>27.06.2022</w:t>
            </w:r>
          </w:p>
        </w:tc>
        <w:tc>
          <w:tcPr>
            <w:tcW w:w="1605" w:type="pct"/>
            <w:vAlign w:val="center"/>
          </w:tcPr>
          <w:p w14:paraId="1363EECA" w14:textId="77777777" w:rsidR="00A234EE" w:rsidRPr="00A234EE" w:rsidRDefault="00A234EE" w:rsidP="00A234EE">
            <w:pPr>
              <w:spacing w:line="276" w:lineRule="auto"/>
              <w:rPr>
                <w:rFonts w:ascii="Arial" w:hAnsi="Arial" w:cs="Arial"/>
              </w:rPr>
            </w:pPr>
            <w:r w:rsidRPr="00A234EE">
              <w:rPr>
                <w:rFonts w:ascii="Arial" w:hAnsi="Arial" w:cs="Arial"/>
              </w:rPr>
              <w:t>wyrażenia woli przystąpienia do realizacji projektu pn. „Zdrowy styl życia nauczycieli w czasach pandemii”</w:t>
            </w:r>
          </w:p>
        </w:tc>
        <w:tc>
          <w:tcPr>
            <w:tcW w:w="532" w:type="pct"/>
            <w:vAlign w:val="center"/>
          </w:tcPr>
          <w:p w14:paraId="7BCC7BAB" w14:textId="77777777" w:rsidR="00A234EE" w:rsidRPr="00A234EE" w:rsidRDefault="00A234EE" w:rsidP="00A234EE">
            <w:pPr>
              <w:spacing w:line="276" w:lineRule="auto"/>
              <w:rPr>
                <w:rFonts w:ascii="Arial" w:hAnsi="Arial" w:cs="Arial"/>
              </w:rPr>
            </w:pPr>
            <w:r w:rsidRPr="00A234EE">
              <w:rPr>
                <w:rFonts w:ascii="Arial" w:hAnsi="Arial" w:cs="Arial"/>
              </w:rPr>
              <w:t>niezrealizowana</w:t>
            </w:r>
          </w:p>
        </w:tc>
        <w:tc>
          <w:tcPr>
            <w:tcW w:w="1747" w:type="pct"/>
            <w:vAlign w:val="center"/>
          </w:tcPr>
          <w:p w14:paraId="6EB1497A"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jednostka nie uzyskała dofinansowania w wyniku naboru</w:t>
            </w:r>
          </w:p>
        </w:tc>
      </w:tr>
      <w:tr w:rsidR="00A234EE" w:rsidRPr="00A234EE" w14:paraId="212D1879" w14:textId="77777777" w:rsidTr="00A234EE">
        <w:tc>
          <w:tcPr>
            <w:tcW w:w="241" w:type="pct"/>
            <w:vAlign w:val="center"/>
          </w:tcPr>
          <w:p w14:paraId="5B17B884" w14:textId="77777777" w:rsidR="00A234EE" w:rsidRPr="00A234EE" w:rsidRDefault="00A234EE" w:rsidP="00A234EE">
            <w:pPr>
              <w:spacing w:after="160" w:line="276" w:lineRule="auto"/>
              <w:rPr>
                <w:rFonts w:ascii="Arial" w:hAnsi="Arial" w:cs="Arial"/>
              </w:rPr>
            </w:pPr>
            <w:r w:rsidRPr="00A234EE">
              <w:rPr>
                <w:rFonts w:ascii="Arial" w:hAnsi="Arial" w:cs="Arial"/>
              </w:rPr>
              <w:t>120</w:t>
            </w:r>
          </w:p>
        </w:tc>
        <w:tc>
          <w:tcPr>
            <w:tcW w:w="486" w:type="pct"/>
            <w:vAlign w:val="center"/>
          </w:tcPr>
          <w:p w14:paraId="380E7A2B"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LI/854/22</w:t>
            </w:r>
          </w:p>
        </w:tc>
        <w:tc>
          <w:tcPr>
            <w:tcW w:w="388" w:type="pct"/>
            <w:vAlign w:val="center"/>
          </w:tcPr>
          <w:p w14:paraId="1E7191C6" w14:textId="77777777" w:rsidR="00A234EE" w:rsidRPr="00A234EE" w:rsidRDefault="00A234EE" w:rsidP="00A234EE">
            <w:pPr>
              <w:spacing w:line="276" w:lineRule="auto"/>
              <w:rPr>
                <w:rFonts w:ascii="Arial" w:hAnsi="Arial" w:cs="Arial"/>
              </w:rPr>
            </w:pPr>
            <w:r w:rsidRPr="00A234EE">
              <w:rPr>
                <w:rFonts w:ascii="Arial" w:hAnsi="Arial" w:cs="Arial"/>
              </w:rPr>
              <w:t>27.06.2022</w:t>
            </w:r>
          </w:p>
        </w:tc>
        <w:tc>
          <w:tcPr>
            <w:tcW w:w="1605" w:type="pct"/>
            <w:vAlign w:val="center"/>
          </w:tcPr>
          <w:p w14:paraId="05F21DB8" w14:textId="77777777" w:rsidR="00A234EE" w:rsidRPr="00A234EE" w:rsidRDefault="00A234EE" w:rsidP="00A234EE">
            <w:pPr>
              <w:spacing w:line="276" w:lineRule="auto"/>
              <w:rPr>
                <w:rFonts w:ascii="Arial" w:hAnsi="Arial" w:cs="Arial"/>
              </w:rPr>
            </w:pPr>
            <w:r w:rsidRPr="00A234EE">
              <w:rPr>
                <w:rFonts w:ascii="Arial" w:hAnsi="Arial" w:cs="Arial"/>
              </w:rPr>
              <w:t>wyrażenia zgody na przedłużenie umowy najmu dla Państwowego Gospodarstwa  Wodnego Wody Polskie – Regionalnego Zarządu Gospodarki Wodnej w Rzeszowie</w:t>
            </w:r>
          </w:p>
        </w:tc>
        <w:tc>
          <w:tcPr>
            <w:tcW w:w="532" w:type="pct"/>
            <w:vAlign w:val="center"/>
          </w:tcPr>
          <w:p w14:paraId="346AC594" w14:textId="77777777" w:rsidR="00A234EE" w:rsidRPr="00A234EE" w:rsidRDefault="00A234EE" w:rsidP="00A234EE">
            <w:pPr>
              <w:spacing w:line="276" w:lineRule="auto"/>
              <w:rPr>
                <w:rFonts w:ascii="Arial" w:hAnsi="Arial" w:cs="Arial"/>
              </w:rPr>
            </w:pPr>
            <w:r w:rsidRPr="00A234EE">
              <w:rPr>
                <w:rFonts w:ascii="Arial" w:hAnsi="Arial" w:cs="Arial"/>
              </w:rPr>
              <w:t>częściowo zrealizowana</w:t>
            </w:r>
          </w:p>
        </w:tc>
        <w:tc>
          <w:tcPr>
            <w:tcW w:w="1747" w:type="pct"/>
            <w:vAlign w:val="center"/>
          </w:tcPr>
          <w:p w14:paraId="7F2A9F45" w14:textId="77777777" w:rsidR="00A234EE" w:rsidRPr="00A234EE" w:rsidRDefault="00A234EE" w:rsidP="00A234EE">
            <w:pPr>
              <w:spacing w:line="276" w:lineRule="auto"/>
              <w:rPr>
                <w:rFonts w:ascii="Arial" w:eastAsia="Times New Roman" w:hAnsi="Arial" w:cs="Arial"/>
                <w:lang w:eastAsia="pl-PL"/>
              </w:rPr>
            </w:pPr>
            <w:r w:rsidRPr="00A234EE">
              <w:rPr>
                <w:rFonts w:ascii="Arial" w:hAnsi="Arial" w:cs="Arial"/>
              </w:rPr>
              <w:t>Przekazano uchwałę do Podkarpackiego Biura Geodezji i Terenów Rolnych w Rzeszowie celem podpisania aneksu do umowy najmu.</w:t>
            </w:r>
          </w:p>
        </w:tc>
      </w:tr>
      <w:tr w:rsidR="00A234EE" w:rsidRPr="00A234EE" w14:paraId="1EDB2A11" w14:textId="77777777" w:rsidTr="00A234EE">
        <w:tc>
          <w:tcPr>
            <w:tcW w:w="241" w:type="pct"/>
            <w:vAlign w:val="center"/>
          </w:tcPr>
          <w:p w14:paraId="5A109DEA" w14:textId="77777777" w:rsidR="00A234EE" w:rsidRPr="00A234EE" w:rsidRDefault="00A234EE" w:rsidP="00A234EE">
            <w:pPr>
              <w:spacing w:after="160" w:line="276" w:lineRule="auto"/>
              <w:rPr>
                <w:rFonts w:ascii="Arial" w:hAnsi="Arial" w:cs="Arial"/>
              </w:rPr>
            </w:pPr>
            <w:r w:rsidRPr="00A234EE">
              <w:rPr>
                <w:rFonts w:ascii="Arial" w:hAnsi="Arial" w:cs="Arial"/>
              </w:rPr>
              <w:t>121</w:t>
            </w:r>
          </w:p>
        </w:tc>
        <w:tc>
          <w:tcPr>
            <w:tcW w:w="486" w:type="pct"/>
            <w:vAlign w:val="center"/>
          </w:tcPr>
          <w:p w14:paraId="4A87108B"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LI/855/22</w:t>
            </w:r>
          </w:p>
        </w:tc>
        <w:tc>
          <w:tcPr>
            <w:tcW w:w="388" w:type="pct"/>
            <w:vAlign w:val="center"/>
          </w:tcPr>
          <w:p w14:paraId="3A928BF9" w14:textId="77777777" w:rsidR="00A234EE" w:rsidRPr="00A234EE" w:rsidRDefault="00A234EE" w:rsidP="00A234EE">
            <w:pPr>
              <w:spacing w:line="276" w:lineRule="auto"/>
              <w:rPr>
                <w:rFonts w:ascii="Arial" w:hAnsi="Arial" w:cs="Arial"/>
              </w:rPr>
            </w:pPr>
            <w:r w:rsidRPr="00A234EE">
              <w:rPr>
                <w:rFonts w:ascii="Arial" w:hAnsi="Arial" w:cs="Arial"/>
              </w:rPr>
              <w:t>27.06.2022</w:t>
            </w:r>
          </w:p>
        </w:tc>
        <w:tc>
          <w:tcPr>
            <w:tcW w:w="1605" w:type="pct"/>
            <w:vAlign w:val="center"/>
          </w:tcPr>
          <w:p w14:paraId="2310A361" w14:textId="77777777" w:rsidR="00A234EE" w:rsidRPr="00A234EE" w:rsidRDefault="00A234EE" w:rsidP="00A234EE">
            <w:pPr>
              <w:spacing w:line="276" w:lineRule="auto"/>
              <w:rPr>
                <w:rFonts w:ascii="Arial" w:hAnsi="Arial" w:cs="Arial"/>
              </w:rPr>
            </w:pPr>
            <w:r w:rsidRPr="00A234EE">
              <w:rPr>
                <w:rFonts w:ascii="Arial" w:hAnsi="Arial" w:cs="Arial"/>
              </w:rPr>
              <w:t>wyrażenia woli przyjęcia przez Województwo Podkarpackie z dniem 1 stycznia 2023 roku roli współorganizatora instytucji kultury – Muzeum Kresów w Lubaczowie</w:t>
            </w:r>
          </w:p>
        </w:tc>
        <w:tc>
          <w:tcPr>
            <w:tcW w:w="532" w:type="pct"/>
            <w:vAlign w:val="center"/>
          </w:tcPr>
          <w:p w14:paraId="5058847F"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6EDFE82E" w14:textId="2266D1E8"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 xml:space="preserve">Uchwała zrealizowana. Umowa w sprawie prowadzenia jako wspólnej instytucji kultury – Muzeum kresów </w:t>
            </w:r>
            <w:r w:rsidR="0086004F">
              <w:rPr>
                <w:rFonts w:ascii="Arial" w:eastAsia="Times New Roman" w:hAnsi="Arial" w:cs="Arial"/>
                <w:lang w:eastAsia="pl-PL"/>
              </w:rPr>
              <w:br/>
            </w:r>
            <w:r w:rsidRPr="00A234EE">
              <w:rPr>
                <w:rFonts w:ascii="Arial" w:eastAsia="Times New Roman" w:hAnsi="Arial" w:cs="Arial"/>
                <w:lang w:eastAsia="pl-PL"/>
              </w:rPr>
              <w:t xml:space="preserve">w Lubaczowie została podpisana 12 grudnia 2022 r. </w:t>
            </w:r>
          </w:p>
        </w:tc>
      </w:tr>
      <w:tr w:rsidR="00A234EE" w:rsidRPr="00A234EE" w14:paraId="4A8827AD" w14:textId="77777777" w:rsidTr="00A234EE">
        <w:tc>
          <w:tcPr>
            <w:tcW w:w="241" w:type="pct"/>
            <w:vAlign w:val="center"/>
          </w:tcPr>
          <w:p w14:paraId="58E9A3AB" w14:textId="77777777" w:rsidR="00A234EE" w:rsidRPr="00A234EE" w:rsidRDefault="00A234EE" w:rsidP="00A234EE">
            <w:pPr>
              <w:spacing w:after="160" w:line="276" w:lineRule="auto"/>
              <w:rPr>
                <w:rFonts w:ascii="Arial" w:hAnsi="Arial" w:cs="Arial"/>
              </w:rPr>
            </w:pPr>
            <w:r w:rsidRPr="00A234EE">
              <w:rPr>
                <w:rFonts w:ascii="Arial" w:hAnsi="Arial" w:cs="Arial"/>
              </w:rPr>
              <w:t>122</w:t>
            </w:r>
          </w:p>
        </w:tc>
        <w:tc>
          <w:tcPr>
            <w:tcW w:w="486" w:type="pct"/>
            <w:vAlign w:val="center"/>
          </w:tcPr>
          <w:p w14:paraId="1638BAA1"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LI/856/22</w:t>
            </w:r>
          </w:p>
        </w:tc>
        <w:tc>
          <w:tcPr>
            <w:tcW w:w="388" w:type="pct"/>
            <w:vAlign w:val="center"/>
          </w:tcPr>
          <w:p w14:paraId="195C6E5C" w14:textId="77777777" w:rsidR="00A234EE" w:rsidRPr="00A234EE" w:rsidRDefault="00A234EE" w:rsidP="00A234EE">
            <w:pPr>
              <w:spacing w:line="276" w:lineRule="auto"/>
              <w:rPr>
                <w:rFonts w:ascii="Arial" w:hAnsi="Arial" w:cs="Arial"/>
              </w:rPr>
            </w:pPr>
            <w:r w:rsidRPr="00A234EE">
              <w:rPr>
                <w:rFonts w:ascii="Arial" w:hAnsi="Arial" w:cs="Arial"/>
              </w:rPr>
              <w:t>27.06.2022</w:t>
            </w:r>
          </w:p>
        </w:tc>
        <w:tc>
          <w:tcPr>
            <w:tcW w:w="1605" w:type="pct"/>
            <w:vAlign w:val="center"/>
          </w:tcPr>
          <w:p w14:paraId="0A0277EC"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wyrażenia woli przystąpienia do realizacji projektu pn. „Ekologia – nasza wspólna odpowiedzialność”,</w:t>
            </w:r>
          </w:p>
        </w:tc>
        <w:tc>
          <w:tcPr>
            <w:tcW w:w="532" w:type="pct"/>
            <w:vAlign w:val="center"/>
          </w:tcPr>
          <w:p w14:paraId="1BBF4A90" w14:textId="77777777" w:rsidR="00A234EE" w:rsidRPr="00A234EE" w:rsidRDefault="00A234EE" w:rsidP="00A234EE">
            <w:pPr>
              <w:spacing w:line="276" w:lineRule="auto"/>
              <w:rPr>
                <w:rFonts w:ascii="Arial" w:hAnsi="Arial" w:cs="Arial"/>
              </w:rPr>
            </w:pPr>
            <w:r w:rsidRPr="00A234EE">
              <w:rPr>
                <w:rFonts w:ascii="Arial" w:hAnsi="Arial" w:cs="Arial"/>
              </w:rPr>
              <w:t xml:space="preserve">zrealizowana </w:t>
            </w:r>
          </w:p>
        </w:tc>
        <w:tc>
          <w:tcPr>
            <w:tcW w:w="1747" w:type="pct"/>
            <w:vAlign w:val="center"/>
          </w:tcPr>
          <w:p w14:paraId="149C4823" w14:textId="77777777" w:rsidR="00A234EE" w:rsidRPr="00A234EE" w:rsidRDefault="00A234EE" w:rsidP="00A234EE">
            <w:pPr>
              <w:spacing w:line="276" w:lineRule="auto"/>
              <w:rPr>
                <w:rFonts w:ascii="Arial" w:hAnsi="Arial" w:cs="Arial"/>
              </w:rPr>
            </w:pPr>
          </w:p>
        </w:tc>
      </w:tr>
      <w:tr w:rsidR="00A234EE" w:rsidRPr="00A234EE" w14:paraId="4F1A08B8" w14:textId="77777777" w:rsidTr="00A234EE">
        <w:tc>
          <w:tcPr>
            <w:tcW w:w="241" w:type="pct"/>
            <w:vAlign w:val="center"/>
          </w:tcPr>
          <w:p w14:paraId="64670431" w14:textId="77777777" w:rsidR="00A234EE" w:rsidRPr="00A234EE" w:rsidRDefault="00A234EE" w:rsidP="00A234EE">
            <w:pPr>
              <w:spacing w:after="160" w:line="276" w:lineRule="auto"/>
              <w:rPr>
                <w:rFonts w:ascii="Arial" w:hAnsi="Arial" w:cs="Arial"/>
              </w:rPr>
            </w:pPr>
            <w:r w:rsidRPr="00A234EE">
              <w:rPr>
                <w:rFonts w:ascii="Arial" w:hAnsi="Arial" w:cs="Arial"/>
              </w:rPr>
              <w:t>123</w:t>
            </w:r>
          </w:p>
        </w:tc>
        <w:tc>
          <w:tcPr>
            <w:tcW w:w="486" w:type="pct"/>
            <w:vAlign w:val="center"/>
          </w:tcPr>
          <w:p w14:paraId="5F18BEAA"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LI/857/22</w:t>
            </w:r>
          </w:p>
        </w:tc>
        <w:tc>
          <w:tcPr>
            <w:tcW w:w="388" w:type="pct"/>
            <w:vAlign w:val="center"/>
          </w:tcPr>
          <w:p w14:paraId="53576B0E" w14:textId="77777777" w:rsidR="00A234EE" w:rsidRPr="00A234EE" w:rsidRDefault="00A234EE" w:rsidP="00A234EE">
            <w:pPr>
              <w:spacing w:line="276" w:lineRule="auto"/>
              <w:rPr>
                <w:rFonts w:ascii="Arial" w:hAnsi="Arial" w:cs="Arial"/>
              </w:rPr>
            </w:pPr>
            <w:r w:rsidRPr="00A234EE">
              <w:rPr>
                <w:rFonts w:ascii="Arial" w:hAnsi="Arial" w:cs="Arial"/>
              </w:rPr>
              <w:t>27.06.2022</w:t>
            </w:r>
          </w:p>
        </w:tc>
        <w:tc>
          <w:tcPr>
            <w:tcW w:w="1605" w:type="pct"/>
            <w:vAlign w:val="center"/>
          </w:tcPr>
          <w:p w14:paraId="5BB2D61F"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wyrażenia woli przystąpienia do realizacji wniosku o budżet w sektorze Edukacja szkolna programu Erasmus+,</w:t>
            </w:r>
          </w:p>
        </w:tc>
        <w:tc>
          <w:tcPr>
            <w:tcW w:w="532" w:type="pct"/>
            <w:vAlign w:val="center"/>
          </w:tcPr>
          <w:p w14:paraId="76CD3B86" w14:textId="77777777" w:rsidR="00A234EE" w:rsidRPr="00A234EE" w:rsidRDefault="00A234EE" w:rsidP="00A234EE">
            <w:pPr>
              <w:spacing w:line="276" w:lineRule="auto"/>
              <w:rPr>
                <w:rFonts w:ascii="Arial" w:hAnsi="Arial" w:cs="Arial"/>
              </w:rPr>
            </w:pPr>
            <w:r w:rsidRPr="00A234EE">
              <w:rPr>
                <w:rFonts w:ascii="Arial" w:hAnsi="Arial" w:cs="Arial"/>
              </w:rPr>
              <w:t>częściowo</w:t>
            </w:r>
          </w:p>
          <w:p w14:paraId="3A7182D5" w14:textId="77777777" w:rsidR="00A234EE" w:rsidRPr="00A234EE" w:rsidRDefault="00A234EE" w:rsidP="00A234EE">
            <w:pPr>
              <w:spacing w:line="276" w:lineRule="auto"/>
              <w:rPr>
                <w:rFonts w:ascii="Arial" w:hAnsi="Arial" w:cs="Arial"/>
              </w:rPr>
            </w:pPr>
            <w:r w:rsidRPr="00A234EE">
              <w:rPr>
                <w:rFonts w:ascii="Arial" w:hAnsi="Arial" w:cs="Arial"/>
              </w:rPr>
              <w:t xml:space="preserve">zrealizowana </w:t>
            </w:r>
          </w:p>
        </w:tc>
        <w:tc>
          <w:tcPr>
            <w:tcW w:w="1747" w:type="pct"/>
            <w:vAlign w:val="center"/>
          </w:tcPr>
          <w:p w14:paraId="2FB508A9" w14:textId="77777777" w:rsidR="00A234EE" w:rsidRPr="00A234EE" w:rsidRDefault="00A234EE" w:rsidP="00A234EE">
            <w:pPr>
              <w:spacing w:line="276" w:lineRule="auto"/>
              <w:rPr>
                <w:rFonts w:ascii="Arial" w:hAnsi="Arial" w:cs="Arial"/>
              </w:rPr>
            </w:pPr>
          </w:p>
        </w:tc>
      </w:tr>
      <w:tr w:rsidR="00A234EE" w:rsidRPr="00A234EE" w14:paraId="2667A12C" w14:textId="77777777" w:rsidTr="00A234EE">
        <w:tc>
          <w:tcPr>
            <w:tcW w:w="241" w:type="pct"/>
            <w:vAlign w:val="center"/>
          </w:tcPr>
          <w:p w14:paraId="34CD6611" w14:textId="77777777" w:rsidR="00A234EE" w:rsidRPr="00A234EE" w:rsidRDefault="00A234EE" w:rsidP="00A234EE">
            <w:pPr>
              <w:spacing w:after="160" w:line="276" w:lineRule="auto"/>
              <w:rPr>
                <w:rFonts w:ascii="Arial" w:hAnsi="Arial" w:cs="Arial"/>
              </w:rPr>
            </w:pPr>
            <w:r w:rsidRPr="00A234EE">
              <w:rPr>
                <w:rFonts w:ascii="Arial" w:hAnsi="Arial" w:cs="Arial"/>
              </w:rPr>
              <w:t>124</w:t>
            </w:r>
          </w:p>
        </w:tc>
        <w:tc>
          <w:tcPr>
            <w:tcW w:w="486" w:type="pct"/>
            <w:vAlign w:val="center"/>
          </w:tcPr>
          <w:p w14:paraId="46D1713E"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LI/858/22</w:t>
            </w:r>
          </w:p>
        </w:tc>
        <w:tc>
          <w:tcPr>
            <w:tcW w:w="388" w:type="pct"/>
            <w:vAlign w:val="center"/>
          </w:tcPr>
          <w:p w14:paraId="6BF233E8" w14:textId="77777777" w:rsidR="00A234EE" w:rsidRPr="00A234EE" w:rsidRDefault="00A234EE" w:rsidP="00A234EE">
            <w:pPr>
              <w:spacing w:line="276" w:lineRule="auto"/>
              <w:rPr>
                <w:rFonts w:ascii="Arial" w:hAnsi="Arial" w:cs="Arial"/>
              </w:rPr>
            </w:pPr>
            <w:r w:rsidRPr="00A234EE">
              <w:rPr>
                <w:rFonts w:ascii="Arial" w:hAnsi="Arial" w:cs="Arial"/>
              </w:rPr>
              <w:t>27.06.2022</w:t>
            </w:r>
          </w:p>
        </w:tc>
        <w:tc>
          <w:tcPr>
            <w:tcW w:w="1605" w:type="pct"/>
            <w:vAlign w:val="center"/>
          </w:tcPr>
          <w:p w14:paraId="45BE4A0F"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sprawie uchwalenia „Wojewódzkiego Programu Profilaktyki i Rozwiązywania Problemów Alkoholowych oraz Przeciwdziałania Narkomanii na lata 2022 – 2030”,</w:t>
            </w:r>
          </w:p>
        </w:tc>
        <w:tc>
          <w:tcPr>
            <w:tcW w:w="532" w:type="pct"/>
            <w:vAlign w:val="center"/>
          </w:tcPr>
          <w:p w14:paraId="302C082D"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24428150" w14:textId="77777777" w:rsidR="00A234EE" w:rsidRPr="00A234EE" w:rsidRDefault="00A234EE" w:rsidP="00A234EE">
            <w:pPr>
              <w:spacing w:line="276" w:lineRule="auto"/>
              <w:rPr>
                <w:rFonts w:ascii="Arial" w:hAnsi="Arial" w:cs="Arial"/>
              </w:rPr>
            </w:pPr>
          </w:p>
        </w:tc>
      </w:tr>
      <w:tr w:rsidR="00A234EE" w:rsidRPr="00A234EE" w14:paraId="1DA34A8F" w14:textId="77777777" w:rsidTr="00A234EE">
        <w:tc>
          <w:tcPr>
            <w:tcW w:w="241" w:type="pct"/>
            <w:vAlign w:val="center"/>
          </w:tcPr>
          <w:p w14:paraId="709ED6EB" w14:textId="77777777" w:rsidR="00A234EE" w:rsidRPr="00A234EE" w:rsidRDefault="00A234EE" w:rsidP="00A234EE">
            <w:pPr>
              <w:spacing w:after="160" w:line="276" w:lineRule="auto"/>
              <w:rPr>
                <w:rFonts w:ascii="Arial" w:hAnsi="Arial" w:cs="Arial"/>
              </w:rPr>
            </w:pPr>
            <w:r w:rsidRPr="00A234EE">
              <w:rPr>
                <w:rFonts w:ascii="Arial" w:hAnsi="Arial" w:cs="Arial"/>
              </w:rPr>
              <w:t>125</w:t>
            </w:r>
          </w:p>
        </w:tc>
        <w:tc>
          <w:tcPr>
            <w:tcW w:w="486" w:type="pct"/>
            <w:vAlign w:val="center"/>
          </w:tcPr>
          <w:p w14:paraId="18A7EF95"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LI/859/22</w:t>
            </w:r>
          </w:p>
        </w:tc>
        <w:tc>
          <w:tcPr>
            <w:tcW w:w="388" w:type="pct"/>
            <w:vAlign w:val="center"/>
          </w:tcPr>
          <w:p w14:paraId="7D9EE47E" w14:textId="77777777" w:rsidR="00A234EE" w:rsidRPr="00A234EE" w:rsidRDefault="00A234EE" w:rsidP="00A234EE">
            <w:pPr>
              <w:spacing w:line="276" w:lineRule="auto"/>
              <w:rPr>
                <w:rFonts w:ascii="Arial" w:hAnsi="Arial" w:cs="Arial"/>
              </w:rPr>
            </w:pPr>
            <w:r w:rsidRPr="00A234EE">
              <w:rPr>
                <w:rFonts w:ascii="Arial" w:hAnsi="Arial" w:cs="Arial"/>
              </w:rPr>
              <w:t>27.06.2022</w:t>
            </w:r>
          </w:p>
        </w:tc>
        <w:tc>
          <w:tcPr>
            <w:tcW w:w="1605" w:type="pct"/>
            <w:vAlign w:val="center"/>
          </w:tcPr>
          <w:p w14:paraId="53B0ACE9"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zmiany uchwały Nr XLII/712/21 Sejmiku Województwa Podkarpackiego z dnia 29 listopada 2021 r. w sprawie „Programu współpracy Samorządu Województwa Podkarpackiego organizacjami pozarządowymi i innymi podmiotami prowadzącymi działalność pożytku publicznego na rok 2022”,</w:t>
            </w:r>
          </w:p>
        </w:tc>
        <w:tc>
          <w:tcPr>
            <w:tcW w:w="532" w:type="pct"/>
            <w:vAlign w:val="center"/>
          </w:tcPr>
          <w:p w14:paraId="3BE6394A"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0A30B323" w14:textId="0F1D9F9E" w:rsidR="00A234EE" w:rsidRPr="00A234EE" w:rsidRDefault="00A234EE" w:rsidP="00A234EE">
            <w:pPr>
              <w:spacing w:line="276" w:lineRule="auto"/>
              <w:rPr>
                <w:rFonts w:ascii="Arial" w:hAnsi="Arial" w:cs="Arial"/>
              </w:rPr>
            </w:pPr>
            <w:r w:rsidRPr="00A234EE">
              <w:rPr>
                <w:rFonts w:ascii="Arial" w:hAnsi="Arial" w:cs="Arial"/>
              </w:rPr>
              <w:t xml:space="preserve">Na wniosek Regionalnego Ośrodka Polityki Społecznej w Rzeszowie, zachodziła konieczności zmiany Programu współpracy Samorządu </w:t>
            </w:r>
            <w:r w:rsidRPr="00A234EE">
              <w:rPr>
                <w:rFonts w:ascii="Arial" w:eastAsia="Times New Roman" w:hAnsi="Arial" w:cs="Arial"/>
                <w:lang w:eastAsia="pl-PL"/>
              </w:rPr>
              <w:t>WP</w:t>
            </w:r>
            <w:r w:rsidR="0086004F">
              <w:rPr>
                <w:rFonts w:ascii="Arial" w:hAnsi="Arial" w:cs="Arial"/>
              </w:rPr>
              <w:t xml:space="preserve"> </w:t>
            </w:r>
            <w:r w:rsidRPr="00A234EE">
              <w:rPr>
                <w:rFonts w:ascii="Arial" w:hAnsi="Arial" w:cs="Arial"/>
              </w:rPr>
              <w:t>z organizacjami pozarządowymi i innymi podmiotami prowadzącymi działalność pożytku publicznego na rok 2022 w związku  z opracowaniem nowego Wojewódzkiego Programu Profilaktyki i Rozwiązywania Problemów Alkoholowych oraz Przeciwdziałania Narkomanii na lata 2022 – 2030.</w:t>
            </w:r>
          </w:p>
          <w:p w14:paraId="095504BC" w14:textId="77777777" w:rsidR="00A234EE" w:rsidRPr="00A234EE" w:rsidRDefault="00A234EE" w:rsidP="00A234EE">
            <w:pPr>
              <w:spacing w:line="276" w:lineRule="auto"/>
              <w:rPr>
                <w:rFonts w:ascii="Arial" w:hAnsi="Arial" w:cs="Arial"/>
              </w:rPr>
            </w:pPr>
            <w:r w:rsidRPr="00A234EE">
              <w:rPr>
                <w:rFonts w:ascii="Arial" w:hAnsi="Arial" w:cs="Arial"/>
              </w:rPr>
              <w:t xml:space="preserve">Dlatego zachodziła potrzeba  dokonania zmian w zapisach Programu współpracy Samorządu Województwa Podkarpackiego z organizacjami pozarządowymi i innymi podmiotami prowadzącymi działalność pożytku publicznego na rok 2022 w części poświęconej priorytetowym zadaniom publicznych Województwa Podkarpackiego. </w:t>
            </w:r>
          </w:p>
        </w:tc>
      </w:tr>
      <w:tr w:rsidR="00A234EE" w:rsidRPr="00A234EE" w14:paraId="37A8111B" w14:textId="77777777" w:rsidTr="00A234EE">
        <w:tc>
          <w:tcPr>
            <w:tcW w:w="241" w:type="pct"/>
            <w:vAlign w:val="center"/>
          </w:tcPr>
          <w:p w14:paraId="1C701483" w14:textId="77777777" w:rsidR="00A234EE" w:rsidRPr="00A234EE" w:rsidRDefault="00A234EE" w:rsidP="00A234EE">
            <w:pPr>
              <w:spacing w:after="160" w:line="276" w:lineRule="auto"/>
              <w:rPr>
                <w:rFonts w:ascii="Arial" w:hAnsi="Arial" w:cs="Arial"/>
              </w:rPr>
            </w:pPr>
            <w:r w:rsidRPr="00A234EE">
              <w:rPr>
                <w:rFonts w:ascii="Arial" w:hAnsi="Arial" w:cs="Arial"/>
              </w:rPr>
              <w:t>126</w:t>
            </w:r>
          </w:p>
        </w:tc>
        <w:tc>
          <w:tcPr>
            <w:tcW w:w="486" w:type="pct"/>
            <w:vAlign w:val="center"/>
          </w:tcPr>
          <w:p w14:paraId="12CFA0C9"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LI/860/22</w:t>
            </w:r>
          </w:p>
        </w:tc>
        <w:tc>
          <w:tcPr>
            <w:tcW w:w="388" w:type="pct"/>
            <w:vAlign w:val="center"/>
          </w:tcPr>
          <w:p w14:paraId="42580587" w14:textId="77777777" w:rsidR="00A234EE" w:rsidRPr="00A234EE" w:rsidRDefault="00A234EE" w:rsidP="00A234EE">
            <w:pPr>
              <w:spacing w:line="276" w:lineRule="auto"/>
              <w:rPr>
                <w:rFonts w:ascii="Arial" w:hAnsi="Arial" w:cs="Arial"/>
              </w:rPr>
            </w:pPr>
            <w:r w:rsidRPr="00A234EE">
              <w:rPr>
                <w:rFonts w:ascii="Arial" w:hAnsi="Arial" w:cs="Arial"/>
              </w:rPr>
              <w:t>27.06.2022</w:t>
            </w:r>
          </w:p>
        </w:tc>
        <w:tc>
          <w:tcPr>
            <w:tcW w:w="1605" w:type="pct"/>
            <w:vAlign w:val="center"/>
          </w:tcPr>
          <w:p w14:paraId="45D8E2F6"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ustalenia maksymalnej wysokości pożyczki udzielanej w roku budżetowym 2022</w:t>
            </w:r>
          </w:p>
        </w:tc>
        <w:tc>
          <w:tcPr>
            <w:tcW w:w="532" w:type="pct"/>
            <w:vAlign w:val="center"/>
          </w:tcPr>
          <w:p w14:paraId="2C87C5D2"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6FBCC395" w14:textId="77777777" w:rsidR="00A234EE" w:rsidRPr="00A234EE" w:rsidRDefault="00A234EE" w:rsidP="00A234EE">
            <w:pPr>
              <w:spacing w:line="276" w:lineRule="auto"/>
              <w:rPr>
                <w:rFonts w:ascii="Arial" w:hAnsi="Arial" w:cs="Arial"/>
              </w:rPr>
            </w:pPr>
          </w:p>
        </w:tc>
      </w:tr>
      <w:tr w:rsidR="00A234EE" w:rsidRPr="00A234EE" w14:paraId="4FCE1F61" w14:textId="77777777" w:rsidTr="00A234EE">
        <w:tc>
          <w:tcPr>
            <w:tcW w:w="241" w:type="pct"/>
            <w:vAlign w:val="center"/>
          </w:tcPr>
          <w:p w14:paraId="45A51AE4" w14:textId="77777777" w:rsidR="00A234EE" w:rsidRPr="00A234EE" w:rsidRDefault="00A234EE" w:rsidP="00A234EE">
            <w:pPr>
              <w:spacing w:after="160" w:line="276" w:lineRule="auto"/>
              <w:rPr>
                <w:rFonts w:ascii="Arial" w:hAnsi="Arial" w:cs="Arial"/>
              </w:rPr>
            </w:pPr>
            <w:r w:rsidRPr="00A234EE">
              <w:rPr>
                <w:rFonts w:ascii="Arial" w:hAnsi="Arial" w:cs="Arial"/>
              </w:rPr>
              <w:t>127</w:t>
            </w:r>
          </w:p>
        </w:tc>
        <w:tc>
          <w:tcPr>
            <w:tcW w:w="486" w:type="pct"/>
            <w:vAlign w:val="center"/>
          </w:tcPr>
          <w:p w14:paraId="6A056DC0"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LI/861/22</w:t>
            </w:r>
          </w:p>
        </w:tc>
        <w:tc>
          <w:tcPr>
            <w:tcW w:w="388" w:type="pct"/>
            <w:vAlign w:val="center"/>
          </w:tcPr>
          <w:p w14:paraId="6D503F2E" w14:textId="77777777" w:rsidR="00A234EE" w:rsidRPr="00A234EE" w:rsidRDefault="00A234EE" w:rsidP="00A234EE">
            <w:pPr>
              <w:spacing w:line="276" w:lineRule="auto"/>
              <w:rPr>
                <w:rFonts w:ascii="Arial" w:hAnsi="Arial" w:cs="Arial"/>
              </w:rPr>
            </w:pPr>
            <w:r w:rsidRPr="00A234EE">
              <w:rPr>
                <w:rFonts w:ascii="Arial" w:hAnsi="Arial" w:cs="Arial"/>
              </w:rPr>
              <w:t>27.06.2022</w:t>
            </w:r>
          </w:p>
        </w:tc>
        <w:tc>
          <w:tcPr>
            <w:tcW w:w="1605" w:type="pct"/>
            <w:vAlign w:val="center"/>
          </w:tcPr>
          <w:p w14:paraId="3A94BF26"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zmian w Statucie Wojewódzkiego Szpitala im. Zofii z Zamoyskich Tarnowskiej w Tarnobrzegu.</w:t>
            </w:r>
          </w:p>
        </w:tc>
        <w:tc>
          <w:tcPr>
            <w:tcW w:w="532" w:type="pct"/>
            <w:vAlign w:val="center"/>
          </w:tcPr>
          <w:p w14:paraId="7775DCF5"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7FAAA021" w14:textId="77777777" w:rsidR="00A234EE" w:rsidRPr="00A234EE" w:rsidRDefault="00A234EE" w:rsidP="00A234EE">
            <w:pPr>
              <w:spacing w:line="276" w:lineRule="auto"/>
              <w:rPr>
                <w:rFonts w:ascii="Arial" w:hAnsi="Arial" w:cs="Arial"/>
              </w:rPr>
            </w:pPr>
            <w:r w:rsidRPr="00A234EE">
              <w:rPr>
                <w:rFonts w:ascii="Arial" w:hAnsi="Arial" w:cs="Arial"/>
              </w:rPr>
              <w:t>Przekazano dyrektorowi podmiotu leczniczego</w:t>
            </w:r>
          </w:p>
        </w:tc>
      </w:tr>
      <w:tr w:rsidR="00A234EE" w:rsidRPr="00A234EE" w14:paraId="081CBD41" w14:textId="77777777" w:rsidTr="00A234EE">
        <w:tc>
          <w:tcPr>
            <w:tcW w:w="241" w:type="pct"/>
            <w:vAlign w:val="center"/>
          </w:tcPr>
          <w:p w14:paraId="31969CCA" w14:textId="77777777" w:rsidR="00A234EE" w:rsidRPr="00A234EE" w:rsidRDefault="00A234EE" w:rsidP="00A234EE">
            <w:pPr>
              <w:spacing w:after="160" w:line="276" w:lineRule="auto"/>
              <w:rPr>
                <w:rFonts w:ascii="Arial" w:hAnsi="Arial" w:cs="Arial"/>
              </w:rPr>
            </w:pPr>
            <w:r w:rsidRPr="00A234EE">
              <w:rPr>
                <w:rFonts w:ascii="Arial" w:hAnsi="Arial" w:cs="Arial"/>
              </w:rPr>
              <w:t>128</w:t>
            </w:r>
          </w:p>
        </w:tc>
        <w:tc>
          <w:tcPr>
            <w:tcW w:w="486" w:type="pct"/>
            <w:vAlign w:val="center"/>
          </w:tcPr>
          <w:p w14:paraId="7A09AEF8"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LI/862/22</w:t>
            </w:r>
          </w:p>
        </w:tc>
        <w:tc>
          <w:tcPr>
            <w:tcW w:w="388" w:type="pct"/>
            <w:vAlign w:val="center"/>
          </w:tcPr>
          <w:p w14:paraId="608A6C22" w14:textId="77777777" w:rsidR="00A234EE" w:rsidRPr="00A234EE" w:rsidRDefault="00A234EE" w:rsidP="00A234EE">
            <w:pPr>
              <w:spacing w:line="276" w:lineRule="auto"/>
              <w:rPr>
                <w:rFonts w:ascii="Arial" w:hAnsi="Arial" w:cs="Arial"/>
              </w:rPr>
            </w:pPr>
            <w:r w:rsidRPr="00A234EE">
              <w:rPr>
                <w:rFonts w:ascii="Arial" w:hAnsi="Arial" w:cs="Arial"/>
              </w:rPr>
              <w:t>27.06.2022</w:t>
            </w:r>
          </w:p>
        </w:tc>
        <w:tc>
          <w:tcPr>
            <w:tcW w:w="1605" w:type="pct"/>
            <w:vAlign w:val="center"/>
          </w:tcPr>
          <w:p w14:paraId="396340EC"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zmieniającej uchwałę Nr XLII/719/21 z dnia 29 listopada 2021 r. w sprawie przyjęcia planu pracy Sejmiku  WP na 2022 rok.</w:t>
            </w:r>
          </w:p>
        </w:tc>
        <w:tc>
          <w:tcPr>
            <w:tcW w:w="532" w:type="pct"/>
            <w:vAlign w:val="center"/>
          </w:tcPr>
          <w:p w14:paraId="2FBE7F24"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3A206703" w14:textId="77777777" w:rsidR="00A234EE" w:rsidRPr="00A234EE" w:rsidRDefault="00A234EE" w:rsidP="00A234EE">
            <w:pPr>
              <w:spacing w:line="276" w:lineRule="auto"/>
              <w:rPr>
                <w:rFonts w:ascii="Arial" w:hAnsi="Arial" w:cs="Arial"/>
              </w:rPr>
            </w:pPr>
          </w:p>
        </w:tc>
      </w:tr>
      <w:tr w:rsidR="00A234EE" w:rsidRPr="00A234EE" w14:paraId="4766AB78" w14:textId="77777777" w:rsidTr="00A234EE">
        <w:tc>
          <w:tcPr>
            <w:tcW w:w="241" w:type="pct"/>
            <w:vAlign w:val="center"/>
          </w:tcPr>
          <w:p w14:paraId="51950DF3" w14:textId="77777777" w:rsidR="00A234EE" w:rsidRPr="00A234EE" w:rsidRDefault="00A234EE" w:rsidP="00A234EE">
            <w:pPr>
              <w:spacing w:after="160" w:line="276" w:lineRule="auto"/>
              <w:rPr>
                <w:rFonts w:ascii="Arial" w:hAnsi="Arial" w:cs="Arial"/>
              </w:rPr>
            </w:pPr>
            <w:r w:rsidRPr="00A234EE">
              <w:rPr>
                <w:rFonts w:ascii="Arial" w:hAnsi="Arial" w:cs="Arial"/>
              </w:rPr>
              <w:t>129</w:t>
            </w:r>
          </w:p>
        </w:tc>
        <w:tc>
          <w:tcPr>
            <w:tcW w:w="486" w:type="pct"/>
            <w:vAlign w:val="center"/>
          </w:tcPr>
          <w:p w14:paraId="5E450AFA"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LII/863/22</w:t>
            </w:r>
          </w:p>
        </w:tc>
        <w:tc>
          <w:tcPr>
            <w:tcW w:w="388" w:type="pct"/>
            <w:vAlign w:val="center"/>
          </w:tcPr>
          <w:p w14:paraId="19C301A6" w14:textId="77777777" w:rsidR="00A234EE" w:rsidRPr="00A234EE" w:rsidRDefault="00A234EE" w:rsidP="00A234EE">
            <w:pPr>
              <w:spacing w:line="276" w:lineRule="auto"/>
              <w:rPr>
                <w:rFonts w:ascii="Arial" w:hAnsi="Arial" w:cs="Arial"/>
              </w:rPr>
            </w:pPr>
            <w:r w:rsidRPr="00A234EE">
              <w:rPr>
                <w:rFonts w:ascii="Arial" w:hAnsi="Arial" w:cs="Arial"/>
              </w:rPr>
              <w:t>29.08.2022</w:t>
            </w:r>
          </w:p>
        </w:tc>
        <w:tc>
          <w:tcPr>
            <w:tcW w:w="1605" w:type="pct"/>
            <w:vAlign w:val="center"/>
          </w:tcPr>
          <w:p w14:paraId="6922F533" w14:textId="77777777" w:rsidR="00A234EE" w:rsidRPr="00A234EE" w:rsidRDefault="00A234EE" w:rsidP="00A234EE">
            <w:pPr>
              <w:spacing w:line="276" w:lineRule="auto"/>
              <w:rPr>
                <w:rFonts w:ascii="Arial" w:hAnsi="Arial" w:cs="Arial"/>
              </w:rPr>
            </w:pPr>
            <w:r w:rsidRPr="00A234EE">
              <w:rPr>
                <w:rFonts w:ascii="Arial" w:hAnsi="Arial" w:cs="Arial"/>
              </w:rPr>
              <w:t>rozpatrzenia skargi na działania Zarządu Województwa Podkarpackiego</w:t>
            </w:r>
          </w:p>
        </w:tc>
        <w:tc>
          <w:tcPr>
            <w:tcW w:w="532" w:type="pct"/>
            <w:vAlign w:val="center"/>
          </w:tcPr>
          <w:p w14:paraId="7D2592B2" w14:textId="77777777" w:rsidR="00A234EE" w:rsidRPr="00A234EE" w:rsidRDefault="00A234EE" w:rsidP="00A234EE">
            <w:pPr>
              <w:spacing w:line="276" w:lineRule="auto"/>
              <w:rPr>
                <w:rFonts w:ascii="Arial" w:eastAsia="Times New Roman" w:hAnsi="Arial" w:cs="Arial"/>
                <w:lang w:eastAsia="pl-PL"/>
              </w:rPr>
            </w:pPr>
            <w:r w:rsidRPr="00A234EE">
              <w:rPr>
                <w:rFonts w:ascii="Arial" w:hAnsi="Arial" w:cs="Arial"/>
              </w:rPr>
              <w:t>zrealizowana</w:t>
            </w:r>
          </w:p>
        </w:tc>
        <w:tc>
          <w:tcPr>
            <w:tcW w:w="1747" w:type="pct"/>
            <w:vAlign w:val="center"/>
          </w:tcPr>
          <w:p w14:paraId="2579A975"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1E2127F9" w14:textId="77777777" w:rsidTr="00A234EE">
        <w:tc>
          <w:tcPr>
            <w:tcW w:w="241" w:type="pct"/>
            <w:vAlign w:val="center"/>
          </w:tcPr>
          <w:p w14:paraId="48CCFCC0" w14:textId="77777777" w:rsidR="00A234EE" w:rsidRPr="00A234EE" w:rsidRDefault="00A234EE" w:rsidP="00A234EE">
            <w:pPr>
              <w:spacing w:after="160" w:line="276" w:lineRule="auto"/>
              <w:rPr>
                <w:rFonts w:ascii="Arial" w:hAnsi="Arial" w:cs="Arial"/>
              </w:rPr>
            </w:pPr>
            <w:r w:rsidRPr="00A234EE">
              <w:rPr>
                <w:rFonts w:ascii="Arial" w:hAnsi="Arial" w:cs="Arial"/>
              </w:rPr>
              <w:t>130</w:t>
            </w:r>
          </w:p>
        </w:tc>
        <w:tc>
          <w:tcPr>
            <w:tcW w:w="486" w:type="pct"/>
            <w:vAlign w:val="center"/>
          </w:tcPr>
          <w:p w14:paraId="7B0929A3"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LII/864/22</w:t>
            </w:r>
          </w:p>
        </w:tc>
        <w:tc>
          <w:tcPr>
            <w:tcW w:w="388" w:type="pct"/>
            <w:vAlign w:val="center"/>
          </w:tcPr>
          <w:p w14:paraId="298F54E4" w14:textId="77777777" w:rsidR="00A234EE" w:rsidRPr="00A234EE" w:rsidRDefault="00A234EE" w:rsidP="00A234EE">
            <w:pPr>
              <w:spacing w:line="276" w:lineRule="auto"/>
              <w:rPr>
                <w:rFonts w:ascii="Arial" w:hAnsi="Arial" w:cs="Arial"/>
              </w:rPr>
            </w:pPr>
            <w:r w:rsidRPr="00A234EE">
              <w:rPr>
                <w:rFonts w:ascii="Arial" w:hAnsi="Arial" w:cs="Arial"/>
              </w:rPr>
              <w:t>29.08.2022</w:t>
            </w:r>
          </w:p>
        </w:tc>
        <w:tc>
          <w:tcPr>
            <w:tcW w:w="1605" w:type="pct"/>
            <w:vAlign w:val="center"/>
          </w:tcPr>
          <w:p w14:paraId="7AB88046" w14:textId="77777777" w:rsidR="00A234EE" w:rsidRPr="00A234EE" w:rsidRDefault="00A234EE" w:rsidP="00A234EE">
            <w:pPr>
              <w:spacing w:line="276" w:lineRule="auto"/>
              <w:rPr>
                <w:rFonts w:ascii="Arial" w:hAnsi="Arial" w:cs="Arial"/>
              </w:rPr>
            </w:pPr>
            <w:r w:rsidRPr="00A234EE">
              <w:rPr>
                <w:rFonts w:ascii="Arial" w:hAnsi="Arial" w:cs="Arial"/>
              </w:rPr>
              <w:t>ustalenia przebiegu dróg wojewódzkich na terenie województwa podkarpackiego</w:t>
            </w:r>
          </w:p>
        </w:tc>
        <w:tc>
          <w:tcPr>
            <w:tcW w:w="532" w:type="pct"/>
            <w:vAlign w:val="center"/>
          </w:tcPr>
          <w:p w14:paraId="131DE848" w14:textId="77777777" w:rsidR="00A234EE" w:rsidRPr="00A234EE" w:rsidRDefault="00A234EE" w:rsidP="00A234EE">
            <w:pPr>
              <w:spacing w:line="276" w:lineRule="auto"/>
              <w:rPr>
                <w:rFonts w:ascii="Arial" w:eastAsia="Times New Roman" w:hAnsi="Arial" w:cs="Arial"/>
                <w:lang w:eastAsia="pl-PL"/>
              </w:rPr>
            </w:pPr>
          </w:p>
        </w:tc>
        <w:tc>
          <w:tcPr>
            <w:tcW w:w="1747" w:type="pct"/>
            <w:vAlign w:val="center"/>
          </w:tcPr>
          <w:p w14:paraId="7D64C687"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Ustalony przebieg dróg wojewódzkich</w:t>
            </w:r>
          </w:p>
        </w:tc>
      </w:tr>
      <w:tr w:rsidR="00A234EE" w:rsidRPr="00A234EE" w14:paraId="28D087B6" w14:textId="77777777" w:rsidTr="00A234EE">
        <w:tc>
          <w:tcPr>
            <w:tcW w:w="241" w:type="pct"/>
            <w:vAlign w:val="center"/>
          </w:tcPr>
          <w:p w14:paraId="790749E7" w14:textId="77777777" w:rsidR="00A234EE" w:rsidRPr="00A234EE" w:rsidRDefault="00A234EE" w:rsidP="00A234EE">
            <w:pPr>
              <w:spacing w:after="160" w:line="276" w:lineRule="auto"/>
              <w:rPr>
                <w:rFonts w:ascii="Arial" w:hAnsi="Arial" w:cs="Arial"/>
              </w:rPr>
            </w:pPr>
            <w:r w:rsidRPr="00A234EE">
              <w:rPr>
                <w:rFonts w:ascii="Arial" w:hAnsi="Arial" w:cs="Arial"/>
              </w:rPr>
              <w:t>131</w:t>
            </w:r>
          </w:p>
        </w:tc>
        <w:tc>
          <w:tcPr>
            <w:tcW w:w="486" w:type="pct"/>
            <w:vAlign w:val="center"/>
          </w:tcPr>
          <w:p w14:paraId="27AB29F1"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LII/865/22</w:t>
            </w:r>
          </w:p>
        </w:tc>
        <w:tc>
          <w:tcPr>
            <w:tcW w:w="388" w:type="pct"/>
            <w:vAlign w:val="center"/>
          </w:tcPr>
          <w:p w14:paraId="6C74C250" w14:textId="77777777" w:rsidR="00A234EE" w:rsidRPr="00A234EE" w:rsidRDefault="00A234EE" w:rsidP="00A234EE">
            <w:pPr>
              <w:spacing w:line="276" w:lineRule="auto"/>
              <w:rPr>
                <w:rFonts w:ascii="Arial" w:hAnsi="Arial" w:cs="Arial"/>
              </w:rPr>
            </w:pPr>
            <w:r w:rsidRPr="00A234EE">
              <w:rPr>
                <w:rFonts w:ascii="Arial" w:hAnsi="Arial" w:cs="Arial"/>
              </w:rPr>
              <w:t>29.08.2022</w:t>
            </w:r>
          </w:p>
        </w:tc>
        <w:tc>
          <w:tcPr>
            <w:tcW w:w="1605" w:type="pct"/>
            <w:vAlign w:val="center"/>
          </w:tcPr>
          <w:p w14:paraId="564F6701" w14:textId="77777777" w:rsidR="00A234EE" w:rsidRPr="00A234EE" w:rsidRDefault="00A234EE" w:rsidP="00A234EE">
            <w:pPr>
              <w:spacing w:line="276" w:lineRule="auto"/>
              <w:rPr>
                <w:rFonts w:ascii="Arial" w:hAnsi="Arial" w:cs="Arial"/>
              </w:rPr>
            </w:pPr>
            <w:r w:rsidRPr="00A234EE">
              <w:rPr>
                <w:rFonts w:ascii="Arial" w:hAnsi="Arial" w:cs="Arial"/>
              </w:rPr>
              <w:t>zmiany uchwał Sejmiku Województwa Podkarpackiego w sprawach parków krajobrazowych</w:t>
            </w:r>
          </w:p>
        </w:tc>
        <w:tc>
          <w:tcPr>
            <w:tcW w:w="532" w:type="pct"/>
            <w:vAlign w:val="center"/>
          </w:tcPr>
          <w:p w14:paraId="3F2F7997"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zrealizowana</w:t>
            </w:r>
          </w:p>
        </w:tc>
        <w:tc>
          <w:tcPr>
            <w:tcW w:w="1747" w:type="pct"/>
            <w:vAlign w:val="center"/>
          </w:tcPr>
          <w:p w14:paraId="1B5862BC"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Uchwały zostały przekazane właściwym instytucjom celem realizacji</w:t>
            </w:r>
          </w:p>
        </w:tc>
      </w:tr>
      <w:tr w:rsidR="00A234EE" w:rsidRPr="00A234EE" w14:paraId="033B6059" w14:textId="77777777" w:rsidTr="00A234EE">
        <w:tc>
          <w:tcPr>
            <w:tcW w:w="241" w:type="pct"/>
            <w:vAlign w:val="center"/>
          </w:tcPr>
          <w:p w14:paraId="62F31A8C" w14:textId="77777777" w:rsidR="00A234EE" w:rsidRPr="00A234EE" w:rsidRDefault="00A234EE" w:rsidP="00A234EE">
            <w:pPr>
              <w:spacing w:after="160" w:line="276" w:lineRule="auto"/>
              <w:rPr>
                <w:rFonts w:ascii="Arial" w:hAnsi="Arial" w:cs="Arial"/>
              </w:rPr>
            </w:pPr>
            <w:r w:rsidRPr="00A234EE">
              <w:rPr>
                <w:rFonts w:ascii="Arial" w:hAnsi="Arial" w:cs="Arial"/>
              </w:rPr>
              <w:t>132</w:t>
            </w:r>
          </w:p>
        </w:tc>
        <w:tc>
          <w:tcPr>
            <w:tcW w:w="486" w:type="pct"/>
            <w:vAlign w:val="center"/>
          </w:tcPr>
          <w:p w14:paraId="234E4700"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LII/866/22</w:t>
            </w:r>
          </w:p>
        </w:tc>
        <w:tc>
          <w:tcPr>
            <w:tcW w:w="388" w:type="pct"/>
            <w:vAlign w:val="center"/>
          </w:tcPr>
          <w:p w14:paraId="0D06922F" w14:textId="77777777" w:rsidR="00A234EE" w:rsidRPr="00A234EE" w:rsidRDefault="00A234EE" w:rsidP="00A234EE">
            <w:pPr>
              <w:spacing w:line="276" w:lineRule="auto"/>
              <w:rPr>
                <w:rFonts w:ascii="Arial" w:hAnsi="Arial" w:cs="Arial"/>
              </w:rPr>
            </w:pPr>
            <w:r w:rsidRPr="00A234EE">
              <w:rPr>
                <w:rFonts w:ascii="Arial" w:hAnsi="Arial" w:cs="Arial"/>
              </w:rPr>
              <w:t>29.08.2022</w:t>
            </w:r>
          </w:p>
        </w:tc>
        <w:tc>
          <w:tcPr>
            <w:tcW w:w="1605" w:type="pct"/>
            <w:vAlign w:val="center"/>
          </w:tcPr>
          <w:p w14:paraId="5022DDFB" w14:textId="77777777" w:rsidR="00A234EE" w:rsidRPr="00A234EE" w:rsidRDefault="00A234EE" w:rsidP="00A234EE">
            <w:pPr>
              <w:spacing w:line="276" w:lineRule="auto"/>
              <w:rPr>
                <w:rFonts w:ascii="Arial" w:hAnsi="Arial" w:cs="Arial"/>
              </w:rPr>
            </w:pPr>
            <w:r w:rsidRPr="00A234EE">
              <w:rPr>
                <w:rFonts w:ascii="Arial" w:hAnsi="Arial" w:cs="Arial"/>
              </w:rPr>
              <w:t>zmiany uchwał Sejmiku Województwa Podkarpackiego w sprawach obszarów chronionego krajobrazu</w:t>
            </w:r>
          </w:p>
        </w:tc>
        <w:tc>
          <w:tcPr>
            <w:tcW w:w="532" w:type="pct"/>
            <w:vAlign w:val="center"/>
          </w:tcPr>
          <w:p w14:paraId="64AAB5E8"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zrealizowana</w:t>
            </w:r>
          </w:p>
        </w:tc>
        <w:tc>
          <w:tcPr>
            <w:tcW w:w="1747" w:type="pct"/>
            <w:vAlign w:val="center"/>
          </w:tcPr>
          <w:p w14:paraId="04116951"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Uchwały zostały przekazane właściwym instytucjom celem realizacji</w:t>
            </w:r>
          </w:p>
          <w:p w14:paraId="2B01E859" w14:textId="77777777" w:rsidR="00A234EE" w:rsidRPr="00A234EE" w:rsidRDefault="00A234EE" w:rsidP="00A234EE">
            <w:pPr>
              <w:spacing w:line="276" w:lineRule="auto"/>
              <w:contextualSpacing/>
              <w:rPr>
                <w:rFonts w:ascii="Arial" w:eastAsia="Times New Roman" w:hAnsi="Arial" w:cs="Arial"/>
                <w:lang w:eastAsia="pl-PL"/>
              </w:rPr>
            </w:pPr>
          </w:p>
        </w:tc>
      </w:tr>
      <w:tr w:rsidR="00A234EE" w:rsidRPr="00A234EE" w14:paraId="4F5015C0" w14:textId="77777777" w:rsidTr="00A234EE">
        <w:tc>
          <w:tcPr>
            <w:tcW w:w="241" w:type="pct"/>
            <w:vAlign w:val="center"/>
          </w:tcPr>
          <w:p w14:paraId="17EBEAC9" w14:textId="77777777" w:rsidR="00A234EE" w:rsidRPr="00A234EE" w:rsidRDefault="00A234EE" w:rsidP="00A234EE">
            <w:pPr>
              <w:spacing w:after="160" w:line="276" w:lineRule="auto"/>
              <w:rPr>
                <w:rFonts w:ascii="Arial" w:hAnsi="Arial" w:cs="Arial"/>
              </w:rPr>
            </w:pPr>
            <w:r w:rsidRPr="00A234EE">
              <w:rPr>
                <w:rFonts w:ascii="Arial" w:hAnsi="Arial" w:cs="Arial"/>
              </w:rPr>
              <w:t>133</w:t>
            </w:r>
          </w:p>
        </w:tc>
        <w:tc>
          <w:tcPr>
            <w:tcW w:w="486" w:type="pct"/>
            <w:vAlign w:val="center"/>
          </w:tcPr>
          <w:p w14:paraId="509ADA31"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LII/867/22</w:t>
            </w:r>
          </w:p>
        </w:tc>
        <w:tc>
          <w:tcPr>
            <w:tcW w:w="388" w:type="pct"/>
            <w:vAlign w:val="center"/>
          </w:tcPr>
          <w:p w14:paraId="5FB16AFB" w14:textId="77777777" w:rsidR="00A234EE" w:rsidRPr="00A234EE" w:rsidRDefault="00A234EE" w:rsidP="00A234EE">
            <w:pPr>
              <w:spacing w:line="276" w:lineRule="auto"/>
              <w:rPr>
                <w:rFonts w:ascii="Arial" w:hAnsi="Arial" w:cs="Arial"/>
              </w:rPr>
            </w:pPr>
            <w:r w:rsidRPr="00A234EE">
              <w:rPr>
                <w:rFonts w:ascii="Arial" w:hAnsi="Arial" w:cs="Arial"/>
              </w:rPr>
              <w:t>29.08.2022</w:t>
            </w:r>
          </w:p>
        </w:tc>
        <w:tc>
          <w:tcPr>
            <w:tcW w:w="1605" w:type="pct"/>
            <w:vAlign w:val="center"/>
          </w:tcPr>
          <w:p w14:paraId="34620F94" w14:textId="77777777" w:rsidR="00A234EE" w:rsidRPr="00A234EE" w:rsidRDefault="00A234EE" w:rsidP="00A234EE">
            <w:pPr>
              <w:spacing w:line="276" w:lineRule="auto"/>
              <w:rPr>
                <w:rFonts w:ascii="Arial" w:hAnsi="Arial" w:cs="Arial"/>
              </w:rPr>
            </w:pPr>
            <w:r w:rsidRPr="00A234EE">
              <w:rPr>
                <w:rFonts w:ascii="Arial" w:hAnsi="Arial" w:cs="Arial"/>
              </w:rPr>
              <w:t>nadania śp. Pani Marii Mireckiej - Loryś Odznaki Honorowej „Zasłużony dla Województwa Podkarpackiego”,</w:t>
            </w:r>
          </w:p>
        </w:tc>
        <w:tc>
          <w:tcPr>
            <w:tcW w:w="532" w:type="pct"/>
            <w:vAlign w:val="center"/>
          </w:tcPr>
          <w:p w14:paraId="30FC65ED"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zrealizowana</w:t>
            </w:r>
          </w:p>
        </w:tc>
        <w:tc>
          <w:tcPr>
            <w:tcW w:w="1747" w:type="pct"/>
            <w:vAlign w:val="center"/>
          </w:tcPr>
          <w:p w14:paraId="5DDF01AC"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Odznaka została przekazana podczas LIII sesji Sejmiku Województwa w dniu 26 września 2022 r. na ręce Pana Jana Lorysia – syna Odznaczonej.</w:t>
            </w:r>
          </w:p>
        </w:tc>
      </w:tr>
      <w:tr w:rsidR="00A234EE" w:rsidRPr="00A234EE" w14:paraId="1522C739" w14:textId="77777777" w:rsidTr="00A234EE">
        <w:tc>
          <w:tcPr>
            <w:tcW w:w="241" w:type="pct"/>
            <w:vAlign w:val="center"/>
          </w:tcPr>
          <w:p w14:paraId="4E5F40AA" w14:textId="77777777" w:rsidR="00A234EE" w:rsidRPr="00A234EE" w:rsidRDefault="00A234EE" w:rsidP="00A234EE">
            <w:pPr>
              <w:spacing w:after="160" w:line="276" w:lineRule="auto"/>
              <w:rPr>
                <w:rFonts w:ascii="Arial" w:hAnsi="Arial" w:cs="Arial"/>
              </w:rPr>
            </w:pPr>
            <w:r w:rsidRPr="00A234EE">
              <w:rPr>
                <w:rFonts w:ascii="Arial" w:hAnsi="Arial" w:cs="Arial"/>
              </w:rPr>
              <w:t>134</w:t>
            </w:r>
          </w:p>
        </w:tc>
        <w:tc>
          <w:tcPr>
            <w:tcW w:w="486" w:type="pct"/>
            <w:vAlign w:val="center"/>
          </w:tcPr>
          <w:p w14:paraId="37409266"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LII/868/22</w:t>
            </w:r>
          </w:p>
        </w:tc>
        <w:tc>
          <w:tcPr>
            <w:tcW w:w="388" w:type="pct"/>
            <w:vAlign w:val="center"/>
          </w:tcPr>
          <w:p w14:paraId="433D2853" w14:textId="77777777" w:rsidR="00A234EE" w:rsidRPr="00A234EE" w:rsidRDefault="00A234EE" w:rsidP="00A234EE">
            <w:pPr>
              <w:spacing w:line="276" w:lineRule="auto"/>
              <w:rPr>
                <w:rFonts w:ascii="Arial" w:hAnsi="Arial" w:cs="Arial"/>
              </w:rPr>
            </w:pPr>
            <w:r w:rsidRPr="00A234EE">
              <w:rPr>
                <w:rFonts w:ascii="Arial" w:hAnsi="Arial" w:cs="Arial"/>
              </w:rPr>
              <w:t>29.08.2022</w:t>
            </w:r>
          </w:p>
        </w:tc>
        <w:tc>
          <w:tcPr>
            <w:tcW w:w="1605" w:type="pct"/>
            <w:vAlign w:val="center"/>
          </w:tcPr>
          <w:p w14:paraId="1C40C6C1" w14:textId="77777777" w:rsidR="00A234EE" w:rsidRPr="00A234EE" w:rsidRDefault="00A234EE" w:rsidP="00A234EE">
            <w:pPr>
              <w:spacing w:line="276" w:lineRule="auto"/>
              <w:rPr>
                <w:rFonts w:ascii="Arial" w:hAnsi="Arial" w:cs="Arial"/>
              </w:rPr>
            </w:pPr>
            <w:r w:rsidRPr="00A234EE">
              <w:rPr>
                <w:rFonts w:ascii="Arial" w:hAnsi="Arial" w:cs="Arial"/>
              </w:rPr>
              <w:t>przyjęcia treści aneksu nr 3 do umowy z dnia 23 czerwca 2017 roku w sprawie prowadzenia jako wspólnej instytucji kultury – Muzeum Polaków Ratujących Żydów podczas II wojny światowej im. Rodziny Ulmów w Markowej</w:t>
            </w:r>
          </w:p>
        </w:tc>
        <w:tc>
          <w:tcPr>
            <w:tcW w:w="532" w:type="pct"/>
            <w:vAlign w:val="center"/>
          </w:tcPr>
          <w:p w14:paraId="7C15A257"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zrealizowana</w:t>
            </w:r>
          </w:p>
        </w:tc>
        <w:tc>
          <w:tcPr>
            <w:tcW w:w="1747" w:type="pct"/>
            <w:vAlign w:val="center"/>
          </w:tcPr>
          <w:p w14:paraId="6501E7B4"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 xml:space="preserve">Aneks nr 3 do umowy w sprawie prowadzenia jako wspólnej instytucji kultury – Muzeum </w:t>
            </w:r>
            <w:r w:rsidRPr="00A234EE">
              <w:rPr>
                <w:rFonts w:ascii="Arial" w:hAnsi="Arial" w:cs="Arial"/>
              </w:rPr>
              <w:t xml:space="preserve"> Polaków Ratujących Żydów podczas II wojny światowej im. Rodziny Ulmów w Markowej</w:t>
            </w:r>
            <w:r w:rsidRPr="00A234EE">
              <w:rPr>
                <w:rFonts w:ascii="Arial" w:eastAsia="Times New Roman" w:hAnsi="Arial" w:cs="Arial"/>
                <w:lang w:eastAsia="pl-PL"/>
              </w:rPr>
              <w:t xml:space="preserve"> został podpisany 26 września 2022 r.</w:t>
            </w:r>
          </w:p>
        </w:tc>
      </w:tr>
      <w:tr w:rsidR="00A234EE" w:rsidRPr="00A234EE" w14:paraId="14F7E364" w14:textId="77777777" w:rsidTr="00A234EE">
        <w:tc>
          <w:tcPr>
            <w:tcW w:w="241" w:type="pct"/>
            <w:vAlign w:val="center"/>
          </w:tcPr>
          <w:p w14:paraId="72419F95" w14:textId="77777777" w:rsidR="00A234EE" w:rsidRPr="00A234EE" w:rsidRDefault="00A234EE" w:rsidP="00A234EE">
            <w:pPr>
              <w:spacing w:after="160" w:line="276" w:lineRule="auto"/>
              <w:rPr>
                <w:rFonts w:ascii="Arial" w:hAnsi="Arial" w:cs="Arial"/>
              </w:rPr>
            </w:pPr>
            <w:r w:rsidRPr="00A234EE">
              <w:rPr>
                <w:rFonts w:ascii="Arial" w:hAnsi="Arial" w:cs="Arial"/>
              </w:rPr>
              <w:t>135</w:t>
            </w:r>
          </w:p>
        </w:tc>
        <w:tc>
          <w:tcPr>
            <w:tcW w:w="486" w:type="pct"/>
            <w:vAlign w:val="center"/>
          </w:tcPr>
          <w:p w14:paraId="5A941B14"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LII/869/22</w:t>
            </w:r>
          </w:p>
        </w:tc>
        <w:tc>
          <w:tcPr>
            <w:tcW w:w="388" w:type="pct"/>
            <w:vAlign w:val="center"/>
          </w:tcPr>
          <w:p w14:paraId="7EDFA328" w14:textId="77777777" w:rsidR="00A234EE" w:rsidRPr="00A234EE" w:rsidRDefault="00A234EE" w:rsidP="00A234EE">
            <w:pPr>
              <w:spacing w:line="276" w:lineRule="auto"/>
              <w:rPr>
                <w:rFonts w:ascii="Arial" w:hAnsi="Arial" w:cs="Arial"/>
              </w:rPr>
            </w:pPr>
            <w:r w:rsidRPr="00A234EE">
              <w:rPr>
                <w:rFonts w:ascii="Arial" w:hAnsi="Arial" w:cs="Arial"/>
              </w:rPr>
              <w:t>29.08.2022</w:t>
            </w:r>
          </w:p>
        </w:tc>
        <w:tc>
          <w:tcPr>
            <w:tcW w:w="1605" w:type="pct"/>
            <w:vAlign w:val="center"/>
          </w:tcPr>
          <w:p w14:paraId="64832E04" w14:textId="77777777" w:rsidR="00A234EE" w:rsidRPr="00A234EE" w:rsidRDefault="00A234EE" w:rsidP="00A234EE">
            <w:pPr>
              <w:spacing w:line="276" w:lineRule="auto"/>
              <w:rPr>
                <w:rFonts w:ascii="Arial" w:hAnsi="Arial" w:cs="Arial"/>
              </w:rPr>
            </w:pPr>
            <w:r w:rsidRPr="00A234EE">
              <w:rPr>
                <w:rFonts w:ascii="Arial" w:hAnsi="Arial" w:cs="Arial"/>
              </w:rPr>
              <w:t>powierzenia Gminie Harasiuki realizacji zadania pn. „Przebudowa drogi wojewódzkiej Nr 858 na terenie gminy Harasiuki”,</w:t>
            </w:r>
          </w:p>
        </w:tc>
        <w:tc>
          <w:tcPr>
            <w:tcW w:w="532" w:type="pct"/>
            <w:vAlign w:val="center"/>
          </w:tcPr>
          <w:p w14:paraId="17892C4B" w14:textId="77777777" w:rsidR="00A234EE" w:rsidRPr="00A234EE" w:rsidRDefault="00A234EE" w:rsidP="00A234EE">
            <w:pPr>
              <w:spacing w:line="276" w:lineRule="auto"/>
              <w:rPr>
                <w:rFonts w:ascii="Arial" w:eastAsia="Times New Roman" w:hAnsi="Arial" w:cs="Arial"/>
                <w:lang w:eastAsia="pl-PL"/>
              </w:rPr>
            </w:pPr>
            <w:r w:rsidRPr="00A234EE">
              <w:rPr>
                <w:rFonts w:ascii="Arial" w:hAnsi="Arial" w:cs="Arial"/>
              </w:rPr>
              <w:t>częściowo zrealizowana</w:t>
            </w:r>
          </w:p>
        </w:tc>
        <w:tc>
          <w:tcPr>
            <w:tcW w:w="1747" w:type="pct"/>
            <w:vAlign w:val="center"/>
          </w:tcPr>
          <w:p w14:paraId="0474EEC0" w14:textId="77777777" w:rsidR="00A234EE" w:rsidRPr="00A234EE" w:rsidRDefault="00A234EE" w:rsidP="00A234EE">
            <w:pPr>
              <w:spacing w:line="276" w:lineRule="auto"/>
              <w:rPr>
                <w:rFonts w:ascii="Arial" w:eastAsia="Times New Roman" w:hAnsi="Arial" w:cs="Arial"/>
                <w:lang w:eastAsia="pl-PL"/>
              </w:rPr>
            </w:pPr>
            <w:r w:rsidRPr="00A234EE">
              <w:rPr>
                <w:rFonts w:ascii="Arial" w:hAnsi="Arial" w:cs="Arial"/>
              </w:rPr>
              <w:t>Zawarte zostało porozumienie z JST, zadanie realizowane w latach 2022-2023</w:t>
            </w:r>
          </w:p>
        </w:tc>
      </w:tr>
      <w:tr w:rsidR="00A234EE" w:rsidRPr="00A234EE" w14:paraId="286CF964" w14:textId="77777777" w:rsidTr="00A234EE">
        <w:tc>
          <w:tcPr>
            <w:tcW w:w="241" w:type="pct"/>
            <w:vAlign w:val="center"/>
          </w:tcPr>
          <w:p w14:paraId="04DB2A2E" w14:textId="77777777" w:rsidR="00A234EE" w:rsidRPr="00A234EE" w:rsidRDefault="00A234EE" w:rsidP="00A234EE">
            <w:pPr>
              <w:spacing w:after="160" w:line="276" w:lineRule="auto"/>
              <w:rPr>
                <w:rFonts w:ascii="Arial" w:hAnsi="Arial" w:cs="Arial"/>
              </w:rPr>
            </w:pPr>
            <w:r w:rsidRPr="00A234EE">
              <w:rPr>
                <w:rFonts w:ascii="Arial" w:hAnsi="Arial" w:cs="Arial"/>
              </w:rPr>
              <w:t>136</w:t>
            </w:r>
          </w:p>
        </w:tc>
        <w:tc>
          <w:tcPr>
            <w:tcW w:w="486" w:type="pct"/>
            <w:vAlign w:val="center"/>
          </w:tcPr>
          <w:p w14:paraId="66EDD8B0"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LII/870/22</w:t>
            </w:r>
          </w:p>
        </w:tc>
        <w:tc>
          <w:tcPr>
            <w:tcW w:w="388" w:type="pct"/>
            <w:vAlign w:val="center"/>
          </w:tcPr>
          <w:p w14:paraId="4D9EB7B2" w14:textId="77777777" w:rsidR="00A234EE" w:rsidRPr="00A234EE" w:rsidRDefault="00A234EE" w:rsidP="00A234EE">
            <w:pPr>
              <w:spacing w:line="276" w:lineRule="auto"/>
              <w:rPr>
                <w:rFonts w:ascii="Arial" w:hAnsi="Arial" w:cs="Arial"/>
              </w:rPr>
            </w:pPr>
            <w:r w:rsidRPr="00A234EE">
              <w:rPr>
                <w:rFonts w:ascii="Arial" w:hAnsi="Arial" w:cs="Arial"/>
              </w:rPr>
              <w:t>29.08.2022</w:t>
            </w:r>
          </w:p>
        </w:tc>
        <w:tc>
          <w:tcPr>
            <w:tcW w:w="1605" w:type="pct"/>
            <w:vAlign w:val="center"/>
          </w:tcPr>
          <w:p w14:paraId="5CFA06BF"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powierzenia Gminie Krempna realizacji zadania pn. „Przebudowa drogi wojewódzkiej Nr 992 Jasło – Zarzecze – Nowy Żmigród – Krempna – Świątkowa Mała – Grab – gr. Państwa poleg. na bud. chodnika w m. Krempna – Kotań”</w:t>
            </w:r>
          </w:p>
        </w:tc>
        <w:tc>
          <w:tcPr>
            <w:tcW w:w="532" w:type="pct"/>
            <w:vAlign w:val="center"/>
          </w:tcPr>
          <w:p w14:paraId="7EE1BA7B" w14:textId="77777777" w:rsidR="00A234EE" w:rsidRPr="00A234EE" w:rsidRDefault="00A234EE" w:rsidP="00A234EE">
            <w:pPr>
              <w:spacing w:line="276" w:lineRule="auto"/>
              <w:rPr>
                <w:rFonts w:ascii="Arial" w:eastAsia="Times New Roman" w:hAnsi="Arial" w:cs="Arial"/>
                <w:lang w:eastAsia="pl-PL"/>
              </w:rPr>
            </w:pPr>
            <w:r w:rsidRPr="00A234EE">
              <w:rPr>
                <w:rFonts w:ascii="Arial" w:hAnsi="Arial" w:cs="Arial"/>
              </w:rPr>
              <w:t>częściowo zrealizowana</w:t>
            </w:r>
          </w:p>
        </w:tc>
        <w:tc>
          <w:tcPr>
            <w:tcW w:w="1747" w:type="pct"/>
            <w:vAlign w:val="center"/>
          </w:tcPr>
          <w:p w14:paraId="34BBEC82" w14:textId="77777777" w:rsidR="00A234EE" w:rsidRPr="00A234EE" w:rsidRDefault="00A234EE" w:rsidP="00A234EE">
            <w:pPr>
              <w:spacing w:line="276" w:lineRule="auto"/>
              <w:rPr>
                <w:rFonts w:ascii="Arial" w:hAnsi="Arial" w:cs="Arial"/>
              </w:rPr>
            </w:pPr>
            <w:r w:rsidRPr="00A234EE">
              <w:rPr>
                <w:rFonts w:ascii="Arial" w:hAnsi="Arial" w:cs="Arial"/>
              </w:rPr>
              <w:t>Zawarte zostało porozumienie z JST, zadanie realizowane w latach 2022-2023</w:t>
            </w:r>
          </w:p>
        </w:tc>
      </w:tr>
      <w:tr w:rsidR="00A234EE" w:rsidRPr="00A234EE" w14:paraId="73EE3677" w14:textId="77777777" w:rsidTr="00A234EE">
        <w:tc>
          <w:tcPr>
            <w:tcW w:w="241" w:type="pct"/>
            <w:vAlign w:val="center"/>
          </w:tcPr>
          <w:p w14:paraId="77A833B6" w14:textId="77777777" w:rsidR="00A234EE" w:rsidRPr="00A234EE" w:rsidRDefault="00A234EE" w:rsidP="00A234EE">
            <w:pPr>
              <w:spacing w:after="160" w:line="276" w:lineRule="auto"/>
              <w:rPr>
                <w:rFonts w:ascii="Arial" w:hAnsi="Arial" w:cs="Arial"/>
              </w:rPr>
            </w:pPr>
            <w:r w:rsidRPr="00A234EE">
              <w:rPr>
                <w:rFonts w:ascii="Arial" w:hAnsi="Arial" w:cs="Arial"/>
              </w:rPr>
              <w:t>137</w:t>
            </w:r>
          </w:p>
        </w:tc>
        <w:tc>
          <w:tcPr>
            <w:tcW w:w="486" w:type="pct"/>
            <w:vAlign w:val="center"/>
          </w:tcPr>
          <w:p w14:paraId="0AD4CAC7"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LII/871/22</w:t>
            </w:r>
          </w:p>
        </w:tc>
        <w:tc>
          <w:tcPr>
            <w:tcW w:w="388" w:type="pct"/>
            <w:vAlign w:val="center"/>
          </w:tcPr>
          <w:p w14:paraId="2073D8EF" w14:textId="77777777" w:rsidR="00A234EE" w:rsidRPr="00A234EE" w:rsidRDefault="00A234EE" w:rsidP="00A234EE">
            <w:pPr>
              <w:spacing w:line="276" w:lineRule="auto"/>
              <w:rPr>
                <w:rFonts w:ascii="Arial" w:hAnsi="Arial" w:cs="Arial"/>
              </w:rPr>
            </w:pPr>
            <w:r w:rsidRPr="00A234EE">
              <w:rPr>
                <w:rFonts w:ascii="Arial" w:hAnsi="Arial" w:cs="Arial"/>
              </w:rPr>
              <w:t>29.08.2022</w:t>
            </w:r>
          </w:p>
        </w:tc>
        <w:tc>
          <w:tcPr>
            <w:tcW w:w="1605" w:type="pct"/>
            <w:vAlign w:val="center"/>
          </w:tcPr>
          <w:p w14:paraId="17561BD9"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powierzenia Gminie Tyczyn realizacji zadania pn. „Rozbudowa drogi wojewódzkiej nr 878 Rzeszów-Dylągówka, polegająca na budowie chodnika”,</w:t>
            </w:r>
          </w:p>
        </w:tc>
        <w:tc>
          <w:tcPr>
            <w:tcW w:w="532" w:type="pct"/>
            <w:vAlign w:val="center"/>
          </w:tcPr>
          <w:p w14:paraId="5D771132" w14:textId="77777777" w:rsidR="00A234EE" w:rsidRPr="00A234EE" w:rsidRDefault="00A234EE" w:rsidP="00A234EE">
            <w:pPr>
              <w:spacing w:line="276" w:lineRule="auto"/>
              <w:rPr>
                <w:rFonts w:ascii="Arial" w:eastAsia="Times New Roman" w:hAnsi="Arial" w:cs="Arial"/>
                <w:lang w:eastAsia="pl-PL"/>
              </w:rPr>
            </w:pPr>
            <w:r w:rsidRPr="00A234EE">
              <w:rPr>
                <w:rFonts w:ascii="Arial" w:hAnsi="Arial" w:cs="Arial"/>
              </w:rPr>
              <w:t>częściowo zrealizowana</w:t>
            </w:r>
          </w:p>
        </w:tc>
        <w:tc>
          <w:tcPr>
            <w:tcW w:w="1747" w:type="pct"/>
            <w:vAlign w:val="center"/>
          </w:tcPr>
          <w:p w14:paraId="3BDBA24D" w14:textId="77777777" w:rsidR="00A234EE" w:rsidRPr="00A234EE" w:rsidRDefault="00A234EE" w:rsidP="00A234EE">
            <w:pPr>
              <w:spacing w:line="276" w:lineRule="auto"/>
              <w:rPr>
                <w:rFonts w:ascii="Arial" w:hAnsi="Arial" w:cs="Arial"/>
              </w:rPr>
            </w:pPr>
            <w:r w:rsidRPr="00A234EE">
              <w:rPr>
                <w:rFonts w:ascii="Arial" w:hAnsi="Arial" w:cs="Arial"/>
              </w:rPr>
              <w:t>Zawarte zostało porozumienie z JST, zadanie realizowane w latach 2022-2023</w:t>
            </w:r>
          </w:p>
        </w:tc>
      </w:tr>
      <w:tr w:rsidR="00A234EE" w:rsidRPr="00A234EE" w14:paraId="5D8E3D01" w14:textId="77777777" w:rsidTr="00A234EE">
        <w:tc>
          <w:tcPr>
            <w:tcW w:w="241" w:type="pct"/>
            <w:vAlign w:val="center"/>
          </w:tcPr>
          <w:p w14:paraId="14AC72E9" w14:textId="77777777" w:rsidR="00A234EE" w:rsidRPr="00A234EE" w:rsidRDefault="00A234EE" w:rsidP="00A234EE">
            <w:pPr>
              <w:spacing w:after="160" w:line="276" w:lineRule="auto"/>
              <w:rPr>
                <w:rFonts w:ascii="Arial" w:hAnsi="Arial" w:cs="Arial"/>
              </w:rPr>
            </w:pPr>
            <w:r w:rsidRPr="00A234EE">
              <w:rPr>
                <w:rFonts w:ascii="Arial" w:hAnsi="Arial" w:cs="Arial"/>
              </w:rPr>
              <w:t>138</w:t>
            </w:r>
          </w:p>
        </w:tc>
        <w:tc>
          <w:tcPr>
            <w:tcW w:w="486" w:type="pct"/>
            <w:vAlign w:val="center"/>
          </w:tcPr>
          <w:p w14:paraId="36C11BE7"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LII/872/22</w:t>
            </w:r>
          </w:p>
        </w:tc>
        <w:tc>
          <w:tcPr>
            <w:tcW w:w="388" w:type="pct"/>
            <w:vAlign w:val="center"/>
          </w:tcPr>
          <w:p w14:paraId="29583CCB" w14:textId="77777777" w:rsidR="00A234EE" w:rsidRPr="00A234EE" w:rsidRDefault="00A234EE" w:rsidP="00A234EE">
            <w:pPr>
              <w:spacing w:line="276" w:lineRule="auto"/>
              <w:rPr>
                <w:rFonts w:ascii="Arial" w:hAnsi="Arial" w:cs="Arial"/>
              </w:rPr>
            </w:pPr>
            <w:r w:rsidRPr="00A234EE">
              <w:rPr>
                <w:rFonts w:ascii="Arial" w:hAnsi="Arial" w:cs="Arial"/>
              </w:rPr>
              <w:t>29.08.2022</w:t>
            </w:r>
          </w:p>
        </w:tc>
        <w:tc>
          <w:tcPr>
            <w:tcW w:w="1605" w:type="pct"/>
            <w:vAlign w:val="center"/>
          </w:tcPr>
          <w:p w14:paraId="39210359"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powierzenia Gminie Wojaszówka realizacji zadania pn. „Poprawa bezpieczeństwa na drodze wojewódzkiej nr 990 Twierdza – Krosno poprzez budowę, przebudowę drogi na terenie Gminy Wojaszówka”,</w:t>
            </w:r>
          </w:p>
        </w:tc>
        <w:tc>
          <w:tcPr>
            <w:tcW w:w="532" w:type="pct"/>
            <w:vAlign w:val="center"/>
          </w:tcPr>
          <w:p w14:paraId="428A51BC" w14:textId="77777777" w:rsidR="00A234EE" w:rsidRPr="00A234EE" w:rsidRDefault="00A234EE" w:rsidP="00A234EE">
            <w:pPr>
              <w:spacing w:line="276" w:lineRule="auto"/>
              <w:rPr>
                <w:rFonts w:ascii="Arial" w:eastAsia="Times New Roman" w:hAnsi="Arial" w:cs="Arial"/>
                <w:lang w:eastAsia="pl-PL"/>
              </w:rPr>
            </w:pPr>
            <w:r w:rsidRPr="00A234EE">
              <w:rPr>
                <w:rFonts w:ascii="Arial" w:hAnsi="Arial" w:cs="Arial"/>
              </w:rPr>
              <w:t>częściowo zrealizowana</w:t>
            </w:r>
          </w:p>
        </w:tc>
        <w:tc>
          <w:tcPr>
            <w:tcW w:w="1747" w:type="pct"/>
            <w:vAlign w:val="center"/>
          </w:tcPr>
          <w:p w14:paraId="4F6E826C" w14:textId="77777777" w:rsidR="00A234EE" w:rsidRPr="00A234EE" w:rsidRDefault="00A234EE" w:rsidP="00A234EE">
            <w:pPr>
              <w:spacing w:line="276" w:lineRule="auto"/>
              <w:rPr>
                <w:rFonts w:ascii="Arial" w:hAnsi="Arial" w:cs="Arial"/>
              </w:rPr>
            </w:pPr>
            <w:r w:rsidRPr="00A234EE">
              <w:rPr>
                <w:rFonts w:ascii="Arial" w:hAnsi="Arial" w:cs="Arial"/>
              </w:rPr>
              <w:t>Zawarte zostało porozumienie z JST, zadanie realizowane w latach 2022-2023</w:t>
            </w:r>
          </w:p>
        </w:tc>
      </w:tr>
      <w:tr w:rsidR="00A234EE" w:rsidRPr="00A234EE" w14:paraId="1E65A820" w14:textId="77777777" w:rsidTr="00A234EE">
        <w:tc>
          <w:tcPr>
            <w:tcW w:w="241" w:type="pct"/>
            <w:vAlign w:val="center"/>
          </w:tcPr>
          <w:p w14:paraId="34C72C0D" w14:textId="77777777" w:rsidR="00A234EE" w:rsidRPr="00A234EE" w:rsidRDefault="00A234EE" w:rsidP="00A234EE">
            <w:pPr>
              <w:spacing w:after="160" w:line="276" w:lineRule="auto"/>
              <w:rPr>
                <w:rFonts w:ascii="Arial" w:hAnsi="Arial" w:cs="Arial"/>
              </w:rPr>
            </w:pPr>
            <w:r w:rsidRPr="00A234EE">
              <w:rPr>
                <w:rFonts w:ascii="Arial" w:hAnsi="Arial" w:cs="Arial"/>
              </w:rPr>
              <w:t>139</w:t>
            </w:r>
          </w:p>
        </w:tc>
        <w:tc>
          <w:tcPr>
            <w:tcW w:w="486" w:type="pct"/>
            <w:vAlign w:val="center"/>
          </w:tcPr>
          <w:p w14:paraId="57F1BCA6"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LII/873/22</w:t>
            </w:r>
          </w:p>
        </w:tc>
        <w:tc>
          <w:tcPr>
            <w:tcW w:w="388" w:type="pct"/>
            <w:vAlign w:val="center"/>
          </w:tcPr>
          <w:p w14:paraId="6FDF028B" w14:textId="77777777" w:rsidR="00A234EE" w:rsidRPr="00A234EE" w:rsidRDefault="00A234EE" w:rsidP="00A234EE">
            <w:pPr>
              <w:spacing w:line="276" w:lineRule="auto"/>
              <w:rPr>
                <w:rFonts w:ascii="Arial" w:hAnsi="Arial" w:cs="Arial"/>
              </w:rPr>
            </w:pPr>
            <w:r w:rsidRPr="00A234EE">
              <w:rPr>
                <w:rFonts w:ascii="Arial" w:hAnsi="Arial" w:cs="Arial"/>
              </w:rPr>
              <w:t>29.08.2022</w:t>
            </w:r>
          </w:p>
        </w:tc>
        <w:tc>
          <w:tcPr>
            <w:tcW w:w="1605" w:type="pct"/>
            <w:vAlign w:val="center"/>
          </w:tcPr>
          <w:p w14:paraId="59719152"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powierzenia Gminie Jeżowe realizacji zadania pn. „Budowa ciągu pieszo-rowerowego przy drodze wojewódzkiej nr 861 w msc. Jeżowe Kameralne, Jata, Sójkowa”</w:t>
            </w:r>
          </w:p>
        </w:tc>
        <w:tc>
          <w:tcPr>
            <w:tcW w:w="532" w:type="pct"/>
            <w:vAlign w:val="center"/>
          </w:tcPr>
          <w:p w14:paraId="74E0D652" w14:textId="77777777" w:rsidR="00A234EE" w:rsidRPr="00A234EE" w:rsidRDefault="00A234EE" w:rsidP="00A234EE">
            <w:pPr>
              <w:spacing w:line="276" w:lineRule="auto"/>
              <w:rPr>
                <w:rFonts w:ascii="Arial" w:eastAsia="Times New Roman" w:hAnsi="Arial" w:cs="Arial"/>
                <w:lang w:eastAsia="pl-PL"/>
              </w:rPr>
            </w:pPr>
            <w:r w:rsidRPr="00A234EE">
              <w:rPr>
                <w:rFonts w:ascii="Arial" w:hAnsi="Arial" w:cs="Arial"/>
              </w:rPr>
              <w:t>częściowo zrealizowana</w:t>
            </w:r>
          </w:p>
        </w:tc>
        <w:tc>
          <w:tcPr>
            <w:tcW w:w="1747" w:type="pct"/>
            <w:vAlign w:val="center"/>
          </w:tcPr>
          <w:p w14:paraId="708AF854" w14:textId="77777777" w:rsidR="00A234EE" w:rsidRPr="00A234EE" w:rsidRDefault="00A234EE" w:rsidP="00A234EE">
            <w:pPr>
              <w:spacing w:line="276" w:lineRule="auto"/>
              <w:rPr>
                <w:rFonts w:ascii="Arial" w:hAnsi="Arial" w:cs="Arial"/>
              </w:rPr>
            </w:pPr>
            <w:r w:rsidRPr="00A234EE">
              <w:rPr>
                <w:rFonts w:ascii="Arial" w:hAnsi="Arial" w:cs="Arial"/>
              </w:rPr>
              <w:t>Zawarte zostało porozumienie z JST, zadanie realizowane w latach 2022-2023</w:t>
            </w:r>
          </w:p>
        </w:tc>
      </w:tr>
      <w:tr w:rsidR="00A234EE" w:rsidRPr="00A234EE" w14:paraId="3AE3996C" w14:textId="77777777" w:rsidTr="00A234EE">
        <w:tc>
          <w:tcPr>
            <w:tcW w:w="241" w:type="pct"/>
            <w:vAlign w:val="center"/>
          </w:tcPr>
          <w:p w14:paraId="3CEFA5F9" w14:textId="77777777" w:rsidR="00A234EE" w:rsidRPr="00A234EE" w:rsidRDefault="00A234EE" w:rsidP="00A234EE">
            <w:pPr>
              <w:spacing w:after="160" w:line="276" w:lineRule="auto"/>
              <w:rPr>
                <w:rFonts w:ascii="Arial" w:hAnsi="Arial" w:cs="Arial"/>
              </w:rPr>
            </w:pPr>
            <w:r w:rsidRPr="00A234EE">
              <w:rPr>
                <w:rFonts w:ascii="Arial" w:hAnsi="Arial" w:cs="Arial"/>
              </w:rPr>
              <w:t>140</w:t>
            </w:r>
          </w:p>
        </w:tc>
        <w:tc>
          <w:tcPr>
            <w:tcW w:w="486" w:type="pct"/>
            <w:vAlign w:val="center"/>
          </w:tcPr>
          <w:p w14:paraId="50BF0CD6"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LII/874/22</w:t>
            </w:r>
          </w:p>
        </w:tc>
        <w:tc>
          <w:tcPr>
            <w:tcW w:w="388" w:type="pct"/>
            <w:vAlign w:val="center"/>
          </w:tcPr>
          <w:p w14:paraId="4C5C3D3E" w14:textId="77777777" w:rsidR="00A234EE" w:rsidRPr="00A234EE" w:rsidRDefault="00A234EE" w:rsidP="00A234EE">
            <w:pPr>
              <w:spacing w:line="276" w:lineRule="auto"/>
              <w:rPr>
                <w:rFonts w:ascii="Arial" w:hAnsi="Arial" w:cs="Arial"/>
              </w:rPr>
            </w:pPr>
            <w:r w:rsidRPr="00A234EE">
              <w:rPr>
                <w:rFonts w:ascii="Arial" w:hAnsi="Arial" w:cs="Arial"/>
              </w:rPr>
              <w:t>29.08.2022</w:t>
            </w:r>
          </w:p>
        </w:tc>
        <w:tc>
          <w:tcPr>
            <w:tcW w:w="1605" w:type="pct"/>
            <w:vAlign w:val="center"/>
          </w:tcPr>
          <w:p w14:paraId="09A642A7"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powierzenia Gminie Krzeszów realizacji zadania pn. „Budowa ciągu pieszo-rowerowego w pasie drogi wojewódzkiej Nr 863 Kopki – Krzeszów – Tarnogród – Cieszanów wraz z przebudową infrastruktury towarzyszącej”,</w:t>
            </w:r>
          </w:p>
        </w:tc>
        <w:tc>
          <w:tcPr>
            <w:tcW w:w="532" w:type="pct"/>
            <w:vAlign w:val="center"/>
          </w:tcPr>
          <w:p w14:paraId="4A57ACF3" w14:textId="77777777" w:rsidR="00A234EE" w:rsidRPr="00A234EE" w:rsidRDefault="00A234EE" w:rsidP="00A234EE">
            <w:pPr>
              <w:spacing w:line="276" w:lineRule="auto"/>
              <w:rPr>
                <w:rFonts w:ascii="Arial" w:eastAsia="Times New Roman" w:hAnsi="Arial" w:cs="Arial"/>
                <w:lang w:eastAsia="pl-PL"/>
              </w:rPr>
            </w:pPr>
            <w:r w:rsidRPr="00A234EE">
              <w:rPr>
                <w:rFonts w:ascii="Arial" w:hAnsi="Arial" w:cs="Arial"/>
              </w:rPr>
              <w:t>częściowo zrealizowana</w:t>
            </w:r>
          </w:p>
        </w:tc>
        <w:tc>
          <w:tcPr>
            <w:tcW w:w="1747" w:type="pct"/>
            <w:vAlign w:val="center"/>
          </w:tcPr>
          <w:p w14:paraId="2092CD88" w14:textId="77777777" w:rsidR="00A234EE" w:rsidRPr="00A234EE" w:rsidRDefault="00A234EE" w:rsidP="00A234EE">
            <w:pPr>
              <w:spacing w:line="276" w:lineRule="auto"/>
              <w:rPr>
                <w:rFonts w:ascii="Arial" w:hAnsi="Arial" w:cs="Arial"/>
              </w:rPr>
            </w:pPr>
            <w:r w:rsidRPr="00A234EE">
              <w:rPr>
                <w:rFonts w:ascii="Arial" w:hAnsi="Arial" w:cs="Arial"/>
              </w:rPr>
              <w:t>Zawarte zostało porozumienie z JST, zadanie realizowane w latach 2022-2023</w:t>
            </w:r>
          </w:p>
        </w:tc>
      </w:tr>
      <w:tr w:rsidR="00A234EE" w:rsidRPr="00A234EE" w14:paraId="31D1951B" w14:textId="77777777" w:rsidTr="00A234EE">
        <w:tc>
          <w:tcPr>
            <w:tcW w:w="241" w:type="pct"/>
            <w:vAlign w:val="center"/>
          </w:tcPr>
          <w:p w14:paraId="488194DB" w14:textId="77777777" w:rsidR="00A234EE" w:rsidRPr="00A234EE" w:rsidRDefault="00A234EE" w:rsidP="00A234EE">
            <w:pPr>
              <w:spacing w:after="160" w:line="276" w:lineRule="auto"/>
              <w:rPr>
                <w:rFonts w:ascii="Arial" w:hAnsi="Arial" w:cs="Arial"/>
              </w:rPr>
            </w:pPr>
            <w:r w:rsidRPr="00A234EE">
              <w:rPr>
                <w:rFonts w:ascii="Arial" w:hAnsi="Arial" w:cs="Arial"/>
              </w:rPr>
              <w:t>141</w:t>
            </w:r>
          </w:p>
        </w:tc>
        <w:tc>
          <w:tcPr>
            <w:tcW w:w="486" w:type="pct"/>
            <w:vAlign w:val="center"/>
          </w:tcPr>
          <w:p w14:paraId="2E38807C"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LII/875/22</w:t>
            </w:r>
          </w:p>
        </w:tc>
        <w:tc>
          <w:tcPr>
            <w:tcW w:w="388" w:type="pct"/>
            <w:vAlign w:val="center"/>
          </w:tcPr>
          <w:p w14:paraId="48A5D03D" w14:textId="77777777" w:rsidR="00A234EE" w:rsidRPr="00A234EE" w:rsidRDefault="00A234EE" w:rsidP="00A234EE">
            <w:pPr>
              <w:spacing w:line="276" w:lineRule="auto"/>
              <w:rPr>
                <w:rFonts w:ascii="Arial" w:hAnsi="Arial" w:cs="Arial"/>
              </w:rPr>
            </w:pPr>
            <w:r w:rsidRPr="00A234EE">
              <w:rPr>
                <w:rFonts w:ascii="Arial" w:hAnsi="Arial" w:cs="Arial"/>
              </w:rPr>
              <w:t>29.08.2022</w:t>
            </w:r>
          </w:p>
        </w:tc>
        <w:tc>
          <w:tcPr>
            <w:tcW w:w="1605" w:type="pct"/>
            <w:vAlign w:val="center"/>
          </w:tcPr>
          <w:p w14:paraId="1C32A109"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powierzenia Gminie Bojanów realizacji zadania pn. „Budowa chodnika w ciągu drogi wojewódzkiej nr 861 Bojanów – Kopki w km 2+820 do km 4+320 w miejscowości Korabina”,</w:t>
            </w:r>
          </w:p>
        </w:tc>
        <w:tc>
          <w:tcPr>
            <w:tcW w:w="532" w:type="pct"/>
            <w:vAlign w:val="center"/>
          </w:tcPr>
          <w:p w14:paraId="5D5886D2" w14:textId="77777777" w:rsidR="00A234EE" w:rsidRPr="00A234EE" w:rsidRDefault="00A234EE" w:rsidP="00A234EE">
            <w:pPr>
              <w:spacing w:line="276" w:lineRule="auto"/>
              <w:rPr>
                <w:rFonts w:ascii="Arial" w:eastAsia="Times New Roman" w:hAnsi="Arial" w:cs="Arial"/>
                <w:lang w:eastAsia="pl-PL"/>
              </w:rPr>
            </w:pPr>
            <w:r w:rsidRPr="00A234EE">
              <w:rPr>
                <w:rFonts w:ascii="Arial" w:hAnsi="Arial" w:cs="Arial"/>
              </w:rPr>
              <w:t>częściowo zrealizowana</w:t>
            </w:r>
          </w:p>
        </w:tc>
        <w:tc>
          <w:tcPr>
            <w:tcW w:w="1747" w:type="pct"/>
            <w:vAlign w:val="center"/>
          </w:tcPr>
          <w:p w14:paraId="28391B1B" w14:textId="77777777" w:rsidR="00A234EE" w:rsidRPr="00A234EE" w:rsidRDefault="00A234EE" w:rsidP="00A234EE">
            <w:pPr>
              <w:spacing w:line="276" w:lineRule="auto"/>
              <w:rPr>
                <w:rFonts w:ascii="Arial" w:hAnsi="Arial" w:cs="Arial"/>
              </w:rPr>
            </w:pPr>
            <w:r w:rsidRPr="00A234EE">
              <w:rPr>
                <w:rFonts w:ascii="Arial" w:hAnsi="Arial" w:cs="Arial"/>
              </w:rPr>
              <w:t>Zawarte zostało porozumienie z JST, zadanie realizowane w latach 2022-2023</w:t>
            </w:r>
          </w:p>
        </w:tc>
      </w:tr>
      <w:tr w:rsidR="00A234EE" w:rsidRPr="00A234EE" w14:paraId="2268289A" w14:textId="77777777" w:rsidTr="00A234EE">
        <w:tc>
          <w:tcPr>
            <w:tcW w:w="241" w:type="pct"/>
            <w:vAlign w:val="center"/>
          </w:tcPr>
          <w:p w14:paraId="5051EC6C" w14:textId="77777777" w:rsidR="00A234EE" w:rsidRPr="00A234EE" w:rsidRDefault="00A234EE" w:rsidP="00A234EE">
            <w:pPr>
              <w:spacing w:after="160" w:line="276" w:lineRule="auto"/>
              <w:rPr>
                <w:rFonts w:ascii="Arial" w:hAnsi="Arial" w:cs="Arial"/>
              </w:rPr>
            </w:pPr>
            <w:r w:rsidRPr="00A234EE">
              <w:rPr>
                <w:rFonts w:ascii="Arial" w:hAnsi="Arial" w:cs="Arial"/>
              </w:rPr>
              <w:t>142</w:t>
            </w:r>
          </w:p>
        </w:tc>
        <w:tc>
          <w:tcPr>
            <w:tcW w:w="486" w:type="pct"/>
            <w:vAlign w:val="center"/>
          </w:tcPr>
          <w:p w14:paraId="71E7CD3D"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LII/876/22</w:t>
            </w:r>
          </w:p>
        </w:tc>
        <w:tc>
          <w:tcPr>
            <w:tcW w:w="388" w:type="pct"/>
            <w:vAlign w:val="center"/>
          </w:tcPr>
          <w:p w14:paraId="64B98D7A" w14:textId="77777777" w:rsidR="00A234EE" w:rsidRPr="00A234EE" w:rsidRDefault="00A234EE" w:rsidP="00A234EE">
            <w:pPr>
              <w:spacing w:line="276" w:lineRule="auto"/>
              <w:rPr>
                <w:rFonts w:ascii="Arial" w:hAnsi="Arial" w:cs="Arial"/>
              </w:rPr>
            </w:pPr>
            <w:r w:rsidRPr="00A234EE">
              <w:rPr>
                <w:rFonts w:ascii="Arial" w:hAnsi="Arial" w:cs="Arial"/>
              </w:rPr>
              <w:t>29.08.2022</w:t>
            </w:r>
          </w:p>
        </w:tc>
        <w:tc>
          <w:tcPr>
            <w:tcW w:w="1605" w:type="pct"/>
            <w:vAlign w:val="center"/>
          </w:tcPr>
          <w:p w14:paraId="3D7565F3"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powierzenia Gminie Radomyśl nad Sanem realizacji zadania pn. „Budowa chodników i ciągów pieszo-rowerowych przy drogach wojewódzkich na terenie Gminy Radomyśl nad Sanem”</w:t>
            </w:r>
          </w:p>
        </w:tc>
        <w:tc>
          <w:tcPr>
            <w:tcW w:w="532" w:type="pct"/>
            <w:vAlign w:val="center"/>
          </w:tcPr>
          <w:p w14:paraId="5BD4F2F1" w14:textId="77777777" w:rsidR="00A234EE" w:rsidRPr="00A234EE" w:rsidRDefault="00A234EE" w:rsidP="00A234EE">
            <w:pPr>
              <w:spacing w:line="276" w:lineRule="auto"/>
              <w:rPr>
                <w:rFonts w:ascii="Arial" w:eastAsia="Times New Roman" w:hAnsi="Arial" w:cs="Arial"/>
                <w:lang w:eastAsia="pl-PL"/>
              </w:rPr>
            </w:pPr>
            <w:r w:rsidRPr="00A234EE">
              <w:rPr>
                <w:rFonts w:ascii="Arial" w:hAnsi="Arial" w:cs="Arial"/>
              </w:rPr>
              <w:t>częściowo zrealizowana</w:t>
            </w:r>
          </w:p>
        </w:tc>
        <w:tc>
          <w:tcPr>
            <w:tcW w:w="1747" w:type="pct"/>
            <w:vAlign w:val="center"/>
          </w:tcPr>
          <w:p w14:paraId="1378F553" w14:textId="77777777" w:rsidR="00A234EE" w:rsidRPr="00A234EE" w:rsidRDefault="00A234EE" w:rsidP="00A234EE">
            <w:pPr>
              <w:spacing w:line="276" w:lineRule="auto"/>
              <w:rPr>
                <w:rFonts w:ascii="Arial" w:hAnsi="Arial" w:cs="Arial"/>
              </w:rPr>
            </w:pPr>
            <w:r w:rsidRPr="00A234EE">
              <w:rPr>
                <w:rFonts w:ascii="Arial" w:hAnsi="Arial" w:cs="Arial"/>
              </w:rPr>
              <w:t>Zawarte zostało porozumienie z JST, zadanie realizowane w latach 2022-2023</w:t>
            </w:r>
          </w:p>
        </w:tc>
      </w:tr>
      <w:tr w:rsidR="00A234EE" w:rsidRPr="00A234EE" w14:paraId="738A8A7B" w14:textId="77777777" w:rsidTr="00A234EE">
        <w:tc>
          <w:tcPr>
            <w:tcW w:w="241" w:type="pct"/>
            <w:vAlign w:val="center"/>
          </w:tcPr>
          <w:p w14:paraId="10EA5F4F" w14:textId="77777777" w:rsidR="00A234EE" w:rsidRPr="00A234EE" w:rsidRDefault="00A234EE" w:rsidP="00A234EE">
            <w:pPr>
              <w:spacing w:after="160" w:line="276" w:lineRule="auto"/>
              <w:rPr>
                <w:rFonts w:ascii="Arial" w:hAnsi="Arial" w:cs="Arial"/>
              </w:rPr>
            </w:pPr>
            <w:r w:rsidRPr="00A234EE">
              <w:rPr>
                <w:rFonts w:ascii="Arial" w:hAnsi="Arial" w:cs="Arial"/>
              </w:rPr>
              <w:t>143</w:t>
            </w:r>
          </w:p>
        </w:tc>
        <w:tc>
          <w:tcPr>
            <w:tcW w:w="486" w:type="pct"/>
            <w:vAlign w:val="center"/>
          </w:tcPr>
          <w:p w14:paraId="0A57187E"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LII/877/22</w:t>
            </w:r>
          </w:p>
        </w:tc>
        <w:tc>
          <w:tcPr>
            <w:tcW w:w="388" w:type="pct"/>
            <w:vAlign w:val="center"/>
          </w:tcPr>
          <w:p w14:paraId="4A53557E" w14:textId="77777777" w:rsidR="00A234EE" w:rsidRPr="00A234EE" w:rsidRDefault="00A234EE" w:rsidP="00A234EE">
            <w:pPr>
              <w:spacing w:line="276" w:lineRule="auto"/>
              <w:rPr>
                <w:rFonts w:ascii="Arial" w:hAnsi="Arial" w:cs="Arial"/>
              </w:rPr>
            </w:pPr>
            <w:r w:rsidRPr="00A234EE">
              <w:rPr>
                <w:rFonts w:ascii="Arial" w:hAnsi="Arial" w:cs="Arial"/>
              </w:rPr>
              <w:t>29.08.2022</w:t>
            </w:r>
          </w:p>
        </w:tc>
        <w:tc>
          <w:tcPr>
            <w:tcW w:w="1605" w:type="pct"/>
            <w:vAlign w:val="center"/>
          </w:tcPr>
          <w:p w14:paraId="7A0393B1" w14:textId="77777777" w:rsidR="00A234EE" w:rsidRPr="00A234EE" w:rsidRDefault="00A234EE" w:rsidP="00A234EE">
            <w:pPr>
              <w:spacing w:line="276" w:lineRule="auto"/>
              <w:rPr>
                <w:rFonts w:ascii="Arial" w:hAnsi="Arial" w:cs="Arial"/>
              </w:rPr>
            </w:pPr>
            <w:r w:rsidRPr="00A234EE">
              <w:rPr>
                <w:rFonts w:ascii="Arial" w:hAnsi="Arial" w:cs="Arial"/>
              </w:rPr>
              <w:t>powierzenia Gminie Rymanów realizacji zadania pn. „Budowa chodników przy drodze wojewódzkiej nr 887 w m. Rymanów Zdrój i w m. Ladzin”</w:t>
            </w:r>
          </w:p>
        </w:tc>
        <w:tc>
          <w:tcPr>
            <w:tcW w:w="532" w:type="pct"/>
            <w:vAlign w:val="center"/>
          </w:tcPr>
          <w:p w14:paraId="7645F418" w14:textId="77777777" w:rsidR="00A234EE" w:rsidRPr="00A234EE" w:rsidRDefault="00A234EE" w:rsidP="00A234EE">
            <w:pPr>
              <w:spacing w:line="276" w:lineRule="auto"/>
              <w:rPr>
                <w:rFonts w:ascii="Arial" w:eastAsia="Times New Roman" w:hAnsi="Arial" w:cs="Arial"/>
                <w:lang w:eastAsia="pl-PL"/>
              </w:rPr>
            </w:pPr>
            <w:r w:rsidRPr="00A234EE">
              <w:rPr>
                <w:rFonts w:ascii="Arial" w:hAnsi="Arial" w:cs="Arial"/>
              </w:rPr>
              <w:t>częściowo zrealizowana</w:t>
            </w:r>
          </w:p>
        </w:tc>
        <w:tc>
          <w:tcPr>
            <w:tcW w:w="1747" w:type="pct"/>
            <w:vAlign w:val="center"/>
          </w:tcPr>
          <w:p w14:paraId="74B2343A" w14:textId="77777777" w:rsidR="00A234EE" w:rsidRPr="00A234EE" w:rsidRDefault="00A234EE" w:rsidP="00A234EE">
            <w:pPr>
              <w:spacing w:line="276" w:lineRule="auto"/>
              <w:rPr>
                <w:rFonts w:ascii="Arial" w:eastAsia="Times New Roman" w:hAnsi="Arial" w:cs="Arial"/>
                <w:lang w:eastAsia="pl-PL"/>
              </w:rPr>
            </w:pPr>
            <w:r w:rsidRPr="00A234EE">
              <w:rPr>
                <w:rFonts w:ascii="Arial" w:hAnsi="Arial" w:cs="Arial"/>
              </w:rPr>
              <w:t>Zawarte zostało porozumienie z JST, zadanie realizowane w latach 2022-2023</w:t>
            </w:r>
          </w:p>
        </w:tc>
      </w:tr>
      <w:tr w:rsidR="00A234EE" w:rsidRPr="00A234EE" w14:paraId="7C08C447" w14:textId="77777777" w:rsidTr="00A234EE">
        <w:tc>
          <w:tcPr>
            <w:tcW w:w="241" w:type="pct"/>
            <w:vAlign w:val="center"/>
          </w:tcPr>
          <w:p w14:paraId="24EF82CD" w14:textId="77777777" w:rsidR="00A234EE" w:rsidRPr="00A234EE" w:rsidRDefault="00A234EE" w:rsidP="00A234EE">
            <w:pPr>
              <w:spacing w:after="160" w:line="276" w:lineRule="auto"/>
              <w:rPr>
                <w:rFonts w:ascii="Arial" w:hAnsi="Arial" w:cs="Arial"/>
              </w:rPr>
            </w:pPr>
            <w:r w:rsidRPr="00A234EE">
              <w:rPr>
                <w:rFonts w:ascii="Arial" w:hAnsi="Arial" w:cs="Arial"/>
              </w:rPr>
              <w:t>144</w:t>
            </w:r>
          </w:p>
        </w:tc>
        <w:tc>
          <w:tcPr>
            <w:tcW w:w="486" w:type="pct"/>
            <w:vAlign w:val="center"/>
          </w:tcPr>
          <w:p w14:paraId="1379BE87"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LII/878/22</w:t>
            </w:r>
          </w:p>
        </w:tc>
        <w:tc>
          <w:tcPr>
            <w:tcW w:w="388" w:type="pct"/>
            <w:vAlign w:val="center"/>
          </w:tcPr>
          <w:p w14:paraId="408F0288" w14:textId="77777777" w:rsidR="00A234EE" w:rsidRPr="00A234EE" w:rsidRDefault="00A234EE" w:rsidP="00A234EE">
            <w:pPr>
              <w:spacing w:line="276" w:lineRule="auto"/>
              <w:rPr>
                <w:rFonts w:ascii="Arial" w:hAnsi="Arial" w:cs="Arial"/>
              </w:rPr>
            </w:pPr>
            <w:r w:rsidRPr="00A234EE">
              <w:rPr>
                <w:rFonts w:ascii="Arial" w:hAnsi="Arial" w:cs="Arial"/>
              </w:rPr>
              <w:t>29.08.2022</w:t>
            </w:r>
          </w:p>
        </w:tc>
        <w:tc>
          <w:tcPr>
            <w:tcW w:w="1605" w:type="pct"/>
            <w:vAlign w:val="center"/>
          </w:tcPr>
          <w:p w14:paraId="4960EBCE" w14:textId="77777777" w:rsidR="00A234EE" w:rsidRPr="00A234EE" w:rsidRDefault="00A234EE" w:rsidP="00A234EE">
            <w:pPr>
              <w:spacing w:line="276" w:lineRule="auto"/>
              <w:rPr>
                <w:rFonts w:ascii="Arial" w:hAnsi="Arial" w:cs="Arial"/>
              </w:rPr>
            </w:pPr>
            <w:r w:rsidRPr="00A234EE">
              <w:rPr>
                <w:rFonts w:ascii="Arial" w:hAnsi="Arial" w:cs="Arial"/>
              </w:rPr>
              <w:t>powierzenia Gminie Wielopole Skrzyńskie realizacji zadania pn. „Poprawa bezpieczeństwa pieszych w Gminie Wielopole Skrzyńskie poprzez budowę oświetlonych chodników przy drodze wojewódzkiej Nr 986 Tuszyma – Ropczyce – Wiśniowa”</w:t>
            </w:r>
          </w:p>
        </w:tc>
        <w:tc>
          <w:tcPr>
            <w:tcW w:w="532" w:type="pct"/>
            <w:vAlign w:val="center"/>
          </w:tcPr>
          <w:p w14:paraId="264313DB" w14:textId="77777777" w:rsidR="00A234EE" w:rsidRPr="00A234EE" w:rsidRDefault="00A234EE" w:rsidP="00A234EE">
            <w:pPr>
              <w:spacing w:line="276" w:lineRule="auto"/>
              <w:rPr>
                <w:rFonts w:ascii="Arial" w:eastAsia="Times New Roman" w:hAnsi="Arial" w:cs="Arial"/>
                <w:lang w:eastAsia="pl-PL"/>
              </w:rPr>
            </w:pPr>
            <w:r w:rsidRPr="00A234EE">
              <w:rPr>
                <w:rFonts w:ascii="Arial" w:hAnsi="Arial" w:cs="Arial"/>
              </w:rPr>
              <w:t>częściowo zrealizowana</w:t>
            </w:r>
          </w:p>
        </w:tc>
        <w:tc>
          <w:tcPr>
            <w:tcW w:w="1747" w:type="pct"/>
            <w:vAlign w:val="center"/>
          </w:tcPr>
          <w:p w14:paraId="765D801D" w14:textId="77777777" w:rsidR="00A234EE" w:rsidRPr="00A234EE" w:rsidRDefault="00A234EE" w:rsidP="00A234EE">
            <w:pPr>
              <w:spacing w:line="276" w:lineRule="auto"/>
              <w:rPr>
                <w:rFonts w:ascii="Arial" w:eastAsia="Times New Roman" w:hAnsi="Arial" w:cs="Arial"/>
                <w:lang w:eastAsia="pl-PL"/>
              </w:rPr>
            </w:pPr>
            <w:r w:rsidRPr="00A234EE">
              <w:rPr>
                <w:rFonts w:ascii="Arial" w:hAnsi="Arial" w:cs="Arial"/>
              </w:rPr>
              <w:t>Zawarte zostało porozumienie z JST, zadanie realizowane w latach 2022-2023</w:t>
            </w:r>
          </w:p>
        </w:tc>
      </w:tr>
      <w:tr w:rsidR="00A234EE" w:rsidRPr="00A234EE" w14:paraId="1E857A7D" w14:textId="77777777" w:rsidTr="00A234EE">
        <w:tc>
          <w:tcPr>
            <w:tcW w:w="241" w:type="pct"/>
            <w:vAlign w:val="center"/>
          </w:tcPr>
          <w:p w14:paraId="775EDFC9" w14:textId="77777777" w:rsidR="00A234EE" w:rsidRPr="00A234EE" w:rsidRDefault="00A234EE" w:rsidP="00A234EE">
            <w:pPr>
              <w:spacing w:after="160" w:line="276" w:lineRule="auto"/>
              <w:rPr>
                <w:rFonts w:ascii="Arial" w:hAnsi="Arial" w:cs="Arial"/>
              </w:rPr>
            </w:pPr>
            <w:r w:rsidRPr="00A234EE">
              <w:rPr>
                <w:rFonts w:ascii="Arial" w:hAnsi="Arial" w:cs="Arial"/>
              </w:rPr>
              <w:t>145</w:t>
            </w:r>
          </w:p>
        </w:tc>
        <w:tc>
          <w:tcPr>
            <w:tcW w:w="486" w:type="pct"/>
            <w:vAlign w:val="center"/>
          </w:tcPr>
          <w:p w14:paraId="0DBC15F0"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LII/879/22</w:t>
            </w:r>
          </w:p>
        </w:tc>
        <w:tc>
          <w:tcPr>
            <w:tcW w:w="388" w:type="pct"/>
            <w:vAlign w:val="center"/>
          </w:tcPr>
          <w:p w14:paraId="03A24BAB" w14:textId="77777777" w:rsidR="00A234EE" w:rsidRPr="00A234EE" w:rsidRDefault="00A234EE" w:rsidP="00A234EE">
            <w:pPr>
              <w:spacing w:line="276" w:lineRule="auto"/>
              <w:rPr>
                <w:rFonts w:ascii="Arial" w:hAnsi="Arial" w:cs="Arial"/>
              </w:rPr>
            </w:pPr>
            <w:r w:rsidRPr="00A234EE">
              <w:rPr>
                <w:rFonts w:ascii="Arial" w:hAnsi="Arial" w:cs="Arial"/>
              </w:rPr>
              <w:t>29.08.2022</w:t>
            </w:r>
          </w:p>
        </w:tc>
        <w:tc>
          <w:tcPr>
            <w:tcW w:w="1605" w:type="pct"/>
            <w:vAlign w:val="center"/>
          </w:tcPr>
          <w:p w14:paraId="043D8A6F" w14:textId="77777777" w:rsidR="00A234EE" w:rsidRPr="00A234EE" w:rsidRDefault="00A234EE" w:rsidP="00A234EE">
            <w:pPr>
              <w:spacing w:line="276" w:lineRule="auto"/>
              <w:rPr>
                <w:rFonts w:ascii="Arial" w:hAnsi="Arial" w:cs="Arial"/>
              </w:rPr>
            </w:pPr>
            <w:r w:rsidRPr="00A234EE">
              <w:rPr>
                <w:rFonts w:ascii="Arial" w:hAnsi="Arial" w:cs="Arial"/>
              </w:rPr>
              <w:t>powierzenia Gminie Wiśniowa realizacji zadania pn. „Poprawa bezpieczeństwa pieszych poprzez budowę chodników przy drogach wojewódzkich na terenie Gminy Wiśniowa”</w:t>
            </w:r>
          </w:p>
        </w:tc>
        <w:tc>
          <w:tcPr>
            <w:tcW w:w="532" w:type="pct"/>
            <w:vAlign w:val="center"/>
          </w:tcPr>
          <w:p w14:paraId="47F4775A" w14:textId="77777777" w:rsidR="00A234EE" w:rsidRPr="00A234EE" w:rsidRDefault="00A234EE" w:rsidP="00A234EE">
            <w:pPr>
              <w:spacing w:line="276" w:lineRule="auto"/>
              <w:rPr>
                <w:rFonts w:ascii="Arial" w:eastAsia="Times New Roman" w:hAnsi="Arial" w:cs="Arial"/>
                <w:lang w:eastAsia="pl-PL"/>
              </w:rPr>
            </w:pPr>
            <w:r w:rsidRPr="00A234EE">
              <w:rPr>
                <w:rFonts w:ascii="Arial" w:hAnsi="Arial" w:cs="Arial"/>
              </w:rPr>
              <w:t>częściowo zrealizowana</w:t>
            </w:r>
          </w:p>
        </w:tc>
        <w:tc>
          <w:tcPr>
            <w:tcW w:w="1747" w:type="pct"/>
            <w:vAlign w:val="center"/>
          </w:tcPr>
          <w:p w14:paraId="089385ED" w14:textId="77777777" w:rsidR="00A234EE" w:rsidRPr="00A234EE" w:rsidRDefault="00A234EE" w:rsidP="00A234EE">
            <w:pPr>
              <w:spacing w:line="276" w:lineRule="auto"/>
              <w:rPr>
                <w:rFonts w:ascii="Arial" w:eastAsia="Times New Roman" w:hAnsi="Arial" w:cs="Arial"/>
                <w:lang w:eastAsia="pl-PL"/>
              </w:rPr>
            </w:pPr>
            <w:r w:rsidRPr="00A234EE">
              <w:rPr>
                <w:rFonts w:ascii="Arial" w:hAnsi="Arial" w:cs="Arial"/>
              </w:rPr>
              <w:t>Zawarte zostało porozumienie z JST, zadanie realizowane w latach 2022-2023</w:t>
            </w:r>
          </w:p>
        </w:tc>
      </w:tr>
      <w:tr w:rsidR="00A234EE" w:rsidRPr="00A234EE" w14:paraId="63325F5A" w14:textId="77777777" w:rsidTr="00A234EE">
        <w:tc>
          <w:tcPr>
            <w:tcW w:w="241" w:type="pct"/>
            <w:vAlign w:val="center"/>
          </w:tcPr>
          <w:p w14:paraId="01B8D964" w14:textId="77777777" w:rsidR="00A234EE" w:rsidRPr="00A234EE" w:rsidRDefault="00A234EE" w:rsidP="00A234EE">
            <w:pPr>
              <w:spacing w:after="160" w:line="276" w:lineRule="auto"/>
              <w:rPr>
                <w:rFonts w:ascii="Arial" w:hAnsi="Arial" w:cs="Arial"/>
              </w:rPr>
            </w:pPr>
            <w:r w:rsidRPr="00A234EE">
              <w:rPr>
                <w:rFonts w:ascii="Arial" w:hAnsi="Arial" w:cs="Arial"/>
              </w:rPr>
              <w:t>146</w:t>
            </w:r>
          </w:p>
        </w:tc>
        <w:tc>
          <w:tcPr>
            <w:tcW w:w="486" w:type="pct"/>
            <w:vAlign w:val="center"/>
          </w:tcPr>
          <w:p w14:paraId="2B788BD9"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LII/880/22</w:t>
            </w:r>
          </w:p>
        </w:tc>
        <w:tc>
          <w:tcPr>
            <w:tcW w:w="388" w:type="pct"/>
            <w:vAlign w:val="center"/>
          </w:tcPr>
          <w:p w14:paraId="4A99D85A" w14:textId="77777777" w:rsidR="00A234EE" w:rsidRPr="00A234EE" w:rsidRDefault="00A234EE" w:rsidP="00A234EE">
            <w:pPr>
              <w:spacing w:line="276" w:lineRule="auto"/>
              <w:rPr>
                <w:rFonts w:ascii="Arial" w:hAnsi="Arial" w:cs="Arial"/>
              </w:rPr>
            </w:pPr>
            <w:r w:rsidRPr="00A234EE">
              <w:rPr>
                <w:rFonts w:ascii="Arial" w:hAnsi="Arial" w:cs="Arial"/>
              </w:rPr>
              <w:t>29.08.2022</w:t>
            </w:r>
          </w:p>
        </w:tc>
        <w:tc>
          <w:tcPr>
            <w:tcW w:w="1605" w:type="pct"/>
            <w:vAlign w:val="center"/>
          </w:tcPr>
          <w:p w14:paraId="2E8AAEFB" w14:textId="78079253" w:rsidR="00A234EE" w:rsidRPr="00A234EE" w:rsidRDefault="00A234EE" w:rsidP="00664AC5">
            <w:pPr>
              <w:spacing w:line="276" w:lineRule="auto"/>
              <w:rPr>
                <w:rFonts w:ascii="Arial" w:hAnsi="Arial" w:cs="Arial"/>
              </w:rPr>
            </w:pPr>
            <w:r w:rsidRPr="00A234EE">
              <w:rPr>
                <w:rFonts w:ascii="Arial" w:hAnsi="Arial" w:cs="Arial"/>
              </w:rPr>
              <w:t xml:space="preserve">zmiany Uchwały Nr XL/672/21 Sejmiku WP </w:t>
            </w:r>
            <w:r w:rsidR="0086004F">
              <w:rPr>
                <w:rFonts w:ascii="Arial" w:hAnsi="Arial" w:cs="Arial"/>
              </w:rPr>
              <w:br/>
            </w:r>
            <w:r w:rsidRPr="00A234EE">
              <w:rPr>
                <w:rFonts w:ascii="Arial" w:hAnsi="Arial" w:cs="Arial"/>
              </w:rPr>
              <w:t>w Rzeszowie z dnia 27 września 2021 r. w sprawie przyjęcia „Programu poprawy bezpieczeństwa infrastruktury drogowej na sieci dróg wojewódzkich zarządzanych przez PZDW</w:t>
            </w:r>
            <w:r w:rsidR="00664AC5">
              <w:rPr>
                <w:rFonts w:ascii="Arial" w:hAnsi="Arial" w:cs="Arial"/>
              </w:rPr>
              <w:t xml:space="preserve"> </w:t>
            </w:r>
            <w:r w:rsidRPr="00A234EE">
              <w:rPr>
                <w:rFonts w:ascii="Arial" w:hAnsi="Arial" w:cs="Arial"/>
              </w:rPr>
              <w:t>w Rzeszowie”</w:t>
            </w:r>
          </w:p>
        </w:tc>
        <w:tc>
          <w:tcPr>
            <w:tcW w:w="532" w:type="pct"/>
            <w:vAlign w:val="center"/>
          </w:tcPr>
          <w:p w14:paraId="1967AE00" w14:textId="77777777" w:rsidR="00A234EE" w:rsidRPr="00A234EE" w:rsidRDefault="00A234EE" w:rsidP="00A234EE">
            <w:pPr>
              <w:spacing w:line="276" w:lineRule="auto"/>
              <w:rPr>
                <w:rFonts w:ascii="Arial" w:eastAsia="Times New Roman" w:hAnsi="Arial" w:cs="Arial"/>
                <w:lang w:eastAsia="pl-PL"/>
              </w:rPr>
            </w:pPr>
            <w:r w:rsidRPr="00A234EE">
              <w:rPr>
                <w:rFonts w:ascii="Arial" w:hAnsi="Arial" w:cs="Arial"/>
              </w:rPr>
              <w:t>zrealizowana</w:t>
            </w:r>
          </w:p>
        </w:tc>
        <w:tc>
          <w:tcPr>
            <w:tcW w:w="1747" w:type="pct"/>
            <w:vAlign w:val="center"/>
          </w:tcPr>
          <w:p w14:paraId="398AEF2C" w14:textId="77777777" w:rsidR="00A234EE" w:rsidRPr="00A234EE" w:rsidRDefault="00A234EE" w:rsidP="00A234EE">
            <w:pPr>
              <w:spacing w:line="276" w:lineRule="auto"/>
              <w:rPr>
                <w:rFonts w:ascii="Arial" w:hAnsi="Arial" w:cs="Arial"/>
              </w:rPr>
            </w:pPr>
            <w:r w:rsidRPr="00A234EE">
              <w:rPr>
                <w:rFonts w:ascii="Arial" w:hAnsi="Arial" w:cs="Arial"/>
              </w:rPr>
              <w:t>Na podstawie uchwały został zaktualizowany „Programu poprawy bezpieczeństwa infrastruktury</w:t>
            </w:r>
          </w:p>
          <w:p w14:paraId="2206352A" w14:textId="704C4EA8" w:rsidR="00A234EE" w:rsidRPr="00A234EE" w:rsidRDefault="00A234EE" w:rsidP="00A234EE">
            <w:pPr>
              <w:spacing w:line="276" w:lineRule="auto"/>
              <w:rPr>
                <w:rFonts w:ascii="Arial" w:eastAsia="Times New Roman" w:hAnsi="Arial" w:cs="Arial"/>
                <w:lang w:eastAsia="pl-PL"/>
              </w:rPr>
            </w:pPr>
            <w:r w:rsidRPr="00A234EE">
              <w:rPr>
                <w:rFonts w:ascii="Arial" w:hAnsi="Arial" w:cs="Arial"/>
              </w:rPr>
              <w:t xml:space="preserve">drogowej na sieci dróg wojewódzkich zarządzanych przez Podkarpacki Zarząd Dróg Wojewódzkich </w:t>
            </w:r>
            <w:r w:rsidR="0086004F">
              <w:rPr>
                <w:rFonts w:ascii="Arial" w:hAnsi="Arial" w:cs="Arial"/>
              </w:rPr>
              <w:br/>
            </w:r>
            <w:r w:rsidRPr="00A234EE">
              <w:rPr>
                <w:rFonts w:ascii="Arial" w:hAnsi="Arial" w:cs="Arial"/>
              </w:rPr>
              <w:t>w Rzeszowie”</w:t>
            </w:r>
          </w:p>
        </w:tc>
      </w:tr>
      <w:tr w:rsidR="00A234EE" w:rsidRPr="00A234EE" w14:paraId="34917961" w14:textId="77777777" w:rsidTr="00A234EE">
        <w:tc>
          <w:tcPr>
            <w:tcW w:w="241" w:type="pct"/>
            <w:vAlign w:val="center"/>
          </w:tcPr>
          <w:p w14:paraId="1E80EA65" w14:textId="77777777" w:rsidR="00A234EE" w:rsidRPr="00A234EE" w:rsidRDefault="00A234EE" w:rsidP="00A234EE">
            <w:pPr>
              <w:spacing w:after="160" w:line="276" w:lineRule="auto"/>
              <w:rPr>
                <w:rFonts w:ascii="Arial" w:hAnsi="Arial" w:cs="Arial"/>
              </w:rPr>
            </w:pPr>
            <w:r w:rsidRPr="00A234EE">
              <w:rPr>
                <w:rFonts w:ascii="Arial" w:hAnsi="Arial" w:cs="Arial"/>
              </w:rPr>
              <w:t>147</w:t>
            </w:r>
          </w:p>
        </w:tc>
        <w:tc>
          <w:tcPr>
            <w:tcW w:w="486" w:type="pct"/>
            <w:vAlign w:val="center"/>
          </w:tcPr>
          <w:p w14:paraId="52ACF158"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LII/881/22</w:t>
            </w:r>
          </w:p>
        </w:tc>
        <w:tc>
          <w:tcPr>
            <w:tcW w:w="388" w:type="pct"/>
            <w:vAlign w:val="center"/>
          </w:tcPr>
          <w:p w14:paraId="4FB38FD7" w14:textId="77777777" w:rsidR="00A234EE" w:rsidRPr="00A234EE" w:rsidRDefault="00A234EE" w:rsidP="00A234EE">
            <w:pPr>
              <w:spacing w:line="276" w:lineRule="auto"/>
              <w:rPr>
                <w:rFonts w:ascii="Arial" w:hAnsi="Arial" w:cs="Arial"/>
              </w:rPr>
            </w:pPr>
            <w:r w:rsidRPr="00A234EE">
              <w:rPr>
                <w:rFonts w:ascii="Arial" w:hAnsi="Arial" w:cs="Arial"/>
              </w:rPr>
              <w:t>29.08.2022</w:t>
            </w:r>
          </w:p>
        </w:tc>
        <w:tc>
          <w:tcPr>
            <w:tcW w:w="1605" w:type="pct"/>
            <w:vAlign w:val="center"/>
          </w:tcPr>
          <w:p w14:paraId="36A200E6" w14:textId="77777777" w:rsidR="00A234EE" w:rsidRPr="00A234EE" w:rsidRDefault="00A234EE" w:rsidP="00A234EE">
            <w:pPr>
              <w:spacing w:line="276" w:lineRule="auto"/>
              <w:rPr>
                <w:rFonts w:ascii="Arial" w:hAnsi="Arial" w:cs="Arial"/>
              </w:rPr>
            </w:pPr>
            <w:r w:rsidRPr="00A234EE">
              <w:rPr>
                <w:rFonts w:ascii="Arial" w:hAnsi="Arial" w:cs="Arial"/>
              </w:rPr>
              <w:t>zaliczenia odcinka drogi do kategorii dróg wojewódzkich na terenie  WP</w:t>
            </w:r>
          </w:p>
        </w:tc>
        <w:tc>
          <w:tcPr>
            <w:tcW w:w="532" w:type="pct"/>
            <w:vAlign w:val="center"/>
          </w:tcPr>
          <w:p w14:paraId="00095093" w14:textId="77777777" w:rsidR="00A234EE" w:rsidRPr="00A234EE" w:rsidRDefault="00A234EE" w:rsidP="00A234EE">
            <w:pPr>
              <w:spacing w:line="276" w:lineRule="auto"/>
              <w:rPr>
                <w:rFonts w:ascii="Arial" w:eastAsia="Times New Roman" w:hAnsi="Arial" w:cs="Arial"/>
                <w:lang w:eastAsia="pl-PL"/>
              </w:rPr>
            </w:pPr>
            <w:r w:rsidRPr="00A234EE">
              <w:rPr>
                <w:rFonts w:ascii="Arial" w:hAnsi="Arial" w:cs="Arial"/>
              </w:rPr>
              <w:t>zrealizowana</w:t>
            </w:r>
          </w:p>
        </w:tc>
        <w:tc>
          <w:tcPr>
            <w:tcW w:w="1747" w:type="pct"/>
            <w:vAlign w:val="center"/>
          </w:tcPr>
          <w:p w14:paraId="0064C2CA"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Odcinek drogi powiatowej od 1 stycznia 2023 r. stał się drogą wojewódzką</w:t>
            </w:r>
          </w:p>
        </w:tc>
      </w:tr>
      <w:tr w:rsidR="00A234EE" w:rsidRPr="00A234EE" w14:paraId="4D7B2F25" w14:textId="77777777" w:rsidTr="00A234EE">
        <w:tc>
          <w:tcPr>
            <w:tcW w:w="241" w:type="pct"/>
            <w:vAlign w:val="center"/>
          </w:tcPr>
          <w:p w14:paraId="4BEA55FF" w14:textId="77777777" w:rsidR="00A234EE" w:rsidRPr="00A234EE" w:rsidRDefault="00A234EE" w:rsidP="00A234EE">
            <w:pPr>
              <w:spacing w:after="160" w:line="276" w:lineRule="auto"/>
              <w:rPr>
                <w:rFonts w:ascii="Arial" w:hAnsi="Arial" w:cs="Arial"/>
              </w:rPr>
            </w:pPr>
            <w:r w:rsidRPr="00A234EE">
              <w:rPr>
                <w:rFonts w:ascii="Arial" w:hAnsi="Arial" w:cs="Arial"/>
              </w:rPr>
              <w:t>148</w:t>
            </w:r>
          </w:p>
        </w:tc>
        <w:tc>
          <w:tcPr>
            <w:tcW w:w="486" w:type="pct"/>
            <w:vAlign w:val="center"/>
          </w:tcPr>
          <w:p w14:paraId="77F201A8"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LII/882/22</w:t>
            </w:r>
          </w:p>
        </w:tc>
        <w:tc>
          <w:tcPr>
            <w:tcW w:w="388" w:type="pct"/>
            <w:vAlign w:val="center"/>
          </w:tcPr>
          <w:p w14:paraId="1A368B0F" w14:textId="77777777" w:rsidR="00A234EE" w:rsidRPr="00A234EE" w:rsidRDefault="00A234EE" w:rsidP="00A234EE">
            <w:pPr>
              <w:spacing w:line="276" w:lineRule="auto"/>
              <w:rPr>
                <w:rFonts w:ascii="Arial" w:hAnsi="Arial" w:cs="Arial"/>
              </w:rPr>
            </w:pPr>
            <w:r w:rsidRPr="00A234EE">
              <w:rPr>
                <w:rFonts w:ascii="Arial" w:hAnsi="Arial" w:cs="Arial"/>
              </w:rPr>
              <w:t>29.08.2022</w:t>
            </w:r>
          </w:p>
        </w:tc>
        <w:tc>
          <w:tcPr>
            <w:tcW w:w="1605" w:type="pct"/>
            <w:vAlign w:val="center"/>
          </w:tcPr>
          <w:p w14:paraId="39819032" w14:textId="77777777" w:rsidR="00A234EE" w:rsidRPr="00A234EE" w:rsidRDefault="00A234EE" w:rsidP="00A234EE">
            <w:pPr>
              <w:spacing w:line="276" w:lineRule="auto"/>
              <w:rPr>
                <w:rFonts w:ascii="Arial" w:hAnsi="Arial" w:cs="Arial"/>
              </w:rPr>
            </w:pPr>
            <w:r w:rsidRPr="00A234EE">
              <w:rPr>
                <w:rFonts w:ascii="Arial" w:hAnsi="Arial" w:cs="Arial"/>
              </w:rPr>
              <w:t>pozbawienia odcinka drogi wojewódzkiej swojej kategorii na terenie WP</w:t>
            </w:r>
          </w:p>
        </w:tc>
        <w:tc>
          <w:tcPr>
            <w:tcW w:w="532" w:type="pct"/>
            <w:vAlign w:val="center"/>
          </w:tcPr>
          <w:p w14:paraId="3A85AE86" w14:textId="77777777" w:rsidR="00A234EE" w:rsidRPr="00A234EE" w:rsidRDefault="00A234EE" w:rsidP="00A234EE">
            <w:pPr>
              <w:spacing w:line="276" w:lineRule="auto"/>
              <w:rPr>
                <w:rFonts w:ascii="Arial" w:eastAsia="Times New Roman" w:hAnsi="Arial" w:cs="Arial"/>
                <w:lang w:eastAsia="pl-PL"/>
              </w:rPr>
            </w:pPr>
            <w:r w:rsidRPr="00A234EE">
              <w:rPr>
                <w:rFonts w:ascii="Arial" w:hAnsi="Arial" w:cs="Arial"/>
              </w:rPr>
              <w:t>zrealizowana</w:t>
            </w:r>
          </w:p>
        </w:tc>
        <w:tc>
          <w:tcPr>
            <w:tcW w:w="1747" w:type="pct"/>
            <w:vAlign w:val="center"/>
          </w:tcPr>
          <w:p w14:paraId="358514C9"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Odcinek drogi wojewódzkiej od 1 stycznia 2023 r. stał się droga gminną</w:t>
            </w:r>
          </w:p>
        </w:tc>
      </w:tr>
      <w:tr w:rsidR="00A234EE" w:rsidRPr="00A234EE" w14:paraId="3E9F7286" w14:textId="77777777" w:rsidTr="00A234EE">
        <w:tc>
          <w:tcPr>
            <w:tcW w:w="241" w:type="pct"/>
            <w:vAlign w:val="center"/>
          </w:tcPr>
          <w:p w14:paraId="09CC8D44" w14:textId="77777777" w:rsidR="00A234EE" w:rsidRPr="00A234EE" w:rsidRDefault="00A234EE" w:rsidP="00A234EE">
            <w:pPr>
              <w:spacing w:after="160" w:line="276" w:lineRule="auto"/>
              <w:rPr>
                <w:rFonts w:ascii="Arial" w:hAnsi="Arial" w:cs="Arial"/>
              </w:rPr>
            </w:pPr>
            <w:r w:rsidRPr="00A234EE">
              <w:rPr>
                <w:rFonts w:ascii="Arial" w:hAnsi="Arial" w:cs="Arial"/>
              </w:rPr>
              <w:t>149</w:t>
            </w:r>
          </w:p>
        </w:tc>
        <w:tc>
          <w:tcPr>
            <w:tcW w:w="486" w:type="pct"/>
            <w:vAlign w:val="center"/>
          </w:tcPr>
          <w:p w14:paraId="07540F9F"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LII/883/22</w:t>
            </w:r>
          </w:p>
        </w:tc>
        <w:tc>
          <w:tcPr>
            <w:tcW w:w="388" w:type="pct"/>
            <w:vAlign w:val="center"/>
          </w:tcPr>
          <w:p w14:paraId="3EE7F6CB" w14:textId="77777777" w:rsidR="00A234EE" w:rsidRPr="00A234EE" w:rsidRDefault="00A234EE" w:rsidP="00A234EE">
            <w:pPr>
              <w:spacing w:line="276" w:lineRule="auto"/>
              <w:rPr>
                <w:rFonts w:ascii="Arial" w:hAnsi="Arial" w:cs="Arial"/>
              </w:rPr>
            </w:pPr>
            <w:r w:rsidRPr="00A234EE">
              <w:rPr>
                <w:rFonts w:ascii="Arial" w:hAnsi="Arial" w:cs="Arial"/>
              </w:rPr>
              <w:t>29.08.2022</w:t>
            </w:r>
          </w:p>
        </w:tc>
        <w:tc>
          <w:tcPr>
            <w:tcW w:w="1605" w:type="pct"/>
            <w:vAlign w:val="center"/>
          </w:tcPr>
          <w:p w14:paraId="63F38DC7" w14:textId="77777777" w:rsidR="00A234EE" w:rsidRPr="00A234EE" w:rsidRDefault="00A234EE" w:rsidP="00A234EE">
            <w:pPr>
              <w:spacing w:line="276" w:lineRule="auto"/>
              <w:rPr>
                <w:rFonts w:ascii="Arial" w:hAnsi="Arial" w:cs="Arial"/>
              </w:rPr>
            </w:pPr>
            <w:r w:rsidRPr="00A234EE">
              <w:rPr>
                <w:rFonts w:ascii="Arial" w:hAnsi="Arial" w:cs="Arial"/>
              </w:rPr>
              <w:t>pozbawienia odcinka drogi wojewódzkiej swojej kategorii na terenie  WP</w:t>
            </w:r>
          </w:p>
        </w:tc>
        <w:tc>
          <w:tcPr>
            <w:tcW w:w="532" w:type="pct"/>
            <w:vAlign w:val="center"/>
          </w:tcPr>
          <w:p w14:paraId="119308CD" w14:textId="77777777" w:rsidR="00A234EE" w:rsidRPr="00A234EE" w:rsidRDefault="00A234EE" w:rsidP="00A234EE">
            <w:pPr>
              <w:spacing w:line="276" w:lineRule="auto"/>
              <w:rPr>
                <w:rFonts w:ascii="Arial" w:eastAsia="Times New Roman" w:hAnsi="Arial" w:cs="Arial"/>
                <w:lang w:eastAsia="pl-PL"/>
              </w:rPr>
            </w:pPr>
            <w:r w:rsidRPr="00A234EE">
              <w:rPr>
                <w:rFonts w:ascii="Arial" w:hAnsi="Arial" w:cs="Arial"/>
              </w:rPr>
              <w:t>zrealizowana</w:t>
            </w:r>
          </w:p>
        </w:tc>
        <w:tc>
          <w:tcPr>
            <w:tcW w:w="1747" w:type="pct"/>
            <w:vAlign w:val="center"/>
          </w:tcPr>
          <w:p w14:paraId="50C55D77"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Odcinek drogi wojewódzkiej od 1 stycznia 2023 r. stał się drogą gminną</w:t>
            </w:r>
          </w:p>
        </w:tc>
      </w:tr>
      <w:tr w:rsidR="00A234EE" w:rsidRPr="00A234EE" w14:paraId="59D10276" w14:textId="77777777" w:rsidTr="00A234EE">
        <w:tc>
          <w:tcPr>
            <w:tcW w:w="241" w:type="pct"/>
            <w:vAlign w:val="center"/>
          </w:tcPr>
          <w:p w14:paraId="05F965C9" w14:textId="77777777" w:rsidR="00A234EE" w:rsidRPr="00A234EE" w:rsidRDefault="00A234EE" w:rsidP="00A234EE">
            <w:pPr>
              <w:spacing w:after="160" w:line="276" w:lineRule="auto"/>
              <w:rPr>
                <w:rFonts w:ascii="Arial" w:hAnsi="Arial" w:cs="Arial"/>
              </w:rPr>
            </w:pPr>
            <w:r w:rsidRPr="00A234EE">
              <w:rPr>
                <w:rFonts w:ascii="Arial" w:hAnsi="Arial" w:cs="Arial"/>
              </w:rPr>
              <w:t>150</w:t>
            </w:r>
          </w:p>
        </w:tc>
        <w:tc>
          <w:tcPr>
            <w:tcW w:w="486" w:type="pct"/>
            <w:vAlign w:val="center"/>
          </w:tcPr>
          <w:p w14:paraId="4BC28119"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LII/884/22</w:t>
            </w:r>
          </w:p>
        </w:tc>
        <w:tc>
          <w:tcPr>
            <w:tcW w:w="388" w:type="pct"/>
            <w:vAlign w:val="center"/>
          </w:tcPr>
          <w:p w14:paraId="7FDF74F2" w14:textId="77777777" w:rsidR="00A234EE" w:rsidRPr="00A234EE" w:rsidRDefault="00A234EE" w:rsidP="00A234EE">
            <w:pPr>
              <w:spacing w:line="276" w:lineRule="auto"/>
              <w:rPr>
                <w:rFonts w:ascii="Arial" w:hAnsi="Arial" w:cs="Arial"/>
              </w:rPr>
            </w:pPr>
            <w:r w:rsidRPr="00A234EE">
              <w:rPr>
                <w:rFonts w:ascii="Arial" w:hAnsi="Arial" w:cs="Arial"/>
              </w:rPr>
              <w:t>29.08.2022</w:t>
            </w:r>
          </w:p>
        </w:tc>
        <w:tc>
          <w:tcPr>
            <w:tcW w:w="1605" w:type="pct"/>
            <w:vAlign w:val="center"/>
          </w:tcPr>
          <w:p w14:paraId="3A965217"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 xml:space="preserve">zaliczenia odcinka drogi do kategorii dróg wojewódzkich na terenie </w:t>
            </w:r>
            <w:r w:rsidRPr="00A234EE">
              <w:rPr>
                <w:rFonts w:ascii="Arial" w:hAnsi="Arial" w:cs="Arial"/>
              </w:rPr>
              <w:t xml:space="preserve"> WP</w:t>
            </w:r>
          </w:p>
        </w:tc>
        <w:tc>
          <w:tcPr>
            <w:tcW w:w="532" w:type="pct"/>
            <w:vAlign w:val="center"/>
          </w:tcPr>
          <w:p w14:paraId="33D7FEAB" w14:textId="77777777" w:rsidR="00A234EE" w:rsidRPr="00A234EE" w:rsidRDefault="00A234EE" w:rsidP="00A234EE">
            <w:pPr>
              <w:spacing w:line="276" w:lineRule="auto"/>
              <w:rPr>
                <w:rFonts w:ascii="Arial" w:eastAsia="Times New Roman" w:hAnsi="Arial" w:cs="Arial"/>
                <w:lang w:eastAsia="pl-PL"/>
              </w:rPr>
            </w:pPr>
            <w:r w:rsidRPr="00A234EE">
              <w:rPr>
                <w:rFonts w:ascii="Arial" w:hAnsi="Arial" w:cs="Arial"/>
              </w:rPr>
              <w:t>zrealizowana</w:t>
            </w:r>
          </w:p>
        </w:tc>
        <w:tc>
          <w:tcPr>
            <w:tcW w:w="1747" w:type="pct"/>
            <w:vAlign w:val="center"/>
          </w:tcPr>
          <w:p w14:paraId="0051B673" w14:textId="77777777" w:rsidR="00A234EE" w:rsidRPr="00A234EE" w:rsidRDefault="00A234EE" w:rsidP="00A234EE">
            <w:pPr>
              <w:spacing w:line="276" w:lineRule="auto"/>
              <w:rPr>
                <w:rFonts w:ascii="Arial" w:hAnsi="Arial" w:cs="Arial"/>
              </w:rPr>
            </w:pPr>
            <w:r w:rsidRPr="00A234EE">
              <w:rPr>
                <w:rFonts w:ascii="Arial" w:eastAsia="Times New Roman" w:hAnsi="Arial" w:cs="Arial"/>
                <w:lang w:eastAsia="pl-PL"/>
              </w:rPr>
              <w:t>Odcinek drogi powiatowej od 1 stycznia 2023 r. stał się droga wojewódzką</w:t>
            </w:r>
          </w:p>
        </w:tc>
      </w:tr>
      <w:tr w:rsidR="00A234EE" w:rsidRPr="00A234EE" w14:paraId="4027A0DA" w14:textId="77777777" w:rsidTr="00A234EE">
        <w:tc>
          <w:tcPr>
            <w:tcW w:w="241" w:type="pct"/>
            <w:vAlign w:val="center"/>
          </w:tcPr>
          <w:p w14:paraId="42585AE9" w14:textId="77777777" w:rsidR="00A234EE" w:rsidRPr="00A234EE" w:rsidRDefault="00A234EE" w:rsidP="00A234EE">
            <w:pPr>
              <w:spacing w:after="160" w:line="276" w:lineRule="auto"/>
              <w:rPr>
                <w:rFonts w:ascii="Arial" w:hAnsi="Arial" w:cs="Arial"/>
              </w:rPr>
            </w:pPr>
            <w:r w:rsidRPr="00A234EE">
              <w:rPr>
                <w:rFonts w:ascii="Arial" w:hAnsi="Arial" w:cs="Arial"/>
              </w:rPr>
              <w:t>151</w:t>
            </w:r>
          </w:p>
        </w:tc>
        <w:tc>
          <w:tcPr>
            <w:tcW w:w="486" w:type="pct"/>
            <w:vAlign w:val="center"/>
          </w:tcPr>
          <w:p w14:paraId="52A4700A"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LII/885/22</w:t>
            </w:r>
          </w:p>
        </w:tc>
        <w:tc>
          <w:tcPr>
            <w:tcW w:w="388" w:type="pct"/>
            <w:vAlign w:val="center"/>
          </w:tcPr>
          <w:p w14:paraId="096B0FD8" w14:textId="77777777" w:rsidR="00A234EE" w:rsidRPr="00A234EE" w:rsidRDefault="00A234EE" w:rsidP="00A234EE">
            <w:pPr>
              <w:spacing w:line="276" w:lineRule="auto"/>
              <w:rPr>
                <w:rFonts w:ascii="Arial" w:hAnsi="Arial" w:cs="Arial"/>
              </w:rPr>
            </w:pPr>
            <w:r w:rsidRPr="00A234EE">
              <w:rPr>
                <w:rFonts w:ascii="Arial" w:hAnsi="Arial" w:cs="Arial"/>
              </w:rPr>
              <w:t>29.08.2022</w:t>
            </w:r>
          </w:p>
        </w:tc>
        <w:tc>
          <w:tcPr>
            <w:tcW w:w="1605" w:type="pct"/>
            <w:vAlign w:val="center"/>
          </w:tcPr>
          <w:p w14:paraId="6B4B8DA2"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powierzenia Gminie Baranów Sandomierski zadania w zakresie zarządzania odcinkami dróg wojewódzkich Nr 872 i 985</w:t>
            </w:r>
          </w:p>
        </w:tc>
        <w:tc>
          <w:tcPr>
            <w:tcW w:w="532" w:type="pct"/>
            <w:vAlign w:val="center"/>
          </w:tcPr>
          <w:p w14:paraId="37BC9459" w14:textId="7B693599" w:rsidR="00A234EE" w:rsidRPr="0086004F"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5893FB96" w14:textId="77777777" w:rsidR="00A234EE" w:rsidRPr="00A234EE" w:rsidRDefault="00A234EE" w:rsidP="00A234EE">
            <w:pPr>
              <w:spacing w:line="276" w:lineRule="auto"/>
              <w:rPr>
                <w:rFonts w:ascii="Arial" w:hAnsi="Arial" w:cs="Arial"/>
              </w:rPr>
            </w:pPr>
            <w:r w:rsidRPr="00A234EE">
              <w:rPr>
                <w:rFonts w:ascii="Arial" w:hAnsi="Arial" w:cs="Arial"/>
              </w:rPr>
              <w:t>Zawarto porozumienie z Gminą Baranów Sandomierski, która zrealizowała zadanie</w:t>
            </w:r>
          </w:p>
        </w:tc>
      </w:tr>
      <w:tr w:rsidR="00A234EE" w:rsidRPr="00A234EE" w14:paraId="1C555215" w14:textId="77777777" w:rsidTr="00A234EE">
        <w:tc>
          <w:tcPr>
            <w:tcW w:w="241" w:type="pct"/>
            <w:vAlign w:val="center"/>
          </w:tcPr>
          <w:p w14:paraId="4B52B299" w14:textId="77777777" w:rsidR="00A234EE" w:rsidRPr="00A234EE" w:rsidRDefault="00A234EE" w:rsidP="00A234EE">
            <w:pPr>
              <w:spacing w:after="160" w:line="276" w:lineRule="auto"/>
              <w:rPr>
                <w:rFonts w:ascii="Arial" w:hAnsi="Arial" w:cs="Arial"/>
              </w:rPr>
            </w:pPr>
            <w:r w:rsidRPr="00A234EE">
              <w:rPr>
                <w:rFonts w:ascii="Arial" w:hAnsi="Arial" w:cs="Arial"/>
              </w:rPr>
              <w:t>152</w:t>
            </w:r>
          </w:p>
        </w:tc>
        <w:tc>
          <w:tcPr>
            <w:tcW w:w="486" w:type="pct"/>
            <w:vAlign w:val="center"/>
          </w:tcPr>
          <w:p w14:paraId="3E9A6489"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LII/886/22</w:t>
            </w:r>
          </w:p>
        </w:tc>
        <w:tc>
          <w:tcPr>
            <w:tcW w:w="388" w:type="pct"/>
            <w:vAlign w:val="center"/>
          </w:tcPr>
          <w:p w14:paraId="440FA426" w14:textId="77777777" w:rsidR="00A234EE" w:rsidRPr="00A234EE" w:rsidRDefault="00A234EE" w:rsidP="00A234EE">
            <w:pPr>
              <w:spacing w:line="276" w:lineRule="auto"/>
              <w:rPr>
                <w:rFonts w:ascii="Arial" w:hAnsi="Arial" w:cs="Arial"/>
              </w:rPr>
            </w:pPr>
            <w:r w:rsidRPr="00A234EE">
              <w:rPr>
                <w:rFonts w:ascii="Arial" w:hAnsi="Arial" w:cs="Arial"/>
              </w:rPr>
              <w:t>29.08.2022</w:t>
            </w:r>
          </w:p>
        </w:tc>
        <w:tc>
          <w:tcPr>
            <w:tcW w:w="1605" w:type="pct"/>
            <w:vAlign w:val="center"/>
          </w:tcPr>
          <w:p w14:paraId="2719317A" w14:textId="566383A5"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 xml:space="preserve">deklaracji przekazania do wspólnego z Ministrem Kultury i Dziedzictwa Narodowego prowadzenia </w:t>
            </w:r>
            <w:r w:rsidR="0086004F">
              <w:rPr>
                <w:rFonts w:ascii="Arial" w:eastAsia="Times New Roman" w:hAnsi="Arial" w:cs="Arial"/>
                <w:lang w:eastAsia="pl-PL"/>
              </w:rPr>
              <w:br/>
            </w:r>
            <w:r w:rsidRPr="00A234EE">
              <w:rPr>
                <w:rFonts w:ascii="Arial" w:eastAsia="Times New Roman" w:hAnsi="Arial" w:cs="Arial"/>
                <w:lang w:eastAsia="pl-PL"/>
              </w:rPr>
              <w:t xml:space="preserve">i finansowania Muzeum Marii Konopnickiej </w:t>
            </w:r>
            <w:r w:rsidR="0086004F">
              <w:rPr>
                <w:rFonts w:ascii="Arial" w:eastAsia="Times New Roman" w:hAnsi="Arial" w:cs="Arial"/>
                <w:lang w:eastAsia="pl-PL"/>
              </w:rPr>
              <w:br/>
            </w:r>
            <w:r w:rsidRPr="00A234EE">
              <w:rPr>
                <w:rFonts w:ascii="Arial" w:eastAsia="Times New Roman" w:hAnsi="Arial" w:cs="Arial"/>
                <w:lang w:eastAsia="pl-PL"/>
              </w:rPr>
              <w:t>w Żarnowcu</w:t>
            </w:r>
          </w:p>
        </w:tc>
        <w:tc>
          <w:tcPr>
            <w:tcW w:w="532" w:type="pct"/>
            <w:vAlign w:val="center"/>
          </w:tcPr>
          <w:p w14:paraId="0C8BEFD6"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zrealizowana</w:t>
            </w:r>
          </w:p>
        </w:tc>
        <w:tc>
          <w:tcPr>
            <w:tcW w:w="1747" w:type="pct"/>
            <w:vAlign w:val="center"/>
          </w:tcPr>
          <w:p w14:paraId="6F7CA866" w14:textId="42BE2636" w:rsidR="00A234EE" w:rsidRPr="00A234EE" w:rsidRDefault="00A234EE" w:rsidP="00A234EE">
            <w:pPr>
              <w:spacing w:line="276" w:lineRule="auto"/>
              <w:rPr>
                <w:rFonts w:ascii="Arial" w:hAnsi="Arial" w:cs="Arial"/>
              </w:rPr>
            </w:pPr>
            <w:r w:rsidRPr="00A234EE">
              <w:rPr>
                <w:rFonts w:ascii="Arial" w:hAnsi="Arial" w:cs="Arial"/>
              </w:rPr>
              <w:t xml:space="preserve">Sejmik Województwa Podkarpackiego dnia 29 sierpnia 2022 r. podjął Uchwałę nr LII/886/22 Sejmiku Województwa Podkarpackiego w sprawie deklaracji przekazania do wspólnego z Ministrem Kultury </w:t>
            </w:r>
            <w:r w:rsidR="0086004F">
              <w:rPr>
                <w:rFonts w:ascii="Arial" w:hAnsi="Arial" w:cs="Arial"/>
              </w:rPr>
              <w:br/>
            </w:r>
            <w:r w:rsidRPr="00A234EE">
              <w:rPr>
                <w:rFonts w:ascii="Arial" w:hAnsi="Arial" w:cs="Arial"/>
              </w:rPr>
              <w:t xml:space="preserve">i Dziedzictwa Narodowego prowadzenia i finansowania Muzeum Marii Konopnickiej w Żarnowcu, którą przesłano do Ministerstwa Kultury i Dziedzictwa Narodowego dnia 19 września 2022 r. </w:t>
            </w:r>
          </w:p>
        </w:tc>
      </w:tr>
      <w:tr w:rsidR="00A234EE" w:rsidRPr="00A234EE" w14:paraId="63D92448" w14:textId="77777777" w:rsidTr="00A234EE">
        <w:tc>
          <w:tcPr>
            <w:tcW w:w="241" w:type="pct"/>
            <w:vAlign w:val="center"/>
          </w:tcPr>
          <w:p w14:paraId="103AC161" w14:textId="77777777" w:rsidR="00A234EE" w:rsidRPr="00A234EE" w:rsidRDefault="00A234EE" w:rsidP="00A234EE">
            <w:pPr>
              <w:spacing w:after="160" w:line="276" w:lineRule="auto"/>
              <w:rPr>
                <w:rFonts w:ascii="Arial" w:hAnsi="Arial" w:cs="Arial"/>
              </w:rPr>
            </w:pPr>
            <w:r w:rsidRPr="00A234EE">
              <w:rPr>
                <w:rFonts w:ascii="Arial" w:hAnsi="Arial" w:cs="Arial"/>
              </w:rPr>
              <w:t>153</w:t>
            </w:r>
          </w:p>
        </w:tc>
        <w:tc>
          <w:tcPr>
            <w:tcW w:w="486" w:type="pct"/>
            <w:vAlign w:val="center"/>
          </w:tcPr>
          <w:p w14:paraId="3919603C"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LII/887/22</w:t>
            </w:r>
          </w:p>
        </w:tc>
        <w:tc>
          <w:tcPr>
            <w:tcW w:w="388" w:type="pct"/>
            <w:vAlign w:val="center"/>
          </w:tcPr>
          <w:p w14:paraId="1D8DA7E7" w14:textId="77777777" w:rsidR="00A234EE" w:rsidRPr="00A234EE" w:rsidRDefault="00A234EE" w:rsidP="00A234EE">
            <w:pPr>
              <w:spacing w:line="276" w:lineRule="auto"/>
              <w:rPr>
                <w:rFonts w:ascii="Arial" w:hAnsi="Arial" w:cs="Arial"/>
              </w:rPr>
            </w:pPr>
            <w:r w:rsidRPr="00A234EE">
              <w:rPr>
                <w:rFonts w:ascii="Arial" w:hAnsi="Arial" w:cs="Arial"/>
              </w:rPr>
              <w:t>29.08.2022</w:t>
            </w:r>
          </w:p>
        </w:tc>
        <w:tc>
          <w:tcPr>
            <w:tcW w:w="1605" w:type="pct"/>
            <w:vAlign w:val="center"/>
          </w:tcPr>
          <w:p w14:paraId="5E6F150B"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udzielenia pomocy finansowej dla Gminy Miejskiej Lubaczów z budżetu Województwa Podkarpackiego w roku 2022</w:t>
            </w:r>
          </w:p>
        </w:tc>
        <w:tc>
          <w:tcPr>
            <w:tcW w:w="532" w:type="pct"/>
            <w:vAlign w:val="center"/>
          </w:tcPr>
          <w:p w14:paraId="668735D0"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zrealizowana</w:t>
            </w:r>
          </w:p>
        </w:tc>
        <w:tc>
          <w:tcPr>
            <w:tcW w:w="1747" w:type="pct"/>
            <w:vAlign w:val="center"/>
          </w:tcPr>
          <w:p w14:paraId="6C285F33" w14:textId="77777777" w:rsidR="00A234EE" w:rsidRPr="00A234EE" w:rsidRDefault="00A234EE" w:rsidP="00A234EE">
            <w:pPr>
              <w:spacing w:line="276" w:lineRule="auto"/>
              <w:rPr>
                <w:rFonts w:ascii="Arial" w:hAnsi="Arial" w:cs="Arial"/>
              </w:rPr>
            </w:pPr>
            <w:r w:rsidRPr="00A234EE">
              <w:rPr>
                <w:rFonts w:ascii="Arial" w:hAnsi="Arial" w:cs="Arial"/>
              </w:rPr>
              <w:t>Dotacja wydatkowana i rozliczona prawidłowo.</w:t>
            </w:r>
          </w:p>
        </w:tc>
      </w:tr>
      <w:tr w:rsidR="00A234EE" w:rsidRPr="00A234EE" w14:paraId="5CC6D270" w14:textId="77777777" w:rsidTr="00A234EE">
        <w:tc>
          <w:tcPr>
            <w:tcW w:w="241" w:type="pct"/>
            <w:vAlign w:val="center"/>
          </w:tcPr>
          <w:p w14:paraId="1C51C8A2" w14:textId="77777777" w:rsidR="00A234EE" w:rsidRPr="00A234EE" w:rsidRDefault="00A234EE" w:rsidP="00A234EE">
            <w:pPr>
              <w:spacing w:after="160" w:line="276" w:lineRule="auto"/>
              <w:rPr>
                <w:rFonts w:ascii="Arial" w:hAnsi="Arial" w:cs="Arial"/>
              </w:rPr>
            </w:pPr>
            <w:r w:rsidRPr="00A234EE">
              <w:rPr>
                <w:rFonts w:ascii="Arial" w:hAnsi="Arial" w:cs="Arial"/>
              </w:rPr>
              <w:t>154</w:t>
            </w:r>
          </w:p>
        </w:tc>
        <w:tc>
          <w:tcPr>
            <w:tcW w:w="486" w:type="pct"/>
            <w:vAlign w:val="center"/>
          </w:tcPr>
          <w:p w14:paraId="088AA69A"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LII/888/22</w:t>
            </w:r>
          </w:p>
        </w:tc>
        <w:tc>
          <w:tcPr>
            <w:tcW w:w="388" w:type="pct"/>
            <w:vAlign w:val="center"/>
          </w:tcPr>
          <w:p w14:paraId="4A261AD1" w14:textId="77777777" w:rsidR="00A234EE" w:rsidRPr="00A234EE" w:rsidRDefault="00A234EE" w:rsidP="00A234EE">
            <w:pPr>
              <w:spacing w:line="276" w:lineRule="auto"/>
              <w:rPr>
                <w:rFonts w:ascii="Arial" w:hAnsi="Arial" w:cs="Arial"/>
              </w:rPr>
            </w:pPr>
            <w:r w:rsidRPr="00A234EE">
              <w:rPr>
                <w:rFonts w:ascii="Arial" w:hAnsi="Arial" w:cs="Arial"/>
              </w:rPr>
              <w:t>29.08.2022</w:t>
            </w:r>
          </w:p>
        </w:tc>
        <w:tc>
          <w:tcPr>
            <w:tcW w:w="1605" w:type="pct"/>
            <w:vAlign w:val="center"/>
          </w:tcPr>
          <w:p w14:paraId="32DF9899" w14:textId="13CCB438"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 xml:space="preserve">sprawie zmiany uchwały w sprawie określenia planu sieci publicznych placówek doskonalenia nauczycieli, bibliotek pedagogicznych oraz szkół </w:t>
            </w:r>
            <w:r w:rsidR="0086004F">
              <w:rPr>
                <w:rFonts w:ascii="Arial" w:eastAsia="Times New Roman" w:hAnsi="Arial" w:cs="Arial"/>
                <w:lang w:eastAsia="pl-PL"/>
              </w:rPr>
              <w:br/>
            </w:r>
            <w:r w:rsidRPr="00A234EE">
              <w:rPr>
                <w:rFonts w:ascii="Arial" w:eastAsia="Times New Roman" w:hAnsi="Arial" w:cs="Arial"/>
                <w:lang w:eastAsia="pl-PL"/>
              </w:rPr>
              <w:t>i placówek</w:t>
            </w:r>
          </w:p>
        </w:tc>
        <w:tc>
          <w:tcPr>
            <w:tcW w:w="532" w:type="pct"/>
            <w:vAlign w:val="center"/>
          </w:tcPr>
          <w:p w14:paraId="46EDE2CC"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zrealizowana</w:t>
            </w:r>
          </w:p>
        </w:tc>
        <w:tc>
          <w:tcPr>
            <w:tcW w:w="1747" w:type="pct"/>
            <w:vAlign w:val="center"/>
          </w:tcPr>
          <w:p w14:paraId="2F22954F" w14:textId="77777777" w:rsidR="00A234EE" w:rsidRPr="00A234EE" w:rsidRDefault="00A234EE" w:rsidP="00A234EE">
            <w:pPr>
              <w:spacing w:line="276" w:lineRule="auto"/>
              <w:rPr>
                <w:rFonts w:ascii="Arial" w:hAnsi="Arial" w:cs="Arial"/>
              </w:rPr>
            </w:pPr>
          </w:p>
        </w:tc>
      </w:tr>
      <w:tr w:rsidR="00A234EE" w:rsidRPr="00A234EE" w14:paraId="34A50ECE" w14:textId="77777777" w:rsidTr="00A234EE">
        <w:tc>
          <w:tcPr>
            <w:tcW w:w="241" w:type="pct"/>
            <w:vAlign w:val="center"/>
          </w:tcPr>
          <w:p w14:paraId="5283EB40" w14:textId="77777777" w:rsidR="00A234EE" w:rsidRPr="00A234EE" w:rsidRDefault="00A234EE" w:rsidP="00A234EE">
            <w:pPr>
              <w:spacing w:after="160" w:line="276" w:lineRule="auto"/>
              <w:rPr>
                <w:rFonts w:ascii="Arial" w:hAnsi="Arial" w:cs="Arial"/>
              </w:rPr>
            </w:pPr>
            <w:r w:rsidRPr="00A234EE">
              <w:rPr>
                <w:rFonts w:ascii="Arial" w:hAnsi="Arial" w:cs="Arial"/>
              </w:rPr>
              <w:t>155</w:t>
            </w:r>
          </w:p>
        </w:tc>
        <w:tc>
          <w:tcPr>
            <w:tcW w:w="486" w:type="pct"/>
            <w:vAlign w:val="center"/>
          </w:tcPr>
          <w:p w14:paraId="29E4EAEA"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LII/889/22</w:t>
            </w:r>
          </w:p>
        </w:tc>
        <w:tc>
          <w:tcPr>
            <w:tcW w:w="388" w:type="pct"/>
            <w:vAlign w:val="center"/>
          </w:tcPr>
          <w:p w14:paraId="4E14E5BA" w14:textId="77777777" w:rsidR="00A234EE" w:rsidRPr="00A234EE" w:rsidRDefault="00A234EE" w:rsidP="00A234EE">
            <w:pPr>
              <w:spacing w:line="276" w:lineRule="auto"/>
              <w:rPr>
                <w:rFonts w:ascii="Arial" w:hAnsi="Arial" w:cs="Arial"/>
              </w:rPr>
            </w:pPr>
            <w:r w:rsidRPr="00A234EE">
              <w:rPr>
                <w:rFonts w:ascii="Arial" w:hAnsi="Arial" w:cs="Arial"/>
              </w:rPr>
              <w:t>29.08.2022</w:t>
            </w:r>
          </w:p>
        </w:tc>
        <w:tc>
          <w:tcPr>
            <w:tcW w:w="1605" w:type="pct"/>
            <w:vAlign w:val="center"/>
          </w:tcPr>
          <w:p w14:paraId="12BDFECB"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zmiany uchwały w sprawie udzielenia dotacji na prace konserwatorskie, restauratorskie lub roboty budowlane przy zabytkach wpisanych do rejestru zabytków, położonych na obszarze województwa podkarpackiego</w:t>
            </w:r>
          </w:p>
        </w:tc>
        <w:tc>
          <w:tcPr>
            <w:tcW w:w="532" w:type="pct"/>
            <w:vAlign w:val="center"/>
          </w:tcPr>
          <w:p w14:paraId="1DE46CA4"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zrealizowana</w:t>
            </w:r>
          </w:p>
        </w:tc>
        <w:tc>
          <w:tcPr>
            <w:tcW w:w="1747" w:type="pct"/>
            <w:vAlign w:val="center"/>
          </w:tcPr>
          <w:p w14:paraId="5F28A093" w14:textId="77777777" w:rsidR="00A234EE" w:rsidRPr="00A234EE" w:rsidRDefault="00A234EE" w:rsidP="00A234EE">
            <w:pPr>
              <w:spacing w:line="276" w:lineRule="auto"/>
              <w:rPr>
                <w:rFonts w:ascii="Arial" w:hAnsi="Arial" w:cs="Arial"/>
              </w:rPr>
            </w:pPr>
            <w:r w:rsidRPr="00A234EE">
              <w:rPr>
                <w:rFonts w:ascii="Arial" w:hAnsi="Arial" w:cs="Arial"/>
              </w:rPr>
              <w:t>Dotacja wydatkowana i rozliczona prawidłowo.</w:t>
            </w:r>
          </w:p>
        </w:tc>
      </w:tr>
      <w:tr w:rsidR="00A234EE" w:rsidRPr="00A234EE" w14:paraId="35F0AC93" w14:textId="77777777" w:rsidTr="00A234EE">
        <w:tc>
          <w:tcPr>
            <w:tcW w:w="241" w:type="pct"/>
            <w:vAlign w:val="center"/>
          </w:tcPr>
          <w:p w14:paraId="3B35C1CA" w14:textId="77777777" w:rsidR="00A234EE" w:rsidRPr="00A234EE" w:rsidRDefault="00A234EE" w:rsidP="00A234EE">
            <w:pPr>
              <w:spacing w:after="160" w:line="276" w:lineRule="auto"/>
              <w:rPr>
                <w:rFonts w:ascii="Arial" w:hAnsi="Arial" w:cs="Arial"/>
              </w:rPr>
            </w:pPr>
            <w:r w:rsidRPr="00A234EE">
              <w:rPr>
                <w:rFonts w:ascii="Arial" w:hAnsi="Arial" w:cs="Arial"/>
              </w:rPr>
              <w:t>156</w:t>
            </w:r>
          </w:p>
        </w:tc>
        <w:tc>
          <w:tcPr>
            <w:tcW w:w="486" w:type="pct"/>
            <w:vAlign w:val="center"/>
          </w:tcPr>
          <w:p w14:paraId="18582AC4"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LII/890/22</w:t>
            </w:r>
          </w:p>
        </w:tc>
        <w:tc>
          <w:tcPr>
            <w:tcW w:w="388" w:type="pct"/>
            <w:vAlign w:val="center"/>
          </w:tcPr>
          <w:p w14:paraId="096D6684" w14:textId="77777777" w:rsidR="00A234EE" w:rsidRPr="00A234EE" w:rsidRDefault="00A234EE" w:rsidP="00A234EE">
            <w:pPr>
              <w:spacing w:line="276" w:lineRule="auto"/>
              <w:rPr>
                <w:rFonts w:ascii="Arial" w:hAnsi="Arial" w:cs="Arial"/>
              </w:rPr>
            </w:pPr>
            <w:r w:rsidRPr="00A234EE">
              <w:rPr>
                <w:rFonts w:ascii="Arial" w:hAnsi="Arial" w:cs="Arial"/>
              </w:rPr>
              <w:t>29.08.2022</w:t>
            </w:r>
          </w:p>
        </w:tc>
        <w:tc>
          <w:tcPr>
            <w:tcW w:w="1605" w:type="pct"/>
            <w:vAlign w:val="center"/>
          </w:tcPr>
          <w:p w14:paraId="45028A1A"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zmiany uchwały w sprawie warunków i trybu wspierania sportu w Województwie Podkarpackim</w:t>
            </w:r>
          </w:p>
        </w:tc>
        <w:tc>
          <w:tcPr>
            <w:tcW w:w="532" w:type="pct"/>
            <w:vAlign w:val="center"/>
          </w:tcPr>
          <w:p w14:paraId="0D78F179"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 xml:space="preserve">zrealizowana </w:t>
            </w:r>
          </w:p>
        </w:tc>
        <w:tc>
          <w:tcPr>
            <w:tcW w:w="1747" w:type="pct"/>
            <w:vAlign w:val="center"/>
          </w:tcPr>
          <w:p w14:paraId="73D46341" w14:textId="77777777" w:rsidR="00A234EE" w:rsidRPr="00A234EE" w:rsidRDefault="00A234EE" w:rsidP="00A234EE">
            <w:pPr>
              <w:spacing w:line="276" w:lineRule="auto"/>
              <w:rPr>
                <w:rFonts w:ascii="Arial" w:hAnsi="Arial" w:cs="Arial"/>
              </w:rPr>
            </w:pPr>
            <w:r w:rsidRPr="00A234EE">
              <w:rPr>
                <w:rFonts w:ascii="Arial" w:hAnsi="Arial" w:cs="Arial"/>
              </w:rPr>
              <w:t>uchwała zainicjowała zmiany obowiązujące dotychczas</w:t>
            </w:r>
          </w:p>
        </w:tc>
      </w:tr>
      <w:tr w:rsidR="00A234EE" w:rsidRPr="00A234EE" w14:paraId="5B367A02" w14:textId="77777777" w:rsidTr="00A234EE">
        <w:tc>
          <w:tcPr>
            <w:tcW w:w="241" w:type="pct"/>
            <w:vAlign w:val="center"/>
          </w:tcPr>
          <w:p w14:paraId="6D1955E5" w14:textId="77777777" w:rsidR="00A234EE" w:rsidRPr="00A234EE" w:rsidRDefault="00A234EE" w:rsidP="00A234EE">
            <w:pPr>
              <w:spacing w:after="160" w:line="276" w:lineRule="auto"/>
              <w:rPr>
                <w:rFonts w:ascii="Arial" w:hAnsi="Arial" w:cs="Arial"/>
              </w:rPr>
            </w:pPr>
            <w:r w:rsidRPr="00A234EE">
              <w:rPr>
                <w:rFonts w:ascii="Arial" w:hAnsi="Arial" w:cs="Arial"/>
              </w:rPr>
              <w:t>157</w:t>
            </w:r>
          </w:p>
        </w:tc>
        <w:tc>
          <w:tcPr>
            <w:tcW w:w="486" w:type="pct"/>
            <w:vAlign w:val="center"/>
          </w:tcPr>
          <w:p w14:paraId="000131E0"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LII/891/22</w:t>
            </w:r>
          </w:p>
        </w:tc>
        <w:tc>
          <w:tcPr>
            <w:tcW w:w="388" w:type="pct"/>
            <w:vAlign w:val="center"/>
          </w:tcPr>
          <w:p w14:paraId="48E2FF45" w14:textId="77777777" w:rsidR="00A234EE" w:rsidRPr="00A234EE" w:rsidRDefault="00A234EE" w:rsidP="00A234EE">
            <w:pPr>
              <w:spacing w:line="276" w:lineRule="auto"/>
              <w:rPr>
                <w:rFonts w:ascii="Arial" w:hAnsi="Arial" w:cs="Arial"/>
              </w:rPr>
            </w:pPr>
            <w:r w:rsidRPr="00A234EE">
              <w:rPr>
                <w:rFonts w:ascii="Arial" w:hAnsi="Arial" w:cs="Arial"/>
              </w:rPr>
              <w:t>29.08.2022</w:t>
            </w:r>
          </w:p>
        </w:tc>
        <w:tc>
          <w:tcPr>
            <w:tcW w:w="1605" w:type="pct"/>
            <w:vAlign w:val="center"/>
          </w:tcPr>
          <w:p w14:paraId="4767C9F1" w14:textId="77777777" w:rsidR="00A234EE" w:rsidRPr="00A234EE" w:rsidRDefault="00A234EE" w:rsidP="00A234EE">
            <w:pPr>
              <w:spacing w:line="276" w:lineRule="auto"/>
              <w:rPr>
                <w:rFonts w:ascii="Arial" w:hAnsi="Arial" w:cs="Arial"/>
              </w:rPr>
            </w:pPr>
            <w:r w:rsidRPr="00A234EE">
              <w:rPr>
                <w:rFonts w:ascii="Arial" w:hAnsi="Arial" w:cs="Arial"/>
              </w:rPr>
              <w:t>wyrażenia zgody na nabycie lokali mieszkalnych</w:t>
            </w:r>
          </w:p>
        </w:tc>
        <w:tc>
          <w:tcPr>
            <w:tcW w:w="532" w:type="pct"/>
            <w:vAlign w:val="center"/>
          </w:tcPr>
          <w:p w14:paraId="73BAFC03"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zrealizowana</w:t>
            </w:r>
          </w:p>
        </w:tc>
        <w:tc>
          <w:tcPr>
            <w:tcW w:w="1747" w:type="pct"/>
            <w:vAlign w:val="center"/>
          </w:tcPr>
          <w:p w14:paraId="6762FAA5"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3557A00D" w14:textId="77777777" w:rsidTr="00A234EE">
        <w:tc>
          <w:tcPr>
            <w:tcW w:w="241" w:type="pct"/>
            <w:vAlign w:val="center"/>
          </w:tcPr>
          <w:p w14:paraId="53F39869" w14:textId="77777777" w:rsidR="00A234EE" w:rsidRPr="00A234EE" w:rsidRDefault="00A234EE" w:rsidP="00A234EE">
            <w:pPr>
              <w:spacing w:line="276" w:lineRule="auto"/>
              <w:rPr>
                <w:rFonts w:ascii="Arial" w:hAnsi="Arial" w:cs="Arial"/>
              </w:rPr>
            </w:pPr>
            <w:r w:rsidRPr="00A234EE">
              <w:rPr>
                <w:rFonts w:ascii="Arial" w:hAnsi="Arial" w:cs="Arial"/>
              </w:rPr>
              <w:t>158</w:t>
            </w:r>
          </w:p>
        </w:tc>
        <w:tc>
          <w:tcPr>
            <w:tcW w:w="486" w:type="pct"/>
            <w:vAlign w:val="center"/>
          </w:tcPr>
          <w:p w14:paraId="432ACD62"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LII/892/22</w:t>
            </w:r>
          </w:p>
        </w:tc>
        <w:tc>
          <w:tcPr>
            <w:tcW w:w="388" w:type="pct"/>
            <w:vAlign w:val="center"/>
          </w:tcPr>
          <w:p w14:paraId="5C160F40" w14:textId="77777777" w:rsidR="00A234EE" w:rsidRPr="00A234EE" w:rsidRDefault="00A234EE" w:rsidP="00A234EE">
            <w:pPr>
              <w:spacing w:line="276" w:lineRule="auto"/>
              <w:rPr>
                <w:rFonts w:ascii="Arial" w:hAnsi="Arial" w:cs="Arial"/>
              </w:rPr>
            </w:pPr>
            <w:r w:rsidRPr="00A234EE">
              <w:rPr>
                <w:rFonts w:ascii="Arial" w:hAnsi="Arial" w:cs="Arial"/>
              </w:rPr>
              <w:t>29.08.2022</w:t>
            </w:r>
          </w:p>
        </w:tc>
        <w:tc>
          <w:tcPr>
            <w:tcW w:w="1605" w:type="pct"/>
            <w:vAlign w:val="center"/>
          </w:tcPr>
          <w:p w14:paraId="5554049B" w14:textId="77777777" w:rsidR="00A234EE" w:rsidRPr="00A234EE" w:rsidRDefault="00A234EE" w:rsidP="00A234EE">
            <w:pPr>
              <w:spacing w:line="276" w:lineRule="auto"/>
              <w:rPr>
                <w:rFonts w:ascii="Arial" w:hAnsi="Arial" w:cs="Arial"/>
              </w:rPr>
            </w:pPr>
            <w:r w:rsidRPr="00A234EE">
              <w:rPr>
                <w:rFonts w:ascii="Arial" w:hAnsi="Arial" w:cs="Arial"/>
              </w:rPr>
              <w:t>zmian w budżecie Województwa Podkarpackiego na 2022 rok</w:t>
            </w:r>
          </w:p>
        </w:tc>
        <w:tc>
          <w:tcPr>
            <w:tcW w:w="532" w:type="pct"/>
            <w:vAlign w:val="center"/>
          </w:tcPr>
          <w:p w14:paraId="13419FE7"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zrealizowana</w:t>
            </w:r>
          </w:p>
        </w:tc>
        <w:tc>
          <w:tcPr>
            <w:tcW w:w="1747" w:type="pct"/>
            <w:vAlign w:val="center"/>
          </w:tcPr>
          <w:p w14:paraId="57A0227B"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514291EF" w14:textId="77777777" w:rsidTr="00A234EE">
        <w:tc>
          <w:tcPr>
            <w:tcW w:w="241" w:type="pct"/>
            <w:vAlign w:val="center"/>
          </w:tcPr>
          <w:p w14:paraId="7DA3E49E" w14:textId="77777777" w:rsidR="00A234EE" w:rsidRPr="00A234EE" w:rsidRDefault="00A234EE" w:rsidP="00A234EE">
            <w:pPr>
              <w:spacing w:line="276" w:lineRule="auto"/>
              <w:rPr>
                <w:rFonts w:ascii="Arial" w:hAnsi="Arial" w:cs="Arial"/>
              </w:rPr>
            </w:pPr>
            <w:r w:rsidRPr="00A234EE">
              <w:rPr>
                <w:rFonts w:ascii="Arial" w:hAnsi="Arial" w:cs="Arial"/>
              </w:rPr>
              <w:t>159</w:t>
            </w:r>
          </w:p>
        </w:tc>
        <w:tc>
          <w:tcPr>
            <w:tcW w:w="486" w:type="pct"/>
            <w:vAlign w:val="center"/>
          </w:tcPr>
          <w:p w14:paraId="13866FB2"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LII/893/22</w:t>
            </w:r>
          </w:p>
        </w:tc>
        <w:tc>
          <w:tcPr>
            <w:tcW w:w="388" w:type="pct"/>
            <w:vAlign w:val="center"/>
          </w:tcPr>
          <w:p w14:paraId="2777C187" w14:textId="77777777" w:rsidR="00A234EE" w:rsidRPr="00A234EE" w:rsidRDefault="00A234EE" w:rsidP="00A234EE">
            <w:pPr>
              <w:spacing w:line="276" w:lineRule="auto"/>
              <w:rPr>
                <w:rFonts w:ascii="Arial" w:hAnsi="Arial" w:cs="Arial"/>
              </w:rPr>
            </w:pPr>
            <w:r w:rsidRPr="00A234EE">
              <w:rPr>
                <w:rFonts w:ascii="Arial" w:hAnsi="Arial" w:cs="Arial"/>
              </w:rPr>
              <w:t>29.08.2022</w:t>
            </w:r>
          </w:p>
        </w:tc>
        <w:tc>
          <w:tcPr>
            <w:tcW w:w="1605" w:type="pct"/>
            <w:vAlign w:val="center"/>
          </w:tcPr>
          <w:p w14:paraId="384824EC" w14:textId="77777777" w:rsidR="00A234EE" w:rsidRPr="00A234EE" w:rsidRDefault="00A234EE" w:rsidP="00A234EE">
            <w:pPr>
              <w:spacing w:line="276" w:lineRule="auto"/>
              <w:rPr>
                <w:rFonts w:ascii="Arial" w:hAnsi="Arial" w:cs="Arial"/>
              </w:rPr>
            </w:pPr>
            <w:r w:rsidRPr="00A234EE">
              <w:rPr>
                <w:rFonts w:ascii="Arial" w:hAnsi="Arial" w:cs="Arial"/>
              </w:rPr>
              <w:t>zmian w budżecie Województwa Podkarpackiego na 2022 rok</w:t>
            </w:r>
          </w:p>
        </w:tc>
        <w:tc>
          <w:tcPr>
            <w:tcW w:w="532" w:type="pct"/>
            <w:vAlign w:val="center"/>
          </w:tcPr>
          <w:p w14:paraId="42BD3326"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zrealizowana</w:t>
            </w:r>
          </w:p>
        </w:tc>
        <w:tc>
          <w:tcPr>
            <w:tcW w:w="1747" w:type="pct"/>
            <w:vAlign w:val="center"/>
          </w:tcPr>
          <w:p w14:paraId="6F60023B"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17AF0EE0" w14:textId="77777777" w:rsidTr="00A234EE">
        <w:tc>
          <w:tcPr>
            <w:tcW w:w="241" w:type="pct"/>
            <w:vAlign w:val="center"/>
          </w:tcPr>
          <w:p w14:paraId="01E56B73" w14:textId="77777777" w:rsidR="00A234EE" w:rsidRPr="00A234EE" w:rsidRDefault="00A234EE" w:rsidP="00A234EE">
            <w:pPr>
              <w:spacing w:line="276" w:lineRule="auto"/>
              <w:rPr>
                <w:rFonts w:ascii="Arial" w:hAnsi="Arial" w:cs="Arial"/>
              </w:rPr>
            </w:pPr>
            <w:r w:rsidRPr="00A234EE">
              <w:rPr>
                <w:rFonts w:ascii="Arial" w:hAnsi="Arial" w:cs="Arial"/>
              </w:rPr>
              <w:t>160</w:t>
            </w:r>
          </w:p>
        </w:tc>
        <w:tc>
          <w:tcPr>
            <w:tcW w:w="486" w:type="pct"/>
            <w:vAlign w:val="center"/>
          </w:tcPr>
          <w:p w14:paraId="5957C449"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LII/894/22</w:t>
            </w:r>
          </w:p>
        </w:tc>
        <w:tc>
          <w:tcPr>
            <w:tcW w:w="388" w:type="pct"/>
            <w:vAlign w:val="center"/>
          </w:tcPr>
          <w:p w14:paraId="1712167E" w14:textId="77777777" w:rsidR="00A234EE" w:rsidRPr="00A234EE" w:rsidRDefault="00A234EE" w:rsidP="00A234EE">
            <w:pPr>
              <w:spacing w:line="276" w:lineRule="auto"/>
              <w:rPr>
                <w:rFonts w:ascii="Arial" w:hAnsi="Arial" w:cs="Arial"/>
              </w:rPr>
            </w:pPr>
            <w:r w:rsidRPr="00A234EE">
              <w:rPr>
                <w:rFonts w:ascii="Arial" w:hAnsi="Arial" w:cs="Arial"/>
              </w:rPr>
              <w:t>29.08.2022</w:t>
            </w:r>
          </w:p>
        </w:tc>
        <w:tc>
          <w:tcPr>
            <w:tcW w:w="1605" w:type="pct"/>
            <w:vAlign w:val="center"/>
          </w:tcPr>
          <w:p w14:paraId="2BF58E75" w14:textId="77777777" w:rsidR="00A234EE" w:rsidRPr="00A234EE" w:rsidRDefault="00A234EE" w:rsidP="00A234EE">
            <w:pPr>
              <w:spacing w:line="276" w:lineRule="auto"/>
              <w:rPr>
                <w:rFonts w:ascii="Arial" w:hAnsi="Arial" w:cs="Arial"/>
              </w:rPr>
            </w:pPr>
            <w:r w:rsidRPr="00A234EE">
              <w:rPr>
                <w:rFonts w:ascii="Arial" w:hAnsi="Arial" w:cs="Arial"/>
              </w:rPr>
              <w:t>zmian w Wieloletniej Prognozie Finansowej Województwa Podkarpackiego na lata 2022-2045,</w:t>
            </w:r>
          </w:p>
        </w:tc>
        <w:tc>
          <w:tcPr>
            <w:tcW w:w="532" w:type="pct"/>
            <w:vAlign w:val="center"/>
          </w:tcPr>
          <w:p w14:paraId="0666D834" w14:textId="77777777" w:rsidR="00A234EE" w:rsidRPr="00A234EE" w:rsidRDefault="00A234EE" w:rsidP="00A234EE">
            <w:pPr>
              <w:spacing w:line="276" w:lineRule="auto"/>
              <w:rPr>
                <w:rFonts w:ascii="Arial" w:eastAsia="Times New Roman" w:hAnsi="Arial" w:cs="Arial"/>
                <w:lang w:eastAsia="pl-PL"/>
              </w:rPr>
            </w:pPr>
            <w:r w:rsidRPr="00A234EE">
              <w:rPr>
                <w:rFonts w:ascii="Arial" w:hAnsi="Arial" w:cs="Arial"/>
              </w:rPr>
              <w:t>częściowo zrealizowana</w:t>
            </w:r>
          </w:p>
        </w:tc>
        <w:tc>
          <w:tcPr>
            <w:tcW w:w="1747" w:type="pct"/>
            <w:vAlign w:val="center"/>
          </w:tcPr>
          <w:p w14:paraId="3280F11F" w14:textId="77777777" w:rsidR="00A234EE" w:rsidRPr="00A234EE" w:rsidRDefault="00A234EE" w:rsidP="00A234EE">
            <w:pPr>
              <w:spacing w:line="276" w:lineRule="auto"/>
              <w:rPr>
                <w:rFonts w:ascii="Arial" w:eastAsia="Times New Roman" w:hAnsi="Arial" w:cs="Arial"/>
                <w:lang w:eastAsia="pl-PL"/>
              </w:rPr>
            </w:pPr>
            <w:r w:rsidRPr="00A234EE">
              <w:rPr>
                <w:rFonts w:ascii="Arial" w:hAnsi="Arial" w:cs="Arial"/>
                <w:color w:val="000000"/>
              </w:rPr>
              <w:t>WPF obejmuje wykaz zadań wieloletnich planowanych do realizacji przez Samorząd Województwa. Realizacja zakresu wykraczającego poza rok 2022 trwa.</w:t>
            </w:r>
          </w:p>
        </w:tc>
      </w:tr>
      <w:tr w:rsidR="00A234EE" w:rsidRPr="00A234EE" w14:paraId="604C2FB1" w14:textId="77777777" w:rsidTr="00A234EE">
        <w:tc>
          <w:tcPr>
            <w:tcW w:w="241" w:type="pct"/>
            <w:vAlign w:val="center"/>
          </w:tcPr>
          <w:p w14:paraId="31DA6E55" w14:textId="77777777" w:rsidR="00A234EE" w:rsidRPr="00A234EE" w:rsidRDefault="00A234EE" w:rsidP="00A234EE">
            <w:pPr>
              <w:spacing w:line="276" w:lineRule="auto"/>
              <w:rPr>
                <w:rFonts w:ascii="Arial" w:hAnsi="Arial" w:cs="Arial"/>
              </w:rPr>
            </w:pPr>
            <w:r w:rsidRPr="00A234EE">
              <w:rPr>
                <w:rFonts w:ascii="Arial" w:hAnsi="Arial" w:cs="Arial"/>
              </w:rPr>
              <w:t>161</w:t>
            </w:r>
          </w:p>
        </w:tc>
        <w:tc>
          <w:tcPr>
            <w:tcW w:w="486" w:type="pct"/>
            <w:vAlign w:val="center"/>
          </w:tcPr>
          <w:p w14:paraId="23C78D3F"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LII/895/22</w:t>
            </w:r>
          </w:p>
        </w:tc>
        <w:tc>
          <w:tcPr>
            <w:tcW w:w="388" w:type="pct"/>
            <w:vAlign w:val="center"/>
          </w:tcPr>
          <w:p w14:paraId="39825F9C" w14:textId="77777777" w:rsidR="00A234EE" w:rsidRPr="00A234EE" w:rsidRDefault="00A234EE" w:rsidP="00A234EE">
            <w:pPr>
              <w:spacing w:line="276" w:lineRule="auto"/>
              <w:rPr>
                <w:rFonts w:ascii="Arial" w:hAnsi="Arial" w:cs="Arial"/>
              </w:rPr>
            </w:pPr>
            <w:r w:rsidRPr="00A234EE">
              <w:rPr>
                <w:rFonts w:ascii="Arial" w:hAnsi="Arial" w:cs="Arial"/>
              </w:rPr>
              <w:t>29.08.2022</w:t>
            </w:r>
          </w:p>
        </w:tc>
        <w:tc>
          <w:tcPr>
            <w:tcW w:w="1605" w:type="pct"/>
            <w:vAlign w:val="center"/>
          </w:tcPr>
          <w:p w14:paraId="599AC693" w14:textId="77777777" w:rsidR="00A234EE" w:rsidRPr="00A234EE" w:rsidRDefault="00A234EE" w:rsidP="00A234EE">
            <w:pPr>
              <w:spacing w:line="276" w:lineRule="auto"/>
              <w:rPr>
                <w:rFonts w:ascii="Arial" w:hAnsi="Arial" w:cs="Arial"/>
              </w:rPr>
            </w:pPr>
            <w:r w:rsidRPr="00A234EE">
              <w:rPr>
                <w:rFonts w:ascii="Arial" w:hAnsi="Arial" w:cs="Arial"/>
              </w:rPr>
              <w:t>zmian w Statucie Wojewódzkiego Szpitala Podkarpackiego im. Jana Pawła II w Krośnie</w:t>
            </w:r>
          </w:p>
        </w:tc>
        <w:tc>
          <w:tcPr>
            <w:tcW w:w="532" w:type="pct"/>
            <w:vAlign w:val="center"/>
          </w:tcPr>
          <w:p w14:paraId="21C0EC9E"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zrealizowana</w:t>
            </w:r>
          </w:p>
        </w:tc>
        <w:tc>
          <w:tcPr>
            <w:tcW w:w="1747" w:type="pct"/>
            <w:vAlign w:val="center"/>
          </w:tcPr>
          <w:p w14:paraId="01421C81"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Przekazano dyrektorowi podmiotu leczniczego</w:t>
            </w:r>
          </w:p>
        </w:tc>
      </w:tr>
      <w:tr w:rsidR="00A234EE" w:rsidRPr="00A234EE" w14:paraId="76296CFE" w14:textId="77777777" w:rsidTr="00A234EE">
        <w:tc>
          <w:tcPr>
            <w:tcW w:w="241" w:type="pct"/>
            <w:vAlign w:val="center"/>
          </w:tcPr>
          <w:p w14:paraId="65CE874B" w14:textId="77777777" w:rsidR="00A234EE" w:rsidRPr="00A234EE" w:rsidRDefault="00A234EE" w:rsidP="00A234EE">
            <w:pPr>
              <w:spacing w:line="276" w:lineRule="auto"/>
              <w:rPr>
                <w:rFonts w:ascii="Arial" w:hAnsi="Arial" w:cs="Arial"/>
              </w:rPr>
            </w:pPr>
            <w:r w:rsidRPr="00A234EE">
              <w:rPr>
                <w:rFonts w:ascii="Arial" w:hAnsi="Arial" w:cs="Arial"/>
              </w:rPr>
              <w:t>162</w:t>
            </w:r>
          </w:p>
        </w:tc>
        <w:tc>
          <w:tcPr>
            <w:tcW w:w="486" w:type="pct"/>
            <w:vAlign w:val="center"/>
          </w:tcPr>
          <w:p w14:paraId="3F29466D"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LII/896/22</w:t>
            </w:r>
          </w:p>
        </w:tc>
        <w:tc>
          <w:tcPr>
            <w:tcW w:w="388" w:type="pct"/>
            <w:vAlign w:val="center"/>
          </w:tcPr>
          <w:p w14:paraId="2D7F98F1" w14:textId="77777777" w:rsidR="00A234EE" w:rsidRPr="00A234EE" w:rsidRDefault="00A234EE" w:rsidP="00A234EE">
            <w:pPr>
              <w:spacing w:line="276" w:lineRule="auto"/>
              <w:rPr>
                <w:rFonts w:ascii="Arial" w:hAnsi="Arial" w:cs="Arial"/>
              </w:rPr>
            </w:pPr>
            <w:r w:rsidRPr="00A234EE">
              <w:rPr>
                <w:rFonts w:ascii="Arial" w:hAnsi="Arial" w:cs="Arial"/>
              </w:rPr>
              <w:t>29.08.2022</w:t>
            </w:r>
          </w:p>
        </w:tc>
        <w:tc>
          <w:tcPr>
            <w:tcW w:w="1605" w:type="pct"/>
            <w:vAlign w:val="center"/>
          </w:tcPr>
          <w:p w14:paraId="131B2B1F" w14:textId="2F2A9093" w:rsidR="00A234EE" w:rsidRPr="00A234EE" w:rsidRDefault="00A234EE" w:rsidP="00A234EE">
            <w:pPr>
              <w:spacing w:line="276" w:lineRule="auto"/>
              <w:rPr>
                <w:rFonts w:ascii="Arial" w:hAnsi="Arial" w:cs="Arial"/>
              </w:rPr>
            </w:pPr>
            <w:r w:rsidRPr="00A234EE">
              <w:rPr>
                <w:rFonts w:ascii="Arial" w:hAnsi="Arial" w:cs="Arial"/>
              </w:rPr>
              <w:t xml:space="preserve">zmian w Statucie Klinicznego Szpitala Wojewódzkiego  Nr 2 im. Św. Jadwigi Królowej </w:t>
            </w:r>
            <w:r w:rsidR="0086004F">
              <w:rPr>
                <w:rFonts w:ascii="Arial" w:hAnsi="Arial" w:cs="Arial"/>
              </w:rPr>
              <w:br/>
            </w:r>
            <w:r w:rsidRPr="00A234EE">
              <w:rPr>
                <w:rFonts w:ascii="Arial" w:hAnsi="Arial" w:cs="Arial"/>
              </w:rPr>
              <w:t>w Rzeszowie,</w:t>
            </w:r>
          </w:p>
        </w:tc>
        <w:tc>
          <w:tcPr>
            <w:tcW w:w="532" w:type="pct"/>
            <w:vAlign w:val="center"/>
          </w:tcPr>
          <w:p w14:paraId="14520860"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zrealizowana</w:t>
            </w:r>
          </w:p>
        </w:tc>
        <w:tc>
          <w:tcPr>
            <w:tcW w:w="1747" w:type="pct"/>
            <w:vAlign w:val="center"/>
          </w:tcPr>
          <w:p w14:paraId="2A1802A0"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Przekazano dyrektorowi podmiotu leczniczego</w:t>
            </w:r>
          </w:p>
        </w:tc>
      </w:tr>
      <w:tr w:rsidR="00A234EE" w:rsidRPr="00A234EE" w14:paraId="7D1BFBB8" w14:textId="77777777" w:rsidTr="00A234EE">
        <w:tc>
          <w:tcPr>
            <w:tcW w:w="241" w:type="pct"/>
            <w:vAlign w:val="center"/>
          </w:tcPr>
          <w:p w14:paraId="2E47474F" w14:textId="77777777" w:rsidR="00A234EE" w:rsidRPr="00A234EE" w:rsidRDefault="00A234EE" w:rsidP="00A234EE">
            <w:pPr>
              <w:spacing w:line="276" w:lineRule="auto"/>
              <w:rPr>
                <w:rFonts w:ascii="Arial" w:hAnsi="Arial" w:cs="Arial"/>
              </w:rPr>
            </w:pPr>
            <w:r w:rsidRPr="00A234EE">
              <w:rPr>
                <w:rFonts w:ascii="Arial" w:hAnsi="Arial" w:cs="Arial"/>
              </w:rPr>
              <w:t>163</w:t>
            </w:r>
          </w:p>
        </w:tc>
        <w:tc>
          <w:tcPr>
            <w:tcW w:w="486" w:type="pct"/>
            <w:vAlign w:val="center"/>
          </w:tcPr>
          <w:p w14:paraId="7F875F10"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LII/897/22</w:t>
            </w:r>
          </w:p>
        </w:tc>
        <w:tc>
          <w:tcPr>
            <w:tcW w:w="388" w:type="pct"/>
            <w:vAlign w:val="center"/>
          </w:tcPr>
          <w:p w14:paraId="0756DFF4" w14:textId="77777777" w:rsidR="00A234EE" w:rsidRPr="00A234EE" w:rsidRDefault="00A234EE" w:rsidP="00A234EE">
            <w:pPr>
              <w:spacing w:line="276" w:lineRule="auto"/>
              <w:rPr>
                <w:rFonts w:ascii="Arial" w:hAnsi="Arial" w:cs="Arial"/>
              </w:rPr>
            </w:pPr>
            <w:r w:rsidRPr="00A234EE">
              <w:rPr>
                <w:rFonts w:ascii="Arial" w:hAnsi="Arial" w:cs="Arial"/>
              </w:rPr>
              <w:t>29.08.2022</w:t>
            </w:r>
          </w:p>
        </w:tc>
        <w:tc>
          <w:tcPr>
            <w:tcW w:w="1605" w:type="pct"/>
            <w:vAlign w:val="center"/>
          </w:tcPr>
          <w:p w14:paraId="2ADA3FED" w14:textId="77777777" w:rsidR="00A234EE" w:rsidRPr="00A234EE" w:rsidRDefault="00A234EE" w:rsidP="00A234EE">
            <w:pPr>
              <w:spacing w:line="276" w:lineRule="auto"/>
              <w:rPr>
                <w:rFonts w:ascii="Arial" w:hAnsi="Arial" w:cs="Arial"/>
              </w:rPr>
            </w:pPr>
            <w:r w:rsidRPr="00A234EE">
              <w:rPr>
                <w:rFonts w:ascii="Arial" w:hAnsi="Arial" w:cs="Arial"/>
              </w:rPr>
              <w:t>zmieniająca uchwałę Nr XLII/719/21 z dnia 29 listopada 2021 r. w sprawie przyjęcia planu pracy Sejmiku Województwa Podkarpackiego na 2022 rok</w:t>
            </w:r>
          </w:p>
        </w:tc>
        <w:tc>
          <w:tcPr>
            <w:tcW w:w="532" w:type="pct"/>
            <w:vAlign w:val="center"/>
          </w:tcPr>
          <w:p w14:paraId="11D327FD"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zrealizowana</w:t>
            </w:r>
          </w:p>
        </w:tc>
        <w:tc>
          <w:tcPr>
            <w:tcW w:w="1747" w:type="pct"/>
            <w:vAlign w:val="center"/>
          </w:tcPr>
          <w:p w14:paraId="6CB1D3EC"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62A0D275" w14:textId="77777777" w:rsidTr="00A234EE">
        <w:tc>
          <w:tcPr>
            <w:tcW w:w="241" w:type="pct"/>
            <w:vAlign w:val="center"/>
          </w:tcPr>
          <w:p w14:paraId="3594ACC4" w14:textId="77777777" w:rsidR="00A234EE" w:rsidRPr="00A234EE" w:rsidRDefault="00A234EE" w:rsidP="00A234EE">
            <w:pPr>
              <w:spacing w:line="276" w:lineRule="auto"/>
              <w:rPr>
                <w:rFonts w:ascii="Arial" w:hAnsi="Arial" w:cs="Arial"/>
              </w:rPr>
            </w:pPr>
            <w:r w:rsidRPr="00A234EE">
              <w:rPr>
                <w:rFonts w:ascii="Arial" w:hAnsi="Arial" w:cs="Arial"/>
              </w:rPr>
              <w:t>164</w:t>
            </w:r>
          </w:p>
        </w:tc>
        <w:tc>
          <w:tcPr>
            <w:tcW w:w="486" w:type="pct"/>
            <w:vAlign w:val="center"/>
          </w:tcPr>
          <w:p w14:paraId="23B4BCD6"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LII/898/22</w:t>
            </w:r>
          </w:p>
        </w:tc>
        <w:tc>
          <w:tcPr>
            <w:tcW w:w="388" w:type="pct"/>
            <w:vAlign w:val="center"/>
          </w:tcPr>
          <w:p w14:paraId="67BD2B37" w14:textId="77777777" w:rsidR="00A234EE" w:rsidRPr="00A234EE" w:rsidRDefault="00A234EE" w:rsidP="00A234EE">
            <w:pPr>
              <w:spacing w:line="276" w:lineRule="auto"/>
              <w:rPr>
                <w:rFonts w:ascii="Arial" w:hAnsi="Arial" w:cs="Arial"/>
              </w:rPr>
            </w:pPr>
            <w:r w:rsidRPr="00A234EE">
              <w:rPr>
                <w:rFonts w:ascii="Arial" w:hAnsi="Arial" w:cs="Arial"/>
              </w:rPr>
              <w:t>29.08.2022</w:t>
            </w:r>
          </w:p>
        </w:tc>
        <w:tc>
          <w:tcPr>
            <w:tcW w:w="1605" w:type="pct"/>
            <w:vAlign w:val="center"/>
          </w:tcPr>
          <w:p w14:paraId="5F2FD623" w14:textId="09786279"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 xml:space="preserve">wyrażenia woli przystąpienia </w:t>
            </w:r>
            <w:r w:rsidRPr="00A234EE">
              <w:rPr>
                <w:rFonts w:ascii="Arial" w:hAnsi="Arial" w:cs="Arial"/>
              </w:rPr>
              <w:t xml:space="preserve"> WP</w:t>
            </w:r>
            <w:r w:rsidRPr="00A234EE">
              <w:rPr>
                <w:rFonts w:ascii="Arial" w:eastAsia="Times New Roman" w:hAnsi="Arial" w:cs="Arial"/>
                <w:lang w:eastAsia="pl-PL"/>
              </w:rPr>
              <w:t xml:space="preserve"> do projektu </w:t>
            </w:r>
            <w:r w:rsidR="0086004F">
              <w:rPr>
                <w:rFonts w:ascii="Arial" w:eastAsia="Times New Roman" w:hAnsi="Arial" w:cs="Arial"/>
                <w:lang w:eastAsia="pl-PL"/>
              </w:rPr>
              <w:br/>
            </w:r>
            <w:r w:rsidRPr="00A234EE">
              <w:rPr>
                <w:rFonts w:ascii="Arial" w:eastAsia="Times New Roman" w:hAnsi="Arial" w:cs="Arial"/>
                <w:lang w:eastAsia="pl-PL"/>
              </w:rPr>
              <w:t xml:space="preserve">w ramach Programu GOSPOSTRATEG - Strategiczny Program Badań Naukowych i Prac Rozwojowych „Społeczny i gospodarczy rozwój Polski w warunkach globalizujących się rynków”, </w:t>
            </w:r>
            <w:r w:rsidR="0086004F">
              <w:rPr>
                <w:rFonts w:ascii="Arial" w:eastAsia="Times New Roman" w:hAnsi="Arial" w:cs="Arial"/>
                <w:lang w:eastAsia="pl-PL"/>
              </w:rPr>
              <w:br/>
            </w:r>
            <w:r w:rsidRPr="00A234EE">
              <w:rPr>
                <w:rFonts w:ascii="Arial" w:eastAsia="Times New Roman" w:hAnsi="Arial" w:cs="Arial"/>
                <w:lang w:eastAsia="pl-PL"/>
              </w:rPr>
              <w:t>w ramach IX konkursu.</w:t>
            </w:r>
          </w:p>
        </w:tc>
        <w:tc>
          <w:tcPr>
            <w:tcW w:w="532" w:type="pct"/>
            <w:vAlign w:val="center"/>
          </w:tcPr>
          <w:p w14:paraId="4936F1E7"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zrealizowana</w:t>
            </w:r>
          </w:p>
        </w:tc>
        <w:tc>
          <w:tcPr>
            <w:tcW w:w="1747" w:type="pct"/>
            <w:vAlign w:val="center"/>
          </w:tcPr>
          <w:p w14:paraId="5BEB080D" w14:textId="77777777" w:rsidR="00A234EE" w:rsidRPr="00A234EE" w:rsidRDefault="00A234EE" w:rsidP="00A234EE">
            <w:pPr>
              <w:spacing w:line="276" w:lineRule="auto"/>
              <w:rPr>
                <w:rFonts w:ascii="Arial" w:hAnsi="Arial" w:cs="Arial"/>
              </w:rPr>
            </w:pPr>
          </w:p>
        </w:tc>
      </w:tr>
      <w:tr w:rsidR="00A234EE" w:rsidRPr="00A234EE" w14:paraId="5E48D168" w14:textId="77777777" w:rsidTr="00A234EE">
        <w:tc>
          <w:tcPr>
            <w:tcW w:w="241" w:type="pct"/>
            <w:vAlign w:val="center"/>
          </w:tcPr>
          <w:p w14:paraId="4EB6B662" w14:textId="77777777" w:rsidR="00A234EE" w:rsidRPr="00A234EE" w:rsidRDefault="00A234EE" w:rsidP="00A234EE">
            <w:pPr>
              <w:spacing w:line="276" w:lineRule="auto"/>
              <w:rPr>
                <w:rFonts w:ascii="Arial" w:hAnsi="Arial" w:cs="Arial"/>
              </w:rPr>
            </w:pPr>
            <w:r w:rsidRPr="00A234EE">
              <w:rPr>
                <w:rFonts w:ascii="Arial" w:hAnsi="Arial" w:cs="Arial"/>
              </w:rPr>
              <w:t>165</w:t>
            </w:r>
          </w:p>
        </w:tc>
        <w:tc>
          <w:tcPr>
            <w:tcW w:w="486" w:type="pct"/>
            <w:vAlign w:val="center"/>
          </w:tcPr>
          <w:p w14:paraId="527FAC4F"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LIII/899/22</w:t>
            </w:r>
          </w:p>
        </w:tc>
        <w:tc>
          <w:tcPr>
            <w:tcW w:w="388" w:type="pct"/>
            <w:vAlign w:val="center"/>
          </w:tcPr>
          <w:p w14:paraId="07024352" w14:textId="77777777" w:rsidR="00A234EE" w:rsidRPr="00A234EE" w:rsidRDefault="00A234EE" w:rsidP="00A234EE">
            <w:pPr>
              <w:spacing w:line="276" w:lineRule="auto"/>
              <w:rPr>
                <w:rFonts w:ascii="Arial" w:hAnsi="Arial" w:cs="Arial"/>
              </w:rPr>
            </w:pPr>
            <w:r w:rsidRPr="00A234EE">
              <w:rPr>
                <w:rFonts w:ascii="Arial" w:hAnsi="Arial" w:cs="Arial"/>
              </w:rPr>
              <w:t>26.09.2022</w:t>
            </w:r>
          </w:p>
        </w:tc>
        <w:tc>
          <w:tcPr>
            <w:tcW w:w="1605" w:type="pct"/>
            <w:vAlign w:val="center"/>
          </w:tcPr>
          <w:p w14:paraId="7CDD547C"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udzielenia pomocy finansowej dla Gminy Miasto Dębica z budżetu Województwa Podkarpackiego w roku 2022</w:t>
            </w:r>
          </w:p>
        </w:tc>
        <w:tc>
          <w:tcPr>
            <w:tcW w:w="532" w:type="pct"/>
            <w:vAlign w:val="center"/>
          </w:tcPr>
          <w:p w14:paraId="51FF25FC"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44612803" w14:textId="77777777" w:rsidR="00A234EE" w:rsidRPr="00A234EE" w:rsidRDefault="00A234EE" w:rsidP="00A234EE">
            <w:pPr>
              <w:spacing w:line="276" w:lineRule="auto"/>
              <w:rPr>
                <w:rFonts w:ascii="Arial" w:hAnsi="Arial" w:cs="Arial"/>
              </w:rPr>
            </w:pPr>
            <w:r w:rsidRPr="00A234EE">
              <w:rPr>
                <w:rFonts w:ascii="Arial" w:hAnsi="Arial" w:cs="Arial"/>
              </w:rPr>
              <w:t>Dotacja wydatkowana i zrealizowana prawidłowo</w:t>
            </w:r>
          </w:p>
        </w:tc>
      </w:tr>
      <w:tr w:rsidR="00A234EE" w:rsidRPr="00A234EE" w14:paraId="0D315BFF" w14:textId="77777777" w:rsidTr="00A234EE">
        <w:tc>
          <w:tcPr>
            <w:tcW w:w="241" w:type="pct"/>
            <w:vAlign w:val="center"/>
          </w:tcPr>
          <w:p w14:paraId="2A966636" w14:textId="77777777" w:rsidR="00A234EE" w:rsidRPr="00A234EE" w:rsidRDefault="00A234EE" w:rsidP="00A234EE">
            <w:pPr>
              <w:spacing w:line="276" w:lineRule="auto"/>
              <w:rPr>
                <w:rFonts w:ascii="Arial" w:hAnsi="Arial" w:cs="Arial"/>
              </w:rPr>
            </w:pPr>
            <w:r w:rsidRPr="00A234EE">
              <w:rPr>
                <w:rFonts w:ascii="Arial" w:hAnsi="Arial" w:cs="Arial"/>
              </w:rPr>
              <w:t>166</w:t>
            </w:r>
          </w:p>
        </w:tc>
        <w:tc>
          <w:tcPr>
            <w:tcW w:w="486" w:type="pct"/>
            <w:vAlign w:val="center"/>
          </w:tcPr>
          <w:p w14:paraId="66DC00E1"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LIII/900/22</w:t>
            </w:r>
          </w:p>
        </w:tc>
        <w:tc>
          <w:tcPr>
            <w:tcW w:w="388" w:type="pct"/>
            <w:vAlign w:val="center"/>
          </w:tcPr>
          <w:p w14:paraId="211A9AB9" w14:textId="77777777" w:rsidR="00A234EE" w:rsidRPr="00A234EE" w:rsidRDefault="00A234EE" w:rsidP="00A234EE">
            <w:pPr>
              <w:spacing w:line="276" w:lineRule="auto"/>
              <w:rPr>
                <w:rFonts w:ascii="Arial" w:hAnsi="Arial" w:cs="Arial"/>
              </w:rPr>
            </w:pPr>
            <w:r w:rsidRPr="00A234EE">
              <w:rPr>
                <w:rFonts w:ascii="Arial" w:hAnsi="Arial" w:cs="Arial"/>
              </w:rPr>
              <w:t>26.09.2022</w:t>
            </w:r>
          </w:p>
        </w:tc>
        <w:tc>
          <w:tcPr>
            <w:tcW w:w="1605" w:type="pct"/>
            <w:vAlign w:val="center"/>
          </w:tcPr>
          <w:p w14:paraId="14AE5CAA"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powierzenia Gminie Jeżowe realizacji zadania pn.: „Budowa ciągu pieszo - rowerowego przy drodze wojewódzkiej nr 861 w msc. Jeżowe Kameralne”,</w:t>
            </w:r>
          </w:p>
        </w:tc>
        <w:tc>
          <w:tcPr>
            <w:tcW w:w="532" w:type="pct"/>
            <w:vAlign w:val="center"/>
          </w:tcPr>
          <w:p w14:paraId="3CC7EC3B" w14:textId="6A667EDE" w:rsidR="00A234EE" w:rsidRPr="00A234EE" w:rsidRDefault="0086004F" w:rsidP="00A234EE">
            <w:pPr>
              <w:spacing w:line="276" w:lineRule="auto"/>
              <w:rPr>
                <w:rFonts w:ascii="Arial" w:hAnsi="Arial" w:cs="Arial"/>
              </w:rPr>
            </w:pPr>
            <w:r>
              <w:rPr>
                <w:rFonts w:ascii="Arial" w:hAnsi="Arial" w:cs="Arial"/>
              </w:rPr>
              <w:t xml:space="preserve">częściowo </w:t>
            </w:r>
            <w:r w:rsidR="00A234EE" w:rsidRPr="00A234EE">
              <w:rPr>
                <w:rFonts w:ascii="Arial" w:hAnsi="Arial" w:cs="Arial"/>
              </w:rPr>
              <w:t>zrealizowana</w:t>
            </w:r>
          </w:p>
        </w:tc>
        <w:tc>
          <w:tcPr>
            <w:tcW w:w="1747" w:type="pct"/>
            <w:vAlign w:val="center"/>
          </w:tcPr>
          <w:p w14:paraId="5CBE578B" w14:textId="77777777" w:rsidR="00A234EE" w:rsidRPr="00A234EE" w:rsidRDefault="00A234EE" w:rsidP="00A234EE">
            <w:pPr>
              <w:spacing w:line="276" w:lineRule="auto"/>
              <w:rPr>
                <w:rFonts w:ascii="Arial" w:hAnsi="Arial" w:cs="Arial"/>
              </w:rPr>
            </w:pPr>
            <w:r w:rsidRPr="00A234EE">
              <w:rPr>
                <w:rFonts w:ascii="Arial" w:hAnsi="Arial" w:cs="Arial"/>
              </w:rPr>
              <w:t>Zawarte zostało porozumienie z JST, zadanie realizowane w latach 2022-2023</w:t>
            </w:r>
          </w:p>
        </w:tc>
      </w:tr>
      <w:tr w:rsidR="00A234EE" w:rsidRPr="00A234EE" w14:paraId="6B2BF72B" w14:textId="77777777" w:rsidTr="00A234EE">
        <w:tc>
          <w:tcPr>
            <w:tcW w:w="241" w:type="pct"/>
            <w:vAlign w:val="center"/>
          </w:tcPr>
          <w:p w14:paraId="39A2F9B6" w14:textId="77777777" w:rsidR="00A234EE" w:rsidRPr="00A234EE" w:rsidRDefault="00A234EE" w:rsidP="00A234EE">
            <w:pPr>
              <w:spacing w:line="276" w:lineRule="auto"/>
              <w:rPr>
                <w:rFonts w:ascii="Arial" w:hAnsi="Arial" w:cs="Arial"/>
              </w:rPr>
            </w:pPr>
            <w:r w:rsidRPr="00A234EE">
              <w:rPr>
                <w:rFonts w:ascii="Arial" w:hAnsi="Arial" w:cs="Arial"/>
              </w:rPr>
              <w:t>167</w:t>
            </w:r>
          </w:p>
        </w:tc>
        <w:tc>
          <w:tcPr>
            <w:tcW w:w="486" w:type="pct"/>
            <w:vAlign w:val="center"/>
          </w:tcPr>
          <w:p w14:paraId="3C529E2C"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LIII/901/22</w:t>
            </w:r>
          </w:p>
        </w:tc>
        <w:tc>
          <w:tcPr>
            <w:tcW w:w="388" w:type="pct"/>
            <w:vAlign w:val="center"/>
          </w:tcPr>
          <w:p w14:paraId="488ADCC5" w14:textId="77777777" w:rsidR="00A234EE" w:rsidRPr="00A234EE" w:rsidRDefault="00A234EE" w:rsidP="00A234EE">
            <w:pPr>
              <w:spacing w:line="276" w:lineRule="auto"/>
              <w:rPr>
                <w:rFonts w:ascii="Arial" w:hAnsi="Arial" w:cs="Arial"/>
              </w:rPr>
            </w:pPr>
            <w:r w:rsidRPr="00A234EE">
              <w:rPr>
                <w:rFonts w:ascii="Arial" w:hAnsi="Arial" w:cs="Arial"/>
              </w:rPr>
              <w:t>26.09.2022</w:t>
            </w:r>
          </w:p>
        </w:tc>
        <w:tc>
          <w:tcPr>
            <w:tcW w:w="1605" w:type="pct"/>
            <w:vAlign w:val="center"/>
          </w:tcPr>
          <w:p w14:paraId="124442CB"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zmiany uchwały w sprawie udzielenia przez Województwo Podkarpackie pomocy rzeczowej jednostkom samorządu terytorialnego województwa podkarpackiego w ramach programu pilotażowego pn. „Program wsparcia dwujęzyczności w podkarpackich przedszkolach”,</w:t>
            </w:r>
          </w:p>
        </w:tc>
        <w:tc>
          <w:tcPr>
            <w:tcW w:w="532" w:type="pct"/>
            <w:vAlign w:val="center"/>
          </w:tcPr>
          <w:p w14:paraId="5A15F81A" w14:textId="00E936F1" w:rsidR="00A234EE" w:rsidRPr="00A234EE" w:rsidRDefault="00C60E01" w:rsidP="00A234EE">
            <w:pPr>
              <w:spacing w:line="276" w:lineRule="auto"/>
              <w:rPr>
                <w:rFonts w:ascii="Arial" w:hAnsi="Arial" w:cs="Arial"/>
              </w:rPr>
            </w:pPr>
            <w:r>
              <w:rPr>
                <w:rFonts w:ascii="Arial" w:hAnsi="Arial" w:cs="Arial"/>
              </w:rPr>
              <w:t xml:space="preserve">częściowo </w:t>
            </w:r>
            <w:r w:rsidR="00A234EE" w:rsidRPr="00A234EE">
              <w:rPr>
                <w:rFonts w:ascii="Arial" w:hAnsi="Arial" w:cs="Arial"/>
              </w:rPr>
              <w:t>zrealizowana</w:t>
            </w:r>
          </w:p>
        </w:tc>
        <w:tc>
          <w:tcPr>
            <w:tcW w:w="1747" w:type="pct"/>
            <w:vAlign w:val="center"/>
          </w:tcPr>
          <w:p w14:paraId="17DBED51" w14:textId="77777777" w:rsidR="00A234EE" w:rsidRPr="00A234EE" w:rsidRDefault="00A234EE" w:rsidP="00A234EE">
            <w:pPr>
              <w:spacing w:line="276" w:lineRule="auto"/>
              <w:rPr>
                <w:rFonts w:ascii="Arial" w:hAnsi="Arial" w:cs="Arial"/>
              </w:rPr>
            </w:pPr>
          </w:p>
        </w:tc>
      </w:tr>
      <w:tr w:rsidR="00A234EE" w:rsidRPr="00A234EE" w14:paraId="5F69ECCD" w14:textId="77777777" w:rsidTr="00A234EE">
        <w:tc>
          <w:tcPr>
            <w:tcW w:w="241" w:type="pct"/>
            <w:vAlign w:val="center"/>
          </w:tcPr>
          <w:p w14:paraId="10B6160C" w14:textId="77777777" w:rsidR="00A234EE" w:rsidRPr="00A234EE" w:rsidRDefault="00A234EE" w:rsidP="00A234EE">
            <w:pPr>
              <w:spacing w:line="276" w:lineRule="auto"/>
              <w:rPr>
                <w:rFonts w:ascii="Arial" w:hAnsi="Arial" w:cs="Arial"/>
              </w:rPr>
            </w:pPr>
            <w:r w:rsidRPr="00A234EE">
              <w:rPr>
                <w:rFonts w:ascii="Arial" w:hAnsi="Arial" w:cs="Arial"/>
              </w:rPr>
              <w:t>168</w:t>
            </w:r>
          </w:p>
        </w:tc>
        <w:tc>
          <w:tcPr>
            <w:tcW w:w="486" w:type="pct"/>
            <w:vAlign w:val="center"/>
          </w:tcPr>
          <w:p w14:paraId="347893B7"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LIII/902/22</w:t>
            </w:r>
          </w:p>
        </w:tc>
        <w:tc>
          <w:tcPr>
            <w:tcW w:w="388" w:type="pct"/>
            <w:vAlign w:val="center"/>
          </w:tcPr>
          <w:p w14:paraId="10C7A6A7" w14:textId="77777777" w:rsidR="00A234EE" w:rsidRPr="00A234EE" w:rsidRDefault="00A234EE" w:rsidP="00A234EE">
            <w:pPr>
              <w:spacing w:line="276" w:lineRule="auto"/>
              <w:rPr>
                <w:rFonts w:ascii="Arial" w:hAnsi="Arial" w:cs="Arial"/>
              </w:rPr>
            </w:pPr>
            <w:r w:rsidRPr="00A234EE">
              <w:rPr>
                <w:rFonts w:ascii="Arial" w:hAnsi="Arial" w:cs="Arial"/>
              </w:rPr>
              <w:t>26.09.2022</w:t>
            </w:r>
          </w:p>
        </w:tc>
        <w:tc>
          <w:tcPr>
            <w:tcW w:w="1605" w:type="pct"/>
            <w:vAlign w:val="center"/>
          </w:tcPr>
          <w:p w14:paraId="56511FF8"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zmiany Uchwały NR XXXI/551/17 Sejmiku Województwa Podkarpackiego z dnia 5 stycznia 2017 r. w sprawie uchwalenia Planu Gospodarki Odpadami dla Województwa Podkarpackiego 2022</w:t>
            </w:r>
          </w:p>
        </w:tc>
        <w:tc>
          <w:tcPr>
            <w:tcW w:w="532" w:type="pct"/>
            <w:vAlign w:val="center"/>
          </w:tcPr>
          <w:p w14:paraId="01445BFE"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3689CC28" w14:textId="77777777" w:rsidR="00A234EE" w:rsidRPr="00A234EE" w:rsidRDefault="00A234EE" w:rsidP="00A234EE">
            <w:pPr>
              <w:spacing w:line="276" w:lineRule="auto"/>
              <w:rPr>
                <w:rFonts w:ascii="Arial" w:hAnsi="Arial" w:cs="Arial"/>
              </w:rPr>
            </w:pPr>
          </w:p>
        </w:tc>
      </w:tr>
      <w:tr w:rsidR="00A234EE" w:rsidRPr="00A234EE" w14:paraId="3F62FFF7" w14:textId="77777777" w:rsidTr="00A234EE">
        <w:tc>
          <w:tcPr>
            <w:tcW w:w="241" w:type="pct"/>
            <w:vAlign w:val="center"/>
          </w:tcPr>
          <w:p w14:paraId="7DAE6AB5" w14:textId="77777777" w:rsidR="00A234EE" w:rsidRPr="00A234EE" w:rsidRDefault="00A234EE" w:rsidP="00A234EE">
            <w:pPr>
              <w:spacing w:line="276" w:lineRule="auto"/>
              <w:rPr>
                <w:rFonts w:ascii="Arial" w:hAnsi="Arial" w:cs="Arial"/>
              </w:rPr>
            </w:pPr>
            <w:r w:rsidRPr="00A234EE">
              <w:rPr>
                <w:rFonts w:ascii="Arial" w:hAnsi="Arial" w:cs="Arial"/>
              </w:rPr>
              <w:t>169</w:t>
            </w:r>
          </w:p>
        </w:tc>
        <w:tc>
          <w:tcPr>
            <w:tcW w:w="486" w:type="pct"/>
            <w:vAlign w:val="center"/>
          </w:tcPr>
          <w:p w14:paraId="274093B9"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LIII/903/22</w:t>
            </w:r>
          </w:p>
        </w:tc>
        <w:tc>
          <w:tcPr>
            <w:tcW w:w="388" w:type="pct"/>
            <w:vAlign w:val="center"/>
          </w:tcPr>
          <w:p w14:paraId="736FDE52" w14:textId="77777777" w:rsidR="00A234EE" w:rsidRPr="00A234EE" w:rsidRDefault="00A234EE" w:rsidP="00A234EE">
            <w:pPr>
              <w:spacing w:line="276" w:lineRule="auto"/>
              <w:rPr>
                <w:rFonts w:ascii="Arial" w:hAnsi="Arial" w:cs="Arial"/>
              </w:rPr>
            </w:pPr>
            <w:r w:rsidRPr="00A234EE">
              <w:rPr>
                <w:rFonts w:ascii="Arial" w:hAnsi="Arial" w:cs="Arial"/>
              </w:rPr>
              <w:t>26.09.2022</w:t>
            </w:r>
          </w:p>
        </w:tc>
        <w:tc>
          <w:tcPr>
            <w:tcW w:w="1605" w:type="pct"/>
            <w:vAlign w:val="center"/>
          </w:tcPr>
          <w:p w14:paraId="25B0DFE2"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wyboru przez Sejmik Województwa Podkarpackiego przedstawicieli do składu Rady Społecznej przy Wojewódzkim Szpitalu Podkarpackim im. Jana Pawła II w Krośnie</w:t>
            </w:r>
          </w:p>
        </w:tc>
        <w:tc>
          <w:tcPr>
            <w:tcW w:w="532" w:type="pct"/>
            <w:vAlign w:val="center"/>
          </w:tcPr>
          <w:p w14:paraId="0D89B0C1"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764E92CF" w14:textId="77777777" w:rsidR="00A234EE" w:rsidRPr="00A234EE" w:rsidRDefault="00A234EE" w:rsidP="00A234EE">
            <w:pPr>
              <w:spacing w:line="276" w:lineRule="auto"/>
              <w:rPr>
                <w:rFonts w:ascii="Arial" w:hAnsi="Arial" w:cs="Arial"/>
              </w:rPr>
            </w:pPr>
            <w:r w:rsidRPr="00A234EE">
              <w:rPr>
                <w:rFonts w:ascii="Arial" w:eastAsia="Times New Roman" w:hAnsi="Arial" w:cs="Arial"/>
                <w:lang w:eastAsia="pl-PL"/>
              </w:rPr>
              <w:t>Przygotowano projekt uchwały Zarządu Województwa Podkarpackiego w sprawie powołania Rady Społecznej, wysłano pisemną informację do dyrektora podmiotu leczniczego oraz wszystkich członków Rady Społecznej</w:t>
            </w:r>
          </w:p>
        </w:tc>
      </w:tr>
      <w:tr w:rsidR="00A234EE" w:rsidRPr="00A234EE" w14:paraId="4DDE1D1F" w14:textId="77777777" w:rsidTr="00A234EE">
        <w:tc>
          <w:tcPr>
            <w:tcW w:w="241" w:type="pct"/>
            <w:vAlign w:val="center"/>
          </w:tcPr>
          <w:p w14:paraId="54028ECE" w14:textId="77777777" w:rsidR="00A234EE" w:rsidRPr="00A234EE" w:rsidRDefault="00A234EE" w:rsidP="00A234EE">
            <w:pPr>
              <w:spacing w:line="276" w:lineRule="auto"/>
              <w:rPr>
                <w:rFonts w:ascii="Arial" w:hAnsi="Arial" w:cs="Arial"/>
              </w:rPr>
            </w:pPr>
            <w:r w:rsidRPr="00A234EE">
              <w:rPr>
                <w:rFonts w:ascii="Arial" w:hAnsi="Arial" w:cs="Arial"/>
              </w:rPr>
              <w:t>170</w:t>
            </w:r>
          </w:p>
        </w:tc>
        <w:tc>
          <w:tcPr>
            <w:tcW w:w="486" w:type="pct"/>
            <w:vAlign w:val="center"/>
          </w:tcPr>
          <w:p w14:paraId="012D5A25"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LIII/904/22</w:t>
            </w:r>
          </w:p>
        </w:tc>
        <w:tc>
          <w:tcPr>
            <w:tcW w:w="388" w:type="pct"/>
            <w:vAlign w:val="center"/>
          </w:tcPr>
          <w:p w14:paraId="43E7E0BC" w14:textId="77777777" w:rsidR="00A234EE" w:rsidRPr="00A234EE" w:rsidRDefault="00A234EE" w:rsidP="00A234EE">
            <w:pPr>
              <w:spacing w:line="276" w:lineRule="auto"/>
              <w:rPr>
                <w:rFonts w:ascii="Arial" w:hAnsi="Arial" w:cs="Arial"/>
              </w:rPr>
            </w:pPr>
            <w:r w:rsidRPr="00A234EE">
              <w:rPr>
                <w:rFonts w:ascii="Arial" w:hAnsi="Arial" w:cs="Arial"/>
              </w:rPr>
              <w:t>26.09.2022</w:t>
            </w:r>
          </w:p>
        </w:tc>
        <w:tc>
          <w:tcPr>
            <w:tcW w:w="1605" w:type="pct"/>
            <w:vAlign w:val="center"/>
          </w:tcPr>
          <w:p w14:paraId="31A554FB" w14:textId="0DED7E8A"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 xml:space="preserve">w sprawie udzielenia pomocy finansowej </w:t>
            </w:r>
            <w:r w:rsidR="00C60E01">
              <w:rPr>
                <w:rFonts w:ascii="Arial" w:eastAsia="Times New Roman" w:hAnsi="Arial" w:cs="Arial"/>
                <w:lang w:eastAsia="pl-PL"/>
              </w:rPr>
              <w:br/>
            </w:r>
            <w:r w:rsidRPr="00A234EE">
              <w:rPr>
                <w:rFonts w:ascii="Arial" w:eastAsia="Times New Roman" w:hAnsi="Arial" w:cs="Arial"/>
                <w:lang w:eastAsia="pl-PL"/>
              </w:rPr>
              <w:t>z budżetu Województwa Podkarpackiego dla Gminy Żurawica</w:t>
            </w:r>
          </w:p>
        </w:tc>
        <w:tc>
          <w:tcPr>
            <w:tcW w:w="532" w:type="pct"/>
            <w:vAlign w:val="center"/>
          </w:tcPr>
          <w:p w14:paraId="2EB9E778"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2CF1A89B" w14:textId="77777777" w:rsidR="00A234EE" w:rsidRPr="00A234EE" w:rsidRDefault="00A234EE" w:rsidP="00A234EE">
            <w:pPr>
              <w:spacing w:line="276" w:lineRule="auto"/>
              <w:rPr>
                <w:rFonts w:ascii="Arial" w:hAnsi="Arial" w:cs="Arial"/>
              </w:rPr>
            </w:pPr>
            <w:r w:rsidRPr="00A234EE">
              <w:rPr>
                <w:rFonts w:ascii="Arial" w:hAnsi="Arial" w:cs="Arial"/>
              </w:rPr>
              <w:t>Zawarta została umowa z JST i udzielona pomoc finansowa</w:t>
            </w:r>
          </w:p>
        </w:tc>
      </w:tr>
      <w:tr w:rsidR="00A234EE" w:rsidRPr="00A234EE" w14:paraId="40A3FE86" w14:textId="77777777" w:rsidTr="00A234EE">
        <w:tc>
          <w:tcPr>
            <w:tcW w:w="241" w:type="pct"/>
            <w:vAlign w:val="center"/>
          </w:tcPr>
          <w:p w14:paraId="5D100DCB" w14:textId="77777777" w:rsidR="00A234EE" w:rsidRPr="00A234EE" w:rsidRDefault="00A234EE" w:rsidP="00A234EE">
            <w:pPr>
              <w:spacing w:line="276" w:lineRule="auto"/>
              <w:rPr>
                <w:rFonts w:ascii="Arial" w:hAnsi="Arial" w:cs="Arial"/>
              </w:rPr>
            </w:pPr>
            <w:r w:rsidRPr="00A234EE">
              <w:rPr>
                <w:rFonts w:ascii="Arial" w:hAnsi="Arial" w:cs="Arial"/>
              </w:rPr>
              <w:t>171</w:t>
            </w:r>
          </w:p>
        </w:tc>
        <w:tc>
          <w:tcPr>
            <w:tcW w:w="486" w:type="pct"/>
            <w:vAlign w:val="center"/>
          </w:tcPr>
          <w:p w14:paraId="4BEE154A"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LIII/905/22</w:t>
            </w:r>
          </w:p>
        </w:tc>
        <w:tc>
          <w:tcPr>
            <w:tcW w:w="388" w:type="pct"/>
            <w:vAlign w:val="center"/>
          </w:tcPr>
          <w:p w14:paraId="07B38AFB" w14:textId="77777777" w:rsidR="00A234EE" w:rsidRPr="00A234EE" w:rsidRDefault="00A234EE" w:rsidP="00A234EE">
            <w:pPr>
              <w:spacing w:line="276" w:lineRule="auto"/>
              <w:rPr>
                <w:rFonts w:ascii="Arial" w:hAnsi="Arial" w:cs="Arial"/>
              </w:rPr>
            </w:pPr>
            <w:r w:rsidRPr="00A234EE">
              <w:rPr>
                <w:rFonts w:ascii="Arial" w:hAnsi="Arial" w:cs="Arial"/>
              </w:rPr>
              <w:t>26.09.2022</w:t>
            </w:r>
          </w:p>
        </w:tc>
        <w:tc>
          <w:tcPr>
            <w:tcW w:w="1605" w:type="pct"/>
            <w:vAlign w:val="center"/>
          </w:tcPr>
          <w:p w14:paraId="0DE78386" w14:textId="77777777" w:rsidR="00A234EE" w:rsidRPr="00A234EE" w:rsidRDefault="00A234EE" w:rsidP="00A234EE">
            <w:pPr>
              <w:spacing w:line="276" w:lineRule="auto"/>
              <w:rPr>
                <w:rFonts w:ascii="Arial" w:hAnsi="Arial" w:cs="Arial"/>
              </w:rPr>
            </w:pPr>
            <w:r w:rsidRPr="00A234EE">
              <w:rPr>
                <w:rFonts w:ascii="Arial" w:hAnsi="Arial" w:cs="Arial"/>
              </w:rPr>
              <w:t>w budżecie Województwa Podkarpackiego na 2022 rok,</w:t>
            </w:r>
          </w:p>
        </w:tc>
        <w:tc>
          <w:tcPr>
            <w:tcW w:w="532" w:type="pct"/>
            <w:vAlign w:val="center"/>
          </w:tcPr>
          <w:p w14:paraId="05AD51F9"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652E69F6"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7D0EA2AF" w14:textId="77777777" w:rsidTr="00A234EE">
        <w:tc>
          <w:tcPr>
            <w:tcW w:w="241" w:type="pct"/>
            <w:vAlign w:val="center"/>
          </w:tcPr>
          <w:p w14:paraId="6E6833B1" w14:textId="77777777" w:rsidR="00A234EE" w:rsidRPr="00A234EE" w:rsidRDefault="00A234EE" w:rsidP="00A234EE">
            <w:pPr>
              <w:spacing w:line="276" w:lineRule="auto"/>
              <w:rPr>
                <w:rFonts w:ascii="Arial" w:hAnsi="Arial" w:cs="Arial"/>
              </w:rPr>
            </w:pPr>
            <w:r w:rsidRPr="00A234EE">
              <w:rPr>
                <w:rFonts w:ascii="Arial" w:hAnsi="Arial" w:cs="Arial"/>
              </w:rPr>
              <w:t>172</w:t>
            </w:r>
          </w:p>
        </w:tc>
        <w:tc>
          <w:tcPr>
            <w:tcW w:w="486" w:type="pct"/>
            <w:vAlign w:val="center"/>
          </w:tcPr>
          <w:p w14:paraId="2E94056A"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LIII/906/22</w:t>
            </w:r>
          </w:p>
        </w:tc>
        <w:tc>
          <w:tcPr>
            <w:tcW w:w="388" w:type="pct"/>
            <w:vAlign w:val="center"/>
          </w:tcPr>
          <w:p w14:paraId="7FA06D93" w14:textId="77777777" w:rsidR="00A234EE" w:rsidRPr="00A234EE" w:rsidRDefault="00A234EE" w:rsidP="00A234EE">
            <w:pPr>
              <w:spacing w:line="276" w:lineRule="auto"/>
              <w:rPr>
                <w:rFonts w:ascii="Arial" w:hAnsi="Arial" w:cs="Arial"/>
              </w:rPr>
            </w:pPr>
            <w:r w:rsidRPr="00A234EE">
              <w:rPr>
                <w:rFonts w:ascii="Arial" w:hAnsi="Arial" w:cs="Arial"/>
              </w:rPr>
              <w:t>26.09.2022</w:t>
            </w:r>
          </w:p>
        </w:tc>
        <w:tc>
          <w:tcPr>
            <w:tcW w:w="1605" w:type="pct"/>
            <w:vAlign w:val="center"/>
          </w:tcPr>
          <w:p w14:paraId="489897D6" w14:textId="77777777" w:rsidR="00A234EE" w:rsidRPr="00A234EE" w:rsidRDefault="00A234EE" w:rsidP="00A234EE">
            <w:pPr>
              <w:spacing w:line="276" w:lineRule="auto"/>
              <w:rPr>
                <w:rFonts w:ascii="Arial" w:hAnsi="Arial" w:cs="Arial"/>
              </w:rPr>
            </w:pPr>
            <w:r w:rsidRPr="00A234EE">
              <w:rPr>
                <w:rFonts w:ascii="Arial" w:hAnsi="Arial" w:cs="Arial"/>
              </w:rPr>
              <w:t>zmian w Wieloletniej Prognozie Finansowej Województwa Podkarpackiego na lata 2022-2045</w:t>
            </w:r>
          </w:p>
        </w:tc>
        <w:tc>
          <w:tcPr>
            <w:tcW w:w="532" w:type="pct"/>
            <w:vAlign w:val="center"/>
          </w:tcPr>
          <w:p w14:paraId="2105DB43" w14:textId="77777777" w:rsidR="00A234EE" w:rsidRPr="00A234EE" w:rsidRDefault="00A234EE" w:rsidP="00A234EE">
            <w:pPr>
              <w:spacing w:line="276" w:lineRule="auto"/>
              <w:rPr>
                <w:rFonts w:ascii="Arial" w:hAnsi="Arial" w:cs="Arial"/>
              </w:rPr>
            </w:pPr>
            <w:r w:rsidRPr="00A234EE">
              <w:rPr>
                <w:rFonts w:ascii="Arial" w:hAnsi="Arial" w:cs="Arial"/>
              </w:rPr>
              <w:t>częściowo zrealizowana</w:t>
            </w:r>
          </w:p>
        </w:tc>
        <w:tc>
          <w:tcPr>
            <w:tcW w:w="1747" w:type="pct"/>
            <w:vAlign w:val="center"/>
          </w:tcPr>
          <w:p w14:paraId="78B9701B" w14:textId="77777777" w:rsidR="00A234EE" w:rsidRPr="00A234EE" w:rsidRDefault="00A234EE" w:rsidP="00A234EE">
            <w:pPr>
              <w:spacing w:line="276" w:lineRule="auto"/>
              <w:rPr>
                <w:rFonts w:ascii="Arial" w:eastAsia="Times New Roman" w:hAnsi="Arial" w:cs="Arial"/>
                <w:lang w:eastAsia="pl-PL"/>
              </w:rPr>
            </w:pPr>
            <w:r w:rsidRPr="00A234EE">
              <w:rPr>
                <w:rFonts w:ascii="Arial" w:hAnsi="Arial" w:cs="Arial"/>
                <w:color w:val="000000"/>
              </w:rPr>
              <w:t>WPF obejmuje wykaz zadań wieloletnich planowanych do realizacji przez Samorząd Województwa. Realizacja zakresu wykraczającego poza rok 2022 trwa.</w:t>
            </w:r>
          </w:p>
        </w:tc>
      </w:tr>
      <w:tr w:rsidR="00A234EE" w:rsidRPr="00A234EE" w14:paraId="3BB9A3BF" w14:textId="77777777" w:rsidTr="00A234EE">
        <w:tc>
          <w:tcPr>
            <w:tcW w:w="241" w:type="pct"/>
            <w:vAlign w:val="center"/>
          </w:tcPr>
          <w:p w14:paraId="3583FC8D" w14:textId="77777777" w:rsidR="00A234EE" w:rsidRPr="00A234EE" w:rsidRDefault="00A234EE" w:rsidP="00A234EE">
            <w:pPr>
              <w:spacing w:line="276" w:lineRule="auto"/>
              <w:rPr>
                <w:rFonts w:ascii="Arial" w:hAnsi="Arial" w:cs="Arial"/>
              </w:rPr>
            </w:pPr>
            <w:r w:rsidRPr="00A234EE">
              <w:rPr>
                <w:rFonts w:ascii="Arial" w:hAnsi="Arial" w:cs="Arial"/>
              </w:rPr>
              <w:t>173</w:t>
            </w:r>
          </w:p>
        </w:tc>
        <w:tc>
          <w:tcPr>
            <w:tcW w:w="486" w:type="pct"/>
            <w:vAlign w:val="center"/>
          </w:tcPr>
          <w:p w14:paraId="237C7322"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LIII/907/22</w:t>
            </w:r>
          </w:p>
        </w:tc>
        <w:tc>
          <w:tcPr>
            <w:tcW w:w="388" w:type="pct"/>
            <w:vAlign w:val="center"/>
          </w:tcPr>
          <w:p w14:paraId="7859A4E2" w14:textId="77777777" w:rsidR="00A234EE" w:rsidRPr="00A234EE" w:rsidRDefault="00A234EE" w:rsidP="00A234EE">
            <w:pPr>
              <w:spacing w:line="276" w:lineRule="auto"/>
              <w:rPr>
                <w:rFonts w:ascii="Arial" w:hAnsi="Arial" w:cs="Arial"/>
              </w:rPr>
            </w:pPr>
            <w:r w:rsidRPr="00A234EE">
              <w:rPr>
                <w:rFonts w:ascii="Arial" w:hAnsi="Arial" w:cs="Arial"/>
              </w:rPr>
              <w:t>26.09.2022</w:t>
            </w:r>
          </w:p>
        </w:tc>
        <w:tc>
          <w:tcPr>
            <w:tcW w:w="1605" w:type="pct"/>
            <w:vAlign w:val="center"/>
          </w:tcPr>
          <w:p w14:paraId="22176186" w14:textId="77777777" w:rsidR="00A234EE" w:rsidRPr="00A234EE" w:rsidRDefault="00A234EE" w:rsidP="00A234EE">
            <w:pPr>
              <w:spacing w:line="276" w:lineRule="auto"/>
              <w:rPr>
                <w:rFonts w:ascii="Arial" w:hAnsi="Arial" w:cs="Arial"/>
              </w:rPr>
            </w:pPr>
            <w:r w:rsidRPr="00A234EE">
              <w:rPr>
                <w:rFonts w:ascii="Arial" w:hAnsi="Arial" w:cs="Arial"/>
              </w:rPr>
              <w:t>przyjęcia stanowiska Sejmiku Województwa Podkarpackiego wobec konieczności budowy kolei szybkich prędkości ze Lwowa przez Przemyśl. Rzeszów, Stalową Wolę do Centralnego Portu Komunikacyjnego na potrzeby jak najszybszego uruchomienia nowego korytarza transportowego pomiędzy Polską a Ukrainą.</w:t>
            </w:r>
          </w:p>
        </w:tc>
        <w:tc>
          <w:tcPr>
            <w:tcW w:w="532" w:type="pct"/>
            <w:vAlign w:val="center"/>
          </w:tcPr>
          <w:p w14:paraId="7605090C" w14:textId="77777777" w:rsidR="00A234EE" w:rsidRPr="00A234EE" w:rsidRDefault="00A234EE" w:rsidP="00A234EE">
            <w:pPr>
              <w:spacing w:line="276" w:lineRule="auto"/>
              <w:rPr>
                <w:rFonts w:ascii="Arial" w:hAnsi="Arial" w:cs="Arial"/>
              </w:rPr>
            </w:pPr>
            <w:r w:rsidRPr="00A234EE">
              <w:rPr>
                <w:rFonts w:ascii="Arial" w:eastAsia="Times New Roman" w:hAnsi="Arial" w:cs="Arial"/>
                <w:lang w:eastAsia="pl-PL"/>
              </w:rPr>
              <w:t>zrealizowana</w:t>
            </w:r>
          </w:p>
        </w:tc>
        <w:tc>
          <w:tcPr>
            <w:tcW w:w="1747" w:type="pct"/>
            <w:vAlign w:val="center"/>
          </w:tcPr>
          <w:p w14:paraId="3A391A7B"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271E7BC7" w14:textId="77777777" w:rsidTr="00A234EE">
        <w:tc>
          <w:tcPr>
            <w:tcW w:w="241" w:type="pct"/>
            <w:vAlign w:val="center"/>
          </w:tcPr>
          <w:p w14:paraId="5BCB9FAA" w14:textId="77777777" w:rsidR="00A234EE" w:rsidRPr="00A234EE" w:rsidRDefault="00A234EE" w:rsidP="00A234EE">
            <w:pPr>
              <w:spacing w:line="276" w:lineRule="auto"/>
              <w:rPr>
                <w:rFonts w:ascii="Arial" w:hAnsi="Arial" w:cs="Arial"/>
              </w:rPr>
            </w:pPr>
            <w:r w:rsidRPr="00A234EE">
              <w:rPr>
                <w:rFonts w:ascii="Arial" w:hAnsi="Arial" w:cs="Arial"/>
              </w:rPr>
              <w:t>174</w:t>
            </w:r>
          </w:p>
        </w:tc>
        <w:tc>
          <w:tcPr>
            <w:tcW w:w="486" w:type="pct"/>
            <w:vAlign w:val="center"/>
          </w:tcPr>
          <w:p w14:paraId="2DB92F53"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LIV/908/22</w:t>
            </w:r>
          </w:p>
        </w:tc>
        <w:tc>
          <w:tcPr>
            <w:tcW w:w="388" w:type="pct"/>
            <w:vAlign w:val="center"/>
          </w:tcPr>
          <w:p w14:paraId="34595294" w14:textId="77777777" w:rsidR="00A234EE" w:rsidRPr="00A234EE" w:rsidRDefault="00A234EE" w:rsidP="00A234EE">
            <w:pPr>
              <w:spacing w:line="276" w:lineRule="auto"/>
              <w:rPr>
                <w:rFonts w:ascii="Arial" w:hAnsi="Arial" w:cs="Arial"/>
              </w:rPr>
            </w:pPr>
            <w:r w:rsidRPr="00A234EE">
              <w:rPr>
                <w:rFonts w:ascii="Arial" w:hAnsi="Arial" w:cs="Arial"/>
              </w:rPr>
              <w:t>02.11.2022</w:t>
            </w:r>
          </w:p>
        </w:tc>
        <w:tc>
          <w:tcPr>
            <w:tcW w:w="1605" w:type="pct"/>
            <w:vAlign w:val="center"/>
          </w:tcPr>
          <w:p w14:paraId="61C1BFEB" w14:textId="77777777" w:rsidR="00A234EE" w:rsidRPr="00A234EE" w:rsidRDefault="00A234EE" w:rsidP="00A234EE">
            <w:pPr>
              <w:spacing w:line="276" w:lineRule="auto"/>
              <w:rPr>
                <w:rFonts w:ascii="Arial" w:hAnsi="Arial" w:cs="Arial"/>
              </w:rPr>
            </w:pPr>
            <w:r w:rsidRPr="00A234EE">
              <w:rPr>
                <w:rFonts w:ascii="Arial" w:hAnsi="Arial" w:cs="Arial"/>
              </w:rPr>
              <w:t>nadania Panu Robertowi Antoniowi Odznaki Honorowej „Zasłużony dla Województwa Podkarpackiego”,</w:t>
            </w:r>
          </w:p>
        </w:tc>
        <w:tc>
          <w:tcPr>
            <w:tcW w:w="532" w:type="pct"/>
            <w:vAlign w:val="center"/>
          </w:tcPr>
          <w:p w14:paraId="60EC9780"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6F7CF060"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Odznaka została wręczona podczas LV sesji Sejmiku Województwa w dniu 28.11.2022 r.</w:t>
            </w:r>
          </w:p>
        </w:tc>
      </w:tr>
      <w:tr w:rsidR="00A234EE" w:rsidRPr="00A234EE" w14:paraId="0CCA56F7" w14:textId="77777777" w:rsidTr="00A234EE">
        <w:tc>
          <w:tcPr>
            <w:tcW w:w="241" w:type="pct"/>
            <w:vAlign w:val="center"/>
          </w:tcPr>
          <w:p w14:paraId="577F4028" w14:textId="77777777" w:rsidR="00A234EE" w:rsidRPr="00A234EE" w:rsidRDefault="00A234EE" w:rsidP="00A234EE">
            <w:pPr>
              <w:spacing w:line="276" w:lineRule="auto"/>
              <w:rPr>
                <w:rFonts w:ascii="Arial" w:hAnsi="Arial" w:cs="Arial"/>
              </w:rPr>
            </w:pPr>
            <w:r w:rsidRPr="00A234EE">
              <w:rPr>
                <w:rFonts w:ascii="Arial" w:hAnsi="Arial" w:cs="Arial"/>
              </w:rPr>
              <w:t>175</w:t>
            </w:r>
          </w:p>
        </w:tc>
        <w:tc>
          <w:tcPr>
            <w:tcW w:w="486" w:type="pct"/>
            <w:vAlign w:val="center"/>
          </w:tcPr>
          <w:p w14:paraId="47CD2795"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LIV/909/22</w:t>
            </w:r>
          </w:p>
        </w:tc>
        <w:tc>
          <w:tcPr>
            <w:tcW w:w="388" w:type="pct"/>
            <w:vAlign w:val="center"/>
          </w:tcPr>
          <w:p w14:paraId="24744BEF" w14:textId="77777777" w:rsidR="00A234EE" w:rsidRPr="00A234EE" w:rsidRDefault="00A234EE" w:rsidP="00A234EE">
            <w:pPr>
              <w:spacing w:line="276" w:lineRule="auto"/>
              <w:rPr>
                <w:rFonts w:ascii="Arial" w:hAnsi="Arial" w:cs="Arial"/>
              </w:rPr>
            </w:pPr>
            <w:r w:rsidRPr="00A234EE">
              <w:rPr>
                <w:rFonts w:ascii="Arial" w:hAnsi="Arial" w:cs="Arial"/>
              </w:rPr>
              <w:t>02.11.2022</w:t>
            </w:r>
          </w:p>
        </w:tc>
        <w:tc>
          <w:tcPr>
            <w:tcW w:w="1605" w:type="pct"/>
            <w:vAlign w:val="center"/>
          </w:tcPr>
          <w:p w14:paraId="1C91CA45" w14:textId="77777777" w:rsidR="00A234EE" w:rsidRPr="00A234EE" w:rsidRDefault="00A234EE" w:rsidP="00A234EE">
            <w:pPr>
              <w:spacing w:line="276" w:lineRule="auto"/>
              <w:rPr>
                <w:rFonts w:ascii="Arial" w:hAnsi="Arial" w:cs="Arial"/>
              </w:rPr>
            </w:pPr>
            <w:r w:rsidRPr="00A234EE">
              <w:rPr>
                <w:rFonts w:ascii="Arial" w:hAnsi="Arial" w:cs="Arial"/>
              </w:rPr>
              <w:t>wyrażenia zgody na oddanie w najem części nieruchomości przez Kliniczny Szpital Wojewódzki Nr 2 im. Św. Jadwigi Królowej w Rzeszowie</w:t>
            </w:r>
          </w:p>
        </w:tc>
        <w:tc>
          <w:tcPr>
            <w:tcW w:w="532" w:type="pct"/>
            <w:vAlign w:val="center"/>
          </w:tcPr>
          <w:p w14:paraId="2009869F" w14:textId="77777777" w:rsidR="00A234EE" w:rsidRPr="00A234EE" w:rsidRDefault="00A234EE" w:rsidP="00A234EE">
            <w:pPr>
              <w:spacing w:line="276" w:lineRule="auto"/>
              <w:rPr>
                <w:rFonts w:ascii="Arial" w:hAnsi="Arial" w:cs="Arial"/>
              </w:rPr>
            </w:pPr>
            <w:r w:rsidRPr="00A234EE">
              <w:rPr>
                <w:rFonts w:ascii="Arial" w:eastAsia="Times New Roman" w:hAnsi="Arial" w:cs="Arial"/>
                <w:lang w:eastAsia="pl-PL"/>
              </w:rPr>
              <w:t>zrealizowana</w:t>
            </w:r>
          </w:p>
        </w:tc>
        <w:tc>
          <w:tcPr>
            <w:tcW w:w="1747" w:type="pct"/>
            <w:vAlign w:val="center"/>
          </w:tcPr>
          <w:p w14:paraId="287E352A"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240FBC3C" w14:textId="77777777" w:rsidTr="00A234EE">
        <w:tc>
          <w:tcPr>
            <w:tcW w:w="241" w:type="pct"/>
            <w:vAlign w:val="center"/>
          </w:tcPr>
          <w:p w14:paraId="4976F8E1" w14:textId="77777777" w:rsidR="00A234EE" w:rsidRPr="00A234EE" w:rsidRDefault="00A234EE" w:rsidP="00A234EE">
            <w:pPr>
              <w:spacing w:line="276" w:lineRule="auto"/>
              <w:rPr>
                <w:rFonts w:ascii="Arial" w:hAnsi="Arial" w:cs="Arial"/>
              </w:rPr>
            </w:pPr>
            <w:r w:rsidRPr="00A234EE">
              <w:rPr>
                <w:rFonts w:ascii="Arial" w:hAnsi="Arial" w:cs="Arial"/>
              </w:rPr>
              <w:t>176</w:t>
            </w:r>
          </w:p>
        </w:tc>
        <w:tc>
          <w:tcPr>
            <w:tcW w:w="486" w:type="pct"/>
            <w:vAlign w:val="center"/>
          </w:tcPr>
          <w:p w14:paraId="74369D96"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LIV/910/22</w:t>
            </w:r>
          </w:p>
        </w:tc>
        <w:tc>
          <w:tcPr>
            <w:tcW w:w="388" w:type="pct"/>
            <w:vAlign w:val="center"/>
          </w:tcPr>
          <w:p w14:paraId="6E487921" w14:textId="77777777" w:rsidR="00A234EE" w:rsidRPr="00A234EE" w:rsidRDefault="00A234EE" w:rsidP="00A234EE">
            <w:pPr>
              <w:spacing w:line="276" w:lineRule="auto"/>
              <w:rPr>
                <w:rFonts w:ascii="Arial" w:hAnsi="Arial" w:cs="Arial"/>
              </w:rPr>
            </w:pPr>
            <w:r w:rsidRPr="00A234EE">
              <w:rPr>
                <w:rFonts w:ascii="Arial" w:hAnsi="Arial" w:cs="Arial"/>
              </w:rPr>
              <w:t>02.11.2022</w:t>
            </w:r>
          </w:p>
        </w:tc>
        <w:tc>
          <w:tcPr>
            <w:tcW w:w="1605" w:type="pct"/>
            <w:vAlign w:val="center"/>
          </w:tcPr>
          <w:p w14:paraId="6D5BC7B8" w14:textId="6B1C3671" w:rsidR="00A234EE" w:rsidRPr="00A234EE" w:rsidRDefault="00A234EE" w:rsidP="00A234EE">
            <w:pPr>
              <w:spacing w:line="276" w:lineRule="auto"/>
              <w:rPr>
                <w:rFonts w:ascii="Arial" w:hAnsi="Arial" w:cs="Arial"/>
              </w:rPr>
            </w:pPr>
            <w:r w:rsidRPr="00A234EE">
              <w:rPr>
                <w:rFonts w:ascii="Arial" w:hAnsi="Arial" w:cs="Arial"/>
              </w:rPr>
              <w:t xml:space="preserve">zmian w Statucie Klinicznego Szpitala Wojewódzkiego Nr 1 im. Fryderyka Chopina </w:t>
            </w:r>
            <w:r w:rsidR="00C60E01">
              <w:rPr>
                <w:rFonts w:ascii="Arial" w:hAnsi="Arial" w:cs="Arial"/>
              </w:rPr>
              <w:br/>
            </w:r>
            <w:r w:rsidRPr="00A234EE">
              <w:rPr>
                <w:rFonts w:ascii="Arial" w:hAnsi="Arial" w:cs="Arial"/>
              </w:rPr>
              <w:t>w Rzeszowie</w:t>
            </w:r>
          </w:p>
        </w:tc>
        <w:tc>
          <w:tcPr>
            <w:tcW w:w="532" w:type="pct"/>
            <w:vAlign w:val="center"/>
          </w:tcPr>
          <w:p w14:paraId="7509CADD"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13B86537"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Przekazano dyrektorowi podmiotu leczniczego</w:t>
            </w:r>
          </w:p>
        </w:tc>
      </w:tr>
      <w:tr w:rsidR="00A234EE" w:rsidRPr="00A234EE" w14:paraId="76EAF98C" w14:textId="77777777" w:rsidTr="00A234EE">
        <w:tc>
          <w:tcPr>
            <w:tcW w:w="241" w:type="pct"/>
            <w:vAlign w:val="center"/>
          </w:tcPr>
          <w:p w14:paraId="0AB507B1" w14:textId="77777777" w:rsidR="00A234EE" w:rsidRPr="00A234EE" w:rsidRDefault="00A234EE" w:rsidP="00A234EE">
            <w:pPr>
              <w:spacing w:line="276" w:lineRule="auto"/>
              <w:rPr>
                <w:rFonts w:ascii="Arial" w:hAnsi="Arial" w:cs="Arial"/>
              </w:rPr>
            </w:pPr>
            <w:r w:rsidRPr="00A234EE">
              <w:rPr>
                <w:rFonts w:ascii="Arial" w:hAnsi="Arial" w:cs="Arial"/>
              </w:rPr>
              <w:t>177</w:t>
            </w:r>
          </w:p>
        </w:tc>
        <w:tc>
          <w:tcPr>
            <w:tcW w:w="486" w:type="pct"/>
            <w:vAlign w:val="center"/>
          </w:tcPr>
          <w:p w14:paraId="5DF4C620"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LIV/911/22</w:t>
            </w:r>
          </w:p>
        </w:tc>
        <w:tc>
          <w:tcPr>
            <w:tcW w:w="388" w:type="pct"/>
            <w:vAlign w:val="center"/>
          </w:tcPr>
          <w:p w14:paraId="126195A4" w14:textId="77777777" w:rsidR="00A234EE" w:rsidRPr="00A234EE" w:rsidRDefault="00A234EE" w:rsidP="00A234EE">
            <w:pPr>
              <w:spacing w:line="276" w:lineRule="auto"/>
              <w:rPr>
                <w:rFonts w:ascii="Arial" w:hAnsi="Arial" w:cs="Arial"/>
              </w:rPr>
            </w:pPr>
            <w:r w:rsidRPr="00A234EE">
              <w:rPr>
                <w:rFonts w:ascii="Arial" w:hAnsi="Arial" w:cs="Arial"/>
              </w:rPr>
              <w:t>02.11.2022</w:t>
            </w:r>
          </w:p>
        </w:tc>
        <w:tc>
          <w:tcPr>
            <w:tcW w:w="1605" w:type="pct"/>
            <w:vAlign w:val="center"/>
          </w:tcPr>
          <w:p w14:paraId="44B66A27" w14:textId="77777777" w:rsidR="00A234EE" w:rsidRPr="00A234EE" w:rsidRDefault="00A234EE" w:rsidP="00A234EE">
            <w:pPr>
              <w:spacing w:line="276" w:lineRule="auto"/>
              <w:rPr>
                <w:rFonts w:ascii="Arial" w:hAnsi="Arial" w:cs="Arial"/>
              </w:rPr>
            </w:pPr>
            <w:r w:rsidRPr="00A234EE">
              <w:rPr>
                <w:rFonts w:ascii="Arial" w:hAnsi="Arial" w:cs="Arial"/>
              </w:rPr>
              <w:t>wyboru przez Sejmik Województwa Podkarpackiego przedstawicieli do składu Rady Społecznej przy Wojewódzkim Ośrodku Terapii Uzależnień w Rzeszowie</w:t>
            </w:r>
          </w:p>
        </w:tc>
        <w:tc>
          <w:tcPr>
            <w:tcW w:w="532" w:type="pct"/>
            <w:vAlign w:val="center"/>
          </w:tcPr>
          <w:p w14:paraId="25132F23"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6C042ACD" w14:textId="0E7FD7F3"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 xml:space="preserve">Przygotowano projekt uchwały Zarządu </w:t>
            </w:r>
            <w:r w:rsidRPr="00A234EE">
              <w:rPr>
                <w:rFonts w:ascii="Arial" w:hAnsi="Arial" w:cs="Arial"/>
              </w:rPr>
              <w:t>WP</w:t>
            </w:r>
            <w:r w:rsidR="00C60E01">
              <w:rPr>
                <w:rFonts w:ascii="Arial" w:eastAsia="Times New Roman" w:hAnsi="Arial" w:cs="Arial"/>
                <w:lang w:eastAsia="pl-PL"/>
              </w:rPr>
              <w:t xml:space="preserve"> </w:t>
            </w:r>
            <w:r w:rsidRPr="00A234EE">
              <w:rPr>
                <w:rFonts w:ascii="Arial" w:eastAsia="Times New Roman" w:hAnsi="Arial" w:cs="Arial"/>
                <w:lang w:eastAsia="pl-PL"/>
              </w:rPr>
              <w:t>w sprawie powołania Rady Społecznej, wysłano pisemną informację do dyrektora podmiotu leczniczego oraz członków Rady Społecznej</w:t>
            </w:r>
          </w:p>
        </w:tc>
      </w:tr>
      <w:tr w:rsidR="00A234EE" w:rsidRPr="00A234EE" w14:paraId="0C8D41A9" w14:textId="77777777" w:rsidTr="00A234EE">
        <w:tc>
          <w:tcPr>
            <w:tcW w:w="241" w:type="pct"/>
            <w:vAlign w:val="center"/>
          </w:tcPr>
          <w:p w14:paraId="2F747276" w14:textId="77777777" w:rsidR="00A234EE" w:rsidRPr="00A234EE" w:rsidRDefault="00A234EE" w:rsidP="00A234EE">
            <w:pPr>
              <w:spacing w:line="276" w:lineRule="auto"/>
              <w:rPr>
                <w:rFonts w:ascii="Arial" w:hAnsi="Arial" w:cs="Arial"/>
              </w:rPr>
            </w:pPr>
            <w:r w:rsidRPr="00A234EE">
              <w:rPr>
                <w:rFonts w:ascii="Arial" w:hAnsi="Arial" w:cs="Arial"/>
              </w:rPr>
              <w:t>178</w:t>
            </w:r>
          </w:p>
        </w:tc>
        <w:tc>
          <w:tcPr>
            <w:tcW w:w="486" w:type="pct"/>
            <w:vAlign w:val="center"/>
          </w:tcPr>
          <w:p w14:paraId="2157E36C"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LIV/912/22</w:t>
            </w:r>
          </w:p>
        </w:tc>
        <w:tc>
          <w:tcPr>
            <w:tcW w:w="388" w:type="pct"/>
            <w:vAlign w:val="center"/>
          </w:tcPr>
          <w:p w14:paraId="43BC75CF" w14:textId="77777777" w:rsidR="00A234EE" w:rsidRPr="00A234EE" w:rsidRDefault="00A234EE" w:rsidP="00A234EE">
            <w:pPr>
              <w:spacing w:line="276" w:lineRule="auto"/>
              <w:rPr>
                <w:rFonts w:ascii="Arial" w:hAnsi="Arial" w:cs="Arial"/>
              </w:rPr>
            </w:pPr>
            <w:r w:rsidRPr="00A234EE">
              <w:rPr>
                <w:rFonts w:ascii="Arial" w:hAnsi="Arial" w:cs="Arial"/>
              </w:rPr>
              <w:t>02.11.2022</w:t>
            </w:r>
          </w:p>
        </w:tc>
        <w:tc>
          <w:tcPr>
            <w:tcW w:w="1605" w:type="pct"/>
            <w:vAlign w:val="center"/>
          </w:tcPr>
          <w:p w14:paraId="30005C4B"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wyrażenia zgody na dokonanie darowizny nieruchomości na rzecz Miejskiego Przedsiębiorstwa Wodociągów i Kanalizacji Spółka  z ograniczoną odpowiedzialnością w Rzeszowie</w:t>
            </w:r>
          </w:p>
        </w:tc>
        <w:tc>
          <w:tcPr>
            <w:tcW w:w="532" w:type="pct"/>
            <w:vAlign w:val="center"/>
          </w:tcPr>
          <w:p w14:paraId="18E177C6" w14:textId="77777777" w:rsidR="00A234EE" w:rsidRPr="00A234EE" w:rsidRDefault="00A234EE" w:rsidP="00A234EE">
            <w:pPr>
              <w:spacing w:line="276" w:lineRule="auto"/>
              <w:rPr>
                <w:rFonts w:ascii="Arial" w:hAnsi="Arial" w:cs="Arial"/>
              </w:rPr>
            </w:pPr>
            <w:r w:rsidRPr="00A234EE">
              <w:rPr>
                <w:rFonts w:ascii="Arial" w:hAnsi="Arial" w:cs="Arial"/>
              </w:rPr>
              <w:t>w trakcie realizacji</w:t>
            </w:r>
          </w:p>
        </w:tc>
        <w:tc>
          <w:tcPr>
            <w:tcW w:w="1747" w:type="pct"/>
            <w:vAlign w:val="center"/>
          </w:tcPr>
          <w:p w14:paraId="1CBCA832" w14:textId="598C4830" w:rsidR="00A234EE" w:rsidRPr="00A234EE" w:rsidRDefault="00A234EE" w:rsidP="00A234EE">
            <w:pPr>
              <w:spacing w:line="276" w:lineRule="auto"/>
              <w:rPr>
                <w:rFonts w:ascii="Arial" w:hAnsi="Arial" w:cs="Arial"/>
              </w:rPr>
            </w:pPr>
            <w:r w:rsidRPr="00A234EE">
              <w:rPr>
                <w:rFonts w:ascii="Arial" w:hAnsi="Arial" w:cs="Arial"/>
              </w:rPr>
              <w:t xml:space="preserve">Planuje się zawrzeć notarialną umowę darowizny nieruchomości na rzecz MPWiK Sp. z o.o. </w:t>
            </w:r>
            <w:r w:rsidR="00C60E01">
              <w:rPr>
                <w:rFonts w:ascii="Arial" w:hAnsi="Arial" w:cs="Arial"/>
              </w:rPr>
              <w:br/>
            </w:r>
            <w:r w:rsidRPr="00A234EE">
              <w:rPr>
                <w:rFonts w:ascii="Arial" w:hAnsi="Arial" w:cs="Arial"/>
              </w:rPr>
              <w:t>w Rzeszowie do końca marca 2023 r.</w:t>
            </w:r>
          </w:p>
        </w:tc>
      </w:tr>
      <w:tr w:rsidR="00A234EE" w:rsidRPr="00A234EE" w14:paraId="48699E6A" w14:textId="77777777" w:rsidTr="00A234EE">
        <w:tc>
          <w:tcPr>
            <w:tcW w:w="241" w:type="pct"/>
            <w:vAlign w:val="center"/>
          </w:tcPr>
          <w:p w14:paraId="221CAC6A" w14:textId="77777777" w:rsidR="00A234EE" w:rsidRPr="00A234EE" w:rsidRDefault="00A234EE" w:rsidP="00A234EE">
            <w:pPr>
              <w:spacing w:line="276" w:lineRule="auto"/>
              <w:rPr>
                <w:rFonts w:ascii="Arial" w:hAnsi="Arial" w:cs="Arial"/>
              </w:rPr>
            </w:pPr>
            <w:r w:rsidRPr="00A234EE">
              <w:rPr>
                <w:rFonts w:ascii="Arial" w:hAnsi="Arial" w:cs="Arial"/>
              </w:rPr>
              <w:t>179</w:t>
            </w:r>
          </w:p>
        </w:tc>
        <w:tc>
          <w:tcPr>
            <w:tcW w:w="486" w:type="pct"/>
            <w:vAlign w:val="center"/>
          </w:tcPr>
          <w:p w14:paraId="410F24F1"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LIV/913/22</w:t>
            </w:r>
          </w:p>
        </w:tc>
        <w:tc>
          <w:tcPr>
            <w:tcW w:w="388" w:type="pct"/>
            <w:vAlign w:val="center"/>
          </w:tcPr>
          <w:p w14:paraId="7D09017F" w14:textId="77777777" w:rsidR="00A234EE" w:rsidRPr="00A234EE" w:rsidRDefault="00A234EE" w:rsidP="00A234EE">
            <w:pPr>
              <w:spacing w:line="276" w:lineRule="auto"/>
              <w:rPr>
                <w:rFonts w:ascii="Arial" w:hAnsi="Arial" w:cs="Arial"/>
              </w:rPr>
            </w:pPr>
            <w:r w:rsidRPr="00A234EE">
              <w:rPr>
                <w:rFonts w:ascii="Arial" w:hAnsi="Arial" w:cs="Arial"/>
              </w:rPr>
              <w:t>02.11.2022</w:t>
            </w:r>
          </w:p>
        </w:tc>
        <w:tc>
          <w:tcPr>
            <w:tcW w:w="1605" w:type="pct"/>
            <w:vAlign w:val="center"/>
          </w:tcPr>
          <w:p w14:paraId="5D8B5E12"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zmiany Uchwały Nr XLIII/750/17 Sejmiku Województwa Podkarpackiego z dnia 30 października 2017 roku w sprawie wyrażenia zgody na dokonanie darowizny nieruchomości na rzecz Uniwersytetu Rzeszowskiego</w:t>
            </w:r>
          </w:p>
        </w:tc>
        <w:tc>
          <w:tcPr>
            <w:tcW w:w="532" w:type="pct"/>
            <w:vAlign w:val="center"/>
          </w:tcPr>
          <w:p w14:paraId="46A4B8F9"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3858F988" w14:textId="77777777" w:rsidR="00A234EE" w:rsidRPr="00A234EE" w:rsidRDefault="00A234EE" w:rsidP="00A234EE">
            <w:pPr>
              <w:spacing w:line="276" w:lineRule="auto"/>
              <w:rPr>
                <w:rFonts w:ascii="Arial" w:hAnsi="Arial" w:cs="Arial"/>
              </w:rPr>
            </w:pPr>
            <w:r w:rsidRPr="00A234EE">
              <w:rPr>
                <w:rFonts w:ascii="Arial" w:hAnsi="Arial" w:cs="Arial"/>
              </w:rPr>
              <w:t>Podpisano notarialną umowę darowizny nieruchomości na rzecz Uniwersytetu Rzeszowskiego w dniu 28.12.2022 r. Rep. A nr 5991/2022.</w:t>
            </w:r>
          </w:p>
        </w:tc>
      </w:tr>
      <w:tr w:rsidR="00A234EE" w:rsidRPr="00A234EE" w14:paraId="4ACB5A52" w14:textId="77777777" w:rsidTr="00A234EE">
        <w:tc>
          <w:tcPr>
            <w:tcW w:w="241" w:type="pct"/>
            <w:vAlign w:val="center"/>
          </w:tcPr>
          <w:p w14:paraId="16EF1157" w14:textId="77777777" w:rsidR="00A234EE" w:rsidRPr="00A234EE" w:rsidRDefault="00A234EE" w:rsidP="00A234EE">
            <w:pPr>
              <w:spacing w:line="276" w:lineRule="auto"/>
              <w:rPr>
                <w:rFonts w:ascii="Arial" w:hAnsi="Arial" w:cs="Arial"/>
              </w:rPr>
            </w:pPr>
            <w:r w:rsidRPr="00A234EE">
              <w:rPr>
                <w:rFonts w:ascii="Arial" w:hAnsi="Arial" w:cs="Arial"/>
              </w:rPr>
              <w:t>180</w:t>
            </w:r>
          </w:p>
        </w:tc>
        <w:tc>
          <w:tcPr>
            <w:tcW w:w="486" w:type="pct"/>
            <w:vAlign w:val="center"/>
          </w:tcPr>
          <w:p w14:paraId="6C78FF5C"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LIV/914/22</w:t>
            </w:r>
          </w:p>
        </w:tc>
        <w:tc>
          <w:tcPr>
            <w:tcW w:w="388" w:type="pct"/>
            <w:vAlign w:val="center"/>
          </w:tcPr>
          <w:p w14:paraId="78E95492" w14:textId="77777777" w:rsidR="00A234EE" w:rsidRPr="00A234EE" w:rsidRDefault="00A234EE" w:rsidP="00A234EE">
            <w:pPr>
              <w:spacing w:line="276" w:lineRule="auto"/>
              <w:rPr>
                <w:rFonts w:ascii="Arial" w:hAnsi="Arial" w:cs="Arial"/>
              </w:rPr>
            </w:pPr>
            <w:r w:rsidRPr="00A234EE">
              <w:rPr>
                <w:rFonts w:ascii="Arial" w:hAnsi="Arial" w:cs="Arial"/>
              </w:rPr>
              <w:t>02.11.2022</w:t>
            </w:r>
          </w:p>
        </w:tc>
        <w:tc>
          <w:tcPr>
            <w:tcW w:w="1605" w:type="pct"/>
            <w:vAlign w:val="center"/>
          </w:tcPr>
          <w:p w14:paraId="2A5E5176"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 xml:space="preserve">zmiany uchwały Nr XXVIII/510/12 Sejmiku Województwa Podkarpackiego z dnia 21 grudnia 2012r. w sprawie określenia przystanków komunikacyjnych, których właścicielem lub zarządzającym jest </w:t>
            </w:r>
            <w:r w:rsidRPr="00A234EE">
              <w:rPr>
                <w:rFonts w:ascii="Arial" w:hAnsi="Arial" w:cs="Arial"/>
              </w:rPr>
              <w:t xml:space="preserve"> WP</w:t>
            </w:r>
            <w:r w:rsidRPr="00A234EE">
              <w:rPr>
                <w:rFonts w:ascii="Arial" w:eastAsia="Times New Roman" w:hAnsi="Arial" w:cs="Arial"/>
                <w:lang w:eastAsia="pl-PL"/>
              </w:rPr>
              <w:t xml:space="preserve"> oraz warunków i zasad korzystania z tych przystanków,</w:t>
            </w:r>
          </w:p>
        </w:tc>
        <w:tc>
          <w:tcPr>
            <w:tcW w:w="532" w:type="pct"/>
            <w:vAlign w:val="center"/>
          </w:tcPr>
          <w:p w14:paraId="7F67EF69"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51587D4A" w14:textId="77777777" w:rsidR="00A234EE" w:rsidRPr="00A234EE" w:rsidRDefault="00A234EE" w:rsidP="00A234EE">
            <w:pPr>
              <w:spacing w:line="276" w:lineRule="auto"/>
              <w:rPr>
                <w:rFonts w:ascii="Arial" w:hAnsi="Arial" w:cs="Arial"/>
              </w:rPr>
            </w:pPr>
            <w:r w:rsidRPr="00A234EE">
              <w:rPr>
                <w:rFonts w:ascii="Arial" w:hAnsi="Arial" w:cs="Arial"/>
              </w:rPr>
              <w:t>Ustalony wykaz przystanków komunikacyjnych</w:t>
            </w:r>
          </w:p>
        </w:tc>
      </w:tr>
      <w:tr w:rsidR="00A234EE" w:rsidRPr="00A234EE" w14:paraId="19ECDF57" w14:textId="77777777" w:rsidTr="00A234EE">
        <w:tc>
          <w:tcPr>
            <w:tcW w:w="241" w:type="pct"/>
            <w:vAlign w:val="center"/>
          </w:tcPr>
          <w:p w14:paraId="7654DED7" w14:textId="77777777" w:rsidR="00A234EE" w:rsidRPr="00A234EE" w:rsidRDefault="00A234EE" w:rsidP="00A234EE">
            <w:pPr>
              <w:spacing w:line="276" w:lineRule="auto"/>
              <w:rPr>
                <w:rFonts w:ascii="Arial" w:hAnsi="Arial" w:cs="Arial"/>
              </w:rPr>
            </w:pPr>
            <w:r w:rsidRPr="00A234EE">
              <w:rPr>
                <w:rFonts w:ascii="Arial" w:hAnsi="Arial" w:cs="Arial"/>
              </w:rPr>
              <w:t>181</w:t>
            </w:r>
          </w:p>
        </w:tc>
        <w:tc>
          <w:tcPr>
            <w:tcW w:w="486" w:type="pct"/>
            <w:vAlign w:val="center"/>
          </w:tcPr>
          <w:p w14:paraId="30F5E341"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LIV/915/22</w:t>
            </w:r>
          </w:p>
        </w:tc>
        <w:tc>
          <w:tcPr>
            <w:tcW w:w="388" w:type="pct"/>
            <w:vAlign w:val="center"/>
          </w:tcPr>
          <w:p w14:paraId="641C05E9" w14:textId="77777777" w:rsidR="00A234EE" w:rsidRPr="00A234EE" w:rsidRDefault="00A234EE" w:rsidP="00A234EE">
            <w:pPr>
              <w:spacing w:line="276" w:lineRule="auto"/>
              <w:rPr>
                <w:rFonts w:ascii="Arial" w:hAnsi="Arial" w:cs="Arial"/>
              </w:rPr>
            </w:pPr>
            <w:r w:rsidRPr="00A234EE">
              <w:rPr>
                <w:rFonts w:ascii="Arial" w:hAnsi="Arial" w:cs="Arial"/>
              </w:rPr>
              <w:t>02.11.2022</w:t>
            </w:r>
          </w:p>
        </w:tc>
        <w:tc>
          <w:tcPr>
            <w:tcW w:w="1605" w:type="pct"/>
            <w:vAlign w:val="center"/>
          </w:tcPr>
          <w:p w14:paraId="221B988F"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udzielenia pomocy finansowej z budżetu Województwa Podkarpackiego dla Miasta i Gminy Narol</w:t>
            </w:r>
          </w:p>
        </w:tc>
        <w:tc>
          <w:tcPr>
            <w:tcW w:w="532" w:type="pct"/>
            <w:vAlign w:val="center"/>
          </w:tcPr>
          <w:p w14:paraId="17B8626B"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17A46CC1" w14:textId="77777777" w:rsidR="00A234EE" w:rsidRPr="00A234EE" w:rsidRDefault="00A234EE" w:rsidP="00A234EE">
            <w:pPr>
              <w:spacing w:line="276" w:lineRule="auto"/>
              <w:rPr>
                <w:rFonts w:ascii="Arial" w:hAnsi="Arial" w:cs="Arial"/>
              </w:rPr>
            </w:pPr>
            <w:r w:rsidRPr="00A234EE">
              <w:rPr>
                <w:rFonts w:ascii="Arial" w:hAnsi="Arial" w:cs="Arial"/>
              </w:rPr>
              <w:t>Przekazano dotacje dla Gminy Narol, Umowa została  zawarta w dniu 28.11.2022 r.</w:t>
            </w:r>
          </w:p>
        </w:tc>
      </w:tr>
      <w:tr w:rsidR="00A234EE" w:rsidRPr="00A234EE" w14:paraId="35B18FF3" w14:textId="77777777" w:rsidTr="00A234EE">
        <w:tc>
          <w:tcPr>
            <w:tcW w:w="241" w:type="pct"/>
            <w:vAlign w:val="center"/>
          </w:tcPr>
          <w:p w14:paraId="2F40BB10" w14:textId="77777777" w:rsidR="00A234EE" w:rsidRPr="00A234EE" w:rsidRDefault="00A234EE" w:rsidP="00A234EE">
            <w:pPr>
              <w:spacing w:line="276" w:lineRule="auto"/>
              <w:rPr>
                <w:rFonts w:ascii="Arial" w:hAnsi="Arial" w:cs="Arial"/>
              </w:rPr>
            </w:pPr>
            <w:r w:rsidRPr="00A234EE">
              <w:rPr>
                <w:rFonts w:ascii="Arial" w:hAnsi="Arial" w:cs="Arial"/>
              </w:rPr>
              <w:t>182</w:t>
            </w:r>
          </w:p>
        </w:tc>
        <w:tc>
          <w:tcPr>
            <w:tcW w:w="486" w:type="pct"/>
            <w:vAlign w:val="center"/>
          </w:tcPr>
          <w:p w14:paraId="61551FF7"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LIV/916/22</w:t>
            </w:r>
          </w:p>
        </w:tc>
        <w:tc>
          <w:tcPr>
            <w:tcW w:w="388" w:type="pct"/>
            <w:vAlign w:val="center"/>
          </w:tcPr>
          <w:p w14:paraId="19B827B1" w14:textId="77777777" w:rsidR="00A234EE" w:rsidRPr="00A234EE" w:rsidRDefault="00A234EE" w:rsidP="00A234EE">
            <w:pPr>
              <w:spacing w:line="276" w:lineRule="auto"/>
              <w:rPr>
                <w:rFonts w:ascii="Arial" w:hAnsi="Arial" w:cs="Arial"/>
              </w:rPr>
            </w:pPr>
            <w:r w:rsidRPr="00A234EE">
              <w:rPr>
                <w:rFonts w:ascii="Arial" w:hAnsi="Arial" w:cs="Arial"/>
              </w:rPr>
              <w:t>02.11.2022</w:t>
            </w:r>
          </w:p>
        </w:tc>
        <w:tc>
          <w:tcPr>
            <w:tcW w:w="1605" w:type="pct"/>
            <w:vAlign w:val="center"/>
          </w:tcPr>
          <w:p w14:paraId="48D7666D" w14:textId="75BA3B24"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 xml:space="preserve">powierzenia Gminie Kolbuszowa realizacji zadania pn.: „Opracowanie dokumentacji przebudowy przepustu drogowego na ulicy Mieleckiej </w:t>
            </w:r>
            <w:r w:rsidR="00C60E01">
              <w:rPr>
                <w:rFonts w:ascii="Arial" w:eastAsia="Times New Roman" w:hAnsi="Arial" w:cs="Arial"/>
                <w:lang w:eastAsia="pl-PL"/>
              </w:rPr>
              <w:br/>
            </w:r>
            <w:r w:rsidRPr="00A234EE">
              <w:rPr>
                <w:rFonts w:ascii="Arial" w:eastAsia="Times New Roman" w:hAnsi="Arial" w:cs="Arial"/>
                <w:lang w:eastAsia="pl-PL"/>
              </w:rPr>
              <w:t>w Kolbuszowej Dolnej w km 25+968”</w:t>
            </w:r>
          </w:p>
        </w:tc>
        <w:tc>
          <w:tcPr>
            <w:tcW w:w="532" w:type="pct"/>
            <w:vAlign w:val="center"/>
          </w:tcPr>
          <w:p w14:paraId="0A813520" w14:textId="77777777" w:rsidR="00A234EE" w:rsidRPr="00A234EE" w:rsidRDefault="00A234EE" w:rsidP="00A234EE">
            <w:pPr>
              <w:spacing w:line="276" w:lineRule="auto"/>
              <w:rPr>
                <w:rFonts w:ascii="Arial" w:hAnsi="Arial" w:cs="Arial"/>
              </w:rPr>
            </w:pPr>
            <w:r w:rsidRPr="00A234EE">
              <w:rPr>
                <w:rFonts w:ascii="Arial" w:hAnsi="Arial" w:cs="Arial"/>
              </w:rPr>
              <w:t>częściowo zrealizowana</w:t>
            </w:r>
          </w:p>
        </w:tc>
        <w:tc>
          <w:tcPr>
            <w:tcW w:w="1747" w:type="pct"/>
            <w:vAlign w:val="center"/>
          </w:tcPr>
          <w:p w14:paraId="19DFB1B8" w14:textId="77777777" w:rsidR="00A234EE" w:rsidRPr="00A234EE" w:rsidRDefault="00A234EE" w:rsidP="00A234EE">
            <w:pPr>
              <w:spacing w:line="276" w:lineRule="auto"/>
              <w:rPr>
                <w:rFonts w:ascii="Arial" w:hAnsi="Arial" w:cs="Arial"/>
              </w:rPr>
            </w:pPr>
            <w:r w:rsidRPr="00A234EE">
              <w:rPr>
                <w:rFonts w:ascii="Arial" w:hAnsi="Arial" w:cs="Arial"/>
              </w:rPr>
              <w:t>Będzie zmiana Uchwały – zmiana nazwy zadania, zwiększenie zakresu robót, będzie aneks do porozumienia</w:t>
            </w:r>
          </w:p>
        </w:tc>
      </w:tr>
      <w:tr w:rsidR="00A234EE" w:rsidRPr="00A234EE" w14:paraId="27363719" w14:textId="77777777" w:rsidTr="00A234EE">
        <w:tc>
          <w:tcPr>
            <w:tcW w:w="241" w:type="pct"/>
            <w:vAlign w:val="center"/>
          </w:tcPr>
          <w:p w14:paraId="77EC2847" w14:textId="77777777" w:rsidR="00A234EE" w:rsidRPr="00A234EE" w:rsidRDefault="00A234EE" w:rsidP="00A234EE">
            <w:pPr>
              <w:spacing w:line="276" w:lineRule="auto"/>
              <w:rPr>
                <w:rFonts w:ascii="Arial" w:hAnsi="Arial" w:cs="Arial"/>
              </w:rPr>
            </w:pPr>
            <w:r w:rsidRPr="00A234EE">
              <w:rPr>
                <w:rFonts w:ascii="Arial" w:hAnsi="Arial" w:cs="Arial"/>
              </w:rPr>
              <w:t>183</w:t>
            </w:r>
          </w:p>
        </w:tc>
        <w:tc>
          <w:tcPr>
            <w:tcW w:w="486" w:type="pct"/>
            <w:vAlign w:val="center"/>
          </w:tcPr>
          <w:p w14:paraId="39D2252D"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LIV/917/22</w:t>
            </w:r>
          </w:p>
        </w:tc>
        <w:tc>
          <w:tcPr>
            <w:tcW w:w="388" w:type="pct"/>
            <w:vAlign w:val="center"/>
          </w:tcPr>
          <w:p w14:paraId="4DE91314" w14:textId="77777777" w:rsidR="00A234EE" w:rsidRPr="00A234EE" w:rsidRDefault="00A234EE" w:rsidP="00A234EE">
            <w:pPr>
              <w:spacing w:line="276" w:lineRule="auto"/>
              <w:rPr>
                <w:rFonts w:ascii="Arial" w:hAnsi="Arial" w:cs="Arial"/>
              </w:rPr>
            </w:pPr>
            <w:r w:rsidRPr="00A234EE">
              <w:rPr>
                <w:rFonts w:ascii="Arial" w:hAnsi="Arial" w:cs="Arial"/>
              </w:rPr>
              <w:t>02.11.2022</w:t>
            </w:r>
          </w:p>
        </w:tc>
        <w:tc>
          <w:tcPr>
            <w:tcW w:w="1605" w:type="pct"/>
            <w:vAlign w:val="center"/>
          </w:tcPr>
          <w:p w14:paraId="018DB70B"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zmiany Uchwały Nr LII/869/22 Sejmiku Województwa Podkarpackiego z dnia 29 sierpnia 2022 r. w sprawie powierzenia Gminie Harasiuki realizacji zadania pn.: „Przebudowa drogi wojewódzkiej Nr 858 na terenie gminy Harasiuki”</w:t>
            </w:r>
          </w:p>
        </w:tc>
        <w:tc>
          <w:tcPr>
            <w:tcW w:w="532" w:type="pct"/>
            <w:vAlign w:val="center"/>
          </w:tcPr>
          <w:p w14:paraId="34B3CD21" w14:textId="77777777" w:rsidR="00A234EE" w:rsidRPr="00A234EE" w:rsidRDefault="00A234EE" w:rsidP="00A234EE">
            <w:pPr>
              <w:spacing w:line="276" w:lineRule="auto"/>
              <w:rPr>
                <w:rFonts w:ascii="Arial" w:hAnsi="Arial" w:cs="Arial"/>
              </w:rPr>
            </w:pPr>
            <w:r w:rsidRPr="00A234EE">
              <w:rPr>
                <w:rFonts w:ascii="Arial" w:hAnsi="Arial" w:cs="Arial"/>
              </w:rPr>
              <w:t>częściowo zrealizowana</w:t>
            </w:r>
          </w:p>
        </w:tc>
        <w:tc>
          <w:tcPr>
            <w:tcW w:w="1747" w:type="pct"/>
            <w:vAlign w:val="center"/>
          </w:tcPr>
          <w:p w14:paraId="70D1444D" w14:textId="77777777" w:rsidR="00A234EE" w:rsidRPr="00A234EE" w:rsidRDefault="00A234EE" w:rsidP="00A234EE">
            <w:pPr>
              <w:spacing w:line="276" w:lineRule="auto"/>
              <w:rPr>
                <w:rFonts w:ascii="Arial" w:hAnsi="Arial" w:cs="Arial"/>
              </w:rPr>
            </w:pPr>
            <w:r w:rsidRPr="00A234EE">
              <w:rPr>
                <w:rFonts w:ascii="Arial" w:hAnsi="Arial" w:cs="Arial"/>
              </w:rPr>
              <w:t>Zawarty został aneks do porozumienia z JST, zadanie realizowane w latach 2022-2023</w:t>
            </w:r>
          </w:p>
        </w:tc>
      </w:tr>
      <w:tr w:rsidR="00A234EE" w:rsidRPr="00A234EE" w14:paraId="5D68F518" w14:textId="77777777" w:rsidTr="00A234EE">
        <w:tc>
          <w:tcPr>
            <w:tcW w:w="241" w:type="pct"/>
            <w:vAlign w:val="center"/>
          </w:tcPr>
          <w:p w14:paraId="65EC725A" w14:textId="77777777" w:rsidR="00A234EE" w:rsidRPr="00A234EE" w:rsidRDefault="00A234EE" w:rsidP="00A234EE">
            <w:pPr>
              <w:spacing w:line="276" w:lineRule="auto"/>
              <w:rPr>
                <w:rFonts w:ascii="Arial" w:hAnsi="Arial" w:cs="Arial"/>
              </w:rPr>
            </w:pPr>
            <w:r w:rsidRPr="00A234EE">
              <w:rPr>
                <w:rFonts w:ascii="Arial" w:hAnsi="Arial" w:cs="Arial"/>
              </w:rPr>
              <w:t>184</w:t>
            </w:r>
          </w:p>
        </w:tc>
        <w:tc>
          <w:tcPr>
            <w:tcW w:w="486" w:type="pct"/>
            <w:vAlign w:val="center"/>
          </w:tcPr>
          <w:p w14:paraId="3AEBD058"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LIV/918/22</w:t>
            </w:r>
          </w:p>
        </w:tc>
        <w:tc>
          <w:tcPr>
            <w:tcW w:w="388" w:type="pct"/>
            <w:vAlign w:val="center"/>
          </w:tcPr>
          <w:p w14:paraId="03A49E28" w14:textId="77777777" w:rsidR="00A234EE" w:rsidRPr="00A234EE" w:rsidRDefault="00A234EE" w:rsidP="00A234EE">
            <w:pPr>
              <w:spacing w:line="276" w:lineRule="auto"/>
              <w:rPr>
                <w:rFonts w:ascii="Arial" w:hAnsi="Arial" w:cs="Arial"/>
              </w:rPr>
            </w:pPr>
            <w:r w:rsidRPr="00A234EE">
              <w:rPr>
                <w:rFonts w:ascii="Arial" w:hAnsi="Arial" w:cs="Arial"/>
              </w:rPr>
              <w:t>02.11.2022</w:t>
            </w:r>
          </w:p>
        </w:tc>
        <w:tc>
          <w:tcPr>
            <w:tcW w:w="1605" w:type="pct"/>
            <w:vAlign w:val="center"/>
          </w:tcPr>
          <w:p w14:paraId="5D54245E"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warunków i trybu przyznawania stypendiów osobom zajmującym się twórczością artystyczną, upowszechnianiem kultury i ochroną dziedzictwa narodowego</w:t>
            </w:r>
          </w:p>
        </w:tc>
        <w:tc>
          <w:tcPr>
            <w:tcW w:w="532" w:type="pct"/>
            <w:vAlign w:val="center"/>
          </w:tcPr>
          <w:p w14:paraId="00042110"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39752067" w14:textId="77777777" w:rsidR="00A234EE" w:rsidRPr="00A234EE" w:rsidRDefault="00A234EE" w:rsidP="00A234EE">
            <w:pPr>
              <w:spacing w:line="276" w:lineRule="auto"/>
              <w:rPr>
                <w:rFonts w:ascii="Arial" w:hAnsi="Arial" w:cs="Arial"/>
              </w:rPr>
            </w:pPr>
            <w:r w:rsidRPr="00A234EE">
              <w:rPr>
                <w:rFonts w:ascii="Arial" w:hAnsi="Arial" w:cs="Arial"/>
              </w:rPr>
              <w:t>Stypendia wydatkowane  i rozliczone prawidłowo</w:t>
            </w:r>
          </w:p>
        </w:tc>
      </w:tr>
      <w:tr w:rsidR="00A234EE" w:rsidRPr="00A234EE" w14:paraId="5C32443E" w14:textId="77777777" w:rsidTr="00A234EE">
        <w:tc>
          <w:tcPr>
            <w:tcW w:w="241" w:type="pct"/>
            <w:vAlign w:val="center"/>
          </w:tcPr>
          <w:p w14:paraId="1E8F9414" w14:textId="77777777" w:rsidR="00A234EE" w:rsidRPr="00A234EE" w:rsidRDefault="00A234EE" w:rsidP="00A234EE">
            <w:pPr>
              <w:spacing w:line="276" w:lineRule="auto"/>
              <w:rPr>
                <w:rFonts w:ascii="Arial" w:hAnsi="Arial" w:cs="Arial"/>
              </w:rPr>
            </w:pPr>
            <w:r w:rsidRPr="00A234EE">
              <w:rPr>
                <w:rFonts w:ascii="Arial" w:hAnsi="Arial" w:cs="Arial"/>
              </w:rPr>
              <w:t>185</w:t>
            </w:r>
          </w:p>
        </w:tc>
        <w:tc>
          <w:tcPr>
            <w:tcW w:w="486" w:type="pct"/>
            <w:vAlign w:val="center"/>
          </w:tcPr>
          <w:p w14:paraId="05308E7F"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LIV/919/22</w:t>
            </w:r>
          </w:p>
        </w:tc>
        <w:tc>
          <w:tcPr>
            <w:tcW w:w="388" w:type="pct"/>
            <w:vAlign w:val="center"/>
          </w:tcPr>
          <w:p w14:paraId="32D75FB3" w14:textId="77777777" w:rsidR="00A234EE" w:rsidRPr="00A234EE" w:rsidRDefault="00A234EE" w:rsidP="00A234EE">
            <w:pPr>
              <w:spacing w:line="276" w:lineRule="auto"/>
              <w:rPr>
                <w:rFonts w:ascii="Arial" w:hAnsi="Arial" w:cs="Arial"/>
              </w:rPr>
            </w:pPr>
            <w:r w:rsidRPr="00A234EE">
              <w:rPr>
                <w:rFonts w:ascii="Arial" w:hAnsi="Arial" w:cs="Arial"/>
              </w:rPr>
              <w:t>02.11.2022</w:t>
            </w:r>
          </w:p>
        </w:tc>
        <w:tc>
          <w:tcPr>
            <w:tcW w:w="1605" w:type="pct"/>
            <w:vAlign w:val="center"/>
          </w:tcPr>
          <w:p w14:paraId="0B7F2D66" w14:textId="1CBCA938" w:rsidR="00A234EE" w:rsidRPr="00A234EE" w:rsidRDefault="00A234EE" w:rsidP="00A234EE">
            <w:pPr>
              <w:spacing w:line="276" w:lineRule="auto"/>
              <w:rPr>
                <w:rFonts w:ascii="Arial" w:hAnsi="Arial" w:cs="Arial"/>
              </w:rPr>
            </w:pPr>
            <w:r w:rsidRPr="00A234EE">
              <w:rPr>
                <w:rFonts w:ascii="Arial" w:hAnsi="Arial" w:cs="Arial"/>
              </w:rPr>
              <w:t>zmieniająca uchwałę w sprawie udzielenia dotacji na prace konserwatorskie, restauratorskie lub roboty budowlane przy zabytkach wpisanych do rejestru za</w:t>
            </w:r>
            <w:r w:rsidR="00C60E01">
              <w:rPr>
                <w:rFonts w:ascii="Arial" w:hAnsi="Arial" w:cs="Arial"/>
              </w:rPr>
              <w:t xml:space="preserve">bytków, położonych na obszarze </w:t>
            </w:r>
            <w:r w:rsidRPr="00A234EE">
              <w:rPr>
                <w:rFonts w:ascii="Arial" w:hAnsi="Arial" w:cs="Arial"/>
              </w:rPr>
              <w:t>WP</w:t>
            </w:r>
          </w:p>
        </w:tc>
        <w:tc>
          <w:tcPr>
            <w:tcW w:w="532" w:type="pct"/>
            <w:vAlign w:val="center"/>
          </w:tcPr>
          <w:p w14:paraId="28FD4D97"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189661CA"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 xml:space="preserve">Dotacje wydatkowane i rozliczone prawidłowo </w:t>
            </w:r>
          </w:p>
        </w:tc>
      </w:tr>
      <w:tr w:rsidR="00A234EE" w:rsidRPr="00A234EE" w14:paraId="5E6F2DB0" w14:textId="77777777" w:rsidTr="00A234EE">
        <w:tc>
          <w:tcPr>
            <w:tcW w:w="241" w:type="pct"/>
            <w:vAlign w:val="center"/>
          </w:tcPr>
          <w:p w14:paraId="0F70F1C4" w14:textId="77777777" w:rsidR="00A234EE" w:rsidRPr="00A234EE" w:rsidRDefault="00A234EE" w:rsidP="00A234EE">
            <w:pPr>
              <w:spacing w:line="276" w:lineRule="auto"/>
              <w:rPr>
                <w:rFonts w:ascii="Arial" w:hAnsi="Arial" w:cs="Arial"/>
              </w:rPr>
            </w:pPr>
            <w:r w:rsidRPr="00A234EE">
              <w:rPr>
                <w:rFonts w:ascii="Arial" w:hAnsi="Arial" w:cs="Arial"/>
              </w:rPr>
              <w:t>186</w:t>
            </w:r>
          </w:p>
        </w:tc>
        <w:tc>
          <w:tcPr>
            <w:tcW w:w="486" w:type="pct"/>
            <w:vAlign w:val="center"/>
          </w:tcPr>
          <w:p w14:paraId="7AF7AD9D"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LIV/920/22</w:t>
            </w:r>
          </w:p>
        </w:tc>
        <w:tc>
          <w:tcPr>
            <w:tcW w:w="388" w:type="pct"/>
            <w:vAlign w:val="center"/>
          </w:tcPr>
          <w:p w14:paraId="0ACC4FD5" w14:textId="77777777" w:rsidR="00A234EE" w:rsidRPr="00A234EE" w:rsidRDefault="00A234EE" w:rsidP="00A234EE">
            <w:pPr>
              <w:spacing w:line="276" w:lineRule="auto"/>
              <w:rPr>
                <w:rFonts w:ascii="Arial" w:hAnsi="Arial" w:cs="Arial"/>
              </w:rPr>
            </w:pPr>
            <w:r w:rsidRPr="00A234EE">
              <w:rPr>
                <w:rFonts w:ascii="Arial" w:hAnsi="Arial" w:cs="Arial"/>
              </w:rPr>
              <w:t>02.11.2022</w:t>
            </w:r>
          </w:p>
        </w:tc>
        <w:tc>
          <w:tcPr>
            <w:tcW w:w="1605" w:type="pct"/>
            <w:vAlign w:val="center"/>
          </w:tcPr>
          <w:p w14:paraId="5B1F5227" w14:textId="77777777" w:rsidR="00A234EE" w:rsidRPr="00A234EE" w:rsidRDefault="00A234EE" w:rsidP="00A234EE">
            <w:pPr>
              <w:spacing w:line="276" w:lineRule="auto"/>
              <w:rPr>
                <w:rFonts w:ascii="Arial" w:hAnsi="Arial" w:cs="Arial"/>
              </w:rPr>
            </w:pPr>
            <w:r w:rsidRPr="00A234EE">
              <w:rPr>
                <w:rFonts w:ascii="Arial" w:hAnsi="Arial" w:cs="Arial"/>
              </w:rPr>
              <w:t>zmian w budżecie Województwa Podkarpackiego na 2022 r</w:t>
            </w:r>
          </w:p>
        </w:tc>
        <w:tc>
          <w:tcPr>
            <w:tcW w:w="532" w:type="pct"/>
            <w:vAlign w:val="center"/>
          </w:tcPr>
          <w:p w14:paraId="5B9F8FB6"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13592864"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3B0422B0" w14:textId="77777777" w:rsidTr="00A234EE">
        <w:tc>
          <w:tcPr>
            <w:tcW w:w="241" w:type="pct"/>
            <w:vAlign w:val="center"/>
          </w:tcPr>
          <w:p w14:paraId="6A389CF7" w14:textId="77777777" w:rsidR="00A234EE" w:rsidRPr="00A234EE" w:rsidRDefault="00A234EE" w:rsidP="00A234EE">
            <w:pPr>
              <w:spacing w:line="276" w:lineRule="auto"/>
              <w:rPr>
                <w:rFonts w:ascii="Arial" w:hAnsi="Arial" w:cs="Arial"/>
              </w:rPr>
            </w:pPr>
            <w:r w:rsidRPr="00A234EE">
              <w:rPr>
                <w:rFonts w:ascii="Arial" w:hAnsi="Arial" w:cs="Arial"/>
              </w:rPr>
              <w:t>187</w:t>
            </w:r>
          </w:p>
        </w:tc>
        <w:tc>
          <w:tcPr>
            <w:tcW w:w="486" w:type="pct"/>
            <w:vAlign w:val="center"/>
          </w:tcPr>
          <w:p w14:paraId="18EA9C61"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LIV/921/22</w:t>
            </w:r>
          </w:p>
        </w:tc>
        <w:tc>
          <w:tcPr>
            <w:tcW w:w="388" w:type="pct"/>
            <w:vAlign w:val="center"/>
          </w:tcPr>
          <w:p w14:paraId="7B7DF73F" w14:textId="77777777" w:rsidR="00A234EE" w:rsidRPr="00A234EE" w:rsidRDefault="00A234EE" w:rsidP="00A234EE">
            <w:pPr>
              <w:spacing w:line="276" w:lineRule="auto"/>
              <w:rPr>
                <w:rFonts w:ascii="Arial" w:hAnsi="Arial" w:cs="Arial"/>
              </w:rPr>
            </w:pPr>
            <w:r w:rsidRPr="00A234EE">
              <w:rPr>
                <w:rFonts w:ascii="Arial" w:hAnsi="Arial" w:cs="Arial"/>
              </w:rPr>
              <w:t>02.11.2022</w:t>
            </w:r>
          </w:p>
        </w:tc>
        <w:tc>
          <w:tcPr>
            <w:tcW w:w="1605" w:type="pct"/>
            <w:vAlign w:val="center"/>
          </w:tcPr>
          <w:p w14:paraId="2A832D11" w14:textId="77777777" w:rsidR="00A234EE" w:rsidRPr="00A234EE" w:rsidRDefault="00A234EE" w:rsidP="00A234EE">
            <w:pPr>
              <w:spacing w:line="276" w:lineRule="auto"/>
              <w:rPr>
                <w:rFonts w:ascii="Arial" w:hAnsi="Arial" w:cs="Arial"/>
              </w:rPr>
            </w:pPr>
            <w:r w:rsidRPr="00A234EE">
              <w:rPr>
                <w:rFonts w:ascii="Arial" w:hAnsi="Arial" w:cs="Arial"/>
              </w:rPr>
              <w:t>zmian w Wieloletniej Prognozie Finansowej Województwa Podkarpackiego na lata 2022-2045</w:t>
            </w:r>
          </w:p>
        </w:tc>
        <w:tc>
          <w:tcPr>
            <w:tcW w:w="532" w:type="pct"/>
            <w:vAlign w:val="center"/>
          </w:tcPr>
          <w:p w14:paraId="05649E5A" w14:textId="77777777" w:rsidR="00A234EE" w:rsidRPr="00A234EE" w:rsidRDefault="00A234EE" w:rsidP="00A234EE">
            <w:pPr>
              <w:spacing w:line="276" w:lineRule="auto"/>
              <w:rPr>
                <w:rFonts w:ascii="Arial" w:hAnsi="Arial" w:cs="Arial"/>
              </w:rPr>
            </w:pPr>
            <w:r w:rsidRPr="00A234EE">
              <w:rPr>
                <w:rFonts w:ascii="Arial" w:hAnsi="Arial" w:cs="Arial"/>
              </w:rPr>
              <w:t>częściowo zrealizowana</w:t>
            </w:r>
          </w:p>
        </w:tc>
        <w:tc>
          <w:tcPr>
            <w:tcW w:w="1747" w:type="pct"/>
            <w:vAlign w:val="center"/>
          </w:tcPr>
          <w:p w14:paraId="001B8684" w14:textId="77777777" w:rsidR="00A234EE" w:rsidRPr="00A234EE" w:rsidRDefault="00A234EE" w:rsidP="00A234EE">
            <w:pPr>
              <w:spacing w:line="276" w:lineRule="auto"/>
              <w:rPr>
                <w:rFonts w:ascii="Arial" w:eastAsia="Times New Roman" w:hAnsi="Arial" w:cs="Arial"/>
                <w:lang w:eastAsia="pl-PL"/>
              </w:rPr>
            </w:pPr>
            <w:r w:rsidRPr="00A234EE">
              <w:rPr>
                <w:rFonts w:ascii="Arial" w:hAnsi="Arial" w:cs="Arial"/>
                <w:color w:val="000000"/>
              </w:rPr>
              <w:t>WPF obejmuje wykaz zadań wieloletnich planowanych do realizacji przez Samorząd Województwa. Realizacja zakresu wykraczającego poza rok 2022 trwa.</w:t>
            </w:r>
          </w:p>
        </w:tc>
      </w:tr>
      <w:tr w:rsidR="00A234EE" w:rsidRPr="00A234EE" w14:paraId="383FE863" w14:textId="77777777" w:rsidTr="00A234EE">
        <w:tc>
          <w:tcPr>
            <w:tcW w:w="241" w:type="pct"/>
            <w:vAlign w:val="center"/>
          </w:tcPr>
          <w:p w14:paraId="28B37E46" w14:textId="77777777" w:rsidR="00A234EE" w:rsidRPr="00A234EE" w:rsidRDefault="00A234EE" w:rsidP="00A234EE">
            <w:pPr>
              <w:spacing w:line="276" w:lineRule="auto"/>
              <w:rPr>
                <w:rFonts w:ascii="Arial" w:hAnsi="Arial" w:cs="Arial"/>
              </w:rPr>
            </w:pPr>
            <w:r w:rsidRPr="00A234EE">
              <w:rPr>
                <w:rFonts w:ascii="Arial" w:hAnsi="Arial" w:cs="Arial"/>
              </w:rPr>
              <w:t>188</w:t>
            </w:r>
          </w:p>
        </w:tc>
        <w:tc>
          <w:tcPr>
            <w:tcW w:w="486" w:type="pct"/>
            <w:vAlign w:val="center"/>
          </w:tcPr>
          <w:p w14:paraId="09001E79"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LIV/922/22</w:t>
            </w:r>
          </w:p>
        </w:tc>
        <w:tc>
          <w:tcPr>
            <w:tcW w:w="388" w:type="pct"/>
            <w:vAlign w:val="center"/>
          </w:tcPr>
          <w:p w14:paraId="649DAFAB" w14:textId="77777777" w:rsidR="00A234EE" w:rsidRPr="00A234EE" w:rsidRDefault="00A234EE" w:rsidP="00A234EE">
            <w:pPr>
              <w:spacing w:line="276" w:lineRule="auto"/>
              <w:rPr>
                <w:rFonts w:ascii="Arial" w:hAnsi="Arial" w:cs="Arial"/>
              </w:rPr>
            </w:pPr>
            <w:r w:rsidRPr="00A234EE">
              <w:rPr>
                <w:rFonts w:ascii="Arial" w:hAnsi="Arial" w:cs="Arial"/>
              </w:rPr>
              <w:t>02.11.2022</w:t>
            </w:r>
          </w:p>
        </w:tc>
        <w:tc>
          <w:tcPr>
            <w:tcW w:w="1605" w:type="pct"/>
            <w:vAlign w:val="center"/>
          </w:tcPr>
          <w:p w14:paraId="1069174E" w14:textId="0CB47927" w:rsidR="00A234EE" w:rsidRPr="00A234EE" w:rsidRDefault="00A234EE" w:rsidP="00A234EE">
            <w:pPr>
              <w:spacing w:line="276" w:lineRule="auto"/>
              <w:rPr>
                <w:rFonts w:ascii="Arial" w:hAnsi="Arial" w:cs="Arial"/>
              </w:rPr>
            </w:pPr>
            <w:r w:rsidRPr="00A234EE">
              <w:rPr>
                <w:rFonts w:ascii="Arial" w:hAnsi="Arial" w:cs="Arial"/>
              </w:rPr>
              <w:t xml:space="preserve">zatwierdzenia i wyrażenia zgody na przystąpienie do realizacji projektu własnego pn. „Podkarpackie Centrum Integracji Cudzoziemców” w ramach naboru nr RPPK.08.10.00-IP.01-18-065/22 przez  WP / Wojewódzki Urząd Pracy w Rzeszowie </w:t>
            </w:r>
            <w:r w:rsidR="00C60E01">
              <w:rPr>
                <w:rFonts w:ascii="Arial" w:hAnsi="Arial" w:cs="Arial"/>
              </w:rPr>
              <w:br/>
            </w:r>
            <w:r w:rsidRPr="00A234EE">
              <w:rPr>
                <w:rFonts w:ascii="Arial" w:hAnsi="Arial" w:cs="Arial"/>
              </w:rPr>
              <w:t>w ramach VIII Osi Priorytetowej Integracja Społeczna Działania 8.10 Aktywna integracja osób uciekających z Ukrainy w związku z wystąpieniem skutków kryzysu wywołanego konfliktem zbrojnym na terenie Ukrainy Regionalnego Programu Operacyjnego  WP na lata 2014-2020.</w:t>
            </w:r>
          </w:p>
        </w:tc>
        <w:tc>
          <w:tcPr>
            <w:tcW w:w="532" w:type="pct"/>
            <w:vAlign w:val="center"/>
          </w:tcPr>
          <w:p w14:paraId="2AAFB932"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32606CEF"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przystąpiono do realizacji projektu własnego Podkarpackie Centrum Integracji Cudzoziemców, decyzję o dofinansowanie projektu podpisano 21 listopada 2022 r., projekt jest w trakcie realizacji</w:t>
            </w:r>
          </w:p>
        </w:tc>
      </w:tr>
      <w:tr w:rsidR="00A234EE" w:rsidRPr="00A234EE" w14:paraId="64E02198" w14:textId="77777777" w:rsidTr="00A234EE">
        <w:tc>
          <w:tcPr>
            <w:tcW w:w="241" w:type="pct"/>
            <w:vAlign w:val="center"/>
          </w:tcPr>
          <w:p w14:paraId="06C2F675" w14:textId="77777777" w:rsidR="00A234EE" w:rsidRPr="00A234EE" w:rsidRDefault="00A234EE" w:rsidP="00A234EE">
            <w:pPr>
              <w:spacing w:line="276" w:lineRule="auto"/>
              <w:rPr>
                <w:rFonts w:ascii="Arial" w:hAnsi="Arial" w:cs="Arial"/>
              </w:rPr>
            </w:pPr>
            <w:r w:rsidRPr="00A234EE">
              <w:rPr>
                <w:rFonts w:ascii="Arial" w:hAnsi="Arial" w:cs="Arial"/>
              </w:rPr>
              <w:t>189</w:t>
            </w:r>
          </w:p>
        </w:tc>
        <w:tc>
          <w:tcPr>
            <w:tcW w:w="486" w:type="pct"/>
            <w:vAlign w:val="center"/>
          </w:tcPr>
          <w:p w14:paraId="0075ADD7"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LV/923/22</w:t>
            </w:r>
          </w:p>
        </w:tc>
        <w:tc>
          <w:tcPr>
            <w:tcW w:w="388" w:type="pct"/>
            <w:vAlign w:val="center"/>
          </w:tcPr>
          <w:p w14:paraId="3D9AC196" w14:textId="77777777" w:rsidR="00A234EE" w:rsidRPr="00A234EE" w:rsidRDefault="00A234EE" w:rsidP="00A234EE">
            <w:pPr>
              <w:spacing w:line="276" w:lineRule="auto"/>
              <w:rPr>
                <w:rFonts w:ascii="Arial" w:hAnsi="Arial" w:cs="Arial"/>
              </w:rPr>
            </w:pPr>
            <w:r w:rsidRPr="00A234EE">
              <w:rPr>
                <w:rFonts w:ascii="Arial" w:hAnsi="Arial" w:cs="Arial"/>
              </w:rPr>
              <w:t>28.11.2022</w:t>
            </w:r>
          </w:p>
        </w:tc>
        <w:tc>
          <w:tcPr>
            <w:tcW w:w="1605" w:type="pct"/>
            <w:vAlign w:val="center"/>
          </w:tcPr>
          <w:p w14:paraId="75015EF9" w14:textId="77777777" w:rsidR="00A234EE" w:rsidRPr="00A234EE" w:rsidRDefault="00A234EE" w:rsidP="00A234EE">
            <w:pPr>
              <w:spacing w:line="276" w:lineRule="auto"/>
              <w:rPr>
                <w:rFonts w:ascii="Arial" w:hAnsi="Arial" w:cs="Arial"/>
              </w:rPr>
            </w:pPr>
            <w:r w:rsidRPr="00A234EE">
              <w:rPr>
                <w:rFonts w:ascii="Arial" w:hAnsi="Arial" w:cs="Arial"/>
              </w:rPr>
              <w:t>wyboru przez Sejmik Województwa Podkarpackiego przedstawicieli do składu Rady Społecznej przy Klinicznym Szpitalu Wojewódzkim Nr 1 im. Fryderyka Chopina w Rzeszowie</w:t>
            </w:r>
          </w:p>
        </w:tc>
        <w:tc>
          <w:tcPr>
            <w:tcW w:w="532" w:type="pct"/>
            <w:vAlign w:val="center"/>
          </w:tcPr>
          <w:p w14:paraId="50A566B3"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7461BEC2" w14:textId="2EB261C5"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 xml:space="preserve">Przygotowano projekt uchwały Zarządu </w:t>
            </w:r>
            <w:r w:rsidRPr="00A234EE">
              <w:rPr>
                <w:rFonts w:ascii="Arial" w:hAnsi="Arial" w:cs="Arial"/>
              </w:rPr>
              <w:t>WP</w:t>
            </w:r>
            <w:r w:rsidR="00C60E01">
              <w:rPr>
                <w:rFonts w:ascii="Arial" w:eastAsia="Times New Roman" w:hAnsi="Arial" w:cs="Arial"/>
                <w:lang w:eastAsia="pl-PL"/>
              </w:rPr>
              <w:t xml:space="preserve"> </w:t>
            </w:r>
            <w:r w:rsidRPr="00A234EE">
              <w:rPr>
                <w:rFonts w:ascii="Arial" w:eastAsia="Times New Roman" w:hAnsi="Arial" w:cs="Arial"/>
                <w:lang w:eastAsia="pl-PL"/>
              </w:rPr>
              <w:t>w sprawie powołania Rady Społecznej, wysłano pisemną informację do dyrektora podmiotu leczniczego oraz członków Rady Społecznej</w:t>
            </w:r>
          </w:p>
        </w:tc>
      </w:tr>
      <w:tr w:rsidR="00A234EE" w:rsidRPr="00A234EE" w14:paraId="5765A7C8" w14:textId="77777777" w:rsidTr="00A234EE">
        <w:tc>
          <w:tcPr>
            <w:tcW w:w="241" w:type="pct"/>
            <w:vAlign w:val="center"/>
          </w:tcPr>
          <w:p w14:paraId="0575ADA6" w14:textId="77777777" w:rsidR="00A234EE" w:rsidRPr="00A234EE" w:rsidRDefault="00A234EE" w:rsidP="00A234EE">
            <w:pPr>
              <w:spacing w:line="276" w:lineRule="auto"/>
              <w:rPr>
                <w:rFonts w:ascii="Arial" w:hAnsi="Arial" w:cs="Arial"/>
              </w:rPr>
            </w:pPr>
            <w:r w:rsidRPr="00A234EE">
              <w:rPr>
                <w:rFonts w:ascii="Arial" w:hAnsi="Arial" w:cs="Arial"/>
              </w:rPr>
              <w:t>190</w:t>
            </w:r>
          </w:p>
        </w:tc>
        <w:tc>
          <w:tcPr>
            <w:tcW w:w="486" w:type="pct"/>
            <w:vAlign w:val="center"/>
          </w:tcPr>
          <w:p w14:paraId="0E935C3A"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LV/924/22</w:t>
            </w:r>
          </w:p>
        </w:tc>
        <w:tc>
          <w:tcPr>
            <w:tcW w:w="388" w:type="pct"/>
            <w:vAlign w:val="center"/>
          </w:tcPr>
          <w:p w14:paraId="4645C2E9" w14:textId="77777777" w:rsidR="00A234EE" w:rsidRPr="00A234EE" w:rsidRDefault="00A234EE" w:rsidP="00A234EE">
            <w:pPr>
              <w:spacing w:line="276" w:lineRule="auto"/>
              <w:rPr>
                <w:rFonts w:ascii="Arial" w:hAnsi="Arial" w:cs="Arial"/>
              </w:rPr>
            </w:pPr>
            <w:r w:rsidRPr="00A234EE">
              <w:rPr>
                <w:rFonts w:ascii="Arial" w:hAnsi="Arial" w:cs="Arial"/>
              </w:rPr>
              <w:t>28.11.2022</w:t>
            </w:r>
          </w:p>
        </w:tc>
        <w:tc>
          <w:tcPr>
            <w:tcW w:w="1605" w:type="pct"/>
            <w:vAlign w:val="center"/>
          </w:tcPr>
          <w:p w14:paraId="7D533411" w14:textId="77777777" w:rsidR="00A234EE" w:rsidRPr="00A234EE" w:rsidRDefault="00A234EE" w:rsidP="00A234EE">
            <w:pPr>
              <w:spacing w:line="276" w:lineRule="auto"/>
              <w:rPr>
                <w:rFonts w:ascii="Arial" w:hAnsi="Arial" w:cs="Arial"/>
              </w:rPr>
            </w:pPr>
            <w:r w:rsidRPr="00A234EE">
              <w:rPr>
                <w:rFonts w:ascii="Arial" w:hAnsi="Arial" w:cs="Arial"/>
              </w:rPr>
              <w:t>wyboru przez Sejmik Województwa Podkarpackiego przedstawicieli do składu Rady Społecznej przy Klinicznym Szpitalu Wojewódzkim Nr 2 im. Św. Jadwigi Królowej w Rzeszowie</w:t>
            </w:r>
          </w:p>
        </w:tc>
        <w:tc>
          <w:tcPr>
            <w:tcW w:w="532" w:type="pct"/>
            <w:vAlign w:val="center"/>
          </w:tcPr>
          <w:p w14:paraId="7C015EB1"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5B9AA981"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Przygotowano projekt uchwały Zarządu Województwa Podkarpackiego w sprawie powołania Rady Społecznej, wysłano pisemną informację do dyrektora podmiotu leczniczego oraz wszystkich członków Rady Społecznej</w:t>
            </w:r>
          </w:p>
        </w:tc>
      </w:tr>
      <w:tr w:rsidR="00A234EE" w:rsidRPr="00A234EE" w14:paraId="26E695CE" w14:textId="77777777" w:rsidTr="00A234EE">
        <w:tc>
          <w:tcPr>
            <w:tcW w:w="241" w:type="pct"/>
            <w:vAlign w:val="center"/>
          </w:tcPr>
          <w:p w14:paraId="71E28F67" w14:textId="77777777" w:rsidR="00A234EE" w:rsidRPr="00A234EE" w:rsidRDefault="00A234EE" w:rsidP="00A234EE">
            <w:pPr>
              <w:spacing w:line="276" w:lineRule="auto"/>
              <w:rPr>
                <w:rFonts w:ascii="Arial" w:hAnsi="Arial" w:cs="Arial"/>
              </w:rPr>
            </w:pPr>
            <w:r w:rsidRPr="00A234EE">
              <w:rPr>
                <w:rFonts w:ascii="Arial" w:hAnsi="Arial" w:cs="Arial"/>
              </w:rPr>
              <w:t>191</w:t>
            </w:r>
          </w:p>
        </w:tc>
        <w:tc>
          <w:tcPr>
            <w:tcW w:w="486" w:type="pct"/>
            <w:vAlign w:val="center"/>
          </w:tcPr>
          <w:p w14:paraId="1BA443E7"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LV/925/22</w:t>
            </w:r>
          </w:p>
        </w:tc>
        <w:tc>
          <w:tcPr>
            <w:tcW w:w="388" w:type="pct"/>
            <w:vAlign w:val="center"/>
          </w:tcPr>
          <w:p w14:paraId="07CDB489" w14:textId="77777777" w:rsidR="00A234EE" w:rsidRPr="00A234EE" w:rsidRDefault="00A234EE" w:rsidP="00A234EE">
            <w:pPr>
              <w:spacing w:line="276" w:lineRule="auto"/>
              <w:rPr>
                <w:rFonts w:ascii="Arial" w:hAnsi="Arial" w:cs="Arial"/>
              </w:rPr>
            </w:pPr>
            <w:r w:rsidRPr="00A234EE">
              <w:rPr>
                <w:rFonts w:ascii="Arial" w:hAnsi="Arial" w:cs="Arial"/>
              </w:rPr>
              <w:t>28.11.2022</w:t>
            </w:r>
          </w:p>
        </w:tc>
        <w:tc>
          <w:tcPr>
            <w:tcW w:w="1605" w:type="pct"/>
            <w:vAlign w:val="center"/>
          </w:tcPr>
          <w:p w14:paraId="7993A769" w14:textId="77777777" w:rsidR="00A234EE" w:rsidRPr="00A234EE" w:rsidRDefault="00A234EE" w:rsidP="00A234EE">
            <w:pPr>
              <w:spacing w:line="276" w:lineRule="auto"/>
              <w:rPr>
                <w:rFonts w:ascii="Arial" w:hAnsi="Arial" w:cs="Arial"/>
              </w:rPr>
            </w:pPr>
            <w:r w:rsidRPr="00A234EE">
              <w:rPr>
                <w:rFonts w:ascii="Arial" w:hAnsi="Arial" w:cs="Arial"/>
              </w:rPr>
              <w:t>wyboru przez Sejmik Województwa Podkarpackiego przedstawicieli do składu Rady Społecznej przy Wojewódzkim Podkarpackim Szpitalu Psychiatrycznym im. prof. Eugeniusza Brzezickiego w Żurawicy</w:t>
            </w:r>
          </w:p>
        </w:tc>
        <w:tc>
          <w:tcPr>
            <w:tcW w:w="532" w:type="pct"/>
            <w:vAlign w:val="center"/>
          </w:tcPr>
          <w:p w14:paraId="308A5777"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464A2E7F"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Przygotowano projekt uchwały Zarządu Województwa Podkarpackiego w sprawie powołania Rady Społecznej, wysłano pisemną informację do dyrektora podmiotu leczniczego oraz wszystkich członków Rady Społecznej</w:t>
            </w:r>
          </w:p>
        </w:tc>
      </w:tr>
      <w:tr w:rsidR="00A234EE" w:rsidRPr="00A234EE" w14:paraId="39FA3425" w14:textId="77777777" w:rsidTr="00A234EE">
        <w:tc>
          <w:tcPr>
            <w:tcW w:w="241" w:type="pct"/>
            <w:vAlign w:val="center"/>
          </w:tcPr>
          <w:p w14:paraId="770DC73D" w14:textId="77777777" w:rsidR="00A234EE" w:rsidRPr="00A234EE" w:rsidRDefault="00A234EE" w:rsidP="00A234EE">
            <w:pPr>
              <w:spacing w:line="276" w:lineRule="auto"/>
              <w:rPr>
                <w:rFonts w:ascii="Arial" w:hAnsi="Arial" w:cs="Arial"/>
              </w:rPr>
            </w:pPr>
            <w:r w:rsidRPr="00A234EE">
              <w:rPr>
                <w:rFonts w:ascii="Arial" w:hAnsi="Arial" w:cs="Arial"/>
              </w:rPr>
              <w:t>192</w:t>
            </w:r>
          </w:p>
        </w:tc>
        <w:tc>
          <w:tcPr>
            <w:tcW w:w="486" w:type="pct"/>
            <w:vAlign w:val="center"/>
          </w:tcPr>
          <w:p w14:paraId="66A17355"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LV/926/22</w:t>
            </w:r>
          </w:p>
        </w:tc>
        <w:tc>
          <w:tcPr>
            <w:tcW w:w="388" w:type="pct"/>
            <w:vAlign w:val="center"/>
          </w:tcPr>
          <w:p w14:paraId="5AD26D9A" w14:textId="77777777" w:rsidR="00A234EE" w:rsidRPr="00A234EE" w:rsidRDefault="00A234EE" w:rsidP="00A234EE">
            <w:pPr>
              <w:spacing w:line="276" w:lineRule="auto"/>
              <w:rPr>
                <w:rFonts w:ascii="Arial" w:hAnsi="Arial" w:cs="Arial"/>
              </w:rPr>
            </w:pPr>
            <w:r w:rsidRPr="00A234EE">
              <w:rPr>
                <w:rFonts w:ascii="Arial" w:hAnsi="Arial" w:cs="Arial"/>
              </w:rPr>
              <w:t>28.11.2022</w:t>
            </w:r>
          </w:p>
        </w:tc>
        <w:tc>
          <w:tcPr>
            <w:tcW w:w="1605" w:type="pct"/>
            <w:vAlign w:val="center"/>
          </w:tcPr>
          <w:p w14:paraId="55C39219" w14:textId="77777777" w:rsidR="00A234EE" w:rsidRPr="00A234EE" w:rsidRDefault="00A234EE" w:rsidP="00A234EE">
            <w:pPr>
              <w:spacing w:line="276" w:lineRule="auto"/>
              <w:rPr>
                <w:rFonts w:ascii="Arial" w:hAnsi="Arial" w:cs="Arial"/>
              </w:rPr>
            </w:pPr>
            <w:r w:rsidRPr="00A234EE">
              <w:rPr>
                <w:rFonts w:ascii="Arial" w:hAnsi="Arial" w:cs="Arial"/>
              </w:rPr>
              <w:t>zmian w Statucie Wojewódzkiego Szpitala Podkarpackiego im. Jana Pawła II w Krośnie</w:t>
            </w:r>
          </w:p>
        </w:tc>
        <w:tc>
          <w:tcPr>
            <w:tcW w:w="532" w:type="pct"/>
            <w:vAlign w:val="center"/>
          </w:tcPr>
          <w:p w14:paraId="4AC8AB2A"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0F5B3B2F"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Przekazano dyrektorowi podmiotu leczniczego</w:t>
            </w:r>
          </w:p>
        </w:tc>
      </w:tr>
      <w:tr w:rsidR="00A234EE" w:rsidRPr="00A234EE" w14:paraId="7867DE34" w14:textId="77777777" w:rsidTr="00A234EE">
        <w:tc>
          <w:tcPr>
            <w:tcW w:w="241" w:type="pct"/>
            <w:vAlign w:val="center"/>
          </w:tcPr>
          <w:p w14:paraId="4EAF4083" w14:textId="77777777" w:rsidR="00A234EE" w:rsidRPr="00A234EE" w:rsidRDefault="00A234EE" w:rsidP="00A234EE">
            <w:pPr>
              <w:spacing w:line="276" w:lineRule="auto"/>
              <w:rPr>
                <w:rFonts w:ascii="Arial" w:hAnsi="Arial" w:cs="Arial"/>
              </w:rPr>
            </w:pPr>
            <w:r w:rsidRPr="00A234EE">
              <w:rPr>
                <w:rFonts w:ascii="Arial" w:hAnsi="Arial" w:cs="Arial"/>
              </w:rPr>
              <w:t>193</w:t>
            </w:r>
          </w:p>
        </w:tc>
        <w:tc>
          <w:tcPr>
            <w:tcW w:w="486" w:type="pct"/>
            <w:vAlign w:val="center"/>
          </w:tcPr>
          <w:p w14:paraId="344ACFF6"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LV/927/22</w:t>
            </w:r>
          </w:p>
        </w:tc>
        <w:tc>
          <w:tcPr>
            <w:tcW w:w="388" w:type="pct"/>
            <w:vAlign w:val="center"/>
          </w:tcPr>
          <w:p w14:paraId="3518D933" w14:textId="77777777" w:rsidR="00A234EE" w:rsidRPr="00A234EE" w:rsidRDefault="00A234EE" w:rsidP="00A234EE">
            <w:pPr>
              <w:spacing w:line="276" w:lineRule="auto"/>
              <w:rPr>
                <w:rFonts w:ascii="Arial" w:hAnsi="Arial" w:cs="Arial"/>
              </w:rPr>
            </w:pPr>
            <w:r w:rsidRPr="00A234EE">
              <w:rPr>
                <w:rFonts w:ascii="Arial" w:hAnsi="Arial" w:cs="Arial"/>
              </w:rPr>
              <w:t>28.11.2022</w:t>
            </w:r>
          </w:p>
        </w:tc>
        <w:tc>
          <w:tcPr>
            <w:tcW w:w="1605" w:type="pct"/>
            <w:vAlign w:val="center"/>
          </w:tcPr>
          <w:p w14:paraId="15514249" w14:textId="0C5D9212" w:rsidR="00A234EE" w:rsidRPr="00A234EE" w:rsidRDefault="00A234EE" w:rsidP="00A234EE">
            <w:pPr>
              <w:spacing w:line="276" w:lineRule="auto"/>
              <w:rPr>
                <w:rFonts w:ascii="Arial" w:hAnsi="Arial" w:cs="Arial"/>
              </w:rPr>
            </w:pPr>
            <w:r w:rsidRPr="00A234EE">
              <w:rPr>
                <w:rFonts w:ascii="Arial" w:hAnsi="Arial" w:cs="Arial"/>
              </w:rPr>
              <w:t xml:space="preserve">zmian w Statucie Klinicznego Szpitala Wojewódzkiego Nr 2 im. Św. Jadwigi Królowej </w:t>
            </w:r>
            <w:r w:rsidR="00C60E01">
              <w:rPr>
                <w:rFonts w:ascii="Arial" w:hAnsi="Arial" w:cs="Arial"/>
              </w:rPr>
              <w:br/>
            </w:r>
            <w:r w:rsidRPr="00A234EE">
              <w:rPr>
                <w:rFonts w:ascii="Arial" w:hAnsi="Arial" w:cs="Arial"/>
              </w:rPr>
              <w:t>w Rzeszowie</w:t>
            </w:r>
          </w:p>
        </w:tc>
        <w:tc>
          <w:tcPr>
            <w:tcW w:w="532" w:type="pct"/>
            <w:vAlign w:val="center"/>
          </w:tcPr>
          <w:p w14:paraId="6968AC4E"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6FA7189B"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Przekazano dyrektorowi podmiotu leczniczego</w:t>
            </w:r>
          </w:p>
        </w:tc>
      </w:tr>
      <w:tr w:rsidR="00A234EE" w:rsidRPr="00A234EE" w14:paraId="4BE21DCA" w14:textId="77777777" w:rsidTr="00A234EE">
        <w:tc>
          <w:tcPr>
            <w:tcW w:w="241" w:type="pct"/>
            <w:vAlign w:val="center"/>
          </w:tcPr>
          <w:p w14:paraId="43C4604F" w14:textId="77777777" w:rsidR="00A234EE" w:rsidRPr="00A234EE" w:rsidRDefault="00A234EE" w:rsidP="00A234EE">
            <w:pPr>
              <w:spacing w:line="276" w:lineRule="auto"/>
              <w:rPr>
                <w:rFonts w:ascii="Arial" w:hAnsi="Arial" w:cs="Arial"/>
              </w:rPr>
            </w:pPr>
            <w:r w:rsidRPr="00A234EE">
              <w:rPr>
                <w:rFonts w:ascii="Arial" w:hAnsi="Arial" w:cs="Arial"/>
              </w:rPr>
              <w:t>194</w:t>
            </w:r>
          </w:p>
        </w:tc>
        <w:tc>
          <w:tcPr>
            <w:tcW w:w="486" w:type="pct"/>
            <w:vAlign w:val="center"/>
          </w:tcPr>
          <w:p w14:paraId="5FAF946F"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LV/928/22</w:t>
            </w:r>
          </w:p>
        </w:tc>
        <w:tc>
          <w:tcPr>
            <w:tcW w:w="388" w:type="pct"/>
            <w:vAlign w:val="center"/>
          </w:tcPr>
          <w:p w14:paraId="6DDE4914" w14:textId="77777777" w:rsidR="00A234EE" w:rsidRPr="00A234EE" w:rsidRDefault="00A234EE" w:rsidP="00A234EE">
            <w:pPr>
              <w:spacing w:line="276" w:lineRule="auto"/>
              <w:rPr>
                <w:rFonts w:ascii="Arial" w:hAnsi="Arial" w:cs="Arial"/>
              </w:rPr>
            </w:pPr>
            <w:r w:rsidRPr="00A234EE">
              <w:rPr>
                <w:rFonts w:ascii="Arial" w:hAnsi="Arial" w:cs="Arial"/>
              </w:rPr>
              <w:t>28.11.2022</w:t>
            </w:r>
          </w:p>
        </w:tc>
        <w:tc>
          <w:tcPr>
            <w:tcW w:w="1605" w:type="pct"/>
            <w:vAlign w:val="center"/>
          </w:tcPr>
          <w:p w14:paraId="03A66D8B" w14:textId="77777777" w:rsidR="00A234EE" w:rsidRPr="00A234EE" w:rsidRDefault="00A234EE" w:rsidP="00A234EE">
            <w:pPr>
              <w:spacing w:line="276" w:lineRule="auto"/>
              <w:rPr>
                <w:rFonts w:ascii="Arial" w:hAnsi="Arial" w:cs="Arial"/>
              </w:rPr>
            </w:pPr>
            <w:r w:rsidRPr="00A234EE">
              <w:rPr>
                <w:rFonts w:ascii="Arial" w:hAnsi="Arial" w:cs="Arial"/>
              </w:rPr>
              <w:t>w sprawie zmian w Statucie Wojewódzkiego Szpitala im. Św. Ojca Pio w Przemyślu</w:t>
            </w:r>
          </w:p>
        </w:tc>
        <w:tc>
          <w:tcPr>
            <w:tcW w:w="532" w:type="pct"/>
            <w:vAlign w:val="center"/>
          </w:tcPr>
          <w:p w14:paraId="22C528EB"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00BF746D"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Przekazano dyrektorowi podmiotu leczniczego</w:t>
            </w:r>
          </w:p>
        </w:tc>
      </w:tr>
      <w:tr w:rsidR="00A234EE" w:rsidRPr="00A234EE" w14:paraId="6886ED7C" w14:textId="77777777" w:rsidTr="00A234EE">
        <w:tc>
          <w:tcPr>
            <w:tcW w:w="241" w:type="pct"/>
            <w:vAlign w:val="center"/>
          </w:tcPr>
          <w:p w14:paraId="3C9D9DF5" w14:textId="77777777" w:rsidR="00A234EE" w:rsidRPr="00A234EE" w:rsidRDefault="00A234EE" w:rsidP="00A234EE">
            <w:pPr>
              <w:spacing w:line="276" w:lineRule="auto"/>
              <w:rPr>
                <w:rFonts w:ascii="Arial" w:hAnsi="Arial" w:cs="Arial"/>
              </w:rPr>
            </w:pPr>
            <w:r w:rsidRPr="00A234EE">
              <w:rPr>
                <w:rFonts w:ascii="Arial" w:hAnsi="Arial" w:cs="Arial"/>
              </w:rPr>
              <w:t>195</w:t>
            </w:r>
          </w:p>
        </w:tc>
        <w:tc>
          <w:tcPr>
            <w:tcW w:w="486" w:type="pct"/>
            <w:vAlign w:val="center"/>
          </w:tcPr>
          <w:p w14:paraId="05C1A190"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LV/929/22</w:t>
            </w:r>
          </w:p>
        </w:tc>
        <w:tc>
          <w:tcPr>
            <w:tcW w:w="388" w:type="pct"/>
            <w:vAlign w:val="center"/>
          </w:tcPr>
          <w:p w14:paraId="705FD7D1" w14:textId="77777777" w:rsidR="00A234EE" w:rsidRPr="00A234EE" w:rsidRDefault="00A234EE" w:rsidP="00A234EE">
            <w:pPr>
              <w:spacing w:line="276" w:lineRule="auto"/>
              <w:rPr>
                <w:rFonts w:ascii="Arial" w:hAnsi="Arial" w:cs="Arial"/>
              </w:rPr>
            </w:pPr>
            <w:r w:rsidRPr="00A234EE">
              <w:rPr>
                <w:rFonts w:ascii="Arial" w:hAnsi="Arial" w:cs="Arial"/>
              </w:rPr>
              <w:t>28.11.2022</w:t>
            </w:r>
          </w:p>
        </w:tc>
        <w:tc>
          <w:tcPr>
            <w:tcW w:w="1605" w:type="pct"/>
            <w:vAlign w:val="center"/>
          </w:tcPr>
          <w:p w14:paraId="27E76A35" w14:textId="6F700D9E"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 xml:space="preserve">przyjęcia oraz ogłoszenia tekstu jednolitego uchwały Sejmiku Województwa Podkarpackiego </w:t>
            </w:r>
            <w:r w:rsidR="00C60E01">
              <w:rPr>
                <w:rFonts w:ascii="Arial" w:eastAsia="Times New Roman" w:hAnsi="Arial" w:cs="Arial"/>
                <w:lang w:eastAsia="pl-PL"/>
              </w:rPr>
              <w:br/>
            </w:r>
            <w:r w:rsidRPr="00A234EE">
              <w:rPr>
                <w:rFonts w:ascii="Arial" w:eastAsia="Times New Roman" w:hAnsi="Arial" w:cs="Arial"/>
                <w:lang w:eastAsia="pl-PL"/>
              </w:rPr>
              <w:t xml:space="preserve">w sprawie nadania Statutu Wojewódzkiemu Szpitalowi im. Zofii z Zamoyskich Tarnowskiej </w:t>
            </w:r>
            <w:r w:rsidR="00C60E01">
              <w:rPr>
                <w:rFonts w:ascii="Arial" w:eastAsia="Times New Roman" w:hAnsi="Arial" w:cs="Arial"/>
                <w:lang w:eastAsia="pl-PL"/>
              </w:rPr>
              <w:br/>
            </w:r>
            <w:r w:rsidRPr="00A234EE">
              <w:rPr>
                <w:rFonts w:ascii="Arial" w:eastAsia="Times New Roman" w:hAnsi="Arial" w:cs="Arial"/>
                <w:lang w:eastAsia="pl-PL"/>
              </w:rPr>
              <w:t>w Tarnobrzegu</w:t>
            </w:r>
          </w:p>
        </w:tc>
        <w:tc>
          <w:tcPr>
            <w:tcW w:w="532" w:type="pct"/>
            <w:vAlign w:val="center"/>
          </w:tcPr>
          <w:p w14:paraId="73E241B3"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49FF770C" w14:textId="77777777" w:rsidR="00A234EE" w:rsidRPr="00A234EE" w:rsidRDefault="00A234EE" w:rsidP="00A234EE">
            <w:pPr>
              <w:spacing w:line="276" w:lineRule="auto"/>
              <w:rPr>
                <w:rFonts w:ascii="Arial" w:hAnsi="Arial" w:cs="Arial"/>
              </w:rPr>
            </w:pPr>
            <w:r w:rsidRPr="00A234EE">
              <w:rPr>
                <w:rFonts w:ascii="Arial" w:eastAsia="Times New Roman" w:hAnsi="Arial" w:cs="Arial"/>
                <w:lang w:eastAsia="pl-PL"/>
              </w:rPr>
              <w:t>Przekazano dyrektorowi podmiotu leczniczego</w:t>
            </w:r>
          </w:p>
        </w:tc>
      </w:tr>
      <w:tr w:rsidR="00A234EE" w:rsidRPr="00A234EE" w14:paraId="670A41FB" w14:textId="77777777" w:rsidTr="00A234EE">
        <w:tc>
          <w:tcPr>
            <w:tcW w:w="241" w:type="pct"/>
            <w:vAlign w:val="center"/>
          </w:tcPr>
          <w:p w14:paraId="1B519DFE" w14:textId="77777777" w:rsidR="00A234EE" w:rsidRPr="00A234EE" w:rsidRDefault="00A234EE" w:rsidP="00A234EE">
            <w:pPr>
              <w:spacing w:line="276" w:lineRule="auto"/>
              <w:rPr>
                <w:rFonts w:ascii="Arial" w:hAnsi="Arial" w:cs="Arial"/>
              </w:rPr>
            </w:pPr>
            <w:r w:rsidRPr="00A234EE">
              <w:rPr>
                <w:rFonts w:ascii="Arial" w:hAnsi="Arial" w:cs="Arial"/>
              </w:rPr>
              <w:t>196</w:t>
            </w:r>
          </w:p>
        </w:tc>
        <w:tc>
          <w:tcPr>
            <w:tcW w:w="486" w:type="pct"/>
            <w:vAlign w:val="center"/>
          </w:tcPr>
          <w:p w14:paraId="2526DAFD"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LV/930/22</w:t>
            </w:r>
          </w:p>
        </w:tc>
        <w:tc>
          <w:tcPr>
            <w:tcW w:w="388" w:type="pct"/>
            <w:vAlign w:val="center"/>
          </w:tcPr>
          <w:p w14:paraId="5EABDAD9" w14:textId="77777777" w:rsidR="00A234EE" w:rsidRPr="00A234EE" w:rsidRDefault="00A234EE" w:rsidP="00A234EE">
            <w:pPr>
              <w:spacing w:line="276" w:lineRule="auto"/>
              <w:rPr>
                <w:rFonts w:ascii="Arial" w:hAnsi="Arial" w:cs="Arial"/>
              </w:rPr>
            </w:pPr>
            <w:r w:rsidRPr="00A234EE">
              <w:rPr>
                <w:rFonts w:ascii="Arial" w:hAnsi="Arial" w:cs="Arial"/>
              </w:rPr>
              <w:t>28.11.2022</w:t>
            </w:r>
          </w:p>
        </w:tc>
        <w:tc>
          <w:tcPr>
            <w:tcW w:w="1605" w:type="pct"/>
            <w:vAlign w:val="center"/>
          </w:tcPr>
          <w:p w14:paraId="01F7A6DB"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udzielenia pomocy finansowej z budżetu Województwa Podkarpackiego dla Gminy Dydnia</w:t>
            </w:r>
          </w:p>
        </w:tc>
        <w:tc>
          <w:tcPr>
            <w:tcW w:w="532" w:type="pct"/>
            <w:vAlign w:val="center"/>
          </w:tcPr>
          <w:p w14:paraId="14C8C1E1"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74C28F8E" w14:textId="77777777" w:rsidR="00A234EE" w:rsidRPr="00A234EE" w:rsidRDefault="00A234EE" w:rsidP="00A234EE">
            <w:pPr>
              <w:spacing w:line="276" w:lineRule="auto"/>
              <w:rPr>
                <w:rFonts w:ascii="Arial" w:hAnsi="Arial" w:cs="Arial"/>
              </w:rPr>
            </w:pPr>
            <w:r w:rsidRPr="00A234EE">
              <w:rPr>
                <w:rFonts w:ascii="Arial" w:hAnsi="Arial" w:cs="Arial"/>
              </w:rPr>
              <w:t>Przekazano dotacje dla Gminy, Umowa została zawarta w dniu 14.12.2022 r.</w:t>
            </w:r>
          </w:p>
        </w:tc>
      </w:tr>
      <w:tr w:rsidR="00A234EE" w:rsidRPr="00A234EE" w14:paraId="3B212EA0" w14:textId="77777777" w:rsidTr="00A234EE">
        <w:tc>
          <w:tcPr>
            <w:tcW w:w="241" w:type="pct"/>
            <w:vAlign w:val="center"/>
          </w:tcPr>
          <w:p w14:paraId="0F921CB8" w14:textId="77777777" w:rsidR="00A234EE" w:rsidRPr="00A234EE" w:rsidRDefault="00A234EE" w:rsidP="00A234EE">
            <w:pPr>
              <w:spacing w:line="276" w:lineRule="auto"/>
              <w:rPr>
                <w:rFonts w:ascii="Arial" w:hAnsi="Arial" w:cs="Arial"/>
              </w:rPr>
            </w:pPr>
            <w:r w:rsidRPr="00A234EE">
              <w:rPr>
                <w:rFonts w:ascii="Arial" w:hAnsi="Arial" w:cs="Arial"/>
              </w:rPr>
              <w:t>197</w:t>
            </w:r>
          </w:p>
        </w:tc>
        <w:tc>
          <w:tcPr>
            <w:tcW w:w="486" w:type="pct"/>
            <w:vAlign w:val="center"/>
          </w:tcPr>
          <w:p w14:paraId="73646CD9"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LV/931/22</w:t>
            </w:r>
          </w:p>
        </w:tc>
        <w:tc>
          <w:tcPr>
            <w:tcW w:w="388" w:type="pct"/>
            <w:vAlign w:val="center"/>
          </w:tcPr>
          <w:p w14:paraId="6EB0AEE6" w14:textId="77777777" w:rsidR="00A234EE" w:rsidRPr="00A234EE" w:rsidRDefault="00A234EE" w:rsidP="00A234EE">
            <w:pPr>
              <w:spacing w:line="276" w:lineRule="auto"/>
              <w:rPr>
                <w:rFonts w:ascii="Arial" w:hAnsi="Arial" w:cs="Arial"/>
              </w:rPr>
            </w:pPr>
            <w:r w:rsidRPr="00A234EE">
              <w:rPr>
                <w:rFonts w:ascii="Arial" w:hAnsi="Arial" w:cs="Arial"/>
              </w:rPr>
              <w:t>28.11.2022</w:t>
            </w:r>
          </w:p>
        </w:tc>
        <w:tc>
          <w:tcPr>
            <w:tcW w:w="1605" w:type="pct"/>
            <w:vAlign w:val="center"/>
          </w:tcPr>
          <w:p w14:paraId="0B32A751" w14:textId="38C74DBA"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 xml:space="preserve">Programu współpracy Samorządu Województwa Podkarpackiego z organizacjami pozarządowymi </w:t>
            </w:r>
            <w:r w:rsidR="00C60E01">
              <w:rPr>
                <w:rFonts w:ascii="Arial" w:eastAsia="Times New Roman" w:hAnsi="Arial" w:cs="Arial"/>
                <w:lang w:eastAsia="pl-PL"/>
              </w:rPr>
              <w:br/>
            </w:r>
            <w:r w:rsidRPr="00A234EE">
              <w:rPr>
                <w:rFonts w:ascii="Arial" w:eastAsia="Times New Roman" w:hAnsi="Arial" w:cs="Arial"/>
                <w:lang w:eastAsia="pl-PL"/>
              </w:rPr>
              <w:t>i innymi podmiotami prowadzącymi działalność pożytku publicznego na rok 2023</w:t>
            </w:r>
          </w:p>
        </w:tc>
        <w:tc>
          <w:tcPr>
            <w:tcW w:w="532" w:type="pct"/>
            <w:vAlign w:val="center"/>
          </w:tcPr>
          <w:p w14:paraId="31498859" w14:textId="77777777" w:rsidR="00A234EE" w:rsidRPr="00A234EE" w:rsidRDefault="00A234EE" w:rsidP="00A234EE">
            <w:pPr>
              <w:spacing w:line="276" w:lineRule="auto"/>
              <w:rPr>
                <w:rFonts w:ascii="Arial" w:hAnsi="Arial" w:cs="Arial"/>
              </w:rPr>
            </w:pPr>
            <w:r w:rsidRPr="00A234EE">
              <w:rPr>
                <w:rFonts w:ascii="Arial" w:hAnsi="Arial" w:cs="Arial"/>
              </w:rPr>
              <w:t>uchwała straciła moc, została uchylona</w:t>
            </w:r>
          </w:p>
        </w:tc>
        <w:tc>
          <w:tcPr>
            <w:tcW w:w="1747" w:type="pct"/>
            <w:vAlign w:val="center"/>
          </w:tcPr>
          <w:p w14:paraId="4773A8D8" w14:textId="1C7814CF" w:rsidR="00A234EE" w:rsidRPr="00A234EE" w:rsidRDefault="00A234EE" w:rsidP="00A234EE">
            <w:pPr>
              <w:spacing w:line="276" w:lineRule="auto"/>
              <w:rPr>
                <w:rFonts w:ascii="Arial" w:hAnsi="Arial" w:cs="Arial"/>
              </w:rPr>
            </w:pPr>
            <w:r w:rsidRPr="00A234EE">
              <w:rPr>
                <w:rFonts w:ascii="Arial" w:hAnsi="Arial" w:cs="Arial"/>
              </w:rPr>
              <w:t>W związku ze zmianą orzecznictwa organ nadzoru  stwierdził, iż Program współpracy Samorządu Województwa Podkarpackiego z organizacjami pozarządowymi stano</w:t>
            </w:r>
            <w:r w:rsidR="00841DC6">
              <w:rPr>
                <w:rFonts w:ascii="Arial" w:hAnsi="Arial" w:cs="Arial"/>
              </w:rPr>
              <w:t xml:space="preserve">wi akt prawa miejscowego. </w:t>
            </w:r>
            <w:r w:rsidR="00841DC6">
              <w:rPr>
                <w:rFonts w:ascii="Arial" w:hAnsi="Arial" w:cs="Arial"/>
              </w:rPr>
              <w:br/>
            </w:r>
            <w:r w:rsidRPr="00A234EE">
              <w:rPr>
                <w:rFonts w:ascii="Arial" w:hAnsi="Arial" w:cs="Arial"/>
              </w:rPr>
              <w:t xml:space="preserve">W związku z powyższym koniecznym było uchylenie uchwały Nr LV/931/22 Sejmiku Województwa Podkarpackiego z dnia 28 listopada 2022 r. </w:t>
            </w:r>
          </w:p>
        </w:tc>
      </w:tr>
      <w:tr w:rsidR="00A234EE" w:rsidRPr="00A234EE" w14:paraId="07139949" w14:textId="77777777" w:rsidTr="00A234EE">
        <w:tc>
          <w:tcPr>
            <w:tcW w:w="241" w:type="pct"/>
            <w:vAlign w:val="center"/>
          </w:tcPr>
          <w:p w14:paraId="030686E5" w14:textId="77777777" w:rsidR="00A234EE" w:rsidRPr="00A234EE" w:rsidRDefault="00A234EE" w:rsidP="00A234EE">
            <w:pPr>
              <w:spacing w:line="276" w:lineRule="auto"/>
              <w:rPr>
                <w:rFonts w:ascii="Arial" w:hAnsi="Arial" w:cs="Arial"/>
              </w:rPr>
            </w:pPr>
            <w:r w:rsidRPr="00A234EE">
              <w:rPr>
                <w:rFonts w:ascii="Arial" w:hAnsi="Arial" w:cs="Arial"/>
              </w:rPr>
              <w:t>198</w:t>
            </w:r>
          </w:p>
        </w:tc>
        <w:tc>
          <w:tcPr>
            <w:tcW w:w="486" w:type="pct"/>
            <w:vAlign w:val="center"/>
          </w:tcPr>
          <w:p w14:paraId="2C71BFB5"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LV/932/22</w:t>
            </w:r>
          </w:p>
        </w:tc>
        <w:tc>
          <w:tcPr>
            <w:tcW w:w="388" w:type="pct"/>
            <w:vAlign w:val="center"/>
          </w:tcPr>
          <w:p w14:paraId="22D4454B" w14:textId="77777777" w:rsidR="00A234EE" w:rsidRPr="00A234EE" w:rsidRDefault="00A234EE" w:rsidP="00A234EE">
            <w:pPr>
              <w:spacing w:line="276" w:lineRule="auto"/>
              <w:rPr>
                <w:rFonts w:ascii="Arial" w:hAnsi="Arial" w:cs="Arial"/>
              </w:rPr>
            </w:pPr>
            <w:r w:rsidRPr="00A234EE">
              <w:rPr>
                <w:rFonts w:ascii="Arial" w:hAnsi="Arial" w:cs="Arial"/>
              </w:rPr>
              <w:t>28.11.2022</w:t>
            </w:r>
          </w:p>
        </w:tc>
        <w:tc>
          <w:tcPr>
            <w:tcW w:w="1605" w:type="pct"/>
            <w:vAlign w:val="center"/>
          </w:tcPr>
          <w:p w14:paraId="4473241D" w14:textId="50FD9EA1"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 xml:space="preserve">przyjęcia treści aneksu nr 2 do umowy zawartej dnia 31 marca 2017 r. w sprawie prowadzenia jako wspólnej instytucji kultury Filharmonii Podkarpackiej im. A. Malawskiego z siedzibą </w:t>
            </w:r>
            <w:r w:rsidR="00C60E01">
              <w:rPr>
                <w:rFonts w:ascii="Arial" w:eastAsia="Times New Roman" w:hAnsi="Arial" w:cs="Arial"/>
                <w:lang w:eastAsia="pl-PL"/>
              </w:rPr>
              <w:br/>
            </w:r>
            <w:r w:rsidRPr="00A234EE">
              <w:rPr>
                <w:rFonts w:ascii="Arial" w:eastAsia="Times New Roman" w:hAnsi="Arial" w:cs="Arial"/>
                <w:lang w:eastAsia="pl-PL"/>
              </w:rPr>
              <w:t>w Rzeszowie przy ul. Chopina 30</w:t>
            </w:r>
          </w:p>
        </w:tc>
        <w:tc>
          <w:tcPr>
            <w:tcW w:w="532" w:type="pct"/>
            <w:vAlign w:val="center"/>
          </w:tcPr>
          <w:p w14:paraId="103D4C86"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1AAD57F2" w14:textId="77777777" w:rsidR="00A234EE" w:rsidRPr="00A234EE" w:rsidRDefault="00A234EE" w:rsidP="00A234EE">
            <w:pPr>
              <w:spacing w:line="276" w:lineRule="auto"/>
              <w:rPr>
                <w:rFonts w:ascii="Arial" w:hAnsi="Arial" w:cs="Arial"/>
              </w:rPr>
            </w:pPr>
          </w:p>
        </w:tc>
      </w:tr>
      <w:tr w:rsidR="00A234EE" w:rsidRPr="00A234EE" w14:paraId="285A3089" w14:textId="77777777" w:rsidTr="00A234EE">
        <w:tc>
          <w:tcPr>
            <w:tcW w:w="241" w:type="pct"/>
            <w:vAlign w:val="center"/>
          </w:tcPr>
          <w:p w14:paraId="15EC4C1B" w14:textId="77777777" w:rsidR="00A234EE" w:rsidRPr="00A234EE" w:rsidRDefault="00A234EE" w:rsidP="00A234EE">
            <w:pPr>
              <w:spacing w:line="276" w:lineRule="auto"/>
              <w:rPr>
                <w:rFonts w:ascii="Arial" w:hAnsi="Arial" w:cs="Arial"/>
              </w:rPr>
            </w:pPr>
            <w:r w:rsidRPr="00A234EE">
              <w:rPr>
                <w:rFonts w:ascii="Arial" w:hAnsi="Arial" w:cs="Arial"/>
              </w:rPr>
              <w:t>199</w:t>
            </w:r>
          </w:p>
        </w:tc>
        <w:tc>
          <w:tcPr>
            <w:tcW w:w="486" w:type="pct"/>
            <w:vAlign w:val="center"/>
          </w:tcPr>
          <w:p w14:paraId="25305F55"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LV/933/22</w:t>
            </w:r>
          </w:p>
        </w:tc>
        <w:tc>
          <w:tcPr>
            <w:tcW w:w="388" w:type="pct"/>
            <w:vAlign w:val="center"/>
          </w:tcPr>
          <w:p w14:paraId="4BC60A35" w14:textId="77777777" w:rsidR="00A234EE" w:rsidRPr="00A234EE" w:rsidRDefault="00A234EE" w:rsidP="00A234EE">
            <w:pPr>
              <w:spacing w:line="276" w:lineRule="auto"/>
              <w:rPr>
                <w:rFonts w:ascii="Arial" w:hAnsi="Arial" w:cs="Arial"/>
              </w:rPr>
            </w:pPr>
            <w:r w:rsidRPr="00A234EE">
              <w:rPr>
                <w:rFonts w:ascii="Arial" w:hAnsi="Arial" w:cs="Arial"/>
              </w:rPr>
              <w:t>28.11.2022</w:t>
            </w:r>
          </w:p>
        </w:tc>
        <w:tc>
          <w:tcPr>
            <w:tcW w:w="1605" w:type="pct"/>
            <w:vAlign w:val="center"/>
          </w:tcPr>
          <w:p w14:paraId="0782744A" w14:textId="2CBB59F6"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 xml:space="preserve">wyrażenia zgody na przeznaczenie do sprzedaży nieruchomości zabudowanych położonych </w:t>
            </w:r>
            <w:r w:rsidR="00C60E01">
              <w:rPr>
                <w:rFonts w:ascii="Arial" w:eastAsia="Times New Roman" w:hAnsi="Arial" w:cs="Arial"/>
                <w:lang w:eastAsia="pl-PL"/>
              </w:rPr>
              <w:br/>
            </w:r>
            <w:r w:rsidRPr="00A234EE">
              <w:rPr>
                <w:rFonts w:ascii="Arial" w:eastAsia="Times New Roman" w:hAnsi="Arial" w:cs="Arial"/>
                <w:lang w:eastAsia="pl-PL"/>
              </w:rPr>
              <w:t>w Krośnie przy ul. Lewakowskiego 7</w:t>
            </w:r>
          </w:p>
        </w:tc>
        <w:tc>
          <w:tcPr>
            <w:tcW w:w="532" w:type="pct"/>
            <w:vAlign w:val="center"/>
          </w:tcPr>
          <w:p w14:paraId="32B3F6FA"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3D16A239" w14:textId="77777777" w:rsidR="00A234EE" w:rsidRPr="00A234EE" w:rsidRDefault="00A234EE" w:rsidP="00A234EE">
            <w:pPr>
              <w:spacing w:line="276" w:lineRule="auto"/>
              <w:rPr>
                <w:rFonts w:ascii="Arial" w:hAnsi="Arial" w:cs="Arial"/>
              </w:rPr>
            </w:pPr>
          </w:p>
        </w:tc>
      </w:tr>
      <w:tr w:rsidR="00A234EE" w:rsidRPr="00A234EE" w14:paraId="637D8279" w14:textId="77777777" w:rsidTr="00A234EE">
        <w:tc>
          <w:tcPr>
            <w:tcW w:w="241" w:type="pct"/>
            <w:vAlign w:val="center"/>
          </w:tcPr>
          <w:p w14:paraId="2704CAB8" w14:textId="77777777" w:rsidR="00A234EE" w:rsidRPr="00A234EE" w:rsidRDefault="00A234EE" w:rsidP="00A234EE">
            <w:pPr>
              <w:spacing w:line="276" w:lineRule="auto"/>
              <w:rPr>
                <w:rFonts w:ascii="Arial" w:hAnsi="Arial" w:cs="Arial"/>
              </w:rPr>
            </w:pPr>
            <w:r w:rsidRPr="00A234EE">
              <w:rPr>
                <w:rFonts w:ascii="Arial" w:hAnsi="Arial" w:cs="Arial"/>
              </w:rPr>
              <w:t>200</w:t>
            </w:r>
          </w:p>
        </w:tc>
        <w:tc>
          <w:tcPr>
            <w:tcW w:w="486" w:type="pct"/>
            <w:vAlign w:val="center"/>
          </w:tcPr>
          <w:p w14:paraId="7DE1AB3D"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LV/934/22</w:t>
            </w:r>
          </w:p>
        </w:tc>
        <w:tc>
          <w:tcPr>
            <w:tcW w:w="388" w:type="pct"/>
            <w:vAlign w:val="center"/>
          </w:tcPr>
          <w:p w14:paraId="55733E6B" w14:textId="77777777" w:rsidR="00A234EE" w:rsidRPr="00A234EE" w:rsidRDefault="00A234EE" w:rsidP="00A234EE">
            <w:pPr>
              <w:spacing w:line="276" w:lineRule="auto"/>
              <w:rPr>
                <w:rFonts w:ascii="Arial" w:hAnsi="Arial" w:cs="Arial"/>
              </w:rPr>
            </w:pPr>
            <w:r w:rsidRPr="00A234EE">
              <w:rPr>
                <w:rFonts w:ascii="Arial" w:hAnsi="Arial" w:cs="Arial"/>
              </w:rPr>
              <w:t>28.11.2022</w:t>
            </w:r>
          </w:p>
        </w:tc>
        <w:tc>
          <w:tcPr>
            <w:tcW w:w="1605" w:type="pct"/>
            <w:vAlign w:val="center"/>
          </w:tcPr>
          <w:p w14:paraId="412E6111" w14:textId="305C0A1F"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zmiany Uchwały Nr XLII/701/21 Sejmiku Województwa Podkarpackiego z dnia 29 listopada 2021 r. w sprawie</w:t>
            </w:r>
            <w:r w:rsidR="00C60E01">
              <w:rPr>
                <w:rFonts w:ascii="Arial" w:eastAsia="Times New Roman" w:hAnsi="Arial" w:cs="Arial"/>
                <w:lang w:eastAsia="pl-PL"/>
              </w:rPr>
              <w:t xml:space="preserve"> udzielenia pomocy finansowej </w:t>
            </w:r>
            <w:r w:rsidR="00C60E01">
              <w:rPr>
                <w:rFonts w:ascii="Arial" w:eastAsia="Times New Roman" w:hAnsi="Arial" w:cs="Arial"/>
                <w:lang w:eastAsia="pl-PL"/>
              </w:rPr>
              <w:br/>
            </w:r>
            <w:r w:rsidRPr="00A234EE">
              <w:rPr>
                <w:rFonts w:ascii="Arial" w:eastAsia="Times New Roman" w:hAnsi="Arial" w:cs="Arial"/>
                <w:lang w:eastAsia="pl-PL"/>
              </w:rPr>
              <w:t>z budżetu Województwa Podkarpackiego dla Gminy Solina</w:t>
            </w:r>
          </w:p>
        </w:tc>
        <w:tc>
          <w:tcPr>
            <w:tcW w:w="532" w:type="pct"/>
            <w:vAlign w:val="center"/>
          </w:tcPr>
          <w:p w14:paraId="2B4EACFB" w14:textId="77777777" w:rsidR="00A234EE" w:rsidRPr="00A234EE" w:rsidRDefault="00A234EE" w:rsidP="00A234EE">
            <w:pPr>
              <w:spacing w:line="276" w:lineRule="auto"/>
              <w:rPr>
                <w:rFonts w:ascii="Arial" w:hAnsi="Arial" w:cs="Arial"/>
              </w:rPr>
            </w:pPr>
            <w:r w:rsidRPr="00A234EE">
              <w:rPr>
                <w:rFonts w:ascii="Arial" w:hAnsi="Arial" w:cs="Arial"/>
              </w:rPr>
              <w:t>częściowo zrealizowana</w:t>
            </w:r>
          </w:p>
        </w:tc>
        <w:tc>
          <w:tcPr>
            <w:tcW w:w="1747" w:type="pct"/>
            <w:vAlign w:val="center"/>
          </w:tcPr>
          <w:p w14:paraId="044EF0EE" w14:textId="77777777" w:rsidR="00A234EE" w:rsidRPr="00A234EE" w:rsidRDefault="00A234EE" w:rsidP="00A234EE">
            <w:pPr>
              <w:spacing w:line="276" w:lineRule="auto"/>
              <w:rPr>
                <w:rFonts w:ascii="Arial" w:hAnsi="Arial" w:cs="Arial"/>
              </w:rPr>
            </w:pPr>
            <w:r w:rsidRPr="00A234EE">
              <w:rPr>
                <w:rFonts w:ascii="Arial" w:hAnsi="Arial" w:cs="Arial"/>
              </w:rPr>
              <w:t>Na podstawie przedmiotowej uchwały zostanie zawarta umowa z JST w 2023</w:t>
            </w:r>
          </w:p>
        </w:tc>
      </w:tr>
      <w:tr w:rsidR="00A234EE" w:rsidRPr="00A234EE" w14:paraId="4DAB88DC" w14:textId="77777777" w:rsidTr="00A234EE">
        <w:tc>
          <w:tcPr>
            <w:tcW w:w="241" w:type="pct"/>
            <w:vAlign w:val="center"/>
          </w:tcPr>
          <w:p w14:paraId="610335A5" w14:textId="77777777" w:rsidR="00A234EE" w:rsidRPr="00A234EE" w:rsidRDefault="00A234EE" w:rsidP="00A234EE">
            <w:pPr>
              <w:spacing w:line="276" w:lineRule="auto"/>
              <w:rPr>
                <w:rFonts w:ascii="Arial" w:hAnsi="Arial" w:cs="Arial"/>
              </w:rPr>
            </w:pPr>
            <w:r w:rsidRPr="00A234EE">
              <w:rPr>
                <w:rFonts w:ascii="Arial" w:hAnsi="Arial" w:cs="Arial"/>
              </w:rPr>
              <w:t>201</w:t>
            </w:r>
          </w:p>
        </w:tc>
        <w:tc>
          <w:tcPr>
            <w:tcW w:w="486" w:type="pct"/>
            <w:vAlign w:val="center"/>
          </w:tcPr>
          <w:p w14:paraId="532DE50A"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LV/935/22</w:t>
            </w:r>
          </w:p>
        </w:tc>
        <w:tc>
          <w:tcPr>
            <w:tcW w:w="388" w:type="pct"/>
            <w:vAlign w:val="center"/>
          </w:tcPr>
          <w:p w14:paraId="22B89244" w14:textId="77777777" w:rsidR="00A234EE" w:rsidRPr="00A234EE" w:rsidRDefault="00A234EE" w:rsidP="00A234EE">
            <w:pPr>
              <w:spacing w:line="276" w:lineRule="auto"/>
              <w:rPr>
                <w:rFonts w:ascii="Arial" w:hAnsi="Arial" w:cs="Arial"/>
              </w:rPr>
            </w:pPr>
            <w:r w:rsidRPr="00A234EE">
              <w:rPr>
                <w:rFonts w:ascii="Arial" w:hAnsi="Arial" w:cs="Arial"/>
              </w:rPr>
              <w:t>28.11.2022</w:t>
            </w:r>
          </w:p>
        </w:tc>
        <w:tc>
          <w:tcPr>
            <w:tcW w:w="1605" w:type="pct"/>
            <w:vAlign w:val="center"/>
          </w:tcPr>
          <w:p w14:paraId="1DD0082E" w14:textId="55FD1C01"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 xml:space="preserve">wyrażenia woli przystąpienia do realizacji projektu pn. „LIFE IP Pomoc Techniczna – Skuteczne wdrożenie programu ochrony powietrza dla województwa podkarpackiego z uwzględnieniem problemu ubóstwa energetycznego: „Podkarpackie – żyj i oddychaj” oraz w sprawie wyrażenia zgody na podjęcie działań zmierzających do złożenia przez WP pełnego wniosku o dofinansowanie projektu „LIFE IP – Skuteczne wdrożenie programu ochrony powietrza dla  WP z uwzględnieniem problemu ubóstwa energetycznego: „Podkarpackie – żyj i oddychaj” </w:t>
            </w:r>
            <w:r w:rsidR="00C60E01">
              <w:rPr>
                <w:rFonts w:ascii="Arial" w:eastAsia="Times New Roman" w:hAnsi="Arial" w:cs="Arial"/>
                <w:lang w:eastAsia="pl-PL"/>
              </w:rPr>
              <w:br/>
            </w:r>
            <w:r w:rsidRPr="00A234EE">
              <w:rPr>
                <w:rFonts w:ascii="Arial" w:eastAsia="Times New Roman" w:hAnsi="Arial" w:cs="Arial"/>
                <w:lang w:eastAsia="pl-PL"/>
              </w:rPr>
              <w:t>w ramach Programu LIFE i realizacji tego projektu</w:t>
            </w:r>
          </w:p>
        </w:tc>
        <w:tc>
          <w:tcPr>
            <w:tcW w:w="532" w:type="pct"/>
            <w:vAlign w:val="center"/>
          </w:tcPr>
          <w:p w14:paraId="50D69F82"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54B20D0D" w14:textId="77777777" w:rsidR="00A234EE" w:rsidRPr="00A234EE" w:rsidRDefault="00A234EE" w:rsidP="00A234EE">
            <w:pPr>
              <w:spacing w:line="276" w:lineRule="auto"/>
              <w:rPr>
                <w:rFonts w:ascii="Arial" w:hAnsi="Arial" w:cs="Arial"/>
              </w:rPr>
            </w:pPr>
          </w:p>
        </w:tc>
      </w:tr>
      <w:tr w:rsidR="00A234EE" w:rsidRPr="00A234EE" w14:paraId="65EB4AD5" w14:textId="77777777" w:rsidTr="00A234EE">
        <w:tc>
          <w:tcPr>
            <w:tcW w:w="241" w:type="pct"/>
            <w:vAlign w:val="center"/>
          </w:tcPr>
          <w:p w14:paraId="48AE314B" w14:textId="77777777" w:rsidR="00A234EE" w:rsidRPr="00A234EE" w:rsidRDefault="00A234EE" w:rsidP="00A234EE">
            <w:pPr>
              <w:spacing w:line="276" w:lineRule="auto"/>
              <w:rPr>
                <w:rFonts w:ascii="Arial" w:hAnsi="Arial" w:cs="Arial"/>
              </w:rPr>
            </w:pPr>
            <w:r w:rsidRPr="00A234EE">
              <w:rPr>
                <w:rFonts w:ascii="Arial" w:hAnsi="Arial" w:cs="Arial"/>
              </w:rPr>
              <w:t>202</w:t>
            </w:r>
          </w:p>
        </w:tc>
        <w:tc>
          <w:tcPr>
            <w:tcW w:w="486" w:type="pct"/>
            <w:vAlign w:val="center"/>
          </w:tcPr>
          <w:p w14:paraId="5DA5EE20"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LV/936/22</w:t>
            </w:r>
          </w:p>
        </w:tc>
        <w:tc>
          <w:tcPr>
            <w:tcW w:w="388" w:type="pct"/>
            <w:vAlign w:val="center"/>
          </w:tcPr>
          <w:p w14:paraId="41AD2056" w14:textId="77777777" w:rsidR="00A234EE" w:rsidRPr="00A234EE" w:rsidRDefault="00A234EE" w:rsidP="00A234EE">
            <w:pPr>
              <w:spacing w:line="276" w:lineRule="auto"/>
              <w:rPr>
                <w:rFonts w:ascii="Arial" w:hAnsi="Arial" w:cs="Arial"/>
              </w:rPr>
            </w:pPr>
            <w:r w:rsidRPr="00A234EE">
              <w:rPr>
                <w:rFonts w:ascii="Arial" w:hAnsi="Arial" w:cs="Arial"/>
              </w:rPr>
              <w:t>28.11.2022</w:t>
            </w:r>
          </w:p>
        </w:tc>
        <w:tc>
          <w:tcPr>
            <w:tcW w:w="1605" w:type="pct"/>
            <w:vAlign w:val="center"/>
          </w:tcPr>
          <w:p w14:paraId="29BE4D7F" w14:textId="6A283CE9" w:rsidR="00A234EE" w:rsidRPr="00A234EE" w:rsidRDefault="00A234EE" w:rsidP="00A234EE">
            <w:pPr>
              <w:spacing w:line="276" w:lineRule="auto"/>
              <w:rPr>
                <w:rFonts w:ascii="Arial" w:hAnsi="Arial" w:cs="Arial"/>
              </w:rPr>
            </w:pPr>
            <w:r w:rsidRPr="00A234EE">
              <w:rPr>
                <w:rFonts w:ascii="Arial" w:hAnsi="Arial" w:cs="Arial"/>
              </w:rPr>
              <w:t xml:space="preserve">zmiany Uchwały Nr XLVIII/808/22 Sejmiku Województwa Podkarpackiego z dnia 25 kwietnia 2022 r. w sprawie określenia zadań Samorządu </w:t>
            </w:r>
            <w:r w:rsidRPr="00A234EE">
              <w:rPr>
                <w:rFonts w:ascii="Arial" w:eastAsia="Times New Roman" w:hAnsi="Arial" w:cs="Arial"/>
                <w:lang w:eastAsia="pl-PL"/>
              </w:rPr>
              <w:t>WP</w:t>
            </w:r>
            <w:r w:rsidRPr="00A234EE">
              <w:rPr>
                <w:rFonts w:ascii="Arial" w:hAnsi="Arial" w:cs="Arial"/>
              </w:rPr>
              <w:t xml:space="preserve"> finansowanych ze środków Państwowego Funduszu Rehabilitacji Osób Niepełnosprawnych w 2022 roku</w:t>
            </w:r>
          </w:p>
        </w:tc>
        <w:tc>
          <w:tcPr>
            <w:tcW w:w="532" w:type="pct"/>
            <w:vAlign w:val="center"/>
          </w:tcPr>
          <w:p w14:paraId="04AFDB34"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69791A1A"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1F448E79" w14:textId="77777777" w:rsidTr="00A234EE">
        <w:tc>
          <w:tcPr>
            <w:tcW w:w="241" w:type="pct"/>
            <w:vAlign w:val="center"/>
          </w:tcPr>
          <w:p w14:paraId="0EA2C318" w14:textId="77777777" w:rsidR="00A234EE" w:rsidRPr="00A234EE" w:rsidRDefault="00A234EE" w:rsidP="00A234EE">
            <w:pPr>
              <w:spacing w:line="276" w:lineRule="auto"/>
              <w:rPr>
                <w:rFonts w:ascii="Arial" w:hAnsi="Arial" w:cs="Arial"/>
              </w:rPr>
            </w:pPr>
            <w:r w:rsidRPr="00A234EE">
              <w:rPr>
                <w:rFonts w:ascii="Arial" w:hAnsi="Arial" w:cs="Arial"/>
              </w:rPr>
              <w:t>203</w:t>
            </w:r>
          </w:p>
        </w:tc>
        <w:tc>
          <w:tcPr>
            <w:tcW w:w="486" w:type="pct"/>
            <w:vAlign w:val="center"/>
          </w:tcPr>
          <w:p w14:paraId="152330E9"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LV/937/22</w:t>
            </w:r>
          </w:p>
        </w:tc>
        <w:tc>
          <w:tcPr>
            <w:tcW w:w="388" w:type="pct"/>
            <w:vAlign w:val="center"/>
          </w:tcPr>
          <w:p w14:paraId="02180F2C" w14:textId="77777777" w:rsidR="00A234EE" w:rsidRPr="00A234EE" w:rsidRDefault="00A234EE" w:rsidP="00A234EE">
            <w:pPr>
              <w:spacing w:line="276" w:lineRule="auto"/>
              <w:rPr>
                <w:rFonts w:ascii="Arial" w:hAnsi="Arial" w:cs="Arial"/>
              </w:rPr>
            </w:pPr>
            <w:r w:rsidRPr="00A234EE">
              <w:rPr>
                <w:rFonts w:ascii="Arial" w:hAnsi="Arial" w:cs="Arial"/>
              </w:rPr>
              <w:t>28.11.2022</w:t>
            </w:r>
          </w:p>
        </w:tc>
        <w:tc>
          <w:tcPr>
            <w:tcW w:w="1605" w:type="pct"/>
            <w:vAlign w:val="center"/>
          </w:tcPr>
          <w:p w14:paraId="700ACB1F" w14:textId="77777777" w:rsidR="00A234EE" w:rsidRPr="00A234EE" w:rsidRDefault="00A234EE" w:rsidP="00A234EE">
            <w:pPr>
              <w:spacing w:line="276" w:lineRule="auto"/>
              <w:rPr>
                <w:rFonts w:ascii="Arial" w:hAnsi="Arial" w:cs="Arial"/>
              </w:rPr>
            </w:pPr>
            <w:r w:rsidRPr="00A234EE">
              <w:rPr>
                <w:rFonts w:ascii="Arial" w:hAnsi="Arial" w:cs="Arial"/>
              </w:rPr>
              <w:t>przyjęcia planu pracy Sejmiku Województwa Podkarpackiego na 2023 rok</w:t>
            </w:r>
          </w:p>
        </w:tc>
        <w:tc>
          <w:tcPr>
            <w:tcW w:w="532" w:type="pct"/>
            <w:vAlign w:val="center"/>
          </w:tcPr>
          <w:p w14:paraId="691F50AF"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7167340B"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0C32C136" w14:textId="77777777" w:rsidTr="00A234EE">
        <w:tc>
          <w:tcPr>
            <w:tcW w:w="241" w:type="pct"/>
            <w:vAlign w:val="center"/>
          </w:tcPr>
          <w:p w14:paraId="241A70D4" w14:textId="77777777" w:rsidR="00A234EE" w:rsidRPr="00A234EE" w:rsidRDefault="00A234EE" w:rsidP="00A234EE">
            <w:pPr>
              <w:spacing w:line="276" w:lineRule="auto"/>
              <w:rPr>
                <w:rFonts w:ascii="Arial" w:hAnsi="Arial" w:cs="Arial"/>
              </w:rPr>
            </w:pPr>
            <w:r w:rsidRPr="00A234EE">
              <w:rPr>
                <w:rFonts w:ascii="Arial" w:hAnsi="Arial" w:cs="Arial"/>
              </w:rPr>
              <w:t>204</w:t>
            </w:r>
          </w:p>
        </w:tc>
        <w:tc>
          <w:tcPr>
            <w:tcW w:w="486" w:type="pct"/>
            <w:vAlign w:val="center"/>
          </w:tcPr>
          <w:p w14:paraId="256749B0"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LV/938/22</w:t>
            </w:r>
          </w:p>
        </w:tc>
        <w:tc>
          <w:tcPr>
            <w:tcW w:w="388" w:type="pct"/>
            <w:vAlign w:val="center"/>
          </w:tcPr>
          <w:p w14:paraId="0682A228" w14:textId="77777777" w:rsidR="00A234EE" w:rsidRPr="00A234EE" w:rsidRDefault="00A234EE" w:rsidP="00A234EE">
            <w:pPr>
              <w:spacing w:line="276" w:lineRule="auto"/>
              <w:rPr>
                <w:rFonts w:ascii="Arial" w:hAnsi="Arial" w:cs="Arial"/>
              </w:rPr>
            </w:pPr>
            <w:r w:rsidRPr="00A234EE">
              <w:rPr>
                <w:rFonts w:ascii="Arial" w:hAnsi="Arial" w:cs="Arial"/>
              </w:rPr>
              <w:t>28.11.2022</w:t>
            </w:r>
          </w:p>
        </w:tc>
        <w:tc>
          <w:tcPr>
            <w:tcW w:w="1605" w:type="pct"/>
            <w:vAlign w:val="center"/>
          </w:tcPr>
          <w:p w14:paraId="5C939B5E" w14:textId="77777777" w:rsidR="00A234EE" w:rsidRPr="00A234EE" w:rsidRDefault="00A234EE" w:rsidP="00A234EE">
            <w:pPr>
              <w:spacing w:line="276" w:lineRule="auto"/>
              <w:rPr>
                <w:rFonts w:ascii="Arial" w:hAnsi="Arial" w:cs="Arial"/>
              </w:rPr>
            </w:pPr>
            <w:r w:rsidRPr="00A234EE">
              <w:rPr>
                <w:rFonts w:ascii="Arial" w:hAnsi="Arial" w:cs="Arial"/>
              </w:rPr>
              <w:t>ustalenia wynagrodzenia Marszałka Województwa Podkarpackiego</w:t>
            </w:r>
          </w:p>
        </w:tc>
        <w:tc>
          <w:tcPr>
            <w:tcW w:w="532" w:type="pct"/>
            <w:vAlign w:val="center"/>
          </w:tcPr>
          <w:p w14:paraId="25BC3FE3"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41EBC008"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44A24DCE" w14:textId="77777777" w:rsidTr="00A234EE">
        <w:tc>
          <w:tcPr>
            <w:tcW w:w="241" w:type="pct"/>
            <w:vAlign w:val="center"/>
          </w:tcPr>
          <w:p w14:paraId="122AE0FA" w14:textId="77777777" w:rsidR="00A234EE" w:rsidRPr="00A234EE" w:rsidRDefault="00A234EE" w:rsidP="00A234EE">
            <w:pPr>
              <w:spacing w:line="276" w:lineRule="auto"/>
              <w:rPr>
                <w:rFonts w:ascii="Arial" w:hAnsi="Arial" w:cs="Arial"/>
              </w:rPr>
            </w:pPr>
            <w:r w:rsidRPr="00A234EE">
              <w:rPr>
                <w:rFonts w:ascii="Arial" w:hAnsi="Arial" w:cs="Arial"/>
              </w:rPr>
              <w:t>205</w:t>
            </w:r>
          </w:p>
        </w:tc>
        <w:tc>
          <w:tcPr>
            <w:tcW w:w="486" w:type="pct"/>
            <w:vAlign w:val="center"/>
          </w:tcPr>
          <w:p w14:paraId="12059EAE"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LV/939/22</w:t>
            </w:r>
          </w:p>
        </w:tc>
        <w:tc>
          <w:tcPr>
            <w:tcW w:w="388" w:type="pct"/>
            <w:vAlign w:val="center"/>
          </w:tcPr>
          <w:p w14:paraId="7CA5341A" w14:textId="77777777" w:rsidR="00A234EE" w:rsidRPr="00A234EE" w:rsidRDefault="00A234EE" w:rsidP="00A234EE">
            <w:pPr>
              <w:spacing w:line="276" w:lineRule="auto"/>
              <w:rPr>
                <w:rFonts w:ascii="Arial" w:hAnsi="Arial" w:cs="Arial"/>
              </w:rPr>
            </w:pPr>
            <w:r w:rsidRPr="00A234EE">
              <w:rPr>
                <w:rFonts w:ascii="Arial" w:hAnsi="Arial" w:cs="Arial"/>
              </w:rPr>
              <w:t>28.11.2022</w:t>
            </w:r>
          </w:p>
        </w:tc>
        <w:tc>
          <w:tcPr>
            <w:tcW w:w="1605" w:type="pct"/>
            <w:vAlign w:val="center"/>
          </w:tcPr>
          <w:p w14:paraId="68CCC0CE" w14:textId="77777777" w:rsidR="00A234EE" w:rsidRPr="00A234EE" w:rsidRDefault="00A234EE" w:rsidP="00A234EE">
            <w:pPr>
              <w:spacing w:line="276" w:lineRule="auto"/>
              <w:rPr>
                <w:rFonts w:ascii="Arial" w:hAnsi="Arial" w:cs="Arial"/>
              </w:rPr>
            </w:pPr>
            <w:r w:rsidRPr="00A234EE">
              <w:rPr>
                <w:rFonts w:ascii="Arial" w:hAnsi="Arial" w:cs="Arial"/>
              </w:rPr>
              <w:t>zmian w budżecie Województwa Podkarpackiego na 2022 rok</w:t>
            </w:r>
          </w:p>
        </w:tc>
        <w:tc>
          <w:tcPr>
            <w:tcW w:w="532" w:type="pct"/>
            <w:vAlign w:val="center"/>
          </w:tcPr>
          <w:p w14:paraId="120D8651"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2BE67EFC"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32D1176A" w14:textId="77777777" w:rsidTr="00A234EE">
        <w:tc>
          <w:tcPr>
            <w:tcW w:w="241" w:type="pct"/>
            <w:vAlign w:val="center"/>
          </w:tcPr>
          <w:p w14:paraId="218FC3E2" w14:textId="77777777" w:rsidR="00A234EE" w:rsidRPr="00A234EE" w:rsidRDefault="00A234EE" w:rsidP="00A234EE">
            <w:pPr>
              <w:spacing w:line="276" w:lineRule="auto"/>
              <w:rPr>
                <w:rFonts w:ascii="Arial" w:hAnsi="Arial" w:cs="Arial"/>
              </w:rPr>
            </w:pPr>
            <w:r w:rsidRPr="00A234EE">
              <w:rPr>
                <w:rFonts w:ascii="Arial" w:hAnsi="Arial" w:cs="Arial"/>
              </w:rPr>
              <w:t>206</w:t>
            </w:r>
          </w:p>
        </w:tc>
        <w:tc>
          <w:tcPr>
            <w:tcW w:w="486" w:type="pct"/>
            <w:vAlign w:val="center"/>
          </w:tcPr>
          <w:p w14:paraId="235A8C18"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LV/940/22</w:t>
            </w:r>
          </w:p>
        </w:tc>
        <w:tc>
          <w:tcPr>
            <w:tcW w:w="388" w:type="pct"/>
            <w:vAlign w:val="center"/>
          </w:tcPr>
          <w:p w14:paraId="63BD4A23" w14:textId="77777777" w:rsidR="00A234EE" w:rsidRPr="00A234EE" w:rsidRDefault="00A234EE" w:rsidP="00A234EE">
            <w:pPr>
              <w:spacing w:line="276" w:lineRule="auto"/>
              <w:rPr>
                <w:rFonts w:ascii="Arial" w:hAnsi="Arial" w:cs="Arial"/>
              </w:rPr>
            </w:pPr>
            <w:r w:rsidRPr="00A234EE">
              <w:rPr>
                <w:rFonts w:ascii="Arial" w:hAnsi="Arial" w:cs="Arial"/>
              </w:rPr>
              <w:t>28.11.2022</w:t>
            </w:r>
          </w:p>
        </w:tc>
        <w:tc>
          <w:tcPr>
            <w:tcW w:w="1605" w:type="pct"/>
            <w:vAlign w:val="center"/>
          </w:tcPr>
          <w:p w14:paraId="6FD1FD40" w14:textId="24B59BBA" w:rsidR="00A234EE" w:rsidRPr="00A234EE" w:rsidRDefault="00A234EE" w:rsidP="00C60E01">
            <w:pPr>
              <w:spacing w:line="276" w:lineRule="auto"/>
              <w:rPr>
                <w:rFonts w:ascii="Arial" w:hAnsi="Arial" w:cs="Arial"/>
              </w:rPr>
            </w:pPr>
            <w:r w:rsidRPr="00A234EE">
              <w:rPr>
                <w:rFonts w:ascii="Arial" w:hAnsi="Arial" w:cs="Arial"/>
              </w:rPr>
              <w:t xml:space="preserve">zmian w Wieloletniej Prognozie Finansowej </w:t>
            </w:r>
            <w:r w:rsidRPr="00A234EE">
              <w:rPr>
                <w:rFonts w:ascii="Arial" w:eastAsia="Times New Roman" w:hAnsi="Arial" w:cs="Arial"/>
                <w:lang w:eastAsia="pl-PL"/>
              </w:rPr>
              <w:t>WP</w:t>
            </w:r>
            <w:r w:rsidRPr="00A234EE">
              <w:rPr>
                <w:rFonts w:ascii="Arial" w:hAnsi="Arial" w:cs="Arial"/>
              </w:rPr>
              <w:t xml:space="preserve"> na lata 2022-2045</w:t>
            </w:r>
          </w:p>
        </w:tc>
        <w:tc>
          <w:tcPr>
            <w:tcW w:w="532" w:type="pct"/>
            <w:vAlign w:val="center"/>
          </w:tcPr>
          <w:p w14:paraId="65ED669A" w14:textId="77777777" w:rsidR="00A234EE" w:rsidRPr="00A234EE" w:rsidRDefault="00A234EE" w:rsidP="00A234EE">
            <w:pPr>
              <w:spacing w:line="276" w:lineRule="auto"/>
              <w:rPr>
                <w:rFonts w:ascii="Arial" w:hAnsi="Arial" w:cs="Arial"/>
              </w:rPr>
            </w:pPr>
            <w:r w:rsidRPr="00A234EE">
              <w:rPr>
                <w:rFonts w:ascii="Arial" w:hAnsi="Arial" w:cs="Arial"/>
              </w:rPr>
              <w:t>częściowo zrealizowana</w:t>
            </w:r>
          </w:p>
        </w:tc>
        <w:tc>
          <w:tcPr>
            <w:tcW w:w="1747" w:type="pct"/>
            <w:vAlign w:val="center"/>
          </w:tcPr>
          <w:p w14:paraId="5F860094" w14:textId="77777777" w:rsidR="00A234EE" w:rsidRPr="00A234EE" w:rsidRDefault="00A234EE" w:rsidP="00A234EE">
            <w:pPr>
              <w:spacing w:line="276" w:lineRule="auto"/>
              <w:rPr>
                <w:rFonts w:ascii="Arial" w:eastAsia="Times New Roman" w:hAnsi="Arial" w:cs="Arial"/>
                <w:lang w:eastAsia="pl-PL"/>
              </w:rPr>
            </w:pPr>
            <w:r w:rsidRPr="00A234EE">
              <w:rPr>
                <w:rFonts w:ascii="Arial" w:hAnsi="Arial" w:cs="Arial"/>
                <w:color w:val="000000"/>
              </w:rPr>
              <w:t>Realizacja zakresu wykraczającego poza rok 2022 trwa.</w:t>
            </w:r>
          </w:p>
        </w:tc>
      </w:tr>
      <w:tr w:rsidR="00A234EE" w:rsidRPr="00A234EE" w14:paraId="04DD08C5" w14:textId="77777777" w:rsidTr="00A234EE">
        <w:tc>
          <w:tcPr>
            <w:tcW w:w="241" w:type="pct"/>
            <w:vAlign w:val="center"/>
          </w:tcPr>
          <w:p w14:paraId="1A7C1BB2" w14:textId="77777777" w:rsidR="00A234EE" w:rsidRPr="00A234EE" w:rsidRDefault="00A234EE" w:rsidP="00A234EE">
            <w:pPr>
              <w:spacing w:line="276" w:lineRule="auto"/>
              <w:rPr>
                <w:rFonts w:ascii="Arial" w:hAnsi="Arial" w:cs="Arial"/>
              </w:rPr>
            </w:pPr>
            <w:r w:rsidRPr="00A234EE">
              <w:rPr>
                <w:rFonts w:ascii="Arial" w:hAnsi="Arial" w:cs="Arial"/>
              </w:rPr>
              <w:t>207</w:t>
            </w:r>
          </w:p>
        </w:tc>
        <w:tc>
          <w:tcPr>
            <w:tcW w:w="486" w:type="pct"/>
            <w:vAlign w:val="center"/>
          </w:tcPr>
          <w:p w14:paraId="263F3B81"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LV/941/22</w:t>
            </w:r>
          </w:p>
        </w:tc>
        <w:tc>
          <w:tcPr>
            <w:tcW w:w="388" w:type="pct"/>
            <w:vAlign w:val="center"/>
          </w:tcPr>
          <w:p w14:paraId="62DA9469" w14:textId="77777777" w:rsidR="00A234EE" w:rsidRPr="00A234EE" w:rsidRDefault="00A234EE" w:rsidP="00A234EE">
            <w:pPr>
              <w:spacing w:line="276" w:lineRule="auto"/>
              <w:rPr>
                <w:rFonts w:ascii="Arial" w:hAnsi="Arial" w:cs="Arial"/>
              </w:rPr>
            </w:pPr>
            <w:r w:rsidRPr="00A234EE">
              <w:rPr>
                <w:rFonts w:ascii="Arial" w:hAnsi="Arial" w:cs="Arial"/>
              </w:rPr>
              <w:t>28.11.2022</w:t>
            </w:r>
          </w:p>
        </w:tc>
        <w:tc>
          <w:tcPr>
            <w:tcW w:w="1605" w:type="pct"/>
            <w:vAlign w:val="center"/>
          </w:tcPr>
          <w:p w14:paraId="767C6419" w14:textId="77777777" w:rsidR="00A234EE" w:rsidRPr="00A234EE" w:rsidRDefault="00A234EE" w:rsidP="00A234EE">
            <w:pPr>
              <w:spacing w:line="276" w:lineRule="auto"/>
              <w:rPr>
                <w:rFonts w:ascii="Arial" w:hAnsi="Arial" w:cs="Arial"/>
              </w:rPr>
            </w:pPr>
            <w:r w:rsidRPr="00A234EE">
              <w:rPr>
                <w:rFonts w:ascii="Arial" w:hAnsi="Arial" w:cs="Arial"/>
              </w:rPr>
              <w:t>zmian w składzie osobowym Komisji Rozwoju Regionalnego Sejmiku Województwa Podkarpackiego</w:t>
            </w:r>
          </w:p>
        </w:tc>
        <w:tc>
          <w:tcPr>
            <w:tcW w:w="532" w:type="pct"/>
            <w:vAlign w:val="center"/>
          </w:tcPr>
          <w:p w14:paraId="1D18F8C3"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620C170C"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551F3CF9" w14:textId="77777777" w:rsidTr="00A234EE">
        <w:tc>
          <w:tcPr>
            <w:tcW w:w="241" w:type="pct"/>
            <w:vAlign w:val="center"/>
          </w:tcPr>
          <w:p w14:paraId="2EA62623" w14:textId="77777777" w:rsidR="00A234EE" w:rsidRPr="00A234EE" w:rsidRDefault="00A234EE" w:rsidP="00A234EE">
            <w:pPr>
              <w:spacing w:line="276" w:lineRule="auto"/>
              <w:rPr>
                <w:rFonts w:ascii="Arial" w:hAnsi="Arial" w:cs="Arial"/>
              </w:rPr>
            </w:pPr>
            <w:r w:rsidRPr="00A234EE">
              <w:rPr>
                <w:rFonts w:ascii="Arial" w:hAnsi="Arial" w:cs="Arial"/>
              </w:rPr>
              <w:t>208</w:t>
            </w:r>
          </w:p>
        </w:tc>
        <w:tc>
          <w:tcPr>
            <w:tcW w:w="486" w:type="pct"/>
            <w:vAlign w:val="center"/>
          </w:tcPr>
          <w:p w14:paraId="3711EBE0"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LV/942/22</w:t>
            </w:r>
          </w:p>
        </w:tc>
        <w:tc>
          <w:tcPr>
            <w:tcW w:w="388" w:type="pct"/>
            <w:vAlign w:val="center"/>
          </w:tcPr>
          <w:p w14:paraId="4592BE13" w14:textId="77777777" w:rsidR="00A234EE" w:rsidRPr="00A234EE" w:rsidRDefault="00A234EE" w:rsidP="00A234EE">
            <w:pPr>
              <w:spacing w:line="276" w:lineRule="auto"/>
              <w:rPr>
                <w:rFonts w:ascii="Arial" w:hAnsi="Arial" w:cs="Arial"/>
              </w:rPr>
            </w:pPr>
            <w:r w:rsidRPr="00A234EE">
              <w:rPr>
                <w:rFonts w:ascii="Arial" w:hAnsi="Arial" w:cs="Arial"/>
              </w:rPr>
              <w:t>28.11.2022</w:t>
            </w:r>
          </w:p>
        </w:tc>
        <w:tc>
          <w:tcPr>
            <w:tcW w:w="1605" w:type="pct"/>
            <w:vAlign w:val="center"/>
          </w:tcPr>
          <w:p w14:paraId="2992C69B" w14:textId="77777777" w:rsidR="00A234EE" w:rsidRPr="00A234EE" w:rsidRDefault="00A234EE" w:rsidP="00A234EE">
            <w:pPr>
              <w:spacing w:line="276" w:lineRule="auto"/>
              <w:rPr>
                <w:rFonts w:ascii="Arial" w:hAnsi="Arial" w:cs="Arial"/>
              </w:rPr>
            </w:pPr>
            <w:r w:rsidRPr="00A234EE">
              <w:rPr>
                <w:rFonts w:ascii="Arial" w:hAnsi="Arial" w:cs="Arial"/>
              </w:rPr>
              <w:t>odwołania Przewodniczącego Komisji Rewizyjnej Sejmiku Województwa Podkarpackiego</w:t>
            </w:r>
          </w:p>
        </w:tc>
        <w:tc>
          <w:tcPr>
            <w:tcW w:w="532" w:type="pct"/>
            <w:vAlign w:val="center"/>
          </w:tcPr>
          <w:p w14:paraId="7ED9EAC4"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091065D4"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1C3816C0" w14:textId="77777777" w:rsidTr="00A234EE">
        <w:tc>
          <w:tcPr>
            <w:tcW w:w="241" w:type="pct"/>
            <w:vAlign w:val="center"/>
          </w:tcPr>
          <w:p w14:paraId="2A72F6D2" w14:textId="77777777" w:rsidR="00A234EE" w:rsidRPr="00A234EE" w:rsidRDefault="00A234EE" w:rsidP="00A234EE">
            <w:pPr>
              <w:spacing w:line="276" w:lineRule="auto"/>
              <w:rPr>
                <w:rFonts w:ascii="Arial" w:hAnsi="Arial" w:cs="Arial"/>
              </w:rPr>
            </w:pPr>
            <w:r w:rsidRPr="00A234EE">
              <w:rPr>
                <w:rFonts w:ascii="Arial" w:hAnsi="Arial" w:cs="Arial"/>
              </w:rPr>
              <w:t>209</w:t>
            </w:r>
          </w:p>
        </w:tc>
        <w:tc>
          <w:tcPr>
            <w:tcW w:w="486" w:type="pct"/>
            <w:vAlign w:val="center"/>
          </w:tcPr>
          <w:p w14:paraId="1773B261"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LV/943/22</w:t>
            </w:r>
          </w:p>
        </w:tc>
        <w:tc>
          <w:tcPr>
            <w:tcW w:w="388" w:type="pct"/>
            <w:vAlign w:val="center"/>
          </w:tcPr>
          <w:p w14:paraId="4C8EEFC8" w14:textId="77777777" w:rsidR="00A234EE" w:rsidRPr="00A234EE" w:rsidRDefault="00A234EE" w:rsidP="00A234EE">
            <w:pPr>
              <w:spacing w:line="276" w:lineRule="auto"/>
              <w:rPr>
                <w:rFonts w:ascii="Arial" w:hAnsi="Arial" w:cs="Arial"/>
              </w:rPr>
            </w:pPr>
            <w:r w:rsidRPr="00A234EE">
              <w:rPr>
                <w:rFonts w:ascii="Arial" w:hAnsi="Arial" w:cs="Arial"/>
              </w:rPr>
              <w:t>28.11.2022</w:t>
            </w:r>
          </w:p>
        </w:tc>
        <w:tc>
          <w:tcPr>
            <w:tcW w:w="1605" w:type="pct"/>
            <w:vAlign w:val="center"/>
          </w:tcPr>
          <w:p w14:paraId="22919C82"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wyboru Przewodniczącego Komisji Rewizyjnej Sejmiku Województwa Podkarpackiego</w:t>
            </w:r>
          </w:p>
        </w:tc>
        <w:tc>
          <w:tcPr>
            <w:tcW w:w="532" w:type="pct"/>
            <w:vAlign w:val="center"/>
          </w:tcPr>
          <w:p w14:paraId="472DDA54"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451D9DB6" w14:textId="77777777" w:rsidR="00A234EE" w:rsidRPr="00A234EE" w:rsidRDefault="00A234EE" w:rsidP="00A234EE">
            <w:pPr>
              <w:spacing w:line="276" w:lineRule="auto"/>
              <w:rPr>
                <w:rFonts w:ascii="Arial" w:hAnsi="Arial" w:cs="Arial"/>
              </w:rPr>
            </w:pPr>
          </w:p>
        </w:tc>
      </w:tr>
      <w:tr w:rsidR="00A234EE" w:rsidRPr="00A234EE" w14:paraId="76CE0030" w14:textId="77777777" w:rsidTr="00A234EE">
        <w:tc>
          <w:tcPr>
            <w:tcW w:w="241" w:type="pct"/>
            <w:vAlign w:val="center"/>
          </w:tcPr>
          <w:p w14:paraId="2ECD901A" w14:textId="77777777" w:rsidR="00A234EE" w:rsidRPr="00A234EE" w:rsidRDefault="00A234EE" w:rsidP="00A234EE">
            <w:pPr>
              <w:spacing w:line="276" w:lineRule="auto"/>
              <w:rPr>
                <w:rFonts w:ascii="Arial" w:hAnsi="Arial" w:cs="Arial"/>
              </w:rPr>
            </w:pPr>
            <w:r w:rsidRPr="00A234EE">
              <w:rPr>
                <w:rFonts w:ascii="Arial" w:hAnsi="Arial" w:cs="Arial"/>
              </w:rPr>
              <w:t>210</w:t>
            </w:r>
          </w:p>
        </w:tc>
        <w:tc>
          <w:tcPr>
            <w:tcW w:w="486" w:type="pct"/>
            <w:vAlign w:val="center"/>
          </w:tcPr>
          <w:p w14:paraId="1F1E12CF"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LV/944/22</w:t>
            </w:r>
          </w:p>
        </w:tc>
        <w:tc>
          <w:tcPr>
            <w:tcW w:w="388" w:type="pct"/>
            <w:vAlign w:val="center"/>
          </w:tcPr>
          <w:p w14:paraId="5FC44F1D" w14:textId="77777777" w:rsidR="00A234EE" w:rsidRPr="00A234EE" w:rsidRDefault="00A234EE" w:rsidP="00A234EE">
            <w:pPr>
              <w:spacing w:line="276" w:lineRule="auto"/>
              <w:rPr>
                <w:rFonts w:ascii="Arial" w:hAnsi="Arial" w:cs="Arial"/>
              </w:rPr>
            </w:pPr>
            <w:r w:rsidRPr="00A234EE">
              <w:rPr>
                <w:rFonts w:ascii="Arial" w:hAnsi="Arial" w:cs="Arial"/>
              </w:rPr>
              <w:t>28.11.2022</w:t>
            </w:r>
          </w:p>
        </w:tc>
        <w:tc>
          <w:tcPr>
            <w:tcW w:w="1605" w:type="pct"/>
            <w:vAlign w:val="center"/>
          </w:tcPr>
          <w:p w14:paraId="091BE30E"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przyjęcia treści umowy w sprawie prowadzenia jako wspólnej instytucji kultury – Muzeum Kresów w Lubaczowie</w:t>
            </w:r>
          </w:p>
        </w:tc>
        <w:tc>
          <w:tcPr>
            <w:tcW w:w="532" w:type="pct"/>
            <w:vAlign w:val="center"/>
          </w:tcPr>
          <w:p w14:paraId="0DE2498F"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3D2CB2A4" w14:textId="6623E351" w:rsidR="00A234EE" w:rsidRPr="00A234EE" w:rsidRDefault="00A234EE" w:rsidP="00A234EE">
            <w:pPr>
              <w:spacing w:line="276" w:lineRule="auto"/>
              <w:rPr>
                <w:rFonts w:ascii="Arial" w:hAnsi="Arial" w:cs="Arial"/>
              </w:rPr>
            </w:pPr>
            <w:r w:rsidRPr="00A234EE">
              <w:rPr>
                <w:rFonts w:ascii="Arial" w:hAnsi="Arial" w:cs="Arial"/>
              </w:rPr>
              <w:t xml:space="preserve">Uchwała zrealizowana. Umowa w sprawie prowadzenia jako wspólnej instytucji kultury – Muzeum kresów </w:t>
            </w:r>
            <w:r w:rsidR="00C60E01">
              <w:rPr>
                <w:rFonts w:ascii="Arial" w:hAnsi="Arial" w:cs="Arial"/>
              </w:rPr>
              <w:br/>
            </w:r>
            <w:r w:rsidRPr="00A234EE">
              <w:rPr>
                <w:rFonts w:ascii="Arial" w:hAnsi="Arial" w:cs="Arial"/>
              </w:rPr>
              <w:t>w Lubaczowie została podpisana 12 grudnia 2022 r.</w:t>
            </w:r>
          </w:p>
        </w:tc>
      </w:tr>
      <w:tr w:rsidR="00A234EE" w:rsidRPr="00A234EE" w14:paraId="13DD21EA" w14:textId="77777777" w:rsidTr="00A234EE">
        <w:tc>
          <w:tcPr>
            <w:tcW w:w="241" w:type="pct"/>
            <w:vAlign w:val="center"/>
          </w:tcPr>
          <w:p w14:paraId="57EA1DA2" w14:textId="77777777" w:rsidR="00A234EE" w:rsidRPr="00A234EE" w:rsidRDefault="00A234EE" w:rsidP="00A234EE">
            <w:pPr>
              <w:spacing w:line="276" w:lineRule="auto"/>
              <w:rPr>
                <w:rFonts w:ascii="Arial" w:hAnsi="Arial" w:cs="Arial"/>
              </w:rPr>
            </w:pPr>
            <w:r w:rsidRPr="00A234EE">
              <w:rPr>
                <w:rFonts w:ascii="Arial" w:hAnsi="Arial" w:cs="Arial"/>
              </w:rPr>
              <w:t>211</w:t>
            </w:r>
          </w:p>
        </w:tc>
        <w:tc>
          <w:tcPr>
            <w:tcW w:w="486" w:type="pct"/>
            <w:vAlign w:val="center"/>
          </w:tcPr>
          <w:p w14:paraId="4B7FB4C8"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LV/945/22</w:t>
            </w:r>
          </w:p>
        </w:tc>
        <w:tc>
          <w:tcPr>
            <w:tcW w:w="388" w:type="pct"/>
            <w:vAlign w:val="center"/>
          </w:tcPr>
          <w:p w14:paraId="7D4729D4" w14:textId="77777777" w:rsidR="00A234EE" w:rsidRPr="00A234EE" w:rsidRDefault="00A234EE" w:rsidP="00A234EE">
            <w:pPr>
              <w:spacing w:line="276" w:lineRule="auto"/>
              <w:rPr>
                <w:rFonts w:ascii="Arial" w:hAnsi="Arial" w:cs="Arial"/>
              </w:rPr>
            </w:pPr>
            <w:r w:rsidRPr="00A234EE">
              <w:rPr>
                <w:rFonts w:ascii="Arial" w:hAnsi="Arial" w:cs="Arial"/>
              </w:rPr>
              <w:t>28.11.2022</w:t>
            </w:r>
          </w:p>
        </w:tc>
        <w:tc>
          <w:tcPr>
            <w:tcW w:w="1605" w:type="pct"/>
            <w:vAlign w:val="center"/>
          </w:tcPr>
          <w:p w14:paraId="2E1CADAB"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rozpatrzenia skargi na działania Podkarpackiego Zarządu Dróg Wojewódzkich w Rzeszowie</w:t>
            </w:r>
          </w:p>
        </w:tc>
        <w:tc>
          <w:tcPr>
            <w:tcW w:w="532" w:type="pct"/>
            <w:vAlign w:val="center"/>
          </w:tcPr>
          <w:p w14:paraId="1D3F3225"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1C7371B0" w14:textId="77777777" w:rsidR="00A234EE" w:rsidRPr="00A234EE" w:rsidRDefault="00A234EE" w:rsidP="00A234EE">
            <w:pPr>
              <w:spacing w:line="276" w:lineRule="auto"/>
              <w:rPr>
                <w:rFonts w:ascii="Arial" w:hAnsi="Arial" w:cs="Arial"/>
              </w:rPr>
            </w:pPr>
          </w:p>
        </w:tc>
      </w:tr>
      <w:tr w:rsidR="00A234EE" w:rsidRPr="00A234EE" w14:paraId="32947874" w14:textId="77777777" w:rsidTr="00A234EE">
        <w:tc>
          <w:tcPr>
            <w:tcW w:w="241" w:type="pct"/>
            <w:vAlign w:val="center"/>
          </w:tcPr>
          <w:p w14:paraId="256AD198" w14:textId="77777777" w:rsidR="00A234EE" w:rsidRPr="00A234EE" w:rsidRDefault="00A234EE" w:rsidP="00A234EE">
            <w:pPr>
              <w:spacing w:line="276" w:lineRule="auto"/>
              <w:rPr>
                <w:rFonts w:ascii="Arial" w:hAnsi="Arial" w:cs="Arial"/>
              </w:rPr>
            </w:pPr>
            <w:r w:rsidRPr="00A234EE">
              <w:rPr>
                <w:rFonts w:ascii="Arial" w:hAnsi="Arial" w:cs="Arial"/>
              </w:rPr>
              <w:t>212</w:t>
            </w:r>
          </w:p>
        </w:tc>
        <w:tc>
          <w:tcPr>
            <w:tcW w:w="486" w:type="pct"/>
            <w:vAlign w:val="center"/>
          </w:tcPr>
          <w:p w14:paraId="0DF787EB"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LVI/946/22</w:t>
            </w:r>
          </w:p>
        </w:tc>
        <w:tc>
          <w:tcPr>
            <w:tcW w:w="388" w:type="pct"/>
            <w:vAlign w:val="center"/>
          </w:tcPr>
          <w:p w14:paraId="6C25F1B9" w14:textId="77777777" w:rsidR="00A234EE" w:rsidRPr="00A234EE" w:rsidRDefault="00A234EE" w:rsidP="00A234EE">
            <w:pPr>
              <w:spacing w:line="276" w:lineRule="auto"/>
              <w:rPr>
                <w:rFonts w:ascii="Arial" w:hAnsi="Arial" w:cs="Arial"/>
              </w:rPr>
            </w:pPr>
            <w:r w:rsidRPr="00A234EE">
              <w:rPr>
                <w:rFonts w:ascii="Arial" w:hAnsi="Arial" w:cs="Arial"/>
              </w:rPr>
              <w:t>28.12.2022</w:t>
            </w:r>
          </w:p>
        </w:tc>
        <w:tc>
          <w:tcPr>
            <w:tcW w:w="1605" w:type="pct"/>
            <w:vAlign w:val="center"/>
          </w:tcPr>
          <w:p w14:paraId="06B73E9F"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budżetu  WP na 2023 r.</w:t>
            </w:r>
          </w:p>
        </w:tc>
        <w:tc>
          <w:tcPr>
            <w:tcW w:w="532" w:type="pct"/>
            <w:vAlign w:val="center"/>
          </w:tcPr>
          <w:p w14:paraId="3EEA0957" w14:textId="77777777" w:rsidR="00A234EE" w:rsidRPr="00A234EE" w:rsidRDefault="00A234EE" w:rsidP="00A234EE">
            <w:pPr>
              <w:spacing w:line="276" w:lineRule="auto"/>
              <w:rPr>
                <w:rFonts w:ascii="Arial" w:hAnsi="Arial" w:cs="Arial"/>
              </w:rPr>
            </w:pPr>
            <w:r w:rsidRPr="00A234EE">
              <w:rPr>
                <w:rFonts w:ascii="Arial" w:hAnsi="Arial" w:cs="Arial"/>
              </w:rPr>
              <w:t xml:space="preserve">niezrealizowana </w:t>
            </w:r>
          </w:p>
        </w:tc>
        <w:tc>
          <w:tcPr>
            <w:tcW w:w="1747" w:type="pct"/>
            <w:vAlign w:val="center"/>
          </w:tcPr>
          <w:p w14:paraId="3375358F" w14:textId="77777777" w:rsidR="00A234EE" w:rsidRPr="00A234EE" w:rsidRDefault="00A234EE" w:rsidP="00A234EE">
            <w:pPr>
              <w:spacing w:line="276" w:lineRule="auto"/>
              <w:rPr>
                <w:rFonts w:ascii="Arial" w:hAnsi="Arial" w:cs="Arial"/>
              </w:rPr>
            </w:pPr>
            <w:r w:rsidRPr="00A234EE">
              <w:rPr>
                <w:rFonts w:ascii="Arial" w:hAnsi="Arial" w:cs="Arial"/>
              </w:rPr>
              <w:t xml:space="preserve">w trakcie realizacji </w:t>
            </w:r>
          </w:p>
        </w:tc>
      </w:tr>
      <w:tr w:rsidR="00A234EE" w:rsidRPr="00A234EE" w14:paraId="29FC7ABE" w14:textId="77777777" w:rsidTr="00A234EE">
        <w:tc>
          <w:tcPr>
            <w:tcW w:w="241" w:type="pct"/>
            <w:vAlign w:val="center"/>
          </w:tcPr>
          <w:p w14:paraId="04DDDB40" w14:textId="77777777" w:rsidR="00A234EE" w:rsidRPr="00A234EE" w:rsidRDefault="00A234EE" w:rsidP="00A234EE">
            <w:pPr>
              <w:spacing w:line="276" w:lineRule="auto"/>
              <w:rPr>
                <w:rFonts w:ascii="Arial" w:hAnsi="Arial" w:cs="Arial"/>
              </w:rPr>
            </w:pPr>
            <w:r w:rsidRPr="00A234EE">
              <w:rPr>
                <w:rFonts w:ascii="Arial" w:hAnsi="Arial" w:cs="Arial"/>
              </w:rPr>
              <w:t>213</w:t>
            </w:r>
          </w:p>
        </w:tc>
        <w:tc>
          <w:tcPr>
            <w:tcW w:w="486" w:type="pct"/>
            <w:vAlign w:val="center"/>
          </w:tcPr>
          <w:p w14:paraId="4E30E94F"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LVI/947/22</w:t>
            </w:r>
          </w:p>
        </w:tc>
        <w:tc>
          <w:tcPr>
            <w:tcW w:w="388" w:type="pct"/>
            <w:vAlign w:val="center"/>
          </w:tcPr>
          <w:p w14:paraId="45736B58" w14:textId="77777777" w:rsidR="00A234EE" w:rsidRPr="00A234EE" w:rsidRDefault="00A234EE" w:rsidP="00A234EE">
            <w:pPr>
              <w:spacing w:line="276" w:lineRule="auto"/>
              <w:rPr>
                <w:rFonts w:ascii="Arial" w:hAnsi="Arial" w:cs="Arial"/>
              </w:rPr>
            </w:pPr>
            <w:r w:rsidRPr="00A234EE">
              <w:rPr>
                <w:rFonts w:ascii="Arial" w:hAnsi="Arial" w:cs="Arial"/>
              </w:rPr>
              <w:t>28.12.2022</w:t>
            </w:r>
          </w:p>
        </w:tc>
        <w:tc>
          <w:tcPr>
            <w:tcW w:w="1605" w:type="pct"/>
            <w:vAlign w:val="center"/>
          </w:tcPr>
          <w:p w14:paraId="77E9DB2B"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Wieloletniej Prognozy Finansowej Województwa Podkarpackiego na lata 2023-2045</w:t>
            </w:r>
          </w:p>
        </w:tc>
        <w:tc>
          <w:tcPr>
            <w:tcW w:w="532" w:type="pct"/>
            <w:vAlign w:val="center"/>
          </w:tcPr>
          <w:p w14:paraId="6189F668" w14:textId="77777777" w:rsidR="00A234EE" w:rsidRPr="00A234EE" w:rsidRDefault="00A234EE" w:rsidP="00A234EE">
            <w:pPr>
              <w:tabs>
                <w:tab w:val="left" w:pos="567"/>
                <w:tab w:val="left" w:pos="4536"/>
              </w:tabs>
              <w:spacing w:line="276" w:lineRule="auto"/>
              <w:rPr>
                <w:rFonts w:ascii="Arial" w:hAnsi="Arial" w:cs="Arial"/>
              </w:rPr>
            </w:pPr>
            <w:r w:rsidRPr="00A234EE">
              <w:rPr>
                <w:rFonts w:ascii="Arial" w:hAnsi="Arial" w:cs="Arial"/>
              </w:rPr>
              <w:t>niezrealizowana</w:t>
            </w:r>
          </w:p>
        </w:tc>
        <w:tc>
          <w:tcPr>
            <w:tcW w:w="1747" w:type="pct"/>
            <w:vAlign w:val="center"/>
          </w:tcPr>
          <w:p w14:paraId="04BEE24E"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WPF w trakcie realizacji</w:t>
            </w:r>
          </w:p>
        </w:tc>
      </w:tr>
      <w:tr w:rsidR="00A234EE" w:rsidRPr="00A234EE" w14:paraId="6C434DD2" w14:textId="77777777" w:rsidTr="00A234EE">
        <w:tc>
          <w:tcPr>
            <w:tcW w:w="241" w:type="pct"/>
            <w:vAlign w:val="center"/>
          </w:tcPr>
          <w:p w14:paraId="55FD8B89" w14:textId="77777777" w:rsidR="00A234EE" w:rsidRPr="00A234EE" w:rsidRDefault="00A234EE" w:rsidP="00A234EE">
            <w:pPr>
              <w:spacing w:line="276" w:lineRule="auto"/>
              <w:rPr>
                <w:rFonts w:ascii="Arial" w:hAnsi="Arial" w:cs="Arial"/>
              </w:rPr>
            </w:pPr>
            <w:r w:rsidRPr="00A234EE">
              <w:rPr>
                <w:rFonts w:ascii="Arial" w:hAnsi="Arial" w:cs="Arial"/>
              </w:rPr>
              <w:t>214</w:t>
            </w:r>
          </w:p>
        </w:tc>
        <w:tc>
          <w:tcPr>
            <w:tcW w:w="486" w:type="pct"/>
            <w:vAlign w:val="center"/>
          </w:tcPr>
          <w:p w14:paraId="7ADEEFAA"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LVI/948/22</w:t>
            </w:r>
          </w:p>
        </w:tc>
        <w:tc>
          <w:tcPr>
            <w:tcW w:w="388" w:type="pct"/>
            <w:vAlign w:val="center"/>
          </w:tcPr>
          <w:p w14:paraId="559D5859" w14:textId="77777777" w:rsidR="00A234EE" w:rsidRPr="00A234EE" w:rsidRDefault="00A234EE" w:rsidP="00A234EE">
            <w:pPr>
              <w:spacing w:line="276" w:lineRule="auto"/>
              <w:rPr>
                <w:rFonts w:ascii="Arial" w:hAnsi="Arial" w:cs="Arial"/>
              </w:rPr>
            </w:pPr>
            <w:r w:rsidRPr="00A234EE">
              <w:rPr>
                <w:rFonts w:ascii="Arial" w:hAnsi="Arial" w:cs="Arial"/>
              </w:rPr>
              <w:t>28.12.2022</w:t>
            </w:r>
          </w:p>
        </w:tc>
        <w:tc>
          <w:tcPr>
            <w:tcW w:w="1605" w:type="pct"/>
            <w:vAlign w:val="center"/>
          </w:tcPr>
          <w:p w14:paraId="10533776"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uchylenia uchwały Nr XLII/700/21 Sejmiku Województwa Podkarpackiego z dnia 29 listopada 2021 r.</w:t>
            </w:r>
          </w:p>
        </w:tc>
        <w:tc>
          <w:tcPr>
            <w:tcW w:w="532" w:type="pct"/>
            <w:vAlign w:val="center"/>
          </w:tcPr>
          <w:p w14:paraId="63835746" w14:textId="77777777" w:rsidR="00A234EE" w:rsidRPr="00A234EE" w:rsidRDefault="00A234EE" w:rsidP="00A234EE">
            <w:pPr>
              <w:spacing w:line="276" w:lineRule="auto"/>
              <w:rPr>
                <w:rFonts w:ascii="Arial" w:hAnsi="Arial" w:cs="Arial"/>
              </w:rPr>
            </w:pPr>
            <w:r w:rsidRPr="00A234EE">
              <w:rPr>
                <w:rFonts w:ascii="Arial" w:hAnsi="Arial" w:cs="Arial"/>
              </w:rPr>
              <w:t xml:space="preserve">zrealizowana </w:t>
            </w:r>
          </w:p>
        </w:tc>
        <w:tc>
          <w:tcPr>
            <w:tcW w:w="1747" w:type="pct"/>
            <w:vAlign w:val="center"/>
          </w:tcPr>
          <w:p w14:paraId="40B7F51E" w14:textId="77777777" w:rsidR="00A234EE" w:rsidRPr="00A234EE" w:rsidRDefault="00A234EE" w:rsidP="00A234EE">
            <w:pPr>
              <w:spacing w:line="276" w:lineRule="auto"/>
              <w:rPr>
                <w:rFonts w:ascii="Arial" w:hAnsi="Arial" w:cs="Arial"/>
              </w:rPr>
            </w:pPr>
          </w:p>
        </w:tc>
      </w:tr>
      <w:tr w:rsidR="00A234EE" w:rsidRPr="00A234EE" w14:paraId="57F2906A" w14:textId="77777777" w:rsidTr="00A234EE">
        <w:tc>
          <w:tcPr>
            <w:tcW w:w="241" w:type="pct"/>
            <w:vAlign w:val="center"/>
          </w:tcPr>
          <w:p w14:paraId="6D0D6DE4" w14:textId="77777777" w:rsidR="00A234EE" w:rsidRPr="00A234EE" w:rsidRDefault="00A234EE" w:rsidP="00A234EE">
            <w:pPr>
              <w:spacing w:line="276" w:lineRule="auto"/>
              <w:rPr>
                <w:rFonts w:ascii="Arial" w:hAnsi="Arial" w:cs="Arial"/>
              </w:rPr>
            </w:pPr>
            <w:r w:rsidRPr="00A234EE">
              <w:rPr>
                <w:rFonts w:ascii="Arial" w:hAnsi="Arial" w:cs="Arial"/>
              </w:rPr>
              <w:t>215</w:t>
            </w:r>
          </w:p>
        </w:tc>
        <w:tc>
          <w:tcPr>
            <w:tcW w:w="486" w:type="pct"/>
            <w:vAlign w:val="center"/>
          </w:tcPr>
          <w:p w14:paraId="373DC6BB"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LVI/949/22</w:t>
            </w:r>
          </w:p>
        </w:tc>
        <w:tc>
          <w:tcPr>
            <w:tcW w:w="388" w:type="pct"/>
            <w:vAlign w:val="center"/>
          </w:tcPr>
          <w:p w14:paraId="57FDB3FF" w14:textId="77777777" w:rsidR="00A234EE" w:rsidRPr="00A234EE" w:rsidRDefault="00A234EE" w:rsidP="00A234EE">
            <w:pPr>
              <w:spacing w:line="276" w:lineRule="auto"/>
              <w:rPr>
                <w:rFonts w:ascii="Arial" w:hAnsi="Arial" w:cs="Arial"/>
              </w:rPr>
            </w:pPr>
            <w:r w:rsidRPr="00A234EE">
              <w:rPr>
                <w:rFonts w:ascii="Arial" w:hAnsi="Arial" w:cs="Arial"/>
              </w:rPr>
              <w:t>28.12.2022</w:t>
            </w:r>
          </w:p>
        </w:tc>
        <w:tc>
          <w:tcPr>
            <w:tcW w:w="1605" w:type="pct"/>
            <w:vAlign w:val="center"/>
          </w:tcPr>
          <w:p w14:paraId="3AEF2317"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pomocy finansowej dla Gminy - Miasto Rzeszów</w:t>
            </w:r>
          </w:p>
        </w:tc>
        <w:tc>
          <w:tcPr>
            <w:tcW w:w="532" w:type="pct"/>
            <w:vAlign w:val="center"/>
          </w:tcPr>
          <w:p w14:paraId="032200F3" w14:textId="77777777" w:rsidR="00A234EE" w:rsidRPr="00A234EE" w:rsidRDefault="00A234EE" w:rsidP="00A234EE">
            <w:pPr>
              <w:spacing w:line="276" w:lineRule="auto"/>
              <w:rPr>
                <w:rFonts w:ascii="Arial" w:hAnsi="Arial" w:cs="Arial"/>
              </w:rPr>
            </w:pPr>
            <w:r w:rsidRPr="00A234EE">
              <w:rPr>
                <w:rFonts w:ascii="Arial" w:hAnsi="Arial" w:cs="Arial"/>
              </w:rPr>
              <w:t xml:space="preserve">niezrealizowana </w:t>
            </w:r>
          </w:p>
        </w:tc>
        <w:tc>
          <w:tcPr>
            <w:tcW w:w="1747" w:type="pct"/>
            <w:vAlign w:val="center"/>
          </w:tcPr>
          <w:p w14:paraId="4A8B2AB7" w14:textId="77777777" w:rsidR="00A234EE" w:rsidRPr="00A234EE" w:rsidRDefault="00A234EE" w:rsidP="00A234EE">
            <w:pPr>
              <w:spacing w:line="276" w:lineRule="auto"/>
              <w:rPr>
                <w:rFonts w:ascii="Arial" w:hAnsi="Arial" w:cs="Arial"/>
              </w:rPr>
            </w:pPr>
            <w:r w:rsidRPr="00A234EE">
              <w:rPr>
                <w:rFonts w:ascii="Arial" w:hAnsi="Arial" w:cs="Arial"/>
              </w:rPr>
              <w:t>realizacja w latach 2023-2024</w:t>
            </w:r>
          </w:p>
        </w:tc>
      </w:tr>
      <w:tr w:rsidR="00A234EE" w:rsidRPr="00A234EE" w14:paraId="7E17018D" w14:textId="77777777" w:rsidTr="00A234EE">
        <w:tc>
          <w:tcPr>
            <w:tcW w:w="241" w:type="pct"/>
            <w:vAlign w:val="center"/>
          </w:tcPr>
          <w:p w14:paraId="0F9B0C80" w14:textId="77777777" w:rsidR="00A234EE" w:rsidRPr="00A234EE" w:rsidRDefault="00A234EE" w:rsidP="00A234EE">
            <w:pPr>
              <w:spacing w:line="276" w:lineRule="auto"/>
              <w:rPr>
                <w:rFonts w:ascii="Arial" w:hAnsi="Arial" w:cs="Arial"/>
              </w:rPr>
            </w:pPr>
            <w:r w:rsidRPr="00A234EE">
              <w:rPr>
                <w:rFonts w:ascii="Arial" w:hAnsi="Arial" w:cs="Arial"/>
              </w:rPr>
              <w:t>216</w:t>
            </w:r>
          </w:p>
        </w:tc>
        <w:tc>
          <w:tcPr>
            <w:tcW w:w="486" w:type="pct"/>
            <w:vAlign w:val="center"/>
          </w:tcPr>
          <w:p w14:paraId="4A3B43BF"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LVI/950/22</w:t>
            </w:r>
          </w:p>
        </w:tc>
        <w:tc>
          <w:tcPr>
            <w:tcW w:w="388" w:type="pct"/>
            <w:vAlign w:val="center"/>
          </w:tcPr>
          <w:p w14:paraId="5EA2C788" w14:textId="77777777" w:rsidR="00A234EE" w:rsidRPr="00A234EE" w:rsidRDefault="00A234EE" w:rsidP="00A234EE">
            <w:pPr>
              <w:spacing w:line="276" w:lineRule="auto"/>
              <w:rPr>
                <w:rFonts w:ascii="Arial" w:hAnsi="Arial" w:cs="Arial"/>
              </w:rPr>
            </w:pPr>
            <w:r w:rsidRPr="00A234EE">
              <w:rPr>
                <w:rFonts w:ascii="Arial" w:hAnsi="Arial" w:cs="Arial"/>
              </w:rPr>
              <w:t>28.12.2022</w:t>
            </w:r>
          </w:p>
        </w:tc>
        <w:tc>
          <w:tcPr>
            <w:tcW w:w="1605" w:type="pct"/>
            <w:vAlign w:val="center"/>
          </w:tcPr>
          <w:p w14:paraId="25CDA1BF" w14:textId="77777777" w:rsidR="00A234EE" w:rsidRPr="00A234EE" w:rsidRDefault="00A234EE" w:rsidP="00A234EE">
            <w:pPr>
              <w:spacing w:line="276" w:lineRule="auto"/>
              <w:rPr>
                <w:rFonts w:ascii="Arial" w:hAnsi="Arial" w:cs="Arial"/>
              </w:rPr>
            </w:pPr>
            <w:r w:rsidRPr="00A234EE">
              <w:rPr>
                <w:rFonts w:ascii="Arial" w:hAnsi="Arial" w:cs="Arial"/>
              </w:rPr>
              <w:t>udzielenia w 2023 roku z Budżetu Województwa Podkarpackiego dotacji dla Województwa Małopolskiego na realizację zadania pn. „Dofinansowanie zadań związanych z organizacją regionalnych kolejowych przewozów pasażerskich” w relacji Kraków – Jasło i Nowy Sącz – Jasło na odcinku od granicy województw do stacji Jasło</w:t>
            </w:r>
          </w:p>
        </w:tc>
        <w:tc>
          <w:tcPr>
            <w:tcW w:w="532" w:type="pct"/>
            <w:vAlign w:val="center"/>
          </w:tcPr>
          <w:p w14:paraId="5CC2E118" w14:textId="77777777" w:rsidR="00A234EE" w:rsidRPr="00A234EE" w:rsidRDefault="00A234EE" w:rsidP="00A234EE">
            <w:pPr>
              <w:spacing w:line="276" w:lineRule="auto"/>
              <w:rPr>
                <w:rFonts w:ascii="Arial" w:hAnsi="Arial" w:cs="Arial"/>
              </w:rPr>
            </w:pPr>
            <w:r w:rsidRPr="00A234EE">
              <w:rPr>
                <w:rFonts w:ascii="Arial" w:hAnsi="Arial" w:cs="Arial"/>
              </w:rPr>
              <w:t xml:space="preserve">w trakcie realizacji </w:t>
            </w:r>
          </w:p>
        </w:tc>
        <w:tc>
          <w:tcPr>
            <w:tcW w:w="1747" w:type="pct"/>
            <w:vAlign w:val="center"/>
          </w:tcPr>
          <w:p w14:paraId="3B424536" w14:textId="77777777" w:rsidR="00A234EE" w:rsidRPr="00A234EE" w:rsidRDefault="00A234EE" w:rsidP="00A234EE">
            <w:pPr>
              <w:pStyle w:val="Akapitzlist"/>
              <w:spacing w:after="0" w:line="276" w:lineRule="auto"/>
              <w:ind w:left="28"/>
              <w:rPr>
                <w:rFonts w:ascii="Arial" w:hAnsi="Arial" w:cs="Arial"/>
              </w:rPr>
            </w:pPr>
            <w:r w:rsidRPr="00A234EE">
              <w:rPr>
                <w:rFonts w:ascii="Arial" w:hAnsi="Arial" w:cs="Arial"/>
                <w:bCs/>
              </w:rPr>
              <w:t xml:space="preserve">Obecnie przygotowywana jest umowa dotacyjna, na podstawie której Województwo Podkarpackie będzie przekazywać transze dotacji na realizację w 2023 roku </w:t>
            </w:r>
            <w:r w:rsidRPr="00A234EE">
              <w:rPr>
                <w:rFonts w:ascii="Arial" w:hAnsi="Arial" w:cs="Arial"/>
              </w:rPr>
              <w:t xml:space="preserve">kolejowych przewozów pasażerskich w relacji Kraków – Jasło i Nowy Sącz – Jasło. </w:t>
            </w:r>
          </w:p>
          <w:p w14:paraId="78660D3E" w14:textId="77777777" w:rsidR="00A234EE" w:rsidRPr="00A234EE" w:rsidRDefault="00A234EE" w:rsidP="00A234EE">
            <w:pPr>
              <w:spacing w:line="276" w:lineRule="auto"/>
              <w:ind w:left="170"/>
              <w:rPr>
                <w:rFonts w:ascii="Arial" w:eastAsia="Times New Roman" w:hAnsi="Arial" w:cs="Arial"/>
                <w:lang w:eastAsia="pl-PL"/>
              </w:rPr>
            </w:pPr>
          </w:p>
        </w:tc>
      </w:tr>
      <w:tr w:rsidR="00A234EE" w:rsidRPr="00A234EE" w14:paraId="30C30E1C" w14:textId="77777777" w:rsidTr="00A234EE">
        <w:trPr>
          <w:trHeight w:val="1164"/>
        </w:trPr>
        <w:tc>
          <w:tcPr>
            <w:tcW w:w="241" w:type="pct"/>
            <w:vAlign w:val="center"/>
          </w:tcPr>
          <w:p w14:paraId="53A36C24" w14:textId="77777777" w:rsidR="00A234EE" w:rsidRPr="00A234EE" w:rsidRDefault="00A234EE" w:rsidP="00A234EE">
            <w:pPr>
              <w:spacing w:line="276" w:lineRule="auto"/>
              <w:rPr>
                <w:rFonts w:ascii="Arial" w:hAnsi="Arial" w:cs="Arial"/>
              </w:rPr>
            </w:pPr>
            <w:r w:rsidRPr="00A234EE">
              <w:rPr>
                <w:rFonts w:ascii="Arial" w:hAnsi="Arial" w:cs="Arial"/>
              </w:rPr>
              <w:t>217</w:t>
            </w:r>
          </w:p>
        </w:tc>
        <w:tc>
          <w:tcPr>
            <w:tcW w:w="486" w:type="pct"/>
            <w:vAlign w:val="center"/>
          </w:tcPr>
          <w:p w14:paraId="3F788CE6"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LVI/951/22</w:t>
            </w:r>
          </w:p>
        </w:tc>
        <w:tc>
          <w:tcPr>
            <w:tcW w:w="388" w:type="pct"/>
            <w:vAlign w:val="center"/>
          </w:tcPr>
          <w:p w14:paraId="0EC23C02" w14:textId="77777777" w:rsidR="00A234EE" w:rsidRPr="00A234EE" w:rsidRDefault="00A234EE" w:rsidP="00A234EE">
            <w:pPr>
              <w:spacing w:line="276" w:lineRule="auto"/>
              <w:rPr>
                <w:rFonts w:ascii="Arial" w:hAnsi="Arial" w:cs="Arial"/>
              </w:rPr>
            </w:pPr>
            <w:r w:rsidRPr="00A234EE">
              <w:rPr>
                <w:rFonts w:ascii="Arial" w:hAnsi="Arial" w:cs="Arial"/>
              </w:rPr>
              <w:t>28.12.2022</w:t>
            </w:r>
          </w:p>
        </w:tc>
        <w:tc>
          <w:tcPr>
            <w:tcW w:w="1605" w:type="pct"/>
            <w:vAlign w:val="center"/>
          </w:tcPr>
          <w:p w14:paraId="4C84D425" w14:textId="09D495D6" w:rsidR="00A234EE" w:rsidRPr="00A234EE" w:rsidRDefault="00A234EE" w:rsidP="00A234EE">
            <w:pPr>
              <w:spacing w:line="276" w:lineRule="auto"/>
              <w:rPr>
                <w:rFonts w:ascii="Arial" w:hAnsi="Arial" w:cs="Arial"/>
              </w:rPr>
            </w:pPr>
            <w:r w:rsidRPr="00A234EE">
              <w:rPr>
                <w:rFonts w:ascii="Arial" w:hAnsi="Arial" w:cs="Arial"/>
              </w:rPr>
              <w:t xml:space="preserve">udzielenia w 2023 roku z Budżetu Województwa Podkarpackiego dotacji dla Powiatu Sanockiego na realizację wakacyjnych połączeń kolejowych </w:t>
            </w:r>
            <w:r w:rsidR="00C60E01">
              <w:rPr>
                <w:rFonts w:ascii="Arial" w:hAnsi="Arial" w:cs="Arial"/>
              </w:rPr>
              <w:br/>
            </w:r>
            <w:r w:rsidRPr="00A234EE">
              <w:rPr>
                <w:rFonts w:ascii="Arial" w:hAnsi="Arial" w:cs="Arial"/>
              </w:rPr>
              <w:t>w relacji Sanok - Łupków w ramach zadania pn. „Lokalny Transport Zbiorowy”</w:t>
            </w:r>
          </w:p>
        </w:tc>
        <w:tc>
          <w:tcPr>
            <w:tcW w:w="532" w:type="pct"/>
            <w:vAlign w:val="center"/>
          </w:tcPr>
          <w:p w14:paraId="1ECB6ADB" w14:textId="77777777" w:rsidR="00A234EE" w:rsidRPr="00A234EE" w:rsidRDefault="00A234EE" w:rsidP="00A234EE">
            <w:pPr>
              <w:spacing w:line="276" w:lineRule="auto"/>
              <w:rPr>
                <w:rFonts w:ascii="Arial" w:hAnsi="Arial" w:cs="Arial"/>
              </w:rPr>
            </w:pPr>
            <w:r w:rsidRPr="00A234EE">
              <w:rPr>
                <w:rFonts w:ascii="Arial" w:hAnsi="Arial" w:cs="Arial"/>
              </w:rPr>
              <w:t xml:space="preserve">w trakcie realizacji </w:t>
            </w:r>
          </w:p>
        </w:tc>
        <w:tc>
          <w:tcPr>
            <w:tcW w:w="1747" w:type="pct"/>
            <w:vAlign w:val="center"/>
          </w:tcPr>
          <w:p w14:paraId="7CCF1E1C" w14:textId="77777777" w:rsidR="00A234EE" w:rsidRPr="00A234EE" w:rsidRDefault="00A234EE" w:rsidP="00A234EE">
            <w:pPr>
              <w:pStyle w:val="Akapitzlist"/>
              <w:spacing w:after="0" w:line="276" w:lineRule="auto"/>
              <w:ind w:left="28"/>
              <w:rPr>
                <w:rFonts w:ascii="Arial" w:eastAsia="Times New Roman" w:hAnsi="Arial" w:cs="Arial"/>
                <w:lang w:eastAsia="pl-PL"/>
              </w:rPr>
            </w:pPr>
            <w:r w:rsidRPr="00A234EE">
              <w:rPr>
                <w:rFonts w:ascii="Arial" w:hAnsi="Arial" w:cs="Arial"/>
                <w:bCs/>
              </w:rPr>
              <w:t xml:space="preserve">Obecnie przygotowywana jest umowa dotacyjna, na podstawie której Województwo Podkarpackie przekaże Powiatowi Sanockiemu dotację na realizację w 2023 roku </w:t>
            </w:r>
            <w:r w:rsidRPr="00A234EE">
              <w:rPr>
                <w:rFonts w:ascii="Arial" w:hAnsi="Arial" w:cs="Arial"/>
              </w:rPr>
              <w:t>połączeń kolejowych w relacji Sanok – Łupków.</w:t>
            </w:r>
          </w:p>
        </w:tc>
      </w:tr>
      <w:tr w:rsidR="00A234EE" w:rsidRPr="00A234EE" w14:paraId="693CC31F" w14:textId="77777777" w:rsidTr="00A234EE">
        <w:tc>
          <w:tcPr>
            <w:tcW w:w="241" w:type="pct"/>
            <w:vAlign w:val="center"/>
          </w:tcPr>
          <w:p w14:paraId="46011E6A" w14:textId="77777777" w:rsidR="00A234EE" w:rsidRPr="00A234EE" w:rsidRDefault="00A234EE" w:rsidP="00A234EE">
            <w:pPr>
              <w:spacing w:line="276" w:lineRule="auto"/>
              <w:rPr>
                <w:rFonts w:ascii="Arial" w:hAnsi="Arial" w:cs="Arial"/>
              </w:rPr>
            </w:pPr>
            <w:r w:rsidRPr="00A234EE">
              <w:rPr>
                <w:rFonts w:ascii="Arial" w:hAnsi="Arial" w:cs="Arial"/>
              </w:rPr>
              <w:t>218</w:t>
            </w:r>
          </w:p>
        </w:tc>
        <w:tc>
          <w:tcPr>
            <w:tcW w:w="486" w:type="pct"/>
            <w:vAlign w:val="center"/>
          </w:tcPr>
          <w:p w14:paraId="33F8A4F8"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LVI/952/22</w:t>
            </w:r>
          </w:p>
        </w:tc>
        <w:tc>
          <w:tcPr>
            <w:tcW w:w="388" w:type="pct"/>
            <w:vAlign w:val="center"/>
          </w:tcPr>
          <w:p w14:paraId="64DD9D7A" w14:textId="77777777" w:rsidR="00A234EE" w:rsidRPr="00A234EE" w:rsidRDefault="00A234EE" w:rsidP="00A234EE">
            <w:pPr>
              <w:spacing w:line="276" w:lineRule="auto"/>
              <w:rPr>
                <w:rFonts w:ascii="Arial" w:hAnsi="Arial" w:cs="Arial"/>
              </w:rPr>
            </w:pPr>
            <w:r w:rsidRPr="00A234EE">
              <w:rPr>
                <w:rFonts w:ascii="Arial" w:hAnsi="Arial" w:cs="Arial"/>
              </w:rPr>
              <w:t>28.12.2022</w:t>
            </w:r>
          </w:p>
        </w:tc>
        <w:tc>
          <w:tcPr>
            <w:tcW w:w="1605" w:type="pct"/>
            <w:vAlign w:val="center"/>
          </w:tcPr>
          <w:p w14:paraId="24EF33EE" w14:textId="77777777" w:rsidR="00A234EE" w:rsidRPr="00A234EE" w:rsidRDefault="00A234EE" w:rsidP="00A234EE">
            <w:pPr>
              <w:spacing w:line="276" w:lineRule="auto"/>
              <w:rPr>
                <w:rFonts w:ascii="Arial" w:hAnsi="Arial" w:cs="Arial"/>
              </w:rPr>
            </w:pPr>
            <w:r w:rsidRPr="00A234EE">
              <w:rPr>
                <w:rFonts w:ascii="Arial" w:hAnsi="Arial" w:cs="Arial"/>
              </w:rPr>
              <w:t>zmiany uchwały w sprawie ustalenia regulaminu określającego dodatki do wynagrodzenia zasadniczego nauczycieli, wynagrodzenia za godziny ponadwymiarowe i godziny doraźnych zastępstw</w:t>
            </w:r>
          </w:p>
        </w:tc>
        <w:tc>
          <w:tcPr>
            <w:tcW w:w="532" w:type="pct"/>
            <w:vAlign w:val="center"/>
          </w:tcPr>
          <w:p w14:paraId="07A7E670"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4F401A46"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50CA0143" w14:textId="77777777" w:rsidTr="00A234EE">
        <w:tc>
          <w:tcPr>
            <w:tcW w:w="241" w:type="pct"/>
            <w:vAlign w:val="center"/>
          </w:tcPr>
          <w:p w14:paraId="5B167857" w14:textId="77777777" w:rsidR="00A234EE" w:rsidRPr="00A234EE" w:rsidRDefault="00A234EE" w:rsidP="00A234EE">
            <w:pPr>
              <w:spacing w:line="276" w:lineRule="auto"/>
              <w:rPr>
                <w:rFonts w:ascii="Arial" w:hAnsi="Arial" w:cs="Arial"/>
              </w:rPr>
            </w:pPr>
            <w:r w:rsidRPr="00A234EE">
              <w:rPr>
                <w:rFonts w:ascii="Arial" w:hAnsi="Arial" w:cs="Arial"/>
              </w:rPr>
              <w:t>219</w:t>
            </w:r>
          </w:p>
        </w:tc>
        <w:tc>
          <w:tcPr>
            <w:tcW w:w="486" w:type="pct"/>
            <w:vAlign w:val="center"/>
          </w:tcPr>
          <w:p w14:paraId="08139A05"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LVI/953/22</w:t>
            </w:r>
          </w:p>
        </w:tc>
        <w:tc>
          <w:tcPr>
            <w:tcW w:w="388" w:type="pct"/>
            <w:vAlign w:val="center"/>
          </w:tcPr>
          <w:p w14:paraId="73086151" w14:textId="77777777" w:rsidR="00A234EE" w:rsidRPr="00A234EE" w:rsidRDefault="00A234EE" w:rsidP="00A234EE">
            <w:pPr>
              <w:spacing w:line="276" w:lineRule="auto"/>
              <w:rPr>
                <w:rFonts w:ascii="Arial" w:hAnsi="Arial" w:cs="Arial"/>
              </w:rPr>
            </w:pPr>
            <w:r w:rsidRPr="00A234EE">
              <w:rPr>
                <w:rFonts w:ascii="Arial" w:hAnsi="Arial" w:cs="Arial"/>
              </w:rPr>
              <w:t>28.12.2022</w:t>
            </w:r>
          </w:p>
        </w:tc>
        <w:tc>
          <w:tcPr>
            <w:tcW w:w="1605" w:type="pct"/>
            <w:vAlign w:val="center"/>
          </w:tcPr>
          <w:p w14:paraId="238A66C6" w14:textId="77777777" w:rsidR="00A234EE" w:rsidRPr="00A234EE" w:rsidRDefault="00A234EE" w:rsidP="00A234EE">
            <w:pPr>
              <w:spacing w:line="276" w:lineRule="auto"/>
              <w:rPr>
                <w:rFonts w:ascii="Arial" w:hAnsi="Arial" w:cs="Arial"/>
              </w:rPr>
            </w:pPr>
            <w:r w:rsidRPr="00A234EE">
              <w:rPr>
                <w:rFonts w:ascii="Arial" w:hAnsi="Arial" w:cs="Arial"/>
              </w:rPr>
              <w:t>wydatków budżetu Województwa Podkarpackiego, które nie wygasają z upływem roku budżetowego 2022</w:t>
            </w:r>
          </w:p>
        </w:tc>
        <w:tc>
          <w:tcPr>
            <w:tcW w:w="532" w:type="pct"/>
            <w:vAlign w:val="center"/>
          </w:tcPr>
          <w:p w14:paraId="0F9587A2" w14:textId="77777777" w:rsidR="00A234EE" w:rsidRPr="00A234EE" w:rsidRDefault="00A234EE" w:rsidP="00A234EE">
            <w:pPr>
              <w:spacing w:line="276" w:lineRule="auto"/>
              <w:rPr>
                <w:rFonts w:ascii="Arial" w:hAnsi="Arial" w:cs="Arial"/>
              </w:rPr>
            </w:pPr>
            <w:r w:rsidRPr="00A234EE">
              <w:rPr>
                <w:rFonts w:ascii="Arial" w:hAnsi="Arial" w:cs="Arial"/>
              </w:rPr>
              <w:t xml:space="preserve">uchylona Uchwałą Nr LVII/996/23 z 30 stycznia 2023r. </w:t>
            </w:r>
          </w:p>
        </w:tc>
        <w:tc>
          <w:tcPr>
            <w:tcW w:w="1747" w:type="pct"/>
            <w:vAlign w:val="center"/>
          </w:tcPr>
          <w:p w14:paraId="76811330"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7B5A7DBD" w14:textId="77777777" w:rsidTr="00A234EE">
        <w:tc>
          <w:tcPr>
            <w:tcW w:w="241" w:type="pct"/>
            <w:vAlign w:val="center"/>
          </w:tcPr>
          <w:p w14:paraId="709F45AC" w14:textId="77777777" w:rsidR="00A234EE" w:rsidRPr="00A234EE" w:rsidRDefault="00A234EE" w:rsidP="00A234EE">
            <w:pPr>
              <w:spacing w:line="276" w:lineRule="auto"/>
              <w:rPr>
                <w:rFonts w:ascii="Arial" w:hAnsi="Arial" w:cs="Arial"/>
              </w:rPr>
            </w:pPr>
            <w:r w:rsidRPr="00A234EE">
              <w:rPr>
                <w:rFonts w:ascii="Arial" w:hAnsi="Arial" w:cs="Arial"/>
              </w:rPr>
              <w:t>220</w:t>
            </w:r>
          </w:p>
        </w:tc>
        <w:tc>
          <w:tcPr>
            <w:tcW w:w="486" w:type="pct"/>
            <w:vAlign w:val="center"/>
          </w:tcPr>
          <w:p w14:paraId="2940CBA0"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LVI/954/22</w:t>
            </w:r>
          </w:p>
        </w:tc>
        <w:tc>
          <w:tcPr>
            <w:tcW w:w="388" w:type="pct"/>
            <w:vAlign w:val="center"/>
          </w:tcPr>
          <w:p w14:paraId="35D08195" w14:textId="77777777" w:rsidR="00A234EE" w:rsidRPr="00A234EE" w:rsidRDefault="00A234EE" w:rsidP="00A234EE">
            <w:pPr>
              <w:spacing w:line="276" w:lineRule="auto"/>
              <w:rPr>
                <w:rFonts w:ascii="Arial" w:hAnsi="Arial" w:cs="Arial"/>
              </w:rPr>
            </w:pPr>
            <w:r w:rsidRPr="00A234EE">
              <w:rPr>
                <w:rFonts w:ascii="Arial" w:hAnsi="Arial" w:cs="Arial"/>
              </w:rPr>
              <w:t>28.12.2022</w:t>
            </w:r>
          </w:p>
        </w:tc>
        <w:tc>
          <w:tcPr>
            <w:tcW w:w="1605" w:type="pct"/>
            <w:vAlign w:val="center"/>
          </w:tcPr>
          <w:p w14:paraId="1B07FD69" w14:textId="77777777" w:rsidR="00A234EE" w:rsidRPr="00A234EE" w:rsidRDefault="00A234EE" w:rsidP="00A234EE">
            <w:pPr>
              <w:spacing w:line="276" w:lineRule="auto"/>
              <w:rPr>
                <w:rFonts w:ascii="Arial" w:hAnsi="Arial" w:cs="Arial"/>
              </w:rPr>
            </w:pPr>
            <w:r w:rsidRPr="00A234EE">
              <w:rPr>
                <w:rFonts w:ascii="Arial" w:hAnsi="Arial" w:cs="Arial"/>
              </w:rPr>
              <w:t>zmian w budżecie Województwa Podkarpackiego na 2022 r.,</w:t>
            </w:r>
          </w:p>
        </w:tc>
        <w:tc>
          <w:tcPr>
            <w:tcW w:w="532" w:type="pct"/>
            <w:vAlign w:val="center"/>
          </w:tcPr>
          <w:p w14:paraId="1C91552D"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0E7D6363"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3A17CA42" w14:textId="77777777" w:rsidTr="00A234EE">
        <w:tc>
          <w:tcPr>
            <w:tcW w:w="241" w:type="pct"/>
            <w:vAlign w:val="center"/>
          </w:tcPr>
          <w:p w14:paraId="5996C561" w14:textId="77777777" w:rsidR="00A234EE" w:rsidRPr="00A234EE" w:rsidRDefault="00A234EE" w:rsidP="00A234EE">
            <w:pPr>
              <w:spacing w:line="276" w:lineRule="auto"/>
              <w:rPr>
                <w:rFonts w:ascii="Arial" w:hAnsi="Arial" w:cs="Arial"/>
              </w:rPr>
            </w:pPr>
            <w:r w:rsidRPr="00A234EE">
              <w:rPr>
                <w:rFonts w:ascii="Arial" w:hAnsi="Arial" w:cs="Arial"/>
              </w:rPr>
              <w:t>221</w:t>
            </w:r>
          </w:p>
        </w:tc>
        <w:tc>
          <w:tcPr>
            <w:tcW w:w="486" w:type="pct"/>
            <w:vAlign w:val="center"/>
          </w:tcPr>
          <w:p w14:paraId="081EEEB0"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LVI/955/22</w:t>
            </w:r>
          </w:p>
        </w:tc>
        <w:tc>
          <w:tcPr>
            <w:tcW w:w="388" w:type="pct"/>
            <w:vAlign w:val="center"/>
          </w:tcPr>
          <w:p w14:paraId="25B77E40" w14:textId="77777777" w:rsidR="00A234EE" w:rsidRPr="00A234EE" w:rsidRDefault="00A234EE" w:rsidP="00A234EE">
            <w:pPr>
              <w:spacing w:line="276" w:lineRule="auto"/>
              <w:rPr>
                <w:rFonts w:ascii="Arial" w:hAnsi="Arial" w:cs="Arial"/>
              </w:rPr>
            </w:pPr>
            <w:r w:rsidRPr="00A234EE">
              <w:rPr>
                <w:rFonts w:ascii="Arial" w:hAnsi="Arial" w:cs="Arial"/>
              </w:rPr>
              <w:t>28.12.2022</w:t>
            </w:r>
          </w:p>
        </w:tc>
        <w:tc>
          <w:tcPr>
            <w:tcW w:w="1605" w:type="pct"/>
            <w:vAlign w:val="center"/>
          </w:tcPr>
          <w:p w14:paraId="0B732C74" w14:textId="77777777" w:rsidR="00A234EE" w:rsidRPr="00A234EE" w:rsidRDefault="00A234EE" w:rsidP="00A234EE">
            <w:pPr>
              <w:spacing w:line="276" w:lineRule="auto"/>
              <w:rPr>
                <w:rFonts w:ascii="Arial" w:hAnsi="Arial" w:cs="Arial"/>
              </w:rPr>
            </w:pPr>
            <w:r w:rsidRPr="00A234EE">
              <w:rPr>
                <w:rFonts w:ascii="Arial" w:hAnsi="Arial" w:cs="Arial"/>
              </w:rPr>
              <w:t>zmian w Wieloletniej Prognozie Finansowej Województwa Podkarpackiego na lata 2022-2045</w:t>
            </w:r>
          </w:p>
        </w:tc>
        <w:tc>
          <w:tcPr>
            <w:tcW w:w="532" w:type="pct"/>
            <w:vAlign w:val="center"/>
          </w:tcPr>
          <w:p w14:paraId="5C7D1164" w14:textId="77777777" w:rsidR="00A234EE" w:rsidRPr="00A234EE" w:rsidRDefault="00A234EE" w:rsidP="00A234EE">
            <w:pPr>
              <w:spacing w:line="276" w:lineRule="auto"/>
              <w:rPr>
                <w:rFonts w:ascii="Arial" w:hAnsi="Arial" w:cs="Arial"/>
              </w:rPr>
            </w:pPr>
            <w:r w:rsidRPr="00A234EE">
              <w:rPr>
                <w:rFonts w:ascii="Arial" w:hAnsi="Arial" w:cs="Arial"/>
              </w:rPr>
              <w:t>częściowo zrealizowana</w:t>
            </w:r>
          </w:p>
        </w:tc>
        <w:tc>
          <w:tcPr>
            <w:tcW w:w="1747" w:type="pct"/>
            <w:vAlign w:val="center"/>
          </w:tcPr>
          <w:p w14:paraId="45110C75" w14:textId="77777777" w:rsidR="00A234EE" w:rsidRPr="00A234EE" w:rsidRDefault="00A234EE" w:rsidP="00A234EE">
            <w:pPr>
              <w:spacing w:line="276" w:lineRule="auto"/>
              <w:rPr>
                <w:rFonts w:ascii="Arial" w:eastAsia="Times New Roman" w:hAnsi="Arial" w:cs="Arial"/>
                <w:lang w:eastAsia="pl-PL"/>
              </w:rPr>
            </w:pPr>
            <w:r w:rsidRPr="00A234EE">
              <w:rPr>
                <w:rFonts w:ascii="Arial" w:hAnsi="Arial" w:cs="Arial"/>
                <w:color w:val="000000"/>
              </w:rPr>
              <w:t>WPF obejmuje wykaz zadań wieloletnich planowanych do realizacji przez Samorząd Województwa. Realizacja zakresu wykraczającego poza rok 2022 trwa.</w:t>
            </w:r>
          </w:p>
        </w:tc>
      </w:tr>
      <w:tr w:rsidR="00A234EE" w:rsidRPr="00A234EE" w14:paraId="545F3945" w14:textId="77777777" w:rsidTr="00A234EE">
        <w:tc>
          <w:tcPr>
            <w:tcW w:w="241" w:type="pct"/>
            <w:vAlign w:val="center"/>
          </w:tcPr>
          <w:p w14:paraId="3DB71314" w14:textId="77777777" w:rsidR="00A234EE" w:rsidRPr="00A234EE" w:rsidRDefault="00A234EE" w:rsidP="00A234EE">
            <w:pPr>
              <w:spacing w:line="276" w:lineRule="auto"/>
              <w:rPr>
                <w:rFonts w:ascii="Arial" w:hAnsi="Arial" w:cs="Arial"/>
              </w:rPr>
            </w:pPr>
            <w:r w:rsidRPr="00A234EE">
              <w:rPr>
                <w:rFonts w:ascii="Arial" w:hAnsi="Arial" w:cs="Arial"/>
              </w:rPr>
              <w:t>222</w:t>
            </w:r>
          </w:p>
        </w:tc>
        <w:tc>
          <w:tcPr>
            <w:tcW w:w="486" w:type="pct"/>
            <w:vAlign w:val="center"/>
          </w:tcPr>
          <w:p w14:paraId="3363BC96"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LVI/956/22</w:t>
            </w:r>
          </w:p>
        </w:tc>
        <w:tc>
          <w:tcPr>
            <w:tcW w:w="388" w:type="pct"/>
            <w:vAlign w:val="center"/>
          </w:tcPr>
          <w:p w14:paraId="14468390" w14:textId="77777777" w:rsidR="00A234EE" w:rsidRPr="00A234EE" w:rsidRDefault="00A234EE" w:rsidP="00A234EE">
            <w:pPr>
              <w:spacing w:line="276" w:lineRule="auto"/>
              <w:rPr>
                <w:rFonts w:ascii="Arial" w:hAnsi="Arial" w:cs="Arial"/>
              </w:rPr>
            </w:pPr>
            <w:r w:rsidRPr="00A234EE">
              <w:rPr>
                <w:rFonts w:ascii="Arial" w:hAnsi="Arial" w:cs="Arial"/>
              </w:rPr>
              <w:t>28.12.2022</w:t>
            </w:r>
          </w:p>
        </w:tc>
        <w:tc>
          <w:tcPr>
            <w:tcW w:w="1605" w:type="pct"/>
            <w:vAlign w:val="center"/>
          </w:tcPr>
          <w:p w14:paraId="7031E036" w14:textId="3B84EC70" w:rsidR="00A234EE" w:rsidRPr="00A234EE" w:rsidRDefault="00A234EE" w:rsidP="00A234EE">
            <w:pPr>
              <w:spacing w:line="276" w:lineRule="auto"/>
              <w:rPr>
                <w:rFonts w:ascii="Arial" w:hAnsi="Arial" w:cs="Arial"/>
              </w:rPr>
            </w:pPr>
            <w:r w:rsidRPr="00A234EE">
              <w:rPr>
                <w:rFonts w:ascii="Arial" w:hAnsi="Arial" w:cs="Arial"/>
              </w:rPr>
              <w:t xml:space="preserve">zmiany Uchwały Nr XXXII/532/21 Sejmiku Województwa Podkarpackiego z dnia 15.02.2021 r. w sprawie ustanowienia Nagród Marszałka </w:t>
            </w:r>
            <w:r w:rsidRPr="00A234EE">
              <w:rPr>
                <w:rFonts w:ascii="Arial" w:eastAsia="Times New Roman" w:hAnsi="Arial" w:cs="Arial"/>
                <w:lang w:eastAsia="pl-PL"/>
              </w:rPr>
              <w:t>WP</w:t>
            </w:r>
            <w:r w:rsidRPr="00A234EE">
              <w:rPr>
                <w:rFonts w:ascii="Arial" w:hAnsi="Arial" w:cs="Arial"/>
              </w:rPr>
              <w:t xml:space="preserve"> w dziedzinie twórczości artystycznej, upowszechniania kultury i ochrony dziedzictwa narodowego</w:t>
            </w:r>
          </w:p>
        </w:tc>
        <w:tc>
          <w:tcPr>
            <w:tcW w:w="532" w:type="pct"/>
            <w:vAlign w:val="center"/>
          </w:tcPr>
          <w:p w14:paraId="44735A99"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1867777A"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 xml:space="preserve">Uchwała weszła w życie 23 stycznia 2023 r. </w:t>
            </w:r>
          </w:p>
        </w:tc>
      </w:tr>
      <w:tr w:rsidR="00A234EE" w:rsidRPr="00A234EE" w14:paraId="69FA3ACE" w14:textId="77777777" w:rsidTr="00A234EE">
        <w:tc>
          <w:tcPr>
            <w:tcW w:w="241" w:type="pct"/>
            <w:vAlign w:val="center"/>
          </w:tcPr>
          <w:p w14:paraId="6424DD83" w14:textId="77777777" w:rsidR="00A234EE" w:rsidRPr="00A234EE" w:rsidRDefault="00A234EE" w:rsidP="00A234EE">
            <w:pPr>
              <w:spacing w:line="276" w:lineRule="auto"/>
              <w:rPr>
                <w:rFonts w:ascii="Arial" w:hAnsi="Arial" w:cs="Arial"/>
              </w:rPr>
            </w:pPr>
            <w:r w:rsidRPr="00A234EE">
              <w:rPr>
                <w:rFonts w:ascii="Arial" w:hAnsi="Arial" w:cs="Arial"/>
              </w:rPr>
              <w:t>223</w:t>
            </w:r>
          </w:p>
        </w:tc>
        <w:tc>
          <w:tcPr>
            <w:tcW w:w="486" w:type="pct"/>
            <w:vAlign w:val="center"/>
          </w:tcPr>
          <w:p w14:paraId="7552D56F"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LVI/957/22</w:t>
            </w:r>
          </w:p>
        </w:tc>
        <w:tc>
          <w:tcPr>
            <w:tcW w:w="388" w:type="pct"/>
            <w:vAlign w:val="center"/>
          </w:tcPr>
          <w:p w14:paraId="05D30448" w14:textId="77777777" w:rsidR="00A234EE" w:rsidRPr="00A234EE" w:rsidRDefault="00A234EE" w:rsidP="00A234EE">
            <w:pPr>
              <w:spacing w:line="276" w:lineRule="auto"/>
              <w:rPr>
                <w:rFonts w:ascii="Arial" w:hAnsi="Arial" w:cs="Arial"/>
              </w:rPr>
            </w:pPr>
            <w:r w:rsidRPr="00A234EE">
              <w:rPr>
                <w:rFonts w:ascii="Arial" w:hAnsi="Arial" w:cs="Arial"/>
              </w:rPr>
              <w:t>28.12.2022</w:t>
            </w:r>
          </w:p>
        </w:tc>
        <w:tc>
          <w:tcPr>
            <w:tcW w:w="1605" w:type="pct"/>
            <w:vAlign w:val="center"/>
          </w:tcPr>
          <w:p w14:paraId="0B57E280" w14:textId="77777777" w:rsidR="00A234EE" w:rsidRPr="00A234EE" w:rsidRDefault="00A234EE" w:rsidP="00A234EE">
            <w:pPr>
              <w:spacing w:line="276" w:lineRule="auto"/>
              <w:rPr>
                <w:rFonts w:ascii="Arial" w:hAnsi="Arial" w:cs="Arial"/>
              </w:rPr>
            </w:pPr>
            <w:r w:rsidRPr="00A234EE">
              <w:rPr>
                <w:rFonts w:ascii="Arial" w:hAnsi="Arial" w:cs="Arial"/>
              </w:rPr>
              <w:t>wyrażenia zgody na przedłużenie umowy najmu dla Państwowego Gospodarstwa Wodnego Wody Polskie – Regionalnego Zarządu Gospodarki Wodnej w Rzeszowie</w:t>
            </w:r>
          </w:p>
        </w:tc>
        <w:tc>
          <w:tcPr>
            <w:tcW w:w="532" w:type="pct"/>
            <w:vAlign w:val="center"/>
          </w:tcPr>
          <w:p w14:paraId="4598FFA6"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19945128"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55C0D0E9" w14:textId="77777777" w:rsidTr="00A234EE">
        <w:tc>
          <w:tcPr>
            <w:tcW w:w="241" w:type="pct"/>
            <w:vAlign w:val="center"/>
          </w:tcPr>
          <w:p w14:paraId="3FAED16B" w14:textId="77777777" w:rsidR="00A234EE" w:rsidRPr="00A234EE" w:rsidRDefault="00A234EE" w:rsidP="00A234EE">
            <w:pPr>
              <w:spacing w:line="276" w:lineRule="auto"/>
              <w:rPr>
                <w:rFonts w:ascii="Arial" w:hAnsi="Arial" w:cs="Arial"/>
              </w:rPr>
            </w:pPr>
            <w:r w:rsidRPr="00A234EE">
              <w:rPr>
                <w:rFonts w:ascii="Arial" w:hAnsi="Arial" w:cs="Arial"/>
              </w:rPr>
              <w:t>224</w:t>
            </w:r>
          </w:p>
        </w:tc>
        <w:tc>
          <w:tcPr>
            <w:tcW w:w="486" w:type="pct"/>
            <w:vAlign w:val="center"/>
          </w:tcPr>
          <w:p w14:paraId="30A4D4E2"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LVI/958/22</w:t>
            </w:r>
          </w:p>
        </w:tc>
        <w:tc>
          <w:tcPr>
            <w:tcW w:w="388" w:type="pct"/>
            <w:vAlign w:val="center"/>
          </w:tcPr>
          <w:p w14:paraId="3E87A1DE" w14:textId="77777777" w:rsidR="00A234EE" w:rsidRPr="00A234EE" w:rsidRDefault="00A234EE" w:rsidP="00A234EE">
            <w:pPr>
              <w:spacing w:line="276" w:lineRule="auto"/>
              <w:rPr>
                <w:rFonts w:ascii="Arial" w:hAnsi="Arial" w:cs="Arial"/>
              </w:rPr>
            </w:pPr>
            <w:r w:rsidRPr="00A234EE">
              <w:rPr>
                <w:rFonts w:ascii="Arial" w:hAnsi="Arial" w:cs="Arial"/>
              </w:rPr>
              <w:t>28.12.2022</w:t>
            </w:r>
          </w:p>
        </w:tc>
        <w:tc>
          <w:tcPr>
            <w:tcW w:w="1605" w:type="pct"/>
            <w:vAlign w:val="center"/>
          </w:tcPr>
          <w:p w14:paraId="74598B3A" w14:textId="77777777" w:rsidR="00A234EE" w:rsidRPr="00A234EE" w:rsidRDefault="00A234EE" w:rsidP="00A234EE">
            <w:pPr>
              <w:spacing w:line="276" w:lineRule="auto"/>
              <w:rPr>
                <w:rFonts w:ascii="Arial" w:hAnsi="Arial" w:cs="Arial"/>
              </w:rPr>
            </w:pPr>
            <w:r w:rsidRPr="00A234EE">
              <w:rPr>
                <w:rFonts w:ascii="Arial" w:hAnsi="Arial" w:cs="Arial"/>
              </w:rPr>
              <w:t>wyrażenia zgody na przedłużenie umowy najmu dla Państwowego Gospodarstwa Wodnego Wody Polskie – Regionalnego Zarządu Gospodarki Wodnej w Rzeszowie</w:t>
            </w:r>
          </w:p>
        </w:tc>
        <w:tc>
          <w:tcPr>
            <w:tcW w:w="532" w:type="pct"/>
            <w:vAlign w:val="center"/>
          </w:tcPr>
          <w:p w14:paraId="2A3F1826"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518E28D2"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209FC58A" w14:textId="77777777" w:rsidTr="00A234EE">
        <w:tc>
          <w:tcPr>
            <w:tcW w:w="241" w:type="pct"/>
            <w:vAlign w:val="center"/>
          </w:tcPr>
          <w:p w14:paraId="611B6591" w14:textId="77777777" w:rsidR="00A234EE" w:rsidRPr="00A234EE" w:rsidRDefault="00A234EE" w:rsidP="00A234EE">
            <w:pPr>
              <w:spacing w:line="276" w:lineRule="auto"/>
              <w:rPr>
                <w:rFonts w:ascii="Arial" w:hAnsi="Arial" w:cs="Arial"/>
              </w:rPr>
            </w:pPr>
            <w:r w:rsidRPr="00A234EE">
              <w:rPr>
                <w:rFonts w:ascii="Arial" w:hAnsi="Arial" w:cs="Arial"/>
              </w:rPr>
              <w:t>225</w:t>
            </w:r>
          </w:p>
        </w:tc>
        <w:tc>
          <w:tcPr>
            <w:tcW w:w="486" w:type="pct"/>
            <w:vAlign w:val="center"/>
          </w:tcPr>
          <w:p w14:paraId="73144D3B"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LVI/959/22</w:t>
            </w:r>
          </w:p>
        </w:tc>
        <w:tc>
          <w:tcPr>
            <w:tcW w:w="388" w:type="pct"/>
            <w:vAlign w:val="center"/>
          </w:tcPr>
          <w:p w14:paraId="6CE3BD4D" w14:textId="77777777" w:rsidR="00A234EE" w:rsidRPr="00A234EE" w:rsidRDefault="00A234EE" w:rsidP="00A234EE">
            <w:pPr>
              <w:spacing w:line="276" w:lineRule="auto"/>
              <w:rPr>
                <w:rFonts w:ascii="Arial" w:hAnsi="Arial" w:cs="Arial"/>
              </w:rPr>
            </w:pPr>
            <w:r w:rsidRPr="00A234EE">
              <w:rPr>
                <w:rFonts w:ascii="Arial" w:hAnsi="Arial" w:cs="Arial"/>
              </w:rPr>
              <w:t>28.12.2022</w:t>
            </w:r>
          </w:p>
        </w:tc>
        <w:tc>
          <w:tcPr>
            <w:tcW w:w="1605" w:type="pct"/>
            <w:vAlign w:val="center"/>
          </w:tcPr>
          <w:p w14:paraId="77E23053" w14:textId="756F5947" w:rsidR="00A234EE" w:rsidRPr="00A234EE" w:rsidRDefault="00A234EE" w:rsidP="00A234EE">
            <w:pPr>
              <w:spacing w:line="276" w:lineRule="auto"/>
              <w:rPr>
                <w:rFonts w:ascii="Arial" w:hAnsi="Arial" w:cs="Arial"/>
              </w:rPr>
            </w:pPr>
            <w:r w:rsidRPr="00A234EE">
              <w:rPr>
                <w:rFonts w:ascii="Arial" w:hAnsi="Arial" w:cs="Arial"/>
              </w:rPr>
              <w:t xml:space="preserve">wyrażenia woli na zawiązanie partnerstwa </w:t>
            </w:r>
            <w:r w:rsidR="00C60E01">
              <w:rPr>
                <w:rFonts w:ascii="Arial" w:hAnsi="Arial" w:cs="Arial"/>
              </w:rPr>
              <w:br/>
            </w:r>
            <w:r w:rsidRPr="00A234EE">
              <w:rPr>
                <w:rFonts w:ascii="Arial" w:hAnsi="Arial" w:cs="Arial"/>
              </w:rPr>
              <w:t>i przystąpienia Województwa Podkarpackiego do realizacji projektu pod tymczasową nazwą: ALL-INN4TOUR “Turystyka dla wszystkich: zrównoważone i odporne modele biznesowe stymulujące podwójną transformację” w ramach Programu Jednolitego Rynku (SMP-COSME-2022-TOURSME)</w:t>
            </w:r>
          </w:p>
        </w:tc>
        <w:tc>
          <w:tcPr>
            <w:tcW w:w="532" w:type="pct"/>
            <w:vAlign w:val="center"/>
          </w:tcPr>
          <w:p w14:paraId="3B64DC02"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27591C4F"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3A9BCB89" w14:textId="77777777" w:rsidTr="00A234EE">
        <w:tc>
          <w:tcPr>
            <w:tcW w:w="241" w:type="pct"/>
            <w:vAlign w:val="center"/>
          </w:tcPr>
          <w:p w14:paraId="2C69F382" w14:textId="77777777" w:rsidR="00A234EE" w:rsidRPr="00A234EE" w:rsidRDefault="00A234EE" w:rsidP="00A234EE">
            <w:pPr>
              <w:spacing w:line="276" w:lineRule="auto"/>
              <w:rPr>
                <w:rFonts w:ascii="Arial" w:hAnsi="Arial" w:cs="Arial"/>
              </w:rPr>
            </w:pPr>
            <w:r w:rsidRPr="00A234EE">
              <w:rPr>
                <w:rFonts w:ascii="Arial" w:hAnsi="Arial" w:cs="Arial"/>
              </w:rPr>
              <w:t>226</w:t>
            </w:r>
          </w:p>
        </w:tc>
        <w:tc>
          <w:tcPr>
            <w:tcW w:w="486" w:type="pct"/>
            <w:vAlign w:val="center"/>
          </w:tcPr>
          <w:p w14:paraId="77AF9ACA"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LVI/960/22</w:t>
            </w:r>
          </w:p>
        </w:tc>
        <w:tc>
          <w:tcPr>
            <w:tcW w:w="388" w:type="pct"/>
            <w:vAlign w:val="center"/>
          </w:tcPr>
          <w:p w14:paraId="26D22C0C" w14:textId="77777777" w:rsidR="00A234EE" w:rsidRPr="00A234EE" w:rsidRDefault="00A234EE" w:rsidP="00A234EE">
            <w:pPr>
              <w:spacing w:line="276" w:lineRule="auto"/>
              <w:rPr>
                <w:rFonts w:ascii="Arial" w:hAnsi="Arial" w:cs="Arial"/>
              </w:rPr>
            </w:pPr>
            <w:r w:rsidRPr="00A234EE">
              <w:rPr>
                <w:rFonts w:ascii="Arial" w:hAnsi="Arial" w:cs="Arial"/>
              </w:rPr>
              <w:t>28.12.2022</w:t>
            </w:r>
          </w:p>
        </w:tc>
        <w:tc>
          <w:tcPr>
            <w:tcW w:w="1605" w:type="pct"/>
            <w:vAlign w:val="center"/>
          </w:tcPr>
          <w:p w14:paraId="67F09B27" w14:textId="2274BA5A" w:rsidR="00A234EE" w:rsidRPr="00A234EE" w:rsidRDefault="00A234EE" w:rsidP="00A234EE">
            <w:pPr>
              <w:spacing w:line="276" w:lineRule="auto"/>
              <w:rPr>
                <w:rFonts w:ascii="Arial" w:hAnsi="Arial" w:cs="Arial"/>
              </w:rPr>
            </w:pPr>
            <w:r w:rsidRPr="00A234EE">
              <w:rPr>
                <w:rFonts w:ascii="Arial" w:hAnsi="Arial" w:cs="Arial"/>
              </w:rPr>
              <w:t xml:space="preserve">przyjęcia oraz ogłoszenia tekstu jednolitego uchwały Sejmiku Województwa Podkarpackiego </w:t>
            </w:r>
            <w:r w:rsidR="00C60E01">
              <w:rPr>
                <w:rFonts w:ascii="Arial" w:hAnsi="Arial" w:cs="Arial"/>
              </w:rPr>
              <w:br/>
            </w:r>
            <w:r w:rsidRPr="00A234EE">
              <w:rPr>
                <w:rFonts w:ascii="Arial" w:hAnsi="Arial" w:cs="Arial"/>
              </w:rPr>
              <w:t xml:space="preserve">w sprawie nadania Statutu Klinicznemu Szpitalowi Wojewódzkiemu Nr 1 im. Fryderyka Chopina </w:t>
            </w:r>
            <w:r w:rsidR="00C60E01">
              <w:rPr>
                <w:rFonts w:ascii="Arial" w:hAnsi="Arial" w:cs="Arial"/>
              </w:rPr>
              <w:br/>
            </w:r>
            <w:r w:rsidRPr="00A234EE">
              <w:rPr>
                <w:rFonts w:ascii="Arial" w:hAnsi="Arial" w:cs="Arial"/>
              </w:rPr>
              <w:t>w Rzeszowie,</w:t>
            </w:r>
          </w:p>
        </w:tc>
        <w:tc>
          <w:tcPr>
            <w:tcW w:w="532" w:type="pct"/>
            <w:vAlign w:val="center"/>
          </w:tcPr>
          <w:p w14:paraId="147D1C5C"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1EB5AC32"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Przekazano dyrektorowi podmiotu leczniczego</w:t>
            </w:r>
          </w:p>
        </w:tc>
      </w:tr>
      <w:tr w:rsidR="00A234EE" w:rsidRPr="00A234EE" w14:paraId="46B98C2D" w14:textId="77777777" w:rsidTr="00A234EE">
        <w:tc>
          <w:tcPr>
            <w:tcW w:w="241" w:type="pct"/>
            <w:vAlign w:val="center"/>
          </w:tcPr>
          <w:p w14:paraId="05DC2AA7" w14:textId="77777777" w:rsidR="00A234EE" w:rsidRPr="00A234EE" w:rsidRDefault="00A234EE" w:rsidP="00A234EE">
            <w:pPr>
              <w:spacing w:line="276" w:lineRule="auto"/>
              <w:rPr>
                <w:rFonts w:ascii="Arial" w:hAnsi="Arial" w:cs="Arial"/>
              </w:rPr>
            </w:pPr>
            <w:r w:rsidRPr="00A234EE">
              <w:rPr>
                <w:rFonts w:ascii="Arial" w:hAnsi="Arial" w:cs="Arial"/>
              </w:rPr>
              <w:t>227</w:t>
            </w:r>
          </w:p>
        </w:tc>
        <w:tc>
          <w:tcPr>
            <w:tcW w:w="486" w:type="pct"/>
            <w:vAlign w:val="center"/>
          </w:tcPr>
          <w:p w14:paraId="6A5D0103"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LVI/961/22</w:t>
            </w:r>
          </w:p>
        </w:tc>
        <w:tc>
          <w:tcPr>
            <w:tcW w:w="388" w:type="pct"/>
            <w:vAlign w:val="center"/>
          </w:tcPr>
          <w:p w14:paraId="0CFCC0B6" w14:textId="77777777" w:rsidR="00A234EE" w:rsidRPr="00A234EE" w:rsidRDefault="00A234EE" w:rsidP="00A234EE">
            <w:pPr>
              <w:spacing w:line="276" w:lineRule="auto"/>
              <w:rPr>
                <w:rFonts w:ascii="Arial" w:hAnsi="Arial" w:cs="Arial"/>
              </w:rPr>
            </w:pPr>
            <w:r w:rsidRPr="00A234EE">
              <w:rPr>
                <w:rFonts w:ascii="Arial" w:hAnsi="Arial" w:cs="Arial"/>
              </w:rPr>
              <w:t>28.12.2022</w:t>
            </w:r>
          </w:p>
        </w:tc>
        <w:tc>
          <w:tcPr>
            <w:tcW w:w="1605" w:type="pct"/>
            <w:vAlign w:val="center"/>
          </w:tcPr>
          <w:p w14:paraId="5779B9D1" w14:textId="5CF8C6BE" w:rsidR="00A234EE" w:rsidRPr="00A234EE" w:rsidRDefault="00A234EE" w:rsidP="00A234EE">
            <w:pPr>
              <w:spacing w:line="276" w:lineRule="auto"/>
              <w:rPr>
                <w:rFonts w:ascii="Arial" w:hAnsi="Arial" w:cs="Arial"/>
              </w:rPr>
            </w:pPr>
            <w:r w:rsidRPr="00A234EE">
              <w:rPr>
                <w:rFonts w:ascii="Arial" w:hAnsi="Arial" w:cs="Arial"/>
              </w:rPr>
              <w:t xml:space="preserve">przyjęcia oraz ogłoszenia tekstu jednolitego uchwały Sejmiku Województwa Podkarpackiego </w:t>
            </w:r>
            <w:r w:rsidR="00C60E01">
              <w:rPr>
                <w:rFonts w:ascii="Arial" w:hAnsi="Arial" w:cs="Arial"/>
              </w:rPr>
              <w:br/>
            </w:r>
            <w:r w:rsidRPr="00A234EE">
              <w:rPr>
                <w:rFonts w:ascii="Arial" w:hAnsi="Arial" w:cs="Arial"/>
              </w:rPr>
              <w:t xml:space="preserve">w sprawie nadania Statutu Klinicznemu Szpitalowi Wojewódzkiemu Nr 2 im. Św. Jadwigi Królowej </w:t>
            </w:r>
            <w:r w:rsidR="00C60E01">
              <w:rPr>
                <w:rFonts w:ascii="Arial" w:hAnsi="Arial" w:cs="Arial"/>
              </w:rPr>
              <w:br/>
            </w:r>
            <w:r w:rsidRPr="00A234EE">
              <w:rPr>
                <w:rFonts w:ascii="Arial" w:hAnsi="Arial" w:cs="Arial"/>
              </w:rPr>
              <w:t>w Rzeszowie</w:t>
            </w:r>
          </w:p>
        </w:tc>
        <w:tc>
          <w:tcPr>
            <w:tcW w:w="532" w:type="pct"/>
            <w:vAlign w:val="center"/>
          </w:tcPr>
          <w:p w14:paraId="73DA6D80"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1DA7BAE4"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Przekazano dyrektorowi podmiotu leczniczego</w:t>
            </w:r>
          </w:p>
        </w:tc>
      </w:tr>
      <w:tr w:rsidR="00A234EE" w:rsidRPr="00A234EE" w14:paraId="1895BD34" w14:textId="77777777" w:rsidTr="00A234EE">
        <w:tc>
          <w:tcPr>
            <w:tcW w:w="241" w:type="pct"/>
            <w:vAlign w:val="center"/>
          </w:tcPr>
          <w:p w14:paraId="574381E6" w14:textId="77777777" w:rsidR="00A234EE" w:rsidRPr="00A234EE" w:rsidRDefault="00A234EE" w:rsidP="00A234EE">
            <w:pPr>
              <w:spacing w:line="276" w:lineRule="auto"/>
              <w:rPr>
                <w:rFonts w:ascii="Arial" w:hAnsi="Arial" w:cs="Arial"/>
              </w:rPr>
            </w:pPr>
            <w:r w:rsidRPr="00A234EE">
              <w:rPr>
                <w:rFonts w:ascii="Arial" w:hAnsi="Arial" w:cs="Arial"/>
              </w:rPr>
              <w:t>228</w:t>
            </w:r>
          </w:p>
        </w:tc>
        <w:tc>
          <w:tcPr>
            <w:tcW w:w="486" w:type="pct"/>
            <w:vAlign w:val="center"/>
          </w:tcPr>
          <w:p w14:paraId="53DB2F71"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LVI/962/22</w:t>
            </w:r>
          </w:p>
        </w:tc>
        <w:tc>
          <w:tcPr>
            <w:tcW w:w="388" w:type="pct"/>
            <w:vAlign w:val="center"/>
          </w:tcPr>
          <w:p w14:paraId="1AB7E88E" w14:textId="77777777" w:rsidR="00A234EE" w:rsidRPr="00A234EE" w:rsidRDefault="00A234EE" w:rsidP="00A234EE">
            <w:pPr>
              <w:spacing w:line="276" w:lineRule="auto"/>
              <w:rPr>
                <w:rFonts w:ascii="Arial" w:hAnsi="Arial" w:cs="Arial"/>
              </w:rPr>
            </w:pPr>
            <w:r w:rsidRPr="00A234EE">
              <w:rPr>
                <w:rFonts w:ascii="Arial" w:hAnsi="Arial" w:cs="Arial"/>
              </w:rPr>
              <w:t>28.12.2022</w:t>
            </w:r>
          </w:p>
        </w:tc>
        <w:tc>
          <w:tcPr>
            <w:tcW w:w="1605" w:type="pct"/>
            <w:vAlign w:val="center"/>
          </w:tcPr>
          <w:p w14:paraId="1C6155A5" w14:textId="77777777" w:rsidR="00A234EE" w:rsidRPr="00A234EE" w:rsidRDefault="00A234EE" w:rsidP="00A234EE">
            <w:pPr>
              <w:spacing w:line="276" w:lineRule="auto"/>
              <w:rPr>
                <w:rFonts w:ascii="Arial" w:hAnsi="Arial" w:cs="Arial"/>
              </w:rPr>
            </w:pPr>
            <w:r w:rsidRPr="00A234EE">
              <w:rPr>
                <w:rFonts w:ascii="Arial" w:hAnsi="Arial" w:cs="Arial"/>
              </w:rPr>
              <w:t>zmian w Statucie Wojewódzkiego Szpitala Podkarpackiego im. Jana Pawła II w Krośnie</w:t>
            </w:r>
          </w:p>
        </w:tc>
        <w:tc>
          <w:tcPr>
            <w:tcW w:w="532" w:type="pct"/>
            <w:vAlign w:val="center"/>
          </w:tcPr>
          <w:p w14:paraId="5D1F6E69"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19DB9953"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Przekazano dyrektorowi podmiotu leczniczego</w:t>
            </w:r>
          </w:p>
        </w:tc>
      </w:tr>
      <w:tr w:rsidR="00A234EE" w:rsidRPr="00A234EE" w14:paraId="0E6E416D" w14:textId="77777777" w:rsidTr="00A234EE">
        <w:tc>
          <w:tcPr>
            <w:tcW w:w="241" w:type="pct"/>
            <w:vAlign w:val="center"/>
          </w:tcPr>
          <w:p w14:paraId="43882245" w14:textId="77777777" w:rsidR="00A234EE" w:rsidRPr="00A234EE" w:rsidRDefault="00A234EE" w:rsidP="00A234EE">
            <w:pPr>
              <w:spacing w:line="276" w:lineRule="auto"/>
              <w:rPr>
                <w:rFonts w:ascii="Arial" w:hAnsi="Arial" w:cs="Arial"/>
              </w:rPr>
            </w:pPr>
            <w:r w:rsidRPr="00A234EE">
              <w:rPr>
                <w:rFonts w:ascii="Arial" w:hAnsi="Arial" w:cs="Arial"/>
              </w:rPr>
              <w:t>229</w:t>
            </w:r>
          </w:p>
        </w:tc>
        <w:tc>
          <w:tcPr>
            <w:tcW w:w="486" w:type="pct"/>
            <w:vAlign w:val="center"/>
          </w:tcPr>
          <w:p w14:paraId="58979B9D"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LVI/963/22</w:t>
            </w:r>
          </w:p>
        </w:tc>
        <w:tc>
          <w:tcPr>
            <w:tcW w:w="388" w:type="pct"/>
            <w:vAlign w:val="center"/>
          </w:tcPr>
          <w:p w14:paraId="4B39BB1D" w14:textId="77777777" w:rsidR="00A234EE" w:rsidRPr="00A234EE" w:rsidRDefault="00A234EE" w:rsidP="00A234EE">
            <w:pPr>
              <w:spacing w:line="276" w:lineRule="auto"/>
              <w:rPr>
                <w:rFonts w:ascii="Arial" w:hAnsi="Arial" w:cs="Arial"/>
              </w:rPr>
            </w:pPr>
            <w:r w:rsidRPr="00A234EE">
              <w:rPr>
                <w:rFonts w:ascii="Arial" w:hAnsi="Arial" w:cs="Arial"/>
              </w:rPr>
              <w:t>28.12.2022</w:t>
            </w:r>
          </w:p>
        </w:tc>
        <w:tc>
          <w:tcPr>
            <w:tcW w:w="1605" w:type="pct"/>
            <w:vAlign w:val="center"/>
          </w:tcPr>
          <w:p w14:paraId="00CC22A7" w14:textId="77777777" w:rsidR="00A234EE" w:rsidRPr="00A234EE" w:rsidRDefault="00A234EE" w:rsidP="00A234EE">
            <w:pPr>
              <w:spacing w:line="276" w:lineRule="auto"/>
              <w:rPr>
                <w:rFonts w:ascii="Arial" w:hAnsi="Arial" w:cs="Arial"/>
              </w:rPr>
            </w:pPr>
            <w:r w:rsidRPr="00A234EE">
              <w:rPr>
                <w:rFonts w:ascii="Arial" w:hAnsi="Arial" w:cs="Arial"/>
              </w:rPr>
              <w:t>podpisania Umowy i przyjęcia Statutu Sieci Regionów Trójmorza</w:t>
            </w:r>
          </w:p>
        </w:tc>
        <w:tc>
          <w:tcPr>
            <w:tcW w:w="532" w:type="pct"/>
            <w:vAlign w:val="center"/>
          </w:tcPr>
          <w:p w14:paraId="325A0F59" w14:textId="77777777" w:rsidR="00A234EE" w:rsidRPr="00A234EE" w:rsidRDefault="00A234EE" w:rsidP="00A234EE">
            <w:pPr>
              <w:spacing w:line="276" w:lineRule="auto"/>
              <w:rPr>
                <w:rFonts w:ascii="Arial" w:hAnsi="Arial" w:cs="Arial"/>
              </w:rPr>
            </w:pPr>
            <w:r w:rsidRPr="00A234EE">
              <w:rPr>
                <w:rFonts w:ascii="Arial" w:hAnsi="Arial" w:cs="Arial"/>
              </w:rPr>
              <w:t>w trakcie realizacji</w:t>
            </w:r>
          </w:p>
        </w:tc>
        <w:tc>
          <w:tcPr>
            <w:tcW w:w="1747" w:type="pct"/>
            <w:vAlign w:val="center"/>
          </w:tcPr>
          <w:p w14:paraId="440BA964" w14:textId="69A3F601"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 xml:space="preserve">Umowa oraz statut Sieci Regionów Trójmorza zostaną podpisane podczas Samorządowego Kongresu Regionów Trójmorza oraz Forum Gospodarczego, który zaplanowany został w  dniach 16 – 17 maja 2023 r. </w:t>
            </w:r>
            <w:r w:rsidR="006774F3">
              <w:rPr>
                <w:rFonts w:ascii="Arial" w:eastAsia="Times New Roman" w:hAnsi="Arial" w:cs="Arial"/>
                <w:lang w:eastAsia="pl-PL"/>
              </w:rPr>
              <w:br/>
            </w:r>
            <w:r w:rsidRPr="00A234EE">
              <w:rPr>
                <w:rFonts w:ascii="Arial" w:eastAsia="Times New Roman" w:hAnsi="Arial" w:cs="Arial"/>
                <w:lang w:eastAsia="pl-PL"/>
              </w:rPr>
              <w:t xml:space="preserve">w Lublinie, którego organizatorem jest województwo Lubelskiego.  Pod dokumentami podpisy złożą wszyscy członkowie  sieci z pięciu państw w tym przedstawiciele regionów z  Polski, Rumunii, Słowacji Węgier i Litwy. </w:t>
            </w:r>
          </w:p>
        </w:tc>
      </w:tr>
      <w:tr w:rsidR="00A234EE" w:rsidRPr="00A234EE" w14:paraId="18231C98" w14:textId="77777777" w:rsidTr="00A234EE">
        <w:tc>
          <w:tcPr>
            <w:tcW w:w="241" w:type="pct"/>
            <w:vAlign w:val="center"/>
          </w:tcPr>
          <w:p w14:paraId="36D0B788" w14:textId="77777777" w:rsidR="00A234EE" w:rsidRPr="00A234EE" w:rsidRDefault="00A234EE" w:rsidP="00A234EE">
            <w:pPr>
              <w:spacing w:line="276" w:lineRule="auto"/>
              <w:rPr>
                <w:rFonts w:ascii="Arial" w:hAnsi="Arial" w:cs="Arial"/>
              </w:rPr>
            </w:pPr>
            <w:r w:rsidRPr="00A234EE">
              <w:rPr>
                <w:rFonts w:ascii="Arial" w:hAnsi="Arial" w:cs="Arial"/>
              </w:rPr>
              <w:t>230</w:t>
            </w:r>
          </w:p>
        </w:tc>
        <w:tc>
          <w:tcPr>
            <w:tcW w:w="486" w:type="pct"/>
            <w:vAlign w:val="center"/>
          </w:tcPr>
          <w:p w14:paraId="001DBA72"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LVI/964/22</w:t>
            </w:r>
          </w:p>
        </w:tc>
        <w:tc>
          <w:tcPr>
            <w:tcW w:w="388" w:type="pct"/>
            <w:vAlign w:val="center"/>
          </w:tcPr>
          <w:p w14:paraId="0F865952" w14:textId="77777777" w:rsidR="00A234EE" w:rsidRPr="00A234EE" w:rsidRDefault="00A234EE" w:rsidP="00A234EE">
            <w:pPr>
              <w:spacing w:line="276" w:lineRule="auto"/>
              <w:rPr>
                <w:rFonts w:ascii="Arial" w:hAnsi="Arial" w:cs="Arial"/>
              </w:rPr>
            </w:pPr>
            <w:r w:rsidRPr="00A234EE">
              <w:rPr>
                <w:rFonts w:ascii="Arial" w:hAnsi="Arial" w:cs="Arial"/>
              </w:rPr>
              <w:t>28.12.2022</w:t>
            </w:r>
          </w:p>
        </w:tc>
        <w:tc>
          <w:tcPr>
            <w:tcW w:w="1605" w:type="pct"/>
            <w:vAlign w:val="center"/>
          </w:tcPr>
          <w:p w14:paraId="301D5138" w14:textId="522164CC" w:rsidR="00A234EE" w:rsidRPr="00A234EE" w:rsidRDefault="00A234EE" w:rsidP="00A234EE">
            <w:pPr>
              <w:spacing w:line="276" w:lineRule="auto"/>
              <w:rPr>
                <w:rFonts w:ascii="Arial" w:hAnsi="Arial" w:cs="Arial"/>
              </w:rPr>
            </w:pPr>
            <w:r w:rsidRPr="00A234EE">
              <w:rPr>
                <w:rFonts w:ascii="Arial" w:hAnsi="Arial" w:cs="Arial"/>
              </w:rPr>
              <w:t xml:space="preserve">zmiany Uchwały Nr XLIII/728/21 Sejmiku Województwa Podkarpackiego z dnia 28 grudnia 2021 r. w sprawie powierzenia zadań z zakresu prowadzenia wspólnego przedstawicielstwa Województw: Lubelskiego, Podkarpackiego, Podlaskiego, Świętokrzyskiego, Warmińsko-Mazurskiego pod nazwą Dom Polski Wschodniej </w:t>
            </w:r>
            <w:r w:rsidR="006774F3">
              <w:rPr>
                <w:rFonts w:ascii="Arial" w:hAnsi="Arial" w:cs="Arial"/>
              </w:rPr>
              <w:br/>
            </w:r>
            <w:r w:rsidRPr="00A234EE">
              <w:rPr>
                <w:rFonts w:ascii="Arial" w:hAnsi="Arial" w:cs="Arial"/>
              </w:rPr>
              <w:t>w Brukseli</w:t>
            </w:r>
          </w:p>
        </w:tc>
        <w:tc>
          <w:tcPr>
            <w:tcW w:w="532" w:type="pct"/>
            <w:vAlign w:val="center"/>
          </w:tcPr>
          <w:p w14:paraId="6FC19C8D"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719FBD03" w14:textId="1E2264E8" w:rsidR="00A234EE" w:rsidRPr="00A234EE" w:rsidRDefault="00A234EE" w:rsidP="006774F3">
            <w:pPr>
              <w:spacing w:line="276" w:lineRule="auto"/>
              <w:rPr>
                <w:rFonts w:ascii="Arial" w:eastAsia="Times New Roman" w:hAnsi="Arial" w:cs="Arial"/>
                <w:lang w:eastAsia="pl-PL"/>
              </w:rPr>
            </w:pPr>
            <w:r w:rsidRPr="00A234EE">
              <w:rPr>
                <w:rFonts w:ascii="Arial" w:eastAsia="Times New Roman" w:hAnsi="Arial" w:cs="Arial"/>
                <w:lang w:eastAsia="pl-PL"/>
              </w:rPr>
              <w:t>Zgodnie z U</w:t>
            </w:r>
            <w:r w:rsidR="006774F3">
              <w:rPr>
                <w:rFonts w:ascii="Arial" w:eastAsia="Times New Roman" w:hAnsi="Arial" w:cs="Arial"/>
                <w:lang w:eastAsia="pl-PL"/>
              </w:rPr>
              <w:t xml:space="preserve">chwałą Nr XLIII/728/21 Sejmiku </w:t>
            </w:r>
            <w:r w:rsidRPr="00A234EE">
              <w:rPr>
                <w:rFonts w:ascii="Arial" w:eastAsia="Times New Roman" w:hAnsi="Arial" w:cs="Arial"/>
                <w:lang w:eastAsia="pl-PL"/>
              </w:rPr>
              <w:t xml:space="preserve">WP z dnia 28 grudnia 2021 r. w sprawie powierzenia zadań z zakresu prowadzenia wspólnego przedstawicielstwa Województw: Lubelskiego, Podkarpackiego, Podlaskiego, Świętokrzyskiego, Warmińsko-Mazurskiego pod nazwą Dom Polski Wschodniej </w:t>
            </w:r>
            <w:r w:rsidR="006774F3">
              <w:rPr>
                <w:rFonts w:ascii="Arial" w:eastAsia="Times New Roman" w:hAnsi="Arial" w:cs="Arial"/>
                <w:lang w:eastAsia="pl-PL"/>
              </w:rPr>
              <w:br/>
            </w:r>
            <w:r w:rsidRPr="00A234EE">
              <w:rPr>
                <w:rFonts w:ascii="Arial" w:eastAsia="Times New Roman" w:hAnsi="Arial" w:cs="Arial"/>
                <w:lang w:eastAsia="pl-PL"/>
              </w:rPr>
              <w:t xml:space="preserve">w Brukseli, Województwo Podkarpackie zdeklarowało, że przeznaczy, na realizację powierzonych zadań </w:t>
            </w:r>
            <w:r w:rsidR="006774F3">
              <w:rPr>
                <w:rFonts w:ascii="Arial" w:eastAsia="Times New Roman" w:hAnsi="Arial" w:cs="Arial"/>
                <w:lang w:eastAsia="pl-PL"/>
              </w:rPr>
              <w:br/>
            </w:r>
            <w:r w:rsidRPr="00A234EE">
              <w:rPr>
                <w:rFonts w:ascii="Arial" w:eastAsia="Times New Roman" w:hAnsi="Arial" w:cs="Arial"/>
                <w:lang w:eastAsia="pl-PL"/>
              </w:rPr>
              <w:t>w kolejnych latach, tj. 2022-2024 kwotę w wysokości nieprzek</w:t>
            </w:r>
            <w:r w:rsidR="006774F3">
              <w:rPr>
                <w:rFonts w:ascii="Arial" w:eastAsia="Times New Roman" w:hAnsi="Arial" w:cs="Arial"/>
                <w:lang w:eastAsia="pl-PL"/>
              </w:rPr>
              <w:t xml:space="preserve">raczającej 300 000 zł rocznie. </w:t>
            </w:r>
            <w:r w:rsidRPr="00A234EE">
              <w:rPr>
                <w:rFonts w:ascii="Arial" w:hAnsi="Arial" w:cs="Arial"/>
              </w:rPr>
              <w:t>Biorąc pod uwagę sytuację makroekonomiczną, wzrost kosztów rynkowych związanych z inflacją oraz znaczy wzrost cen energii oraz gazu i innych usług na rynku belgijskim, a także wysoki kurs Euro koniecznym było zwiększenie dotacji celowej przez wszystkie województwa DPW do kwoty nieprzekraczającej 330 000 zł rocznie.</w:t>
            </w:r>
          </w:p>
        </w:tc>
      </w:tr>
      <w:tr w:rsidR="00A234EE" w:rsidRPr="00A234EE" w14:paraId="199A06B6" w14:textId="77777777" w:rsidTr="00A234EE">
        <w:tc>
          <w:tcPr>
            <w:tcW w:w="241" w:type="pct"/>
            <w:vAlign w:val="center"/>
          </w:tcPr>
          <w:p w14:paraId="160CBA7A" w14:textId="77777777" w:rsidR="00A234EE" w:rsidRPr="00A234EE" w:rsidRDefault="00A234EE" w:rsidP="00A234EE">
            <w:pPr>
              <w:spacing w:line="276" w:lineRule="auto"/>
              <w:rPr>
                <w:rFonts w:ascii="Arial" w:hAnsi="Arial" w:cs="Arial"/>
              </w:rPr>
            </w:pPr>
            <w:r w:rsidRPr="00A234EE">
              <w:rPr>
                <w:rFonts w:ascii="Arial" w:hAnsi="Arial" w:cs="Arial"/>
              </w:rPr>
              <w:t>231</w:t>
            </w:r>
          </w:p>
        </w:tc>
        <w:tc>
          <w:tcPr>
            <w:tcW w:w="486" w:type="pct"/>
            <w:vAlign w:val="center"/>
          </w:tcPr>
          <w:p w14:paraId="015AAA33"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LVI/965/22</w:t>
            </w:r>
          </w:p>
        </w:tc>
        <w:tc>
          <w:tcPr>
            <w:tcW w:w="388" w:type="pct"/>
            <w:vAlign w:val="center"/>
          </w:tcPr>
          <w:p w14:paraId="0E400BC5" w14:textId="77777777" w:rsidR="00A234EE" w:rsidRPr="00A234EE" w:rsidRDefault="00A234EE" w:rsidP="00A234EE">
            <w:pPr>
              <w:spacing w:line="276" w:lineRule="auto"/>
              <w:rPr>
                <w:rFonts w:ascii="Arial" w:hAnsi="Arial" w:cs="Arial"/>
              </w:rPr>
            </w:pPr>
            <w:r w:rsidRPr="00A234EE">
              <w:rPr>
                <w:rFonts w:ascii="Arial" w:hAnsi="Arial" w:cs="Arial"/>
              </w:rPr>
              <w:t>28.12.2022</w:t>
            </w:r>
          </w:p>
        </w:tc>
        <w:tc>
          <w:tcPr>
            <w:tcW w:w="1605" w:type="pct"/>
            <w:vAlign w:val="center"/>
          </w:tcPr>
          <w:p w14:paraId="4A10429C" w14:textId="77777777" w:rsidR="00A234EE" w:rsidRPr="00A234EE" w:rsidRDefault="00A234EE" w:rsidP="00A234EE">
            <w:pPr>
              <w:spacing w:line="276" w:lineRule="auto"/>
              <w:rPr>
                <w:rFonts w:ascii="Arial" w:hAnsi="Arial" w:cs="Arial"/>
              </w:rPr>
            </w:pPr>
            <w:r w:rsidRPr="00A234EE">
              <w:rPr>
                <w:rFonts w:ascii="Arial" w:hAnsi="Arial" w:cs="Arial"/>
              </w:rPr>
              <w:t>wyrażenia woli przystąpienia do realizacji projektu (pn. „Zrównoważona żywność - od produkcji do konsumpcji”),</w:t>
            </w:r>
          </w:p>
        </w:tc>
        <w:tc>
          <w:tcPr>
            <w:tcW w:w="532" w:type="pct"/>
            <w:vAlign w:val="center"/>
          </w:tcPr>
          <w:p w14:paraId="6CD828EF" w14:textId="77777777" w:rsidR="00A234EE" w:rsidRPr="00A234EE" w:rsidRDefault="00A234EE" w:rsidP="00A234EE">
            <w:pPr>
              <w:spacing w:line="276" w:lineRule="auto"/>
              <w:rPr>
                <w:rFonts w:ascii="Arial" w:hAnsi="Arial" w:cs="Arial"/>
              </w:rPr>
            </w:pPr>
            <w:r w:rsidRPr="00A234EE">
              <w:rPr>
                <w:rFonts w:ascii="Arial" w:hAnsi="Arial" w:cs="Arial"/>
              </w:rPr>
              <w:t xml:space="preserve">niezrealizowana </w:t>
            </w:r>
          </w:p>
        </w:tc>
        <w:tc>
          <w:tcPr>
            <w:tcW w:w="1747" w:type="pct"/>
            <w:vAlign w:val="center"/>
          </w:tcPr>
          <w:p w14:paraId="3BA73B48"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jednostka nie uzyskała dofinansowania w wyniku naboru</w:t>
            </w:r>
          </w:p>
        </w:tc>
      </w:tr>
      <w:tr w:rsidR="00A234EE" w:rsidRPr="00A234EE" w14:paraId="681E87D2" w14:textId="77777777" w:rsidTr="00A234EE">
        <w:tc>
          <w:tcPr>
            <w:tcW w:w="241" w:type="pct"/>
            <w:vAlign w:val="center"/>
          </w:tcPr>
          <w:p w14:paraId="45002785" w14:textId="77777777" w:rsidR="00A234EE" w:rsidRPr="00A234EE" w:rsidRDefault="00A234EE" w:rsidP="00A234EE">
            <w:pPr>
              <w:spacing w:line="276" w:lineRule="auto"/>
              <w:rPr>
                <w:rFonts w:ascii="Arial" w:hAnsi="Arial" w:cs="Arial"/>
              </w:rPr>
            </w:pPr>
            <w:r w:rsidRPr="00A234EE">
              <w:rPr>
                <w:rFonts w:ascii="Arial" w:hAnsi="Arial" w:cs="Arial"/>
              </w:rPr>
              <w:t>232</w:t>
            </w:r>
          </w:p>
        </w:tc>
        <w:tc>
          <w:tcPr>
            <w:tcW w:w="486" w:type="pct"/>
            <w:vAlign w:val="center"/>
          </w:tcPr>
          <w:p w14:paraId="31F8E405"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LVI/966/22</w:t>
            </w:r>
          </w:p>
        </w:tc>
        <w:tc>
          <w:tcPr>
            <w:tcW w:w="388" w:type="pct"/>
            <w:vAlign w:val="center"/>
          </w:tcPr>
          <w:p w14:paraId="34507154" w14:textId="77777777" w:rsidR="00A234EE" w:rsidRPr="00A234EE" w:rsidRDefault="00A234EE" w:rsidP="00A234EE">
            <w:pPr>
              <w:spacing w:line="276" w:lineRule="auto"/>
              <w:rPr>
                <w:rFonts w:ascii="Arial" w:hAnsi="Arial" w:cs="Arial"/>
              </w:rPr>
            </w:pPr>
            <w:r w:rsidRPr="00A234EE">
              <w:rPr>
                <w:rFonts w:ascii="Arial" w:hAnsi="Arial" w:cs="Arial"/>
              </w:rPr>
              <w:t>28.12.2022</w:t>
            </w:r>
          </w:p>
        </w:tc>
        <w:tc>
          <w:tcPr>
            <w:tcW w:w="1605" w:type="pct"/>
            <w:vAlign w:val="center"/>
          </w:tcPr>
          <w:p w14:paraId="0D18715F" w14:textId="77777777" w:rsidR="00A234EE" w:rsidRPr="00A234EE" w:rsidRDefault="00A234EE" w:rsidP="00A234EE">
            <w:pPr>
              <w:spacing w:line="276" w:lineRule="auto"/>
              <w:rPr>
                <w:rFonts w:ascii="Arial" w:hAnsi="Arial" w:cs="Arial"/>
              </w:rPr>
            </w:pPr>
            <w:r w:rsidRPr="00A234EE">
              <w:rPr>
                <w:rFonts w:ascii="Arial" w:hAnsi="Arial" w:cs="Arial"/>
              </w:rPr>
              <w:t>sprawie wyrażenia woli przystąpienia do realizacji projektu (pn. „Podkarpacie Uczy Cyfrowo IV”),</w:t>
            </w:r>
          </w:p>
        </w:tc>
        <w:tc>
          <w:tcPr>
            <w:tcW w:w="532" w:type="pct"/>
            <w:vAlign w:val="center"/>
          </w:tcPr>
          <w:p w14:paraId="147DF9D2" w14:textId="68BB600D" w:rsidR="00A234EE" w:rsidRPr="00A234EE" w:rsidRDefault="00841DC6" w:rsidP="00A234EE">
            <w:pPr>
              <w:spacing w:line="276" w:lineRule="auto"/>
              <w:rPr>
                <w:rFonts w:ascii="Arial" w:hAnsi="Arial" w:cs="Arial"/>
              </w:rPr>
            </w:pPr>
            <w:r>
              <w:rPr>
                <w:rFonts w:ascii="Arial" w:hAnsi="Arial" w:cs="Arial"/>
              </w:rPr>
              <w:t xml:space="preserve">częściowo </w:t>
            </w:r>
            <w:r w:rsidR="00A234EE" w:rsidRPr="00A234EE">
              <w:rPr>
                <w:rFonts w:ascii="Arial" w:hAnsi="Arial" w:cs="Arial"/>
              </w:rPr>
              <w:t xml:space="preserve">zrealizowana </w:t>
            </w:r>
          </w:p>
        </w:tc>
        <w:tc>
          <w:tcPr>
            <w:tcW w:w="1747" w:type="pct"/>
            <w:vAlign w:val="center"/>
          </w:tcPr>
          <w:p w14:paraId="3FE5A603"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4E2B491A" w14:textId="77777777" w:rsidTr="00A234EE">
        <w:tc>
          <w:tcPr>
            <w:tcW w:w="241" w:type="pct"/>
            <w:vAlign w:val="center"/>
          </w:tcPr>
          <w:p w14:paraId="764D6F1C" w14:textId="77777777" w:rsidR="00A234EE" w:rsidRPr="00A234EE" w:rsidRDefault="00A234EE" w:rsidP="00A234EE">
            <w:pPr>
              <w:spacing w:line="276" w:lineRule="auto"/>
              <w:rPr>
                <w:rFonts w:ascii="Arial" w:hAnsi="Arial" w:cs="Arial"/>
              </w:rPr>
            </w:pPr>
            <w:r w:rsidRPr="00A234EE">
              <w:rPr>
                <w:rFonts w:ascii="Arial" w:hAnsi="Arial" w:cs="Arial"/>
              </w:rPr>
              <w:t>233</w:t>
            </w:r>
          </w:p>
        </w:tc>
        <w:tc>
          <w:tcPr>
            <w:tcW w:w="486" w:type="pct"/>
            <w:vAlign w:val="center"/>
          </w:tcPr>
          <w:p w14:paraId="13AC6DA0"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LVI/967/22</w:t>
            </w:r>
          </w:p>
        </w:tc>
        <w:tc>
          <w:tcPr>
            <w:tcW w:w="388" w:type="pct"/>
            <w:vAlign w:val="center"/>
          </w:tcPr>
          <w:p w14:paraId="58F64EB1" w14:textId="77777777" w:rsidR="00A234EE" w:rsidRPr="00A234EE" w:rsidRDefault="00A234EE" w:rsidP="00A234EE">
            <w:pPr>
              <w:spacing w:line="276" w:lineRule="auto"/>
              <w:rPr>
                <w:rFonts w:ascii="Arial" w:hAnsi="Arial" w:cs="Arial"/>
              </w:rPr>
            </w:pPr>
            <w:r w:rsidRPr="00A234EE">
              <w:rPr>
                <w:rFonts w:ascii="Arial" w:hAnsi="Arial" w:cs="Arial"/>
              </w:rPr>
              <w:t>28.12.2022</w:t>
            </w:r>
          </w:p>
        </w:tc>
        <w:tc>
          <w:tcPr>
            <w:tcW w:w="1605" w:type="pct"/>
            <w:vAlign w:val="center"/>
          </w:tcPr>
          <w:p w14:paraId="7C35C5A6" w14:textId="77777777" w:rsidR="00A234EE" w:rsidRPr="00A234EE" w:rsidRDefault="00A234EE" w:rsidP="00A234EE">
            <w:pPr>
              <w:spacing w:line="276" w:lineRule="auto"/>
              <w:rPr>
                <w:rFonts w:ascii="Arial" w:hAnsi="Arial" w:cs="Arial"/>
              </w:rPr>
            </w:pPr>
            <w:r w:rsidRPr="00A234EE">
              <w:rPr>
                <w:rFonts w:ascii="Arial" w:hAnsi="Arial" w:cs="Arial"/>
              </w:rPr>
              <w:t>określenia kryteriów ustalania kwot środków Funduszu Pracy dla samorządów powiatowych województwa podkarpackiego na finansowanie programów na rzecz promocji zatrudnienia, łagodzenia skutków bezrobocia i aktywizacji zawodowej oraz innych zadań fakultatywnych</w:t>
            </w:r>
          </w:p>
        </w:tc>
        <w:tc>
          <w:tcPr>
            <w:tcW w:w="532" w:type="pct"/>
            <w:vAlign w:val="center"/>
          </w:tcPr>
          <w:p w14:paraId="4744C295" w14:textId="45C31A0C" w:rsidR="00A234EE" w:rsidRPr="00A234EE" w:rsidRDefault="00841DC6" w:rsidP="00A234EE">
            <w:pPr>
              <w:spacing w:line="276" w:lineRule="auto"/>
              <w:rPr>
                <w:rFonts w:ascii="Arial" w:hAnsi="Arial" w:cs="Arial"/>
              </w:rPr>
            </w:pPr>
            <w:r>
              <w:rPr>
                <w:rFonts w:ascii="Arial" w:hAnsi="Arial" w:cs="Arial"/>
              </w:rPr>
              <w:t>zrealizowana</w:t>
            </w:r>
          </w:p>
        </w:tc>
        <w:tc>
          <w:tcPr>
            <w:tcW w:w="1747" w:type="pct"/>
            <w:vAlign w:val="center"/>
          </w:tcPr>
          <w:p w14:paraId="4B4C6E2B" w14:textId="290CF5B0" w:rsidR="00A234EE" w:rsidRPr="006774F3" w:rsidRDefault="006774F3" w:rsidP="006774F3">
            <w:pPr>
              <w:autoSpaceDE w:val="0"/>
              <w:autoSpaceDN w:val="0"/>
              <w:adjustRightInd w:val="0"/>
              <w:spacing w:line="276" w:lineRule="auto"/>
              <w:rPr>
                <w:rFonts w:ascii="Arial" w:hAnsi="Arial" w:cs="Arial"/>
              </w:rPr>
            </w:pPr>
            <w:r>
              <w:rPr>
                <w:rFonts w:ascii="Arial" w:hAnsi="Arial" w:cs="Arial"/>
              </w:rPr>
              <w:t xml:space="preserve">W dniu 29 grudnia </w:t>
            </w:r>
            <w:r w:rsidR="00A234EE" w:rsidRPr="00A234EE">
              <w:rPr>
                <w:rFonts w:ascii="Arial" w:hAnsi="Arial" w:cs="Arial"/>
              </w:rPr>
              <w:t>2022 roku Minister Rodziny i Polityki Społecznej przyznał środki Funduszu Prac</w:t>
            </w:r>
            <w:r>
              <w:rPr>
                <w:rFonts w:ascii="Arial" w:hAnsi="Arial" w:cs="Arial"/>
              </w:rPr>
              <w:t xml:space="preserve">y </w:t>
            </w:r>
            <w:r w:rsidR="00A234EE" w:rsidRPr="00A234EE">
              <w:rPr>
                <w:rFonts w:ascii="Arial" w:hAnsi="Arial" w:cs="Arial"/>
              </w:rPr>
              <w:t>na 2023 rok samorządom powiatowym z województwa podkarpackiego.</w:t>
            </w:r>
          </w:p>
        </w:tc>
      </w:tr>
      <w:tr w:rsidR="00A234EE" w:rsidRPr="00A234EE" w14:paraId="14C95C38" w14:textId="77777777" w:rsidTr="00A234EE">
        <w:tc>
          <w:tcPr>
            <w:tcW w:w="241" w:type="pct"/>
            <w:vAlign w:val="center"/>
          </w:tcPr>
          <w:p w14:paraId="6DA05058" w14:textId="77777777" w:rsidR="00A234EE" w:rsidRPr="00A234EE" w:rsidRDefault="00A234EE" w:rsidP="00A234EE">
            <w:pPr>
              <w:spacing w:line="276" w:lineRule="auto"/>
              <w:rPr>
                <w:rFonts w:ascii="Arial" w:hAnsi="Arial" w:cs="Arial"/>
              </w:rPr>
            </w:pPr>
            <w:r w:rsidRPr="00A234EE">
              <w:rPr>
                <w:rFonts w:ascii="Arial" w:hAnsi="Arial" w:cs="Arial"/>
              </w:rPr>
              <w:t>234</w:t>
            </w:r>
          </w:p>
        </w:tc>
        <w:tc>
          <w:tcPr>
            <w:tcW w:w="486" w:type="pct"/>
            <w:vAlign w:val="center"/>
          </w:tcPr>
          <w:p w14:paraId="3A37415F"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LVI/968/22</w:t>
            </w:r>
          </w:p>
        </w:tc>
        <w:tc>
          <w:tcPr>
            <w:tcW w:w="388" w:type="pct"/>
            <w:vAlign w:val="center"/>
          </w:tcPr>
          <w:p w14:paraId="74D3A7A9" w14:textId="77777777" w:rsidR="00A234EE" w:rsidRPr="00A234EE" w:rsidRDefault="00A234EE" w:rsidP="00A234EE">
            <w:pPr>
              <w:spacing w:line="276" w:lineRule="auto"/>
              <w:rPr>
                <w:rFonts w:ascii="Arial" w:hAnsi="Arial" w:cs="Arial"/>
              </w:rPr>
            </w:pPr>
            <w:r w:rsidRPr="00A234EE">
              <w:rPr>
                <w:rFonts w:ascii="Arial" w:hAnsi="Arial" w:cs="Arial"/>
              </w:rPr>
              <w:t>28.12.2022</w:t>
            </w:r>
          </w:p>
        </w:tc>
        <w:tc>
          <w:tcPr>
            <w:tcW w:w="1605" w:type="pct"/>
            <w:vAlign w:val="center"/>
          </w:tcPr>
          <w:p w14:paraId="76D3E98A" w14:textId="2885E157" w:rsidR="00A234EE" w:rsidRPr="00A234EE" w:rsidRDefault="00A234EE" w:rsidP="00A234EE">
            <w:pPr>
              <w:spacing w:line="276" w:lineRule="auto"/>
              <w:rPr>
                <w:rFonts w:ascii="Arial" w:hAnsi="Arial" w:cs="Arial"/>
              </w:rPr>
            </w:pPr>
            <w:r w:rsidRPr="00A234EE">
              <w:rPr>
                <w:rFonts w:ascii="Arial" w:hAnsi="Arial" w:cs="Arial"/>
              </w:rPr>
              <w:t xml:space="preserve">Programu współpracy Samorządu Województwa Podkarpackiego z organizacjami pozarządowymi </w:t>
            </w:r>
            <w:r w:rsidR="006774F3">
              <w:rPr>
                <w:rFonts w:ascii="Arial" w:hAnsi="Arial" w:cs="Arial"/>
              </w:rPr>
              <w:br/>
            </w:r>
            <w:r w:rsidRPr="00A234EE">
              <w:rPr>
                <w:rFonts w:ascii="Arial" w:hAnsi="Arial" w:cs="Arial"/>
              </w:rPr>
              <w:t>i innymi podmiotami prowadzącymi działalność pożytku publicznego na rok 2023</w:t>
            </w:r>
          </w:p>
        </w:tc>
        <w:tc>
          <w:tcPr>
            <w:tcW w:w="532" w:type="pct"/>
            <w:vAlign w:val="center"/>
          </w:tcPr>
          <w:p w14:paraId="3AB349BF" w14:textId="77777777" w:rsidR="00A234EE" w:rsidRPr="00A234EE" w:rsidRDefault="00A234EE" w:rsidP="00A234EE">
            <w:pPr>
              <w:spacing w:line="276" w:lineRule="auto"/>
              <w:rPr>
                <w:rFonts w:ascii="Arial" w:hAnsi="Arial" w:cs="Arial"/>
              </w:rPr>
            </w:pPr>
            <w:r w:rsidRPr="00A234EE">
              <w:rPr>
                <w:rFonts w:ascii="Arial" w:hAnsi="Arial" w:cs="Arial"/>
              </w:rPr>
              <w:t>w trakcie realizacji</w:t>
            </w:r>
          </w:p>
        </w:tc>
        <w:tc>
          <w:tcPr>
            <w:tcW w:w="1747" w:type="pct"/>
            <w:vAlign w:val="center"/>
          </w:tcPr>
          <w:p w14:paraId="091F6744" w14:textId="37753902" w:rsidR="00A234EE" w:rsidRPr="00A234EE" w:rsidRDefault="00A234EE" w:rsidP="00A234EE">
            <w:pPr>
              <w:spacing w:line="276" w:lineRule="auto"/>
              <w:rPr>
                <w:rFonts w:ascii="Arial" w:hAnsi="Arial" w:cs="Arial"/>
              </w:rPr>
            </w:pPr>
            <w:r w:rsidRPr="00A234EE">
              <w:rPr>
                <w:rFonts w:ascii="Arial" w:hAnsi="Arial" w:cs="Arial"/>
              </w:rPr>
              <w:t>Okres realizacji Programu obejmuje czas od 01.01. 2023 r. do 31.12.2023 r. Program współpracy Samor</w:t>
            </w:r>
            <w:r w:rsidR="006774F3">
              <w:rPr>
                <w:rFonts w:ascii="Arial" w:hAnsi="Arial" w:cs="Arial"/>
              </w:rPr>
              <w:t xml:space="preserve">ządu Województwa Podkarpackiego </w:t>
            </w:r>
            <w:r w:rsidR="006774F3">
              <w:rPr>
                <w:rFonts w:ascii="Arial" w:hAnsi="Arial" w:cs="Arial"/>
              </w:rPr>
              <w:br/>
            </w:r>
            <w:r w:rsidRPr="00A234EE">
              <w:rPr>
                <w:rFonts w:ascii="Arial" w:hAnsi="Arial" w:cs="Arial"/>
              </w:rPr>
              <w:t>z organizacjami pozarządowymi na 2023 r. został przyjęty w trybie aktu prawa miejscowego.</w:t>
            </w:r>
          </w:p>
        </w:tc>
      </w:tr>
      <w:tr w:rsidR="00A234EE" w:rsidRPr="00A234EE" w14:paraId="278A66CD" w14:textId="77777777" w:rsidTr="00A234EE">
        <w:tc>
          <w:tcPr>
            <w:tcW w:w="241" w:type="pct"/>
            <w:vAlign w:val="center"/>
          </w:tcPr>
          <w:p w14:paraId="0BE392E2" w14:textId="77777777" w:rsidR="00A234EE" w:rsidRPr="00A234EE" w:rsidRDefault="00A234EE" w:rsidP="00A234EE">
            <w:pPr>
              <w:spacing w:line="276" w:lineRule="auto"/>
              <w:rPr>
                <w:rFonts w:ascii="Arial" w:hAnsi="Arial" w:cs="Arial"/>
              </w:rPr>
            </w:pPr>
            <w:r w:rsidRPr="00A234EE">
              <w:rPr>
                <w:rFonts w:ascii="Arial" w:hAnsi="Arial" w:cs="Arial"/>
              </w:rPr>
              <w:t>235</w:t>
            </w:r>
          </w:p>
        </w:tc>
        <w:tc>
          <w:tcPr>
            <w:tcW w:w="486" w:type="pct"/>
            <w:vAlign w:val="center"/>
          </w:tcPr>
          <w:p w14:paraId="3486A6F8"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LVI/969/22</w:t>
            </w:r>
          </w:p>
        </w:tc>
        <w:tc>
          <w:tcPr>
            <w:tcW w:w="388" w:type="pct"/>
            <w:vAlign w:val="center"/>
          </w:tcPr>
          <w:p w14:paraId="2CC03AC8" w14:textId="77777777" w:rsidR="00A234EE" w:rsidRPr="00A234EE" w:rsidRDefault="00A234EE" w:rsidP="00A234EE">
            <w:pPr>
              <w:spacing w:line="276" w:lineRule="auto"/>
              <w:rPr>
                <w:rFonts w:ascii="Arial" w:hAnsi="Arial" w:cs="Arial"/>
              </w:rPr>
            </w:pPr>
            <w:r w:rsidRPr="00A234EE">
              <w:rPr>
                <w:rFonts w:ascii="Arial" w:hAnsi="Arial" w:cs="Arial"/>
              </w:rPr>
              <w:t>28.12.2022</w:t>
            </w:r>
          </w:p>
        </w:tc>
        <w:tc>
          <w:tcPr>
            <w:tcW w:w="1605" w:type="pct"/>
            <w:vAlign w:val="center"/>
          </w:tcPr>
          <w:p w14:paraId="659BD775" w14:textId="77777777" w:rsidR="00A234EE" w:rsidRPr="00A234EE" w:rsidRDefault="00A234EE" w:rsidP="00A234EE">
            <w:pPr>
              <w:spacing w:line="276" w:lineRule="auto"/>
              <w:rPr>
                <w:rFonts w:ascii="Arial" w:hAnsi="Arial" w:cs="Arial"/>
              </w:rPr>
            </w:pPr>
            <w:r w:rsidRPr="00A234EE">
              <w:rPr>
                <w:rFonts w:ascii="Arial" w:hAnsi="Arial" w:cs="Arial"/>
              </w:rPr>
              <w:t>zmiany Uchwały Nr LV/935/22 z dnia 28 listopada 2022 r</w:t>
            </w:r>
          </w:p>
        </w:tc>
        <w:tc>
          <w:tcPr>
            <w:tcW w:w="532" w:type="pct"/>
            <w:vAlign w:val="center"/>
          </w:tcPr>
          <w:p w14:paraId="26A58450"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36D1BE9D"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52FA10DB" w14:textId="77777777" w:rsidTr="00A234EE">
        <w:tc>
          <w:tcPr>
            <w:tcW w:w="241" w:type="pct"/>
            <w:vAlign w:val="center"/>
          </w:tcPr>
          <w:p w14:paraId="0396912E" w14:textId="77777777" w:rsidR="00A234EE" w:rsidRPr="00A234EE" w:rsidRDefault="00A234EE" w:rsidP="00A234EE">
            <w:pPr>
              <w:spacing w:line="276" w:lineRule="auto"/>
              <w:rPr>
                <w:rFonts w:ascii="Arial" w:hAnsi="Arial" w:cs="Arial"/>
              </w:rPr>
            </w:pPr>
            <w:r w:rsidRPr="00A234EE">
              <w:rPr>
                <w:rFonts w:ascii="Arial" w:hAnsi="Arial" w:cs="Arial"/>
              </w:rPr>
              <w:t>236</w:t>
            </w:r>
          </w:p>
        </w:tc>
        <w:tc>
          <w:tcPr>
            <w:tcW w:w="486" w:type="pct"/>
            <w:vAlign w:val="center"/>
          </w:tcPr>
          <w:p w14:paraId="424C48DC"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LVI/970/22</w:t>
            </w:r>
          </w:p>
        </w:tc>
        <w:tc>
          <w:tcPr>
            <w:tcW w:w="388" w:type="pct"/>
            <w:vAlign w:val="center"/>
          </w:tcPr>
          <w:p w14:paraId="0393EDC7" w14:textId="77777777" w:rsidR="00A234EE" w:rsidRPr="00A234EE" w:rsidRDefault="00A234EE" w:rsidP="00A234EE">
            <w:pPr>
              <w:spacing w:line="276" w:lineRule="auto"/>
              <w:rPr>
                <w:rFonts w:ascii="Arial" w:hAnsi="Arial" w:cs="Arial"/>
              </w:rPr>
            </w:pPr>
            <w:r w:rsidRPr="00A234EE">
              <w:rPr>
                <w:rFonts w:ascii="Arial" w:hAnsi="Arial" w:cs="Arial"/>
              </w:rPr>
              <w:t>28.12.2022</w:t>
            </w:r>
          </w:p>
        </w:tc>
        <w:tc>
          <w:tcPr>
            <w:tcW w:w="1605" w:type="pct"/>
            <w:vAlign w:val="center"/>
          </w:tcPr>
          <w:p w14:paraId="5D159434" w14:textId="77777777" w:rsidR="00A234EE" w:rsidRPr="00A234EE" w:rsidRDefault="00A234EE" w:rsidP="00A234EE">
            <w:pPr>
              <w:spacing w:line="276" w:lineRule="auto"/>
              <w:rPr>
                <w:rFonts w:ascii="Arial" w:hAnsi="Arial" w:cs="Arial"/>
              </w:rPr>
            </w:pPr>
            <w:r w:rsidRPr="00A234EE">
              <w:rPr>
                <w:rFonts w:ascii="Arial" w:hAnsi="Arial" w:cs="Arial"/>
              </w:rPr>
              <w:t>zmiany Statutu Regionalnego Ośrodka Polityki Społecznej w Rzeszowie</w:t>
            </w:r>
          </w:p>
        </w:tc>
        <w:tc>
          <w:tcPr>
            <w:tcW w:w="532" w:type="pct"/>
            <w:vAlign w:val="center"/>
          </w:tcPr>
          <w:p w14:paraId="1FE36F7A"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733853F7"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7D8DDD04" w14:textId="77777777" w:rsidTr="00A234EE">
        <w:tc>
          <w:tcPr>
            <w:tcW w:w="241" w:type="pct"/>
            <w:vAlign w:val="center"/>
          </w:tcPr>
          <w:p w14:paraId="5E659193" w14:textId="77777777" w:rsidR="00A234EE" w:rsidRPr="00A234EE" w:rsidRDefault="00A234EE" w:rsidP="00A234EE">
            <w:pPr>
              <w:spacing w:line="276" w:lineRule="auto"/>
              <w:rPr>
                <w:rFonts w:ascii="Arial" w:hAnsi="Arial" w:cs="Arial"/>
              </w:rPr>
            </w:pPr>
            <w:r w:rsidRPr="00A234EE">
              <w:rPr>
                <w:rFonts w:ascii="Arial" w:hAnsi="Arial" w:cs="Arial"/>
              </w:rPr>
              <w:t>237</w:t>
            </w:r>
          </w:p>
        </w:tc>
        <w:tc>
          <w:tcPr>
            <w:tcW w:w="486" w:type="pct"/>
            <w:vAlign w:val="center"/>
          </w:tcPr>
          <w:p w14:paraId="798EA371"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LVI/971/22</w:t>
            </w:r>
          </w:p>
        </w:tc>
        <w:tc>
          <w:tcPr>
            <w:tcW w:w="388" w:type="pct"/>
            <w:vAlign w:val="center"/>
          </w:tcPr>
          <w:p w14:paraId="70212D98" w14:textId="77777777" w:rsidR="00A234EE" w:rsidRPr="00A234EE" w:rsidRDefault="00A234EE" w:rsidP="00A234EE">
            <w:pPr>
              <w:spacing w:line="276" w:lineRule="auto"/>
              <w:rPr>
                <w:rFonts w:ascii="Arial" w:hAnsi="Arial" w:cs="Arial"/>
              </w:rPr>
            </w:pPr>
            <w:r w:rsidRPr="00A234EE">
              <w:rPr>
                <w:rFonts w:ascii="Arial" w:hAnsi="Arial" w:cs="Arial"/>
              </w:rPr>
              <w:t>28.12.2022</w:t>
            </w:r>
          </w:p>
        </w:tc>
        <w:tc>
          <w:tcPr>
            <w:tcW w:w="1605" w:type="pct"/>
            <w:vAlign w:val="center"/>
          </w:tcPr>
          <w:p w14:paraId="43DF10B0" w14:textId="77777777" w:rsidR="00A234EE" w:rsidRPr="00A234EE" w:rsidRDefault="00A234EE" w:rsidP="00A234EE">
            <w:pPr>
              <w:spacing w:line="276" w:lineRule="auto"/>
              <w:rPr>
                <w:rFonts w:ascii="Arial" w:hAnsi="Arial" w:cs="Arial"/>
              </w:rPr>
            </w:pPr>
            <w:r w:rsidRPr="00A234EE">
              <w:rPr>
                <w:rFonts w:ascii="Arial" w:hAnsi="Arial" w:cs="Arial"/>
              </w:rPr>
              <w:t xml:space="preserve">określenia szczegółowych zasad, sposobu i trybu oraz organów lub osób uprawnionych do umarzania, odraczania lub rozkładania na raty należności pieniężnych mających charakter cywilnoprawny, przypadających </w:t>
            </w:r>
            <w:r w:rsidRPr="00A234EE">
              <w:rPr>
                <w:rFonts w:ascii="Arial" w:eastAsia="Times New Roman" w:hAnsi="Arial" w:cs="Arial"/>
                <w:lang w:eastAsia="pl-PL"/>
              </w:rPr>
              <w:t xml:space="preserve"> WP</w:t>
            </w:r>
            <w:r w:rsidRPr="00A234EE">
              <w:rPr>
                <w:rFonts w:ascii="Arial" w:hAnsi="Arial" w:cs="Arial"/>
              </w:rPr>
              <w:t xml:space="preserve">  lub podległym jednostkom organizacyjnym, a także warunków dopuszczalności pomocy publicznej w przypadkach, w których ulga będzie stanowić pomoc publiczną</w:t>
            </w:r>
          </w:p>
        </w:tc>
        <w:tc>
          <w:tcPr>
            <w:tcW w:w="532" w:type="pct"/>
            <w:vAlign w:val="center"/>
          </w:tcPr>
          <w:p w14:paraId="5F8FFC23"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31C8C081" w14:textId="77777777" w:rsidR="00A234EE" w:rsidRPr="00A234EE" w:rsidRDefault="00A234EE" w:rsidP="00A234EE">
            <w:pPr>
              <w:spacing w:line="276" w:lineRule="auto"/>
              <w:rPr>
                <w:rFonts w:ascii="Arial" w:eastAsia="Times New Roman" w:hAnsi="Arial" w:cs="Arial"/>
                <w:lang w:eastAsia="pl-PL"/>
              </w:rPr>
            </w:pPr>
          </w:p>
        </w:tc>
      </w:tr>
      <w:tr w:rsidR="00A234EE" w:rsidRPr="00A234EE" w14:paraId="7F976A21" w14:textId="77777777" w:rsidTr="00A234EE">
        <w:tc>
          <w:tcPr>
            <w:tcW w:w="241" w:type="pct"/>
            <w:vAlign w:val="center"/>
          </w:tcPr>
          <w:p w14:paraId="4664DF95" w14:textId="77777777" w:rsidR="00A234EE" w:rsidRPr="00A234EE" w:rsidRDefault="00A234EE" w:rsidP="00A234EE">
            <w:pPr>
              <w:spacing w:line="276" w:lineRule="auto"/>
              <w:rPr>
                <w:rFonts w:ascii="Arial" w:hAnsi="Arial" w:cs="Arial"/>
              </w:rPr>
            </w:pPr>
            <w:r w:rsidRPr="00A234EE">
              <w:rPr>
                <w:rFonts w:ascii="Arial" w:hAnsi="Arial" w:cs="Arial"/>
              </w:rPr>
              <w:t>238</w:t>
            </w:r>
          </w:p>
        </w:tc>
        <w:tc>
          <w:tcPr>
            <w:tcW w:w="486" w:type="pct"/>
            <w:vAlign w:val="center"/>
          </w:tcPr>
          <w:p w14:paraId="26E23E28" w14:textId="77777777" w:rsidR="00A234EE" w:rsidRPr="00A234EE" w:rsidRDefault="00A234EE" w:rsidP="00A234EE">
            <w:pPr>
              <w:spacing w:line="276" w:lineRule="auto"/>
              <w:rPr>
                <w:rFonts w:ascii="Arial" w:eastAsia="Times New Roman" w:hAnsi="Arial" w:cs="Arial"/>
                <w:lang w:eastAsia="pl-PL"/>
              </w:rPr>
            </w:pPr>
            <w:r w:rsidRPr="00A234EE">
              <w:rPr>
                <w:rFonts w:ascii="Arial" w:eastAsia="Times New Roman" w:hAnsi="Arial" w:cs="Arial"/>
                <w:lang w:eastAsia="pl-PL"/>
              </w:rPr>
              <w:t>LVI/972/22</w:t>
            </w:r>
          </w:p>
        </w:tc>
        <w:tc>
          <w:tcPr>
            <w:tcW w:w="388" w:type="pct"/>
            <w:vAlign w:val="center"/>
          </w:tcPr>
          <w:p w14:paraId="50775501" w14:textId="77777777" w:rsidR="00A234EE" w:rsidRPr="00A234EE" w:rsidRDefault="00A234EE" w:rsidP="00A234EE">
            <w:pPr>
              <w:spacing w:line="276" w:lineRule="auto"/>
              <w:rPr>
                <w:rFonts w:ascii="Arial" w:hAnsi="Arial" w:cs="Arial"/>
              </w:rPr>
            </w:pPr>
            <w:r w:rsidRPr="00A234EE">
              <w:rPr>
                <w:rFonts w:ascii="Arial" w:hAnsi="Arial" w:cs="Arial"/>
              </w:rPr>
              <w:t>28.12.2022</w:t>
            </w:r>
          </w:p>
        </w:tc>
        <w:tc>
          <w:tcPr>
            <w:tcW w:w="1605" w:type="pct"/>
            <w:vAlign w:val="center"/>
          </w:tcPr>
          <w:p w14:paraId="0D04E45A" w14:textId="77777777" w:rsidR="00A234EE" w:rsidRPr="00A234EE" w:rsidRDefault="00A234EE" w:rsidP="00A234EE">
            <w:pPr>
              <w:spacing w:line="276" w:lineRule="auto"/>
              <w:rPr>
                <w:rFonts w:ascii="Arial" w:hAnsi="Arial" w:cs="Arial"/>
              </w:rPr>
            </w:pPr>
            <w:r w:rsidRPr="00A234EE">
              <w:rPr>
                <w:rFonts w:ascii="Arial" w:hAnsi="Arial" w:cs="Arial"/>
              </w:rPr>
              <w:t>„Wojewódzkiego Programu Opieki nad Zabytkami w Województwie Podkarpackim na lata 2022-2025”</w:t>
            </w:r>
          </w:p>
        </w:tc>
        <w:tc>
          <w:tcPr>
            <w:tcW w:w="532" w:type="pct"/>
            <w:vAlign w:val="center"/>
          </w:tcPr>
          <w:p w14:paraId="0FB91422" w14:textId="77777777" w:rsidR="00A234EE" w:rsidRPr="00A234EE" w:rsidRDefault="00A234EE" w:rsidP="00A234EE">
            <w:pPr>
              <w:spacing w:line="276" w:lineRule="auto"/>
              <w:rPr>
                <w:rFonts w:ascii="Arial" w:hAnsi="Arial" w:cs="Arial"/>
              </w:rPr>
            </w:pPr>
            <w:r w:rsidRPr="00A234EE">
              <w:rPr>
                <w:rFonts w:ascii="Arial" w:hAnsi="Arial" w:cs="Arial"/>
              </w:rPr>
              <w:t>zrealizowana</w:t>
            </w:r>
          </w:p>
        </w:tc>
        <w:tc>
          <w:tcPr>
            <w:tcW w:w="1747" w:type="pct"/>
            <w:vAlign w:val="center"/>
          </w:tcPr>
          <w:p w14:paraId="4A46221C" w14:textId="77777777" w:rsidR="00A234EE" w:rsidRPr="00A234EE" w:rsidRDefault="00A234EE" w:rsidP="00A234EE">
            <w:pPr>
              <w:spacing w:line="276" w:lineRule="auto"/>
              <w:rPr>
                <w:rFonts w:ascii="Arial" w:eastAsia="Times New Roman" w:hAnsi="Arial" w:cs="Arial"/>
                <w:lang w:eastAsia="pl-PL"/>
              </w:rPr>
            </w:pPr>
          </w:p>
        </w:tc>
      </w:tr>
    </w:tbl>
    <w:p w14:paraId="26619C4B" w14:textId="77777777" w:rsidR="00A234EE" w:rsidRDefault="00A234EE" w:rsidP="00A234EE">
      <w:pPr>
        <w:spacing w:after="0" w:line="276" w:lineRule="auto"/>
        <w:rPr>
          <w:rFonts w:ascii="Arial" w:hAnsi="Arial" w:cs="Arial"/>
        </w:rPr>
        <w:sectPr w:rsidR="00A234EE" w:rsidSect="00A234EE">
          <w:pgSz w:w="16838" w:h="11906" w:orient="landscape"/>
          <w:pgMar w:top="720" w:right="284" w:bottom="720" w:left="284" w:header="709" w:footer="709" w:gutter="0"/>
          <w:cols w:space="708"/>
          <w:titlePg/>
          <w:docGrid w:linePitch="360"/>
        </w:sectPr>
      </w:pPr>
    </w:p>
    <w:p w14:paraId="175C9C95" w14:textId="24419A27" w:rsidR="00105498" w:rsidRPr="00841DC6" w:rsidRDefault="00AE1DBF" w:rsidP="00841DC6">
      <w:pPr>
        <w:pStyle w:val="Nagwek2"/>
        <w:spacing w:before="0" w:after="120" w:line="276" w:lineRule="auto"/>
        <w:rPr>
          <w:rFonts w:ascii="Arial" w:hAnsi="Arial" w:cs="Arial"/>
          <w:szCs w:val="36"/>
        </w:rPr>
      </w:pPr>
      <w:bookmarkStart w:id="188" w:name="_Toc136425897"/>
      <w:r w:rsidRPr="00841DC6">
        <w:rPr>
          <w:rFonts w:ascii="Arial" w:hAnsi="Arial" w:cs="Arial"/>
        </w:rPr>
        <w:t>PODSUMOWANIE</w:t>
      </w:r>
      <w:bookmarkEnd w:id="188"/>
    </w:p>
    <w:p w14:paraId="209158E6" w14:textId="731528CC" w:rsidR="00105498" w:rsidRPr="00841DC6" w:rsidRDefault="00105498" w:rsidP="00841DC6">
      <w:pPr>
        <w:spacing w:after="0" w:line="276" w:lineRule="auto"/>
        <w:ind w:firstLine="708"/>
        <w:rPr>
          <w:rFonts w:ascii="Arial" w:hAnsi="Arial" w:cs="Arial"/>
          <w:sz w:val="22"/>
          <w:szCs w:val="22"/>
        </w:rPr>
      </w:pPr>
      <w:r w:rsidRPr="00841DC6">
        <w:rPr>
          <w:rFonts w:ascii="Arial" w:hAnsi="Arial" w:cs="Arial"/>
          <w:sz w:val="22"/>
          <w:szCs w:val="22"/>
        </w:rPr>
        <w:t>Rok 2023 jest piątym rokiem, w którym jest sporządzany Raport o stanie województwa. Raport zawiera opis najważniejszych działań, projektów, konkursów, inicjatyw, wydarzeń wpisujących się w realizację polityk, programów, planów, strategii realizowanych przez Zar</w:t>
      </w:r>
      <w:r w:rsidR="00841DC6">
        <w:rPr>
          <w:rFonts w:ascii="Arial" w:hAnsi="Arial" w:cs="Arial"/>
          <w:sz w:val="22"/>
          <w:szCs w:val="22"/>
        </w:rPr>
        <w:t>ząd Województwa Podkarpackiego.</w:t>
      </w:r>
    </w:p>
    <w:p w14:paraId="030C262E" w14:textId="0678C733" w:rsidR="00105498" w:rsidRPr="00841DC6" w:rsidRDefault="00105498" w:rsidP="00841DC6">
      <w:pPr>
        <w:spacing w:after="0" w:line="276" w:lineRule="auto"/>
        <w:ind w:firstLine="708"/>
        <w:rPr>
          <w:rFonts w:ascii="Arial" w:hAnsi="Arial" w:cs="Arial"/>
          <w:sz w:val="22"/>
          <w:szCs w:val="22"/>
        </w:rPr>
      </w:pPr>
      <w:r w:rsidRPr="00841DC6">
        <w:rPr>
          <w:rFonts w:ascii="Arial" w:hAnsi="Arial" w:cs="Arial"/>
          <w:sz w:val="22"/>
          <w:szCs w:val="22"/>
        </w:rPr>
        <w:t xml:space="preserve">Podstawową funkcją zarządu województwa jest wykonywanie zadań wynikających </w:t>
      </w:r>
      <w:r w:rsidR="00F977CC" w:rsidRPr="00841DC6">
        <w:rPr>
          <w:rFonts w:ascii="Arial" w:hAnsi="Arial" w:cs="Arial"/>
          <w:sz w:val="22"/>
          <w:szCs w:val="22"/>
        </w:rPr>
        <w:br/>
      </w:r>
      <w:r w:rsidRPr="00841DC6">
        <w:rPr>
          <w:rFonts w:ascii="Arial" w:hAnsi="Arial" w:cs="Arial"/>
          <w:sz w:val="22"/>
          <w:szCs w:val="22"/>
        </w:rPr>
        <w:t>z ustawy z dnia 5 czerwca 1998 r. o</w:t>
      </w:r>
      <w:r w:rsidRPr="00841DC6">
        <w:rPr>
          <w:rFonts w:ascii="Arial" w:hAnsi="Arial" w:cs="Arial"/>
          <w:i/>
          <w:iCs/>
          <w:sz w:val="22"/>
          <w:szCs w:val="22"/>
        </w:rPr>
        <w:t xml:space="preserve"> </w:t>
      </w:r>
      <w:r w:rsidRPr="00841DC6">
        <w:rPr>
          <w:rFonts w:ascii="Arial" w:hAnsi="Arial" w:cs="Arial"/>
          <w:sz w:val="22"/>
          <w:szCs w:val="22"/>
        </w:rPr>
        <w:t xml:space="preserve">samorządzie województwa. Realizowane zadania </w:t>
      </w:r>
      <w:r w:rsidR="00F977CC" w:rsidRPr="00841DC6">
        <w:rPr>
          <w:rFonts w:ascii="Arial" w:hAnsi="Arial" w:cs="Arial"/>
          <w:sz w:val="22"/>
          <w:szCs w:val="22"/>
        </w:rPr>
        <w:br/>
      </w:r>
      <w:r w:rsidRPr="00841DC6">
        <w:rPr>
          <w:rFonts w:ascii="Arial" w:hAnsi="Arial" w:cs="Arial"/>
          <w:sz w:val="22"/>
          <w:szCs w:val="22"/>
        </w:rPr>
        <w:t>w szczególności dotyczą tworzenia warunków dla rozwoju społeczno–gospodarczego regionu, w tym: innowacyjnej i konkurencyjnej gospodarki, rozwoju wysoko wykwalifikowanych kadr, zapewnienia dostępu do wysokiej jakości usług publicznych, realizacji inwestycji służących poprawie infrastruktury dla umożliwienia rozwoju terytorialnego.</w:t>
      </w:r>
    </w:p>
    <w:p w14:paraId="04217626" w14:textId="406D46E3" w:rsidR="00105498" w:rsidRPr="00841DC6" w:rsidRDefault="00105498" w:rsidP="00841DC6">
      <w:pPr>
        <w:spacing w:after="0" w:line="276" w:lineRule="auto"/>
        <w:ind w:firstLine="708"/>
        <w:rPr>
          <w:rFonts w:ascii="Arial" w:hAnsi="Arial" w:cs="Arial"/>
          <w:sz w:val="22"/>
          <w:szCs w:val="22"/>
        </w:rPr>
      </w:pPr>
      <w:r w:rsidRPr="00841DC6">
        <w:rPr>
          <w:rFonts w:ascii="Arial" w:hAnsi="Arial" w:cs="Arial"/>
          <w:sz w:val="22"/>
          <w:szCs w:val="22"/>
        </w:rPr>
        <w:t xml:space="preserve">Zarząd Województwa realizuje polityki przy wykorzystaniu ważnych narzędzi jakimi są </w:t>
      </w:r>
      <w:r w:rsidR="00A43EAA" w:rsidRPr="00841DC6">
        <w:rPr>
          <w:rFonts w:ascii="Arial" w:hAnsi="Arial" w:cs="Arial"/>
          <w:sz w:val="22"/>
          <w:szCs w:val="22"/>
        </w:rPr>
        <w:t xml:space="preserve">środki </w:t>
      </w:r>
      <w:r w:rsidR="00C57652" w:rsidRPr="00841DC6">
        <w:rPr>
          <w:rFonts w:ascii="Arial" w:hAnsi="Arial" w:cs="Arial"/>
          <w:sz w:val="22"/>
          <w:szCs w:val="22"/>
        </w:rPr>
        <w:t>krajowe</w:t>
      </w:r>
      <w:r w:rsidR="00A43EAA" w:rsidRPr="00841DC6">
        <w:rPr>
          <w:rFonts w:ascii="Arial" w:hAnsi="Arial" w:cs="Arial"/>
          <w:sz w:val="22"/>
          <w:szCs w:val="22"/>
        </w:rPr>
        <w:t xml:space="preserve"> oraz </w:t>
      </w:r>
      <w:r w:rsidRPr="00841DC6">
        <w:rPr>
          <w:rFonts w:ascii="Arial" w:hAnsi="Arial" w:cs="Arial"/>
          <w:sz w:val="22"/>
          <w:szCs w:val="22"/>
        </w:rPr>
        <w:t>fundusze europejskie. Pełni funkcje Instytucji Zarządzającej i Instytucji Pośredniczącej w odniesieniu do programów operacyjnych europejskiej Polityki Spójności oraz wspólnej polityki rolnej i rybackiej. Zarządza Regionalnym Programem Operacyjnym (RPO WP) i uczestniczy we wdrażaniu PO WE</w:t>
      </w:r>
      <w:r w:rsidR="00841DC6">
        <w:rPr>
          <w:rFonts w:ascii="Arial" w:hAnsi="Arial" w:cs="Arial"/>
          <w:sz w:val="22"/>
          <w:szCs w:val="22"/>
        </w:rPr>
        <w:t>R, PROW, PO „Rybactwo i Morze”.</w:t>
      </w:r>
    </w:p>
    <w:p w14:paraId="12BE5591" w14:textId="6AB2D358" w:rsidR="00105498" w:rsidRPr="00841DC6" w:rsidRDefault="00105498" w:rsidP="00841DC6">
      <w:pPr>
        <w:spacing w:after="0" w:line="276" w:lineRule="auto"/>
        <w:ind w:firstLine="708"/>
        <w:rPr>
          <w:rFonts w:ascii="Arial" w:hAnsi="Arial" w:cs="Arial"/>
          <w:b/>
          <w:sz w:val="22"/>
          <w:szCs w:val="22"/>
        </w:rPr>
      </w:pPr>
      <w:r w:rsidRPr="00841DC6">
        <w:rPr>
          <w:rFonts w:ascii="Arial" w:hAnsi="Arial" w:cs="Arial"/>
          <w:sz w:val="22"/>
          <w:szCs w:val="22"/>
        </w:rPr>
        <w:t xml:space="preserve">RPO WP 2014-2020 realizowany jest przy udziale środków Europejskiego Funduszu Rozwoju Regionalnego (EFRR) oraz Europejskiego Funduszu Społecznego (EFS), o łącznej wysokości 2 149 496 048 euro (10 071 463 732,90 zł), z czego wartość środków EFRR wynosi 1 554 769 482 euro (7 284 872 407,91 zł) - w tym środki REACT-EU – 35 252 288 euro (165 174 595,42 zł), zaś wartość środków EFS – 594 726 </w:t>
      </w:r>
      <w:r w:rsidR="00841DC6">
        <w:rPr>
          <w:rFonts w:ascii="Arial" w:hAnsi="Arial" w:cs="Arial"/>
          <w:sz w:val="22"/>
          <w:szCs w:val="22"/>
        </w:rPr>
        <w:t>566 euro (2 786 591 324,99 zł).</w:t>
      </w:r>
    </w:p>
    <w:p w14:paraId="2AE56A45" w14:textId="2718D4F9" w:rsidR="00105498" w:rsidRPr="00841DC6" w:rsidRDefault="00105498" w:rsidP="00841DC6">
      <w:pPr>
        <w:spacing w:after="0" w:line="276" w:lineRule="auto"/>
        <w:ind w:firstLine="708"/>
        <w:rPr>
          <w:rFonts w:ascii="Arial" w:hAnsi="Arial" w:cs="Arial"/>
          <w:b/>
          <w:sz w:val="22"/>
          <w:szCs w:val="22"/>
        </w:rPr>
      </w:pPr>
      <w:r w:rsidRPr="00841DC6">
        <w:rPr>
          <w:rFonts w:ascii="Arial" w:hAnsi="Arial" w:cs="Arial"/>
          <w:sz w:val="22"/>
          <w:szCs w:val="22"/>
        </w:rPr>
        <w:t xml:space="preserve">W ramach RPO WP 2014-2020 według stanu na koniec 2022 r. zrealizowanych zostało już 2 969 projektów (projekty zakończone), dla których wkład UE wyniósł 6 276 229 734,59 zł. Stanowi to ponad 83,26% dotychczas podpisanych umów/decyzji </w:t>
      </w:r>
      <w:r w:rsidR="00841DC6">
        <w:rPr>
          <w:rFonts w:ascii="Arial" w:hAnsi="Arial" w:cs="Arial"/>
          <w:sz w:val="22"/>
          <w:szCs w:val="22"/>
        </w:rPr>
        <w:br/>
      </w:r>
      <w:r w:rsidRPr="00841DC6">
        <w:rPr>
          <w:rFonts w:ascii="Arial" w:hAnsi="Arial" w:cs="Arial"/>
          <w:sz w:val="22"/>
          <w:szCs w:val="22"/>
        </w:rPr>
        <w:t>o dofinansowaniu projektów (3 566 umów/decyzji).Ponadto do końca 2022 r. zakontraktowano 95,23% (9 590,69 mln zł) alokacji środków w ramach RPO WP 2014-2020.</w:t>
      </w:r>
    </w:p>
    <w:p w14:paraId="3E2A920D" w14:textId="21A7C1A8" w:rsidR="00105498" w:rsidRPr="00841DC6" w:rsidRDefault="00105498" w:rsidP="00841DC6">
      <w:pPr>
        <w:spacing w:after="0" w:line="276" w:lineRule="auto"/>
        <w:ind w:firstLine="708"/>
        <w:rPr>
          <w:rFonts w:ascii="Arial" w:hAnsi="Arial" w:cs="Arial"/>
          <w:sz w:val="22"/>
          <w:szCs w:val="22"/>
        </w:rPr>
      </w:pPr>
      <w:r w:rsidRPr="00841DC6">
        <w:rPr>
          <w:rFonts w:ascii="Arial" w:hAnsi="Arial" w:cs="Arial"/>
          <w:sz w:val="22"/>
          <w:szCs w:val="22"/>
        </w:rPr>
        <w:t xml:space="preserve">Według stanu na 31 grudnia 2022 r., Województwo Podkarpackie na poziomie kraju plasowało się na 2. miejscu pod względem tempa płatności (% udział wkładu UE </w:t>
      </w:r>
      <w:r w:rsidR="00F977CC" w:rsidRPr="00841DC6">
        <w:rPr>
          <w:rFonts w:ascii="Arial" w:hAnsi="Arial" w:cs="Arial"/>
          <w:sz w:val="22"/>
          <w:szCs w:val="22"/>
        </w:rPr>
        <w:br/>
      </w:r>
      <w:r w:rsidRPr="00841DC6">
        <w:rPr>
          <w:rFonts w:ascii="Arial" w:hAnsi="Arial" w:cs="Arial"/>
          <w:sz w:val="22"/>
          <w:szCs w:val="22"/>
        </w:rPr>
        <w:t xml:space="preserve">w zatwierdzonych wnioskach o płatność w alokacji Programu). Beneficjentom wypłacono środki w wysokości 8 724 337 023,30 zł, z czego środki UE stanowiły 8 377 500 418,63 zł (83,18% alokacji Programu). Na poziomie 16 RPO, wartość minimalna wkładu UE </w:t>
      </w:r>
      <w:r w:rsidR="00F977CC" w:rsidRPr="00841DC6">
        <w:rPr>
          <w:rFonts w:ascii="Arial" w:hAnsi="Arial" w:cs="Arial"/>
          <w:sz w:val="22"/>
          <w:szCs w:val="22"/>
        </w:rPr>
        <w:br/>
      </w:r>
      <w:r w:rsidRPr="00841DC6">
        <w:rPr>
          <w:rFonts w:ascii="Arial" w:hAnsi="Arial" w:cs="Arial"/>
          <w:sz w:val="22"/>
          <w:szCs w:val="22"/>
        </w:rPr>
        <w:t>w odniesieniu do alokacji programu we wnioskach o płatność wynios</w:t>
      </w:r>
      <w:r w:rsidR="00841DC6">
        <w:rPr>
          <w:rFonts w:ascii="Arial" w:hAnsi="Arial" w:cs="Arial"/>
          <w:sz w:val="22"/>
          <w:szCs w:val="22"/>
        </w:rPr>
        <w:t xml:space="preserve">ła 69,59%, </w:t>
      </w:r>
      <w:r w:rsidR="00841DC6">
        <w:rPr>
          <w:rFonts w:ascii="Arial" w:hAnsi="Arial" w:cs="Arial"/>
          <w:sz w:val="22"/>
          <w:szCs w:val="22"/>
        </w:rPr>
        <w:br/>
        <w:t>a maksymalna 83,64%.</w:t>
      </w:r>
    </w:p>
    <w:p w14:paraId="0231C8AB" w14:textId="77777777" w:rsidR="00105498" w:rsidRPr="00841DC6" w:rsidRDefault="00105498" w:rsidP="00841DC6">
      <w:pPr>
        <w:spacing w:after="0" w:line="276" w:lineRule="auto"/>
        <w:ind w:firstLine="708"/>
        <w:rPr>
          <w:rFonts w:ascii="Arial" w:hAnsi="Arial" w:cs="Arial"/>
          <w:bCs/>
          <w:sz w:val="22"/>
          <w:szCs w:val="22"/>
        </w:rPr>
      </w:pPr>
      <w:bookmarkStart w:id="189" w:name="_Hlk133487751"/>
      <w:r w:rsidRPr="00841DC6">
        <w:rPr>
          <w:rFonts w:ascii="Arial" w:hAnsi="Arial" w:cs="Arial"/>
          <w:sz w:val="22"/>
          <w:szCs w:val="22"/>
        </w:rPr>
        <w:t xml:space="preserve">W działania prorozwojowe, zaangażowano środki z Programu Operacyjnego Wiedza Edukacja Rozwój. </w:t>
      </w:r>
      <w:r w:rsidRPr="00841DC6">
        <w:rPr>
          <w:rFonts w:ascii="Arial" w:hAnsi="Arial" w:cs="Arial"/>
          <w:bCs/>
          <w:sz w:val="22"/>
          <w:szCs w:val="22"/>
        </w:rPr>
        <w:t>Od początku wdrażania PO WER 2014 – 2020 do końca 2022 r. WUP w Rzeszowie ogłosił 13 naborów (w tym 7 w trybie konkursowym, 6 w trybie pozakonkursowym). Podpisanych zostało 305 umów o łącznej wartości 927 436 873,90 zł.</w:t>
      </w:r>
      <w:bookmarkEnd w:id="189"/>
    </w:p>
    <w:p w14:paraId="4AEBEBF0" w14:textId="3BBD0261" w:rsidR="00105498" w:rsidRPr="00841DC6" w:rsidRDefault="00105498" w:rsidP="00841DC6">
      <w:pPr>
        <w:spacing w:after="0" w:line="276" w:lineRule="auto"/>
        <w:ind w:firstLine="708"/>
        <w:rPr>
          <w:rFonts w:ascii="Arial" w:eastAsia="Calibri" w:hAnsi="Arial" w:cs="Arial"/>
          <w:sz w:val="22"/>
          <w:szCs w:val="22"/>
        </w:rPr>
      </w:pPr>
      <w:bookmarkStart w:id="190" w:name="_Hlk133487724"/>
      <w:r w:rsidRPr="00841DC6">
        <w:rPr>
          <w:rFonts w:ascii="Arial" w:hAnsi="Arial" w:cs="Arial"/>
          <w:sz w:val="22"/>
          <w:szCs w:val="22"/>
        </w:rPr>
        <w:t xml:space="preserve">Realizacja zadań w zakresie podmiotu wdrażającego/instytucji pośredniczącej dla działań delegowanych w ramach Programu Rozwoju Obszarów Wiejskich na lata 2014-2020 - według stanu na koniec 2022 r. zawarto umowy na kwotę 1 032 599 963,29 zł (limit środków 1 403 222 605,25 zł). Wartość złożonych wniosków o płatność: 598 819 336,86 zł, </w:t>
      </w:r>
      <w:r w:rsidR="00841DC6">
        <w:rPr>
          <w:rFonts w:ascii="Arial" w:hAnsi="Arial" w:cs="Arial"/>
          <w:sz w:val="22"/>
          <w:szCs w:val="22"/>
        </w:rPr>
        <w:br/>
      </w:r>
      <w:r w:rsidRPr="00841DC6">
        <w:rPr>
          <w:rFonts w:ascii="Arial" w:hAnsi="Arial" w:cs="Arial"/>
          <w:sz w:val="22"/>
          <w:szCs w:val="22"/>
        </w:rPr>
        <w:t>z których zrealizowano płatności na kwotę 577 022 311,66 zł.</w:t>
      </w:r>
    </w:p>
    <w:bookmarkEnd w:id="190"/>
    <w:p w14:paraId="0E87B0DC" w14:textId="5D110D7E" w:rsidR="00105498" w:rsidRPr="00841DC6" w:rsidRDefault="00105498" w:rsidP="00841DC6">
      <w:pPr>
        <w:pStyle w:val="Bezodstpw"/>
        <w:spacing w:after="120" w:line="276" w:lineRule="auto"/>
        <w:ind w:firstLine="709"/>
        <w:rPr>
          <w:rFonts w:ascii="Arial" w:hAnsi="Arial" w:cs="Arial"/>
          <w:sz w:val="22"/>
          <w:szCs w:val="22"/>
        </w:rPr>
      </w:pPr>
      <w:r w:rsidRPr="00841DC6">
        <w:rPr>
          <w:rFonts w:ascii="Arial" w:hAnsi="Arial" w:cs="Arial"/>
          <w:sz w:val="22"/>
          <w:szCs w:val="22"/>
        </w:rPr>
        <w:t>W ramach Programu Operacyjnego „Rybactwo i Morze” 2014–2020, dla którego podmiotem wdrażającym jest Samorząd Województwa Podkarpackiego, do końca 2022 r. zawarto umowy na kwotę 17 922 774,00 zł (limit środków 19 658 076,00 zł). Rozliczone wnioski o płatność: 14 840 127,74 zł.</w:t>
      </w:r>
    </w:p>
    <w:p w14:paraId="0698AB83" w14:textId="0C35136A" w:rsidR="00105498" w:rsidRPr="00841DC6" w:rsidRDefault="00105498" w:rsidP="00841DC6">
      <w:pPr>
        <w:spacing w:after="0" w:line="276" w:lineRule="auto"/>
        <w:ind w:firstLine="708"/>
        <w:rPr>
          <w:rFonts w:ascii="Arial" w:hAnsi="Arial" w:cs="Arial"/>
          <w:b/>
          <w:sz w:val="22"/>
          <w:szCs w:val="22"/>
        </w:rPr>
      </w:pPr>
      <w:r w:rsidRPr="00841DC6">
        <w:rPr>
          <w:rFonts w:ascii="Arial" w:hAnsi="Arial" w:cs="Arial"/>
          <w:sz w:val="22"/>
          <w:szCs w:val="22"/>
        </w:rPr>
        <w:t>W 2022 r. realizowano projekty z perspektywy finansowej 2014-2020. Jednocześnie trwały prace nad finalizowaniem dokumentów strategicznych i programowych dla perspektywy finansowej UE 2021-2027. Po wieloaspektowych konsultacjach z szerokim gronem interesariuszy, wysłuchaniach społecznych, w tym tzw. wysłuchaniach odwróconych, po negocjacjach, następcy Regionalnego Programu Operacyjnego, jakim jest program „Fundusze Europejskie dla Podkarpacia 2021 – 2027” w  dniu 2 grudnia 2022 r. Komisja Europejska zatwierdziła ten program. Alokacja dla programu Fundusze Europejskie dla Podkarpacia 2021-2027 wynosi 2 265 865 802 euro, w tym 1 634 519 557</w:t>
      </w:r>
      <w:r w:rsidR="00841DC6">
        <w:rPr>
          <w:rFonts w:ascii="Arial" w:hAnsi="Arial" w:cs="Arial"/>
          <w:sz w:val="22"/>
          <w:szCs w:val="22"/>
        </w:rPr>
        <w:t xml:space="preserve"> euro z EFRR </w:t>
      </w:r>
      <w:r w:rsidR="00841DC6">
        <w:rPr>
          <w:rFonts w:ascii="Arial" w:hAnsi="Arial" w:cs="Arial"/>
          <w:sz w:val="22"/>
          <w:szCs w:val="22"/>
        </w:rPr>
        <w:br/>
        <w:t xml:space="preserve">i 631 346 245 euro </w:t>
      </w:r>
      <w:r w:rsidRPr="00841DC6">
        <w:rPr>
          <w:rFonts w:ascii="Arial" w:hAnsi="Arial" w:cs="Arial"/>
          <w:sz w:val="22"/>
          <w:szCs w:val="22"/>
        </w:rPr>
        <w:t>z EFS+.</w:t>
      </w:r>
    </w:p>
    <w:p w14:paraId="29F86DEC" w14:textId="77777777" w:rsidR="00105498" w:rsidRPr="00841DC6" w:rsidRDefault="00105498" w:rsidP="00841DC6">
      <w:pPr>
        <w:pStyle w:val="Bezodstpw"/>
        <w:spacing w:line="276" w:lineRule="auto"/>
        <w:ind w:firstLine="708"/>
        <w:rPr>
          <w:rFonts w:ascii="Arial" w:hAnsi="Arial" w:cs="Arial"/>
          <w:color w:val="000000" w:themeColor="text1"/>
          <w:sz w:val="22"/>
          <w:szCs w:val="22"/>
        </w:rPr>
      </w:pPr>
      <w:r w:rsidRPr="00841DC6">
        <w:rPr>
          <w:rFonts w:ascii="Arial" w:eastAsia="Arial-ItalicMT" w:hAnsi="Arial" w:cs="Arial"/>
          <w:iCs/>
          <w:color w:val="000000" w:themeColor="text1"/>
          <w:sz w:val="22"/>
          <w:szCs w:val="22"/>
        </w:rPr>
        <w:t xml:space="preserve">W październiku 2022 r. potwierdzono spełnienie przez Województwo Podkarpackie warunku podstawowego dla Celu Polityki 1 zdefiniowanego przez Komisję Europejską jako </w:t>
      </w:r>
      <w:r w:rsidRPr="00841DC6">
        <w:rPr>
          <w:rFonts w:ascii="Arial" w:eastAsia="Arial-ItalicMT" w:hAnsi="Arial" w:cs="Arial"/>
          <w:i/>
          <w:color w:val="000000" w:themeColor="text1"/>
          <w:sz w:val="22"/>
          <w:szCs w:val="22"/>
        </w:rPr>
        <w:t>Dobre zarządzanie krajową lub regionalną strategią inteligentnej specjalizacji</w:t>
      </w:r>
      <w:r w:rsidRPr="00841DC6">
        <w:rPr>
          <w:rFonts w:ascii="Arial" w:eastAsia="Arial-ItalicMT" w:hAnsi="Arial" w:cs="Arial"/>
          <w:iCs/>
          <w:color w:val="000000" w:themeColor="text1"/>
          <w:sz w:val="22"/>
          <w:szCs w:val="22"/>
        </w:rPr>
        <w:t xml:space="preserve">. Od jego wypełnienia uzależniono możliwość uruchomienia środków na badania i rozwój, wsparcie przedsiębiorczości i cyfryzację w ramach nowych programów operacyjnych, w tym programów regionalnych. Głównym dokumentem stanowiącym potwierdzenie wypełnienia tego warunku jest </w:t>
      </w:r>
      <w:r w:rsidRPr="00841DC6">
        <w:rPr>
          <w:rFonts w:ascii="Arial" w:eastAsia="Arial-ItalicMT" w:hAnsi="Arial" w:cs="Arial"/>
          <w:i/>
          <w:color w:val="000000" w:themeColor="text1"/>
          <w:sz w:val="22"/>
          <w:szCs w:val="22"/>
        </w:rPr>
        <w:t>Regionalna Strategia Innowacji Województwa Podkarpackiego na lata 2021-2030.</w:t>
      </w:r>
    </w:p>
    <w:p w14:paraId="3A9DCC74" w14:textId="77777777" w:rsidR="00105498" w:rsidRPr="00841DC6" w:rsidRDefault="00105498" w:rsidP="00841DC6">
      <w:pPr>
        <w:autoSpaceDE w:val="0"/>
        <w:autoSpaceDN w:val="0"/>
        <w:adjustRightInd w:val="0"/>
        <w:spacing w:after="0" w:line="276" w:lineRule="auto"/>
        <w:ind w:firstLine="708"/>
        <w:rPr>
          <w:rFonts w:ascii="Arial" w:eastAsia="Arial-ItalicMT" w:hAnsi="Arial" w:cs="Arial"/>
          <w:iCs/>
          <w:color w:val="000000" w:themeColor="text1"/>
          <w:sz w:val="22"/>
          <w:szCs w:val="22"/>
        </w:rPr>
      </w:pPr>
      <w:r w:rsidRPr="00841DC6">
        <w:rPr>
          <w:rFonts w:ascii="Arial" w:eastAsia="Arial-ItalicMT" w:hAnsi="Arial" w:cs="Arial"/>
          <w:iCs/>
          <w:color w:val="000000" w:themeColor="text1"/>
          <w:sz w:val="22"/>
          <w:szCs w:val="22"/>
        </w:rPr>
        <w:t xml:space="preserve">Ponadto trwały prace nad spełnieniem </w:t>
      </w:r>
      <w:r w:rsidRPr="00841DC6">
        <w:rPr>
          <w:rFonts w:ascii="Arial" w:hAnsi="Arial" w:cs="Arial"/>
          <w:color w:val="000000" w:themeColor="text1"/>
          <w:sz w:val="22"/>
          <w:szCs w:val="22"/>
        </w:rPr>
        <w:t xml:space="preserve">na poziomie regionalnym warunkowości podstawowej w zakresie Celu Polityki 3 </w:t>
      </w:r>
      <w:r w:rsidRPr="00841DC6">
        <w:rPr>
          <w:rFonts w:ascii="Arial" w:hAnsi="Arial" w:cs="Arial"/>
          <w:i/>
          <w:iCs/>
          <w:color w:val="000000" w:themeColor="text1"/>
          <w:sz w:val="22"/>
          <w:szCs w:val="22"/>
        </w:rPr>
        <w:t>Lepiej połączona Europa</w:t>
      </w:r>
      <w:r w:rsidRPr="00841DC6">
        <w:rPr>
          <w:rFonts w:ascii="Arial" w:hAnsi="Arial" w:cs="Arial"/>
          <w:color w:val="000000" w:themeColor="text1"/>
          <w:sz w:val="22"/>
          <w:szCs w:val="22"/>
        </w:rPr>
        <w:t xml:space="preserve"> - pr</w:t>
      </w:r>
      <w:r w:rsidRPr="00841DC6">
        <w:rPr>
          <w:rFonts w:ascii="Arial" w:hAnsi="Arial" w:cs="Arial"/>
          <w:bCs/>
          <w:color w:val="000000" w:themeColor="text1"/>
          <w:sz w:val="22"/>
          <w:szCs w:val="22"/>
        </w:rPr>
        <w:t xml:space="preserve">ace nad opracowaniem </w:t>
      </w:r>
      <w:r w:rsidRPr="00841DC6">
        <w:rPr>
          <w:rFonts w:ascii="Arial" w:hAnsi="Arial" w:cs="Arial"/>
          <w:bCs/>
          <w:i/>
          <w:iCs/>
          <w:color w:val="000000" w:themeColor="text1"/>
          <w:sz w:val="22"/>
          <w:szCs w:val="22"/>
        </w:rPr>
        <w:t xml:space="preserve">Programu Strategicznego Rozwoju Transportu Województwa Podkarpackiego do roku 2030. </w:t>
      </w:r>
      <w:r w:rsidRPr="00841DC6">
        <w:rPr>
          <w:rFonts w:ascii="Arial" w:hAnsi="Arial" w:cs="Arial"/>
          <w:color w:val="000000" w:themeColor="text1"/>
          <w:sz w:val="22"/>
          <w:szCs w:val="22"/>
        </w:rPr>
        <w:t>W grudniu 2022 r. rozpoczęto proces uzupełnień i modyfikacji treści projektu tego dokumentu wynikających m.in. z zatwierdzenia przez Komisję Europejską programu regionalnego Fundusze Europejskie dla Podkarpacia 2021-2027.</w:t>
      </w:r>
    </w:p>
    <w:p w14:paraId="52B95030" w14:textId="486C606D" w:rsidR="00105498" w:rsidRPr="00841DC6" w:rsidRDefault="00105498" w:rsidP="00841DC6">
      <w:pPr>
        <w:spacing w:after="0" w:line="276" w:lineRule="auto"/>
        <w:ind w:firstLine="708"/>
        <w:rPr>
          <w:rFonts w:ascii="Arial" w:hAnsi="Arial" w:cs="Arial"/>
          <w:sz w:val="22"/>
          <w:szCs w:val="22"/>
        </w:rPr>
      </w:pPr>
      <w:r w:rsidRPr="00841DC6">
        <w:rPr>
          <w:rFonts w:ascii="Arial" w:hAnsi="Arial" w:cs="Arial"/>
          <w:sz w:val="22"/>
          <w:szCs w:val="22"/>
        </w:rPr>
        <w:t xml:space="preserve">Zarząd Województwa odgrywa także rolę moderatora rozwoju społeczno-gospodarczego, integrując działania różnych podmiotów z sektora gospodarki, edukacji </w:t>
      </w:r>
      <w:r w:rsidR="00F977CC" w:rsidRPr="00841DC6">
        <w:rPr>
          <w:rFonts w:ascii="Arial" w:hAnsi="Arial" w:cs="Arial"/>
          <w:sz w:val="22"/>
          <w:szCs w:val="22"/>
        </w:rPr>
        <w:br/>
      </w:r>
      <w:r w:rsidRPr="00841DC6">
        <w:rPr>
          <w:rFonts w:ascii="Arial" w:hAnsi="Arial" w:cs="Arial"/>
          <w:sz w:val="22"/>
          <w:szCs w:val="22"/>
        </w:rPr>
        <w:t>i nauki, instytucji publicznych oraz społeczeństwa obywatelskiego. Samorząd Województwa Podkarpackiego prowadzi aktywną współpracę z instytucjami, zarówno na szczeblu regionalnym (Urząd Statystyczny, uczelnie, klastry gospodarcze, IOB), jak i krajowym (PAIH, ARP). Realizuje wspólne projekty, współpracuje w ramach wymiany informacji, danych, organizuje konferencje. Prowadzi szeroką współpracę z organizacjami pozarządowymi oraz podmiotami prowadzącymi działalność pożytku publicznego.</w:t>
      </w:r>
    </w:p>
    <w:p w14:paraId="2A46174F" w14:textId="277A3BAA" w:rsidR="00105498" w:rsidRPr="00841DC6" w:rsidRDefault="00105498" w:rsidP="00841DC6">
      <w:pPr>
        <w:spacing w:after="0" w:line="276" w:lineRule="auto"/>
        <w:ind w:firstLine="708"/>
        <w:rPr>
          <w:rFonts w:ascii="Arial" w:hAnsi="Arial" w:cs="Arial"/>
          <w:sz w:val="22"/>
          <w:szCs w:val="22"/>
        </w:rPr>
      </w:pPr>
      <w:r w:rsidRPr="00841DC6">
        <w:rPr>
          <w:rFonts w:ascii="Arial" w:hAnsi="Arial" w:cs="Arial"/>
          <w:sz w:val="22"/>
          <w:szCs w:val="22"/>
        </w:rPr>
        <w:t xml:space="preserve">Jednym z ustawowych zadań Zarządu Województwa jest monitorowanie </w:t>
      </w:r>
      <w:r w:rsidR="006774F3">
        <w:rPr>
          <w:rFonts w:ascii="Arial" w:hAnsi="Arial" w:cs="Arial"/>
          <w:sz w:val="22"/>
          <w:szCs w:val="22"/>
        </w:rPr>
        <w:br/>
      </w:r>
      <w:r w:rsidRPr="00841DC6">
        <w:rPr>
          <w:rFonts w:ascii="Arial" w:hAnsi="Arial" w:cs="Arial"/>
          <w:sz w:val="22"/>
          <w:szCs w:val="22"/>
        </w:rPr>
        <w:t xml:space="preserve">i analizowanie procesów rozwojowych. W województwie podkarpackim prowadzonych jest szereg systematycznych działań mających na celu analizę sytuacji społeczno-gospodarczej regionu i czynników na nią oddziałujących. Kompleksowe analizy tworzone są </w:t>
      </w:r>
      <w:r w:rsidR="006774F3">
        <w:rPr>
          <w:rFonts w:ascii="Arial" w:hAnsi="Arial" w:cs="Arial"/>
          <w:sz w:val="22"/>
          <w:szCs w:val="22"/>
        </w:rPr>
        <w:br/>
      </w:r>
      <w:r w:rsidRPr="00841DC6">
        <w:rPr>
          <w:rFonts w:ascii="Arial" w:hAnsi="Arial" w:cs="Arial"/>
          <w:sz w:val="22"/>
          <w:szCs w:val="22"/>
        </w:rPr>
        <w:t>w szczególności na potrzeby opracowywania dokumentów strategicznych, dzięki czemu możliwe jest zdiagnozowanie najważniejszych wyzwań rozwojowych i określenie kierunków polityki rozwoju prowadzo</w:t>
      </w:r>
      <w:r w:rsidR="00841DC6">
        <w:rPr>
          <w:rFonts w:ascii="Arial" w:hAnsi="Arial" w:cs="Arial"/>
          <w:sz w:val="22"/>
          <w:szCs w:val="22"/>
        </w:rPr>
        <w:t>nej przez Samorząd Województwa.</w:t>
      </w:r>
    </w:p>
    <w:p w14:paraId="5DF8EB51" w14:textId="7261FC1A" w:rsidR="00105498" w:rsidRPr="00841DC6" w:rsidRDefault="00105498" w:rsidP="00841DC6">
      <w:pPr>
        <w:autoSpaceDE w:val="0"/>
        <w:autoSpaceDN w:val="0"/>
        <w:adjustRightInd w:val="0"/>
        <w:spacing w:after="0" w:line="276" w:lineRule="auto"/>
        <w:ind w:firstLine="708"/>
        <w:rPr>
          <w:rFonts w:ascii="Arial" w:hAnsi="Arial" w:cs="Arial"/>
          <w:b/>
          <w:sz w:val="22"/>
          <w:szCs w:val="22"/>
          <w:lang w:eastAsia="pl-PL"/>
        </w:rPr>
      </w:pPr>
      <w:r w:rsidRPr="00841DC6">
        <w:rPr>
          <w:rFonts w:ascii="Arial" w:hAnsi="Arial" w:cs="Arial"/>
          <w:sz w:val="22"/>
          <w:szCs w:val="22"/>
        </w:rPr>
        <w:t xml:space="preserve">W obszarze tworzenia warunków rozwoju społeczno-gospodarczego priorytetem Zarządu jest podnoszenie innowacyjności regionalnej gospodarki. </w:t>
      </w:r>
      <w:r w:rsidRPr="00841DC6">
        <w:rPr>
          <w:rFonts w:ascii="Arial" w:hAnsi="Arial" w:cs="Arial"/>
          <w:bCs/>
          <w:iCs/>
          <w:sz w:val="22"/>
          <w:szCs w:val="22"/>
        </w:rPr>
        <w:t>W 2022 r. przyjęta została</w:t>
      </w:r>
      <w:r w:rsidRPr="00841DC6">
        <w:rPr>
          <w:rFonts w:ascii="Arial" w:hAnsi="Arial" w:cs="Arial"/>
          <w:bCs/>
          <w:i/>
          <w:sz w:val="22"/>
          <w:szCs w:val="22"/>
        </w:rPr>
        <w:t xml:space="preserve"> Regionalna Strategia Innowacji Województwa Podkarpackiego na lata 2021-2030.</w:t>
      </w:r>
      <w:r w:rsidRPr="00841DC6">
        <w:rPr>
          <w:rFonts w:ascii="Arial" w:hAnsi="Arial" w:cs="Arial"/>
          <w:b/>
          <w:i/>
          <w:sz w:val="22"/>
          <w:szCs w:val="22"/>
        </w:rPr>
        <w:t xml:space="preserve"> </w:t>
      </w:r>
      <w:r w:rsidRPr="00841DC6">
        <w:rPr>
          <w:rFonts w:ascii="Arial" w:hAnsi="Arial" w:cs="Arial"/>
          <w:color w:val="000000"/>
          <w:sz w:val="22"/>
          <w:szCs w:val="22"/>
        </w:rPr>
        <w:t xml:space="preserve">Jako główny cel Strategia wskazuje transformację systemu gospodarczego województwa podkarpackiego w kierunku gospodarki konkurencyjnej, opartej na wiedzy i wykorzystaniu nowoczesnych technologii, uwzględniającej aspiracje przedsiębiorców, społeczeństwa oraz </w:t>
      </w:r>
      <w:r w:rsidR="00841DC6">
        <w:rPr>
          <w:rFonts w:ascii="Arial" w:hAnsi="Arial" w:cs="Arial"/>
          <w:color w:val="000000"/>
          <w:sz w:val="22"/>
          <w:szCs w:val="22"/>
        </w:rPr>
        <w:t>globalne uwarunkowania rozwoju.</w:t>
      </w:r>
    </w:p>
    <w:p w14:paraId="3168766A" w14:textId="77777777" w:rsidR="00105498" w:rsidRPr="00841DC6" w:rsidRDefault="00105498" w:rsidP="00841DC6">
      <w:pPr>
        <w:autoSpaceDE w:val="0"/>
        <w:autoSpaceDN w:val="0"/>
        <w:adjustRightInd w:val="0"/>
        <w:spacing w:after="0" w:line="276" w:lineRule="auto"/>
        <w:ind w:firstLine="708"/>
        <w:rPr>
          <w:rFonts w:ascii="Arial" w:hAnsi="Arial" w:cs="Arial"/>
          <w:sz w:val="22"/>
          <w:szCs w:val="22"/>
        </w:rPr>
      </w:pPr>
      <w:r w:rsidRPr="00841DC6">
        <w:rPr>
          <w:rFonts w:ascii="Arial" w:hAnsi="Arial" w:cs="Arial"/>
          <w:sz w:val="22"/>
          <w:szCs w:val="22"/>
        </w:rPr>
        <w:t>Regionalna Strategia Innowacji przygotowywana była w czasie trwania kryzysu wywołanego pandemią COVID-19. Oprócz diagnozy wpływu tego zjawiska na rozwój gospodarczy regionu, w szczególności na branże tworzące regionalne inteligentne specjalizacje, Strategia uwzględnia również wnioski wyciągnięte z tej diagnozy. Wnioski te pozwoliły na zaprojektowanie działań, mających na celu budowanie odporności podkarpackiej gospodarki na potencjalne przyszłe kryzysy (jak np. dywersyfikacja działalności przedsiębiorstw pozwalająca na uniezależnienie od sytuacji rynkowej jednej branży) oraz zniwelowanie ewentualnych negatywnych skutków ich wystąpienia.</w:t>
      </w:r>
    </w:p>
    <w:p w14:paraId="0F93A13E" w14:textId="1BFFA1F4" w:rsidR="00105498" w:rsidRPr="00841DC6" w:rsidRDefault="00105498" w:rsidP="00841DC6">
      <w:pPr>
        <w:autoSpaceDE w:val="0"/>
        <w:autoSpaceDN w:val="0"/>
        <w:adjustRightInd w:val="0"/>
        <w:spacing w:after="0" w:line="276" w:lineRule="auto"/>
        <w:ind w:firstLine="708"/>
        <w:rPr>
          <w:rFonts w:ascii="Arial" w:hAnsi="Arial" w:cs="Arial"/>
          <w:sz w:val="22"/>
          <w:szCs w:val="22"/>
        </w:rPr>
      </w:pPr>
      <w:r w:rsidRPr="00841DC6">
        <w:rPr>
          <w:rFonts w:ascii="Arial" w:hAnsi="Arial" w:cs="Arial"/>
          <w:sz w:val="22"/>
          <w:szCs w:val="22"/>
        </w:rPr>
        <w:t xml:space="preserve">W województwie podkarpackim jedynie w 2020 r., w porównaniu do 2019 r. zanotowano spadek PKB, w kolejnym 2021 r. wartość wskaźnika, w porównaniu do roku poprzedniego, już wzrosła. Również w zakresie sytuacji społecznej nie zanotowano większego wpływu pandemii COVID-19. W związku z zastosowaniem Tarcz antykryzysowych, zarówno krajowych jak i regionalnych, w 2020 r. stopa bezrobocia </w:t>
      </w:r>
      <w:r w:rsidRPr="00841DC6">
        <w:rPr>
          <w:rStyle w:val="Odwoanieprzypisudolnego"/>
          <w:rFonts w:ascii="Arial" w:hAnsi="Arial" w:cs="Arial"/>
          <w:sz w:val="22"/>
          <w:szCs w:val="22"/>
        </w:rPr>
        <w:footnoteReference w:id="53"/>
      </w:r>
      <w:r w:rsidR="00841DC6">
        <w:rPr>
          <w:rFonts w:ascii="Arial" w:hAnsi="Arial" w:cs="Arial"/>
          <w:sz w:val="22"/>
          <w:szCs w:val="22"/>
        </w:rPr>
        <w:t>zmniejszyła się.</w:t>
      </w:r>
    </w:p>
    <w:p w14:paraId="2D9D8E1B" w14:textId="2344EF2E" w:rsidR="00105498" w:rsidRPr="00841DC6" w:rsidRDefault="00105498" w:rsidP="00841DC6">
      <w:pPr>
        <w:autoSpaceDE w:val="0"/>
        <w:autoSpaceDN w:val="0"/>
        <w:adjustRightInd w:val="0"/>
        <w:spacing w:after="0" w:line="276" w:lineRule="auto"/>
        <w:ind w:firstLine="708"/>
        <w:rPr>
          <w:rFonts w:ascii="Arial" w:hAnsi="Arial" w:cs="Arial"/>
          <w:sz w:val="22"/>
          <w:szCs w:val="22"/>
        </w:rPr>
      </w:pPr>
      <w:r w:rsidRPr="00841DC6">
        <w:rPr>
          <w:rFonts w:ascii="Arial" w:hAnsi="Arial" w:cs="Arial"/>
          <w:sz w:val="22"/>
          <w:szCs w:val="22"/>
        </w:rPr>
        <w:t xml:space="preserve">Rok 2022 r. był w gospodarce podkarpackiej czasem wyjścia z negatywnego wpływu pandemii COVID-19, co było widoczne w monitorowaniu wskaźników </w:t>
      </w:r>
      <w:r w:rsidRPr="00841DC6">
        <w:rPr>
          <w:rFonts w:ascii="Arial" w:hAnsi="Arial" w:cs="Arial"/>
          <w:i/>
          <w:iCs/>
          <w:sz w:val="22"/>
          <w:szCs w:val="22"/>
        </w:rPr>
        <w:t>Strategii rozwoju województwa – Podkarpackie 2030.</w:t>
      </w:r>
      <w:r w:rsidRPr="00841DC6">
        <w:rPr>
          <w:rFonts w:ascii="Arial" w:hAnsi="Arial" w:cs="Arial"/>
          <w:sz w:val="22"/>
          <w:szCs w:val="22"/>
        </w:rPr>
        <w:t xml:space="preserve"> Działania osłonowe prowadzone, zarówno przez Samorząd Województwa jak i przez władze central</w:t>
      </w:r>
      <w:r w:rsidR="00841DC6">
        <w:rPr>
          <w:rFonts w:ascii="Arial" w:hAnsi="Arial" w:cs="Arial"/>
          <w:sz w:val="22"/>
          <w:szCs w:val="22"/>
        </w:rPr>
        <w:t xml:space="preserve">ne przyniosły pozytywny efekt, </w:t>
      </w:r>
      <w:r w:rsidRPr="00841DC6">
        <w:rPr>
          <w:rFonts w:ascii="Arial" w:hAnsi="Arial" w:cs="Arial"/>
          <w:sz w:val="22"/>
          <w:szCs w:val="22"/>
        </w:rPr>
        <w:t>nie notowano spadku liczby przedsiębiorstw, czy wycofywania się z rynku.</w:t>
      </w:r>
    </w:p>
    <w:p w14:paraId="10617FB2" w14:textId="449C10D6" w:rsidR="00105498" w:rsidRPr="00841DC6" w:rsidRDefault="00105498" w:rsidP="00841DC6">
      <w:pPr>
        <w:spacing w:after="0" w:line="276" w:lineRule="auto"/>
        <w:ind w:firstLine="708"/>
        <w:rPr>
          <w:rFonts w:ascii="Arial" w:hAnsi="Arial" w:cs="Arial"/>
          <w:sz w:val="22"/>
          <w:szCs w:val="22"/>
        </w:rPr>
      </w:pPr>
      <w:bookmarkStart w:id="191" w:name="_Hlk133489996"/>
      <w:r w:rsidRPr="00841DC6">
        <w:rPr>
          <w:rFonts w:ascii="Arial" w:hAnsi="Arial" w:cs="Arial"/>
          <w:sz w:val="22"/>
          <w:szCs w:val="22"/>
        </w:rPr>
        <w:t>Najważniejszym narzędziem tworzenia warunków rozwoju społeczno-gospodarczego Zarządu Województwa jest RPO WP 2014-2020. W ramach wsparcia przedsiębiorczości wg stanu na koniec 2022 r. podpisano 713 umów na kwotę ogółem 2 699 375 715,33 zł.</w:t>
      </w:r>
      <w:bookmarkEnd w:id="191"/>
    </w:p>
    <w:p w14:paraId="076C99FF" w14:textId="269887BC" w:rsidR="00105498" w:rsidRPr="00841DC6" w:rsidRDefault="00105498" w:rsidP="00841DC6">
      <w:pPr>
        <w:spacing w:after="0" w:line="276" w:lineRule="auto"/>
        <w:ind w:firstLine="708"/>
        <w:rPr>
          <w:rFonts w:ascii="Arial" w:hAnsi="Arial" w:cs="Arial"/>
          <w:sz w:val="22"/>
          <w:szCs w:val="22"/>
        </w:rPr>
      </w:pPr>
      <w:r w:rsidRPr="00841DC6">
        <w:rPr>
          <w:rFonts w:ascii="Arial" w:hAnsi="Arial" w:cs="Arial"/>
          <w:sz w:val="22"/>
          <w:szCs w:val="22"/>
        </w:rPr>
        <w:t>Nieprzewidywalnym zdarzeniem była agresja Rosji na Ukrainę i pełnoskalowa wojna przy granicy naszego kraju. Samorząd Województwa od samego początku prowadził szereg działań pomocowych w ramach swoich kompetencji, które skierowane były zarówno do mieszkańców Ukrainy jak i uchodźców, którzy przybyli na teren naszego województwa.</w:t>
      </w:r>
    </w:p>
    <w:p w14:paraId="6C5C864E" w14:textId="2C0830CB" w:rsidR="00105498" w:rsidRPr="00841DC6" w:rsidRDefault="00105498" w:rsidP="00841DC6">
      <w:pPr>
        <w:spacing w:after="0" w:line="276" w:lineRule="auto"/>
        <w:ind w:firstLine="708"/>
        <w:rPr>
          <w:rFonts w:ascii="Arial" w:hAnsi="Arial" w:cs="Arial"/>
          <w:b/>
          <w:bCs/>
          <w:sz w:val="22"/>
          <w:szCs w:val="22"/>
        </w:rPr>
      </w:pPr>
      <w:r w:rsidRPr="00841DC6">
        <w:rPr>
          <w:rFonts w:ascii="Arial" w:hAnsi="Arial" w:cs="Arial"/>
          <w:sz w:val="22"/>
          <w:szCs w:val="22"/>
        </w:rPr>
        <w:t>Samorząd Województwa Podkarpackiego przeciwdziałał negatywnym skutkom</w:t>
      </w:r>
      <w:r w:rsidRPr="00841DC6">
        <w:rPr>
          <w:rFonts w:ascii="Arial" w:hAnsi="Arial" w:cs="Arial"/>
          <w:sz w:val="22"/>
          <w:szCs w:val="22"/>
          <w:lang w:eastAsia="pl-PL"/>
        </w:rPr>
        <w:t xml:space="preserve"> społeczno-gospodarczym pandemii COVID-19 oraz</w:t>
      </w:r>
      <w:r w:rsidRPr="00841DC6">
        <w:rPr>
          <w:rFonts w:ascii="Arial" w:hAnsi="Arial" w:cs="Arial"/>
          <w:iCs/>
          <w:sz w:val="22"/>
          <w:szCs w:val="22"/>
          <w:lang w:eastAsia="ar-SA"/>
        </w:rPr>
        <w:t xml:space="preserve"> </w:t>
      </w:r>
      <w:r w:rsidRPr="00841DC6">
        <w:rPr>
          <w:rFonts w:ascii="Arial" w:hAnsi="Arial" w:cs="Arial"/>
          <w:bCs/>
          <w:iCs/>
          <w:sz w:val="22"/>
          <w:szCs w:val="22"/>
          <w:lang w:eastAsia="ar-SA"/>
        </w:rPr>
        <w:t>kryzysowi uchodźczemu w związku ze zbrojną napaścią Rosji na Ukrainę</w:t>
      </w:r>
      <w:r w:rsidRPr="00841DC6">
        <w:rPr>
          <w:rFonts w:ascii="Arial" w:hAnsi="Arial" w:cs="Arial"/>
          <w:sz w:val="22"/>
          <w:szCs w:val="22"/>
        </w:rPr>
        <w:t xml:space="preserve">. W celu </w:t>
      </w:r>
      <w:r w:rsidRPr="00841DC6">
        <w:rPr>
          <w:rFonts w:ascii="Arial" w:hAnsi="Arial" w:cs="Arial"/>
          <w:sz w:val="22"/>
          <w:szCs w:val="22"/>
          <w:lang w:eastAsia="pl-PL"/>
        </w:rPr>
        <w:t xml:space="preserve">jak najszybszego uruchomienia inwestycji, </w:t>
      </w:r>
      <w:r w:rsidRPr="00841DC6">
        <w:rPr>
          <w:rFonts w:ascii="Arial" w:hAnsi="Arial" w:cs="Arial"/>
          <w:sz w:val="22"/>
          <w:szCs w:val="22"/>
        </w:rPr>
        <w:t xml:space="preserve">które pomogą w walce z tymi wyzwaniami oraz </w:t>
      </w:r>
      <w:r w:rsidRPr="00841DC6">
        <w:rPr>
          <w:rFonts w:ascii="Arial" w:hAnsi="Arial" w:cs="Arial"/>
          <w:sz w:val="22"/>
          <w:szCs w:val="22"/>
          <w:lang w:eastAsia="pl-PL"/>
        </w:rPr>
        <w:t xml:space="preserve">wzmocnią odporność regionalnej gospodarki na wypadek potencjalnych przyszłych kryzysów, dokonano zmian RPO WP 2014-2020. Polegały one m.in. na </w:t>
      </w:r>
      <w:r w:rsidRPr="00841DC6">
        <w:rPr>
          <w:rFonts w:ascii="Arial" w:hAnsi="Arial" w:cs="Arial"/>
          <w:bCs/>
          <w:sz w:val="22"/>
          <w:szCs w:val="22"/>
        </w:rPr>
        <w:t xml:space="preserve">modyfikacji w zakresie II transzy Instrumentu REACT-EU (uwzględnienie dodatkowych środków w kwocie 10 612 855 euro, jak również rozszerzenie zakresu wsparcia XI osi priorytetowej </w:t>
      </w:r>
      <w:r w:rsidRPr="00841DC6">
        <w:rPr>
          <w:rFonts w:ascii="Arial" w:hAnsi="Arial" w:cs="Arial"/>
          <w:bCs/>
          <w:i/>
          <w:iCs/>
          <w:sz w:val="22"/>
          <w:szCs w:val="22"/>
        </w:rPr>
        <w:t xml:space="preserve">REACT-EU). </w:t>
      </w:r>
      <w:r w:rsidRPr="00841DC6">
        <w:rPr>
          <w:rFonts w:ascii="Arial" w:hAnsi="Arial" w:cs="Arial"/>
          <w:bCs/>
          <w:sz w:val="22"/>
          <w:szCs w:val="22"/>
        </w:rPr>
        <w:t xml:space="preserve">Dokonano ponadto relokacji środków </w:t>
      </w:r>
      <w:r w:rsidR="00841DC6">
        <w:rPr>
          <w:rFonts w:ascii="Arial" w:hAnsi="Arial" w:cs="Arial"/>
          <w:bCs/>
          <w:sz w:val="22"/>
          <w:szCs w:val="22"/>
        </w:rPr>
        <w:br/>
      </w:r>
      <w:r w:rsidRPr="00841DC6">
        <w:rPr>
          <w:rFonts w:ascii="Arial" w:hAnsi="Arial" w:cs="Arial"/>
          <w:bCs/>
          <w:sz w:val="22"/>
          <w:szCs w:val="22"/>
        </w:rPr>
        <w:t xml:space="preserve">w zakresie I transzy REACT-EU oraz realokacje środków poza REACT-EU w zakresie EFRR i EFS, wynikające z dotychczasowego przebiegu procesu wdrażania Programu. Wprowadzono w osi priorytetowej VIII </w:t>
      </w:r>
      <w:r w:rsidRPr="00841DC6">
        <w:rPr>
          <w:rFonts w:ascii="Arial" w:hAnsi="Arial" w:cs="Arial"/>
          <w:bCs/>
          <w:i/>
          <w:iCs/>
          <w:sz w:val="22"/>
          <w:szCs w:val="22"/>
        </w:rPr>
        <w:t>Integracja społeczna</w:t>
      </w:r>
      <w:r w:rsidRPr="00841DC6">
        <w:rPr>
          <w:rFonts w:ascii="Arial" w:hAnsi="Arial" w:cs="Arial"/>
          <w:bCs/>
          <w:sz w:val="22"/>
          <w:szCs w:val="22"/>
        </w:rPr>
        <w:t xml:space="preserve"> nowego typu projektu i grupy docelowej dotyczącego utworzenia Podkarpackiego Centrum Integracji Cudzoziemców, zapewniającego wsparcie uchodźcom z Ukrainy.</w:t>
      </w:r>
    </w:p>
    <w:p w14:paraId="349940CB" w14:textId="77777777" w:rsidR="00105498" w:rsidRPr="00841DC6" w:rsidRDefault="00105498" w:rsidP="00841DC6">
      <w:pPr>
        <w:spacing w:after="0" w:line="276" w:lineRule="auto"/>
        <w:ind w:firstLine="708"/>
        <w:rPr>
          <w:rFonts w:ascii="Arial" w:hAnsi="Arial" w:cs="Arial"/>
          <w:sz w:val="22"/>
          <w:szCs w:val="22"/>
        </w:rPr>
      </w:pPr>
      <w:r w:rsidRPr="00841DC6">
        <w:rPr>
          <w:rFonts w:ascii="Arial" w:hAnsi="Arial" w:cs="Arial"/>
          <w:sz w:val="22"/>
          <w:szCs w:val="22"/>
        </w:rPr>
        <w:t>Szczególną rolę w tworzeniu warunków rozwoju gospodarczego województwa coraz bardziej odgrywa Podkarpacki Fundusz Rozwoju Sp. z o.o. Działa on w obszarze wsparcia rozwoju mikro, małych i średnich przedsiębiorstw w szczególności poprzez udzielanie pożyczek i poręczeń. Oferta Spółki kierowana do przedsiębiorców z sektora MŚP przeznaczona jest w szczególności dla tych firm, które mają utrudniony dostęp do finansowania na rynku. Na dzień 31 grudnia 2022 r. łączna kwota środków przekazanych Podkarpackiemu Funduszowi Rozwoju Sp. z o.o. wynosi 111,79 mln zł. Przedsiębiorcom udzielono 68 pożyczek na kwotę 23 348 500,00 zł.</w:t>
      </w:r>
    </w:p>
    <w:p w14:paraId="7657794B" w14:textId="271C7124" w:rsidR="00105498" w:rsidRPr="00841DC6" w:rsidRDefault="00105498" w:rsidP="00841DC6">
      <w:pPr>
        <w:pStyle w:val="Tekstkomentarza"/>
        <w:spacing w:after="0" w:line="276" w:lineRule="auto"/>
        <w:ind w:firstLine="708"/>
        <w:rPr>
          <w:rFonts w:ascii="Arial" w:hAnsi="Arial" w:cs="Arial"/>
          <w:sz w:val="22"/>
          <w:szCs w:val="22"/>
        </w:rPr>
      </w:pPr>
      <w:r w:rsidRPr="00841DC6">
        <w:rPr>
          <w:rFonts w:ascii="Arial" w:hAnsi="Arial" w:cs="Arial"/>
          <w:sz w:val="22"/>
          <w:szCs w:val="22"/>
        </w:rPr>
        <w:t xml:space="preserve">Działania Zarządu w zakresie wsparcia innowacyjności regionalnej gospodarki </w:t>
      </w:r>
      <w:r w:rsidR="00F977CC" w:rsidRPr="00841DC6">
        <w:rPr>
          <w:rFonts w:ascii="Arial" w:hAnsi="Arial" w:cs="Arial"/>
          <w:sz w:val="22"/>
          <w:szCs w:val="22"/>
        </w:rPr>
        <w:br/>
      </w:r>
      <w:r w:rsidRPr="00841DC6">
        <w:rPr>
          <w:rFonts w:ascii="Arial" w:hAnsi="Arial" w:cs="Arial"/>
          <w:sz w:val="22"/>
          <w:szCs w:val="22"/>
        </w:rPr>
        <w:t>i sieciowania współpracy pomiędzy sektorem nauki a biznesem realizuje Podkarpackie Centrum Innowacji Sp. z o.o.</w:t>
      </w:r>
      <w:r w:rsidRPr="00841DC6">
        <w:rPr>
          <w:rFonts w:ascii="Arial" w:hAnsi="Arial" w:cs="Arial"/>
          <w:b/>
          <w:bCs/>
          <w:color w:val="FF0000"/>
          <w:sz w:val="22"/>
          <w:szCs w:val="22"/>
        </w:rPr>
        <w:t xml:space="preserve"> </w:t>
      </w:r>
      <w:r w:rsidRPr="00841DC6">
        <w:rPr>
          <w:rFonts w:ascii="Arial" w:hAnsi="Arial" w:cs="Arial"/>
          <w:sz w:val="22"/>
          <w:szCs w:val="22"/>
        </w:rPr>
        <w:t>W ramach II naboru do Programu grantowego</w:t>
      </w:r>
      <w:r w:rsidRPr="00841DC6">
        <w:rPr>
          <w:rFonts w:ascii="Arial" w:hAnsi="Arial" w:cs="Arial"/>
          <w:b/>
          <w:bCs/>
          <w:sz w:val="22"/>
          <w:szCs w:val="22"/>
        </w:rPr>
        <w:t xml:space="preserve"> </w:t>
      </w:r>
      <w:r w:rsidRPr="00841DC6">
        <w:rPr>
          <w:rFonts w:ascii="Arial" w:eastAsia="Times New Roman" w:hAnsi="Arial" w:cs="Arial"/>
          <w:sz w:val="22"/>
          <w:szCs w:val="22"/>
          <w:lang w:eastAsia="pl-PL"/>
        </w:rPr>
        <w:t xml:space="preserve">kwota rozliczonych przez grantobiorców środków wyniosła łącznie 8 650 738,49 zł (w 2022 r. dokonano refundacji na kwotę 5 875 657,77 r.)  Łączne wydatki niekwalifikowalne wyniosły 131 367,09 zł (w 2022 r.: 128 920,32 zł). W wyniku realizacji projektów z II naboru grantobiorcy dokonali 42 zgłoszenia patentowe.  W ramach III naboru do Programu grantowego, </w:t>
      </w:r>
      <w:r w:rsidRPr="00841DC6">
        <w:rPr>
          <w:rFonts w:ascii="Arial" w:eastAsia="Cambria" w:hAnsi="Arial" w:cs="Arial"/>
          <w:sz w:val="22"/>
          <w:szCs w:val="22"/>
        </w:rPr>
        <w:t>w 2022 r. zatwierdzono 76 sprawozdań na kwotę refundacji 7 439 536,59 zł. Łącznie, w 2022 r. zakończyło swoje prace 55 zespołów naukowych. Pozostałe projekty zostaną zakończone w I kw. 2023 r. W wyniku realizacji projektów z III naboru grantobiorcy dokonali 45 zgłoszeń patentowych.</w:t>
      </w:r>
    </w:p>
    <w:p w14:paraId="14D53260" w14:textId="174FBE7B" w:rsidR="00105498" w:rsidRPr="00841DC6" w:rsidRDefault="00105498" w:rsidP="00841DC6">
      <w:pPr>
        <w:pStyle w:val="Tekstkomentarza"/>
        <w:spacing w:after="0" w:line="276" w:lineRule="auto"/>
        <w:ind w:firstLine="709"/>
        <w:rPr>
          <w:rFonts w:ascii="Arial" w:hAnsi="Arial" w:cs="Arial"/>
          <w:sz w:val="22"/>
          <w:szCs w:val="22"/>
        </w:rPr>
      </w:pPr>
      <w:r w:rsidRPr="00841DC6">
        <w:rPr>
          <w:rFonts w:ascii="Arial" w:hAnsi="Arial" w:cs="Arial"/>
          <w:sz w:val="22"/>
          <w:szCs w:val="22"/>
        </w:rPr>
        <w:t xml:space="preserve">Program grantowy PCI wspiera komercjalizację wiedzy naukowej dzięki dostosowaniu do potrzeb podkarpackich naukowców i uzupełnia inne programy dotacyjne finansujące rozwój technologii. Dzięki analizie potrzeb rynkowych i dostosowaniu do nich kryteriów konkursowych wsparcie może zostać skierowane na projekty o najwyższym potencjale do urynkowienia, wpisujące się w Regionalne Inteligentne Specjalizacje (RIS) Województwa Podkarpackiego. Poza tym Spółka zajmuje się sieciowaniem laboratoriów </w:t>
      </w:r>
      <w:r w:rsidR="006774F3">
        <w:rPr>
          <w:rFonts w:ascii="Arial" w:hAnsi="Arial" w:cs="Arial"/>
          <w:sz w:val="22"/>
          <w:szCs w:val="22"/>
        </w:rPr>
        <w:br/>
      </w:r>
      <w:r w:rsidRPr="00841DC6">
        <w:rPr>
          <w:rFonts w:ascii="Arial" w:hAnsi="Arial" w:cs="Arial"/>
          <w:sz w:val="22"/>
          <w:szCs w:val="22"/>
        </w:rPr>
        <w:t>i jednostek badawczych oraz aktywizacją środowiska akademickiego.</w:t>
      </w:r>
    </w:p>
    <w:p w14:paraId="51FA57BA" w14:textId="206AED3E" w:rsidR="00105498" w:rsidRPr="00841DC6" w:rsidRDefault="00105498" w:rsidP="00841DC6">
      <w:pPr>
        <w:pStyle w:val="Tekstkomentarza"/>
        <w:spacing w:after="0" w:line="276" w:lineRule="auto"/>
        <w:ind w:firstLine="708"/>
        <w:rPr>
          <w:rFonts w:ascii="Arial" w:hAnsi="Arial" w:cs="Arial"/>
          <w:sz w:val="22"/>
          <w:szCs w:val="22"/>
        </w:rPr>
      </w:pPr>
      <w:r w:rsidRPr="00841DC6">
        <w:rPr>
          <w:rFonts w:ascii="Arial" w:hAnsi="Arial" w:cs="Arial"/>
          <w:sz w:val="22"/>
          <w:szCs w:val="22"/>
        </w:rPr>
        <w:t>Sprawdzonym instrumentem transferu technologii i innowacyjności jest Podkarpacki Park Naukowo</w:t>
      </w:r>
      <w:r w:rsidRPr="00841DC6">
        <w:rPr>
          <w:rFonts w:ascii="Cambria Math" w:hAnsi="Cambria Math" w:cs="Cambria Math"/>
          <w:sz w:val="22"/>
          <w:szCs w:val="22"/>
        </w:rPr>
        <w:t>‐</w:t>
      </w:r>
      <w:r w:rsidRPr="00841DC6">
        <w:rPr>
          <w:rFonts w:ascii="Arial" w:hAnsi="Arial" w:cs="Arial"/>
          <w:sz w:val="22"/>
          <w:szCs w:val="22"/>
        </w:rPr>
        <w:t xml:space="preserve">Technologicznym „Aeropolis”. </w:t>
      </w:r>
      <w:r w:rsidRPr="00841DC6">
        <w:rPr>
          <w:rFonts w:ascii="Arial" w:eastAsia="Times New Roman" w:hAnsi="Arial" w:cs="Arial"/>
          <w:sz w:val="22"/>
          <w:szCs w:val="22"/>
        </w:rPr>
        <w:t>Obecnie Park zajmuje obszar około 170 ha, na którym funkcjonuje 95 firm zatrudniających prawie 7,3 tys. pracowników.</w:t>
      </w:r>
      <w:r w:rsidRPr="00841DC6">
        <w:rPr>
          <w:rFonts w:ascii="Arial" w:hAnsi="Arial" w:cs="Arial"/>
          <w:sz w:val="22"/>
          <w:szCs w:val="22"/>
        </w:rPr>
        <w:t xml:space="preserve"> Obserwujemy zwiększenie zainteresowania Parkiem ze strony inwestorów. Aktywną działalność w tym zakresie prowadzi funkcjonujące w strukturze Urzędu Marszałkowskiego Centrum Obsługi Inwestorów i Eksporterów. Wspierane jest tworzenie stref aktywności gospodarczych </w:t>
      </w:r>
      <w:r w:rsidR="00F977CC" w:rsidRPr="00841DC6">
        <w:rPr>
          <w:rFonts w:ascii="Arial" w:hAnsi="Arial" w:cs="Arial"/>
          <w:sz w:val="22"/>
          <w:szCs w:val="22"/>
        </w:rPr>
        <w:br/>
      </w:r>
      <w:r w:rsidRPr="00841DC6">
        <w:rPr>
          <w:rFonts w:ascii="Arial" w:hAnsi="Arial" w:cs="Arial"/>
          <w:sz w:val="22"/>
          <w:szCs w:val="22"/>
        </w:rPr>
        <w:t>w województwie.</w:t>
      </w:r>
    </w:p>
    <w:p w14:paraId="0C046605" w14:textId="455EC3D6" w:rsidR="00105498" w:rsidRPr="00841DC6" w:rsidRDefault="00105498" w:rsidP="00841DC6">
      <w:pPr>
        <w:spacing w:after="0" w:line="276" w:lineRule="auto"/>
        <w:ind w:firstLine="708"/>
        <w:rPr>
          <w:rFonts w:ascii="Arial" w:hAnsi="Arial" w:cs="Arial"/>
          <w:sz w:val="22"/>
          <w:szCs w:val="22"/>
          <w:shd w:val="clear" w:color="auto" w:fill="FFFFFF"/>
        </w:rPr>
      </w:pPr>
      <w:r w:rsidRPr="00841DC6">
        <w:rPr>
          <w:rFonts w:ascii="Arial" w:hAnsi="Arial" w:cs="Arial"/>
          <w:sz w:val="22"/>
          <w:szCs w:val="22"/>
          <w:shd w:val="clear" w:color="auto" w:fill="FFFFFF"/>
        </w:rPr>
        <w:t>Realizując cel jakim jest rozwój kapitału społecznego w regionie, Zarząd Województwa podejmował przede wszystkim działania w zakresie ochrony zdrowia, kultury, nauki i szkolnictwa wyższego, przeciwdziałania bezrobo</w:t>
      </w:r>
      <w:r w:rsidR="00841DC6">
        <w:rPr>
          <w:rFonts w:ascii="Arial" w:hAnsi="Arial" w:cs="Arial"/>
          <w:sz w:val="22"/>
          <w:szCs w:val="22"/>
          <w:shd w:val="clear" w:color="auto" w:fill="FFFFFF"/>
        </w:rPr>
        <w:t>ciu oraz integracji społecznej.</w:t>
      </w:r>
    </w:p>
    <w:p w14:paraId="1FCA936D" w14:textId="5F8BB9E3" w:rsidR="00105498" w:rsidRPr="00841DC6" w:rsidRDefault="00105498" w:rsidP="00841DC6">
      <w:pPr>
        <w:spacing w:after="0" w:line="276" w:lineRule="auto"/>
        <w:ind w:firstLine="708"/>
        <w:rPr>
          <w:rFonts w:ascii="Arial" w:hAnsi="Arial" w:cs="Arial"/>
          <w:sz w:val="22"/>
          <w:szCs w:val="22"/>
          <w:highlight w:val="yellow"/>
          <w:shd w:val="clear" w:color="auto" w:fill="FFFFFF"/>
        </w:rPr>
      </w:pPr>
      <w:r w:rsidRPr="00841DC6">
        <w:rPr>
          <w:rFonts w:ascii="Arial" w:hAnsi="Arial" w:cs="Arial"/>
          <w:sz w:val="22"/>
          <w:szCs w:val="22"/>
        </w:rPr>
        <w:t xml:space="preserve">W 2022 r. wojewódzkie podmioty lecznicze zmierzyły się z nowym wyzwaniem jakim było udzielanie pomocy medycznej uchodźcom napływającym z Ukrainy w związku z wojną, która wybuchła na terytorium tego kraju. Udzielano pomocy w trybie hospitalizacji (ok. 1,7 tys. pacjentów w 7 wojewódzkich szpitalach) oraz ambulatoryjnie w szpitalach </w:t>
      </w:r>
      <w:r w:rsidR="00841DC6">
        <w:rPr>
          <w:rFonts w:ascii="Arial" w:hAnsi="Arial" w:cs="Arial"/>
          <w:sz w:val="22"/>
          <w:szCs w:val="22"/>
        </w:rPr>
        <w:br/>
      </w:r>
      <w:r w:rsidRPr="00841DC6">
        <w:rPr>
          <w:rFonts w:ascii="Arial" w:hAnsi="Arial" w:cs="Arial"/>
          <w:sz w:val="22"/>
          <w:szCs w:val="22"/>
        </w:rPr>
        <w:t>(ok. 2 tys. porad), wojewódzkie stacje pogotowia w Przemyślu i Rzeszowie zabezpieczały także punkty medyczne przy granicy z Ukrainą (udzielono w nich pomocy ponad 16 tys. pacjentów).</w:t>
      </w:r>
    </w:p>
    <w:p w14:paraId="39868C9F" w14:textId="77777777" w:rsidR="00105498" w:rsidRPr="00841DC6" w:rsidRDefault="00105498" w:rsidP="00841DC6">
      <w:pPr>
        <w:spacing w:after="0" w:line="276" w:lineRule="auto"/>
        <w:ind w:firstLine="708"/>
        <w:rPr>
          <w:rFonts w:ascii="Arial" w:hAnsi="Arial" w:cs="Arial"/>
          <w:sz w:val="22"/>
          <w:szCs w:val="22"/>
        </w:rPr>
      </w:pPr>
      <w:r w:rsidRPr="00841DC6">
        <w:rPr>
          <w:rFonts w:ascii="Arial" w:hAnsi="Arial" w:cs="Arial"/>
          <w:sz w:val="22"/>
          <w:szCs w:val="22"/>
        </w:rPr>
        <w:t>W roku 2022 wydatkowano na ochronę zdrowia 122,2 mln zł, w tym na inwestycje kwotę 68,7 mln złotych. Łącznie realizowano 54 inwestycje. Realizowane inwestycje dotyczyły rozbudowy istniejącej infrastruktury, zakupów sprzętu medycznego, a także dostosowania obiektów ochrony zdrowia do obowiązujących przepisów prawa.</w:t>
      </w:r>
    </w:p>
    <w:p w14:paraId="79CD894C" w14:textId="277B598C" w:rsidR="00105498" w:rsidRPr="00841DC6" w:rsidRDefault="00105498" w:rsidP="00841DC6">
      <w:pPr>
        <w:spacing w:after="0" w:line="276" w:lineRule="auto"/>
        <w:ind w:firstLine="708"/>
        <w:rPr>
          <w:rFonts w:ascii="Arial" w:hAnsi="Arial" w:cs="Arial"/>
          <w:sz w:val="22"/>
          <w:szCs w:val="22"/>
        </w:rPr>
      </w:pPr>
      <w:r w:rsidRPr="00841DC6">
        <w:rPr>
          <w:rFonts w:ascii="Arial" w:hAnsi="Arial" w:cs="Arial"/>
          <w:sz w:val="22"/>
          <w:szCs w:val="22"/>
        </w:rPr>
        <w:t>Jednym z priorytetowych kierunków działań inwestycyjnych było i nadal jest podniesienie poziomu bezpieczeństwa zdrowotnego dzieci i młodzieży oraz zwiększenie dostępu do wysokospecjalistycznych świadczeń medycznych w zakresie diagnostyki, a także leczenia dzieci i młodzieży. W tym celu kontynuowano prace nad rozszerzeniem działalności Podkarpackiego Centrum Medycyny Dziecięcej. Przeprowadzono i rozstrzygnięto konkurs architektoniczno-urbanistyczny na opracowanie koncepcji nowego kompleksu, podpisano umowę ze zwycięzcą konkursu, rozpoczęto prace nad przygotowaniem zamówienia na świadczenie usług eksperckich w zakresie oceny dokumentacji projektowej-budowlanej</w:t>
      </w:r>
      <w:r w:rsidR="00841DC6">
        <w:rPr>
          <w:rFonts w:ascii="Arial" w:hAnsi="Arial" w:cs="Arial"/>
          <w:sz w:val="22"/>
          <w:szCs w:val="22"/>
        </w:rPr>
        <w:t>.</w:t>
      </w:r>
    </w:p>
    <w:p w14:paraId="5D192B22" w14:textId="77777777" w:rsidR="00105498" w:rsidRPr="00841DC6" w:rsidRDefault="00105498" w:rsidP="00841DC6">
      <w:pPr>
        <w:spacing w:after="0" w:line="276" w:lineRule="auto"/>
        <w:ind w:firstLine="708"/>
        <w:rPr>
          <w:rFonts w:ascii="Arial" w:hAnsi="Arial" w:cs="Arial"/>
          <w:sz w:val="22"/>
          <w:szCs w:val="22"/>
        </w:rPr>
      </w:pPr>
      <w:r w:rsidRPr="00841DC6">
        <w:rPr>
          <w:rFonts w:ascii="Arial" w:hAnsi="Arial" w:cs="Arial"/>
          <w:sz w:val="22"/>
          <w:szCs w:val="22"/>
        </w:rPr>
        <w:t>W roku 2022 wydatkowano na ochronę zdrowia 122,2 mln zł, w tym na inwestycje kwotę 68,7 mln złotych. Łącznie realizowano 54 inwestycje. W 2022 r. zakończono realizację dwóch projektów finansowanych ze środków Regionalnego Programu Operacyjnego Województwa Podkarpackiego 2014-2020:</w:t>
      </w:r>
    </w:p>
    <w:p w14:paraId="2998A160" w14:textId="77777777" w:rsidR="00105498" w:rsidRPr="00841DC6" w:rsidRDefault="00105498" w:rsidP="00841DC6">
      <w:pPr>
        <w:pStyle w:val="Akapitzlist"/>
        <w:numPr>
          <w:ilvl w:val="0"/>
          <w:numId w:val="51"/>
        </w:numPr>
        <w:spacing w:after="0" w:line="276" w:lineRule="auto"/>
        <w:rPr>
          <w:rFonts w:ascii="Arial" w:hAnsi="Arial" w:cs="Arial"/>
        </w:rPr>
      </w:pPr>
      <w:r w:rsidRPr="00841DC6">
        <w:rPr>
          <w:rFonts w:ascii="Arial" w:hAnsi="Arial" w:cs="Arial"/>
        </w:rPr>
        <w:t>„Poprawa jakości i dostępności do świadczeń medycznych w Klinicznym Szpitalu Wojewódzkim Nr 2 im. św. Jadwigi Królowej w Rzeszowie”.</w:t>
      </w:r>
    </w:p>
    <w:p w14:paraId="5F73BA89" w14:textId="77777777" w:rsidR="00105498" w:rsidRPr="00841DC6" w:rsidRDefault="00105498" w:rsidP="00841DC6">
      <w:pPr>
        <w:spacing w:after="0" w:line="276" w:lineRule="auto"/>
        <w:rPr>
          <w:rFonts w:ascii="Arial" w:hAnsi="Arial" w:cs="Arial"/>
          <w:sz w:val="22"/>
          <w:szCs w:val="22"/>
        </w:rPr>
      </w:pPr>
      <w:r w:rsidRPr="00841DC6">
        <w:rPr>
          <w:rFonts w:ascii="Arial" w:hAnsi="Arial" w:cs="Arial"/>
          <w:sz w:val="22"/>
          <w:szCs w:val="22"/>
        </w:rPr>
        <w:t>Całkowita wartość zadania to 29 057 186,40 zł, w tym 2 780 569,24 zł ze środków budżetu województwa oraz 19 365 071,45 zł środki europejskie. Zadanie było realizowane od 2019 roku. W ramach zadania w 2022 r. przeprowadzono prace budowalne w Klinice Noworodków oraz zakupiono wyposażenie do Kliniki, zakupiono wyposażenie medyczne na potrzeby bloku operacyjnego.</w:t>
      </w:r>
    </w:p>
    <w:p w14:paraId="75C811BA" w14:textId="77777777" w:rsidR="00105498" w:rsidRPr="00841DC6" w:rsidRDefault="00105498" w:rsidP="00841DC6">
      <w:pPr>
        <w:pStyle w:val="Akapitzlist"/>
        <w:numPr>
          <w:ilvl w:val="0"/>
          <w:numId w:val="51"/>
        </w:numPr>
        <w:spacing w:after="0" w:line="276" w:lineRule="auto"/>
        <w:rPr>
          <w:rFonts w:ascii="Arial" w:hAnsi="Arial" w:cs="Arial"/>
        </w:rPr>
      </w:pPr>
      <w:r w:rsidRPr="00841DC6">
        <w:rPr>
          <w:rFonts w:ascii="Arial" w:hAnsi="Arial" w:cs="Arial"/>
        </w:rPr>
        <w:t>„Poprawa bezpieczeństwa epidemiologicznego na terenie województwa podkarpackiego w związku z pojawieniem się koronawirusa SARS-CoV-2”.</w:t>
      </w:r>
    </w:p>
    <w:p w14:paraId="175D055C" w14:textId="77777777" w:rsidR="00105498" w:rsidRPr="00841DC6" w:rsidRDefault="00105498" w:rsidP="00841DC6">
      <w:pPr>
        <w:spacing w:after="0" w:line="276" w:lineRule="auto"/>
        <w:rPr>
          <w:rFonts w:ascii="Arial" w:hAnsi="Arial" w:cs="Arial"/>
          <w:sz w:val="22"/>
          <w:szCs w:val="22"/>
          <w:u w:val="single"/>
        </w:rPr>
      </w:pPr>
      <w:r w:rsidRPr="00841DC6">
        <w:rPr>
          <w:rFonts w:ascii="Arial" w:hAnsi="Arial" w:cs="Arial"/>
          <w:sz w:val="22"/>
          <w:szCs w:val="22"/>
        </w:rPr>
        <w:t xml:space="preserve">Celem projektu było przeciwdziałanie rozprzestrzenianiu się COVID-19 w województwie podkarpackim oraz ograniczenie wystąpienia negatywnych skutków pandemii. </w:t>
      </w:r>
      <w:r w:rsidRPr="00841DC6">
        <w:rPr>
          <w:rFonts w:ascii="Arial" w:hAnsi="Arial" w:cs="Arial"/>
          <w:iCs/>
          <w:sz w:val="22"/>
          <w:szCs w:val="22"/>
          <w:shd w:val="clear" w:color="auto" w:fill="FFFFFF"/>
        </w:rPr>
        <w:t>W ramach projektu zrealizowano zakupy m in. sprzętu medycznego do diagnostyki i terapii pacjentów, środków ochrony indywidualnej, środków i urządzeń do dezynfekcji oraz środków transportu.</w:t>
      </w:r>
    </w:p>
    <w:p w14:paraId="66A34667" w14:textId="70F68689" w:rsidR="00105498" w:rsidRPr="00841DC6" w:rsidRDefault="00105498" w:rsidP="00841DC6">
      <w:pPr>
        <w:pStyle w:val="Default"/>
        <w:spacing w:line="276" w:lineRule="auto"/>
        <w:rPr>
          <w:bCs/>
          <w:color w:val="auto"/>
          <w:sz w:val="22"/>
          <w:szCs w:val="22"/>
        </w:rPr>
      </w:pPr>
      <w:r w:rsidRPr="00841DC6">
        <w:rPr>
          <w:color w:val="auto"/>
          <w:sz w:val="22"/>
          <w:szCs w:val="22"/>
        </w:rPr>
        <w:t xml:space="preserve">Całkowita wartość projektu wynosi </w:t>
      </w:r>
      <w:r w:rsidRPr="00841DC6">
        <w:rPr>
          <w:bCs/>
          <w:color w:val="auto"/>
          <w:sz w:val="22"/>
          <w:szCs w:val="22"/>
        </w:rPr>
        <w:t>40 749 241,65 w tym wydatki</w:t>
      </w:r>
      <w:r w:rsidRPr="00841DC6">
        <w:rPr>
          <w:color w:val="auto"/>
          <w:sz w:val="22"/>
          <w:szCs w:val="22"/>
        </w:rPr>
        <w:t xml:space="preserve"> kwalifikowalnych </w:t>
      </w:r>
      <w:r w:rsidRPr="00841DC6">
        <w:rPr>
          <w:bCs/>
          <w:color w:val="auto"/>
          <w:sz w:val="22"/>
          <w:szCs w:val="22"/>
        </w:rPr>
        <w:t>34 633 554,13 zł finan</w:t>
      </w:r>
      <w:r w:rsidR="00841DC6">
        <w:rPr>
          <w:bCs/>
          <w:color w:val="auto"/>
          <w:sz w:val="22"/>
          <w:szCs w:val="22"/>
        </w:rPr>
        <w:t>sowane ze środków europejskich.</w:t>
      </w:r>
    </w:p>
    <w:p w14:paraId="20D0CF29" w14:textId="1C940708" w:rsidR="00105498" w:rsidRPr="00841DC6" w:rsidRDefault="00105498" w:rsidP="00841DC6">
      <w:pPr>
        <w:spacing w:after="0" w:line="276" w:lineRule="auto"/>
        <w:ind w:firstLine="708"/>
        <w:rPr>
          <w:rFonts w:ascii="Arial" w:hAnsi="Arial" w:cs="Arial"/>
          <w:sz w:val="22"/>
          <w:szCs w:val="22"/>
        </w:rPr>
      </w:pPr>
      <w:r w:rsidRPr="00841DC6">
        <w:rPr>
          <w:rFonts w:ascii="Arial" w:hAnsi="Arial" w:cs="Arial"/>
          <w:sz w:val="22"/>
          <w:szCs w:val="22"/>
        </w:rPr>
        <w:t xml:space="preserve">W dniu 28 grudnia 2022 r. zostało podpisane porozumienie </w:t>
      </w:r>
      <w:r w:rsidRPr="00841DC6">
        <w:rPr>
          <w:rFonts w:ascii="Arial" w:eastAsia="Times New Roman" w:hAnsi="Arial" w:cs="Arial"/>
          <w:color w:val="000000" w:themeColor="text1"/>
          <w:sz w:val="22"/>
          <w:szCs w:val="22"/>
          <w:lang w:eastAsia="pl-PL"/>
        </w:rPr>
        <w:t>pomiędzy Województwem Podkarpackim a Uniwersytetem Rzeszowskim w sprawie zmiany podmiotu tworzącego Klinicznego Szpitala Wojewódzkiego Nr 1 im. Fryderyka Chopina w Rzeszowie. Podpisanie porozumienia było efektem kilkuletnich działań podejmowanych przez Samorząd Województwa Podkarpackiego i Uniwersytet Rzeszowski w celu utworzenia szpitala uniwersyteckiego w województwie podkarpackim. Zmianę podmiotu tworzącego ustal</w:t>
      </w:r>
      <w:r w:rsidR="00841DC6">
        <w:rPr>
          <w:rFonts w:ascii="Arial" w:eastAsia="Times New Roman" w:hAnsi="Arial" w:cs="Arial"/>
          <w:color w:val="000000" w:themeColor="text1"/>
          <w:sz w:val="22"/>
          <w:szCs w:val="22"/>
          <w:lang w:eastAsia="pl-PL"/>
        </w:rPr>
        <w:t>ono na dzień 1 stycznia 2023 r.</w:t>
      </w:r>
    </w:p>
    <w:p w14:paraId="05A82766" w14:textId="75DE8349" w:rsidR="00105498" w:rsidRPr="00841DC6" w:rsidRDefault="00105498" w:rsidP="00841DC6">
      <w:pPr>
        <w:spacing w:after="0" w:line="276" w:lineRule="auto"/>
        <w:ind w:firstLine="708"/>
        <w:rPr>
          <w:rFonts w:ascii="Arial" w:hAnsi="Arial" w:cs="Arial"/>
          <w:sz w:val="22"/>
          <w:szCs w:val="22"/>
          <w:shd w:val="clear" w:color="auto" w:fill="FFFFFF"/>
        </w:rPr>
      </w:pPr>
      <w:r w:rsidRPr="00841DC6">
        <w:rPr>
          <w:rFonts w:ascii="Arial" w:hAnsi="Arial" w:cs="Arial"/>
          <w:sz w:val="22"/>
          <w:szCs w:val="22"/>
          <w:shd w:val="clear" w:color="auto" w:fill="FFFFFF"/>
        </w:rPr>
        <w:t xml:space="preserve">Zarząd Województwa prowadzi działania w zakresie rozwoju kadr i rynku pracy </w:t>
      </w:r>
      <w:r w:rsidRPr="00841DC6">
        <w:rPr>
          <w:rFonts w:ascii="Arial" w:hAnsi="Arial" w:cs="Arial"/>
          <w:sz w:val="22"/>
          <w:szCs w:val="22"/>
          <w:shd w:val="clear" w:color="auto" w:fill="FFFFFF"/>
        </w:rPr>
        <w:br/>
        <w:t>w województwie. Takiemu celowi służą środki przekazywane uczelniom z regionu. Łączna wysokość dotacji udzielonych uczelniom w 2022 r. wyniosła 1,7 mln zł. Samorząd Województwa od lat wspiera infrastrukturę i wyposażenie podkarpackich uczelni, koncentrując się na działaniach sprzyjających rozwojowi gospodarczemu regionu</w:t>
      </w:r>
      <w:r w:rsidRPr="00841DC6">
        <w:rPr>
          <w:rFonts w:ascii="Arial" w:hAnsi="Arial" w:cs="Arial"/>
          <w:color w:val="1F497D"/>
          <w:sz w:val="22"/>
          <w:szCs w:val="22"/>
          <w:shd w:val="clear" w:color="auto" w:fill="FFFFFF"/>
        </w:rPr>
        <w:t>.</w:t>
      </w:r>
      <w:r w:rsidRPr="00841DC6">
        <w:rPr>
          <w:rFonts w:ascii="Arial" w:hAnsi="Arial" w:cs="Arial"/>
          <w:sz w:val="22"/>
          <w:szCs w:val="22"/>
          <w:shd w:val="clear" w:color="auto" w:fill="FFFFFF"/>
        </w:rPr>
        <w:t xml:space="preserve"> Uczelnie, ubiegając się o wsparcie z budżetu województwa, muszą wykazać związek planowanych zakupów inwestycyjnych z celami strategii rozwoju województwa. Na dofinansowanie mogą liczyć tylko te kierunki, których kształcenie odpowiada potrzebom rynku pracy i które wykazują tendencję wzrostową w zakresie liczby studentów podejmujących naukę. </w:t>
      </w:r>
    </w:p>
    <w:p w14:paraId="1EFC1CD1" w14:textId="745F8F5D" w:rsidR="00105498" w:rsidRPr="00841DC6" w:rsidRDefault="00105498" w:rsidP="00841DC6">
      <w:pPr>
        <w:spacing w:after="0" w:line="276" w:lineRule="auto"/>
        <w:ind w:firstLine="708"/>
        <w:rPr>
          <w:rFonts w:ascii="Arial" w:hAnsi="Arial" w:cs="Arial"/>
          <w:sz w:val="22"/>
          <w:szCs w:val="22"/>
        </w:rPr>
      </w:pPr>
      <w:r w:rsidRPr="00841DC6">
        <w:rPr>
          <w:rFonts w:ascii="Arial" w:hAnsi="Arial" w:cs="Arial"/>
          <w:sz w:val="22"/>
          <w:szCs w:val="22"/>
        </w:rPr>
        <w:t xml:space="preserve">Warte wskazania jest tworzenie od podstaw Podkarpackiego Centrum Nauki „Łukasiewicz” jako ośrodka prowadzącego popularyzację nauki i techniki w oparciu </w:t>
      </w:r>
      <w:r w:rsidR="00F977CC" w:rsidRPr="00841DC6">
        <w:rPr>
          <w:rFonts w:ascii="Arial" w:hAnsi="Arial" w:cs="Arial"/>
          <w:sz w:val="22"/>
          <w:szCs w:val="22"/>
        </w:rPr>
        <w:br/>
      </w:r>
      <w:r w:rsidRPr="00841DC6">
        <w:rPr>
          <w:rFonts w:ascii="Arial" w:hAnsi="Arial" w:cs="Arial"/>
          <w:sz w:val="22"/>
          <w:szCs w:val="22"/>
        </w:rPr>
        <w:t xml:space="preserve">o narzędzia i metody interaktywnego, sensorycznego modelu przekazywania wiedzy. Ośrodek będzie miejscem kształtowania przyszłych preferencji zawodowych, odkrywania talentów i zainteresowań oraz wskazywania kariery zawodowej związanej z inteligentnymi specjalizacjami jako atrakcyjnej drogi samorealizacji i satysfakcji z wykonywanego zawodu. Całkowita wartość projektu wynosi ponad 94 mln zł. W roku 2022 zakończono roboty budowlane oraz prace wykończeniowe budynku, dokończono realizację wewnętrznych instalacji sanitarnych i wewnętrznych instalacji elektrycznych oraz przygotowywano </w:t>
      </w:r>
      <w:r w:rsidR="00F977CC" w:rsidRPr="00841DC6">
        <w:rPr>
          <w:rFonts w:ascii="Arial" w:hAnsi="Arial" w:cs="Arial"/>
          <w:sz w:val="22"/>
          <w:szCs w:val="22"/>
        </w:rPr>
        <w:br/>
      </w:r>
      <w:r w:rsidRPr="00841DC6">
        <w:rPr>
          <w:rFonts w:ascii="Arial" w:hAnsi="Arial" w:cs="Arial"/>
          <w:sz w:val="22"/>
          <w:szCs w:val="22"/>
        </w:rPr>
        <w:t>i przeprowadzano postępowania na dostawy oraz instalację wystaw edukacyjnych. W dniu 16 grudnia 2022 r. odbyła inauguracja działalności Podkarpackiego Centrum Nauki „Łukasiewicz”.</w:t>
      </w:r>
    </w:p>
    <w:p w14:paraId="48EA5092" w14:textId="0C21C2ED" w:rsidR="00105498" w:rsidRPr="00841DC6" w:rsidRDefault="00105498" w:rsidP="00841DC6">
      <w:pPr>
        <w:pStyle w:val="Bezodstpw"/>
        <w:spacing w:line="276" w:lineRule="auto"/>
        <w:ind w:firstLine="708"/>
        <w:rPr>
          <w:rFonts w:ascii="Arial" w:hAnsi="Arial" w:cs="Arial"/>
          <w:sz w:val="22"/>
          <w:szCs w:val="22"/>
        </w:rPr>
      </w:pPr>
      <w:r w:rsidRPr="00841DC6">
        <w:rPr>
          <w:rFonts w:ascii="Arial" w:hAnsi="Arial" w:cs="Arial"/>
          <w:sz w:val="22"/>
          <w:szCs w:val="22"/>
        </w:rPr>
        <w:t xml:space="preserve">W celu wdrażania działań ukierunkowanych na wspieranie idei społeczeństwa obywatelskiego na obszarach wiejskich utworzono inicjatywę „Uniwersytet Samorządności”. Jest to pierwsza tego typu inicjatywa w Polsce. W 2022 r. dotacje na realizację zadań uzyskało 18 gmin z 21 powiatów. Do 31 grudnia 2022 r. została wypłacona pomoc finansowa w postaci refundacji poniesionych kosztów w wysokości 251 619,00 zł. Łącznie w inicjatywie wzięło udział 2 847 mieszkańców z </w:t>
      </w:r>
      <w:r w:rsidR="00841DC6">
        <w:rPr>
          <w:rFonts w:ascii="Arial" w:hAnsi="Arial" w:cs="Arial"/>
          <w:sz w:val="22"/>
          <w:szCs w:val="22"/>
        </w:rPr>
        <w:t>obszarów wiejskich Podkarpacia.</w:t>
      </w:r>
    </w:p>
    <w:p w14:paraId="6021D84A" w14:textId="77777777" w:rsidR="00105498" w:rsidRPr="00841DC6" w:rsidRDefault="00105498" w:rsidP="00841DC6">
      <w:pPr>
        <w:pStyle w:val="Bezodstpw"/>
        <w:spacing w:line="276" w:lineRule="auto"/>
        <w:ind w:firstLine="708"/>
        <w:rPr>
          <w:rFonts w:ascii="Arial" w:hAnsi="Arial" w:cs="Arial"/>
          <w:sz w:val="22"/>
          <w:szCs w:val="22"/>
        </w:rPr>
      </w:pPr>
      <w:r w:rsidRPr="00841DC6">
        <w:rPr>
          <w:rFonts w:ascii="Arial" w:hAnsi="Arial" w:cs="Arial"/>
          <w:sz w:val="22"/>
          <w:szCs w:val="22"/>
        </w:rPr>
        <w:t xml:space="preserve">Wsparcie społeczeństwa obywatelskiego jest prowadzone również w ramach programu współpracy z organizacjami pozarządowym i innymi podmiotami prowadzącymi działalność pożytku publicznego, na realizację którego w 2022 r. przeznaczono środki finansowe w kwocie </w:t>
      </w:r>
      <w:r w:rsidRPr="00841DC6">
        <w:rPr>
          <w:rFonts w:ascii="Arial" w:eastAsia="Calibri" w:hAnsi="Arial" w:cs="Arial"/>
          <w:sz w:val="22"/>
          <w:szCs w:val="22"/>
        </w:rPr>
        <w:t>52 447 567,50 zł.</w:t>
      </w:r>
    </w:p>
    <w:p w14:paraId="0D737444" w14:textId="77777777" w:rsidR="00105498" w:rsidRPr="00841DC6" w:rsidRDefault="00105498" w:rsidP="00841DC6">
      <w:pPr>
        <w:spacing w:after="0" w:line="276" w:lineRule="auto"/>
        <w:ind w:firstLine="708"/>
        <w:rPr>
          <w:rFonts w:ascii="Arial" w:hAnsi="Arial" w:cs="Arial"/>
          <w:sz w:val="22"/>
          <w:szCs w:val="22"/>
        </w:rPr>
      </w:pPr>
      <w:r w:rsidRPr="00841DC6">
        <w:rPr>
          <w:rFonts w:ascii="Arial" w:hAnsi="Arial" w:cs="Arial"/>
          <w:sz w:val="22"/>
          <w:szCs w:val="22"/>
        </w:rPr>
        <w:t>Ważnym obszarem aktywności, w którym Zarząd Województwa Podkarpackiego prowadził szereg działań, był rozwój infrastruktury technicznej warunkującej procesy rozwojowe, w szczególności w zakresie rozwoju infrastruktury transportowej. Poprawa powiązań komunikacyjnych pomiędzy ośrodkami gospodarczymi jest bardzo ważnym priorytetem w Strategii rozwoju województwa.</w:t>
      </w:r>
    </w:p>
    <w:p w14:paraId="213FFEF7" w14:textId="53361577" w:rsidR="00105498" w:rsidRPr="00841DC6" w:rsidRDefault="00105498" w:rsidP="00841DC6">
      <w:pPr>
        <w:spacing w:after="0" w:line="276" w:lineRule="auto"/>
        <w:ind w:firstLine="708"/>
        <w:contextualSpacing/>
        <w:rPr>
          <w:rFonts w:ascii="Arial" w:eastAsia="Times New Roman" w:hAnsi="Arial" w:cs="Arial"/>
          <w:sz w:val="22"/>
          <w:szCs w:val="22"/>
          <w:lang w:eastAsia="pl-PL"/>
        </w:rPr>
      </w:pPr>
      <w:r w:rsidRPr="00841DC6">
        <w:rPr>
          <w:rFonts w:ascii="Arial" w:eastAsia="Times New Roman" w:hAnsi="Arial" w:cs="Arial"/>
          <w:sz w:val="22"/>
          <w:szCs w:val="22"/>
          <w:lang w:eastAsia="pl-PL"/>
        </w:rPr>
        <w:t xml:space="preserve">W 2022 r. Województwo Podkarpackie przy zaangażowaniu finansowym samorządów gminnych realizowało szereg działań z zakresu przebudowy oraz odnowy dróg wojewódzkich. Przebudowano 10 487 m dróg wojewódzkich za łączną kwotę 9 753 238,58 zł, w tym 7 549 614,38 zł z budżetu województwa oraz 2 203 624,20 </w:t>
      </w:r>
      <w:r w:rsidR="00841DC6">
        <w:rPr>
          <w:rFonts w:ascii="Arial" w:eastAsia="Times New Roman" w:hAnsi="Arial" w:cs="Arial"/>
          <w:sz w:val="22"/>
          <w:szCs w:val="22"/>
          <w:lang w:eastAsia="pl-PL"/>
        </w:rPr>
        <w:t>zł ze środków finansowych gmin.</w:t>
      </w:r>
    </w:p>
    <w:p w14:paraId="2F250E4B" w14:textId="5CE2474D" w:rsidR="00105498" w:rsidRPr="00841DC6" w:rsidRDefault="00105498" w:rsidP="00841DC6">
      <w:pPr>
        <w:spacing w:after="0" w:line="276" w:lineRule="auto"/>
        <w:contextualSpacing/>
        <w:rPr>
          <w:rFonts w:ascii="Arial" w:eastAsia="Times New Roman" w:hAnsi="Arial" w:cs="Arial"/>
          <w:sz w:val="22"/>
          <w:szCs w:val="22"/>
          <w:lang w:eastAsia="pl-PL"/>
        </w:rPr>
      </w:pPr>
      <w:r w:rsidRPr="00841DC6">
        <w:rPr>
          <w:rFonts w:ascii="Arial" w:eastAsia="Times New Roman" w:hAnsi="Arial" w:cs="Arial"/>
          <w:sz w:val="22"/>
          <w:szCs w:val="22"/>
          <w:lang w:eastAsia="pl-PL"/>
        </w:rPr>
        <w:t xml:space="preserve">Odnowionych zostało 25 385,00 m dróg wojewódzkich za łączną kwotę 18 054 721,76 zł, </w:t>
      </w:r>
      <w:r w:rsidR="00F977CC" w:rsidRPr="00841DC6">
        <w:rPr>
          <w:rFonts w:ascii="Arial" w:eastAsia="Times New Roman" w:hAnsi="Arial" w:cs="Arial"/>
          <w:sz w:val="22"/>
          <w:szCs w:val="22"/>
          <w:lang w:eastAsia="pl-PL"/>
        </w:rPr>
        <w:br/>
      </w:r>
      <w:r w:rsidRPr="00841DC6">
        <w:rPr>
          <w:rFonts w:ascii="Arial" w:eastAsia="Times New Roman" w:hAnsi="Arial" w:cs="Arial"/>
          <w:sz w:val="22"/>
          <w:szCs w:val="22"/>
          <w:lang w:eastAsia="pl-PL"/>
        </w:rPr>
        <w:t>w tym 15 675 692,98 zł z budżetu województwa oraz 2 379 028,78 zł ze środków finansowych gmin.</w:t>
      </w:r>
    </w:p>
    <w:p w14:paraId="3BA20E71" w14:textId="51172B87" w:rsidR="00105498" w:rsidRPr="00841DC6" w:rsidRDefault="00105498" w:rsidP="00841DC6">
      <w:pPr>
        <w:spacing w:after="0" w:line="276" w:lineRule="auto"/>
        <w:ind w:firstLine="708"/>
        <w:contextualSpacing/>
        <w:rPr>
          <w:rFonts w:ascii="Arial" w:eastAsia="Times New Roman" w:hAnsi="Arial" w:cs="Arial"/>
          <w:sz w:val="22"/>
          <w:szCs w:val="22"/>
          <w:lang w:eastAsia="pl-PL"/>
        </w:rPr>
      </w:pPr>
      <w:r w:rsidRPr="00841DC6">
        <w:rPr>
          <w:rFonts w:ascii="Arial" w:eastAsia="Times New Roman" w:hAnsi="Arial" w:cs="Arial"/>
          <w:sz w:val="22"/>
          <w:szCs w:val="22"/>
          <w:lang w:eastAsia="pl-PL"/>
        </w:rPr>
        <w:t xml:space="preserve">Ponadto w 2022 r. wyremontowano  6 747  m chodników przy drogach wojewódzkich za kwotę 1 587 751,41 zł, z czego 862 828,01 zł pochodziło z budżetu województwa, </w:t>
      </w:r>
      <w:r w:rsidR="00F977CC" w:rsidRPr="00841DC6">
        <w:rPr>
          <w:rFonts w:ascii="Arial" w:eastAsia="Times New Roman" w:hAnsi="Arial" w:cs="Arial"/>
          <w:sz w:val="22"/>
          <w:szCs w:val="22"/>
          <w:lang w:eastAsia="pl-PL"/>
        </w:rPr>
        <w:br/>
      </w:r>
      <w:r w:rsidRPr="00841DC6">
        <w:rPr>
          <w:rFonts w:ascii="Arial" w:eastAsia="Times New Roman" w:hAnsi="Arial" w:cs="Arial"/>
          <w:sz w:val="22"/>
          <w:szCs w:val="22"/>
          <w:lang w:eastAsia="pl-PL"/>
        </w:rPr>
        <w:t>a 724 923,40 zł stanowiły środki gmin. Wybudowano 9 429,86 m chodników przy drogach wojewódzkich. Koszt realizacji tych przedsięwzięć wyniósł 15 210 002,92 zł, z czego 8 229 672,28 pochodziło z budżetu Województwa, a 6 980 336,85 zł stanowiły środki samorządów gmin.</w:t>
      </w:r>
    </w:p>
    <w:p w14:paraId="5310CB8F" w14:textId="77777777" w:rsidR="00105498" w:rsidRPr="00841DC6" w:rsidRDefault="00105498" w:rsidP="00841DC6">
      <w:pPr>
        <w:spacing w:after="0" w:line="276" w:lineRule="auto"/>
        <w:ind w:firstLine="708"/>
        <w:contextualSpacing/>
        <w:rPr>
          <w:rFonts w:ascii="Arial" w:eastAsia="Times New Roman" w:hAnsi="Arial" w:cs="Arial"/>
          <w:sz w:val="22"/>
          <w:szCs w:val="22"/>
          <w:lang w:eastAsia="pl-PL"/>
        </w:rPr>
      </w:pPr>
      <w:r w:rsidRPr="00841DC6">
        <w:rPr>
          <w:rFonts w:ascii="Arial" w:eastAsia="Times New Roman" w:hAnsi="Arial" w:cs="Arial"/>
          <w:sz w:val="22"/>
          <w:szCs w:val="22"/>
          <w:lang w:eastAsia="pl-PL"/>
        </w:rPr>
        <w:t xml:space="preserve">Wszystkie powyższe zadania realizowane były na podstawie  Programu poprawy bezpieczeństwa infrastruktury drogowej na sieci dróg wojewódzkich 2020-2024. </w:t>
      </w:r>
    </w:p>
    <w:p w14:paraId="465E03DE" w14:textId="77777777" w:rsidR="00105498" w:rsidRPr="00841DC6" w:rsidRDefault="00105498" w:rsidP="00841DC6">
      <w:pPr>
        <w:spacing w:after="0" w:line="276" w:lineRule="auto"/>
        <w:ind w:firstLine="708"/>
        <w:contextualSpacing/>
        <w:rPr>
          <w:rFonts w:ascii="Arial" w:eastAsia="Times New Roman" w:hAnsi="Arial" w:cs="Arial"/>
          <w:sz w:val="22"/>
          <w:szCs w:val="22"/>
          <w:lang w:eastAsia="pl-PL"/>
        </w:rPr>
      </w:pPr>
      <w:r w:rsidRPr="00841DC6">
        <w:rPr>
          <w:rFonts w:ascii="Arial" w:eastAsia="Times New Roman" w:hAnsi="Arial" w:cs="Arial"/>
          <w:sz w:val="22"/>
          <w:szCs w:val="22"/>
          <w:lang w:eastAsia="pl-PL"/>
        </w:rPr>
        <w:t>Zakończono realizację inwestycji na następujących drogach wojewódzkich:</w:t>
      </w:r>
    </w:p>
    <w:p w14:paraId="1FC72A1A" w14:textId="00EDB7C8" w:rsidR="00105498" w:rsidRPr="00841DC6" w:rsidRDefault="00105498" w:rsidP="002D0C4F">
      <w:pPr>
        <w:pStyle w:val="Akapitzlist"/>
        <w:numPr>
          <w:ilvl w:val="3"/>
          <w:numId w:val="109"/>
        </w:numPr>
        <w:spacing w:after="0" w:line="276" w:lineRule="auto"/>
        <w:rPr>
          <w:rFonts w:ascii="Arial" w:hAnsi="Arial" w:cs="Arial"/>
        </w:rPr>
      </w:pPr>
      <w:r w:rsidRPr="00841DC6">
        <w:rPr>
          <w:rFonts w:ascii="Arial" w:hAnsi="Arial" w:cs="Arial"/>
        </w:rPr>
        <w:t xml:space="preserve">Budowa nowego odcinka drogi wojewódzkiej nr 984 od m. Piątkowiec przez </w:t>
      </w:r>
      <w:r w:rsidR="00F977CC" w:rsidRPr="00841DC6">
        <w:rPr>
          <w:rFonts w:ascii="Arial" w:hAnsi="Arial" w:cs="Arial"/>
        </w:rPr>
        <w:br/>
      </w:r>
      <w:r w:rsidRPr="00841DC6">
        <w:rPr>
          <w:rFonts w:ascii="Arial" w:hAnsi="Arial" w:cs="Arial"/>
        </w:rPr>
        <w:t>m. Rzędzianowice do ul. Sienkiewicza w Mielcu wraz z budową mostu na rzece Wisłoka – ETAP II,</w:t>
      </w:r>
    </w:p>
    <w:p w14:paraId="36A6E1BE" w14:textId="77777777" w:rsidR="00105498" w:rsidRPr="00841DC6" w:rsidRDefault="00105498" w:rsidP="002D0C4F">
      <w:pPr>
        <w:pStyle w:val="Akapitzlist"/>
        <w:numPr>
          <w:ilvl w:val="3"/>
          <w:numId w:val="109"/>
        </w:numPr>
        <w:spacing w:after="0" w:line="276" w:lineRule="auto"/>
        <w:rPr>
          <w:rFonts w:ascii="Arial" w:hAnsi="Arial" w:cs="Arial"/>
        </w:rPr>
      </w:pPr>
      <w:r w:rsidRPr="00841DC6">
        <w:rPr>
          <w:rFonts w:ascii="Arial" w:hAnsi="Arial" w:cs="Arial"/>
        </w:rPr>
        <w:t>Przebudowa/rozbudowa drogi wojewódzkiej Nr 881 na odcinku Kańczuga – Pruchnik – ETAP I,</w:t>
      </w:r>
    </w:p>
    <w:p w14:paraId="3B2EF5A3" w14:textId="77777777" w:rsidR="00105498" w:rsidRPr="00841DC6" w:rsidRDefault="00105498" w:rsidP="002D0C4F">
      <w:pPr>
        <w:pStyle w:val="Akapitzlist"/>
        <w:numPr>
          <w:ilvl w:val="3"/>
          <w:numId w:val="109"/>
        </w:numPr>
        <w:spacing w:after="0" w:line="276" w:lineRule="auto"/>
        <w:rPr>
          <w:rFonts w:ascii="Arial" w:hAnsi="Arial" w:cs="Arial"/>
        </w:rPr>
      </w:pPr>
      <w:r w:rsidRPr="00841DC6">
        <w:rPr>
          <w:rFonts w:ascii="Arial" w:hAnsi="Arial" w:cs="Arial"/>
        </w:rPr>
        <w:t>Przebudowa/rozbudowa DW 895 na odcinku Solina – Myczków i DW 894 na odcinku Hoczew – Polańczyk – ETAP II (Hoczew – Polańczyk),</w:t>
      </w:r>
    </w:p>
    <w:p w14:paraId="13925039" w14:textId="77777777" w:rsidR="00105498" w:rsidRPr="00841DC6" w:rsidRDefault="00105498" w:rsidP="002D0C4F">
      <w:pPr>
        <w:pStyle w:val="Akapitzlist"/>
        <w:numPr>
          <w:ilvl w:val="3"/>
          <w:numId w:val="109"/>
        </w:numPr>
        <w:spacing w:after="0" w:line="276" w:lineRule="auto"/>
        <w:rPr>
          <w:rFonts w:ascii="Arial" w:hAnsi="Arial" w:cs="Arial"/>
        </w:rPr>
      </w:pPr>
      <w:r w:rsidRPr="00841DC6">
        <w:rPr>
          <w:rFonts w:ascii="Arial" w:hAnsi="Arial" w:cs="Arial"/>
        </w:rPr>
        <w:t>Budowa obwodnicy Narola w ciągu DW 865,</w:t>
      </w:r>
    </w:p>
    <w:p w14:paraId="6F1C64A9" w14:textId="77777777" w:rsidR="00105498" w:rsidRPr="00841DC6" w:rsidRDefault="00105498" w:rsidP="002D0C4F">
      <w:pPr>
        <w:pStyle w:val="Akapitzlist"/>
        <w:numPr>
          <w:ilvl w:val="3"/>
          <w:numId w:val="109"/>
        </w:numPr>
        <w:spacing w:after="0" w:line="276" w:lineRule="auto"/>
        <w:rPr>
          <w:rFonts w:ascii="Arial" w:hAnsi="Arial" w:cs="Arial"/>
        </w:rPr>
      </w:pPr>
      <w:r w:rsidRPr="00841DC6">
        <w:rPr>
          <w:rFonts w:ascii="Arial" w:hAnsi="Arial" w:cs="Arial"/>
        </w:rPr>
        <w:t>Rozbudowa drogi wojewódzkiej nr 867 na odcinku Lubaczów do Basznia Górna,</w:t>
      </w:r>
    </w:p>
    <w:p w14:paraId="2F4E8BF3" w14:textId="77777777" w:rsidR="00105498" w:rsidRPr="00841DC6" w:rsidRDefault="00105498" w:rsidP="002D0C4F">
      <w:pPr>
        <w:pStyle w:val="Akapitzlist"/>
        <w:numPr>
          <w:ilvl w:val="3"/>
          <w:numId w:val="109"/>
        </w:numPr>
        <w:spacing w:after="0" w:line="276" w:lineRule="auto"/>
        <w:rPr>
          <w:rFonts w:ascii="Arial" w:hAnsi="Arial" w:cs="Arial"/>
        </w:rPr>
      </w:pPr>
      <w:r w:rsidRPr="00841DC6">
        <w:rPr>
          <w:rFonts w:ascii="Arial" w:hAnsi="Arial" w:cs="Arial"/>
        </w:rPr>
        <w:t>Modernizacja drogi wojewódzkiej Nr 993 Gorlice – Nowy Żmigród – Dukla na odcinku Pielgrzymka – Nowy Żmigród,</w:t>
      </w:r>
    </w:p>
    <w:p w14:paraId="735BBA1F" w14:textId="77777777" w:rsidR="00105498" w:rsidRPr="00841DC6" w:rsidRDefault="00105498" w:rsidP="002D0C4F">
      <w:pPr>
        <w:pStyle w:val="Akapitzlist"/>
        <w:numPr>
          <w:ilvl w:val="3"/>
          <w:numId w:val="109"/>
        </w:numPr>
        <w:spacing w:after="0" w:line="276" w:lineRule="auto"/>
        <w:rPr>
          <w:rFonts w:ascii="Arial" w:hAnsi="Arial" w:cs="Arial"/>
        </w:rPr>
      </w:pPr>
      <w:r w:rsidRPr="00841DC6">
        <w:rPr>
          <w:rFonts w:ascii="Arial" w:hAnsi="Arial" w:cs="Arial"/>
        </w:rPr>
        <w:t>Budowa nowego odcinka drogi wojewódzkiej Nr 992 w miejscowości Jasło,</w:t>
      </w:r>
    </w:p>
    <w:p w14:paraId="21003717" w14:textId="77777777" w:rsidR="00105498" w:rsidRPr="00841DC6" w:rsidRDefault="00105498" w:rsidP="00841DC6">
      <w:pPr>
        <w:spacing w:after="0" w:line="276" w:lineRule="auto"/>
        <w:ind w:firstLine="708"/>
        <w:contextualSpacing/>
        <w:rPr>
          <w:rFonts w:ascii="Arial" w:eastAsia="Times New Roman" w:hAnsi="Arial" w:cs="Arial"/>
          <w:sz w:val="22"/>
          <w:szCs w:val="22"/>
          <w:lang w:eastAsia="pl-PL"/>
        </w:rPr>
      </w:pPr>
      <w:r w:rsidRPr="00841DC6">
        <w:rPr>
          <w:rFonts w:ascii="Arial" w:eastAsia="Times New Roman" w:hAnsi="Arial" w:cs="Arial"/>
          <w:sz w:val="22"/>
          <w:szCs w:val="22"/>
          <w:lang w:eastAsia="pl-PL"/>
        </w:rPr>
        <w:t>Ponadto w 2022 r. rozpoczęto lub kontynuowano wiele inwestycji na drogach wojewódzkich.</w:t>
      </w:r>
    </w:p>
    <w:p w14:paraId="204E42B3" w14:textId="77777777" w:rsidR="00105498" w:rsidRPr="00841DC6" w:rsidRDefault="00105498" w:rsidP="00841DC6">
      <w:pPr>
        <w:spacing w:after="0" w:line="276" w:lineRule="auto"/>
        <w:ind w:firstLine="708"/>
        <w:contextualSpacing/>
        <w:rPr>
          <w:rFonts w:ascii="Arial" w:eastAsia="Times New Roman" w:hAnsi="Arial" w:cs="Arial"/>
          <w:sz w:val="22"/>
          <w:szCs w:val="22"/>
          <w:lang w:eastAsia="pl-PL"/>
        </w:rPr>
      </w:pPr>
      <w:r w:rsidRPr="00841DC6">
        <w:rPr>
          <w:rFonts w:ascii="Arial" w:hAnsi="Arial" w:cs="Arial"/>
          <w:sz w:val="22"/>
          <w:szCs w:val="22"/>
        </w:rPr>
        <w:t>W 2022 r. szczególna rolę zaczął odgrywać Port Lotniczy Rzeszów Jasionka. Po katastrofalnym dla całej branży lotniczej i działalności lotniskowej roku 2020 oraz znacznie mniejszym natężeniem ruchu lotniczego w 2021 roku, w 2022 roku kontynuowano realizację szeregu zadań inwestycyjnych, poprawiających wyposażenie własnego parku maszynowego jak też możliwości eksploatacyjne lotniska. Kontynuowano duży program inwestycyjny polegający m.in. na realizacji szeregu zadań infrastrukturalnych, jak też zakupu specjalistycznych maszyn i urządzeń do poprawy obsługi samego lotniska.</w:t>
      </w:r>
    </w:p>
    <w:p w14:paraId="7561A298" w14:textId="3AB0300D" w:rsidR="00105498" w:rsidRPr="00841DC6" w:rsidRDefault="00105498" w:rsidP="00841DC6">
      <w:pPr>
        <w:spacing w:after="0" w:line="276" w:lineRule="auto"/>
        <w:ind w:firstLine="708"/>
        <w:rPr>
          <w:rFonts w:ascii="Arial" w:hAnsi="Arial" w:cs="Arial"/>
          <w:sz w:val="22"/>
          <w:szCs w:val="22"/>
        </w:rPr>
      </w:pPr>
      <w:r w:rsidRPr="00841DC6">
        <w:rPr>
          <w:rFonts w:ascii="Arial" w:hAnsi="Arial" w:cs="Arial"/>
          <w:sz w:val="22"/>
          <w:szCs w:val="22"/>
        </w:rPr>
        <w:t xml:space="preserve">W statystykach operacji lotniczych w 2022 roku (łącznie blisko 15 tys. startów </w:t>
      </w:r>
      <w:r w:rsidR="00F977CC" w:rsidRPr="00841DC6">
        <w:rPr>
          <w:rFonts w:ascii="Arial" w:hAnsi="Arial" w:cs="Arial"/>
          <w:sz w:val="22"/>
          <w:szCs w:val="22"/>
        </w:rPr>
        <w:br/>
      </w:r>
      <w:r w:rsidRPr="00841DC6">
        <w:rPr>
          <w:rFonts w:ascii="Arial" w:hAnsi="Arial" w:cs="Arial"/>
          <w:sz w:val="22"/>
          <w:szCs w:val="22"/>
        </w:rPr>
        <w:t>i lądowań) istotny udział miały samoloty z pomocą humanitarną dla Ukrainy, ewakuacją medyczną oraz międzynarodowym ruchem dyplomatycznym.</w:t>
      </w:r>
    </w:p>
    <w:p w14:paraId="3DA78BB1" w14:textId="143025A3" w:rsidR="00105498" w:rsidRPr="00841DC6" w:rsidRDefault="00105498" w:rsidP="00841DC6">
      <w:pPr>
        <w:pStyle w:val="ReportText"/>
        <w:spacing w:before="0" w:after="0" w:line="276" w:lineRule="auto"/>
        <w:ind w:firstLine="708"/>
        <w:jc w:val="left"/>
        <w:rPr>
          <w:rStyle w:val="highlight"/>
          <w:rFonts w:ascii="Arial" w:hAnsi="Arial" w:cs="Arial"/>
          <w:sz w:val="22"/>
          <w:szCs w:val="22"/>
        </w:rPr>
      </w:pPr>
      <w:r w:rsidRPr="00841DC6">
        <w:rPr>
          <w:rStyle w:val="highlight"/>
          <w:rFonts w:ascii="Arial" w:hAnsi="Arial" w:cs="Arial"/>
          <w:sz w:val="22"/>
          <w:szCs w:val="22"/>
        </w:rPr>
        <w:t xml:space="preserve">Znacznemu zwiększeniu dostępności komunikacyjnej regionu sprzyjał rozwój siatki połączeń z ważnymi ośrodkami gospodarczymi i turystycznymi w Polsce. W minionym roku </w:t>
      </w:r>
      <w:r w:rsidR="00F977CC" w:rsidRPr="00841DC6">
        <w:rPr>
          <w:rStyle w:val="highlight"/>
          <w:rFonts w:ascii="Arial" w:hAnsi="Arial" w:cs="Arial"/>
          <w:sz w:val="22"/>
          <w:szCs w:val="22"/>
        </w:rPr>
        <w:br/>
      </w:r>
      <w:r w:rsidRPr="00841DC6">
        <w:rPr>
          <w:rStyle w:val="highlight"/>
          <w:rFonts w:ascii="Arial" w:hAnsi="Arial" w:cs="Arial"/>
          <w:sz w:val="22"/>
          <w:szCs w:val="22"/>
        </w:rPr>
        <w:t>w Porcie Lotniczym obsłużono aż 731,1 tys. pasażerów, co jest trzecim wynikiem w całej historii lotniska. Podniesieniu poziomu życia mieszkańców województwa, dzięki dostępowi do wyższej jakości oferty turystycznej, służyły połączenia czarterowe. Bez wątpienia był to najlepszy rok w tym segmencie działalności Portu Lotniczego, gdzie zanotowano 168 procent ruchu z rekordowego dotąd 2019 r.</w:t>
      </w:r>
    </w:p>
    <w:p w14:paraId="5FA6E37C" w14:textId="694B205D" w:rsidR="00105498" w:rsidRPr="00841DC6" w:rsidRDefault="00105498" w:rsidP="00841DC6">
      <w:pPr>
        <w:spacing w:after="0" w:line="276" w:lineRule="auto"/>
        <w:ind w:firstLine="708"/>
        <w:rPr>
          <w:rFonts w:ascii="Arial" w:hAnsi="Arial" w:cs="Arial"/>
          <w:sz w:val="22"/>
          <w:szCs w:val="22"/>
        </w:rPr>
      </w:pPr>
      <w:r w:rsidRPr="00841DC6">
        <w:rPr>
          <w:rStyle w:val="highlight"/>
          <w:rFonts w:ascii="Arial" w:hAnsi="Arial" w:cs="Arial"/>
          <w:sz w:val="22"/>
          <w:szCs w:val="22"/>
        </w:rPr>
        <w:t>W wyniku działań wojennych na Ukrainie od lutego 2022 r. Port Lotniczy kilkanaście razy pobił swoje dotąd rekordowe wyniki w różnych obszarach swojej działalności. Stał się hubem dyplomatyczno-logistycznym. Obsługa największych samolotów świata potwierdziła możliwości operacyjne lotniska i zdolność do obsługi ruchu cargo na dużą skalę. Port Lotniczy w Jasionce przyjął jednocześnie w trakcie 2022 roku po kilka największych samolotów cargo na świecie.</w:t>
      </w:r>
      <w:r w:rsidRPr="00841DC6">
        <w:rPr>
          <w:rFonts w:ascii="Arial" w:hAnsi="Arial" w:cs="Arial"/>
          <w:sz w:val="22"/>
          <w:szCs w:val="22"/>
        </w:rPr>
        <w:t xml:space="preserve"> Ponadto, sytuacja geopolityczna sprawiła, że lotnisko </w:t>
      </w:r>
      <w:r w:rsidR="006774F3">
        <w:rPr>
          <w:rFonts w:ascii="Arial" w:hAnsi="Arial" w:cs="Arial"/>
          <w:sz w:val="22"/>
          <w:szCs w:val="22"/>
        </w:rPr>
        <w:br/>
      </w:r>
      <w:r w:rsidRPr="00841DC6">
        <w:rPr>
          <w:rFonts w:ascii="Arial" w:hAnsi="Arial" w:cs="Arial"/>
          <w:sz w:val="22"/>
          <w:szCs w:val="22"/>
        </w:rPr>
        <w:t>w Jasionce w 2022 roku gościło wiele osobistości z całego świata.</w:t>
      </w:r>
    </w:p>
    <w:p w14:paraId="2071F240" w14:textId="6FD64357" w:rsidR="00105498" w:rsidRPr="00841DC6" w:rsidRDefault="00105498" w:rsidP="00841DC6">
      <w:pPr>
        <w:spacing w:after="0" w:line="276" w:lineRule="auto"/>
        <w:ind w:firstLine="708"/>
        <w:rPr>
          <w:rFonts w:ascii="Arial" w:hAnsi="Arial" w:cs="Arial"/>
          <w:b/>
          <w:bCs/>
          <w:sz w:val="22"/>
          <w:szCs w:val="22"/>
        </w:rPr>
      </w:pPr>
      <w:r w:rsidRPr="00841DC6">
        <w:rPr>
          <w:rFonts w:ascii="Arial" w:hAnsi="Arial" w:cs="Arial"/>
          <w:sz w:val="22"/>
          <w:szCs w:val="22"/>
        </w:rPr>
        <w:t xml:space="preserve">Szczególną uwagę, Zarząd Województwa Podkarpackiego przywiązuje do równoważenia procesów rozwojowych, tak aby stworzyć warunki do równomiernego rozwoju całego województwa. Takie cele są kontynuowane w </w:t>
      </w:r>
      <w:r w:rsidRPr="00841DC6">
        <w:rPr>
          <w:rFonts w:ascii="Arial" w:hAnsi="Arial" w:cs="Arial"/>
          <w:i/>
          <w:iCs/>
          <w:sz w:val="22"/>
          <w:szCs w:val="22"/>
        </w:rPr>
        <w:t>Strategii rozwoju województwa – Podkarpackie 2030</w:t>
      </w:r>
      <w:r w:rsidRPr="00841DC6">
        <w:rPr>
          <w:rFonts w:ascii="Arial" w:hAnsi="Arial" w:cs="Arial"/>
          <w:sz w:val="22"/>
          <w:szCs w:val="22"/>
        </w:rPr>
        <w:t>. Należy podkreślić, że zjawisko nierównego tempa rozwoju poszczególnych obszarów jest dostrzegane we wszystkich województwach w kraju.</w:t>
      </w:r>
    </w:p>
    <w:p w14:paraId="4E6751CC" w14:textId="77777777" w:rsidR="00105498" w:rsidRPr="00841DC6" w:rsidRDefault="00105498" w:rsidP="00841DC6">
      <w:pPr>
        <w:spacing w:after="0" w:line="276" w:lineRule="auto"/>
        <w:ind w:firstLine="708"/>
        <w:rPr>
          <w:rFonts w:ascii="Arial" w:hAnsi="Arial" w:cs="Arial"/>
          <w:sz w:val="22"/>
          <w:szCs w:val="22"/>
        </w:rPr>
      </w:pPr>
      <w:r w:rsidRPr="00841DC6">
        <w:rPr>
          <w:rFonts w:ascii="Arial" w:hAnsi="Arial" w:cs="Arial"/>
          <w:sz w:val="22"/>
          <w:szCs w:val="22"/>
        </w:rPr>
        <w:t>Szczególną rolę w rozprzestrzenianiu się procesów rozwojowych w województwie pełni dziesięć miast-biegunów wzrostu, które pełnią funkcję kluczowych węzłów sieci rozwoju umożliwiających rozprzestrzenianie procesów rozwojowych i objęcie nimi całego województwa. Mają one wydzielone wsparcie w ramach RPO WP na lata 2014-2020 oraz wydzielone alokacje w programie Fundusze Europejskie dla Podkarpacia 2021-2027.</w:t>
      </w:r>
    </w:p>
    <w:p w14:paraId="752CB99D" w14:textId="77777777" w:rsidR="00841DC6" w:rsidRDefault="00105498" w:rsidP="00841DC6">
      <w:pPr>
        <w:pStyle w:val="Bezodstpw"/>
        <w:spacing w:line="276" w:lineRule="auto"/>
        <w:ind w:firstLine="708"/>
        <w:rPr>
          <w:rFonts w:ascii="Arial" w:hAnsi="Arial" w:cs="Arial"/>
          <w:color w:val="000000"/>
          <w:sz w:val="22"/>
          <w:szCs w:val="22"/>
        </w:rPr>
      </w:pPr>
      <w:r w:rsidRPr="00841DC6">
        <w:rPr>
          <w:rFonts w:ascii="Arial" w:hAnsi="Arial" w:cs="Arial"/>
          <w:sz w:val="22"/>
          <w:szCs w:val="22"/>
        </w:rPr>
        <w:t xml:space="preserve">Obszarami wymagającymi szczególnej uwagi są obszary wiejskie. Wsparcie rozwoju obszarów wiejskich realizowano w ramach PROW 2014-2020 i RPO WP 2014-2020. W celu zapewnienia zrównoważonego rozwoju obszarów wiejskich wdrażane były działania przyczyniające się do rozwoju przedsiębiorczości, odnowy i rozwoju wsi, w tym w zakresie infrastruktury technicznej, czy wzmacniania oddolnych inicjatyw społeczności lokalnych. Na obszary wiejskie wg stanu na koniec 2022 r. skierowano środki - w ramach PROW podpisano umowy na kwotę 1 032 599 963,29 zł, a w ramach RPO WP </w:t>
      </w:r>
      <w:r w:rsidRPr="00841DC6">
        <w:rPr>
          <w:rFonts w:ascii="Arial" w:hAnsi="Arial" w:cs="Arial"/>
          <w:color w:val="000000"/>
          <w:sz w:val="22"/>
          <w:szCs w:val="22"/>
        </w:rPr>
        <w:t>5 431 541 146,12 zł.</w:t>
      </w:r>
    </w:p>
    <w:p w14:paraId="45B54A3E" w14:textId="77777777" w:rsidR="00841DC6" w:rsidRDefault="00105498" w:rsidP="00841DC6">
      <w:pPr>
        <w:pStyle w:val="Bezodstpw"/>
        <w:spacing w:line="276" w:lineRule="auto"/>
        <w:ind w:firstLine="708"/>
        <w:rPr>
          <w:rFonts w:ascii="Arial" w:hAnsi="Arial" w:cs="Arial"/>
          <w:sz w:val="22"/>
          <w:szCs w:val="22"/>
        </w:rPr>
      </w:pPr>
      <w:r w:rsidRPr="00841DC6">
        <w:rPr>
          <w:rFonts w:ascii="Arial" w:hAnsi="Arial" w:cs="Arial"/>
          <w:sz w:val="22"/>
          <w:szCs w:val="22"/>
          <w:shd w:val="clear" w:color="auto" w:fill="FFFFFF"/>
        </w:rPr>
        <w:t xml:space="preserve">Przejawem aktywności i równoważenia rozwoju jest współpraca międzynarodowa. </w:t>
      </w:r>
      <w:r w:rsidRPr="00841DC6">
        <w:rPr>
          <w:rFonts w:ascii="Arial" w:hAnsi="Arial" w:cs="Arial"/>
          <w:sz w:val="22"/>
          <w:szCs w:val="22"/>
        </w:rPr>
        <w:t>Województwo Podkarpackie prowadzi wielokierunkową współpracę międzynarodową, która ma służyć wzrostowi gospodarczemu, podnoszeniu konkurencyjności regionu oraz poziomu życia mieszkańców, a także rozwojowi kontaktów międzyludzkich. Pomimo wojny w Ukrainie kontynuowano realizację projektów międzynarodowych i włączano się w prace nad nowymi programami INTERREG.</w:t>
      </w:r>
    </w:p>
    <w:p w14:paraId="2C5A21FC" w14:textId="7579556F" w:rsidR="00105498" w:rsidRPr="00841DC6" w:rsidRDefault="00105498" w:rsidP="00841DC6">
      <w:pPr>
        <w:pStyle w:val="Bezodstpw"/>
        <w:spacing w:line="276" w:lineRule="auto"/>
        <w:ind w:firstLine="708"/>
        <w:rPr>
          <w:rFonts w:ascii="Arial" w:hAnsi="Arial" w:cs="Arial"/>
          <w:color w:val="000000"/>
          <w:sz w:val="22"/>
          <w:szCs w:val="22"/>
          <w:highlight w:val="yellow"/>
        </w:rPr>
      </w:pPr>
      <w:r w:rsidRPr="00841DC6">
        <w:rPr>
          <w:rFonts w:ascii="Arial" w:hAnsi="Arial" w:cs="Arial"/>
          <w:sz w:val="22"/>
          <w:szCs w:val="22"/>
        </w:rPr>
        <w:t xml:space="preserve">W ramach prowadzonej współpracy Województwo Podkarpackie szczególną wagę przywiązuje do kooperacji z regionami karpackimi, mając na względzie inicjowanie wszelkich aktywności i wspólnych działań, zmierzających do realizacji ważnych przedsięwzięć i projektów, takich jak: utworzenie Makroregionalnej Strategii Makroregionalnej dla regionu Karpat, czy budowa szlaku drogowego Via Carpatia. Województwo Podkarpackie nawiązuje </w:t>
      </w:r>
      <w:r w:rsidR="00F977CC" w:rsidRPr="00841DC6">
        <w:rPr>
          <w:rFonts w:ascii="Arial" w:hAnsi="Arial" w:cs="Arial"/>
          <w:sz w:val="22"/>
          <w:szCs w:val="22"/>
        </w:rPr>
        <w:br/>
      </w:r>
      <w:r w:rsidRPr="00841DC6">
        <w:rPr>
          <w:rFonts w:ascii="Arial" w:hAnsi="Arial" w:cs="Arial"/>
          <w:sz w:val="22"/>
          <w:szCs w:val="22"/>
        </w:rPr>
        <w:t>i rozwija również kontakty z instytucjami Unii Europejskiej poprzez działalność Przedstawicielstwa Wojewód</w:t>
      </w:r>
      <w:r w:rsidR="006774F3">
        <w:rPr>
          <w:rFonts w:ascii="Arial" w:hAnsi="Arial" w:cs="Arial"/>
          <w:sz w:val="22"/>
          <w:szCs w:val="22"/>
        </w:rPr>
        <w:t>ztwa Podkarpackiego w Brukseli.</w:t>
      </w:r>
    </w:p>
    <w:p w14:paraId="18D67B98" w14:textId="583668DC" w:rsidR="00105498" w:rsidRPr="00841DC6" w:rsidRDefault="00105498" w:rsidP="00841DC6">
      <w:pPr>
        <w:pStyle w:val="Tekstkomentarza"/>
        <w:spacing w:after="0" w:line="276" w:lineRule="auto"/>
        <w:ind w:firstLine="708"/>
        <w:rPr>
          <w:rFonts w:ascii="Arial" w:hAnsi="Arial" w:cs="Arial"/>
          <w:sz w:val="22"/>
          <w:szCs w:val="22"/>
          <w:lang w:eastAsia="pl-PL"/>
        </w:rPr>
      </w:pPr>
      <w:r w:rsidRPr="00841DC6">
        <w:rPr>
          <w:rFonts w:ascii="Arial" w:eastAsia="SimSun" w:hAnsi="Arial" w:cs="Arial"/>
          <w:color w:val="050404"/>
          <w:kern w:val="3"/>
          <w:sz w:val="22"/>
          <w:szCs w:val="22"/>
          <w:lang w:eastAsia="zh-CN" w:bidi="hi-IN"/>
        </w:rPr>
        <w:t>Woj</w:t>
      </w:r>
      <w:r w:rsidRPr="00841DC6">
        <w:rPr>
          <w:rFonts w:ascii="Arial" w:eastAsia="SimSun" w:hAnsi="Arial" w:cs="Arial"/>
          <w:kern w:val="3"/>
          <w:sz w:val="22"/>
          <w:szCs w:val="22"/>
          <w:lang w:eastAsia="zh-CN" w:bidi="hi-IN"/>
        </w:rPr>
        <w:t>ewództwo Podkarpackie</w:t>
      </w:r>
      <w:r w:rsidRPr="00841DC6">
        <w:rPr>
          <w:rFonts w:ascii="Arial" w:hAnsi="Arial" w:cs="Arial"/>
          <w:sz w:val="22"/>
          <w:szCs w:val="22"/>
        </w:rPr>
        <w:t xml:space="preserve"> od samego początku aktywnie włącza się w inicjatywę Trójmorza. </w:t>
      </w:r>
      <w:r w:rsidRPr="00841DC6">
        <w:rPr>
          <w:rFonts w:ascii="Arial" w:eastAsia="Times New Roman" w:hAnsi="Arial" w:cs="Arial"/>
          <w:sz w:val="22"/>
          <w:szCs w:val="22"/>
          <w:lang w:eastAsia="pl-PL"/>
        </w:rPr>
        <w:t xml:space="preserve">W 2022 r. Samorząd Województwa Podkarpackiego brał udział w Samorządowym Kongresie Gospodarczym – Forum Regionów Trójmorza. Kongres zdominowały tematy związane z bezpieczeństwem energetycznym i sytuacją na rynkach rolno-spożywczych w kontekście wojny na Ukrainie, współpracy z regionami ukraińskimi, także w obliczu przyszłej odbudowy tego kraju. </w:t>
      </w:r>
      <w:r w:rsidRPr="00841DC6">
        <w:rPr>
          <w:rFonts w:ascii="Arial" w:hAnsi="Arial" w:cs="Arial"/>
          <w:sz w:val="22"/>
          <w:szCs w:val="22"/>
          <w:lang w:eastAsia="pl-PL"/>
        </w:rPr>
        <w:t>Samorząd Województwa Podkarpackiego jest uczestnikiem Obserwatorium Regionów Trójmorza, tworząc je wraz z Uniwersytetem Rzeszowskim oraz Urz</w:t>
      </w:r>
      <w:r w:rsidR="006774F3">
        <w:rPr>
          <w:rFonts w:ascii="Arial" w:hAnsi="Arial" w:cs="Arial"/>
          <w:sz w:val="22"/>
          <w:szCs w:val="22"/>
          <w:lang w:eastAsia="pl-PL"/>
        </w:rPr>
        <w:t>ędem Statystycznym w Rzeszowie.</w:t>
      </w:r>
    </w:p>
    <w:p w14:paraId="77502EC9" w14:textId="130D11FD" w:rsidR="00105498" w:rsidRPr="00841DC6" w:rsidRDefault="00105498" w:rsidP="00841DC6">
      <w:pPr>
        <w:spacing w:after="0" w:line="276" w:lineRule="auto"/>
        <w:ind w:firstLine="708"/>
        <w:rPr>
          <w:rFonts w:ascii="Arial" w:hAnsi="Arial" w:cs="Arial"/>
          <w:sz w:val="22"/>
          <w:szCs w:val="22"/>
        </w:rPr>
      </w:pPr>
      <w:r w:rsidRPr="00841DC6">
        <w:rPr>
          <w:rFonts w:ascii="Arial" w:hAnsi="Arial" w:cs="Arial"/>
          <w:sz w:val="22"/>
          <w:szCs w:val="22"/>
        </w:rPr>
        <w:t xml:space="preserve">Polska, a w szczególności województwo podkarpackie jako region graniczący </w:t>
      </w:r>
      <w:r w:rsidR="00F977CC" w:rsidRPr="00841DC6">
        <w:rPr>
          <w:rFonts w:ascii="Arial" w:hAnsi="Arial" w:cs="Arial"/>
          <w:sz w:val="22"/>
          <w:szCs w:val="22"/>
        </w:rPr>
        <w:br/>
      </w:r>
      <w:r w:rsidRPr="00841DC6">
        <w:rPr>
          <w:rFonts w:ascii="Arial" w:hAnsi="Arial" w:cs="Arial"/>
          <w:sz w:val="22"/>
          <w:szCs w:val="22"/>
        </w:rPr>
        <w:t>z Ukrainą i posiadający największe przejścia graniczne pełniło i pełni istotną rolę w pomocy dla narodu ukraińskiego</w:t>
      </w:r>
      <w:r w:rsidRPr="00841DC6">
        <w:rPr>
          <w:rStyle w:val="Odwoanieprzypisudolnego"/>
          <w:rFonts w:ascii="Arial" w:hAnsi="Arial" w:cs="Arial"/>
          <w:sz w:val="22"/>
          <w:szCs w:val="22"/>
        </w:rPr>
        <w:footnoteReference w:id="54"/>
      </w:r>
      <w:r w:rsidRPr="00841DC6">
        <w:rPr>
          <w:rFonts w:ascii="Arial" w:hAnsi="Arial" w:cs="Arial"/>
          <w:sz w:val="22"/>
          <w:szCs w:val="22"/>
        </w:rPr>
        <w:t>. W województwie podkarpackim w 2022 r. zarejestrowano 52,4 tys.</w:t>
      </w:r>
      <w:r w:rsidRPr="00841DC6">
        <w:rPr>
          <w:rFonts w:ascii="Arial" w:hAnsi="Arial" w:cs="Arial"/>
          <w:b/>
          <w:bCs/>
          <w:sz w:val="22"/>
          <w:szCs w:val="22"/>
        </w:rPr>
        <w:t xml:space="preserve"> </w:t>
      </w:r>
      <w:r w:rsidRPr="00841DC6">
        <w:rPr>
          <w:rFonts w:ascii="Arial" w:hAnsi="Arial" w:cs="Arial"/>
          <w:sz w:val="22"/>
          <w:szCs w:val="22"/>
        </w:rPr>
        <w:t>wniosków o nadanie statusu UKR</w:t>
      </w:r>
      <w:r w:rsidRPr="00841DC6">
        <w:rPr>
          <w:rStyle w:val="Odwoanieprzypisudolnego"/>
          <w:rFonts w:ascii="Arial" w:hAnsi="Arial" w:cs="Arial"/>
          <w:sz w:val="22"/>
          <w:szCs w:val="22"/>
        </w:rPr>
        <w:footnoteReference w:id="55"/>
      </w:r>
      <w:r w:rsidRPr="00841DC6">
        <w:rPr>
          <w:rFonts w:ascii="Arial" w:hAnsi="Arial" w:cs="Arial"/>
          <w:sz w:val="22"/>
          <w:szCs w:val="22"/>
        </w:rPr>
        <w:t xml:space="preserve"> w związku z konfliktem na Ukrainie</w:t>
      </w:r>
      <w:r w:rsidRPr="00841DC6">
        <w:rPr>
          <w:rStyle w:val="Odwoanieprzypisudolnego"/>
          <w:rFonts w:ascii="Arial" w:hAnsi="Arial" w:cs="Arial"/>
          <w:sz w:val="22"/>
          <w:szCs w:val="22"/>
        </w:rPr>
        <w:footnoteReference w:id="56"/>
      </w:r>
      <w:r w:rsidRPr="00841DC6">
        <w:rPr>
          <w:rFonts w:ascii="Arial" w:hAnsi="Arial" w:cs="Arial"/>
          <w:sz w:val="22"/>
          <w:szCs w:val="22"/>
        </w:rPr>
        <w:t>.</w:t>
      </w:r>
      <w:r w:rsidRPr="00841DC6">
        <w:rPr>
          <w:rFonts w:ascii="Arial" w:hAnsi="Arial" w:cs="Arial"/>
          <w:b/>
          <w:bCs/>
          <w:sz w:val="22"/>
          <w:szCs w:val="22"/>
        </w:rPr>
        <w:t xml:space="preserve"> </w:t>
      </w:r>
      <w:r w:rsidRPr="00841DC6">
        <w:rPr>
          <w:rFonts w:ascii="Arial" w:hAnsi="Arial" w:cs="Arial"/>
          <w:sz w:val="22"/>
          <w:szCs w:val="22"/>
        </w:rPr>
        <w:t>Szacuje się, że liczba obywateli Ukrainy przebywających na terenie województwa podkarpackiego wynosi 54 074 osób, zaś na terenie Rzeszowa 14 091 osób</w:t>
      </w:r>
      <w:r w:rsidRPr="00841DC6">
        <w:rPr>
          <w:rStyle w:val="Odwoanieprzypisudolnego"/>
          <w:rFonts w:ascii="Arial" w:hAnsi="Arial" w:cs="Arial"/>
          <w:sz w:val="22"/>
          <w:szCs w:val="22"/>
        </w:rPr>
        <w:footnoteReference w:id="57"/>
      </w:r>
      <w:r w:rsidRPr="00841DC6">
        <w:rPr>
          <w:rFonts w:ascii="Arial" w:hAnsi="Arial" w:cs="Arial"/>
          <w:sz w:val="22"/>
          <w:szCs w:val="22"/>
        </w:rPr>
        <w:t>. W województwie podkarpackim 30 152 obywatelom Ukrainy, nadano Numer PESEL</w:t>
      </w:r>
      <w:r w:rsidRPr="00841DC6">
        <w:rPr>
          <w:rFonts w:ascii="Arial" w:hAnsi="Arial" w:cs="Arial"/>
          <w:b/>
          <w:bCs/>
          <w:sz w:val="22"/>
          <w:szCs w:val="22"/>
        </w:rPr>
        <w:t xml:space="preserve"> </w:t>
      </w:r>
      <w:r w:rsidRPr="00841DC6">
        <w:rPr>
          <w:rFonts w:ascii="Arial" w:hAnsi="Arial" w:cs="Arial"/>
          <w:sz w:val="22"/>
          <w:szCs w:val="22"/>
        </w:rPr>
        <w:t>(stan na 28.03.2023 r.)</w:t>
      </w:r>
      <w:r w:rsidRPr="00841DC6">
        <w:rPr>
          <w:rStyle w:val="Odwoanieprzypisudolnego"/>
          <w:rFonts w:ascii="Arial" w:hAnsi="Arial" w:cs="Arial"/>
          <w:sz w:val="22"/>
          <w:szCs w:val="22"/>
        </w:rPr>
        <w:footnoteReference w:id="58"/>
      </w:r>
      <w:r w:rsidRPr="00841DC6">
        <w:rPr>
          <w:rFonts w:ascii="Arial" w:hAnsi="Arial" w:cs="Arial"/>
          <w:sz w:val="22"/>
          <w:szCs w:val="22"/>
        </w:rPr>
        <w:t>, natomiast liczba uczniów, uchodźców z Ukrainy uczących się w Placówkach Oświatowych na terenie województwa Podkarpackiego to 4 559 osoby</w:t>
      </w:r>
      <w:r w:rsidRPr="00841DC6">
        <w:rPr>
          <w:rStyle w:val="Odwoanieprzypisudolnego"/>
          <w:rFonts w:ascii="Arial" w:hAnsi="Arial" w:cs="Arial"/>
          <w:sz w:val="22"/>
          <w:szCs w:val="22"/>
        </w:rPr>
        <w:footnoteReference w:id="59"/>
      </w:r>
      <w:r w:rsidRPr="00841DC6">
        <w:rPr>
          <w:rFonts w:ascii="Arial" w:hAnsi="Arial" w:cs="Arial"/>
          <w:sz w:val="22"/>
          <w:szCs w:val="22"/>
        </w:rPr>
        <w:t>.</w:t>
      </w:r>
    </w:p>
    <w:p w14:paraId="5A1FDA8A" w14:textId="77777777" w:rsidR="00105498" w:rsidRPr="00841DC6" w:rsidRDefault="00105498" w:rsidP="00841DC6">
      <w:pPr>
        <w:spacing w:after="0" w:line="276" w:lineRule="auto"/>
        <w:ind w:firstLine="709"/>
        <w:rPr>
          <w:rFonts w:ascii="Arial" w:eastAsia="Times New Roman" w:hAnsi="Arial" w:cs="Arial"/>
          <w:sz w:val="22"/>
          <w:szCs w:val="22"/>
          <w:lang w:eastAsia="pl-PL"/>
        </w:rPr>
      </w:pPr>
      <w:r w:rsidRPr="00841DC6">
        <w:rPr>
          <w:rFonts w:ascii="Arial" w:hAnsi="Arial" w:cs="Arial"/>
          <w:sz w:val="22"/>
          <w:szCs w:val="22"/>
        </w:rPr>
        <w:t>Pomimo trudnej sytuacji spowodowanej trwającą pandemią COVID-19 oraz działaniami zbrojnymi na Ukrainie,</w:t>
      </w:r>
      <w:r w:rsidRPr="00841DC6">
        <w:rPr>
          <w:rFonts w:ascii="Arial" w:eastAsia="Times New Roman" w:hAnsi="Arial" w:cs="Arial"/>
          <w:sz w:val="22"/>
          <w:szCs w:val="22"/>
          <w:lang w:eastAsia="pl-PL"/>
        </w:rPr>
        <w:t xml:space="preserve"> strategiczne priorytety </w:t>
      </w:r>
      <w:r w:rsidRPr="00841DC6">
        <w:rPr>
          <w:rFonts w:ascii="Arial" w:hAnsi="Arial" w:cs="Arial"/>
          <w:sz w:val="22"/>
          <w:szCs w:val="22"/>
        </w:rPr>
        <w:t xml:space="preserve">Samorządu Województwa Podkarpackiego </w:t>
      </w:r>
      <w:r w:rsidRPr="00841DC6">
        <w:rPr>
          <w:rFonts w:ascii="Arial" w:eastAsia="Times New Roman" w:hAnsi="Arial" w:cs="Arial"/>
          <w:sz w:val="22"/>
          <w:szCs w:val="22"/>
          <w:lang w:eastAsia="pl-PL"/>
        </w:rPr>
        <w:t xml:space="preserve">jakimi są: budowanie konkurencyjnej gospodarki i zrównoważonego rozwoju pozostają niezmienne. Należy jednak wskazać, że uległy one rozszerzeniu o konieczność niesienia pomocy humanitarnej oraz szeroko rozumiane bezpieczeństwo. </w:t>
      </w:r>
    </w:p>
    <w:p w14:paraId="130FD45A" w14:textId="4D715E38" w:rsidR="00105498" w:rsidRPr="00841DC6" w:rsidRDefault="00105498" w:rsidP="00841DC6">
      <w:pPr>
        <w:spacing w:after="0" w:line="276" w:lineRule="auto"/>
        <w:ind w:firstLine="709"/>
        <w:rPr>
          <w:rFonts w:ascii="Arial" w:eastAsia="Times New Roman" w:hAnsi="Arial" w:cs="Arial"/>
          <w:sz w:val="22"/>
          <w:szCs w:val="22"/>
          <w:lang w:eastAsia="pl-PL"/>
        </w:rPr>
      </w:pPr>
      <w:r w:rsidRPr="00841DC6">
        <w:rPr>
          <w:rFonts w:ascii="Arial" w:eastAsia="Times New Roman" w:hAnsi="Arial" w:cs="Arial"/>
          <w:sz w:val="22"/>
          <w:szCs w:val="22"/>
          <w:lang w:eastAsia="pl-PL"/>
        </w:rPr>
        <w:t>Rozwojowi województwa będzie służyło rozpoczęcie wdrażania programu Fundusze Europejskie dla Podkarpacia 2021 – 2027, w ramach którego, konkursy są już ogłaszane. Nowa sytuacja geopolityczna, która zaistniała w 2022 r. stwarza szanse dla gospodarczego rozwoju Województwa Podkarpackiego, które może stać się hubem logisty</w:t>
      </w:r>
      <w:r w:rsidR="006774F3">
        <w:rPr>
          <w:rFonts w:ascii="Arial" w:eastAsia="Times New Roman" w:hAnsi="Arial" w:cs="Arial"/>
          <w:sz w:val="22"/>
          <w:szCs w:val="22"/>
          <w:lang w:eastAsia="pl-PL"/>
        </w:rPr>
        <w:t>cznym w relacjach UE - Ukraina.</w:t>
      </w:r>
    </w:p>
    <w:p w14:paraId="03620DEF" w14:textId="6859C606" w:rsidR="00B86527" w:rsidRPr="00841DC6" w:rsidRDefault="00105498" w:rsidP="00841DC6">
      <w:pPr>
        <w:spacing w:after="0" w:line="276" w:lineRule="auto"/>
        <w:ind w:firstLine="708"/>
        <w:rPr>
          <w:rFonts w:ascii="Arial" w:eastAsiaTheme="majorEastAsia" w:hAnsi="Arial" w:cs="Arial"/>
          <w:sz w:val="22"/>
          <w:szCs w:val="22"/>
        </w:rPr>
      </w:pPr>
      <w:r w:rsidRPr="00841DC6">
        <w:rPr>
          <w:rFonts w:ascii="Arial" w:eastAsia="Times New Roman" w:hAnsi="Arial" w:cs="Arial"/>
          <w:sz w:val="22"/>
          <w:szCs w:val="22"/>
          <w:lang w:eastAsia="pl-PL"/>
        </w:rPr>
        <w:t>Stabilna sytuacja społeczno-gospodarcza województwa i dobre podstawy rozwojowe, pozwalają zakładać kontynuację dotychczasowej, pozytywnej trajektorii rozwojowej województwa</w:t>
      </w:r>
      <w:bookmarkEnd w:id="187"/>
      <w:r w:rsidR="00C57652" w:rsidRPr="00841DC6">
        <w:rPr>
          <w:rFonts w:ascii="Arial" w:eastAsia="Times New Roman" w:hAnsi="Arial" w:cs="Arial"/>
          <w:sz w:val="22"/>
          <w:szCs w:val="22"/>
          <w:lang w:eastAsia="pl-PL"/>
        </w:rPr>
        <w:t>.</w:t>
      </w:r>
    </w:p>
    <w:sectPr w:rsidR="00B86527" w:rsidRPr="00841DC6" w:rsidSect="00A234EE">
      <w:pgSz w:w="11906" w:h="16838"/>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AC0BF2" w14:textId="77777777" w:rsidR="00F334B0" w:rsidRDefault="00F334B0" w:rsidP="009F500D">
      <w:pPr>
        <w:spacing w:after="0" w:line="240" w:lineRule="auto"/>
      </w:pPr>
      <w:r>
        <w:separator/>
      </w:r>
    </w:p>
  </w:endnote>
  <w:endnote w:type="continuationSeparator" w:id="0">
    <w:p w14:paraId="106F21B7" w14:textId="77777777" w:rsidR="00F334B0" w:rsidRDefault="00F334B0" w:rsidP="009F50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altName w:val="MS Gothic"/>
    <w:charset w:val="8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Calibri"/>
    <w:charset w:val="00"/>
    <w:family w:val="auto"/>
    <w:pitch w:val="variable"/>
  </w:font>
  <w:font w:name="ArialMT">
    <w:altName w:val="Arial"/>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Fira Sans Extra Condensed SemiB">
    <w:altName w:val="Calibri"/>
    <w:charset w:val="EE"/>
    <w:family w:val="swiss"/>
    <w:pitch w:val="variable"/>
    <w:sig w:usb0="600002FF" w:usb1="00000001" w:usb2="00000000" w:usb3="00000000" w:csb0="0000019F" w:csb1="00000000"/>
  </w:font>
  <w:font w:name="Fira Sans Light">
    <w:charset w:val="00"/>
    <w:family w:val="swiss"/>
    <w:pitch w:val="variable"/>
    <w:sig w:usb0="600002FF" w:usb1="00000001" w:usb2="00000000" w:usb3="00000000" w:csb0="0000019F" w:csb1="00000000"/>
  </w:font>
  <w:font w:name="Liberation Serif">
    <w:altName w:val="Times New Roman"/>
    <w:charset w:val="00"/>
    <w:family w:val="roman"/>
    <w:pitch w:val="variable"/>
  </w:font>
  <w:font w:name="Mangal">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Liberation Sans">
    <w:altName w:val="Arial"/>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83" w:usb1="288F0000" w:usb2="00000016" w:usb3="00000000" w:csb0="00040001" w:csb1="00000000"/>
  </w:font>
  <w:font w:name="MyriadPro-Regular">
    <w:altName w:val="MS Gothic"/>
    <w:panose1 w:val="00000000000000000000"/>
    <w:charset w:val="80"/>
    <w:family w:val="swiss"/>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TimesNewRomanPSMT">
    <w:altName w:val="Microsoft JhengHei"/>
    <w:panose1 w:val="00000000000000000000"/>
    <w:charset w:val="00"/>
    <w:family w:val="swiss"/>
    <w:notTrueType/>
    <w:pitch w:val="default"/>
    <w:sig w:usb0="00000007" w:usb1="08080000" w:usb2="00000010" w:usb3="00000000" w:csb0="00100003" w:csb1="00000000"/>
  </w:font>
  <w:font w:name="Arial-ItalicMT">
    <w:altName w:val="MS Gothic"/>
    <w:panose1 w:val="00000000000000000000"/>
    <w:charset w:val="80"/>
    <w:family w:val="auto"/>
    <w:notTrueType/>
    <w:pitch w:val="default"/>
    <w:sig w:usb0="00000000" w:usb1="08070000" w:usb2="00000010" w:usb3="00000000" w:csb0="00020000" w:csb1="00000000"/>
  </w:font>
  <w:font w:name="NimbusSanL-Bold-Identity-H">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2"/>
        <w:szCs w:val="22"/>
      </w:rPr>
      <w:id w:val="325407472"/>
      <w:docPartObj>
        <w:docPartGallery w:val="Page Numbers (Bottom of Page)"/>
        <w:docPartUnique/>
      </w:docPartObj>
    </w:sdtPr>
    <w:sdtEndPr/>
    <w:sdtContent>
      <w:p w14:paraId="746B5429" w14:textId="1B0CF481" w:rsidR="00244781" w:rsidRPr="00777A05" w:rsidRDefault="00777A05" w:rsidP="00777A05">
        <w:pPr>
          <w:pStyle w:val="Stopka"/>
          <w:jc w:val="center"/>
          <w:rPr>
            <w:rFonts w:ascii="Arial" w:hAnsi="Arial" w:cs="Arial"/>
            <w:sz w:val="22"/>
            <w:szCs w:val="22"/>
          </w:rPr>
        </w:pPr>
        <w:r w:rsidRPr="00777A05">
          <w:rPr>
            <w:rFonts w:ascii="Arial" w:hAnsi="Arial" w:cs="Arial"/>
            <w:sz w:val="22"/>
            <w:szCs w:val="22"/>
          </w:rPr>
          <w:fldChar w:fldCharType="begin"/>
        </w:r>
        <w:r w:rsidRPr="00777A05">
          <w:rPr>
            <w:rFonts w:ascii="Arial" w:hAnsi="Arial" w:cs="Arial"/>
            <w:sz w:val="22"/>
            <w:szCs w:val="22"/>
          </w:rPr>
          <w:instrText>PAGE   \* MERGEFORMAT</w:instrText>
        </w:r>
        <w:r w:rsidRPr="00777A05">
          <w:rPr>
            <w:rFonts w:ascii="Arial" w:hAnsi="Arial" w:cs="Arial"/>
            <w:sz w:val="22"/>
            <w:szCs w:val="22"/>
          </w:rPr>
          <w:fldChar w:fldCharType="separate"/>
        </w:r>
        <w:r w:rsidR="00B97BAA">
          <w:rPr>
            <w:rFonts w:ascii="Arial" w:hAnsi="Arial" w:cs="Arial"/>
            <w:noProof/>
            <w:sz w:val="22"/>
            <w:szCs w:val="22"/>
          </w:rPr>
          <w:t>20</w:t>
        </w:r>
        <w:r w:rsidRPr="00777A05">
          <w:rPr>
            <w:rFonts w:ascii="Arial" w:hAnsi="Arial" w:cs="Arial"/>
            <w:sz w:val="22"/>
            <w:szCs w:val="22"/>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2"/>
        <w:szCs w:val="22"/>
      </w:rPr>
      <w:id w:val="1574691560"/>
      <w:docPartObj>
        <w:docPartGallery w:val="Page Numbers (Bottom of Page)"/>
        <w:docPartUnique/>
      </w:docPartObj>
    </w:sdtPr>
    <w:sdtEndPr/>
    <w:sdtContent>
      <w:p w14:paraId="0C1B04E6" w14:textId="611C407B" w:rsidR="00163F7C" w:rsidRPr="00244781" w:rsidRDefault="00163F7C" w:rsidP="00C57652">
        <w:pPr>
          <w:pStyle w:val="Stopka"/>
          <w:jc w:val="center"/>
          <w:rPr>
            <w:rFonts w:ascii="Arial" w:hAnsi="Arial" w:cs="Arial"/>
            <w:sz w:val="22"/>
            <w:szCs w:val="22"/>
          </w:rPr>
        </w:pPr>
        <w:r w:rsidRPr="00244781">
          <w:rPr>
            <w:rFonts w:ascii="Arial" w:hAnsi="Arial" w:cs="Arial"/>
            <w:sz w:val="22"/>
            <w:szCs w:val="22"/>
          </w:rPr>
          <w:fldChar w:fldCharType="begin"/>
        </w:r>
        <w:r w:rsidRPr="00244781">
          <w:rPr>
            <w:rFonts w:ascii="Arial" w:hAnsi="Arial" w:cs="Arial"/>
            <w:sz w:val="22"/>
            <w:szCs w:val="22"/>
          </w:rPr>
          <w:instrText>PAGE   \* MERGEFORMAT</w:instrText>
        </w:r>
        <w:r w:rsidRPr="00244781">
          <w:rPr>
            <w:rFonts w:ascii="Arial" w:hAnsi="Arial" w:cs="Arial"/>
            <w:sz w:val="22"/>
            <w:szCs w:val="22"/>
          </w:rPr>
          <w:fldChar w:fldCharType="separate"/>
        </w:r>
        <w:r w:rsidR="008D4A1E">
          <w:rPr>
            <w:rFonts w:ascii="Arial" w:hAnsi="Arial" w:cs="Arial"/>
            <w:noProof/>
            <w:sz w:val="22"/>
            <w:szCs w:val="22"/>
          </w:rPr>
          <w:t>129</w:t>
        </w:r>
        <w:r w:rsidRPr="00244781">
          <w:rPr>
            <w:rFonts w:ascii="Arial" w:hAnsi="Arial" w:cs="Arial"/>
            <w:sz w:val="22"/>
            <w:szCs w:val="22"/>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2"/>
        <w:szCs w:val="22"/>
      </w:rPr>
      <w:id w:val="-1432896261"/>
      <w:docPartObj>
        <w:docPartGallery w:val="Page Numbers (Bottom of Page)"/>
        <w:docPartUnique/>
      </w:docPartObj>
    </w:sdtPr>
    <w:sdtEndPr/>
    <w:sdtContent>
      <w:p w14:paraId="5C9BD62A" w14:textId="0E151934" w:rsidR="00163F7C" w:rsidRPr="00D86762" w:rsidRDefault="00163F7C" w:rsidP="004A1083">
        <w:pPr>
          <w:pStyle w:val="Stopka"/>
          <w:jc w:val="center"/>
          <w:rPr>
            <w:rFonts w:ascii="Arial" w:hAnsi="Arial" w:cs="Arial"/>
            <w:sz w:val="22"/>
            <w:szCs w:val="22"/>
          </w:rPr>
        </w:pPr>
        <w:r w:rsidRPr="00D86762">
          <w:rPr>
            <w:rFonts w:ascii="Arial" w:hAnsi="Arial" w:cs="Arial"/>
            <w:sz w:val="22"/>
            <w:szCs w:val="22"/>
          </w:rPr>
          <w:fldChar w:fldCharType="begin"/>
        </w:r>
        <w:r w:rsidRPr="00D86762">
          <w:rPr>
            <w:rFonts w:ascii="Arial" w:hAnsi="Arial" w:cs="Arial"/>
            <w:sz w:val="22"/>
            <w:szCs w:val="22"/>
          </w:rPr>
          <w:instrText>PAGE   \* MERGEFORMAT</w:instrText>
        </w:r>
        <w:r w:rsidRPr="00D86762">
          <w:rPr>
            <w:rFonts w:ascii="Arial" w:hAnsi="Arial" w:cs="Arial"/>
            <w:sz w:val="22"/>
            <w:szCs w:val="22"/>
          </w:rPr>
          <w:fldChar w:fldCharType="separate"/>
        </w:r>
        <w:r w:rsidR="008D4A1E">
          <w:rPr>
            <w:rFonts w:ascii="Arial" w:hAnsi="Arial" w:cs="Arial"/>
            <w:noProof/>
            <w:sz w:val="22"/>
            <w:szCs w:val="22"/>
          </w:rPr>
          <w:t>380</w:t>
        </w:r>
        <w:r w:rsidRPr="00D86762">
          <w:rPr>
            <w:rFonts w:ascii="Arial" w:hAnsi="Arial" w:cs="Arial"/>
            <w:sz w:val="22"/>
            <w:szCs w:val="2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1FF61" w14:textId="4E45529A" w:rsidR="00244781" w:rsidRPr="00777A05" w:rsidRDefault="00244781" w:rsidP="00777A05">
    <w:pPr>
      <w:pStyle w:val="Stopk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2"/>
        <w:szCs w:val="22"/>
      </w:rPr>
      <w:id w:val="1529133638"/>
      <w:docPartObj>
        <w:docPartGallery w:val="Page Numbers (Bottom of Page)"/>
        <w:docPartUnique/>
      </w:docPartObj>
    </w:sdtPr>
    <w:sdtEndPr/>
    <w:sdtContent>
      <w:p w14:paraId="43DDD2C5" w14:textId="77777777" w:rsidR="00777A05" w:rsidRPr="00777A05" w:rsidRDefault="00777A05" w:rsidP="00777A05">
        <w:pPr>
          <w:pStyle w:val="Stopka"/>
          <w:jc w:val="center"/>
          <w:rPr>
            <w:rFonts w:ascii="Arial" w:hAnsi="Arial" w:cs="Arial"/>
            <w:sz w:val="22"/>
            <w:szCs w:val="22"/>
          </w:rPr>
        </w:pPr>
        <w:r w:rsidRPr="00777A05">
          <w:rPr>
            <w:rFonts w:ascii="Arial" w:hAnsi="Arial" w:cs="Arial"/>
            <w:sz w:val="22"/>
            <w:szCs w:val="22"/>
          </w:rPr>
          <w:fldChar w:fldCharType="begin"/>
        </w:r>
        <w:r w:rsidRPr="00777A05">
          <w:rPr>
            <w:rFonts w:ascii="Arial" w:hAnsi="Arial" w:cs="Arial"/>
            <w:sz w:val="22"/>
            <w:szCs w:val="22"/>
          </w:rPr>
          <w:instrText>PAGE   \* MERGEFORMAT</w:instrText>
        </w:r>
        <w:r w:rsidRPr="00777A05">
          <w:rPr>
            <w:rFonts w:ascii="Arial" w:hAnsi="Arial" w:cs="Arial"/>
            <w:sz w:val="22"/>
            <w:szCs w:val="22"/>
          </w:rPr>
          <w:fldChar w:fldCharType="separate"/>
        </w:r>
        <w:r w:rsidR="00B97BAA">
          <w:rPr>
            <w:rFonts w:ascii="Arial" w:hAnsi="Arial" w:cs="Arial"/>
            <w:noProof/>
            <w:sz w:val="22"/>
            <w:szCs w:val="22"/>
          </w:rPr>
          <w:t>3</w:t>
        </w:r>
        <w:r w:rsidRPr="00777A05">
          <w:rPr>
            <w:rFonts w:ascii="Arial" w:hAnsi="Arial" w:cs="Arial"/>
            <w:sz w:val="22"/>
            <w:szCs w:val="22"/>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7817140"/>
      <w:docPartObj>
        <w:docPartGallery w:val="Page Numbers (Bottom of Page)"/>
        <w:docPartUnique/>
      </w:docPartObj>
    </w:sdtPr>
    <w:sdtEndPr/>
    <w:sdtContent>
      <w:p w14:paraId="246321F2" w14:textId="3CBB6DE0" w:rsidR="00244781" w:rsidRPr="00244781" w:rsidRDefault="00244781" w:rsidP="00244781">
        <w:pPr>
          <w:pStyle w:val="Stopka"/>
          <w:jc w:val="center"/>
        </w:pPr>
        <w:r w:rsidRPr="00244781">
          <w:rPr>
            <w:rFonts w:ascii="Arial" w:hAnsi="Arial" w:cs="Arial"/>
            <w:sz w:val="22"/>
            <w:szCs w:val="22"/>
          </w:rPr>
          <w:fldChar w:fldCharType="begin"/>
        </w:r>
        <w:r w:rsidRPr="00244781">
          <w:rPr>
            <w:rFonts w:ascii="Arial" w:hAnsi="Arial" w:cs="Arial"/>
            <w:sz w:val="22"/>
            <w:szCs w:val="22"/>
          </w:rPr>
          <w:instrText>PAGE   \* MERGEFORMAT</w:instrText>
        </w:r>
        <w:r w:rsidRPr="00244781">
          <w:rPr>
            <w:rFonts w:ascii="Arial" w:hAnsi="Arial" w:cs="Arial"/>
            <w:sz w:val="22"/>
            <w:szCs w:val="22"/>
          </w:rPr>
          <w:fldChar w:fldCharType="separate"/>
        </w:r>
        <w:r w:rsidR="00B97BAA">
          <w:rPr>
            <w:rFonts w:ascii="Arial" w:hAnsi="Arial" w:cs="Arial"/>
            <w:noProof/>
            <w:sz w:val="22"/>
            <w:szCs w:val="22"/>
          </w:rPr>
          <w:t>19</w:t>
        </w:r>
        <w:r w:rsidRPr="00244781">
          <w:rPr>
            <w:rFonts w:ascii="Arial" w:hAnsi="Arial" w:cs="Arial"/>
            <w:sz w:val="22"/>
            <w:szCs w:val="22"/>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9094224"/>
      <w:docPartObj>
        <w:docPartGallery w:val="Page Numbers (Bottom of Page)"/>
        <w:docPartUnique/>
      </w:docPartObj>
    </w:sdtPr>
    <w:sdtEndPr/>
    <w:sdtContent>
      <w:p w14:paraId="42596655" w14:textId="35C35792" w:rsidR="00244781" w:rsidRDefault="00244781" w:rsidP="00AF6AED">
        <w:pPr>
          <w:pStyle w:val="Stopka"/>
          <w:jc w:val="center"/>
        </w:pPr>
        <w:r w:rsidRPr="00AF6AED">
          <w:rPr>
            <w:rFonts w:ascii="Arial" w:hAnsi="Arial" w:cs="Arial"/>
            <w:sz w:val="22"/>
            <w:szCs w:val="22"/>
          </w:rPr>
          <w:fldChar w:fldCharType="begin"/>
        </w:r>
        <w:r w:rsidRPr="00AF6AED">
          <w:rPr>
            <w:rFonts w:ascii="Arial" w:hAnsi="Arial" w:cs="Arial"/>
            <w:sz w:val="22"/>
            <w:szCs w:val="22"/>
          </w:rPr>
          <w:instrText>PAGE   \* MERGEFORMAT</w:instrText>
        </w:r>
        <w:r w:rsidRPr="00AF6AED">
          <w:rPr>
            <w:rFonts w:ascii="Arial" w:hAnsi="Arial" w:cs="Arial"/>
            <w:sz w:val="22"/>
            <w:szCs w:val="22"/>
          </w:rPr>
          <w:fldChar w:fldCharType="separate"/>
        </w:r>
        <w:r w:rsidR="00B97BAA">
          <w:rPr>
            <w:rFonts w:ascii="Arial" w:hAnsi="Arial" w:cs="Arial"/>
            <w:noProof/>
            <w:sz w:val="22"/>
            <w:szCs w:val="22"/>
          </w:rPr>
          <w:t>22</w:t>
        </w:r>
        <w:r w:rsidRPr="00AF6AED">
          <w:rPr>
            <w:rFonts w:ascii="Arial" w:hAnsi="Arial" w:cs="Arial"/>
            <w:sz w:val="22"/>
            <w:szCs w:val="22"/>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2"/>
        <w:szCs w:val="22"/>
      </w:rPr>
      <w:id w:val="-1534264095"/>
      <w:docPartObj>
        <w:docPartGallery w:val="Page Numbers (Bottom of Page)"/>
        <w:docPartUnique/>
      </w:docPartObj>
    </w:sdtPr>
    <w:sdtEndPr/>
    <w:sdtContent>
      <w:p w14:paraId="04D0E350" w14:textId="7DC4F23D" w:rsidR="00163F7C" w:rsidRPr="00122D4D" w:rsidRDefault="00163F7C" w:rsidP="004A1083">
        <w:pPr>
          <w:pStyle w:val="Stopka"/>
          <w:jc w:val="center"/>
          <w:rPr>
            <w:rFonts w:ascii="Arial" w:hAnsi="Arial" w:cs="Arial"/>
            <w:sz w:val="22"/>
            <w:szCs w:val="22"/>
          </w:rPr>
        </w:pPr>
        <w:r w:rsidRPr="00122D4D">
          <w:rPr>
            <w:rFonts w:ascii="Arial" w:hAnsi="Arial" w:cs="Arial"/>
            <w:sz w:val="22"/>
            <w:szCs w:val="22"/>
          </w:rPr>
          <w:fldChar w:fldCharType="begin"/>
        </w:r>
        <w:r w:rsidRPr="00122D4D">
          <w:rPr>
            <w:rFonts w:ascii="Arial" w:hAnsi="Arial" w:cs="Arial"/>
            <w:sz w:val="22"/>
            <w:szCs w:val="22"/>
          </w:rPr>
          <w:instrText>PAGE   \* MERGEFORMAT</w:instrText>
        </w:r>
        <w:r w:rsidRPr="00122D4D">
          <w:rPr>
            <w:rFonts w:ascii="Arial" w:hAnsi="Arial" w:cs="Arial"/>
            <w:sz w:val="22"/>
            <w:szCs w:val="22"/>
          </w:rPr>
          <w:fldChar w:fldCharType="separate"/>
        </w:r>
        <w:r w:rsidR="00B97BAA">
          <w:rPr>
            <w:rFonts w:ascii="Arial" w:hAnsi="Arial" w:cs="Arial"/>
            <w:noProof/>
            <w:sz w:val="22"/>
            <w:szCs w:val="22"/>
          </w:rPr>
          <w:t>47</w:t>
        </w:r>
        <w:r w:rsidRPr="00122D4D">
          <w:rPr>
            <w:rFonts w:ascii="Arial" w:hAnsi="Arial" w:cs="Arial"/>
            <w:sz w:val="22"/>
            <w:szCs w:val="22"/>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2"/>
        <w:szCs w:val="22"/>
      </w:rPr>
      <w:id w:val="-1560471351"/>
      <w:docPartObj>
        <w:docPartGallery w:val="Page Numbers (Bottom of Page)"/>
        <w:docPartUnique/>
      </w:docPartObj>
    </w:sdtPr>
    <w:sdtEndPr/>
    <w:sdtContent>
      <w:p w14:paraId="04211721" w14:textId="75168980" w:rsidR="00163F7C" w:rsidRPr="00244781" w:rsidRDefault="00163F7C" w:rsidP="004A1083">
        <w:pPr>
          <w:pStyle w:val="Stopka"/>
          <w:jc w:val="center"/>
          <w:rPr>
            <w:rFonts w:ascii="Arial" w:hAnsi="Arial" w:cs="Arial"/>
            <w:sz w:val="22"/>
            <w:szCs w:val="22"/>
          </w:rPr>
        </w:pPr>
        <w:r w:rsidRPr="00244781">
          <w:rPr>
            <w:rFonts w:ascii="Arial" w:hAnsi="Arial" w:cs="Arial"/>
            <w:sz w:val="22"/>
            <w:szCs w:val="22"/>
          </w:rPr>
          <w:fldChar w:fldCharType="begin"/>
        </w:r>
        <w:r w:rsidRPr="00244781">
          <w:rPr>
            <w:rFonts w:ascii="Arial" w:hAnsi="Arial" w:cs="Arial"/>
            <w:sz w:val="22"/>
            <w:szCs w:val="22"/>
          </w:rPr>
          <w:instrText>PAGE   \* MERGEFORMAT</w:instrText>
        </w:r>
        <w:r w:rsidRPr="00244781">
          <w:rPr>
            <w:rFonts w:ascii="Arial" w:hAnsi="Arial" w:cs="Arial"/>
            <w:sz w:val="22"/>
            <w:szCs w:val="22"/>
          </w:rPr>
          <w:fldChar w:fldCharType="separate"/>
        </w:r>
        <w:r w:rsidR="00B97BAA">
          <w:rPr>
            <w:rFonts w:ascii="Arial" w:hAnsi="Arial" w:cs="Arial"/>
            <w:noProof/>
            <w:sz w:val="22"/>
            <w:szCs w:val="22"/>
          </w:rPr>
          <w:t>23</w:t>
        </w:r>
        <w:r w:rsidRPr="00244781">
          <w:rPr>
            <w:rFonts w:ascii="Arial" w:hAnsi="Arial" w:cs="Arial"/>
            <w:sz w:val="22"/>
            <w:szCs w:val="22"/>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2"/>
        <w:szCs w:val="22"/>
      </w:rPr>
      <w:id w:val="2078703273"/>
      <w:docPartObj>
        <w:docPartGallery w:val="Page Numbers (Bottom of Page)"/>
        <w:docPartUnique/>
      </w:docPartObj>
    </w:sdtPr>
    <w:sdtEndPr/>
    <w:sdtContent>
      <w:p w14:paraId="66C66F7F" w14:textId="6DCEFBC0" w:rsidR="00163F7C" w:rsidRPr="00D84DAA" w:rsidRDefault="00163F7C" w:rsidP="004A1083">
        <w:pPr>
          <w:pStyle w:val="Stopka"/>
          <w:jc w:val="center"/>
          <w:rPr>
            <w:rFonts w:ascii="Arial" w:hAnsi="Arial" w:cs="Arial"/>
            <w:sz w:val="22"/>
            <w:szCs w:val="22"/>
          </w:rPr>
        </w:pPr>
        <w:r w:rsidRPr="00D84DAA">
          <w:rPr>
            <w:rFonts w:ascii="Arial" w:hAnsi="Arial" w:cs="Arial"/>
            <w:sz w:val="22"/>
            <w:szCs w:val="22"/>
          </w:rPr>
          <w:fldChar w:fldCharType="begin"/>
        </w:r>
        <w:r w:rsidRPr="00D84DAA">
          <w:rPr>
            <w:rFonts w:ascii="Arial" w:hAnsi="Arial" w:cs="Arial"/>
            <w:sz w:val="22"/>
            <w:szCs w:val="22"/>
          </w:rPr>
          <w:instrText>PAGE   \* MERGEFORMAT</w:instrText>
        </w:r>
        <w:r w:rsidRPr="00D84DAA">
          <w:rPr>
            <w:rFonts w:ascii="Arial" w:hAnsi="Arial" w:cs="Arial"/>
            <w:sz w:val="22"/>
            <w:szCs w:val="22"/>
          </w:rPr>
          <w:fldChar w:fldCharType="separate"/>
        </w:r>
        <w:r w:rsidR="00B97BAA">
          <w:rPr>
            <w:rFonts w:ascii="Arial" w:hAnsi="Arial" w:cs="Arial"/>
            <w:noProof/>
            <w:sz w:val="22"/>
            <w:szCs w:val="22"/>
          </w:rPr>
          <w:t>38</w:t>
        </w:r>
        <w:r w:rsidRPr="00D84DAA">
          <w:rPr>
            <w:rFonts w:ascii="Arial" w:hAnsi="Arial" w:cs="Arial"/>
            <w:sz w:val="22"/>
            <w:szCs w:val="22"/>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2"/>
        <w:szCs w:val="22"/>
      </w:rPr>
      <w:id w:val="-1247033050"/>
      <w:docPartObj>
        <w:docPartGallery w:val="Page Numbers (Bottom of Page)"/>
        <w:docPartUnique/>
      </w:docPartObj>
    </w:sdtPr>
    <w:sdtEndPr/>
    <w:sdtContent>
      <w:p w14:paraId="0DEAAF04" w14:textId="35571E2D" w:rsidR="00163F7C" w:rsidRPr="008468D1" w:rsidRDefault="00163F7C" w:rsidP="00C57652">
        <w:pPr>
          <w:pStyle w:val="Stopka"/>
          <w:jc w:val="center"/>
          <w:rPr>
            <w:rFonts w:ascii="Arial" w:hAnsi="Arial" w:cs="Arial"/>
            <w:sz w:val="22"/>
            <w:szCs w:val="22"/>
          </w:rPr>
        </w:pPr>
        <w:r w:rsidRPr="008468D1">
          <w:rPr>
            <w:rFonts w:ascii="Arial" w:hAnsi="Arial" w:cs="Arial"/>
            <w:sz w:val="22"/>
            <w:szCs w:val="22"/>
          </w:rPr>
          <w:fldChar w:fldCharType="begin"/>
        </w:r>
        <w:r w:rsidRPr="008468D1">
          <w:rPr>
            <w:rFonts w:ascii="Arial" w:hAnsi="Arial" w:cs="Arial"/>
            <w:sz w:val="22"/>
            <w:szCs w:val="22"/>
          </w:rPr>
          <w:instrText>PAGE   \* MERGEFORMAT</w:instrText>
        </w:r>
        <w:r w:rsidRPr="008468D1">
          <w:rPr>
            <w:rFonts w:ascii="Arial" w:hAnsi="Arial" w:cs="Arial"/>
            <w:sz w:val="22"/>
            <w:szCs w:val="22"/>
          </w:rPr>
          <w:fldChar w:fldCharType="separate"/>
        </w:r>
        <w:r w:rsidR="00B97BAA">
          <w:rPr>
            <w:rFonts w:ascii="Arial" w:hAnsi="Arial" w:cs="Arial"/>
            <w:noProof/>
            <w:sz w:val="22"/>
            <w:szCs w:val="22"/>
          </w:rPr>
          <w:t>67</w:t>
        </w:r>
        <w:r w:rsidRPr="008468D1">
          <w:rPr>
            <w:rFonts w:ascii="Arial" w:hAnsi="Arial" w:cs="Arial"/>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62F55A" w14:textId="77777777" w:rsidR="00F334B0" w:rsidRDefault="00F334B0" w:rsidP="009F500D">
      <w:pPr>
        <w:spacing w:after="0" w:line="240" w:lineRule="auto"/>
      </w:pPr>
      <w:r>
        <w:separator/>
      </w:r>
    </w:p>
  </w:footnote>
  <w:footnote w:type="continuationSeparator" w:id="0">
    <w:p w14:paraId="78D531C8" w14:textId="77777777" w:rsidR="00F334B0" w:rsidRDefault="00F334B0" w:rsidP="009F500D">
      <w:pPr>
        <w:spacing w:after="0" w:line="240" w:lineRule="auto"/>
      </w:pPr>
      <w:r>
        <w:continuationSeparator/>
      </w:r>
    </w:p>
  </w:footnote>
  <w:footnote w:id="1">
    <w:p w14:paraId="7B74B6D1" w14:textId="7EAFDFEF" w:rsidR="00244781" w:rsidRPr="00F81605" w:rsidRDefault="00244781" w:rsidP="00F81605">
      <w:pPr>
        <w:pStyle w:val="Tekstprzypisudolnego"/>
        <w:spacing w:line="276" w:lineRule="auto"/>
        <w:ind w:left="142" w:right="425" w:hanging="142"/>
        <w:rPr>
          <w:rFonts w:ascii="Arial" w:hAnsi="Arial" w:cs="Arial"/>
        </w:rPr>
      </w:pPr>
      <w:r w:rsidRPr="00F81605">
        <w:rPr>
          <w:rStyle w:val="Odwoanieprzypisudolnego"/>
          <w:rFonts w:ascii="Arial" w:hAnsi="Arial" w:cs="Arial"/>
        </w:rPr>
        <w:footnoteRef/>
      </w:r>
      <w:r w:rsidRPr="00F81605">
        <w:rPr>
          <w:rFonts w:ascii="Arial" w:hAnsi="Arial" w:cs="Arial"/>
        </w:rPr>
        <w:t xml:space="preserve"> Uchwała Nr IV/62/19 Sejmiku Województwa Podkarpackiego z dnia 28 stycznia 2019 r. </w:t>
      </w:r>
      <w:r>
        <w:rPr>
          <w:rFonts w:ascii="Arial" w:hAnsi="Arial" w:cs="Arial"/>
        </w:rPr>
        <w:br/>
      </w:r>
      <w:r w:rsidRPr="00F81605">
        <w:rPr>
          <w:rFonts w:ascii="Arial" w:hAnsi="Arial" w:cs="Arial"/>
        </w:rPr>
        <w:t>w sprawie określenia szczegółowych wymogów dotyczących opracowania Raportu o stanie województwa.</w:t>
      </w:r>
    </w:p>
  </w:footnote>
  <w:footnote w:id="2">
    <w:p w14:paraId="700DE288" w14:textId="44A37F3C" w:rsidR="00244781" w:rsidRPr="00A235E8" w:rsidRDefault="00244781" w:rsidP="00F81605">
      <w:pPr>
        <w:pStyle w:val="Tekstprzypisudolnego"/>
        <w:spacing w:line="276" w:lineRule="auto"/>
        <w:ind w:left="142" w:right="425" w:hanging="142"/>
        <w:rPr>
          <w:rFonts w:ascii="Arial" w:hAnsi="Arial" w:cs="Arial"/>
          <w:sz w:val="18"/>
          <w:szCs w:val="18"/>
        </w:rPr>
      </w:pPr>
      <w:r w:rsidRPr="00F81605">
        <w:rPr>
          <w:rStyle w:val="Odwoanieprzypisudolnego"/>
          <w:rFonts w:ascii="Arial" w:hAnsi="Arial" w:cs="Arial"/>
        </w:rPr>
        <w:footnoteRef/>
      </w:r>
      <w:r w:rsidRPr="00F81605">
        <w:rPr>
          <w:rFonts w:ascii="Arial" w:hAnsi="Arial" w:cs="Arial"/>
        </w:rPr>
        <w:t xml:space="preserve"> W związku z tym, że ustawodawca powiązał raport o stanie województwa z absolutorium dla zarządu województwa, które ma być rozpatrzone do 30 czerwca br., w raporcie pojawiają się najnowsze dostępne dane, które w odniesieniu do statystyki publicznej są najczęściej danymi za 2021 r. Wartość PKB za 2021 r. to dane szacunkowe. W przypadku wskaźników powiązanych z PKB (np. stopa inwestycji w środki trwałe) dane dotyczą roku 2020. Większość danych za 2022 r. GUS opublikuje w II. połowie 2023 r.</w:t>
      </w:r>
    </w:p>
  </w:footnote>
  <w:footnote w:id="3">
    <w:p w14:paraId="400517BA" w14:textId="2531C22C" w:rsidR="00244781" w:rsidRPr="000F50AE" w:rsidRDefault="00244781" w:rsidP="000F50AE">
      <w:pPr>
        <w:pStyle w:val="Tekstprzypisudolnego"/>
        <w:spacing w:line="276" w:lineRule="auto"/>
        <w:ind w:left="142" w:right="425" w:hanging="142"/>
        <w:rPr>
          <w:rFonts w:ascii="Arial" w:hAnsi="Arial" w:cs="Arial"/>
        </w:rPr>
      </w:pPr>
      <w:r w:rsidRPr="000F50AE">
        <w:rPr>
          <w:rStyle w:val="Odwoanieprzypisudolnego"/>
          <w:rFonts w:ascii="Arial" w:hAnsi="Arial" w:cs="Arial"/>
        </w:rPr>
        <w:footnoteRef/>
      </w:r>
      <w:r w:rsidRPr="000F50AE">
        <w:rPr>
          <w:rFonts w:ascii="Arial" w:hAnsi="Arial" w:cs="Arial"/>
        </w:rPr>
        <w:t xml:space="preserve"> Dane GUS za 2022 r. w zdecydowanej większości ukażą się w II połowie 2023 r.</w:t>
      </w:r>
    </w:p>
  </w:footnote>
  <w:footnote w:id="4">
    <w:p w14:paraId="0C5FAAFB" w14:textId="0CB886EB" w:rsidR="00244781" w:rsidRPr="000F50AE" w:rsidRDefault="00244781" w:rsidP="000F50AE">
      <w:pPr>
        <w:pStyle w:val="Tekstprzypisudolnego"/>
        <w:spacing w:line="276" w:lineRule="auto"/>
        <w:ind w:left="142" w:right="425" w:hanging="142"/>
        <w:rPr>
          <w:rFonts w:ascii="Arial" w:hAnsi="Arial" w:cs="Arial"/>
        </w:rPr>
      </w:pPr>
      <w:r w:rsidRPr="000F50AE">
        <w:rPr>
          <w:rStyle w:val="Odwoanieprzypisudolnego"/>
          <w:rFonts w:ascii="Arial" w:hAnsi="Arial" w:cs="Arial"/>
        </w:rPr>
        <w:footnoteRef/>
      </w:r>
      <w:r w:rsidRPr="000F50AE">
        <w:rPr>
          <w:rFonts w:ascii="Arial" w:hAnsi="Arial" w:cs="Arial"/>
        </w:rPr>
        <w:t xml:space="preserve"> Zgodnie z procedurami GUS.</w:t>
      </w:r>
    </w:p>
  </w:footnote>
  <w:footnote w:id="5">
    <w:p w14:paraId="26C4E309" w14:textId="3A7AEC33" w:rsidR="00244781" w:rsidRPr="00A235E8" w:rsidRDefault="00244781" w:rsidP="000F50AE">
      <w:pPr>
        <w:pStyle w:val="Tekstprzypisudolnego"/>
        <w:spacing w:line="276" w:lineRule="auto"/>
        <w:ind w:left="142" w:right="425" w:hanging="142"/>
        <w:rPr>
          <w:rFonts w:ascii="Arial" w:hAnsi="Arial" w:cs="Arial"/>
          <w:sz w:val="18"/>
          <w:szCs w:val="18"/>
        </w:rPr>
      </w:pPr>
      <w:r w:rsidRPr="000F50AE">
        <w:rPr>
          <w:rStyle w:val="Odwoanieprzypisudolnego"/>
          <w:rFonts w:ascii="Arial" w:hAnsi="Arial" w:cs="Arial"/>
        </w:rPr>
        <w:footnoteRef/>
      </w:r>
      <w:r w:rsidRPr="000F50AE">
        <w:rPr>
          <w:rFonts w:ascii="Arial" w:hAnsi="Arial" w:cs="Arial"/>
        </w:rPr>
        <w:t xml:space="preserve"> Wstępne szacunki produktu krajowego brutto w przekroju regionów będą przedmiotem rewizji, zgodnie z polityką rewizji stosowaną w rachunkach narodowych i regionalnych. Dane ostateczne za rok 2021 będą dostępne we wrześniu 2023 r.</w:t>
      </w:r>
    </w:p>
  </w:footnote>
  <w:footnote w:id="6">
    <w:p w14:paraId="6A468FCE" w14:textId="7C738478" w:rsidR="00244781" w:rsidRPr="000F50AE" w:rsidRDefault="00244781" w:rsidP="000F50AE">
      <w:pPr>
        <w:pStyle w:val="Tekstprzypisudolnego"/>
        <w:spacing w:line="276" w:lineRule="auto"/>
        <w:ind w:left="142" w:right="425" w:hanging="142"/>
        <w:rPr>
          <w:rFonts w:ascii="Arial" w:hAnsi="Arial" w:cs="Arial"/>
        </w:rPr>
      </w:pPr>
      <w:r w:rsidRPr="000F50AE">
        <w:rPr>
          <w:rStyle w:val="Odwoanieprzypisudolnego"/>
          <w:rFonts w:ascii="Arial" w:hAnsi="Arial" w:cs="Arial"/>
        </w:rPr>
        <w:footnoteRef/>
      </w:r>
      <w:r w:rsidRPr="000F50AE">
        <w:rPr>
          <w:rFonts w:ascii="Arial" w:hAnsi="Arial" w:cs="Arial"/>
        </w:rPr>
        <w:t xml:space="preserve"> Wstępne szacunki produktu krajowego brutto w przekroju regionów będą przedmiotem rewizji, zgodnie z polityką rewizji stosowaną w rachunkach narodowych i regionalnych. Dane ostateczne za rok 2021 będą dostępne we wrześniu 2023 r.</w:t>
      </w:r>
    </w:p>
  </w:footnote>
  <w:footnote w:id="7">
    <w:p w14:paraId="3007D33D" w14:textId="04B97BD7" w:rsidR="00244781" w:rsidRPr="00A235E8" w:rsidRDefault="00244781" w:rsidP="00096C1C">
      <w:pPr>
        <w:pStyle w:val="Tekstprzypisudolnego"/>
        <w:spacing w:line="276" w:lineRule="auto"/>
        <w:ind w:left="142" w:right="425" w:hanging="142"/>
        <w:jc w:val="both"/>
        <w:rPr>
          <w:rFonts w:ascii="Arial" w:hAnsi="Arial" w:cs="Arial"/>
          <w:sz w:val="18"/>
          <w:szCs w:val="18"/>
        </w:rPr>
      </w:pPr>
      <w:r w:rsidRPr="00A235E8">
        <w:rPr>
          <w:rStyle w:val="Odwoanieprzypisudolnego"/>
          <w:rFonts w:ascii="Arial" w:hAnsi="Arial" w:cs="Arial"/>
          <w:sz w:val="18"/>
          <w:szCs w:val="18"/>
        </w:rPr>
        <w:footnoteRef/>
      </w:r>
      <w:r w:rsidRPr="00A235E8">
        <w:rPr>
          <w:rFonts w:ascii="Arial" w:hAnsi="Arial" w:cs="Arial"/>
          <w:sz w:val="18"/>
          <w:szCs w:val="18"/>
        </w:rPr>
        <w:t xml:space="preserve"> Dane szacunkowe GUS.</w:t>
      </w:r>
    </w:p>
  </w:footnote>
  <w:footnote w:id="8">
    <w:p w14:paraId="373F993C" w14:textId="7A08D1ED" w:rsidR="00244781" w:rsidRPr="00A235E8" w:rsidRDefault="00244781" w:rsidP="00096C1C">
      <w:pPr>
        <w:pStyle w:val="Tekstprzypisudolnego"/>
        <w:spacing w:line="276" w:lineRule="auto"/>
        <w:ind w:left="142" w:right="425" w:hanging="142"/>
        <w:jc w:val="both"/>
        <w:rPr>
          <w:rFonts w:ascii="Arial" w:hAnsi="Arial" w:cs="Arial"/>
          <w:sz w:val="18"/>
          <w:szCs w:val="18"/>
          <w:highlight w:val="green"/>
        </w:rPr>
      </w:pPr>
      <w:r w:rsidRPr="00A235E8">
        <w:rPr>
          <w:rStyle w:val="Odwoanieprzypisudolnego"/>
          <w:rFonts w:ascii="Arial" w:hAnsi="Arial" w:cs="Arial"/>
          <w:sz w:val="18"/>
          <w:szCs w:val="18"/>
        </w:rPr>
        <w:footnoteRef/>
      </w:r>
      <w:r w:rsidRPr="00A235E8">
        <w:rPr>
          <w:rFonts w:ascii="Arial" w:hAnsi="Arial" w:cs="Arial"/>
          <w:sz w:val="18"/>
          <w:szCs w:val="18"/>
        </w:rPr>
        <w:t xml:space="preserve"> Przemysł i budownictwo (sekcje B, C, D, E, F).</w:t>
      </w:r>
    </w:p>
  </w:footnote>
  <w:footnote w:id="9">
    <w:p w14:paraId="2D6F290B" w14:textId="77777777" w:rsidR="00244781" w:rsidRPr="000F50AE" w:rsidRDefault="00244781" w:rsidP="000F50AE">
      <w:pPr>
        <w:pStyle w:val="Tekstprzypisudolnego"/>
        <w:spacing w:line="276" w:lineRule="auto"/>
        <w:ind w:left="142" w:right="425" w:hanging="142"/>
        <w:rPr>
          <w:rFonts w:ascii="Arial" w:hAnsi="Arial" w:cs="Arial"/>
        </w:rPr>
      </w:pPr>
      <w:r w:rsidRPr="000F50AE">
        <w:rPr>
          <w:rStyle w:val="Odwoanieprzypisudolnego"/>
          <w:rFonts w:ascii="Arial" w:hAnsi="Arial" w:cs="Arial"/>
        </w:rPr>
        <w:footnoteRef/>
      </w:r>
      <w:r w:rsidRPr="000F50AE">
        <w:rPr>
          <w:rFonts w:ascii="Arial" w:hAnsi="Arial" w:cs="Arial"/>
        </w:rPr>
        <w:t xml:space="preserve"> Stopa inwestycji to stosunek wartości nakładów brutto na środki trwałe do wartości Produktu Krajowego Brutto (GUS/BDL).</w:t>
      </w:r>
    </w:p>
  </w:footnote>
  <w:footnote w:id="10">
    <w:p w14:paraId="75868043" w14:textId="38C18A08" w:rsidR="00244781" w:rsidRPr="00A235E8" w:rsidRDefault="00244781" w:rsidP="000F50AE">
      <w:pPr>
        <w:pStyle w:val="Tekstprzypisudolnego"/>
        <w:spacing w:line="276" w:lineRule="auto"/>
        <w:ind w:left="142" w:right="425" w:hanging="142"/>
        <w:rPr>
          <w:rFonts w:ascii="Arial" w:hAnsi="Arial" w:cs="Arial"/>
          <w:sz w:val="18"/>
          <w:szCs w:val="18"/>
        </w:rPr>
      </w:pPr>
      <w:r w:rsidRPr="000F50AE">
        <w:rPr>
          <w:rStyle w:val="Odwoanieprzypisudolnego"/>
          <w:rFonts w:ascii="Arial" w:hAnsi="Arial" w:cs="Arial"/>
        </w:rPr>
        <w:footnoteRef/>
      </w:r>
      <w:r w:rsidRPr="000F50AE">
        <w:rPr>
          <w:rFonts w:ascii="Arial" w:hAnsi="Arial" w:cs="Arial"/>
        </w:rPr>
        <w:t xml:space="preserve"> Co oznaczało zmniejszenie inwestycji w środki trwałe o 3,9%, na co wpływ miała sytuacja </w:t>
      </w:r>
      <w:r>
        <w:rPr>
          <w:rFonts w:ascii="Arial" w:hAnsi="Arial" w:cs="Arial"/>
        </w:rPr>
        <w:br/>
      </w:r>
      <w:r w:rsidRPr="000F50AE">
        <w:rPr>
          <w:rFonts w:ascii="Arial" w:hAnsi="Arial" w:cs="Arial"/>
        </w:rPr>
        <w:t>w przemyśle związana z pandemią COVID-19.</w:t>
      </w:r>
    </w:p>
  </w:footnote>
  <w:footnote w:id="11">
    <w:p w14:paraId="23CC6E21" w14:textId="2DD93CDD" w:rsidR="00244781" w:rsidRPr="00D64166" w:rsidRDefault="00244781" w:rsidP="00D64166">
      <w:pPr>
        <w:pStyle w:val="Tekstprzypisudolnego"/>
        <w:spacing w:line="276" w:lineRule="auto"/>
        <w:ind w:left="142" w:right="425" w:hanging="142"/>
        <w:rPr>
          <w:rFonts w:ascii="Arial" w:hAnsi="Arial" w:cs="Arial"/>
        </w:rPr>
      </w:pPr>
      <w:r w:rsidRPr="00D64166">
        <w:rPr>
          <w:rStyle w:val="Odwoanieprzypisudolnego"/>
          <w:rFonts w:ascii="Arial" w:hAnsi="Arial" w:cs="Arial"/>
        </w:rPr>
        <w:footnoteRef/>
      </w:r>
      <w:r w:rsidRPr="00D64166">
        <w:rPr>
          <w:rFonts w:ascii="Arial" w:hAnsi="Arial" w:cs="Arial"/>
        </w:rPr>
        <w:t xml:space="preserve"> Podmioty wg grup rodzajów działalności PKD 2007 dzielą się na: 1) rolnictwo, leśnictwo, łowiectwo i rybactwo, 2) przemysł i budownictwo oraz 3) pozostała działalność (na podst. GUS/BDL).</w:t>
      </w:r>
    </w:p>
  </w:footnote>
  <w:footnote w:id="12">
    <w:p w14:paraId="1B4AE817" w14:textId="60790450" w:rsidR="00244781" w:rsidRPr="00A235E8" w:rsidRDefault="00244781" w:rsidP="00D64166">
      <w:pPr>
        <w:pStyle w:val="Tekstprzypisudolnego"/>
        <w:spacing w:line="276" w:lineRule="auto"/>
        <w:ind w:left="142" w:right="425" w:hanging="142"/>
        <w:rPr>
          <w:rFonts w:ascii="Arial" w:hAnsi="Arial" w:cs="Arial"/>
          <w:sz w:val="18"/>
          <w:szCs w:val="18"/>
        </w:rPr>
      </w:pPr>
      <w:r w:rsidRPr="00D64166">
        <w:rPr>
          <w:rStyle w:val="Odwoanieprzypisudolnego"/>
          <w:rFonts w:ascii="Arial" w:hAnsi="Arial" w:cs="Arial"/>
        </w:rPr>
        <w:footnoteRef/>
      </w:r>
      <w:r w:rsidRPr="00D64166">
        <w:rPr>
          <w:rFonts w:ascii="Arial" w:hAnsi="Arial" w:cs="Arial"/>
        </w:rPr>
        <w:t xml:space="preserve"> Zgodnie z danymi GUS/BDL to podmioty z sekcji od G do sekcji U, czyli m.in. usługi takie jak: handel, transport, zakwaterowanie, działalność ubezpieczeniowa, opieka zdrowotna i pomoc społeczna, działalność związana z kulturą,  itp.</w:t>
      </w:r>
    </w:p>
  </w:footnote>
  <w:footnote w:id="13">
    <w:p w14:paraId="7D76A97A" w14:textId="77777777" w:rsidR="00244781" w:rsidRPr="00A235E8" w:rsidRDefault="00244781" w:rsidP="00096C1C">
      <w:pPr>
        <w:pStyle w:val="Tekstprzypisudolnego"/>
        <w:spacing w:line="276" w:lineRule="auto"/>
        <w:ind w:left="142" w:right="425" w:hanging="142"/>
        <w:jc w:val="both"/>
        <w:rPr>
          <w:rFonts w:ascii="Arial" w:hAnsi="Arial" w:cs="Arial"/>
          <w:sz w:val="18"/>
          <w:szCs w:val="18"/>
        </w:rPr>
      </w:pPr>
      <w:r w:rsidRPr="00A235E8">
        <w:rPr>
          <w:rStyle w:val="Odwoanieprzypisudolnego"/>
          <w:rFonts w:ascii="Arial" w:hAnsi="Arial" w:cs="Arial"/>
          <w:sz w:val="18"/>
          <w:szCs w:val="18"/>
        </w:rPr>
        <w:footnoteRef/>
      </w:r>
      <w:r w:rsidRPr="00A235E8">
        <w:rPr>
          <w:rFonts w:ascii="Arial" w:hAnsi="Arial" w:cs="Arial"/>
          <w:sz w:val="18"/>
          <w:szCs w:val="18"/>
        </w:rPr>
        <w:t xml:space="preserve"> Na podstawie ogłoszeń Prezesa Agencji Restrukturyzacji i Modernizacji Rolnictwa.</w:t>
      </w:r>
    </w:p>
  </w:footnote>
  <w:footnote w:id="14">
    <w:p w14:paraId="653B1FCA" w14:textId="22CA557D" w:rsidR="00244781" w:rsidRPr="00B602E9" w:rsidRDefault="00244781" w:rsidP="00B602E9">
      <w:pPr>
        <w:pStyle w:val="Tekstprzypisudolnego"/>
        <w:spacing w:line="276" w:lineRule="auto"/>
        <w:ind w:left="142" w:right="425" w:hanging="142"/>
        <w:rPr>
          <w:rFonts w:ascii="Arial" w:hAnsi="Arial" w:cs="Arial"/>
        </w:rPr>
      </w:pPr>
      <w:r w:rsidRPr="00B602E9">
        <w:rPr>
          <w:rStyle w:val="Odwoanieprzypisudolnego"/>
          <w:rFonts w:ascii="Arial" w:hAnsi="Arial" w:cs="Arial"/>
        </w:rPr>
        <w:footnoteRef/>
      </w:r>
      <w:r w:rsidRPr="00B602E9">
        <w:rPr>
          <w:rFonts w:ascii="Arial" w:hAnsi="Arial" w:cs="Arial"/>
        </w:rPr>
        <w:t xml:space="preserve"> Dane GUS wg stanu w dniu 31 lipca </w:t>
      </w:r>
    </w:p>
  </w:footnote>
  <w:footnote w:id="15">
    <w:p w14:paraId="1F4DEEB3" w14:textId="1BD19D0D" w:rsidR="00244781" w:rsidRPr="00B602E9" w:rsidRDefault="00244781" w:rsidP="00B602E9">
      <w:pPr>
        <w:pStyle w:val="Tekstprzypisudolnego"/>
        <w:spacing w:line="276" w:lineRule="auto"/>
        <w:ind w:left="142" w:right="425" w:hanging="142"/>
        <w:rPr>
          <w:rFonts w:ascii="Arial" w:hAnsi="Arial" w:cs="Arial"/>
        </w:rPr>
      </w:pPr>
      <w:r w:rsidRPr="00B602E9">
        <w:rPr>
          <w:rStyle w:val="Odwoanieprzypisudolnego"/>
          <w:rFonts w:ascii="Arial" w:hAnsi="Arial" w:cs="Arial"/>
        </w:rPr>
        <w:footnoteRef/>
      </w:r>
      <w:r w:rsidRPr="00B602E9">
        <w:rPr>
          <w:rFonts w:ascii="Arial" w:hAnsi="Arial" w:cs="Arial"/>
        </w:rPr>
        <w:t xml:space="preserve"> Prezentowane dane za 2021 i 2020 r. zostały przeliczone przez GUS zgodnie z bilansem przygotowanym w oparciu o wyniki Narodowego Spisu Powszechnego 2021. W Informacji </w:t>
      </w:r>
      <w:r>
        <w:rPr>
          <w:rFonts w:ascii="Arial" w:hAnsi="Arial" w:cs="Arial"/>
        </w:rPr>
        <w:br/>
      </w:r>
      <w:r w:rsidRPr="00B602E9">
        <w:rPr>
          <w:rFonts w:ascii="Arial" w:hAnsi="Arial" w:cs="Arial"/>
        </w:rPr>
        <w:t xml:space="preserve">z realizacji </w:t>
      </w:r>
      <w:r w:rsidRPr="00B602E9">
        <w:rPr>
          <w:rFonts w:ascii="Arial" w:hAnsi="Arial" w:cs="Arial"/>
          <w:i/>
          <w:iCs/>
        </w:rPr>
        <w:t>Strategii rozwoju województwa – Podkarpackie 2030</w:t>
      </w:r>
      <w:r w:rsidRPr="00B602E9">
        <w:rPr>
          <w:rFonts w:ascii="Arial" w:hAnsi="Arial" w:cs="Arial"/>
        </w:rPr>
        <w:t xml:space="preserve"> prezentowanej na sesji Sejmiku Województwa Podkarpackiego w listopadzie 2022 r., zawarte były następujące dane dotyczące liczby ludności w województwie podkarpackim: w 2020 r. liczba ludności wynosiła 2 121 229 osób, a w 2021 r. 2 110 694 osoby. Były to dane GUS/BDL sprzed przeliczenia. </w:t>
      </w:r>
    </w:p>
    <w:p w14:paraId="6C29FF27" w14:textId="741319CC" w:rsidR="00244781" w:rsidRPr="00B602E9" w:rsidRDefault="00244781" w:rsidP="00B602E9">
      <w:pPr>
        <w:pStyle w:val="Tekstprzypisudolnego"/>
        <w:spacing w:line="276" w:lineRule="auto"/>
        <w:ind w:left="142" w:right="425"/>
        <w:rPr>
          <w:rFonts w:ascii="Arial" w:hAnsi="Arial" w:cs="Arial"/>
        </w:rPr>
      </w:pPr>
      <w:r w:rsidRPr="00B602E9">
        <w:rPr>
          <w:rFonts w:ascii="Arial" w:hAnsi="Arial" w:cs="Arial"/>
        </w:rPr>
        <w:t xml:space="preserve">Porównując dane z 2021 r. (po przeliczeniu) do danych z 2021 r. (bez przeliczenia) – liczba ludności w województwie podkarpackim zmniejszyła się o 24 762 osoby. Porównując dane za 2020 r. (po przeliczeniu) do danych za 2020 r. (bez przeliczeniu) liczba ludności </w:t>
      </w:r>
      <w:r>
        <w:rPr>
          <w:rFonts w:ascii="Arial" w:hAnsi="Arial" w:cs="Arial"/>
        </w:rPr>
        <w:t>zmniejszyła się o 25 063 osoby.</w:t>
      </w:r>
    </w:p>
    <w:p w14:paraId="0570DB68" w14:textId="1DA76282" w:rsidR="00244781" w:rsidRPr="00A235E8" w:rsidRDefault="00244781" w:rsidP="00B602E9">
      <w:pPr>
        <w:pStyle w:val="Tekstprzypisudolnego"/>
        <w:spacing w:line="276" w:lineRule="auto"/>
        <w:ind w:left="142" w:right="425"/>
        <w:rPr>
          <w:rFonts w:ascii="Arial" w:hAnsi="Arial" w:cs="Arial"/>
          <w:sz w:val="18"/>
          <w:szCs w:val="18"/>
        </w:rPr>
      </w:pPr>
      <w:r w:rsidRPr="00B602E9">
        <w:rPr>
          <w:rFonts w:ascii="Arial" w:hAnsi="Arial" w:cs="Arial"/>
        </w:rPr>
        <w:t>Porównując dane z 2021 r. (po przeliczeniu) do danych z 2019 r. (sprzed pandemii COVID-19) liczba ludności w województwie podkarpackim zmniejszyła się o 41 232 osoby. Na taki spadek liczby ludności wpływ miało przeliczenie liczby ludności dokonane przez GUS wynikłe z NSP 2021 oraz zmniejszenie liczby ludności w wyniku pandemii COVID-19.</w:t>
      </w:r>
      <w:r w:rsidRPr="00A235E8">
        <w:rPr>
          <w:rFonts w:ascii="Arial" w:hAnsi="Arial" w:cs="Arial"/>
          <w:sz w:val="18"/>
          <w:szCs w:val="18"/>
        </w:rPr>
        <w:t xml:space="preserve"> </w:t>
      </w:r>
    </w:p>
  </w:footnote>
  <w:footnote w:id="16">
    <w:p w14:paraId="198AD1F6" w14:textId="77777777" w:rsidR="00244781" w:rsidRPr="00266E13" w:rsidRDefault="00244781" w:rsidP="00266E13">
      <w:pPr>
        <w:pStyle w:val="Tekstprzypisudolnego"/>
        <w:spacing w:line="276" w:lineRule="auto"/>
        <w:ind w:left="142" w:right="425" w:hanging="142"/>
        <w:jc w:val="both"/>
        <w:rPr>
          <w:rFonts w:ascii="Arial" w:hAnsi="Arial" w:cs="Arial"/>
        </w:rPr>
      </w:pPr>
      <w:r w:rsidRPr="00266E13">
        <w:rPr>
          <w:rStyle w:val="Odwoanieprzypisudolnego"/>
          <w:rFonts w:ascii="Arial" w:hAnsi="Arial" w:cs="Arial"/>
        </w:rPr>
        <w:footnoteRef/>
      </w:r>
      <w:r w:rsidRPr="00266E13">
        <w:rPr>
          <w:rFonts w:ascii="Arial" w:hAnsi="Arial" w:cs="Arial"/>
        </w:rPr>
        <w:t xml:space="preserve"> „Liczba dzieci i liczba seniorów przypadająca na 100 osób pracujących”</w:t>
      </w:r>
    </w:p>
  </w:footnote>
  <w:footnote w:id="17">
    <w:p w14:paraId="7DA581D0" w14:textId="77777777" w:rsidR="00244781" w:rsidRPr="00A235E8" w:rsidRDefault="00244781" w:rsidP="00266E13">
      <w:pPr>
        <w:pStyle w:val="Tekstprzypisudolnego"/>
        <w:spacing w:line="276" w:lineRule="auto"/>
        <w:ind w:left="142" w:right="425" w:hanging="142"/>
        <w:jc w:val="both"/>
        <w:rPr>
          <w:rFonts w:ascii="Arial" w:hAnsi="Arial" w:cs="Arial"/>
          <w:sz w:val="18"/>
          <w:szCs w:val="18"/>
        </w:rPr>
      </w:pPr>
      <w:r w:rsidRPr="00266E13">
        <w:rPr>
          <w:rStyle w:val="Odwoanieprzypisudolnego"/>
          <w:rFonts w:ascii="Arial" w:hAnsi="Arial" w:cs="Arial"/>
        </w:rPr>
        <w:footnoteRef/>
      </w:r>
      <w:r w:rsidRPr="00266E13">
        <w:rPr>
          <w:rFonts w:ascii="Arial" w:hAnsi="Arial" w:cs="Arial"/>
        </w:rPr>
        <w:t xml:space="preserve"> „Liczba seniorów przypadająca na 100 dzieci”</w:t>
      </w:r>
    </w:p>
  </w:footnote>
  <w:footnote w:id="18">
    <w:p w14:paraId="70C113AC" w14:textId="6E3CE8B2" w:rsidR="00244781" w:rsidRPr="00AF6AED" w:rsidRDefault="00244781" w:rsidP="00AF6AED">
      <w:pPr>
        <w:pStyle w:val="Tekstprzypisudolnego"/>
        <w:spacing w:line="276" w:lineRule="auto"/>
        <w:ind w:left="142" w:right="425" w:hanging="142"/>
        <w:rPr>
          <w:rFonts w:ascii="Arial" w:hAnsi="Arial" w:cs="Arial"/>
        </w:rPr>
      </w:pPr>
      <w:r w:rsidRPr="00AF6AED">
        <w:rPr>
          <w:rStyle w:val="Odwoanieprzypisudolnego"/>
          <w:rFonts w:ascii="Arial" w:hAnsi="Arial" w:cs="Arial"/>
        </w:rPr>
        <w:footnoteRef/>
      </w:r>
      <w:r w:rsidRPr="00AF6AED">
        <w:rPr>
          <w:rFonts w:ascii="Arial" w:hAnsi="Arial" w:cs="Arial"/>
        </w:rPr>
        <w:t xml:space="preserve"> GUS/BDL publikuje także dane dotyczące stopy bezrobocia na podstawie Badania Aktywności Ekonomicznej Ludności (BAEL). Zgodnie z tym badaniem w 2021 r. w województwie podkarpackim stopa bezrobocia wyniosła 4,8%, co oznaczało wzrost w porównaniu do roku poprzedniego (4,6% w 2020 r.). Od 2019 r. wartość wskaźnika dla podkarpackiego lokowała województwo na przedostatnim miejscu w kraju (przed województwem lubelskim, w którym wartość wskaźnika wyniosła 5,2%).</w:t>
      </w:r>
    </w:p>
  </w:footnote>
  <w:footnote w:id="19">
    <w:p w14:paraId="2BD2B57D" w14:textId="4D894EE8" w:rsidR="00244781" w:rsidRPr="001C2FE5" w:rsidRDefault="00244781" w:rsidP="001C2FE5">
      <w:pPr>
        <w:pStyle w:val="Tekstprzypisudolnego"/>
        <w:spacing w:line="276" w:lineRule="auto"/>
        <w:ind w:left="142" w:right="425" w:hanging="142"/>
        <w:rPr>
          <w:rFonts w:ascii="Arial" w:hAnsi="Arial" w:cs="Arial"/>
        </w:rPr>
      </w:pPr>
      <w:r w:rsidRPr="001C2FE5">
        <w:rPr>
          <w:rStyle w:val="Odwoanieprzypisudolnego"/>
          <w:rFonts w:ascii="Arial" w:hAnsi="Arial" w:cs="Arial"/>
        </w:rPr>
        <w:footnoteRef/>
      </w:r>
      <w:r w:rsidRPr="001C2FE5">
        <w:rPr>
          <w:rFonts w:ascii="Arial" w:hAnsi="Arial" w:cs="Arial"/>
        </w:rPr>
        <w:t xml:space="preserve"> Bez podmiotów gospodarczych o liczbie pracujących do 9 osób. Dane dotyczą podmiotów gospodarki narodowej o liczbie pracujących 10 i więcej osób oraz jednostek sfery budżetowej niezależnie od liczby pracujących.</w:t>
      </w:r>
    </w:p>
  </w:footnote>
  <w:footnote w:id="20">
    <w:p w14:paraId="48A288D9" w14:textId="71ADE6C1" w:rsidR="00244781" w:rsidRPr="00A235E8" w:rsidRDefault="00244781" w:rsidP="001C2FE5">
      <w:pPr>
        <w:pStyle w:val="Tekstprzypisudolnego"/>
        <w:spacing w:line="276" w:lineRule="auto"/>
        <w:ind w:left="142" w:right="425" w:hanging="142"/>
        <w:rPr>
          <w:rFonts w:ascii="Arial" w:hAnsi="Arial" w:cs="Arial"/>
          <w:sz w:val="18"/>
          <w:szCs w:val="18"/>
        </w:rPr>
      </w:pPr>
      <w:r w:rsidRPr="001C2FE5">
        <w:rPr>
          <w:rStyle w:val="Odwoanieprzypisudolnego"/>
          <w:rFonts w:ascii="Arial" w:hAnsi="Arial" w:cs="Arial"/>
        </w:rPr>
        <w:footnoteRef/>
      </w:r>
      <w:r w:rsidRPr="001C2FE5">
        <w:rPr>
          <w:rFonts w:ascii="Arial" w:hAnsi="Arial" w:cs="Arial"/>
        </w:rPr>
        <w:t xml:space="preserve"> Wskaźnik zagrożenia ubóstwem po uwzględnieniu w dochodach transferów społecznych - procent osób, których dochód ekwiwalentny do dyspozycji (po uwzględnieniu w dochodach transferów społecznych) jest niższy od granicy ubóstwa ustalonej na poziomie 60% mediany rocznych ekwiwalentnych dochodów do dyspozycji w danym kraju. Źródło: Eurostat, na podstawie danych z Europejskiego badania dochodów i warunków życia ludności (EU-SILC) – GUS/BDL.</w:t>
      </w:r>
    </w:p>
  </w:footnote>
  <w:footnote w:id="21">
    <w:p w14:paraId="2866DCB8" w14:textId="29C04052" w:rsidR="00244781" w:rsidRPr="001C2FE5" w:rsidRDefault="00244781" w:rsidP="001C2FE5">
      <w:pPr>
        <w:pStyle w:val="Tekstprzypisudolnego"/>
        <w:spacing w:line="276" w:lineRule="auto"/>
        <w:ind w:left="142" w:right="425" w:hanging="142"/>
        <w:rPr>
          <w:rFonts w:ascii="Arial" w:hAnsi="Arial" w:cs="Arial"/>
        </w:rPr>
      </w:pPr>
      <w:r w:rsidRPr="001C2FE5">
        <w:rPr>
          <w:rStyle w:val="Odwoanieprzypisudolnego"/>
          <w:rFonts w:ascii="Arial" w:hAnsi="Arial" w:cs="Arial"/>
        </w:rPr>
        <w:footnoteRef/>
      </w:r>
      <w:r w:rsidRPr="001C2FE5">
        <w:rPr>
          <w:rFonts w:ascii="Arial" w:hAnsi="Arial" w:cs="Arial"/>
        </w:rPr>
        <w:t xml:space="preserve"> Zmniejszenie wartości wskaźnika określającego </w:t>
      </w:r>
      <w:r w:rsidRPr="001C2FE5">
        <w:rPr>
          <w:rFonts w:ascii="Arial" w:hAnsi="Arial" w:cs="Arial"/>
          <w:u w:val="single"/>
        </w:rPr>
        <w:t>udział</w:t>
      </w:r>
      <w:r w:rsidRPr="001C2FE5">
        <w:rPr>
          <w:rFonts w:ascii="Arial" w:hAnsi="Arial" w:cs="Arial"/>
        </w:rPr>
        <w:t xml:space="preserve"> energii odnawialnej w produkcji energii elektrycznej ogółem nie jest spowodowane zmniejszeniem produkcji energii elektrycznej ze źródeł odnawialnych. Na wartość wskaźnika niewątpliwie miało wpływ zwiększenie produkcji energii elektrycznej w elektrowniach cieplnych konwencjonalnych. W skali kraju takie elektrownie w 2020 r. wyprodukowały 136 696,7 GWh energii elektrycznej, a w 2021 r. już 155 627,5 GWh (co oznaczało wzrost o 13,8%) – dane te na poziomie województw stanowią tajemnicę statystyczną. Jednocześnie w skali kraju w 2020 r. z odnawialnych źródeł energii wyprodukowano 28 226,6 GWh energii elektrycznej, a w 2021 r. 30 460,7 GWh, co oznaczało wzrost zaledwie o 7,9%.</w:t>
      </w:r>
    </w:p>
  </w:footnote>
  <w:footnote w:id="22">
    <w:p w14:paraId="4EEC3EB4" w14:textId="5F9D1C3E" w:rsidR="00244781" w:rsidRPr="00A235E8" w:rsidRDefault="00244781" w:rsidP="00096C1C">
      <w:pPr>
        <w:pStyle w:val="Tekstprzypisudolnego"/>
        <w:spacing w:line="276" w:lineRule="auto"/>
        <w:ind w:left="142" w:right="425" w:hanging="142"/>
        <w:jc w:val="both"/>
        <w:rPr>
          <w:rFonts w:ascii="Arial" w:hAnsi="Arial" w:cs="Arial"/>
          <w:sz w:val="18"/>
          <w:szCs w:val="18"/>
        </w:rPr>
      </w:pPr>
      <w:r w:rsidRPr="00A235E8">
        <w:rPr>
          <w:rStyle w:val="Odwoanieprzypisudolnego"/>
          <w:rFonts w:ascii="Arial" w:hAnsi="Arial" w:cs="Arial"/>
          <w:sz w:val="18"/>
          <w:szCs w:val="18"/>
        </w:rPr>
        <w:footnoteRef/>
      </w:r>
      <w:r w:rsidRPr="00A235E8">
        <w:rPr>
          <w:rFonts w:ascii="Arial" w:hAnsi="Arial" w:cs="Arial"/>
          <w:sz w:val="18"/>
          <w:szCs w:val="18"/>
        </w:rPr>
        <w:t xml:space="preserve"> </w:t>
      </w:r>
      <w:bookmarkStart w:id="27" w:name="_Hlk134114448"/>
      <w:r w:rsidRPr="00A235E8">
        <w:rPr>
          <w:rFonts w:ascii="Arial" w:hAnsi="Arial" w:cs="Arial"/>
          <w:sz w:val="18"/>
          <w:szCs w:val="18"/>
        </w:rPr>
        <w:t>Niewątpliwie na taką sytuację miała wpływ pandemia COVID-19</w:t>
      </w:r>
      <w:bookmarkEnd w:id="27"/>
      <w:r w:rsidRPr="00A235E8">
        <w:rPr>
          <w:rFonts w:ascii="Arial" w:hAnsi="Arial" w:cs="Arial"/>
          <w:sz w:val="18"/>
          <w:szCs w:val="18"/>
        </w:rPr>
        <w:t>.</w:t>
      </w:r>
    </w:p>
  </w:footnote>
  <w:footnote w:id="23">
    <w:p w14:paraId="76F75454" w14:textId="77777777" w:rsidR="00244781" w:rsidRPr="00A235E8" w:rsidRDefault="00244781" w:rsidP="00096C1C">
      <w:pPr>
        <w:pStyle w:val="Tekstprzypisudolnego"/>
        <w:spacing w:line="276" w:lineRule="auto"/>
        <w:ind w:left="142" w:right="425" w:hanging="142"/>
        <w:jc w:val="both"/>
        <w:rPr>
          <w:rFonts w:ascii="Arial" w:hAnsi="Arial" w:cs="Arial"/>
          <w:sz w:val="18"/>
          <w:szCs w:val="18"/>
        </w:rPr>
      </w:pPr>
      <w:r w:rsidRPr="00A235E8">
        <w:rPr>
          <w:rStyle w:val="Odwoanieprzypisudolnego"/>
          <w:rFonts w:ascii="Arial" w:hAnsi="Arial" w:cs="Arial"/>
          <w:sz w:val="18"/>
          <w:szCs w:val="18"/>
        </w:rPr>
        <w:footnoteRef/>
      </w:r>
      <w:r w:rsidRPr="00A235E8">
        <w:rPr>
          <w:rFonts w:ascii="Arial" w:hAnsi="Arial" w:cs="Arial"/>
          <w:sz w:val="18"/>
          <w:szCs w:val="18"/>
        </w:rPr>
        <w:t xml:space="preserve"> Należą do nich również autostrady i drogi ekspresowe.</w:t>
      </w:r>
    </w:p>
  </w:footnote>
  <w:footnote w:id="24">
    <w:p w14:paraId="0EBE19BA" w14:textId="27567410" w:rsidR="00244781" w:rsidRPr="001A15C9" w:rsidRDefault="00244781" w:rsidP="001A15C9">
      <w:pPr>
        <w:pStyle w:val="Tekstprzypisudolnego"/>
        <w:spacing w:line="276" w:lineRule="auto"/>
        <w:ind w:left="142" w:hanging="142"/>
        <w:rPr>
          <w:rFonts w:ascii="Arial" w:hAnsi="Arial" w:cs="Arial"/>
        </w:rPr>
      </w:pPr>
      <w:r w:rsidRPr="001A15C9">
        <w:rPr>
          <w:rStyle w:val="Odwoanieprzypisudolnego"/>
          <w:rFonts w:ascii="Arial" w:hAnsi="Arial" w:cs="Arial"/>
        </w:rPr>
        <w:footnoteRef/>
      </w:r>
      <w:r w:rsidRPr="001A15C9">
        <w:rPr>
          <w:rFonts w:ascii="Arial" w:hAnsi="Arial" w:cs="Arial"/>
        </w:rPr>
        <w:t xml:space="preserve"> Wody występujące w skałach skorupy ziemskiej. W zależności od głębokości występowania wód podziemnych oraz rozmieszczenia struktur wodonośnych i utworów otaczających wyróżniamy: wody przypowierzchniowe, wody gruntowe, wody wgłębne, wody głębinowe (GUS/BDL).</w:t>
      </w:r>
    </w:p>
  </w:footnote>
  <w:footnote w:id="25">
    <w:p w14:paraId="46B60369" w14:textId="02E362D7" w:rsidR="00244781" w:rsidRPr="00A235E8" w:rsidRDefault="00244781" w:rsidP="001A15C9">
      <w:pPr>
        <w:pStyle w:val="Tekstprzypisudolnego"/>
        <w:spacing w:line="276" w:lineRule="auto"/>
        <w:ind w:left="142" w:hanging="142"/>
        <w:rPr>
          <w:rFonts w:ascii="Arial" w:hAnsi="Arial" w:cs="Arial"/>
          <w:sz w:val="18"/>
          <w:szCs w:val="18"/>
        </w:rPr>
      </w:pPr>
      <w:r w:rsidRPr="001A15C9">
        <w:rPr>
          <w:rStyle w:val="Odwoanieprzypisudolnego"/>
          <w:rFonts w:ascii="Arial" w:hAnsi="Arial" w:cs="Arial"/>
        </w:rPr>
        <w:footnoteRef/>
      </w:r>
      <w:r w:rsidRPr="001A15C9">
        <w:rPr>
          <w:rFonts w:ascii="Arial" w:hAnsi="Arial" w:cs="Arial"/>
        </w:rPr>
        <w:t xml:space="preserve"> Za</w:t>
      </w:r>
      <w:r>
        <w:rPr>
          <w:rFonts w:ascii="Arial" w:hAnsi="Arial" w:cs="Arial"/>
        </w:rPr>
        <w:t xml:space="preserve">soby wód podziemnych, pomimo iż są odnawialne, nie mogą być </w:t>
      </w:r>
      <w:r w:rsidRPr="001A15C9">
        <w:rPr>
          <w:rFonts w:ascii="Arial" w:hAnsi="Arial" w:cs="Arial"/>
        </w:rPr>
        <w:t xml:space="preserve">wykorzystywane </w:t>
      </w:r>
      <w:r>
        <w:rPr>
          <w:rFonts w:ascii="Arial" w:hAnsi="Arial" w:cs="Arial"/>
        </w:rPr>
        <w:br/>
      </w:r>
      <w:r w:rsidRPr="001A15C9">
        <w:rPr>
          <w:rFonts w:ascii="Arial" w:hAnsi="Arial" w:cs="Arial"/>
        </w:rPr>
        <w:t>w niekontrolowany sposób z uwagi na ograniczoną ich ilość, zmie</w:t>
      </w:r>
      <w:r>
        <w:rPr>
          <w:rFonts w:ascii="Arial" w:hAnsi="Arial" w:cs="Arial"/>
        </w:rPr>
        <w:t xml:space="preserve">nną jakość </w:t>
      </w:r>
      <w:r w:rsidRPr="001A15C9">
        <w:rPr>
          <w:rFonts w:ascii="Arial" w:hAnsi="Arial" w:cs="Arial"/>
        </w:rPr>
        <w:t>oraz wpływ na ś</w:t>
      </w:r>
      <w:r>
        <w:rPr>
          <w:rFonts w:ascii="Arial" w:hAnsi="Arial" w:cs="Arial"/>
        </w:rPr>
        <w:t>rodowisko, jakie może przynieść</w:t>
      </w:r>
      <w:r w:rsidRPr="001A15C9">
        <w:rPr>
          <w:rFonts w:ascii="Arial" w:hAnsi="Arial" w:cs="Arial"/>
        </w:rPr>
        <w:t xml:space="preserve"> nadmierna eksploatacja.</w:t>
      </w:r>
      <w:r>
        <w:rPr>
          <w:rFonts w:ascii="Arial" w:hAnsi="Arial" w:cs="Arial"/>
        </w:rPr>
        <w:t xml:space="preserve"> Gospodarowanie wodami musi być prowadzone w oparciu o zasadę </w:t>
      </w:r>
      <w:r w:rsidRPr="001A15C9">
        <w:rPr>
          <w:rFonts w:ascii="Arial" w:hAnsi="Arial" w:cs="Arial"/>
        </w:rPr>
        <w:t xml:space="preserve">zrównoważonego rozwoju, co oznacza odpowiednie zarządzanie zasobami wodnymi - źródło: </w:t>
      </w:r>
      <w:r w:rsidRPr="001A15C9">
        <w:rPr>
          <w:rFonts w:ascii="Arial" w:hAnsi="Arial" w:cs="Arial"/>
          <w:i/>
          <w:iCs/>
        </w:rPr>
        <w:t>Bilans zasobów eksploatacyjnych wód podziemnych w Polsce według stanu na 31 grudnia 2021 r.,</w:t>
      </w:r>
      <w:r w:rsidRPr="001A15C9">
        <w:rPr>
          <w:rFonts w:ascii="Arial" w:hAnsi="Arial" w:cs="Arial"/>
        </w:rPr>
        <w:t xml:space="preserve"> Państwowy Instytut Geologiczny-Państwowy Instytut Badawczy, Warszawa 2022.</w:t>
      </w:r>
    </w:p>
  </w:footnote>
  <w:footnote w:id="26">
    <w:p w14:paraId="27EBE320" w14:textId="3104EFBE" w:rsidR="00163F7C" w:rsidRPr="00122D4D" w:rsidRDefault="00163F7C" w:rsidP="00122D4D">
      <w:pPr>
        <w:pStyle w:val="Tekstprzypisudolnego"/>
        <w:spacing w:line="276" w:lineRule="auto"/>
        <w:ind w:left="142" w:hanging="142"/>
        <w:rPr>
          <w:rFonts w:ascii="Arial" w:hAnsi="Arial" w:cs="Arial"/>
        </w:rPr>
      </w:pPr>
      <w:r w:rsidRPr="00122D4D">
        <w:rPr>
          <w:rStyle w:val="Odwoanieprzypisudolnego"/>
          <w:rFonts w:ascii="Arial" w:hAnsi="Arial" w:cs="Arial"/>
        </w:rPr>
        <w:footnoteRef/>
      </w:r>
      <w:r w:rsidRPr="00122D4D">
        <w:rPr>
          <w:rFonts w:ascii="Arial" w:hAnsi="Arial" w:cs="Arial"/>
        </w:rPr>
        <w:t xml:space="preserve"> Elektroniczna wymiana informacji, danych handlowych lub administracyjnych - (faktury, przelewy, zamówienia) pomiędzy organizacjami lub przedsiębiorstwami (GUS-BDL).</w:t>
      </w:r>
    </w:p>
  </w:footnote>
  <w:footnote w:id="27">
    <w:p w14:paraId="1F750ED4" w14:textId="77777777" w:rsidR="00163F7C" w:rsidRPr="00B4021C" w:rsidRDefault="00163F7C" w:rsidP="00B4021C">
      <w:pPr>
        <w:pStyle w:val="Tekstprzypisudolnego"/>
        <w:spacing w:line="276" w:lineRule="auto"/>
        <w:ind w:left="142" w:right="425" w:hanging="142"/>
        <w:rPr>
          <w:rFonts w:ascii="Arial" w:hAnsi="Arial" w:cs="Arial"/>
        </w:rPr>
      </w:pPr>
      <w:r w:rsidRPr="00B4021C">
        <w:rPr>
          <w:rStyle w:val="Odwoanieprzypisudolnego"/>
          <w:rFonts w:ascii="Arial" w:hAnsi="Arial" w:cs="Arial"/>
        </w:rPr>
        <w:footnoteRef/>
      </w:r>
      <w:r w:rsidRPr="00B4021C">
        <w:rPr>
          <w:rFonts w:ascii="Arial" w:hAnsi="Arial" w:cs="Arial"/>
        </w:rPr>
        <w:t xml:space="preserve"> Dane GUS na podstawie danych z Komendy Głównej Państwowej Straży Pożarnej.</w:t>
      </w:r>
    </w:p>
  </w:footnote>
  <w:footnote w:id="28">
    <w:p w14:paraId="373C0BE0" w14:textId="275134DB" w:rsidR="00163F7C" w:rsidRPr="00A84C82" w:rsidRDefault="00163F7C" w:rsidP="00A84C82">
      <w:pPr>
        <w:pStyle w:val="Tekstprzypisudolnego"/>
        <w:spacing w:line="276" w:lineRule="auto"/>
        <w:ind w:left="142" w:right="425" w:hanging="142"/>
        <w:rPr>
          <w:rFonts w:ascii="Arial" w:hAnsi="Arial" w:cs="Arial"/>
        </w:rPr>
      </w:pPr>
      <w:r w:rsidRPr="00A84C82">
        <w:rPr>
          <w:rStyle w:val="Odwoanieprzypisudolnego"/>
          <w:rFonts w:ascii="Arial" w:hAnsi="Arial" w:cs="Arial"/>
        </w:rPr>
        <w:footnoteRef/>
      </w:r>
      <w:r w:rsidRPr="00A84C82">
        <w:rPr>
          <w:rFonts w:ascii="Arial" w:hAnsi="Arial" w:cs="Arial"/>
        </w:rPr>
        <w:t xml:space="preserve"> Informacja o opracowanych raportach znajduje się w rozdziale PROGRAMOWANIE STRATEGICZNE ROZWOJU REGIONU</w:t>
      </w:r>
    </w:p>
  </w:footnote>
  <w:footnote w:id="29">
    <w:p w14:paraId="597AFF19" w14:textId="00DBD570" w:rsidR="00163F7C" w:rsidRPr="00A84C82" w:rsidRDefault="00163F7C" w:rsidP="00A84C82">
      <w:pPr>
        <w:pStyle w:val="Tekstprzypisudolnego"/>
        <w:spacing w:line="276" w:lineRule="auto"/>
        <w:ind w:left="142" w:right="425" w:hanging="142"/>
        <w:rPr>
          <w:rFonts w:ascii="Arial" w:hAnsi="Arial" w:cs="Arial"/>
        </w:rPr>
      </w:pPr>
      <w:r w:rsidRPr="00A84C82">
        <w:rPr>
          <w:rStyle w:val="Odwoanieprzypisudolnego"/>
          <w:rFonts w:ascii="Arial" w:hAnsi="Arial" w:cs="Arial"/>
        </w:rPr>
        <w:footnoteRef/>
      </w:r>
      <w:r w:rsidRPr="00A84C82">
        <w:rPr>
          <w:rFonts w:ascii="Arial" w:hAnsi="Arial" w:cs="Arial"/>
        </w:rPr>
        <w:t xml:space="preserve"> 1. Przeciętny miesięczny dochód rozporządzalny na 1 osobę w gospodarstwie domowym (Polska=100).</w:t>
      </w:r>
    </w:p>
  </w:footnote>
  <w:footnote w:id="30">
    <w:p w14:paraId="2D16484A" w14:textId="47C51922" w:rsidR="00163F7C" w:rsidRPr="00A84C82" w:rsidRDefault="00163F7C" w:rsidP="00A84C82">
      <w:pPr>
        <w:pStyle w:val="Tekstprzypisudolnego"/>
        <w:spacing w:line="276" w:lineRule="auto"/>
        <w:ind w:left="142" w:right="425" w:hanging="142"/>
        <w:rPr>
          <w:rFonts w:ascii="Arial" w:hAnsi="Arial" w:cs="Arial"/>
        </w:rPr>
      </w:pPr>
      <w:r w:rsidRPr="00A84C82">
        <w:rPr>
          <w:rStyle w:val="Odwoanieprzypisudolnego"/>
          <w:rFonts w:ascii="Arial" w:hAnsi="Arial" w:cs="Arial"/>
        </w:rPr>
        <w:footnoteRef/>
      </w:r>
      <w:r w:rsidRPr="00A84C82">
        <w:rPr>
          <w:rFonts w:ascii="Arial" w:hAnsi="Arial" w:cs="Arial"/>
        </w:rPr>
        <w:t xml:space="preserve"> 2. Udział absolwentów techników w ogólnej liczbie absolwentów szkół ponadpodstawowych </w:t>
      </w:r>
      <w:r w:rsidRPr="00A84C82">
        <w:rPr>
          <w:rFonts w:ascii="Arial" w:hAnsi="Arial" w:cs="Arial"/>
        </w:rPr>
        <w:br/>
        <w:t xml:space="preserve">i ponadgimnazjalnych (szkół branżowych 1 stopnia, techników i liceów ogólnokształcących) </w:t>
      </w:r>
      <w:r>
        <w:rPr>
          <w:rFonts w:ascii="Arial" w:hAnsi="Arial" w:cs="Arial"/>
        </w:rPr>
        <w:t>[%].</w:t>
      </w:r>
    </w:p>
    <w:p w14:paraId="6C41E9F1" w14:textId="4D79C277" w:rsidR="00163F7C" w:rsidRPr="00A84C82" w:rsidRDefault="00163F7C" w:rsidP="00A84C82">
      <w:pPr>
        <w:pStyle w:val="Tekstprzypisudolnego"/>
        <w:spacing w:line="276" w:lineRule="auto"/>
        <w:ind w:left="284" w:right="425" w:hanging="142"/>
        <w:rPr>
          <w:rFonts w:ascii="Arial" w:hAnsi="Arial" w:cs="Arial"/>
        </w:rPr>
      </w:pPr>
      <w:r w:rsidRPr="00A84C82">
        <w:rPr>
          <w:rFonts w:ascii="Arial" w:hAnsi="Arial" w:cs="Arial"/>
        </w:rPr>
        <w:t>3. Wydatki budżetu województwa na kulturę i ochronę dziedzictwa narodowego na 1 mieszkańca [zł].</w:t>
      </w:r>
    </w:p>
  </w:footnote>
  <w:footnote w:id="31">
    <w:p w14:paraId="69D7A2E6" w14:textId="4542D49A" w:rsidR="00163F7C" w:rsidRPr="00A84C82" w:rsidRDefault="00163F7C" w:rsidP="00A84C82">
      <w:pPr>
        <w:pStyle w:val="Tekstprzypisudolnego"/>
        <w:spacing w:line="276" w:lineRule="auto"/>
        <w:ind w:left="142" w:right="425" w:hanging="142"/>
        <w:rPr>
          <w:rFonts w:ascii="Arial" w:hAnsi="Arial" w:cs="Arial"/>
        </w:rPr>
      </w:pPr>
      <w:r w:rsidRPr="00A84C82">
        <w:rPr>
          <w:rStyle w:val="Odwoanieprzypisudolnego"/>
          <w:rFonts w:ascii="Arial" w:hAnsi="Arial" w:cs="Arial"/>
        </w:rPr>
        <w:footnoteRef/>
      </w:r>
      <w:r w:rsidRPr="00A84C82">
        <w:rPr>
          <w:rFonts w:ascii="Arial" w:hAnsi="Arial" w:cs="Arial"/>
        </w:rPr>
        <w:t xml:space="preserve"> 1. Młodzież do lat 18 ćwicząca w klubach sportowych na 1000 osób w wieku do lat 18 (obliczanie wskaźnika co 2 lata) oraz </w:t>
      </w:r>
    </w:p>
    <w:p w14:paraId="77643A7C" w14:textId="02F5FCFC" w:rsidR="00163F7C" w:rsidRPr="00A84C82" w:rsidRDefault="00163F7C" w:rsidP="00A84C82">
      <w:pPr>
        <w:pStyle w:val="Tekstprzypisudolnego"/>
        <w:spacing w:line="276" w:lineRule="auto"/>
        <w:ind w:left="284" w:right="425" w:hanging="142"/>
        <w:rPr>
          <w:rFonts w:ascii="Arial" w:hAnsi="Arial" w:cs="Arial"/>
        </w:rPr>
      </w:pPr>
      <w:r w:rsidRPr="00A84C82">
        <w:rPr>
          <w:rFonts w:ascii="Arial" w:hAnsi="Arial" w:cs="Arial"/>
        </w:rPr>
        <w:t>2. Liczba klubów sportowych łącznie z klubami wyznaniowymi i uczniowskimi klubami sportowymi.</w:t>
      </w:r>
    </w:p>
  </w:footnote>
  <w:footnote w:id="32">
    <w:p w14:paraId="41C8B12D" w14:textId="77777777" w:rsidR="00163F7C" w:rsidRPr="00A84C82" w:rsidRDefault="00163F7C" w:rsidP="00A84C82">
      <w:pPr>
        <w:spacing w:after="0" w:line="276" w:lineRule="auto"/>
        <w:ind w:left="142" w:right="425" w:hanging="142"/>
        <w:rPr>
          <w:rFonts w:ascii="Arial" w:hAnsi="Arial" w:cs="Arial"/>
          <w:sz w:val="20"/>
          <w:szCs w:val="20"/>
        </w:rPr>
      </w:pPr>
      <w:r w:rsidRPr="00A84C82">
        <w:rPr>
          <w:rStyle w:val="Odwoanieprzypisudolnego"/>
          <w:rFonts w:ascii="Arial" w:hAnsi="Arial" w:cs="Arial"/>
          <w:sz w:val="20"/>
          <w:szCs w:val="20"/>
        </w:rPr>
        <w:footnoteRef/>
      </w:r>
      <w:r w:rsidRPr="00A84C82">
        <w:rPr>
          <w:rFonts w:ascii="Arial" w:hAnsi="Arial" w:cs="Arial"/>
          <w:sz w:val="20"/>
          <w:szCs w:val="20"/>
        </w:rPr>
        <w:t xml:space="preserve"> 1. Osoby dorosłe uczestniczące w kształceniu i szkoleniu [%];</w:t>
      </w:r>
    </w:p>
    <w:p w14:paraId="3884559E" w14:textId="77777777" w:rsidR="00163F7C" w:rsidRPr="00A84C82" w:rsidRDefault="00163F7C" w:rsidP="00A84C82">
      <w:pPr>
        <w:spacing w:after="0" w:line="276" w:lineRule="auto"/>
        <w:ind w:left="284" w:right="425" w:hanging="142"/>
        <w:rPr>
          <w:rFonts w:ascii="Arial" w:hAnsi="Arial" w:cs="Arial"/>
          <w:sz w:val="20"/>
          <w:szCs w:val="20"/>
        </w:rPr>
      </w:pPr>
      <w:r w:rsidRPr="00A84C82">
        <w:rPr>
          <w:rFonts w:ascii="Arial" w:hAnsi="Arial" w:cs="Arial"/>
          <w:sz w:val="20"/>
          <w:szCs w:val="20"/>
        </w:rPr>
        <w:t>2. Zgony niemowląt na 1000 urodzeń żywych;</w:t>
      </w:r>
    </w:p>
    <w:p w14:paraId="0821762A" w14:textId="28B32332" w:rsidR="00163F7C" w:rsidRPr="00A84C82" w:rsidRDefault="00163F7C" w:rsidP="00A84C82">
      <w:pPr>
        <w:spacing w:after="0" w:line="276" w:lineRule="auto"/>
        <w:ind w:left="284" w:right="425" w:hanging="142"/>
        <w:rPr>
          <w:rFonts w:ascii="Arial" w:hAnsi="Arial" w:cs="Arial"/>
          <w:sz w:val="20"/>
          <w:szCs w:val="20"/>
        </w:rPr>
      </w:pPr>
      <w:r w:rsidRPr="00A84C82">
        <w:rPr>
          <w:rFonts w:ascii="Arial" w:hAnsi="Arial" w:cs="Arial"/>
          <w:sz w:val="20"/>
          <w:szCs w:val="20"/>
        </w:rPr>
        <w:t>3. Kurac</w:t>
      </w:r>
      <w:r>
        <w:rPr>
          <w:rFonts w:ascii="Arial" w:hAnsi="Arial" w:cs="Arial"/>
          <w:sz w:val="20"/>
          <w:szCs w:val="20"/>
        </w:rPr>
        <w:t>jusze leczeni stacjonarnie [%];</w:t>
      </w:r>
    </w:p>
    <w:p w14:paraId="78BD25CB" w14:textId="7BAC2E22" w:rsidR="00163F7C" w:rsidRPr="00A84C82" w:rsidRDefault="00163F7C" w:rsidP="00A84C82">
      <w:pPr>
        <w:spacing w:after="0" w:line="276" w:lineRule="auto"/>
        <w:ind w:left="284" w:right="425" w:hanging="142"/>
        <w:rPr>
          <w:rFonts w:ascii="Arial" w:hAnsi="Arial" w:cs="Arial"/>
          <w:sz w:val="20"/>
          <w:szCs w:val="20"/>
        </w:rPr>
      </w:pPr>
      <w:r w:rsidRPr="00A84C82">
        <w:rPr>
          <w:rFonts w:ascii="Arial" w:hAnsi="Arial" w:cs="Arial"/>
          <w:sz w:val="20"/>
          <w:szCs w:val="20"/>
        </w:rPr>
        <w:t xml:space="preserve">4. Wydatki budżetów gmin oraz wydatki budżetów powiatów na kulturę i ochronę dziedzictwa </w:t>
      </w:r>
      <w:r>
        <w:rPr>
          <w:rFonts w:ascii="Arial" w:hAnsi="Arial" w:cs="Arial"/>
          <w:sz w:val="20"/>
          <w:szCs w:val="20"/>
        </w:rPr>
        <w:t>narodowego na 1 mieszkańca [%];</w:t>
      </w:r>
    </w:p>
    <w:p w14:paraId="5F57F5A6" w14:textId="77777777" w:rsidR="00163F7C" w:rsidRPr="00A84C82" w:rsidRDefault="00163F7C" w:rsidP="00A84C82">
      <w:pPr>
        <w:spacing w:after="0" w:line="276" w:lineRule="auto"/>
        <w:ind w:left="284" w:right="425" w:hanging="142"/>
        <w:rPr>
          <w:rFonts w:ascii="Arial" w:hAnsi="Arial" w:cs="Arial"/>
          <w:sz w:val="20"/>
          <w:szCs w:val="20"/>
        </w:rPr>
      </w:pPr>
      <w:r w:rsidRPr="00A84C82">
        <w:rPr>
          <w:rFonts w:ascii="Arial" w:hAnsi="Arial" w:cs="Arial"/>
          <w:sz w:val="20"/>
          <w:szCs w:val="20"/>
        </w:rPr>
        <w:t xml:space="preserve">5. Imprezy organizowane przez centra, domy kultury, kluby i świetlice ogółem; </w:t>
      </w:r>
    </w:p>
    <w:p w14:paraId="3F09ADBE" w14:textId="77777777" w:rsidR="00163F7C" w:rsidRPr="00A84C82" w:rsidRDefault="00163F7C" w:rsidP="00A84C82">
      <w:pPr>
        <w:spacing w:after="0" w:line="276" w:lineRule="auto"/>
        <w:ind w:left="284" w:right="425" w:hanging="142"/>
        <w:rPr>
          <w:rFonts w:ascii="Arial" w:hAnsi="Arial" w:cs="Arial"/>
          <w:sz w:val="20"/>
          <w:szCs w:val="20"/>
        </w:rPr>
      </w:pPr>
      <w:r w:rsidRPr="00A84C82">
        <w:rPr>
          <w:rFonts w:ascii="Arial" w:hAnsi="Arial" w:cs="Arial"/>
          <w:sz w:val="20"/>
          <w:szCs w:val="20"/>
        </w:rPr>
        <w:t xml:space="preserve">6. Przeciętne miesięczne wydatki na kulturę i rekreację na 1 osobę w gospodarstwie domowym [zł], ale także </w:t>
      </w:r>
    </w:p>
    <w:p w14:paraId="09A9878E" w14:textId="51B44EB3" w:rsidR="00163F7C" w:rsidRPr="00A84C82" w:rsidRDefault="00163F7C" w:rsidP="00A84C82">
      <w:pPr>
        <w:spacing w:after="0" w:line="276" w:lineRule="auto"/>
        <w:ind w:left="284" w:right="425" w:hanging="142"/>
        <w:rPr>
          <w:rFonts w:ascii="Arial" w:hAnsi="Arial" w:cs="Arial"/>
          <w:sz w:val="20"/>
          <w:szCs w:val="20"/>
          <w:lang w:eastAsia="pl-PL"/>
        </w:rPr>
      </w:pPr>
      <w:r w:rsidRPr="00A84C82">
        <w:rPr>
          <w:rFonts w:ascii="Arial" w:hAnsi="Arial" w:cs="Arial"/>
          <w:sz w:val="20"/>
          <w:szCs w:val="20"/>
        </w:rPr>
        <w:t xml:space="preserve">7. Odsetek osób przekazujących 1% podatku na rzecz OPP [%]. </w:t>
      </w:r>
    </w:p>
  </w:footnote>
  <w:footnote w:id="33">
    <w:p w14:paraId="17DFA96C" w14:textId="4956ADD8" w:rsidR="00163F7C" w:rsidRPr="00A84C82" w:rsidRDefault="00163F7C" w:rsidP="00A84C82">
      <w:pPr>
        <w:pStyle w:val="Tekstprzypisudolnego"/>
        <w:spacing w:line="276" w:lineRule="auto"/>
        <w:ind w:left="142" w:right="425" w:hanging="142"/>
        <w:rPr>
          <w:rFonts w:ascii="Arial" w:hAnsi="Arial" w:cs="Arial"/>
        </w:rPr>
      </w:pPr>
      <w:r w:rsidRPr="00A84C82">
        <w:rPr>
          <w:rStyle w:val="Odwoanieprzypisudolnego"/>
          <w:rFonts w:ascii="Arial" w:hAnsi="Arial" w:cs="Arial"/>
        </w:rPr>
        <w:footnoteRef/>
      </w:r>
      <w:r w:rsidRPr="00A84C82">
        <w:rPr>
          <w:rFonts w:ascii="Arial" w:hAnsi="Arial" w:cs="Arial"/>
        </w:rPr>
        <w:t xml:space="preserve"> 1.Długość zelektryfikowanych eksploatowanych linii kolejowych [km],</w:t>
      </w:r>
    </w:p>
    <w:p w14:paraId="2A190BEA" w14:textId="690581FB" w:rsidR="00163F7C" w:rsidRPr="00A84C82" w:rsidRDefault="00163F7C" w:rsidP="00A84C82">
      <w:pPr>
        <w:pStyle w:val="Tekstprzypisudolnego"/>
        <w:spacing w:line="276" w:lineRule="auto"/>
        <w:ind w:left="284" w:right="425" w:hanging="142"/>
        <w:rPr>
          <w:rFonts w:ascii="Arial" w:hAnsi="Arial" w:cs="Arial"/>
        </w:rPr>
      </w:pPr>
      <w:r w:rsidRPr="00A84C82">
        <w:rPr>
          <w:rFonts w:ascii="Arial" w:hAnsi="Arial" w:cs="Arial"/>
        </w:rPr>
        <w:t>2. Nakłady na środki trwałe na 1 mieszkańca służące gospodarce wodnej [zł],</w:t>
      </w:r>
    </w:p>
    <w:p w14:paraId="7FA6D905" w14:textId="01C4CD78" w:rsidR="00163F7C" w:rsidRPr="00A84C82" w:rsidRDefault="00163F7C" w:rsidP="00A84C82">
      <w:pPr>
        <w:pStyle w:val="Tekstprzypisudolnego"/>
        <w:spacing w:line="276" w:lineRule="auto"/>
        <w:ind w:left="284" w:right="425" w:hanging="142"/>
        <w:rPr>
          <w:rFonts w:ascii="Arial" w:hAnsi="Arial" w:cs="Arial"/>
        </w:rPr>
      </w:pPr>
      <w:r w:rsidRPr="00A84C82">
        <w:rPr>
          <w:rFonts w:ascii="Arial" w:hAnsi="Arial" w:cs="Arial"/>
        </w:rPr>
        <w:t>3. Zanieczyszczenia gazowe zatrzymane lub zneutralizowane w urządzeniach do redukcji zanieczyszczeń w % zanieczyszczeń wytworzonych [%].</w:t>
      </w:r>
    </w:p>
  </w:footnote>
  <w:footnote w:id="34">
    <w:p w14:paraId="4FB6500D" w14:textId="006570AC" w:rsidR="00163F7C" w:rsidRPr="00A84C82" w:rsidRDefault="00163F7C" w:rsidP="005662EA">
      <w:pPr>
        <w:pStyle w:val="Tekstprzypisudolnego"/>
        <w:spacing w:line="276" w:lineRule="auto"/>
        <w:ind w:left="142" w:right="425" w:hanging="142"/>
        <w:rPr>
          <w:rFonts w:ascii="Arial" w:hAnsi="Arial" w:cs="Arial"/>
        </w:rPr>
      </w:pPr>
      <w:r w:rsidRPr="00A84C82">
        <w:rPr>
          <w:rStyle w:val="Odwoanieprzypisudolnego"/>
          <w:rFonts w:ascii="Arial" w:hAnsi="Arial" w:cs="Arial"/>
        </w:rPr>
        <w:footnoteRef/>
      </w:r>
      <w:r w:rsidRPr="00A84C82">
        <w:rPr>
          <w:rFonts w:ascii="Arial" w:hAnsi="Arial" w:cs="Arial"/>
        </w:rPr>
        <w:t xml:space="preserve"> 1. Udział produkcji energii elektrycznej ze źródeł odnawialnych w produkcji e</w:t>
      </w:r>
      <w:r>
        <w:rPr>
          <w:rFonts w:ascii="Arial" w:hAnsi="Arial" w:cs="Arial"/>
        </w:rPr>
        <w:t xml:space="preserve">nergii elektrycznej ogółem [%], </w:t>
      </w:r>
      <w:r w:rsidRPr="00A84C82">
        <w:rPr>
          <w:rFonts w:ascii="Arial" w:hAnsi="Arial" w:cs="Arial"/>
        </w:rPr>
        <w:t>2. Odsetek jednostek ratowniczych państwowej straży pożarnej spełniających minimalny standard wyposażenia [%].</w:t>
      </w:r>
    </w:p>
  </w:footnote>
  <w:footnote w:id="35">
    <w:p w14:paraId="484C30BD" w14:textId="75CFDA30" w:rsidR="00163F7C" w:rsidRPr="00A84C82" w:rsidRDefault="00163F7C" w:rsidP="00A84C82">
      <w:pPr>
        <w:pStyle w:val="Tekstprzypisudolnego"/>
        <w:spacing w:line="276" w:lineRule="auto"/>
        <w:ind w:left="142" w:hanging="142"/>
        <w:rPr>
          <w:rFonts w:ascii="Arial" w:hAnsi="Arial" w:cs="Arial"/>
          <w:lang w:eastAsia="pl-PL"/>
        </w:rPr>
      </w:pPr>
      <w:r w:rsidRPr="00A84C82">
        <w:rPr>
          <w:rStyle w:val="Odwoanieprzypisudolnego"/>
          <w:rFonts w:ascii="Arial" w:hAnsi="Arial" w:cs="Arial"/>
        </w:rPr>
        <w:footnoteRef/>
      </w:r>
      <w:r w:rsidRPr="00A84C82">
        <w:rPr>
          <w:rFonts w:ascii="Arial" w:hAnsi="Arial" w:cs="Arial"/>
        </w:rPr>
        <w:t xml:space="preserve"> 1. </w:t>
      </w:r>
      <w:r w:rsidRPr="00A84C82">
        <w:rPr>
          <w:rFonts w:ascii="Arial" w:hAnsi="Arial" w:cs="Arial"/>
          <w:lang w:eastAsia="pl-PL"/>
        </w:rPr>
        <w:t>Przewozy pasażerów środkami komunikacji miejskiej na 1 mieszkańca,</w:t>
      </w:r>
    </w:p>
    <w:p w14:paraId="0ADCBCA4" w14:textId="260BD698" w:rsidR="00163F7C" w:rsidRPr="00A84C82" w:rsidRDefault="00163F7C" w:rsidP="00A84C82">
      <w:pPr>
        <w:pStyle w:val="Tekstprzypisudolnego"/>
        <w:spacing w:line="276" w:lineRule="auto"/>
        <w:ind w:left="142" w:hanging="142"/>
        <w:rPr>
          <w:rFonts w:ascii="Arial" w:hAnsi="Arial" w:cs="Arial"/>
          <w:lang w:eastAsia="pl-PL"/>
        </w:rPr>
      </w:pPr>
      <w:r w:rsidRPr="00A84C82">
        <w:rPr>
          <w:rFonts w:ascii="Arial" w:hAnsi="Arial" w:cs="Arial"/>
          <w:lang w:eastAsia="pl-PL"/>
        </w:rPr>
        <w:t>2. Linie komunikacji miejskiej [km],</w:t>
      </w:r>
    </w:p>
    <w:p w14:paraId="04D9AF06" w14:textId="7A0B4307" w:rsidR="00163F7C" w:rsidRPr="00A84C82" w:rsidRDefault="00163F7C" w:rsidP="00A84C82">
      <w:pPr>
        <w:pStyle w:val="Tekstprzypisudolnego"/>
        <w:spacing w:line="276" w:lineRule="auto"/>
        <w:ind w:left="142" w:hanging="142"/>
        <w:rPr>
          <w:rFonts w:ascii="Arial" w:hAnsi="Arial" w:cs="Arial"/>
        </w:rPr>
      </w:pPr>
      <w:r w:rsidRPr="00A84C82">
        <w:rPr>
          <w:rFonts w:ascii="Arial" w:hAnsi="Arial" w:cs="Arial"/>
          <w:lang w:eastAsia="pl-PL"/>
        </w:rPr>
        <w:t>3. Miejsca noclegowe w turystycznych obiektach noclegowych na 1 tys. ludności.</w:t>
      </w:r>
    </w:p>
  </w:footnote>
  <w:footnote w:id="36">
    <w:p w14:paraId="494824BF" w14:textId="198EF99A" w:rsidR="00163F7C" w:rsidRPr="00A84C82" w:rsidRDefault="00163F7C" w:rsidP="00A84C82">
      <w:pPr>
        <w:pStyle w:val="Tekstprzypisudolnego"/>
        <w:spacing w:line="276" w:lineRule="auto"/>
        <w:ind w:left="142" w:hanging="142"/>
        <w:rPr>
          <w:rFonts w:ascii="Arial" w:hAnsi="Arial" w:cs="Arial"/>
        </w:rPr>
      </w:pPr>
      <w:r w:rsidRPr="00A84C82">
        <w:rPr>
          <w:rStyle w:val="Odwoanieprzypisudolnego"/>
          <w:rFonts w:ascii="Arial" w:hAnsi="Arial" w:cs="Arial"/>
        </w:rPr>
        <w:footnoteRef/>
      </w:r>
      <w:r w:rsidRPr="00A84C82">
        <w:rPr>
          <w:rFonts w:ascii="Arial" w:hAnsi="Arial" w:cs="Arial"/>
        </w:rPr>
        <w:t xml:space="preserve"> 1. Wskaźnik wykrywalności sprawców przestępstw stwierdzonych przez policję ogółem [%].</w:t>
      </w:r>
    </w:p>
  </w:footnote>
  <w:footnote w:id="37">
    <w:p w14:paraId="5D519CFF" w14:textId="2523CA85" w:rsidR="00163F7C" w:rsidRPr="00A84C82" w:rsidRDefault="00163F7C" w:rsidP="00A84C82">
      <w:pPr>
        <w:pStyle w:val="Tekstprzypisudolnego"/>
        <w:spacing w:line="276" w:lineRule="auto"/>
        <w:ind w:left="142" w:hanging="142"/>
        <w:rPr>
          <w:rFonts w:ascii="Arial" w:hAnsi="Arial" w:cs="Arial"/>
        </w:rPr>
      </w:pPr>
      <w:r w:rsidRPr="00A84C82">
        <w:rPr>
          <w:rStyle w:val="Odwoanieprzypisudolnego"/>
          <w:rFonts w:ascii="Arial" w:hAnsi="Arial" w:cs="Arial"/>
        </w:rPr>
        <w:footnoteRef/>
      </w:r>
      <w:r w:rsidRPr="00A84C82">
        <w:rPr>
          <w:rFonts w:ascii="Arial" w:hAnsi="Arial" w:cs="Arial"/>
        </w:rPr>
        <w:t xml:space="preserve"> Dotyczą bowiem w zdecydowanej większości 2021 r. Wojna rozpoczęła się w dniu 24 lutego 2022 r.</w:t>
      </w:r>
    </w:p>
  </w:footnote>
  <w:footnote w:id="38">
    <w:p w14:paraId="53D57D1A" w14:textId="77777777" w:rsidR="00163F7C" w:rsidRPr="00A235E8" w:rsidRDefault="00163F7C" w:rsidP="00A84C82">
      <w:pPr>
        <w:pStyle w:val="Tekstprzypisudolnego"/>
        <w:spacing w:line="276" w:lineRule="auto"/>
        <w:ind w:left="142" w:hanging="142"/>
        <w:rPr>
          <w:rFonts w:ascii="Arial" w:hAnsi="Arial" w:cs="Arial"/>
          <w:sz w:val="18"/>
          <w:szCs w:val="18"/>
        </w:rPr>
      </w:pPr>
      <w:r w:rsidRPr="00A84C82">
        <w:rPr>
          <w:rStyle w:val="Odwoanieprzypisudolnego"/>
          <w:rFonts w:ascii="Arial" w:hAnsi="Arial" w:cs="Arial"/>
          <w:color w:val="000000" w:themeColor="text1"/>
        </w:rPr>
        <w:footnoteRef/>
      </w:r>
      <w:r w:rsidRPr="00A84C82">
        <w:rPr>
          <w:rFonts w:ascii="Arial" w:hAnsi="Arial" w:cs="Arial"/>
          <w:color w:val="000000" w:themeColor="text1"/>
        </w:rPr>
        <w:t xml:space="preserve"> Dane z GUS </w:t>
      </w:r>
      <w:r w:rsidRPr="00A84C82">
        <w:rPr>
          <w:rFonts w:ascii="Arial" w:hAnsi="Arial" w:cs="Arial"/>
        </w:rPr>
        <w:t>za 2021 r.</w:t>
      </w:r>
    </w:p>
  </w:footnote>
  <w:footnote w:id="39">
    <w:p w14:paraId="402D3985" w14:textId="77777777" w:rsidR="00163F7C" w:rsidRPr="0024253A" w:rsidRDefault="00163F7C" w:rsidP="0024253A">
      <w:pPr>
        <w:pStyle w:val="Tekstprzypisudolnego"/>
        <w:spacing w:line="276" w:lineRule="auto"/>
        <w:ind w:left="142" w:right="425" w:hanging="142"/>
        <w:rPr>
          <w:rFonts w:ascii="Arial" w:hAnsi="Arial" w:cs="Arial"/>
        </w:rPr>
      </w:pPr>
      <w:r w:rsidRPr="0024253A">
        <w:rPr>
          <w:rStyle w:val="Odwoanieprzypisudolnego"/>
          <w:rFonts w:ascii="Arial" w:hAnsi="Arial" w:cs="Arial"/>
        </w:rPr>
        <w:footnoteRef/>
      </w:r>
      <w:r w:rsidRPr="0024253A">
        <w:rPr>
          <w:rFonts w:ascii="Arial" w:hAnsi="Arial" w:cs="Arial"/>
        </w:rPr>
        <w:t xml:space="preserve"> </w:t>
      </w:r>
      <w:r w:rsidRPr="0024253A">
        <w:rPr>
          <w:rFonts w:ascii="Arial" w:hAnsi="Arial" w:cs="Arial"/>
          <w:i/>
          <w:iCs/>
        </w:rPr>
        <w:t>Strategia rozwoju województwa – Podkarpackie 2030</w:t>
      </w:r>
      <w:r w:rsidRPr="0024253A">
        <w:rPr>
          <w:rFonts w:ascii="Arial" w:hAnsi="Arial" w:cs="Arial"/>
        </w:rPr>
        <w:t>, s.122.</w:t>
      </w:r>
    </w:p>
  </w:footnote>
  <w:footnote w:id="40">
    <w:p w14:paraId="44CC6A94" w14:textId="03CA7C3B" w:rsidR="00163F7C" w:rsidRPr="001423EE" w:rsidRDefault="00163F7C" w:rsidP="001423EE">
      <w:pPr>
        <w:pStyle w:val="Tekstprzypisudolnego"/>
        <w:spacing w:line="276" w:lineRule="auto"/>
        <w:ind w:left="142" w:right="425" w:hanging="142"/>
        <w:rPr>
          <w:rFonts w:ascii="Arial" w:hAnsi="Arial" w:cs="Arial"/>
        </w:rPr>
      </w:pPr>
      <w:r w:rsidRPr="001423EE">
        <w:rPr>
          <w:rStyle w:val="Odwoanieprzypisudolnego"/>
          <w:rFonts w:ascii="Arial" w:hAnsi="Arial" w:cs="Arial"/>
        </w:rPr>
        <w:footnoteRef/>
      </w:r>
      <w:r w:rsidRPr="001423EE">
        <w:rPr>
          <w:rFonts w:ascii="Arial" w:hAnsi="Arial" w:cs="Arial"/>
        </w:rPr>
        <w:t xml:space="preserve"> Zarząd Województwa Podkarpackiego</w:t>
      </w:r>
    </w:p>
  </w:footnote>
  <w:footnote w:id="41">
    <w:p w14:paraId="59994168" w14:textId="77777777" w:rsidR="00163F7C" w:rsidRPr="00EC4E9F" w:rsidRDefault="00163F7C" w:rsidP="00096C1C">
      <w:pPr>
        <w:pStyle w:val="Tekstprzypisudolnego"/>
        <w:spacing w:line="276" w:lineRule="auto"/>
        <w:ind w:left="142" w:right="425" w:hanging="142"/>
        <w:jc w:val="both"/>
        <w:rPr>
          <w:rFonts w:ascii="Arial" w:hAnsi="Arial" w:cs="Arial"/>
        </w:rPr>
      </w:pPr>
      <w:r w:rsidRPr="00EC4E9F">
        <w:rPr>
          <w:rStyle w:val="Odwoanieprzypisudolnego"/>
          <w:rFonts w:ascii="Arial" w:hAnsi="Arial" w:cs="Arial"/>
        </w:rPr>
        <w:footnoteRef/>
      </w:r>
      <w:r w:rsidRPr="00EC4E9F">
        <w:rPr>
          <w:rFonts w:ascii="Arial" w:hAnsi="Arial" w:cs="Arial"/>
        </w:rPr>
        <w:t xml:space="preserve"> </w:t>
      </w:r>
      <w:r w:rsidRPr="00EC4E9F">
        <w:rPr>
          <w:rFonts w:ascii="Arial" w:hAnsi="Arial" w:cs="Arial"/>
          <w:bCs/>
        </w:rPr>
        <w:t>bez naborów o statusie „unieważniony”</w:t>
      </w:r>
    </w:p>
  </w:footnote>
  <w:footnote w:id="42">
    <w:p w14:paraId="400A8890" w14:textId="13EE25E2" w:rsidR="00163F7C" w:rsidRPr="00EC4E9F" w:rsidRDefault="00163F7C" w:rsidP="00096C1C">
      <w:pPr>
        <w:pStyle w:val="Tekstprzypisudolnego"/>
        <w:spacing w:line="276" w:lineRule="auto"/>
        <w:ind w:left="142" w:right="425" w:hanging="142"/>
        <w:jc w:val="both"/>
        <w:rPr>
          <w:rFonts w:ascii="Arial" w:hAnsi="Arial" w:cs="Arial"/>
        </w:rPr>
      </w:pPr>
      <w:r w:rsidRPr="00EC4E9F">
        <w:rPr>
          <w:rStyle w:val="Odwoanieprzypisudolnego"/>
          <w:rFonts w:ascii="Arial" w:hAnsi="Arial" w:cs="Arial"/>
        </w:rPr>
        <w:footnoteRef/>
      </w:r>
      <w:r w:rsidRPr="00EC4E9F">
        <w:rPr>
          <w:rFonts w:ascii="Arial" w:hAnsi="Arial" w:cs="Arial"/>
        </w:rPr>
        <w:t xml:space="preserve"> Wnioski o płatność</w:t>
      </w:r>
    </w:p>
  </w:footnote>
  <w:footnote w:id="43">
    <w:p w14:paraId="676F0CFE" w14:textId="77777777" w:rsidR="00163F7C" w:rsidRPr="00EC4E9F" w:rsidRDefault="00163F7C" w:rsidP="00096C1C">
      <w:pPr>
        <w:pStyle w:val="Tekstprzypisudolnego"/>
        <w:spacing w:line="276" w:lineRule="auto"/>
        <w:ind w:left="142" w:right="425" w:hanging="142"/>
        <w:jc w:val="both"/>
        <w:rPr>
          <w:rFonts w:ascii="Arial" w:hAnsi="Arial" w:cs="Arial"/>
        </w:rPr>
      </w:pPr>
      <w:r w:rsidRPr="00EC4E9F">
        <w:rPr>
          <w:rStyle w:val="Odwoanieprzypisudolnego"/>
          <w:rFonts w:ascii="Arial" w:hAnsi="Arial" w:cs="Arial"/>
        </w:rPr>
        <w:footnoteRef/>
      </w:r>
      <w:r w:rsidRPr="00EC4E9F">
        <w:rPr>
          <w:rFonts w:ascii="Arial" w:hAnsi="Arial" w:cs="Arial"/>
        </w:rPr>
        <w:t xml:space="preserve"> niepowtarzających się - na podstawie wniosku o płatność końcową</w:t>
      </w:r>
    </w:p>
  </w:footnote>
  <w:footnote w:id="44">
    <w:p w14:paraId="67DE52AD" w14:textId="2816C89C" w:rsidR="00163F7C" w:rsidRPr="00840E5B" w:rsidRDefault="00163F7C" w:rsidP="00840E5B">
      <w:pPr>
        <w:pStyle w:val="Tekstprzypisudolnego"/>
        <w:spacing w:line="276" w:lineRule="auto"/>
        <w:rPr>
          <w:rFonts w:ascii="Arial" w:hAnsi="Arial" w:cs="Arial"/>
        </w:rPr>
      </w:pPr>
      <w:r w:rsidRPr="00840E5B">
        <w:rPr>
          <w:rStyle w:val="Odwoanieprzypisudolnego"/>
          <w:rFonts w:ascii="Arial" w:hAnsi="Arial" w:cs="Arial"/>
        </w:rPr>
        <w:footnoteRef/>
      </w:r>
      <w:r w:rsidRPr="00840E5B">
        <w:rPr>
          <w:rFonts w:ascii="Arial" w:hAnsi="Arial" w:cs="Arial"/>
        </w:rPr>
        <w:t xml:space="preserve"> wg kursu euro 4,673 zł. obowiązujący na dzień 29 listopada 2022 r. O przeliczeniu limitu wyrażonego w euro na zł decyduje kurs euro Europejskiego Banku Centralnego podany </w:t>
      </w:r>
      <w:r>
        <w:rPr>
          <w:rFonts w:ascii="Arial" w:hAnsi="Arial" w:cs="Arial"/>
        </w:rPr>
        <w:br/>
      </w:r>
      <w:r w:rsidRPr="00840E5B">
        <w:rPr>
          <w:rFonts w:ascii="Arial" w:hAnsi="Arial" w:cs="Arial"/>
        </w:rPr>
        <w:t>w przedostatnim dniu roboczym miesiąca poprzedzającego miesiąc, w którym zawierana jest umowa.</w:t>
      </w:r>
    </w:p>
  </w:footnote>
  <w:footnote w:id="45">
    <w:p w14:paraId="3215E860" w14:textId="77777777" w:rsidR="00163F7C" w:rsidRPr="00BC16E1" w:rsidRDefault="00163F7C" w:rsidP="00BC16E1">
      <w:pPr>
        <w:pStyle w:val="Tekstprzypisudolnego"/>
        <w:spacing w:line="276" w:lineRule="auto"/>
        <w:ind w:left="142" w:right="425" w:hanging="142"/>
        <w:rPr>
          <w:rFonts w:ascii="Arial" w:hAnsi="Arial" w:cs="Arial"/>
        </w:rPr>
      </w:pPr>
      <w:r w:rsidRPr="00BC16E1">
        <w:rPr>
          <w:rStyle w:val="Odwoanieprzypisudolnego"/>
          <w:rFonts w:ascii="Arial" w:hAnsi="Arial" w:cs="Arial"/>
        </w:rPr>
        <w:footnoteRef/>
      </w:r>
      <w:r w:rsidRPr="00BC16E1">
        <w:rPr>
          <w:rFonts w:ascii="Arial" w:hAnsi="Arial" w:cs="Arial"/>
        </w:rPr>
        <w:t xml:space="preserve"> Działania prowadzone w ramach PO WER dotyczyły aktywizacji zawodowej osób młodych do 29 roku życia, pozostających bez pracy, nieuczestniczących w kształceniu i szkoleniu, a także imigrantów (w tym polskiego pochodzenia), reemigrantów i osób odchodzących z rolnictwa oraz ich rodzin. Dotyczyły również tzw. ubogich pracujących, osób zatrudnionych na umowach krótkoterminowych i pracujących w ramach umów cywilno-prawnych.</w:t>
      </w:r>
    </w:p>
  </w:footnote>
  <w:footnote w:id="46">
    <w:p w14:paraId="0D8078E1" w14:textId="77777777" w:rsidR="00163F7C" w:rsidRPr="00A235E8" w:rsidRDefault="00163F7C" w:rsidP="00BC16E1">
      <w:pPr>
        <w:pStyle w:val="Tekstprzypisudolnego"/>
        <w:spacing w:line="276" w:lineRule="auto"/>
        <w:ind w:left="142" w:right="425" w:hanging="142"/>
        <w:rPr>
          <w:rFonts w:ascii="Arial" w:hAnsi="Arial" w:cs="Arial"/>
          <w:sz w:val="18"/>
          <w:szCs w:val="18"/>
        </w:rPr>
      </w:pPr>
      <w:r w:rsidRPr="00BC16E1">
        <w:rPr>
          <w:rStyle w:val="Odwoanieprzypisudolnego"/>
          <w:rFonts w:ascii="Arial" w:hAnsi="Arial" w:cs="Arial"/>
        </w:rPr>
        <w:footnoteRef/>
      </w:r>
      <w:r w:rsidRPr="00BC16E1">
        <w:rPr>
          <w:rFonts w:ascii="Arial" w:hAnsi="Arial" w:cs="Arial"/>
        </w:rPr>
        <w:t xml:space="preserve"> W związku z trwającą pandemią w 2020 r. wsparcie w ramach Poddziałania 1.1.1 (projekty pozakonkursowe PUP) zostało rozszerzone również o uruchomienie nowego instrumentu, dotyczącego dofinansowania części kosztów wynagrodzeń pracowników oraz należnych składek na ubezpieczenia społeczne przez starostę powiatu w związku z działaniami dotyczącymi zwalczania skutków COVID-19 (art. 15 zzb, 15 zzc i 15 zze ustawy z dnia 31 marca 2020 r. o zmianie ustawy o szczególnych rozwiązaniach związanych z zapobieganiem, przeciwdziałaniem i zwalczaniem COVID-19, innych chorób zakaźnych oraz wywołanych nimi sytuacji kryzysowych oraz niektórych innych ustaw). Wsparcie to było związane z nowymi potrzebami rynku pracy wynikającymi z pandemii. Zostało przedłużone do końca czerwca 2021 r. Łącznie na dodatkowe wsparcie w ramach PO WER w województwie podkarpackim wydatkowano kwotę 66 370 638,10 zł.</w:t>
      </w:r>
    </w:p>
  </w:footnote>
  <w:footnote w:id="47">
    <w:p w14:paraId="14AA0697" w14:textId="77777777" w:rsidR="00163F7C" w:rsidRPr="006C17B3" w:rsidRDefault="00163F7C" w:rsidP="006C17B3">
      <w:pPr>
        <w:pStyle w:val="Tekstprzypisudolnego"/>
        <w:spacing w:line="276" w:lineRule="auto"/>
        <w:ind w:left="142" w:right="425" w:hanging="142"/>
        <w:rPr>
          <w:rFonts w:ascii="Arial" w:hAnsi="Arial" w:cs="Arial"/>
        </w:rPr>
      </w:pPr>
      <w:r w:rsidRPr="006C17B3">
        <w:rPr>
          <w:rStyle w:val="Odwoanieprzypisudolnego"/>
          <w:rFonts w:ascii="Arial" w:hAnsi="Arial" w:cs="Arial"/>
        </w:rPr>
        <w:footnoteRef/>
      </w:r>
      <w:r w:rsidRPr="006C17B3">
        <w:rPr>
          <w:rFonts w:ascii="Arial" w:hAnsi="Arial" w:cs="Arial"/>
        </w:rPr>
        <w:t xml:space="preserve"> Wartość kontraktacji wynikająca z SL2014, tj. bez niekwalifkowalnego podatku VAT w ramach Poddziałania 1.1.1.</w:t>
      </w:r>
    </w:p>
  </w:footnote>
  <w:footnote w:id="48">
    <w:p w14:paraId="1AF060CD" w14:textId="133DC2A1" w:rsidR="00163F7C" w:rsidRPr="008468D1" w:rsidRDefault="00163F7C">
      <w:pPr>
        <w:pStyle w:val="Tekstprzypisudolnego"/>
        <w:rPr>
          <w:rFonts w:ascii="Arial" w:hAnsi="Arial" w:cs="Arial"/>
        </w:rPr>
      </w:pPr>
      <w:r w:rsidRPr="008468D1">
        <w:rPr>
          <w:rStyle w:val="Odwoanieprzypisudolnego"/>
          <w:rFonts w:ascii="Arial" w:hAnsi="Arial" w:cs="Arial"/>
        </w:rPr>
        <w:footnoteRef/>
      </w:r>
      <w:r w:rsidRPr="008468D1">
        <w:rPr>
          <w:rFonts w:ascii="Arial" w:hAnsi="Arial" w:cs="Arial"/>
        </w:rPr>
        <w:t xml:space="preserve">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footnote>
  <w:footnote w:id="49">
    <w:p w14:paraId="5A113F79" w14:textId="77777777" w:rsidR="00163F7C" w:rsidRPr="00C9122A" w:rsidRDefault="00163F7C" w:rsidP="00C9122A">
      <w:pPr>
        <w:pStyle w:val="Tekstprzypisudolnego"/>
        <w:spacing w:line="276" w:lineRule="auto"/>
        <w:ind w:left="142" w:right="425" w:hanging="142"/>
        <w:rPr>
          <w:rFonts w:ascii="Arial" w:hAnsi="Arial" w:cs="Arial"/>
        </w:rPr>
      </w:pPr>
      <w:r w:rsidRPr="00C9122A">
        <w:rPr>
          <w:rStyle w:val="Odwoanieprzypisudolnego"/>
          <w:rFonts w:ascii="Arial" w:hAnsi="Arial" w:cs="Arial"/>
        </w:rPr>
        <w:footnoteRef/>
      </w:r>
      <w:r w:rsidRPr="00C9122A">
        <w:rPr>
          <w:rFonts w:ascii="Arial" w:hAnsi="Arial" w:cs="Arial"/>
        </w:rPr>
        <w:t xml:space="preserve"> Zarząd Województwa Lubelskiego także przystąpił do prac nad program dla lubelskiej części Roztocza Uchwałą nr CCCXC/6785/2022 z dnia 30 sierpnia 2022 r. </w:t>
      </w:r>
    </w:p>
  </w:footnote>
  <w:footnote w:id="50">
    <w:p w14:paraId="33798491" w14:textId="77777777" w:rsidR="00163F7C" w:rsidRPr="007736F1" w:rsidRDefault="00163F7C" w:rsidP="007736F1">
      <w:pPr>
        <w:pStyle w:val="Tekstprzypisudolnego"/>
        <w:spacing w:line="276" w:lineRule="auto"/>
        <w:ind w:left="142" w:right="425" w:hanging="142"/>
        <w:rPr>
          <w:rFonts w:ascii="Arial" w:hAnsi="Arial" w:cs="Arial"/>
        </w:rPr>
      </w:pPr>
      <w:r w:rsidRPr="007736F1">
        <w:rPr>
          <w:rStyle w:val="Odwoanieprzypisudolnego"/>
          <w:rFonts w:ascii="Arial" w:hAnsi="Arial" w:cs="Arial"/>
        </w:rPr>
        <w:footnoteRef/>
      </w:r>
      <w:r w:rsidRPr="007736F1">
        <w:rPr>
          <w:rFonts w:ascii="Arial" w:hAnsi="Arial" w:cs="Arial"/>
        </w:rPr>
        <w:t xml:space="preserve"> Międzynarodowy Bank Odbudowy i Rozwoju</w:t>
      </w:r>
    </w:p>
  </w:footnote>
  <w:footnote w:id="51">
    <w:p w14:paraId="025147DF" w14:textId="045A38BF" w:rsidR="00163F7C" w:rsidRPr="00D86762" w:rsidRDefault="00163F7C" w:rsidP="00D86762">
      <w:pPr>
        <w:pStyle w:val="Tekstprzypisudolnego"/>
        <w:spacing w:line="276" w:lineRule="auto"/>
        <w:ind w:left="142" w:right="425" w:hanging="142"/>
        <w:rPr>
          <w:rFonts w:ascii="Arial" w:hAnsi="Arial" w:cs="Arial"/>
        </w:rPr>
      </w:pPr>
      <w:r w:rsidRPr="00D86762">
        <w:rPr>
          <w:rStyle w:val="Odwoanieprzypisudolnego"/>
          <w:rFonts w:ascii="Arial" w:hAnsi="Arial" w:cs="Arial"/>
        </w:rPr>
        <w:footnoteRef/>
      </w:r>
      <w:r w:rsidRPr="00D86762">
        <w:rPr>
          <w:rFonts w:ascii="Arial" w:hAnsi="Arial" w:cs="Arial"/>
        </w:rPr>
        <w:t xml:space="preserve"> </w:t>
      </w:r>
      <w:r w:rsidRPr="00D86762">
        <w:rPr>
          <w:rFonts w:ascii="Arial" w:eastAsia="Calibri" w:hAnsi="Arial" w:cs="Arial"/>
          <w:bCs/>
        </w:rPr>
        <w:t>Na podstawie Uchwały Zarządu Województwa Podkarpackiego Nr 394/7911/22 z dnia 7 czerwca 2022 r. Województwo Podkarpackie podjęło działania mające na celu włączenie się we współorganizację Festiwalu Dziedzictwa Kresów.</w:t>
      </w:r>
    </w:p>
  </w:footnote>
  <w:footnote w:id="52">
    <w:p w14:paraId="5D3BF7CF" w14:textId="4B41877F" w:rsidR="00163F7C" w:rsidRPr="00D86762" w:rsidRDefault="00163F7C" w:rsidP="00D86762">
      <w:pPr>
        <w:pStyle w:val="Zwykytekst"/>
        <w:spacing w:line="276" w:lineRule="auto"/>
        <w:ind w:left="142" w:right="425" w:hanging="142"/>
        <w:rPr>
          <w:rFonts w:ascii="Arial" w:eastAsia="Times New Roman" w:hAnsi="Arial" w:cs="Arial"/>
          <w:sz w:val="20"/>
          <w:szCs w:val="20"/>
        </w:rPr>
      </w:pPr>
      <w:r w:rsidRPr="00D86762">
        <w:rPr>
          <w:rStyle w:val="Odwoanieprzypisudolnego"/>
          <w:rFonts w:ascii="Arial" w:hAnsi="Arial" w:cs="Arial"/>
          <w:sz w:val="20"/>
          <w:szCs w:val="20"/>
        </w:rPr>
        <w:footnoteRef/>
      </w:r>
      <w:r w:rsidRPr="00D86762">
        <w:rPr>
          <w:rFonts w:ascii="Arial" w:hAnsi="Arial" w:cs="Arial"/>
          <w:sz w:val="20"/>
          <w:szCs w:val="20"/>
        </w:rPr>
        <w:t xml:space="preserve"> </w:t>
      </w:r>
      <w:r w:rsidRPr="00D86762">
        <w:rPr>
          <w:rFonts w:ascii="Arial" w:eastAsia="Times New Roman" w:hAnsi="Arial" w:cs="Arial"/>
          <w:sz w:val="20"/>
          <w:szCs w:val="20"/>
        </w:rPr>
        <w:t>Państwa zrzeszone w Trójmorzu to: Polska, Litwa, Estonia, Łotwa, Słowacja, Czechy, Węgry, Słowenia, Austria, Chorwacja, Bułgaria, Rumunia. Dodatkowo w roku 2022 zaproszona została Ukraina, która nie jest państwem UE.</w:t>
      </w:r>
    </w:p>
  </w:footnote>
  <w:footnote w:id="53">
    <w:p w14:paraId="3C57FBAB" w14:textId="77777777" w:rsidR="00163F7C" w:rsidRPr="00841DC6" w:rsidRDefault="00163F7C" w:rsidP="00841DC6">
      <w:pPr>
        <w:pStyle w:val="Tekstprzypisudolnego"/>
        <w:spacing w:line="276" w:lineRule="auto"/>
        <w:ind w:left="142" w:right="425" w:hanging="142"/>
        <w:jc w:val="both"/>
        <w:rPr>
          <w:rFonts w:ascii="Arial" w:hAnsi="Arial" w:cs="Arial"/>
        </w:rPr>
      </w:pPr>
      <w:r w:rsidRPr="00841DC6">
        <w:rPr>
          <w:rStyle w:val="Odwoanieprzypisudolnego"/>
          <w:rFonts w:ascii="Arial" w:hAnsi="Arial" w:cs="Arial"/>
        </w:rPr>
        <w:footnoteRef/>
      </w:r>
      <w:r w:rsidRPr="00841DC6">
        <w:rPr>
          <w:rFonts w:ascii="Arial" w:hAnsi="Arial" w:cs="Arial"/>
        </w:rPr>
        <w:t xml:space="preserve"> wg BAEL</w:t>
      </w:r>
    </w:p>
  </w:footnote>
  <w:footnote w:id="54">
    <w:p w14:paraId="165E97CE" w14:textId="77777777" w:rsidR="00163F7C" w:rsidRPr="00841DC6" w:rsidRDefault="00163F7C" w:rsidP="00841DC6">
      <w:pPr>
        <w:spacing w:after="0" w:line="276" w:lineRule="auto"/>
        <w:ind w:left="142" w:right="425" w:hanging="142"/>
        <w:rPr>
          <w:rFonts w:ascii="Arial" w:eastAsia="Calibri" w:hAnsi="Arial" w:cs="Arial"/>
          <w:sz w:val="20"/>
          <w:szCs w:val="20"/>
        </w:rPr>
      </w:pPr>
      <w:r w:rsidRPr="00841DC6">
        <w:rPr>
          <w:rStyle w:val="Odwoanieprzypisudolnego"/>
          <w:rFonts w:ascii="Arial" w:hAnsi="Arial" w:cs="Arial"/>
          <w:sz w:val="20"/>
          <w:szCs w:val="20"/>
        </w:rPr>
        <w:footnoteRef/>
      </w:r>
      <w:r w:rsidRPr="00841DC6">
        <w:rPr>
          <w:rFonts w:ascii="Arial" w:hAnsi="Arial" w:cs="Arial"/>
          <w:sz w:val="20"/>
          <w:szCs w:val="20"/>
        </w:rPr>
        <w:t xml:space="preserve"> Według danych Straży Granicznej </w:t>
      </w:r>
      <w:r w:rsidRPr="00841DC6">
        <w:rPr>
          <w:rFonts w:ascii="Arial" w:hAnsi="Arial" w:cs="Arial"/>
          <w:bCs/>
          <w:sz w:val="20"/>
          <w:szCs w:val="20"/>
        </w:rPr>
        <w:t>od 24.02.2022 do 26.03.2023 roku granicę polsko-ukraińską (na całej długości) przekroczyło 10,6 mln uchodźców z Ukrainy</w:t>
      </w:r>
      <w:r w:rsidRPr="00841DC6">
        <w:rPr>
          <w:rFonts w:ascii="Arial" w:hAnsi="Arial" w:cs="Arial"/>
          <w:sz w:val="20"/>
          <w:szCs w:val="20"/>
        </w:rPr>
        <w:t>, głównie kobiet i dzieci. Warto zauważyć, że od dnia 26.02.2023 r., liczba ta wynosiła 9,797 mln osób (w ostatnim miesiącu do Polski wjechało ponad 603 tys. Ukraińców)</w:t>
      </w:r>
      <w:r w:rsidRPr="00841DC6">
        <w:rPr>
          <w:rStyle w:val="Odwoanieprzypisudolnego"/>
          <w:rFonts w:ascii="Arial" w:hAnsi="Arial" w:cs="Arial"/>
          <w:sz w:val="20"/>
          <w:szCs w:val="20"/>
        </w:rPr>
        <w:t>.</w:t>
      </w:r>
    </w:p>
    <w:p w14:paraId="45F274A8" w14:textId="77777777" w:rsidR="00163F7C" w:rsidRPr="00841DC6" w:rsidRDefault="00163F7C" w:rsidP="00841DC6">
      <w:pPr>
        <w:tabs>
          <w:tab w:val="num" w:pos="720"/>
        </w:tabs>
        <w:spacing w:after="0" w:line="276" w:lineRule="auto"/>
        <w:ind w:left="142" w:right="425" w:hanging="142"/>
        <w:contextualSpacing/>
        <w:rPr>
          <w:rFonts w:ascii="Arial" w:hAnsi="Arial" w:cs="Arial"/>
          <w:sz w:val="20"/>
          <w:szCs w:val="20"/>
        </w:rPr>
      </w:pPr>
      <w:r w:rsidRPr="00841DC6">
        <w:rPr>
          <w:rFonts w:ascii="Arial" w:hAnsi="Arial" w:cs="Arial"/>
          <w:sz w:val="20"/>
          <w:szCs w:val="20"/>
        </w:rPr>
        <w:t>Na koniec grudnia 2022 r. 960 tys. osób w Polsce uzyskało status cudzoziemca UKR. Na koniec roku liczba ta zmniejszyła się o ok. 24% w stosunku do stanu z lipca 2022 r. we wszystkich województwach ze względu m.in. na utratę statusu spowodowaną wyjazdem z Polski na okres dłuższy niż 1 miesiąc.</w:t>
      </w:r>
    </w:p>
  </w:footnote>
  <w:footnote w:id="55">
    <w:p w14:paraId="01721B11" w14:textId="77777777" w:rsidR="00163F7C" w:rsidRPr="00841DC6" w:rsidRDefault="00163F7C" w:rsidP="00841DC6">
      <w:pPr>
        <w:pStyle w:val="Tekstprzypisudolnego"/>
        <w:spacing w:line="276" w:lineRule="auto"/>
        <w:ind w:left="142" w:right="425" w:hanging="142"/>
        <w:rPr>
          <w:rFonts w:ascii="Arial" w:hAnsi="Arial" w:cs="Arial"/>
        </w:rPr>
      </w:pPr>
      <w:r w:rsidRPr="00841DC6">
        <w:rPr>
          <w:rStyle w:val="Odwoanieprzypisudolnego"/>
          <w:rFonts w:ascii="Arial" w:hAnsi="Arial" w:cs="Arial"/>
        </w:rPr>
        <w:footnoteRef/>
      </w:r>
      <w:r w:rsidRPr="00841DC6">
        <w:rPr>
          <w:rFonts w:ascii="Arial" w:hAnsi="Arial" w:cs="Arial"/>
        </w:rPr>
        <w:t xml:space="preserve"> W dniu 12 marca 2022 r. weszła w życie ustawa o pomocy obywatelom Ukrainy w związku z konfliktem zbrojnym na terytorium tego państwa</w:t>
      </w:r>
      <w:r w:rsidRPr="00841DC6">
        <w:rPr>
          <w:rStyle w:val="Odwoanieprzypisudolnego"/>
          <w:rFonts w:ascii="Arial" w:hAnsi="Arial" w:cs="Arial"/>
        </w:rPr>
        <w:t xml:space="preserve"> </w:t>
      </w:r>
      <w:r w:rsidRPr="00841DC6">
        <w:rPr>
          <w:rFonts w:ascii="Arial" w:hAnsi="Arial" w:cs="Arial"/>
        </w:rPr>
        <w:t>(Dz.U. z 2022 r. poz. 583 ze zm.). Na jej podstawie uchodźcy mogą występować o nadanie statusu cudzoziemca UKR.</w:t>
      </w:r>
    </w:p>
  </w:footnote>
  <w:footnote w:id="56">
    <w:p w14:paraId="1184F9F9" w14:textId="0D15F2FC" w:rsidR="00163F7C" w:rsidRPr="00841DC6" w:rsidRDefault="00163F7C" w:rsidP="00841DC6">
      <w:pPr>
        <w:tabs>
          <w:tab w:val="num" w:pos="720"/>
        </w:tabs>
        <w:spacing w:after="0" w:line="276" w:lineRule="auto"/>
        <w:ind w:left="142" w:right="425" w:hanging="142"/>
        <w:contextualSpacing/>
        <w:rPr>
          <w:rFonts w:ascii="Arial" w:hAnsi="Arial" w:cs="Arial"/>
          <w:sz w:val="20"/>
          <w:szCs w:val="20"/>
        </w:rPr>
      </w:pPr>
      <w:r w:rsidRPr="00841DC6">
        <w:rPr>
          <w:rStyle w:val="Odwoanieprzypisudolnego"/>
          <w:rFonts w:ascii="Arial" w:hAnsi="Arial" w:cs="Arial"/>
          <w:sz w:val="20"/>
          <w:szCs w:val="20"/>
        </w:rPr>
        <w:footnoteRef/>
      </w:r>
      <w:r w:rsidRPr="00841DC6">
        <w:rPr>
          <w:rFonts w:ascii="Arial" w:hAnsi="Arial" w:cs="Arial"/>
          <w:sz w:val="20"/>
          <w:szCs w:val="20"/>
        </w:rPr>
        <w:t xml:space="preserve"> Z danych Kancelarii Prezesa Rady Ministrów wynika, że w okresie od 14.03.2022 r. do 31.12.2022 r. w Polsce zarejestrowano ponad 1,51 mln wniosków o nadanie statusu UKR </w:t>
      </w:r>
      <w:r>
        <w:rPr>
          <w:rFonts w:ascii="Arial" w:hAnsi="Arial" w:cs="Arial"/>
          <w:sz w:val="20"/>
          <w:szCs w:val="20"/>
        </w:rPr>
        <w:br/>
      </w:r>
      <w:r w:rsidRPr="00841DC6">
        <w:rPr>
          <w:rFonts w:ascii="Arial" w:hAnsi="Arial" w:cs="Arial"/>
          <w:sz w:val="20"/>
          <w:szCs w:val="20"/>
        </w:rPr>
        <w:t xml:space="preserve">w związku z konfliktem na Ukrainie, w tym </w:t>
      </w:r>
      <w:bookmarkStart w:id="192" w:name="_Hlk131071352"/>
      <w:r w:rsidRPr="00841DC6">
        <w:rPr>
          <w:rFonts w:ascii="Arial" w:hAnsi="Arial" w:cs="Arial"/>
          <w:sz w:val="20"/>
          <w:szCs w:val="20"/>
        </w:rPr>
        <w:t>52,4 tys. w województwie podkarpackim</w:t>
      </w:r>
      <w:bookmarkEnd w:id="192"/>
      <w:r w:rsidRPr="00841DC6">
        <w:rPr>
          <w:rFonts w:ascii="Arial" w:hAnsi="Arial" w:cs="Arial"/>
          <w:sz w:val="20"/>
          <w:szCs w:val="20"/>
        </w:rPr>
        <w:t xml:space="preserve">. Najwięcej wniosków złożono w województwach: mazowieckim (322,9 tys.) i dolnośląskim (161,1 tys.), </w:t>
      </w:r>
      <w:r>
        <w:rPr>
          <w:rFonts w:ascii="Arial" w:hAnsi="Arial" w:cs="Arial"/>
          <w:sz w:val="20"/>
          <w:szCs w:val="20"/>
        </w:rPr>
        <w:br/>
      </w:r>
      <w:r w:rsidRPr="00841DC6">
        <w:rPr>
          <w:rFonts w:ascii="Arial" w:hAnsi="Arial" w:cs="Arial"/>
          <w:sz w:val="20"/>
          <w:szCs w:val="20"/>
        </w:rPr>
        <w:t>a najmniej w województwach: podlaskim (22,6 tys.) oraz świętokrzyskim (28,4 tys.)</w:t>
      </w:r>
    </w:p>
  </w:footnote>
  <w:footnote w:id="57">
    <w:p w14:paraId="35769209" w14:textId="77777777" w:rsidR="00163F7C" w:rsidRPr="00841DC6" w:rsidRDefault="00163F7C" w:rsidP="00841DC6">
      <w:pPr>
        <w:tabs>
          <w:tab w:val="num" w:pos="720"/>
        </w:tabs>
        <w:spacing w:after="0" w:line="276" w:lineRule="auto"/>
        <w:ind w:left="142" w:right="425" w:hanging="142"/>
        <w:contextualSpacing/>
        <w:rPr>
          <w:rFonts w:ascii="Arial" w:hAnsi="Arial" w:cs="Arial"/>
          <w:sz w:val="20"/>
          <w:szCs w:val="20"/>
        </w:rPr>
      </w:pPr>
      <w:r w:rsidRPr="00841DC6">
        <w:rPr>
          <w:rStyle w:val="Odwoanieprzypisudolnego"/>
          <w:rFonts w:ascii="Arial" w:hAnsi="Arial" w:cs="Arial"/>
          <w:sz w:val="20"/>
          <w:szCs w:val="20"/>
        </w:rPr>
        <w:footnoteRef/>
      </w:r>
      <w:r w:rsidRPr="00841DC6">
        <w:rPr>
          <w:rFonts w:ascii="Arial" w:hAnsi="Arial" w:cs="Arial"/>
          <w:sz w:val="20"/>
          <w:szCs w:val="20"/>
        </w:rPr>
        <w:t xml:space="preserve"> </w:t>
      </w:r>
      <w:bookmarkStart w:id="193" w:name="_Hlk131071466"/>
      <w:r w:rsidRPr="00841DC6">
        <w:rPr>
          <w:rFonts w:ascii="Arial" w:hAnsi="Arial" w:cs="Arial"/>
          <w:sz w:val="20"/>
          <w:szCs w:val="20"/>
        </w:rPr>
        <w:t xml:space="preserve">Na podstawie danych Urzędu Statystycznego w Rzeszowie szacuje się, że </w:t>
      </w:r>
      <w:bookmarkEnd w:id="193"/>
      <w:r w:rsidRPr="00841DC6">
        <w:rPr>
          <w:rFonts w:ascii="Arial" w:hAnsi="Arial" w:cs="Arial"/>
          <w:sz w:val="20"/>
          <w:szCs w:val="20"/>
        </w:rPr>
        <w:t>liczba obywateli Ukrainy przebywających na terenie województwa podkarpackiego wynosi 54 074 os., zaś na terenie Rzeszowa 14 091 osób (stan na 28.03.2023 r.)</w:t>
      </w:r>
    </w:p>
  </w:footnote>
  <w:footnote w:id="58">
    <w:p w14:paraId="20CD3AAD" w14:textId="77777777" w:rsidR="00163F7C" w:rsidRPr="00841DC6" w:rsidRDefault="00163F7C" w:rsidP="00841DC6">
      <w:pPr>
        <w:pStyle w:val="Tekstprzypisudolnego"/>
        <w:spacing w:line="276" w:lineRule="auto"/>
        <w:ind w:left="142" w:right="425" w:hanging="142"/>
        <w:rPr>
          <w:rFonts w:ascii="Arial" w:hAnsi="Arial" w:cs="Arial"/>
        </w:rPr>
      </w:pPr>
      <w:r w:rsidRPr="00841DC6">
        <w:rPr>
          <w:rStyle w:val="Odwoanieprzypisudolnego"/>
          <w:rFonts w:ascii="Arial" w:hAnsi="Arial" w:cs="Arial"/>
        </w:rPr>
        <w:footnoteRef/>
      </w:r>
      <w:r w:rsidRPr="00841DC6">
        <w:rPr>
          <w:rFonts w:ascii="Arial" w:hAnsi="Arial" w:cs="Arial"/>
        </w:rPr>
        <w:t xml:space="preserve"> Dane Podkarpackiego Urzędu Wojewódzkiego w Rzeszowie.</w:t>
      </w:r>
    </w:p>
  </w:footnote>
  <w:footnote w:id="59">
    <w:p w14:paraId="410C3259" w14:textId="4D0E81EF" w:rsidR="00163F7C" w:rsidRPr="00A235E8" w:rsidRDefault="00163F7C" w:rsidP="00841DC6">
      <w:pPr>
        <w:spacing w:after="0" w:line="276" w:lineRule="auto"/>
        <w:ind w:left="142" w:right="425" w:hanging="142"/>
        <w:contextualSpacing/>
        <w:rPr>
          <w:rFonts w:ascii="Arial" w:hAnsi="Arial" w:cs="Arial"/>
          <w:sz w:val="18"/>
          <w:szCs w:val="18"/>
        </w:rPr>
      </w:pPr>
      <w:r w:rsidRPr="00841DC6">
        <w:rPr>
          <w:rStyle w:val="Odwoanieprzypisudolnego"/>
          <w:rFonts w:ascii="Arial" w:hAnsi="Arial" w:cs="Arial"/>
          <w:sz w:val="20"/>
          <w:szCs w:val="20"/>
        </w:rPr>
        <w:footnoteRef/>
      </w:r>
      <w:r w:rsidRPr="00841DC6">
        <w:rPr>
          <w:rFonts w:ascii="Arial" w:hAnsi="Arial" w:cs="Arial"/>
          <w:sz w:val="20"/>
          <w:szCs w:val="20"/>
        </w:rPr>
        <w:t xml:space="preserve"> Dane Wojewódzkiego Urzędu Pracy w Rzeszowie.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DE60B756"/>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8BE0AEB8"/>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BEB49B20"/>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00000009"/>
    <w:multiLevelType w:val="multilevel"/>
    <w:tmpl w:val="00000009"/>
    <w:name w:val="WW8Num15"/>
    <w:lvl w:ilvl="0">
      <w:start w:val="1"/>
      <w:numFmt w:val="bullet"/>
      <w:lvlText w:val=""/>
      <w:lvlJc w:val="left"/>
      <w:pPr>
        <w:tabs>
          <w:tab w:val="num" w:pos="720"/>
        </w:tabs>
        <w:ind w:left="720" w:hanging="360"/>
      </w:pPr>
      <w:rPr>
        <w:rFonts w:ascii="Symbol" w:hAnsi="Symbol" w:cs="Arial"/>
        <w:color w:val="000000"/>
        <w:lang w:val="en-GB"/>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color w:val="000000"/>
        <w:lang w:val="en-GB"/>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color w:val="000000"/>
        <w:lang w:val="en-GB"/>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4" w15:restartNumberingAfterBreak="0">
    <w:nsid w:val="01357A84"/>
    <w:multiLevelType w:val="hybridMultilevel"/>
    <w:tmpl w:val="DD48ABC8"/>
    <w:lvl w:ilvl="0" w:tplc="B9C661A6">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01373C0A"/>
    <w:multiLevelType w:val="hybridMultilevel"/>
    <w:tmpl w:val="38E8A3D0"/>
    <w:lvl w:ilvl="0" w:tplc="01904A3C">
      <w:start w:val="1"/>
      <w:numFmt w:val="decimal"/>
      <w:pStyle w:val="Mapa"/>
      <w:suff w:val="space"/>
      <w:lvlText w:val="Mapa %1."/>
      <w:lvlJc w:val="left"/>
      <w:pPr>
        <w:ind w:left="2629"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50019" w:tentative="1">
      <w:start w:val="1"/>
      <w:numFmt w:val="lowerLetter"/>
      <w:lvlText w:val="%2."/>
      <w:lvlJc w:val="left"/>
      <w:pPr>
        <w:ind w:left="-4513" w:hanging="360"/>
      </w:pPr>
    </w:lvl>
    <w:lvl w:ilvl="2" w:tplc="0415001B" w:tentative="1">
      <w:start w:val="1"/>
      <w:numFmt w:val="lowerRoman"/>
      <w:lvlText w:val="%3."/>
      <w:lvlJc w:val="right"/>
      <w:pPr>
        <w:ind w:left="-3793" w:hanging="180"/>
      </w:pPr>
    </w:lvl>
    <w:lvl w:ilvl="3" w:tplc="0415000F" w:tentative="1">
      <w:start w:val="1"/>
      <w:numFmt w:val="decimal"/>
      <w:lvlText w:val="%4."/>
      <w:lvlJc w:val="left"/>
      <w:pPr>
        <w:ind w:left="-3073" w:hanging="360"/>
      </w:pPr>
    </w:lvl>
    <w:lvl w:ilvl="4" w:tplc="04150019" w:tentative="1">
      <w:start w:val="1"/>
      <w:numFmt w:val="lowerLetter"/>
      <w:lvlText w:val="%5."/>
      <w:lvlJc w:val="left"/>
      <w:pPr>
        <w:ind w:left="-2353" w:hanging="360"/>
      </w:pPr>
    </w:lvl>
    <w:lvl w:ilvl="5" w:tplc="0415001B" w:tentative="1">
      <w:start w:val="1"/>
      <w:numFmt w:val="lowerRoman"/>
      <w:lvlText w:val="%6."/>
      <w:lvlJc w:val="right"/>
      <w:pPr>
        <w:ind w:left="-1633" w:hanging="180"/>
      </w:pPr>
    </w:lvl>
    <w:lvl w:ilvl="6" w:tplc="0415000F" w:tentative="1">
      <w:start w:val="1"/>
      <w:numFmt w:val="decimal"/>
      <w:lvlText w:val="%7."/>
      <w:lvlJc w:val="left"/>
      <w:pPr>
        <w:ind w:left="-913" w:hanging="360"/>
      </w:pPr>
    </w:lvl>
    <w:lvl w:ilvl="7" w:tplc="04150019" w:tentative="1">
      <w:start w:val="1"/>
      <w:numFmt w:val="lowerLetter"/>
      <w:lvlText w:val="%8."/>
      <w:lvlJc w:val="left"/>
      <w:pPr>
        <w:ind w:left="-193" w:hanging="360"/>
      </w:pPr>
    </w:lvl>
    <w:lvl w:ilvl="8" w:tplc="0415001B" w:tentative="1">
      <w:start w:val="1"/>
      <w:numFmt w:val="lowerRoman"/>
      <w:lvlText w:val="%9."/>
      <w:lvlJc w:val="right"/>
      <w:pPr>
        <w:ind w:left="527" w:hanging="180"/>
      </w:pPr>
    </w:lvl>
  </w:abstractNum>
  <w:abstractNum w:abstractNumId="6" w15:restartNumberingAfterBreak="0">
    <w:nsid w:val="01B9526C"/>
    <w:multiLevelType w:val="hybridMultilevel"/>
    <w:tmpl w:val="1AEEA09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1F708DF"/>
    <w:multiLevelType w:val="hybridMultilevel"/>
    <w:tmpl w:val="09149A4C"/>
    <w:lvl w:ilvl="0" w:tplc="B9C661A6">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2522790"/>
    <w:multiLevelType w:val="hybridMultilevel"/>
    <w:tmpl w:val="13226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3505289"/>
    <w:multiLevelType w:val="hybridMultilevel"/>
    <w:tmpl w:val="2B7C9F8E"/>
    <w:lvl w:ilvl="0" w:tplc="7D0EEA66">
      <w:start w:val="1"/>
      <w:numFmt w:val="bullet"/>
      <w:pStyle w:val="1"/>
      <w:lvlText w:val=""/>
      <w:lvlJc w:val="left"/>
      <w:pPr>
        <w:ind w:left="644" w:hanging="360"/>
      </w:pPr>
      <w:rPr>
        <w:rFonts w:ascii="Wingdings" w:hAnsi="Wingdings" w:hint="default"/>
      </w:rPr>
    </w:lvl>
    <w:lvl w:ilvl="1" w:tplc="7D0EEA66">
      <w:start w:val="1"/>
      <w:numFmt w:val="lowerLetter"/>
      <w:pStyle w:val="1"/>
      <w:lvlText w:val="%2."/>
      <w:lvlJc w:val="left"/>
      <w:pPr>
        <w:ind w:left="1364" w:hanging="360"/>
      </w:pPr>
    </w:lvl>
    <w:lvl w:ilvl="2" w:tplc="04150005" w:tentative="1">
      <w:start w:val="1"/>
      <w:numFmt w:val="lowerRoman"/>
      <w:lvlText w:val="%3."/>
      <w:lvlJc w:val="right"/>
      <w:pPr>
        <w:ind w:left="2084" w:hanging="180"/>
      </w:pPr>
    </w:lvl>
    <w:lvl w:ilvl="3" w:tplc="04150001" w:tentative="1">
      <w:start w:val="1"/>
      <w:numFmt w:val="decimal"/>
      <w:lvlText w:val="%4."/>
      <w:lvlJc w:val="left"/>
      <w:pPr>
        <w:ind w:left="2804" w:hanging="360"/>
      </w:pPr>
    </w:lvl>
    <w:lvl w:ilvl="4" w:tplc="04150003" w:tentative="1">
      <w:start w:val="1"/>
      <w:numFmt w:val="lowerLetter"/>
      <w:lvlText w:val="%5."/>
      <w:lvlJc w:val="left"/>
      <w:pPr>
        <w:ind w:left="3524" w:hanging="360"/>
      </w:pPr>
    </w:lvl>
    <w:lvl w:ilvl="5" w:tplc="04150005" w:tentative="1">
      <w:start w:val="1"/>
      <w:numFmt w:val="lowerRoman"/>
      <w:lvlText w:val="%6."/>
      <w:lvlJc w:val="right"/>
      <w:pPr>
        <w:ind w:left="4244" w:hanging="180"/>
      </w:pPr>
    </w:lvl>
    <w:lvl w:ilvl="6" w:tplc="04150001" w:tentative="1">
      <w:start w:val="1"/>
      <w:numFmt w:val="decimal"/>
      <w:lvlText w:val="%7."/>
      <w:lvlJc w:val="left"/>
      <w:pPr>
        <w:ind w:left="4964" w:hanging="360"/>
      </w:pPr>
    </w:lvl>
    <w:lvl w:ilvl="7" w:tplc="04150003" w:tentative="1">
      <w:start w:val="1"/>
      <w:numFmt w:val="lowerLetter"/>
      <w:lvlText w:val="%8."/>
      <w:lvlJc w:val="left"/>
      <w:pPr>
        <w:ind w:left="5684" w:hanging="360"/>
      </w:pPr>
    </w:lvl>
    <w:lvl w:ilvl="8" w:tplc="04150005" w:tentative="1">
      <w:start w:val="1"/>
      <w:numFmt w:val="lowerRoman"/>
      <w:lvlText w:val="%9."/>
      <w:lvlJc w:val="right"/>
      <w:pPr>
        <w:ind w:left="6404" w:hanging="180"/>
      </w:pPr>
    </w:lvl>
  </w:abstractNum>
  <w:abstractNum w:abstractNumId="10" w15:restartNumberingAfterBreak="0">
    <w:nsid w:val="03726A43"/>
    <w:multiLevelType w:val="hybridMultilevel"/>
    <w:tmpl w:val="D268916E"/>
    <w:lvl w:ilvl="0" w:tplc="49CA4D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41F4B42"/>
    <w:multiLevelType w:val="hybridMultilevel"/>
    <w:tmpl w:val="C018F54A"/>
    <w:lvl w:ilvl="0" w:tplc="49CA4D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566447C"/>
    <w:multiLevelType w:val="hybridMultilevel"/>
    <w:tmpl w:val="4202A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5E14550"/>
    <w:multiLevelType w:val="hybridMultilevel"/>
    <w:tmpl w:val="76E25C72"/>
    <w:lvl w:ilvl="0" w:tplc="49CA4D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73B0140"/>
    <w:multiLevelType w:val="hybridMultilevel"/>
    <w:tmpl w:val="2CF87D30"/>
    <w:styleLink w:val="Zaimportowanystyl11"/>
    <w:lvl w:ilvl="0" w:tplc="3B302D4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F7A512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04AFA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EA2889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1C89A4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0CCF8B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9D01DC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CC79F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4D0A3A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15:restartNumberingAfterBreak="0">
    <w:nsid w:val="074756ED"/>
    <w:multiLevelType w:val="hybridMultilevel"/>
    <w:tmpl w:val="365E2A92"/>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15:restartNumberingAfterBreak="0">
    <w:nsid w:val="07CF36AC"/>
    <w:multiLevelType w:val="hybridMultilevel"/>
    <w:tmpl w:val="4E187370"/>
    <w:lvl w:ilvl="0" w:tplc="A06E0FC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7DB1F7F"/>
    <w:multiLevelType w:val="hybridMultilevel"/>
    <w:tmpl w:val="0BFAFC0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082A6CEB"/>
    <w:multiLevelType w:val="hybridMultilevel"/>
    <w:tmpl w:val="612E8EF4"/>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87D5698"/>
    <w:multiLevelType w:val="hybridMultilevel"/>
    <w:tmpl w:val="2A764796"/>
    <w:lvl w:ilvl="0" w:tplc="9A321ACA">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9DF5C01"/>
    <w:multiLevelType w:val="hybridMultilevel"/>
    <w:tmpl w:val="0B02BBF8"/>
    <w:lvl w:ilvl="0" w:tplc="04150001">
      <w:start w:val="1"/>
      <w:numFmt w:val="bullet"/>
      <w:lvlText w:val=""/>
      <w:lvlJc w:val="left"/>
      <w:pPr>
        <w:ind w:left="720" w:hanging="360"/>
      </w:pPr>
      <w:rPr>
        <w:rFonts w:ascii="Symbol" w:hAnsi="Symbol" w:hint="default"/>
      </w:rPr>
    </w:lvl>
    <w:lvl w:ilvl="1" w:tplc="A8E6149C">
      <w:numFmt w:val="bullet"/>
      <w:lvlText w:val="•"/>
      <w:lvlJc w:val="left"/>
      <w:pPr>
        <w:ind w:left="1440" w:hanging="360"/>
      </w:pPr>
      <w:rPr>
        <w:rFonts w:ascii="Arial" w:eastAsia="Calibri"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A5A6318"/>
    <w:multiLevelType w:val="multilevel"/>
    <w:tmpl w:val="C9B26B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0C0A7B"/>
    <w:multiLevelType w:val="hybridMultilevel"/>
    <w:tmpl w:val="FBBAB474"/>
    <w:lvl w:ilvl="0" w:tplc="F7982B14">
      <w:start w:val="1"/>
      <w:numFmt w:val="decimal"/>
      <w:lvlText w:val="%1."/>
      <w:lvlJc w:val="left"/>
      <w:pPr>
        <w:tabs>
          <w:tab w:val="num" w:pos="51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B7C3556"/>
    <w:multiLevelType w:val="hybridMultilevel"/>
    <w:tmpl w:val="685CF428"/>
    <w:lvl w:ilvl="0" w:tplc="04150001">
      <w:start w:val="1"/>
      <w:numFmt w:val="bullet"/>
      <w:lvlText w:val=""/>
      <w:lvlJc w:val="left"/>
      <w:pPr>
        <w:ind w:left="720" w:hanging="360"/>
      </w:pPr>
      <w:rPr>
        <w:rFonts w:ascii="Symbol" w:hAnsi="Symbo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CA95A6F"/>
    <w:multiLevelType w:val="hybridMultilevel"/>
    <w:tmpl w:val="54F6DBF8"/>
    <w:lvl w:ilvl="0" w:tplc="0EE2524A">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0CBD4F77"/>
    <w:multiLevelType w:val="hybridMultilevel"/>
    <w:tmpl w:val="77DEF45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CF25710"/>
    <w:multiLevelType w:val="hybridMultilevel"/>
    <w:tmpl w:val="89504A1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EC00774"/>
    <w:multiLevelType w:val="hybridMultilevel"/>
    <w:tmpl w:val="5A0CD41E"/>
    <w:styleLink w:val="Zaimportowanystyl3"/>
    <w:lvl w:ilvl="0" w:tplc="0504B72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94625C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83086A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A12877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18C96E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256B98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E0A84D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38C1F1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C04E6A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 w15:restartNumberingAfterBreak="0">
    <w:nsid w:val="0F1E24C6"/>
    <w:multiLevelType w:val="hybridMultilevel"/>
    <w:tmpl w:val="0F127964"/>
    <w:styleLink w:val="Punktory"/>
    <w:lvl w:ilvl="0" w:tplc="737493FA">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rPr>
    </w:lvl>
    <w:lvl w:ilvl="1" w:tplc="750CD6A8">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rPr>
    </w:lvl>
    <w:lvl w:ilvl="2" w:tplc="8DE046DC">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rPr>
    </w:lvl>
    <w:lvl w:ilvl="3" w:tplc="E124A9F8">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rPr>
    </w:lvl>
    <w:lvl w:ilvl="4" w:tplc="133E9A70">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rPr>
    </w:lvl>
    <w:lvl w:ilvl="5" w:tplc="65E68378">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rPr>
    </w:lvl>
    <w:lvl w:ilvl="6" w:tplc="F7DC721A">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rPr>
    </w:lvl>
    <w:lvl w:ilvl="7" w:tplc="CE1234FA">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rPr>
    </w:lvl>
    <w:lvl w:ilvl="8" w:tplc="BA0E60A4">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rPr>
    </w:lvl>
  </w:abstractNum>
  <w:abstractNum w:abstractNumId="29" w15:restartNumberingAfterBreak="0">
    <w:nsid w:val="101106C9"/>
    <w:multiLevelType w:val="hybridMultilevel"/>
    <w:tmpl w:val="05644ADC"/>
    <w:lvl w:ilvl="0" w:tplc="0DA4A50A">
      <w:start w:val="1"/>
      <w:numFmt w:val="decimal"/>
      <w:lvlText w:val="%1)"/>
      <w:lvlJc w:val="left"/>
      <w:pPr>
        <w:ind w:left="720" w:hanging="360"/>
      </w:pPr>
      <w:rPr>
        <w:rFonts w:eastAsia="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0EF5276"/>
    <w:multiLevelType w:val="hybridMultilevel"/>
    <w:tmpl w:val="221A9C2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110058BD"/>
    <w:multiLevelType w:val="hybridMultilevel"/>
    <w:tmpl w:val="1BB41020"/>
    <w:lvl w:ilvl="0" w:tplc="661A6EA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115F1789"/>
    <w:multiLevelType w:val="hybridMultilevel"/>
    <w:tmpl w:val="EF38E27C"/>
    <w:lvl w:ilvl="0" w:tplc="061CA270">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119E7D80"/>
    <w:multiLevelType w:val="hybridMultilevel"/>
    <w:tmpl w:val="1CD477F8"/>
    <w:lvl w:ilvl="0" w:tplc="E202E1F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1EF20F7"/>
    <w:multiLevelType w:val="hybridMultilevel"/>
    <w:tmpl w:val="99A84098"/>
    <w:lvl w:ilvl="0" w:tplc="561A8156">
      <w:numFmt w:val="bullet"/>
      <w:lvlText w:val="•"/>
      <w:lvlJc w:val="left"/>
      <w:pPr>
        <w:ind w:left="1065" w:hanging="705"/>
      </w:pPr>
      <w:rPr>
        <w:rFonts w:ascii="Calibri" w:eastAsia="Times New Roman" w:hAnsi="Calibri"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124A4337"/>
    <w:multiLevelType w:val="hybridMultilevel"/>
    <w:tmpl w:val="AA0403C6"/>
    <w:lvl w:ilvl="0" w:tplc="A06E0FC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6" w15:restartNumberingAfterBreak="0">
    <w:nsid w:val="12836A1E"/>
    <w:multiLevelType w:val="hybridMultilevel"/>
    <w:tmpl w:val="B0C2A454"/>
    <w:styleLink w:val="Zaimportowanystyl20"/>
    <w:lvl w:ilvl="0" w:tplc="93BC2C0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F8325BB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4BD49D02">
      <w:start w:val="1"/>
      <w:numFmt w:val="lowerRoman"/>
      <w:lvlText w:val="%3."/>
      <w:lvlJc w:val="left"/>
      <w:pPr>
        <w:ind w:left="2160" w:hanging="295"/>
      </w:pPr>
      <w:rPr>
        <w:rFonts w:hAnsi="Arial Unicode MS"/>
        <w:caps w:val="0"/>
        <w:smallCaps w:val="0"/>
        <w:strike w:val="0"/>
        <w:dstrike w:val="0"/>
        <w:color w:val="000000"/>
        <w:spacing w:val="0"/>
        <w:w w:val="100"/>
        <w:kern w:val="0"/>
        <w:position w:val="0"/>
        <w:highlight w:val="none"/>
        <w:vertAlign w:val="baseline"/>
      </w:rPr>
    </w:lvl>
    <w:lvl w:ilvl="3" w:tplc="CE2018C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4210E8B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2D5A202C">
      <w:start w:val="1"/>
      <w:numFmt w:val="lowerRoman"/>
      <w:lvlText w:val="%6."/>
      <w:lvlJc w:val="left"/>
      <w:pPr>
        <w:ind w:left="4320" w:hanging="295"/>
      </w:pPr>
      <w:rPr>
        <w:rFonts w:hAnsi="Arial Unicode MS"/>
        <w:caps w:val="0"/>
        <w:smallCaps w:val="0"/>
        <w:strike w:val="0"/>
        <w:dstrike w:val="0"/>
        <w:color w:val="000000"/>
        <w:spacing w:val="0"/>
        <w:w w:val="100"/>
        <w:kern w:val="0"/>
        <w:position w:val="0"/>
        <w:highlight w:val="none"/>
        <w:vertAlign w:val="baseline"/>
      </w:rPr>
    </w:lvl>
    <w:lvl w:ilvl="6" w:tplc="BC6E474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A2CCEDD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5E22D6AA">
      <w:start w:val="1"/>
      <w:numFmt w:val="lowerRoman"/>
      <w:lvlText w:val="%9."/>
      <w:lvlJc w:val="left"/>
      <w:pPr>
        <w:ind w:left="6480" w:hanging="295"/>
      </w:pPr>
      <w:rPr>
        <w:rFonts w:hAnsi="Arial Unicode MS"/>
        <w:caps w:val="0"/>
        <w:smallCaps w:val="0"/>
        <w:strike w:val="0"/>
        <w:dstrike w:val="0"/>
        <w:color w:val="000000"/>
        <w:spacing w:val="0"/>
        <w:w w:val="100"/>
        <w:kern w:val="0"/>
        <w:position w:val="0"/>
        <w:highlight w:val="none"/>
        <w:vertAlign w:val="baseline"/>
      </w:rPr>
    </w:lvl>
  </w:abstractNum>
  <w:abstractNum w:abstractNumId="37" w15:restartNumberingAfterBreak="0">
    <w:nsid w:val="12920CF7"/>
    <w:multiLevelType w:val="hybridMultilevel"/>
    <w:tmpl w:val="B2642CB2"/>
    <w:lvl w:ilvl="0" w:tplc="3796C5A4">
      <w:start w:val="1"/>
      <w:numFmt w:val="decimal"/>
      <w:lvlText w:val="%1."/>
      <w:lvlJc w:val="righ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8" w15:restartNumberingAfterBreak="0">
    <w:nsid w:val="136D0016"/>
    <w:multiLevelType w:val="hybridMultilevel"/>
    <w:tmpl w:val="E66AF4B0"/>
    <w:lvl w:ilvl="0" w:tplc="946A3B3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13FC579A"/>
    <w:multiLevelType w:val="hybridMultilevel"/>
    <w:tmpl w:val="0786EA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1411117C"/>
    <w:multiLevelType w:val="hybridMultilevel"/>
    <w:tmpl w:val="072A1E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14925249"/>
    <w:multiLevelType w:val="hybridMultilevel"/>
    <w:tmpl w:val="4B9C2EBE"/>
    <w:lvl w:ilvl="0" w:tplc="945AD504">
      <w:start w:val="1"/>
      <w:numFmt w:val="decimal"/>
      <w:lvlText w:val="%1)"/>
      <w:lvlJc w:val="left"/>
      <w:pPr>
        <w:ind w:left="705" w:hanging="705"/>
      </w:pPr>
      <w:rPr>
        <w:rFonts w:hint="default"/>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14DB520D"/>
    <w:multiLevelType w:val="hybridMultilevel"/>
    <w:tmpl w:val="EAFC4AA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53D7FF5"/>
    <w:multiLevelType w:val="hybridMultilevel"/>
    <w:tmpl w:val="768A1202"/>
    <w:lvl w:ilvl="0" w:tplc="F842AADC">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4" w15:restartNumberingAfterBreak="0">
    <w:nsid w:val="157C73DD"/>
    <w:multiLevelType w:val="hybridMultilevel"/>
    <w:tmpl w:val="5318447C"/>
    <w:lvl w:ilvl="0" w:tplc="B9C661A6">
      <w:start w:val="1"/>
      <w:numFmt w:val="bullet"/>
      <w:lvlText w:val="–"/>
      <w:lvlJc w:val="left"/>
      <w:pPr>
        <w:ind w:left="717" w:hanging="360"/>
      </w:pPr>
      <w:rPr>
        <w:rFonts w:ascii="Arial" w:hAnsi="Arial"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45" w15:restartNumberingAfterBreak="0">
    <w:nsid w:val="15B90E0E"/>
    <w:multiLevelType w:val="hybridMultilevel"/>
    <w:tmpl w:val="DCEC0E8C"/>
    <w:lvl w:ilvl="0" w:tplc="8D766702">
      <w:start w:val="7"/>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171C4057"/>
    <w:multiLevelType w:val="hybridMultilevel"/>
    <w:tmpl w:val="FE30340A"/>
    <w:styleLink w:val="Zaimportowanystyl2"/>
    <w:lvl w:ilvl="0" w:tplc="D72C2BD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A7299D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3E4249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776723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902ABE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04A228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844050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F62475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C7C4F0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7" w15:restartNumberingAfterBreak="0">
    <w:nsid w:val="17DF0166"/>
    <w:multiLevelType w:val="hybridMultilevel"/>
    <w:tmpl w:val="8CFC0BD4"/>
    <w:lvl w:ilvl="0" w:tplc="C1266C3E">
      <w:numFmt w:val="bullet"/>
      <w:lvlText w:val="•"/>
      <w:lvlJc w:val="left"/>
      <w:pPr>
        <w:ind w:left="710" w:hanging="710"/>
      </w:pPr>
      <w:rPr>
        <w:rFonts w:ascii="Arial" w:eastAsia="Cambria" w:hAnsi="Arial" w:cs="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15:restartNumberingAfterBreak="0">
    <w:nsid w:val="17EB394D"/>
    <w:multiLevelType w:val="hybridMultilevel"/>
    <w:tmpl w:val="FC20E33A"/>
    <w:lvl w:ilvl="0" w:tplc="F02A3A94">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19917FA2"/>
    <w:multiLevelType w:val="hybridMultilevel"/>
    <w:tmpl w:val="7456934E"/>
    <w:lvl w:ilvl="0" w:tplc="FFFFFFFF">
      <w:start w:val="1"/>
      <w:numFmt w:val="decimal"/>
      <w:lvlText w:val="%1)"/>
      <w:lvlJc w:val="left"/>
      <w:pPr>
        <w:ind w:left="720" w:hanging="360"/>
      </w:pPr>
    </w:lvl>
    <w:lvl w:ilvl="1" w:tplc="FFFFFFFF">
      <w:numFmt w:val="decimal"/>
      <w:lvlText w:val="o"/>
      <w:lvlJc w:val="left"/>
      <w:pPr>
        <w:ind w:left="1440" w:hanging="360"/>
      </w:pPr>
      <w:rPr>
        <w:rFonts w:ascii="Courier New" w:hAnsi="Courier New" w:cs="Courier New" w:hint="default"/>
      </w:rPr>
    </w:lvl>
    <w:lvl w:ilvl="2" w:tplc="FFFFFFFF">
      <w:numFmt w:val="decimal"/>
      <w:lvlText w:val=""/>
      <w:lvlJc w:val="left"/>
      <w:pPr>
        <w:ind w:left="2160" w:hanging="360"/>
      </w:pPr>
      <w:rPr>
        <w:rFonts w:ascii="Wingdings" w:hAnsi="Wingdings" w:hint="default"/>
      </w:rPr>
    </w:lvl>
    <w:lvl w:ilvl="3" w:tplc="FFFFFFFF">
      <w:numFmt w:val="decimal"/>
      <w:lvlText w:val=""/>
      <w:lvlJc w:val="left"/>
      <w:pPr>
        <w:ind w:left="2880" w:hanging="360"/>
      </w:pPr>
      <w:rPr>
        <w:rFonts w:ascii="Symbol" w:hAnsi="Symbol" w:hint="default"/>
      </w:rPr>
    </w:lvl>
    <w:lvl w:ilvl="4" w:tplc="FFFFFFFF">
      <w:numFmt w:val="decimal"/>
      <w:lvlText w:val="o"/>
      <w:lvlJc w:val="left"/>
      <w:pPr>
        <w:ind w:left="3600" w:hanging="360"/>
      </w:pPr>
      <w:rPr>
        <w:rFonts w:ascii="Courier New" w:hAnsi="Courier New" w:cs="Courier New" w:hint="default"/>
      </w:rPr>
    </w:lvl>
    <w:lvl w:ilvl="5" w:tplc="FFFFFFFF">
      <w:numFmt w:val="decimal"/>
      <w:lvlText w:val=""/>
      <w:lvlJc w:val="left"/>
      <w:pPr>
        <w:ind w:left="4320" w:hanging="360"/>
      </w:pPr>
      <w:rPr>
        <w:rFonts w:ascii="Wingdings" w:hAnsi="Wingdings" w:hint="default"/>
      </w:rPr>
    </w:lvl>
    <w:lvl w:ilvl="6" w:tplc="FFFFFFFF">
      <w:numFmt w:val="decimal"/>
      <w:lvlText w:val=""/>
      <w:lvlJc w:val="left"/>
      <w:pPr>
        <w:ind w:left="5040" w:hanging="360"/>
      </w:pPr>
      <w:rPr>
        <w:rFonts w:ascii="Symbol" w:hAnsi="Symbol" w:hint="default"/>
      </w:rPr>
    </w:lvl>
    <w:lvl w:ilvl="7" w:tplc="FFFFFFFF">
      <w:numFmt w:val="decimal"/>
      <w:lvlText w:val="o"/>
      <w:lvlJc w:val="left"/>
      <w:pPr>
        <w:ind w:left="5760" w:hanging="360"/>
      </w:pPr>
      <w:rPr>
        <w:rFonts w:ascii="Courier New" w:hAnsi="Courier New" w:cs="Courier New" w:hint="default"/>
      </w:rPr>
    </w:lvl>
    <w:lvl w:ilvl="8" w:tplc="FFFFFFFF">
      <w:numFmt w:val="decimal"/>
      <w:lvlText w:val=""/>
      <w:lvlJc w:val="left"/>
      <w:pPr>
        <w:ind w:left="6480" w:hanging="360"/>
      </w:pPr>
      <w:rPr>
        <w:rFonts w:ascii="Wingdings" w:hAnsi="Wingdings" w:hint="default"/>
      </w:rPr>
    </w:lvl>
  </w:abstractNum>
  <w:abstractNum w:abstractNumId="50" w15:restartNumberingAfterBreak="0">
    <w:nsid w:val="19EF27A4"/>
    <w:multiLevelType w:val="hybridMultilevel"/>
    <w:tmpl w:val="9BF2142C"/>
    <w:lvl w:ilvl="0" w:tplc="AE742F7C">
      <w:start w:val="1"/>
      <w:numFmt w:val="bullet"/>
      <w:lvlText w:val="-"/>
      <w:lvlJc w:val="left"/>
      <w:pPr>
        <w:tabs>
          <w:tab w:val="num" w:pos="1080"/>
        </w:tabs>
        <w:ind w:left="1080" w:hanging="360"/>
      </w:pPr>
      <w:rPr>
        <w:rFonts w:ascii="Times New Roman" w:eastAsia="Times New Roman" w:hAnsi="Times New Roman" w:cs="Times New Roman" w:hint="default"/>
      </w:rPr>
    </w:lvl>
    <w:lvl w:ilvl="1" w:tplc="127A1BFC">
      <w:start w:val="1"/>
      <w:numFmt w:val="bullet"/>
      <w:lvlText w:val=""/>
      <w:lvlJc w:val="left"/>
      <w:pPr>
        <w:ind w:left="1800" w:hanging="360"/>
      </w:pPr>
      <w:rPr>
        <w:rFonts w:ascii="Symbol" w:hAnsi="Symbol" w:hint="default"/>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1" w15:restartNumberingAfterBreak="0">
    <w:nsid w:val="1A54326C"/>
    <w:multiLevelType w:val="hybridMultilevel"/>
    <w:tmpl w:val="1D1035EE"/>
    <w:styleLink w:val="Zaimportowanystyl9"/>
    <w:lvl w:ilvl="0" w:tplc="52DAE79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45C68E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60C40D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9060A8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B0CB09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412895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F0522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1A0FD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C40477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2" w15:restartNumberingAfterBreak="0">
    <w:nsid w:val="1C8426E4"/>
    <w:multiLevelType w:val="hybridMultilevel"/>
    <w:tmpl w:val="55202FE4"/>
    <w:lvl w:ilvl="0" w:tplc="0415000B">
      <w:start w:val="1"/>
      <w:numFmt w:val="bullet"/>
      <w:lvlText w:val=""/>
      <w:lvlJc w:val="left"/>
      <w:pPr>
        <w:ind w:left="1571" w:hanging="360"/>
      </w:pPr>
      <w:rPr>
        <w:rFonts w:ascii="Wingdings" w:hAnsi="Wingding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3" w15:restartNumberingAfterBreak="0">
    <w:nsid w:val="1C9D6835"/>
    <w:multiLevelType w:val="hybridMultilevel"/>
    <w:tmpl w:val="6B6440A6"/>
    <w:lvl w:ilvl="0" w:tplc="04150001">
      <w:start w:val="1"/>
      <w:numFmt w:val="bullet"/>
      <w:lvlText w:val=""/>
      <w:lvlJc w:val="left"/>
      <w:pPr>
        <w:ind w:left="1004" w:hanging="360"/>
      </w:pPr>
      <w:rPr>
        <w:rFonts w:ascii="Symbol" w:hAnsi="Symbol" w:hint="default"/>
        <w:color w:val="auto"/>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54" w15:restartNumberingAfterBreak="0">
    <w:nsid w:val="1ED92A35"/>
    <w:multiLevelType w:val="hybridMultilevel"/>
    <w:tmpl w:val="CCDCB34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1EFB2E53"/>
    <w:multiLevelType w:val="hybridMultilevel"/>
    <w:tmpl w:val="C6289EF6"/>
    <w:lvl w:ilvl="0" w:tplc="04150011">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11">
      <w:start w:val="1"/>
      <w:numFmt w:val="decimal"/>
      <w:lvlText w:val="%4)"/>
      <w:lvlJc w:val="left"/>
      <w:pPr>
        <w:ind w:left="72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1F540E25"/>
    <w:multiLevelType w:val="hybridMultilevel"/>
    <w:tmpl w:val="589CD73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20CC597C"/>
    <w:multiLevelType w:val="hybridMultilevel"/>
    <w:tmpl w:val="502299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20D95F0F"/>
    <w:multiLevelType w:val="hybridMultilevel"/>
    <w:tmpl w:val="19AE9332"/>
    <w:lvl w:ilvl="0" w:tplc="49CA4D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219227CB"/>
    <w:multiLevelType w:val="hybridMultilevel"/>
    <w:tmpl w:val="F9F86AA6"/>
    <w:lvl w:ilvl="0" w:tplc="04150017">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17">
      <w:start w:val="1"/>
      <w:numFmt w:val="lowerLetter"/>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0" w15:restartNumberingAfterBreak="0">
    <w:nsid w:val="21E576C7"/>
    <w:multiLevelType w:val="hybridMultilevel"/>
    <w:tmpl w:val="81B43B72"/>
    <w:lvl w:ilvl="0" w:tplc="04150017">
      <w:start w:val="1"/>
      <w:numFmt w:val="lowerLetter"/>
      <w:lvlText w:val="%1)"/>
      <w:lvlJc w:val="left"/>
      <w:pPr>
        <w:ind w:left="360" w:hanging="360"/>
      </w:pPr>
      <w:rPr>
        <w:rFonts w:hint="default"/>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 w15:restartNumberingAfterBreak="0">
    <w:nsid w:val="221B2566"/>
    <w:multiLevelType w:val="hybridMultilevel"/>
    <w:tmpl w:val="93ACADEC"/>
    <w:lvl w:ilvl="0" w:tplc="04150013">
      <w:start w:val="1"/>
      <w:numFmt w:val="upperRoman"/>
      <w:lvlText w:val="%1."/>
      <w:lvlJc w:val="righ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22320B75"/>
    <w:multiLevelType w:val="hybridMultilevel"/>
    <w:tmpl w:val="95182294"/>
    <w:lvl w:ilvl="0" w:tplc="F39A135C">
      <w:start w:val="1"/>
      <w:numFmt w:val="bullet"/>
      <w:lvlText w:val="-"/>
      <w:lvlJc w:val="center"/>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15:restartNumberingAfterBreak="0">
    <w:nsid w:val="23855607"/>
    <w:multiLevelType w:val="hybridMultilevel"/>
    <w:tmpl w:val="E19A6F92"/>
    <w:lvl w:ilvl="0" w:tplc="A06E0FCA">
      <w:start w:val="1"/>
      <w:numFmt w:val="bullet"/>
      <w:lvlText w:val=""/>
      <w:lvlJc w:val="left"/>
      <w:pPr>
        <w:ind w:left="1004" w:hanging="360"/>
      </w:pPr>
      <w:rPr>
        <w:rFonts w:ascii="Symbol" w:hAnsi="Symbol" w:hint="default"/>
        <w:color w:val="auto"/>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64" w15:restartNumberingAfterBreak="0">
    <w:nsid w:val="23971E2F"/>
    <w:multiLevelType w:val="hybridMultilevel"/>
    <w:tmpl w:val="012AE628"/>
    <w:lvl w:ilvl="0" w:tplc="B8FC15DA">
      <w:start w:val="1"/>
      <w:numFmt w:val="bullet"/>
      <w:lvlText w:val=""/>
      <w:lvlJc w:val="left"/>
      <w:pPr>
        <w:ind w:left="720" w:hanging="360"/>
      </w:pPr>
      <w:rPr>
        <w:rFonts w:ascii="Symbol" w:hAnsi="Symbo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247F5BDC"/>
    <w:multiLevelType w:val="hybridMultilevel"/>
    <w:tmpl w:val="B80E68EC"/>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6" w15:restartNumberingAfterBreak="0">
    <w:nsid w:val="24935C63"/>
    <w:multiLevelType w:val="hybridMultilevel"/>
    <w:tmpl w:val="147AED9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24B311E8"/>
    <w:multiLevelType w:val="hybridMultilevel"/>
    <w:tmpl w:val="79623040"/>
    <w:lvl w:ilvl="0" w:tplc="930472EE">
      <w:start w:val="1"/>
      <w:numFmt w:val="decimal"/>
      <w:lvlText w:val="%1)"/>
      <w:lvlJc w:val="left"/>
      <w:pPr>
        <w:ind w:left="1480" w:hanging="360"/>
      </w:pPr>
      <w:rPr>
        <w:b w:val="0"/>
      </w:rPr>
    </w:lvl>
    <w:lvl w:ilvl="1" w:tplc="04150019" w:tentative="1">
      <w:start w:val="1"/>
      <w:numFmt w:val="lowerLetter"/>
      <w:lvlText w:val="%2."/>
      <w:lvlJc w:val="left"/>
      <w:pPr>
        <w:ind w:left="2200" w:hanging="360"/>
      </w:p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68" w15:restartNumberingAfterBreak="0">
    <w:nsid w:val="24C67348"/>
    <w:multiLevelType w:val="hybridMultilevel"/>
    <w:tmpl w:val="A4B091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9" w15:restartNumberingAfterBreak="0">
    <w:nsid w:val="25002098"/>
    <w:multiLevelType w:val="hybridMultilevel"/>
    <w:tmpl w:val="5ACCD36E"/>
    <w:lvl w:ilvl="0" w:tplc="7D605940">
      <w:start w:val="1"/>
      <w:numFmt w:val="bullet"/>
      <w:lvlText w:val=""/>
      <w:lvlJc w:val="left"/>
      <w:pPr>
        <w:ind w:left="1783" w:hanging="360"/>
      </w:pPr>
      <w:rPr>
        <w:rFonts w:ascii="Symbol" w:hAnsi="Symbol" w:hint="default"/>
      </w:rPr>
    </w:lvl>
    <w:lvl w:ilvl="1" w:tplc="04150003" w:tentative="1">
      <w:start w:val="1"/>
      <w:numFmt w:val="bullet"/>
      <w:lvlText w:val="o"/>
      <w:lvlJc w:val="left"/>
      <w:pPr>
        <w:ind w:left="2503" w:hanging="360"/>
      </w:pPr>
      <w:rPr>
        <w:rFonts w:ascii="Courier New" w:hAnsi="Courier New" w:cs="Courier New" w:hint="default"/>
      </w:rPr>
    </w:lvl>
    <w:lvl w:ilvl="2" w:tplc="04150005" w:tentative="1">
      <w:start w:val="1"/>
      <w:numFmt w:val="bullet"/>
      <w:lvlText w:val=""/>
      <w:lvlJc w:val="left"/>
      <w:pPr>
        <w:ind w:left="3223" w:hanging="360"/>
      </w:pPr>
      <w:rPr>
        <w:rFonts w:ascii="Wingdings" w:hAnsi="Wingdings" w:hint="default"/>
      </w:rPr>
    </w:lvl>
    <w:lvl w:ilvl="3" w:tplc="04150001" w:tentative="1">
      <w:start w:val="1"/>
      <w:numFmt w:val="bullet"/>
      <w:lvlText w:val=""/>
      <w:lvlJc w:val="left"/>
      <w:pPr>
        <w:ind w:left="3943" w:hanging="360"/>
      </w:pPr>
      <w:rPr>
        <w:rFonts w:ascii="Symbol" w:hAnsi="Symbol" w:hint="default"/>
      </w:rPr>
    </w:lvl>
    <w:lvl w:ilvl="4" w:tplc="04150003" w:tentative="1">
      <w:start w:val="1"/>
      <w:numFmt w:val="bullet"/>
      <w:lvlText w:val="o"/>
      <w:lvlJc w:val="left"/>
      <w:pPr>
        <w:ind w:left="4663" w:hanging="360"/>
      </w:pPr>
      <w:rPr>
        <w:rFonts w:ascii="Courier New" w:hAnsi="Courier New" w:cs="Courier New" w:hint="default"/>
      </w:rPr>
    </w:lvl>
    <w:lvl w:ilvl="5" w:tplc="04150005" w:tentative="1">
      <w:start w:val="1"/>
      <w:numFmt w:val="bullet"/>
      <w:lvlText w:val=""/>
      <w:lvlJc w:val="left"/>
      <w:pPr>
        <w:ind w:left="5383" w:hanging="360"/>
      </w:pPr>
      <w:rPr>
        <w:rFonts w:ascii="Wingdings" w:hAnsi="Wingdings" w:hint="default"/>
      </w:rPr>
    </w:lvl>
    <w:lvl w:ilvl="6" w:tplc="04150001" w:tentative="1">
      <w:start w:val="1"/>
      <w:numFmt w:val="bullet"/>
      <w:lvlText w:val=""/>
      <w:lvlJc w:val="left"/>
      <w:pPr>
        <w:ind w:left="6103" w:hanging="360"/>
      </w:pPr>
      <w:rPr>
        <w:rFonts w:ascii="Symbol" w:hAnsi="Symbol" w:hint="default"/>
      </w:rPr>
    </w:lvl>
    <w:lvl w:ilvl="7" w:tplc="04150003" w:tentative="1">
      <w:start w:val="1"/>
      <w:numFmt w:val="bullet"/>
      <w:lvlText w:val="o"/>
      <w:lvlJc w:val="left"/>
      <w:pPr>
        <w:ind w:left="6823" w:hanging="360"/>
      </w:pPr>
      <w:rPr>
        <w:rFonts w:ascii="Courier New" w:hAnsi="Courier New" w:cs="Courier New" w:hint="default"/>
      </w:rPr>
    </w:lvl>
    <w:lvl w:ilvl="8" w:tplc="04150005" w:tentative="1">
      <w:start w:val="1"/>
      <w:numFmt w:val="bullet"/>
      <w:lvlText w:val=""/>
      <w:lvlJc w:val="left"/>
      <w:pPr>
        <w:ind w:left="7543" w:hanging="360"/>
      </w:pPr>
      <w:rPr>
        <w:rFonts w:ascii="Wingdings" w:hAnsi="Wingdings" w:hint="default"/>
      </w:rPr>
    </w:lvl>
  </w:abstractNum>
  <w:abstractNum w:abstractNumId="70" w15:restartNumberingAfterBreak="0">
    <w:nsid w:val="27A75A1E"/>
    <w:multiLevelType w:val="hybridMultilevel"/>
    <w:tmpl w:val="0FF0C688"/>
    <w:lvl w:ilvl="0" w:tplc="49CA4D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29A72C11"/>
    <w:multiLevelType w:val="hybridMultilevel"/>
    <w:tmpl w:val="5A7A59EA"/>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2" w15:restartNumberingAfterBreak="0">
    <w:nsid w:val="2A094A63"/>
    <w:multiLevelType w:val="hybridMultilevel"/>
    <w:tmpl w:val="808E524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3" w15:restartNumberingAfterBreak="0">
    <w:nsid w:val="2A64002E"/>
    <w:multiLevelType w:val="hybridMultilevel"/>
    <w:tmpl w:val="7982CC40"/>
    <w:lvl w:ilvl="0" w:tplc="543019D0">
      <w:start w:val="1"/>
      <w:numFmt w:val="decimal"/>
      <w:lvlText w:val="%1)"/>
      <w:lvlJc w:val="left"/>
      <w:pPr>
        <w:ind w:left="644" w:hanging="360"/>
      </w:pPr>
      <w:rPr>
        <w:b w:val="0"/>
        <w:color w:val="000000" w:themeColor="text1"/>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74" w15:restartNumberingAfterBreak="0">
    <w:nsid w:val="2AA70544"/>
    <w:multiLevelType w:val="hybridMultilevel"/>
    <w:tmpl w:val="31364B3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72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2B55050F"/>
    <w:multiLevelType w:val="hybridMultilevel"/>
    <w:tmpl w:val="8168D3EE"/>
    <w:lvl w:ilvl="0" w:tplc="0415000F">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2BA34FD7"/>
    <w:multiLevelType w:val="hybridMultilevel"/>
    <w:tmpl w:val="2A764796"/>
    <w:lvl w:ilvl="0" w:tplc="9A321ACA">
      <w:start w:val="1"/>
      <w:numFmt w:val="decimal"/>
      <w:lvlText w:val="%1."/>
      <w:lvlJc w:val="left"/>
      <w:pPr>
        <w:ind w:left="360" w:hanging="360"/>
      </w:pPr>
      <w:rPr>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 w15:restartNumberingAfterBreak="0">
    <w:nsid w:val="2BB910D1"/>
    <w:multiLevelType w:val="hybridMultilevel"/>
    <w:tmpl w:val="E104E69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2CB7126A"/>
    <w:multiLevelType w:val="multilevel"/>
    <w:tmpl w:val="6EF651DC"/>
    <w:lvl w:ilvl="0">
      <w:start w:val="1"/>
      <w:numFmt w:val="decimal"/>
      <w:lvlText w:val="%1)"/>
      <w:lvlJc w:val="left"/>
      <w:pPr>
        <w:ind w:left="360" w:hanging="360"/>
      </w:pPr>
      <w:rPr>
        <w:rFonts w:asciiTheme="minorHAnsi" w:eastAsia="Times New Roman" w:hAnsiTheme="minorHAnsi" w:cstheme="minorHAnsi"/>
        <w:b w:val="0"/>
        <w:bCs/>
        <w:color w:val="auto"/>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9" w15:restartNumberingAfterBreak="0">
    <w:nsid w:val="2D235B23"/>
    <w:multiLevelType w:val="hybridMultilevel"/>
    <w:tmpl w:val="1BBA0D8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2E6D3B04"/>
    <w:multiLevelType w:val="hybridMultilevel"/>
    <w:tmpl w:val="94E833E4"/>
    <w:lvl w:ilvl="0" w:tplc="84B0D234">
      <w:start w:val="1"/>
      <w:numFmt w:val="bullet"/>
      <w:lvlText w:val=""/>
      <w:lvlJc w:val="left"/>
      <w:pPr>
        <w:ind w:left="360" w:hanging="360"/>
      </w:pPr>
      <w:rPr>
        <w:rFonts w:ascii="Symbol" w:hAnsi="Symbol" w:hint="default"/>
      </w:rPr>
    </w:lvl>
    <w:lvl w:ilvl="1" w:tplc="3B8CF90A">
      <w:start w:val="1"/>
      <w:numFmt w:val="bullet"/>
      <w:lvlText w:val=""/>
      <w:lvlJc w:val="left"/>
      <w:pPr>
        <w:ind w:left="1080" w:hanging="360"/>
      </w:pPr>
      <w:rPr>
        <w:rFonts w:ascii="Symbol" w:hAnsi="Symbol"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15:restartNumberingAfterBreak="0">
    <w:nsid w:val="2EA831C5"/>
    <w:multiLevelType w:val="hybridMultilevel"/>
    <w:tmpl w:val="41281A8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2" w15:restartNumberingAfterBreak="0">
    <w:nsid w:val="2EF82F39"/>
    <w:multiLevelType w:val="hybridMultilevel"/>
    <w:tmpl w:val="CC1E25C8"/>
    <w:styleLink w:val="Zaimportowanystyl6"/>
    <w:lvl w:ilvl="0" w:tplc="C344B5B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B603C6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8E0327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E4B9B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3464B1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5609A7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48066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020DDC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56319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3" w15:restartNumberingAfterBreak="0">
    <w:nsid w:val="2F325AD2"/>
    <w:multiLevelType w:val="hybridMultilevel"/>
    <w:tmpl w:val="F9E67D3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 w15:restartNumberingAfterBreak="0">
    <w:nsid w:val="2F422B0F"/>
    <w:multiLevelType w:val="hybridMultilevel"/>
    <w:tmpl w:val="517699B0"/>
    <w:lvl w:ilvl="0" w:tplc="736A06B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5" w15:restartNumberingAfterBreak="0">
    <w:nsid w:val="2F836625"/>
    <w:multiLevelType w:val="hybridMultilevel"/>
    <w:tmpl w:val="EDB268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2FE222D9"/>
    <w:multiLevelType w:val="hybridMultilevel"/>
    <w:tmpl w:val="319E0BB0"/>
    <w:lvl w:ilvl="0" w:tplc="04150001">
      <w:start w:val="1"/>
      <w:numFmt w:val="bullet"/>
      <w:lvlText w:val=""/>
      <w:lvlJc w:val="left"/>
      <w:pPr>
        <w:ind w:left="1423" w:hanging="360"/>
      </w:pPr>
      <w:rPr>
        <w:rFonts w:ascii="Symbol" w:hAnsi="Symbol" w:hint="default"/>
      </w:rPr>
    </w:lvl>
    <w:lvl w:ilvl="1" w:tplc="04150003" w:tentative="1">
      <w:start w:val="1"/>
      <w:numFmt w:val="bullet"/>
      <w:lvlText w:val="o"/>
      <w:lvlJc w:val="left"/>
      <w:pPr>
        <w:ind w:left="2143" w:hanging="360"/>
      </w:pPr>
      <w:rPr>
        <w:rFonts w:ascii="Courier New" w:hAnsi="Courier New" w:cs="Courier New" w:hint="default"/>
      </w:rPr>
    </w:lvl>
    <w:lvl w:ilvl="2" w:tplc="04150005" w:tentative="1">
      <w:start w:val="1"/>
      <w:numFmt w:val="bullet"/>
      <w:lvlText w:val=""/>
      <w:lvlJc w:val="left"/>
      <w:pPr>
        <w:ind w:left="2863" w:hanging="360"/>
      </w:pPr>
      <w:rPr>
        <w:rFonts w:ascii="Wingdings" w:hAnsi="Wingdings" w:hint="default"/>
      </w:rPr>
    </w:lvl>
    <w:lvl w:ilvl="3" w:tplc="04150001" w:tentative="1">
      <w:start w:val="1"/>
      <w:numFmt w:val="bullet"/>
      <w:lvlText w:val=""/>
      <w:lvlJc w:val="left"/>
      <w:pPr>
        <w:ind w:left="3583" w:hanging="360"/>
      </w:pPr>
      <w:rPr>
        <w:rFonts w:ascii="Symbol" w:hAnsi="Symbol" w:hint="default"/>
      </w:rPr>
    </w:lvl>
    <w:lvl w:ilvl="4" w:tplc="04150003" w:tentative="1">
      <w:start w:val="1"/>
      <w:numFmt w:val="bullet"/>
      <w:lvlText w:val="o"/>
      <w:lvlJc w:val="left"/>
      <w:pPr>
        <w:ind w:left="4303" w:hanging="360"/>
      </w:pPr>
      <w:rPr>
        <w:rFonts w:ascii="Courier New" w:hAnsi="Courier New" w:cs="Courier New" w:hint="default"/>
      </w:rPr>
    </w:lvl>
    <w:lvl w:ilvl="5" w:tplc="04150005" w:tentative="1">
      <w:start w:val="1"/>
      <w:numFmt w:val="bullet"/>
      <w:lvlText w:val=""/>
      <w:lvlJc w:val="left"/>
      <w:pPr>
        <w:ind w:left="5023" w:hanging="360"/>
      </w:pPr>
      <w:rPr>
        <w:rFonts w:ascii="Wingdings" w:hAnsi="Wingdings" w:hint="default"/>
      </w:rPr>
    </w:lvl>
    <w:lvl w:ilvl="6" w:tplc="04150001" w:tentative="1">
      <w:start w:val="1"/>
      <w:numFmt w:val="bullet"/>
      <w:lvlText w:val=""/>
      <w:lvlJc w:val="left"/>
      <w:pPr>
        <w:ind w:left="5743" w:hanging="360"/>
      </w:pPr>
      <w:rPr>
        <w:rFonts w:ascii="Symbol" w:hAnsi="Symbol" w:hint="default"/>
      </w:rPr>
    </w:lvl>
    <w:lvl w:ilvl="7" w:tplc="04150003" w:tentative="1">
      <w:start w:val="1"/>
      <w:numFmt w:val="bullet"/>
      <w:lvlText w:val="o"/>
      <w:lvlJc w:val="left"/>
      <w:pPr>
        <w:ind w:left="6463" w:hanging="360"/>
      </w:pPr>
      <w:rPr>
        <w:rFonts w:ascii="Courier New" w:hAnsi="Courier New" w:cs="Courier New" w:hint="default"/>
      </w:rPr>
    </w:lvl>
    <w:lvl w:ilvl="8" w:tplc="04150005" w:tentative="1">
      <w:start w:val="1"/>
      <w:numFmt w:val="bullet"/>
      <w:lvlText w:val=""/>
      <w:lvlJc w:val="left"/>
      <w:pPr>
        <w:ind w:left="7183" w:hanging="360"/>
      </w:pPr>
      <w:rPr>
        <w:rFonts w:ascii="Wingdings" w:hAnsi="Wingdings" w:hint="default"/>
      </w:rPr>
    </w:lvl>
  </w:abstractNum>
  <w:abstractNum w:abstractNumId="87" w15:restartNumberingAfterBreak="0">
    <w:nsid w:val="30F85F12"/>
    <w:multiLevelType w:val="hybridMultilevel"/>
    <w:tmpl w:val="E7D20F9C"/>
    <w:styleLink w:val="Zaimportowanystyl5"/>
    <w:lvl w:ilvl="0" w:tplc="1D3E462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488EB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ADEC4B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95665E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2E2D5C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617F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988B30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2A2D6C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CC485E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8" w15:restartNumberingAfterBreak="0">
    <w:nsid w:val="3101305B"/>
    <w:multiLevelType w:val="hybridMultilevel"/>
    <w:tmpl w:val="D480D92E"/>
    <w:lvl w:ilvl="0" w:tplc="57A49932">
      <w:start w:val="1"/>
      <w:numFmt w:val="decimal"/>
      <w:lvlText w:val="%1."/>
      <w:lvlJc w:val="left"/>
      <w:pPr>
        <w:ind w:left="720" w:hanging="360"/>
      </w:pPr>
      <w:rPr>
        <w:rFonts w:ascii="Arial" w:eastAsia="Times New Roman" w:hAnsi="Arial" w:cs="Arial"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314433CF"/>
    <w:multiLevelType w:val="hybridMultilevel"/>
    <w:tmpl w:val="000ACF8C"/>
    <w:lvl w:ilvl="0" w:tplc="FFFFFFFF">
      <w:start w:val="1"/>
      <w:numFmt w:val="decimal"/>
      <w:lvlText w:val="%1."/>
      <w:lvlJc w:val="left"/>
      <w:pPr>
        <w:ind w:left="720" w:hanging="360"/>
      </w:pPr>
    </w:lvl>
    <w:lvl w:ilvl="1" w:tplc="B65EE79C">
      <w:start w:val="1"/>
      <w:numFmt w:val="decimal"/>
      <w:lvlText w:val="%2."/>
      <w:lvlJc w:val="left"/>
      <w:pPr>
        <w:ind w:left="36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322563FF"/>
    <w:multiLevelType w:val="hybridMultilevel"/>
    <w:tmpl w:val="175A3A3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1">
      <w:start w:val="1"/>
      <w:numFmt w:val="bullet"/>
      <w:lvlText w:val=""/>
      <w:lvlJc w:val="left"/>
      <w:pPr>
        <w:ind w:left="1800" w:hanging="360"/>
      </w:pPr>
      <w:rPr>
        <w:rFonts w:ascii="Symbol" w:hAnsi="Symbol"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15:restartNumberingAfterBreak="0">
    <w:nsid w:val="32302B1E"/>
    <w:multiLevelType w:val="hybridMultilevel"/>
    <w:tmpl w:val="70968826"/>
    <w:lvl w:ilvl="0" w:tplc="B9C661A6">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2" w15:restartNumberingAfterBreak="0">
    <w:nsid w:val="32510873"/>
    <w:multiLevelType w:val="hybridMultilevel"/>
    <w:tmpl w:val="0B9A7A00"/>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3" w15:restartNumberingAfterBreak="0">
    <w:nsid w:val="330B6C1D"/>
    <w:multiLevelType w:val="hybridMultilevel"/>
    <w:tmpl w:val="C9C2AB94"/>
    <w:lvl w:ilvl="0" w:tplc="496AD65C">
      <w:start w:val="1"/>
      <w:numFmt w:val="bullet"/>
      <w:lvlText w:val=""/>
      <w:lvlJc w:val="left"/>
      <w:pPr>
        <w:ind w:left="360" w:hanging="360"/>
      </w:pPr>
      <w:rPr>
        <w:rFonts w:ascii="Symbol" w:hAnsi="Symbol" w:hint="default"/>
        <w:sz w:val="24"/>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4" w15:restartNumberingAfterBreak="0">
    <w:nsid w:val="331E44A8"/>
    <w:multiLevelType w:val="hybridMultilevel"/>
    <w:tmpl w:val="388E13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33493C7F"/>
    <w:multiLevelType w:val="hybridMultilevel"/>
    <w:tmpl w:val="32C074B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6" w15:restartNumberingAfterBreak="0">
    <w:nsid w:val="334D5216"/>
    <w:multiLevelType w:val="hybridMultilevel"/>
    <w:tmpl w:val="B7D04CB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352227FE"/>
    <w:multiLevelType w:val="hybridMultilevel"/>
    <w:tmpl w:val="0CA67AB2"/>
    <w:lvl w:ilvl="0" w:tplc="57DCF65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35AD78EB"/>
    <w:multiLevelType w:val="hybridMultilevel"/>
    <w:tmpl w:val="5380F06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35BB758D"/>
    <w:multiLevelType w:val="hybridMultilevel"/>
    <w:tmpl w:val="FD845C82"/>
    <w:styleLink w:val="Zaimportowanystyl4"/>
    <w:lvl w:ilvl="0" w:tplc="61427B3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AB2A05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7A442C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23CB52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6F6020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54ACB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A96464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2533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05A83FE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0" w15:restartNumberingAfterBreak="0">
    <w:nsid w:val="36B1591C"/>
    <w:multiLevelType w:val="hybridMultilevel"/>
    <w:tmpl w:val="B4E09E3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1" w15:restartNumberingAfterBreak="0">
    <w:nsid w:val="36ED65A7"/>
    <w:multiLevelType w:val="multilevel"/>
    <w:tmpl w:val="AA2C010A"/>
    <w:lvl w:ilvl="0">
      <w:start w:val="1"/>
      <w:numFmt w:val="bullet"/>
      <w:pStyle w:val="kropki-raport"/>
      <w:lvlText w:val=""/>
      <w:lvlJc w:val="left"/>
      <w:pPr>
        <w:tabs>
          <w:tab w:val="num" w:pos="2832"/>
        </w:tabs>
        <w:ind w:left="2832" w:firstLine="0"/>
      </w:pPr>
      <w:rPr>
        <w:rFonts w:ascii="Wingdings 2" w:hAnsi="Wingdings 2" w:hint="default"/>
        <w:color w:val="auto"/>
      </w:rPr>
    </w:lvl>
    <w:lvl w:ilvl="1">
      <w:start w:val="1"/>
      <w:numFmt w:val="none"/>
      <w:lvlText w:val=""/>
      <w:lvlJc w:val="left"/>
      <w:pPr>
        <w:tabs>
          <w:tab w:val="num" w:pos="2832"/>
        </w:tabs>
        <w:ind w:left="2832" w:firstLine="0"/>
      </w:pPr>
    </w:lvl>
    <w:lvl w:ilvl="2">
      <w:start w:val="1"/>
      <w:numFmt w:val="none"/>
      <w:lvlText w:val=""/>
      <w:lvlJc w:val="left"/>
      <w:pPr>
        <w:tabs>
          <w:tab w:val="num" w:pos="2832"/>
        </w:tabs>
        <w:ind w:left="2832" w:firstLine="0"/>
      </w:pPr>
    </w:lvl>
    <w:lvl w:ilvl="3">
      <w:start w:val="1"/>
      <w:numFmt w:val="none"/>
      <w:lvlText w:val=""/>
      <w:lvlJc w:val="left"/>
      <w:pPr>
        <w:tabs>
          <w:tab w:val="num" w:pos="2832"/>
        </w:tabs>
        <w:ind w:left="2832" w:firstLine="0"/>
      </w:pPr>
    </w:lvl>
    <w:lvl w:ilvl="4">
      <w:start w:val="1"/>
      <w:numFmt w:val="none"/>
      <w:lvlText w:val=""/>
      <w:lvlJc w:val="left"/>
      <w:pPr>
        <w:tabs>
          <w:tab w:val="num" w:pos="2832"/>
        </w:tabs>
        <w:ind w:left="2832" w:firstLine="0"/>
      </w:pPr>
    </w:lvl>
    <w:lvl w:ilvl="5">
      <w:start w:val="1"/>
      <w:numFmt w:val="none"/>
      <w:lvlText w:val=""/>
      <w:lvlJc w:val="left"/>
      <w:pPr>
        <w:tabs>
          <w:tab w:val="num" w:pos="2832"/>
        </w:tabs>
        <w:ind w:left="2832" w:firstLine="0"/>
      </w:pPr>
    </w:lvl>
    <w:lvl w:ilvl="6">
      <w:start w:val="1"/>
      <w:numFmt w:val="none"/>
      <w:lvlText w:val=""/>
      <w:lvlJc w:val="left"/>
      <w:pPr>
        <w:tabs>
          <w:tab w:val="num" w:pos="2832"/>
        </w:tabs>
        <w:ind w:left="2832" w:firstLine="0"/>
      </w:pPr>
    </w:lvl>
    <w:lvl w:ilvl="7">
      <w:start w:val="1"/>
      <w:numFmt w:val="none"/>
      <w:lvlText w:val=""/>
      <w:lvlJc w:val="left"/>
      <w:pPr>
        <w:tabs>
          <w:tab w:val="num" w:pos="2832"/>
        </w:tabs>
        <w:ind w:left="2832" w:firstLine="0"/>
      </w:pPr>
    </w:lvl>
    <w:lvl w:ilvl="8">
      <w:start w:val="1"/>
      <w:numFmt w:val="none"/>
      <w:lvlText w:val=""/>
      <w:lvlJc w:val="left"/>
      <w:pPr>
        <w:tabs>
          <w:tab w:val="num" w:pos="2832"/>
        </w:tabs>
        <w:ind w:left="2832" w:firstLine="0"/>
      </w:pPr>
    </w:lvl>
  </w:abstractNum>
  <w:abstractNum w:abstractNumId="102" w15:restartNumberingAfterBreak="0">
    <w:nsid w:val="370A49B9"/>
    <w:multiLevelType w:val="hybridMultilevel"/>
    <w:tmpl w:val="F378E7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3" w15:restartNumberingAfterBreak="0">
    <w:nsid w:val="3816620E"/>
    <w:multiLevelType w:val="hybridMultilevel"/>
    <w:tmpl w:val="9E0CCCE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383D40A0"/>
    <w:multiLevelType w:val="hybridMultilevel"/>
    <w:tmpl w:val="E92CCEEE"/>
    <w:lvl w:ilvl="0" w:tplc="0415000F">
      <w:start w:val="1"/>
      <w:numFmt w:val="decimal"/>
      <w:lvlText w:val="%1."/>
      <w:lvlJc w:val="left"/>
      <w:pPr>
        <w:tabs>
          <w:tab w:val="num" w:pos="150"/>
        </w:tabs>
        <w:ind w:left="397" w:hanging="397"/>
      </w:pPr>
      <w:rPr>
        <w:rFonts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105" w15:restartNumberingAfterBreak="0">
    <w:nsid w:val="38ED0B5D"/>
    <w:multiLevelType w:val="hybridMultilevel"/>
    <w:tmpl w:val="5A9A5522"/>
    <w:lvl w:ilvl="0" w:tplc="CF8002A2">
      <w:start w:val="1"/>
      <w:numFmt w:val="decimal"/>
      <w:lvlText w:val="%1."/>
      <w:lvlJc w:val="right"/>
      <w:pPr>
        <w:ind w:left="360" w:hanging="360"/>
      </w:pPr>
      <w:rPr>
        <w:rFonts w:hint="default"/>
      </w:rPr>
    </w:lvl>
    <w:lvl w:ilvl="1" w:tplc="04150019" w:tentative="1">
      <w:start w:val="1"/>
      <w:numFmt w:val="lowerLetter"/>
      <w:lvlText w:val="%2."/>
      <w:lvlJc w:val="left"/>
      <w:pPr>
        <w:ind w:left="1014" w:hanging="360"/>
      </w:pPr>
    </w:lvl>
    <w:lvl w:ilvl="2" w:tplc="0415001B" w:tentative="1">
      <w:start w:val="1"/>
      <w:numFmt w:val="lowerRoman"/>
      <w:lvlText w:val="%3."/>
      <w:lvlJc w:val="right"/>
      <w:pPr>
        <w:ind w:left="1734" w:hanging="180"/>
      </w:pPr>
    </w:lvl>
    <w:lvl w:ilvl="3" w:tplc="0415000F" w:tentative="1">
      <w:start w:val="1"/>
      <w:numFmt w:val="decimal"/>
      <w:lvlText w:val="%4."/>
      <w:lvlJc w:val="left"/>
      <w:pPr>
        <w:ind w:left="2454" w:hanging="360"/>
      </w:pPr>
    </w:lvl>
    <w:lvl w:ilvl="4" w:tplc="04150019" w:tentative="1">
      <w:start w:val="1"/>
      <w:numFmt w:val="lowerLetter"/>
      <w:lvlText w:val="%5."/>
      <w:lvlJc w:val="left"/>
      <w:pPr>
        <w:ind w:left="3174" w:hanging="360"/>
      </w:pPr>
    </w:lvl>
    <w:lvl w:ilvl="5" w:tplc="0415001B" w:tentative="1">
      <w:start w:val="1"/>
      <w:numFmt w:val="lowerRoman"/>
      <w:lvlText w:val="%6."/>
      <w:lvlJc w:val="right"/>
      <w:pPr>
        <w:ind w:left="3894" w:hanging="180"/>
      </w:pPr>
    </w:lvl>
    <w:lvl w:ilvl="6" w:tplc="0415000F" w:tentative="1">
      <w:start w:val="1"/>
      <w:numFmt w:val="decimal"/>
      <w:lvlText w:val="%7."/>
      <w:lvlJc w:val="left"/>
      <w:pPr>
        <w:ind w:left="4614" w:hanging="360"/>
      </w:pPr>
    </w:lvl>
    <w:lvl w:ilvl="7" w:tplc="04150019" w:tentative="1">
      <w:start w:val="1"/>
      <w:numFmt w:val="lowerLetter"/>
      <w:lvlText w:val="%8."/>
      <w:lvlJc w:val="left"/>
      <w:pPr>
        <w:ind w:left="5334" w:hanging="360"/>
      </w:pPr>
    </w:lvl>
    <w:lvl w:ilvl="8" w:tplc="0415001B" w:tentative="1">
      <w:start w:val="1"/>
      <w:numFmt w:val="lowerRoman"/>
      <w:lvlText w:val="%9."/>
      <w:lvlJc w:val="right"/>
      <w:pPr>
        <w:ind w:left="6054" w:hanging="180"/>
      </w:pPr>
    </w:lvl>
  </w:abstractNum>
  <w:abstractNum w:abstractNumId="106" w15:restartNumberingAfterBreak="0">
    <w:nsid w:val="397C1141"/>
    <w:multiLevelType w:val="multilevel"/>
    <w:tmpl w:val="24483C90"/>
    <w:lvl w:ilvl="0">
      <w:start w:val="1"/>
      <w:numFmt w:val="decimal"/>
      <w:lvlText w:val="%1."/>
      <w:lvlJc w:val="left"/>
      <w:pPr>
        <w:ind w:left="720" w:hanging="360"/>
      </w:pPr>
      <w:rPr>
        <w:strike w:val="0"/>
        <w:dstrike w:val="0"/>
      </w:rPr>
    </w:lvl>
    <w:lvl w:ilvl="1">
      <w:start w:val="1"/>
      <w:numFmt w:val="lowerLetter"/>
      <w:lvlText w:val="%2)"/>
      <w:lvlJc w:val="left"/>
      <w:pPr>
        <w:ind w:left="1440" w:hanging="360"/>
      </w:p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7" w15:restartNumberingAfterBreak="0">
    <w:nsid w:val="399E1253"/>
    <w:multiLevelType w:val="hybridMultilevel"/>
    <w:tmpl w:val="60AAD6B0"/>
    <w:lvl w:ilvl="0" w:tplc="0415000D">
      <w:start w:val="1"/>
      <w:numFmt w:val="bullet"/>
      <w:lvlText w:val=""/>
      <w:lvlJc w:val="left"/>
      <w:pPr>
        <w:ind w:left="1080" w:hanging="360"/>
      </w:pPr>
      <w:rPr>
        <w:rFonts w:ascii="Wingdings" w:hAnsi="Wingding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8" w15:restartNumberingAfterBreak="0">
    <w:nsid w:val="39E53818"/>
    <w:multiLevelType w:val="hybridMultilevel"/>
    <w:tmpl w:val="ABF42BC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3A3540CA"/>
    <w:multiLevelType w:val="hybridMultilevel"/>
    <w:tmpl w:val="B18AAD3E"/>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3ACF44AB"/>
    <w:multiLevelType w:val="hybridMultilevel"/>
    <w:tmpl w:val="BE2C343E"/>
    <w:lvl w:ilvl="0" w:tplc="F39A135C">
      <w:start w:val="1"/>
      <w:numFmt w:val="bullet"/>
      <w:lvlText w:val="-"/>
      <w:lvlJc w:val="center"/>
      <w:pPr>
        <w:ind w:left="360" w:hanging="360"/>
      </w:pPr>
      <w:rPr>
        <w:rFonts w:ascii="Courier New" w:hAnsi="Courier New" w:hint="default"/>
      </w:rPr>
    </w:lvl>
    <w:lvl w:ilvl="1" w:tplc="FFFFFFFF">
      <w:numFmt w:val="bullet"/>
      <w:lvlText w:val="•"/>
      <w:lvlJc w:val="left"/>
      <w:pPr>
        <w:ind w:left="1425" w:hanging="705"/>
      </w:pPr>
      <w:rPr>
        <w:rFonts w:ascii="Arial" w:eastAsia="Times New Roman" w:hAnsi="Arial" w:cs="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1" w15:restartNumberingAfterBreak="0">
    <w:nsid w:val="3BF31DC3"/>
    <w:multiLevelType w:val="hybridMultilevel"/>
    <w:tmpl w:val="E2DCC90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2" w15:restartNumberingAfterBreak="0">
    <w:nsid w:val="3C147BA8"/>
    <w:multiLevelType w:val="multilevel"/>
    <w:tmpl w:val="48D6C32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3" w15:restartNumberingAfterBreak="0">
    <w:nsid w:val="3CB3672A"/>
    <w:multiLevelType w:val="hybridMultilevel"/>
    <w:tmpl w:val="E2B00EA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3CEE368A"/>
    <w:multiLevelType w:val="hybridMultilevel"/>
    <w:tmpl w:val="0ED68A2E"/>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5" w15:restartNumberingAfterBreak="0">
    <w:nsid w:val="3D076FE1"/>
    <w:multiLevelType w:val="hybridMultilevel"/>
    <w:tmpl w:val="BDBA2BE0"/>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116" w15:restartNumberingAfterBreak="0">
    <w:nsid w:val="3E63248F"/>
    <w:multiLevelType w:val="hybridMultilevel"/>
    <w:tmpl w:val="6C9E56B8"/>
    <w:lvl w:ilvl="0" w:tplc="F842AADC">
      <w:start w:val="1"/>
      <w:numFmt w:val="bullet"/>
      <w:lvlText w:val=""/>
      <w:lvlJc w:val="left"/>
      <w:pPr>
        <w:ind w:left="789" w:hanging="360"/>
      </w:pPr>
      <w:rPr>
        <w:rFonts w:ascii="Symbol" w:hAnsi="Symbol" w:hint="default"/>
      </w:rPr>
    </w:lvl>
    <w:lvl w:ilvl="1" w:tplc="04150003" w:tentative="1">
      <w:start w:val="1"/>
      <w:numFmt w:val="bullet"/>
      <w:lvlText w:val="o"/>
      <w:lvlJc w:val="left"/>
      <w:pPr>
        <w:ind w:left="1509" w:hanging="360"/>
      </w:pPr>
      <w:rPr>
        <w:rFonts w:ascii="Courier New" w:hAnsi="Courier New" w:cs="Courier New" w:hint="default"/>
      </w:rPr>
    </w:lvl>
    <w:lvl w:ilvl="2" w:tplc="04150005" w:tentative="1">
      <w:start w:val="1"/>
      <w:numFmt w:val="bullet"/>
      <w:lvlText w:val=""/>
      <w:lvlJc w:val="left"/>
      <w:pPr>
        <w:ind w:left="2229" w:hanging="360"/>
      </w:pPr>
      <w:rPr>
        <w:rFonts w:ascii="Wingdings" w:hAnsi="Wingdings" w:hint="default"/>
      </w:rPr>
    </w:lvl>
    <w:lvl w:ilvl="3" w:tplc="04150001" w:tentative="1">
      <w:start w:val="1"/>
      <w:numFmt w:val="bullet"/>
      <w:lvlText w:val=""/>
      <w:lvlJc w:val="left"/>
      <w:pPr>
        <w:ind w:left="2949" w:hanging="360"/>
      </w:pPr>
      <w:rPr>
        <w:rFonts w:ascii="Symbol" w:hAnsi="Symbol" w:hint="default"/>
      </w:rPr>
    </w:lvl>
    <w:lvl w:ilvl="4" w:tplc="04150003" w:tentative="1">
      <w:start w:val="1"/>
      <w:numFmt w:val="bullet"/>
      <w:lvlText w:val="o"/>
      <w:lvlJc w:val="left"/>
      <w:pPr>
        <w:ind w:left="3669" w:hanging="360"/>
      </w:pPr>
      <w:rPr>
        <w:rFonts w:ascii="Courier New" w:hAnsi="Courier New" w:cs="Courier New" w:hint="default"/>
      </w:rPr>
    </w:lvl>
    <w:lvl w:ilvl="5" w:tplc="04150005" w:tentative="1">
      <w:start w:val="1"/>
      <w:numFmt w:val="bullet"/>
      <w:lvlText w:val=""/>
      <w:lvlJc w:val="left"/>
      <w:pPr>
        <w:ind w:left="4389" w:hanging="360"/>
      </w:pPr>
      <w:rPr>
        <w:rFonts w:ascii="Wingdings" w:hAnsi="Wingdings" w:hint="default"/>
      </w:rPr>
    </w:lvl>
    <w:lvl w:ilvl="6" w:tplc="04150001" w:tentative="1">
      <w:start w:val="1"/>
      <w:numFmt w:val="bullet"/>
      <w:lvlText w:val=""/>
      <w:lvlJc w:val="left"/>
      <w:pPr>
        <w:ind w:left="5109" w:hanging="360"/>
      </w:pPr>
      <w:rPr>
        <w:rFonts w:ascii="Symbol" w:hAnsi="Symbol" w:hint="default"/>
      </w:rPr>
    </w:lvl>
    <w:lvl w:ilvl="7" w:tplc="04150003" w:tentative="1">
      <w:start w:val="1"/>
      <w:numFmt w:val="bullet"/>
      <w:lvlText w:val="o"/>
      <w:lvlJc w:val="left"/>
      <w:pPr>
        <w:ind w:left="5829" w:hanging="360"/>
      </w:pPr>
      <w:rPr>
        <w:rFonts w:ascii="Courier New" w:hAnsi="Courier New" w:cs="Courier New" w:hint="default"/>
      </w:rPr>
    </w:lvl>
    <w:lvl w:ilvl="8" w:tplc="04150005" w:tentative="1">
      <w:start w:val="1"/>
      <w:numFmt w:val="bullet"/>
      <w:lvlText w:val=""/>
      <w:lvlJc w:val="left"/>
      <w:pPr>
        <w:ind w:left="6549" w:hanging="360"/>
      </w:pPr>
      <w:rPr>
        <w:rFonts w:ascii="Wingdings" w:hAnsi="Wingdings" w:hint="default"/>
      </w:rPr>
    </w:lvl>
  </w:abstractNum>
  <w:abstractNum w:abstractNumId="117" w15:restartNumberingAfterBreak="0">
    <w:nsid w:val="3F096FDF"/>
    <w:multiLevelType w:val="multilevel"/>
    <w:tmpl w:val="0D34C44A"/>
    <w:lvl w:ilvl="0">
      <w:start w:val="1"/>
      <w:numFmt w:val="decimal"/>
      <w:pStyle w:val="IBERiSnag1st"/>
      <w:lvlText w:val="%1."/>
      <w:lvlJc w:val="left"/>
      <w:pPr>
        <w:ind w:left="360" w:hanging="360"/>
      </w:pPr>
      <w:rPr>
        <w:rFonts w:hint="default"/>
        <w:sz w:val="32"/>
        <w:szCs w:val="32"/>
      </w:rPr>
    </w:lvl>
    <w:lvl w:ilvl="1">
      <w:start w:val="1"/>
      <w:numFmt w:val="decimal"/>
      <w:pStyle w:val="IBERiSnag2st"/>
      <w:lvlText w:val="%1.%2."/>
      <w:lvlJc w:val="left"/>
      <w:pPr>
        <w:ind w:left="432" w:hanging="432"/>
      </w:pPr>
      <w:rPr>
        <w:rFonts w:hint="default"/>
        <w:sz w:val="24"/>
      </w:rPr>
    </w:lvl>
    <w:lvl w:ilvl="2">
      <w:start w:val="1"/>
      <w:numFmt w:val="decimal"/>
      <w:pStyle w:val="IBERiSnag3st"/>
      <w:lvlText w:val="%1.%2.%3."/>
      <w:lvlJc w:val="left"/>
      <w:pPr>
        <w:ind w:left="504" w:hanging="504"/>
      </w:pPr>
      <w:rPr>
        <w:rFonts w:hint="default"/>
        <w:sz w:val="24"/>
        <w:szCs w:val="24"/>
      </w:rPr>
    </w:lvl>
    <w:lvl w:ilvl="3">
      <w:start w:val="1"/>
      <w:numFmt w:val="decimal"/>
      <w:pStyle w:val="IBERiSnag4st"/>
      <w:lvlText w:val="%1.%2.%3.%4."/>
      <w:lvlJc w:val="left"/>
      <w:pPr>
        <w:ind w:left="64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8" w15:restartNumberingAfterBreak="0">
    <w:nsid w:val="3F6546E4"/>
    <w:multiLevelType w:val="hybridMultilevel"/>
    <w:tmpl w:val="470CEF7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3F764FC5"/>
    <w:multiLevelType w:val="hybridMultilevel"/>
    <w:tmpl w:val="0B203CFC"/>
    <w:lvl w:ilvl="0" w:tplc="496AD65C">
      <w:start w:val="1"/>
      <w:numFmt w:val="bullet"/>
      <w:lvlText w:val=""/>
      <w:lvlJc w:val="left"/>
      <w:pPr>
        <w:ind w:left="360" w:hanging="360"/>
      </w:pPr>
      <w:rPr>
        <w:rFonts w:ascii="Symbol" w:hAnsi="Symbol" w:hint="default"/>
        <w:sz w:val="24"/>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0" w15:restartNumberingAfterBreak="0">
    <w:nsid w:val="3FB24B8C"/>
    <w:multiLevelType w:val="hybridMultilevel"/>
    <w:tmpl w:val="0D68B55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3FB83ED1"/>
    <w:multiLevelType w:val="hybridMultilevel"/>
    <w:tmpl w:val="545256AC"/>
    <w:lvl w:ilvl="0" w:tplc="52C01D52">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122" w15:restartNumberingAfterBreak="0">
    <w:nsid w:val="407871BA"/>
    <w:multiLevelType w:val="hybridMultilevel"/>
    <w:tmpl w:val="9A6E0FF0"/>
    <w:lvl w:ilvl="0" w:tplc="496AD65C">
      <w:start w:val="1"/>
      <w:numFmt w:val="bullet"/>
      <w:lvlText w:val=""/>
      <w:lvlJc w:val="left"/>
      <w:pPr>
        <w:ind w:left="360" w:hanging="360"/>
      </w:pPr>
      <w:rPr>
        <w:rFonts w:ascii="Symbol" w:hAnsi="Symbol" w:hint="default"/>
        <w:sz w:val="24"/>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3" w15:restartNumberingAfterBreak="0">
    <w:nsid w:val="40F12FEE"/>
    <w:multiLevelType w:val="hybridMultilevel"/>
    <w:tmpl w:val="14323282"/>
    <w:lvl w:ilvl="0" w:tplc="04150005">
      <w:start w:val="1"/>
      <w:numFmt w:val="bullet"/>
      <w:lvlText w:val=""/>
      <w:lvlJc w:val="left"/>
      <w:pPr>
        <w:ind w:left="-1065" w:hanging="360"/>
      </w:pPr>
      <w:rPr>
        <w:rFonts w:ascii="Wingdings" w:hAnsi="Wingdings" w:hint="default"/>
      </w:rPr>
    </w:lvl>
    <w:lvl w:ilvl="1" w:tplc="04150003" w:tentative="1">
      <w:start w:val="1"/>
      <w:numFmt w:val="bullet"/>
      <w:lvlText w:val="o"/>
      <w:lvlJc w:val="left"/>
      <w:pPr>
        <w:ind w:left="-345" w:hanging="360"/>
      </w:pPr>
      <w:rPr>
        <w:rFonts w:ascii="Courier New" w:hAnsi="Courier New" w:cs="Courier New" w:hint="default"/>
      </w:rPr>
    </w:lvl>
    <w:lvl w:ilvl="2" w:tplc="04150005" w:tentative="1">
      <w:start w:val="1"/>
      <w:numFmt w:val="bullet"/>
      <w:lvlText w:val=""/>
      <w:lvlJc w:val="left"/>
      <w:pPr>
        <w:ind w:left="375" w:hanging="360"/>
      </w:pPr>
      <w:rPr>
        <w:rFonts w:ascii="Wingdings" w:hAnsi="Wingdings" w:hint="default"/>
      </w:rPr>
    </w:lvl>
    <w:lvl w:ilvl="3" w:tplc="04150001" w:tentative="1">
      <w:start w:val="1"/>
      <w:numFmt w:val="bullet"/>
      <w:lvlText w:val=""/>
      <w:lvlJc w:val="left"/>
      <w:pPr>
        <w:ind w:left="1095" w:hanging="360"/>
      </w:pPr>
      <w:rPr>
        <w:rFonts w:ascii="Symbol" w:hAnsi="Symbol" w:hint="default"/>
      </w:rPr>
    </w:lvl>
    <w:lvl w:ilvl="4" w:tplc="04150003" w:tentative="1">
      <w:start w:val="1"/>
      <w:numFmt w:val="bullet"/>
      <w:lvlText w:val="o"/>
      <w:lvlJc w:val="left"/>
      <w:pPr>
        <w:ind w:left="1815" w:hanging="360"/>
      </w:pPr>
      <w:rPr>
        <w:rFonts w:ascii="Courier New" w:hAnsi="Courier New" w:cs="Courier New" w:hint="default"/>
      </w:rPr>
    </w:lvl>
    <w:lvl w:ilvl="5" w:tplc="04150005" w:tentative="1">
      <w:start w:val="1"/>
      <w:numFmt w:val="bullet"/>
      <w:lvlText w:val=""/>
      <w:lvlJc w:val="left"/>
      <w:pPr>
        <w:ind w:left="2535" w:hanging="360"/>
      </w:pPr>
      <w:rPr>
        <w:rFonts w:ascii="Wingdings" w:hAnsi="Wingdings" w:hint="default"/>
      </w:rPr>
    </w:lvl>
    <w:lvl w:ilvl="6" w:tplc="04150001" w:tentative="1">
      <w:start w:val="1"/>
      <w:numFmt w:val="bullet"/>
      <w:lvlText w:val=""/>
      <w:lvlJc w:val="left"/>
      <w:pPr>
        <w:ind w:left="3255" w:hanging="360"/>
      </w:pPr>
      <w:rPr>
        <w:rFonts w:ascii="Symbol" w:hAnsi="Symbol" w:hint="default"/>
      </w:rPr>
    </w:lvl>
    <w:lvl w:ilvl="7" w:tplc="04150003" w:tentative="1">
      <w:start w:val="1"/>
      <w:numFmt w:val="bullet"/>
      <w:lvlText w:val="o"/>
      <w:lvlJc w:val="left"/>
      <w:pPr>
        <w:ind w:left="3975" w:hanging="360"/>
      </w:pPr>
      <w:rPr>
        <w:rFonts w:ascii="Courier New" w:hAnsi="Courier New" w:cs="Courier New" w:hint="default"/>
      </w:rPr>
    </w:lvl>
    <w:lvl w:ilvl="8" w:tplc="04150005" w:tentative="1">
      <w:start w:val="1"/>
      <w:numFmt w:val="bullet"/>
      <w:lvlText w:val=""/>
      <w:lvlJc w:val="left"/>
      <w:pPr>
        <w:ind w:left="4695" w:hanging="360"/>
      </w:pPr>
      <w:rPr>
        <w:rFonts w:ascii="Wingdings" w:hAnsi="Wingdings" w:hint="default"/>
      </w:rPr>
    </w:lvl>
  </w:abstractNum>
  <w:abstractNum w:abstractNumId="124" w15:restartNumberingAfterBreak="0">
    <w:nsid w:val="41423CD5"/>
    <w:multiLevelType w:val="hybridMultilevel"/>
    <w:tmpl w:val="DD083D48"/>
    <w:styleLink w:val="Zaimportowanystyl7"/>
    <w:lvl w:ilvl="0" w:tplc="7B9C714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D100C0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6AAFB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658380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6F83DE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3604A0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52E23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306337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858F9F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5" w15:restartNumberingAfterBreak="0">
    <w:nsid w:val="415060CE"/>
    <w:multiLevelType w:val="multilevel"/>
    <w:tmpl w:val="B4BAC59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6" w15:restartNumberingAfterBreak="0">
    <w:nsid w:val="424E7054"/>
    <w:multiLevelType w:val="multilevel"/>
    <w:tmpl w:val="1D966696"/>
    <w:lvl w:ilvl="0">
      <w:start w:val="1"/>
      <w:numFmt w:val="decimal"/>
      <w:lvlText w:val="%1."/>
      <w:lvlJc w:val="left"/>
      <w:pPr>
        <w:ind w:left="720" w:hanging="360"/>
      </w:pPr>
      <w:rPr>
        <w:strike w:val="0"/>
        <w:dstrike w:val="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7" w15:restartNumberingAfterBreak="0">
    <w:nsid w:val="428415E7"/>
    <w:multiLevelType w:val="multilevel"/>
    <w:tmpl w:val="961E706A"/>
    <w:lvl w:ilvl="0">
      <w:start w:val="1"/>
      <w:numFmt w:val="decimal"/>
      <w:pStyle w:val="Listanumerowana"/>
      <w:lvlText w:val="(%1)"/>
      <w:lvlJc w:val="left"/>
      <w:pPr>
        <w:tabs>
          <w:tab w:val="num" w:pos="709"/>
        </w:tabs>
        <w:ind w:left="709" w:hanging="709"/>
      </w:pPr>
      <w:rPr>
        <w:rFonts w:ascii="Times New Roman" w:hAnsi="Times New Roman" w:cs="Times New Roman" w:hint="default"/>
        <w:b w:val="0"/>
        <w:i w:val="0"/>
      </w:rPr>
    </w:lvl>
    <w:lvl w:ilvl="1">
      <w:start w:val="1"/>
      <w:numFmt w:val="lowerLetter"/>
      <w:pStyle w:val="ListNumberLevel2"/>
      <w:lvlText w:val="(%2)"/>
      <w:lvlJc w:val="left"/>
      <w:pPr>
        <w:tabs>
          <w:tab w:val="num" w:pos="1417"/>
        </w:tabs>
        <w:ind w:left="1417" w:hanging="708"/>
      </w:pPr>
      <w:rPr>
        <w:rFonts w:hint="default"/>
        <w:i w:val="0"/>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8" w15:restartNumberingAfterBreak="0">
    <w:nsid w:val="428F28BF"/>
    <w:multiLevelType w:val="hybridMultilevel"/>
    <w:tmpl w:val="C53C4AF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42A44FCB"/>
    <w:multiLevelType w:val="hybridMultilevel"/>
    <w:tmpl w:val="AC8C16A4"/>
    <w:lvl w:ilvl="0" w:tplc="736A06B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0" w15:restartNumberingAfterBreak="0">
    <w:nsid w:val="42B96E14"/>
    <w:multiLevelType w:val="hybridMultilevel"/>
    <w:tmpl w:val="095A227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43BF317E"/>
    <w:multiLevelType w:val="hybridMultilevel"/>
    <w:tmpl w:val="35D483E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44CB566E"/>
    <w:multiLevelType w:val="hybridMultilevel"/>
    <w:tmpl w:val="05E0B550"/>
    <w:lvl w:ilvl="0" w:tplc="0415000F">
      <w:start w:val="1"/>
      <w:numFmt w:val="decimal"/>
      <w:lvlText w:val="%1."/>
      <w:lvlJc w:val="left"/>
      <w:pPr>
        <w:ind w:left="720" w:hanging="360"/>
      </w:pPr>
    </w:lvl>
    <w:lvl w:ilvl="1" w:tplc="68B09E96">
      <w:start w:val="1"/>
      <w:numFmt w:val="lowerLetter"/>
      <w:lvlText w:val="%2)"/>
      <w:lvlJc w:val="left"/>
      <w:pPr>
        <w:ind w:left="952" w:hanging="384"/>
      </w:pPr>
      <w:rPr>
        <w:rFonts w:hint="default"/>
      </w:rPr>
    </w:lvl>
    <w:lvl w:ilvl="2" w:tplc="3912F6EE">
      <w:start w:val="6"/>
      <w:numFmt w:val="upperRoman"/>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4672551D"/>
    <w:multiLevelType w:val="hybridMultilevel"/>
    <w:tmpl w:val="85B6FECC"/>
    <w:lvl w:ilvl="0" w:tplc="57DCF65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47597488"/>
    <w:multiLevelType w:val="hybridMultilevel"/>
    <w:tmpl w:val="B144F736"/>
    <w:lvl w:ilvl="0" w:tplc="B9C661A6">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5" w15:restartNumberingAfterBreak="0">
    <w:nsid w:val="47FA7367"/>
    <w:multiLevelType w:val="hybridMultilevel"/>
    <w:tmpl w:val="C984752E"/>
    <w:lvl w:ilvl="0" w:tplc="0415000D">
      <w:start w:val="1"/>
      <w:numFmt w:val="bullet"/>
      <w:lvlText w:val=""/>
      <w:lvlJc w:val="left"/>
      <w:pPr>
        <w:ind w:left="720" w:hanging="360"/>
      </w:pPr>
      <w:rPr>
        <w:rFonts w:ascii="Wingdings" w:hAnsi="Wingdings"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48C62644"/>
    <w:multiLevelType w:val="hybridMultilevel"/>
    <w:tmpl w:val="6A409210"/>
    <w:lvl w:ilvl="0" w:tplc="736A06B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7" w15:restartNumberingAfterBreak="0">
    <w:nsid w:val="492844B5"/>
    <w:multiLevelType w:val="multilevel"/>
    <w:tmpl w:val="24483C90"/>
    <w:lvl w:ilvl="0">
      <w:start w:val="1"/>
      <w:numFmt w:val="decimal"/>
      <w:lvlText w:val="%1."/>
      <w:lvlJc w:val="left"/>
      <w:pPr>
        <w:ind w:left="720" w:hanging="360"/>
      </w:pPr>
      <w:rPr>
        <w:strike w:val="0"/>
        <w:dstrike w:val="0"/>
      </w:rPr>
    </w:lvl>
    <w:lvl w:ilvl="1">
      <w:start w:val="1"/>
      <w:numFmt w:val="lowerLetter"/>
      <w:lvlText w:val="%2)"/>
      <w:lvlJc w:val="left"/>
      <w:pPr>
        <w:ind w:left="1440" w:hanging="360"/>
      </w:p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8" w15:restartNumberingAfterBreak="0">
    <w:nsid w:val="4A9F7E4D"/>
    <w:multiLevelType w:val="hybridMultilevel"/>
    <w:tmpl w:val="578AD456"/>
    <w:lvl w:ilvl="0" w:tplc="04150003">
      <w:start w:val="1"/>
      <w:numFmt w:val="bullet"/>
      <w:lvlText w:val="o"/>
      <w:lvlJc w:val="left"/>
      <w:pPr>
        <w:ind w:left="1070" w:hanging="360"/>
      </w:pPr>
      <w:rPr>
        <w:rFonts w:ascii="Courier New" w:hAnsi="Courier New" w:cs="Courier New"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39" w15:restartNumberingAfterBreak="0">
    <w:nsid w:val="4B0A727C"/>
    <w:multiLevelType w:val="hybridMultilevel"/>
    <w:tmpl w:val="9698BFD8"/>
    <w:lvl w:ilvl="0" w:tplc="04150001">
      <w:start w:val="1"/>
      <w:numFmt w:val="bullet"/>
      <w:lvlText w:val=""/>
      <w:lvlJc w:val="left"/>
      <w:pPr>
        <w:ind w:left="153" w:hanging="360"/>
      </w:pPr>
      <w:rPr>
        <w:rFonts w:ascii="Symbol" w:hAnsi="Symbol" w:hint="default"/>
      </w:rPr>
    </w:lvl>
    <w:lvl w:ilvl="1" w:tplc="04150003" w:tentative="1">
      <w:start w:val="1"/>
      <w:numFmt w:val="bullet"/>
      <w:lvlText w:val="o"/>
      <w:lvlJc w:val="left"/>
      <w:pPr>
        <w:ind w:left="873" w:hanging="360"/>
      </w:pPr>
      <w:rPr>
        <w:rFonts w:ascii="Courier New" w:hAnsi="Courier New" w:cs="Courier New" w:hint="default"/>
      </w:rPr>
    </w:lvl>
    <w:lvl w:ilvl="2" w:tplc="04150005" w:tentative="1">
      <w:start w:val="1"/>
      <w:numFmt w:val="bullet"/>
      <w:lvlText w:val=""/>
      <w:lvlJc w:val="left"/>
      <w:pPr>
        <w:ind w:left="1593" w:hanging="360"/>
      </w:pPr>
      <w:rPr>
        <w:rFonts w:ascii="Wingdings" w:hAnsi="Wingdings" w:hint="default"/>
      </w:rPr>
    </w:lvl>
    <w:lvl w:ilvl="3" w:tplc="04150001" w:tentative="1">
      <w:start w:val="1"/>
      <w:numFmt w:val="bullet"/>
      <w:lvlText w:val=""/>
      <w:lvlJc w:val="left"/>
      <w:pPr>
        <w:ind w:left="2313" w:hanging="360"/>
      </w:pPr>
      <w:rPr>
        <w:rFonts w:ascii="Symbol" w:hAnsi="Symbol" w:hint="default"/>
      </w:rPr>
    </w:lvl>
    <w:lvl w:ilvl="4" w:tplc="04150003" w:tentative="1">
      <w:start w:val="1"/>
      <w:numFmt w:val="bullet"/>
      <w:lvlText w:val="o"/>
      <w:lvlJc w:val="left"/>
      <w:pPr>
        <w:ind w:left="3033" w:hanging="360"/>
      </w:pPr>
      <w:rPr>
        <w:rFonts w:ascii="Courier New" w:hAnsi="Courier New" w:cs="Courier New" w:hint="default"/>
      </w:rPr>
    </w:lvl>
    <w:lvl w:ilvl="5" w:tplc="04150005" w:tentative="1">
      <w:start w:val="1"/>
      <w:numFmt w:val="bullet"/>
      <w:lvlText w:val=""/>
      <w:lvlJc w:val="left"/>
      <w:pPr>
        <w:ind w:left="3753" w:hanging="360"/>
      </w:pPr>
      <w:rPr>
        <w:rFonts w:ascii="Wingdings" w:hAnsi="Wingdings" w:hint="default"/>
      </w:rPr>
    </w:lvl>
    <w:lvl w:ilvl="6" w:tplc="04150001" w:tentative="1">
      <w:start w:val="1"/>
      <w:numFmt w:val="bullet"/>
      <w:lvlText w:val=""/>
      <w:lvlJc w:val="left"/>
      <w:pPr>
        <w:ind w:left="4473" w:hanging="360"/>
      </w:pPr>
      <w:rPr>
        <w:rFonts w:ascii="Symbol" w:hAnsi="Symbol" w:hint="default"/>
      </w:rPr>
    </w:lvl>
    <w:lvl w:ilvl="7" w:tplc="04150003" w:tentative="1">
      <w:start w:val="1"/>
      <w:numFmt w:val="bullet"/>
      <w:lvlText w:val="o"/>
      <w:lvlJc w:val="left"/>
      <w:pPr>
        <w:ind w:left="5193" w:hanging="360"/>
      </w:pPr>
      <w:rPr>
        <w:rFonts w:ascii="Courier New" w:hAnsi="Courier New" w:cs="Courier New" w:hint="default"/>
      </w:rPr>
    </w:lvl>
    <w:lvl w:ilvl="8" w:tplc="04150005" w:tentative="1">
      <w:start w:val="1"/>
      <w:numFmt w:val="bullet"/>
      <w:lvlText w:val=""/>
      <w:lvlJc w:val="left"/>
      <w:pPr>
        <w:ind w:left="5913" w:hanging="360"/>
      </w:pPr>
      <w:rPr>
        <w:rFonts w:ascii="Wingdings" w:hAnsi="Wingdings" w:hint="default"/>
      </w:rPr>
    </w:lvl>
  </w:abstractNum>
  <w:abstractNum w:abstractNumId="140" w15:restartNumberingAfterBreak="0">
    <w:nsid w:val="4B9E24CA"/>
    <w:multiLevelType w:val="hybridMultilevel"/>
    <w:tmpl w:val="FFFFFFFF"/>
    <w:lvl w:ilvl="0" w:tplc="061CA270">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1" w15:restartNumberingAfterBreak="0">
    <w:nsid w:val="4BC75DB0"/>
    <w:multiLevelType w:val="hybridMultilevel"/>
    <w:tmpl w:val="0D4443C4"/>
    <w:lvl w:ilvl="0" w:tplc="28A0E820">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2" w15:restartNumberingAfterBreak="0">
    <w:nsid w:val="4C482464"/>
    <w:multiLevelType w:val="hybridMultilevel"/>
    <w:tmpl w:val="7FC4F3CA"/>
    <w:styleLink w:val="Zaimportowanystyl10"/>
    <w:lvl w:ilvl="0" w:tplc="4AAC13F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9503D2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DC4CAB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1841F2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96E24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13C022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F22E48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688AA8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1B475C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3" w15:restartNumberingAfterBreak="0">
    <w:nsid w:val="4C8D0533"/>
    <w:multiLevelType w:val="hybridMultilevel"/>
    <w:tmpl w:val="32A66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4E8B7278"/>
    <w:multiLevelType w:val="hybridMultilevel"/>
    <w:tmpl w:val="FF422468"/>
    <w:lvl w:ilvl="0" w:tplc="14D8F7D6">
      <w:start w:val="1"/>
      <w:numFmt w:val="decimal"/>
      <w:lvlText w:val="%1."/>
      <w:lvlJc w:val="left"/>
      <w:pPr>
        <w:ind w:left="720" w:hanging="360"/>
      </w:pPr>
      <w:rPr>
        <w:rFonts w:eastAsia="Calibri" w:hint="default"/>
        <w:b w:val="0"/>
        <w:bCs/>
        <w:i w:val="0"/>
        <w:iCs/>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4E9902FD"/>
    <w:multiLevelType w:val="hybridMultilevel"/>
    <w:tmpl w:val="9D789F8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1">
      <w:start w:val="1"/>
      <w:numFmt w:val="bullet"/>
      <w:lvlText w:val=""/>
      <w:lvlJc w:val="left"/>
      <w:pPr>
        <w:ind w:left="1800" w:hanging="360"/>
      </w:pPr>
      <w:rPr>
        <w:rFonts w:ascii="Symbol" w:hAnsi="Symbol"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6" w15:restartNumberingAfterBreak="0">
    <w:nsid w:val="4F541679"/>
    <w:multiLevelType w:val="hybridMultilevel"/>
    <w:tmpl w:val="DA048C62"/>
    <w:lvl w:ilvl="0" w:tplc="0415000F">
      <w:start w:val="1"/>
      <w:numFmt w:val="decimal"/>
      <w:lvlText w:val="%1."/>
      <w:lvlJc w:val="left"/>
      <w:pPr>
        <w:ind w:left="360" w:hanging="360"/>
      </w:pPr>
      <w:rPr>
        <w:rFonts w:hint="default"/>
        <w:u w:val="non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7" w15:restartNumberingAfterBreak="0">
    <w:nsid w:val="4FA77363"/>
    <w:multiLevelType w:val="multilevel"/>
    <w:tmpl w:val="F29E24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8" w15:restartNumberingAfterBreak="0">
    <w:nsid w:val="525A1D3B"/>
    <w:multiLevelType w:val="hybridMultilevel"/>
    <w:tmpl w:val="561247C0"/>
    <w:lvl w:ilvl="0" w:tplc="0DD28D9C">
      <w:start w:val="1"/>
      <w:numFmt w:val="bullet"/>
      <w:lvlText w:val=""/>
      <w:lvlJc w:val="left"/>
      <w:pPr>
        <w:ind w:left="1288" w:hanging="360"/>
      </w:pPr>
      <w:rPr>
        <w:rFonts w:ascii="Symbol" w:hAnsi="Symbol" w:hint="default"/>
        <w:color w:val="auto"/>
      </w:rPr>
    </w:lvl>
    <w:lvl w:ilvl="1" w:tplc="04150003" w:tentative="1">
      <w:start w:val="1"/>
      <w:numFmt w:val="bullet"/>
      <w:lvlText w:val="o"/>
      <w:lvlJc w:val="left"/>
      <w:pPr>
        <w:ind w:left="2008" w:hanging="360"/>
      </w:pPr>
      <w:rPr>
        <w:rFonts w:ascii="Courier New" w:hAnsi="Courier New" w:cs="Courier New" w:hint="default"/>
      </w:rPr>
    </w:lvl>
    <w:lvl w:ilvl="2" w:tplc="04150005" w:tentative="1">
      <w:start w:val="1"/>
      <w:numFmt w:val="bullet"/>
      <w:lvlText w:val=""/>
      <w:lvlJc w:val="left"/>
      <w:pPr>
        <w:ind w:left="2728" w:hanging="360"/>
      </w:pPr>
      <w:rPr>
        <w:rFonts w:ascii="Wingdings" w:hAnsi="Wingdings" w:hint="default"/>
      </w:rPr>
    </w:lvl>
    <w:lvl w:ilvl="3" w:tplc="04150001" w:tentative="1">
      <w:start w:val="1"/>
      <w:numFmt w:val="bullet"/>
      <w:lvlText w:val=""/>
      <w:lvlJc w:val="left"/>
      <w:pPr>
        <w:ind w:left="3448" w:hanging="360"/>
      </w:pPr>
      <w:rPr>
        <w:rFonts w:ascii="Symbol" w:hAnsi="Symbol" w:hint="default"/>
      </w:rPr>
    </w:lvl>
    <w:lvl w:ilvl="4" w:tplc="04150003" w:tentative="1">
      <w:start w:val="1"/>
      <w:numFmt w:val="bullet"/>
      <w:lvlText w:val="o"/>
      <w:lvlJc w:val="left"/>
      <w:pPr>
        <w:ind w:left="4168" w:hanging="360"/>
      </w:pPr>
      <w:rPr>
        <w:rFonts w:ascii="Courier New" w:hAnsi="Courier New" w:cs="Courier New" w:hint="default"/>
      </w:rPr>
    </w:lvl>
    <w:lvl w:ilvl="5" w:tplc="04150005" w:tentative="1">
      <w:start w:val="1"/>
      <w:numFmt w:val="bullet"/>
      <w:lvlText w:val=""/>
      <w:lvlJc w:val="left"/>
      <w:pPr>
        <w:ind w:left="4888" w:hanging="360"/>
      </w:pPr>
      <w:rPr>
        <w:rFonts w:ascii="Wingdings" w:hAnsi="Wingdings" w:hint="default"/>
      </w:rPr>
    </w:lvl>
    <w:lvl w:ilvl="6" w:tplc="04150001" w:tentative="1">
      <w:start w:val="1"/>
      <w:numFmt w:val="bullet"/>
      <w:lvlText w:val=""/>
      <w:lvlJc w:val="left"/>
      <w:pPr>
        <w:ind w:left="5608" w:hanging="360"/>
      </w:pPr>
      <w:rPr>
        <w:rFonts w:ascii="Symbol" w:hAnsi="Symbol" w:hint="default"/>
      </w:rPr>
    </w:lvl>
    <w:lvl w:ilvl="7" w:tplc="04150003" w:tentative="1">
      <w:start w:val="1"/>
      <w:numFmt w:val="bullet"/>
      <w:lvlText w:val="o"/>
      <w:lvlJc w:val="left"/>
      <w:pPr>
        <w:ind w:left="6328" w:hanging="360"/>
      </w:pPr>
      <w:rPr>
        <w:rFonts w:ascii="Courier New" w:hAnsi="Courier New" w:cs="Courier New" w:hint="default"/>
      </w:rPr>
    </w:lvl>
    <w:lvl w:ilvl="8" w:tplc="04150005" w:tentative="1">
      <w:start w:val="1"/>
      <w:numFmt w:val="bullet"/>
      <w:lvlText w:val=""/>
      <w:lvlJc w:val="left"/>
      <w:pPr>
        <w:ind w:left="7048" w:hanging="360"/>
      </w:pPr>
      <w:rPr>
        <w:rFonts w:ascii="Wingdings" w:hAnsi="Wingdings" w:hint="default"/>
      </w:rPr>
    </w:lvl>
  </w:abstractNum>
  <w:abstractNum w:abstractNumId="149" w15:restartNumberingAfterBreak="0">
    <w:nsid w:val="53275577"/>
    <w:multiLevelType w:val="hybridMultilevel"/>
    <w:tmpl w:val="E61C7E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53913B15"/>
    <w:multiLevelType w:val="hybridMultilevel"/>
    <w:tmpl w:val="C414B8A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1" w15:restartNumberingAfterBreak="0">
    <w:nsid w:val="54406618"/>
    <w:multiLevelType w:val="hybridMultilevel"/>
    <w:tmpl w:val="83666D50"/>
    <w:lvl w:ilvl="0" w:tplc="A32688C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54A57B2C"/>
    <w:multiLevelType w:val="hybridMultilevel"/>
    <w:tmpl w:val="B25038C4"/>
    <w:lvl w:ilvl="0" w:tplc="B8CE2AB8">
      <w:numFmt w:val="bullet"/>
      <w:lvlText w:val="•"/>
      <w:lvlJc w:val="left"/>
      <w:pPr>
        <w:ind w:left="1065" w:hanging="705"/>
      </w:pPr>
      <w:rPr>
        <w:rFonts w:ascii="Arial" w:eastAsiaTheme="minorHAns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555C5F4C"/>
    <w:multiLevelType w:val="hybridMultilevel"/>
    <w:tmpl w:val="0B262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55CD6E7D"/>
    <w:multiLevelType w:val="hybridMultilevel"/>
    <w:tmpl w:val="41E8C6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221" w:hanging="360"/>
      </w:pPr>
      <w:rPr>
        <w:rFonts w:ascii="Courier New" w:hAnsi="Courier New" w:cs="Courier New" w:hint="default"/>
      </w:rPr>
    </w:lvl>
    <w:lvl w:ilvl="2" w:tplc="04150005" w:tentative="1">
      <w:start w:val="1"/>
      <w:numFmt w:val="bullet"/>
      <w:lvlText w:val=""/>
      <w:lvlJc w:val="left"/>
      <w:pPr>
        <w:ind w:left="1941" w:hanging="360"/>
      </w:pPr>
      <w:rPr>
        <w:rFonts w:ascii="Wingdings" w:hAnsi="Wingdings" w:hint="default"/>
      </w:rPr>
    </w:lvl>
    <w:lvl w:ilvl="3" w:tplc="04150001" w:tentative="1">
      <w:start w:val="1"/>
      <w:numFmt w:val="bullet"/>
      <w:lvlText w:val=""/>
      <w:lvlJc w:val="left"/>
      <w:pPr>
        <w:ind w:left="2661" w:hanging="360"/>
      </w:pPr>
      <w:rPr>
        <w:rFonts w:ascii="Symbol" w:hAnsi="Symbol" w:hint="default"/>
      </w:rPr>
    </w:lvl>
    <w:lvl w:ilvl="4" w:tplc="04150003" w:tentative="1">
      <w:start w:val="1"/>
      <w:numFmt w:val="bullet"/>
      <w:lvlText w:val="o"/>
      <w:lvlJc w:val="left"/>
      <w:pPr>
        <w:ind w:left="3381" w:hanging="360"/>
      </w:pPr>
      <w:rPr>
        <w:rFonts w:ascii="Courier New" w:hAnsi="Courier New" w:cs="Courier New" w:hint="default"/>
      </w:rPr>
    </w:lvl>
    <w:lvl w:ilvl="5" w:tplc="04150005" w:tentative="1">
      <w:start w:val="1"/>
      <w:numFmt w:val="bullet"/>
      <w:lvlText w:val=""/>
      <w:lvlJc w:val="left"/>
      <w:pPr>
        <w:ind w:left="4101" w:hanging="360"/>
      </w:pPr>
      <w:rPr>
        <w:rFonts w:ascii="Wingdings" w:hAnsi="Wingdings" w:hint="default"/>
      </w:rPr>
    </w:lvl>
    <w:lvl w:ilvl="6" w:tplc="04150001" w:tentative="1">
      <w:start w:val="1"/>
      <w:numFmt w:val="bullet"/>
      <w:lvlText w:val=""/>
      <w:lvlJc w:val="left"/>
      <w:pPr>
        <w:ind w:left="4821" w:hanging="360"/>
      </w:pPr>
      <w:rPr>
        <w:rFonts w:ascii="Symbol" w:hAnsi="Symbol" w:hint="default"/>
      </w:rPr>
    </w:lvl>
    <w:lvl w:ilvl="7" w:tplc="04150003" w:tentative="1">
      <w:start w:val="1"/>
      <w:numFmt w:val="bullet"/>
      <w:lvlText w:val="o"/>
      <w:lvlJc w:val="left"/>
      <w:pPr>
        <w:ind w:left="5541" w:hanging="360"/>
      </w:pPr>
      <w:rPr>
        <w:rFonts w:ascii="Courier New" w:hAnsi="Courier New" w:cs="Courier New" w:hint="default"/>
      </w:rPr>
    </w:lvl>
    <w:lvl w:ilvl="8" w:tplc="04150005" w:tentative="1">
      <w:start w:val="1"/>
      <w:numFmt w:val="bullet"/>
      <w:lvlText w:val=""/>
      <w:lvlJc w:val="left"/>
      <w:pPr>
        <w:ind w:left="6261" w:hanging="360"/>
      </w:pPr>
      <w:rPr>
        <w:rFonts w:ascii="Wingdings" w:hAnsi="Wingdings" w:hint="default"/>
      </w:rPr>
    </w:lvl>
  </w:abstractNum>
  <w:abstractNum w:abstractNumId="155" w15:restartNumberingAfterBreak="0">
    <w:nsid w:val="55EB67F1"/>
    <w:multiLevelType w:val="hybridMultilevel"/>
    <w:tmpl w:val="F1EA27F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5645567C"/>
    <w:multiLevelType w:val="hybridMultilevel"/>
    <w:tmpl w:val="15A471EE"/>
    <w:lvl w:ilvl="0" w:tplc="061CA270">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7" w15:restartNumberingAfterBreak="0">
    <w:nsid w:val="566952BD"/>
    <w:multiLevelType w:val="hybridMultilevel"/>
    <w:tmpl w:val="2674A62A"/>
    <w:lvl w:ilvl="0" w:tplc="D3727AE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8" w15:restartNumberingAfterBreak="0">
    <w:nsid w:val="57BC133E"/>
    <w:multiLevelType w:val="hybridMultilevel"/>
    <w:tmpl w:val="ED94EA94"/>
    <w:lvl w:ilvl="0" w:tplc="04150009">
      <w:start w:val="1"/>
      <w:numFmt w:val="bullet"/>
      <w:lvlText w:val=""/>
      <w:lvlJc w:val="left"/>
      <w:pPr>
        <w:ind w:left="1778" w:hanging="360"/>
      </w:pPr>
      <w:rPr>
        <w:rFonts w:ascii="Wingdings" w:hAnsi="Wingdings" w:hint="default"/>
      </w:rPr>
    </w:lvl>
    <w:lvl w:ilvl="1" w:tplc="04150003" w:tentative="1">
      <w:start w:val="1"/>
      <w:numFmt w:val="bullet"/>
      <w:lvlText w:val="o"/>
      <w:lvlJc w:val="left"/>
      <w:pPr>
        <w:ind w:left="2498" w:hanging="360"/>
      </w:pPr>
      <w:rPr>
        <w:rFonts w:ascii="Courier New" w:hAnsi="Courier New" w:cs="Courier New" w:hint="default"/>
      </w:rPr>
    </w:lvl>
    <w:lvl w:ilvl="2" w:tplc="04150005" w:tentative="1">
      <w:start w:val="1"/>
      <w:numFmt w:val="bullet"/>
      <w:lvlText w:val=""/>
      <w:lvlJc w:val="left"/>
      <w:pPr>
        <w:ind w:left="3218" w:hanging="360"/>
      </w:pPr>
      <w:rPr>
        <w:rFonts w:ascii="Wingdings" w:hAnsi="Wingdings" w:hint="default"/>
      </w:rPr>
    </w:lvl>
    <w:lvl w:ilvl="3" w:tplc="04150001" w:tentative="1">
      <w:start w:val="1"/>
      <w:numFmt w:val="bullet"/>
      <w:lvlText w:val=""/>
      <w:lvlJc w:val="left"/>
      <w:pPr>
        <w:ind w:left="3938" w:hanging="360"/>
      </w:pPr>
      <w:rPr>
        <w:rFonts w:ascii="Symbol" w:hAnsi="Symbol" w:hint="default"/>
      </w:rPr>
    </w:lvl>
    <w:lvl w:ilvl="4" w:tplc="04150003" w:tentative="1">
      <w:start w:val="1"/>
      <w:numFmt w:val="bullet"/>
      <w:lvlText w:val="o"/>
      <w:lvlJc w:val="left"/>
      <w:pPr>
        <w:ind w:left="4658" w:hanging="360"/>
      </w:pPr>
      <w:rPr>
        <w:rFonts w:ascii="Courier New" w:hAnsi="Courier New" w:cs="Courier New" w:hint="default"/>
      </w:rPr>
    </w:lvl>
    <w:lvl w:ilvl="5" w:tplc="04150005" w:tentative="1">
      <w:start w:val="1"/>
      <w:numFmt w:val="bullet"/>
      <w:lvlText w:val=""/>
      <w:lvlJc w:val="left"/>
      <w:pPr>
        <w:ind w:left="5378" w:hanging="360"/>
      </w:pPr>
      <w:rPr>
        <w:rFonts w:ascii="Wingdings" w:hAnsi="Wingdings" w:hint="default"/>
      </w:rPr>
    </w:lvl>
    <w:lvl w:ilvl="6" w:tplc="04150001" w:tentative="1">
      <w:start w:val="1"/>
      <w:numFmt w:val="bullet"/>
      <w:lvlText w:val=""/>
      <w:lvlJc w:val="left"/>
      <w:pPr>
        <w:ind w:left="6098" w:hanging="360"/>
      </w:pPr>
      <w:rPr>
        <w:rFonts w:ascii="Symbol" w:hAnsi="Symbol" w:hint="default"/>
      </w:rPr>
    </w:lvl>
    <w:lvl w:ilvl="7" w:tplc="04150003" w:tentative="1">
      <w:start w:val="1"/>
      <w:numFmt w:val="bullet"/>
      <w:lvlText w:val="o"/>
      <w:lvlJc w:val="left"/>
      <w:pPr>
        <w:ind w:left="6818" w:hanging="360"/>
      </w:pPr>
      <w:rPr>
        <w:rFonts w:ascii="Courier New" w:hAnsi="Courier New" w:cs="Courier New" w:hint="default"/>
      </w:rPr>
    </w:lvl>
    <w:lvl w:ilvl="8" w:tplc="04150005" w:tentative="1">
      <w:start w:val="1"/>
      <w:numFmt w:val="bullet"/>
      <w:lvlText w:val=""/>
      <w:lvlJc w:val="left"/>
      <w:pPr>
        <w:ind w:left="7538" w:hanging="360"/>
      </w:pPr>
      <w:rPr>
        <w:rFonts w:ascii="Wingdings" w:hAnsi="Wingdings" w:hint="default"/>
      </w:rPr>
    </w:lvl>
  </w:abstractNum>
  <w:abstractNum w:abstractNumId="159" w15:restartNumberingAfterBreak="0">
    <w:nsid w:val="57C90237"/>
    <w:multiLevelType w:val="hybridMultilevel"/>
    <w:tmpl w:val="52F6FC24"/>
    <w:lvl w:ilvl="0" w:tplc="449470D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0" w15:restartNumberingAfterBreak="0">
    <w:nsid w:val="58DD6319"/>
    <w:multiLevelType w:val="hybridMultilevel"/>
    <w:tmpl w:val="1EFC0450"/>
    <w:lvl w:ilvl="0" w:tplc="923C89B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59137BB3"/>
    <w:multiLevelType w:val="hybridMultilevel"/>
    <w:tmpl w:val="CE3EA3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5AAF3E33"/>
    <w:multiLevelType w:val="hybridMultilevel"/>
    <w:tmpl w:val="BE9CE72E"/>
    <w:lvl w:ilvl="0" w:tplc="496AD65C">
      <w:start w:val="1"/>
      <w:numFmt w:val="bullet"/>
      <w:lvlText w:val=""/>
      <w:lvlJc w:val="left"/>
      <w:pPr>
        <w:ind w:left="720" w:hanging="360"/>
      </w:pPr>
      <w:rPr>
        <w:rFonts w:ascii="Symbol" w:hAnsi="Symbol" w:hint="default"/>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5B5B6BEF"/>
    <w:multiLevelType w:val="hybridMultilevel"/>
    <w:tmpl w:val="AE06B52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5BA34A21"/>
    <w:multiLevelType w:val="hybridMultilevel"/>
    <w:tmpl w:val="C0727B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5C8229FA"/>
    <w:multiLevelType w:val="hybridMultilevel"/>
    <w:tmpl w:val="E556CFE2"/>
    <w:lvl w:ilvl="0" w:tplc="041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6" w15:restartNumberingAfterBreak="0">
    <w:nsid w:val="5CEE5FCA"/>
    <w:multiLevelType w:val="hybridMultilevel"/>
    <w:tmpl w:val="1F22C9DA"/>
    <w:lvl w:ilvl="0" w:tplc="041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7" w15:restartNumberingAfterBreak="0">
    <w:nsid w:val="5D304038"/>
    <w:multiLevelType w:val="hybridMultilevel"/>
    <w:tmpl w:val="2C5ACDC4"/>
    <w:lvl w:ilvl="0" w:tplc="561A8156">
      <w:numFmt w:val="bullet"/>
      <w:lvlText w:val="•"/>
      <w:lvlJc w:val="left"/>
      <w:pPr>
        <w:ind w:left="1065" w:hanging="705"/>
      </w:pPr>
      <w:rPr>
        <w:rFonts w:ascii="Calibri" w:eastAsia="Times New Roman" w:hAnsi="Calibri"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5D887827"/>
    <w:multiLevelType w:val="hybridMultilevel"/>
    <w:tmpl w:val="CEE49A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5D8F7E98"/>
    <w:multiLevelType w:val="hybridMultilevel"/>
    <w:tmpl w:val="C496644E"/>
    <w:lvl w:ilvl="0" w:tplc="D3727AE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0" w15:restartNumberingAfterBreak="0">
    <w:nsid w:val="5E053852"/>
    <w:multiLevelType w:val="hybridMultilevel"/>
    <w:tmpl w:val="A672016C"/>
    <w:lvl w:ilvl="0" w:tplc="0D4C6132">
      <w:start w:val="1"/>
      <w:numFmt w:val="decimal"/>
      <w:lvlText w:val="%1)"/>
      <w:lvlJc w:val="left"/>
      <w:pPr>
        <w:ind w:left="720" w:hanging="360"/>
      </w:pPr>
      <w:rPr>
        <w:rFonts w:hint="default"/>
        <w:b w:val="0"/>
        <w:i w:val="0"/>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5EC61E69"/>
    <w:multiLevelType w:val="hybridMultilevel"/>
    <w:tmpl w:val="97369978"/>
    <w:styleLink w:val="Zaimportowanystyl1"/>
    <w:lvl w:ilvl="0" w:tplc="0098368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CEC8C4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570D1A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0C4065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5C243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EA9E0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F6EDAA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BA8D3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CD20E7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2" w15:restartNumberingAfterBreak="0">
    <w:nsid w:val="5F4D5A52"/>
    <w:multiLevelType w:val="hybridMultilevel"/>
    <w:tmpl w:val="FA30A392"/>
    <w:lvl w:ilvl="0" w:tplc="04150001">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173" w15:restartNumberingAfterBreak="0">
    <w:nsid w:val="606C491B"/>
    <w:multiLevelType w:val="hybridMultilevel"/>
    <w:tmpl w:val="A0AC68D0"/>
    <w:lvl w:ilvl="0" w:tplc="496AD65C">
      <w:start w:val="1"/>
      <w:numFmt w:val="bullet"/>
      <w:lvlText w:val=""/>
      <w:lvlJc w:val="left"/>
      <w:pPr>
        <w:ind w:left="347" w:hanging="360"/>
      </w:pPr>
      <w:rPr>
        <w:rFonts w:ascii="Symbol" w:hAnsi="Symbol" w:hint="default"/>
        <w:sz w:val="24"/>
      </w:rPr>
    </w:lvl>
    <w:lvl w:ilvl="1" w:tplc="04150003" w:tentative="1">
      <w:start w:val="1"/>
      <w:numFmt w:val="bullet"/>
      <w:lvlText w:val="o"/>
      <w:lvlJc w:val="left"/>
      <w:pPr>
        <w:ind w:left="1067" w:hanging="360"/>
      </w:pPr>
      <w:rPr>
        <w:rFonts w:ascii="Courier New" w:hAnsi="Courier New" w:cs="Courier New" w:hint="default"/>
      </w:rPr>
    </w:lvl>
    <w:lvl w:ilvl="2" w:tplc="04150005" w:tentative="1">
      <w:start w:val="1"/>
      <w:numFmt w:val="bullet"/>
      <w:lvlText w:val=""/>
      <w:lvlJc w:val="left"/>
      <w:pPr>
        <w:ind w:left="1787" w:hanging="360"/>
      </w:pPr>
      <w:rPr>
        <w:rFonts w:ascii="Wingdings" w:hAnsi="Wingdings" w:hint="default"/>
      </w:rPr>
    </w:lvl>
    <w:lvl w:ilvl="3" w:tplc="04150001" w:tentative="1">
      <w:start w:val="1"/>
      <w:numFmt w:val="bullet"/>
      <w:lvlText w:val=""/>
      <w:lvlJc w:val="left"/>
      <w:pPr>
        <w:ind w:left="2507" w:hanging="360"/>
      </w:pPr>
      <w:rPr>
        <w:rFonts w:ascii="Symbol" w:hAnsi="Symbol" w:hint="default"/>
      </w:rPr>
    </w:lvl>
    <w:lvl w:ilvl="4" w:tplc="04150003" w:tentative="1">
      <w:start w:val="1"/>
      <w:numFmt w:val="bullet"/>
      <w:lvlText w:val="o"/>
      <w:lvlJc w:val="left"/>
      <w:pPr>
        <w:ind w:left="3227" w:hanging="360"/>
      </w:pPr>
      <w:rPr>
        <w:rFonts w:ascii="Courier New" w:hAnsi="Courier New" w:cs="Courier New" w:hint="default"/>
      </w:rPr>
    </w:lvl>
    <w:lvl w:ilvl="5" w:tplc="04150005" w:tentative="1">
      <w:start w:val="1"/>
      <w:numFmt w:val="bullet"/>
      <w:lvlText w:val=""/>
      <w:lvlJc w:val="left"/>
      <w:pPr>
        <w:ind w:left="3947" w:hanging="360"/>
      </w:pPr>
      <w:rPr>
        <w:rFonts w:ascii="Wingdings" w:hAnsi="Wingdings" w:hint="default"/>
      </w:rPr>
    </w:lvl>
    <w:lvl w:ilvl="6" w:tplc="04150001" w:tentative="1">
      <w:start w:val="1"/>
      <w:numFmt w:val="bullet"/>
      <w:lvlText w:val=""/>
      <w:lvlJc w:val="left"/>
      <w:pPr>
        <w:ind w:left="4667" w:hanging="360"/>
      </w:pPr>
      <w:rPr>
        <w:rFonts w:ascii="Symbol" w:hAnsi="Symbol" w:hint="default"/>
      </w:rPr>
    </w:lvl>
    <w:lvl w:ilvl="7" w:tplc="04150003" w:tentative="1">
      <w:start w:val="1"/>
      <w:numFmt w:val="bullet"/>
      <w:lvlText w:val="o"/>
      <w:lvlJc w:val="left"/>
      <w:pPr>
        <w:ind w:left="5387" w:hanging="360"/>
      </w:pPr>
      <w:rPr>
        <w:rFonts w:ascii="Courier New" w:hAnsi="Courier New" w:cs="Courier New" w:hint="default"/>
      </w:rPr>
    </w:lvl>
    <w:lvl w:ilvl="8" w:tplc="04150005" w:tentative="1">
      <w:start w:val="1"/>
      <w:numFmt w:val="bullet"/>
      <w:lvlText w:val=""/>
      <w:lvlJc w:val="left"/>
      <w:pPr>
        <w:ind w:left="6107" w:hanging="360"/>
      </w:pPr>
      <w:rPr>
        <w:rFonts w:ascii="Wingdings" w:hAnsi="Wingdings" w:hint="default"/>
      </w:rPr>
    </w:lvl>
  </w:abstractNum>
  <w:abstractNum w:abstractNumId="174" w15:restartNumberingAfterBreak="0">
    <w:nsid w:val="60F42ECF"/>
    <w:multiLevelType w:val="hybridMultilevel"/>
    <w:tmpl w:val="4E741902"/>
    <w:lvl w:ilvl="0" w:tplc="84B0D234">
      <w:start w:val="1"/>
      <w:numFmt w:val="bullet"/>
      <w:lvlText w:val=""/>
      <w:lvlJc w:val="left"/>
      <w:pPr>
        <w:ind w:left="720" w:hanging="360"/>
      </w:pPr>
      <w:rPr>
        <w:rFonts w:ascii="Symbol" w:hAnsi="Symbol" w:hint="default"/>
      </w:rPr>
    </w:lvl>
    <w:lvl w:ilvl="1" w:tplc="E606F768">
      <w:start w:val="1"/>
      <w:numFmt w:val="bullet"/>
      <w:lvlText w:val=""/>
      <w:lvlJc w:val="left"/>
      <w:pPr>
        <w:ind w:left="1080" w:hanging="360"/>
      </w:pPr>
      <w:rPr>
        <w:rFonts w:ascii="Symbol" w:hAnsi="Symbol" w:hint="default"/>
        <w:sz w:val="22"/>
        <w:szCs w:val="22"/>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615A16E8"/>
    <w:multiLevelType w:val="hybridMultilevel"/>
    <w:tmpl w:val="CEAE60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6" w15:restartNumberingAfterBreak="0">
    <w:nsid w:val="617B66AD"/>
    <w:multiLevelType w:val="hybridMultilevel"/>
    <w:tmpl w:val="A2D202E0"/>
    <w:lvl w:ilvl="0" w:tplc="04150001">
      <w:start w:val="1"/>
      <w:numFmt w:val="bullet"/>
      <w:lvlText w:val=""/>
      <w:lvlJc w:val="left"/>
      <w:pPr>
        <w:ind w:left="1065" w:hanging="360"/>
      </w:pPr>
      <w:rPr>
        <w:rFonts w:ascii="Symbol" w:hAnsi="Symbol" w:hint="default"/>
      </w:rPr>
    </w:lvl>
    <w:lvl w:ilvl="1" w:tplc="04150003" w:tentative="1">
      <w:start w:val="1"/>
      <w:numFmt w:val="bullet"/>
      <w:lvlText w:val="o"/>
      <w:lvlJc w:val="left"/>
      <w:pPr>
        <w:ind w:left="1785" w:hanging="360"/>
      </w:pPr>
      <w:rPr>
        <w:rFonts w:ascii="Courier New" w:hAnsi="Courier New" w:cs="Courier New" w:hint="default"/>
      </w:rPr>
    </w:lvl>
    <w:lvl w:ilvl="2" w:tplc="04150005" w:tentative="1">
      <w:start w:val="1"/>
      <w:numFmt w:val="bullet"/>
      <w:lvlText w:val=""/>
      <w:lvlJc w:val="left"/>
      <w:pPr>
        <w:ind w:left="2505" w:hanging="360"/>
      </w:pPr>
      <w:rPr>
        <w:rFonts w:ascii="Wingdings" w:hAnsi="Wingdings" w:hint="default"/>
      </w:rPr>
    </w:lvl>
    <w:lvl w:ilvl="3" w:tplc="04150001" w:tentative="1">
      <w:start w:val="1"/>
      <w:numFmt w:val="bullet"/>
      <w:lvlText w:val=""/>
      <w:lvlJc w:val="left"/>
      <w:pPr>
        <w:ind w:left="3225" w:hanging="360"/>
      </w:pPr>
      <w:rPr>
        <w:rFonts w:ascii="Symbol" w:hAnsi="Symbol" w:hint="default"/>
      </w:rPr>
    </w:lvl>
    <w:lvl w:ilvl="4" w:tplc="04150003" w:tentative="1">
      <w:start w:val="1"/>
      <w:numFmt w:val="bullet"/>
      <w:lvlText w:val="o"/>
      <w:lvlJc w:val="left"/>
      <w:pPr>
        <w:ind w:left="3945" w:hanging="360"/>
      </w:pPr>
      <w:rPr>
        <w:rFonts w:ascii="Courier New" w:hAnsi="Courier New" w:cs="Courier New" w:hint="default"/>
      </w:rPr>
    </w:lvl>
    <w:lvl w:ilvl="5" w:tplc="04150005" w:tentative="1">
      <w:start w:val="1"/>
      <w:numFmt w:val="bullet"/>
      <w:lvlText w:val=""/>
      <w:lvlJc w:val="left"/>
      <w:pPr>
        <w:ind w:left="4665" w:hanging="360"/>
      </w:pPr>
      <w:rPr>
        <w:rFonts w:ascii="Wingdings" w:hAnsi="Wingdings" w:hint="default"/>
      </w:rPr>
    </w:lvl>
    <w:lvl w:ilvl="6" w:tplc="04150001" w:tentative="1">
      <w:start w:val="1"/>
      <w:numFmt w:val="bullet"/>
      <w:lvlText w:val=""/>
      <w:lvlJc w:val="left"/>
      <w:pPr>
        <w:ind w:left="5385" w:hanging="360"/>
      </w:pPr>
      <w:rPr>
        <w:rFonts w:ascii="Symbol" w:hAnsi="Symbol" w:hint="default"/>
      </w:rPr>
    </w:lvl>
    <w:lvl w:ilvl="7" w:tplc="04150003" w:tentative="1">
      <w:start w:val="1"/>
      <w:numFmt w:val="bullet"/>
      <w:lvlText w:val="o"/>
      <w:lvlJc w:val="left"/>
      <w:pPr>
        <w:ind w:left="6105" w:hanging="360"/>
      </w:pPr>
      <w:rPr>
        <w:rFonts w:ascii="Courier New" w:hAnsi="Courier New" w:cs="Courier New" w:hint="default"/>
      </w:rPr>
    </w:lvl>
    <w:lvl w:ilvl="8" w:tplc="04150005" w:tentative="1">
      <w:start w:val="1"/>
      <w:numFmt w:val="bullet"/>
      <w:lvlText w:val=""/>
      <w:lvlJc w:val="left"/>
      <w:pPr>
        <w:ind w:left="6825" w:hanging="360"/>
      </w:pPr>
      <w:rPr>
        <w:rFonts w:ascii="Wingdings" w:hAnsi="Wingdings" w:hint="default"/>
      </w:rPr>
    </w:lvl>
  </w:abstractNum>
  <w:abstractNum w:abstractNumId="177" w15:restartNumberingAfterBreak="0">
    <w:nsid w:val="624D6ABB"/>
    <w:multiLevelType w:val="hybridMultilevel"/>
    <w:tmpl w:val="D0C6D7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63185346"/>
    <w:multiLevelType w:val="hybridMultilevel"/>
    <w:tmpl w:val="CA7EB8A4"/>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63395A6D"/>
    <w:multiLevelType w:val="hybridMultilevel"/>
    <w:tmpl w:val="8C307B8A"/>
    <w:lvl w:ilvl="0" w:tplc="8494C6BC">
      <w:start w:val="1"/>
      <w:numFmt w:val="decimal"/>
      <w:pStyle w:val="kreseczki"/>
      <w:lvlText w:val="1.%1"/>
      <w:lvlJc w:val="lef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80" w15:restartNumberingAfterBreak="0">
    <w:nsid w:val="633E19C9"/>
    <w:multiLevelType w:val="hybridMultilevel"/>
    <w:tmpl w:val="EBBAC2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1" w15:restartNumberingAfterBreak="0">
    <w:nsid w:val="63657534"/>
    <w:multiLevelType w:val="hybridMultilevel"/>
    <w:tmpl w:val="46B0525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2" w15:restartNumberingAfterBreak="0">
    <w:nsid w:val="64293623"/>
    <w:multiLevelType w:val="hybridMultilevel"/>
    <w:tmpl w:val="4E72EB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64A83A8E"/>
    <w:multiLevelType w:val="hybridMultilevel"/>
    <w:tmpl w:val="87AEAF3A"/>
    <w:lvl w:ilvl="0" w:tplc="430C8826">
      <w:start w:val="1"/>
      <w:numFmt w:val="lowerLetter"/>
      <w:lvlText w:val="%1)"/>
      <w:lvlJc w:val="left"/>
      <w:pPr>
        <w:ind w:left="2292" w:hanging="360"/>
      </w:pPr>
      <w:rPr>
        <w:rFonts w:hint="default"/>
      </w:rPr>
    </w:lvl>
    <w:lvl w:ilvl="1" w:tplc="04150019" w:tentative="1">
      <w:start w:val="1"/>
      <w:numFmt w:val="lowerLetter"/>
      <w:lvlText w:val="%2."/>
      <w:lvlJc w:val="left"/>
      <w:pPr>
        <w:ind w:left="3012" w:hanging="360"/>
      </w:pPr>
    </w:lvl>
    <w:lvl w:ilvl="2" w:tplc="0415001B" w:tentative="1">
      <w:start w:val="1"/>
      <w:numFmt w:val="lowerRoman"/>
      <w:lvlText w:val="%3."/>
      <w:lvlJc w:val="right"/>
      <w:pPr>
        <w:ind w:left="3732" w:hanging="180"/>
      </w:pPr>
    </w:lvl>
    <w:lvl w:ilvl="3" w:tplc="0415000F" w:tentative="1">
      <w:start w:val="1"/>
      <w:numFmt w:val="decimal"/>
      <w:lvlText w:val="%4."/>
      <w:lvlJc w:val="left"/>
      <w:pPr>
        <w:ind w:left="4452" w:hanging="360"/>
      </w:pPr>
    </w:lvl>
    <w:lvl w:ilvl="4" w:tplc="04150019" w:tentative="1">
      <w:start w:val="1"/>
      <w:numFmt w:val="lowerLetter"/>
      <w:lvlText w:val="%5."/>
      <w:lvlJc w:val="left"/>
      <w:pPr>
        <w:ind w:left="5172" w:hanging="360"/>
      </w:pPr>
    </w:lvl>
    <w:lvl w:ilvl="5" w:tplc="0415001B" w:tentative="1">
      <w:start w:val="1"/>
      <w:numFmt w:val="lowerRoman"/>
      <w:lvlText w:val="%6."/>
      <w:lvlJc w:val="right"/>
      <w:pPr>
        <w:ind w:left="5892" w:hanging="180"/>
      </w:pPr>
    </w:lvl>
    <w:lvl w:ilvl="6" w:tplc="0415000F" w:tentative="1">
      <w:start w:val="1"/>
      <w:numFmt w:val="decimal"/>
      <w:lvlText w:val="%7."/>
      <w:lvlJc w:val="left"/>
      <w:pPr>
        <w:ind w:left="6612" w:hanging="360"/>
      </w:pPr>
    </w:lvl>
    <w:lvl w:ilvl="7" w:tplc="04150019" w:tentative="1">
      <w:start w:val="1"/>
      <w:numFmt w:val="lowerLetter"/>
      <w:lvlText w:val="%8."/>
      <w:lvlJc w:val="left"/>
      <w:pPr>
        <w:ind w:left="7332" w:hanging="360"/>
      </w:pPr>
    </w:lvl>
    <w:lvl w:ilvl="8" w:tplc="0415001B" w:tentative="1">
      <w:start w:val="1"/>
      <w:numFmt w:val="lowerRoman"/>
      <w:lvlText w:val="%9."/>
      <w:lvlJc w:val="right"/>
      <w:pPr>
        <w:ind w:left="8052" w:hanging="180"/>
      </w:pPr>
    </w:lvl>
  </w:abstractNum>
  <w:abstractNum w:abstractNumId="184" w15:restartNumberingAfterBreak="0">
    <w:nsid w:val="65897D47"/>
    <w:multiLevelType w:val="hybridMultilevel"/>
    <w:tmpl w:val="C178C6BE"/>
    <w:lvl w:ilvl="0" w:tplc="B9C661A6">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5" w15:restartNumberingAfterBreak="0">
    <w:nsid w:val="65EF3BAA"/>
    <w:multiLevelType w:val="hybridMultilevel"/>
    <w:tmpl w:val="235CE9B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86" w15:restartNumberingAfterBreak="0">
    <w:nsid w:val="667907EC"/>
    <w:multiLevelType w:val="hybridMultilevel"/>
    <w:tmpl w:val="397CAB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67102FEF"/>
    <w:multiLevelType w:val="hybridMultilevel"/>
    <w:tmpl w:val="3758B734"/>
    <w:lvl w:ilvl="0" w:tplc="27DA4A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15:restartNumberingAfterBreak="0">
    <w:nsid w:val="67957AB1"/>
    <w:multiLevelType w:val="hybridMultilevel"/>
    <w:tmpl w:val="43E4090E"/>
    <w:styleLink w:val="Zaimportowanystyl12"/>
    <w:lvl w:ilvl="0" w:tplc="CD0E1C7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38A952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FBEBE7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616F8A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8624E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BD2E63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BC8FD4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FC49A0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71E5D2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9" w15:restartNumberingAfterBreak="0">
    <w:nsid w:val="68A01828"/>
    <w:multiLevelType w:val="hybridMultilevel"/>
    <w:tmpl w:val="CAEC7F2A"/>
    <w:lvl w:ilvl="0" w:tplc="0415000B">
      <w:start w:val="1"/>
      <w:numFmt w:val="bullet"/>
      <w:lvlText w:val=""/>
      <w:lvlJc w:val="left"/>
      <w:pPr>
        <w:ind w:left="786" w:hanging="360"/>
      </w:pPr>
      <w:rPr>
        <w:rFonts w:ascii="Wingdings" w:hAnsi="Wingdings" w:hint="default"/>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0" w15:restartNumberingAfterBreak="0">
    <w:nsid w:val="68D17093"/>
    <w:multiLevelType w:val="hybridMultilevel"/>
    <w:tmpl w:val="1E4A3C52"/>
    <w:lvl w:ilvl="0" w:tplc="D3727AEC">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1" w15:restartNumberingAfterBreak="0">
    <w:nsid w:val="6B8A5AF3"/>
    <w:multiLevelType w:val="hybridMultilevel"/>
    <w:tmpl w:val="6680B840"/>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6CA41BD6"/>
    <w:multiLevelType w:val="hybridMultilevel"/>
    <w:tmpl w:val="152EFBD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3" w15:restartNumberingAfterBreak="0">
    <w:nsid w:val="6D7C777A"/>
    <w:multiLevelType w:val="hybridMultilevel"/>
    <w:tmpl w:val="F5265CD8"/>
    <w:lvl w:ilvl="0" w:tplc="632A9EAC">
      <w:start w:val="1"/>
      <w:numFmt w:val="decimal"/>
      <w:lvlText w:val="%1."/>
      <w:lvlJc w:val="left"/>
      <w:pPr>
        <w:ind w:left="360" w:hanging="360"/>
      </w:pPr>
      <w:rPr>
        <w:rFonts w:hint="default"/>
        <w:b w:val="0"/>
        <w:bCs/>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6D8F59A3"/>
    <w:multiLevelType w:val="hybridMultilevel"/>
    <w:tmpl w:val="4BBCD58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5" w15:restartNumberingAfterBreak="0">
    <w:nsid w:val="6EBD1533"/>
    <w:multiLevelType w:val="hybridMultilevel"/>
    <w:tmpl w:val="F0E2CCB6"/>
    <w:lvl w:ilvl="0" w:tplc="5B3A36E8">
      <w:start w:val="1"/>
      <w:numFmt w:val="bullet"/>
      <w:lvlText w:val=""/>
      <w:lvlJc w:val="left"/>
      <w:pPr>
        <w:ind w:left="1070" w:hanging="360"/>
      </w:pPr>
      <w:rPr>
        <w:rFonts w:ascii="Symbol" w:hAnsi="Symbol" w:hint="default"/>
      </w:rPr>
    </w:lvl>
    <w:lvl w:ilvl="1" w:tplc="04150003">
      <w:start w:val="1"/>
      <w:numFmt w:val="bullet"/>
      <w:lvlText w:val="o"/>
      <w:lvlJc w:val="left"/>
      <w:pPr>
        <w:ind w:left="2291" w:hanging="360"/>
      </w:pPr>
      <w:rPr>
        <w:rFonts w:ascii="Courier New" w:hAnsi="Courier New" w:cs="Courier New" w:hint="default"/>
      </w:rPr>
    </w:lvl>
    <w:lvl w:ilvl="2" w:tplc="04150005">
      <w:start w:val="1"/>
      <w:numFmt w:val="bullet"/>
      <w:lvlText w:val=""/>
      <w:lvlJc w:val="left"/>
      <w:pPr>
        <w:ind w:left="3011" w:hanging="360"/>
      </w:pPr>
      <w:rPr>
        <w:rFonts w:ascii="Wingdings" w:hAnsi="Wingdings" w:hint="default"/>
      </w:rPr>
    </w:lvl>
    <w:lvl w:ilvl="3" w:tplc="04150001">
      <w:start w:val="1"/>
      <w:numFmt w:val="bullet"/>
      <w:lvlText w:val=""/>
      <w:lvlJc w:val="left"/>
      <w:pPr>
        <w:ind w:left="3731" w:hanging="360"/>
      </w:pPr>
      <w:rPr>
        <w:rFonts w:ascii="Symbol" w:hAnsi="Symbol" w:hint="default"/>
      </w:rPr>
    </w:lvl>
    <w:lvl w:ilvl="4" w:tplc="04150003">
      <w:start w:val="1"/>
      <w:numFmt w:val="bullet"/>
      <w:lvlText w:val="o"/>
      <w:lvlJc w:val="left"/>
      <w:pPr>
        <w:ind w:left="4451" w:hanging="360"/>
      </w:pPr>
      <w:rPr>
        <w:rFonts w:ascii="Courier New" w:hAnsi="Courier New" w:cs="Courier New" w:hint="default"/>
      </w:rPr>
    </w:lvl>
    <w:lvl w:ilvl="5" w:tplc="04150005">
      <w:start w:val="1"/>
      <w:numFmt w:val="bullet"/>
      <w:lvlText w:val=""/>
      <w:lvlJc w:val="left"/>
      <w:pPr>
        <w:ind w:left="5171" w:hanging="360"/>
      </w:pPr>
      <w:rPr>
        <w:rFonts w:ascii="Wingdings" w:hAnsi="Wingdings" w:hint="default"/>
      </w:rPr>
    </w:lvl>
    <w:lvl w:ilvl="6" w:tplc="04150001">
      <w:start w:val="1"/>
      <w:numFmt w:val="bullet"/>
      <w:lvlText w:val=""/>
      <w:lvlJc w:val="left"/>
      <w:pPr>
        <w:ind w:left="5891" w:hanging="360"/>
      </w:pPr>
      <w:rPr>
        <w:rFonts w:ascii="Symbol" w:hAnsi="Symbol" w:hint="default"/>
      </w:rPr>
    </w:lvl>
    <w:lvl w:ilvl="7" w:tplc="04150003">
      <w:start w:val="1"/>
      <w:numFmt w:val="bullet"/>
      <w:lvlText w:val="o"/>
      <w:lvlJc w:val="left"/>
      <w:pPr>
        <w:ind w:left="6611" w:hanging="360"/>
      </w:pPr>
      <w:rPr>
        <w:rFonts w:ascii="Courier New" w:hAnsi="Courier New" w:cs="Courier New" w:hint="default"/>
      </w:rPr>
    </w:lvl>
    <w:lvl w:ilvl="8" w:tplc="04150005">
      <w:start w:val="1"/>
      <w:numFmt w:val="bullet"/>
      <w:lvlText w:val=""/>
      <w:lvlJc w:val="left"/>
      <w:pPr>
        <w:ind w:left="7331" w:hanging="360"/>
      </w:pPr>
      <w:rPr>
        <w:rFonts w:ascii="Wingdings" w:hAnsi="Wingdings" w:hint="default"/>
      </w:rPr>
    </w:lvl>
  </w:abstractNum>
  <w:abstractNum w:abstractNumId="196" w15:restartNumberingAfterBreak="0">
    <w:nsid w:val="6F1A7C10"/>
    <w:multiLevelType w:val="hybridMultilevel"/>
    <w:tmpl w:val="CA2807E4"/>
    <w:lvl w:ilvl="0" w:tplc="02642450">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7" w15:restartNumberingAfterBreak="0">
    <w:nsid w:val="6F5C753A"/>
    <w:multiLevelType w:val="hybridMultilevel"/>
    <w:tmpl w:val="14267782"/>
    <w:lvl w:ilvl="0" w:tplc="49CA4D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15:restartNumberingAfterBreak="0">
    <w:nsid w:val="6FA1508B"/>
    <w:multiLevelType w:val="hybridMultilevel"/>
    <w:tmpl w:val="756C5452"/>
    <w:lvl w:ilvl="0" w:tplc="0415000B">
      <w:start w:val="1"/>
      <w:numFmt w:val="bullet"/>
      <w:lvlText w:val=""/>
      <w:lvlJc w:val="left"/>
      <w:pPr>
        <w:ind w:left="1210" w:hanging="360"/>
      </w:pPr>
      <w:rPr>
        <w:rFonts w:ascii="Wingdings" w:hAnsi="Wingdings" w:hint="default"/>
      </w:rPr>
    </w:lvl>
    <w:lvl w:ilvl="1" w:tplc="04150003" w:tentative="1">
      <w:start w:val="1"/>
      <w:numFmt w:val="bullet"/>
      <w:lvlText w:val="o"/>
      <w:lvlJc w:val="left"/>
      <w:pPr>
        <w:ind w:left="1930" w:hanging="360"/>
      </w:pPr>
      <w:rPr>
        <w:rFonts w:ascii="Courier New" w:hAnsi="Courier New" w:cs="Courier New" w:hint="default"/>
      </w:rPr>
    </w:lvl>
    <w:lvl w:ilvl="2" w:tplc="04150005" w:tentative="1">
      <w:start w:val="1"/>
      <w:numFmt w:val="bullet"/>
      <w:lvlText w:val=""/>
      <w:lvlJc w:val="left"/>
      <w:pPr>
        <w:ind w:left="2650" w:hanging="360"/>
      </w:pPr>
      <w:rPr>
        <w:rFonts w:ascii="Wingdings" w:hAnsi="Wingdings" w:hint="default"/>
      </w:rPr>
    </w:lvl>
    <w:lvl w:ilvl="3" w:tplc="04150001" w:tentative="1">
      <w:start w:val="1"/>
      <w:numFmt w:val="bullet"/>
      <w:lvlText w:val=""/>
      <w:lvlJc w:val="left"/>
      <w:pPr>
        <w:ind w:left="3370" w:hanging="360"/>
      </w:pPr>
      <w:rPr>
        <w:rFonts w:ascii="Symbol" w:hAnsi="Symbol" w:hint="default"/>
      </w:rPr>
    </w:lvl>
    <w:lvl w:ilvl="4" w:tplc="04150003" w:tentative="1">
      <w:start w:val="1"/>
      <w:numFmt w:val="bullet"/>
      <w:lvlText w:val="o"/>
      <w:lvlJc w:val="left"/>
      <w:pPr>
        <w:ind w:left="4090" w:hanging="360"/>
      </w:pPr>
      <w:rPr>
        <w:rFonts w:ascii="Courier New" w:hAnsi="Courier New" w:cs="Courier New" w:hint="default"/>
      </w:rPr>
    </w:lvl>
    <w:lvl w:ilvl="5" w:tplc="04150005" w:tentative="1">
      <w:start w:val="1"/>
      <w:numFmt w:val="bullet"/>
      <w:lvlText w:val=""/>
      <w:lvlJc w:val="left"/>
      <w:pPr>
        <w:ind w:left="4810" w:hanging="360"/>
      </w:pPr>
      <w:rPr>
        <w:rFonts w:ascii="Wingdings" w:hAnsi="Wingdings" w:hint="default"/>
      </w:rPr>
    </w:lvl>
    <w:lvl w:ilvl="6" w:tplc="04150001" w:tentative="1">
      <w:start w:val="1"/>
      <w:numFmt w:val="bullet"/>
      <w:lvlText w:val=""/>
      <w:lvlJc w:val="left"/>
      <w:pPr>
        <w:ind w:left="5530" w:hanging="360"/>
      </w:pPr>
      <w:rPr>
        <w:rFonts w:ascii="Symbol" w:hAnsi="Symbol" w:hint="default"/>
      </w:rPr>
    </w:lvl>
    <w:lvl w:ilvl="7" w:tplc="04150003" w:tentative="1">
      <w:start w:val="1"/>
      <w:numFmt w:val="bullet"/>
      <w:lvlText w:val="o"/>
      <w:lvlJc w:val="left"/>
      <w:pPr>
        <w:ind w:left="6250" w:hanging="360"/>
      </w:pPr>
      <w:rPr>
        <w:rFonts w:ascii="Courier New" w:hAnsi="Courier New" w:cs="Courier New" w:hint="default"/>
      </w:rPr>
    </w:lvl>
    <w:lvl w:ilvl="8" w:tplc="04150005" w:tentative="1">
      <w:start w:val="1"/>
      <w:numFmt w:val="bullet"/>
      <w:lvlText w:val=""/>
      <w:lvlJc w:val="left"/>
      <w:pPr>
        <w:ind w:left="6970" w:hanging="360"/>
      </w:pPr>
      <w:rPr>
        <w:rFonts w:ascii="Wingdings" w:hAnsi="Wingdings" w:hint="default"/>
      </w:rPr>
    </w:lvl>
  </w:abstractNum>
  <w:abstractNum w:abstractNumId="199" w15:restartNumberingAfterBreak="0">
    <w:nsid w:val="6FBD7E06"/>
    <w:multiLevelType w:val="hybridMultilevel"/>
    <w:tmpl w:val="47CE01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6FC76D11"/>
    <w:multiLevelType w:val="hybridMultilevel"/>
    <w:tmpl w:val="F7CE56CA"/>
    <w:styleLink w:val="Zaimportowanystyl8"/>
    <w:lvl w:ilvl="0" w:tplc="F6C805E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D00FE5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2C0C49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D1AC03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31018A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4AC7D5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A54863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0D804F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138F6B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1" w15:restartNumberingAfterBreak="0">
    <w:nsid w:val="703B48BD"/>
    <w:multiLevelType w:val="hybridMultilevel"/>
    <w:tmpl w:val="C86EB5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716B53F2"/>
    <w:multiLevelType w:val="hybridMultilevel"/>
    <w:tmpl w:val="495EF44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3" w15:restartNumberingAfterBreak="0">
    <w:nsid w:val="71744591"/>
    <w:multiLevelType w:val="hybridMultilevel"/>
    <w:tmpl w:val="33F84194"/>
    <w:lvl w:ilvl="0" w:tplc="49CA4D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71E77A9F"/>
    <w:multiLevelType w:val="hybridMultilevel"/>
    <w:tmpl w:val="E26AB878"/>
    <w:lvl w:ilvl="0" w:tplc="127A1BFC">
      <w:start w:val="1"/>
      <w:numFmt w:val="bullet"/>
      <w:lvlText w:val=""/>
      <w:lvlJc w:val="left"/>
      <w:pPr>
        <w:ind w:left="1211" w:hanging="360"/>
      </w:pPr>
      <w:rPr>
        <w:rFonts w:ascii="Symbol" w:hAnsi="Symbol" w:hint="default"/>
      </w:rPr>
    </w:lvl>
    <w:lvl w:ilvl="1" w:tplc="04150003">
      <w:start w:val="1"/>
      <w:numFmt w:val="decimal"/>
      <w:lvlText w:val="%2."/>
      <w:lvlJc w:val="left"/>
      <w:pPr>
        <w:tabs>
          <w:tab w:val="num" w:pos="360"/>
        </w:tabs>
        <w:ind w:left="360" w:hanging="360"/>
      </w:pPr>
    </w:lvl>
    <w:lvl w:ilvl="2" w:tplc="04150005">
      <w:start w:val="1"/>
      <w:numFmt w:val="decimal"/>
      <w:lvlText w:val="%3."/>
      <w:lvlJc w:val="left"/>
      <w:pPr>
        <w:tabs>
          <w:tab w:val="num" w:pos="1931"/>
        </w:tabs>
        <w:ind w:left="1931" w:hanging="360"/>
      </w:pPr>
    </w:lvl>
    <w:lvl w:ilvl="3" w:tplc="04150001">
      <w:start w:val="1"/>
      <w:numFmt w:val="decimal"/>
      <w:lvlText w:val="%4."/>
      <w:lvlJc w:val="left"/>
      <w:pPr>
        <w:tabs>
          <w:tab w:val="num" w:pos="2651"/>
        </w:tabs>
        <w:ind w:left="2651" w:hanging="360"/>
      </w:pPr>
    </w:lvl>
    <w:lvl w:ilvl="4" w:tplc="04150003">
      <w:start w:val="1"/>
      <w:numFmt w:val="decimal"/>
      <w:lvlText w:val="%5."/>
      <w:lvlJc w:val="left"/>
      <w:pPr>
        <w:tabs>
          <w:tab w:val="num" w:pos="3371"/>
        </w:tabs>
        <w:ind w:left="3371" w:hanging="360"/>
      </w:pPr>
    </w:lvl>
    <w:lvl w:ilvl="5" w:tplc="04150005">
      <w:start w:val="1"/>
      <w:numFmt w:val="decimal"/>
      <w:lvlText w:val="%6."/>
      <w:lvlJc w:val="left"/>
      <w:pPr>
        <w:tabs>
          <w:tab w:val="num" w:pos="4091"/>
        </w:tabs>
        <w:ind w:left="4091" w:hanging="360"/>
      </w:pPr>
    </w:lvl>
    <w:lvl w:ilvl="6" w:tplc="04150001">
      <w:start w:val="1"/>
      <w:numFmt w:val="decimal"/>
      <w:lvlText w:val="%7."/>
      <w:lvlJc w:val="left"/>
      <w:pPr>
        <w:tabs>
          <w:tab w:val="num" w:pos="4811"/>
        </w:tabs>
        <w:ind w:left="4811" w:hanging="360"/>
      </w:pPr>
    </w:lvl>
    <w:lvl w:ilvl="7" w:tplc="04150003">
      <w:start w:val="1"/>
      <w:numFmt w:val="decimal"/>
      <w:lvlText w:val="%8."/>
      <w:lvlJc w:val="left"/>
      <w:pPr>
        <w:tabs>
          <w:tab w:val="num" w:pos="5531"/>
        </w:tabs>
        <w:ind w:left="5531" w:hanging="360"/>
      </w:pPr>
    </w:lvl>
    <w:lvl w:ilvl="8" w:tplc="04150005">
      <w:start w:val="1"/>
      <w:numFmt w:val="decimal"/>
      <w:lvlText w:val="%9."/>
      <w:lvlJc w:val="left"/>
      <w:pPr>
        <w:tabs>
          <w:tab w:val="num" w:pos="6251"/>
        </w:tabs>
        <w:ind w:left="6251" w:hanging="360"/>
      </w:pPr>
    </w:lvl>
  </w:abstractNum>
  <w:abstractNum w:abstractNumId="205" w15:restartNumberingAfterBreak="0">
    <w:nsid w:val="72601D55"/>
    <w:multiLevelType w:val="hybridMultilevel"/>
    <w:tmpl w:val="1B96B25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15:restartNumberingAfterBreak="0">
    <w:nsid w:val="72C121AB"/>
    <w:multiLevelType w:val="hybridMultilevel"/>
    <w:tmpl w:val="8CAC1462"/>
    <w:lvl w:ilvl="0" w:tplc="061CA270">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7" w15:restartNumberingAfterBreak="0">
    <w:nsid w:val="733F01B6"/>
    <w:multiLevelType w:val="hybridMultilevel"/>
    <w:tmpl w:val="6142A226"/>
    <w:lvl w:ilvl="0" w:tplc="0415000F">
      <w:start w:val="1"/>
      <w:numFmt w:val="decimal"/>
      <w:lvlText w:val="%1."/>
      <w:lvlJc w:val="left"/>
      <w:pPr>
        <w:ind w:left="360" w:hanging="360"/>
      </w:pPr>
      <w:rPr>
        <w:rFonts w:hint="default"/>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8" w15:restartNumberingAfterBreak="0">
    <w:nsid w:val="744D746A"/>
    <w:multiLevelType w:val="hybridMultilevel"/>
    <w:tmpl w:val="C67CF6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9" w15:restartNumberingAfterBreak="0">
    <w:nsid w:val="758366FF"/>
    <w:multiLevelType w:val="hybridMultilevel"/>
    <w:tmpl w:val="1A185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75F17E77"/>
    <w:multiLevelType w:val="hybridMultilevel"/>
    <w:tmpl w:val="B3D0AF60"/>
    <w:lvl w:ilvl="0" w:tplc="061CA270">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1" w15:restartNumberingAfterBreak="0">
    <w:nsid w:val="765D1594"/>
    <w:multiLevelType w:val="hybridMultilevel"/>
    <w:tmpl w:val="8D240D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15:restartNumberingAfterBreak="0">
    <w:nsid w:val="77317133"/>
    <w:multiLevelType w:val="hybridMultilevel"/>
    <w:tmpl w:val="1F28919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3" w15:restartNumberingAfterBreak="0">
    <w:nsid w:val="77525C7F"/>
    <w:multiLevelType w:val="hybridMultilevel"/>
    <w:tmpl w:val="CC7E7A26"/>
    <w:lvl w:ilvl="0" w:tplc="8AD2372A">
      <w:start w:val="1"/>
      <w:numFmt w:val="decimal"/>
      <w:lvlText w:val="%1)"/>
      <w:lvlJc w:val="left"/>
      <w:pPr>
        <w:ind w:left="720" w:hanging="360"/>
      </w:pPr>
      <w:rPr>
        <w:rFonts w:ascii="Arial" w:eastAsia="Times New Roman" w:hAnsi="Arial" w:cs="Arial" w:hint="default"/>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4" w15:restartNumberingAfterBreak="0">
    <w:nsid w:val="77913A37"/>
    <w:multiLevelType w:val="hybridMultilevel"/>
    <w:tmpl w:val="1018D93A"/>
    <w:lvl w:ilvl="0" w:tplc="F32A1798">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77926AD9"/>
    <w:multiLevelType w:val="hybridMultilevel"/>
    <w:tmpl w:val="AEE64E52"/>
    <w:styleLink w:val="Zaimportowanystyl13"/>
    <w:lvl w:ilvl="0" w:tplc="2D56A2C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53A77C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00BEF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74E80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D8DDE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94C42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8A098C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F06CAC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6A4AB6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6" w15:restartNumberingAfterBreak="0">
    <w:nsid w:val="78036BEE"/>
    <w:multiLevelType w:val="hybridMultilevel"/>
    <w:tmpl w:val="9D9602B8"/>
    <w:lvl w:ilvl="0" w:tplc="736A06B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7" w15:restartNumberingAfterBreak="0">
    <w:nsid w:val="78AE71B4"/>
    <w:multiLevelType w:val="hybridMultilevel"/>
    <w:tmpl w:val="AC781C7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7AFF560F"/>
    <w:multiLevelType w:val="hybridMultilevel"/>
    <w:tmpl w:val="86167C0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15:restartNumberingAfterBreak="0">
    <w:nsid w:val="7B7E56F4"/>
    <w:multiLevelType w:val="hybridMultilevel"/>
    <w:tmpl w:val="41721292"/>
    <w:lvl w:ilvl="0" w:tplc="49CA4D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0" w15:restartNumberingAfterBreak="0">
    <w:nsid w:val="7C214D4D"/>
    <w:multiLevelType w:val="hybridMultilevel"/>
    <w:tmpl w:val="9984FFEA"/>
    <w:lvl w:ilvl="0" w:tplc="F96A2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7CFA4EFA"/>
    <w:multiLevelType w:val="hybridMultilevel"/>
    <w:tmpl w:val="04D2438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2" w15:restartNumberingAfterBreak="0">
    <w:nsid w:val="7D4A5D96"/>
    <w:multiLevelType w:val="hybridMultilevel"/>
    <w:tmpl w:val="0AF0054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7D8B0B2A"/>
    <w:multiLevelType w:val="hybridMultilevel"/>
    <w:tmpl w:val="EC144106"/>
    <w:lvl w:ilvl="0" w:tplc="736A06B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4" w15:restartNumberingAfterBreak="0">
    <w:nsid w:val="7E3176E6"/>
    <w:multiLevelType w:val="hybridMultilevel"/>
    <w:tmpl w:val="36A00FF4"/>
    <w:lvl w:ilvl="0" w:tplc="F842AA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7ED6308E"/>
    <w:multiLevelType w:val="hybridMultilevel"/>
    <w:tmpl w:val="D7FC755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7FFE0BF5"/>
    <w:multiLevelType w:val="hybridMultilevel"/>
    <w:tmpl w:val="7F9E5C5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90"/>
  </w:num>
  <w:num w:numId="2">
    <w:abstractNumId w:val="89"/>
  </w:num>
  <w:num w:numId="3">
    <w:abstractNumId w:val="169"/>
  </w:num>
  <w:num w:numId="4">
    <w:abstractNumId w:val="157"/>
  </w:num>
  <w:num w:numId="5">
    <w:abstractNumId w:val="199"/>
  </w:num>
  <w:num w:numId="6">
    <w:abstractNumId w:val="212"/>
  </w:num>
  <w:num w:numId="7">
    <w:abstractNumId w:val="150"/>
  </w:num>
  <w:num w:numId="8">
    <w:abstractNumId w:val="108"/>
  </w:num>
  <w:num w:numId="9">
    <w:abstractNumId w:val="125"/>
  </w:num>
  <w:num w:numId="10">
    <w:abstractNumId w:val="80"/>
  </w:num>
  <w:num w:numId="11">
    <w:abstractNumId w:val="174"/>
  </w:num>
  <w:num w:numId="12">
    <w:abstractNumId w:val="159"/>
  </w:num>
  <w:num w:numId="13">
    <w:abstractNumId w:val="176"/>
  </w:num>
  <w:num w:numId="14">
    <w:abstractNumId w:val="21"/>
  </w:num>
  <w:num w:numId="15">
    <w:abstractNumId w:val="207"/>
  </w:num>
  <w:num w:numId="16">
    <w:abstractNumId w:val="146"/>
  </w:num>
  <w:num w:numId="17">
    <w:abstractNumId w:val="88"/>
  </w:num>
  <w:num w:numId="18">
    <w:abstractNumId w:val="110"/>
  </w:num>
  <w:num w:numId="19">
    <w:abstractNumId w:val="140"/>
  </w:num>
  <w:num w:numId="20">
    <w:abstractNumId w:val="90"/>
  </w:num>
  <w:num w:numId="21">
    <w:abstractNumId w:val="178"/>
  </w:num>
  <w:num w:numId="22">
    <w:abstractNumId w:val="145"/>
  </w:num>
  <w:num w:numId="23">
    <w:abstractNumId w:val="109"/>
  </w:num>
  <w:num w:numId="24">
    <w:abstractNumId w:val="96"/>
  </w:num>
  <w:num w:numId="25">
    <w:abstractNumId w:val="54"/>
  </w:num>
  <w:num w:numId="26">
    <w:abstractNumId w:val="194"/>
  </w:num>
  <w:num w:numId="27">
    <w:abstractNumId w:val="62"/>
  </w:num>
  <w:num w:numId="28">
    <w:abstractNumId w:val="147"/>
  </w:num>
  <w:num w:numId="29">
    <w:abstractNumId w:val="112"/>
  </w:num>
  <w:num w:numId="30">
    <w:abstractNumId w:val="126"/>
  </w:num>
  <w:num w:numId="31">
    <w:abstractNumId w:val="106"/>
  </w:num>
  <w:num w:numId="32">
    <w:abstractNumId w:val="137"/>
  </w:num>
  <w:num w:numId="33">
    <w:abstractNumId w:val="177"/>
  </w:num>
  <w:num w:numId="34">
    <w:abstractNumId w:val="8"/>
  </w:num>
  <w:num w:numId="35">
    <w:abstractNumId w:val="155"/>
  </w:num>
  <w:num w:numId="36">
    <w:abstractNumId w:val="115"/>
  </w:num>
  <w:num w:numId="37">
    <w:abstractNumId w:val="167"/>
  </w:num>
  <w:num w:numId="38">
    <w:abstractNumId w:val="34"/>
  </w:num>
  <w:num w:numId="39">
    <w:abstractNumId w:val="224"/>
  </w:num>
  <w:num w:numId="40">
    <w:abstractNumId w:val="220"/>
  </w:num>
  <w:num w:numId="41">
    <w:abstractNumId w:val="143"/>
  </w:num>
  <w:num w:numId="42">
    <w:abstractNumId w:val="127"/>
  </w:num>
  <w:num w:numId="43">
    <w:abstractNumId w:val="41"/>
  </w:num>
  <w:num w:numId="44">
    <w:abstractNumId w:val="43"/>
  </w:num>
  <w:num w:numId="45">
    <w:abstractNumId w:val="116"/>
  </w:num>
  <w:num w:numId="46">
    <w:abstractNumId w:val="168"/>
  </w:num>
  <w:num w:numId="47">
    <w:abstractNumId w:val="57"/>
  </w:num>
  <w:num w:numId="48">
    <w:abstractNumId w:val="206"/>
  </w:num>
  <w:num w:numId="49">
    <w:abstractNumId w:val="210"/>
  </w:num>
  <w:num w:numId="50">
    <w:abstractNumId w:val="49"/>
  </w:num>
  <w:num w:numId="51">
    <w:abstractNumId w:val="163"/>
  </w:num>
  <w:num w:numId="52">
    <w:abstractNumId w:val="187"/>
  </w:num>
  <w:num w:numId="53">
    <w:abstractNumId w:val="182"/>
  </w:num>
  <w:num w:numId="54">
    <w:abstractNumId w:val="209"/>
  </w:num>
  <w:num w:numId="55">
    <w:abstractNumId w:val="170"/>
  </w:num>
  <w:num w:numId="56">
    <w:abstractNumId w:val="67"/>
  </w:num>
  <w:num w:numId="5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11"/>
  </w:num>
  <w:num w:numId="59">
    <w:abstractNumId w:val="153"/>
  </w:num>
  <w:num w:numId="60">
    <w:abstractNumId w:val="225"/>
  </w:num>
  <w:num w:numId="61">
    <w:abstractNumId w:val="193"/>
  </w:num>
  <w:num w:numId="62">
    <w:abstractNumId w:val="144"/>
  </w:num>
  <w:num w:numId="63">
    <w:abstractNumId w:val="208"/>
  </w:num>
  <w:num w:numId="64">
    <w:abstractNumId w:val="39"/>
  </w:num>
  <w:num w:numId="65">
    <w:abstractNumId w:val="29"/>
  </w:num>
  <w:num w:numId="66">
    <w:abstractNumId w:val="103"/>
  </w:num>
  <w:num w:numId="67">
    <w:abstractNumId w:val="132"/>
  </w:num>
  <w:num w:numId="68">
    <w:abstractNumId w:val="114"/>
  </w:num>
  <w:num w:numId="69">
    <w:abstractNumId w:val="52"/>
  </w:num>
  <w:num w:numId="70">
    <w:abstractNumId w:val="65"/>
  </w:num>
  <w:num w:numId="71">
    <w:abstractNumId w:val="15"/>
  </w:num>
  <w:num w:numId="72">
    <w:abstractNumId w:val="92"/>
  </w:num>
  <w:num w:numId="73">
    <w:abstractNumId w:val="183"/>
  </w:num>
  <w:num w:numId="74">
    <w:abstractNumId w:val="189"/>
  </w:num>
  <w:num w:numId="75">
    <w:abstractNumId w:val="107"/>
  </w:num>
  <w:num w:numId="76">
    <w:abstractNumId w:val="198"/>
  </w:num>
  <w:num w:numId="77">
    <w:abstractNumId w:val="118"/>
  </w:num>
  <w:num w:numId="78">
    <w:abstractNumId w:val="42"/>
  </w:num>
  <w:num w:numId="79">
    <w:abstractNumId w:val="185"/>
  </w:num>
  <w:num w:numId="80">
    <w:abstractNumId w:val="3"/>
  </w:num>
  <w:num w:numId="81">
    <w:abstractNumId w:val="100"/>
  </w:num>
  <w:num w:numId="82">
    <w:abstractNumId w:val="64"/>
  </w:num>
  <w:num w:numId="83">
    <w:abstractNumId w:val="139"/>
  </w:num>
  <w:num w:numId="84">
    <w:abstractNumId w:val="222"/>
  </w:num>
  <w:num w:numId="85">
    <w:abstractNumId w:val="214"/>
  </w:num>
  <w:num w:numId="86">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
  </w:num>
  <w:num w:numId="89">
    <w:abstractNumId w:val="60"/>
  </w:num>
  <w:num w:numId="90">
    <w:abstractNumId w:val="180"/>
  </w:num>
  <w:num w:numId="91">
    <w:abstractNumId w:val="66"/>
  </w:num>
  <w:num w:numId="92">
    <w:abstractNumId w:val="218"/>
  </w:num>
  <w:num w:numId="93">
    <w:abstractNumId w:val="186"/>
  </w:num>
  <w:num w:numId="94">
    <w:abstractNumId w:val="37"/>
  </w:num>
  <w:num w:numId="95">
    <w:abstractNumId w:val="121"/>
  </w:num>
  <w:num w:numId="96">
    <w:abstractNumId w:val="105"/>
  </w:num>
  <w:num w:numId="97">
    <w:abstractNumId w:val="154"/>
  </w:num>
  <w:num w:numId="98">
    <w:abstractNumId w:val="175"/>
  </w:num>
  <w:num w:numId="99">
    <w:abstractNumId w:val="202"/>
  </w:num>
  <w:num w:numId="100">
    <w:abstractNumId w:val="111"/>
  </w:num>
  <w:num w:numId="101">
    <w:abstractNumId w:val="68"/>
  </w:num>
  <w:num w:numId="102">
    <w:abstractNumId w:val="83"/>
  </w:num>
  <w:num w:numId="103">
    <w:abstractNumId w:val="23"/>
  </w:num>
  <w:num w:numId="104">
    <w:abstractNumId w:val="22"/>
  </w:num>
  <w:num w:numId="105">
    <w:abstractNumId w:val="77"/>
  </w:num>
  <w:num w:numId="106">
    <w:abstractNumId w:val="6"/>
  </w:num>
  <w:num w:numId="107">
    <w:abstractNumId w:val="97"/>
  </w:num>
  <w:num w:numId="108">
    <w:abstractNumId w:val="133"/>
  </w:num>
  <w:num w:numId="109">
    <w:abstractNumId w:val="55"/>
  </w:num>
  <w:num w:numId="110">
    <w:abstractNumId w:val="226"/>
  </w:num>
  <w:num w:numId="111">
    <w:abstractNumId w:val="141"/>
  </w:num>
  <w:num w:numId="112">
    <w:abstractNumId w:val="78"/>
  </w:num>
  <w:num w:numId="113">
    <w:abstractNumId w:val="5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3"/>
  </w:num>
  <w:num w:numId="116">
    <w:abstractNumId w:val="63"/>
  </w:num>
  <w:num w:numId="117">
    <w:abstractNumId w:val="195"/>
  </w:num>
  <w:num w:numId="118">
    <w:abstractNumId w:val="16"/>
  </w:num>
  <w:num w:numId="119">
    <w:abstractNumId w:val="35"/>
  </w:num>
  <w:num w:numId="120">
    <w:abstractNumId w:val="172"/>
  </w:num>
  <w:num w:numId="121">
    <w:abstractNumId w:val="40"/>
  </w:num>
  <w:num w:numId="122">
    <w:abstractNumId w:val="93"/>
  </w:num>
  <w:num w:numId="123">
    <w:abstractNumId w:val="119"/>
  </w:num>
  <w:num w:numId="124">
    <w:abstractNumId w:val="173"/>
  </w:num>
  <w:num w:numId="125">
    <w:abstractNumId w:val="122"/>
  </w:num>
  <w:num w:numId="126">
    <w:abstractNumId w:val="162"/>
  </w:num>
  <w:num w:numId="127">
    <w:abstractNumId w:val="20"/>
  </w:num>
  <w:num w:numId="128">
    <w:abstractNumId w:val="181"/>
  </w:num>
  <w:num w:numId="129">
    <w:abstractNumId w:val="86"/>
  </w:num>
  <w:num w:numId="130">
    <w:abstractNumId w:val="81"/>
  </w:num>
  <w:num w:numId="131">
    <w:abstractNumId w:val="123"/>
  </w:num>
  <w:num w:numId="132">
    <w:abstractNumId w:val="69"/>
  </w:num>
  <w:num w:numId="133">
    <w:abstractNumId w:val="17"/>
  </w:num>
  <w:num w:numId="134">
    <w:abstractNumId w:val="5"/>
  </w:num>
  <w:num w:numId="135">
    <w:abstractNumId w:val="179"/>
  </w:num>
  <w:num w:numId="136">
    <w:abstractNumId w:val="101"/>
  </w:num>
  <w:num w:numId="137">
    <w:abstractNumId w:val="9"/>
  </w:num>
  <w:num w:numId="138">
    <w:abstractNumId w:val="117"/>
  </w:num>
  <w:num w:numId="139">
    <w:abstractNumId w:val="171"/>
  </w:num>
  <w:num w:numId="140">
    <w:abstractNumId w:val="46"/>
  </w:num>
  <w:num w:numId="141">
    <w:abstractNumId w:val="27"/>
  </w:num>
  <w:num w:numId="142">
    <w:abstractNumId w:val="99"/>
  </w:num>
  <w:num w:numId="143">
    <w:abstractNumId w:val="87"/>
  </w:num>
  <w:num w:numId="144">
    <w:abstractNumId w:val="82"/>
  </w:num>
  <w:num w:numId="145">
    <w:abstractNumId w:val="124"/>
  </w:num>
  <w:num w:numId="146">
    <w:abstractNumId w:val="200"/>
  </w:num>
  <w:num w:numId="147">
    <w:abstractNumId w:val="51"/>
  </w:num>
  <w:num w:numId="148">
    <w:abstractNumId w:val="142"/>
  </w:num>
  <w:num w:numId="149">
    <w:abstractNumId w:val="14"/>
  </w:num>
  <w:num w:numId="150">
    <w:abstractNumId w:val="188"/>
  </w:num>
  <w:num w:numId="151">
    <w:abstractNumId w:val="215"/>
  </w:num>
  <w:num w:numId="152">
    <w:abstractNumId w:val="28"/>
  </w:num>
  <w:num w:numId="153">
    <w:abstractNumId w:val="36"/>
  </w:num>
  <w:num w:numId="154">
    <w:abstractNumId w:val="33"/>
  </w:num>
  <w:num w:numId="155">
    <w:abstractNumId w:val="152"/>
  </w:num>
  <w:num w:numId="156">
    <w:abstractNumId w:val="139"/>
  </w:num>
  <w:num w:numId="157">
    <w:abstractNumId w:val="31"/>
  </w:num>
  <w:num w:numId="158">
    <w:abstractNumId w:val="191"/>
  </w:num>
  <w:num w:numId="159">
    <w:abstractNumId w:val="84"/>
  </w:num>
  <w:num w:numId="160">
    <w:abstractNumId w:val="138"/>
  </w:num>
  <w:num w:numId="161">
    <w:abstractNumId w:val="136"/>
  </w:num>
  <w:num w:numId="162">
    <w:abstractNumId w:val="216"/>
  </w:num>
  <w:num w:numId="163">
    <w:abstractNumId w:val="129"/>
  </w:num>
  <w:num w:numId="164">
    <w:abstractNumId w:val="223"/>
  </w:num>
  <w:num w:numId="165">
    <w:abstractNumId w:val="19"/>
  </w:num>
  <w:num w:numId="166">
    <w:abstractNumId w:val="76"/>
  </w:num>
  <w:num w:numId="167">
    <w:abstractNumId w:val="158"/>
  </w:num>
  <w:num w:numId="168">
    <w:abstractNumId w:val="135"/>
  </w:num>
  <w:num w:numId="169">
    <w:abstractNumId w:val="203"/>
  </w:num>
  <w:num w:numId="170">
    <w:abstractNumId w:val="10"/>
  </w:num>
  <w:num w:numId="171">
    <w:abstractNumId w:val="120"/>
  </w:num>
  <w:num w:numId="172">
    <w:abstractNumId w:val="58"/>
  </w:num>
  <w:num w:numId="173">
    <w:abstractNumId w:val="13"/>
  </w:num>
  <w:num w:numId="174">
    <w:abstractNumId w:val="12"/>
  </w:num>
  <w:num w:numId="175">
    <w:abstractNumId w:val="113"/>
  </w:num>
  <w:num w:numId="176">
    <w:abstractNumId w:val="59"/>
  </w:num>
  <w:num w:numId="177">
    <w:abstractNumId w:val="161"/>
  </w:num>
  <w:num w:numId="178">
    <w:abstractNumId w:val="18"/>
  </w:num>
  <w:num w:numId="179">
    <w:abstractNumId w:val="56"/>
  </w:num>
  <w:num w:numId="180">
    <w:abstractNumId w:val="149"/>
  </w:num>
  <w:num w:numId="181">
    <w:abstractNumId w:val="130"/>
  </w:num>
  <w:num w:numId="182">
    <w:abstractNumId w:val="151"/>
  </w:num>
  <w:num w:numId="183">
    <w:abstractNumId w:val="128"/>
  </w:num>
  <w:num w:numId="184">
    <w:abstractNumId w:val="72"/>
  </w:num>
  <w:num w:numId="185">
    <w:abstractNumId w:val="201"/>
  </w:num>
  <w:num w:numId="186">
    <w:abstractNumId w:val="38"/>
  </w:num>
  <w:num w:numId="187">
    <w:abstractNumId w:val="85"/>
  </w:num>
  <w:num w:numId="188">
    <w:abstractNumId w:val="205"/>
  </w:num>
  <w:num w:numId="189">
    <w:abstractNumId w:val="217"/>
  </w:num>
  <w:num w:numId="190">
    <w:abstractNumId w:val="26"/>
  </w:num>
  <w:num w:numId="191">
    <w:abstractNumId w:val="98"/>
  </w:num>
  <w:num w:numId="192">
    <w:abstractNumId w:val="131"/>
  </w:num>
  <w:num w:numId="193">
    <w:abstractNumId w:val="70"/>
  </w:num>
  <w:num w:numId="194">
    <w:abstractNumId w:val="197"/>
  </w:num>
  <w:num w:numId="195">
    <w:abstractNumId w:val="219"/>
  </w:num>
  <w:num w:numId="196">
    <w:abstractNumId w:val="25"/>
  </w:num>
  <w:num w:numId="197">
    <w:abstractNumId w:val="164"/>
  </w:num>
  <w:num w:numId="198">
    <w:abstractNumId w:val="11"/>
  </w:num>
  <w:num w:numId="199">
    <w:abstractNumId w:val="2"/>
  </w:num>
  <w:num w:numId="200">
    <w:abstractNumId w:val="1"/>
  </w:num>
  <w:num w:numId="201">
    <w:abstractNumId w:val="0"/>
  </w:num>
  <w:num w:numId="202">
    <w:abstractNumId w:val="79"/>
  </w:num>
  <w:num w:numId="203">
    <w:abstractNumId w:val="74"/>
  </w:num>
  <w:num w:numId="204">
    <w:abstractNumId w:val="166"/>
  </w:num>
  <w:num w:numId="205">
    <w:abstractNumId w:val="165"/>
  </w:num>
  <w:num w:numId="206">
    <w:abstractNumId w:val="61"/>
  </w:num>
  <w:num w:numId="207">
    <w:abstractNumId w:val="94"/>
  </w:num>
  <w:num w:numId="208">
    <w:abstractNumId w:val="160"/>
  </w:num>
  <w:num w:numId="209">
    <w:abstractNumId w:val="48"/>
  </w:num>
  <w:num w:numId="210">
    <w:abstractNumId w:val="148"/>
  </w:num>
  <w:num w:numId="211">
    <w:abstractNumId w:val="71"/>
  </w:num>
  <w:num w:numId="212">
    <w:abstractNumId w:val="47"/>
  </w:num>
  <w:num w:numId="213">
    <w:abstractNumId w:val="24"/>
  </w:num>
  <w:num w:numId="214">
    <w:abstractNumId w:val="221"/>
  </w:num>
  <w:num w:numId="215">
    <w:abstractNumId w:val="102"/>
  </w:num>
  <w:num w:numId="216">
    <w:abstractNumId w:val="30"/>
  </w:num>
  <w:num w:numId="217">
    <w:abstractNumId w:val="156"/>
  </w:num>
  <w:num w:numId="218">
    <w:abstractNumId w:val="32"/>
  </w:num>
  <w:num w:numId="219">
    <w:abstractNumId w:val="196"/>
  </w:num>
  <w:num w:numId="220">
    <w:abstractNumId w:val="104"/>
  </w:num>
  <w:num w:numId="221">
    <w:abstractNumId w:val="91"/>
  </w:num>
  <w:num w:numId="222">
    <w:abstractNumId w:val="4"/>
  </w:num>
  <w:num w:numId="223">
    <w:abstractNumId w:val="44"/>
  </w:num>
  <w:num w:numId="224">
    <w:abstractNumId w:val="184"/>
  </w:num>
  <w:num w:numId="225">
    <w:abstractNumId w:val="7"/>
  </w:num>
  <w:num w:numId="226">
    <w:abstractNumId w:val="45"/>
  </w:num>
  <w:num w:numId="227">
    <w:abstractNumId w:val="192"/>
  </w:num>
  <w:num w:numId="228">
    <w:abstractNumId w:val="134"/>
  </w:num>
  <w:numIdMacAtCleanup w:val="2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00D"/>
    <w:rsid w:val="00003D86"/>
    <w:rsid w:val="00015249"/>
    <w:rsid w:val="0001542F"/>
    <w:rsid w:val="00024667"/>
    <w:rsid w:val="0002497B"/>
    <w:rsid w:val="00025D10"/>
    <w:rsid w:val="000338CC"/>
    <w:rsid w:val="0003426F"/>
    <w:rsid w:val="000369AE"/>
    <w:rsid w:val="00042C52"/>
    <w:rsid w:val="000433DF"/>
    <w:rsid w:val="00050E31"/>
    <w:rsid w:val="0005317A"/>
    <w:rsid w:val="00055D10"/>
    <w:rsid w:val="00057193"/>
    <w:rsid w:val="000640E5"/>
    <w:rsid w:val="00067D9F"/>
    <w:rsid w:val="00071BC6"/>
    <w:rsid w:val="00071E73"/>
    <w:rsid w:val="00072CA0"/>
    <w:rsid w:val="00080E34"/>
    <w:rsid w:val="000864C5"/>
    <w:rsid w:val="00094A3F"/>
    <w:rsid w:val="00095C85"/>
    <w:rsid w:val="00096528"/>
    <w:rsid w:val="00096C1C"/>
    <w:rsid w:val="000A09CC"/>
    <w:rsid w:val="000A4352"/>
    <w:rsid w:val="000A5577"/>
    <w:rsid w:val="000A67DC"/>
    <w:rsid w:val="000A7440"/>
    <w:rsid w:val="000B381A"/>
    <w:rsid w:val="000B5076"/>
    <w:rsid w:val="000B6CD1"/>
    <w:rsid w:val="000C1F40"/>
    <w:rsid w:val="000C23DF"/>
    <w:rsid w:val="000C4200"/>
    <w:rsid w:val="000C77F0"/>
    <w:rsid w:val="000D441A"/>
    <w:rsid w:val="000E13EC"/>
    <w:rsid w:val="000E3D37"/>
    <w:rsid w:val="000E5B9E"/>
    <w:rsid w:val="000E7F21"/>
    <w:rsid w:val="000F0645"/>
    <w:rsid w:val="000F410E"/>
    <w:rsid w:val="000F50AE"/>
    <w:rsid w:val="000F7998"/>
    <w:rsid w:val="00104E9D"/>
    <w:rsid w:val="00105031"/>
    <w:rsid w:val="00105393"/>
    <w:rsid w:val="00105498"/>
    <w:rsid w:val="0010552A"/>
    <w:rsid w:val="00113137"/>
    <w:rsid w:val="00114DF4"/>
    <w:rsid w:val="00116219"/>
    <w:rsid w:val="00117668"/>
    <w:rsid w:val="001179F0"/>
    <w:rsid w:val="0012126B"/>
    <w:rsid w:val="00121A96"/>
    <w:rsid w:val="00121F40"/>
    <w:rsid w:val="00122D4D"/>
    <w:rsid w:val="00124FCB"/>
    <w:rsid w:val="00135A68"/>
    <w:rsid w:val="001423EE"/>
    <w:rsid w:val="00143356"/>
    <w:rsid w:val="001433FC"/>
    <w:rsid w:val="00145881"/>
    <w:rsid w:val="00150538"/>
    <w:rsid w:val="00150F5E"/>
    <w:rsid w:val="00157945"/>
    <w:rsid w:val="00163D24"/>
    <w:rsid w:val="00163F7C"/>
    <w:rsid w:val="00172596"/>
    <w:rsid w:val="0017322A"/>
    <w:rsid w:val="001755CF"/>
    <w:rsid w:val="00176BEE"/>
    <w:rsid w:val="00176D43"/>
    <w:rsid w:val="00180F7C"/>
    <w:rsid w:val="00181C3A"/>
    <w:rsid w:val="0018414C"/>
    <w:rsid w:val="00186FD9"/>
    <w:rsid w:val="00187089"/>
    <w:rsid w:val="00195121"/>
    <w:rsid w:val="001A15C9"/>
    <w:rsid w:val="001A23B6"/>
    <w:rsid w:val="001A777C"/>
    <w:rsid w:val="001C14D8"/>
    <w:rsid w:val="001C2FE5"/>
    <w:rsid w:val="001D2D86"/>
    <w:rsid w:val="001D359E"/>
    <w:rsid w:val="001D5D39"/>
    <w:rsid w:val="001E1D6A"/>
    <w:rsid w:val="001E46A5"/>
    <w:rsid w:val="001E6ED7"/>
    <w:rsid w:val="001F0706"/>
    <w:rsid w:val="001F1DC2"/>
    <w:rsid w:val="001F20F6"/>
    <w:rsid w:val="001F3AAB"/>
    <w:rsid w:val="001F4163"/>
    <w:rsid w:val="001F56B8"/>
    <w:rsid w:val="001F78C9"/>
    <w:rsid w:val="00203C3A"/>
    <w:rsid w:val="002058B0"/>
    <w:rsid w:val="0021187D"/>
    <w:rsid w:val="00212A60"/>
    <w:rsid w:val="00212C04"/>
    <w:rsid w:val="00213894"/>
    <w:rsid w:val="00213902"/>
    <w:rsid w:val="00214EC4"/>
    <w:rsid w:val="00216D86"/>
    <w:rsid w:val="00217B00"/>
    <w:rsid w:val="00221A29"/>
    <w:rsid w:val="00226203"/>
    <w:rsid w:val="00230303"/>
    <w:rsid w:val="0023040B"/>
    <w:rsid w:val="002304A8"/>
    <w:rsid w:val="00230EA3"/>
    <w:rsid w:val="002349CB"/>
    <w:rsid w:val="0023683C"/>
    <w:rsid w:val="00236E04"/>
    <w:rsid w:val="00237198"/>
    <w:rsid w:val="00242113"/>
    <w:rsid w:val="0024253A"/>
    <w:rsid w:val="002431CC"/>
    <w:rsid w:val="00243374"/>
    <w:rsid w:val="00244781"/>
    <w:rsid w:val="002517A0"/>
    <w:rsid w:val="00254616"/>
    <w:rsid w:val="00255123"/>
    <w:rsid w:val="00262ABA"/>
    <w:rsid w:val="002653D6"/>
    <w:rsid w:val="00266E13"/>
    <w:rsid w:val="00266E77"/>
    <w:rsid w:val="00272071"/>
    <w:rsid w:val="0027323B"/>
    <w:rsid w:val="002738F5"/>
    <w:rsid w:val="00275A3C"/>
    <w:rsid w:val="00280BE6"/>
    <w:rsid w:val="002851DB"/>
    <w:rsid w:val="00286A51"/>
    <w:rsid w:val="00294A17"/>
    <w:rsid w:val="002A1663"/>
    <w:rsid w:val="002A1E9C"/>
    <w:rsid w:val="002A6279"/>
    <w:rsid w:val="002C19B7"/>
    <w:rsid w:val="002C1D2E"/>
    <w:rsid w:val="002C5842"/>
    <w:rsid w:val="002D0C4F"/>
    <w:rsid w:val="002D2740"/>
    <w:rsid w:val="002D42FA"/>
    <w:rsid w:val="002D4670"/>
    <w:rsid w:val="002D670E"/>
    <w:rsid w:val="002D713E"/>
    <w:rsid w:val="002D747B"/>
    <w:rsid w:val="002E3B79"/>
    <w:rsid w:val="002E457C"/>
    <w:rsid w:val="002E7478"/>
    <w:rsid w:val="002F0A5C"/>
    <w:rsid w:val="002F0AD9"/>
    <w:rsid w:val="002F0B6D"/>
    <w:rsid w:val="002F343A"/>
    <w:rsid w:val="002F42C1"/>
    <w:rsid w:val="002F567E"/>
    <w:rsid w:val="002F59A0"/>
    <w:rsid w:val="002F6740"/>
    <w:rsid w:val="002F6E0D"/>
    <w:rsid w:val="00301A95"/>
    <w:rsid w:val="00302664"/>
    <w:rsid w:val="00303D2B"/>
    <w:rsid w:val="00304DDF"/>
    <w:rsid w:val="003053B2"/>
    <w:rsid w:val="003066AA"/>
    <w:rsid w:val="003070F1"/>
    <w:rsid w:val="0031381E"/>
    <w:rsid w:val="00313D97"/>
    <w:rsid w:val="00316A7C"/>
    <w:rsid w:val="00316BA0"/>
    <w:rsid w:val="00320F5D"/>
    <w:rsid w:val="00322525"/>
    <w:rsid w:val="0032465C"/>
    <w:rsid w:val="003272E1"/>
    <w:rsid w:val="003332C4"/>
    <w:rsid w:val="00340CEB"/>
    <w:rsid w:val="00342EAE"/>
    <w:rsid w:val="0034472F"/>
    <w:rsid w:val="003474B3"/>
    <w:rsid w:val="00351A75"/>
    <w:rsid w:val="00351D00"/>
    <w:rsid w:val="0035215D"/>
    <w:rsid w:val="00353C67"/>
    <w:rsid w:val="003561FB"/>
    <w:rsid w:val="003565E3"/>
    <w:rsid w:val="003579AF"/>
    <w:rsid w:val="00357F49"/>
    <w:rsid w:val="00363183"/>
    <w:rsid w:val="00366C4B"/>
    <w:rsid w:val="00371442"/>
    <w:rsid w:val="0038055D"/>
    <w:rsid w:val="0038248A"/>
    <w:rsid w:val="003825FA"/>
    <w:rsid w:val="00386D05"/>
    <w:rsid w:val="00390BDA"/>
    <w:rsid w:val="00392FE1"/>
    <w:rsid w:val="00394A3F"/>
    <w:rsid w:val="003A17BD"/>
    <w:rsid w:val="003A2048"/>
    <w:rsid w:val="003A44A3"/>
    <w:rsid w:val="003B2CBB"/>
    <w:rsid w:val="003B7B17"/>
    <w:rsid w:val="003C48BF"/>
    <w:rsid w:val="003C6091"/>
    <w:rsid w:val="003D6669"/>
    <w:rsid w:val="003E1A71"/>
    <w:rsid w:val="003E393E"/>
    <w:rsid w:val="003E7EB4"/>
    <w:rsid w:val="003F094A"/>
    <w:rsid w:val="003F0E75"/>
    <w:rsid w:val="003F4102"/>
    <w:rsid w:val="003F690F"/>
    <w:rsid w:val="003F7006"/>
    <w:rsid w:val="003F73ED"/>
    <w:rsid w:val="003F7743"/>
    <w:rsid w:val="003F7A4E"/>
    <w:rsid w:val="003F7A9E"/>
    <w:rsid w:val="00401F3B"/>
    <w:rsid w:val="004057A4"/>
    <w:rsid w:val="00407D6D"/>
    <w:rsid w:val="00410057"/>
    <w:rsid w:val="00412A2E"/>
    <w:rsid w:val="00413CDD"/>
    <w:rsid w:val="00414D9E"/>
    <w:rsid w:val="00415B20"/>
    <w:rsid w:val="004167DB"/>
    <w:rsid w:val="0042082A"/>
    <w:rsid w:val="00422A12"/>
    <w:rsid w:val="0042579C"/>
    <w:rsid w:val="004272FF"/>
    <w:rsid w:val="00427C3B"/>
    <w:rsid w:val="00431C5C"/>
    <w:rsid w:val="0043691A"/>
    <w:rsid w:val="00444787"/>
    <w:rsid w:val="00447014"/>
    <w:rsid w:val="00451D4F"/>
    <w:rsid w:val="004524BB"/>
    <w:rsid w:val="004531A7"/>
    <w:rsid w:val="0045571A"/>
    <w:rsid w:val="0045664C"/>
    <w:rsid w:val="0045671F"/>
    <w:rsid w:val="00460AAE"/>
    <w:rsid w:val="00465FA8"/>
    <w:rsid w:val="00467D61"/>
    <w:rsid w:val="00471587"/>
    <w:rsid w:val="00473A68"/>
    <w:rsid w:val="004741D9"/>
    <w:rsid w:val="0047517B"/>
    <w:rsid w:val="00485BA0"/>
    <w:rsid w:val="00487108"/>
    <w:rsid w:val="0049086A"/>
    <w:rsid w:val="00491311"/>
    <w:rsid w:val="00491773"/>
    <w:rsid w:val="00494FB3"/>
    <w:rsid w:val="00496B63"/>
    <w:rsid w:val="004A0B7A"/>
    <w:rsid w:val="004A1083"/>
    <w:rsid w:val="004A2A72"/>
    <w:rsid w:val="004A38DC"/>
    <w:rsid w:val="004A7595"/>
    <w:rsid w:val="004B2976"/>
    <w:rsid w:val="004B2D20"/>
    <w:rsid w:val="004B301F"/>
    <w:rsid w:val="004B4A17"/>
    <w:rsid w:val="004B646F"/>
    <w:rsid w:val="004B797D"/>
    <w:rsid w:val="004C4F02"/>
    <w:rsid w:val="004C6ECA"/>
    <w:rsid w:val="004C7EE6"/>
    <w:rsid w:val="004D0677"/>
    <w:rsid w:val="004D29CF"/>
    <w:rsid w:val="004D2EFA"/>
    <w:rsid w:val="004D33DE"/>
    <w:rsid w:val="004D6E6D"/>
    <w:rsid w:val="004D71CD"/>
    <w:rsid w:val="004E0AAE"/>
    <w:rsid w:val="004E1C96"/>
    <w:rsid w:val="004E4590"/>
    <w:rsid w:val="004E76AC"/>
    <w:rsid w:val="004F0847"/>
    <w:rsid w:val="004F13FD"/>
    <w:rsid w:val="004F1930"/>
    <w:rsid w:val="004F2F40"/>
    <w:rsid w:val="004F4F71"/>
    <w:rsid w:val="004F6482"/>
    <w:rsid w:val="0050320E"/>
    <w:rsid w:val="00504FE2"/>
    <w:rsid w:val="00511F90"/>
    <w:rsid w:val="005157F7"/>
    <w:rsid w:val="005159C3"/>
    <w:rsid w:val="005167A4"/>
    <w:rsid w:val="00516E43"/>
    <w:rsid w:val="00516EAA"/>
    <w:rsid w:val="00517994"/>
    <w:rsid w:val="00520D32"/>
    <w:rsid w:val="0052142F"/>
    <w:rsid w:val="00521491"/>
    <w:rsid w:val="00527025"/>
    <w:rsid w:val="00530073"/>
    <w:rsid w:val="00530526"/>
    <w:rsid w:val="0053229C"/>
    <w:rsid w:val="005327FE"/>
    <w:rsid w:val="00534000"/>
    <w:rsid w:val="00535D8C"/>
    <w:rsid w:val="00537511"/>
    <w:rsid w:val="00541213"/>
    <w:rsid w:val="00542382"/>
    <w:rsid w:val="00545798"/>
    <w:rsid w:val="00545D47"/>
    <w:rsid w:val="00546009"/>
    <w:rsid w:val="005472E4"/>
    <w:rsid w:val="00547F6F"/>
    <w:rsid w:val="00550035"/>
    <w:rsid w:val="005518E5"/>
    <w:rsid w:val="005523EA"/>
    <w:rsid w:val="005544EA"/>
    <w:rsid w:val="005601A0"/>
    <w:rsid w:val="00561814"/>
    <w:rsid w:val="00561FD2"/>
    <w:rsid w:val="00564844"/>
    <w:rsid w:val="00565BBD"/>
    <w:rsid w:val="005662EA"/>
    <w:rsid w:val="0056630D"/>
    <w:rsid w:val="00566C45"/>
    <w:rsid w:val="00567605"/>
    <w:rsid w:val="00573569"/>
    <w:rsid w:val="00574F13"/>
    <w:rsid w:val="0057597F"/>
    <w:rsid w:val="00577AED"/>
    <w:rsid w:val="00582307"/>
    <w:rsid w:val="0058342F"/>
    <w:rsid w:val="00584718"/>
    <w:rsid w:val="00591A5F"/>
    <w:rsid w:val="005970F7"/>
    <w:rsid w:val="00597803"/>
    <w:rsid w:val="005A0BAD"/>
    <w:rsid w:val="005A1D14"/>
    <w:rsid w:val="005A302C"/>
    <w:rsid w:val="005A61A2"/>
    <w:rsid w:val="005B1385"/>
    <w:rsid w:val="005B3C06"/>
    <w:rsid w:val="005B4850"/>
    <w:rsid w:val="005B5410"/>
    <w:rsid w:val="005B734F"/>
    <w:rsid w:val="005B7B21"/>
    <w:rsid w:val="005C0FF0"/>
    <w:rsid w:val="005C1A55"/>
    <w:rsid w:val="005C359A"/>
    <w:rsid w:val="005C4E67"/>
    <w:rsid w:val="005D01AF"/>
    <w:rsid w:val="005D267E"/>
    <w:rsid w:val="005D32F4"/>
    <w:rsid w:val="005D4F48"/>
    <w:rsid w:val="005D6611"/>
    <w:rsid w:val="005D71A9"/>
    <w:rsid w:val="005E09DD"/>
    <w:rsid w:val="005E12C1"/>
    <w:rsid w:val="005E5588"/>
    <w:rsid w:val="005E6B13"/>
    <w:rsid w:val="005E74EB"/>
    <w:rsid w:val="005F03CC"/>
    <w:rsid w:val="005F0799"/>
    <w:rsid w:val="005F289F"/>
    <w:rsid w:val="005F70D6"/>
    <w:rsid w:val="005F7E7C"/>
    <w:rsid w:val="00602537"/>
    <w:rsid w:val="00602600"/>
    <w:rsid w:val="00602CD4"/>
    <w:rsid w:val="00607D1A"/>
    <w:rsid w:val="0061744F"/>
    <w:rsid w:val="006229AD"/>
    <w:rsid w:val="006235B2"/>
    <w:rsid w:val="006261FF"/>
    <w:rsid w:val="0062647D"/>
    <w:rsid w:val="00634A0E"/>
    <w:rsid w:val="00634BC6"/>
    <w:rsid w:val="0063529F"/>
    <w:rsid w:val="006355B8"/>
    <w:rsid w:val="006401A2"/>
    <w:rsid w:val="0064075E"/>
    <w:rsid w:val="006442F5"/>
    <w:rsid w:val="00644FDA"/>
    <w:rsid w:val="00645E0F"/>
    <w:rsid w:val="00646D0C"/>
    <w:rsid w:val="0065306B"/>
    <w:rsid w:val="006542AE"/>
    <w:rsid w:val="00654B8B"/>
    <w:rsid w:val="006565D9"/>
    <w:rsid w:val="00661B9A"/>
    <w:rsid w:val="00662112"/>
    <w:rsid w:val="00664AC5"/>
    <w:rsid w:val="00665C51"/>
    <w:rsid w:val="006665AB"/>
    <w:rsid w:val="006669C2"/>
    <w:rsid w:val="00666C4D"/>
    <w:rsid w:val="006737C4"/>
    <w:rsid w:val="006774F3"/>
    <w:rsid w:val="00682712"/>
    <w:rsid w:val="00682782"/>
    <w:rsid w:val="006843EA"/>
    <w:rsid w:val="00684BAD"/>
    <w:rsid w:val="00686CEC"/>
    <w:rsid w:val="00686F65"/>
    <w:rsid w:val="00690458"/>
    <w:rsid w:val="0069085A"/>
    <w:rsid w:val="00690A7E"/>
    <w:rsid w:val="00690BCD"/>
    <w:rsid w:val="00692164"/>
    <w:rsid w:val="006934F4"/>
    <w:rsid w:val="00696021"/>
    <w:rsid w:val="00697B66"/>
    <w:rsid w:val="006A02FC"/>
    <w:rsid w:val="006A2553"/>
    <w:rsid w:val="006A46AA"/>
    <w:rsid w:val="006B2FA7"/>
    <w:rsid w:val="006B67C2"/>
    <w:rsid w:val="006B6FC5"/>
    <w:rsid w:val="006B7194"/>
    <w:rsid w:val="006C17B3"/>
    <w:rsid w:val="006C190B"/>
    <w:rsid w:val="006C3083"/>
    <w:rsid w:val="006C3478"/>
    <w:rsid w:val="006C3C9E"/>
    <w:rsid w:val="006D1A98"/>
    <w:rsid w:val="006E0342"/>
    <w:rsid w:val="006E15DE"/>
    <w:rsid w:val="006E558D"/>
    <w:rsid w:val="006E5A2F"/>
    <w:rsid w:val="006E5A41"/>
    <w:rsid w:val="006E5D62"/>
    <w:rsid w:val="006F1755"/>
    <w:rsid w:val="006F461A"/>
    <w:rsid w:val="006F6E3D"/>
    <w:rsid w:val="007013A8"/>
    <w:rsid w:val="00703DB9"/>
    <w:rsid w:val="00703FC6"/>
    <w:rsid w:val="00710D94"/>
    <w:rsid w:val="007148BB"/>
    <w:rsid w:val="00716D5F"/>
    <w:rsid w:val="00717574"/>
    <w:rsid w:val="0072246E"/>
    <w:rsid w:val="00724408"/>
    <w:rsid w:val="00725BC2"/>
    <w:rsid w:val="007277C5"/>
    <w:rsid w:val="00733556"/>
    <w:rsid w:val="0073704E"/>
    <w:rsid w:val="00744562"/>
    <w:rsid w:val="00747242"/>
    <w:rsid w:val="00757FCC"/>
    <w:rsid w:val="007736F1"/>
    <w:rsid w:val="007748AD"/>
    <w:rsid w:val="0077511E"/>
    <w:rsid w:val="00775CAA"/>
    <w:rsid w:val="00777A05"/>
    <w:rsid w:val="007829C8"/>
    <w:rsid w:val="0078347F"/>
    <w:rsid w:val="00783D31"/>
    <w:rsid w:val="00785A7D"/>
    <w:rsid w:val="007903D7"/>
    <w:rsid w:val="00791665"/>
    <w:rsid w:val="0079629E"/>
    <w:rsid w:val="00796510"/>
    <w:rsid w:val="007A2061"/>
    <w:rsid w:val="007A2D55"/>
    <w:rsid w:val="007A31DB"/>
    <w:rsid w:val="007A35E1"/>
    <w:rsid w:val="007A4CEE"/>
    <w:rsid w:val="007A7F0D"/>
    <w:rsid w:val="007B16DB"/>
    <w:rsid w:val="007B3175"/>
    <w:rsid w:val="007C2887"/>
    <w:rsid w:val="007C4A1E"/>
    <w:rsid w:val="007C6A62"/>
    <w:rsid w:val="007C7C8A"/>
    <w:rsid w:val="007D0F24"/>
    <w:rsid w:val="007D2AE5"/>
    <w:rsid w:val="007D5366"/>
    <w:rsid w:val="007E3C9E"/>
    <w:rsid w:val="007E5447"/>
    <w:rsid w:val="007E5612"/>
    <w:rsid w:val="007E7915"/>
    <w:rsid w:val="007F07F5"/>
    <w:rsid w:val="007F5BE0"/>
    <w:rsid w:val="007F7059"/>
    <w:rsid w:val="00801307"/>
    <w:rsid w:val="00803337"/>
    <w:rsid w:val="008069F9"/>
    <w:rsid w:val="00806A6D"/>
    <w:rsid w:val="0081539A"/>
    <w:rsid w:val="0081620E"/>
    <w:rsid w:val="00816599"/>
    <w:rsid w:val="0082104E"/>
    <w:rsid w:val="0082267C"/>
    <w:rsid w:val="00823F54"/>
    <w:rsid w:val="00831360"/>
    <w:rsid w:val="008345A2"/>
    <w:rsid w:val="008354ED"/>
    <w:rsid w:val="00836714"/>
    <w:rsid w:val="00837894"/>
    <w:rsid w:val="00840E5B"/>
    <w:rsid w:val="00841DC6"/>
    <w:rsid w:val="008431D4"/>
    <w:rsid w:val="008468D1"/>
    <w:rsid w:val="00854DDF"/>
    <w:rsid w:val="008557E3"/>
    <w:rsid w:val="008575AF"/>
    <w:rsid w:val="0086004F"/>
    <w:rsid w:val="008607D6"/>
    <w:rsid w:val="00861363"/>
    <w:rsid w:val="0086281D"/>
    <w:rsid w:val="00863EBD"/>
    <w:rsid w:val="008647E1"/>
    <w:rsid w:val="00864D20"/>
    <w:rsid w:val="0086589E"/>
    <w:rsid w:val="00865C87"/>
    <w:rsid w:val="00874A06"/>
    <w:rsid w:val="008830E1"/>
    <w:rsid w:val="00883167"/>
    <w:rsid w:val="0088497C"/>
    <w:rsid w:val="00886392"/>
    <w:rsid w:val="0089090D"/>
    <w:rsid w:val="00892199"/>
    <w:rsid w:val="00895F87"/>
    <w:rsid w:val="00896A59"/>
    <w:rsid w:val="008A2284"/>
    <w:rsid w:val="008A292E"/>
    <w:rsid w:val="008A2B11"/>
    <w:rsid w:val="008A49E1"/>
    <w:rsid w:val="008A58D2"/>
    <w:rsid w:val="008A71C7"/>
    <w:rsid w:val="008B4EA8"/>
    <w:rsid w:val="008B7B64"/>
    <w:rsid w:val="008B7BBA"/>
    <w:rsid w:val="008C6E42"/>
    <w:rsid w:val="008C78BB"/>
    <w:rsid w:val="008D3E42"/>
    <w:rsid w:val="008D4A1E"/>
    <w:rsid w:val="008E1B34"/>
    <w:rsid w:val="008E4FA4"/>
    <w:rsid w:val="008F5945"/>
    <w:rsid w:val="00902761"/>
    <w:rsid w:val="00902ECF"/>
    <w:rsid w:val="00902EF5"/>
    <w:rsid w:val="00903DBB"/>
    <w:rsid w:val="00904C43"/>
    <w:rsid w:val="00906453"/>
    <w:rsid w:val="009077D3"/>
    <w:rsid w:val="00911C55"/>
    <w:rsid w:val="00913E19"/>
    <w:rsid w:val="0092340E"/>
    <w:rsid w:val="00924F47"/>
    <w:rsid w:val="009267F5"/>
    <w:rsid w:val="009302F8"/>
    <w:rsid w:val="00931CA2"/>
    <w:rsid w:val="0093594A"/>
    <w:rsid w:val="00945173"/>
    <w:rsid w:val="009549A5"/>
    <w:rsid w:val="0095557B"/>
    <w:rsid w:val="0095770C"/>
    <w:rsid w:val="00960003"/>
    <w:rsid w:val="00963077"/>
    <w:rsid w:val="0096393B"/>
    <w:rsid w:val="009648A9"/>
    <w:rsid w:val="00964BFA"/>
    <w:rsid w:val="009668B7"/>
    <w:rsid w:val="00967884"/>
    <w:rsid w:val="00971CDA"/>
    <w:rsid w:val="00973DCA"/>
    <w:rsid w:val="0097582A"/>
    <w:rsid w:val="00976829"/>
    <w:rsid w:val="009777A6"/>
    <w:rsid w:val="00977AF4"/>
    <w:rsid w:val="00981623"/>
    <w:rsid w:val="00983D8D"/>
    <w:rsid w:val="00986C7E"/>
    <w:rsid w:val="00994C41"/>
    <w:rsid w:val="00994D57"/>
    <w:rsid w:val="00994D96"/>
    <w:rsid w:val="00996575"/>
    <w:rsid w:val="009A0477"/>
    <w:rsid w:val="009A1183"/>
    <w:rsid w:val="009A5518"/>
    <w:rsid w:val="009B3F7C"/>
    <w:rsid w:val="009B5305"/>
    <w:rsid w:val="009B53AD"/>
    <w:rsid w:val="009B65E5"/>
    <w:rsid w:val="009B6B5F"/>
    <w:rsid w:val="009B71B0"/>
    <w:rsid w:val="009C4279"/>
    <w:rsid w:val="009C7030"/>
    <w:rsid w:val="009D1583"/>
    <w:rsid w:val="009D1695"/>
    <w:rsid w:val="009D1E97"/>
    <w:rsid w:val="009D4928"/>
    <w:rsid w:val="009E1090"/>
    <w:rsid w:val="009E3BD1"/>
    <w:rsid w:val="009E417C"/>
    <w:rsid w:val="009E77ED"/>
    <w:rsid w:val="009F500D"/>
    <w:rsid w:val="009F673E"/>
    <w:rsid w:val="00A05165"/>
    <w:rsid w:val="00A10D8E"/>
    <w:rsid w:val="00A11F84"/>
    <w:rsid w:val="00A11FFE"/>
    <w:rsid w:val="00A12DCE"/>
    <w:rsid w:val="00A15237"/>
    <w:rsid w:val="00A222AC"/>
    <w:rsid w:val="00A234EE"/>
    <w:rsid w:val="00A235E8"/>
    <w:rsid w:val="00A2579B"/>
    <w:rsid w:val="00A25A5C"/>
    <w:rsid w:val="00A25EE3"/>
    <w:rsid w:val="00A334B7"/>
    <w:rsid w:val="00A33E30"/>
    <w:rsid w:val="00A40D2E"/>
    <w:rsid w:val="00A43EAA"/>
    <w:rsid w:val="00A44CBE"/>
    <w:rsid w:val="00A44E2E"/>
    <w:rsid w:val="00A508B7"/>
    <w:rsid w:val="00A50F80"/>
    <w:rsid w:val="00A55547"/>
    <w:rsid w:val="00A56D40"/>
    <w:rsid w:val="00A64C9A"/>
    <w:rsid w:val="00A71105"/>
    <w:rsid w:val="00A71AC4"/>
    <w:rsid w:val="00A74D50"/>
    <w:rsid w:val="00A772C7"/>
    <w:rsid w:val="00A7750D"/>
    <w:rsid w:val="00A77FCE"/>
    <w:rsid w:val="00A82317"/>
    <w:rsid w:val="00A84C82"/>
    <w:rsid w:val="00A8511E"/>
    <w:rsid w:val="00A87155"/>
    <w:rsid w:val="00A911D9"/>
    <w:rsid w:val="00A9442F"/>
    <w:rsid w:val="00A97DBC"/>
    <w:rsid w:val="00AA212D"/>
    <w:rsid w:val="00AA272C"/>
    <w:rsid w:val="00AA6B3C"/>
    <w:rsid w:val="00AB14B6"/>
    <w:rsid w:val="00AB3E8A"/>
    <w:rsid w:val="00AB5801"/>
    <w:rsid w:val="00AC0C45"/>
    <w:rsid w:val="00AC29D0"/>
    <w:rsid w:val="00AC5857"/>
    <w:rsid w:val="00AD1752"/>
    <w:rsid w:val="00AD1AD8"/>
    <w:rsid w:val="00AD204C"/>
    <w:rsid w:val="00AD5D72"/>
    <w:rsid w:val="00AD63B3"/>
    <w:rsid w:val="00AD64A1"/>
    <w:rsid w:val="00AE1DBF"/>
    <w:rsid w:val="00AE5465"/>
    <w:rsid w:val="00AF6AED"/>
    <w:rsid w:val="00AF7FEF"/>
    <w:rsid w:val="00B00009"/>
    <w:rsid w:val="00B02EED"/>
    <w:rsid w:val="00B05A8C"/>
    <w:rsid w:val="00B06010"/>
    <w:rsid w:val="00B137FE"/>
    <w:rsid w:val="00B145D9"/>
    <w:rsid w:val="00B1726F"/>
    <w:rsid w:val="00B20546"/>
    <w:rsid w:val="00B23FBC"/>
    <w:rsid w:val="00B27C57"/>
    <w:rsid w:val="00B33879"/>
    <w:rsid w:val="00B35CA5"/>
    <w:rsid w:val="00B35FBD"/>
    <w:rsid w:val="00B36E14"/>
    <w:rsid w:val="00B4021C"/>
    <w:rsid w:val="00B41E3F"/>
    <w:rsid w:val="00B4362D"/>
    <w:rsid w:val="00B4633C"/>
    <w:rsid w:val="00B47B60"/>
    <w:rsid w:val="00B47DD0"/>
    <w:rsid w:val="00B50F5E"/>
    <w:rsid w:val="00B5152C"/>
    <w:rsid w:val="00B5253F"/>
    <w:rsid w:val="00B53FF1"/>
    <w:rsid w:val="00B57A73"/>
    <w:rsid w:val="00B602E9"/>
    <w:rsid w:val="00B60C86"/>
    <w:rsid w:val="00B611F3"/>
    <w:rsid w:val="00B62E7C"/>
    <w:rsid w:val="00B6306D"/>
    <w:rsid w:val="00B63A47"/>
    <w:rsid w:val="00B65E16"/>
    <w:rsid w:val="00B65E80"/>
    <w:rsid w:val="00B66094"/>
    <w:rsid w:val="00B73718"/>
    <w:rsid w:val="00B746AA"/>
    <w:rsid w:val="00B77781"/>
    <w:rsid w:val="00B81A49"/>
    <w:rsid w:val="00B8289A"/>
    <w:rsid w:val="00B86527"/>
    <w:rsid w:val="00B86746"/>
    <w:rsid w:val="00B97533"/>
    <w:rsid w:val="00B97BAA"/>
    <w:rsid w:val="00BA2E82"/>
    <w:rsid w:val="00BA35BD"/>
    <w:rsid w:val="00BB14C1"/>
    <w:rsid w:val="00BB20E2"/>
    <w:rsid w:val="00BB2F93"/>
    <w:rsid w:val="00BC0AF6"/>
    <w:rsid w:val="00BC16E1"/>
    <w:rsid w:val="00BC3272"/>
    <w:rsid w:val="00BC3CE1"/>
    <w:rsid w:val="00BC4D06"/>
    <w:rsid w:val="00BD2068"/>
    <w:rsid w:val="00BD4147"/>
    <w:rsid w:val="00BD4C48"/>
    <w:rsid w:val="00BE402B"/>
    <w:rsid w:val="00BE78BD"/>
    <w:rsid w:val="00BF60D3"/>
    <w:rsid w:val="00BF64BB"/>
    <w:rsid w:val="00C04ED3"/>
    <w:rsid w:val="00C05D6B"/>
    <w:rsid w:val="00C10B27"/>
    <w:rsid w:val="00C10BD2"/>
    <w:rsid w:val="00C11950"/>
    <w:rsid w:val="00C1349D"/>
    <w:rsid w:val="00C16159"/>
    <w:rsid w:val="00C22A5B"/>
    <w:rsid w:val="00C2513D"/>
    <w:rsid w:val="00C25F91"/>
    <w:rsid w:val="00C34B13"/>
    <w:rsid w:val="00C35565"/>
    <w:rsid w:val="00C3721E"/>
    <w:rsid w:val="00C507AB"/>
    <w:rsid w:val="00C50EE0"/>
    <w:rsid w:val="00C5180A"/>
    <w:rsid w:val="00C55065"/>
    <w:rsid w:val="00C57652"/>
    <w:rsid w:val="00C60832"/>
    <w:rsid w:val="00C60E01"/>
    <w:rsid w:val="00C61767"/>
    <w:rsid w:val="00C6252C"/>
    <w:rsid w:val="00C70C98"/>
    <w:rsid w:val="00C71924"/>
    <w:rsid w:val="00C721E7"/>
    <w:rsid w:val="00C74E3F"/>
    <w:rsid w:val="00C7712F"/>
    <w:rsid w:val="00C80609"/>
    <w:rsid w:val="00C81995"/>
    <w:rsid w:val="00C9122A"/>
    <w:rsid w:val="00C92DB9"/>
    <w:rsid w:val="00C93071"/>
    <w:rsid w:val="00C9365C"/>
    <w:rsid w:val="00CA0C69"/>
    <w:rsid w:val="00CA4881"/>
    <w:rsid w:val="00CB05D0"/>
    <w:rsid w:val="00CB0E0B"/>
    <w:rsid w:val="00CB26EF"/>
    <w:rsid w:val="00CB2F17"/>
    <w:rsid w:val="00CB557A"/>
    <w:rsid w:val="00CC077C"/>
    <w:rsid w:val="00CC3B82"/>
    <w:rsid w:val="00CC4671"/>
    <w:rsid w:val="00CD2FA2"/>
    <w:rsid w:val="00CD32E7"/>
    <w:rsid w:val="00CD3934"/>
    <w:rsid w:val="00CD4F61"/>
    <w:rsid w:val="00CD744D"/>
    <w:rsid w:val="00CE0737"/>
    <w:rsid w:val="00CE0A8C"/>
    <w:rsid w:val="00CE166D"/>
    <w:rsid w:val="00CE47D2"/>
    <w:rsid w:val="00CE5DCF"/>
    <w:rsid w:val="00CE7955"/>
    <w:rsid w:val="00CF37E9"/>
    <w:rsid w:val="00CF54B6"/>
    <w:rsid w:val="00D0221A"/>
    <w:rsid w:val="00D03A88"/>
    <w:rsid w:val="00D06BE6"/>
    <w:rsid w:val="00D070E8"/>
    <w:rsid w:val="00D078B9"/>
    <w:rsid w:val="00D14803"/>
    <w:rsid w:val="00D14E14"/>
    <w:rsid w:val="00D17ECB"/>
    <w:rsid w:val="00D21AD1"/>
    <w:rsid w:val="00D277A8"/>
    <w:rsid w:val="00D32F3A"/>
    <w:rsid w:val="00D357C7"/>
    <w:rsid w:val="00D36AE5"/>
    <w:rsid w:val="00D41CB0"/>
    <w:rsid w:val="00D44DD7"/>
    <w:rsid w:val="00D471CD"/>
    <w:rsid w:val="00D5040E"/>
    <w:rsid w:val="00D54B22"/>
    <w:rsid w:val="00D56F7F"/>
    <w:rsid w:val="00D64166"/>
    <w:rsid w:val="00D67221"/>
    <w:rsid w:val="00D70137"/>
    <w:rsid w:val="00D711A3"/>
    <w:rsid w:val="00D84DAA"/>
    <w:rsid w:val="00D85662"/>
    <w:rsid w:val="00D86762"/>
    <w:rsid w:val="00D874D2"/>
    <w:rsid w:val="00D90E65"/>
    <w:rsid w:val="00D93A34"/>
    <w:rsid w:val="00D95B13"/>
    <w:rsid w:val="00D964D0"/>
    <w:rsid w:val="00DA3DC0"/>
    <w:rsid w:val="00DA57D8"/>
    <w:rsid w:val="00DB0CA9"/>
    <w:rsid w:val="00DB1AFA"/>
    <w:rsid w:val="00DB3FF3"/>
    <w:rsid w:val="00DB40F7"/>
    <w:rsid w:val="00DB5752"/>
    <w:rsid w:val="00DB67A7"/>
    <w:rsid w:val="00DB7406"/>
    <w:rsid w:val="00DC01AC"/>
    <w:rsid w:val="00DC2DA7"/>
    <w:rsid w:val="00DC55C6"/>
    <w:rsid w:val="00DC6728"/>
    <w:rsid w:val="00DD45D4"/>
    <w:rsid w:val="00DD5AC4"/>
    <w:rsid w:val="00DD6FF7"/>
    <w:rsid w:val="00DD7FB2"/>
    <w:rsid w:val="00DE2454"/>
    <w:rsid w:val="00DE3668"/>
    <w:rsid w:val="00DE3FDF"/>
    <w:rsid w:val="00DE7C36"/>
    <w:rsid w:val="00DF1D94"/>
    <w:rsid w:val="00DF28D5"/>
    <w:rsid w:val="00DF6276"/>
    <w:rsid w:val="00E003F4"/>
    <w:rsid w:val="00E0067F"/>
    <w:rsid w:val="00E00AD2"/>
    <w:rsid w:val="00E06B01"/>
    <w:rsid w:val="00E06E67"/>
    <w:rsid w:val="00E11E61"/>
    <w:rsid w:val="00E14EA9"/>
    <w:rsid w:val="00E15794"/>
    <w:rsid w:val="00E20221"/>
    <w:rsid w:val="00E20A78"/>
    <w:rsid w:val="00E22153"/>
    <w:rsid w:val="00E318D7"/>
    <w:rsid w:val="00E32428"/>
    <w:rsid w:val="00E3279E"/>
    <w:rsid w:val="00E35FE6"/>
    <w:rsid w:val="00E361AD"/>
    <w:rsid w:val="00E429C0"/>
    <w:rsid w:val="00E46643"/>
    <w:rsid w:val="00E50845"/>
    <w:rsid w:val="00E51E95"/>
    <w:rsid w:val="00E54A14"/>
    <w:rsid w:val="00E556E2"/>
    <w:rsid w:val="00E55E6D"/>
    <w:rsid w:val="00E57A9E"/>
    <w:rsid w:val="00E60A5B"/>
    <w:rsid w:val="00E639D3"/>
    <w:rsid w:val="00E64950"/>
    <w:rsid w:val="00E73E5E"/>
    <w:rsid w:val="00E81BA2"/>
    <w:rsid w:val="00E83C5C"/>
    <w:rsid w:val="00E8685E"/>
    <w:rsid w:val="00E90CE4"/>
    <w:rsid w:val="00E95AD1"/>
    <w:rsid w:val="00EA2289"/>
    <w:rsid w:val="00EA6D18"/>
    <w:rsid w:val="00EB5DCA"/>
    <w:rsid w:val="00EB7D31"/>
    <w:rsid w:val="00EC1638"/>
    <w:rsid w:val="00EC4464"/>
    <w:rsid w:val="00EC47D7"/>
    <w:rsid w:val="00EC4E9F"/>
    <w:rsid w:val="00EC588A"/>
    <w:rsid w:val="00ED1DFD"/>
    <w:rsid w:val="00EE304A"/>
    <w:rsid w:val="00EE3067"/>
    <w:rsid w:val="00EE74C0"/>
    <w:rsid w:val="00EF2D93"/>
    <w:rsid w:val="00EF4A65"/>
    <w:rsid w:val="00F00813"/>
    <w:rsid w:val="00F01C62"/>
    <w:rsid w:val="00F04984"/>
    <w:rsid w:val="00F0659C"/>
    <w:rsid w:val="00F11536"/>
    <w:rsid w:val="00F1781D"/>
    <w:rsid w:val="00F202B4"/>
    <w:rsid w:val="00F2127B"/>
    <w:rsid w:val="00F213F7"/>
    <w:rsid w:val="00F21433"/>
    <w:rsid w:val="00F21EE6"/>
    <w:rsid w:val="00F25F66"/>
    <w:rsid w:val="00F31584"/>
    <w:rsid w:val="00F32547"/>
    <w:rsid w:val="00F32BF7"/>
    <w:rsid w:val="00F3343A"/>
    <w:rsid w:val="00F334B0"/>
    <w:rsid w:val="00F33656"/>
    <w:rsid w:val="00F3451A"/>
    <w:rsid w:val="00F35464"/>
    <w:rsid w:val="00F36FBC"/>
    <w:rsid w:val="00F375FA"/>
    <w:rsid w:val="00F410EF"/>
    <w:rsid w:val="00F430BE"/>
    <w:rsid w:val="00F4534A"/>
    <w:rsid w:val="00F454E5"/>
    <w:rsid w:val="00F47693"/>
    <w:rsid w:val="00F56216"/>
    <w:rsid w:val="00F564DA"/>
    <w:rsid w:val="00F624DF"/>
    <w:rsid w:val="00F62881"/>
    <w:rsid w:val="00F64AC2"/>
    <w:rsid w:val="00F714C8"/>
    <w:rsid w:val="00F81605"/>
    <w:rsid w:val="00F81854"/>
    <w:rsid w:val="00F81863"/>
    <w:rsid w:val="00F83551"/>
    <w:rsid w:val="00F83BBD"/>
    <w:rsid w:val="00F84A35"/>
    <w:rsid w:val="00F84AFB"/>
    <w:rsid w:val="00F855AB"/>
    <w:rsid w:val="00F977CC"/>
    <w:rsid w:val="00FA0288"/>
    <w:rsid w:val="00FA2282"/>
    <w:rsid w:val="00FB0AEF"/>
    <w:rsid w:val="00FB376F"/>
    <w:rsid w:val="00FC2544"/>
    <w:rsid w:val="00FC2E8E"/>
    <w:rsid w:val="00FC5028"/>
    <w:rsid w:val="00FD0966"/>
    <w:rsid w:val="00FD1AC0"/>
    <w:rsid w:val="00FD41F6"/>
    <w:rsid w:val="00FD5F6A"/>
    <w:rsid w:val="00FE12AE"/>
    <w:rsid w:val="00FE3848"/>
    <w:rsid w:val="00FE3D1C"/>
    <w:rsid w:val="00FE5238"/>
    <w:rsid w:val="00FE65A5"/>
    <w:rsid w:val="00FF08CB"/>
    <w:rsid w:val="00FF3B71"/>
    <w:rsid w:val="00FF450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D56BA1"/>
  <w15:docId w15:val="{B92EFA62-7EDC-4599-BE46-E0196A5AA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pl-PL"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64950"/>
  </w:style>
  <w:style w:type="paragraph" w:styleId="Nagwek1">
    <w:name w:val="heading 1"/>
    <w:basedOn w:val="Normalny"/>
    <w:next w:val="Normalny"/>
    <w:link w:val="Nagwek1Znak"/>
    <w:uiPriority w:val="9"/>
    <w:qFormat/>
    <w:rsid w:val="00DF1D94"/>
    <w:pPr>
      <w:keepNext/>
      <w:keepLines/>
      <w:spacing w:line="276" w:lineRule="auto"/>
      <w:outlineLvl w:val="0"/>
    </w:pPr>
    <w:rPr>
      <w:rFonts w:ascii="Arial" w:eastAsiaTheme="majorEastAsia" w:hAnsi="Arial" w:cstheme="majorBidi"/>
      <w:color w:val="2F5496" w:themeColor="accent1" w:themeShade="BF"/>
      <w:sz w:val="56"/>
      <w:szCs w:val="36"/>
    </w:rPr>
  </w:style>
  <w:style w:type="paragraph" w:styleId="Nagwek2">
    <w:name w:val="heading 2"/>
    <w:basedOn w:val="Normalny"/>
    <w:next w:val="Normalny"/>
    <w:link w:val="Nagwek2Znak"/>
    <w:uiPriority w:val="9"/>
    <w:unhideWhenUsed/>
    <w:qFormat/>
    <w:rsid w:val="00E64950"/>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Nagwek3">
    <w:name w:val="heading 3"/>
    <w:basedOn w:val="Normalny"/>
    <w:next w:val="Normalny"/>
    <w:link w:val="Nagwek3Znak"/>
    <w:uiPriority w:val="9"/>
    <w:unhideWhenUsed/>
    <w:qFormat/>
    <w:rsid w:val="003C48BF"/>
    <w:pPr>
      <w:keepNext/>
      <w:keepLines/>
      <w:spacing w:after="0" w:line="276" w:lineRule="auto"/>
      <w:outlineLvl w:val="2"/>
    </w:pPr>
    <w:rPr>
      <w:rFonts w:ascii="Arial" w:eastAsiaTheme="majorEastAsia" w:hAnsi="Arial" w:cstheme="majorBidi"/>
      <w:b/>
      <w:color w:val="4472C4" w:themeColor="accent1"/>
      <w:sz w:val="26"/>
      <w:szCs w:val="26"/>
    </w:rPr>
  </w:style>
  <w:style w:type="paragraph" w:styleId="Nagwek4">
    <w:name w:val="heading 4"/>
    <w:basedOn w:val="Normalny"/>
    <w:next w:val="Normalny"/>
    <w:link w:val="Nagwek4Znak"/>
    <w:uiPriority w:val="9"/>
    <w:unhideWhenUsed/>
    <w:qFormat/>
    <w:rsid w:val="00E64950"/>
    <w:pPr>
      <w:keepNext/>
      <w:keepLines/>
      <w:spacing w:before="80" w:after="0"/>
      <w:outlineLvl w:val="3"/>
    </w:pPr>
    <w:rPr>
      <w:rFonts w:asciiTheme="majorHAnsi" w:eastAsiaTheme="majorEastAsia" w:hAnsiTheme="majorHAnsi" w:cstheme="majorBidi"/>
      <w:sz w:val="24"/>
      <w:szCs w:val="24"/>
    </w:rPr>
  </w:style>
  <w:style w:type="paragraph" w:styleId="Nagwek5">
    <w:name w:val="heading 5"/>
    <w:basedOn w:val="Normalny"/>
    <w:next w:val="Normalny"/>
    <w:link w:val="Nagwek5Znak"/>
    <w:uiPriority w:val="9"/>
    <w:unhideWhenUsed/>
    <w:qFormat/>
    <w:rsid w:val="00E64950"/>
    <w:pPr>
      <w:keepNext/>
      <w:keepLines/>
      <w:spacing w:before="80" w:after="0"/>
      <w:outlineLvl w:val="4"/>
    </w:pPr>
    <w:rPr>
      <w:rFonts w:asciiTheme="majorHAnsi" w:eastAsiaTheme="majorEastAsia" w:hAnsiTheme="majorHAnsi" w:cstheme="majorBidi"/>
      <w:i/>
      <w:iCs/>
      <w:sz w:val="22"/>
      <w:szCs w:val="22"/>
    </w:rPr>
  </w:style>
  <w:style w:type="paragraph" w:styleId="Nagwek6">
    <w:name w:val="heading 6"/>
    <w:basedOn w:val="Normalny"/>
    <w:next w:val="Normalny"/>
    <w:link w:val="Nagwek6Znak"/>
    <w:uiPriority w:val="9"/>
    <w:unhideWhenUsed/>
    <w:qFormat/>
    <w:rsid w:val="00E64950"/>
    <w:pPr>
      <w:keepNext/>
      <w:keepLines/>
      <w:spacing w:before="80" w:after="0"/>
      <w:outlineLvl w:val="5"/>
    </w:pPr>
    <w:rPr>
      <w:rFonts w:asciiTheme="majorHAnsi" w:eastAsiaTheme="majorEastAsia" w:hAnsiTheme="majorHAnsi" w:cstheme="majorBidi"/>
      <w:color w:val="595959" w:themeColor="text1" w:themeTint="A6"/>
    </w:rPr>
  </w:style>
  <w:style w:type="paragraph" w:styleId="Nagwek7">
    <w:name w:val="heading 7"/>
    <w:basedOn w:val="Normalny"/>
    <w:next w:val="Normalny"/>
    <w:link w:val="Nagwek7Znak"/>
    <w:uiPriority w:val="9"/>
    <w:unhideWhenUsed/>
    <w:qFormat/>
    <w:rsid w:val="00E64950"/>
    <w:pPr>
      <w:keepNext/>
      <w:keepLines/>
      <w:spacing w:before="80" w:after="0"/>
      <w:outlineLvl w:val="6"/>
    </w:pPr>
    <w:rPr>
      <w:rFonts w:asciiTheme="majorHAnsi" w:eastAsiaTheme="majorEastAsia" w:hAnsiTheme="majorHAnsi" w:cstheme="majorBidi"/>
      <w:i/>
      <w:iCs/>
      <w:color w:val="595959" w:themeColor="text1" w:themeTint="A6"/>
    </w:rPr>
  </w:style>
  <w:style w:type="paragraph" w:styleId="Nagwek8">
    <w:name w:val="heading 8"/>
    <w:basedOn w:val="Normalny"/>
    <w:next w:val="Normalny"/>
    <w:link w:val="Nagwek8Znak"/>
    <w:uiPriority w:val="9"/>
    <w:unhideWhenUsed/>
    <w:qFormat/>
    <w:rsid w:val="00E64950"/>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Nagwek9">
    <w:name w:val="heading 9"/>
    <w:basedOn w:val="Normalny"/>
    <w:next w:val="Normalny"/>
    <w:link w:val="Nagwek9Znak"/>
    <w:uiPriority w:val="9"/>
    <w:semiHidden/>
    <w:unhideWhenUsed/>
    <w:qFormat/>
    <w:rsid w:val="00E64950"/>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E64950"/>
    <w:pPr>
      <w:spacing w:after="0" w:line="240" w:lineRule="auto"/>
    </w:pPr>
  </w:style>
  <w:style w:type="character" w:customStyle="1" w:styleId="BezodstpwZnak">
    <w:name w:val="Bez odstępów Znak"/>
    <w:basedOn w:val="Domylnaczcionkaakapitu"/>
    <w:link w:val="Bezodstpw"/>
    <w:uiPriority w:val="1"/>
    <w:qFormat/>
    <w:rsid w:val="009F500D"/>
  </w:style>
  <w:style w:type="paragraph" w:styleId="Nagwek">
    <w:name w:val="header"/>
    <w:basedOn w:val="Normalny"/>
    <w:link w:val="NagwekZnak"/>
    <w:uiPriority w:val="99"/>
    <w:unhideWhenUsed/>
    <w:rsid w:val="009F500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F500D"/>
  </w:style>
  <w:style w:type="paragraph" w:styleId="Stopka">
    <w:name w:val="footer"/>
    <w:basedOn w:val="Normalny"/>
    <w:link w:val="StopkaZnak"/>
    <w:uiPriority w:val="99"/>
    <w:unhideWhenUsed/>
    <w:rsid w:val="009F500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F500D"/>
  </w:style>
  <w:style w:type="character" w:customStyle="1" w:styleId="Nagwek1Znak">
    <w:name w:val="Nagłówek 1 Znak"/>
    <w:basedOn w:val="Domylnaczcionkaakapitu"/>
    <w:link w:val="Nagwek1"/>
    <w:uiPriority w:val="9"/>
    <w:rsid w:val="00DF1D94"/>
    <w:rPr>
      <w:rFonts w:ascii="Arial" w:eastAsiaTheme="majorEastAsia" w:hAnsi="Arial" w:cstheme="majorBidi"/>
      <w:color w:val="2F5496" w:themeColor="accent1" w:themeShade="BF"/>
      <w:sz w:val="56"/>
      <w:szCs w:val="36"/>
    </w:rPr>
  </w:style>
  <w:style w:type="paragraph" w:styleId="Nagwekspisutreci">
    <w:name w:val="TOC Heading"/>
    <w:basedOn w:val="Nagwek1"/>
    <w:next w:val="Normalny"/>
    <w:uiPriority w:val="39"/>
    <w:unhideWhenUsed/>
    <w:qFormat/>
    <w:rsid w:val="00E64950"/>
    <w:pPr>
      <w:outlineLvl w:val="9"/>
    </w:pPr>
  </w:style>
  <w:style w:type="character" w:customStyle="1" w:styleId="Nagwek2Znak">
    <w:name w:val="Nagłówek 2 Znak"/>
    <w:basedOn w:val="Domylnaczcionkaakapitu"/>
    <w:link w:val="Nagwek2"/>
    <w:uiPriority w:val="9"/>
    <w:rsid w:val="00E64950"/>
    <w:rPr>
      <w:rFonts w:asciiTheme="majorHAnsi" w:eastAsiaTheme="majorEastAsia" w:hAnsiTheme="majorHAnsi" w:cstheme="majorBidi"/>
      <w:color w:val="2F5496" w:themeColor="accent1" w:themeShade="BF"/>
      <w:sz w:val="28"/>
      <w:szCs w:val="28"/>
    </w:rPr>
  </w:style>
  <w:style w:type="character" w:customStyle="1" w:styleId="Nagwek3Znak">
    <w:name w:val="Nagłówek 3 Znak"/>
    <w:basedOn w:val="Domylnaczcionkaakapitu"/>
    <w:link w:val="Nagwek3"/>
    <w:uiPriority w:val="9"/>
    <w:rsid w:val="003C48BF"/>
    <w:rPr>
      <w:rFonts w:ascii="Arial" w:eastAsiaTheme="majorEastAsia" w:hAnsi="Arial" w:cstheme="majorBidi"/>
      <w:b/>
      <w:color w:val="4472C4" w:themeColor="accent1"/>
      <w:sz w:val="26"/>
      <w:szCs w:val="26"/>
    </w:rPr>
  </w:style>
  <w:style w:type="character" w:customStyle="1" w:styleId="Nagwek4Znak">
    <w:name w:val="Nagłówek 4 Znak"/>
    <w:basedOn w:val="Domylnaczcionkaakapitu"/>
    <w:link w:val="Nagwek4"/>
    <w:uiPriority w:val="9"/>
    <w:rsid w:val="00E64950"/>
    <w:rPr>
      <w:rFonts w:asciiTheme="majorHAnsi" w:eastAsiaTheme="majorEastAsia" w:hAnsiTheme="majorHAnsi" w:cstheme="majorBidi"/>
      <w:sz w:val="24"/>
      <w:szCs w:val="24"/>
    </w:rPr>
  </w:style>
  <w:style w:type="character" w:customStyle="1" w:styleId="Nagwek5Znak">
    <w:name w:val="Nagłówek 5 Znak"/>
    <w:basedOn w:val="Domylnaczcionkaakapitu"/>
    <w:link w:val="Nagwek5"/>
    <w:uiPriority w:val="9"/>
    <w:rsid w:val="00E64950"/>
    <w:rPr>
      <w:rFonts w:asciiTheme="majorHAnsi" w:eastAsiaTheme="majorEastAsia" w:hAnsiTheme="majorHAnsi" w:cstheme="majorBidi"/>
      <w:i/>
      <w:iCs/>
      <w:sz w:val="22"/>
      <w:szCs w:val="22"/>
    </w:rPr>
  </w:style>
  <w:style w:type="character" w:customStyle="1" w:styleId="Nagwek6Znak">
    <w:name w:val="Nagłówek 6 Znak"/>
    <w:basedOn w:val="Domylnaczcionkaakapitu"/>
    <w:link w:val="Nagwek6"/>
    <w:uiPriority w:val="9"/>
    <w:rsid w:val="00E64950"/>
    <w:rPr>
      <w:rFonts w:asciiTheme="majorHAnsi" w:eastAsiaTheme="majorEastAsia" w:hAnsiTheme="majorHAnsi" w:cstheme="majorBidi"/>
      <w:color w:val="595959" w:themeColor="text1" w:themeTint="A6"/>
    </w:rPr>
  </w:style>
  <w:style w:type="character" w:customStyle="1" w:styleId="Nagwek7Znak">
    <w:name w:val="Nagłówek 7 Znak"/>
    <w:basedOn w:val="Domylnaczcionkaakapitu"/>
    <w:link w:val="Nagwek7"/>
    <w:uiPriority w:val="9"/>
    <w:rsid w:val="00E64950"/>
    <w:rPr>
      <w:rFonts w:asciiTheme="majorHAnsi" w:eastAsiaTheme="majorEastAsia" w:hAnsiTheme="majorHAnsi" w:cstheme="majorBidi"/>
      <w:i/>
      <w:iCs/>
      <w:color w:val="595959" w:themeColor="text1" w:themeTint="A6"/>
    </w:rPr>
  </w:style>
  <w:style w:type="character" w:customStyle="1" w:styleId="Nagwek8Znak">
    <w:name w:val="Nagłówek 8 Znak"/>
    <w:basedOn w:val="Domylnaczcionkaakapitu"/>
    <w:link w:val="Nagwek8"/>
    <w:uiPriority w:val="9"/>
    <w:rsid w:val="00E64950"/>
    <w:rPr>
      <w:rFonts w:asciiTheme="majorHAnsi" w:eastAsiaTheme="majorEastAsia" w:hAnsiTheme="majorHAnsi" w:cstheme="majorBidi"/>
      <w:smallCaps/>
      <w:color w:val="595959" w:themeColor="text1" w:themeTint="A6"/>
    </w:rPr>
  </w:style>
  <w:style w:type="character" w:customStyle="1" w:styleId="Nagwek9Znak">
    <w:name w:val="Nagłówek 9 Znak"/>
    <w:basedOn w:val="Domylnaczcionkaakapitu"/>
    <w:link w:val="Nagwek9"/>
    <w:uiPriority w:val="9"/>
    <w:semiHidden/>
    <w:rsid w:val="00E64950"/>
    <w:rPr>
      <w:rFonts w:asciiTheme="majorHAnsi" w:eastAsiaTheme="majorEastAsia" w:hAnsiTheme="majorHAnsi" w:cstheme="majorBidi"/>
      <w:i/>
      <w:iCs/>
      <w:smallCaps/>
      <w:color w:val="595959" w:themeColor="text1" w:themeTint="A6"/>
    </w:rPr>
  </w:style>
  <w:style w:type="paragraph" w:styleId="Legenda">
    <w:name w:val="caption"/>
    <w:aliases w:val="Podpis rys,Tytuł tabeli,Podpis nad obiektem,Legenda Znak Znak Znak,Legenda Znak Znak,Legenda Znak Znak Znak Znak,Legenda Znak Znak Znak Znak Znak Znak,Legenda Znak Znak Znak Znak Znak Znak Znak,Legenda_rysunek"/>
    <w:basedOn w:val="Normalny"/>
    <w:next w:val="Normalny"/>
    <w:link w:val="LegendaZnak"/>
    <w:uiPriority w:val="35"/>
    <w:unhideWhenUsed/>
    <w:qFormat/>
    <w:rsid w:val="00E64950"/>
    <w:pPr>
      <w:spacing w:line="240" w:lineRule="auto"/>
    </w:pPr>
    <w:rPr>
      <w:b/>
      <w:bCs/>
      <w:color w:val="404040" w:themeColor="text1" w:themeTint="BF"/>
      <w:sz w:val="20"/>
      <w:szCs w:val="20"/>
    </w:rPr>
  </w:style>
  <w:style w:type="paragraph" w:styleId="Tytu">
    <w:name w:val="Title"/>
    <w:aliases w:val="RYSUNEK"/>
    <w:basedOn w:val="Normalny"/>
    <w:next w:val="Normalny"/>
    <w:link w:val="TytuZnak"/>
    <w:uiPriority w:val="10"/>
    <w:qFormat/>
    <w:rsid w:val="00E64950"/>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TytuZnak">
    <w:name w:val="Tytuł Znak"/>
    <w:aliases w:val="RYSUNEK Znak"/>
    <w:basedOn w:val="Domylnaczcionkaakapitu"/>
    <w:link w:val="Tytu"/>
    <w:uiPriority w:val="10"/>
    <w:rsid w:val="00E64950"/>
    <w:rPr>
      <w:rFonts w:asciiTheme="majorHAnsi" w:eastAsiaTheme="majorEastAsia" w:hAnsiTheme="majorHAnsi" w:cstheme="majorBidi"/>
      <w:color w:val="2F5496" w:themeColor="accent1" w:themeShade="BF"/>
      <w:spacing w:val="-7"/>
      <w:sz w:val="80"/>
      <w:szCs w:val="80"/>
    </w:rPr>
  </w:style>
  <w:style w:type="paragraph" w:styleId="Podtytu">
    <w:name w:val="Subtitle"/>
    <w:basedOn w:val="Normalny"/>
    <w:next w:val="Normalny"/>
    <w:link w:val="PodtytuZnak"/>
    <w:uiPriority w:val="11"/>
    <w:qFormat/>
    <w:rsid w:val="00E64950"/>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PodtytuZnak">
    <w:name w:val="Podtytuł Znak"/>
    <w:basedOn w:val="Domylnaczcionkaakapitu"/>
    <w:link w:val="Podtytu"/>
    <w:uiPriority w:val="11"/>
    <w:rsid w:val="00E64950"/>
    <w:rPr>
      <w:rFonts w:asciiTheme="majorHAnsi" w:eastAsiaTheme="majorEastAsia" w:hAnsiTheme="majorHAnsi" w:cstheme="majorBidi"/>
      <w:color w:val="404040" w:themeColor="text1" w:themeTint="BF"/>
      <w:sz w:val="30"/>
      <w:szCs w:val="30"/>
    </w:rPr>
  </w:style>
  <w:style w:type="character" w:styleId="Pogrubienie">
    <w:name w:val="Strong"/>
    <w:basedOn w:val="Domylnaczcionkaakapitu"/>
    <w:uiPriority w:val="22"/>
    <w:qFormat/>
    <w:rsid w:val="00E64950"/>
    <w:rPr>
      <w:b/>
      <w:bCs/>
    </w:rPr>
  </w:style>
  <w:style w:type="character" w:styleId="Uwydatnienie">
    <w:name w:val="Emphasis"/>
    <w:basedOn w:val="Domylnaczcionkaakapitu"/>
    <w:uiPriority w:val="20"/>
    <w:qFormat/>
    <w:rsid w:val="00E64950"/>
    <w:rPr>
      <w:i/>
      <w:iCs/>
    </w:rPr>
  </w:style>
  <w:style w:type="paragraph" w:styleId="Cytat">
    <w:name w:val="Quote"/>
    <w:basedOn w:val="Normalny"/>
    <w:next w:val="Normalny"/>
    <w:link w:val="CytatZnak"/>
    <w:uiPriority w:val="29"/>
    <w:qFormat/>
    <w:rsid w:val="00E64950"/>
    <w:pPr>
      <w:spacing w:before="240" w:after="240" w:line="252" w:lineRule="auto"/>
      <w:ind w:left="864" w:right="864"/>
      <w:jc w:val="center"/>
    </w:pPr>
    <w:rPr>
      <w:i/>
      <w:iCs/>
    </w:rPr>
  </w:style>
  <w:style w:type="character" w:customStyle="1" w:styleId="CytatZnak">
    <w:name w:val="Cytat Znak"/>
    <w:basedOn w:val="Domylnaczcionkaakapitu"/>
    <w:link w:val="Cytat"/>
    <w:uiPriority w:val="29"/>
    <w:rsid w:val="00E64950"/>
    <w:rPr>
      <w:i/>
      <w:iCs/>
    </w:rPr>
  </w:style>
  <w:style w:type="paragraph" w:styleId="Cytatintensywny">
    <w:name w:val="Intense Quote"/>
    <w:basedOn w:val="Normalny"/>
    <w:next w:val="Normalny"/>
    <w:link w:val="CytatintensywnyZnak"/>
    <w:uiPriority w:val="30"/>
    <w:qFormat/>
    <w:rsid w:val="00E64950"/>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CytatintensywnyZnak">
    <w:name w:val="Cytat intensywny Znak"/>
    <w:basedOn w:val="Domylnaczcionkaakapitu"/>
    <w:link w:val="Cytatintensywny"/>
    <w:uiPriority w:val="30"/>
    <w:rsid w:val="00E64950"/>
    <w:rPr>
      <w:rFonts w:asciiTheme="majorHAnsi" w:eastAsiaTheme="majorEastAsia" w:hAnsiTheme="majorHAnsi" w:cstheme="majorBidi"/>
      <w:color w:val="4472C4" w:themeColor="accent1"/>
      <w:sz w:val="28"/>
      <w:szCs w:val="28"/>
    </w:rPr>
  </w:style>
  <w:style w:type="character" w:styleId="Wyrnieniedelikatne">
    <w:name w:val="Subtle Emphasis"/>
    <w:basedOn w:val="Domylnaczcionkaakapitu"/>
    <w:uiPriority w:val="19"/>
    <w:qFormat/>
    <w:rsid w:val="00E64950"/>
    <w:rPr>
      <w:i/>
      <w:iCs/>
      <w:color w:val="595959" w:themeColor="text1" w:themeTint="A6"/>
    </w:rPr>
  </w:style>
  <w:style w:type="character" w:styleId="Wyrnienieintensywne">
    <w:name w:val="Intense Emphasis"/>
    <w:basedOn w:val="Domylnaczcionkaakapitu"/>
    <w:uiPriority w:val="21"/>
    <w:qFormat/>
    <w:rsid w:val="00E64950"/>
    <w:rPr>
      <w:b/>
      <w:bCs/>
      <w:i/>
      <w:iCs/>
    </w:rPr>
  </w:style>
  <w:style w:type="character" w:styleId="Odwoaniedelikatne">
    <w:name w:val="Subtle Reference"/>
    <w:basedOn w:val="Domylnaczcionkaakapitu"/>
    <w:uiPriority w:val="31"/>
    <w:qFormat/>
    <w:rsid w:val="00E64950"/>
    <w:rPr>
      <w:smallCaps/>
      <w:color w:val="404040" w:themeColor="text1" w:themeTint="BF"/>
    </w:rPr>
  </w:style>
  <w:style w:type="character" w:styleId="Odwoanieintensywne">
    <w:name w:val="Intense Reference"/>
    <w:basedOn w:val="Domylnaczcionkaakapitu"/>
    <w:uiPriority w:val="32"/>
    <w:qFormat/>
    <w:rsid w:val="00E64950"/>
    <w:rPr>
      <w:b/>
      <w:bCs/>
      <w:smallCaps/>
      <w:u w:val="single"/>
    </w:rPr>
  </w:style>
  <w:style w:type="character" w:styleId="Tytuksiki">
    <w:name w:val="Book Title"/>
    <w:basedOn w:val="Domylnaczcionkaakapitu"/>
    <w:uiPriority w:val="33"/>
    <w:qFormat/>
    <w:rsid w:val="00E64950"/>
    <w:rPr>
      <w:b/>
      <w:bCs/>
      <w:smallCaps/>
    </w:rPr>
  </w:style>
  <w:style w:type="paragraph" w:styleId="Spistreci1">
    <w:name w:val="toc 1"/>
    <w:basedOn w:val="Normalny"/>
    <w:next w:val="Normalny"/>
    <w:autoRedefine/>
    <w:uiPriority w:val="39"/>
    <w:unhideWhenUsed/>
    <w:rsid w:val="009E3BD1"/>
    <w:pPr>
      <w:tabs>
        <w:tab w:val="left" w:pos="284"/>
        <w:tab w:val="right" w:leader="dot" w:pos="9062"/>
      </w:tabs>
      <w:spacing w:after="100"/>
    </w:pPr>
  </w:style>
  <w:style w:type="character" w:styleId="Hipercze">
    <w:name w:val="Hyperlink"/>
    <w:basedOn w:val="Domylnaczcionkaakapitu"/>
    <w:uiPriority w:val="99"/>
    <w:unhideWhenUsed/>
    <w:rsid w:val="00E64950"/>
    <w:rPr>
      <w:color w:val="0563C1" w:themeColor="hyperlink"/>
      <w:u w:val="single"/>
    </w:rPr>
  </w:style>
  <w:style w:type="paragraph" w:styleId="Spistreci2">
    <w:name w:val="toc 2"/>
    <w:basedOn w:val="Normalny"/>
    <w:next w:val="Normalny"/>
    <w:autoRedefine/>
    <w:uiPriority w:val="39"/>
    <w:unhideWhenUsed/>
    <w:rsid w:val="009E3BD1"/>
    <w:pPr>
      <w:tabs>
        <w:tab w:val="left" w:pos="426"/>
        <w:tab w:val="right" w:leader="dot" w:pos="9062"/>
      </w:tabs>
      <w:spacing w:after="100"/>
      <w:ind w:left="210"/>
    </w:pPr>
  </w:style>
  <w:style w:type="table" w:styleId="Tabela-Siatka">
    <w:name w:val="Table Grid"/>
    <w:basedOn w:val="Standardowy"/>
    <w:uiPriority w:val="39"/>
    <w:rsid w:val="00273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umerowanie,List Paragraph,Akapit z listą BS,BulletC,Obiekt,List Paragraph1,Akapit z listą1,Akapit z listą31,normalny tekst,Akapit z listą11,Wyliczanie,Akapit z listą3,Punktator,Kolorowa lista — akcent 11,Akapit z listą4,Bullets,CW_Lista"/>
    <w:basedOn w:val="Normalny"/>
    <w:link w:val="AkapitzlistZnak"/>
    <w:uiPriority w:val="34"/>
    <w:qFormat/>
    <w:rsid w:val="00143356"/>
    <w:pPr>
      <w:spacing w:after="160" w:line="259" w:lineRule="auto"/>
      <w:ind w:left="720"/>
      <w:contextualSpacing/>
    </w:pPr>
    <w:rPr>
      <w:rFonts w:eastAsiaTheme="minorHAnsi"/>
      <w:sz w:val="22"/>
      <w:szCs w:val="22"/>
    </w:rPr>
  </w:style>
  <w:style w:type="character" w:customStyle="1" w:styleId="AkapitzlistZnak">
    <w:name w:val="Akapit z listą Znak"/>
    <w:aliases w:val="Numerowanie Znak,List Paragraph Znak,Akapit z listą BS Znak,BulletC Znak,Obiekt Znak,List Paragraph1 Znak,Akapit z listą1 Znak,Akapit z listą31 Znak,normalny tekst Znak,Akapit z listą11 Znak,Wyliczanie Znak,Akapit z listą3 Znak"/>
    <w:link w:val="Akapitzlist"/>
    <w:uiPriority w:val="34"/>
    <w:qFormat/>
    <w:locked/>
    <w:rsid w:val="00143356"/>
    <w:rPr>
      <w:rFonts w:eastAsiaTheme="minorHAnsi"/>
      <w:sz w:val="22"/>
      <w:szCs w:val="22"/>
    </w:rPr>
  </w:style>
  <w:style w:type="character" w:customStyle="1" w:styleId="Teksttreci3">
    <w:name w:val="Tekst treści (3)_"/>
    <w:link w:val="Teksttreci30"/>
    <w:rsid w:val="00143356"/>
    <w:rPr>
      <w:rFonts w:ascii="Arial" w:eastAsia="Arial" w:hAnsi="Arial" w:cs="Arial"/>
      <w:shd w:val="clear" w:color="auto" w:fill="FFFFFF"/>
    </w:rPr>
  </w:style>
  <w:style w:type="paragraph" w:customStyle="1" w:styleId="Teksttreci30">
    <w:name w:val="Tekst treści (3)"/>
    <w:basedOn w:val="Normalny"/>
    <w:link w:val="Teksttreci3"/>
    <w:rsid w:val="00143356"/>
    <w:pPr>
      <w:shd w:val="clear" w:color="auto" w:fill="FFFFFF"/>
      <w:spacing w:before="1020" w:after="180" w:line="0" w:lineRule="atLeast"/>
      <w:ind w:hanging="280"/>
    </w:pPr>
    <w:rPr>
      <w:rFonts w:ascii="Arial" w:eastAsia="Arial" w:hAnsi="Arial" w:cs="Arial"/>
    </w:rPr>
  </w:style>
  <w:style w:type="paragraph" w:styleId="Tekstprzypisudolnego">
    <w:name w:val="footnote text"/>
    <w:aliases w:val="Podrozdział,Footnote,Podrozdzia3,-E Fuﬂnotentext,Fuﬂnotentext Ursprung,Fußnotentext Ursprung,-E Fußnotentext,Footnote text,Tekst przypisu Znak Znak Znak Znak,Tekst przypisu Znak Znak Znak Znak Znak,Fußnote,FOOTNOTES,Znak Znak Znak"/>
    <w:basedOn w:val="Normalny"/>
    <w:link w:val="TekstprzypisudolnegoZnak"/>
    <w:uiPriority w:val="99"/>
    <w:unhideWhenUsed/>
    <w:qFormat/>
    <w:rsid w:val="0042579C"/>
    <w:pPr>
      <w:spacing w:after="0" w:line="240" w:lineRule="auto"/>
    </w:pPr>
    <w:rPr>
      <w:rFonts w:eastAsiaTheme="minorHAnsi"/>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ootnote text Znak,Tekst przypisu Znak Znak Znak Znak Znak1,Fußnote Znak"/>
    <w:basedOn w:val="Domylnaczcionkaakapitu"/>
    <w:link w:val="Tekstprzypisudolnego"/>
    <w:uiPriority w:val="99"/>
    <w:qFormat/>
    <w:rsid w:val="0042579C"/>
    <w:rPr>
      <w:rFonts w:eastAsiaTheme="minorHAnsi"/>
      <w:sz w:val="20"/>
      <w:szCs w:val="20"/>
    </w:rPr>
  </w:style>
  <w:style w:type="character" w:styleId="Odwoanieprzypisudolnego">
    <w:name w:val="footnote reference"/>
    <w:aliases w:val="Footnote Reference Number,Footnote symbol,Footnote Reference Superscript,Znak Znak11,Odwołanie przypisu,EN Footnote Reference,Times 10 Point,Exposant 3 Point,Footnote reference number,note TESI,stylish,Odwołanie przypisu1,SUPE"/>
    <w:basedOn w:val="Domylnaczcionkaakapitu"/>
    <w:uiPriority w:val="99"/>
    <w:unhideWhenUsed/>
    <w:rsid w:val="0042579C"/>
    <w:rPr>
      <w:vertAlign w:val="superscript"/>
    </w:rPr>
  </w:style>
  <w:style w:type="paragraph" w:styleId="Listanumerowana">
    <w:name w:val="List Number"/>
    <w:basedOn w:val="Normalny"/>
    <w:uiPriority w:val="99"/>
    <w:rsid w:val="006B2FA7"/>
    <w:pPr>
      <w:numPr>
        <w:numId w:val="42"/>
      </w:numPr>
      <w:spacing w:after="240" w:line="240" w:lineRule="auto"/>
      <w:jc w:val="both"/>
    </w:pPr>
    <w:rPr>
      <w:rFonts w:ascii="Times New Roman" w:eastAsia="Times New Roman" w:hAnsi="Times New Roman" w:cs="Times New Roman"/>
      <w:sz w:val="24"/>
      <w:szCs w:val="20"/>
      <w:lang w:val="en-GB"/>
    </w:rPr>
  </w:style>
  <w:style w:type="paragraph" w:customStyle="1" w:styleId="ListNumberLevel2">
    <w:name w:val="List Number (Level 2)"/>
    <w:basedOn w:val="Normalny"/>
    <w:rsid w:val="006B2FA7"/>
    <w:pPr>
      <w:numPr>
        <w:ilvl w:val="1"/>
        <w:numId w:val="42"/>
      </w:numPr>
      <w:spacing w:after="240" w:line="240" w:lineRule="auto"/>
      <w:jc w:val="both"/>
    </w:pPr>
    <w:rPr>
      <w:rFonts w:ascii="Times New Roman" w:eastAsia="Times New Roman" w:hAnsi="Times New Roman" w:cs="Times New Roman"/>
      <w:sz w:val="24"/>
      <w:szCs w:val="20"/>
      <w:lang w:val="en-GB"/>
    </w:rPr>
  </w:style>
  <w:style w:type="paragraph" w:customStyle="1" w:styleId="ListNumberLevel3">
    <w:name w:val="List Number (Level 3)"/>
    <w:basedOn w:val="Normalny"/>
    <w:rsid w:val="006B2FA7"/>
    <w:pPr>
      <w:numPr>
        <w:ilvl w:val="2"/>
        <w:numId w:val="42"/>
      </w:numPr>
      <w:spacing w:after="240" w:line="240" w:lineRule="auto"/>
      <w:jc w:val="both"/>
    </w:pPr>
    <w:rPr>
      <w:rFonts w:ascii="Times New Roman" w:eastAsia="Times New Roman" w:hAnsi="Times New Roman" w:cs="Times New Roman"/>
      <w:sz w:val="24"/>
      <w:szCs w:val="20"/>
      <w:lang w:val="en-GB"/>
    </w:rPr>
  </w:style>
  <w:style w:type="paragraph" w:customStyle="1" w:styleId="ListNumberLevel4">
    <w:name w:val="List Number (Level 4)"/>
    <w:basedOn w:val="Normalny"/>
    <w:rsid w:val="006B2FA7"/>
    <w:pPr>
      <w:numPr>
        <w:ilvl w:val="3"/>
        <w:numId w:val="42"/>
      </w:numPr>
      <w:spacing w:after="240" w:line="240" w:lineRule="auto"/>
      <w:jc w:val="both"/>
    </w:pPr>
    <w:rPr>
      <w:rFonts w:ascii="Times New Roman" w:eastAsia="Times New Roman" w:hAnsi="Times New Roman" w:cs="Times New Roman"/>
      <w:sz w:val="24"/>
      <w:szCs w:val="20"/>
      <w:lang w:val="en-GB"/>
    </w:rPr>
  </w:style>
  <w:style w:type="paragraph" w:customStyle="1" w:styleId="Default">
    <w:name w:val="Default"/>
    <w:rsid w:val="0023040B"/>
    <w:pPr>
      <w:autoSpaceDE w:val="0"/>
      <w:autoSpaceDN w:val="0"/>
      <w:adjustRightInd w:val="0"/>
      <w:spacing w:after="0" w:line="240" w:lineRule="auto"/>
    </w:pPr>
    <w:rPr>
      <w:rFonts w:ascii="Arial" w:eastAsiaTheme="minorHAnsi" w:hAnsi="Arial" w:cs="Arial"/>
      <w:color w:val="000000"/>
      <w:sz w:val="24"/>
      <w:szCs w:val="24"/>
    </w:rPr>
  </w:style>
  <w:style w:type="character" w:customStyle="1" w:styleId="LegendaZnak">
    <w:name w:val="Legenda Znak"/>
    <w:aliases w:val="Podpis rys Znak,Tytuł tabeli Znak,Podpis nad obiektem Znak,Legenda Znak Znak Znak Znak1,Legenda Znak Znak Znak1,Legenda Znak Znak Znak Znak Znak,Legenda Znak Znak Znak Znak Znak Znak Znak1,Legenda Znak Znak Znak Znak Znak Znak Znak Znak"/>
    <w:basedOn w:val="Domylnaczcionkaakapitu"/>
    <w:link w:val="Legenda"/>
    <w:uiPriority w:val="35"/>
    <w:locked/>
    <w:rsid w:val="0023040B"/>
    <w:rPr>
      <w:b/>
      <w:bCs/>
      <w:color w:val="404040" w:themeColor="text1" w:themeTint="BF"/>
      <w:sz w:val="20"/>
      <w:szCs w:val="20"/>
    </w:rPr>
  </w:style>
  <w:style w:type="table" w:customStyle="1" w:styleId="Tabela-Siatka3">
    <w:name w:val="Tabela - Siatka3"/>
    <w:basedOn w:val="Standardowy"/>
    <w:next w:val="Tabela-Siatka"/>
    <w:uiPriority w:val="39"/>
    <w:rsid w:val="0023040B"/>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y1">
    <w:name w:val="Normalny1"/>
    <w:basedOn w:val="Normalny"/>
    <w:link w:val="normalZnak"/>
    <w:uiPriority w:val="99"/>
    <w:qFormat/>
    <w:rsid w:val="00C50EE0"/>
    <w:pPr>
      <w:suppressAutoHyphens/>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char">
    <w:name w:val="normal__char"/>
    <w:basedOn w:val="Domylnaczcionkaakapitu"/>
    <w:qFormat/>
    <w:rsid w:val="00C50EE0"/>
  </w:style>
  <w:style w:type="table" w:customStyle="1" w:styleId="Siatkatabelijasna1">
    <w:name w:val="Siatka tabeli — jasna1"/>
    <w:basedOn w:val="Standardowy"/>
    <w:uiPriority w:val="40"/>
    <w:rsid w:val="00C50EE0"/>
    <w:pPr>
      <w:spacing w:after="0" w:line="240" w:lineRule="auto"/>
    </w:pPr>
    <w:rPr>
      <w:rFonts w:eastAsiaTheme="minorHAns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Pogrubienie1">
    <w:name w:val="Pogrubienie1"/>
    <w:rsid w:val="006843EA"/>
    <w:rPr>
      <w:b/>
      <w:bCs/>
    </w:rPr>
  </w:style>
  <w:style w:type="paragraph" w:styleId="NormalnyWeb">
    <w:name w:val="Normal (Web)"/>
    <w:basedOn w:val="Normalny"/>
    <w:uiPriority w:val="99"/>
    <w:unhideWhenUsed/>
    <w:rsid w:val="006843E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Standard">
    <w:name w:val="Standard"/>
    <w:rsid w:val="000E3D37"/>
    <w:pPr>
      <w:suppressAutoHyphens/>
      <w:spacing w:after="200" w:line="276" w:lineRule="auto"/>
      <w:textAlignment w:val="baseline"/>
    </w:pPr>
    <w:rPr>
      <w:rFonts w:ascii="Calibri" w:eastAsia="SimSun" w:hAnsi="Calibri" w:cs="F"/>
      <w:kern w:val="1"/>
      <w:sz w:val="22"/>
      <w:szCs w:val="22"/>
      <w:lang w:eastAsia="ar-SA"/>
    </w:rPr>
  </w:style>
  <w:style w:type="character" w:customStyle="1" w:styleId="fontstyle01">
    <w:name w:val="fontstyle01"/>
    <w:basedOn w:val="Domylnaczcionkaakapitu"/>
    <w:rsid w:val="00FD41F6"/>
    <w:rPr>
      <w:rFonts w:ascii="ArialMT" w:hAnsi="ArialMT" w:hint="default"/>
      <w:b w:val="0"/>
      <w:bCs w:val="0"/>
      <w:i w:val="0"/>
      <w:iCs w:val="0"/>
      <w:color w:val="000000"/>
      <w:sz w:val="24"/>
      <w:szCs w:val="24"/>
    </w:rPr>
  </w:style>
  <w:style w:type="paragraph" w:styleId="Tekstpodstawowy">
    <w:name w:val="Body Text"/>
    <w:basedOn w:val="Normalny"/>
    <w:link w:val="TekstpodstawowyZnak"/>
    <w:uiPriority w:val="99"/>
    <w:unhideWhenUsed/>
    <w:qFormat/>
    <w:rsid w:val="00FD41F6"/>
    <w:pPr>
      <w:spacing w:before="240" w:after="0" w:line="240" w:lineRule="auto"/>
      <w:jc w:val="both"/>
    </w:pPr>
    <w:rPr>
      <w:rFonts w:ascii="Cambria" w:eastAsiaTheme="minorHAnsi" w:hAnsi="Cambria"/>
      <w:sz w:val="24"/>
      <w:szCs w:val="22"/>
    </w:rPr>
  </w:style>
  <w:style w:type="character" w:customStyle="1" w:styleId="TekstpodstawowyZnak">
    <w:name w:val="Tekst podstawowy Znak"/>
    <w:basedOn w:val="Domylnaczcionkaakapitu"/>
    <w:link w:val="Tekstpodstawowy"/>
    <w:uiPriority w:val="99"/>
    <w:rsid w:val="00FD41F6"/>
    <w:rPr>
      <w:rFonts w:ascii="Cambria" w:eastAsiaTheme="minorHAnsi" w:hAnsi="Cambria"/>
      <w:sz w:val="24"/>
      <w:szCs w:val="22"/>
    </w:rPr>
  </w:style>
  <w:style w:type="character" w:customStyle="1" w:styleId="xtlid-translation">
    <w:name w:val="x_tlid-translation"/>
    <w:basedOn w:val="Domylnaczcionkaakapitu"/>
    <w:rsid w:val="00964BFA"/>
  </w:style>
  <w:style w:type="paragraph" w:customStyle="1" w:styleId="xmsonormal">
    <w:name w:val="x_msonormal"/>
    <w:basedOn w:val="Normalny"/>
    <w:rsid w:val="00516EA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msonormal0">
    <w:name w:val="xmsonormal"/>
    <w:basedOn w:val="Normalny"/>
    <w:rsid w:val="00516EAA"/>
    <w:pPr>
      <w:spacing w:after="0" w:line="240" w:lineRule="auto"/>
    </w:pPr>
    <w:rPr>
      <w:rFonts w:ascii="Calibri" w:eastAsia="Calibri" w:hAnsi="Calibri" w:cs="Calibri"/>
      <w:sz w:val="22"/>
      <w:szCs w:val="22"/>
      <w:lang w:eastAsia="pl-PL"/>
    </w:rPr>
  </w:style>
  <w:style w:type="paragraph" w:customStyle="1" w:styleId="Bezodstpw1">
    <w:name w:val="Bez odstępów1"/>
    <w:rsid w:val="00FB376F"/>
    <w:pPr>
      <w:suppressAutoHyphens/>
      <w:spacing w:after="0" w:line="240" w:lineRule="auto"/>
    </w:pPr>
    <w:rPr>
      <w:rFonts w:ascii="Calibri" w:eastAsia="Calibri" w:hAnsi="Calibri" w:cs="Arial"/>
      <w:sz w:val="22"/>
      <w:szCs w:val="22"/>
    </w:rPr>
  </w:style>
  <w:style w:type="paragraph" w:styleId="Tekstdymka">
    <w:name w:val="Balloon Text"/>
    <w:basedOn w:val="Normalny"/>
    <w:link w:val="TekstdymkaZnak"/>
    <w:uiPriority w:val="99"/>
    <w:semiHidden/>
    <w:unhideWhenUsed/>
    <w:rsid w:val="00D14E14"/>
    <w:pPr>
      <w:spacing w:after="0" w:line="240" w:lineRule="auto"/>
    </w:pPr>
    <w:rPr>
      <w:rFonts w:ascii="Segoe UI" w:eastAsiaTheme="minorHAnsi" w:hAnsi="Segoe UI" w:cs="Segoe UI"/>
      <w:sz w:val="18"/>
      <w:szCs w:val="18"/>
    </w:rPr>
  </w:style>
  <w:style w:type="character" w:customStyle="1" w:styleId="TekstdymkaZnak">
    <w:name w:val="Tekst dymka Znak"/>
    <w:basedOn w:val="Domylnaczcionkaakapitu"/>
    <w:link w:val="Tekstdymka"/>
    <w:uiPriority w:val="99"/>
    <w:semiHidden/>
    <w:rsid w:val="00D14E14"/>
    <w:rPr>
      <w:rFonts w:ascii="Segoe UI" w:eastAsiaTheme="minorHAnsi" w:hAnsi="Segoe UI" w:cs="Segoe UI"/>
      <w:sz w:val="18"/>
      <w:szCs w:val="18"/>
    </w:rPr>
  </w:style>
  <w:style w:type="character" w:styleId="Numerstrony">
    <w:name w:val="page number"/>
    <w:basedOn w:val="Domylnaczcionkaakapitu"/>
    <w:semiHidden/>
    <w:unhideWhenUsed/>
    <w:rsid w:val="00D14E14"/>
  </w:style>
  <w:style w:type="character" w:customStyle="1" w:styleId="list0020paragraphcharchar">
    <w:name w:val="list__0020paragraph____char__char"/>
    <w:basedOn w:val="Domylnaczcionkaakapitu"/>
    <w:rsid w:val="00D14E14"/>
  </w:style>
  <w:style w:type="character" w:customStyle="1" w:styleId="list0020paragraphchar">
    <w:name w:val="list_0020paragraph__char"/>
    <w:rsid w:val="00D14E14"/>
  </w:style>
  <w:style w:type="character" w:customStyle="1" w:styleId="normalZnak">
    <w:name w:val="normal Znak"/>
    <w:link w:val="Normalny1"/>
    <w:uiPriority w:val="99"/>
    <w:locked/>
    <w:rsid w:val="00D14E14"/>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D14E14"/>
    <w:pPr>
      <w:spacing w:after="0" w:line="240" w:lineRule="auto"/>
    </w:pPr>
    <w:rPr>
      <w:rFonts w:eastAsiaTheme="minorHAnsi"/>
      <w:sz w:val="20"/>
      <w:szCs w:val="20"/>
    </w:rPr>
  </w:style>
  <w:style w:type="character" w:customStyle="1" w:styleId="TekstprzypisukocowegoZnak">
    <w:name w:val="Tekst przypisu końcowego Znak"/>
    <w:basedOn w:val="Domylnaczcionkaakapitu"/>
    <w:link w:val="Tekstprzypisukocowego"/>
    <w:uiPriority w:val="99"/>
    <w:semiHidden/>
    <w:rsid w:val="00D14E14"/>
    <w:rPr>
      <w:rFonts w:eastAsiaTheme="minorHAnsi"/>
      <w:sz w:val="20"/>
      <w:szCs w:val="20"/>
    </w:rPr>
  </w:style>
  <w:style w:type="character" w:styleId="Odwoanieprzypisukocowego">
    <w:name w:val="endnote reference"/>
    <w:basedOn w:val="Domylnaczcionkaakapitu"/>
    <w:uiPriority w:val="99"/>
    <w:semiHidden/>
    <w:unhideWhenUsed/>
    <w:rsid w:val="00D14E14"/>
    <w:rPr>
      <w:vertAlign w:val="superscript"/>
    </w:rPr>
  </w:style>
  <w:style w:type="character" w:styleId="Odwoaniedokomentarza">
    <w:name w:val="annotation reference"/>
    <w:basedOn w:val="Domylnaczcionkaakapitu"/>
    <w:uiPriority w:val="99"/>
    <w:semiHidden/>
    <w:unhideWhenUsed/>
    <w:rsid w:val="00D14E14"/>
    <w:rPr>
      <w:sz w:val="16"/>
      <w:szCs w:val="16"/>
    </w:rPr>
  </w:style>
  <w:style w:type="paragraph" w:styleId="Tekstkomentarza">
    <w:name w:val="annotation text"/>
    <w:basedOn w:val="Normalny"/>
    <w:link w:val="TekstkomentarzaZnak"/>
    <w:uiPriority w:val="99"/>
    <w:unhideWhenUsed/>
    <w:rsid w:val="00D14E14"/>
    <w:pPr>
      <w:spacing w:after="160" w:line="240" w:lineRule="auto"/>
    </w:pPr>
    <w:rPr>
      <w:rFonts w:eastAsiaTheme="minorHAnsi"/>
      <w:sz w:val="20"/>
      <w:szCs w:val="20"/>
    </w:rPr>
  </w:style>
  <w:style w:type="character" w:customStyle="1" w:styleId="TekstkomentarzaZnak">
    <w:name w:val="Tekst komentarza Znak"/>
    <w:basedOn w:val="Domylnaczcionkaakapitu"/>
    <w:link w:val="Tekstkomentarza"/>
    <w:uiPriority w:val="99"/>
    <w:rsid w:val="00D14E14"/>
    <w:rPr>
      <w:rFonts w:eastAsiaTheme="minorHAnsi"/>
      <w:sz w:val="20"/>
      <w:szCs w:val="20"/>
    </w:rPr>
  </w:style>
  <w:style w:type="paragraph" w:styleId="Tematkomentarza">
    <w:name w:val="annotation subject"/>
    <w:basedOn w:val="Tekstkomentarza"/>
    <w:next w:val="Tekstkomentarza"/>
    <w:link w:val="TematkomentarzaZnak"/>
    <w:uiPriority w:val="99"/>
    <w:semiHidden/>
    <w:unhideWhenUsed/>
    <w:rsid w:val="00D14E14"/>
    <w:rPr>
      <w:b/>
      <w:bCs/>
    </w:rPr>
  </w:style>
  <w:style w:type="character" w:customStyle="1" w:styleId="TematkomentarzaZnak">
    <w:name w:val="Temat komentarza Znak"/>
    <w:basedOn w:val="TekstkomentarzaZnak"/>
    <w:link w:val="Tematkomentarza"/>
    <w:uiPriority w:val="99"/>
    <w:semiHidden/>
    <w:rsid w:val="00D14E14"/>
    <w:rPr>
      <w:rFonts w:eastAsiaTheme="minorHAnsi"/>
      <w:b/>
      <w:bCs/>
      <w:sz w:val="20"/>
      <w:szCs w:val="20"/>
    </w:rPr>
  </w:style>
  <w:style w:type="character" w:customStyle="1" w:styleId="highlight">
    <w:name w:val="highlight"/>
    <w:basedOn w:val="Domylnaczcionkaakapitu"/>
    <w:rsid w:val="000C77F0"/>
  </w:style>
  <w:style w:type="paragraph" w:styleId="Tekstpodstawowy2">
    <w:name w:val="Body Text 2"/>
    <w:basedOn w:val="Normalny"/>
    <w:link w:val="Tekstpodstawowy2Znak"/>
    <w:uiPriority w:val="99"/>
    <w:unhideWhenUsed/>
    <w:rsid w:val="00F31584"/>
    <w:pPr>
      <w:spacing w:line="480" w:lineRule="auto"/>
      <w:jc w:val="both"/>
    </w:pPr>
    <w:rPr>
      <w:rFonts w:ascii="Calibri" w:eastAsia="Times New Roman" w:hAnsi="Calibri" w:cs="Calibri"/>
      <w:color w:val="002060"/>
      <w:sz w:val="22"/>
      <w:szCs w:val="20"/>
    </w:rPr>
  </w:style>
  <w:style w:type="character" w:customStyle="1" w:styleId="Tekstpodstawowy2Znak">
    <w:name w:val="Tekst podstawowy 2 Znak"/>
    <w:basedOn w:val="Domylnaczcionkaakapitu"/>
    <w:link w:val="Tekstpodstawowy2"/>
    <w:uiPriority w:val="99"/>
    <w:rsid w:val="00F31584"/>
    <w:rPr>
      <w:rFonts w:ascii="Calibri" w:eastAsia="Times New Roman" w:hAnsi="Calibri" w:cs="Calibri"/>
      <w:color w:val="002060"/>
      <w:sz w:val="22"/>
      <w:szCs w:val="20"/>
    </w:rPr>
  </w:style>
  <w:style w:type="paragraph" w:styleId="Tekstpodstawowy3">
    <w:name w:val="Body Text 3"/>
    <w:basedOn w:val="Normalny"/>
    <w:link w:val="Tekstpodstawowy3Znak"/>
    <w:uiPriority w:val="99"/>
    <w:unhideWhenUsed/>
    <w:rsid w:val="00F31584"/>
    <w:pPr>
      <w:spacing w:line="276" w:lineRule="auto"/>
      <w:jc w:val="both"/>
    </w:pPr>
    <w:rPr>
      <w:rFonts w:ascii="Calibri" w:eastAsia="Times New Roman" w:hAnsi="Calibri" w:cs="Calibri"/>
      <w:color w:val="002060"/>
      <w:sz w:val="16"/>
      <w:szCs w:val="16"/>
    </w:rPr>
  </w:style>
  <w:style w:type="character" w:customStyle="1" w:styleId="Tekstpodstawowy3Znak">
    <w:name w:val="Tekst podstawowy 3 Znak"/>
    <w:basedOn w:val="Domylnaczcionkaakapitu"/>
    <w:link w:val="Tekstpodstawowy3"/>
    <w:uiPriority w:val="99"/>
    <w:rsid w:val="00F31584"/>
    <w:rPr>
      <w:rFonts w:ascii="Calibri" w:eastAsia="Times New Roman" w:hAnsi="Calibri" w:cs="Calibri"/>
      <w:color w:val="002060"/>
      <w:sz w:val="16"/>
      <w:szCs w:val="16"/>
    </w:rPr>
  </w:style>
  <w:style w:type="table" w:customStyle="1" w:styleId="Tabelasiatki4akcent11">
    <w:name w:val="Tabela siatki 4 — akcent 11"/>
    <w:basedOn w:val="Standardowy"/>
    <w:uiPriority w:val="49"/>
    <w:rsid w:val="00F31584"/>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Jasnalistaakcent11">
    <w:name w:val="Jasna lista — akcent 11"/>
    <w:uiPriority w:val="99"/>
    <w:rsid w:val="00F31584"/>
    <w:pPr>
      <w:spacing w:line="276" w:lineRule="auto"/>
    </w:pPr>
    <w:rPr>
      <w:rFonts w:ascii="Calibri" w:eastAsia="Calibri" w:hAnsi="Calibri" w:cs="Times New Roman"/>
      <w:sz w:val="20"/>
      <w:szCs w:val="20"/>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customStyle="1" w:styleId="nowynormalny">
    <w:name w:val="nowy_normalny"/>
    <w:basedOn w:val="Normalny"/>
    <w:link w:val="nowynormalnyZnak"/>
    <w:qFormat/>
    <w:rsid w:val="00F31584"/>
    <w:pPr>
      <w:spacing w:after="0" w:line="300" w:lineRule="exact"/>
      <w:ind w:firstLine="567"/>
      <w:jc w:val="both"/>
    </w:pPr>
    <w:rPr>
      <w:rFonts w:ascii="Arial" w:eastAsia="Times New Roman" w:hAnsi="Arial" w:cs="Times New Roman"/>
      <w:sz w:val="20"/>
      <w:szCs w:val="24"/>
      <w:lang w:eastAsia="pl-PL"/>
    </w:rPr>
  </w:style>
  <w:style w:type="character" w:customStyle="1" w:styleId="nowynormalnyZnak">
    <w:name w:val="nowy_normalny Znak"/>
    <w:link w:val="nowynormalny"/>
    <w:rsid w:val="00F31584"/>
    <w:rPr>
      <w:rFonts w:ascii="Arial" w:eastAsia="Times New Roman" w:hAnsi="Arial" w:cs="Times New Roman"/>
      <w:sz w:val="20"/>
      <w:szCs w:val="24"/>
      <w:lang w:eastAsia="pl-PL"/>
    </w:rPr>
  </w:style>
  <w:style w:type="paragraph" w:customStyle="1" w:styleId="Mapa">
    <w:name w:val="Mapa"/>
    <w:basedOn w:val="Normalny"/>
    <w:link w:val="MapaZnak"/>
    <w:qFormat/>
    <w:rsid w:val="00F31584"/>
    <w:pPr>
      <w:numPr>
        <w:numId w:val="134"/>
      </w:numPr>
      <w:autoSpaceDE w:val="0"/>
      <w:autoSpaceDN w:val="0"/>
      <w:adjustRightInd w:val="0"/>
      <w:spacing w:before="120" w:after="0" w:line="240" w:lineRule="auto"/>
      <w:ind w:left="357" w:hanging="357"/>
      <w:jc w:val="both"/>
    </w:pPr>
    <w:rPr>
      <w:rFonts w:ascii="Calibri" w:eastAsia="Calibri" w:hAnsi="Calibri" w:cs="Times New Roman"/>
      <w:b/>
      <w:sz w:val="16"/>
      <w:szCs w:val="24"/>
    </w:rPr>
  </w:style>
  <w:style w:type="character" w:customStyle="1" w:styleId="MapaZnak">
    <w:name w:val="Mapa Znak"/>
    <w:link w:val="Mapa"/>
    <w:rsid w:val="00F31584"/>
    <w:rPr>
      <w:rFonts w:ascii="Calibri" w:eastAsia="Calibri" w:hAnsi="Calibri" w:cs="Times New Roman"/>
      <w:b/>
      <w:sz w:val="16"/>
      <w:szCs w:val="24"/>
    </w:rPr>
  </w:style>
  <w:style w:type="paragraph" w:customStyle="1" w:styleId="wykres">
    <w:name w:val="wykres"/>
    <w:basedOn w:val="Normalny"/>
    <w:autoRedefine/>
    <w:qFormat/>
    <w:rsid w:val="00F31584"/>
    <w:pPr>
      <w:autoSpaceDE w:val="0"/>
      <w:autoSpaceDN w:val="0"/>
      <w:adjustRightInd w:val="0"/>
      <w:spacing w:before="120" w:line="240" w:lineRule="auto"/>
      <w:ind w:left="357" w:hanging="357"/>
      <w:jc w:val="center"/>
    </w:pPr>
    <w:rPr>
      <w:rFonts w:ascii="Calibri" w:eastAsia="Calibri" w:hAnsi="Calibri" w:cs="Calibri"/>
      <w:b/>
      <w:noProof/>
      <w:color w:val="000000"/>
      <w:sz w:val="16"/>
      <w:szCs w:val="16"/>
      <w:lang w:eastAsia="pl-PL"/>
    </w:rPr>
  </w:style>
  <w:style w:type="paragraph" w:customStyle="1" w:styleId="mj2">
    <w:name w:val="mój 2"/>
    <w:basedOn w:val="Legenda"/>
    <w:link w:val="mj2Znak"/>
    <w:autoRedefine/>
    <w:qFormat/>
    <w:rsid w:val="00F31584"/>
    <w:pPr>
      <w:tabs>
        <w:tab w:val="left" w:pos="1215"/>
        <w:tab w:val="center" w:pos="5392"/>
      </w:tabs>
      <w:spacing w:after="0"/>
      <w:ind w:right="-1"/>
      <w:jc w:val="center"/>
    </w:pPr>
    <w:rPr>
      <w:rFonts w:ascii="Calibri" w:eastAsia="Calibri" w:hAnsi="Calibri" w:cs="Calibri"/>
      <w:color w:val="000000"/>
      <w:sz w:val="16"/>
      <w:szCs w:val="16"/>
      <w:lang w:eastAsia="pl-PL"/>
    </w:rPr>
  </w:style>
  <w:style w:type="character" w:customStyle="1" w:styleId="mj2Znak">
    <w:name w:val="mój 2 Znak"/>
    <w:link w:val="mj2"/>
    <w:rsid w:val="00F31584"/>
    <w:rPr>
      <w:rFonts w:ascii="Calibri" w:eastAsia="Calibri" w:hAnsi="Calibri" w:cs="Calibri"/>
      <w:b/>
      <w:bCs/>
      <w:color w:val="000000"/>
      <w:sz w:val="16"/>
      <w:szCs w:val="16"/>
      <w:lang w:eastAsia="pl-PL"/>
    </w:rPr>
  </w:style>
  <w:style w:type="paragraph" w:styleId="Spisilustracji">
    <w:name w:val="table of figures"/>
    <w:basedOn w:val="Normalny"/>
    <w:next w:val="Normalny"/>
    <w:uiPriority w:val="99"/>
    <w:semiHidden/>
    <w:unhideWhenUsed/>
    <w:rsid w:val="00F31584"/>
    <w:pPr>
      <w:spacing w:after="0" w:line="276" w:lineRule="auto"/>
    </w:pPr>
    <w:rPr>
      <w:rFonts w:ascii="Calibri" w:eastAsia="Calibri" w:hAnsi="Calibri" w:cs="Times New Roman"/>
      <w:sz w:val="22"/>
      <w:szCs w:val="22"/>
    </w:rPr>
  </w:style>
  <w:style w:type="numbering" w:customStyle="1" w:styleId="Bezlisty1">
    <w:name w:val="Bez listy1"/>
    <w:next w:val="Bezlisty"/>
    <w:uiPriority w:val="99"/>
    <w:semiHidden/>
    <w:unhideWhenUsed/>
    <w:rsid w:val="00F31584"/>
  </w:style>
  <w:style w:type="paragraph" w:customStyle="1" w:styleId="14tekst">
    <w:name w:val="1.4 tekst"/>
    <w:basedOn w:val="Normalny"/>
    <w:link w:val="14tekstZnak"/>
    <w:qFormat/>
    <w:rsid w:val="00F31584"/>
    <w:pPr>
      <w:spacing w:after="0" w:line="276" w:lineRule="auto"/>
      <w:ind w:firstLine="567"/>
      <w:jc w:val="both"/>
    </w:pPr>
    <w:rPr>
      <w:rFonts w:ascii="Arial" w:eastAsia="Calibri" w:hAnsi="Arial" w:cs="Arial"/>
      <w:b/>
      <w:sz w:val="22"/>
      <w:szCs w:val="22"/>
    </w:rPr>
  </w:style>
  <w:style w:type="character" w:customStyle="1" w:styleId="14tekstZnak">
    <w:name w:val="1.4 tekst Znak"/>
    <w:link w:val="14tekst"/>
    <w:rsid w:val="00F31584"/>
    <w:rPr>
      <w:rFonts w:ascii="Arial" w:eastAsia="Calibri" w:hAnsi="Arial" w:cs="Arial"/>
      <w:b/>
      <w:sz w:val="22"/>
      <w:szCs w:val="22"/>
    </w:rPr>
  </w:style>
  <w:style w:type="paragraph" w:customStyle="1" w:styleId="13-1">
    <w:name w:val="13-1"/>
    <w:basedOn w:val="Legenda"/>
    <w:qFormat/>
    <w:rsid w:val="00F31584"/>
    <w:pPr>
      <w:keepNext/>
      <w:spacing w:before="240" w:after="200"/>
    </w:pPr>
    <w:rPr>
      <w:rFonts w:ascii="Arial" w:eastAsia="Calibri" w:hAnsi="Arial" w:cs="Arial"/>
      <w:bCs w:val="0"/>
      <w:iCs/>
      <w:color w:val="auto"/>
      <w:sz w:val="18"/>
      <w:szCs w:val="18"/>
    </w:rPr>
  </w:style>
  <w:style w:type="paragraph" w:customStyle="1" w:styleId="13przypisy">
    <w:name w:val="1.3 przypisy"/>
    <w:basedOn w:val="Normalny"/>
    <w:link w:val="13przypisyZnak"/>
    <w:qFormat/>
    <w:rsid w:val="00F31584"/>
    <w:pPr>
      <w:spacing w:after="160" w:line="259" w:lineRule="auto"/>
    </w:pPr>
    <w:rPr>
      <w:rFonts w:ascii="Arial" w:eastAsia="Times New Roman" w:hAnsi="Arial" w:cs="Arial"/>
      <w:color w:val="4472C4"/>
      <w:sz w:val="18"/>
      <w:szCs w:val="18"/>
    </w:rPr>
  </w:style>
  <w:style w:type="character" w:customStyle="1" w:styleId="13przypisyZnak">
    <w:name w:val="1.3 przypisy Znak"/>
    <w:link w:val="13przypisy"/>
    <w:rsid w:val="00F31584"/>
    <w:rPr>
      <w:rFonts w:ascii="Arial" w:eastAsia="Times New Roman" w:hAnsi="Arial" w:cs="Arial"/>
      <w:color w:val="4472C4"/>
      <w:sz w:val="18"/>
      <w:szCs w:val="18"/>
    </w:rPr>
  </w:style>
  <w:style w:type="paragraph" w:customStyle="1" w:styleId="11nagwek">
    <w:name w:val="1.1 nagłówek"/>
    <w:basedOn w:val="Normalny"/>
    <w:link w:val="11nagwekZnak"/>
    <w:qFormat/>
    <w:rsid w:val="00F31584"/>
    <w:pPr>
      <w:keepNext/>
      <w:spacing w:before="240" w:after="0" w:line="240" w:lineRule="auto"/>
      <w:ind w:left="1134" w:hanging="1134"/>
      <w:jc w:val="both"/>
    </w:pPr>
    <w:rPr>
      <w:rFonts w:ascii="Arial" w:eastAsia="Times New Roman" w:hAnsi="Arial" w:cs="Arial"/>
      <w:b/>
      <w:iCs/>
      <w:color w:val="4472C4"/>
      <w:sz w:val="20"/>
      <w:szCs w:val="20"/>
    </w:rPr>
  </w:style>
  <w:style w:type="character" w:customStyle="1" w:styleId="11nagwekZnak">
    <w:name w:val="1.1 nagłówek Znak"/>
    <w:link w:val="11nagwek"/>
    <w:rsid w:val="00F31584"/>
    <w:rPr>
      <w:rFonts w:ascii="Arial" w:eastAsia="Times New Roman" w:hAnsi="Arial" w:cs="Arial"/>
      <w:b/>
      <w:iCs/>
      <w:color w:val="4472C4"/>
      <w:sz w:val="20"/>
      <w:szCs w:val="20"/>
    </w:rPr>
  </w:style>
  <w:style w:type="paragraph" w:customStyle="1" w:styleId="12wykresy">
    <w:name w:val="1.2 wykresy"/>
    <w:basedOn w:val="Normalny"/>
    <w:link w:val="12wykresyZnak"/>
    <w:qFormat/>
    <w:rsid w:val="00F31584"/>
    <w:pPr>
      <w:keepNext/>
      <w:spacing w:after="0" w:line="276" w:lineRule="auto"/>
      <w:jc w:val="center"/>
    </w:pPr>
    <w:rPr>
      <w:rFonts w:ascii="Arial" w:eastAsia="Calibri" w:hAnsi="Arial" w:cs="Arial"/>
      <w:iCs/>
      <w:noProof/>
      <w:sz w:val="18"/>
      <w:szCs w:val="18"/>
      <w:lang w:eastAsia="pl-PL"/>
    </w:rPr>
  </w:style>
  <w:style w:type="character" w:customStyle="1" w:styleId="12wykresyZnak">
    <w:name w:val="1.2 wykresy Znak"/>
    <w:link w:val="12wykresy"/>
    <w:rsid w:val="00F31584"/>
    <w:rPr>
      <w:rFonts w:ascii="Arial" w:eastAsia="Calibri" w:hAnsi="Arial" w:cs="Arial"/>
      <w:iCs/>
      <w:noProof/>
      <w:sz w:val="18"/>
      <w:szCs w:val="18"/>
      <w:lang w:eastAsia="pl-PL"/>
    </w:rPr>
  </w:style>
  <w:style w:type="paragraph" w:styleId="Poprawka">
    <w:name w:val="Revision"/>
    <w:hidden/>
    <w:uiPriority w:val="99"/>
    <w:semiHidden/>
    <w:rsid w:val="00F31584"/>
    <w:pPr>
      <w:spacing w:after="0" w:line="240" w:lineRule="auto"/>
    </w:pPr>
    <w:rPr>
      <w:rFonts w:ascii="Calibri" w:eastAsia="Calibri" w:hAnsi="Calibri" w:cs="Times New Roman"/>
      <w:b/>
      <w:sz w:val="22"/>
      <w:szCs w:val="22"/>
    </w:rPr>
  </w:style>
  <w:style w:type="paragraph" w:customStyle="1" w:styleId="kreseczki">
    <w:name w:val="kreseczki"/>
    <w:basedOn w:val="Normalny"/>
    <w:link w:val="kreseczkiZnak"/>
    <w:rsid w:val="00F31584"/>
    <w:pPr>
      <w:numPr>
        <w:numId w:val="135"/>
      </w:numPr>
      <w:tabs>
        <w:tab w:val="num" w:pos="360"/>
        <w:tab w:val="num" w:pos="2832"/>
      </w:tabs>
      <w:autoSpaceDE w:val="0"/>
      <w:autoSpaceDN w:val="0"/>
      <w:spacing w:after="200" w:line="276" w:lineRule="auto"/>
      <w:ind w:left="1135" w:hanging="284"/>
    </w:pPr>
    <w:rPr>
      <w:rFonts w:ascii="Calibri" w:eastAsia="Times New Roman" w:hAnsi="Calibri" w:cs="Times New Roman"/>
      <w:b/>
      <w:sz w:val="22"/>
      <w:szCs w:val="24"/>
    </w:rPr>
  </w:style>
  <w:style w:type="character" w:customStyle="1" w:styleId="kreseczkiZnak">
    <w:name w:val="kreseczki Znak"/>
    <w:link w:val="kreseczki"/>
    <w:rsid w:val="00F31584"/>
    <w:rPr>
      <w:rFonts w:ascii="Calibri" w:eastAsia="Times New Roman" w:hAnsi="Calibri" w:cs="Times New Roman"/>
      <w:b/>
      <w:sz w:val="22"/>
      <w:szCs w:val="24"/>
    </w:rPr>
  </w:style>
  <w:style w:type="paragraph" w:customStyle="1" w:styleId="kropki">
    <w:name w:val="kropki"/>
    <w:basedOn w:val="Normalny"/>
    <w:link w:val="kropkiZnak"/>
    <w:rsid w:val="00F31584"/>
    <w:pPr>
      <w:autoSpaceDE w:val="0"/>
      <w:autoSpaceDN w:val="0"/>
      <w:spacing w:after="200" w:line="276" w:lineRule="auto"/>
      <w:ind w:left="2913" w:hanging="360"/>
    </w:pPr>
    <w:rPr>
      <w:rFonts w:ascii="Calibri" w:eastAsia="Times New Roman" w:hAnsi="Calibri" w:cs="Times New Roman"/>
      <w:b/>
      <w:sz w:val="22"/>
      <w:szCs w:val="24"/>
    </w:rPr>
  </w:style>
  <w:style w:type="character" w:customStyle="1" w:styleId="kropkiZnak">
    <w:name w:val="kropki Znak"/>
    <w:link w:val="kropki"/>
    <w:rsid w:val="00F31584"/>
    <w:rPr>
      <w:rFonts w:ascii="Calibri" w:eastAsia="Times New Roman" w:hAnsi="Calibri" w:cs="Times New Roman"/>
      <w:b/>
      <w:sz w:val="22"/>
      <w:szCs w:val="24"/>
    </w:rPr>
  </w:style>
  <w:style w:type="paragraph" w:customStyle="1" w:styleId="pzpwp">
    <w:name w:val="pzpwp"/>
    <w:basedOn w:val="Normalny"/>
    <w:link w:val="pzpwpZnak"/>
    <w:rsid w:val="00F31584"/>
    <w:pPr>
      <w:autoSpaceDE w:val="0"/>
      <w:autoSpaceDN w:val="0"/>
      <w:adjustRightInd w:val="0"/>
      <w:spacing w:after="200" w:line="276" w:lineRule="auto"/>
      <w:ind w:firstLine="851"/>
    </w:pPr>
    <w:rPr>
      <w:rFonts w:ascii="Calibri" w:eastAsia="Times New Roman" w:hAnsi="Calibri" w:cs="Times New Roman"/>
      <w:b/>
      <w:sz w:val="22"/>
      <w:szCs w:val="22"/>
    </w:rPr>
  </w:style>
  <w:style w:type="character" w:customStyle="1" w:styleId="pzpwpZnak">
    <w:name w:val="pzpwp Znak"/>
    <w:link w:val="pzpwp"/>
    <w:rsid w:val="00F31584"/>
    <w:rPr>
      <w:rFonts w:ascii="Calibri" w:eastAsia="Times New Roman" w:hAnsi="Calibri" w:cs="Times New Roman"/>
      <w:b/>
      <w:sz w:val="22"/>
      <w:szCs w:val="22"/>
    </w:rPr>
  </w:style>
  <w:style w:type="paragraph" w:customStyle="1" w:styleId="jaro">
    <w:name w:val="jaro"/>
    <w:basedOn w:val="Normalny"/>
    <w:link w:val="jaroZnak"/>
    <w:rsid w:val="00F31584"/>
    <w:pPr>
      <w:autoSpaceDE w:val="0"/>
      <w:autoSpaceDN w:val="0"/>
      <w:spacing w:after="200" w:line="276" w:lineRule="auto"/>
      <w:ind w:firstLine="851"/>
    </w:pPr>
    <w:rPr>
      <w:rFonts w:ascii="Calibri" w:eastAsia="Times New Roman" w:hAnsi="Calibri" w:cs="Times New Roman"/>
      <w:b/>
      <w:sz w:val="22"/>
      <w:szCs w:val="24"/>
    </w:rPr>
  </w:style>
  <w:style w:type="character" w:customStyle="1" w:styleId="jaroZnak">
    <w:name w:val="jaro Znak"/>
    <w:link w:val="jaro"/>
    <w:rsid w:val="00F31584"/>
    <w:rPr>
      <w:rFonts w:ascii="Calibri" w:eastAsia="Times New Roman" w:hAnsi="Calibri" w:cs="Times New Roman"/>
      <w:b/>
      <w:sz w:val="22"/>
      <w:szCs w:val="24"/>
    </w:rPr>
  </w:style>
  <w:style w:type="paragraph" w:customStyle="1" w:styleId="tytuy">
    <w:name w:val="tytuły"/>
    <w:basedOn w:val="Normalny"/>
    <w:link w:val="tytuyZnak"/>
    <w:rsid w:val="00F31584"/>
    <w:pPr>
      <w:spacing w:after="200" w:line="276" w:lineRule="auto"/>
    </w:pPr>
    <w:rPr>
      <w:rFonts w:ascii="Calibri" w:eastAsia="Calibri" w:hAnsi="Calibri" w:cs="Times New Roman"/>
      <w:color w:val="002060"/>
      <w:sz w:val="28"/>
      <w:szCs w:val="28"/>
    </w:rPr>
  </w:style>
  <w:style w:type="character" w:customStyle="1" w:styleId="tytuyZnak">
    <w:name w:val="tytuły Znak"/>
    <w:link w:val="tytuy"/>
    <w:rsid w:val="00F31584"/>
    <w:rPr>
      <w:rFonts w:ascii="Calibri" w:eastAsia="Calibri" w:hAnsi="Calibri" w:cs="Times New Roman"/>
      <w:color w:val="002060"/>
      <w:sz w:val="28"/>
      <w:szCs w:val="28"/>
    </w:rPr>
  </w:style>
  <w:style w:type="paragraph" w:customStyle="1" w:styleId="11">
    <w:name w:val="1.1."/>
    <w:basedOn w:val="Normalny"/>
    <w:next w:val="Normalny"/>
    <w:link w:val="11Znak"/>
    <w:rsid w:val="00F31584"/>
    <w:pPr>
      <w:suppressAutoHyphens/>
      <w:overflowPunct w:val="0"/>
      <w:autoSpaceDE w:val="0"/>
      <w:autoSpaceDN w:val="0"/>
      <w:adjustRightInd w:val="0"/>
      <w:spacing w:before="120" w:after="320" w:line="276" w:lineRule="auto"/>
      <w:textAlignment w:val="baseline"/>
    </w:pPr>
    <w:rPr>
      <w:rFonts w:ascii="Calibri" w:eastAsia="Times New Roman" w:hAnsi="Calibri" w:cs="Times New Roman"/>
      <w:bCs/>
      <w:color w:val="0D0D0D"/>
      <w:sz w:val="24"/>
      <w:szCs w:val="28"/>
      <w:lang w:val="de-DE"/>
    </w:rPr>
  </w:style>
  <w:style w:type="character" w:customStyle="1" w:styleId="11Znak">
    <w:name w:val="1.1. Znak"/>
    <w:link w:val="11"/>
    <w:rsid w:val="00F31584"/>
    <w:rPr>
      <w:rFonts w:ascii="Calibri" w:eastAsia="Times New Roman" w:hAnsi="Calibri" w:cs="Times New Roman"/>
      <w:bCs/>
      <w:color w:val="0D0D0D"/>
      <w:sz w:val="24"/>
      <w:szCs w:val="28"/>
      <w:lang w:val="de-DE"/>
    </w:rPr>
  </w:style>
  <w:style w:type="paragraph" w:customStyle="1" w:styleId="Styl6">
    <w:name w:val="Styl6"/>
    <w:basedOn w:val="Normalny"/>
    <w:link w:val="Styl6Znak"/>
    <w:rsid w:val="00F31584"/>
    <w:pPr>
      <w:keepNext/>
      <w:overflowPunct w:val="0"/>
      <w:autoSpaceDE w:val="0"/>
      <w:autoSpaceDN w:val="0"/>
      <w:adjustRightInd w:val="0"/>
      <w:spacing w:after="200" w:line="276" w:lineRule="auto"/>
      <w:ind w:left="720" w:hanging="360"/>
      <w:textAlignment w:val="baseline"/>
      <w:outlineLvl w:val="0"/>
    </w:pPr>
    <w:rPr>
      <w:rFonts w:ascii="Calibri" w:eastAsia="Times New Roman" w:hAnsi="Calibri" w:cs="Times New Roman"/>
      <w:bCs/>
      <w:kern w:val="32"/>
      <w:sz w:val="28"/>
      <w:szCs w:val="28"/>
    </w:rPr>
  </w:style>
  <w:style w:type="character" w:customStyle="1" w:styleId="Styl6Znak">
    <w:name w:val="Styl6 Znak"/>
    <w:link w:val="Styl6"/>
    <w:rsid w:val="00F31584"/>
    <w:rPr>
      <w:rFonts w:ascii="Calibri" w:eastAsia="Times New Roman" w:hAnsi="Calibri" w:cs="Times New Roman"/>
      <w:bCs/>
      <w:kern w:val="32"/>
      <w:sz w:val="28"/>
      <w:szCs w:val="28"/>
    </w:rPr>
  </w:style>
  <w:style w:type="paragraph" w:customStyle="1" w:styleId="5skrty">
    <w:name w:val="5 skróty"/>
    <w:basedOn w:val="Nagwek5"/>
    <w:link w:val="5skrtyZnak"/>
    <w:rsid w:val="00F31584"/>
    <w:pPr>
      <w:spacing w:before="200" w:line="276" w:lineRule="auto"/>
    </w:pPr>
    <w:rPr>
      <w:rFonts w:ascii="Calibri Light" w:eastAsia="Times New Roman" w:hAnsi="Calibri Light" w:cs="Times New Roman"/>
      <w:b/>
      <w:i w:val="0"/>
      <w:iCs w:val="0"/>
      <w:color w:val="4472C4"/>
      <w:sz w:val="28"/>
      <w:szCs w:val="26"/>
      <w:lang w:val="de-DE"/>
    </w:rPr>
  </w:style>
  <w:style w:type="character" w:customStyle="1" w:styleId="5skrtyZnak">
    <w:name w:val="5 skróty Znak"/>
    <w:link w:val="5skrty"/>
    <w:rsid w:val="00F31584"/>
    <w:rPr>
      <w:rFonts w:ascii="Calibri Light" w:eastAsia="Times New Roman" w:hAnsi="Calibri Light" w:cs="Times New Roman"/>
      <w:b/>
      <w:color w:val="4472C4"/>
      <w:sz w:val="28"/>
      <w:szCs w:val="26"/>
      <w:lang w:val="de-DE"/>
    </w:rPr>
  </w:style>
  <w:style w:type="paragraph" w:customStyle="1" w:styleId="tabelaRPOS">
    <w:name w:val="tabelaRPOS"/>
    <w:basedOn w:val="11"/>
    <w:link w:val="tabelaRPOSZnak"/>
    <w:rsid w:val="00F31584"/>
    <w:pPr>
      <w:spacing w:before="0" w:after="0"/>
    </w:pPr>
    <w:rPr>
      <w:sz w:val="20"/>
      <w:szCs w:val="20"/>
    </w:rPr>
  </w:style>
  <w:style w:type="character" w:customStyle="1" w:styleId="tabelaRPOSZnak">
    <w:name w:val="tabelaRPOS Znak"/>
    <w:link w:val="tabelaRPOS"/>
    <w:rsid w:val="00F31584"/>
    <w:rPr>
      <w:rFonts w:ascii="Calibri" w:eastAsia="Times New Roman" w:hAnsi="Calibri" w:cs="Times New Roman"/>
      <w:bCs/>
      <w:color w:val="0D0D0D"/>
      <w:sz w:val="20"/>
      <w:szCs w:val="20"/>
      <w:lang w:val="de-DE"/>
    </w:rPr>
  </w:style>
  <w:style w:type="paragraph" w:customStyle="1" w:styleId="Tab">
    <w:name w:val="Tab."/>
    <w:basedOn w:val="Normalny"/>
    <w:link w:val="TabZnak"/>
    <w:rsid w:val="00F31584"/>
    <w:pPr>
      <w:spacing w:before="120" w:line="276" w:lineRule="auto"/>
    </w:pPr>
    <w:rPr>
      <w:rFonts w:ascii="Calibri" w:eastAsia="Calibri" w:hAnsi="Calibri" w:cs="Times New Roman"/>
      <w:sz w:val="22"/>
      <w:szCs w:val="22"/>
    </w:rPr>
  </w:style>
  <w:style w:type="character" w:customStyle="1" w:styleId="TabZnak">
    <w:name w:val="Tab. Znak"/>
    <w:link w:val="Tab"/>
    <w:rsid w:val="00F31584"/>
    <w:rPr>
      <w:rFonts w:ascii="Calibri" w:eastAsia="Calibri" w:hAnsi="Calibri" w:cs="Times New Roman"/>
      <w:sz w:val="22"/>
      <w:szCs w:val="22"/>
    </w:rPr>
  </w:style>
  <w:style w:type="paragraph" w:customStyle="1" w:styleId="rdo">
    <w:name w:val="źródło"/>
    <w:basedOn w:val="Tekstpodstawowywcity"/>
    <w:link w:val="rdoZnak"/>
    <w:autoRedefine/>
    <w:rsid w:val="00F31584"/>
    <w:pPr>
      <w:tabs>
        <w:tab w:val="left" w:pos="-4962"/>
        <w:tab w:val="left" w:pos="284"/>
      </w:tabs>
      <w:spacing w:before="120" w:after="0"/>
      <w:ind w:left="0"/>
    </w:pPr>
    <w:rPr>
      <w:i/>
      <w:noProof/>
      <w:sz w:val="18"/>
      <w:szCs w:val="18"/>
    </w:rPr>
  </w:style>
  <w:style w:type="paragraph" w:styleId="Tekstpodstawowywcity">
    <w:name w:val="Body Text Indent"/>
    <w:basedOn w:val="Normalny"/>
    <w:link w:val="TekstpodstawowywcityZnak"/>
    <w:uiPriority w:val="99"/>
    <w:unhideWhenUsed/>
    <w:rsid w:val="00F31584"/>
    <w:pPr>
      <w:spacing w:line="276" w:lineRule="auto"/>
      <w:ind w:left="283"/>
    </w:pPr>
    <w:rPr>
      <w:rFonts w:ascii="Calibri" w:eastAsia="Calibri" w:hAnsi="Calibri" w:cs="Times New Roman"/>
      <w:b/>
      <w:sz w:val="22"/>
      <w:szCs w:val="22"/>
    </w:rPr>
  </w:style>
  <w:style w:type="character" w:customStyle="1" w:styleId="TekstpodstawowywcityZnak">
    <w:name w:val="Tekst podstawowy wcięty Znak"/>
    <w:basedOn w:val="Domylnaczcionkaakapitu"/>
    <w:link w:val="Tekstpodstawowywcity"/>
    <w:uiPriority w:val="99"/>
    <w:rsid w:val="00F31584"/>
    <w:rPr>
      <w:rFonts w:ascii="Calibri" w:eastAsia="Calibri" w:hAnsi="Calibri" w:cs="Times New Roman"/>
      <w:b/>
      <w:sz w:val="22"/>
      <w:szCs w:val="22"/>
    </w:rPr>
  </w:style>
  <w:style w:type="character" w:customStyle="1" w:styleId="rdoZnak">
    <w:name w:val="źródło Znak"/>
    <w:link w:val="rdo"/>
    <w:rsid w:val="00F31584"/>
    <w:rPr>
      <w:rFonts w:ascii="Calibri" w:eastAsia="Calibri" w:hAnsi="Calibri" w:cs="Times New Roman"/>
      <w:b/>
      <w:i/>
      <w:noProof/>
      <w:sz w:val="18"/>
      <w:szCs w:val="18"/>
    </w:rPr>
  </w:style>
  <w:style w:type="paragraph" w:customStyle="1" w:styleId="kropki-raport">
    <w:name w:val="kropki-raport"/>
    <w:basedOn w:val="kreseczki"/>
    <w:link w:val="kropki-raportZnak"/>
    <w:rsid w:val="00F31584"/>
    <w:pPr>
      <w:numPr>
        <w:numId w:val="136"/>
      </w:numPr>
      <w:tabs>
        <w:tab w:val="clear" w:pos="2832"/>
      </w:tabs>
      <w:ind w:left="1066" w:hanging="357"/>
    </w:pPr>
  </w:style>
  <w:style w:type="character" w:customStyle="1" w:styleId="kropki-raportZnak">
    <w:name w:val="kropki-raport Znak"/>
    <w:link w:val="kropki-raport"/>
    <w:rsid w:val="00F31584"/>
    <w:rPr>
      <w:rFonts w:ascii="Calibri" w:eastAsia="Times New Roman" w:hAnsi="Calibri" w:cs="Times New Roman"/>
      <w:b/>
      <w:sz w:val="22"/>
      <w:szCs w:val="24"/>
    </w:rPr>
  </w:style>
  <w:style w:type="paragraph" w:customStyle="1" w:styleId="wyk1">
    <w:name w:val="wyk1"/>
    <w:basedOn w:val="Tekstpodstawowywcity"/>
    <w:link w:val="wyk1Znak"/>
    <w:rsid w:val="00F31584"/>
    <w:pPr>
      <w:tabs>
        <w:tab w:val="left" w:pos="-4962"/>
        <w:tab w:val="left" w:pos="284"/>
      </w:tabs>
      <w:spacing w:after="0"/>
      <w:ind w:left="1134" w:hanging="1134"/>
    </w:pPr>
    <w:rPr>
      <w:rFonts w:eastAsia="Times New Roman" w:cs="Calibri"/>
      <w:b w:val="0"/>
      <w:sz w:val="20"/>
      <w:szCs w:val="20"/>
    </w:rPr>
  </w:style>
  <w:style w:type="character" w:customStyle="1" w:styleId="wyk1Znak">
    <w:name w:val="wyk1 Znak"/>
    <w:link w:val="wyk1"/>
    <w:rsid w:val="00F31584"/>
    <w:rPr>
      <w:rFonts w:ascii="Calibri" w:eastAsia="Times New Roman" w:hAnsi="Calibri" w:cs="Calibri"/>
      <w:sz w:val="20"/>
      <w:szCs w:val="20"/>
    </w:rPr>
  </w:style>
  <w:style w:type="paragraph" w:customStyle="1" w:styleId="111">
    <w:name w:val="1.1.1."/>
    <w:basedOn w:val="Nagwek3"/>
    <w:link w:val="111Znak"/>
    <w:rsid w:val="00F31584"/>
    <w:pPr>
      <w:keepLines w:val="0"/>
      <w:spacing w:before="240" w:after="240"/>
      <w:ind w:left="709"/>
    </w:pPr>
    <w:rPr>
      <w:rFonts w:ascii="Calibri" w:eastAsia="Times New Roman" w:hAnsi="Calibri" w:cs="Times New Roman"/>
      <w:bCs/>
      <w:color w:val="0D0D0D"/>
      <w:sz w:val="22"/>
    </w:rPr>
  </w:style>
  <w:style w:type="character" w:customStyle="1" w:styleId="111Znak">
    <w:name w:val="1.1.1. Znak"/>
    <w:link w:val="111"/>
    <w:rsid w:val="00F31584"/>
    <w:rPr>
      <w:rFonts w:ascii="Calibri" w:eastAsia="Times New Roman" w:hAnsi="Calibri" w:cs="Times New Roman"/>
      <w:bCs/>
      <w:color w:val="0D0D0D"/>
      <w:sz w:val="22"/>
      <w:szCs w:val="26"/>
    </w:rPr>
  </w:style>
  <w:style w:type="paragraph" w:customStyle="1" w:styleId="15-akapit">
    <w:name w:val="1.5-akapit"/>
    <w:basedOn w:val="Normalny"/>
    <w:link w:val="15-akapitZnak"/>
    <w:rsid w:val="00F31584"/>
    <w:pPr>
      <w:suppressAutoHyphens/>
      <w:overflowPunct w:val="0"/>
      <w:autoSpaceDE w:val="0"/>
      <w:autoSpaceDN w:val="0"/>
      <w:adjustRightInd w:val="0"/>
      <w:spacing w:after="200" w:line="276" w:lineRule="auto"/>
      <w:ind w:firstLine="851"/>
      <w:textAlignment w:val="baseline"/>
    </w:pPr>
    <w:rPr>
      <w:rFonts w:ascii="Calibri" w:eastAsia="Times New Roman" w:hAnsi="Calibri" w:cs="Times New Roman"/>
      <w:b/>
      <w:sz w:val="22"/>
      <w:szCs w:val="22"/>
    </w:rPr>
  </w:style>
  <w:style w:type="character" w:customStyle="1" w:styleId="15-akapitZnak">
    <w:name w:val="1.5-akapit Znak"/>
    <w:link w:val="15-akapit"/>
    <w:rsid w:val="00F31584"/>
    <w:rPr>
      <w:rFonts w:ascii="Calibri" w:eastAsia="Times New Roman" w:hAnsi="Calibri" w:cs="Times New Roman"/>
      <w:b/>
      <w:sz w:val="22"/>
      <w:szCs w:val="22"/>
    </w:rPr>
  </w:style>
  <w:style w:type="paragraph" w:customStyle="1" w:styleId="1">
    <w:name w:val="1"/>
    <w:basedOn w:val="Normalny"/>
    <w:rsid w:val="00F31584"/>
    <w:pPr>
      <w:numPr>
        <w:ilvl w:val="1"/>
        <w:numId w:val="137"/>
      </w:numPr>
      <w:autoSpaceDE w:val="0"/>
      <w:autoSpaceDN w:val="0"/>
      <w:adjustRightInd w:val="0"/>
      <w:spacing w:after="200" w:line="276" w:lineRule="auto"/>
      <w:ind w:left="644"/>
    </w:pPr>
    <w:rPr>
      <w:rFonts w:ascii="Calibri" w:eastAsia="Calibri" w:hAnsi="Calibri" w:cs="Times New Roman"/>
      <w:bCs/>
      <w:sz w:val="28"/>
      <w:szCs w:val="28"/>
    </w:rPr>
  </w:style>
  <w:style w:type="paragraph" w:customStyle="1" w:styleId="110">
    <w:name w:val="11"/>
    <w:basedOn w:val="Normalny"/>
    <w:rsid w:val="00F31584"/>
    <w:pPr>
      <w:spacing w:after="200" w:line="276" w:lineRule="auto"/>
      <w:ind w:left="1364" w:hanging="360"/>
    </w:pPr>
    <w:rPr>
      <w:rFonts w:ascii="Calibri" w:eastAsia="Calibri" w:hAnsi="Calibri" w:cs="Times New Roman"/>
      <w:sz w:val="24"/>
      <w:szCs w:val="24"/>
    </w:rPr>
  </w:style>
  <w:style w:type="paragraph" w:customStyle="1" w:styleId="1110">
    <w:name w:val="111"/>
    <w:basedOn w:val="Normalny"/>
    <w:rsid w:val="00F31584"/>
    <w:pPr>
      <w:spacing w:after="200" w:line="276" w:lineRule="auto"/>
      <w:ind w:left="2084" w:hanging="180"/>
    </w:pPr>
    <w:rPr>
      <w:rFonts w:ascii="Calibri" w:eastAsia="Calibri" w:hAnsi="Calibri" w:cs="Times New Roman"/>
      <w:sz w:val="22"/>
      <w:szCs w:val="22"/>
    </w:rPr>
  </w:style>
  <w:style w:type="paragraph" w:customStyle="1" w:styleId="1111">
    <w:name w:val="1111"/>
    <w:basedOn w:val="Akapitzlist"/>
    <w:rsid w:val="00F31584"/>
    <w:pPr>
      <w:spacing w:after="200" w:line="276" w:lineRule="auto"/>
      <w:ind w:left="2804" w:hanging="360"/>
      <w:contextualSpacing w:val="0"/>
    </w:pPr>
    <w:rPr>
      <w:rFonts w:ascii="Calibri" w:eastAsia="Calibri" w:hAnsi="Calibri" w:cs="Times New Roman"/>
      <w:i/>
    </w:rPr>
  </w:style>
  <w:style w:type="paragraph" w:customStyle="1" w:styleId="112">
    <w:name w:val="_1.1"/>
    <w:basedOn w:val="Nagwek3"/>
    <w:link w:val="11Znak0"/>
    <w:rsid w:val="00F31584"/>
    <w:pPr>
      <w:shd w:val="clear" w:color="auto" w:fill="FFFFFF"/>
    </w:pPr>
    <w:rPr>
      <w:rFonts w:ascii="Calibri Light" w:eastAsia="Times New Roman" w:hAnsi="Calibri Light" w:cs="Times New Roman"/>
      <w:b w:val="0"/>
      <w:bCs/>
      <w:color w:val="4472C4"/>
      <w:sz w:val="22"/>
      <w:szCs w:val="22"/>
    </w:rPr>
  </w:style>
  <w:style w:type="character" w:customStyle="1" w:styleId="11Znak0">
    <w:name w:val="_1.1 Znak"/>
    <w:link w:val="112"/>
    <w:rsid w:val="00F31584"/>
    <w:rPr>
      <w:rFonts w:ascii="Calibri Light" w:eastAsia="Times New Roman" w:hAnsi="Calibri Light" w:cs="Times New Roman"/>
      <w:b/>
      <w:bCs/>
      <w:color w:val="4472C4"/>
      <w:sz w:val="22"/>
      <w:szCs w:val="22"/>
      <w:shd w:val="clear" w:color="auto" w:fill="FFFFFF"/>
    </w:rPr>
  </w:style>
  <w:style w:type="paragraph" w:customStyle="1" w:styleId="aaaaa2">
    <w:name w:val="aaaaa2"/>
    <w:basedOn w:val="Normalny"/>
    <w:link w:val="aaaaa2Znak"/>
    <w:rsid w:val="00F31584"/>
    <w:pPr>
      <w:keepNext/>
      <w:overflowPunct w:val="0"/>
      <w:autoSpaceDE w:val="0"/>
      <w:autoSpaceDN w:val="0"/>
      <w:adjustRightInd w:val="0"/>
      <w:spacing w:after="200" w:line="276" w:lineRule="auto"/>
      <w:textAlignment w:val="baseline"/>
      <w:outlineLvl w:val="0"/>
    </w:pPr>
    <w:rPr>
      <w:rFonts w:ascii="Calibri" w:eastAsia="Times New Roman" w:hAnsi="Calibri" w:cs="Times New Roman"/>
      <w:bCs/>
      <w:kern w:val="32"/>
      <w:sz w:val="28"/>
      <w:szCs w:val="28"/>
    </w:rPr>
  </w:style>
  <w:style w:type="character" w:customStyle="1" w:styleId="aaaaa2Znak">
    <w:name w:val="aaaaa2 Znak"/>
    <w:link w:val="aaaaa2"/>
    <w:rsid w:val="00F31584"/>
    <w:rPr>
      <w:rFonts w:ascii="Calibri" w:eastAsia="Times New Roman" w:hAnsi="Calibri" w:cs="Times New Roman"/>
      <w:bCs/>
      <w:kern w:val="32"/>
      <w:sz w:val="28"/>
      <w:szCs w:val="28"/>
    </w:rPr>
  </w:style>
  <w:style w:type="paragraph" w:customStyle="1" w:styleId="rysRPOS">
    <w:name w:val="rysRPOS"/>
    <w:basedOn w:val="Normalny"/>
    <w:link w:val="rysRPOSZnak"/>
    <w:rsid w:val="00F31584"/>
    <w:pPr>
      <w:tabs>
        <w:tab w:val="left" w:pos="426"/>
        <w:tab w:val="left" w:pos="567"/>
      </w:tabs>
      <w:spacing w:after="200" w:line="276" w:lineRule="auto"/>
      <w:ind w:left="709" w:right="565"/>
    </w:pPr>
    <w:rPr>
      <w:rFonts w:ascii="Calibri" w:eastAsia="Times New Roman" w:hAnsi="Calibri" w:cs="Times New Roman"/>
      <w:sz w:val="22"/>
      <w:szCs w:val="20"/>
    </w:rPr>
  </w:style>
  <w:style w:type="character" w:customStyle="1" w:styleId="rysRPOSZnak">
    <w:name w:val="rysRPOS Znak"/>
    <w:link w:val="rysRPOS"/>
    <w:rsid w:val="00F31584"/>
    <w:rPr>
      <w:rFonts w:ascii="Calibri" w:eastAsia="Times New Roman" w:hAnsi="Calibri" w:cs="Times New Roman"/>
      <w:sz w:val="22"/>
      <w:szCs w:val="20"/>
    </w:rPr>
  </w:style>
  <w:style w:type="paragraph" w:customStyle="1" w:styleId="JARO0">
    <w:name w:val="JARO"/>
    <w:basedOn w:val="kropki"/>
    <w:link w:val="JAROZnak0"/>
    <w:rsid w:val="00F31584"/>
    <w:pPr>
      <w:tabs>
        <w:tab w:val="num" w:pos="1440"/>
      </w:tabs>
      <w:ind w:left="1276" w:hanging="425"/>
    </w:pPr>
  </w:style>
  <w:style w:type="character" w:customStyle="1" w:styleId="JAROZnak0">
    <w:name w:val="JARO Znak"/>
    <w:link w:val="JARO0"/>
    <w:rsid w:val="00F31584"/>
    <w:rPr>
      <w:rFonts w:ascii="Calibri" w:eastAsia="Times New Roman" w:hAnsi="Calibri" w:cs="Times New Roman"/>
      <w:b/>
      <w:sz w:val="22"/>
      <w:szCs w:val="24"/>
    </w:rPr>
  </w:style>
  <w:style w:type="paragraph" w:customStyle="1" w:styleId="przypisy">
    <w:name w:val="_przypisy"/>
    <w:basedOn w:val="Normalny"/>
    <w:link w:val="przypisyZnak"/>
    <w:rsid w:val="00F31584"/>
    <w:pPr>
      <w:tabs>
        <w:tab w:val="left" w:pos="284"/>
      </w:tabs>
      <w:autoSpaceDE w:val="0"/>
      <w:autoSpaceDN w:val="0"/>
      <w:adjustRightInd w:val="0"/>
      <w:spacing w:after="200" w:line="276" w:lineRule="auto"/>
      <w:ind w:left="284" w:hanging="284"/>
    </w:pPr>
    <w:rPr>
      <w:rFonts w:ascii="Calibri" w:eastAsia="Calibri" w:hAnsi="Calibri" w:cs="Times New Roman"/>
      <w:b/>
      <w:color w:val="404040"/>
      <w:sz w:val="16"/>
      <w:szCs w:val="16"/>
    </w:rPr>
  </w:style>
  <w:style w:type="character" w:customStyle="1" w:styleId="przypisyZnak">
    <w:name w:val="_przypisy Znak"/>
    <w:link w:val="przypisy"/>
    <w:rsid w:val="00F31584"/>
    <w:rPr>
      <w:rFonts w:ascii="Calibri" w:eastAsia="Calibri" w:hAnsi="Calibri" w:cs="Times New Roman"/>
      <w:b/>
      <w:color w:val="404040"/>
      <w:sz w:val="16"/>
      <w:szCs w:val="16"/>
    </w:rPr>
  </w:style>
  <w:style w:type="paragraph" w:customStyle="1" w:styleId="TABELA">
    <w:name w:val="TABELA"/>
    <w:basedOn w:val="Tab"/>
    <w:link w:val="TABELAZnak"/>
    <w:rsid w:val="00F31584"/>
  </w:style>
  <w:style w:type="character" w:customStyle="1" w:styleId="TABELAZnak">
    <w:name w:val="TABELA Znak"/>
    <w:link w:val="TABELA"/>
    <w:rsid w:val="00F31584"/>
    <w:rPr>
      <w:rFonts w:ascii="Calibri" w:eastAsia="Calibri" w:hAnsi="Calibri" w:cs="Times New Roman"/>
      <w:sz w:val="22"/>
      <w:szCs w:val="22"/>
    </w:rPr>
  </w:style>
  <w:style w:type="paragraph" w:customStyle="1" w:styleId="Wykresy">
    <w:name w:val="Wykresy"/>
    <w:basedOn w:val="wyk1"/>
    <w:link w:val="WykresyZnak"/>
    <w:rsid w:val="00F31584"/>
  </w:style>
  <w:style w:type="character" w:customStyle="1" w:styleId="WykresyZnak">
    <w:name w:val="Wykresy Znak"/>
    <w:link w:val="Wykresy"/>
    <w:rsid w:val="00F31584"/>
    <w:rPr>
      <w:rFonts w:ascii="Calibri" w:eastAsia="Times New Roman" w:hAnsi="Calibri" w:cs="Calibri"/>
      <w:sz w:val="20"/>
      <w:szCs w:val="20"/>
    </w:rPr>
  </w:style>
  <w:style w:type="paragraph" w:customStyle="1" w:styleId="zaczniki">
    <w:name w:val="załączniki"/>
    <w:basedOn w:val="Normalny"/>
    <w:link w:val="zacznikiZnak"/>
    <w:rsid w:val="00F31584"/>
    <w:pPr>
      <w:spacing w:after="200" w:line="276" w:lineRule="auto"/>
    </w:pPr>
    <w:rPr>
      <w:rFonts w:ascii="Calibri" w:eastAsia="Calibri" w:hAnsi="Calibri" w:cs="Times New Roman"/>
      <w:b/>
      <w:sz w:val="22"/>
      <w:szCs w:val="22"/>
    </w:rPr>
  </w:style>
  <w:style w:type="character" w:customStyle="1" w:styleId="zacznikiZnak">
    <w:name w:val="załączniki Znak"/>
    <w:link w:val="zaczniki"/>
    <w:rsid w:val="00F31584"/>
    <w:rPr>
      <w:rFonts w:ascii="Calibri" w:eastAsia="Calibri" w:hAnsi="Calibri" w:cs="Times New Roman"/>
      <w:b/>
      <w:sz w:val="22"/>
      <w:szCs w:val="22"/>
    </w:rPr>
  </w:style>
  <w:style w:type="paragraph" w:customStyle="1" w:styleId="skrty">
    <w:name w:val="skróty"/>
    <w:basedOn w:val="Normalny"/>
    <w:link w:val="skrtyZnak"/>
    <w:rsid w:val="00F31584"/>
    <w:pPr>
      <w:spacing w:after="200" w:line="276" w:lineRule="auto"/>
    </w:pPr>
    <w:rPr>
      <w:rFonts w:ascii="Calibri" w:eastAsia="Calibri" w:hAnsi="Calibri" w:cs="Times New Roman"/>
      <w:b/>
      <w:sz w:val="22"/>
      <w:szCs w:val="22"/>
    </w:rPr>
  </w:style>
  <w:style w:type="character" w:customStyle="1" w:styleId="skrtyZnak">
    <w:name w:val="skróty Znak"/>
    <w:link w:val="skrty"/>
    <w:rsid w:val="00F31584"/>
    <w:rPr>
      <w:rFonts w:ascii="Calibri" w:eastAsia="Calibri" w:hAnsi="Calibri" w:cs="Times New Roman"/>
      <w:b/>
      <w:sz w:val="22"/>
      <w:szCs w:val="22"/>
    </w:rPr>
  </w:style>
  <w:style w:type="paragraph" w:customStyle="1" w:styleId="2skrty">
    <w:name w:val="2 skróty"/>
    <w:basedOn w:val="Nagwek3"/>
    <w:link w:val="2skrtyZnak"/>
    <w:rsid w:val="00F31584"/>
    <w:pPr>
      <w:shd w:val="clear" w:color="auto" w:fill="FFFFFF"/>
    </w:pPr>
    <w:rPr>
      <w:rFonts w:ascii="Calibri" w:eastAsia="Times New Roman" w:hAnsi="Calibri" w:cs="Times New Roman"/>
      <w:b w:val="0"/>
      <w:bCs/>
      <w:color w:val="4472C4"/>
      <w:sz w:val="22"/>
      <w:szCs w:val="20"/>
    </w:rPr>
  </w:style>
  <w:style w:type="character" w:customStyle="1" w:styleId="2skrtyZnak">
    <w:name w:val="2 skróty Znak"/>
    <w:link w:val="2skrty"/>
    <w:rsid w:val="00F31584"/>
    <w:rPr>
      <w:rFonts w:ascii="Calibri" w:eastAsia="Times New Roman" w:hAnsi="Calibri" w:cs="Times New Roman"/>
      <w:b/>
      <w:bCs/>
      <w:color w:val="4472C4"/>
      <w:sz w:val="22"/>
      <w:szCs w:val="20"/>
      <w:shd w:val="clear" w:color="auto" w:fill="FFFFFF"/>
    </w:rPr>
  </w:style>
  <w:style w:type="paragraph" w:customStyle="1" w:styleId="Styl2">
    <w:name w:val="Styl2"/>
    <w:basedOn w:val="Normalny"/>
    <w:next w:val="5skrty"/>
    <w:link w:val="Styl2Znak"/>
    <w:autoRedefine/>
    <w:rsid w:val="00F31584"/>
    <w:pPr>
      <w:shd w:val="clear" w:color="auto" w:fill="FFFFFF"/>
      <w:spacing w:after="200" w:line="276" w:lineRule="auto"/>
    </w:pPr>
    <w:rPr>
      <w:rFonts w:ascii="Calibri" w:eastAsia="Calibri" w:hAnsi="Calibri" w:cs="Times New Roman"/>
      <w:b/>
      <w:sz w:val="22"/>
      <w:szCs w:val="22"/>
    </w:rPr>
  </w:style>
  <w:style w:type="character" w:customStyle="1" w:styleId="Styl2Znak">
    <w:name w:val="Styl2 Znak"/>
    <w:link w:val="Styl2"/>
    <w:rsid w:val="00F31584"/>
    <w:rPr>
      <w:rFonts w:ascii="Calibri" w:eastAsia="Calibri" w:hAnsi="Calibri" w:cs="Times New Roman"/>
      <w:b/>
      <w:sz w:val="22"/>
      <w:szCs w:val="22"/>
      <w:shd w:val="clear" w:color="auto" w:fill="FFFFFF"/>
    </w:rPr>
  </w:style>
  <w:style w:type="paragraph" w:customStyle="1" w:styleId="Styl3">
    <w:name w:val="Styl3"/>
    <w:basedOn w:val="Nagwek3"/>
    <w:link w:val="Styl3Znak"/>
    <w:rsid w:val="00F31584"/>
    <w:pPr>
      <w:shd w:val="clear" w:color="auto" w:fill="FFFFFF"/>
    </w:pPr>
    <w:rPr>
      <w:rFonts w:ascii="Calibri Light" w:eastAsia="Times New Roman" w:hAnsi="Calibri Light" w:cs="Times New Roman"/>
      <w:bCs/>
      <w:color w:val="4472C4"/>
      <w:sz w:val="22"/>
      <w:szCs w:val="22"/>
    </w:rPr>
  </w:style>
  <w:style w:type="character" w:customStyle="1" w:styleId="Styl3Znak">
    <w:name w:val="Styl3 Znak"/>
    <w:link w:val="Styl3"/>
    <w:rsid w:val="00F31584"/>
    <w:rPr>
      <w:rFonts w:ascii="Calibri Light" w:eastAsia="Times New Roman" w:hAnsi="Calibri Light" w:cs="Times New Roman"/>
      <w:bCs/>
      <w:color w:val="4472C4"/>
      <w:sz w:val="22"/>
      <w:szCs w:val="22"/>
      <w:shd w:val="clear" w:color="auto" w:fill="FFFFFF"/>
    </w:rPr>
  </w:style>
  <w:style w:type="paragraph" w:customStyle="1" w:styleId="tabelap">
    <w:name w:val="tabela_p"/>
    <w:basedOn w:val="TABELA"/>
    <w:link w:val="tabelapZnak"/>
    <w:rsid w:val="00F31584"/>
  </w:style>
  <w:style w:type="character" w:customStyle="1" w:styleId="tabelapZnak">
    <w:name w:val="tabela_p Znak"/>
    <w:link w:val="tabelap"/>
    <w:rsid w:val="00F31584"/>
    <w:rPr>
      <w:rFonts w:ascii="Calibri" w:eastAsia="Calibri" w:hAnsi="Calibri" w:cs="Times New Roman"/>
      <w:sz w:val="22"/>
      <w:szCs w:val="22"/>
    </w:rPr>
  </w:style>
  <w:style w:type="paragraph" w:customStyle="1" w:styleId="wykresp">
    <w:name w:val="wykres_p"/>
    <w:basedOn w:val="Wykresy"/>
    <w:link w:val="wykrespZnak"/>
    <w:rsid w:val="00F31584"/>
  </w:style>
  <w:style w:type="character" w:customStyle="1" w:styleId="wykrespZnak">
    <w:name w:val="wykres_p Znak"/>
    <w:link w:val="wykresp"/>
    <w:rsid w:val="00F31584"/>
    <w:rPr>
      <w:rFonts w:ascii="Calibri" w:eastAsia="Times New Roman" w:hAnsi="Calibri" w:cs="Calibri"/>
      <w:sz w:val="20"/>
      <w:szCs w:val="20"/>
    </w:rPr>
  </w:style>
  <w:style w:type="paragraph" w:customStyle="1" w:styleId="Rysp">
    <w:name w:val="Rys_p"/>
    <w:basedOn w:val="Tab"/>
    <w:link w:val="RyspZnak"/>
    <w:rsid w:val="00F31584"/>
    <w:rPr>
      <w:snapToGrid w:val="0"/>
    </w:rPr>
  </w:style>
  <w:style w:type="character" w:customStyle="1" w:styleId="RyspZnak">
    <w:name w:val="Rys_p Znak"/>
    <w:link w:val="Rysp"/>
    <w:rsid w:val="00F31584"/>
    <w:rPr>
      <w:rFonts w:ascii="Calibri" w:eastAsia="Calibri" w:hAnsi="Calibri" w:cs="Times New Roman"/>
      <w:snapToGrid w:val="0"/>
      <w:sz w:val="22"/>
      <w:szCs w:val="22"/>
    </w:rPr>
  </w:style>
  <w:style w:type="paragraph" w:customStyle="1" w:styleId="zaacznik">
    <w:name w:val="załacznik"/>
    <w:basedOn w:val="zaczniki"/>
    <w:link w:val="zaacznikZnak"/>
    <w:rsid w:val="00F31584"/>
    <w:rPr>
      <w:b w:val="0"/>
    </w:rPr>
  </w:style>
  <w:style w:type="character" w:customStyle="1" w:styleId="zaacznikZnak">
    <w:name w:val="załacznik Znak"/>
    <w:link w:val="zaacznik"/>
    <w:rsid w:val="00F31584"/>
    <w:rPr>
      <w:rFonts w:ascii="Calibri" w:eastAsia="Calibri" w:hAnsi="Calibri" w:cs="Times New Roman"/>
      <w:sz w:val="22"/>
      <w:szCs w:val="22"/>
    </w:rPr>
  </w:style>
  <w:style w:type="paragraph" w:styleId="Spistreci3">
    <w:name w:val="toc 3"/>
    <w:basedOn w:val="Normalny"/>
    <w:next w:val="Normalny"/>
    <w:autoRedefine/>
    <w:uiPriority w:val="39"/>
    <w:unhideWhenUsed/>
    <w:rsid w:val="00F31584"/>
    <w:pPr>
      <w:tabs>
        <w:tab w:val="right" w:leader="dot" w:pos="9062"/>
      </w:tabs>
      <w:spacing w:after="100" w:line="276" w:lineRule="auto"/>
      <w:ind w:left="440"/>
    </w:pPr>
    <w:rPr>
      <w:rFonts w:ascii="Calibri" w:eastAsia="Calibri" w:hAnsi="Calibri" w:cs="Times New Roman"/>
      <w:b/>
      <w:sz w:val="22"/>
      <w:szCs w:val="22"/>
    </w:rPr>
  </w:style>
  <w:style w:type="paragraph" w:styleId="Spistreci4">
    <w:name w:val="toc 4"/>
    <w:basedOn w:val="Normalny"/>
    <w:next w:val="Normalny"/>
    <w:autoRedefine/>
    <w:uiPriority w:val="39"/>
    <w:unhideWhenUsed/>
    <w:rsid w:val="00F31584"/>
    <w:pPr>
      <w:spacing w:after="100" w:line="276" w:lineRule="auto"/>
      <w:ind w:left="660"/>
    </w:pPr>
    <w:rPr>
      <w:rFonts w:ascii="Calibri" w:eastAsia="Calibri" w:hAnsi="Calibri" w:cs="Times New Roman"/>
      <w:b/>
      <w:sz w:val="22"/>
      <w:szCs w:val="22"/>
    </w:rPr>
  </w:style>
  <w:style w:type="paragraph" w:styleId="Spistreci5">
    <w:name w:val="toc 5"/>
    <w:basedOn w:val="Normalny"/>
    <w:next w:val="Normalny"/>
    <w:autoRedefine/>
    <w:uiPriority w:val="39"/>
    <w:unhideWhenUsed/>
    <w:rsid w:val="00F31584"/>
    <w:pPr>
      <w:spacing w:after="100" w:line="276" w:lineRule="auto"/>
      <w:ind w:left="880"/>
    </w:pPr>
    <w:rPr>
      <w:rFonts w:ascii="Calibri" w:eastAsia="Times New Roman" w:hAnsi="Calibri" w:cs="Times New Roman"/>
      <w:b/>
      <w:sz w:val="22"/>
      <w:szCs w:val="22"/>
      <w:lang w:eastAsia="pl-PL"/>
    </w:rPr>
  </w:style>
  <w:style w:type="paragraph" w:styleId="Spistreci6">
    <w:name w:val="toc 6"/>
    <w:basedOn w:val="Normalny"/>
    <w:next w:val="Normalny"/>
    <w:autoRedefine/>
    <w:uiPriority w:val="39"/>
    <w:unhideWhenUsed/>
    <w:rsid w:val="00F31584"/>
    <w:pPr>
      <w:spacing w:after="100" w:line="276" w:lineRule="auto"/>
      <w:ind w:left="1100"/>
    </w:pPr>
    <w:rPr>
      <w:rFonts w:ascii="Calibri" w:eastAsia="Times New Roman" w:hAnsi="Calibri" w:cs="Times New Roman"/>
      <w:b/>
      <w:sz w:val="22"/>
      <w:szCs w:val="22"/>
      <w:lang w:eastAsia="pl-PL"/>
    </w:rPr>
  </w:style>
  <w:style w:type="paragraph" w:styleId="Spistreci7">
    <w:name w:val="toc 7"/>
    <w:basedOn w:val="Normalny"/>
    <w:next w:val="Normalny"/>
    <w:autoRedefine/>
    <w:uiPriority w:val="39"/>
    <w:unhideWhenUsed/>
    <w:rsid w:val="00F31584"/>
    <w:pPr>
      <w:spacing w:after="100" w:line="276" w:lineRule="auto"/>
      <w:ind w:left="1320"/>
    </w:pPr>
    <w:rPr>
      <w:rFonts w:ascii="Calibri" w:eastAsia="Times New Roman" w:hAnsi="Calibri" w:cs="Times New Roman"/>
      <w:b/>
      <w:sz w:val="22"/>
      <w:szCs w:val="22"/>
      <w:lang w:eastAsia="pl-PL"/>
    </w:rPr>
  </w:style>
  <w:style w:type="paragraph" w:styleId="Spistreci8">
    <w:name w:val="toc 8"/>
    <w:basedOn w:val="Normalny"/>
    <w:next w:val="Normalny"/>
    <w:autoRedefine/>
    <w:uiPriority w:val="39"/>
    <w:unhideWhenUsed/>
    <w:rsid w:val="00F31584"/>
    <w:pPr>
      <w:spacing w:after="100" w:line="276" w:lineRule="auto"/>
      <w:ind w:left="1540"/>
    </w:pPr>
    <w:rPr>
      <w:rFonts w:ascii="Calibri" w:eastAsia="Times New Roman" w:hAnsi="Calibri" w:cs="Times New Roman"/>
      <w:b/>
      <w:sz w:val="22"/>
      <w:szCs w:val="22"/>
      <w:lang w:eastAsia="pl-PL"/>
    </w:rPr>
  </w:style>
  <w:style w:type="paragraph" w:styleId="Spistreci9">
    <w:name w:val="toc 9"/>
    <w:basedOn w:val="Normalny"/>
    <w:next w:val="Normalny"/>
    <w:autoRedefine/>
    <w:uiPriority w:val="39"/>
    <w:unhideWhenUsed/>
    <w:rsid w:val="00F31584"/>
    <w:pPr>
      <w:spacing w:after="100" w:line="276" w:lineRule="auto"/>
      <w:ind w:left="1760"/>
    </w:pPr>
    <w:rPr>
      <w:rFonts w:ascii="Calibri" w:eastAsia="Times New Roman" w:hAnsi="Calibri" w:cs="Times New Roman"/>
      <w:b/>
      <w:sz w:val="22"/>
      <w:szCs w:val="22"/>
      <w:lang w:eastAsia="pl-PL"/>
    </w:rPr>
  </w:style>
  <w:style w:type="character" w:customStyle="1" w:styleId="txt-title-11">
    <w:name w:val="txt-title-11"/>
    <w:rsid w:val="00F31584"/>
    <w:rPr>
      <w:rFonts w:ascii="Tahoma" w:hAnsi="Tahoma" w:cs="Tahoma" w:hint="default"/>
      <w:color w:val="FF6600"/>
      <w:sz w:val="26"/>
      <w:szCs w:val="26"/>
    </w:rPr>
  </w:style>
  <w:style w:type="paragraph" w:customStyle="1" w:styleId="IBERiStekstgwny">
    <w:name w:val="IBERiS_tekst.główny"/>
    <w:basedOn w:val="Normalny"/>
    <w:link w:val="IBERiStekstgwnyZnak"/>
    <w:qFormat/>
    <w:rsid w:val="00F31584"/>
    <w:pPr>
      <w:spacing w:before="240" w:after="240" w:line="360" w:lineRule="auto"/>
      <w:jc w:val="both"/>
    </w:pPr>
    <w:rPr>
      <w:rFonts w:ascii="Garamond" w:eastAsia="Times New Roman" w:hAnsi="Garamond" w:cs="Times New Roman"/>
      <w:sz w:val="24"/>
      <w:szCs w:val="24"/>
      <w:lang w:eastAsia="pl-PL"/>
    </w:rPr>
  </w:style>
  <w:style w:type="character" w:customStyle="1" w:styleId="IBERiStekstgwnyZnak">
    <w:name w:val="IBERiS_tekst.główny Znak"/>
    <w:link w:val="IBERiStekstgwny"/>
    <w:rsid w:val="00F31584"/>
    <w:rPr>
      <w:rFonts w:ascii="Garamond" w:eastAsia="Times New Roman" w:hAnsi="Garamond" w:cs="Times New Roman"/>
      <w:sz w:val="24"/>
      <w:szCs w:val="24"/>
      <w:lang w:eastAsia="pl-PL"/>
    </w:rPr>
  </w:style>
  <w:style w:type="paragraph" w:customStyle="1" w:styleId="IBERiSnag1st">
    <w:name w:val="IBERiS_nag.1st"/>
    <w:basedOn w:val="Normalny"/>
    <w:qFormat/>
    <w:rsid w:val="00F31584"/>
    <w:pPr>
      <w:numPr>
        <w:numId w:val="138"/>
      </w:numPr>
      <w:spacing w:before="240" w:after="240" w:line="276" w:lineRule="auto"/>
      <w:jc w:val="both"/>
    </w:pPr>
    <w:rPr>
      <w:rFonts w:ascii="Garamond" w:eastAsia="Times New Roman" w:hAnsi="Garamond" w:cs="Times New Roman"/>
      <w:b/>
      <w:color w:val="1F4E79"/>
      <w:sz w:val="32"/>
      <w:szCs w:val="32"/>
      <w:lang w:eastAsia="pl-PL"/>
    </w:rPr>
  </w:style>
  <w:style w:type="paragraph" w:customStyle="1" w:styleId="IBERiSnag2st">
    <w:name w:val="IBERiS_nagł.2st"/>
    <w:basedOn w:val="IBERiSnag1st"/>
    <w:qFormat/>
    <w:rsid w:val="00F31584"/>
    <w:pPr>
      <w:numPr>
        <w:ilvl w:val="1"/>
      </w:numPr>
      <w:ind w:left="1440" w:hanging="360"/>
    </w:pPr>
    <w:rPr>
      <w:sz w:val="24"/>
      <w:szCs w:val="24"/>
    </w:rPr>
  </w:style>
  <w:style w:type="paragraph" w:customStyle="1" w:styleId="IBERiSnag3st">
    <w:name w:val="IBERiS_nagł.3st"/>
    <w:basedOn w:val="IBERiSnag1st"/>
    <w:qFormat/>
    <w:rsid w:val="00F31584"/>
    <w:pPr>
      <w:numPr>
        <w:ilvl w:val="2"/>
      </w:numPr>
      <w:tabs>
        <w:tab w:val="num" w:pos="360"/>
      </w:tabs>
    </w:pPr>
    <w:rPr>
      <w:sz w:val="24"/>
      <w:szCs w:val="24"/>
    </w:rPr>
  </w:style>
  <w:style w:type="paragraph" w:customStyle="1" w:styleId="IBERiSnag4st">
    <w:name w:val="IBERiS_nagł.4st"/>
    <w:basedOn w:val="IBERiSnag3st"/>
    <w:qFormat/>
    <w:rsid w:val="00F31584"/>
    <w:pPr>
      <w:numPr>
        <w:ilvl w:val="3"/>
      </w:numPr>
      <w:tabs>
        <w:tab w:val="num" w:pos="360"/>
      </w:tabs>
      <w:ind w:left="2880" w:hanging="360"/>
    </w:pPr>
  </w:style>
  <w:style w:type="paragraph" w:customStyle="1" w:styleId="font5">
    <w:name w:val="font5"/>
    <w:basedOn w:val="Normalny"/>
    <w:rsid w:val="00F31584"/>
    <w:pPr>
      <w:spacing w:before="100" w:beforeAutospacing="1" w:after="100" w:afterAutospacing="1" w:line="240" w:lineRule="auto"/>
    </w:pPr>
    <w:rPr>
      <w:rFonts w:ascii="Calibri" w:eastAsia="Times New Roman" w:hAnsi="Calibri" w:cs="Times New Roman"/>
      <w:color w:val="000000"/>
      <w:sz w:val="20"/>
      <w:szCs w:val="20"/>
      <w:lang w:eastAsia="pl-PL"/>
    </w:rPr>
  </w:style>
  <w:style w:type="paragraph" w:customStyle="1" w:styleId="font6">
    <w:name w:val="font6"/>
    <w:basedOn w:val="Normalny"/>
    <w:rsid w:val="00F31584"/>
    <w:pPr>
      <w:spacing w:before="100" w:beforeAutospacing="1" w:after="100" w:afterAutospacing="1" w:line="240" w:lineRule="auto"/>
    </w:pPr>
    <w:rPr>
      <w:rFonts w:ascii="Calibri" w:eastAsia="Times New Roman" w:hAnsi="Calibri" w:cs="Times New Roman"/>
      <w:color w:val="FF0000"/>
      <w:sz w:val="20"/>
      <w:szCs w:val="20"/>
      <w:lang w:eastAsia="pl-PL"/>
    </w:rPr>
  </w:style>
  <w:style w:type="paragraph" w:customStyle="1" w:styleId="xl63">
    <w:name w:val="xl63"/>
    <w:basedOn w:val="Normalny"/>
    <w:rsid w:val="00F31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64">
    <w:name w:val="xl64"/>
    <w:basedOn w:val="Normalny"/>
    <w:rsid w:val="00F315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pl-PL"/>
    </w:rPr>
  </w:style>
  <w:style w:type="paragraph" w:customStyle="1" w:styleId="xl65">
    <w:name w:val="xl65"/>
    <w:basedOn w:val="Normalny"/>
    <w:rsid w:val="00F3158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66">
    <w:name w:val="xl66"/>
    <w:basedOn w:val="Normalny"/>
    <w:rsid w:val="00F3158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sz w:val="20"/>
      <w:szCs w:val="20"/>
      <w:lang w:eastAsia="pl-PL"/>
    </w:rPr>
  </w:style>
  <w:style w:type="paragraph" w:customStyle="1" w:styleId="xl67">
    <w:name w:val="xl67"/>
    <w:basedOn w:val="Normalny"/>
    <w:rsid w:val="00F31584"/>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68">
    <w:name w:val="xl68"/>
    <w:basedOn w:val="Normalny"/>
    <w:rsid w:val="00F3158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69">
    <w:name w:val="xl69"/>
    <w:basedOn w:val="Normalny"/>
    <w:rsid w:val="00F31584"/>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70">
    <w:name w:val="xl70"/>
    <w:basedOn w:val="Normalny"/>
    <w:rsid w:val="00F31584"/>
    <w:pPr>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71">
    <w:name w:val="xl71"/>
    <w:basedOn w:val="Normalny"/>
    <w:rsid w:val="00F3158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72">
    <w:name w:val="xl72"/>
    <w:basedOn w:val="Normalny"/>
    <w:rsid w:val="00F31584"/>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pPr>
    <w:rPr>
      <w:rFonts w:ascii="Times New Roman" w:eastAsia="Times New Roman" w:hAnsi="Times New Roman" w:cs="Times New Roman"/>
      <w:b/>
      <w:bCs/>
      <w:sz w:val="20"/>
      <w:szCs w:val="20"/>
      <w:lang w:eastAsia="pl-PL"/>
    </w:rPr>
  </w:style>
  <w:style w:type="paragraph" w:customStyle="1" w:styleId="xl73">
    <w:name w:val="xl73"/>
    <w:basedOn w:val="Normalny"/>
    <w:rsid w:val="00F31584"/>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74">
    <w:name w:val="xl74"/>
    <w:basedOn w:val="Normalny"/>
    <w:rsid w:val="00F3158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75">
    <w:name w:val="xl75"/>
    <w:basedOn w:val="Normalny"/>
    <w:rsid w:val="00F31584"/>
    <w:pPr>
      <w:pBdr>
        <w:top w:val="single" w:sz="4" w:space="0" w:color="auto"/>
        <w:left w:val="single" w:sz="4" w:space="0" w:color="auto"/>
        <w:bottom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76">
    <w:name w:val="xl76"/>
    <w:basedOn w:val="Normalny"/>
    <w:rsid w:val="00F31584"/>
    <w:pPr>
      <w:pBdr>
        <w:top w:val="single" w:sz="4" w:space="0" w:color="auto"/>
        <w:left w:val="single" w:sz="4" w:space="0" w:color="auto"/>
        <w:bottom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77">
    <w:name w:val="xl77"/>
    <w:basedOn w:val="Normalny"/>
    <w:rsid w:val="00F31584"/>
    <w:pPr>
      <w:pBdr>
        <w:top w:val="single" w:sz="8"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78">
    <w:name w:val="xl78"/>
    <w:basedOn w:val="Normalny"/>
    <w:rsid w:val="00F31584"/>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79">
    <w:name w:val="xl79"/>
    <w:basedOn w:val="Normalny"/>
    <w:rsid w:val="00F31584"/>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pl-PL"/>
    </w:rPr>
  </w:style>
  <w:style w:type="paragraph" w:customStyle="1" w:styleId="xl80">
    <w:name w:val="xl80"/>
    <w:basedOn w:val="Normalny"/>
    <w:rsid w:val="00F31584"/>
    <w:pPr>
      <w:pBdr>
        <w:top w:val="single" w:sz="4" w:space="0" w:color="auto"/>
        <w:left w:val="single" w:sz="8" w:space="0" w:color="auto"/>
        <w:bottom w:val="single" w:sz="4" w:space="0" w:color="auto"/>
        <w:right w:val="single" w:sz="8"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sz w:val="20"/>
      <w:szCs w:val="20"/>
      <w:lang w:eastAsia="pl-PL"/>
    </w:rPr>
  </w:style>
  <w:style w:type="paragraph" w:customStyle="1" w:styleId="xl81">
    <w:name w:val="xl81"/>
    <w:basedOn w:val="Normalny"/>
    <w:rsid w:val="00F31584"/>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sz w:val="20"/>
      <w:szCs w:val="20"/>
      <w:lang w:eastAsia="pl-PL"/>
    </w:rPr>
  </w:style>
  <w:style w:type="paragraph" w:customStyle="1" w:styleId="xl82">
    <w:name w:val="xl82"/>
    <w:basedOn w:val="Normalny"/>
    <w:rsid w:val="00F31584"/>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83">
    <w:name w:val="xl83"/>
    <w:basedOn w:val="Normalny"/>
    <w:rsid w:val="00F31584"/>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84">
    <w:name w:val="xl84"/>
    <w:basedOn w:val="Normalny"/>
    <w:rsid w:val="00F31584"/>
    <w:pPr>
      <w:pBdr>
        <w:top w:val="single" w:sz="4" w:space="0" w:color="auto"/>
        <w:left w:val="single" w:sz="4" w:space="0" w:color="auto"/>
        <w:bottom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85">
    <w:name w:val="xl85"/>
    <w:basedOn w:val="Normalny"/>
    <w:rsid w:val="00F31584"/>
    <w:pPr>
      <w:pBdr>
        <w:top w:val="single" w:sz="4" w:space="0" w:color="auto"/>
        <w:left w:val="single" w:sz="8" w:space="0" w:color="auto"/>
        <w:bottom w:val="single" w:sz="4" w:space="0" w:color="auto"/>
        <w:right w:val="single" w:sz="8"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sz w:val="20"/>
      <w:szCs w:val="20"/>
      <w:lang w:eastAsia="pl-PL"/>
    </w:rPr>
  </w:style>
  <w:style w:type="paragraph" w:customStyle="1" w:styleId="xl86">
    <w:name w:val="xl86"/>
    <w:basedOn w:val="Normalny"/>
    <w:rsid w:val="00F31584"/>
    <w:pPr>
      <w:shd w:val="clear" w:color="000000" w:fill="B8CCE4"/>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7">
    <w:name w:val="xl87"/>
    <w:basedOn w:val="Normalny"/>
    <w:rsid w:val="00F3158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88">
    <w:name w:val="xl88"/>
    <w:basedOn w:val="Normalny"/>
    <w:rsid w:val="00F31584"/>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89">
    <w:name w:val="xl89"/>
    <w:basedOn w:val="Normalny"/>
    <w:rsid w:val="00F31584"/>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0"/>
      <w:szCs w:val="20"/>
      <w:lang w:eastAsia="pl-PL"/>
    </w:rPr>
  </w:style>
  <w:style w:type="paragraph" w:customStyle="1" w:styleId="xl90">
    <w:name w:val="xl90"/>
    <w:basedOn w:val="Normalny"/>
    <w:rsid w:val="00F31584"/>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1">
    <w:name w:val="xl91"/>
    <w:basedOn w:val="Normalny"/>
    <w:rsid w:val="00F31584"/>
    <w:pPr>
      <w:shd w:val="clear" w:color="000000" w:fill="FFFF00"/>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92">
    <w:name w:val="xl92"/>
    <w:basedOn w:val="Normalny"/>
    <w:rsid w:val="00F31584"/>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pPr>
    <w:rPr>
      <w:rFonts w:ascii="Times New Roman" w:eastAsia="Times New Roman" w:hAnsi="Times New Roman" w:cs="Times New Roman"/>
      <w:b/>
      <w:bCs/>
      <w:sz w:val="20"/>
      <w:szCs w:val="20"/>
      <w:lang w:eastAsia="pl-PL"/>
    </w:rPr>
  </w:style>
  <w:style w:type="paragraph" w:customStyle="1" w:styleId="xl93">
    <w:name w:val="xl93"/>
    <w:basedOn w:val="Normalny"/>
    <w:rsid w:val="00F3158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4">
    <w:name w:val="xl94"/>
    <w:basedOn w:val="Normalny"/>
    <w:rsid w:val="00F3158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5">
    <w:name w:val="xl95"/>
    <w:basedOn w:val="Normalny"/>
    <w:rsid w:val="00F31584"/>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pPr>
    <w:rPr>
      <w:rFonts w:ascii="Times New Roman" w:eastAsia="Times New Roman" w:hAnsi="Times New Roman" w:cs="Times New Roman"/>
      <w:b/>
      <w:bCs/>
      <w:sz w:val="20"/>
      <w:szCs w:val="20"/>
      <w:lang w:eastAsia="pl-PL"/>
    </w:rPr>
  </w:style>
  <w:style w:type="paragraph" w:customStyle="1" w:styleId="xl96">
    <w:name w:val="xl96"/>
    <w:basedOn w:val="Normalny"/>
    <w:rsid w:val="00F31584"/>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sz w:val="20"/>
      <w:szCs w:val="20"/>
      <w:lang w:eastAsia="pl-PL"/>
    </w:rPr>
  </w:style>
  <w:style w:type="paragraph" w:customStyle="1" w:styleId="xl97">
    <w:name w:val="xl97"/>
    <w:basedOn w:val="Normalny"/>
    <w:rsid w:val="00F31584"/>
    <w:pPr>
      <w:pBdr>
        <w:top w:val="single" w:sz="4" w:space="0" w:color="auto"/>
        <w:left w:val="single" w:sz="4" w:space="0" w:color="auto"/>
        <w:bottom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8">
    <w:name w:val="xl98"/>
    <w:basedOn w:val="Normalny"/>
    <w:rsid w:val="00F31584"/>
    <w:pPr>
      <w:pBdr>
        <w:top w:val="single" w:sz="4" w:space="0" w:color="auto"/>
        <w:left w:val="single" w:sz="4" w:space="0" w:color="auto"/>
        <w:bottom w:val="single" w:sz="4" w:space="0" w:color="auto"/>
      </w:pBdr>
      <w:shd w:val="clear" w:color="000000" w:fill="DDD9C4"/>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99">
    <w:name w:val="xl99"/>
    <w:basedOn w:val="Normalny"/>
    <w:rsid w:val="00F3158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0">
    <w:name w:val="xl100"/>
    <w:basedOn w:val="Normalny"/>
    <w:rsid w:val="00F31584"/>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1">
    <w:name w:val="xl101"/>
    <w:basedOn w:val="Normalny"/>
    <w:rsid w:val="00F31584"/>
    <w:pPr>
      <w:pBdr>
        <w:top w:val="single" w:sz="4" w:space="0" w:color="auto"/>
        <w:left w:val="single" w:sz="4" w:space="0" w:color="auto"/>
        <w:bottom w:val="single" w:sz="4" w:space="0" w:color="auto"/>
      </w:pBdr>
      <w:shd w:val="clear" w:color="000000" w:fill="C4BD97"/>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102">
    <w:name w:val="xl102"/>
    <w:basedOn w:val="Normalny"/>
    <w:rsid w:val="00F31584"/>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pl-PL"/>
    </w:rPr>
  </w:style>
  <w:style w:type="table" w:customStyle="1" w:styleId="Tabela-Siatka1">
    <w:name w:val="Tabela - Siatka1"/>
    <w:basedOn w:val="Standardowy"/>
    <w:next w:val="Tabela-Siatka"/>
    <w:uiPriority w:val="59"/>
    <w:rsid w:val="00F31584"/>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F31584"/>
    <w:rPr>
      <w:color w:val="605E5C"/>
      <w:shd w:val="clear" w:color="auto" w:fill="E1DFDD"/>
    </w:rPr>
  </w:style>
  <w:style w:type="numbering" w:customStyle="1" w:styleId="Bezlisty11">
    <w:name w:val="Bez listy11"/>
    <w:next w:val="Bezlisty"/>
    <w:uiPriority w:val="99"/>
    <w:semiHidden/>
    <w:unhideWhenUsed/>
    <w:rsid w:val="00F31584"/>
  </w:style>
  <w:style w:type="table" w:customStyle="1" w:styleId="Tabela-Siatka2">
    <w:name w:val="Tabela - Siatka2"/>
    <w:basedOn w:val="Standardowy"/>
    <w:next w:val="Tabela-Siatka"/>
    <w:uiPriority w:val="59"/>
    <w:rsid w:val="00F31584"/>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31584"/>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1jasnaakcent31">
    <w:name w:val="Tabela siatki 1 — jasna — akcent 31"/>
    <w:basedOn w:val="Standardowy"/>
    <w:uiPriority w:val="46"/>
    <w:rsid w:val="00F31584"/>
    <w:pPr>
      <w:spacing w:after="0" w:line="240" w:lineRule="auto"/>
    </w:pPr>
    <w:rPr>
      <w:rFonts w:ascii="Calibri" w:eastAsia="Calibri" w:hAnsi="Calibri" w:cs="Times New Roman"/>
      <w:sz w:val="22"/>
      <w:szCs w:val="22"/>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customStyle="1" w:styleId="tytuinformacji">
    <w:name w:val="tytuł informacji"/>
    <w:basedOn w:val="Normalny"/>
    <w:rsid w:val="00F31584"/>
    <w:pPr>
      <w:spacing w:before="120" w:after="0" w:line="240" w:lineRule="auto"/>
    </w:pPr>
    <w:rPr>
      <w:rFonts w:ascii="Fira Sans Extra Condensed SemiB" w:eastAsia="Fira Sans Light" w:hAnsi="Fira Sans Extra Condensed SemiB" w:cs="Times New Roman"/>
      <w:color w:val="000000"/>
      <w:sz w:val="40"/>
      <w:szCs w:val="26"/>
    </w:rPr>
  </w:style>
  <w:style w:type="table" w:customStyle="1" w:styleId="Tabelalisty3akcent51">
    <w:name w:val="Tabela listy 3 — akcent 51"/>
    <w:basedOn w:val="Standardowy"/>
    <w:uiPriority w:val="48"/>
    <w:rsid w:val="00F31584"/>
    <w:pPr>
      <w:spacing w:after="0" w:line="240" w:lineRule="auto"/>
    </w:pPr>
    <w:rPr>
      <w:rFonts w:ascii="Calibri" w:eastAsia="Calibri" w:hAnsi="Calibri" w:cs="Times New Roman"/>
      <w:sz w:val="22"/>
      <w:szCs w:val="22"/>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elalisty3akcent11">
    <w:name w:val="Tabela listy 3 — akcent 11"/>
    <w:basedOn w:val="Standardowy"/>
    <w:uiPriority w:val="48"/>
    <w:rsid w:val="00F31584"/>
    <w:pPr>
      <w:spacing w:after="0" w:line="240" w:lineRule="auto"/>
    </w:pPr>
    <w:rPr>
      <w:rFonts w:ascii="Calibri" w:eastAsia="Calibri" w:hAnsi="Calibri" w:cs="Times New Roman"/>
      <w:sz w:val="22"/>
      <w:szCs w:val="22"/>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numbering" w:customStyle="1" w:styleId="Zaimportowanystyl1">
    <w:name w:val="Zaimportowany styl 1"/>
    <w:rsid w:val="00F31584"/>
    <w:pPr>
      <w:numPr>
        <w:numId w:val="139"/>
      </w:numPr>
    </w:pPr>
  </w:style>
  <w:style w:type="numbering" w:customStyle="1" w:styleId="Zaimportowanystyl2">
    <w:name w:val="Zaimportowany styl 2"/>
    <w:rsid w:val="00F31584"/>
    <w:pPr>
      <w:numPr>
        <w:numId w:val="140"/>
      </w:numPr>
    </w:pPr>
  </w:style>
  <w:style w:type="numbering" w:customStyle="1" w:styleId="Zaimportowanystyl3">
    <w:name w:val="Zaimportowany styl 3"/>
    <w:rsid w:val="00F31584"/>
    <w:pPr>
      <w:numPr>
        <w:numId w:val="141"/>
      </w:numPr>
    </w:pPr>
  </w:style>
  <w:style w:type="numbering" w:customStyle="1" w:styleId="Zaimportowanystyl4">
    <w:name w:val="Zaimportowany styl 4"/>
    <w:rsid w:val="00F31584"/>
    <w:pPr>
      <w:numPr>
        <w:numId w:val="142"/>
      </w:numPr>
    </w:pPr>
  </w:style>
  <w:style w:type="numbering" w:customStyle="1" w:styleId="Zaimportowanystyl5">
    <w:name w:val="Zaimportowany styl 5"/>
    <w:rsid w:val="00F31584"/>
    <w:pPr>
      <w:numPr>
        <w:numId w:val="143"/>
      </w:numPr>
    </w:pPr>
  </w:style>
  <w:style w:type="numbering" w:customStyle="1" w:styleId="Zaimportowanystyl6">
    <w:name w:val="Zaimportowany styl 6"/>
    <w:rsid w:val="00F31584"/>
    <w:pPr>
      <w:numPr>
        <w:numId w:val="144"/>
      </w:numPr>
    </w:pPr>
  </w:style>
  <w:style w:type="numbering" w:customStyle="1" w:styleId="Zaimportowanystyl7">
    <w:name w:val="Zaimportowany styl 7"/>
    <w:rsid w:val="00F31584"/>
    <w:pPr>
      <w:numPr>
        <w:numId w:val="145"/>
      </w:numPr>
    </w:pPr>
  </w:style>
  <w:style w:type="numbering" w:customStyle="1" w:styleId="Zaimportowanystyl8">
    <w:name w:val="Zaimportowany styl 8"/>
    <w:rsid w:val="00F31584"/>
    <w:pPr>
      <w:numPr>
        <w:numId w:val="146"/>
      </w:numPr>
    </w:pPr>
  </w:style>
  <w:style w:type="numbering" w:customStyle="1" w:styleId="Zaimportowanystyl9">
    <w:name w:val="Zaimportowany styl 9"/>
    <w:rsid w:val="00F31584"/>
    <w:pPr>
      <w:numPr>
        <w:numId w:val="147"/>
      </w:numPr>
    </w:pPr>
  </w:style>
  <w:style w:type="numbering" w:customStyle="1" w:styleId="Zaimportowanystyl10">
    <w:name w:val="Zaimportowany styl 10"/>
    <w:rsid w:val="00F31584"/>
    <w:pPr>
      <w:numPr>
        <w:numId w:val="148"/>
      </w:numPr>
    </w:pPr>
  </w:style>
  <w:style w:type="numbering" w:customStyle="1" w:styleId="Zaimportowanystyl11">
    <w:name w:val="Zaimportowany styl 11"/>
    <w:rsid w:val="00F31584"/>
    <w:pPr>
      <w:numPr>
        <w:numId w:val="149"/>
      </w:numPr>
    </w:pPr>
  </w:style>
  <w:style w:type="numbering" w:customStyle="1" w:styleId="Zaimportowanystyl12">
    <w:name w:val="Zaimportowany styl 12"/>
    <w:rsid w:val="00F31584"/>
    <w:pPr>
      <w:numPr>
        <w:numId w:val="150"/>
      </w:numPr>
    </w:pPr>
  </w:style>
  <w:style w:type="numbering" w:customStyle="1" w:styleId="Zaimportowanystyl13">
    <w:name w:val="Zaimportowany styl 13"/>
    <w:rsid w:val="00F31584"/>
    <w:pPr>
      <w:numPr>
        <w:numId w:val="151"/>
      </w:numPr>
    </w:pPr>
  </w:style>
  <w:style w:type="paragraph" w:customStyle="1" w:styleId="Wykres0">
    <w:name w:val="Wykres"/>
    <w:basedOn w:val="Legenda"/>
    <w:link w:val="WykresZnak"/>
    <w:autoRedefine/>
    <w:qFormat/>
    <w:rsid w:val="00F31584"/>
    <w:pPr>
      <w:spacing w:before="120"/>
      <w:ind w:right="-1"/>
      <w:jc w:val="both"/>
    </w:pPr>
    <w:rPr>
      <w:rFonts w:ascii="Calibri" w:eastAsia="Times New Roman" w:hAnsi="Calibri" w:cs="Calibri"/>
      <w:color w:val="4472C4"/>
      <w:sz w:val="16"/>
      <w:szCs w:val="16"/>
      <w:lang w:eastAsia="pl-PL"/>
    </w:rPr>
  </w:style>
  <w:style w:type="character" w:customStyle="1" w:styleId="WykresZnak">
    <w:name w:val="Wykres Znak"/>
    <w:link w:val="Wykres0"/>
    <w:rsid w:val="00F31584"/>
    <w:rPr>
      <w:rFonts w:ascii="Calibri" w:eastAsia="Times New Roman" w:hAnsi="Calibri" w:cs="Calibri"/>
      <w:b/>
      <w:bCs/>
      <w:color w:val="4472C4"/>
      <w:sz w:val="16"/>
      <w:szCs w:val="16"/>
      <w:lang w:eastAsia="pl-PL"/>
    </w:rPr>
  </w:style>
  <w:style w:type="paragraph" w:customStyle="1" w:styleId="Textbody">
    <w:name w:val="Text body"/>
    <w:basedOn w:val="Standard"/>
    <w:rsid w:val="00F31584"/>
    <w:pPr>
      <w:autoSpaceDN w:val="0"/>
      <w:spacing w:after="140"/>
    </w:pPr>
    <w:rPr>
      <w:rFonts w:ascii="Liberation Serif" w:hAnsi="Liberation Serif" w:cs="Mangal"/>
      <w:kern w:val="3"/>
      <w:sz w:val="24"/>
      <w:szCs w:val="24"/>
      <w:lang w:eastAsia="zh-CN" w:bidi="hi-IN"/>
    </w:rPr>
  </w:style>
  <w:style w:type="paragraph" w:customStyle="1" w:styleId="Tekst">
    <w:name w:val="Tekst"/>
    <w:basedOn w:val="Normalny"/>
    <w:rsid w:val="00F31584"/>
    <w:pPr>
      <w:spacing w:after="0" w:line="240" w:lineRule="auto"/>
      <w:ind w:firstLine="567"/>
      <w:jc w:val="both"/>
    </w:pPr>
    <w:rPr>
      <w:rFonts w:ascii="Arial" w:eastAsia="Times New Roman" w:hAnsi="Arial" w:cs="Times New Roman"/>
      <w:sz w:val="24"/>
      <w:szCs w:val="20"/>
      <w:lang w:eastAsia="pl-PL"/>
    </w:rPr>
  </w:style>
  <w:style w:type="character" w:customStyle="1" w:styleId="Nierozpoznanawzmianka2">
    <w:name w:val="Nierozpoznana wzmianka2"/>
    <w:uiPriority w:val="99"/>
    <w:semiHidden/>
    <w:unhideWhenUsed/>
    <w:rsid w:val="00F31584"/>
    <w:rPr>
      <w:color w:val="605E5C"/>
      <w:shd w:val="clear" w:color="auto" w:fill="E1DFDD"/>
    </w:rPr>
  </w:style>
  <w:style w:type="character" w:customStyle="1" w:styleId="ng-binding">
    <w:name w:val="ng-binding"/>
    <w:rsid w:val="00F31584"/>
  </w:style>
  <w:style w:type="character" w:customStyle="1" w:styleId="no-link-ccms">
    <w:name w:val="no-link-ccms"/>
    <w:basedOn w:val="Domylnaczcionkaakapitu"/>
    <w:rsid w:val="00F31584"/>
  </w:style>
  <w:style w:type="numbering" w:customStyle="1" w:styleId="Punktory">
    <w:name w:val="Punktory"/>
    <w:rsid w:val="00F31584"/>
    <w:pPr>
      <w:numPr>
        <w:numId w:val="152"/>
      </w:numPr>
    </w:pPr>
  </w:style>
  <w:style w:type="numbering" w:customStyle="1" w:styleId="Zaimportowanystyl20">
    <w:name w:val="Zaimportowany styl 2.0"/>
    <w:rsid w:val="00F31584"/>
    <w:pPr>
      <w:numPr>
        <w:numId w:val="153"/>
      </w:numPr>
    </w:pPr>
  </w:style>
  <w:style w:type="character" w:styleId="Numerwiersza">
    <w:name w:val="line number"/>
    <w:basedOn w:val="Domylnaczcionkaakapitu"/>
    <w:uiPriority w:val="99"/>
    <w:semiHidden/>
    <w:unhideWhenUsed/>
    <w:rsid w:val="00F31584"/>
  </w:style>
  <w:style w:type="paragraph" w:styleId="Zwykytekst">
    <w:name w:val="Plain Text"/>
    <w:basedOn w:val="Normalny"/>
    <w:link w:val="ZwykytekstZnak"/>
    <w:uiPriority w:val="99"/>
    <w:unhideWhenUsed/>
    <w:rsid w:val="00F31584"/>
    <w:pPr>
      <w:spacing w:after="0" w:line="240" w:lineRule="auto"/>
    </w:pPr>
    <w:rPr>
      <w:rFonts w:ascii="Calibri" w:eastAsia="Calibri" w:hAnsi="Calibri" w:cs="Times New Roman"/>
      <w:sz w:val="22"/>
    </w:rPr>
  </w:style>
  <w:style w:type="character" w:customStyle="1" w:styleId="ZwykytekstZnak">
    <w:name w:val="Zwykły tekst Znak"/>
    <w:basedOn w:val="Domylnaczcionkaakapitu"/>
    <w:link w:val="Zwykytekst"/>
    <w:uiPriority w:val="99"/>
    <w:rsid w:val="00F31584"/>
    <w:rPr>
      <w:rFonts w:ascii="Calibri" w:eastAsia="Calibri" w:hAnsi="Calibri" w:cs="Times New Roman"/>
      <w:sz w:val="22"/>
    </w:rPr>
  </w:style>
  <w:style w:type="character" w:customStyle="1" w:styleId="acopre">
    <w:name w:val="acopre"/>
    <w:basedOn w:val="Domylnaczcionkaakapitu"/>
    <w:rsid w:val="00F31584"/>
  </w:style>
  <w:style w:type="character" w:customStyle="1" w:styleId="Formularznormalny">
    <w:name w:val="Formularz normalny"/>
    <w:uiPriority w:val="1"/>
    <w:qFormat/>
    <w:rsid w:val="00F31584"/>
    <w:rPr>
      <w:rFonts w:ascii="Times New Roman" w:hAnsi="Times New Roman" w:cs="Times New Roman" w:hint="default"/>
      <w:strike w:val="0"/>
      <w:dstrike w:val="0"/>
      <w:color w:val="000000"/>
      <w:sz w:val="24"/>
      <w:u w:val="none"/>
      <w:effect w:val="none"/>
    </w:rPr>
  </w:style>
  <w:style w:type="character" w:customStyle="1" w:styleId="Nierozpoznanawzmianka3">
    <w:name w:val="Nierozpoznana wzmianka3"/>
    <w:uiPriority w:val="99"/>
    <w:semiHidden/>
    <w:unhideWhenUsed/>
    <w:rsid w:val="00F31584"/>
    <w:rPr>
      <w:color w:val="605E5C"/>
      <w:shd w:val="clear" w:color="auto" w:fill="E1DFDD"/>
    </w:rPr>
  </w:style>
  <w:style w:type="character" w:customStyle="1" w:styleId="markedcontent">
    <w:name w:val="markedcontent"/>
    <w:basedOn w:val="Domylnaczcionkaakapitu"/>
    <w:rsid w:val="00FE12AE"/>
  </w:style>
  <w:style w:type="character" w:customStyle="1" w:styleId="ReportTextChar">
    <w:name w:val="Report Text Char"/>
    <w:aliases w:val="Left:  0 cm Char Char"/>
    <w:basedOn w:val="Domylnaczcionkaakapitu"/>
    <w:link w:val="ReportText"/>
    <w:uiPriority w:val="3"/>
    <w:locked/>
    <w:rsid w:val="00B86527"/>
    <w:rPr>
      <w:rFonts w:ascii="MS Mincho" w:hAnsi="MS Mincho" w:cs="Times New Roman"/>
      <w:szCs w:val="20"/>
    </w:rPr>
  </w:style>
  <w:style w:type="paragraph" w:customStyle="1" w:styleId="ReportText">
    <w:name w:val="Report Text"/>
    <w:aliases w:val="caext,Left:  0 cm"/>
    <w:link w:val="ReportTextChar"/>
    <w:uiPriority w:val="3"/>
    <w:qFormat/>
    <w:rsid w:val="00B86527"/>
    <w:pPr>
      <w:spacing w:before="170" w:after="170" w:line="260" w:lineRule="atLeast"/>
      <w:jc w:val="both"/>
    </w:pPr>
    <w:rPr>
      <w:rFonts w:ascii="MS Mincho" w:hAnsi="MS Mincho" w:cs="Times New Roman"/>
      <w:szCs w:val="20"/>
    </w:rPr>
  </w:style>
  <w:style w:type="character" w:styleId="UyteHipercze">
    <w:name w:val="FollowedHyperlink"/>
    <w:basedOn w:val="Domylnaczcionkaakapitu"/>
    <w:uiPriority w:val="99"/>
    <w:semiHidden/>
    <w:unhideWhenUsed/>
    <w:rsid w:val="00DD5AC4"/>
    <w:rPr>
      <w:color w:val="954F72" w:themeColor="followedHyperlink"/>
      <w:u w:val="single"/>
    </w:rPr>
  </w:style>
  <w:style w:type="character" w:customStyle="1" w:styleId="st">
    <w:name w:val="st"/>
    <w:rsid w:val="00DD5AC4"/>
  </w:style>
  <w:style w:type="paragraph" w:customStyle="1" w:styleId="NormalStyle">
    <w:name w:val="NormalStyle"/>
    <w:rsid w:val="00DD5AC4"/>
    <w:pPr>
      <w:spacing w:after="0" w:line="240" w:lineRule="auto"/>
    </w:pPr>
    <w:rPr>
      <w:rFonts w:ascii="Arial" w:eastAsia="Arial" w:hAnsi="Arial" w:cs="Arial"/>
      <w:color w:val="000000" w:themeColor="text1"/>
      <w:sz w:val="24"/>
      <w:szCs w:val="22"/>
      <w:lang w:eastAsia="zh-TW"/>
    </w:rPr>
  </w:style>
  <w:style w:type="character" w:customStyle="1" w:styleId="WW8Num1z0">
    <w:name w:val="WW8Num1z0"/>
    <w:rsid w:val="00DD5AC4"/>
  </w:style>
  <w:style w:type="character" w:customStyle="1" w:styleId="WW8Num1z1">
    <w:name w:val="WW8Num1z1"/>
    <w:rsid w:val="00DD5AC4"/>
  </w:style>
  <w:style w:type="character" w:customStyle="1" w:styleId="WW8Num1z2">
    <w:name w:val="WW8Num1z2"/>
    <w:rsid w:val="00DD5AC4"/>
  </w:style>
  <w:style w:type="character" w:customStyle="1" w:styleId="WW8Num1z3">
    <w:name w:val="WW8Num1z3"/>
    <w:rsid w:val="00DD5AC4"/>
  </w:style>
  <w:style w:type="character" w:customStyle="1" w:styleId="WW8Num1z4">
    <w:name w:val="WW8Num1z4"/>
    <w:rsid w:val="00DD5AC4"/>
  </w:style>
  <w:style w:type="character" w:customStyle="1" w:styleId="WW8Num1z5">
    <w:name w:val="WW8Num1z5"/>
    <w:rsid w:val="00DD5AC4"/>
  </w:style>
  <w:style w:type="character" w:customStyle="1" w:styleId="WW8Num1z6">
    <w:name w:val="WW8Num1z6"/>
    <w:rsid w:val="00DD5AC4"/>
  </w:style>
  <w:style w:type="character" w:customStyle="1" w:styleId="WW8Num1z7">
    <w:name w:val="WW8Num1z7"/>
    <w:rsid w:val="00DD5AC4"/>
  </w:style>
  <w:style w:type="character" w:customStyle="1" w:styleId="WW8Num1z8">
    <w:name w:val="WW8Num1z8"/>
    <w:rsid w:val="00DD5AC4"/>
  </w:style>
  <w:style w:type="character" w:customStyle="1" w:styleId="WW8Num2z0">
    <w:name w:val="WW8Num2z0"/>
    <w:rsid w:val="00DD5AC4"/>
  </w:style>
  <w:style w:type="character" w:customStyle="1" w:styleId="WW8Num2z1">
    <w:name w:val="WW8Num2z1"/>
    <w:rsid w:val="00DD5AC4"/>
  </w:style>
  <w:style w:type="character" w:customStyle="1" w:styleId="WW8Num2z2">
    <w:name w:val="WW8Num2z2"/>
    <w:rsid w:val="00DD5AC4"/>
  </w:style>
  <w:style w:type="character" w:customStyle="1" w:styleId="WW8Num2z3">
    <w:name w:val="WW8Num2z3"/>
    <w:rsid w:val="00DD5AC4"/>
  </w:style>
  <w:style w:type="character" w:customStyle="1" w:styleId="WW8Num2z4">
    <w:name w:val="WW8Num2z4"/>
    <w:rsid w:val="00DD5AC4"/>
  </w:style>
  <w:style w:type="character" w:customStyle="1" w:styleId="WW8Num2z5">
    <w:name w:val="WW8Num2z5"/>
    <w:rsid w:val="00DD5AC4"/>
  </w:style>
  <w:style w:type="character" w:customStyle="1" w:styleId="WW8Num2z6">
    <w:name w:val="WW8Num2z6"/>
    <w:rsid w:val="00DD5AC4"/>
  </w:style>
  <w:style w:type="character" w:customStyle="1" w:styleId="WW8Num2z7">
    <w:name w:val="WW8Num2z7"/>
    <w:rsid w:val="00DD5AC4"/>
  </w:style>
  <w:style w:type="character" w:customStyle="1" w:styleId="WW8Num2z8">
    <w:name w:val="WW8Num2z8"/>
    <w:rsid w:val="00DD5AC4"/>
  </w:style>
  <w:style w:type="character" w:customStyle="1" w:styleId="ListLabel1">
    <w:name w:val="ListLabel 1"/>
    <w:rsid w:val="00DD5AC4"/>
    <w:rPr>
      <w:rFonts w:ascii="Arial" w:eastAsia="Calibri" w:hAnsi="Arial" w:cs="Arial"/>
    </w:rPr>
  </w:style>
  <w:style w:type="character" w:customStyle="1" w:styleId="ListLabel2">
    <w:name w:val="ListLabel 2"/>
    <w:rsid w:val="00DD5AC4"/>
    <w:rPr>
      <w:rFonts w:cs="Courier New"/>
    </w:rPr>
  </w:style>
  <w:style w:type="character" w:customStyle="1" w:styleId="ListLabel3">
    <w:name w:val="ListLabel 3"/>
    <w:rsid w:val="00DD5AC4"/>
    <w:rPr>
      <w:rFonts w:cs="Courier New"/>
    </w:rPr>
  </w:style>
  <w:style w:type="character" w:customStyle="1" w:styleId="ListLabel4">
    <w:name w:val="ListLabel 4"/>
    <w:rsid w:val="00DD5AC4"/>
    <w:rPr>
      <w:rFonts w:cs="Courier New"/>
    </w:rPr>
  </w:style>
  <w:style w:type="character" w:customStyle="1" w:styleId="ListLabel5">
    <w:name w:val="ListLabel 5"/>
    <w:rsid w:val="00DD5AC4"/>
    <w:rPr>
      <w:rFonts w:ascii="Arial" w:eastAsia="Calibri" w:hAnsi="Arial" w:cs="Arial"/>
    </w:rPr>
  </w:style>
  <w:style w:type="character" w:customStyle="1" w:styleId="ListLabel6">
    <w:name w:val="ListLabel 6"/>
    <w:rsid w:val="00DD5AC4"/>
    <w:rPr>
      <w:rFonts w:cs="Courier New"/>
    </w:rPr>
  </w:style>
  <w:style w:type="character" w:customStyle="1" w:styleId="ListLabel7">
    <w:name w:val="ListLabel 7"/>
    <w:rsid w:val="00DD5AC4"/>
    <w:rPr>
      <w:rFonts w:cs="Courier New"/>
    </w:rPr>
  </w:style>
  <w:style w:type="character" w:customStyle="1" w:styleId="ListLabel8">
    <w:name w:val="ListLabel 8"/>
    <w:rsid w:val="00DD5AC4"/>
    <w:rPr>
      <w:rFonts w:cs="Courier New"/>
    </w:rPr>
  </w:style>
  <w:style w:type="paragraph" w:customStyle="1" w:styleId="Nagwek10">
    <w:name w:val="Nagłówek1"/>
    <w:basedOn w:val="Normalny"/>
    <w:next w:val="Tekstpodstawowy"/>
    <w:rsid w:val="00DD5AC4"/>
    <w:pPr>
      <w:keepNext/>
      <w:suppressAutoHyphens/>
      <w:spacing w:before="240" w:line="240" w:lineRule="auto"/>
    </w:pPr>
    <w:rPr>
      <w:rFonts w:ascii="Liberation Sans" w:eastAsia="Microsoft YaHei" w:hAnsi="Liberation Sans" w:cs="Arial"/>
      <w:kern w:val="2"/>
      <w:sz w:val="28"/>
      <w:szCs w:val="28"/>
      <w:lang w:eastAsia="zh-CN" w:bidi="hi-IN"/>
    </w:rPr>
  </w:style>
  <w:style w:type="paragraph" w:styleId="Lista">
    <w:name w:val="List"/>
    <w:basedOn w:val="Tekstpodstawowy"/>
    <w:rsid w:val="00DD5AC4"/>
    <w:pPr>
      <w:suppressAutoHyphens/>
      <w:spacing w:before="0" w:after="140" w:line="276" w:lineRule="auto"/>
      <w:jc w:val="left"/>
    </w:pPr>
    <w:rPr>
      <w:rFonts w:ascii="Liberation Serif" w:eastAsia="NSimSun" w:hAnsi="Liberation Serif" w:cs="Arial"/>
      <w:kern w:val="2"/>
      <w:szCs w:val="24"/>
      <w:lang w:eastAsia="zh-CN" w:bidi="hi-IN"/>
    </w:rPr>
  </w:style>
  <w:style w:type="paragraph" w:customStyle="1" w:styleId="Indeks">
    <w:name w:val="Indeks"/>
    <w:basedOn w:val="Normalny"/>
    <w:rsid w:val="00DD5AC4"/>
    <w:pPr>
      <w:suppressLineNumbers/>
      <w:suppressAutoHyphens/>
      <w:spacing w:after="0" w:line="240" w:lineRule="auto"/>
    </w:pPr>
    <w:rPr>
      <w:rFonts w:ascii="Liberation Serif" w:eastAsia="NSimSun" w:hAnsi="Liberation Serif" w:cs="Arial"/>
      <w:kern w:val="2"/>
      <w:sz w:val="24"/>
      <w:szCs w:val="24"/>
      <w:lang w:eastAsia="zh-CN" w:bidi="hi-IN"/>
    </w:rPr>
  </w:style>
  <w:style w:type="paragraph" w:customStyle="1" w:styleId="Zawartotabeli">
    <w:name w:val="Zawartość tabeli"/>
    <w:basedOn w:val="Normalny"/>
    <w:rsid w:val="00DD5AC4"/>
    <w:pPr>
      <w:widowControl w:val="0"/>
      <w:suppressLineNumbers/>
      <w:suppressAutoHyphens/>
      <w:spacing w:after="0" w:line="240" w:lineRule="auto"/>
    </w:pPr>
    <w:rPr>
      <w:rFonts w:ascii="Liberation Serif" w:eastAsia="NSimSun" w:hAnsi="Liberation Serif" w:cs="Arial"/>
      <w:kern w:val="2"/>
      <w:sz w:val="24"/>
      <w:szCs w:val="24"/>
      <w:lang w:eastAsia="zh-CN" w:bidi="hi-IN"/>
    </w:rPr>
  </w:style>
  <w:style w:type="paragraph" w:customStyle="1" w:styleId="Nagwektabeli">
    <w:name w:val="Nagłówek tabeli"/>
    <w:basedOn w:val="Zawartotabeli"/>
    <w:rsid w:val="00DD5AC4"/>
    <w:pPr>
      <w:jc w:val="center"/>
    </w:pPr>
    <w:rPr>
      <w:b/>
      <w:bCs/>
    </w:rPr>
  </w:style>
  <w:style w:type="paragraph" w:customStyle="1" w:styleId="Akapitzlist2">
    <w:name w:val="Akapit z listą2"/>
    <w:basedOn w:val="Normalny"/>
    <w:rsid w:val="00DD5AC4"/>
    <w:pPr>
      <w:suppressAutoHyphens/>
      <w:spacing w:after="160" w:line="252" w:lineRule="auto"/>
      <w:ind w:left="720"/>
      <w:contextualSpacing/>
    </w:pPr>
    <w:rPr>
      <w:rFonts w:ascii="Liberation Serif" w:eastAsia="NSimSun" w:hAnsi="Liberation Serif" w:cs="Arial"/>
      <w:kern w:val="2"/>
      <w:sz w:val="24"/>
      <w:szCs w:val="24"/>
      <w:lang w:eastAsia="zh-CN" w:bidi="hi-IN"/>
    </w:rPr>
  </w:style>
  <w:style w:type="paragraph" w:customStyle="1" w:styleId="Bezodstpw2">
    <w:name w:val="Bez odstępów2"/>
    <w:rsid w:val="00DD5AC4"/>
    <w:pPr>
      <w:suppressAutoHyphens/>
      <w:spacing w:after="0" w:line="240" w:lineRule="auto"/>
    </w:pPr>
    <w:rPr>
      <w:rFonts w:ascii="Calibri" w:eastAsia="Calibri" w:hAnsi="Calibri" w:cs="Arial"/>
      <w:sz w:val="22"/>
      <w:szCs w:val="22"/>
    </w:rPr>
  </w:style>
  <w:style w:type="character" w:customStyle="1" w:styleId="normaltextrun">
    <w:name w:val="normaltextrun"/>
    <w:basedOn w:val="Domylnaczcionkaakapitu"/>
    <w:rsid w:val="00DD5AC4"/>
  </w:style>
  <w:style w:type="character" w:customStyle="1" w:styleId="Nierozpoznanawzmianka4">
    <w:name w:val="Nierozpoznana wzmianka4"/>
    <w:basedOn w:val="Domylnaczcionkaakapitu"/>
    <w:uiPriority w:val="99"/>
    <w:semiHidden/>
    <w:unhideWhenUsed/>
    <w:rsid w:val="00DD5AC4"/>
    <w:rPr>
      <w:color w:val="605E5C"/>
      <w:shd w:val="clear" w:color="auto" w:fill="E1DFDD"/>
    </w:rPr>
  </w:style>
  <w:style w:type="character" w:customStyle="1" w:styleId="Nierozpoznanawzmianka5">
    <w:name w:val="Nierozpoznana wzmianka5"/>
    <w:basedOn w:val="Domylnaczcionkaakapitu"/>
    <w:uiPriority w:val="99"/>
    <w:semiHidden/>
    <w:unhideWhenUsed/>
    <w:rsid w:val="00DD5AC4"/>
    <w:rPr>
      <w:color w:val="605E5C"/>
      <w:shd w:val="clear" w:color="auto" w:fill="E1DFDD"/>
    </w:rPr>
  </w:style>
  <w:style w:type="paragraph" w:styleId="Lista2">
    <w:name w:val="List 2"/>
    <w:basedOn w:val="Normalny"/>
    <w:uiPriority w:val="99"/>
    <w:unhideWhenUsed/>
    <w:rsid w:val="00B63A47"/>
    <w:pPr>
      <w:ind w:left="566" w:hanging="283"/>
      <w:contextualSpacing/>
    </w:pPr>
  </w:style>
  <w:style w:type="paragraph" w:styleId="Lista3">
    <w:name w:val="List 3"/>
    <w:basedOn w:val="Normalny"/>
    <w:uiPriority w:val="99"/>
    <w:unhideWhenUsed/>
    <w:rsid w:val="00B63A47"/>
    <w:pPr>
      <w:ind w:left="849" w:hanging="283"/>
      <w:contextualSpacing/>
    </w:pPr>
  </w:style>
  <w:style w:type="paragraph" w:styleId="Listapunktowana">
    <w:name w:val="List Bullet"/>
    <w:basedOn w:val="Normalny"/>
    <w:uiPriority w:val="99"/>
    <w:unhideWhenUsed/>
    <w:rsid w:val="00B63A47"/>
    <w:pPr>
      <w:numPr>
        <w:numId w:val="199"/>
      </w:numPr>
      <w:contextualSpacing/>
    </w:pPr>
  </w:style>
  <w:style w:type="paragraph" w:styleId="Listapunktowana2">
    <w:name w:val="List Bullet 2"/>
    <w:basedOn w:val="Normalny"/>
    <w:uiPriority w:val="99"/>
    <w:unhideWhenUsed/>
    <w:rsid w:val="00B63A47"/>
    <w:pPr>
      <w:numPr>
        <w:numId w:val="200"/>
      </w:numPr>
      <w:contextualSpacing/>
    </w:pPr>
  </w:style>
  <w:style w:type="paragraph" w:styleId="Listapunktowana3">
    <w:name w:val="List Bullet 3"/>
    <w:basedOn w:val="Normalny"/>
    <w:uiPriority w:val="99"/>
    <w:unhideWhenUsed/>
    <w:rsid w:val="00B63A47"/>
    <w:pPr>
      <w:numPr>
        <w:numId w:val="201"/>
      </w:numPr>
      <w:contextualSpacing/>
    </w:pPr>
  </w:style>
  <w:style w:type="paragraph" w:styleId="Lista-kontynuacja">
    <w:name w:val="List Continue"/>
    <w:basedOn w:val="Normalny"/>
    <w:uiPriority w:val="99"/>
    <w:unhideWhenUsed/>
    <w:rsid w:val="00B63A47"/>
    <w:pPr>
      <w:ind w:left="283"/>
      <w:contextualSpacing/>
    </w:pPr>
  </w:style>
  <w:style w:type="paragraph" w:styleId="Lista-kontynuacja2">
    <w:name w:val="List Continue 2"/>
    <w:basedOn w:val="Normalny"/>
    <w:uiPriority w:val="99"/>
    <w:unhideWhenUsed/>
    <w:rsid w:val="00B63A47"/>
    <w:pPr>
      <w:ind w:left="566"/>
      <w:contextualSpacing/>
    </w:pPr>
  </w:style>
  <w:style w:type="paragraph" w:styleId="Tekstpodstawowyzwciciem">
    <w:name w:val="Body Text First Indent"/>
    <w:basedOn w:val="Tekstpodstawowy"/>
    <w:link w:val="TekstpodstawowyzwciciemZnak"/>
    <w:uiPriority w:val="99"/>
    <w:unhideWhenUsed/>
    <w:rsid w:val="00B63A47"/>
    <w:pPr>
      <w:spacing w:before="0" w:after="120" w:line="264" w:lineRule="auto"/>
      <w:ind w:firstLine="360"/>
      <w:jc w:val="left"/>
    </w:pPr>
    <w:rPr>
      <w:rFonts w:asciiTheme="minorHAnsi" w:eastAsiaTheme="minorEastAsia" w:hAnsiTheme="minorHAnsi"/>
      <w:sz w:val="21"/>
      <w:szCs w:val="21"/>
    </w:rPr>
  </w:style>
  <w:style w:type="character" w:customStyle="1" w:styleId="TekstpodstawowyzwciciemZnak">
    <w:name w:val="Tekst podstawowy z wcięciem Znak"/>
    <w:basedOn w:val="TekstpodstawowyZnak"/>
    <w:link w:val="Tekstpodstawowyzwciciem"/>
    <w:uiPriority w:val="99"/>
    <w:rsid w:val="00B63A47"/>
    <w:rPr>
      <w:rFonts w:ascii="Cambria" w:eastAsiaTheme="minorHAnsi" w:hAnsi="Cambria"/>
      <w:sz w:val="24"/>
      <w:szCs w:val="22"/>
    </w:rPr>
  </w:style>
  <w:style w:type="paragraph" w:styleId="Tekstpodstawowyzwciciem2">
    <w:name w:val="Body Text First Indent 2"/>
    <w:basedOn w:val="Tekstpodstawowywcity"/>
    <w:link w:val="Tekstpodstawowyzwciciem2Znak"/>
    <w:uiPriority w:val="99"/>
    <w:unhideWhenUsed/>
    <w:rsid w:val="00B63A47"/>
    <w:pPr>
      <w:spacing w:line="264" w:lineRule="auto"/>
      <w:ind w:left="360" w:firstLine="360"/>
    </w:pPr>
    <w:rPr>
      <w:rFonts w:asciiTheme="minorHAnsi" w:eastAsiaTheme="minorEastAsia" w:hAnsiTheme="minorHAnsi" w:cstheme="minorBidi"/>
      <w:b w:val="0"/>
      <w:sz w:val="21"/>
      <w:szCs w:val="21"/>
    </w:rPr>
  </w:style>
  <w:style w:type="character" w:customStyle="1" w:styleId="Tekstpodstawowyzwciciem2Znak">
    <w:name w:val="Tekst podstawowy z wcięciem 2 Znak"/>
    <w:basedOn w:val="TekstpodstawowywcityZnak"/>
    <w:link w:val="Tekstpodstawowyzwciciem2"/>
    <w:uiPriority w:val="99"/>
    <w:rsid w:val="00B63A47"/>
    <w:rPr>
      <w:rFonts w:ascii="Calibri" w:eastAsia="Calibri" w:hAnsi="Calibri" w:cs="Times New Roman"/>
      <w:b w:val="0"/>
      <w:sz w:val="22"/>
      <w:szCs w:val="22"/>
    </w:rPr>
  </w:style>
  <w:style w:type="character" w:customStyle="1" w:styleId="UnresolvedMention">
    <w:name w:val="Unresolved Mention"/>
    <w:basedOn w:val="Domylnaczcionkaakapitu"/>
    <w:uiPriority w:val="99"/>
    <w:semiHidden/>
    <w:unhideWhenUsed/>
    <w:rsid w:val="00B63A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189277">
      <w:bodyDiv w:val="1"/>
      <w:marLeft w:val="0"/>
      <w:marRight w:val="0"/>
      <w:marTop w:val="0"/>
      <w:marBottom w:val="0"/>
      <w:divBdr>
        <w:top w:val="none" w:sz="0" w:space="0" w:color="auto"/>
        <w:left w:val="none" w:sz="0" w:space="0" w:color="auto"/>
        <w:bottom w:val="none" w:sz="0" w:space="0" w:color="auto"/>
        <w:right w:val="none" w:sz="0" w:space="0" w:color="auto"/>
      </w:divBdr>
    </w:div>
    <w:div w:id="363604026">
      <w:bodyDiv w:val="1"/>
      <w:marLeft w:val="0"/>
      <w:marRight w:val="0"/>
      <w:marTop w:val="0"/>
      <w:marBottom w:val="0"/>
      <w:divBdr>
        <w:top w:val="none" w:sz="0" w:space="0" w:color="auto"/>
        <w:left w:val="none" w:sz="0" w:space="0" w:color="auto"/>
        <w:bottom w:val="none" w:sz="0" w:space="0" w:color="auto"/>
        <w:right w:val="none" w:sz="0" w:space="0" w:color="auto"/>
      </w:divBdr>
    </w:div>
    <w:div w:id="1265767038">
      <w:bodyDiv w:val="1"/>
      <w:marLeft w:val="0"/>
      <w:marRight w:val="0"/>
      <w:marTop w:val="0"/>
      <w:marBottom w:val="0"/>
      <w:divBdr>
        <w:top w:val="none" w:sz="0" w:space="0" w:color="auto"/>
        <w:left w:val="none" w:sz="0" w:space="0" w:color="auto"/>
        <w:bottom w:val="none" w:sz="0" w:space="0" w:color="auto"/>
        <w:right w:val="none" w:sz="0" w:space="0" w:color="auto"/>
      </w:divBdr>
    </w:div>
    <w:div w:id="1376153441">
      <w:bodyDiv w:val="1"/>
      <w:marLeft w:val="0"/>
      <w:marRight w:val="0"/>
      <w:marTop w:val="0"/>
      <w:marBottom w:val="0"/>
      <w:divBdr>
        <w:top w:val="none" w:sz="0" w:space="0" w:color="auto"/>
        <w:left w:val="none" w:sz="0" w:space="0" w:color="auto"/>
        <w:bottom w:val="none" w:sz="0" w:space="0" w:color="auto"/>
        <w:right w:val="none" w:sz="0" w:space="0" w:color="auto"/>
      </w:divBdr>
    </w:div>
    <w:div w:id="1469086524">
      <w:bodyDiv w:val="1"/>
      <w:marLeft w:val="0"/>
      <w:marRight w:val="0"/>
      <w:marTop w:val="0"/>
      <w:marBottom w:val="0"/>
      <w:divBdr>
        <w:top w:val="none" w:sz="0" w:space="0" w:color="auto"/>
        <w:left w:val="none" w:sz="0" w:space="0" w:color="auto"/>
        <w:bottom w:val="none" w:sz="0" w:space="0" w:color="auto"/>
        <w:right w:val="none" w:sz="0" w:space="0" w:color="auto"/>
      </w:divBdr>
    </w:div>
    <w:div w:id="1546287203">
      <w:bodyDiv w:val="1"/>
      <w:marLeft w:val="0"/>
      <w:marRight w:val="0"/>
      <w:marTop w:val="0"/>
      <w:marBottom w:val="0"/>
      <w:divBdr>
        <w:top w:val="none" w:sz="0" w:space="0" w:color="auto"/>
        <w:left w:val="none" w:sz="0" w:space="0" w:color="auto"/>
        <w:bottom w:val="none" w:sz="0" w:space="0" w:color="auto"/>
        <w:right w:val="none" w:sz="0" w:space="0" w:color="auto"/>
      </w:divBdr>
    </w:div>
    <w:div w:id="1986623830">
      <w:bodyDiv w:val="1"/>
      <w:marLeft w:val="0"/>
      <w:marRight w:val="0"/>
      <w:marTop w:val="0"/>
      <w:marBottom w:val="0"/>
      <w:divBdr>
        <w:top w:val="none" w:sz="0" w:space="0" w:color="auto"/>
        <w:left w:val="none" w:sz="0" w:space="0" w:color="auto"/>
        <w:bottom w:val="none" w:sz="0" w:space="0" w:color="auto"/>
        <w:right w:val="none" w:sz="0" w:space="0" w:color="auto"/>
      </w:divBdr>
    </w:div>
    <w:div w:id="2039433123">
      <w:bodyDiv w:val="1"/>
      <w:marLeft w:val="0"/>
      <w:marRight w:val="0"/>
      <w:marTop w:val="0"/>
      <w:marBottom w:val="0"/>
      <w:divBdr>
        <w:top w:val="none" w:sz="0" w:space="0" w:color="auto"/>
        <w:left w:val="none" w:sz="0" w:space="0" w:color="auto"/>
        <w:bottom w:val="none" w:sz="0" w:space="0" w:color="auto"/>
        <w:right w:val="none" w:sz="0" w:space="0" w:color="auto"/>
      </w:divBdr>
    </w:div>
    <w:div w:id="21326748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1.png"/><Relationship Id="rId21" Type="http://schemas.openxmlformats.org/officeDocument/2006/relationships/footer" Target="footer5.xml"/><Relationship Id="rId34" Type="http://schemas.openxmlformats.org/officeDocument/2006/relationships/footer" Target="footer6.xml"/><Relationship Id="rId42" Type="http://schemas.openxmlformats.org/officeDocument/2006/relationships/image" Target="media/image24.jpg"/><Relationship Id="rId47" Type="http://schemas.openxmlformats.org/officeDocument/2006/relationships/hyperlink" Target="http://www.oke.krakow.pl/inf/staticpages/index.php?page=20200630133549116" TargetMode="External"/><Relationship Id="rId50" Type="http://schemas.openxmlformats.org/officeDocument/2006/relationships/footer" Target="footer11.xml"/><Relationship Id="rId55" Type="http://schemas.openxmlformats.org/officeDocument/2006/relationships/hyperlink" Target="https://stor.praca.gov.pl/portal/" TargetMode="External"/><Relationship Id="rId63" Type="http://schemas.openxmlformats.org/officeDocument/2006/relationships/hyperlink" Target="mailto:pomoc.ukraina@podkarpackie.p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image" Target="media/image23.jpg"/><Relationship Id="rId54" Type="http://schemas.openxmlformats.org/officeDocument/2006/relationships/image" Target="media/image28.jpg"/><Relationship Id="rId62" Type="http://schemas.openxmlformats.org/officeDocument/2006/relationships/hyperlink" Target="mailto:pomoc.ukraina@podkarpackie.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yperlink" Target="https://rpo.podkarpackie.pl/index.php/dokumenty-programowe/278-regionalny-program-operacyjny-wojeodztwa-podkarpackiego-na-lata-2014-2020" TargetMode="External"/><Relationship Id="rId40" Type="http://schemas.openxmlformats.org/officeDocument/2006/relationships/image" Target="media/image22.png"/><Relationship Id="rId45" Type="http://schemas.openxmlformats.org/officeDocument/2006/relationships/hyperlink" Target="https://rzeszow.stat.gov.pl" TargetMode="External"/><Relationship Id="rId53" Type="http://schemas.openxmlformats.org/officeDocument/2006/relationships/image" Target="media/image27.jpeg"/><Relationship Id="rId58" Type="http://schemas.openxmlformats.org/officeDocument/2006/relationships/image" Target="media/image30.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oter" Target="footer8.xml"/><Relationship Id="rId49" Type="http://schemas.openxmlformats.org/officeDocument/2006/relationships/hyperlink" Target="https://www.filmowepodkarpacie.pl/pl/" TargetMode="External"/><Relationship Id="rId57" Type="http://schemas.openxmlformats.org/officeDocument/2006/relationships/image" Target="media/image29.jpg"/><Relationship Id="rId61" Type="http://schemas.openxmlformats.org/officeDocument/2006/relationships/hyperlink" Target="https://podkarpackie.pl/index.php/gospodarka/nereus" TargetMode="External"/><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hyperlink" Target="https://rot.podkarpackie.pl/" TargetMode="External"/><Relationship Id="rId52" Type="http://schemas.openxmlformats.org/officeDocument/2006/relationships/hyperlink" Target="https://www.gov.pl/web/rolnictwo" TargetMode="External"/><Relationship Id="rId60" Type="http://schemas.openxmlformats.org/officeDocument/2006/relationships/hyperlink" Target="https://www.podkarpackie.pl/index.php/gospodarka/ppp"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footer" Target="footer7.xml"/><Relationship Id="rId43" Type="http://schemas.openxmlformats.org/officeDocument/2006/relationships/image" Target="media/image25.jpg"/><Relationship Id="rId48" Type="http://schemas.openxmlformats.org/officeDocument/2006/relationships/footer" Target="footer10.xml"/><Relationship Id="rId56" Type="http://schemas.openxmlformats.org/officeDocument/2006/relationships/hyperlink" Target="https://rsi.podkarpackie.pl/"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6.jp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4.xml"/><Relationship Id="rId25" Type="http://schemas.openxmlformats.org/officeDocument/2006/relationships/image" Target="media/image13.png"/><Relationship Id="rId33" Type="http://schemas.openxmlformats.org/officeDocument/2006/relationships/image" Target="cid:image001.jpg@01D98FAF.A54CC1A0" TargetMode="External"/><Relationship Id="rId38" Type="http://schemas.openxmlformats.org/officeDocument/2006/relationships/footer" Target="footer9.xml"/><Relationship Id="rId46" Type="http://schemas.openxmlformats.org/officeDocument/2006/relationships/hyperlink" Target="https://rot.podkarpackie.pl/" TargetMode="External"/><Relationship Id="rId59" Type="http://schemas.openxmlformats.org/officeDocument/2006/relationships/image" Target="media/image3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8771C5-85EA-4905-9389-51DC19C47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140450</Words>
  <Characters>842705</Characters>
  <Application>Microsoft Office Word</Application>
  <DocSecurity>0</DocSecurity>
  <Lines>7022</Lines>
  <Paragraphs>1962</Paragraphs>
  <ScaleCrop>false</ScaleCrop>
  <HeadingPairs>
    <vt:vector size="2" baseType="variant">
      <vt:variant>
        <vt:lpstr>Tytuł</vt:lpstr>
      </vt:variant>
      <vt:variant>
        <vt:i4>1</vt:i4>
      </vt:variant>
    </vt:vector>
  </HeadingPairs>
  <TitlesOfParts>
    <vt:vector size="1" baseType="lpstr">
      <vt:lpstr>Raport o stanie województwa podkarpackiego za 2022 r</vt:lpstr>
    </vt:vector>
  </TitlesOfParts>
  <Company/>
  <LinksUpToDate>false</LinksUpToDate>
  <CharactersWithSpaces>981193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o stanie województwa podkarpackiego za 2022 r</dc:title>
  <dc:subject/>
  <dc:creator>UMWP</dc:creator>
  <cp:keywords/>
  <dc:description/>
  <cp:lastModifiedBy>Wojturski Konrad</cp:lastModifiedBy>
  <cp:revision>2</cp:revision>
  <cp:lastPrinted>2023-05-26T08:53:00Z</cp:lastPrinted>
  <dcterms:created xsi:type="dcterms:W3CDTF">2023-05-31T11:12:00Z</dcterms:created>
  <dcterms:modified xsi:type="dcterms:W3CDTF">2023-05-31T11:12:00Z</dcterms:modified>
</cp:coreProperties>
</file>